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058B" w14:textId="77777777" w:rsidR="00DA0448" w:rsidRPr="00DA0448" w:rsidRDefault="00DA0448" w:rsidP="00DA0448">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DA0448">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A998F5" w14:textId="77777777" w:rsidR="00DA0448" w:rsidRPr="00DA0448" w:rsidRDefault="00DA0448" w:rsidP="00DA0448">
      <w:pPr>
        <w:spacing w:line="240" w:lineRule="auto"/>
        <w:rPr>
          <w:rFonts w:eastAsia="Times New Roman" w:cs="Arial"/>
          <w:sz w:val="20"/>
          <w:szCs w:val="20"/>
          <w:lang w:val="es-419" w:eastAsia="es-ES"/>
        </w:rPr>
      </w:pPr>
    </w:p>
    <w:p w14:paraId="5B4F8B0B" w14:textId="77777777" w:rsidR="00DA0448" w:rsidRPr="00DA0448" w:rsidRDefault="00DA0448" w:rsidP="00DA0448">
      <w:pPr>
        <w:spacing w:line="240" w:lineRule="auto"/>
        <w:rPr>
          <w:rFonts w:eastAsia="Times New Roman" w:cs="Arial"/>
          <w:sz w:val="20"/>
          <w:szCs w:val="20"/>
          <w:lang w:val="es-419" w:eastAsia="es-ES"/>
        </w:rPr>
      </w:pPr>
      <w:r w:rsidRPr="00DA0448">
        <w:rPr>
          <w:rFonts w:eastAsia="Times New Roman" w:cs="Arial"/>
          <w:sz w:val="20"/>
          <w:szCs w:val="20"/>
          <w:lang w:val="es-419" w:eastAsia="es-ES"/>
        </w:rPr>
        <w:t>Radicado:</w:t>
      </w:r>
      <w:r w:rsidRPr="00DA0448">
        <w:rPr>
          <w:rFonts w:eastAsia="Times New Roman" w:cs="Arial"/>
          <w:sz w:val="20"/>
          <w:szCs w:val="20"/>
          <w:lang w:val="es-419" w:eastAsia="es-ES"/>
        </w:rPr>
        <w:tab/>
        <w:t>660013105-004-2018-00609-01</w:t>
      </w:r>
    </w:p>
    <w:p w14:paraId="15960E59" w14:textId="77777777" w:rsidR="00DA0448" w:rsidRPr="00DA0448" w:rsidRDefault="00DA0448" w:rsidP="00DA0448">
      <w:pPr>
        <w:spacing w:line="240" w:lineRule="auto"/>
        <w:rPr>
          <w:rFonts w:eastAsia="Times New Roman" w:cs="Arial"/>
          <w:sz w:val="20"/>
          <w:szCs w:val="20"/>
          <w:lang w:val="es-419" w:eastAsia="es-ES"/>
        </w:rPr>
      </w:pPr>
      <w:r w:rsidRPr="00DA0448">
        <w:rPr>
          <w:rFonts w:eastAsia="Times New Roman" w:cs="Arial"/>
          <w:sz w:val="20"/>
          <w:szCs w:val="20"/>
          <w:lang w:val="es-419" w:eastAsia="es-ES"/>
        </w:rPr>
        <w:t>Demanda:</w:t>
      </w:r>
      <w:r w:rsidRPr="00DA0448">
        <w:rPr>
          <w:rFonts w:eastAsia="Times New Roman" w:cs="Arial"/>
          <w:sz w:val="20"/>
          <w:szCs w:val="20"/>
          <w:lang w:val="es-419" w:eastAsia="es-ES"/>
        </w:rPr>
        <w:tab/>
        <w:t>Marta Lucía Duque Martínez</w:t>
      </w:r>
    </w:p>
    <w:p w14:paraId="38B12EA5" w14:textId="77777777" w:rsidR="00DA0448" w:rsidRPr="00DA0448" w:rsidRDefault="00DA0448" w:rsidP="00DA0448">
      <w:pPr>
        <w:spacing w:line="240" w:lineRule="auto"/>
        <w:rPr>
          <w:rFonts w:eastAsia="Times New Roman" w:cs="Arial"/>
          <w:sz w:val="20"/>
          <w:szCs w:val="20"/>
          <w:lang w:val="es-419" w:eastAsia="es-ES"/>
        </w:rPr>
      </w:pPr>
      <w:r w:rsidRPr="00DA0448">
        <w:rPr>
          <w:rFonts w:eastAsia="Times New Roman" w:cs="Arial"/>
          <w:sz w:val="20"/>
          <w:szCs w:val="20"/>
          <w:lang w:val="es-419" w:eastAsia="es-ES"/>
        </w:rPr>
        <w:t>Demandado:</w:t>
      </w:r>
      <w:r w:rsidRPr="00DA0448">
        <w:rPr>
          <w:rFonts w:eastAsia="Times New Roman" w:cs="Arial"/>
          <w:sz w:val="20"/>
          <w:szCs w:val="20"/>
          <w:lang w:val="es-419" w:eastAsia="es-ES"/>
        </w:rPr>
        <w:tab/>
        <w:t>Municipio de Pereira</w:t>
      </w:r>
    </w:p>
    <w:p w14:paraId="345DEBB0" w14:textId="00574045" w:rsidR="00DA0448" w:rsidRPr="00DA0448" w:rsidRDefault="00DA0448" w:rsidP="00DA0448">
      <w:pPr>
        <w:spacing w:line="240" w:lineRule="auto"/>
        <w:rPr>
          <w:rFonts w:eastAsia="Times New Roman" w:cs="Arial"/>
          <w:sz w:val="20"/>
          <w:szCs w:val="20"/>
          <w:lang w:val="es-419" w:eastAsia="es-ES"/>
        </w:rPr>
      </w:pPr>
      <w:r w:rsidRPr="00DA0448">
        <w:rPr>
          <w:rFonts w:eastAsia="Times New Roman" w:cs="Arial"/>
          <w:sz w:val="20"/>
          <w:szCs w:val="20"/>
          <w:lang w:val="es-419" w:eastAsia="es-ES"/>
        </w:rPr>
        <w:t>Juzgado:</w:t>
      </w:r>
      <w:r w:rsidRPr="00DA0448">
        <w:rPr>
          <w:rFonts w:eastAsia="Times New Roman" w:cs="Arial"/>
          <w:sz w:val="20"/>
          <w:szCs w:val="20"/>
          <w:lang w:val="es-419" w:eastAsia="es-ES"/>
        </w:rPr>
        <w:tab/>
        <w:t>Cuarto Laboral del Circuito</w:t>
      </w:r>
    </w:p>
    <w:p w14:paraId="12277C02" w14:textId="77777777" w:rsidR="00DA0448" w:rsidRPr="00DA0448" w:rsidRDefault="00DA0448" w:rsidP="00DA0448">
      <w:pPr>
        <w:spacing w:line="240" w:lineRule="auto"/>
        <w:rPr>
          <w:rFonts w:eastAsia="Times New Roman" w:cs="Arial"/>
          <w:sz w:val="20"/>
          <w:szCs w:val="20"/>
          <w:lang w:val="es-419" w:eastAsia="es-ES"/>
        </w:rPr>
      </w:pPr>
    </w:p>
    <w:p w14:paraId="5F26764B" w14:textId="77777777" w:rsidR="00F94F68" w:rsidRPr="00F94F68" w:rsidRDefault="00F94F68" w:rsidP="00F94F68">
      <w:pPr>
        <w:spacing w:line="240" w:lineRule="auto"/>
        <w:rPr>
          <w:rFonts w:eastAsia="Times New Roman" w:cs="Arial"/>
          <w:b/>
          <w:bCs/>
          <w:iCs/>
          <w:sz w:val="20"/>
          <w:szCs w:val="20"/>
          <w:lang w:val="es-419" w:eastAsia="fr-FR"/>
        </w:rPr>
      </w:pPr>
      <w:r w:rsidRPr="00F94F68">
        <w:rPr>
          <w:rFonts w:eastAsia="Times New Roman" w:cs="Arial"/>
          <w:b/>
          <w:bCs/>
          <w:iCs/>
          <w:sz w:val="20"/>
          <w:szCs w:val="20"/>
          <w:u w:val="single"/>
          <w:lang w:val="es-419" w:eastAsia="fr-FR"/>
        </w:rPr>
        <w:t>TEMAS:</w:t>
      </w:r>
      <w:r w:rsidRPr="00F94F68">
        <w:rPr>
          <w:rFonts w:eastAsia="Times New Roman" w:cs="Arial"/>
          <w:b/>
          <w:bCs/>
          <w:iCs/>
          <w:sz w:val="20"/>
          <w:szCs w:val="20"/>
          <w:lang w:val="es-419" w:eastAsia="fr-FR"/>
        </w:rPr>
        <w:tab/>
        <w:t>TRABAJADORES OFICIALES / EXTENSIÓN CONVENCIÒN COLECTIVA DE TRABAJO A TERCEROS / SE DEFINE BAJO LA FIGURA DE LA REPRESENTATIVIDAD SINDICAL / LOS BENEFICIOS NO SE EXTIENDEN A LOS EMPLEADOS PÚBLICOS / MÚSICOS DE LAS ORQUESTAS Y BANDAS SINFÓNICAS / POR LEY SON TRABAJADORES OFICIALES.</w:t>
      </w:r>
    </w:p>
    <w:p w14:paraId="619505B8" w14:textId="77777777" w:rsidR="00F94F68" w:rsidRPr="00F94F68" w:rsidRDefault="00F94F68" w:rsidP="00F94F68">
      <w:pPr>
        <w:spacing w:line="240" w:lineRule="auto"/>
        <w:rPr>
          <w:rFonts w:eastAsia="Times New Roman" w:cs="Arial"/>
          <w:sz w:val="20"/>
          <w:szCs w:val="20"/>
          <w:lang w:val="es-419" w:eastAsia="es-ES"/>
        </w:rPr>
      </w:pPr>
    </w:p>
    <w:p w14:paraId="2D0941F5" w14:textId="77777777" w:rsidR="00F94F68" w:rsidRPr="00F94F68" w:rsidRDefault="00F94F68" w:rsidP="00F94F68">
      <w:pPr>
        <w:spacing w:line="240" w:lineRule="auto"/>
        <w:rPr>
          <w:rFonts w:eastAsia="Times New Roman" w:cs="Arial"/>
          <w:sz w:val="20"/>
          <w:szCs w:val="20"/>
          <w:lang w:val="es-419" w:eastAsia="es-ES"/>
        </w:rPr>
      </w:pPr>
      <w:r w:rsidRPr="00F94F68">
        <w:rPr>
          <w:rFonts w:eastAsia="Times New Roman" w:cs="Arial"/>
          <w:sz w:val="20"/>
          <w:szCs w:val="20"/>
          <w:lang w:val="es-419" w:eastAsia="es-ES"/>
        </w:rPr>
        <w:t>El artículo 467 CST, define a las convenciones colectivas de trabajo como aquellos acuerdos de voluntades celebrados entre un sujeto sindical y otro empleador con el fin de regular las condiciones laborales que han de ordenar los contratos de trabajo durante su vigencia.</w:t>
      </w:r>
    </w:p>
    <w:p w14:paraId="57340CE0" w14:textId="77777777" w:rsidR="00F94F68" w:rsidRPr="00F94F68" w:rsidRDefault="00F94F68" w:rsidP="00F94F68">
      <w:pPr>
        <w:spacing w:line="240" w:lineRule="auto"/>
        <w:rPr>
          <w:rFonts w:eastAsia="Times New Roman" w:cs="Arial"/>
          <w:sz w:val="20"/>
          <w:szCs w:val="20"/>
          <w:lang w:val="es-419" w:eastAsia="es-ES"/>
        </w:rPr>
      </w:pPr>
    </w:p>
    <w:p w14:paraId="02DEC20C" w14:textId="77777777" w:rsidR="00F94F68" w:rsidRPr="00F94F68" w:rsidRDefault="00F94F68" w:rsidP="00F94F68">
      <w:pPr>
        <w:spacing w:line="240" w:lineRule="auto"/>
        <w:rPr>
          <w:rFonts w:eastAsia="Times New Roman" w:cs="Arial"/>
          <w:sz w:val="20"/>
          <w:szCs w:val="20"/>
          <w:lang w:val="es-419" w:eastAsia="es-ES"/>
        </w:rPr>
      </w:pPr>
      <w:r w:rsidRPr="00F94F68">
        <w:rPr>
          <w:rFonts w:eastAsia="Times New Roman" w:cs="Arial"/>
          <w:sz w:val="20"/>
          <w:szCs w:val="20"/>
          <w:lang w:val="es-419" w:eastAsia="es-ES"/>
        </w:rPr>
        <w:t>Dichas convenciones, circunscriben su campo de aplicación a los afiliados del sindicato que la haya celebrado y para quienes se adhieran a ella, cuando el sindicato es minoritario [Art. 470 ibidem] y, en tratándose de sindicatos mayoritarios, dicha cobertura se extiende a terceros, conforme el artículo 471 ibidem…</w:t>
      </w:r>
    </w:p>
    <w:p w14:paraId="36C70394" w14:textId="77777777" w:rsidR="00F94F68" w:rsidRPr="00F94F68" w:rsidRDefault="00F94F68" w:rsidP="00F94F68">
      <w:pPr>
        <w:spacing w:line="240" w:lineRule="auto"/>
        <w:rPr>
          <w:rFonts w:eastAsia="Times New Roman" w:cs="Arial"/>
          <w:sz w:val="20"/>
          <w:szCs w:val="20"/>
          <w:lang w:val="es-419" w:eastAsia="es-ES"/>
        </w:rPr>
      </w:pPr>
    </w:p>
    <w:p w14:paraId="0BE1079C" w14:textId="77777777" w:rsidR="00F94F68" w:rsidRPr="00F94F68" w:rsidRDefault="00F94F68" w:rsidP="00F94F68">
      <w:pPr>
        <w:spacing w:line="240" w:lineRule="auto"/>
        <w:rPr>
          <w:rFonts w:eastAsia="Times New Roman" w:cs="Arial"/>
          <w:sz w:val="20"/>
          <w:szCs w:val="20"/>
          <w:lang w:val="es-419" w:eastAsia="es-ES"/>
        </w:rPr>
      </w:pPr>
      <w:r w:rsidRPr="00F94F68">
        <w:rPr>
          <w:rFonts w:eastAsia="Times New Roman" w:cs="Arial"/>
          <w:sz w:val="20"/>
          <w:szCs w:val="20"/>
          <w:lang w:val="es-419" w:eastAsia="es-ES"/>
        </w:rPr>
        <w:t>Para establecer la extensión de la convención hacia terceros, es de indicar que nuestra legislación la contempla bajo un supuesto de representatividad, pues la enmarca para convenciones suscritas por un sindicato mayoritario entendida como aquél cuyos afiliados excedan de la tercera parte del total de los trabajadores de la empresa, caso en el cual, en términos reales, se extiende a todos los trabajadores de la empresa incluidos en su ámbito de aplicación, teniendo sí de presente, que los trabajadores no sindicalizados pueden expresamente renunciar a los beneficios del acuerdo  y, si pierde su carácter mayoritario, la convención pasará a aplicarse según las reglas del Artículo 470 CST.</w:t>
      </w:r>
    </w:p>
    <w:p w14:paraId="52ED90B0" w14:textId="77777777" w:rsidR="00F94F68" w:rsidRPr="00F94F68" w:rsidRDefault="00F94F68" w:rsidP="00F94F68">
      <w:pPr>
        <w:spacing w:line="240" w:lineRule="auto"/>
        <w:rPr>
          <w:rFonts w:eastAsia="Times New Roman" w:cs="Arial"/>
          <w:sz w:val="20"/>
          <w:szCs w:val="20"/>
          <w:lang w:val="es-419" w:eastAsia="es-ES"/>
        </w:rPr>
      </w:pPr>
    </w:p>
    <w:p w14:paraId="7ED47F6F" w14:textId="77777777" w:rsidR="00F94F68" w:rsidRPr="00F94F68" w:rsidRDefault="00F94F68" w:rsidP="00F94F68">
      <w:pPr>
        <w:spacing w:line="240" w:lineRule="auto"/>
        <w:rPr>
          <w:rFonts w:eastAsia="Times New Roman" w:cs="Arial"/>
          <w:sz w:val="20"/>
          <w:szCs w:val="20"/>
          <w:lang w:val="es-419" w:eastAsia="es-ES"/>
        </w:rPr>
      </w:pPr>
      <w:r w:rsidRPr="00F94F68">
        <w:rPr>
          <w:rFonts w:eastAsia="Times New Roman" w:cs="Arial"/>
          <w:sz w:val="20"/>
          <w:szCs w:val="20"/>
          <w:lang w:val="es-419" w:eastAsia="es-ES"/>
        </w:rPr>
        <w:t>Dicha afirmación obedece a que, de acuerdo al caso particular de las entidades públicas que aglutinan a dos tipos de servidores, esto es, a los empleados públicos y a los trabajadores oficiales,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w:t>
      </w:r>
    </w:p>
    <w:p w14:paraId="3929BAD0" w14:textId="77777777" w:rsidR="00F94F68" w:rsidRPr="00F94F68" w:rsidRDefault="00F94F68" w:rsidP="00F94F68">
      <w:pPr>
        <w:spacing w:line="240" w:lineRule="auto"/>
        <w:rPr>
          <w:rFonts w:eastAsia="Times New Roman" w:cs="Arial"/>
          <w:sz w:val="20"/>
          <w:szCs w:val="20"/>
          <w:lang w:val="es-419" w:eastAsia="es-ES"/>
        </w:rPr>
      </w:pPr>
    </w:p>
    <w:p w14:paraId="10F09036" w14:textId="77777777" w:rsidR="00F94F68" w:rsidRPr="00F94F68" w:rsidRDefault="00F94F68" w:rsidP="00F94F68">
      <w:pPr>
        <w:spacing w:line="240" w:lineRule="auto"/>
        <w:rPr>
          <w:rFonts w:eastAsia="Times New Roman" w:cs="Arial"/>
          <w:sz w:val="20"/>
          <w:szCs w:val="20"/>
          <w:lang w:val="es-419" w:eastAsia="es-ES"/>
        </w:rPr>
      </w:pPr>
      <w:r w:rsidRPr="00F94F68">
        <w:rPr>
          <w:rFonts w:eastAsia="Times New Roman" w:cs="Arial"/>
          <w:sz w:val="20"/>
          <w:szCs w:val="20"/>
          <w:lang w:val="es-419" w:eastAsia="es-ES"/>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 (…)</w:t>
      </w:r>
    </w:p>
    <w:p w14:paraId="77D92881" w14:textId="77777777" w:rsidR="00F94F68" w:rsidRPr="00F94F68" w:rsidRDefault="00F94F68" w:rsidP="00F94F68">
      <w:pPr>
        <w:spacing w:line="240" w:lineRule="auto"/>
        <w:rPr>
          <w:rFonts w:eastAsia="Times New Roman" w:cs="Arial"/>
          <w:sz w:val="20"/>
          <w:szCs w:val="20"/>
          <w:lang w:val="es-419" w:eastAsia="es-ES"/>
        </w:rPr>
      </w:pPr>
    </w:p>
    <w:p w14:paraId="60F3C23D" w14:textId="77777777" w:rsidR="00F94F68" w:rsidRPr="00F94F68" w:rsidRDefault="00F94F68" w:rsidP="00F94F68">
      <w:pPr>
        <w:spacing w:line="240" w:lineRule="auto"/>
        <w:rPr>
          <w:rFonts w:eastAsia="Times New Roman" w:cs="Arial"/>
          <w:sz w:val="20"/>
          <w:szCs w:val="20"/>
          <w:lang w:val="es-ES" w:eastAsia="es-ES"/>
        </w:rPr>
      </w:pPr>
      <w:r w:rsidRPr="00F94F68">
        <w:rPr>
          <w:rFonts w:eastAsia="Times New Roman" w:cs="Arial"/>
          <w:sz w:val="20"/>
          <w:szCs w:val="20"/>
          <w:lang w:val="es-ES" w:eastAsia="es-ES"/>
        </w:rPr>
        <w:t>…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por una parte, a aquéllos que se dedican a la construcción y sostenimiento de obras públicas… y, por otra, al grupo de trabajadores oficiales, creados con la Ley 1161 de 2007 como lo son los músicos que integran la orquesta sinfónica y/o la banda sinfónica.</w:t>
      </w:r>
    </w:p>
    <w:p w14:paraId="3FE81687" w14:textId="026F953A" w:rsidR="00DA0448" w:rsidRDefault="00DA0448" w:rsidP="00DA0448">
      <w:pPr>
        <w:spacing w:line="240" w:lineRule="auto"/>
        <w:rPr>
          <w:rFonts w:eastAsia="Times New Roman" w:cs="Arial"/>
          <w:sz w:val="20"/>
          <w:szCs w:val="20"/>
          <w:lang w:val="es-ES" w:eastAsia="es-ES"/>
        </w:rPr>
      </w:pPr>
    </w:p>
    <w:p w14:paraId="0DBC773D" w14:textId="77777777" w:rsidR="00F94F68" w:rsidRPr="00DA0448" w:rsidRDefault="00F94F68" w:rsidP="00DA0448">
      <w:pPr>
        <w:spacing w:line="240" w:lineRule="auto"/>
        <w:rPr>
          <w:rFonts w:eastAsia="Times New Roman" w:cs="Arial"/>
          <w:sz w:val="20"/>
          <w:szCs w:val="20"/>
          <w:lang w:val="es-ES" w:eastAsia="es-ES"/>
        </w:rPr>
      </w:pPr>
    </w:p>
    <w:p w14:paraId="45B503E5" w14:textId="77777777" w:rsidR="00DA0448" w:rsidRPr="00DA0448" w:rsidRDefault="00DA0448" w:rsidP="00DA0448">
      <w:pPr>
        <w:spacing w:line="240" w:lineRule="auto"/>
        <w:rPr>
          <w:rFonts w:eastAsia="Times New Roman" w:cs="Arial"/>
          <w:sz w:val="20"/>
          <w:szCs w:val="20"/>
          <w:lang w:val="es-ES" w:eastAsia="es-ES"/>
        </w:rPr>
      </w:pPr>
    </w:p>
    <w:p w14:paraId="7932B57F" w14:textId="77777777" w:rsidR="00EC4D85" w:rsidRPr="00B529B3" w:rsidRDefault="00EC4D85" w:rsidP="00DA0448">
      <w:pPr>
        <w:spacing w:line="276" w:lineRule="auto"/>
        <w:jc w:val="center"/>
        <w:textAlignment w:val="baseline"/>
        <w:rPr>
          <w:rFonts w:ascii="Tahoma" w:eastAsia="Times New Roman" w:hAnsi="Tahoma" w:cs="Tahoma"/>
          <w:b/>
          <w:bCs/>
          <w:lang w:eastAsia="es-CO"/>
        </w:rPr>
      </w:pPr>
      <w:r w:rsidRPr="00B529B3">
        <w:rPr>
          <w:rFonts w:ascii="Tahoma" w:eastAsia="Times New Roman" w:hAnsi="Tahoma" w:cs="Tahoma"/>
          <w:b/>
          <w:bCs/>
          <w:lang w:eastAsia="es-CO"/>
        </w:rPr>
        <w:t>TRIBUNAL SUPERIOR DEL DISTRITO JUDICIAL DE PEREIRA</w:t>
      </w:r>
    </w:p>
    <w:p w14:paraId="2969C5AB" w14:textId="40732E6B" w:rsidR="00EC4D85" w:rsidRPr="00B529B3" w:rsidRDefault="00EC4D85" w:rsidP="00DA0448">
      <w:pPr>
        <w:spacing w:line="276" w:lineRule="auto"/>
        <w:jc w:val="center"/>
        <w:textAlignment w:val="baseline"/>
        <w:rPr>
          <w:rFonts w:ascii="Tahoma" w:eastAsia="Times New Roman" w:hAnsi="Tahoma" w:cs="Tahoma"/>
          <w:b/>
          <w:bCs/>
          <w:lang w:eastAsia="es-CO"/>
        </w:rPr>
      </w:pPr>
      <w:r w:rsidRPr="00B529B3">
        <w:rPr>
          <w:rFonts w:ascii="Tahoma" w:eastAsia="Times New Roman" w:hAnsi="Tahoma" w:cs="Tahoma"/>
          <w:b/>
          <w:bCs/>
          <w:lang w:eastAsia="es-CO"/>
        </w:rPr>
        <w:t>SALA DE DECISION LABORAL</w:t>
      </w:r>
    </w:p>
    <w:p w14:paraId="59D106C3" w14:textId="77777777" w:rsidR="00EC4D85" w:rsidRPr="00B529B3" w:rsidRDefault="00EC4D85" w:rsidP="00DA0448">
      <w:pPr>
        <w:spacing w:line="276" w:lineRule="auto"/>
        <w:rPr>
          <w:rFonts w:ascii="Tahoma" w:hAnsi="Tahoma" w:cs="Tahoma"/>
        </w:rPr>
      </w:pPr>
    </w:p>
    <w:p w14:paraId="42FD5848" w14:textId="77777777" w:rsidR="00EC4D85" w:rsidRPr="00B529B3" w:rsidRDefault="00EC4D85" w:rsidP="00DA0448">
      <w:pPr>
        <w:spacing w:line="276" w:lineRule="auto"/>
        <w:jc w:val="center"/>
        <w:textAlignment w:val="baseline"/>
        <w:rPr>
          <w:rFonts w:ascii="Tahoma" w:eastAsia="Times New Roman" w:hAnsi="Tahoma" w:cs="Tahoma"/>
          <w:lang w:eastAsia="es-CO"/>
        </w:rPr>
      </w:pPr>
      <w:r w:rsidRPr="00B529B3">
        <w:rPr>
          <w:rFonts w:ascii="Tahoma" w:eastAsia="Times New Roman" w:hAnsi="Tahoma" w:cs="Tahoma"/>
          <w:lang w:eastAsia="es-CO"/>
        </w:rPr>
        <w:t>Magistrada Ponente: </w:t>
      </w:r>
      <w:r w:rsidRPr="00B529B3">
        <w:rPr>
          <w:rFonts w:ascii="Tahoma" w:eastAsia="Times New Roman" w:hAnsi="Tahoma" w:cs="Tahoma"/>
          <w:b/>
          <w:bCs/>
          <w:lang w:eastAsia="es-CO"/>
        </w:rPr>
        <w:t>Ana Lucía Caicedo Calderón</w:t>
      </w:r>
      <w:r w:rsidRPr="00B529B3">
        <w:rPr>
          <w:rFonts w:ascii="Tahoma" w:eastAsia="Times New Roman" w:hAnsi="Tahoma" w:cs="Tahoma"/>
          <w:lang w:eastAsia="es-CO"/>
        </w:rPr>
        <w:t> </w:t>
      </w:r>
    </w:p>
    <w:p w14:paraId="3FE3170D" w14:textId="2B8D8DDB" w:rsidR="00EC4D85" w:rsidRDefault="00EC4D85" w:rsidP="00DA0448">
      <w:pPr>
        <w:spacing w:line="276" w:lineRule="auto"/>
        <w:ind w:firstLine="709"/>
        <w:jc w:val="center"/>
        <w:textAlignment w:val="baseline"/>
        <w:rPr>
          <w:rFonts w:ascii="Tahoma" w:eastAsia="Times New Roman" w:hAnsi="Tahoma" w:cs="Tahoma"/>
          <w:lang w:eastAsia="es-CO"/>
        </w:rPr>
      </w:pPr>
    </w:p>
    <w:p w14:paraId="7087DD80" w14:textId="77777777" w:rsidR="00F94F68" w:rsidRPr="00B529B3" w:rsidRDefault="00F94F68" w:rsidP="00DA0448">
      <w:pPr>
        <w:spacing w:line="276" w:lineRule="auto"/>
        <w:ind w:firstLine="709"/>
        <w:jc w:val="center"/>
        <w:textAlignment w:val="baseline"/>
        <w:rPr>
          <w:rFonts w:ascii="Tahoma" w:eastAsia="Times New Roman" w:hAnsi="Tahoma" w:cs="Tahoma"/>
          <w:lang w:eastAsia="es-CO"/>
        </w:rPr>
      </w:pPr>
    </w:p>
    <w:p w14:paraId="525FA977" w14:textId="77777777" w:rsidR="00AA58B9" w:rsidRPr="00B529B3" w:rsidRDefault="00AA58B9" w:rsidP="00DA0448">
      <w:pPr>
        <w:spacing w:line="276" w:lineRule="auto"/>
        <w:jc w:val="center"/>
        <w:textAlignment w:val="baseline"/>
        <w:rPr>
          <w:rFonts w:ascii="Tahoma" w:eastAsia="Times New Roman" w:hAnsi="Tahoma" w:cs="Tahoma"/>
          <w:lang w:eastAsia="es-CO"/>
        </w:rPr>
      </w:pPr>
      <w:bookmarkStart w:id="0" w:name="_Hlk67579175"/>
      <w:r w:rsidRPr="00B529B3">
        <w:rPr>
          <w:rFonts w:ascii="Tahoma" w:eastAsia="Times New Roman" w:hAnsi="Tahoma" w:cs="Tahoma"/>
          <w:lang w:eastAsia="es-CO"/>
        </w:rPr>
        <w:t>Pereira, Risaralda, cinco (5) de abril dos mil veintiuno (2021)  </w:t>
      </w:r>
    </w:p>
    <w:p w14:paraId="3AF5296D" w14:textId="77777777" w:rsidR="00AA58B9" w:rsidRPr="00B529B3" w:rsidRDefault="00AA58B9" w:rsidP="00DA0448">
      <w:pPr>
        <w:tabs>
          <w:tab w:val="left" w:pos="3909"/>
        </w:tabs>
        <w:spacing w:line="276" w:lineRule="auto"/>
        <w:ind w:firstLine="709"/>
        <w:textAlignment w:val="baseline"/>
        <w:rPr>
          <w:rFonts w:ascii="Tahoma" w:eastAsia="Times New Roman" w:hAnsi="Tahoma" w:cs="Tahoma"/>
          <w:lang w:eastAsia="es-CO"/>
        </w:rPr>
      </w:pPr>
      <w:r w:rsidRPr="00B529B3">
        <w:rPr>
          <w:rFonts w:ascii="Tahoma" w:eastAsia="Times New Roman" w:hAnsi="Tahoma" w:cs="Tahoma"/>
          <w:lang w:eastAsia="es-CO"/>
        </w:rPr>
        <w:tab/>
      </w:r>
    </w:p>
    <w:p w14:paraId="6A43035A" w14:textId="77777777" w:rsidR="00AA58B9" w:rsidRPr="00B529B3" w:rsidRDefault="00AA58B9" w:rsidP="00DA0448">
      <w:pPr>
        <w:spacing w:line="276" w:lineRule="auto"/>
        <w:ind w:firstLine="709"/>
        <w:jc w:val="center"/>
        <w:rPr>
          <w:rFonts w:ascii="Tahoma" w:hAnsi="Tahoma" w:cs="Tahoma"/>
        </w:rPr>
      </w:pPr>
      <w:r w:rsidRPr="00B529B3">
        <w:rPr>
          <w:rFonts w:ascii="Tahoma" w:hAnsi="Tahoma" w:cs="Tahoma"/>
        </w:rPr>
        <w:t>Acta No. 47 del 25 de marzo de 2021</w:t>
      </w:r>
    </w:p>
    <w:bookmarkEnd w:id="0"/>
    <w:p w14:paraId="300A29E5" w14:textId="77777777" w:rsidR="00EC4D85" w:rsidRPr="00B529B3" w:rsidRDefault="00EC4D85" w:rsidP="00DA0448">
      <w:pPr>
        <w:spacing w:line="276" w:lineRule="auto"/>
        <w:ind w:firstLine="709"/>
        <w:jc w:val="center"/>
        <w:rPr>
          <w:rFonts w:ascii="Tahoma" w:hAnsi="Tahoma" w:cs="Tahoma"/>
          <w:b/>
        </w:rPr>
      </w:pPr>
    </w:p>
    <w:p w14:paraId="46B0042C" w14:textId="7E48C555" w:rsidR="00EC4D85" w:rsidRPr="00B529B3" w:rsidRDefault="00EC4D85" w:rsidP="00DA0448">
      <w:pPr>
        <w:spacing w:line="276" w:lineRule="auto"/>
        <w:ind w:firstLine="284"/>
        <w:rPr>
          <w:rFonts w:ascii="Tahoma" w:hAnsi="Tahoma" w:cs="Tahoma"/>
          <w:b/>
          <w:bCs/>
        </w:rPr>
      </w:pPr>
      <w:r w:rsidRPr="00B529B3">
        <w:rPr>
          <w:rFonts w:ascii="Tahoma" w:hAnsi="Tahoma" w:cs="Tahoma"/>
        </w:rPr>
        <w:lastRenderedPageBreak/>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 GERMÁN DARIO GOEZ VINASCO, procede a proferir la siguiente sentencia escrita dentro del proceso ordinario laboral instaurado por </w:t>
      </w:r>
      <w:r w:rsidRPr="00B529B3">
        <w:rPr>
          <w:rFonts w:ascii="Tahoma" w:hAnsi="Tahoma" w:cs="Tahoma"/>
          <w:b/>
          <w:bCs/>
        </w:rPr>
        <w:t xml:space="preserve">Martha Lucía Duque Martínez </w:t>
      </w:r>
      <w:r w:rsidRPr="00B529B3">
        <w:rPr>
          <w:rFonts w:ascii="Tahoma" w:hAnsi="Tahoma" w:cs="Tahoma"/>
        </w:rPr>
        <w:t xml:space="preserve">en contra del </w:t>
      </w:r>
      <w:r w:rsidRPr="00B529B3">
        <w:rPr>
          <w:rFonts w:ascii="Tahoma" w:hAnsi="Tahoma" w:cs="Tahoma"/>
          <w:b/>
          <w:bCs/>
        </w:rPr>
        <w:t>Municipio de Pereira.</w:t>
      </w:r>
    </w:p>
    <w:p w14:paraId="281850B6" w14:textId="27497AA0" w:rsidR="00A95685" w:rsidRDefault="00A95685" w:rsidP="00DA0448">
      <w:pPr>
        <w:tabs>
          <w:tab w:val="left" w:pos="284"/>
          <w:tab w:val="left" w:pos="1701"/>
          <w:tab w:val="left" w:pos="1843"/>
        </w:tabs>
        <w:spacing w:line="276" w:lineRule="auto"/>
        <w:ind w:firstLine="709"/>
        <w:rPr>
          <w:rFonts w:ascii="Tahoma" w:hAnsi="Tahoma" w:cs="Tahoma"/>
          <w:b/>
          <w:bCs/>
        </w:rPr>
      </w:pPr>
    </w:p>
    <w:p w14:paraId="48F2212B" w14:textId="77777777" w:rsidR="00F94F68" w:rsidRPr="00B529B3" w:rsidRDefault="00F94F68" w:rsidP="00DA0448">
      <w:pPr>
        <w:tabs>
          <w:tab w:val="left" w:pos="284"/>
          <w:tab w:val="left" w:pos="1701"/>
          <w:tab w:val="left" w:pos="1843"/>
        </w:tabs>
        <w:spacing w:line="276" w:lineRule="auto"/>
        <w:ind w:firstLine="709"/>
        <w:rPr>
          <w:rFonts w:ascii="Tahoma" w:hAnsi="Tahoma" w:cs="Tahoma"/>
          <w:b/>
          <w:bCs/>
        </w:rPr>
      </w:pPr>
    </w:p>
    <w:p w14:paraId="40668123" w14:textId="77777777" w:rsidR="00EC4D85" w:rsidRPr="00B529B3" w:rsidRDefault="00EC4D85" w:rsidP="00DA0448">
      <w:pPr>
        <w:spacing w:line="276" w:lineRule="auto"/>
        <w:jc w:val="center"/>
        <w:rPr>
          <w:rFonts w:ascii="Tahoma" w:hAnsi="Tahoma" w:cs="Tahoma"/>
          <w:b/>
          <w:bCs/>
        </w:rPr>
      </w:pPr>
      <w:r w:rsidRPr="00B529B3">
        <w:rPr>
          <w:rFonts w:ascii="Tahoma" w:hAnsi="Tahoma" w:cs="Tahoma"/>
          <w:b/>
          <w:bCs/>
        </w:rPr>
        <w:t>PUNTO A TRATAR</w:t>
      </w:r>
    </w:p>
    <w:p w14:paraId="37750571" w14:textId="77777777" w:rsidR="00EC4D85" w:rsidRPr="00B529B3" w:rsidRDefault="00EC4D85" w:rsidP="00DA0448">
      <w:pPr>
        <w:spacing w:line="276" w:lineRule="auto"/>
        <w:ind w:firstLine="360"/>
        <w:rPr>
          <w:rFonts w:ascii="Tahoma" w:hAnsi="Tahoma" w:cs="Tahoma"/>
        </w:rPr>
      </w:pPr>
    </w:p>
    <w:p w14:paraId="0734E031" w14:textId="36A0475E" w:rsidR="00EC4D85" w:rsidRPr="00B529B3" w:rsidRDefault="00EC4D85" w:rsidP="00DA0448">
      <w:pPr>
        <w:spacing w:line="276" w:lineRule="auto"/>
        <w:ind w:firstLine="284"/>
        <w:rPr>
          <w:rFonts w:ascii="Tahoma" w:hAnsi="Tahoma" w:cs="Tahoma"/>
        </w:rPr>
      </w:pPr>
      <w:r w:rsidRPr="00B529B3">
        <w:rPr>
          <w:rFonts w:ascii="Tahoma" w:hAnsi="Tahoma" w:cs="Tahoma"/>
        </w:rPr>
        <w:t xml:space="preserve">Por medio de esta providencia procede la Sala a conocer de la sentencia proferida el </w:t>
      </w:r>
      <w:r w:rsidR="00783701" w:rsidRPr="00B529B3">
        <w:rPr>
          <w:rFonts w:ascii="Tahoma" w:hAnsi="Tahoma" w:cs="Tahoma"/>
        </w:rPr>
        <w:t>03</w:t>
      </w:r>
      <w:r w:rsidRPr="00B529B3">
        <w:rPr>
          <w:rFonts w:ascii="Tahoma" w:hAnsi="Tahoma" w:cs="Tahoma"/>
        </w:rPr>
        <w:t>-</w:t>
      </w:r>
      <w:r w:rsidR="00783701" w:rsidRPr="00B529B3">
        <w:rPr>
          <w:rFonts w:ascii="Tahoma" w:hAnsi="Tahoma" w:cs="Tahoma"/>
        </w:rPr>
        <w:t>11</w:t>
      </w:r>
      <w:r w:rsidRPr="00B529B3">
        <w:rPr>
          <w:rFonts w:ascii="Tahoma" w:hAnsi="Tahoma" w:cs="Tahoma"/>
        </w:rPr>
        <w:t xml:space="preserve">-2020, por el Juzgado Cuarto Laboral del Circuito de Pereira, en virtud del recurso de apelación presentado por </w:t>
      </w:r>
      <w:r w:rsidR="00783701" w:rsidRPr="00B529B3">
        <w:rPr>
          <w:rFonts w:ascii="Tahoma" w:hAnsi="Tahoma" w:cs="Tahoma"/>
        </w:rPr>
        <w:t xml:space="preserve">la parte actora y </w:t>
      </w:r>
      <w:r w:rsidRPr="00B529B3">
        <w:rPr>
          <w:rFonts w:ascii="Tahoma" w:hAnsi="Tahoma" w:cs="Tahoma"/>
        </w:rPr>
        <w:t>el Municipio de Pereira, así como el grado jurisdiccional de consulta a favor de</w:t>
      </w:r>
      <w:r w:rsidR="00A95685" w:rsidRPr="00B529B3">
        <w:rPr>
          <w:rFonts w:ascii="Tahoma" w:hAnsi="Tahoma" w:cs="Tahoma"/>
        </w:rPr>
        <w:t>l ente territorial</w:t>
      </w:r>
      <w:r w:rsidRPr="00B529B3">
        <w:rPr>
          <w:rFonts w:ascii="Tahoma" w:hAnsi="Tahoma" w:cs="Tahoma"/>
        </w:rPr>
        <w:t>. Para ello se tiene en cuenta lo siguiente: </w:t>
      </w:r>
    </w:p>
    <w:p w14:paraId="1289625D" w14:textId="77777777" w:rsidR="00EC4D85" w:rsidRPr="00B529B3" w:rsidRDefault="00EC4D85" w:rsidP="00DA0448">
      <w:pPr>
        <w:tabs>
          <w:tab w:val="left" w:pos="284"/>
          <w:tab w:val="left" w:pos="1701"/>
          <w:tab w:val="left" w:pos="1843"/>
        </w:tabs>
        <w:spacing w:line="276" w:lineRule="auto"/>
        <w:ind w:firstLine="709"/>
        <w:rPr>
          <w:rFonts w:ascii="Tahoma" w:hAnsi="Tahoma" w:cs="Tahoma"/>
        </w:rPr>
      </w:pPr>
    </w:p>
    <w:p w14:paraId="2F0C81FA" w14:textId="7991FEDA" w:rsidR="0040284B" w:rsidRPr="00B529B3" w:rsidRDefault="0040284B" w:rsidP="00DA0448">
      <w:pPr>
        <w:pStyle w:val="Prrafodelista"/>
        <w:numPr>
          <w:ilvl w:val="0"/>
          <w:numId w:val="1"/>
        </w:numPr>
        <w:spacing w:line="276" w:lineRule="auto"/>
        <w:jc w:val="center"/>
        <w:rPr>
          <w:rFonts w:ascii="Tahoma" w:hAnsi="Tahoma" w:cs="Tahoma"/>
          <w:b/>
          <w:bCs/>
        </w:rPr>
      </w:pPr>
      <w:r w:rsidRPr="00B529B3">
        <w:rPr>
          <w:rFonts w:ascii="Tahoma" w:hAnsi="Tahoma" w:cs="Tahoma"/>
          <w:b/>
          <w:bCs/>
        </w:rPr>
        <w:t>Demanda y contestación</w:t>
      </w:r>
    </w:p>
    <w:p w14:paraId="2078F673" w14:textId="5B936E12" w:rsidR="005916FE" w:rsidRPr="00B529B3" w:rsidRDefault="005916FE" w:rsidP="00DA0448">
      <w:pPr>
        <w:spacing w:line="276" w:lineRule="auto"/>
        <w:rPr>
          <w:rFonts w:ascii="Tahoma" w:hAnsi="Tahoma" w:cs="Tahoma"/>
        </w:rPr>
      </w:pPr>
    </w:p>
    <w:p w14:paraId="0FCD0B99" w14:textId="1AC72CDC" w:rsidR="00C02F83" w:rsidRPr="00B529B3" w:rsidRDefault="00841889" w:rsidP="00DA0448">
      <w:pPr>
        <w:spacing w:line="276" w:lineRule="auto"/>
        <w:ind w:firstLine="360"/>
        <w:rPr>
          <w:rFonts w:ascii="Tahoma" w:hAnsi="Tahoma" w:cs="Tahoma"/>
        </w:rPr>
      </w:pPr>
      <w:r w:rsidRPr="00B529B3">
        <w:rPr>
          <w:rFonts w:ascii="Tahoma" w:hAnsi="Tahoma" w:cs="Tahoma"/>
        </w:rPr>
        <w:t xml:space="preserve">La parte </w:t>
      </w:r>
      <w:r w:rsidR="00C02F83" w:rsidRPr="00B529B3">
        <w:rPr>
          <w:rFonts w:ascii="Tahoma" w:hAnsi="Tahoma" w:cs="Tahoma"/>
          <w:b/>
          <w:bCs/>
        </w:rPr>
        <w:t>demandante</w:t>
      </w:r>
      <w:r w:rsidR="00C02F83" w:rsidRPr="00B529B3">
        <w:rPr>
          <w:rFonts w:ascii="Tahoma" w:hAnsi="Tahoma" w:cs="Tahoma"/>
        </w:rPr>
        <w:t xml:space="preserve"> </w:t>
      </w:r>
      <w:r w:rsidRPr="00B529B3">
        <w:rPr>
          <w:rFonts w:ascii="Tahoma" w:hAnsi="Tahoma" w:cs="Tahoma"/>
        </w:rPr>
        <w:t xml:space="preserve">aspira a </w:t>
      </w:r>
      <w:r w:rsidR="00174D44" w:rsidRPr="00B529B3">
        <w:rPr>
          <w:rFonts w:ascii="Tahoma" w:hAnsi="Tahoma" w:cs="Tahoma"/>
        </w:rPr>
        <w:t>que,</w:t>
      </w:r>
      <w:r w:rsidR="00C02F83" w:rsidRPr="00B529B3">
        <w:rPr>
          <w:rFonts w:ascii="Tahoma" w:hAnsi="Tahoma" w:cs="Tahoma"/>
        </w:rPr>
        <w:t xml:space="preserve"> en su condición de música de la Banda Sinfónica de Pereira y trabajadora oficial del municipio</w:t>
      </w:r>
      <w:r w:rsidRPr="00B529B3">
        <w:rPr>
          <w:rFonts w:ascii="Tahoma" w:hAnsi="Tahoma" w:cs="Tahoma"/>
        </w:rPr>
        <w:t xml:space="preserve">, se </w:t>
      </w:r>
      <w:r w:rsidR="00BE5DE4" w:rsidRPr="00B529B3">
        <w:rPr>
          <w:rFonts w:ascii="Tahoma" w:hAnsi="Tahoma" w:cs="Tahoma"/>
        </w:rPr>
        <w:t xml:space="preserve">le </w:t>
      </w:r>
      <w:r w:rsidRPr="00B529B3">
        <w:rPr>
          <w:rFonts w:ascii="Tahoma" w:hAnsi="Tahoma" w:cs="Tahoma"/>
        </w:rPr>
        <w:t xml:space="preserve">declare </w:t>
      </w:r>
      <w:r w:rsidR="00C02F83" w:rsidRPr="00B529B3">
        <w:rPr>
          <w:rFonts w:ascii="Tahoma" w:hAnsi="Tahoma" w:cs="Tahoma"/>
        </w:rPr>
        <w:t xml:space="preserve">destinataria de los beneficios establecidos en la </w:t>
      </w:r>
      <w:r w:rsidRPr="00B529B3">
        <w:rPr>
          <w:rFonts w:ascii="Tahoma" w:hAnsi="Tahoma" w:cs="Tahoma"/>
        </w:rPr>
        <w:t xml:space="preserve">convención </w:t>
      </w:r>
      <w:r w:rsidR="00C02F83" w:rsidRPr="00B529B3">
        <w:rPr>
          <w:rFonts w:ascii="Tahoma" w:hAnsi="Tahoma" w:cs="Tahoma"/>
        </w:rPr>
        <w:t xml:space="preserve">colectiva pactada </w:t>
      </w:r>
      <w:r w:rsidRPr="00B529B3">
        <w:rPr>
          <w:rFonts w:ascii="Tahoma" w:hAnsi="Tahoma" w:cs="Tahoma"/>
        </w:rPr>
        <w:t xml:space="preserve">entre </w:t>
      </w:r>
      <w:r w:rsidR="00FE541D" w:rsidRPr="00B529B3">
        <w:rPr>
          <w:rFonts w:ascii="Tahoma" w:hAnsi="Tahoma" w:cs="Tahoma"/>
        </w:rPr>
        <w:t xml:space="preserve">la entidad territorial demandada y </w:t>
      </w:r>
      <w:r w:rsidR="00C02F83" w:rsidRPr="00B529B3">
        <w:rPr>
          <w:rFonts w:ascii="Tahoma" w:hAnsi="Tahoma" w:cs="Tahoma"/>
        </w:rPr>
        <w:t>el sindicato de trabajadores oficiales del municipio de Pereira</w:t>
      </w:r>
      <w:r w:rsidR="0028695A" w:rsidRPr="00B529B3">
        <w:rPr>
          <w:rFonts w:ascii="Tahoma" w:hAnsi="Tahoma" w:cs="Tahoma"/>
        </w:rPr>
        <w:t xml:space="preserve"> por su calidad de sindicato mayoritario. En </w:t>
      </w:r>
      <w:r w:rsidR="00C02F83" w:rsidRPr="00B529B3">
        <w:rPr>
          <w:rFonts w:ascii="Tahoma" w:hAnsi="Tahoma" w:cs="Tahoma"/>
        </w:rPr>
        <w:t>consecuencia,</w:t>
      </w:r>
      <w:r w:rsidR="0028695A" w:rsidRPr="00B529B3">
        <w:rPr>
          <w:rFonts w:ascii="Tahoma" w:hAnsi="Tahoma" w:cs="Tahoma"/>
        </w:rPr>
        <w:t xml:space="preserve"> solicita</w:t>
      </w:r>
      <w:r w:rsidR="00C02F83" w:rsidRPr="00B529B3">
        <w:rPr>
          <w:rFonts w:ascii="Tahoma" w:hAnsi="Tahoma" w:cs="Tahoma"/>
        </w:rPr>
        <w:t xml:space="preserve"> </w:t>
      </w:r>
      <w:r w:rsidR="0028695A" w:rsidRPr="00B529B3">
        <w:rPr>
          <w:rFonts w:ascii="Tahoma" w:hAnsi="Tahoma" w:cs="Tahoma"/>
        </w:rPr>
        <w:t xml:space="preserve">que </w:t>
      </w:r>
      <w:r w:rsidR="00C02F83" w:rsidRPr="00B529B3">
        <w:rPr>
          <w:rFonts w:ascii="Tahoma" w:hAnsi="Tahoma" w:cs="Tahoma"/>
        </w:rPr>
        <w:t xml:space="preserve">se </w:t>
      </w:r>
      <w:r w:rsidR="0028695A" w:rsidRPr="00B529B3">
        <w:rPr>
          <w:rFonts w:ascii="Tahoma" w:hAnsi="Tahoma" w:cs="Tahoma"/>
        </w:rPr>
        <w:t>condene a</w:t>
      </w:r>
      <w:r w:rsidR="00C02F83" w:rsidRPr="00B529B3">
        <w:rPr>
          <w:rFonts w:ascii="Tahoma" w:hAnsi="Tahoma" w:cs="Tahoma"/>
        </w:rPr>
        <w:t xml:space="preserve">l pago de las diferencias salariales </w:t>
      </w:r>
      <w:r w:rsidR="00FE541D" w:rsidRPr="00B529B3">
        <w:rPr>
          <w:rFonts w:ascii="Tahoma" w:hAnsi="Tahoma" w:cs="Tahoma"/>
        </w:rPr>
        <w:t xml:space="preserve">existentes </w:t>
      </w:r>
      <w:r w:rsidR="00C02F83" w:rsidRPr="00B529B3">
        <w:rPr>
          <w:rFonts w:ascii="Tahoma" w:hAnsi="Tahoma" w:cs="Tahoma"/>
        </w:rPr>
        <w:t xml:space="preserve">entre lo pagado </w:t>
      </w:r>
      <w:r w:rsidR="00FE541D" w:rsidRPr="00B529B3">
        <w:rPr>
          <w:rFonts w:ascii="Tahoma" w:hAnsi="Tahoma" w:cs="Tahoma"/>
        </w:rPr>
        <w:t xml:space="preserve">con el </w:t>
      </w:r>
      <w:r w:rsidR="00C02F83" w:rsidRPr="00B529B3">
        <w:rPr>
          <w:rFonts w:ascii="Tahoma" w:hAnsi="Tahoma" w:cs="Tahoma"/>
        </w:rPr>
        <w:t>salario mínimo convencional desde el 16-05-2017</w:t>
      </w:r>
      <w:r w:rsidR="00FE541D" w:rsidRPr="00B529B3">
        <w:rPr>
          <w:rFonts w:ascii="Tahoma" w:hAnsi="Tahoma" w:cs="Tahoma"/>
        </w:rPr>
        <w:t xml:space="preserve"> en adelante</w:t>
      </w:r>
      <w:r w:rsidR="00C02F83" w:rsidRPr="00B529B3">
        <w:rPr>
          <w:rFonts w:ascii="Tahoma" w:hAnsi="Tahoma" w:cs="Tahoma"/>
        </w:rPr>
        <w:t xml:space="preserve">, </w:t>
      </w:r>
      <w:r w:rsidR="00FE541D" w:rsidRPr="00B529B3">
        <w:rPr>
          <w:rFonts w:ascii="Tahoma" w:hAnsi="Tahoma" w:cs="Tahoma"/>
        </w:rPr>
        <w:t xml:space="preserve">además de las </w:t>
      </w:r>
      <w:r w:rsidR="00C02F83" w:rsidRPr="00B529B3">
        <w:rPr>
          <w:rFonts w:ascii="Tahoma" w:hAnsi="Tahoma" w:cs="Tahoma"/>
        </w:rPr>
        <w:t>primas de vacaciones, semestral convencional, antigüedad, alimentación y navidad, así como el auxilio de transporte, la reliquidación de sus cesantías</w:t>
      </w:r>
      <w:r w:rsidR="00D77886" w:rsidRPr="00B529B3">
        <w:rPr>
          <w:rFonts w:ascii="Tahoma" w:hAnsi="Tahoma" w:cs="Tahoma"/>
        </w:rPr>
        <w:t>,</w:t>
      </w:r>
      <w:r w:rsidR="00C02F83" w:rsidRPr="00B529B3">
        <w:rPr>
          <w:rFonts w:ascii="Tahoma" w:hAnsi="Tahoma" w:cs="Tahoma"/>
        </w:rPr>
        <w:t xml:space="preserve"> prestaciones </w:t>
      </w:r>
      <w:r w:rsidR="00D77886" w:rsidRPr="00B529B3">
        <w:rPr>
          <w:rFonts w:ascii="Tahoma" w:hAnsi="Tahoma" w:cs="Tahoma"/>
        </w:rPr>
        <w:t xml:space="preserve">y aportes en pensión </w:t>
      </w:r>
      <w:r w:rsidR="00FE541D" w:rsidRPr="00B529B3">
        <w:rPr>
          <w:rFonts w:ascii="Tahoma" w:hAnsi="Tahoma" w:cs="Tahoma"/>
        </w:rPr>
        <w:t xml:space="preserve">en virtud de tales </w:t>
      </w:r>
      <w:r w:rsidR="00C02F83" w:rsidRPr="00B529B3">
        <w:rPr>
          <w:rFonts w:ascii="Tahoma" w:hAnsi="Tahoma" w:cs="Tahoma"/>
        </w:rPr>
        <w:t xml:space="preserve">diferencias </w:t>
      </w:r>
      <w:r w:rsidR="00D77886" w:rsidRPr="00B529B3">
        <w:rPr>
          <w:rFonts w:ascii="Tahoma" w:hAnsi="Tahoma" w:cs="Tahoma"/>
        </w:rPr>
        <w:t xml:space="preserve">e indexación. </w:t>
      </w:r>
      <w:r w:rsidR="00FE541D" w:rsidRPr="00B529B3">
        <w:rPr>
          <w:rFonts w:ascii="Tahoma" w:hAnsi="Tahoma" w:cs="Tahoma"/>
        </w:rPr>
        <w:t xml:space="preserve">Adicionalmente, </w:t>
      </w:r>
      <w:r w:rsidR="00C02F83" w:rsidRPr="00B529B3">
        <w:rPr>
          <w:rFonts w:ascii="Tahoma" w:hAnsi="Tahoma" w:cs="Tahoma"/>
        </w:rPr>
        <w:t>solicita el pago de la sanción por no consignar los intereses a las cesantías</w:t>
      </w:r>
      <w:r w:rsidR="00FE541D" w:rsidRPr="00B529B3">
        <w:rPr>
          <w:rFonts w:ascii="Tahoma" w:hAnsi="Tahoma" w:cs="Tahoma"/>
        </w:rPr>
        <w:t xml:space="preserve"> y las costas del proceso.</w:t>
      </w:r>
    </w:p>
    <w:p w14:paraId="4C18FEDB" w14:textId="75F60194" w:rsidR="005916FE" w:rsidRPr="00B529B3" w:rsidRDefault="005916FE" w:rsidP="00DA0448">
      <w:pPr>
        <w:spacing w:line="276" w:lineRule="auto"/>
        <w:rPr>
          <w:rFonts w:ascii="Tahoma" w:hAnsi="Tahoma" w:cs="Tahoma"/>
        </w:rPr>
      </w:pPr>
    </w:p>
    <w:p w14:paraId="4460B9F2" w14:textId="77F7CD79" w:rsidR="005916FE" w:rsidRPr="00B529B3" w:rsidRDefault="005916FE" w:rsidP="00DA0448">
      <w:pPr>
        <w:spacing w:line="276" w:lineRule="auto"/>
        <w:ind w:firstLine="360"/>
        <w:rPr>
          <w:rFonts w:ascii="Tahoma" w:hAnsi="Tahoma" w:cs="Tahoma"/>
          <w:i/>
          <w:iCs/>
        </w:rPr>
      </w:pPr>
      <w:r w:rsidRPr="00B529B3">
        <w:rPr>
          <w:rFonts w:ascii="Tahoma" w:hAnsi="Tahoma" w:cs="Tahoma"/>
        </w:rPr>
        <w:t>En sustento de lo pretendido, relata que</w:t>
      </w:r>
      <w:r w:rsidR="00DA5CCD" w:rsidRPr="00B529B3">
        <w:rPr>
          <w:rFonts w:ascii="Tahoma" w:hAnsi="Tahoma" w:cs="Tahoma"/>
        </w:rPr>
        <w:t>:</w:t>
      </w:r>
      <w:r w:rsidRPr="00B529B3">
        <w:rPr>
          <w:rFonts w:ascii="Tahoma" w:hAnsi="Tahoma" w:cs="Tahoma"/>
        </w:rPr>
        <w:t xml:space="preserve"> </w:t>
      </w:r>
      <w:r w:rsidRPr="00B529B3">
        <w:rPr>
          <w:rFonts w:ascii="Tahoma" w:hAnsi="Tahoma" w:cs="Tahoma"/>
          <w:i/>
          <w:iCs/>
        </w:rPr>
        <w:t xml:space="preserve">i) </w:t>
      </w:r>
      <w:r w:rsidRPr="00B529B3">
        <w:rPr>
          <w:rFonts w:ascii="Tahoma" w:hAnsi="Tahoma" w:cs="Tahoma"/>
        </w:rPr>
        <w:t xml:space="preserve">labora para el municipio demandado mediante un contrato de trabajo escrito, a término indefinido iniciado desde el 16 de mayo de 2017; </w:t>
      </w:r>
      <w:proofErr w:type="spellStart"/>
      <w:r w:rsidRPr="00B529B3">
        <w:rPr>
          <w:rFonts w:ascii="Tahoma" w:hAnsi="Tahoma" w:cs="Tahoma"/>
          <w:i/>
          <w:iCs/>
        </w:rPr>
        <w:t>ii</w:t>
      </w:r>
      <w:proofErr w:type="spellEnd"/>
      <w:r w:rsidRPr="00B529B3">
        <w:rPr>
          <w:rFonts w:ascii="Tahoma" w:hAnsi="Tahoma" w:cs="Tahoma"/>
          <w:i/>
          <w:iCs/>
        </w:rPr>
        <w:t xml:space="preserve">) </w:t>
      </w:r>
      <w:r w:rsidRPr="00B529B3">
        <w:rPr>
          <w:rFonts w:ascii="Tahoma" w:hAnsi="Tahoma" w:cs="Tahoma"/>
        </w:rPr>
        <w:t>que las funciones realizadas corresponden a la de música de la Banda sinfónica de Pereira (instrumentalista trompeta) y suplementariamente como instructora de las bandas musicales municipales para niños y jóvenes;</w:t>
      </w:r>
      <w:r w:rsidRPr="00B529B3">
        <w:rPr>
          <w:rFonts w:ascii="Tahoma" w:hAnsi="Tahoma" w:cs="Tahoma"/>
          <w:i/>
          <w:iCs/>
        </w:rPr>
        <w:t xml:space="preserve"> </w:t>
      </w:r>
      <w:proofErr w:type="spellStart"/>
      <w:r w:rsidRPr="00B529B3">
        <w:rPr>
          <w:rFonts w:ascii="Tahoma" w:hAnsi="Tahoma" w:cs="Tahoma"/>
          <w:i/>
          <w:iCs/>
        </w:rPr>
        <w:t>iii</w:t>
      </w:r>
      <w:proofErr w:type="spellEnd"/>
      <w:r w:rsidRPr="00B529B3">
        <w:rPr>
          <w:rFonts w:ascii="Tahoma" w:hAnsi="Tahoma" w:cs="Tahoma"/>
          <w:i/>
          <w:iCs/>
        </w:rPr>
        <w:t xml:space="preserve">) </w:t>
      </w:r>
      <w:r w:rsidRPr="00B529B3">
        <w:rPr>
          <w:rFonts w:ascii="Tahoma" w:hAnsi="Tahoma" w:cs="Tahoma"/>
        </w:rPr>
        <w:t>que su vinculación con el municipio es como trabajadora oficial según la ley 1161 de 2007;</w:t>
      </w:r>
      <w:r w:rsidRPr="00B529B3">
        <w:rPr>
          <w:rFonts w:ascii="Tahoma" w:hAnsi="Tahoma" w:cs="Tahoma"/>
          <w:i/>
          <w:iCs/>
        </w:rPr>
        <w:t xml:space="preserve"> </w:t>
      </w:r>
      <w:proofErr w:type="spellStart"/>
      <w:r w:rsidRPr="00B529B3">
        <w:rPr>
          <w:rFonts w:ascii="Tahoma" w:hAnsi="Tahoma" w:cs="Tahoma"/>
          <w:i/>
          <w:iCs/>
        </w:rPr>
        <w:t>iv</w:t>
      </w:r>
      <w:proofErr w:type="spellEnd"/>
      <w:r w:rsidRPr="00B529B3">
        <w:rPr>
          <w:rFonts w:ascii="Tahoma" w:hAnsi="Tahoma" w:cs="Tahoma"/>
          <w:i/>
          <w:iCs/>
        </w:rPr>
        <w:t xml:space="preserve">) </w:t>
      </w:r>
      <w:r w:rsidRPr="00B529B3">
        <w:rPr>
          <w:rFonts w:ascii="Tahoma" w:hAnsi="Tahoma" w:cs="Tahoma"/>
        </w:rPr>
        <w:t>al interior del municipio existe el sindicato de trabajadores oficiales SINTRAMUNICIPIO DE PEREIRA el cual es de carácter mayoritario, organización con la que el municipio ha pactado convenciones colectivas desde 1991 siendo la última la pactada para los años 2014-2016;</w:t>
      </w:r>
      <w:r w:rsidRPr="00B529B3">
        <w:rPr>
          <w:rFonts w:ascii="Tahoma" w:hAnsi="Tahoma" w:cs="Tahoma"/>
          <w:i/>
          <w:iCs/>
        </w:rPr>
        <w:t xml:space="preserve"> v) </w:t>
      </w:r>
      <w:r w:rsidRPr="00B529B3">
        <w:rPr>
          <w:rFonts w:ascii="Tahoma" w:hAnsi="Tahoma" w:cs="Tahoma"/>
        </w:rPr>
        <w:t>que en dichas convenciones se tienen pactados los siguientes derechos:</w:t>
      </w:r>
    </w:p>
    <w:p w14:paraId="316EC075" w14:textId="00DA07AC" w:rsidR="000473A6" w:rsidRPr="00B529B3" w:rsidRDefault="000473A6" w:rsidP="00DA0448">
      <w:pPr>
        <w:spacing w:line="276" w:lineRule="auto"/>
        <w:rPr>
          <w:rFonts w:ascii="Tahoma" w:hAnsi="Tahoma" w:cs="Tahoma"/>
          <w:i/>
          <w:iCs/>
        </w:rPr>
      </w:pPr>
    </w:p>
    <w:tbl>
      <w:tblPr>
        <w:tblStyle w:val="Tablaconcuadrcula"/>
        <w:tblW w:w="9067" w:type="dxa"/>
        <w:tblLook w:val="04A0" w:firstRow="1" w:lastRow="0" w:firstColumn="1" w:lastColumn="0" w:noHBand="0" w:noVBand="1"/>
      </w:tblPr>
      <w:tblGrid>
        <w:gridCol w:w="1614"/>
        <w:gridCol w:w="1554"/>
        <w:gridCol w:w="5899"/>
      </w:tblGrid>
      <w:tr w:rsidR="000473A6" w:rsidRPr="00B529B3" w14:paraId="42369F0D" w14:textId="77777777" w:rsidTr="00BE5DE4">
        <w:tc>
          <w:tcPr>
            <w:tcW w:w="1590" w:type="dxa"/>
            <w:vAlign w:val="center"/>
          </w:tcPr>
          <w:p w14:paraId="0A313AE5" w14:textId="77777777" w:rsidR="000473A6" w:rsidRPr="00B529B3" w:rsidRDefault="000473A6" w:rsidP="00B529B3">
            <w:pPr>
              <w:tabs>
                <w:tab w:val="left" w:pos="284"/>
                <w:tab w:val="left" w:pos="1701"/>
                <w:tab w:val="left" w:pos="1843"/>
              </w:tabs>
              <w:jc w:val="center"/>
              <w:rPr>
                <w:rFonts w:ascii="Tahoma" w:hAnsi="Tahoma" w:cs="Tahoma"/>
                <w:b/>
                <w:bCs/>
              </w:rPr>
            </w:pPr>
            <w:r w:rsidRPr="00B529B3">
              <w:rPr>
                <w:rFonts w:ascii="Tahoma" w:hAnsi="Tahoma" w:cs="Tahoma"/>
                <w:b/>
                <w:bCs/>
              </w:rPr>
              <w:lastRenderedPageBreak/>
              <w:t>Convención</w:t>
            </w:r>
          </w:p>
        </w:tc>
        <w:tc>
          <w:tcPr>
            <w:tcW w:w="1556" w:type="dxa"/>
            <w:vAlign w:val="center"/>
          </w:tcPr>
          <w:p w14:paraId="1DAD2A9A" w14:textId="77777777" w:rsidR="000473A6" w:rsidRPr="00B529B3" w:rsidRDefault="000473A6" w:rsidP="00B529B3">
            <w:pPr>
              <w:tabs>
                <w:tab w:val="left" w:pos="284"/>
                <w:tab w:val="left" w:pos="1701"/>
                <w:tab w:val="left" w:pos="1843"/>
              </w:tabs>
              <w:jc w:val="center"/>
              <w:rPr>
                <w:rFonts w:ascii="Tahoma" w:hAnsi="Tahoma" w:cs="Tahoma"/>
                <w:b/>
                <w:bCs/>
              </w:rPr>
            </w:pPr>
            <w:r w:rsidRPr="00B529B3">
              <w:rPr>
                <w:rFonts w:ascii="Tahoma" w:hAnsi="Tahoma" w:cs="Tahoma"/>
                <w:b/>
                <w:bCs/>
              </w:rPr>
              <w:t>Clausula</w:t>
            </w:r>
          </w:p>
        </w:tc>
        <w:tc>
          <w:tcPr>
            <w:tcW w:w="5921" w:type="dxa"/>
            <w:vAlign w:val="center"/>
          </w:tcPr>
          <w:p w14:paraId="17480D65" w14:textId="77777777" w:rsidR="000473A6" w:rsidRPr="00B529B3" w:rsidRDefault="000473A6" w:rsidP="00B529B3">
            <w:pPr>
              <w:tabs>
                <w:tab w:val="left" w:pos="284"/>
                <w:tab w:val="left" w:pos="1701"/>
                <w:tab w:val="left" w:pos="1843"/>
              </w:tabs>
              <w:jc w:val="center"/>
              <w:rPr>
                <w:rFonts w:ascii="Tahoma" w:hAnsi="Tahoma" w:cs="Tahoma"/>
                <w:b/>
                <w:bCs/>
              </w:rPr>
            </w:pPr>
            <w:r w:rsidRPr="00B529B3">
              <w:rPr>
                <w:rFonts w:ascii="Tahoma" w:hAnsi="Tahoma" w:cs="Tahoma"/>
                <w:b/>
                <w:bCs/>
              </w:rPr>
              <w:t>Prestación</w:t>
            </w:r>
          </w:p>
        </w:tc>
      </w:tr>
      <w:tr w:rsidR="000473A6" w:rsidRPr="00B529B3" w14:paraId="228BD808" w14:textId="77777777" w:rsidTr="00BE5DE4">
        <w:tc>
          <w:tcPr>
            <w:tcW w:w="1590" w:type="dxa"/>
            <w:vAlign w:val="center"/>
          </w:tcPr>
          <w:p w14:paraId="44809AE0"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2.014-2.016</w:t>
            </w:r>
          </w:p>
        </w:tc>
        <w:tc>
          <w:tcPr>
            <w:tcW w:w="1556" w:type="dxa"/>
            <w:vAlign w:val="center"/>
          </w:tcPr>
          <w:p w14:paraId="14C26576"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cláusula 2</w:t>
            </w:r>
          </w:p>
        </w:tc>
        <w:tc>
          <w:tcPr>
            <w:tcW w:w="5921" w:type="dxa"/>
            <w:vAlign w:val="center"/>
          </w:tcPr>
          <w:p w14:paraId="00BB0A6E" w14:textId="77777777"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salario mínimo convencional que no podía ser de cuantía inferior al salario base vigente en cada año para los obreros</w:t>
            </w:r>
          </w:p>
        </w:tc>
      </w:tr>
      <w:tr w:rsidR="000473A6" w:rsidRPr="00B529B3" w14:paraId="0CE6EDE3" w14:textId="77777777" w:rsidTr="00BE5DE4">
        <w:tc>
          <w:tcPr>
            <w:tcW w:w="1590" w:type="dxa"/>
            <w:vAlign w:val="center"/>
          </w:tcPr>
          <w:p w14:paraId="45984D76" w14:textId="7A7752B4"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2001-2003</w:t>
            </w:r>
          </w:p>
        </w:tc>
        <w:tc>
          <w:tcPr>
            <w:tcW w:w="1556" w:type="dxa"/>
            <w:vAlign w:val="center"/>
          </w:tcPr>
          <w:p w14:paraId="7EE07BB5" w14:textId="587313C6"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punto 1</w:t>
            </w:r>
          </w:p>
        </w:tc>
        <w:tc>
          <w:tcPr>
            <w:tcW w:w="5921" w:type="dxa"/>
            <w:vAlign w:val="center"/>
          </w:tcPr>
          <w:p w14:paraId="04F6D8C7" w14:textId="52DE86BA"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Dotación al personal sindicalizado</w:t>
            </w:r>
          </w:p>
        </w:tc>
      </w:tr>
      <w:tr w:rsidR="000473A6" w:rsidRPr="00B529B3" w14:paraId="51B3533B" w14:textId="77777777" w:rsidTr="00BE5DE4">
        <w:tc>
          <w:tcPr>
            <w:tcW w:w="1590" w:type="dxa"/>
            <w:vAlign w:val="center"/>
          </w:tcPr>
          <w:p w14:paraId="25476588"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1998-2000</w:t>
            </w:r>
          </w:p>
        </w:tc>
        <w:tc>
          <w:tcPr>
            <w:tcW w:w="1556" w:type="dxa"/>
            <w:vAlign w:val="center"/>
          </w:tcPr>
          <w:p w14:paraId="3F0ED505"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Punto 14</w:t>
            </w:r>
          </w:p>
        </w:tc>
        <w:tc>
          <w:tcPr>
            <w:tcW w:w="5921" w:type="dxa"/>
            <w:vAlign w:val="center"/>
          </w:tcPr>
          <w:p w14:paraId="370EE6A7" w14:textId="5478BE37"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Prima de alimentación</w:t>
            </w:r>
          </w:p>
        </w:tc>
      </w:tr>
      <w:tr w:rsidR="000473A6" w:rsidRPr="00B529B3" w14:paraId="59D59A84" w14:textId="77777777" w:rsidTr="00BE5DE4">
        <w:tc>
          <w:tcPr>
            <w:tcW w:w="1590" w:type="dxa"/>
            <w:vAlign w:val="center"/>
          </w:tcPr>
          <w:p w14:paraId="678CF1F9"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1996-1997</w:t>
            </w:r>
          </w:p>
        </w:tc>
        <w:tc>
          <w:tcPr>
            <w:tcW w:w="1556" w:type="dxa"/>
            <w:vAlign w:val="center"/>
          </w:tcPr>
          <w:p w14:paraId="252BBABF"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Punto 4</w:t>
            </w:r>
          </w:p>
        </w:tc>
        <w:tc>
          <w:tcPr>
            <w:tcW w:w="5921" w:type="dxa"/>
            <w:vAlign w:val="center"/>
          </w:tcPr>
          <w:p w14:paraId="19A7EA56" w14:textId="37263366"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Prima de antigüedad</w:t>
            </w:r>
          </w:p>
        </w:tc>
      </w:tr>
      <w:tr w:rsidR="000473A6" w:rsidRPr="00B529B3" w14:paraId="3A3F15B8" w14:textId="77777777" w:rsidTr="00BE5DE4">
        <w:tc>
          <w:tcPr>
            <w:tcW w:w="1590" w:type="dxa"/>
            <w:vAlign w:val="center"/>
          </w:tcPr>
          <w:p w14:paraId="72959969"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1995</w:t>
            </w:r>
          </w:p>
        </w:tc>
        <w:tc>
          <w:tcPr>
            <w:tcW w:w="1556" w:type="dxa"/>
            <w:vAlign w:val="center"/>
          </w:tcPr>
          <w:p w14:paraId="702B3AB7"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Punto10</w:t>
            </w:r>
          </w:p>
        </w:tc>
        <w:tc>
          <w:tcPr>
            <w:tcW w:w="5921" w:type="dxa"/>
            <w:vAlign w:val="center"/>
          </w:tcPr>
          <w:p w14:paraId="45787C23" w14:textId="77777777"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Prima de navidad</w:t>
            </w:r>
          </w:p>
        </w:tc>
      </w:tr>
      <w:tr w:rsidR="000473A6" w:rsidRPr="00B529B3" w14:paraId="1DEFB5B8" w14:textId="77777777" w:rsidTr="00BE5DE4">
        <w:tc>
          <w:tcPr>
            <w:tcW w:w="1590" w:type="dxa"/>
            <w:vAlign w:val="center"/>
          </w:tcPr>
          <w:p w14:paraId="213106DE"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1991-1992</w:t>
            </w:r>
          </w:p>
        </w:tc>
        <w:tc>
          <w:tcPr>
            <w:tcW w:w="1556" w:type="dxa"/>
            <w:vAlign w:val="center"/>
          </w:tcPr>
          <w:p w14:paraId="70E13003"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Punto 5.3</w:t>
            </w:r>
          </w:p>
        </w:tc>
        <w:tc>
          <w:tcPr>
            <w:tcW w:w="5921" w:type="dxa"/>
            <w:vAlign w:val="center"/>
          </w:tcPr>
          <w:p w14:paraId="09FBDA3B" w14:textId="77777777"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Prima de vacaciones</w:t>
            </w:r>
          </w:p>
        </w:tc>
      </w:tr>
      <w:tr w:rsidR="000473A6" w:rsidRPr="00B529B3" w14:paraId="735E847E" w14:textId="77777777" w:rsidTr="00BE5DE4">
        <w:tc>
          <w:tcPr>
            <w:tcW w:w="1590" w:type="dxa"/>
            <w:vAlign w:val="center"/>
          </w:tcPr>
          <w:p w14:paraId="101B14BC"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1991-1992</w:t>
            </w:r>
          </w:p>
        </w:tc>
        <w:tc>
          <w:tcPr>
            <w:tcW w:w="1556" w:type="dxa"/>
            <w:vAlign w:val="center"/>
          </w:tcPr>
          <w:p w14:paraId="79F72F4F"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Punto 20</w:t>
            </w:r>
          </w:p>
        </w:tc>
        <w:tc>
          <w:tcPr>
            <w:tcW w:w="5921" w:type="dxa"/>
            <w:vAlign w:val="center"/>
          </w:tcPr>
          <w:p w14:paraId="1ADEE0B0" w14:textId="77777777"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Subsidio de transporte</w:t>
            </w:r>
          </w:p>
        </w:tc>
      </w:tr>
      <w:tr w:rsidR="000473A6" w:rsidRPr="00B529B3" w14:paraId="26ECD227" w14:textId="77777777" w:rsidTr="00BE5DE4">
        <w:tc>
          <w:tcPr>
            <w:tcW w:w="1590" w:type="dxa"/>
            <w:vAlign w:val="center"/>
          </w:tcPr>
          <w:p w14:paraId="0C0DDDB2"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1991-1992</w:t>
            </w:r>
          </w:p>
        </w:tc>
        <w:tc>
          <w:tcPr>
            <w:tcW w:w="1556" w:type="dxa"/>
            <w:vAlign w:val="center"/>
          </w:tcPr>
          <w:p w14:paraId="0AFEBC53"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Punto 5.3</w:t>
            </w:r>
          </w:p>
        </w:tc>
        <w:tc>
          <w:tcPr>
            <w:tcW w:w="5921" w:type="dxa"/>
            <w:vAlign w:val="center"/>
          </w:tcPr>
          <w:p w14:paraId="698B7AA4" w14:textId="77777777"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Prima extralegal de junio</w:t>
            </w:r>
          </w:p>
        </w:tc>
      </w:tr>
      <w:tr w:rsidR="000473A6" w:rsidRPr="00B529B3" w14:paraId="4C92F44D" w14:textId="77777777" w:rsidTr="00BE5DE4">
        <w:tc>
          <w:tcPr>
            <w:tcW w:w="1590" w:type="dxa"/>
            <w:vAlign w:val="center"/>
          </w:tcPr>
          <w:p w14:paraId="6646DD36"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1991-1992</w:t>
            </w:r>
          </w:p>
        </w:tc>
        <w:tc>
          <w:tcPr>
            <w:tcW w:w="1556" w:type="dxa"/>
            <w:vAlign w:val="center"/>
          </w:tcPr>
          <w:p w14:paraId="47A13F8D"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Punto 16</w:t>
            </w:r>
          </w:p>
        </w:tc>
        <w:tc>
          <w:tcPr>
            <w:tcW w:w="5921" w:type="dxa"/>
            <w:vAlign w:val="center"/>
          </w:tcPr>
          <w:p w14:paraId="100FE363" w14:textId="77777777"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Intereses a las cesantías</w:t>
            </w:r>
          </w:p>
        </w:tc>
      </w:tr>
      <w:tr w:rsidR="000473A6" w:rsidRPr="00B529B3" w14:paraId="765CD82C" w14:textId="77777777" w:rsidTr="00BE5DE4">
        <w:tc>
          <w:tcPr>
            <w:tcW w:w="1590" w:type="dxa"/>
            <w:vAlign w:val="center"/>
          </w:tcPr>
          <w:p w14:paraId="3CB315AD"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2014-2016</w:t>
            </w:r>
          </w:p>
        </w:tc>
        <w:tc>
          <w:tcPr>
            <w:tcW w:w="1556" w:type="dxa"/>
            <w:vAlign w:val="center"/>
          </w:tcPr>
          <w:p w14:paraId="3D53504F" w14:textId="77777777" w:rsidR="000473A6" w:rsidRPr="00B529B3" w:rsidRDefault="000473A6" w:rsidP="00B529B3">
            <w:pPr>
              <w:tabs>
                <w:tab w:val="left" w:pos="284"/>
                <w:tab w:val="left" w:pos="1701"/>
                <w:tab w:val="left" w:pos="1843"/>
              </w:tabs>
              <w:jc w:val="center"/>
              <w:rPr>
                <w:rFonts w:ascii="Tahoma" w:hAnsi="Tahoma" w:cs="Tahoma"/>
                <w:sz w:val="22"/>
              </w:rPr>
            </w:pPr>
            <w:r w:rsidRPr="00B529B3">
              <w:rPr>
                <w:rFonts w:ascii="Tahoma" w:hAnsi="Tahoma" w:cs="Tahoma"/>
                <w:sz w:val="22"/>
              </w:rPr>
              <w:t>Clausula 2</w:t>
            </w:r>
          </w:p>
        </w:tc>
        <w:tc>
          <w:tcPr>
            <w:tcW w:w="5921" w:type="dxa"/>
            <w:vAlign w:val="center"/>
          </w:tcPr>
          <w:p w14:paraId="403CC4F6" w14:textId="77777777" w:rsidR="000473A6" w:rsidRPr="00B529B3" w:rsidRDefault="000473A6" w:rsidP="00B529B3">
            <w:pPr>
              <w:tabs>
                <w:tab w:val="left" w:pos="284"/>
                <w:tab w:val="left" w:pos="1701"/>
                <w:tab w:val="left" w:pos="1843"/>
              </w:tabs>
              <w:rPr>
                <w:rFonts w:ascii="Tahoma" w:hAnsi="Tahoma" w:cs="Tahoma"/>
                <w:sz w:val="22"/>
              </w:rPr>
            </w:pPr>
            <w:r w:rsidRPr="00B529B3">
              <w:rPr>
                <w:rFonts w:ascii="Tahoma" w:hAnsi="Tahoma" w:cs="Tahoma"/>
                <w:sz w:val="22"/>
              </w:rPr>
              <w:t>Abstendría de vincular trabajadores oficiales con salario inferior al salario base de obreros</w:t>
            </w:r>
          </w:p>
        </w:tc>
      </w:tr>
    </w:tbl>
    <w:p w14:paraId="476509AE" w14:textId="77777777" w:rsidR="000473A6" w:rsidRPr="00B529B3" w:rsidRDefault="000473A6" w:rsidP="00DA0448">
      <w:pPr>
        <w:spacing w:line="276" w:lineRule="auto"/>
        <w:rPr>
          <w:rFonts w:ascii="Tahoma" w:hAnsi="Tahoma" w:cs="Tahoma"/>
          <w:i/>
          <w:iCs/>
        </w:rPr>
      </w:pPr>
    </w:p>
    <w:p w14:paraId="339AAF34" w14:textId="7E1CE281" w:rsidR="005916FE" w:rsidRPr="00B529B3" w:rsidRDefault="00F7434C" w:rsidP="00DA0448">
      <w:pPr>
        <w:spacing w:line="276" w:lineRule="auto"/>
        <w:rPr>
          <w:rFonts w:ascii="Tahoma" w:hAnsi="Tahoma" w:cs="Tahoma"/>
          <w:lang w:val="es-ES"/>
        </w:rPr>
      </w:pPr>
      <w:r w:rsidRPr="00B529B3">
        <w:rPr>
          <w:rFonts w:ascii="Tahoma" w:hAnsi="Tahoma" w:cs="Tahoma"/>
          <w:i/>
          <w:iCs/>
          <w:lang w:val="es-ES"/>
        </w:rPr>
        <w:t xml:space="preserve">vi) </w:t>
      </w:r>
      <w:r w:rsidRPr="00B529B3">
        <w:rPr>
          <w:rFonts w:ascii="Tahoma" w:hAnsi="Tahoma" w:cs="Tahoma"/>
          <w:lang w:val="es-ES"/>
        </w:rPr>
        <w:t xml:space="preserve">que los salarios pagados en 2017 y 2018 fueron de $1.362.060 y $1.431.389, respectivamente, siendo inferior al </w:t>
      </w:r>
      <w:r w:rsidR="008506E3" w:rsidRPr="00B529B3">
        <w:rPr>
          <w:rFonts w:ascii="Tahoma" w:hAnsi="Tahoma" w:cs="Tahoma"/>
          <w:lang w:val="es-ES"/>
        </w:rPr>
        <w:t xml:space="preserve">salario base </w:t>
      </w:r>
      <w:r w:rsidRPr="00B529B3">
        <w:rPr>
          <w:rFonts w:ascii="Tahoma" w:hAnsi="Tahoma" w:cs="Tahoma"/>
          <w:lang w:val="es-ES"/>
        </w:rPr>
        <w:t>establecido para el cargo de obrero el cual ascendía para iguales anualidades en valor de $2.011.131 y $2.170.010</w:t>
      </w:r>
      <w:r w:rsidR="008506E3" w:rsidRPr="00B529B3">
        <w:rPr>
          <w:rFonts w:ascii="Tahoma" w:hAnsi="Tahoma" w:cs="Tahoma"/>
          <w:lang w:val="es-ES"/>
        </w:rPr>
        <w:t>.</w:t>
      </w:r>
    </w:p>
    <w:p w14:paraId="352A6540" w14:textId="367B21CA" w:rsidR="00C02F83" w:rsidRPr="00B529B3" w:rsidRDefault="00C02F83" w:rsidP="00DA0448">
      <w:pPr>
        <w:spacing w:line="276" w:lineRule="auto"/>
        <w:rPr>
          <w:rFonts w:ascii="Tahoma" w:hAnsi="Tahoma" w:cs="Tahoma"/>
          <w:i/>
          <w:iCs/>
          <w:lang w:val="es-ES_tradnl"/>
        </w:rPr>
      </w:pPr>
    </w:p>
    <w:p w14:paraId="7ED8D750" w14:textId="493C0F34" w:rsidR="00450A26" w:rsidRPr="00B529B3" w:rsidRDefault="00590096" w:rsidP="00DA0448">
      <w:pPr>
        <w:tabs>
          <w:tab w:val="left" w:pos="284"/>
          <w:tab w:val="left" w:pos="1701"/>
          <w:tab w:val="left" w:pos="1843"/>
        </w:tabs>
        <w:spacing w:line="276" w:lineRule="auto"/>
        <w:rPr>
          <w:rFonts w:ascii="Tahoma" w:hAnsi="Tahoma" w:cs="Tahoma"/>
          <w:b/>
          <w:bCs/>
          <w:lang w:val="es-ES_tradnl"/>
        </w:rPr>
      </w:pPr>
      <w:r w:rsidRPr="00B529B3">
        <w:rPr>
          <w:rFonts w:ascii="Tahoma" w:hAnsi="Tahoma" w:cs="Tahoma"/>
        </w:rPr>
        <w:tab/>
      </w:r>
      <w:r w:rsidR="00EB6FEC" w:rsidRPr="00B529B3">
        <w:rPr>
          <w:rFonts w:ascii="Tahoma" w:hAnsi="Tahoma" w:cs="Tahoma"/>
        </w:rPr>
        <w:t xml:space="preserve">El </w:t>
      </w:r>
      <w:r w:rsidR="00EB6FEC" w:rsidRPr="00B529B3">
        <w:rPr>
          <w:rFonts w:ascii="Tahoma" w:hAnsi="Tahoma" w:cs="Tahoma"/>
          <w:b/>
          <w:bCs/>
        </w:rPr>
        <w:t>municipio de Pereira</w:t>
      </w:r>
      <w:r w:rsidR="00EB6FEC" w:rsidRPr="00B529B3">
        <w:rPr>
          <w:rFonts w:ascii="Tahoma" w:hAnsi="Tahoma" w:cs="Tahoma"/>
        </w:rPr>
        <w:t xml:space="preserve"> luego de aceptar la relación laboral, la modalidad de vinculación y la calidad de trabajadora oficial</w:t>
      </w:r>
      <w:r w:rsidR="005D63F7" w:rsidRPr="00B529B3">
        <w:rPr>
          <w:rFonts w:ascii="Tahoma" w:hAnsi="Tahoma" w:cs="Tahoma"/>
        </w:rPr>
        <w:t xml:space="preserve"> en los términos de la Ley 1161 de 2007</w:t>
      </w:r>
      <w:r w:rsidRPr="00B529B3">
        <w:rPr>
          <w:rFonts w:ascii="Tahoma" w:hAnsi="Tahoma" w:cs="Tahoma"/>
        </w:rPr>
        <w:t>,</w:t>
      </w:r>
      <w:r w:rsidR="007945BE" w:rsidRPr="00B529B3">
        <w:rPr>
          <w:rFonts w:ascii="Tahoma" w:hAnsi="Tahoma" w:cs="Tahoma"/>
        </w:rPr>
        <w:t xml:space="preserve"> niega la extensión y aplicación de la convención colectiva existente entre el municipio con SINTRAMUNICIPIO arguyendo que dada la actividad que cumplen los músicos, la convención es exclusiva de los obreros al servicio del municipio</w:t>
      </w:r>
      <w:r w:rsidR="00BE5DE4" w:rsidRPr="00B529B3">
        <w:rPr>
          <w:rFonts w:ascii="Tahoma" w:hAnsi="Tahoma" w:cs="Tahoma"/>
        </w:rPr>
        <w:t xml:space="preserve"> y</w:t>
      </w:r>
      <w:r w:rsidR="00B56D01" w:rsidRPr="00B529B3">
        <w:rPr>
          <w:rFonts w:ascii="Tahoma" w:hAnsi="Tahoma" w:cs="Tahoma"/>
        </w:rPr>
        <w:t xml:space="preserve">, </w:t>
      </w:r>
      <w:r w:rsidR="00C04708" w:rsidRPr="00B529B3">
        <w:rPr>
          <w:rFonts w:ascii="Tahoma" w:hAnsi="Tahoma" w:cs="Tahoma"/>
        </w:rPr>
        <w:t xml:space="preserve">a pesar de que acepta la cantidad de afiliados al sindicato y la totalidad de trabajadores oficiales, niega </w:t>
      </w:r>
      <w:r w:rsidR="00B56D01" w:rsidRPr="00B529B3">
        <w:rPr>
          <w:rFonts w:ascii="Tahoma" w:hAnsi="Tahoma" w:cs="Tahoma"/>
        </w:rPr>
        <w:t xml:space="preserve">que dicha asociación sindical tenga el carácter de sindicato mayoritario </w:t>
      </w:r>
      <w:r w:rsidR="00C04708" w:rsidRPr="00B529B3">
        <w:rPr>
          <w:rFonts w:ascii="Tahoma" w:hAnsi="Tahoma" w:cs="Tahoma"/>
        </w:rPr>
        <w:t>alegando que para establecer la tercera parte</w:t>
      </w:r>
      <w:r w:rsidRPr="00B529B3">
        <w:rPr>
          <w:rFonts w:ascii="Tahoma" w:hAnsi="Tahoma" w:cs="Tahoma"/>
        </w:rPr>
        <w:t>,</w:t>
      </w:r>
      <w:r w:rsidR="00C04708" w:rsidRPr="00B529B3">
        <w:rPr>
          <w:rFonts w:ascii="Tahoma" w:hAnsi="Tahoma" w:cs="Tahoma"/>
        </w:rPr>
        <w:t xml:space="preserve"> debía adicionarse a</w:t>
      </w:r>
      <w:r w:rsidR="00B56D01" w:rsidRPr="00B529B3">
        <w:rPr>
          <w:rFonts w:ascii="Tahoma" w:hAnsi="Tahoma" w:cs="Tahoma"/>
        </w:rPr>
        <w:t xml:space="preserve"> los trabajadores oficiales </w:t>
      </w:r>
      <w:r w:rsidR="00C04708" w:rsidRPr="00B529B3">
        <w:rPr>
          <w:rFonts w:ascii="Tahoma" w:hAnsi="Tahoma" w:cs="Tahoma"/>
        </w:rPr>
        <w:t xml:space="preserve">los </w:t>
      </w:r>
      <w:r w:rsidR="00B56D01" w:rsidRPr="00B529B3">
        <w:rPr>
          <w:rFonts w:ascii="Tahoma" w:hAnsi="Tahoma" w:cs="Tahoma"/>
        </w:rPr>
        <w:t xml:space="preserve">servidores públicos de la parte administrativa del municipio y del sistema general de participaciones, </w:t>
      </w:r>
      <w:r w:rsidR="00C04708" w:rsidRPr="00B529B3">
        <w:rPr>
          <w:rFonts w:ascii="Tahoma" w:hAnsi="Tahoma" w:cs="Tahoma"/>
        </w:rPr>
        <w:t xml:space="preserve">razón por la que </w:t>
      </w:r>
      <w:r w:rsidR="00B56D01" w:rsidRPr="00B529B3">
        <w:rPr>
          <w:rFonts w:ascii="Tahoma" w:hAnsi="Tahoma" w:cs="Tahoma"/>
        </w:rPr>
        <w:t xml:space="preserve">no alcanza a </w:t>
      </w:r>
      <w:r w:rsidR="00C04708" w:rsidRPr="00B529B3">
        <w:rPr>
          <w:rFonts w:ascii="Tahoma" w:hAnsi="Tahoma" w:cs="Tahoma"/>
        </w:rPr>
        <w:t xml:space="preserve">ser un sindicato mayoritario. De otro lado, niega la factibilidad de nivelar la remuneración de los músicos a la de los obreros de base dada a la diferenciación que existía </w:t>
      </w:r>
      <w:r w:rsidR="00450A26" w:rsidRPr="00B529B3">
        <w:rPr>
          <w:rFonts w:ascii="Tahoma" w:hAnsi="Tahoma" w:cs="Tahoma"/>
        </w:rPr>
        <w:t xml:space="preserve">entre ellos. Como excepciones formula </w:t>
      </w:r>
      <w:r w:rsidR="00450A26" w:rsidRPr="00B529B3">
        <w:rPr>
          <w:rFonts w:ascii="Tahoma" w:hAnsi="Tahoma" w:cs="Tahoma"/>
          <w:b/>
          <w:bCs/>
          <w:lang w:val="es-ES_tradnl"/>
        </w:rPr>
        <w:t>inexistencia de la obligación, petición de lo no debido, inexistencia de igualdad y genéricas.</w:t>
      </w:r>
    </w:p>
    <w:p w14:paraId="0B5AA5AD" w14:textId="77777777" w:rsidR="00590096" w:rsidRPr="00B529B3" w:rsidRDefault="00590096" w:rsidP="00DA0448">
      <w:pPr>
        <w:spacing w:line="276" w:lineRule="auto"/>
        <w:rPr>
          <w:rFonts w:ascii="Tahoma" w:hAnsi="Tahoma" w:cs="Tahoma"/>
          <w:lang w:val="es-ES_tradnl"/>
        </w:rPr>
      </w:pPr>
    </w:p>
    <w:p w14:paraId="2A8BCAE7" w14:textId="77777777" w:rsidR="00D76017" w:rsidRPr="00B529B3" w:rsidRDefault="00D76017" w:rsidP="00DA0448">
      <w:pPr>
        <w:pStyle w:val="Prrafodelista"/>
        <w:numPr>
          <w:ilvl w:val="0"/>
          <w:numId w:val="1"/>
        </w:numPr>
        <w:spacing w:line="276" w:lineRule="auto"/>
        <w:jc w:val="center"/>
        <w:rPr>
          <w:rFonts w:ascii="Tahoma" w:hAnsi="Tahoma" w:cs="Tahoma"/>
          <w:b/>
          <w:bCs/>
        </w:rPr>
      </w:pPr>
      <w:r w:rsidRPr="00B529B3">
        <w:rPr>
          <w:rFonts w:ascii="Tahoma" w:hAnsi="Tahoma" w:cs="Tahoma"/>
          <w:b/>
          <w:bCs/>
        </w:rPr>
        <w:t>Sentencia de primera instancia</w:t>
      </w:r>
    </w:p>
    <w:p w14:paraId="51A4435D" w14:textId="5D39073B" w:rsidR="00EB6FEC" w:rsidRPr="00B529B3" w:rsidRDefault="00EB6FEC" w:rsidP="00DA0448">
      <w:pPr>
        <w:spacing w:line="276" w:lineRule="auto"/>
        <w:rPr>
          <w:rFonts w:ascii="Tahoma" w:hAnsi="Tahoma" w:cs="Tahoma"/>
        </w:rPr>
      </w:pPr>
    </w:p>
    <w:p w14:paraId="2E8F2258" w14:textId="1F1F8E07" w:rsidR="003536C2" w:rsidRPr="00B529B3" w:rsidRDefault="003536C2" w:rsidP="00DA0448">
      <w:pPr>
        <w:tabs>
          <w:tab w:val="left" w:pos="284"/>
          <w:tab w:val="left" w:pos="1701"/>
          <w:tab w:val="left" w:pos="1843"/>
        </w:tabs>
        <w:spacing w:line="276" w:lineRule="auto"/>
        <w:rPr>
          <w:rFonts w:ascii="Tahoma" w:hAnsi="Tahoma" w:cs="Tahoma"/>
          <w:lang w:val="es-ES"/>
        </w:rPr>
      </w:pPr>
      <w:r w:rsidRPr="00B529B3">
        <w:rPr>
          <w:rFonts w:ascii="Tahoma" w:hAnsi="Tahoma" w:cs="Tahoma"/>
          <w:lang w:val="es-ES_tradnl"/>
        </w:rPr>
        <w:tab/>
      </w:r>
      <w:r w:rsidRPr="00B529B3">
        <w:rPr>
          <w:rFonts w:ascii="Tahoma" w:hAnsi="Tahoma" w:cs="Tahoma"/>
          <w:lang w:val="es-ES"/>
        </w:rPr>
        <w:t xml:space="preserve">La Jueza de primera instancia resolvió la litis declarando a la demandante como beneficiaria de las prerrogativas establecidas en las convenciones colectivas de trabajo pactadas entre el municipio de Pereira y el sindicato de trabajadores del municipio de Pereira, para los años 1991-1992, 1993-1994, 1995, 1996-1997, 1998-2000, 2001-2003, 2004, 2005- 2009, 2010-2011, 201-2013, 2014-2016 al probarse que dicho ente sindical era mayoritario para el año 2017 y 2018. Y, conforme a ello, condenó </w:t>
      </w:r>
      <w:r w:rsidR="006825E5" w:rsidRPr="00B529B3">
        <w:rPr>
          <w:rFonts w:ascii="Tahoma" w:hAnsi="Tahoma" w:cs="Tahoma"/>
          <w:lang w:val="es-ES"/>
        </w:rPr>
        <w:t xml:space="preserve">en el ordinal segundo de la sentencia, </w:t>
      </w:r>
      <w:r w:rsidRPr="00B529B3">
        <w:rPr>
          <w:rFonts w:ascii="Tahoma" w:hAnsi="Tahoma" w:cs="Tahoma"/>
          <w:lang w:val="es-ES"/>
        </w:rPr>
        <w:t xml:space="preserve">al pago de la </w:t>
      </w:r>
      <w:r w:rsidRPr="00B529B3">
        <w:rPr>
          <w:rFonts w:ascii="Tahoma" w:hAnsi="Tahoma" w:cs="Tahoma"/>
          <w:b/>
          <w:bCs/>
          <w:lang w:val="es-ES"/>
        </w:rPr>
        <w:t>nivelación salarial</w:t>
      </w:r>
      <w:r w:rsidRPr="00B529B3">
        <w:rPr>
          <w:rFonts w:ascii="Tahoma" w:hAnsi="Tahoma" w:cs="Tahoma"/>
          <w:lang w:val="es-ES"/>
        </w:rPr>
        <w:t xml:space="preserve"> ($13.888.087)</w:t>
      </w:r>
      <w:r w:rsidR="006825E5" w:rsidRPr="00B529B3">
        <w:rPr>
          <w:rFonts w:ascii="Tahoma" w:hAnsi="Tahoma" w:cs="Tahoma"/>
          <w:lang w:val="es-ES"/>
        </w:rPr>
        <w:t xml:space="preserve">, </w:t>
      </w:r>
      <w:r w:rsidRPr="00B529B3">
        <w:rPr>
          <w:rFonts w:ascii="Tahoma" w:hAnsi="Tahoma" w:cs="Tahoma"/>
          <w:b/>
          <w:bCs/>
          <w:lang w:val="es-ES"/>
        </w:rPr>
        <w:t>prima de alimentación</w:t>
      </w:r>
      <w:r w:rsidRPr="00B529B3">
        <w:rPr>
          <w:rFonts w:ascii="Tahoma" w:hAnsi="Tahoma" w:cs="Tahoma"/>
          <w:lang w:val="es-ES"/>
        </w:rPr>
        <w:t xml:space="preserve"> ($</w:t>
      </w:r>
      <w:r w:rsidR="006825E5" w:rsidRPr="00B529B3">
        <w:rPr>
          <w:rFonts w:ascii="Tahoma" w:hAnsi="Tahoma" w:cs="Tahoma"/>
          <w:lang w:val="es-ES"/>
        </w:rPr>
        <w:t>799.289</w:t>
      </w:r>
      <w:r w:rsidRPr="00B529B3">
        <w:rPr>
          <w:rFonts w:ascii="Tahoma" w:hAnsi="Tahoma" w:cs="Tahoma"/>
          <w:lang w:val="es-ES"/>
        </w:rPr>
        <w:t xml:space="preserve">), </w:t>
      </w:r>
      <w:r w:rsidRPr="00B529B3">
        <w:rPr>
          <w:rFonts w:ascii="Tahoma" w:hAnsi="Tahoma" w:cs="Tahoma"/>
          <w:b/>
          <w:bCs/>
          <w:lang w:val="es-ES"/>
        </w:rPr>
        <w:t>prima extralegal de junio</w:t>
      </w:r>
      <w:r w:rsidRPr="00B529B3">
        <w:rPr>
          <w:rFonts w:ascii="Tahoma" w:hAnsi="Tahoma" w:cs="Tahoma"/>
          <w:lang w:val="es-ES"/>
        </w:rPr>
        <w:t xml:space="preserve"> ($</w:t>
      </w:r>
      <w:r w:rsidR="006825E5" w:rsidRPr="00B529B3">
        <w:rPr>
          <w:rFonts w:ascii="Tahoma" w:hAnsi="Tahoma" w:cs="Tahoma"/>
          <w:lang w:val="es-ES"/>
        </w:rPr>
        <w:t>2.421.401</w:t>
      </w:r>
      <w:r w:rsidRPr="00B529B3">
        <w:rPr>
          <w:rFonts w:ascii="Tahoma" w:hAnsi="Tahoma" w:cs="Tahoma"/>
          <w:lang w:val="es-ES"/>
        </w:rPr>
        <w:t xml:space="preserve">), </w:t>
      </w:r>
      <w:r w:rsidRPr="00B529B3">
        <w:rPr>
          <w:rFonts w:ascii="Tahoma" w:hAnsi="Tahoma" w:cs="Tahoma"/>
          <w:b/>
          <w:bCs/>
          <w:lang w:val="es-ES"/>
        </w:rPr>
        <w:t>prima de vacaciones</w:t>
      </w:r>
      <w:r w:rsidRPr="00B529B3">
        <w:rPr>
          <w:rFonts w:ascii="Tahoma" w:hAnsi="Tahoma" w:cs="Tahoma"/>
          <w:lang w:val="es-ES"/>
        </w:rPr>
        <w:t xml:space="preserve"> ($</w:t>
      </w:r>
      <w:r w:rsidR="006825E5" w:rsidRPr="00B529B3">
        <w:rPr>
          <w:rFonts w:ascii="Tahoma" w:hAnsi="Tahoma" w:cs="Tahoma"/>
          <w:lang w:val="es-ES"/>
        </w:rPr>
        <w:t>3.892.987</w:t>
      </w:r>
      <w:r w:rsidRPr="00B529B3">
        <w:rPr>
          <w:rFonts w:ascii="Tahoma" w:hAnsi="Tahoma" w:cs="Tahoma"/>
          <w:lang w:val="es-ES"/>
        </w:rPr>
        <w:t xml:space="preserve">), </w:t>
      </w:r>
      <w:r w:rsidRPr="00B529B3">
        <w:rPr>
          <w:rFonts w:ascii="Tahoma" w:hAnsi="Tahoma" w:cs="Tahoma"/>
          <w:b/>
          <w:bCs/>
          <w:lang w:val="es-ES"/>
        </w:rPr>
        <w:t>prima de navidad</w:t>
      </w:r>
      <w:r w:rsidRPr="00B529B3">
        <w:rPr>
          <w:rFonts w:ascii="Tahoma" w:hAnsi="Tahoma" w:cs="Tahoma"/>
          <w:lang w:val="es-ES"/>
        </w:rPr>
        <w:t xml:space="preserve"> ($</w:t>
      </w:r>
      <w:r w:rsidR="006825E5" w:rsidRPr="00B529B3">
        <w:rPr>
          <w:rFonts w:ascii="Tahoma" w:hAnsi="Tahoma" w:cs="Tahoma"/>
          <w:lang w:val="es-ES"/>
        </w:rPr>
        <w:t>2.153.663</w:t>
      </w:r>
      <w:r w:rsidRPr="00B529B3">
        <w:rPr>
          <w:rFonts w:ascii="Tahoma" w:hAnsi="Tahoma" w:cs="Tahoma"/>
          <w:lang w:val="es-ES"/>
        </w:rPr>
        <w:t xml:space="preserve">), </w:t>
      </w:r>
      <w:r w:rsidRPr="00B529B3">
        <w:rPr>
          <w:rFonts w:ascii="Tahoma" w:hAnsi="Tahoma" w:cs="Tahoma"/>
          <w:b/>
          <w:bCs/>
          <w:lang w:val="es-ES"/>
        </w:rPr>
        <w:t>reliquidación de las cesantías</w:t>
      </w:r>
      <w:r w:rsidRPr="00B529B3">
        <w:rPr>
          <w:rFonts w:ascii="Tahoma" w:hAnsi="Tahoma" w:cs="Tahoma"/>
          <w:lang w:val="es-ES"/>
        </w:rPr>
        <w:t xml:space="preserve"> ($</w:t>
      </w:r>
      <w:r w:rsidR="006825E5" w:rsidRPr="00B529B3">
        <w:rPr>
          <w:rFonts w:ascii="Tahoma" w:hAnsi="Tahoma" w:cs="Tahoma"/>
          <w:lang w:val="es-ES"/>
        </w:rPr>
        <w:t>1.997.849</w:t>
      </w:r>
      <w:r w:rsidRPr="00B529B3">
        <w:rPr>
          <w:rFonts w:ascii="Tahoma" w:hAnsi="Tahoma" w:cs="Tahoma"/>
          <w:lang w:val="es-ES"/>
        </w:rPr>
        <w:t xml:space="preserve">) y los </w:t>
      </w:r>
      <w:r w:rsidRPr="00B529B3">
        <w:rPr>
          <w:rFonts w:ascii="Tahoma" w:hAnsi="Tahoma" w:cs="Tahoma"/>
          <w:b/>
          <w:bCs/>
          <w:lang w:val="es-ES"/>
        </w:rPr>
        <w:t>intereses a las cesantías</w:t>
      </w:r>
      <w:r w:rsidRPr="00B529B3">
        <w:rPr>
          <w:rFonts w:ascii="Tahoma" w:hAnsi="Tahoma" w:cs="Tahoma"/>
          <w:lang w:val="es-ES"/>
        </w:rPr>
        <w:t xml:space="preserve"> ($</w:t>
      </w:r>
      <w:r w:rsidR="006825E5" w:rsidRPr="00B529B3">
        <w:rPr>
          <w:rFonts w:ascii="Tahoma" w:hAnsi="Tahoma" w:cs="Tahoma"/>
          <w:lang w:val="es-ES"/>
        </w:rPr>
        <w:t>135.555</w:t>
      </w:r>
      <w:r w:rsidRPr="00B529B3">
        <w:rPr>
          <w:rFonts w:ascii="Tahoma" w:hAnsi="Tahoma" w:cs="Tahoma"/>
          <w:lang w:val="es-ES"/>
        </w:rPr>
        <w:t xml:space="preserve">), previo descuento de lo ya cancelado. Además, ordenó al demandado pagar al fondo de pensiones los aportes sobre las diferencias salariales a favor del actor, atendiendo los factores salariales desde el </w:t>
      </w:r>
      <w:r w:rsidR="006825E5" w:rsidRPr="00B529B3">
        <w:rPr>
          <w:rFonts w:ascii="Tahoma" w:hAnsi="Tahoma" w:cs="Tahoma"/>
          <w:lang w:val="es-ES"/>
        </w:rPr>
        <w:t>1</w:t>
      </w:r>
      <w:r w:rsidRPr="00B529B3">
        <w:rPr>
          <w:rFonts w:ascii="Tahoma" w:hAnsi="Tahoma" w:cs="Tahoma"/>
          <w:lang w:val="es-ES"/>
        </w:rPr>
        <w:t xml:space="preserve">6 de mayo de 2017 al 31 de </w:t>
      </w:r>
      <w:r w:rsidR="006825E5" w:rsidRPr="00B529B3">
        <w:rPr>
          <w:rFonts w:ascii="Tahoma" w:hAnsi="Tahoma" w:cs="Tahoma"/>
          <w:lang w:val="es-ES"/>
        </w:rPr>
        <w:lastRenderedPageBreak/>
        <w:t>diciembre</w:t>
      </w:r>
      <w:r w:rsidRPr="00B529B3">
        <w:rPr>
          <w:rFonts w:ascii="Tahoma" w:hAnsi="Tahoma" w:cs="Tahoma"/>
          <w:lang w:val="es-ES"/>
        </w:rPr>
        <w:t xml:space="preserve"> de 20</w:t>
      </w:r>
      <w:r w:rsidR="006825E5" w:rsidRPr="00B529B3">
        <w:rPr>
          <w:rFonts w:ascii="Tahoma" w:hAnsi="Tahoma" w:cs="Tahoma"/>
          <w:lang w:val="es-ES"/>
        </w:rPr>
        <w:t>18</w:t>
      </w:r>
      <w:r w:rsidRPr="00B529B3">
        <w:rPr>
          <w:rFonts w:ascii="Tahoma" w:hAnsi="Tahoma" w:cs="Tahoma"/>
          <w:lang w:val="es-ES"/>
        </w:rPr>
        <w:t xml:space="preserve">, así como la indexación de las condenas y las costas que fijó en un </w:t>
      </w:r>
      <w:r w:rsidR="006825E5" w:rsidRPr="00B529B3">
        <w:rPr>
          <w:rFonts w:ascii="Tahoma" w:hAnsi="Tahoma" w:cs="Tahoma"/>
          <w:lang w:val="es-ES"/>
        </w:rPr>
        <w:t>9</w:t>
      </w:r>
      <w:r w:rsidRPr="00B529B3">
        <w:rPr>
          <w:rFonts w:ascii="Tahoma" w:hAnsi="Tahoma" w:cs="Tahoma"/>
          <w:lang w:val="es-ES"/>
        </w:rPr>
        <w:t>0%.</w:t>
      </w:r>
    </w:p>
    <w:p w14:paraId="6FD73813" w14:textId="77777777" w:rsidR="003536C2" w:rsidRPr="00B529B3" w:rsidRDefault="003536C2" w:rsidP="00DA0448">
      <w:pPr>
        <w:spacing w:line="276" w:lineRule="auto"/>
        <w:rPr>
          <w:rFonts w:ascii="Tahoma" w:hAnsi="Tahoma" w:cs="Tahoma"/>
          <w:lang w:val="es-ES_tradnl"/>
        </w:rPr>
      </w:pPr>
    </w:p>
    <w:p w14:paraId="7A77714D" w14:textId="7BDBEBF7" w:rsidR="00A9486B" w:rsidRPr="00B529B3" w:rsidRDefault="00CB2A5E" w:rsidP="00DA0448">
      <w:pPr>
        <w:tabs>
          <w:tab w:val="left" w:pos="284"/>
          <w:tab w:val="left" w:pos="1701"/>
          <w:tab w:val="left" w:pos="1843"/>
        </w:tabs>
        <w:spacing w:line="276" w:lineRule="auto"/>
        <w:rPr>
          <w:rFonts w:ascii="Tahoma" w:hAnsi="Tahoma" w:cs="Tahoma"/>
          <w:lang w:val="es-ES_tradnl"/>
        </w:rPr>
      </w:pPr>
      <w:r w:rsidRPr="00B529B3">
        <w:rPr>
          <w:rFonts w:ascii="Tahoma" w:hAnsi="Tahoma" w:cs="Tahoma"/>
        </w:rPr>
        <w:tab/>
        <w:t xml:space="preserve">Para arribar a tal decisión, encontró que </w:t>
      </w:r>
      <w:r w:rsidRPr="00B529B3">
        <w:rPr>
          <w:rFonts w:ascii="Tahoma" w:hAnsi="Tahoma" w:cs="Tahoma"/>
          <w:lang w:val="es-ES_tradnl"/>
        </w:rPr>
        <w:t>las convenciones colectivas invocadas contenían la noticia de su depósito ante la autoridad administrativa correspondiente, contando todas con validez sin que los derechos contenidos en ellas hubieren sido objeto de negación por parte de la demandada.  Luego, al desentrañar su contenido encontró que las mismas hacían referencia al conjunto de los trabajadores oficiales sin hacer distinción o sin dirigirse a un grupo calificado de personas, por lo que, al tenor de la Ley, cualquier trabajador oficial podía ser beneficiario de ellas</w:t>
      </w:r>
      <w:r w:rsidR="00772B1D" w:rsidRPr="00B529B3">
        <w:rPr>
          <w:rFonts w:ascii="Tahoma" w:hAnsi="Tahoma" w:cs="Tahoma"/>
          <w:lang w:val="es-ES_tradnl"/>
        </w:rPr>
        <w:t xml:space="preserve"> y </w:t>
      </w:r>
      <w:r w:rsidRPr="00B529B3">
        <w:rPr>
          <w:rFonts w:ascii="Tahoma" w:hAnsi="Tahoma" w:cs="Tahoma"/>
          <w:lang w:val="es-ES_tradnl"/>
        </w:rPr>
        <w:t xml:space="preserve">de presentarse </w:t>
      </w:r>
      <w:r w:rsidR="00772B1D" w:rsidRPr="00B529B3">
        <w:rPr>
          <w:rFonts w:ascii="Tahoma" w:hAnsi="Tahoma" w:cs="Tahoma"/>
          <w:lang w:val="es-ES_tradnl"/>
        </w:rPr>
        <w:t>cualquier duda</w:t>
      </w:r>
      <w:r w:rsidRPr="00B529B3">
        <w:rPr>
          <w:rFonts w:ascii="Tahoma" w:hAnsi="Tahoma" w:cs="Tahoma"/>
          <w:lang w:val="es-ES_tradnl"/>
        </w:rPr>
        <w:t>, esta</w:t>
      </w:r>
      <w:r w:rsidR="00772B1D" w:rsidRPr="00B529B3">
        <w:rPr>
          <w:rFonts w:ascii="Tahoma" w:hAnsi="Tahoma" w:cs="Tahoma"/>
          <w:lang w:val="es-ES_tradnl"/>
        </w:rPr>
        <w:t xml:space="preserve"> debía resolverse a favor del trabajador o el sindicato.</w:t>
      </w:r>
    </w:p>
    <w:p w14:paraId="10250861" w14:textId="77BF296E" w:rsidR="00772B1D" w:rsidRPr="00B529B3" w:rsidRDefault="00772B1D" w:rsidP="00DA0448">
      <w:pPr>
        <w:tabs>
          <w:tab w:val="left" w:pos="284"/>
          <w:tab w:val="left" w:pos="1701"/>
          <w:tab w:val="left" w:pos="1843"/>
        </w:tabs>
        <w:spacing w:line="276" w:lineRule="auto"/>
        <w:rPr>
          <w:rFonts w:ascii="Tahoma" w:hAnsi="Tahoma" w:cs="Tahoma"/>
          <w:lang w:val="es-ES_tradnl"/>
        </w:rPr>
      </w:pPr>
    </w:p>
    <w:p w14:paraId="3A22244E" w14:textId="1B8996D3" w:rsidR="004D421B" w:rsidRPr="00B529B3" w:rsidRDefault="004D421B" w:rsidP="00DA0448">
      <w:pPr>
        <w:tabs>
          <w:tab w:val="left" w:pos="284"/>
          <w:tab w:val="left" w:pos="1701"/>
          <w:tab w:val="left" w:pos="1843"/>
        </w:tabs>
        <w:spacing w:line="276" w:lineRule="auto"/>
        <w:ind w:firstLine="284"/>
        <w:rPr>
          <w:rFonts w:ascii="Tahoma" w:hAnsi="Tahoma" w:cs="Tahoma"/>
          <w:lang w:val="es-ES_tradnl"/>
        </w:rPr>
      </w:pPr>
      <w:r w:rsidRPr="00B529B3">
        <w:rPr>
          <w:rFonts w:ascii="Tahoma" w:hAnsi="Tahoma" w:cs="Tahoma"/>
          <w:lang w:val="es-ES_tradnl"/>
        </w:rPr>
        <w:t xml:space="preserve">De otro lado, indicó que, si bien el Municipio negaba que SINTRAMUNICIPIO tuviera la condición de sindicato mayoritario, apoyado en un concepto de la oficina jurídica del </w:t>
      </w:r>
      <w:r w:rsidR="00732FA2" w:rsidRPr="00B529B3">
        <w:rPr>
          <w:rFonts w:ascii="Tahoma" w:hAnsi="Tahoma" w:cs="Tahoma"/>
          <w:lang w:val="es-ES_tradnl"/>
        </w:rPr>
        <w:t xml:space="preserve">Ministerio </w:t>
      </w:r>
      <w:r w:rsidR="00256AB3" w:rsidRPr="00B529B3">
        <w:rPr>
          <w:rFonts w:ascii="Tahoma" w:hAnsi="Tahoma" w:cs="Tahoma"/>
          <w:lang w:val="es-ES_tradnl"/>
        </w:rPr>
        <w:t>d</w:t>
      </w:r>
      <w:r w:rsidR="00732FA2" w:rsidRPr="00B529B3">
        <w:rPr>
          <w:rFonts w:ascii="Tahoma" w:hAnsi="Tahoma" w:cs="Tahoma"/>
          <w:lang w:val="es-ES_tradnl"/>
        </w:rPr>
        <w:t>e Trabajo</w:t>
      </w:r>
      <w:r w:rsidRPr="00B529B3">
        <w:rPr>
          <w:rFonts w:ascii="Tahoma" w:hAnsi="Tahoma" w:cs="Tahoma"/>
          <w:lang w:val="es-ES_tradnl"/>
        </w:rPr>
        <w:t>, lo cierto es que tal posición no era vinculante, amén que se trataba de una interpretación textual del artículo 471 CST respecto del vocablo “empresa” en la que entendían que se contabilizaban a todos los trabajadores. No obstante ello, la A-quo concluyó que el apartado de la norma en cita indicaba que la convención se podía extender a todos los trabajadores sindicalizados o no, por lo que al ser el objeto de la norma que todos los trabajadores pudieran quedar arropados por la convención para hacer prevalecer el principio de igualdad, al entrar en juego valores superiores de los trabajadores no era posible negar sus efectos solo porque el número de afiliados del sindicato en comparación con el número de trabajadores de la entidad territorial no supera</w:t>
      </w:r>
      <w:r w:rsidR="00256AB3" w:rsidRPr="00B529B3">
        <w:rPr>
          <w:rFonts w:ascii="Tahoma" w:hAnsi="Tahoma" w:cs="Tahoma"/>
          <w:lang w:val="es-ES_tradnl"/>
        </w:rPr>
        <w:t>ra</w:t>
      </w:r>
      <w:r w:rsidRPr="00B529B3">
        <w:rPr>
          <w:rFonts w:ascii="Tahoma" w:hAnsi="Tahoma" w:cs="Tahoma"/>
          <w:lang w:val="es-ES_tradnl"/>
        </w:rPr>
        <w:t xml:space="preserve"> la tercera parte, ello, en la medida que el número de servidores públicos es indiferente y no se debía de contabilizar porque justamente no se podían beneficiar de las mismas prerrogativas de la convención y, concluye que de acoger tal postura, se atentaría contra las minorías no sindicalizadas y de las cuales por ley, podían beneficiarse de la convención, siendo un desconocimiento de los principios orientadores que dieron lugar a tal normativa.</w:t>
      </w:r>
    </w:p>
    <w:p w14:paraId="7C60AA39" w14:textId="7A82CF18" w:rsidR="00A9486B" w:rsidRPr="00B529B3" w:rsidRDefault="00A9486B" w:rsidP="00DA0448">
      <w:pPr>
        <w:tabs>
          <w:tab w:val="left" w:pos="284"/>
          <w:tab w:val="left" w:pos="1701"/>
          <w:tab w:val="left" w:pos="1843"/>
        </w:tabs>
        <w:spacing w:line="276" w:lineRule="auto"/>
        <w:rPr>
          <w:rFonts w:ascii="Tahoma" w:hAnsi="Tahoma" w:cs="Tahoma"/>
          <w:lang w:val="es-ES_tradnl"/>
        </w:rPr>
      </w:pPr>
    </w:p>
    <w:p w14:paraId="1794996C" w14:textId="4F3E2D27" w:rsidR="005E0416" w:rsidRPr="00B529B3" w:rsidRDefault="005E0416" w:rsidP="00DA0448">
      <w:pPr>
        <w:tabs>
          <w:tab w:val="left" w:pos="284"/>
          <w:tab w:val="left" w:pos="1701"/>
          <w:tab w:val="left" w:pos="1843"/>
        </w:tabs>
        <w:spacing w:line="276" w:lineRule="auto"/>
        <w:rPr>
          <w:rFonts w:ascii="Tahoma" w:hAnsi="Tahoma" w:cs="Tahoma"/>
        </w:rPr>
      </w:pPr>
      <w:r w:rsidRPr="00B529B3">
        <w:rPr>
          <w:rFonts w:ascii="Tahoma" w:hAnsi="Tahoma" w:cs="Tahoma"/>
        </w:rPr>
        <w:tab/>
        <w:t xml:space="preserve">Establecido ello, acudió al certificado expedido por la demandada para concluir que se estaba frente a un sindicato mayoritario para los años 2017 y 2018, por lo que </w:t>
      </w:r>
      <w:r w:rsidR="00977BF6" w:rsidRPr="00B529B3">
        <w:rPr>
          <w:rFonts w:ascii="Tahoma" w:hAnsi="Tahoma" w:cs="Tahoma"/>
        </w:rPr>
        <w:t xml:space="preserve">no </w:t>
      </w:r>
      <w:r w:rsidRPr="00B529B3">
        <w:rPr>
          <w:rFonts w:ascii="Tahoma" w:hAnsi="Tahoma" w:cs="Tahoma"/>
        </w:rPr>
        <w:t xml:space="preserve">era dable extender los efectos del convenio colectivo al demandante </w:t>
      </w:r>
      <w:r w:rsidR="00977BF6" w:rsidRPr="00B529B3">
        <w:rPr>
          <w:rFonts w:ascii="Tahoma" w:hAnsi="Tahoma" w:cs="Tahoma"/>
        </w:rPr>
        <w:t xml:space="preserve">más allá de </w:t>
      </w:r>
      <w:r w:rsidRPr="00B529B3">
        <w:rPr>
          <w:rFonts w:ascii="Tahoma" w:hAnsi="Tahoma" w:cs="Tahoma"/>
        </w:rPr>
        <w:t>dichas anualidades</w:t>
      </w:r>
      <w:r w:rsidR="008506E6" w:rsidRPr="00B529B3">
        <w:rPr>
          <w:rFonts w:ascii="Tahoma" w:hAnsi="Tahoma" w:cs="Tahoma"/>
        </w:rPr>
        <w:t xml:space="preserve"> porque ninguna prueba se arrimó para acreditar lo correspondiente al 2019 y 2020.</w:t>
      </w:r>
    </w:p>
    <w:p w14:paraId="074FB30C" w14:textId="77777777" w:rsidR="005E0416" w:rsidRPr="00B529B3" w:rsidRDefault="005E0416" w:rsidP="00DA0448">
      <w:pPr>
        <w:tabs>
          <w:tab w:val="left" w:pos="284"/>
          <w:tab w:val="left" w:pos="1701"/>
          <w:tab w:val="left" w:pos="1843"/>
        </w:tabs>
        <w:spacing w:line="276" w:lineRule="auto"/>
        <w:rPr>
          <w:rFonts w:ascii="Tahoma" w:hAnsi="Tahoma" w:cs="Tahoma"/>
        </w:rPr>
      </w:pPr>
    </w:p>
    <w:p w14:paraId="4B0A041D" w14:textId="0284D5F8" w:rsidR="00455A90" w:rsidRPr="00B529B3" w:rsidRDefault="00661627" w:rsidP="00DA0448">
      <w:pPr>
        <w:tabs>
          <w:tab w:val="left" w:pos="284"/>
          <w:tab w:val="left" w:pos="1701"/>
          <w:tab w:val="left" w:pos="1843"/>
        </w:tabs>
        <w:spacing w:line="276" w:lineRule="auto"/>
        <w:rPr>
          <w:rFonts w:ascii="Tahoma" w:hAnsi="Tahoma" w:cs="Tahoma"/>
        </w:rPr>
      </w:pPr>
      <w:r w:rsidRPr="00B529B3">
        <w:rPr>
          <w:rFonts w:ascii="Tahoma" w:hAnsi="Tahoma" w:cs="Tahoma"/>
        </w:rPr>
        <w:tab/>
      </w:r>
      <w:r w:rsidR="00455A90" w:rsidRPr="00B529B3">
        <w:rPr>
          <w:rFonts w:ascii="Tahoma" w:hAnsi="Tahoma" w:cs="Tahoma"/>
        </w:rPr>
        <w:t>En cuanto a las diferencias salariales</w:t>
      </w:r>
      <w:r w:rsidR="00256AB3" w:rsidRPr="00B529B3">
        <w:rPr>
          <w:rFonts w:ascii="Tahoma" w:hAnsi="Tahoma" w:cs="Tahoma"/>
        </w:rPr>
        <w:t xml:space="preserve">, </w:t>
      </w:r>
      <w:r w:rsidR="00455A90" w:rsidRPr="00B529B3">
        <w:rPr>
          <w:rFonts w:ascii="Tahoma" w:hAnsi="Tahoma" w:cs="Tahoma"/>
        </w:rPr>
        <w:t>soportada en un pronunciamiento de la Sala, concluyó que</w:t>
      </w:r>
      <w:r w:rsidR="00256AB3" w:rsidRPr="00B529B3">
        <w:rPr>
          <w:rFonts w:ascii="Tahoma" w:hAnsi="Tahoma" w:cs="Tahoma"/>
        </w:rPr>
        <w:t>,</w:t>
      </w:r>
      <w:r w:rsidR="00455A90" w:rsidRPr="00B529B3">
        <w:rPr>
          <w:rFonts w:ascii="Tahoma" w:hAnsi="Tahoma" w:cs="Tahoma"/>
        </w:rPr>
        <w:t xml:space="preserve"> de acuerdo con la convención colectiva</w:t>
      </w:r>
      <w:r w:rsidR="00256AB3" w:rsidRPr="00B529B3">
        <w:rPr>
          <w:rFonts w:ascii="Tahoma" w:hAnsi="Tahoma" w:cs="Tahoma"/>
        </w:rPr>
        <w:t>,</w:t>
      </w:r>
      <w:r w:rsidR="00455A90" w:rsidRPr="00B529B3">
        <w:rPr>
          <w:rFonts w:ascii="Tahoma" w:hAnsi="Tahoma" w:cs="Tahoma"/>
        </w:rPr>
        <w:t xml:space="preserve"> a los trabajadores oficiales no se les podía aplicar salario de enganche </w:t>
      </w:r>
      <w:r w:rsidR="00977BF6" w:rsidRPr="00B529B3">
        <w:rPr>
          <w:rFonts w:ascii="Tahoma" w:hAnsi="Tahoma" w:cs="Tahoma"/>
        </w:rPr>
        <w:t xml:space="preserve">ni </w:t>
      </w:r>
      <w:r w:rsidR="00455A90" w:rsidRPr="00B529B3">
        <w:rPr>
          <w:rFonts w:ascii="Tahoma" w:hAnsi="Tahoma" w:cs="Tahoma"/>
        </w:rPr>
        <w:t>podía estar por debajo del salario mínimo convencional que es el fijado para el cargo de obrero, entendiéndose incluido a la música demandante, por lo que conforme a los decretos salariales se podía establecer el salario base y comparado con la certificación de salarios había lugar al reconocimiento de las diferencias salariales.</w:t>
      </w:r>
    </w:p>
    <w:p w14:paraId="48B18CE5" w14:textId="77777777" w:rsidR="00455A90" w:rsidRPr="00B529B3" w:rsidRDefault="00455A90" w:rsidP="00DA0448">
      <w:pPr>
        <w:tabs>
          <w:tab w:val="left" w:pos="284"/>
          <w:tab w:val="left" w:pos="1701"/>
          <w:tab w:val="left" w:pos="1843"/>
        </w:tabs>
        <w:spacing w:line="276" w:lineRule="auto"/>
        <w:rPr>
          <w:rFonts w:ascii="Tahoma" w:hAnsi="Tahoma" w:cs="Tahoma"/>
        </w:rPr>
      </w:pPr>
    </w:p>
    <w:p w14:paraId="53AFCA3A" w14:textId="3D114264" w:rsidR="00661627" w:rsidRPr="00B529B3" w:rsidRDefault="008D7F6F" w:rsidP="00DA0448">
      <w:pPr>
        <w:tabs>
          <w:tab w:val="left" w:pos="284"/>
          <w:tab w:val="left" w:pos="1701"/>
          <w:tab w:val="left" w:pos="1843"/>
        </w:tabs>
        <w:spacing w:line="276" w:lineRule="auto"/>
        <w:rPr>
          <w:rFonts w:ascii="Tahoma" w:hAnsi="Tahoma" w:cs="Tahoma"/>
        </w:rPr>
      </w:pPr>
      <w:r w:rsidRPr="00B529B3">
        <w:rPr>
          <w:rFonts w:ascii="Tahoma" w:hAnsi="Tahoma" w:cs="Tahoma"/>
        </w:rPr>
        <w:tab/>
        <w:t>Finalmente</w:t>
      </w:r>
      <w:r w:rsidR="00661627" w:rsidRPr="00B529B3">
        <w:rPr>
          <w:rFonts w:ascii="Tahoma" w:hAnsi="Tahoma" w:cs="Tahoma"/>
        </w:rPr>
        <w:t>, liquidó las prestaciones convencionales entre el 16-05-2017 al 31-</w:t>
      </w:r>
      <w:r w:rsidR="008506E6" w:rsidRPr="00B529B3">
        <w:rPr>
          <w:rFonts w:ascii="Tahoma" w:hAnsi="Tahoma" w:cs="Tahoma"/>
        </w:rPr>
        <w:t>12</w:t>
      </w:r>
      <w:r w:rsidR="00661627" w:rsidRPr="00B529B3">
        <w:rPr>
          <w:rFonts w:ascii="Tahoma" w:hAnsi="Tahoma" w:cs="Tahoma"/>
        </w:rPr>
        <w:t>-</w:t>
      </w:r>
      <w:r w:rsidR="008506E6" w:rsidRPr="00B529B3">
        <w:rPr>
          <w:rFonts w:ascii="Tahoma" w:hAnsi="Tahoma" w:cs="Tahoma"/>
        </w:rPr>
        <w:t>2018</w:t>
      </w:r>
      <w:r w:rsidRPr="00B529B3">
        <w:rPr>
          <w:rFonts w:ascii="Tahoma" w:hAnsi="Tahoma" w:cs="Tahoma"/>
        </w:rPr>
        <w:t xml:space="preserve"> descontando lo ya pagado</w:t>
      </w:r>
      <w:r w:rsidR="00661627" w:rsidRPr="00B529B3">
        <w:rPr>
          <w:rFonts w:ascii="Tahoma" w:hAnsi="Tahoma" w:cs="Tahoma"/>
        </w:rPr>
        <w:t xml:space="preserve">, pero negó </w:t>
      </w:r>
      <w:r w:rsidRPr="00B529B3">
        <w:rPr>
          <w:rFonts w:ascii="Tahoma" w:hAnsi="Tahoma" w:cs="Tahoma"/>
        </w:rPr>
        <w:t xml:space="preserve">la prima de antigüedad a falta de tiempo </w:t>
      </w:r>
      <w:r w:rsidRPr="00B529B3">
        <w:rPr>
          <w:rFonts w:ascii="Tahoma" w:hAnsi="Tahoma" w:cs="Tahoma"/>
        </w:rPr>
        <w:lastRenderedPageBreak/>
        <w:t xml:space="preserve">suficiente para ello </w:t>
      </w:r>
      <w:r w:rsidR="00661627" w:rsidRPr="00B529B3">
        <w:rPr>
          <w:rFonts w:ascii="Tahoma" w:hAnsi="Tahoma" w:cs="Tahoma"/>
        </w:rPr>
        <w:t xml:space="preserve">y absolvió por el subsidio de transporte de la Convención de 1992 al considerar imposible determinar una suma líquida a pagar y, además, tal emolumento se estaba </w:t>
      </w:r>
      <w:r w:rsidR="00455A90" w:rsidRPr="00B529B3">
        <w:rPr>
          <w:rFonts w:ascii="Tahoma" w:hAnsi="Tahoma" w:cs="Tahoma"/>
        </w:rPr>
        <w:t>pagando,</w:t>
      </w:r>
      <w:r w:rsidR="00661627" w:rsidRPr="00B529B3">
        <w:rPr>
          <w:rFonts w:ascii="Tahoma" w:hAnsi="Tahoma" w:cs="Tahoma"/>
        </w:rPr>
        <w:t xml:space="preserve"> pero con carácter legal.</w:t>
      </w:r>
    </w:p>
    <w:p w14:paraId="5A2CD21E" w14:textId="77777777" w:rsidR="00256AB3" w:rsidRPr="00B529B3" w:rsidRDefault="00256AB3" w:rsidP="00DA0448">
      <w:pPr>
        <w:tabs>
          <w:tab w:val="left" w:pos="284"/>
          <w:tab w:val="left" w:pos="1701"/>
          <w:tab w:val="left" w:pos="1843"/>
        </w:tabs>
        <w:spacing w:line="276" w:lineRule="auto"/>
        <w:rPr>
          <w:rFonts w:ascii="Tahoma" w:hAnsi="Tahoma" w:cs="Tahoma"/>
        </w:rPr>
      </w:pPr>
    </w:p>
    <w:p w14:paraId="7D389727" w14:textId="77777777" w:rsidR="00D272F5" w:rsidRPr="00B529B3" w:rsidRDefault="00D272F5" w:rsidP="00DA0448">
      <w:pPr>
        <w:pStyle w:val="Prrafodelista"/>
        <w:numPr>
          <w:ilvl w:val="0"/>
          <w:numId w:val="1"/>
        </w:numPr>
        <w:spacing w:line="276" w:lineRule="auto"/>
        <w:jc w:val="center"/>
        <w:rPr>
          <w:rFonts w:ascii="Tahoma" w:hAnsi="Tahoma" w:cs="Tahoma"/>
          <w:b/>
          <w:bCs/>
        </w:rPr>
      </w:pPr>
      <w:r w:rsidRPr="00B529B3">
        <w:rPr>
          <w:rFonts w:ascii="Tahoma" w:hAnsi="Tahoma" w:cs="Tahoma"/>
          <w:b/>
          <w:bCs/>
        </w:rPr>
        <w:t>Recursos de apelación y grado jurisdiccional de consulta</w:t>
      </w:r>
    </w:p>
    <w:p w14:paraId="657CE266" w14:textId="77777777" w:rsidR="008D7F6F" w:rsidRPr="00B529B3" w:rsidRDefault="008D7F6F" w:rsidP="00DA0448">
      <w:pPr>
        <w:tabs>
          <w:tab w:val="left" w:pos="284"/>
          <w:tab w:val="left" w:pos="1701"/>
          <w:tab w:val="left" w:pos="1843"/>
        </w:tabs>
        <w:spacing w:line="276" w:lineRule="auto"/>
        <w:rPr>
          <w:rFonts w:ascii="Tahoma" w:hAnsi="Tahoma" w:cs="Tahoma"/>
        </w:rPr>
      </w:pPr>
    </w:p>
    <w:p w14:paraId="5D75A156" w14:textId="21B1A891" w:rsidR="00213D27" w:rsidRPr="00B529B3" w:rsidRDefault="0021423F" w:rsidP="00DA0448">
      <w:pPr>
        <w:tabs>
          <w:tab w:val="left" w:pos="284"/>
          <w:tab w:val="left" w:pos="1701"/>
          <w:tab w:val="left" w:pos="1843"/>
        </w:tabs>
        <w:spacing w:line="276" w:lineRule="auto"/>
        <w:rPr>
          <w:rFonts w:ascii="Tahoma" w:hAnsi="Tahoma" w:cs="Tahoma"/>
        </w:rPr>
      </w:pPr>
      <w:r w:rsidRPr="00B529B3">
        <w:rPr>
          <w:rFonts w:ascii="Tahoma" w:hAnsi="Tahoma" w:cs="Tahoma"/>
        </w:rPr>
        <w:tab/>
      </w:r>
      <w:r w:rsidR="005D4D77" w:rsidRPr="00B529B3">
        <w:rPr>
          <w:rFonts w:ascii="Tahoma" w:hAnsi="Tahoma" w:cs="Tahoma"/>
        </w:rPr>
        <w:t xml:space="preserve">La parte </w:t>
      </w:r>
      <w:r w:rsidR="005D4D77" w:rsidRPr="00B529B3">
        <w:rPr>
          <w:rFonts w:ascii="Tahoma" w:hAnsi="Tahoma" w:cs="Tahoma"/>
          <w:b/>
          <w:bCs/>
        </w:rPr>
        <w:t>demandante</w:t>
      </w:r>
      <w:r w:rsidR="005D4D77" w:rsidRPr="00B529B3">
        <w:rPr>
          <w:rFonts w:ascii="Tahoma" w:hAnsi="Tahoma" w:cs="Tahoma"/>
        </w:rPr>
        <w:t xml:space="preserve"> presentó su desacuerdo en </w:t>
      </w:r>
      <w:r w:rsidR="009D5F21" w:rsidRPr="00B529B3">
        <w:rPr>
          <w:rFonts w:ascii="Tahoma" w:hAnsi="Tahoma" w:cs="Tahoma"/>
        </w:rPr>
        <w:t>los siguientes términos</w:t>
      </w:r>
      <w:r w:rsidR="005D4D77" w:rsidRPr="00B529B3">
        <w:rPr>
          <w:rFonts w:ascii="Tahoma" w:hAnsi="Tahoma" w:cs="Tahoma"/>
        </w:rPr>
        <w:t xml:space="preserve">: </w:t>
      </w:r>
      <w:r w:rsidR="005D4D77" w:rsidRPr="00B529B3">
        <w:rPr>
          <w:rFonts w:ascii="Tahoma" w:hAnsi="Tahoma" w:cs="Tahoma"/>
          <w:b/>
          <w:bCs/>
          <w:i/>
          <w:iCs/>
        </w:rPr>
        <w:t>i) limitación de las condenas a los años 2017-2018</w:t>
      </w:r>
      <w:r w:rsidR="00256AB3" w:rsidRPr="00B529B3">
        <w:rPr>
          <w:rFonts w:ascii="Tahoma" w:hAnsi="Tahoma" w:cs="Tahoma"/>
          <w:b/>
          <w:bCs/>
          <w:i/>
          <w:iCs/>
        </w:rPr>
        <w:t>:</w:t>
      </w:r>
      <w:r w:rsidR="001F30DE" w:rsidRPr="00B529B3">
        <w:rPr>
          <w:rFonts w:ascii="Tahoma" w:hAnsi="Tahoma" w:cs="Tahoma"/>
        </w:rPr>
        <w:t xml:space="preserve"> </w:t>
      </w:r>
      <w:r w:rsidR="009D5F21" w:rsidRPr="00B529B3">
        <w:rPr>
          <w:rFonts w:ascii="Tahoma" w:hAnsi="Tahoma" w:cs="Tahoma"/>
        </w:rPr>
        <w:t>R</w:t>
      </w:r>
      <w:r w:rsidR="005D4D77" w:rsidRPr="00B529B3">
        <w:rPr>
          <w:rFonts w:ascii="Tahoma" w:hAnsi="Tahoma" w:cs="Tahoma"/>
        </w:rPr>
        <w:t>ecrimina la decisión de primer grado en el sentido de no haber extendido las condenas a los años subsiguientes</w:t>
      </w:r>
      <w:r w:rsidR="009D5F21" w:rsidRPr="00B529B3">
        <w:rPr>
          <w:rFonts w:ascii="Tahoma" w:hAnsi="Tahoma" w:cs="Tahoma"/>
        </w:rPr>
        <w:t xml:space="preserve"> a la presentación de la demanda, considerando </w:t>
      </w:r>
      <w:r w:rsidR="005D4D77" w:rsidRPr="00B529B3">
        <w:rPr>
          <w:rFonts w:ascii="Tahoma" w:hAnsi="Tahoma" w:cs="Tahoma"/>
        </w:rPr>
        <w:t xml:space="preserve">que era una </w:t>
      </w:r>
      <w:r w:rsidR="0061570B" w:rsidRPr="00B529B3">
        <w:rPr>
          <w:rFonts w:ascii="Tahoma" w:hAnsi="Tahoma" w:cs="Tahoma"/>
        </w:rPr>
        <w:t xml:space="preserve">violación al principio procesal de economía porque en el expediente </w:t>
      </w:r>
      <w:r w:rsidR="005D4D77" w:rsidRPr="00B529B3">
        <w:rPr>
          <w:rFonts w:ascii="Tahoma" w:hAnsi="Tahoma" w:cs="Tahoma"/>
        </w:rPr>
        <w:t>est</w:t>
      </w:r>
      <w:r w:rsidR="009D5F21" w:rsidRPr="00B529B3">
        <w:rPr>
          <w:rFonts w:ascii="Tahoma" w:hAnsi="Tahoma" w:cs="Tahoma"/>
        </w:rPr>
        <w:t xml:space="preserve">aba </w:t>
      </w:r>
      <w:r w:rsidR="0061570B" w:rsidRPr="00B529B3">
        <w:rPr>
          <w:rFonts w:ascii="Tahoma" w:hAnsi="Tahoma" w:cs="Tahoma"/>
        </w:rPr>
        <w:t>probado el pago real de los emolumentos</w:t>
      </w:r>
      <w:r w:rsidR="009D5F21" w:rsidRPr="00B529B3">
        <w:rPr>
          <w:rFonts w:ascii="Tahoma" w:hAnsi="Tahoma" w:cs="Tahoma"/>
        </w:rPr>
        <w:t xml:space="preserve">. Agrega, que </w:t>
      </w:r>
      <w:r w:rsidR="0061570B" w:rsidRPr="00B529B3">
        <w:rPr>
          <w:rFonts w:ascii="Tahoma" w:hAnsi="Tahoma" w:cs="Tahoma"/>
        </w:rPr>
        <w:t>el no reconocimiento de las prestaciones contrad</w:t>
      </w:r>
      <w:r w:rsidR="005D4D77" w:rsidRPr="00B529B3">
        <w:rPr>
          <w:rFonts w:ascii="Tahoma" w:hAnsi="Tahoma" w:cs="Tahoma"/>
        </w:rPr>
        <w:t xml:space="preserve">ecía </w:t>
      </w:r>
      <w:r w:rsidR="009D5F21" w:rsidRPr="00B529B3">
        <w:rPr>
          <w:rFonts w:ascii="Tahoma" w:hAnsi="Tahoma" w:cs="Tahoma"/>
        </w:rPr>
        <w:t xml:space="preserve">el texto de </w:t>
      </w:r>
      <w:r w:rsidR="00256AB3" w:rsidRPr="00B529B3">
        <w:rPr>
          <w:rFonts w:ascii="Tahoma" w:hAnsi="Tahoma" w:cs="Tahoma"/>
        </w:rPr>
        <w:t xml:space="preserve">la </w:t>
      </w:r>
      <w:r w:rsidR="009D5F21" w:rsidRPr="00B529B3">
        <w:rPr>
          <w:rFonts w:ascii="Tahoma" w:hAnsi="Tahoma" w:cs="Tahoma"/>
        </w:rPr>
        <w:t>demanda</w:t>
      </w:r>
      <w:r w:rsidR="0061570B" w:rsidRPr="00B529B3">
        <w:rPr>
          <w:rFonts w:ascii="Tahoma" w:hAnsi="Tahoma" w:cs="Tahoma"/>
        </w:rPr>
        <w:t xml:space="preserve"> </w:t>
      </w:r>
      <w:r w:rsidR="009D5F21" w:rsidRPr="00B529B3">
        <w:rPr>
          <w:rFonts w:ascii="Tahoma" w:hAnsi="Tahoma" w:cs="Tahoma"/>
        </w:rPr>
        <w:t xml:space="preserve">porque lo solicitado era </w:t>
      </w:r>
      <w:r w:rsidR="0061570B" w:rsidRPr="00B529B3">
        <w:rPr>
          <w:rFonts w:ascii="Tahoma" w:hAnsi="Tahoma" w:cs="Tahoma"/>
        </w:rPr>
        <w:t xml:space="preserve">por todo el tiempo de servicios, </w:t>
      </w:r>
      <w:r w:rsidR="009D5F21" w:rsidRPr="00B529B3">
        <w:rPr>
          <w:rFonts w:ascii="Tahoma" w:hAnsi="Tahoma" w:cs="Tahoma"/>
        </w:rPr>
        <w:t>razón por la cual</w:t>
      </w:r>
      <w:r w:rsidR="00832ED6" w:rsidRPr="00B529B3">
        <w:rPr>
          <w:rFonts w:ascii="Tahoma" w:hAnsi="Tahoma" w:cs="Tahoma"/>
        </w:rPr>
        <w:t>,</w:t>
      </w:r>
      <w:r w:rsidR="009D5F21" w:rsidRPr="00B529B3">
        <w:rPr>
          <w:rFonts w:ascii="Tahoma" w:hAnsi="Tahoma" w:cs="Tahoma"/>
        </w:rPr>
        <w:t xml:space="preserve"> </w:t>
      </w:r>
      <w:r w:rsidR="00832ED6" w:rsidRPr="00B529B3">
        <w:rPr>
          <w:rFonts w:ascii="Tahoma" w:hAnsi="Tahoma" w:cs="Tahoma"/>
        </w:rPr>
        <w:t xml:space="preserve">al estar </w:t>
      </w:r>
      <w:r w:rsidR="0061570B" w:rsidRPr="00B529B3">
        <w:rPr>
          <w:rFonts w:ascii="Tahoma" w:hAnsi="Tahoma" w:cs="Tahoma"/>
        </w:rPr>
        <w:t xml:space="preserve">probado que </w:t>
      </w:r>
      <w:r w:rsidR="009D5F21" w:rsidRPr="00B529B3">
        <w:rPr>
          <w:rFonts w:ascii="Tahoma" w:hAnsi="Tahoma" w:cs="Tahoma"/>
        </w:rPr>
        <w:t xml:space="preserve">la demandante era </w:t>
      </w:r>
      <w:r w:rsidR="0061570B" w:rsidRPr="00B529B3">
        <w:rPr>
          <w:rFonts w:ascii="Tahoma" w:hAnsi="Tahoma" w:cs="Tahoma"/>
        </w:rPr>
        <w:t>beneficiari</w:t>
      </w:r>
      <w:r w:rsidR="009D5F21" w:rsidRPr="00B529B3">
        <w:rPr>
          <w:rFonts w:ascii="Tahoma" w:hAnsi="Tahoma" w:cs="Tahoma"/>
        </w:rPr>
        <w:t>a</w:t>
      </w:r>
      <w:r w:rsidR="0061570B" w:rsidRPr="00B529B3">
        <w:rPr>
          <w:rFonts w:ascii="Tahoma" w:hAnsi="Tahoma" w:cs="Tahoma"/>
        </w:rPr>
        <w:t xml:space="preserve"> de la convención colectiva y </w:t>
      </w:r>
      <w:r w:rsidR="009D5F21" w:rsidRPr="00B529B3">
        <w:rPr>
          <w:rFonts w:ascii="Tahoma" w:hAnsi="Tahoma" w:cs="Tahoma"/>
        </w:rPr>
        <w:t xml:space="preserve">que </w:t>
      </w:r>
      <w:r w:rsidR="0061570B" w:rsidRPr="00B529B3">
        <w:rPr>
          <w:rFonts w:ascii="Tahoma" w:hAnsi="Tahoma" w:cs="Tahoma"/>
        </w:rPr>
        <w:t>el sindicato es mayoritario</w:t>
      </w:r>
      <w:r w:rsidR="009D5F21" w:rsidRPr="00B529B3">
        <w:rPr>
          <w:rFonts w:ascii="Tahoma" w:hAnsi="Tahoma" w:cs="Tahoma"/>
        </w:rPr>
        <w:t xml:space="preserve">, sin que </w:t>
      </w:r>
      <w:r w:rsidR="0061570B" w:rsidRPr="00B529B3">
        <w:rPr>
          <w:rFonts w:ascii="Tahoma" w:hAnsi="Tahoma" w:cs="Tahoma"/>
        </w:rPr>
        <w:t>hubiere sobrevenido un hecho que hubie</w:t>
      </w:r>
      <w:r w:rsidR="00977BF6" w:rsidRPr="00B529B3">
        <w:rPr>
          <w:rFonts w:ascii="Tahoma" w:hAnsi="Tahoma" w:cs="Tahoma"/>
        </w:rPr>
        <w:t>s</w:t>
      </w:r>
      <w:r w:rsidR="0061570B" w:rsidRPr="00B529B3">
        <w:rPr>
          <w:rFonts w:ascii="Tahoma" w:hAnsi="Tahoma" w:cs="Tahoma"/>
        </w:rPr>
        <w:t>e cambiado tal situación</w:t>
      </w:r>
      <w:r w:rsidR="009D5F21" w:rsidRPr="00B529B3">
        <w:rPr>
          <w:rFonts w:ascii="Tahoma" w:hAnsi="Tahoma" w:cs="Tahoma"/>
        </w:rPr>
        <w:t xml:space="preserve">, </w:t>
      </w:r>
      <w:r w:rsidR="00832ED6" w:rsidRPr="00B529B3">
        <w:rPr>
          <w:rFonts w:ascii="Tahoma" w:hAnsi="Tahoma" w:cs="Tahoma"/>
        </w:rPr>
        <w:t>exigir una prueba a futuro era</w:t>
      </w:r>
      <w:r w:rsidR="009D5F21" w:rsidRPr="00B529B3">
        <w:rPr>
          <w:rFonts w:ascii="Tahoma" w:hAnsi="Tahoma" w:cs="Tahoma"/>
        </w:rPr>
        <w:t xml:space="preserve"> </w:t>
      </w:r>
      <w:r w:rsidR="00BF7A11" w:rsidRPr="00B529B3">
        <w:rPr>
          <w:rFonts w:ascii="Tahoma" w:hAnsi="Tahoma" w:cs="Tahoma"/>
        </w:rPr>
        <w:t xml:space="preserve">presumir en contra de los intereses del trabajador violando el principio de </w:t>
      </w:r>
      <w:proofErr w:type="spellStart"/>
      <w:r w:rsidR="00BF7A11" w:rsidRPr="00B529B3">
        <w:rPr>
          <w:rFonts w:ascii="Tahoma" w:hAnsi="Tahoma" w:cs="Tahoma"/>
        </w:rPr>
        <w:t>indubio</w:t>
      </w:r>
      <w:proofErr w:type="spellEnd"/>
      <w:r w:rsidR="00BF7A11" w:rsidRPr="00B529B3">
        <w:rPr>
          <w:rFonts w:ascii="Tahoma" w:hAnsi="Tahoma" w:cs="Tahoma"/>
        </w:rPr>
        <w:t xml:space="preserve"> </w:t>
      </w:r>
      <w:proofErr w:type="spellStart"/>
      <w:r w:rsidR="009207DA" w:rsidRPr="00B529B3">
        <w:rPr>
          <w:rFonts w:ascii="Tahoma" w:hAnsi="Tahoma" w:cs="Tahoma"/>
        </w:rPr>
        <w:t>pro-operario</w:t>
      </w:r>
      <w:proofErr w:type="spellEnd"/>
      <w:r w:rsidR="009D5F21" w:rsidRPr="00B529B3">
        <w:rPr>
          <w:rFonts w:ascii="Tahoma" w:hAnsi="Tahoma" w:cs="Tahoma"/>
        </w:rPr>
        <w:t xml:space="preserve">. En suma, considera que no debía de </w:t>
      </w:r>
      <w:r w:rsidR="00213D27" w:rsidRPr="00B529B3">
        <w:rPr>
          <w:rFonts w:ascii="Tahoma" w:hAnsi="Tahoma" w:cs="Tahoma"/>
        </w:rPr>
        <w:t xml:space="preserve">obligarse a </w:t>
      </w:r>
      <w:r w:rsidR="009D5F21" w:rsidRPr="00B529B3">
        <w:rPr>
          <w:rFonts w:ascii="Tahoma" w:hAnsi="Tahoma" w:cs="Tahoma"/>
        </w:rPr>
        <w:t xml:space="preserve">la trabajadora a </w:t>
      </w:r>
      <w:r w:rsidR="00213D27" w:rsidRPr="00B529B3">
        <w:rPr>
          <w:rFonts w:ascii="Tahoma" w:hAnsi="Tahoma" w:cs="Tahoma"/>
        </w:rPr>
        <w:t xml:space="preserve">presentar una nueva demanda para los años subsiguientes porque </w:t>
      </w:r>
      <w:r w:rsidR="009D5F21" w:rsidRPr="00B529B3">
        <w:rPr>
          <w:rFonts w:ascii="Tahoma" w:hAnsi="Tahoma" w:cs="Tahoma"/>
        </w:rPr>
        <w:t xml:space="preserve">al momento de </w:t>
      </w:r>
      <w:r w:rsidR="009207DA" w:rsidRPr="00B529B3">
        <w:rPr>
          <w:rFonts w:ascii="Tahoma" w:hAnsi="Tahoma" w:cs="Tahoma"/>
        </w:rPr>
        <w:t xml:space="preserve">su </w:t>
      </w:r>
      <w:r w:rsidR="009D5F21" w:rsidRPr="00B529B3">
        <w:rPr>
          <w:rFonts w:ascii="Tahoma" w:hAnsi="Tahoma" w:cs="Tahoma"/>
        </w:rPr>
        <w:t xml:space="preserve">presentación era un </w:t>
      </w:r>
      <w:r w:rsidR="00213D27" w:rsidRPr="00B529B3">
        <w:rPr>
          <w:rFonts w:ascii="Tahoma" w:hAnsi="Tahoma" w:cs="Tahoma"/>
        </w:rPr>
        <w:t xml:space="preserve">imposible </w:t>
      </w:r>
      <w:r w:rsidR="009207DA" w:rsidRPr="00B529B3">
        <w:rPr>
          <w:rFonts w:ascii="Tahoma" w:hAnsi="Tahoma" w:cs="Tahoma"/>
        </w:rPr>
        <w:t>allegar prueba</w:t>
      </w:r>
      <w:r w:rsidR="00213D27" w:rsidRPr="00B529B3">
        <w:rPr>
          <w:rFonts w:ascii="Tahoma" w:hAnsi="Tahoma" w:cs="Tahoma"/>
        </w:rPr>
        <w:t xml:space="preserve"> a futuro</w:t>
      </w:r>
      <w:r w:rsidR="009207DA" w:rsidRPr="00B529B3">
        <w:rPr>
          <w:rFonts w:ascii="Tahoma" w:hAnsi="Tahoma" w:cs="Tahoma"/>
        </w:rPr>
        <w:t xml:space="preserve"> y, además, </w:t>
      </w:r>
      <w:r w:rsidR="00213D27" w:rsidRPr="00B529B3">
        <w:rPr>
          <w:rFonts w:ascii="Tahoma" w:hAnsi="Tahoma" w:cs="Tahoma"/>
        </w:rPr>
        <w:t xml:space="preserve">los requisitos procesales de la demanda y su </w:t>
      </w:r>
      <w:r w:rsidR="009207DA" w:rsidRPr="00B529B3">
        <w:rPr>
          <w:rFonts w:ascii="Tahoma" w:hAnsi="Tahoma" w:cs="Tahoma"/>
        </w:rPr>
        <w:t>admisión</w:t>
      </w:r>
      <w:r w:rsidR="009D5F21" w:rsidRPr="00B529B3">
        <w:rPr>
          <w:rFonts w:ascii="Tahoma" w:hAnsi="Tahoma" w:cs="Tahoma"/>
        </w:rPr>
        <w:t xml:space="preserve"> únicamente admitían </w:t>
      </w:r>
      <w:r w:rsidR="00213D27" w:rsidRPr="00B529B3">
        <w:rPr>
          <w:rFonts w:ascii="Tahoma" w:hAnsi="Tahoma" w:cs="Tahoma"/>
        </w:rPr>
        <w:t xml:space="preserve">la prueba causada. </w:t>
      </w:r>
      <w:r w:rsidR="009D5F21" w:rsidRPr="00B529B3">
        <w:rPr>
          <w:rFonts w:ascii="Tahoma" w:hAnsi="Tahoma" w:cs="Tahoma"/>
        </w:rPr>
        <w:t xml:space="preserve">Por ello, </w:t>
      </w:r>
      <w:r w:rsidR="00213D27" w:rsidRPr="00B529B3">
        <w:rPr>
          <w:rFonts w:ascii="Tahoma" w:hAnsi="Tahoma" w:cs="Tahoma"/>
        </w:rPr>
        <w:t xml:space="preserve">al no existir prueba en contrario, debieron ser reconocidos </w:t>
      </w:r>
      <w:r w:rsidR="009D5F21" w:rsidRPr="00B529B3">
        <w:rPr>
          <w:rFonts w:ascii="Tahoma" w:hAnsi="Tahoma" w:cs="Tahoma"/>
        </w:rPr>
        <w:t xml:space="preserve">los derechos que se echan de menos </w:t>
      </w:r>
      <w:r w:rsidR="00213D27" w:rsidRPr="00B529B3">
        <w:rPr>
          <w:rFonts w:ascii="Tahoma" w:hAnsi="Tahoma" w:cs="Tahoma"/>
        </w:rPr>
        <w:t xml:space="preserve">en </w:t>
      </w:r>
      <w:r w:rsidR="009D5F21" w:rsidRPr="00B529B3">
        <w:rPr>
          <w:rFonts w:ascii="Tahoma" w:hAnsi="Tahoma" w:cs="Tahoma"/>
        </w:rPr>
        <w:t xml:space="preserve">la </w:t>
      </w:r>
      <w:r w:rsidR="00213D27" w:rsidRPr="00B529B3">
        <w:rPr>
          <w:rFonts w:ascii="Tahoma" w:hAnsi="Tahoma" w:cs="Tahoma"/>
        </w:rPr>
        <w:t>sentencia</w:t>
      </w:r>
      <w:r w:rsidR="00977BF6" w:rsidRPr="00B529B3">
        <w:rPr>
          <w:rFonts w:ascii="Tahoma" w:hAnsi="Tahoma" w:cs="Tahoma"/>
        </w:rPr>
        <w:t>.</w:t>
      </w:r>
      <w:r w:rsidR="00421136" w:rsidRPr="00B529B3">
        <w:rPr>
          <w:rFonts w:ascii="Tahoma" w:hAnsi="Tahoma" w:cs="Tahoma"/>
        </w:rPr>
        <w:t xml:space="preserve">  Así mismo, sustentó que el no reconocer para los años subsiguientes la nivelación salarial causaba perjuicios económicos a la trabajadora, además, porque de ello también dependía la reliquidación de las demás prestaciones, entre ellas, la reliquidación de la prima de vacaciones que se debió realizar por el juzgado</w:t>
      </w:r>
      <w:r w:rsidR="00421136" w:rsidRPr="00B529B3">
        <w:rPr>
          <w:rFonts w:ascii="Tahoma" w:hAnsi="Tahoma" w:cs="Tahoma"/>
          <w:b/>
          <w:bCs/>
        </w:rPr>
        <w:t xml:space="preserve">. </w:t>
      </w:r>
      <w:proofErr w:type="spellStart"/>
      <w:r w:rsidR="005D4D77" w:rsidRPr="00B529B3">
        <w:rPr>
          <w:rFonts w:ascii="Tahoma" w:hAnsi="Tahoma" w:cs="Tahoma"/>
          <w:b/>
          <w:bCs/>
          <w:i/>
          <w:iCs/>
        </w:rPr>
        <w:t>ii</w:t>
      </w:r>
      <w:proofErr w:type="spellEnd"/>
      <w:r w:rsidR="005D4D77" w:rsidRPr="00B529B3">
        <w:rPr>
          <w:rFonts w:ascii="Tahoma" w:hAnsi="Tahoma" w:cs="Tahoma"/>
          <w:b/>
          <w:bCs/>
          <w:i/>
          <w:iCs/>
        </w:rPr>
        <w:t xml:space="preserve">) </w:t>
      </w:r>
      <w:r w:rsidR="00256AB3" w:rsidRPr="00B529B3">
        <w:rPr>
          <w:rFonts w:ascii="Tahoma" w:hAnsi="Tahoma" w:cs="Tahoma"/>
          <w:b/>
          <w:bCs/>
          <w:i/>
          <w:iCs/>
        </w:rPr>
        <w:t>N</w:t>
      </w:r>
      <w:r w:rsidR="005D4D77" w:rsidRPr="00B529B3">
        <w:rPr>
          <w:rFonts w:ascii="Tahoma" w:hAnsi="Tahoma" w:cs="Tahoma"/>
          <w:b/>
          <w:bCs/>
          <w:i/>
          <w:iCs/>
        </w:rPr>
        <w:t>egativa de reconocer el auxilio de transporte convencional</w:t>
      </w:r>
      <w:r w:rsidR="00256AB3" w:rsidRPr="00B529B3">
        <w:rPr>
          <w:rFonts w:ascii="Tahoma" w:hAnsi="Tahoma" w:cs="Tahoma"/>
          <w:b/>
          <w:bCs/>
          <w:i/>
          <w:iCs/>
        </w:rPr>
        <w:t>:</w:t>
      </w:r>
      <w:r w:rsidR="005D4D77" w:rsidRPr="00B529B3">
        <w:rPr>
          <w:rFonts w:ascii="Tahoma" w:hAnsi="Tahoma" w:cs="Tahoma"/>
          <w:b/>
          <w:bCs/>
          <w:i/>
          <w:iCs/>
        </w:rPr>
        <w:t xml:space="preserve"> </w:t>
      </w:r>
      <w:r w:rsidR="00832ED6" w:rsidRPr="00B529B3">
        <w:rPr>
          <w:rFonts w:ascii="Tahoma" w:hAnsi="Tahoma" w:cs="Tahoma"/>
        </w:rPr>
        <w:t xml:space="preserve">Al respecto, </w:t>
      </w:r>
      <w:r w:rsidR="005D4D77" w:rsidRPr="00B529B3">
        <w:rPr>
          <w:rFonts w:ascii="Tahoma" w:hAnsi="Tahoma" w:cs="Tahoma"/>
        </w:rPr>
        <w:t xml:space="preserve">indicó que la sentencia ninguna condena mereció </w:t>
      </w:r>
      <w:r w:rsidR="00D75642" w:rsidRPr="00B529B3">
        <w:rPr>
          <w:rFonts w:ascii="Tahoma" w:hAnsi="Tahoma" w:cs="Tahoma"/>
        </w:rPr>
        <w:t>el auxilio de transporte convencional</w:t>
      </w:r>
      <w:r w:rsidR="00832ED6" w:rsidRPr="00B529B3">
        <w:rPr>
          <w:rFonts w:ascii="Tahoma" w:hAnsi="Tahoma" w:cs="Tahoma"/>
        </w:rPr>
        <w:t xml:space="preserve">, a pesar de que dichos derechos se extendían del texto </w:t>
      </w:r>
      <w:r w:rsidR="00D75642" w:rsidRPr="00B529B3">
        <w:rPr>
          <w:rFonts w:ascii="Tahoma" w:hAnsi="Tahoma" w:cs="Tahoma"/>
        </w:rPr>
        <w:t>convencional</w:t>
      </w:r>
      <w:r w:rsidR="00832ED6" w:rsidRPr="00B529B3">
        <w:rPr>
          <w:rFonts w:ascii="Tahoma" w:hAnsi="Tahoma" w:cs="Tahoma"/>
        </w:rPr>
        <w:t xml:space="preserve"> y le eran aplicables a la trabajadora</w:t>
      </w:r>
      <w:r w:rsidR="00421136" w:rsidRPr="00B529B3">
        <w:rPr>
          <w:rFonts w:ascii="Tahoma" w:hAnsi="Tahoma" w:cs="Tahoma"/>
        </w:rPr>
        <w:t>.</w:t>
      </w:r>
    </w:p>
    <w:p w14:paraId="3B4DB7B7" w14:textId="77777777" w:rsidR="00832ED6" w:rsidRPr="00B529B3" w:rsidRDefault="00832ED6" w:rsidP="00DA0448">
      <w:pPr>
        <w:tabs>
          <w:tab w:val="left" w:pos="284"/>
          <w:tab w:val="left" w:pos="1701"/>
          <w:tab w:val="left" w:pos="1843"/>
        </w:tabs>
        <w:spacing w:line="276" w:lineRule="auto"/>
        <w:rPr>
          <w:rFonts w:ascii="Tahoma" w:hAnsi="Tahoma" w:cs="Tahoma"/>
          <w:i/>
          <w:iCs/>
        </w:rPr>
      </w:pPr>
    </w:p>
    <w:p w14:paraId="4D7AA69D" w14:textId="7D925FB8" w:rsidR="0004685E" w:rsidRPr="00B529B3" w:rsidRDefault="0021423F" w:rsidP="00DA0448">
      <w:pPr>
        <w:tabs>
          <w:tab w:val="left" w:pos="284"/>
          <w:tab w:val="left" w:pos="1701"/>
          <w:tab w:val="left" w:pos="1843"/>
        </w:tabs>
        <w:spacing w:line="276" w:lineRule="auto"/>
        <w:rPr>
          <w:rFonts w:ascii="Tahoma" w:hAnsi="Tahoma" w:cs="Tahoma"/>
        </w:rPr>
      </w:pPr>
      <w:r w:rsidRPr="00B529B3">
        <w:rPr>
          <w:rFonts w:ascii="Tahoma" w:hAnsi="Tahoma" w:cs="Tahoma"/>
        </w:rPr>
        <w:tab/>
        <w:t xml:space="preserve">Por su parte el </w:t>
      </w:r>
      <w:r w:rsidRPr="00B529B3">
        <w:rPr>
          <w:rFonts w:ascii="Tahoma" w:hAnsi="Tahoma" w:cs="Tahoma"/>
          <w:b/>
          <w:bCs/>
        </w:rPr>
        <w:t xml:space="preserve">Municipio de Pereira¸ </w:t>
      </w:r>
      <w:r w:rsidRPr="00B529B3">
        <w:rPr>
          <w:rFonts w:ascii="Tahoma" w:hAnsi="Tahoma" w:cs="Tahoma"/>
        </w:rPr>
        <w:t>cuestionó</w:t>
      </w:r>
      <w:r w:rsidRPr="00B529B3">
        <w:rPr>
          <w:rFonts w:ascii="Tahoma" w:hAnsi="Tahoma" w:cs="Tahoma"/>
          <w:b/>
          <w:bCs/>
        </w:rPr>
        <w:t xml:space="preserve"> </w:t>
      </w:r>
      <w:r w:rsidRPr="00B529B3">
        <w:rPr>
          <w:rFonts w:ascii="Tahoma" w:hAnsi="Tahoma" w:cs="Tahoma"/>
        </w:rPr>
        <w:t>la</w:t>
      </w:r>
      <w:r w:rsidRPr="00B529B3">
        <w:rPr>
          <w:rFonts w:ascii="Tahoma" w:hAnsi="Tahoma" w:cs="Tahoma"/>
          <w:b/>
          <w:bCs/>
        </w:rPr>
        <w:t xml:space="preserve"> </w:t>
      </w:r>
      <w:r w:rsidRPr="00B529B3">
        <w:rPr>
          <w:rFonts w:ascii="Tahoma" w:hAnsi="Tahoma" w:cs="Tahoma"/>
        </w:rPr>
        <w:t>decisión de primera instancia</w:t>
      </w:r>
      <w:r w:rsidRPr="00B529B3">
        <w:rPr>
          <w:rFonts w:ascii="Tahoma" w:hAnsi="Tahoma" w:cs="Tahoma"/>
          <w:i/>
          <w:iCs/>
        </w:rPr>
        <w:t xml:space="preserve"> </w:t>
      </w:r>
      <w:r w:rsidRPr="00B529B3">
        <w:rPr>
          <w:rFonts w:ascii="Tahoma" w:hAnsi="Tahoma" w:cs="Tahoma"/>
        </w:rPr>
        <w:t>en torno a:</w:t>
      </w:r>
      <w:r w:rsidRPr="00B529B3">
        <w:rPr>
          <w:rFonts w:ascii="Tahoma" w:hAnsi="Tahoma" w:cs="Tahoma"/>
          <w:i/>
          <w:iCs/>
        </w:rPr>
        <w:t xml:space="preserve"> </w:t>
      </w:r>
      <w:r w:rsidR="00055C59" w:rsidRPr="00B529B3">
        <w:rPr>
          <w:rFonts w:ascii="Tahoma" w:hAnsi="Tahoma" w:cs="Tahoma"/>
          <w:b/>
          <w:bCs/>
          <w:i/>
          <w:iCs/>
        </w:rPr>
        <w:t>i)</w:t>
      </w:r>
      <w:r w:rsidR="00055C59" w:rsidRPr="00B529B3">
        <w:rPr>
          <w:rFonts w:ascii="Tahoma" w:hAnsi="Tahoma" w:cs="Tahoma"/>
          <w:i/>
          <w:iCs/>
        </w:rPr>
        <w:t xml:space="preserve"> </w:t>
      </w:r>
      <w:r w:rsidRPr="00B529B3">
        <w:rPr>
          <w:rFonts w:ascii="Tahoma" w:hAnsi="Tahoma" w:cs="Tahoma"/>
          <w:b/>
          <w:bCs/>
          <w:i/>
          <w:iCs/>
        </w:rPr>
        <w:t>Carácter mayoritario dado al sindicato</w:t>
      </w:r>
      <w:r w:rsidR="00256AB3" w:rsidRPr="00B529B3">
        <w:rPr>
          <w:rFonts w:ascii="Tahoma" w:hAnsi="Tahoma" w:cs="Tahoma"/>
          <w:b/>
          <w:bCs/>
          <w:i/>
          <w:iCs/>
        </w:rPr>
        <w:t>:</w:t>
      </w:r>
      <w:r w:rsidRPr="00B529B3">
        <w:rPr>
          <w:rFonts w:ascii="Tahoma" w:hAnsi="Tahoma" w:cs="Tahoma"/>
          <w:i/>
          <w:iCs/>
        </w:rPr>
        <w:t xml:space="preserve"> </w:t>
      </w:r>
      <w:r w:rsidR="00055C59" w:rsidRPr="00B529B3">
        <w:rPr>
          <w:rFonts w:ascii="Tahoma" w:hAnsi="Tahoma" w:cs="Tahoma"/>
        </w:rPr>
        <w:t>Respecto a la condición de sindicato mayoritario</w:t>
      </w:r>
      <w:r w:rsidR="00584195" w:rsidRPr="00B529B3">
        <w:rPr>
          <w:rFonts w:ascii="Tahoma" w:hAnsi="Tahoma" w:cs="Tahoma"/>
        </w:rPr>
        <w:t xml:space="preserve">, hizo énfasis en que para realizar el censo sindical era necesario </w:t>
      </w:r>
      <w:r w:rsidR="00055C59" w:rsidRPr="00B529B3">
        <w:rPr>
          <w:rFonts w:ascii="Tahoma" w:hAnsi="Tahoma" w:cs="Tahoma"/>
        </w:rPr>
        <w:t xml:space="preserve">sumar todos los trabajadores incluidos los servidores públicos, y los trabajadores del SGP </w:t>
      </w:r>
      <w:r w:rsidR="00584195" w:rsidRPr="00B529B3">
        <w:rPr>
          <w:rFonts w:ascii="Tahoma" w:hAnsi="Tahoma" w:cs="Tahoma"/>
        </w:rPr>
        <w:t xml:space="preserve">con los trabajadores oficiales, </w:t>
      </w:r>
      <w:r w:rsidR="00055C59" w:rsidRPr="00B529B3">
        <w:rPr>
          <w:rFonts w:ascii="Tahoma" w:hAnsi="Tahoma" w:cs="Tahoma"/>
        </w:rPr>
        <w:t xml:space="preserve">por lo que le faltarían 57 afiliados para ser </w:t>
      </w:r>
      <w:r w:rsidR="00584195" w:rsidRPr="00B529B3">
        <w:rPr>
          <w:rFonts w:ascii="Tahoma" w:hAnsi="Tahoma" w:cs="Tahoma"/>
        </w:rPr>
        <w:t xml:space="preserve">SINTRAMUNICIPIO un sindicato de carácter </w:t>
      </w:r>
      <w:r w:rsidR="00055C59" w:rsidRPr="00B529B3">
        <w:rPr>
          <w:rFonts w:ascii="Tahoma" w:hAnsi="Tahoma" w:cs="Tahoma"/>
        </w:rPr>
        <w:t>mayoritario</w:t>
      </w:r>
      <w:r w:rsidR="00256AB3" w:rsidRPr="00B529B3">
        <w:rPr>
          <w:rFonts w:ascii="Tahoma" w:hAnsi="Tahoma" w:cs="Tahoma"/>
        </w:rPr>
        <w:t>.</w:t>
      </w:r>
      <w:r w:rsidR="00055C59" w:rsidRPr="00B529B3">
        <w:rPr>
          <w:rFonts w:ascii="Tahoma" w:hAnsi="Tahoma" w:cs="Tahoma"/>
        </w:rPr>
        <w:t xml:space="preserve"> </w:t>
      </w:r>
      <w:proofErr w:type="spellStart"/>
      <w:r w:rsidR="00055C59" w:rsidRPr="00B529B3">
        <w:rPr>
          <w:rFonts w:ascii="Tahoma" w:hAnsi="Tahoma" w:cs="Tahoma"/>
          <w:b/>
          <w:bCs/>
          <w:i/>
          <w:iCs/>
        </w:rPr>
        <w:t>ii</w:t>
      </w:r>
      <w:proofErr w:type="spellEnd"/>
      <w:r w:rsidR="00055C59" w:rsidRPr="00B529B3">
        <w:rPr>
          <w:rFonts w:ascii="Tahoma" w:hAnsi="Tahoma" w:cs="Tahoma"/>
          <w:b/>
          <w:bCs/>
          <w:i/>
          <w:iCs/>
        </w:rPr>
        <w:t>)</w:t>
      </w:r>
      <w:r w:rsidR="00055C59" w:rsidRPr="00B529B3">
        <w:rPr>
          <w:rFonts w:ascii="Tahoma" w:hAnsi="Tahoma" w:cs="Tahoma"/>
          <w:b/>
          <w:bCs/>
        </w:rPr>
        <w:t xml:space="preserve"> </w:t>
      </w:r>
      <w:r w:rsidR="00256AB3" w:rsidRPr="00B529B3">
        <w:rPr>
          <w:rFonts w:ascii="Tahoma" w:hAnsi="Tahoma" w:cs="Tahoma"/>
          <w:b/>
          <w:bCs/>
          <w:i/>
          <w:iCs/>
        </w:rPr>
        <w:t>I</w:t>
      </w:r>
      <w:r w:rsidR="00055C59" w:rsidRPr="00B529B3">
        <w:rPr>
          <w:rFonts w:ascii="Tahoma" w:hAnsi="Tahoma" w:cs="Tahoma"/>
          <w:b/>
          <w:bCs/>
          <w:i/>
          <w:iCs/>
        </w:rPr>
        <w:t>ncumplimiento de los requisitos para extender la convención al demandante</w:t>
      </w:r>
      <w:r w:rsidR="00256AB3" w:rsidRPr="00B529B3">
        <w:rPr>
          <w:rFonts w:ascii="Tahoma" w:hAnsi="Tahoma" w:cs="Tahoma"/>
          <w:b/>
          <w:bCs/>
          <w:i/>
          <w:iCs/>
        </w:rPr>
        <w:t>:</w:t>
      </w:r>
      <w:r w:rsidR="00055C59" w:rsidRPr="00B529B3">
        <w:rPr>
          <w:rFonts w:ascii="Tahoma" w:hAnsi="Tahoma" w:cs="Tahoma"/>
          <w:b/>
          <w:bCs/>
        </w:rPr>
        <w:t xml:space="preserve"> </w:t>
      </w:r>
      <w:r w:rsidR="00055C59" w:rsidRPr="00B529B3">
        <w:rPr>
          <w:rFonts w:ascii="Tahoma" w:hAnsi="Tahoma" w:cs="Tahoma"/>
        </w:rPr>
        <w:t xml:space="preserve">El cual sustentó en que de acuerdo con la sentencia SL3479/2019 existían unos requisitos para que un trabajador fuera beneficiario de la convención colectiva, caso </w:t>
      </w:r>
      <w:r w:rsidR="00256AB3" w:rsidRPr="00B529B3">
        <w:rPr>
          <w:rFonts w:ascii="Tahoma" w:hAnsi="Tahoma" w:cs="Tahoma"/>
        </w:rPr>
        <w:t xml:space="preserve">que </w:t>
      </w:r>
      <w:r w:rsidR="00055C59" w:rsidRPr="00B529B3">
        <w:rPr>
          <w:rFonts w:ascii="Tahoma" w:hAnsi="Tahoma" w:cs="Tahoma"/>
        </w:rPr>
        <w:t xml:space="preserve">no se acreditaban porque </w:t>
      </w:r>
      <w:r w:rsidR="00256AB3" w:rsidRPr="00B529B3">
        <w:rPr>
          <w:rFonts w:ascii="Tahoma" w:hAnsi="Tahoma" w:cs="Tahoma"/>
        </w:rPr>
        <w:t>la</w:t>
      </w:r>
      <w:r w:rsidR="00055C59" w:rsidRPr="00B529B3">
        <w:rPr>
          <w:rFonts w:ascii="Tahoma" w:hAnsi="Tahoma" w:cs="Tahoma"/>
        </w:rPr>
        <w:t xml:space="preserve"> demandante no era afiliad</w:t>
      </w:r>
      <w:r w:rsidR="00256AB3" w:rsidRPr="00B529B3">
        <w:rPr>
          <w:rFonts w:ascii="Tahoma" w:hAnsi="Tahoma" w:cs="Tahoma"/>
        </w:rPr>
        <w:t>a</w:t>
      </w:r>
      <w:r w:rsidR="00055C59" w:rsidRPr="00B529B3">
        <w:rPr>
          <w:rFonts w:ascii="Tahoma" w:hAnsi="Tahoma" w:cs="Tahoma"/>
        </w:rPr>
        <w:t xml:space="preserve"> al sindicato, tampoco se había adherido con posterioridad y adicionalmente, el sindicato no tenía el carácter de mayoritario ni exist</w:t>
      </w:r>
      <w:r w:rsidR="00584195" w:rsidRPr="00B529B3">
        <w:rPr>
          <w:rFonts w:ascii="Tahoma" w:hAnsi="Tahoma" w:cs="Tahoma"/>
        </w:rPr>
        <w:t>ía</w:t>
      </w:r>
      <w:r w:rsidR="00055C59" w:rsidRPr="00B529B3">
        <w:rPr>
          <w:rFonts w:ascii="Tahoma" w:hAnsi="Tahoma" w:cs="Tahoma"/>
        </w:rPr>
        <w:t xml:space="preserve"> acto gubernamental que hiciera extensiva la convención</w:t>
      </w:r>
      <w:r w:rsidR="00256AB3" w:rsidRPr="00B529B3">
        <w:rPr>
          <w:rFonts w:ascii="Tahoma" w:hAnsi="Tahoma" w:cs="Tahoma"/>
        </w:rPr>
        <w:t xml:space="preserve">. </w:t>
      </w:r>
      <w:proofErr w:type="spellStart"/>
      <w:r w:rsidR="00055C59" w:rsidRPr="00B529B3">
        <w:rPr>
          <w:rFonts w:ascii="Tahoma" w:hAnsi="Tahoma" w:cs="Tahoma"/>
          <w:b/>
          <w:bCs/>
          <w:i/>
          <w:iCs/>
        </w:rPr>
        <w:t>iii</w:t>
      </w:r>
      <w:proofErr w:type="spellEnd"/>
      <w:r w:rsidR="00055C59" w:rsidRPr="00B529B3">
        <w:rPr>
          <w:rFonts w:ascii="Tahoma" w:hAnsi="Tahoma" w:cs="Tahoma"/>
          <w:b/>
          <w:bCs/>
          <w:i/>
          <w:iCs/>
        </w:rPr>
        <w:t>) Imposibilidad de aplicar la convención de los trabajadores oficiales</w:t>
      </w:r>
      <w:r w:rsidR="00584195" w:rsidRPr="00B529B3">
        <w:rPr>
          <w:rFonts w:ascii="Tahoma" w:hAnsi="Tahoma" w:cs="Tahoma"/>
          <w:b/>
          <w:bCs/>
          <w:i/>
          <w:iCs/>
        </w:rPr>
        <w:t>-</w:t>
      </w:r>
      <w:r w:rsidR="00055C59" w:rsidRPr="00B529B3">
        <w:rPr>
          <w:rFonts w:ascii="Tahoma" w:hAnsi="Tahoma" w:cs="Tahoma"/>
          <w:b/>
          <w:bCs/>
          <w:i/>
          <w:iCs/>
        </w:rPr>
        <w:t>obreros a los trabajadores oficiales</w:t>
      </w:r>
      <w:r w:rsidR="00584195" w:rsidRPr="00B529B3">
        <w:rPr>
          <w:rFonts w:ascii="Tahoma" w:hAnsi="Tahoma" w:cs="Tahoma"/>
          <w:b/>
          <w:bCs/>
          <w:i/>
          <w:iCs/>
        </w:rPr>
        <w:t>-</w:t>
      </w:r>
      <w:r w:rsidR="00055C59" w:rsidRPr="00B529B3">
        <w:rPr>
          <w:rFonts w:ascii="Tahoma" w:hAnsi="Tahoma" w:cs="Tahoma"/>
          <w:b/>
          <w:bCs/>
          <w:i/>
          <w:iCs/>
        </w:rPr>
        <w:t>músicos</w:t>
      </w:r>
      <w:r w:rsidR="00256AB3" w:rsidRPr="00B529B3">
        <w:rPr>
          <w:rFonts w:ascii="Tahoma" w:hAnsi="Tahoma" w:cs="Tahoma"/>
          <w:b/>
          <w:bCs/>
          <w:i/>
          <w:iCs/>
        </w:rPr>
        <w:t>:</w:t>
      </w:r>
      <w:r w:rsidR="00055C59" w:rsidRPr="00B529B3">
        <w:rPr>
          <w:rFonts w:ascii="Tahoma" w:hAnsi="Tahoma" w:cs="Tahoma"/>
          <w:b/>
          <w:bCs/>
        </w:rPr>
        <w:t xml:space="preserve"> </w:t>
      </w:r>
      <w:r w:rsidR="00584195" w:rsidRPr="00B529B3">
        <w:rPr>
          <w:rFonts w:ascii="Tahoma" w:hAnsi="Tahoma" w:cs="Tahoma"/>
        </w:rPr>
        <w:t xml:space="preserve">En suma, indicó que debía </w:t>
      </w:r>
      <w:r w:rsidR="00055C59" w:rsidRPr="00B529B3">
        <w:rPr>
          <w:rFonts w:ascii="Tahoma" w:hAnsi="Tahoma" w:cs="Tahoma"/>
        </w:rPr>
        <w:t xml:space="preserve">hacerse </w:t>
      </w:r>
      <w:r w:rsidR="00D35023" w:rsidRPr="00B529B3">
        <w:rPr>
          <w:rFonts w:ascii="Tahoma" w:hAnsi="Tahoma" w:cs="Tahoma"/>
        </w:rPr>
        <w:t xml:space="preserve">una constatación de las convenciones colectivas del municipio que en su génesis </w:t>
      </w:r>
      <w:r w:rsidR="00055C59" w:rsidRPr="00B529B3">
        <w:rPr>
          <w:rFonts w:ascii="Tahoma" w:hAnsi="Tahoma" w:cs="Tahoma"/>
        </w:rPr>
        <w:t>está</w:t>
      </w:r>
      <w:r w:rsidR="00D35023" w:rsidRPr="00B529B3">
        <w:rPr>
          <w:rFonts w:ascii="Tahoma" w:hAnsi="Tahoma" w:cs="Tahoma"/>
        </w:rPr>
        <w:t xml:space="preserve"> </w:t>
      </w:r>
      <w:r w:rsidR="00D35023" w:rsidRPr="00B529B3">
        <w:rPr>
          <w:rFonts w:ascii="Tahoma" w:hAnsi="Tahoma" w:cs="Tahoma"/>
        </w:rPr>
        <w:lastRenderedPageBreak/>
        <w:t xml:space="preserve">conformada para ser aplicada a los obreros del municipio, considerando que extenderla </w:t>
      </w:r>
      <w:r w:rsidR="00055C59" w:rsidRPr="00B529B3">
        <w:rPr>
          <w:rFonts w:ascii="Tahoma" w:hAnsi="Tahoma" w:cs="Tahoma"/>
        </w:rPr>
        <w:t xml:space="preserve">a otros trabajadores, ponía </w:t>
      </w:r>
      <w:r w:rsidR="00D35023" w:rsidRPr="00B529B3">
        <w:rPr>
          <w:rFonts w:ascii="Tahoma" w:hAnsi="Tahoma" w:cs="Tahoma"/>
        </w:rPr>
        <w:t xml:space="preserve">en peligro estabilidades convencionales a los obreros de la entidad e incompatibilidad </w:t>
      </w:r>
      <w:r w:rsidR="00055C59" w:rsidRPr="00B529B3">
        <w:rPr>
          <w:rFonts w:ascii="Tahoma" w:hAnsi="Tahoma" w:cs="Tahoma"/>
        </w:rPr>
        <w:t xml:space="preserve">en </w:t>
      </w:r>
      <w:r w:rsidR="00D35023" w:rsidRPr="00B529B3">
        <w:rPr>
          <w:rFonts w:ascii="Tahoma" w:hAnsi="Tahoma" w:cs="Tahoma"/>
        </w:rPr>
        <w:t xml:space="preserve">la aplicación a los músicos porque los derechos reconocidos por el juzgado son exclusivos de los obreros, </w:t>
      </w:r>
      <w:r w:rsidR="005D21DB" w:rsidRPr="00B529B3">
        <w:rPr>
          <w:rFonts w:ascii="Tahoma" w:hAnsi="Tahoma" w:cs="Tahoma"/>
        </w:rPr>
        <w:t>así</w:t>
      </w:r>
      <w:r w:rsidR="00D35023" w:rsidRPr="00B529B3">
        <w:rPr>
          <w:rFonts w:ascii="Tahoma" w:hAnsi="Tahoma" w:cs="Tahoma"/>
        </w:rPr>
        <w:t xml:space="preserve"> como el cumplimiento de metas y labores que solo pueden ser cumplidas por estos m</w:t>
      </w:r>
      <w:r w:rsidR="00055C59" w:rsidRPr="00B529B3">
        <w:rPr>
          <w:rFonts w:ascii="Tahoma" w:hAnsi="Tahoma" w:cs="Tahoma"/>
        </w:rPr>
        <w:t>á</w:t>
      </w:r>
      <w:r w:rsidR="00D35023" w:rsidRPr="00B529B3">
        <w:rPr>
          <w:rFonts w:ascii="Tahoma" w:hAnsi="Tahoma" w:cs="Tahoma"/>
        </w:rPr>
        <w:t>s no por los músicos</w:t>
      </w:r>
      <w:r w:rsidR="00852054" w:rsidRPr="00B529B3">
        <w:rPr>
          <w:rFonts w:ascii="Tahoma" w:hAnsi="Tahoma" w:cs="Tahoma"/>
        </w:rPr>
        <w:t>, lo cual a su criterio genera desigualdad</w:t>
      </w:r>
      <w:r w:rsidR="005D21DB" w:rsidRPr="00B529B3">
        <w:rPr>
          <w:rFonts w:ascii="Tahoma" w:hAnsi="Tahoma" w:cs="Tahoma"/>
        </w:rPr>
        <w:t xml:space="preserve"> porque no podrían acceder a una cantidad de beneficios convencionales. Agrega que los estatutos entrarían en un estado de dicotomía por la sentencia emanada por el juzgado </w:t>
      </w:r>
      <w:r w:rsidR="00584195" w:rsidRPr="00B529B3">
        <w:rPr>
          <w:rFonts w:ascii="Tahoma" w:hAnsi="Tahoma" w:cs="Tahoma"/>
        </w:rPr>
        <w:t>en la medida que</w:t>
      </w:r>
      <w:r w:rsidR="0057077F" w:rsidRPr="00B529B3">
        <w:rPr>
          <w:rFonts w:ascii="Tahoma" w:hAnsi="Tahoma" w:cs="Tahoma"/>
        </w:rPr>
        <w:t xml:space="preserve"> existían </w:t>
      </w:r>
      <w:r w:rsidR="005D21DB" w:rsidRPr="00B529B3">
        <w:rPr>
          <w:rFonts w:ascii="Tahoma" w:hAnsi="Tahoma" w:cs="Tahoma"/>
        </w:rPr>
        <w:t>aspectos que serían inaplicables para los músicos</w:t>
      </w:r>
      <w:r w:rsidR="00584195" w:rsidRPr="00B529B3">
        <w:rPr>
          <w:rFonts w:ascii="Tahoma" w:hAnsi="Tahoma" w:cs="Tahoma"/>
        </w:rPr>
        <w:t xml:space="preserve">, justificando con ello que en los textos de la convención habían </w:t>
      </w:r>
      <w:r w:rsidR="005D21DB" w:rsidRPr="00B529B3">
        <w:rPr>
          <w:rFonts w:ascii="Tahoma" w:hAnsi="Tahoma" w:cs="Tahoma"/>
        </w:rPr>
        <w:t xml:space="preserve">clausulados que no </w:t>
      </w:r>
      <w:r w:rsidR="00584195" w:rsidRPr="00B529B3">
        <w:rPr>
          <w:rFonts w:ascii="Tahoma" w:hAnsi="Tahoma" w:cs="Tahoma"/>
        </w:rPr>
        <w:t xml:space="preserve">eran </w:t>
      </w:r>
      <w:r w:rsidR="005D21DB" w:rsidRPr="00B529B3">
        <w:rPr>
          <w:rFonts w:ascii="Tahoma" w:hAnsi="Tahoma" w:cs="Tahoma"/>
        </w:rPr>
        <w:t xml:space="preserve">extensivas a </w:t>
      </w:r>
      <w:r w:rsidR="00584195" w:rsidRPr="00B529B3">
        <w:rPr>
          <w:rFonts w:ascii="Tahoma" w:hAnsi="Tahoma" w:cs="Tahoma"/>
        </w:rPr>
        <w:t xml:space="preserve">los </w:t>
      </w:r>
      <w:r w:rsidR="005D21DB" w:rsidRPr="00B529B3">
        <w:rPr>
          <w:rFonts w:ascii="Tahoma" w:hAnsi="Tahoma" w:cs="Tahoma"/>
        </w:rPr>
        <w:t>trabajadores oficiales</w:t>
      </w:r>
      <w:r w:rsidR="00584195" w:rsidRPr="00B529B3">
        <w:rPr>
          <w:rFonts w:ascii="Tahoma" w:hAnsi="Tahoma" w:cs="Tahoma"/>
        </w:rPr>
        <w:t>-</w:t>
      </w:r>
      <w:r w:rsidR="005D21DB" w:rsidRPr="00B529B3">
        <w:rPr>
          <w:rFonts w:ascii="Tahoma" w:hAnsi="Tahoma" w:cs="Tahoma"/>
        </w:rPr>
        <w:t xml:space="preserve">obreros y </w:t>
      </w:r>
      <w:r w:rsidR="00584195" w:rsidRPr="00B529B3">
        <w:rPr>
          <w:rFonts w:ascii="Tahoma" w:hAnsi="Tahoma" w:cs="Tahoma"/>
        </w:rPr>
        <w:t xml:space="preserve">excluían </w:t>
      </w:r>
      <w:r w:rsidR="005D21DB" w:rsidRPr="00B529B3">
        <w:rPr>
          <w:rFonts w:ascii="Tahoma" w:hAnsi="Tahoma" w:cs="Tahoma"/>
        </w:rPr>
        <w:t>a los músicos</w:t>
      </w:r>
      <w:r w:rsidR="00584195" w:rsidRPr="00B529B3">
        <w:rPr>
          <w:rFonts w:ascii="Tahoma" w:hAnsi="Tahoma" w:cs="Tahoma"/>
        </w:rPr>
        <w:t xml:space="preserve"> y por ello </w:t>
      </w:r>
      <w:r w:rsidR="00055C59" w:rsidRPr="00B529B3">
        <w:rPr>
          <w:rFonts w:ascii="Tahoma" w:hAnsi="Tahoma" w:cs="Tahoma"/>
        </w:rPr>
        <w:t>era exclusiva para sus afiliados</w:t>
      </w:r>
      <w:r w:rsidR="0004685E" w:rsidRPr="00B529B3">
        <w:rPr>
          <w:rFonts w:ascii="Tahoma" w:hAnsi="Tahoma" w:cs="Tahoma"/>
        </w:rPr>
        <w:t>.</w:t>
      </w:r>
    </w:p>
    <w:p w14:paraId="1AD88988" w14:textId="736F0722" w:rsidR="0004685E" w:rsidRPr="00B529B3" w:rsidRDefault="0004685E" w:rsidP="00DA0448">
      <w:pPr>
        <w:pStyle w:val="Prrafodelista"/>
        <w:spacing w:line="276" w:lineRule="auto"/>
        <w:textAlignment w:val="baseline"/>
        <w:rPr>
          <w:rFonts w:ascii="Tahoma" w:hAnsi="Tahoma" w:cs="Tahoma"/>
        </w:rPr>
      </w:pPr>
    </w:p>
    <w:p w14:paraId="2973022D" w14:textId="77777777" w:rsidR="001835F0" w:rsidRPr="00B529B3" w:rsidRDefault="001835F0" w:rsidP="00DA0448">
      <w:pPr>
        <w:pStyle w:val="Prrafodelista"/>
        <w:numPr>
          <w:ilvl w:val="0"/>
          <w:numId w:val="1"/>
        </w:numPr>
        <w:spacing w:line="276" w:lineRule="auto"/>
        <w:jc w:val="center"/>
        <w:rPr>
          <w:rFonts w:ascii="Tahoma" w:hAnsi="Tahoma" w:cs="Tahoma"/>
          <w:b/>
          <w:bCs/>
        </w:rPr>
      </w:pPr>
      <w:r w:rsidRPr="00B529B3">
        <w:rPr>
          <w:rFonts w:ascii="Tahoma" w:hAnsi="Tahoma" w:cs="Tahoma"/>
          <w:b/>
          <w:bCs/>
        </w:rPr>
        <w:t>Alegatos de Conclusión</w:t>
      </w:r>
    </w:p>
    <w:p w14:paraId="3C275170" w14:textId="77777777" w:rsidR="001835F0" w:rsidRPr="00B529B3" w:rsidRDefault="001835F0" w:rsidP="00DA0448">
      <w:pPr>
        <w:spacing w:line="276" w:lineRule="auto"/>
        <w:rPr>
          <w:rFonts w:ascii="Tahoma" w:hAnsi="Tahoma" w:cs="Tahoma"/>
          <w:lang w:val="es-ES_tradnl"/>
        </w:rPr>
      </w:pPr>
    </w:p>
    <w:p w14:paraId="4B6C0E67" w14:textId="77777777" w:rsidR="001835F0" w:rsidRPr="00B529B3" w:rsidRDefault="001835F0" w:rsidP="00DA0448">
      <w:pPr>
        <w:spacing w:line="276" w:lineRule="auto"/>
        <w:ind w:firstLine="284"/>
        <w:rPr>
          <w:rFonts w:ascii="Tahoma" w:hAnsi="Tahoma" w:cs="Tahoma"/>
          <w:lang w:val="es-ES_tradnl"/>
        </w:rPr>
      </w:pPr>
      <w:r w:rsidRPr="00B529B3">
        <w:rPr>
          <w:rFonts w:ascii="Tahoma" w:hAnsi="Tahoma" w:cs="Tahoma"/>
          <w:lang w:val="es-ES"/>
        </w:rPr>
        <w:t>Analizados los</w:t>
      </w:r>
      <w:r w:rsidRPr="00B529B3">
        <w:rPr>
          <w:rFonts w:ascii="Tahoma" w:hAnsi="Tahoma" w:cs="Tahoma"/>
          <w:lang w:val="es-ES_tradnl"/>
        </w:rPr>
        <w:t xml:space="preserve"> alegatos presentados por escrito, el cual obra en el expediente digital y frente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El Ministerio público no intervino en esta instancia, por lo que se procede a decidir de fondo previa los siguientes:  </w:t>
      </w:r>
    </w:p>
    <w:p w14:paraId="0C26915C" w14:textId="77777777" w:rsidR="00256AB3" w:rsidRPr="00B529B3" w:rsidRDefault="00256AB3" w:rsidP="00DA0448">
      <w:pPr>
        <w:tabs>
          <w:tab w:val="left" w:pos="284"/>
          <w:tab w:val="left" w:pos="1701"/>
          <w:tab w:val="left" w:pos="1843"/>
        </w:tabs>
        <w:spacing w:line="276" w:lineRule="auto"/>
        <w:rPr>
          <w:rFonts w:ascii="Tahoma" w:hAnsi="Tahoma" w:cs="Tahoma"/>
          <w:lang w:val="es-ES_tradnl"/>
        </w:rPr>
      </w:pPr>
    </w:p>
    <w:p w14:paraId="1406DC6F" w14:textId="77777777" w:rsidR="00A66FC5" w:rsidRPr="00B529B3" w:rsidRDefault="00A66FC5" w:rsidP="00DA0448">
      <w:pPr>
        <w:pStyle w:val="Prrafodelista"/>
        <w:numPr>
          <w:ilvl w:val="0"/>
          <w:numId w:val="1"/>
        </w:numPr>
        <w:spacing w:line="276" w:lineRule="auto"/>
        <w:jc w:val="center"/>
        <w:rPr>
          <w:rFonts w:ascii="Tahoma" w:hAnsi="Tahoma" w:cs="Tahoma"/>
          <w:b/>
          <w:bCs/>
        </w:rPr>
      </w:pPr>
      <w:r w:rsidRPr="00B529B3">
        <w:rPr>
          <w:rFonts w:ascii="Tahoma" w:hAnsi="Tahoma" w:cs="Tahoma"/>
          <w:b/>
          <w:bCs/>
        </w:rPr>
        <w:t>Problemas jurídicos por resolver</w:t>
      </w:r>
    </w:p>
    <w:p w14:paraId="66435CD9" w14:textId="77777777" w:rsidR="00A66FC5" w:rsidRPr="00B529B3" w:rsidRDefault="00A66FC5" w:rsidP="00DA0448">
      <w:pPr>
        <w:spacing w:line="276" w:lineRule="auto"/>
        <w:rPr>
          <w:rFonts w:ascii="Tahoma" w:hAnsi="Tahoma" w:cs="Tahoma"/>
          <w:lang w:val="es-ES_tradnl"/>
        </w:rPr>
      </w:pPr>
    </w:p>
    <w:p w14:paraId="414DD875" w14:textId="77777777" w:rsidR="00A66FC5" w:rsidRPr="00B529B3" w:rsidRDefault="00A66FC5" w:rsidP="00DA0448">
      <w:pPr>
        <w:spacing w:line="276" w:lineRule="auto"/>
        <w:ind w:firstLine="284"/>
        <w:rPr>
          <w:rFonts w:ascii="Tahoma" w:hAnsi="Tahoma" w:cs="Tahoma"/>
          <w:lang w:val="es-ES_tradnl"/>
        </w:rPr>
      </w:pPr>
      <w:r w:rsidRPr="00B529B3">
        <w:rPr>
          <w:rFonts w:ascii="Tahoma" w:hAnsi="Tahoma" w:cs="Tahoma"/>
          <w:lang w:val="es-ES_tradnl"/>
        </w:rPr>
        <w:t xml:space="preserve">De acuerdo con los argumentos expuestos en la sentencia de primera instancia, los </w:t>
      </w:r>
      <w:r w:rsidRPr="00B529B3">
        <w:rPr>
          <w:rFonts w:ascii="Tahoma" w:hAnsi="Tahoma" w:cs="Tahoma"/>
          <w:lang w:val="es-ES"/>
        </w:rPr>
        <w:t>fundamentos</w:t>
      </w:r>
      <w:r w:rsidRPr="00B529B3">
        <w:rPr>
          <w:rFonts w:ascii="Tahoma" w:hAnsi="Tahoma" w:cs="Tahoma"/>
          <w:lang w:val="es-ES_tradnl"/>
        </w:rPr>
        <w:t xml:space="preserve"> de la apelación, los alegatos de conclusión y el grado jurisdiccional de consulta en favor del ente territorial demandado, corresponde a la Sala resolver los siguientes problemas jurídicos: </w:t>
      </w:r>
    </w:p>
    <w:p w14:paraId="6275E25C" w14:textId="77777777" w:rsidR="00A66FC5" w:rsidRPr="00B529B3" w:rsidRDefault="00A66FC5" w:rsidP="00DA0448">
      <w:pPr>
        <w:spacing w:line="276" w:lineRule="auto"/>
        <w:rPr>
          <w:rFonts w:ascii="Tahoma" w:hAnsi="Tahoma" w:cs="Tahoma"/>
          <w:lang w:val="es-ES_tradnl"/>
        </w:rPr>
      </w:pPr>
    </w:p>
    <w:p w14:paraId="5F79C5CD" w14:textId="77777777" w:rsidR="00A66FC5" w:rsidRPr="00B529B3" w:rsidRDefault="00A66FC5" w:rsidP="00DA0448">
      <w:pPr>
        <w:spacing w:line="276" w:lineRule="auto"/>
        <w:ind w:left="567" w:right="474"/>
        <w:rPr>
          <w:rFonts w:ascii="Tahoma" w:hAnsi="Tahoma" w:cs="Tahoma"/>
          <w:lang w:val="es-ES_tradnl"/>
        </w:rPr>
      </w:pPr>
      <w:r w:rsidRPr="00B529B3">
        <w:rPr>
          <w:rFonts w:ascii="Tahoma" w:hAnsi="Tahoma" w:cs="Tahoma"/>
          <w:lang w:val="es-ES_tradnl"/>
        </w:rPr>
        <w:t xml:space="preserve">1.- Establecer si el sindicato de trabajadores del municipio de Pereira tiene la </w:t>
      </w:r>
      <w:r w:rsidRPr="00B529B3">
        <w:rPr>
          <w:rFonts w:ascii="Tahoma" w:hAnsi="Tahoma" w:cs="Tahoma"/>
          <w:lang w:val="es-ES"/>
        </w:rPr>
        <w:t>connotación</w:t>
      </w:r>
      <w:r w:rsidRPr="00B529B3">
        <w:rPr>
          <w:rFonts w:ascii="Tahoma" w:hAnsi="Tahoma" w:cs="Tahoma"/>
          <w:lang w:val="es-ES_tradnl"/>
        </w:rPr>
        <w:t xml:space="preserve"> de ser mayoritario, de manera que se puedan extender los beneficios convencionales a terceros. Para ello, se deberá establecer el grado de representatividad sindical y si es dable tener en cuenta a los servidores públicos y personal administrativo de la secretaría de educación.</w:t>
      </w:r>
    </w:p>
    <w:p w14:paraId="5DA63644" w14:textId="77777777" w:rsidR="00A66FC5" w:rsidRPr="00B529B3" w:rsidRDefault="00A66FC5" w:rsidP="00DA0448">
      <w:pPr>
        <w:tabs>
          <w:tab w:val="left" w:pos="284"/>
          <w:tab w:val="left" w:pos="1701"/>
          <w:tab w:val="left" w:pos="1843"/>
        </w:tabs>
        <w:spacing w:line="276" w:lineRule="auto"/>
        <w:ind w:firstLine="709"/>
        <w:rPr>
          <w:rFonts w:ascii="Tahoma" w:hAnsi="Tahoma" w:cs="Tahoma"/>
          <w:lang w:val="es-ES_tradnl"/>
        </w:rPr>
      </w:pPr>
    </w:p>
    <w:p w14:paraId="4C7CC504" w14:textId="77777777" w:rsidR="00A66FC5" w:rsidRPr="00B529B3" w:rsidRDefault="00A66FC5" w:rsidP="00DA0448">
      <w:pPr>
        <w:spacing w:line="276" w:lineRule="auto"/>
        <w:ind w:left="567" w:right="474"/>
        <w:rPr>
          <w:rFonts w:ascii="Tahoma" w:hAnsi="Tahoma" w:cs="Tahoma"/>
          <w:lang w:val="es-ES_tradnl"/>
        </w:rPr>
      </w:pPr>
      <w:r w:rsidRPr="00B529B3">
        <w:rPr>
          <w:rFonts w:ascii="Tahoma" w:hAnsi="Tahoma" w:cs="Tahoma"/>
          <w:lang w:val="es-ES_tradnl"/>
        </w:rPr>
        <w:t xml:space="preserve">2.- </w:t>
      </w:r>
      <w:r w:rsidRPr="00B529B3">
        <w:rPr>
          <w:rFonts w:ascii="Tahoma" w:hAnsi="Tahoma" w:cs="Tahoma"/>
          <w:lang w:val="es-ES"/>
        </w:rPr>
        <w:t>Determinar</w:t>
      </w:r>
      <w:r w:rsidRPr="00B529B3">
        <w:rPr>
          <w:rFonts w:ascii="Tahoma" w:hAnsi="Tahoma" w:cs="Tahoma"/>
          <w:lang w:val="es-ES_tradnl"/>
        </w:rPr>
        <w:t xml:space="preserve"> si los trabajadores oficiales de la banda sinfónica municipal – músicos – pueden ser beneficiarios de la convención colectiva de trabajo suscrita por el sindicato de trabajadores oficiales del municipio de Pereira con el ente territorial. Son dichos textos convencionales aplicables a los trabajadores oficiales – músicos.</w:t>
      </w:r>
    </w:p>
    <w:p w14:paraId="699EFD06" w14:textId="77777777" w:rsidR="00A66FC5" w:rsidRPr="00B529B3" w:rsidRDefault="00A66FC5" w:rsidP="00DA0448">
      <w:pPr>
        <w:tabs>
          <w:tab w:val="left" w:pos="284"/>
          <w:tab w:val="left" w:pos="1701"/>
          <w:tab w:val="left" w:pos="1843"/>
        </w:tabs>
        <w:spacing w:line="276" w:lineRule="auto"/>
        <w:ind w:firstLine="709"/>
        <w:rPr>
          <w:rFonts w:ascii="Tahoma" w:hAnsi="Tahoma" w:cs="Tahoma"/>
          <w:lang w:val="es-ES_tradnl"/>
        </w:rPr>
      </w:pPr>
    </w:p>
    <w:p w14:paraId="7FD02CA0" w14:textId="6B891897" w:rsidR="00CD720C" w:rsidRPr="00B529B3" w:rsidRDefault="00A66FC5" w:rsidP="00DA0448">
      <w:pPr>
        <w:spacing w:line="276" w:lineRule="auto"/>
        <w:ind w:left="567" w:right="474"/>
        <w:rPr>
          <w:rFonts w:ascii="Tahoma" w:hAnsi="Tahoma" w:cs="Tahoma"/>
          <w:lang w:val="es-ES_tradnl"/>
        </w:rPr>
      </w:pPr>
      <w:r w:rsidRPr="00B529B3">
        <w:rPr>
          <w:rFonts w:ascii="Tahoma" w:hAnsi="Tahoma" w:cs="Tahoma"/>
          <w:lang w:val="es-ES_tradnl"/>
        </w:rPr>
        <w:t xml:space="preserve">3.- De ser viable lo anterior, </w:t>
      </w:r>
      <w:r w:rsidR="00CD720C" w:rsidRPr="00B529B3">
        <w:rPr>
          <w:rFonts w:ascii="Tahoma" w:hAnsi="Tahoma" w:cs="Tahoma"/>
          <w:lang w:val="es-ES_tradnl"/>
        </w:rPr>
        <w:t>hasta qué momento se puede extender la aplicación de la convención colectiva y con ello, la nivelación salarial y demás derechos convencionales</w:t>
      </w:r>
      <w:r w:rsidR="001C66F8" w:rsidRPr="00B529B3">
        <w:rPr>
          <w:rFonts w:ascii="Tahoma" w:hAnsi="Tahoma" w:cs="Tahoma"/>
          <w:lang w:val="es-ES_tradnl"/>
        </w:rPr>
        <w:t xml:space="preserve"> </w:t>
      </w:r>
      <w:r w:rsidR="009405BD" w:rsidRPr="00B529B3">
        <w:rPr>
          <w:rFonts w:ascii="Tahoma" w:hAnsi="Tahoma" w:cs="Tahoma"/>
          <w:lang w:val="es-ES_tradnl"/>
        </w:rPr>
        <w:t>reconocidos en la sentencia</w:t>
      </w:r>
      <w:r w:rsidR="00CD720C" w:rsidRPr="00B529B3">
        <w:rPr>
          <w:rFonts w:ascii="Tahoma" w:hAnsi="Tahoma" w:cs="Tahoma"/>
          <w:lang w:val="es-ES_tradnl"/>
        </w:rPr>
        <w:t>.</w:t>
      </w:r>
    </w:p>
    <w:p w14:paraId="48AF695C" w14:textId="77777777" w:rsidR="00CD720C" w:rsidRPr="00B529B3" w:rsidRDefault="00CD720C" w:rsidP="00DA0448">
      <w:pPr>
        <w:spacing w:line="276" w:lineRule="auto"/>
        <w:ind w:left="567" w:right="474"/>
        <w:rPr>
          <w:rFonts w:ascii="Tahoma" w:hAnsi="Tahoma" w:cs="Tahoma"/>
          <w:lang w:val="es-ES_tradnl"/>
        </w:rPr>
      </w:pPr>
    </w:p>
    <w:p w14:paraId="1C0A31D4" w14:textId="4E3E3C53" w:rsidR="00CD720C" w:rsidRPr="00B529B3" w:rsidRDefault="00CD720C" w:rsidP="00DA0448">
      <w:pPr>
        <w:spacing w:line="276" w:lineRule="auto"/>
        <w:ind w:left="567" w:right="474"/>
        <w:rPr>
          <w:rFonts w:ascii="Tahoma" w:hAnsi="Tahoma" w:cs="Tahoma"/>
          <w:lang w:val="es-ES_tradnl"/>
        </w:rPr>
      </w:pPr>
      <w:r w:rsidRPr="00B529B3">
        <w:rPr>
          <w:rFonts w:ascii="Tahoma" w:hAnsi="Tahoma" w:cs="Tahoma"/>
          <w:lang w:val="es-ES_tradnl"/>
        </w:rPr>
        <w:t xml:space="preserve">4.- Hay </w:t>
      </w:r>
      <w:r w:rsidR="00A66FC5" w:rsidRPr="00B529B3">
        <w:rPr>
          <w:rFonts w:ascii="Tahoma" w:hAnsi="Tahoma" w:cs="Tahoma"/>
          <w:lang w:val="es-ES_tradnl"/>
        </w:rPr>
        <w:t xml:space="preserve">lugar </w:t>
      </w:r>
      <w:r w:rsidRPr="00B529B3">
        <w:rPr>
          <w:rFonts w:ascii="Tahoma" w:hAnsi="Tahoma" w:cs="Tahoma"/>
          <w:lang w:val="es-ES_tradnl"/>
        </w:rPr>
        <w:t xml:space="preserve">a reconocer </w:t>
      </w:r>
      <w:r w:rsidR="001C66F8" w:rsidRPr="00B529B3">
        <w:rPr>
          <w:rFonts w:ascii="Tahoma" w:hAnsi="Tahoma" w:cs="Tahoma"/>
          <w:lang w:val="es-ES_tradnl"/>
        </w:rPr>
        <w:t>el subsidio de</w:t>
      </w:r>
      <w:r w:rsidRPr="00B529B3">
        <w:rPr>
          <w:rFonts w:ascii="Tahoma" w:hAnsi="Tahoma" w:cs="Tahoma"/>
          <w:lang w:val="es-ES_tradnl"/>
        </w:rPr>
        <w:t xml:space="preserve"> transporte convencional. </w:t>
      </w:r>
    </w:p>
    <w:p w14:paraId="788E426D" w14:textId="04973E0C" w:rsidR="00CD720C" w:rsidRPr="00B529B3" w:rsidRDefault="00CD720C" w:rsidP="00DA0448">
      <w:pPr>
        <w:spacing w:line="276" w:lineRule="auto"/>
        <w:ind w:left="567" w:right="474"/>
        <w:rPr>
          <w:rFonts w:ascii="Tahoma" w:hAnsi="Tahoma" w:cs="Tahoma"/>
          <w:lang w:val="es-ES_tradnl"/>
        </w:rPr>
      </w:pPr>
    </w:p>
    <w:p w14:paraId="6F898565" w14:textId="0EABC67D" w:rsidR="00A66FC5" w:rsidRPr="00B529B3" w:rsidRDefault="00CD720C" w:rsidP="00DA0448">
      <w:pPr>
        <w:spacing w:line="276" w:lineRule="auto"/>
        <w:ind w:left="567" w:right="474"/>
        <w:rPr>
          <w:rFonts w:ascii="Tahoma" w:hAnsi="Tahoma" w:cs="Tahoma"/>
          <w:lang w:val="es-ES_tradnl"/>
        </w:rPr>
      </w:pPr>
      <w:r w:rsidRPr="00B529B3">
        <w:rPr>
          <w:rFonts w:ascii="Tahoma" w:hAnsi="Tahoma" w:cs="Tahoma"/>
          <w:lang w:val="es-ES_tradnl"/>
        </w:rPr>
        <w:lastRenderedPageBreak/>
        <w:t xml:space="preserve">5.- Hay lugar a </w:t>
      </w:r>
      <w:r w:rsidR="00A66FC5" w:rsidRPr="00B529B3">
        <w:rPr>
          <w:rFonts w:ascii="Tahoma" w:hAnsi="Tahoma" w:cs="Tahoma"/>
          <w:lang w:val="es-ES_tradnl"/>
        </w:rPr>
        <w:t xml:space="preserve">reajustar las condenas impuestas </w:t>
      </w:r>
      <w:r w:rsidRPr="00B529B3">
        <w:rPr>
          <w:rFonts w:ascii="Tahoma" w:hAnsi="Tahoma" w:cs="Tahoma"/>
          <w:lang w:val="es-ES_tradnl"/>
        </w:rPr>
        <w:t>a favor de la trabajadora</w:t>
      </w:r>
      <w:r w:rsidR="00A66FC5" w:rsidRPr="00B529B3">
        <w:rPr>
          <w:rFonts w:ascii="Tahoma" w:hAnsi="Tahoma" w:cs="Tahoma"/>
          <w:lang w:val="es-ES_tradnl"/>
        </w:rPr>
        <w:t>.</w:t>
      </w:r>
    </w:p>
    <w:p w14:paraId="3ADA3E8D" w14:textId="77777777" w:rsidR="008F5D29" w:rsidRPr="00B529B3" w:rsidRDefault="008F5D29" w:rsidP="00DA0448">
      <w:pPr>
        <w:spacing w:line="276" w:lineRule="auto"/>
        <w:ind w:left="567" w:right="474"/>
        <w:rPr>
          <w:rFonts w:ascii="Tahoma" w:hAnsi="Tahoma" w:cs="Tahoma"/>
          <w:lang w:val="es-ES_tradnl"/>
        </w:rPr>
      </w:pPr>
    </w:p>
    <w:p w14:paraId="2A6AFAF3" w14:textId="19906B90" w:rsidR="00A66FC5" w:rsidRPr="00B529B3" w:rsidRDefault="008F5D29" w:rsidP="00DA0448">
      <w:pPr>
        <w:spacing w:line="276" w:lineRule="auto"/>
        <w:ind w:left="567" w:right="474"/>
        <w:rPr>
          <w:rFonts w:ascii="Tahoma" w:hAnsi="Tahoma" w:cs="Tahoma"/>
          <w:lang w:val="es-ES_tradnl"/>
        </w:rPr>
      </w:pPr>
      <w:r w:rsidRPr="00B529B3">
        <w:rPr>
          <w:rFonts w:ascii="Tahoma" w:hAnsi="Tahoma" w:cs="Tahoma"/>
          <w:lang w:val="es-ES_tradnl"/>
        </w:rPr>
        <w:t>6</w:t>
      </w:r>
      <w:r w:rsidR="00A66FC5" w:rsidRPr="00B529B3">
        <w:rPr>
          <w:rFonts w:ascii="Tahoma" w:hAnsi="Tahoma" w:cs="Tahoma"/>
          <w:lang w:val="es-ES_tradnl"/>
        </w:rPr>
        <w:t>.- En virtud del grado jurisdiccional de consulta a favor del ente público, revisar si las condenas impuestas se ajustan a los preceptos legales o convencionales.</w:t>
      </w:r>
    </w:p>
    <w:p w14:paraId="13603BAE" w14:textId="77777777" w:rsidR="00256AB3" w:rsidRPr="00B529B3" w:rsidRDefault="00256AB3" w:rsidP="00DA0448">
      <w:pPr>
        <w:spacing w:line="276" w:lineRule="auto"/>
        <w:ind w:left="567" w:right="474"/>
        <w:rPr>
          <w:rFonts w:ascii="Tahoma" w:hAnsi="Tahoma" w:cs="Tahoma"/>
          <w:lang w:val="es-419"/>
        </w:rPr>
      </w:pPr>
    </w:p>
    <w:p w14:paraId="1104EBDB" w14:textId="77777777" w:rsidR="002F478E" w:rsidRPr="00B529B3" w:rsidRDefault="002F478E" w:rsidP="00DA0448">
      <w:pPr>
        <w:pStyle w:val="Prrafodelista"/>
        <w:numPr>
          <w:ilvl w:val="0"/>
          <w:numId w:val="1"/>
        </w:numPr>
        <w:spacing w:line="276" w:lineRule="auto"/>
        <w:jc w:val="center"/>
        <w:rPr>
          <w:rFonts w:ascii="Tahoma" w:hAnsi="Tahoma" w:cs="Tahoma"/>
          <w:b/>
          <w:bCs/>
        </w:rPr>
      </w:pPr>
      <w:r w:rsidRPr="00B529B3">
        <w:rPr>
          <w:rFonts w:ascii="Tahoma" w:hAnsi="Tahoma" w:cs="Tahoma"/>
          <w:b/>
          <w:bCs/>
        </w:rPr>
        <w:t>Consideraciones</w:t>
      </w:r>
    </w:p>
    <w:p w14:paraId="04D8EEAE" w14:textId="77777777" w:rsidR="002F478E" w:rsidRPr="00B529B3" w:rsidRDefault="002F478E" w:rsidP="00DA0448">
      <w:pPr>
        <w:tabs>
          <w:tab w:val="left" w:pos="284"/>
          <w:tab w:val="left" w:pos="1701"/>
          <w:tab w:val="left" w:pos="1843"/>
        </w:tabs>
        <w:spacing w:line="276" w:lineRule="auto"/>
        <w:ind w:firstLine="709"/>
        <w:rPr>
          <w:rFonts w:ascii="Tahoma" w:hAnsi="Tahoma" w:cs="Tahoma"/>
          <w:lang w:val="es-ES_tradnl"/>
        </w:rPr>
      </w:pPr>
    </w:p>
    <w:p w14:paraId="11492C95" w14:textId="77777777" w:rsidR="002F478E" w:rsidRPr="00B529B3" w:rsidRDefault="002F478E" w:rsidP="00DA0448">
      <w:pPr>
        <w:spacing w:line="276" w:lineRule="auto"/>
        <w:ind w:firstLine="360"/>
        <w:rPr>
          <w:rFonts w:ascii="Tahoma" w:hAnsi="Tahoma" w:cs="Tahoma"/>
          <w:b/>
          <w:bCs/>
          <w:lang w:val="es-ES_tradnl"/>
        </w:rPr>
      </w:pPr>
      <w:bookmarkStart w:id="1" w:name="_Hlk65507716"/>
      <w:r w:rsidRPr="00B529B3">
        <w:rPr>
          <w:rFonts w:ascii="Tahoma" w:hAnsi="Tahoma" w:cs="Tahoma"/>
          <w:b/>
          <w:bCs/>
          <w:lang w:val="es-ES_tradnl"/>
        </w:rPr>
        <w:t>6.1. De la extensión de la Convención Colectiva.</w:t>
      </w:r>
    </w:p>
    <w:p w14:paraId="3F3FF96A" w14:textId="77777777" w:rsidR="002F478E" w:rsidRPr="00B529B3" w:rsidRDefault="002F478E" w:rsidP="00DA0448">
      <w:pPr>
        <w:spacing w:line="276" w:lineRule="auto"/>
        <w:textAlignment w:val="baseline"/>
        <w:rPr>
          <w:rFonts w:ascii="Tahoma" w:eastAsia="Times New Roman" w:hAnsi="Tahoma" w:cs="Tahoma"/>
          <w:lang w:val="es-ES_tradnl" w:eastAsia="es-CO"/>
        </w:rPr>
      </w:pPr>
    </w:p>
    <w:bookmarkEnd w:id="1"/>
    <w:p w14:paraId="14503492" w14:textId="77777777" w:rsidR="002F478E" w:rsidRPr="00B529B3" w:rsidRDefault="002F478E" w:rsidP="00DA0448">
      <w:pPr>
        <w:spacing w:line="276" w:lineRule="auto"/>
        <w:ind w:firstLine="284"/>
        <w:rPr>
          <w:rStyle w:val="normaltextrun"/>
          <w:rFonts w:ascii="Tahoma" w:hAnsi="Tahoma" w:cs="Tahoma"/>
          <w:lang w:val="es-ES"/>
        </w:rPr>
      </w:pPr>
      <w:r w:rsidRPr="00B529B3">
        <w:rPr>
          <w:rStyle w:val="normaltextrun"/>
          <w:rFonts w:ascii="Tahoma" w:hAnsi="Tahoma" w:cs="Tahoma"/>
          <w:lang w:val="es-ES"/>
        </w:rPr>
        <w:t xml:space="preserve">El artículo 467 CST, define a las convenciones colectivas de trabajo como aquellos </w:t>
      </w:r>
      <w:r w:rsidRPr="00B529B3">
        <w:rPr>
          <w:rFonts w:ascii="Tahoma" w:hAnsi="Tahoma" w:cs="Tahoma"/>
          <w:lang w:val="es-ES_tradnl"/>
        </w:rPr>
        <w:t>acuerdos</w:t>
      </w:r>
      <w:r w:rsidRPr="00B529B3">
        <w:rPr>
          <w:rStyle w:val="normaltextrun"/>
          <w:rFonts w:ascii="Tahoma" w:hAnsi="Tahoma" w:cs="Tahoma"/>
          <w:lang w:val="es-ES"/>
        </w:rPr>
        <w:t xml:space="preserve"> de voluntades celebrados entre un sujeto sindical y otro empleador con el fin de regular las condiciones laborales que han de ordenar los contratos de trabajo durante su vigencia.</w:t>
      </w:r>
    </w:p>
    <w:p w14:paraId="63FD8F71" w14:textId="77777777" w:rsidR="002F478E" w:rsidRPr="00B529B3" w:rsidRDefault="002F478E" w:rsidP="00DA0448">
      <w:pPr>
        <w:spacing w:line="276" w:lineRule="auto"/>
        <w:ind w:firstLine="426"/>
        <w:rPr>
          <w:rFonts w:ascii="Tahoma" w:hAnsi="Tahoma" w:cs="Tahoma"/>
        </w:rPr>
      </w:pPr>
    </w:p>
    <w:p w14:paraId="1174CA0E" w14:textId="77777777" w:rsidR="002F478E" w:rsidRPr="00B529B3" w:rsidRDefault="002F478E" w:rsidP="00DA0448">
      <w:pPr>
        <w:spacing w:line="276" w:lineRule="auto"/>
        <w:ind w:firstLine="284"/>
        <w:rPr>
          <w:rFonts w:ascii="Tahoma" w:hAnsi="Tahoma" w:cs="Tahoma"/>
        </w:rPr>
      </w:pPr>
      <w:r w:rsidRPr="00B529B3">
        <w:rPr>
          <w:rFonts w:ascii="Tahoma" w:hAnsi="Tahoma" w:cs="Tahoma"/>
        </w:rPr>
        <w:t xml:space="preserve">Dichas convenciones, circunscriben su campo de aplicación a los afiliados del </w:t>
      </w:r>
      <w:r w:rsidRPr="00B529B3">
        <w:rPr>
          <w:rFonts w:ascii="Tahoma" w:hAnsi="Tahoma" w:cs="Tahoma"/>
          <w:lang w:val="es-ES_tradnl"/>
        </w:rPr>
        <w:t>sindicato</w:t>
      </w:r>
      <w:r w:rsidRPr="00B529B3">
        <w:rPr>
          <w:rFonts w:ascii="Tahoma" w:hAnsi="Tahoma" w:cs="Tahoma"/>
        </w:rPr>
        <w:t xml:space="preserve"> que la haya celebrado y para quienes se adhieran a ella, cuando el sindicato es minoritario [Art. 470 ibidem] y, en tratándose de sindicatos mayoritarios, dicha cobertura se extiende a terceros, conforme el artículo 471 </w:t>
      </w:r>
      <w:r w:rsidRPr="00B529B3">
        <w:rPr>
          <w:rFonts w:ascii="Tahoma" w:hAnsi="Tahoma" w:cs="Tahoma"/>
          <w:i/>
          <w:iCs/>
        </w:rPr>
        <w:t>ibidem</w:t>
      </w:r>
      <w:r w:rsidRPr="00B529B3">
        <w:rPr>
          <w:rFonts w:ascii="Tahoma" w:hAnsi="Tahoma" w:cs="Tahoma"/>
        </w:rPr>
        <w:t>, que indica:</w:t>
      </w:r>
    </w:p>
    <w:p w14:paraId="4878330F" w14:textId="77777777" w:rsidR="002F478E" w:rsidRPr="00B529B3" w:rsidRDefault="002F478E" w:rsidP="00DA0448">
      <w:pPr>
        <w:spacing w:line="276" w:lineRule="auto"/>
        <w:ind w:left="1134" w:right="1381"/>
        <w:rPr>
          <w:rFonts w:ascii="Tahoma" w:hAnsi="Tahoma" w:cs="Tahoma"/>
          <w:b/>
          <w:bCs/>
          <w:i/>
          <w:iCs/>
        </w:rPr>
      </w:pPr>
    </w:p>
    <w:p w14:paraId="1C5E393E" w14:textId="77777777" w:rsidR="00C066EF" w:rsidRPr="00302BD1" w:rsidRDefault="00C066EF" w:rsidP="00C066EF">
      <w:pPr>
        <w:spacing w:line="240" w:lineRule="auto"/>
        <w:ind w:left="426" w:right="420"/>
        <w:rPr>
          <w:rFonts w:ascii="Tahoma" w:hAnsi="Tahoma" w:cs="Tahoma"/>
          <w:i/>
          <w:iCs/>
          <w:sz w:val="22"/>
        </w:rPr>
      </w:pPr>
      <w:r w:rsidRPr="00302BD1">
        <w:rPr>
          <w:rFonts w:ascii="Tahoma" w:hAnsi="Tahoma" w:cs="Tahoma"/>
          <w:b/>
          <w:bCs/>
          <w:i/>
          <w:iCs/>
          <w:sz w:val="22"/>
        </w:rPr>
        <w:t>«Articulo 471. extensión a terceros. 1.</w:t>
      </w:r>
      <w:r w:rsidRPr="00302BD1">
        <w:rPr>
          <w:rFonts w:ascii="Tahoma" w:hAnsi="Tahoma" w:cs="Tahoma"/>
          <w:i/>
          <w:iCs/>
          <w:sz w:val="22"/>
        </w:rPr>
        <w:t xml:space="preserve"> Cuando en la convención colectiva sea parte un sindicato cuyos afiliados excedan de la tercera parte del total de los trabajadores de la empresa, las normas de la convención se extienden a todos los trabajadores de la misma, sean o no sindicalizados. </w:t>
      </w:r>
    </w:p>
    <w:p w14:paraId="65C6D324" w14:textId="77777777" w:rsidR="00C066EF" w:rsidRPr="00302BD1" w:rsidRDefault="00C066EF" w:rsidP="00C066EF">
      <w:pPr>
        <w:spacing w:line="240" w:lineRule="auto"/>
        <w:ind w:left="426" w:right="420"/>
        <w:rPr>
          <w:rFonts w:ascii="Tahoma" w:hAnsi="Tahoma" w:cs="Tahoma"/>
          <w:b/>
          <w:bCs/>
          <w:i/>
          <w:iCs/>
          <w:sz w:val="22"/>
        </w:rPr>
      </w:pPr>
    </w:p>
    <w:p w14:paraId="179F0132" w14:textId="77777777" w:rsidR="00C066EF" w:rsidRPr="00302BD1" w:rsidRDefault="00C066EF" w:rsidP="00C066EF">
      <w:pPr>
        <w:spacing w:line="240" w:lineRule="auto"/>
        <w:ind w:left="426" w:right="420"/>
        <w:rPr>
          <w:rFonts w:ascii="Tahoma" w:hAnsi="Tahoma" w:cs="Tahoma"/>
          <w:i/>
          <w:iCs/>
          <w:sz w:val="22"/>
        </w:rPr>
      </w:pPr>
      <w:r w:rsidRPr="00302BD1">
        <w:rPr>
          <w:rFonts w:ascii="Tahoma" w:hAnsi="Tahoma" w:cs="Tahoma"/>
          <w:b/>
          <w:bCs/>
          <w:i/>
          <w:iCs/>
          <w:sz w:val="22"/>
        </w:rPr>
        <w:t>2</w:t>
      </w:r>
      <w:r w:rsidRPr="00302BD1">
        <w:rPr>
          <w:rFonts w:ascii="Tahoma" w:hAnsi="Tahoma" w:cs="Tahoma"/>
          <w:i/>
          <w:iCs/>
          <w:sz w:val="22"/>
        </w:rPr>
        <w:t>. Lo dispuesto en este artículo se aplica también cuando el número de afiliados al sindicato llegare a exceder del límite indicado, con posterioridad a la firma de la convención.»</w:t>
      </w:r>
    </w:p>
    <w:p w14:paraId="4CE0BC66" w14:textId="77777777" w:rsidR="002F478E" w:rsidRPr="00B529B3" w:rsidRDefault="002F478E" w:rsidP="00DA0448">
      <w:pPr>
        <w:spacing w:line="276" w:lineRule="auto"/>
        <w:ind w:firstLine="426"/>
        <w:rPr>
          <w:rFonts w:ascii="Tahoma" w:hAnsi="Tahoma" w:cs="Tahoma"/>
        </w:rPr>
      </w:pPr>
    </w:p>
    <w:p w14:paraId="64A87EB4" w14:textId="77777777" w:rsidR="002F478E" w:rsidRPr="00B529B3" w:rsidRDefault="002F478E" w:rsidP="00DA0448">
      <w:pPr>
        <w:spacing w:line="276" w:lineRule="auto"/>
        <w:ind w:firstLine="284"/>
        <w:rPr>
          <w:rFonts w:ascii="Tahoma" w:hAnsi="Tahoma" w:cs="Tahoma"/>
        </w:rPr>
      </w:pPr>
      <w:r w:rsidRPr="00B529B3">
        <w:rPr>
          <w:rFonts w:ascii="Tahoma" w:hAnsi="Tahoma" w:cs="Tahoma"/>
        </w:rPr>
        <w:t xml:space="preserve">Además, el Art. 472 posibilita la extensión de la convención por acto gubernamental cuando se trata de una convención por rama industrial en una </w:t>
      </w:r>
      <w:r w:rsidRPr="00B529B3">
        <w:rPr>
          <w:rFonts w:ascii="Tahoma" w:hAnsi="Tahoma" w:cs="Tahoma"/>
          <w:lang w:val="es-ES_tradnl"/>
        </w:rPr>
        <w:t>determinada</w:t>
      </w:r>
      <w:r w:rsidRPr="00B529B3">
        <w:rPr>
          <w:rFonts w:ascii="Tahoma" w:hAnsi="Tahoma" w:cs="Tahoma"/>
        </w:rPr>
        <w:t xml:space="preserve"> región económica, lo que no es del caso.</w:t>
      </w:r>
    </w:p>
    <w:p w14:paraId="2F119D94" w14:textId="77777777" w:rsidR="002F478E" w:rsidRPr="00B529B3" w:rsidRDefault="002F478E" w:rsidP="00DA0448">
      <w:pPr>
        <w:pStyle w:val="paragraph"/>
        <w:spacing w:before="0" w:beforeAutospacing="0" w:after="0" w:afterAutospacing="0" w:line="276" w:lineRule="auto"/>
        <w:jc w:val="both"/>
        <w:textAlignment w:val="baseline"/>
        <w:rPr>
          <w:rFonts w:ascii="Tahoma" w:hAnsi="Tahoma" w:cs="Tahoma"/>
        </w:rPr>
      </w:pPr>
      <w:r w:rsidRPr="00B529B3">
        <w:rPr>
          <w:rFonts w:ascii="Tahoma" w:hAnsi="Tahoma" w:cs="Tahoma"/>
        </w:rPr>
        <w:tab/>
      </w:r>
    </w:p>
    <w:p w14:paraId="51D6F69B" w14:textId="77777777" w:rsidR="002F478E" w:rsidRPr="00B529B3" w:rsidRDefault="002F478E" w:rsidP="00DA0448">
      <w:pPr>
        <w:spacing w:line="276" w:lineRule="auto"/>
        <w:ind w:firstLine="284"/>
        <w:rPr>
          <w:rFonts w:ascii="Tahoma" w:hAnsi="Tahoma" w:cs="Tahoma"/>
        </w:rPr>
      </w:pPr>
      <w:r w:rsidRPr="00B529B3">
        <w:rPr>
          <w:rFonts w:ascii="Tahoma" w:hAnsi="Tahoma" w:cs="Tahoma"/>
        </w:rPr>
        <w:t>De otro lado, la Sala de Casación Laboral en sentencia SL-4344-2020 (21-10-2020) M.P. Dra. Clara Cecilia Dueñas Quevedo, al pronunciarse respecto de la extensión de los beneficios convencionales, indicó:</w:t>
      </w:r>
    </w:p>
    <w:p w14:paraId="3EBF68DB" w14:textId="77777777" w:rsidR="002F478E" w:rsidRPr="00B529B3" w:rsidRDefault="002F478E" w:rsidP="00DA0448">
      <w:pPr>
        <w:pStyle w:val="Prrafodelista"/>
        <w:spacing w:line="276" w:lineRule="auto"/>
        <w:ind w:left="0" w:firstLine="708"/>
        <w:rPr>
          <w:rFonts w:ascii="Tahoma" w:hAnsi="Tahoma" w:cs="Tahoma"/>
        </w:rPr>
      </w:pPr>
    </w:p>
    <w:p w14:paraId="25BC2E70" w14:textId="77777777" w:rsidR="00C066EF" w:rsidRPr="00302BD1" w:rsidRDefault="00C066EF" w:rsidP="00C066EF">
      <w:pPr>
        <w:spacing w:line="240" w:lineRule="auto"/>
        <w:ind w:left="426" w:right="420"/>
        <w:rPr>
          <w:rFonts w:ascii="Tahoma" w:hAnsi="Tahoma" w:cs="Tahoma"/>
          <w:iCs/>
          <w:sz w:val="22"/>
        </w:rPr>
      </w:pPr>
      <w:r w:rsidRPr="00302BD1">
        <w:rPr>
          <w:rFonts w:ascii="Tahoma" w:hAnsi="Tahoma" w:cs="Tahoma"/>
          <w:iCs/>
          <w:sz w:val="22"/>
        </w:rPr>
        <w:t>“… la extensión de sus beneficios a todo el personal vinculado mediante contrato de trabajo, en razón de tratarse de un sindicato mayoritario. En sentencia CSJ SL, 27 feb. 2004, rad. 21278, reiterada en la CSJ SL5165-2017, indicó:</w:t>
      </w:r>
    </w:p>
    <w:p w14:paraId="3F4E3769" w14:textId="77777777" w:rsidR="00C066EF" w:rsidRPr="00302BD1" w:rsidRDefault="00C066EF" w:rsidP="00C066EF">
      <w:pPr>
        <w:spacing w:line="240" w:lineRule="auto"/>
        <w:ind w:left="426" w:right="420"/>
        <w:rPr>
          <w:rFonts w:ascii="Tahoma" w:hAnsi="Tahoma" w:cs="Tahoma"/>
          <w:iCs/>
          <w:sz w:val="22"/>
        </w:rPr>
      </w:pPr>
    </w:p>
    <w:p w14:paraId="36B07DE1" w14:textId="77777777" w:rsidR="00C066EF" w:rsidRPr="00302BD1" w:rsidRDefault="00C066EF" w:rsidP="00C066EF">
      <w:pPr>
        <w:spacing w:line="240" w:lineRule="auto"/>
        <w:ind w:left="851" w:right="845"/>
        <w:rPr>
          <w:rFonts w:ascii="Tahoma" w:hAnsi="Tahoma" w:cs="Tahoma"/>
          <w:iCs/>
          <w:sz w:val="22"/>
        </w:rPr>
      </w:pPr>
      <w:r w:rsidRPr="00302BD1">
        <w:rPr>
          <w:rFonts w:ascii="Tahoma" w:hAnsi="Tahoma" w:cs="Tahoma"/>
          <w:iCs/>
          <w:sz w:val="22"/>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p>
    <w:p w14:paraId="136577F8" w14:textId="77777777" w:rsidR="002F478E" w:rsidRPr="00B529B3" w:rsidRDefault="002F478E" w:rsidP="00DA0448">
      <w:pPr>
        <w:spacing w:line="276" w:lineRule="auto"/>
        <w:ind w:left="1134" w:right="1381"/>
        <w:rPr>
          <w:rFonts w:ascii="Tahoma" w:hAnsi="Tahoma" w:cs="Tahoma"/>
          <w:iCs/>
        </w:rPr>
      </w:pPr>
    </w:p>
    <w:p w14:paraId="36B821C9" w14:textId="77777777" w:rsidR="002F478E" w:rsidRPr="00B529B3" w:rsidRDefault="002F478E" w:rsidP="00DA0448">
      <w:pPr>
        <w:spacing w:line="276" w:lineRule="auto"/>
        <w:ind w:firstLine="360"/>
        <w:rPr>
          <w:rFonts w:ascii="Tahoma" w:hAnsi="Tahoma" w:cs="Tahoma"/>
          <w:b/>
          <w:bCs/>
          <w:lang w:val="es-ES_tradnl"/>
        </w:rPr>
      </w:pPr>
      <w:r w:rsidRPr="00B529B3">
        <w:rPr>
          <w:rFonts w:ascii="Tahoma" w:hAnsi="Tahoma" w:cs="Tahoma"/>
          <w:b/>
          <w:bCs/>
          <w:lang w:val="es-ES_tradnl"/>
        </w:rPr>
        <w:t>6.2. De la representatividad sindical para determinar si se está frente a un sindicato mayoritario o minoritario.</w:t>
      </w:r>
    </w:p>
    <w:p w14:paraId="50F4FACE" w14:textId="77777777" w:rsidR="002F478E" w:rsidRPr="00B529B3" w:rsidRDefault="002F478E" w:rsidP="00DA0448">
      <w:pPr>
        <w:pStyle w:val="paragraph"/>
        <w:spacing w:before="0" w:beforeAutospacing="0" w:after="0" w:afterAutospacing="0" w:line="276" w:lineRule="auto"/>
        <w:jc w:val="both"/>
        <w:textAlignment w:val="baseline"/>
        <w:rPr>
          <w:rStyle w:val="eop"/>
          <w:rFonts w:ascii="Tahoma" w:hAnsi="Tahoma" w:cs="Tahoma"/>
          <w:b/>
          <w:bCs/>
          <w:lang w:val="es-ES_tradnl"/>
        </w:rPr>
      </w:pPr>
    </w:p>
    <w:p w14:paraId="6146820E" w14:textId="77777777" w:rsidR="002F478E" w:rsidRPr="00B529B3" w:rsidRDefault="002F478E" w:rsidP="00DA0448">
      <w:pPr>
        <w:spacing w:line="276" w:lineRule="auto"/>
        <w:ind w:firstLine="284"/>
        <w:rPr>
          <w:rFonts w:ascii="Tahoma" w:hAnsi="Tahoma" w:cs="Tahoma"/>
        </w:rPr>
      </w:pPr>
      <w:r w:rsidRPr="00B529B3">
        <w:rPr>
          <w:rFonts w:ascii="Tahoma" w:hAnsi="Tahoma" w:cs="Tahoma"/>
        </w:rPr>
        <w:lastRenderedPageBreak/>
        <w:t xml:space="preserve">Para establecer la extensión de la convención hacia terceros, es de indicar que nuestra legislación la contempla bajo un supuesto de representatividad, pues la enmarca para convenciones suscritas por un </w:t>
      </w:r>
      <w:r w:rsidRPr="00B529B3">
        <w:rPr>
          <w:rFonts w:ascii="Tahoma" w:hAnsi="Tahoma" w:cs="Tahoma"/>
          <w:b/>
          <w:bCs/>
        </w:rPr>
        <w:t xml:space="preserve">sindicato mayoritario </w:t>
      </w:r>
      <w:r w:rsidRPr="00B529B3">
        <w:rPr>
          <w:rFonts w:ascii="Tahoma" w:hAnsi="Tahoma" w:cs="Tahoma"/>
        </w:rPr>
        <w:t xml:space="preserve">entendida como </w:t>
      </w:r>
      <w:r w:rsidRPr="00B529B3">
        <w:rPr>
          <w:rFonts w:ascii="Tahoma" w:hAnsi="Tahoma" w:cs="Tahoma"/>
          <w:b/>
          <w:bCs/>
        </w:rPr>
        <w:t>aquél cuyos afiliados excedan de la tercera parte del total de los trabajadores de la empresa</w:t>
      </w:r>
      <w:r w:rsidRPr="00B529B3">
        <w:rPr>
          <w:rFonts w:ascii="Tahoma" w:hAnsi="Tahoma" w:cs="Tahoma"/>
        </w:rPr>
        <w:t xml:space="preserve">, caso en el cual, en términos reales, se extiende </w:t>
      </w:r>
      <w:r w:rsidRPr="00B529B3">
        <w:rPr>
          <w:rFonts w:ascii="Tahoma" w:hAnsi="Tahoma" w:cs="Tahoma"/>
          <w:b/>
          <w:bCs/>
        </w:rPr>
        <w:t>a todos los trabajadores de la empresa incluidos en su ámbito de aplicación,</w:t>
      </w:r>
      <w:r w:rsidRPr="00B529B3">
        <w:rPr>
          <w:rFonts w:ascii="Tahoma" w:hAnsi="Tahoma" w:cs="Tahoma"/>
        </w:rPr>
        <w:t xml:space="preserve"> teniendo sí de presente, que los trabajadores no sindicalizados pueden expresamente renunciar a los beneficios del acuerdo</w:t>
      </w:r>
      <w:r w:rsidRPr="00B529B3">
        <w:rPr>
          <w:rStyle w:val="Refdenotaalpie"/>
          <w:rFonts w:ascii="Tahoma" w:hAnsi="Tahoma" w:cs="Tahoma"/>
        </w:rPr>
        <w:footnoteReference w:id="1"/>
      </w:r>
      <w:r w:rsidRPr="00B529B3">
        <w:rPr>
          <w:rFonts w:ascii="Tahoma" w:hAnsi="Tahoma" w:cs="Tahoma"/>
        </w:rPr>
        <w:t xml:space="preserve"> y, si pierde su carácter mayoritario, la convención pasará a aplicarse según las reglas del Artículo 470 CST.</w:t>
      </w:r>
    </w:p>
    <w:p w14:paraId="68F84F64" w14:textId="77777777" w:rsidR="002F478E" w:rsidRPr="00B529B3" w:rsidRDefault="002F478E" w:rsidP="00DA0448">
      <w:pPr>
        <w:spacing w:line="276" w:lineRule="auto"/>
        <w:ind w:firstLine="426"/>
        <w:rPr>
          <w:rFonts w:ascii="Tahoma" w:hAnsi="Tahoma" w:cs="Tahoma"/>
        </w:rPr>
      </w:pPr>
    </w:p>
    <w:p w14:paraId="190A9648" w14:textId="77777777" w:rsidR="002F478E" w:rsidRPr="00B529B3" w:rsidRDefault="002F478E" w:rsidP="00DA0448">
      <w:pPr>
        <w:spacing w:line="276" w:lineRule="auto"/>
        <w:ind w:firstLine="284"/>
        <w:rPr>
          <w:rFonts w:ascii="Tahoma" w:hAnsi="Tahoma" w:cs="Tahoma"/>
        </w:rPr>
      </w:pPr>
      <w:r w:rsidRPr="00B529B3">
        <w:rPr>
          <w:rFonts w:ascii="Tahoma" w:hAnsi="Tahoma" w:cs="Tahoma"/>
        </w:rPr>
        <w:t xml:space="preserve">Dicha afirmación obedece a que, de acuerdo al caso particular de las entidades públicas que aglutinan a dos tipos de servidores, esto es, a los </w:t>
      </w:r>
      <w:r w:rsidRPr="00B529B3">
        <w:rPr>
          <w:rFonts w:ascii="Tahoma" w:hAnsi="Tahoma" w:cs="Tahoma"/>
          <w:b/>
        </w:rPr>
        <w:t>empleados públicos</w:t>
      </w:r>
      <w:r w:rsidRPr="00B529B3">
        <w:rPr>
          <w:rFonts w:ascii="Tahoma" w:hAnsi="Tahoma" w:cs="Tahoma"/>
        </w:rPr>
        <w:t xml:space="preserve"> y a los </w:t>
      </w:r>
      <w:r w:rsidRPr="00B529B3">
        <w:rPr>
          <w:rFonts w:ascii="Tahoma" w:hAnsi="Tahoma" w:cs="Tahoma"/>
          <w:b/>
        </w:rPr>
        <w:t>trabajadores oficiales</w:t>
      </w:r>
      <w:r w:rsidRPr="00B529B3">
        <w:rPr>
          <w:rFonts w:ascii="Tahoma" w:hAnsi="Tahoma" w:cs="Tahoma"/>
        </w:rPr>
        <w:t>,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 por la excepción que prevé el artículo 414 y las limitantes del artículo 416 de la misma norma sustantiva.</w:t>
      </w:r>
    </w:p>
    <w:p w14:paraId="463411A9" w14:textId="77777777" w:rsidR="002F478E" w:rsidRPr="00B529B3" w:rsidRDefault="002F478E" w:rsidP="00DA0448">
      <w:pPr>
        <w:spacing w:line="276" w:lineRule="auto"/>
        <w:rPr>
          <w:rFonts w:ascii="Tahoma" w:hAnsi="Tahoma" w:cs="Tahoma"/>
        </w:rPr>
      </w:pPr>
    </w:p>
    <w:p w14:paraId="56966180" w14:textId="77777777" w:rsidR="002F478E" w:rsidRPr="00B529B3" w:rsidRDefault="002F478E" w:rsidP="00DA0448">
      <w:pPr>
        <w:spacing w:line="276" w:lineRule="auto"/>
        <w:ind w:firstLine="284"/>
        <w:rPr>
          <w:rFonts w:ascii="Tahoma" w:hAnsi="Tahoma" w:cs="Tahoma"/>
        </w:rPr>
      </w:pPr>
      <w:r w:rsidRPr="00B529B3">
        <w:rPr>
          <w:rFonts w:ascii="Tahoma" w:hAnsi="Tahoma" w:cs="Tahoma"/>
        </w:rPr>
        <w:t xml:space="preserve">Así, en términos de representatividad, resulta ilógico pretender que los servidores públicos </w:t>
      </w:r>
      <w:r w:rsidRPr="00B529B3">
        <w:rPr>
          <w:rFonts w:ascii="Tahoma" w:hAnsi="Tahoma" w:cs="Tahoma"/>
          <w:b/>
        </w:rPr>
        <w:t>NO puedan</w:t>
      </w:r>
      <w:r w:rsidRPr="00B529B3">
        <w:rPr>
          <w:rFonts w:ascii="Tahoma" w:hAnsi="Tahoma" w:cs="Tahoma"/>
        </w:rPr>
        <w:t xml:space="preserve"> ser tenidos en cuenta como destinatarios de los textos convencionales pero que sí se contabilicen para engrosar la población de la que habla el artículo 471 del CST, a efectos de </w:t>
      </w:r>
      <w:r w:rsidRPr="00B529B3">
        <w:rPr>
          <w:rFonts w:ascii="Tahoma" w:hAnsi="Tahoma" w:cs="Tahoma"/>
          <w:i/>
          <w:iCs/>
        </w:rPr>
        <w:t xml:space="preserve">determinar </w:t>
      </w:r>
      <w:r w:rsidRPr="00B529B3">
        <w:rPr>
          <w:rFonts w:ascii="Tahoma" w:hAnsi="Tahoma" w:cs="Tahoma"/>
        </w:rPr>
        <w:t>el grado de representatividad de la asociación sindical, en la medida que una interpretación de tal magnitud se torna contraria al criterio de proporcionalidad y equidad, minando con ello, el derecho de asociación sindical e igualdad porque más que favorecerlo o preservarlo, conduciría a sacrificarlo, por las razones que a continuación se esbozan:</w:t>
      </w:r>
    </w:p>
    <w:p w14:paraId="622754EC" w14:textId="77777777" w:rsidR="002F478E" w:rsidRPr="00B529B3" w:rsidRDefault="002F478E" w:rsidP="00DA0448">
      <w:pPr>
        <w:spacing w:line="276" w:lineRule="auto"/>
        <w:ind w:firstLine="426"/>
        <w:rPr>
          <w:rFonts w:ascii="Tahoma" w:hAnsi="Tahoma" w:cs="Tahoma"/>
        </w:rPr>
      </w:pPr>
    </w:p>
    <w:p w14:paraId="19F1D161" w14:textId="77777777" w:rsidR="002F478E" w:rsidRPr="00B529B3" w:rsidRDefault="002F478E" w:rsidP="00DA0448">
      <w:pPr>
        <w:spacing w:line="276" w:lineRule="auto"/>
        <w:ind w:firstLine="284"/>
        <w:rPr>
          <w:rFonts w:ascii="Tahoma" w:hAnsi="Tahoma" w:cs="Tahoma"/>
        </w:rPr>
      </w:pPr>
      <w:r w:rsidRPr="00B529B3">
        <w:rPr>
          <w:rFonts w:ascii="Tahoma" w:hAnsi="Tahoma" w:cs="Tahoma"/>
        </w:rPr>
        <w:t>En primer lugar, el código sustantivo de trabajo no tiene claramente establecida la noción de representatividad o el término “representativo”, es decir, no cuenta con un mecanismo que permita detectarla mediante la verificación de un criterio expresamente definido, sino que, en términos prácticos, dicha representatividad se deriva de un número de afiliados elevado –</w:t>
      </w:r>
      <w:r w:rsidRPr="00B529B3">
        <w:rPr>
          <w:rFonts w:ascii="Tahoma" w:hAnsi="Tahoma" w:cs="Tahoma"/>
          <w:i/>
          <w:iCs/>
        </w:rPr>
        <w:t xml:space="preserve"> grado de afiliación - </w:t>
      </w:r>
      <w:r w:rsidRPr="00B529B3">
        <w:rPr>
          <w:rFonts w:ascii="Tahoma" w:hAnsi="Tahoma" w:cs="Tahoma"/>
        </w:rPr>
        <w:t>respecto de una organización sindical, en ejercicio del derecho de asociación, cuyas actuaciones tienen repercusiones directas sobre las condiciones de trabajo y empleo de los trabajadores que institucionalmente involucra o que representa ante el empleador.</w:t>
      </w:r>
    </w:p>
    <w:p w14:paraId="6CFA4270" w14:textId="77777777" w:rsidR="002F478E" w:rsidRPr="00B529B3" w:rsidRDefault="002F478E" w:rsidP="00DA0448">
      <w:pPr>
        <w:spacing w:line="276" w:lineRule="auto"/>
        <w:ind w:firstLine="426"/>
        <w:rPr>
          <w:rFonts w:ascii="Tahoma" w:hAnsi="Tahoma" w:cs="Tahoma"/>
        </w:rPr>
      </w:pPr>
    </w:p>
    <w:p w14:paraId="57D3B879" w14:textId="77777777" w:rsidR="002F478E" w:rsidRPr="00B529B3" w:rsidRDefault="002F478E" w:rsidP="00DA0448">
      <w:pPr>
        <w:spacing w:line="276" w:lineRule="auto"/>
        <w:ind w:firstLine="284"/>
        <w:rPr>
          <w:rFonts w:ascii="Tahoma" w:hAnsi="Tahoma" w:cs="Tahoma"/>
        </w:rPr>
      </w:pPr>
      <w:r w:rsidRPr="00B529B3">
        <w:rPr>
          <w:rFonts w:ascii="Tahoma" w:hAnsi="Tahoma" w:cs="Tahoma"/>
        </w:rPr>
        <w:t xml:space="preserve">En segundo lugar, la jurisprudencia ha admitido la exclusión del ámbito de aplicación de los textos convencionales, a ciertos trabajadores, entre ellos, a los directivos de la empresa, dado su carácter de representantes del empleador, además de los servidores públicos a quienes les está vedada tal posibilidad [Art. 416, CST]. A tono con ello, de antaño la Sala de Casación Laboral de la Corte Suprema de Justicia, en sentencia del 28-11-1994, </w:t>
      </w:r>
      <w:proofErr w:type="spellStart"/>
      <w:r w:rsidRPr="00B529B3">
        <w:rPr>
          <w:rFonts w:ascii="Tahoma" w:hAnsi="Tahoma" w:cs="Tahoma"/>
        </w:rPr>
        <w:t>Exp</w:t>
      </w:r>
      <w:proofErr w:type="spellEnd"/>
      <w:r w:rsidRPr="00B529B3">
        <w:rPr>
          <w:rFonts w:ascii="Tahoma" w:hAnsi="Tahoma" w:cs="Tahoma"/>
        </w:rPr>
        <w:t>. 6962, indicó:</w:t>
      </w:r>
    </w:p>
    <w:p w14:paraId="7058E879" w14:textId="77777777" w:rsidR="002F478E" w:rsidRPr="00B529B3" w:rsidRDefault="002F478E" w:rsidP="00DA0448">
      <w:pPr>
        <w:spacing w:line="276" w:lineRule="auto"/>
        <w:ind w:left="426" w:right="474"/>
        <w:rPr>
          <w:rFonts w:ascii="Tahoma" w:hAnsi="Tahoma" w:cs="Tahoma"/>
        </w:rPr>
      </w:pPr>
    </w:p>
    <w:p w14:paraId="691FF651" w14:textId="77777777" w:rsidR="00C066EF" w:rsidRPr="009653C7" w:rsidRDefault="00C066EF" w:rsidP="00C066EF">
      <w:pPr>
        <w:spacing w:line="240" w:lineRule="auto"/>
        <w:ind w:left="426" w:right="474"/>
        <w:rPr>
          <w:rFonts w:ascii="Tahoma" w:hAnsi="Tahoma" w:cs="Tahoma"/>
          <w:i/>
          <w:sz w:val="22"/>
        </w:rPr>
      </w:pPr>
      <w:r w:rsidRPr="009653C7">
        <w:rPr>
          <w:rFonts w:ascii="Tahoma" w:hAnsi="Tahoma" w:cs="Tahoma"/>
          <w:i/>
          <w:sz w:val="22"/>
        </w:rPr>
        <w:lastRenderedPageBreak/>
        <w:t xml:space="preserve">"La ley fija el campo de aplicación forzoso de un acuerdo colectivo. En principio solamente es aplicable a los propios contratantes, a los afiliados al sindicato que lo celebró, a los adherentes al convenio y a quienes con posterioridad a su firma se afilien a aquél; pero también ordena su extensión a todos los trabajadores de la empresa —cuando el sindicato pactante agrupe a más de la tercera parte de su personal y en el evento de que un acto gubernamental así lo disponga, previo cumplimiento de los presupuestos indicados en el artículo 472 del Código Sustantivo del Trabajo. </w:t>
      </w:r>
    </w:p>
    <w:p w14:paraId="0A397E69" w14:textId="77777777" w:rsidR="00C066EF" w:rsidRPr="009653C7" w:rsidRDefault="00C066EF" w:rsidP="00C066EF">
      <w:pPr>
        <w:spacing w:line="240" w:lineRule="auto"/>
        <w:ind w:left="426" w:right="474"/>
        <w:rPr>
          <w:rFonts w:ascii="Tahoma" w:hAnsi="Tahoma" w:cs="Tahoma"/>
          <w:i/>
          <w:sz w:val="22"/>
        </w:rPr>
      </w:pPr>
    </w:p>
    <w:p w14:paraId="5AB334B8" w14:textId="77777777" w:rsidR="00C066EF" w:rsidRPr="009653C7" w:rsidRDefault="00C066EF" w:rsidP="00C066EF">
      <w:pPr>
        <w:spacing w:line="240" w:lineRule="auto"/>
        <w:ind w:left="426" w:right="474"/>
        <w:rPr>
          <w:rFonts w:ascii="Tahoma" w:hAnsi="Tahoma" w:cs="Tahoma"/>
          <w:i/>
          <w:sz w:val="22"/>
        </w:rPr>
      </w:pPr>
      <w:r w:rsidRPr="009653C7">
        <w:rPr>
          <w:rFonts w:ascii="Tahoma" w:hAnsi="Tahoma" w:cs="Tahoma"/>
          <w:i/>
          <w:sz w:val="22"/>
        </w:rPr>
        <w:t>Excepcionalmente, por razones especiales, la jurisprudencia ha admitido la exclusión del ámbito de aplicación, por convenio entre las partes, de ciertos trabajadores, generalmente directivos de la empresa, dado su carácter de representantes del empleador, o incluso sin necesidad de acuerdo expreso, en tratándose de representantes legales o negociadores de la parte patronal. "La regulación de eventos en que la aplicación convencional es imperiosa por mandato legal, no impide en manera alguna que el empleador contraiga el compromiso de aplicar los beneficios que de ella se deriven a trabajadores que no están incluidos en el campo de aplicación estatuido por la ley, salvo que ésta expresamente lo prohíba por razones superiores, como ocurre por ejemplo con el personal directivo de ciertas entidades públicas (L. 4/92, art. 90 y L. 60/90, art. 31)</w:t>
      </w:r>
    </w:p>
    <w:p w14:paraId="27FA67FD" w14:textId="77777777" w:rsidR="00C066EF" w:rsidRPr="009653C7" w:rsidRDefault="00C066EF" w:rsidP="00C066EF">
      <w:pPr>
        <w:spacing w:line="240" w:lineRule="auto"/>
        <w:ind w:left="426" w:right="474"/>
        <w:rPr>
          <w:rFonts w:ascii="Tahoma" w:hAnsi="Tahoma" w:cs="Tahoma"/>
          <w:i/>
          <w:sz w:val="22"/>
        </w:rPr>
      </w:pPr>
    </w:p>
    <w:p w14:paraId="4C741306" w14:textId="77777777" w:rsidR="00C066EF" w:rsidRPr="009653C7" w:rsidRDefault="00C066EF" w:rsidP="00C066EF">
      <w:pPr>
        <w:spacing w:line="240" w:lineRule="auto"/>
        <w:ind w:left="426" w:right="474"/>
        <w:rPr>
          <w:rFonts w:ascii="Tahoma" w:hAnsi="Tahoma" w:cs="Tahoma"/>
          <w:i/>
          <w:sz w:val="22"/>
          <w:lang w:val="es-ES"/>
        </w:rPr>
      </w:pPr>
      <w:r w:rsidRPr="009653C7">
        <w:rPr>
          <w:rFonts w:ascii="Tahoma" w:hAnsi="Tahoma" w:cs="Tahoma"/>
          <w:i/>
          <w:sz w:val="22"/>
        </w:rPr>
        <w:t xml:space="preserve">[…] </w:t>
      </w:r>
      <w:r w:rsidRPr="009653C7">
        <w:rPr>
          <w:rFonts w:ascii="Tahoma" w:hAnsi="Tahoma" w:cs="Tahoma"/>
          <w:i/>
          <w:sz w:val="22"/>
          <w:lang w:val="es-ES"/>
        </w:rPr>
        <w:t xml:space="preserve">De otra parte, si bien es cierto que la aplicabilidad de una </w:t>
      </w:r>
      <w:r w:rsidRPr="009653C7">
        <w:rPr>
          <w:rFonts w:ascii="Tahoma" w:hAnsi="Tahoma" w:cs="Tahoma"/>
          <w:i/>
          <w:sz w:val="22"/>
          <w:u w:val="single"/>
          <w:lang w:val="es-ES"/>
        </w:rPr>
        <w:t>convención colectiva no se presume, también  lo es que la prueba en estos casos no es solemne</w:t>
      </w:r>
      <w:r w:rsidRPr="009653C7">
        <w:rPr>
          <w:rFonts w:ascii="Tahoma" w:hAnsi="Tahoma" w:cs="Tahoma"/>
          <w:i/>
          <w:sz w:val="22"/>
          <w:lang w:val="es-ES"/>
        </w:rPr>
        <w:t xml:space="preserve"> y si alguna de sus cláusulas  ordena que se aplique a todos los trabajadores, tal estipulación  es válida con las precisiones hechas anteriormente, y acredita su extensión a ellos, sin que sea procedente exigir la demostración de la afiliación al sindicato, o de los descuentos sindicales  o de las demás circunstancias que echó de menos la doctrina del tribunal que se rectifica.  </w:t>
      </w:r>
      <w:r w:rsidRPr="009653C7">
        <w:rPr>
          <w:rFonts w:ascii="Tahoma" w:hAnsi="Tahoma" w:cs="Tahoma"/>
          <w:b/>
          <w:bCs/>
          <w:i/>
          <w:sz w:val="22"/>
          <w:u w:val="single"/>
          <w:lang w:val="es-ES"/>
        </w:rPr>
        <w:t xml:space="preserve">En tales eventos quien alegue la inaplicación del convenio de un trabajador, deberá probar que con arreglo al mismo o a la ley, éste está </w:t>
      </w:r>
      <w:r w:rsidRPr="009653C7">
        <w:rPr>
          <w:rFonts w:ascii="Tahoma" w:hAnsi="Tahoma" w:cs="Tahoma"/>
          <w:b/>
          <w:bCs/>
          <w:i/>
          <w:sz w:val="22"/>
          <w:u w:val="single"/>
        </w:rPr>
        <w:t>excluido</w:t>
      </w:r>
      <w:r w:rsidRPr="009653C7">
        <w:rPr>
          <w:rFonts w:ascii="Tahoma" w:hAnsi="Tahoma" w:cs="Tahoma"/>
          <w:i/>
          <w:sz w:val="22"/>
          <w:lang w:val="es-ES"/>
        </w:rPr>
        <w:t>."</w:t>
      </w:r>
      <w:r w:rsidRPr="009653C7">
        <w:rPr>
          <w:rStyle w:val="Refdenotaalpie"/>
          <w:rFonts w:ascii="Tahoma" w:hAnsi="Tahoma" w:cs="Tahoma"/>
          <w:i/>
          <w:sz w:val="22"/>
          <w:lang w:val="es-ES"/>
        </w:rPr>
        <w:t xml:space="preserve"> </w:t>
      </w:r>
      <w:r w:rsidRPr="009653C7">
        <w:rPr>
          <w:rStyle w:val="Refdenotaalpie"/>
          <w:rFonts w:ascii="Tahoma" w:hAnsi="Tahoma" w:cs="Tahoma"/>
          <w:i/>
          <w:sz w:val="22"/>
          <w:lang w:val="es-ES"/>
        </w:rPr>
        <w:footnoteReference w:id="2"/>
      </w:r>
      <w:r w:rsidRPr="009653C7">
        <w:rPr>
          <w:rFonts w:ascii="Tahoma" w:hAnsi="Tahoma" w:cs="Tahoma"/>
          <w:i/>
          <w:sz w:val="22"/>
          <w:lang w:val="es-ES"/>
        </w:rPr>
        <w:t xml:space="preserve"> [Subrayas y negrillas fuera de texto].</w:t>
      </w:r>
    </w:p>
    <w:p w14:paraId="2932508A" w14:textId="77777777" w:rsidR="002F478E" w:rsidRPr="00B529B3" w:rsidRDefault="002F478E" w:rsidP="00DA0448">
      <w:pPr>
        <w:spacing w:line="276" w:lineRule="auto"/>
        <w:ind w:left="1134" w:right="1381"/>
        <w:rPr>
          <w:rFonts w:ascii="Tahoma" w:hAnsi="Tahoma" w:cs="Tahoma"/>
        </w:rPr>
      </w:pPr>
    </w:p>
    <w:p w14:paraId="0A4875CF" w14:textId="77777777" w:rsidR="002F478E" w:rsidRPr="00B529B3" w:rsidRDefault="002F478E" w:rsidP="00DA0448">
      <w:pPr>
        <w:spacing w:line="276" w:lineRule="auto"/>
        <w:ind w:firstLine="284"/>
        <w:rPr>
          <w:rFonts w:ascii="Tahoma" w:hAnsi="Tahoma" w:cs="Tahoma"/>
        </w:rPr>
      </w:pPr>
      <w:r w:rsidRPr="00B529B3">
        <w:rPr>
          <w:rFonts w:ascii="Tahoma" w:hAnsi="Tahoma" w:cs="Tahoma"/>
        </w:rPr>
        <w:t xml:space="preserve">En consonancia, el numeral 4 del artículo 4, </w:t>
      </w:r>
      <w:proofErr w:type="spellStart"/>
      <w:r w:rsidRPr="00B529B3">
        <w:rPr>
          <w:rFonts w:ascii="Tahoma" w:hAnsi="Tahoma" w:cs="Tahoma"/>
        </w:rPr>
        <w:t>Dec</w:t>
      </w:r>
      <w:proofErr w:type="spellEnd"/>
      <w:r w:rsidRPr="00B529B3">
        <w:rPr>
          <w:rFonts w:ascii="Tahoma" w:hAnsi="Tahoma" w:cs="Tahoma"/>
        </w:rPr>
        <w:t>. 160 del 5-02-2014, que reglamenta la Ley 411 de 1997 aprobatoria del Convenio 151 de la OIT, en lo relativo a los procedimientos de negociación y solución de controversias con las organizaciones de empleados públicos, definió como “</w:t>
      </w:r>
      <w:r w:rsidRPr="00B529B3">
        <w:rPr>
          <w:rFonts w:ascii="Tahoma" w:hAnsi="Tahoma" w:cs="Tahoma"/>
          <w:b/>
          <w:bCs/>
        </w:rPr>
        <w:t>organización sindical de empleados públicos</w:t>
      </w:r>
      <w:r w:rsidRPr="00B529B3">
        <w:rPr>
          <w:rFonts w:ascii="Tahoma" w:hAnsi="Tahoma" w:cs="Tahoma"/>
        </w:rPr>
        <w:t>” a “</w:t>
      </w:r>
      <w:r w:rsidRPr="00B529B3">
        <w:rPr>
          <w:rFonts w:ascii="Tahoma" w:hAnsi="Tahoma" w:cs="Tahoma"/>
          <w:b/>
          <w:bCs/>
        </w:rPr>
        <w:t>las representativas de los empleados públicos</w:t>
      </w:r>
      <w:r w:rsidRPr="00B529B3">
        <w:rPr>
          <w:rFonts w:ascii="Tahoma" w:hAnsi="Tahoma" w:cs="Tahoma"/>
        </w:rPr>
        <w:t xml:space="preserve">” y, en su artículo 2do, excluyó de su aplicación, entre otros, a los trabajadores oficiales. </w:t>
      </w:r>
    </w:p>
    <w:p w14:paraId="18DC381B" w14:textId="77777777" w:rsidR="002F478E" w:rsidRPr="00B529B3" w:rsidRDefault="002F478E" w:rsidP="00DA0448">
      <w:pPr>
        <w:spacing w:line="276" w:lineRule="auto"/>
        <w:rPr>
          <w:rFonts w:ascii="Tahoma" w:hAnsi="Tahoma" w:cs="Tahoma"/>
        </w:rPr>
      </w:pPr>
    </w:p>
    <w:p w14:paraId="5361163C" w14:textId="77777777" w:rsidR="002F478E" w:rsidRPr="00B529B3" w:rsidRDefault="002F478E" w:rsidP="00DA0448">
      <w:pPr>
        <w:spacing w:line="276" w:lineRule="auto"/>
        <w:ind w:firstLine="426"/>
        <w:rPr>
          <w:rFonts w:ascii="Tahoma" w:hAnsi="Tahoma" w:cs="Tahoma"/>
        </w:rPr>
      </w:pPr>
      <w:r w:rsidRPr="00B529B3">
        <w:rPr>
          <w:rFonts w:ascii="Tahoma" w:hAnsi="Tahoma" w:cs="Tahoma"/>
        </w:rPr>
        <w:t>Así mismo, la Corte Constitucional en sentencia SU-086-2018, indicó:</w:t>
      </w:r>
    </w:p>
    <w:p w14:paraId="4E9EDF00" w14:textId="77777777" w:rsidR="002F478E" w:rsidRPr="00B529B3" w:rsidRDefault="002F478E" w:rsidP="00DA0448">
      <w:pPr>
        <w:spacing w:line="276" w:lineRule="auto"/>
        <w:ind w:left="1134" w:right="1381"/>
        <w:rPr>
          <w:rFonts w:ascii="Tahoma" w:hAnsi="Tahoma" w:cs="Tahoma"/>
        </w:rPr>
      </w:pPr>
    </w:p>
    <w:p w14:paraId="6D8672EB" w14:textId="77777777" w:rsidR="00C066EF" w:rsidRPr="009653C7" w:rsidRDefault="00C066EF" w:rsidP="00C066EF">
      <w:pPr>
        <w:spacing w:line="240" w:lineRule="auto"/>
        <w:ind w:left="426" w:right="474"/>
        <w:rPr>
          <w:rFonts w:ascii="Tahoma" w:hAnsi="Tahoma" w:cs="Tahoma"/>
          <w:i/>
          <w:sz w:val="22"/>
        </w:rPr>
      </w:pPr>
      <w:r w:rsidRPr="009653C7">
        <w:rPr>
          <w:rFonts w:ascii="Tahoma" w:hAnsi="Tahoma" w:cs="Tahoma"/>
          <w:i/>
          <w:sz w:val="22"/>
        </w:rPr>
        <w:t xml:space="preserve">«… se concluye que, para la determinación de las posiciones de derecho sobre la negociación colectiva, </w:t>
      </w:r>
      <w:r w:rsidRPr="009653C7">
        <w:rPr>
          <w:rFonts w:ascii="Tahoma" w:hAnsi="Tahoma" w:cs="Tahoma"/>
          <w:b/>
          <w:bCs/>
          <w:i/>
          <w:sz w:val="22"/>
        </w:rPr>
        <w:t>como garantía fundamental de la libertad sindical, es relevante el tipo de vínculo que une al servidor público con el Estado</w:t>
      </w:r>
      <w:r w:rsidRPr="009653C7">
        <w:rPr>
          <w:rFonts w:ascii="Tahoma" w:hAnsi="Tahoma" w:cs="Tahoma"/>
          <w:i/>
          <w:sz w:val="22"/>
        </w:rPr>
        <w:t xml:space="preserve">. En esta delimitación es claro que, constitucionalmente, la fijación del régimen salarial y prestacional para los empleados públicos, sin perjuicio de los mecanismos de concertación, es de orden legal (art. 150, numeral 19 literal e, </w:t>
      </w:r>
      <w:proofErr w:type="spellStart"/>
      <w:r w:rsidRPr="009653C7">
        <w:rPr>
          <w:rFonts w:ascii="Tahoma" w:hAnsi="Tahoma" w:cs="Tahoma"/>
          <w:i/>
          <w:sz w:val="22"/>
        </w:rPr>
        <w:t>Dec</w:t>
      </w:r>
      <w:proofErr w:type="spellEnd"/>
      <w:r w:rsidRPr="009653C7">
        <w:rPr>
          <w:rFonts w:ascii="Tahoma" w:hAnsi="Tahoma" w:cs="Tahoma"/>
          <w:i/>
          <w:sz w:val="22"/>
        </w:rPr>
        <w:t>, 160/2014); mientras que, como se ha afirmado desde temprana jurisprudencia por parte de esta Corporación, a los trabajadores oficiales les es dado negociar este tipo de cláusulas económicas, pues la Constitución solo le otorga al Congreso –sobre este aspecto– la competencia para regular su régimen mínimo de prestaciones sociales (literal f, ídem)” (Negrillas propias).</w:t>
      </w:r>
    </w:p>
    <w:p w14:paraId="40425530" w14:textId="77777777" w:rsidR="002F478E" w:rsidRPr="00B529B3" w:rsidRDefault="002F478E" w:rsidP="00DA0448">
      <w:pPr>
        <w:spacing w:line="276" w:lineRule="auto"/>
        <w:ind w:right="1381"/>
        <w:rPr>
          <w:rFonts w:ascii="Tahoma" w:hAnsi="Tahoma" w:cs="Tahoma"/>
        </w:rPr>
      </w:pPr>
    </w:p>
    <w:p w14:paraId="4BCAE921" w14:textId="7D336043" w:rsidR="002F478E" w:rsidRPr="00B529B3" w:rsidRDefault="002F478E" w:rsidP="00DA0448">
      <w:pPr>
        <w:spacing w:line="276" w:lineRule="auto"/>
        <w:ind w:firstLine="284"/>
        <w:rPr>
          <w:rFonts w:ascii="Tahoma" w:hAnsi="Tahoma" w:cs="Tahoma"/>
        </w:rPr>
      </w:pPr>
      <w:r w:rsidRPr="00B529B3">
        <w:rPr>
          <w:rFonts w:ascii="Tahoma" w:hAnsi="Tahoma" w:cs="Tahoma"/>
        </w:rPr>
        <w:lastRenderedPageBreak/>
        <w:t xml:space="preserve">Dicha diferenciación, la estableció el Consejo de Estado, sección segunda, en providencia del 8-03-2018, Rad. 18182017, al referirse </w:t>
      </w:r>
      <w:r w:rsidR="00C066EF" w:rsidRPr="00B529B3">
        <w:rPr>
          <w:rFonts w:ascii="Tahoma" w:hAnsi="Tahoma" w:cs="Tahoma"/>
        </w:rPr>
        <w:t>que,</w:t>
      </w:r>
      <w:r w:rsidRPr="00B529B3">
        <w:rPr>
          <w:rFonts w:ascii="Tahoma" w:hAnsi="Tahoma" w:cs="Tahoma"/>
        </w:rPr>
        <w:t xml:space="preserve"> en materia colectiva, hay una notoria diferencia entre los servidores públicos y los trabajadores oficiales, así:</w:t>
      </w:r>
    </w:p>
    <w:p w14:paraId="425E76E6" w14:textId="77777777" w:rsidR="002F478E" w:rsidRPr="00B529B3" w:rsidRDefault="002F478E" w:rsidP="00DA0448">
      <w:pPr>
        <w:spacing w:line="276" w:lineRule="auto"/>
        <w:ind w:left="1134" w:right="1381"/>
        <w:rPr>
          <w:rFonts w:ascii="Tahoma" w:hAnsi="Tahoma" w:cs="Tahoma"/>
        </w:rPr>
      </w:pPr>
    </w:p>
    <w:p w14:paraId="6EE9DFD8" w14:textId="77777777" w:rsidR="00C066EF" w:rsidRPr="009653C7" w:rsidRDefault="00C066EF" w:rsidP="00C066EF">
      <w:pPr>
        <w:spacing w:line="240" w:lineRule="auto"/>
        <w:ind w:left="426" w:right="474"/>
        <w:rPr>
          <w:rFonts w:ascii="Tahoma" w:hAnsi="Tahoma" w:cs="Tahoma"/>
          <w:i/>
          <w:sz w:val="22"/>
        </w:rPr>
      </w:pPr>
      <w:r w:rsidRPr="009653C7">
        <w:rPr>
          <w:rFonts w:ascii="Tahoma" w:hAnsi="Tahoma" w:cs="Tahoma"/>
          <w:i/>
          <w:sz w:val="22"/>
        </w:rPr>
        <w:t xml:space="preserve">“la negociación con los empleados públicos se encuentra circunscrita a las condiciones de empleo y no culmina con una convención colectiva propiamente dicha sino con un acuerdo colectivo, situación que dista a la de los trabajadores oficiales quienes están facultados para celebrar convenciones colectivas de trabajo sobre aspectos como remuneración y beneficios prestacionales diferentes a los previstos en las leyes y reglamentos como mínimos laborales”.  </w:t>
      </w:r>
    </w:p>
    <w:p w14:paraId="61BB2878" w14:textId="77777777" w:rsidR="002F478E" w:rsidRPr="00B529B3" w:rsidRDefault="002F478E" w:rsidP="00DA0448">
      <w:pPr>
        <w:spacing w:line="276" w:lineRule="auto"/>
        <w:ind w:left="1134" w:right="1381"/>
        <w:rPr>
          <w:rFonts w:ascii="Tahoma" w:hAnsi="Tahoma" w:cs="Tahoma"/>
        </w:rPr>
      </w:pPr>
    </w:p>
    <w:p w14:paraId="640C702A" w14:textId="77777777" w:rsidR="002F478E" w:rsidRPr="00B529B3" w:rsidRDefault="002F478E" w:rsidP="00DA0448">
      <w:pPr>
        <w:spacing w:line="276" w:lineRule="auto"/>
        <w:ind w:firstLine="284"/>
        <w:rPr>
          <w:rFonts w:ascii="Tahoma" w:hAnsi="Tahoma" w:cs="Tahoma"/>
        </w:rPr>
      </w:pPr>
      <w:r w:rsidRPr="00B529B3">
        <w:rPr>
          <w:rFonts w:ascii="Tahoma" w:hAnsi="Tahoma" w:cs="Tahoma"/>
        </w:rPr>
        <w:t>En similar sentido, la Corte Suprema en sentencia del 21-05-2010, Rad. 37385. M.P. Gustavo José Gnecco Mendoza, indicó:</w:t>
      </w:r>
    </w:p>
    <w:p w14:paraId="4C37DCAA" w14:textId="77777777" w:rsidR="002F478E" w:rsidRPr="00B529B3" w:rsidRDefault="002F478E" w:rsidP="00DA0448">
      <w:pPr>
        <w:spacing w:line="276" w:lineRule="auto"/>
        <w:ind w:left="1134" w:right="1381"/>
        <w:rPr>
          <w:rFonts w:ascii="Tahoma" w:hAnsi="Tahoma" w:cs="Tahoma"/>
        </w:rPr>
      </w:pPr>
    </w:p>
    <w:p w14:paraId="281CEA24" w14:textId="77777777" w:rsidR="00594AA7" w:rsidRPr="00594AA7" w:rsidRDefault="00594AA7" w:rsidP="00594AA7">
      <w:pPr>
        <w:spacing w:line="240" w:lineRule="auto"/>
        <w:ind w:left="426" w:right="474"/>
        <w:rPr>
          <w:rFonts w:ascii="Tahoma" w:hAnsi="Tahoma" w:cs="Tahoma"/>
          <w:i/>
          <w:sz w:val="22"/>
        </w:rPr>
      </w:pPr>
      <w:bookmarkStart w:id="2" w:name="_Hlk71640878"/>
      <w:r w:rsidRPr="00594AA7">
        <w:rPr>
          <w:rFonts w:ascii="Tahoma" w:hAnsi="Tahoma" w:cs="Tahoma"/>
          <w:i/>
          <w:sz w:val="22"/>
        </w:rPr>
        <w:t xml:space="preserve">“Finalmente, debe la Corte precisar que </w:t>
      </w:r>
      <w:r w:rsidRPr="0006316A">
        <w:rPr>
          <w:rFonts w:ascii="Tahoma" w:hAnsi="Tahoma" w:cs="Tahoma"/>
          <w:b/>
          <w:i/>
          <w:sz w:val="22"/>
        </w:rPr>
        <w:t>si la demandante legalmente no podía presentar a su empleador oficial un pliego de peticiones ni, por tanto, celebrar una convención colectiva de trabajo, forzoso es concluir que tampoco podían extendérsele los beneficios del convenio colectivo suscrito por los trabajadores oficiales del municipio, pues la extensión a terceros de que trata el artículo 471 del Código Sustantivo del Trabajo debe ser armonizada con la restricción establecida en el artículo 416 de ese estatuto y, por ello, entenderse que su aplicación  parte del supuesto de que los trabajadores que puedan verse beneficiados por la ampliación de la convención colectiva estén legalmente habilitados para suscribir una</w:t>
      </w:r>
      <w:r w:rsidRPr="00594AA7">
        <w:rPr>
          <w:rFonts w:ascii="Tahoma" w:hAnsi="Tahoma" w:cs="Tahoma"/>
          <w:i/>
          <w:sz w:val="22"/>
        </w:rPr>
        <w:t>, pues no tendría ningún sentido que, por la vía de la utilización de esa prerrogativa, se encuentre un mecanismo para burlar la prohibición contenida en el artículo 416 del Código Sustantivo del Trabajo, que, en esencia, lo que busca es que los empleados públicos no puedan resultar beneficiados de los derechos consagrados en una convención o pacto colectivo de trabajo”. (Negrillas fuera de texto)</w:t>
      </w:r>
    </w:p>
    <w:bookmarkEnd w:id="2"/>
    <w:p w14:paraId="626D1975" w14:textId="77777777" w:rsidR="002F478E" w:rsidRPr="00B529B3" w:rsidRDefault="002F478E" w:rsidP="00DA0448">
      <w:pPr>
        <w:spacing w:line="276" w:lineRule="auto"/>
        <w:ind w:right="1381"/>
        <w:rPr>
          <w:rFonts w:ascii="Tahoma" w:hAnsi="Tahoma" w:cs="Tahoma"/>
          <w:lang w:val="es-ES_tradnl"/>
        </w:rPr>
      </w:pPr>
    </w:p>
    <w:p w14:paraId="0E769192" w14:textId="77777777" w:rsidR="002F478E" w:rsidRPr="00B529B3" w:rsidRDefault="002F478E" w:rsidP="00DA0448">
      <w:pPr>
        <w:spacing w:line="276" w:lineRule="auto"/>
        <w:ind w:firstLine="284"/>
        <w:rPr>
          <w:rFonts w:ascii="Tahoma" w:hAnsi="Tahoma" w:cs="Tahoma"/>
        </w:rPr>
      </w:pPr>
      <w:r w:rsidRPr="00B529B3">
        <w:rPr>
          <w:rFonts w:ascii="Tahoma" w:hAnsi="Tahoma" w:cs="Tahoma"/>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p>
    <w:p w14:paraId="123DE995" w14:textId="77777777" w:rsidR="006336B8" w:rsidRPr="00B529B3" w:rsidRDefault="006336B8" w:rsidP="00DA0448">
      <w:pPr>
        <w:spacing w:line="276" w:lineRule="auto"/>
        <w:rPr>
          <w:rFonts w:ascii="Tahoma" w:hAnsi="Tahoma" w:cs="Tahoma"/>
        </w:rPr>
      </w:pPr>
    </w:p>
    <w:p w14:paraId="2DE0FEB3" w14:textId="77777777" w:rsidR="002F478E" w:rsidRPr="00B529B3" w:rsidRDefault="002F478E" w:rsidP="00DA0448">
      <w:pPr>
        <w:spacing w:line="276" w:lineRule="auto"/>
        <w:ind w:firstLine="360"/>
        <w:rPr>
          <w:rFonts w:ascii="Tahoma" w:hAnsi="Tahoma" w:cs="Tahoma"/>
          <w:b/>
          <w:bCs/>
          <w:lang w:val="es-ES_tradnl"/>
        </w:rPr>
      </w:pPr>
      <w:r w:rsidRPr="00B529B3">
        <w:rPr>
          <w:rFonts w:ascii="Tahoma" w:hAnsi="Tahoma" w:cs="Tahoma"/>
          <w:b/>
          <w:bCs/>
          <w:lang w:val="es-ES_tradnl"/>
        </w:rPr>
        <w:t>6.3. De los trabajadores oficiales de la banda sinfónica municipal – aplicación de derechos convencionales -</w:t>
      </w:r>
    </w:p>
    <w:p w14:paraId="2B97F75D" w14:textId="77777777" w:rsidR="002F478E" w:rsidRPr="00B529B3" w:rsidRDefault="002F478E" w:rsidP="00DA0448">
      <w:pPr>
        <w:spacing w:line="276" w:lineRule="auto"/>
        <w:ind w:firstLine="426"/>
        <w:rPr>
          <w:rFonts w:ascii="Tahoma" w:hAnsi="Tahoma" w:cs="Tahoma"/>
        </w:rPr>
      </w:pPr>
    </w:p>
    <w:p w14:paraId="7FF9788F" w14:textId="77777777" w:rsidR="002F478E" w:rsidRPr="00B529B3" w:rsidRDefault="002F478E" w:rsidP="00DA0448">
      <w:pPr>
        <w:spacing w:line="276" w:lineRule="auto"/>
        <w:ind w:firstLine="284"/>
        <w:rPr>
          <w:rFonts w:ascii="Tahoma" w:hAnsi="Tahoma" w:cs="Tahoma"/>
        </w:rPr>
      </w:pPr>
      <w:r w:rsidRPr="00B529B3">
        <w:rPr>
          <w:rFonts w:ascii="Tahoma" w:hAnsi="Tahoma" w:cs="Tahoma"/>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2092F49F" w14:textId="77777777" w:rsidR="002F478E" w:rsidRPr="00B529B3" w:rsidRDefault="002F478E" w:rsidP="00DA0448">
      <w:pPr>
        <w:spacing w:line="276" w:lineRule="auto"/>
        <w:ind w:firstLine="708"/>
        <w:rPr>
          <w:rFonts w:ascii="Tahoma" w:hAnsi="Tahoma" w:cs="Tahoma"/>
        </w:rPr>
      </w:pPr>
    </w:p>
    <w:p w14:paraId="40BF362D" w14:textId="77777777" w:rsidR="002F478E" w:rsidRPr="00B529B3" w:rsidRDefault="002F478E" w:rsidP="00DA0448">
      <w:pPr>
        <w:spacing w:line="276" w:lineRule="auto"/>
        <w:ind w:firstLine="284"/>
        <w:rPr>
          <w:rFonts w:ascii="Tahoma" w:hAnsi="Tahoma" w:cs="Tahoma"/>
        </w:rPr>
      </w:pPr>
      <w:r w:rsidRPr="00B529B3">
        <w:rPr>
          <w:rFonts w:ascii="Tahoma" w:hAnsi="Tahoma" w:cs="Tahoma"/>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B529B3">
        <w:rPr>
          <w:rFonts w:ascii="Tahoma" w:hAnsi="Tahoma" w:cs="Tahoma"/>
          <w:b/>
          <w:bCs/>
        </w:rPr>
        <w:t xml:space="preserve">trabajadores oficiales </w:t>
      </w:r>
      <w:r w:rsidRPr="00B529B3">
        <w:rPr>
          <w:rFonts w:ascii="Tahoma" w:hAnsi="Tahoma" w:cs="Tahoma"/>
        </w:rPr>
        <w:t xml:space="preserve">que corresponde no sólo a aquéllos que se dedican a la construcción y sostenimiento de obras públicas, entendiendo esta última, a las labores destinadas a la construcción de la obra pública y a las que buscan su conservación y </w:t>
      </w:r>
      <w:r w:rsidRPr="00B529B3">
        <w:rPr>
          <w:rFonts w:ascii="Tahoma" w:hAnsi="Tahoma" w:cs="Tahoma"/>
        </w:rPr>
        <w:lastRenderedPageBreak/>
        <w:t>mantenimiento de obras y parques arqueológicos y contribuyen a que la obra preste la función que le es propia a su naturaleza, esto es, la de interés general y social y/o utilidad pública, incluidos también en este grupo de trabajadores oficiales, los creados con la Ley 1161 de 2007 como lo son los músicos que integran la orquesta sinfónica y/o la banda sinfónica.</w:t>
      </w:r>
    </w:p>
    <w:p w14:paraId="028E41F4" w14:textId="77777777" w:rsidR="002F478E" w:rsidRPr="00B529B3" w:rsidRDefault="002F478E" w:rsidP="00DA0448">
      <w:pPr>
        <w:spacing w:line="276" w:lineRule="auto"/>
        <w:ind w:firstLine="426"/>
        <w:rPr>
          <w:rFonts w:ascii="Tahoma" w:hAnsi="Tahoma" w:cs="Tahoma"/>
        </w:rPr>
      </w:pPr>
    </w:p>
    <w:p w14:paraId="2684ECCF" w14:textId="77777777" w:rsidR="002F478E" w:rsidRPr="00B529B3" w:rsidRDefault="002F478E" w:rsidP="00DA0448">
      <w:pPr>
        <w:spacing w:line="276" w:lineRule="auto"/>
        <w:ind w:firstLine="284"/>
        <w:rPr>
          <w:rFonts w:ascii="Tahoma" w:hAnsi="Tahoma" w:cs="Tahoma"/>
        </w:rPr>
      </w:pPr>
      <w:r w:rsidRPr="00B529B3">
        <w:rPr>
          <w:rFonts w:ascii="Tahoma" w:hAnsi="Tahoma" w:cs="Tahoma"/>
        </w:rPr>
        <w:t xml:space="preserve">En este punto, la Corte Suprema de Justicia, en sentencia SL3255-2020 (1-09-2020), Rad. 65095, M.P. Dolly Amparo </w:t>
      </w:r>
      <w:proofErr w:type="spellStart"/>
      <w:r w:rsidRPr="00B529B3">
        <w:rPr>
          <w:rFonts w:ascii="Tahoma" w:hAnsi="Tahoma" w:cs="Tahoma"/>
        </w:rPr>
        <w:t>Caguasango</w:t>
      </w:r>
      <w:proofErr w:type="spellEnd"/>
      <w:r w:rsidRPr="00B529B3">
        <w:rPr>
          <w:rFonts w:ascii="Tahoma" w:hAnsi="Tahoma" w:cs="Tahoma"/>
        </w:rPr>
        <w:t xml:space="preserve"> Villota, al referirse a este grupo especial de trabajadores oficiales, indicó:</w:t>
      </w:r>
    </w:p>
    <w:p w14:paraId="547D7966" w14:textId="77777777" w:rsidR="002F478E" w:rsidRPr="00B529B3" w:rsidRDefault="002F478E" w:rsidP="00DA0448">
      <w:pPr>
        <w:spacing w:line="276" w:lineRule="auto"/>
        <w:ind w:left="426" w:right="474"/>
        <w:rPr>
          <w:rFonts w:ascii="Tahoma" w:hAnsi="Tahoma" w:cs="Tahoma"/>
          <w:iCs/>
        </w:rPr>
      </w:pPr>
    </w:p>
    <w:p w14:paraId="51D4FF80" w14:textId="77777777" w:rsidR="00594AA7" w:rsidRPr="00594AA7" w:rsidRDefault="00594AA7" w:rsidP="00594AA7">
      <w:pPr>
        <w:spacing w:line="240" w:lineRule="auto"/>
        <w:ind w:left="426" w:right="420"/>
        <w:rPr>
          <w:rFonts w:ascii="Tahoma" w:hAnsi="Tahoma" w:cs="Tahoma"/>
          <w:i/>
          <w:iCs/>
          <w:sz w:val="22"/>
        </w:rPr>
      </w:pPr>
      <w:bookmarkStart w:id="3" w:name="_Hlk71640974"/>
      <w:r w:rsidRPr="00594AA7">
        <w:rPr>
          <w:rFonts w:ascii="Tahoma" w:hAnsi="Tahoma" w:cs="Tahoma"/>
          <w:i/>
          <w:iCs/>
          <w:sz w:val="22"/>
        </w:rPr>
        <w:t xml:space="preserve">“La Ley 1161 de 2007 por la cual «se determina la relación laboral de los músicos sinfónicos con el Estado», en su artículo 1 dispuso que: «Los músicos de las orquestas de carácter sinfónico al servicio del Estado tendrán el carácter de trabajadores oficiales y se vincularán mediante contratos de trabajo». </w:t>
      </w:r>
    </w:p>
    <w:p w14:paraId="735AA830"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w:t>
      </w:r>
    </w:p>
    <w:p w14:paraId="77F33FB5"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 xml:space="preserve">Para desentrañar el sentido, finalidad y los sujetos destinatarios, se advierte que en la exposición de motivos publicada en la gaceta del Congreso AÑO XIV - Nº 795 del 8 de noviembre de 2005 se precisó que: </w:t>
      </w:r>
    </w:p>
    <w:p w14:paraId="49DFEFC6" w14:textId="77777777" w:rsidR="00594AA7" w:rsidRPr="00594AA7" w:rsidRDefault="00594AA7" w:rsidP="00594AA7">
      <w:pPr>
        <w:spacing w:line="240" w:lineRule="auto"/>
        <w:ind w:left="426" w:right="420"/>
        <w:rPr>
          <w:rFonts w:ascii="Tahoma" w:hAnsi="Tahoma" w:cs="Tahoma"/>
          <w:i/>
          <w:iCs/>
          <w:sz w:val="22"/>
        </w:rPr>
      </w:pPr>
    </w:p>
    <w:p w14:paraId="2EFE63DC" w14:textId="77777777" w:rsidR="00594AA7" w:rsidRPr="00594AA7" w:rsidRDefault="00594AA7" w:rsidP="00594AA7">
      <w:pPr>
        <w:spacing w:line="240" w:lineRule="auto"/>
        <w:ind w:left="851" w:right="845"/>
        <w:rPr>
          <w:rFonts w:ascii="Tahoma" w:hAnsi="Tahoma" w:cs="Tahoma"/>
          <w:i/>
          <w:iCs/>
          <w:sz w:val="22"/>
        </w:rPr>
      </w:pPr>
      <w:r w:rsidRPr="00594AA7">
        <w:rPr>
          <w:rFonts w:ascii="Tahoma" w:hAnsi="Tahoma" w:cs="Tahoma"/>
          <w:i/>
          <w:iCs/>
          <w:sz w:val="22"/>
        </w:rPr>
        <w:t>“[…]</w:t>
      </w:r>
    </w:p>
    <w:p w14:paraId="7049BC18" w14:textId="77777777" w:rsidR="00594AA7" w:rsidRPr="00594AA7" w:rsidRDefault="00594AA7" w:rsidP="00594AA7">
      <w:pPr>
        <w:spacing w:line="240" w:lineRule="auto"/>
        <w:ind w:left="851" w:right="845"/>
        <w:rPr>
          <w:rFonts w:ascii="Tahoma" w:hAnsi="Tahoma" w:cs="Tahoma"/>
          <w:i/>
          <w:iCs/>
          <w:sz w:val="22"/>
        </w:rPr>
      </w:pPr>
      <w:r w:rsidRPr="00594AA7">
        <w:rPr>
          <w:rFonts w:ascii="Tahoma" w:hAnsi="Tahoma" w:cs="Tahoma"/>
          <w:i/>
          <w:iCs/>
          <w:sz w:val="22"/>
        </w:rPr>
        <w:t>La vinculación laboral con el Estado se puede regular desde dos aspectos: una relación legal y reglamentaria, que es una determinación unilateral del Estado, en la que no se pueden definir las condiciones ni la forma de prestar el servicio, y una relación contractual, en la cual se acuerdan unas condiciones en un plano de igualdad, en el cual el empleado puede acordar y negociar libremente todos los aspectos de su vinculación.</w:t>
      </w:r>
    </w:p>
    <w:p w14:paraId="57C1E85E" w14:textId="77777777" w:rsidR="00594AA7" w:rsidRPr="00594AA7" w:rsidRDefault="00594AA7" w:rsidP="00594AA7">
      <w:pPr>
        <w:spacing w:line="240" w:lineRule="auto"/>
        <w:ind w:left="851" w:right="845"/>
        <w:rPr>
          <w:rFonts w:ascii="Tahoma" w:hAnsi="Tahoma" w:cs="Tahoma"/>
          <w:i/>
          <w:iCs/>
          <w:sz w:val="22"/>
        </w:rPr>
      </w:pPr>
      <w:r w:rsidRPr="00594AA7">
        <w:rPr>
          <w:rFonts w:ascii="Tahoma" w:hAnsi="Tahoma" w:cs="Tahoma"/>
          <w:i/>
          <w:iCs/>
          <w:sz w:val="22"/>
        </w:rPr>
        <w:t xml:space="preserve">[…] </w:t>
      </w:r>
    </w:p>
    <w:p w14:paraId="44FC3D88" w14:textId="77777777" w:rsidR="00594AA7" w:rsidRPr="00594AA7" w:rsidRDefault="00594AA7" w:rsidP="00594AA7">
      <w:pPr>
        <w:spacing w:line="240" w:lineRule="auto"/>
        <w:ind w:left="851" w:right="845"/>
        <w:rPr>
          <w:rFonts w:ascii="Tahoma" w:hAnsi="Tahoma" w:cs="Tahoma"/>
          <w:i/>
          <w:iCs/>
          <w:sz w:val="22"/>
        </w:rPr>
      </w:pPr>
      <w:r w:rsidRPr="00594AA7">
        <w:rPr>
          <w:rFonts w:ascii="Tahoma" w:hAnsi="Tahoma" w:cs="Tahoma"/>
          <w:i/>
          <w:iCs/>
          <w:sz w:val="22"/>
        </w:rPr>
        <w:t>En conclusión, las orquestas sinfónicas son entidades que producen arte como resultado de una creación colectiva y las herramientas del empleo público escapan o son insuficientes para regular la actividad. Con el contrato de trabajo se pueden establecer formas flexibles de regular la actividad de los músicos sinfónicos al servicio del Estado, por ejemplo, en los aspectos siguientes: […]</w:t>
      </w:r>
    </w:p>
    <w:p w14:paraId="1BD16D04" w14:textId="77777777" w:rsidR="00594AA7" w:rsidRPr="00594AA7" w:rsidRDefault="00594AA7" w:rsidP="00594AA7">
      <w:pPr>
        <w:spacing w:line="240" w:lineRule="auto"/>
        <w:ind w:left="851" w:right="845"/>
        <w:rPr>
          <w:rFonts w:ascii="Tahoma" w:hAnsi="Tahoma" w:cs="Tahoma"/>
          <w:i/>
          <w:iCs/>
          <w:sz w:val="22"/>
        </w:rPr>
      </w:pPr>
      <w:r w:rsidRPr="00594AA7">
        <w:rPr>
          <w:rFonts w:ascii="Tahoma" w:hAnsi="Tahoma" w:cs="Tahoma"/>
          <w:i/>
          <w:iCs/>
          <w:sz w:val="22"/>
        </w:rPr>
        <w:t>[…]</w:t>
      </w:r>
    </w:p>
    <w:p w14:paraId="4C4FE76D" w14:textId="77777777" w:rsidR="00594AA7" w:rsidRPr="00594AA7" w:rsidRDefault="00594AA7" w:rsidP="00594AA7">
      <w:pPr>
        <w:spacing w:line="240" w:lineRule="auto"/>
        <w:ind w:left="851" w:right="845"/>
        <w:rPr>
          <w:rFonts w:ascii="Tahoma" w:hAnsi="Tahoma" w:cs="Tahoma"/>
          <w:i/>
          <w:iCs/>
          <w:sz w:val="22"/>
        </w:rPr>
      </w:pPr>
      <w:r w:rsidRPr="00594AA7">
        <w:rPr>
          <w:rFonts w:ascii="Tahoma" w:hAnsi="Tahoma" w:cs="Tahoma"/>
          <w:i/>
          <w:iCs/>
          <w:sz w:val="22"/>
        </w:rPr>
        <w:t xml:space="preserve">En el mismo sentido del presente proyecto de ley, pero con una cobertura restringida, el artículo 72 de la Ley 393 de 1997 dispone que “Los profesores integrantes de la Orquesta Sinfónica de Colombia y la Banda Sinfónica Nacional se vincularán a la administración pública mediante contrato de trabajo”, norma que fue interpretada por la Sala de Consulta y Servicio Civil del Consejo de Estado en el sentido en que </w:t>
      </w:r>
      <w:r w:rsidRPr="00594AA7">
        <w:rPr>
          <w:rFonts w:ascii="Tahoma" w:hAnsi="Tahoma" w:cs="Tahoma"/>
          <w:b/>
          <w:bCs/>
          <w:i/>
          <w:iCs/>
          <w:sz w:val="22"/>
        </w:rPr>
        <w:t>es posible que el legislador establezca relaciones jurídicas de los servidores públicos con el Estado mediante contratos de trabajo, sin que ellas necesariamente correspondan a la concepción tradicional del trabajador oficial como operarios de las obras públicas”</w:t>
      </w:r>
      <w:r w:rsidRPr="00594AA7">
        <w:rPr>
          <w:rFonts w:ascii="Tahoma" w:hAnsi="Tahoma" w:cs="Tahoma"/>
          <w:i/>
          <w:iCs/>
          <w:sz w:val="22"/>
        </w:rPr>
        <w:t xml:space="preserve"> […]</w:t>
      </w:r>
    </w:p>
    <w:p w14:paraId="306E2A8C" w14:textId="77777777" w:rsidR="00594AA7" w:rsidRPr="00594AA7" w:rsidRDefault="00594AA7" w:rsidP="00594AA7">
      <w:pPr>
        <w:spacing w:line="240" w:lineRule="auto"/>
        <w:ind w:left="426" w:right="420"/>
        <w:rPr>
          <w:rFonts w:ascii="Tahoma" w:hAnsi="Tahoma" w:cs="Tahoma"/>
          <w:i/>
          <w:iCs/>
          <w:sz w:val="22"/>
        </w:rPr>
      </w:pPr>
    </w:p>
    <w:p w14:paraId="0D63108F"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 xml:space="preserve">[…] Reafirma lo anterior que al aludir al antecedente legal existente -artículo 72 de la Ley 393 de 1997– que cobija a los músicos sinfónicos pertenecientes a la banda y a la orquesta nacional, en la sustentación del proyecto se manifestara que esta última disposición tuvo una cobertura restringida frente a la nueva iniciativa legislativa, de lo que surge que con la Ley 1161 de 2007 se pretendía tener un marco más amplio de destinatarios.  </w:t>
      </w:r>
    </w:p>
    <w:p w14:paraId="2C7EED4E"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w:t>
      </w:r>
    </w:p>
    <w:p w14:paraId="1C629B63"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 xml:space="preserve">En tal sentido, una lectura integral y armónica de la exposición de los motivos de ley deja ver que su objetivo fue solucionar las dificultades derivadas de la forma de vinculación laboral de «los músicos sinfónicos al servicio del Estado», dada las </w:t>
      </w:r>
      <w:r w:rsidRPr="00594AA7">
        <w:rPr>
          <w:rFonts w:ascii="Tahoma" w:hAnsi="Tahoma" w:cs="Tahoma"/>
          <w:i/>
          <w:iCs/>
          <w:sz w:val="22"/>
        </w:rPr>
        <w:lastRenderedPageBreak/>
        <w:t>peculiaridades que caracteriza el nexo con estos servidores, en la medida que el arte no es una función típicamente administrativa del Estado.</w:t>
      </w:r>
    </w:p>
    <w:p w14:paraId="0DEFD479"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w:t>
      </w:r>
    </w:p>
    <w:p w14:paraId="44B6DF94"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 xml:space="preserve">En tal dirección, es claro para esta colegiatura que con la mencionada ley </w:t>
      </w:r>
      <w:r w:rsidRPr="00594AA7">
        <w:rPr>
          <w:rFonts w:ascii="Tahoma" w:hAnsi="Tahoma" w:cs="Tahoma"/>
          <w:b/>
          <w:bCs/>
          <w:i/>
          <w:iCs/>
          <w:sz w:val="22"/>
        </w:rPr>
        <w:t>se reconoció a favor de los músicos sinfónicos al servicio del Estado un régimen laboral especial, precisamente por no corresponder su actividad a la concepción tradicional del trabajador oficial, esto es, aquel dedicado a la construcción y sostenimiento de las obras públicas</w:t>
      </w:r>
      <w:r w:rsidRPr="00594AA7">
        <w:rPr>
          <w:rFonts w:ascii="Tahoma" w:hAnsi="Tahoma" w:cs="Tahoma"/>
          <w:i/>
          <w:iCs/>
          <w:sz w:val="22"/>
        </w:rPr>
        <w:t>, se consideró que la mejor forma de vincularlos, dada su relación sui generis, era a través de un contrato de trabajo. Ello en concordancia con las previsiones del artículo 125 Constitucional y la sentencia CC C-484 de 1995, que determinaron que solamente la ley puede definir qué actividades pueden ser desempeñadas por empleados públicos y cuáles por trabajadores oficiales.</w:t>
      </w:r>
    </w:p>
    <w:p w14:paraId="36ABFE64" w14:textId="77777777" w:rsidR="00594AA7" w:rsidRPr="00594AA7" w:rsidRDefault="00594AA7" w:rsidP="00594AA7">
      <w:pPr>
        <w:spacing w:line="240" w:lineRule="auto"/>
        <w:ind w:left="426" w:right="420"/>
        <w:rPr>
          <w:rFonts w:ascii="Tahoma" w:hAnsi="Tahoma" w:cs="Tahoma"/>
          <w:sz w:val="22"/>
        </w:rPr>
      </w:pPr>
    </w:p>
    <w:p w14:paraId="7F4B230F" w14:textId="77777777" w:rsidR="00594AA7" w:rsidRPr="00594AA7" w:rsidRDefault="00594AA7" w:rsidP="00594AA7">
      <w:pPr>
        <w:spacing w:line="240" w:lineRule="auto"/>
        <w:ind w:left="426" w:right="420"/>
        <w:rPr>
          <w:rFonts w:ascii="Tahoma" w:hAnsi="Tahoma" w:cs="Tahoma"/>
          <w:b/>
          <w:bCs/>
          <w:i/>
          <w:iCs/>
          <w:sz w:val="22"/>
        </w:rPr>
      </w:pPr>
      <w:r w:rsidRPr="00594AA7">
        <w:rPr>
          <w:rFonts w:ascii="Tahoma" w:hAnsi="Tahoma" w:cs="Tahoma"/>
          <w:b/>
          <w:bCs/>
          <w:i/>
          <w:iCs/>
          <w:sz w:val="22"/>
        </w:rPr>
        <w:t>Así, el legislador, en ejercicio de su potestad de configuración, se encuentra facultado para establecer que, determinados servidores del Estado quienes, pese a que en principio no corresponda a la concepción tradicional del trabajador oficial, puedan tener tal calidad y, por ende, que su vinculación deba hacerse a través de un contrato de trabajo.</w:t>
      </w:r>
    </w:p>
    <w:p w14:paraId="008CE366"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w:t>
      </w:r>
    </w:p>
    <w:p w14:paraId="37FC77BA"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 xml:space="preserve">La Corte destaca que la Sala de Consulta y Servicio Civil del Consejo de Estado al estudiar el artículo 72 de  la Ley 393 de 1997  respecto de la Orquesta Sinfónica de Colombia  y de la Banda Sinfónica Nacional, pertenecientes al Ministerio de Cultura, señaló que el poder legislativo bien podía determinar un régimen especial  para dicho ministerio, consistente </w:t>
      </w:r>
      <w:r w:rsidRPr="00594AA7">
        <w:rPr>
          <w:rFonts w:ascii="Tahoma" w:hAnsi="Tahoma" w:cs="Tahoma"/>
          <w:b/>
          <w:bCs/>
          <w:i/>
          <w:iCs/>
          <w:sz w:val="22"/>
          <w:u w:val="single"/>
        </w:rPr>
        <w:t xml:space="preserve">en que pueden existir en su planta de personal trabajadores oficiales que no tengan  la calidad de empleados encargados de la construcción y sostenimiento de obras públicas. </w:t>
      </w:r>
    </w:p>
    <w:bookmarkEnd w:id="3"/>
    <w:p w14:paraId="01AA2802" w14:textId="77777777" w:rsidR="00256AB3" w:rsidRPr="00B529B3" w:rsidRDefault="00256AB3" w:rsidP="00DA0448">
      <w:pPr>
        <w:spacing w:line="276" w:lineRule="auto"/>
        <w:ind w:left="710" w:right="474"/>
        <w:rPr>
          <w:rFonts w:ascii="Tahoma" w:hAnsi="Tahoma" w:cs="Tahoma"/>
        </w:rPr>
      </w:pPr>
    </w:p>
    <w:p w14:paraId="7786386F" w14:textId="77777777" w:rsidR="002F478E" w:rsidRPr="00B529B3" w:rsidRDefault="002F478E" w:rsidP="00DA0448">
      <w:pPr>
        <w:spacing w:line="276" w:lineRule="auto"/>
        <w:ind w:left="284" w:right="49"/>
        <w:rPr>
          <w:rFonts w:ascii="Tahoma" w:hAnsi="Tahoma" w:cs="Tahoma"/>
        </w:rPr>
      </w:pPr>
      <w:r w:rsidRPr="00B529B3">
        <w:rPr>
          <w:rFonts w:ascii="Tahoma" w:hAnsi="Tahoma" w:cs="Tahoma"/>
        </w:rPr>
        <w:t xml:space="preserve">Sobre el particular, el Consejo de Estado, Sala de Consulta, 16 oct. 1997, rad. 1041, dijo: </w:t>
      </w:r>
    </w:p>
    <w:p w14:paraId="239D035B" w14:textId="77777777" w:rsidR="00256AB3" w:rsidRPr="00B529B3" w:rsidRDefault="00256AB3" w:rsidP="00DA0448">
      <w:pPr>
        <w:spacing w:line="276" w:lineRule="auto"/>
        <w:ind w:left="1416"/>
        <w:rPr>
          <w:rFonts w:ascii="Tahoma" w:hAnsi="Tahoma" w:cs="Tahoma"/>
          <w:i/>
          <w:iCs/>
        </w:rPr>
      </w:pPr>
    </w:p>
    <w:p w14:paraId="4D1A9E51" w14:textId="77777777" w:rsidR="00594AA7" w:rsidRPr="00594AA7" w:rsidRDefault="00594AA7" w:rsidP="00594AA7">
      <w:pPr>
        <w:spacing w:line="240" w:lineRule="auto"/>
        <w:ind w:left="851" w:right="845"/>
        <w:rPr>
          <w:rFonts w:ascii="Tahoma" w:hAnsi="Tahoma" w:cs="Tahoma"/>
          <w:i/>
          <w:iCs/>
          <w:sz w:val="22"/>
        </w:rPr>
      </w:pPr>
      <w:bookmarkStart w:id="4" w:name="_Hlk71640998"/>
      <w:r w:rsidRPr="00594AA7">
        <w:rPr>
          <w:rFonts w:ascii="Tahoma" w:hAnsi="Tahoma" w:cs="Tahoma"/>
          <w:i/>
          <w:iCs/>
          <w:sz w:val="22"/>
        </w:rPr>
        <w:t xml:space="preserve">1. La ley 397 de 1997 establece en su artículo 72 un régimen especial para el Ministerio de Cultura consistente en que pueden existir en su planta de personal trabajadores oficiales, así no tenga la naturaleza de trabajadores de la construcción y sostenimiento de obras públicas. </w:t>
      </w:r>
    </w:p>
    <w:p w14:paraId="11385BC6" w14:textId="77777777" w:rsidR="00594AA7" w:rsidRPr="00594AA7" w:rsidRDefault="00594AA7" w:rsidP="00594AA7">
      <w:pPr>
        <w:spacing w:line="240" w:lineRule="auto"/>
        <w:ind w:left="851" w:right="845"/>
        <w:rPr>
          <w:rFonts w:ascii="Tahoma" w:hAnsi="Tahoma" w:cs="Tahoma"/>
          <w:i/>
          <w:iCs/>
          <w:sz w:val="22"/>
        </w:rPr>
      </w:pPr>
    </w:p>
    <w:p w14:paraId="3A25864F" w14:textId="77777777" w:rsidR="00594AA7" w:rsidRPr="00594AA7" w:rsidRDefault="00594AA7" w:rsidP="00594AA7">
      <w:pPr>
        <w:spacing w:line="240" w:lineRule="auto"/>
        <w:ind w:left="851" w:right="845"/>
        <w:rPr>
          <w:rFonts w:ascii="Tahoma" w:hAnsi="Tahoma" w:cs="Tahoma"/>
          <w:i/>
          <w:iCs/>
          <w:sz w:val="22"/>
        </w:rPr>
      </w:pPr>
      <w:r w:rsidRPr="00594AA7">
        <w:rPr>
          <w:rFonts w:ascii="Tahoma" w:hAnsi="Tahoma" w:cs="Tahoma"/>
          <w:i/>
          <w:iCs/>
          <w:sz w:val="22"/>
        </w:rPr>
        <w:t>Como consecuencia, pueden vincularse mediante contrato de trabajo a la planta de personal del Ministerio de Cultura, las personas que cumplen actividades de mantenimiento de obras y parques arqueológicos y que al entrar en vigencia la ley desempeñaban dichos cargos en la estructura del Instituto Colombiano de Cultura. Así mismo, los integrantes de la Orquesta Sinfónica de Colombia y la Banda Sinfónica Nacional.</w:t>
      </w:r>
    </w:p>
    <w:p w14:paraId="4C9E5433" w14:textId="77777777" w:rsidR="00594AA7" w:rsidRPr="00594AA7" w:rsidRDefault="00594AA7" w:rsidP="00594AA7">
      <w:pPr>
        <w:spacing w:line="240" w:lineRule="auto"/>
        <w:ind w:left="851" w:right="845" w:firstLine="708"/>
        <w:rPr>
          <w:rFonts w:ascii="Tahoma" w:hAnsi="Tahoma" w:cs="Tahoma"/>
          <w:i/>
          <w:iCs/>
          <w:sz w:val="22"/>
        </w:rPr>
      </w:pPr>
      <w:r w:rsidRPr="00594AA7">
        <w:rPr>
          <w:rFonts w:ascii="Tahoma" w:hAnsi="Tahoma" w:cs="Tahoma"/>
          <w:i/>
          <w:iCs/>
          <w:sz w:val="22"/>
        </w:rPr>
        <w:t>[…]</w:t>
      </w:r>
    </w:p>
    <w:p w14:paraId="7110F7A6" w14:textId="77777777" w:rsidR="00594AA7" w:rsidRPr="00594AA7" w:rsidRDefault="00594AA7" w:rsidP="00594AA7">
      <w:pPr>
        <w:spacing w:line="240" w:lineRule="auto"/>
        <w:ind w:left="851" w:right="845"/>
        <w:rPr>
          <w:rFonts w:ascii="Tahoma" w:hAnsi="Tahoma" w:cs="Tahoma"/>
          <w:i/>
          <w:iCs/>
          <w:sz w:val="22"/>
        </w:rPr>
      </w:pPr>
      <w:r w:rsidRPr="00594AA7">
        <w:rPr>
          <w:rFonts w:ascii="Tahoma" w:hAnsi="Tahoma" w:cs="Tahoma"/>
          <w:i/>
          <w:iCs/>
          <w:sz w:val="22"/>
        </w:rPr>
        <w:t xml:space="preserve">2. El inciso final del artículo 72 de la ley 397 estableció para los profesores integrantes de la Orquesta Sinfónica de Colombia y la Banda Sinfónica Nacional, </w:t>
      </w:r>
      <w:r w:rsidRPr="00594AA7">
        <w:rPr>
          <w:rFonts w:ascii="Tahoma" w:hAnsi="Tahoma" w:cs="Tahoma"/>
          <w:b/>
          <w:bCs/>
          <w:i/>
          <w:iCs/>
          <w:sz w:val="22"/>
        </w:rPr>
        <w:t>un procedimiento de vinculación a la administración pública mediante contrato de trabajo, que les permite celebrar convenciones colectivas</w:t>
      </w:r>
      <w:r w:rsidRPr="00594AA7">
        <w:rPr>
          <w:rFonts w:ascii="Tahoma" w:hAnsi="Tahoma" w:cs="Tahoma"/>
          <w:i/>
          <w:iCs/>
          <w:sz w:val="22"/>
        </w:rPr>
        <w:t xml:space="preserve">; la situación constituye en el Ministerio de Cultura una </w:t>
      </w:r>
      <w:r w:rsidRPr="00594AA7">
        <w:rPr>
          <w:rFonts w:ascii="Tahoma" w:hAnsi="Tahoma" w:cs="Tahoma"/>
          <w:b/>
          <w:bCs/>
          <w:i/>
          <w:iCs/>
          <w:sz w:val="22"/>
          <w:u w:val="single"/>
        </w:rPr>
        <w:t>ampliación del concepto de trabajadores oficiales</w:t>
      </w:r>
      <w:r w:rsidRPr="00594AA7">
        <w:rPr>
          <w:rFonts w:ascii="Tahoma" w:hAnsi="Tahoma" w:cs="Tahoma"/>
          <w:b/>
          <w:bCs/>
          <w:i/>
          <w:iCs/>
          <w:sz w:val="22"/>
        </w:rPr>
        <w:t xml:space="preserve">. </w:t>
      </w:r>
    </w:p>
    <w:p w14:paraId="32F99451"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w:t>
      </w:r>
    </w:p>
    <w:p w14:paraId="2BBBA864" w14:textId="77777777" w:rsidR="00594AA7" w:rsidRPr="00594AA7" w:rsidRDefault="00594AA7" w:rsidP="00594AA7">
      <w:pPr>
        <w:spacing w:line="240" w:lineRule="auto"/>
        <w:ind w:left="426" w:right="420"/>
        <w:rPr>
          <w:rFonts w:ascii="Tahoma" w:hAnsi="Tahoma" w:cs="Tahoma"/>
          <w:i/>
          <w:iCs/>
          <w:sz w:val="22"/>
          <w:u w:val="single"/>
        </w:rPr>
      </w:pPr>
      <w:r w:rsidRPr="00594AA7">
        <w:rPr>
          <w:rFonts w:ascii="Tahoma" w:hAnsi="Tahoma" w:cs="Tahoma"/>
          <w:i/>
          <w:iCs/>
          <w:sz w:val="22"/>
          <w:u w:val="single"/>
        </w:rPr>
        <w:t xml:space="preserve">Así, esta colegiatura no advierte razones que permitan darle un trato distinto a los músicos sinfónicos en razón de su  pertenencia a una orquesta o a una banda, porque independientemente que la organización musical a la que estén adscritos tengan predominantemente instrumentos musicales de cuerda y de viento o preferentemente solo de estos últimos, en verdad la Ley 1161 de 2007 propendió por reconocer a los músicos sinfónicos al servicio del Estado la calidad de trabajadores oficiales, por los motivos ya referidos.   </w:t>
      </w:r>
    </w:p>
    <w:p w14:paraId="5937CA4F"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lastRenderedPageBreak/>
        <w:t>[…]</w:t>
      </w:r>
    </w:p>
    <w:p w14:paraId="4C592B90"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 xml:space="preserve">La Corte Constitucional en providencia CC T-813 de 2008, al analizar una acción de tutela </w:t>
      </w:r>
      <w:r w:rsidRPr="00594AA7">
        <w:rPr>
          <w:rFonts w:ascii="Tahoma" w:hAnsi="Tahoma" w:cs="Tahoma"/>
          <w:i/>
          <w:iCs/>
          <w:sz w:val="22"/>
          <w:u w:val="single"/>
        </w:rPr>
        <w:t>presentada</w:t>
      </w:r>
      <w:r w:rsidRPr="00594AA7">
        <w:rPr>
          <w:rFonts w:ascii="Tahoma" w:hAnsi="Tahoma" w:cs="Tahoma"/>
          <w:i/>
          <w:iCs/>
          <w:sz w:val="22"/>
        </w:rPr>
        <w:t xml:space="preserve"> por el presidente del </w:t>
      </w:r>
      <w:r w:rsidRPr="00594AA7">
        <w:rPr>
          <w:rFonts w:ascii="Tahoma" w:hAnsi="Tahoma" w:cs="Tahoma"/>
          <w:i/>
          <w:iCs/>
          <w:sz w:val="22"/>
          <w:lang w:val="es-ES_tradnl"/>
        </w:rPr>
        <w:t xml:space="preserve">Sindicato de Profesores y Trabajadores de la Orquesta Filarmónica de Bogotá contra la Orquesta Filarmónica de Bogotá, realizó un ejercicio interpretativo frente a la Ley 1161 de 2007 a fin de resolver la violación del derecho a la negociación colectiva, la estabilidad laboral y la autonomía de los trabajadores […] </w:t>
      </w:r>
    </w:p>
    <w:p w14:paraId="13E91E9D" w14:textId="77777777" w:rsidR="00594AA7" w:rsidRPr="00594AA7" w:rsidRDefault="00594AA7" w:rsidP="00594AA7">
      <w:pPr>
        <w:spacing w:line="240" w:lineRule="auto"/>
        <w:ind w:left="426" w:right="420"/>
        <w:rPr>
          <w:rFonts w:ascii="Tahoma" w:hAnsi="Tahoma" w:cs="Tahoma"/>
          <w:i/>
          <w:iCs/>
          <w:sz w:val="22"/>
        </w:rPr>
      </w:pPr>
      <w:r w:rsidRPr="00594AA7">
        <w:rPr>
          <w:rFonts w:ascii="Tahoma" w:hAnsi="Tahoma" w:cs="Tahoma"/>
          <w:i/>
          <w:iCs/>
          <w:sz w:val="22"/>
        </w:rPr>
        <w:t>[…]</w:t>
      </w:r>
    </w:p>
    <w:p w14:paraId="714824B4" w14:textId="77777777" w:rsidR="00594AA7" w:rsidRPr="00594AA7" w:rsidRDefault="00594AA7" w:rsidP="00594AA7">
      <w:pPr>
        <w:spacing w:line="240" w:lineRule="auto"/>
        <w:ind w:left="426" w:right="420"/>
        <w:rPr>
          <w:rFonts w:ascii="Tahoma" w:hAnsi="Tahoma" w:cs="Tahoma"/>
          <w:i/>
          <w:iCs/>
          <w:sz w:val="22"/>
          <w:lang w:val="es-ES_tradnl"/>
        </w:rPr>
      </w:pPr>
      <w:r w:rsidRPr="00594AA7">
        <w:rPr>
          <w:rFonts w:ascii="Tahoma" w:hAnsi="Tahoma" w:cs="Tahoma"/>
          <w:i/>
          <w:iCs/>
          <w:sz w:val="22"/>
        </w:rPr>
        <w:t>…</w:t>
      </w:r>
      <w:r w:rsidRPr="00594AA7">
        <w:rPr>
          <w:rFonts w:ascii="Tahoma" w:hAnsi="Tahoma" w:cs="Tahoma"/>
          <w:i/>
          <w:iCs/>
          <w:sz w:val="22"/>
          <w:u w:val="single"/>
        </w:rPr>
        <w:t xml:space="preserve"> A partir del momento en el que, de manera libre y espontánea, los músicos de la orquesta decidan suscribir los contratos individuales de trabajo y acceder, por consiguiente, a la condición de trabajadores oficiales en los términos de la Ley 1161 de 2007, </w:t>
      </w:r>
      <w:r w:rsidRPr="00594AA7">
        <w:rPr>
          <w:rFonts w:ascii="Tahoma" w:hAnsi="Tahoma" w:cs="Tahoma"/>
          <w:b/>
          <w:bCs/>
          <w:i/>
          <w:iCs/>
          <w:sz w:val="22"/>
          <w:u w:val="single"/>
        </w:rPr>
        <w:t>surge para ellos la posibilidad de presentar pliegos de peticiones orientados a la firma de una convención colectiva que hacia el futuro regule sus relaciones laborales.</w:t>
      </w:r>
      <w:r w:rsidRPr="00594AA7">
        <w:rPr>
          <w:rFonts w:ascii="Tahoma" w:hAnsi="Tahoma" w:cs="Tahoma"/>
          <w:b/>
          <w:bCs/>
          <w:i/>
          <w:iCs/>
          <w:sz w:val="22"/>
        </w:rPr>
        <w:t xml:space="preserve"> </w:t>
      </w:r>
      <w:r w:rsidRPr="00594AA7">
        <w:rPr>
          <w:rFonts w:ascii="Tahoma" w:hAnsi="Tahoma" w:cs="Tahoma"/>
          <w:i/>
          <w:iCs/>
          <w:sz w:val="22"/>
        </w:rPr>
        <w:t xml:space="preserve">[…]”. </w:t>
      </w:r>
      <w:r w:rsidRPr="00594AA7">
        <w:rPr>
          <w:rFonts w:ascii="Tahoma" w:hAnsi="Tahoma" w:cs="Tahoma"/>
          <w:i/>
          <w:iCs/>
          <w:sz w:val="22"/>
          <w:lang w:val="es-ES_tradnl"/>
        </w:rPr>
        <w:t xml:space="preserve">(subrayados y negrillas fuera del texto original).    </w:t>
      </w:r>
    </w:p>
    <w:bookmarkEnd w:id="4"/>
    <w:p w14:paraId="3D360283" w14:textId="77777777" w:rsidR="002F478E" w:rsidRPr="00B529B3" w:rsidRDefault="002F478E" w:rsidP="00DA0448">
      <w:pPr>
        <w:spacing w:line="276" w:lineRule="auto"/>
        <w:rPr>
          <w:rFonts w:ascii="Tahoma" w:hAnsi="Tahoma" w:cs="Tahoma"/>
        </w:rPr>
      </w:pPr>
    </w:p>
    <w:p w14:paraId="5C0B3DD2" w14:textId="780BC463" w:rsidR="002F478E" w:rsidRPr="00B529B3" w:rsidRDefault="002F478E" w:rsidP="00DA0448">
      <w:pPr>
        <w:spacing w:line="276" w:lineRule="auto"/>
        <w:ind w:firstLine="284"/>
        <w:rPr>
          <w:rFonts w:ascii="Tahoma" w:hAnsi="Tahoma" w:cs="Tahoma"/>
        </w:rPr>
      </w:pPr>
      <w:r w:rsidRPr="00B529B3">
        <w:rPr>
          <w:rFonts w:ascii="Tahoma" w:hAnsi="Tahoma" w:cs="Tahoma"/>
        </w:rPr>
        <w:t xml:space="preserve">Finalmente, es de mencionar que, en el caso de la banda sinfónica de Pereira, conforme al decreto municipal 313 del 17-04-2017, por medio de la cual se conforma la BANDA SINFÓNICA DE PEREIRA, en </w:t>
      </w:r>
      <w:r w:rsidR="001D1EDC" w:rsidRPr="00B529B3">
        <w:rPr>
          <w:rFonts w:ascii="Tahoma" w:hAnsi="Tahoma" w:cs="Tahoma"/>
        </w:rPr>
        <w:t>el</w:t>
      </w:r>
      <w:r w:rsidRPr="00B529B3">
        <w:rPr>
          <w:rFonts w:ascii="Tahoma" w:hAnsi="Tahoma" w:cs="Tahoma"/>
        </w:rPr>
        <w:t xml:space="preserve"> artículo tercero se indica:</w:t>
      </w:r>
    </w:p>
    <w:p w14:paraId="364F8026" w14:textId="77777777" w:rsidR="002F478E" w:rsidRPr="00B529B3" w:rsidRDefault="002F478E" w:rsidP="00DA0448">
      <w:pPr>
        <w:spacing w:line="276" w:lineRule="auto"/>
        <w:rPr>
          <w:rFonts w:ascii="Tahoma" w:hAnsi="Tahoma" w:cs="Tahoma"/>
        </w:rPr>
      </w:pPr>
    </w:p>
    <w:p w14:paraId="0EAC8155" w14:textId="77777777" w:rsidR="00594AA7" w:rsidRPr="00594AA7" w:rsidRDefault="00594AA7" w:rsidP="00594AA7">
      <w:pPr>
        <w:spacing w:line="240" w:lineRule="auto"/>
        <w:ind w:left="426" w:right="420"/>
        <w:rPr>
          <w:rFonts w:ascii="Tahoma" w:hAnsi="Tahoma" w:cs="Tahoma"/>
          <w:i/>
          <w:iCs/>
          <w:sz w:val="22"/>
        </w:rPr>
      </w:pPr>
      <w:bookmarkStart w:id="5" w:name="_Hlk71641065"/>
      <w:r w:rsidRPr="00594AA7">
        <w:rPr>
          <w:rFonts w:ascii="Tahoma" w:hAnsi="Tahoma" w:cs="Tahoma"/>
          <w:i/>
          <w:iCs/>
          <w:sz w:val="22"/>
        </w:rPr>
        <w:t xml:space="preserve">“ARTÍCULO TERCERO: Los músicos integrantes de la BANDA SINFÓNICA DE PEREIRA tendrán el carácter de trabajadores oficiales y se vincularán mediante contratos de trabajo de conformidad a lo contemplado en el artículo 1 de la ley 1161 de 2007 </w:t>
      </w:r>
      <w:r w:rsidRPr="00594AA7">
        <w:rPr>
          <w:rFonts w:ascii="Tahoma" w:hAnsi="Tahoma" w:cs="Tahoma"/>
          <w:b/>
          <w:bCs/>
          <w:i/>
          <w:iCs/>
          <w:sz w:val="22"/>
        </w:rPr>
        <w:t>con todas las obligaciones y los derechos propios de ese carácter, sujetos al reglamento interno y demás normas atinentes y vigentes sobre la materia</w:t>
      </w:r>
      <w:r w:rsidRPr="00594AA7">
        <w:rPr>
          <w:rFonts w:ascii="Tahoma" w:hAnsi="Tahoma" w:cs="Tahoma"/>
          <w:i/>
          <w:iCs/>
          <w:sz w:val="22"/>
        </w:rPr>
        <w:t>”. [Negrillas fuera de texto]</w:t>
      </w:r>
    </w:p>
    <w:bookmarkEnd w:id="5"/>
    <w:p w14:paraId="4260AB51" w14:textId="77777777" w:rsidR="001D1EDC" w:rsidRPr="00B529B3" w:rsidRDefault="001D1EDC" w:rsidP="00DA0448">
      <w:pPr>
        <w:spacing w:line="276" w:lineRule="auto"/>
        <w:rPr>
          <w:rFonts w:ascii="Tahoma" w:hAnsi="Tahoma" w:cs="Tahoma"/>
        </w:rPr>
      </w:pPr>
    </w:p>
    <w:p w14:paraId="631868D4" w14:textId="77777777" w:rsidR="002F478E" w:rsidRPr="00B529B3" w:rsidRDefault="002F478E" w:rsidP="00DA0448">
      <w:pPr>
        <w:spacing w:line="276" w:lineRule="auto"/>
        <w:ind w:firstLine="284"/>
        <w:rPr>
          <w:rFonts w:ascii="Tahoma" w:hAnsi="Tahoma" w:cs="Tahoma"/>
          <w:b/>
          <w:bCs/>
          <w:lang w:val="es-ES_tradnl"/>
        </w:rPr>
      </w:pPr>
      <w:r w:rsidRPr="00B529B3">
        <w:rPr>
          <w:rFonts w:ascii="Tahoma" w:hAnsi="Tahoma" w:cs="Tahoma"/>
          <w:b/>
          <w:bCs/>
          <w:lang w:val="es-ES_tradnl"/>
        </w:rPr>
        <w:t>6.4. Caso concreto.</w:t>
      </w:r>
    </w:p>
    <w:p w14:paraId="3A7A795D" w14:textId="77777777" w:rsidR="002F478E" w:rsidRPr="00B529B3" w:rsidRDefault="002F478E" w:rsidP="00DA0448">
      <w:pPr>
        <w:pStyle w:val="Prrafodelista"/>
        <w:spacing w:line="276" w:lineRule="auto"/>
        <w:textAlignment w:val="baseline"/>
        <w:rPr>
          <w:rFonts w:ascii="Tahoma" w:hAnsi="Tahoma" w:cs="Tahoma"/>
        </w:rPr>
      </w:pPr>
    </w:p>
    <w:p w14:paraId="1804B007" w14:textId="78501133" w:rsidR="009A68A0" w:rsidRPr="00B529B3" w:rsidRDefault="002F478E" w:rsidP="00DA0448">
      <w:pPr>
        <w:spacing w:line="276" w:lineRule="auto"/>
        <w:ind w:firstLine="284"/>
        <w:rPr>
          <w:rFonts w:ascii="Tahoma" w:hAnsi="Tahoma" w:cs="Tahoma"/>
        </w:rPr>
      </w:pPr>
      <w:r w:rsidRPr="00B529B3">
        <w:rPr>
          <w:rFonts w:ascii="Tahoma" w:hAnsi="Tahoma" w:cs="Tahoma"/>
        </w:rPr>
        <w:t xml:space="preserve">Bajo los anteriores lineamientos, en el caso del </w:t>
      </w:r>
      <w:r w:rsidRPr="00B529B3">
        <w:rPr>
          <w:rFonts w:ascii="Tahoma" w:hAnsi="Tahoma" w:cs="Tahoma"/>
          <w:b/>
          <w:bCs/>
        </w:rPr>
        <w:t>sindicato de trabajadores oficiales del municipio de Pereira “SINTRAMUNICIPIO”</w:t>
      </w:r>
      <w:r w:rsidRPr="00B529B3">
        <w:rPr>
          <w:rFonts w:ascii="Tahoma" w:hAnsi="Tahoma" w:cs="Tahoma"/>
        </w:rPr>
        <w:t xml:space="preserve"> - </w:t>
      </w:r>
      <w:r w:rsidRPr="00B529B3">
        <w:rPr>
          <w:rFonts w:ascii="Tahoma" w:hAnsi="Tahoma" w:cs="Tahoma"/>
          <w:i/>
          <w:iCs/>
          <w:lang w:eastAsia="es-CO"/>
        </w:rPr>
        <w:t>sindicato de primer grado dentro de la clasificación de empresa</w:t>
      </w:r>
      <w:r w:rsidRPr="00B529B3">
        <w:rPr>
          <w:rStyle w:val="Refdenotaalpie"/>
          <w:rFonts w:ascii="Tahoma" w:hAnsi="Tahoma" w:cs="Tahoma"/>
          <w:i/>
          <w:iCs/>
          <w:lang w:eastAsia="es-CO"/>
        </w:rPr>
        <w:footnoteReference w:id="3"/>
      </w:r>
      <w:r w:rsidRPr="00B529B3">
        <w:rPr>
          <w:rFonts w:ascii="Tahoma" w:hAnsi="Tahoma" w:cs="Tahoma"/>
          <w:i/>
          <w:iCs/>
          <w:lang w:eastAsia="es-CO"/>
        </w:rPr>
        <w:t xml:space="preserve">, </w:t>
      </w:r>
      <w:r w:rsidR="00A11BCD" w:rsidRPr="00B529B3">
        <w:rPr>
          <w:rFonts w:ascii="Tahoma" w:hAnsi="Tahoma" w:cs="Tahoma"/>
          <w:i/>
          <w:iCs/>
          <w:lang w:eastAsia="es-CO"/>
        </w:rPr>
        <w:t>fol</w:t>
      </w:r>
      <w:r w:rsidRPr="00B529B3">
        <w:rPr>
          <w:rFonts w:ascii="Tahoma" w:hAnsi="Tahoma" w:cs="Tahoma"/>
          <w:i/>
          <w:iCs/>
          <w:lang w:eastAsia="es-CO"/>
        </w:rPr>
        <w:t xml:space="preserve">. </w:t>
      </w:r>
      <w:r w:rsidR="00A11BCD" w:rsidRPr="00B529B3">
        <w:rPr>
          <w:rFonts w:ascii="Tahoma" w:hAnsi="Tahoma" w:cs="Tahoma"/>
          <w:i/>
          <w:iCs/>
          <w:lang w:eastAsia="es-CO"/>
        </w:rPr>
        <w:t xml:space="preserve">38 </w:t>
      </w:r>
      <w:r w:rsidRPr="00B529B3">
        <w:rPr>
          <w:rFonts w:ascii="Tahoma" w:hAnsi="Tahoma" w:cs="Tahoma"/>
          <w:i/>
          <w:iCs/>
          <w:lang w:eastAsia="es-CO"/>
        </w:rPr>
        <w:t xml:space="preserve">del expediente </w:t>
      </w:r>
      <w:r w:rsidR="00A11BCD" w:rsidRPr="00B529B3">
        <w:rPr>
          <w:rFonts w:ascii="Tahoma" w:hAnsi="Tahoma" w:cs="Tahoma"/>
          <w:i/>
          <w:iCs/>
          <w:lang w:eastAsia="es-CO"/>
        </w:rPr>
        <w:t>físico</w:t>
      </w:r>
      <w:r w:rsidR="00A11BCD" w:rsidRPr="00B529B3">
        <w:rPr>
          <w:rStyle w:val="Refdenotaalpie"/>
          <w:rFonts w:ascii="Tahoma" w:hAnsi="Tahoma" w:cs="Tahoma"/>
          <w:lang w:val="es-419"/>
        </w:rPr>
        <w:footnoteReference w:id="4"/>
      </w:r>
      <w:r w:rsidRPr="00B529B3">
        <w:rPr>
          <w:rFonts w:ascii="Tahoma" w:hAnsi="Tahoma" w:cs="Tahoma"/>
          <w:lang w:eastAsia="es-CO"/>
        </w:rPr>
        <w:t xml:space="preserve"> -, </w:t>
      </w:r>
      <w:r w:rsidR="00990796" w:rsidRPr="00B529B3">
        <w:rPr>
          <w:rFonts w:ascii="Tahoma" w:hAnsi="Tahoma" w:cs="Tahoma"/>
          <w:lang w:eastAsia="es-CO"/>
        </w:rPr>
        <w:t>valga</w:t>
      </w:r>
      <w:r w:rsidRPr="00B529B3">
        <w:rPr>
          <w:rFonts w:ascii="Tahoma" w:hAnsi="Tahoma" w:cs="Tahoma"/>
          <w:lang w:eastAsia="es-CO"/>
        </w:rPr>
        <w:t xml:space="preserve"> decir que para establecer el grado de representatividad con que cuenta y constatar que tiene el carácter de sindicato mayoritario, debe advertirse que a </w:t>
      </w:r>
      <w:r w:rsidRPr="00B529B3">
        <w:rPr>
          <w:rFonts w:ascii="Tahoma" w:hAnsi="Tahoma" w:cs="Tahoma"/>
        </w:rPr>
        <w:t>fol. 3</w:t>
      </w:r>
      <w:r w:rsidR="00FB4818" w:rsidRPr="00B529B3">
        <w:rPr>
          <w:rFonts w:ascii="Tahoma" w:hAnsi="Tahoma" w:cs="Tahoma"/>
        </w:rPr>
        <w:t>4</w:t>
      </w:r>
      <w:r w:rsidRPr="00B529B3">
        <w:rPr>
          <w:rStyle w:val="Refdenotaalpie"/>
          <w:rFonts w:ascii="Tahoma" w:hAnsi="Tahoma" w:cs="Tahoma"/>
        </w:rPr>
        <w:footnoteReference w:id="5"/>
      </w:r>
      <w:r w:rsidRPr="00B529B3">
        <w:rPr>
          <w:rFonts w:ascii="Tahoma" w:hAnsi="Tahoma" w:cs="Tahoma"/>
        </w:rPr>
        <w:t xml:space="preserve"> del expediente físico obra constancia emitida por la demandada del 2-10-18, documento que certifica que la cantidad de trabajadores oficiales para las vigencias 2017 y 2018 era de 3</w:t>
      </w:r>
      <w:r w:rsidR="00FB4818" w:rsidRPr="00B529B3">
        <w:rPr>
          <w:rFonts w:ascii="Tahoma" w:hAnsi="Tahoma" w:cs="Tahoma"/>
        </w:rPr>
        <w:t>0</w:t>
      </w:r>
      <w:r w:rsidRPr="00B529B3">
        <w:rPr>
          <w:rFonts w:ascii="Tahoma" w:hAnsi="Tahoma" w:cs="Tahoma"/>
        </w:rPr>
        <w:t xml:space="preserve">0 y 295 trabajadores oficiales de los cuales, se encontraron afiliados al sindicato un total de 262 y 257 trabajadores, para cada año respectivamente. De </w:t>
      </w:r>
      <w:r w:rsidR="009A68A0" w:rsidRPr="00B529B3">
        <w:rPr>
          <w:rFonts w:ascii="Tahoma" w:hAnsi="Tahoma" w:cs="Tahoma"/>
        </w:rPr>
        <w:t xml:space="preserve">ello </w:t>
      </w:r>
      <w:r w:rsidRPr="00B529B3">
        <w:rPr>
          <w:rFonts w:ascii="Tahoma" w:hAnsi="Tahoma" w:cs="Tahoma"/>
        </w:rPr>
        <w:t xml:space="preserve">se colige que tales proporciones superan ampliamente la tercera parte del total de trabajadores oficiales del municipio, siendo por tanto un sindicato mayoritario. </w:t>
      </w:r>
    </w:p>
    <w:p w14:paraId="1AD4455F" w14:textId="77777777" w:rsidR="009A68A0" w:rsidRPr="00B529B3" w:rsidRDefault="009A68A0" w:rsidP="00DA0448">
      <w:pPr>
        <w:spacing w:line="276" w:lineRule="auto"/>
        <w:ind w:firstLine="284"/>
        <w:rPr>
          <w:rFonts w:ascii="Tahoma" w:hAnsi="Tahoma" w:cs="Tahoma"/>
        </w:rPr>
      </w:pPr>
    </w:p>
    <w:p w14:paraId="11D28094" w14:textId="3B704411" w:rsidR="009A68A0" w:rsidRPr="00B529B3" w:rsidRDefault="009A68A0" w:rsidP="00DA0448">
      <w:pPr>
        <w:spacing w:line="276" w:lineRule="auto"/>
        <w:ind w:firstLine="284"/>
        <w:rPr>
          <w:rFonts w:ascii="Tahoma" w:hAnsi="Tahoma" w:cs="Tahoma"/>
          <w:lang w:val="es-419"/>
        </w:rPr>
      </w:pPr>
      <w:r w:rsidRPr="00B529B3">
        <w:rPr>
          <w:rFonts w:ascii="Tahoma" w:hAnsi="Tahoma" w:cs="Tahoma"/>
          <w:lang w:val="es-419"/>
        </w:rPr>
        <w:t xml:space="preserve">Así mismo, a </w:t>
      </w:r>
      <w:proofErr w:type="spellStart"/>
      <w:r w:rsidRPr="00B529B3">
        <w:rPr>
          <w:rFonts w:ascii="Tahoma" w:hAnsi="Tahoma" w:cs="Tahoma"/>
          <w:lang w:val="es-419"/>
        </w:rPr>
        <w:t>fl</w:t>
      </w:r>
      <w:proofErr w:type="spellEnd"/>
      <w:r w:rsidRPr="00B529B3">
        <w:rPr>
          <w:rFonts w:ascii="Tahoma" w:hAnsi="Tahoma" w:cs="Tahoma"/>
          <w:lang w:val="es-419"/>
        </w:rPr>
        <w:t xml:space="preserve">. </w:t>
      </w:r>
      <w:r w:rsidRPr="00B529B3">
        <w:rPr>
          <w:rFonts w:ascii="Tahoma" w:hAnsi="Tahoma" w:cs="Tahoma"/>
        </w:rPr>
        <w:t>193</w:t>
      </w:r>
      <w:r w:rsidRPr="00B529B3">
        <w:rPr>
          <w:rFonts w:ascii="Tahoma" w:hAnsi="Tahoma" w:cs="Tahoma"/>
          <w:lang w:val="es-419"/>
        </w:rPr>
        <w:t xml:space="preserve"> del expediente físico</w:t>
      </w:r>
      <w:r w:rsidRPr="00B529B3">
        <w:rPr>
          <w:rStyle w:val="Refdenotaalpie"/>
          <w:rFonts w:ascii="Tahoma" w:hAnsi="Tahoma" w:cs="Tahoma"/>
          <w:lang w:val="es-419"/>
        </w:rPr>
        <w:footnoteReference w:id="6"/>
      </w:r>
      <w:r w:rsidRPr="00B529B3">
        <w:rPr>
          <w:rFonts w:ascii="Tahoma" w:hAnsi="Tahoma" w:cs="Tahoma"/>
          <w:lang w:val="es-419"/>
        </w:rPr>
        <w:t xml:space="preserve"> obra la certificación de la Dirección Administrativa de Talento Humano del 04-06-2019</w:t>
      </w:r>
      <w:r w:rsidR="002345B8" w:rsidRPr="00B529B3">
        <w:rPr>
          <w:rFonts w:ascii="Tahoma" w:hAnsi="Tahoma" w:cs="Tahoma"/>
          <w:lang w:val="es-419"/>
        </w:rPr>
        <w:t xml:space="preserve">, en el que </w:t>
      </w:r>
      <w:r w:rsidRPr="00B529B3">
        <w:rPr>
          <w:rFonts w:ascii="Tahoma" w:hAnsi="Tahoma" w:cs="Tahoma"/>
          <w:lang w:val="es-419"/>
        </w:rPr>
        <w:t>se desprende un total de 301 trabajadores oficiales para el 2019, encontrándose afiliados a la organización igual número de afiliados.</w:t>
      </w:r>
    </w:p>
    <w:p w14:paraId="3E5B8178" w14:textId="77777777" w:rsidR="009A68A0" w:rsidRPr="00B529B3" w:rsidRDefault="009A68A0" w:rsidP="00DA0448">
      <w:pPr>
        <w:spacing w:line="276" w:lineRule="auto"/>
        <w:ind w:firstLine="284"/>
        <w:rPr>
          <w:rFonts w:ascii="Tahoma" w:hAnsi="Tahoma" w:cs="Tahoma"/>
          <w:lang w:val="es-419"/>
        </w:rPr>
      </w:pPr>
    </w:p>
    <w:p w14:paraId="078EB14A" w14:textId="2FF67FA1" w:rsidR="002F478E" w:rsidRPr="00B529B3" w:rsidRDefault="009A68A0" w:rsidP="00DA0448">
      <w:pPr>
        <w:spacing w:line="276" w:lineRule="auto"/>
        <w:ind w:firstLine="284"/>
        <w:rPr>
          <w:rFonts w:ascii="Tahoma" w:hAnsi="Tahoma" w:cs="Tahoma"/>
        </w:rPr>
      </w:pPr>
      <w:r w:rsidRPr="00B529B3">
        <w:rPr>
          <w:rFonts w:ascii="Tahoma" w:hAnsi="Tahoma" w:cs="Tahoma"/>
        </w:rPr>
        <w:lastRenderedPageBreak/>
        <w:t>E</w:t>
      </w:r>
      <w:r w:rsidR="002F478E" w:rsidRPr="00B529B3">
        <w:rPr>
          <w:rFonts w:ascii="Tahoma" w:hAnsi="Tahoma" w:cs="Tahoma"/>
        </w:rPr>
        <w:t>n cuanto a los años posteriores, huelga decir que al haberse presentado la demanda en noviembre de 2018 (</w:t>
      </w:r>
      <w:r w:rsidRPr="00B529B3">
        <w:rPr>
          <w:rFonts w:ascii="Tahoma" w:hAnsi="Tahoma" w:cs="Tahoma"/>
        </w:rPr>
        <w:t>pág</w:t>
      </w:r>
      <w:r w:rsidR="002F478E" w:rsidRPr="00B529B3">
        <w:rPr>
          <w:rFonts w:ascii="Tahoma" w:hAnsi="Tahoma" w:cs="Tahoma"/>
        </w:rPr>
        <w:t xml:space="preserve">. </w:t>
      </w:r>
      <w:r w:rsidRPr="00B529B3">
        <w:rPr>
          <w:rFonts w:ascii="Tahoma" w:hAnsi="Tahoma" w:cs="Tahoma"/>
        </w:rPr>
        <w:t xml:space="preserve">53 </w:t>
      </w:r>
      <w:proofErr w:type="spellStart"/>
      <w:r w:rsidR="00E6457E" w:rsidRPr="00B529B3">
        <w:rPr>
          <w:rFonts w:ascii="Tahoma" w:hAnsi="Tahoma" w:cs="Tahoma"/>
        </w:rPr>
        <w:t>E</w:t>
      </w:r>
      <w:r w:rsidRPr="00B529B3">
        <w:rPr>
          <w:rFonts w:ascii="Tahoma" w:hAnsi="Tahoma" w:cs="Tahoma"/>
        </w:rPr>
        <w:t>xp</w:t>
      </w:r>
      <w:proofErr w:type="spellEnd"/>
      <w:r w:rsidR="00E6457E" w:rsidRPr="00B529B3">
        <w:rPr>
          <w:rFonts w:ascii="Tahoma" w:hAnsi="Tahoma" w:cs="Tahoma"/>
        </w:rPr>
        <w:t>.</w:t>
      </w:r>
      <w:r w:rsidRPr="00B529B3">
        <w:rPr>
          <w:rFonts w:ascii="Tahoma" w:hAnsi="Tahoma" w:cs="Tahoma"/>
        </w:rPr>
        <w:t xml:space="preserve"> digital</w:t>
      </w:r>
      <w:r w:rsidR="002F478E" w:rsidRPr="00B529B3">
        <w:rPr>
          <w:rFonts w:ascii="Tahoma" w:hAnsi="Tahoma" w:cs="Tahoma"/>
        </w:rPr>
        <w:t xml:space="preserve">) y habiéndose contestado la misma en </w:t>
      </w:r>
      <w:r w:rsidRPr="00B529B3">
        <w:rPr>
          <w:rFonts w:ascii="Tahoma" w:hAnsi="Tahoma" w:cs="Tahoma"/>
        </w:rPr>
        <w:t xml:space="preserve">junio </w:t>
      </w:r>
      <w:r w:rsidR="002F478E" w:rsidRPr="00B529B3">
        <w:rPr>
          <w:rFonts w:ascii="Tahoma" w:hAnsi="Tahoma" w:cs="Tahoma"/>
        </w:rPr>
        <w:t>de 2019 (</w:t>
      </w:r>
      <w:r w:rsidRPr="00B529B3">
        <w:rPr>
          <w:rFonts w:ascii="Tahoma" w:hAnsi="Tahoma" w:cs="Tahoma"/>
        </w:rPr>
        <w:t>pág</w:t>
      </w:r>
      <w:r w:rsidR="002F478E" w:rsidRPr="00B529B3">
        <w:rPr>
          <w:rFonts w:ascii="Tahoma" w:hAnsi="Tahoma" w:cs="Tahoma"/>
        </w:rPr>
        <w:t xml:space="preserve">. </w:t>
      </w:r>
      <w:r w:rsidRPr="00B529B3">
        <w:rPr>
          <w:rFonts w:ascii="Tahoma" w:hAnsi="Tahoma" w:cs="Tahoma"/>
        </w:rPr>
        <w:t xml:space="preserve">175-186 </w:t>
      </w:r>
      <w:proofErr w:type="spellStart"/>
      <w:r w:rsidR="00E6457E" w:rsidRPr="00B529B3">
        <w:rPr>
          <w:rFonts w:ascii="Tahoma" w:hAnsi="Tahoma" w:cs="Tahoma"/>
        </w:rPr>
        <w:t>Exp</w:t>
      </w:r>
      <w:proofErr w:type="spellEnd"/>
      <w:r w:rsidRPr="00B529B3">
        <w:rPr>
          <w:rFonts w:ascii="Tahoma" w:hAnsi="Tahoma" w:cs="Tahoma"/>
        </w:rPr>
        <w:t>. digital</w:t>
      </w:r>
      <w:r w:rsidR="002F478E" w:rsidRPr="00B529B3">
        <w:rPr>
          <w:rFonts w:ascii="Tahoma" w:hAnsi="Tahoma" w:cs="Tahoma"/>
        </w:rPr>
        <w:t>), es lógico que el municipio se encontra</w:t>
      </w:r>
      <w:r w:rsidR="00990796" w:rsidRPr="00B529B3">
        <w:rPr>
          <w:rFonts w:ascii="Tahoma" w:hAnsi="Tahoma" w:cs="Tahoma"/>
        </w:rPr>
        <w:t>ba</w:t>
      </w:r>
      <w:r w:rsidR="002F478E" w:rsidRPr="00B529B3">
        <w:rPr>
          <w:rFonts w:ascii="Tahoma" w:hAnsi="Tahoma" w:cs="Tahoma"/>
        </w:rPr>
        <w:t xml:space="preserve"> en mejor posición de demostrar que dicha situación cambió según la información con que cuenta del número de afiliados al sindicato, porque frente a la totalidad de empleados para los años 2019, 2020 y 2021, basta con observar los decretos municipales de cada anualidad para establecer que la totalidad de trabajadores oficiales del municipio se ha mantenido constante en un total de 301</w:t>
      </w:r>
      <w:r w:rsidR="002F478E" w:rsidRPr="00B529B3">
        <w:rPr>
          <w:rStyle w:val="Refdenotaalpie"/>
          <w:rFonts w:ascii="Tahoma" w:hAnsi="Tahoma" w:cs="Tahoma"/>
        </w:rPr>
        <w:footnoteReference w:id="7"/>
      </w:r>
      <w:r w:rsidR="002F478E" w:rsidRPr="00B529B3">
        <w:rPr>
          <w:rFonts w:ascii="Tahoma" w:hAnsi="Tahoma" w:cs="Tahoma"/>
        </w:rPr>
        <w:t xml:space="preserve"> trabajadores, según los decretos Nos. 005 de 2019, 004/2020 y 006/2021</w:t>
      </w:r>
      <w:r w:rsidR="002F478E" w:rsidRPr="00B529B3">
        <w:rPr>
          <w:rStyle w:val="Refdenotaalpie"/>
          <w:rFonts w:ascii="Tahoma" w:hAnsi="Tahoma" w:cs="Tahoma"/>
        </w:rPr>
        <w:footnoteReference w:id="8"/>
      </w:r>
      <w:r w:rsidR="002F478E" w:rsidRPr="00B529B3">
        <w:rPr>
          <w:rFonts w:ascii="Tahoma" w:hAnsi="Tahoma" w:cs="Tahoma"/>
        </w:rPr>
        <w:t>, respectivamente.</w:t>
      </w:r>
    </w:p>
    <w:p w14:paraId="083428D2" w14:textId="77777777" w:rsidR="002F478E" w:rsidRPr="00B529B3" w:rsidRDefault="002F478E" w:rsidP="00DA0448">
      <w:pPr>
        <w:pStyle w:val="paragraph"/>
        <w:spacing w:before="0" w:beforeAutospacing="0" w:after="0" w:afterAutospacing="0" w:line="276" w:lineRule="auto"/>
        <w:jc w:val="both"/>
        <w:textAlignment w:val="baseline"/>
        <w:rPr>
          <w:rFonts w:ascii="Tahoma" w:hAnsi="Tahoma" w:cs="Tahoma"/>
        </w:rPr>
      </w:pPr>
    </w:p>
    <w:p w14:paraId="540EB7F6" w14:textId="77777777" w:rsidR="002F478E" w:rsidRPr="00B529B3" w:rsidRDefault="002F478E" w:rsidP="00DA0448">
      <w:pPr>
        <w:spacing w:line="276" w:lineRule="auto"/>
        <w:ind w:firstLine="284"/>
        <w:textAlignment w:val="baseline"/>
        <w:rPr>
          <w:rFonts w:ascii="Tahoma" w:eastAsia="Times New Roman" w:hAnsi="Tahoma" w:cs="Tahoma"/>
          <w:lang w:eastAsia="es-CO"/>
        </w:rPr>
      </w:pPr>
      <w:bookmarkStart w:id="6" w:name="_Hlk65502220"/>
      <w:r w:rsidRPr="00B529B3">
        <w:rPr>
          <w:rFonts w:ascii="Tahoma" w:eastAsia="Times New Roman" w:hAnsi="Tahoma" w:cs="Tahoma"/>
          <w:lang w:eastAsia="es-CO"/>
        </w:rPr>
        <w:t>En este punto, vale rememorar que la Corte Suprema de Justicia – Sala de Casación Laboral – adoctrinó en Sentencia No. 208868 (29-09-2003) M.P. Luis Javier Osorio López, lo siguiente:</w:t>
      </w:r>
    </w:p>
    <w:p w14:paraId="53B430A2" w14:textId="77777777" w:rsidR="002F478E" w:rsidRPr="00B529B3" w:rsidRDefault="002F478E" w:rsidP="00DA0448">
      <w:pPr>
        <w:spacing w:line="276" w:lineRule="auto"/>
        <w:textAlignment w:val="baseline"/>
        <w:rPr>
          <w:rFonts w:ascii="Tahoma" w:eastAsia="Times New Roman" w:hAnsi="Tahoma" w:cs="Tahoma"/>
          <w:lang w:eastAsia="es-CO"/>
        </w:rPr>
      </w:pPr>
    </w:p>
    <w:p w14:paraId="09B61686" w14:textId="77777777" w:rsidR="00594AA7" w:rsidRPr="00594AA7" w:rsidRDefault="00594AA7" w:rsidP="00594AA7">
      <w:pPr>
        <w:spacing w:line="240" w:lineRule="auto"/>
        <w:ind w:left="426" w:right="420"/>
        <w:rPr>
          <w:rFonts w:ascii="Tahoma" w:hAnsi="Tahoma" w:cs="Tahoma"/>
          <w:i/>
          <w:sz w:val="22"/>
        </w:rPr>
      </w:pPr>
      <w:bookmarkStart w:id="7" w:name="_Hlk71641088"/>
      <w:bookmarkEnd w:id="6"/>
      <w:r w:rsidRPr="00594AA7">
        <w:rPr>
          <w:rFonts w:ascii="Tahoma" w:hAnsi="Tahoma" w:cs="Tahoma"/>
          <w:i/>
          <w:sz w:val="22"/>
        </w:rPr>
        <w:t xml:space="preserve">“Con todo quiere la Sala advertir que para demostrarse que un sindicato es mayoritario, no necesariamente debe establecerse a través del censo, pues existen distintos medios de prueba de orden legal a los cuales </w:t>
      </w:r>
      <w:r w:rsidRPr="00594AA7">
        <w:rPr>
          <w:rFonts w:ascii="Tahoma" w:hAnsi="Tahoma" w:cs="Tahoma"/>
          <w:b/>
          <w:bCs/>
          <w:i/>
          <w:sz w:val="22"/>
          <w:u w:val="single"/>
        </w:rPr>
        <w:t>pueden acudir las partes y el juez</w:t>
      </w:r>
      <w:r w:rsidRPr="00594AA7">
        <w:rPr>
          <w:rFonts w:ascii="Tahoma" w:hAnsi="Tahoma" w:cs="Tahoma"/>
          <w:i/>
          <w:sz w:val="22"/>
        </w:rPr>
        <w:t xml:space="preserve">”. </w:t>
      </w:r>
    </w:p>
    <w:bookmarkEnd w:id="7"/>
    <w:p w14:paraId="0A2569C9" w14:textId="77777777" w:rsidR="002F478E" w:rsidRPr="00B529B3" w:rsidRDefault="002F478E" w:rsidP="00DA0448">
      <w:pPr>
        <w:spacing w:line="276" w:lineRule="auto"/>
        <w:ind w:left="426" w:right="474"/>
        <w:rPr>
          <w:rFonts w:ascii="Tahoma" w:hAnsi="Tahoma" w:cs="Tahoma"/>
        </w:rPr>
      </w:pPr>
    </w:p>
    <w:p w14:paraId="58580A60" w14:textId="776809BD"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lang w:eastAsia="es-CO"/>
        </w:rPr>
      </w:pPr>
      <w:r w:rsidRPr="00B529B3">
        <w:rPr>
          <w:rFonts w:ascii="Tahoma" w:hAnsi="Tahoma" w:cs="Tahoma"/>
          <w:lang w:eastAsia="es-CO"/>
        </w:rPr>
        <w:t xml:space="preserve">De otro lado, como tampoco se desdice la extensión de los beneficios de la convención hacia terceros al operar por ministerio de la Ley, en ese sentido resulta intrascendente demostrar, por lo menos en este caso, que </w:t>
      </w:r>
      <w:r w:rsidR="00990796" w:rsidRPr="00B529B3">
        <w:rPr>
          <w:rFonts w:ascii="Tahoma" w:hAnsi="Tahoma" w:cs="Tahoma"/>
          <w:lang w:eastAsia="es-CO"/>
        </w:rPr>
        <w:t>la</w:t>
      </w:r>
      <w:r w:rsidRPr="00B529B3">
        <w:rPr>
          <w:rFonts w:ascii="Tahoma" w:hAnsi="Tahoma" w:cs="Tahoma"/>
          <w:lang w:eastAsia="es-CO"/>
        </w:rPr>
        <w:t xml:space="preserve"> </w:t>
      </w:r>
      <w:r w:rsidR="00990796" w:rsidRPr="00B529B3">
        <w:rPr>
          <w:rFonts w:ascii="Tahoma" w:hAnsi="Tahoma" w:cs="Tahoma"/>
          <w:lang w:eastAsia="es-CO"/>
        </w:rPr>
        <w:t>parte demandante</w:t>
      </w:r>
      <w:r w:rsidRPr="00B529B3">
        <w:rPr>
          <w:rFonts w:ascii="Tahoma" w:hAnsi="Tahoma" w:cs="Tahoma"/>
          <w:lang w:eastAsia="es-CO"/>
        </w:rPr>
        <w:t xml:space="preserve"> no se encontraba vinculad</w:t>
      </w:r>
      <w:r w:rsidR="00990796" w:rsidRPr="00B529B3">
        <w:rPr>
          <w:rFonts w:ascii="Tahoma" w:hAnsi="Tahoma" w:cs="Tahoma"/>
          <w:lang w:eastAsia="es-CO"/>
        </w:rPr>
        <w:t>a</w:t>
      </w:r>
      <w:r w:rsidRPr="00B529B3">
        <w:rPr>
          <w:rFonts w:ascii="Tahoma" w:hAnsi="Tahoma" w:cs="Tahoma"/>
          <w:lang w:eastAsia="es-CO"/>
        </w:rPr>
        <w:t xml:space="preserve"> a la asociación sindical, o que la convención preveía que sus prerrogativas sólo eran aplicables a los trabajadores oficiales afiliados al sindicato, porque tal cláusula sería ineficaz por oponerse al precepto legal. [Ver sentencia No. 36279 del 09-02-2010. M.P. Eduardo Adolfo López Villegas].</w:t>
      </w:r>
    </w:p>
    <w:p w14:paraId="4492F438"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p>
    <w:p w14:paraId="54AFDF09"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r w:rsidRPr="00B529B3">
        <w:rPr>
          <w:rFonts w:ascii="Tahoma" w:hAnsi="Tahoma" w:cs="Tahoma"/>
        </w:rPr>
        <w:t xml:space="preserve">Ahora bien, como pudo desprenderse de la sentencia traída a colación en líneas anteriores, por hoy no es extraño que en las plantas de personal existan trabajadores oficiales que no tengan la calidad de empleados encargados de la construcción y sostenimiento de obras públicas, porque los músicos de la banda sinfónica corresponden a un concepto amplio de clasificación de </w:t>
      </w:r>
      <w:r w:rsidRPr="00B529B3">
        <w:rPr>
          <w:rFonts w:ascii="Tahoma" w:hAnsi="Tahoma" w:cs="Tahoma"/>
          <w:b/>
          <w:bCs/>
        </w:rPr>
        <w:t xml:space="preserve">trabajadores oficiales, </w:t>
      </w:r>
      <w:r w:rsidRPr="00B529B3">
        <w:rPr>
          <w:rFonts w:ascii="Tahoma" w:hAnsi="Tahoma" w:cs="Tahoma"/>
        </w:rPr>
        <w:t xml:space="preserve">gama de servidores que a partir de la Ley 1161 de 2007, dado al procedimiento de vinculación a la administración pública mediante </w:t>
      </w:r>
      <w:r w:rsidRPr="00B529B3">
        <w:rPr>
          <w:rFonts w:ascii="Tahoma" w:hAnsi="Tahoma" w:cs="Tahoma"/>
          <w:b/>
          <w:bCs/>
        </w:rPr>
        <w:t>contratos de trabajo</w:t>
      </w:r>
      <w:r w:rsidRPr="00B529B3">
        <w:rPr>
          <w:rFonts w:ascii="Tahoma" w:hAnsi="Tahoma" w:cs="Tahoma"/>
        </w:rPr>
        <w:t xml:space="preserve">, se les otorgó la posibilidad no solo de presentar pliegos de peticiones orientados a la firma de una convención colectiva que hacia el futuro regule sus relaciones laborales, sino también a ser destinatarios de convenios colectivos ya existentes (Art. 414 y 416 CST), sin que sea dable dar un trato discriminatorio a este grupo de trabajadores o que haya lugar a distinciones o exclusiones odiosas por el hecho de que los músicos no sean propiamente empleados encargados de la construcción y sostenimiento de obras públicas, como lo propone la demandada en su alzada. </w:t>
      </w:r>
    </w:p>
    <w:p w14:paraId="7A0C3C2D"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p>
    <w:p w14:paraId="426D775E" w14:textId="714EE2D3"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r w:rsidRPr="00B529B3">
        <w:rPr>
          <w:rFonts w:ascii="Tahoma" w:hAnsi="Tahoma" w:cs="Tahoma"/>
        </w:rPr>
        <w:t xml:space="preserve">Ahora, para enfocarnos en el análisis de las convenciones colectivas suscritas por el sindicato de trabajadores oficiales del municipio de Pereira, es de precisar que </w:t>
      </w:r>
      <w:r w:rsidR="00990796" w:rsidRPr="00B529B3">
        <w:rPr>
          <w:rFonts w:ascii="Tahoma" w:hAnsi="Tahoma" w:cs="Tahoma"/>
        </w:rPr>
        <w:t xml:space="preserve">no </w:t>
      </w:r>
      <w:r w:rsidR="00990796" w:rsidRPr="00B529B3">
        <w:rPr>
          <w:rFonts w:ascii="Tahoma" w:hAnsi="Tahoma" w:cs="Tahoma"/>
        </w:rPr>
        <w:lastRenderedPageBreak/>
        <w:t xml:space="preserve">se encuentra en </w:t>
      </w:r>
      <w:r w:rsidRPr="00B529B3">
        <w:rPr>
          <w:rFonts w:ascii="Tahoma" w:hAnsi="Tahoma" w:cs="Tahoma"/>
        </w:rPr>
        <w:t xml:space="preserve">discusión en el presente asunto </w:t>
      </w:r>
      <w:r w:rsidR="00990796" w:rsidRPr="00B529B3">
        <w:rPr>
          <w:rFonts w:ascii="Tahoma" w:hAnsi="Tahoma" w:cs="Tahoma"/>
        </w:rPr>
        <w:t xml:space="preserve">que </w:t>
      </w:r>
      <w:r w:rsidR="009F1692" w:rsidRPr="00B529B3">
        <w:rPr>
          <w:rFonts w:ascii="Tahoma" w:hAnsi="Tahoma" w:cs="Tahoma"/>
        </w:rPr>
        <w:t xml:space="preserve">la parte demandante </w:t>
      </w:r>
      <w:r w:rsidRPr="00B529B3">
        <w:rPr>
          <w:rFonts w:ascii="Tahoma" w:hAnsi="Tahoma" w:cs="Tahoma"/>
        </w:rPr>
        <w:t>tiene la connotación de trabajador</w:t>
      </w:r>
      <w:r w:rsidR="009F1692" w:rsidRPr="00B529B3">
        <w:rPr>
          <w:rFonts w:ascii="Tahoma" w:hAnsi="Tahoma" w:cs="Tahoma"/>
        </w:rPr>
        <w:t>a</w:t>
      </w:r>
      <w:r w:rsidRPr="00B529B3">
        <w:rPr>
          <w:rFonts w:ascii="Tahoma" w:hAnsi="Tahoma" w:cs="Tahoma"/>
        </w:rPr>
        <w:t xml:space="preserve"> oficial del municipio de Pereira, en el cargo de músic</w:t>
      </w:r>
      <w:r w:rsidR="00990796" w:rsidRPr="00B529B3">
        <w:rPr>
          <w:rFonts w:ascii="Tahoma" w:hAnsi="Tahoma" w:cs="Tahoma"/>
        </w:rPr>
        <w:t>a</w:t>
      </w:r>
      <w:r w:rsidRPr="00B529B3">
        <w:rPr>
          <w:rFonts w:ascii="Tahoma" w:hAnsi="Tahoma" w:cs="Tahoma"/>
        </w:rPr>
        <w:t xml:space="preserve"> al servicio de la banda sinfónica, según se desprende de la copia del contrato de trabajo que suscribió con la administración municipal desde el 16-05-2017, según el </w:t>
      </w:r>
      <w:proofErr w:type="spellStart"/>
      <w:r w:rsidRPr="00B529B3">
        <w:rPr>
          <w:rFonts w:ascii="Tahoma" w:hAnsi="Tahoma" w:cs="Tahoma"/>
        </w:rPr>
        <w:t>fl</w:t>
      </w:r>
      <w:proofErr w:type="spellEnd"/>
      <w:r w:rsidRPr="00B529B3">
        <w:rPr>
          <w:rFonts w:ascii="Tahoma" w:hAnsi="Tahoma" w:cs="Tahoma"/>
        </w:rPr>
        <w:t>. 2</w:t>
      </w:r>
      <w:r w:rsidR="009F1692" w:rsidRPr="00B529B3">
        <w:rPr>
          <w:rFonts w:ascii="Tahoma" w:hAnsi="Tahoma" w:cs="Tahoma"/>
        </w:rPr>
        <w:t>5</w:t>
      </w:r>
      <w:r w:rsidRPr="00B529B3">
        <w:rPr>
          <w:rStyle w:val="Refdenotaalpie"/>
          <w:rFonts w:ascii="Tahoma" w:hAnsi="Tahoma" w:cs="Tahoma"/>
        </w:rPr>
        <w:footnoteReference w:id="9"/>
      </w:r>
      <w:r w:rsidRPr="00B529B3">
        <w:rPr>
          <w:rFonts w:ascii="Tahoma" w:hAnsi="Tahoma" w:cs="Tahoma"/>
        </w:rPr>
        <w:t xml:space="preserve"> del expediente físico.</w:t>
      </w:r>
    </w:p>
    <w:p w14:paraId="7C893613"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p>
    <w:p w14:paraId="36EC6A71" w14:textId="632329A5"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r w:rsidRPr="00B529B3">
        <w:rPr>
          <w:rFonts w:ascii="Tahoma" w:hAnsi="Tahoma" w:cs="Tahoma"/>
        </w:rPr>
        <w:t xml:space="preserve">De igual forma, se allegaron las copias de las convenciones colectivas de trabajo con las respectivas notas de depósito (ND), siendo agregadas específicamente las siguientes: </w:t>
      </w:r>
      <w:r w:rsidR="00FF6BF9" w:rsidRPr="00B529B3">
        <w:rPr>
          <w:rFonts w:ascii="Tahoma" w:hAnsi="Tahoma" w:cs="Tahoma"/>
        </w:rPr>
        <w:t xml:space="preserve">2014-2016, 2012-2013, 2010-2011, 2005-2009, 2004, 2001-2003, 1998-2000, 1996-1997, 1995, 1993-1994, 1991-1992 </w:t>
      </w:r>
      <w:r w:rsidRPr="00B529B3">
        <w:rPr>
          <w:rFonts w:ascii="Tahoma" w:hAnsi="Tahoma" w:cs="Tahoma"/>
        </w:rPr>
        <w:t>(</w:t>
      </w:r>
      <w:proofErr w:type="spellStart"/>
      <w:r w:rsidRPr="00B529B3">
        <w:rPr>
          <w:rFonts w:ascii="Tahoma" w:hAnsi="Tahoma" w:cs="Tahoma"/>
        </w:rPr>
        <w:t>fls</w:t>
      </w:r>
      <w:proofErr w:type="spellEnd"/>
      <w:r w:rsidRPr="00B529B3">
        <w:rPr>
          <w:rFonts w:ascii="Tahoma" w:hAnsi="Tahoma" w:cs="Tahoma"/>
        </w:rPr>
        <w:t>. 3</w:t>
      </w:r>
      <w:r w:rsidR="00FF6BF9" w:rsidRPr="00B529B3">
        <w:rPr>
          <w:rFonts w:ascii="Tahoma" w:hAnsi="Tahoma" w:cs="Tahoma"/>
        </w:rPr>
        <w:t>5</w:t>
      </w:r>
      <w:r w:rsidRPr="00B529B3">
        <w:rPr>
          <w:rFonts w:ascii="Tahoma" w:hAnsi="Tahoma" w:cs="Tahoma"/>
        </w:rPr>
        <w:t xml:space="preserve"> </w:t>
      </w:r>
      <w:proofErr w:type="spellStart"/>
      <w:r w:rsidR="00FF6BF9" w:rsidRPr="00B529B3">
        <w:rPr>
          <w:rFonts w:ascii="Tahoma" w:hAnsi="Tahoma" w:cs="Tahoma"/>
        </w:rPr>
        <w:t>sgts</w:t>
      </w:r>
      <w:proofErr w:type="spellEnd"/>
      <w:r w:rsidRPr="00B529B3">
        <w:rPr>
          <w:rFonts w:ascii="Tahoma" w:hAnsi="Tahoma" w:cs="Tahoma"/>
        </w:rPr>
        <w:t>)</w:t>
      </w:r>
      <w:r w:rsidR="00FF6BF9" w:rsidRPr="00B529B3">
        <w:rPr>
          <w:rStyle w:val="Refdenotaalpie"/>
          <w:rFonts w:ascii="Tahoma" w:hAnsi="Tahoma" w:cs="Tahoma"/>
          <w:lang w:val="es-419"/>
        </w:rPr>
        <w:footnoteReference w:id="10"/>
      </w:r>
      <w:r w:rsidRPr="00B529B3">
        <w:rPr>
          <w:rFonts w:ascii="Tahoma" w:hAnsi="Tahoma" w:cs="Tahoma"/>
        </w:rPr>
        <w:t xml:space="preserve">. Significa ello que, según las voces del artículo 469 del C.S.T., se reúnen los requisitos que le dan validez porque, además, la entidad demandada no desmeritó la exigibilidad de los derechos consagrados en ella. </w:t>
      </w:r>
    </w:p>
    <w:p w14:paraId="26BC4E7D"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p>
    <w:p w14:paraId="211BD84B" w14:textId="3100D24B"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r w:rsidRPr="00B529B3">
        <w:rPr>
          <w:rFonts w:ascii="Tahoma" w:hAnsi="Tahoma" w:cs="Tahoma"/>
        </w:rPr>
        <w:t xml:space="preserve">De igual forma, huelga decir que al plenario como no se allegó prueba que demostrara la extinción de los efectos de la convención para los años posteriores al 2016, conforme al artículo 478 CST se entiende que la </w:t>
      </w:r>
      <w:r w:rsidR="002345B8" w:rsidRPr="00B529B3">
        <w:rPr>
          <w:rFonts w:ascii="Tahoma" w:hAnsi="Tahoma" w:cs="Tahoma"/>
        </w:rPr>
        <w:t xml:space="preserve">convención </w:t>
      </w:r>
      <w:r w:rsidRPr="00B529B3">
        <w:rPr>
          <w:rFonts w:ascii="Tahoma" w:hAnsi="Tahoma" w:cs="Tahoma"/>
        </w:rPr>
        <w:t>se encuentra prorrogada.</w:t>
      </w:r>
    </w:p>
    <w:p w14:paraId="444588A4"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p>
    <w:p w14:paraId="3A97DBC9"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b/>
          <w:bCs/>
        </w:rPr>
      </w:pPr>
      <w:r w:rsidRPr="00B529B3">
        <w:rPr>
          <w:rFonts w:ascii="Tahoma" w:hAnsi="Tahoma" w:cs="Tahoma"/>
        </w:rPr>
        <w:t xml:space="preserve">Pues bien, para el estudio de dichos textos convencionales, es de tener en cuenta que el articulo 468 CST impone que, además de las estipulaciones que las partes acuerden en relación con las condiciones generales de trabajo, en la convención colectiva se indicará, entre otros, </w:t>
      </w:r>
      <w:r w:rsidRPr="00B529B3">
        <w:rPr>
          <w:rFonts w:ascii="Tahoma" w:hAnsi="Tahoma" w:cs="Tahoma"/>
          <w:b/>
          <w:bCs/>
        </w:rPr>
        <w:t>la empresa</w:t>
      </w:r>
      <w:r w:rsidRPr="00B529B3">
        <w:rPr>
          <w:rFonts w:ascii="Tahoma" w:hAnsi="Tahoma" w:cs="Tahoma"/>
        </w:rPr>
        <w:t xml:space="preserve"> y </w:t>
      </w:r>
      <w:r w:rsidRPr="00B529B3">
        <w:rPr>
          <w:rFonts w:ascii="Tahoma" w:hAnsi="Tahoma" w:cs="Tahoma"/>
          <w:b/>
          <w:bCs/>
        </w:rPr>
        <w:t>oficios que comprenda</w:t>
      </w:r>
      <w:r w:rsidRPr="00B529B3">
        <w:rPr>
          <w:rFonts w:ascii="Tahoma" w:hAnsi="Tahoma" w:cs="Tahoma"/>
        </w:rPr>
        <w:t>. De acuerdo a ello, basta con observar la cláusula 19 de la convención 1998-2000 para establecer que dichos textos son aplicables a los “</w:t>
      </w:r>
      <w:r w:rsidRPr="00B529B3">
        <w:rPr>
          <w:rFonts w:ascii="Tahoma" w:hAnsi="Tahoma" w:cs="Tahoma"/>
          <w:b/>
          <w:bCs/>
        </w:rPr>
        <w:t>trabajadores oficiales</w:t>
      </w:r>
      <w:r w:rsidRPr="00B529B3">
        <w:rPr>
          <w:rFonts w:ascii="Tahoma" w:hAnsi="Tahoma" w:cs="Tahoma"/>
        </w:rPr>
        <w:t xml:space="preserve">” y regula las condiciones de trabajo existentes o que </w:t>
      </w:r>
      <w:r w:rsidRPr="00B529B3">
        <w:rPr>
          <w:rFonts w:ascii="Tahoma" w:hAnsi="Tahoma" w:cs="Tahoma"/>
          <w:b/>
          <w:bCs/>
        </w:rPr>
        <w:t xml:space="preserve">pudieran existir con el municipio de Pereira. </w:t>
      </w:r>
    </w:p>
    <w:p w14:paraId="6ED7908C"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p>
    <w:p w14:paraId="5ED14597" w14:textId="5CFAA3C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rPr>
      </w:pPr>
      <w:r w:rsidRPr="00B529B3">
        <w:rPr>
          <w:rFonts w:ascii="Tahoma" w:hAnsi="Tahoma" w:cs="Tahoma"/>
        </w:rPr>
        <w:t xml:space="preserve">Adicionalmente, establece la cláusula 16 de la convención colectiva 1993-1994 la obligación del municipio de Pereira de </w:t>
      </w:r>
      <w:r w:rsidRPr="00B529B3">
        <w:rPr>
          <w:rFonts w:ascii="Tahoma" w:hAnsi="Tahoma" w:cs="Tahoma"/>
          <w:b/>
          <w:bCs/>
        </w:rPr>
        <w:t>reconocer y aceptar al sindicato</w:t>
      </w:r>
      <w:r w:rsidRPr="00B529B3">
        <w:rPr>
          <w:rFonts w:ascii="Tahoma" w:hAnsi="Tahoma" w:cs="Tahoma"/>
        </w:rPr>
        <w:t xml:space="preserve"> como </w:t>
      </w:r>
      <w:r w:rsidRPr="00B529B3">
        <w:rPr>
          <w:rFonts w:ascii="Tahoma" w:hAnsi="Tahoma" w:cs="Tahoma"/>
          <w:b/>
          <w:bCs/>
        </w:rPr>
        <w:t>único representante de los trabajadores del municipio de Pereira</w:t>
      </w:r>
      <w:r w:rsidRPr="00B529B3">
        <w:rPr>
          <w:rFonts w:ascii="Tahoma" w:hAnsi="Tahoma" w:cs="Tahoma"/>
        </w:rPr>
        <w:t xml:space="preserve">, debiéndose además de atender lo establecido en el parágrafo 2 de la cláusula 18.2 de la convención 2001-2003, que establece que la duda interpretativa de </w:t>
      </w:r>
      <w:r w:rsidRPr="00B529B3">
        <w:rPr>
          <w:rFonts w:ascii="Tahoma" w:hAnsi="Tahoma" w:cs="Tahoma"/>
          <w:b/>
          <w:bCs/>
        </w:rPr>
        <w:t xml:space="preserve">cualquier derecho </w:t>
      </w:r>
      <w:r w:rsidRPr="00B529B3">
        <w:rPr>
          <w:rFonts w:ascii="Tahoma" w:hAnsi="Tahoma" w:cs="Tahoma"/>
        </w:rPr>
        <w:t xml:space="preserve">o </w:t>
      </w:r>
      <w:r w:rsidRPr="00B529B3">
        <w:rPr>
          <w:rFonts w:ascii="Tahoma" w:hAnsi="Tahoma" w:cs="Tahoma"/>
          <w:b/>
          <w:bCs/>
        </w:rPr>
        <w:t>garantía</w:t>
      </w:r>
      <w:r w:rsidRPr="00B529B3">
        <w:rPr>
          <w:rFonts w:ascii="Tahoma" w:hAnsi="Tahoma" w:cs="Tahoma"/>
        </w:rPr>
        <w:t xml:space="preserve"> debía ser siempre resuelta a favor del trabajador o sindicato, en armonía con el artículo 53 de la constitución.</w:t>
      </w:r>
    </w:p>
    <w:p w14:paraId="166A011B" w14:textId="7BB92D4A" w:rsidR="00FF6BF9" w:rsidRPr="00B529B3" w:rsidRDefault="00FF6BF9" w:rsidP="00DA0448">
      <w:pPr>
        <w:pStyle w:val="paragraph"/>
        <w:spacing w:before="0" w:beforeAutospacing="0" w:after="0" w:afterAutospacing="0" w:line="276" w:lineRule="auto"/>
        <w:ind w:firstLine="426"/>
        <w:jc w:val="both"/>
        <w:textAlignment w:val="baseline"/>
        <w:rPr>
          <w:rFonts w:ascii="Tahoma" w:hAnsi="Tahoma" w:cs="Tahoma"/>
        </w:rPr>
      </w:pPr>
    </w:p>
    <w:p w14:paraId="73F48C71" w14:textId="5E534508" w:rsidR="00FF6BF9" w:rsidRPr="00B529B3" w:rsidRDefault="00FF6BF9" w:rsidP="00DA0448">
      <w:pPr>
        <w:pStyle w:val="paragraph"/>
        <w:spacing w:before="0" w:beforeAutospacing="0" w:after="0" w:afterAutospacing="0" w:line="276" w:lineRule="auto"/>
        <w:ind w:firstLine="426"/>
        <w:jc w:val="both"/>
        <w:textAlignment w:val="baseline"/>
        <w:rPr>
          <w:rFonts w:ascii="Tahoma" w:hAnsi="Tahoma" w:cs="Tahoma"/>
          <w:i/>
          <w:iCs/>
          <w:lang w:val="es-419"/>
        </w:rPr>
      </w:pPr>
      <w:r w:rsidRPr="00B529B3">
        <w:rPr>
          <w:rFonts w:ascii="Tahoma" w:hAnsi="Tahoma" w:cs="Tahoma"/>
        </w:rPr>
        <w:t>Ahora</w:t>
      </w:r>
      <w:r w:rsidRPr="00B529B3">
        <w:rPr>
          <w:rFonts w:ascii="Tahoma" w:hAnsi="Tahoma" w:cs="Tahoma"/>
          <w:lang w:val="es-419"/>
        </w:rPr>
        <w:t xml:space="preserve">, si se observa el capítulo cuarto de los estatutos de SINTRAMUNICIPIO adosado en forma digital, al hablar sobre las condiciones de admisión para ser miembro del sindicato, </w:t>
      </w:r>
      <w:r w:rsidR="002345B8" w:rsidRPr="00B529B3">
        <w:rPr>
          <w:rFonts w:ascii="Tahoma" w:hAnsi="Tahoma" w:cs="Tahoma"/>
          <w:lang w:val="es-419"/>
        </w:rPr>
        <w:t>señala como condición el</w:t>
      </w:r>
      <w:r w:rsidRPr="00B529B3">
        <w:rPr>
          <w:rFonts w:ascii="Tahoma" w:hAnsi="Tahoma" w:cs="Tahoma"/>
          <w:lang w:val="es-419"/>
        </w:rPr>
        <w:t xml:space="preserve"> </w:t>
      </w:r>
      <w:r w:rsidR="00990796" w:rsidRPr="00B529B3">
        <w:rPr>
          <w:rFonts w:ascii="Tahoma" w:hAnsi="Tahoma" w:cs="Tahoma"/>
          <w:lang w:val="es-419"/>
        </w:rPr>
        <w:t xml:space="preserve">hecho de </w:t>
      </w:r>
      <w:r w:rsidRPr="00B529B3">
        <w:rPr>
          <w:rFonts w:ascii="Tahoma" w:hAnsi="Tahoma" w:cs="Tahoma"/>
          <w:lang w:val="es-419"/>
        </w:rPr>
        <w:t>“</w:t>
      </w:r>
      <w:r w:rsidRPr="00AB1141">
        <w:rPr>
          <w:rFonts w:ascii="Tahoma" w:hAnsi="Tahoma" w:cs="Tahoma"/>
          <w:b/>
          <w:bCs/>
          <w:i/>
          <w:iCs/>
          <w:sz w:val="22"/>
          <w:lang w:val="es-419"/>
        </w:rPr>
        <w:t>trabajar en cualquier</w:t>
      </w:r>
      <w:r w:rsidR="002345B8" w:rsidRPr="00AB1141">
        <w:rPr>
          <w:rFonts w:ascii="Tahoma" w:hAnsi="Tahoma" w:cs="Tahoma"/>
          <w:b/>
          <w:bCs/>
          <w:i/>
          <w:iCs/>
          <w:sz w:val="22"/>
          <w:lang w:val="es-419"/>
        </w:rPr>
        <w:t>a</w:t>
      </w:r>
      <w:r w:rsidRPr="00AB1141">
        <w:rPr>
          <w:rFonts w:ascii="Tahoma" w:hAnsi="Tahoma" w:cs="Tahoma"/>
          <w:b/>
          <w:bCs/>
          <w:i/>
          <w:iCs/>
          <w:sz w:val="22"/>
          <w:lang w:val="es-419"/>
        </w:rPr>
        <w:t xml:space="preserve"> de las dependencias al servicio del municipio de Pereira </w:t>
      </w:r>
      <w:r w:rsidRPr="00AB1141">
        <w:rPr>
          <w:rFonts w:ascii="Tahoma" w:hAnsi="Tahoma" w:cs="Tahoma"/>
          <w:b/>
          <w:bCs/>
          <w:i/>
          <w:iCs/>
          <w:sz w:val="22"/>
          <w:u w:val="single"/>
          <w:lang w:val="es-419"/>
        </w:rPr>
        <w:t>por contrato de trabajo</w:t>
      </w:r>
      <w:r w:rsidRPr="00B529B3">
        <w:rPr>
          <w:rFonts w:ascii="Tahoma" w:hAnsi="Tahoma" w:cs="Tahoma"/>
          <w:b/>
          <w:bCs/>
          <w:i/>
          <w:iCs/>
          <w:u w:val="single"/>
          <w:lang w:val="es-419"/>
        </w:rPr>
        <w:t>”.</w:t>
      </w:r>
    </w:p>
    <w:p w14:paraId="0A0B70D7" w14:textId="77777777" w:rsidR="00FF6BF9" w:rsidRPr="00B529B3" w:rsidRDefault="00FF6BF9" w:rsidP="00DA0448">
      <w:pPr>
        <w:pStyle w:val="paragraph"/>
        <w:spacing w:before="0" w:beforeAutospacing="0" w:after="0" w:afterAutospacing="0" w:line="276" w:lineRule="auto"/>
        <w:ind w:firstLine="426"/>
        <w:jc w:val="both"/>
        <w:textAlignment w:val="baseline"/>
        <w:rPr>
          <w:rFonts w:ascii="Tahoma" w:hAnsi="Tahoma" w:cs="Tahoma"/>
          <w:lang w:val="es-419"/>
        </w:rPr>
      </w:pPr>
    </w:p>
    <w:p w14:paraId="2B74DA29" w14:textId="5BCD92C3"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iCs/>
        </w:rPr>
      </w:pPr>
      <w:r w:rsidRPr="00B529B3">
        <w:rPr>
          <w:rFonts w:ascii="Tahoma" w:hAnsi="Tahoma" w:cs="Tahoma"/>
          <w:iCs/>
        </w:rPr>
        <w:t xml:space="preserve">De manera pues, ninguna duda amerita que la convención colectiva pactada entre el sindicato de trabajadores del municipio con el municipio de Pereira </w:t>
      </w:r>
      <w:r w:rsidRPr="00B529B3">
        <w:rPr>
          <w:rFonts w:ascii="Tahoma" w:hAnsi="Tahoma" w:cs="Tahoma"/>
          <w:b/>
          <w:bCs/>
          <w:iCs/>
        </w:rPr>
        <w:t>NO</w:t>
      </w:r>
      <w:r w:rsidRPr="00B529B3">
        <w:rPr>
          <w:rFonts w:ascii="Tahoma" w:hAnsi="Tahoma" w:cs="Tahoma"/>
          <w:iCs/>
        </w:rPr>
        <w:t xml:space="preserve"> excluye a ningún trabajador vinculado mediante contrato de trabajo, lo cual, al ser un sindicato </w:t>
      </w:r>
      <w:r w:rsidRPr="00B529B3">
        <w:rPr>
          <w:rFonts w:ascii="Tahoma" w:hAnsi="Tahoma" w:cs="Tahoma"/>
          <w:iCs/>
        </w:rPr>
        <w:lastRenderedPageBreak/>
        <w:t xml:space="preserve">de carácter mayoritario, se extiende a terceros, entre ellos, a los trabajadores oficiales que cuentan con el cargo de músico de la banda sinfónica, advirtiendo sí, que también existe en el clausulado convencional disposiciones específicas dirigidas a cierto tipo de cargos o de tareas, frente a lo cual, para cada prerrogativa en particular, impera un análisis frente a su aplicabilidad a este grupo especial de trabajadores oficiales, sin que tal situación impida la extensión de los derechos convencionales en la medida que el sindicato de empresa, al tenor del articulo 356 CST, lo forman individuos de varias profesiones, oficios o especialidad, como </w:t>
      </w:r>
      <w:r w:rsidR="002345B8" w:rsidRPr="00B529B3">
        <w:rPr>
          <w:rFonts w:ascii="Tahoma" w:hAnsi="Tahoma" w:cs="Tahoma"/>
          <w:iCs/>
        </w:rPr>
        <w:t xml:space="preserve">se </w:t>
      </w:r>
      <w:r w:rsidRPr="00B529B3">
        <w:rPr>
          <w:rFonts w:ascii="Tahoma" w:hAnsi="Tahoma" w:cs="Tahoma"/>
          <w:iCs/>
        </w:rPr>
        <w:t>mencionó en líneas atrás.</w:t>
      </w:r>
    </w:p>
    <w:p w14:paraId="3CE227E4" w14:textId="77777777" w:rsidR="002F478E" w:rsidRPr="00B529B3" w:rsidRDefault="002F478E" w:rsidP="00DA0448">
      <w:pPr>
        <w:pStyle w:val="paragraph"/>
        <w:spacing w:before="0" w:beforeAutospacing="0" w:after="0" w:afterAutospacing="0" w:line="276" w:lineRule="auto"/>
        <w:ind w:firstLine="426"/>
        <w:jc w:val="both"/>
        <w:textAlignment w:val="baseline"/>
        <w:rPr>
          <w:rFonts w:ascii="Tahoma" w:hAnsi="Tahoma" w:cs="Tahoma"/>
          <w:iCs/>
        </w:rPr>
      </w:pPr>
    </w:p>
    <w:p w14:paraId="301C1D6E" w14:textId="038BA000" w:rsidR="002345B8" w:rsidRPr="00B529B3" w:rsidRDefault="006360F9" w:rsidP="00DA0448">
      <w:pPr>
        <w:pStyle w:val="paragraph"/>
        <w:spacing w:before="0" w:beforeAutospacing="0" w:after="0" w:afterAutospacing="0" w:line="276" w:lineRule="auto"/>
        <w:ind w:firstLine="426"/>
        <w:jc w:val="both"/>
        <w:textAlignment w:val="baseline"/>
        <w:rPr>
          <w:rFonts w:ascii="Tahoma" w:hAnsi="Tahoma" w:cs="Tahoma"/>
          <w:iCs/>
        </w:rPr>
      </w:pPr>
      <w:r w:rsidRPr="00B529B3">
        <w:rPr>
          <w:rFonts w:ascii="Tahoma" w:hAnsi="Tahoma" w:cs="Tahoma"/>
          <w:iCs/>
        </w:rPr>
        <w:t xml:space="preserve">Con todo, es de precisar que los derechos convencionales aplicables al demandante no debieron ser limitados hasta el año 2018, por lo que se dispondrá actualizar las respectivas condenas </w:t>
      </w:r>
      <w:r w:rsidR="002345B8" w:rsidRPr="00B529B3">
        <w:rPr>
          <w:rFonts w:ascii="Tahoma" w:hAnsi="Tahoma" w:cs="Tahoma"/>
          <w:iCs/>
        </w:rPr>
        <w:t>al 31-12-2020, sin perjuicio de aquellas que se continúen causando mientras permanezca</w:t>
      </w:r>
      <w:r w:rsidR="002D4AF4" w:rsidRPr="00B529B3">
        <w:rPr>
          <w:rFonts w:ascii="Tahoma" w:hAnsi="Tahoma" w:cs="Tahoma"/>
          <w:iCs/>
        </w:rPr>
        <w:t>n</w:t>
      </w:r>
      <w:r w:rsidR="002345B8" w:rsidRPr="00B529B3">
        <w:rPr>
          <w:rFonts w:ascii="Tahoma" w:hAnsi="Tahoma" w:cs="Tahoma"/>
          <w:iCs/>
        </w:rPr>
        <w:t xml:space="preserve"> las condiciones que dieron lugar a dichos derechos, frente a lo cual, el municipio deberá </w:t>
      </w:r>
      <w:r w:rsidR="002D4AF4" w:rsidRPr="00B529B3">
        <w:rPr>
          <w:rFonts w:ascii="Tahoma" w:hAnsi="Tahoma" w:cs="Tahoma"/>
          <w:iCs/>
        </w:rPr>
        <w:t xml:space="preserve">establecer el carácter mayoritario y la extensión del texto convencional en la forma </w:t>
      </w:r>
      <w:r w:rsidR="00B67606" w:rsidRPr="00B529B3">
        <w:rPr>
          <w:rFonts w:ascii="Tahoma" w:hAnsi="Tahoma" w:cs="Tahoma"/>
          <w:iCs/>
        </w:rPr>
        <w:t xml:space="preserve">y frente a los derechos </w:t>
      </w:r>
      <w:r w:rsidR="002D4AF4" w:rsidRPr="00B529B3">
        <w:rPr>
          <w:rFonts w:ascii="Tahoma" w:hAnsi="Tahoma" w:cs="Tahoma"/>
          <w:iCs/>
        </w:rPr>
        <w:t>aquí dispuest</w:t>
      </w:r>
      <w:r w:rsidR="00B67606" w:rsidRPr="00B529B3">
        <w:rPr>
          <w:rFonts w:ascii="Tahoma" w:hAnsi="Tahoma" w:cs="Tahoma"/>
          <w:iCs/>
        </w:rPr>
        <w:t>os, razón por la cual se modificará el ordinal primero de la sentencia en este sentido.</w:t>
      </w:r>
    </w:p>
    <w:p w14:paraId="114227A6" w14:textId="77777777" w:rsidR="00990796" w:rsidRPr="00B529B3" w:rsidRDefault="00990796" w:rsidP="00DA0448">
      <w:pPr>
        <w:pStyle w:val="paragraph"/>
        <w:spacing w:before="0" w:beforeAutospacing="0" w:after="0" w:afterAutospacing="0" w:line="276" w:lineRule="auto"/>
        <w:ind w:firstLine="426"/>
        <w:jc w:val="both"/>
        <w:textAlignment w:val="baseline"/>
        <w:rPr>
          <w:rFonts w:ascii="Tahoma" w:hAnsi="Tahoma" w:cs="Tahoma"/>
          <w:iCs/>
        </w:rPr>
      </w:pPr>
    </w:p>
    <w:p w14:paraId="32721759" w14:textId="77777777" w:rsidR="002F478E" w:rsidRPr="00B529B3" w:rsidRDefault="002F478E" w:rsidP="00DA0448">
      <w:pPr>
        <w:pStyle w:val="paragraph"/>
        <w:numPr>
          <w:ilvl w:val="0"/>
          <w:numId w:val="5"/>
        </w:numPr>
        <w:spacing w:before="0" w:beforeAutospacing="0" w:after="0" w:afterAutospacing="0" w:line="276" w:lineRule="auto"/>
        <w:jc w:val="both"/>
        <w:textAlignment w:val="baseline"/>
        <w:rPr>
          <w:rFonts w:ascii="Tahoma" w:hAnsi="Tahoma" w:cs="Tahoma"/>
          <w:b/>
          <w:bCs/>
          <w:iCs/>
        </w:rPr>
      </w:pPr>
      <w:r w:rsidRPr="00B529B3">
        <w:rPr>
          <w:rFonts w:ascii="Tahoma" w:hAnsi="Tahoma" w:cs="Tahoma"/>
          <w:b/>
          <w:bCs/>
          <w:iCs/>
        </w:rPr>
        <w:t xml:space="preserve">Diferencias Salariales.  </w:t>
      </w:r>
    </w:p>
    <w:p w14:paraId="5DF676A4" w14:textId="77777777" w:rsidR="002F478E" w:rsidRPr="00B529B3" w:rsidRDefault="002F478E" w:rsidP="00DA0448">
      <w:pPr>
        <w:tabs>
          <w:tab w:val="left" w:pos="284"/>
          <w:tab w:val="left" w:pos="1701"/>
          <w:tab w:val="left" w:pos="1843"/>
        </w:tabs>
        <w:spacing w:line="276" w:lineRule="auto"/>
        <w:rPr>
          <w:rFonts w:ascii="Tahoma" w:hAnsi="Tahoma" w:cs="Tahoma"/>
          <w:lang w:val="es-ES_tradnl"/>
        </w:rPr>
      </w:pPr>
    </w:p>
    <w:p w14:paraId="3542F3F7" w14:textId="1310EFA0" w:rsidR="001C66F8" w:rsidRPr="00B529B3" w:rsidRDefault="002F478E" w:rsidP="00DA0448">
      <w:pPr>
        <w:spacing w:line="276" w:lineRule="auto"/>
        <w:ind w:firstLine="426"/>
        <w:rPr>
          <w:rFonts w:ascii="Tahoma" w:hAnsi="Tahoma" w:cs="Tahoma"/>
          <w:lang w:val="es-419"/>
        </w:rPr>
      </w:pPr>
      <w:r w:rsidRPr="00B529B3">
        <w:rPr>
          <w:rFonts w:ascii="Tahoma" w:hAnsi="Tahoma" w:cs="Tahoma"/>
          <w:lang w:val="es-419"/>
        </w:rPr>
        <w:t xml:space="preserve">Pues bien, </w:t>
      </w:r>
      <w:r w:rsidR="001C66F8" w:rsidRPr="00B529B3">
        <w:rPr>
          <w:rFonts w:ascii="Tahoma" w:hAnsi="Tahoma" w:cs="Tahoma"/>
          <w:lang w:val="es-419"/>
        </w:rPr>
        <w:t xml:space="preserve">teniendo en cuenta que la sentencia parcialmente atacada reconoció la nivelación salarial solo hasta el 31-12-2018 aun cuando debió de analizarse los años posteriores a dicha calenda, como se estableció </w:t>
      </w:r>
      <w:proofErr w:type="spellStart"/>
      <w:r w:rsidR="001C66F8" w:rsidRPr="00B529B3">
        <w:rPr>
          <w:rFonts w:ascii="Tahoma" w:hAnsi="Tahoma" w:cs="Tahoma"/>
          <w:lang w:val="es-419"/>
        </w:rPr>
        <w:t>anteladamente</w:t>
      </w:r>
      <w:proofErr w:type="spellEnd"/>
      <w:r w:rsidR="001C66F8" w:rsidRPr="00B529B3">
        <w:rPr>
          <w:rFonts w:ascii="Tahoma" w:hAnsi="Tahoma" w:cs="Tahoma"/>
          <w:lang w:val="es-419"/>
        </w:rPr>
        <w:t>, procede la Sala a revisar lo pertinente.</w:t>
      </w:r>
    </w:p>
    <w:p w14:paraId="05E544E5" w14:textId="77777777" w:rsidR="001C66F8" w:rsidRPr="00B529B3" w:rsidRDefault="001C66F8" w:rsidP="00DA0448">
      <w:pPr>
        <w:spacing w:line="276" w:lineRule="auto"/>
        <w:ind w:firstLine="426"/>
        <w:rPr>
          <w:rFonts w:ascii="Tahoma" w:hAnsi="Tahoma" w:cs="Tahoma"/>
          <w:lang w:val="es-419"/>
        </w:rPr>
      </w:pPr>
    </w:p>
    <w:p w14:paraId="2F438060" w14:textId="4A908556" w:rsidR="002F478E" w:rsidRPr="00B529B3" w:rsidRDefault="001C66F8" w:rsidP="00DA0448">
      <w:pPr>
        <w:spacing w:line="276" w:lineRule="auto"/>
        <w:ind w:firstLine="426"/>
        <w:rPr>
          <w:rFonts w:ascii="Tahoma" w:hAnsi="Tahoma" w:cs="Tahoma"/>
          <w:lang w:val="es-ES"/>
        </w:rPr>
      </w:pPr>
      <w:r w:rsidRPr="00B529B3">
        <w:rPr>
          <w:rFonts w:ascii="Tahoma" w:hAnsi="Tahoma" w:cs="Tahoma"/>
          <w:lang w:val="es-419"/>
        </w:rPr>
        <w:t xml:space="preserve">En efecto, </w:t>
      </w:r>
      <w:r w:rsidR="002F478E" w:rsidRPr="00B529B3">
        <w:rPr>
          <w:rFonts w:ascii="Tahoma" w:hAnsi="Tahoma" w:cs="Tahoma"/>
          <w:lang w:val="es-419"/>
        </w:rPr>
        <w:t xml:space="preserve">la cláusula 2 de la convención del 2014-2016 establece un </w:t>
      </w:r>
      <w:r w:rsidR="002F478E" w:rsidRPr="00B529B3">
        <w:rPr>
          <w:rFonts w:ascii="Tahoma" w:hAnsi="Tahoma" w:cs="Tahoma"/>
        </w:rPr>
        <w:t xml:space="preserve">salario mínimo convencional, </w:t>
      </w:r>
      <w:r w:rsidR="002F478E" w:rsidRPr="00B529B3">
        <w:rPr>
          <w:rFonts w:ascii="Tahoma" w:hAnsi="Tahoma" w:cs="Tahoma"/>
          <w:lang w:val="es-ES"/>
        </w:rPr>
        <w:t>indica</w:t>
      </w:r>
      <w:r w:rsidRPr="00B529B3">
        <w:rPr>
          <w:rFonts w:ascii="Tahoma" w:hAnsi="Tahoma" w:cs="Tahoma"/>
          <w:lang w:val="es-ES"/>
        </w:rPr>
        <w:t>ndo</w:t>
      </w:r>
      <w:r w:rsidR="002F478E" w:rsidRPr="00B529B3">
        <w:rPr>
          <w:rFonts w:ascii="Tahoma" w:hAnsi="Tahoma" w:cs="Tahoma"/>
          <w:lang w:val="es-ES"/>
        </w:rPr>
        <w:t>:</w:t>
      </w:r>
    </w:p>
    <w:p w14:paraId="4BA0B539" w14:textId="77777777" w:rsidR="002F478E" w:rsidRPr="00B529B3" w:rsidRDefault="002F478E" w:rsidP="00DA0448">
      <w:pPr>
        <w:spacing w:line="276" w:lineRule="auto"/>
        <w:ind w:firstLine="284"/>
        <w:rPr>
          <w:rFonts w:ascii="Tahoma" w:hAnsi="Tahoma" w:cs="Tahoma"/>
          <w:lang w:val="es-ES"/>
        </w:rPr>
      </w:pPr>
    </w:p>
    <w:p w14:paraId="7634142B" w14:textId="77777777" w:rsidR="00594AA7" w:rsidRPr="00594AA7" w:rsidRDefault="00594AA7" w:rsidP="00594AA7">
      <w:pPr>
        <w:spacing w:line="240" w:lineRule="auto"/>
        <w:ind w:left="426" w:right="420" w:firstLine="1"/>
        <w:rPr>
          <w:rFonts w:ascii="Tahoma" w:hAnsi="Tahoma" w:cs="Tahoma"/>
          <w:sz w:val="22"/>
          <w:lang w:val="es-419"/>
        </w:rPr>
      </w:pPr>
      <w:bookmarkStart w:id="8" w:name="_Hlk71641168"/>
      <w:r w:rsidRPr="00594AA7">
        <w:rPr>
          <w:rFonts w:ascii="Tahoma" w:hAnsi="Tahoma" w:cs="Tahoma"/>
          <w:b/>
          <w:bCs/>
          <w:sz w:val="22"/>
        </w:rPr>
        <w:t>“</w:t>
      </w:r>
      <w:r w:rsidRPr="00594AA7">
        <w:rPr>
          <w:rFonts w:ascii="Tahoma" w:hAnsi="Tahoma" w:cs="Tahoma"/>
          <w:b/>
          <w:bCs/>
          <w:sz w:val="22"/>
          <w:u w:val="single"/>
        </w:rPr>
        <w:t>Salario Mínimo Convencional</w:t>
      </w:r>
      <w:r w:rsidRPr="00594AA7">
        <w:rPr>
          <w:rFonts w:ascii="Tahoma" w:hAnsi="Tahoma" w:cs="Tahoma"/>
          <w:b/>
          <w:bCs/>
          <w:sz w:val="22"/>
        </w:rPr>
        <w:t xml:space="preserve">. </w:t>
      </w:r>
      <w:r w:rsidRPr="00594AA7">
        <w:rPr>
          <w:rFonts w:ascii="Tahoma" w:hAnsi="Tahoma" w:cs="Tahoma"/>
          <w:sz w:val="22"/>
        </w:rPr>
        <w:t>El municipio se abstendrá en adelante de vincular trabajadores oficiales mediante la figura de salario de enganche o cuya cuantía sea inferior al vigente como salario base para los obreros del Municipio”</w:t>
      </w:r>
    </w:p>
    <w:bookmarkEnd w:id="8"/>
    <w:p w14:paraId="2E63767E" w14:textId="77777777" w:rsidR="002F478E" w:rsidRPr="00B529B3" w:rsidRDefault="002F478E" w:rsidP="00DA0448">
      <w:pPr>
        <w:spacing w:line="276" w:lineRule="auto"/>
        <w:rPr>
          <w:rFonts w:ascii="Tahoma" w:hAnsi="Tahoma" w:cs="Tahoma"/>
          <w:lang w:val="es-419"/>
        </w:rPr>
      </w:pPr>
    </w:p>
    <w:p w14:paraId="38C58EF9" w14:textId="1FFD5771" w:rsidR="002F478E" w:rsidRPr="00B529B3" w:rsidRDefault="002F478E" w:rsidP="00DA0448">
      <w:pPr>
        <w:spacing w:line="276" w:lineRule="auto"/>
        <w:ind w:firstLine="284"/>
        <w:rPr>
          <w:rFonts w:ascii="Tahoma" w:hAnsi="Tahoma" w:cs="Tahoma"/>
          <w:lang w:val="es-ES_tradnl"/>
        </w:rPr>
      </w:pPr>
      <w:r w:rsidRPr="00B529B3">
        <w:rPr>
          <w:rFonts w:ascii="Tahoma" w:hAnsi="Tahoma" w:cs="Tahoma"/>
          <w:lang w:val="es-419"/>
        </w:rPr>
        <w:t xml:space="preserve">A propósito de los salarios de enganche, correspondió a una figura desarrollada de antaño </w:t>
      </w:r>
      <w:r w:rsidRPr="00B529B3">
        <w:rPr>
          <w:rFonts w:ascii="Tahoma" w:hAnsi="Tahoma" w:cs="Tahoma"/>
          <w:lang w:val="es-ES_tradnl"/>
        </w:rPr>
        <w:t xml:space="preserve">para los trabajadores oficiales del municipio de Pereira, el cual fue desmontado por orden judicial y acatada por el municipio mediante </w:t>
      </w:r>
      <w:r w:rsidRPr="00B529B3">
        <w:rPr>
          <w:rFonts w:ascii="Tahoma" w:hAnsi="Tahoma" w:cs="Tahoma"/>
          <w:lang w:val="es-419"/>
        </w:rPr>
        <w:t xml:space="preserve">decreto 087 del 31-01-2014. Ello se menciona porque justamente tales salarios fueron nivelados al correspondiente </w:t>
      </w:r>
      <w:r w:rsidRPr="00B529B3">
        <w:rPr>
          <w:rFonts w:ascii="Tahoma" w:hAnsi="Tahoma" w:cs="Tahoma"/>
          <w:lang w:val="es-ES_tradnl"/>
        </w:rPr>
        <w:t xml:space="preserve">al cargo de obrero, último éste que </w:t>
      </w:r>
      <w:r w:rsidR="000442D8" w:rsidRPr="00B529B3">
        <w:rPr>
          <w:rFonts w:ascii="Tahoma" w:hAnsi="Tahoma" w:cs="Tahoma"/>
          <w:lang w:val="es-ES_tradnl"/>
        </w:rPr>
        <w:t xml:space="preserve">coincide con el </w:t>
      </w:r>
      <w:r w:rsidRPr="00B529B3">
        <w:rPr>
          <w:rFonts w:ascii="Tahoma" w:hAnsi="Tahoma" w:cs="Tahoma"/>
          <w:lang w:val="es-ES_tradnl"/>
        </w:rPr>
        <w:t>“salario mínimo convencional”</w:t>
      </w:r>
      <w:r w:rsidR="000442D8" w:rsidRPr="00B529B3">
        <w:rPr>
          <w:rFonts w:ascii="Tahoma" w:hAnsi="Tahoma" w:cs="Tahoma"/>
          <w:lang w:val="es-ES_tradnl"/>
        </w:rPr>
        <w:t xml:space="preserve"> al que se hizo referencia.</w:t>
      </w:r>
    </w:p>
    <w:p w14:paraId="0E0AC013" w14:textId="77777777" w:rsidR="002F478E" w:rsidRPr="00B529B3" w:rsidRDefault="002F478E" w:rsidP="00DA0448">
      <w:pPr>
        <w:spacing w:line="276" w:lineRule="auto"/>
        <w:ind w:firstLine="284"/>
        <w:rPr>
          <w:rFonts w:ascii="Tahoma" w:hAnsi="Tahoma" w:cs="Tahoma"/>
          <w:lang w:val="es-419"/>
        </w:rPr>
      </w:pPr>
    </w:p>
    <w:p w14:paraId="4D7755AB" w14:textId="405D1391" w:rsidR="002F478E" w:rsidRPr="00B529B3" w:rsidRDefault="002F478E" w:rsidP="00DA0448">
      <w:pPr>
        <w:spacing w:line="276" w:lineRule="auto"/>
        <w:ind w:firstLine="284"/>
        <w:rPr>
          <w:rFonts w:ascii="Tahoma" w:hAnsi="Tahoma" w:cs="Tahoma"/>
          <w:lang w:val="es-419"/>
        </w:rPr>
      </w:pPr>
      <w:r w:rsidRPr="00B529B3">
        <w:rPr>
          <w:rFonts w:ascii="Tahoma" w:hAnsi="Tahoma" w:cs="Tahoma"/>
          <w:lang w:val="es-419"/>
        </w:rPr>
        <w:t>Dicha intelección se hace para indicar que, indistintamente de las labores desempeñadas y al margen de la denominación del cargo que pudiera tener un trabajador oficial dentro de la planta de personal del municipio, lo cierto es que su salario no podría ser inferior al mínimo legal convencional que se acaba de mencionar</w:t>
      </w:r>
      <w:r w:rsidR="001C66F8" w:rsidRPr="00B529B3">
        <w:rPr>
          <w:rFonts w:ascii="Tahoma" w:hAnsi="Tahoma" w:cs="Tahoma"/>
          <w:lang w:val="es-419"/>
        </w:rPr>
        <w:t>.</w:t>
      </w:r>
    </w:p>
    <w:p w14:paraId="761E66DF" w14:textId="77777777" w:rsidR="002F478E" w:rsidRPr="00B529B3" w:rsidRDefault="002F478E" w:rsidP="00DA0448">
      <w:pPr>
        <w:spacing w:line="276" w:lineRule="auto"/>
        <w:rPr>
          <w:rFonts w:ascii="Tahoma" w:hAnsi="Tahoma" w:cs="Tahoma"/>
          <w:lang w:val="es-419"/>
        </w:rPr>
      </w:pPr>
    </w:p>
    <w:p w14:paraId="075D6C7B" w14:textId="2D96399C" w:rsidR="002F478E" w:rsidRPr="00B529B3" w:rsidRDefault="002F478E" w:rsidP="00DA0448">
      <w:pPr>
        <w:spacing w:line="276" w:lineRule="auto"/>
        <w:ind w:firstLine="284"/>
        <w:rPr>
          <w:rFonts w:ascii="Tahoma" w:hAnsi="Tahoma" w:cs="Tahoma"/>
          <w:lang w:val="es-419"/>
        </w:rPr>
      </w:pPr>
      <w:r w:rsidRPr="00B529B3">
        <w:rPr>
          <w:rFonts w:ascii="Tahoma" w:hAnsi="Tahoma" w:cs="Tahoma"/>
          <w:lang w:val="es-419"/>
        </w:rPr>
        <w:t xml:space="preserve">Ahora, como en el presente asunto </w:t>
      </w:r>
      <w:r w:rsidR="00B010B1" w:rsidRPr="00B529B3">
        <w:rPr>
          <w:rFonts w:ascii="Tahoma" w:hAnsi="Tahoma" w:cs="Tahoma"/>
          <w:lang w:val="es-419"/>
        </w:rPr>
        <w:t>la</w:t>
      </w:r>
      <w:r w:rsidRPr="00B529B3">
        <w:rPr>
          <w:rFonts w:ascii="Tahoma" w:hAnsi="Tahoma" w:cs="Tahoma"/>
          <w:lang w:val="es-419"/>
        </w:rPr>
        <w:t xml:space="preserve"> demandante cuenta con un salario básico inferior al mínimo convencional, de ello se colige la procedencia de la nivelación salarial implorada con la demanda solo hasta el </w:t>
      </w:r>
      <w:r w:rsidRPr="00B529B3">
        <w:rPr>
          <w:rFonts w:ascii="Tahoma" w:hAnsi="Tahoma" w:cs="Tahoma"/>
          <w:b/>
          <w:bCs/>
          <w:lang w:val="es-419"/>
        </w:rPr>
        <w:t>30 de marzo de 2019</w:t>
      </w:r>
      <w:r w:rsidRPr="00B529B3">
        <w:rPr>
          <w:rFonts w:ascii="Tahoma" w:hAnsi="Tahoma" w:cs="Tahoma"/>
          <w:lang w:val="es-419"/>
        </w:rPr>
        <w:t xml:space="preserve">, como más adelante </w:t>
      </w:r>
      <w:r w:rsidRPr="00B529B3">
        <w:rPr>
          <w:rFonts w:ascii="Tahoma" w:hAnsi="Tahoma" w:cs="Tahoma"/>
          <w:lang w:val="es-419"/>
        </w:rPr>
        <w:lastRenderedPageBreak/>
        <w:t>se verá y, en este aspecto, se puede decir que hay prosperidad parcial del recurso en este sentido.</w:t>
      </w:r>
    </w:p>
    <w:p w14:paraId="26175AB7" w14:textId="77777777" w:rsidR="002F478E" w:rsidRPr="00B529B3" w:rsidRDefault="002F478E" w:rsidP="00DA0448">
      <w:pPr>
        <w:spacing w:line="276" w:lineRule="auto"/>
        <w:rPr>
          <w:rFonts w:ascii="Tahoma" w:hAnsi="Tahoma" w:cs="Tahoma"/>
          <w:lang w:val="es-419"/>
        </w:rPr>
      </w:pPr>
    </w:p>
    <w:tbl>
      <w:tblPr>
        <w:tblStyle w:val="Tablaconcuadrcula1clara-nfasis4"/>
        <w:tblW w:w="5000" w:type="pct"/>
        <w:tblLook w:val="04A0" w:firstRow="1" w:lastRow="0" w:firstColumn="1" w:lastColumn="0" w:noHBand="0" w:noVBand="1"/>
      </w:tblPr>
      <w:tblGrid>
        <w:gridCol w:w="1636"/>
        <w:gridCol w:w="4454"/>
        <w:gridCol w:w="1585"/>
        <w:gridCol w:w="1382"/>
      </w:tblGrid>
      <w:tr w:rsidR="002F478E" w:rsidRPr="00A6106E" w14:paraId="30A23744" w14:textId="77777777" w:rsidTr="00A11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pct"/>
            <w:vAlign w:val="center"/>
          </w:tcPr>
          <w:p w14:paraId="68FFE283" w14:textId="77777777" w:rsidR="002F478E" w:rsidRPr="00A6106E" w:rsidRDefault="002F478E" w:rsidP="00A11BCD">
            <w:pPr>
              <w:tabs>
                <w:tab w:val="left" w:pos="284"/>
                <w:tab w:val="left" w:pos="1701"/>
                <w:tab w:val="left" w:pos="1843"/>
              </w:tabs>
              <w:jc w:val="center"/>
              <w:rPr>
                <w:rFonts w:ascii="Tahoma" w:hAnsi="Tahoma" w:cs="Tahoma"/>
                <w:b w:val="0"/>
                <w:bCs w:val="0"/>
                <w:lang w:val="es-ES_tradnl"/>
              </w:rPr>
            </w:pPr>
            <w:r w:rsidRPr="00A6106E">
              <w:rPr>
                <w:rFonts w:cs="Arial"/>
                <w:b w:val="0"/>
                <w:bCs w:val="0"/>
                <w:sz w:val="21"/>
                <w:szCs w:val="21"/>
              </w:rPr>
              <w:t>Salario mínimo Convencional</w:t>
            </w:r>
          </w:p>
        </w:tc>
        <w:tc>
          <w:tcPr>
            <w:tcW w:w="2459" w:type="pct"/>
            <w:vAlign w:val="center"/>
          </w:tcPr>
          <w:p w14:paraId="3BA1B918" w14:textId="77777777" w:rsidR="002F478E" w:rsidRPr="00A6106E" w:rsidRDefault="002F478E" w:rsidP="00A11BCD">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419"/>
              </w:rPr>
            </w:pPr>
            <w:r w:rsidRPr="00A6106E">
              <w:rPr>
                <w:rFonts w:cs="Arial"/>
                <w:b w:val="0"/>
                <w:bCs w:val="0"/>
                <w:sz w:val="21"/>
                <w:szCs w:val="21"/>
              </w:rPr>
              <w:t>Decreto de fijación de emolumentos trabajadores oficiales Municipio de Pereira</w:t>
            </w:r>
            <w:r w:rsidRPr="00A6106E">
              <w:rPr>
                <w:rStyle w:val="Refdenotaalpie"/>
                <w:rFonts w:ascii="Tahoma" w:hAnsi="Tahoma" w:cs="Tahoma"/>
                <w:lang w:val="es-419"/>
              </w:rPr>
              <w:footnoteReference w:id="11"/>
            </w:r>
          </w:p>
        </w:tc>
        <w:tc>
          <w:tcPr>
            <w:tcW w:w="875" w:type="pct"/>
            <w:vAlign w:val="center"/>
          </w:tcPr>
          <w:p w14:paraId="4646B113" w14:textId="77777777" w:rsidR="002F478E" w:rsidRPr="00A6106E" w:rsidRDefault="002F478E" w:rsidP="00A11BCD">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A6106E">
              <w:rPr>
                <w:rFonts w:cs="Arial"/>
                <w:b w:val="0"/>
                <w:bCs w:val="0"/>
                <w:sz w:val="21"/>
                <w:szCs w:val="21"/>
              </w:rPr>
              <w:t>Año</w:t>
            </w:r>
          </w:p>
        </w:tc>
        <w:tc>
          <w:tcPr>
            <w:tcW w:w="763" w:type="pct"/>
            <w:vAlign w:val="center"/>
          </w:tcPr>
          <w:p w14:paraId="2103FA33" w14:textId="77777777" w:rsidR="002F478E" w:rsidRPr="00A6106E" w:rsidRDefault="002F478E" w:rsidP="00A11BCD">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A6106E">
              <w:rPr>
                <w:rFonts w:cs="Arial"/>
                <w:b w:val="0"/>
                <w:bCs w:val="0"/>
                <w:sz w:val="21"/>
                <w:szCs w:val="21"/>
              </w:rPr>
              <w:t>Asignación básica</w:t>
            </w:r>
          </w:p>
        </w:tc>
      </w:tr>
      <w:tr w:rsidR="002F478E" w:rsidRPr="00A6106E" w14:paraId="56B7D65F" w14:textId="77777777" w:rsidTr="00A11BCD">
        <w:tc>
          <w:tcPr>
            <w:cnfStyle w:val="001000000000" w:firstRow="0" w:lastRow="0" w:firstColumn="1" w:lastColumn="0" w:oddVBand="0" w:evenVBand="0" w:oddHBand="0" w:evenHBand="0" w:firstRowFirstColumn="0" w:firstRowLastColumn="0" w:lastRowFirstColumn="0" w:lastRowLastColumn="0"/>
            <w:tcW w:w="903" w:type="pct"/>
          </w:tcPr>
          <w:p w14:paraId="5A2F0325" w14:textId="77777777" w:rsidR="002F478E" w:rsidRPr="00A6106E" w:rsidRDefault="002F478E" w:rsidP="00A11BCD">
            <w:pPr>
              <w:tabs>
                <w:tab w:val="left" w:pos="284"/>
                <w:tab w:val="left" w:pos="1701"/>
                <w:tab w:val="left" w:pos="1843"/>
              </w:tabs>
              <w:jc w:val="center"/>
              <w:rPr>
                <w:rFonts w:ascii="Tahoma" w:hAnsi="Tahoma" w:cs="Tahoma"/>
                <w:lang w:val="es-ES_tradnl"/>
              </w:rPr>
            </w:pPr>
            <w:r w:rsidRPr="00A6106E">
              <w:rPr>
                <w:rFonts w:cs="Arial"/>
                <w:b w:val="0"/>
                <w:bCs w:val="0"/>
                <w:sz w:val="21"/>
                <w:szCs w:val="21"/>
              </w:rPr>
              <w:t>2,011,131</w:t>
            </w:r>
          </w:p>
        </w:tc>
        <w:tc>
          <w:tcPr>
            <w:tcW w:w="2459" w:type="pct"/>
          </w:tcPr>
          <w:p w14:paraId="58987B4E"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A6106E">
              <w:rPr>
                <w:rFonts w:cs="Arial"/>
                <w:sz w:val="21"/>
                <w:szCs w:val="21"/>
              </w:rPr>
              <w:t>Decreto 075 del 19-01-2017</w:t>
            </w:r>
          </w:p>
        </w:tc>
        <w:tc>
          <w:tcPr>
            <w:tcW w:w="875" w:type="pct"/>
          </w:tcPr>
          <w:p w14:paraId="6CBF4982"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A6106E">
              <w:rPr>
                <w:rFonts w:cs="Arial"/>
                <w:sz w:val="21"/>
                <w:szCs w:val="21"/>
              </w:rPr>
              <w:t>2017</w:t>
            </w:r>
          </w:p>
        </w:tc>
        <w:tc>
          <w:tcPr>
            <w:tcW w:w="763" w:type="pct"/>
          </w:tcPr>
          <w:p w14:paraId="0173E8D5"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A6106E">
              <w:rPr>
                <w:rFonts w:cs="Arial"/>
                <w:sz w:val="21"/>
                <w:szCs w:val="21"/>
              </w:rPr>
              <w:t>1,362,062</w:t>
            </w:r>
          </w:p>
        </w:tc>
      </w:tr>
      <w:tr w:rsidR="002F478E" w:rsidRPr="00A6106E" w14:paraId="77BCD13A" w14:textId="77777777" w:rsidTr="00A11BCD">
        <w:tc>
          <w:tcPr>
            <w:cnfStyle w:val="001000000000" w:firstRow="0" w:lastRow="0" w:firstColumn="1" w:lastColumn="0" w:oddVBand="0" w:evenVBand="0" w:oddHBand="0" w:evenHBand="0" w:firstRowFirstColumn="0" w:firstRowLastColumn="0" w:lastRowFirstColumn="0" w:lastRowLastColumn="0"/>
            <w:tcW w:w="903" w:type="pct"/>
          </w:tcPr>
          <w:p w14:paraId="65A7CDAE" w14:textId="77777777" w:rsidR="002F478E" w:rsidRPr="00A6106E" w:rsidRDefault="002F478E" w:rsidP="00A11BCD">
            <w:pPr>
              <w:tabs>
                <w:tab w:val="left" w:pos="284"/>
                <w:tab w:val="left" w:pos="1701"/>
                <w:tab w:val="left" w:pos="1843"/>
              </w:tabs>
              <w:jc w:val="center"/>
              <w:rPr>
                <w:rFonts w:cs="Arial"/>
                <w:sz w:val="21"/>
                <w:szCs w:val="21"/>
              </w:rPr>
            </w:pPr>
            <w:r w:rsidRPr="00A6106E">
              <w:rPr>
                <w:rFonts w:cs="Arial"/>
                <w:b w:val="0"/>
                <w:bCs w:val="0"/>
                <w:sz w:val="21"/>
                <w:szCs w:val="21"/>
              </w:rPr>
              <w:t>2,170,010</w:t>
            </w:r>
          </w:p>
        </w:tc>
        <w:tc>
          <w:tcPr>
            <w:tcW w:w="2459" w:type="pct"/>
          </w:tcPr>
          <w:p w14:paraId="718A8957"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Decreto 012 del 06-01-2018</w:t>
            </w:r>
          </w:p>
        </w:tc>
        <w:tc>
          <w:tcPr>
            <w:tcW w:w="875" w:type="pct"/>
          </w:tcPr>
          <w:p w14:paraId="6AC3B57B"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2018</w:t>
            </w:r>
          </w:p>
        </w:tc>
        <w:tc>
          <w:tcPr>
            <w:tcW w:w="763" w:type="pct"/>
          </w:tcPr>
          <w:p w14:paraId="711618A8"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1,417,770</w:t>
            </w:r>
          </w:p>
        </w:tc>
      </w:tr>
      <w:tr w:rsidR="002F478E" w:rsidRPr="00A6106E" w14:paraId="7B068579" w14:textId="77777777" w:rsidTr="00A11BCD">
        <w:tc>
          <w:tcPr>
            <w:cnfStyle w:val="001000000000" w:firstRow="0" w:lastRow="0" w:firstColumn="1" w:lastColumn="0" w:oddVBand="0" w:evenVBand="0" w:oddHBand="0" w:evenHBand="0" w:firstRowFirstColumn="0" w:firstRowLastColumn="0" w:lastRowFirstColumn="0" w:lastRowLastColumn="0"/>
            <w:tcW w:w="903" w:type="pct"/>
          </w:tcPr>
          <w:p w14:paraId="21B38300" w14:textId="77777777" w:rsidR="002F478E" w:rsidRPr="00A6106E" w:rsidRDefault="002F478E" w:rsidP="00A11BCD">
            <w:pPr>
              <w:tabs>
                <w:tab w:val="left" w:pos="284"/>
                <w:tab w:val="left" w:pos="1701"/>
                <w:tab w:val="left" w:pos="1843"/>
              </w:tabs>
              <w:jc w:val="center"/>
              <w:rPr>
                <w:rFonts w:cs="Arial"/>
                <w:sz w:val="21"/>
                <w:szCs w:val="21"/>
              </w:rPr>
            </w:pPr>
            <w:r w:rsidRPr="00A6106E">
              <w:rPr>
                <w:rFonts w:cs="Arial"/>
                <w:b w:val="0"/>
                <w:bCs w:val="0"/>
                <w:sz w:val="21"/>
                <w:szCs w:val="21"/>
              </w:rPr>
              <w:t>2,343,611</w:t>
            </w:r>
          </w:p>
        </w:tc>
        <w:tc>
          <w:tcPr>
            <w:tcW w:w="2459" w:type="pct"/>
          </w:tcPr>
          <w:p w14:paraId="7EB5643F"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Decreto 005 del 03-01-2019</w:t>
            </w:r>
          </w:p>
        </w:tc>
        <w:tc>
          <w:tcPr>
            <w:tcW w:w="875" w:type="pct"/>
          </w:tcPr>
          <w:p w14:paraId="0FD3CF82"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2019</w:t>
            </w:r>
          </w:p>
        </w:tc>
        <w:tc>
          <w:tcPr>
            <w:tcW w:w="763" w:type="pct"/>
          </w:tcPr>
          <w:p w14:paraId="4BCC6333"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1.531.191</w:t>
            </w:r>
          </w:p>
        </w:tc>
      </w:tr>
      <w:tr w:rsidR="002F478E" w:rsidRPr="00A6106E" w14:paraId="759A261D" w14:textId="77777777" w:rsidTr="00A11BCD">
        <w:tc>
          <w:tcPr>
            <w:cnfStyle w:val="001000000000" w:firstRow="0" w:lastRow="0" w:firstColumn="1" w:lastColumn="0" w:oddVBand="0" w:evenVBand="0" w:oddHBand="0" w:evenHBand="0" w:firstRowFirstColumn="0" w:firstRowLastColumn="0" w:lastRowFirstColumn="0" w:lastRowLastColumn="0"/>
            <w:tcW w:w="903" w:type="pct"/>
          </w:tcPr>
          <w:p w14:paraId="443B6D04" w14:textId="77777777" w:rsidR="002F478E" w:rsidRPr="00A6106E" w:rsidRDefault="002F478E" w:rsidP="00A11BCD">
            <w:pPr>
              <w:tabs>
                <w:tab w:val="left" w:pos="284"/>
                <w:tab w:val="left" w:pos="1701"/>
                <w:tab w:val="left" w:pos="1843"/>
              </w:tabs>
              <w:jc w:val="center"/>
              <w:rPr>
                <w:rFonts w:cs="Arial"/>
                <w:sz w:val="21"/>
                <w:szCs w:val="21"/>
              </w:rPr>
            </w:pPr>
            <w:r w:rsidRPr="00A6106E">
              <w:rPr>
                <w:rFonts w:cs="Arial"/>
                <w:b w:val="0"/>
                <w:bCs w:val="0"/>
                <w:sz w:val="21"/>
                <w:szCs w:val="21"/>
              </w:rPr>
              <w:t>2,531,100</w:t>
            </w:r>
          </w:p>
        </w:tc>
        <w:tc>
          <w:tcPr>
            <w:tcW w:w="2459" w:type="pct"/>
          </w:tcPr>
          <w:p w14:paraId="36D2083F"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Decreto 004 del 2020</w:t>
            </w:r>
          </w:p>
        </w:tc>
        <w:tc>
          <w:tcPr>
            <w:tcW w:w="875" w:type="pct"/>
          </w:tcPr>
          <w:p w14:paraId="329331E7"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2020</w:t>
            </w:r>
          </w:p>
        </w:tc>
        <w:tc>
          <w:tcPr>
            <w:tcW w:w="763" w:type="pct"/>
          </w:tcPr>
          <w:p w14:paraId="53EE3CAA"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w:t>
            </w:r>
          </w:p>
        </w:tc>
      </w:tr>
      <w:tr w:rsidR="002F478E" w:rsidRPr="00A6106E" w14:paraId="5D4A9EB6" w14:textId="77777777" w:rsidTr="00A11BCD">
        <w:tc>
          <w:tcPr>
            <w:cnfStyle w:val="001000000000" w:firstRow="0" w:lastRow="0" w:firstColumn="1" w:lastColumn="0" w:oddVBand="0" w:evenVBand="0" w:oddHBand="0" w:evenHBand="0" w:firstRowFirstColumn="0" w:firstRowLastColumn="0" w:lastRowFirstColumn="0" w:lastRowLastColumn="0"/>
            <w:tcW w:w="903" w:type="pct"/>
          </w:tcPr>
          <w:p w14:paraId="35B51701" w14:textId="77777777" w:rsidR="002F478E" w:rsidRPr="00A6106E" w:rsidRDefault="002F478E" w:rsidP="00A11BCD">
            <w:pPr>
              <w:tabs>
                <w:tab w:val="left" w:pos="284"/>
                <w:tab w:val="left" w:pos="1701"/>
                <w:tab w:val="left" w:pos="1843"/>
              </w:tabs>
              <w:jc w:val="center"/>
              <w:rPr>
                <w:rFonts w:cs="Arial"/>
                <w:sz w:val="21"/>
                <w:szCs w:val="21"/>
              </w:rPr>
            </w:pPr>
            <w:r w:rsidRPr="00A6106E">
              <w:rPr>
                <w:rFonts w:cs="Arial"/>
                <w:b w:val="0"/>
                <w:bCs w:val="0"/>
                <w:sz w:val="21"/>
                <w:szCs w:val="21"/>
              </w:rPr>
              <w:t>2,670,311</w:t>
            </w:r>
          </w:p>
        </w:tc>
        <w:tc>
          <w:tcPr>
            <w:tcW w:w="2459" w:type="pct"/>
          </w:tcPr>
          <w:p w14:paraId="7F404D90"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Decreto 006 de 2021</w:t>
            </w:r>
          </w:p>
        </w:tc>
        <w:tc>
          <w:tcPr>
            <w:tcW w:w="875" w:type="pct"/>
          </w:tcPr>
          <w:p w14:paraId="60EC8319"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2021</w:t>
            </w:r>
          </w:p>
        </w:tc>
        <w:tc>
          <w:tcPr>
            <w:tcW w:w="763" w:type="pct"/>
          </w:tcPr>
          <w:p w14:paraId="6C6E4499" w14:textId="77777777" w:rsidR="002F478E" w:rsidRPr="00A6106E" w:rsidRDefault="002F478E" w:rsidP="00A11BCD">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A6106E">
              <w:rPr>
                <w:rFonts w:cs="Arial"/>
                <w:sz w:val="21"/>
                <w:szCs w:val="21"/>
              </w:rPr>
              <w:t>-</w:t>
            </w:r>
          </w:p>
        </w:tc>
      </w:tr>
    </w:tbl>
    <w:p w14:paraId="0D1EFD9E" w14:textId="77777777" w:rsidR="00B010B1" w:rsidRPr="00DA0448" w:rsidRDefault="00B010B1" w:rsidP="00DA0448">
      <w:pPr>
        <w:tabs>
          <w:tab w:val="left" w:pos="284"/>
          <w:tab w:val="left" w:pos="1701"/>
          <w:tab w:val="left" w:pos="1843"/>
        </w:tabs>
        <w:spacing w:line="276" w:lineRule="auto"/>
        <w:rPr>
          <w:rFonts w:ascii="Tahoma" w:hAnsi="Tahoma" w:cs="Tahoma"/>
          <w:lang w:val="es-ES_tradnl"/>
        </w:rPr>
      </w:pPr>
    </w:p>
    <w:p w14:paraId="2794C2EB" w14:textId="74E96255" w:rsidR="002F478E" w:rsidRPr="00DA0448" w:rsidRDefault="001C66F8" w:rsidP="00DA0448">
      <w:pPr>
        <w:spacing w:line="276" w:lineRule="auto"/>
        <w:ind w:firstLine="284"/>
        <w:rPr>
          <w:rFonts w:ascii="Tahoma" w:hAnsi="Tahoma" w:cs="Tahoma"/>
          <w:lang w:val="es-ES_tradnl"/>
        </w:rPr>
      </w:pPr>
      <w:r w:rsidRPr="00DA0448">
        <w:rPr>
          <w:rFonts w:ascii="Tahoma" w:hAnsi="Tahoma" w:cs="Tahoma"/>
          <w:lang w:val="es-419"/>
        </w:rPr>
        <w:t xml:space="preserve">En efecto, a </w:t>
      </w:r>
      <w:proofErr w:type="spellStart"/>
      <w:r w:rsidRPr="00DA0448">
        <w:rPr>
          <w:rFonts w:ascii="Tahoma" w:hAnsi="Tahoma" w:cs="Tahoma"/>
          <w:lang w:val="es-419"/>
        </w:rPr>
        <w:t>fl</w:t>
      </w:r>
      <w:proofErr w:type="spellEnd"/>
      <w:r w:rsidRPr="00DA0448">
        <w:rPr>
          <w:rFonts w:ascii="Tahoma" w:hAnsi="Tahoma" w:cs="Tahoma"/>
          <w:lang w:val="es-419"/>
        </w:rPr>
        <w:t xml:space="preserve">. 132 se visualiza certificación del 27-08-2018 que da cuenta que la actora devengaba para dicha anualidad $1.417.770, lo cual se ratifica con el desprendible de nómina de agosto y septiembre del mismo año, incorporados desde </w:t>
      </w:r>
      <w:proofErr w:type="spellStart"/>
      <w:r w:rsidRPr="00DA0448">
        <w:rPr>
          <w:rFonts w:ascii="Tahoma" w:hAnsi="Tahoma" w:cs="Tahoma"/>
          <w:lang w:val="es-419"/>
        </w:rPr>
        <w:t>fl</w:t>
      </w:r>
      <w:proofErr w:type="spellEnd"/>
      <w:r w:rsidRPr="00DA0448">
        <w:rPr>
          <w:rFonts w:ascii="Tahoma" w:hAnsi="Tahoma" w:cs="Tahoma"/>
          <w:lang w:val="es-419"/>
        </w:rPr>
        <w:t>. 133-135 del expediente físico</w:t>
      </w:r>
      <w:r w:rsidRPr="00DA0448">
        <w:rPr>
          <w:rStyle w:val="Refdenotaalpie"/>
          <w:rFonts w:ascii="Tahoma" w:hAnsi="Tahoma" w:cs="Tahoma"/>
          <w:lang w:val="es-419"/>
        </w:rPr>
        <w:footnoteReference w:id="12"/>
      </w:r>
      <w:r w:rsidRPr="00DA0448">
        <w:rPr>
          <w:rFonts w:ascii="Tahoma" w:hAnsi="Tahoma" w:cs="Tahoma"/>
          <w:lang w:val="es-419"/>
        </w:rPr>
        <w:t xml:space="preserve">, adicionado a los arrimados en el archivo “11. </w:t>
      </w:r>
      <w:proofErr w:type="spellStart"/>
      <w:r w:rsidRPr="00DA0448">
        <w:rPr>
          <w:rFonts w:ascii="Tahoma" w:hAnsi="Tahoma" w:cs="Tahoma"/>
          <w:lang w:val="es-419"/>
        </w:rPr>
        <w:t>cert</w:t>
      </w:r>
      <w:proofErr w:type="spellEnd"/>
      <w:r w:rsidRPr="00DA0448">
        <w:rPr>
          <w:rFonts w:ascii="Tahoma" w:hAnsi="Tahoma" w:cs="Tahoma"/>
          <w:lang w:val="es-419"/>
        </w:rPr>
        <w:t xml:space="preserve"> salarios Marta Lucia Duque Martínez desde 2017.pfd”. </w:t>
      </w:r>
    </w:p>
    <w:p w14:paraId="110667FF" w14:textId="08067F4A" w:rsidR="002F478E" w:rsidRPr="00DA0448" w:rsidRDefault="002F478E" w:rsidP="00DA0448">
      <w:pPr>
        <w:tabs>
          <w:tab w:val="left" w:pos="284"/>
          <w:tab w:val="left" w:pos="1701"/>
          <w:tab w:val="left" w:pos="1843"/>
        </w:tabs>
        <w:spacing w:line="276" w:lineRule="auto"/>
        <w:ind w:firstLine="284"/>
        <w:rPr>
          <w:rFonts w:ascii="Tahoma" w:hAnsi="Tahoma" w:cs="Tahoma"/>
          <w:lang w:val="es-ES_tradnl"/>
        </w:rPr>
      </w:pPr>
    </w:p>
    <w:p w14:paraId="63659B8F" w14:textId="41E64FA6" w:rsidR="00CE40D3" w:rsidRPr="00DA0448" w:rsidRDefault="006A2A91" w:rsidP="00DA0448">
      <w:pPr>
        <w:spacing w:line="276" w:lineRule="auto"/>
        <w:ind w:firstLine="284"/>
        <w:rPr>
          <w:rFonts w:ascii="Tahoma" w:hAnsi="Tahoma" w:cs="Tahoma"/>
          <w:lang w:val="es-419"/>
        </w:rPr>
      </w:pPr>
      <w:r w:rsidRPr="00DA0448">
        <w:rPr>
          <w:rFonts w:ascii="Tahoma" w:hAnsi="Tahoma" w:cs="Tahoma"/>
          <w:lang w:val="es-419"/>
        </w:rPr>
        <w:t xml:space="preserve">Además, mediante certificación del 22-10-2020 </w:t>
      </w:r>
      <w:r w:rsidR="00B010B1" w:rsidRPr="00DA0448">
        <w:rPr>
          <w:rFonts w:ascii="Tahoma" w:hAnsi="Tahoma" w:cs="Tahoma"/>
          <w:lang w:val="es-419"/>
        </w:rPr>
        <w:t>(</w:t>
      </w:r>
      <w:r w:rsidRPr="00DA0448">
        <w:rPr>
          <w:rFonts w:ascii="Tahoma" w:hAnsi="Tahoma" w:cs="Tahoma"/>
          <w:lang w:val="es-419"/>
        </w:rPr>
        <w:t>archivo 10. certificado con salarios básicos desde 2017.pdf</w:t>
      </w:r>
      <w:r w:rsidR="00B010B1" w:rsidRPr="00DA0448">
        <w:rPr>
          <w:rFonts w:ascii="Tahoma" w:hAnsi="Tahoma" w:cs="Tahoma"/>
          <w:lang w:val="es-419"/>
        </w:rPr>
        <w:t>)</w:t>
      </w:r>
      <w:r w:rsidRPr="00DA0448">
        <w:rPr>
          <w:rFonts w:ascii="Tahoma" w:hAnsi="Tahoma" w:cs="Tahoma"/>
          <w:lang w:val="es-419"/>
        </w:rPr>
        <w:t xml:space="preserve">, se </w:t>
      </w:r>
      <w:r w:rsidR="002E352F" w:rsidRPr="00DA0448">
        <w:rPr>
          <w:rFonts w:ascii="Tahoma" w:hAnsi="Tahoma" w:cs="Tahoma"/>
          <w:lang w:val="es-419"/>
        </w:rPr>
        <w:t>acreditan</w:t>
      </w:r>
      <w:r w:rsidRPr="00DA0448">
        <w:rPr>
          <w:rFonts w:ascii="Tahoma" w:hAnsi="Tahoma" w:cs="Tahoma"/>
          <w:lang w:val="es-419"/>
        </w:rPr>
        <w:t xml:space="preserve"> los salarios de la trabajadora para cada anualidad, </w:t>
      </w:r>
      <w:r w:rsidR="002E352F" w:rsidRPr="00DA0448">
        <w:rPr>
          <w:rFonts w:ascii="Tahoma" w:hAnsi="Tahoma" w:cs="Tahoma"/>
          <w:lang w:val="es-419"/>
        </w:rPr>
        <w:t xml:space="preserve">y que </w:t>
      </w:r>
      <w:r w:rsidRPr="00DA0448">
        <w:rPr>
          <w:rFonts w:ascii="Tahoma" w:hAnsi="Tahoma" w:cs="Tahoma"/>
          <w:lang w:val="es-419"/>
        </w:rPr>
        <w:t xml:space="preserve">corresponden a los siguientes: 2017 ($1.362.060), 2018 $(1.417.770), 2019 (1.531.191). Ahora, a partir del 01-04-2019 se niveló en valor </w:t>
      </w:r>
      <w:r w:rsidR="00CE40D3" w:rsidRPr="00DA0448">
        <w:rPr>
          <w:rFonts w:ascii="Tahoma" w:hAnsi="Tahoma" w:cs="Tahoma"/>
          <w:lang w:val="es-419"/>
        </w:rPr>
        <w:t xml:space="preserve">de </w:t>
      </w:r>
      <w:r w:rsidRPr="00DA0448">
        <w:rPr>
          <w:rFonts w:ascii="Tahoma" w:hAnsi="Tahoma" w:cs="Tahoma"/>
          <w:lang w:val="es-419"/>
        </w:rPr>
        <w:t>$2.343.611 (2019) y de $2.531.100 (2020).</w:t>
      </w:r>
      <w:r w:rsidR="00CE40D3" w:rsidRPr="00DA0448">
        <w:rPr>
          <w:rFonts w:ascii="Tahoma" w:hAnsi="Tahoma" w:cs="Tahoma"/>
          <w:lang w:val="es-419"/>
        </w:rPr>
        <w:t xml:space="preserve"> </w:t>
      </w:r>
    </w:p>
    <w:p w14:paraId="4338B435" w14:textId="77777777" w:rsidR="00CE40D3" w:rsidRPr="00DA0448" w:rsidRDefault="00CE40D3" w:rsidP="00DA0448">
      <w:pPr>
        <w:spacing w:line="276" w:lineRule="auto"/>
        <w:rPr>
          <w:rFonts w:ascii="Tahoma" w:hAnsi="Tahoma" w:cs="Tahoma"/>
          <w:lang w:val="es-419"/>
        </w:rPr>
      </w:pPr>
    </w:p>
    <w:p w14:paraId="5C497ED3" w14:textId="4C0DA9D2" w:rsidR="006A2A91" w:rsidRPr="00DA0448" w:rsidRDefault="006A2A91" w:rsidP="00DA0448">
      <w:pPr>
        <w:spacing w:line="276" w:lineRule="auto"/>
        <w:rPr>
          <w:rFonts w:ascii="Tahoma" w:hAnsi="Tahoma" w:cs="Tahoma"/>
          <w:lang w:val="es-ES_tradnl"/>
        </w:rPr>
      </w:pPr>
      <w:r w:rsidRPr="00DA0448">
        <w:rPr>
          <w:rFonts w:ascii="Tahoma" w:hAnsi="Tahoma" w:cs="Tahoma"/>
          <w:lang w:val="es-419"/>
        </w:rPr>
        <w:t xml:space="preserve">De acuerdo con lo anterior, </w:t>
      </w:r>
      <w:r w:rsidRPr="00DA0448">
        <w:rPr>
          <w:rFonts w:ascii="Tahoma" w:hAnsi="Tahoma" w:cs="Tahoma"/>
          <w:lang w:val="es-ES_tradnl"/>
        </w:rPr>
        <w:t>se establecen las siguientes diferencias salariales:</w:t>
      </w:r>
    </w:p>
    <w:p w14:paraId="4FA087FC" w14:textId="5C8DAD08" w:rsidR="006A2A91" w:rsidRPr="00DA0448" w:rsidRDefault="006A2A91" w:rsidP="00DA0448">
      <w:pPr>
        <w:tabs>
          <w:tab w:val="left" w:pos="284"/>
          <w:tab w:val="left" w:pos="1701"/>
          <w:tab w:val="left" w:pos="1843"/>
        </w:tabs>
        <w:spacing w:line="276" w:lineRule="auto"/>
        <w:ind w:firstLine="284"/>
        <w:rPr>
          <w:rFonts w:ascii="Tahoma" w:hAnsi="Tahoma" w:cs="Tahoma"/>
          <w:lang w:val="es-ES_tradnl"/>
        </w:rPr>
      </w:pPr>
    </w:p>
    <w:tbl>
      <w:tblPr>
        <w:tblStyle w:val="Tablaconcuadrcula1clara-nfasis4"/>
        <w:tblW w:w="5000" w:type="pct"/>
        <w:tblLayout w:type="fixed"/>
        <w:tblLook w:val="04A0" w:firstRow="1" w:lastRow="0" w:firstColumn="1" w:lastColumn="0" w:noHBand="0" w:noVBand="1"/>
      </w:tblPr>
      <w:tblGrid>
        <w:gridCol w:w="1447"/>
        <w:gridCol w:w="1310"/>
        <w:gridCol w:w="1567"/>
        <w:gridCol w:w="761"/>
        <w:gridCol w:w="1456"/>
        <w:gridCol w:w="967"/>
        <w:gridCol w:w="33"/>
        <w:gridCol w:w="1516"/>
      </w:tblGrid>
      <w:tr w:rsidR="002F478E" w:rsidRPr="00A6106E" w14:paraId="0CAE53C9" w14:textId="77777777" w:rsidTr="00A11B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9" w:type="pct"/>
            <w:noWrap/>
            <w:vAlign w:val="center"/>
            <w:hideMark/>
          </w:tcPr>
          <w:p w14:paraId="3DD06513" w14:textId="77777777" w:rsidR="002F478E" w:rsidRPr="00A6106E" w:rsidRDefault="002F478E" w:rsidP="00A11BCD">
            <w:pPr>
              <w:jc w:val="center"/>
              <w:rPr>
                <w:rFonts w:eastAsia="Times New Roman" w:cs="Arial"/>
                <w:b w:val="0"/>
                <w:bCs w:val="0"/>
                <w:sz w:val="20"/>
                <w:szCs w:val="20"/>
                <w:lang w:eastAsia="es-CO"/>
              </w:rPr>
            </w:pPr>
            <w:r w:rsidRPr="00A6106E">
              <w:rPr>
                <w:rFonts w:eastAsia="Times New Roman" w:cs="Arial"/>
                <w:b w:val="0"/>
                <w:bCs w:val="0"/>
                <w:sz w:val="20"/>
                <w:szCs w:val="20"/>
                <w:lang w:eastAsia="es-CO"/>
              </w:rPr>
              <w:t>Desde</w:t>
            </w:r>
          </w:p>
        </w:tc>
        <w:tc>
          <w:tcPr>
            <w:tcW w:w="723" w:type="pct"/>
            <w:noWrap/>
            <w:vAlign w:val="center"/>
            <w:hideMark/>
          </w:tcPr>
          <w:p w14:paraId="7EC24FA8" w14:textId="77777777" w:rsidR="002F478E" w:rsidRPr="00A6106E" w:rsidRDefault="002F478E" w:rsidP="00A11BC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s-CO"/>
              </w:rPr>
            </w:pPr>
            <w:r w:rsidRPr="00A6106E">
              <w:rPr>
                <w:rFonts w:eastAsia="Times New Roman" w:cs="Arial"/>
                <w:b w:val="0"/>
                <w:bCs w:val="0"/>
                <w:sz w:val="20"/>
                <w:szCs w:val="20"/>
                <w:lang w:eastAsia="es-CO"/>
              </w:rPr>
              <w:t>Hasta</w:t>
            </w:r>
          </w:p>
        </w:tc>
        <w:tc>
          <w:tcPr>
            <w:tcW w:w="865" w:type="pct"/>
            <w:noWrap/>
            <w:vAlign w:val="center"/>
            <w:hideMark/>
          </w:tcPr>
          <w:p w14:paraId="7F76E45A" w14:textId="77777777" w:rsidR="002F478E" w:rsidRPr="00A6106E" w:rsidRDefault="002F478E" w:rsidP="00A11BC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s-CO"/>
              </w:rPr>
            </w:pPr>
            <w:r w:rsidRPr="00A6106E">
              <w:rPr>
                <w:rFonts w:eastAsia="Times New Roman" w:cs="Arial"/>
                <w:b w:val="0"/>
                <w:bCs w:val="0"/>
                <w:sz w:val="20"/>
                <w:szCs w:val="20"/>
                <w:lang w:eastAsia="es-CO"/>
              </w:rPr>
              <w:t>Asignación básica</w:t>
            </w:r>
          </w:p>
        </w:tc>
        <w:tc>
          <w:tcPr>
            <w:tcW w:w="420" w:type="pct"/>
            <w:noWrap/>
            <w:vAlign w:val="center"/>
            <w:hideMark/>
          </w:tcPr>
          <w:p w14:paraId="0F234882" w14:textId="77777777" w:rsidR="002F478E" w:rsidRPr="00A6106E" w:rsidRDefault="002F478E" w:rsidP="00A11BC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s-CO"/>
              </w:rPr>
            </w:pPr>
            <w:r w:rsidRPr="00A6106E">
              <w:rPr>
                <w:rFonts w:eastAsia="Times New Roman" w:cs="Arial"/>
                <w:b w:val="0"/>
                <w:bCs w:val="0"/>
                <w:sz w:val="20"/>
                <w:szCs w:val="20"/>
                <w:lang w:eastAsia="es-CO"/>
              </w:rPr>
              <w:t>Días</w:t>
            </w:r>
          </w:p>
        </w:tc>
        <w:tc>
          <w:tcPr>
            <w:tcW w:w="804" w:type="pct"/>
            <w:noWrap/>
            <w:vAlign w:val="center"/>
            <w:hideMark/>
          </w:tcPr>
          <w:p w14:paraId="57A167C9" w14:textId="77777777" w:rsidR="002F478E" w:rsidRPr="00A6106E" w:rsidRDefault="002F478E" w:rsidP="00A11BC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b w:val="0"/>
                <w:bCs w:val="0"/>
                <w:sz w:val="20"/>
                <w:szCs w:val="20"/>
                <w:lang w:eastAsia="es-CO"/>
              </w:rPr>
              <w:t xml:space="preserve">Salario Mínimo </w:t>
            </w:r>
          </w:p>
          <w:p w14:paraId="66176B93" w14:textId="77777777" w:rsidR="002F478E" w:rsidRPr="00A6106E" w:rsidRDefault="002F478E" w:rsidP="00A11BC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s-CO"/>
              </w:rPr>
            </w:pPr>
            <w:r w:rsidRPr="00A6106E">
              <w:rPr>
                <w:rFonts w:eastAsia="Times New Roman" w:cs="Arial"/>
                <w:b w:val="0"/>
                <w:bCs w:val="0"/>
                <w:sz w:val="20"/>
                <w:szCs w:val="20"/>
                <w:lang w:eastAsia="es-CO"/>
              </w:rPr>
              <w:t>convencional</w:t>
            </w:r>
          </w:p>
        </w:tc>
        <w:tc>
          <w:tcPr>
            <w:tcW w:w="534" w:type="pct"/>
            <w:noWrap/>
            <w:vAlign w:val="center"/>
            <w:hideMark/>
          </w:tcPr>
          <w:p w14:paraId="2B86D346" w14:textId="77777777" w:rsidR="002F478E" w:rsidRPr="00A6106E" w:rsidRDefault="002F478E" w:rsidP="00A11BC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s-CO"/>
              </w:rPr>
            </w:pPr>
            <w:proofErr w:type="spellStart"/>
            <w:r w:rsidRPr="00A6106E">
              <w:rPr>
                <w:rFonts w:eastAsia="Times New Roman" w:cs="Arial"/>
                <w:b w:val="0"/>
                <w:bCs w:val="0"/>
                <w:sz w:val="20"/>
                <w:szCs w:val="20"/>
                <w:lang w:eastAsia="es-CO"/>
              </w:rPr>
              <w:t>Dif</w:t>
            </w:r>
            <w:proofErr w:type="spellEnd"/>
            <w:r w:rsidRPr="00A6106E">
              <w:rPr>
                <w:rFonts w:eastAsia="Times New Roman" w:cs="Arial"/>
                <w:b w:val="0"/>
                <w:bCs w:val="0"/>
                <w:sz w:val="20"/>
                <w:szCs w:val="20"/>
                <w:lang w:eastAsia="es-CO"/>
              </w:rPr>
              <w:t>. Mes</w:t>
            </w:r>
          </w:p>
        </w:tc>
        <w:tc>
          <w:tcPr>
            <w:tcW w:w="855" w:type="pct"/>
            <w:gridSpan w:val="2"/>
            <w:noWrap/>
            <w:vAlign w:val="center"/>
            <w:hideMark/>
          </w:tcPr>
          <w:p w14:paraId="6E63FB58" w14:textId="77777777" w:rsidR="002F478E" w:rsidRPr="00A6106E" w:rsidRDefault="002F478E" w:rsidP="00A11BC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s-CO"/>
              </w:rPr>
            </w:pPr>
            <w:proofErr w:type="spellStart"/>
            <w:r w:rsidRPr="00A6106E">
              <w:rPr>
                <w:rFonts w:eastAsia="Times New Roman" w:cs="Arial"/>
                <w:b w:val="0"/>
                <w:bCs w:val="0"/>
                <w:sz w:val="20"/>
                <w:szCs w:val="20"/>
                <w:lang w:eastAsia="es-CO"/>
              </w:rPr>
              <w:t>Vlor</w:t>
            </w:r>
            <w:proofErr w:type="spellEnd"/>
            <w:r w:rsidRPr="00A6106E">
              <w:rPr>
                <w:rFonts w:eastAsia="Times New Roman" w:cs="Arial"/>
                <w:b w:val="0"/>
                <w:bCs w:val="0"/>
                <w:sz w:val="20"/>
                <w:szCs w:val="20"/>
                <w:lang w:eastAsia="es-CO"/>
              </w:rPr>
              <w:t xml:space="preserve"> adeudado</w:t>
            </w:r>
          </w:p>
        </w:tc>
      </w:tr>
      <w:tr w:rsidR="002F478E" w:rsidRPr="00A6106E" w14:paraId="4CD5D21E" w14:textId="77777777" w:rsidTr="00A11BCD">
        <w:trPr>
          <w:trHeight w:val="360"/>
        </w:trPr>
        <w:tc>
          <w:tcPr>
            <w:cnfStyle w:val="001000000000" w:firstRow="0" w:lastRow="0" w:firstColumn="1" w:lastColumn="0" w:oddVBand="0" w:evenVBand="0" w:oddHBand="0" w:evenHBand="0" w:firstRowFirstColumn="0" w:firstRowLastColumn="0" w:lastRowFirstColumn="0" w:lastRowLastColumn="0"/>
            <w:tcW w:w="799" w:type="pct"/>
            <w:noWrap/>
            <w:hideMark/>
          </w:tcPr>
          <w:p w14:paraId="16D10064" w14:textId="77777777" w:rsidR="002F478E" w:rsidRPr="00A6106E" w:rsidRDefault="002F478E" w:rsidP="00A11BCD">
            <w:pPr>
              <w:jc w:val="center"/>
              <w:rPr>
                <w:rFonts w:eastAsia="Times New Roman" w:cs="Arial"/>
                <w:b w:val="0"/>
                <w:bCs w:val="0"/>
                <w:sz w:val="20"/>
                <w:szCs w:val="20"/>
                <w:lang w:eastAsia="es-CO"/>
              </w:rPr>
            </w:pPr>
            <w:r w:rsidRPr="00A6106E">
              <w:rPr>
                <w:rFonts w:eastAsia="Times New Roman" w:cs="Arial"/>
                <w:b w:val="0"/>
                <w:bCs w:val="0"/>
                <w:sz w:val="20"/>
                <w:szCs w:val="20"/>
                <w:lang w:eastAsia="es-CO"/>
              </w:rPr>
              <w:t>16-may.-17</w:t>
            </w:r>
          </w:p>
        </w:tc>
        <w:tc>
          <w:tcPr>
            <w:tcW w:w="723" w:type="pct"/>
            <w:noWrap/>
            <w:hideMark/>
          </w:tcPr>
          <w:p w14:paraId="6B08C2E9" w14:textId="77777777" w:rsidR="002F478E" w:rsidRPr="00A6106E" w:rsidRDefault="002F478E" w:rsidP="00A11BC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31-dic.-17</w:t>
            </w:r>
          </w:p>
        </w:tc>
        <w:tc>
          <w:tcPr>
            <w:tcW w:w="865" w:type="pct"/>
            <w:noWrap/>
            <w:hideMark/>
          </w:tcPr>
          <w:p w14:paraId="4A2A4288"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1,362,060</w:t>
            </w:r>
          </w:p>
        </w:tc>
        <w:tc>
          <w:tcPr>
            <w:tcW w:w="420" w:type="pct"/>
            <w:noWrap/>
            <w:hideMark/>
          </w:tcPr>
          <w:p w14:paraId="524725CF" w14:textId="77777777" w:rsidR="002F478E" w:rsidRPr="00A6106E" w:rsidRDefault="002F478E" w:rsidP="00A11BC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225</w:t>
            </w:r>
          </w:p>
        </w:tc>
        <w:tc>
          <w:tcPr>
            <w:tcW w:w="804" w:type="pct"/>
            <w:noWrap/>
            <w:hideMark/>
          </w:tcPr>
          <w:p w14:paraId="0E825E34"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2,011,131</w:t>
            </w:r>
          </w:p>
        </w:tc>
        <w:tc>
          <w:tcPr>
            <w:tcW w:w="534" w:type="pct"/>
            <w:noWrap/>
            <w:hideMark/>
          </w:tcPr>
          <w:p w14:paraId="3A64A8DD"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649,071</w:t>
            </w:r>
          </w:p>
        </w:tc>
        <w:tc>
          <w:tcPr>
            <w:tcW w:w="855" w:type="pct"/>
            <w:gridSpan w:val="2"/>
            <w:noWrap/>
            <w:hideMark/>
          </w:tcPr>
          <w:p w14:paraId="42AEF410"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eastAsia="es-CO"/>
              </w:rPr>
            </w:pPr>
            <w:r w:rsidRPr="00A6106E">
              <w:rPr>
                <w:rFonts w:eastAsia="Times New Roman" w:cs="Arial"/>
                <w:b/>
                <w:bCs/>
                <w:sz w:val="20"/>
                <w:szCs w:val="20"/>
                <w:lang w:eastAsia="es-CO"/>
              </w:rPr>
              <w:t>4,868,030</w:t>
            </w:r>
          </w:p>
        </w:tc>
      </w:tr>
      <w:tr w:rsidR="002F478E" w:rsidRPr="00A6106E" w14:paraId="51C8CBC2" w14:textId="77777777" w:rsidTr="00A11BCD">
        <w:trPr>
          <w:trHeight w:val="360"/>
        </w:trPr>
        <w:tc>
          <w:tcPr>
            <w:cnfStyle w:val="001000000000" w:firstRow="0" w:lastRow="0" w:firstColumn="1" w:lastColumn="0" w:oddVBand="0" w:evenVBand="0" w:oddHBand="0" w:evenHBand="0" w:firstRowFirstColumn="0" w:firstRowLastColumn="0" w:lastRowFirstColumn="0" w:lastRowLastColumn="0"/>
            <w:tcW w:w="799" w:type="pct"/>
            <w:noWrap/>
            <w:hideMark/>
          </w:tcPr>
          <w:p w14:paraId="41EAAD9A" w14:textId="77777777" w:rsidR="002F478E" w:rsidRPr="00A6106E" w:rsidRDefault="002F478E" w:rsidP="00A11BCD">
            <w:pPr>
              <w:jc w:val="center"/>
              <w:rPr>
                <w:rFonts w:eastAsia="Times New Roman" w:cs="Arial"/>
                <w:b w:val="0"/>
                <w:bCs w:val="0"/>
                <w:sz w:val="20"/>
                <w:szCs w:val="20"/>
                <w:lang w:eastAsia="es-CO"/>
              </w:rPr>
            </w:pPr>
            <w:r w:rsidRPr="00A6106E">
              <w:rPr>
                <w:rFonts w:eastAsia="Times New Roman" w:cs="Arial"/>
                <w:b w:val="0"/>
                <w:bCs w:val="0"/>
                <w:sz w:val="20"/>
                <w:szCs w:val="20"/>
                <w:lang w:eastAsia="es-CO"/>
              </w:rPr>
              <w:t>01-ene.-18</w:t>
            </w:r>
          </w:p>
        </w:tc>
        <w:tc>
          <w:tcPr>
            <w:tcW w:w="723" w:type="pct"/>
            <w:noWrap/>
            <w:hideMark/>
          </w:tcPr>
          <w:p w14:paraId="6312CB94" w14:textId="77777777" w:rsidR="002F478E" w:rsidRPr="00A6106E" w:rsidRDefault="002F478E" w:rsidP="00A11BC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31-dic.-18</w:t>
            </w:r>
          </w:p>
        </w:tc>
        <w:tc>
          <w:tcPr>
            <w:tcW w:w="865" w:type="pct"/>
            <w:noWrap/>
            <w:hideMark/>
          </w:tcPr>
          <w:p w14:paraId="6318D66A"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1,417,770</w:t>
            </w:r>
          </w:p>
        </w:tc>
        <w:tc>
          <w:tcPr>
            <w:tcW w:w="420" w:type="pct"/>
            <w:noWrap/>
            <w:hideMark/>
          </w:tcPr>
          <w:p w14:paraId="4AE67EB1" w14:textId="77777777" w:rsidR="002F478E" w:rsidRPr="00A6106E" w:rsidRDefault="002F478E" w:rsidP="00A11BC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360</w:t>
            </w:r>
          </w:p>
        </w:tc>
        <w:tc>
          <w:tcPr>
            <w:tcW w:w="804" w:type="pct"/>
            <w:noWrap/>
            <w:hideMark/>
          </w:tcPr>
          <w:p w14:paraId="07973282"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2,170,010</w:t>
            </w:r>
          </w:p>
        </w:tc>
        <w:tc>
          <w:tcPr>
            <w:tcW w:w="534" w:type="pct"/>
            <w:noWrap/>
            <w:hideMark/>
          </w:tcPr>
          <w:p w14:paraId="4E794F69"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752,240</w:t>
            </w:r>
          </w:p>
        </w:tc>
        <w:tc>
          <w:tcPr>
            <w:tcW w:w="855" w:type="pct"/>
            <w:gridSpan w:val="2"/>
            <w:noWrap/>
            <w:hideMark/>
          </w:tcPr>
          <w:p w14:paraId="1EE8531A"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eastAsia="es-CO"/>
              </w:rPr>
            </w:pPr>
            <w:r w:rsidRPr="00A6106E">
              <w:rPr>
                <w:rFonts w:eastAsia="Times New Roman" w:cs="Arial"/>
                <w:b/>
                <w:bCs/>
                <w:sz w:val="20"/>
                <w:szCs w:val="20"/>
                <w:lang w:eastAsia="es-CO"/>
              </w:rPr>
              <w:t>9,026,880</w:t>
            </w:r>
          </w:p>
        </w:tc>
      </w:tr>
      <w:tr w:rsidR="002F478E" w:rsidRPr="00A6106E" w14:paraId="159C6BE8" w14:textId="77777777" w:rsidTr="00A11BCD">
        <w:trPr>
          <w:trHeight w:val="360"/>
        </w:trPr>
        <w:tc>
          <w:tcPr>
            <w:cnfStyle w:val="001000000000" w:firstRow="0" w:lastRow="0" w:firstColumn="1" w:lastColumn="0" w:oddVBand="0" w:evenVBand="0" w:oddHBand="0" w:evenHBand="0" w:firstRowFirstColumn="0" w:firstRowLastColumn="0" w:lastRowFirstColumn="0" w:lastRowLastColumn="0"/>
            <w:tcW w:w="799" w:type="pct"/>
            <w:noWrap/>
            <w:hideMark/>
          </w:tcPr>
          <w:p w14:paraId="1F3DBDFA" w14:textId="77777777" w:rsidR="002F478E" w:rsidRPr="00A6106E" w:rsidRDefault="002F478E" w:rsidP="00A11BCD">
            <w:pPr>
              <w:jc w:val="center"/>
              <w:rPr>
                <w:rFonts w:eastAsia="Times New Roman" w:cs="Arial"/>
                <w:b w:val="0"/>
                <w:bCs w:val="0"/>
                <w:sz w:val="20"/>
                <w:szCs w:val="20"/>
                <w:lang w:eastAsia="es-CO"/>
              </w:rPr>
            </w:pPr>
            <w:r w:rsidRPr="00A6106E">
              <w:rPr>
                <w:rFonts w:eastAsia="Times New Roman" w:cs="Arial"/>
                <w:b w:val="0"/>
                <w:bCs w:val="0"/>
                <w:sz w:val="20"/>
                <w:szCs w:val="20"/>
                <w:lang w:eastAsia="es-CO"/>
              </w:rPr>
              <w:t>01-ene.-19</w:t>
            </w:r>
          </w:p>
        </w:tc>
        <w:tc>
          <w:tcPr>
            <w:tcW w:w="723" w:type="pct"/>
            <w:noWrap/>
            <w:hideMark/>
          </w:tcPr>
          <w:p w14:paraId="1EADD3E6" w14:textId="77777777" w:rsidR="002F478E" w:rsidRPr="00A6106E" w:rsidRDefault="002F478E" w:rsidP="00A11BC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31-mar.-19</w:t>
            </w:r>
          </w:p>
        </w:tc>
        <w:tc>
          <w:tcPr>
            <w:tcW w:w="865" w:type="pct"/>
            <w:noWrap/>
            <w:hideMark/>
          </w:tcPr>
          <w:p w14:paraId="0DA6DB40"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1,531,191</w:t>
            </w:r>
          </w:p>
        </w:tc>
        <w:tc>
          <w:tcPr>
            <w:tcW w:w="420" w:type="pct"/>
            <w:noWrap/>
            <w:hideMark/>
          </w:tcPr>
          <w:p w14:paraId="5535DEAC" w14:textId="77777777" w:rsidR="002F478E" w:rsidRPr="00A6106E" w:rsidRDefault="002F478E" w:rsidP="00A11BC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90</w:t>
            </w:r>
          </w:p>
        </w:tc>
        <w:tc>
          <w:tcPr>
            <w:tcW w:w="804" w:type="pct"/>
            <w:noWrap/>
            <w:hideMark/>
          </w:tcPr>
          <w:p w14:paraId="0EAC3DB6"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2,343,611</w:t>
            </w:r>
          </w:p>
        </w:tc>
        <w:tc>
          <w:tcPr>
            <w:tcW w:w="534" w:type="pct"/>
            <w:noWrap/>
            <w:hideMark/>
          </w:tcPr>
          <w:p w14:paraId="00C81EB3"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s-CO"/>
              </w:rPr>
            </w:pPr>
            <w:r w:rsidRPr="00A6106E">
              <w:rPr>
                <w:rFonts w:eastAsia="Times New Roman" w:cs="Arial"/>
                <w:sz w:val="20"/>
                <w:szCs w:val="20"/>
                <w:lang w:eastAsia="es-CO"/>
              </w:rPr>
              <w:t>812,420</w:t>
            </w:r>
          </w:p>
        </w:tc>
        <w:tc>
          <w:tcPr>
            <w:tcW w:w="855" w:type="pct"/>
            <w:gridSpan w:val="2"/>
            <w:noWrap/>
            <w:hideMark/>
          </w:tcPr>
          <w:p w14:paraId="184E799E"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eastAsia="es-CO"/>
              </w:rPr>
            </w:pPr>
            <w:r w:rsidRPr="00A6106E">
              <w:rPr>
                <w:rFonts w:eastAsia="Times New Roman" w:cs="Arial"/>
                <w:b/>
                <w:bCs/>
                <w:sz w:val="20"/>
                <w:szCs w:val="20"/>
                <w:lang w:eastAsia="es-CO"/>
              </w:rPr>
              <w:t>2,437,260</w:t>
            </w:r>
          </w:p>
        </w:tc>
      </w:tr>
      <w:tr w:rsidR="002F478E" w:rsidRPr="00A6106E" w14:paraId="15CE82CF" w14:textId="77777777" w:rsidTr="00A11BCD">
        <w:trPr>
          <w:trHeight w:val="360"/>
        </w:trPr>
        <w:tc>
          <w:tcPr>
            <w:cnfStyle w:val="001000000000" w:firstRow="0" w:lastRow="0" w:firstColumn="1" w:lastColumn="0" w:oddVBand="0" w:evenVBand="0" w:oddHBand="0" w:evenHBand="0" w:firstRowFirstColumn="0" w:firstRowLastColumn="0" w:lastRowFirstColumn="0" w:lastRowLastColumn="0"/>
            <w:tcW w:w="4163" w:type="pct"/>
            <w:gridSpan w:val="7"/>
            <w:noWrap/>
          </w:tcPr>
          <w:p w14:paraId="2CE46987" w14:textId="77777777" w:rsidR="002F478E" w:rsidRPr="00A6106E" w:rsidRDefault="002F478E" w:rsidP="00A11BCD">
            <w:pPr>
              <w:jc w:val="right"/>
              <w:rPr>
                <w:rFonts w:eastAsia="Times New Roman" w:cs="Arial"/>
                <w:sz w:val="20"/>
                <w:szCs w:val="20"/>
                <w:lang w:eastAsia="es-CO"/>
              </w:rPr>
            </w:pPr>
            <w:r w:rsidRPr="00A6106E">
              <w:rPr>
                <w:rFonts w:eastAsia="Times New Roman" w:cs="Arial"/>
                <w:sz w:val="20"/>
                <w:szCs w:val="20"/>
                <w:lang w:eastAsia="es-CO"/>
              </w:rPr>
              <w:t>TOTAL DIFERENCIAS</w:t>
            </w:r>
          </w:p>
        </w:tc>
        <w:tc>
          <w:tcPr>
            <w:tcW w:w="837" w:type="pct"/>
            <w:noWrap/>
          </w:tcPr>
          <w:p w14:paraId="51B131C0" w14:textId="77777777" w:rsidR="002F478E" w:rsidRPr="00A6106E" w:rsidRDefault="002F478E" w:rsidP="00A11BCD">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eastAsia="es-CO"/>
              </w:rPr>
            </w:pPr>
            <w:bookmarkStart w:id="9" w:name="_Hlk65782075"/>
            <w:r w:rsidRPr="00A6106E">
              <w:rPr>
                <w:rFonts w:eastAsia="Times New Roman" w:cs="Arial"/>
                <w:b/>
                <w:bCs/>
                <w:sz w:val="20"/>
                <w:szCs w:val="20"/>
                <w:lang w:eastAsia="es-CO"/>
              </w:rPr>
              <w:t>16.332.</w:t>
            </w:r>
            <w:bookmarkEnd w:id="9"/>
            <w:r w:rsidRPr="00A6106E">
              <w:rPr>
                <w:rFonts w:eastAsia="Times New Roman" w:cs="Arial"/>
                <w:b/>
                <w:bCs/>
                <w:sz w:val="20"/>
                <w:szCs w:val="20"/>
                <w:lang w:eastAsia="es-CO"/>
              </w:rPr>
              <w:t>170</w:t>
            </w:r>
          </w:p>
        </w:tc>
      </w:tr>
    </w:tbl>
    <w:p w14:paraId="2E7CF825" w14:textId="77777777" w:rsidR="002F478E" w:rsidRPr="00A6106E" w:rsidRDefault="002F478E" w:rsidP="00DA0448">
      <w:pPr>
        <w:tabs>
          <w:tab w:val="left" w:pos="284"/>
          <w:tab w:val="left" w:pos="1701"/>
          <w:tab w:val="left" w:pos="1843"/>
        </w:tabs>
        <w:spacing w:line="276" w:lineRule="auto"/>
        <w:ind w:firstLine="284"/>
        <w:rPr>
          <w:rFonts w:ascii="Tahoma" w:hAnsi="Tahoma" w:cs="Tahoma"/>
          <w:lang w:val="es-ES_tradnl"/>
        </w:rPr>
      </w:pPr>
      <w:r w:rsidRPr="00A6106E">
        <w:rPr>
          <w:rFonts w:ascii="Tahoma" w:hAnsi="Tahoma" w:cs="Tahoma"/>
          <w:lang w:val="es-ES_tradnl"/>
        </w:rPr>
        <w:t xml:space="preserve"> </w:t>
      </w:r>
    </w:p>
    <w:p w14:paraId="0B487F15" w14:textId="15797336" w:rsidR="002F478E" w:rsidRPr="00A6106E" w:rsidRDefault="002F478E" w:rsidP="00DA0448">
      <w:pPr>
        <w:tabs>
          <w:tab w:val="left" w:pos="284"/>
          <w:tab w:val="left" w:pos="1701"/>
          <w:tab w:val="left" w:pos="1843"/>
        </w:tabs>
        <w:spacing w:line="276" w:lineRule="auto"/>
        <w:rPr>
          <w:rFonts w:ascii="Tahoma" w:hAnsi="Tahoma" w:cs="Tahoma"/>
          <w:lang w:val="es-419"/>
        </w:rPr>
      </w:pPr>
      <w:r w:rsidRPr="00A6106E">
        <w:rPr>
          <w:rFonts w:ascii="Tahoma" w:hAnsi="Tahoma" w:cs="Tahoma"/>
          <w:lang w:val="es-ES_tradnl"/>
        </w:rPr>
        <w:tab/>
        <w:t xml:space="preserve">Como se anunció, dichas diferencias salariales se </w:t>
      </w:r>
      <w:r w:rsidR="001C66F8" w:rsidRPr="00A6106E">
        <w:rPr>
          <w:rFonts w:ascii="Tahoma" w:hAnsi="Tahoma" w:cs="Tahoma"/>
          <w:lang w:val="es-ES_tradnl"/>
        </w:rPr>
        <w:t xml:space="preserve">debieron reconocer </w:t>
      </w:r>
      <w:r w:rsidRPr="00A6106E">
        <w:rPr>
          <w:rFonts w:ascii="Tahoma" w:hAnsi="Tahoma" w:cs="Tahoma"/>
          <w:lang w:val="es-ES_tradnl"/>
        </w:rPr>
        <w:t>hasta el 31-03-2019 porque a partir del 1-04-2019, según los desprendibles de nómina traídos a colación y la modificación que se hizo al contrato de trabajo en tal calenda (</w:t>
      </w:r>
      <w:r w:rsidR="00726D93" w:rsidRPr="00A6106E">
        <w:rPr>
          <w:rFonts w:ascii="Tahoma" w:hAnsi="Tahoma" w:cs="Tahoma"/>
          <w:lang w:val="es-ES_tradnl"/>
        </w:rPr>
        <w:t xml:space="preserve">archivo 08 em allega </w:t>
      </w:r>
      <w:proofErr w:type="spellStart"/>
      <w:r w:rsidR="00726D93" w:rsidRPr="00A6106E">
        <w:rPr>
          <w:rFonts w:ascii="Tahoma" w:hAnsi="Tahoma" w:cs="Tahoma"/>
          <w:lang w:val="es-ES_tradnl"/>
        </w:rPr>
        <w:t>cont</w:t>
      </w:r>
      <w:proofErr w:type="spellEnd"/>
      <w:r w:rsidR="00726D93" w:rsidRPr="00A6106E">
        <w:rPr>
          <w:rFonts w:ascii="Tahoma" w:hAnsi="Tahoma" w:cs="Tahoma"/>
          <w:lang w:val="es-ES_tradnl"/>
        </w:rPr>
        <w:t xml:space="preserve"> modificado M.L.D.pdf</w:t>
      </w:r>
      <w:r w:rsidRPr="00A6106E">
        <w:rPr>
          <w:rFonts w:ascii="Tahoma" w:hAnsi="Tahoma" w:cs="Tahoma"/>
          <w:lang w:val="es-ES_tradnl"/>
        </w:rPr>
        <w:t>), se observa que a</w:t>
      </w:r>
      <w:r w:rsidR="00B010B1" w:rsidRPr="00A6106E">
        <w:rPr>
          <w:rFonts w:ascii="Tahoma" w:hAnsi="Tahoma" w:cs="Tahoma"/>
          <w:lang w:val="es-ES_tradnl"/>
        </w:rPr>
        <w:t xml:space="preserve"> la</w:t>
      </w:r>
      <w:r w:rsidRPr="00A6106E">
        <w:rPr>
          <w:rFonts w:ascii="Tahoma" w:hAnsi="Tahoma" w:cs="Tahoma"/>
          <w:lang w:val="es-ES_tradnl"/>
        </w:rPr>
        <w:t xml:space="preserve"> trabajador</w:t>
      </w:r>
      <w:r w:rsidR="00B010B1" w:rsidRPr="00A6106E">
        <w:rPr>
          <w:rFonts w:ascii="Tahoma" w:hAnsi="Tahoma" w:cs="Tahoma"/>
          <w:lang w:val="es-ES_tradnl"/>
        </w:rPr>
        <w:t>a</w:t>
      </w:r>
      <w:r w:rsidRPr="00A6106E">
        <w:rPr>
          <w:rFonts w:ascii="Tahoma" w:hAnsi="Tahoma" w:cs="Tahoma"/>
          <w:lang w:val="es-ES_tradnl"/>
        </w:rPr>
        <w:t xml:space="preserve"> se le está reconociendo una remuneración salarial igual al salario mínimo convencional y, en esa medida, solo se condenará por las diferencias que se acaban de mencionar, valores respecto de los cuales, </w:t>
      </w:r>
      <w:r w:rsidRPr="00A6106E">
        <w:rPr>
          <w:rFonts w:ascii="Tahoma" w:hAnsi="Tahoma" w:cs="Tahoma"/>
          <w:lang w:val="es-419"/>
        </w:rPr>
        <w:t xml:space="preserve">proceden los descuentos y retenciones de Ley. </w:t>
      </w:r>
    </w:p>
    <w:p w14:paraId="774001B9" w14:textId="77777777" w:rsidR="002F478E" w:rsidRPr="00A6106E" w:rsidRDefault="002F478E" w:rsidP="00DA0448">
      <w:pPr>
        <w:tabs>
          <w:tab w:val="left" w:pos="284"/>
          <w:tab w:val="left" w:pos="1701"/>
          <w:tab w:val="left" w:pos="1843"/>
        </w:tabs>
        <w:spacing w:line="276" w:lineRule="auto"/>
        <w:rPr>
          <w:rFonts w:ascii="Tahoma" w:hAnsi="Tahoma" w:cs="Tahoma"/>
          <w:lang w:val="es-419"/>
        </w:rPr>
      </w:pPr>
    </w:p>
    <w:p w14:paraId="6D8EFFC7" w14:textId="15181807" w:rsidR="002F478E" w:rsidRPr="00A6106E" w:rsidRDefault="002F478E" w:rsidP="00DA0448">
      <w:pPr>
        <w:tabs>
          <w:tab w:val="left" w:pos="284"/>
          <w:tab w:val="left" w:pos="1701"/>
          <w:tab w:val="left" w:pos="1843"/>
        </w:tabs>
        <w:spacing w:line="276" w:lineRule="auto"/>
        <w:rPr>
          <w:rFonts w:ascii="Tahoma" w:hAnsi="Tahoma" w:cs="Tahoma"/>
          <w:b/>
          <w:bCs/>
          <w:lang w:val="es-419"/>
        </w:rPr>
      </w:pPr>
      <w:r w:rsidRPr="00A6106E">
        <w:rPr>
          <w:rFonts w:ascii="Tahoma" w:hAnsi="Tahoma" w:cs="Tahoma"/>
          <w:lang w:val="es-ES_tradnl"/>
        </w:rPr>
        <w:tab/>
        <w:t>Significa</w:t>
      </w:r>
      <w:r w:rsidRPr="00A6106E">
        <w:rPr>
          <w:rFonts w:ascii="Tahoma" w:hAnsi="Tahoma" w:cs="Tahoma"/>
          <w:lang w:val="es-419"/>
        </w:rPr>
        <w:t xml:space="preserve"> lo anterior, que a</w:t>
      </w:r>
      <w:r w:rsidR="00B010B1" w:rsidRPr="00A6106E">
        <w:rPr>
          <w:rFonts w:ascii="Tahoma" w:hAnsi="Tahoma" w:cs="Tahoma"/>
          <w:lang w:val="es-419"/>
        </w:rPr>
        <w:t xml:space="preserve"> </w:t>
      </w:r>
      <w:r w:rsidRPr="00A6106E">
        <w:rPr>
          <w:rFonts w:ascii="Tahoma" w:hAnsi="Tahoma" w:cs="Tahoma"/>
          <w:lang w:val="es-419"/>
        </w:rPr>
        <w:t>l</w:t>
      </w:r>
      <w:r w:rsidR="00B010B1" w:rsidRPr="00A6106E">
        <w:rPr>
          <w:rFonts w:ascii="Tahoma" w:hAnsi="Tahoma" w:cs="Tahoma"/>
          <w:lang w:val="es-419"/>
        </w:rPr>
        <w:t>a</w:t>
      </w:r>
      <w:r w:rsidRPr="00A6106E">
        <w:rPr>
          <w:rFonts w:ascii="Tahoma" w:hAnsi="Tahoma" w:cs="Tahoma"/>
          <w:lang w:val="es-419"/>
        </w:rPr>
        <w:t xml:space="preserve"> demandante se le deberá reconocer</w:t>
      </w:r>
      <w:r w:rsidR="00913CCC" w:rsidRPr="00A6106E">
        <w:rPr>
          <w:rFonts w:ascii="Tahoma" w:hAnsi="Tahoma" w:cs="Tahoma"/>
          <w:lang w:val="es-419"/>
        </w:rPr>
        <w:t xml:space="preserve"> en total,</w:t>
      </w:r>
      <w:r w:rsidRPr="00A6106E">
        <w:rPr>
          <w:rFonts w:ascii="Tahoma" w:hAnsi="Tahoma" w:cs="Tahoma"/>
          <w:lang w:val="es-419"/>
        </w:rPr>
        <w:t xml:space="preserve"> la suma de </w:t>
      </w:r>
      <w:r w:rsidRPr="00A6106E">
        <w:rPr>
          <w:rFonts w:ascii="Tahoma" w:hAnsi="Tahoma" w:cs="Tahoma"/>
          <w:b/>
          <w:bCs/>
          <w:lang w:val="es-419"/>
        </w:rPr>
        <w:t>$16.332.170</w:t>
      </w:r>
      <w:r w:rsidRPr="00A6106E">
        <w:rPr>
          <w:rFonts w:ascii="Tahoma" w:hAnsi="Tahoma" w:cs="Tahoma"/>
          <w:lang w:val="es-419"/>
        </w:rPr>
        <w:t xml:space="preserve"> por concepto de las diferencias salariales generadas entre el 16-05-2017 y el 31-03-2019.</w:t>
      </w:r>
    </w:p>
    <w:p w14:paraId="21F772F3" w14:textId="77777777" w:rsidR="002F478E" w:rsidRPr="00A6106E" w:rsidRDefault="002F478E" w:rsidP="00DA0448">
      <w:pPr>
        <w:tabs>
          <w:tab w:val="left" w:pos="284"/>
          <w:tab w:val="left" w:pos="1701"/>
          <w:tab w:val="left" w:pos="1843"/>
        </w:tabs>
        <w:spacing w:line="276" w:lineRule="auto"/>
        <w:rPr>
          <w:rFonts w:ascii="Tahoma" w:hAnsi="Tahoma" w:cs="Tahoma"/>
          <w:lang w:val="es-419"/>
        </w:rPr>
      </w:pPr>
    </w:p>
    <w:p w14:paraId="256C1400" w14:textId="7BEFEDE4" w:rsidR="00913CCC" w:rsidRPr="00A6106E" w:rsidRDefault="002F478E" w:rsidP="00DA0448">
      <w:pPr>
        <w:tabs>
          <w:tab w:val="left" w:pos="284"/>
          <w:tab w:val="left" w:pos="1701"/>
          <w:tab w:val="left" w:pos="1843"/>
        </w:tabs>
        <w:spacing w:line="276" w:lineRule="auto"/>
        <w:rPr>
          <w:rFonts w:ascii="Tahoma" w:hAnsi="Tahoma" w:cs="Tahoma"/>
          <w:lang w:val="es-419"/>
        </w:rPr>
      </w:pPr>
      <w:r w:rsidRPr="00A6106E">
        <w:rPr>
          <w:rFonts w:ascii="Tahoma" w:hAnsi="Tahoma" w:cs="Tahoma"/>
          <w:lang w:val="es-ES_tradnl"/>
        </w:rPr>
        <w:tab/>
        <w:t>Ahora</w:t>
      </w:r>
      <w:r w:rsidRPr="00A6106E">
        <w:rPr>
          <w:rFonts w:ascii="Tahoma" w:hAnsi="Tahoma" w:cs="Tahoma"/>
          <w:lang w:val="es-419"/>
        </w:rPr>
        <w:t xml:space="preserve">, con la prosperidad de la alzada a favor de la parte actora, se deberá </w:t>
      </w:r>
      <w:r w:rsidR="00913CCC" w:rsidRPr="00A6106E">
        <w:rPr>
          <w:rFonts w:ascii="Tahoma" w:hAnsi="Tahoma" w:cs="Tahoma"/>
          <w:lang w:val="es-419"/>
        </w:rPr>
        <w:t>modificar el ordinal segundo, literal a) de la sentencia.</w:t>
      </w:r>
    </w:p>
    <w:p w14:paraId="66FEE0BE" w14:textId="77777777" w:rsidR="00B010B1" w:rsidRPr="00A6106E" w:rsidRDefault="00B010B1" w:rsidP="00DA0448">
      <w:pPr>
        <w:pStyle w:val="paragraph"/>
        <w:spacing w:before="0" w:beforeAutospacing="0" w:after="0" w:afterAutospacing="0" w:line="276" w:lineRule="auto"/>
        <w:jc w:val="both"/>
        <w:textAlignment w:val="baseline"/>
        <w:rPr>
          <w:rFonts w:ascii="Tahoma" w:hAnsi="Tahoma" w:cs="Tahoma"/>
          <w:iCs/>
          <w:lang w:val="es-419"/>
        </w:rPr>
      </w:pPr>
    </w:p>
    <w:p w14:paraId="19FECA98" w14:textId="77777777" w:rsidR="002F478E" w:rsidRPr="00A6106E" w:rsidRDefault="002F478E" w:rsidP="00DA0448">
      <w:pPr>
        <w:pStyle w:val="paragraph"/>
        <w:numPr>
          <w:ilvl w:val="0"/>
          <w:numId w:val="5"/>
        </w:numPr>
        <w:spacing w:before="0" w:beforeAutospacing="0" w:after="0" w:afterAutospacing="0" w:line="276" w:lineRule="auto"/>
        <w:jc w:val="both"/>
        <w:textAlignment w:val="baseline"/>
        <w:rPr>
          <w:rFonts w:ascii="Tahoma" w:hAnsi="Tahoma" w:cs="Tahoma"/>
          <w:iCs/>
        </w:rPr>
      </w:pPr>
      <w:r w:rsidRPr="00A6106E">
        <w:rPr>
          <w:rFonts w:ascii="Tahoma" w:hAnsi="Tahoma" w:cs="Tahoma"/>
          <w:b/>
          <w:bCs/>
          <w:iCs/>
        </w:rPr>
        <w:t>Prima de transporte convencional.</w:t>
      </w:r>
    </w:p>
    <w:p w14:paraId="5EAEF917" w14:textId="77777777" w:rsidR="002F478E" w:rsidRPr="00A6106E" w:rsidRDefault="002F478E" w:rsidP="00DA0448">
      <w:pPr>
        <w:tabs>
          <w:tab w:val="left" w:pos="284"/>
          <w:tab w:val="left" w:pos="1701"/>
          <w:tab w:val="left" w:pos="1843"/>
        </w:tabs>
        <w:spacing w:line="276" w:lineRule="auto"/>
        <w:rPr>
          <w:rFonts w:ascii="Tahoma" w:hAnsi="Tahoma" w:cs="Tahoma"/>
          <w:b/>
          <w:bCs/>
          <w:i/>
          <w:iCs/>
        </w:rPr>
      </w:pPr>
    </w:p>
    <w:p w14:paraId="7996D951" w14:textId="77777777" w:rsidR="002F478E" w:rsidRPr="00A6106E" w:rsidRDefault="002F478E" w:rsidP="00DA0448">
      <w:pPr>
        <w:pStyle w:val="paragraph"/>
        <w:spacing w:before="0" w:beforeAutospacing="0" w:after="0" w:afterAutospacing="0" w:line="276" w:lineRule="auto"/>
        <w:ind w:firstLine="426"/>
        <w:jc w:val="both"/>
        <w:textAlignment w:val="baseline"/>
        <w:rPr>
          <w:rFonts w:ascii="Tahoma" w:hAnsi="Tahoma" w:cs="Tahoma"/>
          <w:lang w:val="es-419"/>
        </w:rPr>
      </w:pPr>
      <w:r w:rsidRPr="00A6106E">
        <w:rPr>
          <w:rFonts w:ascii="Tahoma" w:hAnsi="Tahoma" w:cs="Tahoma"/>
        </w:rPr>
        <w:t>Dicha prestación se torna procedente según el punto 20 de la convención 1991-1992 que refiere que “</w:t>
      </w:r>
      <w:r w:rsidRPr="00D51FD8">
        <w:rPr>
          <w:rFonts w:ascii="Tahoma" w:hAnsi="Tahoma" w:cs="Tahoma"/>
          <w:i/>
          <w:sz w:val="22"/>
        </w:rPr>
        <w:t>se paga a</w:t>
      </w:r>
      <w:r w:rsidRPr="00D51FD8">
        <w:rPr>
          <w:rFonts w:ascii="Tahoma" w:hAnsi="Tahoma" w:cs="Tahoma"/>
          <w:sz w:val="22"/>
        </w:rPr>
        <w:t xml:space="preserve"> </w:t>
      </w:r>
      <w:r w:rsidRPr="00D51FD8">
        <w:rPr>
          <w:rFonts w:ascii="Tahoma" w:hAnsi="Tahoma" w:cs="Tahoma"/>
          <w:i/>
          <w:iCs/>
          <w:sz w:val="22"/>
        </w:rPr>
        <w:t xml:space="preserve">todo trabajador con salario igual o inferior a tres (3) </w:t>
      </w:r>
      <w:r w:rsidRPr="00D51FD8">
        <w:rPr>
          <w:rFonts w:ascii="Tahoma" w:hAnsi="Tahoma" w:cs="Tahoma"/>
          <w:b/>
          <w:bCs/>
          <w:i/>
          <w:iCs/>
          <w:sz w:val="22"/>
        </w:rPr>
        <w:t>salarios mínimos convencionales</w:t>
      </w:r>
      <w:r w:rsidRPr="00A6106E">
        <w:rPr>
          <w:rFonts w:ascii="Tahoma" w:hAnsi="Tahoma" w:cs="Tahoma"/>
          <w:i/>
          <w:iCs/>
        </w:rPr>
        <w:t xml:space="preserve">”, </w:t>
      </w:r>
      <w:r w:rsidRPr="00A6106E">
        <w:rPr>
          <w:rFonts w:ascii="Tahoma" w:hAnsi="Tahoma" w:cs="Tahoma"/>
        </w:rPr>
        <w:t xml:space="preserve">condición que aquí se cumple porque como se anotó en líneas precedentes, el salario convencional establecido en la cláusula 2 de la Convención 2014-2016, corresponde justamente al salario devengado por el accionante. </w:t>
      </w:r>
    </w:p>
    <w:p w14:paraId="2B1C0332" w14:textId="77777777" w:rsidR="002F478E" w:rsidRPr="00A6106E" w:rsidRDefault="002F478E" w:rsidP="00DA0448">
      <w:pPr>
        <w:pStyle w:val="Prrafodelista"/>
        <w:tabs>
          <w:tab w:val="left" w:pos="993"/>
        </w:tabs>
        <w:spacing w:line="276" w:lineRule="auto"/>
        <w:ind w:left="709"/>
        <w:rPr>
          <w:rFonts w:ascii="Tahoma" w:hAnsi="Tahoma" w:cs="Tahoma"/>
          <w:lang w:val="es-419"/>
        </w:rPr>
      </w:pPr>
    </w:p>
    <w:p w14:paraId="6CB357EC" w14:textId="28050DBF" w:rsidR="002F478E" w:rsidRPr="00A6106E" w:rsidRDefault="002F478E" w:rsidP="00DA0448">
      <w:pPr>
        <w:pStyle w:val="paragraph"/>
        <w:spacing w:before="0" w:beforeAutospacing="0" w:after="0" w:afterAutospacing="0" w:line="276" w:lineRule="auto"/>
        <w:ind w:firstLine="426"/>
        <w:jc w:val="both"/>
        <w:textAlignment w:val="baseline"/>
        <w:rPr>
          <w:rFonts w:ascii="Tahoma" w:hAnsi="Tahoma" w:cs="Tahoma"/>
          <w:lang w:val="es-419"/>
        </w:rPr>
      </w:pPr>
      <w:r w:rsidRPr="00A6106E">
        <w:rPr>
          <w:rFonts w:ascii="Tahoma" w:hAnsi="Tahoma" w:cs="Tahoma"/>
          <w:lang w:val="es-419"/>
        </w:rPr>
        <w:t xml:space="preserve">Ahora bien, para la determinación del valor del auxilio de transporte convencional se tiene </w:t>
      </w:r>
      <w:r w:rsidRPr="00A6106E">
        <w:rPr>
          <w:rFonts w:ascii="Tahoma" w:hAnsi="Tahoma" w:cs="Tahoma"/>
        </w:rPr>
        <w:t>que</w:t>
      </w:r>
      <w:r w:rsidRPr="00A6106E">
        <w:rPr>
          <w:rFonts w:ascii="Tahoma" w:hAnsi="Tahoma" w:cs="Tahoma"/>
          <w:lang w:val="es-419"/>
        </w:rPr>
        <w:t xml:space="preserve"> la convención </w:t>
      </w:r>
      <w:r w:rsidRPr="00A6106E">
        <w:rPr>
          <w:rFonts w:ascii="Tahoma" w:hAnsi="Tahoma" w:cs="Tahoma"/>
        </w:rPr>
        <w:t>colectiva</w:t>
      </w:r>
      <w:r w:rsidRPr="00A6106E">
        <w:rPr>
          <w:rFonts w:ascii="Tahoma" w:hAnsi="Tahoma" w:cs="Tahoma"/>
          <w:lang w:val="es-419"/>
        </w:rPr>
        <w:t xml:space="preserve"> 1993-1994 en el numeral 2, establece “</w:t>
      </w:r>
      <w:r w:rsidRPr="00227EDC">
        <w:rPr>
          <w:rFonts w:ascii="Tahoma" w:hAnsi="Tahoma" w:cs="Tahoma"/>
          <w:i/>
          <w:iCs/>
          <w:sz w:val="22"/>
          <w:lang w:val="es-419"/>
        </w:rPr>
        <w:t>el aumento a partir del 1-01-1993, auxilio convencional de $12.535 en un porcentaje igual al incremento del subsidio de transporte que haga el gobierno nacional más 4 puntos y, para el año 1994, en igual porcentaje que se incremente el subsidio de transporte por el Gobierno Nacional</w:t>
      </w:r>
      <w:r w:rsidRPr="00A6106E">
        <w:rPr>
          <w:rFonts w:ascii="Tahoma" w:hAnsi="Tahoma" w:cs="Tahoma"/>
          <w:i/>
          <w:iCs/>
          <w:lang w:val="es-419"/>
        </w:rPr>
        <w:t>”.</w:t>
      </w:r>
      <w:r w:rsidRPr="00A6106E">
        <w:rPr>
          <w:rFonts w:ascii="Tahoma" w:hAnsi="Tahoma" w:cs="Tahoma"/>
          <w:lang w:val="es-419"/>
        </w:rPr>
        <w:t xml:space="preserve">  </w:t>
      </w:r>
    </w:p>
    <w:p w14:paraId="3740F2DE" w14:textId="77777777" w:rsidR="002F478E" w:rsidRPr="00A6106E" w:rsidRDefault="002F478E" w:rsidP="00DA0448">
      <w:pPr>
        <w:spacing w:line="276" w:lineRule="auto"/>
        <w:rPr>
          <w:rFonts w:ascii="Tahoma" w:hAnsi="Tahoma" w:cs="Tahoma"/>
          <w:lang w:val="es-419"/>
        </w:rPr>
      </w:pPr>
    </w:p>
    <w:p w14:paraId="51B20B7C" w14:textId="77797199" w:rsidR="002F478E" w:rsidRPr="00A6106E" w:rsidRDefault="002F478E" w:rsidP="00DA0448">
      <w:pPr>
        <w:pStyle w:val="paragraph"/>
        <w:spacing w:before="0" w:beforeAutospacing="0" w:after="0" w:afterAutospacing="0" w:line="276" w:lineRule="auto"/>
        <w:ind w:firstLine="426"/>
        <w:jc w:val="both"/>
        <w:textAlignment w:val="baseline"/>
        <w:rPr>
          <w:rFonts w:ascii="Tahoma" w:hAnsi="Tahoma" w:cs="Tahoma"/>
          <w:lang w:val="es-419"/>
        </w:rPr>
      </w:pPr>
      <w:r w:rsidRPr="00A6106E">
        <w:rPr>
          <w:rFonts w:ascii="Tahoma" w:hAnsi="Tahoma" w:cs="Tahoma"/>
          <w:lang w:val="es-419"/>
        </w:rPr>
        <w:t>Luego, con la convención de 1995 en el numeral 1, establece que, a partir de su vigencia</w:t>
      </w:r>
      <w:r w:rsidRPr="00A6106E">
        <w:rPr>
          <w:rFonts w:ascii="Tahoma" w:hAnsi="Tahoma" w:cs="Tahoma"/>
          <w:i/>
          <w:iCs/>
          <w:lang w:val="es-419"/>
        </w:rPr>
        <w:t>, “</w:t>
      </w:r>
      <w:r w:rsidRPr="00D51FD8">
        <w:rPr>
          <w:rFonts w:ascii="Tahoma" w:hAnsi="Tahoma" w:cs="Tahoma"/>
          <w:i/>
          <w:iCs/>
          <w:sz w:val="22"/>
          <w:lang w:val="es-419"/>
        </w:rPr>
        <w:t>el auxilio de transporte convencional se incrementa en un porcentaje igual al incremento del subsidio de transporte que haga el gobierno nacional más 2 puntos</w:t>
      </w:r>
      <w:r w:rsidRPr="00A6106E">
        <w:rPr>
          <w:rFonts w:ascii="Tahoma" w:hAnsi="Tahoma" w:cs="Tahoma"/>
          <w:i/>
          <w:iCs/>
          <w:lang w:val="es-419"/>
        </w:rPr>
        <w:t xml:space="preserve">”, </w:t>
      </w:r>
      <w:r w:rsidRPr="00A6106E">
        <w:rPr>
          <w:rFonts w:ascii="Tahoma" w:hAnsi="Tahoma" w:cs="Tahoma"/>
          <w:lang w:val="es-419"/>
        </w:rPr>
        <w:t>condición que se modificó a partir de la Convención 1998-2000 en cuyo numeral 3 dispuso que “</w:t>
      </w:r>
      <w:r w:rsidRPr="00D51FD8">
        <w:rPr>
          <w:rFonts w:ascii="Tahoma" w:hAnsi="Tahoma" w:cs="Tahoma"/>
          <w:i/>
          <w:iCs/>
          <w:sz w:val="22"/>
          <w:lang w:val="es-419"/>
        </w:rPr>
        <w:t>en adelante dicho aumento sería en igual proporción en que se incrementa en forma gradual o global el auxilio de transporte por medio de decretos, ordenanzas, resoluciones de carácter municipal, metropolitano, departamental o nacional</w:t>
      </w:r>
      <w:r w:rsidRPr="00A6106E">
        <w:rPr>
          <w:rFonts w:ascii="Tahoma" w:hAnsi="Tahoma" w:cs="Tahoma"/>
          <w:i/>
          <w:iCs/>
          <w:lang w:val="es-419"/>
        </w:rPr>
        <w:t xml:space="preserve">”. </w:t>
      </w:r>
    </w:p>
    <w:p w14:paraId="366F6FE9" w14:textId="77777777" w:rsidR="002F478E" w:rsidRPr="00A6106E" w:rsidRDefault="002F478E" w:rsidP="00DA0448">
      <w:pPr>
        <w:spacing w:line="276" w:lineRule="auto"/>
        <w:rPr>
          <w:rFonts w:ascii="Tahoma" w:hAnsi="Tahoma" w:cs="Tahoma"/>
          <w:lang w:val="es-419"/>
        </w:rPr>
      </w:pPr>
    </w:p>
    <w:p w14:paraId="6C250BA4" w14:textId="77777777" w:rsidR="002F478E" w:rsidRPr="00A6106E" w:rsidRDefault="002F478E" w:rsidP="00DA0448">
      <w:pPr>
        <w:spacing w:line="276" w:lineRule="auto"/>
        <w:ind w:firstLine="426"/>
        <w:rPr>
          <w:rFonts w:ascii="Tahoma" w:hAnsi="Tahoma" w:cs="Tahoma"/>
          <w:lang w:val="es-419"/>
        </w:rPr>
      </w:pPr>
      <w:r w:rsidRPr="00A6106E">
        <w:rPr>
          <w:rFonts w:ascii="Tahoma" w:hAnsi="Tahoma" w:cs="Tahoma"/>
          <w:lang w:val="es-419"/>
        </w:rPr>
        <w:t>De acuerdo con lo anterior, se tiene que el valor del subsidio convencional entre los años 1992 y 2020, corresponden a los siguientes:</w:t>
      </w:r>
    </w:p>
    <w:p w14:paraId="643C9626" w14:textId="77777777" w:rsidR="002F478E" w:rsidRPr="00A6106E" w:rsidRDefault="002F478E" w:rsidP="00DA0448">
      <w:pPr>
        <w:pStyle w:val="Prrafodelista"/>
        <w:tabs>
          <w:tab w:val="left" w:pos="993"/>
        </w:tabs>
        <w:spacing w:line="276" w:lineRule="auto"/>
        <w:ind w:left="709"/>
        <w:rPr>
          <w:rFonts w:ascii="Tahoma" w:hAnsi="Tahoma" w:cs="Tahoma"/>
          <w:lang w:val="es-419"/>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
        <w:gridCol w:w="1688"/>
        <w:gridCol w:w="2042"/>
        <w:gridCol w:w="1751"/>
        <w:gridCol w:w="2193"/>
      </w:tblGrid>
      <w:tr w:rsidR="002F478E" w:rsidRPr="00A6106E" w14:paraId="61F8354C" w14:textId="77777777" w:rsidTr="00A11BCD">
        <w:trPr>
          <w:tblHeader/>
        </w:trPr>
        <w:tc>
          <w:tcPr>
            <w:tcW w:w="1368" w:type="dxa"/>
            <w:shd w:val="clear" w:color="auto" w:fill="auto"/>
            <w:noWrap/>
            <w:vAlign w:val="center"/>
            <w:hideMark/>
          </w:tcPr>
          <w:p w14:paraId="03592E83" w14:textId="77777777" w:rsidR="002F478E" w:rsidRPr="00227EDC" w:rsidRDefault="002F478E" w:rsidP="00227EDC">
            <w:pPr>
              <w:spacing w:line="240" w:lineRule="auto"/>
              <w:ind w:left="-75"/>
              <w:jc w:val="center"/>
              <w:rPr>
                <w:rFonts w:ascii="Tahoma" w:eastAsia="Times New Roman" w:hAnsi="Tahoma" w:cs="Tahoma"/>
                <w:b/>
                <w:bCs/>
                <w:sz w:val="22"/>
                <w:lang w:eastAsia="es-CO"/>
              </w:rPr>
            </w:pPr>
            <w:r w:rsidRPr="00227EDC">
              <w:rPr>
                <w:rFonts w:ascii="Tahoma" w:eastAsia="Times New Roman" w:hAnsi="Tahoma" w:cs="Tahoma"/>
                <w:b/>
                <w:bCs/>
                <w:sz w:val="22"/>
                <w:lang w:eastAsia="es-CO"/>
              </w:rPr>
              <w:t>Convención</w:t>
            </w:r>
          </w:p>
        </w:tc>
        <w:tc>
          <w:tcPr>
            <w:tcW w:w="1688" w:type="dxa"/>
            <w:shd w:val="clear" w:color="auto" w:fill="auto"/>
            <w:noWrap/>
            <w:vAlign w:val="center"/>
            <w:hideMark/>
          </w:tcPr>
          <w:p w14:paraId="0F5A10FD" w14:textId="77777777" w:rsidR="002F478E" w:rsidRPr="00227EDC" w:rsidRDefault="002F478E" w:rsidP="00A11BCD">
            <w:pPr>
              <w:spacing w:line="240" w:lineRule="auto"/>
              <w:jc w:val="center"/>
              <w:rPr>
                <w:rFonts w:ascii="Tahoma" w:eastAsia="Times New Roman" w:hAnsi="Tahoma" w:cs="Tahoma"/>
                <w:b/>
                <w:bCs/>
                <w:sz w:val="22"/>
                <w:lang w:eastAsia="es-CO"/>
              </w:rPr>
            </w:pPr>
            <w:r w:rsidRPr="00227EDC">
              <w:rPr>
                <w:rFonts w:ascii="Tahoma" w:eastAsia="Times New Roman" w:hAnsi="Tahoma" w:cs="Tahoma"/>
                <w:b/>
                <w:bCs/>
                <w:sz w:val="22"/>
                <w:lang w:eastAsia="es-CO"/>
              </w:rPr>
              <w:t>Año</w:t>
            </w:r>
          </w:p>
        </w:tc>
        <w:tc>
          <w:tcPr>
            <w:tcW w:w="2042" w:type="dxa"/>
            <w:shd w:val="clear" w:color="auto" w:fill="auto"/>
            <w:noWrap/>
            <w:vAlign w:val="center"/>
            <w:hideMark/>
          </w:tcPr>
          <w:p w14:paraId="0D4A72A2" w14:textId="77777777" w:rsidR="002F478E" w:rsidRPr="00227EDC" w:rsidRDefault="002F478E" w:rsidP="00A11BCD">
            <w:pPr>
              <w:spacing w:line="240" w:lineRule="auto"/>
              <w:jc w:val="center"/>
              <w:rPr>
                <w:rFonts w:ascii="Tahoma" w:eastAsia="Times New Roman" w:hAnsi="Tahoma" w:cs="Tahoma"/>
                <w:b/>
                <w:bCs/>
                <w:sz w:val="22"/>
                <w:lang w:eastAsia="es-CO"/>
              </w:rPr>
            </w:pPr>
            <w:r w:rsidRPr="00227EDC">
              <w:rPr>
                <w:rFonts w:ascii="Tahoma" w:eastAsia="Times New Roman" w:hAnsi="Tahoma" w:cs="Tahoma"/>
                <w:b/>
                <w:bCs/>
                <w:sz w:val="22"/>
                <w:lang w:eastAsia="es-CO"/>
              </w:rPr>
              <w:t>Incremento Gobierno Nacional</w:t>
            </w:r>
          </w:p>
        </w:tc>
        <w:tc>
          <w:tcPr>
            <w:tcW w:w="1751" w:type="dxa"/>
            <w:shd w:val="clear" w:color="auto" w:fill="auto"/>
            <w:noWrap/>
            <w:vAlign w:val="center"/>
            <w:hideMark/>
          </w:tcPr>
          <w:p w14:paraId="7C1C7795" w14:textId="77777777" w:rsidR="002F478E" w:rsidRPr="00227EDC" w:rsidRDefault="002F478E" w:rsidP="00A11BCD">
            <w:pPr>
              <w:spacing w:line="240" w:lineRule="auto"/>
              <w:jc w:val="center"/>
              <w:rPr>
                <w:rFonts w:ascii="Tahoma" w:eastAsia="Times New Roman" w:hAnsi="Tahoma" w:cs="Tahoma"/>
                <w:b/>
                <w:bCs/>
                <w:sz w:val="22"/>
                <w:lang w:eastAsia="es-CO"/>
              </w:rPr>
            </w:pPr>
            <w:r w:rsidRPr="00227EDC">
              <w:rPr>
                <w:rFonts w:ascii="Tahoma" w:eastAsia="Times New Roman" w:hAnsi="Tahoma" w:cs="Tahoma"/>
                <w:b/>
                <w:bCs/>
                <w:sz w:val="22"/>
                <w:lang w:eastAsia="es-CO"/>
              </w:rPr>
              <w:t>Aumento convencional</w:t>
            </w:r>
          </w:p>
        </w:tc>
        <w:tc>
          <w:tcPr>
            <w:tcW w:w="2193" w:type="dxa"/>
            <w:shd w:val="clear" w:color="auto" w:fill="auto"/>
            <w:noWrap/>
            <w:vAlign w:val="center"/>
            <w:hideMark/>
          </w:tcPr>
          <w:p w14:paraId="6B247AF3" w14:textId="77777777" w:rsidR="002F478E" w:rsidRPr="00227EDC" w:rsidRDefault="002F478E" w:rsidP="00A11BCD">
            <w:pPr>
              <w:spacing w:line="240" w:lineRule="auto"/>
              <w:jc w:val="center"/>
              <w:rPr>
                <w:rFonts w:ascii="Tahoma" w:eastAsia="Times New Roman" w:hAnsi="Tahoma" w:cs="Tahoma"/>
                <w:b/>
                <w:bCs/>
                <w:sz w:val="22"/>
                <w:lang w:eastAsia="es-CO"/>
              </w:rPr>
            </w:pPr>
            <w:r w:rsidRPr="00227EDC">
              <w:rPr>
                <w:rFonts w:ascii="Tahoma" w:eastAsia="Times New Roman" w:hAnsi="Tahoma" w:cs="Tahoma"/>
                <w:b/>
                <w:bCs/>
                <w:sz w:val="22"/>
                <w:lang w:eastAsia="es-CO"/>
              </w:rPr>
              <w:t>Subsidio</w:t>
            </w:r>
          </w:p>
          <w:p w14:paraId="718DA4CD" w14:textId="77777777" w:rsidR="002F478E" w:rsidRPr="00227EDC" w:rsidRDefault="002F478E" w:rsidP="00A11BCD">
            <w:pPr>
              <w:spacing w:line="240" w:lineRule="auto"/>
              <w:jc w:val="center"/>
              <w:rPr>
                <w:rFonts w:ascii="Tahoma" w:eastAsia="Times New Roman" w:hAnsi="Tahoma" w:cs="Tahoma"/>
                <w:b/>
                <w:bCs/>
                <w:sz w:val="22"/>
                <w:lang w:eastAsia="es-CO"/>
              </w:rPr>
            </w:pPr>
            <w:r w:rsidRPr="00227EDC">
              <w:rPr>
                <w:rFonts w:ascii="Tahoma" w:eastAsia="Times New Roman" w:hAnsi="Tahoma" w:cs="Tahoma"/>
                <w:b/>
                <w:bCs/>
                <w:sz w:val="22"/>
                <w:lang w:eastAsia="es-CO"/>
              </w:rPr>
              <w:t>Convencional</w:t>
            </w:r>
          </w:p>
        </w:tc>
      </w:tr>
      <w:tr w:rsidR="002F478E" w:rsidRPr="00A6106E" w14:paraId="745C27DA" w14:textId="77777777" w:rsidTr="00A11BCD">
        <w:tc>
          <w:tcPr>
            <w:tcW w:w="1368" w:type="dxa"/>
            <w:shd w:val="clear" w:color="auto" w:fill="auto"/>
            <w:noWrap/>
            <w:vAlign w:val="center"/>
            <w:hideMark/>
          </w:tcPr>
          <w:p w14:paraId="0A2182F3"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42A94BB1"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1992</w:t>
            </w:r>
          </w:p>
        </w:tc>
        <w:tc>
          <w:tcPr>
            <w:tcW w:w="2042" w:type="dxa"/>
            <w:shd w:val="clear" w:color="auto" w:fill="auto"/>
            <w:noWrap/>
            <w:vAlign w:val="center"/>
            <w:hideMark/>
          </w:tcPr>
          <w:p w14:paraId="73C98D9B"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751" w:type="dxa"/>
            <w:shd w:val="clear" w:color="auto" w:fill="auto"/>
            <w:noWrap/>
            <w:vAlign w:val="center"/>
            <w:hideMark/>
          </w:tcPr>
          <w:p w14:paraId="164A5804"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3D1F49BA"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12,535</w:t>
            </w:r>
          </w:p>
        </w:tc>
      </w:tr>
      <w:tr w:rsidR="002F478E" w:rsidRPr="00A6106E" w14:paraId="63525960" w14:textId="77777777" w:rsidTr="00A11BCD">
        <w:tc>
          <w:tcPr>
            <w:tcW w:w="1368" w:type="dxa"/>
            <w:shd w:val="clear" w:color="auto" w:fill="auto"/>
            <w:noWrap/>
            <w:vAlign w:val="center"/>
            <w:hideMark/>
          </w:tcPr>
          <w:p w14:paraId="0E71DABF"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1993-1994</w:t>
            </w:r>
          </w:p>
        </w:tc>
        <w:tc>
          <w:tcPr>
            <w:tcW w:w="1688" w:type="dxa"/>
            <w:shd w:val="clear" w:color="auto" w:fill="auto"/>
            <w:noWrap/>
            <w:vAlign w:val="center"/>
            <w:hideMark/>
          </w:tcPr>
          <w:p w14:paraId="40E1914D"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1993</w:t>
            </w:r>
          </w:p>
        </w:tc>
        <w:tc>
          <w:tcPr>
            <w:tcW w:w="2042" w:type="dxa"/>
            <w:shd w:val="clear" w:color="auto" w:fill="auto"/>
            <w:noWrap/>
            <w:vAlign w:val="center"/>
            <w:hideMark/>
          </w:tcPr>
          <w:p w14:paraId="28900E7E"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25.01%</w:t>
            </w:r>
          </w:p>
        </w:tc>
        <w:tc>
          <w:tcPr>
            <w:tcW w:w="1751" w:type="dxa"/>
            <w:shd w:val="clear" w:color="auto" w:fill="auto"/>
            <w:noWrap/>
            <w:vAlign w:val="center"/>
            <w:hideMark/>
          </w:tcPr>
          <w:p w14:paraId="3988B13F"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4%</w:t>
            </w:r>
          </w:p>
        </w:tc>
        <w:tc>
          <w:tcPr>
            <w:tcW w:w="2193" w:type="dxa"/>
            <w:shd w:val="clear" w:color="auto" w:fill="auto"/>
            <w:noWrap/>
            <w:vAlign w:val="center"/>
            <w:hideMark/>
          </w:tcPr>
          <w:p w14:paraId="4C047D93"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16,171</w:t>
            </w:r>
          </w:p>
        </w:tc>
      </w:tr>
      <w:tr w:rsidR="002F478E" w:rsidRPr="00A6106E" w14:paraId="53C44780" w14:textId="77777777" w:rsidTr="00A11BCD">
        <w:tc>
          <w:tcPr>
            <w:tcW w:w="1368" w:type="dxa"/>
            <w:shd w:val="clear" w:color="auto" w:fill="auto"/>
            <w:noWrap/>
            <w:vAlign w:val="center"/>
            <w:hideMark/>
          </w:tcPr>
          <w:p w14:paraId="693BA412"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30122B78"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1994</w:t>
            </w:r>
          </w:p>
        </w:tc>
        <w:tc>
          <w:tcPr>
            <w:tcW w:w="2042" w:type="dxa"/>
            <w:shd w:val="clear" w:color="auto" w:fill="auto"/>
            <w:noWrap/>
            <w:vAlign w:val="center"/>
            <w:hideMark/>
          </w:tcPr>
          <w:p w14:paraId="441A67C5"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19.00%</w:t>
            </w:r>
          </w:p>
        </w:tc>
        <w:tc>
          <w:tcPr>
            <w:tcW w:w="1751" w:type="dxa"/>
            <w:shd w:val="clear" w:color="auto" w:fill="auto"/>
            <w:noWrap/>
            <w:vAlign w:val="center"/>
            <w:hideMark/>
          </w:tcPr>
          <w:p w14:paraId="440BCDDA"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13E50382"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19,244</w:t>
            </w:r>
          </w:p>
        </w:tc>
      </w:tr>
      <w:tr w:rsidR="002F478E" w:rsidRPr="00A6106E" w14:paraId="0576C3C4" w14:textId="77777777" w:rsidTr="00A11BCD">
        <w:tc>
          <w:tcPr>
            <w:tcW w:w="1368" w:type="dxa"/>
            <w:vMerge w:val="restart"/>
            <w:shd w:val="clear" w:color="auto" w:fill="auto"/>
            <w:noWrap/>
            <w:vAlign w:val="center"/>
            <w:hideMark/>
          </w:tcPr>
          <w:p w14:paraId="2BF7D8F6"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1995</w:t>
            </w:r>
          </w:p>
          <w:p w14:paraId="5E4B1894"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01FABCFC"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1995</w:t>
            </w:r>
          </w:p>
        </w:tc>
        <w:tc>
          <w:tcPr>
            <w:tcW w:w="2042" w:type="dxa"/>
            <w:shd w:val="clear" w:color="auto" w:fill="auto"/>
            <w:noWrap/>
            <w:vAlign w:val="center"/>
            <w:hideMark/>
          </w:tcPr>
          <w:p w14:paraId="0B30D383"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20.50%</w:t>
            </w:r>
          </w:p>
        </w:tc>
        <w:tc>
          <w:tcPr>
            <w:tcW w:w="1751" w:type="dxa"/>
            <w:shd w:val="clear" w:color="auto" w:fill="auto"/>
            <w:noWrap/>
            <w:vAlign w:val="center"/>
            <w:hideMark/>
          </w:tcPr>
          <w:p w14:paraId="6B2EF266"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w:t>
            </w:r>
          </w:p>
        </w:tc>
        <w:tc>
          <w:tcPr>
            <w:tcW w:w="2193" w:type="dxa"/>
            <w:shd w:val="clear" w:color="auto" w:fill="auto"/>
            <w:noWrap/>
            <w:vAlign w:val="center"/>
            <w:hideMark/>
          </w:tcPr>
          <w:p w14:paraId="03163187"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23,574</w:t>
            </w:r>
          </w:p>
        </w:tc>
      </w:tr>
      <w:tr w:rsidR="002F478E" w:rsidRPr="00A6106E" w14:paraId="189C8683" w14:textId="77777777" w:rsidTr="00A11BCD">
        <w:tc>
          <w:tcPr>
            <w:tcW w:w="1368" w:type="dxa"/>
            <w:vMerge/>
            <w:shd w:val="clear" w:color="auto" w:fill="auto"/>
            <w:noWrap/>
            <w:vAlign w:val="center"/>
            <w:hideMark/>
          </w:tcPr>
          <w:p w14:paraId="3840E0C4"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2BFB9045"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1996</w:t>
            </w:r>
          </w:p>
        </w:tc>
        <w:tc>
          <w:tcPr>
            <w:tcW w:w="2042" w:type="dxa"/>
            <w:shd w:val="clear" w:color="auto" w:fill="auto"/>
            <w:noWrap/>
            <w:vAlign w:val="center"/>
            <w:hideMark/>
          </w:tcPr>
          <w:p w14:paraId="6CDA5FC9"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25.45%</w:t>
            </w:r>
          </w:p>
        </w:tc>
        <w:tc>
          <w:tcPr>
            <w:tcW w:w="1751" w:type="dxa"/>
            <w:shd w:val="clear" w:color="auto" w:fill="auto"/>
            <w:noWrap/>
            <w:vAlign w:val="center"/>
            <w:hideMark/>
          </w:tcPr>
          <w:p w14:paraId="10998F1E"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w:t>
            </w:r>
          </w:p>
        </w:tc>
        <w:tc>
          <w:tcPr>
            <w:tcW w:w="2193" w:type="dxa"/>
            <w:shd w:val="clear" w:color="auto" w:fill="auto"/>
            <w:noWrap/>
            <w:vAlign w:val="center"/>
            <w:hideMark/>
          </w:tcPr>
          <w:p w14:paraId="6E14375B"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30,045</w:t>
            </w:r>
          </w:p>
        </w:tc>
      </w:tr>
      <w:tr w:rsidR="002F478E" w:rsidRPr="00A6106E" w14:paraId="189E81A4" w14:textId="77777777" w:rsidTr="00A11BCD">
        <w:tc>
          <w:tcPr>
            <w:tcW w:w="1368" w:type="dxa"/>
            <w:vMerge/>
            <w:shd w:val="clear" w:color="auto" w:fill="auto"/>
            <w:noWrap/>
            <w:vAlign w:val="center"/>
            <w:hideMark/>
          </w:tcPr>
          <w:p w14:paraId="47E10B28"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1F75E6E2"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1997</w:t>
            </w:r>
          </w:p>
        </w:tc>
        <w:tc>
          <w:tcPr>
            <w:tcW w:w="2042" w:type="dxa"/>
            <w:shd w:val="clear" w:color="auto" w:fill="auto"/>
            <w:noWrap/>
            <w:vAlign w:val="center"/>
            <w:hideMark/>
          </w:tcPr>
          <w:p w14:paraId="09272E6B"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27.15%</w:t>
            </w:r>
          </w:p>
        </w:tc>
        <w:tc>
          <w:tcPr>
            <w:tcW w:w="1751" w:type="dxa"/>
            <w:shd w:val="clear" w:color="auto" w:fill="auto"/>
            <w:noWrap/>
            <w:vAlign w:val="center"/>
            <w:hideMark/>
          </w:tcPr>
          <w:p w14:paraId="3F2C68D5"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w:t>
            </w:r>
          </w:p>
        </w:tc>
        <w:tc>
          <w:tcPr>
            <w:tcW w:w="2193" w:type="dxa"/>
            <w:shd w:val="clear" w:color="auto" w:fill="auto"/>
            <w:noWrap/>
            <w:vAlign w:val="center"/>
            <w:hideMark/>
          </w:tcPr>
          <w:p w14:paraId="25BE826E"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38,803</w:t>
            </w:r>
          </w:p>
        </w:tc>
      </w:tr>
      <w:tr w:rsidR="002F478E" w:rsidRPr="00A6106E" w14:paraId="1B54C613" w14:textId="77777777" w:rsidTr="00A11BCD">
        <w:tc>
          <w:tcPr>
            <w:tcW w:w="1368" w:type="dxa"/>
            <w:vMerge w:val="restart"/>
            <w:shd w:val="clear" w:color="auto" w:fill="auto"/>
            <w:noWrap/>
            <w:vAlign w:val="center"/>
            <w:hideMark/>
          </w:tcPr>
          <w:p w14:paraId="13E03597"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1998-2000</w:t>
            </w:r>
          </w:p>
        </w:tc>
        <w:tc>
          <w:tcPr>
            <w:tcW w:w="1688" w:type="dxa"/>
            <w:shd w:val="clear" w:color="auto" w:fill="auto"/>
            <w:noWrap/>
            <w:vAlign w:val="center"/>
            <w:hideMark/>
          </w:tcPr>
          <w:p w14:paraId="1B74A080"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1998</w:t>
            </w:r>
          </w:p>
        </w:tc>
        <w:tc>
          <w:tcPr>
            <w:tcW w:w="2042" w:type="dxa"/>
            <w:shd w:val="clear" w:color="auto" w:fill="auto"/>
            <w:noWrap/>
            <w:vAlign w:val="center"/>
            <w:hideMark/>
          </w:tcPr>
          <w:p w14:paraId="643DFC48"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20.00%</w:t>
            </w:r>
          </w:p>
        </w:tc>
        <w:tc>
          <w:tcPr>
            <w:tcW w:w="1751" w:type="dxa"/>
            <w:shd w:val="clear" w:color="auto" w:fill="auto"/>
            <w:noWrap/>
            <w:vAlign w:val="center"/>
            <w:hideMark/>
          </w:tcPr>
          <w:p w14:paraId="39042F52"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70983C78"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46,564</w:t>
            </w:r>
          </w:p>
        </w:tc>
      </w:tr>
      <w:tr w:rsidR="002F478E" w:rsidRPr="00A6106E" w14:paraId="078F07B2" w14:textId="77777777" w:rsidTr="00A11BCD">
        <w:tc>
          <w:tcPr>
            <w:tcW w:w="1368" w:type="dxa"/>
            <w:vMerge/>
            <w:shd w:val="clear" w:color="auto" w:fill="auto"/>
            <w:noWrap/>
            <w:vAlign w:val="center"/>
            <w:hideMark/>
          </w:tcPr>
          <w:p w14:paraId="1E3F91C2"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07C78490"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1999</w:t>
            </w:r>
          </w:p>
        </w:tc>
        <w:tc>
          <w:tcPr>
            <w:tcW w:w="2042" w:type="dxa"/>
            <w:shd w:val="clear" w:color="auto" w:fill="auto"/>
            <w:noWrap/>
            <w:vAlign w:val="center"/>
            <w:hideMark/>
          </w:tcPr>
          <w:p w14:paraId="0C354DED"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16.00%</w:t>
            </w:r>
          </w:p>
        </w:tc>
        <w:tc>
          <w:tcPr>
            <w:tcW w:w="1751" w:type="dxa"/>
            <w:shd w:val="clear" w:color="auto" w:fill="auto"/>
            <w:noWrap/>
            <w:vAlign w:val="center"/>
            <w:hideMark/>
          </w:tcPr>
          <w:p w14:paraId="73FB26C1"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050ABA05"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54,014</w:t>
            </w:r>
          </w:p>
        </w:tc>
      </w:tr>
      <w:tr w:rsidR="002F478E" w:rsidRPr="00A6106E" w14:paraId="03A69884" w14:textId="77777777" w:rsidTr="00A11BCD">
        <w:tc>
          <w:tcPr>
            <w:tcW w:w="1368" w:type="dxa"/>
            <w:vMerge/>
            <w:shd w:val="clear" w:color="auto" w:fill="auto"/>
            <w:noWrap/>
            <w:vAlign w:val="center"/>
            <w:hideMark/>
          </w:tcPr>
          <w:p w14:paraId="1526DBC8"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0ECA5044"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2000</w:t>
            </w:r>
          </w:p>
        </w:tc>
        <w:tc>
          <w:tcPr>
            <w:tcW w:w="2042" w:type="dxa"/>
            <w:shd w:val="clear" w:color="auto" w:fill="auto"/>
            <w:noWrap/>
            <w:vAlign w:val="center"/>
            <w:hideMark/>
          </w:tcPr>
          <w:p w14:paraId="0275F48F"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10.00%</w:t>
            </w:r>
          </w:p>
        </w:tc>
        <w:tc>
          <w:tcPr>
            <w:tcW w:w="1751" w:type="dxa"/>
            <w:shd w:val="clear" w:color="auto" w:fill="auto"/>
            <w:noWrap/>
            <w:vAlign w:val="center"/>
            <w:hideMark/>
          </w:tcPr>
          <w:p w14:paraId="0233B9BE"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15694C73"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59,415</w:t>
            </w:r>
          </w:p>
        </w:tc>
      </w:tr>
      <w:tr w:rsidR="002F478E" w:rsidRPr="00A6106E" w14:paraId="225B510E" w14:textId="77777777" w:rsidTr="00A11BCD">
        <w:tc>
          <w:tcPr>
            <w:tcW w:w="1368" w:type="dxa"/>
            <w:vMerge/>
            <w:shd w:val="clear" w:color="auto" w:fill="auto"/>
            <w:noWrap/>
            <w:vAlign w:val="center"/>
            <w:hideMark/>
          </w:tcPr>
          <w:p w14:paraId="2935A969"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0AB0DDEF"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2001</w:t>
            </w:r>
          </w:p>
        </w:tc>
        <w:tc>
          <w:tcPr>
            <w:tcW w:w="2042" w:type="dxa"/>
            <w:shd w:val="clear" w:color="auto" w:fill="auto"/>
            <w:noWrap/>
            <w:vAlign w:val="center"/>
            <w:hideMark/>
          </w:tcPr>
          <w:p w14:paraId="3E3ED159"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13.58%</w:t>
            </w:r>
          </w:p>
        </w:tc>
        <w:tc>
          <w:tcPr>
            <w:tcW w:w="1751" w:type="dxa"/>
            <w:shd w:val="clear" w:color="auto" w:fill="auto"/>
            <w:noWrap/>
            <w:vAlign w:val="center"/>
            <w:hideMark/>
          </w:tcPr>
          <w:p w14:paraId="0AF20DAA"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0302ED6E"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67,484</w:t>
            </w:r>
          </w:p>
        </w:tc>
      </w:tr>
      <w:tr w:rsidR="002F478E" w:rsidRPr="00A6106E" w14:paraId="2D898703" w14:textId="77777777" w:rsidTr="00A11BCD">
        <w:tc>
          <w:tcPr>
            <w:tcW w:w="1368" w:type="dxa"/>
            <w:vMerge/>
            <w:shd w:val="clear" w:color="auto" w:fill="auto"/>
            <w:noWrap/>
            <w:vAlign w:val="center"/>
            <w:hideMark/>
          </w:tcPr>
          <w:p w14:paraId="2441537E"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792CC53D"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2002</w:t>
            </w:r>
          </w:p>
        </w:tc>
        <w:tc>
          <w:tcPr>
            <w:tcW w:w="2042" w:type="dxa"/>
            <w:shd w:val="clear" w:color="auto" w:fill="auto"/>
            <w:noWrap/>
            <w:vAlign w:val="center"/>
            <w:hideMark/>
          </w:tcPr>
          <w:p w14:paraId="4597A567"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13.33%</w:t>
            </w:r>
          </w:p>
        </w:tc>
        <w:tc>
          <w:tcPr>
            <w:tcW w:w="1751" w:type="dxa"/>
            <w:shd w:val="clear" w:color="auto" w:fill="auto"/>
            <w:noWrap/>
            <w:vAlign w:val="center"/>
            <w:hideMark/>
          </w:tcPr>
          <w:p w14:paraId="65B13E27"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5BAA40EC"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76,479</w:t>
            </w:r>
          </w:p>
        </w:tc>
      </w:tr>
      <w:tr w:rsidR="002F478E" w:rsidRPr="00A6106E" w14:paraId="1D78C56C" w14:textId="77777777" w:rsidTr="00A11BCD">
        <w:tc>
          <w:tcPr>
            <w:tcW w:w="1368" w:type="dxa"/>
            <w:vMerge/>
            <w:shd w:val="clear" w:color="auto" w:fill="auto"/>
            <w:noWrap/>
            <w:vAlign w:val="center"/>
            <w:hideMark/>
          </w:tcPr>
          <w:p w14:paraId="100D3970"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66612BC4"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2003</w:t>
            </w:r>
          </w:p>
        </w:tc>
        <w:tc>
          <w:tcPr>
            <w:tcW w:w="2042" w:type="dxa"/>
            <w:shd w:val="clear" w:color="auto" w:fill="auto"/>
            <w:noWrap/>
            <w:vAlign w:val="center"/>
            <w:hideMark/>
          </w:tcPr>
          <w:p w14:paraId="38D8F33E"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10.29%</w:t>
            </w:r>
          </w:p>
        </w:tc>
        <w:tc>
          <w:tcPr>
            <w:tcW w:w="1751" w:type="dxa"/>
            <w:shd w:val="clear" w:color="auto" w:fill="auto"/>
            <w:noWrap/>
            <w:vAlign w:val="center"/>
            <w:hideMark/>
          </w:tcPr>
          <w:p w14:paraId="75F860B8"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54A372D2"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84,349</w:t>
            </w:r>
          </w:p>
        </w:tc>
      </w:tr>
      <w:tr w:rsidR="002F478E" w:rsidRPr="00A6106E" w14:paraId="4CAD2A7E" w14:textId="77777777" w:rsidTr="00A11BCD">
        <w:tc>
          <w:tcPr>
            <w:tcW w:w="1368" w:type="dxa"/>
            <w:vMerge/>
            <w:shd w:val="clear" w:color="auto" w:fill="auto"/>
            <w:noWrap/>
            <w:vAlign w:val="center"/>
            <w:hideMark/>
          </w:tcPr>
          <w:p w14:paraId="3D3A7FA0"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083EEA3B"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2004</w:t>
            </w:r>
          </w:p>
        </w:tc>
        <w:tc>
          <w:tcPr>
            <w:tcW w:w="2042" w:type="dxa"/>
            <w:shd w:val="clear" w:color="auto" w:fill="auto"/>
            <w:noWrap/>
            <w:vAlign w:val="center"/>
            <w:hideMark/>
          </w:tcPr>
          <w:p w14:paraId="70AC8963"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10.93%</w:t>
            </w:r>
          </w:p>
        </w:tc>
        <w:tc>
          <w:tcPr>
            <w:tcW w:w="1751" w:type="dxa"/>
            <w:shd w:val="clear" w:color="auto" w:fill="auto"/>
            <w:noWrap/>
            <w:vAlign w:val="center"/>
            <w:hideMark/>
          </w:tcPr>
          <w:p w14:paraId="261F7E66"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2140C408"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93,568</w:t>
            </w:r>
          </w:p>
        </w:tc>
      </w:tr>
      <w:tr w:rsidR="002F478E" w:rsidRPr="00A6106E" w14:paraId="79819D05" w14:textId="77777777" w:rsidTr="00A11BCD">
        <w:tc>
          <w:tcPr>
            <w:tcW w:w="1368" w:type="dxa"/>
            <w:vMerge/>
            <w:shd w:val="clear" w:color="auto" w:fill="auto"/>
            <w:noWrap/>
            <w:vAlign w:val="center"/>
            <w:hideMark/>
          </w:tcPr>
          <w:p w14:paraId="2A43F778"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0C798C51"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2005</w:t>
            </w:r>
          </w:p>
        </w:tc>
        <w:tc>
          <w:tcPr>
            <w:tcW w:w="2042" w:type="dxa"/>
            <w:shd w:val="clear" w:color="auto" w:fill="auto"/>
            <w:noWrap/>
            <w:vAlign w:val="center"/>
            <w:hideMark/>
          </w:tcPr>
          <w:p w14:paraId="2E08AB1C"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6.97%</w:t>
            </w:r>
          </w:p>
        </w:tc>
        <w:tc>
          <w:tcPr>
            <w:tcW w:w="1751" w:type="dxa"/>
            <w:shd w:val="clear" w:color="auto" w:fill="auto"/>
            <w:noWrap/>
            <w:vAlign w:val="center"/>
            <w:hideMark/>
          </w:tcPr>
          <w:p w14:paraId="1D99270B"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177B8A9E"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100,090</w:t>
            </w:r>
          </w:p>
        </w:tc>
      </w:tr>
      <w:tr w:rsidR="002F478E" w:rsidRPr="00A6106E" w14:paraId="1765ED9A" w14:textId="77777777" w:rsidTr="00A11BCD">
        <w:tc>
          <w:tcPr>
            <w:tcW w:w="1368" w:type="dxa"/>
            <w:vMerge/>
            <w:shd w:val="clear" w:color="auto" w:fill="auto"/>
            <w:noWrap/>
            <w:vAlign w:val="center"/>
            <w:hideMark/>
          </w:tcPr>
          <w:p w14:paraId="7C71CFE9"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35420AAB"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2006</w:t>
            </w:r>
          </w:p>
        </w:tc>
        <w:tc>
          <w:tcPr>
            <w:tcW w:w="2042" w:type="dxa"/>
            <w:shd w:val="clear" w:color="auto" w:fill="auto"/>
            <w:noWrap/>
            <w:vAlign w:val="center"/>
            <w:hideMark/>
          </w:tcPr>
          <w:p w14:paraId="41A000B0"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7.19%</w:t>
            </w:r>
          </w:p>
        </w:tc>
        <w:tc>
          <w:tcPr>
            <w:tcW w:w="1751" w:type="dxa"/>
            <w:shd w:val="clear" w:color="auto" w:fill="auto"/>
            <w:noWrap/>
            <w:vAlign w:val="center"/>
            <w:hideMark/>
          </w:tcPr>
          <w:p w14:paraId="32472D1D"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6F9A8ED1"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107,287</w:t>
            </w:r>
          </w:p>
        </w:tc>
      </w:tr>
      <w:tr w:rsidR="002F478E" w:rsidRPr="00A6106E" w14:paraId="3F714EBE" w14:textId="77777777" w:rsidTr="00A11BCD">
        <w:tc>
          <w:tcPr>
            <w:tcW w:w="1368" w:type="dxa"/>
            <w:vMerge/>
            <w:shd w:val="clear" w:color="auto" w:fill="auto"/>
            <w:noWrap/>
            <w:vAlign w:val="center"/>
            <w:hideMark/>
          </w:tcPr>
          <w:p w14:paraId="3C58E238"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38EB5DCE"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2007</w:t>
            </w:r>
          </w:p>
        </w:tc>
        <w:tc>
          <w:tcPr>
            <w:tcW w:w="2042" w:type="dxa"/>
            <w:shd w:val="clear" w:color="auto" w:fill="auto"/>
            <w:noWrap/>
            <w:vAlign w:val="center"/>
            <w:hideMark/>
          </w:tcPr>
          <w:p w14:paraId="387A6B0C"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6.50%</w:t>
            </w:r>
          </w:p>
        </w:tc>
        <w:tc>
          <w:tcPr>
            <w:tcW w:w="1751" w:type="dxa"/>
            <w:shd w:val="clear" w:color="auto" w:fill="auto"/>
            <w:noWrap/>
            <w:vAlign w:val="center"/>
            <w:hideMark/>
          </w:tcPr>
          <w:p w14:paraId="4B698293"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29C32BBA"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114,260</w:t>
            </w:r>
          </w:p>
        </w:tc>
      </w:tr>
      <w:tr w:rsidR="002F478E" w:rsidRPr="00A6106E" w14:paraId="0AD22694" w14:textId="77777777" w:rsidTr="00A11BCD">
        <w:tc>
          <w:tcPr>
            <w:tcW w:w="1368" w:type="dxa"/>
            <w:vMerge/>
            <w:shd w:val="clear" w:color="auto" w:fill="auto"/>
            <w:noWrap/>
            <w:vAlign w:val="center"/>
            <w:hideMark/>
          </w:tcPr>
          <w:p w14:paraId="78E6B67F"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45F4206B"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2008</w:t>
            </w:r>
          </w:p>
        </w:tc>
        <w:tc>
          <w:tcPr>
            <w:tcW w:w="2042" w:type="dxa"/>
            <w:shd w:val="clear" w:color="auto" w:fill="auto"/>
            <w:noWrap/>
            <w:vAlign w:val="center"/>
            <w:hideMark/>
          </w:tcPr>
          <w:p w14:paraId="418C937F"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8.27%</w:t>
            </w:r>
          </w:p>
        </w:tc>
        <w:tc>
          <w:tcPr>
            <w:tcW w:w="1751" w:type="dxa"/>
            <w:shd w:val="clear" w:color="auto" w:fill="auto"/>
            <w:noWrap/>
            <w:vAlign w:val="center"/>
            <w:hideMark/>
          </w:tcPr>
          <w:p w14:paraId="490334D2"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1B0E3349"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123,709</w:t>
            </w:r>
          </w:p>
        </w:tc>
      </w:tr>
      <w:tr w:rsidR="002F478E" w:rsidRPr="00A6106E" w14:paraId="29FB2209" w14:textId="77777777" w:rsidTr="00A11BCD">
        <w:tc>
          <w:tcPr>
            <w:tcW w:w="1368" w:type="dxa"/>
            <w:vMerge/>
            <w:shd w:val="clear" w:color="auto" w:fill="auto"/>
            <w:noWrap/>
            <w:vAlign w:val="center"/>
            <w:hideMark/>
          </w:tcPr>
          <w:p w14:paraId="3B1EB1F0"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239D2A8B"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2009</w:t>
            </w:r>
          </w:p>
        </w:tc>
        <w:tc>
          <w:tcPr>
            <w:tcW w:w="2042" w:type="dxa"/>
            <w:shd w:val="clear" w:color="auto" w:fill="auto"/>
            <w:noWrap/>
            <w:vAlign w:val="center"/>
            <w:hideMark/>
          </w:tcPr>
          <w:p w14:paraId="5F75CE9E"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7.82%</w:t>
            </w:r>
          </w:p>
        </w:tc>
        <w:tc>
          <w:tcPr>
            <w:tcW w:w="1751" w:type="dxa"/>
            <w:shd w:val="clear" w:color="auto" w:fill="auto"/>
            <w:noWrap/>
            <w:vAlign w:val="center"/>
            <w:hideMark/>
          </w:tcPr>
          <w:p w14:paraId="45845F1C"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02419B9A"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133,384</w:t>
            </w:r>
          </w:p>
        </w:tc>
      </w:tr>
      <w:tr w:rsidR="002F478E" w:rsidRPr="00A6106E" w14:paraId="761E9703" w14:textId="77777777" w:rsidTr="00A11BCD">
        <w:tc>
          <w:tcPr>
            <w:tcW w:w="1368" w:type="dxa"/>
            <w:vMerge/>
            <w:shd w:val="clear" w:color="auto" w:fill="auto"/>
            <w:noWrap/>
            <w:vAlign w:val="center"/>
            <w:hideMark/>
          </w:tcPr>
          <w:p w14:paraId="22558ADD"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46BD17BA"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2010</w:t>
            </w:r>
          </w:p>
        </w:tc>
        <w:tc>
          <w:tcPr>
            <w:tcW w:w="2042" w:type="dxa"/>
            <w:shd w:val="clear" w:color="auto" w:fill="auto"/>
            <w:noWrap/>
            <w:vAlign w:val="center"/>
            <w:hideMark/>
          </w:tcPr>
          <w:p w14:paraId="5F44136F"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3.71%</w:t>
            </w:r>
          </w:p>
        </w:tc>
        <w:tc>
          <w:tcPr>
            <w:tcW w:w="1751" w:type="dxa"/>
            <w:shd w:val="clear" w:color="auto" w:fill="auto"/>
            <w:noWrap/>
            <w:vAlign w:val="center"/>
            <w:hideMark/>
          </w:tcPr>
          <w:p w14:paraId="51AA737F"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131DB7BD"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138,332</w:t>
            </w:r>
          </w:p>
        </w:tc>
      </w:tr>
      <w:tr w:rsidR="002F478E" w:rsidRPr="00A6106E" w14:paraId="69D5F080" w14:textId="77777777" w:rsidTr="00A11BCD">
        <w:tc>
          <w:tcPr>
            <w:tcW w:w="1368" w:type="dxa"/>
            <w:vMerge/>
            <w:shd w:val="clear" w:color="auto" w:fill="auto"/>
            <w:noWrap/>
            <w:vAlign w:val="center"/>
            <w:hideMark/>
          </w:tcPr>
          <w:p w14:paraId="0E9447A0"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698C9093"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2011</w:t>
            </w:r>
          </w:p>
        </w:tc>
        <w:tc>
          <w:tcPr>
            <w:tcW w:w="2042" w:type="dxa"/>
            <w:shd w:val="clear" w:color="auto" w:fill="auto"/>
            <w:noWrap/>
            <w:vAlign w:val="center"/>
            <w:hideMark/>
          </w:tcPr>
          <w:p w14:paraId="5093543B"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3.41%</w:t>
            </w:r>
          </w:p>
        </w:tc>
        <w:tc>
          <w:tcPr>
            <w:tcW w:w="1751" w:type="dxa"/>
            <w:shd w:val="clear" w:color="auto" w:fill="auto"/>
            <w:noWrap/>
            <w:vAlign w:val="center"/>
            <w:hideMark/>
          </w:tcPr>
          <w:p w14:paraId="3F134CCD"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6276277E"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143,049</w:t>
            </w:r>
          </w:p>
        </w:tc>
      </w:tr>
      <w:tr w:rsidR="002F478E" w:rsidRPr="00A6106E" w14:paraId="2F5A31F8" w14:textId="77777777" w:rsidTr="00A11BCD">
        <w:tc>
          <w:tcPr>
            <w:tcW w:w="1368" w:type="dxa"/>
            <w:vMerge/>
            <w:shd w:val="clear" w:color="auto" w:fill="auto"/>
            <w:noWrap/>
            <w:vAlign w:val="center"/>
            <w:hideMark/>
          </w:tcPr>
          <w:p w14:paraId="4F7855A3"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567A20B6"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2012</w:t>
            </w:r>
          </w:p>
        </w:tc>
        <w:tc>
          <w:tcPr>
            <w:tcW w:w="2042" w:type="dxa"/>
            <w:shd w:val="clear" w:color="auto" w:fill="auto"/>
            <w:noWrap/>
            <w:vAlign w:val="center"/>
            <w:hideMark/>
          </w:tcPr>
          <w:p w14:paraId="2645BF6F"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6.60%</w:t>
            </w:r>
          </w:p>
        </w:tc>
        <w:tc>
          <w:tcPr>
            <w:tcW w:w="1751" w:type="dxa"/>
            <w:shd w:val="clear" w:color="auto" w:fill="auto"/>
            <w:noWrap/>
            <w:vAlign w:val="center"/>
            <w:hideMark/>
          </w:tcPr>
          <w:p w14:paraId="5CCDCC94"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5E2E4000"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152,490</w:t>
            </w:r>
          </w:p>
        </w:tc>
      </w:tr>
      <w:tr w:rsidR="002F478E" w:rsidRPr="00A6106E" w14:paraId="116AEFFB" w14:textId="77777777" w:rsidTr="00A11BCD">
        <w:tc>
          <w:tcPr>
            <w:tcW w:w="1368" w:type="dxa"/>
            <w:vMerge/>
            <w:shd w:val="clear" w:color="auto" w:fill="auto"/>
            <w:noWrap/>
            <w:vAlign w:val="center"/>
            <w:hideMark/>
          </w:tcPr>
          <w:p w14:paraId="323BB523"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37A0C27A"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2013</w:t>
            </w:r>
          </w:p>
        </w:tc>
        <w:tc>
          <w:tcPr>
            <w:tcW w:w="2042" w:type="dxa"/>
            <w:shd w:val="clear" w:color="auto" w:fill="auto"/>
            <w:noWrap/>
            <w:vAlign w:val="center"/>
            <w:hideMark/>
          </w:tcPr>
          <w:p w14:paraId="2D519617"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3.98%</w:t>
            </w:r>
          </w:p>
        </w:tc>
        <w:tc>
          <w:tcPr>
            <w:tcW w:w="1751" w:type="dxa"/>
            <w:shd w:val="clear" w:color="auto" w:fill="auto"/>
            <w:noWrap/>
            <w:vAlign w:val="center"/>
            <w:hideMark/>
          </w:tcPr>
          <w:p w14:paraId="2DF7CD0B"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1681ECED"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158,560</w:t>
            </w:r>
          </w:p>
        </w:tc>
      </w:tr>
      <w:tr w:rsidR="002F478E" w:rsidRPr="00A6106E" w14:paraId="60A73A2F" w14:textId="77777777" w:rsidTr="00A11BCD">
        <w:tc>
          <w:tcPr>
            <w:tcW w:w="1368" w:type="dxa"/>
            <w:vMerge/>
            <w:shd w:val="clear" w:color="auto" w:fill="auto"/>
            <w:noWrap/>
            <w:vAlign w:val="center"/>
            <w:hideMark/>
          </w:tcPr>
          <w:p w14:paraId="4E852648"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651A778A"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2014</w:t>
            </w:r>
          </w:p>
        </w:tc>
        <w:tc>
          <w:tcPr>
            <w:tcW w:w="2042" w:type="dxa"/>
            <w:shd w:val="clear" w:color="auto" w:fill="auto"/>
            <w:noWrap/>
            <w:vAlign w:val="center"/>
            <w:hideMark/>
          </w:tcPr>
          <w:p w14:paraId="4368CBBD"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2.13%</w:t>
            </w:r>
          </w:p>
        </w:tc>
        <w:tc>
          <w:tcPr>
            <w:tcW w:w="1751" w:type="dxa"/>
            <w:shd w:val="clear" w:color="auto" w:fill="auto"/>
            <w:noWrap/>
            <w:vAlign w:val="center"/>
            <w:hideMark/>
          </w:tcPr>
          <w:p w14:paraId="265CED00"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55FCDC96"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161,937</w:t>
            </w:r>
          </w:p>
        </w:tc>
      </w:tr>
      <w:tr w:rsidR="002F478E" w:rsidRPr="00A6106E" w14:paraId="3BF0D3E2" w14:textId="77777777" w:rsidTr="00A11BCD">
        <w:tc>
          <w:tcPr>
            <w:tcW w:w="1368" w:type="dxa"/>
            <w:vMerge/>
            <w:shd w:val="clear" w:color="auto" w:fill="auto"/>
            <w:noWrap/>
            <w:vAlign w:val="center"/>
            <w:hideMark/>
          </w:tcPr>
          <w:p w14:paraId="0A701929"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hideMark/>
          </w:tcPr>
          <w:p w14:paraId="0981E595"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2015</w:t>
            </w:r>
          </w:p>
        </w:tc>
        <w:tc>
          <w:tcPr>
            <w:tcW w:w="2042" w:type="dxa"/>
            <w:shd w:val="clear" w:color="auto" w:fill="auto"/>
            <w:noWrap/>
            <w:vAlign w:val="center"/>
            <w:hideMark/>
          </w:tcPr>
          <w:p w14:paraId="575134A2"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2.78%</w:t>
            </w:r>
          </w:p>
        </w:tc>
        <w:tc>
          <w:tcPr>
            <w:tcW w:w="1751" w:type="dxa"/>
            <w:shd w:val="clear" w:color="auto" w:fill="auto"/>
            <w:noWrap/>
            <w:vAlign w:val="center"/>
            <w:hideMark/>
          </w:tcPr>
          <w:p w14:paraId="615D0AD5"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hideMark/>
          </w:tcPr>
          <w:p w14:paraId="4975815E"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166,439</w:t>
            </w:r>
          </w:p>
        </w:tc>
      </w:tr>
      <w:tr w:rsidR="002F478E" w:rsidRPr="00A6106E" w14:paraId="03CAAB2B" w14:textId="77777777" w:rsidTr="00A11BCD">
        <w:tc>
          <w:tcPr>
            <w:tcW w:w="1368" w:type="dxa"/>
            <w:shd w:val="clear" w:color="auto" w:fill="auto"/>
            <w:noWrap/>
            <w:vAlign w:val="center"/>
          </w:tcPr>
          <w:p w14:paraId="20FD4BB0"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tcPr>
          <w:p w14:paraId="304D5676"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2016</w:t>
            </w:r>
          </w:p>
        </w:tc>
        <w:tc>
          <w:tcPr>
            <w:tcW w:w="2042" w:type="dxa"/>
            <w:shd w:val="clear" w:color="auto" w:fill="auto"/>
            <w:noWrap/>
            <w:vAlign w:val="center"/>
          </w:tcPr>
          <w:p w14:paraId="21FAB733"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5.00%</w:t>
            </w:r>
          </w:p>
        </w:tc>
        <w:tc>
          <w:tcPr>
            <w:tcW w:w="1751" w:type="dxa"/>
            <w:shd w:val="clear" w:color="auto" w:fill="auto"/>
            <w:noWrap/>
            <w:vAlign w:val="center"/>
          </w:tcPr>
          <w:p w14:paraId="2A52DA33"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tcPr>
          <w:p w14:paraId="4789929F"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174,761</w:t>
            </w:r>
          </w:p>
        </w:tc>
      </w:tr>
      <w:tr w:rsidR="002F478E" w:rsidRPr="00A6106E" w14:paraId="67E6506D" w14:textId="77777777" w:rsidTr="00A11BCD">
        <w:tc>
          <w:tcPr>
            <w:tcW w:w="1368" w:type="dxa"/>
            <w:shd w:val="clear" w:color="auto" w:fill="auto"/>
            <w:noWrap/>
            <w:vAlign w:val="center"/>
          </w:tcPr>
          <w:p w14:paraId="11153617"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tcPr>
          <w:p w14:paraId="75C8BCEF"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2017</w:t>
            </w:r>
          </w:p>
        </w:tc>
        <w:tc>
          <w:tcPr>
            <w:tcW w:w="2042" w:type="dxa"/>
            <w:shd w:val="clear" w:color="auto" w:fill="auto"/>
            <w:noWrap/>
            <w:vAlign w:val="center"/>
          </w:tcPr>
          <w:p w14:paraId="31051FF3"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7.00%</w:t>
            </w:r>
          </w:p>
        </w:tc>
        <w:tc>
          <w:tcPr>
            <w:tcW w:w="1751" w:type="dxa"/>
            <w:shd w:val="clear" w:color="auto" w:fill="auto"/>
            <w:noWrap/>
            <w:vAlign w:val="center"/>
          </w:tcPr>
          <w:p w14:paraId="2CA78253"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tcPr>
          <w:p w14:paraId="313F63D9"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186,994</w:t>
            </w:r>
          </w:p>
        </w:tc>
      </w:tr>
      <w:tr w:rsidR="002F478E" w:rsidRPr="00A6106E" w14:paraId="619C9B3B" w14:textId="77777777" w:rsidTr="00A11BCD">
        <w:tc>
          <w:tcPr>
            <w:tcW w:w="1368" w:type="dxa"/>
            <w:shd w:val="clear" w:color="auto" w:fill="auto"/>
            <w:noWrap/>
            <w:vAlign w:val="center"/>
          </w:tcPr>
          <w:p w14:paraId="09A84236"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tcPr>
          <w:p w14:paraId="1700D894"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2018</w:t>
            </w:r>
          </w:p>
        </w:tc>
        <w:tc>
          <w:tcPr>
            <w:tcW w:w="2042" w:type="dxa"/>
            <w:shd w:val="clear" w:color="auto" w:fill="auto"/>
            <w:noWrap/>
            <w:vAlign w:val="center"/>
          </w:tcPr>
          <w:p w14:paraId="168159C5"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6.10%</w:t>
            </w:r>
          </w:p>
        </w:tc>
        <w:tc>
          <w:tcPr>
            <w:tcW w:w="1751" w:type="dxa"/>
            <w:shd w:val="clear" w:color="auto" w:fill="auto"/>
            <w:noWrap/>
            <w:vAlign w:val="center"/>
          </w:tcPr>
          <w:p w14:paraId="7B5D9049"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tcPr>
          <w:p w14:paraId="4F7549CA"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198,401</w:t>
            </w:r>
          </w:p>
        </w:tc>
      </w:tr>
      <w:tr w:rsidR="002F478E" w:rsidRPr="00A6106E" w14:paraId="05704F48" w14:textId="77777777" w:rsidTr="00A11BCD">
        <w:tc>
          <w:tcPr>
            <w:tcW w:w="1368" w:type="dxa"/>
            <w:shd w:val="clear" w:color="auto" w:fill="auto"/>
            <w:noWrap/>
            <w:vAlign w:val="center"/>
          </w:tcPr>
          <w:p w14:paraId="4FFBFFE6"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tcPr>
          <w:p w14:paraId="1194EFC0"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2019</w:t>
            </w:r>
          </w:p>
        </w:tc>
        <w:tc>
          <w:tcPr>
            <w:tcW w:w="2042" w:type="dxa"/>
            <w:shd w:val="clear" w:color="auto" w:fill="auto"/>
            <w:noWrap/>
            <w:vAlign w:val="center"/>
          </w:tcPr>
          <w:p w14:paraId="19BE6062"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10.00%</w:t>
            </w:r>
          </w:p>
        </w:tc>
        <w:tc>
          <w:tcPr>
            <w:tcW w:w="1751" w:type="dxa"/>
            <w:shd w:val="clear" w:color="auto" w:fill="auto"/>
            <w:noWrap/>
            <w:vAlign w:val="center"/>
          </w:tcPr>
          <w:p w14:paraId="37845BF4"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tcPr>
          <w:p w14:paraId="6BC87D00"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218,241</w:t>
            </w:r>
          </w:p>
        </w:tc>
      </w:tr>
      <w:tr w:rsidR="002F478E" w:rsidRPr="00A6106E" w14:paraId="0FA61BDE" w14:textId="77777777" w:rsidTr="00A11BCD">
        <w:tc>
          <w:tcPr>
            <w:tcW w:w="1368" w:type="dxa"/>
            <w:shd w:val="clear" w:color="auto" w:fill="auto"/>
            <w:noWrap/>
            <w:vAlign w:val="center"/>
          </w:tcPr>
          <w:p w14:paraId="409E2E62"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1688" w:type="dxa"/>
            <w:shd w:val="clear" w:color="auto" w:fill="auto"/>
            <w:noWrap/>
            <w:vAlign w:val="center"/>
          </w:tcPr>
          <w:p w14:paraId="0F664C68"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2020</w:t>
            </w:r>
          </w:p>
        </w:tc>
        <w:tc>
          <w:tcPr>
            <w:tcW w:w="2042" w:type="dxa"/>
            <w:shd w:val="clear" w:color="auto" w:fill="auto"/>
            <w:noWrap/>
            <w:vAlign w:val="center"/>
          </w:tcPr>
          <w:p w14:paraId="628DED59" w14:textId="77777777" w:rsidR="002F478E" w:rsidRPr="00A6106E" w:rsidRDefault="002F478E" w:rsidP="00A11BCD">
            <w:pPr>
              <w:spacing w:line="240" w:lineRule="auto"/>
              <w:jc w:val="center"/>
              <w:rPr>
                <w:rFonts w:ascii="Calibri" w:eastAsia="Times New Roman" w:hAnsi="Calibri" w:cs="Calibri"/>
                <w:sz w:val="22"/>
                <w:lang w:eastAsia="es-CO"/>
              </w:rPr>
            </w:pPr>
            <w:r w:rsidRPr="00A6106E">
              <w:rPr>
                <w:rFonts w:ascii="Calibri" w:eastAsia="Times New Roman" w:hAnsi="Calibri" w:cs="Calibri"/>
                <w:sz w:val="22"/>
                <w:lang w:eastAsia="es-CO"/>
              </w:rPr>
              <w:t>6.00%</w:t>
            </w:r>
          </w:p>
        </w:tc>
        <w:tc>
          <w:tcPr>
            <w:tcW w:w="1751" w:type="dxa"/>
            <w:shd w:val="clear" w:color="auto" w:fill="auto"/>
            <w:noWrap/>
            <w:vAlign w:val="center"/>
          </w:tcPr>
          <w:p w14:paraId="79D758AE" w14:textId="77777777" w:rsidR="002F478E" w:rsidRPr="00A6106E" w:rsidRDefault="002F478E" w:rsidP="00A11BCD">
            <w:pPr>
              <w:spacing w:line="240" w:lineRule="auto"/>
              <w:jc w:val="center"/>
              <w:rPr>
                <w:rFonts w:ascii="Calibri" w:eastAsia="Times New Roman" w:hAnsi="Calibri" w:cs="Calibri"/>
                <w:sz w:val="22"/>
                <w:lang w:eastAsia="es-CO"/>
              </w:rPr>
            </w:pPr>
          </w:p>
        </w:tc>
        <w:tc>
          <w:tcPr>
            <w:tcW w:w="2193" w:type="dxa"/>
            <w:shd w:val="clear" w:color="auto" w:fill="auto"/>
            <w:noWrap/>
            <w:vAlign w:val="center"/>
          </w:tcPr>
          <w:p w14:paraId="5571F3E3" w14:textId="77777777" w:rsidR="002F478E" w:rsidRPr="00A6106E" w:rsidRDefault="002F478E" w:rsidP="00A11BCD">
            <w:pPr>
              <w:spacing w:line="240" w:lineRule="auto"/>
              <w:jc w:val="center"/>
              <w:rPr>
                <w:rFonts w:ascii="Calibri" w:eastAsia="Times New Roman" w:hAnsi="Calibri" w:cs="Calibri"/>
                <w:b/>
                <w:bCs/>
                <w:sz w:val="22"/>
                <w:lang w:eastAsia="es-CO"/>
              </w:rPr>
            </w:pPr>
            <w:r w:rsidRPr="00A6106E">
              <w:rPr>
                <w:rFonts w:ascii="Calibri" w:eastAsia="Times New Roman" w:hAnsi="Calibri" w:cs="Calibri"/>
                <w:b/>
                <w:bCs/>
                <w:sz w:val="22"/>
                <w:lang w:eastAsia="es-CO"/>
              </w:rPr>
              <w:t>231,335</w:t>
            </w:r>
          </w:p>
        </w:tc>
      </w:tr>
    </w:tbl>
    <w:p w14:paraId="3AB00D27" w14:textId="77777777" w:rsidR="00DA0448" w:rsidRPr="00946BF8" w:rsidRDefault="00DA0448" w:rsidP="00946BF8">
      <w:pPr>
        <w:tabs>
          <w:tab w:val="left" w:pos="284"/>
          <w:tab w:val="left" w:pos="1701"/>
          <w:tab w:val="left" w:pos="1843"/>
        </w:tabs>
        <w:spacing w:line="276" w:lineRule="auto"/>
        <w:rPr>
          <w:rFonts w:ascii="Tahoma" w:hAnsi="Tahoma" w:cs="Tahoma"/>
          <w:lang w:val="es-ES_tradnl"/>
        </w:rPr>
      </w:pPr>
    </w:p>
    <w:p w14:paraId="5D5C4EE4" w14:textId="0F3832FD" w:rsidR="002F478E" w:rsidRPr="00946BF8" w:rsidRDefault="002F478E" w:rsidP="00946BF8">
      <w:pPr>
        <w:tabs>
          <w:tab w:val="left" w:pos="284"/>
          <w:tab w:val="left" w:pos="1701"/>
          <w:tab w:val="left" w:pos="1843"/>
        </w:tabs>
        <w:spacing w:line="276" w:lineRule="auto"/>
        <w:rPr>
          <w:rFonts w:ascii="Tahoma" w:hAnsi="Tahoma" w:cs="Tahoma"/>
          <w:lang w:val="es-419"/>
        </w:rPr>
      </w:pPr>
      <w:r w:rsidRPr="00946BF8">
        <w:rPr>
          <w:rFonts w:ascii="Tahoma" w:hAnsi="Tahoma" w:cs="Tahoma"/>
          <w:lang w:val="es-ES_tradnl"/>
        </w:rPr>
        <w:t>Significa</w:t>
      </w:r>
      <w:r w:rsidRPr="00946BF8">
        <w:rPr>
          <w:rFonts w:ascii="Tahoma" w:hAnsi="Tahoma" w:cs="Tahoma"/>
          <w:lang w:val="es-419"/>
        </w:rPr>
        <w:t xml:space="preserve"> lo anterior, que a</w:t>
      </w:r>
      <w:r w:rsidR="00B010B1" w:rsidRPr="00946BF8">
        <w:rPr>
          <w:rFonts w:ascii="Tahoma" w:hAnsi="Tahoma" w:cs="Tahoma"/>
          <w:lang w:val="es-419"/>
        </w:rPr>
        <w:t xml:space="preserve"> </w:t>
      </w:r>
      <w:r w:rsidRPr="00946BF8">
        <w:rPr>
          <w:rFonts w:ascii="Tahoma" w:hAnsi="Tahoma" w:cs="Tahoma"/>
          <w:lang w:val="es-419"/>
        </w:rPr>
        <w:t>l</w:t>
      </w:r>
      <w:r w:rsidR="00B010B1" w:rsidRPr="00946BF8">
        <w:rPr>
          <w:rFonts w:ascii="Tahoma" w:hAnsi="Tahoma" w:cs="Tahoma"/>
          <w:lang w:val="es-419"/>
        </w:rPr>
        <w:t>a</w:t>
      </w:r>
      <w:r w:rsidRPr="00946BF8">
        <w:rPr>
          <w:rFonts w:ascii="Tahoma" w:hAnsi="Tahoma" w:cs="Tahoma"/>
          <w:lang w:val="es-419"/>
        </w:rPr>
        <w:t xml:space="preserve"> demandante se le deberá reconocer la suma de $</w:t>
      </w:r>
      <w:r w:rsidR="005379A7" w:rsidRPr="00946BF8">
        <w:rPr>
          <w:rFonts w:ascii="Tahoma" w:hAnsi="Tahoma" w:cs="Tahoma"/>
          <w:lang w:val="es-419"/>
        </w:rPr>
        <w:t>9.178.167</w:t>
      </w:r>
      <w:r w:rsidRPr="00946BF8">
        <w:rPr>
          <w:rFonts w:ascii="Tahoma" w:hAnsi="Tahoma" w:cs="Tahoma"/>
          <w:lang w:val="es-419"/>
        </w:rPr>
        <w:t xml:space="preserve"> por dicho concepto, generado entre el 16-05-2017 y el 31-</w:t>
      </w:r>
      <w:r w:rsidR="005379A7" w:rsidRPr="00946BF8">
        <w:rPr>
          <w:rFonts w:ascii="Tahoma" w:hAnsi="Tahoma" w:cs="Tahoma"/>
          <w:lang w:val="es-419"/>
        </w:rPr>
        <w:t>12</w:t>
      </w:r>
      <w:r w:rsidRPr="00946BF8">
        <w:rPr>
          <w:rFonts w:ascii="Tahoma" w:hAnsi="Tahoma" w:cs="Tahoma"/>
          <w:lang w:val="es-419"/>
        </w:rPr>
        <w:t xml:space="preserve">-2020, valor </w:t>
      </w:r>
      <w:r w:rsidR="00CE40D3" w:rsidRPr="00946BF8">
        <w:rPr>
          <w:rFonts w:ascii="Tahoma" w:hAnsi="Tahoma" w:cs="Tahoma"/>
          <w:lang w:val="es-419"/>
        </w:rPr>
        <w:t xml:space="preserve">al que se le deduce </w:t>
      </w:r>
      <w:r w:rsidRPr="00946BF8">
        <w:rPr>
          <w:rFonts w:ascii="Tahoma" w:hAnsi="Tahoma" w:cs="Tahoma"/>
          <w:lang w:val="es-419"/>
        </w:rPr>
        <w:t xml:space="preserve">lo </w:t>
      </w:r>
      <w:r w:rsidR="00CE40D3" w:rsidRPr="00946BF8">
        <w:rPr>
          <w:rFonts w:ascii="Tahoma" w:hAnsi="Tahoma" w:cs="Tahoma"/>
          <w:lang w:val="es-419"/>
        </w:rPr>
        <w:t xml:space="preserve">ya </w:t>
      </w:r>
      <w:r w:rsidRPr="00946BF8">
        <w:rPr>
          <w:rFonts w:ascii="Tahoma" w:hAnsi="Tahoma" w:cs="Tahoma"/>
          <w:lang w:val="es-419"/>
        </w:rPr>
        <w:t xml:space="preserve">pagado por igual concepto </w:t>
      </w:r>
      <w:r w:rsidR="00F77A26" w:rsidRPr="00946BF8">
        <w:rPr>
          <w:rFonts w:ascii="Tahoma" w:hAnsi="Tahoma" w:cs="Tahoma"/>
          <w:lang w:val="es-419"/>
        </w:rPr>
        <w:t xml:space="preserve">(legal) </w:t>
      </w:r>
      <w:r w:rsidRPr="00946BF8">
        <w:rPr>
          <w:rFonts w:ascii="Tahoma" w:hAnsi="Tahoma" w:cs="Tahoma"/>
          <w:lang w:val="es-419"/>
        </w:rPr>
        <w:t xml:space="preserve">entre el 16-05-2017 y el 31-03-2019 que fue por $1,973,190. Así, lo adeudado por </w:t>
      </w:r>
      <w:r w:rsidR="00F77A26" w:rsidRPr="00946BF8">
        <w:rPr>
          <w:rFonts w:ascii="Tahoma" w:hAnsi="Tahoma" w:cs="Tahoma"/>
          <w:lang w:val="es-419"/>
        </w:rPr>
        <w:t xml:space="preserve">subsidio de transporte </w:t>
      </w:r>
      <w:r w:rsidRPr="00946BF8">
        <w:rPr>
          <w:rFonts w:ascii="Tahoma" w:hAnsi="Tahoma" w:cs="Tahoma"/>
          <w:lang w:val="es-419"/>
        </w:rPr>
        <w:t xml:space="preserve">corresponde a la suma de </w:t>
      </w:r>
      <w:r w:rsidRPr="00946BF8">
        <w:rPr>
          <w:rFonts w:ascii="Tahoma" w:hAnsi="Tahoma" w:cs="Tahoma"/>
          <w:b/>
          <w:bCs/>
          <w:lang w:val="es-419"/>
        </w:rPr>
        <w:t>$</w:t>
      </w:r>
      <w:r w:rsidR="005379A7" w:rsidRPr="00946BF8">
        <w:rPr>
          <w:rFonts w:ascii="Tahoma" w:hAnsi="Tahoma" w:cs="Tahoma"/>
          <w:b/>
          <w:bCs/>
          <w:lang w:val="es-419"/>
        </w:rPr>
        <w:t>7.204.977</w:t>
      </w:r>
      <w:r w:rsidR="00F77A26" w:rsidRPr="00946BF8">
        <w:rPr>
          <w:rFonts w:ascii="Tahoma" w:hAnsi="Tahoma" w:cs="Tahoma"/>
          <w:lang w:val="es-419"/>
        </w:rPr>
        <w:t xml:space="preserve"> al 31-12-2020</w:t>
      </w:r>
      <w:r w:rsidR="00F77A26" w:rsidRPr="00946BF8">
        <w:rPr>
          <w:rFonts w:ascii="Tahoma" w:hAnsi="Tahoma" w:cs="Tahoma"/>
          <w:b/>
          <w:bCs/>
          <w:lang w:val="es-419"/>
        </w:rPr>
        <w:t>.</w:t>
      </w:r>
    </w:p>
    <w:p w14:paraId="394B6CA7" w14:textId="77777777" w:rsidR="002F478E" w:rsidRPr="00946BF8" w:rsidRDefault="002F478E" w:rsidP="00946BF8">
      <w:pPr>
        <w:pStyle w:val="Prrafodelista"/>
        <w:tabs>
          <w:tab w:val="left" w:pos="993"/>
        </w:tabs>
        <w:spacing w:line="276" w:lineRule="auto"/>
        <w:ind w:left="709"/>
        <w:rPr>
          <w:rFonts w:ascii="Tahoma" w:hAnsi="Tahoma" w:cs="Tahoma"/>
          <w:lang w:val="es-419"/>
        </w:rPr>
      </w:pPr>
    </w:p>
    <w:p w14:paraId="1D9404C2" w14:textId="77777777" w:rsidR="002F478E" w:rsidRPr="00946BF8" w:rsidRDefault="002F478E" w:rsidP="00946BF8">
      <w:pPr>
        <w:spacing w:line="276" w:lineRule="auto"/>
        <w:ind w:firstLine="426"/>
        <w:rPr>
          <w:rFonts w:ascii="Tahoma" w:hAnsi="Tahoma" w:cs="Tahoma"/>
          <w:lang w:val="es-419"/>
        </w:rPr>
      </w:pPr>
      <w:r w:rsidRPr="00946BF8">
        <w:rPr>
          <w:rFonts w:ascii="Tahoma" w:hAnsi="Tahoma" w:cs="Tahoma"/>
          <w:lang w:val="es-419"/>
        </w:rPr>
        <w:t>Ahora, con la prosperidad de la alzada a favor de la parte actora, se deberá adicionar la sentencia por tal concepto.</w:t>
      </w:r>
    </w:p>
    <w:p w14:paraId="528741E5" w14:textId="77777777" w:rsidR="002F478E" w:rsidRPr="00946BF8" w:rsidRDefault="002F478E" w:rsidP="00946BF8">
      <w:pPr>
        <w:spacing w:line="276" w:lineRule="auto"/>
        <w:ind w:firstLine="426"/>
        <w:rPr>
          <w:rFonts w:ascii="Tahoma" w:hAnsi="Tahoma" w:cs="Tahoma"/>
          <w:lang w:val="es-419"/>
        </w:rPr>
      </w:pPr>
    </w:p>
    <w:p w14:paraId="0CD7A3D2" w14:textId="77777777" w:rsidR="00B010B1" w:rsidRPr="00946BF8" w:rsidRDefault="00B010B1" w:rsidP="00946BF8">
      <w:pPr>
        <w:pStyle w:val="Prrafodelista"/>
        <w:numPr>
          <w:ilvl w:val="0"/>
          <w:numId w:val="5"/>
        </w:numPr>
        <w:spacing w:line="276" w:lineRule="auto"/>
        <w:rPr>
          <w:rFonts w:ascii="Tahoma" w:hAnsi="Tahoma" w:cs="Tahoma"/>
          <w:lang w:val="es-419"/>
        </w:rPr>
      </w:pPr>
      <w:r w:rsidRPr="00946BF8">
        <w:rPr>
          <w:rFonts w:ascii="Tahoma" w:hAnsi="Tahoma" w:cs="Tahoma"/>
          <w:b/>
          <w:lang w:val="es-419"/>
        </w:rPr>
        <w:t>P</w:t>
      </w:r>
      <w:r w:rsidR="002F478E" w:rsidRPr="00946BF8">
        <w:rPr>
          <w:rFonts w:ascii="Tahoma" w:hAnsi="Tahoma" w:cs="Tahoma"/>
          <w:b/>
          <w:bCs/>
          <w:lang w:val="es-419"/>
        </w:rPr>
        <w:t>rima de alimentación</w:t>
      </w:r>
      <w:r w:rsidR="002F478E" w:rsidRPr="00946BF8">
        <w:rPr>
          <w:rFonts w:ascii="Tahoma" w:hAnsi="Tahoma" w:cs="Tahoma"/>
          <w:lang w:val="es-419"/>
        </w:rPr>
        <w:t xml:space="preserve"> </w:t>
      </w:r>
    </w:p>
    <w:p w14:paraId="62E58491" w14:textId="77777777" w:rsidR="00B010B1" w:rsidRPr="00946BF8" w:rsidRDefault="00B010B1" w:rsidP="00946BF8">
      <w:pPr>
        <w:spacing w:line="276" w:lineRule="auto"/>
        <w:rPr>
          <w:rFonts w:ascii="Tahoma" w:hAnsi="Tahoma" w:cs="Tahoma"/>
          <w:lang w:val="es-419"/>
        </w:rPr>
      </w:pPr>
    </w:p>
    <w:p w14:paraId="4024F804" w14:textId="44A608A6" w:rsidR="002F478E" w:rsidRPr="00946BF8" w:rsidRDefault="00B010B1" w:rsidP="00946BF8">
      <w:pPr>
        <w:spacing w:line="276" w:lineRule="auto"/>
        <w:ind w:firstLine="426"/>
        <w:rPr>
          <w:rFonts w:ascii="Tahoma" w:hAnsi="Tahoma" w:cs="Tahoma"/>
          <w:lang w:val="es-419"/>
        </w:rPr>
      </w:pPr>
      <w:r w:rsidRPr="00946BF8">
        <w:rPr>
          <w:rFonts w:ascii="Tahoma" w:hAnsi="Tahoma" w:cs="Tahoma"/>
          <w:lang w:val="es-419"/>
        </w:rPr>
        <w:t>S</w:t>
      </w:r>
      <w:r w:rsidR="002F478E" w:rsidRPr="00946BF8">
        <w:rPr>
          <w:rFonts w:ascii="Tahoma" w:hAnsi="Tahoma" w:cs="Tahoma"/>
          <w:lang w:val="es-419"/>
        </w:rPr>
        <w:t>egún el numeral 13 de la Convención 1998-2000, se reconoce en un valor equivalente a siete (7) días de salario mínimo convencional. Ello significa que, por cada año de servicios, se tiene derecho a reclamar, la prima de alimentación. Así, realizadas las operaciones aritméticas del caso, el valor causado entre el 16-05-2017 y el 31-</w:t>
      </w:r>
      <w:r w:rsidR="00B1774E" w:rsidRPr="00946BF8">
        <w:rPr>
          <w:rFonts w:ascii="Tahoma" w:hAnsi="Tahoma" w:cs="Tahoma"/>
          <w:lang w:val="es-419"/>
        </w:rPr>
        <w:t>12</w:t>
      </w:r>
      <w:r w:rsidR="002F478E" w:rsidRPr="00946BF8">
        <w:rPr>
          <w:rFonts w:ascii="Tahoma" w:hAnsi="Tahoma" w:cs="Tahoma"/>
          <w:lang w:val="es-419"/>
        </w:rPr>
        <w:t>-2020 corresponde a la suma de $</w:t>
      </w:r>
      <w:r w:rsidR="00B1774E" w:rsidRPr="00946BF8">
        <w:rPr>
          <w:rFonts w:ascii="Tahoma" w:hAnsi="Tahoma" w:cs="Tahoma"/>
        </w:rPr>
        <w:t xml:space="preserve"> </w:t>
      </w:r>
      <w:r w:rsidR="00B1774E" w:rsidRPr="00946BF8">
        <w:rPr>
          <w:rFonts w:ascii="Tahoma" w:hAnsi="Tahoma" w:cs="Tahoma"/>
          <w:b/>
          <w:bCs/>
          <w:lang w:val="es-419"/>
        </w:rPr>
        <w:t>1,937,058</w:t>
      </w:r>
      <w:r w:rsidR="00B1774E" w:rsidRPr="00946BF8">
        <w:rPr>
          <w:rFonts w:ascii="Tahoma" w:hAnsi="Tahoma" w:cs="Tahoma"/>
          <w:lang w:val="es-419"/>
        </w:rPr>
        <w:t>.</w:t>
      </w:r>
    </w:p>
    <w:p w14:paraId="7F9DF0D1" w14:textId="77777777" w:rsidR="00AC708F" w:rsidRPr="00946BF8" w:rsidRDefault="00AC708F" w:rsidP="00946BF8">
      <w:pPr>
        <w:pStyle w:val="Prrafodelista"/>
        <w:spacing w:line="276" w:lineRule="auto"/>
        <w:ind w:left="426"/>
        <w:rPr>
          <w:rFonts w:ascii="Tahoma" w:hAnsi="Tahoma" w:cs="Tahoma"/>
          <w:lang w:val="es-419"/>
        </w:rPr>
      </w:pPr>
    </w:p>
    <w:p w14:paraId="07C6615E" w14:textId="18268F1C" w:rsidR="00B010B1" w:rsidRPr="00946BF8" w:rsidRDefault="00B010B1" w:rsidP="00946BF8">
      <w:pPr>
        <w:pStyle w:val="Prrafodelista"/>
        <w:numPr>
          <w:ilvl w:val="0"/>
          <w:numId w:val="5"/>
        </w:numPr>
        <w:spacing w:line="276" w:lineRule="auto"/>
        <w:ind w:left="0" w:firstLine="426"/>
        <w:rPr>
          <w:rFonts w:ascii="Tahoma" w:hAnsi="Tahoma" w:cs="Tahoma"/>
        </w:rPr>
      </w:pPr>
      <w:r w:rsidRPr="00946BF8">
        <w:rPr>
          <w:rFonts w:ascii="Tahoma" w:hAnsi="Tahoma" w:cs="Tahoma"/>
          <w:b/>
        </w:rPr>
        <w:t>P</w:t>
      </w:r>
      <w:r w:rsidR="002F478E" w:rsidRPr="00946BF8">
        <w:rPr>
          <w:rFonts w:ascii="Tahoma" w:hAnsi="Tahoma" w:cs="Tahoma"/>
          <w:b/>
          <w:bCs/>
          <w:lang w:val="es-419"/>
        </w:rPr>
        <w:t>rima</w:t>
      </w:r>
      <w:r w:rsidR="002F478E" w:rsidRPr="00946BF8">
        <w:rPr>
          <w:rFonts w:ascii="Tahoma" w:hAnsi="Tahoma" w:cs="Tahoma"/>
          <w:b/>
          <w:bCs/>
        </w:rPr>
        <w:t xml:space="preserve"> extralegal de junio</w:t>
      </w:r>
      <w:r w:rsidR="002F478E" w:rsidRPr="00946BF8">
        <w:rPr>
          <w:rFonts w:ascii="Tahoma" w:hAnsi="Tahoma" w:cs="Tahoma"/>
        </w:rPr>
        <w:t xml:space="preserve"> </w:t>
      </w:r>
    </w:p>
    <w:p w14:paraId="34DDD59F" w14:textId="77777777" w:rsidR="00B010B1" w:rsidRPr="00946BF8" w:rsidRDefault="00B010B1" w:rsidP="00946BF8">
      <w:pPr>
        <w:spacing w:line="276" w:lineRule="auto"/>
        <w:rPr>
          <w:rFonts w:ascii="Tahoma" w:hAnsi="Tahoma" w:cs="Tahoma"/>
        </w:rPr>
      </w:pPr>
    </w:p>
    <w:p w14:paraId="7C67D444" w14:textId="1264FB5E" w:rsidR="002F478E" w:rsidRPr="00946BF8" w:rsidRDefault="00B010B1" w:rsidP="00946BF8">
      <w:pPr>
        <w:spacing w:line="276" w:lineRule="auto"/>
        <w:ind w:firstLine="426"/>
        <w:rPr>
          <w:rFonts w:ascii="Tahoma" w:hAnsi="Tahoma" w:cs="Tahoma"/>
        </w:rPr>
      </w:pPr>
      <w:r w:rsidRPr="00946BF8">
        <w:rPr>
          <w:rFonts w:ascii="Tahoma" w:hAnsi="Tahoma" w:cs="Tahoma"/>
        </w:rPr>
        <w:t>C</w:t>
      </w:r>
      <w:r w:rsidR="002F478E" w:rsidRPr="00946BF8">
        <w:rPr>
          <w:rFonts w:ascii="Tahoma" w:hAnsi="Tahoma" w:cs="Tahoma"/>
        </w:rPr>
        <w:t>ontenida en el numeral 5.3 de la Convención 1991-1992, dispone por este concepto el reconocimiento de 30 días de salario vigente al momento de su causación, la cual no está supeditada al cumplimiento de un periodo mínimo de trabajo. En esos términos, realizadas las operaciones del caso, por dicho concepto se adeuda con corte al 31-</w:t>
      </w:r>
      <w:r w:rsidR="00B1774E" w:rsidRPr="00946BF8">
        <w:rPr>
          <w:rFonts w:ascii="Tahoma" w:hAnsi="Tahoma" w:cs="Tahoma"/>
        </w:rPr>
        <w:t>12</w:t>
      </w:r>
      <w:r w:rsidR="002F478E" w:rsidRPr="00946BF8">
        <w:rPr>
          <w:rFonts w:ascii="Tahoma" w:hAnsi="Tahoma" w:cs="Tahoma"/>
        </w:rPr>
        <w:t xml:space="preserve">-2020 la suma de </w:t>
      </w:r>
      <w:r w:rsidR="002F478E" w:rsidRPr="00946BF8">
        <w:rPr>
          <w:rFonts w:ascii="Tahoma" w:hAnsi="Tahoma" w:cs="Tahoma"/>
          <w:b/>
          <w:bCs/>
        </w:rPr>
        <w:t>$</w:t>
      </w:r>
      <w:r w:rsidR="00B1774E" w:rsidRPr="00946BF8">
        <w:rPr>
          <w:rFonts w:ascii="Tahoma" w:hAnsi="Tahoma" w:cs="Tahoma"/>
          <w:b/>
          <w:bCs/>
        </w:rPr>
        <w:t>8,301,677</w:t>
      </w:r>
      <w:r w:rsidR="00F77A26" w:rsidRPr="00946BF8">
        <w:rPr>
          <w:rFonts w:ascii="Tahoma" w:hAnsi="Tahoma" w:cs="Tahoma"/>
          <w:lang w:val="es-419"/>
        </w:rPr>
        <w:t>.</w:t>
      </w:r>
    </w:p>
    <w:p w14:paraId="36473D73" w14:textId="77777777" w:rsidR="002F478E" w:rsidRPr="00946BF8" w:rsidRDefault="002F478E" w:rsidP="00946BF8">
      <w:pPr>
        <w:pStyle w:val="Prrafodelista"/>
        <w:spacing w:line="276" w:lineRule="auto"/>
        <w:ind w:left="426"/>
        <w:rPr>
          <w:rFonts w:ascii="Tahoma" w:hAnsi="Tahoma" w:cs="Tahoma"/>
        </w:rPr>
      </w:pPr>
      <w:r w:rsidRPr="00946BF8">
        <w:rPr>
          <w:rFonts w:ascii="Tahoma" w:hAnsi="Tahoma" w:cs="Tahoma"/>
        </w:rPr>
        <w:t xml:space="preserve"> </w:t>
      </w:r>
    </w:p>
    <w:p w14:paraId="30708DC2" w14:textId="359C74CB" w:rsidR="00B010B1" w:rsidRPr="00946BF8" w:rsidRDefault="00B010B1" w:rsidP="00946BF8">
      <w:pPr>
        <w:pStyle w:val="Prrafodelista"/>
        <w:numPr>
          <w:ilvl w:val="0"/>
          <w:numId w:val="5"/>
        </w:numPr>
        <w:spacing w:line="276" w:lineRule="auto"/>
        <w:ind w:left="0" w:firstLine="426"/>
        <w:rPr>
          <w:rFonts w:ascii="Tahoma" w:hAnsi="Tahoma" w:cs="Tahoma"/>
        </w:rPr>
      </w:pPr>
      <w:r w:rsidRPr="00946BF8">
        <w:rPr>
          <w:rFonts w:ascii="Tahoma" w:hAnsi="Tahoma" w:cs="Tahoma"/>
          <w:b/>
        </w:rPr>
        <w:t>P</w:t>
      </w:r>
      <w:r w:rsidR="002F478E" w:rsidRPr="00946BF8">
        <w:rPr>
          <w:rFonts w:ascii="Tahoma" w:hAnsi="Tahoma" w:cs="Tahoma"/>
          <w:b/>
          <w:bCs/>
        </w:rPr>
        <w:t xml:space="preserve">rima de </w:t>
      </w:r>
      <w:r w:rsidR="002F478E" w:rsidRPr="00946BF8">
        <w:rPr>
          <w:rFonts w:ascii="Tahoma" w:hAnsi="Tahoma" w:cs="Tahoma"/>
          <w:b/>
          <w:bCs/>
          <w:lang w:val="es-419"/>
        </w:rPr>
        <w:t>vacaciones</w:t>
      </w:r>
      <w:r w:rsidR="002F478E" w:rsidRPr="00946BF8">
        <w:rPr>
          <w:rStyle w:val="Refdenotaalpie"/>
          <w:rFonts w:ascii="Tahoma" w:hAnsi="Tahoma" w:cs="Tahoma"/>
        </w:rPr>
        <w:footnoteReference w:id="13"/>
      </w:r>
      <w:r w:rsidR="002F478E" w:rsidRPr="00946BF8">
        <w:rPr>
          <w:rFonts w:ascii="Tahoma" w:hAnsi="Tahoma" w:cs="Tahoma"/>
        </w:rPr>
        <w:t xml:space="preserve"> </w:t>
      </w:r>
    </w:p>
    <w:p w14:paraId="0191F71E" w14:textId="77777777" w:rsidR="00B010B1" w:rsidRPr="00946BF8" w:rsidRDefault="00B010B1" w:rsidP="00946BF8">
      <w:pPr>
        <w:pStyle w:val="Prrafodelista"/>
        <w:spacing w:line="276" w:lineRule="auto"/>
        <w:ind w:left="426"/>
        <w:rPr>
          <w:rFonts w:ascii="Tahoma" w:hAnsi="Tahoma" w:cs="Tahoma"/>
        </w:rPr>
      </w:pPr>
    </w:p>
    <w:p w14:paraId="22426670" w14:textId="758E879A" w:rsidR="002F478E" w:rsidRPr="00946BF8" w:rsidRDefault="00B010B1" w:rsidP="00946BF8">
      <w:pPr>
        <w:spacing w:line="276" w:lineRule="auto"/>
        <w:ind w:firstLine="426"/>
        <w:rPr>
          <w:rFonts w:ascii="Tahoma" w:hAnsi="Tahoma" w:cs="Tahoma"/>
        </w:rPr>
      </w:pPr>
      <w:r w:rsidRPr="00946BF8">
        <w:rPr>
          <w:rFonts w:ascii="Tahoma" w:hAnsi="Tahoma" w:cs="Tahoma"/>
        </w:rPr>
        <w:t>C</w:t>
      </w:r>
      <w:r w:rsidR="002F478E" w:rsidRPr="00946BF8">
        <w:rPr>
          <w:rFonts w:ascii="Tahoma" w:hAnsi="Tahoma" w:cs="Tahoma"/>
        </w:rPr>
        <w:t xml:space="preserve">ontenida en el numeral 5.3 de la Convención 1991-1992, reconoce 47 días de salario al momento de la causación. </w:t>
      </w:r>
      <w:r w:rsidRPr="00946BF8">
        <w:rPr>
          <w:rFonts w:ascii="Tahoma" w:hAnsi="Tahoma" w:cs="Tahoma"/>
        </w:rPr>
        <w:t>S</w:t>
      </w:r>
      <w:r w:rsidR="002F478E" w:rsidRPr="00946BF8">
        <w:rPr>
          <w:rFonts w:ascii="Tahoma" w:hAnsi="Tahoma" w:cs="Tahoma"/>
        </w:rPr>
        <w:t xml:space="preserve">egún el Decreto 1045 de 1978. Dicha prestación, </w:t>
      </w:r>
      <w:r w:rsidR="002F478E" w:rsidRPr="00946BF8">
        <w:rPr>
          <w:rFonts w:ascii="Tahoma" w:hAnsi="Tahoma" w:cs="Tahoma"/>
        </w:rPr>
        <w:lastRenderedPageBreak/>
        <w:t>para el caso, se reliquida teniendo en cuenta la asignación básica. Así, realizadas las liquidaciones correspondientes desde el 16-05-2017 con corte al 31-</w:t>
      </w:r>
      <w:r w:rsidR="00B1774E" w:rsidRPr="00946BF8">
        <w:rPr>
          <w:rFonts w:ascii="Tahoma" w:hAnsi="Tahoma" w:cs="Tahoma"/>
        </w:rPr>
        <w:t>12</w:t>
      </w:r>
      <w:r w:rsidR="002F478E" w:rsidRPr="00946BF8">
        <w:rPr>
          <w:rFonts w:ascii="Tahoma" w:hAnsi="Tahoma" w:cs="Tahoma"/>
        </w:rPr>
        <w:t>-2020, estas ascienden a la suma de $</w:t>
      </w:r>
      <w:r w:rsidR="00B1774E" w:rsidRPr="00946BF8">
        <w:rPr>
          <w:rFonts w:ascii="Tahoma" w:hAnsi="Tahoma" w:cs="Tahoma"/>
        </w:rPr>
        <w:t>13,005,961</w:t>
      </w:r>
      <w:r w:rsidR="002F478E" w:rsidRPr="00946BF8">
        <w:rPr>
          <w:rFonts w:ascii="Tahoma" w:hAnsi="Tahoma" w:cs="Tahoma"/>
        </w:rPr>
        <w:t>.</w:t>
      </w:r>
    </w:p>
    <w:p w14:paraId="38C358E1" w14:textId="77777777" w:rsidR="00F77A26" w:rsidRPr="00946BF8" w:rsidRDefault="00F77A26" w:rsidP="00946BF8">
      <w:pPr>
        <w:pStyle w:val="Prrafodelista"/>
        <w:spacing w:line="276" w:lineRule="auto"/>
        <w:rPr>
          <w:rFonts w:ascii="Tahoma" w:hAnsi="Tahoma" w:cs="Tahoma"/>
        </w:rPr>
      </w:pPr>
    </w:p>
    <w:p w14:paraId="6860A523" w14:textId="058ECF72" w:rsidR="002F478E" w:rsidRPr="00946BF8" w:rsidRDefault="002F478E" w:rsidP="00946BF8">
      <w:pPr>
        <w:spacing w:line="276" w:lineRule="auto"/>
        <w:ind w:firstLine="426"/>
        <w:rPr>
          <w:rFonts w:ascii="Tahoma" w:hAnsi="Tahoma" w:cs="Tahoma"/>
        </w:rPr>
      </w:pPr>
      <w:r w:rsidRPr="00946BF8">
        <w:rPr>
          <w:rFonts w:ascii="Tahoma" w:hAnsi="Tahoma" w:cs="Tahoma"/>
        </w:rPr>
        <w:t xml:space="preserve">Ahora, </w:t>
      </w:r>
      <w:r w:rsidR="00B1774E" w:rsidRPr="00946BF8">
        <w:rPr>
          <w:rFonts w:ascii="Tahoma" w:hAnsi="Tahoma" w:cs="Tahoma"/>
        </w:rPr>
        <w:t xml:space="preserve">como a la demandante se le cancela dicho concepto – legal -, se autorizará al Municipio de Pereira para de dicho valor deduzca lo pagado </w:t>
      </w:r>
      <w:r w:rsidRPr="00946BF8">
        <w:rPr>
          <w:rFonts w:ascii="Tahoma" w:hAnsi="Tahoma" w:cs="Tahoma"/>
        </w:rPr>
        <w:t>a dicha calenda</w:t>
      </w:r>
      <w:r w:rsidR="00B1774E" w:rsidRPr="00946BF8">
        <w:rPr>
          <w:rFonts w:ascii="Tahoma" w:hAnsi="Tahoma" w:cs="Tahoma"/>
        </w:rPr>
        <w:t>.</w:t>
      </w:r>
    </w:p>
    <w:p w14:paraId="5EAC105F" w14:textId="77777777" w:rsidR="002F478E" w:rsidRPr="00946BF8" w:rsidRDefault="002F478E" w:rsidP="00946BF8">
      <w:pPr>
        <w:pStyle w:val="Prrafodelista"/>
        <w:spacing w:line="276" w:lineRule="auto"/>
        <w:rPr>
          <w:rFonts w:ascii="Tahoma" w:hAnsi="Tahoma" w:cs="Tahoma"/>
          <w:b/>
          <w:bCs/>
        </w:rPr>
      </w:pPr>
    </w:p>
    <w:p w14:paraId="0E2F4F38" w14:textId="77777777" w:rsidR="00B010B1" w:rsidRPr="00946BF8" w:rsidRDefault="002F478E" w:rsidP="00946BF8">
      <w:pPr>
        <w:pStyle w:val="Prrafodelista"/>
        <w:numPr>
          <w:ilvl w:val="0"/>
          <w:numId w:val="5"/>
        </w:numPr>
        <w:spacing w:line="276" w:lineRule="auto"/>
        <w:ind w:left="0" w:firstLine="426"/>
        <w:rPr>
          <w:rFonts w:ascii="Tahoma" w:hAnsi="Tahoma" w:cs="Tahoma"/>
          <w:lang w:val="es-419"/>
        </w:rPr>
      </w:pPr>
      <w:r w:rsidRPr="00946BF8">
        <w:rPr>
          <w:rFonts w:ascii="Tahoma" w:hAnsi="Tahoma" w:cs="Tahoma"/>
          <w:b/>
        </w:rPr>
        <w:t xml:space="preserve">La </w:t>
      </w:r>
      <w:r w:rsidRPr="00946BF8">
        <w:rPr>
          <w:rFonts w:ascii="Tahoma" w:hAnsi="Tahoma" w:cs="Tahoma"/>
          <w:b/>
          <w:bCs/>
        </w:rPr>
        <w:t>prima de navidad</w:t>
      </w:r>
      <w:r w:rsidRPr="00946BF8">
        <w:rPr>
          <w:rFonts w:ascii="Tahoma" w:hAnsi="Tahoma" w:cs="Tahoma"/>
        </w:rPr>
        <w:t xml:space="preserve"> </w:t>
      </w:r>
    </w:p>
    <w:p w14:paraId="37571B2B" w14:textId="77777777" w:rsidR="00B010B1" w:rsidRPr="00946BF8" w:rsidRDefault="00B010B1" w:rsidP="00946BF8">
      <w:pPr>
        <w:spacing w:line="276" w:lineRule="auto"/>
        <w:rPr>
          <w:rFonts w:ascii="Tahoma" w:hAnsi="Tahoma" w:cs="Tahoma"/>
        </w:rPr>
      </w:pPr>
    </w:p>
    <w:p w14:paraId="09FCF27E" w14:textId="33E9A5CF" w:rsidR="002F478E" w:rsidRPr="00946BF8" w:rsidRDefault="00B010B1" w:rsidP="00946BF8">
      <w:pPr>
        <w:spacing w:line="276" w:lineRule="auto"/>
        <w:ind w:firstLine="426"/>
        <w:rPr>
          <w:rFonts w:ascii="Tahoma" w:hAnsi="Tahoma" w:cs="Tahoma"/>
          <w:lang w:val="es-419"/>
        </w:rPr>
      </w:pPr>
      <w:r w:rsidRPr="00946BF8">
        <w:rPr>
          <w:rFonts w:ascii="Tahoma" w:hAnsi="Tahoma" w:cs="Tahoma"/>
        </w:rPr>
        <w:t>E</w:t>
      </w:r>
      <w:r w:rsidR="002F478E" w:rsidRPr="00946BF8">
        <w:rPr>
          <w:rFonts w:ascii="Tahoma" w:hAnsi="Tahoma" w:cs="Tahoma"/>
        </w:rPr>
        <w:t>stablecida en la Convención de 1995, pagadera los primeros diez días de diciembre, corresponde a 36 días de salario, que se liquida según DL 1045/78, artículo 32 y 33</w:t>
      </w:r>
      <w:r w:rsidR="002F478E" w:rsidRPr="00946BF8">
        <w:rPr>
          <w:rStyle w:val="Refdenotaalpie"/>
          <w:rFonts w:ascii="Tahoma" w:hAnsi="Tahoma" w:cs="Tahoma"/>
        </w:rPr>
        <w:footnoteReference w:id="14"/>
      </w:r>
      <w:r w:rsidR="002F478E" w:rsidRPr="00946BF8">
        <w:rPr>
          <w:rFonts w:ascii="Tahoma" w:hAnsi="Tahoma" w:cs="Tahoma"/>
        </w:rPr>
        <w:t xml:space="preserve">. </w:t>
      </w:r>
      <w:r w:rsidR="002F478E" w:rsidRPr="00946BF8">
        <w:rPr>
          <w:rFonts w:ascii="Tahoma" w:hAnsi="Tahoma" w:cs="Tahoma"/>
          <w:lang w:val="es-419"/>
        </w:rPr>
        <w:t>Así, realizados los cálculos correspondientes, al 31-</w:t>
      </w:r>
      <w:r w:rsidR="00EB6BD7" w:rsidRPr="00946BF8">
        <w:rPr>
          <w:rFonts w:ascii="Tahoma" w:hAnsi="Tahoma" w:cs="Tahoma"/>
          <w:lang w:val="es-419"/>
        </w:rPr>
        <w:t>12</w:t>
      </w:r>
      <w:r w:rsidR="002F478E" w:rsidRPr="00946BF8">
        <w:rPr>
          <w:rFonts w:ascii="Tahoma" w:hAnsi="Tahoma" w:cs="Tahoma"/>
          <w:lang w:val="es-419"/>
        </w:rPr>
        <w:t xml:space="preserve">-2020 al trabajador se le adeuda la suma de </w:t>
      </w:r>
      <w:r w:rsidR="00EB6BD7" w:rsidRPr="00946BF8">
        <w:rPr>
          <w:rFonts w:ascii="Tahoma" w:hAnsi="Tahoma" w:cs="Tahoma"/>
          <w:b/>
          <w:bCs/>
          <w:lang w:val="es-419"/>
        </w:rPr>
        <w:t>$11,051,075</w:t>
      </w:r>
      <w:r w:rsidR="00EB6BD7" w:rsidRPr="00946BF8">
        <w:rPr>
          <w:rFonts w:ascii="Tahoma" w:hAnsi="Tahoma" w:cs="Tahoma"/>
          <w:lang w:val="es-419"/>
        </w:rPr>
        <w:t>, sin perjuicio de aquéllas que se continúen generando.</w:t>
      </w:r>
    </w:p>
    <w:p w14:paraId="47EF876B" w14:textId="77777777" w:rsidR="002F478E" w:rsidRPr="00946BF8" w:rsidRDefault="002F478E" w:rsidP="00946BF8">
      <w:pPr>
        <w:spacing w:line="276" w:lineRule="auto"/>
        <w:ind w:firstLine="426"/>
        <w:rPr>
          <w:rFonts w:ascii="Tahoma" w:hAnsi="Tahoma" w:cs="Tahoma"/>
          <w:b/>
          <w:bCs/>
          <w:lang w:val="es-419"/>
        </w:rPr>
      </w:pPr>
    </w:p>
    <w:p w14:paraId="5667180D" w14:textId="77777777" w:rsidR="00EB6BD7" w:rsidRPr="00946BF8" w:rsidRDefault="00EB6BD7" w:rsidP="00946BF8">
      <w:pPr>
        <w:spacing w:line="276" w:lineRule="auto"/>
        <w:ind w:firstLine="426"/>
        <w:rPr>
          <w:rFonts w:ascii="Tahoma" w:hAnsi="Tahoma" w:cs="Tahoma"/>
        </w:rPr>
      </w:pPr>
      <w:r w:rsidRPr="00946BF8">
        <w:rPr>
          <w:rFonts w:ascii="Tahoma" w:hAnsi="Tahoma" w:cs="Tahoma"/>
        </w:rPr>
        <w:t>Ahora, como a la demandante se le cancela dicho concepto – legal -, se autorizará al Municipio de Pereira para de dicho valor deduzca lo pagado a dicha calenda.</w:t>
      </w:r>
    </w:p>
    <w:p w14:paraId="468CCC35" w14:textId="77777777" w:rsidR="002F478E" w:rsidRPr="00946BF8" w:rsidRDefault="002F478E" w:rsidP="00946BF8">
      <w:pPr>
        <w:spacing w:line="276" w:lineRule="auto"/>
        <w:rPr>
          <w:rFonts w:ascii="Tahoma" w:hAnsi="Tahoma" w:cs="Tahoma"/>
        </w:rPr>
      </w:pPr>
    </w:p>
    <w:p w14:paraId="2282DDF4" w14:textId="20090E4F" w:rsidR="002F478E" w:rsidRPr="00946BF8" w:rsidRDefault="002F478E" w:rsidP="00946BF8">
      <w:pPr>
        <w:pStyle w:val="Prrafodelista"/>
        <w:numPr>
          <w:ilvl w:val="0"/>
          <w:numId w:val="5"/>
        </w:numPr>
        <w:spacing w:line="276" w:lineRule="auto"/>
        <w:ind w:left="0" w:firstLine="426"/>
        <w:rPr>
          <w:rFonts w:ascii="Tahoma" w:hAnsi="Tahoma" w:cs="Tahoma"/>
          <w:b/>
          <w:bCs/>
        </w:rPr>
      </w:pPr>
      <w:r w:rsidRPr="00946BF8">
        <w:rPr>
          <w:rFonts w:ascii="Tahoma" w:hAnsi="Tahoma" w:cs="Tahoma"/>
          <w:b/>
        </w:rPr>
        <w:t>Reliquidación de cesantías</w:t>
      </w:r>
      <w:r w:rsidRPr="00946BF8">
        <w:rPr>
          <w:rFonts w:ascii="Tahoma" w:hAnsi="Tahoma" w:cs="Tahoma"/>
          <w:bCs/>
        </w:rPr>
        <w:t xml:space="preserve"> según el numeral 5 de la convención de 1998-</w:t>
      </w:r>
      <w:r w:rsidRPr="00946BF8">
        <w:rPr>
          <w:rFonts w:ascii="Tahoma" w:hAnsi="Tahoma" w:cs="Tahoma"/>
        </w:rPr>
        <w:t>2000, se reconoce teniendo en cuenta los factores salariales del artículo 45, decreto Ley 1045/78, por cada año de servicio prestado. Así, el valor reajustado al 31-</w:t>
      </w:r>
      <w:r w:rsidR="00EB6BD7" w:rsidRPr="00946BF8">
        <w:rPr>
          <w:rFonts w:ascii="Tahoma" w:hAnsi="Tahoma" w:cs="Tahoma"/>
        </w:rPr>
        <w:t>12</w:t>
      </w:r>
      <w:r w:rsidRPr="00946BF8">
        <w:rPr>
          <w:rFonts w:ascii="Tahoma" w:hAnsi="Tahoma" w:cs="Tahoma"/>
        </w:rPr>
        <w:t xml:space="preserve">-2020 asciende a la suma de </w:t>
      </w:r>
      <w:r w:rsidRPr="00946BF8">
        <w:rPr>
          <w:rFonts w:ascii="Tahoma" w:hAnsi="Tahoma" w:cs="Tahoma"/>
          <w:b/>
          <w:bCs/>
        </w:rPr>
        <w:t>$</w:t>
      </w:r>
      <w:r w:rsidR="00EB6BD7" w:rsidRPr="00946BF8">
        <w:rPr>
          <w:rFonts w:ascii="Tahoma" w:hAnsi="Tahoma" w:cs="Tahoma"/>
          <w:b/>
          <w:bCs/>
        </w:rPr>
        <w:t>9,985,548</w:t>
      </w:r>
      <w:r w:rsidRPr="00946BF8">
        <w:rPr>
          <w:rFonts w:ascii="Tahoma" w:hAnsi="Tahoma" w:cs="Tahoma"/>
          <w:b/>
          <w:bCs/>
        </w:rPr>
        <w:t xml:space="preserve">. </w:t>
      </w:r>
    </w:p>
    <w:p w14:paraId="1189A52C" w14:textId="77777777" w:rsidR="002F478E" w:rsidRPr="00946BF8" w:rsidRDefault="002F478E" w:rsidP="00946BF8">
      <w:pPr>
        <w:spacing w:line="276" w:lineRule="auto"/>
        <w:ind w:firstLine="426"/>
        <w:rPr>
          <w:rFonts w:ascii="Tahoma" w:hAnsi="Tahoma" w:cs="Tahoma"/>
          <w:b/>
          <w:bCs/>
        </w:rPr>
      </w:pPr>
    </w:p>
    <w:p w14:paraId="6892400E" w14:textId="77777777" w:rsidR="002F478E" w:rsidRPr="00946BF8" w:rsidRDefault="002F478E" w:rsidP="00946BF8">
      <w:pPr>
        <w:spacing w:line="276" w:lineRule="auto"/>
        <w:ind w:firstLine="426"/>
        <w:rPr>
          <w:rFonts w:ascii="Tahoma" w:hAnsi="Tahoma" w:cs="Tahoma"/>
        </w:rPr>
      </w:pPr>
      <w:r w:rsidRPr="00946BF8">
        <w:rPr>
          <w:rFonts w:ascii="Tahoma" w:hAnsi="Tahoma" w:cs="Tahoma"/>
        </w:rPr>
        <w:t>Ahora, como no se tiene certeza de lo cancelado en total hasta dicha calenda, se autorizará al municipio de Pereira para que lo descuente, además, el valor que resultare como excedente a favor del demandante deberá ser consignado ante el fondo de cesantías donde se encuentre afiliado.</w:t>
      </w:r>
    </w:p>
    <w:p w14:paraId="4DB04655" w14:textId="77777777" w:rsidR="002F478E" w:rsidRPr="00946BF8" w:rsidRDefault="002F478E" w:rsidP="00946BF8">
      <w:pPr>
        <w:spacing w:line="276" w:lineRule="auto"/>
        <w:rPr>
          <w:rFonts w:ascii="Tahoma" w:hAnsi="Tahoma" w:cs="Tahoma"/>
        </w:rPr>
      </w:pPr>
    </w:p>
    <w:p w14:paraId="595341B1" w14:textId="77777777" w:rsidR="00B010B1" w:rsidRPr="00946BF8" w:rsidRDefault="002F478E" w:rsidP="00946BF8">
      <w:pPr>
        <w:pStyle w:val="Prrafodelista"/>
        <w:numPr>
          <w:ilvl w:val="0"/>
          <w:numId w:val="5"/>
        </w:numPr>
        <w:spacing w:line="276" w:lineRule="auto"/>
        <w:ind w:left="0" w:firstLine="426"/>
        <w:rPr>
          <w:rFonts w:ascii="Tahoma" w:hAnsi="Tahoma" w:cs="Tahoma"/>
          <w:b/>
          <w:bCs/>
          <w:lang w:val="es-419"/>
        </w:rPr>
      </w:pPr>
      <w:r w:rsidRPr="00946BF8">
        <w:rPr>
          <w:rFonts w:ascii="Tahoma" w:hAnsi="Tahoma" w:cs="Tahoma"/>
          <w:b/>
          <w:bCs/>
        </w:rPr>
        <w:t>Los intereses a las cesantías</w:t>
      </w:r>
    </w:p>
    <w:p w14:paraId="6DB5D19D" w14:textId="77777777" w:rsidR="00B010B1" w:rsidRPr="00946BF8" w:rsidRDefault="00B010B1" w:rsidP="00946BF8">
      <w:pPr>
        <w:spacing w:line="276" w:lineRule="auto"/>
        <w:rPr>
          <w:rFonts w:ascii="Tahoma" w:hAnsi="Tahoma" w:cs="Tahoma"/>
        </w:rPr>
      </w:pPr>
    </w:p>
    <w:p w14:paraId="7E86FE45" w14:textId="0FADED5F" w:rsidR="002F478E" w:rsidRPr="00946BF8" w:rsidRDefault="00B010B1" w:rsidP="00946BF8">
      <w:pPr>
        <w:spacing w:line="276" w:lineRule="auto"/>
        <w:ind w:firstLine="426"/>
        <w:rPr>
          <w:rFonts w:ascii="Tahoma" w:hAnsi="Tahoma" w:cs="Tahoma"/>
          <w:b/>
          <w:bCs/>
          <w:lang w:val="es-419"/>
        </w:rPr>
      </w:pPr>
      <w:r w:rsidRPr="00946BF8">
        <w:rPr>
          <w:rFonts w:ascii="Tahoma" w:hAnsi="Tahoma" w:cs="Tahoma"/>
          <w:bCs/>
        </w:rPr>
        <w:t>C</w:t>
      </w:r>
      <w:r w:rsidR="002F478E" w:rsidRPr="00946BF8">
        <w:rPr>
          <w:rFonts w:ascii="Tahoma" w:hAnsi="Tahoma" w:cs="Tahoma"/>
          <w:bCs/>
        </w:rPr>
        <w:t>ontemplados</w:t>
      </w:r>
      <w:r w:rsidR="002F478E" w:rsidRPr="00946BF8">
        <w:rPr>
          <w:rFonts w:ascii="Tahoma" w:hAnsi="Tahoma" w:cs="Tahoma"/>
        </w:rPr>
        <w:t xml:space="preserve"> en el punto 16 de la convención 1991-1992, disponen la obligación de pagar los intereses según la ley (Ley 1045/78). </w:t>
      </w:r>
      <w:r w:rsidR="002F478E" w:rsidRPr="00946BF8">
        <w:rPr>
          <w:rFonts w:ascii="Tahoma" w:hAnsi="Tahoma" w:cs="Tahoma"/>
          <w:lang w:val="es-419"/>
        </w:rPr>
        <w:t>Así, el valor reajustado al 31-</w:t>
      </w:r>
      <w:r w:rsidR="00EB6BD7" w:rsidRPr="00946BF8">
        <w:rPr>
          <w:rFonts w:ascii="Tahoma" w:hAnsi="Tahoma" w:cs="Tahoma"/>
          <w:lang w:val="es-419"/>
        </w:rPr>
        <w:t>12</w:t>
      </w:r>
      <w:r w:rsidR="002F478E" w:rsidRPr="00946BF8">
        <w:rPr>
          <w:rFonts w:ascii="Tahoma" w:hAnsi="Tahoma" w:cs="Tahoma"/>
          <w:lang w:val="es-419"/>
        </w:rPr>
        <w:t>-2020 asciende a $</w:t>
      </w:r>
      <w:r w:rsidR="00EB6BD7" w:rsidRPr="00946BF8">
        <w:rPr>
          <w:rFonts w:ascii="Tahoma" w:hAnsi="Tahoma" w:cs="Tahoma"/>
          <w:b/>
          <w:bCs/>
          <w:lang w:val="es-419"/>
        </w:rPr>
        <w:t>1,015,213</w:t>
      </w:r>
      <w:r w:rsidR="002F478E" w:rsidRPr="00946BF8">
        <w:rPr>
          <w:rFonts w:ascii="Tahoma" w:hAnsi="Tahoma" w:cs="Tahoma"/>
          <w:b/>
          <w:bCs/>
          <w:lang w:val="es-419"/>
        </w:rPr>
        <w:t xml:space="preserve">. </w:t>
      </w:r>
    </w:p>
    <w:p w14:paraId="1BD5A3A4" w14:textId="77777777" w:rsidR="002F478E" w:rsidRPr="00946BF8" w:rsidRDefault="002F478E" w:rsidP="00946BF8">
      <w:pPr>
        <w:spacing w:line="276" w:lineRule="auto"/>
        <w:ind w:firstLine="426"/>
        <w:rPr>
          <w:rFonts w:ascii="Tahoma" w:hAnsi="Tahoma" w:cs="Tahoma"/>
          <w:b/>
          <w:bCs/>
          <w:lang w:val="es-419"/>
        </w:rPr>
      </w:pPr>
    </w:p>
    <w:p w14:paraId="43DF1F2F" w14:textId="77777777" w:rsidR="00EB6BD7" w:rsidRPr="00946BF8" w:rsidRDefault="00EB6BD7" w:rsidP="00946BF8">
      <w:pPr>
        <w:spacing w:line="276" w:lineRule="auto"/>
        <w:ind w:firstLine="426"/>
        <w:rPr>
          <w:rFonts w:ascii="Tahoma" w:hAnsi="Tahoma" w:cs="Tahoma"/>
        </w:rPr>
      </w:pPr>
      <w:r w:rsidRPr="00946BF8">
        <w:rPr>
          <w:rFonts w:ascii="Tahoma" w:hAnsi="Tahoma" w:cs="Tahoma"/>
        </w:rPr>
        <w:t>Ahora, como a la demandante se le cancela dicho concepto – legal -, se autorizará al Municipio de Pereira para de dicho valor deduzca lo pagado a dicha calenda.</w:t>
      </w:r>
    </w:p>
    <w:p w14:paraId="328521C2" w14:textId="77777777" w:rsidR="002F478E" w:rsidRPr="00946BF8" w:rsidRDefault="002F478E" w:rsidP="00946BF8">
      <w:pPr>
        <w:spacing w:line="276" w:lineRule="auto"/>
        <w:ind w:firstLine="426"/>
        <w:rPr>
          <w:rFonts w:ascii="Tahoma" w:hAnsi="Tahoma" w:cs="Tahoma"/>
          <w:b/>
          <w:bCs/>
        </w:rPr>
      </w:pPr>
    </w:p>
    <w:p w14:paraId="7FCC6EC2" w14:textId="77777777" w:rsidR="00B010B1" w:rsidRPr="00946BF8" w:rsidRDefault="002F478E" w:rsidP="00946BF8">
      <w:pPr>
        <w:pStyle w:val="Prrafodelista"/>
        <w:numPr>
          <w:ilvl w:val="0"/>
          <w:numId w:val="5"/>
        </w:numPr>
        <w:spacing w:line="276" w:lineRule="auto"/>
        <w:ind w:left="0" w:firstLine="426"/>
        <w:rPr>
          <w:rFonts w:ascii="Tahoma" w:hAnsi="Tahoma" w:cs="Tahoma"/>
          <w:b/>
          <w:bCs/>
          <w:lang w:val="es-419"/>
        </w:rPr>
      </w:pPr>
      <w:r w:rsidRPr="00946BF8">
        <w:rPr>
          <w:rFonts w:ascii="Tahoma" w:hAnsi="Tahoma" w:cs="Tahoma"/>
          <w:b/>
          <w:bCs/>
        </w:rPr>
        <w:t>Reliquidación de los aportes</w:t>
      </w:r>
      <w:r w:rsidRPr="00946BF8">
        <w:rPr>
          <w:rFonts w:ascii="Tahoma" w:hAnsi="Tahoma" w:cs="Tahoma"/>
        </w:rPr>
        <w:t xml:space="preserve"> </w:t>
      </w:r>
    </w:p>
    <w:p w14:paraId="054BEECE" w14:textId="77777777" w:rsidR="00B010B1" w:rsidRPr="00946BF8" w:rsidRDefault="00B010B1" w:rsidP="00946BF8">
      <w:pPr>
        <w:spacing w:line="276" w:lineRule="auto"/>
        <w:rPr>
          <w:rFonts w:ascii="Tahoma" w:hAnsi="Tahoma" w:cs="Tahoma"/>
          <w:bCs/>
        </w:rPr>
      </w:pPr>
    </w:p>
    <w:p w14:paraId="386CD755" w14:textId="3B097571" w:rsidR="002F478E" w:rsidRPr="00946BF8" w:rsidRDefault="00B010B1" w:rsidP="00946BF8">
      <w:pPr>
        <w:spacing w:line="276" w:lineRule="auto"/>
        <w:ind w:firstLine="426"/>
        <w:rPr>
          <w:rFonts w:ascii="Tahoma" w:hAnsi="Tahoma" w:cs="Tahoma"/>
          <w:b/>
          <w:bCs/>
          <w:lang w:val="es-419"/>
        </w:rPr>
      </w:pPr>
      <w:r w:rsidRPr="00946BF8">
        <w:rPr>
          <w:rFonts w:ascii="Tahoma" w:hAnsi="Tahoma" w:cs="Tahoma"/>
          <w:bCs/>
        </w:rPr>
        <w:t>T</w:t>
      </w:r>
      <w:r w:rsidR="002F478E" w:rsidRPr="00946BF8">
        <w:rPr>
          <w:rFonts w:ascii="Tahoma" w:hAnsi="Tahoma" w:cs="Tahoma"/>
          <w:bCs/>
        </w:rPr>
        <w:t>eniendo en cuenta que fue reajustado el salario base del demandante, así como los factores salariales entre el 16-05-2017 y el 31-</w:t>
      </w:r>
      <w:r w:rsidR="00EB6BD7" w:rsidRPr="00946BF8">
        <w:rPr>
          <w:rFonts w:ascii="Tahoma" w:hAnsi="Tahoma" w:cs="Tahoma"/>
          <w:bCs/>
        </w:rPr>
        <w:t>12</w:t>
      </w:r>
      <w:r w:rsidR="002F478E" w:rsidRPr="00946BF8">
        <w:rPr>
          <w:rFonts w:ascii="Tahoma" w:hAnsi="Tahoma" w:cs="Tahoma"/>
          <w:bCs/>
        </w:rPr>
        <w:t>-2020, se modificará la sentencia de primer grado en el sentido de disponer como fecha de corte esta última.</w:t>
      </w:r>
    </w:p>
    <w:p w14:paraId="428DB923" w14:textId="77777777" w:rsidR="002F478E" w:rsidRPr="00946BF8" w:rsidRDefault="002F478E" w:rsidP="00946BF8">
      <w:pPr>
        <w:spacing w:line="276" w:lineRule="auto"/>
        <w:ind w:firstLine="426"/>
        <w:rPr>
          <w:rFonts w:ascii="Tahoma" w:hAnsi="Tahoma" w:cs="Tahoma"/>
        </w:rPr>
      </w:pPr>
    </w:p>
    <w:p w14:paraId="520444B6" w14:textId="6AB75A90" w:rsidR="002F478E" w:rsidRPr="00946BF8" w:rsidRDefault="002F478E" w:rsidP="00946BF8">
      <w:pPr>
        <w:spacing w:line="276" w:lineRule="auto"/>
        <w:ind w:firstLine="426"/>
        <w:rPr>
          <w:rFonts w:ascii="Tahoma" w:hAnsi="Tahoma" w:cs="Tahoma"/>
        </w:rPr>
      </w:pPr>
      <w:r w:rsidRPr="00946BF8">
        <w:rPr>
          <w:rFonts w:ascii="Tahoma" w:hAnsi="Tahoma" w:cs="Tahoma"/>
        </w:rPr>
        <w:lastRenderedPageBreak/>
        <w:t xml:space="preserve">Finalmente, habiendo </w:t>
      </w:r>
      <w:r w:rsidR="00B010B1" w:rsidRPr="00946BF8">
        <w:rPr>
          <w:rFonts w:ascii="Tahoma" w:hAnsi="Tahoma" w:cs="Tahoma"/>
        </w:rPr>
        <w:t>resultado nugatorio el recu</w:t>
      </w:r>
      <w:r w:rsidRPr="00946BF8">
        <w:rPr>
          <w:rFonts w:ascii="Tahoma" w:hAnsi="Tahoma" w:cs="Tahoma"/>
        </w:rPr>
        <w:t xml:space="preserve">rso de apelación incoado por la parte </w:t>
      </w:r>
      <w:r w:rsidR="00B010B1" w:rsidRPr="00946BF8">
        <w:rPr>
          <w:rFonts w:ascii="Tahoma" w:hAnsi="Tahoma" w:cs="Tahoma"/>
        </w:rPr>
        <w:t xml:space="preserve">demandada </w:t>
      </w:r>
      <w:r w:rsidRPr="00946BF8">
        <w:rPr>
          <w:rFonts w:ascii="Tahoma" w:hAnsi="Tahoma" w:cs="Tahoma"/>
        </w:rPr>
        <w:t xml:space="preserve">se </w:t>
      </w:r>
      <w:r w:rsidR="00B010B1" w:rsidRPr="00946BF8">
        <w:rPr>
          <w:rFonts w:ascii="Tahoma" w:hAnsi="Tahoma" w:cs="Tahoma"/>
        </w:rPr>
        <w:t xml:space="preserve">le </w:t>
      </w:r>
      <w:r w:rsidRPr="00946BF8">
        <w:rPr>
          <w:rFonts w:ascii="Tahoma" w:hAnsi="Tahoma" w:cs="Tahoma"/>
        </w:rPr>
        <w:t>impondrá el pago de costas procesales a favor de</w:t>
      </w:r>
      <w:r w:rsidR="00B010B1" w:rsidRPr="00946BF8">
        <w:rPr>
          <w:rFonts w:ascii="Tahoma" w:hAnsi="Tahoma" w:cs="Tahoma"/>
        </w:rPr>
        <w:t xml:space="preserve"> la demandante</w:t>
      </w:r>
      <w:r w:rsidR="00667019" w:rsidRPr="00946BF8">
        <w:rPr>
          <w:rFonts w:ascii="Tahoma" w:hAnsi="Tahoma" w:cs="Tahoma"/>
        </w:rPr>
        <w:t>, las cuales se liquidarán por el juzgado de origen</w:t>
      </w:r>
      <w:r w:rsidRPr="00946BF8">
        <w:rPr>
          <w:rFonts w:ascii="Tahoma" w:hAnsi="Tahoma" w:cs="Tahoma"/>
        </w:rPr>
        <w:t>.</w:t>
      </w:r>
    </w:p>
    <w:p w14:paraId="08CCE186" w14:textId="77777777" w:rsidR="002F478E" w:rsidRPr="00946BF8" w:rsidRDefault="002F478E" w:rsidP="00946BF8">
      <w:pPr>
        <w:spacing w:line="276" w:lineRule="auto"/>
        <w:ind w:firstLine="426"/>
        <w:rPr>
          <w:rFonts w:ascii="Tahoma" w:hAnsi="Tahoma" w:cs="Tahoma"/>
        </w:rPr>
      </w:pPr>
    </w:p>
    <w:p w14:paraId="36F47845" w14:textId="692C826D" w:rsidR="002F478E" w:rsidRPr="00946BF8" w:rsidRDefault="002F478E" w:rsidP="00946BF8">
      <w:pPr>
        <w:spacing w:line="276" w:lineRule="auto"/>
        <w:ind w:firstLine="426"/>
        <w:rPr>
          <w:rFonts w:ascii="Tahoma" w:hAnsi="Tahoma" w:cs="Tahoma"/>
        </w:rPr>
      </w:pPr>
      <w:r w:rsidRPr="00946BF8">
        <w:rPr>
          <w:rFonts w:ascii="Tahoma" w:hAnsi="Tahoma" w:cs="Tahoma"/>
        </w:rPr>
        <w:t>En lo demás, se confirmará la sentencia de primer grado.</w:t>
      </w:r>
    </w:p>
    <w:p w14:paraId="5BB6B772" w14:textId="77777777" w:rsidR="002F478E" w:rsidRPr="00946BF8" w:rsidRDefault="002F478E" w:rsidP="00946BF8">
      <w:pPr>
        <w:spacing w:line="276" w:lineRule="auto"/>
        <w:ind w:firstLine="426"/>
        <w:rPr>
          <w:rFonts w:ascii="Tahoma" w:hAnsi="Tahoma" w:cs="Tahoma"/>
        </w:rPr>
      </w:pPr>
    </w:p>
    <w:p w14:paraId="0BA87C17" w14:textId="77777777" w:rsidR="002F478E" w:rsidRPr="00946BF8" w:rsidRDefault="002F478E" w:rsidP="00946BF8">
      <w:pPr>
        <w:tabs>
          <w:tab w:val="left" w:pos="748"/>
        </w:tabs>
        <w:spacing w:line="276" w:lineRule="auto"/>
        <w:rPr>
          <w:rFonts w:ascii="Tahoma" w:hAnsi="Tahoma" w:cs="Tahoma"/>
          <w:lang w:val="es-ES_tradnl"/>
        </w:rPr>
      </w:pPr>
      <w:r w:rsidRPr="00946BF8">
        <w:rPr>
          <w:rFonts w:ascii="Tahoma" w:hAnsi="Tahoma" w:cs="Tahoma"/>
          <w:lang w:val="es-ES_tradnl"/>
        </w:rPr>
        <w:tab/>
        <w:t xml:space="preserve">En mérito de lo expuesto, el </w:t>
      </w:r>
      <w:r w:rsidRPr="00946BF8">
        <w:rPr>
          <w:rFonts w:ascii="Tahoma" w:hAnsi="Tahoma" w:cs="Tahoma"/>
          <w:b/>
          <w:lang w:val="es-ES_tradnl"/>
        </w:rPr>
        <w:t>Tribunal Superior del Distrito Judicial de Pereira - Risaralda, Sala de Decisión Laboral Presidida por la Dra. Ana Lucía Caicedo Calderón,</w:t>
      </w:r>
      <w:r w:rsidRPr="00946BF8">
        <w:rPr>
          <w:rFonts w:ascii="Tahoma" w:hAnsi="Tahoma" w:cs="Tahoma"/>
          <w:lang w:val="es-ES_tradnl"/>
        </w:rPr>
        <w:t xml:space="preserve"> administrando justicia en nombre de la República y por autoridad de la ley,</w:t>
      </w:r>
    </w:p>
    <w:p w14:paraId="59AD3281" w14:textId="77777777" w:rsidR="002F478E" w:rsidRPr="00946BF8" w:rsidRDefault="002F478E" w:rsidP="00946BF8">
      <w:pPr>
        <w:spacing w:line="276" w:lineRule="auto"/>
        <w:ind w:firstLine="426"/>
        <w:rPr>
          <w:rFonts w:ascii="Tahoma" w:hAnsi="Tahoma" w:cs="Tahoma"/>
          <w:lang w:val="es-ES_tradnl"/>
        </w:rPr>
      </w:pPr>
    </w:p>
    <w:p w14:paraId="647768E3" w14:textId="77777777" w:rsidR="002F478E" w:rsidRPr="00946BF8" w:rsidRDefault="002F478E" w:rsidP="00946BF8">
      <w:pPr>
        <w:widowControl w:val="0"/>
        <w:autoSpaceDE w:val="0"/>
        <w:autoSpaceDN w:val="0"/>
        <w:adjustRightInd w:val="0"/>
        <w:spacing w:line="276" w:lineRule="auto"/>
        <w:jc w:val="center"/>
        <w:rPr>
          <w:rFonts w:ascii="Tahoma" w:hAnsi="Tahoma" w:cs="Tahoma"/>
          <w:b/>
        </w:rPr>
      </w:pPr>
      <w:r w:rsidRPr="00946BF8">
        <w:rPr>
          <w:rFonts w:ascii="Tahoma" w:hAnsi="Tahoma" w:cs="Tahoma"/>
          <w:b/>
        </w:rPr>
        <w:t>R E S U E L V E:</w:t>
      </w:r>
    </w:p>
    <w:p w14:paraId="53FFA721" w14:textId="77777777" w:rsidR="002F478E" w:rsidRPr="00946BF8" w:rsidRDefault="002F478E" w:rsidP="00946BF8">
      <w:pPr>
        <w:widowControl w:val="0"/>
        <w:autoSpaceDE w:val="0"/>
        <w:autoSpaceDN w:val="0"/>
        <w:adjustRightInd w:val="0"/>
        <w:spacing w:line="276" w:lineRule="auto"/>
        <w:jc w:val="center"/>
        <w:rPr>
          <w:rFonts w:ascii="Tahoma" w:hAnsi="Tahoma" w:cs="Tahoma"/>
          <w:b/>
        </w:rPr>
      </w:pPr>
    </w:p>
    <w:p w14:paraId="103CC8B5" w14:textId="65407A7F" w:rsidR="00B67606" w:rsidRPr="00946BF8" w:rsidRDefault="00B67606" w:rsidP="00946BF8">
      <w:pPr>
        <w:spacing w:line="276" w:lineRule="auto"/>
        <w:ind w:firstLine="426"/>
        <w:rPr>
          <w:rFonts w:ascii="Tahoma" w:hAnsi="Tahoma" w:cs="Tahoma"/>
        </w:rPr>
      </w:pPr>
      <w:r w:rsidRPr="00946BF8">
        <w:rPr>
          <w:rFonts w:ascii="Tahoma" w:hAnsi="Tahoma" w:cs="Tahoma"/>
          <w:b/>
          <w:bCs/>
        </w:rPr>
        <w:t xml:space="preserve">PRIMERO: MODIFICAR </w:t>
      </w:r>
      <w:r w:rsidRPr="00946BF8">
        <w:rPr>
          <w:rFonts w:ascii="Tahoma" w:hAnsi="Tahoma" w:cs="Tahoma"/>
        </w:rPr>
        <w:t xml:space="preserve">la sentencia proferida por el Juzgado Cuarto Laboral del Circuito de Pereira en su ordinal </w:t>
      </w:r>
      <w:r w:rsidRPr="00946BF8">
        <w:rPr>
          <w:rFonts w:ascii="Tahoma" w:hAnsi="Tahoma" w:cs="Tahoma"/>
          <w:b/>
          <w:bCs/>
        </w:rPr>
        <w:t>PRIMERO</w:t>
      </w:r>
      <w:r w:rsidR="00667019" w:rsidRPr="00946BF8">
        <w:rPr>
          <w:rFonts w:ascii="Tahoma" w:hAnsi="Tahoma" w:cs="Tahoma"/>
          <w:b/>
          <w:bCs/>
        </w:rPr>
        <w:t xml:space="preserve">, </w:t>
      </w:r>
      <w:r w:rsidR="00667019" w:rsidRPr="00946BF8">
        <w:rPr>
          <w:rFonts w:ascii="Tahoma" w:hAnsi="Tahoma" w:cs="Tahoma"/>
          <w:bCs/>
        </w:rPr>
        <w:t>por las razones expuestas en la parte motiva de esta providencia,</w:t>
      </w:r>
      <w:r w:rsidRPr="00946BF8">
        <w:rPr>
          <w:rFonts w:ascii="Tahoma" w:hAnsi="Tahoma" w:cs="Tahoma"/>
          <w:b/>
          <w:bCs/>
        </w:rPr>
        <w:t xml:space="preserve"> </w:t>
      </w:r>
      <w:r w:rsidRPr="00946BF8">
        <w:rPr>
          <w:rFonts w:ascii="Tahoma" w:hAnsi="Tahoma" w:cs="Tahoma"/>
        </w:rPr>
        <w:t>el cual quedará así:</w:t>
      </w:r>
    </w:p>
    <w:p w14:paraId="5CD77663" w14:textId="50E5A57B" w:rsidR="00B67606" w:rsidRPr="00946BF8" w:rsidRDefault="00B67606" w:rsidP="00946BF8">
      <w:pPr>
        <w:spacing w:line="276" w:lineRule="auto"/>
        <w:ind w:firstLine="426"/>
        <w:rPr>
          <w:rFonts w:ascii="Tahoma" w:hAnsi="Tahoma" w:cs="Tahoma"/>
        </w:rPr>
      </w:pPr>
    </w:p>
    <w:p w14:paraId="043D871D" w14:textId="4AFCA21B" w:rsidR="00B67606" w:rsidRPr="00946BF8" w:rsidRDefault="00B67606" w:rsidP="00A55F93">
      <w:pPr>
        <w:spacing w:line="276" w:lineRule="auto"/>
        <w:ind w:left="426" w:right="420"/>
        <w:rPr>
          <w:rFonts w:ascii="Tahoma" w:hAnsi="Tahoma" w:cs="Tahoma"/>
        </w:rPr>
      </w:pPr>
      <w:r w:rsidRPr="00946BF8">
        <w:rPr>
          <w:rFonts w:ascii="Tahoma" w:hAnsi="Tahoma" w:cs="Tahoma"/>
        </w:rPr>
        <w:t>“</w:t>
      </w:r>
      <w:r w:rsidRPr="00946BF8">
        <w:rPr>
          <w:rFonts w:ascii="Tahoma" w:hAnsi="Tahoma" w:cs="Tahoma"/>
          <w:b/>
          <w:bCs/>
        </w:rPr>
        <w:t>PRIMERO</w:t>
      </w:r>
      <w:r w:rsidRPr="00946BF8">
        <w:rPr>
          <w:rFonts w:ascii="Tahoma" w:hAnsi="Tahoma" w:cs="Tahoma"/>
        </w:rPr>
        <w:t>.</w:t>
      </w:r>
      <w:r w:rsidRPr="00946BF8">
        <w:rPr>
          <w:rFonts w:ascii="Tahoma" w:hAnsi="Tahoma" w:cs="Tahoma"/>
          <w:b/>
          <w:bCs/>
        </w:rPr>
        <w:t xml:space="preserve"> DECLARAR </w:t>
      </w:r>
      <w:r w:rsidRPr="00946BF8">
        <w:rPr>
          <w:rFonts w:ascii="Tahoma" w:hAnsi="Tahoma" w:cs="Tahoma"/>
        </w:rPr>
        <w:t xml:space="preserve">que la señora MARTHA LUCIA DUQUE MARTÍNEZ es beneficiaria de las prestaciones establecidas en las convenciones colectivas de trabajo pactadas entre el Municipio De Pereira y el sindicato de trabajadores del Municipio De Pereira, para los años 1991-1992, 1993-1994, 1995, 1996-1997, 1998-2000, 2001-2003, 2004, 2005-2009, 2010-2011, 2012-2013, 2014-2016 al probarse que dicho ente sindical era mayoritario. </w:t>
      </w:r>
    </w:p>
    <w:p w14:paraId="72EF3506" w14:textId="77777777" w:rsidR="00B67606" w:rsidRPr="00946BF8" w:rsidRDefault="00B67606" w:rsidP="00A55F93">
      <w:pPr>
        <w:spacing w:line="276" w:lineRule="auto"/>
        <w:ind w:left="426" w:right="420"/>
        <w:rPr>
          <w:rFonts w:ascii="Tahoma" w:hAnsi="Tahoma" w:cs="Tahoma"/>
        </w:rPr>
      </w:pPr>
    </w:p>
    <w:p w14:paraId="71E561EC" w14:textId="2CB9998C" w:rsidR="00B67606" w:rsidRPr="00946BF8" w:rsidRDefault="00B67606" w:rsidP="00A55F93">
      <w:pPr>
        <w:spacing w:line="276" w:lineRule="auto"/>
        <w:ind w:left="426" w:right="420"/>
        <w:rPr>
          <w:rFonts w:ascii="Tahoma" w:hAnsi="Tahoma" w:cs="Tahoma"/>
        </w:rPr>
      </w:pPr>
      <w:r w:rsidRPr="00946BF8">
        <w:rPr>
          <w:rFonts w:ascii="Tahoma" w:hAnsi="Tahoma" w:cs="Tahoma"/>
        </w:rPr>
        <w:t xml:space="preserve">En consecuencia, la demandante es destinataria de los siguientes derechos convencionales: Al salario mínimo convencional, prima de alimentación, prima extralegal de junio, prima de vacaciones, prima de navidad, cesantías e intereses a las cesantías, mientras permanezcan las condiciones que dieron lugar a dichos derechos, frente a lo cual, el municipio deberá establecer el carácter mayoritario </w:t>
      </w:r>
      <w:r w:rsidR="00C51832" w:rsidRPr="00946BF8">
        <w:rPr>
          <w:rFonts w:ascii="Tahoma" w:hAnsi="Tahoma" w:cs="Tahoma"/>
        </w:rPr>
        <w:t xml:space="preserve">del sindicato </w:t>
      </w:r>
      <w:r w:rsidRPr="00946BF8">
        <w:rPr>
          <w:rFonts w:ascii="Tahoma" w:hAnsi="Tahoma" w:cs="Tahoma"/>
        </w:rPr>
        <w:t>y la extensión del texto convencional en la forma aquí dispuesta”.</w:t>
      </w:r>
    </w:p>
    <w:p w14:paraId="0021155A" w14:textId="77777777" w:rsidR="00B67606" w:rsidRPr="00946BF8" w:rsidRDefault="00B67606" w:rsidP="00946BF8">
      <w:pPr>
        <w:spacing w:line="276" w:lineRule="auto"/>
        <w:ind w:firstLine="426"/>
        <w:rPr>
          <w:rFonts w:ascii="Tahoma" w:hAnsi="Tahoma" w:cs="Tahoma"/>
          <w:b/>
          <w:bCs/>
        </w:rPr>
      </w:pPr>
    </w:p>
    <w:p w14:paraId="12481496" w14:textId="4145862D" w:rsidR="002F478E" w:rsidRPr="00946BF8" w:rsidRDefault="00B67606" w:rsidP="00946BF8">
      <w:pPr>
        <w:spacing w:line="276" w:lineRule="auto"/>
        <w:ind w:firstLine="426"/>
        <w:rPr>
          <w:rFonts w:ascii="Tahoma" w:hAnsi="Tahoma" w:cs="Tahoma"/>
        </w:rPr>
      </w:pPr>
      <w:r w:rsidRPr="00946BF8">
        <w:rPr>
          <w:rFonts w:ascii="Tahoma" w:hAnsi="Tahoma" w:cs="Tahoma"/>
          <w:b/>
          <w:bCs/>
        </w:rPr>
        <w:t>SEGUNDO</w:t>
      </w:r>
      <w:r w:rsidR="002F478E" w:rsidRPr="00946BF8">
        <w:rPr>
          <w:rFonts w:ascii="Tahoma" w:hAnsi="Tahoma" w:cs="Tahoma"/>
          <w:b/>
          <w:bCs/>
        </w:rPr>
        <w:t xml:space="preserve">: MODIFICAR </w:t>
      </w:r>
      <w:r w:rsidR="002F478E" w:rsidRPr="00946BF8">
        <w:rPr>
          <w:rFonts w:ascii="Tahoma" w:hAnsi="Tahoma" w:cs="Tahoma"/>
        </w:rPr>
        <w:t xml:space="preserve">y </w:t>
      </w:r>
      <w:r w:rsidR="002F478E" w:rsidRPr="00946BF8">
        <w:rPr>
          <w:rFonts w:ascii="Tahoma" w:hAnsi="Tahoma" w:cs="Tahoma"/>
          <w:b/>
          <w:bCs/>
        </w:rPr>
        <w:t xml:space="preserve">ADICIONAR </w:t>
      </w:r>
      <w:r w:rsidR="002F478E" w:rsidRPr="00946BF8">
        <w:rPr>
          <w:rFonts w:ascii="Tahoma" w:hAnsi="Tahoma" w:cs="Tahoma"/>
        </w:rPr>
        <w:t xml:space="preserve">la sentencia proferida por el Juzgado Cuarto Laboral del Circuito de Pereira en su ordinal </w:t>
      </w:r>
      <w:r w:rsidR="002F478E" w:rsidRPr="00946BF8">
        <w:rPr>
          <w:rFonts w:ascii="Tahoma" w:hAnsi="Tahoma" w:cs="Tahoma"/>
          <w:b/>
          <w:bCs/>
        </w:rPr>
        <w:t>SEGUNDO</w:t>
      </w:r>
      <w:r w:rsidR="002F478E" w:rsidRPr="00946BF8">
        <w:rPr>
          <w:rFonts w:ascii="Tahoma" w:hAnsi="Tahoma" w:cs="Tahoma"/>
        </w:rPr>
        <w:t>, el cual quedará así:</w:t>
      </w:r>
    </w:p>
    <w:p w14:paraId="724A85D2" w14:textId="3F62BC0D" w:rsidR="002F478E" w:rsidRPr="00946BF8" w:rsidRDefault="002F478E" w:rsidP="00946BF8">
      <w:pPr>
        <w:spacing w:line="276" w:lineRule="auto"/>
        <w:ind w:firstLine="426"/>
        <w:rPr>
          <w:rFonts w:ascii="Tahoma" w:hAnsi="Tahoma" w:cs="Tahoma"/>
        </w:rPr>
      </w:pPr>
    </w:p>
    <w:p w14:paraId="49D513EA" w14:textId="3262E670" w:rsidR="008D254D" w:rsidRPr="00946BF8" w:rsidRDefault="008D254D" w:rsidP="00001C46">
      <w:pPr>
        <w:spacing w:line="276" w:lineRule="auto"/>
        <w:ind w:left="426" w:right="420"/>
        <w:rPr>
          <w:rFonts w:ascii="Tahoma" w:hAnsi="Tahoma" w:cs="Tahoma"/>
        </w:rPr>
      </w:pPr>
      <w:r w:rsidRPr="00946BF8">
        <w:rPr>
          <w:rFonts w:ascii="Tahoma" w:hAnsi="Tahoma" w:cs="Tahoma"/>
        </w:rPr>
        <w:t>“</w:t>
      </w:r>
      <w:r w:rsidRPr="00946BF8">
        <w:rPr>
          <w:rFonts w:ascii="Tahoma" w:hAnsi="Tahoma" w:cs="Tahoma"/>
          <w:b/>
          <w:bCs/>
        </w:rPr>
        <w:t xml:space="preserve">SEGUNDO. </w:t>
      </w:r>
      <w:r w:rsidR="004173C6" w:rsidRPr="00946BF8">
        <w:rPr>
          <w:rFonts w:ascii="Tahoma" w:hAnsi="Tahoma" w:cs="Tahoma"/>
        </w:rPr>
        <w:t xml:space="preserve">Como consecuencia de lo anterior, </w:t>
      </w:r>
      <w:r w:rsidRPr="00946BF8">
        <w:rPr>
          <w:rFonts w:ascii="Tahoma" w:hAnsi="Tahoma" w:cs="Tahoma"/>
          <w:b/>
          <w:bCs/>
        </w:rPr>
        <w:t xml:space="preserve">CONDENAR AL MUNICIPIO DE PEREIRA </w:t>
      </w:r>
      <w:r w:rsidRPr="00946BF8">
        <w:rPr>
          <w:rFonts w:ascii="Tahoma" w:hAnsi="Tahoma" w:cs="Tahoma"/>
        </w:rPr>
        <w:t>a reconocer y pagar a favor de la señora MARTHA LUCIA DUQUE</w:t>
      </w:r>
      <w:r w:rsidR="004173C6" w:rsidRPr="00946BF8">
        <w:rPr>
          <w:rFonts w:ascii="Tahoma" w:hAnsi="Tahoma" w:cs="Tahoma"/>
        </w:rPr>
        <w:t xml:space="preserve"> </w:t>
      </w:r>
      <w:r w:rsidRPr="00946BF8">
        <w:rPr>
          <w:rFonts w:ascii="Tahoma" w:hAnsi="Tahoma" w:cs="Tahoma"/>
        </w:rPr>
        <w:t xml:space="preserve">MARTINEZ, </w:t>
      </w:r>
      <w:r w:rsidR="004173C6" w:rsidRPr="00946BF8">
        <w:rPr>
          <w:rFonts w:ascii="Tahoma" w:hAnsi="Tahoma" w:cs="Tahoma"/>
        </w:rPr>
        <w:t xml:space="preserve">a </w:t>
      </w:r>
      <w:r w:rsidRPr="00946BF8">
        <w:rPr>
          <w:rFonts w:ascii="Tahoma" w:hAnsi="Tahoma" w:cs="Tahoma"/>
        </w:rPr>
        <w:t xml:space="preserve">las siguientes sumas de dinero </w:t>
      </w:r>
      <w:r w:rsidR="004173C6" w:rsidRPr="00946BF8">
        <w:rPr>
          <w:rFonts w:ascii="Tahoma" w:hAnsi="Tahoma" w:cs="Tahoma"/>
        </w:rPr>
        <w:t xml:space="preserve">causadas </w:t>
      </w:r>
      <w:r w:rsidRPr="00946BF8">
        <w:rPr>
          <w:rFonts w:ascii="Tahoma" w:hAnsi="Tahoma" w:cs="Tahoma"/>
        </w:rPr>
        <w:t>entre el 16-05-2017 al 31-12-2020</w:t>
      </w:r>
      <w:r w:rsidR="00A95BE9" w:rsidRPr="00946BF8">
        <w:rPr>
          <w:rFonts w:ascii="Tahoma" w:hAnsi="Tahoma" w:cs="Tahoma"/>
        </w:rPr>
        <w:t>, así</w:t>
      </w:r>
      <w:r w:rsidRPr="00946BF8">
        <w:rPr>
          <w:rFonts w:ascii="Tahoma" w:hAnsi="Tahoma" w:cs="Tahoma"/>
        </w:rPr>
        <w:t>:</w:t>
      </w:r>
    </w:p>
    <w:p w14:paraId="2461B58F" w14:textId="77777777" w:rsidR="008D254D" w:rsidRPr="00946BF8" w:rsidRDefault="008D254D" w:rsidP="00001C46">
      <w:pPr>
        <w:spacing w:line="276" w:lineRule="auto"/>
        <w:ind w:left="426" w:right="420" w:firstLine="426"/>
        <w:rPr>
          <w:rFonts w:ascii="Tahoma" w:hAnsi="Tahoma" w:cs="Tahoma"/>
        </w:rPr>
      </w:pPr>
    </w:p>
    <w:tbl>
      <w:tblPr>
        <w:tblW w:w="5771" w:type="dxa"/>
        <w:tblInd w:w="1346" w:type="dxa"/>
        <w:tblCellMar>
          <w:left w:w="70" w:type="dxa"/>
          <w:right w:w="70" w:type="dxa"/>
        </w:tblCellMar>
        <w:tblLook w:val="04A0" w:firstRow="1" w:lastRow="0" w:firstColumn="1" w:lastColumn="0" w:noHBand="0" w:noVBand="1"/>
      </w:tblPr>
      <w:tblGrid>
        <w:gridCol w:w="3616"/>
        <w:gridCol w:w="2155"/>
      </w:tblGrid>
      <w:tr w:rsidR="002F478E" w:rsidRPr="00A6106E" w14:paraId="34151B0C" w14:textId="77777777" w:rsidTr="008246F5">
        <w:trPr>
          <w:trHeight w:val="285"/>
        </w:trPr>
        <w:tc>
          <w:tcPr>
            <w:tcW w:w="3616" w:type="dxa"/>
            <w:tcBorders>
              <w:top w:val="nil"/>
              <w:left w:val="nil"/>
              <w:bottom w:val="nil"/>
              <w:right w:val="nil"/>
            </w:tcBorders>
            <w:shd w:val="clear" w:color="auto" w:fill="auto"/>
            <w:noWrap/>
            <w:vAlign w:val="bottom"/>
            <w:hideMark/>
          </w:tcPr>
          <w:p w14:paraId="2FFCC67F" w14:textId="32A3578E" w:rsidR="002F478E" w:rsidRPr="00A6106E" w:rsidRDefault="002F478E" w:rsidP="00001C46">
            <w:pPr>
              <w:pStyle w:val="Prrafodelista"/>
              <w:numPr>
                <w:ilvl w:val="0"/>
                <w:numId w:val="8"/>
              </w:numPr>
              <w:spacing w:line="240" w:lineRule="auto"/>
              <w:ind w:left="426" w:right="420" w:hanging="283"/>
              <w:jc w:val="left"/>
              <w:rPr>
                <w:rFonts w:ascii="Tahoma" w:eastAsia="Times New Roman" w:hAnsi="Tahoma" w:cs="Tahoma"/>
                <w:sz w:val="22"/>
                <w:szCs w:val="22"/>
                <w:lang w:eastAsia="es-CO"/>
              </w:rPr>
            </w:pPr>
            <w:r w:rsidRPr="00A6106E">
              <w:rPr>
                <w:rFonts w:ascii="Tahoma" w:eastAsia="Times New Roman" w:hAnsi="Tahoma" w:cs="Tahoma"/>
                <w:sz w:val="22"/>
                <w:szCs w:val="22"/>
                <w:lang w:eastAsia="es-CO"/>
              </w:rPr>
              <w:t>Prima de alimentación</w:t>
            </w:r>
            <w:r w:rsidR="008D254D" w:rsidRPr="00A6106E">
              <w:rPr>
                <w:rFonts w:ascii="Tahoma" w:eastAsia="Times New Roman" w:hAnsi="Tahoma" w:cs="Tahoma"/>
                <w:sz w:val="22"/>
                <w:szCs w:val="22"/>
                <w:lang w:eastAsia="es-CO"/>
              </w:rPr>
              <w:t xml:space="preserve"> </w:t>
            </w:r>
          </w:p>
        </w:tc>
        <w:tc>
          <w:tcPr>
            <w:tcW w:w="2155" w:type="dxa"/>
            <w:tcBorders>
              <w:top w:val="nil"/>
              <w:left w:val="nil"/>
              <w:bottom w:val="nil"/>
              <w:right w:val="nil"/>
            </w:tcBorders>
            <w:shd w:val="clear" w:color="auto" w:fill="auto"/>
            <w:noWrap/>
            <w:vAlign w:val="center"/>
            <w:hideMark/>
          </w:tcPr>
          <w:p w14:paraId="0F57BDB2" w14:textId="5557B728" w:rsidR="002F478E" w:rsidRPr="00A6106E" w:rsidRDefault="008D254D" w:rsidP="00001C46">
            <w:pPr>
              <w:spacing w:line="240" w:lineRule="auto"/>
              <w:ind w:left="426" w:right="420"/>
              <w:jc w:val="right"/>
              <w:rPr>
                <w:rFonts w:ascii="Tahoma" w:eastAsia="Times New Roman" w:hAnsi="Tahoma" w:cs="Tahoma"/>
                <w:sz w:val="22"/>
                <w:szCs w:val="22"/>
                <w:lang w:eastAsia="es-CO"/>
              </w:rPr>
            </w:pPr>
            <w:r w:rsidRPr="00A6106E">
              <w:rPr>
                <w:rFonts w:ascii="Tahoma" w:eastAsia="Times New Roman" w:hAnsi="Tahoma" w:cs="Tahoma"/>
                <w:sz w:val="22"/>
                <w:szCs w:val="22"/>
                <w:lang w:eastAsia="es-CO"/>
              </w:rPr>
              <w:t>1,937,058</w:t>
            </w:r>
          </w:p>
        </w:tc>
      </w:tr>
      <w:tr w:rsidR="002F478E" w:rsidRPr="00A6106E" w14:paraId="16A569C4" w14:textId="77777777" w:rsidTr="008246F5">
        <w:trPr>
          <w:trHeight w:val="285"/>
        </w:trPr>
        <w:tc>
          <w:tcPr>
            <w:tcW w:w="3616" w:type="dxa"/>
            <w:tcBorders>
              <w:top w:val="nil"/>
              <w:left w:val="nil"/>
              <w:bottom w:val="nil"/>
              <w:right w:val="nil"/>
            </w:tcBorders>
            <w:shd w:val="clear" w:color="auto" w:fill="auto"/>
            <w:noWrap/>
            <w:vAlign w:val="bottom"/>
            <w:hideMark/>
          </w:tcPr>
          <w:p w14:paraId="28BB7CD8" w14:textId="77777777" w:rsidR="002F478E" w:rsidRPr="00A6106E" w:rsidRDefault="002F478E" w:rsidP="00001C46">
            <w:pPr>
              <w:pStyle w:val="Prrafodelista"/>
              <w:numPr>
                <w:ilvl w:val="0"/>
                <w:numId w:val="8"/>
              </w:numPr>
              <w:spacing w:line="240" w:lineRule="auto"/>
              <w:ind w:left="426" w:right="420" w:hanging="283"/>
              <w:jc w:val="left"/>
              <w:rPr>
                <w:rFonts w:ascii="Tahoma" w:eastAsia="Times New Roman" w:hAnsi="Tahoma" w:cs="Tahoma"/>
                <w:sz w:val="22"/>
                <w:szCs w:val="22"/>
                <w:lang w:eastAsia="es-CO"/>
              </w:rPr>
            </w:pPr>
            <w:r w:rsidRPr="00A6106E">
              <w:rPr>
                <w:rFonts w:ascii="Tahoma" w:eastAsia="Times New Roman" w:hAnsi="Tahoma" w:cs="Tahoma"/>
                <w:sz w:val="22"/>
                <w:szCs w:val="22"/>
                <w:lang w:eastAsia="es-CO"/>
              </w:rPr>
              <w:t>Prima extralegal junio</w:t>
            </w:r>
          </w:p>
        </w:tc>
        <w:tc>
          <w:tcPr>
            <w:tcW w:w="2155" w:type="dxa"/>
            <w:tcBorders>
              <w:top w:val="nil"/>
              <w:left w:val="nil"/>
              <w:bottom w:val="nil"/>
              <w:right w:val="nil"/>
            </w:tcBorders>
            <w:shd w:val="clear" w:color="auto" w:fill="auto"/>
            <w:noWrap/>
            <w:vAlign w:val="center"/>
            <w:hideMark/>
          </w:tcPr>
          <w:p w14:paraId="3BB12A02" w14:textId="2471E331" w:rsidR="002F478E" w:rsidRPr="00A6106E" w:rsidRDefault="008D254D" w:rsidP="00001C46">
            <w:pPr>
              <w:spacing w:line="240" w:lineRule="auto"/>
              <w:ind w:left="426" w:right="420"/>
              <w:jc w:val="right"/>
              <w:rPr>
                <w:rFonts w:ascii="Tahoma" w:eastAsia="Times New Roman" w:hAnsi="Tahoma" w:cs="Tahoma"/>
                <w:sz w:val="22"/>
                <w:szCs w:val="22"/>
                <w:lang w:eastAsia="es-CO"/>
              </w:rPr>
            </w:pPr>
            <w:r w:rsidRPr="00A6106E">
              <w:rPr>
                <w:rFonts w:ascii="Tahoma" w:eastAsia="Times New Roman" w:hAnsi="Tahoma" w:cs="Tahoma"/>
                <w:sz w:val="22"/>
                <w:szCs w:val="22"/>
                <w:lang w:eastAsia="es-CO"/>
              </w:rPr>
              <w:t>8,301,677</w:t>
            </w:r>
          </w:p>
        </w:tc>
      </w:tr>
      <w:tr w:rsidR="002F478E" w:rsidRPr="00A6106E" w14:paraId="316191AD" w14:textId="77777777" w:rsidTr="008246F5">
        <w:trPr>
          <w:trHeight w:val="285"/>
        </w:trPr>
        <w:tc>
          <w:tcPr>
            <w:tcW w:w="3616" w:type="dxa"/>
            <w:tcBorders>
              <w:top w:val="nil"/>
              <w:left w:val="nil"/>
              <w:bottom w:val="nil"/>
              <w:right w:val="nil"/>
            </w:tcBorders>
            <w:shd w:val="clear" w:color="auto" w:fill="auto"/>
            <w:noWrap/>
            <w:vAlign w:val="bottom"/>
            <w:hideMark/>
          </w:tcPr>
          <w:p w14:paraId="62D75247" w14:textId="77777777" w:rsidR="002F478E" w:rsidRPr="00A6106E" w:rsidRDefault="002F478E" w:rsidP="00001C46">
            <w:pPr>
              <w:pStyle w:val="Prrafodelista"/>
              <w:numPr>
                <w:ilvl w:val="0"/>
                <w:numId w:val="8"/>
              </w:numPr>
              <w:spacing w:line="240" w:lineRule="auto"/>
              <w:ind w:left="426" w:right="420" w:hanging="283"/>
              <w:jc w:val="left"/>
              <w:rPr>
                <w:rFonts w:ascii="Tahoma" w:eastAsia="Times New Roman" w:hAnsi="Tahoma" w:cs="Tahoma"/>
                <w:sz w:val="22"/>
                <w:szCs w:val="22"/>
                <w:lang w:eastAsia="es-CO"/>
              </w:rPr>
            </w:pPr>
            <w:r w:rsidRPr="00A6106E">
              <w:rPr>
                <w:rFonts w:ascii="Tahoma" w:eastAsia="Times New Roman" w:hAnsi="Tahoma" w:cs="Tahoma"/>
                <w:sz w:val="22"/>
                <w:szCs w:val="22"/>
                <w:lang w:eastAsia="es-CO"/>
              </w:rPr>
              <w:t>Prima de vacaciones</w:t>
            </w:r>
          </w:p>
        </w:tc>
        <w:tc>
          <w:tcPr>
            <w:tcW w:w="2155" w:type="dxa"/>
            <w:tcBorders>
              <w:top w:val="nil"/>
              <w:left w:val="nil"/>
              <w:bottom w:val="nil"/>
              <w:right w:val="nil"/>
            </w:tcBorders>
            <w:shd w:val="clear" w:color="auto" w:fill="auto"/>
            <w:noWrap/>
            <w:vAlign w:val="center"/>
            <w:hideMark/>
          </w:tcPr>
          <w:p w14:paraId="797C51F8" w14:textId="5A33D573" w:rsidR="002F478E" w:rsidRPr="00A6106E" w:rsidRDefault="008D254D" w:rsidP="00001C46">
            <w:pPr>
              <w:spacing w:line="240" w:lineRule="auto"/>
              <w:ind w:left="426" w:right="420"/>
              <w:jc w:val="right"/>
              <w:rPr>
                <w:rFonts w:ascii="Tahoma" w:eastAsia="Times New Roman" w:hAnsi="Tahoma" w:cs="Tahoma"/>
                <w:sz w:val="22"/>
                <w:szCs w:val="22"/>
                <w:lang w:eastAsia="es-CO"/>
              </w:rPr>
            </w:pPr>
            <w:r w:rsidRPr="00A6106E">
              <w:rPr>
                <w:rFonts w:ascii="Tahoma" w:eastAsia="Times New Roman" w:hAnsi="Tahoma" w:cs="Tahoma"/>
                <w:sz w:val="22"/>
                <w:szCs w:val="22"/>
                <w:lang w:eastAsia="es-CO"/>
              </w:rPr>
              <w:t>13,005,961</w:t>
            </w:r>
          </w:p>
        </w:tc>
      </w:tr>
      <w:tr w:rsidR="002F478E" w:rsidRPr="00A6106E" w14:paraId="579110E0" w14:textId="77777777" w:rsidTr="008246F5">
        <w:trPr>
          <w:trHeight w:val="285"/>
        </w:trPr>
        <w:tc>
          <w:tcPr>
            <w:tcW w:w="3616" w:type="dxa"/>
            <w:tcBorders>
              <w:top w:val="nil"/>
              <w:left w:val="nil"/>
              <w:bottom w:val="nil"/>
              <w:right w:val="nil"/>
            </w:tcBorders>
            <w:shd w:val="clear" w:color="auto" w:fill="auto"/>
            <w:noWrap/>
            <w:vAlign w:val="bottom"/>
            <w:hideMark/>
          </w:tcPr>
          <w:p w14:paraId="071E79FC" w14:textId="77777777" w:rsidR="002F478E" w:rsidRPr="00A6106E" w:rsidRDefault="002F478E" w:rsidP="00001C46">
            <w:pPr>
              <w:pStyle w:val="Prrafodelista"/>
              <w:numPr>
                <w:ilvl w:val="0"/>
                <w:numId w:val="8"/>
              </w:numPr>
              <w:spacing w:line="240" w:lineRule="auto"/>
              <w:ind w:left="426" w:right="420" w:hanging="283"/>
              <w:jc w:val="left"/>
              <w:rPr>
                <w:rFonts w:ascii="Tahoma" w:eastAsia="Times New Roman" w:hAnsi="Tahoma" w:cs="Tahoma"/>
                <w:sz w:val="22"/>
                <w:szCs w:val="22"/>
                <w:lang w:eastAsia="es-CO"/>
              </w:rPr>
            </w:pPr>
            <w:r w:rsidRPr="00A6106E">
              <w:rPr>
                <w:rFonts w:ascii="Tahoma" w:eastAsia="Times New Roman" w:hAnsi="Tahoma" w:cs="Tahoma"/>
                <w:sz w:val="22"/>
                <w:szCs w:val="22"/>
                <w:lang w:eastAsia="es-CO"/>
              </w:rPr>
              <w:t>Prima de navidad</w:t>
            </w:r>
          </w:p>
        </w:tc>
        <w:tc>
          <w:tcPr>
            <w:tcW w:w="2155" w:type="dxa"/>
            <w:tcBorders>
              <w:top w:val="nil"/>
              <w:left w:val="nil"/>
              <w:bottom w:val="nil"/>
              <w:right w:val="nil"/>
            </w:tcBorders>
            <w:shd w:val="clear" w:color="auto" w:fill="auto"/>
            <w:noWrap/>
            <w:vAlign w:val="center"/>
            <w:hideMark/>
          </w:tcPr>
          <w:p w14:paraId="373A6DBF" w14:textId="2A175748" w:rsidR="002F478E" w:rsidRPr="00A6106E" w:rsidRDefault="008D254D" w:rsidP="00001C46">
            <w:pPr>
              <w:spacing w:line="240" w:lineRule="auto"/>
              <w:ind w:left="426" w:right="420"/>
              <w:jc w:val="right"/>
              <w:rPr>
                <w:rFonts w:ascii="Tahoma" w:eastAsia="Times New Roman" w:hAnsi="Tahoma" w:cs="Tahoma"/>
                <w:sz w:val="22"/>
                <w:szCs w:val="22"/>
                <w:lang w:eastAsia="es-CO"/>
              </w:rPr>
            </w:pPr>
            <w:r w:rsidRPr="00A6106E">
              <w:rPr>
                <w:rFonts w:ascii="Tahoma" w:eastAsia="Times New Roman" w:hAnsi="Tahoma" w:cs="Tahoma"/>
                <w:sz w:val="22"/>
                <w:szCs w:val="22"/>
                <w:lang w:eastAsia="es-CO"/>
              </w:rPr>
              <w:t>11,051,075</w:t>
            </w:r>
          </w:p>
        </w:tc>
      </w:tr>
      <w:tr w:rsidR="002F478E" w:rsidRPr="00A6106E" w14:paraId="64B04328" w14:textId="77777777" w:rsidTr="008246F5">
        <w:trPr>
          <w:trHeight w:val="285"/>
        </w:trPr>
        <w:tc>
          <w:tcPr>
            <w:tcW w:w="3616" w:type="dxa"/>
            <w:tcBorders>
              <w:top w:val="nil"/>
              <w:left w:val="nil"/>
              <w:bottom w:val="nil"/>
              <w:right w:val="nil"/>
            </w:tcBorders>
            <w:shd w:val="clear" w:color="auto" w:fill="auto"/>
            <w:noWrap/>
            <w:vAlign w:val="bottom"/>
            <w:hideMark/>
          </w:tcPr>
          <w:p w14:paraId="73414F11" w14:textId="77777777" w:rsidR="002F478E" w:rsidRPr="00A6106E" w:rsidRDefault="002F478E" w:rsidP="00001C46">
            <w:pPr>
              <w:pStyle w:val="Prrafodelista"/>
              <w:numPr>
                <w:ilvl w:val="0"/>
                <w:numId w:val="8"/>
              </w:numPr>
              <w:spacing w:line="240" w:lineRule="auto"/>
              <w:ind w:left="426" w:right="420" w:hanging="283"/>
              <w:jc w:val="left"/>
              <w:rPr>
                <w:rFonts w:ascii="Tahoma" w:eastAsia="Times New Roman" w:hAnsi="Tahoma" w:cs="Tahoma"/>
                <w:sz w:val="22"/>
                <w:szCs w:val="22"/>
                <w:lang w:eastAsia="es-CO"/>
              </w:rPr>
            </w:pPr>
            <w:r w:rsidRPr="00A6106E">
              <w:rPr>
                <w:rFonts w:ascii="Tahoma" w:eastAsia="Times New Roman" w:hAnsi="Tahoma" w:cs="Tahoma"/>
                <w:sz w:val="22"/>
                <w:szCs w:val="22"/>
                <w:lang w:eastAsia="es-CO"/>
              </w:rPr>
              <w:t>Reliquidación de cesantías</w:t>
            </w:r>
          </w:p>
        </w:tc>
        <w:tc>
          <w:tcPr>
            <w:tcW w:w="2155" w:type="dxa"/>
            <w:tcBorders>
              <w:top w:val="nil"/>
              <w:left w:val="nil"/>
              <w:bottom w:val="nil"/>
              <w:right w:val="nil"/>
            </w:tcBorders>
            <w:shd w:val="clear" w:color="auto" w:fill="auto"/>
            <w:noWrap/>
            <w:vAlign w:val="center"/>
            <w:hideMark/>
          </w:tcPr>
          <w:p w14:paraId="2B833C62" w14:textId="24B67F23" w:rsidR="002F478E" w:rsidRPr="00A6106E" w:rsidRDefault="008D254D" w:rsidP="00001C46">
            <w:pPr>
              <w:spacing w:line="240" w:lineRule="auto"/>
              <w:ind w:left="426" w:right="420"/>
              <w:jc w:val="right"/>
              <w:rPr>
                <w:rFonts w:ascii="Tahoma" w:eastAsia="Times New Roman" w:hAnsi="Tahoma" w:cs="Tahoma"/>
                <w:sz w:val="22"/>
                <w:szCs w:val="22"/>
                <w:lang w:eastAsia="es-CO"/>
              </w:rPr>
            </w:pPr>
            <w:r w:rsidRPr="00A6106E">
              <w:rPr>
                <w:rFonts w:ascii="Tahoma" w:eastAsia="Times New Roman" w:hAnsi="Tahoma" w:cs="Tahoma"/>
                <w:sz w:val="22"/>
                <w:szCs w:val="22"/>
                <w:lang w:eastAsia="es-CO"/>
              </w:rPr>
              <w:t>9,985,548</w:t>
            </w:r>
          </w:p>
        </w:tc>
      </w:tr>
      <w:tr w:rsidR="002F478E" w:rsidRPr="00A6106E" w14:paraId="23C5BD56" w14:textId="77777777" w:rsidTr="008246F5">
        <w:trPr>
          <w:trHeight w:val="285"/>
        </w:trPr>
        <w:tc>
          <w:tcPr>
            <w:tcW w:w="3616" w:type="dxa"/>
            <w:tcBorders>
              <w:top w:val="nil"/>
              <w:left w:val="nil"/>
              <w:bottom w:val="nil"/>
              <w:right w:val="nil"/>
            </w:tcBorders>
            <w:shd w:val="clear" w:color="auto" w:fill="auto"/>
            <w:noWrap/>
            <w:vAlign w:val="bottom"/>
            <w:hideMark/>
          </w:tcPr>
          <w:p w14:paraId="590D4147" w14:textId="77777777" w:rsidR="002F478E" w:rsidRPr="00A6106E" w:rsidRDefault="002F478E" w:rsidP="00001C46">
            <w:pPr>
              <w:pStyle w:val="Prrafodelista"/>
              <w:numPr>
                <w:ilvl w:val="0"/>
                <w:numId w:val="8"/>
              </w:numPr>
              <w:spacing w:line="240" w:lineRule="auto"/>
              <w:ind w:left="426" w:right="420" w:hanging="283"/>
              <w:jc w:val="left"/>
              <w:rPr>
                <w:rFonts w:ascii="Tahoma" w:eastAsia="Times New Roman" w:hAnsi="Tahoma" w:cs="Tahoma"/>
                <w:sz w:val="22"/>
                <w:szCs w:val="22"/>
                <w:lang w:eastAsia="es-CO"/>
              </w:rPr>
            </w:pPr>
            <w:r w:rsidRPr="00A6106E">
              <w:rPr>
                <w:rFonts w:ascii="Tahoma" w:eastAsia="Times New Roman" w:hAnsi="Tahoma" w:cs="Tahoma"/>
                <w:sz w:val="22"/>
                <w:szCs w:val="22"/>
                <w:lang w:eastAsia="es-CO"/>
              </w:rPr>
              <w:t>Intereses a las cesantías</w:t>
            </w:r>
          </w:p>
        </w:tc>
        <w:tc>
          <w:tcPr>
            <w:tcW w:w="2155" w:type="dxa"/>
            <w:tcBorders>
              <w:top w:val="nil"/>
              <w:left w:val="nil"/>
              <w:bottom w:val="nil"/>
              <w:right w:val="nil"/>
            </w:tcBorders>
            <w:shd w:val="clear" w:color="auto" w:fill="auto"/>
            <w:noWrap/>
            <w:vAlign w:val="center"/>
            <w:hideMark/>
          </w:tcPr>
          <w:p w14:paraId="6C8E2246" w14:textId="403C775C" w:rsidR="002F478E" w:rsidRPr="00A6106E" w:rsidRDefault="008D254D" w:rsidP="00001C46">
            <w:pPr>
              <w:spacing w:line="240" w:lineRule="auto"/>
              <w:ind w:left="426" w:right="420"/>
              <w:jc w:val="right"/>
              <w:rPr>
                <w:rFonts w:ascii="Tahoma" w:eastAsia="Times New Roman" w:hAnsi="Tahoma" w:cs="Tahoma"/>
                <w:sz w:val="22"/>
                <w:szCs w:val="22"/>
                <w:lang w:eastAsia="es-CO"/>
              </w:rPr>
            </w:pPr>
            <w:r w:rsidRPr="00A6106E">
              <w:rPr>
                <w:rFonts w:ascii="Tahoma" w:eastAsia="Times New Roman" w:hAnsi="Tahoma" w:cs="Tahoma"/>
                <w:sz w:val="22"/>
                <w:szCs w:val="22"/>
                <w:lang w:eastAsia="es-CO"/>
              </w:rPr>
              <w:t>1.015.213</w:t>
            </w:r>
          </w:p>
        </w:tc>
      </w:tr>
      <w:tr w:rsidR="002F478E" w:rsidRPr="00A6106E" w14:paraId="66650ABE" w14:textId="77777777" w:rsidTr="008246F5">
        <w:trPr>
          <w:trHeight w:val="285"/>
        </w:trPr>
        <w:tc>
          <w:tcPr>
            <w:tcW w:w="3616" w:type="dxa"/>
            <w:tcBorders>
              <w:top w:val="nil"/>
              <w:left w:val="nil"/>
              <w:bottom w:val="nil"/>
              <w:right w:val="nil"/>
            </w:tcBorders>
            <w:shd w:val="clear" w:color="auto" w:fill="auto"/>
            <w:noWrap/>
            <w:vAlign w:val="bottom"/>
            <w:hideMark/>
          </w:tcPr>
          <w:p w14:paraId="73FD40EA" w14:textId="77777777" w:rsidR="002F478E" w:rsidRPr="00A6106E" w:rsidRDefault="002F478E" w:rsidP="00001C46">
            <w:pPr>
              <w:pStyle w:val="Prrafodelista"/>
              <w:numPr>
                <w:ilvl w:val="0"/>
                <w:numId w:val="8"/>
              </w:numPr>
              <w:spacing w:line="240" w:lineRule="auto"/>
              <w:ind w:left="426" w:right="420" w:hanging="283"/>
              <w:jc w:val="left"/>
              <w:rPr>
                <w:rFonts w:ascii="Tahoma" w:eastAsia="Times New Roman" w:hAnsi="Tahoma" w:cs="Tahoma"/>
                <w:sz w:val="22"/>
                <w:szCs w:val="22"/>
                <w:lang w:eastAsia="es-CO"/>
              </w:rPr>
            </w:pPr>
            <w:r w:rsidRPr="00A6106E">
              <w:rPr>
                <w:rFonts w:ascii="Tahoma" w:eastAsia="Times New Roman" w:hAnsi="Tahoma" w:cs="Tahoma"/>
                <w:sz w:val="22"/>
                <w:szCs w:val="22"/>
                <w:lang w:eastAsia="es-CO"/>
              </w:rPr>
              <w:t>Auxilio de Transporte</w:t>
            </w:r>
          </w:p>
        </w:tc>
        <w:tc>
          <w:tcPr>
            <w:tcW w:w="2155" w:type="dxa"/>
            <w:tcBorders>
              <w:top w:val="nil"/>
              <w:left w:val="nil"/>
              <w:bottom w:val="nil"/>
              <w:right w:val="nil"/>
            </w:tcBorders>
            <w:shd w:val="clear" w:color="auto" w:fill="auto"/>
            <w:noWrap/>
            <w:vAlign w:val="center"/>
            <w:hideMark/>
          </w:tcPr>
          <w:p w14:paraId="55B04572" w14:textId="0EFDAE88" w:rsidR="002F478E" w:rsidRPr="00A6106E" w:rsidRDefault="008D254D" w:rsidP="00001C46">
            <w:pPr>
              <w:spacing w:line="240" w:lineRule="auto"/>
              <w:ind w:left="426" w:right="420"/>
              <w:jc w:val="right"/>
              <w:rPr>
                <w:rFonts w:ascii="Tahoma" w:eastAsia="Times New Roman" w:hAnsi="Tahoma" w:cs="Tahoma"/>
                <w:sz w:val="22"/>
                <w:szCs w:val="22"/>
                <w:lang w:eastAsia="es-CO"/>
              </w:rPr>
            </w:pPr>
            <w:r w:rsidRPr="00A6106E">
              <w:rPr>
                <w:rFonts w:ascii="Tahoma" w:eastAsia="Times New Roman" w:hAnsi="Tahoma" w:cs="Tahoma"/>
                <w:sz w:val="22"/>
                <w:szCs w:val="22"/>
                <w:lang w:eastAsia="es-CO"/>
              </w:rPr>
              <w:t>7.204.977</w:t>
            </w:r>
          </w:p>
        </w:tc>
      </w:tr>
      <w:tr w:rsidR="002F478E" w:rsidRPr="00A6106E" w14:paraId="4DA7E142" w14:textId="77777777" w:rsidTr="008246F5">
        <w:trPr>
          <w:trHeight w:val="300"/>
        </w:trPr>
        <w:tc>
          <w:tcPr>
            <w:tcW w:w="3616" w:type="dxa"/>
            <w:tcBorders>
              <w:top w:val="nil"/>
              <w:left w:val="nil"/>
              <w:bottom w:val="nil"/>
              <w:right w:val="nil"/>
            </w:tcBorders>
            <w:shd w:val="clear" w:color="auto" w:fill="auto"/>
            <w:noWrap/>
            <w:vAlign w:val="bottom"/>
            <w:hideMark/>
          </w:tcPr>
          <w:p w14:paraId="4D59FD2E" w14:textId="77777777" w:rsidR="002F478E" w:rsidRPr="00A6106E" w:rsidRDefault="002F478E" w:rsidP="00001C46">
            <w:pPr>
              <w:pStyle w:val="Prrafodelista"/>
              <w:numPr>
                <w:ilvl w:val="0"/>
                <w:numId w:val="8"/>
              </w:numPr>
              <w:spacing w:line="240" w:lineRule="auto"/>
              <w:ind w:left="426" w:right="420" w:hanging="283"/>
              <w:jc w:val="left"/>
              <w:rPr>
                <w:rFonts w:ascii="Tahoma" w:eastAsia="Times New Roman" w:hAnsi="Tahoma" w:cs="Tahoma"/>
                <w:sz w:val="22"/>
                <w:szCs w:val="22"/>
                <w:lang w:eastAsia="es-CO"/>
              </w:rPr>
            </w:pPr>
            <w:r w:rsidRPr="00A6106E">
              <w:rPr>
                <w:rFonts w:ascii="Tahoma" w:eastAsia="Times New Roman" w:hAnsi="Tahoma" w:cs="Tahoma"/>
                <w:sz w:val="22"/>
                <w:szCs w:val="22"/>
                <w:lang w:eastAsia="es-CO"/>
              </w:rPr>
              <w:lastRenderedPageBreak/>
              <w:t>Diferencias salariales</w:t>
            </w:r>
          </w:p>
        </w:tc>
        <w:tc>
          <w:tcPr>
            <w:tcW w:w="2155" w:type="dxa"/>
            <w:tcBorders>
              <w:top w:val="nil"/>
              <w:left w:val="nil"/>
              <w:bottom w:val="nil"/>
              <w:right w:val="nil"/>
            </w:tcBorders>
            <w:shd w:val="clear" w:color="auto" w:fill="auto"/>
            <w:noWrap/>
            <w:vAlign w:val="center"/>
            <w:hideMark/>
          </w:tcPr>
          <w:p w14:paraId="1052A59B" w14:textId="76BC2301" w:rsidR="002F478E" w:rsidRPr="00A6106E" w:rsidRDefault="002F478E" w:rsidP="00001C46">
            <w:pPr>
              <w:spacing w:line="240" w:lineRule="auto"/>
              <w:ind w:left="426" w:right="420"/>
              <w:jc w:val="right"/>
              <w:rPr>
                <w:rFonts w:ascii="Tahoma" w:eastAsia="Times New Roman" w:hAnsi="Tahoma" w:cs="Tahoma"/>
                <w:sz w:val="22"/>
                <w:szCs w:val="22"/>
                <w:lang w:eastAsia="es-CO"/>
              </w:rPr>
            </w:pPr>
            <w:r w:rsidRPr="00A6106E">
              <w:rPr>
                <w:rFonts w:ascii="Tahoma" w:eastAsia="Times New Roman" w:hAnsi="Tahoma" w:cs="Tahoma"/>
                <w:sz w:val="22"/>
                <w:szCs w:val="22"/>
                <w:lang w:eastAsia="es-CO"/>
              </w:rPr>
              <w:t>16,332,170</w:t>
            </w:r>
          </w:p>
        </w:tc>
      </w:tr>
    </w:tbl>
    <w:p w14:paraId="3C79726D" w14:textId="211A54DF" w:rsidR="002F478E" w:rsidRPr="00946BF8" w:rsidRDefault="002F478E" w:rsidP="00001C46">
      <w:pPr>
        <w:spacing w:line="276" w:lineRule="auto"/>
        <w:ind w:left="426" w:right="420" w:firstLine="426"/>
        <w:rPr>
          <w:rFonts w:ascii="Tahoma" w:hAnsi="Tahoma" w:cs="Tahoma"/>
          <w:lang w:val="es-419"/>
        </w:rPr>
      </w:pPr>
    </w:p>
    <w:p w14:paraId="36DFDCC9" w14:textId="64C4652F" w:rsidR="00E20A2C" w:rsidRPr="00946BF8" w:rsidRDefault="00FA7383" w:rsidP="00001C46">
      <w:pPr>
        <w:spacing w:line="276" w:lineRule="auto"/>
        <w:ind w:left="426" w:right="420"/>
        <w:rPr>
          <w:rFonts w:ascii="Tahoma" w:hAnsi="Tahoma" w:cs="Tahoma"/>
          <w:lang w:val="es-419"/>
        </w:rPr>
      </w:pPr>
      <w:r w:rsidRPr="00946BF8">
        <w:rPr>
          <w:rFonts w:ascii="Tahoma" w:hAnsi="Tahoma" w:cs="Tahoma"/>
          <w:lang w:val="es-419"/>
        </w:rPr>
        <w:t xml:space="preserve">Lo anterior, </w:t>
      </w:r>
      <w:r w:rsidR="00E20A2C" w:rsidRPr="00946BF8">
        <w:rPr>
          <w:rFonts w:ascii="Tahoma" w:hAnsi="Tahoma" w:cs="Tahoma"/>
          <w:lang w:val="es-419"/>
        </w:rPr>
        <w:t xml:space="preserve">sin perjuicio de aquellos que se continúen </w:t>
      </w:r>
      <w:r w:rsidR="00E20A2C" w:rsidRPr="00946BF8">
        <w:rPr>
          <w:rFonts w:ascii="Tahoma" w:hAnsi="Tahoma" w:cs="Tahoma"/>
        </w:rPr>
        <w:t>generando</w:t>
      </w:r>
      <w:r w:rsidR="00E20A2C" w:rsidRPr="00946BF8">
        <w:rPr>
          <w:rFonts w:ascii="Tahoma" w:hAnsi="Tahoma" w:cs="Tahoma"/>
          <w:lang w:val="es-419"/>
        </w:rPr>
        <w:t>, salvo las diferencias salariales que se reconocen hasta el 31-03-2019, por lo expuesto en la parte considerativa de esta sentencia.</w:t>
      </w:r>
    </w:p>
    <w:p w14:paraId="5A3118F0" w14:textId="77777777" w:rsidR="00E20A2C" w:rsidRPr="00946BF8" w:rsidRDefault="00E20A2C" w:rsidP="00001C46">
      <w:pPr>
        <w:spacing w:line="276" w:lineRule="auto"/>
        <w:ind w:left="426" w:right="420" w:firstLine="426"/>
        <w:rPr>
          <w:rFonts w:ascii="Tahoma" w:hAnsi="Tahoma" w:cs="Tahoma"/>
          <w:lang w:val="es-419"/>
        </w:rPr>
      </w:pPr>
    </w:p>
    <w:p w14:paraId="0A36B29A" w14:textId="544EABEA" w:rsidR="008D254D" w:rsidRPr="00946BF8" w:rsidRDefault="00A95BE9" w:rsidP="00001C46">
      <w:pPr>
        <w:spacing w:line="276" w:lineRule="auto"/>
        <w:ind w:left="426" w:right="420"/>
        <w:rPr>
          <w:rFonts w:ascii="Tahoma" w:hAnsi="Tahoma" w:cs="Tahoma"/>
          <w:lang w:val="es-419"/>
        </w:rPr>
      </w:pPr>
      <w:r w:rsidRPr="00946BF8">
        <w:rPr>
          <w:rFonts w:ascii="Tahoma" w:hAnsi="Tahoma" w:cs="Tahoma"/>
          <w:lang w:val="es-419"/>
        </w:rPr>
        <w:t xml:space="preserve">Se autoriza al Municipio de Pereira a deducir lo ya pagado </w:t>
      </w:r>
      <w:r w:rsidR="00FA7383" w:rsidRPr="00946BF8">
        <w:rPr>
          <w:rFonts w:ascii="Tahoma" w:hAnsi="Tahoma" w:cs="Tahoma"/>
          <w:lang w:val="es-419"/>
        </w:rPr>
        <w:t xml:space="preserve">frente a </w:t>
      </w:r>
      <w:r w:rsidRPr="00946BF8">
        <w:rPr>
          <w:rFonts w:ascii="Tahoma" w:hAnsi="Tahoma" w:cs="Tahoma"/>
          <w:lang w:val="es-419"/>
        </w:rPr>
        <w:t xml:space="preserve">los conceptos de </w:t>
      </w:r>
      <w:r w:rsidR="00FA7383" w:rsidRPr="00946BF8">
        <w:rPr>
          <w:rFonts w:ascii="Tahoma" w:hAnsi="Tahoma" w:cs="Tahoma"/>
          <w:lang w:val="es-419"/>
        </w:rPr>
        <w:t>p</w:t>
      </w:r>
      <w:r w:rsidRPr="00946BF8">
        <w:rPr>
          <w:rFonts w:ascii="Tahoma" w:hAnsi="Tahoma" w:cs="Tahoma"/>
          <w:lang w:val="es-419"/>
        </w:rPr>
        <w:t>rima de vacaciones, cesantías e intereses a las cesantías</w:t>
      </w:r>
      <w:r w:rsidR="00E20A2C" w:rsidRPr="00946BF8">
        <w:rPr>
          <w:rFonts w:ascii="Tahoma" w:hAnsi="Tahoma" w:cs="Tahoma"/>
          <w:lang w:val="es-419"/>
        </w:rPr>
        <w:t>.</w:t>
      </w:r>
    </w:p>
    <w:p w14:paraId="2B78166F" w14:textId="39016209" w:rsidR="00A95BE9" w:rsidRPr="00946BF8" w:rsidRDefault="00A95BE9" w:rsidP="00001C46">
      <w:pPr>
        <w:spacing w:line="276" w:lineRule="auto"/>
        <w:ind w:left="426" w:right="420" w:firstLine="426"/>
        <w:rPr>
          <w:rFonts w:ascii="Tahoma" w:hAnsi="Tahoma" w:cs="Tahoma"/>
          <w:lang w:val="es-419"/>
        </w:rPr>
      </w:pPr>
    </w:p>
    <w:p w14:paraId="72603918" w14:textId="557D0A83" w:rsidR="00AC708F" w:rsidRPr="00946BF8" w:rsidRDefault="002F478E" w:rsidP="00946BF8">
      <w:pPr>
        <w:spacing w:line="276" w:lineRule="auto"/>
        <w:ind w:firstLine="426"/>
        <w:rPr>
          <w:rFonts w:ascii="Tahoma" w:hAnsi="Tahoma" w:cs="Tahoma"/>
          <w:lang w:val="es-419"/>
        </w:rPr>
      </w:pPr>
      <w:r w:rsidRPr="00946BF8">
        <w:rPr>
          <w:rFonts w:ascii="Tahoma" w:hAnsi="Tahoma" w:cs="Tahoma"/>
          <w:b/>
          <w:bCs/>
        </w:rPr>
        <w:t>TERCERO</w:t>
      </w:r>
      <w:r w:rsidRPr="00946BF8">
        <w:rPr>
          <w:rFonts w:ascii="Tahoma" w:hAnsi="Tahoma" w:cs="Tahoma"/>
          <w:b/>
          <w:bCs/>
          <w:lang w:val="es-419"/>
        </w:rPr>
        <w:t xml:space="preserve">: </w:t>
      </w:r>
      <w:r w:rsidR="00AC708F" w:rsidRPr="00946BF8">
        <w:rPr>
          <w:rFonts w:ascii="Tahoma" w:hAnsi="Tahoma" w:cs="Tahoma"/>
          <w:b/>
          <w:bCs/>
          <w:lang w:val="es-419"/>
        </w:rPr>
        <w:t>MODIFICAR</w:t>
      </w:r>
      <w:r w:rsidR="00AC708F" w:rsidRPr="00946BF8">
        <w:rPr>
          <w:rFonts w:ascii="Tahoma" w:hAnsi="Tahoma" w:cs="Tahoma"/>
          <w:lang w:val="es-419"/>
        </w:rPr>
        <w:t xml:space="preserve"> el ordinal tercero de la sentencia en el sentido </w:t>
      </w:r>
      <w:r w:rsidR="00667019" w:rsidRPr="00946BF8">
        <w:rPr>
          <w:rFonts w:ascii="Tahoma" w:hAnsi="Tahoma" w:cs="Tahoma"/>
          <w:lang w:val="es-419"/>
        </w:rPr>
        <w:t>de</w:t>
      </w:r>
      <w:r w:rsidR="00AC708F" w:rsidRPr="00946BF8">
        <w:rPr>
          <w:rFonts w:ascii="Tahoma" w:hAnsi="Tahoma" w:cs="Tahoma"/>
          <w:lang w:val="es-419"/>
        </w:rPr>
        <w:t xml:space="preserve"> que los aportes en pensión que se deben reajustar conforme a las diferencias y factores salariales reconocidos</w:t>
      </w:r>
      <w:r w:rsidR="00667019" w:rsidRPr="00946BF8">
        <w:rPr>
          <w:rFonts w:ascii="Tahoma" w:hAnsi="Tahoma" w:cs="Tahoma"/>
          <w:lang w:val="es-419"/>
        </w:rPr>
        <w:t>,</w:t>
      </w:r>
      <w:r w:rsidR="00AC708F" w:rsidRPr="00946BF8">
        <w:rPr>
          <w:rFonts w:ascii="Tahoma" w:hAnsi="Tahoma" w:cs="Tahoma"/>
          <w:lang w:val="es-419"/>
        </w:rPr>
        <w:t xml:space="preserve"> deberán ser realizados con corte al 31-12-2020.</w:t>
      </w:r>
    </w:p>
    <w:p w14:paraId="60092E71" w14:textId="77777777" w:rsidR="00AC708F" w:rsidRPr="00946BF8" w:rsidRDefault="00AC708F" w:rsidP="00946BF8">
      <w:pPr>
        <w:spacing w:line="276" w:lineRule="auto"/>
        <w:ind w:firstLine="426"/>
        <w:rPr>
          <w:rFonts w:ascii="Tahoma" w:hAnsi="Tahoma" w:cs="Tahoma"/>
          <w:lang w:val="es-419"/>
        </w:rPr>
      </w:pPr>
    </w:p>
    <w:p w14:paraId="1A278416" w14:textId="1B9B905D" w:rsidR="002F478E" w:rsidRPr="00946BF8" w:rsidRDefault="00AC708F" w:rsidP="00946BF8">
      <w:pPr>
        <w:spacing w:line="276" w:lineRule="auto"/>
        <w:ind w:firstLine="426"/>
        <w:rPr>
          <w:rFonts w:ascii="Tahoma" w:hAnsi="Tahoma" w:cs="Tahoma"/>
          <w:lang w:val="es-419"/>
        </w:rPr>
      </w:pPr>
      <w:r w:rsidRPr="00946BF8">
        <w:rPr>
          <w:rFonts w:ascii="Tahoma" w:hAnsi="Tahoma" w:cs="Tahoma"/>
          <w:b/>
          <w:bCs/>
          <w:lang w:val="es-419"/>
        </w:rPr>
        <w:t xml:space="preserve">CUARTO. </w:t>
      </w:r>
      <w:r w:rsidR="002F478E" w:rsidRPr="00946BF8">
        <w:rPr>
          <w:rFonts w:ascii="Tahoma" w:hAnsi="Tahoma" w:cs="Tahoma"/>
          <w:b/>
          <w:bCs/>
          <w:lang w:val="es-419"/>
        </w:rPr>
        <w:t xml:space="preserve">CONDENAR </w:t>
      </w:r>
      <w:r w:rsidR="002F478E" w:rsidRPr="00946BF8">
        <w:rPr>
          <w:rFonts w:ascii="Tahoma" w:hAnsi="Tahoma" w:cs="Tahoma"/>
          <w:lang w:val="es-419"/>
        </w:rPr>
        <w:t xml:space="preserve">en costas en esta instancia al MUNICIPIO DE PEREIRA, a favor de la parte </w:t>
      </w:r>
      <w:r w:rsidR="002F478E" w:rsidRPr="00946BF8">
        <w:rPr>
          <w:rFonts w:ascii="Tahoma" w:hAnsi="Tahoma" w:cs="Tahoma"/>
        </w:rPr>
        <w:t>demandante</w:t>
      </w:r>
      <w:r w:rsidR="00667019" w:rsidRPr="00946BF8">
        <w:rPr>
          <w:rFonts w:ascii="Tahoma" w:hAnsi="Tahoma" w:cs="Tahoma"/>
        </w:rPr>
        <w:t>, las cuales se liquidarán por el juzgado de origen.</w:t>
      </w:r>
    </w:p>
    <w:p w14:paraId="7902F437" w14:textId="77777777" w:rsidR="002F478E" w:rsidRPr="00946BF8" w:rsidRDefault="002F478E" w:rsidP="00946BF8">
      <w:pPr>
        <w:spacing w:line="276" w:lineRule="auto"/>
        <w:rPr>
          <w:rFonts w:ascii="Tahoma" w:hAnsi="Tahoma" w:cs="Tahoma"/>
          <w:lang w:val="es-419"/>
        </w:rPr>
      </w:pPr>
    </w:p>
    <w:p w14:paraId="015FD2FA" w14:textId="484391D5" w:rsidR="002F478E" w:rsidRPr="00946BF8" w:rsidRDefault="00AC708F" w:rsidP="00946BF8">
      <w:pPr>
        <w:spacing w:line="276" w:lineRule="auto"/>
        <w:ind w:firstLine="426"/>
        <w:rPr>
          <w:rFonts w:ascii="Tahoma" w:hAnsi="Tahoma" w:cs="Tahoma"/>
          <w:lang w:val="es-419"/>
        </w:rPr>
      </w:pPr>
      <w:r w:rsidRPr="00946BF8">
        <w:rPr>
          <w:rFonts w:ascii="Tahoma" w:hAnsi="Tahoma" w:cs="Tahoma"/>
          <w:b/>
          <w:bCs/>
        </w:rPr>
        <w:t>QUINTO</w:t>
      </w:r>
      <w:r w:rsidR="002F478E" w:rsidRPr="00946BF8">
        <w:rPr>
          <w:rFonts w:ascii="Tahoma" w:hAnsi="Tahoma" w:cs="Tahoma"/>
          <w:b/>
          <w:bCs/>
          <w:lang w:val="es-419"/>
        </w:rPr>
        <w:t>: CONFIRMAR</w:t>
      </w:r>
      <w:r w:rsidR="002F478E" w:rsidRPr="00946BF8">
        <w:rPr>
          <w:rFonts w:ascii="Tahoma" w:hAnsi="Tahoma" w:cs="Tahoma"/>
          <w:lang w:val="es-419"/>
        </w:rPr>
        <w:t xml:space="preserve"> la sentencia recurrida en lo demás.</w:t>
      </w:r>
    </w:p>
    <w:p w14:paraId="6E54DEF8" w14:textId="77777777" w:rsidR="002F478E" w:rsidRPr="00946BF8" w:rsidRDefault="002F478E" w:rsidP="00946BF8">
      <w:pPr>
        <w:spacing w:line="276" w:lineRule="auto"/>
        <w:rPr>
          <w:rFonts w:ascii="Tahoma" w:hAnsi="Tahoma" w:cs="Tahoma"/>
        </w:rPr>
      </w:pPr>
    </w:p>
    <w:p w14:paraId="48FAD0D2" w14:textId="77777777" w:rsidR="002F478E" w:rsidRPr="00946BF8" w:rsidRDefault="002F478E" w:rsidP="00946BF8">
      <w:pPr>
        <w:widowControl w:val="0"/>
        <w:autoSpaceDE w:val="0"/>
        <w:autoSpaceDN w:val="0"/>
        <w:adjustRightInd w:val="0"/>
        <w:spacing w:line="276" w:lineRule="auto"/>
        <w:jc w:val="center"/>
        <w:rPr>
          <w:rFonts w:ascii="Tahoma" w:hAnsi="Tahoma" w:cs="Tahoma"/>
          <w:b/>
          <w:bCs/>
        </w:rPr>
      </w:pPr>
      <w:r w:rsidRPr="00946BF8">
        <w:rPr>
          <w:rFonts w:ascii="Tahoma" w:hAnsi="Tahoma" w:cs="Tahoma"/>
          <w:b/>
          <w:bCs/>
        </w:rPr>
        <w:t>NOTIFÍQUESE Y CÚMPLASE</w:t>
      </w:r>
    </w:p>
    <w:p w14:paraId="5929E486" w14:textId="77777777" w:rsidR="002F478E" w:rsidRPr="00946BF8" w:rsidRDefault="002F478E" w:rsidP="00946BF8">
      <w:pPr>
        <w:spacing w:line="276" w:lineRule="auto"/>
        <w:rPr>
          <w:rFonts w:ascii="Tahoma" w:hAnsi="Tahoma" w:cs="Tahoma"/>
        </w:rPr>
      </w:pPr>
      <w:r w:rsidRPr="00946BF8">
        <w:rPr>
          <w:rFonts w:ascii="Tahoma" w:hAnsi="Tahoma" w:cs="Tahoma"/>
        </w:rPr>
        <w:t xml:space="preserve"> </w:t>
      </w:r>
    </w:p>
    <w:p w14:paraId="236CF2A6" w14:textId="77777777" w:rsidR="00946BF8" w:rsidRPr="00946BF8" w:rsidRDefault="00946BF8" w:rsidP="00946BF8">
      <w:pPr>
        <w:widowControl w:val="0"/>
        <w:autoSpaceDE w:val="0"/>
        <w:autoSpaceDN w:val="0"/>
        <w:adjustRightInd w:val="0"/>
        <w:spacing w:line="276" w:lineRule="auto"/>
        <w:rPr>
          <w:rFonts w:ascii="Tahoma" w:eastAsia="Times New Roman" w:hAnsi="Tahoma" w:cs="Tahoma"/>
          <w:lang w:val="es-ES" w:eastAsia="es-ES"/>
        </w:rPr>
      </w:pPr>
      <w:r w:rsidRPr="00946BF8">
        <w:rPr>
          <w:rFonts w:ascii="Tahoma" w:eastAsia="Times New Roman" w:hAnsi="Tahoma" w:cs="Tahoma"/>
          <w:lang w:val="es-ES" w:eastAsia="es-ES"/>
        </w:rPr>
        <w:tab/>
        <w:t>La Magistrada ponente,</w:t>
      </w:r>
    </w:p>
    <w:p w14:paraId="25A57CBC" w14:textId="77777777" w:rsidR="00946BF8" w:rsidRPr="00946BF8" w:rsidRDefault="00946BF8" w:rsidP="00946BF8">
      <w:pPr>
        <w:spacing w:line="276" w:lineRule="auto"/>
        <w:jc w:val="left"/>
        <w:rPr>
          <w:rFonts w:ascii="Tahoma" w:eastAsia="Times New Roman" w:hAnsi="Tahoma" w:cs="Tahoma"/>
          <w:lang w:val="es-ES" w:eastAsia="es-ES"/>
        </w:rPr>
      </w:pPr>
    </w:p>
    <w:p w14:paraId="58AEF523" w14:textId="77777777" w:rsidR="00946BF8" w:rsidRPr="00946BF8" w:rsidRDefault="00946BF8" w:rsidP="00946BF8">
      <w:pPr>
        <w:spacing w:line="276" w:lineRule="auto"/>
        <w:jc w:val="left"/>
        <w:rPr>
          <w:rFonts w:ascii="Tahoma" w:eastAsia="Times New Roman" w:hAnsi="Tahoma" w:cs="Tahoma"/>
          <w:lang w:val="es-ES" w:eastAsia="es-ES"/>
        </w:rPr>
      </w:pPr>
    </w:p>
    <w:p w14:paraId="4AFF2C6F" w14:textId="77777777" w:rsidR="00946BF8" w:rsidRPr="00946BF8" w:rsidRDefault="00946BF8" w:rsidP="00946BF8">
      <w:pPr>
        <w:spacing w:line="276" w:lineRule="auto"/>
        <w:jc w:val="left"/>
        <w:rPr>
          <w:rFonts w:ascii="Tahoma" w:eastAsia="Times New Roman" w:hAnsi="Tahoma" w:cs="Tahoma"/>
          <w:lang w:val="es-ES" w:eastAsia="es-ES"/>
        </w:rPr>
      </w:pPr>
    </w:p>
    <w:p w14:paraId="3A588DAB" w14:textId="77777777" w:rsidR="00946BF8" w:rsidRPr="00946BF8" w:rsidRDefault="00946BF8" w:rsidP="00946BF8">
      <w:pPr>
        <w:keepNext/>
        <w:spacing w:line="276" w:lineRule="auto"/>
        <w:jc w:val="center"/>
        <w:outlineLvl w:val="2"/>
        <w:rPr>
          <w:rFonts w:ascii="Tahoma" w:eastAsia="Times New Roman" w:hAnsi="Tahoma" w:cs="Tahoma"/>
          <w:b/>
          <w:bCs/>
          <w:lang w:val="es-ES" w:eastAsia="es-ES"/>
        </w:rPr>
      </w:pPr>
      <w:r w:rsidRPr="00946BF8">
        <w:rPr>
          <w:rFonts w:ascii="Tahoma" w:eastAsia="Times New Roman" w:hAnsi="Tahoma" w:cs="Tahoma"/>
          <w:b/>
          <w:bCs/>
          <w:lang w:val="es-ES" w:eastAsia="es-ES"/>
        </w:rPr>
        <w:t>ANA LUCÍA CAICEDO CALDERÓN</w:t>
      </w:r>
    </w:p>
    <w:p w14:paraId="723FAFCF" w14:textId="77777777" w:rsidR="00946BF8" w:rsidRPr="00946BF8" w:rsidRDefault="00946BF8" w:rsidP="00946BF8">
      <w:pPr>
        <w:spacing w:line="276" w:lineRule="auto"/>
        <w:jc w:val="left"/>
        <w:rPr>
          <w:rFonts w:ascii="Tahoma" w:eastAsia="Times New Roman" w:hAnsi="Tahoma" w:cs="Tahoma"/>
          <w:lang w:val="es-ES" w:eastAsia="es-ES"/>
        </w:rPr>
      </w:pPr>
    </w:p>
    <w:p w14:paraId="10489E79" w14:textId="77777777" w:rsidR="00946BF8" w:rsidRPr="00946BF8" w:rsidRDefault="00946BF8" w:rsidP="00946BF8">
      <w:pPr>
        <w:spacing w:line="276" w:lineRule="auto"/>
        <w:ind w:firstLine="708"/>
        <w:jc w:val="left"/>
        <w:rPr>
          <w:rFonts w:ascii="Tahoma" w:eastAsia="Times New Roman" w:hAnsi="Tahoma" w:cs="Tahoma"/>
          <w:lang w:val="es-ES" w:eastAsia="es-ES"/>
        </w:rPr>
      </w:pPr>
      <w:bookmarkStart w:id="10" w:name="_Hlk62478330"/>
      <w:r w:rsidRPr="00946BF8">
        <w:rPr>
          <w:rFonts w:ascii="Tahoma" w:eastAsia="Times New Roman" w:hAnsi="Tahoma" w:cs="Tahoma"/>
          <w:lang w:val="es-ES" w:eastAsia="es-ES"/>
        </w:rPr>
        <w:t>La Magistrada y el Magistrado,</w:t>
      </w:r>
    </w:p>
    <w:p w14:paraId="4CF44E9D" w14:textId="77777777" w:rsidR="00946BF8" w:rsidRPr="00946BF8" w:rsidRDefault="00946BF8" w:rsidP="00946BF8">
      <w:pPr>
        <w:spacing w:line="276" w:lineRule="auto"/>
        <w:jc w:val="left"/>
        <w:rPr>
          <w:rFonts w:ascii="Tahoma" w:eastAsia="Times New Roman" w:hAnsi="Tahoma" w:cs="Tahoma"/>
          <w:lang w:val="es-ES" w:eastAsia="es-ES"/>
        </w:rPr>
      </w:pPr>
    </w:p>
    <w:p w14:paraId="5378C1E3" w14:textId="77777777" w:rsidR="00946BF8" w:rsidRPr="00946BF8" w:rsidRDefault="00946BF8" w:rsidP="00946BF8">
      <w:pPr>
        <w:spacing w:line="276" w:lineRule="auto"/>
        <w:jc w:val="left"/>
        <w:rPr>
          <w:rFonts w:ascii="Tahoma" w:eastAsia="Times New Roman" w:hAnsi="Tahoma" w:cs="Tahoma"/>
          <w:lang w:val="es-ES" w:eastAsia="es-ES"/>
        </w:rPr>
      </w:pPr>
    </w:p>
    <w:p w14:paraId="5AB30E09" w14:textId="77777777" w:rsidR="00946BF8" w:rsidRPr="00946BF8" w:rsidRDefault="00946BF8" w:rsidP="00946BF8">
      <w:pPr>
        <w:spacing w:line="276" w:lineRule="auto"/>
        <w:jc w:val="left"/>
        <w:rPr>
          <w:rFonts w:ascii="Tahoma" w:eastAsia="Times New Roman" w:hAnsi="Tahoma" w:cs="Tahoma"/>
          <w:lang w:val="es-ES" w:eastAsia="es-ES"/>
        </w:rPr>
      </w:pPr>
    </w:p>
    <w:p w14:paraId="222E50AE" w14:textId="737CFBA3" w:rsidR="00946BF8" w:rsidRDefault="00946BF8" w:rsidP="00946BF8">
      <w:pPr>
        <w:spacing w:line="276" w:lineRule="auto"/>
        <w:rPr>
          <w:rFonts w:ascii="Tahoma" w:eastAsia="Times New Roman" w:hAnsi="Tahoma" w:cs="Tahoma"/>
          <w:b/>
          <w:bCs/>
          <w:lang w:val="es-ES" w:eastAsia="es-ES"/>
        </w:rPr>
      </w:pPr>
      <w:r w:rsidRPr="00946BF8">
        <w:rPr>
          <w:rFonts w:ascii="Tahoma" w:eastAsia="Times New Roman" w:hAnsi="Tahoma" w:cs="Tahoma"/>
          <w:b/>
          <w:bCs/>
          <w:lang w:val="es-ES" w:eastAsia="es-ES"/>
        </w:rPr>
        <w:t>OLGA LUCÍA HOYOS SEPÚLVEDA</w:t>
      </w:r>
      <w:r w:rsidRPr="00946BF8">
        <w:rPr>
          <w:rFonts w:ascii="Tahoma" w:eastAsia="Times New Roman" w:hAnsi="Tahoma" w:cs="Tahoma"/>
          <w:b/>
          <w:bCs/>
          <w:lang w:val="es-ES" w:eastAsia="es-ES"/>
        </w:rPr>
        <w:tab/>
      </w:r>
      <w:r w:rsidRPr="00946BF8">
        <w:rPr>
          <w:rFonts w:ascii="Tahoma" w:eastAsia="Times New Roman" w:hAnsi="Tahoma" w:cs="Tahoma"/>
          <w:b/>
          <w:bCs/>
          <w:lang w:val="es-ES" w:eastAsia="es-ES"/>
        </w:rPr>
        <w:tab/>
        <w:t>GERMÁN DARÍO GÓEZ VINASCO</w:t>
      </w:r>
      <w:bookmarkEnd w:id="10"/>
    </w:p>
    <w:p w14:paraId="1CCE9155" w14:textId="21105D44" w:rsidR="0081709C" w:rsidRDefault="0081709C" w:rsidP="00946BF8">
      <w:pPr>
        <w:spacing w:line="276" w:lineRule="auto"/>
        <w:rPr>
          <w:rFonts w:ascii="Tahoma" w:eastAsia="Times New Roman" w:hAnsi="Tahoma" w:cs="Tahoma"/>
          <w:lang w:val="es-ES" w:eastAsia="es-ES"/>
        </w:rPr>
      </w:pPr>
      <w:r>
        <w:rPr>
          <w:rFonts w:ascii="Tahoma" w:eastAsia="Times New Roman" w:hAnsi="Tahoma" w:cs="Tahoma"/>
          <w:lang w:val="es-ES" w:eastAsia="es-ES"/>
        </w:rPr>
        <w:t>Con aclaración de voto</w:t>
      </w:r>
      <w:bookmarkStart w:id="11" w:name="_GoBack"/>
      <w:bookmarkEnd w:id="11"/>
    </w:p>
    <w:p w14:paraId="07AB03F1" w14:textId="77777777" w:rsidR="0081709C" w:rsidRPr="00946BF8" w:rsidRDefault="0081709C" w:rsidP="00946BF8">
      <w:pPr>
        <w:spacing w:line="276" w:lineRule="auto"/>
        <w:rPr>
          <w:rFonts w:ascii="Tahoma" w:eastAsia="Times New Roman" w:hAnsi="Tahoma" w:cs="Tahoma"/>
          <w:lang w:val="es-ES" w:eastAsia="es-ES"/>
        </w:rPr>
      </w:pPr>
    </w:p>
    <w:p w14:paraId="1BE0015B" w14:textId="77777777" w:rsidR="002F478E" w:rsidRPr="00A6106E" w:rsidRDefault="002F478E" w:rsidP="002F478E">
      <w:pPr>
        <w:ind w:firstLine="737"/>
        <w:rPr>
          <w:rFonts w:ascii="Tahoma" w:hAnsi="Tahoma" w:cs="Tahoma"/>
          <w:b/>
          <w:bCs/>
        </w:rPr>
      </w:pPr>
      <w:r w:rsidRPr="00A6106E">
        <w:rPr>
          <w:rFonts w:ascii="Tahoma" w:hAnsi="Tahoma" w:cs="Tahoma"/>
          <w:b/>
          <w:bCs/>
        </w:rPr>
        <w:br w:type="page"/>
      </w:r>
    </w:p>
    <w:p w14:paraId="7BA0C42A" w14:textId="77777777" w:rsidR="002F478E" w:rsidRPr="00A6106E" w:rsidRDefault="002F478E" w:rsidP="00946BF8">
      <w:pPr>
        <w:spacing w:line="276" w:lineRule="auto"/>
        <w:ind w:firstLine="426"/>
        <w:jc w:val="center"/>
        <w:rPr>
          <w:rFonts w:ascii="Tahoma" w:hAnsi="Tahoma" w:cs="Tahoma"/>
          <w:b/>
          <w:bCs/>
        </w:rPr>
      </w:pPr>
      <w:r w:rsidRPr="00A6106E">
        <w:rPr>
          <w:rFonts w:ascii="Tahoma" w:hAnsi="Tahoma" w:cs="Tahoma"/>
          <w:b/>
          <w:bCs/>
        </w:rPr>
        <w:lastRenderedPageBreak/>
        <w:t>LIQUIDACION</w:t>
      </w:r>
    </w:p>
    <w:p w14:paraId="619283BB" w14:textId="77777777" w:rsidR="002F478E" w:rsidRPr="00A6106E" w:rsidRDefault="002F478E" w:rsidP="00946BF8">
      <w:pPr>
        <w:spacing w:line="276" w:lineRule="auto"/>
        <w:ind w:firstLine="426"/>
        <w:rPr>
          <w:rFonts w:ascii="Tahoma" w:hAnsi="Tahoma" w:cs="Tahoma"/>
          <w:b/>
          <w:bCs/>
        </w:rPr>
      </w:pPr>
    </w:p>
    <w:p w14:paraId="4CD47C2B" w14:textId="77777777" w:rsidR="002F478E" w:rsidRPr="00A6106E" w:rsidRDefault="002F478E" w:rsidP="00946BF8">
      <w:pPr>
        <w:spacing w:line="276" w:lineRule="auto"/>
        <w:ind w:firstLine="426"/>
        <w:rPr>
          <w:rFonts w:ascii="Tahoma" w:hAnsi="Tahoma" w:cs="Tahoma"/>
          <w:b/>
          <w:bCs/>
        </w:rPr>
      </w:pPr>
    </w:p>
    <w:p w14:paraId="0EAC524B" w14:textId="77777777" w:rsidR="002F478E" w:rsidRPr="00A6106E" w:rsidRDefault="002F478E" w:rsidP="00946BF8">
      <w:pPr>
        <w:spacing w:line="276" w:lineRule="auto"/>
        <w:ind w:firstLine="426"/>
        <w:rPr>
          <w:rFonts w:ascii="Tahoma" w:hAnsi="Tahoma" w:cs="Tahoma"/>
          <w:b/>
          <w:bCs/>
        </w:rPr>
      </w:pPr>
      <w:r w:rsidRPr="00A6106E">
        <w:rPr>
          <w:rFonts w:ascii="Tahoma" w:hAnsi="Tahoma" w:cs="Tahoma"/>
          <w:b/>
          <w:bCs/>
        </w:rPr>
        <w:t>REAJUSTE SALARIAL.</w:t>
      </w:r>
    </w:p>
    <w:p w14:paraId="03DDC477" w14:textId="77777777" w:rsidR="002F478E" w:rsidRPr="00A6106E" w:rsidRDefault="002F478E" w:rsidP="00946BF8">
      <w:pPr>
        <w:spacing w:line="276" w:lineRule="auto"/>
        <w:ind w:firstLine="426"/>
        <w:rPr>
          <w:rFonts w:ascii="Tahoma" w:hAnsi="Tahoma" w:cs="Tahoma"/>
          <w:b/>
          <w:bCs/>
        </w:rPr>
      </w:pPr>
    </w:p>
    <w:tbl>
      <w:tblPr>
        <w:tblW w:w="6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940"/>
        <w:gridCol w:w="820"/>
        <w:gridCol w:w="760"/>
        <w:gridCol w:w="1200"/>
        <w:gridCol w:w="1120"/>
        <w:gridCol w:w="1040"/>
      </w:tblGrid>
      <w:tr w:rsidR="002F478E" w:rsidRPr="00A6106E" w14:paraId="718E16C3" w14:textId="77777777" w:rsidTr="00A11BCD">
        <w:trPr>
          <w:trHeight w:val="255"/>
          <w:jc w:val="center"/>
        </w:trPr>
        <w:tc>
          <w:tcPr>
            <w:tcW w:w="940" w:type="dxa"/>
            <w:shd w:val="clear" w:color="auto" w:fill="auto"/>
            <w:vAlign w:val="center"/>
            <w:hideMark/>
          </w:tcPr>
          <w:p w14:paraId="6DC6CC10" w14:textId="77777777" w:rsidR="002F478E" w:rsidRPr="00A6106E" w:rsidRDefault="002F478E" w:rsidP="00A11BCD">
            <w:pPr>
              <w:spacing w:line="240" w:lineRule="auto"/>
              <w:jc w:val="center"/>
              <w:rPr>
                <w:rFonts w:ascii="Calibri" w:eastAsia="Times New Roman" w:hAnsi="Calibri" w:cs="Times New Roman"/>
                <w:b/>
                <w:bCs/>
                <w:sz w:val="16"/>
                <w:szCs w:val="16"/>
                <w:lang w:eastAsia="es-CO"/>
              </w:rPr>
            </w:pPr>
            <w:r w:rsidRPr="00A6106E">
              <w:rPr>
                <w:rFonts w:ascii="Calibri" w:eastAsia="Times New Roman" w:hAnsi="Calibri" w:cs="Times New Roman"/>
                <w:b/>
                <w:bCs/>
                <w:sz w:val="16"/>
                <w:szCs w:val="16"/>
                <w:lang w:eastAsia="es-CO"/>
              </w:rPr>
              <w:t>Inicio</w:t>
            </w:r>
          </w:p>
        </w:tc>
        <w:tc>
          <w:tcPr>
            <w:tcW w:w="940" w:type="dxa"/>
            <w:shd w:val="clear" w:color="auto" w:fill="auto"/>
            <w:vAlign w:val="center"/>
            <w:hideMark/>
          </w:tcPr>
          <w:p w14:paraId="7E8F82E9" w14:textId="77777777" w:rsidR="002F478E" w:rsidRPr="00A6106E" w:rsidRDefault="002F478E" w:rsidP="00A11BCD">
            <w:pPr>
              <w:spacing w:line="240" w:lineRule="auto"/>
              <w:jc w:val="center"/>
              <w:rPr>
                <w:rFonts w:ascii="Calibri" w:eastAsia="Times New Roman" w:hAnsi="Calibri" w:cs="Times New Roman"/>
                <w:b/>
                <w:bCs/>
                <w:sz w:val="16"/>
                <w:szCs w:val="16"/>
                <w:lang w:eastAsia="es-CO"/>
              </w:rPr>
            </w:pPr>
            <w:r w:rsidRPr="00A6106E">
              <w:rPr>
                <w:rFonts w:ascii="Calibri" w:eastAsia="Times New Roman" w:hAnsi="Calibri" w:cs="Times New Roman"/>
                <w:b/>
                <w:bCs/>
                <w:sz w:val="16"/>
                <w:szCs w:val="16"/>
                <w:lang w:eastAsia="es-CO"/>
              </w:rPr>
              <w:t>Final</w:t>
            </w:r>
          </w:p>
        </w:tc>
        <w:tc>
          <w:tcPr>
            <w:tcW w:w="820" w:type="dxa"/>
            <w:shd w:val="clear" w:color="auto" w:fill="auto"/>
            <w:vAlign w:val="center"/>
            <w:hideMark/>
          </w:tcPr>
          <w:p w14:paraId="629E23A5" w14:textId="77777777" w:rsidR="002F478E" w:rsidRPr="00A6106E" w:rsidRDefault="002F478E" w:rsidP="00A11BCD">
            <w:pPr>
              <w:spacing w:line="240" w:lineRule="auto"/>
              <w:jc w:val="center"/>
              <w:rPr>
                <w:rFonts w:ascii="Calibri" w:eastAsia="Times New Roman" w:hAnsi="Calibri" w:cs="Times New Roman"/>
                <w:b/>
                <w:bCs/>
                <w:sz w:val="16"/>
                <w:szCs w:val="16"/>
                <w:lang w:eastAsia="es-CO"/>
              </w:rPr>
            </w:pPr>
            <w:proofErr w:type="spellStart"/>
            <w:r w:rsidRPr="00A6106E">
              <w:rPr>
                <w:rFonts w:ascii="Calibri" w:eastAsia="Times New Roman" w:hAnsi="Calibri" w:cs="Times New Roman"/>
                <w:b/>
                <w:bCs/>
                <w:sz w:val="16"/>
                <w:szCs w:val="16"/>
                <w:lang w:eastAsia="es-CO"/>
              </w:rPr>
              <w:t>Vlor</w:t>
            </w:r>
            <w:proofErr w:type="spellEnd"/>
            <w:r w:rsidRPr="00A6106E">
              <w:rPr>
                <w:rFonts w:ascii="Calibri" w:eastAsia="Times New Roman" w:hAnsi="Calibri" w:cs="Times New Roman"/>
                <w:b/>
                <w:bCs/>
                <w:sz w:val="16"/>
                <w:szCs w:val="16"/>
                <w:lang w:eastAsia="es-CO"/>
              </w:rPr>
              <w:t>. Mes</w:t>
            </w:r>
          </w:p>
        </w:tc>
        <w:tc>
          <w:tcPr>
            <w:tcW w:w="760" w:type="dxa"/>
            <w:shd w:val="clear" w:color="auto" w:fill="auto"/>
            <w:vAlign w:val="center"/>
            <w:hideMark/>
          </w:tcPr>
          <w:p w14:paraId="67CA6CA5" w14:textId="77777777" w:rsidR="002F478E" w:rsidRPr="00A6106E" w:rsidRDefault="002F478E" w:rsidP="00A11BCD">
            <w:pPr>
              <w:spacing w:line="240" w:lineRule="auto"/>
              <w:jc w:val="center"/>
              <w:rPr>
                <w:rFonts w:ascii="Calibri" w:eastAsia="Times New Roman" w:hAnsi="Calibri" w:cs="Times New Roman"/>
                <w:b/>
                <w:bCs/>
                <w:sz w:val="16"/>
                <w:szCs w:val="16"/>
                <w:lang w:eastAsia="es-CO"/>
              </w:rPr>
            </w:pPr>
            <w:proofErr w:type="spellStart"/>
            <w:r w:rsidRPr="00A6106E">
              <w:rPr>
                <w:rFonts w:ascii="Calibri" w:eastAsia="Times New Roman" w:hAnsi="Calibri" w:cs="Times New Roman"/>
                <w:b/>
                <w:bCs/>
                <w:sz w:val="16"/>
                <w:szCs w:val="16"/>
                <w:lang w:eastAsia="es-CO"/>
              </w:rPr>
              <w:t>Dias</w:t>
            </w:r>
            <w:proofErr w:type="spellEnd"/>
          </w:p>
        </w:tc>
        <w:tc>
          <w:tcPr>
            <w:tcW w:w="1200" w:type="dxa"/>
            <w:shd w:val="clear" w:color="auto" w:fill="auto"/>
            <w:vAlign w:val="center"/>
            <w:hideMark/>
          </w:tcPr>
          <w:p w14:paraId="5BB6F1DF" w14:textId="77777777" w:rsidR="002F478E" w:rsidRPr="00A6106E" w:rsidRDefault="002F478E" w:rsidP="00A11BCD">
            <w:pPr>
              <w:spacing w:line="240" w:lineRule="auto"/>
              <w:jc w:val="center"/>
              <w:rPr>
                <w:rFonts w:ascii="Calibri" w:eastAsia="Times New Roman" w:hAnsi="Calibri" w:cs="Times New Roman"/>
                <w:b/>
                <w:bCs/>
                <w:sz w:val="16"/>
                <w:szCs w:val="16"/>
                <w:lang w:eastAsia="es-CO"/>
              </w:rPr>
            </w:pPr>
            <w:proofErr w:type="spellStart"/>
            <w:r w:rsidRPr="00A6106E">
              <w:rPr>
                <w:rFonts w:ascii="Calibri" w:eastAsia="Times New Roman" w:hAnsi="Calibri" w:cs="Times New Roman"/>
                <w:b/>
                <w:bCs/>
                <w:sz w:val="16"/>
                <w:szCs w:val="16"/>
                <w:lang w:eastAsia="es-CO"/>
              </w:rPr>
              <w:t>Vlor</w:t>
            </w:r>
            <w:proofErr w:type="spellEnd"/>
            <w:r w:rsidRPr="00A6106E">
              <w:rPr>
                <w:rFonts w:ascii="Calibri" w:eastAsia="Times New Roman" w:hAnsi="Calibri" w:cs="Times New Roman"/>
                <w:b/>
                <w:bCs/>
                <w:sz w:val="16"/>
                <w:szCs w:val="16"/>
                <w:lang w:eastAsia="es-CO"/>
              </w:rPr>
              <w:t xml:space="preserve"> </w:t>
            </w:r>
            <w:proofErr w:type="spellStart"/>
            <w:r w:rsidRPr="00A6106E">
              <w:rPr>
                <w:rFonts w:ascii="Calibri" w:eastAsia="Times New Roman" w:hAnsi="Calibri" w:cs="Times New Roman"/>
                <w:b/>
                <w:bCs/>
                <w:sz w:val="16"/>
                <w:szCs w:val="16"/>
                <w:lang w:eastAsia="es-CO"/>
              </w:rPr>
              <w:t>Conv</w:t>
            </w:r>
            <w:proofErr w:type="spellEnd"/>
          </w:p>
        </w:tc>
        <w:tc>
          <w:tcPr>
            <w:tcW w:w="1120" w:type="dxa"/>
            <w:shd w:val="clear" w:color="auto" w:fill="auto"/>
            <w:vAlign w:val="center"/>
            <w:hideMark/>
          </w:tcPr>
          <w:p w14:paraId="1469E27D" w14:textId="77777777" w:rsidR="002F478E" w:rsidRPr="00A6106E" w:rsidRDefault="002F478E" w:rsidP="00A11BCD">
            <w:pPr>
              <w:spacing w:line="240" w:lineRule="auto"/>
              <w:jc w:val="center"/>
              <w:rPr>
                <w:rFonts w:ascii="Calibri" w:eastAsia="Times New Roman" w:hAnsi="Calibri" w:cs="Times New Roman"/>
                <w:b/>
                <w:bCs/>
                <w:sz w:val="16"/>
                <w:szCs w:val="16"/>
                <w:lang w:eastAsia="es-CO"/>
              </w:rPr>
            </w:pPr>
            <w:r w:rsidRPr="00A6106E">
              <w:rPr>
                <w:rFonts w:ascii="Calibri" w:eastAsia="Times New Roman" w:hAnsi="Calibri" w:cs="Times New Roman"/>
                <w:b/>
                <w:bCs/>
                <w:sz w:val="16"/>
                <w:szCs w:val="16"/>
                <w:lang w:eastAsia="es-CO"/>
              </w:rPr>
              <w:t>Diferencias</w:t>
            </w:r>
          </w:p>
        </w:tc>
        <w:tc>
          <w:tcPr>
            <w:tcW w:w="1040" w:type="dxa"/>
            <w:shd w:val="clear" w:color="auto" w:fill="auto"/>
            <w:vAlign w:val="center"/>
            <w:hideMark/>
          </w:tcPr>
          <w:p w14:paraId="3D228D28" w14:textId="77777777" w:rsidR="002F478E" w:rsidRPr="00A6106E" w:rsidRDefault="002F478E" w:rsidP="00A11BCD">
            <w:pPr>
              <w:spacing w:line="240" w:lineRule="auto"/>
              <w:jc w:val="center"/>
              <w:rPr>
                <w:rFonts w:ascii="Calibri" w:eastAsia="Times New Roman" w:hAnsi="Calibri" w:cs="Times New Roman"/>
                <w:b/>
                <w:bCs/>
                <w:sz w:val="16"/>
                <w:szCs w:val="16"/>
                <w:lang w:eastAsia="es-CO"/>
              </w:rPr>
            </w:pPr>
            <w:r w:rsidRPr="00A6106E">
              <w:rPr>
                <w:rFonts w:ascii="Calibri" w:eastAsia="Times New Roman" w:hAnsi="Calibri" w:cs="Times New Roman"/>
                <w:b/>
                <w:bCs/>
                <w:sz w:val="16"/>
                <w:szCs w:val="16"/>
                <w:lang w:eastAsia="es-CO"/>
              </w:rPr>
              <w:t>Adeudado</w:t>
            </w:r>
          </w:p>
        </w:tc>
      </w:tr>
      <w:tr w:rsidR="002F478E" w:rsidRPr="00A6106E" w14:paraId="4909A7B8" w14:textId="77777777" w:rsidTr="00A11BCD">
        <w:trPr>
          <w:trHeight w:val="210"/>
          <w:jc w:val="center"/>
        </w:trPr>
        <w:tc>
          <w:tcPr>
            <w:tcW w:w="940" w:type="dxa"/>
            <w:shd w:val="clear" w:color="auto" w:fill="auto"/>
            <w:noWrap/>
            <w:vAlign w:val="center"/>
            <w:hideMark/>
          </w:tcPr>
          <w:p w14:paraId="730C31DF"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16-may.-17</w:t>
            </w:r>
          </w:p>
        </w:tc>
        <w:tc>
          <w:tcPr>
            <w:tcW w:w="940" w:type="dxa"/>
            <w:shd w:val="clear" w:color="auto" w:fill="auto"/>
            <w:noWrap/>
            <w:vAlign w:val="center"/>
            <w:hideMark/>
          </w:tcPr>
          <w:p w14:paraId="35E21BBE"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31-dic.-17</w:t>
            </w:r>
          </w:p>
        </w:tc>
        <w:tc>
          <w:tcPr>
            <w:tcW w:w="820" w:type="dxa"/>
            <w:shd w:val="clear" w:color="auto" w:fill="auto"/>
            <w:noWrap/>
            <w:vAlign w:val="center"/>
            <w:hideMark/>
          </w:tcPr>
          <w:p w14:paraId="3E4F18DF"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1,362,060</w:t>
            </w:r>
          </w:p>
        </w:tc>
        <w:tc>
          <w:tcPr>
            <w:tcW w:w="760" w:type="dxa"/>
            <w:shd w:val="clear" w:color="auto" w:fill="auto"/>
            <w:noWrap/>
            <w:vAlign w:val="center"/>
            <w:hideMark/>
          </w:tcPr>
          <w:p w14:paraId="7B79FC79"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225</w:t>
            </w:r>
          </w:p>
        </w:tc>
        <w:tc>
          <w:tcPr>
            <w:tcW w:w="1200" w:type="dxa"/>
            <w:shd w:val="clear" w:color="auto" w:fill="auto"/>
            <w:noWrap/>
            <w:vAlign w:val="center"/>
            <w:hideMark/>
          </w:tcPr>
          <w:p w14:paraId="11D7A984"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2,011,131</w:t>
            </w:r>
          </w:p>
        </w:tc>
        <w:tc>
          <w:tcPr>
            <w:tcW w:w="1120" w:type="dxa"/>
            <w:shd w:val="clear" w:color="auto" w:fill="auto"/>
            <w:noWrap/>
            <w:vAlign w:val="center"/>
            <w:hideMark/>
          </w:tcPr>
          <w:p w14:paraId="198EF4AA"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649,071</w:t>
            </w:r>
          </w:p>
        </w:tc>
        <w:tc>
          <w:tcPr>
            <w:tcW w:w="1040" w:type="dxa"/>
            <w:shd w:val="clear" w:color="auto" w:fill="auto"/>
            <w:noWrap/>
            <w:vAlign w:val="center"/>
            <w:hideMark/>
          </w:tcPr>
          <w:p w14:paraId="1C4CCAB8" w14:textId="77777777" w:rsidR="002F478E" w:rsidRPr="00A6106E" w:rsidRDefault="002F478E" w:rsidP="00A11BCD">
            <w:pPr>
              <w:spacing w:line="240" w:lineRule="auto"/>
              <w:jc w:val="right"/>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4,868,030</w:t>
            </w:r>
          </w:p>
        </w:tc>
      </w:tr>
      <w:tr w:rsidR="002F478E" w:rsidRPr="00A6106E" w14:paraId="32BDA19D" w14:textId="77777777" w:rsidTr="00A11BCD">
        <w:trPr>
          <w:trHeight w:val="240"/>
          <w:jc w:val="center"/>
        </w:trPr>
        <w:tc>
          <w:tcPr>
            <w:tcW w:w="940" w:type="dxa"/>
            <w:shd w:val="clear" w:color="auto" w:fill="auto"/>
            <w:noWrap/>
            <w:vAlign w:val="center"/>
            <w:hideMark/>
          </w:tcPr>
          <w:p w14:paraId="12742480"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01-ene.-18</w:t>
            </w:r>
          </w:p>
        </w:tc>
        <w:tc>
          <w:tcPr>
            <w:tcW w:w="940" w:type="dxa"/>
            <w:shd w:val="clear" w:color="auto" w:fill="auto"/>
            <w:noWrap/>
            <w:vAlign w:val="center"/>
            <w:hideMark/>
          </w:tcPr>
          <w:p w14:paraId="0CA8F023"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31-dic.-18</w:t>
            </w:r>
          </w:p>
        </w:tc>
        <w:tc>
          <w:tcPr>
            <w:tcW w:w="820" w:type="dxa"/>
            <w:shd w:val="clear" w:color="auto" w:fill="auto"/>
            <w:noWrap/>
            <w:vAlign w:val="center"/>
            <w:hideMark/>
          </w:tcPr>
          <w:p w14:paraId="48111394"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1,417,770</w:t>
            </w:r>
          </w:p>
        </w:tc>
        <w:tc>
          <w:tcPr>
            <w:tcW w:w="760" w:type="dxa"/>
            <w:shd w:val="clear" w:color="auto" w:fill="auto"/>
            <w:noWrap/>
            <w:vAlign w:val="center"/>
            <w:hideMark/>
          </w:tcPr>
          <w:p w14:paraId="5228FCB1"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360</w:t>
            </w:r>
          </w:p>
        </w:tc>
        <w:tc>
          <w:tcPr>
            <w:tcW w:w="1200" w:type="dxa"/>
            <w:shd w:val="clear" w:color="auto" w:fill="auto"/>
            <w:noWrap/>
            <w:vAlign w:val="center"/>
            <w:hideMark/>
          </w:tcPr>
          <w:p w14:paraId="0972E9AC"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2,170,010</w:t>
            </w:r>
          </w:p>
        </w:tc>
        <w:tc>
          <w:tcPr>
            <w:tcW w:w="1120" w:type="dxa"/>
            <w:shd w:val="clear" w:color="auto" w:fill="auto"/>
            <w:noWrap/>
            <w:vAlign w:val="center"/>
            <w:hideMark/>
          </w:tcPr>
          <w:p w14:paraId="187B1705"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752,240</w:t>
            </w:r>
          </w:p>
        </w:tc>
        <w:tc>
          <w:tcPr>
            <w:tcW w:w="1040" w:type="dxa"/>
            <w:shd w:val="clear" w:color="auto" w:fill="auto"/>
            <w:noWrap/>
            <w:vAlign w:val="center"/>
            <w:hideMark/>
          </w:tcPr>
          <w:p w14:paraId="452EE2BF" w14:textId="77777777" w:rsidR="002F478E" w:rsidRPr="00A6106E" w:rsidRDefault="002F478E" w:rsidP="00A11BCD">
            <w:pPr>
              <w:spacing w:line="240" w:lineRule="auto"/>
              <w:jc w:val="right"/>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9,026,880</w:t>
            </w:r>
          </w:p>
        </w:tc>
      </w:tr>
      <w:tr w:rsidR="002F478E" w:rsidRPr="00A6106E" w14:paraId="499FF549" w14:textId="77777777" w:rsidTr="00A11BCD">
        <w:trPr>
          <w:trHeight w:val="240"/>
          <w:jc w:val="center"/>
        </w:trPr>
        <w:tc>
          <w:tcPr>
            <w:tcW w:w="940" w:type="dxa"/>
            <w:shd w:val="clear" w:color="auto" w:fill="auto"/>
            <w:noWrap/>
            <w:vAlign w:val="center"/>
            <w:hideMark/>
          </w:tcPr>
          <w:p w14:paraId="2FEDD0EA"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01-ene.-19</w:t>
            </w:r>
          </w:p>
        </w:tc>
        <w:tc>
          <w:tcPr>
            <w:tcW w:w="940" w:type="dxa"/>
            <w:shd w:val="clear" w:color="auto" w:fill="auto"/>
            <w:noWrap/>
            <w:vAlign w:val="center"/>
            <w:hideMark/>
          </w:tcPr>
          <w:p w14:paraId="5174626B"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31-mar.-19</w:t>
            </w:r>
          </w:p>
        </w:tc>
        <w:tc>
          <w:tcPr>
            <w:tcW w:w="820" w:type="dxa"/>
            <w:shd w:val="clear" w:color="auto" w:fill="auto"/>
            <w:noWrap/>
            <w:vAlign w:val="center"/>
            <w:hideMark/>
          </w:tcPr>
          <w:p w14:paraId="78F092A9"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1,531,191</w:t>
            </w:r>
          </w:p>
        </w:tc>
        <w:tc>
          <w:tcPr>
            <w:tcW w:w="760" w:type="dxa"/>
            <w:shd w:val="clear" w:color="auto" w:fill="auto"/>
            <w:noWrap/>
            <w:vAlign w:val="center"/>
            <w:hideMark/>
          </w:tcPr>
          <w:p w14:paraId="40375DE6"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90</w:t>
            </w:r>
          </w:p>
        </w:tc>
        <w:tc>
          <w:tcPr>
            <w:tcW w:w="1200" w:type="dxa"/>
            <w:shd w:val="clear" w:color="auto" w:fill="auto"/>
            <w:noWrap/>
            <w:vAlign w:val="center"/>
            <w:hideMark/>
          </w:tcPr>
          <w:p w14:paraId="271A07D0"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2,343,611</w:t>
            </w:r>
          </w:p>
        </w:tc>
        <w:tc>
          <w:tcPr>
            <w:tcW w:w="1120" w:type="dxa"/>
            <w:shd w:val="clear" w:color="auto" w:fill="auto"/>
            <w:noWrap/>
            <w:vAlign w:val="center"/>
            <w:hideMark/>
          </w:tcPr>
          <w:p w14:paraId="2CAA8670"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812,420</w:t>
            </w:r>
          </w:p>
        </w:tc>
        <w:tc>
          <w:tcPr>
            <w:tcW w:w="1040" w:type="dxa"/>
            <w:shd w:val="clear" w:color="auto" w:fill="auto"/>
            <w:noWrap/>
            <w:vAlign w:val="center"/>
            <w:hideMark/>
          </w:tcPr>
          <w:p w14:paraId="24F4424B" w14:textId="77777777" w:rsidR="002F478E" w:rsidRPr="00A6106E" w:rsidRDefault="002F478E" w:rsidP="00A11BCD">
            <w:pPr>
              <w:spacing w:line="240" w:lineRule="auto"/>
              <w:jc w:val="right"/>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2,437,260</w:t>
            </w:r>
          </w:p>
        </w:tc>
      </w:tr>
      <w:tr w:rsidR="002F478E" w:rsidRPr="00A6106E" w14:paraId="16250C58" w14:textId="77777777" w:rsidTr="00A11BCD">
        <w:trPr>
          <w:trHeight w:val="225"/>
          <w:jc w:val="center"/>
        </w:trPr>
        <w:tc>
          <w:tcPr>
            <w:tcW w:w="940" w:type="dxa"/>
            <w:shd w:val="clear" w:color="auto" w:fill="auto"/>
            <w:noWrap/>
            <w:vAlign w:val="center"/>
            <w:hideMark/>
          </w:tcPr>
          <w:p w14:paraId="1891DAA6"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01-abr.-19</w:t>
            </w:r>
          </w:p>
        </w:tc>
        <w:tc>
          <w:tcPr>
            <w:tcW w:w="940" w:type="dxa"/>
            <w:shd w:val="clear" w:color="auto" w:fill="auto"/>
            <w:noWrap/>
            <w:vAlign w:val="center"/>
            <w:hideMark/>
          </w:tcPr>
          <w:p w14:paraId="2E7DBFB6"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31-dic.-19</w:t>
            </w:r>
          </w:p>
        </w:tc>
        <w:tc>
          <w:tcPr>
            <w:tcW w:w="820" w:type="dxa"/>
            <w:shd w:val="clear" w:color="auto" w:fill="auto"/>
            <w:noWrap/>
            <w:vAlign w:val="center"/>
            <w:hideMark/>
          </w:tcPr>
          <w:p w14:paraId="293085CE"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2,343,611</w:t>
            </w:r>
          </w:p>
        </w:tc>
        <w:tc>
          <w:tcPr>
            <w:tcW w:w="760" w:type="dxa"/>
            <w:shd w:val="clear" w:color="auto" w:fill="auto"/>
            <w:noWrap/>
            <w:vAlign w:val="center"/>
            <w:hideMark/>
          </w:tcPr>
          <w:p w14:paraId="4589FDC3"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270</w:t>
            </w:r>
          </w:p>
        </w:tc>
        <w:tc>
          <w:tcPr>
            <w:tcW w:w="1200" w:type="dxa"/>
            <w:shd w:val="clear" w:color="auto" w:fill="auto"/>
            <w:noWrap/>
            <w:vAlign w:val="center"/>
            <w:hideMark/>
          </w:tcPr>
          <w:p w14:paraId="59D8F815"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2,343,611</w:t>
            </w:r>
          </w:p>
        </w:tc>
        <w:tc>
          <w:tcPr>
            <w:tcW w:w="1120" w:type="dxa"/>
            <w:shd w:val="clear" w:color="auto" w:fill="auto"/>
            <w:noWrap/>
            <w:vAlign w:val="center"/>
            <w:hideMark/>
          </w:tcPr>
          <w:p w14:paraId="73B21A16"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0</w:t>
            </w:r>
          </w:p>
        </w:tc>
        <w:tc>
          <w:tcPr>
            <w:tcW w:w="1040" w:type="dxa"/>
            <w:shd w:val="clear" w:color="auto" w:fill="auto"/>
            <w:noWrap/>
            <w:vAlign w:val="center"/>
            <w:hideMark/>
          </w:tcPr>
          <w:p w14:paraId="129FC3BE" w14:textId="77777777" w:rsidR="002F478E" w:rsidRPr="00A6106E" w:rsidRDefault="002F478E" w:rsidP="00A11BCD">
            <w:pPr>
              <w:spacing w:line="240" w:lineRule="auto"/>
              <w:jc w:val="right"/>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0</w:t>
            </w:r>
          </w:p>
        </w:tc>
      </w:tr>
      <w:tr w:rsidR="002F478E" w:rsidRPr="00A6106E" w14:paraId="15D992CF" w14:textId="77777777" w:rsidTr="00A11BCD">
        <w:trPr>
          <w:trHeight w:val="300"/>
          <w:jc w:val="center"/>
        </w:trPr>
        <w:tc>
          <w:tcPr>
            <w:tcW w:w="940" w:type="dxa"/>
            <w:shd w:val="clear" w:color="auto" w:fill="auto"/>
            <w:noWrap/>
            <w:vAlign w:val="center"/>
            <w:hideMark/>
          </w:tcPr>
          <w:p w14:paraId="265747EA"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01-ene.-20</w:t>
            </w:r>
          </w:p>
        </w:tc>
        <w:tc>
          <w:tcPr>
            <w:tcW w:w="940" w:type="dxa"/>
            <w:shd w:val="clear" w:color="auto" w:fill="auto"/>
            <w:noWrap/>
            <w:vAlign w:val="center"/>
            <w:hideMark/>
          </w:tcPr>
          <w:p w14:paraId="7D6E9B78"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31-ene.-20</w:t>
            </w:r>
          </w:p>
        </w:tc>
        <w:tc>
          <w:tcPr>
            <w:tcW w:w="820" w:type="dxa"/>
            <w:shd w:val="clear" w:color="auto" w:fill="auto"/>
            <w:noWrap/>
            <w:vAlign w:val="center"/>
            <w:hideMark/>
          </w:tcPr>
          <w:p w14:paraId="174F4508"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2,531,100</w:t>
            </w:r>
          </w:p>
        </w:tc>
        <w:tc>
          <w:tcPr>
            <w:tcW w:w="760" w:type="dxa"/>
            <w:shd w:val="clear" w:color="auto" w:fill="auto"/>
            <w:noWrap/>
            <w:vAlign w:val="center"/>
            <w:hideMark/>
          </w:tcPr>
          <w:p w14:paraId="5717EFE3"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30</w:t>
            </w:r>
          </w:p>
        </w:tc>
        <w:tc>
          <w:tcPr>
            <w:tcW w:w="1200" w:type="dxa"/>
            <w:shd w:val="clear" w:color="auto" w:fill="auto"/>
            <w:noWrap/>
            <w:vAlign w:val="center"/>
            <w:hideMark/>
          </w:tcPr>
          <w:p w14:paraId="4C5AC935"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2,531,100</w:t>
            </w:r>
          </w:p>
        </w:tc>
        <w:tc>
          <w:tcPr>
            <w:tcW w:w="1120" w:type="dxa"/>
            <w:shd w:val="clear" w:color="auto" w:fill="auto"/>
            <w:noWrap/>
            <w:vAlign w:val="center"/>
            <w:hideMark/>
          </w:tcPr>
          <w:p w14:paraId="51E5C5C1" w14:textId="77777777" w:rsidR="002F478E" w:rsidRPr="00A6106E" w:rsidRDefault="002F478E" w:rsidP="00A11BCD">
            <w:pPr>
              <w:spacing w:line="240" w:lineRule="auto"/>
              <w:jc w:val="center"/>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0</w:t>
            </w:r>
          </w:p>
        </w:tc>
        <w:tc>
          <w:tcPr>
            <w:tcW w:w="1040" w:type="dxa"/>
            <w:shd w:val="clear" w:color="auto" w:fill="auto"/>
            <w:noWrap/>
            <w:vAlign w:val="center"/>
            <w:hideMark/>
          </w:tcPr>
          <w:p w14:paraId="76E04C3C" w14:textId="77777777" w:rsidR="002F478E" w:rsidRPr="00A6106E" w:rsidRDefault="002F478E" w:rsidP="00A11BCD">
            <w:pPr>
              <w:spacing w:line="240" w:lineRule="auto"/>
              <w:jc w:val="right"/>
              <w:rPr>
                <w:rFonts w:ascii="Calibri" w:eastAsia="Times New Roman" w:hAnsi="Calibri" w:cs="Times New Roman"/>
                <w:sz w:val="16"/>
                <w:szCs w:val="16"/>
                <w:lang w:eastAsia="es-CO"/>
              </w:rPr>
            </w:pPr>
            <w:r w:rsidRPr="00A6106E">
              <w:rPr>
                <w:rFonts w:ascii="Calibri" w:eastAsia="Times New Roman" w:hAnsi="Calibri" w:cs="Times New Roman"/>
                <w:sz w:val="16"/>
                <w:szCs w:val="16"/>
                <w:lang w:eastAsia="es-CO"/>
              </w:rPr>
              <w:t>0</w:t>
            </w:r>
          </w:p>
        </w:tc>
      </w:tr>
      <w:tr w:rsidR="002F478E" w:rsidRPr="00A6106E" w14:paraId="7813DE7E" w14:textId="77777777" w:rsidTr="00A11BCD">
        <w:trPr>
          <w:trHeight w:val="240"/>
          <w:jc w:val="center"/>
        </w:trPr>
        <w:tc>
          <w:tcPr>
            <w:tcW w:w="940" w:type="dxa"/>
            <w:shd w:val="clear" w:color="auto" w:fill="auto"/>
            <w:noWrap/>
            <w:vAlign w:val="bottom"/>
            <w:hideMark/>
          </w:tcPr>
          <w:p w14:paraId="56E1D029" w14:textId="77777777" w:rsidR="002F478E" w:rsidRPr="00A6106E" w:rsidRDefault="002F478E" w:rsidP="00A11BCD">
            <w:pPr>
              <w:spacing w:line="240" w:lineRule="auto"/>
              <w:jc w:val="right"/>
              <w:rPr>
                <w:rFonts w:ascii="Times New Roman" w:eastAsia="Times New Roman" w:hAnsi="Times New Roman" w:cs="Times New Roman"/>
                <w:sz w:val="20"/>
                <w:szCs w:val="20"/>
                <w:lang w:eastAsia="es-CO"/>
              </w:rPr>
            </w:pPr>
          </w:p>
        </w:tc>
        <w:tc>
          <w:tcPr>
            <w:tcW w:w="940" w:type="dxa"/>
            <w:shd w:val="clear" w:color="auto" w:fill="auto"/>
            <w:noWrap/>
            <w:vAlign w:val="bottom"/>
            <w:hideMark/>
          </w:tcPr>
          <w:p w14:paraId="2FFBA13E" w14:textId="77777777" w:rsidR="002F478E" w:rsidRPr="00A6106E" w:rsidRDefault="002F478E" w:rsidP="00A11BCD">
            <w:pPr>
              <w:spacing w:line="240" w:lineRule="auto"/>
              <w:jc w:val="left"/>
              <w:rPr>
                <w:rFonts w:ascii="Times New Roman" w:eastAsia="Times New Roman" w:hAnsi="Times New Roman" w:cs="Times New Roman"/>
                <w:sz w:val="20"/>
                <w:szCs w:val="20"/>
                <w:lang w:eastAsia="es-CO"/>
              </w:rPr>
            </w:pPr>
          </w:p>
        </w:tc>
        <w:tc>
          <w:tcPr>
            <w:tcW w:w="820" w:type="dxa"/>
            <w:shd w:val="clear" w:color="auto" w:fill="auto"/>
            <w:noWrap/>
            <w:vAlign w:val="bottom"/>
            <w:hideMark/>
          </w:tcPr>
          <w:p w14:paraId="63659406" w14:textId="77777777" w:rsidR="002F478E" w:rsidRPr="00A6106E" w:rsidRDefault="002F478E" w:rsidP="00A11BCD">
            <w:pPr>
              <w:spacing w:line="240" w:lineRule="auto"/>
              <w:jc w:val="left"/>
              <w:rPr>
                <w:rFonts w:ascii="Times New Roman" w:eastAsia="Times New Roman" w:hAnsi="Times New Roman" w:cs="Times New Roman"/>
                <w:sz w:val="20"/>
                <w:szCs w:val="20"/>
                <w:lang w:eastAsia="es-CO"/>
              </w:rPr>
            </w:pPr>
          </w:p>
        </w:tc>
        <w:tc>
          <w:tcPr>
            <w:tcW w:w="760" w:type="dxa"/>
            <w:shd w:val="clear" w:color="auto" w:fill="auto"/>
            <w:noWrap/>
            <w:vAlign w:val="bottom"/>
            <w:hideMark/>
          </w:tcPr>
          <w:p w14:paraId="4AEC957A" w14:textId="77777777" w:rsidR="002F478E" w:rsidRPr="00A6106E" w:rsidRDefault="002F478E" w:rsidP="00A11BCD">
            <w:pPr>
              <w:spacing w:line="240" w:lineRule="auto"/>
              <w:jc w:val="left"/>
              <w:rPr>
                <w:rFonts w:ascii="Times New Roman" w:eastAsia="Times New Roman" w:hAnsi="Times New Roman" w:cs="Times New Roman"/>
                <w:sz w:val="20"/>
                <w:szCs w:val="20"/>
                <w:lang w:eastAsia="es-CO"/>
              </w:rPr>
            </w:pPr>
          </w:p>
        </w:tc>
        <w:tc>
          <w:tcPr>
            <w:tcW w:w="1200" w:type="dxa"/>
            <w:shd w:val="clear" w:color="auto" w:fill="auto"/>
            <w:noWrap/>
            <w:vAlign w:val="bottom"/>
            <w:hideMark/>
          </w:tcPr>
          <w:p w14:paraId="712F475A" w14:textId="77777777" w:rsidR="002F478E" w:rsidRPr="00A6106E" w:rsidRDefault="002F478E" w:rsidP="00A11BCD">
            <w:pPr>
              <w:spacing w:line="240" w:lineRule="auto"/>
              <w:jc w:val="left"/>
              <w:rPr>
                <w:rFonts w:ascii="Times New Roman" w:eastAsia="Times New Roman" w:hAnsi="Times New Roman" w:cs="Times New Roman"/>
                <w:sz w:val="20"/>
                <w:szCs w:val="20"/>
                <w:lang w:eastAsia="es-CO"/>
              </w:rPr>
            </w:pPr>
          </w:p>
        </w:tc>
        <w:tc>
          <w:tcPr>
            <w:tcW w:w="1120" w:type="dxa"/>
            <w:shd w:val="clear" w:color="auto" w:fill="auto"/>
            <w:noWrap/>
            <w:vAlign w:val="bottom"/>
            <w:hideMark/>
          </w:tcPr>
          <w:p w14:paraId="3DD14653" w14:textId="77777777" w:rsidR="002F478E" w:rsidRPr="00A6106E" w:rsidRDefault="002F478E" w:rsidP="00A11BCD">
            <w:pPr>
              <w:spacing w:line="240" w:lineRule="auto"/>
              <w:jc w:val="left"/>
              <w:rPr>
                <w:rFonts w:ascii="Times New Roman" w:eastAsia="Times New Roman" w:hAnsi="Times New Roman" w:cs="Times New Roman"/>
                <w:sz w:val="20"/>
                <w:szCs w:val="20"/>
                <w:lang w:eastAsia="es-CO"/>
              </w:rPr>
            </w:pPr>
          </w:p>
        </w:tc>
        <w:tc>
          <w:tcPr>
            <w:tcW w:w="1040" w:type="dxa"/>
            <w:shd w:val="clear" w:color="auto" w:fill="auto"/>
            <w:noWrap/>
            <w:vAlign w:val="bottom"/>
            <w:hideMark/>
          </w:tcPr>
          <w:p w14:paraId="2083B718" w14:textId="77777777" w:rsidR="002F478E" w:rsidRPr="00A6106E" w:rsidRDefault="002F478E" w:rsidP="00A11BCD">
            <w:pPr>
              <w:spacing w:line="240" w:lineRule="auto"/>
              <w:jc w:val="right"/>
              <w:rPr>
                <w:rFonts w:ascii="Arial Nova Cond" w:eastAsia="Times New Roman" w:hAnsi="Arial Nova Cond" w:cs="Times New Roman"/>
                <w:b/>
                <w:bCs/>
                <w:sz w:val="16"/>
                <w:szCs w:val="16"/>
                <w:lang w:eastAsia="es-CO"/>
              </w:rPr>
            </w:pPr>
            <w:r w:rsidRPr="00A6106E">
              <w:rPr>
                <w:rFonts w:ascii="Arial Nova Cond" w:eastAsia="Times New Roman" w:hAnsi="Arial Nova Cond" w:cs="Times New Roman"/>
                <w:b/>
                <w:bCs/>
                <w:sz w:val="16"/>
                <w:szCs w:val="16"/>
                <w:lang w:eastAsia="es-CO"/>
              </w:rPr>
              <w:t>16,332,170</w:t>
            </w:r>
          </w:p>
        </w:tc>
      </w:tr>
    </w:tbl>
    <w:p w14:paraId="2D4B929E" w14:textId="77777777" w:rsidR="002F478E" w:rsidRPr="00705DCE" w:rsidRDefault="002F478E" w:rsidP="00946BF8">
      <w:pPr>
        <w:spacing w:line="276" w:lineRule="auto"/>
        <w:ind w:firstLine="426"/>
        <w:rPr>
          <w:rFonts w:ascii="Tahoma" w:hAnsi="Tahoma" w:cs="Tahoma"/>
          <w:bCs/>
        </w:rPr>
      </w:pPr>
    </w:p>
    <w:p w14:paraId="47448134" w14:textId="77777777" w:rsidR="002F478E" w:rsidRPr="00946BF8" w:rsidRDefault="002F478E" w:rsidP="00946BF8">
      <w:pPr>
        <w:spacing w:line="276" w:lineRule="auto"/>
        <w:ind w:firstLine="426"/>
        <w:rPr>
          <w:rFonts w:ascii="Tahoma" w:hAnsi="Tahoma" w:cs="Tahoma"/>
          <w:b/>
          <w:bCs/>
        </w:rPr>
      </w:pPr>
      <w:r w:rsidRPr="00946BF8">
        <w:rPr>
          <w:rFonts w:ascii="Tahoma" w:hAnsi="Tahoma" w:cs="Tahoma"/>
          <w:b/>
          <w:bCs/>
        </w:rPr>
        <w:t>LIQUIDACION DE PRESTACIONES Y OTROS CONCEPTOS</w:t>
      </w:r>
    </w:p>
    <w:p w14:paraId="016D0932" w14:textId="4F2D2D60" w:rsidR="002F478E" w:rsidRPr="00946BF8" w:rsidRDefault="002F478E" w:rsidP="00946BF8">
      <w:pPr>
        <w:spacing w:line="276" w:lineRule="auto"/>
        <w:ind w:firstLine="426"/>
        <w:rPr>
          <w:rFonts w:ascii="Tahoma" w:eastAsia="Times New Roman" w:hAnsi="Tahoma" w:cs="Tahoma"/>
          <w:lang w:eastAsia="es-CO"/>
        </w:rPr>
      </w:pPr>
    </w:p>
    <w:p w14:paraId="1332975E" w14:textId="16E59C4F" w:rsidR="00E20A2C" w:rsidRPr="00946BF8" w:rsidRDefault="00E20A2C" w:rsidP="00946BF8">
      <w:pPr>
        <w:spacing w:line="276" w:lineRule="auto"/>
        <w:ind w:firstLine="426"/>
        <w:rPr>
          <w:rFonts w:ascii="Tahoma" w:eastAsia="Times New Roman" w:hAnsi="Tahoma" w:cs="Tahoma"/>
          <w:lang w:eastAsia="es-CO"/>
        </w:rPr>
      </w:pPr>
    </w:p>
    <w:tbl>
      <w:tblPr>
        <w:tblW w:w="8693" w:type="dxa"/>
        <w:tblInd w:w="-10" w:type="dxa"/>
        <w:tblCellMar>
          <w:left w:w="70" w:type="dxa"/>
          <w:right w:w="70" w:type="dxa"/>
        </w:tblCellMar>
        <w:tblLook w:val="04A0" w:firstRow="1" w:lastRow="0" w:firstColumn="1" w:lastColumn="0" w:noHBand="0" w:noVBand="1"/>
      </w:tblPr>
      <w:tblGrid>
        <w:gridCol w:w="2438"/>
        <w:gridCol w:w="1160"/>
        <w:gridCol w:w="1040"/>
        <w:gridCol w:w="1074"/>
        <w:gridCol w:w="960"/>
        <w:gridCol w:w="960"/>
        <w:gridCol w:w="1061"/>
      </w:tblGrid>
      <w:tr w:rsidR="00E20A2C" w:rsidRPr="00A6106E" w14:paraId="4B5E9D69" w14:textId="77777777" w:rsidTr="00A70805">
        <w:trPr>
          <w:trHeight w:val="315"/>
        </w:trPr>
        <w:tc>
          <w:tcPr>
            <w:tcW w:w="2438" w:type="dxa"/>
            <w:tcBorders>
              <w:top w:val="single" w:sz="8" w:space="0" w:color="auto"/>
              <w:left w:val="single" w:sz="8" w:space="0" w:color="auto"/>
              <w:bottom w:val="nil"/>
              <w:right w:val="nil"/>
            </w:tcBorders>
            <w:shd w:val="clear" w:color="auto" w:fill="auto"/>
            <w:noWrap/>
            <w:vAlign w:val="bottom"/>
            <w:hideMark/>
          </w:tcPr>
          <w:p w14:paraId="11E6A9D7" w14:textId="77777777" w:rsidR="00E20A2C" w:rsidRPr="00A6106E" w:rsidRDefault="00E20A2C" w:rsidP="00E20A2C">
            <w:pPr>
              <w:spacing w:line="240" w:lineRule="auto"/>
              <w:jc w:val="left"/>
              <w:rPr>
                <w:rFonts w:ascii="Arial Nova Cond" w:eastAsia="Times New Roman" w:hAnsi="Arial Nova Cond" w:cs="Calibri"/>
                <w:color w:val="000000"/>
                <w:sz w:val="16"/>
                <w:szCs w:val="16"/>
                <w:lang w:eastAsia="es-CO"/>
              </w:rPr>
            </w:pPr>
            <w:r w:rsidRPr="00A6106E">
              <w:rPr>
                <w:rFonts w:ascii="Arial Nova Cond" w:eastAsia="Times New Roman" w:hAnsi="Arial Nova Cond" w:cs="Calibri"/>
                <w:color w:val="000000"/>
                <w:sz w:val="16"/>
                <w:szCs w:val="16"/>
                <w:lang w:eastAsia="es-CO"/>
              </w:rPr>
              <w:t>Año</w:t>
            </w:r>
          </w:p>
        </w:tc>
        <w:tc>
          <w:tcPr>
            <w:tcW w:w="1160" w:type="dxa"/>
            <w:tcBorders>
              <w:top w:val="nil"/>
              <w:left w:val="nil"/>
              <w:bottom w:val="double" w:sz="6" w:space="0" w:color="4472C4"/>
              <w:right w:val="nil"/>
            </w:tcBorders>
            <w:shd w:val="clear" w:color="auto" w:fill="auto"/>
            <w:noWrap/>
            <w:vAlign w:val="bottom"/>
            <w:hideMark/>
          </w:tcPr>
          <w:p w14:paraId="590E6350" w14:textId="77777777" w:rsidR="00E20A2C" w:rsidRPr="00A6106E" w:rsidRDefault="00E20A2C" w:rsidP="00E20A2C">
            <w:pPr>
              <w:spacing w:line="240" w:lineRule="auto"/>
              <w:jc w:val="center"/>
              <w:rPr>
                <w:rFonts w:ascii="Calibri" w:eastAsia="Times New Roman" w:hAnsi="Calibri" w:cs="Calibri"/>
                <w:color w:val="000000"/>
                <w:sz w:val="22"/>
                <w:szCs w:val="22"/>
                <w:lang w:eastAsia="es-CO"/>
              </w:rPr>
            </w:pPr>
            <w:r w:rsidRPr="00A6106E">
              <w:rPr>
                <w:rFonts w:ascii="Calibri" w:eastAsia="Times New Roman" w:hAnsi="Calibri" w:cs="Calibri"/>
                <w:color w:val="000000"/>
                <w:sz w:val="22"/>
                <w:szCs w:val="22"/>
                <w:lang w:eastAsia="es-CO"/>
              </w:rPr>
              <w:t>2017</w:t>
            </w:r>
          </w:p>
        </w:tc>
        <w:tc>
          <w:tcPr>
            <w:tcW w:w="1040" w:type="dxa"/>
            <w:tcBorders>
              <w:top w:val="nil"/>
              <w:left w:val="nil"/>
              <w:bottom w:val="double" w:sz="6" w:space="0" w:color="4472C4"/>
              <w:right w:val="nil"/>
            </w:tcBorders>
            <w:shd w:val="clear" w:color="auto" w:fill="auto"/>
            <w:noWrap/>
            <w:vAlign w:val="bottom"/>
            <w:hideMark/>
          </w:tcPr>
          <w:p w14:paraId="1804D579" w14:textId="77777777" w:rsidR="00E20A2C" w:rsidRPr="00A6106E" w:rsidRDefault="00E20A2C" w:rsidP="00E20A2C">
            <w:pPr>
              <w:spacing w:line="240" w:lineRule="auto"/>
              <w:jc w:val="center"/>
              <w:rPr>
                <w:rFonts w:ascii="Arial Nova Cond" w:eastAsia="Times New Roman" w:hAnsi="Arial Nova Cond" w:cs="Calibri"/>
                <w:b/>
                <w:bCs/>
                <w:color w:val="000000"/>
                <w:sz w:val="16"/>
                <w:szCs w:val="16"/>
                <w:lang w:eastAsia="es-CO"/>
              </w:rPr>
            </w:pPr>
            <w:r w:rsidRPr="00A6106E">
              <w:rPr>
                <w:rFonts w:ascii="Arial Nova Cond" w:eastAsia="Times New Roman" w:hAnsi="Arial Nova Cond" w:cs="Calibri"/>
                <w:b/>
                <w:bCs/>
                <w:color w:val="000000"/>
                <w:sz w:val="16"/>
                <w:szCs w:val="16"/>
                <w:lang w:eastAsia="es-CO"/>
              </w:rPr>
              <w:t>2018</w:t>
            </w:r>
          </w:p>
        </w:tc>
        <w:tc>
          <w:tcPr>
            <w:tcW w:w="1074" w:type="dxa"/>
            <w:tcBorders>
              <w:top w:val="nil"/>
              <w:left w:val="nil"/>
              <w:bottom w:val="double" w:sz="6" w:space="0" w:color="4472C4"/>
              <w:right w:val="nil"/>
            </w:tcBorders>
            <w:shd w:val="clear" w:color="auto" w:fill="auto"/>
            <w:noWrap/>
            <w:vAlign w:val="bottom"/>
            <w:hideMark/>
          </w:tcPr>
          <w:p w14:paraId="37A0124F" w14:textId="77777777" w:rsidR="00E20A2C" w:rsidRPr="00A6106E" w:rsidRDefault="00E20A2C" w:rsidP="00E20A2C">
            <w:pPr>
              <w:spacing w:line="240" w:lineRule="auto"/>
              <w:jc w:val="center"/>
              <w:rPr>
                <w:rFonts w:ascii="Arial Nova Cond" w:eastAsia="Times New Roman" w:hAnsi="Arial Nova Cond" w:cs="Calibri"/>
                <w:b/>
                <w:bCs/>
                <w:color w:val="000000"/>
                <w:sz w:val="16"/>
                <w:szCs w:val="16"/>
                <w:lang w:eastAsia="es-CO"/>
              </w:rPr>
            </w:pPr>
            <w:r w:rsidRPr="00A6106E">
              <w:rPr>
                <w:rFonts w:ascii="Arial Nova Cond" w:eastAsia="Times New Roman" w:hAnsi="Arial Nova Cond" w:cs="Calibri"/>
                <w:b/>
                <w:bCs/>
                <w:color w:val="000000"/>
                <w:sz w:val="16"/>
                <w:szCs w:val="16"/>
                <w:lang w:eastAsia="es-CO"/>
              </w:rPr>
              <w:t>2019</w:t>
            </w:r>
          </w:p>
          <w:p w14:paraId="0C7E3B88" w14:textId="1235C15E" w:rsidR="00A70805" w:rsidRPr="00A6106E" w:rsidRDefault="00A70805" w:rsidP="00E20A2C">
            <w:pPr>
              <w:spacing w:line="240" w:lineRule="auto"/>
              <w:jc w:val="center"/>
              <w:rPr>
                <w:rFonts w:ascii="Arial Nova Cond" w:eastAsia="Times New Roman" w:hAnsi="Arial Nova Cond" w:cs="Calibri"/>
                <w:b/>
                <w:bCs/>
                <w:color w:val="000000"/>
                <w:sz w:val="16"/>
                <w:szCs w:val="16"/>
                <w:lang w:eastAsia="es-CO"/>
              </w:rPr>
            </w:pPr>
            <w:r w:rsidRPr="00A6106E">
              <w:rPr>
                <w:rFonts w:ascii="Arial Nova Cond" w:eastAsia="Times New Roman" w:hAnsi="Arial Nova Cond" w:cs="Calibri"/>
                <w:b/>
                <w:bCs/>
                <w:color w:val="000000"/>
                <w:sz w:val="16"/>
                <w:szCs w:val="16"/>
                <w:lang w:eastAsia="es-CO"/>
              </w:rPr>
              <w:t>(31-03-2019)</w:t>
            </w:r>
          </w:p>
        </w:tc>
        <w:tc>
          <w:tcPr>
            <w:tcW w:w="960" w:type="dxa"/>
            <w:tcBorders>
              <w:top w:val="nil"/>
              <w:left w:val="nil"/>
              <w:bottom w:val="double" w:sz="6" w:space="0" w:color="4472C4"/>
              <w:right w:val="nil"/>
            </w:tcBorders>
            <w:shd w:val="clear" w:color="auto" w:fill="auto"/>
            <w:noWrap/>
            <w:vAlign w:val="bottom"/>
            <w:hideMark/>
          </w:tcPr>
          <w:p w14:paraId="61BE8933" w14:textId="77777777" w:rsidR="00E20A2C" w:rsidRPr="00A6106E" w:rsidRDefault="00E20A2C" w:rsidP="00E20A2C">
            <w:pPr>
              <w:spacing w:line="240" w:lineRule="auto"/>
              <w:jc w:val="center"/>
              <w:rPr>
                <w:rFonts w:ascii="Arial Nova Cond" w:eastAsia="Times New Roman" w:hAnsi="Arial Nova Cond" w:cs="Calibri"/>
                <w:b/>
                <w:bCs/>
                <w:color w:val="000000"/>
                <w:sz w:val="16"/>
                <w:szCs w:val="16"/>
                <w:lang w:eastAsia="es-CO"/>
              </w:rPr>
            </w:pPr>
            <w:r w:rsidRPr="00A6106E">
              <w:rPr>
                <w:rFonts w:ascii="Arial Nova Cond" w:eastAsia="Times New Roman" w:hAnsi="Arial Nova Cond" w:cs="Calibri"/>
                <w:b/>
                <w:bCs/>
                <w:color w:val="000000"/>
                <w:sz w:val="16"/>
                <w:szCs w:val="16"/>
                <w:lang w:eastAsia="es-CO"/>
              </w:rPr>
              <w:t>2019</w:t>
            </w:r>
          </w:p>
        </w:tc>
        <w:tc>
          <w:tcPr>
            <w:tcW w:w="960" w:type="dxa"/>
            <w:tcBorders>
              <w:top w:val="nil"/>
              <w:left w:val="nil"/>
              <w:bottom w:val="double" w:sz="6" w:space="0" w:color="4472C4"/>
              <w:right w:val="nil"/>
            </w:tcBorders>
            <w:shd w:val="clear" w:color="auto" w:fill="auto"/>
            <w:noWrap/>
            <w:vAlign w:val="bottom"/>
            <w:hideMark/>
          </w:tcPr>
          <w:p w14:paraId="65A25D97" w14:textId="77777777" w:rsidR="00E20A2C" w:rsidRPr="00A6106E" w:rsidRDefault="00E20A2C" w:rsidP="00E20A2C">
            <w:pPr>
              <w:spacing w:line="240" w:lineRule="auto"/>
              <w:jc w:val="center"/>
              <w:rPr>
                <w:rFonts w:ascii="Arial Nova Cond" w:eastAsia="Times New Roman" w:hAnsi="Arial Nova Cond" w:cs="Calibri"/>
                <w:b/>
                <w:bCs/>
                <w:color w:val="000000"/>
                <w:sz w:val="16"/>
                <w:szCs w:val="16"/>
                <w:lang w:eastAsia="es-CO"/>
              </w:rPr>
            </w:pPr>
            <w:r w:rsidRPr="00A6106E">
              <w:rPr>
                <w:rFonts w:ascii="Arial Nova Cond" w:eastAsia="Times New Roman" w:hAnsi="Arial Nova Cond" w:cs="Calibri"/>
                <w:b/>
                <w:bCs/>
                <w:color w:val="000000"/>
                <w:sz w:val="16"/>
                <w:szCs w:val="16"/>
                <w:lang w:eastAsia="es-CO"/>
              </w:rPr>
              <w:t>2020</w:t>
            </w:r>
          </w:p>
        </w:tc>
        <w:tc>
          <w:tcPr>
            <w:tcW w:w="1060" w:type="dxa"/>
            <w:tcBorders>
              <w:top w:val="nil"/>
              <w:left w:val="nil"/>
              <w:bottom w:val="nil"/>
              <w:right w:val="nil"/>
            </w:tcBorders>
            <w:shd w:val="clear" w:color="auto" w:fill="auto"/>
            <w:noWrap/>
            <w:vAlign w:val="bottom"/>
            <w:hideMark/>
          </w:tcPr>
          <w:p w14:paraId="20ED518F" w14:textId="77777777" w:rsidR="00E20A2C" w:rsidRPr="00A6106E" w:rsidRDefault="00E20A2C" w:rsidP="00E20A2C">
            <w:pPr>
              <w:spacing w:line="240" w:lineRule="auto"/>
              <w:jc w:val="center"/>
              <w:rPr>
                <w:rFonts w:ascii="Arial Nova Cond" w:eastAsia="Times New Roman" w:hAnsi="Arial Nova Cond" w:cs="Calibri"/>
                <w:b/>
                <w:bCs/>
                <w:color w:val="000000"/>
                <w:sz w:val="16"/>
                <w:szCs w:val="16"/>
                <w:lang w:eastAsia="es-CO"/>
              </w:rPr>
            </w:pPr>
          </w:p>
        </w:tc>
      </w:tr>
      <w:tr w:rsidR="00E20A2C" w:rsidRPr="00A6106E" w14:paraId="5C26D68A" w14:textId="77777777" w:rsidTr="00A70805">
        <w:trPr>
          <w:trHeight w:val="255"/>
        </w:trPr>
        <w:tc>
          <w:tcPr>
            <w:tcW w:w="2438" w:type="dxa"/>
            <w:tcBorders>
              <w:top w:val="nil"/>
              <w:left w:val="single" w:sz="8" w:space="0" w:color="auto"/>
              <w:bottom w:val="nil"/>
              <w:right w:val="nil"/>
            </w:tcBorders>
            <w:shd w:val="clear" w:color="auto" w:fill="auto"/>
            <w:noWrap/>
            <w:vAlign w:val="bottom"/>
            <w:hideMark/>
          </w:tcPr>
          <w:p w14:paraId="07C9A368" w14:textId="77777777" w:rsidR="00E20A2C" w:rsidRPr="00A6106E" w:rsidRDefault="00E20A2C" w:rsidP="00E20A2C">
            <w:pPr>
              <w:spacing w:line="240" w:lineRule="auto"/>
              <w:jc w:val="left"/>
              <w:rPr>
                <w:rFonts w:ascii="Arial Nova Cond" w:eastAsia="Times New Roman" w:hAnsi="Arial Nova Cond" w:cs="Calibri"/>
                <w:b/>
                <w:bCs/>
                <w:color w:val="44546A"/>
                <w:sz w:val="16"/>
                <w:szCs w:val="16"/>
                <w:lang w:eastAsia="es-CO"/>
              </w:rPr>
            </w:pPr>
            <w:r w:rsidRPr="00A6106E">
              <w:rPr>
                <w:rFonts w:ascii="Arial Nova Cond" w:eastAsia="Times New Roman" w:hAnsi="Arial Nova Cond" w:cs="Calibri"/>
                <w:b/>
                <w:bCs/>
                <w:color w:val="44546A"/>
                <w:sz w:val="16"/>
                <w:szCs w:val="16"/>
                <w:lang w:eastAsia="es-CO"/>
              </w:rPr>
              <w:t>DIAS</w:t>
            </w:r>
          </w:p>
        </w:tc>
        <w:tc>
          <w:tcPr>
            <w:tcW w:w="1160" w:type="dxa"/>
            <w:tcBorders>
              <w:top w:val="single" w:sz="4" w:space="0" w:color="auto"/>
              <w:left w:val="single" w:sz="4" w:space="0" w:color="auto"/>
              <w:bottom w:val="nil"/>
              <w:right w:val="single" w:sz="4" w:space="0" w:color="auto"/>
            </w:tcBorders>
            <w:shd w:val="clear" w:color="000000" w:fill="BDD7EE"/>
            <w:noWrap/>
            <w:vAlign w:val="bottom"/>
            <w:hideMark/>
          </w:tcPr>
          <w:p w14:paraId="5D8E9396" w14:textId="77777777" w:rsidR="00E20A2C" w:rsidRPr="00A6106E" w:rsidRDefault="00E20A2C" w:rsidP="00E20A2C">
            <w:pPr>
              <w:spacing w:line="240" w:lineRule="auto"/>
              <w:jc w:val="center"/>
              <w:rPr>
                <w:rFonts w:ascii="Arial Nova Cond" w:eastAsia="Times New Roman" w:hAnsi="Arial Nova Cond" w:cs="Calibri"/>
                <w:b/>
                <w:bCs/>
                <w:color w:val="44546A"/>
                <w:sz w:val="16"/>
                <w:szCs w:val="16"/>
                <w:lang w:eastAsia="es-CO"/>
              </w:rPr>
            </w:pPr>
            <w:r w:rsidRPr="00A6106E">
              <w:rPr>
                <w:rFonts w:ascii="Arial Nova Cond" w:eastAsia="Times New Roman" w:hAnsi="Arial Nova Cond" w:cs="Calibri"/>
                <w:b/>
                <w:bCs/>
                <w:color w:val="44546A"/>
                <w:sz w:val="16"/>
                <w:szCs w:val="16"/>
                <w:lang w:eastAsia="es-CO"/>
              </w:rPr>
              <w:t>225</w:t>
            </w:r>
          </w:p>
        </w:tc>
        <w:tc>
          <w:tcPr>
            <w:tcW w:w="1040" w:type="dxa"/>
            <w:tcBorders>
              <w:top w:val="single" w:sz="4" w:space="0" w:color="auto"/>
              <w:left w:val="nil"/>
              <w:bottom w:val="nil"/>
              <w:right w:val="single" w:sz="4" w:space="0" w:color="auto"/>
            </w:tcBorders>
            <w:shd w:val="clear" w:color="000000" w:fill="BDD7EE"/>
            <w:noWrap/>
            <w:vAlign w:val="bottom"/>
            <w:hideMark/>
          </w:tcPr>
          <w:p w14:paraId="41C0D448" w14:textId="77777777" w:rsidR="00E20A2C" w:rsidRPr="00A6106E" w:rsidRDefault="00E20A2C" w:rsidP="00E20A2C">
            <w:pPr>
              <w:spacing w:line="240" w:lineRule="auto"/>
              <w:jc w:val="center"/>
              <w:rPr>
                <w:rFonts w:ascii="Arial Nova Cond" w:eastAsia="Times New Roman" w:hAnsi="Arial Nova Cond" w:cs="Calibri"/>
                <w:b/>
                <w:bCs/>
                <w:color w:val="44546A"/>
                <w:sz w:val="16"/>
                <w:szCs w:val="16"/>
                <w:lang w:eastAsia="es-CO"/>
              </w:rPr>
            </w:pPr>
            <w:r w:rsidRPr="00A6106E">
              <w:rPr>
                <w:rFonts w:ascii="Arial Nova Cond" w:eastAsia="Times New Roman" w:hAnsi="Arial Nova Cond" w:cs="Calibri"/>
                <w:b/>
                <w:bCs/>
                <w:color w:val="44546A"/>
                <w:sz w:val="16"/>
                <w:szCs w:val="16"/>
                <w:lang w:eastAsia="es-CO"/>
              </w:rPr>
              <w:t>360</w:t>
            </w:r>
          </w:p>
        </w:tc>
        <w:tc>
          <w:tcPr>
            <w:tcW w:w="1074" w:type="dxa"/>
            <w:tcBorders>
              <w:top w:val="single" w:sz="4" w:space="0" w:color="auto"/>
              <w:left w:val="nil"/>
              <w:bottom w:val="nil"/>
              <w:right w:val="single" w:sz="4" w:space="0" w:color="auto"/>
            </w:tcBorders>
            <w:shd w:val="clear" w:color="000000" w:fill="BDD7EE"/>
            <w:noWrap/>
            <w:vAlign w:val="bottom"/>
            <w:hideMark/>
          </w:tcPr>
          <w:p w14:paraId="1D9CB27D" w14:textId="77777777" w:rsidR="00E20A2C" w:rsidRPr="00A6106E" w:rsidRDefault="00E20A2C" w:rsidP="00E20A2C">
            <w:pPr>
              <w:spacing w:line="240" w:lineRule="auto"/>
              <w:jc w:val="center"/>
              <w:rPr>
                <w:rFonts w:ascii="Arial Nova Cond" w:eastAsia="Times New Roman" w:hAnsi="Arial Nova Cond" w:cs="Calibri"/>
                <w:b/>
                <w:bCs/>
                <w:color w:val="44546A"/>
                <w:sz w:val="16"/>
                <w:szCs w:val="16"/>
                <w:lang w:eastAsia="es-CO"/>
              </w:rPr>
            </w:pPr>
            <w:r w:rsidRPr="00A6106E">
              <w:rPr>
                <w:rFonts w:ascii="Arial Nova Cond" w:eastAsia="Times New Roman" w:hAnsi="Arial Nova Cond" w:cs="Calibri"/>
                <w:b/>
                <w:bCs/>
                <w:color w:val="44546A"/>
                <w:sz w:val="16"/>
                <w:szCs w:val="16"/>
                <w:lang w:eastAsia="es-CO"/>
              </w:rPr>
              <w:t>90</w:t>
            </w:r>
          </w:p>
        </w:tc>
        <w:tc>
          <w:tcPr>
            <w:tcW w:w="960" w:type="dxa"/>
            <w:tcBorders>
              <w:top w:val="single" w:sz="4" w:space="0" w:color="auto"/>
              <w:left w:val="nil"/>
              <w:bottom w:val="nil"/>
              <w:right w:val="single" w:sz="4" w:space="0" w:color="auto"/>
            </w:tcBorders>
            <w:shd w:val="clear" w:color="000000" w:fill="BDD7EE"/>
            <w:noWrap/>
            <w:vAlign w:val="bottom"/>
            <w:hideMark/>
          </w:tcPr>
          <w:p w14:paraId="1F782135" w14:textId="77777777" w:rsidR="00E20A2C" w:rsidRPr="00A6106E" w:rsidRDefault="00E20A2C" w:rsidP="00E20A2C">
            <w:pPr>
              <w:spacing w:line="240" w:lineRule="auto"/>
              <w:jc w:val="center"/>
              <w:rPr>
                <w:rFonts w:ascii="Arial Nova Cond" w:eastAsia="Times New Roman" w:hAnsi="Arial Nova Cond" w:cs="Calibri"/>
                <w:b/>
                <w:bCs/>
                <w:color w:val="44546A"/>
                <w:sz w:val="16"/>
                <w:szCs w:val="16"/>
                <w:lang w:eastAsia="es-CO"/>
              </w:rPr>
            </w:pPr>
            <w:r w:rsidRPr="00A6106E">
              <w:rPr>
                <w:rFonts w:ascii="Arial Nova Cond" w:eastAsia="Times New Roman" w:hAnsi="Arial Nova Cond" w:cs="Calibri"/>
                <w:b/>
                <w:bCs/>
                <w:color w:val="44546A"/>
                <w:sz w:val="16"/>
                <w:szCs w:val="16"/>
                <w:lang w:eastAsia="es-CO"/>
              </w:rPr>
              <w:t>270</w:t>
            </w:r>
          </w:p>
        </w:tc>
        <w:tc>
          <w:tcPr>
            <w:tcW w:w="960" w:type="dxa"/>
            <w:tcBorders>
              <w:top w:val="single" w:sz="4" w:space="0" w:color="auto"/>
              <w:left w:val="nil"/>
              <w:bottom w:val="nil"/>
              <w:right w:val="single" w:sz="4" w:space="0" w:color="auto"/>
            </w:tcBorders>
            <w:shd w:val="clear" w:color="000000" w:fill="BDD7EE"/>
            <w:noWrap/>
            <w:vAlign w:val="bottom"/>
            <w:hideMark/>
          </w:tcPr>
          <w:p w14:paraId="5E9E9FC8" w14:textId="77777777" w:rsidR="00E20A2C" w:rsidRPr="00A6106E" w:rsidRDefault="00E20A2C" w:rsidP="00E20A2C">
            <w:pPr>
              <w:spacing w:line="240" w:lineRule="auto"/>
              <w:jc w:val="center"/>
              <w:rPr>
                <w:rFonts w:ascii="Arial Nova Cond" w:eastAsia="Times New Roman" w:hAnsi="Arial Nova Cond" w:cs="Calibri"/>
                <w:b/>
                <w:bCs/>
                <w:color w:val="44546A"/>
                <w:sz w:val="16"/>
                <w:szCs w:val="16"/>
                <w:lang w:eastAsia="es-CO"/>
              </w:rPr>
            </w:pPr>
            <w:r w:rsidRPr="00A6106E">
              <w:rPr>
                <w:rFonts w:ascii="Arial Nova Cond" w:eastAsia="Times New Roman" w:hAnsi="Arial Nova Cond" w:cs="Calibri"/>
                <w:b/>
                <w:bCs/>
                <w:color w:val="44546A"/>
                <w:sz w:val="16"/>
                <w:szCs w:val="16"/>
                <w:lang w:eastAsia="es-CO"/>
              </w:rPr>
              <w:t>360</w:t>
            </w:r>
          </w:p>
        </w:tc>
        <w:tc>
          <w:tcPr>
            <w:tcW w:w="1060" w:type="dxa"/>
            <w:tcBorders>
              <w:top w:val="nil"/>
              <w:left w:val="nil"/>
              <w:bottom w:val="nil"/>
              <w:right w:val="nil"/>
            </w:tcBorders>
            <w:shd w:val="clear" w:color="auto" w:fill="auto"/>
            <w:noWrap/>
            <w:vAlign w:val="bottom"/>
            <w:hideMark/>
          </w:tcPr>
          <w:p w14:paraId="066497F9" w14:textId="77777777" w:rsidR="00E20A2C" w:rsidRPr="00A6106E" w:rsidRDefault="00E20A2C" w:rsidP="00E20A2C">
            <w:pPr>
              <w:spacing w:line="240" w:lineRule="auto"/>
              <w:jc w:val="center"/>
              <w:rPr>
                <w:rFonts w:ascii="Arial Nova Cond" w:eastAsia="Times New Roman" w:hAnsi="Arial Nova Cond" w:cs="Calibri"/>
                <w:b/>
                <w:bCs/>
                <w:color w:val="44546A"/>
                <w:sz w:val="16"/>
                <w:szCs w:val="16"/>
                <w:lang w:eastAsia="es-CO"/>
              </w:rPr>
            </w:pPr>
          </w:p>
        </w:tc>
      </w:tr>
      <w:tr w:rsidR="00E20A2C" w:rsidRPr="00A6106E" w14:paraId="367A13D0" w14:textId="77777777" w:rsidTr="00A70805">
        <w:trPr>
          <w:trHeight w:val="210"/>
        </w:trPr>
        <w:tc>
          <w:tcPr>
            <w:tcW w:w="243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90156FB" w14:textId="77777777" w:rsidR="00E20A2C" w:rsidRPr="00A6106E" w:rsidRDefault="00E20A2C" w:rsidP="00E20A2C">
            <w:pPr>
              <w:spacing w:line="240" w:lineRule="auto"/>
              <w:jc w:val="left"/>
              <w:rPr>
                <w:rFonts w:ascii="Arial Nova Cond" w:eastAsia="Times New Roman" w:hAnsi="Arial Nova Cond" w:cs="Calibri"/>
                <w:b/>
                <w:bCs/>
                <w:color w:val="000000"/>
                <w:sz w:val="16"/>
                <w:szCs w:val="16"/>
                <w:lang w:eastAsia="es-CO"/>
              </w:rPr>
            </w:pPr>
            <w:r w:rsidRPr="00A6106E">
              <w:rPr>
                <w:rFonts w:ascii="Arial Nova Cond" w:eastAsia="Times New Roman" w:hAnsi="Arial Nova Cond" w:cs="Calibri"/>
                <w:b/>
                <w:bCs/>
                <w:color w:val="000000"/>
                <w:sz w:val="16"/>
                <w:szCs w:val="16"/>
                <w:lang w:eastAsia="es-CO"/>
              </w:rPr>
              <w:t>Salario aplicado:</w:t>
            </w:r>
          </w:p>
        </w:tc>
        <w:tc>
          <w:tcPr>
            <w:tcW w:w="1160" w:type="dxa"/>
            <w:tcBorders>
              <w:top w:val="single" w:sz="4" w:space="0" w:color="auto"/>
              <w:left w:val="nil"/>
              <w:bottom w:val="single" w:sz="4" w:space="0" w:color="auto"/>
              <w:right w:val="single" w:sz="4" w:space="0" w:color="auto"/>
            </w:tcBorders>
            <w:shd w:val="clear" w:color="000000" w:fill="FFF2CC"/>
            <w:noWrap/>
            <w:vAlign w:val="center"/>
            <w:hideMark/>
          </w:tcPr>
          <w:p w14:paraId="2372B5C6"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2,011,131</w:t>
            </w:r>
          </w:p>
        </w:tc>
        <w:tc>
          <w:tcPr>
            <w:tcW w:w="1040" w:type="dxa"/>
            <w:tcBorders>
              <w:top w:val="single" w:sz="4" w:space="0" w:color="auto"/>
              <w:left w:val="nil"/>
              <w:bottom w:val="single" w:sz="4" w:space="0" w:color="auto"/>
              <w:right w:val="single" w:sz="4" w:space="0" w:color="auto"/>
            </w:tcBorders>
            <w:shd w:val="clear" w:color="000000" w:fill="FFF2CC"/>
            <w:noWrap/>
            <w:vAlign w:val="center"/>
            <w:hideMark/>
          </w:tcPr>
          <w:p w14:paraId="02B43790"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2,170,010</w:t>
            </w:r>
          </w:p>
        </w:tc>
        <w:tc>
          <w:tcPr>
            <w:tcW w:w="1074" w:type="dxa"/>
            <w:tcBorders>
              <w:top w:val="single" w:sz="4" w:space="0" w:color="auto"/>
              <w:left w:val="nil"/>
              <w:bottom w:val="single" w:sz="4" w:space="0" w:color="auto"/>
              <w:right w:val="single" w:sz="4" w:space="0" w:color="auto"/>
            </w:tcBorders>
            <w:shd w:val="clear" w:color="000000" w:fill="FFF2CC"/>
            <w:noWrap/>
            <w:vAlign w:val="center"/>
            <w:hideMark/>
          </w:tcPr>
          <w:p w14:paraId="56C43F7E"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2,343,611</w:t>
            </w:r>
          </w:p>
        </w:tc>
        <w:tc>
          <w:tcPr>
            <w:tcW w:w="960" w:type="dxa"/>
            <w:tcBorders>
              <w:top w:val="single" w:sz="4" w:space="0" w:color="auto"/>
              <w:left w:val="nil"/>
              <w:bottom w:val="single" w:sz="4" w:space="0" w:color="auto"/>
              <w:right w:val="single" w:sz="4" w:space="0" w:color="auto"/>
            </w:tcBorders>
            <w:shd w:val="clear" w:color="000000" w:fill="FFF2CC"/>
            <w:noWrap/>
            <w:vAlign w:val="center"/>
            <w:hideMark/>
          </w:tcPr>
          <w:p w14:paraId="41C496BF"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2,343,611</w:t>
            </w:r>
          </w:p>
        </w:tc>
        <w:tc>
          <w:tcPr>
            <w:tcW w:w="960" w:type="dxa"/>
            <w:tcBorders>
              <w:top w:val="single" w:sz="4" w:space="0" w:color="auto"/>
              <w:left w:val="nil"/>
              <w:bottom w:val="single" w:sz="4" w:space="0" w:color="auto"/>
              <w:right w:val="single" w:sz="4" w:space="0" w:color="auto"/>
            </w:tcBorders>
            <w:shd w:val="clear" w:color="000000" w:fill="FFF2CC"/>
            <w:noWrap/>
            <w:vAlign w:val="center"/>
            <w:hideMark/>
          </w:tcPr>
          <w:p w14:paraId="2DD8034A"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2,531,100</w:t>
            </w:r>
          </w:p>
        </w:tc>
        <w:tc>
          <w:tcPr>
            <w:tcW w:w="1060" w:type="dxa"/>
            <w:tcBorders>
              <w:top w:val="nil"/>
              <w:left w:val="nil"/>
              <w:bottom w:val="nil"/>
              <w:right w:val="nil"/>
            </w:tcBorders>
            <w:shd w:val="clear" w:color="auto" w:fill="auto"/>
            <w:noWrap/>
            <w:vAlign w:val="bottom"/>
            <w:hideMark/>
          </w:tcPr>
          <w:p w14:paraId="530308EB"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p>
        </w:tc>
      </w:tr>
      <w:tr w:rsidR="00E20A2C" w:rsidRPr="00A6106E" w14:paraId="119EB99E" w14:textId="77777777" w:rsidTr="00A70805">
        <w:trPr>
          <w:trHeight w:val="240"/>
        </w:trPr>
        <w:tc>
          <w:tcPr>
            <w:tcW w:w="2438" w:type="dxa"/>
            <w:tcBorders>
              <w:top w:val="nil"/>
              <w:left w:val="single" w:sz="4" w:space="0" w:color="auto"/>
              <w:bottom w:val="single" w:sz="4" w:space="0" w:color="auto"/>
              <w:right w:val="single" w:sz="4" w:space="0" w:color="auto"/>
            </w:tcBorders>
            <w:shd w:val="clear" w:color="000000" w:fill="FFF2CC"/>
            <w:noWrap/>
            <w:vAlign w:val="center"/>
            <w:hideMark/>
          </w:tcPr>
          <w:p w14:paraId="0456D062" w14:textId="77777777" w:rsidR="00E20A2C" w:rsidRPr="00A6106E" w:rsidRDefault="00E20A2C" w:rsidP="00E20A2C">
            <w:pPr>
              <w:spacing w:line="240" w:lineRule="auto"/>
              <w:jc w:val="left"/>
              <w:rPr>
                <w:rFonts w:ascii="Arial Nova Cond" w:eastAsia="Times New Roman" w:hAnsi="Arial Nova Cond" w:cs="Calibri"/>
                <w:b/>
                <w:bCs/>
                <w:color w:val="000000"/>
                <w:sz w:val="16"/>
                <w:szCs w:val="16"/>
                <w:lang w:eastAsia="es-CO"/>
              </w:rPr>
            </w:pPr>
            <w:r w:rsidRPr="00A6106E">
              <w:rPr>
                <w:rFonts w:ascii="Arial Nova Cond" w:eastAsia="Times New Roman" w:hAnsi="Arial Nova Cond" w:cs="Calibri"/>
                <w:b/>
                <w:bCs/>
                <w:color w:val="000000"/>
                <w:sz w:val="16"/>
                <w:szCs w:val="16"/>
                <w:lang w:eastAsia="es-CO"/>
              </w:rPr>
              <w:t>Auxilio de transporte</w:t>
            </w:r>
          </w:p>
        </w:tc>
        <w:tc>
          <w:tcPr>
            <w:tcW w:w="1160" w:type="dxa"/>
            <w:tcBorders>
              <w:top w:val="nil"/>
              <w:left w:val="nil"/>
              <w:bottom w:val="single" w:sz="4" w:space="0" w:color="auto"/>
              <w:right w:val="single" w:sz="4" w:space="0" w:color="auto"/>
            </w:tcBorders>
            <w:shd w:val="clear" w:color="000000" w:fill="FFF2CC"/>
            <w:noWrap/>
            <w:vAlign w:val="center"/>
            <w:hideMark/>
          </w:tcPr>
          <w:p w14:paraId="1184ED76"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186,994</w:t>
            </w:r>
          </w:p>
        </w:tc>
        <w:tc>
          <w:tcPr>
            <w:tcW w:w="1040" w:type="dxa"/>
            <w:tcBorders>
              <w:top w:val="nil"/>
              <w:left w:val="nil"/>
              <w:bottom w:val="single" w:sz="4" w:space="0" w:color="auto"/>
              <w:right w:val="single" w:sz="4" w:space="0" w:color="auto"/>
            </w:tcBorders>
            <w:shd w:val="clear" w:color="000000" w:fill="FFF2CC"/>
            <w:noWrap/>
            <w:vAlign w:val="center"/>
            <w:hideMark/>
          </w:tcPr>
          <w:p w14:paraId="339681A3"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198,401</w:t>
            </w:r>
          </w:p>
        </w:tc>
        <w:tc>
          <w:tcPr>
            <w:tcW w:w="1074" w:type="dxa"/>
            <w:tcBorders>
              <w:top w:val="nil"/>
              <w:left w:val="nil"/>
              <w:bottom w:val="single" w:sz="4" w:space="0" w:color="auto"/>
              <w:right w:val="single" w:sz="4" w:space="0" w:color="auto"/>
            </w:tcBorders>
            <w:shd w:val="clear" w:color="000000" w:fill="FFF2CC"/>
            <w:noWrap/>
            <w:vAlign w:val="center"/>
            <w:hideMark/>
          </w:tcPr>
          <w:p w14:paraId="2FF825C7"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218,241</w:t>
            </w:r>
          </w:p>
        </w:tc>
        <w:tc>
          <w:tcPr>
            <w:tcW w:w="960" w:type="dxa"/>
            <w:tcBorders>
              <w:top w:val="nil"/>
              <w:left w:val="nil"/>
              <w:bottom w:val="single" w:sz="4" w:space="0" w:color="auto"/>
              <w:right w:val="single" w:sz="4" w:space="0" w:color="auto"/>
            </w:tcBorders>
            <w:shd w:val="clear" w:color="000000" w:fill="FFF2CC"/>
            <w:noWrap/>
            <w:vAlign w:val="center"/>
            <w:hideMark/>
          </w:tcPr>
          <w:p w14:paraId="5DCE1BC8"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218,241</w:t>
            </w:r>
          </w:p>
        </w:tc>
        <w:tc>
          <w:tcPr>
            <w:tcW w:w="960" w:type="dxa"/>
            <w:tcBorders>
              <w:top w:val="nil"/>
              <w:left w:val="nil"/>
              <w:bottom w:val="single" w:sz="4" w:space="0" w:color="auto"/>
              <w:right w:val="single" w:sz="4" w:space="0" w:color="auto"/>
            </w:tcBorders>
            <w:shd w:val="clear" w:color="000000" w:fill="FFF2CC"/>
            <w:noWrap/>
            <w:vAlign w:val="center"/>
            <w:hideMark/>
          </w:tcPr>
          <w:p w14:paraId="470CB55A"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r w:rsidRPr="00A6106E">
              <w:rPr>
                <w:rFonts w:ascii="Arial Nova Cond" w:eastAsia="Times New Roman" w:hAnsi="Arial Nova Cond" w:cs="Calibri"/>
                <w:b/>
                <w:bCs/>
                <w:color w:val="203764"/>
                <w:sz w:val="16"/>
                <w:szCs w:val="16"/>
                <w:lang w:eastAsia="es-CO"/>
              </w:rPr>
              <w:t>231,335</w:t>
            </w:r>
          </w:p>
        </w:tc>
        <w:tc>
          <w:tcPr>
            <w:tcW w:w="1060" w:type="dxa"/>
            <w:tcBorders>
              <w:top w:val="nil"/>
              <w:left w:val="nil"/>
              <w:bottom w:val="nil"/>
              <w:right w:val="nil"/>
            </w:tcBorders>
            <w:shd w:val="clear" w:color="auto" w:fill="auto"/>
            <w:noWrap/>
            <w:vAlign w:val="bottom"/>
            <w:hideMark/>
          </w:tcPr>
          <w:p w14:paraId="4D961489" w14:textId="77777777" w:rsidR="00E20A2C" w:rsidRPr="00A6106E" w:rsidRDefault="00E20A2C" w:rsidP="00E20A2C">
            <w:pPr>
              <w:spacing w:line="240" w:lineRule="auto"/>
              <w:jc w:val="right"/>
              <w:rPr>
                <w:rFonts w:ascii="Arial Nova Cond" w:eastAsia="Times New Roman" w:hAnsi="Arial Nova Cond" w:cs="Calibri"/>
                <w:b/>
                <w:bCs/>
                <w:color w:val="203764"/>
                <w:sz w:val="16"/>
                <w:szCs w:val="16"/>
                <w:lang w:eastAsia="es-CO"/>
              </w:rPr>
            </w:pPr>
          </w:p>
        </w:tc>
      </w:tr>
      <w:tr w:rsidR="00E20A2C" w:rsidRPr="00A6106E" w14:paraId="3EAC378E" w14:textId="77777777" w:rsidTr="00A70805">
        <w:trPr>
          <w:trHeight w:val="240"/>
        </w:trPr>
        <w:tc>
          <w:tcPr>
            <w:tcW w:w="2438" w:type="dxa"/>
            <w:tcBorders>
              <w:top w:val="nil"/>
              <w:left w:val="single" w:sz="4" w:space="0" w:color="auto"/>
              <w:bottom w:val="single" w:sz="4" w:space="0" w:color="auto"/>
              <w:right w:val="single" w:sz="4" w:space="0" w:color="auto"/>
            </w:tcBorders>
            <w:shd w:val="clear" w:color="000000" w:fill="E2EFDA"/>
            <w:noWrap/>
            <w:vAlign w:val="center"/>
            <w:hideMark/>
          </w:tcPr>
          <w:p w14:paraId="1143A0D1" w14:textId="77777777" w:rsidR="00E20A2C" w:rsidRPr="00A6106E" w:rsidRDefault="00E20A2C" w:rsidP="00E20A2C">
            <w:pPr>
              <w:spacing w:line="240" w:lineRule="auto"/>
              <w:jc w:val="left"/>
              <w:rPr>
                <w:rFonts w:ascii="Arial Nova Cond" w:eastAsia="Times New Roman" w:hAnsi="Arial Nova Cond" w:cs="Calibri"/>
                <w:color w:val="000000"/>
                <w:sz w:val="16"/>
                <w:szCs w:val="16"/>
                <w:lang w:eastAsia="es-CO"/>
              </w:rPr>
            </w:pPr>
            <w:r w:rsidRPr="00A6106E">
              <w:rPr>
                <w:rFonts w:ascii="Arial Nova Cond" w:eastAsia="Times New Roman" w:hAnsi="Arial Nova Cond" w:cs="Calibri"/>
                <w:color w:val="000000"/>
                <w:sz w:val="16"/>
                <w:szCs w:val="16"/>
                <w:lang w:eastAsia="es-CO"/>
              </w:rPr>
              <w:t xml:space="preserve">Doceava </w:t>
            </w:r>
            <w:proofErr w:type="spellStart"/>
            <w:proofErr w:type="gramStart"/>
            <w:r w:rsidRPr="00A6106E">
              <w:rPr>
                <w:rFonts w:ascii="Arial Nova Cond" w:eastAsia="Times New Roman" w:hAnsi="Arial Nova Cond" w:cs="Calibri"/>
                <w:color w:val="000000"/>
                <w:sz w:val="16"/>
                <w:szCs w:val="16"/>
                <w:lang w:eastAsia="es-CO"/>
              </w:rPr>
              <w:t>P.Vacaciones</w:t>
            </w:r>
            <w:proofErr w:type="spellEnd"/>
            <w:proofErr w:type="gramEnd"/>
          </w:p>
        </w:tc>
        <w:tc>
          <w:tcPr>
            <w:tcW w:w="1160" w:type="dxa"/>
            <w:tcBorders>
              <w:top w:val="nil"/>
              <w:left w:val="nil"/>
              <w:bottom w:val="single" w:sz="4" w:space="0" w:color="auto"/>
              <w:right w:val="single" w:sz="4" w:space="0" w:color="auto"/>
            </w:tcBorders>
            <w:shd w:val="clear" w:color="000000" w:fill="E2EFDA"/>
            <w:noWrap/>
            <w:vAlign w:val="center"/>
            <w:hideMark/>
          </w:tcPr>
          <w:p w14:paraId="6A7D312A"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164,103</w:t>
            </w:r>
          </w:p>
        </w:tc>
        <w:tc>
          <w:tcPr>
            <w:tcW w:w="1040" w:type="dxa"/>
            <w:tcBorders>
              <w:top w:val="nil"/>
              <w:left w:val="nil"/>
              <w:bottom w:val="single" w:sz="4" w:space="0" w:color="auto"/>
              <w:right w:val="single" w:sz="4" w:space="0" w:color="auto"/>
            </w:tcBorders>
            <w:shd w:val="clear" w:color="000000" w:fill="E2EFDA"/>
            <w:noWrap/>
            <w:vAlign w:val="center"/>
            <w:hideMark/>
          </w:tcPr>
          <w:p w14:paraId="5FD3FDC9"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283,307</w:t>
            </w:r>
          </w:p>
        </w:tc>
        <w:tc>
          <w:tcPr>
            <w:tcW w:w="1074" w:type="dxa"/>
            <w:tcBorders>
              <w:top w:val="nil"/>
              <w:left w:val="nil"/>
              <w:bottom w:val="single" w:sz="4" w:space="0" w:color="auto"/>
              <w:right w:val="single" w:sz="4" w:space="0" w:color="auto"/>
            </w:tcBorders>
            <w:shd w:val="clear" w:color="000000" w:fill="E2EFDA"/>
            <w:noWrap/>
            <w:vAlign w:val="center"/>
            <w:hideMark/>
          </w:tcPr>
          <w:p w14:paraId="62BBE694"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76,493</w:t>
            </w:r>
          </w:p>
        </w:tc>
        <w:tc>
          <w:tcPr>
            <w:tcW w:w="960" w:type="dxa"/>
            <w:tcBorders>
              <w:top w:val="nil"/>
              <w:left w:val="nil"/>
              <w:bottom w:val="single" w:sz="4" w:space="0" w:color="auto"/>
              <w:right w:val="single" w:sz="4" w:space="0" w:color="auto"/>
            </w:tcBorders>
            <w:shd w:val="clear" w:color="000000" w:fill="E2EFDA"/>
            <w:noWrap/>
            <w:vAlign w:val="center"/>
            <w:hideMark/>
          </w:tcPr>
          <w:p w14:paraId="5D899E72"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229,479</w:t>
            </w:r>
          </w:p>
        </w:tc>
        <w:tc>
          <w:tcPr>
            <w:tcW w:w="960" w:type="dxa"/>
            <w:tcBorders>
              <w:top w:val="nil"/>
              <w:left w:val="nil"/>
              <w:bottom w:val="single" w:sz="4" w:space="0" w:color="auto"/>
              <w:right w:val="single" w:sz="4" w:space="0" w:color="auto"/>
            </w:tcBorders>
            <w:shd w:val="clear" w:color="000000" w:fill="E2EFDA"/>
            <w:noWrap/>
            <w:vAlign w:val="center"/>
            <w:hideMark/>
          </w:tcPr>
          <w:p w14:paraId="03905DB9"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330,449</w:t>
            </w:r>
          </w:p>
        </w:tc>
        <w:tc>
          <w:tcPr>
            <w:tcW w:w="1060" w:type="dxa"/>
            <w:tcBorders>
              <w:top w:val="nil"/>
              <w:left w:val="nil"/>
              <w:bottom w:val="nil"/>
              <w:right w:val="nil"/>
            </w:tcBorders>
            <w:shd w:val="clear" w:color="auto" w:fill="auto"/>
            <w:noWrap/>
            <w:vAlign w:val="bottom"/>
            <w:hideMark/>
          </w:tcPr>
          <w:p w14:paraId="546841AC"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p>
        </w:tc>
      </w:tr>
      <w:tr w:rsidR="00E20A2C" w:rsidRPr="00A6106E" w14:paraId="37053F31" w14:textId="77777777" w:rsidTr="00A70805">
        <w:trPr>
          <w:trHeight w:val="225"/>
        </w:trPr>
        <w:tc>
          <w:tcPr>
            <w:tcW w:w="2438" w:type="dxa"/>
            <w:tcBorders>
              <w:top w:val="nil"/>
              <w:left w:val="single" w:sz="4" w:space="0" w:color="auto"/>
              <w:bottom w:val="single" w:sz="4" w:space="0" w:color="auto"/>
              <w:right w:val="single" w:sz="4" w:space="0" w:color="auto"/>
            </w:tcBorders>
            <w:shd w:val="clear" w:color="000000" w:fill="E2EFDA"/>
            <w:noWrap/>
            <w:vAlign w:val="center"/>
            <w:hideMark/>
          </w:tcPr>
          <w:p w14:paraId="6FDC14C8" w14:textId="77777777" w:rsidR="00E20A2C" w:rsidRPr="00A6106E" w:rsidRDefault="00E20A2C" w:rsidP="00E20A2C">
            <w:pPr>
              <w:spacing w:line="240" w:lineRule="auto"/>
              <w:jc w:val="left"/>
              <w:rPr>
                <w:rFonts w:ascii="Arial Nova Cond" w:eastAsia="Times New Roman" w:hAnsi="Arial Nova Cond" w:cs="Calibri"/>
                <w:color w:val="000000"/>
                <w:sz w:val="16"/>
                <w:szCs w:val="16"/>
                <w:lang w:eastAsia="es-CO"/>
              </w:rPr>
            </w:pPr>
            <w:r w:rsidRPr="00A6106E">
              <w:rPr>
                <w:rFonts w:ascii="Arial Nova Cond" w:eastAsia="Times New Roman" w:hAnsi="Arial Nova Cond" w:cs="Calibri"/>
                <w:color w:val="000000"/>
                <w:sz w:val="16"/>
                <w:szCs w:val="16"/>
                <w:lang w:eastAsia="es-CO"/>
              </w:rPr>
              <w:t xml:space="preserve">Doceava </w:t>
            </w:r>
            <w:proofErr w:type="spellStart"/>
            <w:proofErr w:type="gramStart"/>
            <w:r w:rsidRPr="00A6106E">
              <w:rPr>
                <w:rFonts w:ascii="Arial Nova Cond" w:eastAsia="Times New Roman" w:hAnsi="Arial Nova Cond" w:cs="Calibri"/>
                <w:color w:val="000000"/>
                <w:sz w:val="16"/>
                <w:szCs w:val="16"/>
                <w:lang w:eastAsia="es-CO"/>
              </w:rPr>
              <w:t>P.Navidad</w:t>
            </w:r>
            <w:proofErr w:type="spellEnd"/>
            <w:proofErr w:type="gramEnd"/>
          </w:p>
        </w:tc>
        <w:tc>
          <w:tcPr>
            <w:tcW w:w="1160" w:type="dxa"/>
            <w:tcBorders>
              <w:top w:val="nil"/>
              <w:left w:val="nil"/>
              <w:bottom w:val="single" w:sz="4" w:space="0" w:color="auto"/>
              <w:right w:val="single" w:sz="4" w:space="0" w:color="auto"/>
            </w:tcBorders>
            <w:shd w:val="clear" w:color="000000" w:fill="E2EFDA"/>
            <w:noWrap/>
            <w:vAlign w:val="center"/>
            <w:hideMark/>
          </w:tcPr>
          <w:p w14:paraId="69162075"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135,952</w:t>
            </w:r>
          </w:p>
        </w:tc>
        <w:tc>
          <w:tcPr>
            <w:tcW w:w="1040" w:type="dxa"/>
            <w:tcBorders>
              <w:top w:val="nil"/>
              <w:left w:val="nil"/>
              <w:bottom w:val="single" w:sz="4" w:space="0" w:color="auto"/>
              <w:right w:val="single" w:sz="4" w:space="0" w:color="auto"/>
            </w:tcBorders>
            <w:shd w:val="clear" w:color="000000" w:fill="E2EFDA"/>
            <w:noWrap/>
            <w:vAlign w:val="center"/>
            <w:hideMark/>
          </w:tcPr>
          <w:p w14:paraId="10E8269D"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245,332</w:t>
            </w:r>
          </w:p>
        </w:tc>
        <w:tc>
          <w:tcPr>
            <w:tcW w:w="1074" w:type="dxa"/>
            <w:tcBorders>
              <w:top w:val="nil"/>
              <w:left w:val="nil"/>
              <w:bottom w:val="single" w:sz="4" w:space="0" w:color="auto"/>
              <w:right w:val="single" w:sz="4" w:space="0" w:color="auto"/>
            </w:tcBorders>
            <w:shd w:val="clear" w:color="000000" w:fill="E2EFDA"/>
            <w:noWrap/>
            <w:vAlign w:val="center"/>
            <w:hideMark/>
          </w:tcPr>
          <w:p w14:paraId="351DFD0C"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60,503</w:t>
            </w:r>
          </w:p>
        </w:tc>
        <w:tc>
          <w:tcPr>
            <w:tcW w:w="960" w:type="dxa"/>
            <w:tcBorders>
              <w:top w:val="nil"/>
              <w:left w:val="nil"/>
              <w:bottom w:val="single" w:sz="4" w:space="0" w:color="auto"/>
              <w:right w:val="single" w:sz="4" w:space="0" w:color="auto"/>
            </w:tcBorders>
            <w:shd w:val="clear" w:color="000000" w:fill="E2EFDA"/>
            <w:noWrap/>
            <w:vAlign w:val="center"/>
            <w:hideMark/>
          </w:tcPr>
          <w:p w14:paraId="5A818F0C"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192,982</w:t>
            </w:r>
          </w:p>
        </w:tc>
        <w:tc>
          <w:tcPr>
            <w:tcW w:w="960" w:type="dxa"/>
            <w:tcBorders>
              <w:top w:val="nil"/>
              <w:left w:val="nil"/>
              <w:bottom w:val="single" w:sz="4" w:space="0" w:color="auto"/>
              <w:right w:val="single" w:sz="4" w:space="0" w:color="auto"/>
            </w:tcBorders>
            <w:shd w:val="clear" w:color="000000" w:fill="E2EFDA"/>
            <w:noWrap/>
            <w:vAlign w:val="center"/>
            <w:hideMark/>
          </w:tcPr>
          <w:p w14:paraId="3759A975"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r w:rsidRPr="00A6106E">
              <w:rPr>
                <w:rFonts w:ascii="Arial Nova Cond" w:eastAsia="Times New Roman" w:hAnsi="Arial Nova Cond" w:cs="Calibri"/>
                <w:color w:val="203764"/>
                <w:sz w:val="16"/>
                <w:szCs w:val="16"/>
                <w:lang w:eastAsia="es-CO"/>
              </w:rPr>
              <w:t>286,155</w:t>
            </w:r>
          </w:p>
        </w:tc>
        <w:tc>
          <w:tcPr>
            <w:tcW w:w="1060" w:type="dxa"/>
            <w:tcBorders>
              <w:top w:val="nil"/>
              <w:left w:val="nil"/>
              <w:bottom w:val="nil"/>
              <w:right w:val="nil"/>
            </w:tcBorders>
            <w:shd w:val="clear" w:color="auto" w:fill="auto"/>
            <w:noWrap/>
            <w:vAlign w:val="bottom"/>
            <w:hideMark/>
          </w:tcPr>
          <w:p w14:paraId="05C6CF24" w14:textId="77777777" w:rsidR="00E20A2C" w:rsidRPr="00A6106E" w:rsidRDefault="00E20A2C" w:rsidP="00E20A2C">
            <w:pPr>
              <w:spacing w:line="240" w:lineRule="auto"/>
              <w:jc w:val="right"/>
              <w:rPr>
                <w:rFonts w:ascii="Arial Nova Cond" w:eastAsia="Times New Roman" w:hAnsi="Arial Nova Cond" w:cs="Calibri"/>
                <w:color w:val="203764"/>
                <w:sz w:val="16"/>
                <w:szCs w:val="16"/>
                <w:lang w:eastAsia="es-CO"/>
              </w:rPr>
            </w:pPr>
          </w:p>
        </w:tc>
      </w:tr>
      <w:tr w:rsidR="00E20A2C" w:rsidRPr="00A6106E" w14:paraId="37240A48" w14:textId="77777777" w:rsidTr="00A70805">
        <w:trPr>
          <w:trHeight w:val="300"/>
        </w:trPr>
        <w:tc>
          <w:tcPr>
            <w:tcW w:w="2438" w:type="dxa"/>
            <w:tcBorders>
              <w:top w:val="nil"/>
              <w:left w:val="single" w:sz="4" w:space="0" w:color="auto"/>
              <w:bottom w:val="single" w:sz="4" w:space="0" w:color="auto"/>
              <w:right w:val="single" w:sz="4" w:space="0" w:color="auto"/>
            </w:tcBorders>
            <w:shd w:val="clear" w:color="000000" w:fill="B4C6E7"/>
            <w:noWrap/>
            <w:vAlign w:val="center"/>
            <w:hideMark/>
          </w:tcPr>
          <w:p w14:paraId="5F560D98" w14:textId="3B6E15AD" w:rsidR="00E20A2C" w:rsidRPr="00A6106E" w:rsidRDefault="00E20A2C" w:rsidP="00E20A2C">
            <w:pPr>
              <w:spacing w:line="240" w:lineRule="auto"/>
              <w:jc w:val="lef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BS Prima de Vacaciones</w:t>
            </w:r>
          </w:p>
        </w:tc>
        <w:tc>
          <w:tcPr>
            <w:tcW w:w="1160" w:type="dxa"/>
            <w:tcBorders>
              <w:top w:val="nil"/>
              <w:left w:val="nil"/>
              <w:bottom w:val="single" w:sz="4" w:space="0" w:color="auto"/>
              <w:right w:val="single" w:sz="4" w:space="0" w:color="auto"/>
            </w:tcBorders>
            <w:shd w:val="clear" w:color="000000" w:fill="B4C6E7"/>
            <w:noWrap/>
            <w:vAlign w:val="bottom"/>
            <w:hideMark/>
          </w:tcPr>
          <w:p w14:paraId="03547569"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2,011,131</w:t>
            </w:r>
          </w:p>
        </w:tc>
        <w:tc>
          <w:tcPr>
            <w:tcW w:w="1040" w:type="dxa"/>
            <w:tcBorders>
              <w:top w:val="nil"/>
              <w:left w:val="nil"/>
              <w:bottom w:val="single" w:sz="4" w:space="0" w:color="auto"/>
              <w:right w:val="single" w:sz="4" w:space="0" w:color="auto"/>
            </w:tcBorders>
            <w:shd w:val="clear" w:color="000000" w:fill="B4C6E7"/>
            <w:noWrap/>
            <w:vAlign w:val="bottom"/>
            <w:hideMark/>
          </w:tcPr>
          <w:p w14:paraId="5A28F3EA"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2,170,010</w:t>
            </w:r>
          </w:p>
        </w:tc>
        <w:tc>
          <w:tcPr>
            <w:tcW w:w="1074" w:type="dxa"/>
            <w:tcBorders>
              <w:top w:val="nil"/>
              <w:left w:val="nil"/>
              <w:bottom w:val="single" w:sz="4" w:space="0" w:color="auto"/>
              <w:right w:val="single" w:sz="4" w:space="0" w:color="auto"/>
            </w:tcBorders>
            <w:shd w:val="clear" w:color="000000" w:fill="B4C6E7"/>
            <w:noWrap/>
            <w:vAlign w:val="bottom"/>
            <w:hideMark/>
          </w:tcPr>
          <w:p w14:paraId="70224FBE"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2,343,611</w:t>
            </w:r>
          </w:p>
        </w:tc>
        <w:tc>
          <w:tcPr>
            <w:tcW w:w="960" w:type="dxa"/>
            <w:tcBorders>
              <w:top w:val="nil"/>
              <w:left w:val="nil"/>
              <w:bottom w:val="single" w:sz="4" w:space="0" w:color="auto"/>
              <w:right w:val="single" w:sz="4" w:space="0" w:color="auto"/>
            </w:tcBorders>
            <w:shd w:val="clear" w:color="000000" w:fill="B4C6E7"/>
            <w:noWrap/>
            <w:vAlign w:val="bottom"/>
            <w:hideMark/>
          </w:tcPr>
          <w:p w14:paraId="6F5A26E7"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2,343,611</w:t>
            </w:r>
          </w:p>
        </w:tc>
        <w:tc>
          <w:tcPr>
            <w:tcW w:w="960" w:type="dxa"/>
            <w:tcBorders>
              <w:top w:val="nil"/>
              <w:left w:val="nil"/>
              <w:bottom w:val="single" w:sz="4" w:space="0" w:color="auto"/>
              <w:right w:val="single" w:sz="4" w:space="0" w:color="auto"/>
            </w:tcBorders>
            <w:shd w:val="clear" w:color="000000" w:fill="B4C6E7"/>
            <w:noWrap/>
            <w:vAlign w:val="bottom"/>
            <w:hideMark/>
          </w:tcPr>
          <w:p w14:paraId="709367EC"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2,531,100</w:t>
            </w:r>
          </w:p>
        </w:tc>
        <w:tc>
          <w:tcPr>
            <w:tcW w:w="1060" w:type="dxa"/>
            <w:tcBorders>
              <w:top w:val="nil"/>
              <w:left w:val="nil"/>
              <w:bottom w:val="nil"/>
              <w:right w:val="nil"/>
            </w:tcBorders>
            <w:shd w:val="clear" w:color="auto" w:fill="auto"/>
            <w:vAlign w:val="bottom"/>
            <w:hideMark/>
          </w:tcPr>
          <w:p w14:paraId="6206BA40"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p>
        </w:tc>
      </w:tr>
      <w:tr w:rsidR="00E20A2C" w:rsidRPr="00A6106E" w14:paraId="45878D76" w14:textId="77777777" w:rsidTr="00A70805">
        <w:trPr>
          <w:trHeight w:val="240"/>
        </w:trPr>
        <w:tc>
          <w:tcPr>
            <w:tcW w:w="2438" w:type="dxa"/>
            <w:tcBorders>
              <w:top w:val="nil"/>
              <w:left w:val="single" w:sz="4" w:space="0" w:color="auto"/>
              <w:bottom w:val="single" w:sz="4" w:space="0" w:color="auto"/>
              <w:right w:val="single" w:sz="4" w:space="0" w:color="auto"/>
            </w:tcBorders>
            <w:shd w:val="clear" w:color="000000" w:fill="B4C6E7"/>
            <w:noWrap/>
            <w:vAlign w:val="center"/>
            <w:hideMark/>
          </w:tcPr>
          <w:p w14:paraId="7CAB4E9C" w14:textId="77777777" w:rsidR="00E20A2C" w:rsidRPr="00A6106E" w:rsidRDefault="00E20A2C" w:rsidP="00E20A2C">
            <w:pPr>
              <w:spacing w:line="240" w:lineRule="auto"/>
              <w:jc w:val="lef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BS Prima de navidad</w:t>
            </w:r>
          </w:p>
        </w:tc>
        <w:tc>
          <w:tcPr>
            <w:tcW w:w="1160" w:type="dxa"/>
            <w:tcBorders>
              <w:top w:val="nil"/>
              <w:left w:val="nil"/>
              <w:bottom w:val="single" w:sz="4" w:space="0" w:color="auto"/>
              <w:right w:val="single" w:sz="4" w:space="0" w:color="auto"/>
            </w:tcBorders>
            <w:shd w:val="clear" w:color="000000" w:fill="B4C6E7"/>
            <w:noWrap/>
            <w:vAlign w:val="bottom"/>
            <w:hideMark/>
          </w:tcPr>
          <w:p w14:paraId="52F3AA6F"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2,175,233</w:t>
            </w:r>
          </w:p>
        </w:tc>
        <w:tc>
          <w:tcPr>
            <w:tcW w:w="1040" w:type="dxa"/>
            <w:tcBorders>
              <w:top w:val="nil"/>
              <w:left w:val="nil"/>
              <w:bottom w:val="single" w:sz="4" w:space="0" w:color="auto"/>
              <w:right w:val="single" w:sz="4" w:space="0" w:color="auto"/>
            </w:tcBorders>
            <w:shd w:val="clear" w:color="000000" w:fill="B4C6E7"/>
            <w:noWrap/>
            <w:vAlign w:val="bottom"/>
            <w:hideMark/>
          </w:tcPr>
          <w:p w14:paraId="68DE5696"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2,453,317</w:t>
            </w:r>
          </w:p>
        </w:tc>
        <w:tc>
          <w:tcPr>
            <w:tcW w:w="1074" w:type="dxa"/>
            <w:tcBorders>
              <w:top w:val="nil"/>
              <w:left w:val="nil"/>
              <w:bottom w:val="single" w:sz="4" w:space="0" w:color="auto"/>
              <w:right w:val="single" w:sz="4" w:space="0" w:color="auto"/>
            </w:tcBorders>
            <w:shd w:val="clear" w:color="000000" w:fill="B4C6E7"/>
            <w:noWrap/>
            <w:vAlign w:val="bottom"/>
            <w:hideMark/>
          </w:tcPr>
          <w:p w14:paraId="34ACB8C5"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2,420,104</w:t>
            </w:r>
          </w:p>
        </w:tc>
        <w:tc>
          <w:tcPr>
            <w:tcW w:w="960" w:type="dxa"/>
            <w:tcBorders>
              <w:top w:val="nil"/>
              <w:left w:val="nil"/>
              <w:bottom w:val="single" w:sz="4" w:space="0" w:color="auto"/>
              <w:right w:val="single" w:sz="4" w:space="0" w:color="auto"/>
            </w:tcBorders>
            <w:shd w:val="clear" w:color="000000" w:fill="B4C6E7"/>
            <w:noWrap/>
            <w:vAlign w:val="bottom"/>
            <w:hideMark/>
          </w:tcPr>
          <w:p w14:paraId="61393634"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2,573,089</w:t>
            </w:r>
          </w:p>
        </w:tc>
        <w:tc>
          <w:tcPr>
            <w:tcW w:w="960" w:type="dxa"/>
            <w:tcBorders>
              <w:top w:val="nil"/>
              <w:left w:val="nil"/>
              <w:bottom w:val="single" w:sz="4" w:space="0" w:color="auto"/>
              <w:right w:val="single" w:sz="4" w:space="0" w:color="auto"/>
            </w:tcBorders>
            <w:shd w:val="clear" w:color="000000" w:fill="B4C6E7"/>
            <w:noWrap/>
            <w:vAlign w:val="bottom"/>
            <w:hideMark/>
          </w:tcPr>
          <w:p w14:paraId="6AE16485"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2,861,549</w:t>
            </w:r>
          </w:p>
        </w:tc>
        <w:tc>
          <w:tcPr>
            <w:tcW w:w="1060" w:type="dxa"/>
            <w:tcBorders>
              <w:top w:val="nil"/>
              <w:left w:val="nil"/>
              <w:bottom w:val="nil"/>
              <w:right w:val="nil"/>
            </w:tcBorders>
            <w:shd w:val="clear" w:color="auto" w:fill="auto"/>
            <w:vAlign w:val="bottom"/>
            <w:hideMark/>
          </w:tcPr>
          <w:p w14:paraId="63DA3747"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p>
        </w:tc>
      </w:tr>
      <w:tr w:rsidR="00E20A2C" w:rsidRPr="00A6106E" w14:paraId="41A02116" w14:textId="77777777" w:rsidTr="00A70805">
        <w:trPr>
          <w:trHeight w:val="240"/>
        </w:trPr>
        <w:tc>
          <w:tcPr>
            <w:tcW w:w="2438" w:type="dxa"/>
            <w:tcBorders>
              <w:top w:val="nil"/>
              <w:left w:val="single" w:sz="4" w:space="0" w:color="auto"/>
              <w:bottom w:val="single" w:sz="4" w:space="0" w:color="auto"/>
              <w:right w:val="single" w:sz="4" w:space="0" w:color="auto"/>
            </w:tcBorders>
            <w:shd w:val="clear" w:color="000000" w:fill="B4C6E7"/>
            <w:noWrap/>
            <w:vAlign w:val="center"/>
            <w:hideMark/>
          </w:tcPr>
          <w:p w14:paraId="7C4ACC91" w14:textId="77777777" w:rsidR="00E20A2C" w:rsidRPr="00A6106E" w:rsidRDefault="00E20A2C" w:rsidP="00E20A2C">
            <w:pPr>
              <w:spacing w:line="240" w:lineRule="auto"/>
              <w:jc w:val="lef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BS Cesantías</w:t>
            </w:r>
          </w:p>
        </w:tc>
        <w:tc>
          <w:tcPr>
            <w:tcW w:w="1160" w:type="dxa"/>
            <w:tcBorders>
              <w:top w:val="nil"/>
              <w:left w:val="nil"/>
              <w:bottom w:val="single" w:sz="4" w:space="0" w:color="auto"/>
              <w:right w:val="single" w:sz="4" w:space="0" w:color="auto"/>
            </w:tcBorders>
            <w:shd w:val="clear" w:color="000000" w:fill="B4C6E7"/>
            <w:noWrap/>
            <w:vAlign w:val="bottom"/>
            <w:hideMark/>
          </w:tcPr>
          <w:p w14:paraId="5C96DBAC"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2,311,185</w:t>
            </w:r>
          </w:p>
        </w:tc>
        <w:tc>
          <w:tcPr>
            <w:tcW w:w="1040" w:type="dxa"/>
            <w:tcBorders>
              <w:top w:val="nil"/>
              <w:left w:val="nil"/>
              <w:bottom w:val="single" w:sz="4" w:space="0" w:color="auto"/>
              <w:right w:val="single" w:sz="4" w:space="0" w:color="auto"/>
            </w:tcBorders>
            <w:shd w:val="clear" w:color="000000" w:fill="B4C6E7"/>
            <w:noWrap/>
            <w:vAlign w:val="bottom"/>
            <w:hideMark/>
          </w:tcPr>
          <w:p w14:paraId="22763F36"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2,698,649</w:t>
            </w:r>
          </w:p>
        </w:tc>
        <w:tc>
          <w:tcPr>
            <w:tcW w:w="1074" w:type="dxa"/>
            <w:tcBorders>
              <w:top w:val="nil"/>
              <w:left w:val="nil"/>
              <w:bottom w:val="single" w:sz="4" w:space="0" w:color="auto"/>
              <w:right w:val="single" w:sz="4" w:space="0" w:color="auto"/>
            </w:tcBorders>
            <w:shd w:val="clear" w:color="000000" w:fill="B4C6E7"/>
            <w:noWrap/>
            <w:vAlign w:val="bottom"/>
            <w:hideMark/>
          </w:tcPr>
          <w:p w14:paraId="2D63B969"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2,480,606</w:t>
            </w:r>
          </w:p>
        </w:tc>
        <w:tc>
          <w:tcPr>
            <w:tcW w:w="960" w:type="dxa"/>
            <w:tcBorders>
              <w:top w:val="nil"/>
              <w:left w:val="nil"/>
              <w:bottom w:val="single" w:sz="4" w:space="0" w:color="auto"/>
              <w:right w:val="single" w:sz="4" w:space="0" w:color="auto"/>
            </w:tcBorders>
            <w:shd w:val="clear" w:color="000000" w:fill="B4C6E7"/>
            <w:noWrap/>
            <w:vAlign w:val="bottom"/>
            <w:hideMark/>
          </w:tcPr>
          <w:p w14:paraId="65CCACDC"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2,766,071</w:t>
            </w:r>
          </w:p>
        </w:tc>
        <w:tc>
          <w:tcPr>
            <w:tcW w:w="960" w:type="dxa"/>
            <w:tcBorders>
              <w:top w:val="nil"/>
              <w:left w:val="nil"/>
              <w:bottom w:val="single" w:sz="4" w:space="0" w:color="auto"/>
              <w:right w:val="single" w:sz="4" w:space="0" w:color="auto"/>
            </w:tcBorders>
            <w:shd w:val="clear" w:color="000000" w:fill="B4C6E7"/>
            <w:noWrap/>
            <w:vAlign w:val="bottom"/>
            <w:hideMark/>
          </w:tcPr>
          <w:p w14:paraId="78106B34"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r w:rsidRPr="00A6106E">
              <w:rPr>
                <w:rFonts w:ascii="Arial Nova Cond" w:eastAsia="Times New Roman" w:hAnsi="Arial Nova Cond" w:cs="Calibri"/>
                <w:color w:val="595959"/>
                <w:sz w:val="16"/>
                <w:szCs w:val="16"/>
                <w:lang w:eastAsia="es-CO"/>
              </w:rPr>
              <w:t>3,147,704</w:t>
            </w:r>
          </w:p>
        </w:tc>
        <w:tc>
          <w:tcPr>
            <w:tcW w:w="1060" w:type="dxa"/>
            <w:tcBorders>
              <w:top w:val="nil"/>
              <w:left w:val="nil"/>
              <w:bottom w:val="nil"/>
              <w:right w:val="nil"/>
            </w:tcBorders>
            <w:shd w:val="clear" w:color="auto" w:fill="auto"/>
            <w:vAlign w:val="bottom"/>
            <w:hideMark/>
          </w:tcPr>
          <w:p w14:paraId="28EDB0B0" w14:textId="77777777" w:rsidR="00E20A2C" w:rsidRPr="00A6106E" w:rsidRDefault="00E20A2C" w:rsidP="00E20A2C">
            <w:pPr>
              <w:spacing w:line="240" w:lineRule="auto"/>
              <w:jc w:val="right"/>
              <w:rPr>
                <w:rFonts w:ascii="Arial Nova Cond" w:eastAsia="Times New Roman" w:hAnsi="Arial Nova Cond" w:cs="Calibri"/>
                <w:color w:val="595959"/>
                <w:sz w:val="16"/>
                <w:szCs w:val="16"/>
                <w:lang w:eastAsia="es-CO"/>
              </w:rPr>
            </w:pPr>
          </w:p>
        </w:tc>
      </w:tr>
      <w:tr w:rsidR="00E20A2C" w:rsidRPr="00A6106E" w14:paraId="6C1BD207" w14:textId="77777777" w:rsidTr="00A70805">
        <w:trPr>
          <w:trHeight w:val="240"/>
        </w:trPr>
        <w:tc>
          <w:tcPr>
            <w:tcW w:w="2438" w:type="dxa"/>
            <w:tcBorders>
              <w:top w:val="nil"/>
              <w:left w:val="nil"/>
              <w:bottom w:val="nil"/>
              <w:right w:val="nil"/>
            </w:tcBorders>
            <w:shd w:val="clear" w:color="auto" w:fill="auto"/>
            <w:noWrap/>
            <w:vAlign w:val="bottom"/>
            <w:hideMark/>
          </w:tcPr>
          <w:p w14:paraId="372217F8" w14:textId="77777777" w:rsidR="00E20A2C" w:rsidRPr="00A6106E" w:rsidRDefault="00E20A2C" w:rsidP="00E20A2C">
            <w:pPr>
              <w:spacing w:line="240" w:lineRule="auto"/>
              <w:rPr>
                <w:rFonts w:ascii="Times New Roman" w:eastAsia="Times New Roman" w:hAnsi="Times New Roman" w:cs="Times New Roman"/>
                <w:sz w:val="20"/>
                <w:szCs w:val="20"/>
                <w:lang w:eastAsia="es-CO"/>
              </w:rPr>
            </w:pPr>
          </w:p>
        </w:tc>
        <w:tc>
          <w:tcPr>
            <w:tcW w:w="1160" w:type="dxa"/>
            <w:tcBorders>
              <w:top w:val="nil"/>
              <w:left w:val="nil"/>
              <w:bottom w:val="nil"/>
              <w:right w:val="nil"/>
            </w:tcBorders>
            <w:shd w:val="clear" w:color="auto" w:fill="auto"/>
            <w:noWrap/>
            <w:vAlign w:val="bottom"/>
            <w:hideMark/>
          </w:tcPr>
          <w:p w14:paraId="31FE49CE" w14:textId="77777777" w:rsidR="00E20A2C" w:rsidRPr="00A6106E" w:rsidRDefault="00E20A2C" w:rsidP="00E20A2C">
            <w:pPr>
              <w:spacing w:line="240" w:lineRule="auto"/>
              <w:jc w:val="left"/>
              <w:rPr>
                <w:rFonts w:ascii="Times New Roman" w:eastAsia="Times New Roman" w:hAnsi="Times New Roman" w:cs="Times New Roman"/>
                <w:sz w:val="20"/>
                <w:szCs w:val="20"/>
                <w:lang w:eastAsia="es-CO"/>
              </w:rPr>
            </w:pPr>
          </w:p>
        </w:tc>
        <w:tc>
          <w:tcPr>
            <w:tcW w:w="1040" w:type="dxa"/>
            <w:tcBorders>
              <w:top w:val="nil"/>
              <w:left w:val="nil"/>
              <w:bottom w:val="nil"/>
              <w:right w:val="nil"/>
            </w:tcBorders>
            <w:shd w:val="clear" w:color="auto" w:fill="auto"/>
            <w:noWrap/>
            <w:vAlign w:val="bottom"/>
            <w:hideMark/>
          </w:tcPr>
          <w:p w14:paraId="03622CF8" w14:textId="77777777" w:rsidR="00E20A2C" w:rsidRPr="00A6106E" w:rsidRDefault="00E20A2C" w:rsidP="00E20A2C">
            <w:pPr>
              <w:spacing w:line="240" w:lineRule="auto"/>
              <w:jc w:val="left"/>
              <w:rPr>
                <w:rFonts w:ascii="Times New Roman" w:eastAsia="Times New Roman" w:hAnsi="Times New Roman" w:cs="Times New Roman"/>
                <w:sz w:val="20"/>
                <w:szCs w:val="20"/>
                <w:lang w:eastAsia="es-CO"/>
              </w:rPr>
            </w:pPr>
          </w:p>
        </w:tc>
        <w:tc>
          <w:tcPr>
            <w:tcW w:w="1074" w:type="dxa"/>
            <w:tcBorders>
              <w:top w:val="nil"/>
              <w:left w:val="nil"/>
              <w:bottom w:val="nil"/>
              <w:right w:val="nil"/>
            </w:tcBorders>
            <w:shd w:val="clear" w:color="auto" w:fill="auto"/>
            <w:noWrap/>
            <w:vAlign w:val="bottom"/>
            <w:hideMark/>
          </w:tcPr>
          <w:p w14:paraId="6863E45B" w14:textId="77777777" w:rsidR="00E20A2C" w:rsidRPr="00A6106E" w:rsidRDefault="00E20A2C" w:rsidP="00E20A2C">
            <w:pPr>
              <w:spacing w:line="240" w:lineRule="auto"/>
              <w:jc w:val="left"/>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5B3C7516" w14:textId="77777777" w:rsidR="00E20A2C" w:rsidRPr="00A6106E" w:rsidRDefault="00E20A2C" w:rsidP="00E20A2C">
            <w:pPr>
              <w:spacing w:line="240" w:lineRule="auto"/>
              <w:jc w:val="left"/>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3964BAC3" w14:textId="77777777" w:rsidR="00E20A2C" w:rsidRPr="00A6106E" w:rsidRDefault="00E20A2C" w:rsidP="00E20A2C">
            <w:pPr>
              <w:spacing w:line="240" w:lineRule="auto"/>
              <w:jc w:val="left"/>
              <w:rPr>
                <w:rFonts w:ascii="Times New Roman" w:eastAsia="Times New Roman" w:hAnsi="Times New Roman" w:cs="Times New Roman"/>
                <w:sz w:val="20"/>
                <w:szCs w:val="20"/>
                <w:lang w:eastAsia="es-CO"/>
              </w:rPr>
            </w:pPr>
          </w:p>
        </w:tc>
        <w:tc>
          <w:tcPr>
            <w:tcW w:w="1060" w:type="dxa"/>
            <w:tcBorders>
              <w:top w:val="nil"/>
              <w:left w:val="nil"/>
              <w:bottom w:val="nil"/>
              <w:right w:val="nil"/>
            </w:tcBorders>
            <w:shd w:val="clear" w:color="auto" w:fill="auto"/>
            <w:noWrap/>
            <w:vAlign w:val="bottom"/>
            <w:hideMark/>
          </w:tcPr>
          <w:p w14:paraId="685DA8A6" w14:textId="77777777" w:rsidR="00E20A2C" w:rsidRPr="00A6106E" w:rsidRDefault="00E20A2C" w:rsidP="00E20A2C">
            <w:pPr>
              <w:spacing w:line="240" w:lineRule="auto"/>
              <w:jc w:val="left"/>
              <w:rPr>
                <w:rFonts w:ascii="Times New Roman" w:eastAsia="Times New Roman" w:hAnsi="Times New Roman" w:cs="Times New Roman"/>
                <w:sz w:val="20"/>
                <w:szCs w:val="20"/>
                <w:lang w:eastAsia="es-CO"/>
              </w:rPr>
            </w:pPr>
          </w:p>
        </w:tc>
      </w:tr>
      <w:tr w:rsidR="00E20A2C" w:rsidRPr="00A6106E" w14:paraId="1ADFFDE6" w14:textId="77777777" w:rsidTr="00A70805">
        <w:trPr>
          <w:trHeight w:val="225"/>
        </w:trPr>
        <w:tc>
          <w:tcPr>
            <w:tcW w:w="8693" w:type="dxa"/>
            <w:gridSpan w:val="7"/>
            <w:tcBorders>
              <w:top w:val="single" w:sz="8" w:space="0" w:color="auto"/>
              <w:left w:val="single" w:sz="8" w:space="0" w:color="auto"/>
              <w:bottom w:val="nil"/>
              <w:right w:val="single" w:sz="8" w:space="0" w:color="000000"/>
            </w:tcBorders>
            <w:shd w:val="clear" w:color="000000" w:fill="5B9BD5"/>
            <w:noWrap/>
            <w:vAlign w:val="bottom"/>
            <w:hideMark/>
          </w:tcPr>
          <w:p w14:paraId="02553BB3" w14:textId="77777777" w:rsidR="00E20A2C" w:rsidRPr="00A6106E" w:rsidRDefault="00E20A2C" w:rsidP="00E20A2C">
            <w:pPr>
              <w:spacing w:line="240" w:lineRule="auto"/>
              <w:jc w:val="center"/>
              <w:rPr>
                <w:rFonts w:ascii="Arial Nova Cond" w:eastAsia="Times New Roman" w:hAnsi="Arial Nova Cond" w:cs="Calibri"/>
                <w:b/>
                <w:bCs/>
                <w:color w:val="FFFFFF"/>
                <w:sz w:val="16"/>
                <w:szCs w:val="16"/>
                <w:lang w:eastAsia="es-CO"/>
              </w:rPr>
            </w:pPr>
            <w:r w:rsidRPr="00A6106E">
              <w:rPr>
                <w:rFonts w:ascii="Arial Nova Cond" w:eastAsia="Times New Roman" w:hAnsi="Arial Nova Cond" w:cs="Calibri"/>
                <w:b/>
                <w:bCs/>
                <w:color w:val="FFFFFF"/>
                <w:sz w:val="16"/>
                <w:szCs w:val="16"/>
                <w:lang w:eastAsia="es-CO"/>
              </w:rPr>
              <w:t>LIQUIDACION DE SALARIOS Y PRESTACIONES</w:t>
            </w:r>
          </w:p>
        </w:tc>
      </w:tr>
      <w:tr w:rsidR="00E20A2C" w:rsidRPr="00A6106E" w14:paraId="0768FB55" w14:textId="77777777" w:rsidTr="00A70805">
        <w:trPr>
          <w:trHeight w:val="225"/>
        </w:trPr>
        <w:tc>
          <w:tcPr>
            <w:tcW w:w="2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1C190E" w14:textId="77777777" w:rsidR="00E20A2C" w:rsidRPr="00A6106E" w:rsidRDefault="00E20A2C" w:rsidP="00E20A2C">
            <w:pPr>
              <w:spacing w:line="240" w:lineRule="auto"/>
              <w:jc w:val="lef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Diferencias salariales</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36F9F6EB"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4,868,030 </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14:paraId="2E825E21"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9,026,880 </w:t>
            </w:r>
          </w:p>
        </w:tc>
        <w:tc>
          <w:tcPr>
            <w:tcW w:w="1074" w:type="dxa"/>
            <w:tcBorders>
              <w:top w:val="single" w:sz="4" w:space="0" w:color="auto"/>
              <w:left w:val="nil"/>
              <w:bottom w:val="single" w:sz="4" w:space="0" w:color="auto"/>
              <w:right w:val="single" w:sz="4" w:space="0" w:color="auto"/>
            </w:tcBorders>
            <w:shd w:val="clear" w:color="000000" w:fill="FFFFFF"/>
            <w:noWrap/>
            <w:vAlign w:val="bottom"/>
            <w:hideMark/>
          </w:tcPr>
          <w:p w14:paraId="5A61D9C6"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2,437,260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6EC6D33"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0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6726296C"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0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14:paraId="3E1003A7" w14:textId="77777777" w:rsidR="00E20A2C" w:rsidRPr="00A6106E" w:rsidRDefault="00E20A2C" w:rsidP="00E20A2C">
            <w:pPr>
              <w:spacing w:line="240" w:lineRule="auto"/>
              <w:jc w:val="righ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 xml:space="preserve">16,332,170 </w:t>
            </w:r>
          </w:p>
        </w:tc>
      </w:tr>
      <w:tr w:rsidR="00E20A2C" w:rsidRPr="00A6106E" w14:paraId="4C97E4DF" w14:textId="77777777" w:rsidTr="00A70805">
        <w:trPr>
          <w:trHeight w:val="225"/>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617EA14D" w14:textId="77777777" w:rsidR="00E20A2C" w:rsidRPr="00A6106E" w:rsidRDefault="00E20A2C" w:rsidP="00E20A2C">
            <w:pPr>
              <w:spacing w:line="240" w:lineRule="auto"/>
              <w:jc w:val="lef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Auxilio de Transporte</w:t>
            </w:r>
          </w:p>
        </w:tc>
        <w:tc>
          <w:tcPr>
            <w:tcW w:w="1160" w:type="dxa"/>
            <w:tcBorders>
              <w:top w:val="nil"/>
              <w:left w:val="nil"/>
              <w:bottom w:val="single" w:sz="4" w:space="0" w:color="auto"/>
              <w:right w:val="single" w:sz="4" w:space="0" w:color="auto"/>
            </w:tcBorders>
            <w:shd w:val="clear" w:color="000000" w:fill="FFFFFF"/>
            <w:noWrap/>
            <w:vAlign w:val="bottom"/>
            <w:hideMark/>
          </w:tcPr>
          <w:p w14:paraId="51FEF45E"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1,402,454 </w:t>
            </w:r>
          </w:p>
        </w:tc>
        <w:tc>
          <w:tcPr>
            <w:tcW w:w="1040" w:type="dxa"/>
            <w:tcBorders>
              <w:top w:val="nil"/>
              <w:left w:val="nil"/>
              <w:bottom w:val="single" w:sz="4" w:space="0" w:color="auto"/>
              <w:right w:val="single" w:sz="4" w:space="0" w:color="auto"/>
            </w:tcBorders>
            <w:shd w:val="clear" w:color="000000" w:fill="FFFFFF"/>
            <w:noWrap/>
            <w:vAlign w:val="bottom"/>
            <w:hideMark/>
          </w:tcPr>
          <w:p w14:paraId="3CF19B7B"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2,380,806 </w:t>
            </w:r>
          </w:p>
        </w:tc>
        <w:tc>
          <w:tcPr>
            <w:tcW w:w="1074" w:type="dxa"/>
            <w:tcBorders>
              <w:top w:val="nil"/>
              <w:left w:val="nil"/>
              <w:bottom w:val="single" w:sz="4" w:space="0" w:color="auto"/>
              <w:right w:val="single" w:sz="4" w:space="0" w:color="auto"/>
            </w:tcBorders>
            <w:shd w:val="clear" w:color="000000" w:fill="FFFFFF"/>
            <w:noWrap/>
            <w:vAlign w:val="bottom"/>
            <w:hideMark/>
          </w:tcPr>
          <w:p w14:paraId="1BE695A7"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654,722 </w:t>
            </w:r>
          </w:p>
        </w:tc>
        <w:tc>
          <w:tcPr>
            <w:tcW w:w="960" w:type="dxa"/>
            <w:tcBorders>
              <w:top w:val="nil"/>
              <w:left w:val="nil"/>
              <w:bottom w:val="single" w:sz="4" w:space="0" w:color="auto"/>
              <w:right w:val="single" w:sz="4" w:space="0" w:color="auto"/>
            </w:tcBorders>
            <w:shd w:val="clear" w:color="000000" w:fill="FFFFFF"/>
            <w:noWrap/>
            <w:vAlign w:val="bottom"/>
            <w:hideMark/>
          </w:tcPr>
          <w:p w14:paraId="7807E495"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1,964,165 </w:t>
            </w:r>
          </w:p>
        </w:tc>
        <w:tc>
          <w:tcPr>
            <w:tcW w:w="960" w:type="dxa"/>
            <w:tcBorders>
              <w:top w:val="nil"/>
              <w:left w:val="nil"/>
              <w:bottom w:val="single" w:sz="4" w:space="0" w:color="auto"/>
              <w:right w:val="single" w:sz="4" w:space="0" w:color="auto"/>
            </w:tcBorders>
            <w:shd w:val="clear" w:color="000000" w:fill="FFFFFF"/>
            <w:noWrap/>
            <w:vAlign w:val="bottom"/>
            <w:hideMark/>
          </w:tcPr>
          <w:p w14:paraId="61D91BD1"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2,776,020 </w:t>
            </w:r>
          </w:p>
        </w:tc>
        <w:tc>
          <w:tcPr>
            <w:tcW w:w="1060" w:type="dxa"/>
            <w:tcBorders>
              <w:top w:val="nil"/>
              <w:left w:val="nil"/>
              <w:bottom w:val="single" w:sz="4" w:space="0" w:color="auto"/>
              <w:right w:val="single" w:sz="4" w:space="0" w:color="auto"/>
            </w:tcBorders>
            <w:shd w:val="clear" w:color="000000" w:fill="FFFFFF"/>
            <w:noWrap/>
            <w:vAlign w:val="bottom"/>
            <w:hideMark/>
          </w:tcPr>
          <w:p w14:paraId="610D0C25" w14:textId="19373D5D" w:rsidR="00E20A2C" w:rsidRPr="00A6106E" w:rsidRDefault="00E20A2C" w:rsidP="00E20A2C">
            <w:pPr>
              <w:spacing w:line="240" w:lineRule="auto"/>
              <w:jc w:val="righ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 xml:space="preserve">9,178,167 (*) </w:t>
            </w:r>
          </w:p>
        </w:tc>
      </w:tr>
      <w:tr w:rsidR="00E20A2C" w:rsidRPr="00A6106E" w14:paraId="42F674AD" w14:textId="77777777" w:rsidTr="00A70805">
        <w:trPr>
          <w:trHeight w:val="225"/>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7A341B65" w14:textId="77777777" w:rsidR="00E20A2C" w:rsidRPr="00A6106E" w:rsidRDefault="00E20A2C" w:rsidP="00E20A2C">
            <w:pPr>
              <w:spacing w:line="240" w:lineRule="auto"/>
              <w:jc w:val="lef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Prima de alimentación</w:t>
            </w:r>
          </w:p>
        </w:tc>
        <w:tc>
          <w:tcPr>
            <w:tcW w:w="1160" w:type="dxa"/>
            <w:tcBorders>
              <w:top w:val="nil"/>
              <w:left w:val="nil"/>
              <w:bottom w:val="single" w:sz="4" w:space="0" w:color="auto"/>
              <w:right w:val="single" w:sz="4" w:space="0" w:color="auto"/>
            </w:tcBorders>
            <w:shd w:val="clear" w:color="000000" w:fill="FFFFFF"/>
            <w:noWrap/>
            <w:vAlign w:val="bottom"/>
            <w:hideMark/>
          </w:tcPr>
          <w:p w14:paraId="3C0BF078"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293,290 </w:t>
            </w:r>
          </w:p>
        </w:tc>
        <w:tc>
          <w:tcPr>
            <w:tcW w:w="1040" w:type="dxa"/>
            <w:tcBorders>
              <w:top w:val="nil"/>
              <w:left w:val="nil"/>
              <w:bottom w:val="single" w:sz="4" w:space="0" w:color="auto"/>
              <w:right w:val="single" w:sz="4" w:space="0" w:color="auto"/>
            </w:tcBorders>
            <w:shd w:val="clear" w:color="000000" w:fill="FFFFFF"/>
            <w:noWrap/>
            <w:vAlign w:val="bottom"/>
            <w:hideMark/>
          </w:tcPr>
          <w:p w14:paraId="31151252"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506,336 </w:t>
            </w:r>
          </w:p>
        </w:tc>
        <w:tc>
          <w:tcPr>
            <w:tcW w:w="1074" w:type="dxa"/>
            <w:tcBorders>
              <w:top w:val="nil"/>
              <w:left w:val="nil"/>
              <w:bottom w:val="single" w:sz="4" w:space="0" w:color="auto"/>
              <w:right w:val="single" w:sz="4" w:space="0" w:color="auto"/>
            </w:tcBorders>
            <w:shd w:val="clear" w:color="000000" w:fill="FFFFFF"/>
            <w:noWrap/>
            <w:vAlign w:val="bottom"/>
            <w:hideMark/>
          </w:tcPr>
          <w:p w14:paraId="106CAEC1"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136,711 </w:t>
            </w:r>
          </w:p>
        </w:tc>
        <w:tc>
          <w:tcPr>
            <w:tcW w:w="960" w:type="dxa"/>
            <w:tcBorders>
              <w:top w:val="nil"/>
              <w:left w:val="nil"/>
              <w:bottom w:val="single" w:sz="4" w:space="0" w:color="auto"/>
              <w:right w:val="single" w:sz="4" w:space="0" w:color="auto"/>
            </w:tcBorders>
            <w:shd w:val="clear" w:color="000000" w:fill="FFFFFF"/>
            <w:noWrap/>
            <w:vAlign w:val="bottom"/>
            <w:hideMark/>
          </w:tcPr>
          <w:p w14:paraId="3478E939"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410,132 </w:t>
            </w:r>
          </w:p>
        </w:tc>
        <w:tc>
          <w:tcPr>
            <w:tcW w:w="960" w:type="dxa"/>
            <w:tcBorders>
              <w:top w:val="nil"/>
              <w:left w:val="nil"/>
              <w:bottom w:val="single" w:sz="4" w:space="0" w:color="auto"/>
              <w:right w:val="single" w:sz="4" w:space="0" w:color="auto"/>
            </w:tcBorders>
            <w:shd w:val="clear" w:color="000000" w:fill="FFFFFF"/>
            <w:noWrap/>
            <w:vAlign w:val="bottom"/>
            <w:hideMark/>
          </w:tcPr>
          <w:p w14:paraId="1D97F1A5"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590,590 </w:t>
            </w:r>
          </w:p>
        </w:tc>
        <w:tc>
          <w:tcPr>
            <w:tcW w:w="1060" w:type="dxa"/>
            <w:tcBorders>
              <w:top w:val="nil"/>
              <w:left w:val="nil"/>
              <w:bottom w:val="single" w:sz="4" w:space="0" w:color="auto"/>
              <w:right w:val="single" w:sz="4" w:space="0" w:color="auto"/>
            </w:tcBorders>
            <w:shd w:val="clear" w:color="000000" w:fill="FFFFFF"/>
            <w:noWrap/>
            <w:vAlign w:val="bottom"/>
            <w:hideMark/>
          </w:tcPr>
          <w:p w14:paraId="691E1AC9" w14:textId="77777777" w:rsidR="00E20A2C" w:rsidRPr="00A6106E" w:rsidRDefault="00E20A2C" w:rsidP="00E20A2C">
            <w:pPr>
              <w:spacing w:line="240" w:lineRule="auto"/>
              <w:jc w:val="righ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 xml:space="preserve">1,937,058 </w:t>
            </w:r>
          </w:p>
        </w:tc>
      </w:tr>
      <w:tr w:rsidR="00E20A2C" w:rsidRPr="00A6106E" w14:paraId="118FC00D" w14:textId="77777777" w:rsidTr="00A70805">
        <w:trPr>
          <w:trHeight w:val="225"/>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41D0C487" w14:textId="77777777" w:rsidR="00E20A2C" w:rsidRPr="00A6106E" w:rsidRDefault="00E20A2C" w:rsidP="00E20A2C">
            <w:pPr>
              <w:spacing w:line="240" w:lineRule="auto"/>
              <w:jc w:val="lef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Prima de vacaciones</w:t>
            </w:r>
          </w:p>
        </w:tc>
        <w:tc>
          <w:tcPr>
            <w:tcW w:w="1160" w:type="dxa"/>
            <w:tcBorders>
              <w:top w:val="nil"/>
              <w:left w:val="nil"/>
              <w:bottom w:val="single" w:sz="4" w:space="0" w:color="auto"/>
              <w:right w:val="single" w:sz="4" w:space="0" w:color="auto"/>
            </w:tcBorders>
            <w:shd w:val="clear" w:color="000000" w:fill="FFFFFF"/>
            <w:noWrap/>
            <w:vAlign w:val="bottom"/>
            <w:hideMark/>
          </w:tcPr>
          <w:p w14:paraId="01103E9F"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1,969,232 </w:t>
            </w:r>
          </w:p>
        </w:tc>
        <w:tc>
          <w:tcPr>
            <w:tcW w:w="1040" w:type="dxa"/>
            <w:tcBorders>
              <w:top w:val="nil"/>
              <w:left w:val="nil"/>
              <w:bottom w:val="single" w:sz="4" w:space="0" w:color="auto"/>
              <w:right w:val="single" w:sz="4" w:space="0" w:color="auto"/>
            </w:tcBorders>
            <w:shd w:val="clear" w:color="000000" w:fill="FFFFFF"/>
            <w:noWrap/>
            <w:vAlign w:val="bottom"/>
            <w:hideMark/>
          </w:tcPr>
          <w:p w14:paraId="673F097D"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3,399,682 </w:t>
            </w:r>
          </w:p>
        </w:tc>
        <w:tc>
          <w:tcPr>
            <w:tcW w:w="1074" w:type="dxa"/>
            <w:tcBorders>
              <w:top w:val="nil"/>
              <w:left w:val="nil"/>
              <w:bottom w:val="single" w:sz="4" w:space="0" w:color="auto"/>
              <w:right w:val="single" w:sz="4" w:space="0" w:color="auto"/>
            </w:tcBorders>
            <w:shd w:val="clear" w:color="000000" w:fill="FFFFFF"/>
            <w:noWrap/>
            <w:vAlign w:val="bottom"/>
            <w:hideMark/>
          </w:tcPr>
          <w:p w14:paraId="785BF54C"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917,914 </w:t>
            </w:r>
          </w:p>
        </w:tc>
        <w:tc>
          <w:tcPr>
            <w:tcW w:w="960" w:type="dxa"/>
            <w:tcBorders>
              <w:top w:val="nil"/>
              <w:left w:val="nil"/>
              <w:bottom w:val="single" w:sz="4" w:space="0" w:color="auto"/>
              <w:right w:val="single" w:sz="4" w:space="0" w:color="auto"/>
            </w:tcBorders>
            <w:shd w:val="clear" w:color="000000" w:fill="FFFFFF"/>
            <w:noWrap/>
            <w:vAlign w:val="bottom"/>
            <w:hideMark/>
          </w:tcPr>
          <w:p w14:paraId="7ADE57B2"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2,753,743 </w:t>
            </w:r>
          </w:p>
        </w:tc>
        <w:tc>
          <w:tcPr>
            <w:tcW w:w="960" w:type="dxa"/>
            <w:tcBorders>
              <w:top w:val="nil"/>
              <w:left w:val="nil"/>
              <w:bottom w:val="single" w:sz="4" w:space="0" w:color="auto"/>
              <w:right w:val="single" w:sz="4" w:space="0" w:color="auto"/>
            </w:tcBorders>
            <w:shd w:val="clear" w:color="000000" w:fill="FFFFFF"/>
            <w:noWrap/>
            <w:vAlign w:val="bottom"/>
            <w:hideMark/>
          </w:tcPr>
          <w:p w14:paraId="3ED747DE"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3,965,390 </w:t>
            </w:r>
          </w:p>
        </w:tc>
        <w:tc>
          <w:tcPr>
            <w:tcW w:w="1060" w:type="dxa"/>
            <w:tcBorders>
              <w:top w:val="nil"/>
              <w:left w:val="nil"/>
              <w:bottom w:val="single" w:sz="4" w:space="0" w:color="auto"/>
              <w:right w:val="single" w:sz="4" w:space="0" w:color="auto"/>
            </w:tcBorders>
            <w:shd w:val="clear" w:color="000000" w:fill="FFFFFF"/>
            <w:noWrap/>
            <w:vAlign w:val="bottom"/>
            <w:hideMark/>
          </w:tcPr>
          <w:p w14:paraId="63ECE165" w14:textId="77777777" w:rsidR="00E20A2C" w:rsidRPr="00A6106E" w:rsidRDefault="00E20A2C" w:rsidP="00E20A2C">
            <w:pPr>
              <w:spacing w:line="240" w:lineRule="auto"/>
              <w:jc w:val="righ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 xml:space="preserve">13,005,961 </w:t>
            </w:r>
          </w:p>
        </w:tc>
      </w:tr>
      <w:tr w:rsidR="00E20A2C" w:rsidRPr="00A6106E" w14:paraId="7DD34B5D" w14:textId="77777777" w:rsidTr="00A70805">
        <w:trPr>
          <w:trHeight w:val="225"/>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52C77CD3" w14:textId="77777777" w:rsidR="00E20A2C" w:rsidRPr="00A6106E" w:rsidRDefault="00E20A2C" w:rsidP="00E20A2C">
            <w:pPr>
              <w:spacing w:line="240" w:lineRule="auto"/>
              <w:jc w:val="lef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Prima de navidad</w:t>
            </w:r>
          </w:p>
        </w:tc>
        <w:tc>
          <w:tcPr>
            <w:tcW w:w="1160" w:type="dxa"/>
            <w:tcBorders>
              <w:top w:val="nil"/>
              <w:left w:val="nil"/>
              <w:bottom w:val="single" w:sz="4" w:space="0" w:color="auto"/>
              <w:right w:val="single" w:sz="4" w:space="0" w:color="auto"/>
            </w:tcBorders>
            <w:shd w:val="clear" w:color="000000" w:fill="FFFFFF"/>
            <w:noWrap/>
            <w:vAlign w:val="bottom"/>
            <w:hideMark/>
          </w:tcPr>
          <w:p w14:paraId="4A0C9D24"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1,631,425 </w:t>
            </w:r>
          </w:p>
        </w:tc>
        <w:tc>
          <w:tcPr>
            <w:tcW w:w="1040" w:type="dxa"/>
            <w:tcBorders>
              <w:top w:val="nil"/>
              <w:left w:val="nil"/>
              <w:bottom w:val="single" w:sz="4" w:space="0" w:color="auto"/>
              <w:right w:val="single" w:sz="4" w:space="0" w:color="auto"/>
            </w:tcBorders>
            <w:shd w:val="clear" w:color="000000" w:fill="FFFFFF"/>
            <w:noWrap/>
            <w:vAlign w:val="bottom"/>
            <w:hideMark/>
          </w:tcPr>
          <w:p w14:paraId="60F55CE5"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2,943,980 </w:t>
            </w:r>
          </w:p>
        </w:tc>
        <w:tc>
          <w:tcPr>
            <w:tcW w:w="1074" w:type="dxa"/>
            <w:tcBorders>
              <w:top w:val="nil"/>
              <w:left w:val="nil"/>
              <w:bottom w:val="single" w:sz="4" w:space="0" w:color="auto"/>
              <w:right w:val="single" w:sz="4" w:space="0" w:color="auto"/>
            </w:tcBorders>
            <w:shd w:val="clear" w:color="000000" w:fill="FFFFFF"/>
            <w:noWrap/>
            <w:vAlign w:val="bottom"/>
            <w:hideMark/>
          </w:tcPr>
          <w:p w14:paraId="3FF9AFD5"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726,031 </w:t>
            </w:r>
          </w:p>
        </w:tc>
        <w:tc>
          <w:tcPr>
            <w:tcW w:w="960" w:type="dxa"/>
            <w:tcBorders>
              <w:top w:val="nil"/>
              <w:left w:val="nil"/>
              <w:bottom w:val="single" w:sz="4" w:space="0" w:color="auto"/>
              <w:right w:val="single" w:sz="4" w:space="0" w:color="auto"/>
            </w:tcBorders>
            <w:shd w:val="clear" w:color="000000" w:fill="FFFFFF"/>
            <w:noWrap/>
            <w:vAlign w:val="bottom"/>
            <w:hideMark/>
          </w:tcPr>
          <w:p w14:paraId="68DB54C5"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2,315,780 </w:t>
            </w:r>
          </w:p>
        </w:tc>
        <w:tc>
          <w:tcPr>
            <w:tcW w:w="960" w:type="dxa"/>
            <w:tcBorders>
              <w:top w:val="nil"/>
              <w:left w:val="nil"/>
              <w:bottom w:val="single" w:sz="4" w:space="0" w:color="auto"/>
              <w:right w:val="single" w:sz="4" w:space="0" w:color="auto"/>
            </w:tcBorders>
            <w:shd w:val="clear" w:color="000000" w:fill="FFFFFF"/>
            <w:noWrap/>
            <w:vAlign w:val="bottom"/>
            <w:hideMark/>
          </w:tcPr>
          <w:p w14:paraId="414FF3F7"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3,433,859 </w:t>
            </w:r>
          </w:p>
        </w:tc>
        <w:tc>
          <w:tcPr>
            <w:tcW w:w="1060" w:type="dxa"/>
            <w:tcBorders>
              <w:top w:val="nil"/>
              <w:left w:val="nil"/>
              <w:bottom w:val="single" w:sz="4" w:space="0" w:color="auto"/>
              <w:right w:val="single" w:sz="4" w:space="0" w:color="auto"/>
            </w:tcBorders>
            <w:shd w:val="clear" w:color="000000" w:fill="FFFFFF"/>
            <w:noWrap/>
            <w:vAlign w:val="bottom"/>
            <w:hideMark/>
          </w:tcPr>
          <w:p w14:paraId="334F21E0" w14:textId="77777777" w:rsidR="00E20A2C" w:rsidRPr="00A6106E" w:rsidRDefault="00E20A2C" w:rsidP="00E20A2C">
            <w:pPr>
              <w:spacing w:line="240" w:lineRule="auto"/>
              <w:jc w:val="righ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 xml:space="preserve">11,051,075 </w:t>
            </w:r>
          </w:p>
        </w:tc>
      </w:tr>
      <w:tr w:rsidR="00E20A2C" w:rsidRPr="00A6106E" w14:paraId="2EB82F35" w14:textId="77777777" w:rsidTr="00A70805">
        <w:trPr>
          <w:trHeight w:val="225"/>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2DFF2972" w14:textId="77777777" w:rsidR="00E20A2C" w:rsidRPr="00A6106E" w:rsidRDefault="00E20A2C" w:rsidP="00E20A2C">
            <w:pPr>
              <w:spacing w:line="240" w:lineRule="auto"/>
              <w:jc w:val="lef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Prima extralegal junio</w:t>
            </w:r>
          </w:p>
        </w:tc>
        <w:tc>
          <w:tcPr>
            <w:tcW w:w="1160" w:type="dxa"/>
            <w:tcBorders>
              <w:top w:val="nil"/>
              <w:left w:val="nil"/>
              <w:bottom w:val="single" w:sz="4" w:space="0" w:color="auto"/>
              <w:right w:val="single" w:sz="4" w:space="0" w:color="auto"/>
            </w:tcBorders>
            <w:shd w:val="clear" w:color="000000" w:fill="FFFFFF"/>
            <w:noWrap/>
            <w:vAlign w:val="bottom"/>
            <w:hideMark/>
          </w:tcPr>
          <w:p w14:paraId="30E5BB3A"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1,256,957 </w:t>
            </w:r>
          </w:p>
        </w:tc>
        <w:tc>
          <w:tcPr>
            <w:tcW w:w="1040" w:type="dxa"/>
            <w:tcBorders>
              <w:top w:val="nil"/>
              <w:left w:val="nil"/>
              <w:bottom w:val="single" w:sz="4" w:space="0" w:color="auto"/>
              <w:right w:val="single" w:sz="4" w:space="0" w:color="auto"/>
            </w:tcBorders>
            <w:shd w:val="clear" w:color="000000" w:fill="FFFFFF"/>
            <w:noWrap/>
            <w:vAlign w:val="bottom"/>
            <w:hideMark/>
          </w:tcPr>
          <w:p w14:paraId="784C7E7A"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2,170,010 </w:t>
            </w:r>
          </w:p>
        </w:tc>
        <w:tc>
          <w:tcPr>
            <w:tcW w:w="1074" w:type="dxa"/>
            <w:tcBorders>
              <w:top w:val="nil"/>
              <w:left w:val="nil"/>
              <w:bottom w:val="single" w:sz="4" w:space="0" w:color="auto"/>
              <w:right w:val="single" w:sz="4" w:space="0" w:color="auto"/>
            </w:tcBorders>
            <w:shd w:val="clear" w:color="000000" w:fill="FFFFFF"/>
            <w:noWrap/>
            <w:vAlign w:val="bottom"/>
            <w:hideMark/>
          </w:tcPr>
          <w:p w14:paraId="299D096E"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585,903 </w:t>
            </w:r>
          </w:p>
        </w:tc>
        <w:tc>
          <w:tcPr>
            <w:tcW w:w="960" w:type="dxa"/>
            <w:tcBorders>
              <w:top w:val="nil"/>
              <w:left w:val="nil"/>
              <w:bottom w:val="single" w:sz="4" w:space="0" w:color="auto"/>
              <w:right w:val="single" w:sz="4" w:space="0" w:color="auto"/>
            </w:tcBorders>
            <w:shd w:val="clear" w:color="000000" w:fill="FFFFFF"/>
            <w:noWrap/>
            <w:vAlign w:val="bottom"/>
            <w:hideMark/>
          </w:tcPr>
          <w:p w14:paraId="087F8539"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1,757,708 </w:t>
            </w:r>
          </w:p>
        </w:tc>
        <w:tc>
          <w:tcPr>
            <w:tcW w:w="960" w:type="dxa"/>
            <w:tcBorders>
              <w:top w:val="nil"/>
              <w:left w:val="nil"/>
              <w:bottom w:val="single" w:sz="4" w:space="0" w:color="auto"/>
              <w:right w:val="single" w:sz="4" w:space="0" w:color="auto"/>
            </w:tcBorders>
            <w:shd w:val="clear" w:color="000000" w:fill="FFFFFF"/>
            <w:noWrap/>
            <w:vAlign w:val="bottom"/>
            <w:hideMark/>
          </w:tcPr>
          <w:p w14:paraId="1F26A165"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2,531,100 </w:t>
            </w:r>
          </w:p>
        </w:tc>
        <w:tc>
          <w:tcPr>
            <w:tcW w:w="1060" w:type="dxa"/>
            <w:tcBorders>
              <w:top w:val="nil"/>
              <w:left w:val="nil"/>
              <w:bottom w:val="single" w:sz="4" w:space="0" w:color="auto"/>
              <w:right w:val="single" w:sz="4" w:space="0" w:color="auto"/>
            </w:tcBorders>
            <w:shd w:val="clear" w:color="000000" w:fill="FFFFFF"/>
            <w:noWrap/>
            <w:vAlign w:val="bottom"/>
            <w:hideMark/>
          </w:tcPr>
          <w:p w14:paraId="280A5052" w14:textId="77777777" w:rsidR="00E20A2C" w:rsidRPr="00A6106E" w:rsidRDefault="00E20A2C" w:rsidP="00E20A2C">
            <w:pPr>
              <w:spacing w:line="240" w:lineRule="auto"/>
              <w:jc w:val="righ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 xml:space="preserve">8,301,677 </w:t>
            </w:r>
          </w:p>
        </w:tc>
      </w:tr>
      <w:tr w:rsidR="00E20A2C" w:rsidRPr="00A6106E" w14:paraId="276844D4" w14:textId="77777777" w:rsidTr="00A70805">
        <w:trPr>
          <w:trHeight w:val="225"/>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6AF7E0CA" w14:textId="77777777" w:rsidR="00E20A2C" w:rsidRPr="00A6106E" w:rsidRDefault="00E20A2C" w:rsidP="00E20A2C">
            <w:pPr>
              <w:spacing w:line="240" w:lineRule="auto"/>
              <w:jc w:val="lef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Cesantías</w:t>
            </w:r>
          </w:p>
        </w:tc>
        <w:tc>
          <w:tcPr>
            <w:tcW w:w="1160" w:type="dxa"/>
            <w:tcBorders>
              <w:top w:val="nil"/>
              <w:left w:val="nil"/>
              <w:bottom w:val="single" w:sz="4" w:space="0" w:color="auto"/>
              <w:right w:val="single" w:sz="4" w:space="0" w:color="auto"/>
            </w:tcBorders>
            <w:shd w:val="clear" w:color="000000" w:fill="FFFFFF"/>
            <w:noWrap/>
            <w:vAlign w:val="bottom"/>
            <w:hideMark/>
          </w:tcPr>
          <w:p w14:paraId="42778BBC"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1,444,491 </w:t>
            </w:r>
          </w:p>
        </w:tc>
        <w:tc>
          <w:tcPr>
            <w:tcW w:w="1040" w:type="dxa"/>
            <w:tcBorders>
              <w:top w:val="nil"/>
              <w:left w:val="nil"/>
              <w:bottom w:val="single" w:sz="4" w:space="0" w:color="auto"/>
              <w:right w:val="single" w:sz="4" w:space="0" w:color="auto"/>
            </w:tcBorders>
            <w:shd w:val="clear" w:color="000000" w:fill="FFFFFF"/>
            <w:noWrap/>
            <w:vAlign w:val="bottom"/>
            <w:hideMark/>
          </w:tcPr>
          <w:p w14:paraId="7F3889EE"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2,698,649 </w:t>
            </w:r>
          </w:p>
        </w:tc>
        <w:tc>
          <w:tcPr>
            <w:tcW w:w="1074" w:type="dxa"/>
            <w:tcBorders>
              <w:top w:val="nil"/>
              <w:left w:val="nil"/>
              <w:bottom w:val="single" w:sz="4" w:space="0" w:color="auto"/>
              <w:right w:val="single" w:sz="4" w:space="0" w:color="auto"/>
            </w:tcBorders>
            <w:shd w:val="clear" w:color="000000" w:fill="FFFFFF"/>
            <w:noWrap/>
            <w:vAlign w:val="bottom"/>
            <w:hideMark/>
          </w:tcPr>
          <w:p w14:paraId="3710591C"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620,152 </w:t>
            </w:r>
          </w:p>
        </w:tc>
        <w:tc>
          <w:tcPr>
            <w:tcW w:w="960" w:type="dxa"/>
            <w:tcBorders>
              <w:top w:val="nil"/>
              <w:left w:val="nil"/>
              <w:bottom w:val="single" w:sz="4" w:space="0" w:color="auto"/>
              <w:right w:val="single" w:sz="4" w:space="0" w:color="auto"/>
            </w:tcBorders>
            <w:shd w:val="clear" w:color="000000" w:fill="FFFFFF"/>
            <w:noWrap/>
            <w:vAlign w:val="bottom"/>
            <w:hideMark/>
          </w:tcPr>
          <w:p w14:paraId="09376583"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2,074,553 </w:t>
            </w:r>
          </w:p>
        </w:tc>
        <w:tc>
          <w:tcPr>
            <w:tcW w:w="960" w:type="dxa"/>
            <w:tcBorders>
              <w:top w:val="nil"/>
              <w:left w:val="nil"/>
              <w:bottom w:val="single" w:sz="4" w:space="0" w:color="auto"/>
              <w:right w:val="single" w:sz="4" w:space="0" w:color="auto"/>
            </w:tcBorders>
            <w:shd w:val="clear" w:color="000000" w:fill="FFFFFF"/>
            <w:noWrap/>
            <w:vAlign w:val="bottom"/>
            <w:hideMark/>
          </w:tcPr>
          <w:p w14:paraId="2D3DFA01"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3,147,704 </w:t>
            </w:r>
          </w:p>
        </w:tc>
        <w:tc>
          <w:tcPr>
            <w:tcW w:w="1060" w:type="dxa"/>
            <w:tcBorders>
              <w:top w:val="nil"/>
              <w:left w:val="nil"/>
              <w:bottom w:val="single" w:sz="4" w:space="0" w:color="auto"/>
              <w:right w:val="single" w:sz="4" w:space="0" w:color="auto"/>
            </w:tcBorders>
            <w:shd w:val="clear" w:color="000000" w:fill="FFFFFF"/>
            <w:noWrap/>
            <w:vAlign w:val="bottom"/>
            <w:hideMark/>
          </w:tcPr>
          <w:p w14:paraId="3DACC0AB" w14:textId="77777777" w:rsidR="00E20A2C" w:rsidRPr="00A6106E" w:rsidRDefault="00E20A2C" w:rsidP="00E20A2C">
            <w:pPr>
              <w:spacing w:line="240" w:lineRule="auto"/>
              <w:jc w:val="righ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 xml:space="preserve">9,985,548 </w:t>
            </w:r>
          </w:p>
        </w:tc>
      </w:tr>
      <w:tr w:rsidR="00E20A2C" w:rsidRPr="00A6106E" w14:paraId="64A2F0D2" w14:textId="77777777" w:rsidTr="00A70805">
        <w:trPr>
          <w:trHeight w:val="225"/>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66253149" w14:textId="77777777" w:rsidR="00E20A2C" w:rsidRPr="00A6106E" w:rsidRDefault="00E20A2C" w:rsidP="00E20A2C">
            <w:pPr>
              <w:spacing w:line="240" w:lineRule="auto"/>
              <w:jc w:val="lef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Intereses a las cesantías</w:t>
            </w:r>
          </w:p>
        </w:tc>
        <w:tc>
          <w:tcPr>
            <w:tcW w:w="1160" w:type="dxa"/>
            <w:tcBorders>
              <w:top w:val="nil"/>
              <w:left w:val="nil"/>
              <w:bottom w:val="single" w:sz="4" w:space="0" w:color="auto"/>
              <w:right w:val="single" w:sz="4" w:space="0" w:color="auto"/>
            </w:tcBorders>
            <w:shd w:val="clear" w:color="000000" w:fill="FFFFFF"/>
            <w:noWrap/>
            <w:vAlign w:val="bottom"/>
            <w:hideMark/>
          </w:tcPr>
          <w:p w14:paraId="3BE0A72B"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108,337 </w:t>
            </w:r>
          </w:p>
        </w:tc>
        <w:tc>
          <w:tcPr>
            <w:tcW w:w="1040" w:type="dxa"/>
            <w:tcBorders>
              <w:top w:val="nil"/>
              <w:left w:val="nil"/>
              <w:bottom w:val="single" w:sz="4" w:space="0" w:color="auto"/>
              <w:right w:val="single" w:sz="4" w:space="0" w:color="auto"/>
            </w:tcBorders>
            <w:shd w:val="clear" w:color="000000" w:fill="FFFFFF"/>
            <w:noWrap/>
            <w:vAlign w:val="bottom"/>
            <w:hideMark/>
          </w:tcPr>
          <w:p w14:paraId="3479FACF"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323,838 </w:t>
            </w:r>
          </w:p>
        </w:tc>
        <w:tc>
          <w:tcPr>
            <w:tcW w:w="1074" w:type="dxa"/>
            <w:tcBorders>
              <w:top w:val="nil"/>
              <w:left w:val="nil"/>
              <w:bottom w:val="single" w:sz="4" w:space="0" w:color="auto"/>
              <w:right w:val="single" w:sz="4" w:space="0" w:color="auto"/>
            </w:tcBorders>
            <w:shd w:val="clear" w:color="000000" w:fill="FFFFFF"/>
            <w:noWrap/>
            <w:vAlign w:val="bottom"/>
            <w:hideMark/>
          </w:tcPr>
          <w:p w14:paraId="4697970A"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18,605 </w:t>
            </w:r>
          </w:p>
        </w:tc>
        <w:tc>
          <w:tcPr>
            <w:tcW w:w="960" w:type="dxa"/>
            <w:tcBorders>
              <w:top w:val="nil"/>
              <w:left w:val="nil"/>
              <w:bottom w:val="single" w:sz="4" w:space="0" w:color="auto"/>
              <w:right w:val="single" w:sz="4" w:space="0" w:color="auto"/>
            </w:tcBorders>
            <w:shd w:val="clear" w:color="000000" w:fill="FFFFFF"/>
            <w:noWrap/>
            <w:vAlign w:val="bottom"/>
            <w:hideMark/>
          </w:tcPr>
          <w:p w14:paraId="408A2B2E"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186,710 </w:t>
            </w:r>
          </w:p>
        </w:tc>
        <w:tc>
          <w:tcPr>
            <w:tcW w:w="960" w:type="dxa"/>
            <w:tcBorders>
              <w:top w:val="nil"/>
              <w:left w:val="nil"/>
              <w:bottom w:val="single" w:sz="4" w:space="0" w:color="auto"/>
              <w:right w:val="single" w:sz="4" w:space="0" w:color="auto"/>
            </w:tcBorders>
            <w:shd w:val="clear" w:color="000000" w:fill="FFFFFF"/>
            <w:noWrap/>
            <w:vAlign w:val="bottom"/>
            <w:hideMark/>
          </w:tcPr>
          <w:p w14:paraId="0FA767AB" w14:textId="77777777" w:rsidR="00E20A2C" w:rsidRPr="00A6106E" w:rsidRDefault="00E20A2C" w:rsidP="00E20A2C">
            <w:pPr>
              <w:spacing w:line="240" w:lineRule="auto"/>
              <w:jc w:val="right"/>
              <w:rPr>
                <w:rFonts w:ascii="Arial Nova Cond" w:eastAsia="Times New Roman" w:hAnsi="Arial Nova Cond" w:cs="Calibri"/>
                <w:sz w:val="16"/>
                <w:szCs w:val="16"/>
                <w:lang w:eastAsia="es-CO"/>
              </w:rPr>
            </w:pPr>
            <w:r w:rsidRPr="00A6106E">
              <w:rPr>
                <w:rFonts w:ascii="Arial Nova Cond" w:eastAsia="Times New Roman" w:hAnsi="Arial Nova Cond" w:cs="Calibri"/>
                <w:sz w:val="16"/>
                <w:szCs w:val="16"/>
                <w:lang w:eastAsia="es-CO"/>
              </w:rPr>
              <w:t xml:space="preserve">377,724 </w:t>
            </w:r>
          </w:p>
        </w:tc>
        <w:tc>
          <w:tcPr>
            <w:tcW w:w="1060" w:type="dxa"/>
            <w:tcBorders>
              <w:top w:val="nil"/>
              <w:left w:val="nil"/>
              <w:bottom w:val="single" w:sz="4" w:space="0" w:color="auto"/>
              <w:right w:val="single" w:sz="4" w:space="0" w:color="auto"/>
            </w:tcBorders>
            <w:shd w:val="clear" w:color="000000" w:fill="FFFFFF"/>
            <w:noWrap/>
            <w:vAlign w:val="bottom"/>
            <w:hideMark/>
          </w:tcPr>
          <w:p w14:paraId="2440CA70" w14:textId="77777777" w:rsidR="00E20A2C" w:rsidRPr="00A6106E" w:rsidRDefault="00E20A2C" w:rsidP="00E20A2C">
            <w:pPr>
              <w:spacing w:line="240" w:lineRule="auto"/>
              <w:jc w:val="right"/>
              <w:rPr>
                <w:rFonts w:ascii="Arial Nova Cond" w:eastAsia="Times New Roman" w:hAnsi="Arial Nova Cond" w:cs="Calibri"/>
                <w:b/>
                <w:bCs/>
                <w:sz w:val="16"/>
                <w:szCs w:val="16"/>
                <w:lang w:eastAsia="es-CO"/>
              </w:rPr>
            </w:pPr>
            <w:r w:rsidRPr="00A6106E">
              <w:rPr>
                <w:rFonts w:ascii="Arial Nova Cond" w:eastAsia="Times New Roman" w:hAnsi="Arial Nova Cond" w:cs="Calibri"/>
                <w:b/>
                <w:bCs/>
                <w:sz w:val="16"/>
                <w:szCs w:val="16"/>
                <w:lang w:eastAsia="es-CO"/>
              </w:rPr>
              <w:t xml:space="preserve">1,015,213 </w:t>
            </w:r>
          </w:p>
        </w:tc>
      </w:tr>
    </w:tbl>
    <w:p w14:paraId="01AA4E28" w14:textId="7D8504A2" w:rsidR="00E20A2C" w:rsidRPr="00705DCE" w:rsidRDefault="00E20A2C" w:rsidP="00946BF8">
      <w:pPr>
        <w:spacing w:line="276" w:lineRule="auto"/>
        <w:ind w:firstLine="426"/>
        <w:rPr>
          <w:rFonts w:ascii="Tahoma" w:eastAsia="Times New Roman" w:hAnsi="Tahoma" w:cs="Tahoma"/>
          <w:lang w:eastAsia="es-CO"/>
        </w:rPr>
      </w:pPr>
    </w:p>
    <w:p w14:paraId="730FAC37" w14:textId="593F9140" w:rsidR="00E20A2C" w:rsidRPr="00705DCE" w:rsidRDefault="00E20A2C" w:rsidP="00946BF8">
      <w:pPr>
        <w:spacing w:line="276" w:lineRule="auto"/>
        <w:rPr>
          <w:rFonts w:ascii="Tahoma" w:eastAsia="Times New Roman" w:hAnsi="Tahoma" w:cs="Tahoma"/>
          <w:lang w:eastAsia="es-CO"/>
        </w:rPr>
      </w:pPr>
    </w:p>
    <w:p w14:paraId="76B42D26" w14:textId="26B63D43" w:rsidR="00E20A2C" w:rsidRPr="00E20A2C" w:rsidRDefault="00E20A2C" w:rsidP="00946BF8">
      <w:pPr>
        <w:spacing w:line="276" w:lineRule="auto"/>
        <w:rPr>
          <w:rFonts w:ascii="Tahoma" w:eastAsia="Times New Roman" w:hAnsi="Tahoma" w:cs="Tahoma"/>
          <w:lang w:eastAsia="es-CO"/>
        </w:rPr>
      </w:pPr>
      <w:r w:rsidRPr="00A6106E">
        <w:rPr>
          <w:rFonts w:ascii="Tahoma" w:eastAsia="Times New Roman" w:hAnsi="Tahoma" w:cs="Tahoma"/>
          <w:lang w:eastAsia="es-CO"/>
        </w:rPr>
        <w:t>(*) Al concepto auxilio de transporte convencional por $9.178.167 se le descontó lo pagado hasta el 31-03-2019 por igual concepto que se venía reconocido de carácter legal por $1.973.190, resultando un saldo a favor al 31-12-2020 por $7.204.977</w:t>
      </w:r>
    </w:p>
    <w:sectPr w:rsidR="00E20A2C" w:rsidRPr="00E20A2C" w:rsidSect="00DA0448">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488FF7" w16cex:dateUtc="2021-03-23T15:22:44.83Z"/>
  <w16cex:commentExtensible w16cex:durableId="34A7E5D1" w16cex:dateUtc="2021-03-25T14:13:47.513Z"/>
  <w16cex:commentExtensible w16cex:durableId="6D1FD779" w16cex:dateUtc="2021-03-25T22:27:59.38Z"/>
  <w16cex:commentExtensible w16cex:durableId="650AFDB6" w16cex:dateUtc="2021-03-26T11:45:42.6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AF84" w14:textId="77777777" w:rsidR="00F75727" w:rsidRDefault="00F75727" w:rsidP="00765ABA">
      <w:pPr>
        <w:spacing w:line="240" w:lineRule="auto"/>
      </w:pPr>
      <w:r>
        <w:separator/>
      </w:r>
    </w:p>
  </w:endnote>
  <w:endnote w:type="continuationSeparator" w:id="0">
    <w:p w14:paraId="1D92A0CA" w14:textId="77777777" w:rsidR="00F75727" w:rsidRDefault="00F75727" w:rsidP="0076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Gothic-Bold">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2F23" w14:textId="77777777" w:rsidR="00F75727" w:rsidRDefault="00F75727" w:rsidP="00765ABA">
      <w:pPr>
        <w:spacing w:line="240" w:lineRule="auto"/>
      </w:pPr>
      <w:r>
        <w:separator/>
      </w:r>
    </w:p>
  </w:footnote>
  <w:footnote w:type="continuationSeparator" w:id="0">
    <w:p w14:paraId="46A871CB" w14:textId="77777777" w:rsidR="00F75727" w:rsidRDefault="00F75727" w:rsidP="00765ABA">
      <w:pPr>
        <w:spacing w:line="240" w:lineRule="auto"/>
      </w:pPr>
      <w:r>
        <w:continuationSeparator/>
      </w:r>
    </w:p>
  </w:footnote>
  <w:footnote w:id="1">
    <w:p w14:paraId="57B0C2F1" w14:textId="77777777" w:rsidR="00F94F68" w:rsidRPr="00001C46" w:rsidRDefault="00F94F68" w:rsidP="00001C46">
      <w:pPr>
        <w:spacing w:line="240" w:lineRule="auto"/>
        <w:ind w:left="284" w:hanging="284"/>
        <w:rPr>
          <w:rFonts w:cs="Arial"/>
          <w:i/>
          <w:iCs/>
          <w:sz w:val="18"/>
          <w:szCs w:val="18"/>
          <w:shd w:val="clear" w:color="auto" w:fill="ECECEC"/>
        </w:rPr>
      </w:pPr>
      <w:r w:rsidRPr="00001C46">
        <w:rPr>
          <w:rStyle w:val="Refdenotaalpie"/>
          <w:rFonts w:cs="Arial"/>
          <w:i/>
          <w:iCs/>
          <w:sz w:val="18"/>
          <w:szCs w:val="18"/>
        </w:rPr>
        <w:footnoteRef/>
      </w:r>
      <w:r w:rsidRPr="00001C46">
        <w:rPr>
          <w:rFonts w:cs="Arial"/>
          <w:i/>
          <w:iCs/>
          <w:sz w:val="18"/>
          <w:szCs w:val="18"/>
        </w:rPr>
        <w:t xml:space="preserve"> Corte Suprema de Justicia, Sala Laboral. Sentencia del 11 de agosto de 2004. Rad. 22396. M. P. Camilo Humberto Tarquino Gallego.</w:t>
      </w:r>
    </w:p>
  </w:footnote>
  <w:footnote w:id="2">
    <w:p w14:paraId="1C0ABD46" w14:textId="77777777" w:rsidR="00F94F68" w:rsidRPr="00001C46" w:rsidRDefault="00F94F68" w:rsidP="00001C46">
      <w:pPr>
        <w:spacing w:line="240" w:lineRule="auto"/>
        <w:ind w:left="284" w:hanging="142"/>
        <w:rPr>
          <w:rFonts w:cs="Arial"/>
          <w:sz w:val="18"/>
          <w:szCs w:val="18"/>
        </w:rPr>
      </w:pPr>
      <w:r w:rsidRPr="00001C46">
        <w:rPr>
          <w:rStyle w:val="Refdenotaalpie"/>
          <w:rFonts w:cs="Arial"/>
          <w:sz w:val="18"/>
          <w:szCs w:val="18"/>
        </w:rPr>
        <w:footnoteRef/>
      </w:r>
      <w:r w:rsidRPr="00001C46">
        <w:rPr>
          <w:rFonts w:cs="Arial"/>
          <w:sz w:val="18"/>
          <w:szCs w:val="18"/>
        </w:rPr>
        <w:t xml:space="preserve"> Sentencia reiterada en las SL, Rad. 20885 del 23-10-2003. M.P. Carlos Isaac Náder y SL-16794-2015, Rad. 40907 del 20-10-2015. MP. Clara Cecilia Dueñas Quevedo y Rigoberto Echeverri Bueno y citada por la Corte Constitucional en sentencia T-540-00.</w:t>
      </w:r>
    </w:p>
  </w:footnote>
  <w:footnote w:id="3">
    <w:p w14:paraId="5B07332B" w14:textId="77777777" w:rsidR="00F94F68" w:rsidRPr="00001C46" w:rsidRDefault="00F94F68" w:rsidP="00001C46">
      <w:pPr>
        <w:pStyle w:val="Textonotapie"/>
        <w:ind w:left="284" w:hanging="284"/>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Art. 356, lit. a) formados por individuos de varias profesiones, oficios o especialidades, que prestan sus servicios en una misma empresa, establecimiento o institución</w:t>
      </w:r>
    </w:p>
  </w:footnote>
  <w:footnote w:id="4">
    <w:p w14:paraId="3718206E" w14:textId="77777777" w:rsidR="00F94F68" w:rsidRPr="00001C46" w:rsidRDefault="00F94F68" w:rsidP="00001C46">
      <w:pPr>
        <w:pStyle w:val="Textonotapie"/>
        <w:ind w:left="284" w:hanging="284"/>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Corresponde a la página 49 expediente digital</w:t>
      </w:r>
    </w:p>
  </w:footnote>
  <w:footnote w:id="5">
    <w:p w14:paraId="3E42CEB7" w14:textId="3E8B12AA" w:rsidR="00F94F68" w:rsidRPr="00001C46" w:rsidRDefault="00F94F68" w:rsidP="00001C46">
      <w:pPr>
        <w:pStyle w:val="Textonotapie"/>
        <w:ind w:left="284" w:hanging="284"/>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Expediente digital corresponde a la página 42</w:t>
      </w:r>
    </w:p>
  </w:footnote>
  <w:footnote w:id="6">
    <w:p w14:paraId="539B6237" w14:textId="77777777" w:rsidR="00F94F68" w:rsidRPr="00001C46" w:rsidRDefault="00F94F68" w:rsidP="00001C46">
      <w:pPr>
        <w:pStyle w:val="Textonotapie"/>
        <w:ind w:left="284" w:hanging="284"/>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Corresponde a la página 222 expediente digital</w:t>
      </w:r>
    </w:p>
  </w:footnote>
  <w:footnote w:id="7">
    <w:p w14:paraId="1C41DDC5" w14:textId="77777777" w:rsidR="00F94F68" w:rsidRPr="00001C46" w:rsidRDefault="00F94F68" w:rsidP="00001C46">
      <w:pPr>
        <w:pStyle w:val="Textonotapie"/>
        <w:ind w:left="284" w:hanging="284"/>
        <w:jc w:val="both"/>
        <w:rPr>
          <w:rFonts w:ascii="Arial" w:hAnsi="Arial" w:cs="Arial"/>
          <w:sz w:val="18"/>
          <w:szCs w:val="18"/>
        </w:rPr>
      </w:pPr>
      <w:r w:rsidRPr="00001C46">
        <w:rPr>
          <w:rStyle w:val="Refdenotaalpie"/>
          <w:rFonts w:ascii="Arial" w:hAnsi="Arial" w:cs="Arial"/>
          <w:sz w:val="18"/>
          <w:szCs w:val="18"/>
        </w:rPr>
        <w:footnoteRef/>
      </w:r>
      <w:r w:rsidRPr="00001C46">
        <w:rPr>
          <w:rFonts w:ascii="Arial" w:hAnsi="Arial" w:cs="Arial"/>
          <w:sz w:val="18"/>
          <w:szCs w:val="18"/>
        </w:rPr>
        <w:t xml:space="preserve"> 253 obreros y 48 músicos</w:t>
      </w:r>
    </w:p>
  </w:footnote>
  <w:footnote w:id="8">
    <w:p w14:paraId="25E58A96" w14:textId="77777777" w:rsidR="00F94F68" w:rsidRPr="00001C46" w:rsidRDefault="00F94F68" w:rsidP="00001C46">
      <w:pPr>
        <w:pStyle w:val="Textonotapie"/>
        <w:ind w:left="284" w:hanging="284"/>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Ver www.pereira.gov.co</w:t>
      </w:r>
    </w:p>
  </w:footnote>
  <w:footnote w:id="9">
    <w:p w14:paraId="720262EC" w14:textId="6A843B48" w:rsidR="00F94F68" w:rsidRPr="00001C46" w:rsidRDefault="00F94F68" w:rsidP="00001C46">
      <w:pPr>
        <w:pStyle w:val="Textonotapie"/>
        <w:ind w:left="284" w:hanging="284"/>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 xml:space="preserve">Expediente digital. Corresponde a la página </w:t>
      </w:r>
      <w:r w:rsidRPr="00001C46">
        <w:rPr>
          <w:rFonts w:ascii="Arial" w:hAnsi="Arial" w:cs="Arial"/>
          <w:sz w:val="18"/>
          <w:szCs w:val="18"/>
        </w:rPr>
        <w:t>31-33</w:t>
      </w:r>
    </w:p>
  </w:footnote>
  <w:footnote w:id="10">
    <w:p w14:paraId="4EAE10C5" w14:textId="77777777" w:rsidR="00F94F68" w:rsidRPr="00001C46" w:rsidRDefault="00F94F68" w:rsidP="00001C46">
      <w:pPr>
        <w:pStyle w:val="Textonotapie"/>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Corresponde a la página 43-151 expediente digital</w:t>
      </w:r>
    </w:p>
  </w:footnote>
  <w:footnote w:id="11">
    <w:p w14:paraId="6099EE0B" w14:textId="77777777" w:rsidR="00F94F68" w:rsidRPr="00001C46" w:rsidRDefault="00F94F68" w:rsidP="00001C46">
      <w:pPr>
        <w:pStyle w:val="Textonotapie"/>
        <w:ind w:left="284" w:hanging="284"/>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hyperlink r:id="rId1" w:history="1">
        <w:r w:rsidRPr="00001C46">
          <w:rPr>
            <w:rStyle w:val="Hipervnculo"/>
            <w:rFonts w:ascii="Arial" w:hAnsi="Arial" w:cs="Arial"/>
            <w:color w:val="auto"/>
            <w:sz w:val="18"/>
            <w:szCs w:val="18"/>
            <w:lang w:val="es-419"/>
          </w:rPr>
          <w:t>http://www.pereira.gov.co/Transparencia/Normatividad/DECRETOS/2014/Decreto%20N%C2%BA%20087%20de%202014.pdf</w:t>
        </w:r>
      </w:hyperlink>
      <w:r w:rsidRPr="00001C46">
        <w:rPr>
          <w:rStyle w:val="Hipervnculo"/>
          <w:rFonts w:ascii="Arial" w:hAnsi="Arial" w:cs="Arial"/>
          <w:color w:val="auto"/>
          <w:sz w:val="18"/>
          <w:szCs w:val="18"/>
          <w:lang w:val="es-419"/>
        </w:rPr>
        <w:t xml:space="preserve"> y </w:t>
      </w:r>
      <w:hyperlink r:id="rId2" w:history="1">
        <w:r w:rsidRPr="00001C46">
          <w:rPr>
            <w:rStyle w:val="Hipervnculo"/>
            <w:rFonts w:ascii="Arial" w:eastAsiaTheme="minorHAnsi" w:hAnsi="Arial" w:cs="Arial"/>
            <w:color w:val="auto"/>
            <w:sz w:val="18"/>
            <w:szCs w:val="18"/>
            <w:lang w:val="es-419" w:eastAsia="en-US"/>
          </w:rPr>
          <w:t>http://min.pereira.gov.co/alcaldia/documentos/pdfs/Gobierno/file_2019_05_08_08_39_25_433.pdf</w:t>
        </w:r>
      </w:hyperlink>
    </w:p>
  </w:footnote>
  <w:footnote w:id="12">
    <w:p w14:paraId="5ECAC0E6" w14:textId="77777777" w:rsidR="00F94F68" w:rsidRPr="00001C46" w:rsidRDefault="00F94F68" w:rsidP="00001C46">
      <w:pPr>
        <w:pStyle w:val="Textonotapie"/>
        <w:jc w:val="both"/>
        <w:rPr>
          <w:rFonts w:ascii="Arial" w:hAnsi="Arial" w:cs="Arial"/>
          <w:sz w:val="18"/>
          <w:szCs w:val="18"/>
          <w:lang w:val="es-419"/>
        </w:rPr>
      </w:pPr>
      <w:r w:rsidRPr="00001C46">
        <w:rPr>
          <w:rStyle w:val="Refdenotaalpie"/>
          <w:rFonts w:ascii="Arial"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Corresponde a la página 161-163 expediente digital</w:t>
      </w:r>
    </w:p>
  </w:footnote>
  <w:footnote w:id="13">
    <w:p w14:paraId="0C4E1502" w14:textId="77777777" w:rsidR="00F94F68" w:rsidRPr="00001C46" w:rsidRDefault="00F94F68" w:rsidP="00001C46">
      <w:pPr>
        <w:pStyle w:val="NormalWeb"/>
        <w:spacing w:before="0" w:beforeAutospacing="0" w:after="0" w:afterAutospacing="0"/>
        <w:ind w:left="284" w:hanging="284"/>
        <w:jc w:val="both"/>
        <w:rPr>
          <w:rFonts w:ascii="Arial" w:hAnsi="Arial" w:cs="Arial"/>
          <w:sz w:val="18"/>
          <w:szCs w:val="18"/>
          <w:lang w:val="es-419"/>
        </w:rPr>
      </w:pPr>
      <w:r w:rsidRPr="00001C46">
        <w:rPr>
          <w:rStyle w:val="Refdenotaalpie"/>
          <w:rFonts w:ascii="Arial" w:eastAsiaTheme="majorEastAsia"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Dec. 1045/78. 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servicios y bonificación por servicios prestados.</w:t>
      </w:r>
    </w:p>
  </w:footnote>
  <w:footnote w:id="14">
    <w:p w14:paraId="2A88AE9E" w14:textId="77777777" w:rsidR="00F94F68" w:rsidRPr="001C66F8" w:rsidRDefault="00F94F68" w:rsidP="00001C46">
      <w:pPr>
        <w:pStyle w:val="NormalWeb"/>
        <w:spacing w:before="0" w:beforeAutospacing="0" w:after="0" w:afterAutospacing="0"/>
        <w:ind w:left="284" w:hanging="284"/>
        <w:jc w:val="both"/>
        <w:rPr>
          <w:rFonts w:ascii="Tahoma" w:hAnsi="Tahoma" w:cs="Tahoma"/>
          <w:sz w:val="16"/>
          <w:szCs w:val="16"/>
          <w:lang w:val="es-419"/>
        </w:rPr>
      </w:pPr>
      <w:r w:rsidRPr="00001C46">
        <w:rPr>
          <w:rStyle w:val="Refdenotaalpie"/>
          <w:rFonts w:ascii="Arial" w:eastAsiaTheme="majorEastAsia" w:hAnsi="Arial" w:cs="Arial"/>
          <w:sz w:val="18"/>
          <w:szCs w:val="18"/>
        </w:rPr>
        <w:footnoteRef/>
      </w:r>
      <w:r w:rsidRPr="00001C46">
        <w:rPr>
          <w:rFonts w:ascii="Arial" w:hAnsi="Arial" w:cs="Arial"/>
          <w:sz w:val="18"/>
          <w:szCs w:val="18"/>
        </w:rPr>
        <w:t xml:space="preserve"> </w:t>
      </w:r>
      <w:r w:rsidRPr="00001C46">
        <w:rPr>
          <w:rFonts w:ascii="Arial" w:hAnsi="Arial" w:cs="Arial"/>
          <w:sz w:val="18"/>
          <w:szCs w:val="18"/>
          <w:lang w:val="es-419"/>
        </w:rPr>
        <w:t>Para la liquidación, se tienen en cuenta los siguientes factores de salario: La asignación básica mensual, los incrementos de remuneración arts. 49 y 97 del DL-1042/78 (Inc, antigüedad), auxilios de alimentación y transporte, gastos de representación, prima de servicios, prima de vacaciones, bonificación por servicios prestados y prima técnica cuando constituya factor de salario.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A69"/>
    <w:multiLevelType w:val="hybridMultilevel"/>
    <w:tmpl w:val="9DDC8490"/>
    <w:lvl w:ilvl="0" w:tplc="9E165E14">
      <w:start w:val="27"/>
      <w:numFmt w:val="bullet"/>
      <w:lvlText w:val="-"/>
      <w:lvlJc w:val="left"/>
      <w:pPr>
        <w:ind w:left="3828" w:hanging="360"/>
      </w:pPr>
      <w:rPr>
        <w:rFonts w:ascii="Tahoma" w:eastAsiaTheme="minorHAnsi" w:hAnsi="Tahoma" w:cs="Tahoma" w:hint="default"/>
      </w:rPr>
    </w:lvl>
    <w:lvl w:ilvl="1" w:tplc="240A0003" w:tentative="1">
      <w:start w:val="1"/>
      <w:numFmt w:val="bullet"/>
      <w:lvlText w:val="o"/>
      <w:lvlJc w:val="left"/>
      <w:pPr>
        <w:ind w:left="4548" w:hanging="360"/>
      </w:pPr>
      <w:rPr>
        <w:rFonts w:ascii="Courier New" w:hAnsi="Courier New" w:cs="Courier New" w:hint="default"/>
      </w:rPr>
    </w:lvl>
    <w:lvl w:ilvl="2" w:tplc="240A0005" w:tentative="1">
      <w:start w:val="1"/>
      <w:numFmt w:val="bullet"/>
      <w:lvlText w:val=""/>
      <w:lvlJc w:val="left"/>
      <w:pPr>
        <w:ind w:left="5268" w:hanging="360"/>
      </w:pPr>
      <w:rPr>
        <w:rFonts w:ascii="Wingdings" w:hAnsi="Wingdings" w:hint="default"/>
      </w:rPr>
    </w:lvl>
    <w:lvl w:ilvl="3" w:tplc="240A0001" w:tentative="1">
      <w:start w:val="1"/>
      <w:numFmt w:val="bullet"/>
      <w:lvlText w:val=""/>
      <w:lvlJc w:val="left"/>
      <w:pPr>
        <w:ind w:left="5988" w:hanging="360"/>
      </w:pPr>
      <w:rPr>
        <w:rFonts w:ascii="Symbol" w:hAnsi="Symbol" w:hint="default"/>
      </w:rPr>
    </w:lvl>
    <w:lvl w:ilvl="4" w:tplc="240A0003" w:tentative="1">
      <w:start w:val="1"/>
      <w:numFmt w:val="bullet"/>
      <w:lvlText w:val="o"/>
      <w:lvlJc w:val="left"/>
      <w:pPr>
        <w:ind w:left="6708" w:hanging="360"/>
      </w:pPr>
      <w:rPr>
        <w:rFonts w:ascii="Courier New" w:hAnsi="Courier New" w:cs="Courier New" w:hint="default"/>
      </w:rPr>
    </w:lvl>
    <w:lvl w:ilvl="5" w:tplc="240A0005" w:tentative="1">
      <w:start w:val="1"/>
      <w:numFmt w:val="bullet"/>
      <w:lvlText w:val=""/>
      <w:lvlJc w:val="left"/>
      <w:pPr>
        <w:ind w:left="7428" w:hanging="360"/>
      </w:pPr>
      <w:rPr>
        <w:rFonts w:ascii="Wingdings" w:hAnsi="Wingdings" w:hint="default"/>
      </w:rPr>
    </w:lvl>
    <w:lvl w:ilvl="6" w:tplc="240A0001" w:tentative="1">
      <w:start w:val="1"/>
      <w:numFmt w:val="bullet"/>
      <w:lvlText w:val=""/>
      <w:lvlJc w:val="left"/>
      <w:pPr>
        <w:ind w:left="8148" w:hanging="360"/>
      </w:pPr>
      <w:rPr>
        <w:rFonts w:ascii="Symbol" w:hAnsi="Symbol" w:hint="default"/>
      </w:rPr>
    </w:lvl>
    <w:lvl w:ilvl="7" w:tplc="240A0003" w:tentative="1">
      <w:start w:val="1"/>
      <w:numFmt w:val="bullet"/>
      <w:lvlText w:val="o"/>
      <w:lvlJc w:val="left"/>
      <w:pPr>
        <w:ind w:left="8868" w:hanging="360"/>
      </w:pPr>
      <w:rPr>
        <w:rFonts w:ascii="Courier New" w:hAnsi="Courier New" w:cs="Courier New" w:hint="default"/>
      </w:rPr>
    </w:lvl>
    <w:lvl w:ilvl="8" w:tplc="240A0005" w:tentative="1">
      <w:start w:val="1"/>
      <w:numFmt w:val="bullet"/>
      <w:lvlText w:val=""/>
      <w:lvlJc w:val="left"/>
      <w:pPr>
        <w:ind w:left="9588" w:hanging="360"/>
      </w:pPr>
      <w:rPr>
        <w:rFonts w:ascii="Wingdings" w:hAnsi="Wingdings" w:hint="default"/>
      </w:rPr>
    </w:lvl>
  </w:abstractNum>
  <w:abstractNum w:abstractNumId="1" w15:restartNumberingAfterBreak="0">
    <w:nsid w:val="0667521F"/>
    <w:multiLevelType w:val="hybridMultilevel"/>
    <w:tmpl w:val="154EA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7A049B"/>
    <w:multiLevelType w:val="hybridMultilevel"/>
    <w:tmpl w:val="B0BA74A8"/>
    <w:lvl w:ilvl="0" w:tplc="BCDE1680">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15:restartNumberingAfterBreak="0">
    <w:nsid w:val="10EB3206"/>
    <w:multiLevelType w:val="hybridMultilevel"/>
    <w:tmpl w:val="154EA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1937CB"/>
    <w:multiLevelType w:val="hybridMultilevel"/>
    <w:tmpl w:val="3996BE3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BD7AA6"/>
    <w:multiLevelType w:val="hybridMultilevel"/>
    <w:tmpl w:val="154EA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7" w15:restartNumberingAfterBreak="0">
    <w:nsid w:val="6ED530E1"/>
    <w:multiLevelType w:val="hybridMultilevel"/>
    <w:tmpl w:val="1DA258E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E9"/>
    <w:rsid w:val="00001C46"/>
    <w:rsid w:val="00021D27"/>
    <w:rsid w:val="00036DA6"/>
    <w:rsid w:val="00040CC8"/>
    <w:rsid w:val="000442D8"/>
    <w:rsid w:val="0004685E"/>
    <w:rsid w:val="000473A6"/>
    <w:rsid w:val="00055C59"/>
    <w:rsid w:val="0006316A"/>
    <w:rsid w:val="000B6723"/>
    <w:rsid w:val="000C2061"/>
    <w:rsid w:val="000D0CAF"/>
    <w:rsid w:val="000F218D"/>
    <w:rsid w:val="00106624"/>
    <w:rsid w:val="00110AF7"/>
    <w:rsid w:val="00135716"/>
    <w:rsid w:val="001363CA"/>
    <w:rsid w:val="001578A1"/>
    <w:rsid w:val="00174D44"/>
    <w:rsid w:val="001779FD"/>
    <w:rsid w:val="001835F0"/>
    <w:rsid w:val="0019155B"/>
    <w:rsid w:val="001C66F8"/>
    <w:rsid w:val="001D1EDC"/>
    <w:rsid w:val="001F30DE"/>
    <w:rsid w:val="00213D27"/>
    <w:rsid w:val="0021423F"/>
    <w:rsid w:val="00223E4F"/>
    <w:rsid w:val="00224058"/>
    <w:rsid w:val="00227EDC"/>
    <w:rsid w:val="002345B8"/>
    <w:rsid w:val="00256AB3"/>
    <w:rsid w:val="00263F63"/>
    <w:rsid w:val="00276843"/>
    <w:rsid w:val="0028695A"/>
    <w:rsid w:val="0029797F"/>
    <w:rsid w:val="002C2326"/>
    <w:rsid w:val="002D4AF4"/>
    <w:rsid w:val="002D57AD"/>
    <w:rsid w:val="002D79CC"/>
    <w:rsid w:val="002E352F"/>
    <w:rsid w:val="002F478E"/>
    <w:rsid w:val="00306EA9"/>
    <w:rsid w:val="003536C2"/>
    <w:rsid w:val="003A0509"/>
    <w:rsid w:val="003F67E8"/>
    <w:rsid w:val="0040284B"/>
    <w:rsid w:val="00405DBB"/>
    <w:rsid w:val="00411BD5"/>
    <w:rsid w:val="004173C6"/>
    <w:rsid w:val="00421136"/>
    <w:rsid w:val="00450A26"/>
    <w:rsid w:val="00451246"/>
    <w:rsid w:val="00455A90"/>
    <w:rsid w:val="004618E9"/>
    <w:rsid w:val="004D421B"/>
    <w:rsid w:val="00526472"/>
    <w:rsid w:val="005379A7"/>
    <w:rsid w:val="00562C5B"/>
    <w:rsid w:val="0057077F"/>
    <w:rsid w:val="00584195"/>
    <w:rsid w:val="00590096"/>
    <w:rsid w:val="005916FE"/>
    <w:rsid w:val="00594AA7"/>
    <w:rsid w:val="005953DA"/>
    <w:rsid w:val="005B5103"/>
    <w:rsid w:val="005D21DB"/>
    <w:rsid w:val="005D4D77"/>
    <w:rsid w:val="005D5EAE"/>
    <w:rsid w:val="005D63F7"/>
    <w:rsid w:val="005E0416"/>
    <w:rsid w:val="006013BF"/>
    <w:rsid w:val="0061570B"/>
    <w:rsid w:val="006336B8"/>
    <w:rsid w:val="006360F9"/>
    <w:rsid w:val="00661627"/>
    <w:rsid w:val="00661C66"/>
    <w:rsid w:val="00667019"/>
    <w:rsid w:val="006825E5"/>
    <w:rsid w:val="006A2A91"/>
    <w:rsid w:val="006F019C"/>
    <w:rsid w:val="00705DCE"/>
    <w:rsid w:val="00726D93"/>
    <w:rsid w:val="00732FA2"/>
    <w:rsid w:val="0074092F"/>
    <w:rsid w:val="00765ABA"/>
    <w:rsid w:val="00772B1D"/>
    <w:rsid w:val="00783701"/>
    <w:rsid w:val="007945BE"/>
    <w:rsid w:val="007D13C3"/>
    <w:rsid w:val="007D7C2F"/>
    <w:rsid w:val="0081709C"/>
    <w:rsid w:val="0082028F"/>
    <w:rsid w:val="008246F5"/>
    <w:rsid w:val="00832ED6"/>
    <w:rsid w:val="00841889"/>
    <w:rsid w:val="008506E3"/>
    <w:rsid w:val="008506E6"/>
    <w:rsid w:val="00852054"/>
    <w:rsid w:val="008548ED"/>
    <w:rsid w:val="00861043"/>
    <w:rsid w:val="008B0075"/>
    <w:rsid w:val="008C22C9"/>
    <w:rsid w:val="008D254D"/>
    <w:rsid w:val="008D7F6F"/>
    <w:rsid w:val="008E2370"/>
    <w:rsid w:val="008F5D29"/>
    <w:rsid w:val="009078AD"/>
    <w:rsid w:val="00913CCC"/>
    <w:rsid w:val="009207DA"/>
    <w:rsid w:val="009405BD"/>
    <w:rsid w:val="0094327D"/>
    <w:rsid w:val="00946BF8"/>
    <w:rsid w:val="00977BF6"/>
    <w:rsid w:val="00990796"/>
    <w:rsid w:val="009A68A0"/>
    <w:rsid w:val="009D5F21"/>
    <w:rsid w:val="009E2333"/>
    <w:rsid w:val="009F1692"/>
    <w:rsid w:val="00A11BCD"/>
    <w:rsid w:val="00A15193"/>
    <w:rsid w:val="00A363ED"/>
    <w:rsid w:val="00A55F93"/>
    <w:rsid w:val="00A6106E"/>
    <w:rsid w:val="00A66FC5"/>
    <w:rsid w:val="00A70805"/>
    <w:rsid w:val="00A9486B"/>
    <w:rsid w:val="00A95685"/>
    <w:rsid w:val="00A95BE9"/>
    <w:rsid w:val="00AA58B9"/>
    <w:rsid w:val="00AB1141"/>
    <w:rsid w:val="00AB6C21"/>
    <w:rsid w:val="00AC708F"/>
    <w:rsid w:val="00B010B1"/>
    <w:rsid w:val="00B12922"/>
    <w:rsid w:val="00B1774E"/>
    <w:rsid w:val="00B446B8"/>
    <w:rsid w:val="00B529B3"/>
    <w:rsid w:val="00B56D01"/>
    <w:rsid w:val="00B67606"/>
    <w:rsid w:val="00BA737F"/>
    <w:rsid w:val="00BB5276"/>
    <w:rsid w:val="00BB6F31"/>
    <w:rsid w:val="00BD326B"/>
    <w:rsid w:val="00BE1514"/>
    <w:rsid w:val="00BE5DE4"/>
    <w:rsid w:val="00BF7A11"/>
    <w:rsid w:val="00C02F83"/>
    <w:rsid w:val="00C04708"/>
    <w:rsid w:val="00C066EF"/>
    <w:rsid w:val="00C51832"/>
    <w:rsid w:val="00C85FBA"/>
    <w:rsid w:val="00CA7F87"/>
    <w:rsid w:val="00CB2A5E"/>
    <w:rsid w:val="00CD720C"/>
    <w:rsid w:val="00CE03DA"/>
    <w:rsid w:val="00CE40D3"/>
    <w:rsid w:val="00D272F5"/>
    <w:rsid w:val="00D35023"/>
    <w:rsid w:val="00D3583D"/>
    <w:rsid w:val="00D454B6"/>
    <w:rsid w:val="00D50106"/>
    <w:rsid w:val="00D51FD8"/>
    <w:rsid w:val="00D75642"/>
    <w:rsid w:val="00D76017"/>
    <w:rsid w:val="00D77886"/>
    <w:rsid w:val="00D84D75"/>
    <w:rsid w:val="00DA0448"/>
    <w:rsid w:val="00DA5CCD"/>
    <w:rsid w:val="00DB127E"/>
    <w:rsid w:val="00DD4E55"/>
    <w:rsid w:val="00E20A2C"/>
    <w:rsid w:val="00E44599"/>
    <w:rsid w:val="00E51C43"/>
    <w:rsid w:val="00E6457E"/>
    <w:rsid w:val="00E836E9"/>
    <w:rsid w:val="00EB6BD7"/>
    <w:rsid w:val="00EB6FEC"/>
    <w:rsid w:val="00EC4D85"/>
    <w:rsid w:val="00EE167D"/>
    <w:rsid w:val="00EE53E1"/>
    <w:rsid w:val="00F255AA"/>
    <w:rsid w:val="00F5681F"/>
    <w:rsid w:val="00F6026B"/>
    <w:rsid w:val="00F7434C"/>
    <w:rsid w:val="00F75727"/>
    <w:rsid w:val="00F77A26"/>
    <w:rsid w:val="00F94F68"/>
    <w:rsid w:val="00FA061B"/>
    <w:rsid w:val="00FA7383"/>
    <w:rsid w:val="00FB4818"/>
    <w:rsid w:val="00FE2279"/>
    <w:rsid w:val="00FE2530"/>
    <w:rsid w:val="00FE541D"/>
    <w:rsid w:val="00FF64E5"/>
    <w:rsid w:val="00FF6BF9"/>
    <w:rsid w:val="0A909102"/>
    <w:rsid w:val="127F45F6"/>
    <w:rsid w:val="1A54D656"/>
    <w:rsid w:val="1EBC1484"/>
    <w:rsid w:val="1F6C0F78"/>
    <w:rsid w:val="2C8C2A77"/>
    <w:rsid w:val="2CA6211B"/>
    <w:rsid w:val="2D16E69C"/>
    <w:rsid w:val="33A54900"/>
    <w:rsid w:val="5899F327"/>
    <w:rsid w:val="5D565D9D"/>
    <w:rsid w:val="64283E2B"/>
    <w:rsid w:val="6EE6E3F6"/>
    <w:rsid w:val="74B65D81"/>
    <w:rsid w:val="7F908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2FA8"/>
  <w15:chartTrackingRefBased/>
  <w15:docId w15:val="{909E2501-A459-463B-B4CD-C9E90FD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3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C21"/>
    <w:pPr>
      <w:ind w:firstLine="0"/>
    </w:pPr>
  </w:style>
  <w:style w:type="paragraph" w:styleId="Ttulo1">
    <w:name w:val="heading 1"/>
    <w:basedOn w:val="Normal"/>
    <w:next w:val="Normal"/>
    <w:link w:val="Ttulo1Car"/>
    <w:uiPriority w:val="9"/>
    <w:qFormat/>
    <w:rsid w:val="00765ABA"/>
    <w:pPr>
      <w:keepNext/>
      <w:keepLines/>
      <w:spacing w:before="240"/>
      <w:outlineLvl w:val="0"/>
    </w:pPr>
    <w:rPr>
      <w:rFonts w:asciiTheme="majorHAnsi" w:eastAsiaTheme="majorEastAsia" w:hAnsiTheme="majorHAnsi" w:cstheme="majorBidi"/>
      <w:color w:val="AB1E19" w:themeColor="accent1" w:themeShade="BF"/>
      <w:sz w:val="32"/>
      <w:szCs w:val="32"/>
    </w:rPr>
  </w:style>
  <w:style w:type="paragraph" w:styleId="Ttulo2">
    <w:name w:val="heading 2"/>
    <w:basedOn w:val="Normal"/>
    <w:next w:val="Normal"/>
    <w:link w:val="Ttulo2Car"/>
    <w:uiPriority w:val="9"/>
    <w:unhideWhenUsed/>
    <w:qFormat/>
    <w:rsid w:val="00765ABA"/>
    <w:pPr>
      <w:keepNext/>
      <w:keepLines/>
      <w:spacing w:before="40"/>
      <w:outlineLvl w:val="1"/>
    </w:pPr>
    <w:rPr>
      <w:rFonts w:asciiTheme="majorHAnsi" w:eastAsiaTheme="majorEastAsia" w:hAnsiTheme="majorHAnsi" w:cstheme="majorBidi"/>
      <w:color w:val="AB1E19"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AB6C21"/>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AB6C21"/>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AB6C21"/>
  </w:style>
  <w:style w:type="character" w:customStyle="1" w:styleId="eop">
    <w:name w:val="eop"/>
    <w:basedOn w:val="Fuentedeprrafopredeter"/>
    <w:rsid w:val="00AB6C21"/>
  </w:style>
  <w:style w:type="character" w:customStyle="1" w:styleId="NormalWebCar">
    <w:name w:val="Normal (Web) Car"/>
    <w:link w:val="NormalWeb"/>
    <w:uiPriority w:val="99"/>
    <w:rsid w:val="00AB6C21"/>
    <w:rPr>
      <w:rFonts w:ascii="Times New Roman" w:eastAsia="Times New Roman" w:hAnsi="Times New Roman" w:cs="Times New Roman"/>
      <w:lang w:val="es-ES" w:eastAsia="es-ES"/>
    </w:rPr>
  </w:style>
  <w:style w:type="paragraph" w:styleId="Prrafodelista">
    <w:name w:val="List Paragraph"/>
    <w:basedOn w:val="Normal"/>
    <w:uiPriority w:val="34"/>
    <w:qFormat/>
    <w:rsid w:val="001F30DE"/>
    <w:pPr>
      <w:ind w:left="720"/>
      <w:contextualSpacing/>
    </w:pPr>
  </w:style>
  <w:style w:type="table" w:styleId="Tablaconcuadrcula">
    <w:name w:val="Table Grid"/>
    <w:basedOn w:val="Tablanormal"/>
    <w:uiPriority w:val="39"/>
    <w:rsid w:val="000473A6"/>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5AB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65ABA"/>
  </w:style>
  <w:style w:type="paragraph" w:styleId="Piedepgina">
    <w:name w:val="footer"/>
    <w:basedOn w:val="Normal"/>
    <w:link w:val="PiedepginaCar"/>
    <w:uiPriority w:val="99"/>
    <w:unhideWhenUsed/>
    <w:rsid w:val="00765AB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65ABA"/>
  </w:style>
  <w:style w:type="character" w:customStyle="1" w:styleId="Ttulo2Car">
    <w:name w:val="Título 2 Car"/>
    <w:basedOn w:val="Fuentedeprrafopredeter"/>
    <w:link w:val="Ttulo2"/>
    <w:uiPriority w:val="9"/>
    <w:rsid w:val="00765ABA"/>
    <w:rPr>
      <w:rFonts w:asciiTheme="majorHAnsi" w:eastAsiaTheme="majorEastAsia" w:hAnsiTheme="majorHAnsi" w:cstheme="majorBidi"/>
      <w:color w:val="AB1E19" w:themeColor="accent1" w:themeShade="BF"/>
      <w:sz w:val="26"/>
      <w:szCs w:val="26"/>
    </w:rPr>
  </w:style>
  <w:style w:type="character" w:customStyle="1" w:styleId="Ttulo1Car">
    <w:name w:val="Título 1 Car"/>
    <w:basedOn w:val="Fuentedeprrafopredeter"/>
    <w:link w:val="Ttulo1"/>
    <w:uiPriority w:val="9"/>
    <w:rsid w:val="00765ABA"/>
    <w:rPr>
      <w:rFonts w:asciiTheme="majorHAnsi" w:eastAsiaTheme="majorEastAsia" w:hAnsiTheme="majorHAnsi" w:cstheme="majorBidi"/>
      <w:color w:val="AB1E19" w:themeColor="accent1" w:themeShade="BF"/>
      <w:sz w:val="32"/>
      <w:szCs w:val="32"/>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CA7F87"/>
    <w:rPr>
      <w:vertAlign w:val="superscript"/>
    </w:rPr>
  </w:style>
  <w:style w:type="paragraph" w:styleId="Ttulo">
    <w:name w:val="Title"/>
    <w:basedOn w:val="Normal"/>
    <w:next w:val="Normal"/>
    <w:link w:val="TtuloCar"/>
    <w:uiPriority w:val="10"/>
    <w:qFormat/>
    <w:rsid w:val="002F478E"/>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F478E"/>
    <w:rPr>
      <w:rFonts w:asciiTheme="majorHAnsi" w:eastAsiaTheme="majorEastAsia" w:hAnsiTheme="majorHAnsi" w:cstheme="majorBidi"/>
      <w:spacing w:val="-10"/>
      <w:kern w:val="28"/>
      <w:sz w:val="56"/>
      <w:szCs w:val="56"/>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2F478E"/>
    <w:pPr>
      <w:spacing w:line="240" w:lineRule="auto"/>
      <w:jc w:val="left"/>
    </w:pPr>
    <w:rPr>
      <w:rFonts w:ascii="Times New Roman" w:eastAsia="Times New Roman" w:hAnsi="Times New Roman" w:cs="Times New Roman"/>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2F478E"/>
    <w:rPr>
      <w:rFonts w:ascii="Times New Roman" w:eastAsia="Times New Roman" w:hAnsi="Times New Roman" w:cs="Times New Roman"/>
      <w:lang w:val="es-ES" w:eastAsia="es-ES"/>
    </w:rPr>
  </w:style>
  <w:style w:type="character" w:styleId="Hipervnculo">
    <w:name w:val="Hyperlink"/>
    <w:rsid w:val="002F478E"/>
    <w:rPr>
      <w:color w:val="0000FF"/>
      <w:u w:val="single"/>
    </w:rPr>
  </w:style>
  <w:style w:type="table" w:styleId="Tablaconcuadrcula1clara-nfasis4">
    <w:name w:val="Grid Table 1 Light Accent 4"/>
    <w:basedOn w:val="Tablanormal"/>
    <w:uiPriority w:val="46"/>
    <w:rsid w:val="002F478E"/>
    <w:pPr>
      <w:spacing w:line="240" w:lineRule="auto"/>
      <w:ind w:firstLine="0"/>
    </w:pPr>
    <w:tblPr>
      <w:tblStyleRowBandSize w:val="1"/>
      <w:tblStyleColBandSize w:val="1"/>
      <w:tblBorders>
        <w:top w:val="single" w:sz="4" w:space="0" w:color="CCE4B2" w:themeColor="accent4" w:themeTint="66"/>
        <w:left w:val="single" w:sz="4" w:space="0" w:color="CCE4B2" w:themeColor="accent4" w:themeTint="66"/>
        <w:bottom w:val="single" w:sz="4" w:space="0" w:color="CCE4B2" w:themeColor="accent4" w:themeTint="66"/>
        <w:right w:val="single" w:sz="4" w:space="0" w:color="CCE4B2" w:themeColor="accent4" w:themeTint="66"/>
        <w:insideH w:val="single" w:sz="4" w:space="0" w:color="CCE4B2" w:themeColor="accent4" w:themeTint="66"/>
        <w:insideV w:val="single" w:sz="4" w:space="0" w:color="CCE4B2" w:themeColor="accent4" w:themeTint="66"/>
      </w:tblBorders>
    </w:tblPr>
    <w:tblStylePr w:type="firstRow">
      <w:rPr>
        <w:b/>
        <w:bCs/>
      </w:rPr>
      <w:tblPr/>
      <w:tcPr>
        <w:tcBorders>
          <w:bottom w:val="single" w:sz="12" w:space="0" w:color="B3D68C" w:themeColor="accent4" w:themeTint="99"/>
        </w:tcBorders>
      </w:tcPr>
    </w:tblStylePr>
    <w:tblStylePr w:type="lastRow">
      <w:rPr>
        <w:b/>
        <w:bCs/>
      </w:rPr>
      <w:tblPr/>
      <w:tcPr>
        <w:tcBorders>
          <w:top w:val="double" w:sz="2" w:space="0" w:color="B3D68C" w:themeColor="accent4"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2F478E"/>
    <w:pPr>
      <w:suppressAutoHyphens/>
      <w:spacing w:line="240" w:lineRule="auto"/>
      <w:ind w:firstLine="0"/>
      <w:jc w:val="left"/>
    </w:pPr>
    <w:rPr>
      <w:rFonts w:asciiTheme="minorHAnsi" w:hAnsiTheme="minorHAnsi"/>
      <w:szCs w:val="22"/>
      <w:lang w:val="en-US"/>
    </w:rPr>
  </w:style>
  <w:style w:type="character" w:customStyle="1" w:styleId="SinespaciadoCar">
    <w:name w:val="Sin espaciado Car"/>
    <w:link w:val="Sinespaciado"/>
    <w:uiPriority w:val="1"/>
    <w:locked/>
    <w:rsid w:val="002F478E"/>
    <w:rPr>
      <w:rFonts w:asciiTheme="minorHAnsi" w:hAnsiTheme="minorHAnsi"/>
      <w:szCs w:val="22"/>
      <w:lang w:val="en-US"/>
    </w:rPr>
  </w:style>
  <w:style w:type="character" w:customStyle="1" w:styleId="fontstyle01">
    <w:name w:val="fontstyle01"/>
    <w:basedOn w:val="Fuentedeprrafopredeter"/>
    <w:rsid w:val="008D254D"/>
    <w:rPr>
      <w:rFonts w:ascii="CenturyGothic-Bold" w:hAnsi="CenturyGothic-Bold" w:hint="default"/>
      <w:b/>
      <w:bCs/>
      <w:i w:val="0"/>
      <w:iCs w:val="0"/>
      <w:color w:val="000000"/>
      <w:sz w:val="22"/>
      <w:szCs w:val="22"/>
    </w:rPr>
  </w:style>
  <w:style w:type="character" w:customStyle="1" w:styleId="fontstyle21">
    <w:name w:val="fontstyle21"/>
    <w:basedOn w:val="Fuentedeprrafopredeter"/>
    <w:rsid w:val="008D254D"/>
    <w:rPr>
      <w:rFonts w:ascii="CenturyGothic" w:hAnsi="CenturyGothic" w:hint="default"/>
      <w:b w:val="0"/>
      <w:bCs w:val="0"/>
      <w:i w:val="0"/>
      <w:iCs w:val="0"/>
      <w:color w:val="000000"/>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A58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5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15cb5cd3adc0443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min.pereira.gov.co/alcaldia/documentos/pdfs/Gobierno/file_2019_05_08_08_39_25_433.pdf" TargetMode="External"/><Relationship Id="rId1" Type="http://schemas.openxmlformats.org/officeDocument/2006/relationships/hyperlink" Target="http://www.pereira.gov.co/Transparencia/Normatividad/DECRETOS/2014/Decreto%20N%C2%BA%20087%20de%202014.pdf" TargetMode="Externa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F515C-D21D-4D9E-AFF2-E37CCD701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0E740-251D-4135-9B38-B6D63717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E15B9-02BE-46EB-B4F1-05AFD88A2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9791</Words>
  <Characters>53851</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6</cp:revision>
  <dcterms:created xsi:type="dcterms:W3CDTF">2021-04-05T13:23:00Z</dcterms:created>
  <dcterms:modified xsi:type="dcterms:W3CDTF">2021-05-24T17:25:00Z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