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A193" w14:textId="77777777" w:rsidR="004604C4" w:rsidRPr="004604C4" w:rsidRDefault="004604C4" w:rsidP="004604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604C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C85C84" w14:textId="77777777" w:rsidR="004604C4" w:rsidRPr="004604C4" w:rsidRDefault="004604C4" w:rsidP="004604C4">
      <w:pPr>
        <w:jc w:val="both"/>
        <w:rPr>
          <w:rFonts w:ascii="Arial" w:hAnsi="Arial" w:cs="Arial"/>
          <w:sz w:val="20"/>
          <w:szCs w:val="20"/>
          <w:lang w:val="es-419"/>
        </w:rPr>
      </w:pPr>
    </w:p>
    <w:p w14:paraId="012064FE" w14:textId="77777777"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Radicación No.:</w:t>
      </w:r>
      <w:r w:rsidRPr="004604C4">
        <w:rPr>
          <w:rFonts w:ascii="Arial" w:hAnsi="Arial" w:cs="Arial"/>
          <w:sz w:val="20"/>
          <w:szCs w:val="20"/>
          <w:lang w:val="es-419"/>
        </w:rPr>
        <w:tab/>
      </w:r>
      <w:r w:rsidRPr="004604C4">
        <w:rPr>
          <w:rFonts w:ascii="Arial" w:hAnsi="Arial" w:cs="Arial"/>
          <w:sz w:val="20"/>
          <w:szCs w:val="20"/>
          <w:lang w:val="es-419"/>
        </w:rPr>
        <w:tab/>
        <w:t>66001-31-05-001-2019-00084-01</w:t>
      </w:r>
    </w:p>
    <w:p w14:paraId="52CF046B" w14:textId="77777777"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Proceso:</w:t>
      </w:r>
      <w:r w:rsidRPr="004604C4">
        <w:rPr>
          <w:rFonts w:ascii="Arial" w:hAnsi="Arial" w:cs="Arial"/>
          <w:sz w:val="20"/>
          <w:szCs w:val="20"/>
          <w:lang w:val="es-419"/>
        </w:rPr>
        <w:tab/>
      </w:r>
      <w:r w:rsidRPr="004604C4">
        <w:rPr>
          <w:rFonts w:ascii="Arial" w:hAnsi="Arial" w:cs="Arial"/>
          <w:sz w:val="20"/>
          <w:szCs w:val="20"/>
          <w:lang w:val="es-419"/>
        </w:rPr>
        <w:tab/>
        <w:t xml:space="preserve">Ordinario laboral </w:t>
      </w:r>
    </w:p>
    <w:p w14:paraId="6AE953C9" w14:textId="77777777"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Demandante:</w:t>
      </w:r>
      <w:r w:rsidRPr="004604C4">
        <w:rPr>
          <w:rFonts w:ascii="Arial" w:hAnsi="Arial" w:cs="Arial"/>
          <w:sz w:val="20"/>
          <w:szCs w:val="20"/>
          <w:lang w:val="es-419"/>
        </w:rPr>
        <w:tab/>
      </w:r>
      <w:r w:rsidRPr="004604C4">
        <w:rPr>
          <w:rFonts w:ascii="Arial" w:hAnsi="Arial" w:cs="Arial"/>
          <w:sz w:val="20"/>
          <w:szCs w:val="20"/>
          <w:lang w:val="es-419"/>
        </w:rPr>
        <w:tab/>
        <w:t xml:space="preserve">Luz Estella Ayala Ocampo como curadora de Héctor Jaime Ayala Ocampo </w:t>
      </w:r>
    </w:p>
    <w:p w14:paraId="1440464D" w14:textId="5624E6AB"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Demandado:</w:t>
      </w:r>
      <w:r w:rsidRPr="004604C4">
        <w:rPr>
          <w:rFonts w:ascii="Arial" w:hAnsi="Arial" w:cs="Arial"/>
          <w:sz w:val="20"/>
          <w:szCs w:val="20"/>
          <w:lang w:val="es-419"/>
        </w:rPr>
        <w:tab/>
      </w:r>
      <w:r w:rsidRPr="004604C4">
        <w:rPr>
          <w:rFonts w:ascii="Arial" w:hAnsi="Arial" w:cs="Arial"/>
          <w:sz w:val="20"/>
          <w:szCs w:val="20"/>
          <w:lang w:val="es-419"/>
        </w:rPr>
        <w:tab/>
        <w:t xml:space="preserve">Administradora Colombiana de Pensiones </w:t>
      </w:r>
      <w:r w:rsidR="00E51A94">
        <w:rPr>
          <w:rFonts w:ascii="Arial" w:hAnsi="Arial" w:cs="Arial"/>
          <w:sz w:val="20"/>
          <w:szCs w:val="20"/>
          <w:lang w:val="es-419"/>
        </w:rPr>
        <w:t>–</w:t>
      </w:r>
      <w:r w:rsidRPr="004604C4">
        <w:rPr>
          <w:rFonts w:ascii="Arial" w:hAnsi="Arial" w:cs="Arial"/>
          <w:sz w:val="20"/>
          <w:szCs w:val="20"/>
          <w:lang w:val="es-419"/>
        </w:rPr>
        <w:t xml:space="preserve"> Colpensiones</w:t>
      </w:r>
    </w:p>
    <w:p w14:paraId="00D5AA41" w14:textId="77777777"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 xml:space="preserve">Juzgado de origen: </w:t>
      </w:r>
      <w:r w:rsidRPr="004604C4">
        <w:rPr>
          <w:rFonts w:ascii="Arial" w:hAnsi="Arial" w:cs="Arial"/>
          <w:sz w:val="20"/>
          <w:szCs w:val="20"/>
          <w:lang w:val="es-419"/>
        </w:rPr>
        <w:tab/>
        <w:t xml:space="preserve">Primero Laboral del Circuito de Pereira </w:t>
      </w:r>
    </w:p>
    <w:p w14:paraId="2D92252C" w14:textId="1FF12E85" w:rsidR="004604C4" w:rsidRPr="004604C4" w:rsidRDefault="004604C4" w:rsidP="004604C4">
      <w:pPr>
        <w:jc w:val="both"/>
        <w:rPr>
          <w:rFonts w:ascii="Arial" w:hAnsi="Arial" w:cs="Arial"/>
          <w:sz w:val="20"/>
          <w:szCs w:val="20"/>
          <w:lang w:val="es-419"/>
        </w:rPr>
      </w:pPr>
      <w:r w:rsidRPr="004604C4">
        <w:rPr>
          <w:rFonts w:ascii="Arial" w:hAnsi="Arial" w:cs="Arial"/>
          <w:sz w:val="20"/>
          <w:szCs w:val="20"/>
          <w:lang w:val="es-419"/>
        </w:rPr>
        <w:t>Magistrada ponente:</w:t>
      </w:r>
      <w:r w:rsidRPr="004604C4">
        <w:rPr>
          <w:rFonts w:ascii="Arial" w:hAnsi="Arial" w:cs="Arial"/>
          <w:sz w:val="20"/>
          <w:szCs w:val="20"/>
          <w:lang w:val="es-419"/>
        </w:rPr>
        <w:tab/>
        <w:t>Dra. Ana Lucía Caicedo Calderón</w:t>
      </w:r>
    </w:p>
    <w:p w14:paraId="5AA8CE24" w14:textId="77777777" w:rsidR="004604C4" w:rsidRPr="004604C4" w:rsidRDefault="004604C4" w:rsidP="004604C4">
      <w:pPr>
        <w:jc w:val="both"/>
        <w:rPr>
          <w:rFonts w:ascii="Arial" w:hAnsi="Arial" w:cs="Arial"/>
          <w:sz w:val="20"/>
          <w:szCs w:val="20"/>
          <w:lang w:val="es-419"/>
        </w:rPr>
      </w:pPr>
    </w:p>
    <w:p w14:paraId="18F92E05" w14:textId="13FDCD47" w:rsidR="004604C4" w:rsidRPr="004604C4" w:rsidRDefault="004604C4" w:rsidP="004604C4">
      <w:pPr>
        <w:jc w:val="both"/>
        <w:rPr>
          <w:rFonts w:ascii="Arial" w:hAnsi="Arial" w:cs="Arial"/>
          <w:b/>
          <w:bCs/>
          <w:iCs/>
          <w:sz w:val="20"/>
          <w:szCs w:val="20"/>
          <w:lang w:val="es-419" w:eastAsia="fr-FR"/>
        </w:rPr>
      </w:pPr>
      <w:r w:rsidRPr="004604C4">
        <w:rPr>
          <w:rFonts w:ascii="Arial" w:hAnsi="Arial" w:cs="Arial"/>
          <w:b/>
          <w:bCs/>
          <w:iCs/>
          <w:sz w:val="20"/>
          <w:szCs w:val="20"/>
          <w:u w:val="single"/>
          <w:lang w:val="es-419" w:eastAsia="fr-FR"/>
        </w:rPr>
        <w:t>TEMAS:</w:t>
      </w:r>
      <w:r w:rsidRPr="004604C4">
        <w:rPr>
          <w:rFonts w:ascii="Arial" w:hAnsi="Arial" w:cs="Arial"/>
          <w:b/>
          <w:bCs/>
          <w:iCs/>
          <w:sz w:val="20"/>
          <w:szCs w:val="20"/>
          <w:lang w:val="es-419" w:eastAsia="fr-FR"/>
        </w:rPr>
        <w:tab/>
      </w:r>
      <w:r w:rsidR="003069B1">
        <w:rPr>
          <w:rFonts w:ascii="Arial" w:hAnsi="Arial" w:cs="Arial"/>
          <w:b/>
          <w:bCs/>
          <w:iCs/>
          <w:sz w:val="20"/>
          <w:szCs w:val="20"/>
          <w:lang w:val="es-419" w:eastAsia="fr-FR"/>
        </w:rPr>
        <w:t xml:space="preserve">PENSIÓN DE INVALIDEZ / </w:t>
      </w:r>
      <w:r w:rsidR="00B73AD2">
        <w:rPr>
          <w:rFonts w:ascii="Arial" w:hAnsi="Arial" w:cs="Arial"/>
          <w:b/>
          <w:bCs/>
          <w:iCs/>
          <w:sz w:val="20"/>
          <w:szCs w:val="20"/>
          <w:lang w:val="es-419" w:eastAsia="fr-FR"/>
        </w:rPr>
        <w:t xml:space="preserve">RETROACTIVO / </w:t>
      </w:r>
      <w:r w:rsidR="003069B1">
        <w:rPr>
          <w:rFonts w:ascii="Arial" w:hAnsi="Arial" w:cs="Arial"/>
          <w:b/>
          <w:bCs/>
          <w:iCs/>
          <w:sz w:val="20"/>
          <w:szCs w:val="20"/>
          <w:lang w:val="es-419" w:eastAsia="fr-FR"/>
        </w:rPr>
        <w:t xml:space="preserve">INDEXACIÓN DE LAS MESADAS </w:t>
      </w:r>
      <w:r w:rsidRPr="004604C4">
        <w:rPr>
          <w:rFonts w:ascii="Arial" w:hAnsi="Arial" w:cs="Arial"/>
          <w:b/>
          <w:bCs/>
          <w:iCs/>
          <w:sz w:val="20"/>
          <w:szCs w:val="20"/>
          <w:lang w:val="es-419" w:eastAsia="fr-FR"/>
        </w:rPr>
        <w:t xml:space="preserve">/ </w:t>
      </w:r>
      <w:r w:rsidR="003069B1">
        <w:rPr>
          <w:rFonts w:ascii="Arial" w:hAnsi="Arial" w:cs="Arial"/>
          <w:b/>
          <w:bCs/>
          <w:iCs/>
          <w:sz w:val="20"/>
          <w:szCs w:val="20"/>
          <w:lang w:val="es-419" w:eastAsia="fr-FR"/>
        </w:rPr>
        <w:t xml:space="preserve">NO SE SUPLE CON </w:t>
      </w:r>
      <w:r w:rsidR="00B73AD2">
        <w:rPr>
          <w:rFonts w:ascii="Arial" w:hAnsi="Arial" w:cs="Arial"/>
          <w:b/>
          <w:bCs/>
          <w:iCs/>
          <w:sz w:val="20"/>
          <w:szCs w:val="20"/>
          <w:lang w:val="es-419" w:eastAsia="fr-FR"/>
        </w:rPr>
        <w:t>EL INCREMENTO ANUAL CON EL IPC / FINALIDAD / EVITAR PÉRDIDA DEL PODER ADQUISITIVO DE LA MONEDA / DEBER OFICIOSO DEL JUEZ / NO SE APLICA A SUMAS NO RECIBIDAS POR EL PENSIONADO / CON LO QUE SE DESCUENTA PARA SALUD.</w:t>
      </w:r>
    </w:p>
    <w:p w14:paraId="2A6741B8" w14:textId="77777777" w:rsidR="004604C4" w:rsidRPr="004604C4" w:rsidRDefault="004604C4" w:rsidP="004604C4">
      <w:pPr>
        <w:jc w:val="both"/>
        <w:rPr>
          <w:rFonts w:ascii="Arial" w:hAnsi="Arial" w:cs="Arial"/>
          <w:sz w:val="20"/>
          <w:szCs w:val="20"/>
          <w:lang w:val="es-419"/>
        </w:rPr>
      </w:pPr>
    </w:p>
    <w:p w14:paraId="6CAFF7F0" w14:textId="45A42BDC" w:rsidR="00395D06" w:rsidRPr="00395D06" w:rsidRDefault="00395D06" w:rsidP="00395D06">
      <w:pPr>
        <w:jc w:val="both"/>
        <w:rPr>
          <w:rFonts w:ascii="Arial" w:hAnsi="Arial" w:cs="Arial"/>
          <w:sz w:val="20"/>
          <w:szCs w:val="20"/>
          <w:lang w:val="es-419"/>
        </w:rPr>
      </w:pPr>
      <w:r w:rsidRPr="00395D06">
        <w:rPr>
          <w:rFonts w:ascii="Arial" w:hAnsi="Arial" w:cs="Arial"/>
          <w:sz w:val="20"/>
          <w:szCs w:val="20"/>
          <w:lang w:val="es-419"/>
        </w:rPr>
        <w:t>Con relación a la finalidad de indexación de las acreencias derivadas de los créditos pensionales y el deber de las operadoras y operadores judiciales de reconocerla de manera oficiosa, la Sala de Casación Laboral de la Corte Suprema de Justicia</w:t>
      </w:r>
      <w:r w:rsidR="00B00A0C">
        <w:rPr>
          <w:rFonts w:ascii="Arial" w:hAnsi="Arial" w:cs="Arial"/>
          <w:sz w:val="20"/>
          <w:szCs w:val="20"/>
          <w:lang w:val="es-419"/>
        </w:rPr>
        <w:t>…</w:t>
      </w:r>
      <w:r w:rsidRPr="00395D06">
        <w:rPr>
          <w:rFonts w:ascii="Arial" w:hAnsi="Arial" w:cs="Arial"/>
          <w:sz w:val="20"/>
          <w:szCs w:val="20"/>
          <w:lang w:val="es-419"/>
        </w:rPr>
        <w:t>, sostuvo lo siguiente:</w:t>
      </w:r>
    </w:p>
    <w:p w14:paraId="35C7A282" w14:textId="77777777" w:rsidR="00395D06" w:rsidRPr="00395D06" w:rsidRDefault="00395D06" w:rsidP="00395D06">
      <w:pPr>
        <w:jc w:val="both"/>
        <w:rPr>
          <w:rFonts w:ascii="Arial" w:hAnsi="Arial" w:cs="Arial"/>
          <w:sz w:val="20"/>
          <w:szCs w:val="20"/>
          <w:lang w:val="es-419"/>
        </w:rPr>
      </w:pPr>
    </w:p>
    <w:p w14:paraId="46B2137E" w14:textId="65ECAC2C" w:rsidR="00395D06" w:rsidRPr="00395D06" w:rsidRDefault="00B00A0C" w:rsidP="00395D06">
      <w:pPr>
        <w:jc w:val="both"/>
        <w:rPr>
          <w:rFonts w:ascii="Arial" w:hAnsi="Arial" w:cs="Arial"/>
          <w:sz w:val="20"/>
          <w:szCs w:val="20"/>
          <w:lang w:val="es-419"/>
        </w:rPr>
      </w:pPr>
      <w:r>
        <w:rPr>
          <w:rFonts w:ascii="Arial" w:hAnsi="Arial" w:cs="Arial"/>
          <w:sz w:val="20"/>
          <w:szCs w:val="20"/>
          <w:lang w:val="es-419"/>
        </w:rPr>
        <w:t>“</w:t>
      </w:r>
      <w:r w:rsidR="00395D06" w:rsidRPr="00395D06">
        <w:rPr>
          <w:rFonts w:ascii="Arial" w:hAnsi="Arial" w:cs="Arial"/>
          <w:sz w:val="20"/>
          <w:szCs w:val="20"/>
          <w:lang w:val="es-419"/>
        </w:rPr>
        <w:t xml:space="preserve">En efecto, la indexación se erige como una garantía constitucional (art. 53 CP), que se materializa en el mantenimiento del poder adquisitivo constante de las pensiones, en relación con el índice de precios al consumidor certificado por el DANE. A su vez, el artículo 1626 del Código Civil preceptúa que «el pago efectivo es la prestación de lo que se debe», esto es, que la deuda debe cancelarse de manera total e íntegra a la luz de lo previsto en el artículo 1646 ibidem. De ahí que, si la AFP no paga oportunamente la prestación causada en favor del afiliado, pensionado o beneficiario, tiene la obligación de indexarla como único conducto para cumplir con los mencionados estándares de totalidad e integralidad del pago. Por tal motivo, es incompleto el pago realizado sin el referido ajuste cuando el transcurso del tiempo devaluó el valor del crédito. </w:t>
      </w:r>
    </w:p>
    <w:p w14:paraId="38A2A071" w14:textId="77777777" w:rsidR="00395D06" w:rsidRPr="00395D06" w:rsidRDefault="00395D06" w:rsidP="00395D06">
      <w:pPr>
        <w:jc w:val="both"/>
        <w:rPr>
          <w:rFonts w:ascii="Arial" w:hAnsi="Arial" w:cs="Arial"/>
          <w:sz w:val="20"/>
          <w:szCs w:val="20"/>
          <w:lang w:val="es-419"/>
        </w:rPr>
      </w:pPr>
    </w:p>
    <w:p w14:paraId="565109C2" w14:textId="3EEF1680" w:rsidR="004604C4" w:rsidRPr="004604C4" w:rsidRDefault="00B00A0C" w:rsidP="00395D06">
      <w:pPr>
        <w:jc w:val="both"/>
        <w:rPr>
          <w:rFonts w:ascii="Arial" w:hAnsi="Arial" w:cs="Arial"/>
          <w:sz w:val="20"/>
          <w:szCs w:val="20"/>
          <w:lang w:val="es-419"/>
        </w:rPr>
      </w:pPr>
      <w:r>
        <w:rPr>
          <w:rFonts w:ascii="Arial" w:hAnsi="Arial" w:cs="Arial"/>
          <w:sz w:val="20"/>
          <w:szCs w:val="20"/>
          <w:lang w:val="es-419"/>
        </w:rPr>
        <w:t>“</w:t>
      </w:r>
      <w:r w:rsidR="00395D06" w:rsidRPr="00395D06">
        <w:rPr>
          <w:rFonts w:ascii="Arial" w:hAnsi="Arial" w:cs="Arial"/>
          <w:sz w:val="20"/>
          <w:szCs w:val="20"/>
          <w:lang w:val="es-419"/>
        </w:rPr>
        <w:t>Ahora, la indexación no implica el incremento del valor de los créditos pensionales, ya que su función consiste únicamente en evitar la pérdida del poder adquisitivo de la moneda y la consecuente reducción del patrimonio de quien accede a la administración de justicia, causada por el transcurso del tiempo</w:t>
      </w:r>
      <w:r>
        <w:rPr>
          <w:rFonts w:ascii="Arial" w:hAnsi="Arial" w:cs="Arial"/>
          <w:sz w:val="20"/>
          <w:szCs w:val="20"/>
          <w:lang w:val="es-419"/>
        </w:rPr>
        <w:t>…</w:t>
      </w:r>
    </w:p>
    <w:p w14:paraId="7DF0301D" w14:textId="77777777" w:rsidR="004604C4" w:rsidRPr="004604C4" w:rsidRDefault="004604C4" w:rsidP="004604C4">
      <w:pPr>
        <w:jc w:val="both"/>
        <w:rPr>
          <w:rFonts w:ascii="Arial" w:hAnsi="Arial" w:cs="Arial"/>
          <w:sz w:val="20"/>
          <w:szCs w:val="20"/>
          <w:lang w:val="es-419"/>
        </w:rPr>
      </w:pPr>
    </w:p>
    <w:p w14:paraId="0272C42C" w14:textId="3BA795C6" w:rsidR="004604C4" w:rsidRPr="004604C4" w:rsidRDefault="00FB3964" w:rsidP="004604C4">
      <w:pPr>
        <w:jc w:val="both"/>
        <w:rPr>
          <w:rFonts w:ascii="Arial" w:hAnsi="Arial" w:cs="Arial"/>
          <w:sz w:val="20"/>
          <w:szCs w:val="20"/>
          <w:lang w:val="es-419"/>
        </w:rPr>
      </w:pPr>
      <w:r>
        <w:rPr>
          <w:rFonts w:ascii="Arial" w:hAnsi="Arial" w:cs="Arial"/>
          <w:sz w:val="20"/>
          <w:szCs w:val="20"/>
          <w:lang w:val="es-419"/>
        </w:rPr>
        <w:t>“</w:t>
      </w:r>
      <w:r w:rsidRPr="00FB3964">
        <w:rPr>
          <w:rFonts w:ascii="Arial" w:hAnsi="Arial" w:cs="Arial"/>
          <w:sz w:val="20"/>
          <w:szCs w:val="20"/>
          <w:lang w:val="es-419"/>
        </w:rPr>
        <w:t>Por lo visto, el juez del trabajo tiene el deber, incluso con el empleo de las facultades oficiosas, de indexar los rubros causados en favor de la demandante, lo cual, en vez de contrariar alguna disposición sustantiva o adjetiva, desarrolla los principios de equidad, justicia social y buena fe que tienen pleno respaldo constitucional; de paso protege la voluntad intrínseca del interesado, puesto que es impensable que desee recibir el crédito causado en su favor con una moneda depreciada</w:t>
      </w:r>
      <w:r>
        <w:rPr>
          <w:rFonts w:ascii="Arial" w:hAnsi="Arial" w:cs="Arial"/>
          <w:sz w:val="20"/>
          <w:szCs w:val="20"/>
          <w:lang w:val="es-419"/>
        </w:rPr>
        <w:t>”</w:t>
      </w:r>
      <w:r w:rsidRPr="00FB3964">
        <w:rPr>
          <w:rFonts w:ascii="Arial" w:hAnsi="Arial" w:cs="Arial"/>
          <w:sz w:val="20"/>
          <w:szCs w:val="20"/>
          <w:lang w:val="es-419"/>
        </w:rPr>
        <w:t>.</w:t>
      </w:r>
      <w:r>
        <w:rPr>
          <w:rFonts w:ascii="Arial" w:hAnsi="Arial" w:cs="Arial"/>
          <w:sz w:val="20"/>
          <w:szCs w:val="20"/>
          <w:lang w:val="es-419"/>
        </w:rPr>
        <w:t xml:space="preserve"> (…)</w:t>
      </w:r>
    </w:p>
    <w:p w14:paraId="07DC7460" w14:textId="77777777" w:rsidR="004604C4" w:rsidRPr="004604C4" w:rsidRDefault="004604C4" w:rsidP="004604C4">
      <w:pPr>
        <w:jc w:val="both"/>
        <w:rPr>
          <w:rFonts w:ascii="Arial" w:hAnsi="Arial" w:cs="Arial"/>
          <w:sz w:val="20"/>
          <w:szCs w:val="20"/>
          <w:lang w:val="es-419"/>
        </w:rPr>
      </w:pPr>
    </w:p>
    <w:p w14:paraId="2F6936AF" w14:textId="102A3AEF" w:rsidR="004604C4" w:rsidRPr="004604C4" w:rsidRDefault="00B84CB9" w:rsidP="004604C4">
      <w:pPr>
        <w:jc w:val="both"/>
        <w:rPr>
          <w:rFonts w:ascii="Arial" w:hAnsi="Arial" w:cs="Arial"/>
          <w:sz w:val="20"/>
          <w:szCs w:val="20"/>
          <w:lang w:val="es-419"/>
        </w:rPr>
      </w:pPr>
      <w:r>
        <w:rPr>
          <w:rFonts w:ascii="Arial" w:hAnsi="Arial" w:cs="Arial"/>
          <w:sz w:val="20"/>
          <w:szCs w:val="20"/>
          <w:lang w:val="es-419"/>
        </w:rPr>
        <w:t xml:space="preserve">… </w:t>
      </w:r>
      <w:r w:rsidRPr="00B84CB9">
        <w:rPr>
          <w:rFonts w:ascii="Arial" w:hAnsi="Arial" w:cs="Arial"/>
          <w:sz w:val="20"/>
          <w:szCs w:val="20"/>
          <w:lang w:val="es-419"/>
        </w:rPr>
        <w:t>considera esta Judicatura que acertó la a-quo al establecer la procedencia de la indexación del retroactivo reconocido por la entidad demandada a través de la Resolución SUB 246039 del 2 de noviembre de 2017, pues es evidente que dicho rubro sufrió una devaluación significativa desde el momento de su causación hasta el mes de noviembre de 2017, cuando fue incluido en nómina para su pago, en tanto que ya no tiene el mismo valor monetario y se hace necesario activar ese mecanismo corrector para compensar su desvalorización por el pago tardío.</w:t>
      </w:r>
      <w:r w:rsidR="003069B1">
        <w:rPr>
          <w:rFonts w:ascii="Arial" w:hAnsi="Arial" w:cs="Arial"/>
          <w:sz w:val="20"/>
          <w:szCs w:val="20"/>
          <w:lang w:val="es-419"/>
        </w:rPr>
        <w:t xml:space="preserve"> (…)</w:t>
      </w:r>
    </w:p>
    <w:p w14:paraId="72639DB2" w14:textId="009B3245" w:rsidR="004604C4" w:rsidRDefault="004604C4" w:rsidP="004604C4">
      <w:pPr>
        <w:jc w:val="both"/>
        <w:rPr>
          <w:rFonts w:ascii="Arial" w:hAnsi="Arial" w:cs="Arial"/>
          <w:sz w:val="20"/>
          <w:szCs w:val="20"/>
        </w:rPr>
      </w:pPr>
    </w:p>
    <w:p w14:paraId="5CE4318B" w14:textId="6FE6412C" w:rsidR="00B84CB9" w:rsidRDefault="003069B1" w:rsidP="004604C4">
      <w:pPr>
        <w:jc w:val="both"/>
        <w:rPr>
          <w:rFonts w:ascii="Arial" w:hAnsi="Arial" w:cs="Arial"/>
          <w:sz w:val="20"/>
          <w:szCs w:val="20"/>
        </w:rPr>
      </w:pPr>
      <w:r w:rsidRPr="003069B1">
        <w:rPr>
          <w:rFonts w:ascii="Arial" w:hAnsi="Arial" w:cs="Arial"/>
          <w:sz w:val="20"/>
          <w:szCs w:val="20"/>
        </w:rPr>
        <w:t>Es necesario advertir que para el cálculo efectivo de la indexación debe tenerse en cuenta el valor efectivamente recibido por el gestor de la litis, que en este caso correspondió a $97.158.957, resultado de descontar al valor de las mesadas ordinarias -que no de las mesadas adicionales- el 12% por concepto de salud, equivalente a $11.256.300. Entenderlo de otra manera, esto es, que la indexación se debe calcular sobre los $108.415.257, anteriores al aludido descuento, implicaría reconocer la pérdida del poder adquisitivo sobre una suma ($11.256.300) que nunca estuvo destinada a ingresar al patrimonio del pensionado.</w:t>
      </w:r>
    </w:p>
    <w:p w14:paraId="6F80ECD8" w14:textId="77777777" w:rsidR="00B84CB9" w:rsidRPr="004604C4" w:rsidRDefault="00B84CB9" w:rsidP="004604C4">
      <w:pPr>
        <w:jc w:val="both"/>
        <w:rPr>
          <w:rFonts w:ascii="Arial" w:hAnsi="Arial" w:cs="Arial"/>
          <w:sz w:val="20"/>
          <w:szCs w:val="20"/>
        </w:rPr>
      </w:pPr>
    </w:p>
    <w:p w14:paraId="72A5A737" w14:textId="77777777" w:rsidR="004604C4" w:rsidRPr="004604C4" w:rsidRDefault="004604C4" w:rsidP="004604C4">
      <w:pPr>
        <w:jc w:val="both"/>
        <w:rPr>
          <w:rFonts w:ascii="Arial" w:hAnsi="Arial" w:cs="Arial"/>
          <w:sz w:val="20"/>
          <w:szCs w:val="20"/>
        </w:rPr>
      </w:pPr>
    </w:p>
    <w:p w14:paraId="580CE0A4" w14:textId="77777777" w:rsidR="004604C4" w:rsidRPr="004604C4" w:rsidRDefault="004604C4" w:rsidP="004604C4">
      <w:pPr>
        <w:jc w:val="both"/>
        <w:rPr>
          <w:rFonts w:ascii="Arial" w:hAnsi="Arial" w:cs="Arial"/>
          <w:sz w:val="20"/>
          <w:szCs w:val="20"/>
        </w:rPr>
      </w:pPr>
    </w:p>
    <w:p w14:paraId="00B3177F" w14:textId="77777777" w:rsidR="004A1741" w:rsidRPr="004B6111" w:rsidRDefault="004A1741" w:rsidP="004B6111">
      <w:pPr>
        <w:spacing w:line="276" w:lineRule="auto"/>
        <w:jc w:val="center"/>
        <w:textAlignment w:val="baseline"/>
        <w:rPr>
          <w:rFonts w:ascii="Tahoma" w:hAnsi="Tahoma" w:cs="Tahoma"/>
          <w:b/>
          <w:bCs/>
          <w:lang w:eastAsia="es-CO"/>
        </w:rPr>
      </w:pPr>
      <w:r w:rsidRPr="004B6111">
        <w:rPr>
          <w:rFonts w:ascii="Tahoma" w:hAnsi="Tahoma" w:cs="Tahoma"/>
          <w:b/>
          <w:bCs/>
          <w:lang w:eastAsia="es-CO"/>
        </w:rPr>
        <w:t xml:space="preserve">TRIBUNAL SUPERIOR DEL DISTRITO JUDICIAL DE PEREIRA </w:t>
      </w:r>
    </w:p>
    <w:p w14:paraId="19E58CA0" w14:textId="2C0D15D4" w:rsidR="004A1741" w:rsidRPr="004B6111" w:rsidRDefault="004A1741" w:rsidP="00E51A94">
      <w:pPr>
        <w:spacing w:line="276" w:lineRule="auto"/>
        <w:jc w:val="center"/>
        <w:textAlignment w:val="baseline"/>
        <w:rPr>
          <w:rFonts w:ascii="Tahoma" w:hAnsi="Tahoma" w:cs="Tahoma"/>
          <w:lang w:val="es-CO" w:eastAsia="es-CO"/>
        </w:rPr>
      </w:pPr>
      <w:r w:rsidRPr="004B6111">
        <w:rPr>
          <w:rFonts w:ascii="Tahoma" w:hAnsi="Tahoma" w:cs="Tahoma"/>
          <w:b/>
          <w:bCs/>
          <w:lang w:eastAsia="es-CO"/>
        </w:rPr>
        <w:t>SALA DE DECISION LABORAL</w:t>
      </w:r>
    </w:p>
    <w:p w14:paraId="1424224E" w14:textId="77777777" w:rsidR="00766B8A" w:rsidRPr="004B6111" w:rsidRDefault="00766B8A" w:rsidP="004B6111">
      <w:pPr>
        <w:spacing w:line="276" w:lineRule="auto"/>
        <w:jc w:val="center"/>
        <w:textAlignment w:val="baseline"/>
        <w:rPr>
          <w:rFonts w:ascii="Tahoma" w:hAnsi="Tahoma" w:cs="Tahoma"/>
          <w:lang w:val="es-CO" w:eastAsia="es-CO"/>
        </w:rPr>
      </w:pPr>
      <w:r w:rsidRPr="004B6111">
        <w:rPr>
          <w:rFonts w:ascii="Tahoma" w:hAnsi="Tahoma" w:cs="Tahoma"/>
          <w:color w:val="000000"/>
          <w:lang w:val="es-CO" w:eastAsia="es-CO"/>
        </w:rPr>
        <w:t> </w:t>
      </w:r>
    </w:p>
    <w:p w14:paraId="4944CD3F" w14:textId="77777777" w:rsidR="00766B8A" w:rsidRPr="004B6111" w:rsidRDefault="00766B8A" w:rsidP="004B6111">
      <w:pPr>
        <w:spacing w:line="276" w:lineRule="auto"/>
        <w:jc w:val="center"/>
        <w:textAlignment w:val="baseline"/>
        <w:rPr>
          <w:rFonts w:ascii="Tahoma" w:hAnsi="Tahoma" w:cs="Tahoma"/>
          <w:lang w:val="es-CO" w:eastAsia="es-CO"/>
        </w:rPr>
      </w:pPr>
      <w:r w:rsidRPr="004B6111">
        <w:rPr>
          <w:rFonts w:ascii="Tahoma" w:hAnsi="Tahoma" w:cs="Tahoma"/>
          <w:color w:val="000000"/>
          <w:lang w:eastAsia="es-CO"/>
        </w:rPr>
        <w:t>Magistrada Ponente: </w:t>
      </w:r>
      <w:r w:rsidRPr="004B6111">
        <w:rPr>
          <w:rFonts w:ascii="Tahoma" w:hAnsi="Tahoma" w:cs="Tahoma"/>
          <w:b/>
          <w:bCs/>
          <w:color w:val="000000"/>
          <w:lang w:eastAsia="es-CO"/>
        </w:rPr>
        <w:t>Ana Lucía Caicedo Calderón</w:t>
      </w:r>
      <w:r w:rsidRPr="004B6111">
        <w:rPr>
          <w:rFonts w:ascii="Tahoma" w:hAnsi="Tahoma" w:cs="Tahoma"/>
          <w:color w:val="000000"/>
          <w:lang w:val="es-CO" w:eastAsia="es-CO"/>
        </w:rPr>
        <w:t> </w:t>
      </w:r>
    </w:p>
    <w:p w14:paraId="6F82CB97" w14:textId="77777777" w:rsidR="00766B8A" w:rsidRPr="004B6111" w:rsidRDefault="00766B8A" w:rsidP="004B6111">
      <w:pPr>
        <w:spacing w:line="276" w:lineRule="auto"/>
        <w:jc w:val="center"/>
        <w:textAlignment w:val="baseline"/>
        <w:rPr>
          <w:rFonts w:ascii="Tahoma" w:hAnsi="Tahoma" w:cs="Tahoma"/>
          <w:lang w:val="es-CO" w:eastAsia="es-CO"/>
        </w:rPr>
      </w:pPr>
      <w:r w:rsidRPr="004B6111">
        <w:rPr>
          <w:rFonts w:ascii="Tahoma" w:hAnsi="Tahoma" w:cs="Tahoma"/>
          <w:color w:val="000000"/>
          <w:lang w:val="es-CO" w:eastAsia="es-CO"/>
        </w:rPr>
        <w:t> </w:t>
      </w:r>
    </w:p>
    <w:p w14:paraId="6BD173A5" w14:textId="77777777" w:rsidR="004E028D" w:rsidRPr="004B6111" w:rsidRDefault="004E028D" w:rsidP="004B6111">
      <w:pPr>
        <w:spacing w:line="276" w:lineRule="auto"/>
        <w:jc w:val="center"/>
        <w:textAlignment w:val="baseline"/>
        <w:rPr>
          <w:rFonts w:ascii="Tahoma" w:hAnsi="Tahoma" w:cs="Tahoma"/>
          <w:lang w:eastAsia="es-CO"/>
        </w:rPr>
      </w:pPr>
      <w:bookmarkStart w:id="1" w:name="_Hlk67579175"/>
      <w:r w:rsidRPr="004B6111">
        <w:rPr>
          <w:rFonts w:ascii="Tahoma" w:hAnsi="Tahoma" w:cs="Tahoma"/>
          <w:lang w:eastAsia="es-CO"/>
        </w:rPr>
        <w:t>Pereira, Risaralda, cinco (5) de abril dos mil veintiuno (2021)  </w:t>
      </w:r>
    </w:p>
    <w:p w14:paraId="5D4E72E8" w14:textId="77777777" w:rsidR="004E028D" w:rsidRPr="004B6111" w:rsidRDefault="004E028D" w:rsidP="004B6111">
      <w:pPr>
        <w:tabs>
          <w:tab w:val="left" w:pos="3909"/>
        </w:tabs>
        <w:spacing w:line="276" w:lineRule="auto"/>
        <w:ind w:firstLine="709"/>
        <w:textAlignment w:val="baseline"/>
        <w:rPr>
          <w:rFonts w:ascii="Tahoma" w:hAnsi="Tahoma" w:cs="Tahoma"/>
          <w:lang w:eastAsia="es-CO"/>
        </w:rPr>
      </w:pPr>
      <w:r w:rsidRPr="004B6111">
        <w:rPr>
          <w:rFonts w:ascii="Tahoma" w:hAnsi="Tahoma" w:cs="Tahoma"/>
          <w:lang w:eastAsia="es-CO"/>
        </w:rPr>
        <w:tab/>
      </w:r>
    </w:p>
    <w:p w14:paraId="259B12C3" w14:textId="77777777" w:rsidR="004E028D" w:rsidRPr="004B6111" w:rsidRDefault="004E028D" w:rsidP="004B6111">
      <w:pPr>
        <w:spacing w:line="276" w:lineRule="auto"/>
        <w:ind w:firstLine="709"/>
        <w:jc w:val="center"/>
        <w:rPr>
          <w:rFonts w:ascii="Tahoma" w:hAnsi="Tahoma" w:cs="Tahoma"/>
        </w:rPr>
      </w:pPr>
      <w:r w:rsidRPr="004B6111">
        <w:rPr>
          <w:rFonts w:ascii="Tahoma" w:hAnsi="Tahoma" w:cs="Tahoma"/>
        </w:rPr>
        <w:t>Acta No. 47 del 25 de marzo de 2021</w:t>
      </w:r>
    </w:p>
    <w:bookmarkEnd w:id="1"/>
    <w:p w14:paraId="11422366" w14:textId="77777777" w:rsidR="003A3BBB" w:rsidRPr="004B6111" w:rsidRDefault="003A3BBB" w:rsidP="004B6111">
      <w:pPr>
        <w:pStyle w:val="Sinespaciado"/>
        <w:spacing w:line="276" w:lineRule="auto"/>
        <w:rPr>
          <w:rFonts w:ascii="Tahoma" w:hAnsi="Tahoma" w:cs="Tahoma"/>
        </w:rPr>
      </w:pPr>
      <w:r w:rsidRPr="004B6111">
        <w:rPr>
          <w:rFonts w:ascii="Tahoma" w:hAnsi="Tahoma" w:cs="Tahoma"/>
        </w:rPr>
        <w:lastRenderedPageBreak/>
        <w:tab/>
      </w:r>
      <w:r w:rsidR="004052FE" w:rsidRPr="004B6111">
        <w:rPr>
          <w:rFonts w:ascii="Tahoma" w:hAnsi="Tahoma" w:cs="Tahoma"/>
        </w:rPr>
        <w:t xml:space="preserve"> </w:t>
      </w:r>
    </w:p>
    <w:p w14:paraId="3154AF30" w14:textId="02770123" w:rsidR="003A3BBB" w:rsidRPr="004B6111" w:rsidRDefault="00766B8A" w:rsidP="004B6111">
      <w:pPr>
        <w:spacing w:line="276" w:lineRule="auto"/>
        <w:ind w:firstLine="708"/>
        <w:jc w:val="both"/>
        <w:rPr>
          <w:rFonts w:ascii="Tahoma" w:hAnsi="Tahoma" w:cs="Tahoma"/>
          <w:b/>
          <w:lang w:val="es-ES_tradnl"/>
        </w:rPr>
      </w:pPr>
      <w:r w:rsidRPr="004B6111">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4B6111">
        <w:rPr>
          <w:rFonts w:ascii="Tahoma" w:hAnsi="Tahoma" w:cs="Tahoma"/>
        </w:rPr>
        <w:t xml:space="preserve"> </w:t>
      </w:r>
      <w:r w:rsidRPr="004B6111">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4B6111">
        <w:rPr>
          <w:rFonts w:ascii="Tahoma" w:hAnsi="Tahoma" w:cs="Tahoma"/>
          <w:color w:val="000000"/>
        </w:rPr>
        <w:t xml:space="preserve">la Sala de </w:t>
      </w:r>
      <w:r w:rsidRPr="004B6111">
        <w:rPr>
          <w:rFonts w:ascii="Tahoma" w:hAnsi="Tahoma" w:cs="Tahoma"/>
        </w:rPr>
        <w:t xml:space="preserve">Decisión Laboral </w:t>
      </w:r>
      <w:r w:rsidR="003B3424" w:rsidRPr="004B6111">
        <w:rPr>
          <w:rFonts w:ascii="Tahoma" w:hAnsi="Tahoma" w:cs="Tahoma"/>
          <w:color w:val="000000"/>
          <w:lang w:val="es-ES_tradnl"/>
        </w:rPr>
        <w:t>presidida por la Magistrada Ana Lucía Caicedo Calderón</w:t>
      </w:r>
      <w:r w:rsidR="001A3764" w:rsidRPr="004B6111">
        <w:rPr>
          <w:rFonts w:ascii="Tahoma" w:hAnsi="Tahoma" w:cs="Tahoma"/>
          <w:color w:val="000000"/>
          <w:lang w:val="es-ES_tradnl"/>
        </w:rPr>
        <w:t xml:space="preserve"> -</w:t>
      </w:r>
      <w:r w:rsidRPr="004B6111">
        <w:rPr>
          <w:rFonts w:ascii="Tahoma" w:hAnsi="Tahoma" w:cs="Tahoma"/>
        </w:rPr>
        <w:t xml:space="preserve">integrada por las Magistradas ANA LUCÍA CAICEDO CALDERÓN como Ponente, OLGA LUCÍA HOYOS SEPÚLVEDA y el Magistrado </w:t>
      </w:r>
      <w:r w:rsidR="0012133A" w:rsidRPr="004B6111">
        <w:rPr>
          <w:rFonts w:ascii="Tahoma" w:hAnsi="Tahoma" w:cs="Tahoma"/>
        </w:rPr>
        <w:t>GERMÁN DARIO GÓEZ VINASCO</w:t>
      </w:r>
      <w:r w:rsidR="001A3764" w:rsidRPr="004B6111">
        <w:rPr>
          <w:rFonts w:ascii="Tahoma" w:hAnsi="Tahoma" w:cs="Tahoma"/>
        </w:rPr>
        <w:t>-</w:t>
      </w:r>
      <w:r w:rsidRPr="004B6111">
        <w:rPr>
          <w:rFonts w:ascii="Tahoma" w:hAnsi="Tahoma" w:cs="Tahoma"/>
        </w:rPr>
        <w:t>, procede a proferir la siguiente sentencia escrita</w:t>
      </w:r>
      <w:r w:rsidRPr="004B6111">
        <w:rPr>
          <w:rStyle w:val="normaltextrun"/>
          <w:rFonts w:ascii="Tahoma" w:hAnsi="Tahoma" w:cs="Tahoma"/>
        </w:rPr>
        <w:t xml:space="preserve"> </w:t>
      </w:r>
      <w:r w:rsidRPr="004B6111">
        <w:rPr>
          <w:rFonts w:ascii="Tahoma" w:hAnsi="Tahoma" w:cs="Tahoma"/>
        </w:rPr>
        <w:t>dentro</w:t>
      </w:r>
      <w:r w:rsidRPr="004B6111">
        <w:rPr>
          <w:rStyle w:val="normaltextrun"/>
          <w:rFonts w:ascii="Tahoma" w:hAnsi="Tahoma" w:cs="Tahoma"/>
        </w:rPr>
        <w:t xml:space="preserve"> del proceso ordinario laboral instaurado por</w:t>
      </w:r>
      <w:r w:rsidR="00223049" w:rsidRPr="004B6111">
        <w:rPr>
          <w:rStyle w:val="normaltextrun"/>
          <w:rFonts w:ascii="Tahoma" w:hAnsi="Tahoma" w:cs="Tahoma"/>
        </w:rPr>
        <w:t xml:space="preserve"> </w:t>
      </w:r>
      <w:r w:rsidR="005A0E03" w:rsidRPr="004B6111">
        <w:rPr>
          <w:rStyle w:val="normaltextrun"/>
          <w:rFonts w:ascii="Tahoma" w:hAnsi="Tahoma" w:cs="Tahoma"/>
          <w:b/>
        </w:rPr>
        <w:t>Luz Stella Ayala Ocampo</w:t>
      </w:r>
      <w:r w:rsidR="005A0E03" w:rsidRPr="004B6111">
        <w:rPr>
          <w:rStyle w:val="normaltextrun"/>
          <w:rFonts w:ascii="Tahoma" w:hAnsi="Tahoma" w:cs="Tahoma"/>
        </w:rPr>
        <w:t xml:space="preserve">, </w:t>
      </w:r>
      <w:r w:rsidR="00223049" w:rsidRPr="004B6111">
        <w:rPr>
          <w:rStyle w:val="normaltextrun"/>
          <w:rFonts w:ascii="Tahoma" w:hAnsi="Tahoma" w:cs="Tahoma"/>
        </w:rPr>
        <w:t>e</w:t>
      </w:r>
      <w:r w:rsidR="005A0E03" w:rsidRPr="004B6111">
        <w:rPr>
          <w:rStyle w:val="normaltextrun"/>
          <w:rFonts w:ascii="Tahoma" w:hAnsi="Tahoma" w:cs="Tahoma"/>
        </w:rPr>
        <w:t xml:space="preserve">n calidad de </w:t>
      </w:r>
      <w:r w:rsidR="00223049" w:rsidRPr="004B6111">
        <w:rPr>
          <w:rStyle w:val="normaltextrun"/>
          <w:rFonts w:ascii="Tahoma" w:hAnsi="Tahoma" w:cs="Tahoma"/>
        </w:rPr>
        <w:t>Curador</w:t>
      </w:r>
      <w:r w:rsidR="005A0E03" w:rsidRPr="004B6111">
        <w:rPr>
          <w:rStyle w:val="normaltextrun"/>
          <w:rFonts w:ascii="Tahoma" w:hAnsi="Tahoma" w:cs="Tahoma"/>
        </w:rPr>
        <w:t>a</w:t>
      </w:r>
      <w:r w:rsidR="00223049" w:rsidRPr="004B6111">
        <w:rPr>
          <w:rStyle w:val="normaltextrun"/>
          <w:rFonts w:ascii="Tahoma" w:hAnsi="Tahoma" w:cs="Tahoma"/>
        </w:rPr>
        <w:t xml:space="preserve"> Judicial del señor</w:t>
      </w:r>
      <w:r w:rsidR="003A3BBB" w:rsidRPr="004B6111">
        <w:rPr>
          <w:rFonts w:ascii="Tahoma" w:hAnsi="Tahoma" w:cs="Tahoma"/>
          <w:lang w:val="es-ES_tradnl"/>
        </w:rPr>
        <w:t xml:space="preserve"> </w:t>
      </w:r>
      <w:r w:rsidR="005A0E03" w:rsidRPr="004B6111">
        <w:rPr>
          <w:rFonts w:ascii="Tahoma" w:hAnsi="Tahoma" w:cs="Tahoma"/>
          <w:b/>
          <w:lang w:val="es-ES_tradnl"/>
        </w:rPr>
        <w:t>Héctor Jaime Ayala Ocampo</w:t>
      </w:r>
      <w:r w:rsidR="005A0E03" w:rsidRPr="004B6111">
        <w:rPr>
          <w:rFonts w:ascii="Tahoma" w:hAnsi="Tahoma" w:cs="Tahoma"/>
          <w:lang w:val="es-ES_tradnl"/>
        </w:rPr>
        <w:t>,</w:t>
      </w:r>
      <w:r w:rsidR="00622512" w:rsidRPr="004B6111">
        <w:rPr>
          <w:rFonts w:ascii="Tahoma" w:hAnsi="Tahoma" w:cs="Tahoma"/>
        </w:rPr>
        <w:t xml:space="preserve"> </w:t>
      </w:r>
      <w:r w:rsidR="003A3BBB" w:rsidRPr="004B6111">
        <w:rPr>
          <w:rFonts w:ascii="Tahoma" w:hAnsi="Tahoma" w:cs="Tahoma"/>
          <w:lang w:val="es-ES_tradnl"/>
        </w:rPr>
        <w:t>en contra de</w:t>
      </w:r>
      <w:r w:rsidR="005D79AB" w:rsidRPr="004B6111">
        <w:rPr>
          <w:rFonts w:ascii="Tahoma" w:hAnsi="Tahoma" w:cs="Tahoma"/>
          <w:lang w:val="es-ES_tradnl"/>
        </w:rPr>
        <w:t xml:space="preserve"> la </w:t>
      </w:r>
      <w:r w:rsidR="00CD1C4B" w:rsidRPr="004B6111">
        <w:rPr>
          <w:rFonts w:ascii="Tahoma" w:hAnsi="Tahoma" w:cs="Tahoma"/>
          <w:b/>
          <w:lang w:val="es-ES_tradnl"/>
        </w:rPr>
        <w:t xml:space="preserve">Administradora </w:t>
      </w:r>
      <w:r w:rsidR="00E2629C" w:rsidRPr="004B6111">
        <w:rPr>
          <w:rFonts w:ascii="Tahoma" w:hAnsi="Tahoma" w:cs="Tahoma"/>
          <w:b/>
          <w:lang w:val="es-ES_tradnl"/>
        </w:rPr>
        <w:t xml:space="preserve">Colombiana </w:t>
      </w:r>
      <w:r w:rsidR="001A3764" w:rsidRPr="004B6111">
        <w:rPr>
          <w:rFonts w:ascii="Tahoma" w:hAnsi="Tahoma" w:cs="Tahoma"/>
          <w:b/>
          <w:lang w:val="es-ES_tradnl"/>
        </w:rPr>
        <w:t>de Pensiones</w:t>
      </w:r>
      <w:r w:rsidR="00EA7350" w:rsidRPr="004B6111">
        <w:rPr>
          <w:rFonts w:ascii="Tahoma" w:hAnsi="Tahoma" w:cs="Tahoma"/>
          <w:b/>
          <w:lang w:val="es-ES_tradnl"/>
        </w:rPr>
        <w:t xml:space="preserve"> -</w:t>
      </w:r>
      <w:r w:rsidR="001A3764" w:rsidRPr="004B6111">
        <w:rPr>
          <w:rFonts w:ascii="Tahoma" w:hAnsi="Tahoma" w:cs="Tahoma"/>
          <w:b/>
          <w:lang w:val="es-ES_tradnl"/>
        </w:rPr>
        <w:t xml:space="preserve"> </w:t>
      </w:r>
      <w:r w:rsidR="00017587" w:rsidRPr="004B6111">
        <w:rPr>
          <w:rFonts w:ascii="Tahoma" w:hAnsi="Tahoma" w:cs="Tahoma"/>
          <w:b/>
          <w:lang w:val="es-ES_tradnl"/>
        </w:rPr>
        <w:t>Colpensiones.</w:t>
      </w:r>
    </w:p>
    <w:p w14:paraId="2A734E71" w14:textId="77777777" w:rsidR="005A0E03" w:rsidRPr="004B6111" w:rsidRDefault="005A0E03" w:rsidP="004B6111">
      <w:pPr>
        <w:spacing w:line="276" w:lineRule="auto"/>
        <w:ind w:firstLine="708"/>
        <w:jc w:val="both"/>
        <w:rPr>
          <w:rFonts w:ascii="Tahoma" w:hAnsi="Tahoma" w:cs="Tahoma"/>
          <w:b/>
          <w:lang w:val="es-ES_tradnl"/>
        </w:rPr>
      </w:pPr>
    </w:p>
    <w:p w14:paraId="3864ECFF" w14:textId="77777777" w:rsidR="00766B8A" w:rsidRPr="004B6111" w:rsidRDefault="00766B8A" w:rsidP="004B6111">
      <w:pPr>
        <w:pStyle w:val="paragraph"/>
        <w:spacing w:before="0" w:beforeAutospacing="0" w:after="0" w:afterAutospacing="0" w:line="276" w:lineRule="auto"/>
        <w:jc w:val="center"/>
        <w:textAlignment w:val="baseline"/>
        <w:rPr>
          <w:rFonts w:ascii="Tahoma" w:hAnsi="Tahoma" w:cs="Tahoma"/>
        </w:rPr>
      </w:pPr>
      <w:r w:rsidRPr="004B6111">
        <w:rPr>
          <w:rStyle w:val="normaltextrun"/>
          <w:rFonts w:ascii="Tahoma" w:hAnsi="Tahoma" w:cs="Tahoma"/>
          <w:b/>
          <w:bCs/>
          <w:color w:val="000000"/>
          <w:lang w:val="es-ES"/>
        </w:rPr>
        <w:t>PUNTO A TRATAR</w:t>
      </w:r>
    </w:p>
    <w:p w14:paraId="12E4D180" w14:textId="77777777" w:rsidR="00766B8A" w:rsidRPr="004B6111" w:rsidRDefault="00766B8A" w:rsidP="004B61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52CBBE24" w14:textId="639280BA" w:rsidR="00FB100A" w:rsidRPr="004B6111" w:rsidRDefault="00FB100A" w:rsidP="004B6111">
      <w:pPr>
        <w:spacing w:line="276" w:lineRule="auto"/>
        <w:ind w:firstLine="708"/>
        <w:jc w:val="both"/>
        <w:rPr>
          <w:rStyle w:val="eop"/>
          <w:rFonts w:ascii="Tahoma" w:hAnsi="Tahoma" w:cs="Tahoma"/>
        </w:rPr>
      </w:pPr>
      <w:r w:rsidRPr="004B6111">
        <w:rPr>
          <w:rStyle w:val="normaltextrun"/>
          <w:rFonts w:ascii="Tahoma" w:hAnsi="Tahoma" w:cs="Tahoma"/>
        </w:rPr>
        <w:t>Por medio de esta providencia procede la Sala a</w:t>
      </w:r>
      <w:r w:rsidRPr="004B6111">
        <w:rPr>
          <w:rFonts w:ascii="Tahoma" w:hAnsi="Tahoma" w:cs="Tahoma"/>
        </w:rPr>
        <w:t xml:space="preserve"> resolver el recurso de apelación interpuesto por la apoderada judicial de la entidad demandada en contra de la sentencia emitida por el Juzgado </w:t>
      </w:r>
      <w:r w:rsidR="005A0E03" w:rsidRPr="004B6111">
        <w:rPr>
          <w:rFonts w:ascii="Tahoma" w:hAnsi="Tahoma" w:cs="Tahoma"/>
        </w:rPr>
        <w:t xml:space="preserve">Primero </w:t>
      </w:r>
      <w:r w:rsidRPr="004B6111">
        <w:rPr>
          <w:rFonts w:ascii="Tahoma" w:hAnsi="Tahoma" w:cs="Tahoma"/>
        </w:rPr>
        <w:t xml:space="preserve">Laboral del Circuito de Pereira el </w:t>
      </w:r>
      <w:r w:rsidR="00A34DD8" w:rsidRPr="004B6111">
        <w:rPr>
          <w:rFonts w:ascii="Tahoma" w:hAnsi="Tahoma" w:cs="Tahoma"/>
        </w:rPr>
        <w:t>10</w:t>
      </w:r>
      <w:r w:rsidRPr="004B6111">
        <w:rPr>
          <w:rFonts w:ascii="Tahoma" w:hAnsi="Tahoma" w:cs="Tahoma"/>
        </w:rPr>
        <w:t xml:space="preserve"> de </w:t>
      </w:r>
      <w:r w:rsidR="00A34DD8" w:rsidRPr="004B6111">
        <w:rPr>
          <w:rFonts w:ascii="Tahoma" w:hAnsi="Tahoma" w:cs="Tahoma"/>
        </w:rPr>
        <w:t xml:space="preserve">septiembre </w:t>
      </w:r>
      <w:r w:rsidRPr="004B6111">
        <w:rPr>
          <w:rFonts w:ascii="Tahoma" w:hAnsi="Tahoma" w:cs="Tahoma"/>
        </w:rPr>
        <w:t xml:space="preserve">de 2020. Igualmente se revisará la aludida providencia en sede de consulta al haber sido adversa a los intereses de la Colpensiones. </w:t>
      </w:r>
      <w:r w:rsidRPr="004B6111">
        <w:rPr>
          <w:rStyle w:val="normaltextrun"/>
          <w:rFonts w:ascii="Tahoma" w:hAnsi="Tahoma" w:cs="Tahoma"/>
        </w:rPr>
        <w:t>Para ello se tiene en cuenta lo siguiente: </w:t>
      </w:r>
      <w:r w:rsidRPr="004B6111">
        <w:rPr>
          <w:rStyle w:val="eop"/>
          <w:rFonts w:ascii="Tahoma" w:hAnsi="Tahoma" w:cs="Tahoma"/>
        </w:rPr>
        <w:t> </w:t>
      </w:r>
    </w:p>
    <w:p w14:paraId="63E2E156" w14:textId="77777777" w:rsidR="003D5F4E" w:rsidRPr="004B6111" w:rsidRDefault="003D5F4E" w:rsidP="004B6111">
      <w:pPr>
        <w:spacing w:line="276" w:lineRule="auto"/>
        <w:jc w:val="both"/>
        <w:rPr>
          <w:rFonts w:ascii="Tahoma" w:hAnsi="Tahoma" w:cs="Tahoma"/>
        </w:rPr>
      </w:pPr>
    </w:p>
    <w:p w14:paraId="11EB8792" w14:textId="77777777" w:rsidR="003A3BBB" w:rsidRPr="004B6111" w:rsidRDefault="003A3BBB" w:rsidP="004B611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4B6111">
        <w:rPr>
          <w:rFonts w:ascii="Tahoma" w:hAnsi="Tahoma" w:cs="Tahoma"/>
          <w:b/>
        </w:rPr>
        <w:t>La demanda y su contestación</w:t>
      </w:r>
    </w:p>
    <w:p w14:paraId="5BE3C8FA" w14:textId="77777777" w:rsidR="00FB100A" w:rsidRPr="004B6111" w:rsidRDefault="00FB100A" w:rsidP="004B6111">
      <w:pPr>
        <w:widowControl w:val="0"/>
        <w:autoSpaceDE w:val="0"/>
        <w:autoSpaceDN w:val="0"/>
        <w:adjustRightInd w:val="0"/>
        <w:spacing w:line="276" w:lineRule="auto"/>
        <w:rPr>
          <w:rFonts w:ascii="Tahoma" w:hAnsi="Tahoma" w:cs="Tahoma"/>
        </w:rPr>
      </w:pPr>
    </w:p>
    <w:p w14:paraId="48472BA5" w14:textId="66BEF8F9" w:rsidR="00910D5D" w:rsidRPr="004B6111" w:rsidRDefault="00223049"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Solicita l</w:t>
      </w:r>
      <w:r w:rsidR="00910D5D" w:rsidRPr="004B6111">
        <w:rPr>
          <w:rFonts w:ascii="Tahoma" w:hAnsi="Tahoma" w:cs="Tahoma"/>
        </w:rPr>
        <w:t>a</w:t>
      </w:r>
      <w:r w:rsidRPr="004B6111">
        <w:rPr>
          <w:rFonts w:ascii="Tahoma" w:hAnsi="Tahoma" w:cs="Tahoma"/>
        </w:rPr>
        <w:t xml:space="preserve"> curador</w:t>
      </w:r>
      <w:r w:rsidR="00910D5D" w:rsidRPr="004B6111">
        <w:rPr>
          <w:rFonts w:ascii="Tahoma" w:hAnsi="Tahoma" w:cs="Tahoma"/>
        </w:rPr>
        <w:t>a</w:t>
      </w:r>
      <w:r w:rsidRPr="004B6111">
        <w:rPr>
          <w:rFonts w:ascii="Tahoma" w:hAnsi="Tahoma" w:cs="Tahoma"/>
        </w:rPr>
        <w:t xml:space="preserve"> del señor H</w:t>
      </w:r>
      <w:r w:rsidR="00910D5D" w:rsidRPr="004B6111">
        <w:rPr>
          <w:rFonts w:ascii="Tahoma" w:hAnsi="Tahoma" w:cs="Tahoma"/>
        </w:rPr>
        <w:t xml:space="preserve">éctor Jaime Ayala Ocampo que se declare que este tiene derecho a que Colpensiones le reconozca la indexación </w:t>
      </w:r>
      <w:r w:rsidR="00896793" w:rsidRPr="004B6111">
        <w:rPr>
          <w:rFonts w:ascii="Tahoma" w:hAnsi="Tahoma" w:cs="Tahoma"/>
        </w:rPr>
        <w:t>d</w:t>
      </w:r>
      <w:r w:rsidR="00910D5D" w:rsidRPr="004B6111">
        <w:rPr>
          <w:rFonts w:ascii="Tahoma" w:hAnsi="Tahoma" w:cs="Tahoma"/>
        </w:rPr>
        <w:t>el retroactivo pensional causado entre el 26 de julio de 2002 y el 31 de octubre de 2017</w:t>
      </w:r>
      <w:r w:rsidR="00344D10" w:rsidRPr="004B6111">
        <w:rPr>
          <w:rFonts w:ascii="Tahoma" w:hAnsi="Tahoma" w:cs="Tahoma"/>
        </w:rPr>
        <w:t>, conforme al artículo 14 de la Ley 100 de 1993</w:t>
      </w:r>
      <w:r w:rsidR="00910D5D" w:rsidRPr="004B6111">
        <w:rPr>
          <w:rFonts w:ascii="Tahoma" w:hAnsi="Tahoma" w:cs="Tahoma"/>
        </w:rPr>
        <w:t xml:space="preserve">. En consecuencia, procura que se condene a la demandada a cancelarle </w:t>
      </w:r>
      <w:r w:rsidR="0071525D" w:rsidRPr="004B6111">
        <w:rPr>
          <w:rFonts w:ascii="Tahoma" w:hAnsi="Tahoma" w:cs="Tahoma"/>
        </w:rPr>
        <w:t xml:space="preserve">por dicho concepto </w:t>
      </w:r>
      <w:r w:rsidR="00910D5D" w:rsidRPr="004B6111">
        <w:rPr>
          <w:rFonts w:ascii="Tahoma" w:hAnsi="Tahoma" w:cs="Tahoma"/>
        </w:rPr>
        <w:t xml:space="preserve">la suma de $35.672.570, más las costas procesales y lo </w:t>
      </w:r>
      <w:r w:rsidR="00C5717B" w:rsidRPr="004B6111">
        <w:rPr>
          <w:rFonts w:ascii="Tahoma" w:hAnsi="Tahoma" w:cs="Tahoma"/>
        </w:rPr>
        <w:t xml:space="preserve">extra y ultra </w:t>
      </w:r>
      <w:proofErr w:type="spellStart"/>
      <w:r w:rsidR="00C5717B" w:rsidRPr="004B6111">
        <w:rPr>
          <w:rFonts w:ascii="Tahoma" w:hAnsi="Tahoma" w:cs="Tahoma"/>
        </w:rPr>
        <w:t>petita</w:t>
      </w:r>
      <w:proofErr w:type="spellEnd"/>
      <w:r w:rsidR="00C5717B" w:rsidRPr="004B6111">
        <w:rPr>
          <w:rFonts w:ascii="Tahoma" w:hAnsi="Tahoma" w:cs="Tahoma"/>
        </w:rPr>
        <w:t xml:space="preserve"> que resulte debatido y probado en el proceso.</w:t>
      </w:r>
    </w:p>
    <w:p w14:paraId="3E2D1D08" w14:textId="63BF9478" w:rsidR="0071525D" w:rsidRPr="004B6111" w:rsidRDefault="0071525D" w:rsidP="004B6111">
      <w:pPr>
        <w:widowControl w:val="0"/>
        <w:autoSpaceDE w:val="0"/>
        <w:autoSpaceDN w:val="0"/>
        <w:adjustRightInd w:val="0"/>
        <w:spacing w:line="276" w:lineRule="auto"/>
        <w:ind w:firstLine="708"/>
        <w:jc w:val="both"/>
        <w:rPr>
          <w:rFonts w:ascii="Tahoma" w:hAnsi="Tahoma" w:cs="Tahoma"/>
        </w:rPr>
      </w:pPr>
    </w:p>
    <w:p w14:paraId="47AFB442" w14:textId="3029C09B" w:rsidR="0071525D" w:rsidRPr="004B6111" w:rsidRDefault="0071525D"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Para fundar dichas pretensiones manifiesta que</w:t>
      </w:r>
      <w:r w:rsidR="002B423B" w:rsidRPr="004B6111">
        <w:rPr>
          <w:rFonts w:ascii="Tahoma" w:hAnsi="Tahoma" w:cs="Tahoma"/>
        </w:rPr>
        <w:t xml:space="preserve"> su hermano,</w:t>
      </w:r>
      <w:r w:rsidRPr="004B6111">
        <w:rPr>
          <w:rFonts w:ascii="Tahoma" w:hAnsi="Tahoma" w:cs="Tahoma"/>
        </w:rPr>
        <w:t xml:space="preserve"> </w:t>
      </w:r>
      <w:r w:rsidR="002B423B" w:rsidRPr="004B6111">
        <w:rPr>
          <w:rFonts w:ascii="Tahoma" w:hAnsi="Tahoma" w:cs="Tahoma"/>
        </w:rPr>
        <w:t>Héctor Jaime Ayala Ocampo, nació el 30 de diciembre de 1976 y que mediante dictamen No. 2016165854EE del 24 de julio de 2016, Colpensiones determinó que él tiene una pérdida de capacidad laboral del 52,5%, estructurada desde la fecha de su nacimiento.</w:t>
      </w:r>
    </w:p>
    <w:p w14:paraId="4CCEC95C" w14:textId="340F9A1A" w:rsidR="002B423B" w:rsidRPr="004B6111" w:rsidRDefault="002B423B" w:rsidP="004B6111">
      <w:pPr>
        <w:widowControl w:val="0"/>
        <w:autoSpaceDE w:val="0"/>
        <w:autoSpaceDN w:val="0"/>
        <w:adjustRightInd w:val="0"/>
        <w:spacing w:line="276" w:lineRule="auto"/>
        <w:ind w:firstLine="708"/>
        <w:jc w:val="both"/>
        <w:rPr>
          <w:rFonts w:ascii="Tahoma" w:hAnsi="Tahoma" w:cs="Tahoma"/>
        </w:rPr>
      </w:pPr>
    </w:p>
    <w:p w14:paraId="55979C74" w14:textId="7F6C2C6F" w:rsidR="002B423B" w:rsidRPr="004B6111" w:rsidRDefault="002B423B"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Refiere que adelantó proceso de interdicción judicial en el que se le otorgó a ella la curaduría judicial del señor Ayala Ocampo</w:t>
      </w:r>
      <w:r w:rsidR="008B0C34" w:rsidRPr="004B6111">
        <w:rPr>
          <w:rFonts w:ascii="Tahoma" w:hAnsi="Tahoma" w:cs="Tahoma"/>
        </w:rPr>
        <w:t>,</w:t>
      </w:r>
      <w:r w:rsidRPr="004B6111">
        <w:rPr>
          <w:rFonts w:ascii="Tahoma" w:hAnsi="Tahoma" w:cs="Tahoma"/>
        </w:rPr>
        <w:t xml:space="preserve"> por lo que el 11 de septiembre de 2017 solicitó a su nombre el reconocimiento de la pensión de sobrevivientes causada por el fallecimiento </w:t>
      </w:r>
      <w:r w:rsidR="008B0C34" w:rsidRPr="004B6111">
        <w:rPr>
          <w:rFonts w:ascii="Tahoma" w:hAnsi="Tahoma" w:cs="Tahoma"/>
        </w:rPr>
        <w:t xml:space="preserve">de </w:t>
      </w:r>
      <w:r w:rsidRPr="004B6111">
        <w:rPr>
          <w:rFonts w:ascii="Tahoma" w:hAnsi="Tahoma" w:cs="Tahoma"/>
        </w:rPr>
        <w:t>su padre, señor Alejandro Ayala Palomino</w:t>
      </w:r>
      <w:r w:rsidR="00D12158" w:rsidRPr="004B6111">
        <w:rPr>
          <w:rFonts w:ascii="Tahoma" w:hAnsi="Tahoma" w:cs="Tahoma"/>
        </w:rPr>
        <w:t xml:space="preserve">; prestación que fue reconocida por Colpensiones a través de la Resolución SUB 246039 del 2 de noviembre de </w:t>
      </w:r>
      <w:r w:rsidR="00287554" w:rsidRPr="004B6111">
        <w:rPr>
          <w:rFonts w:ascii="Tahoma" w:hAnsi="Tahoma" w:cs="Tahoma"/>
        </w:rPr>
        <w:t>2017, a partir del 26 de julio de 2002, con un retroactivo pensional de $108.415.257, el cual no fue indexado al momento de incluirse en nómina</w:t>
      </w:r>
      <w:r w:rsidRPr="004B6111">
        <w:rPr>
          <w:rFonts w:ascii="Tahoma" w:hAnsi="Tahoma" w:cs="Tahoma"/>
        </w:rPr>
        <w:t>.</w:t>
      </w:r>
    </w:p>
    <w:p w14:paraId="716D1B70" w14:textId="01C280D1" w:rsidR="00287554" w:rsidRPr="004B6111" w:rsidRDefault="00287554" w:rsidP="004B6111">
      <w:pPr>
        <w:widowControl w:val="0"/>
        <w:autoSpaceDE w:val="0"/>
        <w:autoSpaceDN w:val="0"/>
        <w:adjustRightInd w:val="0"/>
        <w:spacing w:line="276" w:lineRule="auto"/>
        <w:ind w:firstLine="708"/>
        <w:jc w:val="both"/>
        <w:rPr>
          <w:rFonts w:ascii="Tahoma" w:hAnsi="Tahoma" w:cs="Tahoma"/>
        </w:rPr>
      </w:pPr>
    </w:p>
    <w:p w14:paraId="1DD47F69" w14:textId="12E146DF" w:rsidR="00287554" w:rsidRPr="004B6111" w:rsidRDefault="00287554"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Afirma que el 14 de junio de 2018 elevó reclamación administrativa con el fin de que se reconociera a su prohijado la indexación del retroactivo en comento</w:t>
      </w:r>
      <w:r w:rsidR="00425CC4" w:rsidRPr="004B6111">
        <w:rPr>
          <w:rFonts w:ascii="Tahoma" w:hAnsi="Tahoma" w:cs="Tahoma"/>
        </w:rPr>
        <w:t>,</w:t>
      </w:r>
      <w:r w:rsidRPr="004B6111">
        <w:rPr>
          <w:rFonts w:ascii="Tahoma" w:hAnsi="Tahoma" w:cs="Tahoma"/>
        </w:rPr>
        <w:t xml:space="preserve"> pedido </w:t>
      </w:r>
      <w:r w:rsidRPr="004B6111">
        <w:rPr>
          <w:rFonts w:ascii="Tahoma" w:hAnsi="Tahoma" w:cs="Tahoma"/>
        </w:rPr>
        <w:lastRenderedPageBreak/>
        <w:t xml:space="preserve">que fue denegado </w:t>
      </w:r>
      <w:r w:rsidR="001542A7" w:rsidRPr="004B6111">
        <w:rPr>
          <w:rFonts w:ascii="Tahoma" w:hAnsi="Tahoma" w:cs="Tahoma"/>
        </w:rPr>
        <w:t>por medio de la Resolución SUB 204027 del 31 de julio de 2018</w:t>
      </w:r>
      <w:r w:rsidR="00665995" w:rsidRPr="004B6111">
        <w:rPr>
          <w:rFonts w:ascii="Tahoma" w:hAnsi="Tahoma" w:cs="Tahoma"/>
        </w:rPr>
        <w:t xml:space="preserve">, bajo el argumento de que la prestación fue reajustada anualmente de </w:t>
      </w:r>
      <w:r w:rsidR="00561ECF" w:rsidRPr="004B6111">
        <w:rPr>
          <w:rFonts w:ascii="Tahoma" w:hAnsi="Tahoma" w:cs="Tahoma"/>
        </w:rPr>
        <w:t>acuerdo con el incremento del salario mínimo legal.</w:t>
      </w:r>
    </w:p>
    <w:p w14:paraId="7CBB0AC9" w14:textId="4E1D693D" w:rsidR="00467EF2" w:rsidRPr="004B6111" w:rsidRDefault="00467EF2" w:rsidP="004B6111">
      <w:pPr>
        <w:widowControl w:val="0"/>
        <w:autoSpaceDE w:val="0"/>
        <w:autoSpaceDN w:val="0"/>
        <w:adjustRightInd w:val="0"/>
        <w:spacing w:line="276" w:lineRule="auto"/>
        <w:ind w:firstLine="708"/>
        <w:jc w:val="both"/>
        <w:rPr>
          <w:rFonts w:ascii="Tahoma" w:hAnsi="Tahoma" w:cs="Tahoma"/>
        </w:rPr>
      </w:pPr>
    </w:p>
    <w:p w14:paraId="39F87B41" w14:textId="4B63C75E" w:rsidR="00B116BB" w:rsidRPr="004B6111" w:rsidRDefault="00053B35"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b/>
        </w:rPr>
        <w:t>Colpensiones</w:t>
      </w:r>
      <w:r w:rsidR="00FC2F9C" w:rsidRPr="004B6111">
        <w:rPr>
          <w:rFonts w:ascii="Tahoma" w:hAnsi="Tahoma" w:cs="Tahoma"/>
        </w:rPr>
        <w:t xml:space="preserve"> </w:t>
      </w:r>
      <w:r w:rsidR="0008679A" w:rsidRPr="004B6111">
        <w:rPr>
          <w:rFonts w:ascii="Tahoma" w:hAnsi="Tahoma" w:cs="Tahoma"/>
        </w:rPr>
        <w:t>s</w:t>
      </w:r>
      <w:r w:rsidR="00281BBC" w:rsidRPr="004B6111">
        <w:rPr>
          <w:rFonts w:ascii="Tahoma" w:hAnsi="Tahoma" w:cs="Tahoma"/>
        </w:rPr>
        <w:t>e opuso a la prosperidad de las pretensiones de la demanda aduciendo que</w:t>
      </w:r>
      <w:r w:rsidR="00425CC4" w:rsidRPr="004B6111">
        <w:rPr>
          <w:rFonts w:ascii="Tahoma" w:hAnsi="Tahoma" w:cs="Tahoma"/>
        </w:rPr>
        <w:t>,</w:t>
      </w:r>
      <w:r w:rsidR="00281BBC" w:rsidRPr="004B6111">
        <w:rPr>
          <w:rFonts w:ascii="Tahoma" w:hAnsi="Tahoma" w:cs="Tahoma"/>
        </w:rPr>
        <w:t xml:space="preserve"> </w:t>
      </w:r>
      <w:r w:rsidR="00071C41" w:rsidRPr="004B6111">
        <w:rPr>
          <w:rFonts w:ascii="Tahoma" w:hAnsi="Tahoma" w:cs="Tahoma"/>
        </w:rPr>
        <w:t xml:space="preserve">al momento del reconocimiento </w:t>
      </w:r>
      <w:r w:rsidR="00B116BB" w:rsidRPr="004B6111">
        <w:rPr>
          <w:rFonts w:ascii="Tahoma" w:hAnsi="Tahoma" w:cs="Tahoma"/>
        </w:rPr>
        <w:t xml:space="preserve">de prestación, dicha entidad actualizó año a año el monto de la pensión de señor Héctor Ayala, </w:t>
      </w:r>
      <w:r w:rsidR="00425CC4" w:rsidRPr="004B6111">
        <w:rPr>
          <w:rFonts w:ascii="Tahoma" w:hAnsi="Tahoma" w:cs="Tahoma"/>
        </w:rPr>
        <w:t xml:space="preserve">razón </w:t>
      </w:r>
      <w:r w:rsidR="00B116BB" w:rsidRPr="004B6111">
        <w:rPr>
          <w:rFonts w:ascii="Tahoma" w:hAnsi="Tahoma" w:cs="Tahoma"/>
        </w:rPr>
        <w:t>por l</w:t>
      </w:r>
      <w:r w:rsidR="00425CC4" w:rsidRPr="004B6111">
        <w:rPr>
          <w:rFonts w:ascii="Tahoma" w:hAnsi="Tahoma" w:cs="Tahoma"/>
        </w:rPr>
        <w:t xml:space="preserve">a cual </w:t>
      </w:r>
      <w:r w:rsidR="00B116BB" w:rsidRPr="004B6111">
        <w:rPr>
          <w:rFonts w:ascii="Tahoma" w:hAnsi="Tahoma" w:cs="Tahoma"/>
        </w:rPr>
        <w:t>no hay lugar a realizar una nueva indexación sobre las sumas que ya fueron actualizadas.</w:t>
      </w:r>
      <w:r w:rsidR="00BA74AF" w:rsidRPr="004B6111">
        <w:rPr>
          <w:rFonts w:ascii="Tahoma" w:hAnsi="Tahoma" w:cs="Tahoma"/>
        </w:rPr>
        <w:t xml:space="preserve"> En </w:t>
      </w:r>
      <w:r w:rsidR="00B116BB" w:rsidRPr="004B6111">
        <w:rPr>
          <w:rFonts w:ascii="Tahoma" w:hAnsi="Tahoma" w:cs="Tahoma"/>
        </w:rPr>
        <w:t>ese sentido,</w:t>
      </w:r>
      <w:r w:rsidR="00BA74AF" w:rsidRPr="004B6111">
        <w:rPr>
          <w:rFonts w:ascii="Tahoma" w:hAnsi="Tahoma" w:cs="Tahoma"/>
        </w:rPr>
        <w:t xml:space="preserve"> propuso las excepciones de mérito que denominó “Inexistencia de la obligación</w:t>
      </w:r>
      <w:r w:rsidR="00B116BB" w:rsidRPr="004B6111">
        <w:rPr>
          <w:rFonts w:ascii="Tahoma" w:hAnsi="Tahoma" w:cs="Tahoma"/>
        </w:rPr>
        <w:t xml:space="preserve"> demandada</w:t>
      </w:r>
      <w:r w:rsidR="00BA74AF" w:rsidRPr="004B6111">
        <w:rPr>
          <w:rFonts w:ascii="Tahoma" w:hAnsi="Tahoma" w:cs="Tahoma"/>
        </w:rPr>
        <w:t>”; “Prescripción”</w:t>
      </w:r>
      <w:r w:rsidR="00B116BB" w:rsidRPr="004B6111">
        <w:rPr>
          <w:rFonts w:ascii="Tahoma" w:hAnsi="Tahoma" w:cs="Tahoma"/>
        </w:rPr>
        <w:t xml:space="preserve"> y</w:t>
      </w:r>
      <w:r w:rsidR="00BA74AF" w:rsidRPr="004B6111">
        <w:rPr>
          <w:rFonts w:ascii="Tahoma" w:hAnsi="Tahoma" w:cs="Tahoma"/>
        </w:rPr>
        <w:t xml:space="preserve"> “</w:t>
      </w:r>
      <w:r w:rsidR="00B116BB" w:rsidRPr="004B6111">
        <w:rPr>
          <w:rFonts w:ascii="Tahoma" w:hAnsi="Tahoma" w:cs="Tahoma"/>
        </w:rPr>
        <w:t xml:space="preserve">Cobro de lo no debido”. </w:t>
      </w:r>
    </w:p>
    <w:p w14:paraId="5A63D5C3" w14:textId="77777777" w:rsidR="003E452A" w:rsidRPr="004B6111" w:rsidRDefault="003E452A" w:rsidP="004B6111">
      <w:pPr>
        <w:widowControl w:val="0"/>
        <w:autoSpaceDE w:val="0"/>
        <w:autoSpaceDN w:val="0"/>
        <w:adjustRightInd w:val="0"/>
        <w:spacing w:line="276" w:lineRule="auto"/>
        <w:ind w:firstLine="708"/>
        <w:jc w:val="both"/>
        <w:rPr>
          <w:rFonts w:ascii="Tahoma" w:hAnsi="Tahoma" w:cs="Tahoma"/>
        </w:rPr>
      </w:pPr>
    </w:p>
    <w:p w14:paraId="2168AFBE" w14:textId="66414BD8" w:rsidR="003A3BBB" w:rsidRPr="004B6111" w:rsidRDefault="008F2E7F" w:rsidP="004B611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4B6111">
        <w:rPr>
          <w:rFonts w:ascii="Tahoma" w:hAnsi="Tahoma" w:cs="Tahoma"/>
          <w:b/>
        </w:rPr>
        <w:t>S</w:t>
      </w:r>
      <w:r w:rsidR="003A3BBB" w:rsidRPr="004B6111">
        <w:rPr>
          <w:rFonts w:ascii="Tahoma" w:hAnsi="Tahoma" w:cs="Tahoma"/>
          <w:b/>
        </w:rPr>
        <w:t>entencia de primera instancia</w:t>
      </w:r>
    </w:p>
    <w:p w14:paraId="355B2A2E" w14:textId="77777777" w:rsidR="001B3F8C" w:rsidRPr="004B6111" w:rsidRDefault="001B3F8C" w:rsidP="004B6111">
      <w:pPr>
        <w:pStyle w:val="Prrafodelista"/>
        <w:widowControl w:val="0"/>
        <w:autoSpaceDE w:val="0"/>
        <w:autoSpaceDN w:val="0"/>
        <w:adjustRightInd w:val="0"/>
        <w:spacing w:line="276" w:lineRule="auto"/>
        <w:jc w:val="both"/>
        <w:rPr>
          <w:rFonts w:ascii="Tahoma" w:hAnsi="Tahoma" w:cs="Tahoma"/>
        </w:rPr>
      </w:pPr>
    </w:p>
    <w:p w14:paraId="56D6DD51" w14:textId="15A22141" w:rsidR="00B116BB" w:rsidRPr="004B6111" w:rsidRDefault="001B3F8C"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 xml:space="preserve">La Jueza de conocimiento </w:t>
      </w:r>
      <w:r w:rsidR="00B116BB" w:rsidRPr="004B6111">
        <w:rPr>
          <w:rFonts w:ascii="Tahoma" w:hAnsi="Tahoma" w:cs="Tahoma"/>
        </w:rPr>
        <w:t xml:space="preserve">declaró que al señor Héctor Jaime Ayala Ocampo le asiste derecho a la indexación del retroactivo </w:t>
      </w:r>
      <w:r w:rsidR="00777A50" w:rsidRPr="004B6111">
        <w:rPr>
          <w:rFonts w:ascii="Tahoma" w:hAnsi="Tahoma" w:cs="Tahoma"/>
        </w:rPr>
        <w:t xml:space="preserve">pensional </w:t>
      </w:r>
      <w:r w:rsidR="00B116BB" w:rsidRPr="004B6111">
        <w:rPr>
          <w:rFonts w:ascii="Tahoma" w:hAnsi="Tahoma" w:cs="Tahoma"/>
        </w:rPr>
        <w:t>pagado a su favor mediante Resolución SUB 246039 del 26 de noviembre de 2017</w:t>
      </w:r>
      <w:r w:rsidR="00777A50" w:rsidRPr="004B6111">
        <w:rPr>
          <w:rFonts w:ascii="Tahoma" w:hAnsi="Tahoma" w:cs="Tahoma"/>
        </w:rPr>
        <w:t xml:space="preserve">. Consecuencialmente, condenó a Colpensiones a cancelarle por dicho concepto, a través de su curadora judicial, la suma de </w:t>
      </w:r>
      <w:r w:rsidR="00B116BB" w:rsidRPr="004B6111">
        <w:rPr>
          <w:rFonts w:ascii="Tahoma" w:hAnsi="Tahoma" w:cs="Tahoma"/>
        </w:rPr>
        <w:t>$35.893.406</w:t>
      </w:r>
      <w:r w:rsidR="00777A50" w:rsidRPr="004B6111">
        <w:rPr>
          <w:rFonts w:ascii="Tahoma" w:hAnsi="Tahoma" w:cs="Tahoma"/>
        </w:rPr>
        <w:t>, así como las costas procesales</w:t>
      </w:r>
      <w:r w:rsidR="00B116BB" w:rsidRPr="004B6111">
        <w:rPr>
          <w:rFonts w:ascii="Tahoma" w:hAnsi="Tahoma" w:cs="Tahoma"/>
        </w:rPr>
        <w:t>.</w:t>
      </w:r>
    </w:p>
    <w:p w14:paraId="5BD78D66" w14:textId="1F83917F" w:rsidR="00B116BB" w:rsidRPr="004B6111" w:rsidRDefault="00B116BB" w:rsidP="004B6111">
      <w:pPr>
        <w:widowControl w:val="0"/>
        <w:autoSpaceDE w:val="0"/>
        <w:autoSpaceDN w:val="0"/>
        <w:adjustRightInd w:val="0"/>
        <w:spacing w:line="276" w:lineRule="auto"/>
        <w:ind w:firstLine="708"/>
        <w:jc w:val="both"/>
        <w:rPr>
          <w:rFonts w:ascii="Tahoma" w:hAnsi="Tahoma" w:cs="Tahoma"/>
        </w:rPr>
      </w:pPr>
    </w:p>
    <w:p w14:paraId="1A8E64D2" w14:textId="7AEC944A" w:rsidR="00211F61" w:rsidRPr="004B6111" w:rsidRDefault="00777A50"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Fundó tal determinación en que, al haberse reconocido la prestación al demandante en aplicación del principio de la condición más beneficiosa</w:t>
      </w:r>
      <w:r w:rsidR="00920879" w:rsidRPr="004B6111">
        <w:rPr>
          <w:rFonts w:ascii="Tahoma" w:hAnsi="Tahoma" w:cs="Tahoma"/>
        </w:rPr>
        <w:t xml:space="preserve"> por parte de Colpensiones</w:t>
      </w:r>
      <w:r w:rsidRPr="004B6111">
        <w:rPr>
          <w:rFonts w:ascii="Tahoma" w:hAnsi="Tahoma" w:cs="Tahoma"/>
        </w:rPr>
        <w:t>, no había lugar a</w:t>
      </w:r>
      <w:r w:rsidR="00920879" w:rsidRPr="004B6111">
        <w:rPr>
          <w:rFonts w:ascii="Tahoma" w:hAnsi="Tahoma" w:cs="Tahoma"/>
        </w:rPr>
        <w:t xml:space="preserve"> ordenar e</w:t>
      </w:r>
      <w:r w:rsidRPr="004B6111">
        <w:rPr>
          <w:rFonts w:ascii="Tahoma" w:hAnsi="Tahoma" w:cs="Tahoma"/>
        </w:rPr>
        <w:t>l reconocimiento de los intereses moratorios sino la indexación del retroactivo reconocido</w:t>
      </w:r>
      <w:r w:rsidR="00052285" w:rsidRPr="004B6111">
        <w:rPr>
          <w:rFonts w:ascii="Tahoma" w:hAnsi="Tahoma" w:cs="Tahoma"/>
        </w:rPr>
        <w:t xml:space="preserve"> a través de la Resolución SUB 246039 de 2017</w:t>
      </w:r>
      <w:r w:rsidRPr="004B6111">
        <w:rPr>
          <w:rFonts w:ascii="Tahoma" w:hAnsi="Tahoma" w:cs="Tahoma"/>
        </w:rPr>
        <w:t xml:space="preserve">, </w:t>
      </w:r>
      <w:r w:rsidR="00B7790D" w:rsidRPr="004B6111">
        <w:rPr>
          <w:rFonts w:ascii="Tahoma" w:hAnsi="Tahoma" w:cs="Tahoma"/>
        </w:rPr>
        <w:t xml:space="preserve">por valor de $108.415.257, </w:t>
      </w:r>
      <w:r w:rsidRPr="004B6111">
        <w:rPr>
          <w:rFonts w:ascii="Tahoma" w:hAnsi="Tahoma" w:cs="Tahoma"/>
        </w:rPr>
        <w:t>con el fin de solventar la pérdida del poder adquisitivo de la moneda con el paso del tiempo</w:t>
      </w:r>
      <w:r w:rsidR="00052285" w:rsidRPr="004B6111">
        <w:rPr>
          <w:rFonts w:ascii="Tahoma" w:hAnsi="Tahoma" w:cs="Tahoma"/>
        </w:rPr>
        <w:t>, tal como lo tiene establecido la Sala de Casación Laboral de la Corte Suprema de Justicia en precedente que, a su vez, ha sido acogido por este Tribunal</w:t>
      </w:r>
      <w:r w:rsidRPr="004B6111">
        <w:rPr>
          <w:rFonts w:ascii="Tahoma" w:hAnsi="Tahoma" w:cs="Tahoma"/>
        </w:rPr>
        <w:t>.</w:t>
      </w:r>
      <w:r w:rsidR="00425CC4" w:rsidRPr="004B6111">
        <w:rPr>
          <w:rFonts w:ascii="Tahoma" w:hAnsi="Tahoma" w:cs="Tahoma"/>
        </w:rPr>
        <w:t xml:space="preserve"> </w:t>
      </w:r>
      <w:r w:rsidR="00211F61" w:rsidRPr="004B6111">
        <w:rPr>
          <w:rFonts w:ascii="Tahoma" w:hAnsi="Tahoma" w:cs="Tahoma"/>
        </w:rPr>
        <w:t xml:space="preserve">De esta manera, procedió a calcular la indexación sobre el retroactivo </w:t>
      </w:r>
      <w:r w:rsidR="00B7790D" w:rsidRPr="004B6111">
        <w:rPr>
          <w:rFonts w:ascii="Tahoma" w:hAnsi="Tahoma" w:cs="Tahoma"/>
        </w:rPr>
        <w:t xml:space="preserve">en comento, </w:t>
      </w:r>
      <w:r w:rsidR="00211F61" w:rsidRPr="004B6111">
        <w:rPr>
          <w:rFonts w:ascii="Tahoma" w:hAnsi="Tahoma" w:cs="Tahoma"/>
        </w:rPr>
        <w:t xml:space="preserve">obteniendo </w:t>
      </w:r>
      <w:r w:rsidR="00B7790D" w:rsidRPr="004B6111">
        <w:rPr>
          <w:rFonts w:ascii="Tahoma" w:hAnsi="Tahoma" w:cs="Tahoma"/>
        </w:rPr>
        <w:t>l</w:t>
      </w:r>
      <w:r w:rsidR="00211F61" w:rsidRPr="004B6111">
        <w:rPr>
          <w:rFonts w:ascii="Tahoma" w:hAnsi="Tahoma" w:cs="Tahoma"/>
        </w:rPr>
        <w:t>a suma de $35.893.406</w:t>
      </w:r>
      <w:r w:rsidR="008A4BFF" w:rsidRPr="004B6111">
        <w:rPr>
          <w:rFonts w:ascii="Tahoma" w:hAnsi="Tahoma" w:cs="Tahoma"/>
        </w:rPr>
        <w:t xml:space="preserve">, </w:t>
      </w:r>
      <w:r w:rsidR="00B7790D" w:rsidRPr="004B6111">
        <w:rPr>
          <w:rFonts w:ascii="Tahoma" w:hAnsi="Tahoma" w:cs="Tahoma"/>
        </w:rPr>
        <w:t xml:space="preserve">precisando que sobre la misma no operó </w:t>
      </w:r>
      <w:r w:rsidR="008A4BFF" w:rsidRPr="004B6111">
        <w:rPr>
          <w:rFonts w:ascii="Tahoma" w:hAnsi="Tahoma" w:cs="Tahoma"/>
        </w:rPr>
        <w:t>la prescripción por tratarse de una persona en estado de incapacidad.</w:t>
      </w:r>
    </w:p>
    <w:p w14:paraId="3A7AEA0A" w14:textId="629565D8" w:rsidR="00211F61" w:rsidRPr="004B6111" w:rsidRDefault="00211F61" w:rsidP="004B6111">
      <w:pPr>
        <w:widowControl w:val="0"/>
        <w:autoSpaceDE w:val="0"/>
        <w:autoSpaceDN w:val="0"/>
        <w:adjustRightInd w:val="0"/>
        <w:spacing w:line="276" w:lineRule="auto"/>
        <w:ind w:firstLine="708"/>
        <w:jc w:val="both"/>
        <w:rPr>
          <w:rFonts w:ascii="Tahoma" w:hAnsi="Tahoma" w:cs="Tahoma"/>
        </w:rPr>
      </w:pPr>
    </w:p>
    <w:p w14:paraId="1870ED22" w14:textId="55A274ED" w:rsidR="00B7790D" w:rsidRPr="004B6111" w:rsidRDefault="00B7790D"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Finalmente, condenó a Colpensiones al pago de las costas procesales por haber resultado vencida en juicio.</w:t>
      </w:r>
    </w:p>
    <w:p w14:paraId="4F90ADF4" w14:textId="77777777" w:rsidR="003E452A" w:rsidRPr="004B6111" w:rsidRDefault="003E452A" w:rsidP="004B6111">
      <w:pPr>
        <w:widowControl w:val="0"/>
        <w:autoSpaceDE w:val="0"/>
        <w:autoSpaceDN w:val="0"/>
        <w:adjustRightInd w:val="0"/>
        <w:spacing w:line="276" w:lineRule="auto"/>
        <w:ind w:firstLine="708"/>
        <w:jc w:val="both"/>
        <w:rPr>
          <w:rFonts w:ascii="Tahoma" w:hAnsi="Tahoma" w:cs="Tahoma"/>
        </w:rPr>
      </w:pPr>
    </w:p>
    <w:p w14:paraId="20B617D6" w14:textId="33480815" w:rsidR="004F2069" w:rsidRPr="004B6111" w:rsidRDefault="005B1462" w:rsidP="004B6111">
      <w:pPr>
        <w:pStyle w:val="Prrafodelista"/>
        <w:numPr>
          <w:ilvl w:val="0"/>
          <w:numId w:val="2"/>
        </w:numPr>
        <w:spacing w:line="276" w:lineRule="auto"/>
        <w:jc w:val="center"/>
        <w:rPr>
          <w:rFonts w:ascii="Tahoma" w:hAnsi="Tahoma" w:cs="Tahoma"/>
          <w:b/>
        </w:rPr>
      </w:pPr>
      <w:r w:rsidRPr="004B6111">
        <w:rPr>
          <w:rFonts w:ascii="Tahoma" w:hAnsi="Tahoma" w:cs="Tahoma"/>
          <w:b/>
        </w:rPr>
        <w:t>Recurso de apelación</w:t>
      </w:r>
      <w:r w:rsidR="00D7280E" w:rsidRPr="004B6111">
        <w:rPr>
          <w:rFonts w:ascii="Tahoma" w:hAnsi="Tahoma" w:cs="Tahoma"/>
          <w:b/>
        </w:rPr>
        <w:t xml:space="preserve"> y procedencia de la consulta</w:t>
      </w:r>
    </w:p>
    <w:p w14:paraId="04BD3B1F" w14:textId="2C361370" w:rsidR="00A9473B" w:rsidRPr="004B6111" w:rsidRDefault="00A9473B" w:rsidP="004B6111">
      <w:pPr>
        <w:pStyle w:val="Prrafodelista"/>
        <w:spacing w:line="276" w:lineRule="auto"/>
        <w:ind w:left="1080"/>
        <w:rPr>
          <w:rFonts w:ascii="Tahoma" w:hAnsi="Tahoma" w:cs="Tahoma"/>
        </w:rPr>
      </w:pPr>
    </w:p>
    <w:p w14:paraId="170D5A0E" w14:textId="369A3939" w:rsidR="00D9454E" w:rsidRDefault="00211F61" w:rsidP="004B6111">
      <w:pPr>
        <w:spacing w:line="276" w:lineRule="auto"/>
        <w:ind w:firstLine="708"/>
        <w:jc w:val="both"/>
        <w:rPr>
          <w:rFonts w:ascii="Tahoma" w:hAnsi="Tahoma" w:cs="Tahoma"/>
        </w:rPr>
      </w:pPr>
      <w:r w:rsidRPr="004B6111">
        <w:rPr>
          <w:rFonts w:ascii="Tahoma" w:hAnsi="Tahoma" w:cs="Tahoma"/>
        </w:rPr>
        <w:t>La</w:t>
      </w:r>
      <w:r w:rsidR="008C7B7E" w:rsidRPr="004B6111">
        <w:rPr>
          <w:rFonts w:ascii="Tahoma" w:hAnsi="Tahoma" w:cs="Tahoma"/>
        </w:rPr>
        <w:t xml:space="preserve"> apoderad</w:t>
      </w:r>
      <w:r w:rsidRPr="004B6111">
        <w:rPr>
          <w:rFonts w:ascii="Tahoma" w:hAnsi="Tahoma" w:cs="Tahoma"/>
        </w:rPr>
        <w:t>a</w:t>
      </w:r>
      <w:r w:rsidR="008C7B7E" w:rsidRPr="004B6111">
        <w:rPr>
          <w:rFonts w:ascii="Tahoma" w:hAnsi="Tahoma" w:cs="Tahoma"/>
        </w:rPr>
        <w:t xml:space="preserve"> judicial de Colpensiones atacó el fallo arguyendo que </w:t>
      </w:r>
      <w:r w:rsidRPr="004B6111">
        <w:rPr>
          <w:rFonts w:ascii="Tahoma" w:hAnsi="Tahoma" w:cs="Tahoma"/>
        </w:rPr>
        <w:t xml:space="preserve">la parte actora </w:t>
      </w:r>
      <w:r w:rsidR="00D9454E" w:rsidRPr="004B6111">
        <w:rPr>
          <w:rFonts w:ascii="Tahoma" w:hAnsi="Tahoma" w:cs="Tahoma"/>
        </w:rPr>
        <w:t xml:space="preserve">solicita la indexación en aplicación del artículo </w:t>
      </w:r>
      <w:r w:rsidRPr="004B6111">
        <w:rPr>
          <w:rFonts w:ascii="Tahoma" w:hAnsi="Tahoma" w:cs="Tahoma"/>
        </w:rPr>
        <w:t xml:space="preserve">14 de la Ley 100 de 1993, normatividad que </w:t>
      </w:r>
      <w:r w:rsidR="006A02F7" w:rsidRPr="004B6111">
        <w:rPr>
          <w:rFonts w:ascii="Tahoma" w:hAnsi="Tahoma" w:cs="Tahoma"/>
        </w:rPr>
        <w:t xml:space="preserve">dicha entidad </w:t>
      </w:r>
      <w:r w:rsidR="00D9454E" w:rsidRPr="004B6111">
        <w:rPr>
          <w:rFonts w:ascii="Tahoma" w:hAnsi="Tahoma" w:cs="Tahoma"/>
        </w:rPr>
        <w:t xml:space="preserve">tuvo en cuenta al momento de proferir </w:t>
      </w:r>
      <w:r w:rsidRPr="004B6111">
        <w:rPr>
          <w:rFonts w:ascii="Tahoma" w:hAnsi="Tahoma" w:cs="Tahoma"/>
        </w:rPr>
        <w:t>la resolución de reconocimiento</w:t>
      </w:r>
      <w:r w:rsidR="006A02F7" w:rsidRPr="004B6111">
        <w:rPr>
          <w:rFonts w:ascii="Tahoma" w:hAnsi="Tahoma" w:cs="Tahoma"/>
        </w:rPr>
        <w:t xml:space="preserve"> pensional, por lo que la decisión de primer grado no fue congruente con lo pedido en la demanda</w:t>
      </w:r>
      <w:r w:rsidRPr="004B6111">
        <w:rPr>
          <w:rFonts w:ascii="Tahoma" w:hAnsi="Tahoma" w:cs="Tahoma"/>
        </w:rPr>
        <w:t>.</w:t>
      </w:r>
    </w:p>
    <w:p w14:paraId="559213DA" w14:textId="77777777" w:rsidR="008B2F12" w:rsidRPr="004B6111" w:rsidRDefault="008B2F12" w:rsidP="004B6111">
      <w:pPr>
        <w:spacing w:line="276" w:lineRule="auto"/>
        <w:ind w:firstLine="708"/>
        <w:jc w:val="both"/>
        <w:rPr>
          <w:rFonts w:ascii="Tahoma" w:hAnsi="Tahoma" w:cs="Tahoma"/>
        </w:rPr>
      </w:pPr>
    </w:p>
    <w:p w14:paraId="7856C8BC" w14:textId="4D53F16D" w:rsidR="00211F61" w:rsidRPr="004B6111" w:rsidRDefault="006A02F7" w:rsidP="004B6111">
      <w:pPr>
        <w:spacing w:line="276" w:lineRule="auto"/>
        <w:ind w:firstLine="708"/>
        <w:jc w:val="both"/>
        <w:rPr>
          <w:rFonts w:ascii="Tahoma" w:hAnsi="Tahoma" w:cs="Tahoma"/>
        </w:rPr>
      </w:pPr>
      <w:r w:rsidRPr="004B6111">
        <w:rPr>
          <w:rFonts w:ascii="Tahoma" w:hAnsi="Tahoma" w:cs="Tahoma"/>
        </w:rPr>
        <w:t xml:space="preserve">Por otra parte, solicitó </w:t>
      </w:r>
      <w:r w:rsidR="00D9454E" w:rsidRPr="004B6111">
        <w:rPr>
          <w:rFonts w:ascii="Tahoma" w:hAnsi="Tahoma" w:cs="Tahoma"/>
        </w:rPr>
        <w:t xml:space="preserve">que se revocara la condena en costas procesales </w:t>
      </w:r>
      <w:r w:rsidRPr="004B6111">
        <w:rPr>
          <w:rFonts w:ascii="Tahoma" w:hAnsi="Tahoma" w:cs="Tahoma"/>
        </w:rPr>
        <w:t xml:space="preserve">en razón a que </w:t>
      </w:r>
      <w:r w:rsidR="00211F61" w:rsidRPr="004B6111">
        <w:rPr>
          <w:rFonts w:ascii="Tahoma" w:hAnsi="Tahoma" w:cs="Tahoma"/>
        </w:rPr>
        <w:t>Colpensiones no ha actuado de manera negligente</w:t>
      </w:r>
      <w:r w:rsidR="00D9454E" w:rsidRPr="004B6111">
        <w:rPr>
          <w:rFonts w:ascii="Tahoma" w:hAnsi="Tahoma" w:cs="Tahoma"/>
        </w:rPr>
        <w:t>, sino que</w:t>
      </w:r>
      <w:r w:rsidR="00211F61" w:rsidRPr="004B6111">
        <w:rPr>
          <w:rFonts w:ascii="Tahoma" w:hAnsi="Tahoma" w:cs="Tahoma"/>
        </w:rPr>
        <w:t xml:space="preserve"> ha dado estricto cumplimiento a la</w:t>
      </w:r>
      <w:r w:rsidRPr="004B6111">
        <w:rPr>
          <w:rFonts w:ascii="Tahoma" w:hAnsi="Tahoma" w:cs="Tahoma"/>
        </w:rPr>
        <w:t>s disposiciones normativas que regulan la materia objeto de la litis;</w:t>
      </w:r>
      <w:r w:rsidR="00D9454E" w:rsidRPr="004B6111">
        <w:rPr>
          <w:rFonts w:ascii="Tahoma" w:hAnsi="Tahoma" w:cs="Tahoma"/>
        </w:rPr>
        <w:t xml:space="preserve"> </w:t>
      </w:r>
      <w:r w:rsidR="00D9454E" w:rsidRPr="004B6111">
        <w:rPr>
          <w:rFonts w:ascii="Tahoma" w:hAnsi="Tahoma" w:cs="Tahoma"/>
        </w:rPr>
        <w:lastRenderedPageBreak/>
        <w:t xml:space="preserve">sin que </w:t>
      </w:r>
      <w:r w:rsidR="00211F61" w:rsidRPr="004B6111">
        <w:rPr>
          <w:rFonts w:ascii="Tahoma" w:hAnsi="Tahoma" w:cs="Tahoma"/>
        </w:rPr>
        <w:t xml:space="preserve">se </w:t>
      </w:r>
      <w:r w:rsidRPr="004B6111">
        <w:rPr>
          <w:rFonts w:ascii="Tahoma" w:hAnsi="Tahoma" w:cs="Tahoma"/>
        </w:rPr>
        <w:t xml:space="preserve">haya demostrado, además, </w:t>
      </w:r>
      <w:r w:rsidR="00211F61" w:rsidRPr="004B6111">
        <w:rPr>
          <w:rFonts w:ascii="Tahoma" w:hAnsi="Tahoma" w:cs="Tahoma"/>
        </w:rPr>
        <w:t>que la parte actora h</w:t>
      </w:r>
      <w:r w:rsidR="005F7698" w:rsidRPr="004B6111">
        <w:rPr>
          <w:rFonts w:ascii="Tahoma" w:hAnsi="Tahoma" w:cs="Tahoma"/>
        </w:rPr>
        <w:t>ubiera</w:t>
      </w:r>
      <w:r w:rsidR="00211F61" w:rsidRPr="004B6111">
        <w:rPr>
          <w:rFonts w:ascii="Tahoma" w:hAnsi="Tahoma" w:cs="Tahoma"/>
        </w:rPr>
        <w:t xml:space="preserve"> incurrido en algún gasto o expensa judicial qu</w:t>
      </w:r>
      <w:r w:rsidR="005F7698" w:rsidRPr="004B6111">
        <w:rPr>
          <w:rFonts w:ascii="Tahoma" w:hAnsi="Tahoma" w:cs="Tahoma"/>
        </w:rPr>
        <w:t>e</w:t>
      </w:r>
      <w:r w:rsidR="00211F61" w:rsidRPr="004B6111">
        <w:rPr>
          <w:rFonts w:ascii="Tahoma" w:hAnsi="Tahoma" w:cs="Tahoma"/>
        </w:rPr>
        <w:t xml:space="preserve"> deba ser reconocida.</w:t>
      </w:r>
    </w:p>
    <w:p w14:paraId="4CB2D2B9" w14:textId="034AF002" w:rsidR="00B1033F" w:rsidRPr="004B6111" w:rsidRDefault="00B1033F" w:rsidP="004B6111">
      <w:pPr>
        <w:pStyle w:val="Prrafodelista"/>
        <w:spacing w:line="276" w:lineRule="auto"/>
        <w:ind w:left="0" w:firstLine="709"/>
        <w:jc w:val="both"/>
        <w:rPr>
          <w:rFonts w:ascii="Tahoma" w:hAnsi="Tahoma" w:cs="Tahoma"/>
        </w:rPr>
      </w:pPr>
    </w:p>
    <w:p w14:paraId="5EBEF0A9" w14:textId="2861C0EF" w:rsidR="00B1033F" w:rsidRPr="004B6111" w:rsidRDefault="000373BF" w:rsidP="004B6111">
      <w:pPr>
        <w:pStyle w:val="Prrafodelista"/>
        <w:spacing w:line="276" w:lineRule="auto"/>
        <w:ind w:left="0" w:firstLine="709"/>
        <w:jc w:val="both"/>
        <w:rPr>
          <w:rFonts w:ascii="Tahoma" w:hAnsi="Tahoma" w:cs="Tahoma"/>
        </w:rPr>
      </w:pPr>
      <w:r w:rsidRPr="004B6111">
        <w:rPr>
          <w:rFonts w:ascii="Tahoma" w:hAnsi="Tahoma" w:cs="Tahoma"/>
        </w:rPr>
        <w:t>La Jueza de instancia, a su vez, atendiendo lo establecido el artículo 69 del Código Procesal del Trabajo y la seguridad social, dispuso la revisión íntegra de la decisión en sede jurisdiccional de consulta</w:t>
      </w:r>
      <w:r w:rsidR="005F7698" w:rsidRPr="004B6111">
        <w:rPr>
          <w:rFonts w:ascii="Tahoma" w:hAnsi="Tahoma" w:cs="Tahoma"/>
        </w:rPr>
        <w:t>,</w:t>
      </w:r>
      <w:r w:rsidR="00B1033F" w:rsidRPr="004B6111">
        <w:rPr>
          <w:rFonts w:ascii="Tahoma" w:hAnsi="Tahoma" w:cs="Tahoma"/>
        </w:rPr>
        <w:t xml:space="preserve"> dado que </w:t>
      </w:r>
      <w:r w:rsidRPr="004B6111">
        <w:rPr>
          <w:rFonts w:ascii="Tahoma" w:hAnsi="Tahoma" w:cs="Tahoma"/>
        </w:rPr>
        <w:t xml:space="preserve">la misma </w:t>
      </w:r>
      <w:r w:rsidR="00B1033F" w:rsidRPr="004B6111">
        <w:rPr>
          <w:rFonts w:ascii="Tahoma" w:hAnsi="Tahoma" w:cs="Tahoma"/>
        </w:rPr>
        <w:t xml:space="preserve">fue adversa a </w:t>
      </w:r>
      <w:r w:rsidRPr="004B6111">
        <w:rPr>
          <w:rFonts w:ascii="Tahoma" w:hAnsi="Tahoma" w:cs="Tahoma"/>
        </w:rPr>
        <w:t xml:space="preserve">los intereses de </w:t>
      </w:r>
      <w:r w:rsidR="00B1033F" w:rsidRPr="004B6111">
        <w:rPr>
          <w:rFonts w:ascii="Tahoma" w:hAnsi="Tahoma" w:cs="Tahoma"/>
        </w:rPr>
        <w:t xml:space="preserve">Colpensiones. </w:t>
      </w:r>
    </w:p>
    <w:p w14:paraId="2B706AC2" w14:textId="77777777" w:rsidR="003E452A" w:rsidRPr="004B6111" w:rsidRDefault="003E452A" w:rsidP="004B6111">
      <w:pPr>
        <w:pStyle w:val="Prrafodelista"/>
        <w:spacing w:line="276" w:lineRule="auto"/>
        <w:ind w:left="0" w:firstLine="709"/>
        <w:jc w:val="both"/>
        <w:rPr>
          <w:rFonts w:ascii="Tahoma" w:hAnsi="Tahoma" w:cs="Tahoma"/>
        </w:rPr>
      </w:pPr>
    </w:p>
    <w:p w14:paraId="64295F2D" w14:textId="77777777" w:rsidR="00D51494" w:rsidRPr="004B6111" w:rsidRDefault="00D51494" w:rsidP="004B6111">
      <w:pPr>
        <w:pStyle w:val="Prrafodelista"/>
        <w:numPr>
          <w:ilvl w:val="0"/>
          <w:numId w:val="2"/>
        </w:numPr>
        <w:tabs>
          <w:tab w:val="left" w:pos="284"/>
        </w:tabs>
        <w:spacing w:line="276" w:lineRule="auto"/>
        <w:ind w:left="0" w:firstLine="0"/>
        <w:jc w:val="center"/>
        <w:rPr>
          <w:rFonts w:ascii="Tahoma" w:hAnsi="Tahoma" w:cs="Tahoma"/>
          <w:b/>
        </w:rPr>
      </w:pPr>
      <w:r w:rsidRPr="004B6111">
        <w:rPr>
          <w:rStyle w:val="normaltextrun"/>
          <w:rFonts w:ascii="Tahoma" w:hAnsi="Tahoma" w:cs="Tahoma"/>
          <w:b/>
          <w:bCs/>
        </w:rPr>
        <w:t>Alegatos de Conclusión/Concepto del Ministerio Público</w:t>
      </w:r>
    </w:p>
    <w:p w14:paraId="22352B26" w14:textId="6878888C" w:rsidR="00D51494" w:rsidRPr="004B6111" w:rsidRDefault="000B5893" w:rsidP="004B6111">
      <w:pPr>
        <w:pStyle w:val="paragraph"/>
        <w:spacing w:before="0" w:beforeAutospacing="0" w:after="0" w:afterAutospacing="0" w:line="276" w:lineRule="auto"/>
        <w:jc w:val="center"/>
        <w:textAlignment w:val="baseline"/>
        <w:rPr>
          <w:rFonts w:ascii="Tahoma" w:hAnsi="Tahoma" w:cs="Tahoma"/>
        </w:rPr>
      </w:pPr>
      <w:r w:rsidRPr="004B6111">
        <w:rPr>
          <w:rStyle w:val="eop"/>
          <w:rFonts w:ascii="Tahoma" w:hAnsi="Tahoma" w:cs="Tahoma"/>
        </w:rPr>
        <w:t xml:space="preserve"> </w:t>
      </w:r>
      <w:r w:rsidR="00D51494" w:rsidRPr="004B6111">
        <w:rPr>
          <w:rStyle w:val="eop"/>
          <w:rFonts w:ascii="Tahoma" w:hAnsi="Tahoma" w:cs="Tahoma"/>
        </w:rPr>
        <w:t> </w:t>
      </w:r>
    </w:p>
    <w:p w14:paraId="6621B1C4" w14:textId="77777777" w:rsidR="003E452A" w:rsidRPr="004B6111" w:rsidRDefault="001B50A0" w:rsidP="004B6111">
      <w:pPr>
        <w:spacing w:line="276" w:lineRule="auto"/>
        <w:ind w:firstLine="708"/>
        <w:jc w:val="both"/>
        <w:rPr>
          <w:rStyle w:val="normaltextrun"/>
          <w:rFonts w:ascii="Tahoma" w:hAnsi="Tahoma" w:cs="Tahoma"/>
        </w:rPr>
      </w:pPr>
      <w:r w:rsidRPr="004B6111">
        <w:rPr>
          <w:rStyle w:val="normaltextrun"/>
          <w:rFonts w:ascii="Tahoma" w:hAnsi="Tahoma" w:cs="Tahoma"/>
        </w:rPr>
        <w:t xml:space="preserve">Analizados los alegatos presentados por </w:t>
      </w:r>
      <w:r w:rsidR="00494269" w:rsidRPr="004B6111">
        <w:rPr>
          <w:rStyle w:val="normaltextrun"/>
          <w:rFonts w:ascii="Tahoma" w:hAnsi="Tahoma" w:cs="Tahoma"/>
        </w:rPr>
        <w:t>las partes</w:t>
      </w:r>
      <w:r w:rsidRPr="004B6111">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r w:rsidR="003E452A" w:rsidRPr="004B6111">
        <w:rPr>
          <w:rStyle w:val="normaltextrun"/>
          <w:rFonts w:ascii="Tahoma" w:hAnsi="Tahoma" w:cs="Tahoma"/>
        </w:rPr>
        <w:t>Por otra parte, el Ministerio Público no conceptúo en este asunto.</w:t>
      </w:r>
    </w:p>
    <w:p w14:paraId="1AECA547" w14:textId="71BA91E2" w:rsidR="00DE36BC" w:rsidRPr="004B6111" w:rsidRDefault="001B50A0" w:rsidP="004B6111">
      <w:pPr>
        <w:spacing w:line="276" w:lineRule="auto"/>
        <w:ind w:firstLine="708"/>
        <w:jc w:val="both"/>
        <w:rPr>
          <w:rStyle w:val="normaltextrun"/>
          <w:rFonts w:ascii="Tahoma" w:hAnsi="Tahoma" w:cs="Tahoma"/>
        </w:rPr>
      </w:pPr>
      <w:r w:rsidRPr="004B6111">
        <w:rPr>
          <w:rStyle w:val="normaltextrun"/>
          <w:rFonts w:ascii="Tahoma" w:hAnsi="Tahoma" w:cs="Tahoma"/>
        </w:rPr>
        <w:t xml:space="preserve"> </w:t>
      </w:r>
    </w:p>
    <w:p w14:paraId="6582FEE0" w14:textId="77777777" w:rsidR="00D51494" w:rsidRPr="004B6111" w:rsidRDefault="00D51494" w:rsidP="004B6111">
      <w:pPr>
        <w:pStyle w:val="Prrafodelista"/>
        <w:widowControl w:val="0"/>
        <w:numPr>
          <w:ilvl w:val="0"/>
          <w:numId w:val="2"/>
        </w:numPr>
        <w:autoSpaceDE w:val="0"/>
        <w:autoSpaceDN w:val="0"/>
        <w:adjustRightInd w:val="0"/>
        <w:spacing w:line="276" w:lineRule="auto"/>
        <w:jc w:val="center"/>
        <w:rPr>
          <w:rFonts w:ascii="Tahoma" w:hAnsi="Tahoma" w:cs="Tahoma"/>
          <w:b/>
        </w:rPr>
      </w:pPr>
      <w:r w:rsidRPr="004B6111">
        <w:rPr>
          <w:rFonts w:ascii="Tahoma" w:hAnsi="Tahoma" w:cs="Tahoma"/>
          <w:b/>
        </w:rPr>
        <w:t>Problema jurídico por resolver</w:t>
      </w:r>
    </w:p>
    <w:p w14:paraId="6D78C238" w14:textId="77777777" w:rsidR="00D51494" w:rsidRPr="004B6111" w:rsidRDefault="00D51494" w:rsidP="004B6111">
      <w:pPr>
        <w:pStyle w:val="Sinespaciado"/>
        <w:spacing w:line="276" w:lineRule="auto"/>
        <w:ind w:left="1080"/>
        <w:rPr>
          <w:rFonts w:ascii="Tahoma" w:hAnsi="Tahoma" w:cs="Tahoma"/>
        </w:rPr>
      </w:pPr>
    </w:p>
    <w:p w14:paraId="51857E4A" w14:textId="67148363" w:rsidR="008C7B7E" w:rsidRPr="004B6111" w:rsidRDefault="00385C0B" w:rsidP="004B6111">
      <w:pPr>
        <w:spacing w:line="276" w:lineRule="auto"/>
        <w:ind w:firstLine="708"/>
        <w:jc w:val="both"/>
        <w:rPr>
          <w:rFonts w:ascii="Tahoma" w:hAnsi="Tahoma" w:cs="Tahoma"/>
        </w:rPr>
      </w:pPr>
      <w:r w:rsidRPr="004B6111">
        <w:rPr>
          <w:rFonts w:ascii="Tahoma" w:hAnsi="Tahoma" w:cs="Tahoma"/>
        </w:rPr>
        <w:t xml:space="preserve">De acuerdo a los argumentos expuestos en la sentencia de primera instancia, le corresponde a la Sala determinar si </w:t>
      </w:r>
      <w:r w:rsidR="000373BF" w:rsidRPr="004B6111">
        <w:rPr>
          <w:rFonts w:ascii="Tahoma" w:hAnsi="Tahoma" w:cs="Tahoma"/>
        </w:rPr>
        <w:t>en el caso de marras es procedente ordenar el pago de la indexación de la suma reconocida a Héctor Jaime Ayala Ocampo, a título de retroactivo pensional</w:t>
      </w:r>
      <w:r w:rsidR="00F579FA" w:rsidRPr="004B6111">
        <w:rPr>
          <w:rFonts w:ascii="Tahoma" w:hAnsi="Tahoma" w:cs="Tahoma"/>
        </w:rPr>
        <w:t>, a pesar de que se invocó como sustento de dicha pretensión el artículo 14 de la Ley 100 de 1993</w:t>
      </w:r>
      <w:r w:rsidR="006E49E1" w:rsidRPr="004B6111">
        <w:rPr>
          <w:rFonts w:ascii="Tahoma" w:hAnsi="Tahoma" w:cs="Tahoma"/>
        </w:rPr>
        <w:t>.</w:t>
      </w:r>
      <w:r w:rsidR="00F579FA" w:rsidRPr="004B6111">
        <w:rPr>
          <w:rFonts w:ascii="Tahoma" w:hAnsi="Tahoma" w:cs="Tahoma"/>
        </w:rPr>
        <w:t xml:space="preserve"> En caso afirmativo se procederá a establecer si la suma calculada en primer grado por dicho concepto se encuentra ajusta</w:t>
      </w:r>
      <w:r w:rsidR="00592C26" w:rsidRPr="004B6111">
        <w:rPr>
          <w:rFonts w:ascii="Tahoma" w:hAnsi="Tahoma" w:cs="Tahoma"/>
        </w:rPr>
        <w:t>da a derecho y si era procedente condenar en costas procesales a Colpensiones.</w:t>
      </w:r>
    </w:p>
    <w:p w14:paraId="5E29F816" w14:textId="77777777" w:rsidR="003E452A" w:rsidRPr="004B6111" w:rsidRDefault="003E452A" w:rsidP="004B6111">
      <w:pPr>
        <w:spacing w:line="276" w:lineRule="auto"/>
        <w:ind w:firstLine="708"/>
        <w:jc w:val="both"/>
        <w:rPr>
          <w:rFonts w:ascii="Tahoma" w:hAnsi="Tahoma" w:cs="Tahoma"/>
        </w:rPr>
      </w:pPr>
    </w:p>
    <w:p w14:paraId="516253A2" w14:textId="77777777" w:rsidR="00385C0B" w:rsidRPr="004B6111" w:rsidRDefault="00385C0B" w:rsidP="004B6111">
      <w:pPr>
        <w:pStyle w:val="Prrafodelista"/>
        <w:widowControl w:val="0"/>
        <w:numPr>
          <w:ilvl w:val="0"/>
          <w:numId w:val="3"/>
        </w:numPr>
        <w:autoSpaceDE w:val="0"/>
        <w:autoSpaceDN w:val="0"/>
        <w:adjustRightInd w:val="0"/>
        <w:spacing w:line="276" w:lineRule="auto"/>
        <w:jc w:val="center"/>
        <w:rPr>
          <w:rFonts w:ascii="Tahoma" w:hAnsi="Tahoma" w:cs="Tahoma"/>
          <w:b/>
        </w:rPr>
      </w:pPr>
      <w:r w:rsidRPr="004B6111">
        <w:rPr>
          <w:rFonts w:ascii="Tahoma" w:hAnsi="Tahoma" w:cs="Tahoma"/>
          <w:b/>
        </w:rPr>
        <w:t>Consideraciones</w:t>
      </w:r>
    </w:p>
    <w:p w14:paraId="442F4CC9" w14:textId="77777777" w:rsidR="00385C0B" w:rsidRPr="004B6111" w:rsidRDefault="00385C0B" w:rsidP="004B6111">
      <w:pPr>
        <w:widowControl w:val="0"/>
        <w:autoSpaceDE w:val="0"/>
        <w:autoSpaceDN w:val="0"/>
        <w:adjustRightInd w:val="0"/>
        <w:spacing w:line="276" w:lineRule="auto"/>
        <w:ind w:left="1080"/>
        <w:rPr>
          <w:rFonts w:ascii="Tahoma" w:hAnsi="Tahoma" w:cs="Tahoma"/>
          <w:b/>
        </w:rPr>
      </w:pPr>
    </w:p>
    <w:p w14:paraId="65A19A2D" w14:textId="77777777" w:rsidR="00385C0B" w:rsidRPr="004B6111" w:rsidRDefault="00385C0B" w:rsidP="004B6111">
      <w:pPr>
        <w:pStyle w:val="Textoindependiente"/>
        <w:numPr>
          <w:ilvl w:val="1"/>
          <w:numId w:val="3"/>
        </w:numPr>
        <w:tabs>
          <w:tab w:val="left" w:pos="1134"/>
        </w:tabs>
        <w:spacing w:after="0" w:line="276" w:lineRule="auto"/>
        <w:ind w:left="1418" w:right="51"/>
        <w:jc w:val="both"/>
        <w:rPr>
          <w:rFonts w:ascii="Tahoma" w:hAnsi="Tahoma" w:cs="Tahoma"/>
          <w:b/>
        </w:rPr>
      </w:pPr>
      <w:r w:rsidRPr="004B6111">
        <w:rPr>
          <w:rFonts w:ascii="Tahoma" w:hAnsi="Tahoma" w:cs="Tahoma"/>
          <w:b/>
        </w:rPr>
        <w:t>Supuestos fácticos probados</w:t>
      </w:r>
    </w:p>
    <w:p w14:paraId="4CA7571B" w14:textId="77777777" w:rsidR="003E452A" w:rsidRPr="004B6111" w:rsidRDefault="003E452A" w:rsidP="004B6111">
      <w:pPr>
        <w:widowControl w:val="0"/>
        <w:autoSpaceDE w:val="0"/>
        <w:autoSpaceDN w:val="0"/>
        <w:adjustRightInd w:val="0"/>
        <w:spacing w:line="276" w:lineRule="auto"/>
        <w:ind w:firstLine="708"/>
        <w:jc w:val="both"/>
        <w:rPr>
          <w:rFonts w:ascii="Tahoma" w:hAnsi="Tahoma" w:cs="Tahoma"/>
        </w:rPr>
      </w:pPr>
    </w:p>
    <w:p w14:paraId="7CB53C10" w14:textId="0B1F5909" w:rsidR="00AF350D" w:rsidRPr="004B6111" w:rsidRDefault="00385C0B" w:rsidP="004B6111">
      <w:pPr>
        <w:widowControl w:val="0"/>
        <w:autoSpaceDE w:val="0"/>
        <w:autoSpaceDN w:val="0"/>
        <w:adjustRightInd w:val="0"/>
        <w:spacing w:line="276" w:lineRule="auto"/>
        <w:ind w:firstLine="708"/>
        <w:jc w:val="both"/>
        <w:rPr>
          <w:rFonts w:ascii="Tahoma" w:hAnsi="Tahoma" w:cs="Tahoma"/>
        </w:rPr>
      </w:pPr>
      <w:r w:rsidRPr="004B6111">
        <w:rPr>
          <w:rFonts w:ascii="Tahoma" w:hAnsi="Tahoma" w:cs="Tahoma"/>
        </w:rPr>
        <w:t xml:space="preserve">No existe discusión alguna en el caso de marras respecto a los siguientes supuestos fácticos: </w:t>
      </w:r>
    </w:p>
    <w:p w14:paraId="0F1A2EE9" w14:textId="77777777" w:rsidR="00AF350D" w:rsidRPr="004B6111" w:rsidRDefault="00AF350D" w:rsidP="004B6111">
      <w:pPr>
        <w:pStyle w:val="Prrafodelista"/>
        <w:spacing w:line="276" w:lineRule="auto"/>
        <w:rPr>
          <w:rFonts w:ascii="Tahoma" w:hAnsi="Tahoma" w:cs="Tahoma"/>
        </w:rPr>
      </w:pPr>
    </w:p>
    <w:p w14:paraId="3D5F9143" w14:textId="49519FCA" w:rsidR="005C4E0E" w:rsidRPr="004B6111" w:rsidRDefault="000A157A" w:rsidP="004B6111">
      <w:pPr>
        <w:pStyle w:val="Prrafodelista"/>
        <w:widowControl w:val="0"/>
        <w:numPr>
          <w:ilvl w:val="0"/>
          <w:numId w:val="5"/>
        </w:numPr>
        <w:autoSpaceDE w:val="0"/>
        <w:autoSpaceDN w:val="0"/>
        <w:adjustRightInd w:val="0"/>
        <w:spacing w:line="276" w:lineRule="auto"/>
        <w:ind w:left="0" w:firstLine="708"/>
        <w:jc w:val="both"/>
        <w:rPr>
          <w:rFonts w:ascii="Tahoma" w:hAnsi="Tahoma" w:cs="Tahoma"/>
        </w:rPr>
      </w:pPr>
      <w:r w:rsidRPr="004B6111">
        <w:rPr>
          <w:rFonts w:ascii="Tahoma" w:hAnsi="Tahoma" w:cs="Tahoma"/>
        </w:rPr>
        <w:t>Que el demandante, a través de su curador</w:t>
      </w:r>
      <w:r w:rsidR="005C4E0E" w:rsidRPr="004B6111">
        <w:rPr>
          <w:rFonts w:ascii="Tahoma" w:hAnsi="Tahoma" w:cs="Tahoma"/>
        </w:rPr>
        <w:t>a</w:t>
      </w:r>
      <w:r w:rsidR="00592C26" w:rsidRPr="004B6111">
        <w:rPr>
          <w:rFonts w:ascii="Tahoma" w:hAnsi="Tahoma" w:cs="Tahoma"/>
        </w:rPr>
        <w:t xml:space="preserve"> y en condición de hijo invalido</w:t>
      </w:r>
      <w:r w:rsidRPr="004B6111">
        <w:rPr>
          <w:rFonts w:ascii="Tahoma" w:hAnsi="Tahoma" w:cs="Tahoma"/>
        </w:rPr>
        <w:t xml:space="preserve">, </w:t>
      </w:r>
      <w:r w:rsidR="00AF350D" w:rsidRPr="004B6111">
        <w:rPr>
          <w:rFonts w:ascii="Tahoma" w:hAnsi="Tahoma" w:cs="Tahoma"/>
        </w:rPr>
        <w:t xml:space="preserve">solicitó </w:t>
      </w:r>
      <w:r w:rsidR="005C4E0E" w:rsidRPr="004B6111">
        <w:rPr>
          <w:rFonts w:ascii="Tahoma" w:hAnsi="Tahoma" w:cs="Tahoma"/>
        </w:rPr>
        <w:t xml:space="preserve">el 11 de septiembre de 2017 </w:t>
      </w:r>
      <w:r w:rsidR="00AF350D" w:rsidRPr="004B6111">
        <w:rPr>
          <w:rFonts w:ascii="Tahoma" w:hAnsi="Tahoma" w:cs="Tahoma"/>
        </w:rPr>
        <w:t>el reconocimiento de la pensión de sobrevivientes</w:t>
      </w:r>
      <w:r w:rsidR="005C4E0E" w:rsidRPr="004B6111">
        <w:rPr>
          <w:rFonts w:ascii="Tahoma" w:hAnsi="Tahoma" w:cs="Tahoma"/>
        </w:rPr>
        <w:t xml:space="preserve"> causada con ocasión del fallecimiento del señor Alejandro Ayala Palomino, acaecido el 26 de julio de 2002.</w:t>
      </w:r>
    </w:p>
    <w:p w14:paraId="3F6FFD1E" w14:textId="77777777" w:rsidR="005C4E0E" w:rsidRPr="004B6111" w:rsidRDefault="005C4E0E" w:rsidP="004B6111">
      <w:pPr>
        <w:pStyle w:val="Prrafodelista"/>
        <w:widowControl w:val="0"/>
        <w:autoSpaceDE w:val="0"/>
        <w:autoSpaceDN w:val="0"/>
        <w:adjustRightInd w:val="0"/>
        <w:spacing w:line="276" w:lineRule="auto"/>
        <w:ind w:left="708"/>
        <w:jc w:val="both"/>
        <w:rPr>
          <w:rFonts w:ascii="Tahoma" w:hAnsi="Tahoma" w:cs="Tahoma"/>
        </w:rPr>
      </w:pPr>
    </w:p>
    <w:p w14:paraId="4445D69B" w14:textId="15DC925E" w:rsidR="00661961" w:rsidRPr="004B6111" w:rsidRDefault="005C4E0E" w:rsidP="004B6111">
      <w:pPr>
        <w:pStyle w:val="Prrafodelista"/>
        <w:widowControl w:val="0"/>
        <w:numPr>
          <w:ilvl w:val="0"/>
          <w:numId w:val="5"/>
        </w:numPr>
        <w:autoSpaceDE w:val="0"/>
        <w:autoSpaceDN w:val="0"/>
        <w:adjustRightInd w:val="0"/>
        <w:spacing w:line="276" w:lineRule="auto"/>
        <w:ind w:left="0" w:firstLine="708"/>
        <w:jc w:val="both"/>
        <w:rPr>
          <w:rFonts w:ascii="Tahoma" w:hAnsi="Tahoma" w:cs="Tahoma"/>
        </w:rPr>
      </w:pPr>
      <w:r w:rsidRPr="004B6111">
        <w:rPr>
          <w:rFonts w:ascii="Tahoma" w:hAnsi="Tahoma" w:cs="Tahoma"/>
        </w:rPr>
        <w:t xml:space="preserve">Que a través de la Resolución SUB 246039 del 2 de noviembre de 2017, Colpensiones reconoció la gracia pensional </w:t>
      </w:r>
      <w:r w:rsidR="00661961" w:rsidRPr="004B6111">
        <w:rPr>
          <w:rFonts w:ascii="Tahoma" w:hAnsi="Tahoma" w:cs="Tahoma"/>
        </w:rPr>
        <w:t xml:space="preserve">de sobrevivientes </w:t>
      </w:r>
      <w:r w:rsidRPr="004B6111">
        <w:rPr>
          <w:rFonts w:ascii="Tahoma" w:hAnsi="Tahoma" w:cs="Tahoma"/>
        </w:rPr>
        <w:t>consagrada en el Acuerdo 049 de 1990, a partir del 26 de julio de 2002</w:t>
      </w:r>
      <w:r w:rsidR="00592C26" w:rsidRPr="004B6111">
        <w:rPr>
          <w:rFonts w:ascii="Tahoma" w:hAnsi="Tahoma" w:cs="Tahoma"/>
        </w:rPr>
        <w:t xml:space="preserve"> </w:t>
      </w:r>
      <w:r w:rsidRPr="004B6111">
        <w:rPr>
          <w:rFonts w:ascii="Tahoma" w:hAnsi="Tahoma" w:cs="Tahoma"/>
        </w:rPr>
        <w:t>e</w:t>
      </w:r>
      <w:r w:rsidR="00F579FA" w:rsidRPr="004B6111">
        <w:rPr>
          <w:rFonts w:ascii="Tahoma" w:hAnsi="Tahoma" w:cs="Tahoma"/>
        </w:rPr>
        <w:t>n virtud del principio de la condición más beneficiosa</w:t>
      </w:r>
      <w:r w:rsidR="00592C26" w:rsidRPr="004B6111">
        <w:rPr>
          <w:rFonts w:ascii="Tahoma" w:hAnsi="Tahoma" w:cs="Tahoma"/>
        </w:rPr>
        <w:t>, concediendo un retroactivo de $</w:t>
      </w:r>
      <w:r w:rsidR="00661961" w:rsidRPr="004B6111">
        <w:rPr>
          <w:rFonts w:ascii="Tahoma" w:hAnsi="Tahoma" w:cs="Tahoma"/>
        </w:rPr>
        <w:t>108.415.257</w:t>
      </w:r>
      <w:r w:rsidR="005F7698" w:rsidRPr="004B6111">
        <w:rPr>
          <w:rFonts w:ascii="Tahoma" w:hAnsi="Tahoma" w:cs="Tahoma"/>
        </w:rPr>
        <w:t>;</w:t>
      </w:r>
      <w:r w:rsidR="00661961" w:rsidRPr="004B6111">
        <w:rPr>
          <w:rFonts w:ascii="Tahoma" w:hAnsi="Tahoma" w:cs="Tahoma"/>
        </w:rPr>
        <w:t xml:space="preserve"> guarismo respecto del cual efectuó descuentos en salud </w:t>
      </w:r>
      <w:r w:rsidR="005F7698" w:rsidRPr="004B6111">
        <w:rPr>
          <w:rFonts w:ascii="Tahoma" w:hAnsi="Tahoma" w:cs="Tahoma"/>
        </w:rPr>
        <w:t>equivalentes a</w:t>
      </w:r>
      <w:r w:rsidR="00661961" w:rsidRPr="004B6111">
        <w:rPr>
          <w:rFonts w:ascii="Tahoma" w:hAnsi="Tahoma" w:cs="Tahoma"/>
        </w:rPr>
        <w:t xml:space="preserve"> $11.256.300, para consignar un total de $97.158.957 (</w:t>
      </w:r>
      <w:proofErr w:type="spellStart"/>
      <w:r w:rsidR="00661961" w:rsidRPr="004B6111">
        <w:rPr>
          <w:rFonts w:ascii="Tahoma" w:hAnsi="Tahoma" w:cs="Tahoma"/>
        </w:rPr>
        <w:t>fl</w:t>
      </w:r>
      <w:proofErr w:type="spellEnd"/>
      <w:r w:rsidR="00661961" w:rsidRPr="004B6111">
        <w:rPr>
          <w:rFonts w:ascii="Tahoma" w:hAnsi="Tahoma" w:cs="Tahoma"/>
        </w:rPr>
        <w:t>. 34).</w:t>
      </w:r>
    </w:p>
    <w:p w14:paraId="4E213BCD" w14:textId="77777777" w:rsidR="00661961" w:rsidRPr="004B6111" w:rsidRDefault="00661961" w:rsidP="004B6111">
      <w:pPr>
        <w:pStyle w:val="Prrafodelista"/>
        <w:spacing w:line="276" w:lineRule="auto"/>
        <w:rPr>
          <w:rFonts w:ascii="Tahoma" w:hAnsi="Tahoma" w:cs="Tahoma"/>
        </w:rPr>
      </w:pPr>
    </w:p>
    <w:p w14:paraId="30E109E8" w14:textId="68620A4E" w:rsidR="00661961" w:rsidRPr="004B6111" w:rsidRDefault="000025CB" w:rsidP="004B6111">
      <w:pPr>
        <w:pStyle w:val="Prrafodelista"/>
        <w:widowControl w:val="0"/>
        <w:numPr>
          <w:ilvl w:val="0"/>
          <w:numId w:val="5"/>
        </w:numPr>
        <w:autoSpaceDE w:val="0"/>
        <w:autoSpaceDN w:val="0"/>
        <w:adjustRightInd w:val="0"/>
        <w:spacing w:line="276" w:lineRule="auto"/>
        <w:ind w:left="0" w:firstLine="708"/>
        <w:jc w:val="both"/>
        <w:rPr>
          <w:rFonts w:ascii="Tahoma" w:hAnsi="Tahoma" w:cs="Tahoma"/>
        </w:rPr>
      </w:pPr>
      <w:r w:rsidRPr="004B6111">
        <w:rPr>
          <w:rFonts w:ascii="Tahoma" w:hAnsi="Tahoma" w:cs="Tahoma"/>
        </w:rPr>
        <w:lastRenderedPageBreak/>
        <w:t>Que el 14 de junio de 2018</w:t>
      </w:r>
      <w:r w:rsidR="00AC525F" w:rsidRPr="004B6111">
        <w:rPr>
          <w:rFonts w:ascii="Tahoma" w:hAnsi="Tahoma" w:cs="Tahoma"/>
        </w:rPr>
        <w:t xml:space="preserve"> el promotor de la litis solicitó el pago de la indexación del retroactivo reconocido y,</w:t>
      </w:r>
    </w:p>
    <w:p w14:paraId="64F4FF16" w14:textId="77777777" w:rsidR="00AC525F" w:rsidRPr="004B6111" w:rsidRDefault="00AC525F" w:rsidP="004B6111">
      <w:pPr>
        <w:pStyle w:val="Prrafodelista"/>
        <w:spacing w:line="276" w:lineRule="auto"/>
        <w:rPr>
          <w:rFonts w:ascii="Tahoma" w:hAnsi="Tahoma" w:cs="Tahoma"/>
        </w:rPr>
      </w:pPr>
    </w:p>
    <w:p w14:paraId="143233AC" w14:textId="6A651559" w:rsidR="00AC525F" w:rsidRPr="004B6111" w:rsidRDefault="00AC525F" w:rsidP="004B6111">
      <w:pPr>
        <w:pStyle w:val="Prrafodelista"/>
        <w:widowControl w:val="0"/>
        <w:numPr>
          <w:ilvl w:val="0"/>
          <w:numId w:val="5"/>
        </w:numPr>
        <w:autoSpaceDE w:val="0"/>
        <w:autoSpaceDN w:val="0"/>
        <w:adjustRightInd w:val="0"/>
        <w:spacing w:line="276" w:lineRule="auto"/>
        <w:ind w:left="0" w:firstLine="708"/>
        <w:jc w:val="both"/>
        <w:rPr>
          <w:rFonts w:ascii="Tahoma" w:hAnsi="Tahoma" w:cs="Tahoma"/>
        </w:rPr>
      </w:pPr>
      <w:r w:rsidRPr="004B6111">
        <w:rPr>
          <w:rFonts w:ascii="Tahoma" w:hAnsi="Tahoma" w:cs="Tahoma"/>
        </w:rPr>
        <w:t>Que por medio de la Resoluci</w:t>
      </w:r>
      <w:r w:rsidR="00604FDA" w:rsidRPr="004B6111">
        <w:rPr>
          <w:rFonts w:ascii="Tahoma" w:hAnsi="Tahoma" w:cs="Tahoma"/>
        </w:rPr>
        <w:t>ón</w:t>
      </w:r>
      <w:r w:rsidRPr="004B6111">
        <w:rPr>
          <w:rFonts w:ascii="Tahoma" w:hAnsi="Tahoma" w:cs="Tahoma"/>
        </w:rPr>
        <w:t xml:space="preserve"> </w:t>
      </w:r>
      <w:r w:rsidR="00604FDA" w:rsidRPr="004B6111">
        <w:rPr>
          <w:rFonts w:ascii="Tahoma" w:hAnsi="Tahoma" w:cs="Tahoma"/>
        </w:rPr>
        <w:t>SUB 204027 del 31 de julio de 2018 se denegó la indexación requerida bajo el argumento de que la mesada del señor Ayala Ocampo se actualizó anualmente atendiendo el incremento del salario mínimo mensual,</w:t>
      </w:r>
      <w:r w:rsidR="008F04C3" w:rsidRPr="004B6111">
        <w:rPr>
          <w:rFonts w:ascii="Tahoma" w:hAnsi="Tahoma" w:cs="Tahoma"/>
        </w:rPr>
        <w:t xml:space="preserve"> en razón a que la mesada pensional del actor equivale a dicho</w:t>
      </w:r>
      <w:r w:rsidR="005F7698" w:rsidRPr="004B6111">
        <w:rPr>
          <w:rFonts w:ascii="Tahoma" w:hAnsi="Tahoma" w:cs="Tahoma"/>
        </w:rPr>
        <w:t xml:space="preserve"> monto</w:t>
      </w:r>
      <w:r w:rsidR="008F04C3" w:rsidRPr="004B6111">
        <w:rPr>
          <w:rFonts w:ascii="Tahoma" w:hAnsi="Tahoma" w:cs="Tahoma"/>
        </w:rPr>
        <w:t>.</w:t>
      </w:r>
    </w:p>
    <w:p w14:paraId="5F777E3C" w14:textId="77777777" w:rsidR="003E452A" w:rsidRPr="004B6111" w:rsidRDefault="003E452A" w:rsidP="004B6111">
      <w:pPr>
        <w:widowControl w:val="0"/>
        <w:autoSpaceDE w:val="0"/>
        <w:autoSpaceDN w:val="0"/>
        <w:adjustRightInd w:val="0"/>
        <w:spacing w:line="276" w:lineRule="auto"/>
        <w:ind w:firstLine="708"/>
        <w:jc w:val="both"/>
        <w:rPr>
          <w:rFonts w:ascii="Tahoma" w:hAnsi="Tahoma" w:cs="Tahoma"/>
        </w:rPr>
      </w:pPr>
    </w:p>
    <w:p w14:paraId="446CC97C" w14:textId="0C304113" w:rsidR="00AF350D" w:rsidRPr="004B6111" w:rsidRDefault="00344D10" w:rsidP="004B6111">
      <w:pPr>
        <w:pStyle w:val="Textoindependiente"/>
        <w:numPr>
          <w:ilvl w:val="1"/>
          <w:numId w:val="3"/>
        </w:numPr>
        <w:spacing w:after="0" w:line="276" w:lineRule="auto"/>
        <w:ind w:left="0" w:right="51" w:firstLine="709"/>
        <w:jc w:val="both"/>
        <w:rPr>
          <w:rFonts w:ascii="Tahoma" w:hAnsi="Tahoma" w:cs="Tahoma"/>
          <w:b/>
        </w:rPr>
      </w:pPr>
      <w:r w:rsidRPr="004B6111">
        <w:rPr>
          <w:rFonts w:ascii="Tahoma" w:hAnsi="Tahoma" w:cs="Tahoma"/>
          <w:b/>
        </w:rPr>
        <w:t>Indexación de acreencias en materia pensional</w:t>
      </w:r>
    </w:p>
    <w:p w14:paraId="1C7A6594" w14:textId="0AA716F2" w:rsidR="00AF350D" w:rsidRPr="004B6111" w:rsidRDefault="00AF350D" w:rsidP="004B6111">
      <w:pPr>
        <w:spacing w:line="276" w:lineRule="auto"/>
        <w:jc w:val="both"/>
        <w:rPr>
          <w:rFonts w:ascii="Tahoma" w:hAnsi="Tahoma" w:cs="Tahoma"/>
          <w:b/>
        </w:rPr>
      </w:pPr>
    </w:p>
    <w:p w14:paraId="6D881525" w14:textId="4412D834" w:rsidR="00832410" w:rsidRPr="004B6111" w:rsidRDefault="00832410" w:rsidP="004B6111">
      <w:pPr>
        <w:spacing w:line="276" w:lineRule="auto"/>
        <w:ind w:firstLine="709"/>
        <w:jc w:val="both"/>
        <w:rPr>
          <w:rFonts w:ascii="Tahoma" w:hAnsi="Tahoma" w:cs="Tahoma"/>
        </w:rPr>
      </w:pPr>
      <w:bookmarkStart w:id="2" w:name="_Hlk71792712"/>
      <w:r w:rsidRPr="004B6111">
        <w:rPr>
          <w:rFonts w:ascii="Tahoma" w:hAnsi="Tahoma" w:cs="Tahoma"/>
        </w:rPr>
        <w:t>Con relación a la finalidad de indexación de las acreencias derivadas de los créditos pensionales y el deber de las operadoras y operadores judiciales de reconocerla de manera oficiosa, la Sala de Casación Laboral de la Corte Suprema de Justicia en sentencia SL359-2021 del 3 de febrero de los cursantes, M.P.  Clara Cecilia Dueñas Quevedo, sostuvo lo siguiente:</w:t>
      </w:r>
    </w:p>
    <w:p w14:paraId="50C38BC2" w14:textId="77777777" w:rsidR="00832410" w:rsidRPr="004B6111" w:rsidRDefault="00832410" w:rsidP="004B6111">
      <w:pPr>
        <w:spacing w:line="276" w:lineRule="auto"/>
        <w:ind w:left="709" w:right="222"/>
        <w:jc w:val="both"/>
        <w:rPr>
          <w:rFonts w:ascii="Tahoma" w:hAnsi="Tahoma" w:cs="Tahoma"/>
          <w:lang w:val="es-CO"/>
        </w:rPr>
      </w:pPr>
    </w:p>
    <w:p w14:paraId="7ACB1C93" w14:textId="181DF819"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En efecto, la indexación se erige como una garantía constitucional (art. 53 CP), que se materializa en el mantenimiento del poder adquisitivo constante de las pensiones, en relación con el índice de precios al consumidor certificado por el DANE. A su vez, el artículo 1626 del Código Civil preceptúa que «</w:t>
      </w:r>
      <w:r w:rsidRPr="007E392E">
        <w:rPr>
          <w:rFonts w:ascii="Tahoma" w:hAnsi="Tahoma" w:cs="Tahoma"/>
          <w:i/>
          <w:iCs/>
          <w:sz w:val="22"/>
          <w:lang w:val="es-CO"/>
        </w:rPr>
        <w:t>el pago efectivo es la prestación de lo que se debe</w:t>
      </w:r>
      <w:r w:rsidRPr="007E392E">
        <w:rPr>
          <w:rFonts w:ascii="Tahoma" w:hAnsi="Tahoma" w:cs="Tahoma"/>
          <w:sz w:val="22"/>
          <w:lang w:val="es-CO"/>
        </w:rPr>
        <w:t xml:space="preserve">», esto es, que la deuda debe cancelarse de manera total e íntegra a la luz de lo previsto en el artículo 1646 </w:t>
      </w:r>
      <w:r w:rsidRPr="007E392E">
        <w:rPr>
          <w:rFonts w:ascii="Tahoma" w:hAnsi="Tahoma" w:cs="Tahoma"/>
          <w:i/>
          <w:iCs/>
          <w:sz w:val="22"/>
          <w:lang w:val="es-CO"/>
        </w:rPr>
        <w:t>ibidem</w:t>
      </w:r>
      <w:r w:rsidRPr="007E392E">
        <w:rPr>
          <w:rFonts w:ascii="Tahoma" w:hAnsi="Tahoma" w:cs="Tahoma"/>
          <w:sz w:val="22"/>
          <w:lang w:val="es-CO"/>
        </w:rPr>
        <w:t xml:space="preserve">. De ahí que, si la AFP no paga oportunamente la prestación causada en favor del afiliado, pensionado o beneficiario, tiene la obligación de indexarla como único conducto para cumplir con los mencionados estándares de totalidad e integralidad del pago. Por tal motivo, es incompleto el pago realizado sin el referido ajuste cuando el transcurso del tiempo devaluó el valor del crédito. </w:t>
      </w:r>
    </w:p>
    <w:p w14:paraId="5D143481" w14:textId="77777777" w:rsidR="00344D10" w:rsidRPr="007E392E" w:rsidRDefault="00344D10" w:rsidP="007E392E">
      <w:pPr>
        <w:ind w:left="426" w:right="420"/>
        <w:jc w:val="both"/>
        <w:rPr>
          <w:rFonts w:ascii="Tahoma" w:hAnsi="Tahoma" w:cs="Tahoma"/>
          <w:sz w:val="22"/>
          <w:lang w:val="es-CO"/>
        </w:rPr>
      </w:pPr>
    </w:p>
    <w:p w14:paraId="6B2F1180"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Ahora, la indexación no implica el incremento del valor de los créditos pensionales, ya que su función consiste únicamente en evitar la pérdida del poder adquisitivo de la moneda y la consecuente reducción del patrimonio de quien accede a la administración de justicia, causada por el transcurso del tiempo</w:t>
      </w:r>
      <w:bookmarkEnd w:id="2"/>
      <w:r w:rsidRPr="007E392E">
        <w:rPr>
          <w:rFonts w:ascii="Tahoma" w:hAnsi="Tahoma" w:cs="Tahoma"/>
          <w:sz w:val="22"/>
          <w:lang w:val="es-CO"/>
        </w:rPr>
        <w:t>. Tampoco puede verse como parte de la mesada, puesto que no satisface necesidades sociales del pensionado, y menos como una sanción, ya que lejos de castigar al deudor, garantiza que los créditos pensionales no pierdan su valor real.</w:t>
      </w:r>
    </w:p>
    <w:p w14:paraId="07BF5723"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 xml:space="preserve"> </w:t>
      </w:r>
    </w:p>
    <w:p w14:paraId="527E821A"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Desde este punto de vista, cuando el juez del trabajo advierte un menoscabo a los derechos de las partes y, por este motivo, impone el pago de prestaciones económicas derivadas del sistema de pensiones, su labor no puede limitarse a la restitución simple y plana de dichos rubros; tiene la obligación de imponer una condena que ponga al perjudicado en la situación más cercana al supuesto en que se hallaría de no haberse producido el menoscabo, tal como lo dispone el artículo 16 de la Ley 446 de 1998, según el cual «</w:t>
      </w:r>
      <w:r w:rsidRPr="007E392E">
        <w:rPr>
          <w:rFonts w:ascii="Tahoma" w:hAnsi="Tahoma" w:cs="Tahoma"/>
          <w:i/>
          <w:iCs/>
          <w:sz w:val="22"/>
          <w:lang w:val="es-CO"/>
        </w:rPr>
        <w:t>dentro de cualquier proceso que se surta ante la Administración de Justicia, la valoración de daños irrogados a las personas y a las cosas, atenderá los principios de reparación integral y equidad y observará los criterios técnicos actuariales</w:t>
      </w:r>
      <w:r w:rsidRPr="007E392E">
        <w:rPr>
          <w:rFonts w:ascii="Tahoma" w:hAnsi="Tahoma" w:cs="Tahoma"/>
          <w:sz w:val="22"/>
          <w:lang w:val="es-CO"/>
        </w:rPr>
        <w:t>». Y la forma en que aquello se garantiza, en el marco de la protección especial a la seguridad social, es a través de la indexación como consecuencia de la incontenible depreciación de la moneda.</w:t>
      </w:r>
    </w:p>
    <w:p w14:paraId="5A51F59D" w14:textId="77777777" w:rsidR="00344D10" w:rsidRPr="00B00A0C" w:rsidRDefault="00344D10" w:rsidP="00B00A0C">
      <w:pPr>
        <w:pStyle w:val="Textoindependiente"/>
        <w:spacing w:after="0" w:line="276" w:lineRule="auto"/>
        <w:ind w:firstLine="698"/>
        <w:jc w:val="both"/>
        <w:rPr>
          <w:rFonts w:ascii="Tahoma" w:hAnsi="Tahoma" w:cs="Tahoma"/>
          <w:iCs/>
          <w:bdr w:val="none" w:sz="0" w:space="0" w:color="auto" w:frame="1"/>
        </w:rPr>
      </w:pPr>
    </w:p>
    <w:p w14:paraId="3963F937" w14:textId="1A6BA325" w:rsidR="00344D10" w:rsidRPr="00B00A0C" w:rsidRDefault="00832410" w:rsidP="00B00A0C">
      <w:pPr>
        <w:pStyle w:val="Textoindependiente"/>
        <w:spacing w:after="0" w:line="276" w:lineRule="auto"/>
        <w:ind w:firstLine="698"/>
        <w:jc w:val="both"/>
        <w:rPr>
          <w:rFonts w:ascii="Tahoma" w:hAnsi="Tahoma" w:cs="Tahoma"/>
          <w:iCs/>
          <w:bdr w:val="none" w:sz="0" w:space="0" w:color="auto" w:frame="1"/>
        </w:rPr>
      </w:pPr>
      <w:r w:rsidRPr="00B00A0C">
        <w:rPr>
          <w:rFonts w:ascii="Tahoma" w:hAnsi="Tahoma" w:cs="Tahoma"/>
          <w:iCs/>
          <w:bdr w:val="none" w:sz="0" w:space="0" w:color="auto" w:frame="1"/>
        </w:rPr>
        <w:t>Mas adelante se precisó en la misma providencia:</w:t>
      </w:r>
    </w:p>
    <w:p w14:paraId="2E5E9563" w14:textId="77777777" w:rsidR="00832410" w:rsidRPr="00B00A0C" w:rsidRDefault="00832410" w:rsidP="00B00A0C">
      <w:pPr>
        <w:pStyle w:val="Textoindependiente"/>
        <w:spacing w:after="0" w:line="276" w:lineRule="auto"/>
        <w:ind w:firstLine="698"/>
        <w:jc w:val="both"/>
        <w:rPr>
          <w:rFonts w:ascii="Tahoma" w:hAnsi="Tahoma" w:cs="Tahoma"/>
          <w:iCs/>
          <w:bdr w:val="none" w:sz="0" w:space="0" w:color="auto" w:frame="1"/>
        </w:rPr>
      </w:pPr>
    </w:p>
    <w:p w14:paraId="4B5C8B2C"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 xml:space="preserve">Por lo visto, el juez del trabajo tiene el deber, incluso con el empleo de las facultades oficiosas, de indexar los rubros causados en favor de la demandante, lo cual, en vez </w:t>
      </w:r>
      <w:r w:rsidRPr="007E392E">
        <w:rPr>
          <w:rFonts w:ascii="Tahoma" w:hAnsi="Tahoma" w:cs="Tahoma"/>
          <w:sz w:val="22"/>
          <w:lang w:val="es-CO"/>
        </w:rPr>
        <w:lastRenderedPageBreak/>
        <w:t>de contrariar alguna disposición sustantiva o adjetiva, desarrolla los principios de equidad, justicia social y buena fe que tienen pleno respaldo constitucional; de paso protege la voluntad intrínseca del interesado, puesto que es impensable que desee recibir el crédito causado en su favor con una moneda depreciada.</w:t>
      </w:r>
    </w:p>
    <w:p w14:paraId="3853E8CF"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 xml:space="preserve"> </w:t>
      </w:r>
    </w:p>
    <w:p w14:paraId="06170E2A"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Debe insistirse en que la indexación no aumenta o incrementa las condenas, sino, más bien, garantiza el pago completo e íntegro de la obligación. Sin la indexación, las condenas serían deficitarias y el deudor recibiría un menor valor del que en realidad se le adeuda, premisa que tiende a agudizarse en tiempos de crisis y congestión judicial.</w:t>
      </w:r>
    </w:p>
    <w:p w14:paraId="3D87273E"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 xml:space="preserve"> </w:t>
      </w:r>
    </w:p>
    <w:p w14:paraId="04F94207" w14:textId="77777777" w:rsidR="00344D10" w:rsidRPr="007E392E" w:rsidRDefault="00344D10" w:rsidP="007E392E">
      <w:pPr>
        <w:ind w:left="426" w:right="420"/>
        <w:jc w:val="both"/>
        <w:rPr>
          <w:rFonts w:ascii="Tahoma" w:hAnsi="Tahoma" w:cs="Tahoma"/>
          <w:sz w:val="22"/>
          <w:lang w:val="es-CO"/>
        </w:rPr>
      </w:pPr>
      <w:r w:rsidRPr="007E392E">
        <w:rPr>
          <w:rFonts w:ascii="Tahoma" w:hAnsi="Tahoma" w:cs="Tahoma"/>
          <w:sz w:val="22"/>
          <w:lang w:val="es-CO"/>
        </w:rPr>
        <w:t>En suma, la imposición oficiosa de la actualización no viola la congruencia que debe existir entre las pretensiones de la demanda y la sentencia judicial. Por el contrario, pretende, con fundamento en los principios de equidad e integralidad del pago, ajustar las condenas a su valor real y, de esta manera, impedir que los créditos representados en dinero pierdan su poder adquisitivo por el fenómeno inflacionario. Es decir, procura que la obligación se satisfaga de manera completa e integral.</w:t>
      </w:r>
    </w:p>
    <w:p w14:paraId="40A9263D" w14:textId="77777777" w:rsidR="00B52244" w:rsidRPr="004B6111" w:rsidRDefault="00B52244" w:rsidP="004B6111">
      <w:pPr>
        <w:spacing w:line="276" w:lineRule="auto"/>
        <w:ind w:right="505" w:firstLine="709"/>
        <w:jc w:val="both"/>
        <w:rPr>
          <w:rFonts w:ascii="Tahoma" w:hAnsi="Tahoma" w:cs="Tahoma"/>
        </w:rPr>
      </w:pPr>
    </w:p>
    <w:p w14:paraId="364D632E" w14:textId="77777777" w:rsidR="00385C0B" w:rsidRPr="004B6111" w:rsidRDefault="00385C0B" w:rsidP="004B6111">
      <w:pPr>
        <w:widowControl w:val="0"/>
        <w:numPr>
          <w:ilvl w:val="1"/>
          <w:numId w:val="3"/>
        </w:numPr>
        <w:autoSpaceDE w:val="0"/>
        <w:autoSpaceDN w:val="0"/>
        <w:adjustRightInd w:val="0"/>
        <w:spacing w:line="276" w:lineRule="auto"/>
        <w:ind w:left="1418"/>
        <w:jc w:val="both"/>
        <w:rPr>
          <w:rFonts w:ascii="Tahoma" w:hAnsi="Tahoma" w:cs="Tahoma"/>
          <w:b/>
        </w:rPr>
      </w:pPr>
      <w:r w:rsidRPr="004B6111">
        <w:rPr>
          <w:rFonts w:ascii="Tahoma" w:hAnsi="Tahoma" w:cs="Tahoma"/>
          <w:b/>
        </w:rPr>
        <w:t>Caso concreto</w:t>
      </w:r>
    </w:p>
    <w:p w14:paraId="51E2BF24" w14:textId="1A822A46" w:rsidR="00385C0B" w:rsidRPr="004B6111" w:rsidRDefault="00385C0B" w:rsidP="004B6111">
      <w:pPr>
        <w:widowControl w:val="0"/>
        <w:autoSpaceDE w:val="0"/>
        <w:autoSpaceDN w:val="0"/>
        <w:adjustRightInd w:val="0"/>
        <w:spacing w:line="276" w:lineRule="auto"/>
        <w:ind w:firstLine="1122"/>
        <w:jc w:val="both"/>
        <w:rPr>
          <w:rFonts w:ascii="Tahoma" w:hAnsi="Tahoma" w:cs="Tahoma"/>
        </w:rPr>
      </w:pPr>
    </w:p>
    <w:p w14:paraId="739D1196" w14:textId="0EAAE4E3" w:rsidR="003B1147" w:rsidRPr="004B6111" w:rsidRDefault="000A157A" w:rsidP="004B6111">
      <w:pPr>
        <w:spacing w:line="276" w:lineRule="auto"/>
        <w:ind w:firstLine="698"/>
        <w:jc w:val="both"/>
        <w:rPr>
          <w:rFonts w:ascii="Tahoma" w:hAnsi="Tahoma" w:cs="Tahoma"/>
          <w:iCs/>
          <w:bdr w:val="none" w:sz="0" w:space="0" w:color="auto" w:frame="1"/>
        </w:rPr>
      </w:pPr>
      <w:r w:rsidRPr="004B6111">
        <w:rPr>
          <w:rFonts w:ascii="Tahoma" w:hAnsi="Tahoma" w:cs="Tahoma"/>
        </w:rPr>
        <w:t>Descendiendo al caso bajo estudio</w:t>
      </w:r>
      <w:r w:rsidR="00832410" w:rsidRPr="004B6111">
        <w:rPr>
          <w:rFonts w:ascii="Tahoma" w:hAnsi="Tahoma" w:cs="Tahoma"/>
        </w:rPr>
        <w:t xml:space="preserve">, estima esta Colegiatura que si bien la indexación del monto </w:t>
      </w:r>
      <w:r w:rsidR="00400B7B" w:rsidRPr="004B6111">
        <w:rPr>
          <w:rFonts w:ascii="Tahoma" w:hAnsi="Tahoma" w:cs="Tahoma"/>
        </w:rPr>
        <w:t>reconocido como retroactivo pensional no encuentra su sustento jurídico en la norma invocada por la parte actora en libelo genitor, artículo 14 de la</w:t>
      </w:r>
      <w:r w:rsidR="009748F3" w:rsidRPr="004B6111">
        <w:rPr>
          <w:rFonts w:ascii="Tahoma" w:hAnsi="Tahoma" w:cs="Tahoma"/>
        </w:rPr>
        <w:t xml:space="preserve"> Ley</w:t>
      </w:r>
      <w:r w:rsidR="00400B7B" w:rsidRPr="004B6111">
        <w:rPr>
          <w:rFonts w:ascii="Tahoma" w:hAnsi="Tahoma" w:cs="Tahoma"/>
        </w:rPr>
        <w:t xml:space="preserve"> 100 de 1993</w:t>
      </w:r>
      <w:r w:rsidR="00400B7B" w:rsidRPr="004B6111">
        <w:rPr>
          <w:rStyle w:val="Refdenotaalpie"/>
          <w:rFonts w:ascii="Tahoma" w:hAnsi="Tahoma" w:cs="Tahoma"/>
        </w:rPr>
        <w:footnoteReference w:id="1"/>
      </w:r>
      <w:r w:rsidR="00400B7B" w:rsidRPr="004B6111">
        <w:rPr>
          <w:rFonts w:ascii="Tahoma" w:hAnsi="Tahoma" w:cs="Tahoma"/>
        </w:rPr>
        <w:t xml:space="preserve">, la cual hace referencia al modo de incrementar anualmente las mesadas pensionales, ello no constituye óbice alguno para que en sede jurisdiccional se determine </w:t>
      </w:r>
      <w:r w:rsidR="003B1147" w:rsidRPr="004B6111">
        <w:rPr>
          <w:rFonts w:ascii="Tahoma" w:hAnsi="Tahoma" w:cs="Tahoma"/>
        </w:rPr>
        <w:t>la obligación de la administradora de</w:t>
      </w:r>
      <w:r w:rsidR="009748F3" w:rsidRPr="004B6111">
        <w:rPr>
          <w:rFonts w:ascii="Tahoma" w:hAnsi="Tahoma" w:cs="Tahoma"/>
        </w:rPr>
        <w:t xml:space="preserve"> pensiones </w:t>
      </w:r>
      <w:r w:rsidR="003B1147" w:rsidRPr="004B6111">
        <w:rPr>
          <w:rFonts w:ascii="Tahoma" w:hAnsi="Tahoma" w:cs="Tahoma"/>
        </w:rPr>
        <w:t xml:space="preserve">de reconocer la suma que amortigüe el detrimento paulatino del poder adquisitivo de la moneda </w:t>
      </w:r>
      <w:r w:rsidR="003B1147" w:rsidRPr="004B6111">
        <w:rPr>
          <w:rFonts w:ascii="Tahoma" w:hAnsi="Tahoma" w:cs="Tahoma"/>
          <w:iCs/>
          <w:bdr w:val="none" w:sz="0" w:space="0" w:color="auto" w:frame="1"/>
        </w:rPr>
        <w:t>como consecuencia ineludible</w:t>
      </w:r>
      <w:r w:rsidR="003B1147" w:rsidRPr="004B6111">
        <w:rPr>
          <w:rFonts w:ascii="Tahoma" w:hAnsi="Tahoma" w:cs="Tahoma"/>
        </w:rPr>
        <w:t xml:space="preserve"> d</w:t>
      </w:r>
      <w:r w:rsidR="003B1147" w:rsidRPr="004B6111">
        <w:rPr>
          <w:rFonts w:ascii="Tahoma" w:hAnsi="Tahoma" w:cs="Tahoma"/>
          <w:iCs/>
          <w:bdr w:val="none" w:sz="0" w:space="0" w:color="auto" w:frame="1"/>
        </w:rPr>
        <w:t xml:space="preserve">el fenómeno inflacionario que afecta a la economía. </w:t>
      </w:r>
    </w:p>
    <w:p w14:paraId="6BB8A598" w14:textId="77777777" w:rsidR="003B1147" w:rsidRPr="004B6111" w:rsidRDefault="003B1147" w:rsidP="004B6111">
      <w:pPr>
        <w:pStyle w:val="Sinespaciado"/>
        <w:spacing w:line="276" w:lineRule="auto"/>
        <w:rPr>
          <w:rFonts w:ascii="Tahoma" w:hAnsi="Tahoma" w:cs="Tahoma"/>
        </w:rPr>
      </w:pPr>
    </w:p>
    <w:p w14:paraId="25B5AD09" w14:textId="4ABBAC34" w:rsidR="003B1147" w:rsidRPr="004B6111" w:rsidRDefault="003B1147" w:rsidP="004B6111">
      <w:pPr>
        <w:pStyle w:val="Textoindependiente"/>
        <w:spacing w:after="0" w:line="276" w:lineRule="auto"/>
        <w:ind w:firstLine="698"/>
        <w:jc w:val="both"/>
        <w:rPr>
          <w:rFonts w:ascii="Tahoma" w:hAnsi="Tahoma" w:cs="Tahoma"/>
          <w:lang w:eastAsia="en-US"/>
        </w:rPr>
      </w:pPr>
      <w:r w:rsidRPr="004B6111">
        <w:rPr>
          <w:rFonts w:ascii="Tahoma" w:hAnsi="Tahoma" w:cs="Tahoma"/>
          <w:iCs/>
          <w:bdr w:val="none" w:sz="0" w:space="0" w:color="auto" w:frame="1"/>
        </w:rPr>
        <w:t xml:space="preserve">En ese </w:t>
      </w:r>
      <w:r w:rsidR="009748F3" w:rsidRPr="004B6111">
        <w:rPr>
          <w:rFonts w:ascii="Tahoma" w:hAnsi="Tahoma" w:cs="Tahoma"/>
          <w:iCs/>
          <w:bdr w:val="none" w:sz="0" w:space="0" w:color="auto" w:frame="1"/>
        </w:rPr>
        <w:t>sentido</w:t>
      </w:r>
      <w:r w:rsidRPr="004B6111">
        <w:rPr>
          <w:rFonts w:ascii="Tahoma" w:hAnsi="Tahoma" w:cs="Tahoma"/>
          <w:iCs/>
          <w:bdr w:val="none" w:sz="0" w:space="0" w:color="auto" w:frame="1"/>
        </w:rPr>
        <w:t>,</w:t>
      </w:r>
      <w:r w:rsidR="009748F3" w:rsidRPr="004B6111">
        <w:rPr>
          <w:rFonts w:ascii="Tahoma" w:hAnsi="Tahoma" w:cs="Tahoma"/>
          <w:iCs/>
          <w:bdr w:val="none" w:sz="0" w:space="0" w:color="auto" w:frame="1"/>
        </w:rPr>
        <w:t xml:space="preserve"> </w:t>
      </w:r>
      <w:bookmarkStart w:id="4" w:name="_Hlk71793158"/>
      <w:r w:rsidR="009748F3" w:rsidRPr="004B6111">
        <w:rPr>
          <w:rFonts w:ascii="Tahoma" w:hAnsi="Tahoma" w:cs="Tahoma"/>
          <w:iCs/>
          <w:bdr w:val="none" w:sz="0" w:space="0" w:color="auto" w:frame="1"/>
        </w:rPr>
        <w:t>considera esta Judicatura que</w:t>
      </w:r>
      <w:r w:rsidRPr="004B6111">
        <w:rPr>
          <w:rFonts w:ascii="Tahoma" w:hAnsi="Tahoma" w:cs="Tahoma"/>
          <w:iCs/>
          <w:bdr w:val="none" w:sz="0" w:space="0" w:color="auto" w:frame="1"/>
        </w:rPr>
        <w:t xml:space="preserve"> acert</w:t>
      </w:r>
      <w:r w:rsidR="00936DCB" w:rsidRPr="004B6111">
        <w:rPr>
          <w:rFonts w:ascii="Tahoma" w:hAnsi="Tahoma" w:cs="Tahoma"/>
          <w:iCs/>
          <w:bdr w:val="none" w:sz="0" w:space="0" w:color="auto" w:frame="1"/>
        </w:rPr>
        <w:t>ó</w:t>
      </w:r>
      <w:r w:rsidRPr="004B6111">
        <w:rPr>
          <w:rFonts w:ascii="Tahoma" w:hAnsi="Tahoma" w:cs="Tahoma"/>
          <w:iCs/>
          <w:bdr w:val="none" w:sz="0" w:space="0" w:color="auto" w:frame="1"/>
        </w:rPr>
        <w:t xml:space="preserve"> la a-quo al establecer la procedencia de la indexación del </w:t>
      </w:r>
      <w:r w:rsidR="00936DCB" w:rsidRPr="004B6111">
        <w:rPr>
          <w:rFonts w:ascii="Tahoma" w:hAnsi="Tahoma" w:cs="Tahoma"/>
          <w:iCs/>
          <w:bdr w:val="none" w:sz="0" w:space="0" w:color="auto" w:frame="1"/>
        </w:rPr>
        <w:t xml:space="preserve">retroactivo </w:t>
      </w:r>
      <w:r w:rsidRPr="004B6111">
        <w:rPr>
          <w:rFonts w:ascii="Tahoma" w:hAnsi="Tahoma" w:cs="Tahoma"/>
          <w:iCs/>
          <w:bdr w:val="none" w:sz="0" w:space="0" w:color="auto" w:frame="1"/>
        </w:rPr>
        <w:t>reconocid</w:t>
      </w:r>
      <w:r w:rsidR="00936DCB" w:rsidRPr="004B6111">
        <w:rPr>
          <w:rFonts w:ascii="Tahoma" w:hAnsi="Tahoma" w:cs="Tahoma"/>
          <w:iCs/>
          <w:bdr w:val="none" w:sz="0" w:space="0" w:color="auto" w:frame="1"/>
        </w:rPr>
        <w:t>o</w:t>
      </w:r>
      <w:r w:rsidRPr="004B6111">
        <w:rPr>
          <w:rFonts w:ascii="Tahoma" w:hAnsi="Tahoma" w:cs="Tahoma"/>
          <w:iCs/>
          <w:bdr w:val="none" w:sz="0" w:space="0" w:color="auto" w:frame="1"/>
        </w:rPr>
        <w:t xml:space="preserve"> por la entidad demandada a través de la Resolución </w:t>
      </w:r>
      <w:r w:rsidR="00936DCB" w:rsidRPr="004B6111">
        <w:rPr>
          <w:rFonts w:ascii="Tahoma" w:hAnsi="Tahoma" w:cs="Tahoma"/>
        </w:rPr>
        <w:t>SUB 246039 del 2 de noviembre de 2017</w:t>
      </w:r>
      <w:r w:rsidRPr="004B6111">
        <w:rPr>
          <w:rFonts w:ascii="Tahoma" w:hAnsi="Tahoma" w:cs="Tahoma"/>
          <w:lang w:eastAsia="en-US"/>
        </w:rPr>
        <w:t xml:space="preserve">, pues es evidente que </w:t>
      </w:r>
      <w:r w:rsidR="00936DCB" w:rsidRPr="004B6111">
        <w:rPr>
          <w:rFonts w:ascii="Tahoma" w:hAnsi="Tahoma" w:cs="Tahoma"/>
          <w:lang w:eastAsia="en-US"/>
        </w:rPr>
        <w:t xml:space="preserve">dicho rubro sufrió </w:t>
      </w:r>
      <w:r w:rsidRPr="004B6111">
        <w:rPr>
          <w:rFonts w:ascii="Tahoma" w:hAnsi="Tahoma" w:cs="Tahoma"/>
          <w:lang w:eastAsia="en-US"/>
        </w:rPr>
        <w:t xml:space="preserve">una devaluación significativa desde el momento de su causación hasta el mes de </w:t>
      </w:r>
      <w:r w:rsidR="00936DCB" w:rsidRPr="004B6111">
        <w:rPr>
          <w:rFonts w:ascii="Tahoma" w:hAnsi="Tahoma" w:cs="Tahoma"/>
          <w:lang w:eastAsia="en-US"/>
        </w:rPr>
        <w:t xml:space="preserve">noviembre </w:t>
      </w:r>
      <w:r w:rsidRPr="004B6111">
        <w:rPr>
          <w:rFonts w:ascii="Tahoma" w:hAnsi="Tahoma" w:cs="Tahoma"/>
          <w:lang w:eastAsia="en-US"/>
        </w:rPr>
        <w:t>de 201</w:t>
      </w:r>
      <w:r w:rsidR="00936DCB" w:rsidRPr="004B6111">
        <w:rPr>
          <w:rFonts w:ascii="Tahoma" w:hAnsi="Tahoma" w:cs="Tahoma"/>
          <w:lang w:eastAsia="en-US"/>
        </w:rPr>
        <w:t>7,</w:t>
      </w:r>
      <w:r w:rsidRPr="004B6111">
        <w:rPr>
          <w:rFonts w:ascii="Tahoma" w:hAnsi="Tahoma" w:cs="Tahoma"/>
          <w:lang w:eastAsia="en-US"/>
        </w:rPr>
        <w:t xml:space="preserve"> cuando fue incluid</w:t>
      </w:r>
      <w:r w:rsidR="00936DCB" w:rsidRPr="004B6111">
        <w:rPr>
          <w:rFonts w:ascii="Tahoma" w:hAnsi="Tahoma" w:cs="Tahoma"/>
          <w:lang w:eastAsia="en-US"/>
        </w:rPr>
        <w:t>o</w:t>
      </w:r>
      <w:r w:rsidRPr="004B6111">
        <w:rPr>
          <w:rFonts w:ascii="Tahoma" w:hAnsi="Tahoma" w:cs="Tahoma"/>
          <w:lang w:eastAsia="en-US"/>
        </w:rPr>
        <w:t xml:space="preserve"> en nómina para su pago, en tanto que ya no tiene el mismo valor monetario y se hace necesario activar ese mecanismo corrector para compensar su desvalorización por el pago tardío.</w:t>
      </w:r>
      <w:bookmarkEnd w:id="4"/>
    </w:p>
    <w:p w14:paraId="14C900C8" w14:textId="77777777" w:rsidR="003B1147" w:rsidRPr="004B6111" w:rsidRDefault="003B1147" w:rsidP="004B6111">
      <w:pPr>
        <w:pStyle w:val="Sinespaciado"/>
        <w:spacing w:line="276" w:lineRule="auto"/>
        <w:rPr>
          <w:rFonts w:ascii="Tahoma" w:hAnsi="Tahoma" w:cs="Tahoma"/>
        </w:rPr>
      </w:pPr>
      <w:r w:rsidRPr="004B6111">
        <w:rPr>
          <w:rFonts w:ascii="Tahoma" w:hAnsi="Tahoma" w:cs="Tahoma"/>
          <w:i/>
        </w:rPr>
        <w:tab/>
      </w:r>
      <w:r w:rsidRPr="004B6111">
        <w:rPr>
          <w:rFonts w:ascii="Tahoma" w:hAnsi="Tahoma" w:cs="Tahoma"/>
        </w:rPr>
        <w:tab/>
      </w:r>
    </w:p>
    <w:p w14:paraId="7E2FC2FB" w14:textId="5CB3FA71" w:rsidR="003B1147" w:rsidRPr="004B6111" w:rsidRDefault="00936DCB" w:rsidP="004B6111">
      <w:pPr>
        <w:pStyle w:val="Textoindependiente"/>
        <w:spacing w:after="0" w:line="276" w:lineRule="auto"/>
        <w:ind w:firstLine="698"/>
        <w:jc w:val="both"/>
        <w:rPr>
          <w:rFonts w:ascii="Tahoma" w:hAnsi="Tahoma" w:cs="Tahoma"/>
          <w:iCs/>
          <w:bdr w:val="none" w:sz="0" w:space="0" w:color="auto" w:frame="1"/>
        </w:rPr>
      </w:pPr>
      <w:r w:rsidRPr="004B6111">
        <w:rPr>
          <w:rFonts w:ascii="Tahoma" w:hAnsi="Tahoma" w:cs="Tahoma"/>
          <w:lang w:eastAsia="en-US"/>
        </w:rPr>
        <w:t xml:space="preserve">Ahora, a efectos de determinar si </w:t>
      </w:r>
      <w:r w:rsidR="00481C37" w:rsidRPr="004B6111">
        <w:rPr>
          <w:rFonts w:ascii="Tahoma" w:hAnsi="Tahoma" w:cs="Tahoma"/>
          <w:lang w:eastAsia="en-US"/>
        </w:rPr>
        <w:t xml:space="preserve">es correcto </w:t>
      </w:r>
      <w:r w:rsidRPr="004B6111">
        <w:rPr>
          <w:rFonts w:ascii="Tahoma" w:hAnsi="Tahoma" w:cs="Tahoma"/>
          <w:lang w:eastAsia="en-US"/>
        </w:rPr>
        <w:t xml:space="preserve">el valor liquidado en primer grado, por </w:t>
      </w:r>
      <w:r w:rsidRPr="004B6111">
        <w:rPr>
          <w:rFonts w:ascii="Tahoma" w:hAnsi="Tahoma" w:cs="Tahoma"/>
        </w:rPr>
        <w:t>$35.893.406</w:t>
      </w:r>
      <w:r w:rsidR="003B1147" w:rsidRPr="004B6111">
        <w:rPr>
          <w:rFonts w:ascii="Tahoma" w:hAnsi="Tahoma" w:cs="Tahoma"/>
          <w:lang w:eastAsia="en-US"/>
        </w:rPr>
        <w:t xml:space="preserve">, la Sala procederá a efectuar los cálculos respectivos de conformidad con la </w:t>
      </w:r>
      <w:r w:rsidR="003B1147" w:rsidRPr="004B6111">
        <w:rPr>
          <w:rFonts w:ascii="Tahoma" w:hAnsi="Tahoma" w:cs="Tahoma"/>
          <w:iCs/>
          <w:bdr w:val="none" w:sz="0" w:space="0" w:color="auto" w:frame="1"/>
        </w:rPr>
        <w:t>siguiente formula:</w:t>
      </w:r>
    </w:p>
    <w:p w14:paraId="09581E95" w14:textId="77777777" w:rsidR="003B1147" w:rsidRPr="004B6111" w:rsidRDefault="003B1147" w:rsidP="004B6111">
      <w:pPr>
        <w:pStyle w:val="Sinespaciado"/>
        <w:spacing w:line="276" w:lineRule="auto"/>
        <w:rPr>
          <w:rFonts w:ascii="Tahoma" w:hAnsi="Tahoma" w:cs="Tahoma"/>
        </w:rPr>
      </w:pPr>
    </w:p>
    <w:p w14:paraId="1499F64D" w14:textId="77777777" w:rsidR="003B1147" w:rsidRPr="004B6111" w:rsidRDefault="003B1147" w:rsidP="004B6111">
      <w:pPr>
        <w:autoSpaceDE w:val="0"/>
        <w:autoSpaceDN w:val="0"/>
        <w:adjustRightInd w:val="0"/>
        <w:spacing w:line="276" w:lineRule="auto"/>
        <w:ind w:right="51" w:firstLine="709"/>
        <w:rPr>
          <w:rFonts w:ascii="Tahoma" w:hAnsi="Tahoma" w:cs="Tahoma"/>
          <w:i/>
          <w:iCs/>
          <w:bdr w:val="none" w:sz="0" w:space="0" w:color="auto" w:frame="1"/>
        </w:rPr>
      </w:pPr>
      <w:r w:rsidRPr="004B6111">
        <w:rPr>
          <w:rFonts w:ascii="Tahoma" w:hAnsi="Tahoma" w:cs="Tahoma"/>
          <w:i/>
          <w:iCs/>
          <w:bdr w:val="none" w:sz="0" w:space="0" w:color="auto" w:frame="1"/>
        </w:rPr>
        <w:t>VA= VH x IF/II</w:t>
      </w:r>
    </w:p>
    <w:p w14:paraId="718A95FA" w14:textId="77777777" w:rsidR="003B1147" w:rsidRPr="004B6111" w:rsidRDefault="003B1147" w:rsidP="004B6111">
      <w:pPr>
        <w:pStyle w:val="Sinespaciado"/>
        <w:spacing w:line="276" w:lineRule="auto"/>
        <w:ind w:firstLine="709"/>
        <w:rPr>
          <w:rFonts w:ascii="Tahoma" w:hAnsi="Tahoma" w:cs="Tahoma"/>
        </w:rPr>
      </w:pPr>
    </w:p>
    <w:p w14:paraId="6CA885E3" w14:textId="77777777" w:rsidR="003B1147" w:rsidRPr="004B6111" w:rsidRDefault="003B1147" w:rsidP="004B6111">
      <w:pPr>
        <w:autoSpaceDE w:val="0"/>
        <w:autoSpaceDN w:val="0"/>
        <w:adjustRightInd w:val="0"/>
        <w:spacing w:line="276" w:lineRule="auto"/>
        <w:ind w:right="51" w:firstLine="709"/>
        <w:jc w:val="both"/>
        <w:rPr>
          <w:rFonts w:ascii="Tahoma" w:hAnsi="Tahoma" w:cs="Tahoma"/>
          <w:iCs/>
          <w:bdr w:val="none" w:sz="0" w:space="0" w:color="auto" w:frame="1"/>
        </w:rPr>
      </w:pPr>
      <w:r w:rsidRPr="004B6111">
        <w:rPr>
          <w:rFonts w:ascii="Tahoma" w:hAnsi="Tahoma" w:cs="Tahoma"/>
          <w:iCs/>
          <w:bdr w:val="none" w:sz="0" w:space="0" w:color="auto" w:frame="1"/>
        </w:rPr>
        <w:lastRenderedPageBreak/>
        <w:t xml:space="preserve">Donde, VA es el valor actualizado; </w:t>
      </w:r>
    </w:p>
    <w:p w14:paraId="18254F3A" w14:textId="77777777" w:rsidR="003B1147" w:rsidRPr="004B6111" w:rsidRDefault="003B1147" w:rsidP="004B6111">
      <w:pPr>
        <w:pStyle w:val="Sinespaciado"/>
        <w:spacing w:line="276" w:lineRule="auto"/>
        <w:ind w:firstLine="709"/>
        <w:rPr>
          <w:rFonts w:ascii="Tahoma" w:hAnsi="Tahoma" w:cs="Tahoma"/>
        </w:rPr>
      </w:pPr>
    </w:p>
    <w:p w14:paraId="6A5D1DFD" w14:textId="77777777" w:rsidR="003B1147" w:rsidRPr="004B6111" w:rsidRDefault="003B1147" w:rsidP="004B6111">
      <w:pPr>
        <w:autoSpaceDE w:val="0"/>
        <w:autoSpaceDN w:val="0"/>
        <w:adjustRightInd w:val="0"/>
        <w:spacing w:line="276" w:lineRule="auto"/>
        <w:ind w:right="51" w:firstLine="709"/>
        <w:jc w:val="both"/>
        <w:rPr>
          <w:rFonts w:ascii="Tahoma" w:hAnsi="Tahoma" w:cs="Tahoma"/>
          <w:iCs/>
          <w:bdr w:val="none" w:sz="0" w:space="0" w:color="auto" w:frame="1"/>
        </w:rPr>
      </w:pPr>
      <w:r w:rsidRPr="004B6111">
        <w:rPr>
          <w:rFonts w:ascii="Tahoma" w:hAnsi="Tahoma" w:cs="Tahoma"/>
          <w:iCs/>
          <w:bdr w:val="none" w:sz="0" w:space="0" w:color="auto" w:frame="1"/>
        </w:rPr>
        <w:t xml:space="preserve">VH: es valor histórico, que corresponde a la diferencia pensional causada mes a mes; </w:t>
      </w:r>
    </w:p>
    <w:p w14:paraId="11545C6A" w14:textId="77777777" w:rsidR="003B1147" w:rsidRPr="004B6111" w:rsidRDefault="003B1147" w:rsidP="004B6111">
      <w:pPr>
        <w:pStyle w:val="Sinespaciado"/>
        <w:spacing w:line="276" w:lineRule="auto"/>
        <w:ind w:firstLine="709"/>
        <w:rPr>
          <w:rFonts w:ascii="Tahoma" w:hAnsi="Tahoma" w:cs="Tahoma"/>
          <w:bdr w:val="none" w:sz="0" w:space="0" w:color="auto" w:frame="1"/>
        </w:rPr>
      </w:pPr>
    </w:p>
    <w:p w14:paraId="6C69F864" w14:textId="03C05118" w:rsidR="003B1147" w:rsidRPr="004B6111" w:rsidRDefault="003B1147" w:rsidP="004B6111">
      <w:pPr>
        <w:autoSpaceDE w:val="0"/>
        <w:autoSpaceDN w:val="0"/>
        <w:adjustRightInd w:val="0"/>
        <w:spacing w:line="276" w:lineRule="auto"/>
        <w:ind w:left="708" w:right="51" w:firstLine="1"/>
        <w:jc w:val="both"/>
        <w:rPr>
          <w:rFonts w:ascii="Tahoma" w:hAnsi="Tahoma" w:cs="Tahoma"/>
          <w:iCs/>
          <w:bdr w:val="none" w:sz="0" w:space="0" w:color="auto" w:frame="1"/>
        </w:rPr>
      </w:pPr>
      <w:r w:rsidRPr="004B6111">
        <w:rPr>
          <w:rFonts w:ascii="Tahoma" w:hAnsi="Tahoma" w:cs="Tahoma"/>
          <w:iCs/>
          <w:bdr w:val="none" w:sz="0" w:space="0" w:color="auto" w:frame="1"/>
        </w:rPr>
        <w:t>IF: es el valor del índice de precios al consumidor reportado por el DANE a la fecha del pago efectivo</w:t>
      </w:r>
      <w:r w:rsidR="00AB2832" w:rsidRPr="004B6111">
        <w:rPr>
          <w:rFonts w:ascii="Tahoma" w:hAnsi="Tahoma" w:cs="Tahoma"/>
          <w:iCs/>
          <w:bdr w:val="none" w:sz="0" w:space="0" w:color="auto" w:frame="1"/>
        </w:rPr>
        <w:t xml:space="preserve"> </w:t>
      </w:r>
      <w:r w:rsidRPr="004B6111">
        <w:rPr>
          <w:rFonts w:ascii="Tahoma" w:hAnsi="Tahoma" w:cs="Tahoma"/>
          <w:iCs/>
          <w:bdr w:val="none" w:sz="0" w:space="0" w:color="auto" w:frame="1"/>
        </w:rPr>
        <w:t>y</w:t>
      </w:r>
      <w:r w:rsidR="00AB2832" w:rsidRPr="004B6111">
        <w:rPr>
          <w:rFonts w:ascii="Tahoma" w:hAnsi="Tahoma" w:cs="Tahoma"/>
          <w:iCs/>
          <w:bdr w:val="none" w:sz="0" w:space="0" w:color="auto" w:frame="1"/>
        </w:rPr>
        <w:t>,</w:t>
      </w:r>
      <w:r w:rsidRPr="004B6111">
        <w:rPr>
          <w:rFonts w:ascii="Tahoma" w:hAnsi="Tahoma" w:cs="Tahoma"/>
          <w:iCs/>
          <w:bdr w:val="none" w:sz="0" w:space="0" w:color="auto" w:frame="1"/>
        </w:rPr>
        <w:t xml:space="preserve"> </w:t>
      </w:r>
    </w:p>
    <w:p w14:paraId="386B02C6" w14:textId="77777777" w:rsidR="003B1147" w:rsidRPr="004B6111" w:rsidRDefault="003B1147" w:rsidP="004B6111">
      <w:pPr>
        <w:pStyle w:val="Sinespaciado"/>
        <w:spacing w:line="276" w:lineRule="auto"/>
        <w:ind w:firstLine="709"/>
        <w:rPr>
          <w:rFonts w:ascii="Tahoma" w:hAnsi="Tahoma" w:cs="Tahoma"/>
        </w:rPr>
      </w:pPr>
    </w:p>
    <w:p w14:paraId="7C5635E0" w14:textId="77777777" w:rsidR="003B1147" w:rsidRPr="004B6111" w:rsidRDefault="003B1147" w:rsidP="004B6111">
      <w:pPr>
        <w:autoSpaceDE w:val="0"/>
        <w:autoSpaceDN w:val="0"/>
        <w:adjustRightInd w:val="0"/>
        <w:spacing w:line="276" w:lineRule="auto"/>
        <w:ind w:left="708" w:right="51" w:firstLine="1"/>
        <w:jc w:val="both"/>
        <w:rPr>
          <w:rFonts w:ascii="Tahoma" w:hAnsi="Tahoma" w:cs="Tahoma"/>
          <w:iCs/>
          <w:bdr w:val="none" w:sz="0" w:space="0" w:color="auto" w:frame="1"/>
        </w:rPr>
      </w:pPr>
      <w:r w:rsidRPr="004B6111">
        <w:rPr>
          <w:rFonts w:ascii="Tahoma" w:hAnsi="Tahoma" w:cs="Tahoma"/>
          <w:iCs/>
          <w:bdr w:val="none" w:sz="0" w:space="0" w:color="auto" w:frame="1"/>
        </w:rPr>
        <w:t>II es el valor del índice de precios al consumidor reportado por el DANE de la fecha de la respectiva mensualidad.</w:t>
      </w:r>
    </w:p>
    <w:p w14:paraId="125DCB50" w14:textId="77777777" w:rsidR="003B1147" w:rsidRPr="004B6111" w:rsidRDefault="003B1147" w:rsidP="004B6111">
      <w:pPr>
        <w:pStyle w:val="Sinespaciado"/>
        <w:spacing w:line="276" w:lineRule="auto"/>
        <w:rPr>
          <w:rFonts w:ascii="Tahoma" w:hAnsi="Tahoma" w:cs="Tahoma"/>
        </w:rPr>
      </w:pPr>
    </w:p>
    <w:p w14:paraId="3ABF361F" w14:textId="77777777" w:rsidR="00AB2832" w:rsidRPr="004B6111" w:rsidRDefault="003B1147" w:rsidP="004B6111">
      <w:pPr>
        <w:pStyle w:val="Textoindependiente"/>
        <w:spacing w:after="0" w:line="276" w:lineRule="auto"/>
        <w:ind w:firstLine="708"/>
        <w:jc w:val="both"/>
        <w:rPr>
          <w:rFonts w:ascii="Tahoma" w:hAnsi="Tahoma" w:cs="Tahoma"/>
          <w:lang w:eastAsia="en-US"/>
        </w:rPr>
      </w:pPr>
      <w:r w:rsidRPr="004B6111">
        <w:rPr>
          <w:rFonts w:ascii="Tahoma" w:hAnsi="Tahoma" w:cs="Tahoma"/>
          <w:lang w:eastAsia="en-US"/>
        </w:rPr>
        <w:t xml:space="preserve">Así pues, la indexación de las condenas se logra tomando el valor de las </w:t>
      </w:r>
      <w:r w:rsidR="00936DCB" w:rsidRPr="004B6111">
        <w:rPr>
          <w:rFonts w:ascii="Tahoma" w:hAnsi="Tahoma" w:cs="Tahoma"/>
          <w:lang w:eastAsia="en-US"/>
        </w:rPr>
        <w:t>mesadas</w:t>
      </w:r>
      <w:r w:rsidRPr="004B6111">
        <w:rPr>
          <w:rFonts w:ascii="Tahoma" w:hAnsi="Tahoma" w:cs="Tahoma"/>
          <w:lang w:eastAsia="en-US"/>
        </w:rPr>
        <w:t xml:space="preserve"> pensionales </w:t>
      </w:r>
      <w:r w:rsidR="00936DCB" w:rsidRPr="004B6111">
        <w:rPr>
          <w:rFonts w:ascii="Tahoma" w:hAnsi="Tahoma" w:cs="Tahoma"/>
          <w:lang w:eastAsia="en-US"/>
        </w:rPr>
        <w:t xml:space="preserve">causadas </w:t>
      </w:r>
      <w:r w:rsidRPr="004B6111">
        <w:rPr>
          <w:rFonts w:ascii="Tahoma" w:hAnsi="Tahoma" w:cs="Tahoma"/>
          <w:lang w:eastAsia="en-US"/>
        </w:rPr>
        <w:t>mes a mes</w:t>
      </w:r>
      <w:r w:rsidR="00936DCB" w:rsidRPr="004B6111">
        <w:rPr>
          <w:rFonts w:ascii="Tahoma" w:hAnsi="Tahoma" w:cs="Tahoma"/>
          <w:lang w:eastAsia="en-US"/>
        </w:rPr>
        <w:t>,</w:t>
      </w:r>
      <w:r w:rsidRPr="004B6111">
        <w:rPr>
          <w:rFonts w:ascii="Tahoma" w:hAnsi="Tahoma" w:cs="Tahoma"/>
          <w:lang w:eastAsia="en-US"/>
        </w:rPr>
        <w:t xml:space="preserve"> aplicándole los IPC inicial y final certificados para cada ciclo o mensualidad por separado, tal como lo indicó </w:t>
      </w:r>
      <w:r w:rsidR="00936DCB" w:rsidRPr="004B6111">
        <w:rPr>
          <w:rFonts w:ascii="Tahoma" w:hAnsi="Tahoma" w:cs="Tahoma"/>
          <w:lang w:eastAsia="en-US"/>
        </w:rPr>
        <w:t>la Sala de Casación Laboral de la Corte Suprema de Justicia, entre otras, e</w:t>
      </w:r>
      <w:r w:rsidRPr="004B6111">
        <w:rPr>
          <w:rFonts w:ascii="Tahoma" w:hAnsi="Tahoma" w:cs="Tahoma"/>
          <w:lang w:eastAsia="en-US"/>
        </w:rPr>
        <w:t xml:space="preserve">n sentencia SL 13268 de 2016, radicación No. 55278. </w:t>
      </w:r>
    </w:p>
    <w:p w14:paraId="1E2151C6" w14:textId="15792B11" w:rsidR="00AB2832" w:rsidRPr="004B6111" w:rsidRDefault="00AB2832" w:rsidP="004B6111">
      <w:pPr>
        <w:pStyle w:val="Textoindependiente"/>
        <w:spacing w:after="0" w:line="276" w:lineRule="auto"/>
        <w:ind w:firstLine="708"/>
        <w:jc w:val="both"/>
        <w:rPr>
          <w:rFonts w:ascii="Tahoma" w:hAnsi="Tahoma" w:cs="Tahoma"/>
          <w:lang w:eastAsia="en-US"/>
        </w:rPr>
      </w:pPr>
    </w:p>
    <w:p w14:paraId="5C6018B6" w14:textId="0AC30682" w:rsidR="00AB2832" w:rsidRPr="004B6111" w:rsidRDefault="00AB2832" w:rsidP="004B6111">
      <w:pPr>
        <w:pStyle w:val="Prrafodelista"/>
        <w:spacing w:line="276" w:lineRule="auto"/>
        <w:ind w:left="0" w:firstLine="709"/>
        <w:jc w:val="both"/>
        <w:rPr>
          <w:rFonts w:ascii="Tahoma" w:hAnsi="Tahoma" w:cs="Tahoma"/>
          <w:lang w:eastAsia="en-US"/>
        </w:rPr>
      </w:pPr>
      <w:r w:rsidRPr="004B6111">
        <w:rPr>
          <w:rFonts w:ascii="Tahoma" w:hAnsi="Tahoma" w:cs="Tahoma"/>
          <w:lang w:eastAsia="en-US"/>
        </w:rPr>
        <w:t xml:space="preserve">Es necesario advertir que para el cálculo efectivo de la indexación debe tenerse en cuenta el valor efectivamente recibido por el gestor de la litis, que en este caso correspondió a </w:t>
      </w:r>
      <w:r w:rsidRPr="004B6111">
        <w:rPr>
          <w:rFonts w:ascii="Tahoma" w:hAnsi="Tahoma" w:cs="Tahoma"/>
        </w:rPr>
        <w:t xml:space="preserve">$97.158.957, resultado de descontar al valor de las mesadas ordinarias </w:t>
      </w:r>
      <w:r w:rsidRPr="004B6111">
        <w:rPr>
          <w:rFonts w:ascii="Tahoma" w:hAnsi="Tahoma" w:cs="Tahoma"/>
          <w:i/>
        </w:rPr>
        <w:t>-que no de las mesadas adicionales-</w:t>
      </w:r>
      <w:r w:rsidRPr="004B6111">
        <w:rPr>
          <w:rFonts w:ascii="Tahoma" w:hAnsi="Tahoma" w:cs="Tahoma"/>
        </w:rPr>
        <w:t xml:space="preserve"> el 12% por concepto de salud, equivalente a $11.256.300. Entenderlo de otra manera, esto es, que la indexación se debe </w:t>
      </w:r>
      <w:r w:rsidR="00173A99" w:rsidRPr="004B6111">
        <w:rPr>
          <w:rFonts w:ascii="Tahoma" w:hAnsi="Tahoma" w:cs="Tahoma"/>
        </w:rPr>
        <w:t>calcular sobre los $108.415.257, anteriores al aludido descuento,</w:t>
      </w:r>
      <w:r w:rsidR="006867FD" w:rsidRPr="004B6111">
        <w:rPr>
          <w:rFonts w:ascii="Tahoma" w:hAnsi="Tahoma" w:cs="Tahoma"/>
        </w:rPr>
        <w:t xml:space="preserve"> implicaría </w:t>
      </w:r>
      <w:r w:rsidR="003C1C81" w:rsidRPr="004B6111">
        <w:rPr>
          <w:rFonts w:ascii="Tahoma" w:hAnsi="Tahoma" w:cs="Tahoma"/>
        </w:rPr>
        <w:t>reconocer la pérdida del poder adquisitivo sobre una suma ($11.256.300) que nunca estuvo destinada a ingresar al patrimonio del pensionado.</w:t>
      </w:r>
    </w:p>
    <w:p w14:paraId="4FC8B552" w14:textId="77777777" w:rsidR="00AB2832" w:rsidRPr="004B6111" w:rsidRDefault="00AB2832" w:rsidP="004B6111">
      <w:pPr>
        <w:pStyle w:val="Prrafodelista"/>
        <w:tabs>
          <w:tab w:val="left" w:pos="993"/>
        </w:tabs>
        <w:spacing w:line="276" w:lineRule="auto"/>
        <w:ind w:left="0" w:firstLine="709"/>
        <w:jc w:val="both"/>
        <w:rPr>
          <w:rFonts w:ascii="Tahoma" w:hAnsi="Tahoma" w:cs="Tahoma"/>
          <w:lang w:eastAsia="en-US"/>
        </w:rPr>
      </w:pPr>
    </w:p>
    <w:p w14:paraId="430B398F" w14:textId="6A7A6B98" w:rsidR="00354C65" w:rsidRPr="004B6111" w:rsidRDefault="003B1147" w:rsidP="004B6111">
      <w:pPr>
        <w:spacing w:line="276" w:lineRule="auto"/>
        <w:ind w:firstLine="708"/>
        <w:jc w:val="both"/>
        <w:rPr>
          <w:rFonts w:ascii="Tahoma" w:hAnsi="Tahoma" w:cs="Tahoma"/>
          <w:color w:val="000000"/>
        </w:rPr>
      </w:pPr>
      <w:r w:rsidRPr="004B6111">
        <w:rPr>
          <w:rFonts w:ascii="Tahoma" w:hAnsi="Tahoma" w:cs="Tahoma"/>
          <w:lang w:eastAsia="en-US"/>
        </w:rPr>
        <w:t>En ese orden, el valor de la indexación del</w:t>
      </w:r>
      <w:r w:rsidR="00BC097F" w:rsidRPr="004B6111">
        <w:rPr>
          <w:rFonts w:ascii="Tahoma" w:hAnsi="Tahoma" w:cs="Tahoma"/>
          <w:lang w:eastAsia="en-US"/>
        </w:rPr>
        <w:t xml:space="preserve"> retroactivo pensional</w:t>
      </w:r>
      <w:r w:rsidR="009851C1" w:rsidRPr="004B6111">
        <w:rPr>
          <w:rFonts w:ascii="Tahoma" w:hAnsi="Tahoma" w:cs="Tahoma"/>
          <w:lang w:eastAsia="en-US"/>
        </w:rPr>
        <w:t xml:space="preserve">, al </w:t>
      </w:r>
      <w:r w:rsidR="00621C5E" w:rsidRPr="004B6111">
        <w:rPr>
          <w:rFonts w:ascii="Tahoma" w:hAnsi="Tahoma" w:cs="Tahoma"/>
          <w:lang w:eastAsia="en-US"/>
        </w:rPr>
        <w:t>31</w:t>
      </w:r>
      <w:r w:rsidR="009851C1" w:rsidRPr="004B6111">
        <w:rPr>
          <w:rFonts w:ascii="Tahoma" w:hAnsi="Tahoma" w:cs="Tahoma"/>
          <w:lang w:eastAsia="en-US"/>
        </w:rPr>
        <w:t xml:space="preserve"> de </w:t>
      </w:r>
      <w:r w:rsidR="00621C5E" w:rsidRPr="004B6111">
        <w:rPr>
          <w:rFonts w:ascii="Tahoma" w:hAnsi="Tahoma" w:cs="Tahoma"/>
          <w:lang w:eastAsia="en-US"/>
        </w:rPr>
        <w:t>octubre de 2017</w:t>
      </w:r>
      <w:r w:rsidR="00674967" w:rsidRPr="004B6111">
        <w:rPr>
          <w:rStyle w:val="Refdenotaalpie"/>
          <w:rFonts w:ascii="Tahoma" w:hAnsi="Tahoma" w:cs="Tahoma"/>
          <w:lang w:eastAsia="en-US"/>
        </w:rPr>
        <w:footnoteReference w:id="2"/>
      </w:r>
      <w:r w:rsidR="009851C1" w:rsidRPr="004B6111">
        <w:rPr>
          <w:rFonts w:ascii="Tahoma" w:hAnsi="Tahoma" w:cs="Tahoma"/>
          <w:lang w:eastAsia="en-US"/>
        </w:rPr>
        <w:t>,</w:t>
      </w:r>
      <w:r w:rsidR="00BC097F" w:rsidRPr="004B6111">
        <w:rPr>
          <w:rFonts w:ascii="Tahoma" w:hAnsi="Tahoma" w:cs="Tahoma"/>
          <w:lang w:eastAsia="en-US"/>
        </w:rPr>
        <w:t xml:space="preserve"> asciende a la suma de </w:t>
      </w:r>
      <w:r w:rsidR="009851C1" w:rsidRPr="004B6111">
        <w:rPr>
          <w:rFonts w:ascii="Tahoma" w:hAnsi="Tahoma" w:cs="Tahoma"/>
          <w:b/>
          <w:bCs/>
          <w:lang w:eastAsia="en-US"/>
        </w:rPr>
        <w:t>$</w:t>
      </w:r>
      <w:r w:rsidR="00621C5E" w:rsidRPr="004B6111">
        <w:rPr>
          <w:rFonts w:ascii="Tahoma" w:hAnsi="Tahoma" w:cs="Tahoma"/>
          <w:b/>
          <w:bCs/>
          <w:lang w:eastAsia="en-US"/>
        </w:rPr>
        <w:t>32</w:t>
      </w:r>
      <w:r w:rsidR="009851C1" w:rsidRPr="004B6111">
        <w:rPr>
          <w:rFonts w:ascii="Tahoma" w:hAnsi="Tahoma" w:cs="Tahoma"/>
          <w:b/>
          <w:bCs/>
          <w:lang w:eastAsia="en-US"/>
        </w:rPr>
        <w:t>.</w:t>
      </w:r>
      <w:r w:rsidR="00621C5E" w:rsidRPr="004B6111">
        <w:rPr>
          <w:rFonts w:ascii="Tahoma" w:hAnsi="Tahoma" w:cs="Tahoma"/>
          <w:b/>
          <w:bCs/>
          <w:lang w:eastAsia="en-US"/>
        </w:rPr>
        <w:t>356</w:t>
      </w:r>
      <w:r w:rsidR="009851C1" w:rsidRPr="004B6111">
        <w:rPr>
          <w:rFonts w:ascii="Tahoma" w:hAnsi="Tahoma" w:cs="Tahoma"/>
          <w:b/>
          <w:bCs/>
          <w:lang w:eastAsia="en-US"/>
        </w:rPr>
        <w:t>.</w:t>
      </w:r>
      <w:r w:rsidR="00621C5E" w:rsidRPr="004B6111">
        <w:rPr>
          <w:rFonts w:ascii="Tahoma" w:hAnsi="Tahoma" w:cs="Tahoma"/>
          <w:b/>
          <w:bCs/>
          <w:lang w:eastAsia="en-US"/>
        </w:rPr>
        <w:t>270</w:t>
      </w:r>
      <w:r w:rsidR="009851C1" w:rsidRPr="004B6111">
        <w:rPr>
          <w:rFonts w:ascii="Tahoma" w:hAnsi="Tahoma" w:cs="Tahoma"/>
          <w:b/>
          <w:bCs/>
          <w:color w:val="000000" w:themeColor="text1"/>
          <w:lang w:val="es-CO" w:eastAsia="es-CO"/>
        </w:rPr>
        <w:t xml:space="preserve">; </w:t>
      </w:r>
      <w:r w:rsidR="00354C65" w:rsidRPr="004B6111">
        <w:rPr>
          <w:rFonts w:ascii="Tahoma" w:hAnsi="Tahoma" w:cs="Tahoma"/>
          <w:lang w:eastAsia="en-US"/>
        </w:rPr>
        <w:t xml:space="preserve">determinación con la cual se </w:t>
      </w:r>
      <w:r w:rsidR="00354C65" w:rsidRPr="004B6111">
        <w:rPr>
          <w:rFonts w:ascii="Tahoma" w:hAnsi="Tahoma" w:cs="Tahoma"/>
          <w:color w:val="000000" w:themeColor="text1"/>
        </w:rPr>
        <w:t>torna necesario modificar el ordinal segundo de la sentencia de primera instancia</w:t>
      </w:r>
      <w:r w:rsidR="009851C1" w:rsidRPr="004B6111">
        <w:rPr>
          <w:rFonts w:ascii="Tahoma" w:hAnsi="Tahoma" w:cs="Tahoma"/>
          <w:color w:val="000000" w:themeColor="text1"/>
        </w:rPr>
        <w:t xml:space="preserve">, siendo del caso aclarar que el valor es </w:t>
      </w:r>
      <w:r w:rsidR="00621C5E" w:rsidRPr="004B6111">
        <w:rPr>
          <w:rFonts w:ascii="Tahoma" w:hAnsi="Tahoma" w:cs="Tahoma"/>
          <w:color w:val="000000" w:themeColor="text1"/>
        </w:rPr>
        <w:t xml:space="preserve">inferior </w:t>
      </w:r>
      <w:r w:rsidR="009851C1" w:rsidRPr="004B6111">
        <w:rPr>
          <w:rFonts w:ascii="Tahoma" w:hAnsi="Tahoma" w:cs="Tahoma"/>
          <w:color w:val="000000" w:themeColor="text1"/>
        </w:rPr>
        <w:t xml:space="preserve">al calculado en primer grado en razón a que </w:t>
      </w:r>
      <w:r w:rsidR="00621C5E" w:rsidRPr="004B6111">
        <w:rPr>
          <w:rFonts w:ascii="Tahoma" w:hAnsi="Tahoma" w:cs="Tahoma"/>
          <w:color w:val="000000" w:themeColor="text1"/>
        </w:rPr>
        <w:t>en dicha instancia se tuvo en cuenta la totalidad del retroactivo reconocido, que no el efectivamente cancelado.</w:t>
      </w:r>
    </w:p>
    <w:p w14:paraId="2CF642C6" w14:textId="77777777" w:rsidR="009851C1" w:rsidRPr="004B6111" w:rsidRDefault="009851C1" w:rsidP="004B6111">
      <w:pPr>
        <w:spacing w:line="276" w:lineRule="auto"/>
        <w:ind w:firstLine="708"/>
        <w:jc w:val="both"/>
        <w:rPr>
          <w:rFonts w:ascii="Tahoma" w:hAnsi="Tahoma" w:cs="Tahoma"/>
          <w:color w:val="000000"/>
        </w:rPr>
      </w:pPr>
    </w:p>
    <w:tbl>
      <w:tblPr>
        <w:tblW w:w="0" w:type="auto"/>
        <w:jc w:val="center"/>
        <w:tblCellMar>
          <w:left w:w="70" w:type="dxa"/>
          <w:right w:w="70" w:type="dxa"/>
        </w:tblCellMar>
        <w:tblLook w:val="04A0" w:firstRow="1" w:lastRow="0" w:firstColumn="1" w:lastColumn="0" w:noHBand="0" w:noVBand="1"/>
      </w:tblPr>
      <w:tblGrid>
        <w:gridCol w:w="708"/>
        <w:gridCol w:w="842"/>
        <w:gridCol w:w="850"/>
        <w:gridCol w:w="743"/>
        <w:gridCol w:w="1664"/>
        <w:gridCol w:w="984"/>
        <w:gridCol w:w="1134"/>
        <w:gridCol w:w="705"/>
        <w:gridCol w:w="1417"/>
      </w:tblGrid>
      <w:tr w:rsidR="00621C5E" w:rsidRPr="00621C5E" w14:paraId="35CC7D94" w14:textId="77777777" w:rsidTr="00674967">
        <w:trPr>
          <w:trHeight w:val="20"/>
          <w:jc w:val="center"/>
        </w:trPr>
        <w:tc>
          <w:tcPr>
            <w:tcW w:w="708" w:type="dxa"/>
            <w:tcBorders>
              <w:top w:val="single" w:sz="8" w:space="0" w:color="auto"/>
              <w:left w:val="single" w:sz="8" w:space="0" w:color="auto"/>
              <w:bottom w:val="single" w:sz="8" w:space="0" w:color="auto"/>
              <w:right w:val="single" w:sz="4" w:space="0" w:color="808000"/>
            </w:tcBorders>
            <w:shd w:val="clear" w:color="000000" w:fill="FFFF99"/>
            <w:vAlign w:val="center"/>
            <w:hideMark/>
          </w:tcPr>
          <w:p w14:paraId="0D4C12EA" w14:textId="77777777" w:rsidR="00621C5E" w:rsidRPr="00621C5E" w:rsidRDefault="00621C5E" w:rsidP="007E392E">
            <w:pPr>
              <w:jc w:val="center"/>
              <w:rPr>
                <w:rFonts w:asciiTheme="majorHAnsi" w:hAnsiTheme="majorHAnsi" w:cstheme="majorHAnsi"/>
                <w:b/>
                <w:bCs/>
                <w:sz w:val="16"/>
                <w:szCs w:val="16"/>
                <w:lang w:val="es-CO" w:eastAsia="es-CO"/>
              </w:rPr>
            </w:pPr>
            <w:r w:rsidRPr="00621C5E">
              <w:rPr>
                <w:rFonts w:asciiTheme="majorHAnsi" w:hAnsiTheme="majorHAnsi" w:cstheme="majorHAnsi"/>
                <w:b/>
                <w:bCs/>
                <w:sz w:val="16"/>
                <w:szCs w:val="16"/>
                <w:lang w:val="es-CO" w:eastAsia="es-CO"/>
              </w:rPr>
              <w:t>IPC</w:t>
            </w:r>
            <w:proofErr w:type="gramStart"/>
            <w:r w:rsidRPr="00621C5E">
              <w:rPr>
                <w:rFonts w:asciiTheme="majorHAnsi" w:hAnsiTheme="majorHAnsi" w:cstheme="majorHAnsi"/>
                <w:b/>
                <w:bCs/>
                <w:sz w:val="16"/>
                <w:szCs w:val="16"/>
                <w:lang w:val="es-CO" w:eastAsia="es-CO"/>
              </w:rPr>
              <w:t xml:space="preserve">   (</w:t>
            </w:r>
            <w:proofErr w:type="gramEnd"/>
            <w:r w:rsidRPr="00621C5E">
              <w:rPr>
                <w:rFonts w:asciiTheme="majorHAnsi" w:hAnsiTheme="majorHAnsi" w:cstheme="majorHAnsi"/>
                <w:b/>
                <w:bCs/>
                <w:sz w:val="16"/>
                <w:szCs w:val="16"/>
                <w:lang w:val="es-CO" w:eastAsia="es-CO"/>
              </w:rPr>
              <w:t>Var. Año anterior)</w:t>
            </w:r>
          </w:p>
        </w:tc>
        <w:tc>
          <w:tcPr>
            <w:tcW w:w="842" w:type="dxa"/>
            <w:tcBorders>
              <w:top w:val="single" w:sz="8" w:space="0" w:color="auto"/>
              <w:left w:val="nil"/>
              <w:bottom w:val="single" w:sz="8" w:space="0" w:color="auto"/>
              <w:right w:val="single" w:sz="4" w:space="0" w:color="808000"/>
            </w:tcBorders>
            <w:shd w:val="clear" w:color="000000" w:fill="FFFF99"/>
            <w:vAlign w:val="center"/>
            <w:hideMark/>
          </w:tcPr>
          <w:p w14:paraId="3A7E4E8F"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Desde</w:t>
            </w:r>
          </w:p>
        </w:tc>
        <w:tc>
          <w:tcPr>
            <w:tcW w:w="850" w:type="dxa"/>
            <w:tcBorders>
              <w:top w:val="single" w:sz="8" w:space="0" w:color="auto"/>
              <w:left w:val="nil"/>
              <w:bottom w:val="single" w:sz="8" w:space="0" w:color="auto"/>
              <w:right w:val="single" w:sz="4" w:space="0" w:color="808000"/>
            </w:tcBorders>
            <w:shd w:val="clear" w:color="000000" w:fill="FFFF99"/>
            <w:vAlign w:val="center"/>
            <w:hideMark/>
          </w:tcPr>
          <w:p w14:paraId="1A989C98"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Hasta</w:t>
            </w:r>
          </w:p>
        </w:tc>
        <w:tc>
          <w:tcPr>
            <w:tcW w:w="160" w:type="dxa"/>
            <w:tcBorders>
              <w:top w:val="single" w:sz="8" w:space="0" w:color="auto"/>
              <w:left w:val="nil"/>
              <w:bottom w:val="single" w:sz="8" w:space="0" w:color="auto"/>
              <w:right w:val="single" w:sz="4" w:space="0" w:color="808000"/>
            </w:tcBorders>
            <w:shd w:val="clear" w:color="000000" w:fill="FFFF99"/>
            <w:vAlign w:val="center"/>
            <w:hideMark/>
          </w:tcPr>
          <w:p w14:paraId="6BBC221F"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Causadas</w:t>
            </w:r>
          </w:p>
        </w:tc>
        <w:tc>
          <w:tcPr>
            <w:tcW w:w="1683" w:type="dxa"/>
            <w:tcBorders>
              <w:top w:val="single" w:sz="8" w:space="0" w:color="auto"/>
              <w:left w:val="nil"/>
              <w:bottom w:val="single" w:sz="8" w:space="0" w:color="auto"/>
              <w:right w:val="single" w:sz="4" w:space="0" w:color="808000"/>
            </w:tcBorders>
            <w:shd w:val="clear" w:color="000000" w:fill="FFFF99"/>
            <w:vAlign w:val="center"/>
            <w:hideMark/>
          </w:tcPr>
          <w:p w14:paraId="2B75F43A"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Valor mesada</w:t>
            </w:r>
          </w:p>
        </w:tc>
        <w:tc>
          <w:tcPr>
            <w:tcW w:w="992" w:type="dxa"/>
            <w:tcBorders>
              <w:top w:val="single" w:sz="8" w:space="0" w:color="auto"/>
              <w:left w:val="nil"/>
              <w:bottom w:val="single" w:sz="8" w:space="0" w:color="auto"/>
              <w:right w:val="single" w:sz="4" w:space="0" w:color="808000"/>
            </w:tcBorders>
            <w:shd w:val="clear" w:color="000000" w:fill="FFFF99"/>
            <w:vAlign w:val="center"/>
            <w:hideMark/>
          </w:tcPr>
          <w:p w14:paraId="67271D60"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12% SALUD</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14:paraId="629ED094"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 xml:space="preserve"> Mesadas </w:t>
            </w:r>
          </w:p>
        </w:tc>
        <w:tc>
          <w:tcPr>
            <w:tcW w:w="709" w:type="dxa"/>
            <w:tcBorders>
              <w:top w:val="single" w:sz="8" w:space="0" w:color="auto"/>
              <w:left w:val="nil"/>
              <w:bottom w:val="single" w:sz="8" w:space="0" w:color="auto"/>
              <w:right w:val="single" w:sz="4" w:space="0" w:color="808000"/>
            </w:tcBorders>
            <w:shd w:val="clear" w:color="000000" w:fill="FFFF99"/>
            <w:vAlign w:val="center"/>
            <w:hideMark/>
          </w:tcPr>
          <w:p w14:paraId="01B49C67"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 xml:space="preserve"> IPC Vo </w:t>
            </w:r>
          </w:p>
        </w:tc>
        <w:tc>
          <w:tcPr>
            <w:tcW w:w="1417" w:type="dxa"/>
            <w:tcBorders>
              <w:top w:val="single" w:sz="8" w:space="0" w:color="auto"/>
              <w:left w:val="nil"/>
              <w:bottom w:val="single" w:sz="8" w:space="0" w:color="auto"/>
              <w:right w:val="single" w:sz="8" w:space="0" w:color="auto"/>
            </w:tcBorders>
            <w:shd w:val="clear" w:color="000000" w:fill="FFFF99"/>
            <w:vAlign w:val="center"/>
            <w:hideMark/>
          </w:tcPr>
          <w:p w14:paraId="08E0DEB5" w14:textId="77777777" w:rsidR="00621C5E" w:rsidRPr="00621C5E" w:rsidRDefault="00621C5E" w:rsidP="007E392E">
            <w:pPr>
              <w:jc w:val="center"/>
              <w:rPr>
                <w:rFonts w:asciiTheme="majorHAnsi" w:hAnsiTheme="majorHAnsi" w:cstheme="majorHAnsi"/>
                <w:b/>
                <w:bCs/>
                <w:color w:val="000000"/>
                <w:sz w:val="16"/>
                <w:szCs w:val="16"/>
                <w:lang w:val="es-CO" w:eastAsia="es-CO"/>
              </w:rPr>
            </w:pPr>
            <w:r w:rsidRPr="00621C5E">
              <w:rPr>
                <w:rFonts w:asciiTheme="majorHAnsi" w:hAnsiTheme="majorHAnsi" w:cstheme="majorHAnsi"/>
                <w:b/>
                <w:bCs/>
                <w:color w:val="000000"/>
                <w:sz w:val="16"/>
                <w:szCs w:val="16"/>
                <w:lang w:val="es-CO" w:eastAsia="es-CO"/>
              </w:rPr>
              <w:t>Indexación</w:t>
            </w:r>
          </w:p>
        </w:tc>
      </w:tr>
      <w:tr w:rsidR="00621C5E" w:rsidRPr="00621C5E" w14:paraId="59F42C0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0FA6D9A"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24B6525"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26-jul-02</w:t>
            </w:r>
          </w:p>
        </w:tc>
        <w:tc>
          <w:tcPr>
            <w:tcW w:w="850" w:type="dxa"/>
            <w:tcBorders>
              <w:top w:val="nil"/>
              <w:left w:val="nil"/>
              <w:bottom w:val="single" w:sz="4" w:space="0" w:color="808000"/>
              <w:right w:val="single" w:sz="4" w:space="0" w:color="808000"/>
            </w:tcBorders>
            <w:shd w:val="clear" w:color="auto" w:fill="auto"/>
            <w:noWrap/>
            <w:vAlign w:val="center"/>
            <w:hideMark/>
          </w:tcPr>
          <w:p w14:paraId="4173F8C3"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31-jul-02</w:t>
            </w:r>
          </w:p>
        </w:tc>
        <w:tc>
          <w:tcPr>
            <w:tcW w:w="160" w:type="dxa"/>
            <w:tcBorders>
              <w:top w:val="nil"/>
              <w:left w:val="nil"/>
              <w:bottom w:val="nil"/>
              <w:right w:val="nil"/>
            </w:tcBorders>
            <w:shd w:val="clear" w:color="000000" w:fill="FFFFCC"/>
            <w:noWrap/>
            <w:vAlign w:val="bottom"/>
            <w:hideMark/>
          </w:tcPr>
          <w:p w14:paraId="191B1849"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0,17  </w:t>
            </w:r>
          </w:p>
        </w:tc>
        <w:tc>
          <w:tcPr>
            <w:tcW w:w="1683"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3F7F7698"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single" w:sz="4" w:space="0" w:color="003366"/>
              <w:left w:val="nil"/>
              <w:bottom w:val="single" w:sz="4" w:space="0" w:color="003366"/>
              <w:right w:val="single" w:sz="4" w:space="0" w:color="003366"/>
            </w:tcBorders>
            <w:shd w:val="clear" w:color="000000" w:fill="FFFFCC"/>
            <w:vAlign w:val="bottom"/>
            <w:hideMark/>
          </w:tcPr>
          <w:p w14:paraId="17F58967"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1A4E246" w14:textId="77777777" w:rsidR="00621C5E" w:rsidRPr="00621C5E" w:rsidRDefault="00621C5E" w:rsidP="007E392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 </w:t>
            </w:r>
          </w:p>
        </w:tc>
        <w:tc>
          <w:tcPr>
            <w:tcW w:w="709" w:type="dxa"/>
            <w:tcBorders>
              <w:top w:val="nil"/>
              <w:left w:val="nil"/>
              <w:bottom w:val="nil"/>
              <w:right w:val="nil"/>
            </w:tcBorders>
            <w:shd w:val="clear" w:color="FFFFFF" w:fill="33CCCC"/>
            <w:vAlign w:val="center"/>
            <w:hideMark/>
          </w:tcPr>
          <w:p w14:paraId="6D89778F"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48,82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DBCAAE0"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44.308 </w:t>
            </w:r>
          </w:p>
        </w:tc>
      </w:tr>
      <w:tr w:rsidR="00621C5E" w:rsidRPr="00621C5E" w14:paraId="75D4281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7496ABA"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69009CF"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01-ago-02</w:t>
            </w:r>
          </w:p>
        </w:tc>
        <w:tc>
          <w:tcPr>
            <w:tcW w:w="850" w:type="dxa"/>
            <w:tcBorders>
              <w:top w:val="nil"/>
              <w:left w:val="nil"/>
              <w:bottom w:val="single" w:sz="4" w:space="0" w:color="808000"/>
              <w:right w:val="single" w:sz="4" w:space="0" w:color="808000"/>
            </w:tcBorders>
            <w:shd w:val="clear" w:color="auto" w:fill="auto"/>
            <w:noWrap/>
            <w:vAlign w:val="center"/>
            <w:hideMark/>
          </w:tcPr>
          <w:p w14:paraId="7ED5126D"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31-ago-02</w:t>
            </w:r>
          </w:p>
        </w:tc>
        <w:tc>
          <w:tcPr>
            <w:tcW w:w="160" w:type="dxa"/>
            <w:tcBorders>
              <w:top w:val="nil"/>
              <w:left w:val="nil"/>
              <w:bottom w:val="nil"/>
              <w:right w:val="nil"/>
            </w:tcBorders>
            <w:shd w:val="clear" w:color="000000" w:fill="FFFFCC"/>
            <w:noWrap/>
            <w:vAlign w:val="bottom"/>
            <w:hideMark/>
          </w:tcPr>
          <w:p w14:paraId="4F30E3B2"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19C067F"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nil"/>
              <w:left w:val="nil"/>
              <w:bottom w:val="single" w:sz="4" w:space="0" w:color="003366"/>
              <w:right w:val="single" w:sz="4" w:space="0" w:color="003366"/>
            </w:tcBorders>
            <w:shd w:val="clear" w:color="000000" w:fill="FFFFCC"/>
            <w:vAlign w:val="bottom"/>
            <w:hideMark/>
          </w:tcPr>
          <w:p w14:paraId="79B20003"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37.080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CB7770A" w14:textId="77777777" w:rsidR="00621C5E" w:rsidRPr="00621C5E" w:rsidRDefault="00621C5E" w:rsidP="007E392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271.920 </w:t>
            </w:r>
          </w:p>
        </w:tc>
        <w:tc>
          <w:tcPr>
            <w:tcW w:w="709" w:type="dxa"/>
            <w:tcBorders>
              <w:top w:val="nil"/>
              <w:left w:val="nil"/>
              <w:bottom w:val="nil"/>
              <w:right w:val="nil"/>
            </w:tcBorders>
            <w:shd w:val="clear" w:color="FFFFFF" w:fill="33CCCC"/>
            <w:vAlign w:val="center"/>
            <w:hideMark/>
          </w:tcPr>
          <w:p w14:paraId="655E8F86"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48,87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7B50029"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265.299 </w:t>
            </w:r>
          </w:p>
        </w:tc>
      </w:tr>
      <w:tr w:rsidR="00621C5E" w:rsidRPr="00621C5E" w14:paraId="51F3D79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712FCA7"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E738E13"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01-sep-02</w:t>
            </w:r>
          </w:p>
        </w:tc>
        <w:tc>
          <w:tcPr>
            <w:tcW w:w="850" w:type="dxa"/>
            <w:tcBorders>
              <w:top w:val="nil"/>
              <w:left w:val="nil"/>
              <w:bottom w:val="single" w:sz="4" w:space="0" w:color="808000"/>
              <w:right w:val="single" w:sz="4" w:space="0" w:color="808000"/>
            </w:tcBorders>
            <w:shd w:val="clear" w:color="auto" w:fill="auto"/>
            <w:noWrap/>
            <w:vAlign w:val="center"/>
            <w:hideMark/>
          </w:tcPr>
          <w:p w14:paraId="121E4EF7"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30-sep-02</w:t>
            </w:r>
          </w:p>
        </w:tc>
        <w:tc>
          <w:tcPr>
            <w:tcW w:w="160" w:type="dxa"/>
            <w:tcBorders>
              <w:top w:val="nil"/>
              <w:left w:val="nil"/>
              <w:bottom w:val="nil"/>
              <w:right w:val="nil"/>
            </w:tcBorders>
            <w:shd w:val="clear" w:color="000000" w:fill="FFFFCC"/>
            <w:noWrap/>
            <w:vAlign w:val="bottom"/>
            <w:hideMark/>
          </w:tcPr>
          <w:p w14:paraId="2FC807F6"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7E644FB"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nil"/>
              <w:left w:val="nil"/>
              <w:bottom w:val="single" w:sz="4" w:space="0" w:color="003366"/>
              <w:right w:val="single" w:sz="4" w:space="0" w:color="003366"/>
            </w:tcBorders>
            <w:shd w:val="clear" w:color="000000" w:fill="FFFFCC"/>
            <w:vAlign w:val="bottom"/>
            <w:hideMark/>
          </w:tcPr>
          <w:p w14:paraId="47F11824"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37.080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737F772" w14:textId="77777777" w:rsidR="00621C5E" w:rsidRPr="00621C5E" w:rsidRDefault="00621C5E" w:rsidP="007E392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271.920 </w:t>
            </w:r>
          </w:p>
        </w:tc>
        <w:tc>
          <w:tcPr>
            <w:tcW w:w="709" w:type="dxa"/>
            <w:tcBorders>
              <w:top w:val="nil"/>
              <w:left w:val="nil"/>
              <w:bottom w:val="nil"/>
              <w:right w:val="nil"/>
            </w:tcBorders>
            <w:shd w:val="clear" w:color="FFFFFF" w:fill="33CCCC"/>
            <w:vAlign w:val="center"/>
            <w:hideMark/>
          </w:tcPr>
          <w:p w14:paraId="091C8624"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49,04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652CF9F"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263.436 </w:t>
            </w:r>
          </w:p>
        </w:tc>
      </w:tr>
      <w:tr w:rsidR="00621C5E" w:rsidRPr="00621C5E" w14:paraId="093ADF4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2A35524"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F05F4E9"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01-oct-02</w:t>
            </w:r>
          </w:p>
        </w:tc>
        <w:tc>
          <w:tcPr>
            <w:tcW w:w="850" w:type="dxa"/>
            <w:tcBorders>
              <w:top w:val="nil"/>
              <w:left w:val="nil"/>
              <w:bottom w:val="single" w:sz="4" w:space="0" w:color="808000"/>
              <w:right w:val="single" w:sz="4" w:space="0" w:color="808000"/>
            </w:tcBorders>
            <w:shd w:val="clear" w:color="auto" w:fill="auto"/>
            <w:noWrap/>
            <w:vAlign w:val="center"/>
            <w:hideMark/>
          </w:tcPr>
          <w:p w14:paraId="42915647"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31-oct-02</w:t>
            </w:r>
          </w:p>
        </w:tc>
        <w:tc>
          <w:tcPr>
            <w:tcW w:w="160" w:type="dxa"/>
            <w:tcBorders>
              <w:top w:val="nil"/>
              <w:left w:val="nil"/>
              <w:bottom w:val="nil"/>
              <w:right w:val="nil"/>
            </w:tcBorders>
            <w:shd w:val="clear" w:color="000000" w:fill="FFFFCC"/>
            <w:noWrap/>
            <w:vAlign w:val="bottom"/>
            <w:hideMark/>
          </w:tcPr>
          <w:p w14:paraId="5CA7AE25"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7D09ECE"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nil"/>
              <w:left w:val="nil"/>
              <w:bottom w:val="single" w:sz="4" w:space="0" w:color="003366"/>
              <w:right w:val="single" w:sz="4" w:space="0" w:color="003366"/>
            </w:tcBorders>
            <w:shd w:val="clear" w:color="000000" w:fill="FFFFCC"/>
            <w:vAlign w:val="bottom"/>
            <w:hideMark/>
          </w:tcPr>
          <w:p w14:paraId="096904C1"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37.080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CE81145" w14:textId="77777777" w:rsidR="00621C5E" w:rsidRPr="00621C5E" w:rsidRDefault="00621C5E" w:rsidP="007E392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271.920 </w:t>
            </w:r>
          </w:p>
        </w:tc>
        <w:tc>
          <w:tcPr>
            <w:tcW w:w="709" w:type="dxa"/>
            <w:tcBorders>
              <w:top w:val="nil"/>
              <w:left w:val="nil"/>
              <w:bottom w:val="nil"/>
              <w:right w:val="nil"/>
            </w:tcBorders>
            <w:shd w:val="clear" w:color="FFFFFF" w:fill="33CCCC"/>
            <w:vAlign w:val="center"/>
            <w:hideMark/>
          </w:tcPr>
          <w:p w14:paraId="0DEB3D8A"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49,32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4A496D3"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260.397 </w:t>
            </w:r>
          </w:p>
        </w:tc>
      </w:tr>
      <w:tr w:rsidR="00621C5E" w:rsidRPr="00621C5E" w14:paraId="0897B71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293F98A"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1D8E1B2"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01-nov-02</w:t>
            </w:r>
          </w:p>
        </w:tc>
        <w:tc>
          <w:tcPr>
            <w:tcW w:w="850" w:type="dxa"/>
            <w:tcBorders>
              <w:top w:val="nil"/>
              <w:left w:val="nil"/>
              <w:bottom w:val="single" w:sz="4" w:space="0" w:color="808000"/>
              <w:right w:val="single" w:sz="4" w:space="0" w:color="808000"/>
            </w:tcBorders>
            <w:shd w:val="clear" w:color="auto" w:fill="auto"/>
            <w:noWrap/>
            <w:vAlign w:val="center"/>
            <w:hideMark/>
          </w:tcPr>
          <w:p w14:paraId="28575D35" w14:textId="77777777" w:rsidR="00621C5E" w:rsidRPr="00621C5E" w:rsidRDefault="00621C5E" w:rsidP="007E392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30-nov-02</w:t>
            </w:r>
          </w:p>
        </w:tc>
        <w:tc>
          <w:tcPr>
            <w:tcW w:w="160" w:type="dxa"/>
            <w:tcBorders>
              <w:top w:val="nil"/>
              <w:left w:val="nil"/>
              <w:bottom w:val="nil"/>
              <w:right w:val="nil"/>
            </w:tcBorders>
            <w:shd w:val="clear" w:color="000000" w:fill="FFFFCC"/>
            <w:noWrap/>
            <w:vAlign w:val="bottom"/>
            <w:hideMark/>
          </w:tcPr>
          <w:p w14:paraId="3A9F7154"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1CB6A67"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nil"/>
              <w:left w:val="nil"/>
              <w:bottom w:val="single" w:sz="4" w:space="0" w:color="003366"/>
              <w:right w:val="single" w:sz="4" w:space="0" w:color="003366"/>
            </w:tcBorders>
            <w:shd w:val="clear" w:color="000000" w:fill="FFFFCC"/>
            <w:vAlign w:val="bottom"/>
            <w:hideMark/>
          </w:tcPr>
          <w:p w14:paraId="43BD9E73" w14:textId="77777777" w:rsidR="00621C5E" w:rsidRPr="00621C5E" w:rsidRDefault="00621C5E" w:rsidP="007E392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37.080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C7481FC" w14:textId="77777777" w:rsidR="00621C5E" w:rsidRPr="00621C5E" w:rsidRDefault="00621C5E" w:rsidP="007E392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271.920 </w:t>
            </w:r>
          </w:p>
        </w:tc>
        <w:tc>
          <w:tcPr>
            <w:tcW w:w="709" w:type="dxa"/>
            <w:tcBorders>
              <w:top w:val="nil"/>
              <w:left w:val="nil"/>
              <w:bottom w:val="nil"/>
              <w:right w:val="nil"/>
            </w:tcBorders>
            <w:shd w:val="clear" w:color="FFFFFF" w:fill="33CCCC"/>
            <w:vAlign w:val="center"/>
            <w:hideMark/>
          </w:tcPr>
          <w:p w14:paraId="7CAB8313"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49,70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AD06AA2" w14:textId="77777777" w:rsidR="00621C5E" w:rsidRPr="00621C5E" w:rsidRDefault="00621C5E" w:rsidP="007E392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256.327 </w:t>
            </w:r>
          </w:p>
        </w:tc>
      </w:tr>
      <w:tr w:rsidR="00621C5E" w:rsidRPr="00621C5E" w14:paraId="262B48D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3F570E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6,99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09DF791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01-dic-02</w:t>
            </w:r>
          </w:p>
        </w:tc>
        <w:tc>
          <w:tcPr>
            <w:tcW w:w="850" w:type="dxa"/>
            <w:tcBorders>
              <w:top w:val="nil"/>
              <w:left w:val="nil"/>
              <w:bottom w:val="single" w:sz="4" w:space="0" w:color="808000"/>
              <w:right w:val="single" w:sz="4" w:space="0" w:color="808000"/>
            </w:tcBorders>
            <w:shd w:val="clear" w:color="000000" w:fill="FFFF00"/>
            <w:noWrap/>
            <w:vAlign w:val="center"/>
            <w:hideMark/>
          </w:tcPr>
          <w:p w14:paraId="5D35E83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31-dic-02</w:t>
            </w:r>
          </w:p>
        </w:tc>
        <w:tc>
          <w:tcPr>
            <w:tcW w:w="160" w:type="dxa"/>
            <w:tcBorders>
              <w:top w:val="nil"/>
              <w:left w:val="nil"/>
              <w:bottom w:val="nil"/>
              <w:right w:val="nil"/>
            </w:tcBorders>
            <w:shd w:val="clear" w:color="000000" w:fill="FFFF00"/>
            <w:noWrap/>
            <w:vAlign w:val="bottom"/>
            <w:hideMark/>
          </w:tcPr>
          <w:p w14:paraId="781A2C9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1F2CA56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309.000 </w:t>
            </w:r>
          </w:p>
        </w:tc>
        <w:tc>
          <w:tcPr>
            <w:tcW w:w="992" w:type="dxa"/>
            <w:tcBorders>
              <w:top w:val="nil"/>
              <w:left w:val="nil"/>
              <w:bottom w:val="single" w:sz="4" w:space="0" w:color="003366"/>
              <w:right w:val="single" w:sz="4" w:space="0" w:color="003366"/>
            </w:tcBorders>
            <w:shd w:val="clear" w:color="000000" w:fill="FFFF00"/>
            <w:vAlign w:val="bottom"/>
            <w:hideMark/>
          </w:tcPr>
          <w:p w14:paraId="0ED2E5B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37.080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4BC29FC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580.920 </w:t>
            </w:r>
          </w:p>
        </w:tc>
        <w:tc>
          <w:tcPr>
            <w:tcW w:w="709" w:type="dxa"/>
            <w:tcBorders>
              <w:top w:val="nil"/>
              <w:left w:val="nil"/>
              <w:bottom w:val="nil"/>
              <w:right w:val="nil"/>
            </w:tcBorders>
            <w:shd w:val="clear" w:color="FFFFFF" w:fill="FFFF00"/>
            <w:vAlign w:val="center"/>
            <w:hideMark/>
          </w:tcPr>
          <w:p w14:paraId="04776A8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49,83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743EBED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544.664 </w:t>
            </w:r>
          </w:p>
        </w:tc>
      </w:tr>
      <w:tr w:rsidR="00621C5E" w:rsidRPr="00621C5E" w14:paraId="7A9AA29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596561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37299F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01-ene-03</w:t>
            </w:r>
          </w:p>
        </w:tc>
        <w:tc>
          <w:tcPr>
            <w:tcW w:w="850" w:type="dxa"/>
            <w:tcBorders>
              <w:top w:val="nil"/>
              <w:left w:val="nil"/>
              <w:bottom w:val="single" w:sz="4" w:space="0" w:color="808000"/>
              <w:right w:val="single" w:sz="4" w:space="0" w:color="808000"/>
            </w:tcBorders>
            <w:shd w:val="clear" w:color="auto" w:fill="auto"/>
            <w:noWrap/>
            <w:vAlign w:val="center"/>
            <w:hideMark/>
          </w:tcPr>
          <w:p w14:paraId="6E893CC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31-ene-03</w:t>
            </w:r>
          </w:p>
        </w:tc>
        <w:tc>
          <w:tcPr>
            <w:tcW w:w="160" w:type="dxa"/>
            <w:tcBorders>
              <w:top w:val="nil"/>
              <w:left w:val="nil"/>
              <w:bottom w:val="nil"/>
              <w:right w:val="nil"/>
            </w:tcBorders>
            <w:shd w:val="clear" w:color="000000" w:fill="FFFFCC"/>
            <w:noWrap/>
            <w:vAlign w:val="bottom"/>
            <w:hideMark/>
          </w:tcPr>
          <w:p w14:paraId="21ED399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4C64E0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66AB96D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FC78AF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052A975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50,42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DFCE99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267.301 </w:t>
            </w:r>
          </w:p>
        </w:tc>
      </w:tr>
      <w:tr w:rsidR="00621C5E" w:rsidRPr="00621C5E" w14:paraId="1D658C6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95C7F6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C9078B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01-feb-03</w:t>
            </w:r>
          </w:p>
        </w:tc>
        <w:tc>
          <w:tcPr>
            <w:tcW w:w="850" w:type="dxa"/>
            <w:tcBorders>
              <w:top w:val="nil"/>
              <w:left w:val="nil"/>
              <w:bottom w:val="single" w:sz="4" w:space="0" w:color="808000"/>
              <w:right w:val="single" w:sz="4" w:space="0" w:color="808000"/>
            </w:tcBorders>
            <w:shd w:val="clear" w:color="auto" w:fill="auto"/>
            <w:noWrap/>
            <w:vAlign w:val="center"/>
            <w:hideMark/>
          </w:tcPr>
          <w:p w14:paraId="1D731C2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28-feb-03</w:t>
            </w:r>
          </w:p>
        </w:tc>
        <w:tc>
          <w:tcPr>
            <w:tcW w:w="160" w:type="dxa"/>
            <w:tcBorders>
              <w:top w:val="nil"/>
              <w:left w:val="nil"/>
              <w:bottom w:val="nil"/>
              <w:right w:val="nil"/>
            </w:tcBorders>
            <w:shd w:val="clear" w:color="000000" w:fill="FFFFCC"/>
            <w:noWrap/>
            <w:vAlign w:val="bottom"/>
            <w:hideMark/>
          </w:tcPr>
          <w:p w14:paraId="640CF08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F74EA8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2356E5D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7BC089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63A1D45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50,98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25B8E0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261.156 </w:t>
            </w:r>
          </w:p>
        </w:tc>
      </w:tr>
      <w:tr w:rsidR="00621C5E" w:rsidRPr="00621C5E" w14:paraId="129E986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BC6F7D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lastRenderedPageBreak/>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B1E0EE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01-mar-03</w:t>
            </w:r>
          </w:p>
        </w:tc>
        <w:tc>
          <w:tcPr>
            <w:tcW w:w="850" w:type="dxa"/>
            <w:tcBorders>
              <w:top w:val="nil"/>
              <w:left w:val="nil"/>
              <w:bottom w:val="single" w:sz="4" w:space="0" w:color="808000"/>
              <w:right w:val="single" w:sz="4" w:space="0" w:color="808000"/>
            </w:tcBorders>
            <w:shd w:val="clear" w:color="auto" w:fill="auto"/>
            <w:noWrap/>
            <w:vAlign w:val="center"/>
            <w:hideMark/>
          </w:tcPr>
          <w:p w14:paraId="4B2F798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31-mar-03</w:t>
            </w:r>
          </w:p>
        </w:tc>
        <w:tc>
          <w:tcPr>
            <w:tcW w:w="160" w:type="dxa"/>
            <w:tcBorders>
              <w:top w:val="nil"/>
              <w:left w:val="nil"/>
              <w:bottom w:val="nil"/>
              <w:right w:val="nil"/>
            </w:tcBorders>
            <w:shd w:val="clear" w:color="000000" w:fill="FFFFCC"/>
            <w:noWrap/>
            <w:vAlign w:val="bottom"/>
            <w:hideMark/>
          </w:tcPr>
          <w:p w14:paraId="7757264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56589D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0366526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774FE76"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2E52A6B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51,51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3D1CC7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255.463 </w:t>
            </w:r>
          </w:p>
        </w:tc>
      </w:tr>
      <w:tr w:rsidR="00621C5E" w:rsidRPr="00621C5E" w14:paraId="1861335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94860D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8B8A46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01-abr-03</w:t>
            </w:r>
          </w:p>
        </w:tc>
        <w:tc>
          <w:tcPr>
            <w:tcW w:w="850" w:type="dxa"/>
            <w:tcBorders>
              <w:top w:val="nil"/>
              <w:left w:val="nil"/>
              <w:bottom w:val="single" w:sz="4" w:space="0" w:color="808000"/>
              <w:right w:val="single" w:sz="4" w:space="0" w:color="808000"/>
            </w:tcBorders>
            <w:shd w:val="clear" w:color="auto" w:fill="auto"/>
            <w:noWrap/>
            <w:vAlign w:val="center"/>
            <w:hideMark/>
          </w:tcPr>
          <w:p w14:paraId="7E88AE8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30-abr-03</w:t>
            </w:r>
          </w:p>
        </w:tc>
        <w:tc>
          <w:tcPr>
            <w:tcW w:w="160" w:type="dxa"/>
            <w:tcBorders>
              <w:top w:val="nil"/>
              <w:left w:val="nil"/>
              <w:bottom w:val="nil"/>
              <w:right w:val="nil"/>
            </w:tcBorders>
            <w:shd w:val="clear" w:color="000000" w:fill="FFFFCC"/>
            <w:noWrap/>
            <w:vAlign w:val="bottom"/>
            <w:hideMark/>
          </w:tcPr>
          <w:p w14:paraId="5C9C75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952486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64B0041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F999F3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537E48B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52,10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EB95E3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249.261 </w:t>
            </w:r>
          </w:p>
        </w:tc>
      </w:tr>
      <w:tr w:rsidR="00621C5E" w:rsidRPr="00621C5E" w14:paraId="5C690C5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3FC2B2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C109C7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01-may-03</w:t>
            </w:r>
          </w:p>
        </w:tc>
        <w:tc>
          <w:tcPr>
            <w:tcW w:w="850" w:type="dxa"/>
            <w:tcBorders>
              <w:top w:val="nil"/>
              <w:left w:val="nil"/>
              <w:bottom w:val="single" w:sz="4" w:space="0" w:color="808000"/>
              <w:right w:val="single" w:sz="4" w:space="0" w:color="808000"/>
            </w:tcBorders>
            <w:shd w:val="clear" w:color="auto" w:fill="auto"/>
            <w:noWrap/>
            <w:vAlign w:val="center"/>
            <w:hideMark/>
          </w:tcPr>
          <w:p w14:paraId="044F292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31-may-03</w:t>
            </w:r>
          </w:p>
        </w:tc>
        <w:tc>
          <w:tcPr>
            <w:tcW w:w="160" w:type="dxa"/>
            <w:tcBorders>
              <w:top w:val="nil"/>
              <w:left w:val="nil"/>
              <w:bottom w:val="nil"/>
              <w:right w:val="nil"/>
            </w:tcBorders>
            <w:shd w:val="clear" w:color="000000" w:fill="FFFFCC"/>
            <w:noWrap/>
            <w:vAlign w:val="bottom"/>
            <w:hideMark/>
          </w:tcPr>
          <w:p w14:paraId="6BEB295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79DDCD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3E2D6BF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F947A8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2E2CD6D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52,36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93BF66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246.573 </w:t>
            </w:r>
          </w:p>
        </w:tc>
      </w:tr>
      <w:tr w:rsidR="00621C5E" w:rsidRPr="00621C5E" w14:paraId="2917903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50B123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4C5983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01-jun-03</w:t>
            </w:r>
          </w:p>
        </w:tc>
        <w:tc>
          <w:tcPr>
            <w:tcW w:w="850" w:type="dxa"/>
            <w:tcBorders>
              <w:top w:val="nil"/>
              <w:left w:val="nil"/>
              <w:bottom w:val="single" w:sz="4" w:space="0" w:color="808000"/>
              <w:right w:val="single" w:sz="4" w:space="0" w:color="808000"/>
            </w:tcBorders>
            <w:shd w:val="clear" w:color="auto" w:fill="auto"/>
            <w:noWrap/>
            <w:vAlign w:val="center"/>
            <w:hideMark/>
          </w:tcPr>
          <w:p w14:paraId="3B6CB16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30-jun-03</w:t>
            </w:r>
          </w:p>
        </w:tc>
        <w:tc>
          <w:tcPr>
            <w:tcW w:w="160" w:type="dxa"/>
            <w:tcBorders>
              <w:top w:val="nil"/>
              <w:left w:val="nil"/>
              <w:bottom w:val="nil"/>
              <w:right w:val="nil"/>
            </w:tcBorders>
            <w:shd w:val="clear" w:color="000000" w:fill="FFFFCC"/>
            <w:noWrap/>
            <w:vAlign w:val="bottom"/>
            <w:hideMark/>
          </w:tcPr>
          <w:p w14:paraId="53DF4E5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8CDD5E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4B938E0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6BD7D1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624.160 </w:t>
            </w:r>
          </w:p>
        </w:tc>
        <w:tc>
          <w:tcPr>
            <w:tcW w:w="709" w:type="dxa"/>
            <w:tcBorders>
              <w:top w:val="nil"/>
              <w:left w:val="nil"/>
              <w:bottom w:val="nil"/>
              <w:right w:val="nil"/>
            </w:tcBorders>
            <w:shd w:val="clear" w:color="FFFFFF" w:fill="33CCCC"/>
            <w:vAlign w:val="center"/>
            <w:hideMark/>
          </w:tcPr>
          <w:p w14:paraId="5E74923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52,33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919AD3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527.429 </w:t>
            </w:r>
          </w:p>
        </w:tc>
      </w:tr>
      <w:tr w:rsidR="00621C5E" w:rsidRPr="00621C5E" w14:paraId="4BF9AAC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80386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A5A793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01-jul-03</w:t>
            </w:r>
          </w:p>
        </w:tc>
        <w:tc>
          <w:tcPr>
            <w:tcW w:w="850" w:type="dxa"/>
            <w:tcBorders>
              <w:top w:val="nil"/>
              <w:left w:val="nil"/>
              <w:bottom w:val="single" w:sz="4" w:space="0" w:color="808000"/>
              <w:right w:val="single" w:sz="4" w:space="0" w:color="808000"/>
            </w:tcBorders>
            <w:shd w:val="clear" w:color="auto" w:fill="auto"/>
            <w:noWrap/>
            <w:vAlign w:val="center"/>
            <w:hideMark/>
          </w:tcPr>
          <w:p w14:paraId="4BE85EF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31-jul-03</w:t>
            </w:r>
          </w:p>
        </w:tc>
        <w:tc>
          <w:tcPr>
            <w:tcW w:w="160" w:type="dxa"/>
            <w:tcBorders>
              <w:top w:val="nil"/>
              <w:left w:val="nil"/>
              <w:bottom w:val="nil"/>
              <w:right w:val="nil"/>
            </w:tcBorders>
            <w:shd w:val="clear" w:color="000000" w:fill="FFFFCC"/>
            <w:noWrap/>
            <w:vAlign w:val="bottom"/>
            <w:hideMark/>
          </w:tcPr>
          <w:p w14:paraId="2C90D2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AD5056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693DB54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F607C1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3384B47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52,26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50C829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247.604 </w:t>
            </w:r>
          </w:p>
        </w:tc>
      </w:tr>
      <w:tr w:rsidR="00621C5E" w:rsidRPr="00621C5E" w14:paraId="14D3730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4194D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9B7D8A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01-ago-03</w:t>
            </w:r>
          </w:p>
        </w:tc>
        <w:tc>
          <w:tcPr>
            <w:tcW w:w="850" w:type="dxa"/>
            <w:tcBorders>
              <w:top w:val="nil"/>
              <w:left w:val="nil"/>
              <w:bottom w:val="single" w:sz="4" w:space="0" w:color="808000"/>
              <w:right w:val="single" w:sz="4" w:space="0" w:color="808000"/>
            </w:tcBorders>
            <w:shd w:val="clear" w:color="auto" w:fill="auto"/>
            <w:noWrap/>
            <w:vAlign w:val="center"/>
            <w:hideMark/>
          </w:tcPr>
          <w:p w14:paraId="3CFFF37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31-ago-03</w:t>
            </w:r>
          </w:p>
        </w:tc>
        <w:tc>
          <w:tcPr>
            <w:tcW w:w="160" w:type="dxa"/>
            <w:tcBorders>
              <w:top w:val="nil"/>
              <w:left w:val="nil"/>
              <w:bottom w:val="nil"/>
              <w:right w:val="nil"/>
            </w:tcBorders>
            <w:shd w:val="clear" w:color="000000" w:fill="FFFFCC"/>
            <w:noWrap/>
            <w:vAlign w:val="bottom"/>
            <w:hideMark/>
          </w:tcPr>
          <w:p w14:paraId="422BB97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2766AD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33ED697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5F3A5E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5F30D7E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52,42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FD68C5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245.956 </w:t>
            </w:r>
          </w:p>
        </w:tc>
      </w:tr>
      <w:tr w:rsidR="00621C5E" w:rsidRPr="00621C5E" w14:paraId="28456A5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EF1741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FFF834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01-sep-03</w:t>
            </w:r>
          </w:p>
        </w:tc>
        <w:tc>
          <w:tcPr>
            <w:tcW w:w="850" w:type="dxa"/>
            <w:tcBorders>
              <w:top w:val="nil"/>
              <w:left w:val="nil"/>
              <w:bottom w:val="single" w:sz="4" w:space="0" w:color="808000"/>
              <w:right w:val="single" w:sz="4" w:space="0" w:color="808000"/>
            </w:tcBorders>
            <w:shd w:val="clear" w:color="auto" w:fill="auto"/>
            <w:noWrap/>
            <w:vAlign w:val="center"/>
            <w:hideMark/>
          </w:tcPr>
          <w:p w14:paraId="685CFED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30-sep-03</w:t>
            </w:r>
          </w:p>
        </w:tc>
        <w:tc>
          <w:tcPr>
            <w:tcW w:w="160" w:type="dxa"/>
            <w:tcBorders>
              <w:top w:val="nil"/>
              <w:left w:val="nil"/>
              <w:bottom w:val="nil"/>
              <w:right w:val="nil"/>
            </w:tcBorders>
            <w:shd w:val="clear" w:color="000000" w:fill="FFFFCC"/>
            <w:noWrap/>
            <w:vAlign w:val="bottom"/>
            <w:hideMark/>
          </w:tcPr>
          <w:p w14:paraId="52AA084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00B604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2F798C9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514306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5293048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52,53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D210EE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244.829 </w:t>
            </w:r>
          </w:p>
        </w:tc>
      </w:tr>
      <w:tr w:rsidR="00621C5E" w:rsidRPr="00621C5E" w14:paraId="1D3432C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A0C7A7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BC32DA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01-oct-03</w:t>
            </w:r>
          </w:p>
        </w:tc>
        <w:tc>
          <w:tcPr>
            <w:tcW w:w="850" w:type="dxa"/>
            <w:tcBorders>
              <w:top w:val="nil"/>
              <w:left w:val="nil"/>
              <w:bottom w:val="single" w:sz="4" w:space="0" w:color="808000"/>
              <w:right w:val="single" w:sz="4" w:space="0" w:color="808000"/>
            </w:tcBorders>
            <w:shd w:val="clear" w:color="auto" w:fill="auto"/>
            <w:noWrap/>
            <w:vAlign w:val="center"/>
            <w:hideMark/>
          </w:tcPr>
          <w:p w14:paraId="29BB344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31-oct-03</w:t>
            </w:r>
          </w:p>
        </w:tc>
        <w:tc>
          <w:tcPr>
            <w:tcW w:w="160" w:type="dxa"/>
            <w:tcBorders>
              <w:top w:val="nil"/>
              <w:left w:val="nil"/>
              <w:bottom w:val="nil"/>
              <w:right w:val="nil"/>
            </w:tcBorders>
            <w:shd w:val="clear" w:color="000000" w:fill="FFFFCC"/>
            <w:noWrap/>
            <w:vAlign w:val="bottom"/>
            <w:hideMark/>
          </w:tcPr>
          <w:p w14:paraId="0DD0CAF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E06B99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030AFCF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796AC0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4A515EE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52,56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EB2D22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244.523 </w:t>
            </w:r>
          </w:p>
        </w:tc>
      </w:tr>
      <w:tr w:rsidR="00621C5E" w:rsidRPr="00621C5E" w14:paraId="6EC3E82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68BC5C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B2EDE1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01-nov-03</w:t>
            </w:r>
          </w:p>
        </w:tc>
        <w:tc>
          <w:tcPr>
            <w:tcW w:w="850" w:type="dxa"/>
            <w:tcBorders>
              <w:top w:val="nil"/>
              <w:left w:val="nil"/>
              <w:bottom w:val="single" w:sz="4" w:space="0" w:color="808000"/>
              <w:right w:val="single" w:sz="4" w:space="0" w:color="808000"/>
            </w:tcBorders>
            <w:shd w:val="clear" w:color="auto" w:fill="auto"/>
            <w:noWrap/>
            <w:vAlign w:val="center"/>
            <w:hideMark/>
          </w:tcPr>
          <w:p w14:paraId="000C371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30-nov-03</w:t>
            </w:r>
          </w:p>
        </w:tc>
        <w:tc>
          <w:tcPr>
            <w:tcW w:w="160" w:type="dxa"/>
            <w:tcBorders>
              <w:top w:val="nil"/>
              <w:left w:val="nil"/>
              <w:bottom w:val="nil"/>
              <w:right w:val="nil"/>
            </w:tcBorders>
            <w:shd w:val="clear" w:color="000000" w:fill="FFFFCC"/>
            <w:noWrap/>
            <w:vAlign w:val="bottom"/>
            <w:hideMark/>
          </w:tcPr>
          <w:p w14:paraId="6FAA09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92E05E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CC"/>
            <w:vAlign w:val="bottom"/>
            <w:hideMark/>
          </w:tcPr>
          <w:p w14:paraId="25A5ED7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9932FE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292.160 </w:t>
            </w:r>
          </w:p>
        </w:tc>
        <w:tc>
          <w:tcPr>
            <w:tcW w:w="709" w:type="dxa"/>
            <w:tcBorders>
              <w:top w:val="nil"/>
              <w:left w:val="nil"/>
              <w:bottom w:val="nil"/>
              <w:right w:val="nil"/>
            </w:tcBorders>
            <w:shd w:val="clear" w:color="FFFFFF" w:fill="33CCCC"/>
            <w:vAlign w:val="center"/>
            <w:hideMark/>
          </w:tcPr>
          <w:p w14:paraId="4EA112D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52,75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45DD51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242.590 </w:t>
            </w:r>
          </w:p>
        </w:tc>
      </w:tr>
      <w:tr w:rsidR="00621C5E" w:rsidRPr="00621C5E" w14:paraId="20F0111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6CAD3C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6,49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4D0896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01-dic-03</w:t>
            </w:r>
          </w:p>
        </w:tc>
        <w:tc>
          <w:tcPr>
            <w:tcW w:w="850" w:type="dxa"/>
            <w:tcBorders>
              <w:top w:val="nil"/>
              <w:left w:val="nil"/>
              <w:bottom w:val="single" w:sz="4" w:space="0" w:color="808000"/>
              <w:right w:val="single" w:sz="4" w:space="0" w:color="808000"/>
            </w:tcBorders>
            <w:shd w:val="clear" w:color="000000" w:fill="FFFF00"/>
            <w:noWrap/>
            <w:vAlign w:val="center"/>
            <w:hideMark/>
          </w:tcPr>
          <w:p w14:paraId="5D89B86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31-dic-03</w:t>
            </w:r>
          </w:p>
        </w:tc>
        <w:tc>
          <w:tcPr>
            <w:tcW w:w="160" w:type="dxa"/>
            <w:tcBorders>
              <w:top w:val="nil"/>
              <w:left w:val="nil"/>
              <w:bottom w:val="nil"/>
              <w:right w:val="nil"/>
            </w:tcBorders>
            <w:shd w:val="clear" w:color="000000" w:fill="FFFF00"/>
            <w:noWrap/>
            <w:vAlign w:val="bottom"/>
            <w:hideMark/>
          </w:tcPr>
          <w:p w14:paraId="07731DE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6650123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332.000 </w:t>
            </w:r>
          </w:p>
        </w:tc>
        <w:tc>
          <w:tcPr>
            <w:tcW w:w="992" w:type="dxa"/>
            <w:tcBorders>
              <w:top w:val="nil"/>
              <w:left w:val="nil"/>
              <w:bottom w:val="single" w:sz="4" w:space="0" w:color="003366"/>
              <w:right w:val="single" w:sz="4" w:space="0" w:color="003366"/>
            </w:tcBorders>
            <w:shd w:val="clear" w:color="000000" w:fill="FFFF00"/>
            <w:vAlign w:val="bottom"/>
            <w:hideMark/>
          </w:tcPr>
          <w:p w14:paraId="28D8CC1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39.840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201B241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624.160 </w:t>
            </w:r>
          </w:p>
        </w:tc>
        <w:tc>
          <w:tcPr>
            <w:tcW w:w="709" w:type="dxa"/>
            <w:tcBorders>
              <w:top w:val="nil"/>
              <w:left w:val="nil"/>
              <w:bottom w:val="nil"/>
              <w:right w:val="nil"/>
            </w:tcBorders>
            <w:shd w:val="clear" w:color="FFFFFF" w:fill="FFFF00"/>
            <w:vAlign w:val="center"/>
            <w:hideMark/>
          </w:tcPr>
          <w:p w14:paraId="4C45537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53,07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1AA0ABE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511.371 </w:t>
            </w:r>
          </w:p>
        </w:tc>
      </w:tr>
      <w:tr w:rsidR="00621C5E" w:rsidRPr="00621C5E" w14:paraId="0ABD097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4CD6E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8269CA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01-ene-04</w:t>
            </w:r>
          </w:p>
        </w:tc>
        <w:tc>
          <w:tcPr>
            <w:tcW w:w="850" w:type="dxa"/>
            <w:tcBorders>
              <w:top w:val="nil"/>
              <w:left w:val="nil"/>
              <w:bottom w:val="single" w:sz="4" w:space="0" w:color="808000"/>
              <w:right w:val="single" w:sz="4" w:space="0" w:color="808000"/>
            </w:tcBorders>
            <w:shd w:val="clear" w:color="auto" w:fill="auto"/>
            <w:noWrap/>
            <w:vAlign w:val="center"/>
            <w:hideMark/>
          </w:tcPr>
          <w:p w14:paraId="0C54588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31-ene-04</w:t>
            </w:r>
          </w:p>
        </w:tc>
        <w:tc>
          <w:tcPr>
            <w:tcW w:w="160" w:type="dxa"/>
            <w:tcBorders>
              <w:top w:val="nil"/>
              <w:left w:val="nil"/>
              <w:bottom w:val="nil"/>
              <w:right w:val="nil"/>
            </w:tcBorders>
            <w:shd w:val="clear" w:color="000000" w:fill="FFFFCC"/>
            <w:noWrap/>
            <w:vAlign w:val="bottom"/>
            <w:hideMark/>
          </w:tcPr>
          <w:p w14:paraId="1AD442A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C0DC8D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17DE1D6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F1B78B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1BF4204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53,54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F8775B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253.079 </w:t>
            </w:r>
          </w:p>
        </w:tc>
      </w:tr>
      <w:tr w:rsidR="00621C5E" w:rsidRPr="00621C5E" w14:paraId="0B8A27D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11FDAA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E138DF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01-feb-04</w:t>
            </w:r>
          </w:p>
        </w:tc>
        <w:tc>
          <w:tcPr>
            <w:tcW w:w="850" w:type="dxa"/>
            <w:tcBorders>
              <w:top w:val="nil"/>
              <w:left w:val="nil"/>
              <w:bottom w:val="single" w:sz="4" w:space="0" w:color="808000"/>
              <w:right w:val="single" w:sz="4" w:space="0" w:color="808000"/>
            </w:tcBorders>
            <w:shd w:val="clear" w:color="auto" w:fill="auto"/>
            <w:noWrap/>
            <w:vAlign w:val="center"/>
            <w:hideMark/>
          </w:tcPr>
          <w:p w14:paraId="1F39DBA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29-feb-04</w:t>
            </w:r>
          </w:p>
        </w:tc>
        <w:tc>
          <w:tcPr>
            <w:tcW w:w="160" w:type="dxa"/>
            <w:tcBorders>
              <w:top w:val="nil"/>
              <w:left w:val="nil"/>
              <w:bottom w:val="nil"/>
              <w:right w:val="nil"/>
            </w:tcBorders>
            <w:shd w:val="clear" w:color="000000" w:fill="FFFFCC"/>
            <w:noWrap/>
            <w:vAlign w:val="bottom"/>
            <w:hideMark/>
          </w:tcPr>
          <w:p w14:paraId="09AD56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9D6F17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25F97D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F4039D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0DF8A5B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54,18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6F9E3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246.368 </w:t>
            </w:r>
          </w:p>
        </w:tc>
      </w:tr>
      <w:tr w:rsidR="00621C5E" w:rsidRPr="00621C5E" w14:paraId="2D1D96F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E2699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9CE3C4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01-mar-04</w:t>
            </w:r>
          </w:p>
        </w:tc>
        <w:tc>
          <w:tcPr>
            <w:tcW w:w="850" w:type="dxa"/>
            <w:tcBorders>
              <w:top w:val="nil"/>
              <w:left w:val="nil"/>
              <w:bottom w:val="single" w:sz="4" w:space="0" w:color="808000"/>
              <w:right w:val="single" w:sz="4" w:space="0" w:color="808000"/>
            </w:tcBorders>
            <w:shd w:val="clear" w:color="auto" w:fill="auto"/>
            <w:noWrap/>
            <w:vAlign w:val="center"/>
            <w:hideMark/>
          </w:tcPr>
          <w:p w14:paraId="37EBDBE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31-mar-04</w:t>
            </w:r>
          </w:p>
        </w:tc>
        <w:tc>
          <w:tcPr>
            <w:tcW w:w="160" w:type="dxa"/>
            <w:tcBorders>
              <w:top w:val="nil"/>
              <w:left w:val="nil"/>
              <w:bottom w:val="nil"/>
              <w:right w:val="nil"/>
            </w:tcBorders>
            <w:shd w:val="clear" w:color="000000" w:fill="FFFFCC"/>
            <w:noWrap/>
            <w:vAlign w:val="bottom"/>
            <w:hideMark/>
          </w:tcPr>
          <w:p w14:paraId="6E5FA11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5B361A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2DB5C7A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1B8AA1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1462AB3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54,71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85056C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240.930 </w:t>
            </w:r>
          </w:p>
        </w:tc>
      </w:tr>
      <w:tr w:rsidR="00621C5E" w:rsidRPr="00621C5E" w14:paraId="0E45663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3353B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C3B58F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01-abr-04</w:t>
            </w:r>
          </w:p>
        </w:tc>
        <w:tc>
          <w:tcPr>
            <w:tcW w:w="850" w:type="dxa"/>
            <w:tcBorders>
              <w:top w:val="nil"/>
              <w:left w:val="nil"/>
              <w:bottom w:val="single" w:sz="4" w:space="0" w:color="808000"/>
              <w:right w:val="single" w:sz="4" w:space="0" w:color="808000"/>
            </w:tcBorders>
            <w:shd w:val="clear" w:color="auto" w:fill="auto"/>
            <w:noWrap/>
            <w:vAlign w:val="center"/>
            <w:hideMark/>
          </w:tcPr>
          <w:p w14:paraId="5BCF9D3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30-abr-04</w:t>
            </w:r>
          </w:p>
        </w:tc>
        <w:tc>
          <w:tcPr>
            <w:tcW w:w="160" w:type="dxa"/>
            <w:tcBorders>
              <w:top w:val="nil"/>
              <w:left w:val="nil"/>
              <w:bottom w:val="nil"/>
              <w:right w:val="nil"/>
            </w:tcBorders>
            <w:shd w:val="clear" w:color="000000" w:fill="FFFFCC"/>
            <w:noWrap/>
            <w:vAlign w:val="bottom"/>
            <w:hideMark/>
          </w:tcPr>
          <w:p w14:paraId="46CE4ED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3B4945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71AB5A1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5AD17A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6C70302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54,96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6F4895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238.401 </w:t>
            </w:r>
          </w:p>
        </w:tc>
      </w:tr>
      <w:tr w:rsidR="00621C5E" w:rsidRPr="00621C5E" w14:paraId="7C320A7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76EE1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3CA510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01-may-04</w:t>
            </w:r>
          </w:p>
        </w:tc>
        <w:tc>
          <w:tcPr>
            <w:tcW w:w="850" w:type="dxa"/>
            <w:tcBorders>
              <w:top w:val="nil"/>
              <w:left w:val="nil"/>
              <w:bottom w:val="single" w:sz="4" w:space="0" w:color="808000"/>
              <w:right w:val="single" w:sz="4" w:space="0" w:color="808000"/>
            </w:tcBorders>
            <w:shd w:val="clear" w:color="auto" w:fill="auto"/>
            <w:noWrap/>
            <w:vAlign w:val="center"/>
            <w:hideMark/>
          </w:tcPr>
          <w:p w14:paraId="5393A29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31-may-04</w:t>
            </w:r>
          </w:p>
        </w:tc>
        <w:tc>
          <w:tcPr>
            <w:tcW w:w="160" w:type="dxa"/>
            <w:tcBorders>
              <w:top w:val="nil"/>
              <w:left w:val="nil"/>
              <w:bottom w:val="nil"/>
              <w:right w:val="nil"/>
            </w:tcBorders>
            <w:shd w:val="clear" w:color="000000" w:fill="FFFFCC"/>
            <w:noWrap/>
            <w:vAlign w:val="bottom"/>
            <w:hideMark/>
          </w:tcPr>
          <w:p w14:paraId="61D0FF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9E9954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010F92D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D810CB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6AD25ED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55,17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38D3B8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236.294 </w:t>
            </w:r>
          </w:p>
        </w:tc>
      </w:tr>
      <w:tr w:rsidR="00621C5E" w:rsidRPr="00621C5E" w14:paraId="5E48232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6C7DE8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CAFD71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01-jun-04</w:t>
            </w:r>
          </w:p>
        </w:tc>
        <w:tc>
          <w:tcPr>
            <w:tcW w:w="850" w:type="dxa"/>
            <w:tcBorders>
              <w:top w:val="nil"/>
              <w:left w:val="nil"/>
              <w:bottom w:val="single" w:sz="4" w:space="0" w:color="808000"/>
              <w:right w:val="single" w:sz="4" w:space="0" w:color="808000"/>
            </w:tcBorders>
            <w:shd w:val="clear" w:color="auto" w:fill="auto"/>
            <w:noWrap/>
            <w:vAlign w:val="center"/>
            <w:hideMark/>
          </w:tcPr>
          <w:p w14:paraId="60DBCAE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30-jun-04</w:t>
            </w:r>
          </w:p>
        </w:tc>
        <w:tc>
          <w:tcPr>
            <w:tcW w:w="160" w:type="dxa"/>
            <w:tcBorders>
              <w:top w:val="nil"/>
              <w:left w:val="nil"/>
              <w:bottom w:val="nil"/>
              <w:right w:val="nil"/>
            </w:tcBorders>
            <w:shd w:val="clear" w:color="000000" w:fill="FFFFCC"/>
            <w:noWrap/>
            <w:vAlign w:val="bottom"/>
            <w:hideMark/>
          </w:tcPr>
          <w:p w14:paraId="6B04AEB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DAF099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2F104D7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F786CA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673.040 </w:t>
            </w:r>
          </w:p>
        </w:tc>
        <w:tc>
          <w:tcPr>
            <w:tcW w:w="709" w:type="dxa"/>
            <w:tcBorders>
              <w:top w:val="nil"/>
              <w:left w:val="nil"/>
              <w:bottom w:val="nil"/>
              <w:right w:val="nil"/>
            </w:tcBorders>
            <w:shd w:val="clear" w:color="FFFFFF" w:fill="33CCCC"/>
            <w:vAlign w:val="center"/>
            <w:hideMark/>
          </w:tcPr>
          <w:p w14:paraId="69ED12C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6F5C9B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497.596 </w:t>
            </w:r>
          </w:p>
        </w:tc>
      </w:tr>
      <w:tr w:rsidR="00621C5E" w:rsidRPr="00621C5E" w14:paraId="6AF6AA2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0799FC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4F384D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01-jul-04</w:t>
            </w:r>
          </w:p>
        </w:tc>
        <w:tc>
          <w:tcPr>
            <w:tcW w:w="850" w:type="dxa"/>
            <w:tcBorders>
              <w:top w:val="nil"/>
              <w:left w:val="nil"/>
              <w:bottom w:val="single" w:sz="4" w:space="0" w:color="808000"/>
              <w:right w:val="single" w:sz="4" w:space="0" w:color="808000"/>
            </w:tcBorders>
            <w:shd w:val="clear" w:color="auto" w:fill="auto"/>
            <w:noWrap/>
            <w:vAlign w:val="center"/>
            <w:hideMark/>
          </w:tcPr>
          <w:p w14:paraId="2D3CD78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31-jul-04</w:t>
            </w:r>
          </w:p>
        </w:tc>
        <w:tc>
          <w:tcPr>
            <w:tcW w:w="160" w:type="dxa"/>
            <w:tcBorders>
              <w:top w:val="nil"/>
              <w:left w:val="nil"/>
              <w:bottom w:val="nil"/>
              <w:right w:val="nil"/>
            </w:tcBorders>
            <w:shd w:val="clear" w:color="000000" w:fill="FFFFCC"/>
            <w:noWrap/>
            <w:vAlign w:val="bottom"/>
            <w:hideMark/>
          </w:tcPr>
          <w:p w14:paraId="1224DCD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B39D21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643CB07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74A9A5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54102F5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55,49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BF5ACE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233.115 </w:t>
            </w:r>
          </w:p>
        </w:tc>
      </w:tr>
      <w:tr w:rsidR="00621C5E" w:rsidRPr="00621C5E" w14:paraId="32D34F9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3EB6A2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953F99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01-ago-04</w:t>
            </w:r>
          </w:p>
        </w:tc>
        <w:tc>
          <w:tcPr>
            <w:tcW w:w="850" w:type="dxa"/>
            <w:tcBorders>
              <w:top w:val="nil"/>
              <w:left w:val="nil"/>
              <w:bottom w:val="single" w:sz="4" w:space="0" w:color="808000"/>
              <w:right w:val="single" w:sz="4" w:space="0" w:color="808000"/>
            </w:tcBorders>
            <w:shd w:val="clear" w:color="auto" w:fill="auto"/>
            <w:noWrap/>
            <w:vAlign w:val="center"/>
            <w:hideMark/>
          </w:tcPr>
          <w:p w14:paraId="3599E74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31-ago-04</w:t>
            </w:r>
          </w:p>
        </w:tc>
        <w:tc>
          <w:tcPr>
            <w:tcW w:w="160" w:type="dxa"/>
            <w:tcBorders>
              <w:top w:val="nil"/>
              <w:left w:val="nil"/>
              <w:bottom w:val="nil"/>
              <w:right w:val="nil"/>
            </w:tcBorders>
            <w:shd w:val="clear" w:color="000000" w:fill="FFFFCC"/>
            <w:noWrap/>
            <w:vAlign w:val="bottom"/>
            <w:hideMark/>
          </w:tcPr>
          <w:p w14:paraId="6C4A39B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695717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5E2F5E8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A49B7E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592123D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768997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232.917 </w:t>
            </w:r>
          </w:p>
        </w:tc>
      </w:tr>
      <w:tr w:rsidR="00621C5E" w:rsidRPr="00621C5E" w14:paraId="69A42B0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FA0BE3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4AD97C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01-sep-04</w:t>
            </w:r>
          </w:p>
        </w:tc>
        <w:tc>
          <w:tcPr>
            <w:tcW w:w="850" w:type="dxa"/>
            <w:tcBorders>
              <w:top w:val="nil"/>
              <w:left w:val="nil"/>
              <w:bottom w:val="single" w:sz="4" w:space="0" w:color="808000"/>
              <w:right w:val="single" w:sz="4" w:space="0" w:color="808000"/>
            </w:tcBorders>
            <w:shd w:val="clear" w:color="auto" w:fill="auto"/>
            <w:noWrap/>
            <w:vAlign w:val="center"/>
            <w:hideMark/>
          </w:tcPr>
          <w:p w14:paraId="12A45A7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30-sep-04</w:t>
            </w:r>
          </w:p>
        </w:tc>
        <w:tc>
          <w:tcPr>
            <w:tcW w:w="160" w:type="dxa"/>
            <w:tcBorders>
              <w:top w:val="nil"/>
              <w:left w:val="nil"/>
              <w:bottom w:val="nil"/>
              <w:right w:val="nil"/>
            </w:tcBorders>
            <w:shd w:val="clear" w:color="000000" w:fill="FFFFCC"/>
            <w:noWrap/>
            <w:vAlign w:val="bottom"/>
            <w:hideMark/>
          </w:tcPr>
          <w:p w14:paraId="462FC2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13639B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0851B66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1CFE78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5FF2433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55,67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C0A7E8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231.342 </w:t>
            </w:r>
          </w:p>
        </w:tc>
      </w:tr>
      <w:tr w:rsidR="00621C5E" w:rsidRPr="00621C5E" w14:paraId="54156D7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A13714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6EE74E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01-oct-04</w:t>
            </w:r>
          </w:p>
        </w:tc>
        <w:tc>
          <w:tcPr>
            <w:tcW w:w="850" w:type="dxa"/>
            <w:tcBorders>
              <w:top w:val="nil"/>
              <w:left w:val="nil"/>
              <w:bottom w:val="single" w:sz="4" w:space="0" w:color="808000"/>
              <w:right w:val="single" w:sz="4" w:space="0" w:color="808000"/>
            </w:tcBorders>
            <w:shd w:val="clear" w:color="auto" w:fill="auto"/>
            <w:noWrap/>
            <w:vAlign w:val="center"/>
            <w:hideMark/>
          </w:tcPr>
          <w:p w14:paraId="7508C61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31-oct-04</w:t>
            </w:r>
          </w:p>
        </w:tc>
        <w:tc>
          <w:tcPr>
            <w:tcW w:w="160" w:type="dxa"/>
            <w:tcBorders>
              <w:top w:val="nil"/>
              <w:left w:val="nil"/>
              <w:bottom w:val="nil"/>
              <w:right w:val="nil"/>
            </w:tcBorders>
            <w:shd w:val="clear" w:color="000000" w:fill="FFFFCC"/>
            <w:noWrap/>
            <w:vAlign w:val="bottom"/>
            <w:hideMark/>
          </w:tcPr>
          <w:p w14:paraId="6CA5702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1CD2AD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56F05DE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E4E654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0090BEF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55,66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BFA15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231.441 </w:t>
            </w:r>
          </w:p>
        </w:tc>
      </w:tr>
      <w:tr w:rsidR="00621C5E" w:rsidRPr="00621C5E" w14:paraId="504D0A6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51626C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DD9ABD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01-nov-04</w:t>
            </w:r>
          </w:p>
        </w:tc>
        <w:tc>
          <w:tcPr>
            <w:tcW w:w="850" w:type="dxa"/>
            <w:tcBorders>
              <w:top w:val="nil"/>
              <w:left w:val="nil"/>
              <w:bottom w:val="single" w:sz="4" w:space="0" w:color="808000"/>
              <w:right w:val="single" w:sz="4" w:space="0" w:color="808000"/>
            </w:tcBorders>
            <w:shd w:val="clear" w:color="auto" w:fill="auto"/>
            <w:noWrap/>
            <w:vAlign w:val="center"/>
            <w:hideMark/>
          </w:tcPr>
          <w:p w14:paraId="32A2C00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30-nov-04</w:t>
            </w:r>
          </w:p>
        </w:tc>
        <w:tc>
          <w:tcPr>
            <w:tcW w:w="160" w:type="dxa"/>
            <w:tcBorders>
              <w:top w:val="nil"/>
              <w:left w:val="nil"/>
              <w:bottom w:val="nil"/>
              <w:right w:val="nil"/>
            </w:tcBorders>
            <w:shd w:val="clear" w:color="000000" w:fill="FFFFCC"/>
            <w:noWrap/>
            <w:vAlign w:val="bottom"/>
            <w:hideMark/>
          </w:tcPr>
          <w:p w14:paraId="28AECE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537B00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CC"/>
            <w:vAlign w:val="bottom"/>
            <w:hideMark/>
          </w:tcPr>
          <w:p w14:paraId="5469A39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3B67D0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315.040 </w:t>
            </w:r>
          </w:p>
        </w:tc>
        <w:tc>
          <w:tcPr>
            <w:tcW w:w="709" w:type="dxa"/>
            <w:tcBorders>
              <w:top w:val="nil"/>
              <w:left w:val="nil"/>
              <w:bottom w:val="nil"/>
              <w:right w:val="nil"/>
            </w:tcBorders>
            <w:shd w:val="clear" w:color="FFFFFF" w:fill="33CCCC"/>
            <w:vAlign w:val="center"/>
            <w:hideMark/>
          </w:tcPr>
          <w:p w14:paraId="3AE82C5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55,82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7FA16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229.874 </w:t>
            </w:r>
          </w:p>
        </w:tc>
      </w:tr>
      <w:tr w:rsidR="00621C5E" w:rsidRPr="00621C5E" w14:paraId="09251FB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36943EA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5,50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70333E9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01-dic-04</w:t>
            </w:r>
          </w:p>
        </w:tc>
        <w:tc>
          <w:tcPr>
            <w:tcW w:w="850" w:type="dxa"/>
            <w:tcBorders>
              <w:top w:val="nil"/>
              <w:left w:val="nil"/>
              <w:bottom w:val="single" w:sz="4" w:space="0" w:color="808000"/>
              <w:right w:val="single" w:sz="4" w:space="0" w:color="808000"/>
            </w:tcBorders>
            <w:shd w:val="clear" w:color="000000" w:fill="FFFF00"/>
            <w:noWrap/>
            <w:vAlign w:val="center"/>
            <w:hideMark/>
          </w:tcPr>
          <w:p w14:paraId="78F5F99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31-dic-04</w:t>
            </w:r>
          </w:p>
        </w:tc>
        <w:tc>
          <w:tcPr>
            <w:tcW w:w="160" w:type="dxa"/>
            <w:tcBorders>
              <w:top w:val="nil"/>
              <w:left w:val="nil"/>
              <w:bottom w:val="nil"/>
              <w:right w:val="nil"/>
            </w:tcBorders>
            <w:shd w:val="clear" w:color="000000" w:fill="FFFF00"/>
            <w:noWrap/>
            <w:vAlign w:val="bottom"/>
            <w:hideMark/>
          </w:tcPr>
          <w:p w14:paraId="0F7590C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2C407B5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358.000 </w:t>
            </w:r>
          </w:p>
        </w:tc>
        <w:tc>
          <w:tcPr>
            <w:tcW w:w="992" w:type="dxa"/>
            <w:tcBorders>
              <w:top w:val="nil"/>
              <w:left w:val="nil"/>
              <w:bottom w:val="single" w:sz="4" w:space="0" w:color="003366"/>
              <w:right w:val="single" w:sz="4" w:space="0" w:color="003366"/>
            </w:tcBorders>
            <w:shd w:val="clear" w:color="000000" w:fill="FFFF00"/>
            <w:vAlign w:val="bottom"/>
            <w:hideMark/>
          </w:tcPr>
          <w:p w14:paraId="40C95A6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42.960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079EF7E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673.040 </w:t>
            </w:r>
          </w:p>
        </w:tc>
        <w:tc>
          <w:tcPr>
            <w:tcW w:w="709" w:type="dxa"/>
            <w:tcBorders>
              <w:top w:val="nil"/>
              <w:left w:val="nil"/>
              <w:bottom w:val="nil"/>
              <w:right w:val="nil"/>
            </w:tcBorders>
            <w:shd w:val="clear" w:color="FFFFFF" w:fill="FFFF00"/>
            <w:vAlign w:val="center"/>
            <w:hideMark/>
          </w:tcPr>
          <w:p w14:paraId="7899B08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55,99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3B17550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487.560 </w:t>
            </w:r>
          </w:p>
        </w:tc>
      </w:tr>
      <w:tr w:rsidR="00621C5E" w:rsidRPr="00621C5E" w14:paraId="7008F2F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03DAD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93DBB8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01-ene-05</w:t>
            </w:r>
          </w:p>
        </w:tc>
        <w:tc>
          <w:tcPr>
            <w:tcW w:w="850" w:type="dxa"/>
            <w:tcBorders>
              <w:top w:val="nil"/>
              <w:left w:val="nil"/>
              <w:bottom w:val="single" w:sz="4" w:space="0" w:color="808000"/>
              <w:right w:val="single" w:sz="4" w:space="0" w:color="808000"/>
            </w:tcBorders>
            <w:shd w:val="clear" w:color="auto" w:fill="auto"/>
            <w:noWrap/>
            <w:vAlign w:val="center"/>
            <w:hideMark/>
          </w:tcPr>
          <w:p w14:paraId="204F8AC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31-ene-05</w:t>
            </w:r>
          </w:p>
        </w:tc>
        <w:tc>
          <w:tcPr>
            <w:tcW w:w="160" w:type="dxa"/>
            <w:tcBorders>
              <w:top w:val="nil"/>
              <w:left w:val="nil"/>
              <w:bottom w:val="nil"/>
              <w:right w:val="nil"/>
            </w:tcBorders>
            <w:shd w:val="clear" w:color="000000" w:fill="FFFFCC"/>
            <w:noWrap/>
            <w:vAlign w:val="bottom"/>
            <w:hideMark/>
          </w:tcPr>
          <w:p w14:paraId="268C97C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AA7040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7451975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927E3E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0A5F2C8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56,45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03AEFA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238.483 </w:t>
            </w:r>
          </w:p>
        </w:tc>
      </w:tr>
      <w:tr w:rsidR="00621C5E" w:rsidRPr="00621C5E" w14:paraId="26B60C5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25E06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C26DFC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01-feb-05</w:t>
            </w:r>
          </w:p>
        </w:tc>
        <w:tc>
          <w:tcPr>
            <w:tcW w:w="850" w:type="dxa"/>
            <w:tcBorders>
              <w:top w:val="nil"/>
              <w:left w:val="nil"/>
              <w:bottom w:val="single" w:sz="4" w:space="0" w:color="808000"/>
              <w:right w:val="single" w:sz="4" w:space="0" w:color="808000"/>
            </w:tcBorders>
            <w:shd w:val="clear" w:color="auto" w:fill="auto"/>
            <w:noWrap/>
            <w:vAlign w:val="center"/>
            <w:hideMark/>
          </w:tcPr>
          <w:p w14:paraId="4A646FE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28-feb-05</w:t>
            </w:r>
          </w:p>
        </w:tc>
        <w:tc>
          <w:tcPr>
            <w:tcW w:w="160" w:type="dxa"/>
            <w:tcBorders>
              <w:top w:val="nil"/>
              <w:left w:val="nil"/>
              <w:bottom w:val="nil"/>
              <w:right w:val="nil"/>
            </w:tcBorders>
            <w:shd w:val="clear" w:color="000000" w:fill="FFFFCC"/>
            <w:noWrap/>
            <w:vAlign w:val="bottom"/>
            <w:hideMark/>
          </w:tcPr>
          <w:p w14:paraId="0A26904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479714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41FA50F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B0197E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472C85C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57,02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2140FF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232.743 </w:t>
            </w:r>
          </w:p>
        </w:tc>
      </w:tr>
      <w:tr w:rsidR="00621C5E" w:rsidRPr="00621C5E" w14:paraId="49D4160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1043E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AE32B8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01-mar-05</w:t>
            </w:r>
          </w:p>
        </w:tc>
        <w:tc>
          <w:tcPr>
            <w:tcW w:w="850" w:type="dxa"/>
            <w:tcBorders>
              <w:top w:val="nil"/>
              <w:left w:val="nil"/>
              <w:bottom w:val="single" w:sz="4" w:space="0" w:color="808000"/>
              <w:right w:val="single" w:sz="4" w:space="0" w:color="808000"/>
            </w:tcBorders>
            <w:shd w:val="clear" w:color="auto" w:fill="auto"/>
            <w:noWrap/>
            <w:vAlign w:val="center"/>
            <w:hideMark/>
          </w:tcPr>
          <w:p w14:paraId="4808FA9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31-mar-05</w:t>
            </w:r>
          </w:p>
        </w:tc>
        <w:tc>
          <w:tcPr>
            <w:tcW w:w="160" w:type="dxa"/>
            <w:tcBorders>
              <w:top w:val="nil"/>
              <w:left w:val="nil"/>
              <w:bottom w:val="nil"/>
              <w:right w:val="nil"/>
            </w:tcBorders>
            <w:shd w:val="clear" w:color="000000" w:fill="FFFFCC"/>
            <w:noWrap/>
            <w:vAlign w:val="bottom"/>
            <w:hideMark/>
          </w:tcPr>
          <w:p w14:paraId="1B8216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8A9B7B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51F9899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D1F98A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7031219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57,46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7E2FB6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228.390 </w:t>
            </w:r>
          </w:p>
        </w:tc>
      </w:tr>
      <w:tr w:rsidR="00621C5E" w:rsidRPr="00621C5E" w14:paraId="71207AD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85EFD4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F27D06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01-abr-05</w:t>
            </w:r>
          </w:p>
        </w:tc>
        <w:tc>
          <w:tcPr>
            <w:tcW w:w="850" w:type="dxa"/>
            <w:tcBorders>
              <w:top w:val="nil"/>
              <w:left w:val="nil"/>
              <w:bottom w:val="single" w:sz="4" w:space="0" w:color="808000"/>
              <w:right w:val="single" w:sz="4" w:space="0" w:color="808000"/>
            </w:tcBorders>
            <w:shd w:val="clear" w:color="auto" w:fill="auto"/>
            <w:noWrap/>
            <w:vAlign w:val="center"/>
            <w:hideMark/>
          </w:tcPr>
          <w:p w14:paraId="5573EFE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30-abr-05</w:t>
            </w:r>
          </w:p>
        </w:tc>
        <w:tc>
          <w:tcPr>
            <w:tcW w:w="160" w:type="dxa"/>
            <w:tcBorders>
              <w:top w:val="nil"/>
              <w:left w:val="nil"/>
              <w:bottom w:val="nil"/>
              <w:right w:val="nil"/>
            </w:tcBorders>
            <w:shd w:val="clear" w:color="000000" w:fill="FFFFCC"/>
            <w:noWrap/>
            <w:vAlign w:val="bottom"/>
            <w:hideMark/>
          </w:tcPr>
          <w:p w14:paraId="5BC7C9A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A912B1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4E2E2BF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C59F8E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02AD882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57,72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64D5E1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225.849 </w:t>
            </w:r>
          </w:p>
        </w:tc>
      </w:tr>
      <w:tr w:rsidR="00621C5E" w:rsidRPr="00621C5E" w14:paraId="59EA5B1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615881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3118E5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01-may-05</w:t>
            </w:r>
          </w:p>
        </w:tc>
        <w:tc>
          <w:tcPr>
            <w:tcW w:w="850" w:type="dxa"/>
            <w:tcBorders>
              <w:top w:val="nil"/>
              <w:left w:val="nil"/>
              <w:bottom w:val="single" w:sz="4" w:space="0" w:color="808000"/>
              <w:right w:val="single" w:sz="4" w:space="0" w:color="808000"/>
            </w:tcBorders>
            <w:shd w:val="clear" w:color="auto" w:fill="auto"/>
            <w:noWrap/>
            <w:vAlign w:val="center"/>
            <w:hideMark/>
          </w:tcPr>
          <w:p w14:paraId="538DEF0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31-may-05</w:t>
            </w:r>
          </w:p>
        </w:tc>
        <w:tc>
          <w:tcPr>
            <w:tcW w:w="160" w:type="dxa"/>
            <w:tcBorders>
              <w:top w:val="nil"/>
              <w:left w:val="nil"/>
              <w:bottom w:val="nil"/>
              <w:right w:val="nil"/>
            </w:tcBorders>
            <w:shd w:val="clear" w:color="000000" w:fill="FFFFCC"/>
            <w:noWrap/>
            <w:vAlign w:val="bottom"/>
            <w:hideMark/>
          </w:tcPr>
          <w:p w14:paraId="0718AAF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8632C5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6FA87C9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DC174A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71A591A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57,95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7D24D3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223.620 </w:t>
            </w:r>
          </w:p>
        </w:tc>
      </w:tr>
      <w:tr w:rsidR="00621C5E" w:rsidRPr="00621C5E" w14:paraId="2DF7A6A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EB5DFF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25DF9A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01-jun-05</w:t>
            </w:r>
          </w:p>
        </w:tc>
        <w:tc>
          <w:tcPr>
            <w:tcW w:w="850" w:type="dxa"/>
            <w:tcBorders>
              <w:top w:val="nil"/>
              <w:left w:val="nil"/>
              <w:bottom w:val="single" w:sz="4" w:space="0" w:color="808000"/>
              <w:right w:val="single" w:sz="4" w:space="0" w:color="808000"/>
            </w:tcBorders>
            <w:shd w:val="clear" w:color="auto" w:fill="auto"/>
            <w:noWrap/>
            <w:vAlign w:val="center"/>
            <w:hideMark/>
          </w:tcPr>
          <w:p w14:paraId="1A40076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30-jun-05</w:t>
            </w:r>
          </w:p>
        </w:tc>
        <w:tc>
          <w:tcPr>
            <w:tcW w:w="160" w:type="dxa"/>
            <w:tcBorders>
              <w:top w:val="nil"/>
              <w:left w:val="nil"/>
              <w:bottom w:val="nil"/>
              <w:right w:val="nil"/>
            </w:tcBorders>
            <w:shd w:val="clear" w:color="000000" w:fill="FFFFCC"/>
            <w:noWrap/>
            <w:vAlign w:val="bottom"/>
            <w:hideMark/>
          </w:tcPr>
          <w:p w14:paraId="25683AF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AAA824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6A53A26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589F20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717.220 </w:t>
            </w:r>
          </w:p>
        </w:tc>
        <w:tc>
          <w:tcPr>
            <w:tcW w:w="709" w:type="dxa"/>
            <w:tcBorders>
              <w:top w:val="nil"/>
              <w:left w:val="nil"/>
              <w:bottom w:val="nil"/>
              <w:right w:val="nil"/>
            </w:tcBorders>
            <w:shd w:val="clear" w:color="FFFFFF" w:fill="33CCCC"/>
            <w:vAlign w:val="center"/>
            <w:hideMark/>
          </w:tcPr>
          <w:p w14:paraId="3816E19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58,18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0DA338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473.010 </w:t>
            </w:r>
          </w:p>
        </w:tc>
      </w:tr>
      <w:tr w:rsidR="00621C5E" w:rsidRPr="00621C5E" w14:paraId="693BD16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0C1EC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A8D5B9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01-jul-05</w:t>
            </w:r>
          </w:p>
        </w:tc>
        <w:tc>
          <w:tcPr>
            <w:tcW w:w="850" w:type="dxa"/>
            <w:tcBorders>
              <w:top w:val="nil"/>
              <w:left w:val="nil"/>
              <w:bottom w:val="single" w:sz="4" w:space="0" w:color="808000"/>
              <w:right w:val="single" w:sz="4" w:space="0" w:color="808000"/>
            </w:tcBorders>
            <w:shd w:val="clear" w:color="auto" w:fill="auto"/>
            <w:noWrap/>
            <w:vAlign w:val="center"/>
            <w:hideMark/>
          </w:tcPr>
          <w:p w14:paraId="1BFEF43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31-jul-05</w:t>
            </w:r>
          </w:p>
        </w:tc>
        <w:tc>
          <w:tcPr>
            <w:tcW w:w="160" w:type="dxa"/>
            <w:tcBorders>
              <w:top w:val="nil"/>
              <w:left w:val="nil"/>
              <w:bottom w:val="nil"/>
              <w:right w:val="nil"/>
            </w:tcBorders>
            <w:shd w:val="clear" w:color="000000" w:fill="FFFFCC"/>
            <w:noWrap/>
            <w:vAlign w:val="bottom"/>
            <w:hideMark/>
          </w:tcPr>
          <w:p w14:paraId="1EEBA55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132DFC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27BEF78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42BF9D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061DC07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58,21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E6CA67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221.122 </w:t>
            </w:r>
          </w:p>
        </w:tc>
      </w:tr>
      <w:tr w:rsidR="00621C5E" w:rsidRPr="00621C5E" w14:paraId="4B98180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6DDBE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3E9C82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01-ago-05</w:t>
            </w:r>
          </w:p>
        </w:tc>
        <w:tc>
          <w:tcPr>
            <w:tcW w:w="850" w:type="dxa"/>
            <w:tcBorders>
              <w:top w:val="nil"/>
              <w:left w:val="nil"/>
              <w:bottom w:val="single" w:sz="4" w:space="0" w:color="808000"/>
              <w:right w:val="single" w:sz="4" w:space="0" w:color="808000"/>
            </w:tcBorders>
            <w:shd w:val="clear" w:color="auto" w:fill="auto"/>
            <w:noWrap/>
            <w:vAlign w:val="center"/>
            <w:hideMark/>
          </w:tcPr>
          <w:p w14:paraId="6AB01B9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31-ago-05</w:t>
            </w:r>
          </w:p>
        </w:tc>
        <w:tc>
          <w:tcPr>
            <w:tcW w:w="160" w:type="dxa"/>
            <w:tcBorders>
              <w:top w:val="nil"/>
              <w:left w:val="nil"/>
              <w:bottom w:val="nil"/>
              <w:right w:val="nil"/>
            </w:tcBorders>
            <w:shd w:val="clear" w:color="000000" w:fill="FFFFCC"/>
            <w:noWrap/>
            <w:vAlign w:val="bottom"/>
            <w:hideMark/>
          </w:tcPr>
          <w:p w14:paraId="011F5C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B23E34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1AD2688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50079D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4E4FF6A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58,21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CB735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221.122 </w:t>
            </w:r>
          </w:p>
        </w:tc>
      </w:tr>
      <w:tr w:rsidR="00621C5E" w:rsidRPr="00621C5E" w14:paraId="6090D58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4DE5F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1F4D46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01-sep-05</w:t>
            </w:r>
          </w:p>
        </w:tc>
        <w:tc>
          <w:tcPr>
            <w:tcW w:w="850" w:type="dxa"/>
            <w:tcBorders>
              <w:top w:val="nil"/>
              <w:left w:val="nil"/>
              <w:bottom w:val="single" w:sz="4" w:space="0" w:color="808000"/>
              <w:right w:val="single" w:sz="4" w:space="0" w:color="808000"/>
            </w:tcBorders>
            <w:shd w:val="clear" w:color="auto" w:fill="auto"/>
            <w:noWrap/>
            <w:vAlign w:val="center"/>
            <w:hideMark/>
          </w:tcPr>
          <w:p w14:paraId="2886261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30-sep-05</w:t>
            </w:r>
          </w:p>
        </w:tc>
        <w:tc>
          <w:tcPr>
            <w:tcW w:w="160" w:type="dxa"/>
            <w:tcBorders>
              <w:top w:val="nil"/>
              <w:left w:val="nil"/>
              <w:bottom w:val="nil"/>
              <w:right w:val="nil"/>
            </w:tcBorders>
            <w:shd w:val="clear" w:color="000000" w:fill="FFFFCC"/>
            <w:noWrap/>
            <w:vAlign w:val="bottom"/>
            <w:hideMark/>
          </w:tcPr>
          <w:p w14:paraId="3D70786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EC7164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56AE70F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D3199E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72E97C9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58,46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25DB90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218.741 </w:t>
            </w:r>
          </w:p>
        </w:tc>
      </w:tr>
      <w:tr w:rsidR="00621C5E" w:rsidRPr="00621C5E" w14:paraId="385C490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F5B8F0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68AF63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01-oct-05</w:t>
            </w:r>
          </w:p>
        </w:tc>
        <w:tc>
          <w:tcPr>
            <w:tcW w:w="850" w:type="dxa"/>
            <w:tcBorders>
              <w:top w:val="nil"/>
              <w:left w:val="nil"/>
              <w:bottom w:val="single" w:sz="4" w:space="0" w:color="808000"/>
              <w:right w:val="single" w:sz="4" w:space="0" w:color="808000"/>
            </w:tcBorders>
            <w:shd w:val="clear" w:color="auto" w:fill="auto"/>
            <w:noWrap/>
            <w:vAlign w:val="center"/>
            <w:hideMark/>
          </w:tcPr>
          <w:p w14:paraId="7C15047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31-oct-05</w:t>
            </w:r>
          </w:p>
        </w:tc>
        <w:tc>
          <w:tcPr>
            <w:tcW w:w="160" w:type="dxa"/>
            <w:tcBorders>
              <w:top w:val="nil"/>
              <w:left w:val="nil"/>
              <w:bottom w:val="nil"/>
              <w:right w:val="nil"/>
            </w:tcBorders>
            <w:shd w:val="clear" w:color="000000" w:fill="FFFFCC"/>
            <w:noWrap/>
            <w:vAlign w:val="bottom"/>
            <w:hideMark/>
          </w:tcPr>
          <w:p w14:paraId="4D59D4B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A42A8B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3A4FDA8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47E9F7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28B97EB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58,60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F3DFE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217.416 </w:t>
            </w:r>
          </w:p>
        </w:tc>
      </w:tr>
      <w:tr w:rsidR="00621C5E" w:rsidRPr="00621C5E" w14:paraId="69ACA3F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76AAD0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27C6EF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01-nov-05</w:t>
            </w:r>
          </w:p>
        </w:tc>
        <w:tc>
          <w:tcPr>
            <w:tcW w:w="850" w:type="dxa"/>
            <w:tcBorders>
              <w:top w:val="nil"/>
              <w:left w:val="nil"/>
              <w:bottom w:val="single" w:sz="4" w:space="0" w:color="808000"/>
              <w:right w:val="single" w:sz="4" w:space="0" w:color="808000"/>
            </w:tcBorders>
            <w:shd w:val="clear" w:color="auto" w:fill="auto"/>
            <w:noWrap/>
            <w:vAlign w:val="center"/>
            <w:hideMark/>
          </w:tcPr>
          <w:p w14:paraId="5ABA8F0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30-nov-05</w:t>
            </w:r>
          </w:p>
        </w:tc>
        <w:tc>
          <w:tcPr>
            <w:tcW w:w="160" w:type="dxa"/>
            <w:tcBorders>
              <w:top w:val="nil"/>
              <w:left w:val="nil"/>
              <w:bottom w:val="nil"/>
              <w:right w:val="nil"/>
            </w:tcBorders>
            <w:shd w:val="clear" w:color="000000" w:fill="FFFFCC"/>
            <w:noWrap/>
            <w:vAlign w:val="bottom"/>
            <w:hideMark/>
          </w:tcPr>
          <w:p w14:paraId="420E562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B0B5EF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CC"/>
            <w:vAlign w:val="bottom"/>
            <w:hideMark/>
          </w:tcPr>
          <w:p w14:paraId="3E4648C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962AC1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335.720 </w:t>
            </w:r>
          </w:p>
        </w:tc>
        <w:tc>
          <w:tcPr>
            <w:tcW w:w="709" w:type="dxa"/>
            <w:tcBorders>
              <w:top w:val="nil"/>
              <w:left w:val="nil"/>
              <w:bottom w:val="nil"/>
              <w:right w:val="nil"/>
            </w:tcBorders>
            <w:shd w:val="clear" w:color="FFFFFF" w:fill="33CCCC"/>
            <w:vAlign w:val="center"/>
            <w:hideMark/>
          </w:tcPr>
          <w:p w14:paraId="4971F31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58,66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38753F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216.850 </w:t>
            </w:r>
          </w:p>
        </w:tc>
      </w:tr>
      <w:tr w:rsidR="00621C5E" w:rsidRPr="00621C5E" w14:paraId="231597E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1F1BED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4,85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0D6FC07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01-dic-05</w:t>
            </w:r>
          </w:p>
        </w:tc>
        <w:tc>
          <w:tcPr>
            <w:tcW w:w="850" w:type="dxa"/>
            <w:tcBorders>
              <w:top w:val="nil"/>
              <w:left w:val="nil"/>
              <w:bottom w:val="single" w:sz="4" w:space="0" w:color="808000"/>
              <w:right w:val="single" w:sz="4" w:space="0" w:color="808000"/>
            </w:tcBorders>
            <w:shd w:val="clear" w:color="000000" w:fill="FFFF00"/>
            <w:noWrap/>
            <w:vAlign w:val="center"/>
            <w:hideMark/>
          </w:tcPr>
          <w:p w14:paraId="13368D1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31-dic-05</w:t>
            </w:r>
          </w:p>
        </w:tc>
        <w:tc>
          <w:tcPr>
            <w:tcW w:w="160" w:type="dxa"/>
            <w:tcBorders>
              <w:top w:val="nil"/>
              <w:left w:val="nil"/>
              <w:bottom w:val="nil"/>
              <w:right w:val="nil"/>
            </w:tcBorders>
            <w:shd w:val="clear" w:color="000000" w:fill="FFFF00"/>
            <w:noWrap/>
            <w:vAlign w:val="bottom"/>
            <w:hideMark/>
          </w:tcPr>
          <w:p w14:paraId="2ECF5D4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643985C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381.500 </w:t>
            </w:r>
          </w:p>
        </w:tc>
        <w:tc>
          <w:tcPr>
            <w:tcW w:w="992" w:type="dxa"/>
            <w:tcBorders>
              <w:top w:val="nil"/>
              <w:left w:val="nil"/>
              <w:bottom w:val="single" w:sz="4" w:space="0" w:color="003366"/>
              <w:right w:val="single" w:sz="4" w:space="0" w:color="003366"/>
            </w:tcBorders>
            <w:shd w:val="clear" w:color="000000" w:fill="FFFF00"/>
            <w:vAlign w:val="bottom"/>
            <w:hideMark/>
          </w:tcPr>
          <w:p w14:paraId="0DCD936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45.780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229CE98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717.220 </w:t>
            </w:r>
          </w:p>
        </w:tc>
        <w:tc>
          <w:tcPr>
            <w:tcW w:w="709" w:type="dxa"/>
            <w:tcBorders>
              <w:top w:val="nil"/>
              <w:left w:val="nil"/>
              <w:bottom w:val="nil"/>
              <w:right w:val="nil"/>
            </w:tcBorders>
            <w:shd w:val="clear" w:color="FFFFFF" w:fill="FFFF00"/>
            <w:vAlign w:val="center"/>
            <w:hideMark/>
          </w:tcPr>
          <w:p w14:paraId="78B6C2D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58,70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165DAF2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462.466 </w:t>
            </w:r>
          </w:p>
        </w:tc>
      </w:tr>
      <w:tr w:rsidR="00621C5E" w:rsidRPr="00621C5E" w14:paraId="33E4077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E70605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82DB08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01-ene-06</w:t>
            </w:r>
          </w:p>
        </w:tc>
        <w:tc>
          <w:tcPr>
            <w:tcW w:w="850" w:type="dxa"/>
            <w:tcBorders>
              <w:top w:val="nil"/>
              <w:left w:val="nil"/>
              <w:bottom w:val="single" w:sz="4" w:space="0" w:color="808000"/>
              <w:right w:val="single" w:sz="4" w:space="0" w:color="808000"/>
            </w:tcBorders>
            <w:shd w:val="clear" w:color="auto" w:fill="auto"/>
            <w:noWrap/>
            <w:vAlign w:val="center"/>
            <w:hideMark/>
          </w:tcPr>
          <w:p w14:paraId="5BD9A4E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31-ene-06</w:t>
            </w:r>
          </w:p>
        </w:tc>
        <w:tc>
          <w:tcPr>
            <w:tcW w:w="160" w:type="dxa"/>
            <w:tcBorders>
              <w:top w:val="nil"/>
              <w:left w:val="nil"/>
              <w:bottom w:val="nil"/>
              <w:right w:val="nil"/>
            </w:tcBorders>
            <w:shd w:val="clear" w:color="000000" w:fill="FFFFCC"/>
            <w:noWrap/>
            <w:vAlign w:val="bottom"/>
            <w:hideMark/>
          </w:tcPr>
          <w:p w14:paraId="4797E9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9E35E6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12A8904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7B3898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6DAFA71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59,02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6A99C7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228.309 </w:t>
            </w:r>
          </w:p>
        </w:tc>
      </w:tr>
      <w:tr w:rsidR="00621C5E" w:rsidRPr="00621C5E" w14:paraId="77E3089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DFEA38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CD4BA0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01-feb-06</w:t>
            </w:r>
          </w:p>
        </w:tc>
        <w:tc>
          <w:tcPr>
            <w:tcW w:w="850" w:type="dxa"/>
            <w:tcBorders>
              <w:top w:val="nil"/>
              <w:left w:val="nil"/>
              <w:bottom w:val="single" w:sz="4" w:space="0" w:color="808000"/>
              <w:right w:val="single" w:sz="4" w:space="0" w:color="808000"/>
            </w:tcBorders>
            <w:shd w:val="clear" w:color="auto" w:fill="auto"/>
            <w:noWrap/>
            <w:vAlign w:val="center"/>
            <w:hideMark/>
          </w:tcPr>
          <w:p w14:paraId="47F170A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28-feb-06</w:t>
            </w:r>
          </w:p>
        </w:tc>
        <w:tc>
          <w:tcPr>
            <w:tcW w:w="160" w:type="dxa"/>
            <w:tcBorders>
              <w:top w:val="nil"/>
              <w:left w:val="nil"/>
              <w:bottom w:val="nil"/>
              <w:right w:val="nil"/>
            </w:tcBorders>
            <w:shd w:val="clear" w:color="000000" w:fill="FFFFCC"/>
            <w:noWrap/>
            <w:vAlign w:val="bottom"/>
            <w:hideMark/>
          </w:tcPr>
          <w:p w14:paraId="147C06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515D1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6102E0A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6705DC6"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5FCA543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59,41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00E83C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224.453 </w:t>
            </w:r>
          </w:p>
        </w:tc>
      </w:tr>
      <w:tr w:rsidR="00621C5E" w:rsidRPr="00621C5E" w14:paraId="55F3BBB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BCC8C6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1330A4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01-mar-06</w:t>
            </w:r>
          </w:p>
        </w:tc>
        <w:tc>
          <w:tcPr>
            <w:tcW w:w="850" w:type="dxa"/>
            <w:tcBorders>
              <w:top w:val="nil"/>
              <w:left w:val="nil"/>
              <w:bottom w:val="single" w:sz="4" w:space="0" w:color="808000"/>
              <w:right w:val="single" w:sz="4" w:space="0" w:color="808000"/>
            </w:tcBorders>
            <w:shd w:val="clear" w:color="auto" w:fill="auto"/>
            <w:noWrap/>
            <w:vAlign w:val="center"/>
            <w:hideMark/>
          </w:tcPr>
          <w:p w14:paraId="2E1E553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31-mar-06</w:t>
            </w:r>
          </w:p>
        </w:tc>
        <w:tc>
          <w:tcPr>
            <w:tcW w:w="160" w:type="dxa"/>
            <w:tcBorders>
              <w:top w:val="nil"/>
              <w:left w:val="nil"/>
              <w:bottom w:val="nil"/>
              <w:right w:val="nil"/>
            </w:tcBorders>
            <w:shd w:val="clear" w:color="000000" w:fill="FFFFCC"/>
            <w:noWrap/>
            <w:vAlign w:val="bottom"/>
            <w:hideMark/>
          </w:tcPr>
          <w:p w14:paraId="5CB79F0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B5DBCE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26246AB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E1FD4C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0633141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59,83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0966D8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220.357 </w:t>
            </w:r>
          </w:p>
        </w:tc>
      </w:tr>
      <w:tr w:rsidR="00621C5E" w:rsidRPr="00621C5E" w14:paraId="6A852D1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2752AD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3F8EE9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01-abr-06</w:t>
            </w:r>
          </w:p>
        </w:tc>
        <w:tc>
          <w:tcPr>
            <w:tcW w:w="850" w:type="dxa"/>
            <w:tcBorders>
              <w:top w:val="nil"/>
              <w:left w:val="nil"/>
              <w:bottom w:val="single" w:sz="4" w:space="0" w:color="808000"/>
              <w:right w:val="single" w:sz="4" w:space="0" w:color="808000"/>
            </w:tcBorders>
            <w:shd w:val="clear" w:color="auto" w:fill="auto"/>
            <w:noWrap/>
            <w:vAlign w:val="center"/>
            <w:hideMark/>
          </w:tcPr>
          <w:p w14:paraId="5FE50B9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30-abr-06</w:t>
            </w:r>
          </w:p>
        </w:tc>
        <w:tc>
          <w:tcPr>
            <w:tcW w:w="160" w:type="dxa"/>
            <w:tcBorders>
              <w:top w:val="nil"/>
              <w:left w:val="nil"/>
              <w:bottom w:val="nil"/>
              <w:right w:val="nil"/>
            </w:tcBorders>
            <w:shd w:val="clear" w:color="000000" w:fill="FFFFCC"/>
            <w:noWrap/>
            <w:vAlign w:val="bottom"/>
            <w:hideMark/>
          </w:tcPr>
          <w:p w14:paraId="70F990D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135854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6D46EF9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562B59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46DE641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60,09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CB36DB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217.850 </w:t>
            </w:r>
          </w:p>
        </w:tc>
      </w:tr>
      <w:tr w:rsidR="00621C5E" w:rsidRPr="00621C5E" w14:paraId="6DA4BCD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21FD83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lastRenderedPageBreak/>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AB6C8C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01-may-06</w:t>
            </w:r>
          </w:p>
        </w:tc>
        <w:tc>
          <w:tcPr>
            <w:tcW w:w="850" w:type="dxa"/>
            <w:tcBorders>
              <w:top w:val="nil"/>
              <w:left w:val="nil"/>
              <w:bottom w:val="single" w:sz="4" w:space="0" w:color="808000"/>
              <w:right w:val="single" w:sz="4" w:space="0" w:color="808000"/>
            </w:tcBorders>
            <w:shd w:val="clear" w:color="auto" w:fill="auto"/>
            <w:noWrap/>
            <w:vAlign w:val="center"/>
            <w:hideMark/>
          </w:tcPr>
          <w:p w14:paraId="0140DAA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31-may-06</w:t>
            </w:r>
          </w:p>
        </w:tc>
        <w:tc>
          <w:tcPr>
            <w:tcW w:w="160" w:type="dxa"/>
            <w:tcBorders>
              <w:top w:val="nil"/>
              <w:left w:val="nil"/>
              <w:bottom w:val="nil"/>
              <w:right w:val="nil"/>
            </w:tcBorders>
            <w:shd w:val="clear" w:color="000000" w:fill="FFFFCC"/>
            <w:noWrap/>
            <w:vAlign w:val="bottom"/>
            <w:hideMark/>
          </w:tcPr>
          <w:p w14:paraId="3011DF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8BE34C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73FCA3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E092F8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0170177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60,29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440310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215.936 </w:t>
            </w:r>
          </w:p>
        </w:tc>
      </w:tr>
      <w:tr w:rsidR="00621C5E" w:rsidRPr="00621C5E" w14:paraId="6BE4205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3EE7D3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F46AED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01-jun-06</w:t>
            </w:r>
          </w:p>
        </w:tc>
        <w:tc>
          <w:tcPr>
            <w:tcW w:w="850" w:type="dxa"/>
            <w:tcBorders>
              <w:top w:val="nil"/>
              <w:left w:val="nil"/>
              <w:bottom w:val="single" w:sz="4" w:space="0" w:color="808000"/>
              <w:right w:val="single" w:sz="4" w:space="0" w:color="808000"/>
            </w:tcBorders>
            <w:shd w:val="clear" w:color="auto" w:fill="auto"/>
            <w:noWrap/>
            <w:vAlign w:val="center"/>
            <w:hideMark/>
          </w:tcPr>
          <w:p w14:paraId="65ADBA8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30-jun-06</w:t>
            </w:r>
          </w:p>
        </w:tc>
        <w:tc>
          <w:tcPr>
            <w:tcW w:w="160" w:type="dxa"/>
            <w:tcBorders>
              <w:top w:val="nil"/>
              <w:left w:val="nil"/>
              <w:bottom w:val="nil"/>
              <w:right w:val="nil"/>
            </w:tcBorders>
            <w:shd w:val="clear" w:color="000000" w:fill="FFFFCC"/>
            <w:noWrap/>
            <w:vAlign w:val="bottom"/>
            <w:hideMark/>
          </w:tcPr>
          <w:p w14:paraId="54DAB4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5502C3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4FBC84B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E3BE7F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767.040 </w:t>
            </w:r>
          </w:p>
        </w:tc>
        <w:tc>
          <w:tcPr>
            <w:tcW w:w="709" w:type="dxa"/>
            <w:tcBorders>
              <w:top w:val="nil"/>
              <w:left w:val="nil"/>
              <w:bottom w:val="nil"/>
              <w:right w:val="nil"/>
            </w:tcBorders>
            <w:shd w:val="clear" w:color="FFFFFF" w:fill="33CCCC"/>
            <w:vAlign w:val="center"/>
            <w:hideMark/>
          </w:tcPr>
          <w:p w14:paraId="2B3F1B9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60,48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F124B6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457.459 </w:t>
            </w:r>
          </w:p>
        </w:tc>
      </w:tr>
      <w:tr w:rsidR="00621C5E" w:rsidRPr="00621C5E" w14:paraId="7BD21EA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9BA571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CACF0B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01-jul-06</w:t>
            </w:r>
          </w:p>
        </w:tc>
        <w:tc>
          <w:tcPr>
            <w:tcW w:w="850" w:type="dxa"/>
            <w:tcBorders>
              <w:top w:val="nil"/>
              <w:left w:val="nil"/>
              <w:bottom w:val="single" w:sz="4" w:space="0" w:color="808000"/>
              <w:right w:val="single" w:sz="4" w:space="0" w:color="808000"/>
            </w:tcBorders>
            <w:shd w:val="clear" w:color="auto" w:fill="auto"/>
            <w:noWrap/>
            <w:vAlign w:val="center"/>
            <w:hideMark/>
          </w:tcPr>
          <w:p w14:paraId="419C708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31-jul-06</w:t>
            </w:r>
          </w:p>
        </w:tc>
        <w:tc>
          <w:tcPr>
            <w:tcW w:w="160" w:type="dxa"/>
            <w:tcBorders>
              <w:top w:val="nil"/>
              <w:left w:val="nil"/>
              <w:bottom w:val="nil"/>
              <w:right w:val="nil"/>
            </w:tcBorders>
            <w:shd w:val="clear" w:color="000000" w:fill="FFFFCC"/>
            <w:noWrap/>
            <w:vAlign w:val="bottom"/>
            <w:hideMark/>
          </w:tcPr>
          <w:p w14:paraId="2994E9C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0D9DDE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5123840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A8C932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5DF50E4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60,73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D30FFC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211.770 </w:t>
            </w:r>
          </w:p>
        </w:tc>
      </w:tr>
      <w:tr w:rsidR="00621C5E" w:rsidRPr="00621C5E" w14:paraId="7BFD958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6EFF6C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EDB8DB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01-ago-06</w:t>
            </w:r>
          </w:p>
        </w:tc>
        <w:tc>
          <w:tcPr>
            <w:tcW w:w="850" w:type="dxa"/>
            <w:tcBorders>
              <w:top w:val="nil"/>
              <w:left w:val="nil"/>
              <w:bottom w:val="single" w:sz="4" w:space="0" w:color="808000"/>
              <w:right w:val="single" w:sz="4" w:space="0" w:color="808000"/>
            </w:tcBorders>
            <w:shd w:val="clear" w:color="auto" w:fill="auto"/>
            <w:noWrap/>
            <w:vAlign w:val="center"/>
            <w:hideMark/>
          </w:tcPr>
          <w:p w14:paraId="47D828E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31-ago-06</w:t>
            </w:r>
          </w:p>
        </w:tc>
        <w:tc>
          <w:tcPr>
            <w:tcW w:w="160" w:type="dxa"/>
            <w:tcBorders>
              <w:top w:val="nil"/>
              <w:left w:val="nil"/>
              <w:bottom w:val="nil"/>
              <w:right w:val="nil"/>
            </w:tcBorders>
            <w:shd w:val="clear" w:color="000000" w:fill="FFFFCC"/>
            <w:noWrap/>
            <w:vAlign w:val="bottom"/>
            <w:hideMark/>
          </w:tcPr>
          <w:p w14:paraId="4AA6F3B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1E0E21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2B4D623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2BCDE9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32B47A8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60,96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0CDA34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209.617 </w:t>
            </w:r>
          </w:p>
        </w:tc>
      </w:tr>
      <w:tr w:rsidR="00621C5E" w:rsidRPr="00621C5E" w14:paraId="2477C38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A5E923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91B518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01-sep-06</w:t>
            </w:r>
          </w:p>
        </w:tc>
        <w:tc>
          <w:tcPr>
            <w:tcW w:w="850" w:type="dxa"/>
            <w:tcBorders>
              <w:top w:val="nil"/>
              <w:left w:val="nil"/>
              <w:bottom w:val="single" w:sz="4" w:space="0" w:color="808000"/>
              <w:right w:val="single" w:sz="4" w:space="0" w:color="808000"/>
            </w:tcBorders>
            <w:shd w:val="clear" w:color="auto" w:fill="auto"/>
            <w:noWrap/>
            <w:vAlign w:val="center"/>
            <w:hideMark/>
          </w:tcPr>
          <w:p w14:paraId="18132E7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30-sep-06</w:t>
            </w:r>
          </w:p>
        </w:tc>
        <w:tc>
          <w:tcPr>
            <w:tcW w:w="160" w:type="dxa"/>
            <w:tcBorders>
              <w:top w:val="nil"/>
              <w:left w:val="nil"/>
              <w:bottom w:val="nil"/>
              <w:right w:val="nil"/>
            </w:tcBorders>
            <w:shd w:val="clear" w:color="000000" w:fill="FFFFCC"/>
            <w:noWrap/>
            <w:vAlign w:val="bottom"/>
            <w:hideMark/>
          </w:tcPr>
          <w:p w14:paraId="32EB3CB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585010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5A84A35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D7AEC8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5FD0485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61,14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474EB6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207.943 </w:t>
            </w:r>
          </w:p>
        </w:tc>
      </w:tr>
      <w:tr w:rsidR="00621C5E" w:rsidRPr="00621C5E" w14:paraId="6F4D2EF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1950E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E5CF2E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01-oct-06</w:t>
            </w:r>
          </w:p>
        </w:tc>
        <w:tc>
          <w:tcPr>
            <w:tcW w:w="850" w:type="dxa"/>
            <w:tcBorders>
              <w:top w:val="nil"/>
              <w:left w:val="nil"/>
              <w:bottom w:val="single" w:sz="4" w:space="0" w:color="808000"/>
              <w:right w:val="single" w:sz="4" w:space="0" w:color="808000"/>
            </w:tcBorders>
            <w:shd w:val="clear" w:color="auto" w:fill="auto"/>
            <w:noWrap/>
            <w:vAlign w:val="center"/>
            <w:hideMark/>
          </w:tcPr>
          <w:p w14:paraId="7EDF1EB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31-oct-06</w:t>
            </w:r>
          </w:p>
        </w:tc>
        <w:tc>
          <w:tcPr>
            <w:tcW w:w="160" w:type="dxa"/>
            <w:tcBorders>
              <w:top w:val="nil"/>
              <w:left w:val="nil"/>
              <w:bottom w:val="nil"/>
              <w:right w:val="nil"/>
            </w:tcBorders>
            <w:shd w:val="clear" w:color="000000" w:fill="FFFFCC"/>
            <w:noWrap/>
            <w:vAlign w:val="bottom"/>
            <w:hideMark/>
          </w:tcPr>
          <w:p w14:paraId="50A974E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FF6542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78062EC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03DA2B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7798549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61,05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9F3213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208.778 </w:t>
            </w:r>
          </w:p>
        </w:tc>
      </w:tr>
      <w:tr w:rsidR="00621C5E" w:rsidRPr="00621C5E" w14:paraId="1002F7B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F0E9A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E52E75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01-nov-06</w:t>
            </w:r>
          </w:p>
        </w:tc>
        <w:tc>
          <w:tcPr>
            <w:tcW w:w="850" w:type="dxa"/>
            <w:tcBorders>
              <w:top w:val="nil"/>
              <w:left w:val="nil"/>
              <w:bottom w:val="single" w:sz="4" w:space="0" w:color="808000"/>
              <w:right w:val="single" w:sz="4" w:space="0" w:color="808000"/>
            </w:tcBorders>
            <w:shd w:val="clear" w:color="auto" w:fill="auto"/>
            <w:noWrap/>
            <w:vAlign w:val="center"/>
            <w:hideMark/>
          </w:tcPr>
          <w:p w14:paraId="7D82456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30-nov-06</w:t>
            </w:r>
          </w:p>
        </w:tc>
        <w:tc>
          <w:tcPr>
            <w:tcW w:w="160" w:type="dxa"/>
            <w:tcBorders>
              <w:top w:val="nil"/>
              <w:left w:val="nil"/>
              <w:bottom w:val="nil"/>
              <w:right w:val="nil"/>
            </w:tcBorders>
            <w:shd w:val="clear" w:color="000000" w:fill="FFFFCC"/>
            <w:noWrap/>
            <w:vAlign w:val="bottom"/>
            <w:hideMark/>
          </w:tcPr>
          <w:p w14:paraId="09AE6F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40388B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CC"/>
            <w:vAlign w:val="bottom"/>
            <w:hideMark/>
          </w:tcPr>
          <w:p w14:paraId="16A01F9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7E867D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359.040 </w:t>
            </w:r>
          </w:p>
        </w:tc>
        <w:tc>
          <w:tcPr>
            <w:tcW w:w="709" w:type="dxa"/>
            <w:tcBorders>
              <w:top w:val="nil"/>
              <w:left w:val="nil"/>
              <w:bottom w:val="nil"/>
              <w:right w:val="nil"/>
            </w:tcBorders>
            <w:shd w:val="clear" w:color="FFFFFF" w:fill="33CCCC"/>
            <w:vAlign w:val="center"/>
            <w:hideMark/>
          </w:tcPr>
          <w:p w14:paraId="49E3FB8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61,19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A35E0E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207.479 </w:t>
            </w:r>
          </w:p>
        </w:tc>
      </w:tr>
      <w:tr w:rsidR="00621C5E" w:rsidRPr="00621C5E" w14:paraId="79FBF93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5CE5AE2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4,48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7256C80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01-dic-06</w:t>
            </w:r>
          </w:p>
        </w:tc>
        <w:tc>
          <w:tcPr>
            <w:tcW w:w="850" w:type="dxa"/>
            <w:tcBorders>
              <w:top w:val="nil"/>
              <w:left w:val="nil"/>
              <w:bottom w:val="single" w:sz="4" w:space="0" w:color="808000"/>
              <w:right w:val="single" w:sz="4" w:space="0" w:color="808000"/>
            </w:tcBorders>
            <w:shd w:val="clear" w:color="000000" w:fill="FFFF00"/>
            <w:noWrap/>
            <w:vAlign w:val="center"/>
            <w:hideMark/>
          </w:tcPr>
          <w:p w14:paraId="0643FDA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31-dic-06</w:t>
            </w:r>
          </w:p>
        </w:tc>
        <w:tc>
          <w:tcPr>
            <w:tcW w:w="160" w:type="dxa"/>
            <w:tcBorders>
              <w:top w:val="nil"/>
              <w:left w:val="nil"/>
              <w:bottom w:val="nil"/>
              <w:right w:val="nil"/>
            </w:tcBorders>
            <w:shd w:val="clear" w:color="000000" w:fill="FFFF00"/>
            <w:noWrap/>
            <w:vAlign w:val="bottom"/>
            <w:hideMark/>
          </w:tcPr>
          <w:p w14:paraId="7965913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48806CE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408.000 </w:t>
            </w:r>
          </w:p>
        </w:tc>
        <w:tc>
          <w:tcPr>
            <w:tcW w:w="992" w:type="dxa"/>
            <w:tcBorders>
              <w:top w:val="nil"/>
              <w:left w:val="nil"/>
              <w:bottom w:val="single" w:sz="4" w:space="0" w:color="003366"/>
              <w:right w:val="single" w:sz="4" w:space="0" w:color="003366"/>
            </w:tcBorders>
            <w:shd w:val="clear" w:color="000000" w:fill="FFFF00"/>
            <w:vAlign w:val="bottom"/>
            <w:hideMark/>
          </w:tcPr>
          <w:p w14:paraId="01DFB5D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48.960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7E4EADB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767.040 </w:t>
            </w:r>
          </w:p>
        </w:tc>
        <w:tc>
          <w:tcPr>
            <w:tcW w:w="709" w:type="dxa"/>
            <w:tcBorders>
              <w:top w:val="nil"/>
              <w:left w:val="nil"/>
              <w:bottom w:val="nil"/>
              <w:right w:val="nil"/>
            </w:tcBorders>
            <w:shd w:val="clear" w:color="FFFFFF" w:fill="FFFF00"/>
            <w:vAlign w:val="center"/>
            <w:hideMark/>
          </w:tcPr>
          <w:p w14:paraId="2B6C79A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61,33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7B835FB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440.488 </w:t>
            </w:r>
          </w:p>
        </w:tc>
      </w:tr>
      <w:tr w:rsidR="00621C5E" w:rsidRPr="00621C5E" w14:paraId="44F43D0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293EDF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01D383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01-ene-07</w:t>
            </w:r>
          </w:p>
        </w:tc>
        <w:tc>
          <w:tcPr>
            <w:tcW w:w="850" w:type="dxa"/>
            <w:tcBorders>
              <w:top w:val="nil"/>
              <w:left w:val="nil"/>
              <w:bottom w:val="single" w:sz="4" w:space="0" w:color="808000"/>
              <w:right w:val="single" w:sz="4" w:space="0" w:color="808000"/>
            </w:tcBorders>
            <w:shd w:val="clear" w:color="auto" w:fill="auto"/>
            <w:noWrap/>
            <w:vAlign w:val="center"/>
            <w:hideMark/>
          </w:tcPr>
          <w:p w14:paraId="4C021F6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31-ene-07</w:t>
            </w:r>
          </w:p>
        </w:tc>
        <w:tc>
          <w:tcPr>
            <w:tcW w:w="160" w:type="dxa"/>
            <w:tcBorders>
              <w:top w:val="nil"/>
              <w:left w:val="nil"/>
              <w:bottom w:val="nil"/>
              <w:right w:val="nil"/>
            </w:tcBorders>
            <w:shd w:val="clear" w:color="000000" w:fill="FFFFCC"/>
            <w:noWrap/>
            <w:vAlign w:val="bottom"/>
            <w:hideMark/>
          </w:tcPr>
          <w:p w14:paraId="087C47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2D88E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68CF512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468643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63D943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61,80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10B2E1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214.604 </w:t>
            </w:r>
          </w:p>
        </w:tc>
      </w:tr>
      <w:tr w:rsidR="00621C5E" w:rsidRPr="00621C5E" w14:paraId="09926C8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8D584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241E44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01-feb-07</w:t>
            </w:r>
          </w:p>
        </w:tc>
        <w:tc>
          <w:tcPr>
            <w:tcW w:w="850" w:type="dxa"/>
            <w:tcBorders>
              <w:top w:val="nil"/>
              <w:left w:val="nil"/>
              <w:bottom w:val="single" w:sz="4" w:space="0" w:color="808000"/>
              <w:right w:val="single" w:sz="4" w:space="0" w:color="808000"/>
            </w:tcBorders>
            <w:shd w:val="clear" w:color="auto" w:fill="auto"/>
            <w:noWrap/>
            <w:vAlign w:val="center"/>
            <w:hideMark/>
          </w:tcPr>
          <w:p w14:paraId="14E045C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28-feb-07</w:t>
            </w:r>
          </w:p>
        </w:tc>
        <w:tc>
          <w:tcPr>
            <w:tcW w:w="160" w:type="dxa"/>
            <w:tcBorders>
              <w:top w:val="nil"/>
              <w:left w:val="nil"/>
              <w:bottom w:val="nil"/>
              <w:right w:val="nil"/>
            </w:tcBorders>
            <w:shd w:val="clear" w:color="000000" w:fill="FFFFCC"/>
            <w:noWrap/>
            <w:vAlign w:val="bottom"/>
            <w:hideMark/>
          </w:tcPr>
          <w:p w14:paraId="7AE0A02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66DDED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100B187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4B5EA0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21DF670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62,53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281687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207.643 </w:t>
            </w:r>
          </w:p>
        </w:tc>
      </w:tr>
      <w:tr w:rsidR="00621C5E" w:rsidRPr="00621C5E" w14:paraId="131D173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15A978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B7465D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01-mar-07</w:t>
            </w:r>
          </w:p>
        </w:tc>
        <w:tc>
          <w:tcPr>
            <w:tcW w:w="850" w:type="dxa"/>
            <w:tcBorders>
              <w:top w:val="nil"/>
              <w:left w:val="nil"/>
              <w:bottom w:val="single" w:sz="4" w:space="0" w:color="808000"/>
              <w:right w:val="single" w:sz="4" w:space="0" w:color="808000"/>
            </w:tcBorders>
            <w:shd w:val="clear" w:color="auto" w:fill="auto"/>
            <w:noWrap/>
            <w:vAlign w:val="center"/>
            <w:hideMark/>
          </w:tcPr>
          <w:p w14:paraId="5B72F73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31-mar-07</w:t>
            </w:r>
          </w:p>
        </w:tc>
        <w:tc>
          <w:tcPr>
            <w:tcW w:w="160" w:type="dxa"/>
            <w:tcBorders>
              <w:top w:val="nil"/>
              <w:left w:val="nil"/>
              <w:bottom w:val="nil"/>
              <w:right w:val="nil"/>
            </w:tcBorders>
            <w:shd w:val="clear" w:color="000000" w:fill="FFFFCC"/>
            <w:noWrap/>
            <w:vAlign w:val="bottom"/>
            <w:hideMark/>
          </w:tcPr>
          <w:p w14:paraId="6482CF3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9549A2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0DAB430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E365FF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070C886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63,29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6DACDF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200.567 </w:t>
            </w:r>
          </w:p>
        </w:tc>
      </w:tr>
      <w:tr w:rsidR="00621C5E" w:rsidRPr="00621C5E" w14:paraId="156F1CE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E10443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115C46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01-abr-07</w:t>
            </w:r>
          </w:p>
        </w:tc>
        <w:tc>
          <w:tcPr>
            <w:tcW w:w="850" w:type="dxa"/>
            <w:tcBorders>
              <w:top w:val="nil"/>
              <w:left w:val="nil"/>
              <w:bottom w:val="single" w:sz="4" w:space="0" w:color="808000"/>
              <w:right w:val="single" w:sz="4" w:space="0" w:color="808000"/>
            </w:tcBorders>
            <w:shd w:val="clear" w:color="auto" w:fill="auto"/>
            <w:noWrap/>
            <w:vAlign w:val="center"/>
            <w:hideMark/>
          </w:tcPr>
          <w:p w14:paraId="2B1C75C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30-abr-07</w:t>
            </w:r>
          </w:p>
        </w:tc>
        <w:tc>
          <w:tcPr>
            <w:tcW w:w="160" w:type="dxa"/>
            <w:tcBorders>
              <w:top w:val="nil"/>
              <w:left w:val="nil"/>
              <w:bottom w:val="nil"/>
              <w:right w:val="nil"/>
            </w:tcBorders>
            <w:shd w:val="clear" w:color="000000" w:fill="FFFFCC"/>
            <w:noWrap/>
            <w:vAlign w:val="bottom"/>
            <w:hideMark/>
          </w:tcPr>
          <w:p w14:paraId="7DDEAB9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26942A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7B2DE9A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B6ADE8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3DE8AA5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63,85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1DC247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195.460 </w:t>
            </w:r>
          </w:p>
        </w:tc>
      </w:tr>
      <w:tr w:rsidR="00621C5E" w:rsidRPr="00621C5E" w14:paraId="4B733B9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2B3BA0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3F58E8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01-may-07</w:t>
            </w:r>
          </w:p>
        </w:tc>
        <w:tc>
          <w:tcPr>
            <w:tcW w:w="850" w:type="dxa"/>
            <w:tcBorders>
              <w:top w:val="nil"/>
              <w:left w:val="nil"/>
              <w:bottom w:val="single" w:sz="4" w:space="0" w:color="808000"/>
              <w:right w:val="single" w:sz="4" w:space="0" w:color="808000"/>
            </w:tcBorders>
            <w:shd w:val="clear" w:color="auto" w:fill="auto"/>
            <w:noWrap/>
            <w:vAlign w:val="center"/>
            <w:hideMark/>
          </w:tcPr>
          <w:p w14:paraId="1E69393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31-may-07</w:t>
            </w:r>
          </w:p>
        </w:tc>
        <w:tc>
          <w:tcPr>
            <w:tcW w:w="160" w:type="dxa"/>
            <w:tcBorders>
              <w:top w:val="nil"/>
              <w:left w:val="nil"/>
              <w:bottom w:val="nil"/>
              <w:right w:val="nil"/>
            </w:tcBorders>
            <w:shd w:val="clear" w:color="000000" w:fill="FFFFCC"/>
            <w:noWrap/>
            <w:vAlign w:val="bottom"/>
            <w:hideMark/>
          </w:tcPr>
          <w:p w14:paraId="45C4D5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B51162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60CCDE6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E7D847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204EA72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64,05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46FAE0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193.658 </w:t>
            </w:r>
          </w:p>
        </w:tc>
      </w:tr>
      <w:tr w:rsidR="00621C5E" w:rsidRPr="00621C5E" w14:paraId="0CA8EA9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EC2314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AE847D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01-jun-07</w:t>
            </w:r>
          </w:p>
        </w:tc>
        <w:tc>
          <w:tcPr>
            <w:tcW w:w="850" w:type="dxa"/>
            <w:tcBorders>
              <w:top w:val="nil"/>
              <w:left w:val="nil"/>
              <w:bottom w:val="single" w:sz="4" w:space="0" w:color="808000"/>
              <w:right w:val="single" w:sz="4" w:space="0" w:color="808000"/>
            </w:tcBorders>
            <w:shd w:val="clear" w:color="auto" w:fill="auto"/>
            <w:noWrap/>
            <w:vAlign w:val="center"/>
            <w:hideMark/>
          </w:tcPr>
          <w:p w14:paraId="5C18793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30-jun-07</w:t>
            </w:r>
          </w:p>
        </w:tc>
        <w:tc>
          <w:tcPr>
            <w:tcW w:w="160" w:type="dxa"/>
            <w:tcBorders>
              <w:top w:val="nil"/>
              <w:left w:val="nil"/>
              <w:bottom w:val="nil"/>
              <w:right w:val="nil"/>
            </w:tcBorders>
            <w:shd w:val="clear" w:color="000000" w:fill="FFFFCC"/>
            <w:noWrap/>
            <w:vAlign w:val="bottom"/>
            <w:hideMark/>
          </w:tcPr>
          <w:p w14:paraId="31EF0DB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AEE246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5CF79E7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2864E2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815.356 </w:t>
            </w:r>
          </w:p>
        </w:tc>
        <w:tc>
          <w:tcPr>
            <w:tcW w:w="709" w:type="dxa"/>
            <w:tcBorders>
              <w:top w:val="nil"/>
              <w:left w:val="nil"/>
              <w:bottom w:val="nil"/>
              <w:right w:val="nil"/>
            </w:tcBorders>
            <w:shd w:val="clear" w:color="FFFFFF" w:fill="33CCCC"/>
            <w:vAlign w:val="center"/>
            <w:hideMark/>
          </w:tcPr>
          <w:p w14:paraId="15705C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64,12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29C2E4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412.383 </w:t>
            </w:r>
          </w:p>
        </w:tc>
      </w:tr>
      <w:tr w:rsidR="00621C5E" w:rsidRPr="00621C5E" w14:paraId="1FEE977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73D23B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F8FCA1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01-jul-07</w:t>
            </w:r>
          </w:p>
        </w:tc>
        <w:tc>
          <w:tcPr>
            <w:tcW w:w="850" w:type="dxa"/>
            <w:tcBorders>
              <w:top w:val="nil"/>
              <w:left w:val="nil"/>
              <w:bottom w:val="single" w:sz="4" w:space="0" w:color="808000"/>
              <w:right w:val="single" w:sz="4" w:space="0" w:color="808000"/>
            </w:tcBorders>
            <w:shd w:val="clear" w:color="auto" w:fill="auto"/>
            <w:noWrap/>
            <w:vAlign w:val="center"/>
            <w:hideMark/>
          </w:tcPr>
          <w:p w14:paraId="1A47DCE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31-jul-07</w:t>
            </w:r>
          </w:p>
        </w:tc>
        <w:tc>
          <w:tcPr>
            <w:tcW w:w="160" w:type="dxa"/>
            <w:tcBorders>
              <w:top w:val="nil"/>
              <w:left w:val="nil"/>
              <w:bottom w:val="nil"/>
              <w:right w:val="nil"/>
            </w:tcBorders>
            <w:shd w:val="clear" w:color="000000" w:fill="FFFFCC"/>
            <w:noWrap/>
            <w:vAlign w:val="bottom"/>
            <w:hideMark/>
          </w:tcPr>
          <w:p w14:paraId="51F30F0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494F38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114EAC4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232EDF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46E0DB7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64,23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B50A5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192.046 </w:t>
            </w:r>
          </w:p>
        </w:tc>
      </w:tr>
      <w:tr w:rsidR="00621C5E" w:rsidRPr="00621C5E" w14:paraId="26853E9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F3637E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E0B7A2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01-ago-07</w:t>
            </w:r>
          </w:p>
        </w:tc>
        <w:tc>
          <w:tcPr>
            <w:tcW w:w="850" w:type="dxa"/>
            <w:tcBorders>
              <w:top w:val="nil"/>
              <w:left w:val="nil"/>
              <w:bottom w:val="single" w:sz="4" w:space="0" w:color="808000"/>
              <w:right w:val="single" w:sz="4" w:space="0" w:color="808000"/>
            </w:tcBorders>
            <w:shd w:val="clear" w:color="auto" w:fill="auto"/>
            <w:noWrap/>
            <w:vAlign w:val="center"/>
            <w:hideMark/>
          </w:tcPr>
          <w:p w14:paraId="195AE15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31-ago-07</w:t>
            </w:r>
          </w:p>
        </w:tc>
        <w:tc>
          <w:tcPr>
            <w:tcW w:w="160" w:type="dxa"/>
            <w:tcBorders>
              <w:top w:val="nil"/>
              <w:left w:val="nil"/>
              <w:bottom w:val="nil"/>
              <w:right w:val="nil"/>
            </w:tcBorders>
            <w:shd w:val="clear" w:color="000000" w:fill="FFFFCC"/>
            <w:noWrap/>
            <w:vAlign w:val="bottom"/>
            <w:hideMark/>
          </w:tcPr>
          <w:p w14:paraId="4E83D47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279ED5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0A92C08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AEFDA8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1EA003D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BC0979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192.851 </w:t>
            </w:r>
          </w:p>
        </w:tc>
      </w:tr>
      <w:tr w:rsidR="00621C5E" w:rsidRPr="00621C5E" w14:paraId="38B38D3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0BE4D7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FAEB3A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01-sep-07</w:t>
            </w:r>
          </w:p>
        </w:tc>
        <w:tc>
          <w:tcPr>
            <w:tcW w:w="850" w:type="dxa"/>
            <w:tcBorders>
              <w:top w:val="nil"/>
              <w:left w:val="nil"/>
              <w:bottom w:val="single" w:sz="4" w:space="0" w:color="808000"/>
              <w:right w:val="single" w:sz="4" w:space="0" w:color="808000"/>
            </w:tcBorders>
            <w:shd w:val="clear" w:color="auto" w:fill="auto"/>
            <w:noWrap/>
            <w:vAlign w:val="center"/>
            <w:hideMark/>
          </w:tcPr>
          <w:p w14:paraId="6C30182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30-sep-07</w:t>
            </w:r>
          </w:p>
        </w:tc>
        <w:tc>
          <w:tcPr>
            <w:tcW w:w="160" w:type="dxa"/>
            <w:tcBorders>
              <w:top w:val="nil"/>
              <w:left w:val="nil"/>
              <w:bottom w:val="nil"/>
              <w:right w:val="nil"/>
            </w:tcBorders>
            <w:shd w:val="clear" w:color="000000" w:fill="FFFFCC"/>
            <w:noWrap/>
            <w:vAlign w:val="bottom"/>
            <w:hideMark/>
          </w:tcPr>
          <w:p w14:paraId="0C1BEA2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5F2035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5076735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B34024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4547918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64,20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5A6526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192.314 </w:t>
            </w:r>
          </w:p>
        </w:tc>
      </w:tr>
      <w:tr w:rsidR="00621C5E" w:rsidRPr="00621C5E" w14:paraId="7CC3F3F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B3D240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39B674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01-oct-07</w:t>
            </w:r>
          </w:p>
        </w:tc>
        <w:tc>
          <w:tcPr>
            <w:tcW w:w="850" w:type="dxa"/>
            <w:tcBorders>
              <w:top w:val="nil"/>
              <w:left w:val="nil"/>
              <w:bottom w:val="single" w:sz="4" w:space="0" w:color="808000"/>
              <w:right w:val="single" w:sz="4" w:space="0" w:color="808000"/>
            </w:tcBorders>
            <w:shd w:val="clear" w:color="auto" w:fill="auto"/>
            <w:noWrap/>
            <w:vAlign w:val="center"/>
            <w:hideMark/>
          </w:tcPr>
          <w:p w14:paraId="0BD6B12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31-oct-07</w:t>
            </w:r>
          </w:p>
        </w:tc>
        <w:tc>
          <w:tcPr>
            <w:tcW w:w="160" w:type="dxa"/>
            <w:tcBorders>
              <w:top w:val="nil"/>
              <w:left w:val="nil"/>
              <w:bottom w:val="nil"/>
              <w:right w:val="nil"/>
            </w:tcBorders>
            <w:shd w:val="clear" w:color="000000" w:fill="FFFFCC"/>
            <w:noWrap/>
            <w:vAlign w:val="bottom"/>
            <w:hideMark/>
          </w:tcPr>
          <w:p w14:paraId="4656867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070B17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7E55B55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91BB06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764AB83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64,20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B8A895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192.314 </w:t>
            </w:r>
          </w:p>
        </w:tc>
      </w:tr>
      <w:tr w:rsidR="00621C5E" w:rsidRPr="00621C5E" w14:paraId="4E5FD96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4736C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B1EEA5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01-nov-07</w:t>
            </w:r>
          </w:p>
        </w:tc>
        <w:tc>
          <w:tcPr>
            <w:tcW w:w="850" w:type="dxa"/>
            <w:tcBorders>
              <w:top w:val="nil"/>
              <w:left w:val="nil"/>
              <w:bottom w:val="single" w:sz="4" w:space="0" w:color="808000"/>
              <w:right w:val="single" w:sz="4" w:space="0" w:color="808000"/>
            </w:tcBorders>
            <w:shd w:val="clear" w:color="auto" w:fill="auto"/>
            <w:noWrap/>
            <w:vAlign w:val="center"/>
            <w:hideMark/>
          </w:tcPr>
          <w:p w14:paraId="4C1021F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30-nov-07</w:t>
            </w:r>
          </w:p>
        </w:tc>
        <w:tc>
          <w:tcPr>
            <w:tcW w:w="160" w:type="dxa"/>
            <w:tcBorders>
              <w:top w:val="nil"/>
              <w:left w:val="nil"/>
              <w:bottom w:val="nil"/>
              <w:right w:val="nil"/>
            </w:tcBorders>
            <w:shd w:val="clear" w:color="000000" w:fill="FFFFCC"/>
            <w:noWrap/>
            <w:vAlign w:val="bottom"/>
            <w:hideMark/>
          </w:tcPr>
          <w:p w14:paraId="21F3898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6EEB0A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CC"/>
            <w:vAlign w:val="bottom"/>
            <w:hideMark/>
          </w:tcPr>
          <w:p w14:paraId="5DFB65C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07D951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381.656 </w:t>
            </w:r>
          </w:p>
        </w:tc>
        <w:tc>
          <w:tcPr>
            <w:tcW w:w="709" w:type="dxa"/>
            <w:tcBorders>
              <w:top w:val="nil"/>
              <w:left w:val="nil"/>
              <w:bottom w:val="nil"/>
              <w:right w:val="nil"/>
            </w:tcBorders>
            <w:shd w:val="clear" w:color="FFFFFF" w:fill="33CCCC"/>
            <w:vAlign w:val="center"/>
            <w:hideMark/>
          </w:tcPr>
          <w:p w14:paraId="3CCC38A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1A5BD6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189.556 </w:t>
            </w:r>
          </w:p>
        </w:tc>
      </w:tr>
      <w:tr w:rsidR="00621C5E" w:rsidRPr="00621C5E" w14:paraId="531036E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4E234A9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5,69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3AF1347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01-dic-07</w:t>
            </w:r>
          </w:p>
        </w:tc>
        <w:tc>
          <w:tcPr>
            <w:tcW w:w="850" w:type="dxa"/>
            <w:tcBorders>
              <w:top w:val="nil"/>
              <w:left w:val="nil"/>
              <w:bottom w:val="single" w:sz="4" w:space="0" w:color="808000"/>
              <w:right w:val="single" w:sz="4" w:space="0" w:color="808000"/>
            </w:tcBorders>
            <w:shd w:val="clear" w:color="000000" w:fill="FFFF00"/>
            <w:noWrap/>
            <w:vAlign w:val="center"/>
            <w:hideMark/>
          </w:tcPr>
          <w:p w14:paraId="52764FC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31-dic-07</w:t>
            </w:r>
          </w:p>
        </w:tc>
        <w:tc>
          <w:tcPr>
            <w:tcW w:w="160" w:type="dxa"/>
            <w:tcBorders>
              <w:top w:val="nil"/>
              <w:left w:val="nil"/>
              <w:bottom w:val="nil"/>
              <w:right w:val="nil"/>
            </w:tcBorders>
            <w:shd w:val="clear" w:color="000000" w:fill="FFFF00"/>
            <w:noWrap/>
            <w:vAlign w:val="bottom"/>
            <w:hideMark/>
          </w:tcPr>
          <w:p w14:paraId="1FDF9F5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60F0DE3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433.700 </w:t>
            </w:r>
          </w:p>
        </w:tc>
        <w:tc>
          <w:tcPr>
            <w:tcW w:w="992" w:type="dxa"/>
            <w:tcBorders>
              <w:top w:val="nil"/>
              <w:left w:val="nil"/>
              <w:bottom w:val="single" w:sz="4" w:space="0" w:color="003366"/>
              <w:right w:val="single" w:sz="4" w:space="0" w:color="003366"/>
            </w:tcBorders>
            <w:shd w:val="clear" w:color="000000" w:fill="FFFF00"/>
            <w:vAlign w:val="bottom"/>
            <w:hideMark/>
          </w:tcPr>
          <w:p w14:paraId="1388D4D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52.044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035B250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815.356 </w:t>
            </w:r>
          </w:p>
        </w:tc>
        <w:tc>
          <w:tcPr>
            <w:tcW w:w="709" w:type="dxa"/>
            <w:tcBorders>
              <w:top w:val="nil"/>
              <w:left w:val="nil"/>
              <w:bottom w:val="nil"/>
              <w:right w:val="nil"/>
            </w:tcBorders>
            <w:shd w:val="clear" w:color="FFFFFF" w:fill="FFFF00"/>
            <w:vAlign w:val="center"/>
            <w:hideMark/>
          </w:tcPr>
          <w:p w14:paraId="5AA8A2A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64,82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1275FA4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399.124 </w:t>
            </w:r>
          </w:p>
        </w:tc>
      </w:tr>
      <w:tr w:rsidR="00621C5E" w:rsidRPr="00621C5E" w14:paraId="584D616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0185C4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199918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01-ene-08</w:t>
            </w:r>
          </w:p>
        </w:tc>
        <w:tc>
          <w:tcPr>
            <w:tcW w:w="850" w:type="dxa"/>
            <w:tcBorders>
              <w:top w:val="nil"/>
              <w:left w:val="nil"/>
              <w:bottom w:val="single" w:sz="4" w:space="0" w:color="808000"/>
              <w:right w:val="single" w:sz="4" w:space="0" w:color="808000"/>
            </w:tcBorders>
            <w:shd w:val="clear" w:color="auto" w:fill="auto"/>
            <w:noWrap/>
            <w:vAlign w:val="center"/>
            <w:hideMark/>
          </w:tcPr>
          <w:p w14:paraId="6B717BB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31-ene-08</w:t>
            </w:r>
          </w:p>
        </w:tc>
        <w:tc>
          <w:tcPr>
            <w:tcW w:w="160" w:type="dxa"/>
            <w:tcBorders>
              <w:top w:val="nil"/>
              <w:left w:val="nil"/>
              <w:bottom w:val="nil"/>
              <w:right w:val="nil"/>
            </w:tcBorders>
            <w:shd w:val="clear" w:color="000000" w:fill="FFFFCC"/>
            <w:noWrap/>
            <w:vAlign w:val="bottom"/>
            <w:hideMark/>
          </w:tcPr>
          <w:p w14:paraId="7BA38C0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C40725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5F6E4BB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55A9CF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20449D8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65,51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35B15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192.428 </w:t>
            </w:r>
          </w:p>
        </w:tc>
      </w:tr>
      <w:tr w:rsidR="00621C5E" w:rsidRPr="00621C5E" w14:paraId="7F384FA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B9F516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A02250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01-feb-08</w:t>
            </w:r>
          </w:p>
        </w:tc>
        <w:tc>
          <w:tcPr>
            <w:tcW w:w="850" w:type="dxa"/>
            <w:tcBorders>
              <w:top w:val="nil"/>
              <w:left w:val="nil"/>
              <w:bottom w:val="single" w:sz="4" w:space="0" w:color="808000"/>
              <w:right w:val="single" w:sz="4" w:space="0" w:color="808000"/>
            </w:tcBorders>
            <w:shd w:val="clear" w:color="auto" w:fill="auto"/>
            <w:noWrap/>
            <w:vAlign w:val="center"/>
            <w:hideMark/>
          </w:tcPr>
          <w:p w14:paraId="5F540E4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29-feb-08</w:t>
            </w:r>
          </w:p>
        </w:tc>
        <w:tc>
          <w:tcPr>
            <w:tcW w:w="160" w:type="dxa"/>
            <w:tcBorders>
              <w:top w:val="nil"/>
              <w:left w:val="nil"/>
              <w:bottom w:val="nil"/>
              <w:right w:val="nil"/>
            </w:tcBorders>
            <w:shd w:val="clear" w:color="000000" w:fill="FFFFCC"/>
            <w:noWrap/>
            <w:vAlign w:val="bottom"/>
            <w:hideMark/>
          </w:tcPr>
          <w:p w14:paraId="36B4C09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F4D31E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5F813F7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C6CA76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6F5FC95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66,50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8BC69E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183.517 </w:t>
            </w:r>
          </w:p>
        </w:tc>
      </w:tr>
      <w:tr w:rsidR="00621C5E" w:rsidRPr="00621C5E" w14:paraId="4DAF9E7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E55DB5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ECB9E4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01-mar-08</w:t>
            </w:r>
          </w:p>
        </w:tc>
        <w:tc>
          <w:tcPr>
            <w:tcW w:w="850" w:type="dxa"/>
            <w:tcBorders>
              <w:top w:val="nil"/>
              <w:left w:val="nil"/>
              <w:bottom w:val="single" w:sz="4" w:space="0" w:color="808000"/>
              <w:right w:val="single" w:sz="4" w:space="0" w:color="808000"/>
            </w:tcBorders>
            <w:shd w:val="clear" w:color="auto" w:fill="auto"/>
            <w:noWrap/>
            <w:vAlign w:val="center"/>
            <w:hideMark/>
          </w:tcPr>
          <w:p w14:paraId="5482BF5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31-mar-08</w:t>
            </w:r>
          </w:p>
        </w:tc>
        <w:tc>
          <w:tcPr>
            <w:tcW w:w="160" w:type="dxa"/>
            <w:tcBorders>
              <w:top w:val="nil"/>
              <w:left w:val="nil"/>
              <w:bottom w:val="nil"/>
              <w:right w:val="nil"/>
            </w:tcBorders>
            <w:shd w:val="clear" w:color="000000" w:fill="FFFFCC"/>
            <w:noWrap/>
            <w:vAlign w:val="bottom"/>
            <w:hideMark/>
          </w:tcPr>
          <w:p w14:paraId="36F3280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953499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7B3B16C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4E5798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1273201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67,04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5A388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178.768 </w:t>
            </w:r>
          </w:p>
        </w:tc>
      </w:tr>
      <w:tr w:rsidR="00621C5E" w:rsidRPr="00621C5E" w14:paraId="010A11A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55E846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6097EF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01-abr-08</w:t>
            </w:r>
          </w:p>
        </w:tc>
        <w:tc>
          <w:tcPr>
            <w:tcW w:w="850" w:type="dxa"/>
            <w:tcBorders>
              <w:top w:val="nil"/>
              <w:left w:val="nil"/>
              <w:bottom w:val="single" w:sz="4" w:space="0" w:color="808000"/>
              <w:right w:val="single" w:sz="4" w:space="0" w:color="808000"/>
            </w:tcBorders>
            <w:shd w:val="clear" w:color="auto" w:fill="auto"/>
            <w:noWrap/>
            <w:vAlign w:val="center"/>
            <w:hideMark/>
          </w:tcPr>
          <w:p w14:paraId="6557A72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30-abr-08</w:t>
            </w:r>
          </w:p>
        </w:tc>
        <w:tc>
          <w:tcPr>
            <w:tcW w:w="160" w:type="dxa"/>
            <w:tcBorders>
              <w:top w:val="nil"/>
              <w:left w:val="nil"/>
              <w:bottom w:val="nil"/>
              <w:right w:val="nil"/>
            </w:tcBorders>
            <w:shd w:val="clear" w:color="000000" w:fill="FFFFCC"/>
            <w:noWrap/>
            <w:vAlign w:val="bottom"/>
            <w:hideMark/>
          </w:tcPr>
          <w:p w14:paraId="6EB3BD8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07BFA9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2F49D64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EADACE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27CEA96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67,51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E453B8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174.696 </w:t>
            </w:r>
          </w:p>
        </w:tc>
      </w:tr>
      <w:tr w:rsidR="00621C5E" w:rsidRPr="00621C5E" w14:paraId="1B606E4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A53D21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CAF8C7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01-may-08</w:t>
            </w:r>
          </w:p>
        </w:tc>
        <w:tc>
          <w:tcPr>
            <w:tcW w:w="850" w:type="dxa"/>
            <w:tcBorders>
              <w:top w:val="nil"/>
              <w:left w:val="nil"/>
              <w:bottom w:val="single" w:sz="4" w:space="0" w:color="808000"/>
              <w:right w:val="single" w:sz="4" w:space="0" w:color="808000"/>
            </w:tcBorders>
            <w:shd w:val="clear" w:color="auto" w:fill="auto"/>
            <w:noWrap/>
            <w:vAlign w:val="center"/>
            <w:hideMark/>
          </w:tcPr>
          <w:p w14:paraId="75AC2A4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31-may-08</w:t>
            </w:r>
          </w:p>
        </w:tc>
        <w:tc>
          <w:tcPr>
            <w:tcW w:w="160" w:type="dxa"/>
            <w:tcBorders>
              <w:top w:val="nil"/>
              <w:left w:val="nil"/>
              <w:bottom w:val="nil"/>
              <w:right w:val="nil"/>
            </w:tcBorders>
            <w:shd w:val="clear" w:color="000000" w:fill="FFFFCC"/>
            <w:noWrap/>
            <w:vAlign w:val="bottom"/>
            <w:hideMark/>
          </w:tcPr>
          <w:p w14:paraId="68DE2A5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E0C7D3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302C86B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739DFB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4249691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68,14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5528FB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169.326 </w:t>
            </w:r>
          </w:p>
        </w:tc>
      </w:tr>
      <w:tr w:rsidR="00621C5E" w:rsidRPr="00621C5E" w14:paraId="4B86A10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D74150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95788F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01-jun-08</w:t>
            </w:r>
          </w:p>
        </w:tc>
        <w:tc>
          <w:tcPr>
            <w:tcW w:w="850" w:type="dxa"/>
            <w:tcBorders>
              <w:top w:val="nil"/>
              <w:left w:val="nil"/>
              <w:bottom w:val="single" w:sz="4" w:space="0" w:color="808000"/>
              <w:right w:val="single" w:sz="4" w:space="0" w:color="808000"/>
            </w:tcBorders>
            <w:shd w:val="clear" w:color="auto" w:fill="auto"/>
            <w:noWrap/>
            <w:vAlign w:val="center"/>
            <w:hideMark/>
          </w:tcPr>
          <w:p w14:paraId="3E2DE98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30-jun-08</w:t>
            </w:r>
          </w:p>
        </w:tc>
        <w:tc>
          <w:tcPr>
            <w:tcW w:w="160" w:type="dxa"/>
            <w:tcBorders>
              <w:top w:val="nil"/>
              <w:left w:val="nil"/>
              <w:bottom w:val="nil"/>
              <w:right w:val="nil"/>
            </w:tcBorders>
            <w:shd w:val="clear" w:color="000000" w:fill="FFFFCC"/>
            <w:noWrap/>
            <w:vAlign w:val="bottom"/>
            <w:hideMark/>
          </w:tcPr>
          <w:p w14:paraId="0265E28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9B004C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10B3EE7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1CFD6C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867.620 </w:t>
            </w:r>
          </w:p>
        </w:tc>
        <w:tc>
          <w:tcPr>
            <w:tcW w:w="709" w:type="dxa"/>
            <w:tcBorders>
              <w:top w:val="nil"/>
              <w:left w:val="nil"/>
              <w:bottom w:val="nil"/>
              <w:right w:val="nil"/>
            </w:tcBorders>
            <w:shd w:val="clear" w:color="FFFFFF" w:fill="33CCCC"/>
            <w:vAlign w:val="center"/>
            <w:hideMark/>
          </w:tcPr>
          <w:p w14:paraId="7D6F1C5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68,73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A9FB24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351.189 </w:t>
            </w:r>
          </w:p>
        </w:tc>
      </w:tr>
      <w:tr w:rsidR="00621C5E" w:rsidRPr="00621C5E" w14:paraId="77318BD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6DDAB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114617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01-jul-08</w:t>
            </w:r>
          </w:p>
        </w:tc>
        <w:tc>
          <w:tcPr>
            <w:tcW w:w="850" w:type="dxa"/>
            <w:tcBorders>
              <w:top w:val="nil"/>
              <w:left w:val="nil"/>
              <w:bottom w:val="single" w:sz="4" w:space="0" w:color="808000"/>
              <w:right w:val="single" w:sz="4" w:space="0" w:color="808000"/>
            </w:tcBorders>
            <w:shd w:val="clear" w:color="auto" w:fill="auto"/>
            <w:noWrap/>
            <w:vAlign w:val="center"/>
            <w:hideMark/>
          </w:tcPr>
          <w:p w14:paraId="05EAE59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31-jul-08</w:t>
            </w:r>
          </w:p>
        </w:tc>
        <w:tc>
          <w:tcPr>
            <w:tcW w:w="160" w:type="dxa"/>
            <w:tcBorders>
              <w:top w:val="nil"/>
              <w:left w:val="nil"/>
              <w:bottom w:val="nil"/>
              <w:right w:val="nil"/>
            </w:tcBorders>
            <w:shd w:val="clear" w:color="000000" w:fill="FFFFCC"/>
            <w:noWrap/>
            <w:vAlign w:val="bottom"/>
            <w:hideMark/>
          </w:tcPr>
          <w:p w14:paraId="1F76E53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F45458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0F887FC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29BCF6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2E7152A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69,06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C7D1F9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161.660 </w:t>
            </w:r>
          </w:p>
        </w:tc>
      </w:tr>
      <w:tr w:rsidR="00621C5E" w:rsidRPr="00621C5E" w14:paraId="43C392E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2CE2D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AAF319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01-ago-08</w:t>
            </w:r>
          </w:p>
        </w:tc>
        <w:tc>
          <w:tcPr>
            <w:tcW w:w="850" w:type="dxa"/>
            <w:tcBorders>
              <w:top w:val="nil"/>
              <w:left w:val="nil"/>
              <w:bottom w:val="single" w:sz="4" w:space="0" w:color="808000"/>
              <w:right w:val="single" w:sz="4" w:space="0" w:color="808000"/>
            </w:tcBorders>
            <w:shd w:val="clear" w:color="auto" w:fill="auto"/>
            <w:noWrap/>
            <w:vAlign w:val="center"/>
            <w:hideMark/>
          </w:tcPr>
          <w:p w14:paraId="2E0F0BE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31-ago-08</w:t>
            </w:r>
          </w:p>
        </w:tc>
        <w:tc>
          <w:tcPr>
            <w:tcW w:w="160" w:type="dxa"/>
            <w:tcBorders>
              <w:top w:val="nil"/>
              <w:left w:val="nil"/>
              <w:bottom w:val="nil"/>
              <w:right w:val="nil"/>
            </w:tcBorders>
            <w:shd w:val="clear" w:color="000000" w:fill="FFFFCC"/>
            <w:noWrap/>
            <w:vAlign w:val="bottom"/>
            <w:hideMark/>
          </w:tcPr>
          <w:p w14:paraId="124996C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C2A510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6E7308E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E2968D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25A7378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69,19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B0902F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160.593 </w:t>
            </w:r>
          </w:p>
        </w:tc>
      </w:tr>
      <w:tr w:rsidR="00621C5E" w:rsidRPr="00621C5E" w14:paraId="7E0397C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0E855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C2DB34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01-sep-08</w:t>
            </w:r>
          </w:p>
        </w:tc>
        <w:tc>
          <w:tcPr>
            <w:tcW w:w="850" w:type="dxa"/>
            <w:tcBorders>
              <w:top w:val="nil"/>
              <w:left w:val="nil"/>
              <w:bottom w:val="single" w:sz="4" w:space="0" w:color="808000"/>
              <w:right w:val="single" w:sz="4" w:space="0" w:color="808000"/>
            </w:tcBorders>
            <w:shd w:val="clear" w:color="auto" w:fill="auto"/>
            <w:noWrap/>
            <w:vAlign w:val="center"/>
            <w:hideMark/>
          </w:tcPr>
          <w:p w14:paraId="7043D4E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30-sep-08</w:t>
            </w:r>
          </w:p>
        </w:tc>
        <w:tc>
          <w:tcPr>
            <w:tcW w:w="160" w:type="dxa"/>
            <w:tcBorders>
              <w:top w:val="nil"/>
              <w:left w:val="nil"/>
              <w:bottom w:val="nil"/>
              <w:right w:val="nil"/>
            </w:tcBorders>
            <w:shd w:val="clear" w:color="000000" w:fill="FFFFCC"/>
            <w:noWrap/>
            <w:vAlign w:val="bottom"/>
            <w:hideMark/>
          </w:tcPr>
          <w:p w14:paraId="754AA20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B364B0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7CE9CBD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03F12E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7EC559D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69,06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415A90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161.660 </w:t>
            </w:r>
          </w:p>
        </w:tc>
      </w:tr>
      <w:tr w:rsidR="00621C5E" w:rsidRPr="00621C5E" w14:paraId="5171AAC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AE202A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B8CD9B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01-oct-08</w:t>
            </w:r>
          </w:p>
        </w:tc>
        <w:tc>
          <w:tcPr>
            <w:tcW w:w="850" w:type="dxa"/>
            <w:tcBorders>
              <w:top w:val="nil"/>
              <w:left w:val="nil"/>
              <w:bottom w:val="single" w:sz="4" w:space="0" w:color="808000"/>
              <w:right w:val="single" w:sz="4" w:space="0" w:color="808000"/>
            </w:tcBorders>
            <w:shd w:val="clear" w:color="auto" w:fill="auto"/>
            <w:noWrap/>
            <w:vAlign w:val="center"/>
            <w:hideMark/>
          </w:tcPr>
          <w:p w14:paraId="658A51D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31-oct-08</w:t>
            </w:r>
          </w:p>
        </w:tc>
        <w:tc>
          <w:tcPr>
            <w:tcW w:w="160" w:type="dxa"/>
            <w:tcBorders>
              <w:top w:val="nil"/>
              <w:left w:val="nil"/>
              <w:bottom w:val="nil"/>
              <w:right w:val="nil"/>
            </w:tcBorders>
            <w:shd w:val="clear" w:color="000000" w:fill="FFFFCC"/>
            <w:noWrap/>
            <w:vAlign w:val="bottom"/>
            <w:hideMark/>
          </w:tcPr>
          <w:p w14:paraId="0671D29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7A9850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1D61865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16C33F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6F125B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69,30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E50163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159.694 </w:t>
            </w:r>
          </w:p>
        </w:tc>
      </w:tr>
      <w:tr w:rsidR="00621C5E" w:rsidRPr="00621C5E" w14:paraId="4C8F2AC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0B169D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137076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01-nov-08</w:t>
            </w:r>
          </w:p>
        </w:tc>
        <w:tc>
          <w:tcPr>
            <w:tcW w:w="850" w:type="dxa"/>
            <w:tcBorders>
              <w:top w:val="nil"/>
              <w:left w:val="nil"/>
              <w:bottom w:val="single" w:sz="4" w:space="0" w:color="808000"/>
              <w:right w:val="single" w:sz="4" w:space="0" w:color="808000"/>
            </w:tcBorders>
            <w:shd w:val="clear" w:color="auto" w:fill="auto"/>
            <w:noWrap/>
            <w:vAlign w:val="center"/>
            <w:hideMark/>
          </w:tcPr>
          <w:p w14:paraId="37238BC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30-nov-08</w:t>
            </w:r>
          </w:p>
        </w:tc>
        <w:tc>
          <w:tcPr>
            <w:tcW w:w="160" w:type="dxa"/>
            <w:tcBorders>
              <w:top w:val="nil"/>
              <w:left w:val="nil"/>
              <w:bottom w:val="nil"/>
              <w:right w:val="nil"/>
            </w:tcBorders>
            <w:shd w:val="clear" w:color="000000" w:fill="FFFFCC"/>
            <w:noWrap/>
            <w:vAlign w:val="bottom"/>
            <w:hideMark/>
          </w:tcPr>
          <w:p w14:paraId="69B716B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FEEFDE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CC"/>
            <w:vAlign w:val="bottom"/>
            <w:hideMark/>
          </w:tcPr>
          <w:p w14:paraId="7E8EC90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6C2EA0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406.120 </w:t>
            </w:r>
          </w:p>
        </w:tc>
        <w:tc>
          <w:tcPr>
            <w:tcW w:w="709" w:type="dxa"/>
            <w:tcBorders>
              <w:top w:val="nil"/>
              <w:left w:val="nil"/>
              <w:bottom w:val="nil"/>
              <w:right w:val="nil"/>
            </w:tcBorders>
            <w:shd w:val="clear" w:color="FFFFFF" w:fill="33CCCC"/>
            <w:vAlign w:val="center"/>
            <w:hideMark/>
          </w:tcPr>
          <w:p w14:paraId="3E9922A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69,49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3D424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158.147 </w:t>
            </w:r>
          </w:p>
        </w:tc>
      </w:tr>
      <w:tr w:rsidR="00621C5E" w:rsidRPr="00621C5E" w14:paraId="399D11C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2B6813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7,67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52B7F9C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01-dic-08</w:t>
            </w:r>
          </w:p>
        </w:tc>
        <w:tc>
          <w:tcPr>
            <w:tcW w:w="850" w:type="dxa"/>
            <w:tcBorders>
              <w:top w:val="nil"/>
              <w:left w:val="nil"/>
              <w:bottom w:val="single" w:sz="4" w:space="0" w:color="808000"/>
              <w:right w:val="single" w:sz="4" w:space="0" w:color="808000"/>
            </w:tcBorders>
            <w:shd w:val="clear" w:color="000000" w:fill="FFFF00"/>
            <w:noWrap/>
            <w:vAlign w:val="center"/>
            <w:hideMark/>
          </w:tcPr>
          <w:p w14:paraId="76F664F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31-dic-08</w:t>
            </w:r>
          </w:p>
        </w:tc>
        <w:tc>
          <w:tcPr>
            <w:tcW w:w="160" w:type="dxa"/>
            <w:tcBorders>
              <w:top w:val="nil"/>
              <w:left w:val="nil"/>
              <w:bottom w:val="nil"/>
              <w:right w:val="nil"/>
            </w:tcBorders>
            <w:shd w:val="clear" w:color="000000" w:fill="FFFF00"/>
            <w:noWrap/>
            <w:vAlign w:val="bottom"/>
            <w:hideMark/>
          </w:tcPr>
          <w:p w14:paraId="658B51F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2CD501B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461.500 </w:t>
            </w:r>
          </w:p>
        </w:tc>
        <w:tc>
          <w:tcPr>
            <w:tcW w:w="992" w:type="dxa"/>
            <w:tcBorders>
              <w:top w:val="nil"/>
              <w:left w:val="nil"/>
              <w:bottom w:val="single" w:sz="4" w:space="0" w:color="003366"/>
              <w:right w:val="single" w:sz="4" w:space="0" w:color="003366"/>
            </w:tcBorders>
            <w:shd w:val="clear" w:color="000000" w:fill="FFFF00"/>
            <w:vAlign w:val="bottom"/>
            <w:hideMark/>
          </w:tcPr>
          <w:p w14:paraId="02AED8A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55.380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08B9D04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867.620 </w:t>
            </w:r>
          </w:p>
        </w:tc>
        <w:tc>
          <w:tcPr>
            <w:tcW w:w="709" w:type="dxa"/>
            <w:tcBorders>
              <w:top w:val="nil"/>
              <w:left w:val="nil"/>
              <w:bottom w:val="nil"/>
              <w:right w:val="nil"/>
            </w:tcBorders>
            <w:shd w:val="clear" w:color="FFFFFF" w:fill="FFFF00"/>
            <w:vAlign w:val="center"/>
            <w:hideMark/>
          </w:tcPr>
          <w:p w14:paraId="5B78700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69,80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366E1EB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332.505 </w:t>
            </w:r>
          </w:p>
        </w:tc>
      </w:tr>
      <w:tr w:rsidR="00621C5E" w:rsidRPr="00621C5E" w14:paraId="6C278A9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9C0853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9C475F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01-ene-09</w:t>
            </w:r>
          </w:p>
        </w:tc>
        <w:tc>
          <w:tcPr>
            <w:tcW w:w="850" w:type="dxa"/>
            <w:tcBorders>
              <w:top w:val="nil"/>
              <w:left w:val="nil"/>
              <w:bottom w:val="single" w:sz="4" w:space="0" w:color="808000"/>
              <w:right w:val="single" w:sz="4" w:space="0" w:color="808000"/>
            </w:tcBorders>
            <w:shd w:val="clear" w:color="auto" w:fill="auto"/>
            <w:noWrap/>
            <w:vAlign w:val="center"/>
            <w:hideMark/>
          </w:tcPr>
          <w:p w14:paraId="10EE416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31-ene-09</w:t>
            </w:r>
          </w:p>
        </w:tc>
        <w:tc>
          <w:tcPr>
            <w:tcW w:w="160" w:type="dxa"/>
            <w:tcBorders>
              <w:top w:val="nil"/>
              <w:left w:val="nil"/>
              <w:bottom w:val="nil"/>
              <w:right w:val="nil"/>
            </w:tcBorders>
            <w:shd w:val="clear" w:color="000000" w:fill="FFFFCC"/>
            <w:noWrap/>
            <w:vAlign w:val="bottom"/>
            <w:hideMark/>
          </w:tcPr>
          <w:p w14:paraId="1F50AB0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4BDB00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2C17459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3D4FF6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6D57EF6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70,21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189524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164.047 </w:t>
            </w:r>
          </w:p>
        </w:tc>
      </w:tr>
      <w:tr w:rsidR="00621C5E" w:rsidRPr="00621C5E" w14:paraId="5F01F2C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3FBF62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41E29D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01-feb-09</w:t>
            </w:r>
          </w:p>
        </w:tc>
        <w:tc>
          <w:tcPr>
            <w:tcW w:w="850" w:type="dxa"/>
            <w:tcBorders>
              <w:top w:val="nil"/>
              <w:left w:val="nil"/>
              <w:bottom w:val="single" w:sz="4" w:space="0" w:color="808000"/>
              <w:right w:val="single" w:sz="4" w:space="0" w:color="808000"/>
            </w:tcBorders>
            <w:shd w:val="clear" w:color="auto" w:fill="auto"/>
            <w:noWrap/>
            <w:vAlign w:val="center"/>
            <w:hideMark/>
          </w:tcPr>
          <w:p w14:paraId="04377BB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28-feb-09</w:t>
            </w:r>
          </w:p>
        </w:tc>
        <w:tc>
          <w:tcPr>
            <w:tcW w:w="160" w:type="dxa"/>
            <w:tcBorders>
              <w:top w:val="nil"/>
              <w:left w:val="nil"/>
              <w:bottom w:val="nil"/>
              <w:right w:val="nil"/>
            </w:tcBorders>
            <w:shd w:val="clear" w:color="000000" w:fill="FFFFCC"/>
            <w:noWrap/>
            <w:vAlign w:val="bottom"/>
            <w:hideMark/>
          </w:tcPr>
          <w:p w14:paraId="5F90E85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52DACB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5448C0C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6185E46"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6FE55DF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70,80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D5207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159.036 </w:t>
            </w:r>
          </w:p>
        </w:tc>
      </w:tr>
      <w:tr w:rsidR="00621C5E" w:rsidRPr="00621C5E" w14:paraId="42E5A87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8CAA13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096AEC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01-mar-09</w:t>
            </w:r>
          </w:p>
        </w:tc>
        <w:tc>
          <w:tcPr>
            <w:tcW w:w="850" w:type="dxa"/>
            <w:tcBorders>
              <w:top w:val="nil"/>
              <w:left w:val="nil"/>
              <w:bottom w:val="single" w:sz="4" w:space="0" w:color="808000"/>
              <w:right w:val="single" w:sz="4" w:space="0" w:color="808000"/>
            </w:tcBorders>
            <w:shd w:val="clear" w:color="auto" w:fill="auto"/>
            <w:noWrap/>
            <w:vAlign w:val="center"/>
            <w:hideMark/>
          </w:tcPr>
          <w:p w14:paraId="6FBC5AF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31-mar-09</w:t>
            </w:r>
          </w:p>
        </w:tc>
        <w:tc>
          <w:tcPr>
            <w:tcW w:w="160" w:type="dxa"/>
            <w:tcBorders>
              <w:top w:val="nil"/>
              <w:left w:val="nil"/>
              <w:bottom w:val="nil"/>
              <w:right w:val="nil"/>
            </w:tcBorders>
            <w:shd w:val="clear" w:color="000000" w:fill="FFFFCC"/>
            <w:noWrap/>
            <w:vAlign w:val="bottom"/>
            <w:hideMark/>
          </w:tcPr>
          <w:p w14:paraId="27FB936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953654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0F616D3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7A702B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4D1EE68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71,15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57E21D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156.103 </w:t>
            </w:r>
          </w:p>
        </w:tc>
      </w:tr>
      <w:tr w:rsidR="00621C5E" w:rsidRPr="00621C5E" w14:paraId="7EA618E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F7D029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9D97CD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01-abr-09</w:t>
            </w:r>
          </w:p>
        </w:tc>
        <w:tc>
          <w:tcPr>
            <w:tcW w:w="850" w:type="dxa"/>
            <w:tcBorders>
              <w:top w:val="nil"/>
              <w:left w:val="nil"/>
              <w:bottom w:val="single" w:sz="4" w:space="0" w:color="808000"/>
              <w:right w:val="single" w:sz="4" w:space="0" w:color="808000"/>
            </w:tcBorders>
            <w:shd w:val="clear" w:color="auto" w:fill="auto"/>
            <w:noWrap/>
            <w:vAlign w:val="center"/>
            <w:hideMark/>
          </w:tcPr>
          <w:p w14:paraId="279785F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30-abr-09</w:t>
            </w:r>
          </w:p>
        </w:tc>
        <w:tc>
          <w:tcPr>
            <w:tcW w:w="160" w:type="dxa"/>
            <w:tcBorders>
              <w:top w:val="nil"/>
              <w:left w:val="nil"/>
              <w:bottom w:val="nil"/>
              <w:right w:val="nil"/>
            </w:tcBorders>
            <w:shd w:val="clear" w:color="000000" w:fill="FFFFCC"/>
            <w:noWrap/>
            <w:vAlign w:val="bottom"/>
            <w:hideMark/>
          </w:tcPr>
          <w:p w14:paraId="7AFA6B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3EDB9F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020524D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A61E37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385FB33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71,38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A6ACF7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154.191 </w:t>
            </w:r>
          </w:p>
        </w:tc>
      </w:tr>
      <w:tr w:rsidR="00621C5E" w:rsidRPr="00621C5E" w14:paraId="1762AC9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516BF8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4BF1F2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01-may-09</w:t>
            </w:r>
          </w:p>
        </w:tc>
        <w:tc>
          <w:tcPr>
            <w:tcW w:w="850" w:type="dxa"/>
            <w:tcBorders>
              <w:top w:val="nil"/>
              <w:left w:val="nil"/>
              <w:bottom w:val="single" w:sz="4" w:space="0" w:color="808000"/>
              <w:right w:val="single" w:sz="4" w:space="0" w:color="808000"/>
            </w:tcBorders>
            <w:shd w:val="clear" w:color="auto" w:fill="auto"/>
            <w:noWrap/>
            <w:vAlign w:val="center"/>
            <w:hideMark/>
          </w:tcPr>
          <w:p w14:paraId="0319CA1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31-may-09</w:t>
            </w:r>
          </w:p>
        </w:tc>
        <w:tc>
          <w:tcPr>
            <w:tcW w:w="160" w:type="dxa"/>
            <w:tcBorders>
              <w:top w:val="nil"/>
              <w:left w:val="nil"/>
              <w:bottom w:val="nil"/>
              <w:right w:val="nil"/>
            </w:tcBorders>
            <w:shd w:val="clear" w:color="000000" w:fill="FFFFCC"/>
            <w:noWrap/>
            <w:vAlign w:val="bottom"/>
            <w:hideMark/>
          </w:tcPr>
          <w:p w14:paraId="0F6BC3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42F679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19A5F2C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E60B8B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2F9AB28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71,39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CBE9B8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154.108 </w:t>
            </w:r>
          </w:p>
        </w:tc>
      </w:tr>
      <w:tr w:rsidR="00621C5E" w:rsidRPr="00621C5E" w14:paraId="06830E7B"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F840F6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85071A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01-jun-09</w:t>
            </w:r>
          </w:p>
        </w:tc>
        <w:tc>
          <w:tcPr>
            <w:tcW w:w="850" w:type="dxa"/>
            <w:tcBorders>
              <w:top w:val="nil"/>
              <w:left w:val="nil"/>
              <w:bottom w:val="single" w:sz="4" w:space="0" w:color="808000"/>
              <w:right w:val="single" w:sz="4" w:space="0" w:color="808000"/>
            </w:tcBorders>
            <w:shd w:val="clear" w:color="auto" w:fill="auto"/>
            <w:noWrap/>
            <w:vAlign w:val="center"/>
            <w:hideMark/>
          </w:tcPr>
          <w:p w14:paraId="5125288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30-jun-09</w:t>
            </w:r>
          </w:p>
        </w:tc>
        <w:tc>
          <w:tcPr>
            <w:tcW w:w="160" w:type="dxa"/>
            <w:tcBorders>
              <w:top w:val="nil"/>
              <w:left w:val="nil"/>
              <w:bottom w:val="nil"/>
              <w:right w:val="nil"/>
            </w:tcBorders>
            <w:shd w:val="clear" w:color="000000" w:fill="FFFFCC"/>
            <w:noWrap/>
            <w:vAlign w:val="bottom"/>
            <w:hideMark/>
          </w:tcPr>
          <w:p w14:paraId="19917FF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DE7F3C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46804EE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360729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934.172 </w:t>
            </w:r>
          </w:p>
        </w:tc>
        <w:tc>
          <w:tcPr>
            <w:tcW w:w="709" w:type="dxa"/>
            <w:tcBorders>
              <w:top w:val="nil"/>
              <w:left w:val="nil"/>
              <w:bottom w:val="nil"/>
              <w:right w:val="nil"/>
            </w:tcBorders>
            <w:shd w:val="clear" w:color="FFFFFF" w:fill="33CCCC"/>
            <w:vAlign w:val="center"/>
            <w:hideMark/>
          </w:tcPr>
          <w:p w14:paraId="661940A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71,35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1D153A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329.939 </w:t>
            </w:r>
          </w:p>
        </w:tc>
      </w:tr>
      <w:tr w:rsidR="00621C5E" w:rsidRPr="00621C5E" w14:paraId="2841331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CCF2BD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lastRenderedPageBreak/>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2D2E3C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01-jul-09</w:t>
            </w:r>
          </w:p>
        </w:tc>
        <w:tc>
          <w:tcPr>
            <w:tcW w:w="850" w:type="dxa"/>
            <w:tcBorders>
              <w:top w:val="nil"/>
              <w:left w:val="nil"/>
              <w:bottom w:val="single" w:sz="4" w:space="0" w:color="808000"/>
              <w:right w:val="single" w:sz="4" w:space="0" w:color="808000"/>
            </w:tcBorders>
            <w:shd w:val="clear" w:color="auto" w:fill="auto"/>
            <w:noWrap/>
            <w:vAlign w:val="center"/>
            <w:hideMark/>
          </w:tcPr>
          <w:p w14:paraId="4F79142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31-jul-09</w:t>
            </w:r>
          </w:p>
        </w:tc>
        <w:tc>
          <w:tcPr>
            <w:tcW w:w="160" w:type="dxa"/>
            <w:tcBorders>
              <w:top w:val="nil"/>
              <w:left w:val="nil"/>
              <w:bottom w:val="nil"/>
              <w:right w:val="nil"/>
            </w:tcBorders>
            <w:shd w:val="clear" w:color="000000" w:fill="FFFFCC"/>
            <w:noWrap/>
            <w:vAlign w:val="bottom"/>
            <w:hideMark/>
          </w:tcPr>
          <w:p w14:paraId="7306BA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43C826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0064D2C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6F7498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47CC981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71,32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EF3564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154.688 </w:t>
            </w:r>
          </w:p>
        </w:tc>
      </w:tr>
      <w:tr w:rsidR="00621C5E" w:rsidRPr="00621C5E" w14:paraId="7B736CF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852B3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7AFD44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01-ago-09</w:t>
            </w:r>
          </w:p>
        </w:tc>
        <w:tc>
          <w:tcPr>
            <w:tcW w:w="850" w:type="dxa"/>
            <w:tcBorders>
              <w:top w:val="nil"/>
              <w:left w:val="nil"/>
              <w:bottom w:val="single" w:sz="4" w:space="0" w:color="808000"/>
              <w:right w:val="single" w:sz="4" w:space="0" w:color="808000"/>
            </w:tcBorders>
            <w:shd w:val="clear" w:color="auto" w:fill="auto"/>
            <w:noWrap/>
            <w:vAlign w:val="center"/>
            <w:hideMark/>
          </w:tcPr>
          <w:p w14:paraId="3F6FA45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31-ago-09</w:t>
            </w:r>
          </w:p>
        </w:tc>
        <w:tc>
          <w:tcPr>
            <w:tcW w:w="160" w:type="dxa"/>
            <w:tcBorders>
              <w:top w:val="nil"/>
              <w:left w:val="nil"/>
              <w:bottom w:val="nil"/>
              <w:right w:val="nil"/>
            </w:tcBorders>
            <w:shd w:val="clear" w:color="000000" w:fill="FFFFCC"/>
            <w:noWrap/>
            <w:vAlign w:val="bottom"/>
            <w:hideMark/>
          </w:tcPr>
          <w:p w14:paraId="38FFD9A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A4D727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182C61A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9AAD5C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29D8F1A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71,35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2BBD8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154.439 </w:t>
            </w:r>
          </w:p>
        </w:tc>
      </w:tr>
      <w:tr w:rsidR="00621C5E" w:rsidRPr="00621C5E" w14:paraId="44B5BFC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62801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7D2081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01-sep-09</w:t>
            </w:r>
          </w:p>
        </w:tc>
        <w:tc>
          <w:tcPr>
            <w:tcW w:w="850" w:type="dxa"/>
            <w:tcBorders>
              <w:top w:val="nil"/>
              <w:left w:val="nil"/>
              <w:bottom w:val="single" w:sz="4" w:space="0" w:color="808000"/>
              <w:right w:val="single" w:sz="4" w:space="0" w:color="808000"/>
            </w:tcBorders>
            <w:shd w:val="clear" w:color="auto" w:fill="auto"/>
            <w:noWrap/>
            <w:vAlign w:val="center"/>
            <w:hideMark/>
          </w:tcPr>
          <w:p w14:paraId="6F8D85C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30-sep-09</w:t>
            </w:r>
          </w:p>
        </w:tc>
        <w:tc>
          <w:tcPr>
            <w:tcW w:w="160" w:type="dxa"/>
            <w:tcBorders>
              <w:top w:val="nil"/>
              <w:left w:val="nil"/>
              <w:bottom w:val="nil"/>
              <w:right w:val="nil"/>
            </w:tcBorders>
            <w:shd w:val="clear" w:color="000000" w:fill="FFFFCC"/>
            <w:noWrap/>
            <w:vAlign w:val="bottom"/>
            <w:hideMark/>
          </w:tcPr>
          <w:p w14:paraId="2352870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011E52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39905D4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2569C3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7FB4EC9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71,28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AE600B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155.021 </w:t>
            </w:r>
          </w:p>
        </w:tc>
      </w:tr>
      <w:tr w:rsidR="00621C5E" w:rsidRPr="00621C5E" w14:paraId="6A9C694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B89F1B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60B69A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01-oct-09</w:t>
            </w:r>
          </w:p>
        </w:tc>
        <w:tc>
          <w:tcPr>
            <w:tcW w:w="850" w:type="dxa"/>
            <w:tcBorders>
              <w:top w:val="nil"/>
              <w:left w:val="nil"/>
              <w:bottom w:val="single" w:sz="4" w:space="0" w:color="808000"/>
              <w:right w:val="single" w:sz="4" w:space="0" w:color="808000"/>
            </w:tcBorders>
            <w:shd w:val="clear" w:color="auto" w:fill="auto"/>
            <w:noWrap/>
            <w:vAlign w:val="center"/>
            <w:hideMark/>
          </w:tcPr>
          <w:p w14:paraId="3EDFFF0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31-oct-09</w:t>
            </w:r>
          </w:p>
        </w:tc>
        <w:tc>
          <w:tcPr>
            <w:tcW w:w="160" w:type="dxa"/>
            <w:tcBorders>
              <w:top w:val="nil"/>
              <w:left w:val="nil"/>
              <w:bottom w:val="nil"/>
              <w:right w:val="nil"/>
            </w:tcBorders>
            <w:shd w:val="clear" w:color="000000" w:fill="FFFFCC"/>
            <w:noWrap/>
            <w:vAlign w:val="bottom"/>
            <w:hideMark/>
          </w:tcPr>
          <w:p w14:paraId="3247C2E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60DE2F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5DC870D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D9E163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64C8011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71,19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7DED4F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155.769 </w:t>
            </w:r>
          </w:p>
        </w:tc>
      </w:tr>
      <w:tr w:rsidR="00621C5E" w:rsidRPr="00621C5E" w14:paraId="7722C8C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D80DF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4028FF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01-nov-09</w:t>
            </w:r>
          </w:p>
        </w:tc>
        <w:tc>
          <w:tcPr>
            <w:tcW w:w="850" w:type="dxa"/>
            <w:tcBorders>
              <w:top w:val="nil"/>
              <w:left w:val="nil"/>
              <w:bottom w:val="single" w:sz="4" w:space="0" w:color="808000"/>
              <w:right w:val="single" w:sz="4" w:space="0" w:color="808000"/>
            </w:tcBorders>
            <w:shd w:val="clear" w:color="auto" w:fill="auto"/>
            <w:noWrap/>
            <w:vAlign w:val="center"/>
            <w:hideMark/>
          </w:tcPr>
          <w:p w14:paraId="115ADE0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30-nov-09</w:t>
            </w:r>
          </w:p>
        </w:tc>
        <w:tc>
          <w:tcPr>
            <w:tcW w:w="160" w:type="dxa"/>
            <w:tcBorders>
              <w:top w:val="nil"/>
              <w:left w:val="nil"/>
              <w:bottom w:val="nil"/>
              <w:right w:val="nil"/>
            </w:tcBorders>
            <w:shd w:val="clear" w:color="000000" w:fill="FFFFCC"/>
            <w:noWrap/>
            <w:vAlign w:val="bottom"/>
            <w:hideMark/>
          </w:tcPr>
          <w:p w14:paraId="6603F1A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05A885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CC"/>
            <w:vAlign w:val="bottom"/>
            <w:hideMark/>
          </w:tcPr>
          <w:p w14:paraId="6C2CF79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42396C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437.272 </w:t>
            </w:r>
          </w:p>
        </w:tc>
        <w:tc>
          <w:tcPr>
            <w:tcW w:w="709" w:type="dxa"/>
            <w:tcBorders>
              <w:top w:val="nil"/>
              <w:left w:val="nil"/>
              <w:bottom w:val="nil"/>
              <w:right w:val="nil"/>
            </w:tcBorders>
            <w:shd w:val="clear" w:color="FFFFFF" w:fill="33CCCC"/>
            <w:vAlign w:val="center"/>
            <w:hideMark/>
          </w:tcPr>
          <w:p w14:paraId="345D17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26711C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156.186 </w:t>
            </w:r>
          </w:p>
        </w:tc>
      </w:tr>
      <w:tr w:rsidR="00621C5E" w:rsidRPr="00621C5E" w14:paraId="047B33B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0C7C618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1AB5D0D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01-dic-09</w:t>
            </w:r>
          </w:p>
        </w:tc>
        <w:tc>
          <w:tcPr>
            <w:tcW w:w="850" w:type="dxa"/>
            <w:tcBorders>
              <w:top w:val="nil"/>
              <w:left w:val="nil"/>
              <w:bottom w:val="single" w:sz="4" w:space="0" w:color="808000"/>
              <w:right w:val="single" w:sz="4" w:space="0" w:color="808000"/>
            </w:tcBorders>
            <w:shd w:val="clear" w:color="000000" w:fill="FFFF00"/>
            <w:noWrap/>
            <w:vAlign w:val="center"/>
            <w:hideMark/>
          </w:tcPr>
          <w:p w14:paraId="4C1A3B7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31-dic-09</w:t>
            </w:r>
          </w:p>
        </w:tc>
        <w:tc>
          <w:tcPr>
            <w:tcW w:w="160" w:type="dxa"/>
            <w:tcBorders>
              <w:top w:val="nil"/>
              <w:left w:val="nil"/>
              <w:bottom w:val="nil"/>
              <w:right w:val="nil"/>
            </w:tcBorders>
            <w:shd w:val="clear" w:color="000000" w:fill="FFFF00"/>
            <w:noWrap/>
            <w:vAlign w:val="bottom"/>
            <w:hideMark/>
          </w:tcPr>
          <w:p w14:paraId="256869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31A7E7D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496.900 </w:t>
            </w:r>
          </w:p>
        </w:tc>
        <w:tc>
          <w:tcPr>
            <w:tcW w:w="992" w:type="dxa"/>
            <w:tcBorders>
              <w:top w:val="nil"/>
              <w:left w:val="nil"/>
              <w:bottom w:val="single" w:sz="4" w:space="0" w:color="003366"/>
              <w:right w:val="single" w:sz="4" w:space="0" w:color="003366"/>
            </w:tcBorders>
            <w:shd w:val="clear" w:color="000000" w:fill="FFFF00"/>
            <w:vAlign w:val="bottom"/>
            <w:hideMark/>
          </w:tcPr>
          <w:p w14:paraId="117664C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59.628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0605AE5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934.172 </w:t>
            </w:r>
          </w:p>
        </w:tc>
        <w:tc>
          <w:tcPr>
            <w:tcW w:w="709" w:type="dxa"/>
            <w:tcBorders>
              <w:top w:val="nil"/>
              <w:left w:val="nil"/>
              <w:bottom w:val="nil"/>
              <w:right w:val="nil"/>
            </w:tcBorders>
            <w:shd w:val="clear" w:color="FFFFFF" w:fill="FFFF00"/>
            <w:vAlign w:val="center"/>
            <w:hideMark/>
          </w:tcPr>
          <w:p w14:paraId="22FE1D5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71,20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09B875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332.602 </w:t>
            </w:r>
          </w:p>
        </w:tc>
      </w:tr>
      <w:tr w:rsidR="00621C5E" w:rsidRPr="00621C5E" w14:paraId="6B3A164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57B156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DEFB1F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01-ene-10</w:t>
            </w:r>
          </w:p>
        </w:tc>
        <w:tc>
          <w:tcPr>
            <w:tcW w:w="850" w:type="dxa"/>
            <w:tcBorders>
              <w:top w:val="nil"/>
              <w:left w:val="nil"/>
              <w:bottom w:val="single" w:sz="4" w:space="0" w:color="808000"/>
              <w:right w:val="single" w:sz="4" w:space="0" w:color="808000"/>
            </w:tcBorders>
            <w:shd w:val="clear" w:color="auto" w:fill="auto"/>
            <w:noWrap/>
            <w:vAlign w:val="center"/>
            <w:hideMark/>
          </w:tcPr>
          <w:p w14:paraId="4F8AD2A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31-ene-10</w:t>
            </w:r>
          </w:p>
        </w:tc>
        <w:tc>
          <w:tcPr>
            <w:tcW w:w="160" w:type="dxa"/>
            <w:tcBorders>
              <w:top w:val="nil"/>
              <w:left w:val="nil"/>
              <w:bottom w:val="nil"/>
              <w:right w:val="nil"/>
            </w:tcBorders>
            <w:shd w:val="clear" w:color="000000" w:fill="FFFFCC"/>
            <w:noWrap/>
            <w:vAlign w:val="bottom"/>
            <w:hideMark/>
          </w:tcPr>
          <w:p w14:paraId="1BC12C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CD191C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6ED1A29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B57FA0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7921050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71,69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2CC1B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157.157 </w:t>
            </w:r>
          </w:p>
        </w:tc>
      </w:tr>
      <w:tr w:rsidR="00621C5E" w:rsidRPr="00621C5E" w14:paraId="296C7BA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E76B39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AD3643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01-feb-10</w:t>
            </w:r>
          </w:p>
        </w:tc>
        <w:tc>
          <w:tcPr>
            <w:tcW w:w="850" w:type="dxa"/>
            <w:tcBorders>
              <w:top w:val="nil"/>
              <w:left w:val="nil"/>
              <w:bottom w:val="single" w:sz="4" w:space="0" w:color="808000"/>
              <w:right w:val="single" w:sz="4" w:space="0" w:color="808000"/>
            </w:tcBorders>
            <w:shd w:val="clear" w:color="auto" w:fill="auto"/>
            <w:noWrap/>
            <w:vAlign w:val="center"/>
            <w:hideMark/>
          </w:tcPr>
          <w:p w14:paraId="3AB8881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28-feb-10</w:t>
            </w:r>
          </w:p>
        </w:tc>
        <w:tc>
          <w:tcPr>
            <w:tcW w:w="160" w:type="dxa"/>
            <w:tcBorders>
              <w:top w:val="nil"/>
              <w:left w:val="nil"/>
              <w:bottom w:val="nil"/>
              <w:right w:val="nil"/>
            </w:tcBorders>
            <w:shd w:val="clear" w:color="000000" w:fill="FFFFCC"/>
            <w:noWrap/>
            <w:vAlign w:val="bottom"/>
            <w:hideMark/>
          </w:tcPr>
          <w:p w14:paraId="5448D83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99B2F8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217B832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A62FD4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629A86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72,28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D1929F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152.174 </w:t>
            </w:r>
          </w:p>
        </w:tc>
      </w:tr>
      <w:tr w:rsidR="00621C5E" w:rsidRPr="00621C5E" w14:paraId="41A373E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1D02D4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A65C97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01-mar-10</w:t>
            </w:r>
          </w:p>
        </w:tc>
        <w:tc>
          <w:tcPr>
            <w:tcW w:w="850" w:type="dxa"/>
            <w:tcBorders>
              <w:top w:val="nil"/>
              <w:left w:val="nil"/>
              <w:bottom w:val="single" w:sz="4" w:space="0" w:color="808000"/>
              <w:right w:val="single" w:sz="4" w:space="0" w:color="808000"/>
            </w:tcBorders>
            <w:shd w:val="clear" w:color="auto" w:fill="auto"/>
            <w:noWrap/>
            <w:vAlign w:val="center"/>
            <w:hideMark/>
          </w:tcPr>
          <w:p w14:paraId="5DEDED4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31-mar-10</w:t>
            </w:r>
          </w:p>
        </w:tc>
        <w:tc>
          <w:tcPr>
            <w:tcW w:w="160" w:type="dxa"/>
            <w:tcBorders>
              <w:top w:val="nil"/>
              <w:left w:val="nil"/>
              <w:bottom w:val="nil"/>
              <w:right w:val="nil"/>
            </w:tcBorders>
            <w:shd w:val="clear" w:color="000000" w:fill="FFFFCC"/>
            <w:noWrap/>
            <w:vAlign w:val="bottom"/>
            <w:hideMark/>
          </w:tcPr>
          <w:p w14:paraId="0BB4DF5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4E7D9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3D7FA60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510A17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4A0E82E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72,46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9BFE43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150.671 </w:t>
            </w:r>
          </w:p>
        </w:tc>
      </w:tr>
      <w:tr w:rsidR="00621C5E" w:rsidRPr="00621C5E" w14:paraId="06666D4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6A1BE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606E83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01-abr-10</w:t>
            </w:r>
          </w:p>
        </w:tc>
        <w:tc>
          <w:tcPr>
            <w:tcW w:w="850" w:type="dxa"/>
            <w:tcBorders>
              <w:top w:val="nil"/>
              <w:left w:val="nil"/>
              <w:bottom w:val="single" w:sz="4" w:space="0" w:color="808000"/>
              <w:right w:val="single" w:sz="4" w:space="0" w:color="808000"/>
            </w:tcBorders>
            <w:shd w:val="clear" w:color="auto" w:fill="auto"/>
            <w:noWrap/>
            <w:vAlign w:val="center"/>
            <w:hideMark/>
          </w:tcPr>
          <w:p w14:paraId="0206D6E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30-abr-10</w:t>
            </w:r>
          </w:p>
        </w:tc>
        <w:tc>
          <w:tcPr>
            <w:tcW w:w="160" w:type="dxa"/>
            <w:tcBorders>
              <w:top w:val="nil"/>
              <w:left w:val="nil"/>
              <w:bottom w:val="nil"/>
              <w:right w:val="nil"/>
            </w:tcBorders>
            <w:shd w:val="clear" w:color="000000" w:fill="FFFFCC"/>
            <w:noWrap/>
            <w:vAlign w:val="bottom"/>
            <w:hideMark/>
          </w:tcPr>
          <w:p w14:paraId="5B70193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6851C8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6BA3DF4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8B8784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27EB60D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72,79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BEFB7A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147.933 </w:t>
            </w:r>
          </w:p>
        </w:tc>
      </w:tr>
      <w:tr w:rsidR="00621C5E" w:rsidRPr="00621C5E" w14:paraId="4148A24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27BC35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101CC6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01-may-10</w:t>
            </w:r>
          </w:p>
        </w:tc>
        <w:tc>
          <w:tcPr>
            <w:tcW w:w="850" w:type="dxa"/>
            <w:tcBorders>
              <w:top w:val="nil"/>
              <w:left w:val="nil"/>
              <w:bottom w:val="single" w:sz="4" w:space="0" w:color="808000"/>
              <w:right w:val="single" w:sz="4" w:space="0" w:color="808000"/>
            </w:tcBorders>
            <w:shd w:val="clear" w:color="auto" w:fill="auto"/>
            <w:noWrap/>
            <w:vAlign w:val="center"/>
            <w:hideMark/>
          </w:tcPr>
          <w:p w14:paraId="3D0C5A0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31-may-10</w:t>
            </w:r>
          </w:p>
        </w:tc>
        <w:tc>
          <w:tcPr>
            <w:tcW w:w="160" w:type="dxa"/>
            <w:tcBorders>
              <w:top w:val="nil"/>
              <w:left w:val="nil"/>
              <w:bottom w:val="nil"/>
              <w:right w:val="nil"/>
            </w:tcBorders>
            <w:shd w:val="clear" w:color="000000" w:fill="FFFFCC"/>
            <w:noWrap/>
            <w:vAlign w:val="bottom"/>
            <w:hideMark/>
          </w:tcPr>
          <w:p w14:paraId="1DE760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0602BF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1483188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4514B5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3DC4F17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72,87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7707BC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147.273 </w:t>
            </w:r>
          </w:p>
        </w:tc>
      </w:tr>
      <w:tr w:rsidR="00621C5E" w:rsidRPr="00621C5E" w14:paraId="59DEB88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A86981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884C44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01-jun-10</w:t>
            </w:r>
          </w:p>
        </w:tc>
        <w:tc>
          <w:tcPr>
            <w:tcW w:w="850" w:type="dxa"/>
            <w:tcBorders>
              <w:top w:val="nil"/>
              <w:left w:val="nil"/>
              <w:bottom w:val="single" w:sz="4" w:space="0" w:color="808000"/>
              <w:right w:val="single" w:sz="4" w:space="0" w:color="808000"/>
            </w:tcBorders>
            <w:shd w:val="clear" w:color="auto" w:fill="auto"/>
            <w:noWrap/>
            <w:vAlign w:val="center"/>
            <w:hideMark/>
          </w:tcPr>
          <w:p w14:paraId="586BAF0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30-jun-10</w:t>
            </w:r>
          </w:p>
        </w:tc>
        <w:tc>
          <w:tcPr>
            <w:tcW w:w="160" w:type="dxa"/>
            <w:tcBorders>
              <w:top w:val="nil"/>
              <w:left w:val="nil"/>
              <w:bottom w:val="nil"/>
              <w:right w:val="nil"/>
            </w:tcBorders>
            <w:shd w:val="clear" w:color="000000" w:fill="FFFFCC"/>
            <w:noWrap/>
            <w:vAlign w:val="bottom"/>
            <w:hideMark/>
          </w:tcPr>
          <w:p w14:paraId="3626F0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ED7894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7DBAD18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304BBE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906.400 </w:t>
            </w:r>
          </w:p>
        </w:tc>
        <w:tc>
          <w:tcPr>
            <w:tcW w:w="709" w:type="dxa"/>
            <w:tcBorders>
              <w:top w:val="nil"/>
              <w:left w:val="nil"/>
              <w:bottom w:val="nil"/>
              <w:right w:val="nil"/>
            </w:tcBorders>
            <w:shd w:val="clear" w:color="FFFFFF" w:fill="33CCCC"/>
            <w:vAlign w:val="center"/>
            <w:hideMark/>
          </w:tcPr>
          <w:p w14:paraId="67A945A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72,95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3E16B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293.229 </w:t>
            </w:r>
          </w:p>
        </w:tc>
      </w:tr>
      <w:tr w:rsidR="00621C5E" w:rsidRPr="00621C5E" w14:paraId="1DD356C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059CC1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FF6646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01-jul-10</w:t>
            </w:r>
          </w:p>
        </w:tc>
        <w:tc>
          <w:tcPr>
            <w:tcW w:w="850" w:type="dxa"/>
            <w:tcBorders>
              <w:top w:val="nil"/>
              <w:left w:val="nil"/>
              <w:bottom w:val="single" w:sz="4" w:space="0" w:color="808000"/>
              <w:right w:val="single" w:sz="4" w:space="0" w:color="808000"/>
            </w:tcBorders>
            <w:shd w:val="clear" w:color="auto" w:fill="auto"/>
            <w:noWrap/>
            <w:vAlign w:val="center"/>
            <w:hideMark/>
          </w:tcPr>
          <w:p w14:paraId="4A77383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31-jul-10</w:t>
            </w:r>
          </w:p>
        </w:tc>
        <w:tc>
          <w:tcPr>
            <w:tcW w:w="160" w:type="dxa"/>
            <w:tcBorders>
              <w:top w:val="nil"/>
              <w:left w:val="nil"/>
              <w:bottom w:val="nil"/>
              <w:right w:val="nil"/>
            </w:tcBorders>
            <w:shd w:val="clear" w:color="000000" w:fill="FFFFCC"/>
            <w:noWrap/>
            <w:vAlign w:val="bottom"/>
            <w:hideMark/>
          </w:tcPr>
          <w:p w14:paraId="5AB4333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E1D259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4F37C13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8FC06A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67987DA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72,92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01843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146.861 </w:t>
            </w:r>
          </w:p>
        </w:tc>
      </w:tr>
      <w:tr w:rsidR="00621C5E" w:rsidRPr="00621C5E" w14:paraId="3F09EB6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FB5B0D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84E150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01-ago-10</w:t>
            </w:r>
          </w:p>
        </w:tc>
        <w:tc>
          <w:tcPr>
            <w:tcW w:w="850" w:type="dxa"/>
            <w:tcBorders>
              <w:top w:val="nil"/>
              <w:left w:val="nil"/>
              <w:bottom w:val="single" w:sz="4" w:space="0" w:color="808000"/>
              <w:right w:val="single" w:sz="4" w:space="0" w:color="808000"/>
            </w:tcBorders>
            <w:shd w:val="clear" w:color="auto" w:fill="auto"/>
            <w:noWrap/>
            <w:vAlign w:val="center"/>
            <w:hideMark/>
          </w:tcPr>
          <w:p w14:paraId="368A719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31-ago-10</w:t>
            </w:r>
          </w:p>
        </w:tc>
        <w:tc>
          <w:tcPr>
            <w:tcW w:w="160" w:type="dxa"/>
            <w:tcBorders>
              <w:top w:val="nil"/>
              <w:left w:val="nil"/>
              <w:bottom w:val="nil"/>
              <w:right w:val="nil"/>
            </w:tcBorders>
            <w:shd w:val="clear" w:color="000000" w:fill="FFFFCC"/>
            <w:noWrap/>
            <w:vAlign w:val="bottom"/>
            <w:hideMark/>
          </w:tcPr>
          <w:p w14:paraId="783537F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CB2390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4C42CA7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95CFF0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3FB1AA2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73,00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DD993D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146.204 </w:t>
            </w:r>
          </w:p>
        </w:tc>
      </w:tr>
      <w:tr w:rsidR="00621C5E" w:rsidRPr="00621C5E" w14:paraId="43A34A8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A99E7F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D6535D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01-sep-10</w:t>
            </w:r>
          </w:p>
        </w:tc>
        <w:tc>
          <w:tcPr>
            <w:tcW w:w="850" w:type="dxa"/>
            <w:tcBorders>
              <w:top w:val="nil"/>
              <w:left w:val="nil"/>
              <w:bottom w:val="single" w:sz="4" w:space="0" w:color="808000"/>
              <w:right w:val="single" w:sz="4" w:space="0" w:color="808000"/>
            </w:tcBorders>
            <w:shd w:val="clear" w:color="auto" w:fill="auto"/>
            <w:noWrap/>
            <w:vAlign w:val="center"/>
            <w:hideMark/>
          </w:tcPr>
          <w:p w14:paraId="2ECE5E3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30-sep-10</w:t>
            </w:r>
          </w:p>
        </w:tc>
        <w:tc>
          <w:tcPr>
            <w:tcW w:w="160" w:type="dxa"/>
            <w:tcBorders>
              <w:top w:val="nil"/>
              <w:left w:val="nil"/>
              <w:bottom w:val="nil"/>
              <w:right w:val="nil"/>
            </w:tcBorders>
            <w:shd w:val="clear" w:color="000000" w:fill="FFFFCC"/>
            <w:noWrap/>
            <w:vAlign w:val="bottom"/>
            <w:hideMark/>
          </w:tcPr>
          <w:p w14:paraId="3E01C60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51747D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492C1DF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C87115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24B0B9F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72,90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ADB8C5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147.026 </w:t>
            </w:r>
          </w:p>
        </w:tc>
      </w:tr>
      <w:tr w:rsidR="00621C5E" w:rsidRPr="00621C5E" w14:paraId="524FBC0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A7013D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8B5C1F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01-oct-10</w:t>
            </w:r>
          </w:p>
        </w:tc>
        <w:tc>
          <w:tcPr>
            <w:tcW w:w="850" w:type="dxa"/>
            <w:tcBorders>
              <w:top w:val="nil"/>
              <w:left w:val="nil"/>
              <w:bottom w:val="single" w:sz="4" w:space="0" w:color="808000"/>
              <w:right w:val="single" w:sz="4" w:space="0" w:color="808000"/>
            </w:tcBorders>
            <w:shd w:val="clear" w:color="auto" w:fill="auto"/>
            <w:noWrap/>
            <w:vAlign w:val="center"/>
            <w:hideMark/>
          </w:tcPr>
          <w:p w14:paraId="1FDE4C8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31-oct-10</w:t>
            </w:r>
          </w:p>
        </w:tc>
        <w:tc>
          <w:tcPr>
            <w:tcW w:w="160" w:type="dxa"/>
            <w:tcBorders>
              <w:top w:val="nil"/>
              <w:left w:val="nil"/>
              <w:bottom w:val="nil"/>
              <w:right w:val="nil"/>
            </w:tcBorders>
            <w:shd w:val="clear" w:color="000000" w:fill="FFFFCC"/>
            <w:noWrap/>
            <w:vAlign w:val="bottom"/>
            <w:hideMark/>
          </w:tcPr>
          <w:p w14:paraId="2E2A112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EE0338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1A24696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1ED4FB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0818068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72,84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CBE79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147.520 </w:t>
            </w:r>
          </w:p>
        </w:tc>
      </w:tr>
      <w:tr w:rsidR="00621C5E" w:rsidRPr="00621C5E" w14:paraId="38295B9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7EC6A3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3B374B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01-nov-10</w:t>
            </w:r>
          </w:p>
        </w:tc>
        <w:tc>
          <w:tcPr>
            <w:tcW w:w="850" w:type="dxa"/>
            <w:tcBorders>
              <w:top w:val="nil"/>
              <w:left w:val="nil"/>
              <w:bottom w:val="single" w:sz="4" w:space="0" w:color="808000"/>
              <w:right w:val="single" w:sz="4" w:space="0" w:color="808000"/>
            </w:tcBorders>
            <w:shd w:val="clear" w:color="auto" w:fill="auto"/>
            <w:noWrap/>
            <w:vAlign w:val="center"/>
            <w:hideMark/>
          </w:tcPr>
          <w:p w14:paraId="3691FEF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30-nov-10</w:t>
            </w:r>
          </w:p>
        </w:tc>
        <w:tc>
          <w:tcPr>
            <w:tcW w:w="160" w:type="dxa"/>
            <w:tcBorders>
              <w:top w:val="nil"/>
              <w:left w:val="nil"/>
              <w:bottom w:val="nil"/>
              <w:right w:val="nil"/>
            </w:tcBorders>
            <w:shd w:val="clear" w:color="000000" w:fill="FFFFCC"/>
            <w:noWrap/>
            <w:vAlign w:val="bottom"/>
            <w:hideMark/>
          </w:tcPr>
          <w:p w14:paraId="19EF9CE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862385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CC"/>
            <w:vAlign w:val="bottom"/>
            <w:hideMark/>
          </w:tcPr>
          <w:p w14:paraId="0B17F17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09835B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453.200 </w:t>
            </w:r>
          </w:p>
        </w:tc>
        <w:tc>
          <w:tcPr>
            <w:tcW w:w="709" w:type="dxa"/>
            <w:tcBorders>
              <w:top w:val="nil"/>
              <w:left w:val="nil"/>
              <w:bottom w:val="nil"/>
              <w:right w:val="nil"/>
            </w:tcBorders>
            <w:shd w:val="clear" w:color="FFFFFF" w:fill="33CCCC"/>
            <w:vAlign w:val="center"/>
            <w:hideMark/>
          </w:tcPr>
          <w:p w14:paraId="5A52214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72,98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BD43CB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146.368 </w:t>
            </w:r>
          </w:p>
        </w:tc>
      </w:tr>
      <w:tr w:rsidR="00621C5E" w:rsidRPr="00621C5E" w14:paraId="59C3A69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25AAC0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3,17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22B69DE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01-dic-10</w:t>
            </w:r>
          </w:p>
        </w:tc>
        <w:tc>
          <w:tcPr>
            <w:tcW w:w="850" w:type="dxa"/>
            <w:tcBorders>
              <w:top w:val="nil"/>
              <w:left w:val="nil"/>
              <w:bottom w:val="single" w:sz="4" w:space="0" w:color="808000"/>
              <w:right w:val="single" w:sz="4" w:space="0" w:color="808000"/>
            </w:tcBorders>
            <w:shd w:val="clear" w:color="000000" w:fill="FFFF00"/>
            <w:noWrap/>
            <w:vAlign w:val="center"/>
            <w:hideMark/>
          </w:tcPr>
          <w:p w14:paraId="52D588A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31-dic-10</w:t>
            </w:r>
          </w:p>
        </w:tc>
        <w:tc>
          <w:tcPr>
            <w:tcW w:w="160" w:type="dxa"/>
            <w:tcBorders>
              <w:top w:val="nil"/>
              <w:left w:val="nil"/>
              <w:bottom w:val="nil"/>
              <w:right w:val="nil"/>
            </w:tcBorders>
            <w:shd w:val="clear" w:color="000000" w:fill="FFFF00"/>
            <w:noWrap/>
            <w:vAlign w:val="bottom"/>
            <w:hideMark/>
          </w:tcPr>
          <w:p w14:paraId="64E85C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4137B21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515.000 </w:t>
            </w:r>
          </w:p>
        </w:tc>
        <w:tc>
          <w:tcPr>
            <w:tcW w:w="992" w:type="dxa"/>
            <w:tcBorders>
              <w:top w:val="nil"/>
              <w:left w:val="nil"/>
              <w:bottom w:val="single" w:sz="4" w:space="0" w:color="003366"/>
              <w:right w:val="single" w:sz="4" w:space="0" w:color="003366"/>
            </w:tcBorders>
            <w:shd w:val="clear" w:color="000000" w:fill="FFFF00"/>
            <w:vAlign w:val="bottom"/>
            <w:hideMark/>
          </w:tcPr>
          <w:p w14:paraId="10B8B98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61.800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19B27CB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906.400 </w:t>
            </w:r>
          </w:p>
        </w:tc>
        <w:tc>
          <w:tcPr>
            <w:tcW w:w="709" w:type="dxa"/>
            <w:tcBorders>
              <w:top w:val="nil"/>
              <w:left w:val="nil"/>
              <w:bottom w:val="nil"/>
              <w:right w:val="nil"/>
            </w:tcBorders>
            <w:shd w:val="clear" w:color="FFFFFF" w:fill="FFFF00"/>
            <w:vAlign w:val="center"/>
            <w:hideMark/>
          </w:tcPr>
          <w:p w14:paraId="6F661D1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73,45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3B76DB3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285.062 </w:t>
            </w:r>
          </w:p>
        </w:tc>
      </w:tr>
      <w:tr w:rsidR="00621C5E" w:rsidRPr="00621C5E" w14:paraId="2AAA5E9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1D9D24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C63EF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01-ene-11</w:t>
            </w:r>
          </w:p>
        </w:tc>
        <w:tc>
          <w:tcPr>
            <w:tcW w:w="850" w:type="dxa"/>
            <w:tcBorders>
              <w:top w:val="nil"/>
              <w:left w:val="nil"/>
              <w:bottom w:val="single" w:sz="4" w:space="0" w:color="808000"/>
              <w:right w:val="single" w:sz="4" w:space="0" w:color="808000"/>
            </w:tcBorders>
            <w:shd w:val="clear" w:color="auto" w:fill="auto"/>
            <w:noWrap/>
            <w:vAlign w:val="center"/>
            <w:hideMark/>
          </w:tcPr>
          <w:p w14:paraId="00EF183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31-ene-11</w:t>
            </w:r>
          </w:p>
        </w:tc>
        <w:tc>
          <w:tcPr>
            <w:tcW w:w="160" w:type="dxa"/>
            <w:tcBorders>
              <w:top w:val="nil"/>
              <w:left w:val="nil"/>
              <w:bottom w:val="nil"/>
              <w:right w:val="nil"/>
            </w:tcBorders>
            <w:shd w:val="clear" w:color="000000" w:fill="FFFFCC"/>
            <w:noWrap/>
            <w:vAlign w:val="bottom"/>
            <w:hideMark/>
          </w:tcPr>
          <w:p w14:paraId="6F81CC2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182C96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7174EE0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DDD31B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19C89D3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74,12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044CE4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142.632 </w:t>
            </w:r>
          </w:p>
        </w:tc>
      </w:tr>
      <w:tr w:rsidR="00621C5E" w:rsidRPr="00621C5E" w14:paraId="37EAD4D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4FAECA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955351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01-feb-11</w:t>
            </w:r>
          </w:p>
        </w:tc>
        <w:tc>
          <w:tcPr>
            <w:tcW w:w="850" w:type="dxa"/>
            <w:tcBorders>
              <w:top w:val="nil"/>
              <w:left w:val="nil"/>
              <w:bottom w:val="single" w:sz="4" w:space="0" w:color="808000"/>
              <w:right w:val="single" w:sz="4" w:space="0" w:color="808000"/>
            </w:tcBorders>
            <w:shd w:val="clear" w:color="auto" w:fill="auto"/>
            <w:noWrap/>
            <w:vAlign w:val="center"/>
            <w:hideMark/>
          </w:tcPr>
          <w:p w14:paraId="24E32B5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28-feb-11</w:t>
            </w:r>
          </w:p>
        </w:tc>
        <w:tc>
          <w:tcPr>
            <w:tcW w:w="160" w:type="dxa"/>
            <w:tcBorders>
              <w:top w:val="nil"/>
              <w:left w:val="nil"/>
              <w:bottom w:val="nil"/>
              <w:right w:val="nil"/>
            </w:tcBorders>
            <w:shd w:val="clear" w:color="000000" w:fill="FFFFCC"/>
            <w:noWrap/>
            <w:vAlign w:val="bottom"/>
            <w:hideMark/>
          </w:tcPr>
          <w:p w14:paraId="3A0397D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6E4825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7768699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BA8A67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10071BF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74,57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BC7B8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138.927 </w:t>
            </w:r>
          </w:p>
        </w:tc>
      </w:tr>
      <w:tr w:rsidR="00621C5E" w:rsidRPr="00621C5E" w14:paraId="25C047D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6F3BA8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F47D45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01-mar-11</w:t>
            </w:r>
          </w:p>
        </w:tc>
        <w:tc>
          <w:tcPr>
            <w:tcW w:w="850" w:type="dxa"/>
            <w:tcBorders>
              <w:top w:val="nil"/>
              <w:left w:val="nil"/>
              <w:bottom w:val="single" w:sz="4" w:space="0" w:color="808000"/>
              <w:right w:val="single" w:sz="4" w:space="0" w:color="808000"/>
            </w:tcBorders>
            <w:shd w:val="clear" w:color="auto" w:fill="auto"/>
            <w:noWrap/>
            <w:vAlign w:val="center"/>
            <w:hideMark/>
          </w:tcPr>
          <w:p w14:paraId="51AACF4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31-mar-11</w:t>
            </w:r>
          </w:p>
        </w:tc>
        <w:tc>
          <w:tcPr>
            <w:tcW w:w="160" w:type="dxa"/>
            <w:tcBorders>
              <w:top w:val="nil"/>
              <w:left w:val="nil"/>
              <w:bottom w:val="nil"/>
              <w:right w:val="nil"/>
            </w:tcBorders>
            <w:shd w:val="clear" w:color="000000" w:fill="FFFFCC"/>
            <w:noWrap/>
            <w:vAlign w:val="bottom"/>
            <w:hideMark/>
          </w:tcPr>
          <w:p w14:paraId="20DE81F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32C391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2297243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B54107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0307921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74,77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47BA0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137.295 </w:t>
            </w:r>
          </w:p>
        </w:tc>
      </w:tr>
      <w:tr w:rsidR="00621C5E" w:rsidRPr="00621C5E" w14:paraId="4061D63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C90EC9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ED1C68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01-abr-11</w:t>
            </w:r>
          </w:p>
        </w:tc>
        <w:tc>
          <w:tcPr>
            <w:tcW w:w="850" w:type="dxa"/>
            <w:tcBorders>
              <w:top w:val="nil"/>
              <w:left w:val="nil"/>
              <w:bottom w:val="single" w:sz="4" w:space="0" w:color="808000"/>
              <w:right w:val="single" w:sz="4" w:space="0" w:color="808000"/>
            </w:tcBorders>
            <w:shd w:val="clear" w:color="auto" w:fill="auto"/>
            <w:noWrap/>
            <w:vAlign w:val="center"/>
            <w:hideMark/>
          </w:tcPr>
          <w:p w14:paraId="10BB240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30-abr-11</w:t>
            </w:r>
          </w:p>
        </w:tc>
        <w:tc>
          <w:tcPr>
            <w:tcW w:w="160" w:type="dxa"/>
            <w:tcBorders>
              <w:top w:val="nil"/>
              <w:left w:val="nil"/>
              <w:bottom w:val="nil"/>
              <w:right w:val="nil"/>
            </w:tcBorders>
            <w:shd w:val="clear" w:color="000000" w:fill="FFFFCC"/>
            <w:noWrap/>
            <w:vAlign w:val="bottom"/>
            <w:hideMark/>
          </w:tcPr>
          <w:p w14:paraId="766216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C0DE26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2BB2D87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7281C2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28CD283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74,86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18B84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136.563 </w:t>
            </w:r>
          </w:p>
        </w:tc>
      </w:tr>
      <w:tr w:rsidR="00621C5E" w:rsidRPr="00621C5E" w14:paraId="04E93E6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4634A6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0293BA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01-may-11</w:t>
            </w:r>
          </w:p>
        </w:tc>
        <w:tc>
          <w:tcPr>
            <w:tcW w:w="850" w:type="dxa"/>
            <w:tcBorders>
              <w:top w:val="nil"/>
              <w:left w:val="nil"/>
              <w:bottom w:val="single" w:sz="4" w:space="0" w:color="808000"/>
              <w:right w:val="single" w:sz="4" w:space="0" w:color="808000"/>
            </w:tcBorders>
            <w:shd w:val="clear" w:color="auto" w:fill="auto"/>
            <w:noWrap/>
            <w:vAlign w:val="center"/>
            <w:hideMark/>
          </w:tcPr>
          <w:p w14:paraId="78E1B23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31-may-11</w:t>
            </w:r>
          </w:p>
        </w:tc>
        <w:tc>
          <w:tcPr>
            <w:tcW w:w="160" w:type="dxa"/>
            <w:tcBorders>
              <w:top w:val="nil"/>
              <w:left w:val="nil"/>
              <w:bottom w:val="nil"/>
              <w:right w:val="nil"/>
            </w:tcBorders>
            <w:shd w:val="clear" w:color="000000" w:fill="FFFFCC"/>
            <w:noWrap/>
            <w:vAlign w:val="bottom"/>
            <w:hideMark/>
          </w:tcPr>
          <w:p w14:paraId="057F6F5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4DFBB8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16299F6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5D5143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6A74C3F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75,07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C8DBF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134.862 </w:t>
            </w:r>
          </w:p>
        </w:tc>
      </w:tr>
      <w:tr w:rsidR="00621C5E" w:rsidRPr="00621C5E" w14:paraId="3C42565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30B0BB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9CC7A3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01-jun-11</w:t>
            </w:r>
          </w:p>
        </w:tc>
        <w:tc>
          <w:tcPr>
            <w:tcW w:w="850" w:type="dxa"/>
            <w:tcBorders>
              <w:top w:val="nil"/>
              <w:left w:val="nil"/>
              <w:bottom w:val="single" w:sz="4" w:space="0" w:color="808000"/>
              <w:right w:val="single" w:sz="4" w:space="0" w:color="808000"/>
            </w:tcBorders>
            <w:shd w:val="clear" w:color="auto" w:fill="auto"/>
            <w:noWrap/>
            <w:vAlign w:val="center"/>
            <w:hideMark/>
          </w:tcPr>
          <w:p w14:paraId="14786B1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30-jun-11</w:t>
            </w:r>
          </w:p>
        </w:tc>
        <w:tc>
          <w:tcPr>
            <w:tcW w:w="160" w:type="dxa"/>
            <w:tcBorders>
              <w:top w:val="nil"/>
              <w:left w:val="nil"/>
              <w:bottom w:val="nil"/>
              <w:right w:val="nil"/>
            </w:tcBorders>
            <w:shd w:val="clear" w:color="000000" w:fill="FFFFCC"/>
            <w:noWrap/>
            <w:vAlign w:val="bottom"/>
            <w:hideMark/>
          </w:tcPr>
          <w:p w14:paraId="6AB03DA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63AC8C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183627B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09F00C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1.006.928 </w:t>
            </w:r>
          </w:p>
        </w:tc>
        <w:tc>
          <w:tcPr>
            <w:tcW w:w="709" w:type="dxa"/>
            <w:tcBorders>
              <w:top w:val="nil"/>
              <w:left w:val="nil"/>
              <w:bottom w:val="nil"/>
              <w:right w:val="nil"/>
            </w:tcBorders>
            <w:shd w:val="clear" w:color="FFFFFF" w:fill="33CCCC"/>
            <w:vAlign w:val="center"/>
            <w:hideMark/>
          </w:tcPr>
          <w:p w14:paraId="1EEED0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75,31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ACD2CF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283.988 </w:t>
            </w:r>
          </w:p>
        </w:tc>
      </w:tr>
      <w:tr w:rsidR="00621C5E" w:rsidRPr="00621C5E" w14:paraId="736F646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7F84A2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B41E3F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01-jul-11</w:t>
            </w:r>
          </w:p>
        </w:tc>
        <w:tc>
          <w:tcPr>
            <w:tcW w:w="850" w:type="dxa"/>
            <w:tcBorders>
              <w:top w:val="nil"/>
              <w:left w:val="nil"/>
              <w:bottom w:val="single" w:sz="4" w:space="0" w:color="808000"/>
              <w:right w:val="single" w:sz="4" w:space="0" w:color="808000"/>
            </w:tcBorders>
            <w:shd w:val="clear" w:color="auto" w:fill="auto"/>
            <w:noWrap/>
            <w:vAlign w:val="center"/>
            <w:hideMark/>
          </w:tcPr>
          <w:p w14:paraId="59D2F86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31-jul-11</w:t>
            </w:r>
          </w:p>
        </w:tc>
        <w:tc>
          <w:tcPr>
            <w:tcW w:w="160" w:type="dxa"/>
            <w:tcBorders>
              <w:top w:val="nil"/>
              <w:left w:val="nil"/>
              <w:bottom w:val="nil"/>
              <w:right w:val="nil"/>
            </w:tcBorders>
            <w:shd w:val="clear" w:color="000000" w:fill="FFFFCC"/>
            <w:noWrap/>
            <w:vAlign w:val="bottom"/>
            <w:hideMark/>
          </w:tcPr>
          <w:p w14:paraId="0D9095D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ED1D7D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535302F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2A4A04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70A6B87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75,42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700595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132.049 </w:t>
            </w:r>
          </w:p>
        </w:tc>
      </w:tr>
      <w:tr w:rsidR="00621C5E" w:rsidRPr="00621C5E" w14:paraId="634CB83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36B6D1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B4471C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01-ago-11</w:t>
            </w:r>
          </w:p>
        </w:tc>
        <w:tc>
          <w:tcPr>
            <w:tcW w:w="850" w:type="dxa"/>
            <w:tcBorders>
              <w:top w:val="nil"/>
              <w:left w:val="nil"/>
              <w:bottom w:val="single" w:sz="4" w:space="0" w:color="808000"/>
              <w:right w:val="single" w:sz="4" w:space="0" w:color="808000"/>
            </w:tcBorders>
            <w:shd w:val="clear" w:color="auto" w:fill="auto"/>
            <w:noWrap/>
            <w:vAlign w:val="center"/>
            <w:hideMark/>
          </w:tcPr>
          <w:p w14:paraId="2BCEC80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31-ago-11</w:t>
            </w:r>
          </w:p>
        </w:tc>
        <w:tc>
          <w:tcPr>
            <w:tcW w:w="160" w:type="dxa"/>
            <w:tcBorders>
              <w:top w:val="nil"/>
              <w:left w:val="nil"/>
              <w:bottom w:val="nil"/>
              <w:right w:val="nil"/>
            </w:tcBorders>
            <w:shd w:val="clear" w:color="000000" w:fill="FFFFCC"/>
            <w:noWrap/>
            <w:vAlign w:val="bottom"/>
            <w:hideMark/>
          </w:tcPr>
          <w:p w14:paraId="36DB6B8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AB84D5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2B7AF64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746606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51EC1C4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75,39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A052AE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132.289 </w:t>
            </w:r>
          </w:p>
        </w:tc>
      </w:tr>
      <w:tr w:rsidR="00621C5E" w:rsidRPr="00621C5E" w14:paraId="765E5A4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143E1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44054E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01-sep-11</w:t>
            </w:r>
          </w:p>
        </w:tc>
        <w:tc>
          <w:tcPr>
            <w:tcW w:w="850" w:type="dxa"/>
            <w:tcBorders>
              <w:top w:val="nil"/>
              <w:left w:val="nil"/>
              <w:bottom w:val="single" w:sz="4" w:space="0" w:color="808000"/>
              <w:right w:val="single" w:sz="4" w:space="0" w:color="808000"/>
            </w:tcBorders>
            <w:shd w:val="clear" w:color="auto" w:fill="auto"/>
            <w:noWrap/>
            <w:vAlign w:val="center"/>
            <w:hideMark/>
          </w:tcPr>
          <w:p w14:paraId="63055CF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30-sep-11</w:t>
            </w:r>
          </w:p>
        </w:tc>
        <w:tc>
          <w:tcPr>
            <w:tcW w:w="160" w:type="dxa"/>
            <w:tcBorders>
              <w:top w:val="nil"/>
              <w:left w:val="nil"/>
              <w:bottom w:val="nil"/>
              <w:right w:val="nil"/>
            </w:tcBorders>
            <w:shd w:val="clear" w:color="000000" w:fill="FFFFCC"/>
            <w:noWrap/>
            <w:vAlign w:val="bottom"/>
            <w:hideMark/>
          </w:tcPr>
          <w:p w14:paraId="5FCD053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74CF3E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3E34D8B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C6B372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0830B0D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75,62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EFDB6E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130.454 </w:t>
            </w:r>
          </w:p>
        </w:tc>
      </w:tr>
      <w:tr w:rsidR="00621C5E" w:rsidRPr="00621C5E" w14:paraId="3583CE8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CB9ABD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A01EF0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01-oct-11</w:t>
            </w:r>
          </w:p>
        </w:tc>
        <w:tc>
          <w:tcPr>
            <w:tcW w:w="850" w:type="dxa"/>
            <w:tcBorders>
              <w:top w:val="nil"/>
              <w:left w:val="nil"/>
              <w:bottom w:val="single" w:sz="4" w:space="0" w:color="808000"/>
              <w:right w:val="single" w:sz="4" w:space="0" w:color="808000"/>
            </w:tcBorders>
            <w:shd w:val="clear" w:color="auto" w:fill="auto"/>
            <w:noWrap/>
            <w:vAlign w:val="center"/>
            <w:hideMark/>
          </w:tcPr>
          <w:p w14:paraId="573AF76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31-oct-11</w:t>
            </w:r>
          </w:p>
        </w:tc>
        <w:tc>
          <w:tcPr>
            <w:tcW w:w="160" w:type="dxa"/>
            <w:tcBorders>
              <w:top w:val="nil"/>
              <w:left w:val="nil"/>
              <w:bottom w:val="nil"/>
              <w:right w:val="nil"/>
            </w:tcBorders>
            <w:shd w:val="clear" w:color="000000" w:fill="FFFFCC"/>
            <w:noWrap/>
            <w:vAlign w:val="bottom"/>
            <w:hideMark/>
          </w:tcPr>
          <w:p w14:paraId="0C31A5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7978DE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3C2B4D8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44AFF6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2C33E7F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75,77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E5672E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129.262 </w:t>
            </w:r>
          </w:p>
        </w:tc>
      </w:tr>
      <w:tr w:rsidR="00621C5E" w:rsidRPr="00621C5E" w14:paraId="1981FB2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C97087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92D1E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01-nov-11</w:t>
            </w:r>
          </w:p>
        </w:tc>
        <w:tc>
          <w:tcPr>
            <w:tcW w:w="850" w:type="dxa"/>
            <w:tcBorders>
              <w:top w:val="nil"/>
              <w:left w:val="nil"/>
              <w:bottom w:val="single" w:sz="4" w:space="0" w:color="808000"/>
              <w:right w:val="single" w:sz="4" w:space="0" w:color="808000"/>
            </w:tcBorders>
            <w:shd w:val="clear" w:color="auto" w:fill="auto"/>
            <w:noWrap/>
            <w:vAlign w:val="center"/>
            <w:hideMark/>
          </w:tcPr>
          <w:p w14:paraId="02FF352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30-nov-11</w:t>
            </w:r>
          </w:p>
        </w:tc>
        <w:tc>
          <w:tcPr>
            <w:tcW w:w="160" w:type="dxa"/>
            <w:tcBorders>
              <w:top w:val="nil"/>
              <w:left w:val="nil"/>
              <w:bottom w:val="nil"/>
              <w:right w:val="nil"/>
            </w:tcBorders>
            <w:shd w:val="clear" w:color="000000" w:fill="FFFFCC"/>
            <w:noWrap/>
            <w:vAlign w:val="bottom"/>
            <w:hideMark/>
          </w:tcPr>
          <w:p w14:paraId="13A6221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7774DF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CC"/>
            <w:vAlign w:val="bottom"/>
            <w:hideMark/>
          </w:tcPr>
          <w:p w14:paraId="66F6B34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1488DA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471.328 </w:t>
            </w:r>
          </w:p>
        </w:tc>
        <w:tc>
          <w:tcPr>
            <w:tcW w:w="709" w:type="dxa"/>
            <w:tcBorders>
              <w:top w:val="nil"/>
              <w:left w:val="nil"/>
              <w:bottom w:val="nil"/>
              <w:right w:val="nil"/>
            </w:tcBorders>
            <w:shd w:val="clear" w:color="FFFFFF" w:fill="33CCCC"/>
            <w:vAlign w:val="center"/>
            <w:hideMark/>
          </w:tcPr>
          <w:p w14:paraId="776DFD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75,87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18FECF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128.471 </w:t>
            </w:r>
          </w:p>
        </w:tc>
      </w:tr>
      <w:tr w:rsidR="00621C5E" w:rsidRPr="00621C5E" w14:paraId="24F12EF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2A8D99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3,73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15377DA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01-dic-11</w:t>
            </w:r>
          </w:p>
        </w:tc>
        <w:tc>
          <w:tcPr>
            <w:tcW w:w="850" w:type="dxa"/>
            <w:tcBorders>
              <w:top w:val="nil"/>
              <w:left w:val="nil"/>
              <w:bottom w:val="single" w:sz="4" w:space="0" w:color="808000"/>
              <w:right w:val="single" w:sz="4" w:space="0" w:color="808000"/>
            </w:tcBorders>
            <w:shd w:val="clear" w:color="000000" w:fill="FFFF00"/>
            <w:noWrap/>
            <w:vAlign w:val="center"/>
            <w:hideMark/>
          </w:tcPr>
          <w:p w14:paraId="0CDBFEC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31-dic-11</w:t>
            </w:r>
          </w:p>
        </w:tc>
        <w:tc>
          <w:tcPr>
            <w:tcW w:w="160" w:type="dxa"/>
            <w:tcBorders>
              <w:top w:val="nil"/>
              <w:left w:val="nil"/>
              <w:bottom w:val="nil"/>
              <w:right w:val="nil"/>
            </w:tcBorders>
            <w:shd w:val="clear" w:color="000000" w:fill="FFFF00"/>
            <w:noWrap/>
            <w:vAlign w:val="bottom"/>
            <w:hideMark/>
          </w:tcPr>
          <w:p w14:paraId="6ECAF2D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7AD2D8F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535.600 </w:t>
            </w:r>
          </w:p>
        </w:tc>
        <w:tc>
          <w:tcPr>
            <w:tcW w:w="992" w:type="dxa"/>
            <w:tcBorders>
              <w:top w:val="nil"/>
              <w:left w:val="nil"/>
              <w:bottom w:val="single" w:sz="4" w:space="0" w:color="003366"/>
              <w:right w:val="single" w:sz="4" w:space="0" w:color="003366"/>
            </w:tcBorders>
            <w:shd w:val="clear" w:color="000000" w:fill="FFFF00"/>
            <w:vAlign w:val="bottom"/>
            <w:hideMark/>
          </w:tcPr>
          <w:p w14:paraId="05D9E0F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64.272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1298DD0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1.006.928 </w:t>
            </w:r>
          </w:p>
        </w:tc>
        <w:tc>
          <w:tcPr>
            <w:tcW w:w="709" w:type="dxa"/>
            <w:tcBorders>
              <w:top w:val="nil"/>
              <w:left w:val="nil"/>
              <w:bottom w:val="nil"/>
              <w:right w:val="nil"/>
            </w:tcBorders>
            <w:shd w:val="clear" w:color="FFFFFF" w:fill="FFFF00"/>
            <w:vAlign w:val="center"/>
            <w:hideMark/>
          </w:tcPr>
          <w:p w14:paraId="0D63C88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76,19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480FE5D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269.078 </w:t>
            </w:r>
          </w:p>
        </w:tc>
      </w:tr>
      <w:tr w:rsidR="00621C5E" w:rsidRPr="00621C5E" w14:paraId="67E678D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3A2921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ECC561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01-ene-12</w:t>
            </w:r>
          </w:p>
        </w:tc>
        <w:tc>
          <w:tcPr>
            <w:tcW w:w="850" w:type="dxa"/>
            <w:tcBorders>
              <w:top w:val="nil"/>
              <w:left w:val="nil"/>
              <w:bottom w:val="single" w:sz="4" w:space="0" w:color="808000"/>
              <w:right w:val="single" w:sz="4" w:space="0" w:color="808000"/>
            </w:tcBorders>
            <w:shd w:val="clear" w:color="auto" w:fill="auto"/>
            <w:noWrap/>
            <w:vAlign w:val="center"/>
            <w:hideMark/>
          </w:tcPr>
          <w:p w14:paraId="200EF43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31-ene-12</w:t>
            </w:r>
          </w:p>
        </w:tc>
        <w:tc>
          <w:tcPr>
            <w:tcW w:w="160" w:type="dxa"/>
            <w:tcBorders>
              <w:top w:val="nil"/>
              <w:left w:val="nil"/>
              <w:bottom w:val="nil"/>
              <w:right w:val="nil"/>
            </w:tcBorders>
            <w:shd w:val="clear" w:color="000000" w:fill="FFFFCC"/>
            <w:noWrap/>
            <w:vAlign w:val="bottom"/>
            <w:hideMark/>
          </w:tcPr>
          <w:p w14:paraId="78BAB4B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DB4DF0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0EDCC8B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70CDEA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53C6CC7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76,75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C9FC21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128.654 </w:t>
            </w:r>
          </w:p>
        </w:tc>
      </w:tr>
      <w:tr w:rsidR="00621C5E" w:rsidRPr="00621C5E" w14:paraId="122C3A4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FB6098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5982F7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01-feb-12</w:t>
            </w:r>
          </w:p>
        </w:tc>
        <w:tc>
          <w:tcPr>
            <w:tcW w:w="850" w:type="dxa"/>
            <w:tcBorders>
              <w:top w:val="nil"/>
              <w:left w:val="nil"/>
              <w:bottom w:val="single" w:sz="4" w:space="0" w:color="808000"/>
              <w:right w:val="single" w:sz="4" w:space="0" w:color="808000"/>
            </w:tcBorders>
            <w:shd w:val="clear" w:color="auto" w:fill="auto"/>
            <w:noWrap/>
            <w:vAlign w:val="center"/>
            <w:hideMark/>
          </w:tcPr>
          <w:p w14:paraId="4A620DF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29-feb-12</w:t>
            </w:r>
          </w:p>
        </w:tc>
        <w:tc>
          <w:tcPr>
            <w:tcW w:w="160" w:type="dxa"/>
            <w:tcBorders>
              <w:top w:val="nil"/>
              <w:left w:val="nil"/>
              <w:bottom w:val="nil"/>
              <w:right w:val="nil"/>
            </w:tcBorders>
            <w:shd w:val="clear" w:color="000000" w:fill="FFFFCC"/>
            <w:noWrap/>
            <w:vAlign w:val="bottom"/>
            <w:hideMark/>
          </w:tcPr>
          <w:p w14:paraId="2EBEDB3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AEC3A3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0383735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4ED364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7B4777C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77,22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FCA625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124.835 </w:t>
            </w:r>
          </w:p>
        </w:tc>
      </w:tr>
      <w:tr w:rsidR="00621C5E" w:rsidRPr="00621C5E" w14:paraId="178CE88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5C40A4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CCA71B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01-mar-12</w:t>
            </w:r>
          </w:p>
        </w:tc>
        <w:tc>
          <w:tcPr>
            <w:tcW w:w="850" w:type="dxa"/>
            <w:tcBorders>
              <w:top w:val="nil"/>
              <w:left w:val="nil"/>
              <w:bottom w:val="single" w:sz="4" w:space="0" w:color="808000"/>
              <w:right w:val="single" w:sz="4" w:space="0" w:color="808000"/>
            </w:tcBorders>
            <w:shd w:val="clear" w:color="auto" w:fill="auto"/>
            <w:noWrap/>
            <w:vAlign w:val="center"/>
            <w:hideMark/>
          </w:tcPr>
          <w:p w14:paraId="4D79A7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31-mar-12</w:t>
            </w:r>
          </w:p>
        </w:tc>
        <w:tc>
          <w:tcPr>
            <w:tcW w:w="160" w:type="dxa"/>
            <w:tcBorders>
              <w:top w:val="nil"/>
              <w:left w:val="nil"/>
              <w:bottom w:val="nil"/>
              <w:right w:val="nil"/>
            </w:tcBorders>
            <w:shd w:val="clear" w:color="000000" w:fill="FFFFCC"/>
            <w:noWrap/>
            <w:vAlign w:val="bottom"/>
            <w:hideMark/>
          </w:tcPr>
          <w:p w14:paraId="4F22F0D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A7E432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28E2B08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B9A9C2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1564989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77,31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F3DF92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124.110 </w:t>
            </w:r>
          </w:p>
        </w:tc>
      </w:tr>
      <w:tr w:rsidR="00621C5E" w:rsidRPr="00621C5E" w14:paraId="2C6D3F8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3C21B5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8A0130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01-abr-12</w:t>
            </w:r>
          </w:p>
        </w:tc>
        <w:tc>
          <w:tcPr>
            <w:tcW w:w="850" w:type="dxa"/>
            <w:tcBorders>
              <w:top w:val="nil"/>
              <w:left w:val="nil"/>
              <w:bottom w:val="single" w:sz="4" w:space="0" w:color="808000"/>
              <w:right w:val="single" w:sz="4" w:space="0" w:color="808000"/>
            </w:tcBorders>
            <w:shd w:val="clear" w:color="auto" w:fill="auto"/>
            <w:noWrap/>
            <w:vAlign w:val="center"/>
            <w:hideMark/>
          </w:tcPr>
          <w:p w14:paraId="5006CA6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30-abr-12</w:t>
            </w:r>
          </w:p>
        </w:tc>
        <w:tc>
          <w:tcPr>
            <w:tcW w:w="160" w:type="dxa"/>
            <w:tcBorders>
              <w:top w:val="nil"/>
              <w:left w:val="nil"/>
              <w:bottom w:val="nil"/>
              <w:right w:val="nil"/>
            </w:tcBorders>
            <w:shd w:val="clear" w:color="000000" w:fill="FFFFCC"/>
            <w:noWrap/>
            <w:vAlign w:val="bottom"/>
            <w:hideMark/>
          </w:tcPr>
          <w:p w14:paraId="2F8EFF7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BEA9D3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129D466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6A2C2F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1D1D9C7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77,42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408B0A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123.225 </w:t>
            </w:r>
          </w:p>
        </w:tc>
      </w:tr>
      <w:tr w:rsidR="00621C5E" w:rsidRPr="00621C5E" w14:paraId="60B7F4B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62AB72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FC0DA8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01-may-12</w:t>
            </w:r>
          </w:p>
        </w:tc>
        <w:tc>
          <w:tcPr>
            <w:tcW w:w="850" w:type="dxa"/>
            <w:tcBorders>
              <w:top w:val="nil"/>
              <w:left w:val="nil"/>
              <w:bottom w:val="single" w:sz="4" w:space="0" w:color="808000"/>
              <w:right w:val="single" w:sz="4" w:space="0" w:color="808000"/>
            </w:tcBorders>
            <w:shd w:val="clear" w:color="auto" w:fill="auto"/>
            <w:noWrap/>
            <w:vAlign w:val="center"/>
            <w:hideMark/>
          </w:tcPr>
          <w:p w14:paraId="048BA5F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31-may-12</w:t>
            </w:r>
          </w:p>
        </w:tc>
        <w:tc>
          <w:tcPr>
            <w:tcW w:w="160" w:type="dxa"/>
            <w:tcBorders>
              <w:top w:val="nil"/>
              <w:left w:val="nil"/>
              <w:bottom w:val="nil"/>
              <w:right w:val="nil"/>
            </w:tcBorders>
            <w:shd w:val="clear" w:color="000000" w:fill="FFFFCC"/>
            <w:noWrap/>
            <w:vAlign w:val="bottom"/>
            <w:hideMark/>
          </w:tcPr>
          <w:p w14:paraId="7C69B39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E1A912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5C403A8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712E68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1B2372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77,66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9FE02A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121.303 </w:t>
            </w:r>
          </w:p>
        </w:tc>
      </w:tr>
      <w:tr w:rsidR="00621C5E" w:rsidRPr="00621C5E" w14:paraId="7D9CEF5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C32FD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B2476E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01-jun-12</w:t>
            </w:r>
          </w:p>
        </w:tc>
        <w:tc>
          <w:tcPr>
            <w:tcW w:w="850" w:type="dxa"/>
            <w:tcBorders>
              <w:top w:val="nil"/>
              <w:left w:val="nil"/>
              <w:bottom w:val="single" w:sz="4" w:space="0" w:color="808000"/>
              <w:right w:val="single" w:sz="4" w:space="0" w:color="808000"/>
            </w:tcBorders>
            <w:shd w:val="clear" w:color="auto" w:fill="auto"/>
            <w:noWrap/>
            <w:vAlign w:val="center"/>
            <w:hideMark/>
          </w:tcPr>
          <w:p w14:paraId="60F27F6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30-jun-12</w:t>
            </w:r>
          </w:p>
        </w:tc>
        <w:tc>
          <w:tcPr>
            <w:tcW w:w="160" w:type="dxa"/>
            <w:tcBorders>
              <w:top w:val="nil"/>
              <w:left w:val="nil"/>
              <w:bottom w:val="nil"/>
              <w:right w:val="nil"/>
            </w:tcBorders>
            <w:shd w:val="clear" w:color="000000" w:fill="FFFFCC"/>
            <w:noWrap/>
            <w:vAlign w:val="bottom"/>
            <w:hideMark/>
          </w:tcPr>
          <w:p w14:paraId="520EFD3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416176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7E8CA92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541213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1.065.396 </w:t>
            </w:r>
          </w:p>
        </w:tc>
        <w:tc>
          <w:tcPr>
            <w:tcW w:w="709" w:type="dxa"/>
            <w:tcBorders>
              <w:top w:val="nil"/>
              <w:left w:val="nil"/>
              <w:bottom w:val="nil"/>
              <w:right w:val="nil"/>
            </w:tcBorders>
            <w:shd w:val="clear" w:color="FFFFFF" w:fill="33CCCC"/>
            <w:vAlign w:val="center"/>
            <w:hideMark/>
          </w:tcPr>
          <w:p w14:paraId="5EA521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77,72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0093E0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258.124 </w:t>
            </w:r>
          </w:p>
        </w:tc>
      </w:tr>
      <w:tr w:rsidR="00621C5E" w:rsidRPr="00621C5E" w14:paraId="10EAD9D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896352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580B20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01-jul-12</w:t>
            </w:r>
          </w:p>
        </w:tc>
        <w:tc>
          <w:tcPr>
            <w:tcW w:w="850" w:type="dxa"/>
            <w:tcBorders>
              <w:top w:val="nil"/>
              <w:left w:val="nil"/>
              <w:bottom w:val="single" w:sz="4" w:space="0" w:color="808000"/>
              <w:right w:val="single" w:sz="4" w:space="0" w:color="808000"/>
            </w:tcBorders>
            <w:shd w:val="clear" w:color="auto" w:fill="auto"/>
            <w:noWrap/>
            <w:vAlign w:val="center"/>
            <w:hideMark/>
          </w:tcPr>
          <w:p w14:paraId="353A0F6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31-jul-12</w:t>
            </w:r>
          </w:p>
        </w:tc>
        <w:tc>
          <w:tcPr>
            <w:tcW w:w="160" w:type="dxa"/>
            <w:tcBorders>
              <w:top w:val="nil"/>
              <w:left w:val="nil"/>
              <w:bottom w:val="nil"/>
              <w:right w:val="nil"/>
            </w:tcBorders>
            <w:shd w:val="clear" w:color="000000" w:fill="FFFFCC"/>
            <w:noWrap/>
            <w:vAlign w:val="bottom"/>
            <w:hideMark/>
          </w:tcPr>
          <w:p w14:paraId="0F6ECFD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92865F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0DDD708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333C2A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73BFCDB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77,70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044F8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120.984 </w:t>
            </w:r>
          </w:p>
        </w:tc>
      </w:tr>
      <w:tr w:rsidR="00621C5E" w:rsidRPr="00621C5E" w14:paraId="15C9DDE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CB4C02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D3CCCA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01-ago-12</w:t>
            </w:r>
          </w:p>
        </w:tc>
        <w:tc>
          <w:tcPr>
            <w:tcW w:w="850" w:type="dxa"/>
            <w:tcBorders>
              <w:top w:val="nil"/>
              <w:left w:val="nil"/>
              <w:bottom w:val="single" w:sz="4" w:space="0" w:color="808000"/>
              <w:right w:val="single" w:sz="4" w:space="0" w:color="808000"/>
            </w:tcBorders>
            <w:shd w:val="clear" w:color="auto" w:fill="auto"/>
            <w:noWrap/>
            <w:vAlign w:val="center"/>
            <w:hideMark/>
          </w:tcPr>
          <w:p w14:paraId="0084ABE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31-ago-12</w:t>
            </w:r>
          </w:p>
        </w:tc>
        <w:tc>
          <w:tcPr>
            <w:tcW w:w="160" w:type="dxa"/>
            <w:tcBorders>
              <w:top w:val="nil"/>
              <w:left w:val="nil"/>
              <w:bottom w:val="nil"/>
              <w:right w:val="nil"/>
            </w:tcBorders>
            <w:shd w:val="clear" w:color="000000" w:fill="FFFFCC"/>
            <w:noWrap/>
            <w:vAlign w:val="bottom"/>
            <w:hideMark/>
          </w:tcPr>
          <w:p w14:paraId="7CC40A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7C61AF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5606305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679E1B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4CD5B87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E13B9C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120.744 </w:t>
            </w:r>
          </w:p>
        </w:tc>
      </w:tr>
      <w:tr w:rsidR="00621C5E" w:rsidRPr="00621C5E" w14:paraId="4EE25B9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C51E67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lastRenderedPageBreak/>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D043CD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01-sep-12</w:t>
            </w:r>
          </w:p>
        </w:tc>
        <w:tc>
          <w:tcPr>
            <w:tcW w:w="850" w:type="dxa"/>
            <w:tcBorders>
              <w:top w:val="nil"/>
              <w:left w:val="nil"/>
              <w:bottom w:val="single" w:sz="4" w:space="0" w:color="808000"/>
              <w:right w:val="single" w:sz="4" w:space="0" w:color="808000"/>
            </w:tcBorders>
            <w:shd w:val="clear" w:color="auto" w:fill="auto"/>
            <w:noWrap/>
            <w:vAlign w:val="center"/>
            <w:hideMark/>
          </w:tcPr>
          <w:p w14:paraId="56A033C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30-sep-12</w:t>
            </w:r>
          </w:p>
        </w:tc>
        <w:tc>
          <w:tcPr>
            <w:tcW w:w="160" w:type="dxa"/>
            <w:tcBorders>
              <w:top w:val="nil"/>
              <w:left w:val="nil"/>
              <w:bottom w:val="nil"/>
              <w:right w:val="nil"/>
            </w:tcBorders>
            <w:shd w:val="clear" w:color="000000" w:fill="FFFFCC"/>
            <w:noWrap/>
            <w:vAlign w:val="bottom"/>
            <w:hideMark/>
          </w:tcPr>
          <w:p w14:paraId="5AEED0A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6C85AF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1F56483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C1E20D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3ADE48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77,96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C93D8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118.917 </w:t>
            </w:r>
          </w:p>
        </w:tc>
      </w:tr>
      <w:tr w:rsidR="00621C5E" w:rsidRPr="00621C5E" w14:paraId="722FA3E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CE148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99FFA5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01-oct-12</w:t>
            </w:r>
          </w:p>
        </w:tc>
        <w:tc>
          <w:tcPr>
            <w:tcW w:w="850" w:type="dxa"/>
            <w:tcBorders>
              <w:top w:val="nil"/>
              <w:left w:val="nil"/>
              <w:bottom w:val="single" w:sz="4" w:space="0" w:color="808000"/>
              <w:right w:val="single" w:sz="4" w:space="0" w:color="808000"/>
            </w:tcBorders>
            <w:shd w:val="clear" w:color="auto" w:fill="auto"/>
            <w:noWrap/>
            <w:vAlign w:val="center"/>
            <w:hideMark/>
          </w:tcPr>
          <w:p w14:paraId="19535D7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31-oct-12</w:t>
            </w:r>
          </w:p>
        </w:tc>
        <w:tc>
          <w:tcPr>
            <w:tcW w:w="160" w:type="dxa"/>
            <w:tcBorders>
              <w:top w:val="nil"/>
              <w:left w:val="nil"/>
              <w:bottom w:val="nil"/>
              <w:right w:val="nil"/>
            </w:tcBorders>
            <w:shd w:val="clear" w:color="000000" w:fill="FFFFCC"/>
            <w:noWrap/>
            <w:vAlign w:val="bottom"/>
            <w:hideMark/>
          </w:tcPr>
          <w:p w14:paraId="2E35FFE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8A791B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7F8F08C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D50A39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099FD37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78,08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3800AE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117.968 </w:t>
            </w:r>
          </w:p>
        </w:tc>
      </w:tr>
      <w:tr w:rsidR="00621C5E" w:rsidRPr="00621C5E" w14:paraId="37952F3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8B08AA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7C4BEB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01-nov-12</w:t>
            </w:r>
          </w:p>
        </w:tc>
        <w:tc>
          <w:tcPr>
            <w:tcW w:w="850" w:type="dxa"/>
            <w:tcBorders>
              <w:top w:val="nil"/>
              <w:left w:val="nil"/>
              <w:bottom w:val="single" w:sz="4" w:space="0" w:color="808000"/>
              <w:right w:val="single" w:sz="4" w:space="0" w:color="808000"/>
            </w:tcBorders>
            <w:shd w:val="clear" w:color="auto" w:fill="auto"/>
            <w:noWrap/>
            <w:vAlign w:val="center"/>
            <w:hideMark/>
          </w:tcPr>
          <w:p w14:paraId="71D5C20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30-nov-12</w:t>
            </w:r>
          </w:p>
        </w:tc>
        <w:tc>
          <w:tcPr>
            <w:tcW w:w="160" w:type="dxa"/>
            <w:tcBorders>
              <w:top w:val="nil"/>
              <w:left w:val="nil"/>
              <w:bottom w:val="nil"/>
              <w:right w:val="nil"/>
            </w:tcBorders>
            <w:shd w:val="clear" w:color="000000" w:fill="FFFFCC"/>
            <w:noWrap/>
            <w:vAlign w:val="bottom"/>
            <w:hideMark/>
          </w:tcPr>
          <w:p w14:paraId="30818C4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4EFD58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CC"/>
            <w:vAlign w:val="bottom"/>
            <w:hideMark/>
          </w:tcPr>
          <w:p w14:paraId="2FE0D79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FBCAE3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498.696 </w:t>
            </w:r>
          </w:p>
        </w:tc>
        <w:tc>
          <w:tcPr>
            <w:tcW w:w="709" w:type="dxa"/>
            <w:tcBorders>
              <w:top w:val="nil"/>
              <w:left w:val="nil"/>
              <w:bottom w:val="nil"/>
              <w:right w:val="nil"/>
            </w:tcBorders>
            <w:shd w:val="clear" w:color="FFFFFF" w:fill="33CCCC"/>
            <w:vAlign w:val="center"/>
            <w:hideMark/>
          </w:tcPr>
          <w:p w14:paraId="6474BB2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77,98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D3C264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118.758 </w:t>
            </w:r>
          </w:p>
        </w:tc>
      </w:tr>
      <w:tr w:rsidR="00621C5E" w:rsidRPr="00621C5E" w14:paraId="22F4AAC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7141E88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2,44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0882C48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01-dic-12</w:t>
            </w:r>
          </w:p>
        </w:tc>
        <w:tc>
          <w:tcPr>
            <w:tcW w:w="850" w:type="dxa"/>
            <w:tcBorders>
              <w:top w:val="nil"/>
              <w:left w:val="nil"/>
              <w:bottom w:val="single" w:sz="4" w:space="0" w:color="808000"/>
              <w:right w:val="single" w:sz="4" w:space="0" w:color="808000"/>
            </w:tcBorders>
            <w:shd w:val="clear" w:color="000000" w:fill="FFFF00"/>
            <w:noWrap/>
            <w:vAlign w:val="center"/>
            <w:hideMark/>
          </w:tcPr>
          <w:p w14:paraId="1BB9891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31-dic-12</w:t>
            </w:r>
          </w:p>
        </w:tc>
        <w:tc>
          <w:tcPr>
            <w:tcW w:w="160" w:type="dxa"/>
            <w:tcBorders>
              <w:top w:val="nil"/>
              <w:left w:val="nil"/>
              <w:bottom w:val="nil"/>
              <w:right w:val="nil"/>
            </w:tcBorders>
            <w:shd w:val="clear" w:color="000000" w:fill="FFFF00"/>
            <w:noWrap/>
            <w:vAlign w:val="bottom"/>
            <w:hideMark/>
          </w:tcPr>
          <w:p w14:paraId="37CC22D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2D61B83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566.700 </w:t>
            </w:r>
          </w:p>
        </w:tc>
        <w:tc>
          <w:tcPr>
            <w:tcW w:w="992" w:type="dxa"/>
            <w:tcBorders>
              <w:top w:val="nil"/>
              <w:left w:val="nil"/>
              <w:bottom w:val="single" w:sz="4" w:space="0" w:color="003366"/>
              <w:right w:val="single" w:sz="4" w:space="0" w:color="003366"/>
            </w:tcBorders>
            <w:shd w:val="clear" w:color="000000" w:fill="FFFF00"/>
            <w:vAlign w:val="bottom"/>
            <w:hideMark/>
          </w:tcPr>
          <w:p w14:paraId="18E530E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68.004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2B930C9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1.065.396 </w:t>
            </w:r>
          </w:p>
        </w:tc>
        <w:tc>
          <w:tcPr>
            <w:tcW w:w="709" w:type="dxa"/>
            <w:tcBorders>
              <w:top w:val="nil"/>
              <w:left w:val="nil"/>
              <w:bottom w:val="nil"/>
              <w:right w:val="nil"/>
            </w:tcBorders>
            <w:shd w:val="clear" w:color="FFFFFF" w:fill="FFFF00"/>
            <w:vAlign w:val="center"/>
            <w:hideMark/>
          </w:tcPr>
          <w:p w14:paraId="435655B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78,05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62243AE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252.528 </w:t>
            </w:r>
          </w:p>
        </w:tc>
      </w:tr>
      <w:tr w:rsidR="00621C5E" w:rsidRPr="00621C5E" w14:paraId="47392F4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F49501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A9359F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01-ene-13</w:t>
            </w:r>
          </w:p>
        </w:tc>
        <w:tc>
          <w:tcPr>
            <w:tcW w:w="850" w:type="dxa"/>
            <w:tcBorders>
              <w:top w:val="nil"/>
              <w:left w:val="nil"/>
              <w:bottom w:val="single" w:sz="4" w:space="0" w:color="808000"/>
              <w:right w:val="single" w:sz="4" w:space="0" w:color="808000"/>
            </w:tcBorders>
            <w:shd w:val="clear" w:color="auto" w:fill="auto"/>
            <w:noWrap/>
            <w:vAlign w:val="center"/>
            <w:hideMark/>
          </w:tcPr>
          <w:p w14:paraId="61EFA5C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31-ene-13</w:t>
            </w:r>
          </w:p>
        </w:tc>
        <w:tc>
          <w:tcPr>
            <w:tcW w:w="160" w:type="dxa"/>
            <w:tcBorders>
              <w:top w:val="nil"/>
              <w:left w:val="nil"/>
              <w:bottom w:val="nil"/>
              <w:right w:val="nil"/>
            </w:tcBorders>
            <w:shd w:val="clear" w:color="000000" w:fill="FFFFCC"/>
            <w:noWrap/>
            <w:vAlign w:val="bottom"/>
            <w:hideMark/>
          </w:tcPr>
          <w:p w14:paraId="41B8D5C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AEF375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762B204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F833B8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1890B41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78,28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259B9C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121.075 </w:t>
            </w:r>
          </w:p>
        </w:tc>
      </w:tr>
      <w:tr w:rsidR="00621C5E" w:rsidRPr="00621C5E" w14:paraId="438B89C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7D7C02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AF2ED8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01-feb-13</w:t>
            </w:r>
          </w:p>
        </w:tc>
        <w:tc>
          <w:tcPr>
            <w:tcW w:w="850" w:type="dxa"/>
            <w:tcBorders>
              <w:top w:val="nil"/>
              <w:left w:val="nil"/>
              <w:bottom w:val="single" w:sz="4" w:space="0" w:color="808000"/>
              <w:right w:val="single" w:sz="4" w:space="0" w:color="808000"/>
            </w:tcBorders>
            <w:shd w:val="clear" w:color="auto" w:fill="auto"/>
            <w:noWrap/>
            <w:vAlign w:val="center"/>
            <w:hideMark/>
          </w:tcPr>
          <w:p w14:paraId="448F6D1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28-feb-13</w:t>
            </w:r>
          </w:p>
        </w:tc>
        <w:tc>
          <w:tcPr>
            <w:tcW w:w="160" w:type="dxa"/>
            <w:tcBorders>
              <w:top w:val="nil"/>
              <w:left w:val="nil"/>
              <w:bottom w:val="nil"/>
              <w:right w:val="nil"/>
            </w:tcBorders>
            <w:shd w:val="clear" w:color="000000" w:fill="FFFFCC"/>
            <w:noWrap/>
            <w:vAlign w:val="bottom"/>
            <w:hideMark/>
          </w:tcPr>
          <w:p w14:paraId="4D5A1B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4E2890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51B01C2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C34BDA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3E5BFC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78,63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9E9A5D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118.227 </w:t>
            </w:r>
          </w:p>
        </w:tc>
      </w:tr>
      <w:tr w:rsidR="00621C5E" w:rsidRPr="00621C5E" w14:paraId="1949F2D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B31C0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EBAADA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01-mar-13</w:t>
            </w:r>
          </w:p>
        </w:tc>
        <w:tc>
          <w:tcPr>
            <w:tcW w:w="850" w:type="dxa"/>
            <w:tcBorders>
              <w:top w:val="nil"/>
              <w:left w:val="nil"/>
              <w:bottom w:val="single" w:sz="4" w:space="0" w:color="808000"/>
              <w:right w:val="single" w:sz="4" w:space="0" w:color="808000"/>
            </w:tcBorders>
            <w:shd w:val="clear" w:color="auto" w:fill="auto"/>
            <w:noWrap/>
            <w:vAlign w:val="center"/>
            <w:hideMark/>
          </w:tcPr>
          <w:p w14:paraId="7AA5C27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31-mar-13</w:t>
            </w:r>
          </w:p>
        </w:tc>
        <w:tc>
          <w:tcPr>
            <w:tcW w:w="160" w:type="dxa"/>
            <w:tcBorders>
              <w:top w:val="nil"/>
              <w:left w:val="nil"/>
              <w:bottom w:val="nil"/>
              <w:right w:val="nil"/>
            </w:tcBorders>
            <w:shd w:val="clear" w:color="000000" w:fill="FFFFCC"/>
            <w:noWrap/>
            <w:vAlign w:val="bottom"/>
            <w:hideMark/>
          </w:tcPr>
          <w:p w14:paraId="4421B89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CB3CB7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7891F7D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2DEAC6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0387F00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78,79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10F76B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116.933 </w:t>
            </w:r>
          </w:p>
        </w:tc>
      </w:tr>
      <w:tr w:rsidR="00621C5E" w:rsidRPr="00621C5E" w14:paraId="3AD48E6B"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4F704D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3809B6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01-abr-13</w:t>
            </w:r>
          </w:p>
        </w:tc>
        <w:tc>
          <w:tcPr>
            <w:tcW w:w="850" w:type="dxa"/>
            <w:tcBorders>
              <w:top w:val="nil"/>
              <w:left w:val="nil"/>
              <w:bottom w:val="single" w:sz="4" w:space="0" w:color="808000"/>
              <w:right w:val="single" w:sz="4" w:space="0" w:color="808000"/>
            </w:tcBorders>
            <w:shd w:val="clear" w:color="auto" w:fill="auto"/>
            <w:noWrap/>
            <w:vAlign w:val="center"/>
            <w:hideMark/>
          </w:tcPr>
          <w:p w14:paraId="07D73B6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30-abr-13</w:t>
            </w:r>
          </w:p>
        </w:tc>
        <w:tc>
          <w:tcPr>
            <w:tcW w:w="160" w:type="dxa"/>
            <w:tcBorders>
              <w:top w:val="nil"/>
              <w:left w:val="nil"/>
              <w:bottom w:val="nil"/>
              <w:right w:val="nil"/>
            </w:tcBorders>
            <w:shd w:val="clear" w:color="000000" w:fill="FFFFCC"/>
            <w:noWrap/>
            <w:vAlign w:val="bottom"/>
            <w:hideMark/>
          </w:tcPr>
          <w:p w14:paraId="670DB4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3C34EA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46ADCE5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4D0A4E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2352596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78,99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93D96F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115.324 </w:t>
            </w:r>
          </w:p>
        </w:tc>
      </w:tr>
      <w:tr w:rsidR="00621C5E" w:rsidRPr="00621C5E" w14:paraId="00DFCD1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76863C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AC9B3D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01-may-13</w:t>
            </w:r>
          </w:p>
        </w:tc>
        <w:tc>
          <w:tcPr>
            <w:tcW w:w="850" w:type="dxa"/>
            <w:tcBorders>
              <w:top w:val="nil"/>
              <w:left w:val="nil"/>
              <w:bottom w:val="single" w:sz="4" w:space="0" w:color="808000"/>
              <w:right w:val="single" w:sz="4" w:space="0" w:color="808000"/>
            </w:tcBorders>
            <w:shd w:val="clear" w:color="auto" w:fill="auto"/>
            <w:noWrap/>
            <w:vAlign w:val="center"/>
            <w:hideMark/>
          </w:tcPr>
          <w:p w14:paraId="37064A4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31-may-13</w:t>
            </w:r>
          </w:p>
        </w:tc>
        <w:tc>
          <w:tcPr>
            <w:tcW w:w="160" w:type="dxa"/>
            <w:tcBorders>
              <w:top w:val="nil"/>
              <w:left w:val="nil"/>
              <w:bottom w:val="nil"/>
              <w:right w:val="nil"/>
            </w:tcBorders>
            <w:shd w:val="clear" w:color="000000" w:fill="FFFFCC"/>
            <w:noWrap/>
            <w:vAlign w:val="bottom"/>
            <w:hideMark/>
          </w:tcPr>
          <w:p w14:paraId="075C5E9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DA55D5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4BFA729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20B470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65AFA8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79,21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EE6372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113.563 </w:t>
            </w:r>
          </w:p>
        </w:tc>
      </w:tr>
      <w:tr w:rsidR="00621C5E" w:rsidRPr="00621C5E" w14:paraId="03098B0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4CC662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0774B0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01-jun-13</w:t>
            </w:r>
          </w:p>
        </w:tc>
        <w:tc>
          <w:tcPr>
            <w:tcW w:w="850" w:type="dxa"/>
            <w:tcBorders>
              <w:top w:val="nil"/>
              <w:left w:val="nil"/>
              <w:bottom w:val="single" w:sz="4" w:space="0" w:color="808000"/>
              <w:right w:val="single" w:sz="4" w:space="0" w:color="808000"/>
            </w:tcBorders>
            <w:shd w:val="clear" w:color="auto" w:fill="auto"/>
            <w:noWrap/>
            <w:vAlign w:val="center"/>
            <w:hideMark/>
          </w:tcPr>
          <w:p w14:paraId="0B86D3C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30-jun-13</w:t>
            </w:r>
          </w:p>
        </w:tc>
        <w:tc>
          <w:tcPr>
            <w:tcW w:w="160" w:type="dxa"/>
            <w:tcBorders>
              <w:top w:val="nil"/>
              <w:left w:val="nil"/>
              <w:bottom w:val="nil"/>
              <w:right w:val="nil"/>
            </w:tcBorders>
            <w:shd w:val="clear" w:color="000000" w:fill="FFFFCC"/>
            <w:noWrap/>
            <w:vAlign w:val="bottom"/>
            <w:hideMark/>
          </w:tcPr>
          <w:p w14:paraId="4E77554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3106D4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383CEB6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41F8126"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1.037.520 </w:t>
            </w:r>
          </w:p>
        </w:tc>
        <w:tc>
          <w:tcPr>
            <w:tcW w:w="709" w:type="dxa"/>
            <w:tcBorders>
              <w:top w:val="nil"/>
              <w:left w:val="nil"/>
              <w:bottom w:val="nil"/>
              <w:right w:val="nil"/>
            </w:tcBorders>
            <w:shd w:val="clear" w:color="FFFFFF" w:fill="33CCCC"/>
            <w:vAlign w:val="center"/>
            <w:hideMark/>
          </w:tcPr>
          <w:p w14:paraId="17AA412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79,39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99277C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224.258 </w:t>
            </w:r>
          </w:p>
        </w:tc>
      </w:tr>
      <w:tr w:rsidR="00621C5E" w:rsidRPr="00621C5E" w14:paraId="338BB85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028141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C9884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01-jul-13</w:t>
            </w:r>
          </w:p>
        </w:tc>
        <w:tc>
          <w:tcPr>
            <w:tcW w:w="850" w:type="dxa"/>
            <w:tcBorders>
              <w:top w:val="nil"/>
              <w:left w:val="nil"/>
              <w:bottom w:val="single" w:sz="4" w:space="0" w:color="808000"/>
              <w:right w:val="single" w:sz="4" w:space="0" w:color="808000"/>
            </w:tcBorders>
            <w:shd w:val="clear" w:color="auto" w:fill="auto"/>
            <w:noWrap/>
            <w:vAlign w:val="center"/>
            <w:hideMark/>
          </w:tcPr>
          <w:p w14:paraId="422730D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31-jul-13</w:t>
            </w:r>
          </w:p>
        </w:tc>
        <w:tc>
          <w:tcPr>
            <w:tcW w:w="160" w:type="dxa"/>
            <w:tcBorders>
              <w:top w:val="nil"/>
              <w:left w:val="nil"/>
              <w:bottom w:val="nil"/>
              <w:right w:val="nil"/>
            </w:tcBorders>
            <w:shd w:val="clear" w:color="000000" w:fill="FFFFCC"/>
            <w:noWrap/>
            <w:vAlign w:val="bottom"/>
            <w:hideMark/>
          </w:tcPr>
          <w:p w14:paraId="7489D7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7235EA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52F270F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9E3FD0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7A6F052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79,43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026976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111.811 </w:t>
            </w:r>
          </w:p>
        </w:tc>
      </w:tr>
      <w:tr w:rsidR="00621C5E" w:rsidRPr="00621C5E" w14:paraId="2CA5B75B"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22ACA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E9816A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01-ago-13</w:t>
            </w:r>
          </w:p>
        </w:tc>
        <w:tc>
          <w:tcPr>
            <w:tcW w:w="850" w:type="dxa"/>
            <w:tcBorders>
              <w:top w:val="nil"/>
              <w:left w:val="nil"/>
              <w:bottom w:val="single" w:sz="4" w:space="0" w:color="808000"/>
              <w:right w:val="single" w:sz="4" w:space="0" w:color="808000"/>
            </w:tcBorders>
            <w:shd w:val="clear" w:color="auto" w:fill="auto"/>
            <w:noWrap/>
            <w:vAlign w:val="center"/>
            <w:hideMark/>
          </w:tcPr>
          <w:p w14:paraId="7BA9918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31-ago-13</w:t>
            </w:r>
          </w:p>
        </w:tc>
        <w:tc>
          <w:tcPr>
            <w:tcW w:w="160" w:type="dxa"/>
            <w:tcBorders>
              <w:top w:val="nil"/>
              <w:left w:val="nil"/>
              <w:bottom w:val="nil"/>
              <w:right w:val="nil"/>
            </w:tcBorders>
            <w:shd w:val="clear" w:color="000000" w:fill="FFFFCC"/>
            <w:noWrap/>
            <w:vAlign w:val="bottom"/>
            <w:hideMark/>
          </w:tcPr>
          <w:p w14:paraId="3341D7B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FFD6D4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385743C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6CFAEE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6876126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79,50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4AC2F7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111.256 </w:t>
            </w:r>
          </w:p>
        </w:tc>
      </w:tr>
      <w:tr w:rsidR="00621C5E" w:rsidRPr="00621C5E" w14:paraId="4CF79C4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C77F0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05A10A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01-sep-13</w:t>
            </w:r>
          </w:p>
        </w:tc>
        <w:tc>
          <w:tcPr>
            <w:tcW w:w="850" w:type="dxa"/>
            <w:tcBorders>
              <w:top w:val="nil"/>
              <w:left w:val="nil"/>
              <w:bottom w:val="single" w:sz="4" w:space="0" w:color="808000"/>
              <w:right w:val="single" w:sz="4" w:space="0" w:color="808000"/>
            </w:tcBorders>
            <w:shd w:val="clear" w:color="auto" w:fill="auto"/>
            <w:noWrap/>
            <w:vAlign w:val="center"/>
            <w:hideMark/>
          </w:tcPr>
          <w:p w14:paraId="2A3D491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30-sep-13</w:t>
            </w:r>
          </w:p>
        </w:tc>
        <w:tc>
          <w:tcPr>
            <w:tcW w:w="160" w:type="dxa"/>
            <w:tcBorders>
              <w:top w:val="nil"/>
              <w:left w:val="nil"/>
              <w:bottom w:val="nil"/>
              <w:right w:val="nil"/>
            </w:tcBorders>
            <w:shd w:val="clear" w:color="000000" w:fill="FFFFCC"/>
            <w:noWrap/>
            <w:vAlign w:val="bottom"/>
            <w:hideMark/>
          </w:tcPr>
          <w:p w14:paraId="0C2A6F5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2FF4BD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270CE65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4ECBD9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79332A7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AF10FC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109.439 </w:t>
            </w:r>
          </w:p>
        </w:tc>
      </w:tr>
      <w:tr w:rsidR="00621C5E" w:rsidRPr="00621C5E" w14:paraId="79DC765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232950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98CDDF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01-oct-13</w:t>
            </w:r>
          </w:p>
        </w:tc>
        <w:tc>
          <w:tcPr>
            <w:tcW w:w="850" w:type="dxa"/>
            <w:tcBorders>
              <w:top w:val="nil"/>
              <w:left w:val="nil"/>
              <w:bottom w:val="single" w:sz="4" w:space="0" w:color="808000"/>
              <w:right w:val="single" w:sz="4" w:space="0" w:color="808000"/>
            </w:tcBorders>
            <w:shd w:val="clear" w:color="auto" w:fill="auto"/>
            <w:noWrap/>
            <w:vAlign w:val="center"/>
            <w:hideMark/>
          </w:tcPr>
          <w:p w14:paraId="2C2C99E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31-oct-13</w:t>
            </w:r>
          </w:p>
        </w:tc>
        <w:tc>
          <w:tcPr>
            <w:tcW w:w="160" w:type="dxa"/>
            <w:tcBorders>
              <w:top w:val="nil"/>
              <w:left w:val="nil"/>
              <w:bottom w:val="nil"/>
              <w:right w:val="nil"/>
            </w:tcBorders>
            <w:shd w:val="clear" w:color="000000" w:fill="FFFFCC"/>
            <w:noWrap/>
            <w:vAlign w:val="bottom"/>
            <w:hideMark/>
          </w:tcPr>
          <w:p w14:paraId="461859D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F3AF4F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03D5084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EABE72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43D0C9E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79,52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BDF200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111.098 </w:t>
            </w:r>
          </w:p>
        </w:tc>
      </w:tr>
      <w:tr w:rsidR="00621C5E" w:rsidRPr="00621C5E" w14:paraId="3EE907B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9B50AF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171E53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01-nov-13</w:t>
            </w:r>
          </w:p>
        </w:tc>
        <w:tc>
          <w:tcPr>
            <w:tcW w:w="850" w:type="dxa"/>
            <w:tcBorders>
              <w:top w:val="nil"/>
              <w:left w:val="nil"/>
              <w:bottom w:val="single" w:sz="4" w:space="0" w:color="808000"/>
              <w:right w:val="single" w:sz="4" w:space="0" w:color="808000"/>
            </w:tcBorders>
            <w:shd w:val="clear" w:color="auto" w:fill="auto"/>
            <w:noWrap/>
            <w:vAlign w:val="center"/>
            <w:hideMark/>
          </w:tcPr>
          <w:p w14:paraId="1973602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30-nov-13</w:t>
            </w:r>
          </w:p>
        </w:tc>
        <w:tc>
          <w:tcPr>
            <w:tcW w:w="160" w:type="dxa"/>
            <w:tcBorders>
              <w:top w:val="nil"/>
              <w:left w:val="nil"/>
              <w:bottom w:val="nil"/>
              <w:right w:val="nil"/>
            </w:tcBorders>
            <w:shd w:val="clear" w:color="000000" w:fill="FFFFCC"/>
            <w:noWrap/>
            <w:vAlign w:val="bottom"/>
            <w:hideMark/>
          </w:tcPr>
          <w:p w14:paraId="7A3B69B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45467C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CC"/>
            <w:vAlign w:val="bottom"/>
            <w:hideMark/>
          </w:tcPr>
          <w:p w14:paraId="451D26C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A64E3E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518.760 </w:t>
            </w:r>
          </w:p>
        </w:tc>
        <w:tc>
          <w:tcPr>
            <w:tcW w:w="709" w:type="dxa"/>
            <w:tcBorders>
              <w:top w:val="nil"/>
              <w:left w:val="nil"/>
              <w:bottom w:val="nil"/>
              <w:right w:val="nil"/>
            </w:tcBorders>
            <w:shd w:val="clear" w:color="FFFFFF" w:fill="33CCCC"/>
            <w:vAlign w:val="center"/>
            <w:hideMark/>
          </w:tcPr>
          <w:p w14:paraId="5B87DF5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79,35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68F34C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112.447 </w:t>
            </w:r>
          </w:p>
        </w:tc>
      </w:tr>
      <w:tr w:rsidR="00621C5E" w:rsidRPr="00621C5E" w14:paraId="3125949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0CD9EB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1,94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1F30FB1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01-dic-13</w:t>
            </w:r>
          </w:p>
        </w:tc>
        <w:tc>
          <w:tcPr>
            <w:tcW w:w="850" w:type="dxa"/>
            <w:tcBorders>
              <w:top w:val="nil"/>
              <w:left w:val="nil"/>
              <w:bottom w:val="single" w:sz="4" w:space="0" w:color="808000"/>
              <w:right w:val="single" w:sz="4" w:space="0" w:color="808000"/>
            </w:tcBorders>
            <w:shd w:val="clear" w:color="000000" w:fill="FFFF00"/>
            <w:noWrap/>
            <w:vAlign w:val="center"/>
            <w:hideMark/>
          </w:tcPr>
          <w:p w14:paraId="351C9FE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31-dic-13</w:t>
            </w:r>
          </w:p>
        </w:tc>
        <w:tc>
          <w:tcPr>
            <w:tcW w:w="160" w:type="dxa"/>
            <w:tcBorders>
              <w:top w:val="nil"/>
              <w:left w:val="nil"/>
              <w:bottom w:val="nil"/>
              <w:right w:val="nil"/>
            </w:tcBorders>
            <w:shd w:val="clear" w:color="000000" w:fill="FFFF00"/>
            <w:noWrap/>
            <w:vAlign w:val="bottom"/>
            <w:hideMark/>
          </w:tcPr>
          <w:p w14:paraId="262E596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5B277B2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589.500 </w:t>
            </w:r>
          </w:p>
        </w:tc>
        <w:tc>
          <w:tcPr>
            <w:tcW w:w="992" w:type="dxa"/>
            <w:tcBorders>
              <w:top w:val="nil"/>
              <w:left w:val="nil"/>
              <w:bottom w:val="single" w:sz="4" w:space="0" w:color="003366"/>
              <w:right w:val="single" w:sz="4" w:space="0" w:color="003366"/>
            </w:tcBorders>
            <w:shd w:val="clear" w:color="000000" w:fill="FFFF00"/>
            <w:vAlign w:val="bottom"/>
            <w:hideMark/>
          </w:tcPr>
          <w:p w14:paraId="14ACB21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70.740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40388F7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1.037.520 </w:t>
            </w:r>
          </w:p>
        </w:tc>
        <w:tc>
          <w:tcPr>
            <w:tcW w:w="709" w:type="dxa"/>
            <w:tcBorders>
              <w:top w:val="nil"/>
              <w:left w:val="nil"/>
              <w:bottom w:val="nil"/>
              <w:right w:val="nil"/>
            </w:tcBorders>
            <w:shd w:val="clear" w:color="FFFFFF" w:fill="FFFF00"/>
            <w:vAlign w:val="center"/>
            <w:hideMark/>
          </w:tcPr>
          <w:p w14:paraId="54E4BF2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79,56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6685AC0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221.562 </w:t>
            </w:r>
          </w:p>
        </w:tc>
      </w:tr>
      <w:tr w:rsidR="00621C5E" w:rsidRPr="00621C5E" w14:paraId="08181D7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9C204A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338489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01-ene-14</w:t>
            </w:r>
          </w:p>
        </w:tc>
        <w:tc>
          <w:tcPr>
            <w:tcW w:w="850" w:type="dxa"/>
            <w:tcBorders>
              <w:top w:val="nil"/>
              <w:left w:val="nil"/>
              <w:bottom w:val="single" w:sz="4" w:space="0" w:color="808000"/>
              <w:right w:val="single" w:sz="4" w:space="0" w:color="808000"/>
            </w:tcBorders>
            <w:shd w:val="clear" w:color="auto" w:fill="auto"/>
            <w:noWrap/>
            <w:vAlign w:val="center"/>
            <w:hideMark/>
          </w:tcPr>
          <w:p w14:paraId="51449F5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31-ene-14</w:t>
            </w:r>
          </w:p>
        </w:tc>
        <w:tc>
          <w:tcPr>
            <w:tcW w:w="160" w:type="dxa"/>
            <w:tcBorders>
              <w:top w:val="nil"/>
              <w:left w:val="nil"/>
              <w:bottom w:val="nil"/>
              <w:right w:val="nil"/>
            </w:tcBorders>
            <w:shd w:val="clear" w:color="000000" w:fill="FFFFCC"/>
            <w:noWrap/>
            <w:vAlign w:val="bottom"/>
            <w:hideMark/>
          </w:tcPr>
          <w:p w14:paraId="50A2B81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D7CDCC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0A2EFF1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7FCB05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44056F5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79,95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F8D3AD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112.552 </w:t>
            </w:r>
          </w:p>
        </w:tc>
      </w:tr>
      <w:tr w:rsidR="00621C5E" w:rsidRPr="00621C5E" w14:paraId="2D41C87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02EDDE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104D7C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01-feb-14</w:t>
            </w:r>
          </w:p>
        </w:tc>
        <w:tc>
          <w:tcPr>
            <w:tcW w:w="850" w:type="dxa"/>
            <w:tcBorders>
              <w:top w:val="nil"/>
              <w:left w:val="nil"/>
              <w:bottom w:val="single" w:sz="4" w:space="0" w:color="808000"/>
              <w:right w:val="single" w:sz="4" w:space="0" w:color="808000"/>
            </w:tcBorders>
            <w:shd w:val="clear" w:color="auto" w:fill="auto"/>
            <w:noWrap/>
            <w:vAlign w:val="center"/>
            <w:hideMark/>
          </w:tcPr>
          <w:p w14:paraId="71D7428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28-feb-14</w:t>
            </w:r>
          </w:p>
        </w:tc>
        <w:tc>
          <w:tcPr>
            <w:tcW w:w="160" w:type="dxa"/>
            <w:tcBorders>
              <w:top w:val="nil"/>
              <w:left w:val="nil"/>
              <w:bottom w:val="nil"/>
              <w:right w:val="nil"/>
            </w:tcBorders>
            <w:shd w:val="clear" w:color="000000" w:fill="FFFFCC"/>
            <w:noWrap/>
            <w:vAlign w:val="bottom"/>
            <w:hideMark/>
          </w:tcPr>
          <w:p w14:paraId="6A20800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BDC429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4BF28D1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31B9215"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43C00A9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80,45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963305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108.483 </w:t>
            </w:r>
          </w:p>
        </w:tc>
      </w:tr>
      <w:tr w:rsidR="00621C5E" w:rsidRPr="00621C5E" w14:paraId="5EAAC833"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FB3DDF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257F03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01-mar-14</w:t>
            </w:r>
          </w:p>
        </w:tc>
        <w:tc>
          <w:tcPr>
            <w:tcW w:w="850" w:type="dxa"/>
            <w:tcBorders>
              <w:top w:val="nil"/>
              <w:left w:val="nil"/>
              <w:bottom w:val="single" w:sz="4" w:space="0" w:color="808000"/>
              <w:right w:val="single" w:sz="4" w:space="0" w:color="808000"/>
            </w:tcBorders>
            <w:shd w:val="clear" w:color="auto" w:fill="auto"/>
            <w:noWrap/>
            <w:vAlign w:val="center"/>
            <w:hideMark/>
          </w:tcPr>
          <w:p w14:paraId="42A6C4B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31-mar-14</w:t>
            </w:r>
          </w:p>
        </w:tc>
        <w:tc>
          <w:tcPr>
            <w:tcW w:w="160" w:type="dxa"/>
            <w:tcBorders>
              <w:top w:val="nil"/>
              <w:left w:val="nil"/>
              <w:bottom w:val="nil"/>
              <w:right w:val="nil"/>
            </w:tcBorders>
            <w:shd w:val="clear" w:color="000000" w:fill="FFFFCC"/>
            <w:noWrap/>
            <w:vAlign w:val="bottom"/>
            <w:hideMark/>
          </w:tcPr>
          <w:p w14:paraId="12D4B74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5881E1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51F76FD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C8B2F6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22A64C2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80,77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0C41D7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105.906 </w:t>
            </w:r>
          </w:p>
        </w:tc>
      </w:tr>
      <w:tr w:rsidR="00621C5E" w:rsidRPr="00621C5E" w14:paraId="41504A0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8CF3D4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16F4E4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01-abr-14</w:t>
            </w:r>
          </w:p>
        </w:tc>
        <w:tc>
          <w:tcPr>
            <w:tcW w:w="850" w:type="dxa"/>
            <w:tcBorders>
              <w:top w:val="nil"/>
              <w:left w:val="nil"/>
              <w:bottom w:val="single" w:sz="4" w:space="0" w:color="808000"/>
              <w:right w:val="single" w:sz="4" w:space="0" w:color="808000"/>
            </w:tcBorders>
            <w:shd w:val="clear" w:color="auto" w:fill="auto"/>
            <w:noWrap/>
            <w:vAlign w:val="center"/>
            <w:hideMark/>
          </w:tcPr>
          <w:p w14:paraId="4619A53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30-abr-14</w:t>
            </w:r>
          </w:p>
        </w:tc>
        <w:tc>
          <w:tcPr>
            <w:tcW w:w="160" w:type="dxa"/>
            <w:tcBorders>
              <w:top w:val="nil"/>
              <w:left w:val="nil"/>
              <w:bottom w:val="nil"/>
              <w:right w:val="nil"/>
            </w:tcBorders>
            <w:shd w:val="clear" w:color="000000" w:fill="FFFFCC"/>
            <w:noWrap/>
            <w:vAlign w:val="bottom"/>
            <w:hideMark/>
          </w:tcPr>
          <w:p w14:paraId="60E4497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0E3E25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316F7B6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CDDD6B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0582079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81,14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869E3A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102.951 </w:t>
            </w:r>
          </w:p>
        </w:tc>
      </w:tr>
      <w:tr w:rsidR="00621C5E" w:rsidRPr="00621C5E" w14:paraId="05B3060B"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035A5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5122C0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01-may-14</w:t>
            </w:r>
          </w:p>
        </w:tc>
        <w:tc>
          <w:tcPr>
            <w:tcW w:w="850" w:type="dxa"/>
            <w:tcBorders>
              <w:top w:val="nil"/>
              <w:left w:val="nil"/>
              <w:bottom w:val="single" w:sz="4" w:space="0" w:color="808000"/>
              <w:right w:val="single" w:sz="4" w:space="0" w:color="808000"/>
            </w:tcBorders>
            <w:shd w:val="clear" w:color="auto" w:fill="auto"/>
            <w:noWrap/>
            <w:vAlign w:val="center"/>
            <w:hideMark/>
          </w:tcPr>
          <w:p w14:paraId="052FA17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31-may-14</w:t>
            </w:r>
          </w:p>
        </w:tc>
        <w:tc>
          <w:tcPr>
            <w:tcW w:w="160" w:type="dxa"/>
            <w:tcBorders>
              <w:top w:val="nil"/>
              <w:left w:val="nil"/>
              <w:bottom w:val="nil"/>
              <w:right w:val="nil"/>
            </w:tcBorders>
            <w:shd w:val="clear" w:color="000000" w:fill="FFFFCC"/>
            <w:noWrap/>
            <w:vAlign w:val="bottom"/>
            <w:hideMark/>
          </w:tcPr>
          <w:p w14:paraId="0F534B4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97B708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5F97E7E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1A9012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2B9E2CC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81,53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E27BE0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99.866 </w:t>
            </w:r>
          </w:p>
        </w:tc>
      </w:tr>
      <w:tr w:rsidR="00621C5E" w:rsidRPr="00621C5E" w14:paraId="67766C7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FFB774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D1C1A9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01-jun-14</w:t>
            </w:r>
          </w:p>
        </w:tc>
        <w:tc>
          <w:tcPr>
            <w:tcW w:w="850" w:type="dxa"/>
            <w:tcBorders>
              <w:top w:val="nil"/>
              <w:left w:val="nil"/>
              <w:bottom w:val="single" w:sz="4" w:space="0" w:color="808000"/>
              <w:right w:val="single" w:sz="4" w:space="0" w:color="808000"/>
            </w:tcBorders>
            <w:shd w:val="clear" w:color="auto" w:fill="auto"/>
            <w:noWrap/>
            <w:vAlign w:val="center"/>
            <w:hideMark/>
          </w:tcPr>
          <w:p w14:paraId="2A33E77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30-jun-14</w:t>
            </w:r>
          </w:p>
        </w:tc>
        <w:tc>
          <w:tcPr>
            <w:tcW w:w="160" w:type="dxa"/>
            <w:tcBorders>
              <w:top w:val="nil"/>
              <w:left w:val="nil"/>
              <w:bottom w:val="nil"/>
              <w:right w:val="nil"/>
            </w:tcBorders>
            <w:shd w:val="clear" w:color="000000" w:fill="FFFFCC"/>
            <w:noWrap/>
            <w:vAlign w:val="bottom"/>
            <w:hideMark/>
          </w:tcPr>
          <w:p w14:paraId="2444BD2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C19DFC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07AAC83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DD071D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1.158.080 </w:t>
            </w:r>
          </w:p>
        </w:tc>
        <w:tc>
          <w:tcPr>
            <w:tcW w:w="709" w:type="dxa"/>
            <w:tcBorders>
              <w:top w:val="nil"/>
              <w:left w:val="nil"/>
              <w:bottom w:val="nil"/>
              <w:right w:val="nil"/>
            </w:tcBorders>
            <w:shd w:val="clear" w:color="FFFFFF" w:fill="33CCCC"/>
            <w:vAlign w:val="center"/>
            <w:hideMark/>
          </w:tcPr>
          <w:p w14:paraId="00AC79B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81,61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3C4FEF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212.005 </w:t>
            </w:r>
          </w:p>
        </w:tc>
      </w:tr>
      <w:tr w:rsidR="00621C5E" w:rsidRPr="00621C5E" w14:paraId="6B342DF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52C57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122683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01-jul-14</w:t>
            </w:r>
          </w:p>
        </w:tc>
        <w:tc>
          <w:tcPr>
            <w:tcW w:w="850" w:type="dxa"/>
            <w:tcBorders>
              <w:top w:val="nil"/>
              <w:left w:val="nil"/>
              <w:bottom w:val="single" w:sz="4" w:space="0" w:color="808000"/>
              <w:right w:val="single" w:sz="4" w:space="0" w:color="808000"/>
            </w:tcBorders>
            <w:shd w:val="clear" w:color="auto" w:fill="auto"/>
            <w:noWrap/>
            <w:vAlign w:val="center"/>
            <w:hideMark/>
          </w:tcPr>
          <w:p w14:paraId="300485E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31-jul-14</w:t>
            </w:r>
          </w:p>
        </w:tc>
        <w:tc>
          <w:tcPr>
            <w:tcW w:w="160" w:type="dxa"/>
            <w:tcBorders>
              <w:top w:val="nil"/>
              <w:left w:val="nil"/>
              <w:bottom w:val="nil"/>
              <w:right w:val="nil"/>
            </w:tcBorders>
            <w:shd w:val="clear" w:color="000000" w:fill="FFFFCC"/>
            <w:noWrap/>
            <w:vAlign w:val="bottom"/>
            <w:hideMark/>
          </w:tcPr>
          <w:p w14:paraId="3891E8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083F5F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717FB76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BAAFC5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799FC2C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81,73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0FFAA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98.295 </w:t>
            </w:r>
          </w:p>
        </w:tc>
      </w:tr>
      <w:tr w:rsidR="00621C5E" w:rsidRPr="00621C5E" w14:paraId="083459B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BD39A0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FC98A6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01-ago-14</w:t>
            </w:r>
          </w:p>
        </w:tc>
        <w:tc>
          <w:tcPr>
            <w:tcW w:w="850" w:type="dxa"/>
            <w:tcBorders>
              <w:top w:val="nil"/>
              <w:left w:val="nil"/>
              <w:bottom w:val="single" w:sz="4" w:space="0" w:color="808000"/>
              <w:right w:val="single" w:sz="4" w:space="0" w:color="808000"/>
            </w:tcBorders>
            <w:shd w:val="clear" w:color="auto" w:fill="auto"/>
            <w:noWrap/>
            <w:vAlign w:val="center"/>
            <w:hideMark/>
          </w:tcPr>
          <w:p w14:paraId="41CFC5F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31-ago-14</w:t>
            </w:r>
          </w:p>
        </w:tc>
        <w:tc>
          <w:tcPr>
            <w:tcW w:w="160" w:type="dxa"/>
            <w:tcBorders>
              <w:top w:val="nil"/>
              <w:left w:val="nil"/>
              <w:bottom w:val="nil"/>
              <w:right w:val="nil"/>
            </w:tcBorders>
            <w:shd w:val="clear" w:color="000000" w:fill="FFFFCC"/>
            <w:noWrap/>
            <w:vAlign w:val="bottom"/>
            <w:hideMark/>
          </w:tcPr>
          <w:p w14:paraId="5AEB980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B34674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446B497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2ED396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41C138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81,90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CAD1CB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96.965 </w:t>
            </w:r>
          </w:p>
        </w:tc>
      </w:tr>
      <w:tr w:rsidR="00621C5E" w:rsidRPr="00621C5E" w14:paraId="6952A76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B61F6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82B27A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01-sep-14</w:t>
            </w:r>
          </w:p>
        </w:tc>
        <w:tc>
          <w:tcPr>
            <w:tcW w:w="850" w:type="dxa"/>
            <w:tcBorders>
              <w:top w:val="nil"/>
              <w:left w:val="nil"/>
              <w:bottom w:val="single" w:sz="4" w:space="0" w:color="808000"/>
              <w:right w:val="single" w:sz="4" w:space="0" w:color="808000"/>
            </w:tcBorders>
            <w:shd w:val="clear" w:color="auto" w:fill="auto"/>
            <w:noWrap/>
            <w:vAlign w:val="center"/>
            <w:hideMark/>
          </w:tcPr>
          <w:p w14:paraId="0A9BF95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30-sep-14</w:t>
            </w:r>
          </w:p>
        </w:tc>
        <w:tc>
          <w:tcPr>
            <w:tcW w:w="160" w:type="dxa"/>
            <w:tcBorders>
              <w:top w:val="nil"/>
              <w:left w:val="nil"/>
              <w:bottom w:val="nil"/>
              <w:right w:val="nil"/>
            </w:tcBorders>
            <w:shd w:val="clear" w:color="000000" w:fill="FFFFCC"/>
            <w:noWrap/>
            <w:vAlign w:val="bottom"/>
            <w:hideMark/>
          </w:tcPr>
          <w:p w14:paraId="1CB9851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434120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2CA3AF3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E85BEA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0BF0C9B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82,01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F7652C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96.108 </w:t>
            </w:r>
          </w:p>
        </w:tc>
      </w:tr>
      <w:tr w:rsidR="00621C5E" w:rsidRPr="00621C5E" w14:paraId="0D0F1B0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2EE32E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72493A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01-oct-14</w:t>
            </w:r>
          </w:p>
        </w:tc>
        <w:tc>
          <w:tcPr>
            <w:tcW w:w="850" w:type="dxa"/>
            <w:tcBorders>
              <w:top w:val="nil"/>
              <w:left w:val="nil"/>
              <w:bottom w:val="single" w:sz="4" w:space="0" w:color="808000"/>
              <w:right w:val="single" w:sz="4" w:space="0" w:color="808000"/>
            </w:tcBorders>
            <w:shd w:val="clear" w:color="auto" w:fill="auto"/>
            <w:noWrap/>
            <w:vAlign w:val="center"/>
            <w:hideMark/>
          </w:tcPr>
          <w:p w14:paraId="41403FA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31-oct-14</w:t>
            </w:r>
          </w:p>
        </w:tc>
        <w:tc>
          <w:tcPr>
            <w:tcW w:w="160" w:type="dxa"/>
            <w:tcBorders>
              <w:top w:val="nil"/>
              <w:left w:val="nil"/>
              <w:bottom w:val="nil"/>
              <w:right w:val="nil"/>
            </w:tcBorders>
            <w:shd w:val="clear" w:color="000000" w:fill="FFFFCC"/>
            <w:noWrap/>
            <w:vAlign w:val="bottom"/>
            <w:hideMark/>
          </w:tcPr>
          <w:p w14:paraId="58D7FF4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16842E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47DC173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172D3A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0D2F46A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82,14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9B62DF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95.098 </w:t>
            </w:r>
          </w:p>
        </w:tc>
      </w:tr>
      <w:tr w:rsidR="00621C5E" w:rsidRPr="00621C5E" w14:paraId="5C83568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78CA66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9D85C2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01-nov-14</w:t>
            </w:r>
          </w:p>
        </w:tc>
        <w:tc>
          <w:tcPr>
            <w:tcW w:w="850" w:type="dxa"/>
            <w:tcBorders>
              <w:top w:val="nil"/>
              <w:left w:val="nil"/>
              <w:bottom w:val="single" w:sz="4" w:space="0" w:color="808000"/>
              <w:right w:val="single" w:sz="4" w:space="0" w:color="808000"/>
            </w:tcBorders>
            <w:shd w:val="clear" w:color="auto" w:fill="auto"/>
            <w:noWrap/>
            <w:vAlign w:val="center"/>
            <w:hideMark/>
          </w:tcPr>
          <w:p w14:paraId="4C5396B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30-nov-14</w:t>
            </w:r>
          </w:p>
        </w:tc>
        <w:tc>
          <w:tcPr>
            <w:tcW w:w="160" w:type="dxa"/>
            <w:tcBorders>
              <w:top w:val="nil"/>
              <w:left w:val="nil"/>
              <w:bottom w:val="nil"/>
              <w:right w:val="nil"/>
            </w:tcBorders>
            <w:shd w:val="clear" w:color="000000" w:fill="FFFFCC"/>
            <w:noWrap/>
            <w:vAlign w:val="bottom"/>
            <w:hideMark/>
          </w:tcPr>
          <w:p w14:paraId="3DC8ADF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6C68FE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CC"/>
            <w:vAlign w:val="bottom"/>
            <w:hideMark/>
          </w:tcPr>
          <w:p w14:paraId="1A8B937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7A43FE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542.080 </w:t>
            </w:r>
          </w:p>
        </w:tc>
        <w:tc>
          <w:tcPr>
            <w:tcW w:w="709" w:type="dxa"/>
            <w:tcBorders>
              <w:top w:val="nil"/>
              <w:left w:val="nil"/>
              <w:bottom w:val="nil"/>
              <w:right w:val="nil"/>
            </w:tcBorders>
            <w:shd w:val="clear" w:color="FFFFFF" w:fill="33CCCC"/>
            <w:vAlign w:val="center"/>
            <w:hideMark/>
          </w:tcPr>
          <w:p w14:paraId="733533D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82,25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B11FF7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94.246 </w:t>
            </w:r>
          </w:p>
        </w:tc>
      </w:tr>
      <w:tr w:rsidR="00621C5E" w:rsidRPr="00621C5E" w14:paraId="5FE2939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359B0CA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3,66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184212F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01-dic-14</w:t>
            </w:r>
          </w:p>
        </w:tc>
        <w:tc>
          <w:tcPr>
            <w:tcW w:w="850" w:type="dxa"/>
            <w:tcBorders>
              <w:top w:val="nil"/>
              <w:left w:val="nil"/>
              <w:bottom w:val="single" w:sz="4" w:space="0" w:color="808000"/>
              <w:right w:val="single" w:sz="4" w:space="0" w:color="808000"/>
            </w:tcBorders>
            <w:shd w:val="clear" w:color="000000" w:fill="FFFF00"/>
            <w:noWrap/>
            <w:vAlign w:val="center"/>
            <w:hideMark/>
          </w:tcPr>
          <w:p w14:paraId="39DDE6C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31-dic-14</w:t>
            </w:r>
          </w:p>
        </w:tc>
        <w:tc>
          <w:tcPr>
            <w:tcW w:w="160" w:type="dxa"/>
            <w:tcBorders>
              <w:top w:val="nil"/>
              <w:left w:val="nil"/>
              <w:bottom w:val="nil"/>
              <w:right w:val="nil"/>
            </w:tcBorders>
            <w:shd w:val="clear" w:color="000000" w:fill="FFFF00"/>
            <w:noWrap/>
            <w:vAlign w:val="bottom"/>
            <w:hideMark/>
          </w:tcPr>
          <w:p w14:paraId="10EADC0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1D079E7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616.000 </w:t>
            </w:r>
          </w:p>
        </w:tc>
        <w:tc>
          <w:tcPr>
            <w:tcW w:w="992" w:type="dxa"/>
            <w:tcBorders>
              <w:top w:val="nil"/>
              <w:left w:val="nil"/>
              <w:bottom w:val="single" w:sz="4" w:space="0" w:color="003366"/>
              <w:right w:val="single" w:sz="4" w:space="0" w:color="003366"/>
            </w:tcBorders>
            <w:shd w:val="clear" w:color="000000" w:fill="FFFF00"/>
            <w:vAlign w:val="bottom"/>
            <w:hideMark/>
          </w:tcPr>
          <w:p w14:paraId="4856C4E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73.920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43CC6F9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1.158.080 </w:t>
            </w:r>
          </w:p>
        </w:tc>
        <w:tc>
          <w:tcPr>
            <w:tcW w:w="709" w:type="dxa"/>
            <w:tcBorders>
              <w:top w:val="nil"/>
              <w:left w:val="nil"/>
              <w:bottom w:val="nil"/>
              <w:right w:val="nil"/>
            </w:tcBorders>
            <w:shd w:val="clear" w:color="FFFFFF" w:fill="FFFF00"/>
            <w:vAlign w:val="center"/>
            <w:hideMark/>
          </w:tcPr>
          <w:p w14:paraId="14E1CB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82,47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35357BF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197.718 </w:t>
            </w:r>
          </w:p>
        </w:tc>
      </w:tr>
      <w:tr w:rsidR="00621C5E" w:rsidRPr="00621C5E" w14:paraId="174AE44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24408C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71191B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01-ene-15</w:t>
            </w:r>
          </w:p>
        </w:tc>
        <w:tc>
          <w:tcPr>
            <w:tcW w:w="850" w:type="dxa"/>
            <w:tcBorders>
              <w:top w:val="nil"/>
              <w:left w:val="nil"/>
              <w:bottom w:val="single" w:sz="4" w:space="0" w:color="808000"/>
              <w:right w:val="single" w:sz="4" w:space="0" w:color="808000"/>
            </w:tcBorders>
            <w:shd w:val="clear" w:color="auto" w:fill="auto"/>
            <w:noWrap/>
            <w:vAlign w:val="center"/>
            <w:hideMark/>
          </w:tcPr>
          <w:p w14:paraId="5810B22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31-ene-15</w:t>
            </w:r>
          </w:p>
        </w:tc>
        <w:tc>
          <w:tcPr>
            <w:tcW w:w="160" w:type="dxa"/>
            <w:tcBorders>
              <w:top w:val="nil"/>
              <w:left w:val="nil"/>
              <w:bottom w:val="nil"/>
              <w:right w:val="nil"/>
            </w:tcBorders>
            <w:shd w:val="clear" w:color="000000" w:fill="FFFFCC"/>
            <w:noWrap/>
            <w:vAlign w:val="bottom"/>
            <w:hideMark/>
          </w:tcPr>
          <w:p w14:paraId="138FB91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BBBA9C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396D00A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5BEB37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1FF81AA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83,00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C2234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92.569 </w:t>
            </w:r>
          </w:p>
        </w:tc>
      </w:tr>
      <w:tr w:rsidR="00621C5E" w:rsidRPr="00621C5E" w14:paraId="6B10B4C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F244A1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E3A329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01-feb-15</w:t>
            </w:r>
          </w:p>
        </w:tc>
        <w:tc>
          <w:tcPr>
            <w:tcW w:w="850" w:type="dxa"/>
            <w:tcBorders>
              <w:top w:val="nil"/>
              <w:left w:val="nil"/>
              <w:bottom w:val="single" w:sz="4" w:space="0" w:color="808000"/>
              <w:right w:val="single" w:sz="4" w:space="0" w:color="808000"/>
            </w:tcBorders>
            <w:shd w:val="clear" w:color="auto" w:fill="auto"/>
            <w:noWrap/>
            <w:vAlign w:val="center"/>
            <w:hideMark/>
          </w:tcPr>
          <w:p w14:paraId="39B3781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28-feb-15</w:t>
            </w:r>
          </w:p>
        </w:tc>
        <w:tc>
          <w:tcPr>
            <w:tcW w:w="160" w:type="dxa"/>
            <w:tcBorders>
              <w:top w:val="nil"/>
              <w:left w:val="nil"/>
              <w:bottom w:val="nil"/>
              <w:right w:val="nil"/>
            </w:tcBorders>
            <w:shd w:val="clear" w:color="000000" w:fill="FFFFCC"/>
            <w:noWrap/>
            <w:vAlign w:val="bottom"/>
            <w:hideMark/>
          </w:tcPr>
          <w:p w14:paraId="3513BF4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19E29B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3BB21A6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AACD17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12ECA47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83,96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B6E21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85.027 </w:t>
            </w:r>
          </w:p>
        </w:tc>
      </w:tr>
      <w:tr w:rsidR="00621C5E" w:rsidRPr="00621C5E" w14:paraId="7E6E538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AF36E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7E930B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01-mar-15</w:t>
            </w:r>
          </w:p>
        </w:tc>
        <w:tc>
          <w:tcPr>
            <w:tcW w:w="850" w:type="dxa"/>
            <w:tcBorders>
              <w:top w:val="nil"/>
              <w:left w:val="nil"/>
              <w:bottom w:val="single" w:sz="4" w:space="0" w:color="808000"/>
              <w:right w:val="single" w:sz="4" w:space="0" w:color="808000"/>
            </w:tcBorders>
            <w:shd w:val="clear" w:color="auto" w:fill="auto"/>
            <w:noWrap/>
            <w:vAlign w:val="center"/>
            <w:hideMark/>
          </w:tcPr>
          <w:p w14:paraId="77FEEF4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31-mar-15</w:t>
            </w:r>
          </w:p>
        </w:tc>
        <w:tc>
          <w:tcPr>
            <w:tcW w:w="160" w:type="dxa"/>
            <w:tcBorders>
              <w:top w:val="nil"/>
              <w:left w:val="nil"/>
              <w:bottom w:val="nil"/>
              <w:right w:val="nil"/>
            </w:tcBorders>
            <w:shd w:val="clear" w:color="000000" w:fill="FFFFCC"/>
            <w:noWrap/>
            <w:vAlign w:val="bottom"/>
            <w:hideMark/>
          </w:tcPr>
          <w:p w14:paraId="0A2DD72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BA49A5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14C0B50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FEE59DD"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35FA383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84,45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B4B9A6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81.244 </w:t>
            </w:r>
          </w:p>
        </w:tc>
      </w:tr>
      <w:tr w:rsidR="00621C5E" w:rsidRPr="00621C5E" w14:paraId="23ACC4B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98654A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16A6DF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01-abr-15</w:t>
            </w:r>
          </w:p>
        </w:tc>
        <w:tc>
          <w:tcPr>
            <w:tcW w:w="850" w:type="dxa"/>
            <w:tcBorders>
              <w:top w:val="nil"/>
              <w:left w:val="nil"/>
              <w:bottom w:val="single" w:sz="4" w:space="0" w:color="808000"/>
              <w:right w:val="single" w:sz="4" w:space="0" w:color="808000"/>
            </w:tcBorders>
            <w:shd w:val="clear" w:color="auto" w:fill="auto"/>
            <w:noWrap/>
            <w:vAlign w:val="center"/>
            <w:hideMark/>
          </w:tcPr>
          <w:p w14:paraId="4B08D09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30-abr-15</w:t>
            </w:r>
          </w:p>
        </w:tc>
        <w:tc>
          <w:tcPr>
            <w:tcW w:w="160" w:type="dxa"/>
            <w:tcBorders>
              <w:top w:val="nil"/>
              <w:left w:val="nil"/>
              <w:bottom w:val="nil"/>
              <w:right w:val="nil"/>
            </w:tcBorders>
            <w:shd w:val="clear" w:color="000000" w:fill="FFFFCC"/>
            <w:noWrap/>
            <w:vAlign w:val="bottom"/>
            <w:hideMark/>
          </w:tcPr>
          <w:p w14:paraId="2C378F2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A7C3BA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3B0AAB53"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35B679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04A10C6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84,90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165A66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77.808 </w:t>
            </w:r>
          </w:p>
        </w:tc>
      </w:tr>
      <w:tr w:rsidR="00621C5E" w:rsidRPr="00621C5E" w14:paraId="78FAFFA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6033C0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523B8E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01-may-15</w:t>
            </w:r>
          </w:p>
        </w:tc>
        <w:tc>
          <w:tcPr>
            <w:tcW w:w="850" w:type="dxa"/>
            <w:tcBorders>
              <w:top w:val="nil"/>
              <w:left w:val="nil"/>
              <w:bottom w:val="single" w:sz="4" w:space="0" w:color="808000"/>
              <w:right w:val="single" w:sz="4" w:space="0" w:color="808000"/>
            </w:tcBorders>
            <w:shd w:val="clear" w:color="auto" w:fill="auto"/>
            <w:noWrap/>
            <w:vAlign w:val="center"/>
            <w:hideMark/>
          </w:tcPr>
          <w:p w14:paraId="367A661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31-may-15</w:t>
            </w:r>
          </w:p>
        </w:tc>
        <w:tc>
          <w:tcPr>
            <w:tcW w:w="160" w:type="dxa"/>
            <w:tcBorders>
              <w:top w:val="nil"/>
              <w:left w:val="nil"/>
              <w:bottom w:val="nil"/>
              <w:right w:val="nil"/>
            </w:tcBorders>
            <w:shd w:val="clear" w:color="000000" w:fill="FFFFCC"/>
            <w:noWrap/>
            <w:vAlign w:val="bottom"/>
            <w:hideMark/>
          </w:tcPr>
          <w:p w14:paraId="10AC56B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E870E0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5E313BA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1CAD9E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7E16310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85,12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463F00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76.141 </w:t>
            </w:r>
          </w:p>
        </w:tc>
      </w:tr>
      <w:tr w:rsidR="00621C5E" w:rsidRPr="00621C5E" w14:paraId="2C0BEBC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02E60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E33C0B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01-jun-15</w:t>
            </w:r>
          </w:p>
        </w:tc>
        <w:tc>
          <w:tcPr>
            <w:tcW w:w="850" w:type="dxa"/>
            <w:tcBorders>
              <w:top w:val="nil"/>
              <w:left w:val="nil"/>
              <w:bottom w:val="single" w:sz="4" w:space="0" w:color="808000"/>
              <w:right w:val="single" w:sz="4" w:space="0" w:color="808000"/>
            </w:tcBorders>
            <w:shd w:val="clear" w:color="auto" w:fill="auto"/>
            <w:noWrap/>
            <w:vAlign w:val="center"/>
            <w:hideMark/>
          </w:tcPr>
          <w:p w14:paraId="427488F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30-jun-15</w:t>
            </w:r>
          </w:p>
        </w:tc>
        <w:tc>
          <w:tcPr>
            <w:tcW w:w="160" w:type="dxa"/>
            <w:tcBorders>
              <w:top w:val="nil"/>
              <w:left w:val="nil"/>
              <w:bottom w:val="nil"/>
              <w:right w:val="nil"/>
            </w:tcBorders>
            <w:shd w:val="clear" w:color="000000" w:fill="FFFFCC"/>
            <w:noWrap/>
            <w:vAlign w:val="bottom"/>
            <w:hideMark/>
          </w:tcPr>
          <w:p w14:paraId="0BB741D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0650A2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0F4447F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989FD5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1.211.378 </w:t>
            </w:r>
          </w:p>
        </w:tc>
        <w:tc>
          <w:tcPr>
            <w:tcW w:w="709" w:type="dxa"/>
            <w:tcBorders>
              <w:top w:val="nil"/>
              <w:left w:val="nil"/>
              <w:bottom w:val="nil"/>
              <w:right w:val="nil"/>
            </w:tcBorders>
            <w:shd w:val="clear" w:color="FFFFFF" w:fill="33CCCC"/>
            <w:vAlign w:val="center"/>
            <w:hideMark/>
          </w:tcPr>
          <w:p w14:paraId="4DC7C8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85,21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46183D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161.214 </w:t>
            </w:r>
          </w:p>
        </w:tc>
      </w:tr>
      <w:tr w:rsidR="00621C5E" w:rsidRPr="00621C5E" w14:paraId="63636D92"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0612A3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A9DD35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01-jul-15</w:t>
            </w:r>
          </w:p>
        </w:tc>
        <w:tc>
          <w:tcPr>
            <w:tcW w:w="850" w:type="dxa"/>
            <w:tcBorders>
              <w:top w:val="nil"/>
              <w:left w:val="nil"/>
              <w:bottom w:val="single" w:sz="4" w:space="0" w:color="808000"/>
              <w:right w:val="single" w:sz="4" w:space="0" w:color="808000"/>
            </w:tcBorders>
            <w:shd w:val="clear" w:color="auto" w:fill="auto"/>
            <w:noWrap/>
            <w:vAlign w:val="center"/>
            <w:hideMark/>
          </w:tcPr>
          <w:p w14:paraId="63C20D3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31-jul-15</w:t>
            </w:r>
          </w:p>
        </w:tc>
        <w:tc>
          <w:tcPr>
            <w:tcW w:w="160" w:type="dxa"/>
            <w:tcBorders>
              <w:top w:val="nil"/>
              <w:left w:val="nil"/>
              <w:bottom w:val="nil"/>
              <w:right w:val="nil"/>
            </w:tcBorders>
            <w:shd w:val="clear" w:color="000000" w:fill="FFFFCC"/>
            <w:noWrap/>
            <w:vAlign w:val="bottom"/>
            <w:hideMark/>
          </w:tcPr>
          <w:p w14:paraId="2681076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F06359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6C42B1A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5A63EA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65BEE8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85,37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7E1FAE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74.258 </w:t>
            </w:r>
          </w:p>
        </w:tc>
      </w:tr>
      <w:tr w:rsidR="00621C5E" w:rsidRPr="00621C5E" w14:paraId="557F8F4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86F6B5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57567E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01-ago-15</w:t>
            </w:r>
          </w:p>
        </w:tc>
        <w:tc>
          <w:tcPr>
            <w:tcW w:w="850" w:type="dxa"/>
            <w:tcBorders>
              <w:top w:val="nil"/>
              <w:left w:val="nil"/>
              <w:bottom w:val="single" w:sz="4" w:space="0" w:color="808000"/>
              <w:right w:val="single" w:sz="4" w:space="0" w:color="808000"/>
            </w:tcBorders>
            <w:shd w:val="clear" w:color="auto" w:fill="auto"/>
            <w:noWrap/>
            <w:vAlign w:val="center"/>
            <w:hideMark/>
          </w:tcPr>
          <w:p w14:paraId="6420FD6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31-ago-15</w:t>
            </w:r>
          </w:p>
        </w:tc>
        <w:tc>
          <w:tcPr>
            <w:tcW w:w="160" w:type="dxa"/>
            <w:tcBorders>
              <w:top w:val="nil"/>
              <w:left w:val="nil"/>
              <w:bottom w:val="nil"/>
              <w:right w:val="nil"/>
            </w:tcBorders>
            <w:shd w:val="clear" w:color="000000" w:fill="FFFFCC"/>
            <w:noWrap/>
            <w:vAlign w:val="bottom"/>
            <w:hideMark/>
          </w:tcPr>
          <w:p w14:paraId="60A5965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B850CC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4A47F63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5BDD0E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1E052D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85,78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7B713C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71.192 </w:t>
            </w:r>
          </w:p>
        </w:tc>
      </w:tr>
      <w:tr w:rsidR="00621C5E" w:rsidRPr="00621C5E" w14:paraId="0357DB74"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9A7FDD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CC20EA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01-sep-15</w:t>
            </w:r>
          </w:p>
        </w:tc>
        <w:tc>
          <w:tcPr>
            <w:tcW w:w="850" w:type="dxa"/>
            <w:tcBorders>
              <w:top w:val="nil"/>
              <w:left w:val="nil"/>
              <w:bottom w:val="single" w:sz="4" w:space="0" w:color="808000"/>
              <w:right w:val="single" w:sz="4" w:space="0" w:color="808000"/>
            </w:tcBorders>
            <w:shd w:val="clear" w:color="auto" w:fill="auto"/>
            <w:noWrap/>
            <w:vAlign w:val="center"/>
            <w:hideMark/>
          </w:tcPr>
          <w:p w14:paraId="1BB8E59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30-sep-15</w:t>
            </w:r>
          </w:p>
        </w:tc>
        <w:tc>
          <w:tcPr>
            <w:tcW w:w="160" w:type="dxa"/>
            <w:tcBorders>
              <w:top w:val="nil"/>
              <w:left w:val="nil"/>
              <w:bottom w:val="nil"/>
              <w:right w:val="nil"/>
            </w:tcBorders>
            <w:shd w:val="clear" w:color="000000" w:fill="FFFFCC"/>
            <w:noWrap/>
            <w:vAlign w:val="bottom"/>
            <w:hideMark/>
          </w:tcPr>
          <w:p w14:paraId="1F4C082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2E097A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3D26CE5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4C5BB71"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00B4928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86,39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A65180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66.686 </w:t>
            </w:r>
          </w:p>
        </w:tc>
      </w:tr>
      <w:tr w:rsidR="00621C5E" w:rsidRPr="00621C5E" w14:paraId="2655E78E"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C8AA95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E909AD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01-oct-15</w:t>
            </w:r>
          </w:p>
        </w:tc>
        <w:tc>
          <w:tcPr>
            <w:tcW w:w="850" w:type="dxa"/>
            <w:tcBorders>
              <w:top w:val="nil"/>
              <w:left w:val="nil"/>
              <w:bottom w:val="single" w:sz="4" w:space="0" w:color="808000"/>
              <w:right w:val="single" w:sz="4" w:space="0" w:color="808000"/>
            </w:tcBorders>
            <w:shd w:val="clear" w:color="auto" w:fill="auto"/>
            <w:noWrap/>
            <w:vAlign w:val="center"/>
            <w:hideMark/>
          </w:tcPr>
          <w:p w14:paraId="1C91B6F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31-oct-15</w:t>
            </w:r>
          </w:p>
        </w:tc>
        <w:tc>
          <w:tcPr>
            <w:tcW w:w="160" w:type="dxa"/>
            <w:tcBorders>
              <w:top w:val="nil"/>
              <w:left w:val="nil"/>
              <w:bottom w:val="nil"/>
              <w:right w:val="nil"/>
            </w:tcBorders>
            <w:shd w:val="clear" w:color="000000" w:fill="FFFFCC"/>
            <w:noWrap/>
            <w:vAlign w:val="bottom"/>
            <w:hideMark/>
          </w:tcPr>
          <w:p w14:paraId="1D2457A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6427CA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0FB5D3B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D88B9C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114CB38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86,98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6903BE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62.387 </w:t>
            </w:r>
          </w:p>
        </w:tc>
      </w:tr>
      <w:tr w:rsidR="00621C5E" w:rsidRPr="00621C5E" w14:paraId="13E4B76C"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8A0EAA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lastRenderedPageBreak/>
              <w:t xml:space="preserve">6,77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0561D98"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01-nov-15</w:t>
            </w:r>
          </w:p>
        </w:tc>
        <w:tc>
          <w:tcPr>
            <w:tcW w:w="850" w:type="dxa"/>
            <w:tcBorders>
              <w:top w:val="nil"/>
              <w:left w:val="nil"/>
              <w:bottom w:val="single" w:sz="4" w:space="0" w:color="808000"/>
              <w:right w:val="single" w:sz="4" w:space="0" w:color="808000"/>
            </w:tcBorders>
            <w:shd w:val="clear" w:color="auto" w:fill="auto"/>
            <w:noWrap/>
            <w:vAlign w:val="center"/>
            <w:hideMark/>
          </w:tcPr>
          <w:p w14:paraId="62BA3AC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30-nov-15</w:t>
            </w:r>
          </w:p>
        </w:tc>
        <w:tc>
          <w:tcPr>
            <w:tcW w:w="160" w:type="dxa"/>
            <w:tcBorders>
              <w:top w:val="nil"/>
              <w:left w:val="nil"/>
              <w:bottom w:val="nil"/>
              <w:right w:val="nil"/>
            </w:tcBorders>
            <w:shd w:val="clear" w:color="000000" w:fill="FFFFCC"/>
            <w:noWrap/>
            <w:vAlign w:val="bottom"/>
            <w:hideMark/>
          </w:tcPr>
          <w:p w14:paraId="1D6D564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693E34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CC"/>
            <w:vAlign w:val="bottom"/>
            <w:hideMark/>
          </w:tcPr>
          <w:p w14:paraId="7282A31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8B8493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567.028 </w:t>
            </w:r>
          </w:p>
        </w:tc>
        <w:tc>
          <w:tcPr>
            <w:tcW w:w="709" w:type="dxa"/>
            <w:tcBorders>
              <w:top w:val="nil"/>
              <w:left w:val="nil"/>
              <w:bottom w:val="nil"/>
              <w:right w:val="nil"/>
            </w:tcBorders>
            <w:shd w:val="clear" w:color="FFFFFF" w:fill="33CCCC"/>
            <w:vAlign w:val="center"/>
            <w:hideMark/>
          </w:tcPr>
          <w:p w14:paraId="70DE312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87,51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71175E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58.575 </w:t>
            </w:r>
          </w:p>
        </w:tc>
      </w:tr>
      <w:tr w:rsidR="00621C5E" w:rsidRPr="00621C5E" w14:paraId="005C8DF6"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485D6CE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6,77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4328668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01-dic-15</w:t>
            </w:r>
          </w:p>
        </w:tc>
        <w:tc>
          <w:tcPr>
            <w:tcW w:w="850" w:type="dxa"/>
            <w:tcBorders>
              <w:top w:val="nil"/>
              <w:left w:val="nil"/>
              <w:bottom w:val="single" w:sz="4" w:space="0" w:color="808000"/>
              <w:right w:val="single" w:sz="4" w:space="0" w:color="808000"/>
            </w:tcBorders>
            <w:shd w:val="clear" w:color="000000" w:fill="FFFF00"/>
            <w:noWrap/>
            <w:vAlign w:val="center"/>
            <w:hideMark/>
          </w:tcPr>
          <w:p w14:paraId="7FF2769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31-dic-15</w:t>
            </w:r>
          </w:p>
        </w:tc>
        <w:tc>
          <w:tcPr>
            <w:tcW w:w="160" w:type="dxa"/>
            <w:tcBorders>
              <w:top w:val="nil"/>
              <w:left w:val="nil"/>
              <w:bottom w:val="nil"/>
              <w:right w:val="nil"/>
            </w:tcBorders>
            <w:shd w:val="clear" w:color="000000" w:fill="FFFF00"/>
            <w:noWrap/>
            <w:vAlign w:val="bottom"/>
            <w:hideMark/>
          </w:tcPr>
          <w:p w14:paraId="13BBD95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288CD24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644.350 </w:t>
            </w:r>
          </w:p>
        </w:tc>
        <w:tc>
          <w:tcPr>
            <w:tcW w:w="992" w:type="dxa"/>
            <w:tcBorders>
              <w:top w:val="nil"/>
              <w:left w:val="nil"/>
              <w:bottom w:val="single" w:sz="4" w:space="0" w:color="003366"/>
              <w:right w:val="single" w:sz="4" w:space="0" w:color="003366"/>
            </w:tcBorders>
            <w:shd w:val="clear" w:color="000000" w:fill="FFFF00"/>
            <w:vAlign w:val="bottom"/>
            <w:hideMark/>
          </w:tcPr>
          <w:p w14:paraId="3D6B4C6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77.322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585DD843"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1.211.378 </w:t>
            </w:r>
          </w:p>
        </w:tc>
        <w:tc>
          <w:tcPr>
            <w:tcW w:w="709" w:type="dxa"/>
            <w:tcBorders>
              <w:top w:val="nil"/>
              <w:left w:val="nil"/>
              <w:bottom w:val="nil"/>
              <w:right w:val="nil"/>
            </w:tcBorders>
            <w:shd w:val="clear" w:color="FFFFFF" w:fill="FFFF00"/>
            <w:vAlign w:val="center"/>
            <w:hideMark/>
          </w:tcPr>
          <w:p w14:paraId="233E76E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88,05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2E65543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116.942 </w:t>
            </w:r>
          </w:p>
        </w:tc>
      </w:tr>
      <w:tr w:rsidR="00621C5E" w:rsidRPr="00621C5E" w14:paraId="0B7EC071"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9BED0E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286068F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01-ene-16</w:t>
            </w:r>
          </w:p>
        </w:tc>
        <w:tc>
          <w:tcPr>
            <w:tcW w:w="850" w:type="dxa"/>
            <w:tcBorders>
              <w:top w:val="nil"/>
              <w:left w:val="nil"/>
              <w:bottom w:val="single" w:sz="4" w:space="0" w:color="808000"/>
              <w:right w:val="single" w:sz="4" w:space="0" w:color="808000"/>
            </w:tcBorders>
            <w:shd w:val="clear" w:color="auto" w:fill="auto"/>
            <w:noWrap/>
            <w:vAlign w:val="center"/>
            <w:hideMark/>
          </w:tcPr>
          <w:p w14:paraId="15A86F9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31-ene-16</w:t>
            </w:r>
          </w:p>
        </w:tc>
        <w:tc>
          <w:tcPr>
            <w:tcW w:w="160" w:type="dxa"/>
            <w:tcBorders>
              <w:top w:val="nil"/>
              <w:left w:val="nil"/>
              <w:bottom w:val="nil"/>
              <w:right w:val="nil"/>
            </w:tcBorders>
            <w:shd w:val="clear" w:color="000000" w:fill="FFFFCC"/>
            <w:noWrap/>
            <w:vAlign w:val="bottom"/>
            <w:hideMark/>
          </w:tcPr>
          <w:p w14:paraId="79CD470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32B7FB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46D02A2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AEF339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059A7AD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89,19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266C42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50.067 </w:t>
            </w:r>
          </w:p>
        </w:tc>
      </w:tr>
      <w:tr w:rsidR="00621C5E" w:rsidRPr="00621C5E" w14:paraId="06C0519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8A9671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5E4FED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01-feb-16</w:t>
            </w:r>
          </w:p>
        </w:tc>
        <w:tc>
          <w:tcPr>
            <w:tcW w:w="850" w:type="dxa"/>
            <w:tcBorders>
              <w:top w:val="nil"/>
              <w:left w:val="nil"/>
              <w:bottom w:val="single" w:sz="4" w:space="0" w:color="808000"/>
              <w:right w:val="single" w:sz="4" w:space="0" w:color="808000"/>
            </w:tcBorders>
            <w:shd w:val="clear" w:color="auto" w:fill="auto"/>
            <w:noWrap/>
            <w:vAlign w:val="center"/>
            <w:hideMark/>
          </w:tcPr>
          <w:p w14:paraId="2D10CF3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29-feb-16</w:t>
            </w:r>
          </w:p>
        </w:tc>
        <w:tc>
          <w:tcPr>
            <w:tcW w:w="160" w:type="dxa"/>
            <w:tcBorders>
              <w:top w:val="nil"/>
              <w:left w:val="nil"/>
              <w:bottom w:val="nil"/>
              <w:right w:val="nil"/>
            </w:tcBorders>
            <w:shd w:val="clear" w:color="000000" w:fill="FFFFCC"/>
            <w:noWrap/>
            <w:vAlign w:val="bottom"/>
            <w:hideMark/>
          </w:tcPr>
          <w:p w14:paraId="78E9BC9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39F5616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15A7414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C8020D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6A791FC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90,33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3C564F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41.778 </w:t>
            </w:r>
          </w:p>
        </w:tc>
      </w:tr>
      <w:tr w:rsidR="00621C5E" w:rsidRPr="00621C5E" w14:paraId="08D0B155"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B070E9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8C74636"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01-mar-16</w:t>
            </w:r>
          </w:p>
        </w:tc>
        <w:tc>
          <w:tcPr>
            <w:tcW w:w="850" w:type="dxa"/>
            <w:tcBorders>
              <w:top w:val="nil"/>
              <w:left w:val="nil"/>
              <w:bottom w:val="single" w:sz="4" w:space="0" w:color="808000"/>
              <w:right w:val="single" w:sz="4" w:space="0" w:color="808000"/>
            </w:tcBorders>
            <w:shd w:val="clear" w:color="auto" w:fill="auto"/>
            <w:noWrap/>
            <w:vAlign w:val="center"/>
            <w:hideMark/>
          </w:tcPr>
          <w:p w14:paraId="0FDD8EE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31-mar-16</w:t>
            </w:r>
          </w:p>
        </w:tc>
        <w:tc>
          <w:tcPr>
            <w:tcW w:w="160" w:type="dxa"/>
            <w:tcBorders>
              <w:top w:val="nil"/>
              <w:left w:val="nil"/>
              <w:bottom w:val="nil"/>
              <w:right w:val="nil"/>
            </w:tcBorders>
            <w:shd w:val="clear" w:color="000000" w:fill="FFFFCC"/>
            <w:noWrap/>
            <w:vAlign w:val="bottom"/>
            <w:hideMark/>
          </w:tcPr>
          <w:p w14:paraId="41BF6B5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784B58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6934D13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A4BD8C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3AC8B01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91,18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0188C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35.732 </w:t>
            </w:r>
          </w:p>
        </w:tc>
      </w:tr>
      <w:tr w:rsidR="00621C5E" w:rsidRPr="00621C5E" w14:paraId="55670F5F"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92FBB0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72701B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01-abr-16</w:t>
            </w:r>
          </w:p>
        </w:tc>
        <w:tc>
          <w:tcPr>
            <w:tcW w:w="850" w:type="dxa"/>
            <w:tcBorders>
              <w:top w:val="nil"/>
              <w:left w:val="nil"/>
              <w:bottom w:val="single" w:sz="4" w:space="0" w:color="808000"/>
              <w:right w:val="single" w:sz="4" w:space="0" w:color="808000"/>
            </w:tcBorders>
            <w:shd w:val="clear" w:color="auto" w:fill="auto"/>
            <w:noWrap/>
            <w:vAlign w:val="center"/>
            <w:hideMark/>
          </w:tcPr>
          <w:p w14:paraId="3E7A95B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30-abr-16</w:t>
            </w:r>
          </w:p>
        </w:tc>
        <w:tc>
          <w:tcPr>
            <w:tcW w:w="160" w:type="dxa"/>
            <w:tcBorders>
              <w:top w:val="nil"/>
              <w:left w:val="nil"/>
              <w:bottom w:val="nil"/>
              <w:right w:val="nil"/>
            </w:tcBorders>
            <w:shd w:val="clear" w:color="000000" w:fill="FFFFCC"/>
            <w:noWrap/>
            <w:vAlign w:val="bottom"/>
            <w:hideMark/>
          </w:tcPr>
          <w:p w14:paraId="7FCE501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8E36E8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3814FC2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81A315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3FE3DA4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91,63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338CEE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32.577 </w:t>
            </w:r>
          </w:p>
        </w:tc>
      </w:tr>
      <w:tr w:rsidR="00621C5E" w:rsidRPr="00621C5E" w14:paraId="4038D41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DC58EF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F0AA9A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01-may-16</w:t>
            </w:r>
          </w:p>
        </w:tc>
        <w:tc>
          <w:tcPr>
            <w:tcW w:w="850" w:type="dxa"/>
            <w:tcBorders>
              <w:top w:val="nil"/>
              <w:left w:val="nil"/>
              <w:bottom w:val="single" w:sz="4" w:space="0" w:color="808000"/>
              <w:right w:val="single" w:sz="4" w:space="0" w:color="808000"/>
            </w:tcBorders>
            <w:shd w:val="clear" w:color="auto" w:fill="auto"/>
            <w:noWrap/>
            <w:vAlign w:val="center"/>
            <w:hideMark/>
          </w:tcPr>
          <w:p w14:paraId="671BDC6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31-may-16</w:t>
            </w:r>
          </w:p>
        </w:tc>
        <w:tc>
          <w:tcPr>
            <w:tcW w:w="160" w:type="dxa"/>
            <w:tcBorders>
              <w:top w:val="nil"/>
              <w:left w:val="nil"/>
              <w:bottom w:val="nil"/>
              <w:right w:val="nil"/>
            </w:tcBorders>
            <w:shd w:val="clear" w:color="000000" w:fill="FFFFCC"/>
            <w:noWrap/>
            <w:vAlign w:val="bottom"/>
            <w:hideMark/>
          </w:tcPr>
          <w:p w14:paraId="32E3997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08229BD"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7C881F8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0D2DB4FE"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2D85240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92,10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7C308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29.315 </w:t>
            </w:r>
          </w:p>
        </w:tc>
      </w:tr>
      <w:tr w:rsidR="00621C5E" w:rsidRPr="00621C5E" w14:paraId="1467BE3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F2D583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99DF1FF"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01-jun-16</w:t>
            </w:r>
          </w:p>
        </w:tc>
        <w:tc>
          <w:tcPr>
            <w:tcW w:w="850" w:type="dxa"/>
            <w:tcBorders>
              <w:top w:val="nil"/>
              <w:left w:val="nil"/>
              <w:bottom w:val="single" w:sz="4" w:space="0" w:color="808000"/>
              <w:right w:val="single" w:sz="4" w:space="0" w:color="808000"/>
            </w:tcBorders>
            <w:shd w:val="clear" w:color="auto" w:fill="auto"/>
            <w:noWrap/>
            <w:vAlign w:val="center"/>
            <w:hideMark/>
          </w:tcPr>
          <w:p w14:paraId="6B59B06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30-jun-16</w:t>
            </w:r>
          </w:p>
        </w:tc>
        <w:tc>
          <w:tcPr>
            <w:tcW w:w="160" w:type="dxa"/>
            <w:tcBorders>
              <w:top w:val="nil"/>
              <w:left w:val="nil"/>
              <w:bottom w:val="nil"/>
              <w:right w:val="nil"/>
            </w:tcBorders>
            <w:shd w:val="clear" w:color="000000" w:fill="FFFFCC"/>
            <w:noWrap/>
            <w:vAlign w:val="bottom"/>
            <w:hideMark/>
          </w:tcPr>
          <w:p w14:paraId="6AD2624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410EA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37F0C23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A58176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1.296.175 </w:t>
            </w:r>
          </w:p>
        </w:tc>
        <w:tc>
          <w:tcPr>
            <w:tcW w:w="709" w:type="dxa"/>
            <w:tcBorders>
              <w:top w:val="nil"/>
              <w:left w:val="nil"/>
              <w:bottom w:val="nil"/>
              <w:right w:val="nil"/>
            </w:tcBorders>
            <w:shd w:val="clear" w:color="FFFFFF" w:fill="33CCCC"/>
            <w:vAlign w:val="center"/>
            <w:hideMark/>
          </w:tcPr>
          <w:p w14:paraId="1087306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92,54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D5797C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56.167 </w:t>
            </w:r>
          </w:p>
        </w:tc>
      </w:tr>
      <w:tr w:rsidR="00621C5E" w:rsidRPr="00621C5E" w14:paraId="2D286B6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AF9DC0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E7C2A9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01-jul-16</w:t>
            </w:r>
          </w:p>
        </w:tc>
        <w:tc>
          <w:tcPr>
            <w:tcW w:w="850" w:type="dxa"/>
            <w:tcBorders>
              <w:top w:val="nil"/>
              <w:left w:val="nil"/>
              <w:bottom w:val="single" w:sz="4" w:space="0" w:color="808000"/>
              <w:right w:val="single" w:sz="4" w:space="0" w:color="808000"/>
            </w:tcBorders>
            <w:shd w:val="clear" w:color="auto" w:fill="auto"/>
            <w:noWrap/>
            <w:vAlign w:val="center"/>
            <w:hideMark/>
          </w:tcPr>
          <w:p w14:paraId="4C7B393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31-jul-16</w:t>
            </w:r>
          </w:p>
        </w:tc>
        <w:tc>
          <w:tcPr>
            <w:tcW w:w="160" w:type="dxa"/>
            <w:tcBorders>
              <w:top w:val="nil"/>
              <w:left w:val="nil"/>
              <w:bottom w:val="nil"/>
              <w:right w:val="nil"/>
            </w:tcBorders>
            <w:shd w:val="clear" w:color="000000" w:fill="FFFFCC"/>
            <w:noWrap/>
            <w:vAlign w:val="bottom"/>
            <w:hideMark/>
          </w:tcPr>
          <w:p w14:paraId="2E4F336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2F7394E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0024AC1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9EA314B"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4871BC4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93,02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4E51A4B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23.024 </w:t>
            </w:r>
          </w:p>
        </w:tc>
      </w:tr>
      <w:tr w:rsidR="00621C5E" w:rsidRPr="00621C5E" w14:paraId="615E4A8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2AE0CD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6A30531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01-ago-16</w:t>
            </w:r>
          </w:p>
        </w:tc>
        <w:tc>
          <w:tcPr>
            <w:tcW w:w="850" w:type="dxa"/>
            <w:tcBorders>
              <w:top w:val="nil"/>
              <w:left w:val="nil"/>
              <w:bottom w:val="single" w:sz="4" w:space="0" w:color="808000"/>
              <w:right w:val="single" w:sz="4" w:space="0" w:color="808000"/>
            </w:tcBorders>
            <w:shd w:val="clear" w:color="auto" w:fill="auto"/>
            <w:noWrap/>
            <w:vAlign w:val="center"/>
            <w:hideMark/>
          </w:tcPr>
          <w:p w14:paraId="5AEFE31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31-ago-16</w:t>
            </w:r>
          </w:p>
        </w:tc>
        <w:tc>
          <w:tcPr>
            <w:tcW w:w="160" w:type="dxa"/>
            <w:tcBorders>
              <w:top w:val="nil"/>
              <w:left w:val="nil"/>
              <w:bottom w:val="nil"/>
              <w:right w:val="nil"/>
            </w:tcBorders>
            <w:shd w:val="clear" w:color="000000" w:fill="FFFFCC"/>
            <w:noWrap/>
            <w:vAlign w:val="bottom"/>
            <w:hideMark/>
          </w:tcPr>
          <w:p w14:paraId="3FE8868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567DF5AF"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3947121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68DDC3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3B45037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61A3BB8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24.994 </w:t>
            </w:r>
          </w:p>
        </w:tc>
      </w:tr>
      <w:tr w:rsidR="00621C5E" w:rsidRPr="00621C5E" w14:paraId="52DAFC9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95E6CD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681823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01-sep-16</w:t>
            </w:r>
          </w:p>
        </w:tc>
        <w:tc>
          <w:tcPr>
            <w:tcW w:w="850" w:type="dxa"/>
            <w:tcBorders>
              <w:top w:val="nil"/>
              <w:left w:val="nil"/>
              <w:bottom w:val="single" w:sz="4" w:space="0" w:color="808000"/>
              <w:right w:val="single" w:sz="4" w:space="0" w:color="808000"/>
            </w:tcBorders>
            <w:shd w:val="clear" w:color="auto" w:fill="auto"/>
            <w:noWrap/>
            <w:vAlign w:val="center"/>
            <w:hideMark/>
          </w:tcPr>
          <w:p w14:paraId="216D4E3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30-sep-16</w:t>
            </w:r>
          </w:p>
        </w:tc>
        <w:tc>
          <w:tcPr>
            <w:tcW w:w="160" w:type="dxa"/>
            <w:tcBorders>
              <w:top w:val="nil"/>
              <w:left w:val="nil"/>
              <w:bottom w:val="nil"/>
              <w:right w:val="nil"/>
            </w:tcBorders>
            <w:shd w:val="clear" w:color="000000" w:fill="FFFFCC"/>
            <w:noWrap/>
            <w:vAlign w:val="bottom"/>
            <w:hideMark/>
          </w:tcPr>
          <w:p w14:paraId="795EBD2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428BFA0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0F02DB0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B9A174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617CCA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92,68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0B7CEE9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25.335 </w:t>
            </w:r>
          </w:p>
        </w:tc>
      </w:tr>
      <w:tr w:rsidR="00621C5E" w:rsidRPr="00621C5E" w14:paraId="4374450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617FFF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51C4B1C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01-oct-16</w:t>
            </w:r>
          </w:p>
        </w:tc>
        <w:tc>
          <w:tcPr>
            <w:tcW w:w="850" w:type="dxa"/>
            <w:tcBorders>
              <w:top w:val="nil"/>
              <w:left w:val="nil"/>
              <w:bottom w:val="single" w:sz="4" w:space="0" w:color="808000"/>
              <w:right w:val="single" w:sz="4" w:space="0" w:color="808000"/>
            </w:tcBorders>
            <w:shd w:val="clear" w:color="auto" w:fill="auto"/>
            <w:noWrap/>
            <w:vAlign w:val="center"/>
            <w:hideMark/>
          </w:tcPr>
          <w:p w14:paraId="01E403F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31-oct-16</w:t>
            </w:r>
          </w:p>
        </w:tc>
        <w:tc>
          <w:tcPr>
            <w:tcW w:w="160" w:type="dxa"/>
            <w:tcBorders>
              <w:top w:val="nil"/>
              <w:left w:val="nil"/>
              <w:bottom w:val="nil"/>
              <w:right w:val="nil"/>
            </w:tcBorders>
            <w:shd w:val="clear" w:color="000000" w:fill="FFFFCC"/>
            <w:noWrap/>
            <w:vAlign w:val="bottom"/>
            <w:hideMark/>
          </w:tcPr>
          <w:p w14:paraId="2379062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4EED85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09EDA8D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7D722A78"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1FD447E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92,62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DD79B7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25.744 </w:t>
            </w:r>
          </w:p>
        </w:tc>
      </w:tr>
      <w:tr w:rsidR="00621C5E" w:rsidRPr="00621C5E" w14:paraId="5D03D709"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5E88EFB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662097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01-nov-16</w:t>
            </w:r>
          </w:p>
        </w:tc>
        <w:tc>
          <w:tcPr>
            <w:tcW w:w="850" w:type="dxa"/>
            <w:tcBorders>
              <w:top w:val="nil"/>
              <w:left w:val="nil"/>
              <w:bottom w:val="single" w:sz="4" w:space="0" w:color="808000"/>
              <w:right w:val="single" w:sz="4" w:space="0" w:color="808000"/>
            </w:tcBorders>
            <w:shd w:val="clear" w:color="auto" w:fill="auto"/>
            <w:noWrap/>
            <w:vAlign w:val="center"/>
            <w:hideMark/>
          </w:tcPr>
          <w:p w14:paraId="3A11F1F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30-nov-16</w:t>
            </w:r>
          </w:p>
        </w:tc>
        <w:tc>
          <w:tcPr>
            <w:tcW w:w="160" w:type="dxa"/>
            <w:tcBorders>
              <w:top w:val="nil"/>
              <w:left w:val="nil"/>
              <w:bottom w:val="nil"/>
              <w:right w:val="nil"/>
            </w:tcBorders>
            <w:shd w:val="clear" w:color="000000" w:fill="FFFFCC"/>
            <w:noWrap/>
            <w:vAlign w:val="bottom"/>
            <w:hideMark/>
          </w:tcPr>
          <w:p w14:paraId="5D7CABD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2D8E41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CC"/>
            <w:vAlign w:val="bottom"/>
            <w:hideMark/>
          </w:tcPr>
          <w:p w14:paraId="25B24A4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3D84110"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606.720 </w:t>
            </w:r>
          </w:p>
        </w:tc>
        <w:tc>
          <w:tcPr>
            <w:tcW w:w="709" w:type="dxa"/>
            <w:tcBorders>
              <w:top w:val="nil"/>
              <w:left w:val="nil"/>
              <w:bottom w:val="nil"/>
              <w:right w:val="nil"/>
            </w:tcBorders>
            <w:shd w:val="clear" w:color="FFFFFF" w:fill="33CCCC"/>
            <w:vAlign w:val="center"/>
            <w:hideMark/>
          </w:tcPr>
          <w:p w14:paraId="5A44D04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92,73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1CF779A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24.994 </w:t>
            </w:r>
          </w:p>
        </w:tc>
      </w:tr>
      <w:tr w:rsidR="00621C5E" w:rsidRPr="00621C5E" w14:paraId="49289730"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00"/>
            <w:noWrap/>
            <w:vAlign w:val="bottom"/>
            <w:hideMark/>
          </w:tcPr>
          <w:p w14:paraId="775D516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5,75  </w:t>
            </w:r>
          </w:p>
        </w:tc>
        <w:tc>
          <w:tcPr>
            <w:tcW w:w="842" w:type="dxa"/>
            <w:tcBorders>
              <w:top w:val="nil"/>
              <w:left w:val="single" w:sz="4" w:space="0" w:color="808000"/>
              <w:bottom w:val="single" w:sz="4" w:space="0" w:color="808000"/>
              <w:right w:val="single" w:sz="4" w:space="0" w:color="808000"/>
            </w:tcBorders>
            <w:shd w:val="clear" w:color="000000" w:fill="FFFF00"/>
            <w:noWrap/>
            <w:vAlign w:val="center"/>
            <w:hideMark/>
          </w:tcPr>
          <w:p w14:paraId="5208D42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01-dic-16</w:t>
            </w:r>
          </w:p>
        </w:tc>
        <w:tc>
          <w:tcPr>
            <w:tcW w:w="850" w:type="dxa"/>
            <w:tcBorders>
              <w:top w:val="nil"/>
              <w:left w:val="nil"/>
              <w:bottom w:val="single" w:sz="4" w:space="0" w:color="808000"/>
              <w:right w:val="single" w:sz="4" w:space="0" w:color="808000"/>
            </w:tcBorders>
            <w:shd w:val="clear" w:color="000000" w:fill="FFFF00"/>
            <w:noWrap/>
            <w:vAlign w:val="center"/>
            <w:hideMark/>
          </w:tcPr>
          <w:p w14:paraId="37BFC033"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31-dic-16</w:t>
            </w:r>
          </w:p>
        </w:tc>
        <w:tc>
          <w:tcPr>
            <w:tcW w:w="160" w:type="dxa"/>
            <w:tcBorders>
              <w:top w:val="nil"/>
              <w:left w:val="nil"/>
              <w:bottom w:val="nil"/>
              <w:right w:val="nil"/>
            </w:tcBorders>
            <w:shd w:val="clear" w:color="000000" w:fill="FFFF00"/>
            <w:noWrap/>
            <w:vAlign w:val="bottom"/>
            <w:hideMark/>
          </w:tcPr>
          <w:p w14:paraId="523D2AC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00"/>
            <w:vAlign w:val="bottom"/>
            <w:hideMark/>
          </w:tcPr>
          <w:p w14:paraId="0FA02F9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689.455 </w:t>
            </w:r>
          </w:p>
        </w:tc>
        <w:tc>
          <w:tcPr>
            <w:tcW w:w="992" w:type="dxa"/>
            <w:tcBorders>
              <w:top w:val="nil"/>
              <w:left w:val="nil"/>
              <w:bottom w:val="single" w:sz="4" w:space="0" w:color="003366"/>
              <w:right w:val="single" w:sz="4" w:space="0" w:color="003366"/>
            </w:tcBorders>
            <w:shd w:val="clear" w:color="000000" w:fill="FFFF00"/>
            <w:vAlign w:val="bottom"/>
            <w:hideMark/>
          </w:tcPr>
          <w:p w14:paraId="0F4DF53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82.735 </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14:paraId="3CC51E84"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1.296.175 </w:t>
            </w:r>
          </w:p>
        </w:tc>
        <w:tc>
          <w:tcPr>
            <w:tcW w:w="709" w:type="dxa"/>
            <w:tcBorders>
              <w:top w:val="nil"/>
              <w:left w:val="nil"/>
              <w:bottom w:val="nil"/>
              <w:right w:val="nil"/>
            </w:tcBorders>
            <w:shd w:val="clear" w:color="FFFFFF" w:fill="FFFF00"/>
            <w:vAlign w:val="center"/>
            <w:hideMark/>
          </w:tcPr>
          <w:p w14:paraId="7130782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93,11 </w:t>
            </w:r>
          </w:p>
        </w:tc>
        <w:tc>
          <w:tcPr>
            <w:tcW w:w="1417" w:type="dxa"/>
            <w:tcBorders>
              <w:top w:val="nil"/>
              <w:left w:val="single" w:sz="4" w:space="0" w:color="003366"/>
              <w:bottom w:val="single" w:sz="4" w:space="0" w:color="003366"/>
              <w:right w:val="single" w:sz="8" w:space="0" w:color="auto"/>
            </w:tcBorders>
            <w:shd w:val="clear" w:color="000000" w:fill="FFFF00"/>
            <w:vAlign w:val="bottom"/>
            <w:hideMark/>
          </w:tcPr>
          <w:p w14:paraId="6B7D837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47.888 </w:t>
            </w:r>
          </w:p>
        </w:tc>
      </w:tr>
      <w:tr w:rsidR="00621C5E" w:rsidRPr="00621C5E" w14:paraId="05F5716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53CE022"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B6F4E11"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01-ene-17</w:t>
            </w:r>
          </w:p>
        </w:tc>
        <w:tc>
          <w:tcPr>
            <w:tcW w:w="850" w:type="dxa"/>
            <w:tcBorders>
              <w:top w:val="nil"/>
              <w:left w:val="nil"/>
              <w:bottom w:val="single" w:sz="4" w:space="0" w:color="808000"/>
              <w:right w:val="single" w:sz="4" w:space="0" w:color="808000"/>
            </w:tcBorders>
            <w:shd w:val="clear" w:color="auto" w:fill="auto"/>
            <w:noWrap/>
            <w:vAlign w:val="center"/>
            <w:hideMark/>
          </w:tcPr>
          <w:p w14:paraId="7812DA95"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31-ene-17</w:t>
            </w:r>
          </w:p>
        </w:tc>
        <w:tc>
          <w:tcPr>
            <w:tcW w:w="160" w:type="dxa"/>
            <w:tcBorders>
              <w:top w:val="nil"/>
              <w:left w:val="nil"/>
              <w:bottom w:val="nil"/>
              <w:right w:val="nil"/>
            </w:tcBorders>
            <w:shd w:val="clear" w:color="000000" w:fill="FFFFCC"/>
            <w:noWrap/>
            <w:vAlign w:val="bottom"/>
            <w:hideMark/>
          </w:tcPr>
          <w:p w14:paraId="0658827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0C90C35B"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28A3242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5AF629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0466BE1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94,07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497FDE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17.115 </w:t>
            </w:r>
          </w:p>
        </w:tc>
      </w:tr>
      <w:tr w:rsidR="00621C5E" w:rsidRPr="00621C5E" w14:paraId="2CFFF1D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340D0DAF"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3D2B70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01-feb-17</w:t>
            </w:r>
          </w:p>
        </w:tc>
        <w:tc>
          <w:tcPr>
            <w:tcW w:w="850" w:type="dxa"/>
            <w:tcBorders>
              <w:top w:val="nil"/>
              <w:left w:val="nil"/>
              <w:bottom w:val="single" w:sz="4" w:space="0" w:color="808000"/>
              <w:right w:val="single" w:sz="4" w:space="0" w:color="808000"/>
            </w:tcBorders>
            <w:shd w:val="clear" w:color="auto" w:fill="auto"/>
            <w:noWrap/>
            <w:vAlign w:val="center"/>
            <w:hideMark/>
          </w:tcPr>
          <w:p w14:paraId="75C5950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28-feb-17</w:t>
            </w:r>
          </w:p>
        </w:tc>
        <w:tc>
          <w:tcPr>
            <w:tcW w:w="160" w:type="dxa"/>
            <w:tcBorders>
              <w:top w:val="nil"/>
              <w:left w:val="nil"/>
              <w:bottom w:val="nil"/>
              <w:right w:val="nil"/>
            </w:tcBorders>
            <w:shd w:val="clear" w:color="000000" w:fill="FFFFCC"/>
            <w:noWrap/>
            <w:vAlign w:val="bottom"/>
            <w:hideMark/>
          </w:tcPr>
          <w:p w14:paraId="37F36B56"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10699FD5"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3F255CD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76748E6"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70645A2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95,01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4E33F4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10.523 </w:t>
            </w:r>
          </w:p>
        </w:tc>
      </w:tr>
      <w:tr w:rsidR="00621C5E" w:rsidRPr="00621C5E" w14:paraId="06DFB3E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1EDBD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489AA62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01-mar-17</w:t>
            </w:r>
          </w:p>
        </w:tc>
        <w:tc>
          <w:tcPr>
            <w:tcW w:w="850" w:type="dxa"/>
            <w:tcBorders>
              <w:top w:val="nil"/>
              <w:left w:val="nil"/>
              <w:bottom w:val="single" w:sz="4" w:space="0" w:color="808000"/>
              <w:right w:val="single" w:sz="4" w:space="0" w:color="808000"/>
            </w:tcBorders>
            <w:shd w:val="clear" w:color="auto" w:fill="auto"/>
            <w:noWrap/>
            <w:vAlign w:val="center"/>
            <w:hideMark/>
          </w:tcPr>
          <w:p w14:paraId="6FE5D7C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31-mar-17</w:t>
            </w:r>
          </w:p>
        </w:tc>
        <w:tc>
          <w:tcPr>
            <w:tcW w:w="160" w:type="dxa"/>
            <w:tcBorders>
              <w:top w:val="nil"/>
              <w:left w:val="nil"/>
              <w:bottom w:val="nil"/>
              <w:right w:val="nil"/>
            </w:tcBorders>
            <w:shd w:val="clear" w:color="000000" w:fill="FFFFCC"/>
            <w:noWrap/>
            <w:vAlign w:val="bottom"/>
            <w:hideMark/>
          </w:tcPr>
          <w:p w14:paraId="5F94A9F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5484DB4"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21D9D35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3C8DD8D2"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28C3C1D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95,46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8EF140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7.413 </w:t>
            </w:r>
          </w:p>
        </w:tc>
      </w:tr>
      <w:tr w:rsidR="00621C5E" w:rsidRPr="00621C5E" w14:paraId="65333DAD"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4F062FE3"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B67F86C"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01-abr-17</w:t>
            </w:r>
          </w:p>
        </w:tc>
        <w:tc>
          <w:tcPr>
            <w:tcW w:w="850" w:type="dxa"/>
            <w:tcBorders>
              <w:top w:val="nil"/>
              <w:left w:val="nil"/>
              <w:bottom w:val="single" w:sz="4" w:space="0" w:color="808000"/>
              <w:right w:val="single" w:sz="4" w:space="0" w:color="808000"/>
            </w:tcBorders>
            <w:shd w:val="clear" w:color="auto" w:fill="auto"/>
            <w:noWrap/>
            <w:vAlign w:val="center"/>
            <w:hideMark/>
          </w:tcPr>
          <w:p w14:paraId="1EB222B9"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30-abr-17</w:t>
            </w:r>
          </w:p>
        </w:tc>
        <w:tc>
          <w:tcPr>
            <w:tcW w:w="160" w:type="dxa"/>
            <w:tcBorders>
              <w:top w:val="nil"/>
              <w:left w:val="nil"/>
              <w:bottom w:val="nil"/>
              <w:right w:val="nil"/>
            </w:tcBorders>
            <w:shd w:val="clear" w:color="000000" w:fill="FFFFCC"/>
            <w:noWrap/>
            <w:vAlign w:val="bottom"/>
            <w:hideMark/>
          </w:tcPr>
          <w:p w14:paraId="32EAE4B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855A56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08B69D70"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0C2767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1F4807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95,91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294C0A48"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4.332 </w:t>
            </w:r>
          </w:p>
        </w:tc>
      </w:tr>
      <w:tr w:rsidR="00621C5E" w:rsidRPr="00621C5E" w14:paraId="67A6397B"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79D207A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097CDB3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01-may-17</w:t>
            </w:r>
          </w:p>
        </w:tc>
        <w:tc>
          <w:tcPr>
            <w:tcW w:w="850" w:type="dxa"/>
            <w:tcBorders>
              <w:top w:val="nil"/>
              <w:left w:val="nil"/>
              <w:bottom w:val="single" w:sz="4" w:space="0" w:color="808000"/>
              <w:right w:val="single" w:sz="4" w:space="0" w:color="808000"/>
            </w:tcBorders>
            <w:shd w:val="clear" w:color="auto" w:fill="auto"/>
            <w:noWrap/>
            <w:vAlign w:val="center"/>
            <w:hideMark/>
          </w:tcPr>
          <w:p w14:paraId="15F30B3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31-may-17</w:t>
            </w:r>
          </w:p>
        </w:tc>
        <w:tc>
          <w:tcPr>
            <w:tcW w:w="160" w:type="dxa"/>
            <w:tcBorders>
              <w:top w:val="nil"/>
              <w:left w:val="nil"/>
              <w:bottom w:val="nil"/>
              <w:right w:val="nil"/>
            </w:tcBorders>
            <w:shd w:val="clear" w:color="000000" w:fill="FFFFCC"/>
            <w:noWrap/>
            <w:vAlign w:val="bottom"/>
            <w:hideMark/>
          </w:tcPr>
          <w:p w14:paraId="28026AAB"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FC2D73E"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70C85D68"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51B4509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0D84D42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96,12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3BCAA19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2.904 </w:t>
            </w:r>
          </w:p>
        </w:tc>
      </w:tr>
      <w:tr w:rsidR="00621C5E" w:rsidRPr="00621C5E" w14:paraId="76AEC92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6EF807C9"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3C4F9DA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01-jun-17</w:t>
            </w:r>
          </w:p>
        </w:tc>
        <w:tc>
          <w:tcPr>
            <w:tcW w:w="850" w:type="dxa"/>
            <w:tcBorders>
              <w:top w:val="nil"/>
              <w:left w:val="nil"/>
              <w:bottom w:val="single" w:sz="4" w:space="0" w:color="808000"/>
              <w:right w:val="single" w:sz="4" w:space="0" w:color="808000"/>
            </w:tcBorders>
            <w:shd w:val="clear" w:color="auto" w:fill="auto"/>
            <w:noWrap/>
            <w:vAlign w:val="center"/>
            <w:hideMark/>
          </w:tcPr>
          <w:p w14:paraId="555F342E"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30-jun-17</w:t>
            </w:r>
          </w:p>
        </w:tc>
        <w:tc>
          <w:tcPr>
            <w:tcW w:w="160" w:type="dxa"/>
            <w:tcBorders>
              <w:top w:val="nil"/>
              <w:left w:val="nil"/>
              <w:bottom w:val="nil"/>
              <w:right w:val="nil"/>
            </w:tcBorders>
            <w:shd w:val="clear" w:color="000000" w:fill="FFFFCC"/>
            <w:noWrap/>
            <w:vAlign w:val="bottom"/>
            <w:hideMark/>
          </w:tcPr>
          <w:p w14:paraId="4061AAD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2,00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DE4DE8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503A307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636156DC"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1.386.908 </w:t>
            </w:r>
          </w:p>
        </w:tc>
        <w:tc>
          <w:tcPr>
            <w:tcW w:w="709" w:type="dxa"/>
            <w:tcBorders>
              <w:top w:val="nil"/>
              <w:left w:val="nil"/>
              <w:bottom w:val="nil"/>
              <w:right w:val="nil"/>
            </w:tcBorders>
            <w:shd w:val="clear" w:color="FFFFFF" w:fill="33CCCC"/>
            <w:vAlign w:val="center"/>
            <w:hideMark/>
          </w:tcPr>
          <w:p w14:paraId="284E20C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96,23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84C002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4.612 </w:t>
            </w:r>
          </w:p>
        </w:tc>
      </w:tr>
      <w:tr w:rsidR="00621C5E" w:rsidRPr="00621C5E" w14:paraId="2AF1EBFA"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2A68007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2E59AB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01-jul-17</w:t>
            </w:r>
          </w:p>
        </w:tc>
        <w:tc>
          <w:tcPr>
            <w:tcW w:w="850" w:type="dxa"/>
            <w:tcBorders>
              <w:top w:val="nil"/>
              <w:left w:val="nil"/>
              <w:bottom w:val="single" w:sz="4" w:space="0" w:color="808000"/>
              <w:right w:val="single" w:sz="4" w:space="0" w:color="808000"/>
            </w:tcBorders>
            <w:shd w:val="clear" w:color="auto" w:fill="auto"/>
            <w:noWrap/>
            <w:vAlign w:val="center"/>
            <w:hideMark/>
          </w:tcPr>
          <w:p w14:paraId="6D6DF42A"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31-jul-17</w:t>
            </w:r>
          </w:p>
        </w:tc>
        <w:tc>
          <w:tcPr>
            <w:tcW w:w="160" w:type="dxa"/>
            <w:tcBorders>
              <w:top w:val="nil"/>
              <w:left w:val="nil"/>
              <w:bottom w:val="nil"/>
              <w:right w:val="nil"/>
            </w:tcBorders>
            <w:shd w:val="clear" w:color="000000" w:fill="FFFFCC"/>
            <w:noWrap/>
            <w:vAlign w:val="bottom"/>
            <w:hideMark/>
          </w:tcPr>
          <w:p w14:paraId="2E3CCF6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DED0AF7"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39CA8531"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29646C2A"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0C96460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96,18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C0A1C70"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2.497 </w:t>
            </w:r>
          </w:p>
        </w:tc>
      </w:tr>
      <w:tr w:rsidR="00621C5E" w:rsidRPr="00621C5E" w14:paraId="566F6907"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1DF68FE4"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16FAEEE7"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01-ago-17</w:t>
            </w:r>
          </w:p>
        </w:tc>
        <w:tc>
          <w:tcPr>
            <w:tcW w:w="850" w:type="dxa"/>
            <w:tcBorders>
              <w:top w:val="nil"/>
              <w:left w:val="nil"/>
              <w:bottom w:val="single" w:sz="4" w:space="0" w:color="808000"/>
              <w:right w:val="single" w:sz="4" w:space="0" w:color="808000"/>
            </w:tcBorders>
            <w:shd w:val="clear" w:color="auto" w:fill="auto"/>
            <w:noWrap/>
            <w:vAlign w:val="center"/>
            <w:hideMark/>
          </w:tcPr>
          <w:p w14:paraId="33ABDBED"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31-ago-17</w:t>
            </w:r>
          </w:p>
        </w:tc>
        <w:tc>
          <w:tcPr>
            <w:tcW w:w="160" w:type="dxa"/>
            <w:tcBorders>
              <w:top w:val="nil"/>
              <w:left w:val="nil"/>
              <w:bottom w:val="nil"/>
              <w:right w:val="nil"/>
            </w:tcBorders>
            <w:shd w:val="clear" w:color="000000" w:fill="FFFFCC"/>
            <w:noWrap/>
            <w:vAlign w:val="bottom"/>
            <w:hideMark/>
          </w:tcPr>
          <w:p w14:paraId="6320DBE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7EA20236"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283BE02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1C123E69"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02F1159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96,32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75D70F35"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1.550 </w:t>
            </w:r>
          </w:p>
        </w:tc>
      </w:tr>
      <w:tr w:rsidR="00621C5E" w:rsidRPr="00621C5E" w14:paraId="4BE985C8" w14:textId="77777777" w:rsidTr="00674967">
        <w:trPr>
          <w:trHeight w:val="20"/>
          <w:jc w:val="center"/>
        </w:trPr>
        <w:tc>
          <w:tcPr>
            <w:tcW w:w="708" w:type="dxa"/>
            <w:tcBorders>
              <w:top w:val="nil"/>
              <w:left w:val="single" w:sz="8" w:space="0" w:color="auto"/>
              <w:bottom w:val="single" w:sz="4" w:space="0" w:color="003366"/>
              <w:right w:val="single" w:sz="4" w:space="0" w:color="003366"/>
            </w:tcBorders>
            <w:shd w:val="clear" w:color="000000" w:fill="FFFFCC"/>
            <w:noWrap/>
            <w:vAlign w:val="bottom"/>
            <w:hideMark/>
          </w:tcPr>
          <w:p w14:paraId="0B1D1D5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4" w:space="0" w:color="808000"/>
              <w:right w:val="single" w:sz="4" w:space="0" w:color="808000"/>
            </w:tcBorders>
            <w:shd w:val="clear" w:color="auto" w:fill="auto"/>
            <w:noWrap/>
            <w:vAlign w:val="center"/>
            <w:hideMark/>
          </w:tcPr>
          <w:p w14:paraId="76FC613B"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01-sep-17</w:t>
            </w:r>
          </w:p>
        </w:tc>
        <w:tc>
          <w:tcPr>
            <w:tcW w:w="850" w:type="dxa"/>
            <w:tcBorders>
              <w:top w:val="nil"/>
              <w:left w:val="nil"/>
              <w:bottom w:val="single" w:sz="4" w:space="0" w:color="808000"/>
              <w:right w:val="single" w:sz="4" w:space="0" w:color="808000"/>
            </w:tcBorders>
            <w:shd w:val="clear" w:color="auto" w:fill="auto"/>
            <w:noWrap/>
            <w:vAlign w:val="center"/>
            <w:hideMark/>
          </w:tcPr>
          <w:p w14:paraId="4B2B1C94"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30-sep-17</w:t>
            </w:r>
          </w:p>
        </w:tc>
        <w:tc>
          <w:tcPr>
            <w:tcW w:w="160" w:type="dxa"/>
            <w:tcBorders>
              <w:top w:val="nil"/>
              <w:left w:val="nil"/>
              <w:bottom w:val="nil"/>
              <w:right w:val="nil"/>
            </w:tcBorders>
            <w:shd w:val="clear" w:color="000000" w:fill="FFFFCC"/>
            <w:noWrap/>
            <w:vAlign w:val="bottom"/>
            <w:hideMark/>
          </w:tcPr>
          <w:p w14:paraId="4FF4354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4" w:space="0" w:color="003366"/>
              <w:right w:val="single" w:sz="4" w:space="0" w:color="003366"/>
            </w:tcBorders>
            <w:shd w:val="clear" w:color="000000" w:fill="FFFFCC"/>
            <w:vAlign w:val="bottom"/>
            <w:hideMark/>
          </w:tcPr>
          <w:p w14:paraId="66ABD022"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4" w:space="0" w:color="003366"/>
              <w:right w:val="single" w:sz="4" w:space="0" w:color="003366"/>
            </w:tcBorders>
            <w:shd w:val="clear" w:color="000000" w:fill="FFFFCC"/>
            <w:vAlign w:val="bottom"/>
            <w:hideMark/>
          </w:tcPr>
          <w:p w14:paraId="685C9A2A"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4" w:space="0" w:color="808000"/>
              <w:right w:val="single" w:sz="4" w:space="0" w:color="808000"/>
            </w:tcBorders>
            <w:shd w:val="clear" w:color="000000" w:fill="FFFFCC"/>
            <w:noWrap/>
            <w:vAlign w:val="center"/>
            <w:hideMark/>
          </w:tcPr>
          <w:p w14:paraId="43933A17"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nil"/>
              <w:right w:val="nil"/>
            </w:tcBorders>
            <w:shd w:val="clear" w:color="FFFFFF" w:fill="33CCCC"/>
            <w:vAlign w:val="center"/>
            <w:hideMark/>
          </w:tcPr>
          <w:p w14:paraId="02284F5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96,36 </w:t>
            </w:r>
          </w:p>
        </w:tc>
        <w:tc>
          <w:tcPr>
            <w:tcW w:w="1417" w:type="dxa"/>
            <w:tcBorders>
              <w:top w:val="nil"/>
              <w:left w:val="single" w:sz="4" w:space="0" w:color="003366"/>
              <w:bottom w:val="single" w:sz="4" w:space="0" w:color="003366"/>
              <w:right w:val="single" w:sz="8" w:space="0" w:color="auto"/>
            </w:tcBorders>
            <w:shd w:val="clear" w:color="000000" w:fill="FFFFCC"/>
            <w:vAlign w:val="bottom"/>
            <w:hideMark/>
          </w:tcPr>
          <w:p w14:paraId="5F794F71"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1.280 </w:t>
            </w:r>
          </w:p>
        </w:tc>
      </w:tr>
      <w:tr w:rsidR="00621C5E" w:rsidRPr="00621C5E" w14:paraId="79D5C867" w14:textId="77777777" w:rsidTr="00674967">
        <w:trPr>
          <w:trHeight w:val="20"/>
          <w:jc w:val="center"/>
        </w:trPr>
        <w:tc>
          <w:tcPr>
            <w:tcW w:w="708" w:type="dxa"/>
            <w:tcBorders>
              <w:top w:val="nil"/>
              <w:left w:val="single" w:sz="8" w:space="0" w:color="auto"/>
              <w:right w:val="single" w:sz="4" w:space="0" w:color="003366"/>
            </w:tcBorders>
            <w:shd w:val="clear" w:color="000000" w:fill="FFFFCC"/>
            <w:noWrap/>
            <w:vAlign w:val="bottom"/>
            <w:hideMark/>
          </w:tcPr>
          <w:p w14:paraId="58BE316E"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4,09  </w:t>
            </w:r>
          </w:p>
        </w:tc>
        <w:tc>
          <w:tcPr>
            <w:tcW w:w="842" w:type="dxa"/>
            <w:tcBorders>
              <w:top w:val="nil"/>
              <w:left w:val="single" w:sz="4" w:space="0" w:color="808000"/>
              <w:bottom w:val="single" w:sz="8" w:space="0" w:color="auto"/>
              <w:right w:val="single" w:sz="4" w:space="0" w:color="808000"/>
            </w:tcBorders>
            <w:shd w:val="clear" w:color="auto" w:fill="auto"/>
            <w:noWrap/>
            <w:vAlign w:val="center"/>
            <w:hideMark/>
          </w:tcPr>
          <w:p w14:paraId="137B38C2"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01-oct-17</w:t>
            </w:r>
          </w:p>
        </w:tc>
        <w:tc>
          <w:tcPr>
            <w:tcW w:w="850" w:type="dxa"/>
            <w:tcBorders>
              <w:top w:val="nil"/>
              <w:left w:val="nil"/>
              <w:bottom w:val="single" w:sz="8" w:space="0" w:color="auto"/>
              <w:right w:val="single" w:sz="4" w:space="0" w:color="808000"/>
            </w:tcBorders>
            <w:shd w:val="clear" w:color="auto" w:fill="auto"/>
            <w:noWrap/>
            <w:vAlign w:val="center"/>
            <w:hideMark/>
          </w:tcPr>
          <w:p w14:paraId="793D1E40" w14:textId="77777777" w:rsidR="00621C5E" w:rsidRPr="00621C5E" w:rsidRDefault="00621C5E" w:rsidP="00621C5E">
            <w:pPr>
              <w:jc w:val="right"/>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31-oct-17</w:t>
            </w:r>
          </w:p>
        </w:tc>
        <w:tc>
          <w:tcPr>
            <w:tcW w:w="160" w:type="dxa"/>
            <w:tcBorders>
              <w:top w:val="nil"/>
              <w:left w:val="nil"/>
              <w:bottom w:val="single" w:sz="8" w:space="0" w:color="auto"/>
              <w:right w:val="nil"/>
            </w:tcBorders>
            <w:shd w:val="clear" w:color="000000" w:fill="FFFFCC"/>
            <w:noWrap/>
            <w:vAlign w:val="bottom"/>
            <w:hideMark/>
          </w:tcPr>
          <w:p w14:paraId="38BE6ACC"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1,00  </w:t>
            </w:r>
          </w:p>
        </w:tc>
        <w:tc>
          <w:tcPr>
            <w:tcW w:w="1683" w:type="dxa"/>
            <w:tcBorders>
              <w:top w:val="nil"/>
              <w:left w:val="single" w:sz="4" w:space="0" w:color="003366"/>
              <w:bottom w:val="single" w:sz="8" w:space="0" w:color="auto"/>
              <w:right w:val="single" w:sz="4" w:space="0" w:color="003366"/>
            </w:tcBorders>
            <w:shd w:val="clear" w:color="000000" w:fill="FFFFCC"/>
            <w:vAlign w:val="bottom"/>
            <w:hideMark/>
          </w:tcPr>
          <w:p w14:paraId="7C13DD29"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737.717 </w:t>
            </w:r>
          </w:p>
        </w:tc>
        <w:tc>
          <w:tcPr>
            <w:tcW w:w="992" w:type="dxa"/>
            <w:tcBorders>
              <w:top w:val="nil"/>
              <w:left w:val="nil"/>
              <w:bottom w:val="single" w:sz="8" w:space="0" w:color="auto"/>
              <w:right w:val="single" w:sz="4" w:space="0" w:color="003366"/>
            </w:tcBorders>
            <w:shd w:val="clear" w:color="000000" w:fill="FFFFCC"/>
            <w:vAlign w:val="bottom"/>
            <w:hideMark/>
          </w:tcPr>
          <w:p w14:paraId="211871EC" w14:textId="77777777" w:rsidR="00621C5E" w:rsidRPr="00621C5E" w:rsidRDefault="00621C5E" w:rsidP="00621C5E">
            <w:pP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88.526 </w:t>
            </w:r>
          </w:p>
        </w:tc>
        <w:tc>
          <w:tcPr>
            <w:tcW w:w="1134" w:type="dxa"/>
            <w:tcBorders>
              <w:top w:val="nil"/>
              <w:left w:val="single" w:sz="4" w:space="0" w:color="808000"/>
              <w:bottom w:val="single" w:sz="8" w:space="0" w:color="auto"/>
              <w:right w:val="single" w:sz="4" w:space="0" w:color="808000"/>
            </w:tcBorders>
            <w:shd w:val="clear" w:color="000000" w:fill="FFFFCC"/>
            <w:noWrap/>
            <w:vAlign w:val="center"/>
            <w:hideMark/>
          </w:tcPr>
          <w:p w14:paraId="41D7204F" w14:textId="77777777" w:rsidR="00621C5E" w:rsidRPr="00621C5E" w:rsidRDefault="00621C5E" w:rsidP="00621C5E">
            <w:pP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649.191 </w:t>
            </w:r>
          </w:p>
        </w:tc>
        <w:tc>
          <w:tcPr>
            <w:tcW w:w="709" w:type="dxa"/>
            <w:tcBorders>
              <w:top w:val="nil"/>
              <w:left w:val="nil"/>
              <w:bottom w:val="single" w:sz="8" w:space="0" w:color="auto"/>
              <w:right w:val="nil"/>
            </w:tcBorders>
            <w:shd w:val="clear" w:color="FFFFFF" w:fill="33CCCC"/>
            <w:vAlign w:val="center"/>
            <w:hideMark/>
          </w:tcPr>
          <w:p w14:paraId="74FF4BAA"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96,37 </w:t>
            </w:r>
          </w:p>
        </w:tc>
        <w:tc>
          <w:tcPr>
            <w:tcW w:w="1417" w:type="dxa"/>
            <w:tcBorders>
              <w:top w:val="nil"/>
              <w:left w:val="single" w:sz="4" w:space="0" w:color="003366"/>
              <w:bottom w:val="single" w:sz="8" w:space="0" w:color="auto"/>
              <w:right w:val="single" w:sz="8" w:space="0" w:color="auto"/>
            </w:tcBorders>
            <w:shd w:val="clear" w:color="000000" w:fill="FFFFCC"/>
            <w:vAlign w:val="bottom"/>
            <w:hideMark/>
          </w:tcPr>
          <w:p w14:paraId="0106B837"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xml:space="preserve"> $                   1.213 </w:t>
            </w:r>
          </w:p>
        </w:tc>
      </w:tr>
      <w:tr w:rsidR="00621C5E" w:rsidRPr="00621C5E" w14:paraId="70E6DC1F" w14:textId="77777777" w:rsidTr="00674967">
        <w:trPr>
          <w:trHeight w:val="20"/>
          <w:jc w:val="center"/>
        </w:trPr>
        <w:tc>
          <w:tcPr>
            <w:tcW w:w="708" w:type="dxa"/>
            <w:tcBorders>
              <w:top w:val="nil"/>
              <w:bottom w:val="nil"/>
              <w:right w:val="nil"/>
            </w:tcBorders>
            <w:shd w:val="clear" w:color="auto" w:fill="auto"/>
            <w:noWrap/>
            <w:vAlign w:val="bottom"/>
            <w:hideMark/>
          </w:tcPr>
          <w:p w14:paraId="197620FD" w14:textId="77777777" w:rsidR="00621C5E" w:rsidRPr="00621C5E" w:rsidRDefault="00621C5E" w:rsidP="00621C5E">
            <w:pPr>
              <w:jc w:val="center"/>
              <w:rPr>
                <w:rFonts w:asciiTheme="majorHAnsi" w:hAnsiTheme="majorHAnsi" w:cstheme="majorHAnsi"/>
                <w:sz w:val="16"/>
                <w:szCs w:val="16"/>
                <w:lang w:val="es-CO" w:eastAsia="es-CO"/>
              </w:rPr>
            </w:pPr>
            <w:r w:rsidRPr="00621C5E">
              <w:rPr>
                <w:rFonts w:asciiTheme="majorHAnsi" w:hAnsiTheme="majorHAnsi" w:cstheme="majorHAnsi"/>
                <w:sz w:val="16"/>
                <w:szCs w:val="16"/>
                <w:lang w:val="es-CO" w:eastAsia="es-CO"/>
              </w:rPr>
              <w:t> </w:t>
            </w:r>
          </w:p>
        </w:tc>
        <w:tc>
          <w:tcPr>
            <w:tcW w:w="842" w:type="dxa"/>
            <w:tcBorders>
              <w:top w:val="nil"/>
              <w:left w:val="nil"/>
              <w:bottom w:val="nil"/>
              <w:right w:val="nil"/>
            </w:tcBorders>
            <w:shd w:val="clear" w:color="auto" w:fill="auto"/>
            <w:noWrap/>
            <w:vAlign w:val="center"/>
            <w:hideMark/>
          </w:tcPr>
          <w:p w14:paraId="63DC5BCE" w14:textId="77777777" w:rsidR="00621C5E" w:rsidRPr="00621C5E" w:rsidRDefault="00621C5E" w:rsidP="00621C5E">
            <w:pPr>
              <w:jc w:val="center"/>
              <w:rPr>
                <w:rFonts w:asciiTheme="majorHAnsi" w:hAnsiTheme="majorHAnsi" w:cstheme="majorHAnsi"/>
                <w:sz w:val="16"/>
                <w:szCs w:val="16"/>
                <w:lang w:val="es-CO" w:eastAsia="es-CO"/>
              </w:rPr>
            </w:pPr>
          </w:p>
        </w:tc>
        <w:tc>
          <w:tcPr>
            <w:tcW w:w="850" w:type="dxa"/>
            <w:tcBorders>
              <w:top w:val="nil"/>
              <w:left w:val="nil"/>
              <w:bottom w:val="nil"/>
              <w:right w:val="nil"/>
            </w:tcBorders>
            <w:shd w:val="clear" w:color="auto" w:fill="auto"/>
            <w:noWrap/>
            <w:vAlign w:val="center"/>
            <w:hideMark/>
          </w:tcPr>
          <w:p w14:paraId="17BADC22" w14:textId="77777777" w:rsidR="00621C5E" w:rsidRPr="00621C5E" w:rsidRDefault="00621C5E" w:rsidP="00621C5E">
            <w:pPr>
              <w:rPr>
                <w:rFonts w:asciiTheme="majorHAnsi" w:hAnsiTheme="majorHAnsi" w:cstheme="majorHAnsi"/>
                <w:sz w:val="16"/>
                <w:szCs w:val="16"/>
                <w:lang w:val="es-CO" w:eastAsia="es-CO"/>
              </w:rPr>
            </w:pPr>
          </w:p>
        </w:tc>
        <w:tc>
          <w:tcPr>
            <w:tcW w:w="160" w:type="dxa"/>
            <w:tcBorders>
              <w:top w:val="nil"/>
              <w:left w:val="nil"/>
              <w:bottom w:val="nil"/>
              <w:right w:val="nil"/>
            </w:tcBorders>
            <w:shd w:val="clear" w:color="auto" w:fill="auto"/>
            <w:noWrap/>
            <w:vAlign w:val="bottom"/>
            <w:hideMark/>
          </w:tcPr>
          <w:p w14:paraId="769BC636" w14:textId="77777777" w:rsidR="00621C5E" w:rsidRPr="00621C5E" w:rsidRDefault="00621C5E" w:rsidP="00621C5E">
            <w:pPr>
              <w:rPr>
                <w:rFonts w:asciiTheme="majorHAnsi" w:hAnsiTheme="majorHAnsi" w:cstheme="majorHAnsi"/>
                <w:sz w:val="16"/>
                <w:szCs w:val="16"/>
                <w:lang w:val="es-CO" w:eastAsia="es-CO"/>
              </w:rPr>
            </w:pPr>
          </w:p>
        </w:tc>
        <w:tc>
          <w:tcPr>
            <w:tcW w:w="1683" w:type="dxa"/>
            <w:tcBorders>
              <w:top w:val="nil"/>
              <w:left w:val="nil"/>
              <w:bottom w:val="nil"/>
              <w:right w:val="nil"/>
            </w:tcBorders>
            <w:shd w:val="clear" w:color="auto" w:fill="auto"/>
            <w:vAlign w:val="bottom"/>
          </w:tcPr>
          <w:p w14:paraId="510FF8DB" w14:textId="0168BD81" w:rsidR="00621C5E" w:rsidRPr="00621C5E" w:rsidRDefault="00621C5E" w:rsidP="00621C5E">
            <w:pPr>
              <w:rPr>
                <w:rFonts w:asciiTheme="majorHAnsi" w:hAnsiTheme="majorHAnsi" w:cstheme="majorHAnsi"/>
                <w:sz w:val="16"/>
                <w:szCs w:val="16"/>
                <w:lang w:val="es-CO" w:eastAsia="es-CO"/>
              </w:rPr>
            </w:pPr>
          </w:p>
        </w:tc>
        <w:tc>
          <w:tcPr>
            <w:tcW w:w="992" w:type="dxa"/>
            <w:tcBorders>
              <w:top w:val="nil"/>
              <w:left w:val="nil"/>
              <w:bottom w:val="nil"/>
              <w:right w:val="nil"/>
            </w:tcBorders>
            <w:shd w:val="clear" w:color="auto" w:fill="auto"/>
            <w:vAlign w:val="bottom"/>
          </w:tcPr>
          <w:p w14:paraId="6CCAD17B" w14:textId="7C025AF7" w:rsidR="00621C5E" w:rsidRPr="00621C5E" w:rsidRDefault="00621C5E" w:rsidP="00621C5E">
            <w:pPr>
              <w:rPr>
                <w:rFonts w:asciiTheme="majorHAnsi" w:hAnsiTheme="majorHAnsi" w:cstheme="majorHAnsi"/>
                <w:sz w:val="16"/>
                <w:szCs w:val="16"/>
                <w:lang w:val="es-CO" w:eastAsia="es-CO"/>
              </w:rPr>
            </w:pPr>
          </w:p>
        </w:tc>
        <w:tc>
          <w:tcPr>
            <w:tcW w:w="1134" w:type="dxa"/>
            <w:tcBorders>
              <w:top w:val="nil"/>
              <w:left w:val="nil"/>
              <w:bottom w:val="nil"/>
              <w:right w:val="nil"/>
            </w:tcBorders>
            <w:shd w:val="clear" w:color="auto" w:fill="auto"/>
            <w:noWrap/>
            <w:vAlign w:val="center"/>
          </w:tcPr>
          <w:p w14:paraId="3BD3596A" w14:textId="44D6B59E" w:rsidR="00621C5E" w:rsidRPr="00621C5E" w:rsidRDefault="00621C5E" w:rsidP="00621C5E">
            <w:pPr>
              <w:rPr>
                <w:rFonts w:asciiTheme="majorHAnsi" w:hAnsiTheme="majorHAnsi" w:cstheme="majorHAnsi"/>
                <w:color w:val="000000"/>
                <w:sz w:val="16"/>
                <w:szCs w:val="16"/>
                <w:lang w:val="es-CO" w:eastAsia="es-CO"/>
              </w:rPr>
            </w:pPr>
          </w:p>
        </w:tc>
        <w:tc>
          <w:tcPr>
            <w:tcW w:w="709" w:type="dxa"/>
            <w:tcBorders>
              <w:top w:val="nil"/>
              <w:left w:val="nil"/>
              <w:bottom w:val="nil"/>
              <w:right w:val="nil"/>
            </w:tcBorders>
            <w:shd w:val="clear" w:color="auto" w:fill="auto"/>
            <w:vAlign w:val="center"/>
            <w:hideMark/>
          </w:tcPr>
          <w:p w14:paraId="361A098E" w14:textId="77777777" w:rsidR="00621C5E" w:rsidRPr="00621C5E" w:rsidRDefault="00621C5E" w:rsidP="00621C5E">
            <w:pPr>
              <w:rPr>
                <w:rFonts w:asciiTheme="majorHAnsi" w:hAnsiTheme="majorHAnsi" w:cstheme="majorHAnsi"/>
                <w:color w:val="000000"/>
                <w:sz w:val="16"/>
                <w:szCs w:val="16"/>
                <w:lang w:val="es-CO" w:eastAsia="es-CO"/>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1FED6275" w14:textId="77777777" w:rsidR="00621C5E" w:rsidRPr="00621C5E" w:rsidRDefault="00621C5E" w:rsidP="00621C5E">
            <w:pPr>
              <w:jc w:val="center"/>
              <w:rPr>
                <w:rFonts w:asciiTheme="majorHAnsi" w:hAnsiTheme="majorHAnsi" w:cstheme="majorHAnsi"/>
                <w:color w:val="000000"/>
                <w:sz w:val="16"/>
                <w:szCs w:val="16"/>
                <w:lang w:val="es-CO" w:eastAsia="es-CO"/>
              </w:rPr>
            </w:pPr>
            <w:r w:rsidRPr="00621C5E">
              <w:rPr>
                <w:rFonts w:asciiTheme="majorHAnsi" w:hAnsiTheme="majorHAnsi" w:cstheme="majorHAnsi"/>
                <w:color w:val="000000"/>
                <w:sz w:val="16"/>
                <w:szCs w:val="16"/>
                <w:lang w:val="es-CO" w:eastAsia="es-CO"/>
              </w:rPr>
              <w:t xml:space="preserve"> $        32.356.270 </w:t>
            </w:r>
          </w:p>
        </w:tc>
      </w:tr>
    </w:tbl>
    <w:p w14:paraId="6E94456A" w14:textId="77777777" w:rsidR="00354C65" w:rsidRPr="004B6111" w:rsidRDefault="00354C65" w:rsidP="004B6111">
      <w:pPr>
        <w:spacing w:line="276" w:lineRule="auto"/>
        <w:ind w:firstLine="708"/>
        <w:jc w:val="both"/>
        <w:rPr>
          <w:rFonts w:ascii="Tahoma" w:hAnsi="Tahoma" w:cs="Tahoma"/>
          <w:color w:val="000000"/>
        </w:rPr>
      </w:pPr>
    </w:p>
    <w:p w14:paraId="2B0BB30B" w14:textId="06329A1E" w:rsidR="000674F3" w:rsidRPr="004B6111" w:rsidRDefault="000674F3" w:rsidP="004B6111">
      <w:pPr>
        <w:spacing w:line="276" w:lineRule="auto"/>
        <w:ind w:firstLine="705"/>
        <w:jc w:val="both"/>
        <w:rPr>
          <w:rFonts w:ascii="Tahoma" w:hAnsi="Tahoma" w:cs="Tahoma"/>
        </w:rPr>
      </w:pPr>
      <w:r w:rsidRPr="004B6111">
        <w:rPr>
          <w:rFonts w:ascii="Tahoma" w:hAnsi="Tahoma" w:cs="Tahoma"/>
        </w:rPr>
        <w:t xml:space="preserve">De otro lado, respecto a la solicitud de </w:t>
      </w:r>
      <w:r w:rsidR="000E44C4" w:rsidRPr="004B6111">
        <w:rPr>
          <w:rFonts w:ascii="Tahoma" w:hAnsi="Tahoma" w:cs="Tahoma"/>
        </w:rPr>
        <w:t xml:space="preserve">Colpensiones, </w:t>
      </w:r>
      <w:r w:rsidRPr="004B6111">
        <w:rPr>
          <w:rFonts w:ascii="Tahoma" w:hAnsi="Tahoma" w:cs="Tahoma"/>
        </w:rPr>
        <w:t>te</w:t>
      </w:r>
      <w:r w:rsidR="000E44C4" w:rsidRPr="004B6111">
        <w:rPr>
          <w:rFonts w:ascii="Tahoma" w:hAnsi="Tahoma" w:cs="Tahoma"/>
        </w:rPr>
        <w:t>nd</w:t>
      </w:r>
      <w:r w:rsidRPr="004B6111">
        <w:rPr>
          <w:rFonts w:ascii="Tahoma" w:hAnsi="Tahoma" w:cs="Tahoma"/>
        </w:rPr>
        <w:t>iente a que no se le condene en costas procesales bajo el argumento de que cumplió con los requisitos legales exigidos al momento de</w:t>
      </w:r>
      <w:r w:rsidR="003E13EF" w:rsidRPr="004B6111">
        <w:rPr>
          <w:rFonts w:ascii="Tahoma" w:hAnsi="Tahoma" w:cs="Tahoma"/>
        </w:rPr>
        <w:t xml:space="preserve"> reconocer la prestación</w:t>
      </w:r>
      <w:r w:rsidRPr="004B6111">
        <w:rPr>
          <w:rFonts w:ascii="Tahoma" w:hAnsi="Tahoma" w:cs="Tahoma"/>
        </w:rPr>
        <w:t xml:space="preserve">, </w:t>
      </w:r>
      <w:r w:rsidR="003E13EF" w:rsidRPr="004B6111">
        <w:rPr>
          <w:rFonts w:ascii="Tahoma" w:hAnsi="Tahoma" w:cs="Tahoma"/>
        </w:rPr>
        <w:t xml:space="preserve">es menester precisar </w:t>
      </w:r>
      <w:r w:rsidRPr="004B6111">
        <w:rPr>
          <w:rFonts w:ascii="Tahoma" w:hAnsi="Tahoma" w:cs="Tahoma"/>
        </w:rPr>
        <w:t>que</w:t>
      </w:r>
      <w:r w:rsidR="003E452A" w:rsidRPr="004B6111">
        <w:rPr>
          <w:rFonts w:ascii="Tahoma" w:hAnsi="Tahoma" w:cs="Tahoma"/>
        </w:rPr>
        <w:t>,</w:t>
      </w:r>
      <w:r w:rsidRPr="004B6111">
        <w:rPr>
          <w:rFonts w:ascii="Tahoma" w:hAnsi="Tahoma" w:cs="Tahoma"/>
        </w:rPr>
        <w:t xml:space="preserve"> al haber existido controversia e incluso oposición frente al debate jurídico puesto en conocimiento de la Judicatura, conforme lo faculta el artículo 365 del CGP, hay lugar a condenar en costas a quien resulta vencido en la contienda</w:t>
      </w:r>
      <w:r w:rsidR="003E13EF" w:rsidRPr="004B6111">
        <w:rPr>
          <w:rFonts w:ascii="Tahoma" w:hAnsi="Tahoma" w:cs="Tahoma"/>
        </w:rPr>
        <w:t>.</w:t>
      </w:r>
    </w:p>
    <w:p w14:paraId="31829B47" w14:textId="77777777" w:rsidR="000674F3" w:rsidRPr="004B6111" w:rsidRDefault="000674F3" w:rsidP="004B6111">
      <w:pPr>
        <w:spacing w:line="276" w:lineRule="auto"/>
        <w:ind w:firstLine="708"/>
        <w:jc w:val="both"/>
        <w:rPr>
          <w:rFonts w:ascii="Tahoma" w:hAnsi="Tahoma" w:cs="Tahoma"/>
          <w:color w:val="000000"/>
        </w:rPr>
      </w:pPr>
    </w:p>
    <w:p w14:paraId="6492EE0F" w14:textId="2A91952C" w:rsidR="003E13EF" w:rsidRPr="004B6111" w:rsidRDefault="003C72F6" w:rsidP="004B6111">
      <w:pPr>
        <w:spacing w:line="276" w:lineRule="auto"/>
        <w:ind w:firstLine="708"/>
        <w:jc w:val="both"/>
        <w:rPr>
          <w:rFonts w:ascii="Tahoma" w:hAnsi="Tahoma" w:cs="Tahoma"/>
          <w:color w:val="000000"/>
        </w:rPr>
      </w:pPr>
      <w:r w:rsidRPr="004B6111">
        <w:rPr>
          <w:rFonts w:ascii="Tahoma" w:hAnsi="Tahoma" w:cs="Tahoma"/>
          <w:color w:val="000000" w:themeColor="text1"/>
        </w:rPr>
        <w:t xml:space="preserve">Las </w:t>
      </w:r>
      <w:r w:rsidR="00385C0B" w:rsidRPr="004B6111">
        <w:rPr>
          <w:rFonts w:ascii="Tahoma" w:hAnsi="Tahoma" w:cs="Tahoma"/>
          <w:color w:val="000000" w:themeColor="text1"/>
        </w:rPr>
        <w:t xml:space="preserve">costas procesales de primera instancia se mantendrán incólumes. </w:t>
      </w:r>
      <w:r w:rsidRPr="004B6111">
        <w:rPr>
          <w:rFonts w:ascii="Tahoma" w:hAnsi="Tahoma" w:cs="Tahoma"/>
          <w:color w:val="000000"/>
        </w:rPr>
        <w:t xml:space="preserve">En esta instancia </w:t>
      </w:r>
      <w:r w:rsidR="003E13EF" w:rsidRPr="004B6111">
        <w:rPr>
          <w:rFonts w:ascii="Tahoma" w:hAnsi="Tahoma" w:cs="Tahoma"/>
          <w:color w:val="000000"/>
        </w:rPr>
        <w:t>no habrá condena por este concepto al haberse modificado la decisión de primer grado a favor de Colpensiones, con ocasión del grado jurisdiccional de consulta</w:t>
      </w:r>
      <w:r w:rsidR="003C179C" w:rsidRPr="004B6111">
        <w:rPr>
          <w:rFonts w:ascii="Tahoma" w:hAnsi="Tahoma" w:cs="Tahoma"/>
          <w:color w:val="000000"/>
        </w:rPr>
        <w:t xml:space="preserve">, toda vez que la indexación se calculó sobre una suma inferior a la que tomó en cuenta </w:t>
      </w:r>
      <w:r w:rsidR="00674967" w:rsidRPr="004B6111">
        <w:rPr>
          <w:rFonts w:ascii="Tahoma" w:hAnsi="Tahoma" w:cs="Tahoma"/>
          <w:color w:val="000000"/>
        </w:rPr>
        <w:t xml:space="preserve">por </w:t>
      </w:r>
      <w:r w:rsidR="003C179C" w:rsidRPr="004B6111">
        <w:rPr>
          <w:rFonts w:ascii="Tahoma" w:hAnsi="Tahoma" w:cs="Tahoma"/>
          <w:color w:val="000000"/>
        </w:rPr>
        <w:t xml:space="preserve">la A-quo, como se explicó líneas arriba.  </w:t>
      </w:r>
    </w:p>
    <w:p w14:paraId="33334E1B" w14:textId="52482B9D" w:rsidR="003C72F6" w:rsidRPr="004B6111" w:rsidRDefault="003C72F6" w:rsidP="004B6111">
      <w:pPr>
        <w:spacing w:line="276" w:lineRule="auto"/>
        <w:ind w:firstLine="708"/>
        <w:jc w:val="both"/>
        <w:rPr>
          <w:rFonts w:ascii="Tahoma" w:hAnsi="Tahoma" w:cs="Tahoma"/>
        </w:rPr>
      </w:pPr>
    </w:p>
    <w:p w14:paraId="2A98C242" w14:textId="72C56FAB" w:rsidR="003C72F6" w:rsidRPr="004B6111" w:rsidRDefault="007E392E" w:rsidP="004B6111">
      <w:pPr>
        <w:spacing w:line="276" w:lineRule="auto"/>
        <w:ind w:firstLine="705"/>
        <w:jc w:val="both"/>
        <w:rPr>
          <w:rFonts w:ascii="Tahoma" w:eastAsia="Tahoma" w:hAnsi="Tahoma" w:cs="Tahoma"/>
        </w:rPr>
      </w:pPr>
      <w:r>
        <w:rPr>
          <w:rFonts w:ascii="Tahoma" w:eastAsia="Tahoma" w:hAnsi="Tahoma" w:cs="Tahoma"/>
        </w:rPr>
        <w:t>(…)</w:t>
      </w:r>
    </w:p>
    <w:p w14:paraId="4E5940C6" w14:textId="77777777" w:rsidR="00385C0B" w:rsidRPr="004B6111" w:rsidRDefault="00385C0B" w:rsidP="004B6111">
      <w:pPr>
        <w:spacing w:line="276" w:lineRule="auto"/>
        <w:ind w:firstLine="708"/>
        <w:jc w:val="both"/>
        <w:rPr>
          <w:rFonts w:ascii="Tahoma" w:hAnsi="Tahoma" w:cs="Tahoma"/>
        </w:rPr>
      </w:pPr>
    </w:p>
    <w:p w14:paraId="5116CC83" w14:textId="1B1E92D8" w:rsidR="00385C0B" w:rsidRPr="004B6111" w:rsidRDefault="00385C0B" w:rsidP="004B6111">
      <w:pPr>
        <w:pStyle w:val="Sangradetextonormal"/>
        <w:spacing w:line="276" w:lineRule="auto"/>
      </w:pPr>
      <w:r w:rsidRPr="004B6111">
        <w:t xml:space="preserve">En mérito de lo expuesto, el </w:t>
      </w:r>
      <w:r w:rsidRPr="004B6111">
        <w:rPr>
          <w:b/>
        </w:rPr>
        <w:t xml:space="preserve">Tribunal Superior del Distrito Judicial de </w:t>
      </w:r>
      <w:r w:rsidRPr="004B6111">
        <w:rPr>
          <w:b/>
        </w:rPr>
        <w:lastRenderedPageBreak/>
        <w:t>Pereira (Risaralda)</w:t>
      </w:r>
      <w:r w:rsidRPr="004B6111">
        <w:t xml:space="preserve">, </w:t>
      </w:r>
      <w:r w:rsidRPr="004B6111">
        <w:rPr>
          <w:b/>
        </w:rPr>
        <w:t>Sala</w:t>
      </w:r>
      <w:r w:rsidR="003C72F6" w:rsidRPr="004B6111">
        <w:rPr>
          <w:b/>
        </w:rPr>
        <w:t xml:space="preserve"> Primera</w:t>
      </w:r>
      <w:r w:rsidRPr="004B6111">
        <w:rPr>
          <w:b/>
        </w:rPr>
        <w:t xml:space="preserve"> de Decisión Laboral</w:t>
      </w:r>
      <w:r w:rsidRPr="004B6111">
        <w:t>, administrando justicia en nombre de la República y por autoridad de la Ley,</w:t>
      </w:r>
    </w:p>
    <w:p w14:paraId="72B09C99" w14:textId="77777777" w:rsidR="00385C0B" w:rsidRPr="004B6111" w:rsidRDefault="00385C0B" w:rsidP="004B6111">
      <w:pPr>
        <w:pStyle w:val="Sangradetextonormal"/>
        <w:spacing w:line="276" w:lineRule="auto"/>
      </w:pPr>
    </w:p>
    <w:p w14:paraId="7C747FB5" w14:textId="7BD087B9" w:rsidR="00385C0B" w:rsidRPr="004B6111" w:rsidRDefault="00385C0B" w:rsidP="004B6111">
      <w:pPr>
        <w:pStyle w:val="Prrafodelista"/>
        <w:widowControl w:val="0"/>
        <w:numPr>
          <w:ilvl w:val="0"/>
          <w:numId w:val="3"/>
        </w:numPr>
        <w:tabs>
          <w:tab w:val="left" w:pos="284"/>
        </w:tabs>
        <w:autoSpaceDE w:val="0"/>
        <w:autoSpaceDN w:val="0"/>
        <w:adjustRightInd w:val="0"/>
        <w:spacing w:line="276" w:lineRule="auto"/>
        <w:jc w:val="center"/>
        <w:rPr>
          <w:rFonts w:ascii="Tahoma" w:hAnsi="Tahoma" w:cs="Tahoma"/>
          <w:b/>
        </w:rPr>
      </w:pPr>
      <w:r w:rsidRPr="004B6111">
        <w:rPr>
          <w:rFonts w:ascii="Tahoma" w:hAnsi="Tahoma" w:cs="Tahoma"/>
          <w:b/>
        </w:rPr>
        <w:t>RESUELVE</w:t>
      </w:r>
    </w:p>
    <w:p w14:paraId="7C6745EF" w14:textId="77777777" w:rsidR="00D51494" w:rsidRPr="004B6111" w:rsidRDefault="00D51494" w:rsidP="004B6111">
      <w:pPr>
        <w:pStyle w:val="Sinespaciado"/>
        <w:spacing w:line="276" w:lineRule="auto"/>
        <w:rPr>
          <w:rFonts w:ascii="Tahoma" w:hAnsi="Tahoma" w:cs="Tahoma"/>
        </w:rPr>
      </w:pPr>
    </w:p>
    <w:p w14:paraId="5432E61C" w14:textId="571A154B" w:rsidR="003C72F6" w:rsidRPr="004B6111" w:rsidRDefault="007E5F02" w:rsidP="004B6111">
      <w:pPr>
        <w:spacing w:line="276" w:lineRule="auto"/>
        <w:ind w:firstLine="708"/>
        <w:jc w:val="both"/>
        <w:rPr>
          <w:rFonts w:ascii="Tahoma" w:hAnsi="Tahoma" w:cs="Tahoma"/>
          <w:b/>
          <w:lang w:val="es-ES_tradnl"/>
        </w:rPr>
      </w:pPr>
      <w:r w:rsidRPr="004B6111">
        <w:rPr>
          <w:rFonts w:ascii="Tahoma" w:hAnsi="Tahoma" w:cs="Tahoma"/>
          <w:b/>
          <w:u w:val="single"/>
        </w:rPr>
        <w:t>PRIMERO</w:t>
      </w:r>
      <w:r w:rsidRPr="004B6111">
        <w:rPr>
          <w:rFonts w:ascii="Tahoma" w:hAnsi="Tahoma" w:cs="Tahoma"/>
        </w:rPr>
        <w:t xml:space="preserve">. </w:t>
      </w:r>
      <w:r>
        <w:rPr>
          <w:rFonts w:ascii="Tahoma" w:hAnsi="Tahoma" w:cs="Tahoma"/>
        </w:rPr>
        <w:t>–</w:t>
      </w:r>
      <w:r w:rsidR="003C72F6" w:rsidRPr="004B6111">
        <w:rPr>
          <w:rFonts w:ascii="Tahoma" w:hAnsi="Tahoma" w:cs="Tahoma"/>
        </w:rPr>
        <w:t xml:space="preserve"> </w:t>
      </w:r>
      <w:r w:rsidR="003C72F6" w:rsidRPr="004B6111">
        <w:rPr>
          <w:rFonts w:ascii="Tahoma" w:hAnsi="Tahoma" w:cs="Tahoma"/>
          <w:b/>
        </w:rPr>
        <w:t xml:space="preserve">MODIFICAR </w:t>
      </w:r>
      <w:r w:rsidR="003C72F6" w:rsidRPr="004B6111">
        <w:rPr>
          <w:rFonts w:ascii="Tahoma" w:hAnsi="Tahoma" w:cs="Tahoma"/>
        </w:rPr>
        <w:t xml:space="preserve">el ordinal segundo de la sentencia proferida por el Juzgado </w:t>
      </w:r>
      <w:r w:rsidR="003E13EF" w:rsidRPr="004B6111">
        <w:rPr>
          <w:rFonts w:ascii="Tahoma" w:hAnsi="Tahoma" w:cs="Tahoma"/>
        </w:rPr>
        <w:t xml:space="preserve">Primero </w:t>
      </w:r>
      <w:r w:rsidR="003C72F6" w:rsidRPr="004B6111">
        <w:rPr>
          <w:rFonts w:ascii="Tahoma" w:hAnsi="Tahoma" w:cs="Tahoma"/>
        </w:rPr>
        <w:t xml:space="preserve">Laboral del Circuito de Pereira el </w:t>
      </w:r>
      <w:r w:rsidR="003E13EF" w:rsidRPr="004B6111">
        <w:rPr>
          <w:rFonts w:ascii="Tahoma" w:hAnsi="Tahoma" w:cs="Tahoma"/>
        </w:rPr>
        <w:t>10</w:t>
      </w:r>
      <w:r w:rsidR="003C72F6" w:rsidRPr="004B6111">
        <w:rPr>
          <w:rFonts w:ascii="Tahoma" w:hAnsi="Tahoma" w:cs="Tahoma"/>
        </w:rPr>
        <w:t xml:space="preserve"> de </w:t>
      </w:r>
      <w:r w:rsidR="003E13EF" w:rsidRPr="004B6111">
        <w:rPr>
          <w:rFonts w:ascii="Tahoma" w:hAnsi="Tahoma" w:cs="Tahoma"/>
        </w:rPr>
        <w:t xml:space="preserve">septiembre </w:t>
      </w:r>
      <w:r w:rsidR="003C72F6" w:rsidRPr="004B6111">
        <w:rPr>
          <w:rFonts w:ascii="Tahoma" w:hAnsi="Tahoma" w:cs="Tahoma"/>
        </w:rPr>
        <w:t xml:space="preserve">de 2020, dentro del proceso </w:t>
      </w:r>
      <w:r w:rsidR="003C72F6" w:rsidRPr="004B6111">
        <w:rPr>
          <w:rStyle w:val="normaltextrun"/>
          <w:rFonts w:ascii="Tahoma" w:hAnsi="Tahoma" w:cs="Tahoma"/>
        </w:rPr>
        <w:t>instaurado por</w:t>
      </w:r>
      <w:r w:rsidR="003C72F6" w:rsidRPr="004B6111">
        <w:rPr>
          <w:rFonts w:ascii="Tahoma" w:hAnsi="Tahoma" w:cs="Tahoma"/>
          <w:lang w:val="es-ES_tradnl"/>
        </w:rPr>
        <w:t xml:space="preserve"> </w:t>
      </w:r>
      <w:r w:rsidR="003E13EF" w:rsidRPr="004B6111">
        <w:rPr>
          <w:rStyle w:val="normaltextrun"/>
          <w:rFonts w:ascii="Tahoma" w:hAnsi="Tahoma" w:cs="Tahoma"/>
          <w:b/>
        </w:rPr>
        <w:t>Luz Stella Ayala Ocampo</w:t>
      </w:r>
      <w:r w:rsidR="003E13EF" w:rsidRPr="004B6111">
        <w:rPr>
          <w:rStyle w:val="normaltextrun"/>
          <w:rFonts w:ascii="Tahoma" w:hAnsi="Tahoma" w:cs="Tahoma"/>
        </w:rPr>
        <w:t>, en calidad de Curadora Judicial del señor</w:t>
      </w:r>
      <w:r w:rsidR="003E13EF" w:rsidRPr="004B6111">
        <w:rPr>
          <w:rFonts w:ascii="Tahoma" w:hAnsi="Tahoma" w:cs="Tahoma"/>
          <w:lang w:val="es-ES_tradnl"/>
        </w:rPr>
        <w:t xml:space="preserve"> </w:t>
      </w:r>
      <w:r w:rsidR="003E13EF" w:rsidRPr="004B6111">
        <w:rPr>
          <w:rFonts w:ascii="Tahoma" w:hAnsi="Tahoma" w:cs="Tahoma"/>
          <w:b/>
          <w:lang w:val="es-ES_tradnl"/>
        </w:rPr>
        <w:t>Héctor Jaime Ayala Ocampo</w:t>
      </w:r>
      <w:r w:rsidR="003E13EF" w:rsidRPr="004B6111">
        <w:rPr>
          <w:rFonts w:ascii="Tahoma" w:hAnsi="Tahoma" w:cs="Tahoma"/>
          <w:lang w:val="es-ES_tradnl"/>
        </w:rPr>
        <w:t>,</w:t>
      </w:r>
      <w:r w:rsidR="003E13EF" w:rsidRPr="004B6111">
        <w:rPr>
          <w:rFonts w:ascii="Tahoma" w:hAnsi="Tahoma" w:cs="Tahoma"/>
        </w:rPr>
        <w:t xml:space="preserve"> </w:t>
      </w:r>
      <w:r w:rsidR="003E13EF" w:rsidRPr="004B6111">
        <w:rPr>
          <w:rFonts w:ascii="Tahoma" w:hAnsi="Tahoma" w:cs="Tahoma"/>
          <w:lang w:val="es-ES_tradnl"/>
        </w:rPr>
        <w:t xml:space="preserve">en contra de la </w:t>
      </w:r>
      <w:r w:rsidR="003E13EF" w:rsidRPr="004B6111">
        <w:rPr>
          <w:rFonts w:ascii="Tahoma" w:hAnsi="Tahoma" w:cs="Tahoma"/>
          <w:b/>
          <w:lang w:val="es-ES_tradnl"/>
        </w:rPr>
        <w:t>Administradora Colombiana de Pensiones - Colpensiones</w:t>
      </w:r>
      <w:r w:rsidR="00661F26" w:rsidRPr="004B6111">
        <w:rPr>
          <w:rFonts w:ascii="Tahoma" w:hAnsi="Tahoma" w:cs="Tahoma"/>
          <w:b/>
          <w:lang w:val="es-ES_tradnl"/>
        </w:rPr>
        <w:t>,</w:t>
      </w:r>
      <w:r w:rsidR="003C72F6" w:rsidRPr="004B6111">
        <w:rPr>
          <w:rFonts w:ascii="Tahoma" w:hAnsi="Tahoma" w:cs="Tahoma"/>
          <w:lang w:val="es-ES_tradnl"/>
        </w:rPr>
        <w:t xml:space="preserve"> en el sentido de que l</w:t>
      </w:r>
      <w:r w:rsidR="003E13EF" w:rsidRPr="004B6111">
        <w:rPr>
          <w:rFonts w:ascii="Tahoma" w:hAnsi="Tahoma" w:cs="Tahoma"/>
          <w:lang w:val="es-ES_tradnl"/>
        </w:rPr>
        <w:t>a</w:t>
      </w:r>
      <w:r w:rsidR="003C72F6" w:rsidRPr="004B6111">
        <w:rPr>
          <w:rFonts w:ascii="Tahoma" w:hAnsi="Tahoma" w:cs="Tahoma"/>
          <w:lang w:val="es-ES_tradnl"/>
        </w:rPr>
        <w:t xml:space="preserve"> </w:t>
      </w:r>
      <w:r w:rsidR="003E13EF" w:rsidRPr="004B6111">
        <w:rPr>
          <w:rFonts w:ascii="Tahoma" w:hAnsi="Tahoma" w:cs="Tahoma"/>
          <w:lang w:val="es-ES_tradnl"/>
        </w:rPr>
        <w:t xml:space="preserve">indexación del </w:t>
      </w:r>
      <w:r w:rsidR="003C72F6" w:rsidRPr="004B6111">
        <w:rPr>
          <w:rFonts w:ascii="Tahoma" w:hAnsi="Tahoma" w:cs="Tahoma"/>
          <w:lang w:val="es-ES_tradnl"/>
        </w:rPr>
        <w:t xml:space="preserve">retroactivo causado entre el </w:t>
      </w:r>
      <w:r w:rsidR="003E13EF" w:rsidRPr="004B6111">
        <w:rPr>
          <w:rFonts w:ascii="Tahoma" w:hAnsi="Tahoma" w:cs="Tahoma"/>
          <w:lang w:val="es-ES_tradnl"/>
        </w:rPr>
        <w:t>26 de julio de 2002 y el 31 de octubre de 2017</w:t>
      </w:r>
      <w:r w:rsidR="003C72F6" w:rsidRPr="004B6111">
        <w:rPr>
          <w:rFonts w:ascii="Tahoma" w:hAnsi="Tahoma" w:cs="Tahoma"/>
          <w:lang w:val="es-ES_tradnl"/>
        </w:rPr>
        <w:t xml:space="preserve"> asciende a la suma de </w:t>
      </w:r>
      <w:r w:rsidR="009851C1" w:rsidRPr="004B6111">
        <w:rPr>
          <w:rFonts w:ascii="Tahoma" w:hAnsi="Tahoma" w:cs="Tahoma"/>
          <w:b/>
          <w:lang w:eastAsia="en-US"/>
        </w:rPr>
        <w:t>$</w:t>
      </w:r>
      <w:r w:rsidR="00621C5E" w:rsidRPr="004B6111">
        <w:rPr>
          <w:rFonts w:ascii="Tahoma" w:hAnsi="Tahoma" w:cs="Tahoma"/>
          <w:b/>
          <w:lang w:eastAsia="en-US"/>
        </w:rPr>
        <w:t>32</w:t>
      </w:r>
      <w:r w:rsidR="009851C1" w:rsidRPr="004B6111">
        <w:rPr>
          <w:rFonts w:ascii="Tahoma" w:hAnsi="Tahoma" w:cs="Tahoma"/>
          <w:b/>
          <w:lang w:eastAsia="en-US"/>
        </w:rPr>
        <w:t>.</w:t>
      </w:r>
      <w:r w:rsidR="00621C5E" w:rsidRPr="004B6111">
        <w:rPr>
          <w:rFonts w:ascii="Tahoma" w:hAnsi="Tahoma" w:cs="Tahoma"/>
          <w:b/>
          <w:lang w:eastAsia="en-US"/>
        </w:rPr>
        <w:t>356</w:t>
      </w:r>
      <w:r w:rsidR="009851C1" w:rsidRPr="004B6111">
        <w:rPr>
          <w:rFonts w:ascii="Tahoma" w:hAnsi="Tahoma" w:cs="Tahoma"/>
          <w:b/>
          <w:lang w:eastAsia="en-US"/>
        </w:rPr>
        <w:t>.</w:t>
      </w:r>
      <w:r w:rsidR="00621C5E" w:rsidRPr="004B6111">
        <w:rPr>
          <w:rFonts w:ascii="Tahoma" w:hAnsi="Tahoma" w:cs="Tahoma"/>
          <w:b/>
          <w:lang w:eastAsia="en-US"/>
        </w:rPr>
        <w:t>270</w:t>
      </w:r>
      <w:r w:rsidR="00354C65" w:rsidRPr="004B6111">
        <w:rPr>
          <w:rFonts w:ascii="Tahoma" w:hAnsi="Tahoma" w:cs="Tahoma"/>
        </w:rPr>
        <w:t>.</w:t>
      </w:r>
    </w:p>
    <w:p w14:paraId="3FB2A985" w14:textId="77777777" w:rsidR="003C72F6" w:rsidRPr="004B6111" w:rsidRDefault="003C72F6" w:rsidP="004B6111">
      <w:pPr>
        <w:spacing w:line="276" w:lineRule="auto"/>
        <w:ind w:firstLine="708"/>
        <w:jc w:val="both"/>
        <w:rPr>
          <w:rFonts w:ascii="Tahoma" w:hAnsi="Tahoma" w:cs="Tahoma"/>
          <w:b/>
          <w:lang w:val="es-ES_tradnl"/>
        </w:rPr>
      </w:pPr>
    </w:p>
    <w:p w14:paraId="15178808" w14:textId="4C77D858" w:rsidR="003E13EF" w:rsidRPr="004B6111" w:rsidRDefault="003E13EF" w:rsidP="004B6111">
      <w:pPr>
        <w:spacing w:line="276" w:lineRule="auto"/>
        <w:ind w:firstLine="708"/>
        <w:jc w:val="both"/>
        <w:rPr>
          <w:rFonts w:ascii="Tahoma" w:hAnsi="Tahoma" w:cs="Tahoma"/>
          <w:b/>
        </w:rPr>
      </w:pPr>
      <w:r w:rsidRPr="004B6111">
        <w:rPr>
          <w:rFonts w:ascii="Tahoma" w:hAnsi="Tahoma" w:cs="Tahoma"/>
          <w:b/>
          <w:u w:val="single"/>
        </w:rPr>
        <w:t>SEGUNDO</w:t>
      </w:r>
      <w:r w:rsidRPr="004B6111">
        <w:rPr>
          <w:rFonts w:ascii="Tahoma" w:hAnsi="Tahoma" w:cs="Tahoma"/>
          <w:b/>
        </w:rPr>
        <w:t xml:space="preserve">. </w:t>
      </w:r>
      <w:r w:rsidR="007E5F02">
        <w:rPr>
          <w:rFonts w:ascii="Tahoma" w:hAnsi="Tahoma" w:cs="Tahoma"/>
          <w:b/>
        </w:rPr>
        <w:t>–</w:t>
      </w:r>
      <w:r w:rsidR="003C72F6" w:rsidRPr="004B6111">
        <w:rPr>
          <w:rFonts w:ascii="Tahoma" w:hAnsi="Tahoma" w:cs="Tahoma"/>
          <w:b/>
        </w:rPr>
        <w:t xml:space="preserve"> </w:t>
      </w:r>
      <w:r w:rsidRPr="004B6111">
        <w:rPr>
          <w:rFonts w:ascii="Tahoma" w:hAnsi="Tahoma" w:cs="Tahoma"/>
          <w:b/>
        </w:rPr>
        <w:t xml:space="preserve">CONFIRMAR </w:t>
      </w:r>
      <w:r w:rsidRPr="004B6111">
        <w:rPr>
          <w:rFonts w:ascii="Tahoma" w:hAnsi="Tahoma" w:cs="Tahoma"/>
        </w:rPr>
        <w:t>en todo lo demás la sentencia de primer grado.</w:t>
      </w:r>
    </w:p>
    <w:p w14:paraId="6508A476" w14:textId="77777777" w:rsidR="003E13EF" w:rsidRPr="004B6111" w:rsidRDefault="003E13EF" w:rsidP="004B6111">
      <w:pPr>
        <w:spacing w:line="276" w:lineRule="auto"/>
        <w:ind w:firstLine="708"/>
        <w:jc w:val="both"/>
        <w:rPr>
          <w:rFonts w:ascii="Tahoma" w:hAnsi="Tahoma" w:cs="Tahoma"/>
          <w:b/>
        </w:rPr>
      </w:pPr>
    </w:p>
    <w:p w14:paraId="441E3BFE" w14:textId="4EF55772" w:rsidR="003C72F6" w:rsidRPr="004B6111" w:rsidRDefault="007E5F02" w:rsidP="004B6111">
      <w:pPr>
        <w:spacing w:line="276" w:lineRule="auto"/>
        <w:ind w:firstLine="708"/>
        <w:jc w:val="both"/>
        <w:rPr>
          <w:rFonts w:ascii="Tahoma" w:eastAsia="Tahoma" w:hAnsi="Tahoma" w:cs="Tahoma"/>
        </w:rPr>
      </w:pPr>
      <w:r w:rsidRPr="004B6111">
        <w:rPr>
          <w:rFonts w:ascii="Tahoma" w:hAnsi="Tahoma" w:cs="Tahoma"/>
          <w:b/>
          <w:u w:val="single"/>
        </w:rPr>
        <w:t>TERCERO</w:t>
      </w:r>
      <w:r w:rsidRPr="004B6111">
        <w:rPr>
          <w:rFonts w:ascii="Tahoma" w:hAnsi="Tahoma" w:cs="Tahoma"/>
          <w:b/>
        </w:rPr>
        <w:t xml:space="preserve">. </w:t>
      </w:r>
      <w:r>
        <w:rPr>
          <w:rFonts w:ascii="Tahoma" w:hAnsi="Tahoma" w:cs="Tahoma"/>
          <w:b/>
        </w:rPr>
        <w:t>–</w:t>
      </w:r>
      <w:r w:rsidR="003E13EF" w:rsidRPr="004B6111">
        <w:rPr>
          <w:rFonts w:ascii="Tahoma" w:hAnsi="Tahoma" w:cs="Tahoma"/>
          <w:b/>
        </w:rPr>
        <w:t xml:space="preserve"> </w:t>
      </w:r>
      <w:r w:rsidR="003E13EF" w:rsidRPr="004B6111">
        <w:rPr>
          <w:rFonts w:ascii="Tahoma" w:hAnsi="Tahoma" w:cs="Tahoma"/>
        </w:rPr>
        <w:t>Sin condena en c</w:t>
      </w:r>
      <w:r w:rsidR="003C72F6" w:rsidRPr="004B6111">
        <w:rPr>
          <w:rFonts w:ascii="Tahoma" w:hAnsi="Tahoma" w:cs="Tahoma"/>
        </w:rPr>
        <w:t>ostas de segunda instancia.</w:t>
      </w:r>
    </w:p>
    <w:p w14:paraId="56F04F98" w14:textId="77777777" w:rsidR="003C72F6" w:rsidRPr="004B6111" w:rsidRDefault="003C72F6" w:rsidP="004B6111">
      <w:pPr>
        <w:spacing w:line="276" w:lineRule="auto"/>
        <w:ind w:firstLine="709"/>
        <w:jc w:val="both"/>
        <w:rPr>
          <w:rFonts w:ascii="Tahoma" w:hAnsi="Tahoma" w:cs="Tahoma"/>
          <w:b/>
        </w:rPr>
      </w:pPr>
    </w:p>
    <w:p w14:paraId="0ADBDDFC" w14:textId="1359467E" w:rsidR="007E392E" w:rsidRPr="004B6111" w:rsidRDefault="007E5F02" w:rsidP="007E392E">
      <w:pPr>
        <w:spacing w:line="276" w:lineRule="auto"/>
        <w:ind w:firstLine="705"/>
        <w:jc w:val="both"/>
        <w:rPr>
          <w:rFonts w:ascii="Tahoma" w:eastAsia="Tahoma" w:hAnsi="Tahoma" w:cs="Tahoma"/>
        </w:rPr>
      </w:pPr>
      <w:r w:rsidRPr="004B6111">
        <w:rPr>
          <w:rFonts w:ascii="Tahoma" w:hAnsi="Tahoma" w:cs="Tahoma"/>
          <w:b/>
          <w:u w:val="single"/>
        </w:rPr>
        <w:t>CUARTO</w:t>
      </w:r>
      <w:r w:rsidRPr="004B6111">
        <w:rPr>
          <w:rFonts w:ascii="Tahoma" w:hAnsi="Tahoma" w:cs="Tahoma"/>
          <w:b/>
        </w:rPr>
        <w:t xml:space="preserve">. </w:t>
      </w:r>
      <w:r>
        <w:rPr>
          <w:rFonts w:ascii="Tahoma" w:hAnsi="Tahoma" w:cs="Tahoma"/>
          <w:b/>
        </w:rPr>
        <w:t>–</w:t>
      </w:r>
      <w:r w:rsidR="003C72F6" w:rsidRPr="004B6111">
        <w:rPr>
          <w:rFonts w:ascii="Tahoma" w:hAnsi="Tahoma" w:cs="Tahoma"/>
          <w:b/>
        </w:rPr>
        <w:t xml:space="preserve"> </w:t>
      </w:r>
      <w:r w:rsidR="007E392E">
        <w:rPr>
          <w:rFonts w:ascii="Tahoma" w:eastAsia="Tahoma" w:hAnsi="Tahoma" w:cs="Tahoma"/>
        </w:rPr>
        <w:t>(…)</w:t>
      </w:r>
    </w:p>
    <w:p w14:paraId="1F7C5049" w14:textId="39C6634A" w:rsidR="00D51494" w:rsidRPr="004B6111" w:rsidRDefault="00D51494" w:rsidP="007E392E">
      <w:pPr>
        <w:spacing w:line="276" w:lineRule="auto"/>
        <w:ind w:firstLine="709"/>
        <w:jc w:val="both"/>
        <w:rPr>
          <w:rFonts w:ascii="Tahoma" w:hAnsi="Tahoma" w:cs="Tahoma"/>
        </w:rPr>
      </w:pPr>
    </w:p>
    <w:p w14:paraId="2C4F8A75" w14:textId="0268914A" w:rsidR="00ED2367" w:rsidRPr="004B6111" w:rsidRDefault="00ED2367" w:rsidP="004B6111">
      <w:pPr>
        <w:pStyle w:val="Prrafodelista"/>
        <w:widowControl w:val="0"/>
        <w:autoSpaceDE w:val="0"/>
        <w:autoSpaceDN w:val="0"/>
        <w:adjustRightInd w:val="0"/>
        <w:spacing w:line="276" w:lineRule="auto"/>
        <w:ind w:left="0" w:firstLine="709"/>
        <w:jc w:val="both"/>
        <w:rPr>
          <w:rFonts w:ascii="Tahoma" w:hAnsi="Tahoma" w:cs="Tahoma"/>
          <w:b/>
          <w:bCs/>
        </w:rPr>
      </w:pPr>
      <w:r w:rsidRPr="004B6111">
        <w:rPr>
          <w:rFonts w:ascii="Tahoma" w:hAnsi="Tahoma" w:cs="Tahoma"/>
          <w:b/>
          <w:bCs/>
        </w:rPr>
        <w:t>Notifíquese y cúmplase.</w:t>
      </w:r>
    </w:p>
    <w:p w14:paraId="2743D12D" w14:textId="77777777" w:rsidR="00D51494" w:rsidRPr="004B6111" w:rsidRDefault="00D51494" w:rsidP="004B6111">
      <w:pPr>
        <w:pStyle w:val="Prrafodelista"/>
        <w:widowControl w:val="0"/>
        <w:autoSpaceDE w:val="0"/>
        <w:autoSpaceDN w:val="0"/>
        <w:adjustRightInd w:val="0"/>
        <w:spacing w:line="276" w:lineRule="auto"/>
        <w:ind w:left="0" w:firstLine="709"/>
        <w:jc w:val="both"/>
        <w:rPr>
          <w:rFonts w:ascii="Tahoma" w:hAnsi="Tahoma" w:cs="Tahoma"/>
        </w:rPr>
      </w:pPr>
    </w:p>
    <w:p w14:paraId="7CFF1B9A" w14:textId="77777777" w:rsidR="004B6111" w:rsidRPr="004B6111" w:rsidRDefault="004B6111" w:rsidP="004B6111">
      <w:pPr>
        <w:spacing w:line="276" w:lineRule="auto"/>
        <w:jc w:val="both"/>
        <w:rPr>
          <w:rFonts w:ascii="Tahoma" w:eastAsia="Calibri" w:hAnsi="Tahoma" w:cs="Tahoma"/>
          <w:lang w:val="es-CO" w:eastAsia="en-US"/>
        </w:rPr>
      </w:pPr>
      <w:bookmarkStart w:id="5" w:name="_Hlk66369736"/>
      <w:r w:rsidRPr="004B6111">
        <w:rPr>
          <w:rFonts w:ascii="Tahoma" w:eastAsia="Calibri" w:hAnsi="Tahoma" w:cs="Tahoma"/>
          <w:lang w:val="es-CO" w:eastAsia="en-US"/>
        </w:rPr>
        <w:t xml:space="preserve">La Magistrada ponente, </w:t>
      </w:r>
    </w:p>
    <w:p w14:paraId="61D2CD44" w14:textId="77777777" w:rsidR="004B6111" w:rsidRPr="004B6111" w:rsidRDefault="004B6111" w:rsidP="004B6111">
      <w:pPr>
        <w:spacing w:line="276" w:lineRule="auto"/>
        <w:rPr>
          <w:rFonts w:ascii="Tahoma" w:eastAsia="Calibri" w:hAnsi="Tahoma" w:cs="Tahoma"/>
          <w:lang w:val="es-CO" w:eastAsia="en-US"/>
        </w:rPr>
      </w:pPr>
    </w:p>
    <w:p w14:paraId="6F19A050" w14:textId="77777777" w:rsidR="004B6111" w:rsidRPr="004B6111" w:rsidRDefault="004B6111" w:rsidP="004B6111">
      <w:pPr>
        <w:spacing w:line="276" w:lineRule="auto"/>
        <w:rPr>
          <w:rFonts w:ascii="Tahoma" w:eastAsia="Calibri" w:hAnsi="Tahoma" w:cs="Tahoma"/>
          <w:lang w:val="es-CO" w:eastAsia="en-US"/>
        </w:rPr>
      </w:pPr>
    </w:p>
    <w:p w14:paraId="45280B82" w14:textId="77777777" w:rsidR="004B6111" w:rsidRPr="004B6111" w:rsidRDefault="004B6111" w:rsidP="004B6111">
      <w:pPr>
        <w:spacing w:line="276" w:lineRule="auto"/>
        <w:rPr>
          <w:rFonts w:ascii="Tahoma" w:eastAsia="Calibri" w:hAnsi="Tahoma" w:cs="Tahoma"/>
          <w:lang w:val="es-CO" w:eastAsia="en-US"/>
        </w:rPr>
      </w:pPr>
    </w:p>
    <w:p w14:paraId="2C4E4A2D" w14:textId="77777777" w:rsidR="004B6111" w:rsidRPr="004B6111" w:rsidRDefault="004B6111" w:rsidP="004B6111">
      <w:pPr>
        <w:spacing w:line="276" w:lineRule="auto"/>
        <w:jc w:val="center"/>
        <w:rPr>
          <w:rFonts w:ascii="Tahoma" w:eastAsia="Calibri" w:hAnsi="Tahoma" w:cs="Tahoma"/>
          <w:b/>
          <w:lang w:val="es-CO" w:eastAsia="en-US"/>
        </w:rPr>
      </w:pPr>
      <w:r w:rsidRPr="004B6111">
        <w:rPr>
          <w:rFonts w:ascii="Tahoma" w:eastAsia="Calibri" w:hAnsi="Tahoma" w:cs="Tahoma"/>
          <w:b/>
          <w:lang w:val="es-CO" w:eastAsia="en-US"/>
        </w:rPr>
        <w:t>ANA LUCÍA CAICEDO CALDERÓN</w:t>
      </w:r>
    </w:p>
    <w:p w14:paraId="528072EB" w14:textId="77777777" w:rsidR="004B6111" w:rsidRPr="004B6111" w:rsidRDefault="004B6111" w:rsidP="004B6111">
      <w:pPr>
        <w:spacing w:line="276" w:lineRule="auto"/>
        <w:rPr>
          <w:rFonts w:ascii="Tahoma" w:eastAsia="Calibri" w:hAnsi="Tahoma" w:cs="Tahoma"/>
          <w:lang w:val="es-CO" w:eastAsia="en-US"/>
        </w:rPr>
      </w:pPr>
    </w:p>
    <w:p w14:paraId="24C581A8" w14:textId="77777777" w:rsidR="004B6111" w:rsidRPr="004B6111" w:rsidRDefault="004B6111" w:rsidP="004B6111">
      <w:pPr>
        <w:spacing w:line="276" w:lineRule="auto"/>
        <w:rPr>
          <w:rFonts w:ascii="Tahoma" w:eastAsia="Calibri" w:hAnsi="Tahoma" w:cs="Tahoma"/>
          <w:lang w:val="es-CO" w:eastAsia="en-US"/>
        </w:rPr>
      </w:pPr>
      <w:r w:rsidRPr="004B6111">
        <w:rPr>
          <w:rFonts w:ascii="Tahoma" w:eastAsia="Calibri" w:hAnsi="Tahoma" w:cs="Tahoma"/>
          <w:lang w:val="es-CO" w:eastAsia="en-US"/>
        </w:rPr>
        <w:t xml:space="preserve">La Magistrada y el Magistrado, </w:t>
      </w:r>
    </w:p>
    <w:p w14:paraId="480BCD2B" w14:textId="77777777" w:rsidR="004B6111" w:rsidRPr="004B6111" w:rsidRDefault="004B6111" w:rsidP="004B6111">
      <w:pPr>
        <w:spacing w:line="276" w:lineRule="auto"/>
        <w:rPr>
          <w:rFonts w:ascii="Tahoma" w:eastAsia="Calibri" w:hAnsi="Tahoma" w:cs="Tahoma"/>
          <w:lang w:val="es-CO" w:eastAsia="en-US"/>
        </w:rPr>
      </w:pPr>
    </w:p>
    <w:p w14:paraId="07CABAE0" w14:textId="77777777" w:rsidR="004B6111" w:rsidRPr="004B6111" w:rsidRDefault="004B6111" w:rsidP="004B6111">
      <w:pPr>
        <w:spacing w:line="276" w:lineRule="auto"/>
        <w:rPr>
          <w:rFonts w:ascii="Tahoma" w:eastAsia="Calibri" w:hAnsi="Tahoma" w:cs="Tahoma"/>
          <w:lang w:val="es-CO" w:eastAsia="en-US"/>
        </w:rPr>
      </w:pPr>
    </w:p>
    <w:p w14:paraId="076FC519" w14:textId="77777777" w:rsidR="004B6111" w:rsidRPr="004B6111" w:rsidRDefault="004B6111" w:rsidP="004B6111">
      <w:pPr>
        <w:spacing w:line="276" w:lineRule="auto"/>
        <w:rPr>
          <w:rFonts w:ascii="Tahoma" w:eastAsia="Calibri" w:hAnsi="Tahoma" w:cs="Tahoma"/>
          <w:lang w:val="es-CO" w:eastAsia="en-US"/>
        </w:rPr>
      </w:pPr>
    </w:p>
    <w:p w14:paraId="2DB65532" w14:textId="35B927F4" w:rsidR="00D51494" w:rsidRPr="004B6111" w:rsidRDefault="004B6111" w:rsidP="004B6111">
      <w:pPr>
        <w:tabs>
          <w:tab w:val="left" w:pos="4678"/>
        </w:tabs>
        <w:spacing w:line="276" w:lineRule="auto"/>
        <w:rPr>
          <w:rFonts w:ascii="Tahoma" w:hAnsi="Tahoma" w:cs="Tahoma"/>
          <w:b/>
          <w:bCs/>
          <w:lang w:val="es-CO" w:eastAsia="en-US"/>
        </w:rPr>
      </w:pPr>
      <w:r w:rsidRPr="004B6111">
        <w:rPr>
          <w:rFonts w:ascii="Tahoma" w:hAnsi="Tahoma" w:cs="Tahoma"/>
          <w:b/>
          <w:bCs/>
          <w:lang w:val="es-CO" w:eastAsia="en-US"/>
        </w:rPr>
        <w:t>OLGA LUCÍA HOYOS SEPÚLVEDA</w:t>
      </w:r>
      <w:r w:rsidRPr="004B6111">
        <w:rPr>
          <w:rFonts w:ascii="Tahoma" w:hAnsi="Tahoma" w:cs="Tahoma"/>
          <w:b/>
          <w:bCs/>
          <w:lang w:val="es-CO" w:eastAsia="en-US"/>
        </w:rPr>
        <w:tab/>
      </w:r>
      <w:r w:rsidRPr="004B6111">
        <w:rPr>
          <w:rFonts w:ascii="Tahoma" w:eastAsia="Calibri" w:hAnsi="Tahoma" w:cs="Tahoma"/>
          <w:b/>
          <w:bCs/>
          <w:lang w:val="es-CO" w:eastAsia="en-US"/>
        </w:rPr>
        <w:t>GERMAN DARIO GÓEZ VINASCO</w:t>
      </w:r>
      <w:bookmarkEnd w:id="5"/>
    </w:p>
    <w:sectPr w:rsidR="00D51494" w:rsidRPr="004B6111" w:rsidSect="004604C4">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3AA00" w16cex:dateUtc="2021-03-23T19:44:48.724Z"/>
  <w16cex:commentExtensible w16cex:durableId="7E29296C" w16cex:dateUtc="2021-03-25T22:30:38.3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8292" w14:textId="77777777" w:rsidR="008A283A" w:rsidRDefault="008A283A">
      <w:r>
        <w:separator/>
      </w:r>
    </w:p>
  </w:endnote>
  <w:endnote w:type="continuationSeparator" w:id="0">
    <w:p w14:paraId="1EFF6EB5" w14:textId="77777777" w:rsidR="008A283A" w:rsidRDefault="008A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E51A94" w:rsidRPr="004B6111" w:rsidRDefault="00E51A94" w:rsidP="004B6111">
    <w:pPr>
      <w:pStyle w:val="Ttulo"/>
      <w:spacing w:line="240" w:lineRule="auto"/>
      <w:jc w:val="right"/>
      <w:rPr>
        <w:rFonts w:ascii="Tahoma" w:hAnsi="Tahoma" w:cs="Tahoma"/>
        <w:b w:val="0"/>
        <w:sz w:val="18"/>
        <w:szCs w:val="16"/>
      </w:rPr>
    </w:pPr>
    <w:r w:rsidRPr="004B6111">
      <w:rPr>
        <w:rFonts w:ascii="Tahoma" w:hAnsi="Tahoma" w:cs="Tahoma"/>
        <w:b w:val="0"/>
        <w:sz w:val="18"/>
        <w:szCs w:val="16"/>
      </w:rPr>
      <w:fldChar w:fldCharType="begin"/>
    </w:r>
    <w:r w:rsidRPr="004B6111">
      <w:rPr>
        <w:rFonts w:ascii="Tahoma" w:hAnsi="Tahoma" w:cs="Tahoma"/>
        <w:b w:val="0"/>
        <w:sz w:val="18"/>
        <w:szCs w:val="16"/>
      </w:rPr>
      <w:instrText>PAGE   \* MERGEFORMAT</w:instrText>
    </w:r>
    <w:r w:rsidRPr="004B6111">
      <w:rPr>
        <w:rFonts w:ascii="Tahoma" w:hAnsi="Tahoma" w:cs="Tahoma"/>
        <w:b w:val="0"/>
        <w:sz w:val="18"/>
        <w:szCs w:val="16"/>
      </w:rPr>
      <w:fldChar w:fldCharType="separate"/>
    </w:r>
    <w:r w:rsidRPr="004B6111">
      <w:rPr>
        <w:rFonts w:ascii="Tahoma" w:hAnsi="Tahoma" w:cs="Tahoma"/>
        <w:b w:val="0"/>
        <w:sz w:val="18"/>
        <w:szCs w:val="16"/>
      </w:rPr>
      <w:t>2</w:t>
    </w:r>
    <w:r w:rsidRPr="004B6111">
      <w:rPr>
        <w:rFonts w:ascii="Tahoma" w:hAnsi="Tahoma" w:cs="Tahoma"/>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1EEF" w14:textId="77777777" w:rsidR="008A283A" w:rsidRDefault="008A283A">
      <w:r>
        <w:separator/>
      </w:r>
    </w:p>
  </w:footnote>
  <w:footnote w:type="continuationSeparator" w:id="0">
    <w:p w14:paraId="3DD2591A" w14:textId="77777777" w:rsidR="008A283A" w:rsidRDefault="008A283A">
      <w:r>
        <w:continuationSeparator/>
      </w:r>
    </w:p>
  </w:footnote>
  <w:footnote w:id="1">
    <w:p w14:paraId="2877A3F6" w14:textId="77777777" w:rsidR="00E51A94" w:rsidRPr="007E392E" w:rsidRDefault="00E51A94" w:rsidP="007E392E">
      <w:pPr>
        <w:pStyle w:val="Textonotapie"/>
        <w:jc w:val="both"/>
        <w:rPr>
          <w:rFonts w:ascii="Arial" w:hAnsi="Arial" w:cs="Arial"/>
          <w:sz w:val="18"/>
          <w:szCs w:val="18"/>
        </w:rPr>
      </w:pPr>
      <w:r w:rsidRPr="007E392E">
        <w:rPr>
          <w:rStyle w:val="Refdenotaalpie"/>
          <w:rFonts w:ascii="Arial" w:hAnsi="Arial" w:cs="Arial"/>
          <w:sz w:val="18"/>
          <w:szCs w:val="18"/>
        </w:rPr>
        <w:footnoteRef/>
      </w:r>
      <w:r w:rsidRPr="007E392E">
        <w:rPr>
          <w:rFonts w:ascii="Arial" w:hAnsi="Arial" w:cs="Arial"/>
          <w:sz w:val="18"/>
          <w:szCs w:val="18"/>
        </w:rPr>
        <w:t xml:space="preserve"> </w:t>
      </w:r>
      <w:bookmarkStart w:id="3" w:name="14"/>
      <w:r w:rsidRPr="007E392E">
        <w:rPr>
          <w:rFonts w:ascii="Arial" w:hAnsi="Arial" w:cs="Arial"/>
          <w:sz w:val="18"/>
          <w:szCs w:val="18"/>
        </w:rPr>
        <w:t>Canon que en su tenor literal dispone:</w:t>
      </w:r>
    </w:p>
    <w:p w14:paraId="0C3FCD23" w14:textId="4D34203A" w:rsidR="00E51A94" w:rsidRPr="007E392E" w:rsidRDefault="00E51A94" w:rsidP="007E392E">
      <w:pPr>
        <w:pStyle w:val="Textonotapie"/>
        <w:ind w:left="709" w:right="505"/>
        <w:jc w:val="both"/>
        <w:rPr>
          <w:rFonts w:ascii="Arial" w:hAnsi="Arial" w:cs="Arial"/>
          <w:sz w:val="18"/>
          <w:szCs w:val="18"/>
        </w:rPr>
      </w:pPr>
      <w:r w:rsidRPr="007E392E">
        <w:rPr>
          <w:rFonts w:ascii="Arial" w:hAnsi="Arial" w:cs="Arial"/>
          <w:sz w:val="18"/>
          <w:szCs w:val="18"/>
        </w:rPr>
        <w:t xml:space="preserve"> </w:t>
      </w:r>
      <w:r w:rsidRPr="007E392E">
        <w:rPr>
          <w:rFonts w:ascii="Arial" w:hAnsi="Arial" w:cs="Arial"/>
          <w:b/>
          <w:bCs/>
          <w:sz w:val="18"/>
          <w:szCs w:val="18"/>
        </w:rPr>
        <w:t>Artículo 14. Reajuste de pensiones.</w:t>
      </w:r>
      <w:bookmarkEnd w:id="3"/>
      <w:r w:rsidRPr="007E392E">
        <w:rPr>
          <w:rFonts w:ascii="Arial" w:hAnsi="Arial" w:cs="Arial"/>
          <w:sz w:val="18"/>
          <w:szCs w:val="18"/>
        </w:rPr>
        <w:t> Con el objeto de que las pensiones de vejez o de jubilación, de invalidez y de sustitución o sobreviviente, en cualquiera de los dos regímenes del sistema general de pensiones, mantengan su poder adquisitivo constante, se reajustarán anualmente de oficio, el primero de enero de cada año, según la variación porcentual del Indice de Precios al Consumidor, certificado por el DANE para el año inmediatamente anterior. No obstante, las pensiones cuyo monto mensual sea igual al salario mínimo legal mensual vigente, serán reajustadas de oficio cada vez y con el mismo porcentaje en que se incremente dicho salario por el Gobierno.</w:t>
      </w:r>
    </w:p>
  </w:footnote>
  <w:footnote w:id="2">
    <w:p w14:paraId="757E8646" w14:textId="656FC837" w:rsidR="00E51A94" w:rsidRPr="007E392E" w:rsidRDefault="00E51A94" w:rsidP="007E392E">
      <w:pPr>
        <w:pStyle w:val="Textonotapie"/>
        <w:jc w:val="both"/>
        <w:rPr>
          <w:rFonts w:ascii="Arial" w:hAnsi="Arial" w:cs="Arial"/>
          <w:sz w:val="18"/>
          <w:szCs w:val="18"/>
        </w:rPr>
      </w:pPr>
      <w:r w:rsidRPr="007E392E">
        <w:rPr>
          <w:rStyle w:val="Refdenotaalpie"/>
          <w:rFonts w:ascii="Arial" w:hAnsi="Arial" w:cs="Arial"/>
          <w:sz w:val="18"/>
          <w:szCs w:val="18"/>
        </w:rPr>
        <w:footnoteRef/>
      </w:r>
      <w:r w:rsidRPr="007E392E">
        <w:rPr>
          <w:rFonts w:ascii="Arial" w:hAnsi="Arial" w:cs="Arial"/>
          <w:sz w:val="18"/>
          <w:szCs w:val="18"/>
        </w:rPr>
        <w:t xml:space="preserve"> Día anterior a aquel en el que se reconoció el retroactivo por parte de la demandada.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E51A94" w:rsidRDefault="00E51A9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E51A94" w:rsidRDefault="00E51A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297E" w14:textId="13CB0DE4" w:rsidR="00E51A94" w:rsidRPr="004B6111" w:rsidRDefault="00E51A94" w:rsidP="004B6111">
    <w:pPr>
      <w:pStyle w:val="Ttulo"/>
      <w:spacing w:line="240" w:lineRule="auto"/>
      <w:jc w:val="both"/>
      <w:rPr>
        <w:rFonts w:ascii="Tahoma" w:hAnsi="Tahoma" w:cs="Tahoma"/>
        <w:b w:val="0"/>
        <w:sz w:val="18"/>
        <w:szCs w:val="16"/>
      </w:rPr>
    </w:pPr>
    <w:r w:rsidRPr="004B6111">
      <w:rPr>
        <w:rFonts w:ascii="Tahoma" w:hAnsi="Tahoma" w:cs="Tahoma"/>
        <w:b w:val="0"/>
        <w:sz w:val="18"/>
        <w:szCs w:val="16"/>
      </w:rPr>
      <w:t>Radicación No.: 66001-31-05-001-2019-00084-01</w:t>
    </w:r>
  </w:p>
  <w:p w14:paraId="0B9A9497" w14:textId="6AFC572B" w:rsidR="00E51A94" w:rsidRPr="004B6111" w:rsidRDefault="00E51A94" w:rsidP="004B6111">
    <w:pPr>
      <w:pStyle w:val="Ttulo"/>
      <w:spacing w:line="240" w:lineRule="auto"/>
      <w:jc w:val="both"/>
      <w:rPr>
        <w:rFonts w:ascii="Tahoma" w:hAnsi="Tahoma" w:cs="Tahoma"/>
        <w:b w:val="0"/>
        <w:sz w:val="18"/>
        <w:szCs w:val="16"/>
      </w:rPr>
    </w:pPr>
    <w:r w:rsidRPr="004B6111">
      <w:rPr>
        <w:rFonts w:ascii="Tahoma" w:hAnsi="Tahoma" w:cs="Tahoma"/>
        <w:b w:val="0"/>
        <w:sz w:val="18"/>
        <w:szCs w:val="16"/>
      </w:rPr>
      <w:t xml:space="preserve">Demandante: Luz Estella Ayala Ocampo como curadora de Héctor Jaime Ayala Ocampo </w:t>
    </w:r>
  </w:p>
  <w:p w14:paraId="44430DC4" w14:textId="60ABD3D9" w:rsidR="00E51A94" w:rsidRPr="004B6111" w:rsidRDefault="00E51A94" w:rsidP="004B6111">
    <w:pPr>
      <w:pStyle w:val="Ttulo"/>
      <w:spacing w:line="240" w:lineRule="auto"/>
      <w:jc w:val="both"/>
      <w:rPr>
        <w:rFonts w:ascii="Tahoma" w:hAnsi="Tahoma" w:cs="Tahoma"/>
        <w:b w:val="0"/>
        <w:sz w:val="18"/>
        <w:szCs w:val="16"/>
      </w:rPr>
    </w:pPr>
    <w:r w:rsidRPr="004B6111">
      <w:rPr>
        <w:rFonts w:ascii="Tahoma" w:hAnsi="Tahoma" w:cs="Tahoma"/>
        <w:b w:val="0"/>
        <w:sz w:val="18"/>
        <w:szCs w:val="16"/>
      </w:rPr>
      <w:t xml:space="preserve">Demandado: Administradora Colombiana de Pensiones –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1B536A83"/>
    <w:multiLevelType w:val="hybridMultilevel"/>
    <w:tmpl w:val="FD00AC28"/>
    <w:lvl w:ilvl="0" w:tplc="BCB4FE8C">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5CB"/>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3BF"/>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285"/>
    <w:rsid w:val="000526DE"/>
    <w:rsid w:val="0005299F"/>
    <w:rsid w:val="00053381"/>
    <w:rsid w:val="00053767"/>
    <w:rsid w:val="000539D9"/>
    <w:rsid w:val="00053B35"/>
    <w:rsid w:val="00053BBC"/>
    <w:rsid w:val="00054180"/>
    <w:rsid w:val="000559AD"/>
    <w:rsid w:val="00056F1F"/>
    <w:rsid w:val="00057644"/>
    <w:rsid w:val="00057E02"/>
    <w:rsid w:val="0006296E"/>
    <w:rsid w:val="0006298A"/>
    <w:rsid w:val="000634C3"/>
    <w:rsid w:val="00063FBC"/>
    <w:rsid w:val="00064C80"/>
    <w:rsid w:val="00065677"/>
    <w:rsid w:val="00065765"/>
    <w:rsid w:val="00065C21"/>
    <w:rsid w:val="00065E53"/>
    <w:rsid w:val="00067227"/>
    <w:rsid w:val="000674F3"/>
    <w:rsid w:val="0007089E"/>
    <w:rsid w:val="00070FB2"/>
    <w:rsid w:val="00071C2C"/>
    <w:rsid w:val="00071C41"/>
    <w:rsid w:val="00073AD8"/>
    <w:rsid w:val="00073CDD"/>
    <w:rsid w:val="00074717"/>
    <w:rsid w:val="00074762"/>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157A"/>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722"/>
    <w:rsid w:val="000B0C39"/>
    <w:rsid w:val="000B0DC6"/>
    <w:rsid w:val="000B0F92"/>
    <w:rsid w:val="000B3191"/>
    <w:rsid w:val="000B3201"/>
    <w:rsid w:val="000B408E"/>
    <w:rsid w:val="000B4F1F"/>
    <w:rsid w:val="000B5064"/>
    <w:rsid w:val="000B5893"/>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45D"/>
    <w:rsid w:val="000E15CE"/>
    <w:rsid w:val="000E18F8"/>
    <w:rsid w:val="000E1CB4"/>
    <w:rsid w:val="000E1F40"/>
    <w:rsid w:val="000E1F44"/>
    <w:rsid w:val="000E1FFC"/>
    <w:rsid w:val="000E2911"/>
    <w:rsid w:val="000E2B6D"/>
    <w:rsid w:val="000E2C96"/>
    <w:rsid w:val="000E2F2F"/>
    <w:rsid w:val="000E3D17"/>
    <w:rsid w:val="000E44C4"/>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6B6"/>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62EE"/>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2A7"/>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A99"/>
    <w:rsid w:val="00173EBE"/>
    <w:rsid w:val="00175883"/>
    <w:rsid w:val="00175C09"/>
    <w:rsid w:val="00175F09"/>
    <w:rsid w:val="0017704C"/>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096"/>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6C4"/>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1F6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049"/>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87554"/>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23B"/>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9B1"/>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7D4"/>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D10"/>
    <w:rsid w:val="00344FE9"/>
    <w:rsid w:val="00345108"/>
    <w:rsid w:val="00345BFE"/>
    <w:rsid w:val="00346B75"/>
    <w:rsid w:val="00346BF8"/>
    <w:rsid w:val="00346D00"/>
    <w:rsid w:val="003470ED"/>
    <w:rsid w:val="00347661"/>
    <w:rsid w:val="00347BFA"/>
    <w:rsid w:val="00350A8E"/>
    <w:rsid w:val="00351DA6"/>
    <w:rsid w:val="00352BAE"/>
    <w:rsid w:val="00353228"/>
    <w:rsid w:val="00353A02"/>
    <w:rsid w:val="00353B4B"/>
    <w:rsid w:val="00353C76"/>
    <w:rsid w:val="00354C65"/>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5D06"/>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147"/>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79C"/>
    <w:rsid w:val="003C1C81"/>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3EF"/>
    <w:rsid w:val="003E1938"/>
    <w:rsid w:val="003E1BB2"/>
    <w:rsid w:val="003E1D76"/>
    <w:rsid w:val="003E21D9"/>
    <w:rsid w:val="003E2409"/>
    <w:rsid w:val="003E3A8B"/>
    <w:rsid w:val="003E452A"/>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5F0F"/>
    <w:rsid w:val="003F6DB5"/>
    <w:rsid w:val="003F6E73"/>
    <w:rsid w:val="003F73AE"/>
    <w:rsid w:val="003F758F"/>
    <w:rsid w:val="003F77AC"/>
    <w:rsid w:val="00400050"/>
    <w:rsid w:val="004004AA"/>
    <w:rsid w:val="00400B7B"/>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5CC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24"/>
    <w:rsid w:val="004511D9"/>
    <w:rsid w:val="00451A93"/>
    <w:rsid w:val="00451D74"/>
    <w:rsid w:val="004529A7"/>
    <w:rsid w:val="004543AB"/>
    <w:rsid w:val="004545A0"/>
    <w:rsid w:val="00454D5B"/>
    <w:rsid w:val="00454E5E"/>
    <w:rsid w:val="00456585"/>
    <w:rsid w:val="004571FD"/>
    <w:rsid w:val="00457599"/>
    <w:rsid w:val="004575BF"/>
    <w:rsid w:val="00457A11"/>
    <w:rsid w:val="00457AF3"/>
    <w:rsid w:val="0046001C"/>
    <w:rsid w:val="004603F1"/>
    <w:rsid w:val="004604C4"/>
    <w:rsid w:val="00461ADF"/>
    <w:rsid w:val="00461EE1"/>
    <w:rsid w:val="0046245C"/>
    <w:rsid w:val="00462E1B"/>
    <w:rsid w:val="00462EB4"/>
    <w:rsid w:val="00462F0D"/>
    <w:rsid w:val="004631FD"/>
    <w:rsid w:val="00463DA1"/>
    <w:rsid w:val="00463ECE"/>
    <w:rsid w:val="0046465A"/>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1C37"/>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269"/>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111"/>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28D"/>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049"/>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FB8"/>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C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C26"/>
    <w:rsid w:val="00593452"/>
    <w:rsid w:val="00593CA9"/>
    <w:rsid w:val="005941FD"/>
    <w:rsid w:val="0059422F"/>
    <w:rsid w:val="00594769"/>
    <w:rsid w:val="00595856"/>
    <w:rsid w:val="0059678F"/>
    <w:rsid w:val="00596972"/>
    <w:rsid w:val="00596BBA"/>
    <w:rsid w:val="00597947"/>
    <w:rsid w:val="005A073F"/>
    <w:rsid w:val="005A08A1"/>
    <w:rsid w:val="005A08D3"/>
    <w:rsid w:val="005A0929"/>
    <w:rsid w:val="005A0E03"/>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23F"/>
    <w:rsid w:val="005C36FA"/>
    <w:rsid w:val="005C4839"/>
    <w:rsid w:val="005C4E0E"/>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698"/>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4FDA"/>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C5E"/>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61"/>
    <w:rsid w:val="006619E5"/>
    <w:rsid w:val="00661F26"/>
    <w:rsid w:val="006621E9"/>
    <w:rsid w:val="0066269A"/>
    <w:rsid w:val="00663B58"/>
    <w:rsid w:val="00663BEC"/>
    <w:rsid w:val="00664B6C"/>
    <w:rsid w:val="00664D3D"/>
    <w:rsid w:val="006656BE"/>
    <w:rsid w:val="00665995"/>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967"/>
    <w:rsid w:val="00674D78"/>
    <w:rsid w:val="00676937"/>
    <w:rsid w:val="00676AA0"/>
    <w:rsid w:val="00676D3D"/>
    <w:rsid w:val="006776BD"/>
    <w:rsid w:val="00677B3F"/>
    <w:rsid w:val="0068004E"/>
    <w:rsid w:val="00680C1A"/>
    <w:rsid w:val="00681774"/>
    <w:rsid w:val="00682049"/>
    <w:rsid w:val="0068233B"/>
    <w:rsid w:val="0068315A"/>
    <w:rsid w:val="006834F0"/>
    <w:rsid w:val="0068387E"/>
    <w:rsid w:val="006838B6"/>
    <w:rsid w:val="00683904"/>
    <w:rsid w:val="006840BA"/>
    <w:rsid w:val="006842A5"/>
    <w:rsid w:val="006846CE"/>
    <w:rsid w:val="006857A7"/>
    <w:rsid w:val="006867FD"/>
    <w:rsid w:val="00686D2E"/>
    <w:rsid w:val="00687ACE"/>
    <w:rsid w:val="00690700"/>
    <w:rsid w:val="0069102A"/>
    <w:rsid w:val="00693263"/>
    <w:rsid w:val="00693296"/>
    <w:rsid w:val="006936EA"/>
    <w:rsid w:val="0069400F"/>
    <w:rsid w:val="00695976"/>
    <w:rsid w:val="006960F1"/>
    <w:rsid w:val="00696B11"/>
    <w:rsid w:val="00696D9D"/>
    <w:rsid w:val="00697587"/>
    <w:rsid w:val="00697666"/>
    <w:rsid w:val="00697CC0"/>
    <w:rsid w:val="00697E72"/>
    <w:rsid w:val="006A02F7"/>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9E1"/>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AF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25D"/>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64DC"/>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2F37"/>
    <w:rsid w:val="0077321F"/>
    <w:rsid w:val="0077374D"/>
    <w:rsid w:val="007754D8"/>
    <w:rsid w:val="007763AA"/>
    <w:rsid w:val="00776A8B"/>
    <w:rsid w:val="007773C6"/>
    <w:rsid w:val="0077789E"/>
    <w:rsid w:val="00777A50"/>
    <w:rsid w:val="00777CDF"/>
    <w:rsid w:val="00777D8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2E"/>
    <w:rsid w:val="007E3943"/>
    <w:rsid w:val="007E3EE7"/>
    <w:rsid w:val="007E4040"/>
    <w:rsid w:val="007E4194"/>
    <w:rsid w:val="007E425F"/>
    <w:rsid w:val="007E4570"/>
    <w:rsid w:val="007E488B"/>
    <w:rsid w:val="007E4903"/>
    <w:rsid w:val="007E4B08"/>
    <w:rsid w:val="007E4BC9"/>
    <w:rsid w:val="007E5CD6"/>
    <w:rsid w:val="007E5F02"/>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AF7"/>
    <w:rsid w:val="007F7BC4"/>
    <w:rsid w:val="008010EC"/>
    <w:rsid w:val="00801471"/>
    <w:rsid w:val="00801622"/>
    <w:rsid w:val="0080165B"/>
    <w:rsid w:val="008018B1"/>
    <w:rsid w:val="00801B94"/>
    <w:rsid w:val="00801BE8"/>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17A87"/>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6098"/>
    <w:rsid w:val="00826821"/>
    <w:rsid w:val="00827473"/>
    <w:rsid w:val="008278C0"/>
    <w:rsid w:val="00827C16"/>
    <w:rsid w:val="00827FFD"/>
    <w:rsid w:val="0083001F"/>
    <w:rsid w:val="008305CD"/>
    <w:rsid w:val="00830623"/>
    <w:rsid w:val="00830A78"/>
    <w:rsid w:val="008317F2"/>
    <w:rsid w:val="00831BC2"/>
    <w:rsid w:val="00832410"/>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179"/>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93"/>
    <w:rsid w:val="008967BE"/>
    <w:rsid w:val="008977D7"/>
    <w:rsid w:val="008A05DB"/>
    <w:rsid w:val="008A0A4C"/>
    <w:rsid w:val="008A0C42"/>
    <w:rsid w:val="008A0CAD"/>
    <w:rsid w:val="008A0CE2"/>
    <w:rsid w:val="008A1406"/>
    <w:rsid w:val="008A16D6"/>
    <w:rsid w:val="008A19D8"/>
    <w:rsid w:val="008A209B"/>
    <w:rsid w:val="008A238D"/>
    <w:rsid w:val="008A2514"/>
    <w:rsid w:val="008A283A"/>
    <w:rsid w:val="008A2A13"/>
    <w:rsid w:val="008A2A76"/>
    <w:rsid w:val="008A2A8B"/>
    <w:rsid w:val="008A327A"/>
    <w:rsid w:val="008A4014"/>
    <w:rsid w:val="008A4642"/>
    <w:rsid w:val="008A4A10"/>
    <w:rsid w:val="008A4AE3"/>
    <w:rsid w:val="008A4B0D"/>
    <w:rsid w:val="008A4BFF"/>
    <w:rsid w:val="008A4DC3"/>
    <w:rsid w:val="008A4EBC"/>
    <w:rsid w:val="008A57D3"/>
    <w:rsid w:val="008A693C"/>
    <w:rsid w:val="008A6C58"/>
    <w:rsid w:val="008A6F32"/>
    <w:rsid w:val="008A6FF5"/>
    <w:rsid w:val="008A769D"/>
    <w:rsid w:val="008B0C34"/>
    <w:rsid w:val="008B0D1B"/>
    <w:rsid w:val="008B111D"/>
    <w:rsid w:val="008B1B1E"/>
    <w:rsid w:val="008B24F9"/>
    <w:rsid w:val="008B2F12"/>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B7E"/>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4C3"/>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8F7378"/>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0D5D"/>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879"/>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6DCB"/>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8F3"/>
    <w:rsid w:val="00974939"/>
    <w:rsid w:val="00974AF1"/>
    <w:rsid w:val="00974EF9"/>
    <w:rsid w:val="00974FD3"/>
    <w:rsid w:val="0097517E"/>
    <w:rsid w:val="0097605F"/>
    <w:rsid w:val="00976097"/>
    <w:rsid w:val="009761C9"/>
    <w:rsid w:val="009771B0"/>
    <w:rsid w:val="009774C7"/>
    <w:rsid w:val="00977A65"/>
    <w:rsid w:val="00977A78"/>
    <w:rsid w:val="00980690"/>
    <w:rsid w:val="00980FAA"/>
    <w:rsid w:val="009813E6"/>
    <w:rsid w:val="0098140C"/>
    <w:rsid w:val="00981E1C"/>
    <w:rsid w:val="00982144"/>
    <w:rsid w:val="00982BC4"/>
    <w:rsid w:val="009834A8"/>
    <w:rsid w:val="00983C9F"/>
    <w:rsid w:val="00984C8A"/>
    <w:rsid w:val="00984E11"/>
    <w:rsid w:val="009851C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4BD4"/>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4D00"/>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4DD8"/>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090A"/>
    <w:rsid w:val="00A616FE"/>
    <w:rsid w:val="00A61B1C"/>
    <w:rsid w:val="00A61F7C"/>
    <w:rsid w:val="00A6245C"/>
    <w:rsid w:val="00A625EF"/>
    <w:rsid w:val="00A64070"/>
    <w:rsid w:val="00A64556"/>
    <w:rsid w:val="00A645C6"/>
    <w:rsid w:val="00A64C6A"/>
    <w:rsid w:val="00A65508"/>
    <w:rsid w:val="00A656F0"/>
    <w:rsid w:val="00A66012"/>
    <w:rsid w:val="00A664EA"/>
    <w:rsid w:val="00A66547"/>
    <w:rsid w:val="00A66778"/>
    <w:rsid w:val="00A66F02"/>
    <w:rsid w:val="00A67653"/>
    <w:rsid w:val="00A71330"/>
    <w:rsid w:val="00A71908"/>
    <w:rsid w:val="00A7236B"/>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E78"/>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832"/>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25F"/>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50D"/>
    <w:rsid w:val="00AF411A"/>
    <w:rsid w:val="00AF519E"/>
    <w:rsid w:val="00AF6507"/>
    <w:rsid w:val="00AF6802"/>
    <w:rsid w:val="00AF693E"/>
    <w:rsid w:val="00AF702B"/>
    <w:rsid w:val="00AF706B"/>
    <w:rsid w:val="00B00484"/>
    <w:rsid w:val="00B00A0C"/>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6BB"/>
    <w:rsid w:val="00B1188A"/>
    <w:rsid w:val="00B1196C"/>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72E"/>
    <w:rsid w:val="00B27C20"/>
    <w:rsid w:val="00B30603"/>
    <w:rsid w:val="00B30D4B"/>
    <w:rsid w:val="00B30F21"/>
    <w:rsid w:val="00B30F2B"/>
    <w:rsid w:val="00B31EE0"/>
    <w:rsid w:val="00B31FFA"/>
    <w:rsid w:val="00B320E6"/>
    <w:rsid w:val="00B321C2"/>
    <w:rsid w:val="00B328FD"/>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6D97"/>
    <w:rsid w:val="00B47526"/>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AD2"/>
    <w:rsid w:val="00B73B18"/>
    <w:rsid w:val="00B746B8"/>
    <w:rsid w:val="00B74D7C"/>
    <w:rsid w:val="00B74F47"/>
    <w:rsid w:val="00B75315"/>
    <w:rsid w:val="00B758F4"/>
    <w:rsid w:val="00B77503"/>
    <w:rsid w:val="00B778DA"/>
    <w:rsid w:val="00B7790D"/>
    <w:rsid w:val="00B77EE8"/>
    <w:rsid w:val="00B77F3D"/>
    <w:rsid w:val="00B80AA6"/>
    <w:rsid w:val="00B80CFD"/>
    <w:rsid w:val="00B813DA"/>
    <w:rsid w:val="00B8159A"/>
    <w:rsid w:val="00B81BA6"/>
    <w:rsid w:val="00B8247D"/>
    <w:rsid w:val="00B82B47"/>
    <w:rsid w:val="00B82DE7"/>
    <w:rsid w:val="00B82F22"/>
    <w:rsid w:val="00B84528"/>
    <w:rsid w:val="00B8493E"/>
    <w:rsid w:val="00B84CB9"/>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4AF"/>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097F"/>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931"/>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5D52"/>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6CED"/>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17B"/>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9E"/>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158"/>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36"/>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54E"/>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6BC"/>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4C1"/>
    <w:rsid w:val="00E43CD2"/>
    <w:rsid w:val="00E4453A"/>
    <w:rsid w:val="00E45246"/>
    <w:rsid w:val="00E4641F"/>
    <w:rsid w:val="00E46424"/>
    <w:rsid w:val="00E4696E"/>
    <w:rsid w:val="00E46C5B"/>
    <w:rsid w:val="00E46DD5"/>
    <w:rsid w:val="00E47542"/>
    <w:rsid w:val="00E51A94"/>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67B"/>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59AA"/>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579FA"/>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649E"/>
    <w:rsid w:val="00FA792B"/>
    <w:rsid w:val="00FB0592"/>
    <w:rsid w:val="00FB0808"/>
    <w:rsid w:val="00FB100A"/>
    <w:rsid w:val="00FB1198"/>
    <w:rsid w:val="00FB2619"/>
    <w:rsid w:val="00FB276C"/>
    <w:rsid w:val="00FB303B"/>
    <w:rsid w:val="00FB372D"/>
    <w:rsid w:val="00FB3964"/>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1C51"/>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41E3DF2"/>
    <w:rsid w:val="05E0B2E1"/>
    <w:rsid w:val="1020280B"/>
    <w:rsid w:val="17B864C4"/>
    <w:rsid w:val="312A2546"/>
    <w:rsid w:val="4A3DEEF8"/>
    <w:rsid w:val="57FB3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paragraph" w:customStyle="1" w:styleId="msonormal0">
    <w:name w:val="msonormal"/>
    <w:basedOn w:val="Normal"/>
    <w:rsid w:val="009851C1"/>
    <w:pPr>
      <w:spacing w:before="100" w:beforeAutospacing="1" w:after="100" w:afterAutospacing="1"/>
    </w:pPr>
    <w:rPr>
      <w:lang w:val="es-CO" w:eastAsia="es-CO"/>
    </w:rPr>
  </w:style>
  <w:style w:type="paragraph" w:customStyle="1" w:styleId="xl30">
    <w:name w:val="xl30"/>
    <w:basedOn w:val="Normal"/>
    <w:rsid w:val="009851C1"/>
    <w:pPr>
      <w:spacing w:before="100" w:beforeAutospacing="1" w:after="100" w:afterAutospacing="1"/>
    </w:pPr>
    <w:rPr>
      <w:i/>
      <w:iCs/>
      <w:color w:val="000000"/>
      <w:lang w:val="es-CO" w:eastAsia="es-CO"/>
    </w:rPr>
  </w:style>
  <w:style w:type="paragraph" w:customStyle="1" w:styleId="xl31">
    <w:name w:val="xl31"/>
    <w:basedOn w:val="Normal"/>
    <w:rsid w:val="009851C1"/>
    <w:pPr>
      <w:spacing w:before="100" w:beforeAutospacing="1" w:after="100" w:afterAutospacing="1"/>
    </w:pPr>
    <w:rPr>
      <w:sz w:val="20"/>
      <w:szCs w:val="20"/>
      <w:lang w:val="es-CO" w:eastAsia="es-CO"/>
    </w:rPr>
  </w:style>
  <w:style w:type="paragraph" w:customStyle="1" w:styleId="xl32">
    <w:name w:val="xl32"/>
    <w:basedOn w:val="Normal"/>
    <w:rsid w:val="009851C1"/>
    <w:pPr>
      <w:pBdr>
        <w:top w:val="single" w:sz="8" w:space="0" w:color="auto"/>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37">
    <w:name w:val="xl37"/>
    <w:basedOn w:val="Normal"/>
    <w:rsid w:val="009851C1"/>
    <w:pPr>
      <w:pBdr>
        <w:top w:val="single" w:sz="4" w:space="0" w:color="auto"/>
        <w:left w:val="single" w:sz="4" w:space="0" w:color="808000"/>
        <w:bottom w:val="single" w:sz="4" w:space="0" w:color="auto"/>
        <w:right w:val="single" w:sz="4" w:space="0" w:color="808000"/>
      </w:pBdr>
      <w:shd w:val="clear" w:color="000000" w:fill="FFFFCC"/>
      <w:spacing w:before="100" w:beforeAutospacing="1" w:after="100" w:afterAutospacing="1"/>
      <w:jc w:val="center"/>
      <w:textAlignment w:val="center"/>
    </w:pPr>
    <w:rPr>
      <w:b/>
      <w:bCs/>
      <w:color w:val="000000"/>
      <w:sz w:val="18"/>
      <w:szCs w:val="18"/>
      <w:lang w:val="es-CO" w:eastAsia="es-CO"/>
    </w:rPr>
  </w:style>
  <w:style w:type="paragraph" w:customStyle="1" w:styleId="xl38">
    <w:name w:val="xl38"/>
    <w:basedOn w:val="Normal"/>
    <w:rsid w:val="009851C1"/>
    <w:pPr>
      <w:shd w:val="clear" w:color="FFFFFF" w:fill="33CCCC"/>
      <w:spacing w:before="100" w:beforeAutospacing="1" w:after="100" w:afterAutospacing="1"/>
      <w:jc w:val="center"/>
      <w:textAlignment w:val="center"/>
    </w:pPr>
    <w:rPr>
      <w:sz w:val="20"/>
      <w:szCs w:val="20"/>
      <w:lang w:val="es-CO" w:eastAsia="es-CO"/>
    </w:rPr>
  </w:style>
  <w:style w:type="paragraph" w:customStyle="1" w:styleId="xl39">
    <w:name w:val="xl39"/>
    <w:basedOn w:val="Normal"/>
    <w:rsid w:val="009851C1"/>
    <w:pPr>
      <w:spacing w:before="100" w:beforeAutospacing="1" w:after="100" w:afterAutospacing="1"/>
    </w:pPr>
    <w:rPr>
      <w:sz w:val="20"/>
      <w:szCs w:val="20"/>
      <w:lang w:val="es-CO" w:eastAsia="es-CO"/>
    </w:rPr>
  </w:style>
  <w:style w:type="paragraph" w:customStyle="1" w:styleId="xl41">
    <w:name w:val="xl41"/>
    <w:basedOn w:val="Normal"/>
    <w:rsid w:val="009851C1"/>
    <w:pPr>
      <w:spacing w:before="100" w:beforeAutospacing="1" w:after="100" w:afterAutospacing="1"/>
      <w:jc w:val="center"/>
    </w:pPr>
    <w:rPr>
      <w:i/>
      <w:iCs/>
      <w:color w:val="000000"/>
      <w:lang w:val="es-CO" w:eastAsia="es-CO"/>
    </w:rPr>
  </w:style>
  <w:style w:type="paragraph" w:customStyle="1" w:styleId="xl43">
    <w:name w:val="xl43"/>
    <w:basedOn w:val="Normal"/>
    <w:rsid w:val="009851C1"/>
    <w:pPr>
      <w:spacing w:before="100" w:beforeAutospacing="1" w:after="100" w:afterAutospacing="1"/>
      <w:jc w:val="center"/>
    </w:pPr>
    <w:rPr>
      <w:sz w:val="20"/>
      <w:szCs w:val="20"/>
      <w:lang w:val="es-CO" w:eastAsia="es-CO"/>
    </w:rPr>
  </w:style>
  <w:style w:type="paragraph" w:customStyle="1" w:styleId="xl45">
    <w:name w:val="xl45"/>
    <w:basedOn w:val="Normal"/>
    <w:rsid w:val="009851C1"/>
    <w:pPr>
      <w:pBdr>
        <w:top w:val="single" w:sz="8" w:space="0" w:color="auto"/>
        <w:left w:val="single" w:sz="4" w:space="0" w:color="808000"/>
        <w:bottom w:val="single" w:sz="8" w:space="0" w:color="auto"/>
        <w:right w:val="single" w:sz="8" w:space="0" w:color="auto"/>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47">
    <w:name w:val="xl47"/>
    <w:basedOn w:val="Normal"/>
    <w:rsid w:val="009851C1"/>
    <w:pPr>
      <w:pBdr>
        <w:left w:val="single" w:sz="4" w:space="0" w:color="808000"/>
        <w:bottom w:val="single" w:sz="4" w:space="0" w:color="808000"/>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48">
    <w:name w:val="xl48"/>
    <w:basedOn w:val="Normal"/>
    <w:rsid w:val="009851C1"/>
    <w:pPr>
      <w:shd w:val="clear" w:color="000000" w:fill="FFFFCC"/>
      <w:spacing w:before="100" w:beforeAutospacing="1" w:after="100" w:afterAutospacing="1"/>
      <w:jc w:val="center"/>
    </w:pPr>
    <w:rPr>
      <w:sz w:val="20"/>
      <w:szCs w:val="20"/>
      <w:lang w:val="es-CO" w:eastAsia="es-CO"/>
    </w:rPr>
  </w:style>
  <w:style w:type="paragraph" w:customStyle="1" w:styleId="xl49">
    <w:name w:val="xl49"/>
    <w:basedOn w:val="Normal"/>
    <w:rsid w:val="009851C1"/>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pPr>
    <w:rPr>
      <w:sz w:val="20"/>
      <w:szCs w:val="20"/>
      <w:lang w:val="es-CO" w:eastAsia="es-CO"/>
    </w:rPr>
  </w:style>
  <w:style w:type="paragraph" w:customStyle="1" w:styleId="xl50">
    <w:name w:val="xl50"/>
    <w:basedOn w:val="Normal"/>
    <w:rsid w:val="009851C1"/>
    <w:pPr>
      <w:pBdr>
        <w:left w:val="single" w:sz="4" w:space="0" w:color="003366"/>
        <w:bottom w:val="single" w:sz="4" w:space="0" w:color="003366"/>
        <w:right w:val="single" w:sz="4" w:space="0" w:color="003366"/>
      </w:pBdr>
      <w:shd w:val="clear" w:color="000000" w:fill="FFFFFF"/>
      <w:spacing w:before="100" w:beforeAutospacing="1" w:after="100" w:afterAutospacing="1"/>
      <w:jc w:val="center"/>
    </w:pPr>
    <w:rPr>
      <w:sz w:val="20"/>
      <w:szCs w:val="20"/>
      <w:lang w:val="es-CO" w:eastAsia="es-CO"/>
    </w:rPr>
  </w:style>
  <w:style w:type="paragraph" w:customStyle="1" w:styleId="xl51">
    <w:name w:val="xl51"/>
    <w:basedOn w:val="Normal"/>
    <w:rsid w:val="009851C1"/>
    <w:pPr>
      <w:pBdr>
        <w:left w:val="single" w:sz="4" w:space="0" w:color="808000"/>
        <w:bottom w:val="single" w:sz="4" w:space="0" w:color="808000"/>
        <w:right w:val="single" w:sz="4" w:space="0" w:color="808000"/>
      </w:pBdr>
      <w:shd w:val="clear" w:color="000000" w:fill="FFFFCC"/>
      <w:spacing w:before="100" w:beforeAutospacing="1" w:after="100" w:afterAutospacing="1"/>
      <w:textAlignment w:val="center"/>
    </w:pPr>
    <w:rPr>
      <w:color w:val="000000"/>
      <w:sz w:val="20"/>
      <w:szCs w:val="20"/>
      <w:lang w:val="es-CO" w:eastAsia="es-CO"/>
    </w:rPr>
  </w:style>
  <w:style w:type="paragraph" w:customStyle="1" w:styleId="xl52">
    <w:name w:val="xl52"/>
    <w:basedOn w:val="Normal"/>
    <w:rsid w:val="009851C1"/>
    <w:pPr>
      <w:shd w:val="clear" w:color="FFFFFF" w:fill="33CCCC"/>
      <w:spacing w:before="100" w:beforeAutospacing="1" w:after="100" w:afterAutospacing="1"/>
      <w:jc w:val="center"/>
      <w:textAlignment w:val="center"/>
    </w:pPr>
    <w:rPr>
      <w:sz w:val="20"/>
      <w:szCs w:val="20"/>
      <w:lang w:val="es-CO" w:eastAsia="es-CO"/>
    </w:rPr>
  </w:style>
  <w:style w:type="paragraph" w:customStyle="1" w:styleId="xl53">
    <w:name w:val="xl53"/>
    <w:basedOn w:val="Normal"/>
    <w:rsid w:val="009851C1"/>
    <w:pPr>
      <w:pBdr>
        <w:left w:val="single" w:sz="4" w:space="0" w:color="003366"/>
        <w:bottom w:val="single" w:sz="4" w:space="0" w:color="003366"/>
        <w:right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55">
    <w:name w:val="xl55"/>
    <w:basedOn w:val="Normal"/>
    <w:rsid w:val="009851C1"/>
    <w:pPr>
      <w:spacing w:before="100" w:beforeAutospacing="1" w:after="100" w:afterAutospacing="1"/>
      <w:textAlignment w:val="center"/>
    </w:pPr>
    <w:rPr>
      <w:color w:val="000000"/>
      <w:sz w:val="20"/>
      <w:szCs w:val="20"/>
      <w:lang w:val="es-CO" w:eastAsia="es-CO"/>
    </w:rPr>
  </w:style>
  <w:style w:type="paragraph" w:customStyle="1" w:styleId="xl56">
    <w:name w:val="xl56"/>
    <w:basedOn w:val="Normal"/>
    <w:rsid w:val="009851C1"/>
    <w:pPr>
      <w:spacing w:before="100" w:beforeAutospacing="1" w:after="100" w:afterAutospacing="1"/>
      <w:jc w:val="center"/>
    </w:pPr>
    <w:rPr>
      <w:sz w:val="20"/>
      <w:szCs w:val="20"/>
      <w:lang w:val="es-CO" w:eastAsia="es-CO"/>
    </w:rPr>
  </w:style>
  <w:style w:type="paragraph" w:customStyle="1" w:styleId="xl57">
    <w:name w:val="xl57"/>
    <w:basedOn w:val="Normal"/>
    <w:rsid w:val="009851C1"/>
    <w:pPr>
      <w:spacing w:before="100" w:beforeAutospacing="1" w:after="100" w:afterAutospacing="1"/>
    </w:pPr>
    <w:rPr>
      <w:sz w:val="20"/>
      <w:szCs w:val="20"/>
      <w:lang w:val="es-CO" w:eastAsia="es-CO"/>
    </w:rPr>
  </w:style>
  <w:style w:type="paragraph" w:customStyle="1" w:styleId="xl59">
    <w:name w:val="xl59"/>
    <w:basedOn w:val="Normal"/>
    <w:rsid w:val="009851C1"/>
    <w:pPr>
      <w:spacing w:before="100" w:beforeAutospacing="1" w:after="100" w:afterAutospacing="1"/>
      <w:textAlignment w:val="center"/>
    </w:pPr>
    <w:rPr>
      <w:color w:val="000000"/>
      <w:sz w:val="20"/>
      <w:szCs w:val="20"/>
      <w:lang w:val="es-CO" w:eastAsia="es-CO"/>
    </w:rPr>
  </w:style>
  <w:style w:type="paragraph" w:customStyle="1" w:styleId="xl60">
    <w:name w:val="xl60"/>
    <w:basedOn w:val="Normal"/>
    <w:rsid w:val="009851C1"/>
    <w:pPr>
      <w:spacing w:before="100" w:beforeAutospacing="1" w:after="100" w:afterAutospacing="1"/>
      <w:jc w:val="center"/>
      <w:textAlignment w:val="center"/>
    </w:pPr>
    <w:rPr>
      <w:sz w:val="20"/>
      <w:szCs w:val="20"/>
      <w:lang w:val="es-CO" w:eastAsia="es-CO"/>
    </w:rPr>
  </w:style>
  <w:style w:type="paragraph" w:customStyle="1" w:styleId="xl61">
    <w:name w:val="xl61"/>
    <w:basedOn w:val="Normal"/>
    <w:rsid w:val="009851C1"/>
    <w:pPr>
      <w:spacing w:before="100" w:beforeAutospacing="1" w:after="100" w:afterAutospacing="1"/>
      <w:jc w:val="center"/>
      <w:textAlignment w:val="center"/>
    </w:pPr>
    <w:rPr>
      <w:color w:val="000000"/>
      <w:sz w:val="20"/>
      <w:szCs w:val="20"/>
      <w:lang w:val="es-CO" w:eastAsia="es-CO"/>
    </w:rPr>
  </w:style>
  <w:style w:type="paragraph" w:customStyle="1" w:styleId="xl66">
    <w:name w:val="xl66"/>
    <w:basedOn w:val="Normal"/>
    <w:rsid w:val="009851C1"/>
    <w:pPr>
      <w:pBdr>
        <w:left w:val="single" w:sz="4" w:space="0" w:color="808000"/>
        <w:bottom w:val="single" w:sz="4" w:space="0" w:color="808000"/>
        <w:right w:val="single" w:sz="4" w:space="0" w:color="808000"/>
      </w:pBdr>
      <w:shd w:val="clear" w:color="000000" w:fill="FFFF00"/>
      <w:spacing w:before="100" w:beforeAutospacing="1" w:after="100" w:afterAutospacing="1"/>
      <w:textAlignment w:val="center"/>
    </w:pPr>
    <w:rPr>
      <w:color w:val="000000"/>
      <w:sz w:val="20"/>
      <w:szCs w:val="20"/>
      <w:lang w:val="es-CO" w:eastAsia="es-CO"/>
    </w:rPr>
  </w:style>
  <w:style w:type="paragraph" w:customStyle="1" w:styleId="xl67">
    <w:name w:val="xl67"/>
    <w:basedOn w:val="Normal"/>
    <w:rsid w:val="009851C1"/>
    <w:pPr>
      <w:shd w:val="clear" w:color="000000" w:fill="FFFF00"/>
      <w:spacing w:before="100" w:beforeAutospacing="1" w:after="100" w:afterAutospacing="1"/>
      <w:jc w:val="center"/>
    </w:pPr>
    <w:rPr>
      <w:sz w:val="20"/>
      <w:szCs w:val="20"/>
      <w:lang w:val="es-CO" w:eastAsia="es-CO"/>
    </w:rPr>
  </w:style>
  <w:style w:type="paragraph" w:customStyle="1" w:styleId="xl68">
    <w:name w:val="xl68"/>
    <w:basedOn w:val="Normal"/>
    <w:rsid w:val="009851C1"/>
    <w:pPr>
      <w:pBdr>
        <w:top w:val="single" w:sz="4" w:space="0" w:color="003366"/>
        <w:left w:val="single" w:sz="4" w:space="0" w:color="003366"/>
        <w:bottom w:val="single" w:sz="4" w:space="0" w:color="003366"/>
        <w:right w:val="single" w:sz="4" w:space="0" w:color="003366"/>
      </w:pBdr>
      <w:shd w:val="clear" w:color="000000" w:fill="FFFF00"/>
      <w:spacing w:before="100" w:beforeAutospacing="1" w:after="100" w:afterAutospacing="1"/>
    </w:pPr>
    <w:rPr>
      <w:sz w:val="20"/>
      <w:szCs w:val="20"/>
      <w:lang w:val="es-CO" w:eastAsia="es-CO"/>
    </w:rPr>
  </w:style>
  <w:style w:type="paragraph" w:customStyle="1" w:styleId="xl69">
    <w:name w:val="xl69"/>
    <w:basedOn w:val="Normal"/>
    <w:rsid w:val="009851C1"/>
    <w:pPr>
      <w:pBdr>
        <w:left w:val="single" w:sz="4" w:space="0" w:color="003366"/>
        <w:bottom w:val="single" w:sz="4" w:space="0" w:color="003366"/>
        <w:right w:val="single" w:sz="4" w:space="0" w:color="003366"/>
      </w:pBdr>
      <w:shd w:val="clear" w:color="000000" w:fill="FFFF00"/>
      <w:spacing w:before="100" w:beforeAutospacing="1" w:after="100" w:afterAutospacing="1"/>
      <w:jc w:val="center"/>
    </w:pPr>
    <w:rPr>
      <w:sz w:val="20"/>
      <w:szCs w:val="20"/>
      <w:lang w:val="es-CO" w:eastAsia="es-CO"/>
    </w:rPr>
  </w:style>
  <w:style w:type="paragraph" w:customStyle="1" w:styleId="xl70">
    <w:name w:val="xl70"/>
    <w:basedOn w:val="Normal"/>
    <w:rsid w:val="009851C1"/>
    <w:pPr>
      <w:pBdr>
        <w:left w:val="single" w:sz="4" w:space="0" w:color="808000"/>
        <w:bottom w:val="single" w:sz="4" w:space="0" w:color="808000"/>
        <w:right w:val="single" w:sz="4" w:space="0" w:color="808000"/>
      </w:pBdr>
      <w:shd w:val="clear" w:color="000000" w:fill="FFFF00"/>
      <w:spacing w:before="100" w:beforeAutospacing="1" w:after="100" w:afterAutospacing="1"/>
      <w:textAlignment w:val="center"/>
    </w:pPr>
    <w:rPr>
      <w:color w:val="000000"/>
      <w:sz w:val="20"/>
      <w:szCs w:val="20"/>
      <w:lang w:val="es-CO" w:eastAsia="es-CO"/>
    </w:rPr>
  </w:style>
  <w:style w:type="paragraph" w:customStyle="1" w:styleId="xl71">
    <w:name w:val="xl71"/>
    <w:basedOn w:val="Normal"/>
    <w:rsid w:val="009851C1"/>
    <w:pPr>
      <w:shd w:val="clear" w:color="FFFFFF" w:fill="FFFF00"/>
      <w:spacing w:before="100" w:beforeAutospacing="1" w:after="100" w:afterAutospacing="1"/>
      <w:jc w:val="center"/>
      <w:textAlignment w:val="center"/>
    </w:pPr>
    <w:rPr>
      <w:sz w:val="20"/>
      <w:szCs w:val="20"/>
      <w:lang w:val="es-CO" w:eastAsia="es-CO"/>
    </w:rPr>
  </w:style>
  <w:style w:type="paragraph" w:customStyle="1" w:styleId="xl72">
    <w:name w:val="xl72"/>
    <w:basedOn w:val="Normal"/>
    <w:rsid w:val="009851C1"/>
    <w:pPr>
      <w:pBdr>
        <w:left w:val="single" w:sz="4" w:space="0" w:color="003366"/>
        <w:bottom w:val="single" w:sz="4" w:space="0" w:color="003366"/>
        <w:right w:val="single" w:sz="8" w:space="0" w:color="auto"/>
      </w:pBdr>
      <w:shd w:val="clear" w:color="000000" w:fill="FFFF00"/>
      <w:spacing w:before="100" w:beforeAutospacing="1" w:after="100" w:afterAutospacing="1"/>
      <w:jc w:val="center"/>
    </w:pPr>
    <w:rPr>
      <w:sz w:val="20"/>
      <w:szCs w:val="20"/>
      <w:lang w:val="es-CO" w:eastAsia="es-CO"/>
    </w:rPr>
  </w:style>
  <w:style w:type="paragraph" w:customStyle="1" w:styleId="xl74">
    <w:name w:val="xl74"/>
    <w:basedOn w:val="Normal"/>
    <w:rsid w:val="009851C1"/>
    <w:pPr>
      <w:pBdr>
        <w:left w:val="single" w:sz="4" w:space="0" w:color="808000"/>
        <w:bottom w:val="single" w:sz="8" w:space="0" w:color="auto"/>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75">
    <w:name w:val="xl75"/>
    <w:basedOn w:val="Normal"/>
    <w:rsid w:val="009851C1"/>
    <w:pPr>
      <w:pBdr>
        <w:bottom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76">
    <w:name w:val="xl76"/>
    <w:basedOn w:val="Normal"/>
    <w:rsid w:val="009851C1"/>
    <w:pPr>
      <w:pBdr>
        <w:top w:val="single" w:sz="4" w:space="0" w:color="003366"/>
        <w:left w:val="single" w:sz="4" w:space="0" w:color="003366"/>
        <w:bottom w:val="single" w:sz="8" w:space="0" w:color="auto"/>
        <w:right w:val="single" w:sz="4" w:space="0" w:color="003366"/>
      </w:pBdr>
      <w:shd w:val="clear" w:color="000000" w:fill="FFFFCC"/>
      <w:spacing w:before="100" w:beforeAutospacing="1" w:after="100" w:afterAutospacing="1"/>
    </w:pPr>
    <w:rPr>
      <w:sz w:val="20"/>
      <w:szCs w:val="20"/>
      <w:lang w:val="es-CO" w:eastAsia="es-CO"/>
    </w:rPr>
  </w:style>
  <w:style w:type="paragraph" w:customStyle="1" w:styleId="xl77">
    <w:name w:val="xl77"/>
    <w:basedOn w:val="Normal"/>
    <w:rsid w:val="009851C1"/>
    <w:pPr>
      <w:pBdr>
        <w:left w:val="single" w:sz="4" w:space="0" w:color="003366"/>
        <w:bottom w:val="single" w:sz="8" w:space="0" w:color="auto"/>
        <w:right w:val="single" w:sz="4" w:space="0" w:color="003366"/>
      </w:pBdr>
      <w:shd w:val="clear" w:color="000000" w:fill="FFFFFF"/>
      <w:spacing w:before="100" w:beforeAutospacing="1" w:after="100" w:afterAutospacing="1"/>
      <w:jc w:val="center"/>
    </w:pPr>
    <w:rPr>
      <w:sz w:val="20"/>
      <w:szCs w:val="20"/>
      <w:lang w:val="es-CO" w:eastAsia="es-CO"/>
    </w:rPr>
  </w:style>
  <w:style w:type="paragraph" w:customStyle="1" w:styleId="xl78">
    <w:name w:val="xl78"/>
    <w:basedOn w:val="Normal"/>
    <w:rsid w:val="009851C1"/>
    <w:pPr>
      <w:pBdr>
        <w:left w:val="single" w:sz="4" w:space="0" w:color="808000"/>
        <w:bottom w:val="single" w:sz="8" w:space="0" w:color="auto"/>
        <w:right w:val="single" w:sz="4" w:space="0" w:color="808000"/>
      </w:pBdr>
      <w:shd w:val="clear" w:color="000000" w:fill="FFFFCC"/>
      <w:spacing w:before="100" w:beforeAutospacing="1" w:after="100" w:afterAutospacing="1"/>
      <w:textAlignment w:val="center"/>
    </w:pPr>
    <w:rPr>
      <w:color w:val="000000"/>
      <w:sz w:val="20"/>
      <w:szCs w:val="20"/>
      <w:lang w:val="es-CO" w:eastAsia="es-CO"/>
    </w:rPr>
  </w:style>
  <w:style w:type="paragraph" w:customStyle="1" w:styleId="xl79">
    <w:name w:val="xl79"/>
    <w:basedOn w:val="Normal"/>
    <w:rsid w:val="009851C1"/>
    <w:pPr>
      <w:pBdr>
        <w:bottom w:val="single" w:sz="8" w:space="0" w:color="auto"/>
      </w:pBdr>
      <w:shd w:val="clear" w:color="FFFFFF" w:fill="33CCCC"/>
      <w:spacing w:before="100" w:beforeAutospacing="1" w:after="100" w:afterAutospacing="1"/>
      <w:jc w:val="center"/>
      <w:textAlignment w:val="center"/>
    </w:pPr>
    <w:rPr>
      <w:sz w:val="20"/>
      <w:szCs w:val="20"/>
      <w:lang w:val="es-CO" w:eastAsia="es-CO"/>
    </w:rPr>
  </w:style>
  <w:style w:type="paragraph" w:customStyle="1" w:styleId="xl80">
    <w:name w:val="xl80"/>
    <w:basedOn w:val="Normal"/>
    <w:rsid w:val="009851C1"/>
    <w:pPr>
      <w:pBdr>
        <w:left w:val="single" w:sz="4" w:space="0" w:color="003366"/>
        <w:bottom w:val="single" w:sz="8" w:space="0" w:color="auto"/>
        <w:right w:val="single" w:sz="8" w:space="0" w:color="auto"/>
      </w:pBdr>
      <w:shd w:val="clear" w:color="000000" w:fill="FFFFCC"/>
      <w:spacing w:before="100" w:beforeAutospacing="1" w:after="100" w:afterAutospacing="1"/>
      <w:jc w:val="center"/>
    </w:pPr>
    <w:rPr>
      <w:sz w:val="20"/>
      <w:szCs w:val="20"/>
      <w:lang w:val="es-CO" w:eastAsia="es-CO"/>
    </w:rPr>
  </w:style>
  <w:style w:type="character" w:styleId="Refdecomentario">
    <w:name w:val="annotation reference"/>
    <w:basedOn w:val="Fuentedeprrafopredeter"/>
    <w:semiHidden/>
    <w:unhideWhenUsed/>
    <w:rsid w:val="00A7236B"/>
    <w:rPr>
      <w:sz w:val="16"/>
      <w:szCs w:val="16"/>
    </w:rPr>
  </w:style>
  <w:style w:type="paragraph" w:styleId="Textocomentario">
    <w:name w:val="annotation text"/>
    <w:basedOn w:val="Normal"/>
    <w:link w:val="TextocomentarioCar"/>
    <w:semiHidden/>
    <w:unhideWhenUsed/>
    <w:rsid w:val="00A7236B"/>
    <w:rPr>
      <w:sz w:val="20"/>
      <w:szCs w:val="20"/>
    </w:rPr>
  </w:style>
  <w:style w:type="character" w:customStyle="1" w:styleId="TextocomentarioCar">
    <w:name w:val="Texto comentario Car"/>
    <w:basedOn w:val="Fuentedeprrafopredeter"/>
    <w:link w:val="Textocomentario"/>
    <w:semiHidden/>
    <w:rsid w:val="00A7236B"/>
  </w:style>
  <w:style w:type="paragraph" w:styleId="Asuntodelcomentario">
    <w:name w:val="annotation subject"/>
    <w:basedOn w:val="Textocomentario"/>
    <w:next w:val="Textocomentario"/>
    <w:link w:val="AsuntodelcomentarioCar"/>
    <w:semiHidden/>
    <w:unhideWhenUsed/>
    <w:rsid w:val="00A7236B"/>
    <w:rPr>
      <w:b/>
      <w:bCs/>
    </w:rPr>
  </w:style>
  <w:style w:type="character" w:customStyle="1" w:styleId="AsuntodelcomentarioCar">
    <w:name w:val="Asunto del comentario Car"/>
    <w:basedOn w:val="TextocomentarioCar"/>
    <w:link w:val="Asuntodelcomentario"/>
    <w:semiHidden/>
    <w:rsid w:val="00A7236B"/>
    <w:rPr>
      <w:b/>
      <w:bCs/>
    </w:rPr>
  </w:style>
  <w:style w:type="paragraph" w:customStyle="1" w:styleId="xl81">
    <w:name w:val="xl81"/>
    <w:basedOn w:val="Normal"/>
    <w:rsid w:val="00621C5E"/>
    <w:pPr>
      <w:pBdr>
        <w:left w:val="single" w:sz="8" w:space="0" w:color="auto"/>
        <w:bottom w:val="single" w:sz="4" w:space="0" w:color="003366"/>
        <w:right w:val="single" w:sz="4" w:space="0" w:color="003366"/>
      </w:pBdr>
      <w:shd w:val="clear" w:color="000000" w:fill="FFFFCC"/>
      <w:spacing w:before="100" w:beforeAutospacing="1" w:after="100" w:afterAutospacing="1"/>
      <w:jc w:val="center"/>
    </w:pPr>
    <w:rPr>
      <w:sz w:val="20"/>
      <w:szCs w:val="20"/>
      <w:lang w:val="es-CO" w:eastAsia="es-CO"/>
    </w:rPr>
  </w:style>
  <w:style w:type="paragraph" w:customStyle="1" w:styleId="xl82">
    <w:name w:val="xl82"/>
    <w:basedOn w:val="Normal"/>
    <w:rsid w:val="00621C5E"/>
    <w:pPr>
      <w:pBdr>
        <w:left w:val="single" w:sz="4" w:space="0" w:color="808000"/>
        <w:bottom w:val="single" w:sz="4" w:space="0" w:color="808000"/>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83">
    <w:name w:val="xl83"/>
    <w:basedOn w:val="Normal"/>
    <w:rsid w:val="00621C5E"/>
    <w:pPr>
      <w:shd w:val="clear" w:color="000000" w:fill="FFFFCC"/>
      <w:spacing w:before="100" w:beforeAutospacing="1" w:after="100" w:afterAutospacing="1"/>
      <w:jc w:val="center"/>
    </w:pPr>
    <w:rPr>
      <w:sz w:val="20"/>
      <w:szCs w:val="20"/>
      <w:lang w:val="es-CO" w:eastAsia="es-CO"/>
    </w:rPr>
  </w:style>
  <w:style w:type="paragraph" w:customStyle="1" w:styleId="xl84">
    <w:name w:val="xl84"/>
    <w:basedOn w:val="Normal"/>
    <w:rsid w:val="00621C5E"/>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pPr>
    <w:rPr>
      <w:sz w:val="20"/>
      <w:szCs w:val="20"/>
      <w:lang w:val="es-CO" w:eastAsia="es-CO"/>
    </w:rPr>
  </w:style>
  <w:style w:type="paragraph" w:customStyle="1" w:styleId="xl85">
    <w:name w:val="xl85"/>
    <w:basedOn w:val="Normal"/>
    <w:rsid w:val="00621C5E"/>
    <w:pPr>
      <w:pBdr>
        <w:left w:val="single" w:sz="4" w:space="0" w:color="003366"/>
        <w:bottom w:val="single" w:sz="4" w:space="0" w:color="003366"/>
        <w:right w:val="single" w:sz="4" w:space="0" w:color="003366"/>
      </w:pBdr>
      <w:shd w:val="clear" w:color="000000" w:fill="FFFFFF"/>
      <w:spacing w:before="100" w:beforeAutospacing="1" w:after="100" w:afterAutospacing="1"/>
      <w:jc w:val="center"/>
    </w:pPr>
    <w:rPr>
      <w:sz w:val="20"/>
      <w:szCs w:val="20"/>
      <w:lang w:val="es-CO" w:eastAsia="es-CO"/>
    </w:rPr>
  </w:style>
  <w:style w:type="paragraph" w:customStyle="1" w:styleId="xl86">
    <w:name w:val="xl86"/>
    <w:basedOn w:val="Normal"/>
    <w:rsid w:val="00621C5E"/>
    <w:pPr>
      <w:pBdr>
        <w:left w:val="single" w:sz="4" w:space="0" w:color="808000"/>
        <w:bottom w:val="single" w:sz="4" w:space="0" w:color="808000"/>
        <w:right w:val="single" w:sz="4" w:space="0" w:color="808000"/>
      </w:pBdr>
      <w:shd w:val="clear" w:color="000000" w:fill="FFFFCC"/>
      <w:spacing w:before="100" w:beforeAutospacing="1" w:after="100" w:afterAutospacing="1"/>
      <w:textAlignment w:val="center"/>
    </w:pPr>
    <w:rPr>
      <w:color w:val="000000"/>
      <w:sz w:val="20"/>
      <w:szCs w:val="20"/>
      <w:lang w:val="es-CO" w:eastAsia="es-CO"/>
    </w:rPr>
  </w:style>
  <w:style w:type="paragraph" w:customStyle="1" w:styleId="xl87">
    <w:name w:val="xl87"/>
    <w:basedOn w:val="Normal"/>
    <w:rsid w:val="00621C5E"/>
    <w:pPr>
      <w:shd w:val="clear" w:color="FFFFFF" w:fill="33CCCC"/>
      <w:spacing w:before="100" w:beforeAutospacing="1" w:after="100" w:afterAutospacing="1"/>
      <w:jc w:val="center"/>
      <w:textAlignment w:val="center"/>
    </w:pPr>
    <w:rPr>
      <w:sz w:val="20"/>
      <w:szCs w:val="20"/>
      <w:lang w:val="es-CO" w:eastAsia="es-CO"/>
    </w:rPr>
  </w:style>
  <w:style w:type="paragraph" w:customStyle="1" w:styleId="xl88">
    <w:name w:val="xl88"/>
    <w:basedOn w:val="Normal"/>
    <w:rsid w:val="00621C5E"/>
    <w:pPr>
      <w:pBdr>
        <w:left w:val="single" w:sz="4" w:space="0" w:color="003366"/>
        <w:bottom w:val="single" w:sz="4" w:space="0" w:color="003366"/>
        <w:right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89">
    <w:name w:val="xl89"/>
    <w:basedOn w:val="Normal"/>
    <w:rsid w:val="00621C5E"/>
    <w:pPr>
      <w:pBdr>
        <w:left w:val="single" w:sz="8" w:space="0" w:color="auto"/>
      </w:pBdr>
      <w:spacing w:before="100" w:beforeAutospacing="1" w:after="100" w:afterAutospacing="1"/>
      <w:jc w:val="center"/>
    </w:pPr>
    <w:rPr>
      <w:sz w:val="20"/>
      <w:szCs w:val="20"/>
      <w:lang w:val="es-CO" w:eastAsia="es-CO"/>
    </w:rPr>
  </w:style>
  <w:style w:type="paragraph" w:customStyle="1" w:styleId="xl90">
    <w:name w:val="xl90"/>
    <w:basedOn w:val="Normal"/>
    <w:rsid w:val="00621C5E"/>
    <w:pPr>
      <w:spacing w:before="100" w:beforeAutospacing="1" w:after="100" w:afterAutospacing="1"/>
      <w:textAlignment w:val="center"/>
    </w:pPr>
    <w:rPr>
      <w:color w:val="000000"/>
      <w:sz w:val="20"/>
      <w:szCs w:val="20"/>
      <w:lang w:val="es-CO" w:eastAsia="es-CO"/>
    </w:rPr>
  </w:style>
  <w:style w:type="paragraph" w:customStyle="1" w:styleId="xl91">
    <w:name w:val="xl91"/>
    <w:basedOn w:val="Normal"/>
    <w:rsid w:val="00621C5E"/>
    <w:pPr>
      <w:spacing w:before="100" w:beforeAutospacing="1" w:after="100" w:afterAutospacing="1"/>
      <w:jc w:val="center"/>
    </w:pPr>
    <w:rPr>
      <w:sz w:val="20"/>
      <w:szCs w:val="20"/>
      <w:lang w:val="es-CO" w:eastAsia="es-CO"/>
    </w:rPr>
  </w:style>
  <w:style w:type="paragraph" w:customStyle="1" w:styleId="xl92">
    <w:name w:val="xl92"/>
    <w:basedOn w:val="Normal"/>
    <w:rsid w:val="00621C5E"/>
    <w:pPr>
      <w:spacing w:before="100" w:beforeAutospacing="1" w:after="100" w:afterAutospacing="1"/>
    </w:pPr>
    <w:rPr>
      <w:sz w:val="20"/>
      <w:szCs w:val="20"/>
      <w:lang w:val="es-CO" w:eastAsia="es-CO"/>
    </w:rPr>
  </w:style>
  <w:style w:type="paragraph" w:customStyle="1" w:styleId="xl93">
    <w:name w:val="xl93"/>
    <w:basedOn w:val="Normal"/>
    <w:rsid w:val="00621C5E"/>
    <w:pPr>
      <w:spacing w:before="100" w:beforeAutospacing="1" w:after="100" w:afterAutospacing="1"/>
      <w:jc w:val="center"/>
    </w:pPr>
    <w:rPr>
      <w:sz w:val="20"/>
      <w:szCs w:val="20"/>
      <w:lang w:val="es-CO" w:eastAsia="es-CO"/>
    </w:rPr>
  </w:style>
  <w:style w:type="paragraph" w:customStyle="1" w:styleId="xl94">
    <w:name w:val="xl94"/>
    <w:basedOn w:val="Normal"/>
    <w:rsid w:val="00621C5E"/>
    <w:pPr>
      <w:spacing w:before="100" w:beforeAutospacing="1" w:after="100" w:afterAutospacing="1"/>
      <w:textAlignment w:val="center"/>
    </w:pPr>
    <w:rPr>
      <w:color w:val="000000"/>
      <w:sz w:val="20"/>
      <w:szCs w:val="20"/>
      <w:lang w:val="es-CO" w:eastAsia="es-CO"/>
    </w:rPr>
  </w:style>
  <w:style w:type="paragraph" w:customStyle="1" w:styleId="xl95">
    <w:name w:val="xl95"/>
    <w:basedOn w:val="Normal"/>
    <w:rsid w:val="00621C5E"/>
    <w:pPr>
      <w:spacing w:before="100" w:beforeAutospacing="1" w:after="100" w:afterAutospacing="1"/>
      <w:jc w:val="center"/>
      <w:textAlignment w:val="center"/>
    </w:pPr>
    <w:rPr>
      <w:sz w:val="20"/>
      <w:szCs w:val="20"/>
      <w:lang w:val="es-CO" w:eastAsia="es-CO"/>
    </w:rPr>
  </w:style>
  <w:style w:type="paragraph" w:customStyle="1" w:styleId="xl96">
    <w:name w:val="xl96"/>
    <w:basedOn w:val="Normal"/>
    <w:rsid w:val="00621C5E"/>
    <w:pPr>
      <w:pBdr>
        <w:top w:val="single" w:sz="8" w:space="0" w:color="auto"/>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sz w:val="16"/>
      <w:szCs w:val="16"/>
      <w:lang w:val="es-CO" w:eastAsia="es-CO"/>
    </w:rPr>
  </w:style>
  <w:style w:type="paragraph" w:customStyle="1" w:styleId="xl97">
    <w:name w:val="xl97"/>
    <w:basedOn w:val="Normal"/>
    <w:rsid w:val="00621C5E"/>
    <w:pPr>
      <w:spacing w:before="100" w:beforeAutospacing="1" w:after="100" w:afterAutospacing="1"/>
    </w:pPr>
    <w:rPr>
      <w:i/>
      <w:iCs/>
      <w:lang w:val="es-CO" w:eastAsia="es-CO"/>
    </w:rPr>
  </w:style>
  <w:style w:type="paragraph" w:customStyle="1" w:styleId="xl98">
    <w:name w:val="xl98"/>
    <w:basedOn w:val="Normal"/>
    <w:rsid w:val="00621C5E"/>
    <w:pPr>
      <w:pBdr>
        <w:left w:val="single" w:sz="8" w:space="0" w:color="auto"/>
        <w:bottom w:val="single" w:sz="4" w:space="0" w:color="003366"/>
        <w:right w:val="single" w:sz="4" w:space="0" w:color="003366"/>
      </w:pBdr>
      <w:shd w:val="clear" w:color="000000" w:fill="FFFF00"/>
      <w:spacing w:before="100" w:beforeAutospacing="1" w:after="100" w:afterAutospacing="1"/>
      <w:jc w:val="center"/>
    </w:pPr>
    <w:rPr>
      <w:sz w:val="20"/>
      <w:szCs w:val="20"/>
      <w:lang w:val="es-CO" w:eastAsia="es-CO"/>
    </w:rPr>
  </w:style>
  <w:style w:type="paragraph" w:customStyle="1" w:styleId="xl99">
    <w:name w:val="xl99"/>
    <w:basedOn w:val="Normal"/>
    <w:rsid w:val="00621C5E"/>
    <w:pPr>
      <w:pBdr>
        <w:left w:val="single" w:sz="4" w:space="0" w:color="808000"/>
        <w:bottom w:val="single" w:sz="4" w:space="0" w:color="808000"/>
        <w:right w:val="single" w:sz="4" w:space="0" w:color="808000"/>
      </w:pBdr>
      <w:shd w:val="clear" w:color="000000" w:fill="FFFF00"/>
      <w:spacing w:before="100" w:beforeAutospacing="1" w:after="100" w:afterAutospacing="1"/>
      <w:textAlignment w:val="center"/>
    </w:pPr>
    <w:rPr>
      <w:color w:val="000000"/>
      <w:sz w:val="20"/>
      <w:szCs w:val="20"/>
      <w:lang w:val="es-CO" w:eastAsia="es-CO"/>
    </w:rPr>
  </w:style>
  <w:style w:type="paragraph" w:customStyle="1" w:styleId="xl100">
    <w:name w:val="xl100"/>
    <w:basedOn w:val="Normal"/>
    <w:rsid w:val="00621C5E"/>
    <w:pPr>
      <w:shd w:val="clear" w:color="000000" w:fill="FFFF00"/>
      <w:spacing w:before="100" w:beforeAutospacing="1" w:after="100" w:afterAutospacing="1"/>
      <w:jc w:val="center"/>
    </w:pPr>
    <w:rPr>
      <w:sz w:val="20"/>
      <w:szCs w:val="20"/>
      <w:lang w:val="es-CO" w:eastAsia="es-CO"/>
    </w:rPr>
  </w:style>
  <w:style w:type="paragraph" w:customStyle="1" w:styleId="xl101">
    <w:name w:val="xl101"/>
    <w:basedOn w:val="Normal"/>
    <w:rsid w:val="00621C5E"/>
    <w:pPr>
      <w:pBdr>
        <w:top w:val="single" w:sz="4" w:space="0" w:color="003366"/>
        <w:left w:val="single" w:sz="4" w:space="0" w:color="003366"/>
        <w:bottom w:val="single" w:sz="4" w:space="0" w:color="003366"/>
        <w:right w:val="single" w:sz="4" w:space="0" w:color="003366"/>
      </w:pBdr>
      <w:shd w:val="clear" w:color="000000" w:fill="FFFF00"/>
      <w:spacing w:before="100" w:beforeAutospacing="1" w:after="100" w:afterAutospacing="1"/>
    </w:pPr>
    <w:rPr>
      <w:sz w:val="20"/>
      <w:szCs w:val="20"/>
      <w:lang w:val="es-CO" w:eastAsia="es-CO"/>
    </w:rPr>
  </w:style>
  <w:style w:type="paragraph" w:customStyle="1" w:styleId="xl102">
    <w:name w:val="xl102"/>
    <w:basedOn w:val="Normal"/>
    <w:rsid w:val="00621C5E"/>
    <w:pPr>
      <w:pBdr>
        <w:left w:val="single" w:sz="4" w:space="0" w:color="003366"/>
        <w:bottom w:val="single" w:sz="4" w:space="0" w:color="003366"/>
        <w:right w:val="single" w:sz="4" w:space="0" w:color="003366"/>
      </w:pBdr>
      <w:shd w:val="clear" w:color="000000" w:fill="FFFF00"/>
      <w:spacing w:before="100" w:beforeAutospacing="1" w:after="100" w:afterAutospacing="1"/>
      <w:jc w:val="center"/>
    </w:pPr>
    <w:rPr>
      <w:sz w:val="20"/>
      <w:szCs w:val="20"/>
      <w:lang w:val="es-CO" w:eastAsia="es-CO"/>
    </w:rPr>
  </w:style>
  <w:style w:type="paragraph" w:customStyle="1" w:styleId="xl103">
    <w:name w:val="xl103"/>
    <w:basedOn w:val="Normal"/>
    <w:rsid w:val="00621C5E"/>
    <w:pPr>
      <w:pBdr>
        <w:left w:val="single" w:sz="4" w:space="0" w:color="808000"/>
        <w:bottom w:val="single" w:sz="4" w:space="0" w:color="808000"/>
        <w:right w:val="single" w:sz="4" w:space="0" w:color="808000"/>
      </w:pBdr>
      <w:shd w:val="clear" w:color="000000" w:fill="FFFF00"/>
      <w:spacing w:before="100" w:beforeAutospacing="1" w:after="100" w:afterAutospacing="1"/>
      <w:textAlignment w:val="center"/>
    </w:pPr>
    <w:rPr>
      <w:color w:val="000000"/>
      <w:sz w:val="20"/>
      <w:szCs w:val="20"/>
      <w:lang w:val="es-CO" w:eastAsia="es-CO"/>
    </w:rPr>
  </w:style>
  <w:style w:type="paragraph" w:customStyle="1" w:styleId="xl104">
    <w:name w:val="xl104"/>
    <w:basedOn w:val="Normal"/>
    <w:rsid w:val="00621C5E"/>
    <w:pPr>
      <w:shd w:val="clear" w:color="FFFFFF" w:fill="FFFF00"/>
      <w:spacing w:before="100" w:beforeAutospacing="1" w:after="100" w:afterAutospacing="1"/>
      <w:jc w:val="center"/>
      <w:textAlignment w:val="center"/>
    </w:pPr>
    <w:rPr>
      <w:sz w:val="20"/>
      <w:szCs w:val="20"/>
      <w:lang w:val="es-CO" w:eastAsia="es-CO"/>
    </w:rPr>
  </w:style>
  <w:style w:type="paragraph" w:customStyle="1" w:styleId="xl105">
    <w:name w:val="xl105"/>
    <w:basedOn w:val="Normal"/>
    <w:rsid w:val="00621C5E"/>
    <w:pPr>
      <w:pBdr>
        <w:left w:val="single" w:sz="4" w:space="0" w:color="003366"/>
        <w:bottom w:val="single" w:sz="4" w:space="0" w:color="003366"/>
        <w:right w:val="single" w:sz="8" w:space="0" w:color="auto"/>
      </w:pBdr>
      <w:shd w:val="clear" w:color="000000" w:fill="FFFF00"/>
      <w:spacing w:before="100" w:beforeAutospacing="1" w:after="100" w:afterAutospacing="1"/>
      <w:jc w:val="center"/>
    </w:pPr>
    <w:rPr>
      <w:sz w:val="20"/>
      <w:szCs w:val="20"/>
      <w:lang w:val="es-CO" w:eastAsia="es-CO"/>
    </w:rPr>
  </w:style>
  <w:style w:type="paragraph" w:customStyle="1" w:styleId="xl106">
    <w:name w:val="xl106"/>
    <w:basedOn w:val="Normal"/>
    <w:rsid w:val="00621C5E"/>
    <w:pPr>
      <w:pBdr>
        <w:left w:val="single" w:sz="8" w:space="0" w:color="auto"/>
        <w:bottom w:val="single" w:sz="8" w:space="0" w:color="auto"/>
        <w:right w:val="single" w:sz="4" w:space="0" w:color="003366"/>
      </w:pBdr>
      <w:shd w:val="clear" w:color="000000" w:fill="FFFFCC"/>
      <w:spacing w:before="100" w:beforeAutospacing="1" w:after="100" w:afterAutospacing="1"/>
      <w:jc w:val="center"/>
    </w:pPr>
    <w:rPr>
      <w:sz w:val="20"/>
      <w:szCs w:val="20"/>
      <w:lang w:val="es-CO" w:eastAsia="es-CO"/>
    </w:rPr>
  </w:style>
  <w:style w:type="paragraph" w:customStyle="1" w:styleId="xl107">
    <w:name w:val="xl107"/>
    <w:basedOn w:val="Normal"/>
    <w:rsid w:val="00621C5E"/>
    <w:pPr>
      <w:pBdr>
        <w:left w:val="single" w:sz="4" w:space="0" w:color="808000"/>
        <w:bottom w:val="single" w:sz="8" w:space="0" w:color="auto"/>
        <w:right w:val="single" w:sz="4" w:space="0" w:color="808000"/>
      </w:pBdr>
      <w:spacing w:before="100" w:beforeAutospacing="1" w:after="100" w:afterAutospacing="1"/>
      <w:textAlignment w:val="center"/>
    </w:pPr>
    <w:rPr>
      <w:color w:val="000000"/>
      <w:sz w:val="20"/>
      <w:szCs w:val="20"/>
      <w:lang w:val="es-CO" w:eastAsia="es-CO"/>
    </w:rPr>
  </w:style>
  <w:style w:type="paragraph" w:customStyle="1" w:styleId="xl108">
    <w:name w:val="xl108"/>
    <w:basedOn w:val="Normal"/>
    <w:rsid w:val="00621C5E"/>
    <w:pPr>
      <w:pBdr>
        <w:bottom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109">
    <w:name w:val="xl109"/>
    <w:basedOn w:val="Normal"/>
    <w:rsid w:val="00621C5E"/>
    <w:pPr>
      <w:pBdr>
        <w:top w:val="single" w:sz="4" w:space="0" w:color="003366"/>
        <w:left w:val="single" w:sz="4" w:space="0" w:color="003366"/>
        <w:bottom w:val="single" w:sz="8" w:space="0" w:color="auto"/>
        <w:right w:val="single" w:sz="4" w:space="0" w:color="003366"/>
      </w:pBdr>
      <w:shd w:val="clear" w:color="000000" w:fill="FFFFCC"/>
      <w:spacing w:before="100" w:beforeAutospacing="1" w:after="100" w:afterAutospacing="1"/>
    </w:pPr>
    <w:rPr>
      <w:sz w:val="20"/>
      <w:szCs w:val="20"/>
      <w:lang w:val="es-CO" w:eastAsia="es-CO"/>
    </w:rPr>
  </w:style>
  <w:style w:type="paragraph" w:customStyle="1" w:styleId="xl110">
    <w:name w:val="xl110"/>
    <w:basedOn w:val="Normal"/>
    <w:rsid w:val="00621C5E"/>
    <w:pPr>
      <w:pBdr>
        <w:left w:val="single" w:sz="4" w:space="0" w:color="003366"/>
        <w:bottom w:val="single" w:sz="8" w:space="0" w:color="auto"/>
        <w:right w:val="single" w:sz="4" w:space="0" w:color="003366"/>
      </w:pBdr>
      <w:shd w:val="clear" w:color="000000" w:fill="FFFFFF"/>
      <w:spacing w:before="100" w:beforeAutospacing="1" w:after="100" w:afterAutospacing="1"/>
      <w:jc w:val="center"/>
    </w:pPr>
    <w:rPr>
      <w:sz w:val="20"/>
      <w:szCs w:val="20"/>
      <w:lang w:val="es-CO" w:eastAsia="es-CO"/>
    </w:rPr>
  </w:style>
  <w:style w:type="paragraph" w:customStyle="1" w:styleId="xl111">
    <w:name w:val="xl111"/>
    <w:basedOn w:val="Normal"/>
    <w:rsid w:val="00621C5E"/>
    <w:pPr>
      <w:pBdr>
        <w:left w:val="single" w:sz="4" w:space="0" w:color="808000"/>
        <w:bottom w:val="single" w:sz="8" w:space="0" w:color="auto"/>
        <w:right w:val="single" w:sz="4" w:space="0" w:color="808000"/>
      </w:pBdr>
      <w:shd w:val="clear" w:color="000000" w:fill="FFFFCC"/>
      <w:spacing w:before="100" w:beforeAutospacing="1" w:after="100" w:afterAutospacing="1"/>
      <w:textAlignment w:val="center"/>
    </w:pPr>
    <w:rPr>
      <w:color w:val="000000"/>
      <w:sz w:val="20"/>
      <w:szCs w:val="20"/>
      <w:lang w:val="es-CO" w:eastAsia="es-CO"/>
    </w:rPr>
  </w:style>
  <w:style w:type="paragraph" w:customStyle="1" w:styleId="xl112">
    <w:name w:val="xl112"/>
    <w:basedOn w:val="Normal"/>
    <w:rsid w:val="00621C5E"/>
    <w:pPr>
      <w:pBdr>
        <w:bottom w:val="single" w:sz="8" w:space="0" w:color="auto"/>
      </w:pBdr>
      <w:shd w:val="clear" w:color="FFFFFF" w:fill="33CCCC"/>
      <w:spacing w:before="100" w:beforeAutospacing="1" w:after="100" w:afterAutospacing="1"/>
      <w:jc w:val="center"/>
      <w:textAlignment w:val="center"/>
    </w:pPr>
    <w:rPr>
      <w:sz w:val="20"/>
      <w:szCs w:val="20"/>
      <w:lang w:val="es-CO" w:eastAsia="es-CO"/>
    </w:rPr>
  </w:style>
  <w:style w:type="paragraph" w:customStyle="1" w:styleId="xl113">
    <w:name w:val="xl113"/>
    <w:basedOn w:val="Normal"/>
    <w:rsid w:val="00621C5E"/>
    <w:pPr>
      <w:pBdr>
        <w:left w:val="single" w:sz="4" w:space="0" w:color="003366"/>
        <w:bottom w:val="single" w:sz="8" w:space="0" w:color="auto"/>
        <w:right w:val="single" w:sz="8" w:space="0" w:color="auto"/>
      </w:pBdr>
      <w:shd w:val="clear" w:color="000000" w:fill="FFFFCC"/>
      <w:spacing w:before="100" w:beforeAutospacing="1" w:after="100" w:afterAutospacing="1"/>
      <w:jc w:val="center"/>
    </w:pPr>
    <w:rPr>
      <w:sz w:val="20"/>
      <w:szCs w:val="20"/>
      <w:lang w:val="es-CO" w:eastAsia="es-CO"/>
    </w:rPr>
  </w:style>
  <w:style w:type="paragraph" w:customStyle="1" w:styleId="xl114">
    <w:name w:val="xl114"/>
    <w:basedOn w:val="Normal"/>
    <w:rsid w:val="00621C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63685096">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6372397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44853052">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2132936">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2916cb86ff945d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17CF47DB-D624-4B12-B511-669850B5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87C41-EADE-475C-B493-D69C4CB1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7377</Words>
  <Characters>40575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4</cp:revision>
  <cp:lastPrinted>2018-11-02T18:38:00Z</cp:lastPrinted>
  <dcterms:created xsi:type="dcterms:W3CDTF">2021-04-05T13:30:00Z</dcterms:created>
  <dcterms:modified xsi:type="dcterms:W3CDTF">2021-05-13T15:16:00Z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