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315509" w14:textId="77777777" w:rsidR="00E348E3" w:rsidRPr="00E348E3" w:rsidRDefault="00E348E3" w:rsidP="00E348E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348E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981695"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p>
    <w:p w14:paraId="2E21A8B1" w14:textId="1F14A3A7"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Radicación No.:</w:t>
      </w:r>
      <w:r w:rsidR="000E50F5">
        <w:rPr>
          <w:rFonts w:ascii="Arial" w:eastAsia="Times New Roman" w:hAnsi="Arial" w:cs="Arial"/>
          <w:sz w:val="20"/>
          <w:szCs w:val="20"/>
          <w:lang w:val="es-419" w:eastAsia="es-ES"/>
        </w:rPr>
        <w:tab/>
      </w:r>
      <w:r w:rsidRPr="00E348E3">
        <w:rPr>
          <w:rFonts w:ascii="Arial" w:eastAsia="Times New Roman" w:hAnsi="Arial" w:cs="Arial"/>
          <w:sz w:val="20"/>
          <w:szCs w:val="20"/>
          <w:lang w:val="es-419" w:eastAsia="es-ES"/>
        </w:rPr>
        <w:tab/>
        <w:t>66001-31-05-000-2021-00053-01</w:t>
      </w:r>
    </w:p>
    <w:p w14:paraId="5C516930" w14:textId="75D702C0"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Proceso:</w:t>
      </w:r>
      <w:r w:rsidRPr="00E348E3">
        <w:rPr>
          <w:rFonts w:ascii="Arial" w:eastAsia="Times New Roman" w:hAnsi="Arial" w:cs="Arial"/>
          <w:sz w:val="20"/>
          <w:szCs w:val="20"/>
          <w:lang w:val="es-419" w:eastAsia="es-ES"/>
        </w:rPr>
        <w:tab/>
      </w:r>
      <w:r w:rsidR="000E50F5">
        <w:rPr>
          <w:rFonts w:ascii="Arial" w:eastAsia="Times New Roman" w:hAnsi="Arial" w:cs="Arial"/>
          <w:sz w:val="20"/>
          <w:szCs w:val="20"/>
          <w:lang w:val="es-419" w:eastAsia="es-ES"/>
        </w:rPr>
        <w:tab/>
      </w:r>
      <w:r w:rsidRPr="00E348E3">
        <w:rPr>
          <w:rFonts w:ascii="Arial" w:eastAsia="Times New Roman" w:hAnsi="Arial" w:cs="Arial"/>
          <w:sz w:val="20"/>
          <w:szCs w:val="20"/>
          <w:lang w:val="es-419" w:eastAsia="es-ES"/>
        </w:rPr>
        <w:t>Acción de Tutela</w:t>
      </w:r>
    </w:p>
    <w:p w14:paraId="3A3D3CF1" w14:textId="42F54C22"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Accionante:</w:t>
      </w:r>
      <w:r w:rsidRPr="00E348E3">
        <w:rPr>
          <w:rFonts w:ascii="Arial" w:eastAsia="Times New Roman" w:hAnsi="Arial" w:cs="Arial"/>
          <w:sz w:val="20"/>
          <w:szCs w:val="20"/>
          <w:lang w:val="es-419" w:eastAsia="es-ES"/>
        </w:rPr>
        <w:tab/>
      </w:r>
      <w:r w:rsidR="000E50F5">
        <w:rPr>
          <w:rFonts w:ascii="Arial" w:eastAsia="Times New Roman" w:hAnsi="Arial" w:cs="Arial"/>
          <w:sz w:val="20"/>
          <w:szCs w:val="20"/>
          <w:lang w:val="es-419" w:eastAsia="es-ES"/>
        </w:rPr>
        <w:tab/>
      </w:r>
      <w:r w:rsidR="001E6D8F">
        <w:rPr>
          <w:rFonts w:ascii="Arial" w:eastAsia="Times New Roman" w:hAnsi="Arial" w:cs="Arial"/>
          <w:sz w:val="20"/>
          <w:szCs w:val="20"/>
          <w:lang w:val="es-419" w:eastAsia="es-ES"/>
        </w:rPr>
        <w:t>CASR</w:t>
      </w:r>
      <w:r w:rsidRPr="00E348E3">
        <w:rPr>
          <w:rFonts w:ascii="Arial" w:eastAsia="Times New Roman" w:hAnsi="Arial" w:cs="Arial"/>
          <w:sz w:val="20"/>
          <w:szCs w:val="20"/>
          <w:lang w:val="es-419" w:eastAsia="es-ES"/>
        </w:rPr>
        <w:t xml:space="preserve"> </w:t>
      </w:r>
    </w:p>
    <w:p w14:paraId="5A57AF9C" w14:textId="7D16E1BA"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Accionado:</w:t>
      </w:r>
      <w:r w:rsidR="000E50F5">
        <w:rPr>
          <w:rFonts w:ascii="Arial" w:eastAsia="Times New Roman" w:hAnsi="Arial" w:cs="Arial"/>
          <w:sz w:val="20"/>
          <w:szCs w:val="20"/>
          <w:lang w:val="es-419" w:eastAsia="es-ES"/>
        </w:rPr>
        <w:tab/>
      </w:r>
      <w:r w:rsidRPr="00E348E3">
        <w:rPr>
          <w:rFonts w:ascii="Arial" w:eastAsia="Times New Roman" w:hAnsi="Arial" w:cs="Arial"/>
          <w:sz w:val="20"/>
          <w:szCs w:val="20"/>
          <w:lang w:val="es-419" w:eastAsia="es-ES"/>
        </w:rPr>
        <w:tab/>
        <w:t>Instituto Nacional Penitenciario y Carcelario –</w:t>
      </w:r>
      <w:r w:rsidR="000E50F5">
        <w:rPr>
          <w:rFonts w:ascii="Arial" w:eastAsia="Times New Roman" w:hAnsi="Arial" w:cs="Arial"/>
          <w:sz w:val="20"/>
          <w:szCs w:val="20"/>
          <w:lang w:val="es-419" w:eastAsia="es-ES"/>
        </w:rPr>
        <w:t xml:space="preserve"> </w:t>
      </w:r>
      <w:r w:rsidR="000E50F5" w:rsidRPr="00E348E3">
        <w:rPr>
          <w:rFonts w:ascii="Arial" w:eastAsia="Times New Roman" w:hAnsi="Arial" w:cs="Arial"/>
          <w:sz w:val="20"/>
          <w:szCs w:val="20"/>
          <w:lang w:val="es-419" w:eastAsia="es-ES"/>
        </w:rPr>
        <w:t xml:space="preserve">INPEC </w:t>
      </w:r>
      <w:r w:rsidRPr="00E348E3">
        <w:rPr>
          <w:rFonts w:ascii="Arial" w:eastAsia="Times New Roman" w:hAnsi="Arial" w:cs="Arial"/>
          <w:sz w:val="20"/>
          <w:szCs w:val="20"/>
          <w:lang w:val="es-419" w:eastAsia="es-ES"/>
        </w:rPr>
        <w:t>y otros</w:t>
      </w:r>
    </w:p>
    <w:p w14:paraId="70F8C724"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Magistrada ponente:</w:t>
      </w:r>
      <w:r w:rsidRPr="00E348E3">
        <w:rPr>
          <w:rFonts w:ascii="Arial" w:eastAsia="Times New Roman" w:hAnsi="Arial" w:cs="Arial"/>
          <w:sz w:val="20"/>
          <w:szCs w:val="20"/>
          <w:lang w:val="es-419" w:eastAsia="es-ES"/>
        </w:rPr>
        <w:tab/>
        <w:t>Dra. Ana Lucía Caicedo Calderón</w:t>
      </w:r>
    </w:p>
    <w:p w14:paraId="32A72394" w14:textId="18A4E088" w:rsidR="00E348E3" w:rsidRPr="00E348E3" w:rsidRDefault="00E348E3" w:rsidP="00E348E3">
      <w:pPr>
        <w:spacing w:after="0" w:line="240" w:lineRule="auto"/>
        <w:jc w:val="both"/>
        <w:rPr>
          <w:rFonts w:ascii="Arial" w:eastAsia="Times New Roman" w:hAnsi="Arial" w:cs="Arial"/>
          <w:sz w:val="20"/>
          <w:szCs w:val="20"/>
          <w:lang w:val="es-419" w:eastAsia="es-ES"/>
        </w:rPr>
      </w:pPr>
      <w:r w:rsidRPr="00E348E3">
        <w:rPr>
          <w:rFonts w:ascii="Arial" w:eastAsia="Times New Roman" w:hAnsi="Arial" w:cs="Arial"/>
          <w:sz w:val="20"/>
          <w:szCs w:val="20"/>
          <w:lang w:val="es-419" w:eastAsia="es-ES"/>
        </w:rPr>
        <w:t>Juzgado de origen:</w:t>
      </w:r>
      <w:r w:rsidR="000E50F5">
        <w:rPr>
          <w:rFonts w:ascii="Arial" w:eastAsia="Times New Roman" w:hAnsi="Arial" w:cs="Arial"/>
          <w:sz w:val="20"/>
          <w:szCs w:val="20"/>
          <w:lang w:val="es-419" w:eastAsia="es-ES"/>
        </w:rPr>
        <w:tab/>
      </w:r>
      <w:r w:rsidRPr="00E348E3">
        <w:rPr>
          <w:rFonts w:ascii="Arial" w:eastAsia="Times New Roman" w:hAnsi="Arial" w:cs="Arial"/>
          <w:sz w:val="20"/>
          <w:szCs w:val="20"/>
          <w:lang w:val="es-419" w:eastAsia="es-ES"/>
        </w:rPr>
        <w:t>Juzgado Segundo Laboral del Circuito de Pereira</w:t>
      </w:r>
    </w:p>
    <w:p w14:paraId="510CA940"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p>
    <w:p w14:paraId="6DC5D6D6" w14:textId="2DEE3D9E" w:rsidR="00E348E3" w:rsidRPr="00FC578E" w:rsidRDefault="00E348E3" w:rsidP="00E348E3">
      <w:pPr>
        <w:spacing w:after="0" w:line="240" w:lineRule="auto"/>
        <w:jc w:val="both"/>
        <w:rPr>
          <w:rFonts w:ascii="Arial" w:eastAsia="Times New Roman" w:hAnsi="Arial" w:cs="Arial"/>
          <w:b/>
          <w:bCs/>
          <w:iCs/>
          <w:sz w:val="20"/>
          <w:szCs w:val="20"/>
          <w:lang w:val="es-419" w:eastAsia="fr-FR"/>
        </w:rPr>
      </w:pPr>
      <w:bookmarkStart w:id="0" w:name="_GoBack"/>
      <w:r w:rsidRPr="00FC578E">
        <w:rPr>
          <w:rFonts w:ascii="Arial" w:eastAsia="Times New Roman" w:hAnsi="Arial" w:cs="Arial"/>
          <w:b/>
          <w:bCs/>
          <w:iCs/>
          <w:sz w:val="20"/>
          <w:szCs w:val="20"/>
          <w:u w:val="single"/>
          <w:lang w:val="es-419" w:eastAsia="fr-FR"/>
        </w:rPr>
        <w:t>TEMAS:</w:t>
      </w:r>
      <w:r w:rsidRPr="00FC578E">
        <w:rPr>
          <w:rFonts w:ascii="Arial" w:eastAsia="Times New Roman" w:hAnsi="Arial" w:cs="Arial"/>
          <w:b/>
          <w:bCs/>
          <w:iCs/>
          <w:sz w:val="20"/>
          <w:szCs w:val="20"/>
          <w:lang w:val="es-419" w:eastAsia="fr-FR"/>
        </w:rPr>
        <w:tab/>
      </w:r>
      <w:r w:rsidR="00DF2F44" w:rsidRPr="00FC578E">
        <w:rPr>
          <w:rFonts w:ascii="Arial" w:eastAsia="Times New Roman" w:hAnsi="Arial" w:cs="Arial"/>
          <w:b/>
          <w:bCs/>
          <w:iCs/>
          <w:sz w:val="20"/>
          <w:szCs w:val="20"/>
          <w:lang w:val="es-419" w:eastAsia="fr-FR"/>
        </w:rPr>
        <w:t xml:space="preserve">DERECHOS </w:t>
      </w:r>
      <w:r w:rsidR="004D4700" w:rsidRPr="00FC578E">
        <w:rPr>
          <w:rFonts w:ascii="Arial" w:eastAsia="Times New Roman" w:hAnsi="Arial" w:cs="Arial"/>
          <w:b/>
          <w:bCs/>
          <w:iCs/>
          <w:sz w:val="20"/>
          <w:szCs w:val="20"/>
          <w:lang w:val="es-419" w:eastAsia="fr-FR"/>
        </w:rPr>
        <w:t>POBLACI</w:t>
      </w:r>
      <w:r w:rsidR="00FC578E" w:rsidRPr="00FC578E">
        <w:rPr>
          <w:rFonts w:ascii="Arial" w:eastAsia="Times New Roman" w:hAnsi="Arial" w:cs="Arial"/>
          <w:b/>
          <w:bCs/>
          <w:iCs/>
          <w:sz w:val="20"/>
          <w:szCs w:val="20"/>
          <w:lang w:val="es-419" w:eastAsia="fr-FR"/>
        </w:rPr>
        <w:t>Ó</w:t>
      </w:r>
      <w:r w:rsidR="004D4700" w:rsidRPr="00FC578E">
        <w:rPr>
          <w:rFonts w:ascii="Arial" w:eastAsia="Times New Roman" w:hAnsi="Arial" w:cs="Arial"/>
          <w:b/>
          <w:bCs/>
          <w:iCs/>
          <w:sz w:val="20"/>
          <w:szCs w:val="20"/>
          <w:lang w:val="es-419" w:eastAsia="fr-FR"/>
        </w:rPr>
        <w:t xml:space="preserve">N CARCELARIA </w:t>
      </w:r>
      <w:r w:rsidR="00DF2F44" w:rsidRPr="00FC578E">
        <w:rPr>
          <w:rFonts w:ascii="Arial" w:eastAsia="Times New Roman" w:hAnsi="Arial" w:cs="Arial"/>
          <w:b/>
          <w:bCs/>
          <w:iCs/>
          <w:sz w:val="20"/>
          <w:szCs w:val="20"/>
          <w:lang w:val="es-419" w:eastAsia="fr-FR"/>
        </w:rPr>
        <w:t>/ CLASIFICACI</w:t>
      </w:r>
      <w:r w:rsidR="00FC578E" w:rsidRPr="00FC578E">
        <w:rPr>
          <w:rFonts w:ascii="Arial" w:eastAsia="Times New Roman" w:hAnsi="Arial" w:cs="Arial"/>
          <w:b/>
          <w:bCs/>
          <w:iCs/>
          <w:sz w:val="20"/>
          <w:szCs w:val="20"/>
          <w:lang w:val="es-419" w:eastAsia="fr-FR"/>
        </w:rPr>
        <w:t>Ó</w:t>
      </w:r>
      <w:r w:rsidR="00DF2F44" w:rsidRPr="00FC578E">
        <w:rPr>
          <w:rFonts w:ascii="Arial" w:eastAsia="Times New Roman" w:hAnsi="Arial" w:cs="Arial"/>
          <w:b/>
          <w:bCs/>
          <w:iCs/>
          <w:sz w:val="20"/>
          <w:szCs w:val="20"/>
          <w:lang w:val="es-419" w:eastAsia="fr-FR"/>
        </w:rPr>
        <w:t xml:space="preserve">N / SUSPENDIDOS, </w:t>
      </w:r>
      <w:r w:rsidR="001E6D8F" w:rsidRPr="00FC578E">
        <w:rPr>
          <w:rFonts w:ascii="Arial" w:eastAsia="Times New Roman" w:hAnsi="Arial" w:cs="Arial"/>
          <w:b/>
          <w:bCs/>
          <w:iCs/>
          <w:sz w:val="20"/>
          <w:szCs w:val="20"/>
          <w:lang w:val="es-419" w:eastAsia="fr-FR"/>
        </w:rPr>
        <w:t>RESTRINGIDOS E INTACTOS / DERECHO A LA SALUD / REGULACIÓN LEGAL / ENTIDADES ENCARGADAS DE PRESTAR EL SERVICIO.</w:t>
      </w:r>
    </w:p>
    <w:bookmarkEnd w:id="0"/>
    <w:p w14:paraId="59CFC0BC"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p>
    <w:p w14:paraId="1221C2D8" w14:textId="17544FF1" w:rsidR="00E348E3" w:rsidRPr="00E348E3" w:rsidRDefault="007D4665" w:rsidP="00E348E3">
      <w:pPr>
        <w:spacing w:after="0" w:line="240" w:lineRule="auto"/>
        <w:jc w:val="both"/>
        <w:rPr>
          <w:rFonts w:ascii="Arial" w:eastAsia="Times New Roman" w:hAnsi="Arial" w:cs="Arial"/>
          <w:sz w:val="20"/>
          <w:szCs w:val="20"/>
          <w:lang w:val="es-419" w:eastAsia="es-ES"/>
        </w:rPr>
      </w:pPr>
      <w:r w:rsidRPr="007D4665">
        <w:rPr>
          <w:rFonts w:ascii="Arial" w:eastAsia="Times New Roman" w:hAnsi="Arial" w:cs="Arial"/>
          <w:sz w:val="20"/>
          <w:szCs w:val="20"/>
          <w:lang w:val="es-419" w:eastAsia="es-ES"/>
        </w:rPr>
        <w:t>La Corte ha clasificado los derechos fundamentales de la población carcelaria en tres categorías (i) aquellos que pueden ser suspendidos como consecuencia de la pena impuesta ( la libertad física y la libre locomoción); (</w:t>
      </w:r>
      <w:proofErr w:type="spellStart"/>
      <w:r w:rsidRPr="007D4665">
        <w:rPr>
          <w:rFonts w:ascii="Arial" w:eastAsia="Times New Roman" w:hAnsi="Arial" w:cs="Arial"/>
          <w:sz w:val="20"/>
          <w:szCs w:val="20"/>
          <w:lang w:val="es-419" w:eastAsia="es-ES"/>
        </w:rPr>
        <w:t>ii</w:t>
      </w:r>
      <w:proofErr w:type="spellEnd"/>
      <w:r w:rsidRPr="007D4665">
        <w:rPr>
          <w:rFonts w:ascii="Arial" w:eastAsia="Times New Roman" w:hAnsi="Arial" w:cs="Arial"/>
          <w:sz w:val="20"/>
          <w:szCs w:val="20"/>
          <w:lang w:val="es-419" w:eastAsia="es-ES"/>
        </w:rPr>
        <w:t>) los que son restringidos debido al vínculo de sujeción del recluso para con el Estado (como derechos al trabajo, a la educación, a la familia, a la intimidad personal); y (</w:t>
      </w:r>
      <w:proofErr w:type="spellStart"/>
      <w:r w:rsidRPr="007D4665">
        <w:rPr>
          <w:rFonts w:ascii="Arial" w:eastAsia="Times New Roman" w:hAnsi="Arial" w:cs="Arial"/>
          <w:sz w:val="20"/>
          <w:szCs w:val="20"/>
          <w:lang w:val="es-419" w:eastAsia="es-ES"/>
        </w:rPr>
        <w:t>iii</w:t>
      </w:r>
      <w:proofErr w:type="spellEnd"/>
      <w:r w:rsidRPr="007D4665">
        <w:rPr>
          <w:rFonts w:ascii="Arial" w:eastAsia="Times New Roman" w:hAnsi="Arial" w:cs="Arial"/>
          <w:sz w:val="20"/>
          <w:szCs w:val="20"/>
          <w:lang w:val="es-419" w:eastAsia="es-ES"/>
        </w:rPr>
        <w:t>) los que se mantienen intactos, que no pueden limitarse ni suspenderse a pesar de que el titular se encuentre privado de la libertad, en razón a que son inherentes a la naturaleza humana, tales como la vida e integridad personal, la dignidad, la igualdad, la salud y el derecho de petición, entre otros</w:t>
      </w:r>
      <w:r>
        <w:rPr>
          <w:rFonts w:ascii="Arial" w:eastAsia="Times New Roman" w:hAnsi="Arial" w:cs="Arial"/>
          <w:sz w:val="20"/>
          <w:szCs w:val="20"/>
          <w:lang w:val="es-419" w:eastAsia="es-ES"/>
        </w:rPr>
        <w:t>. (…)</w:t>
      </w:r>
    </w:p>
    <w:p w14:paraId="343C8414"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p>
    <w:p w14:paraId="10A3C22B" w14:textId="40526FB8" w:rsidR="00E348E3" w:rsidRPr="00E348E3" w:rsidRDefault="004D4700" w:rsidP="00E348E3">
      <w:pPr>
        <w:spacing w:after="0" w:line="240" w:lineRule="auto"/>
        <w:jc w:val="both"/>
        <w:rPr>
          <w:rFonts w:ascii="Arial" w:eastAsia="Times New Roman" w:hAnsi="Arial" w:cs="Arial"/>
          <w:sz w:val="20"/>
          <w:szCs w:val="20"/>
          <w:lang w:val="es-419" w:eastAsia="es-ES"/>
        </w:rPr>
      </w:pPr>
      <w:r w:rsidRPr="004D4700">
        <w:rPr>
          <w:rFonts w:ascii="Arial" w:eastAsia="Times New Roman" w:hAnsi="Arial" w:cs="Arial"/>
          <w:sz w:val="20"/>
          <w:szCs w:val="20"/>
          <w:lang w:val="es-419" w:eastAsia="es-ES"/>
        </w:rPr>
        <w:t>El máximo órgano de cierre en materia de tutela de antaño ha establecido que “el hecho que una persona se encuentre recluida en un establecimiento carcelario como consecuencia de una sanción penal, conlleva la suspensión y restricción de ciertos derechos. No obstante, hay unas garantías que permanecen intocables, dentro de las cuales se encuentra el derecho a la salud</w:t>
      </w:r>
      <w:r>
        <w:rPr>
          <w:rFonts w:ascii="Arial" w:eastAsia="Times New Roman" w:hAnsi="Arial" w:cs="Arial"/>
          <w:sz w:val="20"/>
          <w:szCs w:val="20"/>
          <w:lang w:val="es-419" w:eastAsia="es-ES"/>
        </w:rPr>
        <w:t>. (…)</w:t>
      </w:r>
    </w:p>
    <w:p w14:paraId="755CA95C" w14:textId="77777777" w:rsidR="00E348E3" w:rsidRPr="00E348E3" w:rsidRDefault="00E348E3" w:rsidP="00E348E3">
      <w:pPr>
        <w:spacing w:after="0" w:line="240" w:lineRule="auto"/>
        <w:jc w:val="both"/>
        <w:rPr>
          <w:rFonts w:ascii="Arial" w:eastAsia="Times New Roman" w:hAnsi="Arial" w:cs="Arial"/>
          <w:sz w:val="20"/>
          <w:szCs w:val="20"/>
          <w:lang w:val="es-419" w:eastAsia="es-ES"/>
        </w:rPr>
      </w:pPr>
    </w:p>
    <w:p w14:paraId="2CA9941C" w14:textId="77777777" w:rsidR="004D4700" w:rsidRPr="004D4700" w:rsidRDefault="004D4700" w:rsidP="004D4700">
      <w:pPr>
        <w:spacing w:after="0" w:line="240" w:lineRule="auto"/>
        <w:jc w:val="both"/>
        <w:rPr>
          <w:rFonts w:ascii="Arial" w:eastAsia="Times New Roman" w:hAnsi="Arial" w:cs="Arial"/>
          <w:sz w:val="20"/>
          <w:szCs w:val="20"/>
          <w:lang w:val="es-419" w:eastAsia="es-ES"/>
        </w:rPr>
      </w:pPr>
      <w:r w:rsidRPr="004D4700">
        <w:rPr>
          <w:rFonts w:ascii="Arial" w:eastAsia="Times New Roman" w:hAnsi="Arial" w:cs="Arial"/>
          <w:sz w:val="20"/>
          <w:szCs w:val="20"/>
          <w:lang w:val="es-419" w:eastAsia="es-ES"/>
        </w:rPr>
        <w:t>Mediante la Ley 1709 de 2014 se reformaron, ciertas disposiciones de la Ley 65 de 1993 -Código Penitenciario y Carcelario-, relativas a la prestación de los servicios de salud de las personas privadas de la libertad.</w:t>
      </w:r>
    </w:p>
    <w:p w14:paraId="00A3C72D" w14:textId="77777777" w:rsidR="004D4700" w:rsidRPr="004D4700" w:rsidRDefault="004D4700" w:rsidP="004D4700">
      <w:pPr>
        <w:spacing w:after="0" w:line="240" w:lineRule="auto"/>
        <w:jc w:val="both"/>
        <w:rPr>
          <w:rFonts w:ascii="Arial" w:eastAsia="Times New Roman" w:hAnsi="Arial" w:cs="Arial"/>
          <w:sz w:val="20"/>
          <w:szCs w:val="20"/>
          <w:lang w:val="es-419" w:eastAsia="es-ES"/>
        </w:rPr>
      </w:pPr>
    </w:p>
    <w:p w14:paraId="7EDA2208" w14:textId="75F6EECF" w:rsidR="00E348E3" w:rsidRDefault="004D4700" w:rsidP="004D4700">
      <w:pPr>
        <w:spacing w:after="0" w:line="240" w:lineRule="auto"/>
        <w:jc w:val="both"/>
        <w:rPr>
          <w:rFonts w:ascii="Arial" w:eastAsia="Times New Roman" w:hAnsi="Arial" w:cs="Arial"/>
          <w:sz w:val="20"/>
          <w:szCs w:val="20"/>
          <w:lang w:val="es-419" w:eastAsia="es-ES"/>
        </w:rPr>
      </w:pPr>
      <w:r w:rsidRPr="004D4700">
        <w:rPr>
          <w:rFonts w:ascii="Arial" w:eastAsia="Times New Roman" w:hAnsi="Arial" w:cs="Arial"/>
          <w:sz w:val="20"/>
          <w:szCs w:val="20"/>
          <w:lang w:val="es-419" w:eastAsia="es-ES"/>
        </w:rPr>
        <w:t>El artículo 65 de dicha normativa dispuso que los reclusos deben tener acceso a todos los servicios del sistema general de salud, sin importar su condición jurídica</w:t>
      </w:r>
      <w:r>
        <w:rPr>
          <w:rFonts w:ascii="Arial" w:eastAsia="Times New Roman" w:hAnsi="Arial" w:cs="Arial"/>
          <w:sz w:val="20"/>
          <w:szCs w:val="20"/>
          <w:lang w:val="es-419" w:eastAsia="es-ES"/>
        </w:rPr>
        <w:t>…</w:t>
      </w:r>
    </w:p>
    <w:p w14:paraId="1D3469A5" w14:textId="7EC5AEE3" w:rsidR="004D4700" w:rsidRDefault="004D4700" w:rsidP="004D4700">
      <w:pPr>
        <w:spacing w:after="0" w:line="240" w:lineRule="auto"/>
        <w:jc w:val="both"/>
        <w:rPr>
          <w:rFonts w:ascii="Arial" w:eastAsia="Times New Roman" w:hAnsi="Arial" w:cs="Arial"/>
          <w:sz w:val="20"/>
          <w:szCs w:val="20"/>
          <w:lang w:val="es-419" w:eastAsia="es-ES"/>
        </w:rPr>
      </w:pPr>
    </w:p>
    <w:p w14:paraId="00D33367" w14:textId="2B3C5AEE" w:rsidR="004D4700" w:rsidRDefault="001E6D8F" w:rsidP="004D4700">
      <w:pPr>
        <w:spacing w:after="0" w:line="240" w:lineRule="auto"/>
        <w:jc w:val="both"/>
        <w:rPr>
          <w:rFonts w:ascii="Arial" w:eastAsia="Times New Roman" w:hAnsi="Arial" w:cs="Arial"/>
          <w:sz w:val="20"/>
          <w:szCs w:val="20"/>
          <w:lang w:val="es-419" w:eastAsia="es-ES"/>
        </w:rPr>
      </w:pPr>
      <w:r w:rsidRPr="001E6D8F">
        <w:rPr>
          <w:rFonts w:ascii="Arial" w:eastAsia="Times New Roman" w:hAnsi="Arial" w:cs="Arial"/>
          <w:sz w:val="20"/>
          <w:szCs w:val="20"/>
          <w:lang w:val="es-419" w:eastAsia="es-ES"/>
        </w:rPr>
        <w:t>Adicionalmente, la reforma señaló en el artículo 66, que el Ministerio de Salud y Protección Social y la Unidad de Servicios Penitenciarios y Carcelarios -USPEC- deben estructurar un modelo de atención en salud especial para la población privada de la libertad, el cual sería financiado con recursos del Presupuesto General de la Nación. Para tales efectos se creó el Fondo Nacional de Salud de las Personas Privadas de la Libertad</w:t>
      </w:r>
      <w:r>
        <w:rPr>
          <w:rFonts w:ascii="Arial" w:eastAsia="Times New Roman" w:hAnsi="Arial" w:cs="Arial"/>
          <w:sz w:val="20"/>
          <w:szCs w:val="20"/>
          <w:lang w:val="es-419" w:eastAsia="es-ES"/>
        </w:rPr>
        <w:t>…</w:t>
      </w:r>
    </w:p>
    <w:p w14:paraId="41EA7C7C" w14:textId="77777777" w:rsidR="004D4700" w:rsidRPr="00E348E3" w:rsidRDefault="004D4700" w:rsidP="004D4700">
      <w:pPr>
        <w:spacing w:after="0" w:line="240" w:lineRule="auto"/>
        <w:jc w:val="both"/>
        <w:rPr>
          <w:rFonts w:ascii="Arial" w:eastAsia="Times New Roman" w:hAnsi="Arial" w:cs="Arial"/>
          <w:sz w:val="20"/>
          <w:szCs w:val="20"/>
          <w:lang w:val="es-419" w:eastAsia="es-ES"/>
        </w:rPr>
      </w:pPr>
    </w:p>
    <w:p w14:paraId="1158979A" w14:textId="77777777" w:rsidR="00E348E3" w:rsidRPr="00E348E3" w:rsidRDefault="00E348E3" w:rsidP="00E348E3">
      <w:pPr>
        <w:spacing w:after="0" w:line="240" w:lineRule="auto"/>
        <w:jc w:val="both"/>
        <w:rPr>
          <w:rFonts w:ascii="Arial" w:eastAsia="Times New Roman" w:hAnsi="Arial" w:cs="Arial"/>
          <w:sz w:val="20"/>
          <w:szCs w:val="20"/>
          <w:lang w:eastAsia="es-ES"/>
        </w:rPr>
      </w:pPr>
    </w:p>
    <w:p w14:paraId="76F1CC6B" w14:textId="77777777" w:rsidR="00E348E3" w:rsidRPr="00E348E3" w:rsidRDefault="00E348E3" w:rsidP="00E348E3">
      <w:pPr>
        <w:spacing w:after="0" w:line="240" w:lineRule="auto"/>
        <w:jc w:val="both"/>
        <w:rPr>
          <w:rFonts w:ascii="Arial" w:eastAsia="Times New Roman" w:hAnsi="Arial" w:cs="Arial"/>
          <w:sz w:val="20"/>
          <w:szCs w:val="20"/>
          <w:lang w:eastAsia="es-ES"/>
        </w:rPr>
      </w:pPr>
    </w:p>
    <w:p w14:paraId="56068E75" w14:textId="77777777" w:rsidR="00935783" w:rsidRPr="000E50F5" w:rsidRDefault="00935783" w:rsidP="000E50F5">
      <w:pPr>
        <w:keepNext/>
        <w:widowControl w:val="0"/>
        <w:autoSpaceDE w:val="0"/>
        <w:autoSpaceDN w:val="0"/>
        <w:adjustRightInd w:val="0"/>
        <w:spacing w:after="0" w:line="276" w:lineRule="auto"/>
        <w:jc w:val="center"/>
        <w:rPr>
          <w:rFonts w:ascii="Tahoma" w:hAnsi="Tahoma" w:cs="Tahoma"/>
          <w:b/>
          <w:bCs/>
          <w:sz w:val="24"/>
          <w:szCs w:val="24"/>
        </w:rPr>
      </w:pPr>
      <w:r w:rsidRPr="000E50F5">
        <w:rPr>
          <w:rFonts w:ascii="Tahoma" w:hAnsi="Tahoma" w:cs="Tahoma"/>
          <w:b/>
          <w:bCs/>
          <w:sz w:val="24"/>
          <w:szCs w:val="24"/>
        </w:rPr>
        <w:t>TRIBUNAL SUPERIOR DEL DISTRITO JUDICIAL DE PEREIRA</w:t>
      </w:r>
    </w:p>
    <w:p w14:paraId="54941437" w14:textId="77777777" w:rsidR="00BD3147" w:rsidRPr="000E50F5" w:rsidRDefault="00935783" w:rsidP="000E50F5">
      <w:pPr>
        <w:keepNext/>
        <w:widowControl w:val="0"/>
        <w:autoSpaceDE w:val="0"/>
        <w:autoSpaceDN w:val="0"/>
        <w:adjustRightInd w:val="0"/>
        <w:spacing w:after="0" w:line="276" w:lineRule="auto"/>
        <w:jc w:val="center"/>
        <w:rPr>
          <w:rFonts w:ascii="Tahoma" w:hAnsi="Tahoma" w:cs="Tahoma"/>
          <w:b/>
          <w:bCs/>
          <w:sz w:val="24"/>
          <w:szCs w:val="24"/>
        </w:rPr>
      </w:pPr>
      <w:r w:rsidRPr="000E50F5">
        <w:rPr>
          <w:rFonts w:ascii="Tahoma" w:hAnsi="Tahoma" w:cs="Tahoma"/>
          <w:b/>
          <w:bCs/>
          <w:sz w:val="24"/>
          <w:szCs w:val="24"/>
        </w:rPr>
        <w:t>SALA DE DECISIÓN LABORAL No. 1</w:t>
      </w:r>
    </w:p>
    <w:p w14:paraId="4FD86988" w14:textId="77777777" w:rsidR="00935783" w:rsidRPr="000E50F5" w:rsidRDefault="00935783" w:rsidP="000E50F5">
      <w:pPr>
        <w:pStyle w:val="Sinespaciado"/>
        <w:spacing w:line="276" w:lineRule="auto"/>
        <w:rPr>
          <w:rFonts w:ascii="Tahoma" w:hAnsi="Tahoma" w:cs="Tahoma"/>
          <w:sz w:val="24"/>
          <w:szCs w:val="24"/>
        </w:rPr>
      </w:pPr>
    </w:p>
    <w:p w14:paraId="3C55614B" w14:textId="77777777" w:rsidR="00935783" w:rsidRPr="000E50F5" w:rsidRDefault="00935783" w:rsidP="000E50F5">
      <w:pPr>
        <w:autoSpaceDE w:val="0"/>
        <w:autoSpaceDN w:val="0"/>
        <w:adjustRightInd w:val="0"/>
        <w:spacing w:after="0" w:line="276" w:lineRule="auto"/>
        <w:jc w:val="center"/>
        <w:rPr>
          <w:rFonts w:ascii="Tahoma" w:hAnsi="Tahoma" w:cs="Tahoma"/>
          <w:b/>
          <w:bCs/>
          <w:sz w:val="24"/>
          <w:szCs w:val="24"/>
        </w:rPr>
      </w:pPr>
      <w:r w:rsidRPr="000E50F5">
        <w:rPr>
          <w:rFonts w:ascii="Tahoma" w:hAnsi="Tahoma" w:cs="Tahoma"/>
          <w:sz w:val="24"/>
          <w:szCs w:val="24"/>
        </w:rPr>
        <w:t>Magistrada Ponente:</w:t>
      </w:r>
      <w:r w:rsidRPr="000E50F5">
        <w:rPr>
          <w:rFonts w:ascii="Tahoma" w:hAnsi="Tahoma" w:cs="Tahoma"/>
          <w:b/>
          <w:bCs/>
          <w:sz w:val="24"/>
          <w:szCs w:val="24"/>
        </w:rPr>
        <w:t xml:space="preserve"> Ana Lucía Caicedo Calderón</w:t>
      </w:r>
    </w:p>
    <w:p w14:paraId="328260C0" w14:textId="77777777" w:rsidR="00935783" w:rsidRPr="000E50F5" w:rsidRDefault="00935783" w:rsidP="000E50F5">
      <w:pPr>
        <w:pStyle w:val="Sinespaciado"/>
        <w:spacing w:line="276" w:lineRule="auto"/>
        <w:rPr>
          <w:rFonts w:ascii="Tahoma" w:hAnsi="Tahoma" w:cs="Tahoma"/>
          <w:sz w:val="24"/>
          <w:szCs w:val="24"/>
        </w:rPr>
      </w:pPr>
    </w:p>
    <w:p w14:paraId="27ED024D" w14:textId="0E7A211D" w:rsidR="00935783" w:rsidRPr="000E50F5" w:rsidRDefault="00125EAD" w:rsidP="000E50F5">
      <w:pPr>
        <w:pStyle w:val="Sinespaciado"/>
        <w:spacing w:line="276" w:lineRule="auto"/>
        <w:jc w:val="center"/>
        <w:rPr>
          <w:rFonts w:ascii="Tahoma" w:hAnsi="Tahoma" w:cs="Tahoma"/>
          <w:sz w:val="24"/>
          <w:szCs w:val="24"/>
        </w:rPr>
      </w:pPr>
      <w:r w:rsidRPr="000E50F5">
        <w:rPr>
          <w:rFonts w:ascii="Tahoma" w:hAnsi="Tahoma" w:cs="Tahoma"/>
          <w:sz w:val="24"/>
          <w:szCs w:val="24"/>
        </w:rPr>
        <w:t>Pereira, catorce (14) de abril de dos mil veintiuno (2021)</w:t>
      </w:r>
    </w:p>
    <w:p w14:paraId="7E550E1A" w14:textId="77777777" w:rsidR="00125EAD" w:rsidRPr="000E50F5" w:rsidRDefault="00125EAD" w:rsidP="000E50F5">
      <w:pPr>
        <w:pStyle w:val="Sinespaciado"/>
        <w:spacing w:line="276" w:lineRule="auto"/>
        <w:jc w:val="center"/>
        <w:rPr>
          <w:rFonts w:ascii="Tahoma" w:hAnsi="Tahoma" w:cs="Tahoma"/>
          <w:sz w:val="24"/>
          <w:szCs w:val="24"/>
        </w:rPr>
      </w:pPr>
    </w:p>
    <w:p w14:paraId="32DFC9A3" w14:textId="77777777" w:rsidR="004F052B" w:rsidRPr="000E50F5" w:rsidRDefault="004F052B" w:rsidP="000E50F5">
      <w:pPr>
        <w:pStyle w:val="Sinespaciado"/>
        <w:spacing w:line="276" w:lineRule="auto"/>
        <w:rPr>
          <w:rFonts w:ascii="Tahoma" w:hAnsi="Tahoma" w:cs="Tahoma"/>
          <w:sz w:val="24"/>
          <w:szCs w:val="24"/>
        </w:rPr>
      </w:pPr>
    </w:p>
    <w:p w14:paraId="76FFF87F" w14:textId="7842B61A" w:rsidR="00935783" w:rsidRPr="000E50F5" w:rsidRDefault="00935783" w:rsidP="000E50F5">
      <w:pPr>
        <w:spacing w:after="0" w:line="276" w:lineRule="auto"/>
        <w:ind w:right="3" w:firstLine="708"/>
        <w:jc w:val="both"/>
        <w:rPr>
          <w:rFonts w:ascii="Tahoma" w:hAnsi="Tahoma" w:cs="Tahoma"/>
          <w:sz w:val="24"/>
          <w:szCs w:val="24"/>
        </w:rPr>
      </w:pPr>
      <w:r w:rsidRPr="000E50F5">
        <w:rPr>
          <w:rFonts w:ascii="Tahoma" w:hAnsi="Tahoma" w:cs="Tahoma"/>
          <w:iCs/>
          <w:sz w:val="24"/>
          <w:szCs w:val="24"/>
        </w:rPr>
        <w:t>P</w:t>
      </w:r>
      <w:r w:rsidRPr="000E50F5">
        <w:rPr>
          <w:rFonts w:ascii="Tahoma" w:hAnsi="Tahoma" w:cs="Tahoma"/>
          <w:sz w:val="24"/>
          <w:szCs w:val="24"/>
        </w:rPr>
        <w:t>rocede la Judicatura a resolver la impugnación propues</w:t>
      </w:r>
      <w:r w:rsidR="0064332E" w:rsidRPr="000E50F5">
        <w:rPr>
          <w:rFonts w:ascii="Tahoma" w:hAnsi="Tahoma" w:cs="Tahoma"/>
          <w:sz w:val="24"/>
          <w:szCs w:val="24"/>
        </w:rPr>
        <w:t>ta contra el fallo proferido el</w:t>
      </w:r>
      <w:r w:rsidR="00541364" w:rsidRPr="000E50F5">
        <w:rPr>
          <w:rFonts w:ascii="Tahoma" w:hAnsi="Tahoma" w:cs="Tahoma"/>
          <w:sz w:val="24"/>
          <w:szCs w:val="24"/>
        </w:rPr>
        <w:t xml:space="preserve"> </w:t>
      </w:r>
      <w:r w:rsidR="00F72EED" w:rsidRPr="000E50F5">
        <w:rPr>
          <w:rFonts w:ascii="Tahoma" w:hAnsi="Tahoma" w:cs="Tahoma"/>
          <w:sz w:val="24"/>
          <w:szCs w:val="24"/>
        </w:rPr>
        <w:t xml:space="preserve">2 </w:t>
      </w:r>
      <w:r w:rsidR="002173B9" w:rsidRPr="000E50F5">
        <w:rPr>
          <w:rFonts w:ascii="Tahoma" w:hAnsi="Tahoma" w:cs="Tahoma"/>
          <w:sz w:val="24"/>
          <w:szCs w:val="24"/>
        </w:rPr>
        <w:t xml:space="preserve">de </w:t>
      </w:r>
      <w:r w:rsidR="00E95C06" w:rsidRPr="000E50F5">
        <w:rPr>
          <w:rFonts w:ascii="Tahoma" w:hAnsi="Tahoma" w:cs="Tahoma"/>
          <w:sz w:val="24"/>
          <w:szCs w:val="24"/>
        </w:rPr>
        <w:t>marzo</w:t>
      </w:r>
      <w:r w:rsidRPr="000E50F5">
        <w:rPr>
          <w:rFonts w:ascii="Tahoma" w:hAnsi="Tahoma" w:cs="Tahoma"/>
          <w:sz w:val="24"/>
          <w:szCs w:val="24"/>
        </w:rPr>
        <w:t xml:space="preserve"> </w:t>
      </w:r>
      <w:r w:rsidR="007955F0" w:rsidRPr="000E50F5">
        <w:rPr>
          <w:rFonts w:ascii="Tahoma" w:hAnsi="Tahoma" w:cs="Tahoma"/>
          <w:sz w:val="24"/>
          <w:szCs w:val="24"/>
        </w:rPr>
        <w:t>de 20</w:t>
      </w:r>
      <w:r w:rsidR="00F72EED" w:rsidRPr="000E50F5">
        <w:rPr>
          <w:rFonts w:ascii="Tahoma" w:hAnsi="Tahoma" w:cs="Tahoma"/>
          <w:sz w:val="24"/>
          <w:szCs w:val="24"/>
        </w:rPr>
        <w:t>20</w:t>
      </w:r>
      <w:r w:rsidRPr="000E50F5">
        <w:rPr>
          <w:rFonts w:ascii="Tahoma" w:hAnsi="Tahoma" w:cs="Tahoma"/>
          <w:sz w:val="24"/>
          <w:szCs w:val="24"/>
        </w:rPr>
        <w:t xml:space="preserve"> por el Juzgado</w:t>
      </w:r>
      <w:r w:rsidR="00541364" w:rsidRPr="000E50F5">
        <w:rPr>
          <w:rFonts w:ascii="Tahoma" w:hAnsi="Tahoma" w:cs="Tahoma"/>
          <w:sz w:val="24"/>
          <w:szCs w:val="24"/>
        </w:rPr>
        <w:t xml:space="preserve"> </w:t>
      </w:r>
      <w:r w:rsidR="00E95C06" w:rsidRPr="000E50F5">
        <w:rPr>
          <w:rFonts w:ascii="Tahoma" w:hAnsi="Tahoma" w:cs="Tahoma"/>
          <w:sz w:val="24"/>
          <w:szCs w:val="24"/>
        </w:rPr>
        <w:t>Segundo</w:t>
      </w:r>
      <w:r w:rsidRPr="000E50F5">
        <w:rPr>
          <w:rFonts w:ascii="Tahoma" w:hAnsi="Tahoma" w:cs="Tahoma"/>
          <w:sz w:val="24"/>
          <w:szCs w:val="24"/>
        </w:rPr>
        <w:t xml:space="preserve"> Laboral del Circuito de </w:t>
      </w:r>
      <w:r w:rsidR="002173B9" w:rsidRPr="000E50F5">
        <w:rPr>
          <w:rFonts w:ascii="Tahoma" w:hAnsi="Tahoma" w:cs="Tahoma"/>
          <w:sz w:val="24"/>
          <w:szCs w:val="24"/>
        </w:rPr>
        <w:t>Pereira</w:t>
      </w:r>
      <w:r w:rsidRPr="000E50F5">
        <w:rPr>
          <w:rFonts w:ascii="Tahoma" w:hAnsi="Tahoma" w:cs="Tahoma"/>
          <w:sz w:val="24"/>
          <w:szCs w:val="24"/>
        </w:rPr>
        <w:t>, dentro de la acción de tutela impetrada por</w:t>
      </w:r>
      <w:r w:rsidR="000E552F" w:rsidRPr="000E50F5">
        <w:rPr>
          <w:rFonts w:ascii="Tahoma" w:hAnsi="Tahoma" w:cs="Tahoma"/>
          <w:sz w:val="24"/>
          <w:szCs w:val="24"/>
        </w:rPr>
        <w:t xml:space="preserve"> el señor</w:t>
      </w:r>
      <w:r w:rsidR="000E552F" w:rsidRPr="000E50F5">
        <w:rPr>
          <w:rFonts w:ascii="Tahoma" w:hAnsi="Tahoma" w:cs="Tahoma"/>
          <w:b/>
          <w:sz w:val="24"/>
          <w:szCs w:val="24"/>
        </w:rPr>
        <w:t xml:space="preserve"> </w:t>
      </w:r>
      <w:r w:rsidR="001E6D8F">
        <w:rPr>
          <w:rFonts w:ascii="Tahoma" w:hAnsi="Tahoma" w:cs="Tahoma"/>
          <w:b/>
          <w:sz w:val="24"/>
          <w:szCs w:val="24"/>
        </w:rPr>
        <w:t>CASR</w:t>
      </w:r>
      <w:r w:rsidR="00DF03D8" w:rsidRPr="000E50F5">
        <w:rPr>
          <w:rFonts w:ascii="Tahoma" w:hAnsi="Tahoma" w:cs="Tahoma"/>
          <w:b/>
          <w:sz w:val="24"/>
          <w:szCs w:val="24"/>
        </w:rPr>
        <w:t xml:space="preserve">, </w:t>
      </w:r>
      <w:r w:rsidR="00874CBC" w:rsidRPr="000E50F5">
        <w:rPr>
          <w:rFonts w:ascii="Tahoma" w:hAnsi="Tahoma" w:cs="Tahoma"/>
          <w:b/>
          <w:sz w:val="24"/>
          <w:szCs w:val="24"/>
        </w:rPr>
        <w:t xml:space="preserve"> </w:t>
      </w:r>
      <w:r w:rsidRPr="000E50F5">
        <w:rPr>
          <w:rFonts w:ascii="Tahoma" w:hAnsi="Tahoma" w:cs="Tahoma"/>
          <w:sz w:val="24"/>
          <w:szCs w:val="24"/>
        </w:rPr>
        <w:t xml:space="preserve">en </w:t>
      </w:r>
      <w:r w:rsidR="00E344B3" w:rsidRPr="000E50F5">
        <w:rPr>
          <w:rFonts w:ascii="Tahoma" w:hAnsi="Tahoma" w:cs="Tahoma"/>
          <w:bCs/>
          <w:sz w:val="24"/>
          <w:szCs w:val="24"/>
        </w:rPr>
        <w:t>contra d</w:t>
      </w:r>
      <w:r w:rsidR="00BD28A9" w:rsidRPr="000E50F5">
        <w:rPr>
          <w:rFonts w:ascii="Tahoma" w:hAnsi="Tahoma" w:cs="Tahoma"/>
          <w:bCs/>
          <w:sz w:val="24"/>
          <w:szCs w:val="24"/>
        </w:rPr>
        <w:t>e</w:t>
      </w:r>
      <w:r w:rsidR="00874CBC" w:rsidRPr="000E50F5">
        <w:rPr>
          <w:rFonts w:ascii="Tahoma" w:hAnsi="Tahoma" w:cs="Tahoma"/>
          <w:bCs/>
          <w:sz w:val="24"/>
          <w:szCs w:val="24"/>
        </w:rPr>
        <w:t xml:space="preserve">l </w:t>
      </w:r>
      <w:r w:rsidR="00786ED1" w:rsidRPr="000E50F5">
        <w:rPr>
          <w:rFonts w:ascii="Tahoma" w:hAnsi="Tahoma" w:cs="Tahoma"/>
          <w:b/>
          <w:sz w:val="24"/>
          <w:szCs w:val="24"/>
        </w:rPr>
        <w:t xml:space="preserve">Instituto Nacional Penitenciario y Carcelario- INPEC, el </w:t>
      </w:r>
      <w:r w:rsidR="00874CBC" w:rsidRPr="000E50F5">
        <w:rPr>
          <w:rFonts w:ascii="Tahoma" w:hAnsi="Tahoma" w:cs="Tahoma"/>
          <w:b/>
          <w:sz w:val="24"/>
          <w:szCs w:val="24"/>
        </w:rPr>
        <w:t>Establecimiento</w:t>
      </w:r>
      <w:r w:rsidR="00874CBC" w:rsidRPr="000E50F5">
        <w:rPr>
          <w:rFonts w:ascii="Tahoma" w:hAnsi="Tahoma" w:cs="Tahoma"/>
          <w:b/>
          <w:bCs/>
          <w:sz w:val="24"/>
          <w:szCs w:val="24"/>
        </w:rPr>
        <w:t xml:space="preserve"> Penitenciario de Mediana Seguridad y Carcelario-Establecimiento de Reclusión Especial de Pereira “E.P.M.S.C. ERE Pereira” </w:t>
      </w:r>
      <w:r w:rsidR="005C36E6" w:rsidRPr="000E50F5">
        <w:rPr>
          <w:rFonts w:ascii="Tahoma" w:hAnsi="Tahoma" w:cs="Tahoma"/>
          <w:b/>
          <w:bCs/>
          <w:sz w:val="24"/>
          <w:szCs w:val="24"/>
        </w:rPr>
        <w:t xml:space="preserve">, </w:t>
      </w:r>
      <w:r w:rsidR="00786ED1" w:rsidRPr="000E50F5">
        <w:rPr>
          <w:rFonts w:ascii="Tahoma" w:hAnsi="Tahoma" w:cs="Tahoma"/>
          <w:b/>
          <w:bCs/>
          <w:sz w:val="24"/>
          <w:szCs w:val="24"/>
        </w:rPr>
        <w:t xml:space="preserve">el Fondo Nacional de Salud de las Personas Privadas de la libertad </w:t>
      </w:r>
      <w:r w:rsidR="005C36E6" w:rsidRPr="000E50F5">
        <w:rPr>
          <w:rFonts w:ascii="Tahoma" w:hAnsi="Tahoma" w:cs="Tahoma"/>
          <w:b/>
          <w:bCs/>
          <w:sz w:val="24"/>
          <w:szCs w:val="24"/>
        </w:rPr>
        <w:t xml:space="preserve">– Fondo de atención en salud 2019 y </w:t>
      </w:r>
      <w:r w:rsidR="00874CBC" w:rsidRPr="000E50F5">
        <w:rPr>
          <w:rFonts w:ascii="Tahoma" w:hAnsi="Tahoma" w:cs="Tahoma"/>
          <w:b/>
          <w:bCs/>
          <w:sz w:val="24"/>
          <w:szCs w:val="24"/>
        </w:rPr>
        <w:t>La Fiduprevisora S.A.,</w:t>
      </w:r>
      <w:r w:rsidR="00874CBC" w:rsidRPr="000E50F5">
        <w:rPr>
          <w:rFonts w:ascii="Tahoma" w:hAnsi="Tahoma" w:cs="Tahoma"/>
          <w:sz w:val="24"/>
          <w:szCs w:val="24"/>
        </w:rPr>
        <w:t xml:space="preserve"> por medio de la cual solicita que se amparen sus derechos fundamentales a la salud y a la vida en condiciones dignas.</w:t>
      </w:r>
    </w:p>
    <w:p w14:paraId="1A10547E" w14:textId="77777777" w:rsidR="007E3C62" w:rsidRPr="000E50F5" w:rsidRDefault="007E3C62" w:rsidP="000E50F5">
      <w:pPr>
        <w:spacing w:after="0" w:line="276" w:lineRule="auto"/>
        <w:ind w:right="3"/>
        <w:rPr>
          <w:rFonts w:ascii="Tahoma" w:hAnsi="Tahoma" w:cs="Tahoma"/>
          <w:sz w:val="24"/>
          <w:szCs w:val="24"/>
        </w:rPr>
      </w:pPr>
    </w:p>
    <w:p w14:paraId="03A4EA84" w14:textId="5B00A7E4" w:rsidR="00874CBC" w:rsidRPr="000E50F5" w:rsidRDefault="00874CBC" w:rsidP="000E50F5">
      <w:pPr>
        <w:pStyle w:val="Prrafodelista"/>
        <w:numPr>
          <w:ilvl w:val="0"/>
          <w:numId w:val="15"/>
        </w:numPr>
        <w:spacing w:after="0" w:line="276" w:lineRule="auto"/>
        <w:ind w:right="3"/>
        <w:jc w:val="center"/>
        <w:rPr>
          <w:rFonts w:ascii="Tahoma" w:hAnsi="Tahoma" w:cs="Tahoma"/>
          <w:b/>
          <w:bCs/>
          <w:sz w:val="24"/>
          <w:szCs w:val="24"/>
        </w:rPr>
      </w:pPr>
      <w:r w:rsidRPr="000E50F5">
        <w:rPr>
          <w:rFonts w:ascii="Tahoma" w:hAnsi="Tahoma" w:cs="Tahoma"/>
          <w:b/>
          <w:bCs/>
          <w:sz w:val="24"/>
          <w:szCs w:val="24"/>
        </w:rPr>
        <w:t>DEMANDA</w:t>
      </w:r>
    </w:p>
    <w:p w14:paraId="2E947865" w14:textId="04158AF3" w:rsidR="00874CBC" w:rsidRPr="000E50F5" w:rsidRDefault="00874CBC" w:rsidP="000E50F5">
      <w:pPr>
        <w:spacing w:after="0" w:line="276" w:lineRule="auto"/>
        <w:rPr>
          <w:rFonts w:ascii="Tahoma" w:hAnsi="Tahoma" w:cs="Tahoma"/>
          <w:sz w:val="24"/>
          <w:szCs w:val="24"/>
          <w:lang w:eastAsia="es-ES"/>
        </w:rPr>
      </w:pPr>
    </w:p>
    <w:p w14:paraId="3621D711" w14:textId="64E2CE9A" w:rsidR="00770C48" w:rsidRPr="000E50F5" w:rsidRDefault="001C74AB" w:rsidP="000E50F5">
      <w:pPr>
        <w:spacing w:after="0" w:line="276" w:lineRule="auto"/>
        <w:ind w:firstLine="709"/>
        <w:jc w:val="both"/>
        <w:rPr>
          <w:rFonts w:ascii="Tahoma" w:hAnsi="Tahoma" w:cs="Tahoma"/>
          <w:sz w:val="24"/>
          <w:szCs w:val="24"/>
        </w:rPr>
      </w:pPr>
      <w:r w:rsidRPr="000E50F5">
        <w:rPr>
          <w:rFonts w:ascii="Tahoma" w:hAnsi="Tahoma" w:cs="Tahoma"/>
          <w:sz w:val="24"/>
          <w:szCs w:val="24"/>
        </w:rPr>
        <w:t>Expone el accionante</w:t>
      </w:r>
      <w:r w:rsidR="00C01C51" w:rsidRPr="000E50F5">
        <w:rPr>
          <w:rFonts w:ascii="Tahoma" w:hAnsi="Tahoma" w:cs="Tahoma"/>
          <w:sz w:val="24"/>
          <w:szCs w:val="24"/>
        </w:rPr>
        <w:t xml:space="preserve"> </w:t>
      </w:r>
      <w:r w:rsidRPr="000E50F5">
        <w:rPr>
          <w:rFonts w:ascii="Tahoma" w:hAnsi="Tahoma" w:cs="Tahoma"/>
          <w:sz w:val="24"/>
          <w:szCs w:val="24"/>
        </w:rPr>
        <w:t xml:space="preserve">que el 22 de febrero de 2020 se le autorizó una cirugía por el Instituto Oftalmológico de Caldas, debido a las dificultades visuales que padece, sin </w:t>
      </w:r>
      <w:r w:rsidR="00770C48" w:rsidRPr="000E50F5">
        <w:rPr>
          <w:rFonts w:ascii="Tahoma" w:hAnsi="Tahoma" w:cs="Tahoma"/>
          <w:sz w:val="24"/>
          <w:szCs w:val="24"/>
        </w:rPr>
        <w:t>embargo,</w:t>
      </w:r>
      <w:r w:rsidRPr="000E50F5">
        <w:rPr>
          <w:rFonts w:ascii="Tahoma" w:hAnsi="Tahoma" w:cs="Tahoma"/>
          <w:sz w:val="24"/>
          <w:szCs w:val="24"/>
        </w:rPr>
        <w:t xml:space="preserve"> a la fecha el procedimiento m</w:t>
      </w:r>
      <w:r w:rsidR="00786ED1" w:rsidRPr="000E50F5">
        <w:rPr>
          <w:rFonts w:ascii="Tahoma" w:hAnsi="Tahoma" w:cs="Tahoma"/>
          <w:sz w:val="24"/>
          <w:szCs w:val="24"/>
        </w:rPr>
        <w:t>é</w:t>
      </w:r>
      <w:r w:rsidRPr="000E50F5">
        <w:rPr>
          <w:rFonts w:ascii="Tahoma" w:hAnsi="Tahoma" w:cs="Tahoma"/>
          <w:sz w:val="24"/>
          <w:szCs w:val="24"/>
        </w:rPr>
        <w:t>dico prescrito</w:t>
      </w:r>
      <w:r w:rsidR="00770C48" w:rsidRPr="000E50F5">
        <w:rPr>
          <w:rFonts w:ascii="Tahoma" w:hAnsi="Tahoma" w:cs="Tahoma"/>
          <w:sz w:val="24"/>
          <w:szCs w:val="24"/>
        </w:rPr>
        <w:t xml:space="preserve"> no ha sido efectuado</w:t>
      </w:r>
      <w:r w:rsidR="52FA08FB" w:rsidRPr="000E50F5">
        <w:rPr>
          <w:rFonts w:ascii="Tahoma" w:hAnsi="Tahoma" w:cs="Tahoma"/>
          <w:sz w:val="24"/>
          <w:szCs w:val="24"/>
        </w:rPr>
        <w:t>;</w:t>
      </w:r>
      <w:r w:rsidR="00786ED1" w:rsidRPr="000E50F5">
        <w:rPr>
          <w:rFonts w:ascii="Tahoma" w:hAnsi="Tahoma" w:cs="Tahoma"/>
          <w:sz w:val="24"/>
          <w:szCs w:val="24"/>
        </w:rPr>
        <w:t xml:space="preserve"> </w:t>
      </w:r>
      <w:r w:rsidR="08570D1E" w:rsidRPr="000E50F5">
        <w:rPr>
          <w:rFonts w:ascii="Tahoma" w:hAnsi="Tahoma" w:cs="Tahoma"/>
          <w:sz w:val="24"/>
          <w:szCs w:val="24"/>
        </w:rPr>
        <w:t>r</w:t>
      </w:r>
      <w:r w:rsidR="00770C48" w:rsidRPr="000E50F5">
        <w:rPr>
          <w:rFonts w:ascii="Tahoma" w:hAnsi="Tahoma" w:cs="Tahoma"/>
          <w:sz w:val="24"/>
          <w:szCs w:val="24"/>
        </w:rPr>
        <w:t xml:space="preserve">efiere </w:t>
      </w:r>
      <w:r w:rsidR="00786ED1" w:rsidRPr="000E50F5">
        <w:rPr>
          <w:rFonts w:ascii="Tahoma" w:hAnsi="Tahoma" w:cs="Tahoma"/>
          <w:sz w:val="24"/>
          <w:szCs w:val="24"/>
        </w:rPr>
        <w:t>que</w:t>
      </w:r>
      <w:r w:rsidR="00770C48" w:rsidRPr="000E50F5">
        <w:rPr>
          <w:rFonts w:ascii="Tahoma" w:hAnsi="Tahoma" w:cs="Tahoma"/>
          <w:sz w:val="24"/>
          <w:szCs w:val="24"/>
        </w:rPr>
        <w:t xml:space="preserve"> a otros </w:t>
      </w:r>
      <w:r w:rsidR="005C36E6" w:rsidRPr="000E50F5">
        <w:rPr>
          <w:rFonts w:ascii="Tahoma" w:hAnsi="Tahoma" w:cs="Tahoma"/>
          <w:sz w:val="24"/>
          <w:szCs w:val="24"/>
        </w:rPr>
        <w:t>internos</w:t>
      </w:r>
      <w:r w:rsidR="00786ED1" w:rsidRPr="000E50F5">
        <w:rPr>
          <w:rFonts w:ascii="Tahoma" w:hAnsi="Tahoma" w:cs="Tahoma"/>
          <w:sz w:val="24"/>
          <w:szCs w:val="24"/>
        </w:rPr>
        <w:t xml:space="preserve"> </w:t>
      </w:r>
      <w:r w:rsidR="00770C48" w:rsidRPr="000E50F5">
        <w:rPr>
          <w:rFonts w:ascii="Tahoma" w:hAnsi="Tahoma" w:cs="Tahoma"/>
          <w:sz w:val="24"/>
          <w:szCs w:val="24"/>
        </w:rPr>
        <w:t xml:space="preserve">que se encontraban en las mismas circunstancias, previó </w:t>
      </w:r>
      <w:r w:rsidR="002A773C" w:rsidRPr="000E50F5">
        <w:rPr>
          <w:rFonts w:ascii="Tahoma" w:hAnsi="Tahoma" w:cs="Tahoma"/>
          <w:sz w:val="24"/>
          <w:szCs w:val="24"/>
        </w:rPr>
        <w:t xml:space="preserve">amparo constitucional se les efectuaron los procedimientos ordenados, </w:t>
      </w:r>
      <w:r w:rsidR="005C36E6" w:rsidRPr="000E50F5">
        <w:rPr>
          <w:rFonts w:ascii="Tahoma" w:hAnsi="Tahoma" w:cs="Tahoma"/>
          <w:sz w:val="24"/>
          <w:szCs w:val="24"/>
        </w:rPr>
        <w:t xml:space="preserve">razón por la cual, </w:t>
      </w:r>
      <w:r w:rsidR="002A773C" w:rsidRPr="000E50F5">
        <w:rPr>
          <w:rFonts w:ascii="Tahoma" w:hAnsi="Tahoma" w:cs="Tahoma"/>
          <w:sz w:val="24"/>
          <w:szCs w:val="24"/>
        </w:rPr>
        <w:t>el 24 de noviembre de 2020, instaur</w:t>
      </w:r>
      <w:r w:rsidR="005C36E6" w:rsidRPr="000E50F5">
        <w:rPr>
          <w:rFonts w:ascii="Tahoma" w:hAnsi="Tahoma" w:cs="Tahoma"/>
          <w:sz w:val="24"/>
          <w:szCs w:val="24"/>
        </w:rPr>
        <w:t>ó</w:t>
      </w:r>
      <w:r w:rsidR="002A773C" w:rsidRPr="000E50F5">
        <w:rPr>
          <w:rFonts w:ascii="Tahoma" w:hAnsi="Tahoma" w:cs="Tahoma"/>
          <w:sz w:val="24"/>
          <w:szCs w:val="24"/>
        </w:rPr>
        <w:t xml:space="preserve"> acción de tutela, sin que a la fecha de la interposición de la presente acción constitucional </w:t>
      </w:r>
      <w:r w:rsidR="005C36E6" w:rsidRPr="000E50F5">
        <w:rPr>
          <w:rFonts w:ascii="Tahoma" w:hAnsi="Tahoma" w:cs="Tahoma"/>
          <w:sz w:val="24"/>
          <w:szCs w:val="24"/>
        </w:rPr>
        <w:t xml:space="preserve">se le haya dado </w:t>
      </w:r>
      <w:r w:rsidR="002A773C" w:rsidRPr="000E50F5">
        <w:rPr>
          <w:rFonts w:ascii="Tahoma" w:hAnsi="Tahoma" w:cs="Tahoma"/>
          <w:sz w:val="24"/>
          <w:szCs w:val="24"/>
        </w:rPr>
        <w:t>respuesta</w:t>
      </w:r>
      <w:r w:rsidR="00C77670" w:rsidRPr="000E50F5">
        <w:rPr>
          <w:rFonts w:ascii="Tahoma" w:hAnsi="Tahoma" w:cs="Tahoma"/>
          <w:sz w:val="24"/>
          <w:szCs w:val="24"/>
        </w:rPr>
        <w:t xml:space="preserve">, por lo que asegura que </w:t>
      </w:r>
      <w:r w:rsidR="00786ED1" w:rsidRPr="000E50F5">
        <w:rPr>
          <w:rFonts w:ascii="Tahoma" w:hAnsi="Tahoma" w:cs="Tahoma"/>
          <w:sz w:val="24"/>
          <w:szCs w:val="24"/>
        </w:rPr>
        <w:t xml:space="preserve">dicho mecanismo de protección de los derechos </w:t>
      </w:r>
      <w:r w:rsidR="00C77670" w:rsidRPr="000E50F5">
        <w:rPr>
          <w:rFonts w:ascii="Tahoma" w:hAnsi="Tahoma" w:cs="Tahoma"/>
          <w:sz w:val="24"/>
          <w:szCs w:val="24"/>
        </w:rPr>
        <w:t>no salió del establecimiento carcelario.</w:t>
      </w:r>
    </w:p>
    <w:p w14:paraId="0B47BD5F" w14:textId="5A389983" w:rsidR="002A773C" w:rsidRPr="000E50F5" w:rsidRDefault="002A773C" w:rsidP="000E50F5">
      <w:pPr>
        <w:spacing w:after="0" w:line="276" w:lineRule="auto"/>
        <w:ind w:firstLine="709"/>
        <w:jc w:val="both"/>
        <w:rPr>
          <w:rFonts w:ascii="Tahoma" w:hAnsi="Tahoma" w:cs="Tahoma"/>
          <w:sz w:val="24"/>
          <w:szCs w:val="24"/>
        </w:rPr>
      </w:pPr>
    </w:p>
    <w:p w14:paraId="486612AD" w14:textId="250715C4" w:rsidR="002A773C" w:rsidRPr="000E50F5" w:rsidRDefault="002A773C" w:rsidP="000E50F5">
      <w:pPr>
        <w:spacing w:after="0" w:line="276" w:lineRule="auto"/>
        <w:ind w:firstLine="709"/>
        <w:jc w:val="both"/>
        <w:rPr>
          <w:rFonts w:ascii="Tahoma" w:hAnsi="Tahoma" w:cs="Tahoma"/>
          <w:sz w:val="24"/>
          <w:szCs w:val="24"/>
        </w:rPr>
      </w:pPr>
      <w:r w:rsidRPr="000E50F5">
        <w:rPr>
          <w:rFonts w:ascii="Tahoma" w:hAnsi="Tahoma" w:cs="Tahoma"/>
          <w:sz w:val="24"/>
          <w:szCs w:val="24"/>
        </w:rPr>
        <w:t>Adiciona que además del procedimiento ya expuesto, fue valorado por otorrinolaringología, sin tratamiento alguno a esta calenda, pese a que los resultados de los exámenes efectuados no fueron favorables.</w:t>
      </w:r>
    </w:p>
    <w:p w14:paraId="4DA72A68" w14:textId="2112B06C" w:rsidR="002A773C" w:rsidRPr="000E50F5" w:rsidRDefault="002A773C" w:rsidP="000E50F5">
      <w:pPr>
        <w:spacing w:after="0" w:line="276" w:lineRule="auto"/>
        <w:ind w:firstLine="709"/>
        <w:jc w:val="both"/>
        <w:rPr>
          <w:rFonts w:ascii="Tahoma" w:hAnsi="Tahoma" w:cs="Tahoma"/>
          <w:sz w:val="24"/>
          <w:szCs w:val="24"/>
        </w:rPr>
      </w:pPr>
    </w:p>
    <w:p w14:paraId="6506F480" w14:textId="72B5622D" w:rsidR="002A773C" w:rsidRPr="000E50F5" w:rsidRDefault="002A773C" w:rsidP="000E50F5">
      <w:pPr>
        <w:spacing w:after="0" w:line="276" w:lineRule="auto"/>
        <w:ind w:firstLine="708"/>
        <w:jc w:val="both"/>
        <w:rPr>
          <w:rFonts w:ascii="Tahoma" w:hAnsi="Tahoma" w:cs="Tahoma"/>
          <w:sz w:val="24"/>
          <w:szCs w:val="24"/>
        </w:rPr>
      </w:pPr>
      <w:r w:rsidRPr="000E50F5">
        <w:rPr>
          <w:rFonts w:ascii="Tahoma" w:hAnsi="Tahoma" w:cs="Tahoma"/>
          <w:sz w:val="24"/>
          <w:szCs w:val="24"/>
        </w:rPr>
        <w:t>Narra que cada vez que acude a las accionadas con el fin de recibir información sobre el trámite y/o proceso de salud, le responden con evasivas y le indican que debido a la emergencia sanitaria no es posible conseguir las citas médicas que requiere.</w:t>
      </w:r>
    </w:p>
    <w:p w14:paraId="0400AD3E" w14:textId="77777777" w:rsidR="00F72EED" w:rsidRPr="000E50F5" w:rsidRDefault="00F72EED" w:rsidP="000E50F5">
      <w:pPr>
        <w:spacing w:after="0" w:line="276" w:lineRule="auto"/>
        <w:jc w:val="both"/>
        <w:rPr>
          <w:rFonts w:ascii="Tahoma" w:hAnsi="Tahoma" w:cs="Tahoma"/>
          <w:sz w:val="24"/>
          <w:szCs w:val="24"/>
        </w:rPr>
      </w:pPr>
    </w:p>
    <w:p w14:paraId="5F023842" w14:textId="4EFF2627" w:rsidR="002A773C" w:rsidRPr="000E50F5" w:rsidRDefault="00F72EED" w:rsidP="000E50F5">
      <w:pPr>
        <w:spacing w:after="0" w:line="276" w:lineRule="auto"/>
        <w:ind w:right="3" w:firstLine="708"/>
        <w:jc w:val="both"/>
        <w:rPr>
          <w:rFonts w:ascii="Tahoma" w:hAnsi="Tahoma" w:cs="Tahoma"/>
          <w:bCs/>
          <w:sz w:val="24"/>
          <w:szCs w:val="24"/>
        </w:rPr>
      </w:pPr>
      <w:r w:rsidRPr="000E50F5">
        <w:rPr>
          <w:rFonts w:ascii="Tahoma" w:hAnsi="Tahoma" w:cs="Tahoma"/>
          <w:sz w:val="24"/>
          <w:szCs w:val="24"/>
        </w:rPr>
        <w:t>Con sustento en lo anterior, solicit</w:t>
      </w:r>
      <w:r w:rsidR="001E4CE2" w:rsidRPr="000E50F5">
        <w:rPr>
          <w:rFonts w:ascii="Tahoma" w:hAnsi="Tahoma" w:cs="Tahoma"/>
          <w:sz w:val="24"/>
          <w:szCs w:val="24"/>
        </w:rPr>
        <w:t>a</w:t>
      </w:r>
      <w:r w:rsidR="009E38C7" w:rsidRPr="000E50F5">
        <w:rPr>
          <w:rFonts w:ascii="Tahoma" w:hAnsi="Tahoma" w:cs="Tahoma"/>
          <w:sz w:val="24"/>
          <w:szCs w:val="24"/>
        </w:rPr>
        <w:t xml:space="preserve"> el amparo de</w:t>
      </w:r>
      <w:r w:rsidR="001E4CE2" w:rsidRPr="000E50F5">
        <w:rPr>
          <w:rFonts w:ascii="Tahoma" w:hAnsi="Tahoma" w:cs="Tahoma"/>
          <w:sz w:val="24"/>
          <w:szCs w:val="24"/>
        </w:rPr>
        <w:t xml:space="preserve"> </w:t>
      </w:r>
      <w:r w:rsidR="001E4CE2" w:rsidRPr="000E50F5">
        <w:rPr>
          <w:rFonts w:ascii="Tahoma" w:hAnsi="Tahoma" w:cs="Tahoma"/>
          <w:bCs/>
          <w:sz w:val="24"/>
          <w:szCs w:val="24"/>
        </w:rPr>
        <w:t xml:space="preserve">sus derechos fundamentales </w:t>
      </w:r>
      <w:r w:rsidR="002A773C" w:rsidRPr="000E50F5">
        <w:rPr>
          <w:rFonts w:ascii="Tahoma" w:hAnsi="Tahoma" w:cs="Tahoma"/>
          <w:bCs/>
          <w:sz w:val="24"/>
          <w:szCs w:val="24"/>
        </w:rPr>
        <w:t>a la salud y a la vida en condiciones dignas</w:t>
      </w:r>
      <w:r w:rsidR="004270D0" w:rsidRPr="000E50F5">
        <w:rPr>
          <w:rFonts w:ascii="Tahoma" w:hAnsi="Tahoma" w:cs="Tahoma"/>
          <w:bCs/>
          <w:sz w:val="24"/>
          <w:szCs w:val="24"/>
        </w:rPr>
        <w:t>, y en consecuencia se ordene a las entidades accionadas dar cumplimento</w:t>
      </w:r>
      <w:r w:rsidR="00125EAD" w:rsidRPr="000E50F5">
        <w:rPr>
          <w:rFonts w:ascii="Tahoma" w:hAnsi="Tahoma" w:cs="Tahoma"/>
          <w:bCs/>
          <w:sz w:val="24"/>
          <w:szCs w:val="24"/>
        </w:rPr>
        <w:t>,</w:t>
      </w:r>
      <w:r w:rsidR="004270D0" w:rsidRPr="000E50F5">
        <w:rPr>
          <w:rFonts w:ascii="Tahoma" w:hAnsi="Tahoma" w:cs="Tahoma"/>
          <w:bCs/>
          <w:sz w:val="24"/>
          <w:szCs w:val="24"/>
        </w:rPr>
        <w:t xml:space="preserve"> en un </w:t>
      </w:r>
      <w:r w:rsidR="001C7EED" w:rsidRPr="000E50F5">
        <w:rPr>
          <w:rFonts w:ascii="Tahoma" w:hAnsi="Tahoma" w:cs="Tahoma"/>
          <w:bCs/>
          <w:sz w:val="24"/>
          <w:szCs w:val="24"/>
        </w:rPr>
        <w:t>término</w:t>
      </w:r>
      <w:r w:rsidR="004270D0" w:rsidRPr="000E50F5">
        <w:rPr>
          <w:rFonts w:ascii="Tahoma" w:hAnsi="Tahoma" w:cs="Tahoma"/>
          <w:bCs/>
          <w:sz w:val="24"/>
          <w:szCs w:val="24"/>
        </w:rPr>
        <w:t xml:space="preserve"> prudencial y perentorio</w:t>
      </w:r>
      <w:r w:rsidR="00125EAD" w:rsidRPr="000E50F5">
        <w:rPr>
          <w:rFonts w:ascii="Tahoma" w:hAnsi="Tahoma" w:cs="Tahoma"/>
          <w:bCs/>
          <w:sz w:val="24"/>
          <w:szCs w:val="24"/>
        </w:rPr>
        <w:t>,</w:t>
      </w:r>
      <w:r w:rsidR="004270D0" w:rsidRPr="000E50F5">
        <w:rPr>
          <w:rFonts w:ascii="Tahoma" w:hAnsi="Tahoma" w:cs="Tahoma"/>
          <w:bCs/>
          <w:sz w:val="24"/>
          <w:szCs w:val="24"/>
        </w:rPr>
        <w:t xml:space="preserve"> </w:t>
      </w:r>
      <w:r w:rsidR="00125EAD" w:rsidRPr="000E50F5">
        <w:rPr>
          <w:rFonts w:ascii="Tahoma" w:hAnsi="Tahoma" w:cs="Tahoma"/>
          <w:bCs/>
          <w:sz w:val="24"/>
          <w:szCs w:val="24"/>
        </w:rPr>
        <w:t>a</w:t>
      </w:r>
      <w:r w:rsidR="004270D0" w:rsidRPr="000E50F5">
        <w:rPr>
          <w:rFonts w:ascii="Tahoma" w:hAnsi="Tahoma" w:cs="Tahoma"/>
          <w:bCs/>
          <w:sz w:val="24"/>
          <w:szCs w:val="24"/>
        </w:rPr>
        <w:t xml:space="preserve"> las atenciones médicas por oftalmología, </w:t>
      </w:r>
      <w:r w:rsidR="005C36E6" w:rsidRPr="000E50F5">
        <w:rPr>
          <w:rFonts w:ascii="Tahoma" w:hAnsi="Tahoma" w:cs="Tahoma"/>
          <w:bCs/>
          <w:sz w:val="24"/>
          <w:szCs w:val="24"/>
        </w:rPr>
        <w:t xml:space="preserve">otorrinolaringología </w:t>
      </w:r>
      <w:r w:rsidR="004270D0" w:rsidRPr="000E50F5">
        <w:rPr>
          <w:rFonts w:ascii="Tahoma" w:hAnsi="Tahoma" w:cs="Tahoma"/>
          <w:bCs/>
          <w:sz w:val="24"/>
          <w:szCs w:val="24"/>
        </w:rPr>
        <w:t>y una atención integral en salud</w:t>
      </w:r>
      <w:r w:rsidR="00C77670" w:rsidRPr="000E50F5">
        <w:rPr>
          <w:rFonts w:ascii="Tahoma" w:hAnsi="Tahoma" w:cs="Tahoma"/>
          <w:bCs/>
          <w:sz w:val="24"/>
          <w:szCs w:val="24"/>
        </w:rPr>
        <w:t>.</w:t>
      </w:r>
    </w:p>
    <w:p w14:paraId="5A195BFD" w14:textId="77777777" w:rsidR="002A773C" w:rsidRPr="000E50F5" w:rsidRDefault="002A773C" w:rsidP="000E50F5">
      <w:pPr>
        <w:spacing w:after="0" w:line="276" w:lineRule="auto"/>
        <w:ind w:right="3" w:firstLine="708"/>
        <w:jc w:val="both"/>
        <w:rPr>
          <w:rFonts w:ascii="Tahoma" w:hAnsi="Tahoma" w:cs="Tahoma"/>
          <w:bCs/>
          <w:sz w:val="24"/>
          <w:szCs w:val="24"/>
        </w:rPr>
      </w:pPr>
    </w:p>
    <w:p w14:paraId="3E83DED3" w14:textId="752CE6A7" w:rsidR="00C77670" w:rsidRPr="000E50F5" w:rsidRDefault="00C77670" w:rsidP="000E50F5">
      <w:pPr>
        <w:pStyle w:val="NormalWeb"/>
        <w:numPr>
          <w:ilvl w:val="0"/>
          <w:numId w:val="15"/>
        </w:numPr>
        <w:spacing w:before="0" w:beforeAutospacing="0" w:after="0" w:afterAutospacing="0" w:line="276" w:lineRule="auto"/>
        <w:jc w:val="center"/>
        <w:rPr>
          <w:rFonts w:ascii="Tahoma" w:hAnsi="Tahoma" w:cs="Tahoma"/>
          <w:b/>
          <w:bCs/>
        </w:rPr>
      </w:pPr>
      <w:r w:rsidRPr="000E50F5">
        <w:rPr>
          <w:rFonts w:ascii="Tahoma" w:hAnsi="Tahoma" w:cs="Tahoma"/>
          <w:b/>
          <w:bCs/>
        </w:rPr>
        <w:t>CONTESTACIÓN DEMANDA</w:t>
      </w:r>
    </w:p>
    <w:p w14:paraId="26C5D69A" w14:textId="77777777" w:rsidR="00C77670" w:rsidRPr="000E50F5" w:rsidRDefault="00C77670" w:rsidP="000E50F5">
      <w:pPr>
        <w:pStyle w:val="NormalWeb"/>
        <w:spacing w:before="0" w:beforeAutospacing="0" w:after="0" w:afterAutospacing="0" w:line="276" w:lineRule="auto"/>
        <w:ind w:firstLine="709"/>
        <w:jc w:val="both"/>
        <w:rPr>
          <w:rFonts w:ascii="Tahoma" w:hAnsi="Tahoma" w:cs="Tahoma"/>
          <w:b/>
          <w:bCs/>
        </w:rPr>
      </w:pPr>
    </w:p>
    <w:p w14:paraId="0D6B2CA3" w14:textId="4DC5A434" w:rsidR="00EB4589" w:rsidRPr="000E50F5" w:rsidRDefault="00C77670" w:rsidP="000E50F5">
      <w:pPr>
        <w:pStyle w:val="NormalWeb"/>
        <w:spacing w:before="0" w:beforeAutospacing="0" w:after="0" w:afterAutospacing="0" w:line="276" w:lineRule="auto"/>
        <w:ind w:firstLine="708"/>
        <w:jc w:val="both"/>
        <w:rPr>
          <w:rFonts w:ascii="Tahoma" w:hAnsi="Tahoma" w:cs="Tahoma"/>
        </w:rPr>
      </w:pPr>
      <w:r w:rsidRPr="000E50F5">
        <w:rPr>
          <w:rFonts w:ascii="Tahoma" w:hAnsi="Tahoma" w:cs="Tahoma"/>
        </w:rPr>
        <w:t xml:space="preserve">La demanda de tutela se admitió por auto de fecha 16 de febrero de 2021, y se corrió traslado a la </w:t>
      </w:r>
      <w:bookmarkStart w:id="1" w:name="_Hlk69188969"/>
      <w:r w:rsidRPr="000E50F5">
        <w:rPr>
          <w:rFonts w:ascii="Tahoma" w:hAnsi="Tahoma" w:cs="Tahoma"/>
          <w:b/>
        </w:rPr>
        <w:t>Dirección del E.P.M.S.C. la 40 de Pereira,</w:t>
      </w:r>
      <w:r w:rsidR="00EB4589" w:rsidRPr="000E50F5">
        <w:rPr>
          <w:rFonts w:ascii="Tahoma" w:hAnsi="Tahoma" w:cs="Tahoma"/>
          <w:b/>
        </w:rPr>
        <w:t xml:space="preserve"> </w:t>
      </w:r>
      <w:r w:rsidR="00EB4589" w:rsidRPr="000E50F5">
        <w:rPr>
          <w:rFonts w:ascii="Tahoma" w:hAnsi="Tahoma" w:cs="Tahoma"/>
          <w:bCs/>
        </w:rPr>
        <w:t xml:space="preserve">al </w:t>
      </w:r>
      <w:r w:rsidR="00EB4589" w:rsidRPr="000E50F5">
        <w:rPr>
          <w:rFonts w:ascii="Tahoma" w:hAnsi="Tahoma" w:cs="Tahoma"/>
          <w:b/>
        </w:rPr>
        <w:t xml:space="preserve">Instituto Nacional Penitenciario y Carcelario INPEC. – Regional eje Cafetero, </w:t>
      </w:r>
      <w:r w:rsidR="00EB4589" w:rsidRPr="000E50F5">
        <w:rPr>
          <w:rFonts w:ascii="Tahoma" w:hAnsi="Tahoma" w:cs="Tahoma"/>
          <w:bCs/>
        </w:rPr>
        <w:t xml:space="preserve">y al </w:t>
      </w:r>
      <w:r w:rsidR="00EB4589" w:rsidRPr="000E50F5">
        <w:rPr>
          <w:rFonts w:ascii="Tahoma" w:hAnsi="Tahoma" w:cs="Tahoma"/>
          <w:b/>
        </w:rPr>
        <w:t xml:space="preserve">Consorcio Fondo de Atención en </w:t>
      </w:r>
      <w:r w:rsidRPr="000E50F5">
        <w:rPr>
          <w:rFonts w:ascii="Tahoma" w:hAnsi="Tahoma" w:cs="Tahoma"/>
          <w:b/>
        </w:rPr>
        <w:t>Salud de las Personas Privadas de la Libertad</w:t>
      </w:r>
      <w:r w:rsidRPr="000E50F5">
        <w:rPr>
          <w:rFonts w:ascii="Tahoma" w:hAnsi="Tahoma" w:cs="Tahoma"/>
        </w:rPr>
        <w:t xml:space="preserve"> – </w:t>
      </w:r>
      <w:r w:rsidRPr="000E50F5">
        <w:rPr>
          <w:rFonts w:ascii="Tahoma" w:hAnsi="Tahoma" w:cs="Tahoma"/>
          <w:b/>
        </w:rPr>
        <w:t>Fiduprevisora S.A.</w:t>
      </w:r>
      <w:bookmarkEnd w:id="1"/>
      <w:r w:rsidRPr="000E50F5">
        <w:rPr>
          <w:rFonts w:ascii="Tahoma" w:hAnsi="Tahoma" w:cs="Tahoma"/>
        </w:rPr>
        <w:t xml:space="preserve"> </w:t>
      </w:r>
      <w:r w:rsidR="00EB4589" w:rsidRPr="000E50F5">
        <w:rPr>
          <w:rFonts w:ascii="Tahoma" w:hAnsi="Tahoma" w:cs="Tahoma"/>
        </w:rPr>
        <w:t xml:space="preserve">por el término de dos (2) días para ejercer su derecho de defensa. </w:t>
      </w:r>
    </w:p>
    <w:p w14:paraId="79C0048B" w14:textId="77777777" w:rsidR="00EB4589" w:rsidRPr="000E50F5" w:rsidRDefault="00EB4589" w:rsidP="000E50F5">
      <w:pPr>
        <w:pStyle w:val="NormalWeb"/>
        <w:spacing w:before="0" w:beforeAutospacing="0" w:after="0" w:afterAutospacing="0" w:line="276" w:lineRule="auto"/>
        <w:ind w:firstLine="709"/>
        <w:jc w:val="both"/>
        <w:rPr>
          <w:rFonts w:ascii="Tahoma" w:hAnsi="Tahoma" w:cs="Tahoma"/>
        </w:rPr>
      </w:pPr>
    </w:p>
    <w:p w14:paraId="65E2DE65" w14:textId="4092B83F" w:rsidR="00682D8E" w:rsidRPr="000E50F5" w:rsidRDefault="3495F7ED" w:rsidP="000E50F5">
      <w:pPr>
        <w:pStyle w:val="NormalWeb"/>
        <w:spacing w:before="0" w:beforeAutospacing="0" w:after="0" w:afterAutospacing="0" w:line="276" w:lineRule="auto"/>
        <w:ind w:firstLine="708"/>
        <w:jc w:val="both"/>
        <w:rPr>
          <w:rFonts w:ascii="Tahoma" w:hAnsi="Tahoma" w:cs="Tahoma"/>
        </w:rPr>
      </w:pPr>
      <w:r w:rsidRPr="000E50F5">
        <w:rPr>
          <w:rFonts w:ascii="Tahoma" w:hAnsi="Tahoma" w:cs="Tahoma"/>
        </w:rPr>
        <w:t xml:space="preserve">Al día </w:t>
      </w:r>
      <w:r w:rsidR="390ECD17" w:rsidRPr="000E50F5">
        <w:rPr>
          <w:rFonts w:ascii="Tahoma" w:hAnsi="Tahoma" w:cs="Tahoma"/>
        </w:rPr>
        <w:t>siguiente de su notificación</w:t>
      </w:r>
      <w:r w:rsidRPr="000E50F5">
        <w:rPr>
          <w:rFonts w:ascii="Tahoma" w:hAnsi="Tahoma" w:cs="Tahoma"/>
        </w:rPr>
        <w:t xml:space="preserve">, </w:t>
      </w:r>
      <w:r w:rsidR="2EE160DC" w:rsidRPr="000E50F5">
        <w:rPr>
          <w:rFonts w:ascii="Tahoma" w:hAnsi="Tahoma" w:cs="Tahoma"/>
        </w:rPr>
        <w:t xml:space="preserve">el </w:t>
      </w:r>
      <w:r w:rsidR="2EE160DC" w:rsidRPr="000E50F5">
        <w:rPr>
          <w:rFonts w:ascii="Tahoma" w:hAnsi="Tahoma" w:cs="Tahoma"/>
          <w:b/>
          <w:bCs/>
        </w:rPr>
        <w:t>Consorcio Fondo de Atención en Salud de las Personas Privadas de la Libertad</w:t>
      </w:r>
      <w:r w:rsidR="1678CE56" w:rsidRPr="000E50F5">
        <w:rPr>
          <w:rFonts w:ascii="Tahoma" w:hAnsi="Tahoma" w:cs="Tahoma"/>
          <w:b/>
          <w:bCs/>
        </w:rPr>
        <w:t xml:space="preserve"> </w:t>
      </w:r>
      <w:r w:rsidR="1678CE56" w:rsidRPr="000E50F5">
        <w:rPr>
          <w:rFonts w:ascii="Tahoma" w:hAnsi="Tahoma" w:cs="Tahoma"/>
        </w:rPr>
        <w:t xml:space="preserve">(integrado por las sociedades </w:t>
      </w:r>
      <w:r w:rsidR="1678CE56" w:rsidRPr="000E50F5">
        <w:rPr>
          <w:rFonts w:ascii="Tahoma" w:hAnsi="Tahoma" w:cs="Tahoma"/>
          <w:b/>
          <w:bCs/>
        </w:rPr>
        <w:t xml:space="preserve">Fiduprevisora S.A. </w:t>
      </w:r>
      <w:r w:rsidR="1678CE56" w:rsidRPr="000E50F5">
        <w:rPr>
          <w:rFonts w:ascii="Tahoma" w:hAnsi="Tahoma" w:cs="Tahoma"/>
        </w:rPr>
        <w:t>y</w:t>
      </w:r>
      <w:r w:rsidR="1678CE56" w:rsidRPr="000E50F5">
        <w:rPr>
          <w:rFonts w:ascii="Tahoma" w:hAnsi="Tahoma" w:cs="Tahoma"/>
          <w:b/>
          <w:bCs/>
        </w:rPr>
        <w:t xml:space="preserve"> </w:t>
      </w:r>
      <w:proofErr w:type="spellStart"/>
      <w:r w:rsidR="1678CE56" w:rsidRPr="000E50F5">
        <w:rPr>
          <w:rFonts w:ascii="Tahoma" w:hAnsi="Tahoma" w:cs="Tahoma"/>
          <w:b/>
          <w:bCs/>
        </w:rPr>
        <w:t>Fiduagraria</w:t>
      </w:r>
      <w:proofErr w:type="spellEnd"/>
      <w:r w:rsidR="1678CE56" w:rsidRPr="000E50F5">
        <w:rPr>
          <w:rFonts w:ascii="Tahoma" w:hAnsi="Tahoma" w:cs="Tahoma"/>
          <w:b/>
          <w:bCs/>
        </w:rPr>
        <w:t xml:space="preserve"> S.A)</w:t>
      </w:r>
      <w:r w:rsidR="2EE160DC" w:rsidRPr="000E50F5">
        <w:rPr>
          <w:rFonts w:ascii="Tahoma" w:hAnsi="Tahoma" w:cs="Tahoma"/>
          <w:b/>
          <w:bCs/>
        </w:rPr>
        <w:t xml:space="preserve">., </w:t>
      </w:r>
      <w:r w:rsidR="2EE160DC" w:rsidRPr="000E50F5">
        <w:rPr>
          <w:rFonts w:ascii="Tahoma" w:hAnsi="Tahoma" w:cs="Tahoma"/>
        </w:rPr>
        <w:t>expuso que en razón del contrato de Fiducia Mercantil No.</w:t>
      </w:r>
      <w:r w:rsidR="3E8A5003" w:rsidRPr="000E50F5">
        <w:rPr>
          <w:rFonts w:ascii="Tahoma" w:hAnsi="Tahoma" w:cs="Tahoma"/>
        </w:rPr>
        <w:t xml:space="preserve"> 145 de 2019</w:t>
      </w:r>
      <w:r w:rsidR="2EE160DC" w:rsidRPr="000E50F5">
        <w:rPr>
          <w:rFonts w:ascii="Tahoma" w:hAnsi="Tahoma" w:cs="Tahoma"/>
        </w:rPr>
        <w:t>, que suscribió con la Unidad de servicios Penitenciarios y Carcelarios (</w:t>
      </w:r>
      <w:r w:rsidR="2EE160DC" w:rsidRPr="000E50F5">
        <w:rPr>
          <w:rFonts w:ascii="Tahoma" w:hAnsi="Tahoma" w:cs="Tahoma"/>
          <w:b/>
          <w:bCs/>
        </w:rPr>
        <w:t>USPEC</w:t>
      </w:r>
      <w:r w:rsidR="2EE160DC" w:rsidRPr="000E50F5">
        <w:rPr>
          <w:rFonts w:ascii="Tahoma" w:hAnsi="Tahoma" w:cs="Tahoma"/>
        </w:rPr>
        <w:t xml:space="preserve">), </w:t>
      </w:r>
      <w:r w:rsidR="3E8A5003" w:rsidRPr="000E50F5">
        <w:rPr>
          <w:rFonts w:ascii="Tahoma" w:hAnsi="Tahoma" w:cs="Tahoma"/>
        </w:rPr>
        <w:t xml:space="preserve">es el encargado de celebrar contratos derivados y pagos necesarios para la prestación de los servicios de </w:t>
      </w:r>
      <w:r w:rsidR="148B6B20" w:rsidRPr="000E50F5">
        <w:rPr>
          <w:rFonts w:ascii="Tahoma" w:hAnsi="Tahoma" w:cs="Tahoma"/>
        </w:rPr>
        <w:t>s</w:t>
      </w:r>
      <w:r w:rsidR="3E8A5003" w:rsidRPr="000E50F5">
        <w:rPr>
          <w:rFonts w:ascii="Tahoma" w:hAnsi="Tahoma" w:cs="Tahoma"/>
        </w:rPr>
        <w:t>alud para la población privada de la libertad en todas sus fases</w:t>
      </w:r>
      <w:r w:rsidR="7CEA55D1" w:rsidRPr="000E50F5">
        <w:rPr>
          <w:rFonts w:ascii="Tahoma" w:hAnsi="Tahoma" w:cs="Tahoma"/>
        </w:rPr>
        <w:t>. E</w:t>
      </w:r>
      <w:r w:rsidR="148B6B20" w:rsidRPr="000E50F5">
        <w:rPr>
          <w:rFonts w:ascii="Tahoma" w:hAnsi="Tahoma" w:cs="Tahoma"/>
        </w:rPr>
        <w:t>n razón de sus funciones</w:t>
      </w:r>
      <w:r w:rsidR="3E8A5003" w:rsidRPr="000E50F5">
        <w:rPr>
          <w:rFonts w:ascii="Tahoma" w:hAnsi="Tahoma" w:cs="Tahoma"/>
        </w:rPr>
        <w:t xml:space="preserve">, expuso que ha cumplido con todas y cada una de las obligaciones a su cargo contratando una red de servicios de salud para la atención intramural </w:t>
      </w:r>
      <w:r w:rsidR="024FC6F8" w:rsidRPr="000E50F5">
        <w:rPr>
          <w:rFonts w:ascii="Tahoma" w:hAnsi="Tahoma" w:cs="Tahoma"/>
        </w:rPr>
        <w:t xml:space="preserve">y que por medio del </w:t>
      </w:r>
      <w:proofErr w:type="spellStart"/>
      <w:r w:rsidR="3E8A5003" w:rsidRPr="000E50F5">
        <w:rPr>
          <w:rFonts w:ascii="Tahoma" w:hAnsi="Tahoma" w:cs="Tahoma"/>
          <w:i/>
          <w:iCs/>
        </w:rPr>
        <w:t>Call</w:t>
      </w:r>
      <w:proofErr w:type="spellEnd"/>
      <w:r w:rsidR="3E8A5003" w:rsidRPr="000E50F5">
        <w:rPr>
          <w:rFonts w:ascii="Tahoma" w:hAnsi="Tahoma" w:cs="Tahoma"/>
          <w:i/>
          <w:iCs/>
        </w:rPr>
        <w:t xml:space="preserve"> center MILLENIUM </w:t>
      </w:r>
      <w:proofErr w:type="spellStart"/>
      <w:r w:rsidR="3E8A5003" w:rsidRPr="000E50F5">
        <w:rPr>
          <w:rFonts w:ascii="Tahoma" w:hAnsi="Tahoma" w:cs="Tahoma"/>
          <w:i/>
          <w:iCs/>
        </w:rPr>
        <w:t>BPO</w:t>
      </w:r>
      <w:r w:rsidR="024FC6F8" w:rsidRPr="000E50F5">
        <w:rPr>
          <w:rFonts w:ascii="Tahoma" w:hAnsi="Tahoma" w:cs="Tahoma"/>
          <w:i/>
          <w:iCs/>
        </w:rPr>
        <w:t>m</w:t>
      </w:r>
      <w:proofErr w:type="spellEnd"/>
      <w:r w:rsidR="024FC6F8" w:rsidRPr="000E50F5">
        <w:rPr>
          <w:rFonts w:ascii="Tahoma" w:hAnsi="Tahoma" w:cs="Tahoma"/>
          <w:i/>
          <w:iCs/>
        </w:rPr>
        <w:t xml:space="preserve">, </w:t>
      </w:r>
      <w:r w:rsidR="024FC6F8" w:rsidRPr="000E50F5">
        <w:rPr>
          <w:rFonts w:ascii="Tahoma" w:hAnsi="Tahoma" w:cs="Tahoma"/>
        </w:rPr>
        <w:t xml:space="preserve">se encarga de gestionar y autorizar los servicios de salud </w:t>
      </w:r>
      <w:r w:rsidR="024FC6F8" w:rsidRPr="000E50F5">
        <w:rPr>
          <w:rFonts w:ascii="Tahoma" w:hAnsi="Tahoma" w:cs="Tahoma"/>
        </w:rPr>
        <w:lastRenderedPageBreak/>
        <w:t xml:space="preserve">extramural previos a orden médica. Aseguró que una vez realizó la consulta en </w:t>
      </w:r>
      <w:r w:rsidR="1678CE56" w:rsidRPr="000E50F5">
        <w:rPr>
          <w:rFonts w:ascii="Tahoma" w:hAnsi="Tahoma" w:cs="Tahoma"/>
        </w:rPr>
        <w:t>dicho</w:t>
      </w:r>
      <w:r w:rsidR="024FC6F8" w:rsidRPr="000E50F5">
        <w:rPr>
          <w:rFonts w:ascii="Tahoma" w:hAnsi="Tahoma" w:cs="Tahoma"/>
        </w:rPr>
        <w:t xml:space="preserve"> </w:t>
      </w:r>
      <w:proofErr w:type="spellStart"/>
      <w:r w:rsidR="024FC6F8" w:rsidRPr="000E50F5">
        <w:rPr>
          <w:rFonts w:ascii="Tahoma" w:hAnsi="Tahoma" w:cs="Tahoma"/>
        </w:rPr>
        <w:t>Call</w:t>
      </w:r>
      <w:proofErr w:type="spellEnd"/>
      <w:r w:rsidR="024FC6F8" w:rsidRPr="000E50F5">
        <w:rPr>
          <w:rFonts w:ascii="Tahoma" w:hAnsi="Tahoma" w:cs="Tahoma"/>
        </w:rPr>
        <w:t xml:space="preserve"> Center encontró que </w:t>
      </w:r>
      <w:r w:rsidR="148B6B20" w:rsidRPr="000E50F5">
        <w:rPr>
          <w:rFonts w:ascii="Tahoma" w:hAnsi="Tahoma" w:cs="Tahoma"/>
        </w:rPr>
        <w:t>e</w:t>
      </w:r>
      <w:r w:rsidR="024FC6F8" w:rsidRPr="000E50F5">
        <w:rPr>
          <w:rFonts w:ascii="Tahoma" w:hAnsi="Tahoma" w:cs="Tahoma"/>
        </w:rPr>
        <w:t>l señor CAS</w:t>
      </w:r>
      <w:r w:rsidR="0070254C">
        <w:rPr>
          <w:rFonts w:ascii="Tahoma" w:hAnsi="Tahoma" w:cs="Tahoma"/>
        </w:rPr>
        <w:t>R</w:t>
      </w:r>
      <w:r w:rsidR="024FC6F8" w:rsidRPr="000E50F5">
        <w:rPr>
          <w:rFonts w:ascii="Tahoma" w:hAnsi="Tahoma" w:cs="Tahoma"/>
        </w:rPr>
        <w:t xml:space="preserve"> consigna</w:t>
      </w:r>
      <w:r w:rsidR="148B6B20" w:rsidRPr="000E50F5">
        <w:rPr>
          <w:rFonts w:ascii="Tahoma" w:hAnsi="Tahoma" w:cs="Tahoma"/>
        </w:rPr>
        <w:t>b</w:t>
      </w:r>
      <w:r w:rsidR="024FC6F8" w:rsidRPr="000E50F5">
        <w:rPr>
          <w:rFonts w:ascii="Tahoma" w:hAnsi="Tahoma" w:cs="Tahoma"/>
        </w:rPr>
        <w:t>a las siguientes autorizaciones:</w:t>
      </w:r>
    </w:p>
    <w:p w14:paraId="2BE817A4" w14:textId="01DFAFD8" w:rsidR="00682D8E" w:rsidRPr="000E50F5" w:rsidRDefault="00682D8E" w:rsidP="000E50F5">
      <w:pPr>
        <w:pStyle w:val="NormalWeb"/>
        <w:spacing w:before="0" w:beforeAutospacing="0" w:after="0" w:afterAutospacing="0" w:line="276" w:lineRule="auto"/>
        <w:ind w:firstLine="709"/>
        <w:jc w:val="both"/>
        <w:rPr>
          <w:rFonts w:ascii="Tahoma" w:hAnsi="Tahoma" w:cs="Tahoma"/>
        </w:rPr>
      </w:pPr>
    </w:p>
    <w:p w14:paraId="2D86A34A" w14:textId="299879BE"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AUTORIZACIÓN DE SERVICIO</w:t>
      </w:r>
      <w:r w:rsidRPr="000E50F5">
        <w:rPr>
          <w:rFonts w:ascii="Tahoma" w:hAnsi="Tahoma" w:cs="Tahoma"/>
          <w:sz w:val="20"/>
          <w:szCs w:val="24"/>
        </w:rPr>
        <w:t>:</w:t>
      </w:r>
      <w:r w:rsidRPr="000E50F5">
        <w:rPr>
          <w:rFonts w:ascii="Tahoma" w:hAnsi="Tahoma" w:cs="Tahoma"/>
          <w:sz w:val="20"/>
          <w:szCs w:val="24"/>
        </w:rPr>
        <w:tab/>
        <w:t>CFSU1281628</w:t>
      </w:r>
    </w:p>
    <w:p w14:paraId="21330B07" w14:textId="7D95983D"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DESCRIPCIÓN:</w:t>
      </w:r>
      <w:r w:rsidRPr="000E50F5">
        <w:rPr>
          <w:rFonts w:ascii="Tahoma" w:hAnsi="Tahoma" w:cs="Tahoma"/>
          <w:sz w:val="20"/>
          <w:szCs w:val="24"/>
        </w:rPr>
        <w:t xml:space="preserve"> </w:t>
      </w:r>
      <w:r w:rsidRPr="000E50F5">
        <w:rPr>
          <w:rFonts w:ascii="Tahoma" w:hAnsi="Tahoma" w:cs="Tahoma"/>
          <w:sz w:val="20"/>
          <w:szCs w:val="24"/>
        </w:rPr>
        <w:tab/>
      </w:r>
      <w:r w:rsidRPr="000E50F5">
        <w:rPr>
          <w:rFonts w:ascii="Tahoma" w:hAnsi="Tahoma" w:cs="Tahoma"/>
          <w:sz w:val="20"/>
          <w:szCs w:val="24"/>
        </w:rPr>
        <w:tab/>
      </w:r>
      <w:r w:rsidRPr="000E50F5">
        <w:rPr>
          <w:rFonts w:ascii="Tahoma" w:hAnsi="Tahoma" w:cs="Tahoma"/>
          <w:sz w:val="20"/>
          <w:szCs w:val="24"/>
        </w:rPr>
        <w:tab/>
        <w:t>CONSULTA DE PRIMERA VEZ POR ESPECIALISTA EN OFTALMOLOGÍA</w:t>
      </w:r>
    </w:p>
    <w:p w14:paraId="3E3AC769" w14:textId="52EC6607"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IPS:</w:t>
      </w:r>
      <w:r w:rsidRPr="000E50F5">
        <w:rPr>
          <w:rFonts w:ascii="Tahoma" w:hAnsi="Tahoma" w:cs="Tahoma"/>
          <w:sz w:val="20"/>
          <w:szCs w:val="24"/>
        </w:rPr>
        <w:t xml:space="preserve">  </w:t>
      </w:r>
      <w:r w:rsidRPr="000E50F5">
        <w:rPr>
          <w:rFonts w:ascii="Tahoma" w:hAnsi="Tahoma" w:cs="Tahoma"/>
          <w:sz w:val="20"/>
          <w:szCs w:val="24"/>
        </w:rPr>
        <w:tab/>
      </w:r>
      <w:r w:rsidRPr="000E50F5">
        <w:rPr>
          <w:rFonts w:ascii="Tahoma" w:hAnsi="Tahoma" w:cs="Tahoma"/>
          <w:sz w:val="20"/>
          <w:szCs w:val="24"/>
        </w:rPr>
        <w:tab/>
      </w:r>
      <w:r w:rsidRPr="000E50F5">
        <w:rPr>
          <w:rFonts w:ascii="Tahoma" w:hAnsi="Tahoma" w:cs="Tahoma"/>
          <w:sz w:val="20"/>
          <w:szCs w:val="24"/>
        </w:rPr>
        <w:tab/>
      </w:r>
      <w:r w:rsidR="000E50F5">
        <w:rPr>
          <w:rFonts w:ascii="Tahoma" w:hAnsi="Tahoma" w:cs="Tahoma"/>
          <w:sz w:val="20"/>
          <w:szCs w:val="24"/>
        </w:rPr>
        <w:tab/>
      </w:r>
      <w:r w:rsidRPr="000E50F5">
        <w:rPr>
          <w:rFonts w:ascii="Tahoma" w:hAnsi="Tahoma" w:cs="Tahoma"/>
          <w:sz w:val="20"/>
          <w:szCs w:val="24"/>
        </w:rPr>
        <w:tab/>
        <w:t>INSTITUTO OFTALMOLOGICO DE CALDAS S.A.</w:t>
      </w:r>
    </w:p>
    <w:p w14:paraId="7000E600" w14:textId="60ECB8B5"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FECHA AUTORIZACIÓN:</w:t>
      </w:r>
      <w:r w:rsidRPr="000E50F5">
        <w:rPr>
          <w:rFonts w:ascii="Tahoma" w:hAnsi="Tahoma" w:cs="Tahoma"/>
          <w:b/>
          <w:bCs/>
          <w:sz w:val="20"/>
          <w:szCs w:val="24"/>
        </w:rPr>
        <w:tab/>
      </w:r>
      <w:r w:rsidRPr="000E50F5">
        <w:rPr>
          <w:rFonts w:ascii="Tahoma" w:hAnsi="Tahoma" w:cs="Tahoma"/>
          <w:b/>
          <w:bCs/>
          <w:sz w:val="20"/>
          <w:szCs w:val="24"/>
        </w:rPr>
        <w:tab/>
      </w:r>
      <w:r w:rsidRPr="000E50F5">
        <w:rPr>
          <w:rFonts w:ascii="Tahoma" w:hAnsi="Tahoma" w:cs="Tahoma"/>
          <w:sz w:val="20"/>
          <w:szCs w:val="24"/>
        </w:rPr>
        <w:t>11/02/2020</w:t>
      </w:r>
    </w:p>
    <w:p w14:paraId="6D848C8D" w14:textId="77777777" w:rsidR="00682D8E" w:rsidRPr="000E50F5" w:rsidRDefault="00682D8E" w:rsidP="000E50F5">
      <w:pPr>
        <w:spacing w:line="276" w:lineRule="auto"/>
        <w:rPr>
          <w:rFonts w:ascii="Tahoma" w:hAnsi="Tahoma" w:cs="Tahoma"/>
          <w:sz w:val="20"/>
          <w:szCs w:val="24"/>
        </w:rPr>
      </w:pPr>
    </w:p>
    <w:p w14:paraId="1110F57C" w14:textId="19723DEE"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AUTORIZACIÓN DE SERVICIO:</w:t>
      </w:r>
      <w:r w:rsidRPr="000E50F5">
        <w:rPr>
          <w:rFonts w:ascii="Tahoma" w:hAnsi="Tahoma" w:cs="Tahoma"/>
          <w:sz w:val="20"/>
          <w:szCs w:val="24"/>
        </w:rPr>
        <w:t xml:space="preserve">  </w:t>
      </w:r>
      <w:r w:rsidRPr="000E50F5">
        <w:rPr>
          <w:rFonts w:ascii="Tahoma" w:hAnsi="Tahoma" w:cs="Tahoma"/>
          <w:sz w:val="20"/>
          <w:szCs w:val="24"/>
        </w:rPr>
        <w:tab/>
        <w:t xml:space="preserve"> CFSU1365528</w:t>
      </w:r>
    </w:p>
    <w:p w14:paraId="52A65E0D" w14:textId="4C301A26"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DESCRIPCIÓN:</w:t>
      </w:r>
      <w:r w:rsidRPr="000E50F5">
        <w:rPr>
          <w:rFonts w:ascii="Tahoma" w:hAnsi="Tahoma" w:cs="Tahoma"/>
          <w:sz w:val="20"/>
          <w:szCs w:val="24"/>
        </w:rPr>
        <w:t xml:space="preserve"> </w:t>
      </w:r>
      <w:r w:rsidRPr="000E50F5">
        <w:rPr>
          <w:rFonts w:ascii="Tahoma" w:hAnsi="Tahoma" w:cs="Tahoma"/>
          <w:sz w:val="20"/>
          <w:szCs w:val="24"/>
        </w:rPr>
        <w:tab/>
      </w:r>
      <w:r w:rsidRPr="000E50F5">
        <w:rPr>
          <w:rFonts w:ascii="Tahoma" w:hAnsi="Tahoma" w:cs="Tahoma"/>
          <w:sz w:val="20"/>
          <w:szCs w:val="24"/>
        </w:rPr>
        <w:tab/>
      </w:r>
      <w:r w:rsidRPr="000E50F5">
        <w:rPr>
          <w:rFonts w:ascii="Tahoma" w:hAnsi="Tahoma" w:cs="Tahoma"/>
          <w:sz w:val="20"/>
          <w:szCs w:val="24"/>
        </w:rPr>
        <w:tab/>
        <w:t xml:space="preserve"> RESECCIÓN DE PTERIGION (NASAL O TEMPORAL) CON INJERTO</w:t>
      </w:r>
    </w:p>
    <w:p w14:paraId="537307EA" w14:textId="5212EFA9"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IPS:</w:t>
      </w:r>
      <w:r w:rsidRPr="000E50F5">
        <w:rPr>
          <w:rFonts w:ascii="Tahoma" w:hAnsi="Tahoma" w:cs="Tahoma"/>
          <w:sz w:val="20"/>
          <w:szCs w:val="24"/>
        </w:rPr>
        <w:t xml:space="preserve"> </w:t>
      </w:r>
      <w:r w:rsidRPr="000E50F5">
        <w:rPr>
          <w:rFonts w:ascii="Tahoma" w:hAnsi="Tahoma" w:cs="Tahoma"/>
          <w:sz w:val="20"/>
          <w:szCs w:val="24"/>
        </w:rPr>
        <w:tab/>
      </w:r>
      <w:r w:rsidRPr="000E50F5">
        <w:rPr>
          <w:rFonts w:ascii="Tahoma" w:hAnsi="Tahoma" w:cs="Tahoma"/>
          <w:sz w:val="20"/>
          <w:szCs w:val="24"/>
        </w:rPr>
        <w:tab/>
      </w:r>
      <w:r w:rsidRPr="000E50F5">
        <w:rPr>
          <w:rFonts w:ascii="Tahoma" w:hAnsi="Tahoma" w:cs="Tahoma"/>
          <w:sz w:val="20"/>
          <w:szCs w:val="24"/>
        </w:rPr>
        <w:tab/>
      </w:r>
      <w:r w:rsidR="000E50F5">
        <w:rPr>
          <w:rFonts w:ascii="Tahoma" w:hAnsi="Tahoma" w:cs="Tahoma"/>
          <w:sz w:val="20"/>
          <w:szCs w:val="24"/>
        </w:rPr>
        <w:tab/>
      </w:r>
      <w:r w:rsidRPr="000E50F5">
        <w:rPr>
          <w:rFonts w:ascii="Tahoma" w:hAnsi="Tahoma" w:cs="Tahoma"/>
          <w:sz w:val="20"/>
          <w:szCs w:val="24"/>
        </w:rPr>
        <w:tab/>
        <w:t xml:space="preserve"> INSTITUTO OFTALMOLOGICO DE CALDAS S.A.</w:t>
      </w:r>
    </w:p>
    <w:p w14:paraId="7F038B1F" w14:textId="3B810D6C" w:rsidR="00682D8E" w:rsidRPr="000E50F5" w:rsidRDefault="00682D8E" w:rsidP="000E50F5">
      <w:pPr>
        <w:spacing w:after="0" w:line="276" w:lineRule="auto"/>
        <w:rPr>
          <w:rFonts w:ascii="Tahoma" w:hAnsi="Tahoma" w:cs="Tahoma"/>
          <w:sz w:val="20"/>
          <w:szCs w:val="24"/>
        </w:rPr>
      </w:pPr>
      <w:r w:rsidRPr="000E50F5">
        <w:rPr>
          <w:rFonts w:ascii="Tahoma" w:hAnsi="Tahoma" w:cs="Tahoma"/>
          <w:b/>
          <w:bCs/>
          <w:sz w:val="20"/>
          <w:szCs w:val="24"/>
        </w:rPr>
        <w:t>FECHA AUTORIZACIÓN</w:t>
      </w:r>
      <w:r w:rsidRPr="000E50F5">
        <w:rPr>
          <w:rFonts w:ascii="Tahoma" w:hAnsi="Tahoma" w:cs="Tahoma"/>
          <w:sz w:val="20"/>
          <w:szCs w:val="24"/>
        </w:rPr>
        <w:t xml:space="preserve">: </w:t>
      </w:r>
      <w:r w:rsidR="000E50F5">
        <w:rPr>
          <w:rFonts w:ascii="Tahoma" w:hAnsi="Tahoma" w:cs="Tahoma"/>
          <w:sz w:val="20"/>
          <w:szCs w:val="24"/>
        </w:rPr>
        <w:tab/>
      </w:r>
      <w:r w:rsidRPr="000E50F5">
        <w:rPr>
          <w:rFonts w:ascii="Tahoma" w:hAnsi="Tahoma" w:cs="Tahoma"/>
          <w:sz w:val="20"/>
          <w:szCs w:val="24"/>
        </w:rPr>
        <w:tab/>
        <w:t xml:space="preserve"> 23/06/2020</w:t>
      </w:r>
    </w:p>
    <w:p w14:paraId="7D69ACF5" w14:textId="4E473367" w:rsidR="00682D8E" w:rsidRPr="000E50F5" w:rsidRDefault="00682D8E" w:rsidP="000E50F5">
      <w:pPr>
        <w:pStyle w:val="NormalWeb"/>
        <w:spacing w:before="0" w:beforeAutospacing="0" w:after="0" w:afterAutospacing="0" w:line="276" w:lineRule="auto"/>
        <w:ind w:firstLine="709"/>
        <w:jc w:val="both"/>
        <w:rPr>
          <w:rFonts w:ascii="Tahoma" w:hAnsi="Tahoma" w:cs="Tahoma"/>
        </w:rPr>
      </w:pPr>
    </w:p>
    <w:p w14:paraId="1C8BD14F" w14:textId="77777777" w:rsidR="004F052B" w:rsidRPr="000E50F5" w:rsidRDefault="004F052B" w:rsidP="000E50F5">
      <w:pPr>
        <w:pStyle w:val="NormalWeb"/>
        <w:spacing w:before="0" w:beforeAutospacing="0" w:after="0" w:afterAutospacing="0" w:line="276" w:lineRule="auto"/>
        <w:ind w:firstLine="709"/>
        <w:jc w:val="both"/>
        <w:rPr>
          <w:rFonts w:ascii="Tahoma" w:hAnsi="Tahoma" w:cs="Tahoma"/>
        </w:rPr>
      </w:pPr>
    </w:p>
    <w:p w14:paraId="749DAFDB" w14:textId="1798E18F" w:rsidR="00682D8E" w:rsidRPr="000E50F5" w:rsidRDefault="00682D8E" w:rsidP="000E50F5">
      <w:pPr>
        <w:pStyle w:val="NormalWeb"/>
        <w:spacing w:before="0" w:beforeAutospacing="0" w:after="0" w:afterAutospacing="0" w:line="276" w:lineRule="auto"/>
        <w:ind w:firstLine="708"/>
        <w:jc w:val="both"/>
        <w:rPr>
          <w:rFonts w:ascii="Tahoma" w:hAnsi="Tahoma" w:cs="Tahoma"/>
        </w:rPr>
      </w:pPr>
      <w:r w:rsidRPr="000E50F5">
        <w:rPr>
          <w:rFonts w:ascii="Tahoma" w:hAnsi="Tahoma" w:cs="Tahoma"/>
        </w:rPr>
        <w:t>Adicionó a lo anterior, que no conoce las razones por las cuales a la fecha no se materializó el procedimiento quirúrgico ordenado y autorizado en oportunidad,</w:t>
      </w:r>
      <w:r w:rsidR="005C36E6" w:rsidRPr="000E50F5">
        <w:rPr>
          <w:rFonts w:ascii="Tahoma" w:hAnsi="Tahoma" w:cs="Tahoma"/>
        </w:rPr>
        <w:t xml:space="preserve"> de modo que </w:t>
      </w:r>
      <w:r w:rsidRPr="000E50F5">
        <w:rPr>
          <w:rFonts w:ascii="Tahoma" w:hAnsi="Tahoma" w:cs="Tahoma"/>
        </w:rPr>
        <w:t>es necesario que</w:t>
      </w:r>
      <w:r w:rsidR="00125EAD" w:rsidRPr="000E50F5">
        <w:rPr>
          <w:rFonts w:ascii="Tahoma" w:hAnsi="Tahoma" w:cs="Tahoma"/>
        </w:rPr>
        <w:t>,</w:t>
      </w:r>
      <w:r w:rsidRPr="000E50F5">
        <w:rPr>
          <w:rFonts w:ascii="Tahoma" w:hAnsi="Tahoma" w:cs="Tahoma"/>
        </w:rPr>
        <w:t xml:space="preserve"> ante el vencimiento de la orden médica</w:t>
      </w:r>
      <w:r w:rsidR="00125EAD" w:rsidRPr="000E50F5">
        <w:rPr>
          <w:rFonts w:ascii="Tahoma" w:hAnsi="Tahoma" w:cs="Tahoma"/>
        </w:rPr>
        <w:t>,</w:t>
      </w:r>
      <w:r w:rsidRPr="000E50F5">
        <w:rPr>
          <w:rFonts w:ascii="Tahoma" w:hAnsi="Tahoma" w:cs="Tahoma"/>
        </w:rPr>
        <w:t xml:space="preserve"> se reciba valoración por OFTALMOLOGÍA para que</w:t>
      </w:r>
      <w:r w:rsidR="007E3C62" w:rsidRPr="000E50F5">
        <w:rPr>
          <w:rFonts w:ascii="Tahoma" w:hAnsi="Tahoma" w:cs="Tahoma"/>
        </w:rPr>
        <w:t xml:space="preserve"> se valore el estado de salud el interno.</w:t>
      </w:r>
    </w:p>
    <w:p w14:paraId="4EE56BE8" w14:textId="5269715B" w:rsidR="00682D8E" w:rsidRPr="000E50F5" w:rsidRDefault="00682D8E" w:rsidP="000E50F5">
      <w:pPr>
        <w:pStyle w:val="NormalWeb"/>
        <w:spacing w:before="0" w:beforeAutospacing="0" w:after="0" w:afterAutospacing="0" w:line="276" w:lineRule="auto"/>
        <w:ind w:firstLine="709"/>
        <w:jc w:val="both"/>
        <w:rPr>
          <w:rFonts w:ascii="Tahoma" w:hAnsi="Tahoma" w:cs="Tahoma"/>
        </w:rPr>
      </w:pPr>
    </w:p>
    <w:p w14:paraId="5997A3FD" w14:textId="4294BEA2" w:rsidR="00850375" w:rsidRPr="000E50F5" w:rsidRDefault="00850375" w:rsidP="000E50F5">
      <w:pPr>
        <w:pStyle w:val="NormalWeb"/>
        <w:spacing w:before="0" w:beforeAutospacing="0" w:after="0" w:afterAutospacing="0" w:line="276" w:lineRule="auto"/>
        <w:ind w:firstLine="708"/>
        <w:jc w:val="both"/>
        <w:rPr>
          <w:rFonts w:ascii="Tahoma" w:hAnsi="Tahoma" w:cs="Tahoma"/>
        </w:rPr>
      </w:pPr>
      <w:r w:rsidRPr="000E50F5">
        <w:rPr>
          <w:rFonts w:ascii="Tahoma" w:hAnsi="Tahoma" w:cs="Tahoma"/>
        </w:rPr>
        <w:t xml:space="preserve">Por último, solicitó la desvinculación de la presente acción constitucional junto con su concordada la Sociedad Fiduprevisora S.A.; asimismo, que se requiriera al EPMSC Pereira, ya que, en su calidad de guardador y custodio de la historia clínica de los reclusos a su cargo, </w:t>
      </w:r>
      <w:r w:rsidR="00B75070" w:rsidRPr="000E50F5">
        <w:rPr>
          <w:rFonts w:ascii="Tahoma" w:hAnsi="Tahoma" w:cs="Tahoma"/>
        </w:rPr>
        <w:t xml:space="preserve">informe </w:t>
      </w:r>
      <w:r w:rsidRPr="000E50F5">
        <w:rPr>
          <w:rFonts w:ascii="Tahoma" w:hAnsi="Tahoma" w:cs="Tahoma"/>
        </w:rPr>
        <w:t xml:space="preserve">sobre la atención médica prestada al actor constitucional. </w:t>
      </w:r>
    </w:p>
    <w:p w14:paraId="45494A3C" w14:textId="27B1C4BA" w:rsidR="00C01C51" w:rsidRPr="000E50F5" w:rsidRDefault="00C01C51" w:rsidP="000E50F5">
      <w:pPr>
        <w:pStyle w:val="Sinespaciado"/>
        <w:spacing w:line="276" w:lineRule="auto"/>
        <w:jc w:val="both"/>
        <w:rPr>
          <w:rFonts w:ascii="Tahoma" w:hAnsi="Tahoma" w:cs="Tahoma"/>
          <w:sz w:val="24"/>
          <w:szCs w:val="24"/>
          <w:shd w:val="clear" w:color="auto" w:fill="FAF9F8"/>
        </w:rPr>
      </w:pPr>
    </w:p>
    <w:p w14:paraId="6DAA6DFE" w14:textId="5F11F068" w:rsidR="00517B5F" w:rsidRPr="000E50F5" w:rsidRDefault="000C1F48" w:rsidP="000E50F5">
      <w:pPr>
        <w:spacing w:after="0" w:line="276" w:lineRule="auto"/>
        <w:jc w:val="both"/>
        <w:rPr>
          <w:rFonts w:ascii="Tahoma" w:hAnsi="Tahoma" w:cs="Tahoma"/>
          <w:sz w:val="24"/>
          <w:szCs w:val="24"/>
        </w:rPr>
      </w:pPr>
      <w:r w:rsidRPr="000E50F5">
        <w:rPr>
          <w:rFonts w:ascii="Tahoma" w:hAnsi="Tahoma" w:cs="Tahoma"/>
          <w:sz w:val="24"/>
          <w:szCs w:val="24"/>
        </w:rPr>
        <w:tab/>
        <w:t xml:space="preserve">Por su parte, </w:t>
      </w:r>
      <w:r w:rsidRPr="000E50F5">
        <w:rPr>
          <w:rFonts w:ascii="Tahoma" w:hAnsi="Tahoma" w:cs="Tahoma"/>
          <w:b/>
          <w:bCs/>
          <w:sz w:val="24"/>
          <w:szCs w:val="24"/>
        </w:rPr>
        <w:t xml:space="preserve">la Dirección </w:t>
      </w:r>
      <w:r w:rsidR="004F052B" w:rsidRPr="000E50F5">
        <w:rPr>
          <w:rFonts w:ascii="Tahoma" w:hAnsi="Tahoma" w:cs="Tahoma"/>
          <w:b/>
          <w:sz w:val="24"/>
          <w:szCs w:val="24"/>
        </w:rPr>
        <w:t>del Instituto Nacional Penitenciario y Carcelario</w:t>
      </w:r>
      <w:r w:rsidR="005D6E10" w:rsidRPr="000E50F5">
        <w:rPr>
          <w:rFonts w:ascii="Tahoma" w:hAnsi="Tahoma" w:cs="Tahoma"/>
          <w:b/>
          <w:sz w:val="24"/>
          <w:szCs w:val="24"/>
        </w:rPr>
        <w:t>-</w:t>
      </w:r>
      <w:r w:rsidR="00FB07B9" w:rsidRPr="000E50F5">
        <w:rPr>
          <w:rFonts w:ascii="Tahoma" w:hAnsi="Tahoma" w:cs="Tahoma"/>
          <w:b/>
          <w:sz w:val="24"/>
          <w:szCs w:val="24"/>
        </w:rPr>
        <w:t xml:space="preserve"> Regional Caldas </w:t>
      </w:r>
      <w:r w:rsidR="00FB07B9" w:rsidRPr="000E50F5">
        <w:rPr>
          <w:rFonts w:ascii="Tahoma" w:hAnsi="Tahoma" w:cs="Tahoma"/>
          <w:bCs/>
          <w:sz w:val="24"/>
          <w:szCs w:val="24"/>
        </w:rPr>
        <w:t>(vinculada de oficio)</w:t>
      </w:r>
      <w:r w:rsidR="004F052B" w:rsidRPr="000E50F5">
        <w:rPr>
          <w:rFonts w:ascii="Tahoma" w:hAnsi="Tahoma" w:cs="Tahoma"/>
          <w:sz w:val="24"/>
          <w:szCs w:val="24"/>
        </w:rPr>
        <w:t xml:space="preserve">, </w:t>
      </w:r>
      <w:bookmarkStart w:id="2" w:name="_Hlk69200173"/>
      <w:r w:rsidR="00E95C06" w:rsidRPr="000E50F5">
        <w:rPr>
          <w:rFonts w:ascii="Tahoma" w:hAnsi="Tahoma" w:cs="Tahoma"/>
          <w:sz w:val="24"/>
          <w:szCs w:val="24"/>
        </w:rPr>
        <w:t xml:space="preserve">solicitó </w:t>
      </w:r>
      <w:r w:rsidR="00B75070" w:rsidRPr="000E50F5">
        <w:rPr>
          <w:rFonts w:ascii="Tahoma" w:hAnsi="Tahoma" w:cs="Tahoma"/>
          <w:sz w:val="24"/>
          <w:szCs w:val="24"/>
        </w:rPr>
        <w:t>su</w:t>
      </w:r>
      <w:r w:rsidR="00E95C06" w:rsidRPr="000E50F5">
        <w:rPr>
          <w:rFonts w:ascii="Tahoma" w:hAnsi="Tahoma" w:cs="Tahoma"/>
          <w:sz w:val="24"/>
          <w:szCs w:val="24"/>
        </w:rPr>
        <w:t xml:space="preserve"> desvinculación en la acción constitucional por </w:t>
      </w:r>
      <w:r w:rsidRPr="000E50F5">
        <w:rPr>
          <w:rFonts w:ascii="Tahoma" w:hAnsi="Tahoma" w:cs="Tahoma"/>
          <w:sz w:val="24"/>
          <w:szCs w:val="24"/>
        </w:rPr>
        <w:t>carece</w:t>
      </w:r>
      <w:r w:rsidR="00E95C06" w:rsidRPr="000E50F5">
        <w:rPr>
          <w:rFonts w:ascii="Tahoma" w:hAnsi="Tahoma" w:cs="Tahoma"/>
          <w:sz w:val="24"/>
          <w:szCs w:val="24"/>
        </w:rPr>
        <w:t>r</w:t>
      </w:r>
      <w:r w:rsidRPr="000E50F5">
        <w:rPr>
          <w:rFonts w:ascii="Tahoma" w:hAnsi="Tahoma" w:cs="Tahoma"/>
          <w:sz w:val="24"/>
          <w:szCs w:val="24"/>
        </w:rPr>
        <w:t xml:space="preserve"> de legitimación en la causa por pasiva, para lo cual expuso, que la obligación del INPEC es velar por el bienestar del personal interno, pero el presupuesto para la atención en Salud, </w:t>
      </w:r>
      <w:r w:rsidR="00E20900" w:rsidRPr="000E50F5">
        <w:rPr>
          <w:rFonts w:ascii="Tahoma" w:hAnsi="Tahoma" w:cs="Tahoma"/>
          <w:sz w:val="24"/>
          <w:szCs w:val="24"/>
        </w:rPr>
        <w:t>Infraestructura, a</w:t>
      </w:r>
      <w:r w:rsidRPr="000E50F5">
        <w:rPr>
          <w:rFonts w:ascii="Tahoma" w:hAnsi="Tahoma" w:cs="Tahoma"/>
          <w:sz w:val="24"/>
          <w:szCs w:val="24"/>
        </w:rPr>
        <w:t>limentación y demás bienes y servicios está</w:t>
      </w:r>
      <w:r w:rsidR="00E95C06" w:rsidRPr="000E50F5">
        <w:rPr>
          <w:rFonts w:ascii="Tahoma" w:hAnsi="Tahoma" w:cs="Tahoma"/>
          <w:sz w:val="24"/>
          <w:szCs w:val="24"/>
        </w:rPr>
        <w:t>n</w:t>
      </w:r>
      <w:r w:rsidRPr="000E50F5">
        <w:rPr>
          <w:rFonts w:ascii="Tahoma" w:hAnsi="Tahoma" w:cs="Tahoma"/>
          <w:sz w:val="24"/>
          <w:szCs w:val="24"/>
        </w:rPr>
        <w:t xml:space="preserve"> e</w:t>
      </w:r>
      <w:r w:rsidR="00E95C06" w:rsidRPr="000E50F5">
        <w:rPr>
          <w:rFonts w:ascii="Tahoma" w:hAnsi="Tahoma" w:cs="Tahoma"/>
          <w:sz w:val="24"/>
          <w:szCs w:val="24"/>
        </w:rPr>
        <w:t>n</w:t>
      </w:r>
      <w:r w:rsidRPr="000E50F5">
        <w:rPr>
          <w:rFonts w:ascii="Tahoma" w:hAnsi="Tahoma" w:cs="Tahoma"/>
          <w:sz w:val="24"/>
          <w:szCs w:val="24"/>
        </w:rPr>
        <w:t xml:space="preserve"> cabeza de la Unidad de Servicios penitenciarios</w:t>
      </w:r>
      <w:r w:rsidR="00517B5F" w:rsidRPr="000E50F5">
        <w:rPr>
          <w:rFonts w:ascii="Tahoma" w:hAnsi="Tahoma" w:cs="Tahoma"/>
          <w:sz w:val="24"/>
          <w:szCs w:val="24"/>
        </w:rPr>
        <w:t>.</w:t>
      </w:r>
      <w:r w:rsidRPr="000E50F5">
        <w:rPr>
          <w:rFonts w:ascii="Tahoma" w:hAnsi="Tahoma" w:cs="Tahoma"/>
          <w:sz w:val="24"/>
          <w:szCs w:val="24"/>
        </w:rPr>
        <w:t xml:space="preserve"> </w:t>
      </w:r>
      <w:r w:rsidR="00517B5F" w:rsidRPr="000E50F5">
        <w:rPr>
          <w:rFonts w:ascii="Tahoma" w:hAnsi="Tahoma" w:cs="Tahoma"/>
          <w:sz w:val="24"/>
          <w:szCs w:val="24"/>
        </w:rPr>
        <w:t>P</w:t>
      </w:r>
      <w:r w:rsidRPr="000E50F5">
        <w:rPr>
          <w:rFonts w:ascii="Tahoma" w:hAnsi="Tahoma" w:cs="Tahoma"/>
          <w:sz w:val="24"/>
          <w:szCs w:val="24"/>
        </w:rPr>
        <w:t>or tal motivo</w:t>
      </w:r>
      <w:r w:rsidR="00517B5F" w:rsidRPr="000E50F5">
        <w:rPr>
          <w:rFonts w:ascii="Tahoma" w:hAnsi="Tahoma" w:cs="Tahoma"/>
          <w:sz w:val="24"/>
          <w:szCs w:val="24"/>
        </w:rPr>
        <w:t>, la</w:t>
      </w:r>
      <w:r w:rsidRPr="000E50F5">
        <w:rPr>
          <w:rFonts w:ascii="Tahoma" w:hAnsi="Tahoma" w:cs="Tahoma"/>
          <w:sz w:val="24"/>
          <w:szCs w:val="24"/>
        </w:rPr>
        <w:t xml:space="preserve"> Dirección Regional</w:t>
      </w:r>
      <w:r w:rsidR="00517B5F" w:rsidRPr="000E50F5">
        <w:rPr>
          <w:rFonts w:ascii="Tahoma" w:hAnsi="Tahoma" w:cs="Tahoma"/>
          <w:sz w:val="24"/>
          <w:szCs w:val="24"/>
        </w:rPr>
        <w:t xml:space="preserve"> solo</w:t>
      </w:r>
      <w:r w:rsidRPr="000E50F5">
        <w:rPr>
          <w:rFonts w:ascii="Tahoma" w:hAnsi="Tahoma" w:cs="Tahoma"/>
          <w:sz w:val="24"/>
          <w:szCs w:val="24"/>
        </w:rPr>
        <w:t xml:space="preserve"> </w:t>
      </w:r>
      <w:r w:rsidR="00E20900" w:rsidRPr="000E50F5">
        <w:rPr>
          <w:rFonts w:ascii="Tahoma" w:hAnsi="Tahoma" w:cs="Tahoma"/>
          <w:sz w:val="24"/>
          <w:szCs w:val="24"/>
        </w:rPr>
        <w:t>efectúa</w:t>
      </w:r>
      <w:r w:rsidRPr="000E50F5">
        <w:rPr>
          <w:rFonts w:ascii="Tahoma" w:hAnsi="Tahoma" w:cs="Tahoma"/>
          <w:sz w:val="24"/>
          <w:szCs w:val="24"/>
        </w:rPr>
        <w:t xml:space="preserve"> el seguimiento </w:t>
      </w:r>
      <w:r w:rsidR="00E20900" w:rsidRPr="000E50F5">
        <w:rPr>
          <w:rFonts w:ascii="Tahoma" w:hAnsi="Tahoma" w:cs="Tahoma"/>
          <w:sz w:val="24"/>
          <w:szCs w:val="24"/>
        </w:rPr>
        <w:t>mensual</w:t>
      </w:r>
      <w:r w:rsidRPr="000E50F5">
        <w:rPr>
          <w:rFonts w:ascii="Tahoma" w:hAnsi="Tahoma" w:cs="Tahoma"/>
          <w:sz w:val="24"/>
          <w:szCs w:val="24"/>
        </w:rPr>
        <w:t xml:space="preserve"> de la prestación de servi</w:t>
      </w:r>
      <w:r w:rsidR="00E20900" w:rsidRPr="000E50F5">
        <w:rPr>
          <w:rFonts w:ascii="Tahoma" w:hAnsi="Tahoma" w:cs="Tahoma"/>
          <w:sz w:val="24"/>
          <w:szCs w:val="24"/>
        </w:rPr>
        <w:t>ci</w:t>
      </w:r>
      <w:r w:rsidRPr="000E50F5">
        <w:rPr>
          <w:rFonts w:ascii="Tahoma" w:hAnsi="Tahoma" w:cs="Tahoma"/>
          <w:sz w:val="24"/>
          <w:szCs w:val="24"/>
        </w:rPr>
        <w:t xml:space="preserve">os de salud, comunicando las falencias respectivas a la Subdirección de </w:t>
      </w:r>
      <w:r w:rsidR="00517B5F" w:rsidRPr="000E50F5">
        <w:rPr>
          <w:rFonts w:ascii="Tahoma" w:hAnsi="Tahoma" w:cs="Tahoma"/>
          <w:sz w:val="24"/>
          <w:szCs w:val="24"/>
        </w:rPr>
        <w:t>Atención en</w:t>
      </w:r>
      <w:r w:rsidRPr="000E50F5">
        <w:rPr>
          <w:rFonts w:ascii="Tahoma" w:hAnsi="Tahoma" w:cs="Tahoma"/>
          <w:sz w:val="24"/>
          <w:szCs w:val="24"/>
        </w:rPr>
        <w:t xml:space="preserve"> Salud de la Dirección General del INPEC.</w:t>
      </w:r>
      <w:r w:rsidR="00517B5F" w:rsidRPr="000E50F5">
        <w:rPr>
          <w:rFonts w:ascii="Tahoma" w:hAnsi="Tahoma" w:cs="Tahoma"/>
          <w:sz w:val="24"/>
          <w:szCs w:val="24"/>
        </w:rPr>
        <w:t xml:space="preserve"> Manifiesta que es el Consorcio Fondo de Atención en Salud PPL, quien en razón del contrato de fiducia mercantil debe suscribir los contratos con los prestadores del servicio de salud, pues desde el 2011 le fue escindida </w:t>
      </w:r>
      <w:r w:rsidR="00B75070" w:rsidRPr="000E50F5">
        <w:rPr>
          <w:rFonts w:ascii="Tahoma" w:hAnsi="Tahoma" w:cs="Tahoma"/>
          <w:sz w:val="24"/>
          <w:szCs w:val="24"/>
        </w:rPr>
        <w:t xml:space="preserve">esta </w:t>
      </w:r>
      <w:r w:rsidR="00517B5F" w:rsidRPr="000E50F5">
        <w:rPr>
          <w:rFonts w:ascii="Tahoma" w:hAnsi="Tahoma" w:cs="Tahoma"/>
          <w:sz w:val="24"/>
          <w:szCs w:val="24"/>
        </w:rPr>
        <w:t xml:space="preserve">competencia, por lo </w:t>
      </w:r>
      <w:r w:rsidR="005D6E10" w:rsidRPr="000E50F5">
        <w:rPr>
          <w:rFonts w:ascii="Tahoma" w:hAnsi="Tahoma" w:cs="Tahoma"/>
          <w:sz w:val="24"/>
          <w:szCs w:val="24"/>
        </w:rPr>
        <w:t>que, todo</w:t>
      </w:r>
      <w:r w:rsidR="00517B5F" w:rsidRPr="000E50F5">
        <w:rPr>
          <w:rFonts w:ascii="Tahoma" w:hAnsi="Tahoma" w:cs="Tahoma"/>
          <w:sz w:val="24"/>
          <w:szCs w:val="24"/>
        </w:rPr>
        <w:t xml:space="preserve"> procedimiento que requiera una P</w:t>
      </w:r>
      <w:r w:rsidR="00B75070" w:rsidRPr="000E50F5">
        <w:rPr>
          <w:rFonts w:ascii="Tahoma" w:hAnsi="Tahoma" w:cs="Tahoma"/>
          <w:sz w:val="24"/>
          <w:szCs w:val="24"/>
        </w:rPr>
        <w:t>ersona privada de la libertad d</w:t>
      </w:r>
      <w:r w:rsidR="00517B5F" w:rsidRPr="000E50F5">
        <w:rPr>
          <w:rFonts w:ascii="Tahoma" w:hAnsi="Tahoma" w:cs="Tahoma"/>
          <w:sz w:val="24"/>
          <w:szCs w:val="24"/>
        </w:rPr>
        <w:t>ebe ser autorizado por el Consorcio</w:t>
      </w:r>
      <w:r w:rsidR="00B75070" w:rsidRPr="000E50F5">
        <w:rPr>
          <w:rFonts w:ascii="Tahoma" w:hAnsi="Tahoma" w:cs="Tahoma"/>
          <w:sz w:val="24"/>
          <w:szCs w:val="24"/>
        </w:rPr>
        <w:t>.</w:t>
      </w:r>
    </w:p>
    <w:p w14:paraId="30D443FD" w14:textId="45FA55F1" w:rsidR="00517B5F" w:rsidRPr="000E50F5" w:rsidRDefault="00517B5F" w:rsidP="000E50F5">
      <w:pPr>
        <w:spacing w:after="0" w:line="276" w:lineRule="auto"/>
        <w:jc w:val="both"/>
        <w:rPr>
          <w:rFonts w:ascii="Tahoma" w:hAnsi="Tahoma" w:cs="Tahoma"/>
          <w:sz w:val="24"/>
          <w:szCs w:val="24"/>
        </w:rPr>
      </w:pPr>
    </w:p>
    <w:p w14:paraId="411623AA" w14:textId="24AF1E16" w:rsidR="00207886" w:rsidRPr="000E50F5" w:rsidRDefault="00517B5F" w:rsidP="00112394">
      <w:pPr>
        <w:spacing w:after="0" w:line="276" w:lineRule="auto"/>
        <w:ind w:firstLine="708"/>
        <w:jc w:val="both"/>
        <w:rPr>
          <w:rFonts w:ascii="Tahoma" w:hAnsi="Tahoma" w:cs="Tahoma"/>
          <w:sz w:val="24"/>
          <w:szCs w:val="24"/>
        </w:rPr>
      </w:pPr>
      <w:r w:rsidRPr="000E50F5">
        <w:rPr>
          <w:rFonts w:ascii="Tahoma" w:hAnsi="Tahoma" w:cs="Tahoma"/>
          <w:sz w:val="24"/>
          <w:szCs w:val="24"/>
        </w:rPr>
        <w:t>Finalmente, explica que en todo establecimiento Penitenciario y Carcelario hay un Jefe de Gobierno interno que es el Director y quien de acuerdo al Artículo 36 de la ley 65 de 1.993</w:t>
      </w:r>
      <w:r w:rsidR="005D6E10" w:rsidRPr="000E50F5">
        <w:rPr>
          <w:rFonts w:ascii="Tahoma" w:hAnsi="Tahoma" w:cs="Tahoma"/>
          <w:sz w:val="24"/>
          <w:szCs w:val="24"/>
        </w:rPr>
        <w:t xml:space="preserve"> </w:t>
      </w:r>
      <w:r w:rsidRPr="000E50F5">
        <w:rPr>
          <w:rFonts w:ascii="Tahoma" w:hAnsi="Tahoma" w:cs="Tahoma"/>
          <w:sz w:val="24"/>
          <w:szCs w:val="24"/>
        </w:rPr>
        <w:t xml:space="preserve">le corresponde efectuar todas las acciones administrativas para remitirlos en fechas y horas indicadas ante las entidades prestadoras de salud, </w:t>
      </w:r>
      <w:r w:rsidR="00352256" w:rsidRPr="000E50F5">
        <w:rPr>
          <w:rFonts w:ascii="Tahoma" w:hAnsi="Tahoma" w:cs="Tahoma"/>
          <w:sz w:val="24"/>
          <w:szCs w:val="24"/>
        </w:rPr>
        <w:t xml:space="preserve">empero, para el caso concreto no hay constancia de que </w:t>
      </w:r>
      <w:r w:rsidRPr="000E50F5">
        <w:rPr>
          <w:rFonts w:ascii="Tahoma" w:hAnsi="Tahoma" w:cs="Tahoma"/>
          <w:sz w:val="24"/>
          <w:szCs w:val="24"/>
        </w:rPr>
        <w:t>al Director del ERON de Pereira se le haya solicitado remitir al accionante a una entidad hospitalaria o prestadora del servicio de salud para la toma de exámenes o la práctica de alguna cirugía</w:t>
      </w:r>
      <w:r w:rsidR="00352256" w:rsidRPr="000E50F5">
        <w:rPr>
          <w:rFonts w:ascii="Tahoma" w:hAnsi="Tahoma" w:cs="Tahoma"/>
          <w:sz w:val="24"/>
          <w:szCs w:val="24"/>
        </w:rPr>
        <w:t>.</w:t>
      </w:r>
    </w:p>
    <w:bookmarkEnd w:id="2"/>
    <w:p w14:paraId="38F351BC" w14:textId="77777777" w:rsidR="00207886" w:rsidRPr="000E50F5" w:rsidRDefault="00207886" w:rsidP="00112394">
      <w:pPr>
        <w:spacing w:after="0" w:line="276" w:lineRule="auto"/>
        <w:ind w:firstLine="708"/>
        <w:jc w:val="both"/>
        <w:rPr>
          <w:rFonts w:ascii="Tahoma" w:hAnsi="Tahoma" w:cs="Tahoma"/>
          <w:sz w:val="24"/>
          <w:szCs w:val="24"/>
        </w:rPr>
      </w:pPr>
    </w:p>
    <w:p w14:paraId="5920326E" w14:textId="7ACA7BC6" w:rsidR="00207886" w:rsidRPr="000E50F5" w:rsidRDefault="00207886" w:rsidP="00112394">
      <w:pPr>
        <w:spacing w:after="0" w:line="276" w:lineRule="auto"/>
        <w:ind w:firstLine="708"/>
        <w:jc w:val="both"/>
        <w:rPr>
          <w:rFonts w:ascii="Tahoma" w:hAnsi="Tahoma" w:cs="Tahoma"/>
          <w:sz w:val="24"/>
          <w:szCs w:val="24"/>
        </w:rPr>
      </w:pPr>
      <w:r w:rsidRPr="000E50F5">
        <w:rPr>
          <w:rFonts w:ascii="Tahoma" w:hAnsi="Tahoma" w:cs="Tahoma"/>
          <w:sz w:val="24"/>
          <w:szCs w:val="24"/>
        </w:rPr>
        <w:t xml:space="preserve">La </w:t>
      </w:r>
      <w:r w:rsidRPr="000E50F5">
        <w:rPr>
          <w:rFonts w:ascii="Tahoma" w:hAnsi="Tahoma" w:cs="Tahoma"/>
          <w:b/>
          <w:sz w:val="24"/>
          <w:szCs w:val="24"/>
        </w:rPr>
        <w:t xml:space="preserve">Dirección del E.P.M.S.C. ERE Pereira </w:t>
      </w:r>
      <w:r w:rsidRPr="000E50F5">
        <w:rPr>
          <w:rFonts w:ascii="Tahoma" w:hAnsi="Tahoma" w:cs="Tahoma"/>
          <w:sz w:val="24"/>
          <w:szCs w:val="24"/>
        </w:rPr>
        <w:t>señaló que el señor CA</w:t>
      </w:r>
      <w:r w:rsidR="0070254C">
        <w:rPr>
          <w:rFonts w:ascii="Tahoma" w:hAnsi="Tahoma" w:cs="Tahoma"/>
          <w:sz w:val="24"/>
          <w:szCs w:val="24"/>
        </w:rPr>
        <w:t>SR</w:t>
      </w:r>
      <w:r w:rsidRPr="000E50F5">
        <w:rPr>
          <w:rFonts w:ascii="Tahoma" w:hAnsi="Tahoma" w:cs="Tahoma"/>
          <w:sz w:val="24"/>
          <w:szCs w:val="24"/>
        </w:rPr>
        <w:t xml:space="preserve"> fue atendido y valorado por consulta externa el 23 de enero del 2021 donde se le ordenó manejo farmacológico de Metformina x 850 mg, ASA x 100 mg, HCTZ X 25 mg, </w:t>
      </w:r>
      <w:r w:rsidR="0093505F" w:rsidRPr="000E50F5">
        <w:rPr>
          <w:rFonts w:ascii="Tahoma" w:hAnsi="Tahoma" w:cs="Tahoma"/>
          <w:sz w:val="24"/>
          <w:szCs w:val="24"/>
        </w:rPr>
        <w:t>asimismo, que el 26 de febrero del mismo año, el actor fue valorado por el médico del Establecimiento Penitenciario quien le ordenó la valoración por oftalmología, expuso que en la misma calenda la orden fue subida a la plataforma CRM, quedando pendiente a la asignación de citas y disponibilidad de médicos especialistas de la red hospitalaria contratada por la FIDUPREVISORA</w:t>
      </w:r>
      <w:r w:rsidR="00B75070" w:rsidRPr="000E50F5">
        <w:rPr>
          <w:rFonts w:ascii="Tahoma" w:hAnsi="Tahoma" w:cs="Tahoma"/>
          <w:sz w:val="24"/>
          <w:szCs w:val="24"/>
        </w:rPr>
        <w:t>.</w:t>
      </w:r>
    </w:p>
    <w:p w14:paraId="073375F0" w14:textId="77777777" w:rsidR="00125EAD" w:rsidRPr="000E50F5" w:rsidRDefault="00125EAD" w:rsidP="000E50F5">
      <w:pPr>
        <w:spacing w:after="0" w:line="276" w:lineRule="auto"/>
        <w:ind w:firstLine="709"/>
        <w:jc w:val="both"/>
        <w:rPr>
          <w:rFonts w:ascii="Tahoma" w:hAnsi="Tahoma" w:cs="Tahoma"/>
          <w:sz w:val="24"/>
          <w:szCs w:val="24"/>
        </w:rPr>
      </w:pPr>
    </w:p>
    <w:p w14:paraId="3B6F927A" w14:textId="3B17480A" w:rsidR="00FF5DB1" w:rsidRPr="000E50F5" w:rsidRDefault="00207886" w:rsidP="000E50F5">
      <w:pPr>
        <w:spacing w:after="0" w:line="276" w:lineRule="auto"/>
        <w:ind w:firstLine="709"/>
        <w:jc w:val="both"/>
        <w:rPr>
          <w:rFonts w:ascii="Tahoma" w:hAnsi="Tahoma" w:cs="Tahoma"/>
          <w:sz w:val="24"/>
          <w:szCs w:val="24"/>
        </w:rPr>
      </w:pPr>
      <w:r w:rsidRPr="000E50F5">
        <w:rPr>
          <w:rFonts w:ascii="Tahoma" w:hAnsi="Tahoma" w:cs="Tahoma"/>
          <w:sz w:val="24"/>
          <w:szCs w:val="24"/>
        </w:rPr>
        <w:t>Por lo anteriormente expuesto</w:t>
      </w:r>
      <w:r w:rsidR="00B75070" w:rsidRPr="000E50F5">
        <w:rPr>
          <w:rFonts w:ascii="Tahoma" w:hAnsi="Tahoma" w:cs="Tahoma"/>
          <w:sz w:val="24"/>
          <w:szCs w:val="24"/>
        </w:rPr>
        <w:t xml:space="preserve">, </w:t>
      </w:r>
      <w:r w:rsidRPr="000E50F5">
        <w:rPr>
          <w:rFonts w:ascii="Tahoma" w:hAnsi="Tahoma" w:cs="Tahoma"/>
          <w:sz w:val="24"/>
          <w:szCs w:val="24"/>
        </w:rPr>
        <w:t>solicita la desvinculación de la acción de tutela por falta de legitimación por pasiva ya que el Establecimiento Penitenciario de Mediana Seguridad y Carcelario ha cumplido con la atención inicial de urgencias las veces que ha requerido el actor al igual que ha realizado los trámites administrativos correspondientes para tratar su afectación de salud.</w:t>
      </w:r>
    </w:p>
    <w:p w14:paraId="643B279A" w14:textId="77777777" w:rsidR="005D6E10" w:rsidRPr="000E50F5" w:rsidRDefault="005D6E10" w:rsidP="000E50F5">
      <w:pPr>
        <w:spacing w:after="0" w:line="276" w:lineRule="auto"/>
        <w:ind w:firstLine="709"/>
        <w:jc w:val="both"/>
        <w:rPr>
          <w:rFonts w:ascii="Tahoma" w:hAnsi="Tahoma" w:cs="Tahoma"/>
          <w:sz w:val="24"/>
          <w:szCs w:val="24"/>
        </w:rPr>
      </w:pPr>
    </w:p>
    <w:p w14:paraId="4DE430F7" w14:textId="4C7BFC53" w:rsidR="00FD2846" w:rsidRPr="000E50F5" w:rsidRDefault="00B75070" w:rsidP="000E50F5">
      <w:pPr>
        <w:pStyle w:val="Ttulo4"/>
        <w:numPr>
          <w:ilvl w:val="0"/>
          <w:numId w:val="15"/>
        </w:numPr>
        <w:spacing w:line="276" w:lineRule="auto"/>
        <w:rPr>
          <w:rFonts w:ascii="Tahoma" w:hAnsi="Tahoma" w:cs="Tahoma"/>
          <w:szCs w:val="24"/>
        </w:rPr>
      </w:pPr>
      <w:r w:rsidRPr="000E50F5">
        <w:rPr>
          <w:rFonts w:ascii="Tahoma" w:hAnsi="Tahoma" w:cs="Tahoma"/>
          <w:szCs w:val="24"/>
        </w:rPr>
        <w:t>PROVIDENCIA IMPUGNADA</w:t>
      </w:r>
    </w:p>
    <w:p w14:paraId="19FE10E8" w14:textId="77777777" w:rsidR="00840D56" w:rsidRPr="000E50F5" w:rsidRDefault="00840D56" w:rsidP="000E50F5">
      <w:pPr>
        <w:spacing w:after="0" w:line="276" w:lineRule="auto"/>
        <w:jc w:val="both"/>
        <w:rPr>
          <w:rFonts w:ascii="Tahoma" w:hAnsi="Tahoma" w:cs="Tahoma"/>
          <w:sz w:val="24"/>
          <w:szCs w:val="24"/>
        </w:rPr>
      </w:pPr>
    </w:p>
    <w:p w14:paraId="4F8D8726" w14:textId="2F4B5F0B" w:rsidR="00BB6DF2" w:rsidRPr="000E50F5" w:rsidRDefault="00BB6DF2" w:rsidP="000E50F5">
      <w:pPr>
        <w:spacing w:after="0" w:line="276" w:lineRule="auto"/>
        <w:ind w:firstLine="708"/>
        <w:jc w:val="both"/>
        <w:rPr>
          <w:rFonts w:ascii="Tahoma" w:hAnsi="Tahoma" w:cs="Tahoma"/>
          <w:sz w:val="24"/>
          <w:szCs w:val="24"/>
        </w:rPr>
      </w:pPr>
      <w:r w:rsidRPr="000E50F5">
        <w:rPr>
          <w:rFonts w:ascii="Tahoma" w:hAnsi="Tahoma" w:cs="Tahoma"/>
          <w:sz w:val="24"/>
          <w:szCs w:val="24"/>
        </w:rPr>
        <w:t>Manifiesta el Despacho que la acción de tutela está encaminada a la protección de los derechos fundamentales cuando estos hayan sido vulnerados o desconocidos por la acción u omisión de cualquier autoridad pública o de los particulares, también indica que en la sentencia T</w:t>
      </w:r>
      <w:r w:rsidR="005D6E10" w:rsidRPr="000E50F5">
        <w:rPr>
          <w:rFonts w:ascii="Tahoma" w:hAnsi="Tahoma" w:cs="Tahoma"/>
          <w:sz w:val="24"/>
          <w:szCs w:val="24"/>
        </w:rPr>
        <w:t>-</w:t>
      </w:r>
      <w:r w:rsidRPr="000E50F5">
        <w:rPr>
          <w:rFonts w:ascii="Tahoma" w:hAnsi="Tahoma" w:cs="Tahoma"/>
          <w:sz w:val="24"/>
          <w:szCs w:val="24"/>
        </w:rPr>
        <w:t>388 del 28 de junio de 2013 la Corte indicó que las  personas  privadas de la libertad son sujetos de especial protección constitucional en razón a la masiva y generalizada violación de sus derechos fundamentales al interior de los mismos centros de reclusión, por lo tanto la acción de tutela es el mecanismo idóneo para la protección de los derechos del accionante.</w:t>
      </w:r>
    </w:p>
    <w:p w14:paraId="2E5F4AEE" w14:textId="18CA4EED" w:rsidR="00840D56" w:rsidRPr="000E50F5" w:rsidRDefault="00840D56" w:rsidP="000E50F5">
      <w:pPr>
        <w:spacing w:after="0" w:line="276" w:lineRule="auto"/>
        <w:ind w:firstLine="708"/>
        <w:jc w:val="both"/>
        <w:rPr>
          <w:rFonts w:ascii="Tahoma" w:hAnsi="Tahoma" w:cs="Tahoma"/>
          <w:sz w:val="24"/>
          <w:szCs w:val="24"/>
        </w:rPr>
      </w:pPr>
    </w:p>
    <w:p w14:paraId="7F98721D" w14:textId="5D44F835" w:rsidR="005C083C" w:rsidRPr="000E50F5" w:rsidRDefault="73A10FE6" w:rsidP="000E50F5">
      <w:pPr>
        <w:spacing w:after="0" w:line="276" w:lineRule="auto"/>
        <w:ind w:firstLine="708"/>
        <w:jc w:val="both"/>
        <w:rPr>
          <w:rFonts w:ascii="Tahoma" w:hAnsi="Tahoma" w:cs="Tahoma"/>
          <w:sz w:val="24"/>
          <w:szCs w:val="24"/>
        </w:rPr>
      </w:pPr>
      <w:r w:rsidRPr="000E50F5">
        <w:rPr>
          <w:rFonts w:ascii="Tahoma" w:hAnsi="Tahoma" w:cs="Tahoma"/>
          <w:sz w:val="24"/>
          <w:szCs w:val="24"/>
        </w:rPr>
        <w:t>Señala que</w:t>
      </w:r>
      <w:r w:rsidR="3F5478A8" w:rsidRPr="000E50F5">
        <w:rPr>
          <w:rFonts w:ascii="Tahoma" w:hAnsi="Tahoma" w:cs="Tahoma"/>
          <w:sz w:val="24"/>
          <w:szCs w:val="24"/>
        </w:rPr>
        <w:t xml:space="preserve"> el Consorcio Fondo de Atención en Salud PPL 2019, prestó consulta por primera vez en especialidad de oftalmología al accionante el día 11/02/2020 y que autorizó procedimiento de Resección de pterigión (nasal o temporal) con injerto, el 23/06/2020 ambas para ser efectuadas en el Instituto Oftalmológico de Caldas S.A.</w:t>
      </w:r>
    </w:p>
    <w:p w14:paraId="4A7334A7" w14:textId="77777777" w:rsidR="005C083C" w:rsidRPr="000E50F5" w:rsidRDefault="005C083C" w:rsidP="000E50F5">
      <w:pPr>
        <w:spacing w:after="0" w:line="276" w:lineRule="auto"/>
        <w:ind w:firstLine="708"/>
        <w:jc w:val="both"/>
        <w:rPr>
          <w:rFonts w:ascii="Tahoma" w:hAnsi="Tahoma" w:cs="Tahoma"/>
          <w:sz w:val="24"/>
          <w:szCs w:val="24"/>
        </w:rPr>
      </w:pPr>
    </w:p>
    <w:p w14:paraId="244291FF" w14:textId="2EADEC65" w:rsidR="00840D56" w:rsidRPr="000E50F5" w:rsidRDefault="005C083C" w:rsidP="000E50F5">
      <w:pPr>
        <w:spacing w:after="0" w:line="276" w:lineRule="auto"/>
        <w:ind w:firstLine="708"/>
        <w:jc w:val="both"/>
        <w:rPr>
          <w:rFonts w:ascii="Tahoma" w:hAnsi="Tahoma" w:cs="Tahoma"/>
          <w:sz w:val="24"/>
          <w:szCs w:val="24"/>
        </w:rPr>
      </w:pPr>
      <w:r w:rsidRPr="000E50F5">
        <w:rPr>
          <w:rFonts w:ascii="Tahoma" w:hAnsi="Tahoma" w:cs="Tahoma"/>
          <w:sz w:val="24"/>
          <w:szCs w:val="24"/>
        </w:rPr>
        <w:t>En lo que acontece con</w:t>
      </w:r>
      <w:r w:rsidR="00840D56" w:rsidRPr="000E50F5">
        <w:rPr>
          <w:rFonts w:ascii="Tahoma" w:hAnsi="Tahoma" w:cs="Tahoma"/>
          <w:sz w:val="24"/>
          <w:szCs w:val="24"/>
        </w:rPr>
        <w:t xml:space="preserve"> la Dirección de la EPMSC La 40, </w:t>
      </w:r>
      <w:r w:rsidRPr="000E50F5">
        <w:rPr>
          <w:rFonts w:ascii="Tahoma" w:hAnsi="Tahoma" w:cs="Tahoma"/>
          <w:sz w:val="24"/>
          <w:szCs w:val="24"/>
        </w:rPr>
        <w:t>expuso que el actor ha sido</w:t>
      </w:r>
      <w:r w:rsidR="00840D56" w:rsidRPr="000E50F5">
        <w:rPr>
          <w:rFonts w:ascii="Tahoma" w:hAnsi="Tahoma" w:cs="Tahoma"/>
          <w:sz w:val="24"/>
          <w:szCs w:val="24"/>
        </w:rPr>
        <w:t xml:space="preserve"> atendido dentro de las instalaciones del Centro Carcelario y en las diferentes IPS con las que tiene convenio, pu</w:t>
      </w:r>
      <w:r w:rsidRPr="000E50F5">
        <w:rPr>
          <w:rFonts w:ascii="Tahoma" w:hAnsi="Tahoma" w:cs="Tahoma"/>
          <w:sz w:val="24"/>
          <w:szCs w:val="24"/>
        </w:rPr>
        <w:t>e</w:t>
      </w:r>
      <w:r w:rsidR="00840D56" w:rsidRPr="000E50F5">
        <w:rPr>
          <w:rFonts w:ascii="Tahoma" w:hAnsi="Tahoma" w:cs="Tahoma"/>
          <w:sz w:val="24"/>
          <w:szCs w:val="24"/>
        </w:rPr>
        <w:t xml:space="preserve">s el 26 de febrero de 2021, fue </w:t>
      </w:r>
      <w:r w:rsidRPr="000E50F5">
        <w:rPr>
          <w:rFonts w:ascii="Tahoma" w:hAnsi="Tahoma" w:cs="Tahoma"/>
          <w:sz w:val="24"/>
          <w:szCs w:val="24"/>
        </w:rPr>
        <w:t xml:space="preserve">valorado </w:t>
      </w:r>
      <w:r w:rsidR="00840D56" w:rsidRPr="000E50F5">
        <w:rPr>
          <w:rFonts w:ascii="Tahoma" w:hAnsi="Tahoma" w:cs="Tahoma"/>
          <w:sz w:val="24"/>
          <w:szCs w:val="24"/>
        </w:rPr>
        <w:t>por el médico Juan David Ortiz Vargas, quien lo remitió a Oftalmología prioritaria</w:t>
      </w:r>
      <w:r w:rsidRPr="000E50F5">
        <w:rPr>
          <w:rFonts w:ascii="Tahoma" w:hAnsi="Tahoma" w:cs="Tahoma"/>
          <w:sz w:val="24"/>
          <w:szCs w:val="24"/>
        </w:rPr>
        <w:t xml:space="preserve">. </w:t>
      </w:r>
    </w:p>
    <w:p w14:paraId="08654FE0" w14:textId="31B60C15" w:rsidR="005C083C" w:rsidRPr="000E50F5" w:rsidRDefault="005C083C" w:rsidP="000E50F5">
      <w:pPr>
        <w:spacing w:after="0" w:line="276" w:lineRule="auto"/>
        <w:ind w:firstLine="708"/>
        <w:jc w:val="both"/>
        <w:rPr>
          <w:rFonts w:ascii="Tahoma" w:hAnsi="Tahoma" w:cs="Tahoma"/>
          <w:sz w:val="24"/>
          <w:szCs w:val="24"/>
        </w:rPr>
      </w:pPr>
    </w:p>
    <w:p w14:paraId="2FFA54F3" w14:textId="5346CFD7" w:rsidR="005C083C" w:rsidRPr="000E50F5" w:rsidRDefault="005C083C" w:rsidP="000E50F5">
      <w:pPr>
        <w:spacing w:after="0" w:line="276" w:lineRule="auto"/>
        <w:ind w:firstLine="708"/>
        <w:jc w:val="both"/>
        <w:rPr>
          <w:rFonts w:ascii="Tahoma" w:hAnsi="Tahoma" w:cs="Tahoma"/>
          <w:sz w:val="24"/>
          <w:szCs w:val="24"/>
        </w:rPr>
      </w:pPr>
      <w:r w:rsidRPr="000E50F5">
        <w:rPr>
          <w:rFonts w:ascii="Tahoma" w:hAnsi="Tahoma" w:cs="Tahoma"/>
          <w:sz w:val="24"/>
          <w:szCs w:val="24"/>
        </w:rPr>
        <w:t>Empero, pese a recibir la valoración y diagn</w:t>
      </w:r>
      <w:r w:rsidR="00BC6FAA" w:rsidRPr="000E50F5">
        <w:rPr>
          <w:rFonts w:ascii="Tahoma" w:hAnsi="Tahoma" w:cs="Tahoma"/>
          <w:sz w:val="24"/>
          <w:szCs w:val="24"/>
        </w:rPr>
        <w:t>ó</w:t>
      </w:r>
      <w:r w:rsidRPr="000E50F5">
        <w:rPr>
          <w:rFonts w:ascii="Tahoma" w:hAnsi="Tahoma" w:cs="Tahoma"/>
          <w:sz w:val="24"/>
          <w:szCs w:val="24"/>
        </w:rPr>
        <w:t>stico m</w:t>
      </w:r>
      <w:r w:rsidR="00BC6FAA" w:rsidRPr="000E50F5">
        <w:rPr>
          <w:rFonts w:ascii="Tahoma" w:hAnsi="Tahoma" w:cs="Tahoma"/>
          <w:sz w:val="24"/>
          <w:szCs w:val="24"/>
        </w:rPr>
        <w:t>é</w:t>
      </w:r>
      <w:r w:rsidRPr="000E50F5">
        <w:rPr>
          <w:rFonts w:ascii="Tahoma" w:hAnsi="Tahoma" w:cs="Tahoma"/>
          <w:sz w:val="24"/>
          <w:szCs w:val="24"/>
        </w:rPr>
        <w:t xml:space="preserve">dico al accionante no se le han efectuado los procedimientos ordenados, por lo que accedió al amparo constitucional en tutela del derecho a la salud en conexidad con la vida digna y </w:t>
      </w:r>
      <w:r w:rsidR="007042FE" w:rsidRPr="000E50F5">
        <w:rPr>
          <w:rFonts w:ascii="Tahoma" w:hAnsi="Tahoma" w:cs="Tahoma"/>
          <w:sz w:val="24"/>
          <w:szCs w:val="24"/>
        </w:rPr>
        <w:t xml:space="preserve">ordenó a la Dirección del Establecimiento penitenciario de Mediana Seguridad y Carcelario de Pereira que dentro del término de cuarenta y ocho (48) horas siguientes a la notificación de esta sentencia, adelante las acciones tendientes a garantizar la valoración por los profesionales en oftalmología y otorrinolaringología que requiere el señor Sánchez, en el mismo sentido, al Consorcio Fondo de Atención en Salud PPL 2019 para que disponga lo necesario para autorizar los procedimientos, </w:t>
      </w:r>
      <w:r w:rsidR="007042FE" w:rsidRPr="000E50F5">
        <w:rPr>
          <w:rFonts w:ascii="Tahoma" w:hAnsi="Tahoma" w:cs="Tahoma"/>
          <w:sz w:val="24"/>
          <w:szCs w:val="24"/>
        </w:rPr>
        <w:lastRenderedPageBreak/>
        <w:t>medicamentos, exámenes, consultas especializadas, hospitalización, cirugías, insumos y demás servicios de salud que requiera para el tratamiento y recuperación, y se abstuvo de hacer pronunciamiento alguno respecto del Instituto Nacional Penitenciario y Carcelario INPEC- Regional Eje Cafetero.</w:t>
      </w:r>
    </w:p>
    <w:p w14:paraId="62109385" w14:textId="77777777" w:rsidR="000E5010" w:rsidRPr="000E50F5" w:rsidRDefault="000E5010" w:rsidP="000E50F5">
      <w:pPr>
        <w:pStyle w:val="Sinespaciado"/>
        <w:spacing w:line="276" w:lineRule="auto"/>
        <w:rPr>
          <w:rFonts w:ascii="Tahoma" w:hAnsi="Tahoma" w:cs="Tahoma"/>
          <w:sz w:val="24"/>
          <w:szCs w:val="24"/>
        </w:rPr>
      </w:pPr>
    </w:p>
    <w:p w14:paraId="30F83021" w14:textId="4E6F4504" w:rsidR="00911722" w:rsidRPr="000E50F5" w:rsidRDefault="00B75070" w:rsidP="000E50F5">
      <w:pPr>
        <w:pStyle w:val="Ttulo4"/>
        <w:numPr>
          <w:ilvl w:val="0"/>
          <w:numId w:val="15"/>
        </w:numPr>
        <w:tabs>
          <w:tab w:val="left" w:pos="426"/>
        </w:tabs>
        <w:spacing w:line="276" w:lineRule="auto"/>
        <w:ind w:left="0" w:firstLine="0"/>
        <w:rPr>
          <w:rFonts w:ascii="Tahoma" w:hAnsi="Tahoma" w:cs="Tahoma"/>
          <w:szCs w:val="24"/>
        </w:rPr>
      </w:pPr>
      <w:r w:rsidRPr="000E50F5">
        <w:rPr>
          <w:rFonts w:ascii="Tahoma" w:hAnsi="Tahoma" w:cs="Tahoma"/>
          <w:szCs w:val="24"/>
        </w:rPr>
        <w:t>IMPUGNACIÓN</w:t>
      </w:r>
    </w:p>
    <w:p w14:paraId="38D533D9" w14:textId="6632E2AC" w:rsidR="00342D77" w:rsidRPr="000E50F5" w:rsidRDefault="00342D77" w:rsidP="0081624D">
      <w:pPr>
        <w:pStyle w:val="Sinespaciado"/>
        <w:spacing w:line="276" w:lineRule="auto"/>
        <w:rPr>
          <w:rFonts w:ascii="Tahoma" w:hAnsi="Tahoma" w:cs="Tahoma"/>
          <w:sz w:val="24"/>
          <w:szCs w:val="24"/>
        </w:rPr>
      </w:pPr>
    </w:p>
    <w:p w14:paraId="3D4A41E5" w14:textId="6152A93E" w:rsidR="00314773" w:rsidRPr="000E50F5" w:rsidRDefault="00054803" w:rsidP="00112394">
      <w:pPr>
        <w:spacing w:after="0" w:line="276" w:lineRule="auto"/>
        <w:ind w:firstLine="708"/>
        <w:jc w:val="both"/>
        <w:rPr>
          <w:rFonts w:ascii="Tahoma" w:hAnsi="Tahoma" w:cs="Tahoma"/>
          <w:sz w:val="24"/>
          <w:szCs w:val="24"/>
          <w:lang w:eastAsia="es-ES"/>
        </w:rPr>
      </w:pPr>
      <w:r w:rsidRPr="000E50F5">
        <w:rPr>
          <w:rFonts w:ascii="Tahoma" w:hAnsi="Tahoma" w:cs="Tahoma"/>
          <w:sz w:val="24"/>
          <w:szCs w:val="24"/>
          <w:lang w:eastAsia="es-ES"/>
        </w:rPr>
        <w:t xml:space="preserve">La Accionada Consorcio Fondo de Atención en Salud PPL 2019 recurrió la decisión proferida, </w:t>
      </w:r>
      <w:r w:rsidR="00B75070" w:rsidRPr="000E50F5">
        <w:rPr>
          <w:rFonts w:ascii="Tahoma" w:hAnsi="Tahoma" w:cs="Tahoma"/>
          <w:sz w:val="24"/>
          <w:szCs w:val="24"/>
          <w:lang w:eastAsia="es-ES"/>
        </w:rPr>
        <w:t xml:space="preserve">para lo cual </w:t>
      </w:r>
      <w:r w:rsidRPr="000E50F5">
        <w:rPr>
          <w:rFonts w:ascii="Tahoma" w:hAnsi="Tahoma" w:cs="Tahoma"/>
          <w:sz w:val="24"/>
          <w:szCs w:val="24"/>
          <w:lang w:eastAsia="es-ES"/>
        </w:rPr>
        <w:t>argument</w:t>
      </w:r>
      <w:r w:rsidR="00B75070" w:rsidRPr="000E50F5">
        <w:rPr>
          <w:rFonts w:ascii="Tahoma" w:hAnsi="Tahoma" w:cs="Tahoma"/>
          <w:sz w:val="24"/>
          <w:szCs w:val="24"/>
          <w:lang w:eastAsia="es-ES"/>
        </w:rPr>
        <w:t xml:space="preserve">ó </w:t>
      </w:r>
      <w:r w:rsidRPr="000E50F5">
        <w:rPr>
          <w:rFonts w:ascii="Tahoma" w:hAnsi="Tahoma" w:cs="Tahoma"/>
          <w:sz w:val="24"/>
          <w:szCs w:val="24"/>
          <w:lang w:eastAsia="es-ES"/>
        </w:rPr>
        <w:t>que</w:t>
      </w:r>
      <w:r w:rsidR="00C77598" w:rsidRPr="000E50F5">
        <w:rPr>
          <w:rFonts w:ascii="Tahoma" w:hAnsi="Tahoma" w:cs="Tahoma"/>
          <w:sz w:val="24"/>
          <w:szCs w:val="24"/>
          <w:lang w:eastAsia="es-ES"/>
        </w:rPr>
        <w:t xml:space="preserve"> no es comprensible el motivo por el cual se ordenó al</w:t>
      </w:r>
      <w:r w:rsidR="00C77598" w:rsidRPr="000E50F5">
        <w:rPr>
          <w:rFonts w:ascii="Tahoma" w:hAnsi="Tahoma" w:cs="Tahoma"/>
          <w:sz w:val="24"/>
          <w:szCs w:val="24"/>
        </w:rPr>
        <w:t xml:space="preserve"> </w:t>
      </w:r>
      <w:r w:rsidR="00C77598" w:rsidRPr="000E50F5">
        <w:rPr>
          <w:rFonts w:ascii="Tahoma" w:hAnsi="Tahoma" w:cs="Tahoma"/>
          <w:sz w:val="24"/>
          <w:szCs w:val="24"/>
          <w:lang w:eastAsia="es-ES"/>
        </w:rPr>
        <w:t>Consorcio Fondo de Atención en Salud PPL autorizar servicios futuros e inciertos</w:t>
      </w:r>
      <w:r w:rsidRPr="000E50F5">
        <w:rPr>
          <w:rFonts w:ascii="Tahoma" w:hAnsi="Tahoma" w:cs="Tahoma"/>
          <w:sz w:val="24"/>
          <w:szCs w:val="24"/>
          <w:lang w:eastAsia="es-ES"/>
        </w:rPr>
        <w:t xml:space="preserve">, </w:t>
      </w:r>
      <w:r w:rsidR="00C77598" w:rsidRPr="000E50F5">
        <w:rPr>
          <w:rFonts w:ascii="Tahoma" w:hAnsi="Tahoma" w:cs="Tahoma"/>
          <w:sz w:val="24"/>
          <w:szCs w:val="24"/>
          <w:lang w:eastAsia="es-ES"/>
        </w:rPr>
        <w:t>lo anterior</w:t>
      </w:r>
      <w:r w:rsidR="00BC6FAA" w:rsidRPr="000E50F5">
        <w:rPr>
          <w:rFonts w:ascii="Tahoma" w:hAnsi="Tahoma" w:cs="Tahoma"/>
          <w:sz w:val="24"/>
          <w:szCs w:val="24"/>
          <w:lang w:eastAsia="es-ES"/>
        </w:rPr>
        <w:t>,</w:t>
      </w:r>
      <w:r w:rsidR="00C77598" w:rsidRPr="000E50F5">
        <w:rPr>
          <w:rFonts w:ascii="Tahoma" w:hAnsi="Tahoma" w:cs="Tahoma"/>
          <w:sz w:val="24"/>
          <w:szCs w:val="24"/>
          <w:lang w:eastAsia="es-ES"/>
        </w:rPr>
        <w:t xml:space="preserve"> en el entendido</w:t>
      </w:r>
      <w:r w:rsidR="00D91186" w:rsidRPr="000E50F5">
        <w:rPr>
          <w:rFonts w:ascii="Tahoma" w:hAnsi="Tahoma" w:cs="Tahoma"/>
          <w:sz w:val="24"/>
          <w:szCs w:val="24"/>
          <w:lang w:eastAsia="es-ES"/>
        </w:rPr>
        <w:t xml:space="preserve"> de</w:t>
      </w:r>
      <w:r w:rsidR="00C77598" w:rsidRPr="000E50F5">
        <w:rPr>
          <w:rFonts w:ascii="Tahoma" w:hAnsi="Tahoma" w:cs="Tahoma"/>
          <w:sz w:val="24"/>
          <w:szCs w:val="24"/>
          <w:lang w:eastAsia="es-ES"/>
        </w:rPr>
        <w:t xml:space="preserve"> que</w:t>
      </w:r>
      <w:r w:rsidR="00BC6FAA" w:rsidRPr="000E50F5">
        <w:rPr>
          <w:rFonts w:ascii="Tahoma" w:hAnsi="Tahoma" w:cs="Tahoma"/>
          <w:sz w:val="24"/>
          <w:szCs w:val="24"/>
          <w:lang w:eastAsia="es-ES"/>
        </w:rPr>
        <w:t xml:space="preserve"> </w:t>
      </w:r>
      <w:r w:rsidRPr="000E50F5">
        <w:rPr>
          <w:rFonts w:ascii="Tahoma" w:hAnsi="Tahoma" w:cs="Tahoma"/>
          <w:sz w:val="24"/>
          <w:szCs w:val="24"/>
          <w:lang w:eastAsia="es-ES"/>
        </w:rPr>
        <w:t>no existe certeza de que al accionante se le haya ordenado valoración por otorrinolaringología de acuerdo con la consulta realizada en el aplicativo CRM MILLENIUM y</w:t>
      </w:r>
      <w:r w:rsidR="00314773" w:rsidRPr="000E50F5">
        <w:rPr>
          <w:rFonts w:ascii="Tahoma" w:hAnsi="Tahoma" w:cs="Tahoma"/>
          <w:sz w:val="24"/>
          <w:szCs w:val="24"/>
          <w:lang w:eastAsia="es-ES"/>
        </w:rPr>
        <w:t xml:space="preserve"> que en</w:t>
      </w:r>
      <w:r w:rsidRPr="000E50F5">
        <w:rPr>
          <w:rFonts w:ascii="Tahoma" w:hAnsi="Tahoma" w:cs="Tahoma"/>
          <w:sz w:val="24"/>
          <w:szCs w:val="24"/>
          <w:lang w:eastAsia="es-ES"/>
        </w:rPr>
        <w:t xml:space="preserve"> la respuesta al auto admisorio suministrada por el EPMSC PEREIRA (ERE), en ningún momento se advierte de su existencia o que est</w:t>
      </w:r>
      <w:r w:rsidR="00D91186" w:rsidRPr="000E50F5">
        <w:rPr>
          <w:rFonts w:ascii="Tahoma" w:hAnsi="Tahoma" w:cs="Tahoma"/>
          <w:sz w:val="24"/>
          <w:szCs w:val="24"/>
          <w:lang w:eastAsia="es-ES"/>
        </w:rPr>
        <w:t>é</w:t>
      </w:r>
      <w:r w:rsidRPr="000E50F5">
        <w:rPr>
          <w:rFonts w:ascii="Tahoma" w:hAnsi="Tahoma" w:cs="Tahoma"/>
          <w:sz w:val="24"/>
          <w:szCs w:val="24"/>
          <w:lang w:eastAsia="es-ES"/>
        </w:rPr>
        <w:t xml:space="preserve"> pendiente de algún tratamiento por esta especialidad, indicando que el accionante debe ser valorad</w:t>
      </w:r>
      <w:r w:rsidR="00314773" w:rsidRPr="000E50F5">
        <w:rPr>
          <w:rFonts w:ascii="Tahoma" w:hAnsi="Tahoma" w:cs="Tahoma"/>
          <w:sz w:val="24"/>
          <w:szCs w:val="24"/>
          <w:lang w:eastAsia="es-ES"/>
        </w:rPr>
        <w:t>o</w:t>
      </w:r>
      <w:r w:rsidRPr="000E50F5">
        <w:rPr>
          <w:rFonts w:ascii="Tahoma" w:hAnsi="Tahoma" w:cs="Tahoma"/>
          <w:sz w:val="24"/>
          <w:szCs w:val="24"/>
          <w:lang w:eastAsia="es-ES"/>
        </w:rPr>
        <w:t xml:space="preserve"> previamente por medicina general dentro del establecimiento penitenciario y posteriormente, si se ordena atención por otorrinolaringología el EPMSC PEREIRA (ERE) debe solicitar la autorización ante el aplicativo sin requerir al consorcio </w:t>
      </w:r>
      <w:r w:rsidR="00BC6FAA" w:rsidRPr="000E50F5">
        <w:rPr>
          <w:rFonts w:ascii="Tahoma" w:hAnsi="Tahoma" w:cs="Tahoma"/>
          <w:sz w:val="24"/>
          <w:szCs w:val="24"/>
          <w:lang w:eastAsia="es-ES"/>
        </w:rPr>
        <w:t xml:space="preserve">para </w:t>
      </w:r>
      <w:r w:rsidRPr="000E50F5">
        <w:rPr>
          <w:rFonts w:ascii="Tahoma" w:hAnsi="Tahoma" w:cs="Tahoma"/>
          <w:sz w:val="24"/>
          <w:szCs w:val="24"/>
          <w:lang w:eastAsia="es-ES"/>
        </w:rPr>
        <w:t>la realización del servicio con el fin de materializar los servicios autorizados</w:t>
      </w:r>
      <w:r w:rsidR="00314773" w:rsidRPr="000E50F5">
        <w:rPr>
          <w:rFonts w:ascii="Tahoma" w:hAnsi="Tahoma" w:cs="Tahoma"/>
          <w:sz w:val="24"/>
          <w:szCs w:val="24"/>
          <w:lang w:eastAsia="es-ES"/>
        </w:rPr>
        <w:t>.</w:t>
      </w:r>
    </w:p>
    <w:p w14:paraId="624EEEF4" w14:textId="77777777" w:rsidR="00D91186" w:rsidRPr="000E50F5" w:rsidRDefault="00D91186" w:rsidP="00112394">
      <w:pPr>
        <w:spacing w:after="0" w:line="276" w:lineRule="auto"/>
        <w:ind w:firstLine="708"/>
        <w:jc w:val="both"/>
        <w:rPr>
          <w:rFonts w:ascii="Tahoma" w:hAnsi="Tahoma" w:cs="Tahoma"/>
          <w:sz w:val="24"/>
          <w:szCs w:val="24"/>
          <w:lang w:eastAsia="es-ES"/>
        </w:rPr>
      </w:pPr>
    </w:p>
    <w:p w14:paraId="6F0DC77E" w14:textId="0931E3B5" w:rsidR="00C77598" w:rsidRPr="000E50F5" w:rsidRDefault="00314773" w:rsidP="00112394">
      <w:pPr>
        <w:spacing w:after="0" w:line="276" w:lineRule="auto"/>
        <w:ind w:firstLine="708"/>
        <w:jc w:val="both"/>
        <w:rPr>
          <w:rFonts w:ascii="Tahoma" w:hAnsi="Tahoma" w:cs="Tahoma"/>
          <w:sz w:val="24"/>
          <w:szCs w:val="24"/>
          <w:lang w:eastAsia="es-ES"/>
        </w:rPr>
      </w:pPr>
      <w:r w:rsidRPr="000E50F5">
        <w:rPr>
          <w:rFonts w:ascii="Tahoma" w:hAnsi="Tahoma" w:cs="Tahoma"/>
          <w:sz w:val="24"/>
          <w:szCs w:val="24"/>
          <w:lang w:eastAsia="es-ES"/>
        </w:rPr>
        <w:t>Frente a la autorización del servicio de oftalmología</w:t>
      </w:r>
      <w:r w:rsidR="00C77598" w:rsidRPr="000E50F5">
        <w:rPr>
          <w:rFonts w:ascii="Tahoma" w:hAnsi="Tahoma" w:cs="Tahoma"/>
          <w:sz w:val="24"/>
          <w:szCs w:val="24"/>
          <w:lang w:eastAsia="es-ES"/>
        </w:rPr>
        <w:t>, manifiesta que la misma fue autorizada el 2 de marzo de 202</w:t>
      </w:r>
      <w:r w:rsidR="00810805" w:rsidRPr="000E50F5">
        <w:rPr>
          <w:rFonts w:ascii="Tahoma" w:hAnsi="Tahoma" w:cs="Tahoma"/>
          <w:sz w:val="24"/>
          <w:szCs w:val="24"/>
          <w:lang w:eastAsia="es-ES"/>
        </w:rPr>
        <w:t>1</w:t>
      </w:r>
      <w:r w:rsidR="00C77598" w:rsidRPr="000E50F5">
        <w:rPr>
          <w:rFonts w:ascii="Tahoma" w:hAnsi="Tahoma" w:cs="Tahoma"/>
          <w:sz w:val="24"/>
          <w:szCs w:val="24"/>
          <w:lang w:eastAsia="es-ES"/>
        </w:rPr>
        <w:t>.</w:t>
      </w:r>
    </w:p>
    <w:p w14:paraId="59F93ACB" w14:textId="77777777" w:rsidR="00D91186" w:rsidRPr="000E50F5" w:rsidRDefault="00D91186" w:rsidP="00112394">
      <w:pPr>
        <w:spacing w:after="0" w:line="276" w:lineRule="auto"/>
        <w:ind w:firstLine="708"/>
        <w:jc w:val="both"/>
        <w:rPr>
          <w:rFonts w:ascii="Tahoma" w:hAnsi="Tahoma" w:cs="Tahoma"/>
          <w:sz w:val="24"/>
          <w:szCs w:val="24"/>
          <w:lang w:eastAsia="es-ES"/>
        </w:rPr>
      </w:pPr>
    </w:p>
    <w:p w14:paraId="6F798E99" w14:textId="3B33A576" w:rsidR="00C77598" w:rsidRPr="000E50F5" w:rsidRDefault="00B75070" w:rsidP="00112394">
      <w:pPr>
        <w:spacing w:after="0" w:line="276" w:lineRule="auto"/>
        <w:ind w:firstLine="708"/>
        <w:jc w:val="both"/>
        <w:rPr>
          <w:rFonts w:ascii="Tahoma" w:hAnsi="Tahoma" w:cs="Tahoma"/>
          <w:sz w:val="24"/>
          <w:szCs w:val="24"/>
        </w:rPr>
      </w:pPr>
      <w:r w:rsidRPr="000E50F5">
        <w:rPr>
          <w:rFonts w:ascii="Tahoma" w:hAnsi="Tahoma" w:cs="Tahoma"/>
          <w:sz w:val="24"/>
          <w:szCs w:val="24"/>
          <w:lang w:eastAsia="es-ES"/>
        </w:rPr>
        <w:t>Explica</w:t>
      </w:r>
      <w:r w:rsidR="00C77598" w:rsidRPr="000E50F5">
        <w:rPr>
          <w:rFonts w:ascii="Tahoma" w:hAnsi="Tahoma" w:cs="Tahoma"/>
          <w:sz w:val="24"/>
          <w:szCs w:val="24"/>
          <w:lang w:eastAsia="es-ES"/>
        </w:rPr>
        <w:t xml:space="preserve"> que, para la realización de procedimientos médicos en Personas Privadas de la libertad concurren dos factores</w:t>
      </w:r>
      <w:r w:rsidR="00D91186" w:rsidRPr="000E50F5">
        <w:rPr>
          <w:rFonts w:ascii="Tahoma" w:hAnsi="Tahoma" w:cs="Tahoma"/>
          <w:sz w:val="24"/>
          <w:szCs w:val="24"/>
          <w:lang w:eastAsia="es-ES"/>
        </w:rPr>
        <w:t>:</w:t>
      </w:r>
      <w:r w:rsidR="00C77598" w:rsidRPr="000E50F5">
        <w:rPr>
          <w:rFonts w:ascii="Tahoma" w:hAnsi="Tahoma" w:cs="Tahoma"/>
          <w:sz w:val="24"/>
          <w:szCs w:val="24"/>
          <w:lang w:eastAsia="es-ES"/>
        </w:rPr>
        <w:t xml:space="preserve"> el primero </w:t>
      </w:r>
      <w:r w:rsidR="00C77598" w:rsidRPr="000E50F5">
        <w:rPr>
          <w:rFonts w:ascii="Tahoma" w:hAnsi="Tahoma" w:cs="Tahoma"/>
          <w:sz w:val="24"/>
          <w:szCs w:val="24"/>
        </w:rPr>
        <w:t>lograr la contratación efectiva del prestador del servicio para el caso que nos ocupa, labor del CONSORCIO FONDO DE ATENCIÓN EN SALUD PPL2019, y el</w:t>
      </w:r>
      <w:r w:rsidRPr="000E50F5">
        <w:rPr>
          <w:rFonts w:ascii="Tahoma" w:hAnsi="Tahoma" w:cs="Tahoma"/>
          <w:sz w:val="24"/>
          <w:szCs w:val="24"/>
        </w:rPr>
        <w:t xml:space="preserve"> segundo, el </w:t>
      </w:r>
      <w:r w:rsidR="00C77598" w:rsidRPr="000E50F5">
        <w:rPr>
          <w:rFonts w:ascii="Tahoma" w:hAnsi="Tahoma" w:cs="Tahoma"/>
          <w:sz w:val="24"/>
          <w:szCs w:val="24"/>
        </w:rPr>
        <w:t>trámite administrativo que debe desplegar la dirección de sanidad del establecimiento penitenciario</w:t>
      </w:r>
      <w:r w:rsidRPr="000E50F5">
        <w:rPr>
          <w:rFonts w:ascii="Tahoma" w:hAnsi="Tahoma" w:cs="Tahoma"/>
          <w:sz w:val="24"/>
          <w:szCs w:val="24"/>
        </w:rPr>
        <w:t xml:space="preserve"> </w:t>
      </w:r>
      <w:r w:rsidR="00C77598" w:rsidRPr="000E50F5">
        <w:rPr>
          <w:rFonts w:ascii="Tahoma" w:hAnsi="Tahoma" w:cs="Tahoma"/>
          <w:sz w:val="24"/>
          <w:szCs w:val="24"/>
        </w:rPr>
        <w:t>para de esta forma lograr la asignación de la cita y trasladar a la persona privada de la libertad, ultimo que está a cargo del INPEC.</w:t>
      </w:r>
    </w:p>
    <w:p w14:paraId="25423CFC" w14:textId="77777777" w:rsidR="00D91186" w:rsidRPr="000E50F5" w:rsidRDefault="00C77598" w:rsidP="000E50F5">
      <w:pPr>
        <w:spacing w:after="0" w:line="276" w:lineRule="auto"/>
        <w:jc w:val="both"/>
        <w:rPr>
          <w:rFonts w:ascii="Tahoma" w:hAnsi="Tahoma" w:cs="Tahoma"/>
          <w:sz w:val="24"/>
          <w:szCs w:val="24"/>
        </w:rPr>
      </w:pPr>
      <w:r w:rsidRPr="000E50F5">
        <w:rPr>
          <w:rFonts w:ascii="Tahoma" w:hAnsi="Tahoma" w:cs="Tahoma"/>
          <w:sz w:val="24"/>
          <w:szCs w:val="24"/>
        </w:rPr>
        <w:tab/>
      </w:r>
    </w:p>
    <w:p w14:paraId="5680B997" w14:textId="29F00E75" w:rsidR="00054803" w:rsidRPr="000E50F5" w:rsidRDefault="00C77598" w:rsidP="000E50F5">
      <w:pPr>
        <w:spacing w:after="0" w:line="276" w:lineRule="auto"/>
        <w:ind w:firstLine="360"/>
        <w:jc w:val="both"/>
        <w:rPr>
          <w:rFonts w:ascii="Tahoma" w:hAnsi="Tahoma" w:cs="Tahoma"/>
          <w:sz w:val="24"/>
          <w:szCs w:val="24"/>
          <w:lang w:eastAsia="es-ES"/>
        </w:rPr>
      </w:pPr>
      <w:r w:rsidRPr="000E50F5">
        <w:rPr>
          <w:rFonts w:ascii="Tahoma" w:hAnsi="Tahoma" w:cs="Tahoma"/>
          <w:sz w:val="24"/>
          <w:szCs w:val="24"/>
        </w:rPr>
        <w:t>Con sustento en todo lo anterior, solicita que se modifique el fallo de primera instancia, para que de acuerdo con las competencias legales y contractuales se le desvincule de la acción de tutela</w:t>
      </w:r>
      <w:r w:rsidR="002B5ECB" w:rsidRPr="000E50F5">
        <w:rPr>
          <w:rFonts w:ascii="Tahoma" w:hAnsi="Tahoma" w:cs="Tahoma"/>
          <w:sz w:val="24"/>
          <w:szCs w:val="24"/>
        </w:rPr>
        <w:t xml:space="preserve"> y en  consecuencia se ordene de manera exclusiva al INPEC y al EPMSC PEREIRA (ERE) que de forma mancomunada, realicen las gestiones de asignación de citas y traslados del accionante para la práctica de valoración actual por medicina general y oftalmología</w:t>
      </w:r>
      <w:r w:rsidR="00D91186" w:rsidRPr="000E50F5">
        <w:rPr>
          <w:rFonts w:ascii="Tahoma" w:hAnsi="Tahoma" w:cs="Tahoma"/>
          <w:sz w:val="24"/>
          <w:szCs w:val="24"/>
        </w:rPr>
        <w:t>;</w:t>
      </w:r>
      <w:r w:rsidR="002B5ECB" w:rsidRPr="000E50F5">
        <w:rPr>
          <w:rFonts w:ascii="Tahoma" w:hAnsi="Tahoma" w:cs="Tahoma"/>
          <w:sz w:val="24"/>
          <w:szCs w:val="24"/>
        </w:rPr>
        <w:t xml:space="preserve"> en caso que se requiera valoración con especialista en otorrinolaringología, proceda a solicitar las autorizaciones ante el CRM </w:t>
      </w:r>
      <w:proofErr w:type="spellStart"/>
      <w:r w:rsidR="002B5ECB" w:rsidRPr="000E50F5">
        <w:rPr>
          <w:rFonts w:ascii="Tahoma" w:hAnsi="Tahoma" w:cs="Tahoma"/>
          <w:sz w:val="24"/>
          <w:szCs w:val="24"/>
        </w:rPr>
        <w:t>Millenium</w:t>
      </w:r>
      <w:proofErr w:type="spellEnd"/>
      <w:r w:rsidR="002B5ECB" w:rsidRPr="000E50F5">
        <w:rPr>
          <w:rFonts w:ascii="Tahoma" w:hAnsi="Tahoma" w:cs="Tahoma"/>
          <w:sz w:val="24"/>
          <w:szCs w:val="24"/>
        </w:rPr>
        <w:t>, para que en el mismo sentido se logre la asignación de citas y traslados, con el fin de que se practiquen todos los servicios autorizados si se le llegaren a ordenar, allegando los soportes de atención por ser guardias y custodios de la historia clínica.</w:t>
      </w:r>
    </w:p>
    <w:p w14:paraId="1FEE1096" w14:textId="738FE548" w:rsidR="00A01C1F" w:rsidRPr="000E50F5" w:rsidRDefault="00A01C1F" w:rsidP="000E50F5">
      <w:pPr>
        <w:pStyle w:val="Sinespaciado"/>
        <w:spacing w:line="276" w:lineRule="auto"/>
        <w:jc w:val="both"/>
        <w:rPr>
          <w:rFonts w:ascii="Tahoma" w:hAnsi="Tahoma" w:cs="Tahoma"/>
          <w:sz w:val="24"/>
          <w:szCs w:val="24"/>
        </w:rPr>
      </w:pPr>
    </w:p>
    <w:p w14:paraId="582262D2" w14:textId="4532A7C6" w:rsidR="00935783" w:rsidRPr="000E50F5" w:rsidRDefault="00FB16DD" w:rsidP="000E50F5">
      <w:pPr>
        <w:pStyle w:val="Ttulo4"/>
        <w:numPr>
          <w:ilvl w:val="0"/>
          <w:numId w:val="15"/>
        </w:numPr>
        <w:tabs>
          <w:tab w:val="left" w:pos="426"/>
        </w:tabs>
        <w:spacing w:line="276" w:lineRule="auto"/>
        <w:rPr>
          <w:rFonts w:ascii="Tahoma" w:hAnsi="Tahoma" w:cs="Tahoma"/>
          <w:szCs w:val="24"/>
        </w:rPr>
      </w:pPr>
      <w:r w:rsidRPr="000E50F5">
        <w:rPr>
          <w:rFonts w:ascii="Tahoma" w:hAnsi="Tahoma" w:cs="Tahoma"/>
          <w:szCs w:val="24"/>
        </w:rPr>
        <w:t>CONSIDERACIONES</w:t>
      </w:r>
    </w:p>
    <w:p w14:paraId="0C230BCA" w14:textId="3787F370" w:rsidR="00293017" w:rsidRPr="000E50F5" w:rsidRDefault="00293017" w:rsidP="000E50F5">
      <w:pPr>
        <w:spacing w:after="0" w:line="276" w:lineRule="auto"/>
        <w:rPr>
          <w:rFonts w:ascii="Tahoma" w:hAnsi="Tahoma" w:cs="Tahoma"/>
          <w:sz w:val="24"/>
          <w:szCs w:val="24"/>
          <w:lang w:eastAsia="es-ES"/>
        </w:rPr>
      </w:pPr>
    </w:p>
    <w:p w14:paraId="1C9788F1" w14:textId="46120697" w:rsidR="00FC5444"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lastRenderedPageBreak/>
        <w:t>5.1 Requisitos de procedencia de la acción de tutela.</w:t>
      </w:r>
    </w:p>
    <w:p w14:paraId="3C93AE3D" w14:textId="77777777" w:rsidR="00FB16DD" w:rsidRPr="000E50F5" w:rsidRDefault="00FB16DD" w:rsidP="000E50F5">
      <w:pPr>
        <w:spacing w:after="0" w:line="276" w:lineRule="auto"/>
        <w:rPr>
          <w:rFonts w:ascii="Tahoma" w:hAnsi="Tahoma" w:cs="Tahoma"/>
          <w:b/>
          <w:bCs/>
          <w:sz w:val="24"/>
          <w:szCs w:val="24"/>
          <w:lang w:eastAsia="es-ES"/>
        </w:rPr>
      </w:pPr>
    </w:p>
    <w:p w14:paraId="348E6790" w14:textId="7160E037" w:rsidR="00A9592C"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5.1.1. Competencia.</w:t>
      </w:r>
    </w:p>
    <w:p w14:paraId="2078068B" w14:textId="77777777" w:rsidR="00FB16DD" w:rsidRPr="000E50F5" w:rsidRDefault="00FB16DD" w:rsidP="000E50F5">
      <w:pPr>
        <w:spacing w:after="0" w:line="276" w:lineRule="auto"/>
        <w:rPr>
          <w:rFonts w:ascii="Tahoma" w:hAnsi="Tahoma" w:cs="Tahoma"/>
          <w:b/>
          <w:bCs/>
          <w:sz w:val="24"/>
          <w:szCs w:val="24"/>
          <w:lang w:eastAsia="es-ES"/>
        </w:rPr>
      </w:pPr>
    </w:p>
    <w:p w14:paraId="1388633D" w14:textId="3CA5828E" w:rsidR="00FC5444" w:rsidRPr="000E50F5" w:rsidRDefault="00FC5444" w:rsidP="000E50F5">
      <w:pPr>
        <w:spacing w:after="0" w:line="276" w:lineRule="auto"/>
        <w:ind w:firstLine="708"/>
        <w:rPr>
          <w:rFonts w:ascii="Tahoma" w:hAnsi="Tahoma" w:cs="Tahoma"/>
          <w:sz w:val="24"/>
          <w:szCs w:val="24"/>
          <w:lang w:eastAsia="es-ES"/>
        </w:rPr>
      </w:pPr>
      <w:r w:rsidRPr="000E50F5">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22CC5292" w14:textId="77777777" w:rsidR="00FC5444" w:rsidRPr="000E50F5" w:rsidRDefault="00FC5444" w:rsidP="000E50F5">
      <w:pPr>
        <w:spacing w:after="0" w:line="276" w:lineRule="auto"/>
        <w:rPr>
          <w:rFonts w:ascii="Tahoma" w:hAnsi="Tahoma" w:cs="Tahoma"/>
          <w:b/>
          <w:bCs/>
          <w:sz w:val="24"/>
          <w:szCs w:val="24"/>
          <w:lang w:eastAsia="es-ES"/>
        </w:rPr>
      </w:pPr>
    </w:p>
    <w:p w14:paraId="39CB88BB" w14:textId="796759FE" w:rsidR="00293017"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 xml:space="preserve">5.1.2. </w:t>
      </w:r>
      <w:r w:rsidR="00D91186" w:rsidRPr="000E50F5">
        <w:rPr>
          <w:rFonts w:ascii="Tahoma" w:hAnsi="Tahoma" w:cs="Tahoma"/>
          <w:b/>
          <w:bCs/>
          <w:sz w:val="24"/>
          <w:szCs w:val="24"/>
          <w:lang w:eastAsia="es-ES"/>
        </w:rPr>
        <w:t>L</w:t>
      </w:r>
      <w:r w:rsidRPr="000E50F5">
        <w:rPr>
          <w:rFonts w:ascii="Tahoma" w:hAnsi="Tahoma" w:cs="Tahoma"/>
          <w:b/>
          <w:bCs/>
          <w:sz w:val="24"/>
          <w:szCs w:val="24"/>
          <w:lang w:eastAsia="es-ES"/>
        </w:rPr>
        <w:t>egitimación en la Causa por activa.</w:t>
      </w:r>
    </w:p>
    <w:p w14:paraId="0F592ADB" w14:textId="77777777" w:rsidR="00293017" w:rsidRPr="000E50F5" w:rsidRDefault="00293017" w:rsidP="000E50F5">
      <w:pPr>
        <w:spacing w:after="0" w:line="276" w:lineRule="auto"/>
        <w:jc w:val="both"/>
        <w:rPr>
          <w:rFonts w:ascii="Tahoma" w:hAnsi="Tahoma" w:cs="Tahoma"/>
          <w:sz w:val="24"/>
          <w:szCs w:val="24"/>
          <w:lang w:eastAsia="es-ES"/>
        </w:rPr>
      </w:pPr>
    </w:p>
    <w:p w14:paraId="57C3B0BE" w14:textId="4BBDB0C4" w:rsidR="00A9592C" w:rsidRPr="000E50F5" w:rsidRDefault="00293017" w:rsidP="000E50F5">
      <w:pPr>
        <w:spacing w:after="0" w:line="276" w:lineRule="auto"/>
        <w:ind w:firstLine="709"/>
        <w:jc w:val="both"/>
        <w:rPr>
          <w:rFonts w:ascii="Tahoma" w:hAnsi="Tahoma" w:cs="Tahoma"/>
          <w:b/>
          <w:bCs/>
          <w:sz w:val="24"/>
          <w:szCs w:val="24"/>
        </w:rPr>
      </w:pPr>
      <w:r w:rsidRPr="000E50F5">
        <w:rPr>
          <w:rFonts w:ascii="Tahoma" w:hAnsi="Tahoma" w:cs="Tahoma"/>
          <w:sz w:val="24"/>
          <w:szCs w:val="24"/>
          <w:lang w:eastAsia="es-ES"/>
        </w:rPr>
        <w:t>El artículo 86 de la Constitución política</w:t>
      </w:r>
      <w:r w:rsidR="00A9592C" w:rsidRPr="000E50F5">
        <w:rPr>
          <w:rFonts w:ascii="Tahoma" w:hAnsi="Tahoma" w:cs="Tahoma"/>
          <w:sz w:val="24"/>
          <w:szCs w:val="24"/>
          <w:lang w:eastAsia="es-ES"/>
        </w:rPr>
        <w:t xml:space="preserve"> y el artículo 1</w:t>
      </w:r>
      <w:r w:rsidR="00010850" w:rsidRPr="000E50F5">
        <w:rPr>
          <w:rFonts w:ascii="Tahoma" w:hAnsi="Tahoma" w:cs="Tahoma"/>
          <w:sz w:val="24"/>
          <w:szCs w:val="24"/>
          <w:lang w:eastAsia="es-ES"/>
        </w:rPr>
        <w:t>0</w:t>
      </w:r>
      <w:r w:rsidR="00A9592C" w:rsidRPr="000E50F5">
        <w:rPr>
          <w:rFonts w:ascii="Tahoma" w:hAnsi="Tahoma" w:cs="Tahoma"/>
          <w:sz w:val="24"/>
          <w:szCs w:val="24"/>
          <w:lang w:eastAsia="es-ES"/>
        </w:rPr>
        <w:t xml:space="preserve"> del decreto 2591 de 1991 consagran</w:t>
      </w:r>
      <w:r w:rsidRPr="000E50F5">
        <w:rPr>
          <w:rFonts w:ascii="Tahoma" w:hAnsi="Tahoma" w:cs="Tahoma"/>
          <w:sz w:val="24"/>
          <w:szCs w:val="24"/>
          <w:lang w:eastAsia="es-ES"/>
        </w:rPr>
        <w:t xml:space="preserve"> que </w:t>
      </w:r>
      <w:r w:rsidR="00A9592C" w:rsidRPr="000E50F5">
        <w:rPr>
          <w:rFonts w:ascii="Tahoma" w:hAnsi="Tahoma" w:cs="Tahoma"/>
          <w:sz w:val="24"/>
          <w:szCs w:val="24"/>
          <w:lang w:eastAsia="es-ES"/>
        </w:rPr>
        <w:t>“</w:t>
      </w:r>
      <w:r w:rsidR="00010850" w:rsidRPr="007D4665">
        <w:rPr>
          <w:rFonts w:ascii="Tahoma" w:hAnsi="Tahoma" w:cs="Tahoma"/>
          <w:i/>
          <w:iCs/>
          <w:szCs w:val="24"/>
        </w:rPr>
        <w:t>La acción de tutela podrá ser ejercida, en todo momento y lugar, por cualquiera persona vulnerada o amenazada en uno de sus derechos fundamentales, quien actuará por sí misma o a través de representante</w:t>
      </w:r>
      <w:r w:rsidR="00A9592C" w:rsidRPr="000E50F5">
        <w:rPr>
          <w:rFonts w:ascii="Tahoma" w:hAnsi="Tahoma" w:cs="Tahoma"/>
          <w:i/>
          <w:iCs/>
          <w:sz w:val="24"/>
          <w:szCs w:val="24"/>
        </w:rPr>
        <w:t xml:space="preserve">”. </w:t>
      </w:r>
      <w:r w:rsidR="00A9592C" w:rsidRPr="000E50F5">
        <w:rPr>
          <w:rFonts w:ascii="Tahoma" w:hAnsi="Tahoma" w:cs="Tahoma"/>
          <w:sz w:val="24"/>
          <w:szCs w:val="24"/>
        </w:rPr>
        <w:t xml:space="preserve">En este sentido se acredita al señor </w:t>
      </w:r>
      <w:r w:rsidR="001E6D8F">
        <w:rPr>
          <w:rFonts w:ascii="Tahoma" w:hAnsi="Tahoma" w:cs="Tahoma"/>
          <w:b/>
          <w:sz w:val="24"/>
          <w:szCs w:val="24"/>
        </w:rPr>
        <w:t>CASR</w:t>
      </w:r>
      <w:r w:rsidR="00A9592C" w:rsidRPr="000E50F5">
        <w:rPr>
          <w:rFonts w:ascii="Tahoma" w:hAnsi="Tahoma" w:cs="Tahoma"/>
          <w:sz w:val="24"/>
          <w:szCs w:val="24"/>
        </w:rPr>
        <w:t xml:space="preserve"> para actuar en nombre propio en defensa de sus derechos fundamentales vulnerados por </w:t>
      </w:r>
      <w:r w:rsidR="00BC6FAA" w:rsidRPr="000E50F5">
        <w:rPr>
          <w:rFonts w:ascii="Tahoma" w:hAnsi="Tahoma" w:cs="Tahoma"/>
          <w:sz w:val="24"/>
          <w:szCs w:val="24"/>
        </w:rPr>
        <w:t xml:space="preserve">la </w:t>
      </w:r>
      <w:r w:rsidR="00BC6FAA" w:rsidRPr="000E50F5">
        <w:rPr>
          <w:rFonts w:ascii="Tahoma" w:hAnsi="Tahoma" w:cs="Tahoma"/>
          <w:b/>
          <w:bCs/>
          <w:sz w:val="24"/>
          <w:szCs w:val="24"/>
        </w:rPr>
        <w:t>Dirección del E.P.M.S.C. la 40 de Pereira, el Instituto Nacional Penitenciario y Carcelario INPEC. – Regional eje Cafetero, y el Consorcio Fondo de Atención en Salud de las Personas Privadas de la Libertad.</w:t>
      </w:r>
    </w:p>
    <w:p w14:paraId="3CD96FB6" w14:textId="77777777" w:rsidR="00FB16DD" w:rsidRPr="000E50F5" w:rsidRDefault="00FB16DD" w:rsidP="000E50F5">
      <w:pPr>
        <w:spacing w:after="0" w:line="276" w:lineRule="auto"/>
        <w:ind w:firstLine="709"/>
        <w:jc w:val="both"/>
        <w:rPr>
          <w:rFonts w:ascii="Tahoma" w:hAnsi="Tahoma" w:cs="Tahoma"/>
          <w:color w:val="4B4949"/>
          <w:sz w:val="24"/>
          <w:szCs w:val="24"/>
        </w:rPr>
      </w:pPr>
    </w:p>
    <w:p w14:paraId="7A3E125C" w14:textId="656A9FBD" w:rsidR="00293017"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5.1.3. legitimación en la Causa por pasiva.</w:t>
      </w:r>
    </w:p>
    <w:p w14:paraId="467EFD49" w14:textId="4D225713" w:rsidR="00293017" w:rsidRPr="000E50F5" w:rsidRDefault="00293017" w:rsidP="000E50F5">
      <w:pPr>
        <w:spacing w:after="0" w:line="276" w:lineRule="auto"/>
        <w:rPr>
          <w:rFonts w:ascii="Tahoma" w:hAnsi="Tahoma" w:cs="Tahoma"/>
          <w:b/>
          <w:bCs/>
          <w:sz w:val="24"/>
          <w:szCs w:val="24"/>
          <w:lang w:eastAsia="es-ES"/>
        </w:rPr>
      </w:pPr>
    </w:p>
    <w:p w14:paraId="4EBAF565" w14:textId="26B1577C" w:rsidR="00A9592C" w:rsidRPr="000E50F5" w:rsidRDefault="00BC6FAA" w:rsidP="000E50F5">
      <w:pPr>
        <w:spacing w:after="0" w:line="276" w:lineRule="auto"/>
        <w:ind w:firstLine="708"/>
        <w:jc w:val="both"/>
        <w:rPr>
          <w:rFonts w:ascii="Tahoma" w:hAnsi="Tahoma" w:cs="Tahoma"/>
          <w:b/>
          <w:bCs/>
          <w:sz w:val="24"/>
          <w:szCs w:val="24"/>
          <w:lang w:eastAsia="es-ES"/>
        </w:rPr>
      </w:pPr>
      <w:r w:rsidRPr="000E50F5">
        <w:rPr>
          <w:rFonts w:ascii="Tahoma" w:hAnsi="Tahoma" w:cs="Tahoma"/>
          <w:sz w:val="24"/>
          <w:szCs w:val="24"/>
          <w:lang w:eastAsia="es-ES"/>
        </w:rPr>
        <w:t>Aduce el actor que la</w:t>
      </w:r>
      <w:r w:rsidRPr="000E50F5">
        <w:rPr>
          <w:rFonts w:ascii="Tahoma" w:hAnsi="Tahoma" w:cs="Tahoma"/>
          <w:b/>
          <w:bCs/>
          <w:sz w:val="24"/>
          <w:szCs w:val="24"/>
          <w:lang w:eastAsia="es-ES"/>
        </w:rPr>
        <w:t xml:space="preserve"> </w:t>
      </w:r>
      <w:r w:rsidRPr="000E50F5">
        <w:rPr>
          <w:rFonts w:ascii="Tahoma" w:hAnsi="Tahoma" w:cs="Tahoma"/>
          <w:b/>
          <w:sz w:val="24"/>
          <w:szCs w:val="24"/>
        </w:rPr>
        <w:t xml:space="preserve">Dirección del E.P.M.S.C. la 40 de Pereira, </w:t>
      </w:r>
      <w:r w:rsidRPr="000E50F5">
        <w:rPr>
          <w:rFonts w:ascii="Tahoma" w:hAnsi="Tahoma" w:cs="Tahoma"/>
          <w:bCs/>
          <w:sz w:val="24"/>
          <w:szCs w:val="24"/>
        </w:rPr>
        <w:t xml:space="preserve">el </w:t>
      </w:r>
      <w:r w:rsidRPr="000E50F5">
        <w:rPr>
          <w:rFonts w:ascii="Tahoma" w:hAnsi="Tahoma" w:cs="Tahoma"/>
          <w:b/>
          <w:sz w:val="24"/>
          <w:szCs w:val="24"/>
        </w:rPr>
        <w:t xml:space="preserve">Instituto Nacional Penitenciario y Carcelario INPEC. – Regional eje Cafetero, </w:t>
      </w:r>
      <w:r w:rsidRPr="000E50F5">
        <w:rPr>
          <w:rFonts w:ascii="Tahoma" w:hAnsi="Tahoma" w:cs="Tahoma"/>
          <w:bCs/>
          <w:sz w:val="24"/>
          <w:szCs w:val="24"/>
        </w:rPr>
        <w:t xml:space="preserve">y el </w:t>
      </w:r>
      <w:r w:rsidRPr="000E50F5">
        <w:rPr>
          <w:rFonts w:ascii="Tahoma" w:hAnsi="Tahoma" w:cs="Tahoma"/>
          <w:b/>
          <w:sz w:val="24"/>
          <w:szCs w:val="24"/>
        </w:rPr>
        <w:t>Consorcio Fondo de Atención en Salud de las Personas Privadas de la Libertad</w:t>
      </w:r>
      <w:r w:rsidRPr="000E50F5">
        <w:rPr>
          <w:rFonts w:ascii="Tahoma" w:hAnsi="Tahoma" w:cs="Tahoma"/>
          <w:sz w:val="24"/>
          <w:szCs w:val="24"/>
        </w:rPr>
        <w:t xml:space="preserve">, son las entidades que están vulnerando sus derechos fundamentales, por lo que en atención </w:t>
      </w:r>
      <w:r w:rsidR="00010850" w:rsidRPr="000E50F5">
        <w:rPr>
          <w:rFonts w:ascii="Tahoma" w:hAnsi="Tahoma" w:cs="Tahoma"/>
          <w:sz w:val="24"/>
          <w:szCs w:val="24"/>
        </w:rPr>
        <w:t>de los artículos</w:t>
      </w:r>
      <w:r w:rsidRPr="000E50F5">
        <w:rPr>
          <w:rFonts w:ascii="Tahoma" w:hAnsi="Tahoma" w:cs="Tahoma"/>
          <w:sz w:val="24"/>
          <w:szCs w:val="24"/>
        </w:rPr>
        <w:t xml:space="preserve"> 5 y </w:t>
      </w:r>
      <w:r w:rsidR="00010850" w:rsidRPr="000E50F5">
        <w:rPr>
          <w:rFonts w:ascii="Tahoma" w:hAnsi="Tahoma" w:cs="Tahoma"/>
          <w:sz w:val="24"/>
          <w:szCs w:val="24"/>
        </w:rPr>
        <w:t>42</w:t>
      </w:r>
      <w:r w:rsidRPr="000E50F5">
        <w:rPr>
          <w:rFonts w:ascii="Tahoma" w:hAnsi="Tahoma" w:cs="Tahoma"/>
          <w:sz w:val="24"/>
          <w:szCs w:val="24"/>
        </w:rPr>
        <w:t xml:space="preserve"> del Decreto 2591 de 1991 </w:t>
      </w:r>
      <w:r w:rsidR="00010850" w:rsidRPr="000E50F5">
        <w:rPr>
          <w:rFonts w:ascii="Tahoma" w:hAnsi="Tahoma" w:cs="Tahoma"/>
          <w:sz w:val="24"/>
          <w:szCs w:val="24"/>
        </w:rPr>
        <w:t>la acción de tutela procede contra toda acción u omisión de las autoridades públicas y particulares en encargados de prestar un servicio público que hayan violado, violen o amenacen cualquiera de los derechos fundamentales</w:t>
      </w:r>
      <w:r w:rsidR="00FB16DD" w:rsidRPr="000E50F5">
        <w:rPr>
          <w:rFonts w:ascii="Tahoma" w:hAnsi="Tahoma" w:cs="Tahoma"/>
          <w:sz w:val="24"/>
          <w:szCs w:val="24"/>
        </w:rPr>
        <w:t>, para el caso concreto el derecho fundamental a la Salud.</w:t>
      </w:r>
    </w:p>
    <w:p w14:paraId="3DD80228" w14:textId="1ED46122" w:rsidR="00A9592C" w:rsidRPr="000E50F5" w:rsidRDefault="00A9592C" w:rsidP="000E50F5">
      <w:pPr>
        <w:spacing w:after="0" w:line="276" w:lineRule="auto"/>
        <w:rPr>
          <w:rFonts w:ascii="Tahoma" w:hAnsi="Tahoma" w:cs="Tahoma"/>
          <w:b/>
          <w:bCs/>
          <w:sz w:val="24"/>
          <w:szCs w:val="24"/>
          <w:lang w:eastAsia="es-ES"/>
        </w:rPr>
      </w:pPr>
    </w:p>
    <w:p w14:paraId="596C3441" w14:textId="428F6620" w:rsidR="00293017"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5.2. Presupuestos Generales de procedencia.</w:t>
      </w:r>
    </w:p>
    <w:p w14:paraId="124DA6E1" w14:textId="77777777" w:rsidR="00D40085" w:rsidRPr="000E50F5" w:rsidRDefault="00D40085" w:rsidP="000E50F5">
      <w:pPr>
        <w:spacing w:after="0" w:line="276" w:lineRule="auto"/>
        <w:rPr>
          <w:rFonts w:ascii="Tahoma" w:hAnsi="Tahoma" w:cs="Tahoma"/>
          <w:b/>
          <w:bCs/>
          <w:sz w:val="24"/>
          <w:szCs w:val="24"/>
          <w:lang w:eastAsia="es-ES"/>
        </w:rPr>
      </w:pPr>
    </w:p>
    <w:p w14:paraId="0D9304C4" w14:textId="38494702" w:rsidR="00293017"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 xml:space="preserve">5.2.1. </w:t>
      </w:r>
      <w:r w:rsidR="007D4665" w:rsidRPr="000E50F5">
        <w:rPr>
          <w:rFonts w:ascii="Tahoma" w:hAnsi="Tahoma" w:cs="Tahoma"/>
          <w:b/>
          <w:bCs/>
          <w:sz w:val="24"/>
          <w:szCs w:val="24"/>
          <w:lang w:eastAsia="es-ES"/>
        </w:rPr>
        <w:t>Subsidiariedad</w:t>
      </w:r>
      <w:r w:rsidRPr="000E50F5">
        <w:rPr>
          <w:rFonts w:ascii="Tahoma" w:hAnsi="Tahoma" w:cs="Tahoma"/>
          <w:b/>
          <w:bCs/>
          <w:sz w:val="24"/>
          <w:szCs w:val="24"/>
          <w:lang w:eastAsia="es-ES"/>
        </w:rPr>
        <w:t>.</w:t>
      </w:r>
    </w:p>
    <w:p w14:paraId="47783EA8" w14:textId="6456B053" w:rsidR="00010850" w:rsidRPr="000E50F5" w:rsidRDefault="00010850" w:rsidP="000E50F5">
      <w:pPr>
        <w:spacing w:after="0" w:line="276" w:lineRule="auto"/>
        <w:rPr>
          <w:rFonts w:ascii="Tahoma" w:hAnsi="Tahoma" w:cs="Tahoma"/>
          <w:b/>
          <w:bCs/>
          <w:sz w:val="24"/>
          <w:szCs w:val="24"/>
          <w:lang w:eastAsia="es-ES"/>
        </w:rPr>
      </w:pPr>
    </w:p>
    <w:p w14:paraId="390270A2" w14:textId="6C18F348" w:rsidR="00010850" w:rsidRPr="000E50F5" w:rsidRDefault="00010850" w:rsidP="000E50F5">
      <w:pPr>
        <w:shd w:val="clear" w:color="auto" w:fill="FFFFFF"/>
        <w:spacing w:after="0" w:line="276" w:lineRule="auto"/>
        <w:ind w:firstLine="708"/>
        <w:jc w:val="both"/>
        <w:rPr>
          <w:rFonts w:ascii="Tahoma" w:eastAsia="Times New Roman" w:hAnsi="Tahoma" w:cs="Tahoma"/>
          <w:color w:val="2D2D2D"/>
          <w:sz w:val="24"/>
          <w:szCs w:val="24"/>
          <w:lang w:val="es-CO" w:eastAsia="es-CO"/>
        </w:rPr>
      </w:pPr>
      <w:r w:rsidRPr="000E50F5">
        <w:rPr>
          <w:rFonts w:ascii="Tahoma" w:eastAsia="Times New Roman" w:hAnsi="Tahoma" w:cs="Tahoma"/>
          <w:color w:val="0D0D0D"/>
          <w:sz w:val="24"/>
          <w:szCs w:val="24"/>
          <w:lang w:eastAsia="es-CO"/>
        </w:rPr>
        <w:t xml:space="preserve">La Corte ha clasificado los derechos fundamentales de la población carcelaria en tres categorías </w:t>
      </w:r>
      <w:r w:rsidRPr="000E50F5">
        <w:rPr>
          <w:rFonts w:ascii="Tahoma" w:eastAsia="Times New Roman" w:hAnsi="Tahoma" w:cs="Tahoma"/>
          <w:i/>
          <w:iCs/>
          <w:color w:val="0D0D0D"/>
          <w:sz w:val="24"/>
          <w:szCs w:val="24"/>
          <w:lang w:eastAsia="es-CO"/>
        </w:rPr>
        <w:t>(i) aquellos que pueden ser suspendidos como consecuencia de la pena impuesta ( la libertad física y la libre locomoción); (</w:t>
      </w:r>
      <w:proofErr w:type="spellStart"/>
      <w:r w:rsidRPr="000E50F5">
        <w:rPr>
          <w:rFonts w:ascii="Tahoma" w:eastAsia="Times New Roman" w:hAnsi="Tahoma" w:cs="Tahoma"/>
          <w:i/>
          <w:iCs/>
          <w:color w:val="0D0D0D"/>
          <w:sz w:val="24"/>
          <w:szCs w:val="24"/>
          <w:lang w:eastAsia="es-CO"/>
        </w:rPr>
        <w:t>ii</w:t>
      </w:r>
      <w:proofErr w:type="spellEnd"/>
      <w:r w:rsidRPr="000E50F5">
        <w:rPr>
          <w:rFonts w:ascii="Tahoma" w:eastAsia="Times New Roman" w:hAnsi="Tahoma" w:cs="Tahoma"/>
          <w:i/>
          <w:iCs/>
          <w:color w:val="0D0D0D"/>
          <w:sz w:val="24"/>
          <w:szCs w:val="24"/>
          <w:lang w:eastAsia="es-CO"/>
        </w:rPr>
        <w:t>) los que son restringidos debido al vínculo de sujeción del recluso para con el Estado (como derechos al trabajo, a la educación, a la familia, a la intimidad personal); y (</w:t>
      </w:r>
      <w:proofErr w:type="spellStart"/>
      <w:r w:rsidRPr="000E50F5">
        <w:rPr>
          <w:rFonts w:ascii="Tahoma" w:eastAsia="Times New Roman" w:hAnsi="Tahoma" w:cs="Tahoma"/>
          <w:i/>
          <w:iCs/>
          <w:color w:val="0D0D0D"/>
          <w:sz w:val="24"/>
          <w:szCs w:val="24"/>
          <w:lang w:eastAsia="es-CO"/>
        </w:rPr>
        <w:t>iii</w:t>
      </w:r>
      <w:proofErr w:type="spellEnd"/>
      <w:r w:rsidRPr="000E50F5">
        <w:rPr>
          <w:rFonts w:ascii="Tahoma" w:eastAsia="Times New Roman" w:hAnsi="Tahoma" w:cs="Tahoma"/>
          <w:i/>
          <w:iCs/>
          <w:color w:val="0D0D0D"/>
          <w:sz w:val="24"/>
          <w:szCs w:val="24"/>
          <w:lang w:eastAsia="es-CO"/>
        </w:rPr>
        <w:t>) los que se mantienen intactos, que no pueden limitarse ni suspenderse a pesar de que el titular se encuentre privado de la libertad, en razón a que son inherentes a la naturaleza humana, tales como la vida e integridad personal, la dignidad, la igualdad, la salud y el derecho de petición, entre otros</w:t>
      </w:r>
      <w:r w:rsidR="00D40085" w:rsidRPr="000E50F5">
        <w:rPr>
          <w:rStyle w:val="Refdenotaalpie"/>
          <w:rFonts w:ascii="Tahoma" w:eastAsia="Times New Roman" w:hAnsi="Tahoma" w:cs="Tahoma"/>
          <w:i/>
          <w:iCs/>
          <w:color w:val="0D0D0D"/>
          <w:sz w:val="24"/>
          <w:szCs w:val="24"/>
          <w:lang w:eastAsia="es-CO"/>
        </w:rPr>
        <w:footnoteReference w:id="1"/>
      </w:r>
      <w:r w:rsidRPr="000E50F5">
        <w:rPr>
          <w:rFonts w:ascii="Tahoma" w:eastAsia="Times New Roman" w:hAnsi="Tahoma" w:cs="Tahoma"/>
          <w:i/>
          <w:iCs/>
          <w:color w:val="0D0D0D"/>
          <w:sz w:val="24"/>
          <w:szCs w:val="24"/>
          <w:lang w:eastAsia="es-CO"/>
        </w:rPr>
        <w:t>.</w:t>
      </w:r>
    </w:p>
    <w:p w14:paraId="2DA7D111" w14:textId="77777777" w:rsidR="00010850" w:rsidRPr="000E50F5" w:rsidRDefault="00010850" w:rsidP="000E50F5">
      <w:pPr>
        <w:shd w:val="clear" w:color="auto" w:fill="FFFFFF"/>
        <w:spacing w:after="0" w:line="276" w:lineRule="auto"/>
        <w:jc w:val="both"/>
        <w:rPr>
          <w:rFonts w:ascii="Tahoma" w:eastAsia="Times New Roman" w:hAnsi="Tahoma" w:cs="Tahoma"/>
          <w:color w:val="2D2D2D"/>
          <w:sz w:val="24"/>
          <w:szCs w:val="24"/>
          <w:lang w:val="es-CO" w:eastAsia="es-CO"/>
        </w:rPr>
      </w:pPr>
      <w:r w:rsidRPr="000E50F5">
        <w:rPr>
          <w:rFonts w:ascii="Tahoma" w:eastAsia="Times New Roman" w:hAnsi="Tahoma" w:cs="Tahoma"/>
          <w:color w:val="0D0D0D"/>
          <w:sz w:val="24"/>
          <w:szCs w:val="24"/>
          <w:lang w:eastAsia="es-CO"/>
        </w:rPr>
        <w:lastRenderedPageBreak/>
        <w:t> </w:t>
      </w:r>
    </w:p>
    <w:p w14:paraId="34E66A33" w14:textId="45D5118D" w:rsidR="00E37E5F" w:rsidRPr="000E50F5" w:rsidRDefault="00010850" w:rsidP="000E50F5">
      <w:pPr>
        <w:shd w:val="clear" w:color="auto" w:fill="FFFFFF"/>
        <w:spacing w:after="0" w:line="276" w:lineRule="auto"/>
        <w:ind w:firstLine="708"/>
        <w:jc w:val="both"/>
        <w:rPr>
          <w:rFonts w:ascii="Tahoma" w:eastAsia="Times New Roman" w:hAnsi="Tahoma" w:cs="Tahoma"/>
          <w:color w:val="0D0D0D"/>
          <w:sz w:val="24"/>
          <w:szCs w:val="24"/>
          <w:lang w:eastAsia="es-CO"/>
        </w:rPr>
      </w:pPr>
      <w:r w:rsidRPr="000E50F5">
        <w:rPr>
          <w:rFonts w:ascii="Tahoma" w:eastAsia="Times New Roman" w:hAnsi="Tahoma" w:cs="Tahoma"/>
          <w:color w:val="0D0D0D"/>
          <w:sz w:val="24"/>
          <w:szCs w:val="24"/>
          <w:lang w:eastAsia="es-CO"/>
        </w:rPr>
        <w:t xml:space="preserve">Desde el momento en que la persona queda bajo la estricta supervisión del Estado, emana la responsabilidad de garantizar plenamente los derechos fundamentales que no han sido limitados como resultado de sanción impuesta a consecuencia de la conducta penal cometida. El proceso de adaptación a las nuevas condiciones de vida a la que se verá sometida la persona a la que se le es restringida su libertad, debe contar con el acompañamiento de las instituciones del Estado para evitar la vulneración de los derechos de los reclusos y hacer efectivo el goce de los mismos, por esta razón al ser el Estado el único llamado a </w:t>
      </w:r>
      <w:r w:rsidR="00D40085" w:rsidRPr="000E50F5">
        <w:rPr>
          <w:rFonts w:ascii="Tahoma" w:eastAsia="Times New Roman" w:hAnsi="Tahoma" w:cs="Tahoma"/>
          <w:color w:val="0D0D0D"/>
          <w:sz w:val="24"/>
          <w:szCs w:val="24"/>
          <w:lang w:eastAsia="es-CO"/>
        </w:rPr>
        <w:t>proteger el derecho a la salud de las personas privadas de la libertad, y ante inexistencia de otro mecanismo judicial para hacer efectiv</w:t>
      </w:r>
      <w:r w:rsidR="00FB16DD" w:rsidRPr="000E50F5">
        <w:rPr>
          <w:rFonts w:ascii="Tahoma" w:eastAsia="Times New Roman" w:hAnsi="Tahoma" w:cs="Tahoma"/>
          <w:color w:val="0D0D0D"/>
          <w:sz w:val="24"/>
          <w:szCs w:val="24"/>
          <w:lang w:eastAsia="es-CO"/>
        </w:rPr>
        <w:t>a</w:t>
      </w:r>
      <w:r w:rsidR="00D40085" w:rsidRPr="000E50F5">
        <w:rPr>
          <w:rFonts w:ascii="Tahoma" w:eastAsia="Times New Roman" w:hAnsi="Tahoma" w:cs="Tahoma"/>
          <w:color w:val="0D0D0D"/>
          <w:sz w:val="24"/>
          <w:szCs w:val="24"/>
          <w:lang w:eastAsia="es-CO"/>
        </w:rPr>
        <w:t xml:space="preserve"> la protección de</w:t>
      </w:r>
      <w:r w:rsidR="00FB16DD" w:rsidRPr="000E50F5">
        <w:rPr>
          <w:rFonts w:ascii="Tahoma" w:eastAsia="Times New Roman" w:hAnsi="Tahoma" w:cs="Tahoma"/>
          <w:color w:val="0D0D0D"/>
          <w:sz w:val="24"/>
          <w:szCs w:val="24"/>
          <w:lang w:eastAsia="es-CO"/>
        </w:rPr>
        <w:t xml:space="preserve"> los derechos fundamentales vulnerados</w:t>
      </w:r>
      <w:r w:rsidR="00D40085" w:rsidRPr="000E50F5">
        <w:rPr>
          <w:rFonts w:ascii="Tahoma" w:eastAsia="Times New Roman" w:hAnsi="Tahoma" w:cs="Tahoma"/>
          <w:color w:val="0D0D0D"/>
          <w:sz w:val="24"/>
          <w:szCs w:val="24"/>
          <w:lang w:eastAsia="es-CO"/>
        </w:rPr>
        <w:t xml:space="preserve">, suplido se encuentra este requisito. </w:t>
      </w:r>
    </w:p>
    <w:p w14:paraId="1A0F1EC6" w14:textId="77777777" w:rsidR="00D91186" w:rsidRPr="000E50F5" w:rsidRDefault="00D91186" w:rsidP="000E50F5">
      <w:pPr>
        <w:shd w:val="clear" w:color="auto" w:fill="FFFFFF"/>
        <w:spacing w:after="0" w:line="276" w:lineRule="auto"/>
        <w:ind w:firstLine="708"/>
        <w:jc w:val="both"/>
        <w:rPr>
          <w:rFonts w:ascii="Tahoma" w:eastAsia="Times New Roman" w:hAnsi="Tahoma" w:cs="Tahoma"/>
          <w:color w:val="0D0D0D"/>
          <w:sz w:val="24"/>
          <w:szCs w:val="24"/>
          <w:lang w:eastAsia="es-CO"/>
        </w:rPr>
      </w:pPr>
    </w:p>
    <w:p w14:paraId="3D06F512" w14:textId="6792D42E" w:rsidR="00293017" w:rsidRPr="000E50F5" w:rsidRDefault="00293017" w:rsidP="000E50F5">
      <w:pPr>
        <w:spacing w:after="0" w:line="276" w:lineRule="auto"/>
        <w:rPr>
          <w:rFonts w:ascii="Tahoma" w:hAnsi="Tahoma" w:cs="Tahoma"/>
          <w:b/>
          <w:bCs/>
          <w:sz w:val="24"/>
          <w:szCs w:val="24"/>
          <w:lang w:eastAsia="es-ES"/>
        </w:rPr>
      </w:pPr>
      <w:r w:rsidRPr="000E50F5">
        <w:rPr>
          <w:rFonts w:ascii="Tahoma" w:hAnsi="Tahoma" w:cs="Tahoma"/>
          <w:b/>
          <w:bCs/>
          <w:sz w:val="24"/>
          <w:szCs w:val="24"/>
          <w:lang w:eastAsia="es-ES"/>
        </w:rPr>
        <w:t>5.2.2. inmediatez.</w:t>
      </w:r>
    </w:p>
    <w:p w14:paraId="695838E0" w14:textId="58C89B97" w:rsidR="00293017" w:rsidRPr="000E50F5" w:rsidRDefault="00293017" w:rsidP="000E50F5">
      <w:pPr>
        <w:spacing w:after="0" w:line="276" w:lineRule="auto"/>
        <w:rPr>
          <w:rFonts w:ascii="Tahoma" w:hAnsi="Tahoma" w:cs="Tahoma"/>
          <w:sz w:val="24"/>
          <w:szCs w:val="24"/>
          <w:lang w:eastAsia="es-ES"/>
        </w:rPr>
      </w:pPr>
    </w:p>
    <w:p w14:paraId="5B7408B6" w14:textId="77777777" w:rsidR="00832180" w:rsidRPr="000E50F5" w:rsidRDefault="00832180" w:rsidP="000E50F5">
      <w:pPr>
        <w:shd w:val="clear" w:color="auto" w:fill="FFFFFF"/>
        <w:spacing w:after="0" w:line="276" w:lineRule="auto"/>
        <w:ind w:firstLine="708"/>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El artículo 86 de la Constitución Política de Colombia establece que las personas tendrán la acción de tutela para reclamar, en todo momento y lugar, la protección inmediata de sus derechos fundamentales.</w:t>
      </w:r>
    </w:p>
    <w:p w14:paraId="0D7F0377" w14:textId="77777777" w:rsidR="00832180" w:rsidRPr="000E50F5" w:rsidRDefault="00832180" w:rsidP="000E50F5">
      <w:pPr>
        <w:shd w:val="clear" w:color="auto" w:fill="FFFFFF"/>
        <w:spacing w:after="0" w:line="276" w:lineRule="auto"/>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 </w:t>
      </w:r>
    </w:p>
    <w:p w14:paraId="5CB49B6F" w14:textId="1637ECCC" w:rsidR="00832180" w:rsidRPr="000E50F5" w:rsidRDefault="00832180" w:rsidP="000E50F5">
      <w:pPr>
        <w:shd w:val="clear" w:color="auto" w:fill="FFFFFF"/>
        <w:spacing w:after="0" w:line="276" w:lineRule="auto"/>
        <w:ind w:firstLine="708"/>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Sobre la inmediatez ha sostenido la Corte Constitucional que, si bien no existe un término de caducidad para la interposición de la acción de tutela, ésta si debe hacerse en un tiempo razonable, de lo contrario se desnaturalizaría la función de protección urgente de la acción de tutela.</w:t>
      </w:r>
    </w:p>
    <w:p w14:paraId="17BBDBCD" w14:textId="77777777" w:rsidR="00832180" w:rsidRPr="000E50F5" w:rsidRDefault="00832180" w:rsidP="000E50F5">
      <w:pPr>
        <w:shd w:val="clear" w:color="auto" w:fill="FFFFFF"/>
        <w:spacing w:after="0" w:line="276" w:lineRule="auto"/>
        <w:ind w:left="720"/>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 </w:t>
      </w:r>
    </w:p>
    <w:p w14:paraId="1CEBFF39" w14:textId="12C8ABAF" w:rsidR="00832180" w:rsidRPr="000E50F5" w:rsidRDefault="00832180" w:rsidP="000E50F5">
      <w:pPr>
        <w:shd w:val="clear" w:color="auto" w:fill="FFFFFF"/>
        <w:spacing w:after="0" w:line="276" w:lineRule="auto"/>
        <w:ind w:firstLine="708"/>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 xml:space="preserve">Por tiempo razonable se entiende, a su vez, que haya pasado un tiempo prudencial y adecuado, el cual debe ser estudiado por el juez según las circunstancias particulares del caso. Sin embargo, este requisito no es exigible, según la jurisprudencia constitucional, cuando, además de estar ante una persona de especial protección constitucional, se verifique: a) que la vulneración es permanente en el tiempo y; b) </w:t>
      </w:r>
      <w:r w:rsidR="00FB16DD" w:rsidRPr="000E50F5">
        <w:rPr>
          <w:rFonts w:ascii="Tahoma" w:eastAsia="Times New Roman" w:hAnsi="Tahoma" w:cs="Tahoma"/>
          <w:sz w:val="24"/>
          <w:szCs w:val="24"/>
          <w:lang w:val="es-CO" w:eastAsia="es-CO"/>
        </w:rPr>
        <w:t>que,</w:t>
      </w:r>
      <w:r w:rsidRPr="000E50F5">
        <w:rPr>
          <w:rFonts w:ascii="Tahoma" w:eastAsia="Times New Roman" w:hAnsi="Tahoma" w:cs="Tahoma"/>
          <w:sz w:val="24"/>
          <w:szCs w:val="24"/>
          <w:lang w:val="es-CO" w:eastAsia="es-CO"/>
        </w:rPr>
        <w:t xml:space="preserve"> debido a la especial situación de la persona, se convierta en desproporcionado adjudicarle la carga de acudir ante un juez</w:t>
      </w:r>
      <w:r w:rsidR="00FB16DD" w:rsidRPr="000E50F5">
        <w:rPr>
          <w:rFonts w:ascii="Tahoma" w:eastAsia="Times New Roman" w:hAnsi="Tahoma" w:cs="Tahoma"/>
          <w:sz w:val="24"/>
          <w:szCs w:val="24"/>
          <w:lang w:val="es-CO" w:eastAsia="es-CO"/>
        </w:rPr>
        <w:t>.</w:t>
      </w:r>
    </w:p>
    <w:p w14:paraId="0EDCFC80" w14:textId="4ECF74CB" w:rsidR="00D40085" w:rsidRPr="000E50F5" w:rsidRDefault="00D40085" w:rsidP="000E50F5">
      <w:pPr>
        <w:shd w:val="clear" w:color="auto" w:fill="FFFFFF"/>
        <w:spacing w:after="0" w:line="276" w:lineRule="auto"/>
        <w:ind w:firstLine="708"/>
        <w:jc w:val="both"/>
        <w:rPr>
          <w:rFonts w:ascii="Tahoma" w:eastAsia="Times New Roman" w:hAnsi="Tahoma" w:cs="Tahoma"/>
          <w:sz w:val="24"/>
          <w:szCs w:val="24"/>
          <w:lang w:val="es-CO" w:eastAsia="es-CO"/>
        </w:rPr>
      </w:pPr>
    </w:p>
    <w:p w14:paraId="07C075BA" w14:textId="06A165D1" w:rsidR="00D40085" w:rsidRPr="000E50F5" w:rsidRDefault="00D40085" w:rsidP="000E50F5">
      <w:pPr>
        <w:shd w:val="clear" w:color="auto" w:fill="FFFFFF"/>
        <w:spacing w:after="0" w:line="276" w:lineRule="auto"/>
        <w:ind w:firstLine="708"/>
        <w:jc w:val="both"/>
        <w:rPr>
          <w:rFonts w:ascii="Tahoma" w:eastAsia="Times New Roman" w:hAnsi="Tahoma" w:cs="Tahoma"/>
          <w:sz w:val="24"/>
          <w:szCs w:val="24"/>
          <w:lang w:val="es-CO" w:eastAsia="es-CO"/>
        </w:rPr>
      </w:pPr>
      <w:r w:rsidRPr="000E50F5">
        <w:rPr>
          <w:rFonts w:ascii="Tahoma" w:eastAsia="Times New Roman" w:hAnsi="Tahoma" w:cs="Tahoma"/>
          <w:sz w:val="24"/>
          <w:szCs w:val="24"/>
          <w:lang w:val="es-CO" w:eastAsia="es-CO"/>
        </w:rPr>
        <w:t xml:space="preserve">En este orden de ideas el accionante es un sujeto de especial protección constitucional por ser una persona privada de la libertad, así mismo concurren las demás circunstancias establecidas por el máximo órgano de cierre en sede de tutela, tales como: a) la vulneración permanece en el tiempo, pues data del acervo probatorio que la primera autorización de </w:t>
      </w:r>
      <w:r w:rsidR="00B14891" w:rsidRPr="000E50F5">
        <w:rPr>
          <w:rFonts w:ascii="Tahoma" w:eastAsia="Times New Roman" w:hAnsi="Tahoma" w:cs="Tahoma"/>
          <w:sz w:val="24"/>
          <w:szCs w:val="24"/>
          <w:lang w:val="es-CO" w:eastAsia="es-CO"/>
        </w:rPr>
        <w:t>procedimientos médicos se realizó el 22 de febrero de 2020 y la ultima el 26 de febrero de 2021, sin que se hayan hecho efectivas a la calenda, y b) la población</w:t>
      </w:r>
      <w:r w:rsidR="00D91186" w:rsidRPr="000E50F5">
        <w:rPr>
          <w:rFonts w:ascii="Tahoma" w:eastAsia="Times New Roman" w:hAnsi="Tahoma" w:cs="Tahoma"/>
          <w:sz w:val="24"/>
          <w:szCs w:val="24"/>
          <w:lang w:val="es-CO" w:eastAsia="es-CO"/>
        </w:rPr>
        <w:t xml:space="preserve"> carcelaria</w:t>
      </w:r>
      <w:r w:rsidR="00B14891" w:rsidRPr="000E50F5">
        <w:rPr>
          <w:rFonts w:ascii="Tahoma" w:eastAsia="Times New Roman" w:hAnsi="Tahoma" w:cs="Tahoma"/>
          <w:sz w:val="24"/>
          <w:szCs w:val="24"/>
          <w:lang w:val="es-CO" w:eastAsia="es-CO"/>
        </w:rPr>
        <w:t xml:space="preserve"> no puede defender sus derechos espontáneamente, quedando sujeto a las acciones que las autoridades ejerzan sobre la materia</w:t>
      </w:r>
      <w:r w:rsidR="00D91186" w:rsidRPr="000E50F5">
        <w:rPr>
          <w:rFonts w:ascii="Tahoma" w:eastAsia="Times New Roman" w:hAnsi="Tahoma" w:cs="Tahoma"/>
          <w:sz w:val="24"/>
          <w:szCs w:val="24"/>
          <w:lang w:val="es-CO" w:eastAsia="es-CO"/>
        </w:rPr>
        <w:t>;</w:t>
      </w:r>
      <w:r w:rsidR="00B14891" w:rsidRPr="000E50F5">
        <w:rPr>
          <w:rFonts w:ascii="Tahoma" w:eastAsia="Times New Roman" w:hAnsi="Tahoma" w:cs="Tahoma"/>
          <w:sz w:val="24"/>
          <w:szCs w:val="24"/>
          <w:lang w:val="es-CO" w:eastAsia="es-CO"/>
        </w:rPr>
        <w:t xml:space="preserve"> muestra de ello es la radicación de amparo constituciones enunciado por el actor en el escrito de tutela, sin que a la fecha se tenga conocimiento de </w:t>
      </w:r>
      <w:r w:rsidR="00D91186" w:rsidRPr="000E50F5">
        <w:rPr>
          <w:rFonts w:ascii="Tahoma" w:eastAsia="Times New Roman" w:hAnsi="Tahoma" w:cs="Tahoma"/>
          <w:sz w:val="24"/>
          <w:szCs w:val="24"/>
          <w:lang w:val="es-CO" w:eastAsia="es-CO"/>
        </w:rPr>
        <w:t xml:space="preserve">lo </w:t>
      </w:r>
      <w:r w:rsidR="00B14891" w:rsidRPr="000E50F5">
        <w:rPr>
          <w:rFonts w:ascii="Tahoma" w:eastAsia="Times New Roman" w:hAnsi="Tahoma" w:cs="Tahoma"/>
          <w:sz w:val="24"/>
          <w:szCs w:val="24"/>
          <w:lang w:val="es-CO" w:eastAsia="es-CO"/>
        </w:rPr>
        <w:t>que sucedió con el derecho fundamental deprecado por el actor.</w:t>
      </w:r>
    </w:p>
    <w:p w14:paraId="5A627180" w14:textId="60B414A8" w:rsidR="00D40085" w:rsidRPr="000E50F5" w:rsidRDefault="00D40085" w:rsidP="000E50F5">
      <w:pPr>
        <w:tabs>
          <w:tab w:val="left" w:pos="1276"/>
        </w:tabs>
        <w:suppressAutoHyphens/>
        <w:spacing w:after="0" w:line="276" w:lineRule="auto"/>
        <w:jc w:val="both"/>
        <w:rPr>
          <w:rFonts w:ascii="Tahoma" w:hAnsi="Tahoma" w:cs="Tahoma"/>
          <w:b/>
          <w:spacing w:val="-2"/>
          <w:sz w:val="24"/>
          <w:szCs w:val="24"/>
        </w:rPr>
      </w:pPr>
    </w:p>
    <w:p w14:paraId="40A52BB0" w14:textId="5CBA6901" w:rsidR="00935783" w:rsidRPr="000E50F5" w:rsidRDefault="00327327" w:rsidP="000E50F5">
      <w:pPr>
        <w:pStyle w:val="Prrafodelista"/>
        <w:tabs>
          <w:tab w:val="left" w:pos="1276"/>
        </w:tabs>
        <w:suppressAutoHyphens/>
        <w:spacing w:after="0" w:line="276" w:lineRule="auto"/>
        <w:ind w:left="709"/>
        <w:jc w:val="both"/>
        <w:rPr>
          <w:rFonts w:ascii="Tahoma" w:hAnsi="Tahoma" w:cs="Tahoma"/>
          <w:b/>
          <w:spacing w:val="-2"/>
          <w:sz w:val="24"/>
          <w:szCs w:val="24"/>
        </w:rPr>
      </w:pPr>
      <w:r w:rsidRPr="000E50F5">
        <w:rPr>
          <w:rFonts w:ascii="Tahoma" w:hAnsi="Tahoma" w:cs="Tahoma"/>
          <w:b/>
          <w:spacing w:val="-2"/>
          <w:sz w:val="24"/>
          <w:szCs w:val="24"/>
        </w:rPr>
        <w:t>5</w:t>
      </w:r>
      <w:r w:rsidR="00935783" w:rsidRPr="000E50F5">
        <w:rPr>
          <w:rFonts w:ascii="Tahoma" w:hAnsi="Tahoma" w:cs="Tahoma"/>
          <w:b/>
          <w:spacing w:val="-2"/>
          <w:sz w:val="24"/>
          <w:szCs w:val="24"/>
        </w:rPr>
        <w:t>.</w:t>
      </w:r>
      <w:r w:rsidR="001464D1" w:rsidRPr="000E50F5">
        <w:rPr>
          <w:rFonts w:ascii="Tahoma" w:hAnsi="Tahoma" w:cs="Tahoma"/>
          <w:b/>
          <w:spacing w:val="-2"/>
          <w:sz w:val="24"/>
          <w:szCs w:val="24"/>
        </w:rPr>
        <w:t>3</w:t>
      </w:r>
      <w:r w:rsidR="00700B89" w:rsidRPr="000E50F5">
        <w:rPr>
          <w:rFonts w:ascii="Tahoma" w:hAnsi="Tahoma" w:cs="Tahoma"/>
          <w:b/>
          <w:spacing w:val="-2"/>
          <w:sz w:val="24"/>
          <w:szCs w:val="24"/>
        </w:rPr>
        <w:t xml:space="preserve">. </w:t>
      </w:r>
      <w:r w:rsidR="00935783" w:rsidRPr="000E50F5">
        <w:rPr>
          <w:rFonts w:ascii="Tahoma" w:hAnsi="Tahoma" w:cs="Tahoma"/>
          <w:b/>
          <w:spacing w:val="-2"/>
          <w:sz w:val="24"/>
          <w:szCs w:val="24"/>
        </w:rPr>
        <w:t xml:space="preserve"> Problema jurídico por resolver</w:t>
      </w:r>
    </w:p>
    <w:p w14:paraId="1B89D7F4" w14:textId="77777777" w:rsidR="00394366" w:rsidRPr="000E50F5" w:rsidRDefault="00394366" w:rsidP="000E50F5">
      <w:pPr>
        <w:spacing w:after="0" w:line="276" w:lineRule="auto"/>
        <w:jc w:val="both"/>
        <w:rPr>
          <w:rFonts w:ascii="Tahoma" w:hAnsi="Tahoma" w:cs="Tahoma"/>
          <w:b/>
          <w:spacing w:val="-2"/>
          <w:sz w:val="24"/>
          <w:szCs w:val="24"/>
        </w:rPr>
      </w:pPr>
    </w:p>
    <w:p w14:paraId="36E5CC18" w14:textId="77777777" w:rsidR="00A01C1F" w:rsidRPr="000E50F5" w:rsidRDefault="00DD5C07" w:rsidP="000E50F5">
      <w:pPr>
        <w:spacing w:after="0" w:line="276" w:lineRule="auto"/>
        <w:ind w:right="3" w:firstLine="708"/>
        <w:jc w:val="both"/>
        <w:rPr>
          <w:rFonts w:ascii="Tahoma" w:hAnsi="Tahoma" w:cs="Tahoma"/>
          <w:sz w:val="24"/>
          <w:szCs w:val="24"/>
          <w:lang w:eastAsia="es-ES"/>
        </w:rPr>
      </w:pPr>
      <w:bookmarkStart w:id="3" w:name="_Hlk69154845"/>
      <w:r w:rsidRPr="000E50F5">
        <w:rPr>
          <w:rFonts w:ascii="Tahoma" w:hAnsi="Tahoma" w:cs="Tahoma"/>
          <w:sz w:val="24"/>
          <w:szCs w:val="24"/>
        </w:rPr>
        <w:lastRenderedPageBreak/>
        <w:t xml:space="preserve">Le corresponde a esta </w:t>
      </w:r>
      <w:r w:rsidR="00700B89" w:rsidRPr="000E50F5">
        <w:rPr>
          <w:rFonts w:ascii="Tahoma" w:hAnsi="Tahoma" w:cs="Tahoma"/>
          <w:sz w:val="24"/>
          <w:szCs w:val="24"/>
        </w:rPr>
        <w:t>S</w:t>
      </w:r>
      <w:r w:rsidRPr="000E50F5">
        <w:rPr>
          <w:rFonts w:ascii="Tahoma" w:hAnsi="Tahoma" w:cs="Tahoma"/>
          <w:sz w:val="24"/>
          <w:szCs w:val="24"/>
        </w:rPr>
        <w:t>ala determinar s</w:t>
      </w:r>
      <w:r w:rsidR="00A01C1F" w:rsidRPr="000E50F5">
        <w:rPr>
          <w:rFonts w:ascii="Tahoma" w:hAnsi="Tahoma" w:cs="Tahoma"/>
          <w:sz w:val="24"/>
          <w:szCs w:val="24"/>
        </w:rPr>
        <w:t xml:space="preserve">i le asiste alguna función al </w:t>
      </w:r>
      <w:r w:rsidR="00A01C1F" w:rsidRPr="000E50F5">
        <w:rPr>
          <w:rFonts w:ascii="Tahoma" w:hAnsi="Tahoma" w:cs="Tahoma"/>
          <w:sz w:val="24"/>
          <w:szCs w:val="24"/>
          <w:lang w:eastAsia="es-ES"/>
        </w:rPr>
        <w:t>Consorcio Fondo de Atención en Salud PPL 2019, que lo haga garante de la prestación del servicio de Salud al accionante.</w:t>
      </w:r>
    </w:p>
    <w:p w14:paraId="56EB774D" w14:textId="77777777" w:rsidR="00A01C1F" w:rsidRPr="000E50F5" w:rsidRDefault="00A01C1F" w:rsidP="000E50F5">
      <w:pPr>
        <w:spacing w:after="0" w:line="276" w:lineRule="auto"/>
        <w:ind w:right="3" w:firstLine="708"/>
        <w:jc w:val="both"/>
        <w:rPr>
          <w:rFonts w:ascii="Tahoma" w:hAnsi="Tahoma" w:cs="Tahoma"/>
          <w:sz w:val="24"/>
          <w:szCs w:val="24"/>
          <w:lang w:eastAsia="es-ES"/>
        </w:rPr>
      </w:pPr>
    </w:p>
    <w:p w14:paraId="72ABA9C1" w14:textId="7D9C5ACB" w:rsidR="00A01C1F" w:rsidRPr="000E50F5" w:rsidRDefault="00A01C1F" w:rsidP="000E50F5">
      <w:pPr>
        <w:spacing w:after="0" w:line="276" w:lineRule="auto"/>
        <w:ind w:right="3" w:firstLine="708"/>
        <w:jc w:val="both"/>
        <w:rPr>
          <w:rFonts w:ascii="Tahoma" w:hAnsi="Tahoma" w:cs="Tahoma"/>
          <w:sz w:val="24"/>
          <w:szCs w:val="24"/>
          <w:lang w:eastAsia="es-ES"/>
        </w:rPr>
      </w:pPr>
      <w:r w:rsidRPr="000E50F5">
        <w:rPr>
          <w:rFonts w:ascii="Tahoma" w:hAnsi="Tahoma" w:cs="Tahoma"/>
          <w:sz w:val="24"/>
          <w:szCs w:val="24"/>
          <w:lang w:eastAsia="es-ES"/>
        </w:rPr>
        <w:t>Determinar si al accionante le fue ordenado procedimiento de otorrinolaringología que dé lugar a proferir fallo al respecto.</w:t>
      </w:r>
    </w:p>
    <w:bookmarkEnd w:id="3"/>
    <w:p w14:paraId="1C67E75F" w14:textId="77777777" w:rsidR="00FB16DD" w:rsidRPr="000E50F5" w:rsidRDefault="00FB16DD" w:rsidP="000E50F5">
      <w:pPr>
        <w:spacing w:after="0" w:line="276" w:lineRule="auto"/>
        <w:ind w:right="3"/>
        <w:jc w:val="both"/>
        <w:rPr>
          <w:rFonts w:ascii="Tahoma" w:hAnsi="Tahoma" w:cs="Tahoma"/>
          <w:sz w:val="24"/>
          <w:szCs w:val="24"/>
          <w:lang w:eastAsia="es-ES"/>
        </w:rPr>
      </w:pPr>
    </w:p>
    <w:p w14:paraId="1D64C628" w14:textId="2EDF7B43" w:rsidR="009E04B2" w:rsidRPr="000E50F5" w:rsidRDefault="00ED2C9F" w:rsidP="000E50F5">
      <w:pPr>
        <w:spacing w:after="0" w:line="276" w:lineRule="auto"/>
        <w:ind w:right="3" w:firstLine="708"/>
        <w:jc w:val="both"/>
        <w:rPr>
          <w:rFonts w:ascii="Tahoma" w:hAnsi="Tahoma" w:cs="Tahoma"/>
          <w:b/>
          <w:bCs/>
          <w:sz w:val="24"/>
          <w:szCs w:val="24"/>
          <w:lang w:eastAsia="es-ES"/>
        </w:rPr>
      </w:pPr>
      <w:r w:rsidRPr="000E50F5">
        <w:rPr>
          <w:rFonts w:ascii="Tahoma" w:hAnsi="Tahoma" w:cs="Tahoma"/>
          <w:b/>
          <w:bCs/>
          <w:sz w:val="24"/>
          <w:szCs w:val="24"/>
          <w:lang w:eastAsia="es-ES"/>
        </w:rPr>
        <w:t>5.</w:t>
      </w:r>
      <w:r w:rsidR="00896A25" w:rsidRPr="000E50F5">
        <w:rPr>
          <w:rFonts w:ascii="Tahoma" w:hAnsi="Tahoma" w:cs="Tahoma"/>
          <w:b/>
          <w:bCs/>
          <w:sz w:val="24"/>
          <w:szCs w:val="24"/>
          <w:lang w:eastAsia="es-ES"/>
        </w:rPr>
        <w:t>4</w:t>
      </w:r>
      <w:r w:rsidRPr="000E50F5">
        <w:rPr>
          <w:rFonts w:ascii="Tahoma" w:hAnsi="Tahoma" w:cs="Tahoma"/>
          <w:b/>
          <w:bCs/>
          <w:sz w:val="24"/>
          <w:szCs w:val="24"/>
          <w:lang w:eastAsia="es-ES"/>
        </w:rPr>
        <w:t>. Derecho a</w:t>
      </w:r>
      <w:r w:rsidR="009E04B2" w:rsidRPr="000E50F5">
        <w:rPr>
          <w:rFonts w:ascii="Tahoma" w:hAnsi="Tahoma" w:cs="Tahoma"/>
          <w:b/>
          <w:bCs/>
          <w:sz w:val="24"/>
          <w:szCs w:val="24"/>
          <w:lang w:eastAsia="es-ES"/>
        </w:rPr>
        <w:t xml:space="preserve"> la salud y acceso a los servicios de salud.</w:t>
      </w:r>
    </w:p>
    <w:p w14:paraId="29F34946" w14:textId="2841F0F4" w:rsidR="009E04B2" w:rsidRPr="000E50F5" w:rsidRDefault="009E04B2" w:rsidP="000E50F5">
      <w:pPr>
        <w:spacing w:after="0" w:line="276" w:lineRule="auto"/>
        <w:ind w:right="3"/>
        <w:jc w:val="both"/>
        <w:rPr>
          <w:rFonts w:ascii="Tahoma" w:hAnsi="Tahoma" w:cs="Tahoma"/>
          <w:b/>
          <w:bCs/>
          <w:sz w:val="24"/>
          <w:szCs w:val="24"/>
          <w:lang w:eastAsia="es-ES"/>
        </w:rPr>
      </w:pPr>
    </w:p>
    <w:p w14:paraId="5808B759" w14:textId="51483821" w:rsidR="004116EF" w:rsidRPr="000E50F5" w:rsidRDefault="00B14891" w:rsidP="000E50F5">
      <w:pPr>
        <w:spacing w:after="0" w:line="276" w:lineRule="auto"/>
        <w:ind w:right="3" w:firstLine="708"/>
        <w:jc w:val="both"/>
        <w:rPr>
          <w:rFonts w:ascii="Tahoma" w:eastAsia="Times New Roman" w:hAnsi="Tahoma" w:cs="Tahoma"/>
          <w:sz w:val="24"/>
          <w:szCs w:val="24"/>
          <w:lang w:eastAsia="es-ES"/>
        </w:rPr>
      </w:pPr>
      <w:r w:rsidRPr="000E50F5">
        <w:rPr>
          <w:rFonts w:ascii="Tahoma" w:eastAsia="Times New Roman" w:hAnsi="Tahoma" w:cs="Tahoma"/>
          <w:sz w:val="24"/>
          <w:szCs w:val="24"/>
          <w:lang w:eastAsia="es-ES"/>
        </w:rPr>
        <w:t>El artículo 49 de la Constitución Política establece el derecho a la salud como un servicio público y una forma mediante la cual el Estado cumple con su deber de garantizar el bienestar general y el mejoramiento de la calidad de vida de la población.</w:t>
      </w:r>
    </w:p>
    <w:p w14:paraId="5A9E3788" w14:textId="77777777" w:rsidR="00B14891" w:rsidRPr="000E50F5" w:rsidRDefault="00B14891" w:rsidP="000E50F5">
      <w:pPr>
        <w:spacing w:after="0" w:line="276" w:lineRule="auto"/>
        <w:ind w:right="3" w:firstLine="708"/>
        <w:jc w:val="both"/>
        <w:rPr>
          <w:rFonts w:ascii="Tahoma" w:eastAsia="Times New Roman" w:hAnsi="Tahoma" w:cs="Tahoma"/>
          <w:sz w:val="24"/>
          <w:szCs w:val="24"/>
          <w:lang w:eastAsia="es-ES"/>
        </w:rPr>
      </w:pPr>
    </w:p>
    <w:p w14:paraId="3E1EC4F8" w14:textId="40473365" w:rsidR="004116EF" w:rsidRPr="000E50F5" w:rsidRDefault="004116EF" w:rsidP="000E50F5">
      <w:pPr>
        <w:spacing w:after="0" w:line="276" w:lineRule="auto"/>
        <w:ind w:right="3" w:firstLine="708"/>
        <w:jc w:val="both"/>
        <w:rPr>
          <w:rFonts w:ascii="Tahoma" w:eastAsia="Times New Roman" w:hAnsi="Tahoma" w:cs="Tahoma"/>
          <w:sz w:val="24"/>
          <w:szCs w:val="24"/>
          <w:lang w:eastAsia="es-ES"/>
        </w:rPr>
      </w:pPr>
      <w:bookmarkStart w:id="4" w:name="_Hlk71803398"/>
      <w:r w:rsidRPr="000E50F5">
        <w:rPr>
          <w:rFonts w:ascii="Tahoma" w:eastAsia="Times New Roman" w:hAnsi="Tahoma" w:cs="Tahoma"/>
          <w:sz w:val="24"/>
          <w:szCs w:val="24"/>
          <w:lang w:eastAsia="es-ES"/>
        </w:rPr>
        <w:t xml:space="preserve">El máximo órgano de cierre en materia de tutela de antaño </w:t>
      </w:r>
      <w:r w:rsidR="004D4700">
        <w:rPr>
          <w:rFonts w:ascii="Tahoma" w:eastAsia="Times New Roman" w:hAnsi="Tahoma" w:cs="Tahoma"/>
          <w:sz w:val="24"/>
          <w:szCs w:val="24"/>
          <w:lang w:eastAsia="es-ES"/>
        </w:rPr>
        <w:t>h</w:t>
      </w:r>
      <w:r w:rsidRPr="000E50F5">
        <w:rPr>
          <w:rFonts w:ascii="Tahoma" w:eastAsia="Times New Roman" w:hAnsi="Tahoma" w:cs="Tahoma"/>
          <w:sz w:val="24"/>
          <w:szCs w:val="24"/>
          <w:lang w:eastAsia="es-ES"/>
        </w:rPr>
        <w:t>a establecido que</w:t>
      </w:r>
      <w:r w:rsidRPr="000E50F5">
        <w:rPr>
          <w:rFonts w:ascii="Tahoma" w:eastAsia="Times New Roman" w:hAnsi="Tahoma" w:cs="Tahoma"/>
          <w:i/>
          <w:iCs/>
          <w:sz w:val="24"/>
          <w:szCs w:val="24"/>
          <w:lang w:eastAsia="es-ES"/>
        </w:rPr>
        <w:t xml:space="preserve"> </w:t>
      </w:r>
      <w:r w:rsidR="0056541C" w:rsidRPr="000E50F5">
        <w:rPr>
          <w:rFonts w:ascii="Tahoma" w:eastAsia="Times New Roman" w:hAnsi="Tahoma" w:cs="Tahoma"/>
          <w:i/>
          <w:iCs/>
          <w:sz w:val="24"/>
          <w:szCs w:val="24"/>
          <w:lang w:eastAsia="es-ES"/>
        </w:rPr>
        <w:t>“</w:t>
      </w:r>
      <w:r w:rsidRPr="0081624D">
        <w:rPr>
          <w:rFonts w:ascii="Tahoma" w:eastAsia="Times New Roman" w:hAnsi="Tahoma" w:cs="Tahoma"/>
          <w:i/>
          <w:iCs/>
          <w:szCs w:val="24"/>
          <w:lang w:eastAsia="es-ES"/>
        </w:rPr>
        <w:t>el hecho que una persona se encuentre recluida en un establecimiento carcelario como consecuencia de una sanción penal, conlleva la suspensión y restricción de ciertos derechos. No obstante, hay unas garantías que permanecen intocables, dentro de las cuales se encuentra el derecho a la salud</w:t>
      </w:r>
      <w:bookmarkEnd w:id="4"/>
      <w:r w:rsidR="0081624D">
        <w:rPr>
          <w:rStyle w:val="Refdenotaalpie"/>
          <w:rFonts w:ascii="Tahoma" w:eastAsia="Times New Roman" w:hAnsi="Tahoma" w:cs="Tahoma"/>
          <w:i/>
          <w:iCs/>
          <w:sz w:val="24"/>
          <w:szCs w:val="24"/>
          <w:lang w:eastAsia="es-ES"/>
        </w:rPr>
        <w:t>”</w:t>
      </w:r>
      <w:r w:rsidR="0056541C" w:rsidRPr="000E50F5">
        <w:rPr>
          <w:rStyle w:val="Refdenotaalpie"/>
          <w:rFonts w:ascii="Tahoma" w:eastAsia="Times New Roman" w:hAnsi="Tahoma" w:cs="Tahoma"/>
          <w:i/>
          <w:iCs/>
          <w:sz w:val="24"/>
          <w:szCs w:val="24"/>
          <w:lang w:eastAsia="es-ES"/>
        </w:rPr>
        <w:footnoteReference w:id="2"/>
      </w:r>
      <w:r w:rsidR="00B14891" w:rsidRPr="000E50F5">
        <w:rPr>
          <w:rFonts w:ascii="Tahoma" w:eastAsia="Times New Roman" w:hAnsi="Tahoma" w:cs="Tahoma"/>
          <w:i/>
          <w:iCs/>
          <w:sz w:val="24"/>
          <w:szCs w:val="24"/>
          <w:lang w:eastAsia="es-ES"/>
        </w:rPr>
        <w:t xml:space="preserve">. </w:t>
      </w:r>
      <w:r w:rsidR="00B14891" w:rsidRPr="000E50F5">
        <w:rPr>
          <w:rFonts w:ascii="Tahoma" w:eastAsia="Times New Roman" w:hAnsi="Tahoma" w:cs="Tahoma"/>
          <w:sz w:val="24"/>
          <w:szCs w:val="24"/>
          <w:lang w:eastAsia="es-ES"/>
        </w:rPr>
        <w:t xml:space="preserve">Asimismo, </w:t>
      </w:r>
      <w:r w:rsidR="00FC5444" w:rsidRPr="000E50F5">
        <w:rPr>
          <w:rFonts w:ascii="Tahoma" w:hAnsi="Tahoma" w:cs="Tahoma"/>
          <w:sz w:val="24"/>
          <w:szCs w:val="24"/>
          <w:lang w:eastAsia="es-ES"/>
        </w:rPr>
        <w:t>ha indicado que el derecho a la salud de las personas que se encuentran privadas de la libertad adquiere tres ámbitos de protección:</w:t>
      </w:r>
      <w:r w:rsidR="00FC5444" w:rsidRPr="000E50F5">
        <w:rPr>
          <w:rFonts w:ascii="Tahoma" w:hAnsi="Tahoma" w:cs="Tahoma"/>
          <w:i/>
          <w:iCs/>
          <w:sz w:val="24"/>
          <w:szCs w:val="24"/>
          <w:lang w:eastAsia="es-ES"/>
        </w:rPr>
        <w:t> “</w:t>
      </w:r>
      <w:r w:rsidR="00FC5444" w:rsidRPr="0081624D">
        <w:rPr>
          <w:rFonts w:ascii="Tahoma" w:hAnsi="Tahoma" w:cs="Tahoma"/>
          <w:i/>
          <w:iCs/>
          <w:szCs w:val="24"/>
          <w:lang w:eastAsia="es-ES"/>
        </w:rPr>
        <w:t xml:space="preserve">i) el deber del Estado de brindar atención integral y oportuna a las necesidades médicas del interno, y </w:t>
      </w:r>
      <w:proofErr w:type="spellStart"/>
      <w:r w:rsidR="00FC5444" w:rsidRPr="0081624D">
        <w:rPr>
          <w:rFonts w:ascii="Tahoma" w:hAnsi="Tahoma" w:cs="Tahoma"/>
          <w:i/>
          <w:iCs/>
          <w:szCs w:val="24"/>
          <w:lang w:eastAsia="es-ES"/>
        </w:rPr>
        <w:t>ii</w:t>
      </w:r>
      <w:proofErr w:type="spellEnd"/>
      <w:r w:rsidR="00FC5444" w:rsidRPr="0081624D">
        <w:rPr>
          <w:rFonts w:ascii="Tahoma" w:hAnsi="Tahoma" w:cs="Tahoma"/>
          <w:i/>
          <w:iCs/>
          <w:szCs w:val="24"/>
          <w:lang w:eastAsia="es-ES"/>
        </w:rPr>
        <w:t xml:space="preserve">) el deber del Estado de garantizar la integridad física del recluso al interior del establecimiento carcelario, y </w:t>
      </w:r>
      <w:proofErr w:type="spellStart"/>
      <w:r w:rsidR="00FC5444" w:rsidRPr="0081624D">
        <w:rPr>
          <w:rFonts w:ascii="Tahoma" w:hAnsi="Tahoma" w:cs="Tahoma"/>
          <w:i/>
          <w:iCs/>
          <w:szCs w:val="24"/>
          <w:lang w:eastAsia="es-ES"/>
        </w:rPr>
        <w:t>iii</w:t>
      </w:r>
      <w:proofErr w:type="spellEnd"/>
      <w:r w:rsidR="00FC5444" w:rsidRPr="0081624D">
        <w:rPr>
          <w:rFonts w:ascii="Tahoma" w:hAnsi="Tahoma" w:cs="Tahoma"/>
          <w:i/>
          <w:iCs/>
          <w:szCs w:val="24"/>
          <w:lang w:eastAsia="es-ES"/>
        </w:rPr>
        <w:t>) el deber del Estado de garantizar unas adecuadas condiciones de higiene, seguridad, salubridad y alimentación, al interior del establecimiento carcelario</w:t>
      </w:r>
      <w:r w:rsidR="00B14891" w:rsidRPr="000E50F5">
        <w:rPr>
          <w:rFonts w:ascii="Tahoma" w:hAnsi="Tahoma" w:cs="Tahoma"/>
          <w:i/>
          <w:iCs/>
          <w:sz w:val="24"/>
          <w:szCs w:val="24"/>
          <w:lang w:eastAsia="es-ES"/>
        </w:rPr>
        <w:t>”</w:t>
      </w:r>
      <w:r w:rsidR="00FC5444" w:rsidRPr="000E50F5">
        <w:rPr>
          <w:rFonts w:ascii="Tahoma" w:hAnsi="Tahoma" w:cs="Tahoma"/>
          <w:i/>
          <w:iCs/>
          <w:sz w:val="24"/>
          <w:szCs w:val="24"/>
          <w:lang w:eastAsia="es-ES"/>
        </w:rPr>
        <w:t>.</w:t>
      </w:r>
      <w:r w:rsidRPr="000E50F5">
        <w:rPr>
          <w:rStyle w:val="Refdenotaalpie"/>
          <w:rFonts w:ascii="Tahoma" w:hAnsi="Tahoma" w:cs="Tahoma"/>
          <w:i/>
          <w:iCs/>
          <w:sz w:val="24"/>
          <w:szCs w:val="24"/>
          <w:lang w:eastAsia="es-ES"/>
        </w:rPr>
        <w:footnoteReference w:id="3"/>
      </w:r>
    </w:p>
    <w:p w14:paraId="759ECCDD" w14:textId="2A9E5174" w:rsidR="00FC5444" w:rsidRPr="000E50F5" w:rsidRDefault="00FC5444" w:rsidP="000E50F5">
      <w:pPr>
        <w:spacing w:after="0" w:line="276" w:lineRule="auto"/>
        <w:ind w:right="3"/>
        <w:jc w:val="both"/>
        <w:rPr>
          <w:rFonts w:ascii="Tahoma" w:hAnsi="Tahoma" w:cs="Tahoma"/>
          <w:i/>
          <w:iCs/>
          <w:sz w:val="24"/>
          <w:szCs w:val="24"/>
          <w:lang w:eastAsia="es-ES"/>
        </w:rPr>
      </w:pPr>
    </w:p>
    <w:p w14:paraId="7B2588CA" w14:textId="77777777" w:rsidR="00E37E5F" w:rsidRPr="000E50F5" w:rsidRDefault="0056541C" w:rsidP="000E50F5">
      <w:pPr>
        <w:spacing w:after="0" w:line="276" w:lineRule="auto"/>
        <w:ind w:right="3"/>
        <w:jc w:val="both"/>
        <w:rPr>
          <w:rFonts w:ascii="Tahoma" w:hAnsi="Tahoma" w:cs="Tahoma"/>
          <w:sz w:val="24"/>
          <w:szCs w:val="24"/>
          <w:lang w:eastAsia="es-ES"/>
        </w:rPr>
      </w:pPr>
      <w:r w:rsidRPr="000E50F5">
        <w:rPr>
          <w:rFonts w:ascii="Tahoma" w:hAnsi="Tahoma" w:cs="Tahoma"/>
          <w:i/>
          <w:iCs/>
          <w:sz w:val="24"/>
          <w:szCs w:val="24"/>
          <w:lang w:eastAsia="es-ES"/>
        </w:rPr>
        <w:tab/>
      </w:r>
      <w:r w:rsidRPr="000E50F5">
        <w:rPr>
          <w:rFonts w:ascii="Tahoma" w:hAnsi="Tahoma" w:cs="Tahoma"/>
          <w:sz w:val="24"/>
          <w:szCs w:val="24"/>
          <w:lang w:eastAsia="es-ES"/>
        </w:rPr>
        <w:t xml:space="preserve">En la reciente sentencia SU- 508 de 2020, la Corte estableció que, para acceder a los servicios y tecnologías en salud, el usuario debe acudir a un profesional en salud, quien por medio de prescripción médica </w:t>
      </w:r>
      <w:r w:rsidR="00B14891" w:rsidRPr="000E50F5">
        <w:rPr>
          <w:rFonts w:ascii="Tahoma" w:hAnsi="Tahoma" w:cs="Tahoma"/>
          <w:sz w:val="24"/>
          <w:szCs w:val="24"/>
          <w:lang w:eastAsia="es-ES"/>
        </w:rPr>
        <w:t xml:space="preserve">debe ordenar </w:t>
      </w:r>
      <w:r w:rsidRPr="000E50F5">
        <w:rPr>
          <w:rFonts w:ascii="Tahoma" w:hAnsi="Tahoma" w:cs="Tahoma"/>
          <w:sz w:val="24"/>
          <w:szCs w:val="24"/>
          <w:lang w:eastAsia="es-ES"/>
        </w:rPr>
        <w:t xml:space="preserve">el servicio, tecnología o remisión a </w:t>
      </w:r>
      <w:r w:rsidR="00896A25" w:rsidRPr="000E50F5">
        <w:rPr>
          <w:rFonts w:ascii="Tahoma" w:hAnsi="Tahoma" w:cs="Tahoma"/>
          <w:sz w:val="24"/>
          <w:szCs w:val="24"/>
          <w:lang w:eastAsia="es-ES"/>
        </w:rPr>
        <w:t>la</w:t>
      </w:r>
      <w:r w:rsidRPr="000E50F5">
        <w:rPr>
          <w:rFonts w:ascii="Tahoma" w:hAnsi="Tahoma" w:cs="Tahoma"/>
          <w:sz w:val="24"/>
          <w:szCs w:val="24"/>
          <w:lang w:eastAsia="es-ES"/>
        </w:rPr>
        <w:t xml:space="preserve"> especialidad médica requerida. Por lo que</w:t>
      </w:r>
      <w:r w:rsidR="00FB16DD" w:rsidRPr="000E50F5">
        <w:rPr>
          <w:rFonts w:ascii="Tahoma" w:hAnsi="Tahoma" w:cs="Tahoma"/>
          <w:sz w:val="24"/>
          <w:szCs w:val="24"/>
          <w:lang w:eastAsia="es-ES"/>
        </w:rPr>
        <w:t>,</w:t>
      </w:r>
      <w:r w:rsidRPr="000E50F5">
        <w:rPr>
          <w:rFonts w:ascii="Tahoma" w:hAnsi="Tahoma" w:cs="Tahoma"/>
          <w:sz w:val="24"/>
          <w:szCs w:val="24"/>
          <w:lang w:eastAsia="es-ES"/>
        </w:rPr>
        <w:t xml:space="preserve"> en principio el galeno es el profesional idóneo para definir el tratamiento, por contar con la capacidad adecuada, criterio científico y conocer la realidad clínica del paciente. Sin embargo, en casos excepcionales donde no exista prescripción médica, el juez constitucional puede ordenar el suministro de un servicio o tecnología si la misma es notoria, condicionada a un diagnostico posterior que ratifique la determinación, como </w:t>
      </w:r>
      <w:r w:rsidR="00A9592C" w:rsidRPr="000E50F5">
        <w:rPr>
          <w:rFonts w:ascii="Tahoma" w:hAnsi="Tahoma" w:cs="Tahoma"/>
          <w:sz w:val="24"/>
          <w:szCs w:val="24"/>
          <w:lang w:eastAsia="es-ES"/>
        </w:rPr>
        <w:t>medida de protección del derecho al diagnóstico.</w:t>
      </w:r>
    </w:p>
    <w:p w14:paraId="74162271" w14:textId="77777777" w:rsidR="00E37E5F" w:rsidRPr="000E50F5" w:rsidRDefault="00E37E5F" w:rsidP="000E50F5">
      <w:pPr>
        <w:spacing w:after="0" w:line="276" w:lineRule="auto"/>
        <w:ind w:right="3"/>
        <w:jc w:val="both"/>
        <w:rPr>
          <w:rFonts w:ascii="Tahoma" w:hAnsi="Tahoma" w:cs="Tahoma"/>
          <w:sz w:val="24"/>
          <w:szCs w:val="24"/>
          <w:lang w:eastAsia="es-ES"/>
        </w:rPr>
      </w:pPr>
    </w:p>
    <w:p w14:paraId="76823C53" w14:textId="103440B7" w:rsidR="00F30D3F" w:rsidRPr="000E50F5" w:rsidRDefault="00E37E5F" w:rsidP="000E50F5">
      <w:pPr>
        <w:pStyle w:val="Prrafodelista"/>
        <w:spacing w:after="0" w:line="276" w:lineRule="auto"/>
        <w:ind w:right="3"/>
        <w:jc w:val="both"/>
        <w:rPr>
          <w:rFonts w:ascii="Tahoma" w:hAnsi="Tahoma" w:cs="Tahoma"/>
          <w:b/>
          <w:bCs/>
          <w:sz w:val="24"/>
          <w:szCs w:val="24"/>
          <w:lang w:eastAsia="es-ES"/>
        </w:rPr>
      </w:pPr>
      <w:r w:rsidRPr="000E50F5">
        <w:rPr>
          <w:rFonts w:ascii="Tahoma" w:hAnsi="Tahoma" w:cs="Tahoma"/>
          <w:b/>
          <w:bCs/>
          <w:sz w:val="24"/>
          <w:szCs w:val="24"/>
          <w:lang w:eastAsia="es-ES"/>
        </w:rPr>
        <w:t>5</w:t>
      </w:r>
      <w:r w:rsidR="00896A25" w:rsidRPr="000E50F5">
        <w:rPr>
          <w:rFonts w:ascii="Tahoma" w:hAnsi="Tahoma" w:cs="Tahoma"/>
          <w:b/>
          <w:bCs/>
          <w:sz w:val="24"/>
          <w:szCs w:val="24"/>
          <w:lang w:eastAsia="es-ES"/>
        </w:rPr>
        <w:t>.5. Modelo de atención en salud de las personas privadas de la libertad.</w:t>
      </w:r>
    </w:p>
    <w:p w14:paraId="25B3F772" w14:textId="180E3E46" w:rsidR="00A9592C" w:rsidRPr="000E50F5" w:rsidRDefault="00A9592C" w:rsidP="000E50F5">
      <w:pPr>
        <w:spacing w:after="0" w:line="276" w:lineRule="auto"/>
        <w:ind w:right="6"/>
        <w:jc w:val="both"/>
        <w:rPr>
          <w:rFonts w:ascii="Tahoma" w:hAnsi="Tahoma" w:cs="Tahoma"/>
          <w:b/>
          <w:bCs/>
          <w:sz w:val="24"/>
          <w:szCs w:val="24"/>
          <w:lang w:eastAsia="es-ES"/>
        </w:rPr>
      </w:pPr>
    </w:p>
    <w:p w14:paraId="7577B3E8" w14:textId="62872467" w:rsidR="00896A25" w:rsidRPr="000E50F5" w:rsidRDefault="00896A25" w:rsidP="000E50F5">
      <w:pPr>
        <w:spacing w:after="0" w:line="276" w:lineRule="auto"/>
        <w:ind w:right="6"/>
        <w:jc w:val="both"/>
        <w:rPr>
          <w:rFonts w:ascii="Tahoma" w:hAnsi="Tahoma" w:cs="Tahoma"/>
          <w:sz w:val="24"/>
          <w:szCs w:val="24"/>
          <w:lang w:eastAsia="es-ES"/>
        </w:rPr>
      </w:pPr>
      <w:r w:rsidRPr="000E50F5">
        <w:rPr>
          <w:rFonts w:ascii="Tahoma" w:hAnsi="Tahoma" w:cs="Tahoma"/>
          <w:b/>
          <w:bCs/>
          <w:sz w:val="24"/>
          <w:szCs w:val="24"/>
          <w:lang w:eastAsia="es-ES"/>
        </w:rPr>
        <w:tab/>
      </w:r>
      <w:bookmarkStart w:id="5" w:name="_Hlk71803472"/>
      <w:r w:rsidRPr="000E50F5">
        <w:rPr>
          <w:rFonts w:ascii="Tahoma" w:hAnsi="Tahoma" w:cs="Tahoma"/>
          <w:sz w:val="24"/>
          <w:szCs w:val="24"/>
          <w:lang w:eastAsia="es-ES"/>
        </w:rPr>
        <w:t>Mediante la Ley 1709 de 2014 se reformaron, ciertas disposiciones de la Ley 65 de 1993 -Código Penitenciario y Carcelario-, relativas a la prestación de los servicios de salud de las personas privadas de la libertad.</w:t>
      </w:r>
    </w:p>
    <w:p w14:paraId="758C6FC3" w14:textId="27A87EB5" w:rsidR="00896A25" w:rsidRPr="000E50F5" w:rsidRDefault="00896A25" w:rsidP="000E50F5">
      <w:pPr>
        <w:spacing w:after="0" w:line="276" w:lineRule="auto"/>
        <w:ind w:right="3"/>
        <w:jc w:val="both"/>
        <w:rPr>
          <w:rFonts w:ascii="Tahoma" w:hAnsi="Tahoma" w:cs="Tahoma"/>
          <w:sz w:val="24"/>
          <w:szCs w:val="24"/>
          <w:lang w:eastAsia="es-ES"/>
        </w:rPr>
      </w:pPr>
    </w:p>
    <w:p w14:paraId="0611AAC4" w14:textId="7B1FDB9E" w:rsidR="00896A25" w:rsidRPr="000E50F5" w:rsidRDefault="00896A25" w:rsidP="000E50F5">
      <w:pPr>
        <w:spacing w:after="0" w:line="276" w:lineRule="auto"/>
        <w:ind w:right="3" w:firstLine="708"/>
        <w:jc w:val="both"/>
        <w:rPr>
          <w:rFonts w:ascii="Tahoma" w:hAnsi="Tahoma" w:cs="Tahoma"/>
          <w:sz w:val="24"/>
          <w:szCs w:val="24"/>
          <w:lang w:eastAsia="es-ES"/>
        </w:rPr>
      </w:pPr>
      <w:r w:rsidRPr="000E50F5">
        <w:rPr>
          <w:rFonts w:ascii="Tahoma" w:hAnsi="Tahoma" w:cs="Tahoma"/>
          <w:color w:val="0D0D0D"/>
          <w:sz w:val="24"/>
          <w:szCs w:val="24"/>
          <w:shd w:val="clear" w:color="auto" w:fill="FFFFFF"/>
        </w:rPr>
        <w:t>El artículo 65 de dicha normativa dispuso que los reclusos deben tener acceso a todos los servicios del sistema general de salud, sin importar su condición jurídica</w:t>
      </w:r>
      <w:bookmarkEnd w:id="5"/>
      <w:r w:rsidRPr="000E50F5">
        <w:rPr>
          <w:rFonts w:ascii="Tahoma" w:hAnsi="Tahoma" w:cs="Tahoma"/>
          <w:color w:val="0D0D0D"/>
          <w:sz w:val="24"/>
          <w:szCs w:val="24"/>
          <w:shd w:val="clear" w:color="auto" w:fill="FFFFFF"/>
        </w:rPr>
        <w:t>, y que se les debe garantizar “</w:t>
      </w:r>
      <w:r w:rsidRPr="00112394">
        <w:rPr>
          <w:rFonts w:ascii="Tahoma" w:hAnsi="Tahoma" w:cs="Tahoma"/>
          <w:i/>
          <w:iCs/>
          <w:color w:val="0D0D0D"/>
          <w:szCs w:val="24"/>
          <w:shd w:val="clear" w:color="auto" w:fill="FFFFFF"/>
        </w:rPr>
        <w:t xml:space="preserve">la prevención, el diagnóstico temprano y el tratamiento </w:t>
      </w:r>
      <w:r w:rsidRPr="00112394">
        <w:rPr>
          <w:rFonts w:ascii="Tahoma" w:hAnsi="Tahoma" w:cs="Tahoma"/>
          <w:i/>
          <w:iCs/>
          <w:color w:val="0D0D0D"/>
          <w:szCs w:val="24"/>
          <w:shd w:val="clear" w:color="auto" w:fill="FFFFFF"/>
        </w:rPr>
        <w:lastRenderedPageBreak/>
        <w:t>adecuado de las patologías físicas o mentales que padezcan. Asimismo, estableció que todos los centros de reclusión deben contar con una Unidad de Atención Primaria y de Atención Inicial de Urgencias en Salud Penitenciaria y Carcelaria</w:t>
      </w:r>
      <w:r w:rsidRPr="000E50F5">
        <w:rPr>
          <w:rFonts w:ascii="Tahoma" w:hAnsi="Tahoma" w:cs="Tahoma"/>
          <w:i/>
          <w:iCs/>
          <w:color w:val="0D0D0D"/>
          <w:sz w:val="24"/>
          <w:szCs w:val="24"/>
          <w:shd w:val="clear" w:color="auto" w:fill="FFFFFF"/>
        </w:rPr>
        <w:t>”</w:t>
      </w:r>
      <w:r w:rsidRPr="000E50F5">
        <w:rPr>
          <w:rFonts w:ascii="Tahoma" w:hAnsi="Tahoma" w:cs="Tahoma"/>
          <w:color w:val="0D0D0D"/>
          <w:sz w:val="24"/>
          <w:szCs w:val="24"/>
          <w:shd w:val="clear" w:color="auto" w:fill="FFFFFF"/>
        </w:rPr>
        <w:t>.</w:t>
      </w:r>
    </w:p>
    <w:p w14:paraId="7A73D00C" w14:textId="480165ED" w:rsidR="00896A25" w:rsidRPr="000E50F5" w:rsidRDefault="00896A25" w:rsidP="000E50F5">
      <w:pPr>
        <w:spacing w:after="0" w:line="276" w:lineRule="auto"/>
        <w:ind w:right="3"/>
        <w:jc w:val="both"/>
        <w:rPr>
          <w:rFonts w:ascii="Tahoma" w:hAnsi="Tahoma" w:cs="Tahoma"/>
          <w:b/>
          <w:bCs/>
          <w:sz w:val="24"/>
          <w:szCs w:val="24"/>
          <w:lang w:eastAsia="es-ES"/>
        </w:rPr>
      </w:pPr>
    </w:p>
    <w:p w14:paraId="78B021D1" w14:textId="25F81FF2" w:rsidR="00896A25" w:rsidRPr="000E50F5" w:rsidRDefault="00896A25" w:rsidP="000E50F5">
      <w:pPr>
        <w:spacing w:after="0" w:line="276" w:lineRule="auto"/>
        <w:ind w:right="3" w:firstLine="708"/>
        <w:jc w:val="both"/>
        <w:rPr>
          <w:rFonts w:ascii="Tahoma" w:hAnsi="Tahoma" w:cs="Tahoma"/>
          <w:color w:val="0D0D0D"/>
          <w:sz w:val="24"/>
          <w:szCs w:val="24"/>
          <w:shd w:val="clear" w:color="auto" w:fill="FFFFFF"/>
        </w:rPr>
      </w:pPr>
      <w:bookmarkStart w:id="6" w:name="_Hlk71803524"/>
      <w:r w:rsidRPr="000E50F5">
        <w:rPr>
          <w:rFonts w:ascii="Tahoma" w:hAnsi="Tahoma" w:cs="Tahoma"/>
          <w:color w:val="0D0D0D"/>
          <w:sz w:val="24"/>
          <w:szCs w:val="24"/>
          <w:shd w:val="clear" w:color="auto" w:fill="FFFFFF"/>
        </w:rPr>
        <w:t xml:space="preserve">Adicionalmente, la reforma señaló en el artículo 66, que el Ministerio de Salud y Protección Social y la Unidad de Servicios Penitenciarios y Carcelarios -USPEC- deben estructurar un modelo de atención en salud especial para la población privada de la libertad, el cual </w:t>
      </w:r>
      <w:r w:rsidR="005270A1" w:rsidRPr="000E50F5">
        <w:rPr>
          <w:rFonts w:ascii="Tahoma" w:hAnsi="Tahoma" w:cs="Tahoma"/>
          <w:color w:val="0D0D0D"/>
          <w:sz w:val="24"/>
          <w:szCs w:val="24"/>
          <w:shd w:val="clear" w:color="auto" w:fill="FFFFFF"/>
        </w:rPr>
        <w:t xml:space="preserve">sería </w:t>
      </w:r>
      <w:r w:rsidRPr="000E50F5">
        <w:rPr>
          <w:rFonts w:ascii="Tahoma" w:hAnsi="Tahoma" w:cs="Tahoma"/>
          <w:color w:val="0D0D0D"/>
          <w:sz w:val="24"/>
          <w:szCs w:val="24"/>
          <w:shd w:val="clear" w:color="auto" w:fill="FFFFFF"/>
        </w:rPr>
        <w:t xml:space="preserve">financiado con recursos del Presupuesto General de la Nación. Para tales efectos se creó el Fondo Nacional de Salud de las Personas Privadas de la Libertad </w:t>
      </w:r>
      <w:bookmarkEnd w:id="6"/>
      <w:r w:rsidRPr="000E50F5">
        <w:rPr>
          <w:rFonts w:ascii="Tahoma" w:hAnsi="Tahoma" w:cs="Tahoma"/>
          <w:color w:val="0D0D0D"/>
          <w:sz w:val="24"/>
          <w:szCs w:val="24"/>
          <w:shd w:val="clear" w:color="auto" w:fill="FFFFFF"/>
        </w:rPr>
        <w:t>como una</w:t>
      </w:r>
      <w:r w:rsidR="005270A1" w:rsidRPr="000E50F5">
        <w:rPr>
          <w:rFonts w:ascii="Tahoma" w:hAnsi="Tahoma" w:cs="Tahoma"/>
          <w:color w:val="0D0D0D"/>
          <w:sz w:val="24"/>
          <w:szCs w:val="24"/>
          <w:shd w:val="clear" w:color="auto" w:fill="FFFFFF"/>
        </w:rPr>
        <w:t xml:space="preserve"> </w:t>
      </w:r>
      <w:r w:rsidRPr="000E50F5">
        <w:rPr>
          <w:rFonts w:ascii="Tahoma" w:hAnsi="Tahoma" w:cs="Tahoma"/>
          <w:i/>
          <w:iCs/>
          <w:color w:val="0D0D0D"/>
          <w:sz w:val="24"/>
          <w:szCs w:val="24"/>
          <w:shd w:val="clear" w:color="auto" w:fill="FFFFFF"/>
        </w:rPr>
        <w:t>“</w:t>
      </w:r>
      <w:r w:rsidRPr="00112394">
        <w:rPr>
          <w:rFonts w:ascii="Tahoma" w:hAnsi="Tahoma" w:cs="Tahoma"/>
          <w:i/>
          <w:iCs/>
          <w:color w:val="0D0D0D"/>
          <w:szCs w:val="24"/>
          <w:shd w:val="clear" w:color="auto" w:fill="FFFFFF"/>
        </w:rPr>
        <w:t>cuenta especial de la Nación</w:t>
      </w:r>
      <w:r w:rsidRPr="000E50F5">
        <w:rPr>
          <w:rFonts w:ascii="Tahoma" w:hAnsi="Tahoma" w:cs="Tahoma"/>
          <w:i/>
          <w:iCs/>
          <w:color w:val="0D0D0D"/>
          <w:sz w:val="24"/>
          <w:szCs w:val="24"/>
          <w:shd w:val="clear" w:color="auto" w:fill="FFFFFF"/>
        </w:rPr>
        <w:t>”</w:t>
      </w:r>
      <w:r w:rsidRPr="000E50F5">
        <w:rPr>
          <w:rFonts w:ascii="Tahoma" w:hAnsi="Tahoma" w:cs="Tahoma"/>
          <w:color w:val="0D0D0D"/>
          <w:sz w:val="24"/>
          <w:szCs w:val="24"/>
          <w:shd w:val="clear" w:color="auto" w:fill="FFFFFF"/>
        </w:rPr>
        <w:t>, encargado de contratar la prestación de los servicios de salud de todas las personas privadas de la libertad. Este Fondo lo componen el Ministro de Justicia y del Derecho o el Viceministro de Política Criminal y Justicia Restaurativa, el Ministro de Hacienda y Crédito Público o su delegado, el Ministro de Salud y Protección Social o su delegado, el director de la Unidad Administrativa de Servicios Penitenciarios y Carcelarios, el director del INPEC y el Gerente de la entidad fiduciaria contratada para tal fin, que para el caso concreto en virtud del contrato de fiducia mercantil No. 145 de 2019 es el Consorcio Fondo de Atención en Salud PPL 2019.</w:t>
      </w:r>
    </w:p>
    <w:p w14:paraId="3AEE55F7" w14:textId="77777777" w:rsidR="005270A1" w:rsidRPr="000E50F5" w:rsidRDefault="005270A1" w:rsidP="000E50F5">
      <w:pPr>
        <w:spacing w:after="0" w:line="276" w:lineRule="auto"/>
        <w:ind w:right="3" w:firstLine="708"/>
        <w:jc w:val="both"/>
        <w:rPr>
          <w:rFonts w:ascii="Tahoma" w:hAnsi="Tahoma" w:cs="Tahoma"/>
          <w:color w:val="0D0D0D"/>
          <w:sz w:val="24"/>
          <w:szCs w:val="24"/>
          <w:shd w:val="clear" w:color="auto" w:fill="FFFFFF"/>
        </w:rPr>
      </w:pPr>
    </w:p>
    <w:p w14:paraId="1E4B5CE3" w14:textId="77777777" w:rsidR="00896A25" w:rsidRPr="000E50F5" w:rsidRDefault="00896A25" w:rsidP="000E50F5">
      <w:pPr>
        <w:shd w:val="clear" w:color="auto" w:fill="FFFFFF"/>
        <w:spacing w:after="0" w:line="276" w:lineRule="auto"/>
        <w:ind w:firstLine="708"/>
        <w:jc w:val="both"/>
        <w:rPr>
          <w:rFonts w:ascii="Tahoma" w:eastAsia="Times New Roman" w:hAnsi="Tahoma" w:cs="Tahoma"/>
          <w:color w:val="2D2D2D"/>
          <w:sz w:val="24"/>
          <w:szCs w:val="24"/>
          <w:lang w:val="es-CO" w:eastAsia="es-CO"/>
        </w:rPr>
      </w:pPr>
      <w:r w:rsidRPr="000E50F5">
        <w:rPr>
          <w:rFonts w:ascii="Tahoma" w:eastAsia="Times New Roman" w:hAnsi="Tahoma" w:cs="Tahoma"/>
          <w:color w:val="0D0D0D"/>
          <w:sz w:val="24"/>
          <w:szCs w:val="24"/>
          <w:lang w:eastAsia="es-CO"/>
        </w:rPr>
        <w:t>En atención a lo señalado en la Ley 1709 de 2004 el Gobierno expidió el Decreto 2245 de 2015, con la intención de reglamentar el esquema para la prestación de los servicios de salud de la población privada de libertad bajo el cuidado y la vigilancia del INPEC.</w:t>
      </w:r>
    </w:p>
    <w:p w14:paraId="4C373194" w14:textId="77777777" w:rsidR="00896A25" w:rsidRPr="000E50F5" w:rsidRDefault="00896A25" w:rsidP="000E50F5">
      <w:pPr>
        <w:shd w:val="clear" w:color="auto" w:fill="FFFFFF"/>
        <w:spacing w:after="0" w:line="276" w:lineRule="auto"/>
        <w:jc w:val="both"/>
        <w:rPr>
          <w:rFonts w:ascii="Tahoma" w:eastAsia="Times New Roman" w:hAnsi="Tahoma" w:cs="Tahoma"/>
          <w:color w:val="2D2D2D"/>
          <w:sz w:val="24"/>
          <w:szCs w:val="24"/>
          <w:lang w:val="es-CO" w:eastAsia="es-CO"/>
        </w:rPr>
      </w:pPr>
      <w:r w:rsidRPr="000E50F5">
        <w:rPr>
          <w:rFonts w:ascii="Tahoma" w:eastAsia="Times New Roman" w:hAnsi="Tahoma" w:cs="Tahoma"/>
          <w:color w:val="0D0D0D"/>
          <w:sz w:val="24"/>
          <w:szCs w:val="24"/>
          <w:lang w:eastAsia="es-CO"/>
        </w:rPr>
        <w:t> </w:t>
      </w:r>
    </w:p>
    <w:p w14:paraId="7C75CEAF" w14:textId="77777777" w:rsidR="00896A25" w:rsidRPr="000E50F5" w:rsidRDefault="00896A25" w:rsidP="000E50F5">
      <w:pPr>
        <w:shd w:val="clear" w:color="auto" w:fill="FFFFFF"/>
        <w:spacing w:after="0" w:line="276" w:lineRule="auto"/>
        <w:ind w:firstLine="708"/>
        <w:jc w:val="both"/>
        <w:rPr>
          <w:rFonts w:ascii="Tahoma" w:eastAsia="Times New Roman" w:hAnsi="Tahoma" w:cs="Tahoma"/>
          <w:color w:val="2D2D2D"/>
          <w:sz w:val="24"/>
          <w:szCs w:val="24"/>
          <w:lang w:val="es-CO" w:eastAsia="es-CO"/>
        </w:rPr>
      </w:pPr>
      <w:r w:rsidRPr="000E50F5">
        <w:rPr>
          <w:rFonts w:ascii="Tahoma" w:eastAsia="Times New Roman" w:hAnsi="Tahoma" w:cs="Tahoma"/>
          <w:color w:val="0D0D0D"/>
          <w:sz w:val="24"/>
          <w:szCs w:val="24"/>
          <w:lang w:eastAsia="es-CO"/>
        </w:rPr>
        <w:t>Concretamente, sobre el modelo de atención en salud para la población privada de la libertad precisó que este debía ser especial, integral, diferenciado, con perspectiva de género y contar como mínimo con una atención intramural y extramural y una política de atención primaria en salud. De igual forma, que debía incluir todas las fases de la prestación de los servicios de salud, esto es, el diagnóstico, la promoción de la salud, la gestión del tratamiento y rehabilitación, así como intervenciones colectivas e individuales en salud pública (Artículo 2.2.1.11.4.2.1.)</w:t>
      </w:r>
    </w:p>
    <w:p w14:paraId="4F632D99" w14:textId="6633531A" w:rsidR="00896A25" w:rsidRPr="000E50F5" w:rsidRDefault="00896A25" w:rsidP="000E50F5">
      <w:pPr>
        <w:spacing w:after="0" w:line="276" w:lineRule="auto"/>
        <w:ind w:right="3" w:firstLine="708"/>
        <w:jc w:val="both"/>
        <w:rPr>
          <w:rFonts w:ascii="Tahoma" w:hAnsi="Tahoma" w:cs="Tahoma"/>
          <w:b/>
          <w:bCs/>
          <w:sz w:val="24"/>
          <w:szCs w:val="24"/>
          <w:lang w:eastAsia="es-ES"/>
        </w:rPr>
      </w:pPr>
    </w:p>
    <w:p w14:paraId="5A07F68B" w14:textId="78CBC695" w:rsidR="001636CC" w:rsidRPr="000E50F5" w:rsidRDefault="001636CC" w:rsidP="000E50F5">
      <w:pPr>
        <w:spacing w:after="0" w:line="276" w:lineRule="auto"/>
        <w:ind w:right="3" w:firstLine="708"/>
        <w:jc w:val="both"/>
        <w:rPr>
          <w:rFonts w:ascii="Tahoma" w:hAnsi="Tahoma" w:cs="Tahoma"/>
          <w:sz w:val="24"/>
          <w:szCs w:val="24"/>
          <w:lang w:eastAsia="es-ES"/>
        </w:rPr>
      </w:pPr>
      <w:r w:rsidRPr="000E50F5">
        <w:rPr>
          <w:rFonts w:ascii="Tahoma" w:hAnsi="Tahoma" w:cs="Tahoma"/>
          <w:sz w:val="24"/>
          <w:szCs w:val="24"/>
          <w:lang w:eastAsia="es-ES"/>
        </w:rPr>
        <w:t>Por último, a través de la Resolución 5159 del 30 de noviembre de 2015</w:t>
      </w:r>
      <w:r w:rsidRPr="000E50F5">
        <w:rPr>
          <w:rStyle w:val="Refdenotaalpie"/>
          <w:rFonts w:ascii="Tahoma" w:hAnsi="Tahoma" w:cs="Tahoma"/>
          <w:sz w:val="24"/>
          <w:szCs w:val="24"/>
          <w:lang w:eastAsia="es-ES"/>
        </w:rPr>
        <w:footnoteReference w:id="4"/>
      </w:r>
      <w:r w:rsidRPr="000E50F5">
        <w:rPr>
          <w:rFonts w:ascii="Tahoma" w:hAnsi="Tahoma" w:cs="Tahoma"/>
          <w:sz w:val="24"/>
          <w:szCs w:val="24"/>
          <w:lang w:eastAsia="es-ES"/>
        </w:rPr>
        <w:t xml:space="preserve"> se adoptó el Modelo de Atención en Salud para la población privada de la libertad bajo la custodia del INPEC, fijando un sistema de atención intra y extramural y estableció un sistema de referencia y contra referencia</w:t>
      </w:r>
      <w:r w:rsidR="00D91186" w:rsidRPr="000E50F5">
        <w:rPr>
          <w:rFonts w:ascii="Tahoma" w:hAnsi="Tahoma" w:cs="Tahoma"/>
          <w:sz w:val="24"/>
          <w:szCs w:val="24"/>
          <w:lang w:eastAsia="es-ES"/>
        </w:rPr>
        <w:t>;</w:t>
      </w:r>
      <w:r w:rsidRPr="000E50F5">
        <w:rPr>
          <w:rFonts w:ascii="Tahoma" w:hAnsi="Tahoma" w:cs="Tahoma"/>
          <w:sz w:val="24"/>
          <w:szCs w:val="24"/>
          <w:lang w:eastAsia="es-ES"/>
        </w:rPr>
        <w:t xml:space="preserve"> la primera tendiente al traslado de los pacientes o elementos de ayuda diagnostica y la segunda como la respuesta del prestador de los servicios de salud receptor</w:t>
      </w:r>
      <w:r w:rsidR="005270A1" w:rsidRPr="000E50F5">
        <w:rPr>
          <w:rFonts w:ascii="Tahoma" w:hAnsi="Tahoma" w:cs="Tahoma"/>
          <w:sz w:val="24"/>
          <w:szCs w:val="24"/>
          <w:lang w:eastAsia="es-ES"/>
        </w:rPr>
        <w:t xml:space="preserve"> para </w:t>
      </w:r>
      <w:r w:rsidRPr="000E50F5">
        <w:rPr>
          <w:rFonts w:ascii="Tahoma" w:hAnsi="Tahoma" w:cs="Tahoma"/>
          <w:sz w:val="24"/>
          <w:szCs w:val="24"/>
          <w:lang w:eastAsia="es-ES"/>
        </w:rPr>
        <w:t>la remisión del paciente con las debidas indicaciones a seguir.</w:t>
      </w:r>
    </w:p>
    <w:p w14:paraId="4B7D94AB" w14:textId="77777777" w:rsidR="00D50035" w:rsidRPr="000E50F5" w:rsidRDefault="00D50035" w:rsidP="000E50F5">
      <w:pPr>
        <w:spacing w:after="0" w:line="276" w:lineRule="auto"/>
        <w:jc w:val="both"/>
        <w:rPr>
          <w:rFonts w:ascii="Tahoma" w:hAnsi="Tahoma" w:cs="Tahoma"/>
          <w:bCs/>
          <w:sz w:val="24"/>
          <w:szCs w:val="24"/>
        </w:rPr>
      </w:pPr>
    </w:p>
    <w:p w14:paraId="34A4071D" w14:textId="19112E9E" w:rsidR="00437F9F" w:rsidRPr="000E50F5" w:rsidRDefault="005270A1" w:rsidP="000E50F5">
      <w:pPr>
        <w:pStyle w:val="Prrafodelista"/>
        <w:numPr>
          <w:ilvl w:val="0"/>
          <w:numId w:val="15"/>
        </w:numPr>
        <w:spacing w:after="0" w:line="276" w:lineRule="auto"/>
        <w:jc w:val="center"/>
        <w:rPr>
          <w:rFonts w:ascii="Tahoma" w:hAnsi="Tahoma" w:cs="Tahoma"/>
          <w:b/>
          <w:sz w:val="24"/>
          <w:szCs w:val="24"/>
        </w:rPr>
      </w:pPr>
      <w:r w:rsidRPr="000E50F5">
        <w:rPr>
          <w:rFonts w:ascii="Tahoma" w:hAnsi="Tahoma" w:cs="Tahoma"/>
          <w:b/>
          <w:sz w:val="24"/>
          <w:szCs w:val="24"/>
        </w:rPr>
        <w:t>CASO CONCRETO</w:t>
      </w:r>
    </w:p>
    <w:p w14:paraId="261607EC" w14:textId="77777777" w:rsidR="00D91186" w:rsidRPr="000E50F5" w:rsidRDefault="00D91186" w:rsidP="000E50F5">
      <w:pPr>
        <w:spacing w:after="0" w:line="276" w:lineRule="auto"/>
        <w:ind w:firstLine="708"/>
        <w:jc w:val="both"/>
        <w:rPr>
          <w:rFonts w:ascii="Tahoma" w:hAnsi="Tahoma" w:cs="Tahoma"/>
          <w:sz w:val="24"/>
          <w:szCs w:val="24"/>
        </w:rPr>
      </w:pPr>
    </w:p>
    <w:p w14:paraId="09D8221D" w14:textId="3AEFB1C2" w:rsidR="00810805" w:rsidRPr="000E50F5" w:rsidRDefault="001636CC" w:rsidP="000E50F5">
      <w:pPr>
        <w:spacing w:after="0" w:line="276" w:lineRule="auto"/>
        <w:ind w:firstLine="708"/>
        <w:jc w:val="both"/>
        <w:rPr>
          <w:rFonts w:ascii="Tahoma" w:hAnsi="Tahoma" w:cs="Tahoma"/>
          <w:sz w:val="24"/>
          <w:szCs w:val="24"/>
        </w:rPr>
      </w:pPr>
      <w:r w:rsidRPr="000E50F5">
        <w:rPr>
          <w:rFonts w:ascii="Tahoma" w:hAnsi="Tahoma" w:cs="Tahoma"/>
          <w:sz w:val="24"/>
          <w:szCs w:val="24"/>
        </w:rPr>
        <w:t xml:space="preserve">De lo recurrido y expuesto por la falladora de primera instancia, no cabe duda </w:t>
      </w:r>
      <w:r w:rsidR="00D91186" w:rsidRPr="000E50F5">
        <w:rPr>
          <w:rFonts w:ascii="Tahoma" w:hAnsi="Tahoma" w:cs="Tahoma"/>
          <w:sz w:val="24"/>
          <w:szCs w:val="24"/>
        </w:rPr>
        <w:t xml:space="preserve">de </w:t>
      </w:r>
      <w:r w:rsidRPr="000E50F5">
        <w:rPr>
          <w:rFonts w:ascii="Tahoma" w:hAnsi="Tahoma" w:cs="Tahoma"/>
          <w:sz w:val="24"/>
          <w:szCs w:val="24"/>
        </w:rPr>
        <w:t xml:space="preserve">que al actor </w:t>
      </w:r>
      <w:r w:rsidR="00810805" w:rsidRPr="000E50F5">
        <w:rPr>
          <w:rFonts w:ascii="Tahoma" w:hAnsi="Tahoma" w:cs="Tahoma"/>
          <w:sz w:val="24"/>
          <w:szCs w:val="24"/>
        </w:rPr>
        <w:t>le asiste el amparo constitucional de su derecho</w:t>
      </w:r>
      <w:r w:rsidR="005270A1" w:rsidRPr="000E50F5">
        <w:rPr>
          <w:rFonts w:ascii="Tahoma" w:hAnsi="Tahoma" w:cs="Tahoma"/>
          <w:sz w:val="24"/>
          <w:szCs w:val="24"/>
        </w:rPr>
        <w:t xml:space="preserve"> fundamental</w:t>
      </w:r>
      <w:r w:rsidR="00810805" w:rsidRPr="000E50F5">
        <w:rPr>
          <w:rFonts w:ascii="Tahoma" w:hAnsi="Tahoma" w:cs="Tahoma"/>
          <w:sz w:val="24"/>
          <w:szCs w:val="24"/>
        </w:rPr>
        <w:t xml:space="preserve"> a la salud, toda vez que se le han autorizado los siguientes procedimientos médicos: </w:t>
      </w:r>
      <w:r w:rsidR="00810805" w:rsidRPr="000E50F5">
        <w:rPr>
          <w:rFonts w:ascii="Tahoma" w:hAnsi="Tahoma" w:cs="Tahoma"/>
          <w:b/>
          <w:bCs/>
          <w:sz w:val="24"/>
          <w:szCs w:val="24"/>
        </w:rPr>
        <w:t>i</w:t>
      </w:r>
      <w:r w:rsidR="00810805" w:rsidRPr="000E50F5">
        <w:rPr>
          <w:rFonts w:ascii="Tahoma" w:hAnsi="Tahoma" w:cs="Tahoma"/>
          <w:b/>
          <w:bCs/>
          <w:i/>
          <w:iCs/>
          <w:sz w:val="24"/>
          <w:szCs w:val="24"/>
        </w:rPr>
        <w:t>)</w:t>
      </w:r>
      <w:r w:rsidR="00810805" w:rsidRPr="000E50F5">
        <w:rPr>
          <w:rFonts w:ascii="Tahoma" w:hAnsi="Tahoma" w:cs="Tahoma"/>
          <w:i/>
          <w:iCs/>
          <w:sz w:val="24"/>
          <w:szCs w:val="24"/>
        </w:rPr>
        <w:t xml:space="preserve"> consulta </w:t>
      </w:r>
      <w:r w:rsidR="00810805" w:rsidRPr="000E50F5">
        <w:rPr>
          <w:rFonts w:ascii="Tahoma" w:hAnsi="Tahoma" w:cs="Tahoma"/>
          <w:i/>
          <w:iCs/>
          <w:sz w:val="24"/>
          <w:szCs w:val="24"/>
        </w:rPr>
        <w:lastRenderedPageBreak/>
        <w:t xml:space="preserve">por primera vez en especialidad de oftalmología (11/02/2020), </w:t>
      </w:r>
      <w:proofErr w:type="spellStart"/>
      <w:r w:rsidR="00810805" w:rsidRPr="000E50F5">
        <w:rPr>
          <w:rFonts w:ascii="Tahoma" w:hAnsi="Tahoma" w:cs="Tahoma"/>
          <w:b/>
          <w:bCs/>
          <w:i/>
          <w:iCs/>
          <w:sz w:val="24"/>
          <w:szCs w:val="24"/>
        </w:rPr>
        <w:t>ii</w:t>
      </w:r>
      <w:proofErr w:type="spellEnd"/>
      <w:r w:rsidR="00810805" w:rsidRPr="000E50F5">
        <w:rPr>
          <w:rFonts w:ascii="Tahoma" w:hAnsi="Tahoma" w:cs="Tahoma"/>
          <w:b/>
          <w:bCs/>
          <w:i/>
          <w:iCs/>
          <w:sz w:val="24"/>
          <w:szCs w:val="24"/>
        </w:rPr>
        <w:t xml:space="preserve">) </w:t>
      </w:r>
      <w:r w:rsidR="00810805" w:rsidRPr="000E50F5">
        <w:rPr>
          <w:rFonts w:ascii="Tahoma" w:hAnsi="Tahoma" w:cs="Tahoma"/>
          <w:i/>
          <w:iCs/>
          <w:sz w:val="24"/>
          <w:szCs w:val="24"/>
        </w:rPr>
        <w:t xml:space="preserve">procedimiento de Resección de </w:t>
      </w:r>
      <w:proofErr w:type="spellStart"/>
      <w:r w:rsidR="00810805" w:rsidRPr="000E50F5">
        <w:rPr>
          <w:rFonts w:ascii="Tahoma" w:hAnsi="Tahoma" w:cs="Tahoma"/>
          <w:i/>
          <w:iCs/>
          <w:sz w:val="24"/>
          <w:szCs w:val="24"/>
        </w:rPr>
        <w:t>pterigión</w:t>
      </w:r>
      <w:proofErr w:type="spellEnd"/>
      <w:r w:rsidR="00810805" w:rsidRPr="000E50F5">
        <w:rPr>
          <w:rFonts w:ascii="Tahoma" w:hAnsi="Tahoma" w:cs="Tahoma"/>
          <w:i/>
          <w:iCs/>
          <w:sz w:val="24"/>
          <w:szCs w:val="24"/>
        </w:rPr>
        <w:t xml:space="preserve"> (nasal o temporal) con injerto, y</w:t>
      </w:r>
      <w:r w:rsidR="00810805" w:rsidRPr="000E50F5">
        <w:rPr>
          <w:rFonts w:ascii="Tahoma" w:hAnsi="Tahoma" w:cs="Tahoma"/>
          <w:b/>
          <w:bCs/>
          <w:i/>
          <w:iCs/>
          <w:sz w:val="24"/>
          <w:szCs w:val="24"/>
        </w:rPr>
        <w:t xml:space="preserve"> </w:t>
      </w:r>
      <w:proofErr w:type="spellStart"/>
      <w:r w:rsidR="00810805" w:rsidRPr="000E50F5">
        <w:rPr>
          <w:rFonts w:ascii="Tahoma" w:hAnsi="Tahoma" w:cs="Tahoma"/>
          <w:b/>
          <w:bCs/>
          <w:i/>
          <w:iCs/>
          <w:sz w:val="24"/>
          <w:szCs w:val="24"/>
        </w:rPr>
        <w:t>iii</w:t>
      </w:r>
      <w:proofErr w:type="spellEnd"/>
      <w:r w:rsidR="00810805" w:rsidRPr="000E50F5">
        <w:rPr>
          <w:rFonts w:ascii="Tahoma" w:hAnsi="Tahoma" w:cs="Tahoma"/>
          <w:b/>
          <w:bCs/>
          <w:i/>
          <w:iCs/>
          <w:sz w:val="24"/>
          <w:szCs w:val="24"/>
        </w:rPr>
        <w:t>)</w:t>
      </w:r>
      <w:r w:rsidR="00810805" w:rsidRPr="000E50F5">
        <w:rPr>
          <w:rFonts w:ascii="Tahoma" w:hAnsi="Tahoma" w:cs="Tahoma"/>
          <w:i/>
          <w:iCs/>
          <w:sz w:val="24"/>
          <w:szCs w:val="24"/>
        </w:rPr>
        <w:t xml:space="preserve"> Valoración por el servicio de oftalmología prioritaria (2/03/2021)</w:t>
      </w:r>
      <w:r w:rsidR="0099684C" w:rsidRPr="000E50F5">
        <w:rPr>
          <w:rStyle w:val="Refdenotaalpie"/>
          <w:rFonts w:ascii="Tahoma" w:hAnsi="Tahoma" w:cs="Tahoma"/>
          <w:sz w:val="24"/>
          <w:szCs w:val="24"/>
        </w:rPr>
        <w:footnoteReference w:id="5"/>
      </w:r>
      <w:r w:rsidR="00810805" w:rsidRPr="000E50F5">
        <w:rPr>
          <w:rFonts w:ascii="Tahoma" w:hAnsi="Tahoma" w:cs="Tahoma"/>
          <w:i/>
          <w:iCs/>
          <w:sz w:val="24"/>
          <w:szCs w:val="24"/>
        </w:rPr>
        <w:t xml:space="preserve">, </w:t>
      </w:r>
      <w:r w:rsidR="00810805" w:rsidRPr="000E50F5">
        <w:rPr>
          <w:rFonts w:ascii="Tahoma" w:hAnsi="Tahoma" w:cs="Tahoma"/>
          <w:sz w:val="24"/>
          <w:szCs w:val="24"/>
        </w:rPr>
        <w:t>sin que a la fecha se haya materializado o prestado efectivamente el servicio.</w:t>
      </w:r>
    </w:p>
    <w:p w14:paraId="5CEE4E73" w14:textId="77777777" w:rsidR="005270A1" w:rsidRPr="000E50F5" w:rsidRDefault="005270A1" w:rsidP="000E50F5">
      <w:pPr>
        <w:spacing w:after="0" w:line="276" w:lineRule="auto"/>
        <w:ind w:firstLine="708"/>
        <w:jc w:val="both"/>
        <w:rPr>
          <w:rFonts w:ascii="Tahoma" w:hAnsi="Tahoma" w:cs="Tahoma"/>
          <w:sz w:val="24"/>
          <w:szCs w:val="24"/>
        </w:rPr>
      </w:pPr>
    </w:p>
    <w:p w14:paraId="52CFF3B0" w14:textId="17B830F6" w:rsidR="004D6FD8" w:rsidRPr="000E50F5" w:rsidRDefault="2354FDEF" w:rsidP="00112394">
      <w:pPr>
        <w:spacing w:after="0" w:line="276" w:lineRule="auto"/>
        <w:ind w:firstLine="708"/>
        <w:jc w:val="both"/>
        <w:rPr>
          <w:rFonts w:ascii="Tahoma" w:hAnsi="Tahoma" w:cs="Tahoma"/>
          <w:sz w:val="24"/>
          <w:szCs w:val="24"/>
          <w:shd w:val="clear" w:color="auto" w:fill="FFFFFF"/>
        </w:rPr>
      </w:pPr>
      <w:r w:rsidRPr="000E50F5">
        <w:rPr>
          <w:rFonts w:ascii="Tahoma" w:hAnsi="Tahoma" w:cs="Tahoma"/>
          <w:sz w:val="24"/>
          <w:szCs w:val="24"/>
        </w:rPr>
        <w:t xml:space="preserve">En lo que atañe al primer punto de la impugnación, esto es la orden de disponer lo necesario para que una vez el señor </w:t>
      </w:r>
      <w:r w:rsidR="001E6D8F">
        <w:rPr>
          <w:rFonts w:ascii="Tahoma" w:hAnsi="Tahoma" w:cs="Tahoma"/>
          <w:sz w:val="24"/>
          <w:szCs w:val="24"/>
        </w:rPr>
        <w:t>CASR</w:t>
      </w:r>
      <w:r w:rsidRPr="000E50F5">
        <w:rPr>
          <w:rFonts w:ascii="Tahoma" w:hAnsi="Tahoma" w:cs="Tahoma"/>
          <w:sz w:val="24"/>
          <w:szCs w:val="24"/>
        </w:rPr>
        <w:t xml:space="preserve"> sea valorado por los profesionales en </w:t>
      </w:r>
      <w:r w:rsidR="3A81868A" w:rsidRPr="000E50F5">
        <w:rPr>
          <w:rFonts w:ascii="Tahoma" w:hAnsi="Tahoma" w:cs="Tahoma"/>
          <w:sz w:val="24"/>
          <w:szCs w:val="24"/>
        </w:rPr>
        <w:t>oftalmología</w:t>
      </w:r>
      <w:r w:rsidRPr="000E50F5">
        <w:rPr>
          <w:rFonts w:ascii="Tahoma" w:hAnsi="Tahoma" w:cs="Tahoma"/>
          <w:sz w:val="24"/>
          <w:szCs w:val="24"/>
        </w:rPr>
        <w:t xml:space="preserve"> y otorrinolaringología, </w:t>
      </w:r>
      <w:r w:rsidR="3A81868A" w:rsidRPr="000E50F5">
        <w:rPr>
          <w:rFonts w:ascii="Tahoma" w:hAnsi="Tahoma" w:cs="Tahoma"/>
          <w:sz w:val="24"/>
          <w:szCs w:val="24"/>
        </w:rPr>
        <w:t>disponga de manera inmediata lo necesario para que se autoricen todos los procedimientos</w:t>
      </w:r>
      <w:r w:rsidR="0DBF6F6F" w:rsidRPr="000E50F5">
        <w:rPr>
          <w:rFonts w:ascii="Tahoma" w:hAnsi="Tahoma" w:cs="Tahoma"/>
          <w:sz w:val="24"/>
          <w:szCs w:val="24"/>
        </w:rPr>
        <w:t xml:space="preserve">, </w:t>
      </w:r>
      <w:r w:rsidR="3A81868A" w:rsidRPr="000E50F5">
        <w:rPr>
          <w:rFonts w:ascii="Tahoma" w:hAnsi="Tahoma" w:cs="Tahoma"/>
          <w:sz w:val="24"/>
          <w:szCs w:val="24"/>
        </w:rPr>
        <w:t xml:space="preserve">cabe agregar que el mismo obedece a los criterios establecidos por la Corte Constitucional en la sentencia T-081 de 2019, para ordenar la tutela de tratamiento integral, para </w:t>
      </w:r>
      <w:r w:rsidR="1A131472" w:rsidRPr="000E50F5">
        <w:rPr>
          <w:rFonts w:ascii="Tahoma" w:hAnsi="Tahoma" w:cs="Tahoma"/>
          <w:sz w:val="24"/>
          <w:szCs w:val="24"/>
        </w:rPr>
        <w:t xml:space="preserve">lo cual </w:t>
      </w:r>
      <w:r w:rsidR="3A81868A" w:rsidRPr="000E50F5">
        <w:rPr>
          <w:rFonts w:ascii="Tahoma" w:hAnsi="Tahoma" w:cs="Tahoma"/>
          <w:sz w:val="24"/>
          <w:szCs w:val="24"/>
        </w:rPr>
        <w:t>dispuso que en primer lugar se debe constatar que se haya actuado con negligencia en la prestación del servicio, como ocurre en ejemplos de la corporación cuando “</w:t>
      </w:r>
      <w:r w:rsidR="3A81868A" w:rsidRPr="00112394">
        <w:rPr>
          <w:rFonts w:ascii="Tahoma" w:hAnsi="Tahoma" w:cs="Tahoma"/>
          <w:i/>
          <w:iCs/>
          <w:szCs w:val="24"/>
          <w:shd w:val="clear" w:color="auto" w:fill="FFFFFF"/>
        </w:rPr>
        <w:t>demora de manera injustificada el suministro de medicamentos, la programación de procedimientos quirúrgicos o la realización de tratamientos dirigidos a obtener su rehabilitación</w:t>
      </w:r>
      <w:r w:rsidR="3A81868A" w:rsidRPr="000E50F5">
        <w:rPr>
          <w:rFonts w:ascii="Tahoma" w:hAnsi="Tahoma" w:cs="Tahoma"/>
          <w:i/>
          <w:iCs/>
          <w:sz w:val="24"/>
          <w:szCs w:val="24"/>
          <w:shd w:val="clear" w:color="auto" w:fill="FFFFFF"/>
        </w:rPr>
        <w:t>”</w:t>
      </w:r>
      <w:r w:rsidR="00112394">
        <w:rPr>
          <w:rFonts w:ascii="Tahoma" w:hAnsi="Tahoma" w:cs="Tahoma"/>
          <w:i/>
          <w:iCs/>
          <w:sz w:val="24"/>
          <w:szCs w:val="24"/>
          <w:shd w:val="clear" w:color="auto" w:fill="FFFFFF"/>
        </w:rPr>
        <w:t>,</w:t>
      </w:r>
      <w:r w:rsidR="3A81868A" w:rsidRPr="000E50F5">
        <w:rPr>
          <w:rFonts w:ascii="Tahoma" w:hAnsi="Tahoma" w:cs="Tahoma"/>
          <w:sz w:val="24"/>
          <w:szCs w:val="24"/>
          <w:shd w:val="clear" w:color="auto" w:fill="FFFFFF"/>
        </w:rPr>
        <w:t xml:space="preserve"> hechos que ocurren en el caso sub examine, pues como se indicó al actor se le ordenaron tres procedimientos médicos y ninguno de ellos le fue realizado</w:t>
      </w:r>
      <w:r w:rsidR="3D062643" w:rsidRPr="000E50F5">
        <w:rPr>
          <w:rFonts w:ascii="Tahoma" w:hAnsi="Tahoma" w:cs="Tahoma"/>
          <w:sz w:val="24"/>
          <w:szCs w:val="24"/>
          <w:shd w:val="clear" w:color="auto" w:fill="FFFFFF"/>
        </w:rPr>
        <w:t xml:space="preserve">. </w:t>
      </w:r>
      <w:r w:rsidR="3A81868A" w:rsidRPr="000E50F5">
        <w:rPr>
          <w:rFonts w:ascii="Tahoma" w:hAnsi="Tahoma" w:cs="Tahoma"/>
          <w:sz w:val="24"/>
          <w:szCs w:val="24"/>
          <w:shd w:val="clear" w:color="auto" w:fill="FFFFFF"/>
        </w:rPr>
        <w:t>Asimismo, refiere la Corte que deben existir las ordenes correspondientes</w:t>
      </w:r>
      <w:r w:rsidR="6FF09586" w:rsidRPr="000E50F5">
        <w:rPr>
          <w:rFonts w:ascii="Tahoma" w:hAnsi="Tahoma" w:cs="Tahoma"/>
          <w:sz w:val="24"/>
          <w:szCs w:val="24"/>
          <w:shd w:val="clear" w:color="auto" w:fill="FFFFFF"/>
        </w:rPr>
        <w:t>,</w:t>
      </w:r>
      <w:r w:rsidR="3A81868A" w:rsidRPr="000E50F5">
        <w:rPr>
          <w:rFonts w:ascii="Tahoma" w:hAnsi="Tahoma" w:cs="Tahoma"/>
          <w:sz w:val="24"/>
          <w:szCs w:val="24"/>
          <w:shd w:val="clear" w:color="auto" w:fill="FFFFFF"/>
        </w:rPr>
        <w:t xml:space="preserve"> </w:t>
      </w:r>
      <w:r w:rsidR="6FF09586" w:rsidRPr="000E50F5">
        <w:rPr>
          <w:rFonts w:ascii="Tahoma" w:hAnsi="Tahoma" w:cs="Tahoma"/>
          <w:sz w:val="24"/>
          <w:szCs w:val="24"/>
          <w:shd w:val="clear" w:color="auto" w:fill="FFFFFF"/>
        </w:rPr>
        <w:t xml:space="preserve">hecho </w:t>
      </w:r>
      <w:r w:rsidR="0DBF6F6F" w:rsidRPr="000E50F5">
        <w:rPr>
          <w:rFonts w:ascii="Tahoma" w:hAnsi="Tahoma" w:cs="Tahoma"/>
          <w:sz w:val="24"/>
          <w:szCs w:val="24"/>
          <w:shd w:val="clear" w:color="auto" w:fill="FFFFFF"/>
        </w:rPr>
        <w:t xml:space="preserve">que para la impugnación </w:t>
      </w:r>
      <w:r w:rsidR="6FF09586" w:rsidRPr="000E50F5">
        <w:rPr>
          <w:rFonts w:ascii="Tahoma" w:hAnsi="Tahoma" w:cs="Tahoma"/>
          <w:sz w:val="24"/>
          <w:szCs w:val="24"/>
          <w:shd w:val="clear" w:color="auto" w:fill="FFFFFF"/>
        </w:rPr>
        <w:t xml:space="preserve">concurre con el </w:t>
      </w:r>
      <w:r w:rsidR="3A81868A" w:rsidRPr="000E50F5">
        <w:rPr>
          <w:rFonts w:ascii="Tahoma" w:hAnsi="Tahoma" w:cs="Tahoma"/>
          <w:sz w:val="24"/>
          <w:szCs w:val="24"/>
          <w:shd w:val="clear" w:color="auto" w:fill="FFFFFF"/>
        </w:rPr>
        <w:t xml:space="preserve">requisito anterior, </w:t>
      </w:r>
      <w:r w:rsidR="0DBF6F6F" w:rsidRPr="000E50F5">
        <w:rPr>
          <w:rFonts w:ascii="Tahoma" w:hAnsi="Tahoma" w:cs="Tahoma"/>
          <w:sz w:val="24"/>
          <w:szCs w:val="24"/>
          <w:shd w:val="clear" w:color="auto" w:fill="FFFFFF"/>
        </w:rPr>
        <w:t xml:space="preserve">de suerte que, </w:t>
      </w:r>
      <w:r w:rsidR="3A81868A" w:rsidRPr="000E50F5">
        <w:rPr>
          <w:rFonts w:ascii="Tahoma" w:hAnsi="Tahoma" w:cs="Tahoma"/>
          <w:sz w:val="24"/>
          <w:szCs w:val="24"/>
          <w:shd w:val="clear" w:color="auto" w:fill="FFFFFF"/>
        </w:rPr>
        <w:t xml:space="preserve">la finalidad del tratamiento integral no se subsume </w:t>
      </w:r>
      <w:r w:rsidR="3D062643" w:rsidRPr="000E50F5">
        <w:rPr>
          <w:rFonts w:ascii="Tahoma" w:hAnsi="Tahoma" w:cs="Tahoma"/>
          <w:sz w:val="24"/>
          <w:szCs w:val="24"/>
          <w:shd w:val="clear" w:color="auto" w:fill="FFFFFF"/>
        </w:rPr>
        <w:t xml:space="preserve">en </w:t>
      </w:r>
      <w:r w:rsidR="3A81868A" w:rsidRPr="000E50F5">
        <w:rPr>
          <w:rFonts w:ascii="Tahoma" w:hAnsi="Tahoma" w:cs="Tahoma"/>
          <w:sz w:val="24"/>
          <w:szCs w:val="24"/>
          <w:shd w:val="clear" w:color="auto" w:fill="FFFFFF"/>
        </w:rPr>
        <w:t>evitar futuras reclamaciones, sino garantizar la prestación adecuada del derecho fundamental a la salud.</w:t>
      </w:r>
    </w:p>
    <w:p w14:paraId="185D73E2" w14:textId="02041331" w:rsidR="004D6FD8" w:rsidRPr="000E50F5" w:rsidRDefault="004D6FD8" w:rsidP="000E50F5">
      <w:pPr>
        <w:spacing w:after="0" w:line="276" w:lineRule="auto"/>
        <w:jc w:val="both"/>
        <w:rPr>
          <w:rFonts w:ascii="Tahoma" w:hAnsi="Tahoma" w:cs="Tahoma"/>
          <w:sz w:val="24"/>
          <w:szCs w:val="24"/>
        </w:rPr>
      </w:pPr>
    </w:p>
    <w:p w14:paraId="731B6E5B" w14:textId="58579AB8" w:rsidR="0099684C" w:rsidRPr="000E50F5" w:rsidRDefault="004D6FD8" w:rsidP="000E50F5">
      <w:pPr>
        <w:spacing w:after="0" w:line="276" w:lineRule="auto"/>
        <w:jc w:val="both"/>
        <w:rPr>
          <w:rFonts w:ascii="Tahoma" w:hAnsi="Tahoma" w:cs="Tahoma"/>
          <w:sz w:val="24"/>
          <w:szCs w:val="24"/>
        </w:rPr>
      </w:pPr>
      <w:r w:rsidRPr="000E50F5">
        <w:rPr>
          <w:rFonts w:ascii="Tahoma" w:hAnsi="Tahoma" w:cs="Tahoma"/>
          <w:sz w:val="24"/>
          <w:szCs w:val="24"/>
        </w:rPr>
        <w:tab/>
        <w:t>Explicado este punto</w:t>
      </w:r>
      <w:r w:rsidR="0026497F" w:rsidRPr="000E50F5">
        <w:rPr>
          <w:rFonts w:ascii="Tahoma" w:hAnsi="Tahoma" w:cs="Tahoma"/>
          <w:sz w:val="24"/>
          <w:szCs w:val="24"/>
        </w:rPr>
        <w:t>,</w:t>
      </w:r>
      <w:r w:rsidRPr="000E50F5">
        <w:rPr>
          <w:rFonts w:ascii="Tahoma" w:hAnsi="Tahoma" w:cs="Tahoma"/>
          <w:sz w:val="24"/>
          <w:szCs w:val="24"/>
        </w:rPr>
        <w:t xml:space="preserve"> expone el recurrente que no es la entidad llamada a satisfacer las necesidades del actor, pues las </w:t>
      </w:r>
      <w:r w:rsidR="0026497F" w:rsidRPr="000E50F5">
        <w:rPr>
          <w:rFonts w:ascii="Tahoma" w:hAnsi="Tahoma" w:cs="Tahoma"/>
          <w:sz w:val="24"/>
          <w:szCs w:val="24"/>
        </w:rPr>
        <w:t>ó</w:t>
      </w:r>
      <w:r w:rsidRPr="000E50F5">
        <w:rPr>
          <w:rFonts w:ascii="Tahoma" w:hAnsi="Tahoma" w:cs="Tahoma"/>
          <w:sz w:val="24"/>
          <w:szCs w:val="24"/>
        </w:rPr>
        <w:t>rdenes emitidas sobrepasan sus funciones con</w:t>
      </w:r>
      <w:r w:rsidR="005270A1" w:rsidRPr="000E50F5">
        <w:rPr>
          <w:rFonts w:ascii="Tahoma" w:hAnsi="Tahoma" w:cs="Tahoma"/>
          <w:sz w:val="24"/>
          <w:szCs w:val="24"/>
        </w:rPr>
        <w:t xml:space="preserve">tractuales </w:t>
      </w:r>
      <w:r w:rsidRPr="000E50F5">
        <w:rPr>
          <w:rFonts w:ascii="Tahoma" w:hAnsi="Tahoma" w:cs="Tahoma"/>
          <w:sz w:val="24"/>
          <w:szCs w:val="24"/>
        </w:rPr>
        <w:t>y legales</w:t>
      </w:r>
      <w:r w:rsidR="005153CD" w:rsidRPr="000E50F5">
        <w:rPr>
          <w:rFonts w:ascii="Tahoma" w:hAnsi="Tahoma" w:cs="Tahoma"/>
          <w:sz w:val="24"/>
          <w:szCs w:val="24"/>
        </w:rPr>
        <w:t>. U</w:t>
      </w:r>
      <w:r w:rsidR="00095707" w:rsidRPr="000E50F5">
        <w:rPr>
          <w:rFonts w:ascii="Tahoma" w:hAnsi="Tahoma" w:cs="Tahoma"/>
          <w:sz w:val="24"/>
          <w:szCs w:val="24"/>
        </w:rPr>
        <w:t>na vez auscultad</w:t>
      </w:r>
      <w:r w:rsidR="0026497F" w:rsidRPr="000E50F5">
        <w:rPr>
          <w:rFonts w:ascii="Tahoma" w:hAnsi="Tahoma" w:cs="Tahoma"/>
          <w:sz w:val="24"/>
          <w:szCs w:val="24"/>
        </w:rPr>
        <w:t>as</w:t>
      </w:r>
      <w:r w:rsidR="00095707" w:rsidRPr="000E50F5">
        <w:rPr>
          <w:rFonts w:ascii="Tahoma" w:hAnsi="Tahoma" w:cs="Tahoma"/>
          <w:sz w:val="24"/>
          <w:szCs w:val="24"/>
        </w:rPr>
        <w:t xml:space="preserve"> las pruebas allegadas, se tiene que de conformidad con el manual técnico administrativo</w:t>
      </w:r>
      <w:r w:rsidR="00095707" w:rsidRPr="000E50F5">
        <w:rPr>
          <w:rStyle w:val="Refdenotaalpie"/>
          <w:rFonts w:ascii="Tahoma" w:hAnsi="Tahoma" w:cs="Tahoma"/>
          <w:sz w:val="24"/>
          <w:szCs w:val="24"/>
        </w:rPr>
        <w:footnoteReference w:id="6"/>
      </w:r>
      <w:r w:rsidR="00095707" w:rsidRPr="000E50F5">
        <w:rPr>
          <w:rFonts w:ascii="Tahoma" w:hAnsi="Tahoma" w:cs="Tahoma"/>
          <w:sz w:val="24"/>
          <w:szCs w:val="24"/>
        </w:rPr>
        <w:t xml:space="preserve">  </w:t>
      </w:r>
      <w:r w:rsidR="005270A1" w:rsidRPr="000E50F5">
        <w:rPr>
          <w:rFonts w:ascii="Tahoma" w:hAnsi="Tahoma" w:cs="Tahoma"/>
          <w:sz w:val="24"/>
          <w:szCs w:val="24"/>
        </w:rPr>
        <w:t xml:space="preserve">son obligaciones a </w:t>
      </w:r>
      <w:r w:rsidR="00095707" w:rsidRPr="000E50F5">
        <w:rPr>
          <w:rFonts w:ascii="Tahoma" w:hAnsi="Tahoma" w:cs="Tahoma"/>
          <w:sz w:val="24"/>
          <w:szCs w:val="24"/>
        </w:rPr>
        <w:t xml:space="preserve">su cargo contratar la red de prestadores del servicio y disponer de un </w:t>
      </w:r>
      <w:proofErr w:type="spellStart"/>
      <w:r w:rsidR="00095707" w:rsidRPr="000E50F5">
        <w:rPr>
          <w:rFonts w:ascii="Tahoma" w:hAnsi="Tahoma" w:cs="Tahoma"/>
          <w:sz w:val="24"/>
          <w:szCs w:val="24"/>
        </w:rPr>
        <w:t>Call</w:t>
      </w:r>
      <w:proofErr w:type="spellEnd"/>
      <w:r w:rsidR="00095707" w:rsidRPr="000E50F5">
        <w:rPr>
          <w:rFonts w:ascii="Tahoma" w:hAnsi="Tahoma" w:cs="Tahoma"/>
          <w:sz w:val="24"/>
          <w:szCs w:val="24"/>
        </w:rPr>
        <w:t xml:space="preserve"> Center para generar autorizaciones</w:t>
      </w:r>
      <w:r w:rsidR="0026497F" w:rsidRPr="000E50F5">
        <w:rPr>
          <w:rFonts w:ascii="Tahoma" w:hAnsi="Tahoma" w:cs="Tahoma"/>
          <w:sz w:val="24"/>
          <w:szCs w:val="24"/>
        </w:rPr>
        <w:t>;</w:t>
      </w:r>
      <w:r w:rsidR="00095707" w:rsidRPr="000E50F5">
        <w:rPr>
          <w:rFonts w:ascii="Tahoma" w:hAnsi="Tahoma" w:cs="Tahoma"/>
          <w:sz w:val="24"/>
          <w:szCs w:val="24"/>
        </w:rPr>
        <w:t xml:space="preserve"> del mismo modo se relacionan como obligaciones a cargo del INPEC</w:t>
      </w:r>
      <w:r w:rsidR="007237AA" w:rsidRPr="000E50F5">
        <w:rPr>
          <w:rFonts w:ascii="Tahoma" w:hAnsi="Tahoma" w:cs="Tahoma"/>
          <w:sz w:val="24"/>
          <w:szCs w:val="24"/>
        </w:rPr>
        <w:t xml:space="preserve"> entre ellas, la de</w:t>
      </w:r>
      <w:r w:rsidR="005270A1" w:rsidRPr="000E50F5">
        <w:rPr>
          <w:rFonts w:ascii="Tahoma" w:hAnsi="Tahoma" w:cs="Tahoma"/>
          <w:sz w:val="24"/>
          <w:szCs w:val="24"/>
        </w:rPr>
        <w:t xml:space="preserve"> </w:t>
      </w:r>
      <w:r w:rsidR="00095707" w:rsidRPr="000E50F5">
        <w:rPr>
          <w:rFonts w:ascii="Tahoma" w:hAnsi="Tahoma" w:cs="Tahoma"/>
          <w:sz w:val="24"/>
          <w:szCs w:val="24"/>
        </w:rPr>
        <w:t>tramitar ante la entidad designada por el fondo la respectiva autorización</w:t>
      </w:r>
      <w:r w:rsidR="005270A1" w:rsidRPr="000E50F5">
        <w:rPr>
          <w:rFonts w:ascii="Tahoma" w:hAnsi="Tahoma" w:cs="Tahoma"/>
          <w:sz w:val="24"/>
          <w:szCs w:val="24"/>
        </w:rPr>
        <w:t>.</w:t>
      </w:r>
      <w:r w:rsidR="004F1122" w:rsidRPr="000E50F5">
        <w:rPr>
          <w:rFonts w:ascii="Tahoma" w:hAnsi="Tahoma" w:cs="Tahoma"/>
          <w:sz w:val="24"/>
          <w:szCs w:val="24"/>
        </w:rPr>
        <w:t xml:space="preserve"> </w:t>
      </w:r>
      <w:r w:rsidR="005270A1" w:rsidRPr="000E50F5">
        <w:rPr>
          <w:rFonts w:ascii="Tahoma" w:hAnsi="Tahoma" w:cs="Tahoma"/>
          <w:sz w:val="24"/>
          <w:szCs w:val="24"/>
        </w:rPr>
        <w:t>A</w:t>
      </w:r>
      <w:r w:rsidR="004F1122" w:rsidRPr="000E50F5">
        <w:rPr>
          <w:rFonts w:ascii="Tahoma" w:hAnsi="Tahoma" w:cs="Tahoma"/>
          <w:sz w:val="24"/>
          <w:szCs w:val="24"/>
        </w:rPr>
        <w:t xml:space="preserve">cto seguido en </w:t>
      </w:r>
      <w:r w:rsidR="0099684C" w:rsidRPr="000E50F5">
        <w:rPr>
          <w:rFonts w:ascii="Tahoma" w:hAnsi="Tahoma" w:cs="Tahoma"/>
          <w:sz w:val="24"/>
          <w:szCs w:val="24"/>
        </w:rPr>
        <w:t xml:space="preserve">los </w:t>
      </w:r>
      <w:r w:rsidR="004F1122" w:rsidRPr="000E50F5">
        <w:rPr>
          <w:rFonts w:ascii="Tahoma" w:hAnsi="Tahoma" w:cs="Tahoma"/>
          <w:sz w:val="24"/>
          <w:szCs w:val="24"/>
        </w:rPr>
        <w:t>numeral</w:t>
      </w:r>
      <w:r w:rsidR="0099684C" w:rsidRPr="000E50F5">
        <w:rPr>
          <w:rFonts w:ascii="Tahoma" w:hAnsi="Tahoma" w:cs="Tahoma"/>
          <w:sz w:val="24"/>
          <w:szCs w:val="24"/>
        </w:rPr>
        <w:t>es</w:t>
      </w:r>
      <w:r w:rsidR="004F1122" w:rsidRPr="000E50F5">
        <w:rPr>
          <w:rFonts w:ascii="Tahoma" w:hAnsi="Tahoma" w:cs="Tahoma"/>
          <w:sz w:val="24"/>
          <w:szCs w:val="24"/>
        </w:rPr>
        <w:t xml:space="preserve"> 7.2.1.2.3</w:t>
      </w:r>
      <w:r w:rsidR="0099684C" w:rsidRPr="000E50F5">
        <w:rPr>
          <w:rFonts w:ascii="Tahoma" w:hAnsi="Tahoma" w:cs="Tahoma"/>
          <w:sz w:val="24"/>
          <w:szCs w:val="24"/>
        </w:rPr>
        <w:t>.</w:t>
      </w:r>
      <w:r w:rsidR="004F1122" w:rsidRPr="000E50F5">
        <w:rPr>
          <w:rFonts w:ascii="Tahoma" w:hAnsi="Tahoma" w:cs="Tahoma"/>
          <w:sz w:val="24"/>
          <w:szCs w:val="24"/>
        </w:rPr>
        <w:t xml:space="preserve"> </w:t>
      </w:r>
      <w:r w:rsidR="0099684C" w:rsidRPr="000E50F5">
        <w:rPr>
          <w:rFonts w:ascii="Tahoma" w:hAnsi="Tahoma" w:cs="Tahoma"/>
          <w:sz w:val="24"/>
          <w:szCs w:val="24"/>
        </w:rPr>
        <w:t xml:space="preserve">y 7.3. </w:t>
      </w:r>
      <w:r w:rsidR="004F1122" w:rsidRPr="000E50F5">
        <w:rPr>
          <w:rFonts w:ascii="Tahoma" w:hAnsi="Tahoma" w:cs="Tahoma"/>
          <w:sz w:val="24"/>
          <w:szCs w:val="24"/>
        </w:rPr>
        <w:t xml:space="preserve">del manual técnico, se </w:t>
      </w:r>
      <w:r w:rsidR="005270A1" w:rsidRPr="000E50F5">
        <w:rPr>
          <w:rFonts w:ascii="Tahoma" w:hAnsi="Tahoma" w:cs="Tahoma"/>
          <w:sz w:val="24"/>
          <w:szCs w:val="24"/>
        </w:rPr>
        <w:t>prescribe</w:t>
      </w:r>
      <w:r w:rsidR="004F1122" w:rsidRPr="000E50F5">
        <w:rPr>
          <w:rFonts w:ascii="Tahoma" w:hAnsi="Tahoma" w:cs="Tahoma"/>
          <w:sz w:val="24"/>
          <w:szCs w:val="24"/>
        </w:rPr>
        <w:t xml:space="preserve"> que el proceso para asignación de citas médicas</w:t>
      </w:r>
      <w:r w:rsidR="0099684C" w:rsidRPr="000E50F5">
        <w:rPr>
          <w:rFonts w:ascii="Tahoma" w:hAnsi="Tahoma" w:cs="Tahoma"/>
          <w:sz w:val="24"/>
          <w:szCs w:val="24"/>
        </w:rPr>
        <w:t>, interconsulta o apoyo diagn</w:t>
      </w:r>
      <w:r w:rsidR="0026497F" w:rsidRPr="000E50F5">
        <w:rPr>
          <w:rFonts w:ascii="Tahoma" w:hAnsi="Tahoma" w:cs="Tahoma"/>
          <w:sz w:val="24"/>
          <w:szCs w:val="24"/>
        </w:rPr>
        <w:t>ó</w:t>
      </w:r>
      <w:r w:rsidR="0099684C" w:rsidRPr="000E50F5">
        <w:rPr>
          <w:rFonts w:ascii="Tahoma" w:hAnsi="Tahoma" w:cs="Tahoma"/>
          <w:sz w:val="24"/>
          <w:szCs w:val="24"/>
        </w:rPr>
        <w:t>stico en la institución asignada en la autorización</w:t>
      </w:r>
      <w:r w:rsidR="0026497F" w:rsidRPr="000E50F5">
        <w:rPr>
          <w:rFonts w:ascii="Tahoma" w:hAnsi="Tahoma" w:cs="Tahoma"/>
          <w:sz w:val="24"/>
          <w:szCs w:val="24"/>
        </w:rPr>
        <w:t>,</w:t>
      </w:r>
      <w:r w:rsidR="0099684C" w:rsidRPr="000E50F5">
        <w:rPr>
          <w:rFonts w:ascii="Tahoma" w:hAnsi="Tahoma" w:cs="Tahoma"/>
          <w:sz w:val="24"/>
          <w:szCs w:val="24"/>
        </w:rPr>
        <w:t xml:space="preserve"> y </w:t>
      </w:r>
      <w:r w:rsidR="0026497F" w:rsidRPr="000E50F5">
        <w:rPr>
          <w:rFonts w:ascii="Tahoma" w:hAnsi="Tahoma" w:cs="Tahoma"/>
          <w:sz w:val="24"/>
          <w:szCs w:val="24"/>
        </w:rPr>
        <w:t xml:space="preserve">a su vez, </w:t>
      </w:r>
      <w:r w:rsidR="0099684C" w:rsidRPr="000E50F5">
        <w:rPr>
          <w:rFonts w:ascii="Tahoma" w:hAnsi="Tahoma" w:cs="Tahoma"/>
          <w:sz w:val="24"/>
          <w:szCs w:val="24"/>
        </w:rPr>
        <w:t>la coordinación de la remisión del interno hasta la institución prestadora de salud</w:t>
      </w:r>
      <w:r w:rsidR="0026497F" w:rsidRPr="000E50F5">
        <w:rPr>
          <w:rFonts w:ascii="Tahoma" w:hAnsi="Tahoma" w:cs="Tahoma"/>
          <w:sz w:val="24"/>
          <w:szCs w:val="24"/>
        </w:rPr>
        <w:t>,</w:t>
      </w:r>
      <w:r w:rsidR="004F1122" w:rsidRPr="000E50F5">
        <w:rPr>
          <w:rFonts w:ascii="Tahoma" w:hAnsi="Tahoma" w:cs="Tahoma"/>
          <w:sz w:val="24"/>
          <w:szCs w:val="24"/>
        </w:rPr>
        <w:t xml:space="preserve"> le corresponde al INPEC</w:t>
      </w:r>
      <w:r w:rsidR="007237AA" w:rsidRPr="000E50F5">
        <w:rPr>
          <w:rFonts w:ascii="Tahoma" w:hAnsi="Tahoma" w:cs="Tahoma"/>
          <w:sz w:val="24"/>
          <w:szCs w:val="24"/>
        </w:rPr>
        <w:t xml:space="preserve"> </w:t>
      </w:r>
      <w:r w:rsidR="004F1122" w:rsidRPr="000E50F5">
        <w:rPr>
          <w:rFonts w:ascii="Tahoma" w:hAnsi="Tahoma" w:cs="Tahoma"/>
          <w:sz w:val="24"/>
          <w:szCs w:val="24"/>
        </w:rPr>
        <w:t xml:space="preserve">por medio del </w:t>
      </w:r>
      <w:bookmarkStart w:id="7" w:name="_Hlk69195606"/>
      <w:r w:rsidR="004F1122" w:rsidRPr="000E50F5">
        <w:rPr>
          <w:rFonts w:ascii="Tahoma" w:hAnsi="Tahoma" w:cs="Tahoma"/>
          <w:sz w:val="24"/>
          <w:szCs w:val="24"/>
        </w:rPr>
        <w:t>responsable de sanidad del ERON</w:t>
      </w:r>
      <w:r w:rsidR="00F3717A" w:rsidRPr="000E50F5">
        <w:rPr>
          <w:rStyle w:val="Refdenotaalpie"/>
          <w:rFonts w:ascii="Tahoma" w:hAnsi="Tahoma" w:cs="Tahoma"/>
          <w:sz w:val="24"/>
          <w:szCs w:val="24"/>
        </w:rPr>
        <w:footnoteReference w:id="7"/>
      </w:r>
      <w:r w:rsidR="004F1122" w:rsidRPr="000E50F5">
        <w:rPr>
          <w:rFonts w:ascii="Tahoma" w:hAnsi="Tahoma" w:cs="Tahoma"/>
          <w:sz w:val="24"/>
          <w:szCs w:val="24"/>
        </w:rPr>
        <w:t>,</w:t>
      </w:r>
      <w:r w:rsidR="0099684C" w:rsidRPr="000E50F5">
        <w:rPr>
          <w:rFonts w:ascii="Tahoma" w:hAnsi="Tahoma" w:cs="Tahoma"/>
          <w:sz w:val="24"/>
          <w:szCs w:val="24"/>
        </w:rPr>
        <w:t xml:space="preserve"> donde exista, y en su defecto al director del establecimiento</w:t>
      </w:r>
      <w:bookmarkEnd w:id="7"/>
      <w:r w:rsidR="007237AA" w:rsidRPr="000E50F5">
        <w:rPr>
          <w:rFonts w:ascii="Tahoma" w:hAnsi="Tahoma" w:cs="Tahoma"/>
          <w:sz w:val="24"/>
          <w:szCs w:val="24"/>
        </w:rPr>
        <w:t xml:space="preserve"> penitenciario.</w:t>
      </w:r>
    </w:p>
    <w:p w14:paraId="20E3CD93" w14:textId="5526AD64" w:rsidR="00440308" w:rsidRPr="000E50F5" w:rsidRDefault="00440308" w:rsidP="000E50F5">
      <w:pPr>
        <w:spacing w:after="0" w:line="276" w:lineRule="auto"/>
        <w:jc w:val="both"/>
        <w:rPr>
          <w:rFonts w:ascii="Tahoma" w:hAnsi="Tahoma" w:cs="Tahoma"/>
          <w:sz w:val="24"/>
          <w:szCs w:val="24"/>
        </w:rPr>
      </w:pPr>
    </w:p>
    <w:p w14:paraId="72526149" w14:textId="6A6869F0" w:rsidR="00440308" w:rsidRPr="000E50F5" w:rsidRDefault="0EF06B2E" w:rsidP="000E50F5">
      <w:pPr>
        <w:spacing w:after="0" w:line="276" w:lineRule="auto"/>
        <w:ind w:firstLine="708"/>
        <w:jc w:val="both"/>
        <w:rPr>
          <w:rFonts w:ascii="Tahoma" w:hAnsi="Tahoma" w:cs="Tahoma"/>
          <w:sz w:val="24"/>
          <w:szCs w:val="24"/>
        </w:rPr>
      </w:pPr>
      <w:r w:rsidRPr="000E50F5">
        <w:rPr>
          <w:rFonts w:ascii="Tahoma" w:hAnsi="Tahoma" w:cs="Tahoma"/>
          <w:sz w:val="24"/>
          <w:szCs w:val="24"/>
        </w:rPr>
        <w:t xml:space="preserve">De </w:t>
      </w:r>
      <w:r w:rsidR="5299FF38" w:rsidRPr="000E50F5">
        <w:rPr>
          <w:rFonts w:ascii="Tahoma" w:hAnsi="Tahoma" w:cs="Tahoma"/>
          <w:sz w:val="24"/>
          <w:szCs w:val="24"/>
        </w:rPr>
        <w:t>conformidad con las funciones ya citadas, en razón de las obligaciones establecidas</w:t>
      </w:r>
      <w:r w:rsidR="3D062643" w:rsidRPr="000E50F5">
        <w:rPr>
          <w:rFonts w:ascii="Tahoma" w:hAnsi="Tahoma" w:cs="Tahoma"/>
          <w:sz w:val="24"/>
          <w:szCs w:val="24"/>
        </w:rPr>
        <w:t>,</w:t>
      </w:r>
      <w:r w:rsidR="5299FF38" w:rsidRPr="000E50F5">
        <w:rPr>
          <w:rFonts w:ascii="Tahoma" w:hAnsi="Tahoma" w:cs="Tahoma"/>
          <w:sz w:val="24"/>
          <w:szCs w:val="24"/>
        </w:rPr>
        <w:t xml:space="preserve"> las conductas omisivas solo recaen en el funcionario responsable de sanidad del ERON, y en su defecto en el director del establecimiento a cargo del INPEC,</w:t>
      </w:r>
      <w:r w:rsidRPr="000E50F5">
        <w:rPr>
          <w:rFonts w:ascii="Tahoma" w:hAnsi="Tahoma" w:cs="Tahoma"/>
          <w:sz w:val="24"/>
          <w:szCs w:val="24"/>
        </w:rPr>
        <w:t xml:space="preserve"> pues las ordenes médicas fueron autorizadas por el Consorcio y se dispuso como IPS al Instituto Oftalmológico de Caldas S.A, razón por la cual era obligación del funcionario del INPEC </w:t>
      </w:r>
      <w:r w:rsidR="5299FF38" w:rsidRPr="000E50F5">
        <w:rPr>
          <w:rFonts w:ascii="Tahoma" w:hAnsi="Tahoma" w:cs="Tahoma"/>
          <w:sz w:val="24"/>
          <w:szCs w:val="24"/>
        </w:rPr>
        <w:t xml:space="preserve">realizar los </w:t>
      </w:r>
      <w:r w:rsidRPr="000E50F5">
        <w:rPr>
          <w:rFonts w:ascii="Tahoma" w:hAnsi="Tahoma" w:cs="Tahoma"/>
          <w:sz w:val="24"/>
          <w:szCs w:val="24"/>
        </w:rPr>
        <w:t>trámites</w:t>
      </w:r>
      <w:r w:rsidR="5299FF38" w:rsidRPr="000E50F5">
        <w:rPr>
          <w:rFonts w:ascii="Tahoma" w:hAnsi="Tahoma" w:cs="Tahoma"/>
          <w:sz w:val="24"/>
          <w:szCs w:val="24"/>
        </w:rPr>
        <w:t xml:space="preserve"> administrativos para obtener la cita médica y coordinar </w:t>
      </w:r>
      <w:r w:rsidR="5299FF38" w:rsidRPr="000E50F5">
        <w:rPr>
          <w:rFonts w:ascii="Tahoma" w:hAnsi="Tahoma" w:cs="Tahoma"/>
          <w:sz w:val="24"/>
          <w:szCs w:val="24"/>
        </w:rPr>
        <w:lastRenderedPageBreak/>
        <w:t xml:space="preserve">la remisión del interno hacia la institución prestadora de salud, hecho que no ocurrió en el presente caso pues </w:t>
      </w:r>
      <w:r w:rsidRPr="000E50F5">
        <w:rPr>
          <w:rFonts w:ascii="Tahoma" w:hAnsi="Tahoma" w:cs="Tahoma"/>
          <w:sz w:val="24"/>
          <w:szCs w:val="24"/>
        </w:rPr>
        <w:t xml:space="preserve">en </w:t>
      </w:r>
      <w:r w:rsidR="5299FF38" w:rsidRPr="000E50F5">
        <w:rPr>
          <w:rFonts w:ascii="Tahoma" w:hAnsi="Tahoma" w:cs="Tahoma"/>
          <w:sz w:val="24"/>
          <w:szCs w:val="24"/>
        </w:rPr>
        <w:t>n</w:t>
      </w:r>
      <w:r w:rsidRPr="000E50F5">
        <w:rPr>
          <w:rFonts w:ascii="Tahoma" w:hAnsi="Tahoma" w:cs="Tahoma"/>
          <w:sz w:val="24"/>
          <w:szCs w:val="24"/>
        </w:rPr>
        <w:t>inguno de los procedimientos</w:t>
      </w:r>
      <w:r w:rsidR="5299FF38" w:rsidRPr="000E50F5">
        <w:rPr>
          <w:rFonts w:ascii="Tahoma" w:hAnsi="Tahoma" w:cs="Tahoma"/>
          <w:sz w:val="24"/>
          <w:szCs w:val="24"/>
        </w:rPr>
        <w:t xml:space="preserve"> autorizado</w:t>
      </w:r>
      <w:r w:rsidRPr="000E50F5">
        <w:rPr>
          <w:rFonts w:ascii="Tahoma" w:hAnsi="Tahoma" w:cs="Tahoma"/>
          <w:sz w:val="24"/>
          <w:szCs w:val="24"/>
        </w:rPr>
        <w:t>s</w:t>
      </w:r>
      <w:r w:rsidR="5299FF38" w:rsidRPr="000E50F5">
        <w:rPr>
          <w:rFonts w:ascii="Tahoma" w:hAnsi="Tahoma" w:cs="Tahoma"/>
          <w:sz w:val="24"/>
          <w:szCs w:val="24"/>
        </w:rPr>
        <w:t xml:space="preserve"> </w:t>
      </w:r>
      <w:r w:rsidRPr="000E50F5">
        <w:rPr>
          <w:rFonts w:ascii="Tahoma" w:hAnsi="Tahoma" w:cs="Tahoma"/>
          <w:sz w:val="24"/>
          <w:szCs w:val="24"/>
        </w:rPr>
        <w:t>(</w:t>
      </w:r>
      <w:r w:rsidR="5299FF38" w:rsidRPr="000E50F5">
        <w:rPr>
          <w:rFonts w:ascii="Tahoma" w:hAnsi="Tahoma" w:cs="Tahoma"/>
          <w:sz w:val="24"/>
          <w:szCs w:val="24"/>
        </w:rPr>
        <w:t>11</w:t>
      </w:r>
      <w:r w:rsidRPr="000E50F5">
        <w:rPr>
          <w:rFonts w:ascii="Tahoma" w:hAnsi="Tahoma" w:cs="Tahoma"/>
          <w:sz w:val="24"/>
          <w:szCs w:val="24"/>
        </w:rPr>
        <w:t xml:space="preserve">/02/2020, 23/06/2020 y 2/03/2021) </w:t>
      </w:r>
      <w:r w:rsidR="5299FF38" w:rsidRPr="000E50F5">
        <w:rPr>
          <w:rFonts w:ascii="Tahoma" w:hAnsi="Tahoma" w:cs="Tahoma"/>
          <w:sz w:val="24"/>
          <w:szCs w:val="24"/>
        </w:rPr>
        <w:t>hay muestra alguna por parte de esta entidad de haber realizado las acciones necesarias para materializar los procedimientos autorizados</w:t>
      </w:r>
      <w:r w:rsidRPr="000E50F5">
        <w:rPr>
          <w:rFonts w:ascii="Tahoma" w:hAnsi="Tahoma" w:cs="Tahoma"/>
          <w:sz w:val="24"/>
          <w:szCs w:val="24"/>
        </w:rPr>
        <w:t>. C</w:t>
      </w:r>
      <w:r w:rsidR="5299FF38" w:rsidRPr="000E50F5">
        <w:rPr>
          <w:rFonts w:ascii="Tahoma" w:hAnsi="Tahoma" w:cs="Tahoma"/>
          <w:sz w:val="24"/>
          <w:szCs w:val="24"/>
        </w:rPr>
        <w:t>on base en lo anterior</w:t>
      </w:r>
      <w:r w:rsidRPr="000E50F5">
        <w:rPr>
          <w:rFonts w:ascii="Tahoma" w:hAnsi="Tahoma" w:cs="Tahoma"/>
          <w:sz w:val="24"/>
          <w:szCs w:val="24"/>
        </w:rPr>
        <w:t>, el</w:t>
      </w:r>
      <w:r w:rsidR="5299FF38" w:rsidRPr="000E50F5">
        <w:rPr>
          <w:rFonts w:ascii="Tahoma" w:hAnsi="Tahoma" w:cs="Tahoma"/>
          <w:sz w:val="24"/>
          <w:szCs w:val="24"/>
        </w:rPr>
        <w:t xml:space="preserve"> funcionario encargado del área de sanidad del ERON, debe dar cumplimiento a las pautas de atención extramural contenidas en los numerales h y </w:t>
      </w:r>
      <w:r w:rsidR="0DBF6F6F" w:rsidRPr="000E50F5">
        <w:rPr>
          <w:rFonts w:ascii="Tahoma" w:hAnsi="Tahoma" w:cs="Tahoma"/>
          <w:sz w:val="24"/>
          <w:szCs w:val="24"/>
        </w:rPr>
        <w:t>siguientes del</w:t>
      </w:r>
      <w:r w:rsidRPr="000E50F5">
        <w:rPr>
          <w:rFonts w:ascii="Tahoma" w:hAnsi="Tahoma" w:cs="Tahoma"/>
          <w:sz w:val="24"/>
          <w:szCs w:val="24"/>
        </w:rPr>
        <w:t xml:space="preserve"> Manual Técnico Administrativo </w:t>
      </w:r>
      <w:r w:rsidR="5299FF38" w:rsidRPr="000E50F5">
        <w:rPr>
          <w:rFonts w:ascii="Tahoma" w:hAnsi="Tahoma" w:cs="Tahoma"/>
          <w:sz w:val="24"/>
          <w:szCs w:val="24"/>
        </w:rPr>
        <w:t>en aras de garantizar y hacer efectiva la atención extramural.</w:t>
      </w:r>
      <w:r w:rsidR="00440308" w:rsidRPr="000E50F5">
        <w:rPr>
          <w:rStyle w:val="Refdenotaalpie"/>
          <w:rFonts w:ascii="Tahoma" w:hAnsi="Tahoma" w:cs="Tahoma"/>
          <w:sz w:val="24"/>
          <w:szCs w:val="24"/>
        </w:rPr>
        <w:footnoteReference w:id="8"/>
      </w:r>
    </w:p>
    <w:p w14:paraId="463261F6" w14:textId="77777777" w:rsidR="005153CD" w:rsidRPr="000E50F5" w:rsidRDefault="005153CD" w:rsidP="000E50F5">
      <w:pPr>
        <w:spacing w:after="0" w:line="276" w:lineRule="auto"/>
        <w:ind w:firstLine="708"/>
        <w:jc w:val="both"/>
        <w:rPr>
          <w:rFonts w:ascii="Tahoma" w:hAnsi="Tahoma" w:cs="Tahoma"/>
          <w:sz w:val="24"/>
          <w:szCs w:val="24"/>
        </w:rPr>
      </w:pPr>
    </w:p>
    <w:p w14:paraId="16B08178" w14:textId="0E3159E1" w:rsidR="00440308" w:rsidRPr="000E50F5" w:rsidRDefault="5299FF38" w:rsidP="000E50F5">
      <w:pPr>
        <w:spacing w:after="0" w:line="276" w:lineRule="auto"/>
        <w:ind w:firstLine="708"/>
        <w:jc w:val="both"/>
        <w:rPr>
          <w:rFonts w:ascii="Tahoma" w:hAnsi="Tahoma" w:cs="Tahoma"/>
          <w:sz w:val="24"/>
          <w:szCs w:val="24"/>
        </w:rPr>
      </w:pPr>
      <w:r w:rsidRPr="000E50F5">
        <w:rPr>
          <w:rFonts w:ascii="Tahoma" w:hAnsi="Tahoma" w:cs="Tahoma"/>
          <w:sz w:val="24"/>
          <w:szCs w:val="24"/>
        </w:rPr>
        <w:t xml:space="preserve">Por </w:t>
      </w:r>
      <w:r w:rsidR="6CD069F9" w:rsidRPr="000E50F5">
        <w:rPr>
          <w:rFonts w:ascii="Tahoma" w:hAnsi="Tahoma" w:cs="Tahoma"/>
          <w:sz w:val="24"/>
          <w:szCs w:val="24"/>
        </w:rPr>
        <w:t>último,</w:t>
      </w:r>
      <w:r w:rsidRPr="000E50F5">
        <w:rPr>
          <w:rFonts w:ascii="Tahoma" w:hAnsi="Tahoma" w:cs="Tahoma"/>
          <w:sz w:val="24"/>
          <w:szCs w:val="24"/>
        </w:rPr>
        <w:t xml:space="preserve"> sería del caso desvincular a la entidad recurrente, </w:t>
      </w:r>
      <w:r w:rsidR="6669D395" w:rsidRPr="000E50F5">
        <w:rPr>
          <w:rFonts w:ascii="Tahoma" w:hAnsi="Tahoma" w:cs="Tahoma"/>
          <w:sz w:val="24"/>
          <w:szCs w:val="24"/>
        </w:rPr>
        <w:t xml:space="preserve">porque </w:t>
      </w:r>
      <w:r w:rsidRPr="000E50F5">
        <w:rPr>
          <w:rFonts w:ascii="Tahoma" w:hAnsi="Tahoma" w:cs="Tahoma"/>
          <w:sz w:val="24"/>
          <w:szCs w:val="24"/>
        </w:rPr>
        <w:t>razón le asiste al afirmar que no obra prueba alguna que d</w:t>
      </w:r>
      <w:r w:rsidR="3D062643" w:rsidRPr="000E50F5">
        <w:rPr>
          <w:rFonts w:ascii="Tahoma" w:hAnsi="Tahoma" w:cs="Tahoma"/>
          <w:sz w:val="24"/>
          <w:szCs w:val="24"/>
        </w:rPr>
        <w:t>é</w:t>
      </w:r>
      <w:r w:rsidRPr="000E50F5">
        <w:rPr>
          <w:rFonts w:ascii="Tahoma" w:hAnsi="Tahoma" w:cs="Tahoma"/>
          <w:sz w:val="24"/>
          <w:szCs w:val="24"/>
        </w:rPr>
        <w:t xml:space="preserve"> cuenta que el accionante </w:t>
      </w:r>
      <w:r w:rsidR="3D062643" w:rsidRPr="000E50F5">
        <w:rPr>
          <w:rFonts w:ascii="Tahoma" w:hAnsi="Tahoma" w:cs="Tahoma"/>
          <w:sz w:val="24"/>
          <w:szCs w:val="24"/>
        </w:rPr>
        <w:t>h</w:t>
      </w:r>
      <w:r w:rsidRPr="000E50F5">
        <w:rPr>
          <w:rFonts w:ascii="Tahoma" w:hAnsi="Tahoma" w:cs="Tahoma"/>
          <w:sz w:val="24"/>
          <w:szCs w:val="24"/>
        </w:rPr>
        <w:t>a sido remitido o valorado a la especialidad de otorrinolaringología</w:t>
      </w:r>
      <w:r w:rsidR="0EF06B2E" w:rsidRPr="000E50F5">
        <w:rPr>
          <w:rFonts w:ascii="Tahoma" w:hAnsi="Tahoma" w:cs="Tahoma"/>
          <w:sz w:val="24"/>
          <w:szCs w:val="24"/>
        </w:rPr>
        <w:t xml:space="preserve">, </w:t>
      </w:r>
      <w:r w:rsidR="01FB415A" w:rsidRPr="000E50F5">
        <w:rPr>
          <w:rFonts w:ascii="Tahoma" w:hAnsi="Tahoma" w:cs="Tahoma"/>
          <w:sz w:val="24"/>
          <w:szCs w:val="24"/>
        </w:rPr>
        <w:t xml:space="preserve">pero su prueba no fue posible arrimarla al expediente porque la entidad accionada se negó </w:t>
      </w:r>
      <w:r w:rsidR="167EC115" w:rsidRPr="000E50F5">
        <w:rPr>
          <w:rFonts w:ascii="Tahoma" w:hAnsi="Tahoma" w:cs="Tahoma"/>
          <w:sz w:val="24"/>
          <w:szCs w:val="24"/>
        </w:rPr>
        <w:t xml:space="preserve">a allegarla a esta acción, a pesar de ser solicitada en primera instancia. </w:t>
      </w:r>
      <w:r w:rsidR="37A8E059" w:rsidRPr="000E50F5">
        <w:rPr>
          <w:rFonts w:ascii="Tahoma" w:hAnsi="Tahoma" w:cs="Tahoma"/>
          <w:sz w:val="24"/>
          <w:szCs w:val="24"/>
        </w:rPr>
        <w:t xml:space="preserve">Así las cosas, </w:t>
      </w:r>
      <w:r w:rsidR="0EF06B2E" w:rsidRPr="000E50F5">
        <w:rPr>
          <w:rFonts w:ascii="Tahoma" w:hAnsi="Tahoma" w:cs="Tahoma"/>
          <w:sz w:val="24"/>
          <w:szCs w:val="24"/>
        </w:rPr>
        <w:t xml:space="preserve">en virtud </w:t>
      </w:r>
      <w:r w:rsidR="0DBF6F6F" w:rsidRPr="000E50F5">
        <w:rPr>
          <w:rFonts w:ascii="Tahoma" w:hAnsi="Tahoma" w:cs="Tahoma"/>
          <w:sz w:val="24"/>
          <w:szCs w:val="24"/>
        </w:rPr>
        <w:t xml:space="preserve">a los </w:t>
      </w:r>
      <w:r w:rsidRPr="000E50F5">
        <w:rPr>
          <w:rFonts w:ascii="Tahoma" w:hAnsi="Tahoma" w:cs="Tahoma"/>
          <w:sz w:val="24"/>
          <w:szCs w:val="24"/>
        </w:rPr>
        <w:t xml:space="preserve">parámetros fijados por la Corte Constitucional en la sentencia SU-508 de 2020, lo que procede en estos casos, </w:t>
      </w:r>
      <w:r w:rsidR="683EBCEA" w:rsidRPr="000E50F5">
        <w:rPr>
          <w:rFonts w:ascii="Tahoma" w:hAnsi="Tahoma" w:cs="Tahoma"/>
          <w:sz w:val="24"/>
          <w:szCs w:val="24"/>
        </w:rPr>
        <w:t xml:space="preserve">es </w:t>
      </w:r>
      <w:r w:rsidRPr="000E50F5">
        <w:rPr>
          <w:rFonts w:ascii="Tahoma" w:hAnsi="Tahoma" w:cs="Tahoma"/>
          <w:sz w:val="24"/>
          <w:szCs w:val="24"/>
        </w:rPr>
        <w:t xml:space="preserve">ordenar la remisión del paciente por consulta general, por ser este el galeno facultado para remitir a procedimientos y consultas especializadas en razón de las necesidades y </w:t>
      </w:r>
      <w:r w:rsidR="0DBF6F6F" w:rsidRPr="000E50F5">
        <w:rPr>
          <w:rFonts w:ascii="Tahoma" w:hAnsi="Tahoma" w:cs="Tahoma"/>
          <w:sz w:val="24"/>
          <w:szCs w:val="24"/>
        </w:rPr>
        <w:t xml:space="preserve">patologías </w:t>
      </w:r>
      <w:r w:rsidRPr="000E50F5">
        <w:rPr>
          <w:rFonts w:ascii="Tahoma" w:hAnsi="Tahoma" w:cs="Tahoma"/>
          <w:sz w:val="24"/>
          <w:szCs w:val="24"/>
        </w:rPr>
        <w:t>del actor.</w:t>
      </w:r>
      <w:r w:rsidR="3D062643" w:rsidRPr="000E50F5">
        <w:rPr>
          <w:rFonts w:ascii="Tahoma" w:hAnsi="Tahoma" w:cs="Tahoma"/>
          <w:sz w:val="24"/>
          <w:szCs w:val="24"/>
        </w:rPr>
        <w:t xml:space="preserve"> Lo anterior amerita la modificación de los numerales 2 y 3 de la parte resolutiva de la sentencia impugnada.</w:t>
      </w:r>
    </w:p>
    <w:p w14:paraId="1A7E1759" w14:textId="77777777" w:rsidR="00440308" w:rsidRPr="000E50F5" w:rsidRDefault="00440308" w:rsidP="000E50F5">
      <w:pPr>
        <w:spacing w:after="0" w:line="276" w:lineRule="auto"/>
        <w:jc w:val="both"/>
        <w:rPr>
          <w:rFonts w:ascii="Tahoma" w:hAnsi="Tahoma" w:cs="Tahoma"/>
          <w:sz w:val="24"/>
          <w:szCs w:val="24"/>
        </w:rPr>
      </w:pPr>
    </w:p>
    <w:p w14:paraId="7DE8146E" w14:textId="72764FD3" w:rsidR="004F1122" w:rsidRPr="000E50F5" w:rsidRDefault="00440308" w:rsidP="000E50F5">
      <w:pPr>
        <w:spacing w:after="0" w:line="276" w:lineRule="auto"/>
        <w:ind w:firstLine="708"/>
        <w:jc w:val="both"/>
        <w:rPr>
          <w:rFonts w:ascii="Tahoma" w:hAnsi="Tahoma" w:cs="Tahoma"/>
          <w:sz w:val="24"/>
          <w:szCs w:val="24"/>
        </w:rPr>
      </w:pPr>
      <w:r w:rsidRPr="000E50F5">
        <w:rPr>
          <w:rFonts w:ascii="Tahoma" w:hAnsi="Tahoma" w:cs="Tahoma"/>
          <w:sz w:val="24"/>
          <w:szCs w:val="24"/>
        </w:rPr>
        <w:t>Por todo lo anterior, no se accede a la causa del impugnante en razón de que</w:t>
      </w:r>
      <w:r w:rsidR="0026497F" w:rsidRPr="000E50F5">
        <w:rPr>
          <w:rFonts w:ascii="Tahoma" w:hAnsi="Tahoma" w:cs="Tahoma"/>
          <w:sz w:val="24"/>
          <w:szCs w:val="24"/>
        </w:rPr>
        <w:t>,</w:t>
      </w:r>
      <w:r w:rsidRPr="000E50F5">
        <w:rPr>
          <w:rFonts w:ascii="Tahoma" w:hAnsi="Tahoma" w:cs="Tahoma"/>
          <w:sz w:val="24"/>
          <w:szCs w:val="24"/>
        </w:rPr>
        <w:t xml:space="preserve"> como se expuso en precedencia</w:t>
      </w:r>
      <w:r w:rsidR="0026497F" w:rsidRPr="000E50F5">
        <w:rPr>
          <w:rFonts w:ascii="Tahoma" w:hAnsi="Tahoma" w:cs="Tahoma"/>
          <w:sz w:val="24"/>
          <w:szCs w:val="24"/>
        </w:rPr>
        <w:t>,</w:t>
      </w:r>
      <w:r w:rsidRPr="000E50F5">
        <w:rPr>
          <w:rFonts w:ascii="Tahoma" w:hAnsi="Tahoma" w:cs="Tahoma"/>
          <w:sz w:val="24"/>
          <w:szCs w:val="24"/>
        </w:rPr>
        <w:t xml:space="preserve"> si bien no es de su cargo el trámite y gestión administrativa tendiente a la realización de los procedimientos autorizados, lo cierto es que</w:t>
      </w:r>
      <w:r w:rsidR="0026497F" w:rsidRPr="000E50F5">
        <w:rPr>
          <w:rFonts w:ascii="Tahoma" w:hAnsi="Tahoma" w:cs="Tahoma"/>
          <w:sz w:val="24"/>
          <w:szCs w:val="24"/>
        </w:rPr>
        <w:t xml:space="preserve"> </w:t>
      </w:r>
      <w:r w:rsidRPr="000E50F5">
        <w:rPr>
          <w:rFonts w:ascii="Tahoma" w:hAnsi="Tahoma" w:cs="Tahoma"/>
          <w:sz w:val="24"/>
          <w:szCs w:val="24"/>
        </w:rPr>
        <w:t>para el caso concreto</w:t>
      </w:r>
      <w:r w:rsidR="0026497F" w:rsidRPr="000E50F5">
        <w:rPr>
          <w:rFonts w:ascii="Tahoma" w:hAnsi="Tahoma" w:cs="Tahoma"/>
          <w:sz w:val="24"/>
          <w:szCs w:val="24"/>
        </w:rPr>
        <w:t>,</w:t>
      </w:r>
      <w:r w:rsidRPr="000E50F5">
        <w:rPr>
          <w:rFonts w:ascii="Tahoma" w:hAnsi="Tahoma" w:cs="Tahoma"/>
          <w:sz w:val="24"/>
          <w:szCs w:val="24"/>
        </w:rPr>
        <w:t xml:space="preserve"> el Consorcio actúa como contratante de los servicios de Salud y autoriza los mismos,</w:t>
      </w:r>
      <w:r w:rsidR="007C3947" w:rsidRPr="000E50F5">
        <w:rPr>
          <w:rFonts w:ascii="Tahoma" w:hAnsi="Tahoma" w:cs="Tahoma"/>
          <w:sz w:val="24"/>
          <w:szCs w:val="24"/>
        </w:rPr>
        <w:t xml:space="preserve"> acciones necesarias para la tutela del derecho fundamental a la Salud del accionante</w:t>
      </w:r>
      <w:r w:rsidR="0026497F" w:rsidRPr="000E50F5">
        <w:rPr>
          <w:rFonts w:ascii="Tahoma" w:hAnsi="Tahoma" w:cs="Tahoma"/>
          <w:sz w:val="24"/>
          <w:szCs w:val="24"/>
        </w:rPr>
        <w:t xml:space="preserve">, razón por la cual </w:t>
      </w:r>
      <w:r w:rsidRPr="000E50F5">
        <w:rPr>
          <w:rFonts w:ascii="Tahoma" w:hAnsi="Tahoma" w:cs="Tahoma"/>
          <w:sz w:val="24"/>
          <w:szCs w:val="24"/>
        </w:rPr>
        <w:t>la sentencia se mantendrá incólume</w:t>
      </w:r>
      <w:r w:rsidR="007C3947" w:rsidRPr="000E50F5">
        <w:rPr>
          <w:rFonts w:ascii="Tahoma" w:hAnsi="Tahoma" w:cs="Tahoma"/>
          <w:sz w:val="24"/>
          <w:szCs w:val="24"/>
        </w:rPr>
        <w:t xml:space="preserve"> frente al impugnante.</w:t>
      </w:r>
    </w:p>
    <w:p w14:paraId="7D6798A7" w14:textId="77777777" w:rsidR="0004349B" w:rsidRPr="000E50F5" w:rsidRDefault="0004349B" w:rsidP="000E50F5">
      <w:pPr>
        <w:pStyle w:val="Sinespaciado"/>
        <w:spacing w:line="276" w:lineRule="auto"/>
        <w:rPr>
          <w:rFonts w:ascii="Tahoma" w:hAnsi="Tahoma" w:cs="Tahoma"/>
          <w:sz w:val="24"/>
          <w:szCs w:val="24"/>
        </w:rPr>
      </w:pPr>
    </w:p>
    <w:p w14:paraId="0A58441E" w14:textId="77777777" w:rsidR="005F171E" w:rsidRPr="000E50F5" w:rsidRDefault="005F171E" w:rsidP="000E50F5">
      <w:pPr>
        <w:spacing w:after="0" w:line="276" w:lineRule="auto"/>
        <w:ind w:firstLine="708"/>
        <w:jc w:val="both"/>
        <w:rPr>
          <w:rFonts w:ascii="Tahoma" w:eastAsia="Calibri" w:hAnsi="Tahoma" w:cs="Tahoma"/>
          <w:sz w:val="24"/>
          <w:szCs w:val="24"/>
          <w:lang w:eastAsia="es-CO"/>
        </w:rPr>
      </w:pPr>
      <w:r w:rsidRPr="000E50F5">
        <w:rPr>
          <w:rFonts w:ascii="Tahoma" w:eastAsia="Calibri" w:hAnsi="Tahoma" w:cs="Tahoma"/>
          <w:sz w:val="24"/>
          <w:szCs w:val="24"/>
          <w:lang w:eastAsia="es-CO"/>
        </w:rPr>
        <w:t xml:space="preserve">En mérito de lo expuesto, la </w:t>
      </w:r>
      <w:r w:rsidRPr="000E50F5">
        <w:rPr>
          <w:rFonts w:ascii="Tahoma" w:eastAsia="Calibri" w:hAnsi="Tahoma" w:cs="Tahoma"/>
          <w:b/>
          <w:sz w:val="24"/>
          <w:szCs w:val="24"/>
          <w:lang w:eastAsia="es-CO"/>
        </w:rPr>
        <w:t>Sala de Decisión Laboral Número 1 del Tribunal Superior del Distrito Judicial de Pereira</w:t>
      </w:r>
      <w:r w:rsidRPr="000E50F5">
        <w:rPr>
          <w:rFonts w:ascii="Tahoma" w:eastAsia="Calibri" w:hAnsi="Tahoma" w:cs="Tahoma"/>
          <w:sz w:val="24"/>
          <w:szCs w:val="24"/>
          <w:lang w:eastAsia="es-CO"/>
        </w:rPr>
        <w:t>, en nombre del Pueblo y por autoridad de la Constitución y la ley,</w:t>
      </w:r>
    </w:p>
    <w:p w14:paraId="7739F9B4" w14:textId="77777777" w:rsidR="005F171E" w:rsidRPr="000E50F5" w:rsidRDefault="005F171E" w:rsidP="000E50F5">
      <w:pPr>
        <w:pStyle w:val="Sinespaciado"/>
        <w:spacing w:line="276" w:lineRule="auto"/>
        <w:rPr>
          <w:rFonts w:ascii="Tahoma" w:hAnsi="Tahoma" w:cs="Tahoma"/>
          <w:sz w:val="24"/>
          <w:szCs w:val="24"/>
          <w:lang w:eastAsia="es-CO"/>
        </w:rPr>
      </w:pPr>
    </w:p>
    <w:p w14:paraId="062D612F" w14:textId="77777777" w:rsidR="005F171E" w:rsidRPr="000E50F5" w:rsidRDefault="005F171E" w:rsidP="000E50F5">
      <w:pPr>
        <w:keepNext/>
        <w:spacing w:after="0" w:line="276" w:lineRule="auto"/>
        <w:jc w:val="center"/>
        <w:outlineLvl w:val="3"/>
        <w:rPr>
          <w:rFonts w:ascii="Tahoma" w:eastAsia="Times New Roman" w:hAnsi="Tahoma" w:cs="Tahoma"/>
          <w:b/>
          <w:bCs/>
          <w:sz w:val="24"/>
          <w:szCs w:val="24"/>
          <w:lang w:eastAsia="es-ES"/>
        </w:rPr>
      </w:pPr>
      <w:r w:rsidRPr="000E50F5">
        <w:rPr>
          <w:rFonts w:ascii="Tahoma" w:eastAsia="Times New Roman" w:hAnsi="Tahoma" w:cs="Tahoma"/>
          <w:b/>
          <w:bCs/>
          <w:sz w:val="24"/>
          <w:szCs w:val="24"/>
          <w:lang w:eastAsia="es-ES"/>
        </w:rPr>
        <w:t>RESUELVE</w:t>
      </w:r>
    </w:p>
    <w:p w14:paraId="15F6060B" w14:textId="77777777" w:rsidR="005F171E" w:rsidRPr="000E50F5" w:rsidRDefault="005F171E" w:rsidP="000E50F5">
      <w:pPr>
        <w:spacing w:after="0" w:line="276" w:lineRule="auto"/>
        <w:ind w:firstLine="708"/>
        <w:jc w:val="both"/>
        <w:rPr>
          <w:rFonts w:ascii="Tahoma" w:eastAsia="Calibri" w:hAnsi="Tahoma" w:cs="Tahoma"/>
          <w:bCs/>
          <w:sz w:val="24"/>
          <w:szCs w:val="24"/>
        </w:rPr>
      </w:pPr>
    </w:p>
    <w:p w14:paraId="1A528FCB" w14:textId="6F0DAE0B" w:rsidR="005F171E" w:rsidRPr="000E50F5" w:rsidRDefault="005F171E" w:rsidP="000E50F5">
      <w:pPr>
        <w:spacing w:after="0" w:line="276" w:lineRule="auto"/>
        <w:ind w:right="3" w:firstLine="708"/>
        <w:jc w:val="both"/>
        <w:rPr>
          <w:rFonts w:ascii="Tahoma" w:eastAsia="Calibri" w:hAnsi="Tahoma" w:cs="Tahoma"/>
          <w:sz w:val="24"/>
          <w:szCs w:val="24"/>
        </w:rPr>
      </w:pPr>
      <w:r w:rsidRPr="000E50F5">
        <w:rPr>
          <w:rFonts w:ascii="Tahoma" w:eastAsia="Calibri" w:hAnsi="Tahoma" w:cs="Tahoma"/>
          <w:b/>
          <w:bCs/>
          <w:sz w:val="24"/>
          <w:szCs w:val="24"/>
        </w:rPr>
        <w:t>PRIMERO:</w:t>
      </w:r>
      <w:r w:rsidRPr="000E50F5">
        <w:rPr>
          <w:rFonts w:ascii="Tahoma" w:eastAsia="Calibri" w:hAnsi="Tahoma" w:cs="Tahoma"/>
          <w:bCs/>
          <w:sz w:val="24"/>
          <w:szCs w:val="24"/>
        </w:rPr>
        <w:t xml:space="preserve"> </w:t>
      </w:r>
      <w:r w:rsidR="007C3947" w:rsidRPr="000E50F5">
        <w:rPr>
          <w:rFonts w:ascii="Tahoma" w:eastAsia="Calibri" w:hAnsi="Tahoma" w:cs="Tahoma"/>
          <w:b/>
          <w:bCs/>
          <w:sz w:val="24"/>
          <w:szCs w:val="24"/>
        </w:rPr>
        <w:t xml:space="preserve">MODIFICAR </w:t>
      </w:r>
      <w:r w:rsidR="00D86C11" w:rsidRPr="000E50F5">
        <w:rPr>
          <w:rFonts w:ascii="Tahoma" w:eastAsia="Calibri" w:hAnsi="Tahoma" w:cs="Tahoma"/>
          <w:sz w:val="24"/>
          <w:szCs w:val="24"/>
        </w:rPr>
        <w:t>el numeral segundo</w:t>
      </w:r>
      <w:r w:rsidR="009F59A0" w:rsidRPr="000E50F5">
        <w:rPr>
          <w:rFonts w:ascii="Tahoma" w:eastAsia="Calibri" w:hAnsi="Tahoma" w:cs="Tahoma"/>
          <w:sz w:val="24"/>
          <w:szCs w:val="24"/>
        </w:rPr>
        <w:t xml:space="preserve"> del fallo de tutela de primera instancia</w:t>
      </w:r>
      <w:r w:rsidR="00D86C11" w:rsidRPr="000E50F5">
        <w:rPr>
          <w:rFonts w:ascii="Tahoma" w:eastAsia="Calibri" w:hAnsi="Tahoma" w:cs="Tahoma"/>
          <w:sz w:val="24"/>
          <w:szCs w:val="24"/>
        </w:rPr>
        <w:t xml:space="preserve"> en el siguiente sentido:</w:t>
      </w:r>
    </w:p>
    <w:p w14:paraId="650A838A" w14:textId="5F653779" w:rsidR="00D86C11" w:rsidRPr="000E50F5" w:rsidRDefault="00D86C11" w:rsidP="000E50F5">
      <w:pPr>
        <w:spacing w:after="0" w:line="276" w:lineRule="auto"/>
        <w:ind w:right="3" w:firstLine="708"/>
        <w:jc w:val="both"/>
        <w:rPr>
          <w:rFonts w:ascii="Tahoma" w:eastAsia="Calibri" w:hAnsi="Tahoma" w:cs="Tahoma"/>
          <w:sz w:val="24"/>
          <w:szCs w:val="24"/>
        </w:rPr>
      </w:pPr>
    </w:p>
    <w:p w14:paraId="387E42E7" w14:textId="0A026CD2" w:rsidR="002B3263" w:rsidRPr="000E50F5" w:rsidRDefault="275FCD55" w:rsidP="000E50F5">
      <w:pPr>
        <w:spacing w:after="0" w:line="276" w:lineRule="auto"/>
        <w:ind w:right="3" w:firstLine="708"/>
        <w:jc w:val="both"/>
        <w:rPr>
          <w:rFonts w:ascii="Tahoma" w:eastAsia="Calibri" w:hAnsi="Tahoma" w:cs="Tahoma"/>
          <w:i/>
          <w:iCs/>
          <w:sz w:val="24"/>
          <w:szCs w:val="24"/>
        </w:rPr>
      </w:pPr>
      <w:r w:rsidRPr="000E50F5">
        <w:rPr>
          <w:rFonts w:ascii="Tahoma" w:eastAsia="Calibri" w:hAnsi="Tahoma" w:cs="Tahoma"/>
          <w:i/>
          <w:iCs/>
          <w:sz w:val="24"/>
          <w:szCs w:val="24"/>
        </w:rPr>
        <w:t>“</w:t>
      </w:r>
      <w:r w:rsidRPr="000E50F5">
        <w:rPr>
          <w:rFonts w:ascii="Tahoma" w:eastAsia="Calibri" w:hAnsi="Tahoma" w:cs="Tahoma"/>
          <w:b/>
          <w:bCs/>
          <w:i/>
          <w:iCs/>
          <w:sz w:val="24"/>
          <w:szCs w:val="24"/>
        </w:rPr>
        <w:t>SEGUNDO: ORDENAR</w:t>
      </w:r>
      <w:r w:rsidRPr="000E50F5">
        <w:rPr>
          <w:rFonts w:ascii="Tahoma" w:eastAsia="Calibri" w:hAnsi="Tahoma" w:cs="Tahoma"/>
          <w:i/>
          <w:iCs/>
          <w:sz w:val="24"/>
          <w:szCs w:val="24"/>
        </w:rPr>
        <w:t xml:space="preserve"> al </w:t>
      </w:r>
      <w:r w:rsidRPr="000E50F5">
        <w:rPr>
          <w:rFonts w:ascii="Tahoma" w:hAnsi="Tahoma" w:cs="Tahoma"/>
          <w:i/>
          <w:iCs/>
          <w:sz w:val="24"/>
          <w:szCs w:val="24"/>
        </w:rPr>
        <w:t xml:space="preserve">funcionario responsable de sanidad del ERON, y en su defecto al director </w:t>
      </w:r>
      <w:r w:rsidRPr="000E50F5">
        <w:rPr>
          <w:rFonts w:ascii="Tahoma" w:eastAsia="Calibri" w:hAnsi="Tahoma" w:cs="Tahoma"/>
          <w:i/>
          <w:iCs/>
          <w:sz w:val="24"/>
          <w:szCs w:val="24"/>
        </w:rPr>
        <w:t xml:space="preserve">del </w:t>
      </w:r>
      <w:r w:rsidRPr="000E50F5">
        <w:rPr>
          <w:rFonts w:ascii="Tahoma" w:eastAsia="Calibri" w:hAnsi="Tahoma" w:cs="Tahoma"/>
          <w:b/>
          <w:bCs/>
          <w:i/>
          <w:iCs/>
          <w:sz w:val="24"/>
          <w:szCs w:val="24"/>
        </w:rPr>
        <w:t>ESTABLECIMIENTO PENITENCIARIO DE MEDIANA SEGURIDAD Y CARCELARIO ERE DE PEREIRA</w:t>
      </w:r>
      <w:r w:rsidRPr="000E50F5">
        <w:rPr>
          <w:rFonts w:ascii="Tahoma" w:eastAsia="Calibri" w:hAnsi="Tahoma" w:cs="Tahoma"/>
          <w:i/>
          <w:iCs/>
          <w:sz w:val="24"/>
          <w:szCs w:val="24"/>
        </w:rPr>
        <w:t xml:space="preserve">, que dentro del término de las cuarenta y ocho (48) horas siguientes a la notificación de esta sentencia, adelante las acciones tendientes a </w:t>
      </w:r>
      <w:r w:rsidR="2F8CE3D7" w:rsidRPr="000E50F5">
        <w:rPr>
          <w:rFonts w:ascii="Tahoma" w:eastAsia="Calibri" w:hAnsi="Tahoma" w:cs="Tahoma"/>
          <w:i/>
          <w:iCs/>
          <w:sz w:val="24"/>
          <w:szCs w:val="24"/>
        </w:rPr>
        <w:t>gestionar y concretar</w:t>
      </w:r>
      <w:r w:rsidRPr="000E50F5">
        <w:rPr>
          <w:rFonts w:ascii="Tahoma" w:eastAsia="Calibri" w:hAnsi="Tahoma" w:cs="Tahoma"/>
          <w:i/>
          <w:iCs/>
          <w:sz w:val="24"/>
          <w:szCs w:val="24"/>
        </w:rPr>
        <w:t xml:space="preserve"> la valoración por oftalmología </w:t>
      </w:r>
      <w:r w:rsidR="5A77AB3A" w:rsidRPr="000E50F5">
        <w:rPr>
          <w:rFonts w:ascii="Tahoma" w:eastAsia="Calibri" w:hAnsi="Tahoma" w:cs="Tahoma"/>
          <w:i/>
          <w:iCs/>
          <w:sz w:val="24"/>
          <w:szCs w:val="24"/>
        </w:rPr>
        <w:t xml:space="preserve">ordenada al </w:t>
      </w:r>
      <w:r w:rsidR="5A77AB3A" w:rsidRPr="000E50F5">
        <w:rPr>
          <w:rFonts w:ascii="Tahoma" w:eastAsia="Calibri" w:hAnsi="Tahoma" w:cs="Tahoma"/>
          <w:b/>
          <w:bCs/>
          <w:i/>
          <w:iCs/>
          <w:sz w:val="24"/>
          <w:szCs w:val="24"/>
        </w:rPr>
        <w:t>señor CASR</w:t>
      </w:r>
      <w:r w:rsidR="5A77AB3A" w:rsidRPr="000E50F5">
        <w:rPr>
          <w:rFonts w:ascii="Tahoma" w:eastAsia="Calibri" w:hAnsi="Tahoma" w:cs="Tahoma"/>
          <w:i/>
          <w:iCs/>
          <w:sz w:val="24"/>
          <w:szCs w:val="24"/>
        </w:rPr>
        <w:t>, con C.C. No</w:t>
      </w:r>
      <w:r w:rsidR="0070254C">
        <w:rPr>
          <w:rFonts w:ascii="Tahoma" w:eastAsia="Calibri" w:hAnsi="Tahoma" w:cs="Tahoma"/>
          <w:i/>
          <w:iCs/>
          <w:sz w:val="24"/>
          <w:szCs w:val="24"/>
        </w:rPr>
        <w:t xml:space="preserve">… </w:t>
      </w:r>
      <w:r w:rsidR="5A77AB3A" w:rsidRPr="000E50F5">
        <w:rPr>
          <w:rFonts w:ascii="Tahoma" w:eastAsia="Calibri" w:hAnsi="Tahoma" w:cs="Tahoma"/>
          <w:i/>
          <w:iCs/>
          <w:sz w:val="24"/>
          <w:szCs w:val="24"/>
        </w:rPr>
        <w:t>y lo</w:t>
      </w:r>
      <w:r w:rsidRPr="000E50F5">
        <w:rPr>
          <w:rFonts w:ascii="Tahoma" w:eastAsia="Calibri" w:hAnsi="Tahoma" w:cs="Tahoma"/>
          <w:i/>
          <w:iCs/>
          <w:sz w:val="24"/>
          <w:szCs w:val="24"/>
        </w:rPr>
        <w:t xml:space="preserve"> remi</w:t>
      </w:r>
      <w:r w:rsidR="5A77AB3A" w:rsidRPr="000E50F5">
        <w:rPr>
          <w:rFonts w:ascii="Tahoma" w:eastAsia="Calibri" w:hAnsi="Tahoma" w:cs="Tahoma"/>
          <w:i/>
          <w:iCs/>
          <w:sz w:val="24"/>
          <w:szCs w:val="24"/>
        </w:rPr>
        <w:t>ta</w:t>
      </w:r>
      <w:r w:rsidRPr="000E50F5">
        <w:rPr>
          <w:rFonts w:ascii="Tahoma" w:eastAsia="Calibri" w:hAnsi="Tahoma" w:cs="Tahoma"/>
          <w:i/>
          <w:iCs/>
          <w:sz w:val="24"/>
          <w:szCs w:val="24"/>
        </w:rPr>
        <w:t xml:space="preserve"> a medicina general con el fin de verificar si le </w:t>
      </w:r>
      <w:r w:rsidR="2F8CE3D7" w:rsidRPr="000E50F5">
        <w:rPr>
          <w:rFonts w:ascii="Tahoma" w:eastAsia="Calibri" w:hAnsi="Tahoma" w:cs="Tahoma"/>
          <w:i/>
          <w:iCs/>
          <w:sz w:val="24"/>
          <w:szCs w:val="24"/>
        </w:rPr>
        <w:lastRenderedPageBreak/>
        <w:t>debe prescribir</w:t>
      </w:r>
      <w:r w:rsidRPr="000E50F5">
        <w:rPr>
          <w:rFonts w:ascii="Tahoma" w:eastAsia="Calibri" w:hAnsi="Tahoma" w:cs="Tahoma"/>
          <w:i/>
          <w:iCs/>
          <w:sz w:val="24"/>
          <w:szCs w:val="24"/>
        </w:rPr>
        <w:t xml:space="preserve"> consulta especializada con otorrinolaringología</w:t>
      </w:r>
      <w:r w:rsidR="5A77AB3A" w:rsidRPr="000E50F5">
        <w:rPr>
          <w:rFonts w:ascii="Tahoma" w:eastAsia="Calibri" w:hAnsi="Tahoma" w:cs="Tahoma"/>
          <w:i/>
          <w:iCs/>
          <w:sz w:val="24"/>
          <w:szCs w:val="24"/>
        </w:rPr>
        <w:t>, esto último, en caso de no existir orden medica en su historia clínica que haya autorizado con anterioridad dicha remisión, para lo cual una vez autorizada orden médica, deberá realizar las acciones tendientes a garantizar la valoración”</w:t>
      </w:r>
    </w:p>
    <w:p w14:paraId="56E83168" w14:textId="77777777" w:rsidR="002B3263" w:rsidRPr="000E50F5" w:rsidRDefault="002B3263" w:rsidP="000E50F5">
      <w:pPr>
        <w:spacing w:after="0" w:line="276" w:lineRule="auto"/>
        <w:ind w:right="3" w:firstLine="708"/>
        <w:jc w:val="both"/>
        <w:rPr>
          <w:rFonts w:ascii="Tahoma" w:eastAsia="Calibri" w:hAnsi="Tahoma" w:cs="Tahoma"/>
          <w:sz w:val="24"/>
          <w:szCs w:val="24"/>
        </w:rPr>
      </w:pPr>
    </w:p>
    <w:p w14:paraId="68104157" w14:textId="1C321A8A" w:rsidR="007C3947" w:rsidRPr="000E50F5" w:rsidRDefault="002B3263" w:rsidP="000E50F5">
      <w:pPr>
        <w:spacing w:after="0" w:line="276" w:lineRule="auto"/>
        <w:ind w:right="3" w:firstLine="708"/>
        <w:jc w:val="both"/>
        <w:rPr>
          <w:rFonts w:ascii="Tahoma" w:eastAsia="Calibri" w:hAnsi="Tahoma" w:cs="Tahoma"/>
          <w:sz w:val="24"/>
          <w:szCs w:val="24"/>
        </w:rPr>
      </w:pPr>
      <w:r w:rsidRPr="000E50F5">
        <w:rPr>
          <w:rFonts w:ascii="Tahoma" w:eastAsia="Calibri" w:hAnsi="Tahoma" w:cs="Tahoma"/>
          <w:b/>
          <w:bCs/>
          <w:sz w:val="24"/>
          <w:szCs w:val="24"/>
        </w:rPr>
        <w:t xml:space="preserve">SEGUNDO: MODIFICAR </w:t>
      </w:r>
      <w:r w:rsidRPr="000E50F5">
        <w:rPr>
          <w:rFonts w:ascii="Tahoma" w:eastAsia="Calibri" w:hAnsi="Tahoma" w:cs="Tahoma"/>
          <w:sz w:val="24"/>
          <w:szCs w:val="24"/>
        </w:rPr>
        <w:t xml:space="preserve">el numeral tercero </w:t>
      </w:r>
      <w:r w:rsidR="009F59A0" w:rsidRPr="000E50F5">
        <w:rPr>
          <w:rFonts w:ascii="Tahoma" w:eastAsia="Calibri" w:hAnsi="Tahoma" w:cs="Tahoma"/>
          <w:sz w:val="24"/>
          <w:szCs w:val="24"/>
        </w:rPr>
        <w:t xml:space="preserve">de la providencia recurrida </w:t>
      </w:r>
      <w:r w:rsidRPr="000E50F5">
        <w:rPr>
          <w:rFonts w:ascii="Tahoma" w:eastAsia="Calibri" w:hAnsi="Tahoma" w:cs="Tahoma"/>
          <w:sz w:val="24"/>
          <w:szCs w:val="24"/>
        </w:rPr>
        <w:t>como se cita a continuación:</w:t>
      </w:r>
    </w:p>
    <w:p w14:paraId="6063F59E" w14:textId="75D299FE" w:rsidR="002B3263" w:rsidRPr="000E50F5" w:rsidRDefault="002B3263" w:rsidP="000E50F5">
      <w:pPr>
        <w:spacing w:after="0" w:line="276" w:lineRule="auto"/>
        <w:ind w:right="3" w:firstLine="708"/>
        <w:jc w:val="both"/>
        <w:rPr>
          <w:rFonts w:ascii="Tahoma" w:eastAsia="Calibri" w:hAnsi="Tahoma" w:cs="Tahoma"/>
          <w:sz w:val="24"/>
          <w:szCs w:val="24"/>
        </w:rPr>
      </w:pPr>
    </w:p>
    <w:p w14:paraId="2B6A9F2F" w14:textId="3AAE3842" w:rsidR="002B3263" w:rsidRPr="000E50F5" w:rsidRDefault="002B3263" w:rsidP="000E50F5">
      <w:pPr>
        <w:spacing w:after="0" w:line="276" w:lineRule="auto"/>
        <w:ind w:right="3" w:firstLine="708"/>
        <w:jc w:val="both"/>
        <w:rPr>
          <w:rFonts w:ascii="Tahoma" w:eastAsia="Calibri" w:hAnsi="Tahoma" w:cs="Tahoma"/>
          <w:i/>
          <w:iCs/>
          <w:sz w:val="24"/>
          <w:szCs w:val="24"/>
        </w:rPr>
      </w:pPr>
      <w:r w:rsidRPr="000E50F5">
        <w:rPr>
          <w:rFonts w:ascii="Tahoma" w:eastAsia="Calibri" w:hAnsi="Tahoma" w:cs="Tahoma"/>
          <w:i/>
          <w:iCs/>
          <w:sz w:val="24"/>
          <w:szCs w:val="24"/>
        </w:rPr>
        <w:t>“</w:t>
      </w:r>
      <w:r w:rsidRPr="000E50F5">
        <w:rPr>
          <w:rFonts w:ascii="Tahoma" w:eastAsia="Calibri" w:hAnsi="Tahoma" w:cs="Tahoma"/>
          <w:b/>
          <w:bCs/>
          <w:i/>
          <w:iCs/>
          <w:sz w:val="24"/>
          <w:szCs w:val="24"/>
        </w:rPr>
        <w:t>TERCERO: ORDENAR</w:t>
      </w:r>
      <w:r w:rsidRPr="000E50F5">
        <w:rPr>
          <w:rFonts w:ascii="Tahoma" w:eastAsia="Calibri" w:hAnsi="Tahoma" w:cs="Tahoma"/>
          <w:i/>
          <w:iCs/>
          <w:sz w:val="24"/>
          <w:szCs w:val="24"/>
        </w:rPr>
        <w:t xml:space="preserve"> al </w:t>
      </w:r>
      <w:r w:rsidRPr="000E50F5">
        <w:rPr>
          <w:rFonts w:ascii="Tahoma" w:eastAsia="Calibri" w:hAnsi="Tahoma" w:cs="Tahoma"/>
          <w:b/>
          <w:bCs/>
          <w:i/>
          <w:iCs/>
          <w:sz w:val="24"/>
          <w:szCs w:val="24"/>
        </w:rPr>
        <w:t>CONSORCIO FONDO DE ATENCION EN SALUD PPL 2019 - LA PREVISORA S.A</w:t>
      </w:r>
      <w:r w:rsidRPr="000E50F5">
        <w:rPr>
          <w:rFonts w:ascii="Tahoma" w:eastAsia="Calibri" w:hAnsi="Tahoma" w:cs="Tahoma"/>
          <w:i/>
          <w:iCs/>
          <w:sz w:val="24"/>
          <w:szCs w:val="24"/>
        </w:rPr>
        <w:t xml:space="preserve">., disponga lo necesario para que una vez el señor </w:t>
      </w:r>
      <w:r w:rsidRPr="000E50F5">
        <w:rPr>
          <w:rFonts w:ascii="Tahoma" w:eastAsia="Calibri" w:hAnsi="Tahoma" w:cs="Tahoma"/>
          <w:b/>
          <w:bCs/>
          <w:i/>
          <w:iCs/>
          <w:sz w:val="24"/>
          <w:szCs w:val="24"/>
        </w:rPr>
        <w:t>CASR</w:t>
      </w:r>
      <w:r w:rsidRPr="000E50F5">
        <w:rPr>
          <w:rFonts w:ascii="Tahoma" w:eastAsia="Calibri" w:hAnsi="Tahoma" w:cs="Tahoma"/>
          <w:i/>
          <w:iCs/>
          <w:sz w:val="24"/>
          <w:szCs w:val="24"/>
        </w:rPr>
        <w:t>, con C.C. No</w:t>
      </w:r>
      <w:r w:rsidR="0070254C">
        <w:rPr>
          <w:rFonts w:ascii="Tahoma" w:eastAsia="Calibri" w:hAnsi="Tahoma" w:cs="Tahoma"/>
          <w:i/>
          <w:iCs/>
          <w:sz w:val="24"/>
          <w:szCs w:val="24"/>
        </w:rPr>
        <w:t>…</w:t>
      </w:r>
      <w:r w:rsidRPr="000E50F5">
        <w:rPr>
          <w:rFonts w:ascii="Tahoma" w:eastAsia="Calibri" w:hAnsi="Tahoma" w:cs="Tahoma"/>
          <w:i/>
          <w:iCs/>
          <w:sz w:val="24"/>
          <w:szCs w:val="24"/>
        </w:rPr>
        <w:t>, sea valorado por los profesionales en oftalmología y</w:t>
      </w:r>
      <w:r w:rsidR="00371F29" w:rsidRPr="000E50F5">
        <w:rPr>
          <w:rFonts w:ascii="Tahoma" w:eastAsia="Calibri" w:hAnsi="Tahoma" w:cs="Tahoma"/>
          <w:i/>
          <w:iCs/>
          <w:sz w:val="24"/>
          <w:szCs w:val="24"/>
        </w:rPr>
        <w:t xml:space="preserve"> medina general u otorrinolaringología</w:t>
      </w:r>
      <w:r w:rsidRPr="000E50F5">
        <w:rPr>
          <w:rFonts w:ascii="Tahoma" w:eastAsia="Calibri" w:hAnsi="Tahoma" w:cs="Tahoma"/>
          <w:i/>
          <w:iCs/>
          <w:sz w:val="24"/>
          <w:szCs w:val="24"/>
        </w:rPr>
        <w:t>, disponga de manera inmediata lo necesario para que se le autoricen todos los procedimientos, medicamentos, exámenes, consultas especializadas, hospitalización, cirugías, insumos, y demás servicios de salud que requiera para el tratamiento y recuperación de su salud menguada por la enfermedad que motivó la presente acción de tutela.”</w:t>
      </w:r>
    </w:p>
    <w:p w14:paraId="7735461D" w14:textId="51CFBD39" w:rsidR="00371F29" w:rsidRPr="000E50F5" w:rsidRDefault="00371F29" w:rsidP="000E50F5">
      <w:pPr>
        <w:spacing w:after="0" w:line="276" w:lineRule="auto"/>
        <w:ind w:right="3" w:firstLine="708"/>
        <w:jc w:val="both"/>
        <w:rPr>
          <w:rFonts w:ascii="Tahoma" w:eastAsia="Calibri" w:hAnsi="Tahoma" w:cs="Tahoma"/>
          <w:sz w:val="24"/>
          <w:szCs w:val="24"/>
        </w:rPr>
      </w:pPr>
    </w:p>
    <w:p w14:paraId="299B02C2" w14:textId="562EB05B" w:rsidR="00371F29" w:rsidRPr="000E50F5" w:rsidRDefault="00371F29" w:rsidP="000E50F5">
      <w:pPr>
        <w:spacing w:after="0" w:line="276" w:lineRule="auto"/>
        <w:ind w:right="3" w:firstLine="708"/>
        <w:jc w:val="both"/>
        <w:rPr>
          <w:rFonts w:ascii="Tahoma" w:eastAsia="Calibri" w:hAnsi="Tahoma" w:cs="Tahoma"/>
          <w:sz w:val="24"/>
          <w:szCs w:val="24"/>
        </w:rPr>
      </w:pPr>
      <w:r w:rsidRPr="000E50F5">
        <w:rPr>
          <w:rFonts w:ascii="Tahoma" w:eastAsia="Calibri" w:hAnsi="Tahoma" w:cs="Tahoma"/>
          <w:b/>
          <w:bCs/>
          <w:sz w:val="24"/>
          <w:szCs w:val="24"/>
        </w:rPr>
        <w:t xml:space="preserve">TERCERO: CONFIRMAR </w:t>
      </w:r>
      <w:r w:rsidRPr="000E50F5">
        <w:rPr>
          <w:rFonts w:ascii="Tahoma" w:eastAsia="Calibri" w:hAnsi="Tahoma" w:cs="Tahoma"/>
          <w:sz w:val="24"/>
          <w:szCs w:val="24"/>
        </w:rPr>
        <w:t>en todo lo demás la providencia impugnada.</w:t>
      </w:r>
    </w:p>
    <w:p w14:paraId="6C631045" w14:textId="77777777" w:rsidR="005F171E" w:rsidRPr="000E50F5" w:rsidRDefault="005F171E" w:rsidP="000E50F5">
      <w:pPr>
        <w:spacing w:after="0" w:line="276" w:lineRule="auto"/>
        <w:ind w:right="3"/>
        <w:jc w:val="both"/>
        <w:rPr>
          <w:rFonts w:ascii="Tahoma" w:eastAsia="Calibri" w:hAnsi="Tahoma" w:cs="Tahoma"/>
          <w:bCs/>
          <w:sz w:val="24"/>
          <w:szCs w:val="24"/>
        </w:rPr>
      </w:pPr>
    </w:p>
    <w:p w14:paraId="2F7429BE" w14:textId="41EDA87E" w:rsidR="005F171E" w:rsidRPr="000E50F5" w:rsidRDefault="00371F29" w:rsidP="000E50F5">
      <w:pPr>
        <w:spacing w:after="0" w:line="276" w:lineRule="auto"/>
        <w:ind w:right="3" w:firstLine="708"/>
        <w:jc w:val="both"/>
        <w:rPr>
          <w:rFonts w:ascii="Tahoma" w:eastAsia="Calibri" w:hAnsi="Tahoma" w:cs="Tahoma"/>
          <w:bCs/>
          <w:sz w:val="24"/>
          <w:szCs w:val="24"/>
        </w:rPr>
      </w:pPr>
      <w:r w:rsidRPr="000E50F5">
        <w:rPr>
          <w:rFonts w:ascii="Tahoma" w:eastAsia="Calibri" w:hAnsi="Tahoma" w:cs="Tahoma"/>
          <w:b/>
          <w:bCs/>
          <w:sz w:val="24"/>
          <w:szCs w:val="24"/>
        </w:rPr>
        <w:t>CUARTO</w:t>
      </w:r>
      <w:r w:rsidR="005F171E" w:rsidRPr="000E50F5">
        <w:rPr>
          <w:rFonts w:ascii="Tahoma" w:eastAsia="Calibri" w:hAnsi="Tahoma" w:cs="Tahoma"/>
          <w:b/>
          <w:bCs/>
          <w:sz w:val="24"/>
          <w:szCs w:val="24"/>
        </w:rPr>
        <w:t xml:space="preserve">: </w:t>
      </w:r>
      <w:r w:rsidR="005F171E" w:rsidRPr="000E50F5">
        <w:rPr>
          <w:rFonts w:ascii="Tahoma" w:eastAsia="Calibri" w:hAnsi="Tahoma" w:cs="Tahoma"/>
          <w:bCs/>
          <w:sz w:val="24"/>
          <w:szCs w:val="24"/>
        </w:rPr>
        <w:t>Notifíquese la decisión por el medio más eficaz</w:t>
      </w:r>
      <w:r w:rsidR="005F171E" w:rsidRPr="000E50F5">
        <w:rPr>
          <w:rFonts w:ascii="Tahoma" w:eastAsia="Calibri" w:hAnsi="Tahoma" w:cs="Tahoma"/>
          <w:b/>
          <w:bCs/>
          <w:sz w:val="24"/>
          <w:szCs w:val="24"/>
        </w:rPr>
        <w:t>.</w:t>
      </w:r>
    </w:p>
    <w:p w14:paraId="16722F79" w14:textId="77777777" w:rsidR="000F77AB" w:rsidRPr="000E50F5" w:rsidRDefault="000F77AB" w:rsidP="000E50F5">
      <w:pPr>
        <w:pStyle w:val="Sinespaciado"/>
        <w:spacing w:line="276" w:lineRule="auto"/>
        <w:ind w:firstLine="708"/>
        <w:rPr>
          <w:rFonts w:ascii="Tahoma" w:hAnsi="Tahoma" w:cs="Tahoma"/>
          <w:sz w:val="24"/>
          <w:szCs w:val="24"/>
        </w:rPr>
      </w:pPr>
    </w:p>
    <w:p w14:paraId="3593F971" w14:textId="35C9EBD3" w:rsidR="00E96A82" w:rsidRPr="000E50F5" w:rsidRDefault="00371F29" w:rsidP="000E50F5">
      <w:pPr>
        <w:pStyle w:val="Sinespaciado"/>
        <w:spacing w:line="276" w:lineRule="auto"/>
        <w:ind w:firstLine="708"/>
        <w:jc w:val="both"/>
        <w:rPr>
          <w:rFonts w:ascii="Tahoma" w:hAnsi="Tahoma" w:cs="Tahoma"/>
          <w:b/>
          <w:iCs/>
          <w:sz w:val="24"/>
          <w:szCs w:val="24"/>
        </w:rPr>
      </w:pPr>
      <w:r w:rsidRPr="000E50F5">
        <w:rPr>
          <w:rFonts w:ascii="Tahoma" w:hAnsi="Tahoma" w:cs="Tahoma"/>
          <w:b/>
          <w:sz w:val="24"/>
          <w:szCs w:val="24"/>
        </w:rPr>
        <w:t>QUINTO</w:t>
      </w:r>
      <w:r w:rsidR="004402C0" w:rsidRPr="000E50F5">
        <w:rPr>
          <w:rFonts w:ascii="Tahoma" w:hAnsi="Tahoma" w:cs="Tahoma"/>
          <w:b/>
          <w:sz w:val="24"/>
          <w:szCs w:val="24"/>
        </w:rPr>
        <w:t>:</w:t>
      </w:r>
      <w:r w:rsidR="004402C0" w:rsidRPr="000E50F5">
        <w:rPr>
          <w:rFonts w:ascii="Tahoma" w:hAnsi="Tahoma" w:cs="Tahoma"/>
          <w:sz w:val="24"/>
          <w:szCs w:val="24"/>
        </w:rPr>
        <w:t xml:space="preserve"> </w:t>
      </w:r>
      <w:r w:rsidR="000F77AB" w:rsidRPr="000E50F5">
        <w:rPr>
          <w:rFonts w:ascii="Tahoma" w:hAnsi="Tahoma" w:cs="Tahoma"/>
          <w:sz w:val="24"/>
          <w:szCs w:val="24"/>
        </w:rPr>
        <w:t>Remítase el expediente a la Corte Constitucional para su eventual revisión, conforme al artícul</w:t>
      </w:r>
      <w:r w:rsidR="00E96A82" w:rsidRPr="000E50F5">
        <w:rPr>
          <w:rFonts w:ascii="Tahoma" w:hAnsi="Tahoma" w:cs="Tahoma"/>
          <w:sz w:val="24"/>
          <w:szCs w:val="24"/>
        </w:rPr>
        <w:t xml:space="preserve">o 31 del Decreto 2591 de 1991. </w:t>
      </w:r>
      <w:r w:rsidR="006E5023" w:rsidRPr="000E50F5">
        <w:rPr>
          <w:rFonts w:ascii="Tahoma" w:hAnsi="Tahoma" w:cs="Tahoma"/>
          <w:b/>
          <w:iCs/>
          <w:sz w:val="24"/>
          <w:szCs w:val="24"/>
        </w:rPr>
        <w:tab/>
      </w:r>
    </w:p>
    <w:p w14:paraId="08D53EA5" w14:textId="77777777" w:rsidR="00E96A82" w:rsidRPr="000E50F5" w:rsidRDefault="00E96A82" w:rsidP="000E50F5">
      <w:pPr>
        <w:pStyle w:val="Sinespaciado"/>
        <w:spacing w:line="276" w:lineRule="auto"/>
        <w:ind w:firstLine="708"/>
        <w:jc w:val="both"/>
        <w:rPr>
          <w:rFonts w:ascii="Tahoma" w:hAnsi="Tahoma" w:cs="Tahoma"/>
          <w:b/>
          <w:iCs/>
          <w:sz w:val="24"/>
          <w:szCs w:val="24"/>
        </w:rPr>
      </w:pPr>
    </w:p>
    <w:p w14:paraId="77D0E434" w14:textId="1E68D1A6" w:rsidR="00D3179C" w:rsidRPr="000E50F5" w:rsidRDefault="00D3179C" w:rsidP="000E50F5">
      <w:pPr>
        <w:pStyle w:val="Sinespaciado"/>
        <w:spacing w:line="276" w:lineRule="auto"/>
        <w:ind w:firstLine="708"/>
        <w:jc w:val="both"/>
        <w:rPr>
          <w:rFonts w:ascii="Tahoma" w:hAnsi="Tahoma" w:cs="Tahoma"/>
          <w:sz w:val="24"/>
          <w:szCs w:val="24"/>
        </w:rPr>
      </w:pPr>
      <w:r w:rsidRPr="000E50F5">
        <w:rPr>
          <w:rFonts w:ascii="Tahoma" w:hAnsi="Tahoma" w:cs="Tahoma"/>
          <w:sz w:val="24"/>
          <w:szCs w:val="24"/>
        </w:rPr>
        <w:t xml:space="preserve">Notifíquese y Cúmplase </w:t>
      </w:r>
    </w:p>
    <w:p w14:paraId="23CF9BCC" w14:textId="77777777" w:rsidR="00062A85" w:rsidRPr="000E50F5" w:rsidRDefault="00062A85" w:rsidP="000E50F5">
      <w:pPr>
        <w:spacing w:after="0" w:line="276" w:lineRule="auto"/>
        <w:ind w:left="785"/>
        <w:jc w:val="both"/>
        <w:rPr>
          <w:rFonts w:ascii="Tahoma" w:hAnsi="Tahoma" w:cs="Tahoma"/>
          <w:sz w:val="24"/>
          <w:szCs w:val="24"/>
        </w:rPr>
      </w:pPr>
    </w:p>
    <w:p w14:paraId="32A199FA" w14:textId="77777777" w:rsidR="000E50F5" w:rsidRPr="000E50F5" w:rsidRDefault="000E50F5" w:rsidP="000E50F5">
      <w:pPr>
        <w:spacing w:after="0" w:line="276" w:lineRule="auto"/>
        <w:jc w:val="both"/>
        <w:rPr>
          <w:rFonts w:ascii="Tahoma" w:eastAsia="Calibri" w:hAnsi="Tahoma" w:cs="Tahoma"/>
          <w:sz w:val="24"/>
          <w:szCs w:val="24"/>
          <w:lang w:val="es-CO"/>
        </w:rPr>
      </w:pPr>
      <w:bookmarkStart w:id="8" w:name="_Hlk66369736"/>
      <w:r w:rsidRPr="000E50F5">
        <w:rPr>
          <w:rFonts w:ascii="Tahoma" w:eastAsia="Calibri" w:hAnsi="Tahoma" w:cs="Tahoma"/>
          <w:sz w:val="24"/>
          <w:szCs w:val="24"/>
          <w:lang w:val="es-CO"/>
        </w:rPr>
        <w:t xml:space="preserve">La Magistrada ponente, </w:t>
      </w:r>
    </w:p>
    <w:p w14:paraId="7C9CC955" w14:textId="77777777" w:rsidR="000E50F5" w:rsidRPr="000E50F5" w:rsidRDefault="000E50F5" w:rsidP="000E50F5">
      <w:pPr>
        <w:spacing w:after="0" w:line="276" w:lineRule="auto"/>
        <w:rPr>
          <w:rFonts w:ascii="Tahoma" w:eastAsia="Calibri" w:hAnsi="Tahoma" w:cs="Tahoma"/>
          <w:sz w:val="24"/>
          <w:szCs w:val="24"/>
          <w:lang w:val="es-CO"/>
        </w:rPr>
      </w:pPr>
    </w:p>
    <w:p w14:paraId="25E4C6F4" w14:textId="77777777" w:rsidR="000E50F5" w:rsidRPr="000E50F5" w:rsidRDefault="000E50F5" w:rsidP="000E50F5">
      <w:pPr>
        <w:spacing w:after="0" w:line="276" w:lineRule="auto"/>
        <w:rPr>
          <w:rFonts w:ascii="Tahoma" w:eastAsia="Calibri" w:hAnsi="Tahoma" w:cs="Tahoma"/>
          <w:sz w:val="24"/>
          <w:szCs w:val="24"/>
          <w:lang w:val="es-CO"/>
        </w:rPr>
      </w:pPr>
    </w:p>
    <w:p w14:paraId="54B148E5" w14:textId="77777777" w:rsidR="000E50F5" w:rsidRPr="000E50F5" w:rsidRDefault="000E50F5" w:rsidP="000E50F5">
      <w:pPr>
        <w:spacing w:after="0" w:line="276" w:lineRule="auto"/>
        <w:rPr>
          <w:rFonts w:ascii="Tahoma" w:eastAsia="Calibri" w:hAnsi="Tahoma" w:cs="Tahoma"/>
          <w:sz w:val="24"/>
          <w:szCs w:val="24"/>
          <w:lang w:val="es-CO"/>
        </w:rPr>
      </w:pPr>
    </w:p>
    <w:p w14:paraId="30465342" w14:textId="77777777" w:rsidR="000E50F5" w:rsidRPr="000E50F5" w:rsidRDefault="000E50F5" w:rsidP="000E50F5">
      <w:pPr>
        <w:spacing w:after="0" w:line="276" w:lineRule="auto"/>
        <w:jc w:val="center"/>
        <w:rPr>
          <w:rFonts w:ascii="Tahoma" w:eastAsia="Calibri" w:hAnsi="Tahoma" w:cs="Tahoma"/>
          <w:b/>
          <w:sz w:val="24"/>
          <w:szCs w:val="24"/>
          <w:lang w:val="es-CO"/>
        </w:rPr>
      </w:pPr>
      <w:r w:rsidRPr="000E50F5">
        <w:rPr>
          <w:rFonts w:ascii="Tahoma" w:eastAsia="Calibri" w:hAnsi="Tahoma" w:cs="Tahoma"/>
          <w:b/>
          <w:sz w:val="24"/>
          <w:szCs w:val="24"/>
          <w:lang w:val="es-CO"/>
        </w:rPr>
        <w:t>ANA LUCÍA CAICEDO CALDERÓN</w:t>
      </w:r>
    </w:p>
    <w:p w14:paraId="14F4CB31" w14:textId="77777777" w:rsidR="000E50F5" w:rsidRPr="000E50F5" w:rsidRDefault="000E50F5" w:rsidP="000E50F5">
      <w:pPr>
        <w:spacing w:after="0" w:line="276" w:lineRule="auto"/>
        <w:rPr>
          <w:rFonts w:ascii="Tahoma" w:eastAsia="Calibri" w:hAnsi="Tahoma" w:cs="Tahoma"/>
          <w:sz w:val="24"/>
          <w:szCs w:val="24"/>
          <w:lang w:val="es-CO"/>
        </w:rPr>
      </w:pPr>
    </w:p>
    <w:p w14:paraId="0E23E3D5" w14:textId="77777777" w:rsidR="000E50F5" w:rsidRPr="000E50F5" w:rsidRDefault="000E50F5" w:rsidP="000E50F5">
      <w:pPr>
        <w:spacing w:after="0" w:line="276" w:lineRule="auto"/>
        <w:rPr>
          <w:rFonts w:ascii="Tahoma" w:eastAsia="Calibri" w:hAnsi="Tahoma" w:cs="Tahoma"/>
          <w:sz w:val="24"/>
          <w:szCs w:val="24"/>
          <w:lang w:val="es-CO"/>
        </w:rPr>
      </w:pPr>
      <w:r w:rsidRPr="000E50F5">
        <w:rPr>
          <w:rFonts w:ascii="Tahoma" w:eastAsia="Calibri" w:hAnsi="Tahoma" w:cs="Tahoma"/>
          <w:sz w:val="24"/>
          <w:szCs w:val="24"/>
          <w:lang w:val="es-CO"/>
        </w:rPr>
        <w:t xml:space="preserve">La Magistrada y el Magistrado, </w:t>
      </w:r>
    </w:p>
    <w:p w14:paraId="11E80B5E" w14:textId="77777777" w:rsidR="000E50F5" w:rsidRPr="000E50F5" w:rsidRDefault="000E50F5" w:rsidP="000E50F5">
      <w:pPr>
        <w:spacing w:after="0" w:line="276" w:lineRule="auto"/>
        <w:rPr>
          <w:rFonts w:ascii="Tahoma" w:eastAsia="Calibri" w:hAnsi="Tahoma" w:cs="Tahoma"/>
          <w:sz w:val="24"/>
          <w:szCs w:val="24"/>
          <w:lang w:val="es-CO"/>
        </w:rPr>
      </w:pPr>
    </w:p>
    <w:p w14:paraId="0E08D657" w14:textId="77777777" w:rsidR="000E50F5" w:rsidRPr="000E50F5" w:rsidRDefault="000E50F5" w:rsidP="000E50F5">
      <w:pPr>
        <w:spacing w:after="0" w:line="276" w:lineRule="auto"/>
        <w:rPr>
          <w:rFonts w:ascii="Tahoma" w:eastAsia="Calibri" w:hAnsi="Tahoma" w:cs="Tahoma"/>
          <w:sz w:val="24"/>
          <w:szCs w:val="24"/>
          <w:lang w:val="es-CO"/>
        </w:rPr>
      </w:pPr>
    </w:p>
    <w:p w14:paraId="04137C22" w14:textId="77777777" w:rsidR="000E50F5" w:rsidRPr="000E50F5" w:rsidRDefault="000E50F5" w:rsidP="000E50F5">
      <w:pPr>
        <w:spacing w:after="0" w:line="276" w:lineRule="auto"/>
        <w:rPr>
          <w:rFonts w:ascii="Tahoma" w:eastAsia="Calibri" w:hAnsi="Tahoma" w:cs="Tahoma"/>
          <w:sz w:val="24"/>
          <w:szCs w:val="24"/>
          <w:lang w:val="es-CO"/>
        </w:rPr>
      </w:pPr>
    </w:p>
    <w:p w14:paraId="170D79EE" w14:textId="30837BD5" w:rsidR="00935783" w:rsidRPr="000E50F5" w:rsidRDefault="000E50F5" w:rsidP="000E50F5">
      <w:pPr>
        <w:tabs>
          <w:tab w:val="left" w:pos="4678"/>
        </w:tabs>
        <w:spacing w:after="0" w:line="276" w:lineRule="auto"/>
        <w:rPr>
          <w:rFonts w:ascii="Tahoma" w:eastAsia="Times New Roman" w:hAnsi="Tahoma" w:cs="Tahoma"/>
          <w:b/>
          <w:bCs/>
          <w:sz w:val="24"/>
          <w:szCs w:val="24"/>
          <w:lang w:val="es-CO"/>
        </w:rPr>
      </w:pPr>
      <w:r w:rsidRPr="000E50F5">
        <w:rPr>
          <w:rFonts w:ascii="Tahoma" w:eastAsia="Times New Roman" w:hAnsi="Tahoma" w:cs="Tahoma"/>
          <w:b/>
          <w:bCs/>
          <w:sz w:val="24"/>
          <w:szCs w:val="24"/>
          <w:lang w:val="es-CO"/>
        </w:rPr>
        <w:t>OLGA LUCÍA HOYOS SEPÚLVEDA</w:t>
      </w:r>
      <w:r w:rsidRPr="000E50F5">
        <w:rPr>
          <w:rFonts w:ascii="Tahoma" w:eastAsia="Times New Roman" w:hAnsi="Tahoma" w:cs="Tahoma"/>
          <w:b/>
          <w:bCs/>
          <w:sz w:val="24"/>
          <w:szCs w:val="24"/>
          <w:lang w:val="es-CO"/>
        </w:rPr>
        <w:tab/>
      </w:r>
      <w:r w:rsidRPr="000E50F5">
        <w:rPr>
          <w:rFonts w:ascii="Tahoma" w:eastAsia="Calibri" w:hAnsi="Tahoma" w:cs="Tahoma"/>
          <w:b/>
          <w:bCs/>
          <w:sz w:val="24"/>
          <w:szCs w:val="24"/>
          <w:lang w:val="es-CO"/>
        </w:rPr>
        <w:t>GERMAN DARIO GÓEZ VINASCO</w:t>
      </w:r>
      <w:bookmarkEnd w:id="8"/>
    </w:p>
    <w:sectPr w:rsidR="00935783" w:rsidRPr="000E50F5" w:rsidSect="00E348E3">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76F47F" w16cex:dateUtc="2021-04-13T19:30:34.775Z"/>
  <w16cex:commentExtensible w16cex:durableId="161165B7" w16cex:dateUtc="2021-04-14T13:18:52Z"/>
  <w16cex:commentExtensible w16cex:durableId="59351C0E" w16cex:dateUtc="2021-04-14T19:23: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F783" w14:textId="77777777" w:rsidR="0044706D" w:rsidRDefault="0044706D" w:rsidP="00D3179C">
      <w:pPr>
        <w:spacing w:after="0" w:line="240" w:lineRule="auto"/>
      </w:pPr>
      <w:r>
        <w:separator/>
      </w:r>
    </w:p>
  </w:endnote>
  <w:endnote w:type="continuationSeparator" w:id="0">
    <w:p w14:paraId="71511D4B" w14:textId="77777777" w:rsidR="0044706D" w:rsidRDefault="0044706D"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742350"/>
      <w:docPartObj>
        <w:docPartGallery w:val="Page Numbers (Bottom of Page)"/>
        <w:docPartUnique/>
      </w:docPartObj>
    </w:sdtPr>
    <w:sdtEndPr/>
    <w:sdtContent>
      <w:p w14:paraId="6F2C1CFB" w14:textId="77777777" w:rsidR="00F3717A" w:rsidRDefault="00F3717A">
        <w:pPr>
          <w:pStyle w:val="Piedepgina"/>
          <w:jc w:val="right"/>
        </w:pPr>
        <w:r w:rsidRPr="0081624D">
          <w:rPr>
            <w:rFonts w:ascii="Arial" w:hAnsi="Arial" w:cs="Arial"/>
            <w:sz w:val="18"/>
            <w:szCs w:val="16"/>
          </w:rPr>
          <w:fldChar w:fldCharType="begin"/>
        </w:r>
        <w:r w:rsidRPr="0081624D">
          <w:rPr>
            <w:rFonts w:ascii="Arial" w:hAnsi="Arial" w:cs="Arial"/>
            <w:sz w:val="18"/>
            <w:szCs w:val="16"/>
          </w:rPr>
          <w:instrText>PAGE   \* MERGEFORMAT</w:instrText>
        </w:r>
        <w:r w:rsidRPr="0081624D">
          <w:rPr>
            <w:rFonts w:ascii="Arial" w:hAnsi="Arial" w:cs="Arial"/>
            <w:sz w:val="18"/>
            <w:szCs w:val="16"/>
          </w:rPr>
          <w:fldChar w:fldCharType="separate"/>
        </w:r>
        <w:r w:rsidRPr="0081624D">
          <w:rPr>
            <w:rFonts w:ascii="Arial" w:hAnsi="Arial" w:cs="Arial"/>
            <w:sz w:val="18"/>
            <w:szCs w:val="16"/>
          </w:rPr>
          <w:t>6</w:t>
        </w:r>
        <w:r w:rsidRPr="0081624D">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55C1" w14:textId="77777777" w:rsidR="0044706D" w:rsidRDefault="0044706D" w:rsidP="00D3179C">
      <w:pPr>
        <w:spacing w:after="0" w:line="240" w:lineRule="auto"/>
      </w:pPr>
      <w:r>
        <w:separator/>
      </w:r>
    </w:p>
  </w:footnote>
  <w:footnote w:type="continuationSeparator" w:id="0">
    <w:p w14:paraId="1FA52047" w14:textId="77777777" w:rsidR="0044706D" w:rsidRDefault="0044706D" w:rsidP="00D3179C">
      <w:pPr>
        <w:spacing w:after="0" w:line="240" w:lineRule="auto"/>
      </w:pPr>
      <w:r>
        <w:continuationSeparator/>
      </w:r>
    </w:p>
  </w:footnote>
  <w:footnote w:id="1">
    <w:p w14:paraId="1439FF3B" w14:textId="7E899648"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w:t>
      </w:r>
      <w:r w:rsidRPr="0081624D">
        <w:rPr>
          <w:rFonts w:ascii="Arial" w:hAnsi="Arial" w:cs="Arial"/>
          <w:sz w:val="18"/>
          <w:szCs w:val="18"/>
          <w:lang w:val="es-CO"/>
        </w:rPr>
        <w:t>Corte Constitucional. Sentencia T-193 de 2017.</w:t>
      </w:r>
    </w:p>
  </w:footnote>
  <w:footnote w:id="2">
    <w:p w14:paraId="5BD9AE05" w14:textId="418B9DE2"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w:t>
      </w:r>
      <w:r w:rsidRPr="0081624D">
        <w:rPr>
          <w:rFonts w:ascii="Arial" w:hAnsi="Arial" w:cs="Arial"/>
          <w:sz w:val="18"/>
          <w:szCs w:val="18"/>
          <w:lang w:val="es-CO"/>
        </w:rPr>
        <w:t>Corte Constitucional. Sentencia T-126 de 2015.</w:t>
      </w:r>
    </w:p>
  </w:footnote>
  <w:footnote w:id="3">
    <w:p w14:paraId="0C8E58C4" w14:textId="7A467580"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Corte Constitucional. </w:t>
      </w:r>
      <w:r w:rsidRPr="0081624D">
        <w:rPr>
          <w:rFonts w:ascii="Arial" w:hAnsi="Arial" w:cs="Arial"/>
          <w:sz w:val="18"/>
          <w:szCs w:val="18"/>
          <w:lang w:val="es-CO"/>
        </w:rPr>
        <w:t>Sentencia T-825 de 2010.</w:t>
      </w:r>
    </w:p>
  </w:footnote>
  <w:footnote w:id="4">
    <w:p w14:paraId="0C3B867E" w14:textId="1914F910"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Resolución 5159 del 30 de noviembre de 2015. Ministerio de Salud y Protección Social.</w:t>
      </w:r>
    </w:p>
  </w:footnote>
  <w:footnote w:id="5">
    <w:p w14:paraId="6B11D89D" w14:textId="77777777"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w:t>
      </w:r>
      <w:r w:rsidRPr="0081624D">
        <w:rPr>
          <w:rFonts w:ascii="Arial" w:hAnsi="Arial" w:cs="Arial"/>
          <w:sz w:val="18"/>
          <w:szCs w:val="18"/>
          <w:lang w:val="es-CO"/>
        </w:rPr>
        <w:t>Autorización de Servicio. Expediente Digital bajo el denominativo “50. ANEXO 2 IMPUGNACIÓN T-2021-00053”</w:t>
      </w:r>
    </w:p>
  </w:footnote>
  <w:footnote w:id="6">
    <w:p w14:paraId="031A1D95" w14:textId="1268C421"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Manual Técnico Administrativo Para La Prestación Del Servicio De Salud a la Población Privada de la Libertad a cargo del INPEC. 19/02/2016. Expediente digital bajo el denominativo 2 ANEXO 3RESPUESTA FIDUPREVISORA S.A. T-2021-0053</w:t>
      </w:r>
    </w:p>
  </w:footnote>
  <w:footnote w:id="7">
    <w:p w14:paraId="44971D4A" w14:textId="179FB255" w:rsidR="00F3717A" w:rsidRPr="0081624D" w:rsidRDefault="00F3717A" w:rsidP="0081624D">
      <w:pPr>
        <w:pStyle w:val="Textonotapie"/>
        <w:jc w:val="both"/>
        <w:rPr>
          <w:rFonts w:ascii="Arial" w:hAnsi="Arial" w:cs="Arial"/>
          <w:sz w:val="18"/>
          <w:szCs w:val="18"/>
          <w:lang w:val="es-CO"/>
        </w:rPr>
      </w:pPr>
      <w:r w:rsidRPr="0081624D">
        <w:rPr>
          <w:rStyle w:val="Refdenotaalpie"/>
          <w:rFonts w:ascii="Arial" w:hAnsi="Arial" w:cs="Arial"/>
          <w:sz w:val="18"/>
          <w:szCs w:val="18"/>
        </w:rPr>
        <w:footnoteRef/>
      </w:r>
      <w:r w:rsidRPr="0081624D">
        <w:rPr>
          <w:rFonts w:ascii="Arial" w:hAnsi="Arial" w:cs="Arial"/>
          <w:sz w:val="18"/>
          <w:szCs w:val="18"/>
        </w:rPr>
        <w:t xml:space="preserve"> </w:t>
      </w:r>
      <w:r w:rsidRPr="0081624D">
        <w:rPr>
          <w:rFonts w:ascii="Arial" w:hAnsi="Arial" w:cs="Arial"/>
          <w:sz w:val="18"/>
          <w:szCs w:val="18"/>
          <w:lang w:val="es-CO"/>
        </w:rPr>
        <w:t>Establecimiento de Reclusión del Orden Nacional.</w:t>
      </w:r>
    </w:p>
  </w:footnote>
  <w:footnote w:id="8">
    <w:p w14:paraId="6F76159D" w14:textId="6741386F" w:rsidR="00F3717A" w:rsidRPr="0081624D" w:rsidRDefault="00F3717A" w:rsidP="0081624D">
      <w:pPr>
        <w:pStyle w:val="Textonotapie"/>
        <w:jc w:val="both"/>
        <w:rPr>
          <w:rFonts w:ascii="Arial" w:hAnsi="Arial" w:cs="Arial"/>
          <w:sz w:val="18"/>
          <w:szCs w:val="18"/>
        </w:rPr>
      </w:pPr>
      <w:r w:rsidRPr="0081624D">
        <w:rPr>
          <w:rStyle w:val="Refdenotaalpie"/>
          <w:rFonts w:ascii="Arial" w:hAnsi="Arial" w:cs="Arial"/>
          <w:sz w:val="18"/>
          <w:szCs w:val="18"/>
        </w:rPr>
        <w:footnoteRef/>
      </w:r>
      <w:r w:rsidRPr="0081624D">
        <w:rPr>
          <w:rFonts w:ascii="Arial" w:hAnsi="Arial" w:cs="Arial"/>
          <w:sz w:val="18"/>
          <w:szCs w:val="18"/>
        </w:rPr>
        <w:t xml:space="preserve"> 7.8.2 Atención Extramural. Manual Técnico Administrativo Para La Prestación Del Servicio De Salud a la Población Privada de la Libertad a cargo del INPEC. 19/02/2016. Expediente digital bajo el denominativo 2 ANEXO 3RESPUESTA FIDUPREVISORA S.A. T-2021-0053.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60927"/>
      <w:docPartObj>
        <w:docPartGallery w:val="Page Numbers (Top of Page)"/>
        <w:docPartUnique/>
      </w:docPartObj>
    </w:sdtPr>
    <w:sdtEndPr>
      <w:rPr>
        <w:rFonts w:ascii="Arial" w:hAnsi="Arial" w:cs="Arial"/>
        <w:sz w:val="24"/>
      </w:rPr>
    </w:sdtEndPr>
    <w:sdtContent>
      <w:p w14:paraId="529ED0EB" w14:textId="45FFB220" w:rsidR="00F3717A" w:rsidRPr="0081624D" w:rsidRDefault="00F3717A" w:rsidP="0081624D">
        <w:pPr>
          <w:pStyle w:val="Sinespaciado"/>
          <w:jc w:val="both"/>
          <w:rPr>
            <w:rFonts w:ascii="Arial" w:hAnsi="Arial" w:cs="Arial"/>
            <w:sz w:val="18"/>
            <w:szCs w:val="16"/>
          </w:rPr>
        </w:pPr>
        <w:r w:rsidRPr="0081624D">
          <w:rPr>
            <w:rFonts w:ascii="Arial" w:hAnsi="Arial" w:cs="Arial"/>
            <w:sz w:val="18"/>
            <w:szCs w:val="16"/>
          </w:rPr>
          <w:t>Radicación No.: 66001-31-05-000-2021-00053-01</w:t>
        </w:r>
      </w:p>
      <w:p w14:paraId="31C1ACAD" w14:textId="32C142A2" w:rsidR="00F3717A" w:rsidRPr="0081624D" w:rsidRDefault="00F3717A" w:rsidP="0081624D">
        <w:pPr>
          <w:pStyle w:val="Sinespaciado"/>
          <w:jc w:val="both"/>
          <w:rPr>
            <w:rFonts w:ascii="Arial" w:hAnsi="Arial" w:cs="Arial"/>
            <w:sz w:val="18"/>
            <w:szCs w:val="16"/>
          </w:rPr>
        </w:pPr>
        <w:r w:rsidRPr="0081624D">
          <w:rPr>
            <w:rFonts w:ascii="Arial" w:hAnsi="Arial" w:cs="Arial"/>
            <w:sz w:val="18"/>
            <w:szCs w:val="16"/>
          </w:rPr>
          <w:t>Accionante: CASR</w:t>
        </w:r>
      </w:p>
      <w:p w14:paraId="1840478C" w14:textId="5B604741" w:rsidR="00F3717A" w:rsidRPr="0081624D" w:rsidRDefault="00F3717A" w:rsidP="0081624D">
        <w:pPr>
          <w:pStyle w:val="Sinespaciado"/>
          <w:jc w:val="both"/>
          <w:rPr>
            <w:rFonts w:ascii="Arial" w:hAnsi="Arial" w:cs="Arial"/>
            <w:sz w:val="18"/>
            <w:szCs w:val="16"/>
          </w:rPr>
        </w:pPr>
        <w:r w:rsidRPr="0081624D">
          <w:rPr>
            <w:rFonts w:ascii="Arial" w:hAnsi="Arial" w:cs="Arial"/>
            <w:sz w:val="18"/>
            <w:szCs w:val="16"/>
          </w:rPr>
          <w:t>Accionado: Instituto Nacional Penitenciario y Carcelario –</w:t>
        </w:r>
        <w:r w:rsidR="0070254C">
          <w:rPr>
            <w:rFonts w:ascii="Arial" w:hAnsi="Arial" w:cs="Arial"/>
            <w:sz w:val="18"/>
            <w:szCs w:val="16"/>
          </w:rPr>
          <w:t xml:space="preserve"> </w:t>
        </w:r>
        <w:r w:rsidR="0070254C" w:rsidRPr="0081624D">
          <w:rPr>
            <w:rFonts w:ascii="Arial" w:hAnsi="Arial" w:cs="Arial"/>
            <w:sz w:val="18"/>
            <w:szCs w:val="16"/>
          </w:rPr>
          <w:t xml:space="preserve">INPEC </w:t>
        </w:r>
        <w:r w:rsidRPr="0081624D">
          <w:rPr>
            <w:rFonts w:ascii="Arial" w:hAnsi="Arial" w:cs="Arial"/>
            <w:sz w:val="18"/>
            <w:szCs w:val="16"/>
          </w:rPr>
          <w:t>y otros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D19"/>
    <w:multiLevelType w:val="multilevel"/>
    <w:tmpl w:val="32A2B8D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2B1D1FF7"/>
    <w:multiLevelType w:val="multilevel"/>
    <w:tmpl w:val="EC0E5B3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DEA1663"/>
    <w:multiLevelType w:val="multilevel"/>
    <w:tmpl w:val="0DF6FDE6"/>
    <w:lvl w:ilvl="0">
      <w:start w:val="6"/>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31792D68"/>
    <w:multiLevelType w:val="multilevel"/>
    <w:tmpl w:val="39420C44"/>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2827030"/>
    <w:multiLevelType w:val="hybridMultilevel"/>
    <w:tmpl w:val="AC12A9E2"/>
    <w:lvl w:ilvl="0" w:tplc="44C22CC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5A010C"/>
    <w:multiLevelType w:val="multilevel"/>
    <w:tmpl w:val="B7C0D57C"/>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4233680D"/>
    <w:multiLevelType w:val="multilevel"/>
    <w:tmpl w:val="13D8834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C12223F"/>
    <w:multiLevelType w:val="hybridMultilevel"/>
    <w:tmpl w:val="5E7AF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4F616B"/>
    <w:multiLevelType w:val="multilevel"/>
    <w:tmpl w:val="2808349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BF2135C"/>
    <w:multiLevelType w:val="hybridMultilevel"/>
    <w:tmpl w:val="02805998"/>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B0E3E54"/>
    <w:multiLevelType w:val="hybridMultilevel"/>
    <w:tmpl w:val="475AB868"/>
    <w:lvl w:ilvl="0" w:tplc="D8525F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70A94716"/>
    <w:multiLevelType w:val="multilevel"/>
    <w:tmpl w:val="2DA0B828"/>
    <w:lvl w:ilvl="0">
      <w:start w:val="1"/>
      <w:numFmt w:val="decimal"/>
      <w:lvlText w:val="%1."/>
      <w:lvlJc w:val="left"/>
      <w:pPr>
        <w:ind w:left="720" w:hanging="360"/>
      </w:pPr>
      <w:rPr>
        <w:rFonts w:ascii="Tahoma" w:hAnsi="Tahoma" w:cs="Tahoma" w:hint="default"/>
        <w:sz w:val="24"/>
        <w:szCs w:val="24"/>
      </w:rPr>
    </w:lvl>
    <w:lvl w:ilvl="1">
      <w:start w:val="4"/>
      <w:numFmt w:val="decimal"/>
      <w:isLgl/>
      <w:lvlText w:val="%1.%2."/>
      <w:lvlJc w:val="left"/>
      <w:pPr>
        <w:ind w:left="1428" w:hanging="720"/>
      </w:pPr>
      <w:rPr>
        <w:rFonts w:hint="default"/>
      </w:rPr>
    </w:lvl>
    <w:lvl w:ilvl="2">
      <w:start w:val="1"/>
      <w:numFmt w:val="upperLetter"/>
      <w:isLgl/>
      <w:lvlText w:val="%1.%2.%3."/>
      <w:lvlJc w:val="left"/>
      <w:pPr>
        <w:ind w:left="2136" w:hanging="1080"/>
      </w:pPr>
      <w:rPr>
        <w:rFonts w:hint="default"/>
      </w:rPr>
    </w:lvl>
    <w:lvl w:ilvl="3">
      <w:start w:val="1"/>
      <w:numFmt w:val="upperLetter"/>
      <w:isLgl/>
      <w:lvlText w:val="%1.%2.%3.%4."/>
      <w:lvlJc w:val="left"/>
      <w:pPr>
        <w:ind w:left="2844" w:hanging="1440"/>
      </w:pPr>
      <w:rPr>
        <w:rFonts w:hint="default"/>
      </w:rPr>
    </w:lvl>
    <w:lvl w:ilvl="4">
      <w:start w:val="1"/>
      <w:numFmt w:val="upperLetter"/>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13" w15:restartNumberingAfterBreak="0">
    <w:nsid w:val="72B423D6"/>
    <w:multiLevelType w:val="hybridMultilevel"/>
    <w:tmpl w:val="4330F800"/>
    <w:lvl w:ilvl="0" w:tplc="BA9C6A7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7F82F75"/>
    <w:multiLevelType w:val="hybridMultilevel"/>
    <w:tmpl w:val="46CC8DDA"/>
    <w:lvl w:ilvl="0" w:tplc="5D0620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8791CE3"/>
    <w:multiLevelType w:val="hybridMultilevel"/>
    <w:tmpl w:val="34949B76"/>
    <w:lvl w:ilvl="0" w:tplc="BD866CD8">
      <w:start w:val="1"/>
      <w:numFmt w:val="lowerLetter"/>
      <w:lvlText w:val="%1)"/>
      <w:lvlJc w:val="left"/>
      <w:pPr>
        <w:ind w:left="4600" w:hanging="360"/>
      </w:pPr>
      <w:rPr>
        <w:rFonts w:hint="default"/>
      </w:rPr>
    </w:lvl>
    <w:lvl w:ilvl="1" w:tplc="0C0A0019" w:tentative="1">
      <w:start w:val="1"/>
      <w:numFmt w:val="lowerLetter"/>
      <w:lvlText w:val="%2."/>
      <w:lvlJc w:val="left"/>
      <w:pPr>
        <w:ind w:left="5320" w:hanging="360"/>
      </w:pPr>
    </w:lvl>
    <w:lvl w:ilvl="2" w:tplc="0C0A001B" w:tentative="1">
      <w:start w:val="1"/>
      <w:numFmt w:val="lowerRoman"/>
      <w:lvlText w:val="%3."/>
      <w:lvlJc w:val="right"/>
      <w:pPr>
        <w:ind w:left="6040" w:hanging="180"/>
      </w:pPr>
    </w:lvl>
    <w:lvl w:ilvl="3" w:tplc="0C0A000F" w:tentative="1">
      <w:start w:val="1"/>
      <w:numFmt w:val="decimal"/>
      <w:lvlText w:val="%4."/>
      <w:lvlJc w:val="left"/>
      <w:pPr>
        <w:ind w:left="6760" w:hanging="360"/>
      </w:pPr>
    </w:lvl>
    <w:lvl w:ilvl="4" w:tplc="0C0A0019" w:tentative="1">
      <w:start w:val="1"/>
      <w:numFmt w:val="lowerLetter"/>
      <w:lvlText w:val="%5."/>
      <w:lvlJc w:val="left"/>
      <w:pPr>
        <w:ind w:left="7480" w:hanging="360"/>
      </w:pPr>
    </w:lvl>
    <w:lvl w:ilvl="5" w:tplc="0C0A001B" w:tentative="1">
      <w:start w:val="1"/>
      <w:numFmt w:val="lowerRoman"/>
      <w:lvlText w:val="%6."/>
      <w:lvlJc w:val="right"/>
      <w:pPr>
        <w:ind w:left="8200" w:hanging="180"/>
      </w:pPr>
    </w:lvl>
    <w:lvl w:ilvl="6" w:tplc="0C0A000F" w:tentative="1">
      <w:start w:val="1"/>
      <w:numFmt w:val="decimal"/>
      <w:lvlText w:val="%7."/>
      <w:lvlJc w:val="left"/>
      <w:pPr>
        <w:ind w:left="8920" w:hanging="360"/>
      </w:pPr>
    </w:lvl>
    <w:lvl w:ilvl="7" w:tplc="0C0A0019" w:tentative="1">
      <w:start w:val="1"/>
      <w:numFmt w:val="lowerLetter"/>
      <w:lvlText w:val="%8."/>
      <w:lvlJc w:val="left"/>
      <w:pPr>
        <w:ind w:left="9640" w:hanging="360"/>
      </w:pPr>
    </w:lvl>
    <w:lvl w:ilvl="8" w:tplc="0C0A001B" w:tentative="1">
      <w:start w:val="1"/>
      <w:numFmt w:val="lowerRoman"/>
      <w:lvlText w:val="%9."/>
      <w:lvlJc w:val="right"/>
      <w:pPr>
        <w:ind w:left="10360" w:hanging="180"/>
      </w:pPr>
    </w:lvl>
  </w:abstractNum>
  <w:num w:numId="1">
    <w:abstractNumId w:val="9"/>
  </w:num>
  <w:num w:numId="2">
    <w:abstractNumId w:val="11"/>
  </w:num>
  <w:num w:numId="3">
    <w:abstractNumId w:val="10"/>
  </w:num>
  <w:num w:numId="4">
    <w:abstractNumId w:val="5"/>
  </w:num>
  <w:num w:numId="5">
    <w:abstractNumId w:val="8"/>
  </w:num>
  <w:num w:numId="6">
    <w:abstractNumId w:val="3"/>
  </w:num>
  <w:num w:numId="7">
    <w:abstractNumId w:val="15"/>
  </w:num>
  <w:num w:numId="8">
    <w:abstractNumId w:val="1"/>
  </w:num>
  <w:num w:numId="9">
    <w:abstractNumId w:val="2"/>
  </w:num>
  <w:num w:numId="10">
    <w:abstractNumId w:val="6"/>
  </w:num>
  <w:num w:numId="11">
    <w:abstractNumId w:val="0"/>
  </w:num>
  <w:num w:numId="12">
    <w:abstractNumId w:val="1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3"/>
    <w:rsid w:val="0000107D"/>
    <w:rsid w:val="00010850"/>
    <w:rsid w:val="00010ACF"/>
    <w:rsid w:val="000262AB"/>
    <w:rsid w:val="000263CE"/>
    <w:rsid w:val="00027303"/>
    <w:rsid w:val="00032F43"/>
    <w:rsid w:val="000346A0"/>
    <w:rsid w:val="000347BA"/>
    <w:rsid w:val="000366B4"/>
    <w:rsid w:val="00040275"/>
    <w:rsid w:val="0004047B"/>
    <w:rsid w:val="00041939"/>
    <w:rsid w:val="0004349B"/>
    <w:rsid w:val="000451D5"/>
    <w:rsid w:val="00045789"/>
    <w:rsid w:val="000466FE"/>
    <w:rsid w:val="0005169A"/>
    <w:rsid w:val="00053968"/>
    <w:rsid w:val="00054803"/>
    <w:rsid w:val="00056BF3"/>
    <w:rsid w:val="0005718C"/>
    <w:rsid w:val="000578DA"/>
    <w:rsid w:val="00062A85"/>
    <w:rsid w:val="00063F22"/>
    <w:rsid w:val="0006616E"/>
    <w:rsid w:val="0006683C"/>
    <w:rsid w:val="00070E21"/>
    <w:rsid w:val="00070E54"/>
    <w:rsid w:val="000737CE"/>
    <w:rsid w:val="00073FE8"/>
    <w:rsid w:val="00076203"/>
    <w:rsid w:val="00077E9F"/>
    <w:rsid w:val="0008106F"/>
    <w:rsid w:val="000822E1"/>
    <w:rsid w:val="00090268"/>
    <w:rsid w:val="00091B57"/>
    <w:rsid w:val="00091F29"/>
    <w:rsid w:val="00095707"/>
    <w:rsid w:val="0009622E"/>
    <w:rsid w:val="00096E4A"/>
    <w:rsid w:val="000A5821"/>
    <w:rsid w:val="000A70C2"/>
    <w:rsid w:val="000B27E2"/>
    <w:rsid w:val="000C189D"/>
    <w:rsid w:val="000C1F48"/>
    <w:rsid w:val="000C7293"/>
    <w:rsid w:val="000D00A2"/>
    <w:rsid w:val="000D0937"/>
    <w:rsid w:val="000D0D54"/>
    <w:rsid w:val="000D7F9B"/>
    <w:rsid w:val="000E26AF"/>
    <w:rsid w:val="000E5010"/>
    <w:rsid w:val="000E50F5"/>
    <w:rsid w:val="000E552F"/>
    <w:rsid w:val="000E75C7"/>
    <w:rsid w:val="000E7691"/>
    <w:rsid w:val="000F36CA"/>
    <w:rsid w:val="000F3E4B"/>
    <w:rsid w:val="000F4120"/>
    <w:rsid w:val="000F77AB"/>
    <w:rsid w:val="000F7C73"/>
    <w:rsid w:val="000F7CC2"/>
    <w:rsid w:val="00111085"/>
    <w:rsid w:val="00112394"/>
    <w:rsid w:val="00115368"/>
    <w:rsid w:val="00120AB3"/>
    <w:rsid w:val="001214C6"/>
    <w:rsid w:val="00125EAD"/>
    <w:rsid w:val="00126D51"/>
    <w:rsid w:val="00127691"/>
    <w:rsid w:val="0012771D"/>
    <w:rsid w:val="001335EC"/>
    <w:rsid w:val="00133D70"/>
    <w:rsid w:val="00135B26"/>
    <w:rsid w:val="001368A3"/>
    <w:rsid w:val="00144255"/>
    <w:rsid w:val="001464D1"/>
    <w:rsid w:val="00150B40"/>
    <w:rsid w:val="00150E71"/>
    <w:rsid w:val="00151083"/>
    <w:rsid w:val="001609F5"/>
    <w:rsid w:val="00162415"/>
    <w:rsid w:val="001636CC"/>
    <w:rsid w:val="00164084"/>
    <w:rsid w:val="0016516B"/>
    <w:rsid w:val="001657C9"/>
    <w:rsid w:val="001660D2"/>
    <w:rsid w:val="001701CF"/>
    <w:rsid w:val="0017089C"/>
    <w:rsid w:val="00173934"/>
    <w:rsid w:val="00174712"/>
    <w:rsid w:val="00174E83"/>
    <w:rsid w:val="001770B2"/>
    <w:rsid w:val="001777E5"/>
    <w:rsid w:val="00177AB2"/>
    <w:rsid w:val="0018357A"/>
    <w:rsid w:val="00185870"/>
    <w:rsid w:val="00193032"/>
    <w:rsid w:val="00194CB8"/>
    <w:rsid w:val="0019666B"/>
    <w:rsid w:val="0019717C"/>
    <w:rsid w:val="001978ED"/>
    <w:rsid w:val="00197D4B"/>
    <w:rsid w:val="001A1FCC"/>
    <w:rsid w:val="001A51F4"/>
    <w:rsid w:val="001B109E"/>
    <w:rsid w:val="001B1461"/>
    <w:rsid w:val="001B195F"/>
    <w:rsid w:val="001B1F57"/>
    <w:rsid w:val="001B3C05"/>
    <w:rsid w:val="001B4AFE"/>
    <w:rsid w:val="001B4B01"/>
    <w:rsid w:val="001B7CBB"/>
    <w:rsid w:val="001C2DB3"/>
    <w:rsid w:val="001C74AB"/>
    <w:rsid w:val="001C7EED"/>
    <w:rsid w:val="001D0015"/>
    <w:rsid w:val="001D3BAA"/>
    <w:rsid w:val="001D4B1A"/>
    <w:rsid w:val="001D624E"/>
    <w:rsid w:val="001D6C11"/>
    <w:rsid w:val="001E4CE2"/>
    <w:rsid w:val="001E4F8F"/>
    <w:rsid w:val="001E6654"/>
    <w:rsid w:val="001E6660"/>
    <w:rsid w:val="001E6D8F"/>
    <w:rsid w:val="001F178B"/>
    <w:rsid w:val="001F1A5B"/>
    <w:rsid w:val="001F36C1"/>
    <w:rsid w:val="001F44F9"/>
    <w:rsid w:val="001F7144"/>
    <w:rsid w:val="0020137D"/>
    <w:rsid w:val="0020161D"/>
    <w:rsid w:val="002031BA"/>
    <w:rsid w:val="00203E92"/>
    <w:rsid w:val="00206C45"/>
    <w:rsid w:val="00207886"/>
    <w:rsid w:val="0021384D"/>
    <w:rsid w:val="0021576F"/>
    <w:rsid w:val="00215E0D"/>
    <w:rsid w:val="002173B9"/>
    <w:rsid w:val="00221854"/>
    <w:rsid w:val="002309EE"/>
    <w:rsid w:val="00231B9E"/>
    <w:rsid w:val="002329B0"/>
    <w:rsid w:val="00233979"/>
    <w:rsid w:val="00235741"/>
    <w:rsid w:val="002371D5"/>
    <w:rsid w:val="00244300"/>
    <w:rsid w:val="00246CB1"/>
    <w:rsid w:val="002529BB"/>
    <w:rsid w:val="00255354"/>
    <w:rsid w:val="00257765"/>
    <w:rsid w:val="00260ABD"/>
    <w:rsid w:val="00263710"/>
    <w:rsid w:val="0026497F"/>
    <w:rsid w:val="00264FF3"/>
    <w:rsid w:val="00266C06"/>
    <w:rsid w:val="00270875"/>
    <w:rsid w:val="00272F38"/>
    <w:rsid w:val="00273395"/>
    <w:rsid w:val="00280FCC"/>
    <w:rsid w:val="002841C8"/>
    <w:rsid w:val="00284EAF"/>
    <w:rsid w:val="00293017"/>
    <w:rsid w:val="002954FB"/>
    <w:rsid w:val="0029566A"/>
    <w:rsid w:val="00296B33"/>
    <w:rsid w:val="002A3C51"/>
    <w:rsid w:val="002A6126"/>
    <w:rsid w:val="002A758C"/>
    <w:rsid w:val="002A773C"/>
    <w:rsid w:val="002B30FA"/>
    <w:rsid w:val="002B3263"/>
    <w:rsid w:val="002B5ECB"/>
    <w:rsid w:val="002B66A4"/>
    <w:rsid w:val="002C1818"/>
    <w:rsid w:val="002C232F"/>
    <w:rsid w:val="002C2786"/>
    <w:rsid w:val="002C3ABA"/>
    <w:rsid w:val="002D12BB"/>
    <w:rsid w:val="002D6273"/>
    <w:rsid w:val="002E0F49"/>
    <w:rsid w:val="002E0F93"/>
    <w:rsid w:val="002E12E0"/>
    <w:rsid w:val="002E1391"/>
    <w:rsid w:val="002E1F4F"/>
    <w:rsid w:val="002F11F3"/>
    <w:rsid w:val="002F2515"/>
    <w:rsid w:val="002F3711"/>
    <w:rsid w:val="002F3832"/>
    <w:rsid w:val="002F7376"/>
    <w:rsid w:val="002F7469"/>
    <w:rsid w:val="00300D7F"/>
    <w:rsid w:val="00304A85"/>
    <w:rsid w:val="00305465"/>
    <w:rsid w:val="00311F2B"/>
    <w:rsid w:val="00312DF6"/>
    <w:rsid w:val="003141DE"/>
    <w:rsid w:val="00314773"/>
    <w:rsid w:val="00314D3E"/>
    <w:rsid w:val="00317DD9"/>
    <w:rsid w:val="00317FAC"/>
    <w:rsid w:val="00321A9F"/>
    <w:rsid w:val="00322F57"/>
    <w:rsid w:val="00327327"/>
    <w:rsid w:val="00330629"/>
    <w:rsid w:val="00332B07"/>
    <w:rsid w:val="00342D77"/>
    <w:rsid w:val="00343BC4"/>
    <w:rsid w:val="0034627E"/>
    <w:rsid w:val="00352256"/>
    <w:rsid w:val="00357FC0"/>
    <w:rsid w:val="00363958"/>
    <w:rsid w:val="00366468"/>
    <w:rsid w:val="00366C04"/>
    <w:rsid w:val="00371DC7"/>
    <w:rsid w:val="00371F29"/>
    <w:rsid w:val="003729D5"/>
    <w:rsid w:val="00373170"/>
    <w:rsid w:val="0037429B"/>
    <w:rsid w:val="003768CB"/>
    <w:rsid w:val="00386403"/>
    <w:rsid w:val="003865FC"/>
    <w:rsid w:val="00386BBA"/>
    <w:rsid w:val="00394366"/>
    <w:rsid w:val="003966B9"/>
    <w:rsid w:val="003A0727"/>
    <w:rsid w:val="003A1E41"/>
    <w:rsid w:val="003A2202"/>
    <w:rsid w:val="003A2A82"/>
    <w:rsid w:val="003A5C5A"/>
    <w:rsid w:val="003A61B8"/>
    <w:rsid w:val="003A7A5C"/>
    <w:rsid w:val="003A7B39"/>
    <w:rsid w:val="003A7CF5"/>
    <w:rsid w:val="003B02C0"/>
    <w:rsid w:val="003B24EF"/>
    <w:rsid w:val="003B3594"/>
    <w:rsid w:val="003B4FBA"/>
    <w:rsid w:val="003B7843"/>
    <w:rsid w:val="003C0B7D"/>
    <w:rsid w:val="003C27DF"/>
    <w:rsid w:val="003C3AC5"/>
    <w:rsid w:val="003C7712"/>
    <w:rsid w:val="003D4127"/>
    <w:rsid w:val="003D48EF"/>
    <w:rsid w:val="003D5E45"/>
    <w:rsid w:val="003D7A91"/>
    <w:rsid w:val="003E6B76"/>
    <w:rsid w:val="003F0B12"/>
    <w:rsid w:val="003F5855"/>
    <w:rsid w:val="004004EE"/>
    <w:rsid w:val="00401739"/>
    <w:rsid w:val="004034C9"/>
    <w:rsid w:val="00410358"/>
    <w:rsid w:val="0041067D"/>
    <w:rsid w:val="004115AD"/>
    <w:rsid w:val="004116EF"/>
    <w:rsid w:val="0041205C"/>
    <w:rsid w:val="00413652"/>
    <w:rsid w:val="00414A60"/>
    <w:rsid w:val="00416344"/>
    <w:rsid w:val="00420A84"/>
    <w:rsid w:val="00423D01"/>
    <w:rsid w:val="004267C5"/>
    <w:rsid w:val="00426804"/>
    <w:rsid w:val="00426C8B"/>
    <w:rsid w:val="004270D0"/>
    <w:rsid w:val="00432F6A"/>
    <w:rsid w:val="00437F9F"/>
    <w:rsid w:val="004402C0"/>
    <w:rsid w:val="00440308"/>
    <w:rsid w:val="004421BB"/>
    <w:rsid w:val="00445AD5"/>
    <w:rsid w:val="00446B18"/>
    <w:rsid w:val="0044706D"/>
    <w:rsid w:val="00447591"/>
    <w:rsid w:val="004478E0"/>
    <w:rsid w:val="0045204A"/>
    <w:rsid w:val="00461409"/>
    <w:rsid w:val="00465591"/>
    <w:rsid w:val="00465EF0"/>
    <w:rsid w:val="00467EC2"/>
    <w:rsid w:val="00470FD8"/>
    <w:rsid w:val="004752E4"/>
    <w:rsid w:val="00475FF8"/>
    <w:rsid w:val="004765A9"/>
    <w:rsid w:val="00481EA1"/>
    <w:rsid w:val="0048282D"/>
    <w:rsid w:val="00483DE0"/>
    <w:rsid w:val="004853B6"/>
    <w:rsid w:val="00486B39"/>
    <w:rsid w:val="004930E0"/>
    <w:rsid w:val="00495165"/>
    <w:rsid w:val="004A5B0D"/>
    <w:rsid w:val="004A70E2"/>
    <w:rsid w:val="004B097D"/>
    <w:rsid w:val="004B2225"/>
    <w:rsid w:val="004C175A"/>
    <w:rsid w:val="004C4E44"/>
    <w:rsid w:val="004D4678"/>
    <w:rsid w:val="004D4700"/>
    <w:rsid w:val="004D6A97"/>
    <w:rsid w:val="004D6FD8"/>
    <w:rsid w:val="004E1C4D"/>
    <w:rsid w:val="004E6140"/>
    <w:rsid w:val="004F010E"/>
    <w:rsid w:val="004F052B"/>
    <w:rsid w:val="004F0DF4"/>
    <w:rsid w:val="004F1122"/>
    <w:rsid w:val="004F25E9"/>
    <w:rsid w:val="004F2AB8"/>
    <w:rsid w:val="004F2EC2"/>
    <w:rsid w:val="004F3BCD"/>
    <w:rsid w:val="00500C06"/>
    <w:rsid w:val="00502650"/>
    <w:rsid w:val="00503A27"/>
    <w:rsid w:val="00503FFA"/>
    <w:rsid w:val="0050484C"/>
    <w:rsid w:val="00506208"/>
    <w:rsid w:val="00507240"/>
    <w:rsid w:val="00510490"/>
    <w:rsid w:val="005153CD"/>
    <w:rsid w:val="00517B5F"/>
    <w:rsid w:val="00525B1F"/>
    <w:rsid w:val="005270A1"/>
    <w:rsid w:val="00527B0F"/>
    <w:rsid w:val="00530404"/>
    <w:rsid w:val="005309C1"/>
    <w:rsid w:val="00533005"/>
    <w:rsid w:val="00537790"/>
    <w:rsid w:val="00541364"/>
    <w:rsid w:val="00542F52"/>
    <w:rsid w:val="005441BF"/>
    <w:rsid w:val="00546DF5"/>
    <w:rsid w:val="00546E0D"/>
    <w:rsid w:val="005514CB"/>
    <w:rsid w:val="00554CA3"/>
    <w:rsid w:val="005575A8"/>
    <w:rsid w:val="0056027C"/>
    <w:rsid w:val="00565151"/>
    <w:rsid w:val="0056541C"/>
    <w:rsid w:val="00566CCF"/>
    <w:rsid w:val="005673A2"/>
    <w:rsid w:val="00571EC6"/>
    <w:rsid w:val="00573B6E"/>
    <w:rsid w:val="005743AA"/>
    <w:rsid w:val="00581DEF"/>
    <w:rsid w:val="00583BF3"/>
    <w:rsid w:val="00585D97"/>
    <w:rsid w:val="00586B34"/>
    <w:rsid w:val="00587C80"/>
    <w:rsid w:val="00590758"/>
    <w:rsid w:val="00590B34"/>
    <w:rsid w:val="00593C27"/>
    <w:rsid w:val="00597D2F"/>
    <w:rsid w:val="005A4ED1"/>
    <w:rsid w:val="005A50CC"/>
    <w:rsid w:val="005B716D"/>
    <w:rsid w:val="005B7327"/>
    <w:rsid w:val="005C003E"/>
    <w:rsid w:val="005C083C"/>
    <w:rsid w:val="005C36E6"/>
    <w:rsid w:val="005C607E"/>
    <w:rsid w:val="005C7CB8"/>
    <w:rsid w:val="005D39C5"/>
    <w:rsid w:val="005D4671"/>
    <w:rsid w:val="005D5DF2"/>
    <w:rsid w:val="005D6485"/>
    <w:rsid w:val="005D6D27"/>
    <w:rsid w:val="005D6E10"/>
    <w:rsid w:val="005D72C5"/>
    <w:rsid w:val="005E252E"/>
    <w:rsid w:val="005E343C"/>
    <w:rsid w:val="005E5274"/>
    <w:rsid w:val="005E6838"/>
    <w:rsid w:val="005E738C"/>
    <w:rsid w:val="005F0AC4"/>
    <w:rsid w:val="005F171E"/>
    <w:rsid w:val="005F1B4A"/>
    <w:rsid w:val="005F4662"/>
    <w:rsid w:val="005F5C6B"/>
    <w:rsid w:val="005F759B"/>
    <w:rsid w:val="00601E12"/>
    <w:rsid w:val="00602934"/>
    <w:rsid w:val="0060454A"/>
    <w:rsid w:val="0060488F"/>
    <w:rsid w:val="00606905"/>
    <w:rsid w:val="00606EFE"/>
    <w:rsid w:val="00606F53"/>
    <w:rsid w:val="0061453C"/>
    <w:rsid w:val="00622A52"/>
    <w:rsid w:val="006275B1"/>
    <w:rsid w:val="00631C4D"/>
    <w:rsid w:val="00631DC8"/>
    <w:rsid w:val="006345B0"/>
    <w:rsid w:val="00634E03"/>
    <w:rsid w:val="00641AA9"/>
    <w:rsid w:val="0064263E"/>
    <w:rsid w:val="0064332E"/>
    <w:rsid w:val="0064335B"/>
    <w:rsid w:val="006470FD"/>
    <w:rsid w:val="006471D7"/>
    <w:rsid w:val="00650B4F"/>
    <w:rsid w:val="006544E2"/>
    <w:rsid w:val="0065531C"/>
    <w:rsid w:val="0065623E"/>
    <w:rsid w:val="00662978"/>
    <w:rsid w:val="0066510D"/>
    <w:rsid w:val="0066512E"/>
    <w:rsid w:val="00666505"/>
    <w:rsid w:val="00676EFC"/>
    <w:rsid w:val="00677249"/>
    <w:rsid w:val="00682D8E"/>
    <w:rsid w:val="00684FF8"/>
    <w:rsid w:val="00687E0C"/>
    <w:rsid w:val="00691F27"/>
    <w:rsid w:val="00697CC9"/>
    <w:rsid w:val="00697E79"/>
    <w:rsid w:val="006A0B63"/>
    <w:rsid w:val="006A26F2"/>
    <w:rsid w:val="006A457E"/>
    <w:rsid w:val="006B10EE"/>
    <w:rsid w:val="006B1CCA"/>
    <w:rsid w:val="006B331E"/>
    <w:rsid w:val="006B352B"/>
    <w:rsid w:val="006B3644"/>
    <w:rsid w:val="006B5F6A"/>
    <w:rsid w:val="006C0F32"/>
    <w:rsid w:val="006C2933"/>
    <w:rsid w:val="006C2957"/>
    <w:rsid w:val="006C40CD"/>
    <w:rsid w:val="006C567D"/>
    <w:rsid w:val="006C5C77"/>
    <w:rsid w:val="006D1810"/>
    <w:rsid w:val="006D6783"/>
    <w:rsid w:val="006E1B19"/>
    <w:rsid w:val="006E5023"/>
    <w:rsid w:val="006E6B9B"/>
    <w:rsid w:val="006F4CEE"/>
    <w:rsid w:val="00700B89"/>
    <w:rsid w:val="007011F0"/>
    <w:rsid w:val="0070254C"/>
    <w:rsid w:val="007042FE"/>
    <w:rsid w:val="00707091"/>
    <w:rsid w:val="007100DD"/>
    <w:rsid w:val="007121E9"/>
    <w:rsid w:val="00713021"/>
    <w:rsid w:val="00716EF9"/>
    <w:rsid w:val="00717342"/>
    <w:rsid w:val="00717844"/>
    <w:rsid w:val="00723656"/>
    <w:rsid w:val="007237AA"/>
    <w:rsid w:val="007278C9"/>
    <w:rsid w:val="00730678"/>
    <w:rsid w:val="00731262"/>
    <w:rsid w:val="00733CD2"/>
    <w:rsid w:val="007359FE"/>
    <w:rsid w:val="007429E6"/>
    <w:rsid w:val="007533C1"/>
    <w:rsid w:val="00755099"/>
    <w:rsid w:val="00756C08"/>
    <w:rsid w:val="00760295"/>
    <w:rsid w:val="00760CD7"/>
    <w:rsid w:val="00761E1A"/>
    <w:rsid w:val="0076494E"/>
    <w:rsid w:val="00765C39"/>
    <w:rsid w:val="00767549"/>
    <w:rsid w:val="00770C48"/>
    <w:rsid w:val="00770EF6"/>
    <w:rsid w:val="00774977"/>
    <w:rsid w:val="00775235"/>
    <w:rsid w:val="007761FA"/>
    <w:rsid w:val="00780B54"/>
    <w:rsid w:val="007822F4"/>
    <w:rsid w:val="007834A6"/>
    <w:rsid w:val="00785F1F"/>
    <w:rsid w:val="00786729"/>
    <w:rsid w:val="00786ED1"/>
    <w:rsid w:val="007913E3"/>
    <w:rsid w:val="00791BE4"/>
    <w:rsid w:val="007953F8"/>
    <w:rsid w:val="007955F0"/>
    <w:rsid w:val="00797214"/>
    <w:rsid w:val="007A0612"/>
    <w:rsid w:val="007A18E3"/>
    <w:rsid w:val="007A1AA1"/>
    <w:rsid w:val="007A5F4D"/>
    <w:rsid w:val="007B44E9"/>
    <w:rsid w:val="007C0CC3"/>
    <w:rsid w:val="007C1031"/>
    <w:rsid w:val="007C1839"/>
    <w:rsid w:val="007C2145"/>
    <w:rsid w:val="007C2724"/>
    <w:rsid w:val="007C345D"/>
    <w:rsid w:val="007C3947"/>
    <w:rsid w:val="007D2168"/>
    <w:rsid w:val="007D2234"/>
    <w:rsid w:val="007D4665"/>
    <w:rsid w:val="007D5AD3"/>
    <w:rsid w:val="007D659F"/>
    <w:rsid w:val="007E3C62"/>
    <w:rsid w:val="007F20A2"/>
    <w:rsid w:val="007F3523"/>
    <w:rsid w:val="007F3A2A"/>
    <w:rsid w:val="007F58B5"/>
    <w:rsid w:val="0080141A"/>
    <w:rsid w:val="00810805"/>
    <w:rsid w:val="00811606"/>
    <w:rsid w:val="00811A25"/>
    <w:rsid w:val="008132C8"/>
    <w:rsid w:val="00814761"/>
    <w:rsid w:val="0081624D"/>
    <w:rsid w:val="00816322"/>
    <w:rsid w:val="00817292"/>
    <w:rsid w:val="00817469"/>
    <w:rsid w:val="00822415"/>
    <w:rsid w:val="00825DC7"/>
    <w:rsid w:val="00825E53"/>
    <w:rsid w:val="00826B06"/>
    <w:rsid w:val="00830034"/>
    <w:rsid w:val="008304AB"/>
    <w:rsid w:val="00832180"/>
    <w:rsid w:val="00833AD1"/>
    <w:rsid w:val="00836330"/>
    <w:rsid w:val="008363C1"/>
    <w:rsid w:val="00840D56"/>
    <w:rsid w:val="00847A67"/>
    <w:rsid w:val="00850375"/>
    <w:rsid w:val="00854FCD"/>
    <w:rsid w:val="00855A14"/>
    <w:rsid w:val="008568DF"/>
    <w:rsid w:val="008609D9"/>
    <w:rsid w:val="0086130A"/>
    <w:rsid w:val="0086388D"/>
    <w:rsid w:val="00870086"/>
    <w:rsid w:val="00871ADB"/>
    <w:rsid w:val="00873DE9"/>
    <w:rsid w:val="00874068"/>
    <w:rsid w:val="0087458C"/>
    <w:rsid w:val="00874CBC"/>
    <w:rsid w:val="00875595"/>
    <w:rsid w:val="008777BF"/>
    <w:rsid w:val="00880291"/>
    <w:rsid w:val="00883E8C"/>
    <w:rsid w:val="00884638"/>
    <w:rsid w:val="008915BA"/>
    <w:rsid w:val="00892F38"/>
    <w:rsid w:val="008934C6"/>
    <w:rsid w:val="00896A25"/>
    <w:rsid w:val="008A171A"/>
    <w:rsid w:val="008B00CB"/>
    <w:rsid w:val="008B2035"/>
    <w:rsid w:val="008C1C58"/>
    <w:rsid w:val="008C236D"/>
    <w:rsid w:val="008C4939"/>
    <w:rsid w:val="008C5EBB"/>
    <w:rsid w:val="008C6A05"/>
    <w:rsid w:val="008C7E2B"/>
    <w:rsid w:val="008D0BF2"/>
    <w:rsid w:val="008D28D0"/>
    <w:rsid w:val="008E0CD2"/>
    <w:rsid w:val="008F0A92"/>
    <w:rsid w:val="008F21E5"/>
    <w:rsid w:val="008F4061"/>
    <w:rsid w:val="008F67D7"/>
    <w:rsid w:val="009013DD"/>
    <w:rsid w:val="00906B09"/>
    <w:rsid w:val="00906DD5"/>
    <w:rsid w:val="00911722"/>
    <w:rsid w:val="00912F42"/>
    <w:rsid w:val="00913950"/>
    <w:rsid w:val="00915F81"/>
    <w:rsid w:val="00916180"/>
    <w:rsid w:val="00922292"/>
    <w:rsid w:val="00923487"/>
    <w:rsid w:val="00934103"/>
    <w:rsid w:val="0093505F"/>
    <w:rsid w:val="00935783"/>
    <w:rsid w:val="0093786B"/>
    <w:rsid w:val="00937B8D"/>
    <w:rsid w:val="00940043"/>
    <w:rsid w:val="009449FB"/>
    <w:rsid w:val="00950794"/>
    <w:rsid w:val="00956B96"/>
    <w:rsid w:val="0096396B"/>
    <w:rsid w:val="009659AA"/>
    <w:rsid w:val="00974245"/>
    <w:rsid w:val="00974C1F"/>
    <w:rsid w:val="009760D0"/>
    <w:rsid w:val="00984B80"/>
    <w:rsid w:val="00992F8C"/>
    <w:rsid w:val="009946CA"/>
    <w:rsid w:val="0099684C"/>
    <w:rsid w:val="00997C57"/>
    <w:rsid w:val="009A066F"/>
    <w:rsid w:val="009A6F0E"/>
    <w:rsid w:val="009B090B"/>
    <w:rsid w:val="009B2EC0"/>
    <w:rsid w:val="009B348C"/>
    <w:rsid w:val="009B4BE0"/>
    <w:rsid w:val="009B5D93"/>
    <w:rsid w:val="009C3482"/>
    <w:rsid w:val="009C54F4"/>
    <w:rsid w:val="009C5B2A"/>
    <w:rsid w:val="009C7C06"/>
    <w:rsid w:val="009D24DA"/>
    <w:rsid w:val="009D2D11"/>
    <w:rsid w:val="009D6CF1"/>
    <w:rsid w:val="009E04B2"/>
    <w:rsid w:val="009E0F04"/>
    <w:rsid w:val="009E38C7"/>
    <w:rsid w:val="009E46F3"/>
    <w:rsid w:val="009E478F"/>
    <w:rsid w:val="009E62BE"/>
    <w:rsid w:val="009E74BF"/>
    <w:rsid w:val="009F1171"/>
    <w:rsid w:val="009F59A0"/>
    <w:rsid w:val="009F7733"/>
    <w:rsid w:val="00A01C1F"/>
    <w:rsid w:val="00A0362F"/>
    <w:rsid w:val="00A07125"/>
    <w:rsid w:val="00A1101E"/>
    <w:rsid w:val="00A2197D"/>
    <w:rsid w:val="00A22709"/>
    <w:rsid w:val="00A25578"/>
    <w:rsid w:val="00A31F1B"/>
    <w:rsid w:val="00A327ED"/>
    <w:rsid w:val="00A35A25"/>
    <w:rsid w:val="00A41AB4"/>
    <w:rsid w:val="00A420B3"/>
    <w:rsid w:val="00A42F79"/>
    <w:rsid w:val="00A47B66"/>
    <w:rsid w:val="00A52488"/>
    <w:rsid w:val="00A5556C"/>
    <w:rsid w:val="00A5662E"/>
    <w:rsid w:val="00A61403"/>
    <w:rsid w:val="00A623BC"/>
    <w:rsid w:val="00A71E28"/>
    <w:rsid w:val="00A73B0A"/>
    <w:rsid w:val="00A81EDF"/>
    <w:rsid w:val="00A83559"/>
    <w:rsid w:val="00A83C39"/>
    <w:rsid w:val="00A8598B"/>
    <w:rsid w:val="00A86E32"/>
    <w:rsid w:val="00A900BD"/>
    <w:rsid w:val="00A904A4"/>
    <w:rsid w:val="00A9592C"/>
    <w:rsid w:val="00A96D38"/>
    <w:rsid w:val="00AA2DBE"/>
    <w:rsid w:val="00AA362B"/>
    <w:rsid w:val="00AA516C"/>
    <w:rsid w:val="00AA6E1C"/>
    <w:rsid w:val="00AB382E"/>
    <w:rsid w:val="00AB5DA8"/>
    <w:rsid w:val="00AC203A"/>
    <w:rsid w:val="00AC52A0"/>
    <w:rsid w:val="00AC5D3B"/>
    <w:rsid w:val="00AC6D92"/>
    <w:rsid w:val="00AD1BC0"/>
    <w:rsid w:val="00AD1BCB"/>
    <w:rsid w:val="00AD38A0"/>
    <w:rsid w:val="00AE0AF4"/>
    <w:rsid w:val="00AE0B1E"/>
    <w:rsid w:val="00AE10F9"/>
    <w:rsid w:val="00AF488C"/>
    <w:rsid w:val="00B00428"/>
    <w:rsid w:val="00B00D70"/>
    <w:rsid w:val="00B05788"/>
    <w:rsid w:val="00B1018C"/>
    <w:rsid w:val="00B11A19"/>
    <w:rsid w:val="00B13924"/>
    <w:rsid w:val="00B1396F"/>
    <w:rsid w:val="00B1451A"/>
    <w:rsid w:val="00B14891"/>
    <w:rsid w:val="00B14C25"/>
    <w:rsid w:val="00B14E22"/>
    <w:rsid w:val="00B15937"/>
    <w:rsid w:val="00B16A81"/>
    <w:rsid w:val="00B20EC1"/>
    <w:rsid w:val="00B218B6"/>
    <w:rsid w:val="00B26246"/>
    <w:rsid w:val="00B3055F"/>
    <w:rsid w:val="00B32D51"/>
    <w:rsid w:val="00B343C1"/>
    <w:rsid w:val="00B3483B"/>
    <w:rsid w:val="00B41B7C"/>
    <w:rsid w:val="00B4390B"/>
    <w:rsid w:val="00B47B7D"/>
    <w:rsid w:val="00B47E35"/>
    <w:rsid w:val="00B50D32"/>
    <w:rsid w:val="00B510AA"/>
    <w:rsid w:val="00B53887"/>
    <w:rsid w:val="00B54C6B"/>
    <w:rsid w:val="00B55F8A"/>
    <w:rsid w:val="00B6317A"/>
    <w:rsid w:val="00B6440F"/>
    <w:rsid w:val="00B66975"/>
    <w:rsid w:val="00B738A0"/>
    <w:rsid w:val="00B741D0"/>
    <w:rsid w:val="00B749A9"/>
    <w:rsid w:val="00B75070"/>
    <w:rsid w:val="00B87581"/>
    <w:rsid w:val="00B90DA2"/>
    <w:rsid w:val="00B93F53"/>
    <w:rsid w:val="00B9616C"/>
    <w:rsid w:val="00B96181"/>
    <w:rsid w:val="00B96F90"/>
    <w:rsid w:val="00BA48D7"/>
    <w:rsid w:val="00BA4C06"/>
    <w:rsid w:val="00BB1A2E"/>
    <w:rsid w:val="00BB4F6A"/>
    <w:rsid w:val="00BB5858"/>
    <w:rsid w:val="00BB6BDF"/>
    <w:rsid w:val="00BB6D37"/>
    <w:rsid w:val="00BB6DF2"/>
    <w:rsid w:val="00BC2EEB"/>
    <w:rsid w:val="00BC5862"/>
    <w:rsid w:val="00BC6FAA"/>
    <w:rsid w:val="00BD28A9"/>
    <w:rsid w:val="00BD3147"/>
    <w:rsid w:val="00BD3458"/>
    <w:rsid w:val="00BD5788"/>
    <w:rsid w:val="00BD6A3E"/>
    <w:rsid w:val="00BD6FC4"/>
    <w:rsid w:val="00BD779C"/>
    <w:rsid w:val="00BE385B"/>
    <w:rsid w:val="00BE7171"/>
    <w:rsid w:val="00BE78C7"/>
    <w:rsid w:val="00BF2013"/>
    <w:rsid w:val="00BF2DB7"/>
    <w:rsid w:val="00BF2EB9"/>
    <w:rsid w:val="00BF448E"/>
    <w:rsid w:val="00BF5467"/>
    <w:rsid w:val="00BF7DC5"/>
    <w:rsid w:val="00C016D0"/>
    <w:rsid w:val="00C01C51"/>
    <w:rsid w:val="00C04C8B"/>
    <w:rsid w:val="00C04EF9"/>
    <w:rsid w:val="00C05466"/>
    <w:rsid w:val="00C1411C"/>
    <w:rsid w:val="00C20A56"/>
    <w:rsid w:val="00C23C8D"/>
    <w:rsid w:val="00C2568F"/>
    <w:rsid w:val="00C26973"/>
    <w:rsid w:val="00C31089"/>
    <w:rsid w:val="00C35F93"/>
    <w:rsid w:val="00C36394"/>
    <w:rsid w:val="00C36919"/>
    <w:rsid w:val="00C3693D"/>
    <w:rsid w:val="00C43A08"/>
    <w:rsid w:val="00C46657"/>
    <w:rsid w:val="00C51B84"/>
    <w:rsid w:val="00C56DC0"/>
    <w:rsid w:val="00C6077E"/>
    <w:rsid w:val="00C6324D"/>
    <w:rsid w:val="00C73133"/>
    <w:rsid w:val="00C7398F"/>
    <w:rsid w:val="00C742ED"/>
    <w:rsid w:val="00C75A5B"/>
    <w:rsid w:val="00C77598"/>
    <w:rsid w:val="00C77670"/>
    <w:rsid w:val="00C77DEC"/>
    <w:rsid w:val="00C82892"/>
    <w:rsid w:val="00C8450B"/>
    <w:rsid w:val="00C86EFD"/>
    <w:rsid w:val="00C910EB"/>
    <w:rsid w:val="00C92CED"/>
    <w:rsid w:val="00C9405F"/>
    <w:rsid w:val="00CA0F7E"/>
    <w:rsid w:val="00CA7320"/>
    <w:rsid w:val="00CB02B0"/>
    <w:rsid w:val="00CB2E4C"/>
    <w:rsid w:val="00CB3EB5"/>
    <w:rsid w:val="00CB6624"/>
    <w:rsid w:val="00CB694A"/>
    <w:rsid w:val="00CC3A9C"/>
    <w:rsid w:val="00CC5381"/>
    <w:rsid w:val="00CC57CD"/>
    <w:rsid w:val="00CC7308"/>
    <w:rsid w:val="00CD626A"/>
    <w:rsid w:val="00CD62D6"/>
    <w:rsid w:val="00CD6665"/>
    <w:rsid w:val="00CD7276"/>
    <w:rsid w:val="00CE02FD"/>
    <w:rsid w:val="00CE332E"/>
    <w:rsid w:val="00CE3471"/>
    <w:rsid w:val="00CE5804"/>
    <w:rsid w:val="00CF34FA"/>
    <w:rsid w:val="00CF3895"/>
    <w:rsid w:val="00CF79F4"/>
    <w:rsid w:val="00D04039"/>
    <w:rsid w:val="00D062A8"/>
    <w:rsid w:val="00D07941"/>
    <w:rsid w:val="00D125B7"/>
    <w:rsid w:val="00D141D2"/>
    <w:rsid w:val="00D17F34"/>
    <w:rsid w:val="00D26CB3"/>
    <w:rsid w:val="00D3179C"/>
    <w:rsid w:val="00D36619"/>
    <w:rsid w:val="00D40085"/>
    <w:rsid w:val="00D41570"/>
    <w:rsid w:val="00D41A0C"/>
    <w:rsid w:val="00D431C4"/>
    <w:rsid w:val="00D43400"/>
    <w:rsid w:val="00D43A72"/>
    <w:rsid w:val="00D45121"/>
    <w:rsid w:val="00D50035"/>
    <w:rsid w:val="00D51353"/>
    <w:rsid w:val="00D5295E"/>
    <w:rsid w:val="00D55CC2"/>
    <w:rsid w:val="00D63C73"/>
    <w:rsid w:val="00D766A5"/>
    <w:rsid w:val="00D76DD4"/>
    <w:rsid w:val="00D778CD"/>
    <w:rsid w:val="00D80174"/>
    <w:rsid w:val="00D812C5"/>
    <w:rsid w:val="00D8274E"/>
    <w:rsid w:val="00D86C11"/>
    <w:rsid w:val="00D86F67"/>
    <w:rsid w:val="00D91186"/>
    <w:rsid w:val="00D95B9E"/>
    <w:rsid w:val="00D97DDE"/>
    <w:rsid w:val="00DA28E0"/>
    <w:rsid w:val="00DA53B6"/>
    <w:rsid w:val="00DA6516"/>
    <w:rsid w:val="00DA6C41"/>
    <w:rsid w:val="00DA7127"/>
    <w:rsid w:val="00DB45D3"/>
    <w:rsid w:val="00DB4614"/>
    <w:rsid w:val="00DC1E09"/>
    <w:rsid w:val="00DC3DC8"/>
    <w:rsid w:val="00DC3E15"/>
    <w:rsid w:val="00DD229F"/>
    <w:rsid w:val="00DD5C07"/>
    <w:rsid w:val="00DD6634"/>
    <w:rsid w:val="00DD7CED"/>
    <w:rsid w:val="00DE0204"/>
    <w:rsid w:val="00DE0219"/>
    <w:rsid w:val="00DE3349"/>
    <w:rsid w:val="00DE4EED"/>
    <w:rsid w:val="00DE6BD1"/>
    <w:rsid w:val="00DE6C2C"/>
    <w:rsid w:val="00DE756B"/>
    <w:rsid w:val="00DF03D8"/>
    <w:rsid w:val="00DF0C39"/>
    <w:rsid w:val="00DF13F6"/>
    <w:rsid w:val="00DF2F44"/>
    <w:rsid w:val="00DF55DD"/>
    <w:rsid w:val="00E0672B"/>
    <w:rsid w:val="00E06DBC"/>
    <w:rsid w:val="00E124FC"/>
    <w:rsid w:val="00E128CF"/>
    <w:rsid w:val="00E12E87"/>
    <w:rsid w:val="00E17C7A"/>
    <w:rsid w:val="00E20900"/>
    <w:rsid w:val="00E260C7"/>
    <w:rsid w:val="00E262A2"/>
    <w:rsid w:val="00E26F53"/>
    <w:rsid w:val="00E31439"/>
    <w:rsid w:val="00E344B3"/>
    <w:rsid w:val="00E348E3"/>
    <w:rsid w:val="00E34A6C"/>
    <w:rsid w:val="00E37E5F"/>
    <w:rsid w:val="00E41A76"/>
    <w:rsid w:val="00E44930"/>
    <w:rsid w:val="00E4529E"/>
    <w:rsid w:val="00E45658"/>
    <w:rsid w:val="00E47083"/>
    <w:rsid w:val="00E474EF"/>
    <w:rsid w:val="00E50F42"/>
    <w:rsid w:val="00E51681"/>
    <w:rsid w:val="00E53821"/>
    <w:rsid w:val="00E57C9C"/>
    <w:rsid w:val="00E6156F"/>
    <w:rsid w:val="00E625DE"/>
    <w:rsid w:val="00E679C4"/>
    <w:rsid w:val="00E72B2C"/>
    <w:rsid w:val="00E732CC"/>
    <w:rsid w:val="00E73DD6"/>
    <w:rsid w:val="00E73E05"/>
    <w:rsid w:val="00E764A2"/>
    <w:rsid w:val="00E8148F"/>
    <w:rsid w:val="00E82869"/>
    <w:rsid w:val="00E842E8"/>
    <w:rsid w:val="00E84FED"/>
    <w:rsid w:val="00E872E8"/>
    <w:rsid w:val="00E90CC3"/>
    <w:rsid w:val="00E9201E"/>
    <w:rsid w:val="00E94DAB"/>
    <w:rsid w:val="00E95C06"/>
    <w:rsid w:val="00E95D37"/>
    <w:rsid w:val="00E96A82"/>
    <w:rsid w:val="00E96B73"/>
    <w:rsid w:val="00EA29E0"/>
    <w:rsid w:val="00EA2BF0"/>
    <w:rsid w:val="00EA3CA7"/>
    <w:rsid w:val="00EB32E5"/>
    <w:rsid w:val="00EB4407"/>
    <w:rsid w:val="00EB4589"/>
    <w:rsid w:val="00EB49C5"/>
    <w:rsid w:val="00EB6940"/>
    <w:rsid w:val="00EB6CF8"/>
    <w:rsid w:val="00EB7761"/>
    <w:rsid w:val="00EC1974"/>
    <w:rsid w:val="00EC64EA"/>
    <w:rsid w:val="00EC712A"/>
    <w:rsid w:val="00ED2C9F"/>
    <w:rsid w:val="00ED3895"/>
    <w:rsid w:val="00EE13D5"/>
    <w:rsid w:val="00EF00B7"/>
    <w:rsid w:val="00EF1032"/>
    <w:rsid w:val="00EF30C9"/>
    <w:rsid w:val="00EF49B8"/>
    <w:rsid w:val="00EF5696"/>
    <w:rsid w:val="00EF7567"/>
    <w:rsid w:val="00F015D1"/>
    <w:rsid w:val="00F01835"/>
    <w:rsid w:val="00F01C91"/>
    <w:rsid w:val="00F036E3"/>
    <w:rsid w:val="00F03768"/>
    <w:rsid w:val="00F03E79"/>
    <w:rsid w:val="00F049A0"/>
    <w:rsid w:val="00F069FF"/>
    <w:rsid w:val="00F10F74"/>
    <w:rsid w:val="00F115E1"/>
    <w:rsid w:val="00F14837"/>
    <w:rsid w:val="00F20417"/>
    <w:rsid w:val="00F2267B"/>
    <w:rsid w:val="00F264B4"/>
    <w:rsid w:val="00F30D3F"/>
    <w:rsid w:val="00F335ED"/>
    <w:rsid w:val="00F33EFB"/>
    <w:rsid w:val="00F35A43"/>
    <w:rsid w:val="00F3717A"/>
    <w:rsid w:val="00F515E6"/>
    <w:rsid w:val="00F53305"/>
    <w:rsid w:val="00F57D01"/>
    <w:rsid w:val="00F62D11"/>
    <w:rsid w:val="00F721F7"/>
    <w:rsid w:val="00F72EED"/>
    <w:rsid w:val="00F74497"/>
    <w:rsid w:val="00F82203"/>
    <w:rsid w:val="00F83A2A"/>
    <w:rsid w:val="00F83E8E"/>
    <w:rsid w:val="00F8623F"/>
    <w:rsid w:val="00F873DB"/>
    <w:rsid w:val="00F94A23"/>
    <w:rsid w:val="00F971A4"/>
    <w:rsid w:val="00FA203C"/>
    <w:rsid w:val="00FA4A78"/>
    <w:rsid w:val="00FB0623"/>
    <w:rsid w:val="00FB07B9"/>
    <w:rsid w:val="00FB16DD"/>
    <w:rsid w:val="00FB3790"/>
    <w:rsid w:val="00FB65EA"/>
    <w:rsid w:val="00FC2F54"/>
    <w:rsid w:val="00FC4667"/>
    <w:rsid w:val="00FC4CD0"/>
    <w:rsid w:val="00FC5444"/>
    <w:rsid w:val="00FC578E"/>
    <w:rsid w:val="00FC645B"/>
    <w:rsid w:val="00FD10C0"/>
    <w:rsid w:val="00FD1E6F"/>
    <w:rsid w:val="00FD2846"/>
    <w:rsid w:val="00FD31DA"/>
    <w:rsid w:val="00FD4FDD"/>
    <w:rsid w:val="00FD5054"/>
    <w:rsid w:val="00FD5A54"/>
    <w:rsid w:val="00FE1069"/>
    <w:rsid w:val="00FE3E7A"/>
    <w:rsid w:val="00FE5B90"/>
    <w:rsid w:val="00FE7AC0"/>
    <w:rsid w:val="00FF1851"/>
    <w:rsid w:val="00FF5DB1"/>
    <w:rsid w:val="00FF5F71"/>
    <w:rsid w:val="00FF7C2A"/>
    <w:rsid w:val="015895C1"/>
    <w:rsid w:val="01FB415A"/>
    <w:rsid w:val="024FC6F8"/>
    <w:rsid w:val="06D4363A"/>
    <w:rsid w:val="071B0DD9"/>
    <w:rsid w:val="0841C888"/>
    <w:rsid w:val="08570D1E"/>
    <w:rsid w:val="0DBF6F6F"/>
    <w:rsid w:val="0E14E7DE"/>
    <w:rsid w:val="0EF06B2E"/>
    <w:rsid w:val="1329187D"/>
    <w:rsid w:val="148B6B20"/>
    <w:rsid w:val="1678CE56"/>
    <w:rsid w:val="167EC115"/>
    <w:rsid w:val="1A131472"/>
    <w:rsid w:val="1E5DEA4C"/>
    <w:rsid w:val="1FDED576"/>
    <w:rsid w:val="216D52E9"/>
    <w:rsid w:val="2354FDEF"/>
    <w:rsid w:val="273B7FFE"/>
    <w:rsid w:val="275FCD55"/>
    <w:rsid w:val="2CB768FE"/>
    <w:rsid w:val="2DA10E8F"/>
    <w:rsid w:val="2DC0B923"/>
    <w:rsid w:val="2EE160DC"/>
    <w:rsid w:val="2F8CE3D7"/>
    <w:rsid w:val="3197C908"/>
    <w:rsid w:val="3495F7ED"/>
    <w:rsid w:val="351D0892"/>
    <w:rsid w:val="37A8E059"/>
    <w:rsid w:val="390ECD17"/>
    <w:rsid w:val="3A15022F"/>
    <w:rsid w:val="3A81868A"/>
    <w:rsid w:val="3D062643"/>
    <w:rsid w:val="3E8A5003"/>
    <w:rsid w:val="3F5478A8"/>
    <w:rsid w:val="408BBC9C"/>
    <w:rsid w:val="437AD99F"/>
    <w:rsid w:val="4522235B"/>
    <w:rsid w:val="47BF65B1"/>
    <w:rsid w:val="4B795980"/>
    <w:rsid w:val="5299FF38"/>
    <w:rsid w:val="52FA08FB"/>
    <w:rsid w:val="54000239"/>
    <w:rsid w:val="5752DEBE"/>
    <w:rsid w:val="5A77AB3A"/>
    <w:rsid w:val="5DE94B5F"/>
    <w:rsid w:val="5EB68C9F"/>
    <w:rsid w:val="5FA1B8A2"/>
    <w:rsid w:val="609BE776"/>
    <w:rsid w:val="610C6D69"/>
    <w:rsid w:val="64ABB623"/>
    <w:rsid w:val="6648B114"/>
    <w:rsid w:val="6669D395"/>
    <w:rsid w:val="66D76CE2"/>
    <w:rsid w:val="683EBCEA"/>
    <w:rsid w:val="69A2A8D9"/>
    <w:rsid w:val="6CD069F9"/>
    <w:rsid w:val="6FF09586"/>
    <w:rsid w:val="70B92E7D"/>
    <w:rsid w:val="735BCF22"/>
    <w:rsid w:val="73A10FE6"/>
    <w:rsid w:val="74AB4674"/>
    <w:rsid w:val="74CB3704"/>
    <w:rsid w:val="75A63B9F"/>
    <w:rsid w:val="77CADBD7"/>
    <w:rsid w:val="7B027C99"/>
    <w:rsid w:val="7B65D7DB"/>
    <w:rsid w:val="7C4CC6CF"/>
    <w:rsid w:val="7CEA5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C2A83"/>
  <w15:docId w15:val="{A2A65AC3-178F-42C5-A9AA-32D347A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E92"/>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link w:val="SinespaciadoCar"/>
    <w:uiPriority w:val="1"/>
    <w:qFormat/>
    <w:rsid w:val="00935783"/>
    <w:pPr>
      <w:spacing w:after="0" w:line="240" w:lineRule="auto"/>
    </w:pPr>
  </w:style>
  <w:style w:type="paragraph" w:styleId="Prrafodelista">
    <w:name w:val="List Paragraph"/>
    <w:basedOn w:val="Normal"/>
    <w:qFormat/>
    <w:rsid w:val="00935783"/>
    <w:pPr>
      <w:ind w:left="720"/>
      <w:contextualSpacing/>
    </w:pPr>
  </w:style>
  <w:style w:type="paragraph" w:styleId="Ttulo">
    <w:name w:val="Title"/>
    <w:basedOn w:val="Normal"/>
    <w:link w:val="Ttul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 w:type="character" w:customStyle="1" w:styleId="SinespaciadoCar">
    <w:name w:val="Sin espaciado Car"/>
    <w:link w:val="Sinespaciado"/>
    <w:locked/>
    <w:rsid w:val="000F77AB"/>
  </w:style>
  <w:style w:type="paragraph" w:styleId="Lista2">
    <w:name w:val="List 2"/>
    <w:basedOn w:val="Normal"/>
    <w:uiPriority w:val="99"/>
    <w:unhideWhenUsed/>
    <w:rsid w:val="002F3711"/>
    <w:pPr>
      <w:ind w:left="566" w:hanging="283"/>
      <w:contextualSpacing/>
    </w:pPr>
  </w:style>
  <w:style w:type="paragraph" w:styleId="Lista3">
    <w:name w:val="List 3"/>
    <w:basedOn w:val="Normal"/>
    <w:uiPriority w:val="99"/>
    <w:unhideWhenUsed/>
    <w:rsid w:val="002F3711"/>
    <w:pPr>
      <w:ind w:left="849" w:hanging="283"/>
      <w:contextualSpacing/>
    </w:pPr>
  </w:style>
  <w:style w:type="paragraph" w:styleId="Saludo">
    <w:name w:val="Salutation"/>
    <w:basedOn w:val="Normal"/>
    <w:next w:val="Normal"/>
    <w:link w:val="SaludoCar"/>
    <w:uiPriority w:val="99"/>
    <w:unhideWhenUsed/>
    <w:rsid w:val="002F3711"/>
  </w:style>
  <w:style w:type="character" w:customStyle="1" w:styleId="SaludoCar">
    <w:name w:val="Saludo Car"/>
    <w:basedOn w:val="Fuentedeprrafopredeter"/>
    <w:link w:val="Saludo"/>
    <w:uiPriority w:val="99"/>
    <w:rsid w:val="002F3711"/>
  </w:style>
  <w:style w:type="paragraph" w:styleId="Cierre">
    <w:name w:val="Closing"/>
    <w:basedOn w:val="Normal"/>
    <w:link w:val="CierreCar"/>
    <w:uiPriority w:val="99"/>
    <w:unhideWhenUsed/>
    <w:rsid w:val="002F3711"/>
    <w:pPr>
      <w:spacing w:after="0" w:line="240" w:lineRule="auto"/>
      <w:ind w:left="4252"/>
    </w:pPr>
  </w:style>
  <w:style w:type="character" w:customStyle="1" w:styleId="CierreCar">
    <w:name w:val="Cierre Car"/>
    <w:basedOn w:val="Fuentedeprrafopredeter"/>
    <w:link w:val="Cierre"/>
    <w:uiPriority w:val="99"/>
    <w:rsid w:val="002F3711"/>
  </w:style>
  <w:style w:type="paragraph" w:styleId="Textoindependiente">
    <w:name w:val="Body Text"/>
    <w:basedOn w:val="Normal"/>
    <w:link w:val="TextoindependienteCar"/>
    <w:uiPriority w:val="99"/>
    <w:unhideWhenUsed/>
    <w:rsid w:val="002F3711"/>
    <w:pPr>
      <w:spacing w:after="120"/>
    </w:pPr>
  </w:style>
  <w:style w:type="character" w:customStyle="1" w:styleId="TextoindependienteCar">
    <w:name w:val="Texto independiente Car"/>
    <w:basedOn w:val="Fuentedeprrafopredeter"/>
    <w:link w:val="Textoindependiente"/>
    <w:uiPriority w:val="99"/>
    <w:rsid w:val="002F3711"/>
  </w:style>
  <w:style w:type="paragraph" w:styleId="Sangradetextonormal">
    <w:name w:val="Body Text Indent"/>
    <w:basedOn w:val="Normal"/>
    <w:link w:val="SangradetextonormalCar"/>
    <w:uiPriority w:val="99"/>
    <w:unhideWhenUsed/>
    <w:rsid w:val="002F3711"/>
    <w:pPr>
      <w:spacing w:after="120"/>
      <w:ind w:left="283"/>
    </w:pPr>
  </w:style>
  <w:style w:type="character" w:customStyle="1" w:styleId="SangradetextonormalCar">
    <w:name w:val="Sangría de texto normal Car"/>
    <w:basedOn w:val="Fuentedeprrafopredeter"/>
    <w:link w:val="Sangradetextonormal"/>
    <w:uiPriority w:val="99"/>
    <w:rsid w:val="002F3711"/>
  </w:style>
  <w:style w:type="paragraph" w:styleId="Subttulo">
    <w:name w:val="Subtitle"/>
    <w:basedOn w:val="Normal"/>
    <w:next w:val="Normal"/>
    <w:link w:val="SubttuloCar"/>
    <w:uiPriority w:val="11"/>
    <w:qFormat/>
    <w:rsid w:val="002F37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3711"/>
    <w:rPr>
      <w:rFonts w:asciiTheme="majorHAnsi" w:eastAsiaTheme="majorEastAsia" w:hAnsiTheme="majorHAnsi" w:cstheme="majorBidi"/>
      <w:i/>
      <w:iCs/>
      <w:color w:val="5B9BD5"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2F371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3711"/>
  </w:style>
  <w:style w:type="paragraph" w:styleId="Textoindependienteprimerasangra2">
    <w:name w:val="Body Text First Indent 2"/>
    <w:basedOn w:val="Sangradetextonormal"/>
    <w:link w:val="Textoindependienteprimerasangra2Car"/>
    <w:uiPriority w:val="99"/>
    <w:unhideWhenUsed/>
    <w:rsid w:val="002F371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3711"/>
  </w:style>
  <w:style w:type="paragraph" w:styleId="NormalWeb">
    <w:name w:val="Normal (Web)"/>
    <w:basedOn w:val="Normal"/>
    <w:uiPriority w:val="99"/>
    <w:unhideWhenUsed/>
    <w:rsid w:val="00C77670"/>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677249"/>
    <w:rPr>
      <w:b/>
      <w:bCs/>
    </w:rPr>
  </w:style>
  <w:style w:type="character" w:customStyle="1" w:styleId="AsuntodelcomentarioCar">
    <w:name w:val="Asunto del comentario Car"/>
    <w:basedOn w:val="TextocomentarioCar"/>
    <w:link w:val="Asuntodelcomentario"/>
    <w:uiPriority w:val="99"/>
    <w:semiHidden/>
    <w:rsid w:val="00677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780">
      <w:bodyDiv w:val="1"/>
      <w:marLeft w:val="0"/>
      <w:marRight w:val="0"/>
      <w:marTop w:val="0"/>
      <w:marBottom w:val="0"/>
      <w:divBdr>
        <w:top w:val="none" w:sz="0" w:space="0" w:color="auto"/>
        <w:left w:val="none" w:sz="0" w:space="0" w:color="auto"/>
        <w:bottom w:val="none" w:sz="0" w:space="0" w:color="auto"/>
        <w:right w:val="none" w:sz="0" w:space="0" w:color="auto"/>
      </w:divBdr>
    </w:div>
    <w:div w:id="297757910">
      <w:bodyDiv w:val="1"/>
      <w:marLeft w:val="0"/>
      <w:marRight w:val="0"/>
      <w:marTop w:val="0"/>
      <w:marBottom w:val="0"/>
      <w:divBdr>
        <w:top w:val="none" w:sz="0" w:space="0" w:color="auto"/>
        <w:left w:val="none" w:sz="0" w:space="0" w:color="auto"/>
        <w:bottom w:val="none" w:sz="0" w:space="0" w:color="auto"/>
        <w:right w:val="none" w:sz="0" w:space="0" w:color="auto"/>
      </w:divBdr>
      <w:divsChild>
        <w:div w:id="157581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7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4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5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323326">
      <w:bodyDiv w:val="1"/>
      <w:marLeft w:val="0"/>
      <w:marRight w:val="0"/>
      <w:marTop w:val="0"/>
      <w:marBottom w:val="0"/>
      <w:divBdr>
        <w:top w:val="none" w:sz="0" w:space="0" w:color="auto"/>
        <w:left w:val="none" w:sz="0" w:space="0" w:color="auto"/>
        <w:bottom w:val="none" w:sz="0" w:space="0" w:color="auto"/>
        <w:right w:val="none" w:sz="0" w:space="0" w:color="auto"/>
      </w:divBdr>
    </w:div>
    <w:div w:id="391851406">
      <w:bodyDiv w:val="1"/>
      <w:marLeft w:val="0"/>
      <w:marRight w:val="0"/>
      <w:marTop w:val="0"/>
      <w:marBottom w:val="0"/>
      <w:divBdr>
        <w:top w:val="none" w:sz="0" w:space="0" w:color="auto"/>
        <w:left w:val="none" w:sz="0" w:space="0" w:color="auto"/>
        <w:bottom w:val="none" w:sz="0" w:space="0" w:color="auto"/>
        <w:right w:val="none" w:sz="0" w:space="0" w:color="auto"/>
      </w:divBdr>
    </w:div>
    <w:div w:id="517280718">
      <w:bodyDiv w:val="1"/>
      <w:marLeft w:val="0"/>
      <w:marRight w:val="0"/>
      <w:marTop w:val="0"/>
      <w:marBottom w:val="0"/>
      <w:divBdr>
        <w:top w:val="none" w:sz="0" w:space="0" w:color="auto"/>
        <w:left w:val="none" w:sz="0" w:space="0" w:color="auto"/>
        <w:bottom w:val="none" w:sz="0" w:space="0" w:color="auto"/>
        <w:right w:val="none" w:sz="0" w:space="0" w:color="auto"/>
      </w:divBdr>
    </w:div>
    <w:div w:id="518281271">
      <w:bodyDiv w:val="1"/>
      <w:marLeft w:val="0"/>
      <w:marRight w:val="0"/>
      <w:marTop w:val="0"/>
      <w:marBottom w:val="0"/>
      <w:divBdr>
        <w:top w:val="none" w:sz="0" w:space="0" w:color="auto"/>
        <w:left w:val="none" w:sz="0" w:space="0" w:color="auto"/>
        <w:bottom w:val="none" w:sz="0" w:space="0" w:color="auto"/>
        <w:right w:val="none" w:sz="0" w:space="0" w:color="auto"/>
      </w:divBdr>
    </w:div>
    <w:div w:id="636571420">
      <w:bodyDiv w:val="1"/>
      <w:marLeft w:val="0"/>
      <w:marRight w:val="0"/>
      <w:marTop w:val="0"/>
      <w:marBottom w:val="0"/>
      <w:divBdr>
        <w:top w:val="none" w:sz="0" w:space="0" w:color="auto"/>
        <w:left w:val="none" w:sz="0" w:space="0" w:color="auto"/>
        <w:bottom w:val="none" w:sz="0" w:space="0" w:color="auto"/>
        <w:right w:val="none" w:sz="0" w:space="0" w:color="auto"/>
      </w:divBdr>
    </w:div>
    <w:div w:id="654335797">
      <w:bodyDiv w:val="1"/>
      <w:marLeft w:val="0"/>
      <w:marRight w:val="0"/>
      <w:marTop w:val="0"/>
      <w:marBottom w:val="0"/>
      <w:divBdr>
        <w:top w:val="none" w:sz="0" w:space="0" w:color="auto"/>
        <w:left w:val="none" w:sz="0" w:space="0" w:color="auto"/>
        <w:bottom w:val="none" w:sz="0" w:space="0" w:color="auto"/>
        <w:right w:val="none" w:sz="0" w:space="0" w:color="auto"/>
      </w:divBdr>
    </w:div>
    <w:div w:id="699357497">
      <w:bodyDiv w:val="1"/>
      <w:marLeft w:val="0"/>
      <w:marRight w:val="0"/>
      <w:marTop w:val="0"/>
      <w:marBottom w:val="0"/>
      <w:divBdr>
        <w:top w:val="none" w:sz="0" w:space="0" w:color="auto"/>
        <w:left w:val="none" w:sz="0" w:space="0" w:color="auto"/>
        <w:bottom w:val="none" w:sz="0" w:space="0" w:color="auto"/>
        <w:right w:val="none" w:sz="0" w:space="0" w:color="auto"/>
      </w:divBdr>
    </w:div>
    <w:div w:id="709037842">
      <w:bodyDiv w:val="1"/>
      <w:marLeft w:val="0"/>
      <w:marRight w:val="0"/>
      <w:marTop w:val="0"/>
      <w:marBottom w:val="0"/>
      <w:divBdr>
        <w:top w:val="none" w:sz="0" w:space="0" w:color="auto"/>
        <w:left w:val="none" w:sz="0" w:space="0" w:color="auto"/>
        <w:bottom w:val="none" w:sz="0" w:space="0" w:color="auto"/>
        <w:right w:val="none" w:sz="0" w:space="0" w:color="auto"/>
      </w:divBdr>
    </w:div>
    <w:div w:id="906233591">
      <w:bodyDiv w:val="1"/>
      <w:marLeft w:val="0"/>
      <w:marRight w:val="0"/>
      <w:marTop w:val="0"/>
      <w:marBottom w:val="0"/>
      <w:divBdr>
        <w:top w:val="none" w:sz="0" w:space="0" w:color="auto"/>
        <w:left w:val="none" w:sz="0" w:space="0" w:color="auto"/>
        <w:bottom w:val="none" w:sz="0" w:space="0" w:color="auto"/>
        <w:right w:val="none" w:sz="0" w:space="0" w:color="auto"/>
      </w:divBdr>
    </w:div>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 w:id="1130168673">
      <w:bodyDiv w:val="1"/>
      <w:marLeft w:val="0"/>
      <w:marRight w:val="0"/>
      <w:marTop w:val="0"/>
      <w:marBottom w:val="0"/>
      <w:divBdr>
        <w:top w:val="none" w:sz="0" w:space="0" w:color="auto"/>
        <w:left w:val="none" w:sz="0" w:space="0" w:color="auto"/>
        <w:bottom w:val="none" w:sz="0" w:space="0" w:color="auto"/>
        <w:right w:val="none" w:sz="0" w:space="0" w:color="auto"/>
      </w:divBdr>
    </w:div>
    <w:div w:id="1255359655">
      <w:bodyDiv w:val="1"/>
      <w:marLeft w:val="0"/>
      <w:marRight w:val="0"/>
      <w:marTop w:val="0"/>
      <w:marBottom w:val="0"/>
      <w:divBdr>
        <w:top w:val="none" w:sz="0" w:space="0" w:color="auto"/>
        <w:left w:val="none" w:sz="0" w:space="0" w:color="auto"/>
        <w:bottom w:val="none" w:sz="0" w:space="0" w:color="auto"/>
        <w:right w:val="none" w:sz="0" w:space="0" w:color="auto"/>
      </w:divBdr>
    </w:div>
    <w:div w:id="1339773705">
      <w:bodyDiv w:val="1"/>
      <w:marLeft w:val="0"/>
      <w:marRight w:val="0"/>
      <w:marTop w:val="0"/>
      <w:marBottom w:val="0"/>
      <w:divBdr>
        <w:top w:val="none" w:sz="0" w:space="0" w:color="auto"/>
        <w:left w:val="none" w:sz="0" w:space="0" w:color="auto"/>
        <w:bottom w:val="none" w:sz="0" w:space="0" w:color="auto"/>
        <w:right w:val="none" w:sz="0" w:space="0" w:color="auto"/>
      </w:divBdr>
    </w:div>
    <w:div w:id="1459951884">
      <w:bodyDiv w:val="1"/>
      <w:marLeft w:val="0"/>
      <w:marRight w:val="0"/>
      <w:marTop w:val="0"/>
      <w:marBottom w:val="0"/>
      <w:divBdr>
        <w:top w:val="none" w:sz="0" w:space="0" w:color="auto"/>
        <w:left w:val="none" w:sz="0" w:space="0" w:color="auto"/>
        <w:bottom w:val="none" w:sz="0" w:space="0" w:color="auto"/>
        <w:right w:val="none" w:sz="0" w:space="0" w:color="auto"/>
      </w:divBdr>
    </w:div>
    <w:div w:id="1656185090">
      <w:bodyDiv w:val="1"/>
      <w:marLeft w:val="0"/>
      <w:marRight w:val="0"/>
      <w:marTop w:val="0"/>
      <w:marBottom w:val="0"/>
      <w:divBdr>
        <w:top w:val="none" w:sz="0" w:space="0" w:color="auto"/>
        <w:left w:val="none" w:sz="0" w:space="0" w:color="auto"/>
        <w:bottom w:val="none" w:sz="0" w:space="0" w:color="auto"/>
        <w:right w:val="none" w:sz="0" w:space="0" w:color="auto"/>
      </w:divBdr>
      <w:divsChild>
        <w:div w:id="727580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2706">
      <w:bodyDiv w:val="1"/>
      <w:marLeft w:val="0"/>
      <w:marRight w:val="0"/>
      <w:marTop w:val="0"/>
      <w:marBottom w:val="0"/>
      <w:divBdr>
        <w:top w:val="none" w:sz="0" w:space="0" w:color="auto"/>
        <w:left w:val="none" w:sz="0" w:space="0" w:color="auto"/>
        <w:bottom w:val="none" w:sz="0" w:space="0" w:color="auto"/>
        <w:right w:val="none" w:sz="0" w:space="0" w:color="auto"/>
      </w:divBdr>
    </w:div>
    <w:div w:id="1915775608">
      <w:bodyDiv w:val="1"/>
      <w:marLeft w:val="0"/>
      <w:marRight w:val="0"/>
      <w:marTop w:val="0"/>
      <w:marBottom w:val="0"/>
      <w:divBdr>
        <w:top w:val="none" w:sz="0" w:space="0" w:color="auto"/>
        <w:left w:val="none" w:sz="0" w:space="0" w:color="auto"/>
        <w:bottom w:val="none" w:sz="0" w:space="0" w:color="auto"/>
        <w:right w:val="none" w:sz="0" w:space="0" w:color="auto"/>
      </w:divBdr>
    </w:div>
    <w:div w:id="2015960942">
      <w:bodyDiv w:val="1"/>
      <w:marLeft w:val="0"/>
      <w:marRight w:val="0"/>
      <w:marTop w:val="0"/>
      <w:marBottom w:val="0"/>
      <w:divBdr>
        <w:top w:val="none" w:sz="0" w:space="0" w:color="auto"/>
        <w:left w:val="none" w:sz="0" w:space="0" w:color="auto"/>
        <w:bottom w:val="none" w:sz="0" w:space="0" w:color="auto"/>
        <w:right w:val="none" w:sz="0" w:space="0" w:color="auto"/>
      </w:divBdr>
    </w:div>
    <w:div w:id="20168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ae0e2def23bd4a7a"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74DC-D647-48C9-BE93-F6288412B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26E283-22B0-43A2-A70C-4E1E01C12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DB617-D46B-4928-89A5-95C9C45188E2}">
  <ds:schemaRefs>
    <ds:schemaRef ds:uri="http://schemas.microsoft.com/sharepoint/v3/contenttype/forms"/>
  </ds:schemaRefs>
</ds:datastoreItem>
</file>

<file path=customXml/itemProps4.xml><?xml version="1.0" encoding="utf-8"?>
<ds:datastoreItem xmlns:ds="http://schemas.openxmlformats.org/officeDocument/2006/customXml" ds:itemID="{63606388-E85B-468A-B9CB-8E041A81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5126</Words>
  <Characters>28194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Hermides Alonso Gaviria Ocampo</cp:lastModifiedBy>
  <cp:revision>13</cp:revision>
  <cp:lastPrinted>2020-01-24T13:03:00Z</cp:lastPrinted>
  <dcterms:created xsi:type="dcterms:W3CDTF">2021-04-13T16:33:00Z</dcterms:created>
  <dcterms:modified xsi:type="dcterms:W3CDTF">2021-05-25T13:00:00Z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