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157761B2" w14:textId="77777777" w:rsidR="00A1363A" w:rsidRPr="00A1363A" w:rsidRDefault="00A1363A" w:rsidP="00A1363A">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76320119"/>
      <w:r w:rsidRPr="00A1363A">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FEBB8A4"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p>
    <w:p w14:paraId="764EA140"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r w:rsidRPr="00A1363A">
        <w:rPr>
          <w:rFonts w:ascii="Arial" w:eastAsia="Times New Roman" w:hAnsi="Arial" w:cs="Arial"/>
          <w:sz w:val="20"/>
          <w:szCs w:val="20"/>
          <w:lang w:val="es-419" w:eastAsia="es-ES"/>
        </w:rPr>
        <w:t>Radicación No.:</w:t>
      </w:r>
      <w:r w:rsidRPr="00A1363A">
        <w:rPr>
          <w:rFonts w:ascii="Arial" w:eastAsia="Times New Roman" w:hAnsi="Arial" w:cs="Arial"/>
          <w:sz w:val="20"/>
          <w:szCs w:val="20"/>
          <w:lang w:val="es-419" w:eastAsia="es-ES"/>
        </w:rPr>
        <w:tab/>
      </w:r>
      <w:r w:rsidRPr="00A1363A">
        <w:rPr>
          <w:rFonts w:ascii="Arial" w:eastAsia="Times New Roman" w:hAnsi="Arial" w:cs="Arial"/>
          <w:sz w:val="20"/>
          <w:szCs w:val="20"/>
          <w:lang w:val="es-419" w:eastAsia="es-ES"/>
        </w:rPr>
        <w:tab/>
        <w:t>66001-41-05-004-2021-00079-01</w:t>
      </w:r>
    </w:p>
    <w:p w14:paraId="418D0491"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r w:rsidRPr="00A1363A">
        <w:rPr>
          <w:rFonts w:ascii="Arial" w:eastAsia="Times New Roman" w:hAnsi="Arial" w:cs="Arial"/>
          <w:sz w:val="20"/>
          <w:szCs w:val="20"/>
          <w:lang w:val="es-419" w:eastAsia="es-ES"/>
        </w:rPr>
        <w:t>Proceso:</w:t>
      </w:r>
      <w:r w:rsidRPr="00A1363A">
        <w:rPr>
          <w:rFonts w:ascii="Arial" w:eastAsia="Times New Roman" w:hAnsi="Arial" w:cs="Arial"/>
          <w:sz w:val="20"/>
          <w:szCs w:val="20"/>
          <w:lang w:val="es-419" w:eastAsia="es-ES"/>
        </w:rPr>
        <w:tab/>
      </w:r>
      <w:r w:rsidRPr="00A1363A">
        <w:rPr>
          <w:rFonts w:ascii="Arial" w:eastAsia="Times New Roman" w:hAnsi="Arial" w:cs="Arial"/>
          <w:sz w:val="20"/>
          <w:szCs w:val="20"/>
          <w:lang w:val="es-419" w:eastAsia="es-ES"/>
        </w:rPr>
        <w:tab/>
        <w:t>Acción de Tutela</w:t>
      </w:r>
    </w:p>
    <w:p w14:paraId="59F5134E"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r w:rsidRPr="00A1363A">
        <w:rPr>
          <w:rFonts w:ascii="Arial" w:eastAsia="Times New Roman" w:hAnsi="Arial" w:cs="Arial"/>
          <w:sz w:val="20"/>
          <w:szCs w:val="20"/>
          <w:lang w:val="es-419" w:eastAsia="es-ES"/>
        </w:rPr>
        <w:t>Accionante:</w:t>
      </w:r>
      <w:r w:rsidRPr="00A1363A">
        <w:rPr>
          <w:rFonts w:ascii="Arial" w:eastAsia="Times New Roman" w:hAnsi="Arial" w:cs="Arial"/>
          <w:sz w:val="20"/>
          <w:szCs w:val="20"/>
          <w:lang w:val="es-419" w:eastAsia="es-ES"/>
        </w:rPr>
        <w:tab/>
      </w:r>
      <w:r w:rsidRPr="00A1363A">
        <w:rPr>
          <w:rFonts w:ascii="Arial" w:eastAsia="Times New Roman" w:hAnsi="Arial" w:cs="Arial"/>
          <w:sz w:val="20"/>
          <w:szCs w:val="20"/>
          <w:lang w:val="es-419" w:eastAsia="es-ES"/>
        </w:rPr>
        <w:tab/>
        <w:t>Blanca Olivia Toro Patiño</w:t>
      </w:r>
    </w:p>
    <w:p w14:paraId="29F26F01"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r w:rsidRPr="00A1363A">
        <w:rPr>
          <w:rFonts w:ascii="Arial" w:eastAsia="Times New Roman" w:hAnsi="Arial" w:cs="Arial"/>
          <w:sz w:val="20"/>
          <w:szCs w:val="20"/>
          <w:lang w:val="es-419" w:eastAsia="es-ES"/>
        </w:rPr>
        <w:t>Accionado:</w:t>
      </w:r>
      <w:r w:rsidRPr="00A1363A">
        <w:rPr>
          <w:rFonts w:ascii="Arial" w:eastAsia="Times New Roman" w:hAnsi="Arial" w:cs="Arial"/>
          <w:sz w:val="20"/>
          <w:szCs w:val="20"/>
          <w:lang w:val="es-419" w:eastAsia="es-ES"/>
        </w:rPr>
        <w:tab/>
      </w:r>
      <w:r w:rsidRPr="00A1363A">
        <w:rPr>
          <w:rFonts w:ascii="Arial" w:eastAsia="Times New Roman" w:hAnsi="Arial" w:cs="Arial"/>
          <w:sz w:val="20"/>
          <w:szCs w:val="20"/>
          <w:lang w:val="es-419" w:eastAsia="es-ES"/>
        </w:rPr>
        <w:tab/>
        <w:t>Departamento de Tolima y otros.</w:t>
      </w:r>
    </w:p>
    <w:p w14:paraId="549940C5"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r w:rsidRPr="00A1363A">
        <w:rPr>
          <w:rFonts w:ascii="Arial" w:eastAsia="Times New Roman" w:hAnsi="Arial" w:cs="Arial"/>
          <w:sz w:val="20"/>
          <w:szCs w:val="20"/>
          <w:lang w:val="es-419" w:eastAsia="es-ES"/>
        </w:rPr>
        <w:t>Magistrada ponente:</w:t>
      </w:r>
      <w:r w:rsidRPr="00A1363A">
        <w:rPr>
          <w:rFonts w:ascii="Arial" w:eastAsia="Times New Roman" w:hAnsi="Arial" w:cs="Arial"/>
          <w:sz w:val="20"/>
          <w:szCs w:val="20"/>
          <w:lang w:val="es-419" w:eastAsia="es-ES"/>
        </w:rPr>
        <w:tab/>
        <w:t>Dra. Ana Lucía Caicedo Calderón</w:t>
      </w:r>
    </w:p>
    <w:p w14:paraId="3117304A" w14:textId="1656A361" w:rsidR="00A1363A" w:rsidRPr="00A1363A" w:rsidRDefault="00A1363A" w:rsidP="00A1363A">
      <w:pPr>
        <w:spacing w:after="0" w:line="240" w:lineRule="auto"/>
        <w:jc w:val="both"/>
        <w:rPr>
          <w:rFonts w:ascii="Arial" w:eastAsia="Times New Roman" w:hAnsi="Arial" w:cs="Arial"/>
          <w:sz w:val="20"/>
          <w:szCs w:val="20"/>
          <w:lang w:val="es-419" w:eastAsia="es-ES"/>
        </w:rPr>
      </w:pPr>
      <w:r w:rsidRPr="00A1363A">
        <w:rPr>
          <w:rFonts w:ascii="Arial" w:eastAsia="Times New Roman" w:hAnsi="Arial" w:cs="Arial"/>
          <w:sz w:val="20"/>
          <w:szCs w:val="20"/>
          <w:lang w:val="es-419" w:eastAsia="es-ES"/>
        </w:rPr>
        <w:t>Juzgado de origen:</w:t>
      </w:r>
      <w:r w:rsidRPr="00A1363A">
        <w:rPr>
          <w:rFonts w:ascii="Arial" w:eastAsia="Times New Roman" w:hAnsi="Arial" w:cs="Arial"/>
          <w:sz w:val="20"/>
          <w:szCs w:val="20"/>
          <w:lang w:val="es-419" w:eastAsia="es-ES"/>
        </w:rPr>
        <w:tab/>
        <w:t>Juzgado Cuarto Laboral del Circuito de Pereira</w:t>
      </w:r>
    </w:p>
    <w:p w14:paraId="61A45003"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p>
    <w:p w14:paraId="779E67B7" w14:textId="631C86A6" w:rsidR="00A1363A" w:rsidRPr="00A1363A" w:rsidRDefault="00A1363A" w:rsidP="00A1363A">
      <w:pPr>
        <w:spacing w:after="0" w:line="240" w:lineRule="auto"/>
        <w:jc w:val="both"/>
        <w:rPr>
          <w:rFonts w:ascii="Arial" w:eastAsia="Times New Roman" w:hAnsi="Arial" w:cs="Arial"/>
          <w:b/>
          <w:bCs/>
          <w:iCs/>
          <w:sz w:val="20"/>
          <w:szCs w:val="20"/>
          <w:lang w:val="es-419" w:eastAsia="fr-FR"/>
        </w:rPr>
      </w:pPr>
      <w:r w:rsidRPr="00A1363A">
        <w:rPr>
          <w:rFonts w:ascii="Arial" w:eastAsia="Times New Roman" w:hAnsi="Arial" w:cs="Arial"/>
          <w:b/>
          <w:bCs/>
          <w:iCs/>
          <w:sz w:val="20"/>
          <w:szCs w:val="20"/>
          <w:u w:val="single"/>
          <w:lang w:val="es-419" w:eastAsia="fr-FR"/>
        </w:rPr>
        <w:t>TEMAS:</w:t>
      </w:r>
      <w:r w:rsidRPr="00A1363A">
        <w:rPr>
          <w:rFonts w:ascii="Arial" w:eastAsia="Times New Roman" w:hAnsi="Arial" w:cs="Arial"/>
          <w:b/>
          <w:bCs/>
          <w:iCs/>
          <w:sz w:val="20"/>
          <w:szCs w:val="20"/>
          <w:lang w:val="es-419" w:eastAsia="fr-FR"/>
        </w:rPr>
        <w:tab/>
      </w:r>
      <w:r w:rsidR="00CE5F26">
        <w:rPr>
          <w:rFonts w:ascii="Arial" w:eastAsia="Times New Roman" w:hAnsi="Arial" w:cs="Arial"/>
          <w:b/>
          <w:bCs/>
          <w:iCs/>
          <w:sz w:val="20"/>
          <w:szCs w:val="20"/>
          <w:lang w:val="es-419" w:eastAsia="fr-FR"/>
        </w:rPr>
        <w:t>SEGURIDAD SOCIAL / PENSIÓN</w:t>
      </w:r>
      <w:r w:rsidR="00F66B1A">
        <w:rPr>
          <w:rFonts w:ascii="Arial" w:eastAsia="Times New Roman" w:hAnsi="Arial" w:cs="Arial"/>
          <w:b/>
          <w:bCs/>
          <w:iCs/>
          <w:sz w:val="20"/>
          <w:szCs w:val="20"/>
          <w:lang w:val="es-419" w:eastAsia="fr-FR"/>
        </w:rPr>
        <w:t xml:space="preserve"> </w:t>
      </w:r>
      <w:bookmarkStart w:id="1" w:name="_GoBack"/>
      <w:bookmarkEnd w:id="1"/>
      <w:r w:rsidR="00CE5F26">
        <w:rPr>
          <w:rFonts w:ascii="Arial" w:eastAsia="Times New Roman" w:hAnsi="Arial" w:cs="Arial"/>
          <w:b/>
          <w:sz w:val="20"/>
          <w:szCs w:val="20"/>
          <w:lang w:val="es-419" w:eastAsia="es-ES"/>
        </w:rPr>
        <w:t>DE JUBILACIÓN</w:t>
      </w:r>
      <w:r w:rsidRPr="00A1363A">
        <w:rPr>
          <w:rFonts w:ascii="Arial" w:eastAsia="Times New Roman" w:hAnsi="Arial" w:cs="Arial"/>
          <w:b/>
          <w:bCs/>
          <w:iCs/>
          <w:sz w:val="20"/>
          <w:szCs w:val="20"/>
          <w:lang w:val="es-419" w:eastAsia="fr-FR"/>
        </w:rPr>
        <w:t xml:space="preserve"> / </w:t>
      </w:r>
      <w:r w:rsidR="00CE5F26">
        <w:rPr>
          <w:rFonts w:ascii="Arial" w:eastAsia="Times New Roman" w:hAnsi="Arial" w:cs="Arial"/>
          <w:b/>
          <w:bCs/>
          <w:iCs/>
          <w:sz w:val="20"/>
          <w:szCs w:val="20"/>
          <w:lang w:val="es-419" w:eastAsia="fr-FR"/>
        </w:rPr>
        <w:t xml:space="preserve">PRINCIPIOS DE INMEDIATEZ Y SUBSIDIARIEDAD / PROTECCIÓN DEFINITIVA </w:t>
      </w:r>
      <w:r w:rsidR="00163913">
        <w:rPr>
          <w:rFonts w:ascii="Arial" w:eastAsia="Times New Roman" w:hAnsi="Arial" w:cs="Arial"/>
          <w:b/>
          <w:bCs/>
          <w:iCs/>
          <w:sz w:val="20"/>
          <w:szCs w:val="20"/>
          <w:lang w:val="es-419" w:eastAsia="fr-FR"/>
        </w:rPr>
        <w:t>O TRANSITORIA / REQUISITOS EN CADA CASO / PAGO DE RETROACTIVO PENSIONAL / PROCEDENCIA EXCEPCIONAL DE LA TUTELA / REQUISITOS.</w:t>
      </w:r>
    </w:p>
    <w:p w14:paraId="12FDD583"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p>
    <w:p w14:paraId="2EF4CA26" w14:textId="65574456" w:rsidR="00A1363A" w:rsidRPr="00A1363A" w:rsidRDefault="003007F0" w:rsidP="00A1363A">
      <w:pPr>
        <w:spacing w:after="0" w:line="240" w:lineRule="auto"/>
        <w:jc w:val="both"/>
        <w:rPr>
          <w:rFonts w:ascii="Arial" w:eastAsia="Times New Roman" w:hAnsi="Arial" w:cs="Arial"/>
          <w:sz w:val="20"/>
          <w:szCs w:val="20"/>
          <w:lang w:val="es-419" w:eastAsia="es-ES"/>
        </w:rPr>
      </w:pPr>
      <w:r w:rsidRPr="003007F0">
        <w:rPr>
          <w:rFonts w:ascii="Arial" w:eastAsia="Times New Roman" w:hAnsi="Arial" w:cs="Arial"/>
          <w:sz w:val="20"/>
          <w:szCs w:val="20"/>
          <w:lang w:val="es-419" w:eastAsia="es-ES"/>
        </w:rPr>
        <w:t>Sobre la inmediatez ha sostenido la Corte Constitucional que, si bien no existe un término de caducidad para la interposición de la acción de tutela, está puede ser interpuesta en cualquier momento siempre que exista un plazo prudencial entre la vulneración de los derechos fundamentales y la interposición de la acción, por lo cual, a efectos de apreciar el cumplimiento de este requisito, se tendrán en cuenta las demás reclamaciones administrativas y judiciales por medio de los cuales la afectada ha propendido por el amparo que solicita, en el entendido que las mismas reflejan una actitud diligente y preocupada por la defesa de sus derechos esenciales.</w:t>
      </w:r>
      <w:r>
        <w:rPr>
          <w:rFonts w:ascii="Arial" w:eastAsia="Times New Roman" w:hAnsi="Arial" w:cs="Arial"/>
          <w:sz w:val="20"/>
          <w:szCs w:val="20"/>
          <w:lang w:val="es-419" w:eastAsia="es-ES"/>
        </w:rPr>
        <w:t xml:space="preserve"> (…)</w:t>
      </w:r>
    </w:p>
    <w:p w14:paraId="7FFBD92F"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p>
    <w:p w14:paraId="7BC7E7EA" w14:textId="1B3D861C" w:rsidR="00A1363A" w:rsidRPr="00A1363A" w:rsidRDefault="003007F0" w:rsidP="00A1363A">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3007F0">
        <w:rPr>
          <w:rFonts w:ascii="Arial" w:eastAsia="Times New Roman" w:hAnsi="Arial" w:cs="Arial"/>
          <w:sz w:val="20"/>
          <w:szCs w:val="20"/>
          <w:lang w:val="es-419" w:eastAsia="es-ES"/>
        </w:rPr>
        <w:t>la Corte Constitucional en sentencia T-250-2015, adoctrinó que el principio de subsidiariedad, contenido en el artículo 86 de la Constitución Política, implica que, por regla general, no puede utilizarse la acción de tutela para el reconocimiento y pago de derechos pensionales, al existir mecanismos judiciales ordinarios, con los que pueden debatirse los asuntos derivados del litigio pensional</w:t>
      </w:r>
      <w:r>
        <w:rPr>
          <w:rFonts w:ascii="Arial" w:eastAsia="Times New Roman" w:hAnsi="Arial" w:cs="Arial"/>
          <w:sz w:val="20"/>
          <w:szCs w:val="20"/>
          <w:lang w:val="es-419" w:eastAsia="es-ES"/>
        </w:rPr>
        <w:t>…</w:t>
      </w:r>
    </w:p>
    <w:p w14:paraId="3F190859" w14:textId="77777777" w:rsidR="00A1363A" w:rsidRPr="00A1363A" w:rsidRDefault="00A1363A" w:rsidP="00A1363A">
      <w:pPr>
        <w:spacing w:after="0" w:line="240" w:lineRule="auto"/>
        <w:jc w:val="both"/>
        <w:rPr>
          <w:rFonts w:ascii="Arial" w:eastAsia="Times New Roman" w:hAnsi="Arial" w:cs="Arial"/>
          <w:sz w:val="20"/>
          <w:szCs w:val="20"/>
          <w:lang w:val="es-419" w:eastAsia="es-ES"/>
        </w:rPr>
      </w:pPr>
    </w:p>
    <w:p w14:paraId="3E62206A" w14:textId="3F5D8BD5" w:rsidR="00A1363A" w:rsidRPr="00A1363A" w:rsidRDefault="00006284" w:rsidP="00A1363A">
      <w:pPr>
        <w:spacing w:after="0" w:line="240" w:lineRule="auto"/>
        <w:jc w:val="both"/>
        <w:rPr>
          <w:rFonts w:ascii="Arial" w:eastAsia="Times New Roman" w:hAnsi="Arial" w:cs="Arial"/>
          <w:sz w:val="20"/>
          <w:szCs w:val="20"/>
          <w:lang w:val="es-419" w:eastAsia="es-ES"/>
        </w:rPr>
      </w:pPr>
      <w:r w:rsidRPr="00006284">
        <w:rPr>
          <w:rFonts w:ascii="Arial" w:eastAsia="Times New Roman" w:hAnsi="Arial" w:cs="Arial"/>
          <w:sz w:val="20"/>
          <w:szCs w:val="20"/>
          <w:lang w:val="es-419" w:eastAsia="es-ES"/>
        </w:rPr>
        <w:t>En concordancia con lo anterior, de los artículos sexto y octavo del Decreto- Ley 2591 de 1991 se infiere que es admisible recurrir a la acción de tutela en busca de un amparo definitivo o transitorio. El primer caso tiene lugar ante la inexistencia de recursos o medio de defensa adicionales al alcance del ciudadano, recursos que deben ser evaluados en concreto, atendiendo las circunstancias en que se encuentra el solicitante, por lo tanto, en ese evento, la tutela procede, bien sea porque no existe una alternativa judicial diferente o porque, a pesar de existir, este instrumento jurídico no es idóneo y eficaz para salvaguardar los derechos fundamentales</w:t>
      </w:r>
      <w:r>
        <w:rPr>
          <w:rFonts w:ascii="Arial" w:eastAsia="Times New Roman" w:hAnsi="Arial" w:cs="Arial"/>
          <w:sz w:val="20"/>
          <w:szCs w:val="20"/>
          <w:lang w:val="es-419" w:eastAsia="es-ES"/>
        </w:rPr>
        <w:t>…</w:t>
      </w:r>
    </w:p>
    <w:p w14:paraId="5582536E" w14:textId="77777777" w:rsidR="00A1363A" w:rsidRPr="00A1363A" w:rsidRDefault="00A1363A" w:rsidP="00A1363A">
      <w:pPr>
        <w:spacing w:after="0" w:line="240" w:lineRule="auto"/>
        <w:jc w:val="both"/>
        <w:rPr>
          <w:rFonts w:ascii="Arial" w:eastAsia="Times New Roman" w:hAnsi="Arial" w:cs="Arial"/>
          <w:sz w:val="20"/>
          <w:szCs w:val="20"/>
          <w:lang w:eastAsia="es-ES"/>
        </w:rPr>
      </w:pPr>
    </w:p>
    <w:p w14:paraId="03C78366" w14:textId="2DFE2D08" w:rsidR="00A1363A" w:rsidRDefault="00006284" w:rsidP="00A1363A">
      <w:pPr>
        <w:spacing w:after="0" w:line="240" w:lineRule="auto"/>
        <w:jc w:val="both"/>
        <w:rPr>
          <w:rFonts w:ascii="Arial" w:eastAsia="Times New Roman" w:hAnsi="Arial" w:cs="Arial"/>
          <w:sz w:val="20"/>
          <w:szCs w:val="20"/>
          <w:lang w:eastAsia="es-ES"/>
        </w:rPr>
      </w:pPr>
      <w:r w:rsidRPr="00006284">
        <w:rPr>
          <w:rFonts w:ascii="Arial" w:eastAsia="Times New Roman" w:hAnsi="Arial" w:cs="Arial"/>
          <w:sz w:val="20"/>
          <w:szCs w:val="20"/>
          <w:lang w:eastAsia="es-ES"/>
        </w:rPr>
        <w:t>La segunda hipótesis se configura cuando la persona, a pesar de contar con un recurso ordinario disponible, suficiente y eficaz, acude a la acción constitucional para evitar un perjuicio irremediable. En este escenario la orden de tutela permanece vigente «durante el término que la autoridad judicial competente utilice para decidir de fondo sobre la acción instaurada por el afectado», a condición de que la acción ordinaria se promueva «en un término máximo de cuatro (4) meses a partir del fallo de tutela».</w:t>
      </w:r>
      <w:r w:rsidR="0098469E">
        <w:rPr>
          <w:rFonts w:ascii="Arial" w:eastAsia="Times New Roman" w:hAnsi="Arial" w:cs="Arial"/>
          <w:sz w:val="20"/>
          <w:szCs w:val="20"/>
          <w:lang w:eastAsia="es-ES"/>
        </w:rPr>
        <w:t xml:space="preserve"> (…)</w:t>
      </w:r>
    </w:p>
    <w:p w14:paraId="1B11947F" w14:textId="0C7A9412" w:rsidR="0098469E" w:rsidRDefault="0098469E" w:rsidP="00A1363A">
      <w:pPr>
        <w:spacing w:after="0" w:line="240" w:lineRule="auto"/>
        <w:jc w:val="both"/>
        <w:rPr>
          <w:rFonts w:ascii="Arial" w:eastAsia="Times New Roman" w:hAnsi="Arial" w:cs="Arial"/>
          <w:sz w:val="20"/>
          <w:szCs w:val="20"/>
          <w:lang w:eastAsia="es-ES"/>
        </w:rPr>
      </w:pPr>
    </w:p>
    <w:p w14:paraId="558F3866" w14:textId="1DAD53E5" w:rsidR="0098469E" w:rsidRDefault="0098469E" w:rsidP="00A1363A">
      <w:pPr>
        <w:spacing w:after="0" w:line="240" w:lineRule="auto"/>
        <w:jc w:val="both"/>
        <w:rPr>
          <w:rFonts w:ascii="Arial" w:eastAsia="Times New Roman" w:hAnsi="Arial" w:cs="Arial"/>
          <w:sz w:val="20"/>
          <w:szCs w:val="20"/>
          <w:lang w:eastAsia="es-ES"/>
        </w:rPr>
      </w:pPr>
      <w:r w:rsidRPr="0098469E">
        <w:rPr>
          <w:rFonts w:ascii="Arial" w:eastAsia="Times New Roman" w:hAnsi="Arial" w:cs="Arial"/>
          <w:sz w:val="20"/>
          <w:szCs w:val="20"/>
          <w:lang w:eastAsia="es-ES"/>
        </w:rPr>
        <w:t>En la sentencia T-722 de 2012, la Corte Constitucional explicó que cuando el conflicto puesto a consideración del juez constitucional versa en torno al reconocimiento de un derecho pensional, éste adquiere competencia para pronunciarse y amparar la pretensión de pago de retroactivo de este derecho. Lo anterior en el entendido que cuando el conflicto de naturaleza legal muta en uno de índole constitucional, es porque los medios ordinarios se tornan ineficaces para el amparo de los derechos vulnerados o amenazados, lo que a juicio de la Sala ocurre cuando: “a) hay certeza en la configuración del derecho pensional y b) se hace evidente la afectación al mínimo vital, al constatarse que la pensión es la única forma de garantizar la subsistencia de la accionante…”</w:t>
      </w:r>
    </w:p>
    <w:p w14:paraId="4A4F2997" w14:textId="59FB6D7B" w:rsidR="00006284" w:rsidRDefault="00006284" w:rsidP="00A1363A">
      <w:pPr>
        <w:spacing w:after="0" w:line="240" w:lineRule="auto"/>
        <w:jc w:val="both"/>
        <w:rPr>
          <w:rFonts w:ascii="Arial" w:eastAsia="Times New Roman" w:hAnsi="Arial" w:cs="Arial"/>
          <w:sz w:val="20"/>
          <w:szCs w:val="20"/>
          <w:lang w:eastAsia="es-ES"/>
        </w:rPr>
      </w:pPr>
    </w:p>
    <w:p w14:paraId="06799007" w14:textId="3F3B00A5" w:rsidR="0098469E" w:rsidRPr="0098469E" w:rsidRDefault="0098469E" w:rsidP="0098469E">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98469E">
        <w:rPr>
          <w:rFonts w:ascii="Arial" w:eastAsia="Times New Roman" w:hAnsi="Arial" w:cs="Arial"/>
          <w:sz w:val="20"/>
          <w:szCs w:val="20"/>
          <w:lang w:eastAsia="es-ES"/>
        </w:rPr>
        <w:t>mediante la sentencia T-341 de 2015, el máximo órgano de cierre constitucional estableció como requisitos para el reconocimiento y pago del retroactivo pensional por vía de tutela con base en los pronunciamientos anteriores los siguientes:</w:t>
      </w:r>
    </w:p>
    <w:p w14:paraId="0096FECA" w14:textId="77777777" w:rsidR="0098469E" w:rsidRPr="0098469E" w:rsidRDefault="0098469E" w:rsidP="0098469E">
      <w:pPr>
        <w:spacing w:after="0" w:line="240" w:lineRule="auto"/>
        <w:jc w:val="both"/>
        <w:rPr>
          <w:rFonts w:ascii="Arial" w:eastAsia="Times New Roman" w:hAnsi="Arial" w:cs="Arial"/>
          <w:sz w:val="20"/>
          <w:szCs w:val="20"/>
          <w:lang w:eastAsia="es-ES"/>
        </w:rPr>
      </w:pPr>
      <w:r w:rsidRPr="0098469E">
        <w:rPr>
          <w:rFonts w:ascii="Arial" w:eastAsia="Times New Roman" w:hAnsi="Arial" w:cs="Arial"/>
          <w:sz w:val="20"/>
          <w:szCs w:val="20"/>
          <w:lang w:eastAsia="es-ES"/>
        </w:rPr>
        <w:t xml:space="preserve"> </w:t>
      </w:r>
    </w:p>
    <w:p w14:paraId="1DA3E98B" w14:textId="4CBBAEF3" w:rsidR="00006284" w:rsidRDefault="0098469E" w:rsidP="0098469E">
      <w:pPr>
        <w:spacing w:after="0" w:line="240" w:lineRule="auto"/>
        <w:jc w:val="both"/>
        <w:rPr>
          <w:rFonts w:ascii="Arial" w:eastAsia="Times New Roman" w:hAnsi="Arial" w:cs="Arial"/>
          <w:sz w:val="20"/>
          <w:szCs w:val="20"/>
          <w:lang w:eastAsia="es-ES"/>
        </w:rPr>
      </w:pPr>
      <w:r w:rsidRPr="0098469E">
        <w:rPr>
          <w:rFonts w:ascii="Arial" w:eastAsia="Times New Roman" w:hAnsi="Arial" w:cs="Arial"/>
          <w:sz w:val="20"/>
          <w:szCs w:val="20"/>
          <w:lang w:eastAsia="es-ES"/>
        </w:rPr>
        <w:t xml:space="preserve">“i) la certeza de que le asiste el derecho al retroactivo pensional; </w:t>
      </w:r>
      <w:proofErr w:type="spellStart"/>
      <w:r w:rsidRPr="0098469E">
        <w:rPr>
          <w:rFonts w:ascii="Arial" w:eastAsia="Times New Roman" w:hAnsi="Arial" w:cs="Arial"/>
          <w:sz w:val="20"/>
          <w:szCs w:val="20"/>
          <w:lang w:eastAsia="es-ES"/>
        </w:rPr>
        <w:t>ii</w:t>
      </w:r>
      <w:proofErr w:type="spellEnd"/>
      <w:r w:rsidRPr="0098469E">
        <w:rPr>
          <w:rFonts w:ascii="Arial" w:eastAsia="Times New Roman" w:hAnsi="Arial" w:cs="Arial"/>
          <w:sz w:val="20"/>
          <w:szCs w:val="20"/>
          <w:lang w:eastAsia="es-ES"/>
        </w:rPr>
        <w:t xml:space="preserve">) la afectación directa del derecho al mínimo vital ante el no reconocimiento del mismo; </w:t>
      </w:r>
      <w:proofErr w:type="spellStart"/>
      <w:r w:rsidRPr="0098469E">
        <w:rPr>
          <w:rFonts w:ascii="Arial" w:eastAsia="Times New Roman" w:hAnsi="Arial" w:cs="Arial"/>
          <w:sz w:val="20"/>
          <w:szCs w:val="20"/>
          <w:lang w:eastAsia="es-ES"/>
        </w:rPr>
        <w:t>iii</w:t>
      </w:r>
      <w:proofErr w:type="spellEnd"/>
      <w:r w:rsidRPr="0098469E">
        <w:rPr>
          <w:rFonts w:ascii="Arial" w:eastAsia="Times New Roman" w:hAnsi="Arial" w:cs="Arial"/>
          <w:sz w:val="20"/>
          <w:szCs w:val="20"/>
          <w:lang w:eastAsia="es-ES"/>
        </w:rPr>
        <w:t xml:space="preserve">) que ha adelantado los recursos en la vía gubernativa con el fin de controvertir los actos que desconocen su derecho y; </w:t>
      </w:r>
      <w:proofErr w:type="spellStart"/>
      <w:r w:rsidRPr="0098469E">
        <w:rPr>
          <w:rFonts w:ascii="Arial" w:eastAsia="Times New Roman" w:hAnsi="Arial" w:cs="Arial"/>
          <w:sz w:val="20"/>
          <w:szCs w:val="20"/>
          <w:lang w:eastAsia="es-ES"/>
        </w:rPr>
        <w:t>iv</w:t>
      </w:r>
      <w:proofErr w:type="spellEnd"/>
      <w:r w:rsidRPr="0098469E">
        <w:rPr>
          <w:rFonts w:ascii="Arial" w:eastAsia="Times New Roman" w:hAnsi="Arial" w:cs="Arial"/>
          <w:sz w:val="20"/>
          <w:szCs w:val="20"/>
          <w:lang w:eastAsia="es-ES"/>
        </w:rPr>
        <w:t>) que ha iniciado el proceso ordinario o contencioso administrativo pertinente, en busca del amparo de sus derechos”</w:t>
      </w:r>
      <w:r>
        <w:rPr>
          <w:rFonts w:ascii="Arial" w:eastAsia="Times New Roman" w:hAnsi="Arial" w:cs="Arial"/>
          <w:sz w:val="20"/>
          <w:szCs w:val="20"/>
          <w:lang w:eastAsia="es-ES"/>
        </w:rPr>
        <w:t>.</w:t>
      </w:r>
    </w:p>
    <w:p w14:paraId="1A1288C3" w14:textId="54155D75" w:rsidR="0098469E" w:rsidRDefault="0098469E" w:rsidP="00A1363A">
      <w:pPr>
        <w:spacing w:after="0" w:line="240" w:lineRule="auto"/>
        <w:jc w:val="both"/>
        <w:rPr>
          <w:rFonts w:ascii="Arial" w:eastAsia="Times New Roman" w:hAnsi="Arial" w:cs="Arial"/>
          <w:sz w:val="20"/>
          <w:szCs w:val="20"/>
          <w:lang w:eastAsia="es-ES"/>
        </w:rPr>
      </w:pPr>
    </w:p>
    <w:p w14:paraId="52AF2952" w14:textId="77777777" w:rsidR="0098469E" w:rsidRPr="00A1363A" w:rsidRDefault="0098469E" w:rsidP="00A1363A">
      <w:pPr>
        <w:spacing w:after="0" w:line="240" w:lineRule="auto"/>
        <w:jc w:val="both"/>
        <w:rPr>
          <w:rFonts w:ascii="Arial" w:eastAsia="Times New Roman" w:hAnsi="Arial" w:cs="Arial"/>
          <w:sz w:val="20"/>
          <w:szCs w:val="20"/>
          <w:lang w:eastAsia="es-ES"/>
        </w:rPr>
      </w:pPr>
    </w:p>
    <w:p w14:paraId="18088AC4" w14:textId="77777777" w:rsidR="00A1363A" w:rsidRPr="00A1363A" w:rsidRDefault="00A1363A" w:rsidP="00A1363A">
      <w:pPr>
        <w:spacing w:after="0" w:line="240" w:lineRule="auto"/>
        <w:jc w:val="both"/>
        <w:rPr>
          <w:rFonts w:ascii="Arial" w:eastAsia="Times New Roman" w:hAnsi="Arial" w:cs="Arial"/>
          <w:sz w:val="20"/>
          <w:szCs w:val="20"/>
          <w:lang w:eastAsia="es-ES"/>
        </w:rPr>
      </w:pPr>
    </w:p>
    <w:bookmarkEnd w:id="0"/>
    <w:p w14:paraId="56068E75" w14:textId="77777777" w:rsidR="00935783" w:rsidRPr="00A1363A" w:rsidRDefault="00935783" w:rsidP="00A1363A">
      <w:pPr>
        <w:keepNext/>
        <w:widowControl w:val="0"/>
        <w:autoSpaceDE w:val="0"/>
        <w:autoSpaceDN w:val="0"/>
        <w:adjustRightInd w:val="0"/>
        <w:spacing w:after="0" w:line="276" w:lineRule="auto"/>
        <w:jc w:val="center"/>
        <w:rPr>
          <w:rFonts w:ascii="Tahoma" w:hAnsi="Tahoma" w:cs="Tahoma"/>
          <w:b/>
          <w:bCs/>
          <w:sz w:val="24"/>
          <w:szCs w:val="24"/>
        </w:rPr>
      </w:pPr>
      <w:r w:rsidRPr="00A1363A">
        <w:rPr>
          <w:rFonts w:ascii="Tahoma" w:hAnsi="Tahoma" w:cs="Tahoma"/>
          <w:b/>
          <w:bCs/>
          <w:sz w:val="24"/>
          <w:szCs w:val="24"/>
        </w:rPr>
        <w:t>TRIBUNAL SUPERIOR DEL DISTRITO JUDICIAL DE PEREIRA</w:t>
      </w:r>
    </w:p>
    <w:p w14:paraId="54941437" w14:textId="77777777" w:rsidR="00BD3147" w:rsidRPr="00A1363A" w:rsidRDefault="00935783" w:rsidP="00A1363A">
      <w:pPr>
        <w:keepNext/>
        <w:widowControl w:val="0"/>
        <w:autoSpaceDE w:val="0"/>
        <w:autoSpaceDN w:val="0"/>
        <w:adjustRightInd w:val="0"/>
        <w:spacing w:after="0" w:line="276" w:lineRule="auto"/>
        <w:jc w:val="center"/>
        <w:rPr>
          <w:rFonts w:ascii="Tahoma" w:hAnsi="Tahoma" w:cs="Tahoma"/>
          <w:b/>
          <w:bCs/>
          <w:sz w:val="24"/>
          <w:szCs w:val="24"/>
        </w:rPr>
      </w:pPr>
      <w:r w:rsidRPr="00A1363A">
        <w:rPr>
          <w:rFonts w:ascii="Tahoma" w:hAnsi="Tahoma" w:cs="Tahoma"/>
          <w:b/>
          <w:bCs/>
          <w:sz w:val="24"/>
          <w:szCs w:val="24"/>
        </w:rPr>
        <w:t>SALA DE DECISIÓN LABORAL No. 1</w:t>
      </w:r>
    </w:p>
    <w:p w14:paraId="4FD86988" w14:textId="77777777" w:rsidR="00935783" w:rsidRPr="00A1363A" w:rsidRDefault="00935783" w:rsidP="00A1363A">
      <w:pPr>
        <w:pStyle w:val="Sinespaciado"/>
        <w:spacing w:line="276" w:lineRule="auto"/>
        <w:rPr>
          <w:rFonts w:ascii="Tahoma" w:hAnsi="Tahoma" w:cs="Tahoma"/>
          <w:sz w:val="24"/>
          <w:szCs w:val="24"/>
        </w:rPr>
      </w:pPr>
    </w:p>
    <w:p w14:paraId="3C55614B" w14:textId="7564874C" w:rsidR="00935783" w:rsidRPr="00A1363A" w:rsidRDefault="00935783" w:rsidP="00A1363A">
      <w:pPr>
        <w:autoSpaceDE w:val="0"/>
        <w:autoSpaceDN w:val="0"/>
        <w:adjustRightInd w:val="0"/>
        <w:spacing w:after="0" w:line="276" w:lineRule="auto"/>
        <w:jc w:val="center"/>
        <w:rPr>
          <w:rFonts w:ascii="Tahoma" w:hAnsi="Tahoma" w:cs="Tahoma"/>
          <w:b/>
          <w:bCs/>
          <w:sz w:val="24"/>
          <w:szCs w:val="24"/>
        </w:rPr>
      </w:pPr>
      <w:r w:rsidRPr="00A1363A">
        <w:rPr>
          <w:rFonts w:ascii="Tahoma" w:hAnsi="Tahoma" w:cs="Tahoma"/>
          <w:sz w:val="24"/>
          <w:szCs w:val="24"/>
        </w:rPr>
        <w:lastRenderedPageBreak/>
        <w:t>Magistrada Ponente:</w:t>
      </w:r>
      <w:r w:rsidRPr="00A1363A">
        <w:rPr>
          <w:rFonts w:ascii="Tahoma" w:hAnsi="Tahoma" w:cs="Tahoma"/>
          <w:b/>
          <w:bCs/>
          <w:sz w:val="24"/>
          <w:szCs w:val="24"/>
        </w:rPr>
        <w:t xml:space="preserve"> Ana Lucía Caicedo Calderón</w:t>
      </w:r>
    </w:p>
    <w:p w14:paraId="2CA75D48" w14:textId="2BB25193" w:rsidR="00BE503D" w:rsidRPr="00A1363A" w:rsidRDefault="00BE503D" w:rsidP="00A1363A">
      <w:pPr>
        <w:autoSpaceDE w:val="0"/>
        <w:autoSpaceDN w:val="0"/>
        <w:adjustRightInd w:val="0"/>
        <w:spacing w:after="0" w:line="276" w:lineRule="auto"/>
        <w:jc w:val="center"/>
        <w:rPr>
          <w:rFonts w:ascii="Tahoma" w:hAnsi="Tahoma" w:cs="Tahoma"/>
          <w:b/>
          <w:bCs/>
          <w:sz w:val="24"/>
          <w:szCs w:val="24"/>
        </w:rPr>
      </w:pPr>
    </w:p>
    <w:p w14:paraId="72F033A4" w14:textId="5776C7C0" w:rsidR="00BE503D" w:rsidRPr="00A1363A" w:rsidRDefault="00BE503D" w:rsidP="00A1363A">
      <w:pPr>
        <w:autoSpaceDE w:val="0"/>
        <w:autoSpaceDN w:val="0"/>
        <w:adjustRightInd w:val="0"/>
        <w:spacing w:after="0" w:line="276" w:lineRule="auto"/>
        <w:jc w:val="center"/>
        <w:rPr>
          <w:rFonts w:ascii="Tahoma" w:hAnsi="Tahoma" w:cs="Tahoma"/>
          <w:bCs/>
          <w:sz w:val="24"/>
          <w:szCs w:val="24"/>
        </w:rPr>
      </w:pPr>
      <w:r w:rsidRPr="00A1363A">
        <w:rPr>
          <w:rFonts w:ascii="Tahoma" w:hAnsi="Tahoma" w:cs="Tahoma"/>
          <w:bCs/>
          <w:sz w:val="24"/>
          <w:szCs w:val="24"/>
        </w:rPr>
        <w:t xml:space="preserve">Pereira, </w:t>
      </w:r>
      <w:r w:rsidR="00EF749C" w:rsidRPr="00A1363A">
        <w:rPr>
          <w:rFonts w:ascii="Tahoma" w:hAnsi="Tahoma" w:cs="Tahoma"/>
          <w:bCs/>
          <w:sz w:val="24"/>
          <w:szCs w:val="24"/>
        </w:rPr>
        <w:t xml:space="preserve">primero </w:t>
      </w:r>
      <w:r w:rsidRPr="00A1363A">
        <w:rPr>
          <w:rFonts w:ascii="Tahoma" w:hAnsi="Tahoma" w:cs="Tahoma"/>
          <w:bCs/>
          <w:sz w:val="24"/>
          <w:szCs w:val="24"/>
        </w:rPr>
        <w:t>(</w:t>
      </w:r>
      <w:r w:rsidR="00E076B1" w:rsidRPr="00A1363A">
        <w:rPr>
          <w:rFonts w:ascii="Tahoma" w:hAnsi="Tahoma" w:cs="Tahoma"/>
          <w:bCs/>
          <w:sz w:val="24"/>
          <w:szCs w:val="24"/>
        </w:rPr>
        <w:t>1</w:t>
      </w:r>
      <w:r w:rsidRPr="00A1363A">
        <w:rPr>
          <w:rFonts w:ascii="Tahoma" w:hAnsi="Tahoma" w:cs="Tahoma"/>
          <w:bCs/>
          <w:sz w:val="24"/>
          <w:szCs w:val="24"/>
        </w:rPr>
        <w:t xml:space="preserve">) de </w:t>
      </w:r>
      <w:r w:rsidR="00EF749C" w:rsidRPr="00A1363A">
        <w:rPr>
          <w:rFonts w:ascii="Tahoma" w:hAnsi="Tahoma" w:cs="Tahoma"/>
          <w:bCs/>
          <w:sz w:val="24"/>
          <w:szCs w:val="24"/>
        </w:rPr>
        <w:t>junio</w:t>
      </w:r>
      <w:r w:rsidRPr="00A1363A">
        <w:rPr>
          <w:rFonts w:ascii="Tahoma" w:hAnsi="Tahoma" w:cs="Tahoma"/>
          <w:bCs/>
          <w:sz w:val="24"/>
          <w:szCs w:val="24"/>
        </w:rPr>
        <w:t xml:space="preserve"> de dos mil veintiuno (2021)</w:t>
      </w:r>
    </w:p>
    <w:p w14:paraId="328260C0" w14:textId="77777777" w:rsidR="00935783" w:rsidRPr="00A1363A" w:rsidRDefault="00935783" w:rsidP="00A1363A">
      <w:pPr>
        <w:pStyle w:val="Sinespaciado"/>
        <w:spacing w:line="276" w:lineRule="auto"/>
        <w:rPr>
          <w:rFonts w:ascii="Tahoma" w:hAnsi="Tahoma" w:cs="Tahoma"/>
          <w:sz w:val="24"/>
          <w:szCs w:val="24"/>
        </w:rPr>
      </w:pPr>
    </w:p>
    <w:p w14:paraId="32DFC9A3" w14:textId="77777777" w:rsidR="004F052B" w:rsidRPr="00A1363A" w:rsidRDefault="004F052B" w:rsidP="00A1363A">
      <w:pPr>
        <w:pStyle w:val="Sinespaciado"/>
        <w:spacing w:line="276" w:lineRule="auto"/>
        <w:rPr>
          <w:rFonts w:ascii="Tahoma" w:hAnsi="Tahoma" w:cs="Tahoma"/>
          <w:sz w:val="24"/>
          <w:szCs w:val="24"/>
        </w:rPr>
      </w:pPr>
    </w:p>
    <w:p w14:paraId="76FFF87F" w14:textId="10CB0EE1" w:rsidR="00935783" w:rsidRPr="00A1363A" w:rsidRDefault="00935783" w:rsidP="00A1363A">
      <w:pPr>
        <w:spacing w:after="0" w:line="276" w:lineRule="auto"/>
        <w:ind w:right="3" w:firstLine="708"/>
        <w:jc w:val="both"/>
        <w:rPr>
          <w:rFonts w:ascii="Tahoma" w:hAnsi="Tahoma" w:cs="Tahoma"/>
          <w:sz w:val="24"/>
          <w:szCs w:val="24"/>
        </w:rPr>
      </w:pPr>
      <w:r w:rsidRPr="00A1363A">
        <w:rPr>
          <w:rFonts w:ascii="Tahoma" w:hAnsi="Tahoma" w:cs="Tahoma"/>
          <w:iCs/>
          <w:sz w:val="24"/>
          <w:szCs w:val="24"/>
        </w:rPr>
        <w:t>P</w:t>
      </w:r>
      <w:r w:rsidRPr="00A1363A">
        <w:rPr>
          <w:rFonts w:ascii="Tahoma" w:hAnsi="Tahoma" w:cs="Tahoma"/>
          <w:sz w:val="24"/>
          <w:szCs w:val="24"/>
        </w:rPr>
        <w:t>rocede la Judicatura a resolver la impugnación propues</w:t>
      </w:r>
      <w:r w:rsidR="0064332E" w:rsidRPr="00A1363A">
        <w:rPr>
          <w:rFonts w:ascii="Tahoma" w:hAnsi="Tahoma" w:cs="Tahoma"/>
          <w:sz w:val="24"/>
          <w:szCs w:val="24"/>
        </w:rPr>
        <w:t>ta contra el fallo proferido el</w:t>
      </w:r>
      <w:r w:rsidR="00541364" w:rsidRPr="00A1363A">
        <w:rPr>
          <w:rFonts w:ascii="Tahoma" w:hAnsi="Tahoma" w:cs="Tahoma"/>
          <w:sz w:val="24"/>
          <w:szCs w:val="24"/>
        </w:rPr>
        <w:t xml:space="preserve"> </w:t>
      </w:r>
      <w:r w:rsidR="00F72EED" w:rsidRPr="00A1363A">
        <w:rPr>
          <w:rFonts w:ascii="Tahoma" w:hAnsi="Tahoma" w:cs="Tahoma"/>
          <w:sz w:val="24"/>
          <w:szCs w:val="24"/>
        </w:rPr>
        <w:t>2</w:t>
      </w:r>
      <w:r w:rsidR="00C778D2" w:rsidRPr="00A1363A">
        <w:rPr>
          <w:rFonts w:ascii="Tahoma" w:hAnsi="Tahoma" w:cs="Tahoma"/>
          <w:sz w:val="24"/>
          <w:szCs w:val="24"/>
        </w:rPr>
        <w:t>3</w:t>
      </w:r>
      <w:r w:rsidR="00F72EED" w:rsidRPr="00A1363A">
        <w:rPr>
          <w:rFonts w:ascii="Tahoma" w:hAnsi="Tahoma" w:cs="Tahoma"/>
          <w:sz w:val="24"/>
          <w:szCs w:val="24"/>
        </w:rPr>
        <w:t xml:space="preserve"> </w:t>
      </w:r>
      <w:r w:rsidR="002173B9" w:rsidRPr="00A1363A">
        <w:rPr>
          <w:rFonts w:ascii="Tahoma" w:hAnsi="Tahoma" w:cs="Tahoma"/>
          <w:sz w:val="24"/>
          <w:szCs w:val="24"/>
        </w:rPr>
        <w:t xml:space="preserve">de </w:t>
      </w:r>
      <w:r w:rsidR="00E95C06" w:rsidRPr="00A1363A">
        <w:rPr>
          <w:rFonts w:ascii="Tahoma" w:hAnsi="Tahoma" w:cs="Tahoma"/>
          <w:sz w:val="24"/>
          <w:szCs w:val="24"/>
        </w:rPr>
        <w:t>marzo</w:t>
      </w:r>
      <w:r w:rsidRPr="00A1363A">
        <w:rPr>
          <w:rFonts w:ascii="Tahoma" w:hAnsi="Tahoma" w:cs="Tahoma"/>
          <w:sz w:val="24"/>
          <w:szCs w:val="24"/>
        </w:rPr>
        <w:t xml:space="preserve"> </w:t>
      </w:r>
      <w:r w:rsidR="007955F0" w:rsidRPr="00A1363A">
        <w:rPr>
          <w:rFonts w:ascii="Tahoma" w:hAnsi="Tahoma" w:cs="Tahoma"/>
          <w:sz w:val="24"/>
          <w:szCs w:val="24"/>
        </w:rPr>
        <w:t>de 20</w:t>
      </w:r>
      <w:r w:rsidR="00F72EED" w:rsidRPr="00A1363A">
        <w:rPr>
          <w:rFonts w:ascii="Tahoma" w:hAnsi="Tahoma" w:cs="Tahoma"/>
          <w:sz w:val="24"/>
          <w:szCs w:val="24"/>
        </w:rPr>
        <w:t>2</w:t>
      </w:r>
      <w:r w:rsidR="00C778D2" w:rsidRPr="00A1363A">
        <w:rPr>
          <w:rFonts w:ascii="Tahoma" w:hAnsi="Tahoma" w:cs="Tahoma"/>
          <w:sz w:val="24"/>
          <w:szCs w:val="24"/>
        </w:rPr>
        <w:t>1</w:t>
      </w:r>
      <w:r w:rsidRPr="00A1363A">
        <w:rPr>
          <w:rFonts w:ascii="Tahoma" w:hAnsi="Tahoma" w:cs="Tahoma"/>
          <w:sz w:val="24"/>
          <w:szCs w:val="24"/>
        </w:rPr>
        <w:t xml:space="preserve"> por el Juzgado</w:t>
      </w:r>
      <w:r w:rsidR="00541364" w:rsidRPr="00A1363A">
        <w:rPr>
          <w:rFonts w:ascii="Tahoma" w:hAnsi="Tahoma" w:cs="Tahoma"/>
          <w:sz w:val="24"/>
          <w:szCs w:val="24"/>
        </w:rPr>
        <w:t xml:space="preserve"> </w:t>
      </w:r>
      <w:r w:rsidR="00C10655" w:rsidRPr="00A1363A">
        <w:rPr>
          <w:rFonts w:ascii="Tahoma" w:hAnsi="Tahoma" w:cs="Tahoma"/>
          <w:sz w:val="24"/>
          <w:szCs w:val="24"/>
        </w:rPr>
        <w:t>Cuarto</w:t>
      </w:r>
      <w:r w:rsidRPr="00A1363A">
        <w:rPr>
          <w:rFonts w:ascii="Tahoma" w:hAnsi="Tahoma" w:cs="Tahoma"/>
          <w:sz w:val="24"/>
          <w:szCs w:val="24"/>
        </w:rPr>
        <w:t xml:space="preserve"> Laboral del Circuito de </w:t>
      </w:r>
      <w:r w:rsidR="002173B9" w:rsidRPr="00A1363A">
        <w:rPr>
          <w:rFonts w:ascii="Tahoma" w:hAnsi="Tahoma" w:cs="Tahoma"/>
          <w:sz w:val="24"/>
          <w:szCs w:val="24"/>
        </w:rPr>
        <w:t>Pereira</w:t>
      </w:r>
      <w:r w:rsidRPr="00A1363A">
        <w:rPr>
          <w:rFonts w:ascii="Tahoma" w:hAnsi="Tahoma" w:cs="Tahoma"/>
          <w:sz w:val="24"/>
          <w:szCs w:val="24"/>
        </w:rPr>
        <w:t>, dentro de la acción de tutela impetrada por</w:t>
      </w:r>
      <w:r w:rsidR="000E552F" w:rsidRPr="00A1363A">
        <w:rPr>
          <w:rFonts w:ascii="Tahoma" w:hAnsi="Tahoma" w:cs="Tahoma"/>
          <w:sz w:val="24"/>
          <w:szCs w:val="24"/>
        </w:rPr>
        <w:t xml:space="preserve"> </w:t>
      </w:r>
      <w:r w:rsidR="0081411B" w:rsidRPr="00A1363A">
        <w:rPr>
          <w:rFonts w:ascii="Tahoma" w:hAnsi="Tahoma" w:cs="Tahoma"/>
          <w:sz w:val="24"/>
          <w:szCs w:val="24"/>
        </w:rPr>
        <w:t>la</w:t>
      </w:r>
      <w:r w:rsidR="000E552F" w:rsidRPr="00A1363A">
        <w:rPr>
          <w:rFonts w:ascii="Tahoma" w:hAnsi="Tahoma" w:cs="Tahoma"/>
          <w:sz w:val="24"/>
          <w:szCs w:val="24"/>
        </w:rPr>
        <w:t xml:space="preserve"> señor</w:t>
      </w:r>
      <w:r w:rsidR="0081411B" w:rsidRPr="00A1363A">
        <w:rPr>
          <w:rFonts w:ascii="Tahoma" w:hAnsi="Tahoma" w:cs="Tahoma"/>
          <w:sz w:val="24"/>
          <w:szCs w:val="24"/>
        </w:rPr>
        <w:t>a</w:t>
      </w:r>
      <w:r w:rsidR="000E552F" w:rsidRPr="00A1363A">
        <w:rPr>
          <w:rFonts w:ascii="Tahoma" w:hAnsi="Tahoma" w:cs="Tahoma"/>
          <w:b/>
          <w:sz w:val="24"/>
          <w:szCs w:val="24"/>
        </w:rPr>
        <w:t xml:space="preserve"> </w:t>
      </w:r>
      <w:r w:rsidR="00DA1239" w:rsidRPr="00A1363A">
        <w:rPr>
          <w:rFonts w:ascii="Tahoma" w:hAnsi="Tahoma" w:cs="Tahoma"/>
          <w:b/>
          <w:sz w:val="24"/>
          <w:szCs w:val="24"/>
        </w:rPr>
        <w:t xml:space="preserve">Blanca Olivia Toro Patiño, </w:t>
      </w:r>
      <w:r w:rsidR="00DA1239" w:rsidRPr="00A1363A">
        <w:rPr>
          <w:rFonts w:ascii="Tahoma" w:hAnsi="Tahoma" w:cs="Tahoma"/>
          <w:bCs/>
          <w:sz w:val="24"/>
          <w:szCs w:val="24"/>
        </w:rPr>
        <w:t>en</w:t>
      </w:r>
      <w:r w:rsidRPr="00A1363A">
        <w:rPr>
          <w:rFonts w:ascii="Tahoma" w:hAnsi="Tahoma" w:cs="Tahoma"/>
          <w:bCs/>
          <w:sz w:val="24"/>
          <w:szCs w:val="24"/>
        </w:rPr>
        <w:t xml:space="preserve"> </w:t>
      </w:r>
      <w:r w:rsidR="00E344B3" w:rsidRPr="00A1363A">
        <w:rPr>
          <w:rFonts w:ascii="Tahoma" w:hAnsi="Tahoma" w:cs="Tahoma"/>
          <w:bCs/>
          <w:sz w:val="24"/>
          <w:szCs w:val="24"/>
        </w:rPr>
        <w:t>contra d</w:t>
      </w:r>
      <w:r w:rsidR="00BD28A9" w:rsidRPr="00A1363A">
        <w:rPr>
          <w:rFonts w:ascii="Tahoma" w:hAnsi="Tahoma" w:cs="Tahoma"/>
          <w:bCs/>
          <w:sz w:val="24"/>
          <w:szCs w:val="24"/>
        </w:rPr>
        <w:t>e</w:t>
      </w:r>
      <w:r w:rsidR="00DA1239" w:rsidRPr="00A1363A">
        <w:rPr>
          <w:rFonts w:ascii="Tahoma" w:hAnsi="Tahoma" w:cs="Tahoma"/>
          <w:bCs/>
          <w:sz w:val="24"/>
          <w:szCs w:val="24"/>
        </w:rPr>
        <w:t xml:space="preserve"> la </w:t>
      </w:r>
      <w:r w:rsidR="00DA1239" w:rsidRPr="00A1363A">
        <w:rPr>
          <w:rFonts w:ascii="Tahoma" w:hAnsi="Tahoma" w:cs="Tahoma"/>
          <w:b/>
          <w:bCs/>
          <w:sz w:val="24"/>
          <w:szCs w:val="24"/>
        </w:rPr>
        <w:t>Gobernación del Tolima</w:t>
      </w:r>
      <w:r w:rsidR="00A1363A" w:rsidRPr="00A1363A">
        <w:rPr>
          <w:rFonts w:ascii="Tahoma" w:hAnsi="Tahoma" w:cs="Tahoma"/>
          <w:b/>
          <w:bCs/>
          <w:sz w:val="24"/>
          <w:szCs w:val="24"/>
        </w:rPr>
        <w:t xml:space="preserve"> –</w:t>
      </w:r>
      <w:r w:rsidR="00DA1239" w:rsidRPr="00A1363A">
        <w:rPr>
          <w:rFonts w:ascii="Tahoma" w:hAnsi="Tahoma" w:cs="Tahoma"/>
          <w:b/>
          <w:bCs/>
          <w:sz w:val="24"/>
          <w:szCs w:val="24"/>
        </w:rPr>
        <w:t xml:space="preserve"> Secretaría de Educación y Cultura Fondo de Prestaciones del Magisterio</w:t>
      </w:r>
      <w:r w:rsidR="00874CBC" w:rsidRPr="00A1363A">
        <w:rPr>
          <w:rFonts w:ascii="Tahoma" w:hAnsi="Tahoma" w:cs="Tahoma"/>
          <w:bCs/>
          <w:sz w:val="24"/>
          <w:szCs w:val="24"/>
        </w:rPr>
        <w:t>, por</w:t>
      </w:r>
      <w:r w:rsidR="00874CBC" w:rsidRPr="00A1363A">
        <w:rPr>
          <w:rFonts w:ascii="Tahoma" w:hAnsi="Tahoma" w:cs="Tahoma"/>
          <w:sz w:val="24"/>
          <w:szCs w:val="24"/>
        </w:rPr>
        <w:t xml:space="preserve"> medio de la cual solicita que se amparen sus derechos fundamentales a</w:t>
      </w:r>
      <w:r w:rsidR="00DA1239" w:rsidRPr="00A1363A">
        <w:rPr>
          <w:rFonts w:ascii="Tahoma" w:hAnsi="Tahoma" w:cs="Tahoma"/>
          <w:sz w:val="24"/>
          <w:szCs w:val="24"/>
        </w:rPr>
        <w:t xml:space="preserve"> la </w:t>
      </w:r>
      <w:bookmarkStart w:id="2" w:name="_Hlk71900759"/>
      <w:r w:rsidR="00DA1239" w:rsidRPr="00A1363A">
        <w:rPr>
          <w:rFonts w:ascii="Tahoma" w:hAnsi="Tahoma" w:cs="Tahoma"/>
          <w:sz w:val="24"/>
          <w:szCs w:val="24"/>
        </w:rPr>
        <w:t>seguridad social, mínimo vital, debido proceso, vida digna, protección de derechos adquiridos y expectativa leg</w:t>
      </w:r>
      <w:r w:rsidR="00B82A14" w:rsidRPr="00A1363A">
        <w:rPr>
          <w:rFonts w:ascii="Tahoma" w:hAnsi="Tahoma" w:cs="Tahoma"/>
          <w:sz w:val="24"/>
          <w:szCs w:val="24"/>
        </w:rPr>
        <w:t>í</w:t>
      </w:r>
      <w:r w:rsidR="00DA1239" w:rsidRPr="00A1363A">
        <w:rPr>
          <w:rFonts w:ascii="Tahoma" w:hAnsi="Tahoma" w:cs="Tahoma"/>
          <w:sz w:val="24"/>
          <w:szCs w:val="24"/>
        </w:rPr>
        <w:t>tima.</w:t>
      </w:r>
      <w:bookmarkEnd w:id="2"/>
    </w:p>
    <w:p w14:paraId="1A10547E" w14:textId="77777777" w:rsidR="007E3C62" w:rsidRPr="00A1363A" w:rsidRDefault="007E3C62" w:rsidP="00A1363A">
      <w:pPr>
        <w:spacing w:after="0" w:line="276" w:lineRule="auto"/>
        <w:ind w:right="3"/>
        <w:rPr>
          <w:rFonts w:ascii="Tahoma" w:hAnsi="Tahoma" w:cs="Tahoma"/>
          <w:sz w:val="24"/>
          <w:szCs w:val="24"/>
        </w:rPr>
      </w:pPr>
    </w:p>
    <w:p w14:paraId="03A4EA84" w14:textId="1742437F" w:rsidR="00874CBC" w:rsidRPr="00A1363A" w:rsidRDefault="00874CBC" w:rsidP="00A1363A">
      <w:pPr>
        <w:pStyle w:val="Prrafodelista"/>
        <w:numPr>
          <w:ilvl w:val="0"/>
          <w:numId w:val="15"/>
        </w:numPr>
        <w:spacing w:after="0" w:line="276" w:lineRule="auto"/>
        <w:ind w:right="3"/>
        <w:jc w:val="center"/>
        <w:rPr>
          <w:rFonts w:ascii="Tahoma" w:hAnsi="Tahoma" w:cs="Tahoma"/>
          <w:b/>
          <w:bCs/>
          <w:sz w:val="24"/>
          <w:szCs w:val="24"/>
        </w:rPr>
      </w:pPr>
      <w:r w:rsidRPr="00A1363A">
        <w:rPr>
          <w:rFonts w:ascii="Tahoma" w:hAnsi="Tahoma" w:cs="Tahoma"/>
          <w:b/>
          <w:bCs/>
          <w:sz w:val="24"/>
          <w:szCs w:val="24"/>
        </w:rPr>
        <w:t>DEMANDA</w:t>
      </w:r>
      <w:r w:rsidR="00BE503D" w:rsidRPr="00A1363A">
        <w:rPr>
          <w:rFonts w:ascii="Tahoma" w:hAnsi="Tahoma" w:cs="Tahoma"/>
          <w:b/>
          <w:bCs/>
          <w:sz w:val="24"/>
          <w:szCs w:val="24"/>
        </w:rPr>
        <w:t xml:space="preserve"> DE TU</w:t>
      </w:r>
      <w:r w:rsidR="00E634D9">
        <w:rPr>
          <w:rFonts w:ascii="Tahoma" w:hAnsi="Tahoma" w:cs="Tahoma"/>
          <w:b/>
          <w:bCs/>
          <w:sz w:val="24"/>
          <w:szCs w:val="24"/>
        </w:rPr>
        <w:t>TELA</w:t>
      </w:r>
    </w:p>
    <w:p w14:paraId="2E947865" w14:textId="04158AF3" w:rsidR="00874CBC" w:rsidRPr="00A1363A" w:rsidRDefault="00874CBC" w:rsidP="00A1363A">
      <w:pPr>
        <w:spacing w:after="0" w:line="276" w:lineRule="auto"/>
        <w:rPr>
          <w:rFonts w:ascii="Tahoma" w:hAnsi="Tahoma" w:cs="Tahoma"/>
          <w:sz w:val="24"/>
          <w:szCs w:val="24"/>
          <w:lang w:eastAsia="es-ES"/>
        </w:rPr>
      </w:pPr>
    </w:p>
    <w:p w14:paraId="71D953AF" w14:textId="79A1B0DE" w:rsidR="001E4ED4" w:rsidRPr="00A1363A" w:rsidRDefault="001C74AB" w:rsidP="00A1363A">
      <w:pPr>
        <w:spacing w:after="0" w:line="276" w:lineRule="auto"/>
        <w:ind w:firstLine="709"/>
        <w:jc w:val="both"/>
        <w:rPr>
          <w:rFonts w:ascii="Tahoma" w:hAnsi="Tahoma" w:cs="Tahoma"/>
          <w:sz w:val="24"/>
          <w:szCs w:val="24"/>
        </w:rPr>
      </w:pPr>
      <w:r w:rsidRPr="00A1363A">
        <w:rPr>
          <w:rFonts w:ascii="Tahoma" w:hAnsi="Tahoma" w:cs="Tahoma"/>
          <w:sz w:val="24"/>
          <w:szCs w:val="24"/>
        </w:rPr>
        <w:t xml:space="preserve">Expone </w:t>
      </w:r>
      <w:r w:rsidR="00DA1239" w:rsidRPr="00A1363A">
        <w:rPr>
          <w:rFonts w:ascii="Tahoma" w:hAnsi="Tahoma" w:cs="Tahoma"/>
          <w:sz w:val="24"/>
          <w:szCs w:val="24"/>
        </w:rPr>
        <w:t>la</w:t>
      </w:r>
      <w:r w:rsidRPr="00A1363A">
        <w:rPr>
          <w:rFonts w:ascii="Tahoma" w:hAnsi="Tahoma" w:cs="Tahoma"/>
          <w:sz w:val="24"/>
          <w:szCs w:val="24"/>
        </w:rPr>
        <w:t xml:space="preserve"> accionante</w:t>
      </w:r>
      <w:r w:rsidR="00C01C51" w:rsidRPr="00A1363A">
        <w:rPr>
          <w:rFonts w:ascii="Tahoma" w:hAnsi="Tahoma" w:cs="Tahoma"/>
          <w:sz w:val="24"/>
          <w:szCs w:val="24"/>
        </w:rPr>
        <w:t xml:space="preserve"> </w:t>
      </w:r>
      <w:r w:rsidR="00DA1239" w:rsidRPr="00A1363A">
        <w:rPr>
          <w:rFonts w:ascii="Tahoma" w:hAnsi="Tahoma" w:cs="Tahoma"/>
          <w:sz w:val="24"/>
          <w:szCs w:val="24"/>
        </w:rPr>
        <w:t>que tiene 79 años de edad y padece demencia senil</w:t>
      </w:r>
      <w:r w:rsidR="00BE503D" w:rsidRPr="00A1363A">
        <w:rPr>
          <w:rFonts w:ascii="Tahoma" w:hAnsi="Tahoma" w:cs="Tahoma"/>
          <w:sz w:val="24"/>
          <w:szCs w:val="24"/>
        </w:rPr>
        <w:t xml:space="preserve">; </w:t>
      </w:r>
      <w:r w:rsidR="009C2BE4" w:rsidRPr="00A1363A">
        <w:rPr>
          <w:rFonts w:ascii="Tahoma" w:hAnsi="Tahoma" w:cs="Tahoma"/>
          <w:sz w:val="24"/>
          <w:szCs w:val="24"/>
        </w:rPr>
        <w:t>asimismo</w:t>
      </w:r>
      <w:r w:rsidR="00BE503D" w:rsidRPr="00A1363A">
        <w:rPr>
          <w:rFonts w:ascii="Tahoma" w:hAnsi="Tahoma" w:cs="Tahoma"/>
          <w:sz w:val="24"/>
          <w:szCs w:val="24"/>
        </w:rPr>
        <w:t xml:space="preserve">, </w:t>
      </w:r>
      <w:r w:rsidR="009C2BE4" w:rsidRPr="00A1363A">
        <w:rPr>
          <w:rFonts w:ascii="Tahoma" w:hAnsi="Tahoma" w:cs="Tahoma"/>
          <w:sz w:val="24"/>
          <w:szCs w:val="24"/>
        </w:rPr>
        <w:t xml:space="preserve">que </w:t>
      </w:r>
      <w:r w:rsidR="00C10655" w:rsidRPr="00A1363A">
        <w:rPr>
          <w:rFonts w:ascii="Tahoma" w:hAnsi="Tahoma" w:cs="Tahoma"/>
          <w:sz w:val="24"/>
          <w:szCs w:val="24"/>
        </w:rPr>
        <w:t>prestó</w:t>
      </w:r>
      <w:r w:rsidR="009C2BE4" w:rsidRPr="00A1363A">
        <w:rPr>
          <w:rFonts w:ascii="Tahoma" w:hAnsi="Tahoma" w:cs="Tahoma"/>
          <w:sz w:val="24"/>
          <w:szCs w:val="24"/>
        </w:rPr>
        <w:t xml:space="preserve"> sus servicios como docente nacionalizada por más de 20 años en las Secretarías de Educación de Córdoba, Casanare</w:t>
      </w:r>
      <w:r w:rsidR="00834413" w:rsidRPr="00A1363A">
        <w:rPr>
          <w:rFonts w:ascii="Tahoma" w:hAnsi="Tahoma" w:cs="Tahoma"/>
          <w:sz w:val="24"/>
          <w:szCs w:val="24"/>
        </w:rPr>
        <w:t xml:space="preserve"> y Tolima, </w:t>
      </w:r>
      <w:r w:rsidR="0081411B" w:rsidRPr="00A1363A">
        <w:rPr>
          <w:rFonts w:ascii="Tahoma" w:hAnsi="Tahoma" w:cs="Tahoma"/>
          <w:sz w:val="24"/>
          <w:szCs w:val="24"/>
        </w:rPr>
        <w:t xml:space="preserve">y que fue retirada del servicio por cumplir la edad de retiro forzoso mediante el Decreto 0402 del 6 de mayo de 2008. Adiciona que dichos </w:t>
      </w:r>
      <w:r w:rsidR="00834413" w:rsidRPr="00A1363A">
        <w:rPr>
          <w:rFonts w:ascii="Tahoma" w:hAnsi="Tahoma" w:cs="Tahoma"/>
          <w:sz w:val="24"/>
          <w:szCs w:val="24"/>
        </w:rPr>
        <w:t xml:space="preserve">tiempos de servicios se reportan </w:t>
      </w:r>
      <w:r w:rsidR="0081411B" w:rsidRPr="00A1363A">
        <w:rPr>
          <w:rFonts w:ascii="Tahoma" w:hAnsi="Tahoma" w:cs="Tahoma"/>
          <w:sz w:val="24"/>
          <w:szCs w:val="24"/>
        </w:rPr>
        <w:t xml:space="preserve">en las respectivas </w:t>
      </w:r>
      <w:r w:rsidR="00834413" w:rsidRPr="00A1363A">
        <w:rPr>
          <w:rFonts w:ascii="Tahoma" w:hAnsi="Tahoma" w:cs="Tahoma"/>
          <w:sz w:val="24"/>
          <w:szCs w:val="24"/>
        </w:rPr>
        <w:t>entidades de previsión</w:t>
      </w:r>
      <w:r w:rsidR="00BE503D" w:rsidRPr="00A1363A">
        <w:rPr>
          <w:rFonts w:ascii="Tahoma" w:hAnsi="Tahoma" w:cs="Tahoma"/>
          <w:sz w:val="24"/>
          <w:szCs w:val="24"/>
        </w:rPr>
        <w:t xml:space="preserve">: </w:t>
      </w:r>
      <w:r w:rsidR="00834413" w:rsidRPr="00A1363A">
        <w:rPr>
          <w:rFonts w:ascii="Tahoma" w:hAnsi="Tahoma" w:cs="Tahoma"/>
          <w:sz w:val="24"/>
          <w:szCs w:val="24"/>
        </w:rPr>
        <w:t>Fondo Territorial de Pensiones de Córdoba y el Fondo Nacional de Prestaciones del Magisterio.</w:t>
      </w:r>
    </w:p>
    <w:p w14:paraId="2A7196CE" w14:textId="62B3285D" w:rsidR="00834413" w:rsidRPr="00A1363A" w:rsidRDefault="00834413" w:rsidP="00A1363A">
      <w:pPr>
        <w:spacing w:after="0" w:line="276" w:lineRule="auto"/>
        <w:ind w:firstLine="709"/>
        <w:jc w:val="both"/>
        <w:rPr>
          <w:rFonts w:ascii="Tahoma" w:hAnsi="Tahoma" w:cs="Tahoma"/>
          <w:sz w:val="24"/>
          <w:szCs w:val="24"/>
        </w:rPr>
      </w:pPr>
    </w:p>
    <w:p w14:paraId="3B53530D" w14:textId="4B0B37B3" w:rsidR="00834413" w:rsidRPr="00A1363A" w:rsidRDefault="00834413" w:rsidP="00A1363A">
      <w:pPr>
        <w:spacing w:after="0" w:line="276" w:lineRule="auto"/>
        <w:ind w:firstLine="709"/>
        <w:jc w:val="both"/>
        <w:rPr>
          <w:rFonts w:ascii="Tahoma" w:hAnsi="Tahoma" w:cs="Tahoma"/>
          <w:sz w:val="24"/>
          <w:szCs w:val="24"/>
        </w:rPr>
      </w:pPr>
      <w:r w:rsidRPr="00A1363A">
        <w:rPr>
          <w:rFonts w:ascii="Tahoma" w:hAnsi="Tahoma" w:cs="Tahoma"/>
          <w:sz w:val="24"/>
          <w:szCs w:val="24"/>
        </w:rPr>
        <w:t>Enunci</w:t>
      </w:r>
      <w:r w:rsidR="00B82A14" w:rsidRPr="00A1363A">
        <w:rPr>
          <w:rFonts w:ascii="Tahoma" w:hAnsi="Tahoma" w:cs="Tahoma"/>
          <w:sz w:val="24"/>
          <w:szCs w:val="24"/>
        </w:rPr>
        <w:t xml:space="preserve">a </w:t>
      </w:r>
      <w:r w:rsidRPr="00A1363A">
        <w:rPr>
          <w:rFonts w:ascii="Tahoma" w:hAnsi="Tahoma" w:cs="Tahoma"/>
          <w:sz w:val="24"/>
          <w:szCs w:val="24"/>
        </w:rPr>
        <w:t>que le fue reconocida pensión vitalicia de jubilación en cuantía de $1.9979.726 efectiva a partir del 20 de abril de 2007 por medio de cuotas partes a cargo del Fondo Territorial de Pensiones de Córdoba (39,36%) y el Fondo Nacional de Prestaciones del Magisterio (60,64%). Empero, el 26 de enero de 2012 el Fondo de Prestaciones Sociales le envió carta al Fondo Territorial de Pensiones de Córdoba solicitando aclaración respecto del tiempo de servicio prestado.</w:t>
      </w:r>
      <w:r w:rsidR="00BE412D" w:rsidRPr="00A1363A">
        <w:rPr>
          <w:rFonts w:ascii="Tahoma" w:hAnsi="Tahoma" w:cs="Tahoma"/>
          <w:sz w:val="24"/>
          <w:szCs w:val="24"/>
        </w:rPr>
        <w:t xml:space="preserve"> Conforme a lo anterior, e</w:t>
      </w:r>
      <w:r w:rsidRPr="00A1363A">
        <w:rPr>
          <w:rFonts w:ascii="Tahoma" w:hAnsi="Tahoma" w:cs="Tahoma"/>
          <w:sz w:val="24"/>
          <w:szCs w:val="24"/>
        </w:rPr>
        <w:t xml:space="preserve">l 13 de mayo de 2014 el fondo territorial de pensiones de Córdoba aceptó su cuota parte </w:t>
      </w:r>
      <w:r w:rsidR="00BE412D" w:rsidRPr="00A1363A">
        <w:rPr>
          <w:rFonts w:ascii="Tahoma" w:hAnsi="Tahoma" w:cs="Tahoma"/>
          <w:sz w:val="24"/>
          <w:szCs w:val="24"/>
        </w:rPr>
        <w:t>pensional.</w:t>
      </w:r>
    </w:p>
    <w:p w14:paraId="6BBC09D5" w14:textId="77777777" w:rsidR="0081411B" w:rsidRPr="00A1363A" w:rsidRDefault="0081411B" w:rsidP="00A1363A">
      <w:pPr>
        <w:spacing w:after="0" w:line="276" w:lineRule="auto"/>
        <w:ind w:firstLine="709"/>
        <w:jc w:val="both"/>
        <w:rPr>
          <w:rFonts w:ascii="Tahoma" w:hAnsi="Tahoma" w:cs="Tahoma"/>
          <w:sz w:val="24"/>
          <w:szCs w:val="24"/>
        </w:rPr>
      </w:pPr>
    </w:p>
    <w:p w14:paraId="3B9961E9" w14:textId="16C295C2" w:rsidR="00C10655" w:rsidRPr="00A1363A" w:rsidRDefault="00DA2A0F" w:rsidP="00A1363A">
      <w:pPr>
        <w:spacing w:after="0" w:line="276" w:lineRule="auto"/>
        <w:ind w:firstLine="709"/>
        <w:jc w:val="both"/>
        <w:rPr>
          <w:rFonts w:ascii="Tahoma" w:hAnsi="Tahoma" w:cs="Tahoma"/>
          <w:sz w:val="24"/>
          <w:szCs w:val="24"/>
        </w:rPr>
      </w:pPr>
      <w:r w:rsidRPr="00A1363A">
        <w:rPr>
          <w:rFonts w:ascii="Tahoma" w:hAnsi="Tahoma" w:cs="Tahoma"/>
          <w:sz w:val="24"/>
          <w:szCs w:val="24"/>
        </w:rPr>
        <w:t>Indic</w:t>
      </w:r>
      <w:r w:rsidR="00B82A14" w:rsidRPr="00A1363A">
        <w:rPr>
          <w:rFonts w:ascii="Tahoma" w:hAnsi="Tahoma" w:cs="Tahoma"/>
          <w:sz w:val="24"/>
          <w:szCs w:val="24"/>
        </w:rPr>
        <w:t>a</w:t>
      </w:r>
      <w:r w:rsidRPr="00A1363A">
        <w:rPr>
          <w:rFonts w:ascii="Tahoma" w:hAnsi="Tahoma" w:cs="Tahoma"/>
          <w:sz w:val="24"/>
          <w:szCs w:val="24"/>
        </w:rPr>
        <w:t xml:space="preserve"> que el 3 de diciembre de 2020 presentó derecho de petición ante la Gobernación del Tolima- Secretaria de Educación y Cultura</w:t>
      </w:r>
      <w:r w:rsidR="003C2526" w:rsidRPr="00A1363A">
        <w:rPr>
          <w:rFonts w:ascii="Tahoma" w:hAnsi="Tahoma" w:cs="Tahoma"/>
          <w:sz w:val="24"/>
          <w:szCs w:val="24"/>
        </w:rPr>
        <w:t>,</w:t>
      </w:r>
      <w:r w:rsidRPr="00A1363A">
        <w:rPr>
          <w:rFonts w:ascii="Tahoma" w:hAnsi="Tahoma" w:cs="Tahoma"/>
          <w:sz w:val="24"/>
          <w:szCs w:val="24"/>
        </w:rPr>
        <w:t xml:space="preserve"> Fondo de Prestaciones del Magisterio</w:t>
      </w:r>
      <w:r w:rsidR="005804AA" w:rsidRPr="00A1363A">
        <w:rPr>
          <w:rFonts w:ascii="Tahoma" w:hAnsi="Tahoma" w:cs="Tahoma"/>
          <w:sz w:val="24"/>
          <w:szCs w:val="24"/>
        </w:rPr>
        <w:t xml:space="preserve">, </w:t>
      </w:r>
      <w:r w:rsidRPr="00A1363A">
        <w:rPr>
          <w:rFonts w:ascii="Tahoma" w:hAnsi="Tahoma" w:cs="Tahoma"/>
          <w:sz w:val="24"/>
          <w:szCs w:val="24"/>
        </w:rPr>
        <w:t xml:space="preserve">con el finde obtener </w:t>
      </w:r>
      <w:r w:rsidR="00A8473C" w:rsidRPr="00A1363A">
        <w:rPr>
          <w:rFonts w:ascii="Tahoma" w:hAnsi="Tahoma" w:cs="Tahoma"/>
          <w:sz w:val="24"/>
          <w:szCs w:val="24"/>
        </w:rPr>
        <w:t xml:space="preserve">los formatos CLEBS 1,2,3 y copia integral del expediente de la peticionaria, mismo que fue resuelto el </w:t>
      </w:r>
      <w:r w:rsidR="003C2526" w:rsidRPr="00A1363A">
        <w:rPr>
          <w:rFonts w:ascii="Tahoma" w:hAnsi="Tahoma" w:cs="Tahoma"/>
          <w:sz w:val="24"/>
          <w:szCs w:val="24"/>
        </w:rPr>
        <w:t>19</w:t>
      </w:r>
      <w:r w:rsidR="00A8473C" w:rsidRPr="00A1363A">
        <w:rPr>
          <w:rFonts w:ascii="Tahoma" w:hAnsi="Tahoma" w:cs="Tahoma"/>
          <w:sz w:val="24"/>
          <w:szCs w:val="24"/>
        </w:rPr>
        <w:t xml:space="preserve"> de </w:t>
      </w:r>
      <w:r w:rsidR="003C2526" w:rsidRPr="00A1363A">
        <w:rPr>
          <w:rFonts w:ascii="Tahoma" w:hAnsi="Tahoma" w:cs="Tahoma"/>
          <w:sz w:val="24"/>
          <w:szCs w:val="24"/>
        </w:rPr>
        <w:t>enero</w:t>
      </w:r>
      <w:r w:rsidR="00A8473C" w:rsidRPr="00A1363A">
        <w:rPr>
          <w:rFonts w:ascii="Tahoma" w:hAnsi="Tahoma" w:cs="Tahoma"/>
          <w:sz w:val="24"/>
          <w:szCs w:val="24"/>
        </w:rPr>
        <w:t xml:space="preserve"> de 2021.</w:t>
      </w:r>
    </w:p>
    <w:p w14:paraId="4720C6F6" w14:textId="4F7DAC66" w:rsidR="00A8473C" w:rsidRPr="00A1363A" w:rsidRDefault="00A8473C" w:rsidP="00A1363A">
      <w:pPr>
        <w:spacing w:after="0" w:line="276" w:lineRule="auto"/>
        <w:ind w:firstLine="709"/>
        <w:jc w:val="both"/>
        <w:rPr>
          <w:rFonts w:ascii="Tahoma" w:hAnsi="Tahoma" w:cs="Tahoma"/>
          <w:sz w:val="24"/>
          <w:szCs w:val="24"/>
        </w:rPr>
      </w:pPr>
    </w:p>
    <w:p w14:paraId="234BB2FA" w14:textId="08B0B729" w:rsidR="00A8473C" w:rsidRPr="00A1363A" w:rsidRDefault="00A8473C" w:rsidP="00A1363A">
      <w:pPr>
        <w:spacing w:after="0" w:line="276" w:lineRule="auto"/>
        <w:ind w:firstLine="709"/>
        <w:jc w:val="both"/>
        <w:rPr>
          <w:rFonts w:ascii="Tahoma" w:hAnsi="Tahoma" w:cs="Tahoma"/>
          <w:sz w:val="24"/>
          <w:szCs w:val="24"/>
        </w:rPr>
      </w:pPr>
      <w:r w:rsidRPr="00A1363A">
        <w:rPr>
          <w:rFonts w:ascii="Tahoma" w:hAnsi="Tahoma" w:cs="Tahoma"/>
          <w:sz w:val="24"/>
          <w:szCs w:val="24"/>
        </w:rPr>
        <w:t xml:space="preserve">Adjuntada la documentación anterior, solicitó nuevamente el 3 de febrero de 2021 el reconocimiento pensional a la Gobernación del Tolima, no obstante, obtuvo respuesta </w:t>
      </w:r>
      <w:r w:rsidR="003C2526" w:rsidRPr="00A1363A">
        <w:rPr>
          <w:rFonts w:ascii="Tahoma" w:hAnsi="Tahoma" w:cs="Tahoma"/>
          <w:sz w:val="24"/>
          <w:szCs w:val="24"/>
        </w:rPr>
        <w:t>por medio de la cual se expuso</w:t>
      </w:r>
      <w:r w:rsidRPr="00A1363A">
        <w:rPr>
          <w:rFonts w:ascii="Tahoma" w:hAnsi="Tahoma" w:cs="Tahoma"/>
          <w:sz w:val="24"/>
          <w:szCs w:val="24"/>
        </w:rPr>
        <w:t xml:space="preserve"> que la señora Blanco Olivia no contaba con la documentación requerida.</w:t>
      </w:r>
    </w:p>
    <w:p w14:paraId="2297F5EB" w14:textId="77777777" w:rsidR="00A8473C" w:rsidRPr="00A1363A" w:rsidRDefault="00A8473C" w:rsidP="00A1363A">
      <w:pPr>
        <w:spacing w:after="0" w:line="276" w:lineRule="auto"/>
        <w:ind w:firstLine="709"/>
        <w:jc w:val="both"/>
        <w:rPr>
          <w:rFonts w:ascii="Tahoma" w:hAnsi="Tahoma" w:cs="Tahoma"/>
          <w:sz w:val="24"/>
          <w:szCs w:val="24"/>
        </w:rPr>
      </w:pPr>
    </w:p>
    <w:p w14:paraId="5D9D78FF" w14:textId="0C2646D0" w:rsidR="00C77670" w:rsidRPr="00A1363A" w:rsidRDefault="00F72EED" w:rsidP="00A1363A">
      <w:pPr>
        <w:spacing w:after="0" w:line="276" w:lineRule="auto"/>
        <w:ind w:right="3" w:firstLine="708"/>
        <w:jc w:val="both"/>
        <w:rPr>
          <w:rFonts w:ascii="Tahoma" w:hAnsi="Tahoma" w:cs="Tahoma"/>
          <w:bCs/>
          <w:sz w:val="24"/>
          <w:szCs w:val="24"/>
        </w:rPr>
      </w:pPr>
      <w:r w:rsidRPr="00A1363A">
        <w:rPr>
          <w:rFonts w:ascii="Tahoma" w:hAnsi="Tahoma" w:cs="Tahoma"/>
          <w:sz w:val="24"/>
          <w:szCs w:val="24"/>
        </w:rPr>
        <w:t xml:space="preserve">Con sustento en lo anterior, </w:t>
      </w:r>
      <w:r w:rsidR="000A0C23" w:rsidRPr="00A1363A">
        <w:rPr>
          <w:rFonts w:ascii="Tahoma" w:hAnsi="Tahoma" w:cs="Tahoma"/>
          <w:sz w:val="24"/>
          <w:szCs w:val="24"/>
        </w:rPr>
        <w:t xml:space="preserve">pretende </w:t>
      </w:r>
      <w:r w:rsidR="009E38C7" w:rsidRPr="00A1363A">
        <w:rPr>
          <w:rFonts w:ascii="Tahoma" w:hAnsi="Tahoma" w:cs="Tahoma"/>
          <w:sz w:val="24"/>
          <w:szCs w:val="24"/>
        </w:rPr>
        <w:t>el amparo de</w:t>
      </w:r>
      <w:r w:rsidR="001E4CE2" w:rsidRPr="00A1363A">
        <w:rPr>
          <w:rFonts w:ascii="Tahoma" w:hAnsi="Tahoma" w:cs="Tahoma"/>
          <w:sz w:val="24"/>
          <w:szCs w:val="24"/>
        </w:rPr>
        <w:t xml:space="preserve"> </w:t>
      </w:r>
      <w:r w:rsidR="001E4CE2" w:rsidRPr="00A1363A">
        <w:rPr>
          <w:rFonts w:ascii="Tahoma" w:hAnsi="Tahoma" w:cs="Tahoma"/>
          <w:bCs/>
          <w:sz w:val="24"/>
          <w:szCs w:val="24"/>
        </w:rPr>
        <w:t xml:space="preserve">sus derechos fundamentales </w:t>
      </w:r>
      <w:r w:rsidR="002A773C" w:rsidRPr="00A1363A">
        <w:rPr>
          <w:rFonts w:ascii="Tahoma" w:hAnsi="Tahoma" w:cs="Tahoma"/>
          <w:bCs/>
          <w:sz w:val="24"/>
          <w:szCs w:val="24"/>
        </w:rPr>
        <w:t>a la salud</w:t>
      </w:r>
      <w:r w:rsidR="00762B76" w:rsidRPr="00A1363A">
        <w:rPr>
          <w:rFonts w:ascii="Tahoma" w:hAnsi="Tahoma" w:cs="Tahoma"/>
          <w:bCs/>
          <w:sz w:val="24"/>
          <w:szCs w:val="24"/>
        </w:rPr>
        <w:t xml:space="preserve">, </w:t>
      </w:r>
      <w:r w:rsidR="00EF1E22" w:rsidRPr="00A1363A">
        <w:rPr>
          <w:rFonts w:ascii="Tahoma" w:hAnsi="Tahoma" w:cs="Tahoma"/>
          <w:bCs/>
          <w:sz w:val="24"/>
          <w:szCs w:val="24"/>
        </w:rPr>
        <w:t>seguridad social en conexidad con el mínimo vital, debido proceso</w:t>
      </w:r>
      <w:r w:rsidR="00762B76" w:rsidRPr="00A1363A">
        <w:rPr>
          <w:rFonts w:ascii="Tahoma" w:hAnsi="Tahoma" w:cs="Tahoma"/>
          <w:bCs/>
          <w:sz w:val="24"/>
          <w:szCs w:val="24"/>
        </w:rPr>
        <w:t xml:space="preserve">, </w:t>
      </w:r>
      <w:r w:rsidR="00EF1E22" w:rsidRPr="00A1363A">
        <w:rPr>
          <w:rFonts w:ascii="Tahoma" w:hAnsi="Tahoma" w:cs="Tahoma"/>
          <w:bCs/>
          <w:sz w:val="24"/>
          <w:szCs w:val="24"/>
        </w:rPr>
        <w:t>vida digna</w:t>
      </w:r>
      <w:r w:rsidR="00762B76" w:rsidRPr="00A1363A">
        <w:rPr>
          <w:rFonts w:ascii="Tahoma" w:hAnsi="Tahoma" w:cs="Tahoma"/>
          <w:bCs/>
          <w:sz w:val="24"/>
          <w:szCs w:val="24"/>
        </w:rPr>
        <w:t xml:space="preserve">, </w:t>
      </w:r>
      <w:r w:rsidR="00EF1E22" w:rsidRPr="00A1363A">
        <w:rPr>
          <w:rFonts w:ascii="Tahoma" w:hAnsi="Tahoma" w:cs="Tahoma"/>
          <w:bCs/>
          <w:sz w:val="24"/>
          <w:szCs w:val="24"/>
        </w:rPr>
        <w:t xml:space="preserve">derechos adquiridos </w:t>
      </w:r>
      <w:r w:rsidR="00456D7E" w:rsidRPr="00A1363A">
        <w:rPr>
          <w:rFonts w:ascii="Tahoma" w:hAnsi="Tahoma" w:cs="Tahoma"/>
          <w:bCs/>
          <w:sz w:val="24"/>
          <w:szCs w:val="24"/>
        </w:rPr>
        <w:t>y expectativa legitima</w:t>
      </w:r>
      <w:r w:rsidR="000A0C23" w:rsidRPr="00A1363A">
        <w:rPr>
          <w:rFonts w:ascii="Tahoma" w:hAnsi="Tahoma" w:cs="Tahoma"/>
          <w:bCs/>
          <w:sz w:val="24"/>
          <w:szCs w:val="24"/>
        </w:rPr>
        <w:t xml:space="preserve"> y </w:t>
      </w:r>
      <w:r w:rsidR="00456D7E" w:rsidRPr="00A1363A">
        <w:rPr>
          <w:rFonts w:ascii="Tahoma" w:hAnsi="Tahoma" w:cs="Tahoma"/>
          <w:bCs/>
          <w:sz w:val="24"/>
          <w:szCs w:val="24"/>
        </w:rPr>
        <w:t xml:space="preserve">se ordene a la Gobernación del Tolima- Secretaría de Educación y Cultura a reconocer y pagar la pensión de Jubilación, </w:t>
      </w:r>
      <w:r w:rsidR="00456D7E" w:rsidRPr="00A1363A">
        <w:rPr>
          <w:rFonts w:ascii="Tahoma" w:hAnsi="Tahoma" w:cs="Tahoma"/>
          <w:bCs/>
          <w:sz w:val="24"/>
          <w:szCs w:val="24"/>
        </w:rPr>
        <w:lastRenderedPageBreak/>
        <w:t xml:space="preserve">con el retroactivo </w:t>
      </w:r>
      <w:r w:rsidR="00F16069" w:rsidRPr="00A1363A">
        <w:rPr>
          <w:rFonts w:ascii="Tahoma" w:hAnsi="Tahoma" w:cs="Tahoma"/>
          <w:bCs/>
          <w:sz w:val="24"/>
          <w:szCs w:val="24"/>
        </w:rPr>
        <w:t>pensional</w:t>
      </w:r>
      <w:r w:rsidR="00762B76" w:rsidRPr="00A1363A">
        <w:rPr>
          <w:rFonts w:ascii="Tahoma" w:hAnsi="Tahoma" w:cs="Tahoma"/>
          <w:bCs/>
          <w:sz w:val="24"/>
          <w:szCs w:val="24"/>
        </w:rPr>
        <w:t xml:space="preserve"> y </w:t>
      </w:r>
      <w:r w:rsidR="00F16069" w:rsidRPr="00A1363A">
        <w:rPr>
          <w:rFonts w:ascii="Tahoma" w:hAnsi="Tahoma" w:cs="Tahoma"/>
          <w:bCs/>
          <w:sz w:val="24"/>
          <w:szCs w:val="24"/>
        </w:rPr>
        <w:t>los</w:t>
      </w:r>
      <w:r w:rsidR="00762B76" w:rsidRPr="00A1363A">
        <w:rPr>
          <w:rFonts w:ascii="Tahoma" w:hAnsi="Tahoma" w:cs="Tahoma"/>
          <w:bCs/>
          <w:sz w:val="24"/>
          <w:szCs w:val="24"/>
        </w:rPr>
        <w:t xml:space="preserve"> </w:t>
      </w:r>
      <w:r w:rsidR="00F16069" w:rsidRPr="00A1363A">
        <w:rPr>
          <w:rFonts w:ascii="Tahoma" w:hAnsi="Tahoma" w:cs="Tahoma"/>
          <w:bCs/>
          <w:sz w:val="24"/>
          <w:szCs w:val="24"/>
        </w:rPr>
        <w:t>intereses moratorios</w:t>
      </w:r>
      <w:r w:rsidR="000A0C23" w:rsidRPr="00A1363A">
        <w:rPr>
          <w:rFonts w:ascii="Tahoma" w:hAnsi="Tahoma" w:cs="Tahoma"/>
          <w:bCs/>
          <w:sz w:val="24"/>
          <w:szCs w:val="24"/>
        </w:rPr>
        <w:t>, previa vinculación de la Gobernación de Córdoba y la Fiduprevisora S.A.</w:t>
      </w:r>
    </w:p>
    <w:p w14:paraId="5A195BFD" w14:textId="77777777" w:rsidR="002A773C" w:rsidRPr="00A1363A" w:rsidRDefault="002A773C" w:rsidP="00A1363A">
      <w:pPr>
        <w:spacing w:after="0" w:line="276" w:lineRule="auto"/>
        <w:ind w:right="3" w:firstLine="708"/>
        <w:jc w:val="both"/>
        <w:rPr>
          <w:rFonts w:ascii="Tahoma" w:hAnsi="Tahoma" w:cs="Tahoma"/>
          <w:bCs/>
          <w:sz w:val="24"/>
          <w:szCs w:val="24"/>
        </w:rPr>
      </w:pPr>
    </w:p>
    <w:p w14:paraId="3E83DED3" w14:textId="752CE6A7" w:rsidR="00C77670" w:rsidRPr="00A1363A" w:rsidRDefault="00C77670" w:rsidP="00A1363A">
      <w:pPr>
        <w:pStyle w:val="NormalWeb"/>
        <w:numPr>
          <w:ilvl w:val="0"/>
          <w:numId w:val="15"/>
        </w:numPr>
        <w:spacing w:before="0" w:beforeAutospacing="0" w:after="0" w:afterAutospacing="0" w:line="276" w:lineRule="auto"/>
        <w:jc w:val="center"/>
        <w:rPr>
          <w:rFonts w:ascii="Tahoma" w:hAnsi="Tahoma" w:cs="Tahoma"/>
          <w:b/>
          <w:bCs/>
        </w:rPr>
      </w:pPr>
      <w:r w:rsidRPr="00A1363A">
        <w:rPr>
          <w:rFonts w:ascii="Tahoma" w:hAnsi="Tahoma" w:cs="Tahoma"/>
          <w:b/>
          <w:bCs/>
        </w:rPr>
        <w:t>CONTESTACIÓN DEMANDA</w:t>
      </w:r>
    </w:p>
    <w:p w14:paraId="26C5D69A" w14:textId="77777777" w:rsidR="00C77670" w:rsidRPr="00A1363A" w:rsidRDefault="00C77670" w:rsidP="00A1363A">
      <w:pPr>
        <w:pStyle w:val="NormalWeb"/>
        <w:spacing w:before="0" w:beforeAutospacing="0" w:after="0" w:afterAutospacing="0" w:line="276" w:lineRule="auto"/>
        <w:ind w:firstLine="709"/>
        <w:jc w:val="both"/>
        <w:rPr>
          <w:rFonts w:ascii="Tahoma" w:hAnsi="Tahoma" w:cs="Tahoma"/>
          <w:b/>
          <w:bCs/>
        </w:rPr>
      </w:pPr>
    </w:p>
    <w:p w14:paraId="67FB100E" w14:textId="6CB93C02" w:rsidR="00762B76" w:rsidRPr="00A1363A" w:rsidRDefault="00762B76" w:rsidP="00A1363A">
      <w:pPr>
        <w:pStyle w:val="NormalWeb"/>
        <w:spacing w:before="0" w:beforeAutospacing="0" w:after="0" w:afterAutospacing="0" w:line="276" w:lineRule="auto"/>
        <w:ind w:firstLine="708"/>
        <w:jc w:val="both"/>
        <w:rPr>
          <w:rFonts w:ascii="Tahoma" w:hAnsi="Tahoma" w:cs="Tahoma"/>
        </w:rPr>
      </w:pPr>
      <w:r w:rsidRPr="00A1363A">
        <w:rPr>
          <w:rFonts w:ascii="Tahoma" w:hAnsi="Tahoma" w:cs="Tahoma"/>
        </w:rPr>
        <w:t>La respectiva acción se admitió por auto del 15 de marzo de 202</w:t>
      </w:r>
      <w:r w:rsidR="0081411B" w:rsidRPr="00A1363A">
        <w:rPr>
          <w:rFonts w:ascii="Tahoma" w:hAnsi="Tahoma" w:cs="Tahoma"/>
        </w:rPr>
        <w:t>1</w:t>
      </w:r>
      <w:r w:rsidRPr="00A1363A">
        <w:rPr>
          <w:rFonts w:ascii="Tahoma" w:hAnsi="Tahoma" w:cs="Tahoma"/>
        </w:rPr>
        <w:t>, y se corrió traslado</w:t>
      </w:r>
      <w:r w:rsidR="00EF1E52" w:rsidRPr="00A1363A">
        <w:rPr>
          <w:rFonts w:ascii="Tahoma" w:hAnsi="Tahoma" w:cs="Tahoma"/>
        </w:rPr>
        <w:t xml:space="preserve"> por el término de dos (2) días</w:t>
      </w:r>
      <w:r w:rsidRPr="00A1363A">
        <w:rPr>
          <w:rFonts w:ascii="Tahoma" w:hAnsi="Tahoma" w:cs="Tahoma"/>
        </w:rPr>
        <w:t xml:space="preserve"> a la </w:t>
      </w:r>
      <w:r w:rsidR="00EF1E52" w:rsidRPr="00A1363A">
        <w:rPr>
          <w:rFonts w:ascii="Tahoma" w:hAnsi="Tahoma" w:cs="Tahoma"/>
        </w:rPr>
        <w:t xml:space="preserve">Fiduprevisora S.A en calidad de vocera del patrimonio autónomo Fondo Nacional de Prestaciones Sociales del Magisterio y el </w:t>
      </w:r>
      <w:r w:rsidR="00890911" w:rsidRPr="00A1363A">
        <w:rPr>
          <w:rFonts w:ascii="Tahoma" w:hAnsi="Tahoma" w:cs="Tahoma"/>
        </w:rPr>
        <w:t>D</w:t>
      </w:r>
      <w:r w:rsidR="00EF1E52" w:rsidRPr="00A1363A">
        <w:rPr>
          <w:rFonts w:ascii="Tahoma" w:hAnsi="Tahoma" w:cs="Tahoma"/>
        </w:rPr>
        <w:t xml:space="preserve">epartamento del Tolima- Secretaría de Educación y Cultura, </w:t>
      </w:r>
      <w:bookmarkStart w:id="3" w:name="_Hlk71900846"/>
      <w:r w:rsidR="00EF1E52" w:rsidRPr="00A1363A">
        <w:rPr>
          <w:rFonts w:ascii="Tahoma" w:hAnsi="Tahoma" w:cs="Tahoma"/>
        </w:rPr>
        <w:t xml:space="preserve">y a los vinculados Departamento de Córdoba –Secretaría de </w:t>
      </w:r>
      <w:r w:rsidR="00A5540E" w:rsidRPr="00A1363A">
        <w:rPr>
          <w:rFonts w:ascii="Tahoma" w:hAnsi="Tahoma" w:cs="Tahoma"/>
        </w:rPr>
        <w:t>Educación, Departamento de</w:t>
      </w:r>
      <w:r w:rsidR="00EF1E52" w:rsidRPr="00A1363A">
        <w:rPr>
          <w:rFonts w:ascii="Tahoma" w:hAnsi="Tahoma" w:cs="Tahoma"/>
        </w:rPr>
        <w:t xml:space="preserve"> Casanare –</w:t>
      </w:r>
      <w:r w:rsidR="00A5540E" w:rsidRPr="00A1363A">
        <w:rPr>
          <w:rFonts w:ascii="Tahoma" w:hAnsi="Tahoma" w:cs="Tahoma"/>
        </w:rPr>
        <w:t>Secretaría de Educación, Fondo</w:t>
      </w:r>
      <w:r w:rsidR="00EF1E52" w:rsidRPr="00A1363A">
        <w:rPr>
          <w:rFonts w:ascii="Tahoma" w:hAnsi="Tahoma" w:cs="Tahoma"/>
        </w:rPr>
        <w:t xml:space="preserve"> Territorial de Pensiones de Córdoba</w:t>
      </w:r>
      <w:r w:rsidR="00A5540E" w:rsidRPr="00A1363A">
        <w:rPr>
          <w:rFonts w:ascii="Tahoma" w:hAnsi="Tahoma" w:cs="Tahoma"/>
        </w:rPr>
        <w:t>.</w:t>
      </w:r>
      <w:bookmarkEnd w:id="3"/>
    </w:p>
    <w:p w14:paraId="1E1C9F7E" w14:textId="4B1F5A92" w:rsidR="00C21770" w:rsidRPr="00A1363A" w:rsidRDefault="00C21770" w:rsidP="00A1363A">
      <w:pPr>
        <w:pStyle w:val="NormalWeb"/>
        <w:spacing w:before="0" w:beforeAutospacing="0" w:after="0" w:afterAutospacing="0" w:line="276" w:lineRule="auto"/>
        <w:ind w:firstLine="708"/>
        <w:jc w:val="both"/>
        <w:rPr>
          <w:rFonts w:ascii="Tahoma" w:hAnsi="Tahoma" w:cs="Tahoma"/>
        </w:rPr>
      </w:pPr>
    </w:p>
    <w:p w14:paraId="4E65CC9A" w14:textId="41F7E574" w:rsidR="0086580C" w:rsidRPr="00A1363A" w:rsidRDefault="00C21770" w:rsidP="00A1363A">
      <w:pPr>
        <w:pStyle w:val="NormalWeb"/>
        <w:spacing w:before="0" w:beforeAutospacing="0" w:after="0" w:afterAutospacing="0" w:line="276" w:lineRule="auto"/>
        <w:ind w:firstLine="708"/>
        <w:jc w:val="both"/>
        <w:rPr>
          <w:rFonts w:ascii="Tahoma" w:hAnsi="Tahoma" w:cs="Tahoma"/>
        </w:rPr>
      </w:pPr>
      <w:r w:rsidRPr="00A1363A">
        <w:rPr>
          <w:rFonts w:ascii="Tahoma" w:hAnsi="Tahoma" w:cs="Tahoma"/>
        </w:rPr>
        <w:t xml:space="preserve">Al día siguiente de su notificación, </w:t>
      </w:r>
      <w:r w:rsidRPr="00A1363A">
        <w:rPr>
          <w:rFonts w:ascii="Tahoma" w:hAnsi="Tahoma" w:cs="Tahoma"/>
          <w:b/>
          <w:bCs/>
        </w:rPr>
        <w:t xml:space="preserve">la Fiduprevisora S.A </w:t>
      </w:r>
      <w:r w:rsidRPr="00A1363A">
        <w:rPr>
          <w:rFonts w:ascii="Tahoma" w:hAnsi="Tahoma" w:cs="Tahoma"/>
        </w:rPr>
        <w:t xml:space="preserve">en calidad de vocera y </w:t>
      </w:r>
      <w:r w:rsidR="00601502" w:rsidRPr="00A1363A">
        <w:rPr>
          <w:rFonts w:ascii="Tahoma" w:hAnsi="Tahoma" w:cs="Tahoma"/>
        </w:rPr>
        <w:t>administradora</w:t>
      </w:r>
      <w:r w:rsidRPr="00A1363A">
        <w:rPr>
          <w:rFonts w:ascii="Tahoma" w:hAnsi="Tahoma" w:cs="Tahoma"/>
        </w:rPr>
        <w:t xml:space="preserve"> del patrimonio autónomo del Fondo Nacional de Prestaciones Sociales del Magisterio</w:t>
      </w:r>
      <w:r w:rsidR="00601502" w:rsidRPr="00A1363A">
        <w:rPr>
          <w:rFonts w:ascii="Tahoma" w:hAnsi="Tahoma" w:cs="Tahoma"/>
        </w:rPr>
        <w:t>, expuso que el fondo que representa fue credo por la ley 91 de 1989, como una cuenta especial de la nación</w:t>
      </w:r>
      <w:r w:rsidR="00770F39" w:rsidRPr="00A1363A">
        <w:rPr>
          <w:rFonts w:ascii="Tahoma" w:hAnsi="Tahoma" w:cs="Tahoma"/>
        </w:rPr>
        <w:t xml:space="preserve">; </w:t>
      </w:r>
      <w:r w:rsidR="0086580C" w:rsidRPr="00A1363A">
        <w:rPr>
          <w:rFonts w:ascii="Tahoma" w:hAnsi="Tahoma" w:cs="Tahoma"/>
        </w:rPr>
        <w:t>refirió que la Fiduprevisora S.A carece de facultad para expedir actos administrativos de reconocimiento de prestaciones económicas, pues su función se limita a aprobar el proyecto del acto administrativo remitido por las secretarias de educación</w:t>
      </w:r>
      <w:r w:rsidR="00BF2BBC" w:rsidRPr="00A1363A">
        <w:rPr>
          <w:rFonts w:ascii="Tahoma" w:hAnsi="Tahoma" w:cs="Tahoma"/>
        </w:rPr>
        <w:t xml:space="preserve"> y pagar la prestación económica reconocida. Con base en lo anterior solicitó su desvinculación.</w:t>
      </w:r>
    </w:p>
    <w:p w14:paraId="286E6A70" w14:textId="2EF60BCD" w:rsidR="00A5540E" w:rsidRPr="00A1363A" w:rsidRDefault="00A5540E" w:rsidP="00A1363A">
      <w:pPr>
        <w:pStyle w:val="NormalWeb"/>
        <w:spacing w:before="0" w:beforeAutospacing="0" w:after="0" w:afterAutospacing="0" w:line="276" w:lineRule="auto"/>
        <w:jc w:val="both"/>
        <w:rPr>
          <w:rFonts w:ascii="Tahoma" w:hAnsi="Tahoma" w:cs="Tahoma"/>
        </w:rPr>
      </w:pPr>
    </w:p>
    <w:p w14:paraId="302F8B65" w14:textId="5E2A72E6" w:rsidR="00A5540E" w:rsidRPr="00A1363A" w:rsidRDefault="00A5540E" w:rsidP="00A1363A">
      <w:pPr>
        <w:pStyle w:val="NormalWeb"/>
        <w:spacing w:before="0" w:beforeAutospacing="0" w:after="0" w:afterAutospacing="0" w:line="276" w:lineRule="auto"/>
        <w:ind w:firstLine="708"/>
        <w:jc w:val="both"/>
        <w:rPr>
          <w:rFonts w:ascii="Tahoma" w:hAnsi="Tahoma" w:cs="Tahoma"/>
        </w:rPr>
      </w:pPr>
      <w:r w:rsidRPr="00A1363A">
        <w:rPr>
          <w:rFonts w:ascii="Tahoma" w:hAnsi="Tahoma" w:cs="Tahoma"/>
        </w:rPr>
        <w:t>En respuesta a la vinculación</w:t>
      </w:r>
      <w:r w:rsidR="00BF2BBC" w:rsidRPr="00A1363A">
        <w:rPr>
          <w:rFonts w:ascii="Tahoma" w:hAnsi="Tahoma" w:cs="Tahoma"/>
        </w:rPr>
        <w:t>,</w:t>
      </w:r>
      <w:r w:rsidRPr="00A1363A">
        <w:rPr>
          <w:rFonts w:ascii="Tahoma" w:hAnsi="Tahoma" w:cs="Tahoma"/>
        </w:rPr>
        <w:t xml:space="preserve"> </w:t>
      </w:r>
      <w:r w:rsidRPr="00A1363A">
        <w:rPr>
          <w:rFonts w:ascii="Tahoma" w:hAnsi="Tahoma" w:cs="Tahoma"/>
          <w:b/>
          <w:bCs/>
        </w:rPr>
        <w:t>la Gobernación del Departamento de Córdoba</w:t>
      </w:r>
      <w:r w:rsidRPr="00A1363A">
        <w:rPr>
          <w:rFonts w:ascii="Tahoma" w:hAnsi="Tahoma" w:cs="Tahoma"/>
        </w:rPr>
        <w:t xml:space="preserve">, por medio del Secretario de Gestión Administrativa informó que </w:t>
      </w:r>
      <w:r w:rsidR="00C21770" w:rsidRPr="00A1363A">
        <w:rPr>
          <w:rFonts w:ascii="Tahoma" w:hAnsi="Tahoma" w:cs="Tahoma"/>
        </w:rPr>
        <w:t>mediante Oficio N°</w:t>
      </w:r>
      <w:r w:rsidR="00DC52C3" w:rsidRPr="00A1363A">
        <w:rPr>
          <w:rFonts w:ascii="Tahoma" w:hAnsi="Tahoma" w:cs="Tahoma"/>
        </w:rPr>
        <w:t>001313 del</w:t>
      </w:r>
      <w:r w:rsidR="00C21770" w:rsidRPr="00A1363A">
        <w:rPr>
          <w:rFonts w:ascii="Tahoma" w:hAnsi="Tahoma" w:cs="Tahoma"/>
        </w:rPr>
        <w:t xml:space="preserve"> 13 mayo de 2014, aceptó la cuota parte pensional de Jubilación solicitada por la accionante, correspondiente al tiempo servido en la Secretaria de Educación de la Gobernación del Departamento de Córdoba desde el 27 de marzo de 1973 hasta el 26 de </w:t>
      </w:r>
      <w:r w:rsidR="00CF2BBC" w:rsidRPr="00A1363A">
        <w:rPr>
          <w:rFonts w:ascii="Tahoma" w:hAnsi="Tahoma" w:cs="Tahoma"/>
        </w:rPr>
        <w:t>febrero</w:t>
      </w:r>
      <w:r w:rsidR="00C21770" w:rsidRPr="00A1363A">
        <w:rPr>
          <w:rFonts w:ascii="Tahoma" w:hAnsi="Tahoma" w:cs="Tahoma"/>
        </w:rPr>
        <w:t xml:space="preserve"> de 19</w:t>
      </w:r>
      <w:r w:rsidR="00CF2BBC" w:rsidRPr="00A1363A">
        <w:rPr>
          <w:rFonts w:ascii="Tahoma" w:hAnsi="Tahoma" w:cs="Tahoma"/>
        </w:rPr>
        <w:t>79 y del 09 de febrero de 1983 hasta el 24 de enero de 1985</w:t>
      </w:r>
      <w:r w:rsidR="00C21770" w:rsidRPr="00A1363A">
        <w:rPr>
          <w:rFonts w:ascii="Tahoma" w:hAnsi="Tahoma" w:cs="Tahoma"/>
        </w:rPr>
        <w:t>, razón por la cual solicitó la desvinculación de la presente acción.</w:t>
      </w:r>
    </w:p>
    <w:p w14:paraId="19794D3E" w14:textId="77777777" w:rsidR="00762B76" w:rsidRPr="00A1363A" w:rsidRDefault="00762B76" w:rsidP="00A1363A">
      <w:pPr>
        <w:pStyle w:val="NormalWeb"/>
        <w:spacing w:before="0" w:beforeAutospacing="0" w:after="0" w:afterAutospacing="0" w:line="276" w:lineRule="auto"/>
        <w:ind w:firstLine="708"/>
        <w:jc w:val="both"/>
        <w:rPr>
          <w:rFonts w:ascii="Tahoma" w:hAnsi="Tahoma" w:cs="Tahoma"/>
        </w:rPr>
      </w:pPr>
    </w:p>
    <w:p w14:paraId="3897D85E" w14:textId="307D4DD2" w:rsidR="00762B76" w:rsidRPr="00A1363A" w:rsidRDefault="00BF2BBC" w:rsidP="00A1363A">
      <w:pPr>
        <w:pStyle w:val="NormalWeb"/>
        <w:spacing w:before="0" w:beforeAutospacing="0" w:after="0" w:afterAutospacing="0" w:line="276" w:lineRule="auto"/>
        <w:ind w:firstLine="708"/>
        <w:jc w:val="both"/>
        <w:rPr>
          <w:rFonts w:ascii="Tahoma" w:hAnsi="Tahoma" w:cs="Tahoma"/>
        </w:rPr>
      </w:pPr>
      <w:r w:rsidRPr="00A1363A">
        <w:rPr>
          <w:rFonts w:ascii="Tahoma" w:hAnsi="Tahoma" w:cs="Tahoma"/>
        </w:rPr>
        <w:t xml:space="preserve">Por su parte, la accionada </w:t>
      </w:r>
      <w:r w:rsidRPr="00A1363A">
        <w:rPr>
          <w:rFonts w:ascii="Tahoma" w:hAnsi="Tahoma" w:cs="Tahoma"/>
          <w:b/>
          <w:bCs/>
        </w:rPr>
        <w:t>Gobernación del Departamento del Tolima</w:t>
      </w:r>
      <w:r w:rsidRPr="00A1363A">
        <w:rPr>
          <w:rFonts w:ascii="Tahoma" w:hAnsi="Tahoma" w:cs="Tahoma"/>
        </w:rPr>
        <w:t xml:space="preserve">, a través del secretario de Educación y Cultura de dicho </w:t>
      </w:r>
      <w:r w:rsidR="000A0C23" w:rsidRPr="00A1363A">
        <w:rPr>
          <w:rFonts w:ascii="Tahoma" w:hAnsi="Tahoma" w:cs="Tahoma"/>
        </w:rPr>
        <w:t>D</w:t>
      </w:r>
      <w:r w:rsidRPr="00A1363A">
        <w:rPr>
          <w:rFonts w:ascii="Tahoma" w:hAnsi="Tahoma" w:cs="Tahoma"/>
        </w:rPr>
        <w:t>epartamento, refirió como cierto</w:t>
      </w:r>
      <w:r w:rsidR="00302FC5" w:rsidRPr="00A1363A">
        <w:rPr>
          <w:rFonts w:ascii="Tahoma" w:hAnsi="Tahoma" w:cs="Tahoma"/>
        </w:rPr>
        <w:t>s</w:t>
      </w:r>
      <w:r w:rsidR="003B29E3" w:rsidRPr="00A1363A">
        <w:rPr>
          <w:rFonts w:ascii="Tahoma" w:hAnsi="Tahoma" w:cs="Tahoma"/>
        </w:rPr>
        <w:t xml:space="preserve"> los hechos del primero al </w:t>
      </w:r>
      <w:r w:rsidR="00E3684F" w:rsidRPr="00A1363A">
        <w:rPr>
          <w:rFonts w:ascii="Tahoma" w:hAnsi="Tahoma" w:cs="Tahoma"/>
        </w:rPr>
        <w:t>octavo</w:t>
      </w:r>
      <w:r w:rsidR="00573B32" w:rsidRPr="00A1363A">
        <w:rPr>
          <w:rFonts w:ascii="Tahoma" w:hAnsi="Tahoma" w:cs="Tahoma"/>
        </w:rPr>
        <w:t xml:space="preserve"> y aclaró que </w:t>
      </w:r>
      <w:r w:rsidR="00622E92" w:rsidRPr="00A1363A">
        <w:rPr>
          <w:rFonts w:ascii="Tahoma" w:hAnsi="Tahoma" w:cs="Tahoma"/>
        </w:rPr>
        <w:t>dentro del término legal dio respuesta a la peticionaria informando que su solicitud no cumplía con la documentación requerida, sin que se satisficieran las falencias dentro del término de ley, por lo que la entidad no tiene ninguna solicitud pendiente de resolver en favor de la accionante, indicando que la presente acción no suple los requisitos de subsidiariedad.</w:t>
      </w:r>
    </w:p>
    <w:p w14:paraId="79C0048B" w14:textId="77777777" w:rsidR="00EB4589" w:rsidRPr="00A1363A" w:rsidRDefault="00EB4589" w:rsidP="00A1363A">
      <w:pPr>
        <w:pStyle w:val="NormalWeb"/>
        <w:spacing w:before="0" w:beforeAutospacing="0" w:after="0" w:afterAutospacing="0" w:line="276" w:lineRule="auto"/>
        <w:ind w:firstLine="709"/>
        <w:jc w:val="both"/>
        <w:rPr>
          <w:rFonts w:ascii="Tahoma" w:hAnsi="Tahoma" w:cs="Tahoma"/>
        </w:rPr>
      </w:pPr>
    </w:p>
    <w:p w14:paraId="2D4EDF54" w14:textId="737C1695" w:rsidR="00C21770" w:rsidRPr="00A1363A" w:rsidRDefault="006B5B55" w:rsidP="00A1363A">
      <w:pPr>
        <w:pStyle w:val="NormalWeb"/>
        <w:spacing w:before="0" w:beforeAutospacing="0" w:after="0" w:afterAutospacing="0" w:line="276" w:lineRule="auto"/>
        <w:ind w:firstLine="708"/>
        <w:jc w:val="both"/>
        <w:rPr>
          <w:rFonts w:ascii="Tahoma" w:hAnsi="Tahoma" w:cs="Tahoma"/>
        </w:rPr>
      </w:pPr>
      <w:r w:rsidRPr="00A1363A">
        <w:rPr>
          <w:rFonts w:ascii="Tahoma" w:hAnsi="Tahoma" w:cs="Tahoma"/>
        </w:rPr>
        <w:t xml:space="preserve">Por último, la vinculada </w:t>
      </w:r>
      <w:r w:rsidRPr="00A1363A">
        <w:rPr>
          <w:rFonts w:ascii="Tahoma" w:hAnsi="Tahoma" w:cs="Tahoma"/>
          <w:b/>
          <w:bCs/>
        </w:rPr>
        <w:t xml:space="preserve">Gobernación de Casanare, </w:t>
      </w:r>
      <w:r w:rsidRPr="00A1363A">
        <w:rPr>
          <w:rFonts w:ascii="Tahoma" w:hAnsi="Tahoma" w:cs="Tahoma"/>
        </w:rPr>
        <w:t>por medio del Jefe de Oficina de Defensa Judicial, se opuso a las pretensiones de la acción de tutela, por considerar que no existe vulneración a los derechos fundamentales de los cuales solicita su amparo, indicando que su defendida no es la entidad llamada a otorgar la pensión, pues este trámite le compete a la ultima entidad en la que haya laborado la actora.</w:t>
      </w:r>
    </w:p>
    <w:p w14:paraId="08C9D57D" w14:textId="77777777" w:rsidR="00FF5DB1" w:rsidRPr="00A1363A" w:rsidRDefault="00FF5DB1" w:rsidP="00A1363A">
      <w:pPr>
        <w:pStyle w:val="Sinespaciado"/>
        <w:spacing w:line="276" w:lineRule="auto"/>
        <w:jc w:val="both"/>
        <w:rPr>
          <w:rFonts w:ascii="Tahoma" w:hAnsi="Tahoma" w:cs="Tahoma"/>
          <w:sz w:val="24"/>
          <w:szCs w:val="24"/>
        </w:rPr>
      </w:pPr>
    </w:p>
    <w:p w14:paraId="4DE430F7" w14:textId="55991A4F" w:rsidR="00FD2846" w:rsidRPr="00A1363A" w:rsidRDefault="00FE3FCE" w:rsidP="00A1363A">
      <w:pPr>
        <w:pStyle w:val="Ttulo4"/>
        <w:numPr>
          <w:ilvl w:val="0"/>
          <w:numId w:val="15"/>
        </w:numPr>
        <w:spacing w:line="276" w:lineRule="auto"/>
        <w:rPr>
          <w:rFonts w:ascii="Tahoma" w:hAnsi="Tahoma" w:cs="Tahoma"/>
          <w:szCs w:val="24"/>
        </w:rPr>
      </w:pPr>
      <w:r w:rsidRPr="00A1363A">
        <w:rPr>
          <w:rFonts w:ascii="Tahoma" w:hAnsi="Tahoma" w:cs="Tahoma"/>
          <w:szCs w:val="24"/>
        </w:rPr>
        <w:lastRenderedPageBreak/>
        <w:t>SENTENCIA DE PRIMERA INSTANCIA</w:t>
      </w:r>
    </w:p>
    <w:p w14:paraId="19FE10E8" w14:textId="77777777" w:rsidR="00840D56" w:rsidRPr="00A1363A" w:rsidRDefault="00840D56" w:rsidP="00A1363A">
      <w:pPr>
        <w:spacing w:after="0" w:line="276" w:lineRule="auto"/>
        <w:jc w:val="both"/>
        <w:rPr>
          <w:rFonts w:ascii="Tahoma" w:hAnsi="Tahoma" w:cs="Tahoma"/>
          <w:sz w:val="24"/>
          <w:szCs w:val="24"/>
        </w:rPr>
      </w:pPr>
    </w:p>
    <w:p w14:paraId="1E09D2CF" w14:textId="370466FF" w:rsidR="00190B3B" w:rsidRPr="00A1363A" w:rsidRDefault="00CC19EF" w:rsidP="00A1363A">
      <w:pPr>
        <w:spacing w:after="0" w:line="276" w:lineRule="auto"/>
        <w:ind w:firstLine="708"/>
        <w:jc w:val="both"/>
        <w:rPr>
          <w:rFonts w:ascii="Tahoma" w:hAnsi="Tahoma" w:cs="Tahoma"/>
          <w:sz w:val="24"/>
          <w:szCs w:val="24"/>
          <w:shd w:val="clear" w:color="auto" w:fill="FAF9F8"/>
        </w:rPr>
      </w:pPr>
      <w:r w:rsidRPr="00A1363A">
        <w:rPr>
          <w:rFonts w:ascii="Tahoma" w:hAnsi="Tahoma" w:cs="Tahoma"/>
          <w:sz w:val="24"/>
          <w:szCs w:val="24"/>
        </w:rPr>
        <w:t xml:space="preserve">Por medio de providencia del </w:t>
      </w:r>
      <w:r w:rsidR="00EC2FB9" w:rsidRPr="00A1363A">
        <w:rPr>
          <w:rFonts w:ascii="Tahoma" w:hAnsi="Tahoma" w:cs="Tahoma"/>
          <w:sz w:val="24"/>
          <w:szCs w:val="24"/>
        </w:rPr>
        <w:t xml:space="preserve">23 de marzo de 2021, la jueza de primera instancia tuteló los derechos fundamentales a la seguridad social, a la salud y al </w:t>
      </w:r>
      <w:r w:rsidR="00C12BE6" w:rsidRPr="00A1363A">
        <w:rPr>
          <w:rFonts w:ascii="Tahoma" w:hAnsi="Tahoma" w:cs="Tahoma"/>
          <w:sz w:val="24"/>
          <w:szCs w:val="24"/>
        </w:rPr>
        <w:t>mínimo</w:t>
      </w:r>
      <w:r w:rsidR="00EC2FB9" w:rsidRPr="00A1363A">
        <w:rPr>
          <w:rFonts w:ascii="Tahoma" w:hAnsi="Tahoma" w:cs="Tahoma"/>
          <w:sz w:val="24"/>
          <w:szCs w:val="24"/>
        </w:rPr>
        <w:t xml:space="preserve"> vital </w:t>
      </w:r>
      <w:r w:rsidR="00C12BE6" w:rsidRPr="00A1363A">
        <w:rPr>
          <w:rFonts w:ascii="Tahoma" w:hAnsi="Tahoma" w:cs="Tahoma"/>
          <w:sz w:val="24"/>
          <w:szCs w:val="24"/>
        </w:rPr>
        <w:t xml:space="preserve">de la accionante </w:t>
      </w:r>
      <w:r w:rsidR="00B104E1" w:rsidRPr="00A1363A">
        <w:rPr>
          <w:rFonts w:ascii="Tahoma" w:hAnsi="Tahoma" w:cs="Tahoma"/>
          <w:sz w:val="24"/>
          <w:szCs w:val="24"/>
        </w:rPr>
        <w:t>en forma transitoria</w:t>
      </w:r>
      <w:r w:rsidR="00C778D2" w:rsidRPr="00A1363A">
        <w:rPr>
          <w:rFonts w:ascii="Tahoma" w:hAnsi="Tahoma" w:cs="Tahoma"/>
          <w:sz w:val="24"/>
          <w:szCs w:val="24"/>
        </w:rPr>
        <w:t>.</w:t>
      </w:r>
      <w:r w:rsidR="00C12BE6" w:rsidRPr="00A1363A">
        <w:rPr>
          <w:rFonts w:ascii="Tahoma" w:hAnsi="Tahoma" w:cs="Tahoma"/>
          <w:sz w:val="24"/>
          <w:szCs w:val="24"/>
        </w:rPr>
        <w:t xml:space="preserve"> </w:t>
      </w:r>
      <w:r w:rsidR="00C778D2" w:rsidRPr="00A1363A">
        <w:rPr>
          <w:rFonts w:ascii="Tahoma" w:hAnsi="Tahoma" w:cs="Tahoma"/>
          <w:sz w:val="24"/>
          <w:szCs w:val="24"/>
        </w:rPr>
        <w:t>C</w:t>
      </w:r>
      <w:r w:rsidR="00066BBF" w:rsidRPr="00A1363A">
        <w:rPr>
          <w:rFonts w:ascii="Tahoma" w:hAnsi="Tahoma" w:cs="Tahoma"/>
          <w:sz w:val="24"/>
          <w:szCs w:val="24"/>
        </w:rPr>
        <w:t xml:space="preserve">oncluyó que la señora Blanca Olivia Toro Patiño acumulaba un total de 1.028,54 semanas, por lo que bajo la egida de la </w:t>
      </w:r>
      <w:r w:rsidR="00C778D2" w:rsidRPr="00A1363A">
        <w:rPr>
          <w:rFonts w:ascii="Tahoma" w:hAnsi="Tahoma" w:cs="Tahoma"/>
          <w:sz w:val="24"/>
          <w:szCs w:val="24"/>
        </w:rPr>
        <w:t>L</w:t>
      </w:r>
      <w:r w:rsidR="00066BBF" w:rsidRPr="00A1363A">
        <w:rPr>
          <w:rFonts w:ascii="Tahoma" w:hAnsi="Tahoma" w:cs="Tahoma"/>
          <w:sz w:val="24"/>
          <w:szCs w:val="24"/>
        </w:rPr>
        <w:t xml:space="preserve">ey 33 de 1985 la actora cumplía los requisitos </w:t>
      </w:r>
      <w:r w:rsidR="00C97F54" w:rsidRPr="00A1363A">
        <w:rPr>
          <w:rFonts w:ascii="Tahoma" w:hAnsi="Tahoma" w:cs="Tahoma"/>
          <w:sz w:val="24"/>
          <w:szCs w:val="24"/>
        </w:rPr>
        <w:t xml:space="preserve">para pensionarse por vejez al </w:t>
      </w:r>
      <w:r w:rsidR="00066BBF" w:rsidRPr="00A1363A">
        <w:rPr>
          <w:rFonts w:ascii="Tahoma" w:hAnsi="Tahoma" w:cs="Tahoma"/>
          <w:sz w:val="24"/>
          <w:szCs w:val="24"/>
        </w:rPr>
        <w:t xml:space="preserve">tener </w:t>
      </w:r>
      <w:r w:rsidR="00C97F54" w:rsidRPr="00A1363A">
        <w:rPr>
          <w:rFonts w:ascii="Tahoma" w:hAnsi="Tahoma" w:cs="Tahoma"/>
          <w:sz w:val="24"/>
          <w:szCs w:val="24"/>
        </w:rPr>
        <w:t>más</w:t>
      </w:r>
      <w:r w:rsidR="00066BBF" w:rsidRPr="00A1363A">
        <w:rPr>
          <w:rFonts w:ascii="Tahoma" w:hAnsi="Tahoma" w:cs="Tahoma"/>
          <w:sz w:val="24"/>
          <w:szCs w:val="24"/>
        </w:rPr>
        <w:t xml:space="preserve"> de 55 años y m</w:t>
      </w:r>
      <w:r w:rsidR="00C97F54" w:rsidRPr="00A1363A">
        <w:rPr>
          <w:rFonts w:ascii="Tahoma" w:hAnsi="Tahoma" w:cs="Tahoma"/>
          <w:sz w:val="24"/>
          <w:szCs w:val="24"/>
        </w:rPr>
        <w:t>á</w:t>
      </w:r>
      <w:r w:rsidR="00066BBF" w:rsidRPr="00A1363A">
        <w:rPr>
          <w:rFonts w:ascii="Tahoma" w:hAnsi="Tahoma" w:cs="Tahoma"/>
          <w:sz w:val="24"/>
          <w:szCs w:val="24"/>
        </w:rPr>
        <w:t>s de 20 años de servicio</w:t>
      </w:r>
      <w:r w:rsidR="00C97F54" w:rsidRPr="00A1363A">
        <w:rPr>
          <w:rFonts w:ascii="Tahoma" w:hAnsi="Tahoma" w:cs="Tahoma"/>
          <w:sz w:val="24"/>
          <w:szCs w:val="24"/>
        </w:rPr>
        <w:t>s</w:t>
      </w:r>
      <w:r w:rsidR="00066BBF" w:rsidRPr="00A1363A">
        <w:rPr>
          <w:rFonts w:ascii="Tahoma" w:hAnsi="Tahoma" w:cs="Tahoma"/>
          <w:sz w:val="24"/>
          <w:szCs w:val="24"/>
        </w:rPr>
        <w:t xml:space="preserve">. Expuso que la entidad encargada del </w:t>
      </w:r>
      <w:r w:rsidR="00190B3B" w:rsidRPr="00A1363A">
        <w:rPr>
          <w:rFonts w:ascii="Tahoma" w:hAnsi="Tahoma" w:cs="Tahoma"/>
          <w:sz w:val="24"/>
          <w:szCs w:val="24"/>
        </w:rPr>
        <w:t>reconocimiento</w:t>
      </w:r>
      <w:r w:rsidR="00066BBF" w:rsidRPr="00A1363A">
        <w:rPr>
          <w:rFonts w:ascii="Tahoma" w:hAnsi="Tahoma" w:cs="Tahoma"/>
          <w:sz w:val="24"/>
          <w:szCs w:val="24"/>
        </w:rPr>
        <w:t xml:space="preserve"> y pago d</w:t>
      </w:r>
      <w:r w:rsidR="00190B3B" w:rsidRPr="00A1363A">
        <w:rPr>
          <w:rFonts w:ascii="Tahoma" w:hAnsi="Tahoma" w:cs="Tahoma"/>
          <w:sz w:val="24"/>
          <w:szCs w:val="24"/>
        </w:rPr>
        <w:t>e la</w:t>
      </w:r>
      <w:r w:rsidR="00066BBF" w:rsidRPr="00A1363A">
        <w:rPr>
          <w:rFonts w:ascii="Tahoma" w:hAnsi="Tahoma" w:cs="Tahoma"/>
          <w:sz w:val="24"/>
          <w:szCs w:val="24"/>
        </w:rPr>
        <w:t xml:space="preserve"> </w:t>
      </w:r>
      <w:r w:rsidR="00190B3B" w:rsidRPr="00A1363A">
        <w:rPr>
          <w:rFonts w:ascii="Tahoma" w:hAnsi="Tahoma" w:cs="Tahoma"/>
          <w:sz w:val="24"/>
          <w:szCs w:val="24"/>
        </w:rPr>
        <w:t>pensión</w:t>
      </w:r>
      <w:r w:rsidR="00066BBF" w:rsidRPr="00A1363A">
        <w:rPr>
          <w:rFonts w:ascii="Tahoma" w:hAnsi="Tahoma" w:cs="Tahoma"/>
          <w:sz w:val="24"/>
          <w:szCs w:val="24"/>
        </w:rPr>
        <w:t xml:space="preserve"> correspondiente es la </w:t>
      </w:r>
      <w:r w:rsidR="00BF0EA0" w:rsidRPr="00A1363A">
        <w:rPr>
          <w:rFonts w:ascii="Tahoma" w:hAnsi="Tahoma" w:cs="Tahoma"/>
          <w:sz w:val="24"/>
          <w:szCs w:val="24"/>
        </w:rPr>
        <w:t>última</w:t>
      </w:r>
      <w:r w:rsidR="00066BBF" w:rsidRPr="00A1363A">
        <w:rPr>
          <w:rFonts w:ascii="Tahoma" w:hAnsi="Tahoma" w:cs="Tahoma"/>
          <w:sz w:val="24"/>
          <w:szCs w:val="24"/>
        </w:rPr>
        <w:t xml:space="preserve"> entidad </w:t>
      </w:r>
      <w:r w:rsidR="00FE3FCE" w:rsidRPr="00A1363A">
        <w:rPr>
          <w:rFonts w:ascii="Tahoma" w:hAnsi="Tahoma" w:cs="Tahoma"/>
          <w:sz w:val="24"/>
          <w:szCs w:val="24"/>
        </w:rPr>
        <w:t xml:space="preserve">ante </w:t>
      </w:r>
      <w:r w:rsidR="00066BBF" w:rsidRPr="00A1363A">
        <w:rPr>
          <w:rFonts w:ascii="Tahoma" w:hAnsi="Tahoma" w:cs="Tahoma"/>
          <w:sz w:val="24"/>
          <w:szCs w:val="24"/>
        </w:rPr>
        <w:t>la cual se cotizó,</w:t>
      </w:r>
      <w:r w:rsidR="00C778D2" w:rsidRPr="00A1363A">
        <w:rPr>
          <w:rFonts w:ascii="Tahoma" w:hAnsi="Tahoma" w:cs="Tahoma"/>
          <w:sz w:val="24"/>
          <w:szCs w:val="24"/>
        </w:rPr>
        <w:t xml:space="preserve"> sin perjuicio de la</w:t>
      </w:r>
      <w:r w:rsidR="00066BBF" w:rsidRPr="00A1363A">
        <w:rPr>
          <w:rFonts w:ascii="Tahoma" w:hAnsi="Tahoma" w:cs="Tahoma"/>
          <w:sz w:val="24"/>
          <w:szCs w:val="24"/>
        </w:rPr>
        <w:t xml:space="preserve"> posibilidad de repetir contra los demás fondos en los que haya efectuado aportes. Refiri</w:t>
      </w:r>
      <w:r w:rsidR="00C778D2" w:rsidRPr="00A1363A">
        <w:rPr>
          <w:rFonts w:ascii="Tahoma" w:hAnsi="Tahoma" w:cs="Tahoma"/>
          <w:sz w:val="24"/>
          <w:szCs w:val="24"/>
        </w:rPr>
        <w:t>ó</w:t>
      </w:r>
      <w:r w:rsidR="00066BBF" w:rsidRPr="00A1363A">
        <w:rPr>
          <w:rFonts w:ascii="Tahoma" w:hAnsi="Tahoma" w:cs="Tahoma"/>
          <w:sz w:val="24"/>
          <w:szCs w:val="24"/>
        </w:rPr>
        <w:t xml:space="preserve"> que </w:t>
      </w:r>
      <w:r w:rsidR="00190B3B" w:rsidRPr="00A1363A">
        <w:rPr>
          <w:rFonts w:ascii="Tahoma" w:hAnsi="Tahoma" w:cs="Tahoma"/>
          <w:sz w:val="24"/>
          <w:szCs w:val="24"/>
        </w:rPr>
        <w:t xml:space="preserve">el </w:t>
      </w:r>
      <w:r w:rsidR="00B104E1" w:rsidRPr="00A1363A">
        <w:rPr>
          <w:rFonts w:ascii="Tahoma" w:hAnsi="Tahoma" w:cs="Tahoma"/>
          <w:sz w:val="24"/>
          <w:szCs w:val="24"/>
        </w:rPr>
        <w:t>D</w:t>
      </w:r>
      <w:r w:rsidR="00190B3B" w:rsidRPr="00A1363A">
        <w:rPr>
          <w:rFonts w:ascii="Tahoma" w:hAnsi="Tahoma" w:cs="Tahoma"/>
          <w:sz w:val="24"/>
          <w:szCs w:val="24"/>
        </w:rPr>
        <w:t>epartamento de Córdoba ya había aceptado su cuota parte, razón por la cual ordenó a la secretar</w:t>
      </w:r>
      <w:r w:rsidR="00B104E1" w:rsidRPr="00A1363A">
        <w:rPr>
          <w:rFonts w:ascii="Tahoma" w:hAnsi="Tahoma" w:cs="Tahoma"/>
          <w:sz w:val="24"/>
          <w:szCs w:val="24"/>
        </w:rPr>
        <w:t>í</w:t>
      </w:r>
      <w:r w:rsidR="00190B3B" w:rsidRPr="00A1363A">
        <w:rPr>
          <w:rFonts w:ascii="Tahoma" w:hAnsi="Tahoma" w:cs="Tahoma"/>
          <w:sz w:val="24"/>
          <w:szCs w:val="24"/>
        </w:rPr>
        <w:t>a de Educación del Tolima que en el t</w:t>
      </w:r>
      <w:r w:rsidR="00B104E1" w:rsidRPr="00A1363A">
        <w:rPr>
          <w:rFonts w:ascii="Tahoma" w:hAnsi="Tahoma" w:cs="Tahoma"/>
          <w:sz w:val="24"/>
          <w:szCs w:val="24"/>
        </w:rPr>
        <w:t>é</w:t>
      </w:r>
      <w:r w:rsidR="00190B3B" w:rsidRPr="00A1363A">
        <w:rPr>
          <w:rFonts w:ascii="Tahoma" w:hAnsi="Tahoma" w:cs="Tahoma"/>
          <w:sz w:val="24"/>
          <w:szCs w:val="24"/>
        </w:rPr>
        <w:t xml:space="preserve">rmino perentorio de 15 días efectuara todos los trámites administrativos necesarios para expedir el proyecto de acto administrativo reconociendo la pensión de jubilación a la señora Blanca Olivia Toro Patiño y una vez elaborado </w:t>
      </w:r>
      <w:r w:rsidR="00171CC9" w:rsidRPr="00A1363A">
        <w:rPr>
          <w:rFonts w:ascii="Tahoma" w:hAnsi="Tahoma" w:cs="Tahoma"/>
          <w:sz w:val="24"/>
          <w:szCs w:val="24"/>
        </w:rPr>
        <w:t xml:space="preserve">debía enviarlo </w:t>
      </w:r>
      <w:r w:rsidR="00190B3B" w:rsidRPr="00A1363A">
        <w:rPr>
          <w:rFonts w:ascii="Tahoma" w:hAnsi="Tahoma" w:cs="Tahoma"/>
          <w:sz w:val="24"/>
          <w:szCs w:val="24"/>
        </w:rPr>
        <w:t>a la Caja  de Previsión Social del Magisterio, para que dentro del término de diez (10)  días siguientes  a  la recepción  del  referido  acto  administrativo reconociera la pensión de jubilación</w:t>
      </w:r>
      <w:r w:rsidR="005E2C3B" w:rsidRPr="00A1363A">
        <w:rPr>
          <w:rFonts w:ascii="Tahoma" w:hAnsi="Tahoma" w:cs="Tahoma"/>
          <w:sz w:val="24"/>
          <w:szCs w:val="24"/>
        </w:rPr>
        <w:t xml:space="preserve"> de manera transitoria por el término de cuatro (4) meses, término en el cual la actora debe iniciar la correspondiente acción judicial, so pena de que el amparo constitucional pierda su vigencia.</w:t>
      </w:r>
    </w:p>
    <w:p w14:paraId="62109385" w14:textId="77777777" w:rsidR="000E5010" w:rsidRPr="00A1363A" w:rsidRDefault="000E5010" w:rsidP="00A1363A">
      <w:pPr>
        <w:pStyle w:val="Sinespaciado"/>
        <w:spacing w:line="276" w:lineRule="auto"/>
        <w:rPr>
          <w:rFonts w:ascii="Tahoma" w:hAnsi="Tahoma" w:cs="Tahoma"/>
          <w:sz w:val="24"/>
          <w:szCs w:val="24"/>
        </w:rPr>
      </w:pPr>
    </w:p>
    <w:p w14:paraId="38D533D9" w14:textId="1539B1CF" w:rsidR="00342D77" w:rsidRPr="00A1363A" w:rsidRDefault="00B75070" w:rsidP="00A1363A">
      <w:pPr>
        <w:pStyle w:val="Ttulo4"/>
        <w:numPr>
          <w:ilvl w:val="0"/>
          <w:numId w:val="15"/>
        </w:numPr>
        <w:tabs>
          <w:tab w:val="left" w:pos="426"/>
        </w:tabs>
        <w:spacing w:line="276" w:lineRule="auto"/>
        <w:ind w:left="0" w:firstLine="0"/>
        <w:rPr>
          <w:rFonts w:ascii="Tahoma" w:hAnsi="Tahoma" w:cs="Tahoma"/>
          <w:szCs w:val="24"/>
        </w:rPr>
      </w:pPr>
      <w:r w:rsidRPr="00A1363A">
        <w:rPr>
          <w:rFonts w:ascii="Tahoma" w:hAnsi="Tahoma" w:cs="Tahoma"/>
          <w:szCs w:val="24"/>
        </w:rPr>
        <w:t>IMPUGNACIÓN</w:t>
      </w:r>
    </w:p>
    <w:p w14:paraId="61670B98" w14:textId="77777777" w:rsidR="00171CC9" w:rsidRPr="00A1363A" w:rsidRDefault="00171CC9" w:rsidP="00A1363A">
      <w:pPr>
        <w:spacing w:after="0" w:line="276" w:lineRule="auto"/>
        <w:rPr>
          <w:rFonts w:ascii="Tahoma" w:hAnsi="Tahoma" w:cs="Tahoma"/>
          <w:sz w:val="24"/>
          <w:szCs w:val="24"/>
          <w:lang w:eastAsia="es-ES"/>
        </w:rPr>
      </w:pPr>
    </w:p>
    <w:p w14:paraId="42A662B5" w14:textId="598D750D" w:rsidR="00482FA0" w:rsidRPr="00A1363A" w:rsidRDefault="00FD6E5C" w:rsidP="00A1363A">
      <w:pPr>
        <w:spacing w:after="0" w:line="276" w:lineRule="auto"/>
        <w:ind w:firstLine="709"/>
        <w:jc w:val="both"/>
        <w:rPr>
          <w:rFonts w:ascii="Tahoma" w:hAnsi="Tahoma" w:cs="Tahoma"/>
          <w:sz w:val="24"/>
          <w:szCs w:val="24"/>
          <w:lang w:eastAsia="es-ES"/>
        </w:rPr>
      </w:pPr>
      <w:r w:rsidRPr="00A1363A">
        <w:rPr>
          <w:rFonts w:ascii="Tahoma" w:hAnsi="Tahoma" w:cs="Tahoma"/>
          <w:sz w:val="24"/>
          <w:szCs w:val="24"/>
          <w:lang w:eastAsia="es-ES"/>
        </w:rPr>
        <w:t>La acci</w:t>
      </w:r>
      <w:r w:rsidR="003C2526" w:rsidRPr="00A1363A">
        <w:rPr>
          <w:rFonts w:ascii="Tahoma" w:hAnsi="Tahoma" w:cs="Tahoma"/>
          <w:sz w:val="24"/>
          <w:szCs w:val="24"/>
          <w:lang w:eastAsia="es-ES"/>
        </w:rPr>
        <w:t>onante</w:t>
      </w:r>
      <w:r w:rsidRPr="00A1363A">
        <w:rPr>
          <w:rFonts w:ascii="Tahoma" w:hAnsi="Tahoma" w:cs="Tahoma"/>
          <w:sz w:val="24"/>
          <w:szCs w:val="24"/>
          <w:lang w:eastAsia="es-ES"/>
        </w:rPr>
        <w:t xml:space="preserve"> recurrió la decisión proferida, </w:t>
      </w:r>
      <w:r w:rsidR="00C97F54" w:rsidRPr="00A1363A">
        <w:rPr>
          <w:rFonts w:ascii="Tahoma" w:hAnsi="Tahoma" w:cs="Tahoma"/>
          <w:sz w:val="24"/>
          <w:szCs w:val="24"/>
          <w:lang w:eastAsia="es-ES"/>
        </w:rPr>
        <w:t xml:space="preserve">bajo el argumento que el amparo transitorio resulta ineficaz al caso concreto, pues </w:t>
      </w:r>
      <w:r w:rsidR="00792194" w:rsidRPr="00A1363A">
        <w:rPr>
          <w:rFonts w:ascii="Tahoma" w:hAnsi="Tahoma" w:cs="Tahoma"/>
          <w:sz w:val="24"/>
          <w:szCs w:val="24"/>
          <w:lang w:eastAsia="es-ES"/>
        </w:rPr>
        <w:t>es un sujeto de especial protección</w:t>
      </w:r>
      <w:r w:rsidRPr="00A1363A">
        <w:rPr>
          <w:rFonts w:ascii="Tahoma" w:hAnsi="Tahoma" w:cs="Tahoma"/>
          <w:sz w:val="24"/>
          <w:szCs w:val="24"/>
          <w:lang w:eastAsia="es-ES"/>
        </w:rPr>
        <w:t xml:space="preserve"> debido a su edad y padecimientos de salud</w:t>
      </w:r>
      <w:r w:rsidR="00792194" w:rsidRPr="00A1363A">
        <w:rPr>
          <w:rFonts w:ascii="Tahoma" w:hAnsi="Tahoma" w:cs="Tahoma"/>
          <w:sz w:val="24"/>
          <w:szCs w:val="24"/>
          <w:lang w:eastAsia="es-ES"/>
        </w:rPr>
        <w:t xml:space="preserve">, que se encuentra por encima del promedio respecto de la esperanza de vida por lo que </w:t>
      </w:r>
      <w:r w:rsidRPr="00A1363A">
        <w:rPr>
          <w:rFonts w:ascii="Tahoma" w:hAnsi="Tahoma" w:cs="Tahoma"/>
          <w:sz w:val="24"/>
          <w:szCs w:val="24"/>
          <w:lang w:eastAsia="es-ES"/>
        </w:rPr>
        <w:t>no soportaría el sometimiento a un proceso ordinario</w:t>
      </w:r>
      <w:r w:rsidR="00792194" w:rsidRPr="00A1363A">
        <w:rPr>
          <w:rFonts w:ascii="Tahoma" w:hAnsi="Tahoma" w:cs="Tahoma"/>
          <w:sz w:val="24"/>
          <w:szCs w:val="24"/>
          <w:lang w:eastAsia="es-ES"/>
        </w:rPr>
        <w:t xml:space="preserve">. Asimismo, advirtió que la jueza de primera instancia </w:t>
      </w:r>
      <w:r w:rsidR="00226F6C" w:rsidRPr="00A1363A">
        <w:rPr>
          <w:rFonts w:ascii="Tahoma" w:hAnsi="Tahoma" w:cs="Tahoma"/>
          <w:sz w:val="24"/>
          <w:szCs w:val="24"/>
          <w:lang w:eastAsia="es-ES"/>
        </w:rPr>
        <w:t>no se pronunció respecto del reconocimiento y pago del retroactivo pensional, pese a que el mismo hace parte integral de los derechos fundamentales que se buscan proteger con la acción, aunado a la respuesta tardía de la administración si se tiene en cuenta que desde 2009 la accionante ha sol</w:t>
      </w:r>
      <w:r w:rsidR="00C97F54" w:rsidRPr="00A1363A">
        <w:rPr>
          <w:rFonts w:ascii="Tahoma" w:hAnsi="Tahoma" w:cs="Tahoma"/>
          <w:sz w:val="24"/>
          <w:szCs w:val="24"/>
          <w:lang w:eastAsia="es-ES"/>
        </w:rPr>
        <w:t>i</w:t>
      </w:r>
      <w:r w:rsidR="00226F6C" w:rsidRPr="00A1363A">
        <w:rPr>
          <w:rFonts w:ascii="Tahoma" w:hAnsi="Tahoma" w:cs="Tahoma"/>
          <w:sz w:val="24"/>
          <w:szCs w:val="24"/>
          <w:lang w:eastAsia="es-ES"/>
        </w:rPr>
        <w:t xml:space="preserve">citado por vía administrativa el reconocimiento de los derechos adquiridos que le asisten, </w:t>
      </w:r>
      <w:r w:rsidR="00B104E1" w:rsidRPr="00A1363A">
        <w:rPr>
          <w:rFonts w:ascii="Tahoma" w:hAnsi="Tahoma" w:cs="Tahoma"/>
          <w:sz w:val="24"/>
          <w:szCs w:val="24"/>
          <w:lang w:eastAsia="es-ES"/>
        </w:rPr>
        <w:t xml:space="preserve">en el entendido que </w:t>
      </w:r>
      <w:r w:rsidR="00226F6C" w:rsidRPr="00A1363A">
        <w:rPr>
          <w:rFonts w:ascii="Tahoma" w:hAnsi="Tahoma" w:cs="Tahoma"/>
          <w:sz w:val="24"/>
          <w:szCs w:val="24"/>
          <w:lang w:eastAsia="es-ES"/>
        </w:rPr>
        <w:t xml:space="preserve">se retiró forzosamente del servicio por edad en el 2007 y para dicha calenda ya cotaba con </w:t>
      </w:r>
      <w:r w:rsidR="00EF6E80" w:rsidRPr="00A1363A">
        <w:rPr>
          <w:rFonts w:ascii="Tahoma" w:hAnsi="Tahoma" w:cs="Tahoma"/>
          <w:sz w:val="24"/>
          <w:szCs w:val="24"/>
          <w:lang w:eastAsia="es-ES"/>
        </w:rPr>
        <w:t>más</w:t>
      </w:r>
      <w:r w:rsidR="00226F6C" w:rsidRPr="00A1363A">
        <w:rPr>
          <w:rFonts w:ascii="Tahoma" w:hAnsi="Tahoma" w:cs="Tahoma"/>
          <w:sz w:val="24"/>
          <w:szCs w:val="24"/>
          <w:lang w:eastAsia="es-ES"/>
        </w:rPr>
        <w:t xml:space="preserve"> de 1000 semanas como servidora pública.</w:t>
      </w:r>
    </w:p>
    <w:p w14:paraId="56EF1723" w14:textId="77777777" w:rsidR="00B104E1" w:rsidRPr="00A1363A" w:rsidRDefault="00B104E1" w:rsidP="00A1363A">
      <w:pPr>
        <w:spacing w:after="0" w:line="276" w:lineRule="auto"/>
        <w:ind w:firstLine="709"/>
        <w:jc w:val="both"/>
        <w:rPr>
          <w:rFonts w:ascii="Tahoma" w:hAnsi="Tahoma" w:cs="Tahoma"/>
          <w:sz w:val="24"/>
          <w:szCs w:val="24"/>
          <w:lang w:eastAsia="es-ES"/>
        </w:rPr>
      </w:pPr>
    </w:p>
    <w:p w14:paraId="1C972CFE" w14:textId="1CCB2D0A" w:rsidR="00482FA0" w:rsidRPr="00A1363A" w:rsidRDefault="00482FA0" w:rsidP="00A1363A">
      <w:pPr>
        <w:pStyle w:val="Prrafodelista"/>
        <w:numPr>
          <w:ilvl w:val="0"/>
          <w:numId w:val="15"/>
        </w:numPr>
        <w:tabs>
          <w:tab w:val="left" w:pos="1276"/>
        </w:tabs>
        <w:suppressAutoHyphens/>
        <w:spacing w:after="0" w:line="276" w:lineRule="auto"/>
        <w:jc w:val="center"/>
        <w:rPr>
          <w:rFonts w:ascii="Tahoma" w:hAnsi="Tahoma" w:cs="Tahoma"/>
          <w:b/>
          <w:spacing w:val="-2"/>
          <w:sz w:val="24"/>
          <w:szCs w:val="24"/>
        </w:rPr>
      </w:pPr>
      <w:r w:rsidRPr="00A1363A">
        <w:rPr>
          <w:rFonts w:ascii="Tahoma" w:hAnsi="Tahoma" w:cs="Tahoma"/>
          <w:b/>
          <w:spacing w:val="-2"/>
          <w:sz w:val="24"/>
          <w:szCs w:val="24"/>
        </w:rPr>
        <w:t>PROBLEMA JURÍDICO</w:t>
      </w:r>
    </w:p>
    <w:p w14:paraId="6EA5D314" w14:textId="77777777" w:rsidR="00482FA0" w:rsidRPr="00A1363A" w:rsidRDefault="00482FA0" w:rsidP="00A1363A">
      <w:pPr>
        <w:spacing w:after="0" w:line="276" w:lineRule="auto"/>
        <w:jc w:val="both"/>
        <w:rPr>
          <w:rFonts w:ascii="Tahoma" w:hAnsi="Tahoma" w:cs="Tahoma"/>
          <w:b/>
          <w:spacing w:val="-2"/>
          <w:sz w:val="24"/>
          <w:szCs w:val="24"/>
        </w:rPr>
      </w:pPr>
    </w:p>
    <w:p w14:paraId="15231873" w14:textId="548B8E69" w:rsidR="00B104E1" w:rsidRPr="00A1363A" w:rsidRDefault="00482FA0" w:rsidP="00A1363A">
      <w:pPr>
        <w:spacing w:after="0" w:line="276" w:lineRule="auto"/>
        <w:ind w:right="3" w:firstLine="708"/>
        <w:jc w:val="both"/>
        <w:rPr>
          <w:rFonts w:ascii="Tahoma" w:hAnsi="Tahoma" w:cs="Tahoma"/>
          <w:sz w:val="24"/>
          <w:szCs w:val="24"/>
        </w:rPr>
      </w:pPr>
      <w:bookmarkStart w:id="4" w:name="_Hlk69154845"/>
      <w:r w:rsidRPr="00A1363A">
        <w:rPr>
          <w:rFonts w:ascii="Tahoma" w:hAnsi="Tahoma" w:cs="Tahoma"/>
          <w:sz w:val="24"/>
          <w:szCs w:val="24"/>
        </w:rPr>
        <w:t xml:space="preserve">Le corresponde a esta Sala previo al análisis de procedencia de la acción de tutela </w:t>
      </w:r>
      <w:r w:rsidR="00B104E1" w:rsidRPr="00A1363A">
        <w:rPr>
          <w:rFonts w:ascii="Tahoma" w:hAnsi="Tahoma" w:cs="Tahoma"/>
          <w:sz w:val="24"/>
          <w:szCs w:val="24"/>
        </w:rPr>
        <w:t xml:space="preserve">evaluar el régimen legal aplicable a la actora para el reconocimiento y pago del derecho pensional </w:t>
      </w:r>
      <w:r w:rsidR="00CC35D5" w:rsidRPr="00A1363A">
        <w:rPr>
          <w:rFonts w:ascii="Tahoma" w:hAnsi="Tahoma" w:cs="Tahoma"/>
          <w:sz w:val="24"/>
          <w:szCs w:val="24"/>
        </w:rPr>
        <w:t>y con base en lo anterior:</w:t>
      </w:r>
    </w:p>
    <w:p w14:paraId="498279D5" w14:textId="2D88B114" w:rsidR="00482FA0" w:rsidRPr="00A1363A" w:rsidRDefault="00482FA0" w:rsidP="00A1363A">
      <w:pPr>
        <w:spacing w:after="0" w:line="276" w:lineRule="auto"/>
        <w:ind w:right="3"/>
        <w:jc w:val="both"/>
        <w:rPr>
          <w:rFonts w:ascii="Tahoma" w:hAnsi="Tahoma" w:cs="Tahoma"/>
          <w:sz w:val="24"/>
          <w:szCs w:val="24"/>
        </w:rPr>
      </w:pPr>
    </w:p>
    <w:p w14:paraId="6A9F990E" w14:textId="52AFD5BF" w:rsidR="00482FA0" w:rsidRPr="00A1363A" w:rsidRDefault="00482FA0" w:rsidP="00A1363A">
      <w:pPr>
        <w:spacing w:after="0" w:line="276" w:lineRule="auto"/>
        <w:ind w:right="3" w:firstLine="708"/>
        <w:jc w:val="both"/>
        <w:rPr>
          <w:rFonts w:ascii="Tahoma" w:hAnsi="Tahoma" w:cs="Tahoma"/>
          <w:sz w:val="24"/>
          <w:szCs w:val="24"/>
        </w:rPr>
      </w:pPr>
      <w:r w:rsidRPr="00A1363A">
        <w:rPr>
          <w:rFonts w:ascii="Tahoma" w:hAnsi="Tahoma" w:cs="Tahoma"/>
          <w:sz w:val="24"/>
          <w:szCs w:val="24"/>
        </w:rPr>
        <w:t>Primero, determinar</w:t>
      </w:r>
      <w:r w:rsidR="00CC35D5" w:rsidRPr="00A1363A">
        <w:rPr>
          <w:rFonts w:ascii="Tahoma" w:hAnsi="Tahoma" w:cs="Tahoma"/>
          <w:sz w:val="24"/>
          <w:szCs w:val="24"/>
        </w:rPr>
        <w:t xml:space="preserve"> </w:t>
      </w:r>
      <w:r w:rsidRPr="00A1363A">
        <w:rPr>
          <w:rFonts w:ascii="Tahoma" w:hAnsi="Tahoma" w:cs="Tahoma"/>
          <w:sz w:val="24"/>
          <w:szCs w:val="24"/>
        </w:rPr>
        <w:t xml:space="preserve">si el mecanismo jurisdiccional de la justicia </w:t>
      </w:r>
      <w:r w:rsidR="00CC35D5" w:rsidRPr="00A1363A">
        <w:rPr>
          <w:rFonts w:ascii="Tahoma" w:hAnsi="Tahoma" w:cs="Tahoma"/>
          <w:sz w:val="24"/>
          <w:szCs w:val="24"/>
        </w:rPr>
        <w:t xml:space="preserve">contencioso </w:t>
      </w:r>
      <w:r w:rsidRPr="00A1363A">
        <w:rPr>
          <w:rFonts w:ascii="Tahoma" w:hAnsi="Tahoma" w:cs="Tahoma"/>
          <w:sz w:val="24"/>
          <w:szCs w:val="24"/>
        </w:rPr>
        <w:t>administrativa, resulta ineficaz al caso concreto</w:t>
      </w:r>
      <w:r w:rsidR="00CC35D5" w:rsidRPr="00A1363A">
        <w:rPr>
          <w:rFonts w:ascii="Tahoma" w:hAnsi="Tahoma" w:cs="Tahoma"/>
          <w:sz w:val="24"/>
          <w:szCs w:val="24"/>
        </w:rPr>
        <w:t>, y;</w:t>
      </w:r>
    </w:p>
    <w:p w14:paraId="07BF926B" w14:textId="77777777" w:rsidR="00482FA0" w:rsidRPr="00A1363A" w:rsidRDefault="00482FA0" w:rsidP="00A1363A">
      <w:pPr>
        <w:spacing w:after="0" w:line="276" w:lineRule="auto"/>
        <w:ind w:right="3" w:firstLine="708"/>
        <w:jc w:val="both"/>
        <w:rPr>
          <w:rFonts w:ascii="Tahoma" w:hAnsi="Tahoma" w:cs="Tahoma"/>
          <w:sz w:val="24"/>
          <w:szCs w:val="24"/>
        </w:rPr>
      </w:pPr>
    </w:p>
    <w:p w14:paraId="14DE757D" w14:textId="73C3DD67" w:rsidR="00482FA0" w:rsidRPr="00A1363A" w:rsidRDefault="00482FA0" w:rsidP="00A1363A">
      <w:pPr>
        <w:spacing w:after="0" w:line="276" w:lineRule="auto"/>
        <w:ind w:right="3" w:firstLine="708"/>
        <w:jc w:val="both"/>
        <w:rPr>
          <w:rFonts w:ascii="Tahoma" w:hAnsi="Tahoma" w:cs="Tahoma"/>
          <w:sz w:val="24"/>
          <w:szCs w:val="24"/>
        </w:rPr>
      </w:pPr>
      <w:r w:rsidRPr="00A1363A">
        <w:rPr>
          <w:rFonts w:ascii="Tahoma" w:hAnsi="Tahoma" w:cs="Tahoma"/>
          <w:sz w:val="24"/>
          <w:szCs w:val="24"/>
        </w:rPr>
        <w:lastRenderedPageBreak/>
        <w:t xml:space="preserve">Segundo, si es posible acceder al retroactivo pensional que le asiste a la actora por medio de la presente acción constitucional, así como al pago de intereses moratorios o en su defecto la indexación de las sumas </w:t>
      </w:r>
      <w:r w:rsidR="00CC35D5" w:rsidRPr="00A1363A">
        <w:rPr>
          <w:rFonts w:ascii="Tahoma" w:hAnsi="Tahoma" w:cs="Tahoma"/>
          <w:sz w:val="24"/>
          <w:szCs w:val="24"/>
        </w:rPr>
        <w:t>adeudadas</w:t>
      </w:r>
      <w:r w:rsidRPr="00A1363A">
        <w:rPr>
          <w:rFonts w:ascii="Tahoma" w:hAnsi="Tahoma" w:cs="Tahoma"/>
          <w:sz w:val="24"/>
          <w:szCs w:val="24"/>
        </w:rPr>
        <w:t>.</w:t>
      </w:r>
      <w:bookmarkEnd w:id="4"/>
    </w:p>
    <w:p w14:paraId="2193B7EB" w14:textId="77777777" w:rsidR="00B104E1" w:rsidRPr="00A1363A" w:rsidRDefault="00B104E1" w:rsidP="00A1363A">
      <w:pPr>
        <w:pStyle w:val="Sinespaciado"/>
        <w:spacing w:line="276" w:lineRule="auto"/>
        <w:jc w:val="both"/>
        <w:rPr>
          <w:rFonts w:ascii="Tahoma" w:hAnsi="Tahoma" w:cs="Tahoma"/>
          <w:sz w:val="24"/>
          <w:szCs w:val="24"/>
        </w:rPr>
      </w:pPr>
    </w:p>
    <w:p w14:paraId="582262D2" w14:textId="4532A7C6" w:rsidR="00935783" w:rsidRPr="00A1363A" w:rsidRDefault="00FB16DD" w:rsidP="00A1363A">
      <w:pPr>
        <w:pStyle w:val="Ttulo4"/>
        <w:numPr>
          <w:ilvl w:val="0"/>
          <w:numId w:val="15"/>
        </w:numPr>
        <w:tabs>
          <w:tab w:val="left" w:pos="426"/>
        </w:tabs>
        <w:spacing w:line="276" w:lineRule="auto"/>
        <w:rPr>
          <w:rFonts w:ascii="Tahoma" w:hAnsi="Tahoma" w:cs="Tahoma"/>
          <w:szCs w:val="24"/>
        </w:rPr>
      </w:pPr>
      <w:r w:rsidRPr="00A1363A">
        <w:rPr>
          <w:rFonts w:ascii="Tahoma" w:hAnsi="Tahoma" w:cs="Tahoma"/>
          <w:szCs w:val="24"/>
        </w:rPr>
        <w:t>CONSIDERACIONES</w:t>
      </w:r>
    </w:p>
    <w:p w14:paraId="5F0DB851" w14:textId="77777777" w:rsidR="00482FA0" w:rsidRPr="00A1363A" w:rsidRDefault="00482FA0" w:rsidP="00A1363A">
      <w:pPr>
        <w:spacing w:after="0" w:line="276" w:lineRule="auto"/>
        <w:rPr>
          <w:rFonts w:ascii="Tahoma" w:hAnsi="Tahoma" w:cs="Tahoma"/>
          <w:sz w:val="24"/>
          <w:szCs w:val="24"/>
          <w:lang w:eastAsia="es-ES"/>
        </w:rPr>
      </w:pPr>
    </w:p>
    <w:p w14:paraId="1C9788F1" w14:textId="540FD214" w:rsidR="00FC5444" w:rsidRPr="00A1363A" w:rsidRDefault="00980388" w:rsidP="00A1363A">
      <w:pPr>
        <w:spacing w:after="0" w:line="276" w:lineRule="auto"/>
        <w:rPr>
          <w:rFonts w:ascii="Tahoma" w:hAnsi="Tahoma" w:cs="Tahoma"/>
          <w:b/>
          <w:bCs/>
          <w:sz w:val="24"/>
          <w:szCs w:val="24"/>
          <w:lang w:eastAsia="es-ES"/>
        </w:rPr>
      </w:pPr>
      <w:r w:rsidRPr="00A1363A">
        <w:rPr>
          <w:rFonts w:ascii="Tahoma" w:hAnsi="Tahoma" w:cs="Tahoma"/>
          <w:b/>
          <w:bCs/>
          <w:sz w:val="24"/>
          <w:szCs w:val="24"/>
          <w:lang w:eastAsia="es-ES"/>
        </w:rPr>
        <w:t>6</w:t>
      </w:r>
      <w:r w:rsidR="00293017" w:rsidRPr="00A1363A">
        <w:rPr>
          <w:rFonts w:ascii="Tahoma" w:hAnsi="Tahoma" w:cs="Tahoma"/>
          <w:b/>
          <w:bCs/>
          <w:sz w:val="24"/>
          <w:szCs w:val="24"/>
          <w:lang w:eastAsia="es-ES"/>
        </w:rPr>
        <w:t>.1 Requisitos de procedencia de la acción de tutela.</w:t>
      </w:r>
    </w:p>
    <w:p w14:paraId="3C93AE3D" w14:textId="77777777" w:rsidR="00FB16DD" w:rsidRPr="00A1363A" w:rsidRDefault="00FB16DD" w:rsidP="00A1363A">
      <w:pPr>
        <w:spacing w:after="0" w:line="276" w:lineRule="auto"/>
        <w:rPr>
          <w:rFonts w:ascii="Tahoma" w:hAnsi="Tahoma" w:cs="Tahoma"/>
          <w:b/>
          <w:bCs/>
          <w:sz w:val="24"/>
          <w:szCs w:val="24"/>
          <w:lang w:eastAsia="es-ES"/>
        </w:rPr>
      </w:pPr>
    </w:p>
    <w:p w14:paraId="348E6790" w14:textId="26A112EE" w:rsidR="00A9592C" w:rsidRPr="00A1363A" w:rsidRDefault="00980388" w:rsidP="00A1363A">
      <w:pPr>
        <w:spacing w:after="0" w:line="276" w:lineRule="auto"/>
        <w:rPr>
          <w:rFonts w:ascii="Tahoma" w:hAnsi="Tahoma" w:cs="Tahoma"/>
          <w:b/>
          <w:bCs/>
          <w:sz w:val="24"/>
          <w:szCs w:val="24"/>
          <w:lang w:eastAsia="es-ES"/>
        </w:rPr>
      </w:pPr>
      <w:r w:rsidRPr="00A1363A">
        <w:rPr>
          <w:rFonts w:ascii="Tahoma" w:hAnsi="Tahoma" w:cs="Tahoma"/>
          <w:b/>
          <w:bCs/>
          <w:sz w:val="24"/>
          <w:szCs w:val="24"/>
          <w:lang w:eastAsia="es-ES"/>
        </w:rPr>
        <w:t>6</w:t>
      </w:r>
      <w:r w:rsidR="00293017" w:rsidRPr="00A1363A">
        <w:rPr>
          <w:rFonts w:ascii="Tahoma" w:hAnsi="Tahoma" w:cs="Tahoma"/>
          <w:b/>
          <w:bCs/>
          <w:sz w:val="24"/>
          <w:szCs w:val="24"/>
          <w:lang w:eastAsia="es-ES"/>
        </w:rPr>
        <w:t>.1.1. Competencia.</w:t>
      </w:r>
      <w:r w:rsidR="00FC5444" w:rsidRPr="00A1363A">
        <w:rPr>
          <w:rFonts w:ascii="Tahoma" w:hAnsi="Tahoma" w:cs="Tahoma"/>
          <w:b/>
          <w:bCs/>
          <w:sz w:val="24"/>
          <w:szCs w:val="24"/>
          <w:lang w:eastAsia="es-ES"/>
        </w:rPr>
        <w:tab/>
      </w:r>
    </w:p>
    <w:p w14:paraId="2078068B" w14:textId="77777777" w:rsidR="00FB16DD" w:rsidRPr="00A1363A" w:rsidRDefault="00FB16DD" w:rsidP="00A1363A">
      <w:pPr>
        <w:spacing w:after="0" w:line="276" w:lineRule="auto"/>
        <w:rPr>
          <w:rFonts w:ascii="Tahoma" w:hAnsi="Tahoma" w:cs="Tahoma"/>
          <w:b/>
          <w:bCs/>
          <w:sz w:val="24"/>
          <w:szCs w:val="24"/>
          <w:lang w:eastAsia="es-ES"/>
        </w:rPr>
      </w:pPr>
    </w:p>
    <w:p w14:paraId="1388633D" w14:textId="3CA5828E" w:rsidR="00FC5444" w:rsidRPr="00A1363A" w:rsidRDefault="00FC5444" w:rsidP="00A1363A">
      <w:pPr>
        <w:spacing w:after="0" w:line="276" w:lineRule="auto"/>
        <w:ind w:firstLine="708"/>
        <w:rPr>
          <w:rFonts w:ascii="Tahoma" w:hAnsi="Tahoma" w:cs="Tahoma"/>
          <w:sz w:val="24"/>
          <w:szCs w:val="24"/>
          <w:lang w:eastAsia="es-ES"/>
        </w:rPr>
      </w:pPr>
      <w:r w:rsidRPr="00A1363A">
        <w:rPr>
          <w:rFonts w:ascii="Tahoma" w:hAnsi="Tahoma" w:cs="Tahoma"/>
          <w:sz w:val="24"/>
          <w:szCs w:val="24"/>
          <w:lang w:eastAsia="es-ES"/>
        </w:rPr>
        <w:t xml:space="preserve">Esta Sala es competente para conocer de la presente acción de conformidad con lo establecido en el artículo 32 del Decreto 2591 de 1991 reglamentario del artículo 86 de la Constitución Política. </w:t>
      </w:r>
    </w:p>
    <w:p w14:paraId="22CC5292" w14:textId="77777777" w:rsidR="00FC5444" w:rsidRPr="00A1363A" w:rsidRDefault="00FC5444" w:rsidP="00A1363A">
      <w:pPr>
        <w:spacing w:after="0" w:line="276" w:lineRule="auto"/>
        <w:rPr>
          <w:rFonts w:ascii="Tahoma" w:hAnsi="Tahoma" w:cs="Tahoma"/>
          <w:b/>
          <w:bCs/>
          <w:sz w:val="24"/>
          <w:szCs w:val="24"/>
          <w:lang w:eastAsia="es-ES"/>
        </w:rPr>
      </w:pPr>
    </w:p>
    <w:p w14:paraId="39CB88BB" w14:textId="26D3D127" w:rsidR="00293017" w:rsidRPr="00A1363A" w:rsidRDefault="00980388" w:rsidP="00A1363A">
      <w:pPr>
        <w:spacing w:after="0" w:line="276" w:lineRule="auto"/>
        <w:rPr>
          <w:rFonts w:ascii="Tahoma" w:hAnsi="Tahoma" w:cs="Tahoma"/>
          <w:b/>
          <w:bCs/>
          <w:sz w:val="24"/>
          <w:szCs w:val="24"/>
          <w:lang w:eastAsia="es-ES"/>
        </w:rPr>
      </w:pPr>
      <w:r w:rsidRPr="00A1363A">
        <w:rPr>
          <w:rFonts w:ascii="Tahoma" w:hAnsi="Tahoma" w:cs="Tahoma"/>
          <w:b/>
          <w:bCs/>
          <w:sz w:val="24"/>
          <w:szCs w:val="24"/>
          <w:lang w:eastAsia="es-ES"/>
        </w:rPr>
        <w:t>6</w:t>
      </w:r>
      <w:r w:rsidR="00293017" w:rsidRPr="00A1363A">
        <w:rPr>
          <w:rFonts w:ascii="Tahoma" w:hAnsi="Tahoma" w:cs="Tahoma"/>
          <w:b/>
          <w:bCs/>
          <w:sz w:val="24"/>
          <w:szCs w:val="24"/>
          <w:lang w:eastAsia="es-ES"/>
        </w:rPr>
        <w:t xml:space="preserve">.1.2. </w:t>
      </w:r>
      <w:r w:rsidR="007919D3" w:rsidRPr="00A1363A">
        <w:rPr>
          <w:rFonts w:ascii="Tahoma" w:hAnsi="Tahoma" w:cs="Tahoma"/>
          <w:b/>
          <w:bCs/>
          <w:sz w:val="24"/>
          <w:szCs w:val="24"/>
          <w:lang w:eastAsia="es-ES"/>
        </w:rPr>
        <w:t>L</w:t>
      </w:r>
      <w:r w:rsidR="00293017" w:rsidRPr="00A1363A">
        <w:rPr>
          <w:rFonts w:ascii="Tahoma" w:hAnsi="Tahoma" w:cs="Tahoma"/>
          <w:b/>
          <w:bCs/>
          <w:sz w:val="24"/>
          <w:szCs w:val="24"/>
          <w:lang w:eastAsia="es-ES"/>
        </w:rPr>
        <w:t xml:space="preserve">egitimación en la </w:t>
      </w:r>
      <w:r w:rsidR="003007F0" w:rsidRPr="00A1363A">
        <w:rPr>
          <w:rFonts w:ascii="Tahoma" w:hAnsi="Tahoma" w:cs="Tahoma"/>
          <w:b/>
          <w:bCs/>
          <w:sz w:val="24"/>
          <w:szCs w:val="24"/>
          <w:lang w:eastAsia="es-ES"/>
        </w:rPr>
        <w:t xml:space="preserve">causa </w:t>
      </w:r>
      <w:r w:rsidR="00293017" w:rsidRPr="00A1363A">
        <w:rPr>
          <w:rFonts w:ascii="Tahoma" w:hAnsi="Tahoma" w:cs="Tahoma"/>
          <w:b/>
          <w:bCs/>
          <w:sz w:val="24"/>
          <w:szCs w:val="24"/>
          <w:lang w:eastAsia="es-ES"/>
        </w:rPr>
        <w:t>por activa.</w:t>
      </w:r>
    </w:p>
    <w:p w14:paraId="0F592ADB" w14:textId="77777777" w:rsidR="00293017" w:rsidRPr="00A1363A" w:rsidRDefault="00293017" w:rsidP="00A1363A">
      <w:pPr>
        <w:spacing w:after="0" w:line="276" w:lineRule="auto"/>
        <w:jc w:val="both"/>
        <w:rPr>
          <w:rFonts w:ascii="Tahoma" w:hAnsi="Tahoma" w:cs="Tahoma"/>
          <w:sz w:val="24"/>
          <w:szCs w:val="24"/>
          <w:lang w:eastAsia="es-ES"/>
        </w:rPr>
      </w:pPr>
    </w:p>
    <w:p w14:paraId="101A4276" w14:textId="6389F6BB" w:rsidR="00FB16DD" w:rsidRPr="00A1363A" w:rsidRDefault="00293017" w:rsidP="00A1363A">
      <w:pPr>
        <w:spacing w:after="0" w:line="276" w:lineRule="auto"/>
        <w:ind w:firstLine="709"/>
        <w:jc w:val="both"/>
        <w:rPr>
          <w:rFonts w:ascii="Tahoma" w:hAnsi="Tahoma" w:cs="Tahoma"/>
          <w:b/>
          <w:bCs/>
          <w:sz w:val="24"/>
          <w:szCs w:val="24"/>
        </w:rPr>
      </w:pPr>
      <w:r w:rsidRPr="00A1363A">
        <w:rPr>
          <w:rFonts w:ascii="Tahoma" w:hAnsi="Tahoma" w:cs="Tahoma"/>
          <w:sz w:val="24"/>
          <w:szCs w:val="24"/>
          <w:lang w:eastAsia="es-ES"/>
        </w:rPr>
        <w:t>El artículo 86 de la Constitución política</w:t>
      </w:r>
      <w:r w:rsidR="00A9592C" w:rsidRPr="00A1363A">
        <w:rPr>
          <w:rFonts w:ascii="Tahoma" w:hAnsi="Tahoma" w:cs="Tahoma"/>
          <w:sz w:val="24"/>
          <w:szCs w:val="24"/>
          <w:lang w:eastAsia="es-ES"/>
        </w:rPr>
        <w:t xml:space="preserve"> y el artículo 1</w:t>
      </w:r>
      <w:r w:rsidR="00010850" w:rsidRPr="00A1363A">
        <w:rPr>
          <w:rFonts w:ascii="Tahoma" w:hAnsi="Tahoma" w:cs="Tahoma"/>
          <w:sz w:val="24"/>
          <w:szCs w:val="24"/>
          <w:lang w:eastAsia="es-ES"/>
        </w:rPr>
        <w:t>0</w:t>
      </w:r>
      <w:r w:rsidR="00A9592C" w:rsidRPr="00A1363A">
        <w:rPr>
          <w:rFonts w:ascii="Tahoma" w:hAnsi="Tahoma" w:cs="Tahoma"/>
          <w:sz w:val="24"/>
          <w:szCs w:val="24"/>
          <w:lang w:eastAsia="es-ES"/>
        </w:rPr>
        <w:t xml:space="preserve"> del decreto 2591 de 1991 consagran</w:t>
      </w:r>
      <w:r w:rsidRPr="00A1363A">
        <w:rPr>
          <w:rFonts w:ascii="Tahoma" w:hAnsi="Tahoma" w:cs="Tahoma"/>
          <w:sz w:val="24"/>
          <w:szCs w:val="24"/>
          <w:lang w:eastAsia="es-ES"/>
        </w:rPr>
        <w:t xml:space="preserve"> que </w:t>
      </w:r>
      <w:r w:rsidR="00A9592C" w:rsidRPr="00A1363A">
        <w:rPr>
          <w:rFonts w:ascii="Tahoma" w:hAnsi="Tahoma" w:cs="Tahoma"/>
          <w:sz w:val="24"/>
          <w:szCs w:val="24"/>
          <w:lang w:eastAsia="es-ES"/>
        </w:rPr>
        <w:t>“</w:t>
      </w:r>
      <w:r w:rsidR="00010850" w:rsidRPr="00577E10">
        <w:rPr>
          <w:rFonts w:ascii="Tahoma" w:hAnsi="Tahoma" w:cs="Tahoma"/>
          <w:i/>
          <w:iCs/>
          <w:szCs w:val="24"/>
        </w:rPr>
        <w:t>La acción de tutela podrá ser ejercida, en todo momento y lugar, por cualquiera persona vulnerada o amenazada en uno de sus derechos fundamentales, quien actuará por sí misma o a través de representante</w:t>
      </w:r>
      <w:r w:rsidR="00A9592C" w:rsidRPr="00A1363A">
        <w:rPr>
          <w:rFonts w:ascii="Tahoma" w:hAnsi="Tahoma" w:cs="Tahoma"/>
          <w:i/>
          <w:iCs/>
          <w:sz w:val="24"/>
          <w:szCs w:val="24"/>
        </w:rPr>
        <w:t xml:space="preserve">”. </w:t>
      </w:r>
      <w:r w:rsidR="00A9592C" w:rsidRPr="00A1363A">
        <w:rPr>
          <w:rFonts w:ascii="Tahoma" w:hAnsi="Tahoma" w:cs="Tahoma"/>
          <w:sz w:val="24"/>
          <w:szCs w:val="24"/>
        </w:rPr>
        <w:t xml:space="preserve">En este sentido se acredita </w:t>
      </w:r>
      <w:r w:rsidR="00890911" w:rsidRPr="00A1363A">
        <w:rPr>
          <w:rFonts w:ascii="Tahoma" w:hAnsi="Tahoma" w:cs="Tahoma"/>
          <w:sz w:val="24"/>
          <w:szCs w:val="24"/>
        </w:rPr>
        <w:t>la</w:t>
      </w:r>
      <w:r w:rsidR="00A9592C" w:rsidRPr="00A1363A">
        <w:rPr>
          <w:rFonts w:ascii="Tahoma" w:hAnsi="Tahoma" w:cs="Tahoma"/>
          <w:sz w:val="24"/>
          <w:szCs w:val="24"/>
        </w:rPr>
        <w:t xml:space="preserve"> señor</w:t>
      </w:r>
      <w:r w:rsidR="00890911" w:rsidRPr="00A1363A">
        <w:rPr>
          <w:rFonts w:ascii="Tahoma" w:hAnsi="Tahoma" w:cs="Tahoma"/>
          <w:sz w:val="24"/>
          <w:szCs w:val="24"/>
        </w:rPr>
        <w:t>a</w:t>
      </w:r>
      <w:r w:rsidR="00A9592C" w:rsidRPr="00A1363A">
        <w:rPr>
          <w:rFonts w:ascii="Tahoma" w:hAnsi="Tahoma" w:cs="Tahoma"/>
          <w:sz w:val="24"/>
          <w:szCs w:val="24"/>
        </w:rPr>
        <w:t xml:space="preserve"> </w:t>
      </w:r>
      <w:r w:rsidR="00890911" w:rsidRPr="00A1363A">
        <w:rPr>
          <w:rFonts w:ascii="Tahoma" w:hAnsi="Tahoma" w:cs="Tahoma"/>
          <w:b/>
          <w:sz w:val="24"/>
          <w:szCs w:val="24"/>
        </w:rPr>
        <w:t xml:space="preserve">Blanca Olivia Toro Patiño </w:t>
      </w:r>
      <w:r w:rsidR="00890911" w:rsidRPr="00A1363A">
        <w:rPr>
          <w:rFonts w:ascii="Tahoma" w:hAnsi="Tahoma" w:cs="Tahoma"/>
          <w:bCs/>
          <w:sz w:val="24"/>
          <w:szCs w:val="24"/>
        </w:rPr>
        <w:t xml:space="preserve">por medio de apoderada judicial acude a este mecanismo constitucional </w:t>
      </w:r>
      <w:r w:rsidR="00A9592C" w:rsidRPr="00A1363A">
        <w:rPr>
          <w:rFonts w:ascii="Tahoma" w:hAnsi="Tahoma" w:cs="Tahoma"/>
          <w:sz w:val="24"/>
          <w:szCs w:val="24"/>
        </w:rPr>
        <w:t xml:space="preserve">en defensa de sus derechos fundamentales vulnerados por </w:t>
      </w:r>
      <w:r w:rsidR="00890911" w:rsidRPr="00A1363A">
        <w:rPr>
          <w:rFonts w:ascii="Tahoma" w:hAnsi="Tahoma" w:cs="Tahoma"/>
          <w:b/>
          <w:bCs/>
          <w:sz w:val="24"/>
          <w:szCs w:val="24"/>
        </w:rPr>
        <w:t>la Fiduprevisora S.A en calidad de vocera del patrimonio autónomo Fondo Nacional de Prestaciones Sociales del Magisterio y el Departamento del Tolima</w:t>
      </w:r>
      <w:r w:rsidR="00577E10">
        <w:rPr>
          <w:rFonts w:ascii="Tahoma" w:hAnsi="Tahoma" w:cs="Tahoma"/>
          <w:b/>
          <w:bCs/>
          <w:sz w:val="24"/>
          <w:szCs w:val="24"/>
        </w:rPr>
        <w:t xml:space="preserve"> –</w:t>
      </w:r>
      <w:r w:rsidR="00890911" w:rsidRPr="00A1363A">
        <w:rPr>
          <w:rFonts w:ascii="Tahoma" w:hAnsi="Tahoma" w:cs="Tahoma"/>
          <w:b/>
          <w:bCs/>
          <w:sz w:val="24"/>
          <w:szCs w:val="24"/>
        </w:rPr>
        <w:t xml:space="preserve"> Secretaría de Educación y Cultura.</w:t>
      </w:r>
    </w:p>
    <w:p w14:paraId="3CD96FB6" w14:textId="77777777" w:rsidR="00FB16DD" w:rsidRPr="00A1363A" w:rsidRDefault="00FB16DD" w:rsidP="00A1363A">
      <w:pPr>
        <w:spacing w:after="0" w:line="276" w:lineRule="auto"/>
        <w:ind w:firstLine="709"/>
        <w:jc w:val="both"/>
        <w:rPr>
          <w:rFonts w:ascii="Tahoma" w:hAnsi="Tahoma" w:cs="Tahoma"/>
          <w:sz w:val="24"/>
          <w:szCs w:val="24"/>
        </w:rPr>
      </w:pPr>
    </w:p>
    <w:p w14:paraId="7A3E125C" w14:textId="4352BAC4" w:rsidR="00293017" w:rsidRPr="00A1363A" w:rsidRDefault="00980388" w:rsidP="00A1363A">
      <w:pPr>
        <w:spacing w:after="0" w:line="276" w:lineRule="auto"/>
        <w:rPr>
          <w:rFonts w:ascii="Tahoma" w:hAnsi="Tahoma" w:cs="Tahoma"/>
          <w:b/>
          <w:bCs/>
          <w:sz w:val="24"/>
          <w:szCs w:val="24"/>
          <w:lang w:eastAsia="es-ES"/>
        </w:rPr>
      </w:pPr>
      <w:r w:rsidRPr="00A1363A">
        <w:rPr>
          <w:rFonts w:ascii="Tahoma" w:hAnsi="Tahoma" w:cs="Tahoma"/>
          <w:b/>
          <w:bCs/>
          <w:sz w:val="24"/>
          <w:szCs w:val="24"/>
          <w:lang w:eastAsia="es-ES"/>
        </w:rPr>
        <w:t>6</w:t>
      </w:r>
      <w:r w:rsidR="00293017" w:rsidRPr="00A1363A">
        <w:rPr>
          <w:rFonts w:ascii="Tahoma" w:hAnsi="Tahoma" w:cs="Tahoma"/>
          <w:b/>
          <w:bCs/>
          <w:sz w:val="24"/>
          <w:szCs w:val="24"/>
          <w:lang w:eastAsia="es-ES"/>
        </w:rPr>
        <w:t xml:space="preserve">.1.3. </w:t>
      </w:r>
      <w:r w:rsidR="00FE3FCE" w:rsidRPr="00A1363A">
        <w:rPr>
          <w:rFonts w:ascii="Tahoma" w:hAnsi="Tahoma" w:cs="Tahoma"/>
          <w:b/>
          <w:bCs/>
          <w:sz w:val="24"/>
          <w:szCs w:val="24"/>
          <w:lang w:eastAsia="es-ES"/>
        </w:rPr>
        <w:t>L</w:t>
      </w:r>
      <w:r w:rsidR="00293017" w:rsidRPr="00A1363A">
        <w:rPr>
          <w:rFonts w:ascii="Tahoma" w:hAnsi="Tahoma" w:cs="Tahoma"/>
          <w:b/>
          <w:bCs/>
          <w:sz w:val="24"/>
          <w:szCs w:val="24"/>
          <w:lang w:eastAsia="es-ES"/>
        </w:rPr>
        <w:t>egitimación en la Causa por pasiva.</w:t>
      </w:r>
    </w:p>
    <w:p w14:paraId="467EFD49" w14:textId="4D225713" w:rsidR="00293017" w:rsidRPr="00A1363A" w:rsidRDefault="00293017" w:rsidP="00A1363A">
      <w:pPr>
        <w:spacing w:after="0" w:line="276" w:lineRule="auto"/>
        <w:rPr>
          <w:rFonts w:ascii="Tahoma" w:hAnsi="Tahoma" w:cs="Tahoma"/>
          <w:b/>
          <w:bCs/>
          <w:sz w:val="24"/>
          <w:szCs w:val="24"/>
          <w:lang w:eastAsia="es-ES"/>
        </w:rPr>
      </w:pPr>
    </w:p>
    <w:p w14:paraId="4EBAF565" w14:textId="3ECB5BD2" w:rsidR="00A9592C" w:rsidRPr="00A1363A" w:rsidRDefault="00BC6FAA" w:rsidP="00A1363A">
      <w:pPr>
        <w:spacing w:after="0" w:line="276" w:lineRule="auto"/>
        <w:ind w:firstLine="708"/>
        <w:jc w:val="both"/>
        <w:rPr>
          <w:rFonts w:ascii="Tahoma" w:hAnsi="Tahoma" w:cs="Tahoma"/>
          <w:b/>
          <w:bCs/>
          <w:sz w:val="24"/>
          <w:szCs w:val="24"/>
          <w:lang w:eastAsia="es-ES"/>
        </w:rPr>
      </w:pPr>
      <w:r w:rsidRPr="00A1363A">
        <w:rPr>
          <w:rFonts w:ascii="Tahoma" w:hAnsi="Tahoma" w:cs="Tahoma"/>
          <w:sz w:val="24"/>
          <w:szCs w:val="24"/>
          <w:lang w:eastAsia="es-ES"/>
        </w:rPr>
        <w:t xml:space="preserve">Aduce </w:t>
      </w:r>
      <w:r w:rsidR="00890911" w:rsidRPr="00A1363A">
        <w:rPr>
          <w:rFonts w:ascii="Tahoma" w:hAnsi="Tahoma" w:cs="Tahoma"/>
          <w:sz w:val="24"/>
          <w:szCs w:val="24"/>
          <w:lang w:eastAsia="es-ES"/>
        </w:rPr>
        <w:t>la</w:t>
      </w:r>
      <w:r w:rsidRPr="00A1363A">
        <w:rPr>
          <w:rFonts w:ascii="Tahoma" w:hAnsi="Tahoma" w:cs="Tahoma"/>
          <w:sz w:val="24"/>
          <w:szCs w:val="24"/>
          <w:lang w:eastAsia="es-ES"/>
        </w:rPr>
        <w:t xml:space="preserve"> actor</w:t>
      </w:r>
      <w:r w:rsidR="00890911" w:rsidRPr="00A1363A">
        <w:rPr>
          <w:rFonts w:ascii="Tahoma" w:hAnsi="Tahoma" w:cs="Tahoma"/>
          <w:sz w:val="24"/>
          <w:szCs w:val="24"/>
          <w:lang w:eastAsia="es-ES"/>
        </w:rPr>
        <w:t>a</w:t>
      </w:r>
      <w:r w:rsidRPr="00A1363A">
        <w:rPr>
          <w:rFonts w:ascii="Tahoma" w:hAnsi="Tahoma" w:cs="Tahoma"/>
          <w:sz w:val="24"/>
          <w:szCs w:val="24"/>
          <w:lang w:eastAsia="es-ES"/>
        </w:rPr>
        <w:t xml:space="preserve"> que la</w:t>
      </w:r>
      <w:r w:rsidRPr="00A1363A">
        <w:rPr>
          <w:rFonts w:ascii="Tahoma" w:hAnsi="Tahoma" w:cs="Tahoma"/>
          <w:b/>
          <w:bCs/>
          <w:sz w:val="24"/>
          <w:szCs w:val="24"/>
          <w:lang w:eastAsia="es-ES"/>
        </w:rPr>
        <w:t xml:space="preserve"> </w:t>
      </w:r>
      <w:r w:rsidR="00890911" w:rsidRPr="00A1363A">
        <w:rPr>
          <w:rFonts w:ascii="Tahoma" w:hAnsi="Tahoma" w:cs="Tahoma"/>
          <w:b/>
          <w:bCs/>
          <w:sz w:val="24"/>
          <w:szCs w:val="24"/>
          <w:lang w:eastAsia="es-ES"/>
        </w:rPr>
        <w:t>Fiduprevisora S.A en calidad de vocera del patrimonio autónomo Fondo Nacional de Prestaciones Sociales del Magisterio y el departamento del Tolima- Secretaría de Educación y Cultura</w:t>
      </w:r>
      <w:r w:rsidRPr="00A1363A">
        <w:rPr>
          <w:rFonts w:ascii="Tahoma" w:hAnsi="Tahoma" w:cs="Tahoma"/>
          <w:b/>
          <w:bCs/>
          <w:sz w:val="24"/>
          <w:szCs w:val="24"/>
        </w:rPr>
        <w:t>,</w:t>
      </w:r>
      <w:r w:rsidR="00890911" w:rsidRPr="00A1363A">
        <w:rPr>
          <w:rFonts w:ascii="Tahoma" w:hAnsi="Tahoma" w:cs="Tahoma"/>
          <w:b/>
          <w:bCs/>
          <w:sz w:val="24"/>
          <w:szCs w:val="24"/>
        </w:rPr>
        <w:t xml:space="preserve"> </w:t>
      </w:r>
      <w:r w:rsidR="00890911" w:rsidRPr="00A1363A">
        <w:rPr>
          <w:rFonts w:ascii="Tahoma" w:hAnsi="Tahoma" w:cs="Tahoma"/>
          <w:sz w:val="24"/>
          <w:szCs w:val="24"/>
        </w:rPr>
        <w:t xml:space="preserve">además de las vinculados </w:t>
      </w:r>
      <w:r w:rsidR="00890911" w:rsidRPr="00A1363A">
        <w:rPr>
          <w:rFonts w:ascii="Tahoma" w:hAnsi="Tahoma" w:cs="Tahoma"/>
          <w:b/>
          <w:bCs/>
          <w:sz w:val="24"/>
          <w:szCs w:val="24"/>
        </w:rPr>
        <w:t>Departamento de Córdoba –Secretaría de Educación, Departamento de Casanare –</w:t>
      </w:r>
      <w:r w:rsidR="00577E10">
        <w:rPr>
          <w:rFonts w:ascii="Tahoma" w:hAnsi="Tahoma" w:cs="Tahoma"/>
          <w:b/>
          <w:bCs/>
          <w:sz w:val="24"/>
          <w:szCs w:val="24"/>
        </w:rPr>
        <w:t xml:space="preserve"> </w:t>
      </w:r>
      <w:r w:rsidR="00890911" w:rsidRPr="00A1363A">
        <w:rPr>
          <w:rFonts w:ascii="Tahoma" w:hAnsi="Tahoma" w:cs="Tahoma"/>
          <w:b/>
          <w:bCs/>
          <w:sz w:val="24"/>
          <w:szCs w:val="24"/>
        </w:rPr>
        <w:t>Secretaría de Educación, Fondo Territorial de Pensiones de Córdoba</w:t>
      </w:r>
      <w:r w:rsidR="00890911" w:rsidRPr="00A1363A">
        <w:rPr>
          <w:rFonts w:ascii="Tahoma" w:hAnsi="Tahoma" w:cs="Tahoma"/>
          <w:sz w:val="24"/>
          <w:szCs w:val="24"/>
        </w:rPr>
        <w:t xml:space="preserve">, </w:t>
      </w:r>
      <w:r w:rsidRPr="00A1363A">
        <w:rPr>
          <w:rFonts w:ascii="Tahoma" w:hAnsi="Tahoma" w:cs="Tahoma"/>
          <w:sz w:val="24"/>
          <w:szCs w:val="24"/>
        </w:rPr>
        <w:t xml:space="preserve">son las entidades que están vulnerando sus derechos fundamentales, por lo que en atención </w:t>
      </w:r>
      <w:r w:rsidR="00010850" w:rsidRPr="00A1363A">
        <w:rPr>
          <w:rFonts w:ascii="Tahoma" w:hAnsi="Tahoma" w:cs="Tahoma"/>
          <w:sz w:val="24"/>
          <w:szCs w:val="24"/>
        </w:rPr>
        <w:t>de los artículos</w:t>
      </w:r>
      <w:r w:rsidRPr="00A1363A">
        <w:rPr>
          <w:rFonts w:ascii="Tahoma" w:hAnsi="Tahoma" w:cs="Tahoma"/>
          <w:sz w:val="24"/>
          <w:szCs w:val="24"/>
        </w:rPr>
        <w:t xml:space="preserve"> 5 y </w:t>
      </w:r>
      <w:r w:rsidR="00010850" w:rsidRPr="00A1363A">
        <w:rPr>
          <w:rFonts w:ascii="Tahoma" w:hAnsi="Tahoma" w:cs="Tahoma"/>
          <w:sz w:val="24"/>
          <w:szCs w:val="24"/>
        </w:rPr>
        <w:t>42</w:t>
      </w:r>
      <w:r w:rsidRPr="00A1363A">
        <w:rPr>
          <w:rFonts w:ascii="Tahoma" w:hAnsi="Tahoma" w:cs="Tahoma"/>
          <w:sz w:val="24"/>
          <w:szCs w:val="24"/>
        </w:rPr>
        <w:t xml:space="preserve"> del Decreto 2591 de 1991 </w:t>
      </w:r>
      <w:r w:rsidR="00010850" w:rsidRPr="00A1363A">
        <w:rPr>
          <w:rFonts w:ascii="Tahoma" w:hAnsi="Tahoma" w:cs="Tahoma"/>
          <w:sz w:val="24"/>
          <w:szCs w:val="24"/>
        </w:rPr>
        <w:t>la acción de tutela procede contra toda acción u omisión de las autoridades públicas y particulares encargados de prestar un servicio público que hayan violado, violen o amenacen cualquiera de los derechos fundamentales</w:t>
      </w:r>
      <w:r w:rsidR="00FB16DD" w:rsidRPr="00A1363A">
        <w:rPr>
          <w:rFonts w:ascii="Tahoma" w:hAnsi="Tahoma" w:cs="Tahoma"/>
          <w:sz w:val="24"/>
          <w:szCs w:val="24"/>
        </w:rPr>
        <w:t xml:space="preserve">, para el caso concreto el derecho fundamental a </w:t>
      </w:r>
      <w:r w:rsidR="00890911" w:rsidRPr="00A1363A">
        <w:rPr>
          <w:rFonts w:ascii="Tahoma" w:hAnsi="Tahoma" w:cs="Tahoma"/>
          <w:sz w:val="24"/>
          <w:szCs w:val="24"/>
        </w:rPr>
        <w:t>la seguridad social, mínimo vital, debido proceso, vida digna, protección de derechos adquiridos y expectativa legitima.</w:t>
      </w:r>
    </w:p>
    <w:p w14:paraId="549F0501" w14:textId="77777777" w:rsidR="00FB16DD" w:rsidRPr="00A1363A" w:rsidRDefault="00FB16DD" w:rsidP="00A1363A">
      <w:pPr>
        <w:spacing w:after="0" w:line="276" w:lineRule="auto"/>
        <w:rPr>
          <w:rFonts w:ascii="Tahoma" w:hAnsi="Tahoma" w:cs="Tahoma"/>
          <w:b/>
          <w:bCs/>
          <w:sz w:val="24"/>
          <w:szCs w:val="24"/>
          <w:lang w:eastAsia="es-ES"/>
        </w:rPr>
      </w:pPr>
    </w:p>
    <w:p w14:paraId="596C3441" w14:textId="25680483" w:rsidR="00293017" w:rsidRPr="00A1363A" w:rsidRDefault="00980388" w:rsidP="00A1363A">
      <w:pPr>
        <w:spacing w:after="0" w:line="276" w:lineRule="auto"/>
        <w:rPr>
          <w:rFonts w:ascii="Tahoma" w:hAnsi="Tahoma" w:cs="Tahoma"/>
          <w:b/>
          <w:bCs/>
          <w:sz w:val="24"/>
          <w:szCs w:val="24"/>
          <w:lang w:eastAsia="es-ES"/>
        </w:rPr>
      </w:pPr>
      <w:r w:rsidRPr="00A1363A">
        <w:rPr>
          <w:rFonts w:ascii="Tahoma" w:hAnsi="Tahoma" w:cs="Tahoma"/>
          <w:b/>
          <w:bCs/>
          <w:sz w:val="24"/>
          <w:szCs w:val="24"/>
          <w:lang w:eastAsia="es-ES"/>
        </w:rPr>
        <w:t>6</w:t>
      </w:r>
      <w:r w:rsidR="00293017" w:rsidRPr="00A1363A">
        <w:rPr>
          <w:rFonts w:ascii="Tahoma" w:hAnsi="Tahoma" w:cs="Tahoma"/>
          <w:b/>
          <w:bCs/>
          <w:sz w:val="24"/>
          <w:szCs w:val="24"/>
          <w:lang w:eastAsia="es-ES"/>
        </w:rPr>
        <w:t>.2. Presupuestos Generales de procedencia.</w:t>
      </w:r>
    </w:p>
    <w:p w14:paraId="124DA6E1" w14:textId="77777777" w:rsidR="00D40085" w:rsidRPr="00A1363A" w:rsidRDefault="00D40085" w:rsidP="00A1363A">
      <w:pPr>
        <w:spacing w:after="0" w:line="276" w:lineRule="auto"/>
        <w:rPr>
          <w:rFonts w:ascii="Tahoma" w:hAnsi="Tahoma" w:cs="Tahoma"/>
          <w:b/>
          <w:bCs/>
          <w:sz w:val="24"/>
          <w:szCs w:val="24"/>
          <w:lang w:eastAsia="es-ES"/>
        </w:rPr>
      </w:pPr>
    </w:p>
    <w:p w14:paraId="3D06F512" w14:textId="55A1FA67" w:rsidR="00293017" w:rsidRPr="00A1363A" w:rsidRDefault="00980388" w:rsidP="00A1363A">
      <w:pPr>
        <w:spacing w:after="0" w:line="276" w:lineRule="auto"/>
        <w:rPr>
          <w:rFonts w:ascii="Tahoma" w:hAnsi="Tahoma" w:cs="Tahoma"/>
          <w:b/>
          <w:bCs/>
          <w:sz w:val="24"/>
          <w:szCs w:val="24"/>
          <w:lang w:eastAsia="es-ES"/>
        </w:rPr>
      </w:pPr>
      <w:r w:rsidRPr="00A1363A">
        <w:rPr>
          <w:rFonts w:ascii="Tahoma" w:hAnsi="Tahoma" w:cs="Tahoma"/>
          <w:b/>
          <w:bCs/>
          <w:sz w:val="24"/>
          <w:szCs w:val="24"/>
          <w:lang w:eastAsia="es-ES"/>
        </w:rPr>
        <w:t>6</w:t>
      </w:r>
      <w:r w:rsidR="00293017" w:rsidRPr="00A1363A">
        <w:rPr>
          <w:rFonts w:ascii="Tahoma" w:hAnsi="Tahoma" w:cs="Tahoma"/>
          <w:b/>
          <w:bCs/>
          <w:sz w:val="24"/>
          <w:szCs w:val="24"/>
          <w:lang w:eastAsia="es-ES"/>
        </w:rPr>
        <w:t>.2.</w:t>
      </w:r>
      <w:r w:rsidR="00C84E69" w:rsidRPr="00A1363A">
        <w:rPr>
          <w:rFonts w:ascii="Tahoma" w:hAnsi="Tahoma" w:cs="Tahoma"/>
          <w:b/>
          <w:bCs/>
          <w:sz w:val="24"/>
          <w:szCs w:val="24"/>
          <w:lang w:eastAsia="es-ES"/>
        </w:rPr>
        <w:t>1</w:t>
      </w:r>
      <w:r w:rsidR="00293017" w:rsidRPr="00A1363A">
        <w:rPr>
          <w:rFonts w:ascii="Tahoma" w:hAnsi="Tahoma" w:cs="Tahoma"/>
          <w:b/>
          <w:bCs/>
          <w:sz w:val="24"/>
          <w:szCs w:val="24"/>
          <w:lang w:eastAsia="es-ES"/>
        </w:rPr>
        <w:t xml:space="preserve">. </w:t>
      </w:r>
      <w:r w:rsidR="007919D3" w:rsidRPr="00A1363A">
        <w:rPr>
          <w:rFonts w:ascii="Tahoma" w:hAnsi="Tahoma" w:cs="Tahoma"/>
          <w:b/>
          <w:bCs/>
          <w:sz w:val="24"/>
          <w:szCs w:val="24"/>
          <w:lang w:eastAsia="es-ES"/>
        </w:rPr>
        <w:t>I</w:t>
      </w:r>
      <w:r w:rsidR="00293017" w:rsidRPr="00A1363A">
        <w:rPr>
          <w:rFonts w:ascii="Tahoma" w:hAnsi="Tahoma" w:cs="Tahoma"/>
          <w:b/>
          <w:bCs/>
          <w:sz w:val="24"/>
          <w:szCs w:val="24"/>
          <w:lang w:eastAsia="es-ES"/>
        </w:rPr>
        <w:t>nmediatez.</w:t>
      </w:r>
    </w:p>
    <w:p w14:paraId="695838E0" w14:textId="58C89B97" w:rsidR="00293017" w:rsidRPr="00A1363A" w:rsidRDefault="00293017" w:rsidP="00A1363A">
      <w:pPr>
        <w:spacing w:after="0" w:line="276" w:lineRule="auto"/>
        <w:rPr>
          <w:rFonts w:ascii="Tahoma" w:hAnsi="Tahoma" w:cs="Tahoma"/>
          <w:sz w:val="24"/>
          <w:szCs w:val="24"/>
          <w:lang w:eastAsia="es-ES"/>
        </w:rPr>
      </w:pPr>
    </w:p>
    <w:p w14:paraId="5B7408B6" w14:textId="77777777" w:rsidR="00832180" w:rsidRPr="00A1363A" w:rsidRDefault="00832180" w:rsidP="00A1363A">
      <w:pPr>
        <w:shd w:val="clear" w:color="auto" w:fill="FFFFFF"/>
        <w:spacing w:after="0" w:line="276" w:lineRule="auto"/>
        <w:ind w:firstLine="708"/>
        <w:jc w:val="both"/>
        <w:rPr>
          <w:rFonts w:ascii="Tahoma" w:eastAsia="Times New Roman" w:hAnsi="Tahoma" w:cs="Tahoma"/>
          <w:sz w:val="24"/>
          <w:szCs w:val="24"/>
          <w:lang w:val="es-CO" w:eastAsia="es-CO"/>
        </w:rPr>
      </w:pPr>
      <w:r w:rsidRPr="00A1363A">
        <w:rPr>
          <w:rFonts w:ascii="Tahoma" w:eastAsia="Times New Roman" w:hAnsi="Tahoma" w:cs="Tahoma"/>
          <w:sz w:val="24"/>
          <w:szCs w:val="24"/>
          <w:lang w:val="es-CO" w:eastAsia="es-CO"/>
        </w:rPr>
        <w:lastRenderedPageBreak/>
        <w:t>El artículo 86 de la Constitución Política de Colombia establece que las personas tendrán la acción de tutela para reclamar, en todo momento y lugar, la protección inmediata de sus derechos fundamentales.</w:t>
      </w:r>
    </w:p>
    <w:p w14:paraId="0D7F0377" w14:textId="77777777" w:rsidR="00832180" w:rsidRPr="00A1363A" w:rsidRDefault="00832180" w:rsidP="00A1363A">
      <w:pPr>
        <w:shd w:val="clear" w:color="auto" w:fill="FFFFFF"/>
        <w:spacing w:after="0" w:line="276" w:lineRule="auto"/>
        <w:jc w:val="both"/>
        <w:rPr>
          <w:rFonts w:ascii="Tahoma" w:eastAsia="Times New Roman" w:hAnsi="Tahoma" w:cs="Tahoma"/>
          <w:sz w:val="24"/>
          <w:szCs w:val="24"/>
          <w:lang w:val="es-CO" w:eastAsia="es-CO"/>
        </w:rPr>
      </w:pPr>
      <w:r w:rsidRPr="00A1363A">
        <w:rPr>
          <w:rFonts w:ascii="Tahoma" w:eastAsia="Times New Roman" w:hAnsi="Tahoma" w:cs="Tahoma"/>
          <w:sz w:val="24"/>
          <w:szCs w:val="24"/>
          <w:lang w:val="es-CO" w:eastAsia="es-CO"/>
        </w:rPr>
        <w:t> </w:t>
      </w:r>
    </w:p>
    <w:p w14:paraId="5CB49B6F" w14:textId="51BB9D85" w:rsidR="00832180" w:rsidRPr="00A1363A" w:rsidRDefault="00832180" w:rsidP="00A1363A">
      <w:pPr>
        <w:shd w:val="clear" w:color="auto" w:fill="FFFFFF"/>
        <w:spacing w:after="0" w:line="276" w:lineRule="auto"/>
        <w:ind w:firstLine="708"/>
        <w:jc w:val="both"/>
        <w:rPr>
          <w:rFonts w:ascii="Tahoma" w:eastAsia="Times New Roman" w:hAnsi="Tahoma" w:cs="Tahoma"/>
          <w:sz w:val="24"/>
          <w:szCs w:val="24"/>
          <w:lang w:val="es-CO" w:eastAsia="es-CO"/>
        </w:rPr>
      </w:pPr>
      <w:bookmarkStart w:id="5" w:name="_Hlk76562180"/>
      <w:r w:rsidRPr="00A1363A">
        <w:rPr>
          <w:rFonts w:ascii="Tahoma" w:eastAsia="Times New Roman" w:hAnsi="Tahoma" w:cs="Tahoma"/>
          <w:sz w:val="24"/>
          <w:szCs w:val="24"/>
          <w:lang w:val="es-CO" w:eastAsia="es-CO"/>
        </w:rPr>
        <w:t>Sobre la inmediatez ha sostenido la Corte Constitucional que, si bien no existe un término de caducidad para la interposición de la acción de tutela,</w:t>
      </w:r>
      <w:r w:rsidR="00AC6033" w:rsidRPr="00A1363A">
        <w:rPr>
          <w:rFonts w:ascii="Tahoma" w:eastAsia="Times New Roman" w:hAnsi="Tahoma" w:cs="Tahoma"/>
          <w:sz w:val="24"/>
          <w:szCs w:val="24"/>
          <w:lang w:val="es-CO" w:eastAsia="es-CO"/>
        </w:rPr>
        <w:t xml:space="preserve"> está puede ser interpuesta en cualquier momento siempre que exista un plazo prudencial entre la vulneración de los derechos fundamentales y la interposición de la acción, por lo cual, a efectos de apreciar el cumplimiento de este requisito, se tendrán en cuenta las demás reclamaciones administrativas y judiciales por medio de los cuales la afectada </w:t>
      </w:r>
      <w:r w:rsidR="00C76546" w:rsidRPr="00A1363A">
        <w:rPr>
          <w:rFonts w:ascii="Tahoma" w:eastAsia="Times New Roman" w:hAnsi="Tahoma" w:cs="Tahoma"/>
          <w:sz w:val="24"/>
          <w:szCs w:val="24"/>
          <w:lang w:val="es-CO" w:eastAsia="es-CO"/>
        </w:rPr>
        <w:t xml:space="preserve">ha propendido por el </w:t>
      </w:r>
      <w:r w:rsidR="00AC6033" w:rsidRPr="00A1363A">
        <w:rPr>
          <w:rFonts w:ascii="Tahoma" w:eastAsia="Times New Roman" w:hAnsi="Tahoma" w:cs="Tahoma"/>
          <w:sz w:val="24"/>
          <w:szCs w:val="24"/>
          <w:lang w:val="es-CO" w:eastAsia="es-CO"/>
        </w:rPr>
        <w:t>amparo que solicita, en el entendido que las mismas reflejan una actitud diligente y preocupada por la defesa de sus derechos esenciales.</w:t>
      </w:r>
    </w:p>
    <w:bookmarkEnd w:id="5"/>
    <w:p w14:paraId="60134E21" w14:textId="5FA92AF8" w:rsidR="00AC6033" w:rsidRPr="00A1363A" w:rsidRDefault="00AC6033" w:rsidP="00A1363A">
      <w:pPr>
        <w:shd w:val="clear" w:color="auto" w:fill="FFFFFF"/>
        <w:spacing w:after="0" w:line="276" w:lineRule="auto"/>
        <w:jc w:val="both"/>
        <w:rPr>
          <w:rFonts w:ascii="Tahoma" w:eastAsia="Times New Roman" w:hAnsi="Tahoma" w:cs="Tahoma"/>
          <w:sz w:val="24"/>
          <w:szCs w:val="24"/>
          <w:lang w:val="es-CO" w:eastAsia="es-CO"/>
        </w:rPr>
      </w:pPr>
    </w:p>
    <w:p w14:paraId="0BB88B00" w14:textId="77777777" w:rsidR="00020EEE" w:rsidRPr="00A1363A" w:rsidRDefault="00AC6033" w:rsidP="00A1363A">
      <w:pPr>
        <w:shd w:val="clear" w:color="auto" w:fill="FFFFFF"/>
        <w:spacing w:after="0" w:line="276" w:lineRule="auto"/>
        <w:jc w:val="both"/>
        <w:rPr>
          <w:rFonts w:ascii="Tahoma" w:eastAsia="Times New Roman" w:hAnsi="Tahoma" w:cs="Tahoma"/>
          <w:sz w:val="24"/>
          <w:szCs w:val="24"/>
          <w:lang w:val="es-CO" w:eastAsia="es-CO"/>
        </w:rPr>
      </w:pPr>
      <w:r w:rsidRPr="00A1363A">
        <w:rPr>
          <w:rFonts w:ascii="Tahoma" w:eastAsia="Times New Roman" w:hAnsi="Tahoma" w:cs="Tahoma"/>
          <w:sz w:val="24"/>
          <w:szCs w:val="24"/>
          <w:lang w:val="es-CO" w:eastAsia="es-CO"/>
        </w:rPr>
        <w:tab/>
        <w:t>En el caso objeto de estudio el origen de la presunta vulneración de los derechos fundamentales es la decisión de la Secretaría de Educación de</w:t>
      </w:r>
      <w:r w:rsidR="00E3430B" w:rsidRPr="00A1363A">
        <w:rPr>
          <w:rFonts w:ascii="Tahoma" w:eastAsia="Times New Roman" w:hAnsi="Tahoma" w:cs="Tahoma"/>
          <w:sz w:val="24"/>
          <w:szCs w:val="24"/>
          <w:lang w:val="es-CO" w:eastAsia="es-CO"/>
        </w:rPr>
        <w:t>l Tolima</w:t>
      </w:r>
      <w:r w:rsidRPr="00A1363A">
        <w:rPr>
          <w:rFonts w:ascii="Tahoma" w:eastAsia="Times New Roman" w:hAnsi="Tahoma" w:cs="Tahoma"/>
          <w:sz w:val="24"/>
          <w:szCs w:val="24"/>
          <w:lang w:val="es-CO" w:eastAsia="es-CO"/>
        </w:rPr>
        <w:t xml:space="preserve"> de negar el </w:t>
      </w:r>
      <w:r w:rsidR="00E3430B" w:rsidRPr="00A1363A">
        <w:rPr>
          <w:rFonts w:ascii="Tahoma" w:eastAsia="Times New Roman" w:hAnsi="Tahoma" w:cs="Tahoma"/>
          <w:sz w:val="24"/>
          <w:szCs w:val="24"/>
          <w:lang w:val="es-CO" w:eastAsia="es-CO"/>
        </w:rPr>
        <w:t>reconocimiento y pago de la pensión de vejez de la accionante en primera oportunidad</w:t>
      </w:r>
      <w:r w:rsidR="00C76546" w:rsidRPr="00A1363A">
        <w:rPr>
          <w:rFonts w:ascii="Tahoma" w:eastAsia="Times New Roman" w:hAnsi="Tahoma" w:cs="Tahoma"/>
          <w:sz w:val="24"/>
          <w:szCs w:val="24"/>
          <w:lang w:val="es-CO" w:eastAsia="es-CO"/>
        </w:rPr>
        <w:t xml:space="preserve"> </w:t>
      </w:r>
      <w:r w:rsidR="009B60BB" w:rsidRPr="00A1363A">
        <w:rPr>
          <w:rFonts w:ascii="Tahoma" w:eastAsia="Times New Roman" w:hAnsi="Tahoma" w:cs="Tahoma"/>
          <w:sz w:val="24"/>
          <w:szCs w:val="24"/>
          <w:lang w:val="es-CO" w:eastAsia="es-CO"/>
        </w:rPr>
        <w:t xml:space="preserve">a través de la resolución 5872 del 27 de septiembre de </w:t>
      </w:r>
      <w:r w:rsidR="00E3430B" w:rsidRPr="00A1363A">
        <w:rPr>
          <w:rFonts w:ascii="Tahoma" w:eastAsia="Times New Roman" w:hAnsi="Tahoma" w:cs="Tahoma"/>
          <w:sz w:val="24"/>
          <w:szCs w:val="24"/>
          <w:lang w:val="es-CO" w:eastAsia="es-CO"/>
        </w:rPr>
        <w:t xml:space="preserve">2017, calenda para la cual dio respuesta a la acción administrativa iniciada por la señora Blanca Olivia el </w:t>
      </w:r>
      <w:r w:rsidR="009B60BB" w:rsidRPr="00A1363A">
        <w:rPr>
          <w:rFonts w:ascii="Tahoma" w:eastAsia="Times New Roman" w:hAnsi="Tahoma" w:cs="Tahoma"/>
          <w:sz w:val="24"/>
          <w:szCs w:val="24"/>
          <w:lang w:val="es-CO" w:eastAsia="es-CO"/>
        </w:rPr>
        <w:t xml:space="preserve">13 de agosto </w:t>
      </w:r>
      <w:r w:rsidR="00E3430B" w:rsidRPr="00A1363A">
        <w:rPr>
          <w:rFonts w:ascii="Tahoma" w:eastAsia="Times New Roman" w:hAnsi="Tahoma" w:cs="Tahoma"/>
          <w:sz w:val="24"/>
          <w:szCs w:val="24"/>
          <w:lang w:val="es-CO" w:eastAsia="es-CO"/>
        </w:rPr>
        <w:t>de 2009</w:t>
      </w:r>
      <w:r w:rsidR="009B60BB" w:rsidRPr="00A1363A">
        <w:rPr>
          <w:rFonts w:ascii="Tahoma" w:eastAsia="Times New Roman" w:hAnsi="Tahoma" w:cs="Tahoma"/>
          <w:sz w:val="24"/>
          <w:szCs w:val="24"/>
          <w:lang w:val="es-CO" w:eastAsia="es-CO"/>
        </w:rPr>
        <w:t xml:space="preserve"> bajo el radicado </w:t>
      </w:r>
      <w:r w:rsidR="009B60BB" w:rsidRPr="00A1363A">
        <w:rPr>
          <w:rFonts w:ascii="Tahoma" w:hAnsi="Tahoma" w:cs="Tahoma"/>
          <w:sz w:val="24"/>
          <w:szCs w:val="24"/>
        </w:rPr>
        <w:t>NURF I 2009-PENS-011380</w:t>
      </w:r>
      <w:r w:rsidR="00E3430B" w:rsidRPr="00A1363A">
        <w:rPr>
          <w:rFonts w:ascii="Tahoma" w:eastAsia="Times New Roman" w:hAnsi="Tahoma" w:cs="Tahoma"/>
          <w:sz w:val="24"/>
          <w:szCs w:val="24"/>
          <w:lang w:val="es-CO" w:eastAsia="es-CO"/>
        </w:rPr>
        <w:t>, es decir 8 años después</w:t>
      </w:r>
      <w:r w:rsidR="009B60BB" w:rsidRPr="00A1363A">
        <w:rPr>
          <w:rFonts w:ascii="Tahoma" w:eastAsia="Times New Roman" w:hAnsi="Tahoma" w:cs="Tahoma"/>
          <w:sz w:val="24"/>
          <w:szCs w:val="24"/>
          <w:lang w:val="es-CO" w:eastAsia="es-CO"/>
        </w:rPr>
        <w:t xml:space="preserve">, entre otras razones porque solo hasta el 26 de enero de 2012 la Gobernación del Tolima requirió a la Gobernación de Córdoba con fines de aclaración sobre los tiempos de servicios prestados por la actora, y dos años después, esto es el 28 de mayo de 2014 remitió el proyecto de resolución a la Gobernación de Córdoba con el fin de que aceptara o rechazara la cuota parte correspondiente a 39.36% </w:t>
      </w:r>
      <w:r w:rsidR="00020EEE" w:rsidRPr="00A1363A">
        <w:rPr>
          <w:rFonts w:ascii="Tahoma" w:hAnsi="Tahoma" w:cs="Tahoma"/>
          <w:bCs/>
          <w:sz w:val="24"/>
          <w:szCs w:val="24"/>
        </w:rPr>
        <w:t xml:space="preserve">por los periodos comprendidos </w:t>
      </w:r>
      <w:r w:rsidR="009B60BB" w:rsidRPr="00A1363A">
        <w:rPr>
          <w:rFonts w:ascii="Tahoma" w:hAnsi="Tahoma" w:cs="Tahoma"/>
          <w:bCs/>
          <w:sz w:val="24"/>
          <w:szCs w:val="24"/>
        </w:rPr>
        <w:t>entre el 27-03-1973 al 26-02-1979 y el 9-02-1983 al 24-01-1985, mismo</w:t>
      </w:r>
      <w:r w:rsidR="00020EEE" w:rsidRPr="00A1363A">
        <w:rPr>
          <w:rFonts w:ascii="Tahoma" w:hAnsi="Tahoma" w:cs="Tahoma"/>
          <w:bCs/>
          <w:sz w:val="24"/>
          <w:szCs w:val="24"/>
        </w:rPr>
        <w:t xml:space="preserve">s </w:t>
      </w:r>
      <w:r w:rsidR="009B60BB" w:rsidRPr="00A1363A">
        <w:rPr>
          <w:rFonts w:ascii="Tahoma" w:hAnsi="Tahoma" w:cs="Tahoma"/>
          <w:bCs/>
          <w:sz w:val="24"/>
          <w:szCs w:val="24"/>
        </w:rPr>
        <w:t>que fue</w:t>
      </w:r>
      <w:r w:rsidR="00020EEE" w:rsidRPr="00A1363A">
        <w:rPr>
          <w:rFonts w:ascii="Tahoma" w:hAnsi="Tahoma" w:cs="Tahoma"/>
          <w:bCs/>
          <w:sz w:val="24"/>
          <w:szCs w:val="24"/>
        </w:rPr>
        <w:t>ron</w:t>
      </w:r>
      <w:r w:rsidR="009B60BB" w:rsidRPr="00A1363A">
        <w:rPr>
          <w:rFonts w:ascii="Tahoma" w:hAnsi="Tahoma" w:cs="Tahoma"/>
          <w:bCs/>
          <w:sz w:val="24"/>
          <w:szCs w:val="24"/>
        </w:rPr>
        <w:t xml:space="preserve"> aceptado</w:t>
      </w:r>
      <w:r w:rsidR="00020EEE" w:rsidRPr="00A1363A">
        <w:rPr>
          <w:rFonts w:ascii="Tahoma" w:hAnsi="Tahoma" w:cs="Tahoma"/>
          <w:bCs/>
          <w:sz w:val="24"/>
          <w:szCs w:val="24"/>
        </w:rPr>
        <w:t>s</w:t>
      </w:r>
      <w:r w:rsidR="009B60BB" w:rsidRPr="00A1363A">
        <w:rPr>
          <w:rFonts w:ascii="Tahoma" w:hAnsi="Tahoma" w:cs="Tahoma"/>
          <w:bCs/>
          <w:sz w:val="24"/>
          <w:szCs w:val="24"/>
        </w:rPr>
        <w:t xml:space="preserve"> por esta ultima el 13 de mayo de 2014, pese a que en virtud del </w:t>
      </w:r>
      <w:r w:rsidR="00CF32C1" w:rsidRPr="00A1363A">
        <w:rPr>
          <w:rFonts w:ascii="Tahoma" w:hAnsi="Tahoma" w:cs="Tahoma"/>
          <w:bCs/>
          <w:sz w:val="24"/>
          <w:szCs w:val="24"/>
        </w:rPr>
        <w:t xml:space="preserve">artículo 11 del </w:t>
      </w:r>
      <w:r w:rsidR="008C3468" w:rsidRPr="00A1363A">
        <w:rPr>
          <w:rFonts w:ascii="Tahoma" w:hAnsi="Tahoma" w:cs="Tahoma"/>
          <w:bCs/>
          <w:sz w:val="24"/>
          <w:szCs w:val="24"/>
        </w:rPr>
        <w:t>Decreto 2</w:t>
      </w:r>
      <w:r w:rsidR="00CF32C1" w:rsidRPr="00A1363A">
        <w:rPr>
          <w:rFonts w:ascii="Tahoma" w:hAnsi="Tahoma" w:cs="Tahoma"/>
          <w:bCs/>
          <w:sz w:val="24"/>
          <w:szCs w:val="24"/>
        </w:rPr>
        <w:t>709 de 1994</w:t>
      </w:r>
      <w:r w:rsidR="008C3468" w:rsidRPr="00A1363A">
        <w:rPr>
          <w:rFonts w:ascii="Tahoma" w:hAnsi="Tahoma" w:cs="Tahoma"/>
          <w:bCs/>
          <w:sz w:val="24"/>
          <w:szCs w:val="24"/>
        </w:rPr>
        <w:t>, si transcurrido el termino de 15 días del traslado la entidad obligada a la cuota parte pensional no ha contestado se entenderá que se acepta el proyecto y se debe proceder a expedir la resolución definitiva de</w:t>
      </w:r>
      <w:r w:rsidR="00CF32C1" w:rsidRPr="00A1363A">
        <w:rPr>
          <w:rFonts w:ascii="Tahoma" w:hAnsi="Tahoma" w:cs="Tahoma"/>
          <w:bCs/>
          <w:sz w:val="24"/>
          <w:szCs w:val="24"/>
        </w:rPr>
        <w:t xml:space="preserve"> reconocimiento de la</w:t>
      </w:r>
      <w:r w:rsidR="008C3468" w:rsidRPr="00A1363A">
        <w:rPr>
          <w:rFonts w:ascii="Tahoma" w:hAnsi="Tahoma" w:cs="Tahoma"/>
          <w:bCs/>
          <w:sz w:val="24"/>
          <w:szCs w:val="24"/>
        </w:rPr>
        <w:t xml:space="preserve"> pensión</w:t>
      </w:r>
      <w:r w:rsidR="00E3430B" w:rsidRPr="00A1363A">
        <w:rPr>
          <w:rFonts w:ascii="Tahoma" w:eastAsia="Times New Roman" w:hAnsi="Tahoma" w:cs="Tahoma"/>
          <w:sz w:val="24"/>
          <w:szCs w:val="24"/>
          <w:lang w:val="es-CO" w:eastAsia="es-CO"/>
        </w:rPr>
        <w:t>. Aunado a lo anterior, la peticionaria radicó nuevamente la solicitud pensional el 3 de febrero de 2021, sin embargo, pese a que indica que radicó la solicitud con los anexos necesarios para dicho trámite, la entidad indicó que la petición no contaba</w:t>
      </w:r>
      <w:r w:rsidR="00C76546" w:rsidRPr="00A1363A">
        <w:rPr>
          <w:rFonts w:ascii="Tahoma" w:eastAsia="Times New Roman" w:hAnsi="Tahoma" w:cs="Tahoma"/>
          <w:sz w:val="24"/>
          <w:szCs w:val="24"/>
          <w:lang w:val="es-CO" w:eastAsia="es-CO"/>
        </w:rPr>
        <w:t xml:space="preserve"> con</w:t>
      </w:r>
      <w:r w:rsidR="00E3430B" w:rsidRPr="00A1363A">
        <w:rPr>
          <w:rFonts w:ascii="Tahoma" w:eastAsia="Times New Roman" w:hAnsi="Tahoma" w:cs="Tahoma"/>
          <w:sz w:val="24"/>
          <w:szCs w:val="24"/>
          <w:lang w:val="es-CO" w:eastAsia="es-CO"/>
        </w:rPr>
        <w:t xml:space="preserve"> la documentación requerida.</w:t>
      </w:r>
      <w:r w:rsidR="00171CC9" w:rsidRPr="00A1363A">
        <w:rPr>
          <w:rFonts w:ascii="Tahoma" w:eastAsia="Times New Roman" w:hAnsi="Tahoma" w:cs="Tahoma"/>
          <w:sz w:val="24"/>
          <w:szCs w:val="24"/>
          <w:lang w:val="es-CO" w:eastAsia="es-CO"/>
        </w:rPr>
        <w:t xml:space="preserve"> </w:t>
      </w:r>
    </w:p>
    <w:p w14:paraId="76F7F954" w14:textId="77777777" w:rsidR="00020EEE" w:rsidRPr="00A1363A" w:rsidRDefault="00020EEE" w:rsidP="00A1363A">
      <w:pPr>
        <w:shd w:val="clear" w:color="auto" w:fill="FFFFFF"/>
        <w:spacing w:after="0" w:line="276" w:lineRule="auto"/>
        <w:jc w:val="both"/>
        <w:rPr>
          <w:rFonts w:ascii="Tahoma" w:eastAsia="Times New Roman" w:hAnsi="Tahoma" w:cs="Tahoma"/>
          <w:sz w:val="24"/>
          <w:szCs w:val="24"/>
          <w:lang w:val="es-CO" w:eastAsia="es-CO"/>
        </w:rPr>
      </w:pPr>
    </w:p>
    <w:p w14:paraId="77E243E8" w14:textId="3F3FC176" w:rsidR="00AC6033" w:rsidRPr="00A1363A" w:rsidRDefault="00171CC9" w:rsidP="00A1363A">
      <w:pPr>
        <w:shd w:val="clear" w:color="auto" w:fill="FFFFFF" w:themeFill="background1"/>
        <w:spacing w:after="0" w:line="276" w:lineRule="auto"/>
        <w:ind w:firstLine="708"/>
        <w:jc w:val="both"/>
        <w:rPr>
          <w:rFonts w:ascii="Tahoma" w:eastAsia="Times New Roman" w:hAnsi="Tahoma" w:cs="Tahoma"/>
          <w:sz w:val="24"/>
          <w:szCs w:val="24"/>
          <w:lang w:val="es-CO" w:eastAsia="es-CO"/>
        </w:rPr>
      </w:pPr>
      <w:r w:rsidRPr="00A1363A">
        <w:rPr>
          <w:rFonts w:ascii="Tahoma" w:eastAsia="Times New Roman" w:hAnsi="Tahoma" w:cs="Tahoma"/>
          <w:sz w:val="24"/>
          <w:szCs w:val="24"/>
          <w:lang w:val="es-CO" w:eastAsia="es-CO"/>
        </w:rPr>
        <w:t>Por lo anterior</w:t>
      </w:r>
      <w:r w:rsidR="00020EEE" w:rsidRPr="00A1363A">
        <w:rPr>
          <w:rFonts w:ascii="Tahoma" w:eastAsia="Times New Roman" w:hAnsi="Tahoma" w:cs="Tahoma"/>
          <w:sz w:val="24"/>
          <w:szCs w:val="24"/>
          <w:lang w:val="es-CO" w:eastAsia="es-CO"/>
        </w:rPr>
        <w:t xml:space="preserve">, </w:t>
      </w:r>
      <w:r w:rsidRPr="00A1363A">
        <w:rPr>
          <w:rFonts w:ascii="Tahoma" w:eastAsia="Times New Roman" w:hAnsi="Tahoma" w:cs="Tahoma"/>
          <w:sz w:val="24"/>
          <w:szCs w:val="24"/>
          <w:lang w:val="es-CO" w:eastAsia="es-CO"/>
        </w:rPr>
        <w:t>se evidencia que la peticionaria acudi</w:t>
      </w:r>
      <w:r w:rsidR="00E076B1" w:rsidRPr="00A1363A">
        <w:rPr>
          <w:rFonts w:ascii="Tahoma" w:eastAsia="Times New Roman" w:hAnsi="Tahoma" w:cs="Tahoma"/>
          <w:sz w:val="24"/>
          <w:szCs w:val="24"/>
          <w:lang w:val="es-CO" w:eastAsia="es-CO"/>
        </w:rPr>
        <w:t>ó</w:t>
      </w:r>
      <w:r w:rsidRPr="00A1363A">
        <w:rPr>
          <w:rFonts w:ascii="Tahoma" w:eastAsia="Times New Roman" w:hAnsi="Tahoma" w:cs="Tahoma"/>
          <w:sz w:val="24"/>
          <w:szCs w:val="24"/>
          <w:lang w:val="es-CO" w:eastAsia="es-CO"/>
        </w:rPr>
        <w:t xml:space="preserve"> en reiteradas ocasiones a la administración, sin que a la fecha se le haya dado una respuesta de fondo debido a las trabas administrativas entre las entidades que deben concurrir al pago de la </w:t>
      </w:r>
      <w:r w:rsidR="00C76546" w:rsidRPr="00A1363A">
        <w:rPr>
          <w:rFonts w:ascii="Tahoma" w:eastAsia="Times New Roman" w:hAnsi="Tahoma" w:cs="Tahoma"/>
          <w:sz w:val="24"/>
          <w:szCs w:val="24"/>
          <w:lang w:val="es-CO" w:eastAsia="es-CO"/>
        </w:rPr>
        <w:t>prestación económica</w:t>
      </w:r>
      <w:r w:rsidR="00020EEE" w:rsidRPr="00A1363A">
        <w:rPr>
          <w:rFonts w:ascii="Tahoma" w:eastAsia="Times New Roman" w:hAnsi="Tahoma" w:cs="Tahoma"/>
          <w:sz w:val="24"/>
          <w:szCs w:val="24"/>
          <w:lang w:val="es-CO" w:eastAsia="es-CO"/>
        </w:rPr>
        <w:t xml:space="preserve">, </w:t>
      </w:r>
      <w:r w:rsidRPr="00A1363A">
        <w:rPr>
          <w:rFonts w:ascii="Tahoma" w:eastAsia="Times New Roman" w:hAnsi="Tahoma" w:cs="Tahoma"/>
          <w:sz w:val="24"/>
          <w:szCs w:val="24"/>
          <w:lang w:val="es-CO" w:eastAsia="es-CO"/>
        </w:rPr>
        <w:t xml:space="preserve">en atención a que el derecho pensional salvaguarda el mínimo vital de la actora y </w:t>
      </w:r>
      <w:r w:rsidR="00020EEE" w:rsidRPr="00A1363A">
        <w:rPr>
          <w:rFonts w:ascii="Tahoma" w:eastAsia="Times New Roman" w:hAnsi="Tahoma" w:cs="Tahoma"/>
          <w:sz w:val="24"/>
          <w:szCs w:val="24"/>
          <w:lang w:val="es-CO" w:eastAsia="es-CO"/>
        </w:rPr>
        <w:t xml:space="preserve">que, </w:t>
      </w:r>
      <w:r w:rsidRPr="00A1363A">
        <w:rPr>
          <w:rFonts w:ascii="Tahoma" w:eastAsia="Times New Roman" w:hAnsi="Tahoma" w:cs="Tahoma"/>
          <w:sz w:val="24"/>
          <w:szCs w:val="24"/>
          <w:lang w:val="es-CO" w:eastAsia="es-CO"/>
        </w:rPr>
        <w:t xml:space="preserve">por tratarse de una prestación sucesiva, la vulneración del derecho no ha cesado. </w:t>
      </w:r>
    </w:p>
    <w:p w14:paraId="46341201" w14:textId="56A3930B" w:rsidR="00C84E69" w:rsidRPr="00A1363A" w:rsidRDefault="00C84E69" w:rsidP="00A1363A">
      <w:pPr>
        <w:shd w:val="clear" w:color="auto" w:fill="FFFFFF"/>
        <w:spacing w:after="0" w:line="276" w:lineRule="auto"/>
        <w:jc w:val="both"/>
        <w:rPr>
          <w:rFonts w:ascii="Tahoma" w:eastAsia="Times New Roman" w:hAnsi="Tahoma" w:cs="Tahoma"/>
          <w:sz w:val="24"/>
          <w:szCs w:val="24"/>
          <w:lang w:val="es-CO" w:eastAsia="es-CO"/>
        </w:rPr>
      </w:pPr>
    </w:p>
    <w:p w14:paraId="0E8542CE" w14:textId="668E1CFC" w:rsidR="00C84E69" w:rsidRPr="00A1363A" w:rsidRDefault="00980388" w:rsidP="00A1363A">
      <w:pPr>
        <w:spacing w:after="0" w:line="276" w:lineRule="auto"/>
        <w:rPr>
          <w:rFonts w:ascii="Tahoma" w:hAnsi="Tahoma" w:cs="Tahoma"/>
          <w:b/>
          <w:bCs/>
          <w:sz w:val="24"/>
          <w:szCs w:val="24"/>
          <w:lang w:eastAsia="es-ES"/>
        </w:rPr>
      </w:pPr>
      <w:bookmarkStart w:id="6" w:name="_Hlk72324950"/>
      <w:r w:rsidRPr="00A1363A">
        <w:rPr>
          <w:rFonts w:ascii="Tahoma" w:hAnsi="Tahoma" w:cs="Tahoma"/>
          <w:b/>
          <w:bCs/>
          <w:sz w:val="24"/>
          <w:szCs w:val="24"/>
          <w:lang w:eastAsia="es-ES"/>
        </w:rPr>
        <w:t>6</w:t>
      </w:r>
      <w:r w:rsidR="00C84E69" w:rsidRPr="00A1363A">
        <w:rPr>
          <w:rFonts w:ascii="Tahoma" w:hAnsi="Tahoma" w:cs="Tahoma"/>
          <w:b/>
          <w:bCs/>
          <w:sz w:val="24"/>
          <w:szCs w:val="24"/>
          <w:lang w:eastAsia="es-ES"/>
        </w:rPr>
        <w:t>.2.</w:t>
      </w:r>
      <w:r w:rsidR="00C76546" w:rsidRPr="00A1363A">
        <w:rPr>
          <w:rFonts w:ascii="Tahoma" w:hAnsi="Tahoma" w:cs="Tahoma"/>
          <w:b/>
          <w:bCs/>
          <w:sz w:val="24"/>
          <w:szCs w:val="24"/>
          <w:lang w:eastAsia="es-ES"/>
        </w:rPr>
        <w:t>2</w:t>
      </w:r>
      <w:r w:rsidR="00C84E69" w:rsidRPr="00A1363A">
        <w:rPr>
          <w:rFonts w:ascii="Tahoma" w:hAnsi="Tahoma" w:cs="Tahoma"/>
          <w:b/>
          <w:bCs/>
          <w:sz w:val="24"/>
          <w:szCs w:val="24"/>
          <w:lang w:eastAsia="es-ES"/>
        </w:rPr>
        <w:t xml:space="preserve">. </w:t>
      </w:r>
      <w:r w:rsidR="007919D3" w:rsidRPr="00A1363A">
        <w:rPr>
          <w:rFonts w:ascii="Tahoma" w:hAnsi="Tahoma" w:cs="Tahoma"/>
          <w:b/>
          <w:bCs/>
          <w:sz w:val="24"/>
          <w:szCs w:val="24"/>
          <w:lang w:eastAsia="es-ES"/>
        </w:rPr>
        <w:t>S</w:t>
      </w:r>
      <w:r w:rsidR="00C84E69" w:rsidRPr="00A1363A">
        <w:rPr>
          <w:rFonts w:ascii="Tahoma" w:hAnsi="Tahoma" w:cs="Tahoma"/>
          <w:b/>
          <w:bCs/>
          <w:sz w:val="24"/>
          <w:szCs w:val="24"/>
          <w:lang w:eastAsia="es-ES"/>
        </w:rPr>
        <w:t>ubsidiariedad.</w:t>
      </w:r>
    </w:p>
    <w:p w14:paraId="2960868B" w14:textId="77777777" w:rsidR="00C84E69" w:rsidRPr="00A1363A" w:rsidRDefault="00C84E69" w:rsidP="00A1363A">
      <w:pPr>
        <w:spacing w:after="0" w:line="276" w:lineRule="auto"/>
        <w:rPr>
          <w:rFonts w:ascii="Tahoma" w:hAnsi="Tahoma" w:cs="Tahoma"/>
          <w:b/>
          <w:bCs/>
          <w:sz w:val="24"/>
          <w:szCs w:val="24"/>
          <w:lang w:eastAsia="es-ES"/>
        </w:rPr>
      </w:pPr>
    </w:p>
    <w:p w14:paraId="5C4CEF4D" w14:textId="6829D3C2" w:rsidR="00C84E69" w:rsidRPr="00A1363A" w:rsidRDefault="00C84E69" w:rsidP="00A1363A">
      <w:pPr>
        <w:spacing w:after="0" w:line="276" w:lineRule="auto"/>
        <w:ind w:firstLine="708"/>
        <w:jc w:val="both"/>
        <w:rPr>
          <w:rFonts w:ascii="Tahoma" w:hAnsi="Tahoma" w:cs="Tahoma"/>
          <w:i/>
          <w:iCs/>
          <w:sz w:val="24"/>
          <w:szCs w:val="24"/>
          <w:lang w:eastAsia="es-ES"/>
        </w:rPr>
      </w:pPr>
      <w:bookmarkStart w:id="7" w:name="_Hlk72326849"/>
      <w:r w:rsidRPr="00A1363A">
        <w:rPr>
          <w:rFonts w:ascii="Tahoma" w:hAnsi="Tahoma" w:cs="Tahoma"/>
          <w:sz w:val="24"/>
          <w:szCs w:val="24"/>
          <w:lang w:eastAsia="es-ES"/>
        </w:rPr>
        <w:t xml:space="preserve">Sobre el particular, la </w:t>
      </w:r>
      <w:r w:rsidR="007919D3" w:rsidRPr="00A1363A">
        <w:rPr>
          <w:rFonts w:ascii="Tahoma" w:hAnsi="Tahoma" w:cs="Tahoma"/>
          <w:sz w:val="24"/>
          <w:szCs w:val="24"/>
          <w:lang w:eastAsia="es-ES"/>
        </w:rPr>
        <w:t xml:space="preserve">Corte Constitucional </w:t>
      </w:r>
      <w:r w:rsidRPr="00A1363A">
        <w:rPr>
          <w:rFonts w:ascii="Tahoma" w:hAnsi="Tahoma" w:cs="Tahoma"/>
          <w:sz w:val="24"/>
          <w:szCs w:val="24"/>
          <w:lang w:eastAsia="es-ES"/>
        </w:rPr>
        <w:t>en sentencia T-250-2015, adoctrinó</w:t>
      </w:r>
      <w:r w:rsidR="00FE3FCE" w:rsidRPr="00A1363A">
        <w:rPr>
          <w:rFonts w:ascii="Tahoma" w:hAnsi="Tahoma" w:cs="Tahoma"/>
          <w:sz w:val="24"/>
          <w:szCs w:val="24"/>
          <w:lang w:eastAsia="es-ES"/>
        </w:rPr>
        <w:t xml:space="preserve"> que e</w:t>
      </w:r>
      <w:r w:rsidRPr="00A1363A">
        <w:rPr>
          <w:rFonts w:ascii="Tahoma" w:hAnsi="Tahoma" w:cs="Tahoma"/>
          <w:sz w:val="24"/>
          <w:szCs w:val="24"/>
          <w:lang w:eastAsia="es-ES"/>
        </w:rPr>
        <w:t xml:space="preserve">l principio de subsidiariedad, contenido en el artículo 86 de la Constitución Política, implica que, por regla general, no puede utilizarse la acción de tutela para el </w:t>
      </w:r>
      <w:r w:rsidRPr="00A1363A">
        <w:rPr>
          <w:rFonts w:ascii="Tahoma" w:hAnsi="Tahoma" w:cs="Tahoma"/>
          <w:sz w:val="24"/>
          <w:szCs w:val="24"/>
          <w:lang w:eastAsia="es-ES"/>
        </w:rPr>
        <w:lastRenderedPageBreak/>
        <w:t xml:space="preserve">reconocimiento y pago de derechos pensionales, al existir mecanismos judiciales ordinarios, con los que pueden debatirse los asuntos derivados del litigio pensional. Sin embargo y como regla exceptiva, la procedencia de la acción de tutela, cuando existen otros medios de defensa judicial, se sujeta a las siguientes reglas: </w:t>
      </w:r>
      <w:r w:rsidR="00482FA0" w:rsidRPr="00A1363A">
        <w:rPr>
          <w:rFonts w:ascii="Tahoma" w:hAnsi="Tahoma" w:cs="Tahoma"/>
          <w:sz w:val="24"/>
          <w:szCs w:val="24"/>
          <w:lang w:eastAsia="es-ES"/>
        </w:rPr>
        <w:t>“</w:t>
      </w:r>
      <w:r w:rsidRPr="002F6FC0">
        <w:rPr>
          <w:rFonts w:ascii="Tahoma" w:hAnsi="Tahoma" w:cs="Tahoma"/>
          <w:i/>
          <w:iCs/>
          <w:szCs w:val="24"/>
          <w:lang w:eastAsia="es-ES"/>
        </w:rPr>
        <w:t xml:space="preserve">i) procede como mecanismo transitorio, cuando a pesar de la existencia de un medio ordinario de defensa, este no impide la ocurrencia de un perjuicio irremediable, conforme a la especial situación del peticionario; </w:t>
      </w:r>
      <w:proofErr w:type="spellStart"/>
      <w:r w:rsidRPr="002F6FC0">
        <w:rPr>
          <w:rFonts w:ascii="Tahoma" w:hAnsi="Tahoma" w:cs="Tahoma"/>
          <w:i/>
          <w:iCs/>
          <w:szCs w:val="24"/>
          <w:lang w:eastAsia="es-ES"/>
        </w:rPr>
        <w:t>ii</w:t>
      </w:r>
      <w:proofErr w:type="spellEnd"/>
      <w:r w:rsidRPr="002F6FC0">
        <w:rPr>
          <w:rFonts w:ascii="Tahoma" w:hAnsi="Tahoma" w:cs="Tahoma"/>
          <w:i/>
          <w:iCs/>
          <w:szCs w:val="24"/>
          <w:lang w:eastAsia="es-ES"/>
        </w:rPr>
        <w:t>) procede la tutela como mecanismo definitivo: cuando el medio ordinario dispuesto para resolver las controversias, no es idóneo y eficaz, conforme a las especiales circunstancias del caso que se estudia (…)</w:t>
      </w:r>
      <w:r w:rsidR="00482FA0" w:rsidRPr="00A1363A">
        <w:rPr>
          <w:rFonts w:ascii="Tahoma" w:hAnsi="Tahoma" w:cs="Tahoma"/>
          <w:i/>
          <w:iCs/>
          <w:sz w:val="24"/>
          <w:szCs w:val="24"/>
          <w:lang w:eastAsia="es-ES"/>
        </w:rPr>
        <w:t>”.</w:t>
      </w:r>
    </w:p>
    <w:p w14:paraId="262B68C8" w14:textId="6A5F7E9F" w:rsidR="00482FA0" w:rsidRPr="00A1363A" w:rsidRDefault="00482FA0" w:rsidP="00A1363A">
      <w:pPr>
        <w:spacing w:after="0" w:line="276" w:lineRule="auto"/>
        <w:ind w:firstLine="708"/>
        <w:jc w:val="both"/>
        <w:rPr>
          <w:rFonts w:ascii="Tahoma" w:hAnsi="Tahoma" w:cs="Tahoma"/>
          <w:i/>
          <w:iCs/>
          <w:sz w:val="24"/>
          <w:szCs w:val="24"/>
          <w:lang w:eastAsia="es-ES"/>
        </w:rPr>
      </w:pPr>
    </w:p>
    <w:p w14:paraId="0A0D6E58" w14:textId="0B35A7EE" w:rsidR="005805F1" w:rsidRPr="00A1363A" w:rsidRDefault="00482FA0" w:rsidP="00A1363A">
      <w:pPr>
        <w:spacing w:after="0" w:line="276" w:lineRule="auto"/>
        <w:ind w:right="3" w:firstLine="708"/>
        <w:jc w:val="both"/>
        <w:rPr>
          <w:rFonts w:ascii="Tahoma" w:hAnsi="Tahoma" w:cs="Tahoma"/>
          <w:sz w:val="24"/>
          <w:szCs w:val="24"/>
        </w:rPr>
      </w:pPr>
      <w:r w:rsidRPr="00A1363A">
        <w:rPr>
          <w:rFonts w:ascii="Tahoma" w:hAnsi="Tahoma" w:cs="Tahoma"/>
          <w:sz w:val="24"/>
          <w:szCs w:val="24"/>
          <w:lang w:eastAsia="es-ES"/>
        </w:rPr>
        <w:t>En concordancia con lo anterior,</w:t>
      </w:r>
      <w:r w:rsidR="005805F1" w:rsidRPr="00A1363A">
        <w:rPr>
          <w:rFonts w:ascii="Tahoma" w:hAnsi="Tahoma" w:cs="Tahoma"/>
          <w:sz w:val="24"/>
          <w:szCs w:val="24"/>
          <w:lang w:eastAsia="es-ES"/>
        </w:rPr>
        <w:t xml:space="preserve"> de</w:t>
      </w:r>
      <w:r w:rsidRPr="00A1363A">
        <w:rPr>
          <w:rFonts w:ascii="Tahoma" w:hAnsi="Tahoma" w:cs="Tahoma"/>
          <w:sz w:val="24"/>
          <w:szCs w:val="24"/>
          <w:lang w:eastAsia="es-ES"/>
        </w:rPr>
        <w:t xml:space="preserve"> </w:t>
      </w:r>
      <w:r w:rsidRPr="00A1363A">
        <w:rPr>
          <w:rFonts w:ascii="Tahoma" w:hAnsi="Tahoma" w:cs="Tahoma"/>
          <w:sz w:val="24"/>
          <w:szCs w:val="24"/>
        </w:rPr>
        <w:t>los artículos sexto</w:t>
      </w:r>
      <w:r w:rsidR="005805F1" w:rsidRPr="00A1363A">
        <w:rPr>
          <w:rFonts w:ascii="Tahoma" w:hAnsi="Tahoma" w:cs="Tahoma"/>
          <w:sz w:val="24"/>
          <w:szCs w:val="24"/>
        </w:rPr>
        <w:t xml:space="preserve"> </w:t>
      </w:r>
      <w:r w:rsidRPr="00A1363A">
        <w:rPr>
          <w:rFonts w:ascii="Tahoma" w:hAnsi="Tahoma" w:cs="Tahoma"/>
          <w:sz w:val="24"/>
          <w:szCs w:val="24"/>
        </w:rPr>
        <w:t>y octavo del Decreto- Ley 2591 de 1991</w:t>
      </w:r>
      <w:r w:rsidR="005805F1" w:rsidRPr="00A1363A">
        <w:rPr>
          <w:rFonts w:ascii="Tahoma" w:hAnsi="Tahoma" w:cs="Tahoma"/>
          <w:sz w:val="24"/>
          <w:szCs w:val="24"/>
        </w:rPr>
        <w:t xml:space="preserve"> se infiere que es admisible recurrir a la acción de tutela en busca de un amparo definitivo o transitorio. El primer caso tiene lugar ante la inexistencia de recursos o medio de defensa adicionales al alcance del ciudadano, recursos que deben ser evaluados en concreto, atendiendo las circunstancias en que se encuentra el solicitante, por lo tanto, en ese evento, la tutela procede, bien sea porque no existe una alternativa judicial diferente o porque, a pesar de existir, este instrumento jurídico no es idóneo y eficaz para salvaguardar los derechos fundamentales, en función de la situación objetiva y particular que rodea al accionante, en el entendido que el fallo emitido por el juez constitucional de forma definitiva hace tránsito a cosa juzgada, lo que impide que la jurisdicción ordinaria vuel</w:t>
      </w:r>
      <w:r w:rsidR="00CC35D5" w:rsidRPr="00A1363A">
        <w:rPr>
          <w:rFonts w:ascii="Tahoma" w:hAnsi="Tahoma" w:cs="Tahoma"/>
          <w:sz w:val="24"/>
          <w:szCs w:val="24"/>
        </w:rPr>
        <w:t>v</w:t>
      </w:r>
      <w:r w:rsidR="005805F1" w:rsidRPr="00A1363A">
        <w:rPr>
          <w:rFonts w:ascii="Tahoma" w:hAnsi="Tahoma" w:cs="Tahoma"/>
          <w:sz w:val="24"/>
          <w:szCs w:val="24"/>
        </w:rPr>
        <w:t>a a tratar y decidir un asunto definido en sede constitucional.</w:t>
      </w:r>
    </w:p>
    <w:p w14:paraId="404EE2E3" w14:textId="77777777" w:rsidR="005805F1" w:rsidRPr="00A1363A" w:rsidRDefault="005805F1" w:rsidP="00A1363A">
      <w:pPr>
        <w:spacing w:after="0" w:line="276" w:lineRule="auto"/>
        <w:ind w:right="3" w:firstLine="708"/>
        <w:jc w:val="both"/>
        <w:rPr>
          <w:rFonts w:ascii="Tahoma" w:hAnsi="Tahoma" w:cs="Tahoma"/>
          <w:sz w:val="24"/>
          <w:szCs w:val="24"/>
        </w:rPr>
      </w:pPr>
    </w:p>
    <w:p w14:paraId="2D62EBCB" w14:textId="496D3925" w:rsidR="005805F1" w:rsidRPr="00A1363A" w:rsidRDefault="005805F1" w:rsidP="00A1363A">
      <w:pPr>
        <w:spacing w:after="0" w:line="276" w:lineRule="auto"/>
        <w:ind w:firstLine="709"/>
        <w:jc w:val="both"/>
        <w:rPr>
          <w:rFonts w:ascii="Tahoma" w:hAnsi="Tahoma" w:cs="Tahoma"/>
          <w:i/>
          <w:iCs/>
          <w:sz w:val="24"/>
          <w:szCs w:val="24"/>
        </w:rPr>
      </w:pPr>
      <w:r w:rsidRPr="00A1363A">
        <w:rPr>
          <w:rFonts w:ascii="Tahoma" w:hAnsi="Tahoma" w:cs="Tahoma"/>
          <w:sz w:val="24"/>
          <w:szCs w:val="24"/>
        </w:rPr>
        <w:t>Queda a salvo, desde luego, la posibilidad de enervar la cosa juzgada a través de la acción de revisión prevista en el artículo 20 de la Ley 797 de 2003 frente a providencias judiciales –en su sentido amplio</w:t>
      </w:r>
      <w:r w:rsidR="002F6FC0">
        <w:rPr>
          <w:rFonts w:ascii="Tahoma" w:hAnsi="Tahoma" w:cs="Tahoma"/>
          <w:sz w:val="24"/>
          <w:szCs w:val="24"/>
        </w:rPr>
        <w:t>–</w:t>
      </w:r>
      <w:r w:rsidRPr="00A1363A">
        <w:rPr>
          <w:rFonts w:ascii="Tahoma" w:hAnsi="Tahoma" w:cs="Tahoma"/>
          <w:sz w:val="24"/>
          <w:szCs w:val="24"/>
        </w:rPr>
        <w:t xml:space="preserve"> que </w:t>
      </w:r>
      <w:r w:rsidRPr="00A1363A">
        <w:rPr>
          <w:rFonts w:ascii="Tahoma" w:hAnsi="Tahoma" w:cs="Tahoma"/>
          <w:i/>
          <w:iCs/>
          <w:sz w:val="24"/>
          <w:szCs w:val="24"/>
        </w:rPr>
        <w:t>“</w:t>
      </w:r>
      <w:r w:rsidRPr="002F6FC0">
        <w:rPr>
          <w:rFonts w:ascii="Tahoma" w:hAnsi="Tahoma" w:cs="Tahoma"/>
          <w:i/>
          <w:iCs/>
          <w:szCs w:val="24"/>
        </w:rPr>
        <w:t>hayan decretado o decreten reconocimiento que impongan al tesoro público o a fondos de naturaleza pública la obligación de cubrir sumas periódicas de dinero o pensiones de cualquier naturaleza</w:t>
      </w:r>
      <w:r w:rsidRPr="00A1363A">
        <w:rPr>
          <w:rFonts w:ascii="Tahoma" w:hAnsi="Tahoma" w:cs="Tahoma"/>
          <w:i/>
          <w:iCs/>
          <w:sz w:val="24"/>
          <w:szCs w:val="24"/>
        </w:rPr>
        <w:t>”.</w:t>
      </w:r>
    </w:p>
    <w:p w14:paraId="36D140B6" w14:textId="77777777" w:rsidR="00E614D9" w:rsidRPr="00A1363A" w:rsidRDefault="00E614D9" w:rsidP="00A1363A">
      <w:pPr>
        <w:spacing w:after="0" w:line="276" w:lineRule="auto"/>
        <w:ind w:firstLine="709"/>
        <w:jc w:val="both"/>
        <w:rPr>
          <w:rFonts w:ascii="Tahoma" w:hAnsi="Tahoma" w:cs="Tahoma"/>
          <w:sz w:val="24"/>
          <w:szCs w:val="24"/>
        </w:rPr>
      </w:pPr>
    </w:p>
    <w:p w14:paraId="46FC8F9B" w14:textId="77777777" w:rsidR="005805F1" w:rsidRPr="00A1363A" w:rsidRDefault="005805F1" w:rsidP="00A1363A">
      <w:pPr>
        <w:spacing w:after="0" w:line="276" w:lineRule="auto"/>
        <w:ind w:right="3" w:firstLine="708"/>
        <w:jc w:val="both"/>
        <w:rPr>
          <w:rFonts w:ascii="Tahoma" w:hAnsi="Tahoma" w:cs="Tahoma"/>
          <w:sz w:val="24"/>
          <w:szCs w:val="24"/>
        </w:rPr>
      </w:pPr>
      <w:r w:rsidRPr="00A1363A">
        <w:rPr>
          <w:rFonts w:ascii="Tahoma" w:hAnsi="Tahoma" w:cs="Tahoma"/>
          <w:sz w:val="24"/>
          <w:szCs w:val="24"/>
        </w:rPr>
        <w:t xml:space="preserve">La segunda hipótesis se configura cuando la persona, a pesar de contar con un recurso ordinario disponible, suficiente y eficaz, acude a la acción constitucional para evitar un perjuicio irremediable. En este escenario la orden de tutela permanece vigente </w:t>
      </w:r>
      <w:r w:rsidRPr="00A1363A">
        <w:rPr>
          <w:rFonts w:ascii="Tahoma" w:hAnsi="Tahoma" w:cs="Tahoma"/>
          <w:i/>
          <w:iCs/>
          <w:sz w:val="24"/>
          <w:szCs w:val="24"/>
        </w:rPr>
        <w:t>«</w:t>
      </w:r>
      <w:r w:rsidRPr="002F6FC0">
        <w:rPr>
          <w:rFonts w:ascii="Tahoma" w:hAnsi="Tahoma" w:cs="Tahoma"/>
          <w:i/>
          <w:iCs/>
          <w:szCs w:val="24"/>
        </w:rPr>
        <w:t>durante el término que la autoridad judicial competente utilice para decidir de fondo sobre la acción instaurada por el afectado</w:t>
      </w:r>
      <w:r w:rsidRPr="00A1363A">
        <w:rPr>
          <w:rFonts w:ascii="Tahoma" w:hAnsi="Tahoma" w:cs="Tahoma"/>
          <w:i/>
          <w:iCs/>
          <w:sz w:val="24"/>
          <w:szCs w:val="24"/>
        </w:rPr>
        <w:t>»,</w:t>
      </w:r>
      <w:r w:rsidRPr="00A1363A">
        <w:rPr>
          <w:rFonts w:ascii="Tahoma" w:hAnsi="Tahoma" w:cs="Tahoma"/>
          <w:sz w:val="24"/>
          <w:szCs w:val="24"/>
        </w:rPr>
        <w:t xml:space="preserve"> a condición de que la acción ordinaria se promueva </w:t>
      </w:r>
      <w:r w:rsidRPr="00A1363A">
        <w:rPr>
          <w:rFonts w:ascii="Tahoma" w:hAnsi="Tahoma" w:cs="Tahoma"/>
          <w:i/>
          <w:iCs/>
          <w:sz w:val="24"/>
          <w:szCs w:val="24"/>
        </w:rPr>
        <w:t>«</w:t>
      </w:r>
      <w:r w:rsidRPr="002F6FC0">
        <w:rPr>
          <w:rFonts w:ascii="Tahoma" w:hAnsi="Tahoma" w:cs="Tahoma"/>
          <w:i/>
          <w:iCs/>
          <w:szCs w:val="24"/>
        </w:rPr>
        <w:t>en un término máximo de cuatro (4) meses a partir del fallo de tutela</w:t>
      </w:r>
      <w:r w:rsidRPr="00A1363A">
        <w:rPr>
          <w:rFonts w:ascii="Tahoma" w:hAnsi="Tahoma" w:cs="Tahoma"/>
          <w:i/>
          <w:iCs/>
          <w:sz w:val="24"/>
          <w:szCs w:val="24"/>
        </w:rPr>
        <w:t>».</w:t>
      </w:r>
    </w:p>
    <w:p w14:paraId="621E0460" w14:textId="77777777" w:rsidR="005805F1" w:rsidRPr="00A1363A" w:rsidRDefault="005805F1" w:rsidP="00A1363A">
      <w:pPr>
        <w:spacing w:after="0" w:line="276" w:lineRule="auto"/>
        <w:ind w:right="3"/>
        <w:jc w:val="both"/>
        <w:rPr>
          <w:rFonts w:ascii="Tahoma" w:hAnsi="Tahoma" w:cs="Tahoma"/>
          <w:b/>
          <w:bCs/>
          <w:sz w:val="24"/>
          <w:szCs w:val="24"/>
          <w:lang w:eastAsia="es-ES"/>
        </w:rPr>
      </w:pPr>
    </w:p>
    <w:p w14:paraId="2DF99D06" w14:textId="09129325" w:rsidR="00980388" w:rsidRPr="00A1363A" w:rsidRDefault="00E614D9"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 xml:space="preserve">Expuesto lo anterior, aduce la apoderada de la accionante, que el fallo transitorio tutelado por la a-quo somete a su prohijada a un proceso judicial que resulta ineficaz al caso concreto, pues la accionante es un sujeto de especial protección debido a su edad y la enfermedad de demencia senil que padece, además de que se encuentra por encima del promedio respecto de la esperanza de vida por lo que no soportaría el sometimiento a un proceso ordinario. </w:t>
      </w:r>
    </w:p>
    <w:p w14:paraId="28A3A88B" w14:textId="488DC278" w:rsidR="00980388" w:rsidRPr="00A1363A" w:rsidRDefault="00980388" w:rsidP="00A1363A">
      <w:pPr>
        <w:spacing w:after="0" w:line="276" w:lineRule="auto"/>
        <w:ind w:right="3" w:firstLine="708"/>
        <w:jc w:val="both"/>
        <w:rPr>
          <w:rFonts w:ascii="Tahoma" w:hAnsi="Tahoma" w:cs="Tahoma"/>
          <w:sz w:val="24"/>
          <w:szCs w:val="24"/>
          <w:lang w:eastAsia="es-ES"/>
        </w:rPr>
      </w:pPr>
    </w:p>
    <w:p w14:paraId="016A494B" w14:textId="205E86EE" w:rsidR="00980388" w:rsidRPr="00A1363A" w:rsidRDefault="00980388"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En este orden de ideas</w:t>
      </w:r>
      <w:r w:rsidR="00CC35D5" w:rsidRPr="00A1363A">
        <w:rPr>
          <w:rFonts w:ascii="Tahoma" w:hAnsi="Tahoma" w:cs="Tahoma"/>
          <w:sz w:val="24"/>
          <w:szCs w:val="24"/>
          <w:lang w:eastAsia="es-ES"/>
        </w:rPr>
        <w:t>,</w:t>
      </w:r>
      <w:r w:rsidRPr="00A1363A">
        <w:rPr>
          <w:rFonts w:ascii="Tahoma" w:hAnsi="Tahoma" w:cs="Tahoma"/>
          <w:sz w:val="24"/>
          <w:szCs w:val="24"/>
          <w:lang w:eastAsia="es-ES"/>
        </w:rPr>
        <w:t xml:space="preserve"> y dadas las condiciones especiales de la actora ser</w:t>
      </w:r>
      <w:r w:rsidR="00EF6E80" w:rsidRPr="00A1363A">
        <w:rPr>
          <w:rFonts w:ascii="Tahoma" w:hAnsi="Tahoma" w:cs="Tahoma"/>
          <w:sz w:val="24"/>
          <w:szCs w:val="24"/>
          <w:lang w:eastAsia="es-ES"/>
        </w:rPr>
        <w:t>i</w:t>
      </w:r>
      <w:r w:rsidRPr="00A1363A">
        <w:rPr>
          <w:rFonts w:ascii="Tahoma" w:hAnsi="Tahoma" w:cs="Tahoma"/>
          <w:sz w:val="24"/>
          <w:szCs w:val="24"/>
          <w:lang w:eastAsia="es-ES"/>
        </w:rPr>
        <w:t xml:space="preserve">a procedente emitir un fallo con carácter definitivo, razón por la cual se hace necesario evaluar si previo al análisis probatorio, a la actora le asiste el derecho pensional, junto con las demás pretensiones, por ser un adulto mayor que como se expuso en </w:t>
      </w:r>
      <w:r w:rsidRPr="00A1363A">
        <w:rPr>
          <w:rFonts w:ascii="Tahoma" w:hAnsi="Tahoma" w:cs="Tahoma"/>
          <w:sz w:val="24"/>
          <w:szCs w:val="24"/>
          <w:lang w:eastAsia="es-ES"/>
        </w:rPr>
        <w:lastRenderedPageBreak/>
        <w:t>apartados anteriores a actuado diligentemente en aras del reconocimiento de la prestación económica desde el año 2009.</w:t>
      </w:r>
    </w:p>
    <w:bookmarkEnd w:id="7"/>
    <w:p w14:paraId="23FA5005" w14:textId="77777777" w:rsidR="00CC35D5" w:rsidRPr="00A1363A" w:rsidRDefault="00CC35D5" w:rsidP="00A1363A">
      <w:pPr>
        <w:spacing w:after="0" w:line="276" w:lineRule="auto"/>
        <w:ind w:right="3"/>
        <w:jc w:val="both"/>
        <w:rPr>
          <w:rFonts w:ascii="Tahoma" w:hAnsi="Tahoma" w:cs="Tahoma"/>
          <w:sz w:val="24"/>
          <w:szCs w:val="24"/>
          <w:lang w:eastAsia="es-ES"/>
        </w:rPr>
      </w:pPr>
    </w:p>
    <w:p w14:paraId="4144647B" w14:textId="77A2C699" w:rsidR="00E37E5F" w:rsidRPr="00A1363A" w:rsidRDefault="00562FD3" w:rsidP="00A1363A">
      <w:pPr>
        <w:pStyle w:val="Prrafodelista"/>
        <w:numPr>
          <w:ilvl w:val="1"/>
          <w:numId w:val="16"/>
        </w:numPr>
        <w:spacing w:after="0" w:line="276" w:lineRule="auto"/>
        <w:ind w:right="3"/>
        <w:jc w:val="both"/>
        <w:rPr>
          <w:rFonts w:ascii="Tahoma" w:hAnsi="Tahoma" w:cs="Tahoma"/>
          <w:b/>
          <w:bCs/>
          <w:sz w:val="24"/>
          <w:szCs w:val="24"/>
          <w:lang w:eastAsia="es-ES"/>
        </w:rPr>
      </w:pPr>
      <w:r w:rsidRPr="00A1363A">
        <w:rPr>
          <w:rFonts w:ascii="Tahoma" w:hAnsi="Tahoma" w:cs="Tahoma"/>
          <w:b/>
          <w:bCs/>
          <w:sz w:val="24"/>
          <w:szCs w:val="24"/>
          <w:lang w:eastAsia="es-ES"/>
        </w:rPr>
        <w:t xml:space="preserve">Régimen pensional Docente. </w:t>
      </w:r>
    </w:p>
    <w:p w14:paraId="1B3ECD9C" w14:textId="2981D1D9" w:rsidR="00674C1A" w:rsidRPr="00A1363A" w:rsidRDefault="00674C1A" w:rsidP="00A1363A">
      <w:pPr>
        <w:spacing w:after="0" w:line="276" w:lineRule="auto"/>
        <w:ind w:right="3"/>
        <w:jc w:val="both"/>
        <w:rPr>
          <w:rFonts w:ascii="Tahoma" w:hAnsi="Tahoma" w:cs="Tahoma"/>
          <w:b/>
          <w:bCs/>
          <w:sz w:val="24"/>
          <w:szCs w:val="24"/>
          <w:lang w:eastAsia="es-ES"/>
        </w:rPr>
      </w:pPr>
    </w:p>
    <w:p w14:paraId="406A6C94" w14:textId="605C6787" w:rsidR="00F72E1A" w:rsidRPr="00A1363A" w:rsidRDefault="00F72E1A" w:rsidP="00A1363A">
      <w:pPr>
        <w:spacing w:after="0" w:line="276" w:lineRule="auto"/>
        <w:ind w:right="3" w:firstLine="708"/>
        <w:jc w:val="both"/>
        <w:rPr>
          <w:rFonts w:ascii="Tahoma" w:hAnsi="Tahoma" w:cs="Tahoma"/>
          <w:sz w:val="24"/>
          <w:szCs w:val="24"/>
          <w:lang w:eastAsia="es-ES"/>
        </w:rPr>
      </w:pPr>
      <w:bookmarkStart w:id="8" w:name="_Hlk72398874"/>
      <w:r w:rsidRPr="00A1363A">
        <w:rPr>
          <w:rFonts w:ascii="Tahoma" w:hAnsi="Tahoma" w:cs="Tahoma"/>
          <w:sz w:val="24"/>
          <w:szCs w:val="24"/>
          <w:lang w:eastAsia="es-ES"/>
        </w:rPr>
        <w:t>El artículo 17 de la Ley 6 de 1945 estableció los parámetros</w:t>
      </w:r>
      <w:r w:rsidR="009742EB" w:rsidRPr="00A1363A">
        <w:rPr>
          <w:rFonts w:ascii="Tahoma" w:hAnsi="Tahoma" w:cs="Tahoma"/>
          <w:sz w:val="24"/>
          <w:szCs w:val="24"/>
          <w:lang w:eastAsia="es-ES"/>
        </w:rPr>
        <w:t xml:space="preserve"> en materia de reconocimiento de pensión de jubilación para los empleados y obreros nacionales de carácter permanente, a quienes tuvieran 50 años de edad, después de veinte años de servicio continuo o discontinuo. Inicialmente dicha disposición aplicó a los empleados del sector nacional, </w:t>
      </w:r>
      <w:r w:rsidR="007919D3" w:rsidRPr="00A1363A">
        <w:rPr>
          <w:rFonts w:ascii="Tahoma" w:hAnsi="Tahoma" w:cs="Tahoma"/>
          <w:sz w:val="24"/>
          <w:szCs w:val="24"/>
          <w:lang w:eastAsia="es-ES"/>
        </w:rPr>
        <w:t xml:space="preserve">no obstante, </w:t>
      </w:r>
      <w:r w:rsidR="009742EB" w:rsidRPr="00A1363A">
        <w:rPr>
          <w:rFonts w:ascii="Tahoma" w:hAnsi="Tahoma" w:cs="Tahoma"/>
          <w:sz w:val="24"/>
          <w:szCs w:val="24"/>
          <w:lang w:eastAsia="es-ES"/>
        </w:rPr>
        <w:t>la aplicación para los empleados estatales solo tuvo lugar hasta la expedición del Decreto 3135 de 1968 y sus decretos reglamentarios, por medio de cual se modificó la edad a 55 años para los hombres y 50 para las mujeres.</w:t>
      </w:r>
    </w:p>
    <w:p w14:paraId="679DC385" w14:textId="2A62C632" w:rsidR="009742EB" w:rsidRPr="00A1363A" w:rsidRDefault="009742EB" w:rsidP="00A1363A">
      <w:pPr>
        <w:spacing w:after="0" w:line="276" w:lineRule="auto"/>
        <w:ind w:right="3" w:firstLine="708"/>
        <w:jc w:val="both"/>
        <w:rPr>
          <w:rFonts w:ascii="Tahoma" w:hAnsi="Tahoma" w:cs="Tahoma"/>
          <w:sz w:val="24"/>
          <w:szCs w:val="24"/>
          <w:lang w:eastAsia="es-ES"/>
        </w:rPr>
      </w:pPr>
    </w:p>
    <w:p w14:paraId="2A5A2FD3" w14:textId="276A95BB" w:rsidR="009742EB" w:rsidRPr="00A1363A" w:rsidRDefault="009742EB"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Con la expedición de la Ley 33 de 1985, se unific</w:t>
      </w:r>
      <w:r w:rsidR="007919D3" w:rsidRPr="00A1363A">
        <w:rPr>
          <w:rFonts w:ascii="Tahoma" w:hAnsi="Tahoma" w:cs="Tahoma"/>
          <w:sz w:val="24"/>
          <w:szCs w:val="24"/>
          <w:lang w:eastAsia="es-ES"/>
        </w:rPr>
        <w:t>aron</w:t>
      </w:r>
      <w:r w:rsidRPr="00A1363A">
        <w:rPr>
          <w:rFonts w:ascii="Tahoma" w:hAnsi="Tahoma" w:cs="Tahoma"/>
          <w:sz w:val="24"/>
          <w:szCs w:val="24"/>
          <w:lang w:eastAsia="es-ES"/>
        </w:rPr>
        <w:t xml:space="preserve"> las prestaciones sociales del sector público sin distingo de la entidad territorial a la que pertenecieran, es decir, no se hizo la discriminación de sector público nacional y territorial, por lo que, a partir de su expedición la Ley 6 de 1945 dejó de tener aplicación para los empleados del sector territorial excepto para quienes cumplieran uno se los </w:t>
      </w:r>
      <w:r w:rsidR="006468F5" w:rsidRPr="00A1363A">
        <w:rPr>
          <w:rFonts w:ascii="Tahoma" w:hAnsi="Tahoma" w:cs="Tahoma"/>
          <w:sz w:val="24"/>
          <w:szCs w:val="24"/>
          <w:lang w:eastAsia="es-ES"/>
        </w:rPr>
        <w:t>tres</w:t>
      </w:r>
      <w:r w:rsidRPr="00A1363A">
        <w:rPr>
          <w:rFonts w:ascii="Tahoma" w:hAnsi="Tahoma" w:cs="Tahoma"/>
          <w:sz w:val="24"/>
          <w:szCs w:val="24"/>
          <w:lang w:eastAsia="es-ES"/>
        </w:rPr>
        <w:t xml:space="preserve"> supuestos siguientes:</w:t>
      </w:r>
    </w:p>
    <w:p w14:paraId="77975836" w14:textId="24001E0C" w:rsidR="009742EB" w:rsidRPr="00A1363A" w:rsidRDefault="009742EB" w:rsidP="00A1363A">
      <w:pPr>
        <w:spacing w:after="0" w:line="276" w:lineRule="auto"/>
        <w:ind w:right="3" w:firstLine="708"/>
        <w:jc w:val="both"/>
        <w:rPr>
          <w:rFonts w:ascii="Tahoma" w:hAnsi="Tahoma" w:cs="Tahoma"/>
          <w:sz w:val="24"/>
          <w:szCs w:val="24"/>
          <w:lang w:eastAsia="es-ES"/>
        </w:rPr>
      </w:pPr>
    </w:p>
    <w:p w14:paraId="7727706C" w14:textId="7559AFE7" w:rsidR="005878AA" w:rsidRPr="002F6FC0" w:rsidRDefault="009742EB" w:rsidP="002F6FC0">
      <w:pPr>
        <w:spacing w:after="0" w:line="240" w:lineRule="auto"/>
        <w:ind w:left="426" w:right="418"/>
        <w:jc w:val="both"/>
        <w:rPr>
          <w:rFonts w:ascii="Tahoma" w:hAnsi="Tahoma" w:cs="Tahoma"/>
          <w:i/>
          <w:iCs/>
          <w:szCs w:val="24"/>
        </w:rPr>
      </w:pPr>
      <w:r w:rsidRPr="002F6FC0">
        <w:rPr>
          <w:rFonts w:ascii="Tahoma" w:hAnsi="Tahoma" w:cs="Tahoma"/>
          <w:i/>
          <w:iCs/>
          <w:szCs w:val="24"/>
        </w:rPr>
        <w:t>“Los empleados públicos que trabajen en actividades de alto riesgo y que la ley hubiera consagrado su excepción y los cobijados por un régimen especial de pensiones</w:t>
      </w:r>
      <w:r w:rsidR="005878AA" w:rsidRPr="002F6FC0">
        <w:rPr>
          <w:rStyle w:val="Refdenotaalpie"/>
          <w:rFonts w:ascii="Tahoma" w:hAnsi="Tahoma" w:cs="Tahoma"/>
          <w:i/>
          <w:iCs/>
          <w:szCs w:val="24"/>
        </w:rPr>
        <w:footnoteReference w:id="1"/>
      </w:r>
      <w:r w:rsidRPr="002F6FC0">
        <w:rPr>
          <w:rFonts w:ascii="Tahoma" w:hAnsi="Tahoma" w:cs="Tahoma"/>
          <w:i/>
          <w:iCs/>
          <w:szCs w:val="24"/>
        </w:rPr>
        <w:t xml:space="preserve">, </w:t>
      </w:r>
    </w:p>
    <w:p w14:paraId="2211B30C" w14:textId="77777777" w:rsidR="009742EB" w:rsidRPr="002F6FC0" w:rsidRDefault="009742EB" w:rsidP="002F6FC0">
      <w:pPr>
        <w:spacing w:after="0" w:line="240" w:lineRule="auto"/>
        <w:ind w:left="426" w:right="418" w:firstLine="708"/>
        <w:jc w:val="both"/>
        <w:rPr>
          <w:rFonts w:ascii="Tahoma" w:hAnsi="Tahoma" w:cs="Tahoma"/>
          <w:i/>
          <w:iCs/>
          <w:szCs w:val="24"/>
        </w:rPr>
      </w:pPr>
    </w:p>
    <w:p w14:paraId="21DE31AF" w14:textId="09643523" w:rsidR="009742EB" w:rsidRPr="002F6FC0" w:rsidRDefault="009742EB" w:rsidP="002F6FC0">
      <w:pPr>
        <w:spacing w:after="0" w:line="240" w:lineRule="auto"/>
        <w:ind w:left="426" w:right="418"/>
        <w:jc w:val="both"/>
        <w:rPr>
          <w:rFonts w:ascii="Tahoma" w:hAnsi="Tahoma" w:cs="Tahoma"/>
          <w:i/>
          <w:iCs/>
          <w:szCs w:val="24"/>
        </w:rPr>
      </w:pPr>
      <w:r w:rsidRPr="002F6FC0">
        <w:rPr>
          <w:rFonts w:ascii="Tahoma" w:hAnsi="Tahoma" w:cs="Tahoma"/>
          <w:i/>
          <w:iCs/>
          <w:szCs w:val="24"/>
        </w:rPr>
        <w:t>Los que a la entrada en vigencia de la Ley 33 de 1985 hubieran completado 15 años continuos o discontinuos de servicio</w:t>
      </w:r>
      <w:r w:rsidR="005878AA" w:rsidRPr="002F6FC0">
        <w:rPr>
          <w:rStyle w:val="Refdenotaalpie"/>
          <w:rFonts w:ascii="Tahoma" w:hAnsi="Tahoma" w:cs="Tahoma"/>
          <w:i/>
          <w:iCs/>
          <w:szCs w:val="24"/>
        </w:rPr>
        <w:footnoteReference w:id="2"/>
      </w:r>
      <w:r w:rsidRPr="002F6FC0">
        <w:rPr>
          <w:rFonts w:ascii="Tahoma" w:hAnsi="Tahoma" w:cs="Tahoma"/>
          <w:i/>
          <w:iCs/>
          <w:szCs w:val="24"/>
        </w:rPr>
        <w:t xml:space="preserve">, y </w:t>
      </w:r>
    </w:p>
    <w:p w14:paraId="759A1ACD" w14:textId="77777777" w:rsidR="005878AA" w:rsidRPr="002F6FC0" w:rsidRDefault="005878AA" w:rsidP="002F6FC0">
      <w:pPr>
        <w:spacing w:after="0" w:line="240" w:lineRule="auto"/>
        <w:ind w:left="426" w:right="418"/>
        <w:jc w:val="both"/>
        <w:rPr>
          <w:rFonts w:ascii="Tahoma" w:hAnsi="Tahoma" w:cs="Tahoma"/>
          <w:i/>
          <w:iCs/>
          <w:szCs w:val="24"/>
        </w:rPr>
      </w:pPr>
    </w:p>
    <w:p w14:paraId="338D7CD7" w14:textId="22C9593E" w:rsidR="009742EB" w:rsidRPr="002F6FC0" w:rsidRDefault="009742EB" w:rsidP="002F6FC0">
      <w:pPr>
        <w:spacing w:after="0" w:line="240" w:lineRule="auto"/>
        <w:ind w:left="426" w:right="418"/>
        <w:jc w:val="both"/>
        <w:rPr>
          <w:rFonts w:ascii="Tahoma" w:hAnsi="Tahoma" w:cs="Tahoma"/>
          <w:i/>
          <w:iCs/>
          <w:szCs w:val="24"/>
          <w:lang w:eastAsia="es-ES"/>
        </w:rPr>
      </w:pPr>
      <w:r w:rsidRPr="002F6FC0">
        <w:rPr>
          <w:rFonts w:ascii="Tahoma" w:hAnsi="Tahoma" w:cs="Tahoma"/>
          <w:i/>
          <w:iCs/>
          <w:szCs w:val="24"/>
        </w:rPr>
        <w:t>Quienes a la fecha de entrada en vigencia de la Ley 33 de 1985 ya hubieren cumplido los requisitos para obtener la pensión de jubilación con base en las disposiciones anteriores</w:t>
      </w:r>
      <w:r w:rsidR="005878AA" w:rsidRPr="002F6FC0">
        <w:rPr>
          <w:rStyle w:val="Refdenotaalpie"/>
          <w:rFonts w:ascii="Tahoma" w:hAnsi="Tahoma" w:cs="Tahoma"/>
          <w:i/>
          <w:iCs/>
          <w:szCs w:val="24"/>
        </w:rPr>
        <w:footnoteReference w:id="3"/>
      </w:r>
      <w:r w:rsidR="005878AA" w:rsidRPr="002F6FC0">
        <w:rPr>
          <w:rFonts w:ascii="Tahoma" w:hAnsi="Tahoma" w:cs="Tahoma"/>
          <w:i/>
          <w:iCs/>
          <w:szCs w:val="24"/>
        </w:rPr>
        <w:t>”</w:t>
      </w:r>
      <w:r w:rsidRPr="002F6FC0">
        <w:rPr>
          <w:rFonts w:ascii="Tahoma" w:hAnsi="Tahoma" w:cs="Tahoma"/>
          <w:i/>
          <w:iCs/>
          <w:szCs w:val="24"/>
        </w:rPr>
        <w:t>.</w:t>
      </w:r>
    </w:p>
    <w:p w14:paraId="618EB5DC" w14:textId="77777777" w:rsidR="00F72E1A" w:rsidRPr="00A1363A" w:rsidRDefault="00F72E1A" w:rsidP="00A1363A">
      <w:pPr>
        <w:spacing w:after="0" w:line="276" w:lineRule="auto"/>
        <w:ind w:right="3" w:firstLine="708"/>
        <w:jc w:val="both"/>
        <w:rPr>
          <w:rFonts w:ascii="Tahoma" w:hAnsi="Tahoma" w:cs="Tahoma"/>
          <w:sz w:val="24"/>
          <w:szCs w:val="24"/>
          <w:lang w:eastAsia="es-ES"/>
        </w:rPr>
      </w:pPr>
    </w:p>
    <w:p w14:paraId="4B5EE806" w14:textId="46E40AD8" w:rsidR="00F72E1A" w:rsidRPr="00A1363A" w:rsidRDefault="005878AA"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En cuanto a los requisitos para el reconocimiento de la pensión de jubilación, la Ley 33 de 1985 en el artículo 1, aumentó la edad para acceder al derecho, a 55 años indistintamente si se trataba de un hombre o una mujer.</w:t>
      </w:r>
    </w:p>
    <w:p w14:paraId="3580D357" w14:textId="2A388666" w:rsidR="005878AA" w:rsidRPr="00A1363A" w:rsidRDefault="005878AA" w:rsidP="00A1363A">
      <w:pPr>
        <w:spacing w:after="0" w:line="276" w:lineRule="auto"/>
        <w:ind w:right="3" w:firstLine="708"/>
        <w:jc w:val="both"/>
        <w:rPr>
          <w:rFonts w:ascii="Tahoma" w:hAnsi="Tahoma" w:cs="Tahoma"/>
          <w:sz w:val="24"/>
          <w:szCs w:val="24"/>
          <w:lang w:eastAsia="es-ES"/>
        </w:rPr>
      </w:pPr>
    </w:p>
    <w:p w14:paraId="5588D012" w14:textId="03837091" w:rsidR="005878AA" w:rsidRPr="00A1363A" w:rsidRDefault="005878AA" w:rsidP="00A1363A">
      <w:pPr>
        <w:spacing w:after="0" w:line="276" w:lineRule="auto"/>
        <w:ind w:right="3" w:firstLine="708"/>
        <w:jc w:val="both"/>
        <w:rPr>
          <w:rFonts w:ascii="Tahoma" w:hAnsi="Tahoma" w:cs="Tahoma"/>
          <w:sz w:val="24"/>
          <w:szCs w:val="24"/>
        </w:rPr>
      </w:pPr>
      <w:r w:rsidRPr="00A1363A">
        <w:rPr>
          <w:rFonts w:ascii="Tahoma" w:hAnsi="Tahoma" w:cs="Tahoma"/>
          <w:sz w:val="24"/>
          <w:szCs w:val="24"/>
          <w:lang w:eastAsia="es-ES"/>
        </w:rPr>
        <w:t xml:space="preserve">En lo que respecta al ordinal 1 del artículo 15 de la Ley 91 de 1989 </w:t>
      </w:r>
      <w:r w:rsidRPr="00A1363A">
        <w:rPr>
          <w:rFonts w:ascii="Tahoma" w:hAnsi="Tahoma" w:cs="Tahoma"/>
          <w:i/>
          <w:iCs/>
          <w:sz w:val="24"/>
          <w:szCs w:val="24"/>
        </w:rPr>
        <w:t>“</w:t>
      </w:r>
      <w:r w:rsidRPr="002F6FC0">
        <w:rPr>
          <w:rFonts w:ascii="Tahoma" w:hAnsi="Tahoma" w:cs="Tahoma"/>
          <w:i/>
          <w:iCs/>
          <w:szCs w:val="24"/>
        </w:rPr>
        <w:t>Por la cual se crea el Fondo Nacional de Prestaciones Sociales del Magisterio</w:t>
      </w:r>
      <w:r w:rsidRPr="00A1363A">
        <w:rPr>
          <w:rFonts w:ascii="Tahoma" w:hAnsi="Tahoma" w:cs="Tahoma"/>
          <w:i/>
          <w:iCs/>
          <w:sz w:val="24"/>
          <w:szCs w:val="24"/>
        </w:rPr>
        <w:t>”</w:t>
      </w:r>
      <w:r w:rsidRPr="00A1363A">
        <w:rPr>
          <w:rFonts w:ascii="Tahoma" w:hAnsi="Tahoma" w:cs="Tahoma"/>
          <w:sz w:val="24"/>
          <w:szCs w:val="24"/>
        </w:rPr>
        <w:t xml:space="preserve">, es dable indicar que </w:t>
      </w:r>
      <w:r w:rsidR="007A7292" w:rsidRPr="00A1363A">
        <w:rPr>
          <w:rFonts w:ascii="Tahoma" w:hAnsi="Tahoma" w:cs="Tahoma"/>
          <w:sz w:val="24"/>
          <w:szCs w:val="24"/>
        </w:rPr>
        <w:t>solo es aplicable al personal docente nacional y nacionalizado y el que se vincule con posterioridad al 1 de enero de 1990</w:t>
      </w:r>
      <w:r w:rsidR="00DA7E8F" w:rsidRPr="00A1363A">
        <w:rPr>
          <w:rFonts w:ascii="Tahoma" w:hAnsi="Tahoma" w:cs="Tahoma"/>
          <w:sz w:val="24"/>
          <w:szCs w:val="24"/>
        </w:rPr>
        <w:t>, por lo cual, pa</w:t>
      </w:r>
      <w:r w:rsidR="00CF11B6" w:rsidRPr="00A1363A">
        <w:rPr>
          <w:rFonts w:ascii="Tahoma" w:hAnsi="Tahoma" w:cs="Tahoma"/>
          <w:sz w:val="24"/>
          <w:szCs w:val="24"/>
        </w:rPr>
        <w:t>r</w:t>
      </w:r>
      <w:r w:rsidR="00DA7E8F" w:rsidRPr="00A1363A">
        <w:rPr>
          <w:rFonts w:ascii="Tahoma" w:hAnsi="Tahoma" w:cs="Tahoma"/>
          <w:sz w:val="24"/>
          <w:szCs w:val="24"/>
        </w:rPr>
        <w:t xml:space="preserve">a los docentes nacionalizados que figuren vinculados hasta el 31 de diciembre de 1989, para efectos de las prestaciones económicas y sociales, </w:t>
      </w:r>
      <w:r w:rsidR="007919D3" w:rsidRPr="00A1363A">
        <w:rPr>
          <w:rFonts w:ascii="Tahoma" w:hAnsi="Tahoma" w:cs="Tahoma"/>
          <w:sz w:val="24"/>
          <w:szCs w:val="24"/>
        </w:rPr>
        <w:t xml:space="preserve">se les aplica el </w:t>
      </w:r>
      <w:r w:rsidR="00DA7E8F" w:rsidRPr="00A1363A">
        <w:rPr>
          <w:rFonts w:ascii="Tahoma" w:hAnsi="Tahoma" w:cs="Tahoma"/>
          <w:sz w:val="24"/>
          <w:szCs w:val="24"/>
        </w:rPr>
        <w:t>régimen prestacional que han venido gozando en cada entidad territorial de conformidad con las normas vigentes, previsión que se mantuvo en el inciso 4 del artículo 6 de la Ley 60 de 1993.</w:t>
      </w:r>
    </w:p>
    <w:p w14:paraId="680736DF" w14:textId="77D0EAF1" w:rsidR="00C959D5" w:rsidRPr="00A1363A" w:rsidRDefault="00C959D5" w:rsidP="00A1363A">
      <w:pPr>
        <w:spacing w:after="0" w:line="276" w:lineRule="auto"/>
        <w:ind w:right="3" w:firstLine="708"/>
        <w:jc w:val="both"/>
        <w:rPr>
          <w:rFonts w:ascii="Tahoma" w:hAnsi="Tahoma" w:cs="Tahoma"/>
          <w:sz w:val="24"/>
          <w:szCs w:val="24"/>
        </w:rPr>
      </w:pPr>
    </w:p>
    <w:p w14:paraId="452ABCF2" w14:textId="37414AD3" w:rsidR="00B55857" w:rsidRPr="00A1363A" w:rsidRDefault="00C959D5" w:rsidP="00A1363A">
      <w:pPr>
        <w:spacing w:after="0" w:line="276" w:lineRule="auto"/>
        <w:ind w:right="3" w:firstLine="708"/>
        <w:jc w:val="both"/>
        <w:rPr>
          <w:rFonts w:ascii="Tahoma" w:hAnsi="Tahoma" w:cs="Tahoma"/>
          <w:sz w:val="24"/>
          <w:szCs w:val="24"/>
        </w:rPr>
      </w:pPr>
      <w:r w:rsidRPr="00A1363A">
        <w:rPr>
          <w:rFonts w:ascii="Tahoma" w:hAnsi="Tahoma" w:cs="Tahoma"/>
          <w:sz w:val="24"/>
          <w:szCs w:val="24"/>
        </w:rPr>
        <w:t xml:space="preserve">Ahora bien, con </w:t>
      </w:r>
      <w:r w:rsidR="00B55857" w:rsidRPr="00A1363A">
        <w:rPr>
          <w:rFonts w:ascii="Tahoma" w:hAnsi="Tahoma" w:cs="Tahoma"/>
          <w:sz w:val="24"/>
          <w:szCs w:val="24"/>
        </w:rPr>
        <w:t>posterioridad en</w:t>
      </w:r>
      <w:r w:rsidRPr="00A1363A">
        <w:rPr>
          <w:rFonts w:ascii="Tahoma" w:hAnsi="Tahoma" w:cs="Tahoma"/>
          <w:sz w:val="24"/>
          <w:szCs w:val="24"/>
        </w:rPr>
        <w:t xml:space="preserve"> materia pensional se expidió la Ley 100 de 1993, </w:t>
      </w:r>
      <w:r w:rsidR="00B55857" w:rsidRPr="00A1363A">
        <w:rPr>
          <w:rFonts w:ascii="Tahoma" w:hAnsi="Tahoma" w:cs="Tahoma"/>
          <w:sz w:val="24"/>
          <w:szCs w:val="24"/>
        </w:rPr>
        <w:t xml:space="preserve">empero el artículo 279 excluyó de su ámbito de aplicación a los afiliados al Fondo Nacional de Prestaciones Sociales del Magisterio, disposición que se mantuvo para los </w:t>
      </w:r>
      <w:r w:rsidR="00B55857" w:rsidRPr="00A1363A">
        <w:rPr>
          <w:rFonts w:ascii="Tahoma" w:hAnsi="Tahoma" w:cs="Tahoma"/>
          <w:sz w:val="24"/>
          <w:szCs w:val="24"/>
        </w:rPr>
        <w:lastRenderedPageBreak/>
        <w:t>docentes nacionales y nacionalizados territoriales, vinculados al servicio público educativo oficial con anterioridad al 27 de junio de 2003 calenda para la cual entró en vigencia la Ley 812 de 2003.</w:t>
      </w:r>
    </w:p>
    <w:bookmarkEnd w:id="8"/>
    <w:p w14:paraId="5EE04669" w14:textId="5CFA081A" w:rsidR="00980388" w:rsidRPr="00A1363A" w:rsidRDefault="00980388" w:rsidP="00A1363A">
      <w:pPr>
        <w:spacing w:after="0" w:line="276" w:lineRule="auto"/>
        <w:ind w:right="3" w:firstLine="708"/>
        <w:jc w:val="both"/>
        <w:rPr>
          <w:rFonts w:ascii="Tahoma" w:hAnsi="Tahoma" w:cs="Tahoma"/>
          <w:sz w:val="24"/>
          <w:szCs w:val="24"/>
        </w:rPr>
      </w:pPr>
    </w:p>
    <w:p w14:paraId="7FD55749" w14:textId="1AD5B1AC" w:rsidR="00980388" w:rsidRPr="00A1363A" w:rsidRDefault="00980388" w:rsidP="00A1363A">
      <w:pPr>
        <w:pStyle w:val="Prrafodelista"/>
        <w:numPr>
          <w:ilvl w:val="1"/>
          <w:numId w:val="16"/>
        </w:numPr>
        <w:spacing w:after="0" w:line="276" w:lineRule="auto"/>
        <w:ind w:right="3"/>
        <w:jc w:val="both"/>
        <w:rPr>
          <w:rFonts w:ascii="Tahoma" w:hAnsi="Tahoma" w:cs="Tahoma"/>
          <w:b/>
          <w:bCs/>
          <w:sz w:val="24"/>
          <w:szCs w:val="24"/>
          <w:lang w:eastAsia="es-ES"/>
        </w:rPr>
      </w:pPr>
      <w:r w:rsidRPr="00A1363A">
        <w:rPr>
          <w:rFonts w:ascii="Tahoma" w:hAnsi="Tahoma" w:cs="Tahoma"/>
          <w:b/>
          <w:bCs/>
          <w:sz w:val="24"/>
          <w:szCs w:val="24"/>
          <w:lang w:eastAsia="es-ES"/>
        </w:rPr>
        <w:t>Procedencia del reconocimiento de retroactivo pensional por vía de tutela.</w:t>
      </w:r>
    </w:p>
    <w:p w14:paraId="361FA360" w14:textId="77777777" w:rsidR="00980388" w:rsidRPr="00A1363A" w:rsidRDefault="00980388" w:rsidP="00A1363A">
      <w:pPr>
        <w:spacing w:after="0" w:line="276" w:lineRule="auto"/>
        <w:ind w:right="3"/>
        <w:jc w:val="both"/>
        <w:rPr>
          <w:rFonts w:ascii="Tahoma" w:hAnsi="Tahoma" w:cs="Tahoma"/>
          <w:sz w:val="24"/>
          <w:szCs w:val="24"/>
          <w:lang w:eastAsia="es-ES"/>
        </w:rPr>
      </w:pPr>
    </w:p>
    <w:p w14:paraId="76CB6CF8" w14:textId="5594919B" w:rsidR="00980388" w:rsidRPr="00A1363A" w:rsidRDefault="00980388"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 xml:space="preserve">En la sentencia T-722 de 2012, la Corte Constitucional explicó que cuando el conflicto puesto a consideración del juez constitucional versa en torno al reconocimiento de un derecho pensional, éste adquiere competencia para pronunciarse y amparar la pretensión de pago de retroactivo de este derecho. Lo anterior en el entendido que cuando el </w:t>
      </w:r>
      <w:bookmarkStart w:id="9" w:name="_Hlk72328023"/>
      <w:r w:rsidRPr="00A1363A">
        <w:rPr>
          <w:rFonts w:ascii="Tahoma" w:hAnsi="Tahoma" w:cs="Tahoma"/>
          <w:sz w:val="24"/>
          <w:szCs w:val="24"/>
          <w:lang w:eastAsia="es-ES"/>
        </w:rPr>
        <w:t>conflicto de naturaleza legal muta en uno de índole constitucional, es porque los medios ordinarios se tornan ineficaces para el amparo de los derechos vulnerados o amenazados, lo que a juicio de la Sala ocurre cuando:</w:t>
      </w:r>
      <w:bookmarkEnd w:id="9"/>
      <w:r w:rsidRPr="00A1363A">
        <w:rPr>
          <w:rFonts w:ascii="Tahoma" w:hAnsi="Tahoma" w:cs="Tahoma"/>
          <w:i/>
          <w:iCs/>
          <w:sz w:val="24"/>
          <w:szCs w:val="24"/>
          <w:shd w:val="clear" w:color="auto" w:fill="FFFFFF"/>
        </w:rPr>
        <w:t> “</w:t>
      </w:r>
      <w:r w:rsidRPr="002F6FC0">
        <w:rPr>
          <w:rFonts w:ascii="Tahoma" w:hAnsi="Tahoma" w:cs="Tahoma"/>
          <w:i/>
          <w:iCs/>
          <w:szCs w:val="24"/>
          <w:shd w:val="clear" w:color="auto" w:fill="FFFFFF"/>
        </w:rPr>
        <w:t>a) hay certeza en la configuración del derecho pensional y b) se hace evidente la afectación al mínimo vital, al constatarse que la pensión es la única forma de garantizar la subsistencia de la accionante y que por una conducta antijurídica de la entidad demandada, los medios económicos para vivir han estado ausentes desde el momento en que se causó el derecho hasta la fecha de concesión definitiva del amparo</w:t>
      </w:r>
      <w:r w:rsidRPr="00A1363A">
        <w:rPr>
          <w:rStyle w:val="Refdenotaalpie"/>
          <w:rFonts w:ascii="Tahoma" w:hAnsi="Tahoma" w:cs="Tahoma"/>
          <w:i/>
          <w:iCs/>
          <w:sz w:val="24"/>
          <w:szCs w:val="24"/>
          <w:shd w:val="clear" w:color="auto" w:fill="FFFFFF"/>
        </w:rPr>
        <w:footnoteReference w:id="4"/>
      </w:r>
      <w:r w:rsidRPr="00A1363A">
        <w:rPr>
          <w:rFonts w:ascii="Tahoma" w:hAnsi="Tahoma" w:cs="Tahoma"/>
          <w:i/>
          <w:iCs/>
          <w:sz w:val="24"/>
          <w:szCs w:val="24"/>
          <w:shd w:val="clear" w:color="auto" w:fill="FFFFFF"/>
        </w:rPr>
        <w:t>.”</w:t>
      </w:r>
    </w:p>
    <w:p w14:paraId="752050CA" w14:textId="77777777" w:rsidR="00980388" w:rsidRPr="00A1363A" w:rsidRDefault="00980388" w:rsidP="00A1363A">
      <w:pPr>
        <w:spacing w:after="0" w:line="276" w:lineRule="auto"/>
        <w:ind w:right="3" w:firstLine="708"/>
        <w:jc w:val="both"/>
        <w:rPr>
          <w:rFonts w:ascii="Tahoma" w:hAnsi="Tahoma" w:cs="Tahoma"/>
          <w:sz w:val="24"/>
          <w:szCs w:val="24"/>
          <w:lang w:eastAsia="es-ES"/>
        </w:rPr>
      </w:pPr>
    </w:p>
    <w:p w14:paraId="73C84865" w14:textId="27ADA6A6" w:rsidR="00980388" w:rsidRPr="00A1363A" w:rsidRDefault="00980388"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 xml:space="preserve">Además de la acreditación de condiciones que </w:t>
      </w:r>
      <w:r w:rsidR="007919D3" w:rsidRPr="00A1363A">
        <w:rPr>
          <w:rFonts w:ascii="Tahoma" w:hAnsi="Tahoma" w:cs="Tahoma"/>
          <w:sz w:val="24"/>
          <w:szCs w:val="24"/>
          <w:lang w:eastAsia="es-ES"/>
        </w:rPr>
        <w:t>exigen</w:t>
      </w:r>
      <w:r w:rsidRPr="00A1363A">
        <w:rPr>
          <w:rFonts w:ascii="Tahoma" w:hAnsi="Tahoma" w:cs="Tahoma"/>
          <w:sz w:val="24"/>
          <w:szCs w:val="24"/>
          <w:lang w:eastAsia="es-ES"/>
        </w:rPr>
        <w:t xml:space="preserve"> una protección especial, el</w:t>
      </w:r>
      <w:r w:rsidR="007919D3" w:rsidRPr="00A1363A">
        <w:rPr>
          <w:rFonts w:ascii="Tahoma" w:hAnsi="Tahoma" w:cs="Tahoma"/>
          <w:sz w:val="24"/>
          <w:szCs w:val="24"/>
          <w:lang w:eastAsia="es-ES"/>
        </w:rPr>
        <w:t xml:space="preserve"> accionante debe acreditar el agotamiento</w:t>
      </w:r>
      <w:r w:rsidRPr="00A1363A">
        <w:rPr>
          <w:rFonts w:ascii="Tahoma" w:hAnsi="Tahoma" w:cs="Tahoma"/>
          <w:sz w:val="24"/>
          <w:szCs w:val="24"/>
          <w:lang w:eastAsia="es-ES"/>
        </w:rPr>
        <w:t xml:space="preserve"> de la vía gubernativa y haber iniciado el proceso ordinario o contencioso administrativo según corresponda.</w:t>
      </w:r>
    </w:p>
    <w:p w14:paraId="658E4400" w14:textId="77777777" w:rsidR="00980388" w:rsidRPr="00A1363A" w:rsidRDefault="00980388" w:rsidP="00A1363A">
      <w:pPr>
        <w:spacing w:after="0" w:line="276" w:lineRule="auto"/>
        <w:ind w:right="3" w:firstLine="708"/>
        <w:jc w:val="both"/>
        <w:rPr>
          <w:rFonts w:ascii="Tahoma" w:hAnsi="Tahoma" w:cs="Tahoma"/>
          <w:sz w:val="24"/>
          <w:szCs w:val="24"/>
          <w:lang w:eastAsia="es-ES"/>
        </w:rPr>
      </w:pPr>
    </w:p>
    <w:p w14:paraId="1DD390D7" w14:textId="77777777" w:rsidR="00980388" w:rsidRPr="00A1363A" w:rsidRDefault="00980388"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No obstante, si en el caso objeto de estudio no se demuestran los presupuestos anteriores, la Corte constitucional ha señalado que la acción de tutela no puede entrar a dirimir los conflictos de rango legal desplazando los medios ordinarios</w:t>
      </w:r>
      <w:r w:rsidRPr="00A1363A">
        <w:rPr>
          <w:rStyle w:val="Refdenotaalpie"/>
          <w:rFonts w:ascii="Tahoma" w:hAnsi="Tahoma" w:cs="Tahoma"/>
          <w:sz w:val="24"/>
          <w:szCs w:val="24"/>
          <w:lang w:eastAsia="es-ES"/>
        </w:rPr>
        <w:footnoteReference w:id="5"/>
      </w:r>
      <w:r w:rsidRPr="00A1363A">
        <w:rPr>
          <w:rFonts w:ascii="Tahoma" w:hAnsi="Tahoma" w:cs="Tahoma"/>
          <w:sz w:val="24"/>
          <w:szCs w:val="24"/>
          <w:lang w:eastAsia="es-ES"/>
        </w:rPr>
        <w:t>.</w:t>
      </w:r>
    </w:p>
    <w:p w14:paraId="58683D9A" w14:textId="77777777" w:rsidR="00980388" w:rsidRPr="00A1363A" w:rsidRDefault="00980388" w:rsidP="00A1363A">
      <w:pPr>
        <w:spacing w:after="0" w:line="276" w:lineRule="auto"/>
        <w:ind w:right="3" w:firstLine="708"/>
        <w:jc w:val="both"/>
        <w:rPr>
          <w:rFonts w:ascii="Tahoma" w:hAnsi="Tahoma" w:cs="Tahoma"/>
          <w:sz w:val="24"/>
          <w:szCs w:val="24"/>
          <w:lang w:eastAsia="es-ES"/>
        </w:rPr>
      </w:pPr>
    </w:p>
    <w:p w14:paraId="3210314F" w14:textId="77777777" w:rsidR="00980388" w:rsidRPr="00A1363A" w:rsidRDefault="00980388"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En conclusión, mediante la sentencia T-341 de 2015, el máximo órgano de cierre constitucional estableció como requisitos para el reconocimiento y pago del retroactivo pensional por vía de tutela con base en los pronunciamientos anteriores los siguientes:</w:t>
      </w:r>
    </w:p>
    <w:p w14:paraId="324080E9" w14:textId="77777777" w:rsidR="00980388" w:rsidRPr="00A1363A" w:rsidRDefault="00980388"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 xml:space="preserve"> </w:t>
      </w:r>
    </w:p>
    <w:p w14:paraId="6F9E42FB" w14:textId="77777777" w:rsidR="00980388" w:rsidRPr="002F6FC0" w:rsidRDefault="00980388" w:rsidP="002F6FC0">
      <w:pPr>
        <w:spacing w:after="0" w:line="240" w:lineRule="auto"/>
        <w:ind w:left="426" w:right="418" w:firstLine="708"/>
        <w:jc w:val="both"/>
        <w:rPr>
          <w:rFonts w:ascii="Tahoma" w:hAnsi="Tahoma" w:cs="Tahoma"/>
          <w:i/>
          <w:iCs/>
          <w:szCs w:val="24"/>
          <w:lang w:eastAsia="es-ES"/>
        </w:rPr>
      </w:pPr>
      <w:r w:rsidRPr="002F6FC0">
        <w:rPr>
          <w:rFonts w:ascii="Tahoma" w:hAnsi="Tahoma" w:cs="Tahoma"/>
          <w:i/>
          <w:iCs/>
          <w:szCs w:val="24"/>
          <w:lang w:eastAsia="es-ES"/>
        </w:rPr>
        <w:t xml:space="preserve">“i) la certeza de que le asiste el derecho al retroactivo pensional; </w:t>
      </w:r>
      <w:proofErr w:type="spellStart"/>
      <w:r w:rsidRPr="002F6FC0">
        <w:rPr>
          <w:rFonts w:ascii="Tahoma" w:hAnsi="Tahoma" w:cs="Tahoma"/>
          <w:i/>
          <w:iCs/>
          <w:szCs w:val="24"/>
          <w:lang w:eastAsia="es-ES"/>
        </w:rPr>
        <w:t>ii</w:t>
      </w:r>
      <w:proofErr w:type="spellEnd"/>
      <w:r w:rsidRPr="002F6FC0">
        <w:rPr>
          <w:rFonts w:ascii="Tahoma" w:hAnsi="Tahoma" w:cs="Tahoma"/>
          <w:i/>
          <w:iCs/>
          <w:szCs w:val="24"/>
          <w:lang w:eastAsia="es-ES"/>
        </w:rPr>
        <w:t xml:space="preserve">) la afectación directa del derecho al mínimo vital ante el no reconocimiento del mismo; </w:t>
      </w:r>
      <w:proofErr w:type="spellStart"/>
      <w:r w:rsidRPr="002F6FC0">
        <w:rPr>
          <w:rFonts w:ascii="Tahoma" w:hAnsi="Tahoma" w:cs="Tahoma"/>
          <w:i/>
          <w:iCs/>
          <w:szCs w:val="24"/>
          <w:lang w:eastAsia="es-ES"/>
        </w:rPr>
        <w:t>iii</w:t>
      </w:r>
      <w:proofErr w:type="spellEnd"/>
      <w:r w:rsidRPr="002F6FC0">
        <w:rPr>
          <w:rFonts w:ascii="Tahoma" w:hAnsi="Tahoma" w:cs="Tahoma"/>
          <w:i/>
          <w:iCs/>
          <w:szCs w:val="24"/>
          <w:lang w:eastAsia="es-ES"/>
        </w:rPr>
        <w:t xml:space="preserve">) que ha adelantado los recursos en la vía gubernativa con el fin de controvertir los actos que desconocen su derecho y; </w:t>
      </w:r>
      <w:proofErr w:type="spellStart"/>
      <w:r w:rsidRPr="002F6FC0">
        <w:rPr>
          <w:rFonts w:ascii="Tahoma" w:hAnsi="Tahoma" w:cs="Tahoma"/>
          <w:i/>
          <w:iCs/>
          <w:szCs w:val="24"/>
          <w:lang w:eastAsia="es-ES"/>
        </w:rPr>
        <w:t>iv</w:t>
      </w:r>
      <w:proofErr w:type="spellEnd"/>
      <w:r w:rsidRPr="002F6FC0">
        <w:rPr>
          <w:rFonts w:ascii="Tahoma" w:hAnsi="Tahoma" w:cs="Tahoma"/>
          <w:i/>
          <w:iCs/>
          <w:szCs w:val="24"/>
          <w:lang w:eastAsia="es-ES"/>
        </w:rPr>
        <w:t>) que ha iniciado el proceso ordinario o contencioso administrativo pertinente, en busca del amparo de sus derechos”</w:t>
      </w:r>
    </w:p>
    <w:p w14:paraId="257C9D4F" w14:textId="42D69671" w:rsidR="00980388" w:rsidRPr="00A1363A" w:rsidRDefault="00980388" w:rsidP="00A1363A">
      <w:pPr>
        <w:spacing w:after="0" w:line="276" w:lineRule="auto"/>
        <w:ind w:right="6"/>
        <w:jc w:val="both"/>
        <w:rPr>
          <w:rFonts w:ascii="Tahoma" w:hAnsi="Tahoma" w:cs="Tahoma"/>
          <w:b/>
          <w:bCs/>
          <w:sz w:val="24"/>
          <w:szCs w:val="24"/>
          <w:lang w:eastAsia="es-ES"/>
        </w:rPr>
      </w:pPr>
    </w:p>
    <w:p w14:paraId="7F15C51A" w14:textId="1D92911C" w:rsidR="00980388" w:rsidRPr="00A1363A" w:rsidRDefault="007919D3" w:rsidP="00A1363A">
      <w:pPr>
        <w:pStyle w:val="Prrafodelista"/>
        <w:numPr>
          <w:ilvl w:val="0"/>
          <w:numId w:val="16"/>
        </w:numPr>
        <w:spacing w:after="0" w:line="276" w:lineRule="auto"/>
        <w:ind w:right="3"/>
        <w:rPr>
          <w:rFonts w:ascii="Tahoma" w:hAnsi="Tahoma" w:cs="Tahoma"/>
          <w:b/>
          <w:bCs/>
          <w:sz w:val="24"/>
          <w:szCs w:val="24"/>
          <w:lang w:eastAsia="es-ES"/>
        </w:rPr>
      </w:pPr>
      <w:r w:rsidRPr="00A1363A">
        <w:rPr>
          <w:rFonts w:ascii="Tahoma" w:hAnsi="Tahoma" w:cs="Tahoma"/>
          <w:b/>
          <w:bCs/>
          <w:sz w:val="24"/>
          <w:szCs w:val="24"/>
          <w:lang w:eastAsia="es-ES"/>
        </w:rPr>
        <w:t>Caso concreto</w:t>
      </w:r>
    </w:p>
    <w:p w14:paraId="5F450159" w14:textId="77777777" w:rsidR="009571D2" w:rsidRPr="00A1363A" w:rsidRDefault="009571D2" w:rsidP="00A1363A">
      <w:pPr>
        <w:spacing w:after="0" w:line="276" w:lineRule="auto"/>
        <w:ind w:right="3" w:firstLine="708"/>
        <w:jc w:val="center"/>
        <w:rPr>
          <w:rFonts w:ascii="Tahoma" w:hAnsi="Tahoma" w:cs="Tahoma"/>
          <w:sz w:val="24"/>
          <w:szCs w:val="24"/>
        </w:rPr>
      </w:pPr>
    </w:p>
    <w:p w14:paraId="7F9612A7" w14:textId="4713886C" w:rsidR="008B3304" w:rsidRPr="00A1363A" w:rsidRDefault="008B3304"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 xml:space="preserve">Preceptúa el Decreto número 726 de 2018, por medio del cual se modificó el capítulo segundo del título 9 de la parte 2 del libro 2 del Decreto 1833 de 2016 que, a afectos de certificar el tiempo laborado o cotizado con destino a la emisión de bonos pensiones o para el reconocimiento de pensiones, se creó el Sistema de Certificación </w:t>
      </w:r>
      <w:r w:rsidRPr="00A1363A">
        <w:rPr>
          <w:rFonts w:ascii="Tahoma" w:hAnsi="Tahoma" w:cs="Tahoma"/>
          <w:sz w:val="24"/>
          <w:szCs w:val="24"/>
          <w:lang w:eastAsia="es-ES"/>
        </w:rPr>
        <w:lastRenderedPageBreak/>
        <w:t>electrónica de tiempos Laborados</w:t>
      </w:r>
      <w:r w:rsidR="00AD29E3" w:rsidRPr="00A1363A">
        <w:rPr>
          <w:rFonts w:ascii="Tahoma" w:hAnsi="Tahoma" w:cs="Tahoma"/>
          <w:sz w:val="24"/>
          <w:szCs w:val="24"/>
          <w:lang w:eastAsia="es-ES"/>
        </w:rPr>
        <w:t xml:space="preserve"> (CETIL)</w:t>
      </w:r>
      <w:r w:rsidRPr="00A1363A">
        <w:rPr>
          <w:rFonts w:ascii="Tahoma" w:hAnsi="Tahoma" w:cs="Tahoma"/>
          <w:sz w:val="24"/>
          <w:szCs w:val="24"/>
          <w:lang w:eastAsia="es-ES"/>
        </w:rPr>
        <w:t xml:space="preserve">, por medio del cual, en atención con el artículo 2.2.9.2.2.1 se deben expedir todas las certificaciones de tiempos laborados y salarios por parte de las entidades públicas y privadas que ejerzan funciones públicas a través del diligenciamiento de un formulario único electrónico, a partir del primer semestre del año 2018. </w:t>
      </w:r>
    </w:p>
    <w:p w14:paraId="53657D49" w14:textId="77777777" w:rsidR="003603A0" w:rsidRPr="00A1363A" w:rsidRDefault="003603A0" w:rsidP="00A1363A">
      <w:pPr>
        <w:spacing w:after="0" w:line="276" w:lineRule="auto"/>
        <w:ind w:right="3" w:firstLine="708"/>
        <w:jc w:val="both"/>
        <w:rPr>
          <w:rFonts w:ascii="Tahoma" w:hAnsi="Tahoma" w:cs="Tahoma"/>
          <w:sz w:val="24"/>
          <w:szCs w:val="24"/>
          <w:lang w:eastAsia="es-ES"/>
        </w:rPr>
      </w:pPr>
    </w:p>
    <w:p w14:paraId="67119AD8" w14:textId="34083807" w:rsidR="0099725C" w:rsidRPr="00A1363A" w:rsidRDefault="008B3304" w:rsidP="00A1363A">
      <w:pPr>
        <w:spacing w:after="0" w:line="276" w:lineRule="auto"/>
        <w:ind w:right="3" w:firstLine="708"/>
        <w:jc w:val="both"/>
        <w:rPr>
          <w:rFonts w:ascii="Tahoma" w:hAnsi="Tahoma" w:cs="Tahoma"/>
          <w:sz w:val="24"/>
          <w:szCs w:val="24"/>
        </w:rPr>
      </w:pPr>
      <w:r w:rsidRPr="00A1363A">
        <w:rPr>
          <w:rFonts w:ascii="Tahoma" w:hAnsi="Tahoma" w:cs="Tahoma"/>
          <w:sz w:val="24"/>
          <w:szCs w:val="24"/>
        </w:rPr>
        <w:t xml:space="preserve">En virtud de lo anterior, y pese a que lo que busca el Decreto en mención es establecer un tipo de prueba tarifada, lo cierto es </w:t>
      </w:r>
      <w:r w:rsidR="0099725C" w:rsidRPr="00A1363A">
        <w:rPr>
          <w:rFonts w:ascii="Tahoma" w:hAnsi="Tahoma" w:cs="Tahoma"/>
          <w:sz w:val="24"/>
          <w:szCs w:val="24"/>
        </w:rPr>
        <w:t>que,</w:t>
      </w:r>
      <w:r w:rsidRPr="00A1363A">
        <w:rPr>
          <w:rFonts w:ascii="Tahoma" w:hAnsi="Tahoma" w:cs="Tahoma"/>
          <w:sz w:val="24"/>
          <w:szCs w:val="24"/>
        </w:rPr>
        <w:t xml:space="preserve"> </w:t>
      </w:r>
      <w:r w:rsidR="0099725C" w:rsidRPr="00A1363A">
        <w:rPr>
          <w:rFonts w:ascii="Tahoma" w:hAnsi="Tahoma" w:cs="Tahoma"/>
          <w:sz w:val="24"/>
          <w:szCs w:val="24"/>
        </w:rPr>
        <w:t xml:space="preserve">si bien </w:t>
      </w:r>
      <w:r w:rsidRPr="00A1363A">
        <w:rPr>
          <w:rFonts w:ascii="Tahoma" w:hAnsi="Tahoma" w:cs="Tahoma"/>
          <w:sz w:val="24"/>
          <w:szCs w:val="24"/>
        </w:rPr>
        <w:t xml:space="preserve">dicho mecanismo </w:t>
      </w:r>
      <w:r w:rsidR="0099725C" w:rsidRPr="00A1363A">
        <w:rPr>
          <w:rFonts w:ascii="Tahoma" w:hAnsi="Tahoma" w:cs="Tahoma"/>
          <w:sz w:val="24"/>
          <w:szCs w:val="24"/>
        </w:rPr>
        <w:t>es el idóneo para probar el tiempo público, no se puede cercenar la posibilidad de acceder al reconocimiento pensional por la falta de aquel</w:t>
      </w:r>
      <w:r w:rsidR="00FB09D7" w:rsidRPr="00A1363A">
        <w:rPr>
          <w:rFonts w:ascii="Tahoma" w:hAnsi="Tahoma" w:cs="Tahoma"/>
          <w:sz w:val="24"/>
          <w:szCs w:val="24"/>
        </w:rPr>
        <w:t>;</w:t>
      </w:r>
      <w:r w:rsidR="0099725C" w:rsidRPr="00A1363A">
        <w:rPr>
          <w:rFonts w:ascii="Tahoma" w:hAnsi="Tahoma" w:cs="Tahoma"/>
          <w:sz w:val="24"/>
          <w:szCs w:val="24"/>
        </w:rPr>
        <w:t xml:space="preserve"> en ese sentido</w:t>
      </w:r>
      <w:r w:rsidR="003603A0" w:rsidRPr="00A1363A">
        <w:rPr>
          <w:rFonts w:ascii="Tahoma" w:hAnsi="Tahoma" w:cs="Tahoma"/>
          <w:sz w:val="24"/>
          <w:szCs w:val="24"/>
        </w:rPr>
        <w:t>,</w:t>
      </w:r>
      <w:r w:rsidR="0099725C" w:rsidRPr="00A1363A">
        <w:rPr>
          <w:rFonts w:ascii="Tahoma" w:hAnsi="Tahoma" w:cs="Tahoma"/>
          <w:sz w:val="24"/>
          <w:szCs w:val="24"/>
        </w:rPr>
        <w:t xml:space="preserve"> en caso de que con las pruebas aportadas no se pueda establecer </w:t>
      </w:r>
      <w:r w:rsidR="003603A0" w:rsidRPr="00A1363A">
        <w:rPr>
          <w:rFonts w:ascii="Tahoma" w:hAnsi="Tahoma" w:cs="Tahoma"/>
          <w:sz w:val="24"/>
          <w:szCs w:val="24"/>
        </w:rPr>
        <w:t xml:space="preserve">con certeza </w:t>
      </w:r>
      <w:r w:rsidR="0099725C" w:rsidRPr="00A1363A">
        <w:rPr>
          <w:rFonts w:ascii="Tahoma" w:hAnsi="Tahoma" w:cs="Tahoma"/>
          <w:sz w:val="24"/>
          <w:szCs w:val="24"/>
        </w:rPr>
        <w:t xml:space="preserve">el tiempo laborado por el </w:t>
      </w:r>
      <w:r w:rsidR="003603A0" w:rsidRPr="00A1363A">
        <w:rPr>
          <w:rFonts w:ascii="Tahoma" w:hAnsi="Tahoma" w:cs="Tahoma"/>
          <w:sz w:val="24"/>
          <w:szCs w:val="24"/>
        </w:rPr>
        <w:t>servidor público</w:t>
      </w:r>
      <w:r w:rsidR="0099725C" w:rsidRPr="00A1363A">
        <w:rPr>
          <w:rFonts w:ascii="Tahoma" w:hAnsi="Tahoma" w:cs="Tahoma"/>
          <w:sz w:val="24"/>
          <w:szCs w:val="24"/>
        </w:rPr>
        <w:t xml:space="preserve">, la misma no debe ser desechada sino valorarse como un principio de prueba en aras de </w:t>
      </w:r>
      <w:r w:rsidR="003603A0" w:rsidRPr="00A1363A">
        <w:rPr>
          <w:rFonts w:ascii="Tahoma" w:hAnsi="Tahoma" w:cs="Tahoma"/>
          <w:sz w:val="24"/>
          <w:szCs w:val="24"/>
        </w:rPr>
        <w:t>evitar</w:t>
      </w:r>
      <w:r w:rsidR="0099725C" w:rsidRPr="00A1363A">
        <w:rPr>
          <w:rFonts w:ascii="Tahoma" w:hAnsi="Tahoma" w:cs="Tahoma"/>
          <w:sz w:val="24"/>
          <w:szCs w:val="24"/>
        </w:rPr>
        <w:t xml:space="preserve"> un perjuicio irremediable como ocurre en el caso concreto.</w:t>
      </w:r>
    </w:p>
    <w:p w14:paraId="01DBEB83" w14:textId="6CE6B590" w:rsidR="0099725C" w:rsidRPr="00A1363A" w:rsidRDefault="0099725C" w:rsidP="00A1363A">
      <w:pPr>
        <w:spacing w:after="0" w:line="276" w:lineRule="auto"/>
        <w:ind w:right="3" w:firstLine="708"/>
        <w:jc w:val="both"/>
        <w:rPr>
          <w:rFonts w:ascii="Tahoma" w:hAnsi="Tahoma" w:cs="Tahoma"/>
          <w:sz w:val="24"/>
          <w:szCs w:val="24"/>
        </w:rPr>
      </w:pPr>
    </w:p>
    <w:p w14:paraId="127BA53D" w14:textId="3CE4699E" w:rsidR="009F5804" w:rsidRPr="00A1363A" w:rsidRDefault="0099725C"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rPr>
        <w:t xml:space="preserve">En este sentido, si bien solo obra en el plenario la </w:t>
      </w:r>
      <w:r w:rsidRPr="00A1363A">
        <w:rPr>
          <w:rFonts w:ascii="Tahoma" w:hAnsi="Tahoma" w:cs="Tahoma"/>
          <w:sz w:val="24"/>
          <w:szCs w:val="24"/>
          <w:lang w:eastAsia="es-ES"/>
        </w:rPr>
        <w:t xml:space="preserve">Certificación electrónica de tiempos Laborados </w:t>
      </w:r>
      <w:r w:rsidR="00A73412" w:rsidRPr="00A1363A">
        <w:rPr>
          <w:rFonts w:ascii="Tahoma" w:hAnsi="Tahoma" w:cs="Tahoma"/>
          <w:sz w:val="24"/>
          <w:szCs w:val="24"/>
          <w:lang w:eastAsia="es-ES"/>
        </w:rPr>
        <w:t xml:space="preserve">(CETIL) </w:t>
      </w:r>
      <w:r w:rsidRPr="00A1363A">
        <w:rPr>
          <w:rFonts w:ascii="Tahoma" w:hAnsi="Tahoma" w:cs="Tahoma"/>
          <w:sz w:val="24"/>
          <w:szCs w:val="24"/>
          <w:lang w:eastAsia="es-ES"/>
        </w:rPr>
        <w:t xml:space="preserve">emitida por la Gobernación de Tolima, que da fe del periodo servido por la accionante desde el </w:t>
      </w:r>
      <w:r w:rsidR="009F5804" w:rsidRPr="00A1363A">
        <w:rPr>
          <w:rFonts w:ascii="Tahoma" w:hAnsi="Tahoma" w:cs="Tahoma"/>
          <w:sz w:val="24"/>
          <w:szCs w:val="24"/>
          <w:lang w:eastAsia="es-ES"/>
        </w:rPr>
        <w:t>13 de mayo de 2005 hasta el 15 de junio de 2008 sin interrupciones, con la misma certeza no se pueden establecer los demás tiempos públicos</w:t>
      </w:r>
      <w:r w:rsidR="00A0239B" w:rsidRPr="00A1363A">
        <w:rPr>
          <w:rFonts w:ascii="Tahoma" w:hAnsi="Tahoma" w:cs="Tahoma"/>
          <w:sz w:val="24"/>
          <w:szCs w:val="24"/>
          <w:lang w:eastAsia="es-ES"/>
        </w:rPr>
        <w:t>, por las siguientes razones:</w:t>
      </w:r>
    </w:p>
    <w:p w14:paraId="126088D1" w14:textId="77777777" w:rsidR="00A0239B" w:rsidRPr="00A1363A" w:rsidRDefault="00A0239B" w:rsidP="00A1363A">
      <w:pPr>
        <w:spacing w:after="0" w:line="276" w:lineRule="auto"/>
        <w:ind w:right="3" w:firstLine="708"/>
        <w:jc w:val="both"/>
        <w:rPr>
          <w:rFonts w:ascii="Tahoma" w:hAnsi="Tahoma" w:cs="Tahoma"/>
          <w:sz w:val="24"/>
          <w:szCs w:val="24"/>
          <w:lang w:eastAsia="es-ES"/>
        </w:rPr>
      </w:pPr>
    </w:p>
    <w:p w14:paraId="3D0B9E13" w14:textId="2D0F319D" w:rsidR="008358CE" w:rsidRPr="00A1363A" w:rsidRDefault="00D31EC5" w:rsidP="00A1363A">
      <w:pPr>
        <w:pStyle w:val="Prrafodelista"/>
        <w:numPr>
          <w:ilvl w:val="0"/>
          <w:numId w:val="17"/>
        </w:numPr>
        <w:spacing w:after="0" w:line="276" w:lineRule="auto"/>
        <w:ind w:right="3"/>
        <w:jc w:val="both"/>
        <w:rPr>
          <w:rFonts w:ascii="Tahoma" w:hAnsi="Tahoma" w:cs="Tahoma"/>
          <w:sz w:val="24"/>
          <w:szCs w:val="24"/>
          <w:lang w:eastAsia="es-ES"/>
        </w:rPr>
      </w:pPr>
      <w:r w:rsidRPr="00A1363A">
        <w:rPr>
          <w:rFonts w:ascii="Tahoma" w:hAnsi="Tahoma" w:cs="Tahoma"/>
          <w:sz w:val="24"/>
          <w:szCs w:val="24"/>
          <w:lang w:eastAsia="es-ES"/>
        </w:rPr>
        <w:t>De conformidad con el oficio del 13 de mayo de 2014, emitido por el Departamento de Córdoba</w:t>
      </w:r>
      <w:r w:rsidRPr="00A1363A">
        <w:rPr>
          <w:rStyle w:val="Refdenotaalpie"/>
          <w:rFonts w:ascii="Tahoma" w:hAnsi="Tahoma" w:cs="Tahoma"/>
          <w:sz w:val="24"/>
          <w:szCs w:val="24"/>
          <w:lang w:eastAsia="es-ES"/>
        </w:rPr>
        <w:footnoteReference w:id="6"/>
      </w:r>
      <w:r w:rsidRPr="00A1363A">
        <w:rPr>
          <w:rFonts w:ascii="Tahoma" w:hAnsi="Tahoma" w:cs="Tahoma"/>
          <w:sz w:val="24"/>
          <w:szCs w:val="24"/>
          <w:lang w:eastAsia="es-ES"/>
        </w:rPr>
        <w:t xml:space="preserve"> la actora se desempeñó en </w:t>
      </w:r>
      <w:r w:rsidR="00CB0025" w:rsidRPr="00A1363A">
        <w:rPr>
          <w:rFonts w:ascii="Tahoma" w:hAnsi="Tahoma" w:cs="Tahoma"/>
          <w:sz w:val="24"/>
          <w:szCs w:val="24"/>
          <w:lang w:eastAsia="es-ES"/>
        </w:rPr>
        <w:t xml:space="preserve">dicha entidad territorial </w:t>
      </w:r>
      <w:r w:rsidR="0099725C" w:rsidRPr="00A1363A">
        <w:rPr>
          <w:rFonts w:ascii="Tahoma" w:hAnsi="Tahoma" w:cs="Tahoma"/>
          <w:sz w:val="24"/>
          <w:szCs w:val="24"/>
          <w:lang w:eastAsia="es-ES"/>
        </w:rPr>
        <w:t>entre el 27 de marzo de 1973 hasta el 26 de febrero de 1979 y del 9 de febrero de 1983 hasta el 24 de enero de 1985</w:t>
      </w:r>
      <w:r w:rsidR="00CB0025" w:rsidRPr="00A1363A">
        <w:rPr>
          <w:rFonts w:ascii="Tahoma" w:hAnsi="Tahoma" w:cs="Tahoma"/>
          <w:sz w:val="24"/>
          <w:szCs w:val="24"/>
          <w:lang w:eastAsia="es-ES"/>
        </w:rPr>
        <w:t>.</w:t>
      </w:r>
      <w:r w:rsidR="00A0239B" w:rsidRPr="00A1363A">
        <w:rPr>
          <w:rFonts w:ascii="Tahoma" w:hAnsi="Tahoma" w:cs="Tahoma"/>
          <w:sz w:val="24"/>
          <w:szCs w:val="24"/>
          <w:lang w:eastAsia="es-ES"/>
        </w:rPr>
        <w:t xml:space="preserve"> </w:t>
      </w:r>
      <w:r w:rsidRPr="00A1363A">
        <w:rPr>
          <w:rFonts w:ascii="Tahoma" w:hAnsi="Tahoma" w:cs="Tahoma"/>
          <w:sz w:val="24"/>
          <w:szCs w:val="24"/>
          <w:lang w:eastAsia="es-ES"/>
        </w:rPr>
        <w:t>Asimismo</w:t>
      </w:r>
      <w:r w:rsidR="00FB09D7" w:rsidRPr="00A1363A">
        <w:rPr>
          <w:rFonts w:ascii="Tahoma" w:hAnsi="Tahoma" w:cs="Tahoma"/>
          <w:sz w:val="24"/>
          <w:szCs w:val="24"/>
          <w:lang w:eastAsia="es-ES"/>
        </w:rPr>
        <w:t>,</w:t>
      </w:r>
      <w:r w:rsidRPr="00A1363A">
        <w:rPr>
          <w:rFonts w:ascii="Tahoma" w:hAnsi="Tahoma" w:cs="Tahoma"/>
          <w:sz w:val="24"/>
          <w:szCs w:val="24"/>
          <w:lang w:eastAsia="es-ES"/>
        </w:rPr>
        <w:t xml:space="preserve"> </w:t>
      </w:r>
      <w:r w:rsidR="00A0239B" w:rsidRPr="00A1363A">
        <w:rPr>
          <w:rFonts w:ascii="Tahoma" w:hAnsi="Tahoma" w:cs="Tahoma"/>
          <w:sz w:val="24"/>
          <w:szCs w:val="24"/>
          <w:lang w:eastAsia="es-ES"/>
        </w:rPr>
        <w:t xml:space="preserve">del </w:t>
      </w:r>
      <w:r w:rsidRPr="00A1363A">
        <w:rPr>
          <w:rFonts w:ascii="Tahoma" w:hAnsi="Tahoma" w:cs="Tahoma"/>
          <w:sz w:val="24"/>
          <w:szCs w:val="24"/>
          <w:lang w:eastAsia="es-ES"/>
        </w:rPr>
        <w:t>f</w:t>
      </w:r>
      <w:r w:rsidR="00A0239B" w:rsidRPr="00A1363A">
        <w:rPr>
          <w:rFonts w:ascii="Tahoma" w:hAnsi="Tahoma" w:cs="Tahoma"/>
          <w:sz w:val="24"/>
          <w:szCs w:val="24"/>
          <w:lang w:eastAsia="es-ES"/>
        </w:rPr>
        <w:t>ormato único para la expedición de certificados de historia laboral</w:t>
      </w:r>
      <w:r w:rsidRPr="00A1363A">
        <w:rPr>
          <w:rFonts w:ascii="Tahoma" w:hAnsi="Tahoma" w:cs="Tahoma"/>
          <w:sz w:val="24"/>
          <w:szCs w:val="24"/>
          <w:lang w:eastAsia="es-ES"/>
        </w:rPr>
        <w:t xml:space="preserve"> </w:t>
      </w:r>
      <w:r w:rsidR="00A73412" w:rsidRPr="00A1363A">
        <w:rPr>
          <w:rFonts w:ascii="Tahoma" w:hAnsi="Tahoma" w:cs="Tahoma"/>
          <w:sz w:val="24"/>
          <w:szCs w:val="24"/>
          <w:lang w:eastAsia="es-ES"/>
        </w:rPr>
        <w:t>expuesto</w:t>
      </w:r>
      <w:r w:rsidRPr="00A1363A">
        <w:rPr>
          <w:rFonts w:ascii="Tahoma" w:hAnsi="Tahoma" w:cs="Tahoma"/>
          <w:sz w:val="24"/>
          <w:szCs w:val="24"/>
          <w:lang w:eastAsia="es-ES"/>
        </w:rPr>
        <w:t xml:space="preserve"> por la Fiduprevisora </w:t>
      </w:r>
      <w:r w:rsidR="00C237B2" w:rsidRPr="00A1363A">
        <w:rPr>
          <w:rFonts w:ascii="Tahoma" w:hAnsi="Tahoma" w:cs="Tahoma"/>
          <w:sz w:val="24"/>
          <w:szCs w:val="24"/>
          <w:lang w:eastAsia="es-ES"/>
        </w:rPr>
        <w:t>S.A.</w:t>
      </w:r>
      <w:r w:rsidRPr="00A1363A">
        <w:rPr>
          <w:rStyle w:val="Refdenotaalpie"/>
          <w:rFonts w:ascii="Tahoma" w:hAnsi="Tahoma" w:cs="Tahoma"/>
          <w:sz w:val="24"/>
          <w:szCs w:val="24"/>
          <w:lang w:eastAsia="es-ES"/>
        </w:rPr>
        <w:footnoteReference w:id="7"/>
      </w:r>
      <w:r w:rsidR="00C237B2" w:rsidRPr="00A1363A">
        <w:rPr>
          <w:rFonts w:ascii="Tahoma" w:hAnsi="Tahoma" w:cs="Tahoma"/>
          <w:sz w:val="24"/>
          <w:szCs w:val="24"/>
          <w:lang w:eastAsia="es-ES"/>
        </w:rPr>
        <w:t xml:space="preserve"> </w:t>
      </w:r>
      <w:r w:rsidR="00A0239B" w:rsidRPr="00A1363A">
        <w:rPr>
          <w:rFonts w:ascii="Tahoma" w:hAnsi="Tahoma" w:cs="Tahoma"/>
          <w:sz w:val="24"/>
          <w:szCs w:val="24"/>
          <w:lang w:eastAsia="es-ES"/>
        </w:rPr>
        <w:t>se extrae que en dich</w:t>
      </w:r>
      <w:r w:rsidR="00D100B1" w:rsidRPr="00A1363A">
        <w:rPr>
          <w:rFonts w:ascii="Tahoma" w:hAnsi="Tahoma" w:cs="Tahoma"/>
          <w:sz w:val="24"/>
          <w:szCs w:val="24"/>
          <w:lang w:eastAsia="es-ES"/>
        </w:rPr>
        <w:t>o</w:t>
      </w:r>
      <w:r w:rsidR="00A0239B" w:rsidRPr="00A1363A">
        <w:rPr>
          <w:rFonts w:ascii="Tahoma" w:hAnsi="Tahoma" w:cs="Tahoma"/>
          <w:sz w:val="24"/>
          <w:szCs w:val="24"/>
          <w:lang w:eastAsia="es-ES"/>
        </w:rPr>
        <w:t xml:space="preserve"> fon</w:t>
      </w:r>
      <w:r w:rsidR="00D100B1" w:rsidRPr="00A1363A">
        <w:rPr>
          <w:rFonts w:ascii="Tahoma" w:hAnsi="Tahoma" w:cs="Tahoma"/>
          <w:sz w:val="24"/>
          <w:szCs w:val="24"/>
          <w:lang w:eastAsia="es-ES"/>
        </w:rPr>
        <w:t>do la actora registra los siguientes aportes</w:t>
      </w:r>
      <w:r w:rsidR="00FB09D7" w:rsidRPr="00A1363A">
        <w:rPr>
          <w:rFonts w:ascii="Tahoma" w:hAnsi="Tahoma" w:cs="Tahoma"/>
          <w:sz w:val="24"/>
          <w:szCs w:val="24"/>
          <w:lang w:eastAsia="es-ES"/>
        </w:rPr>
        <w:t>:</w:t>
      </w:r>
      <w:r w:rsidR="00D100B1" w:rsidRPr="00A1363A">
        <w:rPr>
          <w:rFonts w:ascii="Tahoma" w:hAnsi="Tahoma" w:cs="Tahoma"/>
          <w:sz w:val="24"/>
          <w:szCs w:val="24"/>
          <w:lang w:eastAsia="es-ES"/>
        </w:rPr>
        <w:t xml:space="preserve"> </w:t>
      </w:r>
      <w:r w:rsidR="00CB0025" w:rsidRPr="00A1363A">
        <w:rPr>
          <w:rFonts w:ascii="Tahoma" w:hAnsi="Tahoma" w:cs="Tahoma"/>
          <w:sz w:val="24"/>
          <w:szCs w:val="24"/>
          <w:lang w:eastAsia="es-ES"/>
        </w:rPr>
        <w:t xml:space="preserve">del </w:t>
      </w:r>
      <w:r w:rsidR="00D100B1" w:rsidRPr="00A1363A">
        <w:rPr>
          <w:rFonts w:ascii="Tahoma" w:hAnsi="Tahoma" w:cs="Tahoma"/>
          <w:sz w:val="24"/>
          <w:szCs w:val="24"/>
          <w:lang w:eastAsia="es-ES"/>
        </w:rPr>
        <w:t>5 de febrero de 1973 al 28 de febrero de 1975</w:t>
      </w:r>
      <w:r w:rsidR="00CB0025" w:rsidRPr="00A1363A">
        <w:rPr>
          <w:rFonts w:ascii="Tahoma" w:hAnsi="Tahoma" w:cs="Tahoma"/>
          <w:sz w:val="24"/>
          <w:szCs w:val="24"/>
          <w:lang w:eastAsia="es-ES"/>
        </w:rPr>
        <w:t xml:space="preserve"> </w:t>
      </w:r>
      <w:r w:rsidR="00D100B1" w:rsidRPr="00A1363A">
        <w:rPr>
          <w:rFonts w:ascii="Tahoma" w:hAnsi="Tahoma" w:cs="Tahoma"/>
          <w:sz w:val="24"/>
          <w:szCs w:val="24"/>
          <w:lang w:eastAsia="es-ES"/>
        </w:rPr>
        <w:t>por el tiempo laborado en la Institución Nuestra Señora del Carmen Chinú- Córdoba; del 1 de marzo de 1975 al 8 de febrero de 197</w:t>
      </w:r>
      <w:r w:rsidR="00EF6E80" w:rsidRPr="00A1363A">
        <w:rPr>
          <w:rFonts w:ascii="Tahoma" w:hAnsi="Tahoma" w:cs="Tahoma"/>
          <w:sz w:val="24"/>
          <w:szCs w:val="24"/>
          <w:lang w:eastAsia="es-ES"/>
        </w:rPr>
        <w:t xml:space="preserve">6 </w:t>
      </w:r>
      <w:r w:rsidR="00D100B1" w:rsidRPr="00A1363A">
        <w:rPr>
          <w:rFonts w:ascii="Tahoma" w:hAnsi="Tahoma" w:cs="Tahoma"/>
          <w:sz w:val="24"/>
          <w:szCs w:val="24"/>
          <w:lang w:eastAsia="es-ES"/>
        </w:rPr>
        <w:t xml:space="preserve">por el tiempo servido en la Institución el Rosario de Montería Córdoba; desde el 09 de febrero de 1976 hasta el 26 de febrero de 1979 por el tiempo laborado en la Institución el Rosario de Pueblo nuevo Córdoba; </w:t>
      </w:r>
      <w:r w:rsidR="00CB0025" w:rsidRPr="00A1363A">
        <w:rPr>
          <w:rFonts w:ascii="Tahoma" w:hAnsi="Tahoma" w:cs="Tahoma"/>
          <w:sz w:val="24"/>
          <w:szCs w:val="24"/>
          <w:lang w:eastAsia="es-ES"/>
        </w:rPr>
        <w:t>d</w:t>
      </w:r>
      <w:r w:rsidR="001F4FB1" w:rsidRPr="00A1363A">
        <w:rPr>
          <w:rFonts w:ascii="Tahoma" w:hAnsi="Tahoma" w:cs="Tahoma"/>
          <w:sz w:val="24"/>
          <w:szCs w:val="24"/>
          <w:lang w:eastAsia="es-ES"/>
        </w:rPr>
        <w:t xml:space="preserve">el 1 de febrero de 1983 </w:t>
      </w:r>
      <w:r w:rsidRPr="00A1363A">
        <w:rPr>
          <w:rFonts w:ascii="Tahoma" w:hAnsi="Tahoma" w:cs="Tahoma"/>
          <w:sz w:val="24"/>
          <w:szCs w:val="24"/>
          <w:lang w:eastAsia="es-ES"/>
        </w:rPr>
        <w:t>hasta</w:t>
      </w:r>
      <w:r w:rsidR="001F4FB1" w:rsidRPr="00A1363A">
        <w:rPr>
          <w:rFonts w:ascii="Tahoma" w:hAnsi="Tahoma" w:cs="Tahoma"/>
          <w:sz w:val="24"/>
          <w:szCs w:val="24"/>
          <w:lang w:eastAsia="es-ES"/>
        </w:rPr>
        <w:t xml:space="preserve"> 24 de enero de 1985 y desde el 18 de enero de 1994 hasta el 23 de febrero de 1994</w:t>
      </w:r>
      <w:r w:rsidRPr="00A1363A">
        <w:rPr>
          <w:rFonts w:ascii="Tahoma" w:hAnsi="Tahoma" w:cs="Tahoma"/>
          <w:sz w:val="24"/>
          <w:szCs w:val="24"/>
          <w:lang w:eastAsia="es-ES"/>
        </w:rPr>
        <w:t xml:space="preserve"> nuevamente en la Institución Nuestra Señora del Carmen Chinú- Córdoba. </w:t>
      </w:r>
      <w:r w:rsidR="0087577F" w:rsidRPr="00A1363A">
        <w:rPr>
          <w:rFonts w:ascii="Tahoma" w:hAnsi="Tahoma" w:cs="Tahoma"/>
          <w:sz w:val="24"/>
          <w:szCs w:val="24"/>
          <w:lang w:eastAsia="es-ES"/>
        </w:rPr>
        <w:t>Del mismo modo, obra una certificación laboral</w:t>
      </w:r>
      <w:r w:rsidR="00C237B2" w:rsidRPr="00A1363A">
        <w:rPr>
          <w:rStyle w:val="Refdenotaalpie"/>
          <w:rFonts w:ascii="Tahoma" w:hAnsi="Tahoma" w:cs="Tahoma"/>
          <w:sz w:val="24"/>
          <w:szCs w:val="24"/>
          <w:lang w:eastAsia="es-ES"/>
        </w:rPr>
        <w:footnoteReference w:id="8"/>
      </w:r>
      <w:r w:rsidR="0087577F" w:rsidRPr="00A1363A">
        <w:rPr>
          <w:rFonts w:ascii="Tahoma" w:hAnsi="Tahoma" w:cs="Tahoma"/>
          <w:sz w:val="24"/>
          <w:szCs w:val="24"/>
          <w:lang w:eastAsia="es-ES"/>
        </w:rPr>
        <w:t xml:space="preserve"> expedida el 23 de mayo de 1994</w:t>
      </w:r>
      <w:r w:rsidR="00C237B2" w:rsidRPr="00A1363A">
        <w:rPr>
          <w:rFonts w:ascii="Tahoma" w:hAnsi="Tahoma" w:cs="Tahoma"/>
          <w:sz w:val="24"/>
          <w:szCs w:val="24"/>
          <w:lang w:eastAsia="es-ES"/>
        </w:rPr>
        <w:t xml:space="preserve"> por la Directora de Núcleo 64 “A” del Departamento de Córdoba,</w:t>
      </w:r>
      <w:r w:rsidR="0087577F" w:rsidRPr="00A1363A">
        <w:rPr>
          <w:rFonts w:ascii="Tahoma" w:hAnsi="Tahoma" w:cs="Tahoma"/>
          <w:sz w:val="24"/>
          <w:szCs w:val="24"/>
          <w:lang w:eastAsia="es-ES"/>
        </w:rPr>
        <w:t xml:space="preserve"> en la que se evidencia que la </w:t>
      </w:r>
      <w:r w:rsidR="00A73412" w:rsidRPr="00A1363A">
        <w:rPr>
          <w:rFonts w:ascii="Tahoma" w:hAnsi="Tahoma" w:cs="Tahoma"/>
          <w:sz w:val="24"/>
          <w:szCs w:val="24"/>
          <w:lang w:eastAsia="es-ES"/>
        </w:rPr>
        <w:t>accionante</w:t>
      </w:r>
      <w:r w:rsidR="0087577F" w:rsidRPr="00A1363A">
        <w:rPr>
          <w:rFonts w:ascii="Tahoma" w:hAnsi="Tahoma" w:cs="Tahoma"/>
          <w:sz w:val="24"/>
          <w:szCs w:val="24"/>
          <w:lang w:eastAsia="es-ES"/>
        </w:rPr>
        <w:t xml:space="preserve"> se encontraba laborando </w:t>
      </w:r>
      <w:r w:rsidR="00CB0025" w:rsidRPr="00A1363A">
        <w:rPr>
          <w:rFonts w:ascii="Tahoma" w:hAnsi="Tahoma" w:cs="Tahoma"/>
          <w:sz w:val="24"/>
          <w:szCs w:val="24"/>
          <w:lang w:eastAsia="es-ES"/>
        </w:rPr>
        <w:t xml:space="preserve">para </w:t>
      </w:r>
      <w:r w:rsidR="0087577F" w:rsidRPr="00A1363A">
        <w:rPr>
          <w:rFonts w:ascii="Tahoma" w:hAnsi="Tahoma" w:cs="Tahoma"/>
          <w:sz w:val="24"/>
          <w:szCs w:val="24"/>
          <w:lang w:eastAsia="es-ES"/>
        </w:rPr>
        <w:t>dicha calenda en la institución “Nuestra Señora del Carmen” de Chinú, Córdoba en el cargo de Rectora desde el 1 de febrero de 1994</w:t>
      </w:r>
      <w:r w:rsidR="008358CE" w:rsidRPr="00A1363A">
        <w:rPr>
          <w:rFonts w:ascii="Tahoma" w:hAnsi="Tahoma" w:cs="Tahoma"/>
          <w:sz w:val="24"/>
          <w:szCs w:val="24"/>
          <w:lang w:eastAsia="es-ES"/>
        </w:rPr>
        <w:t xml:space="preserve"> y posteriormente </w:t>
      </w:r>
      <w:r w:rsidR="00C237B2" w:rsidRPr="00A1363A">
        <w:rPr>
          <w:rFonts w:ascii="Tahoma" w:hAnsi="Tahoma" w:cs="Tahoma"/>
          <w:sz w:val="24"/>
          <w:szCs w:val="24"/>
          <w:lang w:eastAsia="es-ES"/>
        </w:rPr>
        <w:t xml:space="preserve">consta </w:t>
      </w:r>
      <w:r w:rsidR="008358CE" w:rsidRPr="00A1363A">
        <w:rPr>
          <w:rFonts w:ascii="Tahoma" w:hAnsi="Tahoma" w:cs="Tahoma"/>
          <w:sz w:val="24"/>
          <w:szCs w:val="24"/>
          <w:lang w:eastAsia="es-ES"/>
        </w:rPr>
        <w:t>acta de posesión</w:t>
      </w:r>
      <w:r w:rsidR="00C237B2" w:rsidRPr="00A1363A">
        <w:rPr>
          <w:rStyle w:val="Refdenotaalpie"/>
          <w:rFonts w:ascii="Tahoma" w:hAnsi="Tahoma" w:cs="Tahoma"/>
          <w:sz w:val="24"/>
          <w:szCs w:val="24"/>
          <w:lang w:eastAsia="es-ES"/>
        </w:rPr>
        <w:footnoteReference w:id="9"/>
      </w:r>
      <w:r w:rsidR="008358CE" w:rsidRPr="00A1363A">
        <w:rPr>
          <w:rFonts w:ascii="Tahoma" w:hAnsi="Tahoma" w:cs="Tahoma"/>
          <w:sz w:val="24"/>
          <w:szCs w:val="24"/>
          <w:lang w:eastAsia="es-ES"/>
        </w:rPr>
        <w:t xml:space="preserve"> en la misma institución a partir del 24 de febrero de 1994.</w:t>
      </w:r>
      <w:r w:rsidR="0087577F" w:rsidRPr="00A1363A">
        <w:rPr>
          <w:rFonts w:ascii="Tahoma" w:hAnsi="Tahoma" w:cs="Tahoma"/>
          <w:sz w:val="24"/>
          <w:szCs w:val="24"/>
          <w:lang w:eastAsia="es-ES"/>
        </w:rPr>
        <w:t xml:space="preserve"> Sin embargo, a través de Decreto 000172 de 1998</w:t>
      </w:r>
      <w:r w:rsidR="00C237B2" w:rsidRPr="00A1363A">
        <w:rPr>
          <w:rStyle w:val="Refdenotaalpie"/>
          <w:rFonts w:ascii="Tahoma" w:hAnsi="Tahoma" w:cs="Tahoma"/>
          <w:sz w:val="24"/>
          <w:szCs w:val="24"/>
          <w:lang w:eastAsia="es-ES"/>
        </w:rPr>
        <w:footnoteReference w:id="10"/>
      </w:r>
      <w:r w:rsidR="0087577F" w:rsidRPr="00A1363A">
        <w:rPr>
          <w:rFonts w:ascii="Tahoma" w:hAnsi="Tahoma" w:cs="Tahoma"/>
          <w:sz w:val="24"/>
          <w:szCs w:val="24"/>
          <w:lang w:eastAsia="es-ES"/>
        </w:rPr>
        <w:t xml:space="preserve"> </w:t>
      </w:r>
      <w:r w:rsidR="0087577F" w:rsidRPr="00A1363A">
        <w:rPr>
          <w:rFonts w:ascii="Tahoma" w:hAnsi="Tahoma" w:cs="Tahoma"/>
          <w:sz w:val="24"/>
          <w:szCs w:val="24"/>
          <w:lang w:eastAsia="es-ES"/>
        </w:rPr>
        <w:lastRenderedPageBreak/>
        <w:t>la Gobernación de Córdoba, aceptó la renuncia presentada por la accionante el 30 de enero de 1998</w:t>
      </w:r>
      <w:r w:rsidR="00EA72A2" w:rsidRPr="00A1363A">
        <w:rPr>
          <w:rFonts w:ascii="Tahoma" w:hAnsi="Tahoma" w:cs="Tahoma"/>
          <w:sz w:val="24"/>
          <w:szCs w:val="24"/>
          <w:lang w:eastAsia="es-ES"/>
        </w:rPr>
        <w:t>.</w:t>
      </w:r>
    </w:p>
    <w:p w14:paraId="21AD1EB6" w14:textId="77777777" w:rsidR="0087577F" w:rsidRPr="00A1363A" w:rsidRDefault="0087577F" w:rsidP="00A1363A">
      <w:pPr>
        <w:spacing w:after="0" w:line="276" w:lineRule="auto"/>
        <w:ind w:right="3"/>
        <w:jc w:val="both"/>
        <w:rPr>
          <w:rFonts w:ascii="Tahoma" w:hAnsi="Tahoma" w:cs="Tahoma"/>
          <w:sz w:val="24"/>
          <w:szCs w:val="24"/>
          <w:lang w:eastAsia="es-ES"/>
        </w:rPr>
      </w:pPr>
    </w:p>
    <w:p w14:paraId="1E64D60A" w14:textId="3CD64FA6" w:rsidR="00D100B1" w:rsidRPr="00A1363A" w:rsidRDefault="001F4FB1" w:rsidP="00A1363A">
      <w:pPr>
        <w:spacing w:after="0" w:line="276" w:lineRule="auto"/>
        <w:ind w:left="1068" w:right="3"/>
        <w:jc w:val="both"/>
        <w:rPr>
          <w:rFonts w:ascii="Tahoma" w:hAnsi="Tahoma" w:cs="Tahoma"/>
          <w:sz w:val="24"/>
          <w:szCs w:val="24"/>
          <w:lang w:eastAsia="es-ES"/>
        </w:rPr>
      </w:pPr>
      <w:r w:rsidRPr="00A1363A">
        <w:rPr>
          <w:rFonts w:ascii="Tahoma" w:hAnsi="Tahoma" w:cs="Tahoma"/>
          <w:sz w:val="24"/>
          <w:szCs w:val="24"/>
          <w:lang w:eastAsia="es-ES"/>
        </w:rPr>
        <w:t xml:space="preserve">Empero lo anterior, no es claro, si la accionante inició la relación laboral el </w:t>
      </w:r>
      <w:r w:rsidRPr="00A1363A">
        <w:rPr>
          <w:rFonts w:ascii="Tahoma" w:hAnsi="Tahoma" w:cs="Tahoma"/>
          <w:b/>
          <w:sz w:val="24"/>
          <w:szCs w:val="24"/>
          <w:lang w:eastAsia="es-ES"/>
        </w:rPr>
        <w:t>27 de marzo de 1973</w:t>
      </w:r>
      <w:r w:rsidRPr="00A1363A">
        <w:rPr>
          <w:rFonts w:ascii="Tahoma" w:hAnsi="Tahoma" w:cs="Tahoma"/>
          <w:sz w:val="24"/>
          <w:szCs w:val="24"/>
          <w:lang w:eastAsia="es-ES"/>
        </w:rPr>
        <w:t xml:space="preserve">, como se indica en la contestación de la Gobernación de Córdoba o el </w:t>
      </w:r>
      <w:r w:rsidRPr="00A1363A">
        <w:rPr>
          <w:rFonts w:ascii="Tahoma" w:hAnsi="Tahoma" w:cs="Tahoma"/>
          <w:b/>
          <w:sz w:val="24"/>
          <w:szCs w:val="24"/>
          <w:lang w:eastAsia="es-ES"/>
        </w:rPr>
        <w:t>5 de febrero de 1973</w:t>
      </w:r>
      <w:r w:rsidRPr="00A1363A">
        <w:rPr>
          <w:rFonts w:ascii="Tahoma" w:hAnsi="Tahoma" w:cs="Tahoma"/>
          <w:sz w:val="24"/>
          <w:szCs w:val="24"/>
          <w:lang w:eastAsia="es-ES"/>
        </w:rPr>
        <w:t xml:space="preserve"> como obra en la historia laboral de la Fiduprevisora S.A.</w:t>
      </w:r>
      <w:r w:rsidR="00FB09D7" w:rsidRPr="00A1363A">
        <w:rPr>
          <w:rFonts w:ascii="Tahoma" w:hAnsi="Tahoma" w:cs="Tahoma"/>
          <w:sz w:val="24"/>
          <w:szCs w:val="24"/>
          <w:lang w:eastAsia="es-ES"/>
        </w:rPr>
        <w:t>;</w:t>
      </w:r>
      <w:r w:rsidRPr="00A1363A">
        <w:rPr>
          <w:rFonts w:ascii="Tahoma" w:hAnsi="Tahoma" w:cs="Tahoma"/>
          <w:sz w:val="24"/>
          <w:szCs w:val="24"/>
          <w:lang w:eastAsia="es-ES"/>
        </w:rPr>
        <w:t xml:space="preserve"> tampoco concuerda el inicio de la relación fechada del 9 de febrero de 1983 con ninguna de las ya mencionadas obrantes en la historia laboral</w:t>
      </w:r>
      <w:r w:rsidR="00FB09D7" w:rsidRPr="00A1363A">
        <w:rPr>
          <w:rFonts w:ascii="Tahoma" w:hAnsi="Tahoma" w:cs="Tahoma"/>
          <w:sz w:val="24"/>
          <w:szCs w:val="24"/>
          <w:lang w:eastAsia="es-ES"/>
        </w:rPr>
        <w:t>;</w:t>
      </w:r>
      <w:r w:rsidR="0087577F" w:rsidRPr="00A1363A">
        <w:rPr>
          <w:rFonts w:ascii="Tahoma" w:hAnsi="Tahoma" w:cs="Tahoma"/>
          <w:sz w:val="24"/>
          <w:szCs w:val="24"/>
          <w:lang w:eastAsia="es-ES"/>
        </w:rPr>
        <w:t xml:space="preserve"> tampoco concurre la fecha de la renuncia que presentó la señora Blanca Olivia, con ninguna de las datas obrantes ni en la historia laboral, ni en contestación de la Gobernación de Córdoba</w:t>
      </w:r>
      <w:r w:rsidR="00FB09D7" w:rsidRPr="00A1363A">
        <w:rPr>
          <w:rFonts w:ascii="Tahoma" w:hAnsi="Tahoma" w:cs="Tahoma"/>
          <w:sz w:val="24"/>
          <w:szCs w:val="24"/>
          <w:lang w:eastAsia="es-ES"/>
        </w:rPr>
        <w:t>. P</w:t>
      </w:r>
      <w:r w:rsidRPr="00A1363A">
        <w:rPr>
          <w:rFonts w:ascii="Tahoma" w:hAnsi="Tahoma" w:cs="Tahoma"/>
          <w:sz w:val="24"/>
          <w:szCs w:val="24"/>
          <w:lang w:eastAsia="es-ES"/>
        </w:rPr>
        <w:t>or lo anterior, si bien existe un indici</w:t>
      </w:r>
      <w:r w:rsidR="00B27282" w:rsidRPr="00A1363A">
        <w:rPr>
          <w:rFonts w:ascii="Tahoma" w:hAnsi="Tahoma" w:cs="Tahoma"/>
          <w:sz w:val="24"/>
          <w:szCs w:val="24"/>
          <w:lang w:eastAsia="es-ES"/>
        </w:rPr>
        <w:t>o</w:t>
      </w:r>
      <w:r w:rsidRPr="00A1363A">
        <w:rPr>
          <w:rFonts w:ascii="Tahoma" w:hAnsi="Tahoma" w:cs="Tahoma"/>
          <w:sz w:val="24"/>
          <w:szCs w:val="24"/>
          <w:lang w:eastAsia="es-ES"/>
        </w:rPr>
        <w:t xml:space="preserve"> de que la actora prest</w:t>
      </w:r>
      <w:r w:rsidR="00FB09D7" w:rsidRPr="00A1363A">
        <w:rPr>
          <w:rFonts w:ascii="Tahoma" w:hAnsi="Tahoma" w:cs="Tahoma"/>
          <w:sz w:val="24"/>
          <w:szCs w:val="24"/>
          <w:lang w:eastAsia="es-ES"/>
        </w:rPr>
        <w:t>ó</w:t>
      </w:r>
      <w:r w:rsidRPr="00A1363A">
        <w:rPr>
          <w:rFonts w:ascii="Tahoma" w:hAnsi="Tahoma" w:cs="Tahoma"/>
          <w:sz w:val="24"/>
          <w:szCs w:val="24"/>
          <w:lang w:eastAsia="es-ES"/>
        </w:rPr>
        <w:t xml:space="preserve"> sus servicios para la Gobernación de Córdoba, no es posible determinar en qué interregnos se surtió</w:t>
      </w:r>
      <w:r w:rsidR="00A0239B" w:rsidRPr="00A1363A">
        <w:rPr>
          <w:rFonts w:ascii="Tahoma" w:hAnsi="Tahoma" w:cs="Tahoma"/>
          <w:sz w:val="24"/>
          <w:szCs w:val="24"/>
          <w:lang w:eastAsia="es-ES"/>
        </w:rPr>
        <w:t xml:space="preserve">, aunado a </w:t>
      </w:r>
      <w:r w:rsidR="00FB09D7" w:rsidRPr="00A1363A">
        <w:rPr>
          <w:rFonts w:ascii="Tahoma" w:hAnsi="Tahoma" w:cs="Tahoma"/>
          <w:sz w:val="24"/>
          <w:szCs w:val="24"/>
          <w:lang w:eastAsia="es-ES"/>
        </w:rPr>
        <w:t>que</w:t>
      </w:r>
      <w:r w:rsidR="00D100B1" w:rsidRPr="00A1363A">
        <w:rPr>
          <w:rFonts w:ascii="Tahoma" w:hAnsi="Tahoma" w:cs="Tahoma"/>
          <w:sz w:val="24"/>
          <w:szCs w:val="24"/>
          <w:lang w:eastAsia="es-ES"/>
        </w:rPr>
        <w:t xml:space="preserve"> </w:t>
      </w:r>
      <w:r w:rsidR="009F5804" w:rsidRPr="00A1363A">
        <w:rPr>
          <w:rFonts w:ascii="Tahoma" w:hAnsi="Tahoma" w:cs="Tahoma"/>
          <w:sz w:val="24"/>
          <w:szCs w:val="24"/>
          <w:lang w:eastAsia="es-ES"/>
        </w:rPr>
        <w:t xml:space="preserve">se desconoce para dichas calendas el </w:t>
      </w:r>
      <w:r w:rsidR="009F5804" w:rsidRPr="00A1363A">
        <w:rPr>
          <w:rFonts w:ascii="Tahoma" w:hAnsi="Tahoma" w:cs="Tahoma"/>
          <w:sz w:val="24"/>
          <w:szCs w:val="24"/>
        </w:rPr>
        <w:t>régimen salarial y prestacional del docente.</w:t>
      </w:r>
    </w:p>
    <w:p w14:paraId="57000F9E" w14:textId="77777777" w:rsidR="001F4FB1" w:rsidRPr="00A1363A" w:rsidRDefault="001F4FB1" w:rsidP="00A1363A">
      <w:pPr>
        <w:pStyle w:val="Prrafodelista"/>
        <w:spacing w:after="0" w:line="276" w:lineRule="auto"/>
        <w:ind w:left="1068" w:right="3"/>
        <w:jc w:val="both"/>
        <w:rPr>
          <w:rFonts w:ascii="Tahoma" w:hAnsi="Tahoma" w:cs="Tahoma"/>
          <w:sz w:val="24"/>
          <w:szCs w:val="24"/>
          <w:lang w:eastAsia="es-ES"/>
        </w:rPr>
      </w:pPr>
    </w:p>
    <w:p w14:paraId="6EB0F0A3" w14:textId="0697BFD3" w:rsidR="00D100B1" w:rsidRPr="00A1363A" w:rsidRDefault="00697031" w:rsidP="00A1363A">
      <w:pPr>
        <w:pStyle w:val="Prrafodelista"/>
        <w:numPr>
          <w:ilvl w:val="0"/>
          <w:numId w:val="17"/>
        </w:numPr>
        <w:spacing w:after="0" w:line="276" w:lineRule="auto"/>
        <w:ind w:right="3"/>
        <w:jc w:val="both"/>
        <w:rPr>
          <w:rFonts w:ascii="Tahoma" w:hAnsi="Tahoma" w:cs="Tahoma"/>
          <w:sz w:val="24"/>
          <w:szCs w:val="24"/>
          <w:lang w:eastAsia="es-ES"/>
        </w:rPr>
      </w:pPr>
      <w:r w:rsidRPr="00A1363A">
        <w:rPr>
          <w:rFonts w:ascii="Tahoma" w:hAnsi="Tahoma" w:cs="Tahoma"/>
          <w:sz w:val="24"/>
          <w:szCs w:val="24"/>
          <w:lang w:eastAsia="es-ES"/>
        </w:rPr>
        <w:t xml:space="preserve">Con posterioridad a las calendas enunciadas se extrae del escrito de tutela, que la accionante laboró en la Institución Educativa de Manare, adscrita a la Secretaria de Educación de Casanare desde el </w:t>
      </w:r>
      <w:r w:rsidRPr="00A1363A">
        <w:rPr>
          <w:rFonts w:ascii="Tahoma" w:hAnsi="Tahoma" w:cs="Tahoma"/>
          <w:b/>
          <w:sz w:val="24"/>
          <w:szCs w:val="24"/>
          <w:lang w:eastAsia="es-ES"/>
        </w:rPr>
        <w:t>1 de junio de 1999 hasta el 22 de marzo de 2002</w:t>
      </w:r>
      <w:r w:rsidRPr="00A1363A">
        <w:rPr>
          <w:rFonts w:ascii="Tahoma" w:hAnsi="Tahoma" w:cs="Tahoma"/>
          <w:sz w:val="24"/>
          <w:szCs w:val="24"/>
          <w:lang w:eastAsia="es-ES"/>
        </w:rPr>
        <w:t>, sin embargo</w:t>
      </w:r>
      <w:r w:rsidR="00CB0025" w:rsidRPr="00A1363A">
        <w:rPr>
          <w:rFonts w:ascii="Tahoma" w:hAnsi="Tahoma" w:cs="Tahoma"/>
          <w:sz w:val="24"/>
          <w:szCs w:val="24"/>
          <w:lang w:eastAsia="es-ES"/>
        </w:rPr>
        <w:t xml:space="preserve">, </w:t>
      </w:r>
      <w:r w:rsidR="00D713F4" w:rsidRPr="00A1363A">
        <w:rPr>
          <w:rFonts w:ascii="Tahoma" w:hAnsi="Tahoma" w:cs="Tahoma"/>
          <w:sz w:val="24"/>
          <w:szCs w:val="24"/>
          <w:lang w:eastAsia="es-ES"/>
        </w:rPr>
        <w:t xml:space="preserve">el Fondo Nacional de Prestaciones Sociales del Magisterio certificó, que la señora Blanca Olivia laboró </w:t>
      </w:r>
      <w:r w:rsidR="00E70928" w:rsidRPr="00A1363A">
        <w:rPr>
          <w:rFonts w:ascii="Tahoma" w:hAnsi="Tahoma" w:cs="Tahoma"/>
          <w:sz w:val="24"/>
          <w:szCs w:val="24"/>
          <w:lang w:eastAsia="es-ES"/>
        </w:rPr>
        <w:t xml:space="preserve">en </w:t>
      </w:r>
      <w:r w:rsidR="00B26FEB" w:rsidRPr="00A1363A">
        <w:rPr>
          <w:rFonts w:ascii="Tahoma" w:hAnsi="Tahoma" w:cs="Tahoma"/>
          <w:sz w:val="24"/>
          <w:szCs w:val="24"/>
          <w:lang w:eastAsia="es-ES"/>
        </w:rPr>
        <w:t xml:space="preserve">esa calenda para </w:t>
      </w:r>
      <w:r w:rsidR="00CB0025" w:rsidRPr="00A1363A">
        <w:rPr>
          <w:rFonts w:ascii="Tahoma" w:hAnsi="Tahoma" w:cs="Tahoma"/>
          <w:sz w:val="24"/>
          <w:szCs w:val="24"/>
          <w:lang w:eastAsia="es-ES"/>
        </w:rPr>
        <w:t>dicha Secretaría</w:t>
      </w:r>
      <w:r w:rsidR="00D713F4" w:rsidRPr="00A1363A">
        <w:rPr>
          <w:rFonts w:ascii="Tahoma" w:hAnsi="Tahoma" w:cs="Tahoma"/>
          <w:sz w:val="24"/>
          <w:szCs w:val="24"/>
          <w:lang w:eastAsia="es-ES"/>
        </w:rPr>
        <w:t xml:space="preserve">, </w:t>
      </w:r>
      <w:r w:rsidR="00CB0025" w:rsidRPr="00A1363A">
        <w:rPr>
          <w:rFonts w:ascii="Tahoma" w:hAnsi="Tahoma" w:cs="Tahoma"/>
          <w:sz w:val="24"/>
          <w:szCs w:val="24"/>
          <w:lang w:eastAsia="es-ES"/>
        </w:rPr>
        <w:t xml:space="preserve">pero </w:t>
      </w:r>
      <w:r w:rsidR="00D713F4" w:rsidRPr="00A1363A">
        <w:rPr>
          <w:rFonts w:ascii="Tahoma" w:hAnsi="Tahoma" w:cs="Tahoma"/>
          <w:sz w:val="24"/>
          <w:szCs w:val="24"/>
          <w:lang w:eastAsia="es-ES"/>
        </w:rPr>
        <w:t xml:space="preserve">desde el </w:t>
      </w:r>
      <w:r w:rsidR="00D713F4" w:rsidRPr="00A1363A">
        <w:rPr>
          <w:rFonts w:ascii="Tahoma" w:hAnsi="Tahoma" w:cs="Tahoma"/>
          <w:b/>
          <w:sz w:val="24"/>
          <w:szCs w:val="24"/>
          <w:lang w:eastAsia="es-ES"/>
        </w:rPr>
        <w:t>21 de enero de 2002 al 22 de marzo de 2002</w:t>
      </w:r>
      <w:r w:rsidR="00B27282" w:rsidRPr="00A1363A">
        <w:rPr>
          <w:rFonts w:ascii="Tahoma" w:hAnsi="Tahoma" w:cs="Tahoma"/>
          <w:sz w:val="24"/>
          <w:szCs w:val="24"/>
          <w:lang w:eastAsia="es-ES"/>
        </w:rPr>
        <w:t xml:space="preserve"> </w:t>
      </w:r>
      <w:r w:rsidR="00FB09D7" w:rsidRPr="00A1363A">
        <w:rPr>
          <w:rFonts w:ascii="Tahoma" w:hAnsi="Tahoma" w:cs="Tahoma"/>
          <w:sz w:val="24"/>
          <w:szCs w:val="24"/>
          <w:lang w:eastAsia="es-ES"/>
        </w:rPr>
        <w:t>goz</w:t>
      </w:r>
      <w:r w:rsidR="00B26FEB" w:rsidRPr="00A1363A">
        <w:rPr>
          <w:rFonts w:ascii="Tahoma" w:hAnsi="Tahoma" w:cs="Tahoma"/>
          <w:sz w:val="24"/>
          <w:szCs w:val="24"/>
          <w:lang w:eastAsia="es-ES"/>
        </w:rPr>
        <w:t>ó</w:t>
      </w:r>
      <w:r w:rsidR="00FB09D7" w:rsidRPr="00A1363A">
        <w:rPr>
          <w:rFonts w:ascii="Tahoma" w:hAnsi="Tahoma" w:cs="Tahoma"/>
          <w:sz w:val="24"/>
          <w:szCs w:val="24"/>
          <w:lang w:eastAsia="es-ES"/>
        </w:rPr>
        <w:t xml:space="preserve"> de </w:t>
      </w:r>
      <w:r w:rsidR="00D713F4" w:rsidRPr="00A1363A">
        <w:rPr>
          <w:rFonts w:ascii="Tahoma" w:hAnsi="Tahoma" w:cs="Tahoma"/>
          <w:sz w:val="24"/>
          <w:szCs w:val="24"/>
          <w:lang w:eastAsia="es-ES"/>
        </w:rPr>
        <w:t>licencia no remunerada</w:t>
      </w:r>
      <w:r w:rsidR="00FB09D7" w:rsidRPr="00A1363A">
        <w:rPr>
          <w:rFonts w:ascii="Tahoma" w:hAnsi="Tahoma" w:cs="Tahoma"/>
          <w:sz w:val="24"/>
          <w:szCs w:val="24"/>
          <w:lang w:eastAsia="es-ES"/>
        </w:rPr>
        <w:t>;</w:t>
      </w:r>
      <w:r w:rsidR="00D713F4" w:rsidRPr="00A1363A">
        <w:rPr>
          <w:rFonts w:ascii="Tahoma" w:hAnsi="Tahoma" w:cs="Tahoma"/>
          <w:sz w:val="24"/>
          <w:szCs w:val="24"/>
          <w:lang w:eastAsia="es-ES"/>
        </w:rPr>
        <w:t xml:space="preserve"> por tal razón sin que obre otro medio de prueba para ratificar la información referida, la consig</w:t>
      </w:r>
      <w:r w:rsidR="00A73412" w:rsidRPr="00A1363A">
        <w:rPr>
          <w:rFonts w:ascii="Tahoma" w:hAnsi="Tahoma" w:cs="Tahoma"/>
          <w:sz w:val="24"/>
          <w:szCs w:val="24"/>
          <w:lang w:eastAsia="es-ES"/>
        </w:rPr>
        <w:t>n</w:t>
      </w:r>
      <w:r w:rsidR="00D713F4" w:rsidRPr="00A1363A">
        <w:rPr>
          <w:rFonts w:ascii="Tahoma" w:hAnsi="Tahoma" w:cs="Tahoma"/>
          <w:sz w:val="24"/>
          <w:szCs w:val="24"/>
          <w:lang w:eastAsia="es-ES"/>
        </w:rPr>
        <w:t>a solo es un indicio del servicio de la accionante en dicha calenda, pero no otorga certeza sobre los tiempos efectivamente laborados.</w:t>
      </w:r>
    </w:p>
    <w:p w14:paraId="423ECEFE" w14:textId="77777777" w:rsidR="001136F3" w:rsidRPr="00A1363A" w:rsidRDefault="001136F3" w:rsidP="00A1363A">
      <w:pPr>
        <w:pStyle w:val="Prrafodelista"/>
        <w:spacing w:after="0" w:line="276" w:lineRule="auto"/>
        <w:ind w:left="1068" w:right="3"/>
        <w:jc w:val="both"/>
        <w:rPr>
          <w:rFonts w:ascii="Tahoma" w:hAnsi="Tahoma" w:cs="Tahoma"/>
          <w:sz w:val="24"/>
          <w:szCs w:val="24"/>
          <w:lang w:eastAsia="es-ES"/>
        </w:rPr>
      </w:pPr>
    </w:p>
    <w:p w14:paraId="77533FB4" w14:textId="7F379DE1" w:rsidR="0099725C" w:rsidRPr="00A1363A" w:rsidRDefault="00D713F4" w:rsidP="00A1363A">
      <w:pPr>
        <w:pStyle w:val="Prrafodelista"/>
        <w:numPr>
          <w:ilvl w:val="0"/>
          <w:numId w:val="17"/>
        </w:numPr>
        <w:spacing w:after="0" w:line="276" w:lineRule="auto"/>
        <w:ind w:right="3"/>
        <w:jc w:val="both"/>
        <w:rPr>
          <w:rFonts w:ascii="Tahoma" w:hAnsi="Tahoma" w:cs="Tahoma"/>
          <w:sz w:val="24"/>
          <w:szCs w:val="24"/>
          <w:lang w:eastAsia="es-ES"/>
        </w:rPr>
      </w:pPr>
      <w:r w:rsidRPr="00A1363A">
        <w:rPr>
          <w:rFonts w:ascii="Tahoma" w:hAnsi="Tahoma" w:cs="Tahoma"/>
          <w:sz w:val="24"/>
          <w:szCs w:val="24"/>
          <w:lang w:eastAsia="es-ES"/>
        </w:rPr>
        <w:t>En lo que atañe a</w:t>
      </w:r>
      <w:r w:rsidR="007F7D60" w:rsidRPr="00A1363A">
        <w:rPr>
          <w:rFonts w:ascii="Tahoma" w:hAnsi="Tahoma" w:cs="Tahoma"/>
          <w:sz w:val="24"/>
          <w:szCs w:val="24"/>
          <w:lang w:eastAsia="es-ES"/>
        </w:rPr>
        <w:t xml:space="preserve">l periodo laborado entre el </w:t>
      </w:r>
      <w:r w:rsidR="007F7D60" w:rsidRPr="00A1363A">
        <w:rPr>
          <w:rFonts w:ascii="Tahoma" w:hAnsi="Tahoma" w:cs="Tahoma"/>
          <w:b/>
          <w:sz w:val="24"/>
          <w:szCs w:val="24"/>
          <w:lang w:eastAsia="es-ES"/>
        </w:rPr>
        <w:t>1 de febrero de 2002 y el 11 de mayo de 2005</w:t>
      </w:r>
      <w:r w:rsidR="00F42FF8" w:rsidRPr="00A1363A">
        <w:rPr>
          <w:rFonts w:ascii="Tahoma" w:hAnsi="Tahoma" w:cs="Tahoma"/>
          <w:sz w:val="24"/>
          <w:szCs w:val="24"/>
          <w:lang w:eastAsia="es-ES"/>
        </w:rPr>
        <w:t xml:space="preserve"> para la secretaría de educación de Córdoba, si bien, en la historia laboral establece que dicha relación culminó el </w:t>
      </w:r>
      <w:r w:rsidR="00F42FF8" w:rsidRPr="00A1363A">
        <w:rPr>
          <w:rFonts w:ascii="Tahoma" w:hAnsi="Tahoma" w:cs="Tahoma"/>
          <w:b/>
          <w:sz w:val="24"/>
          <w:szCs w:val="24"/>
          <w:lang w:eastAsia="es-ES"/>
        </w:rPr>
        <w:t>12 de mayo de 2005</w:t>
      </w:r>
      <w:r w:rsidR="00F42FF8" w:rsidRPr="00A1363A">
        <w:rPr>
          <w:rFonts w:ascii="Tahoma" w:hAnsi="Tahoma" w:cs="Tahoma"/>
          <w:sz w:val="24"/>
          <w:szCs w:val="24"/>
          <w:lang w:eastAsia="es-ES"/>
        </w:rPr>
        <w:t>, tal inconsistencia no es de gran trascendencia, ya que contrario a los tiempos anteriormente referidos</w:t>
      </w:r>
      <w:r w:rsidR="00E70928" w:rsidRPr="00A1363A">
        <w:rPr>
          <w:rFonts w:ascii="Tahoma" w:hAnsi="Tahoma" w:cs="Tahoma"/>
          <w:sz w:val="24"/>
          <w:szCs w:val="24"/>
          <w:lang w:eastAsia="es-ES"/>
        </w:rPr>
        <w:t xml:space="preserve"> obra en el expediente digital </w:t>
      </w:r>
      <w:r w:rsidR="0099725C" w:rsidRPr="00A1363A">
        <w:rPr>
          <w:rFonts w:ascii="Tahoma" w:hAnsi="Tahoma" w:cs="Tahoma"/>
          <w:sz w:val="24"/>
          <w:szCs w:val="24"/>
          <w:lang w:eastAsia="es-ES"/>
        </w:rPr>
        <w:t>Resolución N°.003 del 1 de febrero de 2002</w:t>
      </w:r>
      <w:r w:rsidR="00E70928" w:rsidRPr="00A1363A">
        <w:rPr>
          <w:rStyle w:val="Refdenotaalpie"/>
          <w:rFonts w:ascii="Tahoma" w:hAnsi="Tahoma" w:cs="Tahoma"/>
          <w:sz w:val="24"/>
          <w:szCs w:val="24"/>
          <w:lang w:eastAsia="es-ES"/>
        </w:rPr>
        <w:footnoteReference w:id="11"/>
      </w:r>
      <w:r w:rsidR="0099725C" w:rsidRPr="00A1363A">
        <w:rPr>
          <w:rFonts w:ascii="Tahoma" w:hAnsi="Tahoma" w:cs="Tahoma"/>
          <w:sz w:val="24"/>
          <w:szCs w:val="24"/>
          <w:lang w:eastAsia="es-ES"/>
        </w:rPr>
        <w:t xml:space="preserve"> del Ministerio de Educación Nacional, a través de</w:t>
      </w:r>
      <w:r w:rsidR="00A73412" w:rsidRPr="00A1363A">
        <w:rPr>
          <w:rFonts w:ascii="Tahoma" w:hAnsi="Tahoma" w:cs="Tahoma"/>
          <w:sz w:val="24"/>
          <w:szCs w:val="24"/>
          <w:lang w:eastAsia="es-ES"/>
        </w:rPr>
        <w:t xml:space="preserve"> la</w:t>
      </w:r>
      <w:r w:rsidR="0099725C" w:rsidRPr="00A1363A">
        <w:rPr>
          <w:rFonts w:ascii="Tahoma" w:hAnsi="Tahoma" w:cs="Tahoma"/>
          <w:sz w:val="24"/>
          <w:szCs w:val="24"/>
          <w:lang w:eastAsia="es-ES"/>
        </w:rPr>
        <w:t xml:space="preserve"> cual se nombró en propiedad a Sor Blanca Olivia Toro Patiño para desempeñarse como Coordinadora en el Colegio Diocesano El Rosario de Montelíbano, Córdoba, asimismo, mediante Decreto 0198 del 11 de mayo de 2005 emitido por el Gobernador del Tolima, se trasladó a la accionante sin solución de continuidad a la Institución Educativa Nuestra Señora del Rosario del Municipio de Cajamarca</w:t>
      </w:r>
      <w:r w:rsidR="00AA42E4" w:rsidRPr="00A1363A">
        <w:rPr>
          <w:rFonts w:ascii="Tahoma" w:hAnsi="Tahoma" w:cs="Tahoma"/>
          <w:sz w:val="24"/>
          <w:szCs w:val="24"/>
          <w:lang w:eastAsia="es-ES"/>
        </w:rPr>
        <w:t xml:space="preserve">, relación que concuerda con el inicio de los tiempos públicos debidamente certificados por la Gobernación del Departamento del Tolima, entre el </w:t>
      </w:r>
      <w:r w:rsidR="0099725C" w:rsidRPr="00A1363A">
        <w:rPr>
          <w:rFonts w:ascii="Tahoma" w:hAnsi="Tahoma" w:cs="Tahoma"/>
          <w:b/>
          <w:sz w:val="24"/>
          <w:szCs w:val="24"/>
          <w:lang w:eastAsia="es-ES"/>
        </w:rPr>
        <w:t xml:space="preserve">13 de mayo de 2005 </w:t>
      </w:r>
      <w:r w:rsidR="00E70928" w:rsidRPr="00A1363A">
        <w:rPr>
          <w:rFonts w:ascii="Tahoma" w:hAnsi="Tahoma" w:cs="Tahoma"/>
          <w:b/>
          <w:sz w:val="24"/>
          <w:szCs w:val="24"/>
          <w:lang w:eastAsia="es-ES"/>
        </w:rPr>
        <w:t xml:space="preserve">y </w:t>
      </w:r>
      <w:r w:rsidR="0099725C" w:rsidRPr="00A1363A">
        <w:rPr>
          <w:rFonts w:ascii="Tahoma" w:hAnsi="Tahoma" w:cs="Tahoma"/>
          <w:b/>
          <w:sz w:val="24"/>
          <w:szCs w:val="24"/>
          <w:lang w:eastAsia="es-ES"/>
        </w:rPr>
        <w:t>el 15 de junio de 2008</w:t>
      </w:r>
      <w:r w:rsidR="00AA42E4" w:rsidRPr="00A1363A">
        <w:rPr>
          <w:rFonts w:ascii="Tahoma" w:hAnsi="Tahoma" w:cs="Tahoma"/>
          <w:sz w:val="24"/>
          <w:szCs w:val="24"/>
          <w:lang w:eastAsia="es-ES"/>
        </w:rPr>
        <w:t>.</w:t>
      </w:r>
    </w:p>
    <w:p w14:paraId="735D4C81" w14:textId="1598077D" w:rsidR="001136F3" w:rsidRPr="00A1363A" w:rsidRDefault="001136F3" w:rsidP="00A1363A">
      <w:pPr>
        <w:spacing w:after="0" w:line="276" w:lineRule="auto"/>
        <w:ind w:right="3"/>
        <w:jc w:val="both"/>
        <w:rPr>
          <w:rFonts w:ascii="Tahoma" w:hAnsi="Tahoma" w:cs="Tahoma"/>
          <w:sz w:val="24"/>
          <w:szCs w:val="24"/>
          <w:lang w:eastAsia="es-ES"/>
        </w:rPr>
      </w:pPr>
    </w:p>
    <w:p w14:paraId="0463F060" w14:textId="35CE8C78" w:rsidR="001136F3" w:rsidRPr="00A1363A" w:rsidRDefault="00C46D2F"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lastRenderedPageBreak/>
        <w:t xml:space="preserve">Con base en lo anterior, </w:t>
      </w:r>
      <w:r w:rsidR="00E70928" w:rsidRPr="00A1363A">
        <w:rPr>
          <w:rFonts w:ascii="Tahoma" w:hAnsi="Tahoma" w:cs="Tahoma"/>
          <w:sz w:val="24"/>
          <w:szCs w:val="24"/>
          <w:lang w:eastAsia="es-ES"/>
        </w:rPr>
        <w:t xml:space="preserve">del </w:t>
      </w:r>
      <w:r w:rsidRPr="00A1363A">
        <w:rPr>
          <w:rFonts w:ascii="Tahoma" w:hAnsi="Tahoma" w:cs="Tahoma"/>
          <w:sz w:val="24"/>
          <w:szCs w:val="24"/>
          <w:lang w:eastAsia="es-ES"/>
        </w:rPr>
        <w:t>proyecto de resolución elaborado por la Gobernación del Tolima</w:t>
      </w:r>
      <w:r w:rsidRPr="00A1363A">
        <w:rPr>
          <w:rStyle w:val="Refdenotaalpie"/>
          <w:rFonts w:ascii="Tahoma" w:hAnsi="Tahoma" w:cs="Tahoma"/>
          <w:sz w:val="24"/>
          <w:szCs w:val="24"/>
          <w:lang w:eastAsia="es-ES"/>
        </w:rPr>
        <w:footnoteReference w:id="12"/>
      </w:r>
      <w:r w:rsidRPr="00A1363A">
        <w:rPr>
          <w:rFonts w:ascii="Tahoma" w:hAnsi="Tahoma" w:cs="Tahoma"/>
          <w:sz w:val="24"/>
          <w:szCs w:val="24"/>
          <w:lang w:eastAsia="es-ES"/>
        </w:rPr>
        <w:t xml:space="preserve"> y de los Formatos únicos para la expedición de certificados de historia laboral</w:t>
      </w:r>
      <w:r w:rsidRPr="00A1363A">
        <w:rPr>
          <w:rStyle w:val="Refdenotaalpie"/>
          <w:rFonts w:ascii="Tahoma" w:hAnsi="Tahoma" w:cs="Tahoma"/>
          <w:sz w:val="24"/>
          <w:szCs w:val="24"/>
          <w:lang w:eastAsia="es-ES"/>
        </w:rPr>
        <w:footnoteReference w:id="13"/>
      </w:r>
      <w:r w:rsidRPr="00A1363A">
        <w:rPr>
          <w:rFonts w:ascii="Tahoma" w:hAnsi="Tahoma" w:cs="Tahoma"/>
          <w:sz w:val="24"/>
          <w:szCs w:val="24"/>
          <w:lang w:eastAsia="es-ES"/>
        </w:rPr>
        <w:t xml:space="preserve">, </w:t>
      </w:r>
      <w:r w:rsidR="00E70928" w:rsidRPr="00A1363A">
        <w:rPr>
          <w:rFonts w:ascii="Tahoma" w:hAnsi="Tahoma" w:cs="Tahoma"/>
          <w:sz w:val="24"/>
          <w:szCs w:val="24"/>
          <w:lang w:eastAsia="es-ES"/>
        </w:rPr>
        <w:t xml:space="preserve">emitido por </w:t>
      </w:r>
      <w:r w:rsidRPr="00A1363A">
        <w:rPr>
          <w:rFonts w:ascii="Tahoma" w:hAnsi="Tahoma" w:cs="Tahoma"/>
          <w:sz w:val="24"/>
          <w:szCs w:val="24"/>
          <w:lang w:eastAsia="es-ES"/>
        </w:rPr>
        <w:t>el Fondo Nacional de Prestaciones Sociales del Magisterio se puede establecer que la actora registra los siguientes tiempos públicos laborados:</w:t>
      </w:r>
    </w:p>
    <w:p w14:paraId="2DD8A1A6" w14:textId="6ABE3259" w:rsidR="00C46D2F" w:rsidRPr="00A1363A" w:rsidRDefault="00C46D2F" w:rsidP="00A1363A">
      <w:pPr>
        <w:spacing w:after="0" w:line="276" w:lineRule="auto"/>
        <w:ind w:right="3"/>
        <w:jc w:val="both"/>
        <w:rPr>
          <w:rFonts w:ascii="Tahoma" w:hAnsi="Tahoma" w:cs="Tahoma"/>
          <w:sz w:val="24"/>
          <w:szCs w:val="24"/>
          <w:lang w:eastAsia="es-ES"/>
        </w:rPr>
      </w:pPr>
    </w:p>
    <w:tbl>
      <w:tblPr>
        <w:tblStyle w:val="Tablaconcuadrcula"/>
        <w:tblW w:w="0" w:type="auto"/>
        <w:tblLook w:val="04A0" w:firstRow="1" w:lastRow="0" w:firstColumn="1" w:lastColumn="0" w:noHBand="0" w:noVBand="1"/>
      </w:tblPr>
      <w:tblGrid>
        <w:gridCol w:w="1963"/>
        <w:gridCol w:w="2004"/>
        <w:gridCol w:w="751"/>
        <w:gridCol w:w="1563"/>
        <w:gridCol w:w="2065"/>
        <w:gridCol w:w="709"/>
      </w:tblGrid>
      <w:tr w:rsidR="00020EEE" w:rsidRPr="00B067A6" w14:paraId="6C6E066B" w14:textId="77777777" w:rsidTr="00C46D2F">
        <w:trPr>
          <w:trHeight w:val="1305"/>
        </w:trPr>
        <w:tc>
          <w:tcPr>
            <w:tcW w:w="2072" w:type="dxa"/>
            <w:hideMark/>
          </w:tcPr>
          <w:p w14:paraId="2A680CE6" w14:textId="77777777" w:rsidR="00C46D2F" w:rsidRPr="00B067A6" w:rsidRDefault="00C46D2F" w:rsidP="002679DF">
            <w:pPr>
              <w:ind w:right="3"/>
              <w:jc w:val="both"/>
              <w:rPr>
                <w:rFonts w:cstheme="minorHAnsi"/>
                <w:b/>
                <w:bCs/>
                <w:sz w:val="18"/>
                <w:szCs w:val="18"/>
                <w:lang w:eastAsia="es-ES"/>
              </w:rPr>
            </w:pPr>
            <w:r w:rsidRPr="00B067A6">
              <w:rPr>
                <w:rFonts w:cstheme="minorHAnsi"/>
                <w:b/>
                <w:bCs/>
                <w:sz w:val="18"/>
                <w:szCs w:val="18"/>
                <w:lang w:eastAsia="es-ES"/>
              </w:rPr>
              <w:t>ENTIDAD</w:t>
            </w:r>
          </w:p>
        </w:tc>
        <w:tc>
          <w:tcPr>
            <w:tcW w:w="2088" w:type="dxa"/>
            <w:hideMark/>
          </w:tcPr>
          <w:p w14:paraId="74C3A8D2" w14:textId="1AC42A17" w:rsidR="00C46D2F" w:rsidRPr="00B067A6" w:rsidRDefault="00C46D2F" w:rsidP="00C46D2F">
            <w:pPr>
              <w:spacing w:line="360" w:lineRule="auto"/>
              <w:ind w:right="3"/>
              <w:jc w:val="both"/>
              <w:rPr>
                <w:rFonts w:cstheme="minorHAnsi"/>
                <w:b/>
                <w:bCs/>
                <w:sz w:val="18"/>
                <w:szCs w:val="18"/>
                <w:lang w:eastAsia="es-ES"/>
              </w:rPr>
            </w:pPr>
            <w:r w:rsidRPr="00B067A6">
              <w:rPr>
                <w:rFonts w:cstheme="minorHAnsi"/>
                <w:b/>
                <w:bCs/>
                <w:sz w:val="18"/>
                <w:szCs w:val="18"/>
                <w:lang w:eastAsia="es-ES"/>
              </w:rPr>
              <w:t xml:space="preserve">TIEMPO DE SERVICIOS HISTORIA LABORAL FIDUPREVISORA </w:t>
            </w:r>
            <w:r w:rsidR="00A721E1" w:rsidRPr="00B067A6">
              <w:rPr>
                <w:rFonts w:cstheme="minorHAnsi"/>
                <w:b/>
                <w:bCs/>
                <w:sz w:val="18"/>
                <w:szCs w:val="18"/>
                <w:lang w:eastAsia="es-ES"/>
              </w:rPr>
              <w:t>S.A.</w:t>
            </w:r>
          </w:p>
        </w:tc>
        <w:tc>
          <w:tcPr>
            <w:tcW w:w="705" w:type="dxa"/>
            <w:hideMark/>
          </w:tcPr>
          <w:p w14:paraId="11307541" w14:textId="0CA474D0" w:rsidR="00C46D2F" w:rsidRPr="00B067A6" w:rsidRDefault="00A721E1" w:rsidP="00C46D2F">
            <w:pPr>
              <w:spacing w:line="360" w:lineRule="auto"/>
              <w:ind w:right="3"/>
              <w:jc w:val="both"/>
              <w:rPr>
                <w:rFonts w:cstheme="minorHAnsi"/>
                <w:b/>
                <w:bCs/>
                <w:sz w:val="18"/>
                <w:szCs w:val="18"/>
                <w:lang w:eastAsia="es-ES"/>
              </w:rPr>
            </w:pPr>
            <w:r w:rsidRPr="00B067A6">
              <w:rPr>
                <w:rFonts w:cstheme="minorHAnsi"/>
                <w:b/>
                <w:bCs/>
                <w:sz w:val="18"/>
                <w:szCs w:val="18"/>
                <w:lang w:eastAsia="es-ES"/>
              </w:rPr>
              <w:t>TOTAL,</w:t>
            </w:r>
            <w:r w:rsidR="00C46D2F" w:rsidRPr="00B067A6">
              <w:rPr>
                <w:rFonts w:cstheme="minorHAnsi"/>
                <w:b/>
                <w:bCs/>
                <w:sz w:val="18"/>
                <w:szCs w:val="18"/>
                <w:lang w:eastAsia="es-ES"/>
              </w:rPr>
              <w:t xml:space="preserve"> DIAS</w:t>
            </w:r>
          </w:p>
        </w:tc>
        <w:tc>
          <w:tcPr>
            <w:tcW w:w="1651" w:type="dxa"/>
            <w:hideMark/>
          </w:tcPr>
          <w:p w14:paraId="0B0F06EC" w14:textId="77777777" w:rsidR="00C46D2F" w:rsidRPr="00B067A6" w:rsidRDefault="00C46D2F" w:rsidP="00C46D2F">
            <w:pPr>
              <w:spacing w:line="360" w:lineRule="auto"/>
              <w:ind w:right="3"/>
              <w:jc w:val="both"/>
              <w:rPr>
                <w:rFonts w:cstheme="minorHAnsi"/>
                <w:b/>
                <w:bCs/>
                <w:sz w:val="18"/>
                <w:szCs w:val="18"/>
                <w:lang w:eastAsia="es-ES"/>
              </w:rPr>
            </w:pPr>
            <w:r w:rsidRPr="00B067A6">
              <w:rPr>
                <w:rFonts w:cstheme="minorHAnsi"/>
                <w:b/>
                <w:bCs/>
                <w:sz w:val="18"/>
                <w:szCs w:val="18"/>
                <w:lang w:eastAsia="es-ES"/>
              </w:rPr>
              <w:t>ENTIDAD</w:t>
            </w:r>
          </w:p>
        </w:tc>
        <w:tc>
          <w:tcPr>
            <w:tcW w:w="2169" w:type="dxa"/>
            <w:hideMark/>
          </w:tcPr>
          <w:p w14:paraId="5A894A13" w14:textId="54A04FD9" w:rsidR="00C46D2F" w:rsidRPr="00B067A6" w:rsidRDefault="00C46D2F" w:rsidP="00C46D2F">
            <w:pPr>
              <w:spacing w:line="360" w:lineRule="auto"/>
              <w:ind w:right="3"/>
              <w:jc w:val="both"/>
              <w:rPr>
                <w:rFonts w:cstheme="minorHAnsi"/>
                <w:b/>
                <w:bCs/>
                <w:sz w:val="18"/>
                <w:szCs w:val="18"/>
                <w:lang w:eastAsia="es-ES"/>
              </w:rPr>
            </w:pPr>
            <w:r w:rsidRPr="00B067A6">
              <w:rPr>
                <w:rFonts w:cstheme="minorHAnsi"/>
                <w:b/>
                <w:bCs/>
                <w:sz w:val="18"/>
                <w:szCs w:val="18"/>
                <w:lang w:eastAsia="es-ES"/>
              </w:rPr>
              <w:t xml:space="preserve">TIEMPO DE SERVICIOS SEGÚN PROYECTO DE RESOLUCIÓN </w:t>
            </w:r>
            <w:r w:rsidR="00E82D2F" w:rsidRPr="00B067A6">
              <w:rPr>
                <w:rFonts w:cstheme="minorHAnsi"/>
                <w:b/>
                <w:bCs/>
                <w:sz w:val="18"/>
                <w:szCs w:val="18"/>
                <w:lang w:eastAsia="es-ES"/>
              </w:rPr>
              <w:t xml:space="preserve">Y CERTIFICACIÓN </w:t>
            </w:r>
            <w:r w:rsidRPr="00B067A6">
              <w:rPr>
                <w:rFonts w:cstheme="minorHAnsi"/>
                <w:b/>
                <w:bCs/>
                <w:sz w:val="18"/>
                <w:szCs w:val="18"/>
                <w:lang w:eastAsia="es-ES"/>
              </w:rPr>
              <w:t>GOBERNACIÓN DE</w:t>
            </w:r>
            <w:r w:rsidR="00E82D2F" w:rsidRPr="00B067A6">
              <w:rPr>
                <w:rFonts w:cstheme="minorHAnsi"/>
                <w:b/>
                <w:bCs/>
                <w:sz w:val="18"/>
                <w:szCs w:val="18"/>
                <w:lang w:eastAsia="es-ES"/>
              </w:rPr>
              <w:t>L</w:t>
            </w:r>
            <w:r w:rsidRPr="00B067A6">
              <w:rPr>
                <w:rFonts w:cstheme="minorHAnsi"/>
                <w:b/>
                <w:bCs/>
                <w:sz w:val="18"/>
                <w:szCs w:val="18"/>
                <w:lang w:eastAsia="es-ES"/>
              </w:rPr>
              <w:t xml:space="preserve"> TOLIMA</w:t>
            </w:r>
          </w:p>
        </w:tc>
        <w:tc>
          <w:tcPr>
            <w:tcW w:w="710" w:type="dxa"/>
            <w:hideMark/>
          </w:tcPr>
          <w:p w14:paraId="5FEB9989" w14:textId="77777777" w:rsidR="00C46D2F" w:rsidRPr="00B067A6" w:rsidRDefault="00C46D2F" w:rsidP="00C46D2F">
            <w:pPr>
              <w:spacing w:line="360" w:lineRule="auto"/>
              <w:ind w:right="3"/>
              <w:jc w:val="both"/>
              <w:rPr>
                <w:rFonts w:cstheme="minorHAnsi"/>
                <w:b/>
                <w:bCs/>
                <w:sz w:val="18"/>
                <w:szCs w:val="18"/>
                <w:lang w:eastAsia="es-ES"/>
              </w:rPr>
            </w:pPr>
            <w:proofErr w:type="gramStart"/>
            <w:r w:rsidRPr="00B067A6">
              <w:rPr>
                <w:rFonts w:cstheme="minorHAnsi"/>
                <w:b/>
                <w:bCs/>
                <w:sz w:val="18"/>
                <w:szCs w:val="18"/>
                <w:lang w:eastAsia="es-ES"/>
              </w:rPr>
              <w:t>TOTAL</w:t>
            </w:r>
            <w:proofErr w:type="gramEnd"/>
            <w:r w:rsidRPr="00B067A6">
              <w:rPr>
                <w:rFonts w:cstheme="minorHAnsi"/>
                <w:b/>
                <w:bCs/>
                <w:sz w:val="18"/>
                <w:szCs w:val="18"/>
                <w:lang w:eastAsia="es-ES"/>
              </w:rPr>
              <w:t xml:space="preserve"> DIAS</w:t>
            </w:r>
          </w:p>
        </w:tc>
      </w:tr>
      <w:tr w:rsidR="00020EEE" w:rsidRPr="00B067A6" w14:paraId="1E6155E3" w14:textId="77777777" w:rsidTr="00C46D2F">
        <w:trPr>
          <w:trHeight w:val="540"/>
        </w:trPr>
        <w:tc>
          <w:tcPr>
            <w:tcW w:w="2072" w:type="dxa"/>
            <w:hideMark/>
          </w:tcPr>
          <w:p w14:paraId="53F9150E" w14:textId="06FE94F9"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 xml:space="preserve">Nuestra señora del Carmen- </w:t>
            </w:r>
            <w:r w:rsidR="00A721E1" w:rsidRPr="00B067A6">
              <w:rPr>
                <w:rFonts w:cstheme="minorHAnsi"/>
                <w:sz w:val="18"/>
                <w:szCs w:val="18"/>
                <w:lang w:eastAsia="es-ES"/>
              </w:rPr>
              <w:t>Chinú</w:t>
            </w:r>
            <w:r w:rsidRPr="00B067A6">
              <w:rPr>
                <w:rFonts w:cstheme="minorHAnsi"/>
                <w:sz w:val="18"/>
                <w:szCs w:val="18"/>
                <w:lang w:eastAsia="es-ES"/>
              </w:rPr>
              <w:t>- Córdoba</w:t>
            </w:r>
          </w:p>
        </w:tc>
        <w:tc>
          <w:tcPr>
            <w:tcW w:w="2088" w:type="dxa"/>
            <w:hideMark/>
          </w:tcPr>
          <w:p w14:paraId="15A9A05E"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05-02-1973 al 28-02-1975</w:t>
            </w:r>
          </w:p>
        </w:tc>
        <w:tc>
          <w:tcPr>
            <w:tcW w:w="705" w:type="dxa"/>
            <w:hideMark/>
          </w:tcPr>
          <w:p w14:paraId="2779E74E"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753</w:t>
            </w:r>
          </w:p>
        </w:tc>
        <w:tc>
          <w:tcPr>
            <w:tcW w:w="1651" w:type="dxa"/>
            <w:vMerge w:val="restart"/>
            <w:hideMark/>
          </w:tcPr>
          <w:p w14:paraId="0AAB54CF"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Secretaría de Educación de Córdoba</w:t>
            </w:r>
          </w:p>
        </w:tc>
        <w:tc>
          <w:tcPr>
            <w:tcW w:w="2169" w:type="dxa"/>
            <w:vMerge w:val="restart"/>
            <w:hideMark/>
          </w:tcPr>
          <w:p w14:paraId="69E148E3"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 xml:space="preserve">27-03-1973 al 26-02-1979 </w:t>
            </w:r>
          </w:p>
        </w:tc>
        <w:tc>
          <w:tcPr>
            <w:tcW w:w="710" w:type="dxa"/>
            <w:vMerge w:val="restart"/>
            <w:hideMark/>
          </w:tcPr>
          <w:p w14:paraId="02B61572"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2162</w:t>
            </w:r>
          </w:p>
        </w:tc>
      </w:tr>
      <w:tr w:rsidR="00020EEE" w:rsidRPr="00B067A6" w14:paraId="66E431EB" w14:textId="77777777" w:rsidTr="00C46D2F">
        <w:trPr>
          <w:trHeight w:val="540"/>
        </w:trPr>
        <w:tc>
          <w:tcPr>
            <w:tcW w:w="2072" w:type="dxa"/>
            <w:hideMark/>
          </w:tcPr>
          <w:p w14:paraId="1728A409" w14:textId="77777777"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El rosario- Montería- Córdoba</w:t>
            </w:r>
          </w:p>
        </w:tc>
        <w:tc>
          <w:tcPr>
            <w:tcW w:w="2088" w:type="dxa"/>
            <w:hideMark/>
          </w:tcPr>
          <w:p w14:paraId="0D29AB17"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01-03-1975 al 08-02-1976</w:t>
            </w:r>
          </w:p>
        </w:tc>
        <w:tc>
          <w:tcPr>
            <w:tcW w:w="705" w:type="dxa"/>
            <w:hideMark/>
          </w:tcPr>
          <w:p w14:paraId="12953F37"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344</w:t>
            </w:r>
          </w:p>
        </w:tc>
        <w:tc>
          <w:tcPr>
            <w:tcW w:w="1651" w:type="dxa"/>
            <w:vMerge/>
            <w:hideMark/>
          </w:tcPr>
          <w:p w14:paraId="02A6DAC1" w14:textId="77777777" w:rsidR="00C46D2F" w:rsidRPr="00B067A6" w:rsidRDefault="00C46D2F" w:rsidP="00C46D2F">
            <w:pPr>
              <w:spacing w:line="360" w:lineRule="auto"/>
              <w:ind w:right="3"/>
              <w:jc w:val="both"/>
              <w:rPr>
                <w:rFonts w:cstheme="minorHAnsi"/>
                <w:sz w:val="18"/>
                <w:szCs w:val="18"/>
                <w:lang w:eastAsia="es-ES"/>
              </w:rPr>
            </w:pPr>
          </w:p>
        </w:tc>
        <w:tc>
          <w:tcPr>
            <w:tcW w:w="2169" w:type="dxa"/>
            <w:vMerge/>
            <w:hideMark/>
          </w:tcPr>
          <w:p w14:paraId="5622D350" w14:textId="77777777" w:rsidR="00C46D2F" w:rsidRPr="00B067A6" w:rsidRDefault="00C46D2F" w:rsidP="00C46D2F">
            <w:pPr>
              <w:spacing w:line="360" w:lineRule="auto"/>
              <w:ind w:right="3"/>
              <w:jc w:val="both"/>
              <w:rPr>
                <w:rFonts w:cstheme="minorHAnsi"/>
                <w:sz w:val="18"/>
                <w:szCs w:val="18"/>
                <w:lang w:eastAsia="es-ES"/>
              </w:rPr>
            </w:pPr>
          </w:p>
        </w:tc>
        <w:tc>
          <w:tcPr>
            <w:tcW w:w="710" w:type="dxa"/>
            <w:vMerge/>
            <w:hideMark/>
          </w:tcPr>
          <w:p w14:paraId="11117C8F" w14:textId="77777777" w:rsidR="00C46D2F" w:rsidRPr="00B067A6" w:rsidRDefault="00C46D2F" w:rsidP="00C46D2F">
            <w:pPr>
              <w:spacing w:line="360" w:lineRule="auto"/>
              <w:ind w:right="3"/>
              <w:jc w:val="both"/>
              <w:rPr>
                <w:rFonts w:cstheme="minorHAnsi"/>
                <w:sz w:val="18"/>
                <w:szCs w:val="18"/>
                <w:lang w:eastAsia="es-ES"/>
              </w:rPr>
            </w:pPr>
          </w:p>
        </w:tc>
      </w:tr>
      <w:tr w:rsidR="00020EEE" w:rsidRPr="00B067A6" w14:paraId="661F7B9F" w14:textId="77777777" w:rsidTr="00C46D2F">
        <w:trPr>
          <w:trHeight w:val="540"/>
        </w:trPr>
        <w:tc>
          <w:tcPr>
            <w:tcW w:w="2072" w:type="dxa"/>
            <w:hideMark/>
          </w:tcPr>
          <w:p w14:paraId="5B5BF882" w14:textId="77777777"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El Rosario- Pueblo nuevo- Córdoba</w:t>
            </w:r>
          </w:p>
        </w:tc>
        <w:tc>
          <w:tcPr>
            <w:tcW w:w="2088" w:type="dxa"/>
            <w:hideMark/>
          </w:tcPr>
          <w:p w14:paraId="725981E5"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09-02-1976 al 26-02-1979</w:t>
            </w:r>
          </w:p>
        </w:tc>
        <w:tc>
          <w:tcPr>
            <w:tcW w:w="705" w:type="dxa"/>
            <w:hideMark/>
          </w:tcPr>
          <w:p w14:paraId="6ED912E4"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1113</w:t>
            </w:r>
          </w:p>
        </w:tc>
        <w:tc>
          <w:tcPr>
            <w:tcW w:w="1651" w:type="dxa"/>
            <w:vMerge/>
            <w:hideMark/>
          </w:tcPr>
          <w:p w14:paraId="18B6B9D4" w14:textId="77777777" w:rsidR="00C46D2F" w:rsidRPr="00B067A6" w:rsidRDefault="00C46D2F" w:rsidP="00C46D2F">
            <w:pPr>
              <w:spacing w:line="360" w:lineRule="auto"/>
              <w:ind w:right="3"/>
              <w:jc w:val="both"/>
              <w:rPr>
                <w:rFonts w:cstheme="minorHAnsi"/>
                <w:sz w:val="18"/>
                <w:szCs w:val="18"/>
                <w:lang w:eastAsia="es-ES"/>
              </w:rPr>
            </w:pPr>
          </w:p>
        </w:tc>
        <w:tc>
          <w:tcPr>
            <w:tcW w:w="2169" w:type="dxa"/>
            <w:vMerge/>
            <w:hideMark/>
          </w:tcPr>
          <w:p w14:paraId="3503BD61" w14:textId="77777777" w:rsidR="00C46D2F" w:rsidRPr="00B067A6" w:rsidRDefault="00C46D2F" w:rsidP="00C46D2F">
            <w:pPr>
              <w:spacing w:line="360" w:lineRule="auto"/>
              <w:ind w:right="3"/>
              <w:jc w:val="both"/>
              <w:rPr>
                <w:rFonts w:cstheme="minorHAnsi"/>
                <w:sz w:val="18"/>
                <w:szCs w:val="18"/>
                <w:lang w:eastAsia="es-ES"/>
              </w:rPr>
            </w:pPr>
          </w:p>
        </w:tc>
        <w:tc>
          <w:tcPr>
            <w:tcW w:w="710" w:type="dxa"/>
            <w:vMerge/>
            <w:hideMark/>
          </w:tcPr>
          <w:p w14:paraId="6B84F107" w14:textId="77777777" w:rsidR="00C46D2F" w:rsidRPr="00B067A6" w:rsidRDefault="00C46D2F" w:rsidP="00C46D2F">
            <w:pPr>
              <w:spacing w:line="360" w:lineRule="auto"/>
              <w:ind w:right="3"/>
              <w:jc w:val="both"/>
              <w:rPr>
                <w:rFonts w:cstheme="minorHAnsi"/>
                <w:sz w:val="18"/>
                <w:szCs w:val="18"/>
                <w:lang w:eastAsia="es-ES"/>
              </w:rPr>
            </w:pPr>
          </w:p>
        </w:tc>
      </w:tr>
      <w:tr w:rsidR="00020EEE" w:rsidRPr="00B067A6" w14:paraId="6A7DC412" w14:textId="77777777" w:rsidTr="00C46D2F">
        <w:trPr>
          <w:trHeight w:val="540"/>
        </w:trPr>
        <w:tc>
          <w:tcPr>
            <w:tcW w:w="2072" w:type="dxa"/>
            <w:hideMark/>
          </w:tcPr>
          <w:p w14:paraId="60D67A1F" w14:textId="436A4AB9"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 xml:space="preserve">Nuestra señora del Carmen- </w:t>
            </w:r>
            <w:r w:rsidR="00A721E1" w:rsidRPr="00B067A6">
              <w:rPr>
                <w:rFonts w:cstheme="minorHAnsi"/>
                <w:sz w:val="18"/>
                <w:szCs w:val="18"/>
                <w:lang w:eastAsia="es-ES"/>
              </w:rPr>
              <w:t>Chinú</w:t>
            </w:r>
            <w:r w:rsidRPr="00B067A6">
              <w:rPr>
                <w:rFonts w:cstheme="minorHAnsi"/>
                <w:sz w:val="18"/>
                <w:szCs w:val="18"/>
                <w:lang w:eastAsia="es-ES"/>
              </w:rPr>
              <w:t>- Córdoba</w:t>
            </w:r>
          </w:p>
        </w:tc>
        <w:tc>
          <w:tcPr>
            <w:tcW w:w="2088" w:type="dxa"/>
            <w:hideMark/>
          </w:tcPr>
          <w:p w14:paraId="1F17DEAA"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01-02-1983 al 24-01-1985</w:t>
            </w:r>
          </w:p>
        </w:tc>
        <w:tc>
          <w:tcPr>
            <w:tcW w:w="705" w:type="dxa"/>
            <w:hideMark/>
          </w:tcPr>
          <w:p w14:paraId="71C5ECB5"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723</w:t>
            </w:r>
          </w:p>
        </w:tc>
        <w:tc>
          <w:tcPr>
            <w:tcW w:w="1651" w:type="dxa"/>
            <w:vMerge/>
            <w:hideMark/>
          </w:tcPr>
          <w:p w14:paraId="5116CA7F" w14:textId="77777777" w:rsidR="00C46D2F" w:rsidRPr="00B067A6" w:rsidRDefault="00C46D2F" w:rsidP="00C46D2F">
            <w:pPr>
              <w:spacing w:line="360" w:lineRule="auto"/>
              <w:ind w:right="3"/>
              <w:jc w:val="both"/>
              <w:rPr>
                <w:rFonts w:cstheme="minorHAnsi"/>
                <w:sz w:val="18"/>
                <w:szCs w:val="18"/>
                <w:lang w:eastAsia="es-ES"/>
              </w:rPr>
            </w:pPr>
          </w:p>
        </w:tc>
        <w:tc>
          <w:tcPr>
            <w:tcW w:w="2169" w:type="dxa"/>
            <w:hideMark/>
          </w:tcPr>
          <w:p w14:paraId="726355F5"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09-02-1983 al 24-01-1985</w:t>
            </w:r>
          </w:p>
        </w:tc>
        <w:tc>
          <w:tcPr>
            <w:tcW w:w="710" w:type="dxa"/>
            <w:hideMark/>
          </w:tcPr>
          <w:p w14:paraId="67E58074"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715</w:t>
            </w:r>
          </w:p>
        </w:tc>
      </w:tr>
      <w:tr w:rsidR="00020EEE" w:rsidRPr="00B067A6" w14:paraId="484D2943" w14:textId="77777777" w:rsidTr="00C46D2F">
        <w:trPr>
          <w:trHeight w:val="540"/>
        </w:trPr>
        <w:tc>
          <w:tcPr>
            <w:tcW w:w="2072" w:type="dxa"/>
            <w:hideMark/>
          </w:tcPr>
          <w:p w14:paraId="75D7CFE3" w14:textId="1D3B0D72"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 xml:space="preserve">Nuestra señora del Carmen- </w:t>
            </w:r>
            <w:r w:rsidR="00A721E1" w:rsidRPr="00B067A6">
              <w:rPr>
                <w:rFonts w:cstheme="minorHAnsi"/>
                <w:sz w:val="18"/>
                <w:szCs w:val="18"/>
                <w:lang w:eastAsia="es-ES"/>
              </w:rPr>
              <w:t>Chinú</w:t>
            </w:r>
            <w:r w:rsidRPr="00B067A6">
              <w:rPr>
                <w:rFonts w:cstheme="minorHAnsi"/>
                <w:sz w:val="18"/>
                <w:szCs w:val="18"/>
                <w:lang w:eastAsia="es-ES"/>
              </w:rPr>
              <w:t>- Córdoba</w:t>
            </w:r>
          </w:p>
        </w:tc>
        <w:tc>
          <w:tcPr>
            <w:tcW w:w="2088" w:type="dxa"/>
            <w:hideMark/>
          </w:tcPr>
          <w:p w14:paraId="734F2023"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18-01-1994 al 23-02-1994</w:t>
            </w:r>
          </w:p>
        </w:tc>
        <w:tc>
          <w:tcPr>
            <w:tcW w:w="705" w:type="dxa"/>
            <w:hideMark/>
          </w:tcPr>
          <w:p w14:paraId="3D90D57A"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36</w:t>
            </w:r>
          </w:p>
        </w:tc>
        <w:tc>
          <w:tcPr>
            <w:tcW w:w="1651" w:type="dxa"/>
            <w:vMerge/>
            <w:hideMark/>
          </w:tcPr>
          <w:p w14:paraId="785A7F69" w14:textId="77777777" w:rsidR="00C46D2F" w:rsidRPr="00B067A6" w:rsidRDefault="00C46D2F" w:rsidP="00C46D2F">
            <w:pPr>
              <w:spacing w:line="360" w:lineRule="auto"/>
              <w:ind w:right="3"/>
              <w:jc w:val="both"/>
              <w:rPr>
                <w:rFonts w:cstheme="minorHAnsi"/>
                <w:sz w:val="18"/>
                <w:szCs w:val="18"/>
                <w:lang w:eastAsia="es-ES"/>
              </w:rPr>
            </w:pPr>
          </w:p>
        </w:tc>
        <w:tc>
          <w:tcPr>
            <w:tcW w:w="2169" w:type="dxa"/>
            <w:hideMark/>
          </w:tcPr>
          <w:p w14:paraId="42D6D408"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16-01-1994 al 25-02-1998</w:t>
            </w:r>
          </w:p>
        </w:tc>
        <w:tc>
          <w:tcPr>
            <w:tcW w:w="710" w:type="dxa"/>
            <w:hideMark/>
          </w:tcPr>
          <w:p w14:paraId="46911E88"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1500</w:t>
            </w:r>
          </w:p>
        </w:tc>
      </w:tr>
      <w:tr w:rsidR="00020EEE" w:rsidRPr="00B067A6" w14:paraId="2B939F59" w14:textId="77777777" w:rsidTr="00C46D2F">
        <w:trPr>
          <w:trHeight w:val="330"/>
        </w:trPr>
        <w:tc>
          <w:tcPr>
            <w:tcW w:w="2072" w:type="dxa"/>
            <w:vMerge w:val="restart"/>
            <w:hideMark/>
          </w:tcPr>
          <w:p w14:paraId="5334D1B8" w14:textId="77777777"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I.E Nuestra Señora de Manare- Secretaría de Educación de Casanare</w:t>
            </w:r>
          </w:p>
        </w:tc>
        <w:tc>
          <w:tcPr>
            <w:tcW w:w="2088" w:type="dxa"/>
            <w:hideMark/>
          </w:tcPr>
          <w:p w14:paraId="2C5E6CA4"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01-06-1999 al 22-03-2002</w:t>
            </w:r>
          </w:p>
        </w:tc>
        <w:tc>
          <w:tcPr>
            <w:tcW w:w="705" w:type="dxa"/>
            <w:vMerge w:val="restart"/>
            <w:hideMark/>
          </w:tcPr>
          <w:p w14:paraId="3D7A9F87"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949</w:t>
            </w:r>
          </w:p>
        </w:tc>
        <w:tc>
          <w:tcPr>
            <w:tcW w:w="1651" w:type="dxa"/>
            <w:vMerge w:val="restart"/>
            <w:hideMark/>
          </w:tcPr>
          <w:p w14:paraId="2446D09E"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Secretaría de Educación de Casanare</w:t>
            </w:r>
          </w:p>
        </w:tc>
        <w:tc>
          <w:tcPr>
            <w:tcW w:w="2169" w:type="dxa"/>
            <w:vMerge w:val="restart"/>
            <w:hideMark/>
          </w:tcPr>
          <w:p w14:paraId="4BBDF751"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01-06-1999 al 22-03-2002</w:t>
            </w:r>
          </w:p>
        </w:tc>
        <w:tc>
          <w:tcPr>
            <w:tcW w:w="710" w:type="dxa"/>
            <w:vMerge w:val="restart"/>
            <w:hideMark/>
          </w:tcPr>
          <w:p w14:paraId="51C5C7ED"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1011</w:t>
            </w:r>
          </w:p>
        </w:tc>
      </w:tr>
      <w:tr w:rsidR="00020EEE" w:rsidRPr="00B067A6" w14:paraId="5E58A2EF" w14:textId="77777777" w:rsidTr="00C46D2F">
        <w:trPr>
          <w:trHeight w:val="330"/>
        </w:trPr>
        <w:tc>
          <w:tcPr>
            <w:tcW w:w="2072" w:type="dxa"/>
            <w:vMerge/>
            <w:hideMark/>
          </w:tcPr>
          <w:p w14:paraId="5954E169" w14:textId="77777777" w:rsidR="00C46D2F" w:rsidRPr="00B067A6" w:rsidRDefault="00C46D2F" w:rsidP="002679DF">
            <w:pPr>
              <w:ind w:right="3"/>
              <w:jc w:val="both"/>
              <w:rPr>
                <w:rFonts w:cstheme="minorHAnsi"/>
                <w:sz w:val="18"/>
                <w:szCs w:val="18"/>
                <w:lang w:eastAsia="es-ES"/>
              </w:rPr>
            </w:pPr>
          </w:p>
        </w:tc>
        <w:tc>
          <w:tcPr>
            <w:tcW w:w="2088" w:type="dxa"/>
            <w:hideMark/>
          </w:tcPr>
          <w:p w14:paraId="28586F4F" w14:textId="77777777" w:rsidR="00C46D2F" w:rsidRPr="00B067A6" w:rsidRDefault="00C46D2F" w:rsidP="00C46D2F">
            <w:pPr>
              <w:spacing w:line="360" w:lineRule="auto"/>
              <w:ind w:right="3"/>
              <w:jc w:val="both"/>
              <w:rPr>
                <w:rFonts w:cstheme="minorHAnsi"/>
                <w:sz w:val="18"/>
                <w:szCs w:val="18"/>
                <w:u w:val="single"/>
                <w:lang w:eastAsia="es-ES"/>
              </w:rPr>
            </w:pPr>
            <w:r w:rsidRPr="00B067A6">
              <w:rPr>
                <w:rFonts w:cstheme="minorHAnsi"/>
                <w:sz w:val="18"/>
                <w:szCs w:val="18"/>
                <w:u w:val="single"/>
                <w:lang w:eastAsia="es-ES"/>
              </w:rPr>
              <w:t>Licencia no remunerada</w:t>
            </w:r>
          </w:p>
        </w:tc>
        <w:tc>
          <w:tcPr>
            <w:tcW w:w="705" w:type="dxa"/>
            <w:vMerge/>
            <w:hideMark/>
          </w:tcPr>
          <w:p w14:paraId="63B2EE55" w14:textId="77777777" w:rsidR="00C46D2F" w:rsidRPr="00B067A6" w:rsidRDefault="00C46D2F" w:rsidP="00C46D2F">
            <w:pPr>
              <w:spacing w:line="360" w:lineRule="auto"/>
              <w:ind w:right="3"/>
              <w:jc w:val="both"/>
              <w:rPr>
                <w:rFonts w:cstheme="minorHAnsi"/>
                <w:sz w:val="18"/>
                <w:szCs w:val="18"/>
                <w:lang w:eastAsia="es-ES"/>
              </w:rPr>
            </w:pPr>
          </w:p>
        </w:tc>
        <w:tc>
          <w:tcPr>
            <w:tcW w:w="1651" w:type="dxa"/>
            <w:vMerge/>
            <w:hideMark/>
          </w:tcPr>
          <w:p w14:paraId="626E1B67" w14:textId="77777777" w:rsidR="00C46D2F" w:rsidRPr="00B067A6" w:rsidRDefault="00C46D2F" w:rsidP="00C46D2F">
            <w:pPr>
              <w:spacing w:line="360" w:lineRule="auto"/>
              <w:ind w:right="3"/>
              <w:jc w:val="both"/>
              <w:rPr>
                <w:rFonts w:cstheme="minorHAnsi"/>
                <w:sz w:val="18"/>
                <w:szCs w:val="18"/>
                <w:lang w:eastAsia="es-ES"/>
              </w:rPr>
            </w:pPr>
          </w:p>
        </w:tc>
        <w:tc>
          <w:tcPr>
            <w:tcW w:w="2169" w:type="dxa"/>
            <w:vMerge/>
            <w:hideMark/>
          </w:tcPr>
          <w:p w14:paraId="351E272B" w14:textId="77777777" w:rsidR="00C46D2F" w:rsidRPr="00B067A6" w:rsidRDefault="00C46D2F" w:rsidP="00C46D2F">
            <w:pPr>
              <w:spacing w:line="360" w:lineRule="auto"/>
              <w:ind w:right="3"/>
              <w:jc w:val="both"/>
              <w:rPr>
                <w:rFonts w:cstheme="minorHAnsi"/>
                <w:sz w:val="18"/>
                <w:szCs w:val="18"/>
                <w:lang w:eastAsia="es-ES"/>
              </w:rPr>
            </w:pPr>
          </w:p>
        </w:tc>
        <w:tc>
          <w:tcPr>
            <w:tcW w:w="710" w:type="dxa"/>
            <w:vMerge/>
            <w:hideMark/>
          </w:tcPr>
          <w:p w14:paraId="60D173E9" w14:textId="77777777" w:rsidR="00C46D2F" w:rsidRPr="00B067A6" w:rsidRDefault="00C46D2F" w:rsidP="00C46D2F">
            <w:pPr>
              <w:spacing w:line="360" w:lineRule="auto"/>
              <w:ind w:right="3"/>
              <w:jc w:val="both"/>
              <w:rPr>
                <w:rFonts w:cstheme="minorHAnsi"/>
                <w:sz w:val="18"/>
                <w:szCs w:val="18"/>
                <w:lang w:eastAsia="es-ES"/>
              </w:rPr>
            </w:pPr>
          </w:p>
        </w:tc>
      </w:tr>
      <w:tr w:rsidR="00020EEE" w:rsidRPr="00B067A6" w14:paraId="4A694F82" w14:textId="77777777" w:rsidTr="00C46D2F">
        <w:trPr>
          <w:trHeight w:val="330"/>
        </w:trPr>
        <w:tc>
          <w:tcPr>
            <w:tcW w:w="2072" w:type="dxa"/>
            <w:vMerge/>
            <w:hideMark/>
          </w:tcPr>
          <w:p w14:paraId="096F9D3E" w14:textId="77777777" w:rsidR="00C46D2F" w:rsidRPr="00B067A6" w:rsidRDefault="00C46D2F" w:rsidP="002679DF">
            <w:pPr>
              <w:ind w:right="3"/>
              <w:jc w:val="both"/>
              <w:rPr>
                <w:rFonts w:cstheme="minorHAnsi"/>
                <w:sz w:val="18"/>
                <w:szCs w:val="18"/>
                <w:lang w:eastAsia="es-ES"/>
              </w:rPr>
            </w:pPr>
          </w:p>
        </w:tc>
        <w:tc>
          <w:tcPr>
            <w:tcW w:w="2088" w:type="dxa"/>
            <w:hideMark/>
          </w:tcPr>
          <w:p w14:paraId="19F01503" w14:textId="77777777" w:rsidR="00C46D2F" w:rsidRPr="00B067A6" w:rsidRDefault="00C46D2F" w:rsidP="00C46D2F">
            <w:pPr>
              <w:spacing w:line="360" w:lineRule="auto"/>
              <w:ind w:right="3"/>
              <w:jc w:val="both"/>
              <w:rPr>
                <w:rFonts w:cstheme="minorHAnsi"/>
                <w:sz w:val="18"/>
                <w:szCs w:val="18"/>
                <w:u w:val="single"/>
                <w:lang w:eastAsia="es-ES"/>
              </w:rPr>
            </w:pPr>
            <w:r w:rsidRPr="00B067A6">
              <w:rPr>
                <w:rFonts w:cstheme="minorHAnsi"/>
                <w:sz w:val="18"/>
                <w:szCs w:val="18"/>
                <w:u w:val="single"/>
                <w:lang w:eastAsia="es-ES"/>
              </w:rPr>
              <w:t>21-01-2002 al 22-03-2002</w:t>
            </w:r>
          </w:p>
        </w:tc>
        <w:tc>
          <w:tcPr>
            <w:tcW w:w="705" w:type="dxa"/>
            <w:vMerge/>
            <w:hideMark/>
          </w:tcPr>
          <w:p w14:paraId="2A62E47D" w14:textId="77777777" w:rsidR="00C46D2F" w:rsidRPr="00B067A6" w:rsidRDefault="00C46D2F" w:rsidP="00C46D2F">
            <w:pPr>
              <w:spacing w:line="360" w:lineRule="auto"/>
              <w:ind w:right="3"/>
              <w:jc w:val="both"/>
              <w:rPr>
                <w:rFonts w:cstheme="minorHAnsi"/>
                <w:sz w:val="18"/>
                <w:szCs w:val="18"/>
                <w:lang w:eastAsia="es-ES"/>
              </w:rPr>
            </w:pPr>
          </w:p>
        </w:tc>
        <w:tc>
          <w:tcPr>
            <w:tcW w:w="1651" w:type="dxa"/>
            <w:vMerge/>
            <w:hideMark/>
          </w:tcPr>
          <w:p w14:paraId="2EE4656E" w14:textId="77777777" w:rsidR="00C46D2F" w:rsidRPr="00B067A6" w:rsidRDefault="00C46D2F" w:rsidP="00C46D2F">
            <w:pPr>
              <w:spacing w:line="360" w:lineRule="auto"/>
              <w:ind w:right="3"/>
              <w:jc w:val="both"/>
              <w:rPr>
                <w:rFonts w:cstheme="minorHAnsi"/>
                <w:sz w:val="18"/>
                <w:szCs w:val="18"/>
                <w:lang w:eastAsia="es-ES"/>
              </w:rPr>
            </w:pPr>
          </w:p>
        </w:tc>
        <w:tc>
          <w:tcPr>
            <w:tcW w:w="2169" w:type="dxa"/>
            <w:vMerge/>
            <w:hideMark/>
          </w:tcPr>
          <w:p w14:paraId="0B13F485" w14:textId="77777777" w:rsidR="00C46D2F" w:rsidRPr="00B067A6" w:rsidRDefault="00C46D2F" w:rsidP="00C46D2F">
            <w:pPr>
              <w:spacing w:line="360" w:lineRule="auto"/>
              <w:ind w:right="3"/>
              <w:jc w:val="both"/>
              <w:rPr>
                <w:rFonts w:cstheme="minorHAnsi"/>
                <w:sz w:val="18"/>
                <w:szCs w:val="18"/>
                <w:lang w:eastAsia="es-ES"/>
              </w:rPr>
            </w:pPr>
          </w:p>
        </w:tc>
        <w:tc>
          <w:tcPr>
            <w:tcW w:w="710" w:type="dxa"/>
            <w:vMerge/>
            <w:hideMark/>
          </w:tcPr>
          <w:p w14:paraId="179857B4" w14:textId="77777777" w:rsidR="00C46D2F" w:rsidRPr="00B067A6" w:rsidRDefault="00C46D2F" w:rsidP="00C46D2F">
            <w:pPr>
              <w:spacing w:line="360" w:lineRule="auto"/>
              <w:ind w:right="3"/>
              <w:jc w:val="both"/>
              <w:rPr>
                <w:rFonts w:cstheme="minorHAnsi"/>
                <w:sz w:val="18"/>
                <w:szCs w:val="18"/>
                <w:lang w:eastAsia="es-ES"/>
              </w:rPr>
            </w:pPr>
          </w:p>
        </w:tc>
      </w:tr>
      <w:tr w:rsidR="00020EEE" w:rsidRPr="00B067A6" w14:paraId="4545E4AA" w14:textId="77777777" w:rsidTr="00C46D2F">
        <w:trPr>
          <w:trHeight w:val="476"/>
        </w:trPr>
        <w:tc>
          <w:tcPr>
            <w:tcW w:w="2072" w:type="dxa"/>
            <w:vMerge w:val="restart"/>
            <w:hideMark/>
          </w:tcPr>
          <w:p w14:paraId="451C1421" w14:textId="77777777"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El Rosario Montelíbano- Córdoba- Secretaría de Educación de Córdoba</w:t>
            </w:r>
          </w:p>
        </w:tc>
        <w:tc>
          <w:tcPr>
            <w:tcW w:w="2088" w:type="dxa"/>
            <w:vMerge w:val="restart"/>
            <w:hideMark/>
          </w:tcPr>
          <w:p w14:paraId="613D1106"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01-02-2002 al 12-05-2005</w:t>
            </w:r>
          </w:p>
        </w:tc>
        <w:tc>
          <w:tcPr>
            <w:tcW w:w="705" w:type="dxa"/>
            <w:vMerge w:val="restart"/>
            <w:hideMark/>
          </w:tcPr>
          <w:p w14:paraId="7EC3079D"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1081</w:t>
            </w:r>
          </w:p>
        </w:tc>
        <w:tc>
          <w:tcPr>
            <w:tcW w:w="1651" w:type="dxa"/>
            <w:vMerge w:val="restart"/>
            <w:hideMark/>
          </w:tcPr>
          <w:p w14:paraId="1B081C95"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Secretaría de Educación de Córdoba</w:t>
            </w:r>
          </w:p>
        </w:tc>
        <w:tc>
          <w:tcPr>
            <w:tcW w:w="2169" w:type="dxa"/>
            <w:vMerge w:val="restart"/>
            <w:hideMark/>
          </w:tcPr>
          <w:p w14:paraId="213D2E10"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01-02-2002 al 11-05-2005</w:t>
            </w:r>
          </w:p>
        </w:tc>
        <w:tc>
          <w:tcPr>
            <w:tcW w:w="710" w:type="dxa"/>
            <w:vMerge w:val="restart"/>
            <w:hideMark/>
          </w:tcPr>
          <w:p w14:paraId="431CDC8D"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1180</w:t>
            </w:r>
          </w:p>
        </w:tc>
      </w:tr>
      <w:tr w:rsidR="00020EEE" w:rsidRPr="00B067A6" w14:paraId="32E9DBF5" w14:textId="77777777" w:rsidTr="00C46D2F">
        <w:trPr>
          <w:trHeight w:val="585"/>
        </w:trPr>
        <w:tc>
          <w:tcPr>
            <w:tcW w:w="2072" w:type="dxa"/>
            <w:vMerge/>
            <w:hideMark/>
          </w:tcPr>
          <w:p w14:paraId="256226A0" w14:textId="77777777" w:rsidR="00C46D2F" w:rsidRPr="00B067A6" w:rsidRDefault="00C46D2F" w:rsidP="002679DF">
            <w:pPr>
              <w:ind w:right="3"/>
              <w:jc w:val="both"/>
              <w:rPr>
                <w:rFonts w:cstheme="minorHAnsi"/>
                <w:sz w:val="18"/>
                <w:szCs w:val="18"/>
                <w:lang w:eastAsia="es-ES"/>
              </w:rPr>
            </w:pPr>
          </w:p>
        </w:tc>
        <w:tc>
          <w:tcPr>
            <w:tcW w:w="2088" w:type="dxa"/>
            <w:vMerge/>
            <w:hideMark/>
          </w:tcPr>
          <w:p w14:paraId="41708BEF" w14:textId="77777777" w:rsidR="00C46D2F" w:rsidRPr="00B067A6" w:rsidRDefault="00C46D2F" w:rsidP="00C46D2F">
            <w:pPr>
              <w:spacing w:line="360" w:lineRule="auto"/>
              <w:ind w:right="3"/>
              <w:jc w:val="both"/>
              <w:rPr>
                <w:rFonts w:cstheme="minorHAnsi"/>
                <w:sz w:val="18"/>
                <w:szCs w:val="18"/>
                <w:lang w:eastAsia="es-ES"/>
              </w:rPr>
            </w:pPr>
          </w:p>
        </w:tc>
        <w:tc>
          <w:tcPr>
            <w:tcW w:w="705" w:type="dxa"/>
            <w:vMerge/>
            <w:hideMark/>
          </w:tcPr>
          <w:p w14:paraId="15B5386D" w14:textId="77777777" w:rsidR="00C46D2F" w:rsidRPr="00B067A6" w:rsidRDefault="00C46D2F" w:rsidP="00C46D2F">
            <w:pPr>
              <w:spacing w:line="360" w:lineRule="auto"/>
              <w:ind w:right="3"/>
              <w:jc w:val="both"/>
              <w:rPr>
                <w:rFonts w:cstheme="minorHAnsi"/>
                <w:sz w:val="18"/>
                <w:szCs w:val="18"/>
                <w:lang w:eastAsia="es-ES"/>
              </w:rPr>
            </w:pPr>
          </w:p>
        </w:tc>
        <w:tc>
          <w:tcPr>
            <w:tcW w:w="1651" w:type="dxa"/>
            <w:vMerge/>
            <w:hideMark/>
          </w:tcPr>
          <w:p w14:paraId="644276F3" w14:textId="77777777" w:rsidR="00C46D2F" w:rsidRPr="00B067A6" w:rsidRDefault="00C46D2F" w:rsidP="00C46D2F">
            <w:pPr>
              <w:spacing w:line="360" w:lineRule="auto"/>
              <w:ind w:right="3"/>
              <w:jc w:val="both"/>
              <w:rPr>
                <w:rFonts w:cstheme="minorHAnsi"/>
                <w:sz w:val="18"/>
                <w:szCs w:val="18"/>
                <w:lang w:eastAsia="es-ES"/>
              </w:rPr>
            </w:pPr>
          </w:p>
        </w:tc>
        <w:tc>
          <w:tcPr>
            <w:tcW w:w="2169" w:type="dxa"/>
            <w:vMerge/>
            <w:hideMark/>
          </w:tcPr>
          <w:p w14:paraId="64DA41CF" w14:textId="77777777" w:rsidR="00C46D2F" w:rsidRPr="00B067A6" w:rsidRDefault="00C46D2F" w:rsidP="00C46D2F">
            <w:pPr>
              <w:spacing w:line="360" w:lineRule="auto"/>
              <w:ind w:right="3"/>
              <w:jc w:val="both"/>
              <w:rPr>
                <w:rFonts w:cstheme="minorHAnsi"/>
                <w:sz w:val="18"/>
                <w:szCs w:val="18"/>
                <w:lang w:eastAsia="es-ES"/>
              </w:rPr>
            </w:pPr>
          </w:p>
        </w:tc>
        <w:tc>
          <w:tcPr>
            <w:tcW w:w="710" w:type="dxa"/>
            <w:vMerge/>
            <w:hideMark/>
          </w:tcPr>
          <w:p w14:paraId="241B93DE" w14:textId="77777777" w:rsidR="00C46D2F" w:rsidRPr="00B067A6" w:rsidRDefault="00C46D2F" w:rsidP="00C46D2F">
            <w:pPr>
              <w:spacing w:line="360" w:lineRule="auto"/>
              <w:ind w:right="3"/>
              <w:jc w:val="both"/>
              <w:rPr>
                <w:rFonts w:cstheme="minorHAnsi"/>
                <w:sz w:val="18"/>
                <w:szCs w:val="18"/>
                <w:lang w:eastAsia="es-ES"/>
              </w:rPr>
            </w:pPr>
          </w:p>
        </w:tc>
      </w:tr>
      <w:tr w:rsidR="00020EEE" w:rsidRPr="00B067A6" w14:paraId="405F38E4" w14:textId="77777777" w:rsidTr="00C46D2F">
        <w:trPr>
          <w:trHeight w:val="750"/>
        </w:trPr>
        <w:tc>
          <w:tcPr>
            <w:tcW w:w="2072" w:type="dxa"/>
            <w:vMerge w:val="restart"/>
            <w:hideMark/>
          </w:tcPr>
          <w:p w14:paraId="50A81846" w14:textId="77777777"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El Rosario- Cajamarca- Secretaría de Educación de Tolima</w:t>
            </w:r>
          </w:p>
        </w:tc>
        <w:tc>
          <w:tcPr>
            <w:tcW w:w="2088" w:type="dxa"/>
            <w:vMerge w:val="restart"/>
            <w:hideMark/>
          </w:tcPr>
          <w:p w14:paraId="5BB82033"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13-05-2005 al 13-05-2005</w:t>
            </w:r>
          </w:p>
        </w:tc>
        <w:tc>
          <w:tcPr>
            <w:tcW w:w="705" w:type="dxa"/>
            <w:vMerge w:val="restart"/>
            <w:hideMark/>
          </w:tcPr>
          <w:p w14:paraId="41B83E83"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1112</w:t>
            </w:r>
          </w:p>
        </w:tc>
        <w:tc>
          <w:tcPr>
            <w:tcW w:w="1651" w:type="dxa"/>
            <w:vMerge w:val="restart"/>
            <w:hideMark/>
          </w:tcPr>
          <w:p w14:paraId="5442F657"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Secretaría de Educación de Tolima</w:t>
            </w:r>
          </w:p>
        </w:tc>
        <w:tc>
          <w:tcPr>
            <w:tcW w:w="2169" w:type="dxa"/>
            <w:vMerge w:val="restart"/>
            <w:hideMark/>
          </w:tcPr>
          <w:p w14:paraId="27F13DC6"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13-05-2005 al 15-06-2008</w:t>
            </w:r>
          </w:p>
        </w:tc>
        <w:tc>
          <w:tcPr>
            <w:tcW w:w="710" w:type="dxa"/>
            <w:vMerge w:val="restart"/>
            <w:hideMark/>
          </w:tcPr>
          <w:p w14:paraId="6CDBAA6C"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1112</w:t>
            </w:r>
          </w:p>
        </w:tc>
      </w:tr>
      <w:tr w:rsidR="00020EEE" w:rsidRPr="00B067A6" w14:paraId="3FF8D9BF" w14:textId="77777777" w:rsidTr="00C46D2F">
        <w:trPr>
          <w:trHeight w:val="476"/>
        </w:trPr>
        <w:tc>
          <w:tcPr>
            <w:tcW w:w="2072" w:type="dxa"/>
            <w:vMerge/>
            <w:hideMark/>
          </w:tcPr>
          <w:p w14:paraId="201661B1" w14:textId="77777777" w:rsidR="00C46D2F" w:rsidRPr="00B067A6" w:rsidRDefault="00C46D2F" w:rsidP="002679DF">
            <w:pPr>
              <w:ind w:right="3"/>
              <w:jc w:val="both"/>
              <w:rPr>
                <w:rFonts w:cstheme="minorHAnsi"/>
                <w:sz w:val="18"/>
                <w:szCs w:val="18"/>
                <w:lang w:eastAsia="es-ES"/>
              </w:rPr>
            </w:pPr>
          </w:p>
        </w:tc>
        <w:tc>
          <w:tcPr>
            <w:tcW w:w="2088" w:type="dxa"/>
            <w:vMerge/>
            <w:hideMark/>
          </w:tcPr>
          <w:p w14:paraId="15AE7522" w14:textId="77777777" w:rsidR="00C46D2F" w:rsidRPr="00B067A6" w:rsidRDefault="00C46D2F" w:rsidP="00C46D2F">
            <w:pPr>
              <w:spacing w:line="360" w:lineRule="auto"/>
              <w:ind w:right="3"/>
              <w:jc w:val="both"/>
              <w:rPr>
                <w:rFonts w:cstheme="minorHAnsi"/>
                <w:sz w:val="18"/>
                <w:szCs w:val="18"/>
                <w:lang w:eastAsia="es-ES"/>
              </w:rPr>
            </w:pPr>
          </w:p>
        </w:tc>
        <w:tc>
          <w:tcPr>
            <w:tcW w:w="705" w:type="dxa"/>
            <w:vMerge/>
            <w:hideMark/>
          </w:tcPr>
          <w:p w14:paraId="60D044CF" w14:textId="77777777" w:rsidR="00C46D2F" w:rsidRPr="00B067A6" w:rsidRDefault="00C46D2F" w:rsidP="00C46D2F">
            <w:pPr>
              <w:spacing w:line="360" w:lineRule="auto"/>
              <w:ind w:right="3"/>
              <w:jc w:val="both"/>
              <w:rPr>
                <w:rFonts w:cstheme="minorHAnsi"/>
                <w:sz w:val="18"/>
                <w:szCs w:val="18"/>
                <w:lang w:eastAsia="es-ES"/>
              </w:rPr>
            </w:pPr>
          </w:p>
        </w:tc>
        <w:tc>
          <w:tcPr>
            <w:tcW w:w="1651" w:type="dxa"/>
            <w:vMerge/>
            <w:hideMark/>
          </w:tcPr>
          <w:p w14:paraId="30ECA087" w14:textId="77777777" w:rsidR="00C46D2F" w:rsidRPr="00B067A6" w:rsidRDefault="00C46D2F" w:rsidP="00C46D2F">
            <w:pPr>
              <w:spacing w:line="360" w:lineRule="auto"/>
              <w:ind w:right="3"/>
              <w:jc w:val="both"/>
              <w:rPr>
                <w:rFonts w:cstheme="minorHAnsi"/>
                <w:sz w:val="18"/>
                <w:szCs w:val="18"/>
                <w:lang w:eastAsia="es-ES"/>
              </w:rPr>
            </w:pPr>
          </w:p>
        </w:tc>
        <w:tc>
          <w:tcPr>
            <w:tcW w:w="2169" w:type="dxa"/>
            <w:vMerge/>
            <w:hideMark/>
          </w:tcPr>
          <w:p w14:paraId="00D72108" w14:textId="77777777" w:rsidR="00C46D2F" w:rsidRPr="00B067A6" w:rsidRDefault="00C46D2F" w:rsidP="00C46D2F">
            <w:pPr>
              <w:spacing w:line="360" w:lineRule="auto"/>
              <w:ind w:right="3"/>
              <w:jc w:val="both"/>
              <w:rPr>
                <w:rFonts w:cstheme="minorHAnsi"/>
                <w:sz w:val="18"/>
                <w:szCs w:val="18"/>
                <w:lang w:eastAsia="es-ES"/>
              </w:rPr>
            </w:pPr>
          </w:p>
        </w:tc>
        <w:tc>
          <w:tcPr>
            <w:tcW w:w="710" w:type="dxa"/>
            <w:vMerge/>
            <w:hideMark/>
          </w:tcPr>
          <w:p w14:paraId="581AD60B" w14:textId="77777777" w:rsidR="00C46D2F" w:rsidRPr="00B067A6" w:rsidRDefault="00C46D2F" w:rsidP="00C46D2F">
            <w:pPr>
              <w:spacing w:line="360" w:lineRule="auto"/>
              <w:ind w:right="3"/>
              <w:jc w:val="both"/>
              <w:rPr>
                <w:rFonts w:cstheme="minorHAnsi"/>
                <w:sz w:val="18"/>
                <w:szCs w:val="18"/>
                <w:lang w:eastAsia="es-ES"/>
              </w:rPr>
            </w:pPr>
          </w:p>
        </w:tc>
      </w:tr>
      <w:tr w:rsidR="00020EEE" w:rsidRPr="00B067A6" w14:paraId="6A22DF86" w14:textId="77777777" w:rsidTr="00C46D2F">
        <w:trPr>
          <w:trHeight w:val="476"/>
        </w:trPr>
        <w:tc>
          <w:tcPr>
            <w:tcW w:w="2072" w:type="dxa"/>
            <w:vMerge w:val="restart"/>
            <w:hideMark/>
          </w:tcPr>
          <w:p w14:paraId="48C644A2" w14:textId="77777777" w:rsidR="00C46D2F" w:rsidRPr="00B067A6" w:rsidRDefault="00C46D2F" w:rsidP="002679DF">
            <w:pPr>
              <w:ind w:right="3"/>
              <w:jc w:val="both"/>
              <w:rPr>
                <w:rFonts w:cstheme="minorHAnsi"/>
                <w:sz w:val="18"/>
                <w:szCs w:val="18"/>
                <w:lang w:eastAsia="es-ES"/>
              </w:rPr>
            </w:pPr>
            <w:r w:rsidRPr="00B067A6">
              <w:rPr>
                <w:rFonts w:cstheme="minorHAnsi"/>
                <w:sz w:val="18"/>
                <w:szCs w:val="18"/>
                <w:lang w:eastAsia="es-ES"/>
              </w:rPr>
              <w:t>Secretaría de Educación del Tolima</w:t>
            </w:r>
          </w:p>
        </w:tc>
        <w:tc>
          <w:tcPr>
            <w:tcW w:w="2088" w:type="dxa"/>
            <w:vMerge w:val="restart"/>
            <w:hideMark/>
          </w:tcPr>
          <w:p w14:paraId="7943E94B"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13-05-2005 al 15-06-2008</w:t>
            </w:r>
          </w:p>
        </w:tc>
        <w:tc>
          <w:tcPr>
            <w:tcW w:w="705" w:type="dxa"/>
            <w:vMerge/>
            <w:hideMark/>
          </w:tcPr>
          <w:p w14:paraId="3D59D869" w14:textId="77777777" w:rsidR="00C46D2F" w:rsidRPr="00B067A6" w:rsidRDefault="00C46D2F" w:rsidP="00C46D2F">
            <w:pPr>
              <w:spacing w:line="360" w:lineRule="auto"/>
              <w:ind w:right="3"/>
              <w:jc w:val="both"/>
              <w:rPr>
                <w:rFonts w:cstheme="minorHAnsi"/>
                <w:sz w:val="18"/>
                <w:szCs w:val="18"/>
                <w:lang w:eastAsia="es-ES"/>
              </w:rPr>
            </w:pPr>
          </w:p>
        </w:tc>
        <w:tc>
          <w:tcPr>
            <w:tcW w:w="1651" w:type="dxa"/>
            <w:vMerge/>
            <w:hideMark/>
          </w:tcPr>
          <w:p w14:paraId="3ACFF8DB" w14:textId="77777777" w:rsidR="00C46D2F" w:rsidRPr="00B067A6" w:rsidRDefault="00C46D2F" w:rsidP="00C46D2F">
            <w:pPr>
              <w:spacing w:line="360" w:lineRule="auto"/>
              <w:ind w:right="3"/>
              <w:jc w:val="both"/>
              <w:rPr>
                <w:rFonts w:cstheme="minorHAnsi"/>
                <w:sz w:val="18"/>
                <w:szCs w:val="18"/>
                <w:lang w:eastAsia="es-ES"/>
              </w:rPr>
            </w:pPr>
          </w:p>
        </w:tc>
        <w:tc>
          <w:tcPr>
            <w:tcW w:w="2169" w:type="dxa"/>
            <w:vMerge/>
            <w:hideMark/>
          </w:tcPr>
          <w:p w14:paraId="578AB2B0" w14:textId="77777777" w:rsidR="00C46D2F" w:rsidRPr="00B067A6" w:rsidRDefault="00C46D2F" w:rsidP="00C46D2F">
            <w:pPr>
              <w:spacing w:line="360" w:lineRule="auto"/>
              <w:ind w:right="3"/>
              <w:jc w:val="both"/>
              <w:rPr>
                <w:rFonts w:cstheme="minorHAnsi"/>
                <w:sz w:val="18"/>
                <w:szCs w:val="18"/>
                <w:lang w:eastAsia="es-ES"/>
              </w:rPr>
            </w:pPr>
          </w:p>
        </w:tc>
        <w:tc>
          <w:tcPr>
            <w:tcW w:w="710" w:type="dxa"/>
            <w:vMerge/>
            <w:hideMark/>
          </w:tcPr>
          <w:p w14:paraId="7EF5EE90" w14:textId="77777777" w:rsidR="00C46D2F" w:rsidRPr="00B067A6" w:rsidRDefault="00C46D2F" w:rsidP="00C46D2F">
            <w:pPr>
              <w:spacing w:line="360" w:lineRule="auto"/>
              <w:ind w:right="3"/>
              <w:jc w:val="both"/>
              <w:rPr>
                <w:rFonts w:cstheme="minorHAnsi"/>
                <w:sz w:val="18"/>
                <w:szCs w:val="18"/>
                <w:lang w:eastAsia="es-ES"/>
              </w:rPr>
            </w:pPr>
          </w:p>
        </w:tc>
      </w:tr>
      <w:tr w:rsidR="00020EEE" w:rsidRPr="00B067A6" w14:paraId="137778F1" w14:textId="77777777" w:rsidTr="00C46D2F">
        <w:trPr>
          <w:trHeight w:val="476"/>
        </w:trPr>
        <w:tc>
          <w:tcPr>
            <w:tcW w:w="2072" w:type="dxa"/>
            <w:vMerge/>
            <w:hideMark/>
          </w:tcPr>
          <w:p w14:paraId="56E6036D" w14:textId="77777777" w:rsidR="00C46D2F" w:rsidRPr="00B067A6" w:rsidRDefault="00C46D2F" w:rsidP="002679DF">
            <w:pPr>
              <w:ind w:right="3"/>
              <w:jc w:val="both"/>
              <w:rPr>
                <w:rFonts w:cstheme="minorHAnsi"/>
                <w:sz w:val="18"/>
                <w:szCs w:val="18"/>
                <w:lang w:eastAsia="es-ES"/>
              </w:rPr>
            </w:pPr>
          </w:p>
        </w:tc>
        <w:tc>
          <w:tcPr>
            <w:tcW w:w="2088" w:type="dxa"/>
            <w:vMerge/>
            <w:hideMark/>
          </w:tcPr>
          <w:p w14:paraId="511E4E14" w14:textId="77777777" w:rsidR="00C46D2F" w:rsidRPr="00B067A6" w:rsidRDefault="00C46D2F" w:rsidP="00C46D2F">
            <w:pPr>
              <w:spacing w:line="360" w:lineRule="auto"/>
              <w:ind w:right="3"/>
              <w:jc w:val="both"/>
              <w:rPr>
                <w:rFonts w:cstheme="minorHAnsi"/>
                <w:sz w:val="18"/>
                <w:szCs w:val="18"/>
                <w:lang w:eastAsia="es-ES"/>
              </w:rPr>
            </w:pPr>
          </w:p>
        </w:tc>
        <w:tc>
          <w:tcPr>
            <w:tcW w:w="705" w:type="dxa"/>
            <w:vMerge/>
            <w:hideMark/>
          </w:tcPr>
          <w:p w14:paraId="12A63B2C" w14:textId="77777777" w:rsidR="00C46D2F" w:rsidRPr="00B067A6" w:rsidRDefault="00C46D2F" w:rsidP="00C46D2F">
            <w:pPr>
              <w:spacing w:line="360" w:lineRule="auto"/>
              <w:ind w:right="3"/>
              <w:jc w:val="both"/>
              <w:rPr>
                <w:rFonts w:cstheme="minorHAnsi"/>
                <w:sz w:val="18"/>
                <w:szCs w:val="18"/>
                <w:lang w:eastAsia="es-ES"/>
              </w:rPr>
            </w:pPr>
          </w:p>
        </w:tc>
        <w:tc>
          <w:tcPr>
            <w:tcW w:w="1651" w:type="dxa"/>
            <w:vMerge/>
            <w:hideMark/>
          </w:tcPr>
          <w:p w14:paraId="0E38BBAA" w14:textId="77777777" w:rsidR="00C46D2F" w:rsidRPr="00B067A6" w:rsidRDefault="00C46D2F" w:rsidP="00C46D2F">
            <w:pPr>
              <w:spacing w:line="360" w:lineRule="auto"/>
              <w:ind w:right="3"/>
              <w:jc w:val="both"/>
              <w:rPr>
                <w:rFonts w:cstheme="minorHAnsi"/>
                <w:sz w:val="18"/>
                <w:szCs w:val="18"/>
                <w:lang w:eastAsia="es-ES"/>
              </w:rPr>
            </w:pPr>
          </w:p>
        </w:tc>
        <w:tc>
          <w:tcPr>
            <w:tcW w:w="2169" w:type="dxa"/>
            <w:vMerge/>
            <w:hideMark/>
          </w:tcPr>
          <w:p w14:paraId="31841079" w14:textId="77777777" w:rsidR="00C46D2F" w:rsidRPr="00B067A6" w:rsidRDefault="00C46D2F" w:rsidP="00C46D2F">
            <w:pPr>
              <w:spacing w:line="360" w:lineRule="auto"/>
              <w:ind w:right="3"/>
              <w:jc w:val="both"/>
              <w:rPr>
                <w:rFonts w:cstheme="minorHAnsi"/>
                <w:sz w:val="18"/>
                <w:szCs w:val="18"/>
                <w:lang w:eastAsia="es-ES"/>
              </w:rPr>
            </w:pPr>
          </w:p>
        </w:tc>
        <w:tc>
          <w:tcPr>
            <w:tcW w:w="710" w:type="dxa"/>
            <w:vMerge/>
            <w:hideMark/>
          </w:tcPr>
          <w:p w14:paraId="3278AFC6" w14:textId="77777777" w:rsidR="00C46D2F" w:rsidRPr="00B067A6" w:rsidRDefault="00C46D2F" w:rsidP="00C46D2F">
            <w:pPr>
              <w:spacing w:line="360" w:lineRule="auto"/>
              <w:ind w:right="3"/>
              <w:jc w:val="both"/>
              <w:rPr>
                <w:rFonts w:cstheme="minorHAnsi"/>
                <w:sz w:val="18"/>
                <w:szCs w:val="18"/>
                <w:lang w:eastAsia="es-ES"/>
              </w:rPr>
            </w:pPr>
          </w:p>
        </w:tc>
      </w:tr>
      <w:tr w:rsidR="00020EEE" w:rsidRPr="00B067A6" w14:paraId="0E2B5756" w14:textId="77777777" w:rsidTr="00C46D2F">
        <w:trPr>
          <w:trHeight w:val="330"/>
        </w:trPr>
        <w:tc>
          <w:tcPr>
            <w:tcW w:w="2072" w:type="dxa"/>
            <w:hideMark/>
          </w:tcPr>
          <w:p w14:paraId="69676ABF" w14:textId="06A6C158" w:rsidR="00C46D2F" w:rsidRPr="00B067A6" w:rsidRDefault="00A721E1" w:rsidP="002679DF">
            <w:pPr>
              <w:ind w:right="3"/>
              <w:jc w:val="both"/>
              <w:rPr>
                <w:rFonts w:cstheme="minorHAnsi"/>
                <w:b/>
                <w:bCs/>
                <w:sz w:val="18"/>
                <w:szCs w:val="18"/>
                <w:lang w:eastAsia="es-ES"/>
              </w:rPr>
            </w:pPr>
            <w:proofErr w:type="gramStart"/>
            <w:r w:rsidRPr="00B067A6">
              <w:rPr>
                <w:rFonts w:cstheme="minorHAnsi"/>
                <w:b/>
                <w:bCs/>
                <w:sz w:val="18"/>
                <w:szCs w:val="18"/>
                <w:lang w:eastAsia="es-ES"/>
              </w:rPr>
              <w:t>TOTAL</w:t>
            </w:r>
            <w:proofErr w:type="gramEnd"/>
            <w:r w:rsidR="00C46D2F" w:rsidRPr="00B067A6">
              <w:rPr>
                <w:rFonts w:cstheme="minorHAnsi"/>
                <w:b/>
                <w:bCs/>
                <w:sz w:val="18"/>
                <w:szCs w:val="18"/>
                <w:lang w:eastAsia="es-ES"/>
              </w:rPr>
              <w:t xml:space="preserve"> </w:t>
            </w:r>
            <w:r w:rsidR="00E82D2F" w:rsidRPr="00B067A6">
              <w:rPr>
                <w:rFonts w:cstheme="minorHAnsi"/>
                <w:b/>
                <w:bCs/>
                <w:sz w:val="18"/>
                <w:szCs w:val="18"/>
                <w:lang w:eastAsia="es-ES"/>
              </w:rPr>
              <w:t>DIAS</w:t>
            </w:r>
          </w:p>
        </w:tc>
        <w:tc>
          <w:tcPr>
            <w:tcW w:w="2793" w:type="dxa"/>
            <w:gridSpan w:val="2"/>
            <w:hideMark/>
          </w:tcPr>
          <w:p w14:paraId="3F77203E" w14:textId="77777777" w:rsidR="00C46D2F" w:rsidRPr="00B067A6" w:rsidRDefault="00C46D2F" w:rsidP="00A721E1">
            <w:pPr>
              <w:spacing w:line="360" w:lineRule="auto"/>
              <w:ind w:right="3"/>
              <w:jc w:val="right"/>
              <w:rPr>
                <w:rFonts w:cstheme="minorHAnsi"/>
                <w:sz w:val="18"/>
                <w:szCs w:val="18"/>
                <w:lang w:eastAsia="es-ES"/>
              </w:rPr>
            </w:pPr>
            <w:r w:rsidRPr="00B067A6">
              <w:rPr>
                <w:rFonts w:cstheme="minorHAnsi"/>
                <w:sz w:val="18"/>
                <w:szCs w:val="18"/>
                <w:lang w:eastAsia="es-ES"/>
              </w:rPr>
              <w:t>6111</w:t>
            </w:r>
          </w:p>
        </w:tc>
        <w:tc>
          <w:tcPr>
            <w:tcW w:w="1651" w:type="dxa"/>
            <w:hideMark/>
          </w:tcPr>
          <w:p w14:paraId="581CB1DB" w14:textId="77777777" w:rsidR="00C46D2F" w:rsidRPr="00B067A6" w:rsidRDefault="00C46D2F" w:rsidP="00C46D2F">
            <w:pPr>
              <w:spacing w:line="360" w:lineRule="auto"/>
              <w:ind w:right="3"/>
              <w:jc w:val="both"/>
              <w:rPr>
                <w:rFonts w:cstheme="minorHAnsi"/>
                <w:sz w:val="18"/>
                <w:szCs w:val="18"/>
                <w:lang w:eastAsia="es-ES"/>
              </w:rPr>
            </w:pPr>
            <w:r w:rsidRPr="00B067A6">
              <w:rPr>
                <w:rFonts w:cstheme="minorHAnsi"/>
                <w:sz w:val="18"/>
                <w:szCs w:val="18"/>
                <w:lang w:eastAsia="es-ES"/>
              </w:rPr>
              <w:t> </w:t>
            </w:r>
          </w:p>
        </w:tc>
        <w:tc>
          <w:tcPr>
            <w:tcW w:w="2879" w:type="dxa"/>
            <w:gridSpan w:val="2"/>
            <w:hideMark/>
          </w:tcPr>
          <w:p w14:paraId="5FDFF566" w14:textId="25E5AC64" w:rsidR="00C46D2F" w:rsidRPr="00B067A6" w:rsidRDefault="00C46D2F" w:rsidP="00A721E1">
            <w:pPr>
              <w:spacing w:line="360" w:lineRule="auto"/>
              <w:ind w:right="3"/>
              <w:jc w:val="right"/>
              <w:rPr>
                <w:rFonts w:cstheme="minorHAnsi"/>
                <w:sz w:val="18"/>
                <w:szCs w:val="18"/>
                <w:lang w:eastAsia="es-ES"/>
              </w:rPr>
            </w:pPr>
            <w:r w:rsidRPr="00B067A6">
              <w:rPr>
                <w:rFonts w:cstheme="minorHAnsi"/>
                <w:sz w:val="18"/>
                <w:szCs w:val="18"/>
                <w:lang w:eastAsia="es-ES"/>
              </w:rPr>
              <w:t>7680</w:t>
            </w:r>
          </w:p>
        </w:tc>
      </w:tr>
      <w:tr w:rsidR="00020EEE" w:rsidRPr="00B067A6" w14:paraId="1A6E24AA" w14:textId="77777777" w:rsidTr="00C46D2F">
        <w:trPr>
          <w:trHeight w:val="330"/>
        </w:trPr>
        <w:tc>
          <w:tcPr>
            <w:tcW w:w="2072" w:type="dxa"/>
            <w:hideMark/>
          </w:tcPr>
          <w:p w14:paraId="2FC23D7C" w14:textId="46540F94" w:rsidR="00C46D2F" w:rsidRPr="00B067A6" w:rsidRDefault="00A721E1" w:rsidP="002679DF">
            <w:pPr>
              <w:ind w:right="3"/>
              <w:jc w:val="both"/>
              <w:rPr>
                <w:rFonts w:cstheme="minorHAnsi"/>
                <w:b/>
                <w:bCs/>
                <w:sz w:val="18"/>
                <w:szCs w:val="18"/>
                <w:lang w:eastAsia="es-ES"/>
              </w:rPr>
            </w:pPr>
            <w:proofErr w:type="gramStart"/>
            <w:r w:rsidRPr="00B067A6">
              <w:rPr>
                <w:rFonts w:cstheme="minorHAnsi"/>
                <w:b/>
                <w:bCs/>
                <w:sz w:val="18"/>
                <w:szCs w:val="18"/>
                <w:lang w:eastAsia="es-ES"/>
              </w:rPr>
              <w:t>TOTAL</w:t>
            </w:r>
            <w:proofErr w:type="gramEnd"/>
            <w:r w:rsidR="00C46D2F" w:rsidRPr="00B067A6">
              <w:rPr>
                <w:rFonts w:cstheme="minorHAnsi"/>
                <w:b/>
                <w:bCs/>
                <w:sz w:val="18"/>
                <w:szCs w:val="18"/>
                <w:lang w:eastAsia="es-ES"/>
              </w:rPr>
              <w:t xml:space="preserve"> AÑOS</w:t>
            </w:r>
          </w:p>
        </w:tc>
        <w:tc>
          <w:tcPr>
            <w:tcW w:w="2793" w:type="dxa"/>
            <w:gridSpan w:val="2"/>
            <w:hideMark/>
          </w:tcPr>
          <w:p w14:paraId="49BD7D36" w14:textId="77777777" w:rsidR="00C46D2F" w:rsidRPr="00B067A6" w:rsidRDefault="00C46D2F" w:rsidP="00C46D2F">
            <w:pPr>
              <w:spacing w:line="360" w:lineRule="auto"/>
              <w:ind w:right="3"/>
              <w:jc w:val="both"/>
              <w:rPr>
                <w:rFonts w:cstheme="minorHAnsi"/>
                <w:b/>
                <w:sz w:val="18"/>
                <w:szCs w:val="18"/>
                <w:lang w:eastAsia="es-ES"/>
              </w:rPr>
            </w:pPr>
            <w:r w:rsidRPr="00B067A6">
              <w:rPr>
                <w:rFonts w:cstheme="minorHAnsi"/>
                <w:b/>
                <w:sz w:val="18"/>
                <w:szCs w:val="18"/>
                <w:lang w:eastAsia="es-ES"/>
              </w:rPr>
              <w:t>16 años, 10 meses, 11días</w:t>
            </w:r>
          </w:p>
        </w:tc>
        <w:tc>
          <w:tcPr>
            <w:tcW w:w="1651" w:type="dxa"/>
            <w:hideMark/>
          </w:tcPr>
          <w:p w14:paraId="05795F2E" w14:textId="77777777" w:rsidR="00C46D2F" w:rsidRPr="00B067A6" w:rsidRDefault="00C46D2F" w:rsidP="00C46D2F">
            <w:pPr>
              <w:spacing w:line="360" w:lineRule="auto"/>
              <w:ind w:right="3"/>
              <w:jc w:val="both"/>
              <w:rPr>
                <w:rFonts w:cstheme="minorHAnsi"/>
                <w:b/>
                <w:sz w:val="18"/>
                <w:szCs w:val="18"/>
                <w:lang w:eastAsia="es-ES"/>
              </w:rPr>
            </w:pPr>
            <w:r w:rsidRPr="00B067A6">
              <w:rPr>
                <w:rFonts w:cstheme="minorHAnsi"/>
                <w:b/>
                <w:sz w:val="18"/>
                <w:szCs w:val="18"/>
                <w:lang w:eastAsia="es-ES"/>
              </w:rPr>
              <w:t> </w:t>
            </w:r>
          </w:p>
        </w:tc>
        <w:tc>
          <w:tcPr>
            <w:tcW w:w="2879" w:type="dxa"/>
            <w:gridSpan w:val="2"/>
            <w:hideMark/>
          </w:tcPr>
          <w:p w14:paraId="1C452408" w14:textId="77777777" w:rsidR="00C46D2F" w:rsidRPr="00B067A6" w:rsidRDefault="00C46D2F" w:rsidP="00C46D2F">
            <w:pPr>
              <w:spacing w:line="360" w:lineRule="auto"/>
              <w:ind w:right="3"/>
              <w:jc w:val="both"/>
              <w:rPr>
                <w:rFonts w:cstheme="minorHAnsi"/>
                <w:b/>
                <w:sz w:val="18"/>
                <w:szCs w:val="18"/>
                <w:lang w:eastAsia="es-ES"/>
              </w:rPr>
            </w:pPr>
            <w:r w:rsidRPr="00B067A6">
              <w:rPr>
                <w:rFonts w:cstheme="minorHAnsi"/>
                <w:b/>
                <w:sz w:val="18"/>
                <w:szCs w:val="18"/>
                <w:lang w:eastAsia="es-ES"/>
              </w:rPr>
              <w:t>21 años 2 meses</w:t>
            </w:r>
          </w:p>
        </w:tc>
      </w:tr>
    </w:tbl>
    <w:p w14:paraId="5E3C9537" w14:textId="7AB33B90" w:rsidR="0099725C" w:rsidRPr="00A1363A" w:rsidRDefault="0099725C" w:rsidP="00A1363A">
      <w:pPr>
        <w:spacing w:after="0" w:line="276" w:lineRule="auto"/>
        <w:ind w:right="3"/>
        <w:jc w:val="both"/>
        <w:rPr>
          <w:rFonts w:ascii="Tahoma" w:hAnsi="Tahoma" w:cs="Tahoma"/>
          <w:sz w:val="24"/>
          <w:szCs w:val="24"/>
          <w:lang w:eastAsia="es-ES"/>
        </w:rPr>
      </w:pPr>
    </w:p>
    <w:p w14:paraId="2B04FA1C" w14:textId="619C1635" w:rsidR="000A106A" w:rsidRPr="00A1363A" w:rsidRDefault="000A106A"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 xml:space="preserve">Sin otras pruebas por valorar, se puede establecer que la actora por medio de los tiempos plasmados en el proyecto de Resolución acredita </w:t>
      </w:r>
      <w:r w:rsidRPr="00A1363A">
        <w:rPr>
          <w:rFonts w:ascii="Tahoma" w:hAnsi="Tahoma" w:cs="Tahoma"/>
          <w:b/>
          <w:sz w:val="24"/>
          <w:szCs w:val="24"/>
          <w:lang w:eastAsia="es-ES"/>
        </w:rPr>
        <w:t>21 años y 2 meses</w:t>
      </w:r>
      <w:r w:rsidRPr="00A1363A">
        <w:rPr>
          <w:rFonts w:ascii="Tahoma" w:hAnsi="Tahoma" w:cs="Tahoma"/>
          <w:sz w:val="24"/>
          <w:szCs w:val="24"/>
          <w:lang w:eastAsia="es-ES"/>
        </w:rPr>
        <w:t xml:space="preserve"> de servicios, </w:t>
      </w:r>
      <w:r w:rsidR="00BA17D0" w:rsidRPr="00A1363A">
        <w:rPr>
          <w:rFonts w:ascii="Tahoma" w:hAnsi="Tahoma" w:cs="Tahoma"/>
          <w:sz w:val="24"/>
          <w:szCs w:val="24"/>
          <w:lang w:eastAsia="es-ES"/>
        </w:rPr>
        <w:t xml:space="preserve">en tanto que </w:t>
      </w:r>
      <w:r w:rsidRPr="00A1363A">
        <w:rPr>
          <w:rFonts w:ascii="Tahoma" w:hAnsi="Tahoma" w:cs="Tahoma"/>
          <w:sz w:val="24"/>
          <w:szCs w:val="24"/>
          <w:lang w:eastAsia="es-ES"/>
        </w:rPr>
        <w:t xml:space="preserve">con </w:t>
      </w:r>
      <w:r w:rsidR="00BA17D0" w:rsidRPr="00A1363A">
        <w:rPr>
          <w:rFonts w:ascii="Tahoma" w:hAnsi="Tahoma" w:cs="Tahoma"/>
          <w:sz w:val="24"/>
          <w:szCs w:val="24"/>
          <w:lang w:eastAsia="es-ES"/>
        </w:rPr>
        <w:t xml:space="preserve">la </w:t>
      </w:r>
      <w:r w:rsidRPr="00A1363A">
        <w:rPr>
          <w:rFonts w:ascii="Tahoma" w:hAnsi="Tahoma" w:cs="Tahoma"/>
          <w:sz w:val="24"/>
          <w:szCs w:val="24"/>
          <w:lang w:eastAsia="es-ES"/>
        </w:rPr>
        <w:t xml:space="preserve">información obrante en la Fiduprevisora S.A. solo tiene </w:t>
      </w:r>
      <w:r w:rsidRPr="00A1363A">
        <w:rPr>
          <w:rFonts w:ascii="Tahoma" w:hAnsi="Tahoma" w:cs="Tahoma"/>
          <w:b/>
          <w:sz w:val="24"/>
          <w:szCs w:val="24"/>
          <w:lang w:eastAsia="es-ES"/>
        </w:rPr>
        <w:t>16 años, 10 meses y 11 días</w:t>
      </w:r>
      <w:r w:rsidR="00BA17D0" w:rsidRPr="00A1363A">
        <w:rPr>
          <w:rFonts w:ascii="Tahoma" w:hAnsi="Tahoma" w:cs="Tahoma"/>
          <w:b/>
          <w:sz w:val="24"/>
          <w:szCs w:val="24"/>
          <w:lang w:eastAsia="es-ES"/>
        </w:rPr>
        <w:t>;</w:t>
      </w:r>
      <w:r w:rsidRPr="00A1363A">
        <w:rPr>
          <w:rFonts w:ascii="Tahoma" w:hAnsi="Tahoma" w:cs="Tahoma"/>
          <w:sz w:val="24"/>
          <w:szCs w:val="24"/>
          <w:lang w:eastAsia="es-ES"/>
        </w:rPr>
        <w:t xml:space="preserve"> </w:t>
      </w:r>
      <w:r w:rsidR="00A73412" w:rsidRPr="00A1363A">
        <w:rPr>
          <w:rFonts w:ascii="Tahoma" w:hAnsi="Tahoma" w:cs="Tahoma"/>
          <w:sz w:val="24"/>
          <w:szCs w:val="24"/>
          <w:lang w:eastAsia="es-ES"/>
        </w:rPr>
        <w:t>sin embargo</w:t>
      </w:r>
      <w:r w:rsidRPr="00A1363A">
        <w:rPr>
          <w:rFonts w:ascii="Tahoma" w:hAnsi="Tahoma" w:cs="Tahoma"/>
          <w:sz w:val="24"/>
          <w:szCs w:val="24"/>
          <w:lang w:eastAsia="es-ES"/>
        </w:rPr>
        <w:t xml:space="preserve">, se observa que la mayor diferencia </w:t>
      </w:r>
      <w:r w:rsidRPr="00A1363A">
        <w:rPr>
          <w:rFonts w:ascii="Tahoma" w:hAnsi="Tahoma" w:cs="Tahoma"/>
          <w:sz w:val="24"/>
          <w:szCs w:val="24"/>
          <w:lang w:eastAsia="es-ES"/>
        </w:rPr>
        <w:lastRenderedPageBreak/>
        <w:t>entre una y otra sumatoria es el servicio prestado para la Institución Nuestra señora del Carmen</w:t>
      </w:r>
      <w:r w:rsidR="002679DF">
        <w:rPr>
          <w:rFonts w:ascii="Tahoma" w:hAnsi="Tahoma" w:cs="Tahoma"/>
          <w:sz w:val="24"/>
          <w:szCs w:val="24"/>
          <w:lang w:eastAsia="es-ES"/>
        </w:rPr>
        <w:t xml:space="preserve"> </w:t>
      </w:r>
      <w:r w:rsidRPr="00A1363A">
        <w:rPr>
          <w:rFonts w:ascii="Tahoma" w:hAnsi="Tahoma" w:cs="Tahoma"/>
          <w:sz w:val="24"/>
          <w:szCs w:val="24"/>
          <w:lang w:eastAsia="es-ES"/>
        </w:rPr>
        <w:t>-</w:t>
      </w:r>
      <w:r w:rsidR="00325EF2" w:rsidRPr="00A1363A">
        <w:rPr>
          <w:rFonts w:ascii="Tahoma" w:hAnsi="Tahoma" w:cs="Tahoma"/>
          <w:sz w:val="24"/>
          <w:szCs w:val="24"/>
          <w:lang w:eastAsia="es-ES"/>
        </w:rPr>
        <w:t>Chinú</w:t>
      </w:r>
      <w:r w:rsidRPr="00A1363A">
        <w:rPr>
          <w:rFonts w:ascii="Tahoma" w:hAnsi="Tahoma" w:cs="Tahoma"/>
          <w:sz w:val="24"/>
          <w:szCs w:val="24"/>
          <w:lang w:eastAsia="es-ES"/>
        </w:rPr>
        <w:t xml:space="preserve">- Córdoba en el año 1994, pues en la historia laboral dicha relación fenece en el mismo año, mientras que en </w:t>
      </w:r>
      <w:r w:rsidR="00E64BEC" w:rsidRPr="00A1363A">
        <w:rPr>
          <w:rFonts w:ascii="Tahoma" w:hAnsi="Tahoma" w:cs="Tahoma"/>
          <w:sz w:val="24"/>
          <w:szCs w:val="24"/>
          <w:lang w:eastAsia="es-ES"/>
        </w:rPr>
        <w:t xml:space="preserve">el proyecto de resolución </w:t>
      </w:r>
      <w:r w:rsidRPr="00A1363A">
        <w:rPr>
          <w:rFonts w:ascii="Tahoma" w:hAnsi="Tahoma" w:cs="Tahoma"/>
          <w:sz w:val="24"/>
          <w:szCs w:val="24"/>
          <w:lang w:eastAsia="es-ES"/>
        </w:rPr>
        <w:t>de la gobernación del Tolima finaliza el 25 de febrero de 1998, calenda que concurre con el Decreto 000172 de 1998</w:t>
      </w:r>
      <w:r w:rsidR="00EA72A2" w:rsidRPr="00A1363A">
        <w:rPr>
          <w:rFonts w:ascii="Tahoma" w:hAnsi="Tahoma" w:cs="Tahoma"/>
          <w:sz w:val="24"/>
          <w:szCs w:val="24"/>
          <w:lang w:eastAsia="es-ES"/>
        </w:rPr>
        <w:t xml:space="preserve"> </w:t>
      </w:r>
      <w:r w:rsidRPr="00A1363A">
        <w:rPr>
          <w:rFonts w:ascii="Tahoma" w:hAnsi="Tahoma" w:cs="Tahoma"/>
          <w:sz w:val="24"/>
          <w:szCs w:val="24"/>
          <w:lang w:eastAsia="es-ES"/>
        </w:rPr>
        <w:t>de la Gobernación de Córdoba,</w:t>
      </w:r>
      <w:r w:rsidR="00EA72A2" w:rsidRPr="00A1363A">
        <w:rPr>
          <w:rFonts w:ascii="Tahoma" w:hAnsi="Tahoma" w:cs="Tahoma"/>
          <w:sz w:val="24"/>
          <w:szCs w:val="24"/>
          <w:lang w:eastAsia="es-ES"/>
        </w:rPr>
        <w:t xml:space="preserve"> por medio del cual</w:t>
      </w:r>
      <w:r w:rsidRPr="00A1363A">
        <w:rPr>
          <w:rFonts w:ascii="Tahoma" w:hAnsi="Tahoma" w:cs="Tahoma"/>
          <w:sz w:val="24"/>
          <w:szCs w:val="24"/>
          <w:lang w:eastAsia="es-ES"/>
        </w:rPr>
        <w:t xml:space="preserve"> se aceptó la renuncia presentada por la accionante el 30 de enero de 1998</w:t>
      </w:r>
      <w:r w:rsidR="00EA72A2" w:rsidRPr="00A1363A">
        <w:rPr>
          <w:rFonts w:ascii="Tahoma" w:hAnsi="Tahoma" w:cs="Tahoma"/>
          <w:sz w:val="24"/>
          <w:szCs w:val="24"/>
          <w:lang w:eastAsia="es-ES"/>
        </w:rPr>
        <w:t xml:space="preserve">, </w:t>
      </w:r>
      <w:r w:rsidR="00E64BEC" w:rsidRPr="00A1363A">
        <w:rPr>
          <w:rFonts w:ascii="Tahoma" w:hAnsi="Tahoma" w:cs="Tahoma"/>
          <w:sz w:val="24"/>
          <w:szCs w:val="24"/>
          <w:lang w:eastAsia="es-ES"/>
        </w:rPr>
        <w:t xml:space="preserve">por lo cual se infiere </w:t>
      </w:r>
      <w:r w:rsidR="00EA72A2" w:rsidRPr="00A1363A">
        <w:rPr>
          <w:rFonts w:ascii="Tahoma" w:hAnsi="Tahoma" w:cs="Tahoma"/>
          <w:sz w:val="24"/>
          <w:szCs w:val="24"/>
          <w:lang w:eastAsia="es-ES"/>
        </w:rPr>
        <w:t xml:space="preserve">que por lo menos hasta el 30 de enero de 1998 la actora </w:t>
      </w:r>
      <w:r w:rsidR="00E64BEC" w:rsidRPr="00A1363A">
        <w:rPr>
          <w:rFonts w:ascii="Tahoma" w:hAnsi="Tahoma" w:cs="Tahoma"/>
          <w:sz w:val="24"/>
          <w:szCs w:val="24"/>
          <w:lang w:eastAsia="es-ES"/>
        </w:rPr>
        <w:t>laboró al servicio de dicha institución</w:t>
      </w:r>
      <w:r w:rsidR="00EA72A2" w:rsidRPr="00A1363A">
        <w:rPr>
          <w:rFonts w:ascii="Tahoma" w:hAnsi="Tahoma" w:cs="Tahoma"/>
          <w:sz w:val="24"/>
          <w:szCs w:val="24"/>
          <w:lang w:eastAsia="es-ES"/>
        </w:rPr>
        <w:t>, por no demostrarse desde que data efectivamente dejó de prestar sus servicios</w:t>
      </w:r>
      <w:r w:rsidR="00E64BEC" w:rsidRPr="00A1363A">
        <w:rPr>
          <w:rFonts w:ascii="Tahoma" w:hAnsi="Tahoma" w:cs="Tahoma"/>
          <w:sz w:val="24"/>
          <w:szCs w:val="24"/>
          <w:lang w:eastAsia="es-ES"/>
        </w:rPr>
        <w:t>.</w:t>
      </w:r>
    </w:p>
    <w:p w14:paraId="5D3E42CB" w14:textId="78FBC56E" w:rsidR="0099725C" w:rsidRPr="00A1363A" w:rsidRDefault="0099725C" w:rsidP="00A1363A">
      <w:pPr>
        <w:spacing w:after="0" w:line="276" w:lineRule="auto"/>
        <w:ind w:right="3"/>
        <w:jc w:val="both"/>
        <w:rPr>
          <w:rFonts w:ascii="Tahoma" w:hAnsi="Tahoma" w:cs="Tahoma"/>
          <w:sz w:val="24"/>
          <w:szCs w:val="24"/>
          <w:lang w:eastAsia="es-ES"/>
        </w:rPr>
      </w:pPr>
    </w:p>
    <w:p w14:paraId="38955684" w14:textId="37373898" w:rsidR="0099725C" w:rsidRPr="00A1363A" w:rsidRDefault="00EA72A2" w:rsidP="00A1363A">
      <w:pPr>
        <w:spacing w:after="0" w:line="276" w:lineRule="auto"/>
        <w:ind w:right="3" w:firstLine="708"/>
        <w:jc w:val="both"/>
        <w:rPr>
          <w:rFonts w:ascii="Tahoma" w:hAnsi="Tahoma" w:cs="Tahoma"/>
          <w:sz w:val="24"/>
          <w:szCs w:val="24"/>
          <w:lang w:eastAsia="es-ES"/>
        </w:rPr>
      </w:pPr>
      <w:r w:rsidRPr="00A1363A">
        <w:rPr>
          <w:rFonts w:ascii="Tahoma" w:hAnsi="Tahoma" w:cs="Tahoma"/>
          <w:sz w:val="24"/>
          <w:szCs w:val="24"/>
          <w:lang w:eastAsia="es-ES"/>
        </w:rPr>
        <w:t>Con base en lo anteriormente expuesto, si bien no existe claridad sobre los interregnos exactos en los cuales la accionante prestó sus servicios</w:t>
      </w:r>
      <w:r w:rsidR="00C7471C" w:rsidRPr="00A1363A">
        <w:rPr>
          <w:rFonts w:ascii="Tahoma" w:hAnsi="Tahoma" w:cs="Tahoma"/>
          <w:sz w:val="24"/>
          <w:szCs w:val="24"/>
          <w:lang w:eastAsia="es-ES"/>
        </w:rPr>
        <w:t>, se acredita que inició sus servicios en el año 1973, antes del 1 de enero de 1990 fecha para la cual entró en vigencia la Ley 91 de 1989</w:t>
      </w:r>
      <w:r w:rsidRPr="00A1363A">
        <w:rPr>
          <w:rFonts w:ascii="Tahoma" w:hAnsi="Tahoma" w:cs="Tahoma"/>
          <w:sz w:val="24"/>
          <w:szCs w:val="24"/>
          <w:lang w:eastAsia="es-ES"/>
        </w:rPr>
        <w:t xml:space="preserve">, </w:t>
      </w:r>
      <w:r w:rsidR="00C7471C" w:rsidRPr="00A1363A">
        <w:rPr>
          <w:rFonts w:ascii="Tahoma" w:hAnsi="Tahoma" w:cs="Tahoma"/>
          <w:sz w:val="24"/>
          <w:szCs w:val="24"/>
          <w:lang w:eastAsia="es-ES"/>
        </w:rPr>
        <w:t>por lo que goza de</w:t>
      </w:r>
      <w:r w:rsidR="00DF7A77" w:rsidRPr="00A1363A">
        <w:rPr>
          <w:rFonts w:ascii="Tahoma" w:hAnsi="Tahoma" w:cs="Tahoma"/>
          <w:sz w:val="24"/>
          <w:szCs w:val="24"/>
          <w:lang w:eastAsia="es-ES"/>
        </w:rPr>
        <w:t>l régimen prestacional</w:t>
      </w:r>
      <w:r w:rsidR="00E64BEC" w:rsidRPr="00A1363A">
        <w:rPr>
          <w:rFonts w:ascii="Tahoma" w:hAnsi="Tahoma" w:cs="Tahoma"/>
          <w:sz w:val="24"/>
          <w:szCs w:val="24"/>
          <w:lang w:eastAsia="es-ES"/>
        </w:rPr>
        <w:t xml:space="preserve"> anterior</w:t>
      </w:r>
      <w:r w:rsidR="00DF7A77" w:rsidRPr="00A1363A">
        <w:rPr>
          <w:rFonts w:ascii="Tahoma" w:hAnsi="Tahoma" w:cs="Tahoma"/>
          <w:sz w:val="24"/>
          <w:szCs w:val="24"/>
          <w:lang w:eastAsia="es-ES"/>
        </w:rPr>
        <w:t xml:space="preserve">, esto es la </w:t>
      </w:r>
      <w:r w:rsidR="00E64BEC" w:rsidRPr="00A1363A">
        <w:rPr>
          <w:rFonts w:ascii="Tahoma" w:hAnsi="Tahoma" w:cs="Tahoma"/>
          <w:sz w:val="24"/>
          <w:szCs w:val="24"/>
          <w:lang w:eastAsia="es-ES"/>
        </w:rPr>
        <w:t>L</w:t>
      </w:r>
      <w:r w:rsidR="00DF7A77" w:rsidRPr="00A1363A">
        <w:rPr>
          <w:rFonts w:ascii="Tahoma" w:hAnsi="Tahoma" w:cs="Tahoma"/>
          <w:sz w:val="24"/>
          <w:szCs w:val="24"/>
          <w:lang w:eastAsia="es-ES"/>
        </w:rPr>
        <w:t>ey 33 de 1985</w:t>
      </w:r>
      <w:r w:rsidR="00BA17D0" w:rsidRPr="00A1363A">
        <w:rPr>
          <w:rFonts w:ascii="Tahoma" w:hAnsi="Tahoma" w:cs="Tahoma"/>
          <w:sz w:val="24"/>
          <w:szCs w:val="24"/>
          <w:lang w:eastAsia="es-ES"/>
        </w:rPr>
        <w:t>;</w:t>
      </w:r>
      <w:r w:rsidR="00DF7A77" w:rsidRPr="00A1363A">
        <w:rPr>
          <w:rFonts w:ascii="Tahoma" w:hAnsi="Tahoma" w:cs="Tahoma"/>
          <w:sz w:val="24"/>
          <w:szCs w:val="24"/>
          <w:lang w:eastAsia="es-ES"/>
        </w:rPr>
        <w:t xml:space="preserve"> en este sentido, </w:t>
      </w:r>
      <w:r w:rsidR="00E64BEC" w:rsidRPr="00A1363A">
        <w:rPr>
          <w:rFonts w:ascii="Tahoma" w:hAnsi="Tahoma" w:cs="Tahoma"/>
          <w:sz w:val="24"/>
          <w:szCs w:val="24"/>
          <w:lang w:eastAsia="es-ES"/>
        </w:rPr>
        <w:t xml:space="preserve">al </w:t>
      </w:r>
      <w:r w:rsidR="009571D2" w:rsidRPr="00A1363A">
        <w:rPr>
          <w:rFonts w:ascii="Tahoma" w:hAnsi="Tahoma" w:cs="Tahoma"/>
          <w:sz w:val="24"/>
          <w:szCs w:val="24"/>
          <w:lang w:eastAsia="es-ES"/>
        </w:rPr>
        <w:t xml:space="preserve">5 de diciembre de 1997 </w:t>
      </w:r>
      <w:r w:rsidR="00E64BEC" w:rsidRPr="00A1363A">
        <w:rPr>
          <w:rFonts w:ascii="Tahoma" w:hAnsi="Tahoma" w:cs="Tahoma"/>
          <w:sz w:val="24"/>
          <w:szCs w:val="24"/>
          <w:lang w:eastAsia="es-ES"/>
        </w:rPr>
        <w:t xml:space="preserve">la señora Blanca Olivia Patiño cumplió 55 años de edad </w:t>
      </w:r>
      <w:r w:rsidR="009571D2" w:rsidRPr="00A1363A">
        <w:rPr>
          <w:rFonts w:ascii="Tahoma" w:hAnsi="Tahoma" w:cs="Tahoma"/>
          <w:sz w:val="24"/>
          <w:szCs w:val="24"/>
          <w:lang w:eastAsia="es-ES"/>
        </w:rPr>
        <w:t xml:space="preserve">y </w:t>
      </w:r>
      <w:r w:rsidRPr="00A1363A">
        <w:rPr>
          <w:rFonts w:ascii="Tahoma" w:hAnsi="Tahoma" w:cs="Tahoma"/>
          <w:sz w:val="24"/>
          <w:szCs w:val="24"/>
          <w:lang w:eastAsia="es-ES"/>
        </w:rPr>
        <w:t>obra en el plenario múltiples pruebas que permiten inferir que laboró m</w:t>
      </w:r>
      <w:r w:rsidR="00EF6E80" w:rsidRPr="00A1363A">
        <w:rPr>
          <w:rFonts w:ascii="Tahoma" w:hAnsi="Tahoma" w:cs="Tahoma"/>
          <w:sz w:val="24"/>
          <w:szCs w:val="24"/>
          <w:lang w:eastAsia="es-ES"/>
        </w:rPr>
        <w:t>á</w:t>
      </w:r>
      <w:r w:rsidRPr="00A1363A">
        <w:rPr>
          <w:rFonts w:ascii="Tahoma" w:hAnsi="Tahoma" w:cs="Tahoma"/>
          <w:sz w:val="24"/>
          <w:szCs w:val="24"/>
          <w:lang w:eastAsia="es-ES"/>
        </w:rPr>
        <w:t>s de 20 años, suficiente</w:t>
      </w:r>
      <w:r w:rsidR="00325EF2" w:rsidRPr="00A1363A">
        <w:rPr>
          <w:rFonts w:ascii="Tahoma" w:hAnsi="Tahoma" w:cs="Tahoma"/>
          <w:sz w:val="24"/>
          <w:szCs w:val="24"/>
          <w:lang w:eastAsia="es-ES"/>
        </w:rPr>
        <w:t>s</w:t>
      </w:r>
      <w:r w:rsidRPr="00A1363A">
        <w:rPr>
          <w:rFonts w:ascii="Tahoma" w:hAnsi="Tahoma" w:cs="Tahoma"/>
          <w:sz w:val="24"/>
          <w:szCs w:val="24"/>
          <w:lang w:eastAsia="es-ES"/>
        </w:rPr>
        <w:t xml:space="preserve"> para acceder a la tutela de los derechos incoados,</w:t>
      </w:r>
      <w:r w:rsidR="00325EF2" w:rsidRPr="00A1363A">
        <w:rPr>
          <w:rFonts w:ascii="Tahoma" w:hAnsi="Tahoma" w:cs="Tahoma"/>
          <w:sz w:val="24"/>
          <w:szCs w:val="24"/>
          <w:lang w:eastAsia="es-ES"/>
        </w:rPr>
        <w:t xml:space="preserve"> </w:t>
      </w:r>
      <w:r w:rsidR="009571D2" w:rsidRPr="00A1363A">
        <w:rPr>
          <w:rFonts w:ascii="Tahoma" w:hAnsi="Tahoma" w:cs="Tahoma"/>
          <w:sz w:val="24"/>
          <w:szCs w:val="24"/>
          <w:lang w:eastAsia="es-ES"/>
        </w:rPr>
        <w:t xml:space="preserve">no obstante, </w:t>
      </w:r>
      <w:r w:rsidR="00325EF2" w:rsidRPr="00A1363A">
        <w:rPr>
          <w:rFonts w:ascii="Tahoma" w:hAnsi="Tahoma" w:cs="Tahoma"/>
          <w:sz w:val="24"/>
          <w:szCs w:val="24"/>
          <w:lang w:eastAsia="es-ES"/>
        </w:rPr>
        <w:t>solo ante la certeza de los tiempos efectivamente laborados, es posible determinar desde que calenda arribó a su estatus pensional</w:t>
      </w:r>
      <w:r w:rsidRPr="00A1363A">
        <w:rPr>
          <w:rFonts w:ascii="Tahoma" w:hAnsi="Tahoma" w:cs="Tahoma"/>
          <w:sz w:val="24"/>
          <w:szCs w:val="24"/>
          <w:lang w:eastAsia="es-ES"/>
        </w:rPr>
        <w:t>, razón por la cual no hay lugar al reconocimiento definitivo, pero si a la tutela transitoria</w:t>
      </w:r>
      <w:r w:rsidR="00E64BEC" w:rsidRPr="00A1363A">
        <w:rPr>
          <w:rFonts w:ascii="Tahoma" w:hAnsi="Tahoma" w:cs="Tahoma"/>
          <w:sz w:val="24"/>
          <w:szCs w:val="24"/>
          <w:lang w:eastAsia="es-ES"/>
        </w:rPr>
        <w:t xml:space="preserve"> en aras de impedir la causación de un perjuicio irremediable</w:t>
      </w:r>
      <w:r w:rsidRPr="00A1363A">
        <w:rPr>
          <w:rFonts w:ascii="Tahoma" w:hAnsi="Tahoma" w:cs="Tahoma"/>
          <w:sz w:val="24"/>
          <w:szCs w:val="24"/>
          <w:lang w:eastAsia="es-ES"/>
        </w:rPr>
        <w:t xml:space="preserve"> hasta que la jurisdicción contencioso administrativa defina en efecto los derechos que le asisten a la señora Blanca Olivia Patiño Toro</w:t>
      </w:r>
      <w:r w:rsidR="009571D2" w:rsidRPr="00A1363A">
        <w:rPr>
          <w:rFonts w:ascii="Tahoma" w:hAnsi="Tahoma" w:cs="Tahoma"/>
          <w:sz w:val="24"/>
          <w:szCs w:val="24"/>
          <w:lang w:eastAsia="es-ES"/>
        </w:rPr>
        <w:t>, razón por la cual se confirmara el fallo impugnado.</w:t>
      </w:r>
    </w:p>
    <w:p w14:paraId="4E41FAB4" w14:textId="19555A77" w:rsidR="006D2F0B" w:rsidRPr="00A1363A" w:rsidRDefault="006D2F0B" w:rsidP="00A1363A">
      <w:pPr>
        <w:spacing w:after="0" w:line="276" w:lineRule="auto"/>
        <w:ind w:right="3"/>
        <w:jc w:val="both"/>
        <w:rPr>
          <w:rFonts w:ascii="Tahoma" w:hAnsi="Tahoma" w:cs="Tahoma"/>
          <w:sz w:val="24"/>
          <w:szCs w:val="24"/>
          <w:lang w:eastAsia="es-ES"/>
        </w:rPr>
      </w:pPr>
      <w:bookmarkStart w:id="11" w:name="_Hlk72330386"/>
    </w:p>
    <w:bookmarkEnd w:id="11"/>
    <w:p w14:paraId="293991D0" w14:textId="0B85541E" w:rsidR="00D92E7C" w:rsidRPr="00A1363A" w:rsidRDefault="00D92E7C" w:rsidP="00A1363A">
      <w:pPr>
        <w:spacing w:after="0" w:line="276" w:lineRule="auto"/>
        <w:ind w:firstLine="708"/>
        <w:jc w:val="both"/>
        <w:rPr>
          <w:rFonts w:ascii="Tahoma" w:hAnsi="Tahoma" w:cs="Tahoma"/>
          <w:bCs/>
          <w:sz w:val="24"/>
          <w:szCs w:val="24"/>
        </w:rPr>
      </w:pPr>
      <w:r w:rsidRPr="00A1363A">
        <w:rPr>
          <w:rFonts w:ascii="Tahoma" w:hAnsi="Tahoma" w:cs="Tahoma"/>
          <w:bCs/>
          <w:sz w:val="24"/>
          <w:szCs w:val="24"/>
        </w:rPr>
        <w:t xml:space="preserve">En cuanto al segundo punto objeto de </w:t>
      </w:r>
      <w:r w:rsidR="00E3684F" w:rsidRPr="00A1363A">
        <w:rPr>
          <w:rFonts w:ascii="Tahoma" w:hAnsi="Tahoma" w:cs="Tahoma"/>
          <w:bCs/>
          <w:sz w:val="24"/>
          <w:szCs w:val="24"/>
        </w:rPr>
        <w:t>impugnación</w:t>
      </w:r>
      <w:r w:rsidRPr="00A1363A">
        <w:rPr>
          <w:rFonts w:ascii="Tahoma" w:hAnsi="Tahoma" w:cs="Tahoma"/>
          <w:bCs/>
          <w:sz w:val="24"/>
          <w:szCs w:val="24"/>
        </w:rPr>
        <w:t xml:space="preserve">, esto es si a la accionante le asiste el reconocimiento y pago </w:t>
      </w:r>
      <w:r w:rsidR="00E64BEC" w:rsidRPr="00A1363A">
        <w:rPr>
          <w:rFonts w:ascii="Tahoma" w:hAnsi="Tahoma" w:cs="Tahoma"/>
          <w:bCs/>
          <w:sz w:val="24"/>
          <w:szCs w:val="24"/>
        </w:rPr>
        <w:t xml:space="preserve">del retroactivo pensional </w:t>
      </w:r>
      <w:r w:rsidRPr="00A1363A">
        <w:rPr>
          <w:rFonts w:ascii="Tahoma" w:hAnsi="Tahoma" w:cs="Tahoma"/>
          <w:bCs/>
          <w:sz w:val="24"/>
          <w:szCs w:val="24"/>
        </w:rPr>
        <w:t>por vía de tutela, la Sala verificar</w:t>
      </w:r>
      <w:r w:rsidR="00E64BEC" w:rsidRPr="00A1363A">
        <w:rPr>
          <w:rFonts w:ascii="Tahoma" w:hAnsi="Tahoma" w:cs="Tahoma"/>
          <w:bCs/>
          <w:sz w:val="24"/>
          <w:szCs w:val="24"/>
        </w:rPr>
        <w:t>á</w:t>
      </w:r>
      <w:r w:rsidRPr="00A1363A">
        <w:rPr>
          <w:rFonts w:ascii="Tahoma" w:hAnsi="Tahoma" w:cs="Tahoma"/>
          <w:bCs/>
          <w:sz w:val="24"/>
          <w:szCs w:val="24"/>
        </w:rPr>
        <w:t xml:space="preserve"> si en el presente asunto se cumple</w:t>
      </w:r>
      <w:r w:rsidR="00E64BEC" w:rsidRPr="00A1363A">
        <w:rPr>
          <w:rFonts w:ascii="Tahoma" w:hAnsi="Tahoma" w:cs="Tahoma"/>
          <w:bCs/>
          <w:sz w:val="24"/>
          <w:szCs w:val="24"/>
        </w:rPr>
        <w:t>n</w:t>
      </w:r>
      <w:r w:rsidRPr="00A1363A">
        <w:rPr>
          <w:rFonts w:ascii="Tahoma" w:hAnsi="Tahoma" w:cs="Tahoma"/>
          <w:bCs/>
          <w:sz w:val="24"/>
          <w:szCs w:val="24"/>
        </w:rPr>
        <w:t xml:space="preserve"> los requisitos exigidos por la jurisprudencia </w:t>
      </w:r>
      <w:r w:rsidR="00E64BEC" w:rsidRPr="00A1363A">
        <w:rPr>
          <w:rFonts w:ascii="Tahoma" w:hAnsi="Tahoma" w:cs="Tahoma"/>
          <w:bCs/>
          <w:sz w:val="24"/>
          <w:szCs w:val="24"/>
        </w:rPr>
        <w:t>Constitucional</w:t>
      </w:r>
      <w:r w:rsidR="00BD653B" w:rsidRPr="00A1363A">
        <w:rPr>
          <w:rFonts w:ascii="Tahoma" w:hAnsi="Tahoma" w:cs="Tahoma"/>
          <w:bCs/>
          <w:sz w:val="24"/>
          <w:szCs w:val="24"/>
        </w:rPr>
        <w:t xml:space="preserve"> por ser un sujeto de especial protección al tratarse de una persona de la tercera edad </w:t>
      </w:r>
      <w:r w:rsidR="00E82D2F" w:rsidRPr="00A1363A">
        <w:rPr>
          <w:rFonts w:ascii="Tahoma" w:hAnsi="Tahoma" w:cs="Tahoma"/>
          <w:bCs/>
          <w:sz w:val="24"/>
          <w:szCs w:val="24"/>
        </w:rPr>
        <w:tab/>
        <w:t xml:space="preserve">que </w:t>
      </w:r>
      <w:r w:rsidR="00BD653B" w:rsidRPr="00A1363A">
        <w:rPr>
          <w:rFonts w:ascii="Tahoma" w:hAnsi="Tahoma" w:cs="Tahoma"/>
          <w:bCs/>
          <w:sz w:val="24"/>
          <w:szCs w:val="24"/>
        </w:rPr>
        <w:t>refiere padecer demencia senil.</w:t>
      </w:r>
    </w:p>
    <w:p w14:paraId="7E81758A" w14:textId="6D268BAC" w:rsidR="009A1811" w:rsidRPr="00A1363A" w:rsidRDefault="009A1811" w:rsidP="00A1363A">
      <w:pPr>
        <w:spacing w:after="0" w:line="276" w:lineRule="auto"/>
        <w:rPr>
          <w:rFonts w:ascii="Tahoma" w:hAnsi="Tahoma" w:cs="Tahoma"/>
          <w:b/>
          <w:sz w:val="24"/>
          <w:szCs w:val="24"/>
        </w:rPr>
      </w:pPr>
    </w:p>
    <w:p w14:paraId="77200EEB" w14:textId="5C3E3905" w:rsidR="00BD653B" w:rsidRPr="00A1363A" w:rsidRDefault="00BD653B" w:rsidP="00A1363A">
      <w:pPr>
        <w:spacing w:after="0" w:line="276" w:lineRule="auto"/>
        <w:ind w:firstLine="708"/>
        <w:jc w:val="both"/>
        <w:rPr>
          <w:rFonts w:ascii="Tahoma" w:hAnsi="Tahoma" w:cs="Tahoma"/>
          <w:sz w:val="24"/>
          <w:szCs w:val="24"/>
        </w:rPr>
      </w:pPr>
      <w:r w:rsidRPr="00A1363A">
        <w:rPr>
          <w:rFonts w:ascii="Tahoma" w:hAnsi="Tahoma" w:cs="Tahoma"/>
          <w:sz w:val="24"/>
          <w:szCs w:val="24"/>
        </w:rPr>
        <w:t>Se debe enunciar de entrada que</w:t>
      </w:r>
      <w:r w:rsidR="00BA17D0" w:rsidRPr="00A1363A">
        <w:rPr>
          <w:rFonts w:ascii="Tahoma" w:hAnsi="Tahoma" w:cs="Tahoma"/>
          <w:sz w:val="24"/>
          <w:szCs w:val="24"/>
        </w:rPr>
        <w:t>,</w:t>
      </w:r>
      <w:r w:rsidRPr="00A1363A">
        <w:rPr>
          <w:rFonts w:ascii="Tahoma" w:hAnsi="Tahoma" w:cs="Tahoma"/>
          <w:sz w:val="24"/>
          <w:szCs w:val="24"/>
        </w:rPr>
        <w:t xml:space="preserve"> según los criterios fijados por esta Corporación, respecto a utilizar la acción de tutela para obtener el pago de retroactivos, </w:t>
      </w:r>
      <w:r w:rsidR="006A7361" w:rsidRPr="00A1363A">
        <w:rPr>
          <w:rFonts w:ascii="Tahoma" w:hAnsi="Tahoma" w:cs="Tahoma"/>
          <w:sz w:val="24"/>
          <w:szCs w:val="24"/>
        </w:rPr>
        <w:t>la</w:t>
      </w:r>
      <w:r w:rsidRPr="00A1363A">
        <w:rPr>
          <w:rFonts w:ascii="Tahoma" w:hAnsi="Tahoma" w:cs="Tahoma"/>
          <w:sz w:val="24"/>
          <w:szCs w:val="24"/>
        </w:rPr>
        <w:t xml:space="preserve"> apoderad</w:t>
      </w:r>
      <w:r w:rsidR="006A7361" w:rsidRPr="00A1363A">
        <w:rPr>
          <w:rFonts w:ascii="Tahoma" w:hAnsi="Tahoma" w:cs="Tahoma"/>
          <w:sz w:val="24"/>
          <w:szCs w:val="24"/>
        </w:rPr>
        <w:t>a</w:t>
      </w:r>
      <w:r w:rsidRPr="00A1363A">
        <w:rPr>
          <w:rFonts w:ascii="Tahoma" w:hAnsi="Tahoma" w:cs="Tahoma"/>
          <w:sz w:val="24"/>
          <w:szCs w:val="24"/>
        </w:rPr>
        <w:t xml:space="preserve"> de la demandante no demuestra los aspectos fundamentales para su procedencia, esto es: </w:t>
      </w:r>
      <w:r w:rsidRPr="00A1363A">
        <w:rPr>
          <w:rFonts w:ascii="Tahoma" w:hAnsi="Tahoma" w:cs="Tahoma"/>
          <w:i/>
          <w:iCs/>
          <w:sz w:val="24"/>
          <w:szCs w:val="24"/>
        </w:rPr>
        <w:t xml:space="preserve">i) la certeza de que el retroactivo pensional corresponde a la accionante; </w:t>
      </w:r>
      <w:proofErr w:type="spellStart"/>
      <w:r w:rsidRPr="00A1363A">
        <w:rPr>
          <w:rFonts w:ascii="Tahoma" w:hAnsi="Tahoma" w:cs="Tahoma"/>
          <w:i/>
          <w:iCs/>
          <w:sz w:val="24"/>
          <w:szCs w:val="24"/>
        </w:rPr>
        <w:t>ii</w:t>
      </w:r>
      <w:proofErr w:type="spellEnd"/>
      <w:r w:rsidRPr="00A1363A">
        <w:rPr>
          <w:rFonts w:ascii="Tahoma" w:hAnsi="Tahoma" w:cs="Tahoma"/>
          <w:i/>
          <w:iCs/>
          <w:sz w:val="24"/>
          <w:szCs w:val="24"/>
        </w:rPr>
        <w:t xml:space="preserve">) la afectación al mínimo vital; </w:t>
      </w:r>
      <w:proofErr w:type="spellStart"/>
      <w:r w:rsidRPr="00A1363A">
        <w:rPr>
          <w:rFonts w:ascii="Tahoma" w:hAnsi="Tahoma" w:cs="Tahoma"/>
          <w:i/>
          <w:iCs/>
          <w:sz w:val="24"/>
          <w:szCs w:val="24"/>
        </w:rPr>
        <w:t>iii</w:t>
      </w:r>
      <w:proofErr w:type="spellEnd"/>
      <w:r w:rsidRPr="00A1363A">
        <w:rPr>
          <w:rFonts w:ascii="Tahoma" w:hAnsi="Tahoma" w:cs="Tahoma"/>
          <w:i/>
          <w:iCs/>
          <w:sz w:val="24"/>
          <w:szCs w:val="24"/>
        </w:rPr>
        <w:t xml:space="preserve">) el agotamiento de los recursos de la vía gubernativa y; </w:t>
      </w:r>
      <w:proofErr w:type="spellStart"/>
      <w:r w:rsidRPr="00A1363A">
        <w:rPr>
          <w:rFonts w:ascii="Tahoma" w:hAnsi="Tahoma" w:cs="Tahoma"/>
          <w:i/>
          <w:iCs/>
          <w:sz w:val="24"/>
          <w:szCs w:val="24"/>
        </w:rPr>
        <w:t>iv</w:t>
      </w:r>
      <w:proofErr w:type="spellEnd"/>
      <w:r w:rsidRPr="00A1363A">
        <w:rPr>
          <w:rFonts w:ascii="Tahoma" w:hAnsi="Tahoma" w:cs="Tahoma"/>
          <w:i/>
          <w:iCs/>
          <w:sz w:val="24"/>
          <w:szCs w:val="24"/>
        </w:rPr>
        <w:t>) el haber acudido ante la jurisdicción contencioso administrativa a instaurar el medio de control pertinente</w:t>
      </w:r>
      <w:r w:rsidRPr="00A1363A">
        <w:rPr>
          <w:rFonts w:ascii="Tahoma" w:hAnsi="Tahoma" w:cs="Tahoma"/>
          <w:sz w:val="24"/>
          <w:szCs w:val="24"/>
        </w:rPr>
        <w:t>.</w:t>
      </w:r>
    </w:p>
    <w:p w14:paraId="15D17CA3" w14:textId="77777777" w:rsidR="006A7361" w:rsidRPr="00A1363A" w:rsidRDefault="006A7361" w:rsidP="00A1363A">
      <w:pPr>
        <w:spacing w:after="0" w:line="276" w:lineRule="auto"/>
        <w:ind w:firstLine="708"/>
        <w:jc w:val="both"/>
        <w:rPr>
          <w:rFonts w:ascii="Tahoma" w:hAnsi="Tahoma" w:cs="Tahoma"/>
          <w:sz w:val="24"/>
          <w:szCs w:val="24"/>
        </w:rPr>
      </w:pPr>
    </w:p>
    <w:p w14:paraId="59FFC95A" w14:textId="7BFD5293" w:rsidR="00483894" w:rsidRPr="00A1363A" w:rsidRDefault="00BD653B" w:rsidP="00A1363A">
      <w:pPr>
        <w:spacing w:after="0" w:line="276" w:lineRule="auto"/>
        <w:jc w:val="both"/>
        <w:rPr>
          <w:rFonts w:ascii="Tahoma" w:hAnsi="Tahoma" w:cs="Tahoma"/>
          <w:sz w:val="24"/>
          <w:szCs w:val="24"/>
        </w:rPr>
      </w:pPr>
      <w:r w:rsidRPr="00A1363A">
        <w:rPr>
          <w:rFonts w:ascii="Tahoma" w:hAnsi="Tahoma" w:cs="Tahoma"/>
          <w:sz w:val="24"/>
          <w:szCs w:val="24"/>
        </w:rPr>
        <w:tab/>
      </w:r>
      <w:r w:rsidR="00BA17D0" w:rsidRPr="00A1363A">
        <w:rPr>
          <w:rFonts w:ascii="Tahoma" w:hAnsi="Tahoma" w:cs="Tahoma"/>
          <w:sz w:val="24"/>
          <w:szCs w:val="24"/>
        </w:rPr>
        <w:t>Respecto al primer requisito (certeza del retroactivo)</w:t>
      </w:r>
      <w:r w:rsidR="00483894" w:rsidRPr="00A1363A">
        <w:rPr>
          <w:rFonts w:ascii="Tahoma" w:hAnsi="Tahoma" w:cs="Tahoma"/>
          <w:sz w:val="24"/>
          <w:szCs w:val="24"/>
        </w:rPr>
        <w:t>,</w:t>
      </w:r>
      <w:r w:rsidRPr="00A1363A">
        <w:rPr>
          <w:rFonts w:ascii="Tahoma" w:hAnsi="Tahoma" w:cs="Tahoma"/>
          <w:sz w:val="24"/>
          <w:szCs w:val="24"/>
        </w:rPr>
        <w:t xml:space="preserve"> no existe certeza sobre los tiempos públicos laborados, </w:t>
      </w:r>
      <w:r w:rsidR="00483894" w:rsidRPr="00A1363A">
        <w:rPr>
          <w:rFonts w:ascii="Tahoma" w:hAnsi="Tahoma" w:cs="Tahoma"/>
          <w:sz w:val="24"/>
          <w:szCs w:val="24"/>
        </w:rPr>
        <w:t>ya que,</w:t>
      </w:r>
      <w:r w:rsidRPr="00A1363A">
        <w:rPr>
          <w:rFonts w:ascii="Tahoma" w:hAnsi="Tahoma" w:cs="Tahoma"/>
          <w:sz w:val="24"/>
          <w:szCs w:val="24"/>
        </w:rPr>
        <w:t xml:space="preserve"> si bien hay principios de prueba que dan cuenta que la actora laboró mas de 20 años de servicio, lo cierto es que no se tiene claridad respecto de los tiempos que le asisten a cada entidad, imposibilitándose de esta forma, la condena por el monto correspondiente a cada entidad pagadora</w:t>
      </w:r>
      <w:r w:rsidR="00483894" w:rsidRPr="00A1363A">
        <w:rPr>
          <w:rFonts w:ascii="Tahoma" w:hAnsi="Tahoma" w:cs="Tahoma"/>
          <w:sz w:val="24"/>
          <w:szCs w:val="24"/>
        </w:rPr>
        <w:t xml:space="preserve"> y la determinación del estatus pensional de la accionante, pues si bien la actora arrib</w:t>
      </w:r>
      <w:r w:rsidR="00BA17D0" w:rsidRPr="00A1363A">
        <w:rPr>
          <w:rFonts w:ascii="Tahoma" w:hAnsi="Tahoma" w:cs="Tahoma"/>
          <w:sz w:val="24"/>
          <w:szCs w:val="24"/>
        </w:rPr>
        <w:t>ó</w:t>
      </w:r>
      <w:r w:rsidR="00483894" w:rsidRPr="00A1363A">
        <w:rPr>
          <w:rFonts w:ascii="Tahoma" w:hAnsi="Tahoma" w:cs="Tahoma"/>
          <w:sz w:val="24"/>
          <w:szCs w:val="24"/>
        </w:rPr>
        <w:t xml:space="preserve"> al requisito de la edad el </w:t>
      </w:r>
      <w:r w:rsidR="006A7361" w:rsidRPr="00A1363A">
        <w:rPr>
          <w:rFonts w:ascii="Tahoma" w:hAnsi="Tahoma" w:cs="Tahoma"/>
          <w:sz w:val="24"/>
          <w:szCs w:val="24"/>
        </w:rPr>
        <w:t>5 de diciembre de 1997</w:t>
      </w:r>
      <w:r w:rsidR="00483894" w:rsidRPr="00A1363A">
        <w:rPr>
          <w:rFonts w:ascii="Tahoma" w:hAnsi="Tahoma" w:cs="Tahoma"/>
          <w:sz w:val="24"/>
          <w:szCs w:val="24"/>
        </w:rPr>
        <w:t xml:space="preserve"> al cumplir 55 años, no hay certeza del momento exacto en el que acredit</w:t>
      </w:r>
      <w:r w:rsidR="006A7361" w:rsidRPr="00A1363A">
        <w:rPr>
          <w:rFonts w:ascii="Tahoma" w:hAnsi="Tahoma" w:cs="Tahoma"/>
          <w:sz w:val="24"/>
          <w:szCs w:val="24"/>
        </w:rPr>
        <w:t>ó</w:t>
      </w:r>
      <w:r w:rsidR="00483894" w:rsidRPr="00A1363A">
        <w:rPr>
          <w:rFonts w:ascii="Tahoma" w:hAnsi="Tahoma" w:cs="Tahoma"/>
          <w:sz w:val="24"/>
          <w:szCs w:val="24"/>
        </w:rPr>
        <w:t xml:space="preserve"> los 20 años de servicio de conformidad con la </w:t>
      </w:r>
      <w:r w:rsidR="006A7361" w:rsidRPr="00A1363A">
        <w:rPr>
          <w:rFonts w:ascii="Tahoma" w:hAnsi="Tahoma" w:cs="Tahoma"/>
          <w:sz w:val="24"/>
          <w:szCs w:val="24"/>
        </w:rPr>
        <w:t>L</w:t>
      </w:r>
      <w:r w:rsidR="00483894" w:rsidRPr="00A1363A">
        <w:rPr>
          <w:rFonts w:ascii="Tahoma" w:hAnsi="Tahoma" w:cs="Tahoma"/>
          <w:sz w:val="24"/>
          <w:szCs w:val="24"/>
        </w:rPr>
        <w:t>ey 33 de 1985.</w:t>
      </w:r>
    </w:p>
    <w:p w14:paraId="0C6BC0F5" w14:textId="77777777" w:rsidR="006A7361" w:rsidRPr="00A1363A" w:rsidRDefault="006A7361" w:rsidP="00A1363A">
      <w:pPr>
        <w:spacing w:after="0" w:line="276" w:lineRule="auto"/>
        <w:jc w:val="both"/>
        <w:rPr>
          <w:rFonts w:ascii="Tahoma" w:hAnsi="Tahoma" w:cs="Tahoma"/>
          <w:sz w:val="24"/>
          <w:szCs w:val="24"/>
        </w:rPr>
      </w:pPr>
    </w:p>
    <w:p w14:paraId="21011D9B" w14:textId="6D41541D" w:rsidR="00483894" w:rsidRPr="00A1363A" w:rsidRDefault="00483894" w:rsidP="00A1363A">
      <w:pPr>
        <w:spacing w:after="0" w:line="276" w:lineRule="auto"/>
        <w:jc w:val="both"/>
        <w:rPr>
          <w:rFonts w:ascii="Tahoma" w:hAnsi="Tahoma" w:cs="Tahoma"/>
          <w:sz w:val="24"/>
          <w:szCs w:val="24"/>
        </w:rPr>
      </w:pPr>
      <w:r w:rsidRPr="00A1363A">
        <w:rPr>
          <w:rFonts w:ascii="Tahoma" w:hAnsi="Tahoma" w:cs="Tahoma"/>
          <w:sz w:val="24"/>
          <w:szCs w:val="24"/>
        </w:rPr>
        <w:tab/>
      </w:r>
      <w:r w:rsidR="00BA17D0" w:rsidRPr="00A1363A">
        <w:rPr>
          <w:rFonts w:ascii="Tahoma" w:hAnsi="Tahoma" w:cs="Tahoma"/>
          <w:sz w:val="24"/>
          <w:szCs w:val="24"/>
        </w:rPr>
        <w:t>El segundo requisito (afectación mínimo vital) se encuentra acreditado,</w:t>
      </w:r>
      <w:r w:rsidRPr="00A1363A">
        <w:rPr>
          <w:rFonts w:ascii="Tahoma" w:hAnsi="Tahoma" w:cs="Tahoma"/>
          <w:sz w:val="24"/>
          <w:szCs w:val="24"/>
        </w:rPr>
        <w:t xml:space="preserve"> tal como </w:t>
      </w:r>
      <w:r w:rsidR="00BA17D0" w:rsidRPr="00A1363A">
        <w:rPr>
          <w:rFonts w:ascii="Tahoma" w:hAnsi="Tahoma" w:cs="Tahoma"/>
          <w:sz w:val="24"/>
          <w:szCs w:val="24"/>
        </w:rPr>
        <w:t xml:space="preserve">lo </w:t>
      </w:r>
      <w:r w:rsidRPr="00A1363A">
        <w:rPr>
          <w:rFonts w:ascii="Tahoma" w:hAnsi="Tahoma" w:cs="Tahoma"/>
          <w:sz w:val="24"/>
          <w:szCs w:val="24"/>
        </w:rPr>
        <w:t>adujo la accionante en el escrito de tutela</w:t>
      </w:r>
      <w:r w:rsidR="00BA17D0" w:rsidRPr="00A1363A">
        <w:rPr>
          <w:rFonts w:ascii="Tahoma" w:hAnsi="Tahoma" w:cs="Tahoma"/>
          <w:sz w:val="24"/>
          <w:szCs w:val="24"/>
        </w:rPr>
        <w:t xml:space="preserve">, por cuanto </w:t>
      </w:r>
      <w:r w:rsidRPr="00A1363A">
        <w:rPr>
          <w:rFonts w:ascii="Tahoma" w:hAnsi="Tahoma" w:cs="Tahoma"/>
          <w:sz w:val="24"/>
          <w:szCs w:val="24"/>
        </w:rPr>
        <w:t>desde que fue retirada forzosamente del servicio a tenido que acudir a la caridad de la congregación a la cual pertenece, para su congrua subsistencia, pues e</w:t>
      </w:r>
      <w:r w:rsidR="006A7361" w:rsidRPr="00A1363A">
        <w:rPr>
          <w:rFonts w:ascii="Tahoma" w:hAnsi="Tahoma" w:cs="Tahoma"/>
          <w:sz w:val="24"/>
          <w:szCs w:val="24"/>
        </w:rPr>
        <w:t>n</w:t>
      </w:r>
      <w:r w:rsidRPr="00A1363A">
        <w:rPr>
          <w:rFonts w:ascii="Tahoma" w:hAnsi="Tahoma" w:cs="Tahoma"/>
          <w:sz w:val="24"/>
          <w:szCs w:val="24"/>
        </w:rPr>
        <w:t xml:space="preserve"> reiteradas ocasiones por las demoras y trabas administrativas que </w:t>
      </w:r>
      <w:r w:rsidR="00BA17D0" w:rsidRPr="00A1363A">
        <w:rPr>
          <w:rFonts w:ascii="Tahoma" w:hAnsi="Tahoma" w:cs="Tahoma"/>
          <w:sz w:val="24"/>
          <w:szCs w:val="24"/>
        </w:rPr>
        <w:t>h</w:t>
      </w:r>
      <w:r w:rsidRPr="00A1363A">
        <w:rPr>
          <w:rFonts w:ascii="Tahoma" w:hAnsi="Tahoma" w:cs="Tahoma"/>
          <w:sz w:val="24"/>
          <w:szCs w:val="24"/>
        </w:rPr>
        <w:t xml:space="preserve">a sufrido desde el año 2009 no ha podido acceder al único medio de sustento propio </w:t>
      </w:r>
      <w:r w:rsidR="006A7361" w:rsidRPr="00A1363A">
        <w:rPr>
          <w:rFonts w:ascii="Tahoma" w:hAnsi="Tahoma" w:cs="Tahoma"/>
          <w:sz w:val="24"/>
          <w:szCs w:val="24"/>
        </w:rPr>
        <w:t xml:space="preserve">derivado de la </w:t>
      </w:r>
      <w:r w:rsidRPr="00A1363A">
        <w:rPr>
          <w:rFonts w:ascii="Tahoma" w:hAnsi="Tahoma" w:cs="Tahoma"/>
          <w:sz w:val="24"/>
          <w:szCs w:val="24"/>
        </w:rPr>
        <w:t>prestación económica de vejez, como resultado directo de los años de trabajo que sirvió a la comunidad educativa y del cual se retir</w:t>
      </w:r>
      <w:r w:rsidR="00E82D2F" w:rsidRPr="00A1363A">
        <w:rPr>
          <w:rFonts w:ascii="Tahoma" w:hAnsi="Tahoma" w:cs="Tahoma"/>
          <w:sz w:val="24"/>
          <w:szCs w:val="24"/>
        </w:rPr>
        <w:t>ó</w:t>
      </w:r>
      <w:r w:rsidRPr="00A1363A">
        <w:rPr>
          <w:rFonts w:ascii="Tahoma" w:hAnsi="Tahoma" w:cs="Tahoma"/>
          <w:sz w:val="24"/>
          <w:szCs w:val="24"/>
        </w:rPr>
        <w:t xml:space="preserve"> </w:t>
      </w:r>
      <w:r w:rsidR="00075D20" w:rsidRPr="00A1363A">
        <w:rPr>
          <w:rFonts w:ascii="Tahoma" w:hAnsi="Tahoma" w:cs="Tahoma"/>
          <w:sz w:val="24"/>
          <w:szCs w:val="24"/>
        </w:rPr>
        <w:t>en razón de una disposición legal, no por el capricho de sustraer su único medio de subsistencia</w:t>
      </w:r>
      <w:r w:rsidR="00E82D2F" w:rsidRPr="00A1363A">
        <w:rPr>
          <w:rFonts w:ascii="Tahoma" w:hAnsi="Tahoma" w:cs="Tahoma"/>
          <w:sz w:val="24"/>
          <w:szCs w:val="24"/>
        </w:rPr>
        <w:t>.</w:t>
      </w:r>
    </w:p>
    <w:p w14:paraId="42A371DB" w14:textId="77777777" w:rsidR="006A7361" w:rsidRPr="00A1363A" w:rsidRDefault="006A7361" w:rsidP="00A1363A">
      <w:pPr>
        <w:spacing w:after="0" w:line="276" w:lineRule="auto"/>
        <w:jc w:val="both"/>
        <w:rPr>
          <w:rFonts w:ascii="Tahoma" w:hAnsi="Tahoma" w:cs="Tahoma"/>
          <w:sz w:val="24"/>
          <w:szCs w:val="24"/>
        </w:rPr>
      </w:pPr>
    </w:p>
    <w:p w14:paraId="62397DBB" w14:textId="45C8DFD6" w:rsidR="00075D20" w:rsidRPr="00A1363A" w:rsidRDefault="00075D20" w:rsidP="00A1363A">
      <w:pPr>
        <w:spacing w:after="0" w:line="276" w:lineRule="auto"/>
        <w:jc w:val="both"/>
        <w:rPr>
          <w:rFonts w:ascii="Tahoma" w:eastAsia="Times New Roman" w:hAnsi="Tahoma" w:cs="Tahoma"/>
          <w:sz w:val="24"/>
          <w:szCs w:val="24"/>
          <w:lang w:val="es-CO" w:eastAsia="es-CO"/>
        </w:rPr>
      </w:pPr>
      <w:r w:rsidRPr="00A1363A">
        <w:rPr>
          <w:rFonts w:ascii="Tahoma" w:hAnsi="Tahoma" w:cs="Tahoma"/>
          <w:sz w:val="24"/>
          <w:szCs w:val="24"/>
        </w:rPr>
        <w:tab/>
        <w:t>El tercero</w:t>
      </w:r>
      <w:r w:rsidR="00BA17D0" w:rsidRPr="00A1363A">
        <w:rPr>
          <w:rFonts w:ascii="Tahoma" w:hAnsi="Tahoma" w:cs="Tahoma"/>
          <w:sz w:val="24"/>
          <w:szCs w:val="24"/>
        </w:rPr>
        <w:t xml:space="preserve"> (agotamiento vía gubernativa)</w:t>
      </w:r>
      <w:r w:rsidRPr="00A1363A">
        <w:rPr>
          <w:rFonts w:ascii="Tahoma" w:hAnsi="Tahoma" w:cs="Tahoma"/>
          <w:sz w:val="24"/>
          <w:szCs w:val="24"/>
        </w:rPr>
        <w:t xml:space="preserve">, demostrado se encuentra tanto con la solicitud elevada el </w:t>
      </w:r>
      <w:r w:rsidRPr="00A1363A">
        <w:rPr>
          <w:rFonts w:ascii="Tahoma" w:eastAsia="Times New Roman" w:hAnsi="Tahoma" w:cs="Tahoma"/>
          <w:sz w:val="24"/>
          <w:szCs w:val="24"/>
          <w:lang w:val="es-CO" w:eastAsia="es-CO"/>
        </w:rPr>
        <w:t xml:space="preserve">13 de agosto de 2009 bajo el radicado </w:t>
      </w:r>
      <w:r w:rsidRPr="00A1363A">
        <w:rPr>
          <w:rFonts w:ascii="Tahoma" w:hAnsi="Tahoma" w:cs="Tahoma"/>
          <w:sz w:val="24"/>
          <w:szCs w:val="24"/>
        </w:rPr>
        <w:t xml:space="preserve">NURF I 2009-PENS-011380, como </w:t>
      </w:r>
      <w:r w:rsidRPr="00A1363A">
        <w:rPr>
          <w:rFonts w:ascii="Tahoma" w:eastAsia="Times New Roman" w:hAnsi="Tahoma" w:cs="Tahoma"/>
          <w:sz w:val="24"/>
          <w:szCs w:val="24"/>
          <w:lang w:val="es-CO" w:eastAsia="es-CO"/>
        </w:rPr>
        <w:t xml:space="preserve">el 3 de febrero de 2021, pues pese a que este </w:t>
      </w:r>
      <w:r w:rsidR="00D33775" w:rsidRPr="00A1363A">
        <w:rPr>
          <w:rFonts w:ascii="Tahoma" w:eastAsia="Times New Roman" w:hAnsi="Tahoma" w:cs="Tahoma"/>
          <w:sz w:val="24"/>
          <w:szCs w:val="24"/>
          <w:lang w:val="es-CO" w:eastAsia="es-CO"/>
        </w:rPr>
        <w:t>último</w:t>
      </w:r>
      <w:r w:rsidRPr="00A1363A">
        <w:rPr>
          <w:rFonts w:ascii="Tahoma" w:eastAsia="Times New Roman" w:hAnsi="Tahoma" w:cs="Tahoma"/>
          <w:sz w:val="24"/>
          <w:szCs w:val="24"/>
          <w:lang w:val="es-CO" w:eastAsia="es-CO"/>
        </w:rPr>
        <w:t xml:space="preserve"> no finiquitó con la resolución correspondiente, a juicio de la actora la entidad al requerir documentos que ya obraban en la solicitud radicada, la sometía a dilaciones injustificadas, hecho que dio origen a la presente acción. </w:t>
      </w:r>
    </w:p>
    <w:p w14:paraId="3A6190BD" w14:textId="77777777" w:rsidR="008C060B" w:rsidRPr="00A1363A" w:rsidRDefault="008C060B" w:rsidP="00A1363A">
      <w:pPr>
        <w:spacing w:after="0" w:line="276" w:lineRule="auto"/>
        <w:jc w:val="both"/>
        <w:rPr>
          <w:rFonts w:ascii="Tahoma" w:eastAsia="Times New Roman" w:hAnsi="Tahoma" w:cs="Tahoma"/>
          <w:sz w:val="24"/>
          <w:szCs w:val="24"/>
          <w:lang w:val="es-CO" w:eastAsia="es-CO"/>
        </w:rPr>
      </w:pPr>
    </w:p>
    <w:p w14:paraId="33932690" w14:textId="1F7ABC8E" w:rsidR="0044795B" w:rsidRPr="00A1363A" w:rsidRDefault="00075D20" w:rsidP="00A1363A">
      <w:pPr>
        <w:spacing w:after="0" w:line="276" w:lineRule="auto"/>
        <w:jc w:val="both"/>
        <w:rPr>
          <w:rFonts w:ascii="Tahoma" w:eastAsia="Times New Roman" w:hAnsi="Tahoma" w:cs="Tahoma"/>
          <w:sz w:val="24"/>
          <w:szCs w:val="24"/>
          <w:lang w:val="es-CO" w:eastAsia="es-CO"/>
        </w:rPr>
      </w:pPr>
      <w:r w:rsidRPr="00A1363A">
        <w:rPr>
          <w:rFonts w:ascii="Tahoma" w:eastAsia="Times New Roman" w:hAnsi="Tahoma" w:cs="Tahoma"/>
          <w:sz w:val="24"/>
          <w:szCs w:val="24"/>
          <w:lang w:val="es-CO" w:eastAsia="es-CO"/>
        </w:rPr>
        <w:tab/>
      </w:r>
      <w:r w:rsidR="0044795B" w:rsidRPr="00A1363A">
        <w:rPr>
          <w:rFonts w:ascii="Tahoma" w:eastAsia="Times New Roman" w:hAnsi="Tahoma" w:cs="Tahoma"/>
          <w:sz w:val="24"/>
          <w:szCs w:val="24"/>
          <w:lang w:val="es-CO" w:eastAsia="es-CO"/>
        </w:rPr>
        <w:t>E</w:t>
      </w:r>
      <w:r w:rsidR="002679DF">
        <w:rPr>
          <w:rFonts w:ascii="Tahoma" w:eastAsia="Times New Roman" w:hAnsi="Tahoma" w:cs="Tahoma"/>
          <w:sz w:val="24"/>
          <w:szCs w:val="24"/>
          <w:lang w:val="es-CO" w:eastAsia="es-CO"/>
        </w:rPr>
        <w:t>n</w:t>
      </w:r>
      <w:r w:rsidR="0044795B" w:rsidRPr="00A1363A">
        <w:rPr>
          <w:rFonts w:ascii="Tahoma" w:eastAsia="Times New Roman" w:hAnsi="Tahoma" w:cs="Tahoma"/>
          <w:sz w:val="24"/>
          <w:szCs w:val="24"/>
          <w:lang w:val="es-CO" w:eastAsia="es-CO"/>
        </w:rPr>
        <w:t xml:space="preserve"> lo que atañe al </w:t>
      </w:r>
      <w:r w:rsidR="00BA17D0" w:rsidRPr="00A1363A">
        <w:rPr>
          <w:rFonts w:ascii="Tahoma" w:eastAsia="Times New Roman" w:hAnsi="Tahoma" w:cs="Tahoma"/>
          <w:sz w:val="24"/>
          <w:szCs w:val="24"/>
          <w:lang w:val="es-CO" w:eastAsia="es-CO"/>
        </w:rPr>
        <w:t>ú</w:t>
      </w:r>
      <w:r w:rsidR="0044795B" w:rsidRPr="00A1363A">
        <w:rPr>
          <w:rFonts w:ascii="Tahoma" w:eastAsia="Times New Roman" w:hAnsi="Tahoma" w:cs="Tahoma"/>
          <w:sz w:val="24"/>
          <w:szCs w:val="24"/>
          <w:lang w:val="es-CO" w:eastAsia="es-CO"/>
        </w:rPr>
        <w:t>ltimo requisito</w:t>
      </w:r>
      <w:r w:rsidR="00BA17D0" w:rsidRPr="00A1363A">
        <w:rPr>
          <w:rFonts w:ascii="Tahoma" w:eastAsia="Times New Roman" w:hAnsi="Tahoma" w:cs="Tahoma"/>
          <w:sz w:val="24"/>
          <w:szCs w:val="24"/>
          <w:lang w:val="es-CO" w:eastAsia="es-CO"/>
        </w:rPr>
        <w:t xml:space="preserve"> (acudir a la jurisdicción contenciosa)</w:t>
      </w:r>
      <w:r w:rsidR="0044795B" w:rsidRPr="00A1363A">
        <w:rPr>
          <w:rFonts w:ascii="Tahoma" w:eastAsia="Times New Roman" w:hAnsi="Tahoma" w:cs="Tahoma"/>
          <w:sz w:val="24"/>
          <w:szCs w:val="24"/>
          <w:lang w:val="es-CO" w:eastAsia="es-CO"/>
        </w:rPr>
        <w:t xml:space="preserve">, no hay prueba alguna que </w:t>
      </w:r>
      <w:r w:rsidR="002679DF" w:rsidRPr="00A1363A">
        <w:rPr>
          <w:rFonts w:ascii="Tahoma" w:eastAsia="Times New Roman" w:hAnsi="Tahoma" w:cs="Tahoma"/>
          <w:sz w:val="24"/>
          <w:szCs w:val="24"/>
          <w:lang w:val="es-CO" w:eastAsia="es-CO"/>
        </w:rPr>
        <w:t>dé</w:t>
      </w:r>
      <w:r w:rsidR="0044795B" w:rsidRPr="00A1363A">
        <w:rPr>
          <w:rFonts w:ascii="Tahoma" w:eastAsia="Times New Roman" w:hAnsi="Tahoma" w:cs="Tahoma"/>
          <w:sz w:val="24"/>
          <w:szCs w:val="24"/>
          <w:lang w:val="es-CO" w:eastAsia="es-CO"/>
        </w:rPr>
        <w:t xml:space="preserve"> cuenta del inició de un proceso judicial por medio del que se pretenda el reconocimiento y pago de la pensión de vejez o sus derivados como retroactivos pensionales, intereses, indexación como lo solicita la actora en esta oportunidad. </w:t>
      </w:r>
    </w:p>
    <w:p w14:paraId="2A3C74B2" w14:textId="77777777" w:rsidR="006A7361" w:rsidRPr="00A1363A" w:rsidRDefault="006A7361" w:rsidP="00A1363A">
      <w:pPr>
        <w:spacing w:after="0" w:line="276" w:lineRule="auto"/>
        <w:jc w:val="both"/>
        <w:rPr>
          <w:rFonts w:ascii="Tahoma" w:eastAsia="Times New Roman" w:hAnsi="Tahoma" w:cs="Tahoma"/>
          <w:sz w:val="24"/>
          <w:szCs w:val="24"/>
          <w:lang w:val="es-CO" w:eastAsia="es-CO"/>
        </w:rPr>
      </w:pPr>
    </w:p>
    <w:p w14:paraId="1CA1AC85" w14:textId="4D255854" w:rsidR="009A1811" w:rsidRPr="00A1363A" w:rsidRDefault="0044795B" w:rsidP="00A1363A">
      <w:pPr>
        <w:spacing w:after="0" w:line="276" w:lineRule="auto"/>
        <w:ind w:firstLine="709"/>
        <w:jc w:val="both"/>
        <w:rPr>
          <w:rFonts w:ascii="Tahoma" w:eastAsia="Times New Roman" w:hAnsi="Tahoma" w:cs="Tahoma"/>
          <w:i/>
          <w:iCs/>
          <w:sz w:val="24"/>
          <w:szCs w:val="24"/>
          <w:lang w:val="es-CO" w:eastAsia="es-CO"/>
        </w:rPr>
      </w:pPr>
      <w:r w:rsidRPr="00A1363A">
        <w:rPr>
          <w:rFonts w:ascii="Tahoma" w:eastAsia="Times New Roman" w:hAnsi="Tahoma" w:cs="Tahoma"/>
          <w:sz w:val="24"/>
          <w:szCs w:val="24"/>
          <w:lang w:val="es-CO" w:eastAsia="es-CO"/>
        </w:rPr>
        <w:t xml:space="preserve">Con todo lo anterior, cabe aclarar que si bien la accionante aduce que los mecanismos judiciales la someten a una espera injustificada, máxime cuando de conformidad con las estadísticas aportadas desborda la expectativa de vida, como ya se explicó </w:t>
      </w:r>
      <w:r w:rsidR="008C060B" w:rsidRPr="00A1363A">
        <w:rPr>
          <w:rFonts w:ascii="Tahoma" w:eastAsia="Times New Roman" w:hAnsi="Tahoma" w:cs="Tahoma"/>
          <w:sz w:val="24"/>
          <w:szCs w:val="24"/>
          <w:lang w:val="es-CO" w:eastAsia="es-CO"/>
        </w:rPr>
        <w:t xml:space="preserve">en esta oportunidad </w:t>
      </w:r>
      <w:r w:rsidRPr="00A1363A">
        <w:rPr>
          <w:rFonts w:ascii="Tahoma" w:eastAsia="Times New Roman" w:hAnsi="Tahoma" w:cs="Tahoma"/>
          <w:sz w:val="24"/>
          <w:szCs w:val="24"/>
          <w:lang w:val="es-CO" w:eastAsia="es-CO"/>
        </w:rPr>
        <w:t xml:space="preserve">el retroactivo pensional pretendido por la demandante no </w:t>
      </w:r>
      <w:r w:rsidR="008C060B" w:rsidRPr="00A1363A">
        <w:rPr>
          <w:rFonts w:ascii="Tahoma" w:eastAsia="Times New Roman" w:hAnsi="Tahoma" w:cs="Tahoma"/>
          <w:sz w:val="24"/>
          <w:szCs w:val="24"/>
          <w:lang w:val="es-CO" w:eastAsia="es-CO"/>
        </w:rPr>
        <w:t xml:space="preserve">está llamado a prosperar </w:t>
      </w:r>
      <w:r w:rsidRPr="00A1363A">
        <w:rPr>
          <w:rFonts w:ascii="Tahoma" w:eastAsia="Times New Roman" w:hAnsi="Tahoma" w:cs="Tahoma"/>
          <w:sz w:val="24"/>
          <w:szCs w:val="24"/>
          <w:lang w:val="es-CO" w:eastAsia="es-CO"/>
        </w:rPr>
        <w:t xml:space="preserve">por tutela, ya que la Corte Constitucional, ha reiterado en diversas oportunidades que el mecanismo de amparo no es el instrumento procesal adecuado para reclamar prestaciones sociales, salvo que se cumplan los requisitos anteriores, hecho que no concurre en el presente proceso, entre otros por el carácter incierto de la prestación que se reclama. Empero la presente acción si es procedente en el caso objeto de estudio para tutelar el mínimo vital tal como lo hizo en primera oportunidad la </w:t>
      </w:r>
      <w:r w:rsidRPr="00A1363A">
        <w:rPr>
          <w:rFonts w:ascii="Tahoma" w:eastAsia="Times New Roman" w:hAnsi="Tahoma" w:cs="Tahoma"/>
          <w:i/>
          <w:iCs/>
          <w:sz w:val="24"/>
          <w:szCs w:val="24"/>
          <w:lang w:val="es-CO" w:eastAsia="es-CO"/>
        </w:rPr>
        <w:t>a-quo.</w:t>
      </w:r>
    </w:p>
    <w:p w14:paraId="2CBA6A9B" w14:textId="069878DB" w:rsidR="00B82A14" w:rsidRPr="00A1363A" w:rsidRDefault="00B82A14" w:rsidP="00A1363A">
      <w:pPr>
        <w:spacing w:after="0" w:line="276" w:lineRule="auto"/>
        <w:ind w:firstLine="709"/>
        <w:jc w:val="both"/>
        <w:rPr>
          <w:rFonts w:ascii="Tahoma" w:eastAsia="Times New Roman" w:hAnsi="Tahoma" w:cs="Tahoma"/>
          <w:i/>
          <w:iCs/>
          <w:sz w:val="24"/>
          <w:szCs w:val="24"/>
          <w:lang w:val="es-CO" w:eastAsia="es-CO"/>
        </w:rPr>
      </w:pPr>
    </w:p>
    <w:p w14:paraId="2261140C" w14:textId="68E610C8" w:rsidR="00B82A14" w:rsidRPr="00A1363A" w:rsidRDefault="00B82A14" w:rsidP="00A1363A">
      <w:pPr>
        <w:spacing w:after="0" w:line="276" w:lineRule="auto"/>
        <w:ind w:firstLine="709"/>
        <w:jc w:val="both"/>
        <w:rPr>
          <w:rFonts w:ascii="Tahoma" w:eastAsia="Times New Roman" w:hAnsi="Tahoma" w:cs="Tahoma"/>
          <w:sz w:val="24"/>
          <w:szCs w:val="24"/>
          <w:lang w:val="es-CO" w:eastAsia="es-CO"/>
        </w:rPr>
      </w:pPr>
      <w:r w:rsidRPr="00A1363A">
        <w:rPr>
          <w:rFonts w:ascii="Tahoma" w:eastAsia="Times New Roman" w:hAnsi="Tahoma" w:cs="Tahoma"/>
          <w:sz w:val="24"/>
          <w:szCs w:val="24"/>
          <w:lang w:val="es-CO" w:eastAsia="es-CO"/>
        </w:rPr>
        <w:t xml:space="preserve">Por último, se negará también, el pago de los intereses moratorios, toda vez que las sumas pretendidas por la señora Blanca Olivia Patiño deben ser definidas por el juez natural. </w:t>
      </w:r>
    </w:p>
    <w:p w14:paraId="5F682300" w14:textId="77777777" w:rsidR="006A7361" w:rsidRPr="00A1363A" w:rsidRDefault="006A7361" w:rsidP="00A1363A">
      <w:pPr>
        <w:spacing w:after="0" w:line="276" w:lineRule="auto"/>
        <w:ind w:firstLine="709"/>
        <w:jc w:val="both"/>
        <w:rPr>
          <w:rFonts w:ascii="Tahoma" w:eastAsia="Times New Roman" w:hAnsi="Tahoma" w:cs="Tahoma"/>
          <w:sz w:val="24"/>
          <w:szCs w:val="24"/>
          <w:lang w:val="es-CO" w:eastAsia="es-CO"/>
        </w:rPr>
      </w:pPr>
    </w:p>
    <w:p w14:paraId="0A58441E" w14:textId="77777777" w:rsidR="005F171E" w:rsidRPr="00A1363A" w:rsidRDefault="005F171E" w:rsidP="00A1363A">
      <w:pPr>
        <w:spacing w:after="0" w:line="276" w:lineRule="auto"/>
        <w:ind w:firstLine="708"/>
        <w:jc w:val="both"/>
        <w:rPr>
          <w:rFonts w:ascii="Tahoma" w:eastAsia="Calibri" w:hAnsi="Tahoma" w:cs="Tahoma"/>
          <w:sz w:val="24"/>
          <w:szCs w:val="24"/>
          <w:lang w:eastAsia="es-CO"/>
        </w:rPr>
      </w:pPr>
      <w:r w:rsidRPr="00A1363A">
        <w:rPr>
          <w:rFonts w:ascii="Tahoma" w:eastAsia="Calibri" w:hAnsi="Tahoma" w:cs="Tahoma"/>
          <w:sz w:val="24"/>
          <w:szCs w:val="24"/>
          <w:lang w:eastAsia="es-CO"/>
        </w:rPr>
        <w:t xml:space="preserve">En mérito de lo expuesto, la </w:t>
      </w:r>
      <w:r w:rsidRPr="00A1363A">
        <w:rPr>
          <w:rFonts w:ascii="Tahoma" w:eastAsia="Calibri" w:hAnsi="Tahoma" w:cs="Tahoma"/>
          <w:b/>
          <w:sz w:val="24"/>
          <w:szCs w:val="24"/>
          <w:lang w:eastAsia="es-CO"/>
        </w:rPr>
        <w:t>Sala de Decisión Laboral Número 1 del Tribunal Superior del Distrito Judicial de Pereira</w:t>
      </w:r>
      <w:r w:rsidRPr="00A1363A">
        <w:rPr>
          <w:rFonts w:ascii="Tahoma" w:eastAsia="Calibri" w:hAnsi="Tahoma" w:cs="Tahoma"/>
          <w:sz w:val="24"/>
          <w:szCs w:val="24"/>
          <w:lang w:eastAsia="es-CO"/>
        </w:rPr>
        <w:t>, en nombre del Pueblo y por autoridad de la Constitución y la ley,</w:t>
      </w:r>
    </w:p>
    <w:p w14:paraId="7739F9B4" w14:textId="77777777" w:rsidR="005F171E" w:rsidRPr="00A1363A" w:rsidRDefault="005F171E" w:rsidP="00A1363A">
      <w:pPr>
        <w:pStyle w:val="Sinespaciado"/>
        <w:spacing w:line="276" w:lineRule="auto"/>
        <w:rPr>
          <w:rFonts w:ascii="Tahoma" w:hAnsi="Tahoma" w:cs="Tahoma"/>
          <w:sz w:val="24"/>
          <w:szCs w:val="24"/>
          <w:lang w:eastAsia="es-CO"/>
        </w:rPr>
      </w:pPr>
    </w:p>
    <w:p w14:paraId="062D612F" w14:textId="77777777" w:rsidR="005F171E" w:rsidRPr="00A1363A" w:rsidRDefault="005F171E" w:rsidP="00A1363A">
      <w:pPr>
        <w:keepNext/>
        <w:spacing w:after="0" w:line="276" w:lineRule="auto"/>
        <w:jc w:val="center"/>
        <w:outlineLvl w:val="3"/>
        <w:rPr>
          <w:rFonts w:ascii="Tahoma" w:eastAsia="Times New Roman" w:hAnsi="Tahoma" w:cs="Tahoma"/>
          <w:b/>
          <w:bCs/>
          <w:sz w:val="24"/>
          <w:szCs w:val="24"/>
          <w:lang w:eastAsia="es-ES"/>
        </w:rPr>
      </w:pPr>
      <w:r w:rsidRPr="00A1363A">
        <w:rPr>
          <w:rFonts w:ascii="Tahoma" w:eastAsia="Times New Roman" w:hAnsi="Tahoma" w:cs="Tahoma"/>
          <w:b/>
          <w:bCs/>
          <w:sz w:val="24"/>
          <w:szCs w:val="24"/>
          <w:lang w:eastAsia="es-ES"/>
        </w:rPr>
        <w:t>RESUELVE</w:t>
      </w:r>
    </w:p>
    <w:p w14:paraId="15F6060B" w14:textId="77777777" w:rsidR="005F171E" w:rsidRPr="00A1363A" w:rsidRDefault="005F171E" w:rsidP="00A1363A">
      <w:pPr>
        <w:spacing w:after="0" w:line="276" w:lineRule="auto"/>
        <w:ind w:firstLine="708"/>
        <w:jc w:val="both"/>
        <w:rPr>
          <w:rFonts w:ascii="Tahoma" w:eastAsia="Calibri" w:hAnsi="Tahoma" w:cs="Tahoma"/>
          <w:bCs/>
          <w:sz w:val="24"/>
          <w:szCs w:val="24"/>
        </w:rPr>
      </w:pPr>
    </w:p>
    <w:p w14:paraId="655D2A23" w14:textId="3CF978BE" w:rsidR="008C060B" w:rsidRPr="00A1363A" w:rsidRDefault="005F171E" w:rsidP="00A1363A">
      <w:pPr>
        <w:spacing w:after="0" w:line="276" w:lineRule="auto"/>
        <w:ind w:right="3" w:firstLine="708"/>
        <w:jc w:val="both"/>
        <w:rPr>
          <w:rFonts w:ascii="Tahoma" w:eastAsia="Calibri" w:hAnsi="Tahoma" w:cs="Tahoma"/>
          <w:bCs/>
          <w:sz w:val="24"/>
          <w:szCs w:val="24"/>
        </w:rPr>
      </w:pPr>
      <w:r w:rsidRPr="00A1363A">
        <w:rPr>
          <w:rFonts w:ascii="Tahoma" w:eastAsia="Calibri" w:hAnsi="Tahoma" w:cs="Tahoma"/>
          <w:b/>
          <w:bCs/>
          <w:sz w:val="24"/>
          <w:szCs w:val="24"/>
        </w:rPr>
        <w:lastRenderedPageBreak/>
        <w:t>PRIMERO:</w:t>
      </w:r>
      <w:r w:rsidRPr="00A1363A">
        <w:rPr>
          <w:rFonts w:ascii="Tahoma" w:eastAsia="Calibri" w:hAnsi="Tahoma" w:cs="Tahoma"/>
          <w:bCs/>
          <w:sz w:val="24"/>
          <w:szCs w:val="24"/>
        </w:rPr>
        <w:t xml:space="preserve"> </w:t>
      </w:r>
      <w:r w:rsidR="008C060B" w:rsidRPr="00A1363A">
        <w:rPr>
          <w:rFonts w:ascii="Tahoma" w:eastAsia="Calibri" w:hAnsi="Tahoma" w:cs="Tahoma"/>
          <w:b/>
          <w:sz w:val="24"/>
          <w:szCs w:val="24"/>
        </w:rPr>
        <w:t xml:space="preserve">ADICIONAR </w:t>
      </w:r>
      <w:r w:rsidR="008C060B" w:rsidRPr="00A1363A">
        <w:rPr>
          <w:rFonts w:ascii="Tahoma" w:eastAsia="Calibri" w:hAnsi="Tahoma" w:cs="Tahoma"/>
          <w:bCs/>
          <w:sz w:val="24"/>
          <w:szCs w:val="24"/>
        </w:rPr>
        <w:t xml:space="preserve">el fallo de tutela de primera instancia, en el sentido de negar </w:t>
      </w:r>
      <w:r w:rsidR="00B82A14" w:rsidRPr="00A1363A">
        <w:rPr>
          <w:rFonts w:ascii="Tahoma" w:eastAsia="Calibri" w:hAnsi="Tahoma" w:cs="Tahoma"/>
          <w:bCs/>
          <w:sz w:val="24"/>
          <w:szCs w:val="24"/>
        </w:rPr>
        <w:t>el retroactivo pensional y los intereses moratorios reclamados conforme a las razones ampliamente expuestas en la parte considerativa de esta providencia.</w:t>
      </w:r>
    </w:p>
    <w:p w14:paraId="7735461D" w14:textId="51CFBD39" w:rsidR="00371F29" w:rsidRPr="00A1363A" w:rsidRDefault="00371F29" w:rsidP="00A1363A">
      <w:pPr>
        <w:spacing w:after="0" w:line="276" w:lineRule="auto"/>
        <w:ind w:right="3"/>
        <w:jc w:val="both"/>
        <w:rPr>
          <w:rFonts w:ascii="Tahoma" w:eastAsia="Calibri" w:hAnsi="Tahoma" w:cs="Tahoma"/>
          <w:sz w:val="24"/>
          <w:szCs w:val="24"/>
        </w:rPr>
      </w:pPr>
    </w:p>
    <w:p w14:paraId="299B02C2" w14:textId="17E8D29E" w:rsidR="00371F29" w:rsidRPr="00A1363A" w:rsidRDefault="00B82A14" w:rsidP="00A1363A">
      <w:pPr>
        <w:spacing w:after="0" w:line="276" w:lineRule="auto"/>
        <w:ind w:right="3" w:firstLine="708"/>
        <w:jc w:val="both"/>
        <w:rPr>
          <w:rFonts w:ascii="Tahoma" w:eastAsia="Calibri" w:hAnsi="Tahoma" w:cs="Tahoma"/>
          <w:sz w:val="24"/>
          <w:szCs w:val="24"/>
        </w:rPr>
      </w:pPr>
      <w:r w:rsidRPr="00A1363A">
        <w:rPr>
          <w:rFonts w:ascii="Tahoma" w:eastAsia="Calibri" w:hAnsi="Tahoma" w:cs="Tahoma"/>
          <w:b/>
          <w:bCs/>
          <w:sz w:val="24"/>
          <w:szCs w:val="24"/>
        </w:rPr>
        <w:t>SEGUNDO</w:t>
      </w:r>
      <w:r w:rsidR="00371F29" w:rsidRPr="00A1363A">
        <w:rPr>
          <w:rFonts w:ascii="Tahoma" w:eastAsia="Calibri" w:hAnsi="Tahoma" w:cs="Tahoma"/>
          <w:b/>
          <w:bCs/>
          <w:sz w:val="24"/>
          <w:szCs w:val="24"/>
        </w:rPr>
        <w:t xml:space="preserve">: CONFIRMAR </w:t>
      </w:r>
      <w:r w:rsidR="00371F29" w:rsidRPr="00A1363A">
        <w:rPr>
          <w:rFonts w:ascii="Tahoma" w:eastAsia="Calibri" w:hAnsi="Tahoma" w:cs="Tahoma"/>
          <w:sz w:val="24"/>
          <w:szCs w:val="24"/>
        </w:rPr>
        <w:t>en todo lo demás la providencia impugnada.</w:t>
      </w:r>
    </w:p>
    <w:p w14:paraId="6C631045" w14:textId="77777777" w:rsidR="005F171E" w:rsidRPr="00A1363A" w:rsidRDefault="005F171E" w:rsidP="00A1363A">
      <w:pPr>
        <w:spacing w:after="0" w:line="276" w:lineRule="auto"/>
        <w:ind w:right="3"/>
        <w:jc w:val="both"/>
        <w:rPr>
          <w:rFonts w:ascii="Tahoma" w:eastAsia="Calibri" w:hAnsi="Tahoma" w:cs="Tahoma"/>
          <w:bCs/>
          <w:sz w:val="24"/>
          <w:szCs w:val="24"/>
        </w:rPr>
      </w:pPr>
    </w:p>
    <w:p w14:paraId="2F7429BE" w14:textId="451DB0AD" w:rsidR="005F171E" w:rsidRPr="00A1363A" w:rsidRDefault="00B82A14" w:rsidP="00A1363A">
      <w:pPr>
        <w:spacing w:after="0" w:line="276" w:lineRule="auto"/>
        <w:ind w:right="3" w:firstLine="708"/>
        <w:jc w:val="both"/>
        <w:rPr>
          <w:rFonts w:ascii="Tahoma" w:eastAsia="Calibri" w:hAnsi="Tahoma" w:cs="Tahoma"/>
          <w:bCs/>
          <w:sz w:val="24"/>
          <w:szCs w:val="24"/>
        </w:rPr>
      </w:pPr>
      <w:r w:rsidRPr="00A1363A">
        <w:rPr>
          <w:rFonts w:ascii="Tahoma" w:eastAsia="Calibri" w:hAnsi="Tahoma" w:cs="Tahoma"/>
          <w:b/>
          <w:bCs/>
          <w:sz w:val="24"/>
          <w:szCs w:val="24"/>
        </w:rPr>
        <w:t>TERCERO</w:t>
      </w:r>
      <w:r w:rsidR="005F171E" w:rsidRPr="00A1363A">
        <w:rPr>
          <w:rFonts w:ascii="Tahoma" w:eastAsia="Calibri" w:hAnsi="Tahoma" w:cs="Tahoma"/>
          <w:b/>
          <w:bCs/>
          <w:sz w:val="24"/>
          <w:szCs w:val="24"/>
        </w:rPr>
        <w:t xml:space="preserve">: </w:t>
      </w:r>
      <w:r w:rsidR="005F171E" w:rsidRPr="00A1363A">
        <w:rPr>
          <w:rFonts w:ascii="Tahoma" w:eastAsia="Calibri" w:hAnsi="Tahoma" w:cs="Tahoma"/>
          <w:bCs/>
          <w:sz w:val="24"/>
          <w:szCs w:val="24"/>
        </w:rPr>
        <w:t>Notifíquese la decisión por el medio más eficaz</w:t>
      </w:r>
      <w:r w:rsidR="005F171E" w:rsidRPr="00A1363A">
        <w:rPr>
          <w:rFonts w:ascii="Tahoma" w:eastAsia="Calibri" w:hAnsi="Tahoma" w:cs="Tahoma"/>
          <w:b/>
          <w:bCs/>
          <w:sz w:val="24"/>
          <w:szCs w:val="24"/>
        </w:rPr>
        <w:t>.</w:t>
      </w:r>
    </w:p>
    <w:p w14:paraId="16722F79" w14:textId="77777777" w:rsidR="000F77AB" w:rsidRPr="00A1363A" w:rsidRDefault="000F77AB" w:rsidP="00A1363A">
      <w:pPr>
        <w:pStyle w:val="Sinespaciado"/>
        <w:spacing w:line="276" w:lineRule="auto"/>
        <w:ind w:firstLine="708"/>
        <w:rPr>
          <w:rFonts w:ascii="Tahoma" w:hAnsi="Tahoma" w:cs="Tahoma"/>
          <w:sz w:val="24"/>
          <w:szCs w:val="24"/>
        </w:rPr>
      </w:pPr>
    </w:p>
    <w:p w14:paraId="3593F971" w14:textId="5C5D58F1" w:rsidR="00E96A82" w:rsidRPr="00A1363A" w:rsidRDefault="00B82A14" w:rsidP="00A1363A">
      <w:pPr>
        <w:pStyle w:val="Sinespaciado"/>
        <w:spacing w:line="276" w:lineRule="auto"/>
        <w:ind w:firstLine="708"/>
        <w:jc w:val="both"/>
        <w:rPr>
          <w:rFonts w:ascii="Tahoma" w:hAnsi="Tahoma" w:cs="Tahoma"/>
          <w:b/>
          <w:iCs/>
          <w:sz w:val="24"/>
          <w:szCs w:val="24"/>
        </w:rPr>
      </w:pPr>
      <w:r w:rsidRPr="00A1363A">
        <w:rPr>
          <w:rFonts w:ascii="Tahoma" w:hAnsi="Tahoma" w:cs="Tahoma"/>
          <w:b/>
          <w:sz w:val="24"/>
          <w:szCs w:val="24"/>
        </w:rPr>
        <w:t>CUARTO</w:t>
      </w:r>
      <w:r w:rsidR="004402C0" w:rsidRPr="00A1363A">
        <w:rPr>
          <w:rFonts w:ascii="Tahoma" w:hAnsi="Tahoma" w:cs="Tahoma"/>
          <w:b/>
          <w:sz w:val="24"/>
          <w:szCs w:val="24"/>
        </w:rPr>
        <w:t>:</w:t>
      </w:r>
      <w:r w:rsidR="004402C0" w:rsidRPr="00A1363A">
        <w:rPr>
          <w:rFonts w:ascii="Tahoma" w:hAnsi="Tahoma" w:cs="Tahoma"/>
          <w:sz w:val="24"/>
          <w:szCs w:val="24"/>
        </w:rPr>
        <w:t xml:space="preserve"> </w:t>
      </w:r>
      <w:r w:rsidR="000F77AB" w:rsidRPr="00A1363A">
        <w:rPr>
          <w:rFonts w:ascii="Tahoma" w:hAnsi="Tahoma" w:cs="Tahoma"/>
          <w:sz w:val="24"/>
          <w:szCs w:val="24"/>
        </w:rPr>
        <w:t>Remítase el expediente a la Corte Constitucional para su eventual revisión, conforme al artícul</w:t>
      </w:r>
      <w:r w:rsidR="00E96A82" w:rsidRPr="00A1363A">
        <w:rPr>
          <w:rFonts w:ascii="Tahoma" w:hAnsi="Tahoma" w:cs="Tahoma"/>
          <w:sz w:val="24"/>
          <w:szCs w:val="24"/>
        </w:rPr>
        <w:t xml:space="preserve">o 31 del Decreto 2591 de 1991. </w:t>
      </w:r>
      <w:r w:rsidR="006E5023" w:rsidRPr="00A1363A">
        <w:rPr>
          <w:rFonts w:ascii="Tahoma" w:hAnsi="Tahoma" w:cs="Tahoma"/>
          <w:b/>
          <w:iCs/>
          <w:sz w:val="24"/>
          <w:szCs w:val="24"/>
        </w:rPr>
        <w:tab/>
      </w:r>
    </w:p>
    <w:p w14:paraId="08D53EA5" w14:textId="77777777" w:rsidR="00E96A82" w:rsidRPr="00A1363A" w:rsidRDefault="00E96A82" w:rsidP="00A1363A">
      <w:pPr>
        <w:pStyle w:val="Sinespaciado"/>
        <w:spacing w:line="276" w:lineRule="auto"/>
        <w:ind w:firstLine="708"/>
        <w:jc w:val="both"/>
        <w:rPr>
          <w:rFonts w:ascii="Tahoma" w:hAnsi="Tahoma" w:cs="Tahoma"/>
          <w:b/>
          <w:iCs/>
          <w:sz w:val="24"/>
          <w:szCs w:val="24"/>
        </w:rPr>
      </w:pPr>
    </w:p>
    <w:p w14:paraId="77D0E434" w14:textId="4C73219C" w:rsidR="00D3179C" w:rsidRPr="00A1363A" w:rsidRDefault="00D3179C" w:rsidP="00A1363A">
      <w:pPr>
        <w:pStyle w:val="Sinespaciado"/>
        <w:spacing w:line="276" w:lineRule="auto"/>
        <w:ind w:firstLine="708"/>
        <w:jc w:val="center"/>
        <w:rPr>
          <w:rFonts w:ascii="Tahoma" w:hAnsi="Tahoma" w:cs="Tahoma"/>
          <w:b/>
          <w:sz w:val="24"/>
          <w:szCs w:val="24"/>
        </w:rPr>
      </w:pPr>
      <w:r w:rsidRPr="00A1363A">
        <w:rPr>
          <w:rFonts w:ascii="Tahoma" w:hAnsi="Tahoma" w:cs="Tahoma"/>
          <w:b/>
          <w:sz w:val="24"/>
          <w:szCs w:val="24"/>
        </w:rPr>
        <w:t>Notifíquese y Cúmplase</w:t>
      </w:r>
    </w:p>
    <w:p w14:paraId="03046A8D" w14:textId="77777777" w:rsidR="00A1363A" w:rsidRPr="00A1363A" w:rsidRDefault="00A1363A" w:rsidP="00A1363A">
      <w:pPr>
        <w:spacing w:after="0" w:line="276" w:lineRule="auto"/>
        <w:ind w:firstLine="708"/>
        <w:contextualSpacing/>
        <w:jc w:val="both"/>
        <w:rPr>
          <w:rFonts w:ascii="Tahoma" w:eastAsia="Times New Roman" w:hAnsi="Tahoma" w:cs="Tahoma"/>
          <w:sz w:val="24"/>
          <w:szCs w:val="24"/>
          <w:lang w:val="es-ES_tradnl"/>
        </w:rPr>
      </w:pPr>
      <w:bookmarkStart w:id="12" w:name="_Hlk74294138"/>
      <w:bookmarkEnd w:id="6"/>
    </w:p>
    <w:p w14:paraId="5B784EFB" w14:textId="77777777" w:rsidR="00A1363A" w:rsidRPr="00A1363A" w:rsidRDefault="00A1363A" w:rsidP="00A1363A">
      <w:pPr>
        <w:widowControl w:val="0"/>
        <w:autoSpaceDE w:val="0"/>
        <w:autoSpaceDN w:val="0"/>
        <w:adjustRightInd w:val="0"/>
        <w:spacing w:after="0" w:line="276" w:lineRule="auto"/>
        <w:jc w:val="both"/>
        <w:rPr>
          <w:rFonts w:ascii="Tahoma" w:eastAsia="Times New Roman" w:hAnsi="Tahoma" w:cs="Tahoma"/>
          <w:sz w:val="24"/>
          <w:szCs w:val="24"/>
          <w:lang w:eastAsia="es-ES"/>
        </w:rPr>
      </w:pPr>
      <w:r w:rsidRPr="00A1363A">
        <w:rPr>
          <w:rFonts w:ascii="Tahoma" w:eastAsia="Times New Roman" w:hAnsi="Tahoma" w:cs="Tahoma"/>
          <w:sz w:val="24"/>
          <w:szCs w:val="24"/>
          <w:lang w:eastAsia="es-ES"/>
        </w:rPr>
        <w:tab/>
        <w:t>La Magistrada ponente,</w:t>
      </w:r>
    </w:p>
    <w:p w14:paraId="317AD006" w14:textId="77777777" w:rsidR="00A1363A" w:rsidRPr="00A1363A" w:rsidRDefault="00A1363A" w:rsidP="00A1363A">
      <w:pPr>
        <w:spacing w:after="0" w:line="276" w:lineRule="auto"/>
        <w:rPr>
          <w:rFonts w:ascii="Tahoma" w:eastAsia="Times New Roman" w:hAnsi="Tahoma" w:cs="Tahoma"/>
          <w:sz w:val="24"/>
          <w:szCs w:val="24"/>
          <w:lang w:eastAsia="es-ES"/>
        </w:rPr>
      </w:pPr>
    </w:p>
    <w:p w14:paraId="4F8B42AE" w14:textId="77777777" w:rsidR="00A1363A" w:rsidRPr="00A1363A" w:rsidRDefault="00A1363A" w:rsidP="00A1363A">
      <w:pPr>
        <w:spacing w:after="0" w:line="276" w:lineRule="auto"/>
        <w:rPr>
          <w:rFonts w:ascii="Tahoma" w:eastAsia="Times New Roman" w:hAnsi="Tahoma" w:cs="Tahoma"/>
          <w:sz w:val="24"/>
          <w:szCs w:val="24"/>
          <w:lang w:eastAsia="es-ES"/>
        </w:rPr>
      </w:pPr>
    </w:p>
    <w:p w14:paraId="2C89F882" w14:textId="77777777" w:rsidR="00A1363A" w:rsidRPr="00A1363A" w:rsidRDefault="00A1363A" w:rsidP="00A1363A">
      <w:pPr>
        <w:spacing w:after="0" w:line="276" w:lineRule="auto"/>
        <w:rPr>
          <w:rFonts w:ascii="Tahoma" w:eastAsia="Times New Roman" w:hAnsi="Tahoma" w:cs="Tahoma"/>
          <w:sz w:val="24"/>
          <w:szCs w:val="24"/>
          <w:lang w:eastAsia="es-ES"/>
        </w:rPr>
      </w:pPr>
    </w:p>
    <w:p w14:paraId="440F7143" w14:textId="77777777" w:rsidR="00A1363A" w:rsidRPr="00A1363A" w:rsidRDefault="00A1363A" w:rsidP="00A1363A">
      <w:pPr>
        <w:keepNext/>
        <w:spacing w:after="0" w:line="276" w:lineRule="auto"/>
        <w:jc w:val="center"/>
        <w:outlineLvl w:val="2"/>
        <w:rPr>
          <w:rFonts w:ascii="Tahoma" w:eastAsia="Times New Roman" w:hAnsi="Tahoma" w:cs="Tahoma"/>
          <w:b/>
          <w:bCs/>
          <w:sz w:val="24"/>
          <w:szCs w:val="24"/>
          <w:lang w:eastAsia="es-ES"/>
        </w:rPr>
      </w:pPr>
      <w:r w:rsidRPr="00A1363A">
        <w:rPr>
          <w:rFonts w:ascii="Tahoma" w:eastAsia="Times New Roman" w:hAnsi="Tahoma" w:cs="Tahoma"/>
          <w:b/>
          <w:bCs/>
          <w:sz w:val="24"/>
          <w:szCs w:val="24"/>
          <w:lang w:eastAsia="es-ES"/>
        </w:rPr>
        <w:t>ANA LUCÍA CAICEDO CALDERÓN</w:t>
      </w:r>
    </w:p>
    <w:p w14:paraId="1F78EF9C" w14:textId="77777777" w:rsidR="00A1363A" w:rsidRPr="00A1363A" w:rsidRDefault="00A1363A" w:rsidP="00A1363A">
      <w:pPr>
        <w:spacing w:after="0" w:line="276" w:lineRule="auto"/>
        <w:rPr>
          <w:rFonts w:ascii="Tahoma" w:eastAsia="Times New Roman" w:hAnsi="Tahoma" w:cs="Tahoma"/>
          <w:sz w:val="24"/>
          <w:szCs w:val="24"/>
          <w:lang w:eastAsia="es-ES"/>
        </w:rPr>
      </w:pPr>
    </w:p>
    <w:p w14:paraId="7D8CE618" w14:textId="77777777" w:rsidR="00A1363A" w:rsidRPr="00A1363A" w:rsidRDefault="00A1363A" w:rsidP="00A1363A">
      <w:pPr>
        <w:spacing w:after="0" w:line="276" w:lineRule="auto"/>
        <w:ind w:firstLine="708"/>
        <w:rPr>
          <w:rFonts w:ascii="Tahoma" w:eastAsia="Times New Roman" w:hAnsi="Tahoma" w:cs="Tahoma"/>
          <w:sz w:val="24"/>
          <w:szCs w:val="24"/>
          <w:lang w:eastAsia="es-ES"/>
        </w:rPr>
      </w:pPr>
      <w:bookmarkStart w:id="13" w:name="_Hlk62478330"/>
      <w:r w:rsidRPr="00A1363A">
        <w:rPr>
          <w:rFonts w:ascii="Tahoma" w:eastAsia="Times New Roman" w:hAnsi="Tahoma" w:cs="Tahoma"/>
          <w:sz w:val="24"/>
          <w:szCs w:val="24"/>
          <w:lang w:eastAsia="es-ES"/>
        </w:rPr>
        <w:t>La Magistrada y el Magistrado,</w:t>
      </w:r>
    </w:p>
    <w:p w14:paraId="2164304A" w14:textId="77777777" w:rsidR="00A1363A" w:rsidRPr="00A1363A" w:rsidRDefault="00A1363A" w:rsidP="00A1363A">
      <w:pPr>
        <w:spacing w:after="0" w:line="276" w:lineRule="auto"/>
        <w:rPr>
          <w:rFonts w:ascii="Tahoma" w:eastAsia="Times New Roman" w:hAnsi="Tahoma" w:cs="Tahoma"/>
          <w:sz w:val="24"/>
          <w:szCs w:val="24"/>
          <w:lang w:eastAsia="es-ES"/>
        </w:rPr>
      </w:pPr>
    </w:p>
    <w:p w14:paraId="1B9D4D3E" w14:textId="77777777" w:rsidR="00A1363A" w:rsidRPr="00A1363A" w:rsidRDefault="00A1363A" w:rsidP="00A1363A">
      <w:pPr>
        <w:spacing w:after="0" w:line="276" w:lineRule="auto"/>
        <w:rPr>
          <w:rFonts w:ascii="Tahoma" w:eastAsia="Times New Roman" w:hAnsi="Tahoma" w:cs="Tahoma"/>
          <w:sz w:val="24"/>
          <w:szCs w:val="24"/>
          <w:lang w:eastAsia="es-ES"/>
        </w:rPr>
      </w:pPr>
    </w:p>
    <w:p w14:paraId="7CA90C80" w14:textId="77777777" w:rsidR="00A1363A" w:rsidRPr="00A1363A" w:rsidRDefault="00A1363A" w:rsidP="00A1363A">
      <w:pPr>
        <w:spacing w:after="0" w:line="276" w:lineRule="auto"/>
        <w:rPr>
          <w:rFonts w:ascii="Tahoma" w:eastAsia="Times New Roman" w:hAnsi="Tahoma" w:cs="Tahoma"/>
          <w:sz w:val="24"/>
          <w:szCs w:val="24"/>
          <w:lang w:eastAsia="es-ES"/>
        </w:rPr>
      </w:pPr>
    </w:p>
    <w:p w14:paraId="170D79EE" w14:textId="5ECA3291" w:rsidR="00935783" w:rsidRPr="00A1363A" w:rsidRDefault="00A1363A" w:rsidP="00A1363A">
      <w:pPr>
        <w:spacing w:after="0" w:line="276" w:lineRule="auto"/>
        <w:jc w:val="both"/>
        <w:rPr>
          <w:rFonts w:ascii="Tahoma" w:eastAsia="Times New Roman" w:hAnsi="Tahoma" w:cs="Tahoma"/>
          <w:sz w:val="24"/>
          <w:szCs w:val="24"/>
          <w:lang w:eastAsia="es-ES"/>
        </w:rPr>
      </w:pPr>
      <w:r w:rsidRPr="00A1363A">
        <w:rPr>
          <w:rFonts w:ascii="Tahoma" w:eastAsia="Times New Roman" w:hAnsi="Tahoma" w:cs="Tahoma"/>
          <w:b/>
          <w:bCs/>
          <w:sz w:val="24"/>
          <w:szCs w:val="24"/>
          <w:lang w:eastAsia="es-ES"/>
        </w:rPr>
        <w:t>OLGA LUCÍA HOYOS SEPÚLVEDA</w:t>
      </w:r>
      <w:r w:rsidRPr="00A1363A">
        <w:rPr>
          <w:rFonts w:ascii="Tahoma" w:eastAsia="Times New Roman" w:hAnsi="Tahoma" w:cs="Tahoma"/>
          <w:b/>
          <w:bCs/>
          <w:sz w:val="24"/>
          <w:szCs w:val="24"/>
          <w:lang w:eastAsia="es-ES"/>
        </w:rPr>
        <w:tab/>
      </w:r>
      <w:r w:rsidRPr="00A1363A">
        <w:rPr>
          <w:rFonts w:ascii="Tahoma" w:eastAsia="Times New Roman" w:hAnsi="Tahoma" w:cs="Tahoma"/>
          <w:b/>
          <w:bCs/>
          <w:sz w:val="24"/>
          <w:szCs w:val="24"/>
          <w:lang w:eastAsia="es-ES"/>
        </w:rPr>
        <w:tab/>
        <w:t>GERMÁN DARÍO GÓEZ VINASCO</w:t>
      </w:r>
      <w:bookmarkEnd w:id="12"/>
      <w:bookmarkEnd w:id="13"/>
    </w:p>
    <w:sectPr w:rsidR="00935783" w:rsidRPr="00A1363A" w:rsidSect="00A1363A">
      <w:headerReference w:type="default" r:id="rId11"/>
      <w:footerReference w:type="default" r:id="rId12"/>
      <w:pgSz w:w="12240" w:h="18720"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14E1ABFB" w16cex:dateUtc="2021-05-28T15:09:00Z"/>
  <w16cex:commentExtensible w16cex:durableId="109FD248" w16cex:dateUtc="2021-05-27T13:54:00Z"/>
  <w16cex:commentExtensible w16cex:durableId="2C483127" w16cex:dateUtc="2021-05-31T16:23:22.283Z"/>
  <w16cex:commentExtensible w16cex:durableId="24935AC8" w16cex:dateUtc="2021-05-31T16:23:33.847Z"/>
  <w16cex:commentExtensible w16cex:durableId="3E248BE9" w16cex:dateUtc="2021-05-31T16:23:59.29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8ACF8" w14:textId="77777777" w:rsidR="00B51973" w:rsidRDefault="00B51973" w:rsidP="00D3179C">
      <w:pPr>
        <w:spacing w:after="0" w:line="240" w:lineRule="auto"/>
      </w:pPr>
      <w:r>
        <w:separator/>
      </w:r>
    </w:p>
  </w:endnote>
  <w:endnote w:type="continuationSeparator" w:id="0">
    <w:p w14:paraId="323F07C5" w14:textId="77777777" w:rsidR="00B51973" w:rsidRDefault="00B51973" w:rsidP="00D31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742350"/>
      <w:docPartObj>
        <w:docPartGallery w:val="Page Numbers (Bottom of Page)"/>
        <w:docPartUnique/>
      </w:docPartObj>
    </w:sdtPr>
    <w:sdtEndPr>
      <w:rPr>
        <w:rFonts w:ascii="Arial" w:hAnsi="Arial" w:cs="Arial"/>
        <w:sz w:val="18"/>
      </w:rPr>
    </w:sdtEndPr>
    <w:sdtContent>
      <w:p w14:paraId="6F2C1CFB" w14:textId="77777777" w:rsidR="00F3717A" w:rsidRPr="00577E10" w:rsidRDefault="00F3717A">
        <w:pPr>
          <w:pStyle w:val="Piedepgina"/>
          <w:jc w:val="right"/>
          <w:rPr>
            <w:rFonts w:ascii="Arial" w:hAnsi="Arial" w:cs="Arial"/>
            <w:sz w:val="18"/>
          </w:rPr>
        </w:pPr>
        <w:r w:rsidRPr="00577E10">
          <w:rPr>
            <w:rFonts w:ascii="Arial" w:hAnsi="Arial" w:cs="Arial"/>
            <w:sz w:val="18"/>
          </w:rPr>
          <w:fldChar w:fldCharType="begin"/>
        </w:r>
        <w:r w:rsidRPr="00577E10">
          <w:rPr>
            <w:rFonts w:ascii="Arial" w:hAnsi="Arial" w:cs="Arial"/>
            <w:sz w:val="18"/>
          </w:rPr>
          <w:instrText>PAGE   \* MERGEFORMAT</w:instrText>
        </w:r>
        <w:r w:rsidRPr="00577E10">
          <w:rPr>
            <w:rFonts w:ascii="Arial" w:hAnsi="Arial" w:cs="Arial"/>
            <w:sz w:val="18"/>
          </w:rPr>
          <w:fldChar w:fldCharType="separate"/>
        </w:r>
        <w:r w:rsidRPr="00577E10">
          <w:rPr>
            <w:rFonts w:ascii="Arial" w:hAnsi="Arial" w:cs="Arial"/>
            <w:noProof/>
            <w:sz w:val="18"/>
          </w:rPr>
          <w:t>6</w:t>
        </w:r>
        <w:r w:rsidRPr="00577E10">
          <w:rPr>
            <w:rFonts w:ascii="Arial" w:hAnsi="Arial" w:cs="Arial"/>
            <w:sz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EAD2C" w14:textId="77777777" w:rsidR="00B51973" w:rsidRDefault="00B51973" w:rsidP="00D3179C">
      <w:pPr>
        <w:spacing w:after="0" w:line="240" w:lineRule="auto"/>
      </w:pPr>
      <w:r>
        <w:separator/>
      </w:r>
    </w:p>
  </w:footnote>
  <w:footnote w:type="continuationSeparator" w:id="0">
    <w:p w14:paraId="7558919A" w14:textId="77777777" w:rsidR="00B51973" w:rsidRDefault="00B51973" w:rsidP="00D3179C">
      <w:pPr>
        <w:spacing w:after="0" w:line="240" w:lineRule="auto"/>
      </w:pPr>
      <w:r>
        <w:continuationSeparator/>
      </w:r>
    </w:p>
  </w:footnote>
  <w:footnote w:id="1">
    <w:p w14:paraId="0CBE24FC" w14:textId="49E8720B" w:rsidR="005878AA" w:rsidRPr="002F6FC0" w:rsidRDefault="005878AA"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Según lo dispuesto en el inciso 2º del artículo 1º de la Ley 33 de 1985.</w:t>
      </w:r>
    </w:p>
  </w:footnote>
  <w:footnote w:id="2">
    <w:p w14:paraId="11B78059" w14:textId="6B81032F" w:rsidR="005878AA" w:rsidRPr="002F6FC0" w:rsidRDefault="005878AA" w:rsidP="002F6FC0">
      <w:pPr>
        <w:pStyle w:val="Textonotapie"/>
        <w:jc w:val="both"/>
        <w:rPr>
          <w:rFonts w:ascii="Arial" w:hAnsi="Arial" w:cs="Arial"/>
          <w:sz w:val="18"/>
        </w:rPr>
      </w:pPr>
      <w:r w:rsidRPr="002F6FC0">
        <w:rPr>
          <w:rStyle w:val="Refdenotaalpie"/>
          <w:rFonts w:ascii="Arial" w:hAnsi="Arial" w:cs="Arial"/>
          <w:sz w:val="18"/>
        </w:rPr>
        <w:footnoteRef/>
      </w:r>
      <w:r w:rsidRPr="002F6FC0">
        <w:rPr>
          <w:rFonts w:ascii="Arial" w:hAnsi="Arial" w:cs="Arial"/>
          <w:sz w:val="18"/>
        </w:rPr>
        <w:t xml:space="preserve"> Según el parágrafo 2º del artículo 1º de la Ley 33 de 1985.</w:t>
      </w:r>
    </w:p>
  </w:footnote>
  <w:footnote w:id="3">
    <w:p w14:paraId="21717265" w14:textId="320A5C31" w:rsidR="005878AA" w:rsidRPr="002F6FC0" w:rsidRDefault="005878AA"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Según el parágrafo 3º del artículo 1º de la Ley 33 de 1985.</w:t>
      </w:r>
    </w:p>
  </w:footnote>
  <w:footnote w:id="4">
    <w:p w14:paraId="38AB9892" w14:textId="77777777" w:rsidR="00980388" w:rsidRPr="002F6FC0" w:rsidRDefault="00980388"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w:t>
      </w:r>
      <w:r w:rsidRPr="002F6FC0">
        <w:rPr>
          <w:rFonts w:ascii="Arial" w:hAnsi="Arial" w:cs="Arial"/>
          <w:sz w:val="18"/>
          <w:lang w:val="es-CO"/>
        </w:rPr>
        <w:t>Sentencia T-482 de 2010</w:t>
      </w:r>
    </w:p>
  </w:footnote>
  <w:footnote w:id="5">
    <w:p w14:paraId="2A08EDB6" w14:textId="77777777" w:rsidR="00980388" w:rsidRPr="002F6FC0" w:rsidRDefault="00980388"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Sentencias T-1419 de 2000, T-056 de 2002, T-765 de 2002, T-628 de 2004, T-1132 de 2005 y, recientemente en la T-628 de 2013</w:t>
      </w:r>
    </w:p>
  </w:footnote>
  <w:footnote w:id="6">
    <w:p w14:paraId="32CA55AA" w14:textId="77777777" w:rsidR="00D31EC5" w:rsidRPr="002F6FC0" w:rsidRDefault="00D31EC5"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Folio 6 Expediente digital bajo el denominativo “02.1 Pruebas”</w:t>
      </w:r>
    </w:p>
  </w:footnote>
  <w:footnote w:id="7">
    <w:p w14:paraId="074348F8" w14:textId="3928D836" w:rsidR="00D31EC5" w:rsidRPr="002F6FC0" w:rsidRDefault="00D31EC5"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Folio</w:t>
      </w:r>
      <w:r w:rsidR="00C237B2" w:rsidRPr="002F6FC0">
        <w:rPr>
          <w:rFonts w:ascii="Arial" w:hAnsi="Arial" w:cs="Arial"/>
          <w:sz w:val="18"/>
        </w:rPr>
        <w:t>s 76 a 83 Expediente digital bajo el denominativo “8.1AnexosRespuesta”</w:t>
      </w:r>
    </w:p>
  </w:footnote>
  <w:footnote w:id="8">
    <w:p w14:paraId="48922111" w14:textId="361FFE17" w:rsidR="00C237B2" w:rsidRPr="002F6FC0" w:rsidRDefault="00C237B2"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w:t>
      </w:r>
      <w:r w:rsidRPr="002F6FC0">
        <w:rPr>
          <w:rFonts w:ascii="Arial" w:hAnsi="Arial" w:cs="Arial"/>
          <w:sz w:val="18"/>
          <w:lang w:val="es-CO"/>
        </w:rPr>
        <w:t>Folio 87</w:t>
      </w:r>
      <w:r w:rsidRPr="002F6FC0">
        <w:rPr>
          <w:rFonts w:ascii="Arial" w:hAnsi="Arial" w:cs="Arial"/>
          <w:sz w:val="18"/>
        </w:rPr>
        <w:t xml:space="preserve"> Expediente digital bajo el denominativo </w:t>
      </w:r>
      <w:bookmarkStart w:id="10" w:name="_Hlk72401238"/>
      <w:r w:rsidRPr="002F6FC0">
        <w:rPr>
          <w:rFonts w:ascii="Arial" w:hAnsi="Arial" w:cs="Arial"/>
          <w:sz w:val="18"/>
        </w:rPr>
        <w:t>“02.1 Pruebas”</w:t>
      </w:r>
      <w:bookmarkEnd w:id="10"/>
    </w:p>
  </w:footnote>
  <w:footnote w:id="9">
    <w:p w14:paraId="45FEF875" w14:textId="61F6FE1F" w:rsidR="00C237B2" w:rsidRPr="002F6FC0" w:rsidRDefault="00C237B2"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w:t>
      </w:r>
      <w:r w:rsidRPr="002F6FC0">
        <w:rPr>
          <w:rFonts w:ascii="Arial" w:hAnsi="Arial" w:cs="Arial"/>
          <w:sz w:val="18"/>
          <w:lang w:val="es-CO"/>
        </w:rPr>
        <w:t xml:space="preserve">Folio 94 </w:t>
      </w:r>
      <w:r w:rsidRPr="002F6FC0">
        <w:rPr>
          <w:rFonts w:ascii="Arial" w:hAnsi="Arial" w:cs="Arial"/>
          <w:sz w:val="18"/>
        </w:rPr>
        <w:t>Expediente digital bajo el denominativo “02.1 Pruebas”</w:t>
      </w:r>
    </w:p>
  </w:footnote>
  <w:footnote w:id="10">
    <w:p w14:paraId="38B34F17" w14:textId="6955129D" w:rsidR="00C237B2" w:rsidRPr="002F6FC0" w:rsidRDefault="00C237B2"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w:t>
      </w:r>
      <w:r w:rsidRPr="002F6FC0">
        <w:rPr>
          <w:rFonts w:ascii="Arial" w:hAnsi="Arial" w:cs="Arial"/>
          <w:sz w:val="18"/>
          <w:lang w:val="es-CO"/>
        </w:rPr>
        <w:t xml:space="preserve">Folio 95 </w:t>
      </w:r>
      <w:r w:rsidRPr="002F6FC0">
        <w:rPr>
          <w:rFonts w:ascii="Arial" w:hAnsi="Arial" w:cs="Arial"/>
          <w:sz w:val="18"/>
        </w:rPr>
        <w:t>Expediente digital bajo el denominativo “02.1 Pruebas”</w:t>
      </w:r>
    </w:p>
  </w:footnote>
  <w:footnote w:id="11">
    <w:p w14:paraId="4843F594" w14:textId="49F6BE0D" w:rsidR="00E70928" w:rsidRPr="002F6FC0" w:rsidRDefault="00E70928"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w:t>
      </w:r>
      <w:r w:rsidRPr="002F6FC0">
        <w:rPr>
          <w:rFonts w:ascii="Arial" w:hAnsi="Arial" w:cs="Arial"/>
          <w:sz w:val="18"/>
          <w:lang w:val="es-CO"/>
        </w:rPr>
        <w:t xml:space="preserve">Folio 98 Expediente Digital bajo el denominativo </w:t>
      </w:r>
      <w:r w:rsidR="006A7361" w:rsidRPr="002F6FC0">
        <w:rPr>
          <w:rFonts w:ascii="Arial" w:hAnsi="Arial" w:cs="Arial"/>
          <w:sz w:val="18"/>
        </w:rPr>
        <w:t>“02.1 Pruebas”</w:t>
      </w:r>
    </w:p>
  </w:footnote>
  <w:footnote w:id="12">
    <w:p w14:paraId="600150B1" w14:textId="45DA0AE0" w:rsidR="00C46D2F" w:rsidRPr="002F6FC0" w:rsidRDefault="00C46D2F"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w:t>
      </w:r>
      <w:r w:rsidRPr="002F6FC0">
        <w:rPr>
          <w:rFonts w:ascii="Arial" w:hAnsi="Arial" w:cs="Arial"/>
          <w:sz w:val="18"/>
          <w:lang w:val="es-CO"/>
        </w:rPr>
        <w:t>Folios 43 a 46 del Expediente Digital bajo el denominativo “</w:t>
      </w:r>
      <w:r w:rsidR="006A7361" w:rsidRPr="002F6FC0">
        <w:rPr>
          <w:rFonts w:ascii="Arial" w:hAnsi="Arial" w:cs="Arial"/>
          <w:sz w:val="18"/>
          <w:lang w:val="es-CO"/>
        </w:rPr>
        <w:t>8.1AnexosRespuesta”</w:t>
      </w:r>
    </w:p>
  </w:footnote>
  <w:footnote w:id="13">
    <w:p w14:paraId="00D2E0C2" w14:textId="576D108E" w:rsidR="00C46D2F" w:rsidRPr="002F6FC0" w:rsidRDefault="00C46D2F" w:rsidP="002F6FC0">
      <w:pPr>
        <w:pStyle w:val="Textonotapie"/>
        <w:jc w:val="both"/>
        <w:rPr>
          <w:rFonts w:ascii="Arial" w:hAnsi="Arial" w:cs="Arial"/>
          <w:sz w:val="18"/>
          <w:lang w:val="es-CO"/>
        </w:rPr>
      </w:pPr>
      <w:r w:rsidRPr="002F6FC0">
        <w:rPr>
          <w:rStyle w:val="Refdenotaalpie"/>
          <w:rFonts w:ascii="Arial" w:hAnsi="Arial" w:cs="Arial"/>
          <w:sz w:val="18"/>
        </w:rPr>
        <w:footnoteRef/>
      </w:r>
      <w:r w:rsidRPr="002F6FC0">
        <w:rPr>
          <w:rFonts w:ascii="Arial" w:hAnsi="Arial" w:cs="Arial"/>
          <w:sz w:val="18"/>
        </w:rPr>
        <w:t xml:space="preserve"> </w:t>
      </w:r>
      <w:r w:rsidR="006A7361" w:rsidRPr="002F6FC0">
        <w:rPr>
          <w:rFonts w:ascii="Arial" w:hAnsi="Arial" w:cs="Arial"/>
          <w:sz w:val="18"/>
          <w:lang w:val="es-CO"/>
        </w:rPr>
        <w:t>F</w:t>
      </w:r>
      <w:r w:rsidR="006A7361" w:rsidRPr="002F6FC0">
        <w:rPr>
          <w:rFonts w:ascii="Arial" w:hAnsi="Arial" w:cs="Arial"/>
          <w:sz w:val="18"/>
        </w:rPr>
        <w:t>olios 76 a 82</w:t>
      </w:r>
      <w:r w:rsidR="006A7361" w:rsidRPr="002F6FC0">
        <w:rPr>
          <w:rFonts w:ascii="Arial" w:hAnsi="Arial" w:cs="Arial"/>
          <w:sz w:val="18"/>
          <w:lang w:val="es-CO"/>
        </w:rPr>
        <w:t xml:space="preserve"> del Expediente Digital bajo el denominativo “8.1AnexosRespuesta”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268960927"/>
      <w:docPartObj>
        <w:docPartGallery w:val="Page Numbers (Top of Page)"/>
        <w:docPartUnique/>
      </w:docPartObj>
    </w:sdtPr>
    <w:sdtEndPr/>
    <w:sdtContent>
      <w:p w14:paraId="529ED0EB" w14:textId="0DE83271" w:rsidR="00F3717A" w:rsidRPr="00577E10" w:rsidRDefault="00F3717A" w:rsidP="00577E10">
        <w:pPr>
          <w:pStyle w:val="Sinespaciado"/>
          <w:jc w:val="both"/>
          <w:rPr>
            <w:rFonts w:ascii="Arial" w:hAnsi="Arial" w:cs="Arial"/>
            <w:sz w:val="18"/>
            <w:szCs w:val="18"/>
          </w:rPr>
        </w:pPr>
        <w:r w:rsidRPr="00577E10">
          <w:rPr>
            <w:rFonts w:ascii="Arial" w:hAnsi="Arial" w:cs="Arial"/>
            <w:sz w:val="18"/>
            <w:szCs w:val="18"/>
          </w:rPr>
          <w:t>Radicación No.: 66001-</w:t>
        </w:r>
        <w:r w:rsidR="008C0BB4" w:rsidRPr="00577E10">
          <w:rPr>
            <w:rFonts w:ascii="Arial" w:hAnsi="Arial" w:cs="Arial"/>
            <w:sz w:val="18"/>
            <w:szCs w:val="18"/>
          </w:rPr>
          <w:t>4</w:t>
        </w:r>
        <w:r w:rsidRPr="00577E10">
          <w:rPr>
            <w:rFonts w:ascii="Arial" w:hAnsi="Arial" w:cs="Arial"/>
            <w:sz w:val="18"/>
            <w:szCs w:val="18"/>
          </w:rPr>
          <w:t>1-05-00</w:t>
        </w:r>
        <w:r w:rsidR="008C0BB4" w:rsidRPr="00577E10">
          <w:rPr>
            <w:rFonts w:ascii="Arial" w:hAnsi="Arial" w:cs="Arial"/>
            <w:sz w:val="18"/>
            <w:szCs w:val="18"/>
          </w:rPr>
          <w:t>4</w:t>
        </w:r>
        <w:r w:rsidRPr="00577E10">
          <w:rPr>
            <w:rFonts w:ascii="Arial" w:hAnsi="Arial" w:cs="Arial"/>
            <w:sz w:val="18"/>
            <w:szCs w:val="18"/>
          </w:rPr>
          <w:t>-2021-000</w:t>
        </w:r>
        <w:r w:rsidR="008C0BB4" w:rsidRPr="00577E10">
          <w:rPr>
            <w:rFonts w:ascii="Arial" w:hAnsi="Arial" w:cs="Arial"/>
            <w:sz w:val="18"/>
            <w:szCs w:val="18"/>
          </w:rPr>
          <w:t>79</w:t>
        </w:r>
        <w:r w:rsidRPr="00577E10">
          <w:rPr>
            <w:rFonts w:ascii="Arial" w:hAnsi="Arial" w:cs="Arial"/>
            <w:sz w:val="18"/>
            <w:szCs w:val="18"/>
          </w:rPr>
          <w:t>-01</w:t>
        </w:r>
      </w:p>
      <w:p w14:paraId="31C1ACAD" w14:textId="3D26A678" w:rsidR="00F3717A" w:rsidRPr="00577E10" w:rsidRDefault="00F3717A" w:rsidP="00577E10">
        <w:pPr>
          <w:pStyle w:val="Sinespaciado"/>
          <w:jc w:val="both"/>
          <w:rPr>
            <w:rFonts w:ascii="Arial" w:hAnsi="Arial" w:cs="Arial"/>
            <w:sz w:val="18"/>
            <w:szCs w:val="18"/>
          </w:rPr>
        </w:pPr>
        <w:r w:rsidRPr="00577E10">
          <w:rPr>
            <w:rFonts w:ascii="Arial" w:hAnsi="Arial" w:cs="Arial"/>
            <w:sz w:val="18"/>
            <w:szCs w:val="18"/>
          </w:rPr>
          <w:t xml:space="preserve">Accionante: </w:t>
        </w:r>
        <w:r w:rsidR="008C0BB4" w:rsidRPr="00577E10">
          <w:rPr>
            <w:rFonts w:ascii="Arial" w:hAnsi="Arial" w:cs="Arial"/>
            <w:sz w:val="18"/>
            <w:szCs w:val="18"/>
          </w:rPr>
          <w:t>Blanca Olivia Toro Patiño</w:t>
        </w:r>
      </w:p>
      <w:p w14:paraId="1840478C" w14:textId="2E872BFC" w:rsidR="00F3717A" w:rsidRPr="00577E10" w:rsidRDefault="00F3717A" w:rsidP="00577E10">
        <w:pPr>
          <w:pStyle w:val="Sinespaciado"/>
          <w:jc w:val="both"/>
          <w:rPr>
            <w:rFonts w:ascii="Arial" w:hAnsi="Arial" w:cs="Arial"/>
            <w:sz w:val="18"/>
            <w:szCs w:val="18"/>
          </w:rPr>
        </w:pPr>
        <w:r w:rsidRPr="00577E10">
          <w:rPr>
            <w:rFonts w:ascii="Arial" w:hAnsi="Arial" w:cs="Arial"/>
            <w:sz w:val="18"/>
            <w:szCs w:val="18"/>
          </w:rPr>
          <w:t xml:space="preserve">Accionado: </w:t>
        </w:r>
        <w:r w:rsidR="008C0BB4" w:rsidRPr="00577E10">
          <w:rPr>
            <w:rFonts w:ascii="Arial" w:hAnsi="Arial" w:cs="Arial"/>
            <w:sz w:val="18"/>
            <w:szCs w:val="18"/>
          </w:rPr>
          <w:t xml:space="preserve">Departamento de </w:t>
        </w:r>
        <w:r w:rsidR="003B29E3" w:rsidRPr="00577E10">
          <w:rPr>
            <w:rFonts w:ascii="Arial" w:hAnsi="Arial" w:cs="Arial"/>
            <w:sz w:val="18"/>
            <w:szCs w:val="18"/>
          </w:rPr>
          <w:t>Tolima y otros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6D19"/>
    <w:multiLevelType w:val="multilevel"/>
    <w:tmpl w:val="32A2B8DE"/>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 w15:restartNumberingAfterBreak="0">
    <w:nsid w:val="2B1D1FF7"/>
    <w:multiLevelType w:val="multilevel"/>
    <w:tmpl w:val="EC0E5B32"/>
    <w:lvl w:ilvl="0">
      <w:start w:val="6"/>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2DEA1663"/>
    <w:multiLevelType w:val="multilevel"/>
    <w:tmpl w:val="0DF6FDE6"/>
    <w:lvl w:ilvl="0">
      <w:start w:val="6"/>
      <w:numFmt w:val="decimal"/>
      <w:lvlText w:val="%1"/>
      <w:lvlJc w:val="left"/>
      <w:pPr>
        <w:ind w:left="375" w:hanging="375"/>
      </w:pPr>
      <w:rPr>
        <w:rFonts w:hint="default"/>
      </w:rPr>
    </w:lvl>
    <w:lvl w:ilvl="1">
      <w:start w:val="4"/>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4040" w:hanging="2520"/>
      </w:pPr>
      <w:rPr>
        <w:rFonts w:hint="default"/>
      </w:rPr>
    </w:lvl>
  </w:abstractNum>
  <w:abstractNum w:abstractNumId="3" w15:restartNumberingAfterBreak="0">
    <w:nsid w:val="2F835F42"/>
    <w:multiLevelType w:val="hybridMultilevel"/>
    <w:tmpl w:val="ED58FB6A"/>
    <w:lvl w:ilvl="0" w:tplc="24CAA56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4" w15:restartNumberingAfterBreak="0">
    <w:nsid w:val="31792D68"/>
    <w:multiLevelType w:val="multilevel"/>
    <w:tmpl w:val="39420C44"/>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15:restartNumberingAfterBreak="0">
    <w:nsid w:val="32827030"/>
    <w:multiLevelType w:val="hybridMultilevel"/>
    <w:tmpl w:val="AC12A9E2"/>
    <w:lvl w:ilvl="0" w:tplc="44C22CCA">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3AA91DD4"/>
    <w:multiLevelType w:val="multilevel"/>
    <w:tmpl w:val="2B083BE2"/>
    <w:lvl w:ilvl="0">
      <w:start w:val="6"/>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405A010C"/>
    <w:multiLevelType w:val="multilevel"/>
    <w:tmpl w:val="B7C0D57C"/>
    <w:lvl w:ilvl="0">
      <w:start w:val="5"/>
      <w:numFmt w:val="decimal"/>
      <w:lvlText w:val="%1"/>
      <w:lvlJc w:val="left"/>
      <w:pPr>
        <w:ind w:left="375" w:hanging="375"/>
      </w:pPr>
      <w:rPr>
        <w:rFonts w:hint="default"/>
      </w:rPr>
    </w:lvl>
    <w:lvl w:ilvl="1">
      <w:start w:val="4"/>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8" w15:restartNumberingAfterBreak="0">
    <w:nsid w:val="4233680D"/>
    <w:multiLevelType w:val="multilevel"/>
    <w:tmpl w:val="13D88344"/>
    <w:lvl w:ilvl="0">
      <w:start w:val="6"/>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46160BAF"/>
    <w:multiLevelType w:val="hybridMultilevel"/>
    <w:tmpl w:val="494660EA"/>
    <w:lvl w:ilvl="0" w:tplc="24CAA56E">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0" w15:restartNumberingAfterBreak="0">
    <w:nsid w:val="4F4F616B"/>
    <w:multiLevelType w:val="multilevel"/>
    <w:tmpl w:val="28083494"/>
    <w:lvl w:ilvl="0">
      <w:start w:val="5"/>
      <w:numFmt w:val="decimal"/>
      <w:lvlText w:val="%1"/>
      <w:lvlJc w:val="left"/>
      <w:pPr>
        <w:ind w:left="375" w:hanging="3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5BF2135C"/>
    <w:multiLevelType w:val="hybridMultilevel"/>
    <w:tmpl w:val="02805998"/>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6B0E3E54"/>
    <w:multiLevelType w:val="hybridMultilevel"/>
    <w:tmpl w:val="475AB868"/>
    <w:lvl w:ilvl="0" w:tplc="D8525F4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4" w15:restartNumberingAfterBreak="0">
    <w:nsid w:val="70A94716"/>
    <w:multiLevelType w:val="multilevel"/>
    <w:tmpl w:val="2DA0B828"/>
    <w:lvl w:ilvl="0">
      <w:start w:val="1"/>
      <w:numFmt w:val="decimal"/>
      <w:lvlText w:val="%1."/>
      <w:lvlJc w:val="left"/>
      <w:pPr>
        <w:ind w:left="720" w:hanging="360"/>
      </w:pPr>
      <w:rPr>
        <w:rFonts w:ascii="Tahoma" w:hAnsi="Tahoma" w:cs="Tahoma" w:hint="default"/>
        <w:sz w:val="24"/>
        <w:szCs w:val="24"/>
      </w:rPr>
    </w:lvl>
    <w:lvl w:ilvl="1">
      <w:start w:val="4"/>
      <w:numFmt w:val="decimal"/>
      <w:isLgl/>
      <w:lvlText w:val="%1.%2."/>
      <w:lvlJc w:val="left"/>
      <w:pPr>
        <w:ind w:left="1428" w:hanging="720"/>
      </w:pPr>
      <w:rPr>
        <w:rFonts w:hint="default"/>
      </w:rPr>
    </w:lvl>
    <w:lvl w:ilvl="2">
      <w:start w:val="1"/>
      <w:numFmt w:val="upperLetter"/>
      <w:isLgl/>
      <w:lvlText w:val="%1.%2.%3."/>
      <w:lvlJc w:val="left"/>
      <w:pPr>
        <w:ind w:left="2136" w:hanging="1080"/>
      </w:pPr>
      <w:rPr>
        <w:rFonts w:hint="default"/>
      </w:rPr>
    </w:lvl>
    <w:lvl w:ilvl="3">
      <w:start w:val="1"/>
      <w:numFmt w:val="upperLetter"/>
      <w:isLgl/>
      <w:lvlText w:val="%1.%2.%3.%4."/>
      <w:lvlJc w:val="left"/>
      <w:pPr>
        <w:ind w:left="2844" w:hanging="1440"/>
      </w:pPr>
      <w:rPr>
        <w:rFonts w:hint="default"/>
      </w:rPr>
    </w:lvl>
    <w:lvl w:ilvl="4">
      <w:start w:val="1"/>
      <w:numFmt w:val="upperLetter"/>
      <w:isLgl/>
      <w:lvlText w:val="%1.%2.%3.%4.%5."/>
      <w:lvlJc w:val="left"/>
      <w:pPr>
        <w:ind w:left="3192" w:hanging="1440"/>
      </w:pPr>
      <w:rPr>
        <w:rFonts w:hint="default"/>
      </w:rPr>
    </w:lvl>
    <w:lvl w:ilvl="5">
      <w:start w:val="1"/>
      <w:numFmt w:val="decimal"/>
      <w:isLgl/>
      <w:lvlText w:val="%1.%2.%3.%4.%5.%6."/>
      <w:lvlJc w:val="left"/>
      <w:pPr>
        <w:ind w:left="3900" w:hanging="1800"/>
      </w:pPr>
      <w:rPr>
        <w:rFonts w:hint="default"/>
      </w:rPr>
    </w:lvl>
    <w:lvl w:ilvl="6">
      <w:start w:val="1"/>
      <w:numFmt w:val="decimal"/>
      <w:isLgl/>
      <w:lvlText w:val="%1.%2.%3.%4.%5.%6.%7."/>
      <w:lvlJc w:val="left"/>
      <w:pPr>
        <w:ind w:left="4608" w:hanging="2160"/>
      </w:pPr>
      <w:rPr>
        <w:rFonts w:hint="default"/>
      </w:rPr>
    </w:lvl>
    <w:lvl w:ilvl="7">
      <w:start w:val="1"/>
      <w:numFmt w:val="decimal"/>
      <w:isLgl/>
      <w:lvlText w:val="%1.%2.%3.%4.%5.%6.%7.%8."/>
      <w:lvlJc w:val="left"/>
      <w:pPr>
        <w:ind w:left="5316" w:hanging="2520"/>
      </w:pPr>
      <w:rPr>
        <w:rFonts w:hint="default"/>
      </w:rPr>
    </w:lvl>
    <w:lvl w:ilvl="8">
      <w:start w:val="1"/>
      <w:numFmt w:val="decimal"/>
      <w:isLgl/>
      <w:lvlText w:val="%1.%2.%3.%4.%5.%6.%7.%8.%9."/>
      <w:lvlJc w:val="left"/>
      <w:pPr>
        <w:ind w:left="5664" w:hanging="2520"/>
      </w:pPr>
      <w:rPr>
        <w:rFonts w:hint="default"/>
      </w:rPr>
    </w:lvl>
  </w:abstractNum>
  <w:abstractNum w:abstractNumId="15" w15:restartNumberingAfterBreak="0">
    <w:nsid w:val="72B423D6"/>
    <w:multiLevelType w:val="hybridMultilevel"/>
    <w:tmpl w:val="4330F800"/>
    <w:lvl w:ilvl="0" w:tplc="BA9C6A74">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15:restartNumberingAfterBreak="0">
    <w:nsid w:val="77F82F75"/>
    <w:multiLevelType w:val="hybridMultilevel"/>
    <w:tmpl w:val="46CC8DDA"/>
    <w:lvl w:ilvl="0" w:tplc="5D0620B0">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7" w15:restartNumberingAfterBreak="0">
    <w:nsid w:val="78791CE3"/>
    <w:multiLevelType w:val="hybridMultilevel"/>
    <w:tmpl w:val="34949B76"/>
    <w:lvl w:ilvl="0" w:tplc="BD866CD8">
      <w:start w:val="1"/>
      <w:numFmt w:val="lowerLetter"/>
      <w:lvlText w:val="%1)"/>
      <w:lvlJc w:val="left"/>
      <w:pPr>
        <w:ind w:left="4600" w:hanging="360"/>
      </w:pPr>
      <w:rPr>
        <w:rFonts w:hint="default"/>
      </w:rPr>
    </w:lvl>
    <w:lvl w:ilvl="1" w:tplc="0C0A0019" w:tentative="1">
      <w:start w:val="1"/>
      <w:numFmt w:val="lowerLetter"/>
      <w:lvlText w:val="%2."/>
      <w:lvlJc w:val="left"/>
      <w:pPr>
        <w:ind w:left="5320" w:hanging="360"/>
      </w:pPr>
    </w:lvl>
    <w:lvl w:ilvl="2" w:tplc="0C0A001B" w:tentative="1">
      <w:start w:val="1"/>
      <w:numFmt w:val="lowerRoman"/>
      <w:lvlText w:val="%3."/>
      <w:lvlJc w:val="right"/>
      <w:pPr>
        <w:ind w:left="6040" w:hanging="180"/>
      </w:pPr>
    </w:lvl>
    <w:lvl w:ilvl="3" w:tplc="0C0A000F" w:tentative="1">
      <w:start w:val="1"/>
      <w:numFmt w:val="decimal"/>
      <w:lvlText w:val="%4."/>
      <w:lvlJc w:val="left"/>
      <w:pPr>
        <w:ind w:left="6760" w:hanging="360"/>
      </w:pPr>
    </w:lvl>
    <w:lvl w:ilvl="4" w:tplc="0C0A0019" w:tentative="1">
      <w:start w:val="1"/>
      <w:numFmt w:val="lowerLetter"/>
      <w:lvlText w:val="%5."/>
      <w:lvlJc w:val="left"/>
      <w:pPr>
        <w:ind w:left="7480" w:hanging="360"/>
      </w:pPr>
    </w:lvl>
    <w:lvl w:ilvl="5" w:tplc="0C0A001B" w:tentative="1">
      <w:start w:val="1"/>
      <w:numFmt w:val="lowerRoman"/>
      <w:lvlText w:val="%6."/>
      <w:lvlJc w:val="right"/>
      <w:pPr>
        <w:ind w:left="8200" w:hanging="180"/>
      </w:pPr>
    </w:lvl>
    <w:lvl w:ilvl="6" w:tplc="0C0A000F" w:tentative="1">
      <w:start w:val="1"/>
      <w:numFmt w:val="decimal"/>
      <w:lvlText w:val="%7."/>
      <w:lvlJc w:val="left"/>
      <w:pPr>
        <w:ind w:left="8920" w:hanging="360"/>
      </w:pPr>
    </w:lvl>
    <w:lvl w:ilvl="7" w:tplc="0C0A0019" w:tentative="1">
      <w:start w:val="1"/>
      <w:numFmt w:val="lowerLetter"/>
      <w:lvlText w:val="%8."/>
      <w:lvlJc w:val="left"/>
      <w:pPr>
        <w:ind w:left="9640" w:hanging="360"/>
      </w:pPr>
    </w:lvl>
    <w:lvl w:ilvl="8" w:tplc="0C0A001B" w:tentative="1">
      <w:start w:val="1"/>
      <w:numFmt w:val="lowerRoman"/>
      <w:lvlText w:val="%9."/>
      <w:lvlJc w:val="right"/>
      <w:pPr>
        <w:ind w:left="10360" w:hanging="180"/>
      </w:pPr>
    </w:lvl>
  </w:abstractNum>
  <w:num w:numId="1">
    <w:abstractNumId w:val="11"/>
  </w:num>
  <w:num w:numId="2">
    <w:abstractNumId w:val="13"/>
  </w:num>
  <w:num w:numId="3">
    <w:abstractNumId w:val="12"/>
  </w:num>
  <w:num w:numId="4">
    <w:abstractNumId w:val="7"/>
  </w:num>
  <w:num w:numId="5">
    <w:abstractNumId w:val="10"/>
  </w:num>
  <w:num w:numId="6">
    <w:abstractNumId w:val="4"/>
  </w:num>
  <w:num w:numId="7">
    <w:abstractNumId w:val="17"/>
  </w:num>
  <w:num w:numId="8">
    <w:abstractNumId w:val="1"/>
  </w:num>
  <w:num w:numId="9">
    <w:abstractNumId w:val="2"/>
  </w:num>
  <w:num w:numId="10">
    <w:abstractNumId w:val="8"/>
  </w:num>
  <w:num w:numId="11">
    <w:abstractNumId w:val="0"/>
  </w:num>
  <w:num w:numId="12">
    <w:abstractNumId w:val="15"/>
  </w:num>
  <w:num w:numId="13">
    <w:abstractNumId w:val="16"/>
  </w:num>
  <w:num w:numId="14">
    <w:abstractNumId w:val="5"/>
  </w:num>
  <w:num w:numId="15">
    <w:abstractNumId w:val="14"/>
  </w:num>
  <w:num w:numId="16">
    <w:abstractNumId w:val="6"/>
  </w:num>
  <w:num w:numId="17">
    <w:abstractNumId w:val="9"/>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783"/>
    <w:rsid w:val="0000107D"/>
    <w:rsid w:val="00006284"/>
    <w:rsid w:val="00010850"/>
    <w:rsid w:val="00010ACF"/>
    <w:rsid w:val="00014A4F"/>
    <w:rsid w:val="00020EEE"/>
    <w:rsid w:val="000262AB"/>
    <w:rsid w:val="000263CE"/>
    <w:rsid w:val="00027303"/>
    <w:rsid w:val="00027968"/>
    <w:rsid w:val="00032F43"/>
    <w:rsid w:val="000346A0"/>
    <w:rsid w:val="000347BA"/>
    <w:rsid w:val="000366B4"/>
    <w:rsid w:val="00040275"/>
    <w:rsid w:val="0004047B"/>
    <w:rsid w:val="00041939"/>
    <w:rsid w:val="0004349B"/>
    <w:rsid w:val="000451D5"/>
    <w:rsid w:val="00045789"/>
    <w:rsid w:val="000466FE"/>
    <w:rsid w:val="0005169A"/>
    <w:rsid w:val="00053968"/>
    <w:rsid w:val="00054803"/>
    <w:rsid w:val="00056BF3"/>
    <w:rsid w:val="0005718C"/>
    <w:rsid w:val="000578DA"/>
    <w:rsid w:val="00062A85"/>
    <w:rsid w:val="00063F22"/>
    <w:rsid w:val="0006616E"/>
    <w:rsid w:val="0006683C"/>
    <w:rsid w:val="00066BBF"/>
    <w:rsid w:val="00066CB1"/>
    <w:rsid w:val="00070E21"/>
    <w:rsid w:val="00070E54"/>
    <w:rsid w:val="000716FE"/>
    <w:rsid w:val="000737CE"/>
    <w:rsid w:val="00073FE8"/>
    <w:rsid w:val="00075D20"/>
    <w:rsid w:val="00076203"/>
    <w:rsid w:val="00077E9F"/>
    <w:rsid w:val="0008106F"/>
    <w:rsid w:val="000822E1"/>
    <w:rsid w:val="00090268"/>
    <w:rsid w:val="00091B57"/>
    <w:rsid w:val="00091F29"/>
    <w:rsid w:val="000952EA"/>
    <w:rsid w:val="00095707"/>
    <w:rsid w:val="0009622E"/>
    <w:rsid w:val="00096E4A"/>
    <w:rsid w:val="000A09C2"/>
    <w:rsid w:val="000A0C23"/>
    <w:rsid w:val="000A106A"/>
    <w:rsid w:val="000A5821"/>
    <w:rsid w:val="000A70C2"/>
    <w:rsid w:val="000B27E2"/>
    <w:rsid w:val="000B6240"/>
    <w:rsid w:val="000C189D"/>
    <w:rsid w:val="000C1F48"/>
    <w:rsid w:val="000C7293"/>
    <w:rsid w:val="000D00A2"/>
    <w:rsid w:val="000D0937"/>
    <w:rsid w:val="000D0D54"/>
    <w:rsid w:val="000D7F9B"/>
    <w:rsid w:val="000E26AF"/>
    <w:rsid w:val="000E5010"/>
    <w:rsid w:val="000E552F"/>
    <w:rsid w:val="000E75C7"/>
    <w:rsid w:val="000E7691"/>
    <w:rsid w:val="000F36CA"/>
    <w:rsid w:val="000F3E4B"/>
    <w:rsid w:val="000F4120"/>
    <w:rsid w:val="000F77AB"/>
    <w:rsid w:val="000F7C73"/>
    <w:rsid w:val="000F7CC2"/>
    <w:rsid w:val="00111085"/>
    <w:rsid w:val="001122A9"/>
    <w:rsid w:val="001136F3"/>
    <w:rsid w:val="00115368"/>
    <w:rsid w:val="00120AB3"/>
    <w:rsid w:val="001214C6"/>
    <w:rsid w:val="00126D51"/>
    <w:rsid w:val="00127691"/>
    <w:rsid w:val="0012771D"/>
    <w:rsid w:val="001277B7"/>
    <w:rsid w:val="001335EC"/>
    <w:rsid w:val="00133D70"/>
    <w:rsid w:val="00135B26"/>
    <w:rsid w:val="001368A3"/>
    <w:rsid w:val="00144255"/>
    <w:rsid w:val="001464D1"/>
    <w:rsid w:val="00150B40"/>
    <w:rsid w:val="00150E71"/>
    <w:rsid w:val="00151083"/>
    <w:rsid w:val="00156765"/>
    <w:rsid w:val="0016052B"/>
    <w:rsid w:val="001609F5"/>
    <w:rsid w:val="00162415"/>
    <w:rsid w:val="001636CC"/>
    <w:rsid w:val="00163913"/>
    <w:rsid w:val="00164084"/>
    <w:rsid w:val="0016516B"/>
    <w:rsid w:val="001657C9"/>
    <w:rsid w:val="001660D2"/>
    <w:rsid w:val="001701CF"/>
    <w:rsid w:val="0017089C"/>
    <w:rsid w:val="00171CC9"/>
    <w:rsid w:val="00173934"/>
    <w:rsid w:val="00174712"/>
    <w:rsid w:val="00174E83"/>
    <w:rsid w:val="001770B2"/>
    <w:rsid w:val="001777E5"/>
    <w:rsid w:val="0018357A"/>
    <w:rsid w:val="00184D26"/>
    <w:rsid w:val="00185870"/>
    <w:rsid w:val="00187423"/>
    <w:rsid w:val="00190B3B"/>
    <w:rsid w:val="00193032"/>
    <w:rsid w:val="00194CB8"/>
    <w:rsid w:val="0019666B"/>
    <w:rsid w:val="0019717C"/>
    <w:rsid w:val="001978ED"/>
    <w:rsid w:val="00197D4B"/>
    <w:rsid w:val="001A1FCC"/>
    <w:rsid w:val="001A374C"/>
    <w:rsid w:val="001A51F4"/>
    <w:rsid w:val="001B07DF"/>
    <w:rsid w:val="001B109E"/>
    <w:rsid w:val="001B1461"/>
    <w:rsid w:val="001B195F"/>
    <w:rsid w:val="001B1F57"/>
    <w:rsid w:val="001B3C05"/>
    <w:rsid w:val="001B4AFE"/>
    <w:rsid w:val="001B4B01"/>
    <w:rsid w:val="001B7CBB"/>
    <w:rsid w:val="001C2DB3"/>
    <w:rsid w:val="001C74AB"/>
    <w:rsid w:val="001C7EED"/>
    <w:rsid w:val="001D0015"/>
    <w:rsid w:val="001D1F14"/>
    <w:rsid w:val="001D3BAA"/>
    <w:rsid w:val="001D4B1A"/>
    <w:rsid w:val="001D624E"/>
    <w:rsid w:val="001D6C11"/>
    <w:rsid w:val="001E308A"/>
    <w:rsid w:val="001E4CE2"/>
    <w:rsid w:val="001E4ED4"/>
    <w:rsid w:val="001E4F8F"/>
    <w:rsid w:val="001E6654"/>
    <w:rsid w:val="001E6660"/>
    <w:rsid w:val="001F178B"/>
    <w:rsid w:val="001F1A5B"/>
    <w:rsid w:val="001F36C1"/>
    <w:rsid w:val="001F44F9"/>
    <w:rsid w:val="001F4FB1"/>
    <w:rsid w:val="001F7144"/>
    <w:rsid w:val="0020137D"/>
    <w:rsid w:val="0020161D"/>
    <w:rsid w:val="002031BA"/>
    <w:rsid w:val="00203E92"/>
    <w:rsid w:val="00206110"/>
    <w:rsid w:val="00206C45"/>
    <w:rsid w:val="00207886"/>
    <w:rsid w:val="0021384D"/>
    <w:rsid w:val="0021576F"/>
    <w:rsid w:val="00215E0D"/>
    <w:rsid w:val="002173B9"/>
    <w:rsid w:val="00221854"/>
    <w:rsid w:val="00226F6C"/>
    <w:rsid w:val="002309EE"/>
    <w:rsid w:val="00231B9E"/>
    <w:rsid w:val="002329B0"/>
    <w:rsid w:val="00233979"/>
    <w:rsid w:val="00235741"/>
    <w:rsid w:val="002371D5"/>
    <w:rsid w:val="00244300"/>
    <w:rsid w:val="00246CB1"/>
    <w:rsid w:val="002529BB"/>
    <w:rsid w:val="00255354"/>
    <w:rsid w:val="00257765"/>
    <w:rsid w:val="00257779"/>
    <w:rsid w:val="00260ABD"/>
    <w:rsid w:val="00263710"/>
    <w:rsid w:val="00264FF3"/>
    <w:rsid w:val="00266C06"/>
    <w:rsid w:val="002679DF"/>
    <w:rsid w:val="00270875"/>
    <w:rsid w:val="00272F38"/>
    <w:rsid w:val="00273395"/>
    <w:rsid w:val="00280FCC"/>
    <w:rsid w:val="0028184E"/>
    <w:rsid w:val="002841C8"/>
    <w:rsid w:val="00284EAF"/>
    <w:rsid w:val="00293017"/>
    <w:rsid w:val="002954FB"/>
    <w:rsid w:val="0029566A"/>
    <w:rsid w:val="00296B33"/>
    <w:rsid w:val="002A3C51"/>
    <w:rsid w:val="002A6126"/>
    <w:rsid w:val="002A758C"/>
    <w:rsid w:val="002A773C"/>
    <w:rsid w:val="002B30FA"/>
    <w:rsid w:val="002B3263"/>
    <w:rsid w:val="002B5ECB"/>
    <w:rsid w:val="002B66A4"/>
    <w:rsid w:val="002C1818"/>
    <w:rsid w:val="002C232F"/>
    <w:rsid w:val="002C2786"/>
    <w:rsid w:val="002C3ABA"/>
    <w:rsid w:val="002C482D"/>
    <w:rsid w:val="002D12BB"/>
    <w:rsid w:val="002D6273"/>
    <w:rsid w:val="002E0F49"/>
    <w:rsid w:val="002E0F93"/>
    <w:rsid w:val="002E12E0"/>
    <w:rsid w:val="002E1391"/>
    <w:rsid w:val="002E1F4F"/>
    <w:rsid w:val="002F11F3"/>
    <w:rsid w:val="002F2515"/>
    <w:rsid w:val="002F3711"/>
    <w:rsid w:val="002F3832"/>
    <w:rsid w:val="002F6FC0"/>
    <w:rsid w:val="002F7376"/>
    <w:rsid w:val="002F7469"/>
    <w:rsid w:val="003007F0"/>
    <w:rsid w:val="00300D7F"/>
    <w:rsid w:val="00302FC5"/>
    <w:rsid w:val="00304A85"/>
    <w:rsid w:val="00305465"/>
    <w:rsid w:val="00305BB3"/>
    <w:rsid w:val="00311F2B"/>
    <w:rsid w:val="00312DF6"/>
    <w:rsid w:val="003141DE"/>
    <w:rsid w:val="00314773"/>
    <w:rsid w:val="00314D3E"/>
    <w:rsid w:val="00317DD9"/>
    <w:rsid w:val="00317FAC"/>
    <w:rsid w:val="00321A9F"/>
    <w:rsid w:val="00322F57"/>
    <w:rsid w:val="00325EF2"/>
    <w:rsid w:val="00327327"/>
    <w:rsid w:val="00330629"/>
    <w:rsid w:val="00336317"/>
    <w:rsid w:val="00342D77"/>
    <w:rsid w:val="00343BC4"/>
    <w:rsid w:val="0034627E"/>
    <w:rsid w:val="00352256"/>
    <w:rsid w:val="00355C47"/>
    <w:rsid w:val="00357FC0"/>
    <w:rsid w:val="003603A0"/>
    <w:rsid w:val="00363958"/>
    <w:rsid w:val="00366468"/>
    <w:rsid w:val="00366C04"/>
    <w:rsid w:val="00371DC7"/>
    <w:rsid w:val="00371F29"/>
    <w:rsid w:val="003729D5"/>
    <w:rsid w:val="00373170"/>
    <w:rsid w:val="0037429B"/>
    <w:rsid w:val="003768CB"/>
    <w:rsid w:val="00376911"/>
    <w:rsid w:val="00386403"/>
    <w:rsid w:val="003865FC"/>
    <w:rsid w:val="00386BBA"/>
    <w:rsid w:val="00394366"/>
    <w:rsid w:val="003966B9"/>
    <w:rsid w:val="003A0727"/>
    <w:rsid w:val="003A1E41"/>
    <w:rsid w:val="003A2202"/>
    <w:rsid w:val="003A2A82"/>
    <w:rsid w:val="003A5C5A"/>
    <w:rsid w:val="003A61B8"/>
    <w:rsid w:val="003A7A5C"/>
    <w:rsid w:val="003A7B39"/>
    <w:rsid w:val="003A7CF5"/>
    <w:rsid w:val="003B02C0"/>
    <w:rsid w:val="003B24EF"/>
    <w:rsid w:val="003B29E3"/>
    <w:rsid w:val="003B3594"/>
    <w:rsid w:val="003B4FBA"/>
    <w:rsid w:val="003B7843"/>
    <w:rsid w:val="003C0982"/>
    <w:rsid w:val="003C0B7D"/>
    <w:rsid w:val="003C2526"/>
    <w:rsid w:val="003C27DF"/>
    <w:rsid w:val="003C3AC5"/>
    <w:rsid w:val="003C7712"/>
    <w:rsid w:val="003D177E"/>
    <w:rsid w:val="003D4127"/>
    <w:rsid w:val="003D48EF"/>
    <w:rsid w:val="003D5E45"/>
    <w:rsid w:val="003D7A91"/>
    <w:rsid w:val="003E536E"/>
    <w:rsid w:val="003E6B76"/>
    <w:rsid w:val="003F0B12"/>
    <w:rsid w:val="003F5855"/>
    <w:rsid w:val="004004EE"/>
    <w:rsid w:val="00400946"/>
    <w:rsid w:val="00401739"/>
    <w:rsid w:val="004034C9"/>
    <w:rsid w:val="00410358"/>
    <w:rsid w:val="0041067D"/>
    <w:rsid w:val="004115AD"/>
    <w:rsid w:val="004116EF"/>
    <w:rsid w:val="0041205C"/>
    <w:rsid w:val="00413652"/>
    <w:rsid w:val="00414A60"/>
    <w:rsid w:val="00416344"/>
    <w:rsid w:val="00420A84"/>
    <w:rsid w:val="00423D01"/>
    <w:rsid w:val="004267C5"/>
    <w:rsid w:val="00426804"/>
    <w:rsid w:val="00426C8B"/>
    <w:rsid w:val="004270D0"/>
    <w:rsid w:val="00432F6A"/>
    <w:rsid w:val="00437F9F"/>
    <w:rsid w:val="004402C0"/>
    <w:rsid w:val="00440308"/>
    <w:rsid w:val="004421BB"/>
    <w:rsid w:val="00443C64"/>
    <w:rsid w:val="00445AD5"/>
    <w:rsid w:val="00446B18"/>
    <w:rsid w:val="00447591"/>
    <w:rsid w:val="004478E0"/>
    <w:rsid w:val="0044795B"/>
    <w:rsid w:val="0045204A"/>
    <w:rsid w:val="00455B38"/>
    <w:rsid w:val="004567E5"/>
    <w:rsid w:val="00456D7E"/>
    <w:rsid w:val="00461409"/>
    <w:rsid w:val="00465591"/>
    <w:rsid w:val="00465EF0"/>
    <w:rsid w:val="00467EC2"/>
    <w:rsid w:val="00470FD8"/>
    <w:rsid w:val="004717D5"/>
    <w:rsid w:val="004752E4"/>
    <w:rsid w:val="00475FF8"/>
    <w:rsid w:val="004765A9"/>
    <w:rsid w:val="00481EA1"/>
    <w:rsid w:val="004827FB"/>
    <w:rsid w:val="0048282D"/>
    <w:rsid w:val="00482FA0"/>
    <w:rsid w:val="00483894"/>
    <w:rsid w:val="00483DE0"/>
    <w:rsid w:val="004853B6"/>
    <w:rsid w:val="00486B39"/>
    <w:rsid w:val="004930E0"/>
    <w:rsid w:val="00495165"/>
    <w:rsid w:val="004A5B0D"/>
    <w:rsid w:val="004A70E2"/>
    <w:rsid w:val="004B097D"/>
    <w:rsid w:val="004B2225"/>
    <w:rsid w:val="004C175A"/>
    <w:rsid w:val="004C4E44"/>
    <w:rsid w:val="004D4678"/>
    <w:rsid w:val="004D6A97"/>
    <w:rsid w:val="004D6FD8"/>
    <w:rsid w:val="004E1C4D"/>
    <w:rsid w:val="004E6140"/>
    <w:rsid w:val="004F010E"/>
    <w:rsid w:val="004F052B"/>
    <w:rsid w:val="004F0DF4"/>
    <w:rsid w:val="004F1122"/>
    <w:rsid w:val="004F25E9"/>
    <w:rsid w:val="004F2EC2"/>
    <w:rsid w:val="004F3BCD"/>
    <w:rsid w:val="004F7975"/>
    <w:rsid w:val="00500C06"/>
    <w:rsid w:val="00502650"/>
    <w:rsid w:val="00503A27"/>
    <w:rsid w:val="00503FFA"/>
    <w:rsid w:val="0050484C"/>
    <w:rsid w:val="00506208"/>
    <w:rsid w:val="00507240"/>
    <w:rsid w:val="00510490"/>
    <w:rsid w:val="005153CD"/>
    <w:rsid w:val="00517B5F"/>
    <w:rsid w:val="00525B1F"/>
    <w:rsid w:val="005270A1"/>
    <w:rsid w:val="00527B0F"/>
    <w:rsid w:val="00530404"/>
    <w:rsid w:val="005309C1"/>
    <w:rsid w:val="00533005"/>
    <w:rsid w:val="00537790"/>
    <w:rsid w:val="00541364"/>
    <w:rsid w:val="00542F52"/>
    <w:rsid w:val="005441BF"/>
    <w:rsid w:val="00546DF5"/>
    <w:rsid w:val="00546E0D"/>
    <w:rsid w:val="005514CB"/>
    <w:rsid w:val="00554CA3"/>
    <w:rsid w:val="005575A8"/>
    <w:rsid w:val="0056027C"/>
    <w:rsid w:val="00562FD3"/>
    <w:rsid w:val="00565151"/>
    <w:rsid w:val="0056541C"/>
    <w:rsid w:val="00566CCF"/>
    <w:rsid w:val="005673A2"/>
    <w:rsid w:val="00571EC6"/>
    <w:rsid w:val="00573B32"/>
    <w:rsid w:val="00573B6E"/>
    <w:rsid w:val="005743AA"/>
    <w:rsid w:val="00577E10"/>
    <w:rsid w:val="005804AA"/>
    <w:rsid w:val="005805F1"/>
    <w:rsid w:val="00581DEF"/>
    <w:rsid w:val="005829B9"/>
    <w:rsid w:val="00583BF3"/>
    <w:rsid w:val="00585D97"/>
    <w:rsid w:val="00586B34"/>
    <w:rsid w:val="005878AA"/>
    <w:rsid w:val="00587C80"/>
    <w:rsid w:val="00590758"/>
    <w:rsid w:val="00590B34"/>
    <w:rsid w:val="00593C27"/>
    <w:rsid w:val="00597D2F"/>
    <w:rsid w:val="005A01DF"/>
    <w:rsid w:val="005A4ED1"/>
    <w:rsid w:val="005A50CC"/>
    <w:rsid w:val="005B716D"/>
    <w:rsid w:val="005B7327"/>
    <w:rsid w:val="005C003E"/>
    <w:rsid w:val="005C083C"/>
    <w:rsid w:val="005C36E6"/>
    <w:rsid w:val="005C5B61"/>
    <w:rsid w:val="005C607E"/>
    <w:rsid w:val="005C7CB8"/>
    <w:rsid w:val="005D39C5"/>
    <w:rsid w:val="005D4671"/>
    <w:rsid w:val="005D5DF2"/>
    <w:rsid w:val="005D6485"/>
    <w:rsid w:val="005D6D27"/>
    <w:rsid w:val="005D6E10"/>
    <w:rsid w:val="005D72C5"/>
    <w:rsid w:val="005E252E"/>
    <w:rsid w:val="005E2C3B"/>
    <w:rsid w:val="005E5274"/>
    <w:rsid w:val="005E6838"/>
    <w:rsid w:val="005E738C"/>
    <w:rsid w:val="005F0AC4"/>
    <w:rsid w:val="005F171E"/>
    <w:rsid w:val="005F1B4A"/>
    <w:rsid w:val="005F40C1"/>
    <w:rsid w:val="005F4662"/>
    <w:rsid w:val="005F4B10"/>
    <w:rsid w:val="005F5C6B"/>
    <w:rsid w:val="005F759B"/>
    <w:rsid w:val="00601502"/>
    <w:rsid w:val="00601E12"/>
    <w:rsid w:val="00602934"/>
    <w:rsid w:val="0060454A"/>
    <w:rsid w:val="0060488F"/>
    <w:rsid w:val="00604B8C"/>
    <w:rsid w:val="00606905"/>
    <w:rsid w:val="00606EFE"/>
    <w:rsid w:val="00606F53"/>
    <w:rsid w:val="0061453C"/>
    <w:rsid w:val="00622A52"/>
    <w:rsid w:val="00622E92"/>
    <w:rsid w:val="006275B1"/>
    <w:rsid w:val="00631C4D"/>
    <w:rsid w:val="00631DC8"/>
    <w:rsid w:val="00634E03"/>
    <w:rsid w:val="00641AA9"/>
    <w:rsid w:val="0064263E"/>
    <w:rsid w:val="0064332E"/>
    <w:rsid w:val="0064335B"/>
    <w:rsid w:val="006468F5"/>
    <w:rsid w:val="006470FD"/>
    <w:rsid w:val="006471D7"/>
    <w:rsid w:val="00650B4F"/>
    <w:rsid w:val="006544E2"/>
    <w:rsid w:val="0065531C"/>
    <w:rsid w:val="0065623E"/>
    <w:rsid w:val="00662978"/>
    <w:rsid w:val="0066510D"/>
    <w:rsid w:val="0066512E"/>
    <w:rsid w:val="00666505"/>
    <w:rsid w:val="00674C1A"/>
    <w:rsid w:val="006750E1"/>
    <w:rsid w:val="006765D5"/>
    <w:rsid w:val="00676EFC"/>
    <w:rsid w:val="00677748"/>
    <w:rsid w:val="00682D8E"/>
    <w:rsid w:val="00684FF8"/>
    <w:rsid w:val="00687E0C"/>
    <w:rsid w:val="00691F27"/>
    <w:rsid w:val="00697031"/>
    <w:rsid w:val="00697CC9"/>
    <w:rsid w:val="00697E79"/>
    <w:rsid w:val="006A0B63"/>
    <w:rsid w:val="006A26F2"/>
    <w:rsid w:val="006A457E"/>
    <w:rsid w:val="006A7361"/>
    <w:rsid w:val="006B10EE"/>
    <w:rsid w:val="006B1CCA"/>
    <w:rsid w:val="006B331E"/>
    <w:rsid w:val="006B352B"/>
    <w:rsid w:val="006B3644"/>
    <w:rsid w:val="006B5B55"/>
    <w:rsid w:val="006B5F6A"/>
    <w:rsid w:val="006C0F32"/>
    <w:rsid w:val="006C2933"/>
    <w:rsid w:val="006C2957"/>
    <w:rsid w:val="006C40CD"/>
    <w:rsid w:val="006C567D"/>
    <w:rsid w:val="006C5C77"/>
    <w:rsid w:val="006D0CDF"/>
    <w:rsid w:val="006D1810"/>
    <w:rsid w:val="006D2F0B"/>
    <w:rsid w:val="006D6783"/>
    <w:rsid w:val="006E1B19"/>
    <w:rsid w:val="006E2158"/>
    <w:rsid w:val="006E5023"/>
    <w:rsid w:val="006E6B9B"/>
    <w:rsid w:val="006F4CEE"/>
    <w:rsid w:val="00700B89"/>
    <w:rsid w:val="007011F0"/>
    <w:rsid w:val="007042FE"/>
    <w:rsid w:val="00707091"/>
    <w:rsid w:val="007100DD"/>
    <w:rsid w:val="007121E9"/>
    <w:rsid w:val="00713021"/>
    <w:rsid w:val="00716EF9"/>
    <w:rsid w:val="00717342"/>
    <w:rsid w:val="00717844"/>
    <w:rsid w:val="00723656"/>
    <w:rsid w:val="007237AA"/>
    <w:rsid w:val="0072411B"/>
    <w:rsid w:val="00725F1A"/>
    <w:rsid w:val="007278C9"/>
    <w:rsid w:val="00730678"/>
    <w:rsid w:val="00731262"/>
    <w:rsid w:val="00733CD2"/>
    <w:rsid w:val="007359FE"/>
    <w:rsid w:val="007429E6"/>
    <w:rsid w:val="00742E09"/>
    <w:rsid w:val="00745656"/>
    <w:rsid w:val="007533C1"/>
    <w:rsid w:val="00755099"/>
    <w:rsid w:val="00756C08"/>
    <w:rsid w:val="00757DB7"/>
    <w:rsid w:val="00760295"/>
    <w:rsid w:val="00760CD7"/>
    <w:rsid w:val="00761E1A"/>
    <w:rsid w:val="00762B76"/>
    <w:rsid w:val="0076494E"/>
    <w:rsid w:val="00765C39"/>
    <w:rsid w:val="00767549"/>
    <w:rsid w:val="00770C48"/>
    <w:rsid w:val="00770EF6"/>
    <w:rsid w:val="00770F39"/>
    <w:rsid w:val="00773197"/>
    <w:rsid w:val="00774977"/>
    <w:rsid w:val="00775235"/>
    <w:rsid w:val="007761FA"/>
    <w:rsid w:val="00780B54"/>
    <w:rsid w:val="007822F4"/>
    <w:rsid w:val="00782E06"/>
    <w:rsid w:val="007834A6"/>
    <w:rsid w:val="00785F1F"/>
    <w:rsid w:val="00786729"/>
    <w:rsid w:val="00786ED1"/>
    <w:rsid w:val="007913E3"/>
    <w:rsid w:val="007919D3"/>
    <w:rsid w:val="00791BE4"/>
    <w:rsid w:val="00792194"/>
    <w:rsid w:val="007953F8"/>
    <w:rsid w:val="007955F0"/>
    <w:rsid w:val="00796713"/>
    <w:rsid w:val="00797214"/>
    <w:rsid w:val="007A0612"/>
    <w:rsid w:val="007A18E3"/>
    <w:rsid w:val="007A1AA1"/>
    <w:rsid w:val="007A5F4D"/>
    <w:rsid w:val="007A7292"/>
    <w:rsid w:val="007B44E9"/>
    <w:rsid w:val="007B469F"/>
    <w:rsid w:val="007C1031"/>
    <w:rsid w:val="007C1839"/>
    <w:rsid w:val="007C2145"/>
    <w:rsid w:val="007C2724"/>
    <w:rsid w:val="007C345D"/>
    <w:rsid w:val="007C3947"/>
    <w:rsid w:val="007D2168"/>
    <w:rsid w:val="007D2234"/>
    <w:rsid w:val="007D5AD3"/>
    <w:rsid w:val="007D659F"/>
    <w:rsid w:val="007D7338"/>
    <w:rsid w:val="007E3C62"/>
    <w:rsid w:val="007F20A2"/>
    <w:rsid w:val="007F3523"/>
    <w:rsid w:val="007F3A2A"/>
    <w:rsid w:val="007F58B5"/>
    <w:rsid w:val="007F7D60"/>
    <w:rsid w:val="0080141A"/>
    <w:rsid w:val="00801677"/>
    <w:rsid w:val="00810805"/>
    <w:rsid w:val="00811606"/>
    <w:rsid w:val="00811A25"/>
    <w:rsid w:val="008132C8"/>
    <w:rsid w:val="0081411B"/>
    <w:rsid w:val="00814761"/>
    <w:rsid w:val="00816322"/>
    <w:rsid w:val="008165F1"/>
    <w:rsid w:val="00817292"/>
    <w:rsid w:val="00817469"/>
    <w:rsid w:val="00822415"/>
    <w:rsid w:val="00825DC7"/>
    <w:rsid w:val="00825E53"/>
    <w:rsid w:val="00826B06"/>
    <w:rsid w:val="00830034"/>
    <w:rsid w:val="008304AB"/>
    <w:rsid w:val="00832180"/>
    <w:rsid w:val="008324D9"/>
    <w:rsid w:val="00833AD1"/>
    <w:rsid w:val="00834413"/>
    <w:rsid w:val="008358CE"/>
    <w:rsid w:val="00836330"/>
    <w:rsid w:val="008363C1"/>
    <w:rsid w:val="00840D56"/>
    <w:rsid w:val="00847A67"/>
    <w:rsid w:val="00850375"/>
    <w:rsid w:val="00854FCD"/>
    <w:rsid w:val="00855A14"/>
    <w:rsid w:val="008568DF"/>
    <w:rsid w:val="008609D9"/>
    <w:rsid w:val="0086130A"/>
    <w:rsid w:val="0086388D"/>
    <w:rsid w:val="0086580C"/>
    <w:rsid w:val="00870086"/>
    <w:rsid w:val="00871ADB"/>
    <w:rsid w:val="00873DE9"/>
    <w:rsid w:val="00874068"/>
    <w:rsid w:val="0087458C"/>
    <w:rsid w:val="00874CBC"/>
    <w:rsid w:val="00875595"/>
    <w:rsid w:val="0087577F"/>
    <w:rsid w:val="008777BF"/>
    <w:rsid w:val="00880291"/>
    <w:rsid w:val="008807E0"/>
    <w:rsid w:val="00883E8C"/>
    <w:rsid w:val="00884638"/>
    <w:rsid w:val="00884A46"/>
    <w:rsid w:val="008862E6"/>
    <w:rsid w:val="00890911"/>
    <w:rsid w:val="008915BA"/>
    <w:rsid w:val="00892F38"/>
    <w:rsid w:val="008934C6"/>
    <w:rsid w:val="00896A25"/>
    <w:rsid w:val="008A171A"/>
    <w:rsid w:val="008B00CB"/>
    <w:rsid w:val="008B2035"/>
    <w:rsid w:val="008B3304"/>
    <w:rsid w:val="008C060B"/>
    <w:rsid w:val="008C0BB4"/>
    <w:rsid w:val="008C1C58"/>
    <w:rsid w:val="008C1C77"/>
    <w:rsid w:val="008C236D"/>
    <w:rsid w:val="008C3468"/>
    <w:rsid w:val="008C4939"/>
    <w:rsid w:val="008C5EBB"/>
    <w:rsid w:val="008C6A05"/>
    <w:rsid w:val="008C7E2B"/>
    <w:rsid w:val="008D0BF2"/>
    <w:rsid w:val="008D28D0"/>
    <w:rsid w:val="008E0CD2"/>
    <w:rsid w:val="008E1720"/>
    <w:rsid w:val="008F0A92"/>
    <w:rsid w:val="008F1603"/>
    <w:rsid w:val="008F21E5"/>
    <w:rsid w:val="008F4061"/>
    <w:rsid w:val="008F67D7"/>
    <w:rsid w:val="009013DD"/>
    <w:rsid w:val="00906B09"/>
    <w:rsid w:val="00906DD5"/>
    <w:rsid w:val="00911722"/>
    <w:rsid w:val="00912F42"/>
    <w:rsid w:val="00913950"/>
    <w:rsid w:val="00915F81"/>
    <w:rsid w:val="00916180"/>
    <w:rsid w:val="00922292"/>
    <w:rsid w:val="00923487"/>
    <w:rsid w:val="00934103"/>
    <w:rsid w:val="0093505F"/>
    <w:rsid w:val="00935783"/>
    <w:rsid w:val="0093786B"/>
    <w:rsid w:val="00937B8D"/>
    <w:rsid w:val="00940043"/>
    <w:rsid w:val="009449FB"/>
    <w:rsid w:val="00950794"/>
    <w:rsid w:val="00956B96"/>
    <w:rsid w:val="009571D2"/>
    <w:rsid w:val="009602B6"/>
    <w:rsid w:val="0096396B"/>
    <w:rsid w:val="009659AA"/>
    <w:rsid w:val="00967AC4"/>
    <w:rsid w:val="00974245"/>
    <w:rsid w:val="009742EB"/>
    <w:rsid w:val="00974C1F"/>
    <w:rsid w:val="009760D0"/>
    <w:rsid w:val="00980388"/>
    <w:rsid w:val="0098469E"/>
    <w:rsid w:val="00984B80"/>
    <w:rsid w:val="009858DC"/>
    <w:rsid w:val="00992F8C"/>
    <w:rsid w:val="009946CA"/>
    <w:rsid w:val="00995AFE"/>
    <w:rsid w:val="0099684C"/>
    <w:rsid w:val="0099690A"/>
    <w:rsid w:val="0099725C"/>
    <w:rsid w:val="00997C57"/>
    <w:rsid w:val="009A066F"/>
    <w:rsid w:val="009A1811"/>
    <w:rsid w:val="009A6A59"/>
    <w:rsid w:val="009A6F0E"/>
    <w:rsid w:val="009B090B"/>
    <w:rsid w:val="009B2EC0"/>
    <w:rsid w:val="009B348C"/>
    <w:rsid w:val="009B4BE0"/>
    <w:rsid w:val="009B5D93"/>
    <w:rsid w:val="009B60BB"/>
    <w:rsid w:val="009C2BE4"/>
    <w:rsid w:val="009C3482"/>
    <w:rsid w:val="009C54F4"/>
    <w:rsid w:val="009C5B2A"/>
    <w:rsid w:val="009C7C06"/>
    <w:rsid w:val="009D24DA"/>
    <w:rsid w:val="009D2D11"/>
    <w:rsid w:val="009D6CF1"/>
    <w:rsid w:val="009E0336"/>
    <w:rsid w:val="009E04B2"/>
    <w:rsid w:val="009E0F04"/>
    <w:rsid w:val="009E38C7"/>
    <w:rsid w:val="009E46F3"/>
    <w:rsid w:val="009E478F"/>
    <w:rsid w:val="009E62BE"/>
    <w:rsid w:val="009E74BF"/>
    <w:rsid w:val="009F1171"/>
    <w:rsid w:val="009F5804"/>
    <w:rsid w:val="009F59A0"/>
    <w:rsid w:val="009F7733"/>
    <w:rsid w:val="00A01C1F"/>
    <w:rsid w:val="00A0239B"/>
    <w:rsid w:val="00A0362F"/>
    <w:rsid w:val="00A07125"/>
    <w:rsid w:val="00A1101E"/>
    <w:rsid w:val="00A1363A"/>
    <w:rsid w:val="00A2197D"/>
    <w:rsid w:val="00A22709"/>
    <w:rsid w:val="00A229BE"/>
    <w:rsid w:val="00A25578"/>
    <w:rsid w:val="00A31F1B"/>
    <w:rsid w:val="00A325C9"/>
    <w:rsid w:val="00A327ED"/>
    <w:rsid w:val="00A35A25"/>
    <w:rsid w:val="00A41AB4"/>
    <w:rsid w:val="00A420B3"/>
    <w:rsid w:val="00A428BF"/>
    <w:rsid w:val="00A42F79"/>
    <w:rsid w:val="00A47B66"/>
    <w:rsid w:val="00A52488"/>
    <w:rsid w:val="00A5540E"/>
    <w:rsid w:val="00A5556C"/>
    <w:rsid w:val="00A5662E"/>
    <w:rsid w:val="00A61403"/>
    <w:rsid w:val="00A623BC"/>
    <w:rsid w:val="00A71E28"/>
    <w:rsid w:val="00A721E1"/>
    <w:rsid w:val="00A73412"/>
    <w:rsid w:val="00A73B0A"/>
    <w:rsid w:val="00A81EDF"/>
    <w:rsid w:val="00A83559"/>
    <w:rsid w:val="00A83C39"/>
    <w:rsid w:val="00A8473C"/>
    <w:rsid w:val="00A8598B"/>
    <w:rsid w:val="00A86E32"/>
    <w:rsid w:val="00A900BD"/>
    <w:rsid w:val="00A904A4"/>
    <w:rsid w:val="00A9592C"/>
    <w:rsid w:val="00A96D38"/>
    <w:rsid w:val="00AA2DBE"/>
    <w:rsid w:val="00AA362B"/>
    <w:rsid w:val="00AA42E4"/>
    <w:rsid w:val="00AA44FD"/>
    <w:rsid w:val="00AA516C"/>
    <w:rsid w:val="00AA6E1C"/>
    <w:rsid w:val="00AB2E4B"/>
    <w:rsid w:val="00AB382E"/>
    <w:rsid w:val="00AB5DA8"/>
    <w:rsid w:val="00AC203A"/>
    <w:rsid w:val="00AC52A0"/>
    <w:rsid w:val="00AC5D3B"/>
    <w:rsid w:val="00AC6033"/>
    <w:rsid w:val="00AC6D92"/>
    <w:rsid w:val="00AD1BC0"/>
    <w:rsid w:val="00AD1BCB"/>
    <w:rsid w:val="00AD29E3"/>
    <w:rsid w:val="00AD38A0"/>
    <w:rsid w:val="00AE0AF4"/>
    <w:rsid w:val="00AE0B1E"/>
    <w:rsid w:val="00AE10F9"/>
    <w:rsid w:val="00AF488C"/>
    <w:rsid w:val="00B00428"/>
    <w:rsid w:val="00B00D70"/>
    <w:rsid w:val="00B05788"/>
    <w:rsid w:val="00B067A6"/>
    <w:rsid w:val="00B1018C"/>
    <w:rsid w:val="00B104E1"/>
    <w:rsid w:val="00B11A19"/>
    <w:rsid w:val="00B13924"/>
    <w:rsid w:val="00B1396F"/>
    <w:rsid w:val="00B1451A"/>
    <w:rsid w:val="00B14891"/>
    <w:rsid w:val="00B14C25"/>
    <w:rsid w:val="00B14E22"/>
    <w:rsid w:val="00B15937"/>
    <w:rsid w:val="00B16A81"/>
    <w:rsid w:val="00B20EC1"/>
    <w:rsid w:val="00B218B6"/>
    <w:rsid w:val="00B26246"/>
    <w:rsid w:val="00B26FEB"/>
    <w:rsid w:val="00B27282"/>
    <w:rsid w:val="00B3055F"/>
    <w:rsid w:val="00B32D51"/>
    <w:rsid w:val="00B343C1"/>
    <w:rsid w:val="00B3483B"/>
    <w:rsid w:val="00B41B7C"/>
    <w:rsid w:val="00B4390B"/>
    <w:rsid w:val="00B47B7D"/>
    <w:rsid w:val="00B47E35"/>
    <w:rsid w:val="00B50D32"/>
    <w:rsid w:val="00B510AA"/>
    <w:rsid w:val="00B51973"/>
    <w:rsid w:val="00B526AA"/>
    <w:rsid w:val="00B53887"/>
    <w:rsid w:val="00B54C6B"/>
    <w:rsid w:val="00B55857"/>
    <w:rsid w:val="00B55F8A"/>
    <w:rsid w:val="00B6317A"/>
    <w:rsid w:val="00B6440F"/>
    <w:rsid w:val="00B66975"/>
    <w:rsid w:val="00B738A0"/>
    <w:rsid w:val="00B741D0"/>
    <w:rsid w:val="00B749A9"/>
    <w:rsid w:val="00B75070"/>
    <w:rsid w:val="00B77F0A"/>
    <w:rsid w:val="00B82A14"/>
    <w:rsid w:val="00B87581"/>
    <w:rsid w:val="00B90DA2"/>
    <w:rsid w:val="00B93F53"/>
    <w:rsid w:val="00B9616C"/>
    <w:rsid w:val="00B96181"/>
    <w:rsid w:val="00B96F90"/>
    <w:rsid w:val="00BA17D0"/>
    <w:rsid w:val="00BA48D7"/>
    <w:rsid w:val="00BA4C06"/>
    <w:rsid w:val="00BB1A2E"/>
    <w:rsid w:val="00BB4F6A"/>
    <w:rsid w:val="00BB5858"/>
    <w:rsid w:val="00BB6BDF"/>
    <w:rsid w:val="00BB6D37"/>
    <w:rsid w:val="00BB6DF2"/>
    <w:rsid w:val="00BC2EEB"/>
    <w:rsid w:val="00BC5862"/>
    <w:rsid w:val="00BC6FAA"/>
    <w:rsid w:val="00BD28A9"/>
    <w:rsid w:val="00BD3147"/>
    <w:rsid w:val="00BD3458"/>
    <w:rsid w:val="00BD5788"/>
    <w:rsid w:val="00BD653B"/>
    <w:rsid w:val="00BD6A3E"/>
    <w:rsid w:val="00BD6FC4"/>
    <w:rsid w:val="00BD779C"/>
    <w:rsid w:val="00BE385B"/>
    <w:rsid w:val="00BE412D"/>
    <w:rsid w:val="00BE503D"/>
    <w:rsid w:val="00BE7171"/>
    <w:rsid w:val="00BE78C7"/>
    <w:rsid w:val="00BF0EA0"/>
    <w:rsid w:val="00BF2013"/>
    <w:rsid w:val="00BF2BBC"/>
    <w:rsid w:val="00BF2DB7"/>
    <w:rsid w:val="00BF2EB9"/>
    <w:rsid w:val="00BF448E"/>
    <w:rsid w:val="00BF5467"/>
    <w:rsid w:val="00BF7DC5"/>
    <w:rsid w:val="00C016D0"/>
    <w:rsid w:val="00C01C51"/>
    <w:rsid w:val="00C04C8B"/>
    <w:rsid w:val="00C04EF9"/>
    <w:rsid w:val="00C05466"/>
    <w:rsid w:val="00C07E8A"/>
    <w:rsid w:val="00C10655"/>
    <w:rsid w:val="00C12009"/>
    <w:rsid w:val="00C12BE6"/>
    <w:rsid w:val="00C1411C"/>
    <w:rsid w:val="00C20A56"/>
    <w:rsid w:val="00C21770"/>
    <w:rsid w:val="00C237B2"/>
    <w:rsid w:val="00C23C8D"/>
    <w:rsid w:val="00C2568F"/>
    <w:rsid w:val="00C26973"/>
    <w:rsid w:val="00C31089"/>
    <w:rsid w:val="00C31349"/>
    <w:rsid w:val="00C35F93"/>
    <w:rsid w:val="00C36394"/>
    <w:rsid w:val="00C36919"/>
    <w:rsid w:val="00C3693D"/>
    <w:rsid w:val="00C42EDB"/>
    <w:rsid w:val="00C43A08"/>
    <w:rsid w:val="00C43D1E"/>
    <w:rsid w:val="00C46657"/>
    <w:rsid w:val="00C46D2F"/>
    <w:rsid w:val="00C51B84"/>
    <w:rsid w:val="00C56DC0"/>
    <w:rsid w:val="00C6077E"/>
    <w:rsid w:val="00C6324D"/>
    <w:rsid w:val="00C70DBF"/>
    <w:rsid w:val="00C73133"/>
    <w:rsid w:val="00C7387D"/>
    <w:rsid w:val="00C7398F"/>
    <w:rsid w:val="00C742ED"/>
    <w:rsid w:val="00C7471C"/>
    <w:rsid w:val="00C75A5B"/>
    <w:rsid w:val="00C76546"/>
    <w:rsid w:val="00C77598"/>
    <w:rsid w:val="00C77670"/>
    <w:rsid w:val="00C778D2"/>
    <w:rsid w:val="00C77DEC"/>
    <w:rsid w:val="00C82892"/>
    <w:rsid w:val="00C8450B"/>
    <w:rsid w:val="00C84E69"/>
    <w:rsid w:val="00C86EFD"/>
    <w:rsid w:val="00C910EB"/>
    <w:rsid w:val="00C92CED"/>
    <w:rsid w:val="00C9405F"/>
    <w:rsid w:val="00C959D5"/>
    <w:rsid w:val="00C97F54"/>
    <w:rsid w:val="00CA0F7E"/>
    <w:rsid w:val="00CA20CC"/>
    <w:rsid w:val="00CA7320"/>
    <w:rsid w:val="00CB0025"/>
    <w:rsid w:val="00CB02B0"/>
    <w:rsid w:val="00CB0FCD"/>
    <w:rsid w:val="00CB2E4C"/>
    <w:rsid w:val="00CB3EB5"/>
    <w:rsid w:val="00CB6624"/>
    <w:rsid w:val="00CB694A"/>
    <w:rsid w:val="00CC19EF"/>
    <w:rsid w:val="00CC35D5"/>
    <w:rsid w:val="00CC3A9C"/>
    <w:rsid w:val="00CC5381"/>
    <w:rsid w:val="00CC57CD"/>
    <w:rsid w:val="00CC7308"/>
    <w:rsid w:val="00CD626A"/>
    <w:rsid w:val="00CD62D6"/>
    <w:rsid w:val="00CD6665"/>
    <w:rsid w:val="00CD7276"/>
    <w:rsid w:val="00CE02FD"/>
    <w:rsid w:val="00CE332E"/>
    <w:rsid w:val="00CE3471"/>
    <w:rsid w:val="00CE5804"/>
    <w:rsid w:val="00CE5F26"/>
    <w:rsid w:val="00CE7F8D"/>
    <w:rsid w:val="00CF11B6"/>
    <w:rsid w:val="00CF2BBC"/>
    <w:rsid w:val="00CF32C1"/>
    <w:rsid w:val="00CF34FA"/>
    <w:rsid w:val="00CF3895"/>
    <w:rsid w:val="00CF40FD"/>
    <w:rsid w:val="00CF79F4"/>
    <w:rsid w:val="00D02153"/>
    <w:rsid w:val="00D04039"/>
    <w:rsid w:val="00D062A8"/>
    <w:rsid w:val="00D07941"/>
    <w:rsid w:val="00D100B1"/>
    <w:rsid w:val="00D125B7"/>
    <w:rsid w:val="00D141D2"/>
    <w:rsid w:val="00D17F34"/>
    <w:rsid w:val="00D26CB3"/>
    <w:rsid w:val="00D3179C"/>
    <w:rsid w:val="00D31EC5"/>
    <w:rsid w:val="00D33775"/>
    <w:rsid w:val="00D36619"/>
    <w:rsid w:val="00D40085"/>
    <w:rsid w:val="00D41570"/>
    <w:rsid w:val="00D41A0C"/>
    <w:rsid w:val="00D431C4"/>
    <w:rsid w:val="00D43400"/>
    <w:rsid w:val="00D43A72"/>
    <w:rsid w:val="00D45121"/>
    <w:rsid w:val="00D47269"/>
    <w:rsid w:val="00D50035"/>
    <w:rsid w:val="00D51353"/>
    <w:rsid w:val="00D5295E"/>
    <w:rsid w:val="00D55CC2"/>
    <w:rsid w:val="00D63C73"/>
    <w:rsid w:val="00D653BC"/>
    <w:rsid w:val="00D713F4"/>
    <w:rsid w:val="00D766A5"/>
    <w:rsid w:val="00D76DD4"/>
    <w:rsid w:val="00D778CD"/>
    <w:rsid w:val="00D80174"/>
    <w:rsid w:val="00D812C5"/>
    <w:rsid w:val="00D8274E"/>
    <w:rsid w:val="00D86C11"/>
    <w:rsid w:val="00D86F67"/>
    <w:rsid w:val="00D92E7C"/>
    <w:rsid w:val="00D95B9E"/>
    <w:rsid w:val="00D97DDE"/>
    <w:rsid w:val="00DA1239"/>
    <w:rsid w:val="00DA28E0"/>
    <w:rsid w:val="00DA2A0F"/>
    <w:rsid w:val="00DA3809"/>
    <w:rsid w:val="00DA53B6"/>
    <w:rsid w:val="00DA6516"/>
    <w:rsid w:val="00DA6C41"/>
    <w:rsid w:val="00DA7127"/>
    <w:rsid w:val="00DA7E8F"/>
    <w:rsid w:val="00DB45D3"/>
    <w:rsid w:val="00DB4614"/>
    <w:rsid w:val="00DB4655"/>
    <w:rsid w:val="00DC3DC8"/>
    <w:rsid w:val="00DC3E15"/>
    <w:rsid w:val="00DC52C3"/>
    <w:rsid w:val="00DD229F"/>
    <w:rsid w:val="00DD5C07"/>
    <w:rsid w:val="00DD6634"/>
    <w:rsid w:val="00DD7CED"/>
    <w:rsid w:val="00DE0204"/>
    <w:rsid w:val="00DE0219"/>
    <w:rsid w:val="00DE3349"/>
    <w:rsid w:val="00DE4EED"/>
    <w:rsid w:val="00DE6BD1"/>
    <w:rsid w:val="00DE6C2C"/>
    <w:rsid w:val="00DE756B"/>
    <w:rsid w:val="00DF03D8"/>
    <w:rsid w:val="00DF0C39"/>
    <w:rsid w:val="00DF13F6"/>
    <w:rsid w:val="00DF55DD"/>
    <w:rsid w:val="00DF7A77"/>
    <w:rsid w:val="00E0672B"/>
    <w:rsid w:val="00E06DBC"/>
    <w:rsid w:val="00E076B1"/>
    <w:rsid w:val="00E124FC"/>
    <w:rsid w:val="00E128CF"/>
    <w:rsid w:val="00E12E87"/>
    <w:rsid w:val="00E17C7A"/>
    <w:rsid w:val="00E20900"/>
    <w:rsid w:val="00E227A4"/>
    <w:rsid w:val="00E260C7"/>
    <w:rsid w:val="00E262A2"/>
    <w:rsid w:val="00E264DC"/>
    <w:rsid w:val="00E26D49"/>
    <w:rsid w:val="00E26F53"/>
    <w:rsid w:val="00E31439"/>
    <w:rsid w:val="00E3430B"/>
    <w:rsid w:val="00E344B3"/>
    <w:rsid w:val="00E34A6C"/>
    <w:rsid w:val="00E3684F"/>
    <w:rsid w:val="00E37E5F"/>
    <w:rsid w:val="00E41A76"/>
    <w:rsid w:val="00E44930"/>
    <w:rsid w:val="00E4529E"/>
    <w:rsid w:val="00E45658"/>
    <w:rsid w:val="00E47083"/>
    <w:rsid w:val="00E474EF"/>
    <w:rsid w:val="00E50F42"/>
    <w:rsid w:val="00E510E2"/>
    <w:rsid w:val="00E51681"/>
    <w:rsid w:val="00E51F8C"/>
    <w:rsid w:val="00E53821"/>
    <w:rsid w:val="00E57C9C"/>
    <w:rsid w:val="00E614D9"/>
    <w:rsid w:val="00E6156F"/>
    <w:rsid w:val="00E625DE"/>
    <w:rsid w:val="00E634D9"/>
    <w:rsid w:val="00E64BEC"/>
    <w:rsid w:val="00E679C4"/>
    <w:rsid w:val="00E70874"/>
    <w:rsid w:val="00E70928"/>
    <w:rsid w:val="00E72B2C"/>
    <w:rsid w:val="00E732CC"/>
    <w:rsid w:val="00E73DD6"/>
    <w:rsid w:val="00E73E05"/>
    <w:rsid w:val="00E764A2"/>
    <w:rsid w:val="00E8148F"/>
    <w:rsid w:val="00E81611"/>
    <w:rsid w:val="00E82869"/>
    <w:rsid w:val="00E82D2F"/>
    <w:rsid w:val="00E842E8"/>
    <w:rsid w:val="00E84FED"/>
    <w:rsid w:val="00E872E8"/>
    <w:rsid w:val="00E90CC3"/>
    <w:rsid w:val="00E9201E"/>
    <w:rsid w:val="00E94DAB"/>
    <w:rsid w:val="00E95C06"/>
    <w:rsid w:val="00E95D37"/>
    <w:rsid w:val="00E96A82"/>
    <w:rsid w:val="00E96B73"/>
    <w:rsid w:val="00EA29E0"/>
    <w:rsid w:val="00EA2BF0"/>
    <w:rsid w:val="00EA3CA7"/>
    <w:rsid w:val="00EA72A2"/>
    <w:rsid w:val="00EB32E5"/>
    <w:rsid w:val="00EB4407"/>
    <w:rsid w:val="00EB4589"/>
    <w:rsid w:val="00EB49C5"/>
    <w:rsid w:val="00EB6940"/>
    <w:rsid w:val="00EB6CF8"/>
    <w:rsid w:val="00EB7761"/>
    <w:rsid w:val="00EC1974"/>
    <w:rsid w:val="00EC20A1"/>
    <w:rsid w:val="00EC2FB9"/>
    <w:rsid w:val="00EC64EA"/>
    <w:rsid w:val="00EC712A"/>
    <w:rsid w:val="00ED2270"/>
    <w:rsid w:val="00ED2C9F"/>
    <w:rsid w:val="00ED3895"/>
    <w:rsid w:val="00EE13D5"/>
    <w:rsid w:val="00EF00B7"/>
    <w:rsid w:val="00EF1032"/>
    <w:rsid w:val="00EF1E22"/>
    <w:rsid w:val="00EF1E52"/>
    <w:rsid w:val="00EF30C9"/>
    <w:rsid w:val="00EF49B8"/>
    <w:rsid w:val="00EF5696"/>
    <w:rsid w:val="00EF6E80"/>
    <w:rsid w:val="00EF749C"/>
    <w:rsid w:val="00EF7567"/>
    <w:rsid w:val="00F00C5F"/>
    <w:rsid w:val="00F015D1"/>
    <w:rsid w:val="00F01835"/>
    <w:rsid w:val="00F01C91"/>
    <w:rsid w:val="00F03314"/>
    <w:rsid w:val="00F036E3"/>
    <w:rsid w:val="00F03768"/>
    <w:rsid w:val="00F03E79"/>
    <w:rsid w:val="00F049A0"/>
    <w:rsid w:val="00F069FF"/>
    <w:rsid w:val="00F10F74"/>
    <w:rsid w:val="00F115E1"/>
    <w:rsid w:val="00F1354F"/>
    <w:rsid w:val="00F1422E"/>
    <w:rsid w:val="00F14837"/>
    <w:rsid w:val="00F16069"/>
    <w:rsid w:val="00F20417"/>
    <w:rsid w:val="00F2267B"/>
    <w:rsid w:val="00F264B4"/>
    <w:rsid w:val="00F30D3F"/>
    <w:rsid w:val="00F335ED"/>
    <w:rsid w:val="00F33EFB"/>
    <w:rsid w:val="00F35A43"/>
    <w:rsid w:val="00F3717A"/>
    <w:rsid w:val="00F42FF8"/>
    <w:rsid w:val="00F515E6"/>
    <w:rsid w:val="00F53305"/>
    <w:rsid w:val="00F57D01"/>
    <w:rsid w:val="00F62D11"/>
    <w:rsid w:val="00F66B1A"/>
    <w:rsid w:val="00F721F7"/>
    <w:rsid w:val="00F72E1A"/>
    <w:rsid w:val="00F72EED"/>
    <w:rsid w:val="00F74497"/>
    <w:rsid w:val="00F82203"/>
    <w:rsid w:val="00F83A2A"/>
    <w:rsid w:val="00F83E8E"/>
    <w:rsid w:val="00F8623F"/>
    <w:rsid w:val="00F873DB"/>
    <w:rsid w:val="00F94A23"/>
    <w:rsid w:val="00F971A4"/>
    <w:rsid w:val="00F9746B"/>
    <w:rsid w:val="00FA203C"/>
    <w:rsid w:val="00FA4A78"/>
    <w:rsid w:val="00FB0623"/>
    <w:rsid w:val="00FB07B9"/>
    <w:rsid w:val="00FB09D7"/>
    <w:rsid w:val="00FB16DD"/>
    <w:rsid w:val="00FB3790"/>
    <w:rsid w:val="00FB65EA"/>
    <w:rsid w:val="00FC1D54"/>
    <w:rsid w:val="00FC2F54"/>
    <w:rsid w:val="00FC4667"/>
    <w:rsid w:val="00FC4CD0"/>
    <w:rsid w:val="00FC5444"/>
    <w:rsid w:val="00FC645B"/>
    <w:rsid w:val="00FD10C0"/>
    <w:rsid w:val="00FD1E6F"/>
    <w:rsid w:val="00FD2846"/>
    <w:rsid w:val="00FD31DA"/>
    <w:rsid w:val="00FD4FDD"/>
    <w:rsid w:val="00FD5054"/>
    <w:rsid w:val="00FD5A54"/>
    <w:rsid w:val="00FD6023"/>
    <w:rsid w:val="00FD6E5C"/>
    <w:rsid w:val="00FE1069"/>
    <w:rsid w:val="00FE3E7A"/>
    <w:rsid w:val="00FE3FCE"/>
    <w:rsid w:val="00FE5B90"/>
    <w:rsid w:val="00FE7AC0"/>
    <w:rsid w:val="00FF1851"/>
    <w:rsid w:val="00FF3D09"/>
    <w:rsid w:val="00FF55D7"/>
    <w:rsid w:val="00FF5DB1"/>
    <w:rsid w:val="00FF5F71"/>
    <w:rsid w:val="00FF641D"/>
    <w:rsid w:val="00FF7BE4"/>
    <w:rsid w:val="00FF7C2A"/>
    <w:rsid w:val="0737E83A"/>
    <w:rsid w:val="07646C23"/>
    <w:rsid w:val="07D16866"/>
    <w:rsid w:val="18A3E957"/>
    <w:rsid w:val="1FA6F423"/>
    <w:rsid w:val="24DAE177"/>
    <w:rsid w:val="3C338C48"/>
    <w:rsid w:val="4F4E5F05"/>
    <w:rsid w:val="5A517792"/>
    <w:rsid w:val="5CA56CDB"/>
    <w:rsid w:val="6E2506AF"/>
    <w:rsid w:val="6E5C4E9C"/>
    <w:rsid w:val="72C68CBA"/>
    <w:rsid w:val="7B0C0DBA"/>
    <w:rsid w:val="7FD040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C2A83"/>
  <w15:docId w15:val="{9B809ACA-221D-4ABD-A7EA-9A25AB3E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3E92"/>
  </w:style>
  <w:style w:type="paragraph" w:styleId="Ttulo4">
    <w:name w:val="heading 4"/>
    <w:basedOn w:val="Normal"/>
    <w:next w:val="Normal"/>
    <w:link w:val="Ttulo4Car"/>
    <w:qFormat/>
    <w:rsid w:val="00935783"/>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935783"/>
    <w:rPr>
      <w:rFonts w:ascii="Verdana" w:eastAsia="Times New Roman" w:hAnsi="Verdana" w:cs="Times New Roman"/>
      <w:b/>
      <w:bCs/>
      <w:sz w:val="24"/>
      <w:szCs w:val="20"/>
      <w:lang w:eastAsia="es-ES"/>
    </w:rPr>
  </w:style>
  <w:style w:type="paragraph" w:styleId="Sinespaciado">
    <w:name w:val="No Spacing"/>
    <w:link w:val="SinespaciadoCar"/>
    <w:uiPriority w:val="1"/>
    <w:qFormat/>
    <w:rsid w:val="00935783"/>
    <w:pPr>
      <w:spacing w:after="0" w:line="240" w:lineRule="auto"/>
    </w:pPr>
  </w:style>
  <w:style w:type="paragraph" w:styleId="Prrafodelista">
    <w:name w:val="List Paragraph"/>
    <w:basedOn w:val="Normal"/>
    <w:qFormat/>
    <w:rsid w:val="00935783"/>
    <w:pPr>
      <w:ind w:left="720"/>
      <w:contextualSpacing/>
    </w:pPr>
  </w:style>
  <w:style w:type="paragraph" w:styleId="Ttulo">
    <w:name w:val="Title"/>
    <w:basedOn w:val="Normal"/>
    <w:link w:val="TtuloCar"/>
    <w:qFormat/>
    <w:rsid w:val="00935783"/>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TtuloCar">
    <w:name w:val="Título Car"/>
    <w:basedOn w:val="Fuentedeprrafopredeter"/>
    <w:link w:val="Ttulo"/>
    <w:rsid w:val="00935783"/>
    <w:rPr>
      <w:rFonts w:ascii="Arial" w:eastAsia="Times New Roman" w:hAnsi="Arial" w:cs="Arial"/>
      <w:b/>
      <w:sz w:val="24"/>
      <w:szCs w:val="24"/>
      <w:lang w:eastAsia="es-ES"/>
    </w:rPr>
  </w:style>
  <w:style w:type="paragraph" w:styleId="Encabezado">
    <w:name w:val="header"/>
    <w:basedOn w:val="Normal"/>
    <w:link w:val="EncabezadoCar"/>
    <w:uiPriority w:val="99"/>
    <w:unhideWhenUsed/>
    <w:rsid w:val="00D3179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3179C"/>
  </w:style>
  <w:style w:type="paragraph" w:styleId="Piedepgina">
    <w:name w:val="footer"/>
    <w:basedOn w:val="Normal"/>
    <w:link w:val="PiedepginaCar"/>
    <w:uiPriority w:val="99"/>
    <w:unhideWhenUsed/>
    <w:rsid w:val="00D3179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3179C"/>
  </w:style>
  <w:style w:type="paragraph" w:styleId="Textodeglobo">
    <w:name w:val="Balloon Text"/>
    <w:basedOn w:val="Normal"/>
    <w:link w:val="TextodegloboCar"/>
    <w:uiPriority w:val="99"/>
    <w:semiHidden/>
    <w:unhideWhenUsed/>
    <w:rsid w:val="009D24D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4DA"/>
    <w:rPr>
      <w:rFonts w:ascii="Segoe UI" w:hAnsi="Segoe UI" w:cs="Segoe UI"/>
      <w:sz w:val="18"/>
      <w:szCs w:val="18"/>
    </w:rPr>
  </w:style>
  <w:style w:type="character" w:styleId="Nmerodelnea">
    <w:name w:val="line number"/>
    <w:basedOn w:val="Fuentedeprrafopredeter"/>
    <w:uiPriority w:val="99"/>
    <w:semiHidden/>
    <w:unhideWhenUsed/>
    <w:rsid w:val="001657C9"/>
  </w:style>
  <w:style w:type="paragraph" w:styleId="Textonotaalfinal">
    <w:name w:val="endnote text"/>
    <w:basedOn w:val="Normal"/>
    <w:link w:val="TextonotaalfinalCar"/>
    <w:uiPriority w:val="99"/>
    <w:semiHidden/>
    <w:unhideWhenUsed/>
    <w:rsid w:val="006A26F2"/>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6A26F2"/>
    <w:rPr>
      <w:sz w:val="20"/>
      <w:szCs w:val="20"/>
    </w:rPr>
  </w:style>
  <w:style w:type="character" w:styleId="Refdenotaalfinal">
    <w:name w:val="endnote reference"/>
    <w:basedOn w:val="Fuentedeprrafopredeter"/>
    <w:uiPriority w:val="99"/>
    <w:semiHidden/>
    <w:unhideWhenUsed/>
    <w:rsid w:val="006A26F2"/>
    <w:rPr>
      <w:vertAlign w:val="superscript"/>
    </w:rPr>
  </w:style>
  <w:style w:type="paragraph" w:styleId="Textonotapie">
    <w:name w:val="footnote text"/>
    <w:basedOn w:val="Normal"/>
    <w:link w:val="TextonotapieCar"/>
    <w:uiPriority w:val="99"/>
    <w:semiHidden/>
    <w:unhideWhenUsed/>
    <w:rsid w:val="006A26F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6A26F2"/>
    <w:rPr>
      <w:sz w:val="20"/>
      <w:szCs w:val="20"/>
    </w:rPr>
  </w:style>
  <w:style w:type="character" w:styleId="Refdenotaalpie">
    <w:name w:val="footnote reference"/>
    <w:basedOn w:val="Fuentedeprrafopredeter"/>
    <w:uiPriority w:val="99"/>
    <w:semiHidden/>
    <w:unhideWhenUsed/>
    <w:rsid w:val="006A26F2"/>
    <w:rPr>
      <w:vertAlign w:val="superscript"/>
    </w:rPr>
  </w:style>
  <w:style w:type="character" w:styleId="Hipervnculo">
    <w:name w:val="Hyperlink"/>
    <w:basedOn w:val="Fuentedeprrafopredeter"/>
    <w:uiPriority w:val="99"/>
    <w:unhideWhenUsed/>
    <w:rsid w:val="004A5B0D"/>
    <w:rPr>
      <w:color w:val="0563C1" w:themeColor="hyperlink"/>
      <w:u w:val="single"/>
    </w:rPr>
  </w:style>
  <w:style w:type="character" w:customStyle="1" w:styleId="SinespaciadoCar">
    <w:name w:val="Sin espaciado Car"/>
    <w:link w:val="Sinespaciado"/>
    <w:locked/>
    <w:rsid w:val="000F77AB"/>
  </w:style>
  <w:style w:type="paragraph" w:styleId="Lista2">
    <w:name w:val="List 2"/>
    <w:basedOn w:val="Normal"/>
    <w:uiPriority w:val="99"/>
    <w:unhideWhenUsed/>
    <w:rsid w:val="002F3711"/>
    <w:pPr>
      <w:ind w:left="566" w:hanging="283"/>
      <w:contextualSpacing/>
    </w:pPr>
  </w:style>
  <w:style w:type="paragraph" w:styleId="Lista3">
    <w:name w:val="List 3"/>
    <w:basedOn w:val="Normal"/>
    <w:uiPriority w:val="99"/>
    <w:unhideWhenUsed/>
    <w:rsid w:val="002F3711"/>
    <w:pPr>
      <w:ind w:left="849" w:hanging="283"/>
      <w:contextualSpacing/>
    </w:pPr>
  </w:style>
  <w:style w:type="paragraph" w:styleId="Saludo">
    <w:name w:val="Salutation"/>
    <w:basedOn w:val="Normal"/>
    <w:next w:val="Normal"/>
    <w:link w:val="SaludoCar"/>
    <w:uiPriority w:val="99"/>
    <w:unhideWhenUsed/>
    <w:rsid w:val="002F3711"/>
  </w:style>
  <w:style w:type="character" w:customStyle="1" w:styleId="SaludoCar">
    <w:name w:val="Saludo Car"/>
    <w:basedOn w:val="Fuentedeprrafopredeter"/>
    <w:link w:val="Saludo"/>
    <w:uiPriority w:val="99"/>
    <w:rsid w:val="002F3711"/>
  </w:style>
  <w:style w:type="paragraph" w:styleId="Cierre">
    <w:name w:val="Closing"/>
    <w:basedOn w:val="Normal"/>
    <w:link w:val="CierreCar"/>
    <w:uiPriority w:val="99"/>
    <w:unhideWhenUsed/>
    <w:rsid w:val="002F3711"/>
    <w:pPr>
      <w:spacing w:after="0" w:line="240" w:lineRule="auto"/>
      <w:ind w:left="4252"/>
    </w:pPr>
  </w:style>
  <w:style w:type="character" w:customStyle="1" w:styleId="CierreCar">
    <w:name w:val="Cierre Car"/>
    <w:basedOn w:val="Fuentedeprrafopredeter"/>
    <w:link w:val="Cierre"/>
    <w:uiPriority w:val="99"/>
    <w:rsid w:val="002F3711"/>
  </w:style>
  <w:style w:type="paragraph" w:styleId="Textoindependiente">
    <w:name w:val="Body Text"/>
    <w:basedOn w:val="Normal"/>
    <w:link w:val="TextoindependienteCar"/>
    <w:uiPriority w:val="99"/>
    <w:unhideWhenUsed/>
    <w:rsid w:val="002F3711"/>
    <w:pPr>
      <w:spacing w:after="120"/>
    </w:pPr>
  </w:style>
  <w:style w:type="character" w:customStyle="1" w:styleId="TextoindependienteCar">
    <w:name w:val="Texto independiente Car"/>
    <w:basedOn w:val="Fuentedeprrafopredeter"/>
    <w:link w:val="Textoindependiente"/>
    <w:uiPriority w:val="99"/>
    <w:rsid w:val="002F3711"/>
  </w:style>
  <w:style w:type="paragraph" w:styleId="Sangradetextonormal">
    <w:name w:val="Body Text Indent"/>
    <w:basedOn w:val="Normal"/>
    <w:link w:val="SangradetextonormalCar"/>
    <w:uiPriority w:val="99"/>
    <w:unhideWhenUsed/>
    <w:rsid w:val="002F3711"/>
    <w:pPr>
      <w:spacing w:after="120"/>
      <w:ind w:left="283"/>
    </w:pPr>
  </w:style>
  <w:style w:type="character" w:customStyle="1" w:styleId="SangradetextonormalCar">
    <w:name w:val="Sangría de texto normal Car"/>
    <w:basedOn w:val="Fuentedeprrafopredeter"/>
    <w:link w:val="Sangradetextonormal"/>
    <w:uiPriority w:val="99"/>
    <w:rsid w:val="002F3711"/>
  </w:style>
  <w:style w:type="paragraph" w:styleId="Subttulo">
    <w:name w:val="Subtitle"/>
    <w:basedOn w:val="Normal"/>
    <w:next w:val="Normal"/>
    <w:link w:val="SubttuloCar"/>
    <w:uiPriority w:val="11"/>
    <w:qFormat/>
    <w:rsid w:val="002F3711"/>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tuloCar">
    <w:name w:val="Subtítulo Car"/>
    <w:basedOn w:val="Fuentedeprrafopredeter"/>
    <w:link w:val="Subttulo"/>
    <w:uiPriority w:val="11"/>
    <w:rsid w:val="002F3711"/>
    <w:rPr>
      <w:rFonts w:asciiTheme="majorHAnsi" w:eastAsiaTheme="majorEastAsia" w:hAnsiTheme="majorHAnsi" w:cstheme="majorBidi"/>
      <w:i/>
      <w:iCs/>
      <w:color w:val="5B9BD5" w:themeColor="accent1"/>
      <w:spacing w:val="15"/>
      <w:sz w:val="24"/>
      <w:szCs w:val="24"/>
    </w:rPr>
  </w:style>
  <w:style w:type="paragraph" w:styleId="Textoindependienteprimerasangra">
    <w:name w:val="Body Text First Indent"/>
    <w:basedOn w:val="Textoindependiente"/>
    <w:link w:val="TextoindependienteprimerasangraCar"/>
    <w:uiPriority w:val="99"/>
    <w:unhideWhenUsed/>
    <w:rsid w:val="002F3711"/>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2F3711"/>
  </w:style>
  <w:style w:type="paragraph" w:styleId="Textoindependienteprimerasangra2">
    <w:name w:val="Body Text First Indent 2"/>
    <w:basedOn w:val="Sangradetextonormal"/>
    <w:link w:val="Textoindependienteprimerasangra2Car"/>
    <w:uiPriority w:val="99"/>
    <w:unhideWhenUsed/>
    <w:rsid w:val="002F3711"/>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2F3711"/>
  </w:style>
  <w:style w:type="paragraph" w:styleId="NormalWeb">
    <w:name w:val="Normal (Web)"/>
    <w:basedOn w:val="Normal"/>
    <w:uiPriority w:val="99"/>
    <w:unhideWhenUsed/>
    <w:rsid w:val="00C77670"/>
    <w:pPr>
      <w:spacing w:before="100" w:beforeAutospacing="1" w:after="100" w:afterAutospacing="1" w:line="240" w:lineRule="auto"/>
    </w:pPr>
    <w:rPr>
      <w:rFonts w:ascii="Arial Unicode MS" w:eastAsia="Arial Unicode MS" w:hAnsi="Arial Unicode MS" w:cs="Arial Unicode MS"/>
      <w:sz w:val="24"/>
      <w:szCs w:val="24"/>
      <w:lang w:eastAsia="es-ES"/>
    </w:rPr>
  </w:style>
  <w:style w:type="table" w:styleId="Tablaconcuadrcula">
    <w:name w:val="Table Grid"/>
    <w:basedOn w:val="Tablanormal"/>
    <w:uiPriority w:val="39"/>
    <w:rsid w:val="00184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BE503D"/>
    <w:rPr>
      <w:sz w:val="16"/>
      <w:szCs w:val="16"/>
    </w:rPr>
  </w:style>
  <w:style w:type="paragraph" w:styleId="Textocomentario">
    <w:name w:val="annotation text"/>
    <w:basedOn w:val="Normal"/>
    <w:link w:val="TextocomentarioCar"/>
    <w:uiPriority w:val="99"/>
    <w:semiHidden/>
    <w:unhideWhenUsed/>
    <w:rsid w:val="00BE503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E503D"/>
    <w:rPr>
      <w:sz w:val="20"/>
      <w:szCs w:val="20"/>
    </w:rPr>
  </w:style>
  <w:style w:type="paragraph" w:styleId="Asuntodelcomentario">
    <w:name w:val="annotation subject"/>
    <w:basedOn w:val="Textocomentario"/>
    <w:next w:val="Textocomentario"/>
    <w:link w:val="AsuntodelcomentarioCar"/>
    <w:uiPriority w:val="99"/>
    <w:semiHidden/>
    <w:unhideWhenUsed/>
    <w:rsid w:val="00BE503D"/>
    <w:rPr>
      <w:b/>
      <w:bCs/>
    </w:rPr>
  </w:style>
  <w:style w:type="character" w:customStyle="1" w:styleId="AsuntodelcomentarioCar">
    <w:name w:val="Asunto del comentario Car"/>
    <w:basedOn w:val="TextocomentarioCar"/>
    <w:link w:val="Asuntodelcomentario"/>
    <w:uiPriority w:val="99"/>
    <w:semiHidden/>
    <w:rsid w:val="00BE503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366780">
      <w:bodyDiv w:val="1"/>
      <w:marLeft w:val="0"/>
      <w:marRight w:val="0"/>
      <w:marTop w:val="0"/>
      <w:marBottom w:val="0"/>
      <w:divBdr>
        <w:top w:val="none" w:sz="0" w:space="0" w:color="auto"/>
        <w:left w:val="none" w:sz="0" w:space="0" w:color="auto"/>
        <w:bottom w:val="none" w:sz="0" w:space="0" w:color="auto"/>
        <w:right w:val="none" w:sz="0" w:space="0" w:color="auto"/>
      </w:divBdr>
    </w:div>
    <w:div w:id="282272018">
      <w:bodyDiv w:val="1"/>
      <w:marLeft w:val="0"/>
      <w:marRight w:val="0"/>
      <w:marTop w:val="0"/>
      <w:marBottom w:val="0"/>
      <w:divBdr>
        <w:top w:val="none" w:sz="0" w:space="0" w:color="auto"/>
        <w:left w:val="none" w:sz="0" w:space="0" w:color="auto"/>
        <w:bottom w:val="none" w:sz="0" w:space="0" w:color="auto"/>
        <w:right w:val="none" w:sz="0" w:space="0" w:color="auto"/>
      </w:divBdr>
    </w:div>
    <w:div w:id="297757910">
      <w:bodyDiv w:val="1"/>
      <w:marLeft w:val="0"/>
      <w:marRight w:val="0"/>
      <w:marTop w:val="0"/>
      <w:marBottom w:val="0"/>
      <w:divBdr>
        <w:top w:val="none" w:sz="0" w:space="0" w:color="auto"/>
        <w:left w:val="none" w:sz="0" w:space="0" w:color="auto"/>
        <w:bottom w:val="none" w:sz="0" w:space="0" w:color="auto"/>
        <w:right w:val="none" w:sz="0" w:space="0" w:color="auto"/>
      </w:divBdr>
      <w:divsChild>
        <w:div w:id="22579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424617559">
          <w:blockQuote w:val="1"/>
          <w:marLeft w:val="720"/>
          <w:marRight w:val="720"/>
          <w:marTop w:val="100"/>
          <w:marBottom w:val="100"/>
          <w:divBdr>
            <w:top w:val="none" w:sz="0" w:space="0" w:color="auto"/>
            <w:left w:val="none" w:sz="0" w:space="0" w:color="auto"/>
            <w:bottom w:val="none" w:sz="0" w:space="0" w:color="auto"/>
            <w:right w:val="none" w:sz="0" w:space="0" w:color="auto"/>
          </w:divBdr>
        </w:div>
        <w:div w:id="497354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02412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177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815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686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323326">
      <w:bodyDiv w:val="1"/>
      <w:marLeft w:val="0"/>
      <w:marRight w:val="0"/>
      <w:marTop w:val="0"/>
      <w:marBottom w:val="0"/>
      <w:divBdr>
        <w:top w:val="none" w:sz="0" w:space="0" w:color="auto"/>
        <w:left w:val="none" w:sz="0" w:space="0" w:color="auto"/>
        <w:bottom w:val="none" w:sz="0" w:space="0" w:color="auto"/>
        <w:right w:val="none" w:sz="0" w:space="0" w:color="auto"/>
      </w:divBdr>
    </w:div>
    <w:div w:id="391851406">
      <w:bodyDiv w:val="1"/>
      <w:marLeft w:val="0"/>
      <w:marRight w:val="0"/>
      <w:marTop w:val="0"/>
      <w:marBottom w:val="0"/>
      <w:divBdr>
        <w:top w:val="none" w:sz="0" w:space="0" w:color="auto"/>
        <w:left w:val="none" w:sz="0" w:space="0" w:color="auto"/>
        <w:bottom w:val="none" w:sz="0" w:space="0" w:color="auto"/>
        <w:right w:val="none" w:sz="0" w:space="0" w:color="auto"/>
      </w:divBdr>
    </w:div>
    <w:div w:id="517280718">
      <w:bodyDiv w:val="1"/>
      <w:marLeft w:val="0"/>
      <w:marRight w:val="0"/>
      <w:marTop w:val="0"/>
      <w:marBottom w:val="0"/>
      <w:divBdr>
        <w:top w:val="none" w:sz="0" w:space="0" w:color="auto"/>
        <w:left w:val="none" w:sz="0" w:space="0" w:color="auto"/>
        <w:bottom w:val="none" w:sz="0" w:space="0" w:color="auto"/>
        <w:right w:val="none" w:sz="0" w:space="0" w:color="auto"/>
      </w:divBdr>
    </w:div>
    <w:div w:id="518281271">
      <w:bodyDiv w:val="1"/>
      <w:marLeft w:val="0"/>
      <w:marRight w:val="0"/>
      <w:marTop w:val="0"/>
      <w:marBottom w:val="0"/>
      <w:divBdr>
        <w:top w:val="none" w:sz="0" w:space="0" w:color="auto"/>
        <w:left w:val="none" w:sz="0" w:space="0" w:color="auto"/>
        <w:bottom w:val="none" w:sz="0" w:space="0" w:color="auto"/>
        <w:right w:val="none" w:sz="0" w:space="0" w:color="auto"/>
      </w:divBdr>
    </w:div>
    <w:div w:id="625890527">
      <w:bodyDiv w:val="1"/>
      <w:marLeft w:val="0"/>
      <w:marRight w:val="0"/>
      <w:marTop w:val="0"/>
      <w:marBottom w:val="0"/>
      <w:divBdr>
        <w:top w:val="none" w:sz="0" w:space="0" w:color="auto"/>
        <w:left w:val="none" w:sz="0" w:space="0" w:color="auto"/>
        <w:bottom w:val="none" w:sz="0" w:space="0" w:color="auto"/>
        <w:right w:val="none" w:sz="0" w:space="0" w:color="auto"/>
      </w:divBdr>
    </w:div>
    <w:div w:id="636571420">
      <w:bodyDiv w:val="1"/>
      <w:marLeft w:val="0"/>
      <w:marRight w:val="0"/>
      <w:marTop w:val="0"/>
      <w:marBottom w:val="0"/>
      <w:divBdr>
        <w:top w:val="none" w:sz="0" w:space="0" w:color="auto"/>
        <w:left w:val="none" w:sz="0" w:space="0" w:color="auto"/>
        <w:bottom w:val="none" w:sz="0" w:space="0" w:color="auto"/>
        <w:right w:val="none" w:sz="0" w:space="0" w:color="auto"/>
      </w:divBdr>
    </w:div>
    <w:div w:id="654335797">
      <w:bodyDiv w:val="1"/>
      <w:marLeft w:val="0"/>
      <w:marRight w:val="0"/>
      <w:marTop w:val="0"/>
      <w:marBottom w:val="0"/>
      <w:divBdr>
        <w:top w:val="none" w:sz="0" w:space="0" w:color="auto"/>
        <w:left w:val="none" w:sz="0" w:space="0" w:color="auto"/>
        <w:bottom w:val="none" w:sz="0" w:space="0" w:color="auto"/>
        <w:right w:val="none" w:sz="0" w:space="0" w:color="auto"/>
      </w:divBdr>
    </w:div>
    <w:div w:id="699357497">
      <w:bodyDiv w:val="1"/>
      <w:marLeft w:val="0"/>
      <w:marRight w:val="0"/>
      <w:marTop w:val="0"/>
      <w:marBottom w:val="0"/>
      <w:divBdr>
        <w:top w:val="none" w:sz="0" w:space="0" w:color="auto"/>
        <w:left w:val="none" w:sz="0" w:space="0" w:color="auto"/>
        <w:bottom w:val="none" w:sz="0" w:space="0" w:color="auto"/>
        <w:right w:val="none" w:sz="0" w:space="0" w:color="auto"/>
      </w:divBdr>
    </w:div>
    <w:div w:id="709037842">
      <w:bodyDiv w:val="1"/>
      <w:marLeft w:val="0"/>
      <w:marRight w:val="0"/>
      <w:marTop w:val="0"/>
      <w:marBottom w:val="0"/>
      <w:divBdr>
        <w:top w:val="none" w:sz="0" w:space="0" w:color="auto"/>
        <w:left w:val="none" w:sz="0" w:space="0" w:color="auto"/>
        <w:bottom w:val="none" w:sz="0" w:space="0" w:color="auto"/>
        <w:right w:val="none" w:sz="0" w:space="0" w:color="auto"/>
      </w:divBdr>
    </w:div>
    <w:div w:id="906233591">
      <w:bodyDiv w:val="1"/>
      <w:marLeft w:val="0"/>
      <w:marRight w:val="0"/>
      <w:marTop w:val="0"/>
      <w:marBottom w:val="0"/>
      <w:divBdr>
        <w:top w:val="none" w:sz="0" w:space="0" w:color="auto"/>
        <w:left w:val="none" w:sz="0" w:space="0" w:color="auto"/>
        <w:bottom w:val="none" w:sz="0" w:space="0" w:color="auto"/>
        <w:right w:val="none" w:sz="0" w:space="0" w:color="auto"/>
      </w:divBdr>
    </w:div>
    <w:div w:id="1062563338">
      <w:bodyDiv w:val="1"/>
      <w:marLeft w:val="0"/>
      <w:marRight w:val="0"/>
      <w:marTop w:val="0"/>
      <w:marBottom w:val="0"/>
      <w:divBdr>
        <w:top w:val="none" w:sz="0" w:space="0" w:color="auto"/>
        <w:left w:val="none" w:sz="0" w:space="0" w:color="auto"/>
        <w:bottom w:val="none" w:sz="0" w:space="0" w:color="auto"/>
        <w:right w:val="none" w:sz="0" w:space="0" w:color="auto"/>
      </w:divBdr>
    </w:div>
    <w:div w:id="1103955269">
      <w:bodyDiv w:val="1"/>
      <w:marLeft w:val="0"/>
      <w:marRight w:val="0"/>
      <w:marTop w:val="0"/>
      <w:marBottom w:val="0"/>
      <w:divBdr>
        <w:top w:val="none" w:sz="0" w:space="0" w:color="auto"/>
        <w:left w:val="none" w:sz="0" w:space="0" w:color="auto"/>
        <w:bottom w:val="none" w:sz="0" w:space="0" w:color="auto"/>
        <w:right w:val="none" w:sz="0" w:space="0" w:color="auto"/>
      </w:divBdr>
    </w:div>
    <w:div w:id="1130168673">
      <w:bodyDiv w:val="1"/>
      <w:marLeft w:val="0"/>
      <w:marRight w:val="0"/>
      <w:marTop w:val="0"/>
      <w:marBottom w:val="0"/>
      <w:divBdr>
        <w:top w:val="none" w:sz="0" w:space="0" w:color="auto"/>
        <w:left w:val="none" w:sz="0" w:space="0" w:color="auto"/>
        <w:bottom w:val="none" w:sz="0" w:space="0" w:color="auto"/>
        <w:right w:val="none" w:sz="0" w:space="0" w:color="auto"/>
      </w:divBdr>
    </w:div>
    <w:div w:id="1255359655">
      <w:bodyDiv w:val="1"/>
      <w:marLeft w:val="0"/>
      <w:marRight w:val="0"/>
      <w:marTop w:val="0"/>
      <w:marBottom w:val="0"/>
      <w:divBdr>
        <w:top w:val="none" w:sz="0" w:space="0" w:color="auto"/>
        <w:left w:val="none" w:sz="0" w:space="0" w:color="auto"/>
        <w:bottom w:val="none" w:sz="0" w:space="0" w:color="auto"/>
        <w:right w:val="none" w:sz="0" w:space="0" w:color="auto"/>
      </w:divBdr>
    </w:div>
    <w:div w:id="1289244997">
      <w:bodyDiv w:val="1"/>
      <w:marLeft w:val="0"/>
      <w:marRight w:val="0"/>
      <w:marTop w:val="0"/>
      <w:marBottom w:val="0"/>
      <w:divBdr>
        <w:top w:val="none" w:sz="0" w:space="0" w:color="auto"/>
        <w:left w:val="none" w:sz="0" w:space="0" w:color="auto"/>
        <w:bottom w:val="none" w:sz="0" w:space="0" w:color="auto"/>
        <w:right w:val="none" w:sz="0" w:space="0" w:color="auto"/>
      </w:divBdr>
    </w:div>
    <w:div w:id="1339773705">
      <w:bodyDiv w:val="1"/>
      <w:marLeft w:val="0"/>
      <w:marRight w:val="0"/>
      <w:marTop w:val="0"/>
      <w:marBottom w:val="0"/>
      <w:divBdr>
        <w:top w:val="none" w:sz="0" w:space="0" w:color="auto"/>
        <w:left w:val="none" w:sz="0" w:space="0" w:color="auto"/>
        <w:bottom w:val="none" w:sz="0" w:space="0" w:color="auto"/>
        <w:right w:val="none" w:sz="0" w:space="0" w:color="auto"/>
      </w:divBdr>
    </w:div>
    <w:div w:id="1459951884">
      <w:bodyDiv w:val="1"/>
      <w:marLeft w:val="0"/>
      <w:marRight w:val="0"/>
      <w:marTop w:val="0"/>
      <w:marBottom w:val="0"/>
      <w:divBdr>
        <w:top w:val="none" w:sz="0" w:space="0" w:color="auto"/>
        <w:left w:val="none" w:sz="0" w:space="0" w:color="auto"/>
        <w:bottom w:val="none" w:sz="0" w:space="0" w:color="auto"/>
        <w:right w:val="none" w:sz="0" w:space="0" w:color="auto"/>
      </w:divBdr>
    </w:div>
    <w:div w:id="1656185090">
      <w:bodyDiv w:val="1"/>
      <w:marLeft w:val="0"/>
      <w:marRight w:val="0"/>
      <w:marTop w:val="0"/>
      <w:marBottom w:val="0"/>
      <w:divBdr>
        <w:top w:val="none" w:sz="0" w:space="0" w:color="auto"/>
        <w:left w:val="none" w:sz="0" w:space="0" w:color="auto"/>
        <w:bottom w:val="none" w:sz="0" w:space="0" w:color="auto"/>
        <w:right w:val="none" w:sz="0" w:space="0" w:color="auto"/>
      </w:divBdr>
      <w:divsChild>
        <w:div w:id="641425130">
          <w:blockQuote w:val="1"/>
          <w:marLeft w:val="720"/>
          <w:marRight w:val="720"/>
          <w:marTop w:val="100"/>
          <w:marBottom w:val="100"/>
          <w:divBdr>
            <w:top w:val="none" w:sz="0" w:space="0" w:color="auto"/>
            <w:left w:val="none" w:sz="0" w:space="0" w:color="auto"/>
            <w:bottom w:val="none" w:sz="0" w:space="0" w:color="auto"/>
            <w:right w:val="none" w:sz="0" w:space="0" w:color="auto"/>
          </w:divBdr>
        </w:div>
        <w:div w:id="727580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842706">
      <w:bodyDiv w:val="1"/>
      <w:marLeft w:val="0"/>
      <w:marRight w:val="0"/>
      <w:marTop w:val="0"/>
      <w:marBottom w:val="0"/>
      <w:divBdr>
        <w:top w:val="none" w:sz="0" w:space="0" w:color="auto"/>
        <w:left w:val="none" w:sz="0" w:space="0" w:color="auto"/>
        <w:bottom w:val="none" w:sz="0" w:space="0" w:color="auto"/>
        <w:right w:val="none" w:sz="0" w:space="0" w:color="auto"/>
      </w:divBdr>
    </w:div>
    <w:div w:id="1915775608">
      <w:bodyDiv w:val="1"/>
      <w:marLeft w:val="0"/>
      <w:marRight w:val="0"/>
      <w:marTop w:val="0"/>
      <w:marBottom w:val="0"/>
      <w:divBdr>
        <w:top w:val="none" w:sz="0" w:space="0" w:color="auto"/>
        <w:left w:val="none" w:sz="0" w:space="0" w:color="auto"/>
        <w:bottom w:val="none" w:sz="0" w:space="0" w:color="auto"/>
        <w:right w:val="none" w:sz="0" w:space="0" w:color="auto"/>
      </w:divBdr>
    </w:div>
    <w:div w:id="2015960942">
      <w:bodyDiv w:val="1"/>
      <w:marLeft w:val="0"/>
      <w:marRight w:val="0"/>
      <w:marTop w:val="0"/>
      <w:marBottom w:val="0"/>
      <w:divBdr>
        <w:top w:val="none" w:sz="0" w:space="0" w:color="auto"/>
        <w:left w:val="none" w:sz="0" w:space="0" w:color="auto"/>
        <w:bottom w:val="none" w:sz="0" w:space="0" w:color="auto"/>
        <w:right w:val="none" w:sz="0" w:space="0" w:color="auto"/>
      </w:divBdr>
    </w:div>
    <w:div w:id="201683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8D5D1-A010-4650-8F07-0695B61200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D502C9-D02B-4F37-B091-F3CB524A5A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3C3105-44D4-4B46-992F-6DC49FD36447}">
  <ds:schemaRefs>
    <ds:schemaRef ds:uri="http://schemas.microsoft.com/sharepoint/v3/contenttype/forms"/>
  </ds:schemaRefs>
</ds:datastoreItem>
</file>

<file path=customXml/itemProps4.xml><?xml version="1.0" encoding="utf-8"?>
<ds:datastoreItem xmlns:ds="http://schemas.openxmlformats.org/officeDocument/2006/customXml" ds:itemID="{F69E41DD-8C51-4572-8E30-82F830A5F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15</Pages>
  <Words>6409</Words>
  <Characters>35253</Characters>
  <Application>Microsoft Office Word</Application>
  <DocSecurity>0</DocSecurity>
  <Lines>293</Lines>
  <Paragraphs>83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Lucía Caicedo Calderon</dc:creator>
  <cp:keywords/>
  <dc:description/>
  <cp:lastModifiedBy>Hermides Alonso Gaviria Ocampo</cp:lastModifiedBy>
  <cp:revision>12</cp:revision>
  <cp:lastPrinted>2020-01-24T13:03:00Z</cp:lastPrinted>
  <dcterms:created xsi:type="dcterms:W3CDTF">2021-05-31T13:17:00Z</dcterms:created>
  <dcterms:modified xsi:type="dcterms:W3CDTF">2021-07-21T14:38:00Z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