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A9A8D" w14:textId="77777777" w:rsidR="00C3313C" w:rsidRPr="00C3313C" w:rsidRDefault="00C3313C" w:rsidP="00C3313C">
      <w:pPr>
        <w:pBdr>
          <w:top w:val="single" w:sz="4" w:space="0"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color w:val="FF0000"/>
          <w:spacing w:val="-4"/>
          <w:sz w:val="18"/>
          <w:szCs w:val="18"/>
          <w:lang w:val="es-419" w:eastAsia="fr-FR"/>
        </w:rPr>
      </w:pPr>
      <w:bookmarkStart w:id="0" w:name="_Hlk76320119"/>
      <w:r w:rsidRPr="00C3313C">
        <w:rPr>
          <w:rFonts w:ascii="Arial" w:eastAsia="Times New Roman" w:hAnsi="Arial" w:cs="Arial"/>
          <w:color w:val="FF0000"/>
          <w:spacing w:val="-4"/>
          <w:sz w:val="18"/>
          <w:szCs w:val="18"/>
          <w:lang w:val="es-419" w:eastAsia="fr-FR"/>
        </w:rPr>
        <w:t>El siguiente es el documento presentado por el Magistrado Ponente que sirvió de base para proferir la providencia dentro del presente proceso.  El contenido total y fiel de la decisión debe ser verificado en la respectiva Secretaría.</w:t>
      </w:r>
    </w:p>
    <w:p w14:paraId="16F801BF" w14:textId="77777777" w:rsidR="00C3313C" w:rsidRPr="00C3313C" w:rsidRDefault="00C3313C" w:rsidP="00C3313C">
      <w:pPr>
        <w:spacing w:after="0" w:line="240" w:lineRule="auto"/>
        <w:jc w:val="both"/>
        <w:rPr>
          <w:rFonts w:ascii="Arial" w:eastAsia="Times New Roman" w:hAnsi="Arial" w:cs="Arial"/>
          <w:sz w:val="20"/>
          <w:szCs w:val="20"/>
          <w:lang w:val="es-419" w:eastAsia="es-ES"/>
        </w:rPr>
      </w:pPr>
    </w:p>
    <w:p w14:paraId="3CD16DB6" w14:textId="77777777" w:rsidR="00C3313C" w:rsidRPr="00C3313C" w:rsidRDefault="00C3313C" w:rsidP="00C3313C">
      <w:pPr>
        <w:spacing w:after="0" w:line="240" w:lineRule="auto"/>
        <w:jc w:val="both"/>
        <w:rPr>
          <w:rFonts w:ascii="Arial" w:eastAsia="Times New Roman" w:hAnsi="Arial" w:cs="Arial"/>
          <w:sz w:val="20"/>
          <w:szCs w:val="20"/>
          <w:lang w:val="es-419" w:eastAsia="es-ES"/>
        </w:rPr>
      </w:pPr>
      <w:r w:rsidRPr="00C3313C">
        <w:rPr>
          <w:rFonts w:ascii="Arial" w:eastAsia="Times New Roman" w:hAnsi="Arial" w:cs="Arial"/>
          <w:sz w:val="20"/>
          <w:szCs w:val="20"/>
          <w:lang w:val="es-419" w:eastAsia="es-ES"/>
        </w:rPr>
        <w:t xml:space="preserve">Radicación No. </w:t>
      </w:r>
      <w:r w:rsidRPr="00C3313C">
        <w:rPr>
          <w:rFonts w:ascii="Arial" w:eastAsia="Times New Roman" w:hAnsi="Arial" w:cs="Arial"/>
          <w:sz w:val="20"/>
          <w:szCs w:val="20"/>
          <w:lang w:val="es-419" w:eastAsia="es-ES"/>
        </w:rPr>
        <w:tab/>
        <w:t>: 66001-31-05-004-2021-00176-01</w:t>
      </w:r>
    </w:p>
    <w:p w14:paraId="496AB06A" w14:textId="1E5FF9CE" w:rsidR="00C3313C" w:rsidRPr="00C3313C" w:rsidRDefault="00C3313C" w:rsidP="00C3313C">
      <w:pPr>
        <w:spacing w:after="0" w:line="240" w:lineRule="auto"/>
        <w:jc w:val="both"/>
        <w:rPr>
          <w:rFonts w:ascii="Arial" w:eastAsia="Times New Roman" w:hAnsi="Arial" w:cs="Arial"/>
          <w:sz w:val="20"/>
          <w:szCs w:val="20"/>
          <w:lang w:val="es-419" w:eastAsia="es-ES"/>
        </w:rPr>
      </w:pPr>
      <w:r w:rsidRPr="00C3313C">
        <w:rPr>
          <w:rFonts w:ascii="Arial" w:eastAsia="Times New Roman" w:hAnsi="Arial" w:cs="Arial"/>
          <w:sz w:val="20"/>
          <w:szCs w:val="20"/>
          <w:lang w:val="es-419" w:eastAsia="es-ES"/>
        </w:rPr>
        <w:t>Proceso</w:t>
      </w:r>
      <w:r w:rsidRPr="00C3313C">
        <w:rPr>
          <w:rFonts w:ascii="Arial" w:eastAsia="Times New Roman" w:hAnsi="Arial" w:cs="Arial"/>
          <w:sz w:val="20"/>
          <w:szCs w:val="20"/>
          <w:lang w:val="es-419" w:eastAsia="es-ES"/>
        </w:rPr>
        <w:tab/>
        <w:t>: Acción de Tutela (impugnación)</w:t>
      </w:r>
    </w:p>
    <w:p w14:paraId="1CFEAF6C" w14:textId="77777777" w:rsidR="00C3313C" w:rsidRPr="00C3313C" w:rsidRDefault="00C3313C" w:rsidP="00C3313C">
      <w:pPr>
        <w:spacing w:after="0" w:line="240" w:lineRule="auto"/>
        <w:jc w:val="both"/>
        <w:rPr>
          <w:rFonts w:ascii="Arial" w:eastAsia="Times New Roman" w:hAnsi="Arial" w:cs="Arial"/>
          <w:sz w:val="20"/>
          <w:szCs w:val="20"/>
          <w:lang w:val="es-419" w:eastAsia="es-ES"/>
        </w:rPr>
      </w:pPr>
      <w:r w:rsidRPr="00C3313C">
        <w:rPr>
          <w:rFonts w:ascii="Arial" w:eastAsia="Times New Roman" w:hAnsi="Arial" w:cs="Arial"/>
          <w:sz w:val="20"/>
          <w:szCs w:val="20"/>
          <w:lang w:val="es-419" w:eastAsia="es-ES"/>
        </w:rPr>
        <w:t>Accionante</w:t>
      </w:r>
      <w:r w:rsidRPr="00C3313C">
        <w:rPr>
          <w:rFonts w:ascii="Arial" w:eastAsia="Times New Roman" w:hAnsi="Arial" w:cs="Arial"/>
          <w:sz w:val="20"/>
          <w:szCs w:val="20"/>
          <w:lang w:val="es-419" w:eastAsia="es-ES"/>
        </w:rPr>
        <w:tab/>
        <w:t>: Pablo Emilio González Bedoya</w:t>
      </w:r>
    </w:p>
    <w:p w14:paraId="719C7EB3" w14:textId="4FE11170" w:rsidR="00C3313C" w:rsidRPr="00C3313C" w:rsidRDefault="00C3313C" w:rsidP="00C3313C">
      <w:pPr>
        <w:spacing w:after="0" w:line="240" w:lineRule="auto"/>
        <w:jc w:val="both"/>
        <w:rPr>
          <w:rFonts w:ascii="Arial" w:eastAsia="Times New Roman" w:hAnsi="Arial" w:cs="Arial"/>
          <w:sz w:val="20"/>
          <w:szCs w:val="20"/>
          <w:lang w:val="es-419" w:eastAsia="es-ES"/>
        </w:rPr>
      </w:pPr>
      <w:r w:rsidRPr="00C3313C">
        <w:rPr>
          <w:rFonts w:ascii="Arial" w:eastAsia="Times New Roman" w:hAnsi="Arial" w:cs="Arial"/>
          <w:sz w:val="20"/>
          <w:szCs w:val="20"/>
          <w:lang w:val="es-419" w:eastAsia="es-ES"/>
        </w:rPr>
        <w:t xml:space="preserve">Accionadas   </w:t>
      </w:r>
      <w:r w:rsidRPr="00C3313C">
        <w:rPr>
          <w:rFonts w:ascii="Arial" w:eastAsia="Times New Roman" w:hAnsi="Arial" w:cs="Arial"/>
          <w:sz w:val="20"/>
          <w:szCs w:val="20"/>
          <w:lang w:val="es-419" w:eastAsia="es-ES"/>
        </w:rPr>
        <w:tab/>
        <w:t xml:space="preserve">: Administradora de Fondos de Pensiones </w:t>
      </w:r>
      <w:r>
        <w:rPr>
          <w:rFonts w:ascii="Arial" w:eastAsia="Times New Roman" w:hAnsi="Arial" w:cs="Arial"/>
          <w:sz w:val="20"/>
          <w:szCs w:val="20"/>
          <w:lang w:val="es-419" w:eastAsia="es-ES"/>
        </w:rPr>
        <w:t xml:space="preserve">– </w:t>
      </w:r>
      <w:r w:rsidRPr="00C3313C">
        <w:rPr>
          <w:rFonts w:ascii="Arial" w:eastAsia="Times New Roman" w:hAnsi="Arial" w:cs="Arial"/>
          <w:sz w:val="20"/>
          <w:szCs w:val="20"/>
          <w:lang w:val="es-419" w:eastAsia="es-ES"/>
        </w:rPr>
        <w:t>Colpensiones</w:t>
      </w:r>
    </w:p>
    <w:p w14:paraId="4367ACCA" w14:textId="62FF103A" w:rsidR="00C3313C" w:rsidRPr="00C3313C" w:rsidRDefault="00C3313C" w:rsidP="00C3313C">
      <w:pPr>
        <w:spacing w:after="0" w:line="240" w:lineRule="auto"/>
        <w:jc w:val="both"/>
        <w:rPr>
          <w:rFonts w:ascii="Arial" w:eastAsia="Times New Roman" w:hAnsi="Arial" w:cs="Arial"/>
          <w:sz w:val="20"/>
          <w:szCs w:val="20"/>
          <w:lang w:val="es-419" w:eastAsia="es-ES"/>
        </w:rPr>
      </w:pPr>
      <w:r w:rsidRPr="00C3313C">
        <w:rPr>
          <w:rFonts w:ascii="Arial" w:eastAsia="Times New Roman" w:hAnsi="Arial" w:cs="Arial"/>
          <w:sz w:val="20"/>
          <w:szCs w:val="20"/>
          <w:lang w:val="es-419" w:eastAsia="es-ES"/>
        </w:rPr>
        <w:t>Juzgado</w:t>
      </w:r>
      <w:r w:rsidRPr="00C3313C">
        <w:rPr>
          <w:rFonts w:ascii="Arial" w:eastAsia="Times New Roman" w:hAnsi="Arial" w:cs="Arial"/>
          <w:sz w:val="20"/>
          <w:szCs w:val="20"/>
          <w:lang w:val="es-419" w:eastAsia="es-ES"/>
        </w:rPr>
        <w:tab/>
        <w:t>: Cuarto Laboral del Circuito de Pereira</w:t>
      </w:r>
    </w:p>
    <w:p w14:paraId="7B5CA842" w14:textId="77777777" w:rsidR="00C3313C" w:rsidRPr="00C3313C" w:rsidRDefault="00C3313C" w:rsidP="00C3313C">
      <w:pPr>
        <w:spacing w:after="0" w:line="240" w:lineRule="auto"/>
        <w:jc w:val="both"/>
        <w:rPr>
          <w:rFonts w:ascii="Arial" w:eastAsia="Times New Roman" w:hAnsi="Arial" w:cs="Arial"/>
          <w:sz w:val="20"/>
          <w:szCs w:val="20"/>
          <w:lang w:val="es-419" w:eastAsia="es-ES"/>
        </w:rPr>
      </w:pPr>
    </w:p>
    <w:p w14:paraId="2CAFD4E1" w14:textId="5209545B" w:rsidR="00C3313C" w:rsidRPr="00C3313C" w:rsidRDefault="00C3313C" w:rsidP="00C3313C">
      <w:pPr>
        <w:spacing w:after="0" w:line="240" w:lineRule="auto"/>
        <w:jc w:val="both"/>
        <w:rPr>
          <w:rFonts w:ascii="Arial" w:eastAsia="Times New Roman" w:hAnsi="Arial" w:cs="Arial"/>
          <w:b/>
          <w:bCs/>
          <w:iCs/>
          <w:sz w:val="20"/>
          <w:szCs w:val="20"/>
          <w:lang w:val="es-419" w:eastAsia="fr-FR"/>
        </w:rPr>
      </w:pPr>
      <w:r w:rsidRPr="00C3313C">
        <w:rPr>
          <w:rFonts w:ascii="Arial" w:eastAsia="Times New Roman" w:hAnsi="Arial" w:cs="Arial"/>
          <w:b/>
          <w:bCs/>
          <w:iCs/>
          <w:sz w:val="20"/>
          <w:szCs w:val="20"/>
          <w:u w:val="single"/>
          <w:lang w:val="es-419" w:eastAsia="fr-FR"/>
        </w:rPr>
        <w:t>TEMAS:</w:t>
      </w:r>
      <w:r w:rsidRPr="00C3313C">
        <w:rPr>
          <w:rFonts w:ascii="Arial" w:eastAsia="Times New Roman" w:hAnsi="Arial" w:cs="Arial"/>
          <w:b/>
          <w:bCs/>
          <w:iCs/>
          <w:sz w:val="20"/>
          <w:szCs w:val="20"/>
          <w:lang w:val="es-419" w:eastAsia="fr-FR"/>
        </w:rPr>
        <w:tab/>
      </w:r>
      <w:r w:rsidR="0043787A">
        <w:rPr>
          <w:rFonts w:ascii="Arial" w:eastAsia="Times New Roman" w:hAnsi="Arial" w:cs="Arial"/>
          <w:b/>
          <w:bCs/>
          <w:iCs/>
          <w:sz w:val="20"/>
          <w:szCs w:val="20"/>
          <w:lang w:val="es-419" w:eastAsia="fr-FR"/>
        </w:rPr>
        <w:t xml:space="preserve">SEGURIDAD SOCIAL / DERECHO FUNDAMENTAL / CALIFICACIÓN DE PÉRDIDA DE CAPACIDAD LABORAL / </w:t>
      </w:r>
      <w:r w:rsidR="00533FD2">
        <w:rPr>
          <w:rFonts w:ascii="Arial" w:eastAsia="Times New Roman" w:hAnsi="Arial" w:cs="Arial"/>
          <w:b/>
          <w:bCs/>
          <w:iCs/>
          <w:sz w:val="20"/>
          <w:szCs w:val="20"/>
          <w:lang w:val="es-419" w:eastAsia="fr-FR"/>
        </w:rPr>
        <w:t xml:space="preserve">RECURSO DE </w:t>
      </w:r>
      <w:r w:rsidR="0043787A">
        <w:rPr>
          <w:rFonts w:ascii="Arial" w:eastAsia="Times New Roman" w:hAnsi="Arial" w:cs="Arial"/>
          <w:b/>
          <w:bCs/>
          <w:iCs/>
          <w:sz w:val="20"/>
          <w:szCs w:val="20"/>
          <w:lang w:val="es-419" w:eastAsia="fr-FR"/>
        </w:rPr>
        <w:t>APELACIÓN DE</w:t>
      </w:r>
      <w:r w:rsidR="00533FD2">
        <w:rPr>
          <w:rFonts w:ascii="Arial" w:eastAsia="Times New Roman" w:hAnsi="Arial" w:cs="Arial"/>
          <w:b/>
          <w:bCs/>
          <w:iCs/>
          <w:sz w:val="20"/>
          <w:szCs w:val="20"/>
          <w:lang w:val="es-419" w:eastAsia="fr-FR"/>
        </w:rPr>
        <w:t>L</w:t>
      </w:r>
      <w:r w:rsidR="0043787A">
        <w:rPr>
          <w:rFonts w:ascii="Arial" w:eastAsia="Times New Roman" w:hAnsi="Arial" w:cs="Arial"/>
          <w:b/>
          <w:bCs/>
          <w:iCs/>
          <w:sz w:val="20"/>
          <w:szCs w:val="20"/>
          <w:lang w:val="es-419" w:eastAsia="fr-FR"/>
        </w:rPr>
        <w:t xml:space="preserve"> DICTAMEN / </w:t>
      </w:r>
      <w:r w:rsidR="00533FD2">
        <w:rPr>
          <w:rFonts w:ascii="Arial" w:eastAsia="Times New Roman" w:hAnsi="Arial" w:cs="Arial"/>
          <w:b/>
          <w:bCs/>
          <w:iCs/>
          <w:sz w:val="20"/>
          <w:szCs w:val="20"/>
          <w:lang w:val="es-419" w:eastAsia="fr-FR"/>
        </w:rPr>
        <w:t>FORMA DE INTERPONERLO EN ÉPOCA DE PANDEMIA / LA ENTIDAD DEBE INDICAR LOS CANALES HABILITADOS / EN DEFECTO, ES ADMISIBLE HACERLO MEDIANTE CORREO ELECTRÓNICO.</w:t>
      </w:r>
    </w:p>
    <w:p w14:paraId="70867A9A" w14:textId="77777777" w:rsidR="00C3313C" w:rsidRPr="00C3313C" w:rsidRDefault="00C3313C" w:rsidP="00C3313C">
      <w:pPr>
        <w:spacing w:after="0" w:line="240" w:lineRule="auto"/>
        <w:jc w:val="both"/>
        <w:rPr>
          <w:rFonts w:ascii="Arial" w:eastAsia="Times New Roman" w:hAnsi="Arial" w:cs="Arial"/>
          <w:sz w:val="20"/>
          <w:szCs w:val="20"/>
          <w:lang w:val="es-419" w:eastAsia="es-ES"/>
        </w:rPr>
      </w:pPr>
    </w:p>
    <w:p w14:paraId="721A4EFE" w14:textId="7FAAA5BE" w:rsidR="00C3313C" w:rsidRPr="00C3313C" w:rsidRDefault="00A625BF" w:rsidP="00C3313C">
      <w:pPr>
        <w:spacing w:after="0" w:line="240" w:lineRule="auto"/>
        <w:jc w:val="both"/>
        <w:rPr>
          <w:rFonts w:ascii="Arial" w:eastAsia="Times New Roman" w:hAnsi="Arial" w:cs="Arial"/>
          <w:sz w:val="20"/>
          <w:szCs w:val="20"/>
          <w:lang w:val="es-419" w:eastAsia="es-ES"/>
        </w:rPr>
      </w:pPr>
      <w:r w:rsidRPr="00A625BF">
        <w:rPr>
          <w:rFonts w:ascii="Arial" w:eastAsia="Times New Roman" w:hAnsi="Arial" w:cs="Arial"/>
          <w:sz w:val="20"/>
          <w:szCs w:val="20"/>
          <w:lang w:val="es-419" w:eastAsia="es-ES"/>
        </w:rPr>
        <w:t>El artículo 48 de la Carta Política, dispone que la seguridad social es un derecho irrenunciable y un servicio público en cabeza del Estado, que debe garantizarse a todas las personas “en sujeción a los principios de eficiencia, universalidad y solidaridad”. Para la Corte Constitucional, en sentencia T-043/19</w:t>
      </w:r>
      <w:r>
        <w:rPr>
          <w:rFonts w:ascii="Arial" w:eastAsia="Times New Roman" w:hAnsi="Arial" w:cs="Arial"/>
          <w:sz w:val="20"/>
          <w:szCs w:val="20"/>
          <w:lang w:val="es-419" w:eastAsia="es-ES"/>
        </w:rPr>
        <w:t>…</w:t>
      </w:r>
      <w:r w:rsidRPr="00A625BF">
        <w:rPr>
          <w:rFonts w:ascii="Arial" w:eastAsia="Times New Roman" w:hAnsi="Arial" w:cs="Arial"/>
          <w:sz w:val="20"/>
          <w:szCs w:val="20"/>
          <w:lang w:val="es-419" w:eastAsia="es-ES"/>
        </w:rPr>
        <w:t>, la seguridad social es un derecho de raigambre fundamental</w:t>
      </w:r>
      <w:r>
        <w:rPr>
          <w:rFonts w:ascii="Arial" w:eastAsia="Times New Roman" w:hAnsi="Arial" w:cs="Arial"/>
          <w:sz w:val="20"/>
          <w:szCs w:val="20"/>
          <w:lang w:val="es-419" w:eastAsia="es-ES"/>
        </w:rPr>
        <w:t>…</w:t>
      </w:r>
    </w:p>
    <w:p w14:paraId="76555996" w14:textId="77777777" w:rsidR="00C3313C" w:rsidRPr="00C3313C" w:rsidRDefault="00C3313C" w:rsidP="00C3313C">
      <w:pPr>
        <w:spacing w:after="0" w:line="240" w:lineRule="auto"/>
        <w:jc w:val="both"/>
        <w:rPr>
          <w:rFonts w:ascii="Arial" w:eastAsia="Times New Roman" w:hAnsi="Arial" w:cs="Arial"/>
          <w:sz w:val="20"/>
          <w:szCs w:val="20"/>
          <w:lang w:val="es-419" w:eastAsia="es-ES"/>
        </w:rPr>
      </w:pPr>
    </w:p>
    <w:p w14:paraId="435ABE50" w14:textId="16C8AC9A" w:rsidR="00C3313C" w:rsidRPr="00C3313C" w:rsidRDefault="006C7D9A" w:rsidP="00C3313C">
      <w:pPr>
        <w:spacing w:after="0" w:line="240" w:lineRule="auto"/>
        <w:jc w:val="both"/>
        <w:rPr>
          <w:rFonts w:ascii="Arial" w:eastAsia="Times New Roman" w:hAnsi="Arial" w:cs="Arial"/>
          <w:sz w:val="20"/>
          <w:szCs w:val="20"/>
          <w:lang w:val="es-419" w:eastAsia="es-ES"/>
        </w:rPr>
      </w:pPr>
      <w:r w:rsidRPr="006C7D9A">
        <w:rPr>
          <w:rFonts w:ascii="Arial" w:eastAsia="Times New Roman" w:hAnsi="Arial" w:cs="Arial"/>
          <w:sz w:val="20"/>
          <w:szCs w:val="20"/>
          <w:lang w:val="es-419" w:eastAsia="es-ES"/>
        </w:rPr>
        <w:t>El artículo 29 de la Constitución consagra el derecho fundamental al debido proceso administrativo y el principio de legalidad en las actuaciones administrativas al señalar que “el debido proceso se aplicará a toda clase de actuaciones judiciales y administrativas” y que para resolver el alcance de los derechos de los ciudadanos deben observarse “las leyes preexistentes” y “la plenitud de las formas propias de cada juicio”</w:t>
      </w:r>
      <w:r>
        <w:rPr>
          <w:rFonts w:ascii="Arial" w:eastAsia="Times New Roman" w:hAnsi="Arial" w:cs="Arial"/>
          <w:sz w:val="20"/>
          <w:szCs w:val="20"/>
          <w:lang w:val="es-419" w:eastAsia="es-ES"/>
        </w:rPr>
        <w:t xml:space="preserve"> …</w:t>
      </w:r>
    </w:p>
    <w:p w14:paraId="0B43CF6B" w14:textId="77777777" w:rsidR="00C3313C" w:rsidRPr="00C3313C" w:rsidRDefault="00C3313C" w:rsidP="00C3313C">
      <w:pPr>
        <w:spacing w:after="0" w:line="240" w:lineRule="auto"/>
        <w:jc w:val="both"/>
        <w:rPr>
          <w:rFonts w:ascii="Arial" w:eastAsia="Times New Roman" w:hAnsi="Arial" w:cs="Arial"/>
          <w:sz w:val="20"/>
          <w:szCs w:val="20"/>
          <w:lang w:val="es-419" w:eastAsia="es-ES"/>
        </w:rPr>
      </w:pPr>
    </w:p>
    <w:p w14:paraId="4378F2DE" w14:textId="42279BD0" w:rsidR="00C3313C" w:rsidRPr="00C3313C" w:rsidRDefault="006C7D9A" w:rsidP="00C3313C">
      <w:pPr>
        <w:spacing w:after="0" w:line="240" w:lineRule="auto"/>
        <w:jc w:val="both"/>
        <w:rPr>
          <w:rFonts w:ascii="Arial" w:eastAsia="Times New Roman" w:hAnsi="Arial" w:cs="Arial"/>
          <w:sz w:val="20"/>
          <w:szCs w:val="20"/>
          <w:lang w:val="es-419" w:eastAsia="es-ES"/>
        </w:rPr>
      </w:pPr>
      <w:r>
        <w:rPr>
          <w:rFonts w:ascii="Arial" w:eastAsia="Times New Roman" w:hAnsi="Arial" w:cs="Arial"/>
          <w:sz w:val="20"/>
          <w:szCs w:val="20"/>
          <w:lang w:val="es-419" w:eastAsia="es-ES"/>
        </w:rPr>
        <w:t xml:space="preserve">… </w:t>
      </w:r>
      <w:r w:rsidRPr="006C7D9A">
        <w:rPr>
          <w:rFonts w:ascii="Arial" w:eastAsia="Times New Roman" w:hAnsi="Arial" w:cs="Arial"/>
          <w:sz w:val="20"/>
          <w:szCs w:val="20"/>
          <w:lang w:val="es-419" w:eastAsia="es-ES"/>
        </w:rPr>
        <w:t>el derecho en comento se integra por las prerrogativas de “(i) conocer el inicio de la actuación, (</w:t>
      </w:r>
      <w:proofErr w:type="spellStart"/>
      <w:r w:rsidRPr="006C7D9A">
        <w:rPr>
          <w:rFonts w:ascii="Arial" w:eastAsia="Times New Roman" w:hAnsi="Arial" w:cs="Arial"/>
          <w:sz w:val="20"/>
          <w:szCs w:val="20"/>
          <w:lang w:val="es-419" w:eastAsia="es-ES"/>
        </w:rPr>
        <w:t>ii</w:t>
      </w:r>
      <w:proofErr w:type="spellEnd"/>
      <w:r w:rsidRPr="006C7D9A">
        <w:rPr>
          <w:rFonts w:ascii="Arial" w:eastAsia="Times New Roman" w:hAnsi="Arial" w:cs="Arial"/>
          <w:sz w:val="20"/>
          <w:szCs w:val="20"/>
          <w:lang w:val="es-419" w:eastAsia="es-ES"/>
        </w:rPr>
        <w:t>) ser oído durante todo el trámite, (</w:t>
      </w:r>
      <w:proofErr w:type="spellStart"/>
      <w:r w:rsidRPr="006C7D9A">
        <w:rPr>
          <w:rFonts w:ascii="Arial" w:eastAsia="Times New Roman" w:hAnsi="Arial" w:cs="Arial"/>
          <w:sz w:val="20"/>
          <w:szCs w:val="20"/>
          <w:lang w:val="es-419" w:eastAsia="es-ES"/>
        </w:rPr>
        <w:t>iii</w:t>
      </w:r>
      <w:proofErr w:type="spellEnd"/>
      <w:r w:rsidRPr="006C7D9A">
        <w:rPr>
          <w:rFonts w:ascii="Arial" w:eastAsia="Times New Roman" w:hAnsi="Arial" w:cs="Arial"/>
          <w:sz w:val="20"/>
          <w:szCs w:val="20"/>
          <w:lang w:val="es-419" w:eastAsia="es-ES"/>
        </w:rPr>
        <w:t>) ser notificado en debida forma, (</w:t>
      </w:r>
      <w:proofErr w:type="spellStart"/>
      <w:r w:rsidRPr="006C7D9A">
        <w:rPr>
          <w:rFonts w:ascii="Arial" w:eastAsia="Times New Roman" w:hAnsi="Arial" w:cs="Arial"/>
          <w:sz w:val="20"/>
          <w:szCs w:val="20"/>
          <w:lang w:val="es-419" w:eastAsia="es-ES"/>
        </w:rPr>
        <w:t>iv</w:t>
      </w:r>
      <w:proofErr w:type="spellEnd"/>
      <w:r w:rsidRPr="006C7D9A">
        <w:rPr>
          <w:rFonts w:ascii="Arial" w:eastAsia="Times New Roman" w:hAnsi="Arial" w:cs="Arial"/>
          <w:sz w:val="20"/>
          <w:szCs w:val="20"/>
          <w:lang w:val="es-419" w:eastAsia="es-ES"/>
        </w:rPr>
        <w:t>) que se adelante por autoridad competente y con pleno respeto de las formas propias de cada juicio, (v) que no se presenten dilaciones injustificadas, (vi) gozar de la presunción de inocencia, (</w:t>
      </w:r>
      <w:proofErr w:type="spellStart"/>
      <w:r w:rsidRPr="006C7D9A">
        <w:rPr>
          <w:rFonts w:ascii="Arial" w:eastAsia="Times New Roman" w:hAnsi="Arial" w:cs="Arial"/>
          <w:sz w:val="20"/>
          <w:szCs w:val="20"/>
          <w:lang w:val="es-419" w:eastAsia="es-ES"/>
        </w:rPr>
        <w:t>vii</w:t>
      </w:r>
      <w:proofErr w:type="spellEnd"/>
      <w:r w:rsidRPr="006C7D9A">
        <w:rPr>
          <w:rFonts w:ascii="Arial" w:eastAsia="Times New Roman" w:hAnsi="Arial" w:cs="Arial"/>
          <w:sz w:val="20"/>
          <w:szCs w:val="20"/>
          <w:lang w:val="es-419" w:eastAsia="es-ES"/>
        </w:rPr>
        <w:t>) ejercer los derechos de defensa y contradicción, (</w:t>
      </w:r>
      <w:proofErr w:type="spellStart"/>
      <w:r w:rsidRPr="006C7D9A">
        <w:rPr>
          <w:rFonts w:ascii="Arial" w:eastAsia="Times New Roman" w:hAnsi="Arial" w:cs="Arial"/>
          <w:sz w:val="20"/>
          <w:szCs w:val="20"/>
          <w:lang w:val="es-419" w:eastAsia="es-ES"/>
        </w:rPr>
        <w:t>viii</w:t>
      </w:r>
      <w:proofErr w:type="spellEnd"/>
      <w:r w:rsidRPr="006C7D9A">
        <w:rPr>
          <w:rFonts w:ascii="Arial" w:eastAsia="Times New Roman" w:hAnsi="Arial" w:cs="Arial"/>
          <w:sz w:val="20"/>
          <w:szCs w:val="20"/>
          <w:lang w:val="es-419" w:eastAsia="es-ES"/>
        </w:rPr>
        <w:t>) presentar pruebas y a controvertir aquellas que aporte la parte contraria, (</w:t>
      </w:r>
      <w:proofErr w:type="spellStart"/>
      <w:r w:rsidRPr="006C7D9A">
        <w:rPr>
          <w:rFonts w:ascii="Arial" w:eastAsia="Times New Roman" w:hAnsi="Arial" w:cs="Arial"/>
          <w:sz w:val="20"/>
          <w:szCs w:val="20"/>
          <w:lang w:val="es-419" w:eastAsia="es-ES"/>
        </w:rPr>
        <w:t>xix</w:t>
      </w:r>
      <w:proofErr w:type="spellEnd"/>
      <w:r w:rsidRPr="006C7D9A">
        <w:rPr>
          <w:rFonts w:ascii="Arial" w:eastAsia="Times New Roman" w:hAnsi="Arial" w:cs="Arial"/>
          <w:sz w:val="20"/>
          <w:szCs w:val="20"/>
          <w:lang w:val="es-419" w:eastAsia="es-ES"/>
        </w:rPr>
        <w:t>) que las decisiones sean motivadas en debida forma, (x) impugnar la decisión que se adopte, y (xi) promover la nulidad de los actos que se expidan con vulneración del debido proceso”</w:t>
      </w:r>
      <w:r>
        <w:rPr>
          <w:rFonts w:ascii="Arial" w:eastAsia="Times New Roman" w:hAnsi="Arial" w:cs="Arial"/>
          <w:sz w:val="20"/>
          <w:szCs w:val="20"/>
          <w:lang w:val="es-419" w:eastAsia="es-ES"/>
        </w:rPr>
        <w:t>. (…)</w:t>
      </w:r>
    </w:p>
    <w:p w14:paraId="120A14EE" w14:textId="5B867912" w:rsidR="00C3313C" w:rsidRDefault="00C3313C" w:rsidP="00C3313C">
      <w:pPr>
        <w:spacing w:after="0" w:line="240" w:lineRule="auto"/>
        <w:jc w:val="both"/>
        <w:rPr>
          <w:rFonts w:ascii="Arial" w:eastAsia="Times New Roman" w:hAnsi="Arial" w:cs="Arial"/>
          <w:sz w:val="20"/>
          <w:szCs w:val="20"/>
          <w:lang w:val="es-ES" w:eastAsia="es-ES"/>
        </w:rPr>
      </w:pPr>
    </w:p>
    <w:p w14:paraId="50DF7C22" w14:textId="5C385419" w:rsidR="00F82219" w:rsidRDefault="00F82219" w:rsidP="00C3313C">
      <w:pPr>
        <w:spacing w:after="0" w:line="240" w:lineRule="auto"/>
        <w:jc w:val="both"/>
        <w:rPr>
          <w:rFonts w:ascii="Arial" w:eastAsia="Times New Roman" w:hAnsi="Arial" w:cs="Arial"/>
          <w:sz w:val="20"/>
          <w:szCs w:val="20"/>
          <w:lang w:val="es-ES" w:eastAsia="es-ES"/>
        </w:rPr>
      </w:pPr>
      <w:r w:rsidRPr="00F82219">
        <w:rPr>
          <w:rFonts w:ascii="Arial" w:eastAsia="Times New Roman" w:hAnsi="Arial" w:cs="Arial"/>
          <w:sz w:val="20"/>
          <w:szCs w:val="20"/>
          <w:lang w:val="es-ES" w:eastAsia="es-ES"/>
        </w:rPr>
        <w:t>El Presidente de la República en ejercicio de las facultades conferidas por el artículo 215 de la Constitución, en concordancia con la Ley 137 de 1994, y el Decreto 417 de 2020, declaró el Estado de Emergencia Económica, Social y Ecológica en todo el territorio con ocasión de la pandemia COVID-19</w:t>
      </w:r>
      <w:r>
        <w:rPr>
          <w:rFonts w:ascii="Arial" w:eastAsia="Times New Roman" w:hAnsi="Arial" w:cs="Arial"/>
          <w:sz w:val="20"/>
          <w:szCs w:val="20"/>
          <w:lang w:val="es-ES" w:eastAsia="es-ES"/>
        </w:rPr>
        <w:t>…</w:t>
      </w:r>
    </w:p>
    <w:p w14:paraId="1CF3CAB1" w14:textId="4FB39C4D" w:rsidR="00F82219" w:rsidRDefault="00F82219" w:rsidP="00C3313C">
      <w:pPr>
        <w:spacing w:after="0" w:line="240" w:lineRule="auto"/>
        <w:jc w:val="both"/>
        <w:rPr>
          <w:rFonts w:ascii="Arial" w:eastAsia="Times New Roman" w:hAnsi="Arial" w:cs="Arial"/>
          <w:sz w:val="20"/>
          <w:szCs w:val="20"/>
          <w:lang w:val="es-ES" w:eastAsia="es-ES"/>
        </w:rPr>
      </w:pPr>
    </w:p>
    <w:p w14:paraId="3880120F" w14:textId="22AA0DF9" w:rsidR="00F82219" w:rsidRDefault="00F82219" w:rsidP="00C3313C">
      <w:pPr>
        <w:spacing w:after="0" w:line="240" w:lineRule="auto"/>
        <w:jc w:val="both"/>
        <w:rPr>
          <w:rFonts w:ascii="Arial" w:eastAsia="Times New Roman" w:hAnsi="Arial" w:cs="Arial"/>
          <w:sz w:val="20"/>
          <w:szCs w:val="20"/>
          <w:lang w:val="es-ES" w:eastAsia="es-ES"/>
        </w:rPr>
      </w:pPr>
      <w:r w:rsidRPr="00F82219">
        <w:rPr>
          <w:rFonts w:ascii="Arial" w:eastAsia="Times New Roman" w:hAnsi="Arial" w:cs="Arial"/>
          <w:sz w:val="20"/>
          <w:szCs w:val="20"/>
          <w:lang w:val="es-ES" w:eastAsia="es-ES"/>
        </w:rPr>
        <w:t>En este contexto, el Presidente de la República emitió el Decreto 491 de 2020, por el cual se adoptan medidas de urgencia para garantizar la atención y la prestación de los servicios por parte de las autoridades públicas</w:t>
      </w:r>
      <w:r>
        <w:rPr>
          <w:rFonts w:ascii="Arial" w:eastAsia="Times New Roman" w:hAnsi="Arial" w:cs="Arial"/>
          <w:sz w:val="20"/>
          <w:szCs w:val="20"/>
          <w:lang w:val="es-ES" w:eastAsia="es-ES"/>
        </w:rPr>
        <w:t>…</w:t>
      </w:r>
      <w:r w:rsidRPr="00F82219">
        <w:rPr>
          <w:rFonts w:ascii="Arial" w:eastAsia="Times New Roman" w:hAnsi="Arial" w:cs="Arial"/>
          <w:sz w:val="20"/>
          <w:szCs w:val="20"/>
          <w:lang w:val="es-ES" w:eastAsia="es-ES"/>
        </w:rPr>
        <w:t>, donde señaló lo siguiente:</w:t>
      </w:r>
      <w:r w:rsidR="00F213AB">
        <w:rPr>
          <w:rFonts w:ascii="Arial" w:eastAsia="Times New Roman" w:hAnsi="Arial" w:cs="Arial"/>
          <w:sz w:val="20"/>
          <w:szCs w:val="20"/>
          <w:lang w:val="es-ES" w:eastAsia="es-ES"/>
        </w:rPr>
        <w:t xml:space="preserve"> (…)</w:t>
      </w:r>
    </w:p>
    <w:p w14:paraId="067DEFE9" w14:textId="77777777" w:rsidR="00F82219" w:rsidRPr="00C3313C" w:rsidRDefault="00F82219" w:rsidP="00C3313C">
      <w:pPr>
        <w:spacing w:after="0" w:line="240" w:lineRule="auto"/>
        <w:jc w:val="both"/>
        <w:rPr>
          <w:rFonts w:ascii="Arial" w:eastAsia="Times New Roman" w:hAnsi="Arial" w:cs="Arial"/>
          <w:sz w:val="20"/>
          <w:szCs w:val="20"/>
          <w:lang w:val="es-ES" w:eastAsia="es-ES"/>
        </w:rPr>
      </w:pPr>
    </w:p>
    <w:p w14:paraId="27D19F9E" w14:textId="07B195F6" w:rsidR="00C3313C" w:rsidRDefault="00F82219" w:rsidP="00C3313C">
      <w:pPr>
        <w:spacing w:after="0" w:line="240" w:lineRule="auto"/>
        <w:jc w:val="both"/>
        <w:rPr>
          <w:rFonts w:ascii="Arial" w:eastAsia="Times New Roman" w:hAnsi="Arial" w:cs="Arial"/>
          <w:sz w:val="20"/>
          <w:szCs w:val="20"/>
          <w:lang w:val="es-ES" w:eastAsia="es-ES"/>
        </w:rPr>
      </w:pPr>
      <w:r w:rsidRPr="00F82219">
        <w:rPr>
          <w:rFonts w:ascii="Arial" w:eastAsia="Times New Roman" w:hAnsi="Arial" w:cs="Arial"/>
          <w:sz w:val="20"/>
          <w:szCs w:val="20"/>
          <w:lang w:val="es-ES" w:eastAsia="es-ES"/>
        </w:rPr>
        <w:t>ARTÍCULO 4. NOTIFICACIÓN O COMUNICACIÓN DE ACTOS ADMINISTRATIVOS. Hasta tanto permanezca vigente la Emergencia Sanitaria declarada por el Ministerio de Salud y Protección Social, la notificación o comunicación de los actos administrativos se hará por medios electrónicos. Para el efecto en todo trámite, proceso o procedimiento que se inicie será obligatorio indicar la dirección electrónica para recibir notificaciones, y con la sola radicación se entenderá que se ha dado la autorización.</w:t>
      </w:r>
    </w:p>
    <w:p w14:paraId="5BFA7D62" w14:textId="33A8FD15" w:rsidR="00F82219" w:rsidRDefault="00F82219" w:rsidP="00C3313C">
      <w:pPr>
        <w:spacing w:after="0" w:line="240" w:lineRule="auto"/>
        <w:jc w:val="both"/>
        <w:rPr>
          <w:rFonts w:ascii="Arial" w:eastAsia="Times New Roman" w:hAnsi="Arial" w:cs="Arial"/>
          <w:sz w:val="20"/>
          <w:szCs w:val="20"/>
          <w:lang w:val="es-ES" w:eastAsia="es-ES"/>
        </w:rPr>
      </w:pPr>
    </w:p>
    <w:p w14:paraId="7501D85B" w14:textId="398FCE9F" w:rsidR="00F82219" w:rsidRDefault="00F213AB" w:rsidP="00C3313C">
      <w:pPr>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 </w:t>
      </w:r>
      <w:r w:rsidRPr="00F213AB">
        <w:rPr>
          <w:rFonts w:ascii="Arial" w:eastAsia="Times New Roman" w:hAnsi="Arial" w:cs="Arial"/>
          <w:sz w:val="20"/>
          <w:szCs w:val="20"/>
          <w:lang w:val="es-ES" w:eastAsia="es-ES"/>
        </w:rPr>
        <w:t>sin perder de vista de que, en efecto, la manera de recurrir un dictamen pericial es con el diligenciamiento del “FORMULARIO DETERMINACIÓN DE PÉRDIDA DE CAPACIDAD LABORAL/OCUPACIONAL Y REVISIÓN DEL ESTADO DE INVALIDEZ DE LOS PENSIONADOS”, en vista de que la entidad no le indicó al actor, en época de pandemia, los canales que tenía dispuestos para recurrir el dictamen que le notificó virtualmente, la Sala  encuentra que tal omisión violó los derechos fundamentales al debido proceso y la seguridad social, tal como lo concluyó la jueza de primera instancia, por cuanto el 14 de octubre de 2020 (dentro de término) el Sr. PABLO EMILIO GONZÁLEZ BEDOYA manifestó su inconformidad frente al dictamen pericial, a pesar de que no lo hizo a través de los canales regulares, sino mediante correo electrónico</w:t>
      </w:r>
      <w:r>
        <w:rPr>
          <w:rFonts w:ascii="Arial" w:eastAsia="Times New Roman" w:hAnsi="Arial" w:cs="Arial"/>
          <w:sz w:val="20"/>
          <w:szCs w:val="20"/>
          <w:lang w:val="es-ES" w:eastAsia="es-ES"/>
        </w:rPr>
        <w:t>…</w:t>
      </w:r>
    </w:p>
    <w:p w14:paraId="62859CE9" w14:textId="77777777" w:rsidR="00F213AB" w:rsidRDefault="00F213AB" w:rsidP="00C3313C">
      <w:pPr>
        <w:spacing w:after="0" w:line="240" w:lineRule="auto"/>
        <w:jc w:val="both"/>
        <w:rPr>
          <w:rFonts w:ascii="Arial" w:eastAsia="Times New Roman" w:hAnsi="Arial" w:cs="Arial"/>
          <w:sz w:val="20"/>
          <w:szCs w:val="20"/>
          <w:lang w:val="es-ES" w:eastAsia="es-ES"/>
        </w:rPr>
      </w:pPr>
    </w:p>
    <w:p w14:paraId="4959BCAD" w14:textId="77777777" w:rsidR="00F82219" w:rsidRPr="00C3313C" w:rsidRDefault="00F82219" w:rsidP="00C3313C">
      <w:pPr>
        <w:spacing w:after="0" w:line="240" w:lineRule="auto"/>
        <w:jc w:val="both"/>
        <w:rPr>
          <w:rFonts w:ascii="Arial" w:eastAsia="Times New Roman" w:hAnsi="Arial" w:cs="Arial"/>
          <w:sz w:val="20"/>
          <w:szCs w:val="20"/>
          <w:lang w:val="es-ES" w:eastAsia="es-ES"/>
        </w:rPr>
      </w:pPr>
    </w:p>
    <w:p w14:paraId="2FE529DF" w14:textId="77777777" w:rsidR="00C3313C" w:rsidRPr="00C3313C" w:rsidRDefault="00C3313C" w:rsidP="00C3313C">
      <w:pPr>
        <w:spacing w:after="0" w:line="240" w:lineRule="auto"/>
        <w:jc w:val="both"/>
        <w:rPr>
          <w:rFonts w:ascii="Arial" w:eastAsia="Times New Roman" w:hAnsi="Arial" w:cs="Arial"/>
          <w:sz w:val="20"/>
          <w:szCs w:val="20"/>
          <w:lang w:val="es-ES" w:eastAsia="es-ES"/>
        </w:rPr>
      </w:pPr>
    </w:p>
    <w:bookmarkEnd w:id="0"/>
    <w:p w14:paraId="474D108C" w14:textId="77777777" w:rsidR="00C37399" w:rsidRPr="00C3313C" w:rsidRDefault="00C37399" w:rsidP="00C3313C">
      <w:pPr>
        <w:spacing w:after="0" w:line="276" w:lineRule="auto"/>
        <w:jc w:val="center"/>
        <w:rPr>
          <w:rFonts w:ascii="Tahoma" w:hAnsi="Tahoma" w:cs="Tahoma"/>
          <w:b/>
          <w:sz w:val="24"/>
          <w:szCs w:val="24"/>
        </w:rPr>
      </w:pPr>
      <w:r w:rsidRPr="00C3313C">
        <w:rPr>
          <w:rFonts w:ascii="Tahoma" w:hAnsi="Tahoma" w:cs="Tahoma"/>
          <w:b/>
          <w:sz w:val="24"/>
          <w:szCs w:val="24"/>
        </w:rPr>
        <w:t>TRIBUNAL SUPERIOR DEL DISTRITO JUDICIAL DE PEREIRA</w:t>
      </w:r>
    </w:p>
    <w:p w14:paraId="72809509" w14:textId="77777777" w:rsidR="00C37399" w:rsidRPr="00C3313C" w:rsidRDefault="00C37399" w:rsidP="00C3313C">
      <w:pPr>
        <w:spacing w:after="0" w:line="276" w:lineRule="auto"/>
        <w:jc w:val="center"/>
        <w:rPr>
          <w:rFonts w:ascii="Tahoma" w:hAnsi="Tahoma" w:cs="Tahoma"/>
          <w:b/>
          <w:sz w:val="24"/>
          <w:szCs w:val="24"/>
        </w:rPr>
      </w:pPr>
      <w:r w:rsidRPr="00C3313C">
        <w:rPr>
          <w:rFonts w:ascii="Tahoma" w:hAnsi="Tahoma" w:cs="Tahoma"/>
          <w:b/>
          <w:sz w:val="24"/>
          <w:szCs w:val="24"/>
        </w:rPr>
        <w:t>SALA PRIMERA DE DECISIÓN LABORAL</w:t>
      </w:r>
    </w:p>
    <w:p w14:paraId="5D50393D" w14:textId="77777777" w:rsidR="00B6765A" w:rsidRDefault="00B6765A" w:rsidP="00C3313C">
      <w:pPr>
        <w:spacing w:after="0" w:line="276" w:lineRule="auto"/>
        <w:jc w:val="center"/>
        <w:rPr>
          <w:rFonts w:ascii="Tahoma" w:hAnsi="Tahoma" w:cs="Tahoma"/>
          <w:sz w:val="24"/>
          <w:szCs w:val="24"/>
        </w:rPr>
      </w:pPr>
    </w:p>
    <w:p w14:paraId="0F7E9159" w14:textId="1BC485DD" w:rsidR="00C37399" w:rsidRPr="00C3313C" w:rsidRDefault="00C37399" w:rsidP="00C3313C">
      <w:pPr>
        <w:spacing w:after="0" w:line="276" w:lineRule="auto"/>
        <w:jc w:val="center"/>
        <w:rPr>
          <w:rFonts w:ascii="Tahoma" w:hAnsi="Tahoma" w:cs="Tahoma"/>
          <w:sz w:val="24"/>
          <w:szCs w:val="24"/>
        </w:rPr>
      </w:pPr>
      <w:r w:rsidRPr="00C3313C">
        <w:rPr>
          <w:rFonts w:ascii="Tahoma" w:hAnsi="Tahoma" w:cs="Tahoma"/>
          <w:sz w:val="24"/>
          <w:szCs w:val="24"/>
        </w:rPr>
        <w:t xml:space="preserve">Magistrada Ponente: </w:t>
      </w:r>
      <w:r w:rsidRPr="00C3313C">
        <w:rPr>
          <w:rFonts w:ascii="Tahoma" w:hAnsi="Tahoma" w:cs="Tahoma"/>
          <w:b/>
          <w:sz w:val="24"/>
          <w:szCs w:val="24"/>
        </w:rPr>
        <w:t>Ana Lucía Caicedo Calderón</w:t>
      </w:r>
    </w:p>
    <w:p w14:paraId="3C6AE62E" w14:textId="77777777" w:rsidR="00B6765A" w:rsidRDefault="00B6765A" w:rsidP="00C3313C">
      <w:pPr>
        <w:spacing w:after="0" w:line="276" w:lineRule="auto"/>
        <w:jc w:val="center"/>
        <w:rPr>
          <w:rFonts w:ascii="Tahoma" w:hAnsi="Tahoma" w:cs="Tahoma"/>
          <w:sz w:val="24"/>
          <w:szCs w:val="24"/>
        </w:rPr>
      </w:pPr>
    </w:p>
    <w:p w14:paraId="23E1937A" w14:textId="69B0BDB6" w:rsidR="00C37399" w:rsidRPr="00C3313C" w:rsidRDefault="00537822" w:rsidP="00C3313C">
      <w:pPr>
        <w:spacing w:after="0" w:line="276" w:lineRule="auto"/>
        <w:jc w:val="center"/>
        <w:rPr>
          <w:rFonts w:ascii="Tahoma" w:hAnsi="Tahoma" w:cs="Tahoma"/>
          <w:b/>
          <w:sz w:val="24"/>
          <w:szCs w:val="24"/>
        </w:rPr>
      </w:pPr>
      <w:r w:rsidRPr="00C3313C" w:rsidDel="00537822">
        <w:rPr>
          <w:rFonts w:ascii="Tahoma" w:hAnsi="Tahoma" w:cs="Tahoma"/>
          <w:sz w:val="24"/>
          <w:szCs w:val="24"/>
        </w:rPr>
        <w:t xml:space="preserve"> </w:t>
      </w:r>
      <w:r w:rsidRPr="00C3313C">
        <w:rPr>
          <w:rFonts w:ascii="Tahoma" w:hAnsi="Tahoma" w:cs="Tahoma"/>
          <w:sz w:val="24"/>
          <w:szCs w:val="24"/>
        </w:rPr>
        <w:t xml:space="preserve">Pereira, </w:t>
      </w:r>
      <w:r w:rsidR="00F9761A" w:rsidRPr="00C3313C">
        <w:rPr>
          <w:rFonts w:ascii="Tahoma" w:hAnsi="Tahoma" w:cs="Tahoma"/>
          <w:sz w:val="24"/>
          <w:szCs w:val="24"/>
        </w:rPr>
        <w:t>veintic</w:t>
      </w:r>
      <w:r w:rsidR="004A2052" w:rsidRPr="00C3313C">
        <w:rPr>
          <w:rFonts w:ascii="Tahoma" w:hAnsi="Tahoma" w:cs="Tahoma"/>
          <w:sz w:val="24"/>
          <w:szCs w:val="24"/>
        </w:rPr>
        <w:t>inco</w:t>
      </w:r>
      <w:r w:rsidR="00F9761A" w:rsidRPr="00C3313C">
        <w:rPr>
          <w:rFonts w:ascii="Tahoma" w:hAnsi="Tahoma" w:cs="Tahoma"/>
          <w:sz w:val="24"/>
          <w:szCs w:val="24"/>
        </w:rPr>
        <w:t xml:space="preserve"> (2</w:t>
      </w:r>
      <w:r w:rsidR="004A2052" w:rsidRPr="00C3313C">
        <w:rPr>
          <w:rFonts w:ascii="Tahoma" w:hAnsi="Tahoma" w:cs="Tahoma"/>
          <w:sz w:val="24"/>
          <w:szCs w:val="24"/>
        </w:rPr>
        <w:t>5</w:t>
      </w:r>
      <w:r w:rsidR="00F9761A" w:rsidRPr="00C3313C">
        <w:rPr>
          <w:rFonts w:ascii="Tahoma" w:hAnsi="Tahoma" w:cs="Tahoma"/>
          <w:sz w:val="24"/>
          <w:szCs w:val="24"/>
        </w:rPr>
        <w:t xml:space="preserve">) </w:t>
      </w:r>
      <w:r w:rsidRPr="00C3313C">
        <w:rPr>
          <w:rFonts w:ascii="Tahoma" w:hAnsi="Tahoma" w:cs="Tahoma"/>
          <w:sz w:val="24"/>
          <w:szCs w:val="24"/>
        </w:rPr>
        <w:t>de</w:t>
      </w:r>
      <w:r w:rsidR="002921D9" w:rsidRPr="00C3313C">
        <w:rPr>
          <w:rFonts w:ascii="Tahoma" w:hAnsi="Tahoma" w:cs="Tahoma"/>
          <w:sz w:val="24"/>
          <w:szCs w:val="24"/>
        </w:rPr>
        <w:t xml:space="preserve"> </w:t>
      </w:r>
      <w:r w:rsidR="008057B3" w:rsidRPr="00C3313C">
        <w:rPr>
          <w:rFonts w:ascii="Tahoma" w:hAnsi="Tahoma" w:cs="Tahoma"/>
          <w:sz w:val="24"/>
          <w:szCs w:val="24"/>
        </w:rPr>
        <w:t xml:space="preserve">junio </w:t>
      </w:r>
      <w:r w:rsidRPr="00C3313C">
        <w:rPr>
          <w:rFonts w:ascii="Tahoma" w:hAnsi="Tahoma" w:cs="Tahoma"/>
          <w:sz w:val="24"/>
          <w:szCs w:val="24"/>
        </w:rPr>
        <w:t>de dos mil veintiuno (</w:t>
      </w:r>
      <w:r w:rsidR="00C37399" w:rsidRPr="00C3313C">
        <w:rPr>
          <w:rFonts w:ascii="Tahoma" w:hAnsi="Tahoma" w:cs="Tahoma"/>
          <w:sz w:val="24"/>
          <w:szCs w:val="24"/>
        </w:rPr>
        <w:t>202</w:t>
      </w:r>
      <w:r w:rsidR="009C093A" w:rsidRPr="00C3313C">
        <w:rPr>
          <w:rFonts w:ascii="Tahoma" w:hAnsi="Tahoma" w:cs="Tahoma"/>
          <w:sz w:val="24"/>
          <w:szCs w:val="24"/>
        </w:rPr>
        <w:t>1</w:t>
      </w:r>
      <w:r w:rsidR="00C37399" w:rsidRPr="00C3313C">
        <w:rPr>
          <w:rFonts w:ascii="Tahoma" w:hAnsi="Tahoma" w:cs="Tahoma"/>
          <w:sz w:val="24"/>
          <w:szCs w:val="24"/>
        </w:rPr>
        <w:t>)</w:t>
      </w:r>
    </w:p>
    <w:p w14:paraId="1FE384D1" w14:textId="77777777" w:rsidR="00C37399" w:rsidRPr="00C3313C" w:rsidRDefault="00C37399" w:rsidP="00C3313C">
      <w:pPr>
        <w:pStyle w:val="Prrafodelista"/>
        <w:spacing w:line="276" w:lineRule="auto"/>
        <w:ind w:left="1080"/>
        <w:jc w:val="both"/>
        <w:rPr>
          <w:rFonts w:ascii="Tahoma" w:hAnsi="Tahoma" w:cs="Tahoma"/>
          <w:bdr w:val="none" w:sz="0" w:space="0" w:color="auto" w:frame="1"/>
          <w:lang w:val="es-CO" w:eastAsia="es-ES_tradnl"/>
        </w:rPr>
      </w:pPr>
    </w:p>
    <w:p w14:paraId="0D1CFCB2" w14:textId="551BC317" w:rsidR="00C37399" w:rsidRPr="00C3313C" w:rsidRDefault="00C37399" w:rsidP="00B6765A">
      <w:pPr>
        <w:pStyle w:val="NormalWeb"/>
        <w:spacing w:before="0" w:beforeAutospacing="0" w:after="0" w:afterAutospacing="0" w:line="276" w:lineRule="auto"/>
        <w:ind w:firstLine="360"/>
        <w:jc w:val="both"/>
        <w:rPr>
          <w:rFonts w:ascii="Tahoma" w:hAnsi="Tahoma" w:cs="Tahoma"/>
        </w:rPr>
      </w:pPr>
      <w:r w:rsidRPr="00C3313C">
        <w:rPr>
          <w:rFonts w:ascii="Tahoma" w:hAnsi="Tahoma" w:cs="Tahoma"/>
        </w:rPr>
        <w:t xml:space="preserve">Procede la Judicatura a resolver la impugnación propuesta contra el fallo proferido el </w:t>
      </w:r>
      <w:r w:rsidR="008057B3" w:rsidRPr="00C3313C">
        <w:rPr>
          <w:rFonts w:ascii="Tahoma" w:hAnsi="Tahoma" w:cs="Tahoma"/>
        </w:rPr>
        <w:t>25</w:t>
      </w:r>
      <w:r w:rsidRPr="00C3313C">
        <w:rPr>
          <w:rFonts w:ascii="Tahoma" w:hAnsi="Tahoma" w:cs="Tahoma"/>
        </w:rPr>
        <w:t xml:space="preserve"> de </w:t>
      </w:r>
      <w:r w:rsidR="002B1A28" w:rsidRPr="00C3313C">
        <w:rPr>
          <w:rFonts w:ascii="Tahoma" w:hAnsi="Tahoma" w:cs="Tahoma"/>
        </w:rPr>
        <w:t>ma</w:t>
      </w:r>
      <w:r w:rsidR="008057B3" w:rsidRPr="00C3313C">
        <w:rPr>
          <w:rFonts w:ascii="Tahoma" w:hAnsi="Tahoma" w:cs="Tahoma"/>
        </w:rPr>
        <w:t>yo</w:t>
      </w:r>
      <w:r w:rsidRPr="00C3313C">
        <w:rPr>
          <w:rFonts w:ascii="Tahoma" w:hAnsi="Tahoma" w:cs="Tahoma"/>
        </w:rPr>
        <w:t xml:space="preserve"> de 202</w:t>
      </w:r>
      <w:r w:rsidR="007F6ED9" w:rsidRPr="00C3313C">
        <w:rPr>
          <w:rFonts w:ascii="Tahoma" w:hAnsi="Tahoma" w:cs="Tahoma"/>
        </w:rPr>
        <w:t>1</w:t>
      </w:r>
      <w:r w:rsidRPr="00C3313C">
        <w:rPr>
          <w:rFonts w:ascii="Tahoma" w:hAnsi="Tahoma" w:cs="Tahoma"/>
        </w:rPr>
        <w:t xml:space="preserve"> por el </w:t>
      </w:r>
      <w:r w:rsidR="00FD27AA" w:rsidRPr="00C3313C">
        <w:rPr>
          <w:rFonts w:ascii="Tahoma" w:hAnsi="Tahoma" w:cs="Tahoma"/>
          <w:b/>
          <w:bCs/>
        </w:rPr>
        <w:t xml:space="preserve">JUZGADO </w:t>
      </w:r>
      <w:bookmarkStart w:id="1" w:name="_Hlk64492682"/>
      <w:r w:rsidR="00FD27AA" w:rsidRPr="00C3313C">
        <w:rPr>
          <w:rFonts w:ascii="Tahoma" w:hAnsi="Tahoma" w:cs="Tahoma"/>
          <w:b/>
          <w:bCs/>
        </w:rPr>
        <w:t xml:space="preserve">CUARTO LABORAL DEL CIRCUITO DE </w:t>
      </w:r>
      <w:bookmarkEnd w:id="1"/>
      <w:r w:rsidR="00FD27AA" w:rsidRPr="00C3313C">
        <w:rPr>
          <w:rFonts w:ascii="Tahoma" w:hAnsi="Tahoma" w:cs="Tahoma"/>
          <w:b/>
          <w:bCs/>
        </w:rPr>
        <w:t>PEREIRA</w:t>
      </w:r>
      <w:r w:rsidRPr="00C3313C">
        <w:rPr>
          <w:rFonts w:ascii="Tahoma" w:hAnsi="Tahoma" w:cs="Tahoma"/>
        </w:rPr>
        <w:t xml:space="preserve">, dentro de la </w:t>
      </w:r>
      <w:r w:rsidRPr="00C3313C">
        <w:rPr>
          <w:rFonts w:ascii="Tahoma" w:hAnsi="Tahoma" w:cs="Tahoma"/>
          <w:b/>
          <w:bCs/>
        </w:rPr>
        <w:t xml:space="preserve">Acción de Tutela </w:t>
      </w:r>
      <w:r w:rsidRPr="00C3313C">
        <w:rPr>
          <w:rFonts w:ascii="Tahoma" w:hAnsi="Tahoma" w:cs="Tahoma"/>
        </w:rPr>
        <w:t xml:space="preserve">impetrada por </w:t>
      </w:r>
      <w:r w:rsidR="008057B3" w:rsidRPr="00C3313C">
        <w:rPr>
          <w:rFonts w:ascii="Tahoma" w:hAnsi="Tahoma" w:cs="Tahoma"/>
        </w:rPr>
        <w:t>e</w:t>
      </w:r>
      <w:r w:rsidR="002B1A28" w:rsidRPr="00C3313C">
        <w:rPr>
          <w:rFonts w:ascii="Tahoma" w:hAnsi="Tahoma" w:cs="Tahoma"/>
        </w:rPr>
        <w:t xml:space="preserve">l </w:t>
      </w:r>
      <w:r w:rsidR="005B3E2E" w:rsidRPr="00C3313C">
        <w:rPr>
          <w:rFonts w:ascii="Tahoma" w:hAnsi="Tahoma" w:cs="Tahoma"/>
        </w:rPr>
        <w:t xml:space="preserve">señor </w:t>
      </w:r>
      <w:r w:rsidR="00FD27AA" w:rsidRPr="00C3313C">
        <w:rPr>
          <w:rFonts w:ascii="Tahoma" w:hAnsi="Tahoma" w:cs="Tahoma"/>
          <w:b/>
          <w:bCs/>
        </w:rPr>
        <w:t>PABLO EMILIO GONZÁLEZ</w:t>
      </w:r>
      <w:r w:rsidR="00A90431" w:rsidRPr="00C3313C">
        <w:rPr>
          <w:rFonts w:ascii="Tahoma" w:hAnsi="Tahoma" w:cs="Tahoma"/>
          <w:b/>
          <w:bCs/>
        </w:rPr>
        <w:t xml:space="preserve"> BEDOYA</w:t>
      </w:r>
      <w:r w:rsidR="00FD27AA" w:rsidRPr="00C3313C">
        <w:rPr>
          <w:rFonts w:ascii="Tahoma" w:hAnsi="Tahoma" w:cs="Tahoma"/>
        </w:rPr>
        <w:t xml:space="preserve">, </w:t>
      </w:r>
      <w:r w:rsidR="000428DF" w:rsidRPr="00C3313C">
        <w:rPr>
          <w:rFonts w:ascii="Tahoma" w:hAnsi="Tahoma" w:cs="Tahoma"/>
        </w:rPr>
        <w:t>a través de agente oficioso,</w:t>
      </w:r>
      <w:r w:rsidR="00227EA3" w:rsidRPr="00C3313C">
        <w:rPr>
          <w:rFonts w:ascii="Tahoma" w:hAnsi="Tahoma" w:cs="Tahoma"/>
        </w:rPr>
        <w:t xml:space="preserve"> </w:t>
      </w:r>
      <w:r w:rsidR="00CB1D19" w:rsidRPr="00C3313C">
        <w:rPr>
          <w:rFonts w:ascii="Tahoma" w:hAnsi="Tahoma" w:cs="Tahoma"/>
        </w:rPr>
        <w:t xml:space="preserve">contra </w:t>
      </w:r>
      <w:r w:rsidR="005B3E2E" w:rsidRPr="00C3313C">
        <w:rPr>
          <w:rFonts w:ascii="Tahoma" w:hAnsi="Tahoma" w:cs="Tahoma"/>
        </w:rPr>
        <w:t>l</w:t>
      </w:r>
      <w:r w:rsidR="002B1A28" w:rsidRPr="00C3313C">
        <w:rPr>
          <w:rFonts w:ascii="Tahoma" w:hAnsi="Tahoma" w:cs="Tahoma"/>
        </w:rPr>
        <w:t>a</w:t>
      </w:r>
      <w:r w:rsidR="002B1A28" w:rsidRPr="00C3313C">
        <w:rPr>
          <w:rFonts w:ascii="Tahoma" w:hAnsi="Tahoma" w:cs="Tahoma"/>
          <w:b/>
          <w:bCs/>
        </w:rPr>
        <w:t xml:space="preserve"> </w:t>
      </w:r>
      <w:r w:rsidR="00FD27AA" w:rsidRPr="00C3313C">
        <w:rPr>
          <w:rFonts w:ascii="Tahoma" w:hAnsi="Tahoma" w:cs="Tahoma"/>
          <w:b/>
          <w:bCs/>
        </w:rPr>
        <w:t xml:space="preserve">Administradora de Fondos </w:t>
      </w:r>
      <w:r w:rsidR="0043787A" w:rsidRPr="00C3313C">
        <w:rPr>
          <w:rFonts w:ascii="Tahoma" w:hAnsi="Tahoma" w:cs="Tahoma"/>
          <w:b/>
          <w:bCs/>
        </w:rPr>
        <w:t xml:space="preserve">de </w:t>
      </w:r>
      <w:r w:rsidR="00FD27AA" w:rsidRPr="00C3313C">
        <w:rPr>
          <w:rFonts w:ascii="Tahoma" w:hAnsi="Tahoma" w:cs="Tahoma"/>
          <w:b/>
          <w:bCs/>
        </w:rPr>
        <w:t xml:space="preserve">Pensiones </w:t>
      </w:r>
      <w:r w:rsidR="00B6765A">
        <w:rPr>
          <w:rFonts w:ascii="Tahoma" w:hAnsi="Tahoma" w:cs="Tahoma"/>
          <w:b/>
          <w:bCs/>
        </w:rPr>
        <w:t>–</w:t>
      </w:r>
      <w:r w:rsidR="00FD27AA" w:rsidRPr="00C3313C">
        <w:rPr>
          <w:rFonts w:ascii="Tahoma" w:hAnsi="Tahoma" w:cs="Tahoma"/>
          <w:b/>
          <w:bCs/>
        </w:rPr>
        <w:t xml:space="preserve"> </w:t>
      </w:r>
      <w:r w:rsidR="00227EA3" w:rsidRPr="00C3313C">
        <w:rPr>
          <w:rFonts w:ascii="Tahoma" w:hAnsi="Tahoma" w:cs="Tahoma"/>
          <w:b/>
          <w:bCs/>
        </w:rPr>
        <w:t>COLPENSIONES</w:t>
      </w:r>
      <w:r w:rsidR="00164426" w:rsidRPr="00C3313C">
        <w:rPr>
          <w:rFonts w:ascii="Tahoma" w:hAnsi="Tahoma" w:cs="Tahoma"/>
        </w:rPr>
        <w:t xml:space="preserve">. </w:t>
      </w:r>
      <w:r w:rsidR="00F9761A" w:rsidRPr="00C3313C">
        <w:rPr>
          <w:rFonts w:ascii="Tahoma" w:hAnsi="Tahoma" w:cs="Tahoma"/>
        </w:rPr>
        <w:t xml:space="preserve">En la demanda de tutela se </w:t>
      </w:r>
      <w:r w:rsidR="00164426" w:rsidRPr="00C3313C">
        <w:rPr>
          <w:rFonts w:ascii="Tahoma" w:hAnsi="Tahoma" w:cs="Tahoma"/>
        </w:rPr>
        <w:t>solicitó la protección a</w:t>
      </w:r>
      <w:r w:rsidR="00CC70B7" w:rsidRPr="00C3313C">
        <w:rPr>
          <w:rFonts w:ascii="Tahoma" w:hAnsi="Tahoma" w:cs="Tahoma"/>
        </w:rPr>
        <w:t xml:space="preserve"> los derechos fundamentales constitucionales vulnerados</w:t>
      </w:r>
      <w:r w:rsidR="005B3E2E" w:rsidRPr="00C3313C">
        <w:rPr>
          <w:rFonts w:ascii="Tahoma" w:hAnsi="Tahoma" w:cs="Tahoma"/>
        </w:rPr>
        <w:t xml:space="preserve"> a</w:t>
      </w:r>
      <w:r w:rsidR="008057B3" w:rsidRPr="00C3313C">
        <w:rPr>
          <w:rFonts w:ascii="Tahoma" w:hAnsi="Tahoma" w:cs="Tahoma"/>
        </w:rPr>
        <w:t xml:space="preserve"> </w:t>
      </w:r>
      <w:r w:rsidR="005B3E2E" w:rsidRPr="00C3313C">
        <w:rPr>
          <w:rFonts w:ascii="Tahoma" w:hAnsi="Tahoma" w:cs="Tahoma"/>
        </w:rPr>
        <w:t>l</w:t>
      </w:r>
      <w:r w:rsidR="008057B3" w:rsidRPr="00C3313C">
        <w:rPr>
          <w:rFonts w:ascii="Tahoma" w:hAnsi="Tahoma" w:cs="Tahoma"/>
        </w:rPr>
        <w:t>a</w:t>
      </w:r>
      <w:r w:rsidR="00CC70B7" w:rsidRPr="00C3313C">
        <w:rPr>
          <w:rFonts w:ascii="Tahoma" w:hAnsi="Tahoma" w:cs="Tahoma"/>
        </w:rPr>
        <w:t xml:space="preserve"> </w:t>
      </w:r>
      <w:r w:rsidR="008057B3" w:rsidRPr="00C3313C">
        <w:rPr>
          <w:rFonts w:ascii="Tahoma" w:hAnsi="Tahoma" w:cs="Tahoma"/>
          <w:b/>
          <w:bCs/>
        </w:rPr>
        <w:t xml:space="preserve">SEGURIDAD SOCIAL, MÍNIMO VITAL, DIGNIDAD HUMANA </w:t>
      </w:r>
      <w:r w:rsidR="008057B3" w:rsidRPr="00C3313C">
        <w:rPr>
          <w:rFonts w:ascii="Tahoma" w:hAnsi="Tahoma" w:cs="Tahoma"/>
        </w:rPr>
        <w:t xml:space="preserve">y </w:t>
      </w:r>
      <w:r w:rsidR="00227EA3" w:rsidRPr="00C3313C">
        <w:rPr>
          <w:rFonts w:ascii="Tahoma" w:hAnsi="Tahoma" w:cs="Tahoma"/>
          <w:b/>
          <w:bCs/>
        </w:rPr>
        <w:t>DEBIDO PROCESO.</w:t>
      </w:r>
    </w:p>
    <w:p w14:paraId="07DEF395" w14:textId="0F3350C8" w:rsidR="002A3A1E" w:rsidRPr="00C3313C" w:rsidRDefault="002A3A1E" w:rsidP="00B6765A">
      <w:pPr>
        <w:pStyle w:val="NormalWeb"/>
        <w:spacing w:before="0" w:beforeAutospacing="0" w:after="0" w:afterAutospacing="0" w:line="276" w:lineRule="auto"/>
        <w:jc w:val="both"/>
        <w:rPr>
          <w:rFonts w:ascii="Tahoma" w:hAnsi="Tahoma" w:cs="Tahoma"/>
        </w:rPr>
      </w:pPr>
    </w:p>
    <w:p w14:paraId="16F03DF2" w14:textId="62510237" w:rsidR="002A3A1E" w:rsidRPr="00C3313C" w:rsidRDefault="002A3A1E" w:rsidP="00B6765A">
      <w:pPr>
        <w:pStyle w:val="Ttulo4"/>
        <w:numPr>
          <w:ilvl w:val="0"/>
          <w:numId w:val="1"/>
        </w:numPr>
        <w:spacing w:line="276" w:lineRule="auto"/>
        <w:rPr>
          <w:rFonts w:ascii="Tahoma" w:hAnsi="Tahoma" w:cs="Tahoma"/>
          <w:szCs w:val="24"/>
        </w:rPr>
      </w:pPr>
      <w:r w:rsidRPr="00C3313C">
        <w:rPr>
          <w:rFonts w:ascii="Tahoma" w:hAnsi="Tahoma" w:cs="Tahoma"/>
          <w:szCs w:val="24"/>
        </w:rPr>
        <w:t>DEMANDA</w:t>
      </w:r>
    </w:p>
    <w:p w14:paraId="58CEE24D" w14:textId="77777777" w:rsidR="00904E69" w:rsidRPr="00C3313C" w:rsidRDefault="00904E69" w:rsidP="00B6765A">
      <w:pPr>
        <w:spacing w:after="0" w:line="276" w:lineRule="auto"/>
        <w:rPr>
          <w:rFonts w:ascii="Tahoma" w:hAnsi="Tahoma" w:cs="Tahoma"/>
          <w:sz w:val="24"/>
          <w:szCs w:val="24"/>
        </w:rPr>
      </w:pPr>
    </w:p>
    <w:p w14:paraId="4640ED97" w14:textId="61224891" w:rsidR="00227EA3" w:rsidRDefault="002A3A1E" w:rsidP="00B6765A">
      <w:pPr>
        <w:pStyle w:val="NormalWeb"/>
        <w:spacing w:before="0" w:beforeAutospacing="0" w:after="0" w:afterAutospacing="0" w:line="276" w:lineRule="auto"/>
        <w:ind w:firstLine="709"/>
        <w:jc w:val="both"/>
        <w:rPr>
          <w:rFonts w:ascii="Tahoma" w:hAnsi="Tahoma" w:cs="Tahoma"/>
        </w:rPr>
      </w:pPr>
      <w:bookmarkStart w:id="2" w:name="_Hlk69385182"/>
      <w:bookmarkStart w:id="3" w:name="_Hlk74664765"/>
      <w:r w:rsidRPr="00C3313C">
        <w:rPr>
          <w:rFonts w:ascii="Tahoma" w:hAnsi="Tahoma" w:cs="Tahoma"/>
        </w:rPr>
        <w:t xml:space="preserve">Manifiesta </w:t>
      </w:r>
      <w:r w:rsidR="000428DF" w:rsidRPr="00C3313C">
        <w:rPr>
          <w:rFonts w:ascii="Tahoma" w:hAnsi="Tahoma" w:cs="Tahoma"/>
        </w:rPr>
        <w:t>el agente oficioso que</w:t>
      </w:r>
      <w:r w:rsidR="00227EA3" w:rsidRPr="00C3313C">
        <w:rPr>
          <w:rFonts w:ascii="Tahoma" w:hAnsi="Tahoma" w:cs="Tahoma"/>
        </w:rPr>
        <w:t xml:space="preserve"> </w:t>
      </w:r>
      <w:r w:rsidR="00125DD4" w:rsidRPr="00C3313C">
        <w:rPr>
          <w:rFonts w:ascii="Tahoma" w:hAnsi="Tahoma" w:cs="Tahoma"/>
        </w:rPr>
        <w:t>su suegro</w:t>
      </w:r>
      <w:r w:rsidR="0096786B" w:rsidRPr="00C3313C">
        <w:rPr>
          <w:rFonts w:ascii="Tahoma" w:hAnsi="Tahoma" w:cs="Tahoma"/>
        </w:rPr>
        <w:t xml:space="preserve"> se desempeñaba como trabajador independiente y se encuentra </w:t>
      </w:r>
      <w:r w:rsidR="00125DD4" w:rsidRPr="00C3313C">
        <w:rPr>
          <w:rFonts w:ascii="Tahoma" w:hAnsi="Tahoma" w:cs="Tahoma"/>
        </w:rPr>
        <w:t xml:space="preserve">vinculado a la EPS Coomeva y a </w:t>
      </w:r>
      <w:r w:rsidR="0096786B" w:rsidRPr="00C3313C">
        <w:rPr>
          <w:rFonts w:ascii="Tahoma" w:hAnsi="Tahoma" w:cs="Tahoma"/>
        </w:rPr>
        <w:t xml:space="preserve">la Administradora de Fondos de Pensiones - </w:t>
      </w:r>
      <w:r w:rsidR="00125DD4" w:rsidRPr="00C3313C">
        <w:rPr>
          <w:rFonts w:ascii="Tahoma" w:hAnsi="Tahoma" w:cs="Tahoma"/>
        </w:rPr>
        <w:t>Colpensiones</w:t>
      </w:r>
      <w:r w:rsidR="00227EA3" w:rsidRPr="00C3313C">
        <w:rPr>
          <w:rFonts w:ascii="Tahoma" w:hAnsi="Tahoma" w:cs="Tahoma"/>
        </w:rPr>
        <w:t>.</w:t>
      </w:r>
      <w:r w:rsidR="009A2286" w:rsidRPr="00C3313C">
        <w:rPr>
          <w:rFonts w:ascii="Tahoma" w:hAnsi="Tahoma" w:cs="Tahoma"/>
        </w:rPr>
        <w:t xml:space="preserve"> Alude </w:t>
      </w:r>
      <w:r w:rsidR="00CB137C" w:rsidRPr="00C3313C">
        <w:rPr>
          <w:rFonts w:ascii="Tahoma" w:hAnsi="Tahoma" w:cs="Tahoma"/>
        </w:rPr>
        <w:t>que</w:t>
      </w:r>
      <w:r w:rsidR="00863216" w:rsidRPr="00C3313C">
        <w:rPr>
          <w:rFonts w:ascii="Tahoma" w:hAnsi="Tahoma" w:cs="Tahoma"/>
        </w:rPr>
        <w:t xml:space="preserve"> el accionante</w:t>
      </w:r>
      <w:r w:rsidR="00336024" w:rsidRPr="00C3313C">
        <w:rPr>
          <w:rFonts w:ascii="Tahoma" w:hAnsi="Tahoma" w:cs="Tahoma"/>
        </w:rPr>
        <w:t xml:space="preserve"> </w:t>
      </w:r>
      <w:r w:rsidR="007E0F0B" w:rsidRPr="00C3313C">
        <w:rPr>
          <w:rFonts w:ascii="Tahoma" w:hAnsi="Tahoma" w:cs="Tahoma"/>
        </w:rPr>
        <w:t xml:space="preserve">viene padeciendo varias patologías de tipo degenerativos y traumáticos, tales como: pérdida indeterminada de la agudeza visual, hipoacusia neurosensorial bilateral, síndrome de manguito rotador, HTA (hipertensión arterial), dolor crónico intratable, hiperplasia de próstata, otras </w:t>
      </w:r>
      <w:proofErr w:type="spellStart"/>
      <w:r w:rsidR="007E0F0B" w:rsidRPr="00C3313C">
        <w:rPr>
          <w:rFonts w:ascii="Tahoma" w:hAnsi="Tahoma" w:cs="Tahoma"/>
        </w:rPr>
        <w:t>poliartrosis</w:t>
      </w:r>
      <w:proofErr w:type="spellEnd"/>
      <w:r w:rsidR="007E0F0B" w:rsidRPr="00C3313C">
        <w:rPr>
          <w:rFonts w:ascii="Tahoma" w:hAnsi="Tahoma" w:cs="Tahoma"/>
        </w:rPr>
        <w:t>, trastorno depresivo recurrente.</w:t>
      </w:r>
    </w:p>
    <w:p w14:paraId="7B46DB88" w14:textId="77777777" w:rsidR="00B6765A" w:rsidRPr="00C3313C" w:rsidRDefault="00B6765A" w:rsidP="00B6765A">
      <w:pPr>
        <w:pStyle w:val="NormalWeb"/>
        <w:spacing w:before="0" w:beforeAutospacing="0" w:after="0" w:afterAutospacing="0" w:line="276" w:lineRule="auto"/>
        <w:ind w:firstLine="709"/>
        <w:jc w:val="both"/>
        <w:rPr>
          <w:rFonts w:ascii="Tahoma" w:hAnsi="Tahoma" w:cs="Tahoma"/>
        </w:rPr>
      </w:pPr>
    </w:p>
    <w:p w14:paraId="7DF1E40A" w14:textId="54CE217E" w:rsidR="00863216" w:rsidRDefault="00DF3ED3" w:rsidP="00B6765A">
      <w:pPr>
        <w:pStyle w:val="NormalWeb"/>
        <w:spacing w:before="0" w:beforeAutospacing="0" w:after="0" w:afterAutospacing="0" w:line="276" w:lineRule="auto"/>
        <w:ind w:firstLine="709"/>
        <w:jc w:val="both"/>
        <w:rPr>
          <w:rFonts w:ascii="Tahoma" w:hAnsi="Tahoma" w:cs="Tahoma"/>
        </w:rPr>
      </w:pPr>
      <w:r w:rsidRPr="00C3313C">
        <w:rPr>
          <w:rFonts w:ascii="Tahoma" w:hAnsi="Tahoma" w:cs="Tahoma"/>
        </w:rPr>
        <w:t xml:space="preserve">Narra </w:t>
      </w:r>
      <w:r w:rsidR="00C334C1" w:rsidRPr="00C3313C">
        <w:rPr>
          <w:rFonts w:ascii="Tahoma" w:hAnsi="Tahoma" w:cs="Tahoma"/>
        </w:rPr>
        <w:t>que</w:t>
      </w:r>
      <w:r w:rsidR="00863216" w:rsidRPr="00C3313C">
        <w:rPr>
          <w:rFonts w:ascii="Tahoma" w:hAnsi="Tahoma" w:cs="Tahoma"/>
        </w:rPr>
        <w:t xml:space="preserve"> con dictamen Nº DML-3775132 de 2020, Colpensiones le otorgó el 19.70% de pérdida de capacidad laboral</w:t>
      </w:r>
      <w:r w:rsidR="00A90431" w:rsidRPr="00C3313C">
        <w:rPr>
          <w:rFonts w:ascii="Tahoma" w:hAnsi="Tahoma" w:cs="Tahoma"/>
        </w:rPr>
        <w:t xml:space="preserve"> de</w:t>
      </w:r>
      <w:r w:rsidR="00863216" w:rsidRPr="00C3313C">
        <w:rPr>
          <w:rFonts w:ascii="Tahoma" w:hAnsi="Tahoma" w:cs="Tahoma"/>
        </w:rPr>
        <w:t xml:space="preserve"> origen común.</w:t>
      </w:r>
      <w:r w:rsidR="00BC7CC5" w:rsidRPr="00C3313C">
        <w:rPr>
          <w:rFonts w:ascii="Tahoma" w:hAnsi="Tahoma" w:cs="Tahoma"/>
        </w:rPr>
        <w:t xml:space="preserve"> </w:t>
      </w:r>
      <w:r w:rsidR="00863216" w:rsidRPr="00C3313C">
        <w:rPr>
          <w:rFonts w:ascii="Tahoma" w:hAnsi="Tahoma" w:cs="Tahoma"/>
        </w:rPr>
        <w:t xml:space="preserve">Asimismo, que la notificación de dicho dictamen se llevó a cabo a través del correo electrónico </w:t>
      </w:r>
      <w:hyperlink r:id="rId11" w:history="1">
        <w:r w:rsidR="0043787A" w:rsidRPr="00294D00">
          <w:rPr>
            <w:rStyle w:val="Hipervnculo"/>
            <w:rFonts w:ascii="Tahoma" w:hAnsi="Tahoma" w:cs="Tahoma"/>
          </w:rPr>
          <w:t>emilygo2006@hotmail.com</w:t>
        </w:r>
      </w:hyperlink>
      <w:r w:rsidR="00863216" w:rsidRPr="00C3313C">
        <w:rPr>
          <w:rFonts w:ascii="Tahoma" w:hAnsi="Tahoma" w:cs="Tahoma"/>
        </w:rPr>
        <w:t>, el pasado 30 de septiembre de 2020</w:t>
      </w:r>
      <w:r w:rsidR="00BC141D" w:rsidRPr="00C3313C">
        <w:rPr>
          <w:rFonts w:ascii="Tahoma" w:hAnsi="Tahoma" w:cs="Tahoma"/>
        </w:rPr>
        <w:t>, frente al cual,</w:t>
      </w:r>
      <w:r w:rsidR="00863216" w:rsidRPr="00C3313C">
        <w:rPr>
          <w:rFonts w:ascii="Tahoma" w:hAnsi="Tahoma" w:cs="Tahoma"/>
        </w:rPr>
        <w:t xml:space="preserve"> el día 14 de octubre de 2020, manifestó su inconformidad</w:t>
      </w:r>
      <w:r w:rsidR="00BC141D" w:rsidRPr="00C3313C">
        <w:rPr>
          <w:rFonts w:ascii="Tahoma" w:hAnsi="Tahoma" w:cs="Tahoma"/>
        </w:rPr>
        <w:t xml:space="preserve"> a través del mismo email</w:t>
      </w:r>
      <w:r w:rsidR="00863216" w:rsidRPr="00C3313C">
        <w:rPr>
          <w:rFonts w:ascii="Tahoma" w:hAnsi="Tahoma" w:cs="Tahoma"/>
        </w:rPr>
        <w:t>.</w:t>
      </w:r>
    </w:p>
    <w:p w14:paraId="25899D3B" w14:textId="77777777" w:rsidR="00B6765A" w:rsidRPr="00C3313C" w:rsidRDefault="00B6765A" w:rsidP="00B6765A">
      <w:pPr>
        <w:pStyle w:val="NormalWeb"/>
        <w:spacing w:before="0" w:beforeAutospacing="0" w:after="0" w:afterAutospacing="0" w:line="276" w:lineRule="auto"/>
        <w:ind w:firstLine="709"/>
        <w:jc w:val="both"/>
        <w:rPr>
          <w:rFonts w:ascii="Tahoma" w:hAnsi="Tahoma" w:cs="Tahoma"/>
        </w:rPr>
      </w:pPr>
    </w:p>
    <w:p w14:paraId="5CA90816" w14:textId="2B619E7A" w:rsidR="009F52FE" w:rsidRDefault="009F52FE" w:rsidP="00B6765A">
      <w:pPr>
        <w:pStyle w:val="NormalWeb"/>
        <w:spacing w:before="0" w:beforeAutospacing="0" w:after="0" w:afterAutospacing="0" w:line="276" w:lineRule="auto"/>
        <w:ind w:firstLine="709"/>
        <w:jc w:val="both"/>
        <w:rPr>
          <w:rFonts w:ascii="Tahoma" w:hAnsi="Tahoma" w:cs="Tahoma"/>
        </w:rPr>
      </w:pPr>
      <w:r w:rsidRPr="00C3313C">
        <w:rPr>
          <w:rFonts w:ascii="Tahoma" w:hAnsi="Tahoma" w:cs="Tahoma"/>
        </w:rPr>
        <w:t xml:space="preserve">Indica que el 15 de octubre de 2020 Colpensiones le informó sobre la recepción de su solicitud de inconformidad, </w:t>
      </w:r>
      <w:r w:rsidR="00BC141D" w:rsidRPr="00C3313C">
        <w:rPr>
          <w:rFonts w:ascii="Tahoma" w:hAnsi="Tahoma" w:cs="Tahoma"/>
        </w:rPr>
        <w:t xml:space="preserve">advirtiendo </w:t>
      </w:r>
      <w:r w:rsidRPr="00C3313C">
        <w:rPr>
          <w:rFonts w:ascii="Tahoma" w:hAnsi="Tahoma" w:cs="Tahoma"/>
        </w:rPr>
        <w:t>que su solicitud solo podía ser radicada en un PAC. Hace notar que, para la fecha de los hechos el país se encontraba en cuarentena permanente y sobre todo los adultos mayores, contando el accionante con 72 años.</w:t>
      </w:r>
    </w:p>
    <w:p w14:paraId="5B097115" w14:textId="77777777" w:rsidR="00B6765A" w:rsidRPr="00C3313C" w:rsidRDefault="00B6765A" w:rsidP="00B6765A">
      <w:pPr>
        <w:pStyle w:val="NormalWeb"/>
        <w:spacing w:before="0" w:beforeAutospacing="0" w:after="0" w:afterAutospacing="0" w:line="276" w:lineRule="auto"/>
        <w:ind w:firstLine="709"/>
        <w:jc w:val="both"/>
        <w:rPr>
          <w:rFonts w:ascii="Tahoma" w:hAnsi="Tahoma" w:cs="Tahoma"/>
        </w:rPr>
      </w:pPr>
    </w:p>
    <w:p w14:paraId="2CD338F2" w14:textId="14440667" w:rsidR="000F4150" w:rsidRDefault="000F4150" w:rsidP="00B6765A">
      <w:pPr>
        <w:pStyle w:val="NormalWeb"/>
        <w:spacing w:before="0" w:beforeAutospacing="0" w:after="0" w:afterAutospacing="0" w:line="276" w:lineRule="auto"/>
        <w:ind w:firstLine="709"/>
        <w:jc w:val="both"/>
        <w:rPr>
          <w:rFonts w:ascii="Tahoma" w:hAnsi="Tahoma" w:cs="Tahoma"/>
        </w:rPr>
      </w:pPr>
      <w:r w:rsidRPr="00C3313C">
        <w:rPr>
          <w:rFonts w:ascii="Tahoma" w:hAnsi="Tahoma" w:cs="Tahoma"/>
        </w:rPr>
        <w:t>Refiere que Colpensiones no recibió la inconformidad sobre el dictamen DML-3775132 de 2020, vía correo electrónico</w:t>
      </w:r>
      <w:r w:rsidR="00BC141D" w:rsidRPr="00C3313C">
        <w:rPr>
          <w:rFonts w:ascii="Tahoma" w:hAnsi="Tahoma" w:cs="Tahoma"/>
        </w:rPr>
        <w:t>, m</w:t>
      </w:r>
      <w:r w:rsidR="00A90431" w:rsidRPr="00C3313C">
        <w:rPr>
          <w:rFonts w:ascii="Tahoma" w:hAnsi="Tahoma" w:cs="Tahoma"/>
        </w:rPr>
        <w:t>otivo por el cual,</w:t>
      </w:r>
      <w:r w:rsidRPr="00C3313C">
        <w:rPr>
          <w:rFonts w:ascii="Tahoma" w:hAnsi="Tahoma" w:cs="Tahoma"/>
        </w:rPr>
        <w:t xml:space="preserve"> el pasado 2 de diciembre 2020 asistieron al PAC con la intención </w:t>
      </w:r>
      <w:r w:rsidR="00BC141D" w:rsidRPr="00C3313C">
        <w:rPr>
          <w:rFonts w:ascii="Tahoma" w:hAnsi="Tahoma" w:cs="Tahoma"/>
        </w:rPr>
        <w:t xml:space="preserve">de </w:t>
      </w:r>
      <w:r w:rsidRPr="00C3313C">
        <w:rPr>
          <w:rFonts w:ascii="Tahoma" w:hAnsi="Tahoma" w:cs="Tahoma"/>
        </w:rPr>
        <w:t>ser notificados físicamente del dictamen; un asesor de Colpensiones les hizo entrega de copia del dictamen y les manifestó que el mismo ya estaba notificado. Debido a la anterior, el pasado 10 de diciembre de 2020 radicaron recurso de apelación 2020_126634 en el PAC.</w:t>
      </w:r>
    </w:p>
    <w:p w14:paraId="10B653BF" w14:textId="77777777" w:rsidR="00B6765A" w:rsidRPr="00C3313C" w:rsidRDefault="00B6765A" w:rsidP="00B6765A">
      <w:pPr>
        <w:pStyle w:val="NormalWeb"/>
        <w:spacing w:before="0" w:beforeAutospacing="0" w:after="0" w:afterAutospacing="0" w:line="276" w:lineRule="auto"/>
        <w:ind w:firstLine="709"/>
        <w:jc w:val="both"/>
        <w:rPr>
          <w:rFonts w:ascii="Tahoma" w:hAnsi="Tahoma" w:cs="Tahoma"/>
        </w:rPr>
      </w:pPr>
    </w:p>
    <w:p w14:paraId="6076FCB2" w14:textId="3DB76DF3" w:rsidR="00990861" w:rsidRDefault="000F4150" w:rsidP="00B6765A">
      <w:pPr>
        <w:pStyle w:val="NormalWeb"/>
        <w:spacing w:before="0" w:beforeAutospacing="0" w:after="0" w:afterAutospacing="0" w:line="276" w:lineRule="auto"/>
        <w:ind w:firstLine="709"/>
        <w:jc w:val="both"/>
        <w:rPr>
          <w:rFonts w:ascii="Tahoma" w:hAnsi="Tahoma" w:cs="Tahoma"/>
        </w:rPr>
      </w:pPr>
      <w:r w:rsidRPr="00C3313C">
        <w:rPr>
          <w:rFonts w:ascii="Tahoma" w:hAnsi="Tahoma" w:cs="Tahoma"/>
        </w:rPr>
        <w:t>Resalta que a la fecha han transcurrido más de 120 días continuos y Colpensiones no ha remitido el recurso de apelación ante la Junta Regional de Calificación de Invalidez</w:t>
      </w:r>
      <w:r w:rsidR="00990861" w:rsidRPr="00C3313C">
        <w:rPr>
          <w:rFonts w:ascii="Tahoma" w:hAnsi="Tahoma" w:cs="Tahoma"/>
        </w:rPr>
        <w:t>, vulnera</w:t>
      </w:r>
      <w:r w:rsidR="00754F1A" w:rsidRPr="00C3313C">
        <w:rPr>
          <w:rFonts w:ascii="Tahoma" w:hAnsi="Tahoma" w:cs="Tahoma"/>
        </w:rPr>
        <w:t>ndo así</w:t>
      </w:r>
      <w:r w:rsidR="00990861" w:rsidRPr="00C3313C">
        <w:rPr>
          <w:rFonts w:ascii="Tahoma" w:hAnsi="Tahoma" w:cs="Tahoma"/>
        </w:rPr>
        <w:t xml:space="preserve"> sus derechos fundamentales a</w:t>
      </w:r>
      <w:r w:rsidR="00754F1A" w:rsidRPr="00C3313C">
        <w:rPr>
          <w:rFonts w:ascii="Tahoma" w:hAnsi="Tahoma" w:cs="Tahoma"/>
        </w:rPr>
        <w:t xml:space="preserve"> la Seguridad Social, Mínimo Vital, Dignidad humana y </w:t>
      </w:r>
      <w:r w:rsidR="00990861" w:rsidRPr="00C3313C">
        <w:rPr>
          <w:rFonts w:ascii="Tahoma" w:hAnsi="Tahoma" w:cs="Tahoma"/>
        </w:rPr>
        <w:t>Debido Proceso, toda vez que</w:t>
      </w:r>
      <w:r w:rsidR="00754F1A" w:rsidRPr="00C3313C">
        <w:rPr>
          <w:rFonts w:ascii="Tahoma" w:hAnsi="Tahoma" w:cs="Tahoma"/>
        </w:rPr>
        <w:t xml:space="preserve"> es una persona </w:t>
      </w:r>
      <w:r w:rsidR="00754F1A" w:rsidRPr="00C3313C">
        <w:rPr>
          <w:rFonts w:ascii="Tahoma" w:hAnsi="Tahoma" w:cs="Tahoma"/>
        </w:rPr>
        <w:lastRenderedPageBreak/>
        <w:t>de avanzada edad en estado de invalidez que carece de los recursos para sustentar su vida dignamente.</w:t>
      </w:r>
    </w:p>
    <w:p w14:paraId="4101D985" w14:textId="77777777" w:rsidR="00B6765A" w:rsidRPr="00C3313C" w:rsidRDefault="00B6765A" w:rsidP="00B6765A">
      <w:pPr>
        <w:pStyle w:val="NormalWeb"/>
        <w:spacing w:before="0" w:beforeAutospacing="0" w:after="0" w:afterAutospacing="0" w:line="276" w:lineRule="auto"/>
        <w:ind w:firstLine="709"/>
        <w:jc w:val="both"/>
        <w:rPr>
          <w:rFonts w:ascii="Tahoma" w:hAnsi="Tahoma" w:cs="Tahoma"/>
        </w:rPr>
      </w:pPr>
    </w:p>
    <w:p w14:paraId="24FCF282" w14:textId="60D98D50" w:rsidR="002A3A1E" w:rsidRPr="00C3313C" w:rsidRDefault="002A3A1E" w:rsidP="00B6765A">
      <w:pPr>
        <w:pStyle w:val="NormalWeb"/>
        <w:spacing w:before="0" w:beforeAutospacing="0" w:after="0" w:afterAutospacing="0" w:line="276" w:lineRule="auto"/>
        <w:ind w:firstLine="709"/>
        <w:jc w:val="both"/>
        <w:rPr>
          <w:rFonts w:ascii="Tahoma" w:hAnsi="Tahoma" w:cs="Tahoma"/>
        </w:rPr>
      </w:pPr>
      <w:r w:rsidRPr="00C3313C">
        <w:rPr>
          <w:rFonts w:ascii="Tahoma" w:hAnsi="Tahoma" w:cs="Tahoma"/>
        </w:rPr>
        <w:t>Por tal razón solicit</w:t>
      </w:r>
      <w:r w:rsidR="00211E91" w:rsidRPr="00C3313C">
        <w:rPr>
          <w:rFonts w:ascii="Tahoma" w:hAnsi="Tahoma" w:cs="Tahoma"/>
        </w:rPr>
        <w:t>a</w:t>
      </w:r>
      <w:r w:rsidR="00EC76CD" w:rsidRPr="00C3313C">
        <w:rPr>
          <w:rFonts w:ascii="Tahoma" w:hAnsi="Tahoma" w:cs="Tahoma"/>
        </w:rPr>
        <w:t xml:space="preserve"> que </w:t>
      </w:r>
      <w:r w:rsidRPr="00C3313C">
        <w:rPr>
          <w:rFonts w:ascii="Tahoma" w:hAnsi="Tahoma" w:cs="Tahoma"/>
        </w:rPr>
        <w:t>se tutel</w:t>
      </w:r>
      <w:r w:rsidR="00211E91" w:rsidRPr="00C3313C">
        <w:rPr>
          <w:rFonts w:ascii="Tahoma" w:hAnsi="Tahoma" w:cs="Tahoma"/>
        </w:rPr>
        <w:t>en</w:t>
      </w:r>
      <w:r w:rsidRPr="00C3313C">
        <w:rPr>
          <w:rFonts w:ascii="Tahoma" w:hAnsi="Tahoma" w:cs="Tahoma"/>
        </w:rPr>
        <w:t xml:space="preserve"> sus Derechos Fundamentales</w:t>
      </w:r>
      <w:r w:rsidR="007C277E" w:rsidRPr="00C3313C">
        <w:rPr>
          <w:rFonts w:ascii="Tahoma" w:hAnsi="Tahoma" w:cs="Tahoma"/>
        </w:rPr>
        <w:t>,</w:t>
      </w:r>
      <w:r w:rsidR="00142B27" w:rsidRPr="00C3313C">
        <w:rPr>
          <w:rFonts w:ascii="Tahoma" w:hAnsi="Tahoma" w:cs="Tahoma"/>
        </w:rPr>
        <w:t xml:space="preserve"> </w:t>
      </w:r>
      <w:proofErr w:type="gramStart"/>
      <w:r w:rsidR="007C277E" w:rsidRPr="00C3313C">
        <w:rPr>
          <w:rFonts w:ascii="Tahoma" w:hAnsi="Tahoma" w:cs="Tahoma"/>
        </w:rPr>
        <w:t>y</w:t>
      </w:r>
      <w:proofErr w:type="gramEnd"/>
      <w:r w:rsidR="00142B27" w:rsidRPr="00C3313C">
        <w:rPr>
          <w:rFonts w:ascii="Tahoma" w:hAnsi="Tahoma" w:cs="Tahoma"/>
        </w:rPr>
        <w:t xml:space="preserve"> en consecuencia, se orde</w:t>
      </w:r>
      <w:r w:rsidR="00211E91" w:rsidRPr="00C3313C">
        <w:rPr>
          <w:rFonts w:ascii="Tahoma" w:hAnsi="Tahoma" w:cs="Tahoma"/>
        </w:rPr>
        <w:t>ne</w:t>
      </w:r>
      <w:r w:rsidR="00142B27" w:rsidRPr="00C3313C">
        <w:rPr>
          <w:rFonts w:ascii="Tahoma" w:hAnsi="Tahoma" w:cs="Tahoma"/>
        </w:rPr>
        <w:t xml:space="preserve"> a </w:t>
      </w:r>
      <w:r w:rsidR="003E36BA" w:rsidRPr="00C3313C">
        <w:rPr>
          <w:rFonts w:ascii="Tahoma" w:hAnsi="Tahoma" w:cs="Tahoma"/>
        </w:rPr>
        <w:t>la accionada</w:t>
      </w:r>
      <w:r w:rsidR="00142B27" w:rsidRPr="00C3313C">
        <w:rPr>
          <w:rFonts w:ascii="Tahoma" w:hAnsi="Tahoma" w:cs="Tahoma"/>
        </w:rPr>
        <w:t>,</w:t>
      </w:r>
      <w:r w:rsidR="003E36BA" w:rsidRPr="00C3313C">
        <w:rPr>
          <w:rFonts w:ascii="Tahoma" w:hAnsi="Tahoma" w:cs="Tahoma"/>
        </w:rPr>
        <w:t xml:space="preserve"> </w:t>
      </w:r>
      <w:bookmarkEnd w:id="2"/>
      <w:r w:rsidR="00754F1A" w:rsidRPr="00C3313C">
        <w:rPr>
          <w:rFonts w:ascii="Tahoma" w:hAnsi="Tahoma" w:cs="Tahoma"/>
        </w:rPr>
        <w:t>que a más tardar dentro de las 48 horas siguientes a la notificación del fallo de tutela remita el recurso de apelación ante la Junta Regional de Calificación de Invalidez de Risaralda.</w:t>
      </w:r>
    </w:p>
    <w:bookmarkEnd w:id="3"/>
    <w:p w14:paraId="30EA4968" w14:textId="57892731" w:rsidR="00617A1A" w:rsidRPr="00C3313C" w:rsidRDefault="00617A1A" w:rsidP="00B6765A">
      <w:pPr>
        <w:pStyle w:val="NormalWeb"/>
        <w:spacing w:before="0" w:beforeAutospacing="0" w:after="0" w:afterAutospacing="0" w:line="276" w:lineRule="auto"/>
        <w:ind w:firstLine="708"/>
        <w:jc w:val="both"/>
        <w:rPr>
          <w:rFonts w:ascii="Tahoma" w:hAnsi="Tahoma" w:cs="Tahoma"/>
        </w:rPr>
      </w:pPr>
    </w:p>
    <w:p w14:paraId="6D723C71" w14:textId="270EF36C" w:rsidR="002A3A1E" w:rsidRPr="00C3313C" w:rsidRDefault="002A3A1E" w:rsidP="00B6765A">
      <w:pPr>
        <w:pStyle w:val="Prrafodelista"/>
        <w:numPr>
          <w:ilvl w:val="0"/>
          <w:numId w:val="1"/>
        </w:numPr>
        <w:spacing w:line="276" w:lineRule="auto"/>
        <w:jc w:val="center"/>
        <w:rPr>
          <w:rFonts w:ascii="Tahoma" w:hAnsi="Tahoma" w:cs="Tahoma"/>
          <w:b/>
          <w:bCs/>
          <w:lang w:val="es-ES" w:eastAsia="es-ES"/>
        </w:rPr>
      </w:pPr>
      <w:r w:rsidRPr="00C3313C">
        <w:rPr>
          <w:rFonts w:ascii="Tahoma" w:hAnsi="Tahoma" w:cs="Tahoma"/>
          <w:b/>
          <w:bCs/>
          <w:lang w:val="es-ES" w:eastAsia="es-ES"/>
        </w:rPr>
        <w:t>CONTESTACIÓN DEMANDA</w:t>
      </w:r>
    </w:p>
    <w:p w14:paraId="039D4B82" w14:textId="77777777" w:rsidR="00617A1A" w:rsidRPr="00C3313C" w:rsidRDefault="00617A1A" w:rsidP="00B6765A">
      <w:pPr>
        <w:pStyle w:val="Prrafodelista"/>
        <w:spacing w:line="276" w:lineRule="auto"/>
        <w:rPr>
          <w:rFonts w:ascii="Tahoma" w:hAnsi="Tahoma" w:cs="Tahoma"/>
          <w:b/>
          <w:bCs/>
          <w:lang w:val="es-ES" w:eastAsia="es-ES"/>
        </w:rPr>
      </w:pPr>
    </w:p>
    <w:p w14:paraId="2DE80B6D" w14:textId="183A0230" w:rsidR="00C57083" w:rsidRPr="00C3313C" w:rsidRDefault="00804A18" w:rsidP="00B6765A">
      <w:pPr>
        <w:pStyle w:val="NormalWeb"/>
        <w:spacing w:before="0" w:beforeAutospacing="0" w:after="0" w:afterAutospacing="0" w:line="276" w:lineRule="auto"/>
        <w:ind w:firstLine="709"/>
        <w:jc w:val="both"/>
        <w:rPr>
          <w:rFonts w:ascii="Tahoma" w:hAnsi="Tahoma" w:cs="Tahoma"/>
        </w:rPr>
      </w:pPr>
      <w:r w:rsidRPr="00C3313C">
        <w:rPr>
          <w:rFonts w:ascii="Tahoma" w:hAnsi="Tahoma" w:cs="Tahoma"/>
        </w:rPr>
        <w:t xml:space="preserve">La demanda de tutela se admitió por auto de fecha </w:t>
      </w:r>
      <w:r w:rsidR="009D4087" w:rsidRPr="00C3313C">
        <w:rPr>
          <w:rFonts w:ascii="Tahoma" w:hAnsi="Tahoma" w:cs="Tahoma"/>
        </w:rPr>
        <w:t>19</w:t>
      </w:r>
      <w:r w:rsidRPr="00C3313C">
        <w:rPr>
          <w:rFonts w:ascii="Tahoma" w:hAnsi="Tahoma" w:cs="Tahoma"/>
        </w:rPr>
        <w:t xml:space="preserve"> de </w:t>
      </w:r>
      <w:r w:rsidR="00211E91" w:rsidRPr="00C3313C">
        <w:rPr>
          <w:rFonts w:ascii="Tahoma" w:hAnsi="Tahoma" w:cs="Tahoma"/>
        </w:rPr>
        <w:t>ma</w:t>
      </w:r>
      <w:r w:rsidR="009D4087" w:rsidRPr="00C3313C">
        <w:rPr>
          <w:rFonts w:ascii="Tahoma" w:hAnsi="Tahoma" w:cs="Tahoma"/>
        </w:rPr>
        <w:t>yo</w:t>
      </w:r>
      <w:r w:rsidRPr="00C3313C">
        <w:rPr>
          <w:rFonts w:ascii="Tahoma" w:hAnsi="Tahoma" w:cs="Tahoma"/>
        </w:rPr>
        <w:t xml:space="preserve"> de 202</w:t>
      </w:r>
      <w:r w:rsidR="00960CBE" w:rsidRPr="00C3313C">
        <w:rPr>
          <w:rFonts w:ascii="Tahoma" w:hAnsi="Tahoma" w:cs="Tahoma"/>
        </w:rPr>
        <w:t>1</w:t>
      </w:r>
      <w:r w:rsidRPr="00C3313C">
        <w:rPr>
          <w:rFonts w:ascii="Tahoma" w:hAnsi="Tahoma" w:cs="Tahoma"/>
        </w:rPr>
        <w:t>, disponiéndose y llevando a cabo la notificación pertinente a la</w:t>
      </w:r>
      <w:r w:rsidR="00630674" w:rsidRPr="00C3313C">
        <w:rPr>
          <w:rFonts w:ascii="Tahoma" w:hAnsi="Tahoma" w:cs="Tahoma"/>
        </w:rPr>
        <w:t xml:space="preserve"> </w:t>
      </w:r>
      <w:r w:rsidRPr="00C3313C">
        <w:rPr>
          <w:rFonts w:ascii="Tahoma" w:hAnsi="Tahoma" w:cs="Tahoma"/>
        </w:rPr>
        <w:t xml:space="preserve">accionada, a la que se le concedió el término de dos (2) días hábiles para ejercer su derecho de defensa. </w:t>
      </w:r>
    </w:p>
    <w:p w14:paraId="588021B0" w14:textId="77777777" w:rsidR="00C57083" w:rsidRPr="00C3313C" w:rsidRDefault="00C57083" w:rsidP="00B6765A">
      <w:pPr>
        <w:pStyle w:val="NormalWeb"/>
        <w:spacing w:before="0" w:beforeAutospacing="0" w:after="0" w:afterAutospacing="0" w:line="276" w:lineRule="auto"/>
        <w:ind w:firstLine="709"/>
        <w:jc w:val="both"/>
        <w:rPr>
          <w:rFonts w:ascii="Tahoma" w:hAnsi="Tahoma" w:cs="Tahoma"/>
        </w:rPr>
      </w:pPr>
    </w:p>
    <w:p w14:paraId="3A464134" w14:textId="301A3BB7" w:rsidR="00325256" w:rsidRDefault="003F494E" w:rsidP="00B6765A">
      <w:pPr>
        <w:pStyle w:val="NormalWeb"/>
        <w:spacing w:before="0" w:beforeAutospacing="0" w:after="0" w:afterAutospacing="0" w:line="276" w:lineRule="auto"/>
        <w:ind w:firstLine="709"/>
        <w:jc w:val="both"/>
        <w:rPr>
          <w:rFonts w:ascii="Tahoma" w:hAnsi="Tahoma" w:cs="Tahoma"/>
        </w:rPr>
      </w:pPr>
      <w:bookmarkStart w:id="4" w:name="_Hlk74664779"/>
      <w:r w:rsidRPr="00C3313C">
        <w:rPr>
          <w:rFonts w:ascii="Tahoma" w:hAnsi="Tahoma" w:cs="Tahoma"/>
          <w:b/>
          <w:bCs/>
        </w:rPr>
        <w:t>Colpensiones</w:t>
      </w:r>
      <w:r w:rsidR="00A1476D" w:rsidRPr="00C3313C">
        <w:rPr>
          <w:rFonts w:ascii="Tahoma" w:hAnsi="Tahoma" w:cs="Tahoma"/>
          <w:b/>
          <w:bCs/>
        </w:rPr>
        <w:t xml:space="preserve"> </w:t>
      </w:r>
      <w:r w:rsidR="00A1476D" w:rsidRPr="00C3313C">
        <w:rPr>
          <w:rFonts w:ascii="Tahoma" w:hAnsi="Tahoma" w:cs="Tahoma"/>
        </w:rPr>
        <w:t>allegó escrito indicando que</w:t>
      </w:r>
      <w:r w:rsidR="001A02EF" w:rsidRPr="00C3313C">
        <w:rPr>
          <w:rFonts w:ascii="Tahoma" w:hAnsi="Tahoma" w:cs="Tahoma"/>
        </w:rPr>
        <w:t xml:space="preserve"> se emitió Dictamen No. 3709599 el 18/09/2020, en el cual se determinó un porcentaje de pérdida de capacidad laboral del 19.70% de origen común, con fecha de estructuración 08/09/2020, que fue efectivamente notificado el día 01/10/2020 al correo </w:t>
      </w:r>
      <w:hyperlink r:id="rId12" w:history="1">
        <w:r w:rsidR="004F0439" w:rsidRPr="001B1A8D">
          <w:rPr>
            <w:rStyle w:val="Hipervnculo"/>
            <w:rFonts w:ascii="Tahoma" w:hAnsi="Tahoma" w:cs="Tahoma"/>
          </w:rPr>
          <w:t>emilygo2006@hotmail.com</w:t>
        </w:r>
      </w:hyperlink>
      <w:r w:rsidR="001A02EF" w:rsidRPr="00C3313C">
        <w:rPr>
          <w:rFonts w:ascii="Tahoma" w:hAnsi="Tahoma" w:cs="Tahoma"/>
        </w:rPr>
        <w:t>.</w:t>
      </w:r>
    </w:p>
    <w:p w14:paraId="54BD8172" w14:textId="77777777" w:rsidR="004F0439" w:rsidRPr="00C3313C" w:rsidRDefault="004F0439" w:rsidP="00B6765A">
      <w:pPr>
        <w:pStyle w:val="NormalWeb"/>
        <w:spacing w:before="0" w:beforeAutospacing="0" w:after="0" w:afterAutospacing="0" w:line="276" w:lineRule="auto"/>
        <w:ind w:firstLine="709"/>
        <w:jc w:val="both"/>
        <w:rPr>
          <w:rFonts w:ascii="Tahoma" w:hAnsi="Tahoma" w:cs="Tahoma"/>
        </w:rPr>
      </w:pPr>
    </w:p>
    <w:p w14:paraId="5BBBB460" w14:textId="1E82C1E0" w:rsidR="00125745" w:rsidRPr="00C3313C" w:rsidRDefault="00125745" w:rsidP="00B6765A">
      <w:pPr>
        <w:pStyle w:val="NormalWeb"/>
        <w:spacing w:before="0" w:beforeAutospacing="0" w:after="0" w:afterAutospacing="0" w:line="276" w:lineRule="auto"/>
        <w:ind w:firstLine="709"/>
        <w:jc w:val="both"/>
        <w:rPr>
          <w:rFonts w:ascii="Tahoma" w:hAnsi="Tahoma" w:cs="Tahoma"/>
        </w:rPr>
      </w:pPr>
      <w:r w:rsidRPr="00C3313C">
        <w:rPr>
          <w:rFonts w:ascii="Tahoma" w:hAnsi="Tahoma" w:cs="Tahoma"/>
        </w:rPr>
        <w:t xml:space="preserve">Refiere que, </w:t>
      </w:r>
      <w:r w:rsidR="001A02EF" w:rsidRPr="00C3313C">
        <w:rPr>
          <w:rFonts w:ascii="Tahoma" w:hAnsi="Tahoma" w:cs="Tahoma"/>
        </w:rPr>
        <w:t>el ciudadano manifestó inconformidad el día 16/12/2020 bajo radicado 2020_12900751 y realizando el conteo de los términos según lo estipula la norma, le informó que la presentación de su inconformidad frente al dictamen</w:t>
      </w:r>
      <w:r w:rsidR="00A90431" w:rsidRPr="00C3313C">
        <w:rPr>
          <w:rFonts w:ascii="Tahoma" w:hAnsi="Tahoma" w:cs="Tahoma"/>
        </w:rPr>
        <w:t xml:space="preserve"> se realizó </w:t>
      </w:r>
      <w:r w:rsidR="001A02EF" w:rsidRPr="00C3313C">
        <w:rPr>
          <w:rFonts w:ascii="Tahoma" w:hAnsi="Tahoma" w:cs="Tahoma"/>
        </w:rPr>
        <w:t>fuera del término legal otorgado el cual correspondía a diez (10) días hábiles</w:t>
      </w:r>
      <w:r w:rsidR="00E32142" w:rsidRPr="00C3313C">
        <w:rPr>
          <w:rFonts w:ascii="Tahoma" w:hAnsi="Tahoma" w:cs="Tahoma"/>
        </w:rPr>
        <w:t xml:space="preserve">. </w:t>
      </w:r>
      <w:r w:rsidR="001A02EF" w:rsidRPr="00C3313C">
        <w:rPr>
          <w:rFonts w:ascii="Tahoma" w:hAnsi="Tahoma" w:cs="Tahoma"/>
        </w:rPr>
        <w:t>Por lo anterior, considera que dicha Administradora no ha vulnerado derecho fundamental alguno del afiliad</w:t>
      </w:r>
      <w:r w:rsidR="00A90431" w:rsidRPr="00C3313C">
        <w:rPr>
          <w:rFonts w:ascii="Tahoma" w:hAnsi="Tahoma" w:cs="Tahoma"/>
        </w:rPr>
        <w:t xml:space="preserve">o, al haberse presentado </w:t>
      </w:r>
      <w:r w:rsidR="001A02EF" w:rsidRPr="00C3313C">
        <w:rPr>
          <w:rFonts w:ascii="Tahoma" w:hAnsi="Tahoma" w:cs="Tahoma"/>
        </w:rPr>
        <w:t xml:space="preserve">el recurso de apelación contra el Dictamen fuera de los términos establecidos. </w:t>
      </w:r>
      <w:r w:rsidR="00E32142" w:rsidRPr="00C3313C">
        <w:rPr>
          <w:rFonts w:ascii="Tahoma" w:hAnsi="Tahoma" w:cs="Tahoma"/>
        </w:rPr>
        <w:t>En consecuencia, solicita</w:t>
      </w:r>
      <w:r w:rsidR="001A02EF" w:rsidRPr="00C3313C">
        <w:rPr>
          <w:rFonts w:ascii="Tahoma" w:hAnsi="Tahoma" w:cs="Tahoma"/>
        </w:rPr>
        <w:t xml:space="preserve"> declarar la improcedencia de</w:t>
      </w:r>
      <w:r w:rsidR="00E32142" w:rsidRPr="00C3313C">
        <w:rPr>
          <w:rFonts w:ascii="Tahoma" w:hAnsi="Tahoma" w:cs="Tahoma"/>
        </w:rPr>
        <w:t xml:space="preserve"> la acción de tutela.</w:t>
      </w:r>
    </w:p>
    <w:bookmarkEnd w:id="4"/>
    <w:p w14:paraId="63EBC030" w14:textId="77777777" w:rsidR="00547AF6" w:rsidRPr="00C3313C" w:rsidRDefault="00547AF6" w:rsidP="00C3313C">
      <w:pPr>
        <w:pStyle w:val="NormalWeb"/>
        <w:spacing w:before="0" w:beforeAutospacing="0" w:after="0" w:afterAutospacing="0" w:line="276" w:lineRule="auto"/>
        <w:ind w:firstLine="709"/>
        <w:jc w:val="both"/>
        <w:rPr>
          <w:rFonts w:ascii="Tahoma" w:hAnsi="Tahoma" w:cs="Tahoma"/>
        </w:rPr>
      </w:pPr>
    </w:p>
    <w:p w14:paraId="34A12509" w14:textId="54D742FC" w:rsidR="00333B6E" w:rsidRPr="00C3313C" w:rsidRDefault="00333B6E" w:rsidP="00C3313C">
      <w:pPr>
        <w:pStyle w:val="Prrafodelista"/>
        <w:numPr>
          <w:ilvl w:val="0"/>
          <w:numId w:val="1"/>
        </w:numPr>
        <w:spacing w:line="276" w:lineRule="auto"/>
        <w:jc w:val="center"/>
        <w:rPr>
          <w:rFonts w:ascii="Tahoma" w:hAnsi="Tahoma" w:cs="Tahoma"/>
          <w:b/>
          <w:bCs/>
        </w:rPr>
      </w:pPr>
      <w:r w:rsidRPr="00C3313C">
        <w:rPr>
          <w:rFonts w:ascii="Tahoma" w:hAnsi="Tahoma" w:cs="Tahoma"/>
          <w:b/>
          <w:bCs/>
        </w:rPr>
        <w:t>SENTENCIA DE PRIMERA INSTANCIA</w:t>
      </w:r>
    </w:p>
    <w:p w14:paraId="613191C4" w14:textId="77777777" w:rsidR="005C2C9B" w:rsidRPr="00C3313C" w:rsidRDefault="005C2C9B" w:rsidP="00C3313C">
      <w:pPr>
        <w:pStyle w:val="Prrafodelista"/>
        <w:spacing w:line="276" w:lineRule="auto"/>
        <w:rPr>
          <w:rFonts w:ascii="Tahoma" w:hAnsi="Tahoma" w:cs="Tahoma"/>
          <w:b/>
          <w:bCs/>
        </w:rPr>
      </w:pPr>
    </w:p>
    <w:p w14:paraId="293DA228" w14:textId="22E38A3E" w:rsidR="006043B0" w:rsidRPr="00C3313C" w:rsidRDefault="0079706A" w:rsidP="00C3313C">
      <w:pPr>
        <w:spacing w:after="0" w:line="276" w:lineRule="auto"/>
        <w:ind w:firstLine="709"/>
        <w:jc w:val="both"/>
        <w:rPr>
          <w:rFonts w:ascii="Tahoma" w:hAnsi="Tahoma" w:cs="Tahoma"/>
          <w:sz w:val="24"/>
          <w:szCs w:val="24"/>
        </w:rPr>
      </w:pPr>
      <w:bookmarkStart w:id="5" w:name="_Hlk74666700"/>
      <w:r w:rsidRPr="00C3313C">
        <w:rPr>
          <w:rFonts w:ascii="Tahoma" w:hAnsi="Tahoma" w:cs="Tahoma"/>
          <w:sz w:val="24"/>
          <w:szCs w:val="24"/>
        </w:rPr>
        <w:t xml:space="preserve">La Jueza de primer grado tuteló los derechos a la seguridad social y debido proceso del señor </w:t>
      </w:r>
      <w:r w:rsidR="00047D32" w:rsidRPr="00C3313C">
        <w:rPr>
          <w:rFonts w:ascii="Tahoma" w:hAnsi="Tahoma" w:cs="Tahoma"/>
          <w:sz w:val="24"/>
          <w:szCs w:val="24"/>
        </w:rPr>
        <w:t>Pablo Emilio González Bedoya</w:t>
      </w:r>
      <w:r w:rsidRPr="00C3313C">
        <w:rPr>
          <w:rFonts w:ascii="Tahoma" w:hAnsi="Tahoma" w:cs="Tahoma"/>
          <w:sz w:val="24"/>
          <w:szCs w:val="24"/>
        </w:rPr>
        <w:t xml:space="preserve">, </w:t>
      </w:r>
      <w:r w:rsidR="00A90431" w:rsidRPr="00C3313C">
        <w:rPr>
          <w:rFonts w:ascii="Tahoma" w:hAnsi="Tahoma" w:cs="Tahoma"/>
          <w:sz w:val="24"/>
          <w:szCs w:val="24"/>
        </w:rPr>
        <w:t>por consiguiente</w:t>
      </w:r>
      <w:r w:rsidRPr="00C3313C">
        <w:rPr>
          <w:rFonts w:ascii="Tahoma" w:hAnsi="Tahoma" w:cs="Tahoma"/>
          <w:sz w:val="24"/>
          <w:szCs w:val="24"/>
        </w:rPr>
        <w:t xml:space="preserve">, ordenó a Colpensiones </w:t>
      </w:r>
      <w:proofErr w:type="gramStart"/>
      <w:r w:rsidR="00BC141D" w:rsidRPr="00C3313C">
        <w:rPr>
          <w:rFonts w:ascii="Tahoma" w:hAnsi="Tahoma" w:cs="Tahoma"/>
          <w:sz w:val="24"/>
          <w:szCs w:val="24"/>
        </w:rPr>
        <w:t>que</w:t>
      </w:r>
      <w:proofErr w:type="gramEnd"/>
      <w:r w:rsidR="00BC141D" w:rsidRPr="00C3313C">
        <w:rPr>
          <w:rFonts w:ascii="Tahoma" w:hAnsi="Tahoma" w:cs="Tahoma"/>
          <w:sz w:val="24"/>
          <w:szCs w:val="24"/>
        </w:rPr>
        <w:t xml:space="preserve"> </w:t>
      </w:r>
      <w:r w:rsidRPr="00C3313C">
        <w:rPr>
          <w:rFonts w:ascii="Tahoma" w:hAnsi="Tahoma" w:cs="Tahoma"/>
          <w:sz w:val="24"/>
          <w:szCs w:val="24"/>
        </w:rPr>
        <w:t xml:space="preserve">en el término de 48 horas, </w:t>
      </w:r>
      <w:r w:rsidR="00047D32" w:rsidRPr="00C3313C">
        <w:rPr>
          <w:rFonts w:ascii="Tahoma" w:hAnsi="Tahoma" w:cs="Tahoma"/>
          <w:sz w:val="24"/>
          <w:szCs w:val="24"/>
        </w:rPr>
        <w:t>gestionar</w:t>
      </w:r>
      <w:r w:rsidR="00BC141D" w:rsidRPr="00C3313C">
        <w:rPr>
          <w:rFonts w:ascii="Tahoma" w:hAnsi="Tahoma" w:cs="Tahoma"/>
          <w:sz w:val="24"/>
          <w:szCs w:val="24"/>
        </w:rPr>
        <w:t>a</w:t>
      </w:r>
      <w:r w:rsidR="00047D32" w:rsidRPr="00C3313C">
        <w:rPr>
          <w:rFonts w:ascii="Tahoma" w:hAnsi="Tahoma" w:cs="Tahoma"/>
          <w:sz w:val="24"/>
          <w:szCs w:val="24"/>
        </w:rPr>
        <w:t xml:space="preserve"> los actos necesarios, en aras de dar el trámite correspondiente a la inconformidad presentada por el señor Pablo Emilio González Bedoya, contra el dictamen proferido el 18 de septiembre de 2020.</w:t>
      </w:r>
    </w:p>
    <w:p w14:paraId="78E5A784" w14:textId="77777777" w:rsidR="006043B0" w:rsidRPr="00C3313C" w:rsidRDefault="006043B0" w:rsidP="00C3313C">
      <w:pPr>
        <w:spacing w:after="0" w:line="276" w:lineRule="auto"/>
        <w:ind w:firstLine="709"/>
        <w:jc w:val="both"/>
        <w:rPr>
          <w:rFonts w:ascii="Tahoma" w:hAnsi="Tahoma" w:cs="Tahoma"/>
          <w:sz w:val="24"/>
          <w:szCs w:val="24"/>
        </w:rPr>
      </w:pPr>
    </w:p>
    <w:p w14:paraId="493C0644" w14:textId="0F809812" w:rsidR="00704BA1" w:rsidRPr="00C3313C" w:rsidRDefault="0079706A" w:rsidP="00C3313C">
      <w:pPr>
        <w:spacing w:after="0" w:line="276" w:lineRule="auto"/>
        <w:ind w:firstLine="709"/>
        <w:jc w:val="both"/>
        <w:rPr>
          <w:rFonts w:ascii="Tahoma" w:hAnsi="Tahoma" w:cs="Tahoma"/>
          <w:sz w:val="24"/>
          <w:szCs w:val="24"/>
        </w:rPr>
      </w:pPr>
      <w:r w:rsidRPr="00C3313C">
        <w:rPr>
          <w:rFonts w:ascii="Tahoma" w:hAnsi="Tahoma" w:cs="Tahoma"/>
          <w:sz w:val="24"/>
          <w:szCs w:val="24"/>
        </w:rPr>
        <w:t>Para llegar a tal conclusión la A-quo argumentó que</w:t>
      </w:r>
      <w:r w:rsidR="00B92331" w:rsidRPr="00C3313C">
        <w:rPr>
          <w:rFonts w:ascii="Tahoma" w:hAnsi="Tahoma" w:cs="Tahoma"/>
          <w:sz w:val="24"/>
          <w:szCs w:val="24"/>
        </w:rPr>
        <w:t xml:space="preserve"> </w:t>
      </w:r>
      <w:r w:rsidR="00704BA1" w:rsidRPr="00C3313C">
        <w:rPr>
          <w:rFonts w:ascii="Tahoma" w:hAnsi="Tahoma" w:cs="Tahoma"/>
          <w:sz w:val="24"/>
          <w:szCs w:val="24"/>
        </w:rPr>
        <w:t>e</w:t>
      </w:r>
      <w:r w:rsidR="00B92331" w:rsidRPr="00C3313C">
        <w:rPr>
          <w:rFonts w:ascii="Tahoma" w:hAnsi="Tahoma" w:cs="Tahoma"/>
          <w:sz w:val="24"/>
          <w:szCs w:val="24"/>
        </w:rPr>
        <w:t>l debido proceso es un presupuesto de toda actuación administrativa el cual implica</w:t>
      </w:r>
      <w:r w:rsidR="00BC141D" w:rsidRPr="00C3313C">
        <w:rPr>
          <w:rFonts w:ascii="Tahoma" w:hAnsi="Tahoma" w:cs="Tahoma"/>
          <w:sz w:val="24"/>
          <w:szCs w:val="24"/>
        </w:rPr>
        <w:t>,</w:t>
      </w:r>
      <w:r w:rsidR="00B92331" w:rsidRPr="00C3313C">
        <w:rPr>
          <w:rFonts w:ascii="Tahoma" w:hAnsi="Tahoma" w:cs="Tahoma"/>
          <w:sz w:val="24"/>
          <w:szCs w:val="24"/>
        </w:rPr>
        <w:t xml:space="preserve"> entre otros</w:t>
      </w:r>
      <w:r w:rsidR="00BC141D" w:rsidRPr="00C3313C">
        <w:rPr>
          <w:rFonts w:ascii="Tahoma" w:hAnsi="Tahoma" w:cs="Tahoma"/>
          <w:sz w:val="24"/>
          <w:szCs w:val="24"/>
        </w:rPr>
        <w:t>,</w:t>
      </w:r>
      <w:r w:rsidR="00B92331" w:rsidRPr="00C3313C">
        <w:rPr>
          <w:rFonts w:ascii="Tahoma" w:hAnsi="Tahoma" w:cs="Tahoma"/>
          <w:sz w:val="24"/>
          <w:szCs w:val="24"/>
        </w:rPr>
        <w:t xml:space="preserve"> la oportunidad de controvertir las decisiones de la administración utilizando los mecanismos dispuestos para ello. </w:t>
      </w:r>
    </w:p>
    <w:p w14:paraId="2B315FA6" w14:textId="77777777" w:rsidR="00704BA1" w:rsidRPr="00C3313C" w:rsidRDefault="00704BA1" w:rsidP="00C3313C">
      <w:pPr>
        <w:spacing w:after="0" w:line="276" w:lineRule="auto"/>
        <w:ind w:firstLine="709"/>
        <w:jc w:val="both"/>
        <w:rPr>
          <w:rFonts w:ascii="Tahoma" w:hAnsi="Tahoma" w:cs="Tahoma"/>
          <w:sz w:val="24"/>
          <w:szCs w:val="24"/>
        </w:rPr>
      </w:pPr>
    </w:p>
    <w:p w14:paraId="0E72B5BA" w14:textId="60AF1686" w:rsidR="00957ADE" w:rsidRPr="00C3313C" w:rsidRDefault="00B92331" w:rsidP="00C3313C">
      <w:pPr>
        <w:spacing w:after="0" w:line="276" w:lineRule="auto"/>
        <w:ind w:firstLine="709"/>
        <w:jc w:val="both"/>
        <w:rPr>
          <w:rFonts w:ascii="Tahoma" w:hAnsi="Tahoma" w:cs="Tahoma"/>
          <w:sz w:val="24"/>
          <w:szCs w:val="24"/>
        </w:rPr>
      </w:pPr>
      <w:r w:rsidRPr="00C3313C">
        <w:rPr>
          <w:rFonts w:ascii="Tahoma" w:hAnsi="Tahoma" w:cs="Tahoma"/>
          <w:sz w:val="24"/>
          <w:szCs w:val="24"/>
        </w:rPr>
        <w:t>A</w:t>
      </w:r>
      <w:r w:rsidR="00BC141D" w:rsidRPr="00C3313C">
        <w:rPr>
          <w:rFonts w:ascii="Tahoma" w:hAnsi="Tahoma" w:cs="Tahoma"/>
          <w:sz w:val="24"/>
          <w:szCs w:val="24"/>
        </w:rPr>
        <w:t>gregó q</w:t>
      </w:r>
      <w:r w:rsidRPr="00C3313C">
        <w:rPr>
          <w:rFonts w:ascii="Tahoma" w:hAnsi="Tahoma" w:cs="Tahoma"/>
          <w:sz w:val="24"/>
          <w:szCs w:val="24"/>
        </w:rPr>
        <w:t>ue</w:t>
      </w:r>
      <w:r w:rsidR="0079706A" w:rsidRPr="00C3313C">
        <w:rPr>
          <w:rFonts w:ascii="Tahoma" w:hAnsi="Tahoma" w:cs="Tahoma"/>
          <w:sz w:val="24"/>
          <w:szCs w:val="24"/>
        </w:rPr>
        <w:t xml:space="preserve"> </w:t>
      </w:r>
      <w:r w:rsidRPr="00C3313C">
        <w:rPr>
          <w:rFonts w:ascii="Tahoma" w:hAnsi="Tahoma" w:cs="Tahoma"/>
          <w:sz w:val="24"/>
          <w:szCs w:val="24"/>
        </w:rPr>
        <w:t>el legislador ha determinado que los recursos contra las actuaciones administrativas deben interponerse de manera escrita, pero da la posibilidad de utilizar los medios electrónicos para la remisión de dichos escritos. Además, el gobierno nacional en uso de sus atribuciones legales y constitucionales decret</w:t>
      </w:r>
      <w:r w:rsidR="00BC141D" w:rsidRPr="00C3313C">
        <w:rPr>
          <w:rFonts w:ascii="Tahoma" w:hAnsi="Tahoma" w:cs="Tahoma"/>
          <w:sz w:val="24"/>
          <w:szCs w:val="24"/>
        </w:rPr>
        <w:t>ó</w:t>
      </w:r>
      <w:r w:rsidRPr="00C3313C">
        <w:rPr>
          <w:rFonts w:ascii="Tahoma" w:hAnsi="Tahoma" w:cs="Tahoma"/>
          <w:sz w:val="24"/>
          <w:szCs w:val="24"/>
        </w:rPr>
        <w:t xml:space="preserve"> la emergencia sanitaria en todo el País, instruyendo a las entidades estatales para que flexibilicen la </w:t>
      </w:r>
      <w:r w:rsidRPr="00C3313C">
        <w:rPr>
          <w:rFonts w:ascii="Tahoma" w:hAnsi="Tahoma" w:cs="Tahoma"/>
          <w:sz w:val="24"/>
          <w:szCs w:val="24"/>
        </w:rPr>
        <w:lastRenderedPageBreak/>
        <w:t>atención de los ciudadanos, lo cual implica en lo posible abstenerse de salir de casa a realizar actividades no esenciales.</w:t>
      </w:r>
    </w:p>
    <w:p w14:paraId="75CAD356" w14:textId="77777777" w:rsidR="00B92331" w:rsidRPr="00C3313C" w:rsidRDefault="00B92331" w:rsidP="00C3313C">
      <w:pPr>
        <w:spacing w:after="0" w:line="276" w:lineRule="auto"/>
        <w:ind w:firstLine="709"/>
        <w:jc w:val="both"/>
        <w:rPr>
          <w:rFonts w:ascii="Tahoma" w:hAnsi="Tahoma" w:cs="Tahoma"/>
          <w:sz w:val="24"/>
          <w:szCs w:val="24"/>
        </w:rPr>
      </w:pPr>
    </w:p>
    <w:p w14:paraId="5961632A" w14:textId="5D6C3416" w:rsidR="00952241" w:rsidRPr="00C3313C" w:rsidRDefault="00704BA1" w:rsidP="00C3313C">
      <w:pPr>
        <w:spacing w:after="0" w:line="276" w:lineRule="auto"/>
        <w:ind w:firstLine="709"/>
        <w:jc w:val="both"/>
        <w:rPr>
          <w:rFonts w:ascii="Tahoma" w:hAnsi="Tahoma" w:cs="Tahoma"/>
          <w:sz w:val="24"/>
          <w:szCs w:val="24"/>
        </w:rPr>
      </w:pPr>
      <w:r w:rsidRPr="00C3313C">
        <w:rPr>
          <w:rFonts w:ascii="Tahoma" w:hAnsi="Tahoma" w:cs="Tahoma"/>
          <w:sz w:val="24"/>
          <w:szCs w:val="24"/>
        </w:rPr>
        <w:t>Indicó</w:t>
      </w:r>
      <w:r w:rsidR="00C368A4" w:rsidRPr="00C3313C">
        <w:rPr>
          <w:rFonts w:ascii="Tahoma" w:hAnsi="Tahoma" w:cs="Tahoma"/>
          <w:sz w:val="24"/>
          <w:szCs w:val="24"/>
        </w:rPr>
        <w:t xml:space="preserve"> </w:t>
      </w:r>
      <w:r w:rsidRPr="00C3313C">
        <w:rPr>
          <w:rFonts w:ascii="Tahoma" w:hAnsi="Tahoma" w:cs="Tahoma"/>
          <w:sz w:val="24"/>
          <w:szCs w:val="24"/>
        </w:rPr>
        <w:t>que,</w:t>
      </w:r>
      <w:r w:rsidR="00C368A4" w:rsidRPr="00C3313C">
        <w:rPr>
          <w:rFonts w:ascii="Tahoma" w:hAnsi="Tahoma" w:cs="Tahoma"/>
          <w:sz w:val="24"/>
          <w:szCs w:val="24"/>
        </w:rPr>
        <w:t xml:space="preserve"> </w:t>
      </w:r>
      <w:r w:rsidR="00B92331" w:rsidRPr="00C3313C">
        <w:rPr>
          <w:rFonts w:ascii="Tahoma" w:hAnsi="Tahoma" w:cs="Tahoma"/>
          <w:sz w:val="24"/>
          <w:szCs w:val="24"/>
        </w:rPr>
        <w:t>en el caso bajo análisis quedó demostrado que Colpensiones notificó de manera electrónica el dictamen proferido el 18 de septiembre de 2020, sin embargo</w:t>
      </w:r>
      <w:r w:rsidR="00BC141D" w:rsidRPr="00C3313C">
        <w:rPr>
          <w:rFonts w:ascii="Tahoma" w:hAnsi="Tahoma" w:cs="Tahoma"/>
          <w:sz w:val="24"/>
          <w:szCs w:val="24"/>
        </w:rPr>
        <w:t>,</w:t>
      </w:r>
      <w:r w:rsidR="00B92331" w:rsidRPr="00C3313C">
        <w:rPr>
          <w:rFonts w:ascii="Tahoma" w:hAnsi="Tahoma" w:cs="Tahoma"/>
          <w:sz w:val="24"/>
          <w:szCs w:val="24"/>
        </w:rPr>
        <w:t xml:space="preserve"> no aceptó que por ese mismo medio la accionante ejerciera el derecho de contradicción, lo cual result</w:t>
      </w:r>
      <w:r w:rsidRPr="00C3313C">
        <w:rPr>
          <w:rFonts w:ascii="Tahoma" w:hAnsi="Tahoma" w:cs="Tahoma"/>
          <w:sz w:val="24"/>
          <w:szCs w:val="24"/>
        </w:rPr>
        <w:t>ó</w:t>
      </w:r>
      <w:r w:rsidR="00B92331" w:rsidRPr="00C3313C">
        <w:rPr>
          <w:rFonts w:ascii="Tahoma" w:hAnsi="Tahoma" w:cs="Tahoma"/>
          <w:sz w:val="24"/>
          <w:szCs w:val="24"/>
        </w:rPr>
        <w:t xml:space="preserve"> violatorio del debido proceso administrativo.</w:t>
      </w:r>
      <w:r w:rsidR="00952241" w:rsidRPr="00C3313C">
        <w:rPr>
          <w:rFonts w:ascii="Tahoma" w:hAnsi="Tahoma" w:cs="Tahoma"/>
          <w:sz w:val="24"/>
          <w:szCs w:val="24"/>
        </w:rPr>
        <w:t xml:space="preserve"> </w:t>
      </w:r>
    </w:p>
    <w:p w14:paraId="174CE887" w14:textId="08261D60" w:rsidR="00E1008D" w:rsidRPr="00C3313C" w:rsidRDefault="00E1008D" w:rsidP="00C3313C">
      <w:pPr>
        <w:spacing w:after="0" w:line="276" w:lineRule="auto"/>
        <w:ind w:firstLine="709"/>
        <w:jc w:val="both"/>
        <w:rPr>
          <w:rFonts w:ascii="Tahoma" w:hAnsi="Tahoma" w:cs="Tahoma"/>
          <w:sz w:val="24"/>
          <w:szCs w:val="24"/>
        </w:rPr>
      </w:pPr>
    </w:p>
    <w:p w14:paraId="014D0DBE" w14:textId="700ABF58" w:rsidR="00C368A4" w:rsidRPr="00C3313C" w:rsidRDefault="0079706A" w:rsidP="00C3313C">
      <w:pPr>
        <w:spacing w:after="0" w:line="276" w:lineRule="auto"/>
        <w:ind w:firstLine="709"/>
        <w:jc w:val="both"/>
        <w:rPr>
          <w:rFonts w:ascii="Tahoma" w:hAnsi="Tahoma" w:cs="Tahoma"/>
          <w:sz w:val="24"/>
          <w:szCs w:val="24"/>
        </w:rPr>
      </w:pPr>
      <w:r w:rsidRPr="00C3313C">
        <w:rPr>
          <w:rFonts w:ascii="Tahoma" w:hAnsi="Tahoma" w:cs="Tahoma"/>
          <w:sz w:val="24"/>
          <w:szCs w:val="24"/>
        </w:rPr>
        <w:t xml:space="preserve">Finalmente, señaló que </w:t>
      </w:r>
      <w:r w:rsidR="00B92331" w:rsidRPr="00C3313C">
        <w:rPr>
          <w:rFonts w:ascii="Tahoma" w:hAnsi="Tahoma" w:cs="Tahoma"/>
          <w:sz w:val="24"/>
          <w:szCs w:val="24"/>
        </w:rPr>
        <w:t xml:space="preserve">compete a Colpensiones, la valoración de PCL, </w:t>
      </w:r>
      <w:r w:rsidR="00BC141D" w:rsidRPr="00C3313C">
        <w:rPr>
          <w:rFonts w:ascii="Tahoma" w:hAnsi="Tahoma" w:cs="Tahoma"/>
          <w:sz w:val="24"/>
          <w:szCs w:val="24"/>
        </w:rPr>
        <w:t xml:space="preserve">cuya </w:t>
      </w:r>
      <w:r w:rsidR="00B92331" w:rsidRPr="00C3313C">
        <w:rPr>
          <w:rFonts w:ascii="Tahoma" w:hAnsi="Tahoma" w:cs="Tahoma"/>
          <w:sz w:val="24"/>
          <w:szCs w:val="24"/>
        </w:rPr>
        <w:t xml:space="preserve">calificación </w:t>
      </w:r>
      <w:r w:rsidR="00BC141D" w:rsidRPr="00C3313C">
        <w:rPr>
          <w:rFonts w:ascii="Tahoma" w:hAnsi="Tahoma" w:cs="Tahoma"/>
          <w:sz w:val="24"/>
          <w:szCs w:val="24"/>
        </w:rPr>
        <w:t xml:space="preserve">es susceptible de recursos. Por esa razón le ordenó a la entidad </w:t>
      </w:r>
      <w:r w:rsidR="00B92331" w:rsidRPr="00C3313C">
        <w:rPr>
          <w:rFonts w:ascii="Tahoma" w:hAnsi="Tahoma" w:cs="Tahoma"/>
          <w:sz w:val="24"/>
          <w:szCs w:val="24"/>
        </w:rPr>
        <w:t>gestionar los trámites necesarios, dentro de sus competencias, para tramitar el recurso de apelación interpuesto el 14 de octubre de 2020 por el señor Pablo Emilio González Bedoya, contra el dictamen proferido el 18 de septiembre del mismo año.</w:t>
      </w:r>
    </w:p>
    <w:bookmarkEnd w:id="5"/>
    <w:p w14:paraId="1F53E26F" w14:textId="28391A59" w:rsidR="0084393C" w:rsidRPr="00C3313C" w:rsidRDefault="0084393C" w:rsidP="00C3313C">
      <w:pPr>
        <w:spacing w:after="0" w:line="276" w:lineRule="auto"/>
        <w:ind w:firstLine="709"/>
        <w:jc w:val="both"/>
        <w:rPr>
          <w:rFonts w:ascii="Tahoma" w:hAnsi="Tahoma" w:cs="Tahoma"/>
          <w:sz w:val="24"/>
          <w:szCs w:val="24"/>
        </w:rPr>
      </w:pPr>
    </w:p>
    <w:p w14:paraId="338D4ECF" w14:textId="03BCE1C3" w:rsidR="00B118FD" w:rsidRPr="00C3313C" w:rsidRDefault="00B118FD" w:rsidP="00C3313C">
      <w:pPr>
        <w:pStyle w:val="Prrafodelista"/>
        <w:numPr>
          <w:ilvl w:val="0"/>
          <w:numId w:val="1"/>
        </w:numPr>
        <w:spacing w:line="276" w:lineRule="auto"/>
        <w:jc w:val="center"/>
        <w:rPr>
          <w:rFonts w:ascii="Tahoma" w:hAnsi="Tahoma" w:cs="Tahoma"/>
          <w:b/>
          <w:bCs/>
        </w:rPr>
      </w:pPr>
      <w:bookmarkStart w:id="6" w:name="_Hlk74664796"/>
      <w:r w:rsidRPr="00C3313C">
        <w:rPr>
          <w:rFonts w:ascii="Tahoma" w:hAnsi="Tahoma" w:cs="Tahoma"/>
          <w:b/>
          <w:bCs/>
        </w:rPr>
        <w:t>IMPUGNACIÓN</w:t>
      </w:r>
    </w:p>
    <w:p w14:paraId="002DAF17" w14:textId="77777777" w:rsidR="00B118FD" w:rsidRPr="00C3313C" w:rsidRDefault="00B118FD" w:rsidP="00C3313C">
      <w:pPr>
        <w:spacing w:after="0" w:line="276" w:lineRule="auto"/>
        <w:rPr>
          <w:rFonts w:ascii="Tahoma" w:hAnsi="Tahoma" w:cs="Tahoma"/>
          <w:b/>
          <w:bCs/>
          <w:sz w:val="24"/>
          <w:szCs w:val="24"/>
        </w:rPr>
      </w:pPr>
    </w:p>
    <w:p w14:paraId="3ED17292" w14:textId="33FC5080" w:rsidR="008C053F" w:rsidRPr="00C3313C" w:rsidRDefault="006368A6" w:rsidP="00C3313C">
      <w:pPr>
        <w:spacing w:after="0" w:line="276" w:lineRule="auto"/>
        <w:ind w:firstLine="709"/>
        <w:jc w:val="both"/>
        <w:rPr>
          <w:rFonts w:ascii="Tahoma" w:hAnsi="Tahoma" w:cs="Tahoma"/>
          <w:sz w:val="24"/>
          <w:szCs w:val="24"/>
        </w:rPr>
      </w:pPr>
      <w:bookmarkStart w:id="7" w:name="_Hlk69388439"/>
      <w:r w:rsidRPr="00C3313C">
        <w:rPr>
          <w:rFonts w:ascii="Tahoma" w:hAnsi="Tahoma" w:cs="Tahoma"/>
          <w:sz w:val="24"/>
          <w:szCs w:val="24"/>
        </w:rPr>
        <w:t xml:space="preserve">Colpensiones impugnó la decisión manifestando que </w:t>
      </w:r>
      <w:r w:rsidR="00856703" w:rsidRPr="00C3313C">
        <w:rPr>
          <w:rFonts w:ascii="Tahoma" w:hAnsi="Tahoma" w:cs="Tahoma"/>
          <w:sz w:val="24"/>
          <w:szCs w:val="24"/>
        </w:rPr>
        <w:t xml:space="preserve">revisados los sistemas de información se evidencia que el señor Pablo Emilio </w:t>
      </w:r>
      <w:r w:rsidR="008C053F" w:rsidRPr="00C3313C">
        <w:rPr>
          <w:rFonts w:ascii="Tahoma" w:hAnsi="Tahoma" w:cs="Tahoma"/>
          <w:sz w:val="24"/>
          <w:szCs w:val="24"/>
        </w:rPr>
        <w:t>González</w:t>
      </w:r>
      <w:r w:rsidR="00856703" w:rsidRPr="00C3313C">
        <w:rPr>
          <w:rFonts w:ascii="Tahoma" w:hAnsi="Tahoma" w:cs="Tahoma"/>
          <w:sz w:val="24"/>
          <w:szCs w:val="24"/>
        </w:rPr>
        <w:t xml:space="preserve"> Bedoya fue notificado electrónicamente del dictamen DML: 3709599 el 01 de octubre de 2020, y que de conformidad con la norma contaba hasta el 16 de octubre de 2021 </w:t>
      </w:r>
      <w:r w:rsidR="008C053F" w:rsidRPr="00C3313C">
        <w:rPr>
          <w:rFonts w:ascii="Tahoma" w:hAnsi="Tahoma" w:cs="Tahoma"/>
          <w:sz w:val="24"/>
          <w:szCs w:val="24"/>
        </w:rPr>
        <w:t>para presentar inconformidad con</w:t>
      </w:r>
      <w:r w:rsidR="00AB7FDD" w:rsidRPr="00C3313C">
        <w:rPr>
          <w:rFonts w:ascii="Tahoma" w:hAnsi="Tahoma" w:cs="Tahoma"/>
          <w:sz w:val="24"/>
          <w:szCs w:val="24"/>
        </w:rPr>
        <w:t>tra</w:t>
      </w:r>
      <w:r w:rsidR="008C053F" w:rsidRPr="00C3313C">
        <w:rPr>
          <w:rFonts w:ascii="Tahoma" w:hAnsi="Tahoma" w:cs="Tahoma"/>
          <w:sz w:val="24"/>
          <w:szCs w:val="24"/>
        </w:rPr>
        <w:t xml:space="preserve"> la calificación</w:t>
      </w:r>
      <w:r w:rsidRPr="00C3313C">
        <w:rPr>
          <w:rFonts w:ascii="Tahoma" w:hAnsi="Tahoma" w:cs="Tahoma"/>
          <w:sz w:val="24"/>
          <w:szCs w:val="24"/>
        </w:rPr>
        <w:t xml:space="preserve">. </w:t>
      </w:r>
      <w:r w:rsidR="00AB7FDD" w:rsidRPr="00C3313C">
        <w:rPr>
          <w:rFonts w:ascii="Tahoma" w:hAnsi="Tahoma" w:cs="Tahoma"/>
          <w:sz w:val="24"/>
          <w:szCs w:val="24"/>
        </w:rPr>
        <w:t>Narra que</w:t>
      </w:r>
      <w:r w:rsidRPr="00C3313C">
        <w:rPr>
          <w:rFonts w:ascii="Tahoma" w:hAnsi="Tahoma" w:cs="Tahoma"/>
          <w:sz w:val="24"/>
          <w:szCs w:val="24"/>
        </w:rPr>
        <w:t xml:space="preserve"> </w:t>
      </w:r>
      <w:r w:rsidR="008C053F" w:rsidRPr="00C3313C">
        <w:rPr>
          <w:rFonts w:ascii="Tahoma" w:hAnsi="Tahoma" w:cs="Tahoma"/>
          <w:sz w:val="24"/>
          <w:szCs w:val="24"/>
        </w:rPr>
        <w:t>la inconformidad fue radicada fuera de los términos de ley toda vez que se interpuso el día 10 y 16 de diciembre de 2020, por lo que no era procedente enviar el caso a la Junta Regional de Calificación de Invalidez</w:t>
      </w:r>
      <w:r w:rsidR="00AB7FDD" w:rsidRPr="00C3313C">
        <w:rPr>
          <w:rFonts w:ascii="Tahoma" w:hAnsi="Tahoma" w:cs="Tahoma"/>
          <w:sz w:val="24"/>
          <w:szCs w:val="24"/>
        </w:rPr>
        <w:t>, e</w:t>
      </w:r>
      <w:r w:rsidR="00704BA1" w:rsidRPr="00C3313C">
        <w:rPr>
          <w:rFonts w:ascii="Tahoma" w:hAnsi="Tahoma" w:cs="Tahoma"/>
          <w:sz w:val="24"/>
          <w:szCs w:val="24"/>
        </w:rPr>
        <w:t>ncontrándose a la fecha el dictamen</w:t>
      </w:r>
      <w:r w:rsidR="008C053F" w:rsidRPr="00C3313C">
        <w:rPr>
          <w:rFonts w:ascii="Tahoma" w:hAnsi="Tahoma" w:cs="Tahoma"/>
          <w:sz w:val="24"/>
          <w:szCs w:val="24"/>
        </w:rPr>
        <w:t xml:space="preserve"> en firme y ejecutoriado, por lo que no se p</w:t>
      </w:r>
      <w:r w:rsidR="00704BA1" w:rsidRPr="00C3313C">
        <w:rPr>
          <w:rFonts w:ascii="Tahoma" w:hAnsi="Tahoma" w:cs="Tahoma"/>
          <w:sz w:val="24"/>
          <w:szCs w:val="24"/>
        </w:rPr>
        <w:t>odría</w:t>
      </w:r>
      <w:r w:rsidR="008C053F" w:rsidRPr="00C3313C">
        <w:rPr>
          <w:rFonts w:ascii="Tahoma" w:hAnsi="Tahoma" w:cs="Tahoma"/>
          <w:sz w:val="24"/>
          <w:szCs w:val="24"/>
        </w:rPr>
        <w:t xml:space="preserve"> dar trámite al recurso presentado. </w:t>
      </w:r>
    </w:p>
    <w:p w14:paraId="1DCE56E4" w14:textId="77777777" w:rsidR="008C053F" w:rsidRPr="00C3313C" w:rsidRDefault="008C053F" w:rsidP="00C3313C">
      <w:pPr>
        <w:spacing w:after="0" w:line="276" w:lineRule="auto"/>
        <w:ind w:firstLine="709"/>
        <w:jc w:val="both"/>
        <w:rPr>
          <w:rFonts w:ascii="Tahoma" w:hAnsi="Tahoma" w:cs="Tahoma"/>
          <w:sz w:val="24"/>
          <w:szCs w:val="24"/>
        </w:rPr>
      </w:pPr>
    </w:p>
    <w:p w14:paraId="519C1BFA" w14:textId="71A91916" w:rsidR="006368A6" w:rsidRPr="00C3313C" w:rsidRDefault="008C053F" w:rsidP="00C3313C">
      <w:pPr>
        <w:spacing w:after="0" w:line="276" w:lineRule="auto"/>
        <w:ind w:firstLine="709"/>
        <w:jc w:val="both"/>
        <w:rPr>
          <w:rFonts w:ascii="Tahoma" w:hAnsi="Tahoma" w:cs="Tahoma"/>
          <w:sz w:val="24"/>
          <w:szCs w:val="24"/>
        </w:rPr>
      </w:pPr>
      <w:r w:rsidRPr="00C3313C">
        <w:rPr>
          <w:rFonts w:ascii="Tahoma" w:hAnsi="Tahoma" w:cs="Tahoma"/>
          <w:sz w:val="24"/>
          <w:szCs w:val="24"/>
        </w:rPr>
        <w:t>Refiere que el actor desnaturaliza</w:t>
      </w:r>
      <w:r w:rsidR="00704BA1" w:rsidRPr="00C3313C">
        <w:rPr>
          <w:rFonts w:ascii="Tahoma" w:hAnsi="Tahoma" w:cs="Tahoma"/>
          <w:sz w:val="24"/>
          <w:szCs w:val="24"/>
        </w:rPr>
        <w:t xml:space="preserve"> l</w:t>
      </w:r>
      <w:r w:rsidRPr="00C3313C">
        <w:rPr>
          <w:rFonts w:ascii="Tahoma" w:hAnsi="Tahoma" w:cs="Tahoma"/>
          <w:sz w:val="24"/>
          <w:szCs w:val="24"/>
        </w:rPr>
        <w:t xml:space="preserve">a acción de tutela pretendiendo </w:t>
      </w:r>
      <w:proofErr w:type="gramStart"/>
      <w:r w:rsidRPr="00C3313C">
        <w:rPr>
          <w:rFonts w:ascii="Tahoma" w:hAnsi="Tahoma" w:cs="Tahoma"/>
          <w:sz w:val="24"/>
          <w:szCs w:val="24"/>
        </w:rPr>
        <w:t>que</w:t>
      </w:r>
      <w:proofErr w:type="gramEnd"/>
      <w:r w:rsidRPr="00C3313C">
        <w:rPr>
          <w:rFonts w:ascii="Tahoma" w:hAnsi="Tahoma" w:cs="Tahoma"/>
          <w:sz w:val="24"/>
          <w:szCs w:val="24"/>
        </w:rPr>
        <w:t xml:space="preserve"> por medio de un proceso caracterizado por la inmediatez y subsidiaridad, sean reconocidos derechos que son de conocimiento del juez ordinario competente a través de los mecanismos legales establecidos para ello, por lo que se debe declarar la improcedencia de la acción de tutela ante el carácter subsidiario de esta.</w:t>
      </w:r>
      <w:r w:rsidR="00AB744A" w:rsidRPr="00C3313C">
        <w:rPr>
          <w:rFonts w:ascii="Tahoma" w:hAnsi="Tahoma" w:cs="Tahoma"/>
          <w:sz w:val="24"/>
          <w:szCs w:val="24"/>
        </w:rPr>
        <w:t xml:space="preserve"> </w:t>
      </w:r>
      <w:r w:rsidRPr="00C3313C">
        <w:rPr>
          <w:rFonts w:ascii="Tahoma" w:hAnsi="Tahoma" w:cs="Tahoma"/>
          <w:sz w:val="24"/>
          <w:szCs w:val="24"/>
        </w:rPr>
        <w:t xml:space="preserve">En consecuencia, </w:t>
      </w:r>
      <w:r w:rsidR="00AB744A" w:rsidRPr="00C3313C">
        <w:rPr>
          <w:rFonts w:ascii="Tahoma" w:hAnsi="Tahoma" w:cs="Tahoma"/>
          <w:sz w:val="24"/>
          <w:szCs w:val="24"/>
        </w:rPr>
        <w:t>s</w:t>
      </w:r>
      <w:r w:rsidR="006368A6" w:rsidRPr="00C3313C">
        <w:rPr>
          <w:rFonts w:ascii="Tahoma" w:hAnsi="Tahoma" w:cs="Tahoma"/>
          <w:sz w:val="24"/>
          <w:szCs w:val="24"/>
        </w:rPr>
        <w:t>olicita que se revoque el fallo de primera instancia</w:t>
      </w:r>
      <w:r w:rsidR="00AB744A" w:rsidRPr="00C3313C">
        <w:rPr>
          <w:rFonts w:ascii="Tahoma" w:hAnsi="Tahoma" w:cs="Tahoma"/>
          <w:sz w:val="24"/>
          <w:szCs w:val="24"/>
        </w:rPr>
        <w:t>.</w:t>
      </w:r>
    </w:p>
    <w:bookmarkEnd w:id="6"/>
    <w:bookmarkEnd w:id="7"/>
    <w:p w14:paraId="44D49700" w14:textId="77777777" w:rsidR="00AB7FDD" w:rsidRPr="00C3313C" w:rsidRDefault="00AB7FDD" w:rsidP="00C3313C">
      <w:pPr>
        <w:spacing w:after="0" w:line="276" w:lineRule="auto"/>
        <w:jc w:val="both"/>
        <w:rPr>
          <w:rFonts w:ascii="Tahoma" w:hAnsi="Tahoma" w:cs="Tahoma"/>
          <w:sz w:val="24"/>
          <w:szCs w:val="24"/>
        </w:rPr>
      </w:pPr>
    </w:p>
    <w:p w14:paraId="472981EE" w14:textId="14112544" w:rsidR="00F527A2" w:rsidRPr="00C3313C" w:rsidRDefault="00F527A2" w:rsidP="00C3313C">
      <w:pPr>
        <w:pStyle w:val="Prrafodelista"/>
        <w:numPr>
          <w:ilvl w:val="0"/>
          <w:numId w:val="1"/>
        </w:numPr>
        <w:spacing w:line="276" w:lineRule="auto"/>
        <w:jc w:val="center"/>
        <w:rPr>
          <w:rFonts w:ascii="Tahoma" w:hAnsi="Tahoma" w:cs="Tahoma"/>
          <w:b/>
          <w:bCs/>
        </w:rPr>
      </w:pPr>
      <w:r w:rsidRPr="00C3313C">
        <w:rPr>
          <w:rFonts w:ascii="Tahoma" w:hAnsi="Tahoma" w:cs="Tahoma"/>
          <w:b/>
          <w:bCs/>
        </w:rPr>
        <w:t>CONSIDERACIONES</w:t>
      </w:r>
    </w:p>
    <w:p w14:paraId="70CF4BE3" w14:textId="77777777" w:rsidR="00F55CD6" w:rsidRPr="00C3313C" w:rsidRDefault="00F55CD6" w:rsidP="00C3313C">
      <w:pPr>
        <w:pStyle w:val="Prrafodelista"/>
        <w:spacing w:line="276" w:lineRule="auto"/>
        <w:rPr>
          <w:rFonts w:ascii="Tahoma" w:hAnsi="Tahoma" w:cs="Tahoma"/>
          <w:b/>
          <w:bCs/>
        </w:rPr>
      </w:pPr>
    </w:p>
    <w:p w14:paraId="5DBE4AE3" w14:textId="48BEBC19" w:rsidR="00503706" w:rsidRPr="00C3313C" w:rsidRDefault="00503706" w:rsidP="00C3313C">
      <w:pPr>
        <w:pStyle w:val="Prrafodelista"/>
        <w:numPr>
          <w:ilvl w:val="1"/>
          <w:numId w:val="1"/>
        </w:numPr>
        <w:spacing w:line="276" w:lineRule="auto"/>
        <w:rPr>
          <w:rFonts w:ascii="Tahoma" w:hAnsi="Tahoma" w:cs="Tahoma"/>
          <w:b/>
          <w:bCs/>
        </w:rPr>
      </w:pPr>
      <w:r w:rsidRPr="00C3313C">
        <w:rPr>
          <w:rFonts w:ascii="Tahoma" w:hAnsi="Tahoma" w:cs="Tahoma"/>
          <w:b/>
          <w:bCs/>
        </w:rPr>
        <w:t>PROBLEMA JURIDICO</w:t>
      </w:r>
      <w:r w:rsidR="00F55CD6" w:rsidRPr="00C3313C">
        <w:rPr>
          <w:rFonts w:ascii="Tahoma" w:hAnsi="Tahoma" w:cs="Tahoma"/>
          <w:b/>
          <w:bCs/>
        </w:rPr>
        <w:t>:</w:t>
      </w:r>
    </w:p>
    <w:p w14:paraId="28F432BA" w14:textId="77777777" w:rsidR="00261E7E" w:rsidRPr="00C3313C" w:rsidRDefault="00261E7E" w:rsidP="00C3313C">
      <w:pPr>
        <w:spacing w:after="0" w:line="276" w:lineRule="auto"/>
        <w:ind w:firstLine="709"/>
        <w:jc w:val="both"/>
        <w:rPr>
          <w:rFonts w:ascii="Tahoma" w:hAnsi="Tahoma" w:cs="Tahoma"/>
          <w:sz w:val="24"/>
          <w:szCs w:val="24"/>
        </w:rPr>
      </w:pPr>
    </w:p>
    <w:p w14:paraId="729D615B" w14:textId="77777777" w:rsidR="00E3575E" w:rsidRPr="00C3313C" w:rsidRDefault="00EE0EB0" w:rsidP="00C3313C">
      <w:pPr>
        <w:spacing w:after="0" w:line="276" w:lineRule="auto"/>
        <w:ind w:firstLine="709"/>
        <w:jc w:val="both"/>
        <w:rPr>
          <w:rFonts w:ascii="Tahoma" w:hAnsi="Tahoma" w:cs="Tahoma"/>
          <w:sz w:val="24"/>
          <w:szCs w:val="24"/>
        </w:rPr>
      </w:pPr>
      <w:r w:rsidRPr="00C3313C">
        <w:rPr>
          <w:rFonts w:ascii="Tahoma" w:hAnsi="Tahoma" w:cs="Tahoma"/>
          <w:sz w:val="24"/>
          <w:szCs w:val="24"/>
        </w:rPr>
        <w:t xml:space="preserve">Le corresponde a la Sala determinar si </w:t>
      </w:r>
      <w:r w:rsidR="00E3575E" w:rsidRPr="00C3313C">
        <w:rPr>
          <w:rFonts w:ascii="Tahoma" w:hAnsi="Tahoma" w:cs="Tahoma"/>
          <w:sz w:val="24"/>
          <w:szCs w:val="24"/>
        </w:rPr>
        <w:t xml:space="preserve">con ocasión de la pandemia y las medidas de contingencia dictadas por el gobierno nacional, una persona adulta mayor (72 años) puede válidamente presentar recursos contra el dictamen de pérdida de capacidad laboral proferido por </w:t>
      </w:r>
      <w:r w:rsidRPr="00C3313C">
        <w:rPr>
          <w:rFonts w:ascii="Tahoma" w:hAnsi="Tahoma" w:cs="Tahoma"/>
          <w:sz w:val="24"/>
          <w:szCs w:val="24"/>
        </w:rPr>
        <w:t xml:space="preserve">Colpensiones, </w:t>
      </w:r>
      <w:r w:rsidR="00E3575E" w:rsidRPr="00C3313C">
        <w:rPr>
          <w:rFonts w:ascii="Tahoma" w:hAnsi="Tahoma" w:cs="Tahoma"/>
          <w:sz w:val="24"/>
          <w:szCs w:val="24"/>
        </w:rPr>
        <w:t xml:space="preserve">a través del mismo correo electrónico mediante el cual la entidad le notificó el dictamen. </w:t>
      </w:r>
    </w:p>
    <w:p w14:paraId="0FCA3B44" w14:textId="77777777" w:rsidR="00E3575E" w:rsidRPr="00C3313C" w:rsidRDefault="00E3575E" w:rsidP="00C3313C">
      <w:pPr>
        <w:spacing w:after="0" w:line="276" w:lineRule="auto"/>
        <w:ind w:firstLine="709"/>
        <w:jc w:val="both"/>
        <w:rPr>
          <w:rFonts w:ascii="Tahoma" w:hAnsi="Tahoma" w:cs="Tahoma"/>
          <w:sz w:val="24"/>
          <w:szCs w:val="24"/>
        </w:rPr>
      </w:pPr>
    </w:p>
    <w:p w14:paraId="3DCB661A" w14:textId="29F60CA7" w:rsidR="000F18B0" w:rsidRPr="00C3313C" w:rsidRDefault="00EE0EB0" w:rsidP="00C3313C">
      <w:pPr>
        <w:pStyle w:val="Prrafodelista"/>
        <w:numPr>
          <w:ilvl w:val="1"/>
          <w:numId w:val="1"/>
        </w:numPr>
        <w:spacing w:line="276" w:lineRule="auto"/>
        <w:rPr>
          <w:rFonts w:ascii="Tahoma" w:hAnsi="Tahoma" w:cs="Tahoma"/>
          <w:b/>
          <w:bCs/>
        </w:rPr>
      </w:pPr>
      <w:r w:rsidRPr="00C3313C">
        <w:rPr>
          <w:rFonts w:ascii="Tahoma" w:hAnsi="Tahoma" w:cs="Tahoma"/>
          <w:b/>
          <w:bCs/>
        </w:rPr>
        <w:t>DERECHO A LA SEGURIDAD SOCIAL</w:t>
      </w:r>
    </w:p>
    <w:p w14:paraId="75066A07" w14:textId="70589017" w:rsidR="002C4BBA" w:rsidRPr="00C3313C" w:rsidRDefault="002C4BBA" w:rsidP="00C3313C">
      <w:pPr>
        <w:spacing w:after="0" w:line="276" w:lineRule="auto"/>
        <w:jc w:val="both"/>
        <w:rPr>
          <w:rFonts w:ascii="Tahoma" w:hAnsi="Tahoma" w:cs="Tahoma"/>
          <w:sz w:val="24"/>
          <w:szCs w:val="24"/>
          <w:shd w:val="clear" w:color="auto" w:fill="FFFFFF"/>
        </w:rPr>
      </w:pPr>
    </w:p>
    <w:p w14:paraId="265DA603" w14:textId="6637CDD6" w:rsidR="00B63374" w:rsidRPr="00C3313C" w:rsidRDefault="00B63374" w:rsidP="00C3313C">
      <w:pPr>
        <w:spacing w:after="0" w:line="276" w:lineRule="auto"/>
        <w:ind w:firstLine="709"/>
        <w:jc w:val="both"/>
        <w:rPr>
          <w:rFonts w:ascii="Tahoma" w:hAnsi="Tahoma" w:cs="Tahoma"/>
          <w:sz w:val="24"/>
          <w:szCs w:val="24"/>
          <w:shd w:val="clear" w:color="auto" w:fill="FFFFFF"/>
        </w:rPr>
      </w:pPr>
      <w:r w:rsidRPr="00C3313C">
        <w:rPr>
          <w:rFonts w:ascii="Tahoma" w:hAnsi="Tahoma" w:cs="Tahoma"/>
          <w:sz w:val="24"/>
          <w:szCs w:val="24"/>
          <w:shd w:val="clear" w:color="auto" w:fill="FFFFFF"/>
        </w:rPr>
        <w:lastRenderedPageBreak/>
        <w:t xml:space="preserve">El artículo 48 de la Carta Política, dispone que la seguridad social es un derecho irrenunciable y un servicio público en cabeza del Estado, que debe garantizarse a todas las personas </w:t>
      </w:r>
      <w:r w:rsidRPr="00C3313C">
        <w:rPr>
          <w:rFonts w:ascii="Tahoma" w:hAnsi="Tahoma" w:cs="Tahoma"/>
          <w:i/>
          <w:iCs/>
          <w:sz w:val="24"/>
          <w:szCs w:val="24"/>
          <w:shd w:val="clear" w:color="auto" w:fill="FFFFFF"/>
        </w:rPr>
        <w:t>“en sujeción a los principios de eficiencia, universalidad y solidaridad”</w:t>
      </w:r>
      <w:r w:rsidRPr="00C3313C">
        <w:rPr>
          <w:rFonts w:ascii="Tahoma" w:hAnsi="Tahoma" w:cs="Tahoma"/>
          <w:sz w:val="24"/>
          <w:szCs w:val="24"/>
          <w:shd w:val="clear" w:color="auto" w:fill="FFFFFF"/>
        </w:rPr>
        <w:t>. Para la Corte Constitucional, en sentencia T-043/19 M.P ALBERTO ROJAS RÍOS</w:t>
      </w:r>
      <w:r w:rsidR="00956FA5" w:rsidRPr="00C3313C">
        <w:rPr>
          <w:rFonts w:ascii="Tahoma" w:hAnsi="Tahoma" w:cs="Tahoma"/>
          <w:sz w:val="24"/>
          <w:szCs w:val="24"/>
          <w:shd w:val="clear" w:color="auto" w:fill="FFFFFF"/>
        </w:rPr>
        <w:t xml:space="preserve">, </w:t>
      </w:r>
      <w:r w:rsidRPr="00C3313C">
        <w:rPr>
          <w:rFonts w:ascii="Tahoma" w:hAnsi="Tahoma" w:cs="Tahoma"/>
          <w:sz w:val="24"/>
          <w:szCs w:val="24"/>
          <w:shd w:val="clear" w:color="auto" w:fill="FFFFFF"/>
        </w:rPr>
        <w:t xml:space="preserve">la seguridad social es un derecho de raigambre fundamental, que debe ser definido de la siguiente manera: </w:t>
      </w:r>
      <w:r w:rsidRPr="00C3313C">
        <w:rPr>
          <w:rFonts w:ascii="Tahoma" w:hAnsi="Tahoma" w:cs="Tahoma"/>
          <w:i/>
          <w:iCs/>
          <w:sz w:val="24"/>
          <w:szCs w:val="24"/>
          <w:shd w:val="clear" w:color="auto" w:fill="FFFFFF"/>
        </w:rPr>
        <w:t>“</w:t>
      </w:r>
      <w:r w:rsidRPr="004F0439">
        <w:rPr>
          <w:rFonts w:ascii="Tahoma" w:hAnsi="Tahoma" w:cs="Tahoma"/>
          <w:i/>
          <w:iCs/>
          <w:szCs w:val="24"/>
          <w:shd w:val="clear" w:color="auto" w:fill="FFFFFF"/>
        </w:rPr>
        <w:t>conjunto de medidas institucionales tendientes a brindar progresivamente a los individuos y sus familias las garantías necesarias frente a los distintos riesgos sociales que puedan afectar su capacidad y oportunidad, en orden a generar los recursos suficientes para una subsistencia acorde con la dignidad del ser humano</w:t>
      </w:r>
      <w:r w:rsidRPr="00C3313C">
        <w:rPr>
          <w:rFonts w:ascii="Tahoma" w:hAnsi="Tahoma" w:cs="Tahoma"/>
          <w:i/>
          <w:iCs/>
          <w:sz w:val="24"/>
          <w:szCs w:val="24"/>
          <w:shd w:val="clear" w:color="auto" w:fill="FFFFFF"/>
        </w:rPr>
        <w:t>”.</w:t>
      </w:r>
    </w:p>
    <w:p w14:paraId="2419DB82" w14:textId="77777777" w:rsidR="00B63374" w:rsidRPr="00C3313C" w:rsidRDefault="00B63374" w:rsidP="00C3313C">
      <w:pPr>
        <w:spacing w:after="0" w:line="276" w:lineRule="auto"/>
        <w:ind w:firstLine="709"/>
        <w:jc w:val="both"/>
        <w:rPr>
          <w:rFonts w:ascii="Tahoma" w:hAnsi="Tahoma" w:cs="Tahoma"/>
          <w:sz w:val="24"/>
          <w:szCs w:val="24"/>
          <w:shd w:val="clear" w:color="auto" w:fill="FFFFFF"/>
        </w:rPr>
      </w:pPr>
    </w:p>
    <w:p w14:paraId="0CEF6E53" w14:textId="05E068C8" w:rsidR="002C4BBA" w:rsidRPr="00C3313C" w:rsidRDefault="000F18B0" w:rsidP="00C3313C">
      <w:pPr>
        <w:spacing w:after="0" w:line="276" w:lineRule="auto"/>
        <w:ind w:firstLine="709"/>
        <w:jc w:val="both"/>
        <w:rPr>
          <w:rFonts w:ascii="Tahoma" w:hAnsi="Tahoma" w:cs="Tahoma"/>
          <w:i/>
          <w:iCs/>
          <w:color w:val="000000"/>
          <w:sz w:val="24"/>
          <w:szCs w:val="24"/>
          <w:shd w:val="clear" w:color="auto" w:fill="FFFFFF"/>
        </w:rPr>
      </w:pPr>
      <w:r w:rsidRPr="00C3313C">
        <w:rPr>
          <w:rFonts w:ascii="Tahoma" w:hAnsi="Tahoma" w:cs="Tahoma"/>
          <w:sz w:val="24"/>
          <w:szCs w:val="24"/>
          <w:shd w:val="clear" w:color="auto" w:fill="FFFFFF"/>
        </w:rPr>
        <w:t>Según la Corte Constitucional</w:t>
      </w:r>
      <w:r w:rsidRPr="00C3313C">
        <w:rPr>
          <w:rFonts w:ascii="Tahoma" w:hAnsi="Tahoma" w:cs="Tahoma"/>
          <w:i/>
          <w:iCs/>
          <w:sz w:val="24"/>
          <w:szCs w:val="24"/>
          <w:shd w:val="clear" w:color="auto" w:fill="FFFFFF"/>
        </w:rPr>
        <w:t xml:space="preserve">, </w:t>
      </w:r>
      <w:r w:rsidRPr="00C3313C">
        <w:rPr>
          <w:rFonts w:ascii="Tahoma" w:hAnsi="Tahoma" w:cs="Tahoma"/>
          <w:sz w:val="24"/>
          <w:szCs w:val="24"/>
          <w:shd w:val="clear" w:color="auto" w:fill="FFFFFF"/>
        </w:rPr>
        <w:t>en sentencia</w:t>
      </w:r>
      <w:r w:rsidRPr="00C3313C">
        <w:rPr>
          <w:rFonts w:ascii="Tahoma" w:hAnsi="Tahoma" w:cs="Tahoma"/>
          <w:i/>
          <w:iCs/>
          <w:sz w:val="24"/>
          <w:szCs w:val="24"/>
          <w:shd w:val="clear" w:color="auto" w:fill="FFFFFF"/>
        </w:rPr>
        <w:t xml:space="preserve"> </w:t>
      </w:r>
      <w:r w:rsidR="004649C0" w:rsidRPr="00C3313C">
        <w:rPr>
          <w:rFonts w:ascii="Tahoma" w:hAnsi="Tahoma" w:cs="Tahoma"/>
          <w:sz w:val="24"/>
          <w:szCs w:val="24"/>
          <w:shd w:val="clear" w:color="auto" w:fill="FFFFFF"/>
        </w:rPr>
        <w:t>T</w:t>
      </w:r>
      <w:r w:rsidRPr="00C3313C">
        <w:rPr>
          <w:rFonts w:ascii="Tahoma" w:hAnsi="Tahoma" w:cs="Tahoma"/>
          <w:sz w:val="24"/>
          <w:szCs w:val="24"/>
          <w:shd w:val="clear" w:color="auto" w:fill="FFFFFF"/>
        </w:rPr>
        <w:t>-</w:t>
      </w:r>
      <w:r w:rsidR="00A8022F" w:rsidRPr="00C3313C">
        <w:rPr>
          <w:rFonts w:ascii="Tahoma" w:hAnsi="Tahoma" w:cs="Tahoma"/>
          <w:sz w:val="24"/>
          <w:szCs w:val="24"/>
          <w:shd w:val="clear" w:color="auto" w:fill="FFFFFF"/>
        </w:rPr>
        <w:t>628</w:t>
      </w:r>
      <w:r w:rsidRPr="00C3313C">
        <w:rPr>
          <w:rFonts w:ascii="Tahoma" w:hAnsi="Tahoma" w:cs="Tahoma"/>
          <w:sz w:val="24"/>
          <w:szCs w:val="24"/>
          <w:shd w:val="clear" w:color="auto" w:fill="FFFFFF"/>
        </w:rPr>
        <w:t>/</w:t>
      </w:r>
      <w:r w:rsidR="00A8022F" w:rsidRPr="00C3313C">
        <w:rPr>
          <w:rFonts w:ascii="Tahoma" w:hAnsi="Tahoma" w:cs="Tahoma"/>
          <w:sz w:val="24"/>
          <w:szCs w:val="24"/>
          <w:shd w:val="clear" w:color="auto" w:fill="FFFFFF"/>
        </w:rPr>
        <w:t>07</w:t>
      </w:r>
      <w:r w:rsidRPr="00C3313C">
        <w:rPr>
          <w:rFonts w:ascii="Tahoma" w:hAnsi="Tahoma" w:cs="Tahoma"/>
          <w:sz w:val="24"/>
          <w:szCs w:val="24"/>
          <w:shd w:val="clear" w:color="auto" w:fill="FFFFFF"/>
        </w:rPr>
        <w:t xml:space="preserve"> M.P</w:t>
      </w:r>
      <w:r w:rsidR="00703272" w:rsidRPr="00C3313C">
        <w:rPr>
          <w:rFonts w:ascii="Tahoma" w:hAnsi="Tahoma" w:cs="Tahoma"/>
          <w:sz w:val="24"/>
          <w:szCs w:val="24"/>
          <w:shd w:val="clear" w:color="auto" w:fill="FFFFFF"/>
        </w:rPr>
        <w:t xml:space="preserve"> GABRIEL EDUARDO MENDOZA MARTELO</w:t>
      </w:r>
      <w:r w:rsidRPr="00C3313C">
        <w:rPr>
          <w:rFonts w:ascii="Tahoma" w:hAnsi="Tahoma" w:cs="Tahoma"/>
          <w:color w:val="000000"/>
          <w:sz w:val="24"/>
          <w:szCs w:val="24"/>
          <w:shd w:val="clear" w:color="auto" w:fill="FFFFFF"/>
        </w:rPr>
        <w:t xml:space="preserve">, </w:t>
      </w:r>
      <w:bookmarkStart w:id="8" w:name="_Hlk64511378"/>
      <w:r w:rsidR="00A8022F" w:rsidRPr="00C3313C">
        <w:rPr>
          <w:rFonts w:ascii="Tahoma" w:hAnsi="Tahoma" w:cs="Tahoma"/>
          <w:color w:val="000000"/>
          <w:sz w:val="24"/>
          <w:szCs w:val="24"/>
          <w:shd w:val="clear" w:color="auto" w:fill="FFFFFF"/>
        </w:rPr>
        <w:t xml:space="preserve">la finalidad de la seguridad social </w:t>
      </w:r>
      <w:r w:rsidR="00EB7429" w:rsidRPr="00C3313C">
        <w:rPr>
          <w:rFonts w:ascii="Tahoma" w:hAnsi="Tahoma" w:cs="Tahoma"/>
          <w:i/>
          <w:iCs/>
          <w:color w:val="000000"/>
          <w:sz w:val="24"/>
          <w:szCs w:val="24"/>
          <w:shd w:val="clear" w:color="auto" w:fill="FFFFFF"/>
        </w:rPr>
        <w:t>“</w:t>
      </w:r>
      <w:r w:rsidR="00A8022F" w:rsidRPr="004F0439">
        <w:rPr>
          <w:rFonts w:ascii="Tahoma" w:hAnsi="Tahoma" w:cs="Tahoma"/>
          <w:i/>
          <w:iCs/>
          <w:color w:val="000000"/>
          <w:szCs w:val="24"/>
          <w:shd w:val="clear" w:color="auto" w:fill="FFFFFF"/>
        </w:rPr>
        <w:t>guarda</w:t>
      </w:r>
      <w:r w:rsidR="00EB7429" w:rsidRPr="004F0439">
        <w:rPr>
          <w:rFonts w:ascii="Tahoma" w:hAnsi="Tahoma" w:cs="Tahoma"/>
          <w:color w:val="000000"/>
          <w:szCs w:val="24"/>
          <w:shd w:val="clear" w:color="auto" w:fill="FFFFFF"/>
        </w:rPr>
        <w:t xml:space="preserve"> </w:t>
      </w:r>
      <w:r w:rsidR="00A8022F" w:rsidRPr="004F0439">
        <w:rPr>
          <w:rFonts w:ascii="Tahoma" w:hAnsi="Tahoma" w:cs="Tahoma"/>
          <w:i/>
          <w:iCs/>
          <w:color w:val="000000"/>
          <w:szCs w:val="24"/>
          <w:shd w:val="clear" w:color="auto" w:fill="FFFFFF"/>
        </w:rPr>
        <w:t>necesaria correspondencia con los fines esenciales del Estado social de derecho como el servir a la comunidad; promover la prosperidad general; garantizar la efectividad de los principios y derechos constitucionales; promover las condiciones para una igualdad real y efectiva; adoptar medidas a favor de grupos discriminados o marginados; proteger especialmente a aquellas personas que por su condición económica, física o mental se encuentren en circunstancia de debilidad manifiesta; y reconocer sin discriminación alguna de la primacía de los derechos inalienables de la persona como sujeto, razón de ser y fin último del poder político, donde el gasto público social tiene prioridad sobre cualquier otra asignación</w:t>
      </w:r>
      <w:r w:rsidR="00A8022F" w:rsidRPr="00C3313C">
        <w:rPr>
          <w:rFonts w:ascii="Tahoma" w:hAnsi="Tahoma" w:cs="Tahoma"/>
          <w:i/>
          <w:iCs/>
          <w:color w:val="000000"/>
          <w:sz w:val="24"/>
          <w:szCs w:val="24"/>
          <w:shd w:val="clear" w:color="auto" w:fill="FFFFFF"/>
        </w:rPr>
        <w:t>”.</w:t>
      </w:r>
      <w:r w:rsidR="00E07214" w:rsidRPr="00C3313C">
        <w:rPr>
          <w:rFonts w:ascii="Tahoma" w:hAnsi="Tahoma" w:cs="Tahoma"/>
          <w:i/>
          <w:iCs/>
          <w:color w:val="000000"/>
          <w:sz w:val="24"/>
          <w:szCs w:val="24"/>
          <w:shd w:val="clear" w:color="auto" w:fill="FFFFFF"/>
        </w:rPr>
        <w:t xml:space="preserve"> </w:t>
      </w:r>
      <w:bookmarkEnd w:id="8"/>
    </w:p>
    <w:p w14:paraId="2EABB024" w14:textId="77777777" w:rsidR="002C4BBA" w:rsidRPr="00C3313C" w:rsidRDefault="002C4BBA" w:rsidP="00C3313C">
      <w:pPr>
        <w:spacing w:after="0" w:line="276" w:lineRule="auto"/>
        <w:ind w:firstLine="709"/>
        <w:jc w:val="both"/>
        <w:rPr>
          <w:rFonts w:ascii="Tahoma" w:hAnsi="Tahoma" w:cs="Tahoma"/>
          <w:color w:val="000000"/>
          <w:sz w:val="24"/>
          <w:szCs w:val="24"/>
          <w:shd w:val="clear" w:color="auto" w:fill="FFFFFF"/>
        </w:rPr>
      </w:pPr>
    </w:p>
    <w:p w14:paraId="24AFECFD" w14:textId="209B21B5" w:rsidR="00703272" w:rsidRPr="00C3313C" w:rsidRDefault="00703272" w:rsidP="00C3313C">
      <w:pPr>
        <w:spacing w:after="0" w:line="276" w:lineRule="auto"/>
        <w:ind w:firstLine="709"/>
        <w:jc w:val="both"/>
        <w:rPr>
          <w:rFonts w:ascii="Tahoma" w:hAnsi="Tahoma" w:cs="Tahoma"/>
          <w:i/>
          <w:iCs/>
          <w:sz w:val="24"/>
          <w:szCs w:val="24"/>
          <w:shd w:val="clear" w:color="auto" w:fill="FFFFFF"/>
          <w:lang w:val="es-ES_tradnl"/>
        </w:rPr>
      </w:pPr>
      <w:r w:rsidRPr="00C3313C">
        <w:rPr>
          <w:rFonts w:ascii="Tahoma" w:hAnsi="Tahoma" w:cs="Tahoma"/>
          <w:sz w:val="24"/>
          <w:szCs w:val="24"/>
          <w:shd w:val="clear" w:color="auto" w:fill="FFFFFF"/>
        </w:rPr>
        <w:t xml:space="preserve">Sobre la anterior base, es doctrina </w:t>
      </w:r>
      <w:r w:rsidR="008B0A07" w:rsidRPr="00C3313C">
        <w:rPr>
          <w:rFonts w:ascii="Tahoma" w:hAnsi="Tahoma" w:cs="Tahoma"/>
          <w:sz w:val="24"/>
          <w:szCs w:val="24"/>
          <w:shd w:val="clear" w:color="auto" w:fill="FFFFFF"/>
        </w:rPr>
        <w:t xml:space="preserve">reiterada </w:t>
      </w:r>
      <w:r w:rsidRPr="00C3313C">
        <w:rPr>
          <w:rFonts w:ascii="Tahoma" w:hAnsi="Tahoma" w:cs="Tahoma"/>
          <w:sz w:val="24"/>
          <w:szCs w:val="24"/>
          <w:shd w:val="clear" w:color="auto" w:fill="FFFFFF"/>
        </w:rPr>
        <w:t xml:space="preserve">de la misma </w:t>
      </w:r>
      <w:r w:rsidR="00405962" w:rsidRPr="00C3313C">
        <w:rPr>
          <w:rFonts w:ascii="Tahoma" w:hAnsi="Tahoma" w:cs="Tahoma"/>
          <w:sz w:val="24"/>
          <w:szCs w:val="24"/>
          <w:shd w:val="clear" w:color="auto" w:fill="FFFFFF"/>
        </w:rPr>
        <w:t>C</w:t>
      </w:r>
      <w:r w:rsidRPr="00C3313C">
        <w:rPr>
          <w:rFonts w:ascii="Tahoma" w:hAnsi="Tahoma" w:cs="Tahoma"/>
          <w:sz w:val="24"/>
          <w:szCs w:val="24"/>
          <w:shd w:val="clear" w:color="auto" w:fill="FFFFFF"/>
        </w:rPr>
        <w:t xml:space="preserve">orporación </w:t>
      </w:r>
      <w:r w:rsidR="00041EC1" w:rsidRPr="00C3313C">
        <w:rPr>
          <w:rFonts w:ascii="Tahoma" w:hAnsi="Tahoma" w:cs="Tahoma"/>
          <w:sz w:val="24"/>
          <w:szCs w:val="24"/>
          <w:shd w:val="clear" w:color="auto" w:fill="FFFFFF"/>
        </w:rPr>
        <w:t>que</w:t>
      </w:r>
      <w:r w:rsidR="00232932" w:rsidRPr="00C3313C">
        <w:rPr>
          <w:rFonts w:ascii="Tahoma" w:hAnsi="Tahoma" w:cs="Tahoma"/>
          <w:i/>
          <w:iCs/>
          <w:sz w:val="24"/>
          <w:szCs w:val="24"/>
          <w:shd w:val="clear" w:color="auto" w:fill="FFFFFF"/>
        </w:rPr>
        <w:t xml:space="preserve"> </w:t>
      </w:r>
      <w:r w:rsidR="00A8022F" w:rsidRPr="00C3313C">
        <w:rPr>
          <w:rFonts w:ascii="Tahoma" w:hAnsi="Tahoma" w:cs="Tahoma"/>
          <w:i/>
          <w:iCs/>
          <w:sz w:val="24"/>
          <w:szCs w:val="24"/>
          <w:shd w:val="clear" w:color="auto" w:fill="FFFFFF"/>
        </w:rPr>
        <w:t>“l</w:t>
      </w:r>
      <w:r w:rsidR="00A8022F" w:rsidRPr="004F0439">
        <w:rPr>
          <w:rFonts w:ascii="Tahoma" w:hAnsi="Tahoma" w:cs="Tahoma"/>
          <w:i/>
          <w:iCs/>
          <w:szCs w:val="24"/>
          <w:shd w:val="clear" w:color="auto" w:fill="FFFFFF"/>
        </w:rPr>
        <w:t xml:space="preserve">a </w:t>
      </w:r>
      <w:proofErr w:type="spellStart"/>
      <w:r w:rsidR="00A8022F" w:rsidRPr="004F0439">
        <w:rPr>
          <w:rFonts w:ascii="Tahoma" w:hAnsi="Tahoma" w:cs="Tahoma"/>
          <w:i/>
          <w:iCs/>
          <w:szCs w:val="24"/>
          <w:shd w:val="clear" w:color="auto" w:fill="FFFFFF"/>
        </w:rPr>
        <w:t>fundamentalidad</w:t>
      </w:r>
      <w:proofErr w:type="spellEnd"/>
      <w:r w:rsidR="00A8022F" w:rsidRPr="004F0439">
        <w:rPr>
          <w:rFonts w:ascii="Tahoma" w:hAnsi="Tahoma" w:cs="Tahoma"/>
          <w:i/>
          <w:iCs/>
          <w:szCs w:val="24"/>
          <w:shd w:val="clear" w:color="auto" w:fill="FFFFFF"/>
        </w:rPr>
        <w:t xml:space="preserve"> de este especial derecho encuentra sustento en su vínculo funcional con el principio de dignidad humana y en la satisfacción real de los derechos humanos, pues, a través de éste, resulta posible que las personas afronten con decoro las circunstancias difíciles que les obstaculizan o impiden el normal desarrollo de sus actividades laborales y la consecuente recepción de los recursos que les permitan ejercer sus derechos subjetivos</w:t>
      </w:r>
      <w:r w:rsidR="00A8022F" w:rsidRPr="00C3313C">
        <w:rPr>
          <w:rFonts w:ascii="Tahoma" w:hAnsi="Tahoma" w:cs="Tahoma"/>
          <w:i/>
          <w:iCs/>
          <w:sz w:val="24"/>
          <w:szCs w:val="24"/>
          <w:shd w:val="clear" w:color="auto" w:fill="FFFFFF"/>
        </w:rPr>
        <w:t>”</w:t>
      </w:r>
      <w:r w:rsidR="00A8022F" w:rsidRPr="00C3313C">
        <w:rPr>
          <w:rFonts w:ascii="Tahoma" w:hAnsi="Tahoma" w:cs="Tahoma"/>
          <w:sz w:val="24"/>
          <w:szCs w:val="24"/>
          <w:lang w:val="es-ES_tradnl"/>
        </w:rPr>
        <w:t xml:space="preserve"> </w:t>
      </w:r>
      <w:r w:rsidR="00A8022F" w:rsidRPr="00C3313C">
        <w:rPr>
          <w:rStyle w:val="Refdenotaalpie"/>
          <w:rFonts w:ascii="Tahoma" w:hAnsi="Tahoma" w:cs="Tahoma"/>
          <w:sz w:val="24"/>
          <w:szCs w:val="24"/>
          <w:lang w:val="es-ES_tradnl"/>
        </w:rPr>
        <w:footnoteReference w:id="1"/>
      </w:r>
      <w:r w:rsidR="00A8022F" w:rsidRPr="00C3313C">
        <w:rPr>
          <w:rFonts w:ascii="Tahoma" w:hAnsi="Tahoma" w:cs="Tahoma"/>
          <w:i/>
          <w:iCs/>
          <w:sz w:val="24"/>
          <w:szCs w:val="24"/>
          <w:shd w:val="clear" w:color="auto" w:fill="FFFFFF"/>
        </w:rPr>
        <w:t>.</w:t>
      </w:r>
    </w:p>
    <w:p w14:paraId="2C4254B2" w14:textId="77777777" w:rsidR="00405962" w:rsidRPr="00C3313C" w:rsidRDefault="00405962" w:rsidP="00C3313C">
      <w:pPr>
        <w:spacing w:after="0" w:line="276" w:lineRule="auto"/>
        <w:ind w:firstLine="709"/>
        <w:jc w:val="both"/>
        <w:rPr>
          <w:rFonts w:ascii="Tahoma" w:hAnsi="Tahoma" w:cs="Tahoma"/>
          <w:i/>
          <w:iCs/>
          <w:sz w:val="24"/>
          <w:szCs w:val="24"/>
          <w:shd w:val="clear" w:color="auto" w:fill="FFFFFF"/>
          <w:lang w:val="es-ES_tradnl"/>
        </w:rPr>
      </w:pPr>
    </w:p>
    <w:p w14:paraId="58258923" w14:textId="6F7A36B6" w:rsidR="00AB744A" w:rsidRPr="00C3313C" w:rsidRDefault="00AB744A" w:rsidP="00C3313C">
      <w:pPr>
        <w:pStyle w:val="Prrafodelista"/>
        <w:numPr>
          <w:ilvl w:val="1"/>
          <w:numId w:val="1"/>
        </w:numPr>
        <w:spacing w:line="276" w:lineRule="auto"/>
        <w:rPr>
          <w:rFonts w:ascii="Tahoma" w:hAnsi="Tahoma" w:cs="Tahoma"/>
          <w:b/>
          <w:bCs/>
        </w:rPr>
      </w:pPr>
      <w:r w:rsidRPr="00C3313C">
        <w:rPr>
          <w:rFonts w:ascii="Tahoma" w:hAnsi="Tahoma" w:cs="Tahoma"/>
          <w:b/>
          <w:bCs/>
        </w:rPr>
        <w:t>DERECHO AL DEBIDO PROCESO</w:t>
      </w:r>
    </w:p>
    <w:p w14:paraId="01E02F88" w14:textId="108C2CAE" w:rsidR="00AB744A" w:rsidRPr="00C3313C" w:rsidRDefault="00AB744A" w:rsidP="00C3313C">
      <w:pPr>
        <w:pStyle w:val="Prrafodelista"/>
        <w:spacing w:line="276" w:lineRule="auto"/>
        <w:ind w:left="1080"/>
        <w:rPr>
          <w:rFonts w:ascii="Tahoma" w:hAnsi="Tahoma" w:cs="Tahoma"/>
          <w:b/>
          <w:bCs/>
        </w:rPr>
      </w:pPr>
    </w:p>
    <w:p w14:paraId="0D28C109" w14:textId="6D5F97A7" w:rsidR="002B6398" w:rsidRPr="00C3313C" w:rsidRDefault="002B6398" w:rsidP="00C3313C">
      <w:pPr>
        <w:spacing w:after="0" w:line="276" w:lineRule="auto"/>
        <w:ind w:firstLine="709"/>
        <w:jc w:val="both"/>
        <w:rPr>
          <w:rFonts w:ascii="Tahoma" w:hAnsi="Tahoma" w:cs="Tahoma"/>
          <w:i/>
          <w:iCs/>
          <w:color w:val="000000"/>
          <w:sz w:val="24"/>
          <w:szCs w:val="24"/>
          <w:shd w:val="clear" w:color="auto" w:fill="FFFFFF"/>
        </w:rPr>
      </w:pPr>
      <w:r w:rsidRPr="00C3313C">
        <w:rPr>
          <w:rFonts w:ascii="Tahoma" w:hAnsi="Tahoma" w:cs="Tahoma"/>
          <w:color w:val="000000"/>
          <w:sz w:val="24"/>
          <w:szCs w:val="24"/>
          <w:shd w:val="clear" w:color="auto" w:fill="FFFFFF"/>
        </w:rPr>
        <w:t xml:space="preserve">El artículo 29 de la Constitución consagra el derecho fundamental al debido proceso administrativo y el principio de legalidad en las actuaciones administrativas al señalar que </w:t>
      </w:r>
      <w:r w:rsidRPr="00C3313C">
        <w:rPr>
          <w:rFonts w:ascii="Tahoma" w:hAnsi="Tahoma" w:cs="Tahoma"/>
          <w:i/>
          <w:iCs/>
          <w:color w:val="000000"/>
          <w:sz w:val="24"/>
          <w:szCs w:val="24"/>
          <w:shd w:val="clear" w:color="auto" w:fill="FFFFFF"/>
        </w:rPr>
        <w:t>“</w:t>
      </w:r>
      <w:r w:rsidRPr="004F0439">
        <w:rPr>
          <w:rFonts w:ascii="Tahoma" w:hAnsi="Tahoma" w:cs="Tahoma"/>
          <w:i/>
          <w:iCs/>
          <w:color w:val="000000"/>
          <w:szCs w:val="24"/>
          <w:shd w:val="clear" w:color="auto" w:fill="FFFFFF"/>
        </w:rPr>
        <w:t>el debido proceso se aplicará a toda clase de actuaciones judiciales y administrativas</w:t>
      </w:r>
      <w:r w:rsidRPr="00C3313C">
        <w:rPr>
          <w:rFonts w:ascii="Tahoma" w:hAnsi="Tahoma" w:cs="Tahoma"/>
          <w:i/>
          <w:iCs/>
          <w:color w:val="000000"/>
          <w:sz w:val="24"/>
          <w:szCs w:val="24"/>
          <w:shd w:val="clear" w:color="auto" w:fill="FFFFFF"/>
        </w:rPr>
        <w:t>”</w:t>
      </w:r>
      <w:r w:rsidRPr="00C3313C">
        <w:rPr>
          <w:rFonts w:ascii="Tahoma" w:hAnsi="Tahoma" w:cs="Tahoma"/>
          <w:color w:val="000000"/>
          <w:sz w:val="24"/>
          <w:szCs w:val="24"/>
          <w:shd w:val="clear" w:color="auto" w:fill="FFFFFF"/>
        </w:rPr>
        <w:t xml:space="preserve"> y que para resolver el alcance de los derechos de los ciudadanos deben observarse </w:t>
      </w:r>
      <w:r w:rsidRPr="00C3313C">
        <w:rPr>
          <w:rFonts w:ascii="Tahoma" w:hAnsi="Tahoma" w:cs="Tahoma"/>
          <w:i/>
          <w:iCs/>
          <w:color w:val="000000"/>
          <w:sz w:val="24"/>
          <w:szCs w:val="24"/>
          <w:shd w:val="clear" w:color="auto" w:fill="FFFFFF"/>
        </w:rPr>
        <w:t>“</w:t>
      </w:r>
      <w:r w:rsidRPr="004F0439">
        <w:rPr>
          <w:rFonts w:ascii="Tahoma" w:hAnsi="Tahoma" w:cs="Tahoma"/>
          <w:i/>
          <w:iCs/>
          <w:color w:val="000000"/>
          <w:szCs w:val="24"/>
          <w:shd w:val="clear" w:color="auto" w:fill="FFFFFF"/>
        </w:rPr>
        <w:t>las leyes preexistentes</w:t>
      </w:r>
      <w:r w:rsidRPr="00C3313C">
        <w:rPr>
          <w:rFonts w:ascii="Tahoma" w:hAnsi="Tahoma" w:cs="Tahoma"/>
          <w:i/>
          <w:iCs/>
          <w:color w:val="000000"/>
          <w:sz w:val="24"/>
          <w:szCs w:val="24"/>
          <w:shd w:val="clear" w:color="auto" w:fill="FFFFFF"/>
        </w:rPr>
        <w:t>”</w:t>
      </w:r>
      <w:r w:rsidRPr="00C3313C">
        <w:rPr>
          <w:rFonts w:ascii="Tahoma" w:hAnsi="Tahoma" w:cs="Tahoma"/>
          <w:color w:val="000000"/>
          <w:sz w:val="24"/>
          <w:szCs w:val="24"/>
          <w:shd w:val="clear" w:color="auto" w:fill="FFFFFF"/>
        </w:rPr>
        <w:t xml:space="preserve"> y </w:t>
      </w:r>
      <w:r w:rsidRPr="00C3313C">
        <w:rPr>
          <w:rFonts w:ascii="Tahoma" w:hAnsi="Tahoma" w:cs="Tahoma"/>
          <w:i/>
          <w:iCs/>
          <w:color w:val="000000"/>
          <w:sz w:val="24"/>
          <w:szCs w:val="24"/>
          <w:shd w:val="clear" w:color="auto" w:fill="FFFFFF"/>
        </w:rPr>
        <w:t>“</w:t>
      </w:r>
      <w:r w:rsidRPr="004F0439">
        <w:rPr>
          <w:rFonts w:ascii="Tahoma" w:hAnsi="Tahoma" w:cs="Tahoma"/>
          <w:i/>
          <w:iCs/>
          <w:color w:val="000000"/>
          <w:szCs w:val="24"/>
          <w:shd w:val="clear" w:color="auto" w:fill="FFFFFF"/>
        </w:rPr>
        <w:t>la plenitud de las formas propias de cada juicio</w:t>
      </w:r>
      <w:r w:rsidRPr="00C3313C">
        <w:rPr>
          <w:rFonts w:ascii="Tahoma" w:hAnsi="Tahoma" w:cs="Tahoma"/>
          <w:i/>
          <w:iCs/>
          <w:color w:val="000000"/>
          <w:sz w:val="24"/>
          <w:szCs w:val="24"/>
          <w:shd w:val="clear" w:color="auto" w:fill="FFFFFF"/>
        </w:rPr>
        <w:t>”</w:t>
      </w:r>
      <w:r w:rsidRPr="00C3313C">
        <w:rPr>
          <w:rFonts w:ascii="Tahoma" w:hAnsi="Tahoma" w:cs="Tahoma"/>
          <w:color w:val="000000"/>
          <w:sz w:val="24"/>
          <w:szCs w:val="24"/>
          <w:shd w:val="clear" w:color="auto" w:fill="FFFFFF"/>
        </w:rPr>
        <w:t xml:space="preserve">. En estos términos, la Corte Constitucional ha definido el debido proceso administrativo como </w:t>
      </w:r>
      <w:r w:rsidR="00E874C0" w:rsidRPr="00C3313C">
        <w:rPr>
          <w:rFonts w:ascii="Tahoma" w:hAnsi="Tahoma" w:cs="Tahoma"/>
          <w:i/>
          <w:iCs/>
          <w:color w:val="000000"/>
          <w:sz w:val="24"/>
          <w:szCs w:val="24"/>
          <w:shd w:val="clear" w:color="auto" w:fill="FFFFFF"/>
        </w:rPr>
        <w:t>“</w:t>
      </w:r>
      <w:r w:rsidRPr="004F0439">
        <w:rPr>
          <w:rFonts w:ascii="Tahoma" w:hAnsi="Tahoma" w:cs="Tahoma"/>
          <w:i/>
          <w:iCs/>
          <w:color w:val="000000"/>
          <w:szCs w:val="24"/>
          <w:shd w:val="clear" w:color="auto" w:fill="FFFFFF"/>
        </w:rPr>
        <w:t>el conjunto complejo de condiciones que le impone la ley a la administración, materializado en el cumplimiento de una secuencia de actos por parte de la autoridad administrativa</w:t>
      </w:r>
      <w:r w:rsidRPr="00C3313C">
        <w:rPr>
          <w:rFonts w:ascii="Tahoma" w:hAnsi="Tahoma" w:cs="Tahoma"/>
          <w:i/>
          <w:iCs/>
          <w:color w:val="000000"/>
          <w:sz w:val="24"/>
          <w:szCs w:val="24"/>
          <w:shd w:val="clear" w:color="auto" w:fill="FFFFFF"/>
        </w:rPr>
        <w:t>”</w:t>
      </w:r>
      <w:r w:rsidR="00E874C0" w:rsidRPr="00C3313C">
        <w:rPr>
          <w:rFonts w:ascii="Tahoma" w:hAnsi="Tahoma" w:cs="Tahoma"/>
          <w:sz w:val="24"/>
          <w:szCs w:val="24"/>
          <w:lang w:val="es-ES_tradnl"/>
        </w:rPr>
        <w:t xml:space="preserve"> </w:t>
      </w:r>
      <w:r w:rsidR="00E874C0" w:rsidRPr="00C3313C">
        <w:rPr>
          <w:rStyle w:val="Refdenotaalpie"/>
          <w:rFonts w:ascii="Tahoma" w:hAnsi="Tahoma" w:cs="Tahoma"/>
          <w:sz w:val="24"/>
          <w:szCs w:val="24"/>
          <w:lang w:val="es-ES_tradnl"/>
        </w:rPr>
        <w:footnoteReference w:id="2"/>
      </w:r>
      <w:r w:rsidRPr="00C3313C">
        <w:rPr>
          <w:rFonts w:ascii="Tahoma" w:hAnsi="Tahoma" w:cs="Tahoma"/>
          <w:color w:val="000000"/>
          <w:sz w:val="24"/>
          <w:szCs w:val="24"/>
          <w:shd w:val="clear" w:color="auto" w:fill="FFFFFF"/>
        </w:rPr>
        <w:t xml:space="preserve">. En el mismo sentido, </w:t>
      </w:r>
      <w:r w:rsidR="00EB7429" w:rsidRPr="00C3313C">
        <w:rPr>
          <w:rFonts w:ascii="Tahoma" w:hAnsi="Tahoma" w:cs="Tahoma"/>
          <w:color w:val="000000"/>
          <w:sz w:val="24"/>
          <w:szCs w:val="24"/>
          <w:shd w:val="clear" w:color="auto" w:fill="FFFFFF"/>
        </w:rPr>
        <w:t>la Corte</w:t>
      </w:r>
      <w:r w:rsidRPr="00C3313C">
        <w:rPr>
          <w:rFonts w:ascii="Tahoma" w:hAnsi="Tahoma" w:cs="Tahoma"/>
          <w:color w:val="000000"/>
          <w:sz w:val="24"/>
          <w:szCs w:val="24"/>
          <w:shd w:val="clear" w:color="auto" w:fill="FFFFFF"/>
        </w:rPr>
        <w:t xml:space="preserve"> ha indicado que el principio de legalidad en la actuación administrativa es una manifestación del debido proceso administrativo en tanto </w:t>
      </w:r>
      <w:r w:rsidRPr="00C3313C">
        <w:rPr>
          <w:rFonts w:ascii="Tahoma" w:hAnsi="Tahoma" w:cs="Tahoma"/>
          <w:i/>
          <w:iCs/>
          <w:color w:val="000000"/>
          <w:sz w:val="24"/>
          <w:szCs w:val="24"/>
          <w:shd w:val="clear" w:color="auto" w:fill="FFFFFF"/>
        </w:rPr>
        <w:t>“</w:t>
      </w:r>
      <w:r w:rsidRPr="004F0439">
        <w:rPr>
          <w:rFonts w:ascii="Tahoma" w:hAnsi="Tahoma" w:cs="Tahoma"/>
          <w:i/>
          <w:iCs/>
          <w:color w:val="000000"/>
          <w:szCs w:val="24"/>
          <w:shd w:val="clear" w:color="auto" w:fill="FFFFFF"/>
        </w:rPr>
        <w:t xml:space="preserve">protege a los ciudadanos de </w:t>
      </w:r>
      <w:r w:rsidR="00E874C0" w:rsidRPr="004F0439">
        <w:rPr>
          <w:rFonts w:ascii="Tahoma" w:hAnsi="Tahoma" w:cs="Tahoma"/>
          <w:i/>
          <w:iCs/>
          <w:color w:val="000000"/>
          <w:szCs w:val="24"/>
          <w:shd w:val="clear" w:color="auto" w:fill="FFFFFF"/>
        </w:rPr>
        <w:t>decisiones</w:t>
      </w:r>
      <w:r w:rsidRPr="004F0439">
        <w:rPr>
          <w:rFonts w:ascii="Tahoma" w:hAnsi="Tahoma" w:cs="Tahoma"/>
          <w:i/>
          <w:iCs/>
          <w:color w:val="000000"/>
          <w:szCs w:val="24"/>
          <w:shd w:val="clear" w:color="auto" w:fill="FFFFFF"/>
        </w:rPr>
        <w:t xml:space="preserve"> arbitrarias que se apart</w:t>
      </w:r>
      <w:r w:rsidR="00E874C0" w:rsidRPr="004F0439">
        <w:rPr>
          <w:rFonts w:ascii="Tahoma" w:hAnsi="Tahoma" w:cs="Tahoma"/>
          <w:i/>
          <w:iCs/>
          <w:color w:val="000000"/>
          <w:szCs w:val="24"/>
          <w:shd w:val="clear" w:color="auto" w:fill="FFFFFF"/>
        </w:rPr>
        <w:t>e</w:t>
      </w:r>
      <w:r w:rsidRPr="004F0439">
        <w:rPr>
          <w:rFonts w:ascii="Tahoma" w:hAnsi="Tahoma" w:cs="Tahoma"/>
          <w:i/>
          <w:iCs/>
          <w:color w:val="000000"/>
          <w:szCs w:val="24"/>
          <w:shd w:val="clear" w:color="auto" w:fill="FFFFFF"/>
        </w:rPr>
        <w:t>n de la voluntad del legislador democráticamente elegido</w:t>
      </w:r>
      <w:r w:rsidRPr="00C3313C">
        <w:rPr>
          <w:rFonts w:ascii="Tahoma" w:hAnsi="Tahoma" w:cs="Tahoma"/>
          <w:color w:val="000000"/>
          <w:sz w:val="24"/>
          <w:szCs w:val="24"/>
          <w:shd w:val="clear" w:color="auto" w:fill="FFFFFF"/>
        </w:rPr>
        <w:t>”</w:t>
      </w:r>
      <w:r w:rsidR="00D51928" w:rsidRPr="00C3313C">
        <w:rPr>
          <w:rStyle w:val="Refdenotaalpie"/>
          <w:rFonts w:ascii="Tahoma" w:hAnsi="Tahoma" w:cs="Tahoma"/>
          <w:sz w:val="24"/>
          <w:szCs w:val="24"/>
          <w:lang w:val="es-ES_tradnl"/>
        </w:rPr>
        <w:footnoteReference w:id="3"/>
      </w:r>
      <w:r w:rsidRPr="00C3313C">
        <w:rPr>
          <w:rFonts w:ascii="Tahoma" w:hAnsi="Tahoma" w:cs="Tahoma"/>
          <w:i/>
          <w:iCs/>
          <w:color w:val="000000"/>
          <w:sz w:val="24"/>
          <w:szCs w:val="24"/>
          <w:shd w:val="clear" w:color="auto" w:fill="FFFFFF"/>
        </w:rPr>
        <w:t>.</w:t>
      </w:r>
    </w:p>
    <w:p w14:paraId="5D1B1CE8" w14:textId="77777777" w:rsidR="00EB7429" w:rsidRPr="00C3313C" w:rsidRDefault="00EB7429" w:rsidP="00C3313C">
      <w:pPr>
        <w:spacing w:after="0" w:line="276" w:lineRule="auto"/>
        <w:ind w:firstLine="709"/>
        <w:jc w:val="both"/>
        <w:rPr>
          <w:rFonts w:ascii="Tahoma" w:hAnsi="Tahoma" w:cs="Tahoma"/>
          <w:i/>
          <w:iCs/>
          <w:color w:val="000000"/>
          <w:sz w:val="24"/>
          <w:szCs w:val="24"/>
          <w:shd w:val="clear" w:color="auto" w:fill="FFFFFF"/>
        </w:rPr>
      </w:pPr>
    </w:p>
    <w:p w14:paraId="1DB8F6C7" w14:textId="6F204284" w:rsidR="00387770" w:rsidRPr="00C3313C" w:rsidRDefault="00387770" w:rsidP="00C3313C">
      <w:pPr>
        <w:spacing w:after="0" w:line="276" w:lineRule="auto"/>
        <w:ind w:firstLine="709"/>
        <w:jc w:val="both"/>
        <w:rPr>
          <w:rFonts w:ascii="Tahoma" w:hAnsi="Tahoma" w:cs="Tahoma"/>
          <w:i/>
          <w:iCs/>
          <w:color w:val="000000"/>
          <w:sz w:val="24"/>
          <w:szCs w:val="24"/>
          <w:shd w:val="clear" w:color="auto" w:fill="FFFFFF"/>
        </w:rPr>
      </w:pPr>
      <w:r w:rsidRPr="00C3313C">
        <w:rPr>
          <w:rFonts w:ascii="Tahoma" w:hAnsi="Tahoma" w:cs="Tahoma"/>
          <w:color w:val="000000"/>
          <w:sz w:val="24"/>
          <w:szCs w:val="24"/>
          <w:shd w:val="clear" w:color="auto" w:fill="FFFFFF"/>
        </w:rPr>
        <w:lastRenderedPageBreak/>
        <w:t xml:space="preserve">Al tratarse de un derecho de carácter complejo, la eficacia del derecho al debido proceso incorpora diferentes garantías, como son el principio de legalidad, el derecho de contradicción y defensa, el principio de publicidad y los principios de confianza legítima y buena fe.  Como lo ha señalado la Corte, </w:t>
      </w:r>
      <w:bookmarkStart w:id="9" w:name="_Hlk76565164"/>
      <w:r w:rsidRPr="00C3313C">
        <w:rPr>
          <w:rFonts w:ascii="Tahoma" w:hAnsi="Tahoma" w:cs="Tahoma"/>
          <w:color w:val="000000"/>
          <w:sz w:val="24"/>
          <w:szCs w:val="24"/>
          <w:shd w:val="clear" w:color="auto" w:fill="FFFFFF"/>
        </w:rPr>
        <w:t>el derecho en comento se integra por las prerrogativas de</w:t>
      </w:r>
      <w:r w:rsidRPr="00C3313C">
        <w:rPr>
          <w:rFonts w:ascii="Tahoma" w:hAnsi="Tahoma" w:cs="Tahoma"/>
          <w:i/>
          <w:iCs/>
          <w:color w:val="000000"/>
          <w:sz w:val="24"/>
          <w:szCs w:val="24"/>
          <w:shd w:val="clear" w:color="auto" w:fill="FFFFFF"/>
        </w:rPr>
        <w:t xml:space="preserve"> </w:t>
      </w:r>
      <w:r w:rsidR="00460A05" w:rsidRPr="00C3313C">
        <w:rPr>
          <w:rFonts w:ascii="Tahoma" w:hAnsi="Tahoma" w:cs="Tahoma"/>
          <w:i/>
          <w:iCs/>
          <w:color w:val="000000"/>
          <w:sz w:val="24"/>
          <w:szCs w:val="24"/>
          <w:shd w:val="clear" w:color="auto" w:fill="FFFFFF"/>
        </w:rPr>
        <w:t>“</w:t>
      </w:r>
      <w:r w:rsidRPr="004F0439">
        <w:rPr>
          <w:rFonts w:ascii="Tahoma" w:hAnsi="Tahoma" w:cs="Tahoma"/>
          <w:i/>
          <w:iCs/>
          <w:color w:val="000000"/>
          <w:szCs w:val="24"/>
          <w:shd w:val="clear" w:color="auto" w:fill="FFFFFF"/>
        </w:rPr>
        <w:t>(i) conocer el inicio de la actuación, (</w:t>
      </w:r>
      <w:proofErr w:type="spellStart"/>
      <w:r w:rsidRPr="004F0439">
        <w:rPr>
          <w:rFonts w:ascii="Tahoma" w:hAnsi="Tahoma" w:cs="Tahoma"/>
          <w:i/>
          <w:iCs/>
          <w:color w:val="000000"/>
          <w:szCs w:val="24"/>
          <w:shd w:val="clear" w:color="auto" w:fill="FFFFFF"/>
        </w:rPr>
        <w:t>ii</w:t>
      </w:r>
      <w:proofErr w:type="spellEnd"/>
      <w:r w:rsidRPr="004F0439">
        <w:rPr>
          <w:rFonts w:ascii="Tahoma" w:hAnsi="Tahoma" w:cs="Tahoma"/>
          <w:i/>
          <w:iCs/>
          <w:color w:val="000000"/>
          <w:szCs w:val="24"/>
          <w:shd w:val="clear" w:color="auto" w:fill="FFFFFF"/>
        </w:rPr>
        <w:t>) ser oído durante todo el trámite, (</w:t>
      </w:r>
      <w:proofErr w:type="spellStart"/>
      <w:r w:rsidRPr="004F0439">
        <w:rPr>
          <w:rFonts w:ascii="Tahoma" w:hAnsi="Tahoma" w:cs="Tahoma"/>
          <w:i/>
          <w:iCs/>
          <w:color w:val="000000"/>
          <w:szCs w:val="24"/>
          <w:shd w:val="clear" w:color="auto" w:fill="FFFFFF"/>
        </w:rPr>
        <w:t>iii</w:t>
      </w:r>
      <w:proofErr w:type="spellEnd"/>
      <w:r w:rsidRPr="004F0439">
        <w:rPr>
          <w:rFonts w:ascii="Tahoma" w:hAnsi="Tahoma" w:cs="Tahoma"/>
          <w:i/>
          <w:iCs/>
          <w:color w:val="000000"/>
          <w:szCs w:val="24"/>
          <w:shd w:val="clear" w:color="auto" w:fill="FFFFFF"/>
        </w:rPr>
        <w:t>) ser notificado en debida forma, (</w:t>
      </w:r>
      <w:proofErr w:type="spellStart"/>
      <w:r w:rsidRPr="004F0439">
        <w:rPr>
          <w:rFonts w:ascii="Tahoma" w:hAnsi="Tahoma" w:cs="Tahoma"/>
          <w:i/>
          <w:iCs/>
          <w:color w:val="000000"/>
          <w:szCs w:val="24"/>
          <w:shd w:val="clear" w:color="auto" w:fill="FFFFFF"/>
        </w:rPr>
        <w:t>iv</w:t>
      </w:r>
      <w:proofErr w:type="spellEnd"/>
      <w:r w:rsidRPr="004F0439">
        <w:rPr>
          <w:rFonts w:ascii="Tahoma" w:hAnsi="Tahoma" w:cs="Tahoma"/>
          <w:i/>
          <w:iCs/>
          <w:color w:val="000000"/>
          <w:szCs w:val="24"/>
          <w:shd w:val="clear" w:color="auto" w:fill="FFFFFF"/>
        </w:rPr>
        <w:t>) que se adelante por autoridad competente y con pleno respeto de las formas propias de cada juicio, (v) que no se presenten dilaciones injustificadas, (vi) gozar de la presunción de inocencia, (</w:t>
      </w:r>
      <w:proofErr w:type="spellStart"/>
      <w:r w:rsidRPr="004F0439">
        <w:rPr>
          <w:rFonts w:ascii="Tahoma" w:hAnsi="Tahoma" w:cs="Tahoma"/>
          <w:i/>
          <w:iCs/>
          <w:color w:val="000000"/>
          <w:szCs w:val="24"/>
          <w:shd w:val="clear" w:color="auto" w:fill="FFFFFF"/>
        </w:rPr>
        <w:t>vii</w:t>
      </w:r>
      <w:proofErr w:type="spellEnd"/>
      <w:r w:rsidRPr="004F0439">
        <w:rPr>
          <w:rFonts w:ascii="Tahoma" w:hAnsi="Tahoma" w:cs="Tahoma"/>
          <w:i/>
          <w:iCs/>
          <w:color w:val="000000"/>
          <w:szCs w:val="24"/>
          <w:shd w:val="clear" w:color="auto" w:fill="FFFFFF"/>
        </w:rPr>
        <w:t>) ejercer los derechos de defensa y contradicción, (</w:t>
      </w:r>
      <w:proofErr w:type="spellStart"/>
      <w:r w:rsidRPr="004F0439">
        <w:rPr>
          <w:rFonts w:ascii="Tahoma" w:hAnsi="Tahoma" w:cs="Tahoma"/>
          <w:i/>
          <w:iCs/>
          <w:color w:val="000000"/>
          <w:szCs w:val="24"/>
          <w:shd w:val="clear" w:color="auto" w:fill="FFFFFF"/>
        </w:rPr>
        <w:t>viii</w:t>
      </w:r>
      <w:proofErr w:type="spellEnd"/>
      <w:r w:rsidRPr="004F0439">
        <w:rPr>
          <w:rFonts w:ascii="Tahoma" w:hAnsi="Tahoma" w:cs="Tahoma"/>
          <w:i/>
          <w:iCs/>
          <w:color w:val="000000"/>
          <w:szCs w:val="24"/>
          <w:shd w:val="clear" w:color="auto" w:fill="FFFFFF"/>
        </w:rPr>
        <w:t>) presentar pruebas y a controvertir aquellas que aporte la parte contraria, (</w:t>
      </w:r>
      <w:proofErr w:type="spellStart"/>
      <w:r w:rsidRPr="004F0439">
        <w:rPr>
          <w:rFonts w:ascii="Tahoma" w:hAnsi="Tahoma" w:cs="Tahoma"/>
          <w:i/>
          <w:iCs/>
          <w:color w:val="000000"/>
          <w:szCs w:val="24"/>
          <w:shd w:val="clear" w:color="auto" w:fill="FFFFFF"/>
        </w:rPr>
        <w:t>xix</w:t>
      </w:r>
      <w:proofErr w:type="spellEnd"/>
      <w:r w:rsidRPr="004F0439">
        <w:rPr>
          <w:rFonts w:ascii="Tahoma" w:hAnsi="Tahoma" w:cs="Tahoma"/>
          <w:i/>
          <w:iCs/>
          <w:color w:val="000000"/>
          <w:szCs w:val="24"/>
          <w:shd w:val="clear" w:color="auto" w:fill="FFFFFF"/>
        </w:rPr>
        <w:t>) que las decisiones sean motivadas en debida forma, (x) impugnar la decisión que se adopte, y (xi) promover la nulidad de los actos que se expidan con vulneración del debido proceso</w:t>
      </w:r>
      <w:r w:rsidRPr="00C3313C">
        <w:rPr>
          <w:rFonts w:ascii="Tahoma" w:hAnsi="Tahoma" w:cs="Tahoma"/>
          <w:i/>
          <w:iCs/>
          <w:color w:val="000000"/>
          <w:sz w:val="24"/>
          <w:szCs w:val="24"/>
          <w:shd w:val="clear" w:color="auto" w:fill="FFFFFF"/>
        </w:rPr>
        <w:t>”</w:t>
      </w:r>
      <w:r w:rsidR="00460A05" w:rsidRPr="00C3313C">
        <w:rPr>
          <w:rFonts w:ascii="Tahoma" w:hAnsi="Tahoma" w:cs="Tahoma"/>
          <w:sz w:val="24"/>
          <w:szCs w:val="24"/>
          <w:lang w:val="es-ES_tradnl"/>
        </w:rPr>
        <w:t xml:space="preserve"> </w:t>
      </w:r>
      <w:bookmarkEnd w:id="9"/>
      <w:r w:rsidR="00460A05" w:rsidRPr="00C3313C">
        <w:rPr>
          <w:rStyle w:val="Refdenotaalpie"/>
          <w:rFonts w:ascii="Tahoma" w:hAnsi="Tahoma" w:cs="Tahoma"/>
          <w:sz w:val="24"/>
          <w:szCs w:val="24"/>
          <w:lang w:val="es-ES_tradnl"/>
        </w:rPr>
        <w:footnoteReference w:id="4"/>
      </w:r>
      <w:r w:rsidRPr="00C3313C">
        <w:rPr>
          <w:rFonts w:ascii="Tahoma" w:hAnsi="Tahoma" w:cs="Tahoma"/>
          <w:i/>
          <w:iCs/>
          <w:color w:val="000000"/>
          <w:sz w:val="24"/>
          <w:szCs w:val="24"/>
          <w:shd w:val="clear" w:color="auto" w:fill="FFFFFF"/>
        </w:rPr>
        <w:t>.</w:t>
      </w:r>
    </w:p>
    <w:p w14:paraId="1BD82B03" w14:textId="4EF6C0C5" w:rsidR="00387770" w:rsidRPr="00C3313C" w:rsidRDefault="00387770" w:rsidP="00C3313C">
      <w:pPr>
        <w:spacing w:after="0" w:line="276" w:lineRule="auto"/>
        <w:ind w:firstLine="709"/>
        <w:jc w:val="both"/>
        <w:rPr>
          <w:rFonts w:ascii="Tahoma" w:hAnsi="Tahoma" w:cs="Tahoma"/>
          <w:i/>
          <w:iCs/>
          <w:color w:val="000000"/>
          <w:sz w:val="24"/>
          <w:szCs w:val="24"/>
          <w:shd w:val="clear" w:color="auto" w:fill="FFFFFF"/>
        </w:rPr>
      </w:pPr>
    </w:p>
    <w:p w14:paraId="6B4E259F" w14:textId="2755FC11" w:rsidR="00387770" w:rsidRPr="00C3313C" w:rsidRDefault="00387770" w:rsidP="00C3313C">
      <w:pPr>
        <w:spacing w:after="0" w:line="276" w:lineRule="auto"/>
        <w:ind w:firstLine="709"/>
        <w:jc w:val="both"/>
        <w:rPr>
          <w:rFonts w:ascii="Tahoma" w:hAnsi="Tahoma" w:cs="Tahoma"/>
          <w:color w:val="000000"/>
          <w:sz w:val="24"/>
          <w:szCs w:val="24"/>
          <w:shd w:val="clear" w:color="auto" w:fill="FFFFFF"/>
        </w:rPr>
      </w:pPr>
      <w:r w:rsidRPr="00C3313C">
        <w:rPr>
          <w:rFonts w:ascii="Tahoma" w:hAnsi="Tahoma" w:cs="Tahoma"/>
          <w:color w:val="000000"/>
          <w:sz w:val="24"/>
          <w:szCs w:val="24"/>
          <w:shd w:val="clear" w:color="auto" w:fill="FFFFFF"/>
        </w:rPr>
        <w:t>En sentencia T-044/18</w:t>
      </w:r>
      <w:r w:rsidR="00405962" w:rsidRPr="00C3313C">
        <w:rPr>
          <w:rFonts w:ascii="Tahoma" w:hAnsi="Tahoma" w:cs="Tahoma"/>
          <w:color w:val="000000"/>
          <w:sz w:val="24"/>
          <w:szCs w:val="24"/>
          <w:shd w:val="clear" w:color="auto" w:fill="FFFFFF"/>
        </w:rPr>
        <w:t>,</w:t>
      </w:r>
      <w:r w:rsidRPr="00C3313C">
        <w:rPr>
          <w:rFonts w:ascii="Tahoma" w:hAnsi="Tahoma" w:cs="Tahoma"/>
          <w:color w:val="000000"/>
          <w:sz w:val="24"/>
          <w:szCs w:val="24"/>
          <w:shd w:val="clear" w:color="auto" w:fill="FFFFFF"/>
        </w:rPr>
        <w:t xml:space="preserve"> M.P GLORIA STELLA ORTIZ DELGADO, la Corte Constitucional indicó que </w:t>
      </w:r>
      <w:r w:rsidRPr="00C3313C">
        <w:rPr>
          <w:rFonts w:ascii="Tahoma" w:hAnsi="Tahoma" w:cs="Tahoma"/>
          <w:i/>
          <w:iCs/>
          <w:color w:val="000000"/>
          <w:sz w:val="24"/>
          <w:szCs w:val="24"/>
          <w:shd w:val="clear" w:color="auto" w:fill="FFFFFF"/>
        </w:rPr>
        <w:t>“l</w:t>
      </w:r>
      <w:r w:rsidRPr="006D040D">
        <w:rPr>
          <w:rFonts w:ascii="Tahoma" w:hAnsi="Tahoma" w:cs="Tahoma"/>
          <w:i/>
          <w:iCs/>
          <w:color w:val="000000"/>
          <w:szCs w:val="24"/>
          <w:shd w:val="clear" w:color="auto" w:fill="FFFFFF"/>
        </w:rPr>
        <w:t>a posibilidad de formular recursos, cuando los ha previsto el Legislador, es uno de los componentes propios del derecho al debido proceso administrativo.  Por ende, las autoridades vulneran esa prerrogativa constitucional cuando, sin mediar razón jurídicamente atendible para ello, se niegan a darle curso a los mismos.  Esta vulneración resulta, además, particularmente intensa cuando (i) se trata de aquellos recursos que son prerrequisito para el cuestionamiento del acto administrativo en sede judicial; o (</w:t>
      </w:r>
      <w:proofErr w:type="spellStart"/>
      <w:r w:rsidRPr="006D040D">
        <w:rPr>
          <w:rFonts w:ascii="Tahoma" w:hAnsi="Tahoma" w:cs="Tahoma"/>
          <w:i/>
          <w:iCs/>
          <w:color w:val="000000"/>
          <w:szCs w:val="24"/>
          <w:shd w:val="clear" w:color="auto" w:fill="FFFFFF"/>
        </w:rPr>
        <w:t>ii</w:t>
      </w:r>
      <w:proofErr w:type="spellEnd"/>
      <w:r w:rsidRPr="006D040D">
        <w:rPr>
          <w:rFonts w:ascii="Tahoma" w:hAnsi="Tahoma" w:cs="Tahoma"/>
          <w:i/>
          <w:iCs/>
          <w:color w:val="000000"/>
          <w:szCs w:val="24"/>
          <w:shd w:val="clear" w:color="auto" w:fill="FFFFFF"/>
        </w:rPr>
        <w:t>) se trata de recursos contra actos que eliminan beneficios a sujetos de especial protección constitucional</w:t>
      </w:r>
      <w:r w:rsidRPr="00C3313C">
        <w:rPr>
          <w:rFonts w:ascii="Tahoma" w:hAnsi="Tahoma" w:cs="Tahoma"/>
          <w:i/>
          <w:iCs/>
          <w:color w:val="000000"/>
          <w:sz w:val="24"/>
          <w:szCs w:val="24"/>
          <w:shd w:val="clear" w:color="auto" w:fill="FFFFFF"/>
        </w:rPr>
        <w:t>”</w:t>
      </w:r>
      <w:r w:rsidRPr="00C3313C">
        <w:rPr>
          <w:rFonts w:ascii="Tahoma" w:hAnsi="Tahoma" w:cs="Tahoma"/>
          <w:color w:val="000000"/>
          <w:sz w:val="24"/>
          <w:szCs w:val="24"/>
          <w:shd w:val="clear" w:color="auto" w:fill="FFFFFF"/>
        </w:rPr>
        <w:t>.</w:t>
      </w:r>
    </w:p>
    <w:p w14:paraId="6EE71392" w14:textId="77777777" w:rsidR="00405962" w:rsidRPr="00C3313C" w:rsidRDefault="00405962" w:rsidP="00C3313C">
      <w:pPr>
        <w:pStyle w:val="Prrafodelista"/>
        <w:spacing w:line="276" w:lineRule="auto"/>
        <w:ind w:left="1080"/>
        <w:rPr>
          <w:rFonts w:ascii="Tahoma" w:hAnsi="Tahoma" w:cs="Tahoma"/>
          <w:b/>
          <w:bCs/>
          <w:lang w:val="es-CO"/>
        </w:rPr>
      </w:pPr>
    </w:p>
    <w:p w14:paraId="66A33C44" w14:textId="56CBE627" w:rsidR="00A6413A" w:rsidRPr="00C3313C" w:rsidRDefault="0075550B" w:rsidP="00C3313C">
      <w:pPr>
        <w:pStyle w:val="Prrafodelista"/>
        <w:numPr>
          <w:ilvl w:val="1"/>
          <w:numId w:val="1"/>
        </w:numPr>
        <w:spacing w:line="276" w:lineRule="auto"/>
        <w:rPr>
          <w:rFonts w:ascii="Tahoma" w:hAnsi="Tahoma" w:cs="Tahoma"/>
          <w:b/>
          <w:bCs/>
        </w:rPr>
      </w:pPr>
      <w:r w:rsidRPr="00C3313C">
        <w:rPr>
          <w:rFonts w:ascii="Tahoma" w:hAnsi="Tahoma" w:cs="Tahoma"/>
          <w:b/>
          <w:bCs/>
        </w:rPr>
        <w:t>RECURSOS</w:t>
      </w:r>
      <w:r w:rsidR="005A0DAB" w:rsidRPr="00C3313C">
        <w:rPr>
          <w:rFonts w:ascii="Tahoma" w:hAnsi="Tahoma" w:cs="Tahoma"/>
          <w:b/>
          <w:bCs/>
        </w:rPr>
        <w:t xml:space="preserve"> CONTRA </w:t>
      </w:r>
      <w:r w:rsidR="0035382A" w:rsidRPr="00C3313C">
        <w:rPr>
          <w:rFonts w:ascii="Tahoma" w:hAnsi="Tahoma" w:cs="Tahoma"/>
          <w:b/>
          <w:bCs/>
        </w:rPr>
        <w:t xml:space="preserve">EL </w:t>
      </w:r>
      <w:r w:rsidR="005A0DAB" w:rsidRPr="00C3313C">
        <w:rPr>
          <w:rFonts w:ascii="Tahoma" w:hAnsi="Tahoma" w:cs="Tahoma"/>
          <w:b/>
          <w:bCs/>
        </w:rPr>
        <w:t>DICTAMEN DE CALIFICACIÓN DE PÉRDIDA DE CAPACIDAD LABORAL</w:t>
      </w:r>
    </w:p>
    <w:p w14:paraId="1F4BE634" w14:textId="77777777" w:rsidR="00A6413A" w:rsidRPr="00C3313C" w:rsidRDefault="00A6413A" w:rsidP="00C3313C">
      <w:pPr>
        <w:pStyle w:val="Prrafodelista"/>
        <w:spacing w:line="276" w:lineRule="auto"/>
        <w:ind w:left="1080"/>
        <w:rPr>
          <w:rFonts w:ascii="Tahoma" w:hAnsi="Tahoma" w:cs="Tahoma"/>
          <w:b/>
          <w:bCs/>
        </w:rPr>
      </w:pPr>
    </w:p>
    <w:p w14:paraId="1603AFD3" w14:textId="29AA61ED" w:rsidR="00A6413A" w:rsidRPr="00C3313C" w:rsidRDefault="00674BD3" w:rsidP="00C3313C">
      <w:pPr>
        <w:spacing w:after="0" w:line="276" w:lineRule="auto"/>
        <w:ind w:firstLine="709"/>
        <w:jc w:val="both"/>
        <w:rPr>
          <w:rFonts w:ascii="Tahoma" w:hAnsi="Tahoma" w:cs="Tahoma"/>
          <w:bCs/>
          <w:sz w:val="24"/>
          <w:szCs w:val="24"/>
        </w:rPr>
      </w:pPr>
      <w:r w:rsidRPr="00C3313C">
        <w:rPr>
          <w:rFonts w:ascii="Tahoma" w:hAnsi="Tahoma" w:cs="Tahoma"/>
          <w:bCs/>
          <w:sz w:val="24"/>
          <w:szCs w:val="24"/>
        </w:rPr>
        <w:t xml:space="preserve">El Decreto - </w:t>
      </w:r>
      <w:r w:rsidR="00A6413A" w:rsidRPr="00C3313C">
        <w:rPr>
          <w:rFonts w:ascii="Tahoma" w:hAnsi="Tahoma" w:cs="Tahoma"/>
          <w:bCs/>
          <w:sz w:val="24"/>
          <w:szCs w:val="24"/>
        </w:rPr>
        <w:t xml:space="preserve">Ley </w:t>
      </w:r>
      <w:r w:rsidRPr="00C3313C">
        <w:rPr>
          <w:rFonts w:ascii="Tahoma" w:hAnsi="Tahoma" w:cs="Tahoma"/>
          <w:bCs/>
          <w:sz w:val="24"/>
          <w:szCs w:val="24"/>
        </w:rPr>
        <w:t>19</w:t>
      </w:r>
      <w:r w:rsidR="00A6413A" w:rsidRPr="00C3313C">
        <w:rPr>
          <w:rFonts w:ascii="Tahoma" w:hAnsi="Tahoma" w:cs="Tahoma"/>
          <w:bCs/>
          <w:sz w:val="24"/>
          <w:szCs w:val="24"/>
        </w:rPr>
        <w:t xml:space="preserve"> de </w:t>
      </w:r>
      <w:r w:rsidRPr="00C3313C">
        <w:rPr>
          <w:rFonts w:ascii="Tahoma" w:hAnsi="Tahoma" w:cs="Tahoma"/>
          <w:bCs/>
          <w:sz w:val="24"/>
          <w:szCs w:val="24"/>
        </w:rPr>
        <w:t>2012</w:t>
      </w:r>
      <w:r w:rsidR="00A6413A" w:rsidRPr="00C3313C">
        <w:rPr>
          <w:rFonts w:ascii="Tahoma" w:hAnsi="Tahoma" w:cs="Tahoma"/>
          <w:bCs/>
          <w:sz w:val="24"/>
          <w:szCs w:val="24"/>
        </w:rPr>
        <w:t xml:space="preserve">, por </w:t>
      </w:r>
      <w:r w:rsidRPr="00C3313C">
        <w:rPr>
          <w:rFonts w:ascii="Tahoma" w:hAnsi="Tahoma" w:cs="Tahoma"/>
          <w:bCs/>
          <w:sz w:val="24"/>
          <w:szCs w:val="24"/>
        </w:rPr>
        <w:t>el cual se dictan normas para suprimir o reformar regulaciones, procedimientos y trámites innecesarios existentes en la Administración Pública</w:t>
      </w:r>
      <w:r w:rsidR="00A6413A" w:rsidRPr="00C3313C">
        <w:rPr>
          <w:rFonts w:ascii="Tahoma" w:hAnsi="Tahoma" w:cs="Tahoma"/>
          <w:bCs/>
          <w:sz w:val="24"/>
          <w:szCs w:val="24"/>
        </w:rPr>
        <w:t>, consagra lo siguiente:</w:t>
      </w:r>
    </w:p>
    <w:p w14:paraId="267CF0E5" w14:textId="77777777" w:rsidR="00A6413A" w:rsidRPr="00C3313C" w:rsidRDefault="00A6413A" w:rsidP="00C3313C">
      <w:pPr>
        <w:spacing w:after="0" w:line="276" w:lineRule="auto"/>
        <w:ind w:right="318"/>
        <w:jc w:val="both"/>
        <w:rPr>
          <w:rFonts w:ascii="Tahoma" w:hAnsi="Tahoma" w:cs="Tahoma"/>
          <w:bCs/>
          <w:i/>
          <w:iCs/>
          <w:sz w:val="24"/>
          <w:szCs w:val="24"/>
        </w:rPr>
      </w:pPr>
    </w:p>
    <w:p w14:paraId="159FAD15" w14:textId="79D6B837" w:rsidR="00A6413A" w:rsidRPr="006D040D" w:rsidRDefault="00A6413A" w:rsidP="006D040D">
      <w:pPr>
        <w:spacing w:after="0" w:line="240" w:lineRule="auto"/>
        <w:ind w:left="426" w:right="420" w:firstLine="708"/>
        <w:jc w:val="both"/>
        <w:rPr>
          <w:rFonts w:ascii="Tahoma" w:hAnsi="Tahoma" w:cs="Tahoma"/>
          <w:bCs/>
          <w:i/>
          <w:iCs/>
          <w:szCs w:val="24"/>
        </w:rPr>
      </w:pPr>
      <w:r w:rsidRPr="006D040D">
        <w:rPr>
          <w:rFonts w:ascii="Tahoma" w:hAnsi="Tahoma" w:cs="Tahoma"/>
          <w:bCs/>
          <w:i/>
          <w:iCs/>
          <w:szCs w:val="24"/>
        </w:rPr>
        <w:t>“</w:t>
      </w:r>
      <w:r w:rsidRPr="006D040D">
        <w:rPr>
          <w:rFonts w:ascii="Tahoma" w:hAnsi="Tahoma" w:cs="Tahoma"/>
          <w:b/>
          <w:i/>
          <w:iCs/>
          <w:szCs w:val="24"/>
        </w:rPr>
        <w:t xml:space="preserve">Artículo </w:t>
      </w:r>
      <w:r w:rsidR="004F429C" w:rsidRPr="006D040D">
        <w:rPr>
          <w:rFonts w:ascii="Tahoma" w:hAnsi="Tahoma" w:cs="Tahoma"/>
          <w:b/>
          <w:i/>
          <w:iCs/>
          <w:szCs w:val="24"/>
        </w:rPr>
        <w:t>1</w:t>
      </w:r>
      <w:r w:rsidR="00674BD3" w:rsidRPr="006D040D">
        <w:rPr>
          <w:rFonts w:ascii="Tahoma" w:hAnsi="Tahoma" w:cs="Tahoma"/>
          <w:b/>
          <w:i/>
          <w:iCs/>
          <w:szCs w:val="24"/>
        </w:rPr>
        <w:t>42</w:t>
      </w:r>
      <w:r w:rsidRPr="006D040D">
        <w:rPr>
          <w:rFonts w:ascii="Tahoma" w:hAnsi="Tahoma" w:cs="Tahoma"/>
          <w:b/>
          <w:i/>
          <w:iCs/>
          <w:szCs w:val="24"/>
        </w:rPr>
        <w:t xml:space="preserve">. </w:t>
      </w:r>
      <w:r w:rsidR="00674BD3" w:rsidRPr="006D040D">
        <w:rPr>
          <w:rFonts w:ascii="Tahoma" w:hAnsi="Tahoma" w:cs="Tahoma"/>
          <w:b/>
          <w:i/>
          <w:iCs/>
          <w:szCs w:val="24"/>
        </w:rPr>
        <w:t>CALIFICACIÓN DEL ESTADO DE INVALIDEZ.</w:t>
      </w:r>
      <w:r w:rsidR="00674BD3" w:rsidRPr="006D040D">
        <w:rPr>
          <w:rFonts w:ascii="Tahoma" w:hAnsi="Tahoma" w:cs="Tahoma"/>
          <w:bCs/>
          <w:i/>
          <w:iCs/>
          <w:szCs w:val="24"/>
        </w:rPr>
        <w:t xml:space="preserve"> (…)</w:t>
      </w:r>
      <w:r w:rsidRPr="006D040D">
        <w:rPr>
          <w:rFonts w:ascii="Tahoma" w:hAnsi="Tahoma" w:cs="Tahoma"/>
          <w:bCs/>
          <w:i/>
          <w:iCs/>
          <w:szCs w:val="24"/>
        </w:rPr>
        <w:t xml:space="preserve"> </w:t>
      </w:r>
      <w:r w:rsidR="00674BD3" w:rsidRPr="006D040D">
        <w:rPr>
          <w:rFonts w:ascii="Tahoma" w:hAnsi="Tahoma" w:cs="Tahoma"/>
          <w:bCs/>
          <w:i/>
          <w:iCs/>
          <w:szCs w:val="24"/>
        </w:rPr>
        <w:t>Corresponde al Instituto de Seguros Sociales, Administradora Colombiana de Pensiones -COLPENSIONES-, a las Administradoras de Riesgos Profesionales - ARP-, a las Compañías de Seguros que asuman el riesgo de invalidez y muerte, y a las Entidades Promotoras de Salud EPS, determinar en una primera oportunidad la pérdida de capacidad laboral y calificar el grado de invalidez y el origen de estas contingencias. En caso de que el interesado no esté de acuerdo con la calificación deberá manifestar su inconformidad dentro de los diez (10) días siguientes y la entidad deberá remitirlo a las Juntas Regionales de Calificación de Invalidez del orden regional dentro de los cinco (5) días siguientes, cuya decisión será apelable ante la Junta Nacional de Calificación de Invalidez, la cual decidirá en un término de cinco (5) días. Contra dichas decisiones proceden las acciones legales (…).”</w:t>
      </w:r>
    </w:p>
    <w:p w14:paraId="3D660A6B" w14:textId="0EAA8F34" w:rsidR="0075550B" w:rsidRPr="00C3313C" w:rsidRDefault="0075550B" w:rsidP="00C3313C">
      <w:pPr>
        <w:spacing w:after="0" w:line="276" w:lineRule="auto"/>
        <w:ind w:right="318" w:firstLine="708"/>
        <w:jc w:val="both"/>
        <w:rPr>
          <w:rFonts w:ascii="Tahoma" w:hAnsi="Tahoma" w:cs="Tahoma"/>
          <w:bCs/>
          <w:i/>
          <w:iCs/>
          <w:sz w:val="24"/>
          <w:szCs w:val="24"/>
        </w:rPr>
      </w:pPr>
    </w:p>
    <w:p w14:paraId="404479AF" w14:textId="7CCC3F91" w:rsidR="0075550B" w:rsidRPr="00C3313C" w:rsidRDefault="0075550B" w:rsidP="00C3313C">
      <w:pPr>
        <w:spacing w:after="0" w:line="276" w:lineRule="auto"/>
        <w:ind w:right="318" w:firstLine="708"/>
        <w:jc w:val="both"/>
        <w:rPr>
          <w:rFonts w:ascii="Tahoma" w:hAnsi="Tahoma" w:cs="Tahoma"/>
          <w:bCs/>
          <w:sz w:val="24"/>
          <w:szCs w:val="24"/>
        </w:rPr>
      </w:pPr>
      <w:r w:rsidRPr="00C3313C">
        <w:rPr>
          <w:rFonts w:ascii="Tahoma" w:hAnsi="Tahoma" w:cs="Tahoma"/>
          <w:bCs/>
          <w:sz w:val="24"/>
          <w:szCs w:val="24"/>
        </w:rPr>
        <w:t>La Ley 1437 de 2011, por la cual se expide el Código de Procedimiento Administrativo y de lo Contencioso Administrativo, indica lo siguiente:</w:t>
      </w:r>
    </w:p>
    <w:p w14:paraId="77E52885" w14:textId="77777777" w:rsidR="0075550B" w:rsidRPr="00C3313C" w:rsidRDefault="0075550B" w:rsidP="00C3313C">
      <w:pPr>
        <w:spacing w:after="0" w:line="276" w:lineRule="auto"/>
        <w:ind w:right="318" w:firstLine="708"/>
        <w:jc w:val="both"/>
        <w:rPr>
          <w:rFonts w:ascii="Tahoma" w:hAnsi="Tahoma" w:cs="Tahoma"/>
          <w:bCs/>
          <w:sz w:val="24"/>
          <w:szCs w:val="24"/>
        </w:rPr>
      </w:pPr>
    </w:p>
    <w:p w14:paraId="2A0B49B5" w14:textId="5446CDBB" w:rsidR="0075550B" w:rsidRPr="006D040D" w:rsidRDefault="0075550B" w:rsidP="006D040D">
      <w:pPr>
        <w:spacing w:after="0" w:line="240" w:lineRule="auto"/>
        <w:ind w:left="426" w:right="420"/>
        <w:jc w:val="both"/>
        <w:rPr>
          <w:rFonts w:ascii="Tahoma" w:hAnsi="Tahoma" w:cs="Tahoma"/>
          <w:bCs/>
          <w:i/>
          <w:iCs/>
          <w:szCs w:val="24"/>
        </w:rPr>
      </w:pPr>
      <w:r w:rsidRPr="00C3313C">
        <w:rPr>
          <w:rFonts w:ascii="Tahoma" w:hAnsi="Tahoma" w:cs="Tahoma"/>
          <w:bCs/>
          <w:sz w:val="24"/>
          <w:szCs w:val="24"/>
        </w:rPr>
        <w:lastRenderedPageBreak/>
        <w:t xml:space="preserve"> </w:t>
      </w:r>
      <w:r w:rsidRPr="00C3313C">
        <w:rPr>
          <w:rFonts w:ascii="Tahoma" w:hAnsi="Tahoma" w:cs="Tahoma"/>
          <w:bCs/>
          <w:sz w:val="24"/>
          <w:szCs w:val="24"/>
        </w:rPr>
        <w:tab/>
      </w:r>
      <w:r w:rsidRPr="006D040D">
        <w:rPr>
          <w:rFonts w:ascii="Tahoma" w:hAnsi="Tahoma" w:cs="Tahoma"/>
          <w:bCs/>
          <w:i/>
          <w:iCs/>
          <w:szCs w:val="24"/>
        </w:rPr>
        <w:t>“</w:t>
      </w:r>
      <w:r w:rsidRPr="006D040D">
        <w:rPr>
          <w:rFonts w:ascii="Tahoma" w:hAnsi="Tahoma" w:cs="Tahoma"/>
          <w:b/>
          <w:i/>
          <w:iCs/>
          <w:szCs w:val="24"/>
        </w:rPr>
        <w:t>ARTÍCULO 77. REQUISITOS.</w:t>
      </w:r>
      <w:r w:rsidRPr="006D040D">
        <w:rPr>
          <w:rFonts w:ascii="Tahoma" w:hAnsi="Tahoma" w:cs="Tahoma"/>
          <w:bCs/>
          <w:i/>
          <w:iCs/>
          <w:szCs w:val="24"/>
        </w:rPr>
        <w:t xml:space="preserve"> Por regla general los recursos se interpondrán por escrito que no requiere de presentación personal si quien lo presenta ha sido reconocido en la actuación. Igualmente, podrán presentarse por medios electrónicos.</w:t>
      </w:r>
    </w:p>
    <w:p w14:paraId="00057EEB" w14:textId="77777777" w:rsidR="0075550B" w:rsidRPr="006D040D" w:rsidRDefault="0075550B" w:rsidP="006D040D">
      <w:pPr>
        <w:spacing w:after="0" w:line="240" w:lineRule="auto"/>
        <w:ind w:left="426" w:right="420"/>
        <w:jc w:val="both"/>
        <w:rPr>
          <w:rFonts w:ascii="Tahoma" w:hAnsi="Tahoma" w:cs="Tahoma"/>
          <w:bCs/>
          <w:i/>
          <w:iCs/>
          <w:szCs w:val="24"/>
        </w:rPr>
      </w:pPr>
    </w:p>
    <w:p w14:paraId="356EE9C1" w14:textId="2D50637D" w:rsidR="0075550B" w:rsidRPr="006D040D" w:rsidRDefault="0075550B" w:rsidP="006D040D">
      <w:pPr>
        <w:spacing w:after="0" w:line="240" w:lineRule="auto"/>
        <w:ind w:left="426" w:right="420"/>
        <w:jc w:val="both"/>
        <w:rPr>
          <w:rFonts w:ascii="Tahoma" w:hAnsi="Tahoma" w:cs="Tahoma"/>
          <w:bCs/>
          <w:i/>
          <w:iCs/>
          <w:szCs w:val="24"/>
        </w:rPr>
      </w:pPr>
      <w:r w:rsidRPr="006D040D">
        <w:rPr>
          <w:rFonts w:ascii="Tahoma" w:hAnsi="Tahoma" w:cs="Tahoma"/>
          <w:bCs/>
          <w:i/>
          <w:iCs/>
          <w:szCs w:val="24"/>
        </w:rPr>
        <w:t>Los recursos deberán reunir, además, los siguientes requisitos:</w:t>
      </w:r>
    </w:p>
    <w:p w14:paraId="4CFB0049" w14:textId="77777777" w:rsidR="0075550B" w:rsidRPr="006D040D" w:rsidRDefault="0075550B" w:rsidP="006D040D">
      <w:pPr>
        <w:spacing w:after="0" w:line="240" w:lineRule="auto"/>
        <w:ind w:left="426" w:right="420"/>
        <w:jc w:val="both"/>
        <w:rPr>
          <w:rFonts w:ascii="Tahoma" w:hAnsi="Tahoma" w:cs="Tahoma"/>
          <w:bCs/>
          <w:i/>
          <w:iCs/>
          <w:szCs w:val="24"/>
        </w:rPr>
      </w:pPr>
    </w:p>
    <w:p w14:paraId="59C72389" w14:textId="77777777" w:rsidR="0075550B" w:rsidRPr="006D040D" w:rsidRDefault="0075550B" w:rsidP="006D040D">
      <w:pPr>
        <w:spacing w:after="0" w:line="240" w:lineRule="auto"/>
        <w:ind w:left="426" w:right="420"/>
        <w:jc w:val="both"/>
        <w:rPr>
          <w:rFonts w:ascii="Tahoma" w:hAnsi="Tahoma" w:cs="Tahoma"/>
          <w:bCs/>
          <w:i/>
          <w:iCs/>
          <w:szCs w:val="24"/>
        </w:rPr>
      </w:pPr>
      <w:r w:rsidRPr="006D040D">
        <w:rPr>
          <w:rFonts w:ascii="Tahoma" w:hAnsi="Tahoma" w:cs="Tahoma"/>
          <w:bCs/>
          <w:i/>
          <w:iCs/>
          <w:szCs w:val="24"/>
        </w:rPr>
        <w:t>1. Interponerse dentro del plazo legal, por el interesado o su representante o apoderado debidamente constituido.</w:t>
      </w:r>
    </w:p>
    <w:p w14:paraId="0BD5D396" w14:textId="77777777" w:rsidR="0075550B" w:rsidRPr="006D040D" w:rsidRDefault="0075550B" w:rsidP="006D040D">
      <w:pPr>
        <w:spacing w:after="0" w:line="240" w:lineRule="auto"/>
        <w:ind w:left="426" w:right="420"/>
        <w:jc w:val="both"/>
        <w:rPr>
          <w:rFonts w:ascii="Tahoma" w:hAnsi="Tahoma" w:cs="Tahoma"/>
          <w:bCs/>
          <w:i/>
          <w:iCs/>
          <w:szCs w:val="24"/>
        </w:rPr>
      </w:pPr>
      <w:r w:rsidRPr="006D040D">
        <w:rPr>
          <w:rFonts w:ascii="Tahoma" w:hAnsi="Tahoma" w:cs="Tahoma"/>
          <w:bCs/>
          <w:i/>
          <w:iCs/>
          <w:szCs w:val="24"/>
        </w:rPr>
        <w:t>2. Sustentarse con expresión concreta de los motivos de inconformidad.</w:t>
      </w:r>
    </w:p>
    <w:p w14:paraId="44C9BA55" w14:textId="77777777" w:rsidR="0075550B" w:rsidRPr="006D040D" w:rsidRDefault="0075550B" w:rsidP="006D040D">
      <w:pPr>
        <w:spacing w:after="0" w:line="240" w:lineRule="auto"/>
        <w:ind w:left="426" w:right="420"/>
        <w:jc w:val="both"/>
        <w:rPr>
          <w:rFonts w:ascii="Tahoma" w:hAnsi="Tahoma" w:cs="Tahoma"/>
          <w:bCs/>
          <w:i/>
          <w:iCs/>
          <w:szCs w:val="24"/>
        </w:rPr>
      </w:pPr>
      <w:r w:rsidRPr="006D040D">
        <w:rPr>
          <w:rFonts w:ascii="Tahoma" w:hAnsi="Tahoma" w:cs="Tahoma"/>
          <w:bCs/>
          <w:i/>
          <w:iCs/>
          <w:szCs w:val="24"/>
        </w:rPr>
        <w:t>3. Solicitar y aportar las pruebas que se pretende hacer valer.</w:t>
      </w:r>
    </w:p>
    <w:p w14:paraId="059A9D78" w14:textId="28B3D6BE" w:rsidR="002E2F0B" w:rsidRPr="006D040D" w:rsidRDefault="0075550B" w:rsidP="006D040D">
      <w:pPr>
        <w:spacing w:after="0" w:line="240" w:lineRule="auto"/>
        <w:ind w:left="426" w:right="420"/>
        <w:jc w:val="both"/>
        <w:rPr>
          <w:rFonts w:ascii="Tahoma" w:hAnsi="Tahoma" w:cs="Tahoma"/>
          <w:bCs/>
          <w:i/>
          <w:iCs/>
          <w:szCs w:val="24"/>
        </w:rPr>
      </w:pPr>
      <w:r w:rsidRPr="006D040D">
        <w:rPr>
          <w:rFonts w:ascii="Tahoma" w:hAnsi="Tahoma" w:cs="Tahoma"/>
          <w:bCs/>
          <w:i/>
          <w:iCs/>
          <w:szCs w:val="24"/>
        </w:rPr>
        <w:t>4. Indicar el nombre y la dirección del recurrente, así como la dirección electrónica si desea ser notificado por este medio. (…)”.</w:t>
      </w:r>
    </w:p>
    <w:p w14:paraId="309A71F0" w14:textId="77777777" w:rsidR="002E2F0B" w:rsidRPr="00C3313C" w:rsidRDefault="002E2F0B" w:rsidP="00C3313C">
      <w:pPr>
        <w:spacing w:after="0" w:line="276" w:lineRule="auto"/>
        <w:ind w:right="318"/>
        <w:jc w:val="both"/>
        <w:rPr>
          <w:rFonts w:ascii="Tahoma" w:hAnsi="Tahoma" w:cs="Tahoma"/>
          <w:bCs/>
          <w:i/>
          <w:iCs/>
          <w:sz w:val="24"/>
          <w:szCs w:val="24"/>
        </w:rPr>
      </w:pPr>
    </w:p>
    <w:p w14:paraId="5A7EEE99" w14:textId="02881224" w:rsidR="00C570E8" w:rsidRPr="00C3313C" w:rsidRDefault="002E2F0B" w:rsidP="00C3313C">
      <w:pPr>
        <w:pStyle w:val="Prrafodelista"/>
        <w:numPr>
          <w:ilvl w:val="1"/>
          <w:numId w:val="1"/>
        </w:numPr>
        <w:spacing w:line="276" w:lineRule="auto"/>
        <w:jc w:val="both"/>
        <w:rPr>
          <w:rFonts w:ascii="Tahoma" w:hAnsi="Tahoma" w:cs="Tahoma"/>
          <w:b/>
          <w:bCs/>
          <w:i/>
          <w:iCs/>
        </w:rPr>
      </w:pPr>
      <w:r w:rsidRPr="00C3313C">
        <w:rPr>
          <w:rFonts w:ascii="Tahoma" w:hAnsi="Tahoma" w:cs="Tahoma"/>
          <w:b/>
          <w:bCs/>
        </w:rPr>
        <w:t xml:space="preserve">MEDIDAS DE URGENCIA TOMADAS POR EL GOBIERNO NACIONAL EN ÉPOCA DE PANDEMIA: </w:t>
      </w:r>
    </w:p>
    <w:p w14:paraId="20532A5F" w14:textId="77777777" w:rsidR="002E2F0B" w:rsidRPr="00C3313C" w:rsidRDefault="002E2F0B" w:rsidP="00C3313C">
      <w:pPr>
        <w:pStyle w:val="Prrafodelista"/>
        <w:spacing w:line="276" w:lineRule="auto"/>
        <w:ind w:left="1080"/>
        <w:rPr>
          <w:rFonts w:ascii="Tahoma" w:hAnsi="Tahoma" w:cs="Tahoma"/>
          <w:bCs/>
          <w:i/>
          <w:iCs/>
        </w:rPr>
      </w:pPr>
    </w:p>
    <w:p w14:paraId="4A82C47E" w14:textId="2F8E0BDF" w:rsidR="002904E7" w:rsidRPr="00C3313C" w:rsidRDefault="00C570E8" w:rsidP="00C3313C">
      <w:pPr>
        <w:spacing w:after="0" w:line="276" w:lineRule="auto"/>
        <w:ind w:right="318" w:firstLine="709"/>
        <w:jc w:val="both"/>
        <w:rPr>
          <w:rFonts w:ascii="Tahoma" w:hAnsi="Tahoma" w:cs="Tahoma"/>
          <w:bCs/>
          <w:sz w:val="24"/>
          <w:szCs w:val="24"/>
        </w:rPr>
      </w:pPr>
      <w:r w:rsidRPr="00C3313C">
        <w:rPr>
          <w:rFonts w:ascii="Tahoma" w:hAnsi="Tahoma" w:cs="Tahoma"/>
          <w:bCs/>
          <w:sz w:val="24"/>
          <w:szCs w:val="24"/>
        </w:rPr>
        <w:t xml:space="preserve">El </w:t>
      </w:r>
      <w:r w:rsidR="00571FDD" w:rsidRPr="00C3313C">
        <w:rPr>
          <w:rFonts w:ascii="Tahoma" w:hAnsi="Tahoma" w:cs="Tahoma"/>
          <w:bCs/>
          <w:sz w:val="24"/>
          <w:szCs w:val="24"/>
        </w:rPr>
        <w:t>P</w:t>
      </w:r>
      <w:r w:rsidRPr="00C3313C">
        <w:rPr>
          <w:rFonts w:ascii="Tahoma" w:hAnsi="Tahoma" w:cs="Tahoma"/>
          <w:bCs/>
          <w:sz w:val="24"/>
          <w:szCs w:val="24"/>
        </w:rPr>
        <w:t xml:space="preserve">residente de la República en ejercicio de las facultades conferidas por el artículo 215 de la Constitución, en concordancia con la Ley 137 de 1994, y el Decreto 417 de 2020, declaró </w:t>
      </w:r>
      <w:r w:rsidR="002E2F0B" w:rsidRPr="00C3313C">
        <w:rPr>
          <w:rFonts w:ascii="Tahoma" w:hAnsi="Tahoma" w:cs="Tahoma"/>
          <w:bCs/>
          <w:sz w:val="24"/>
          <w:szCs w:val="24"/>
        </w:rPr>
        <w:t>el</w:t>
      </w:r>
      <w:r w:rsidRPr="00C3313C">
        <w:rPr>
          <w:rFonts w:ascii="Tahoma" w:hAnsi="Tahoma" w:cs="Tahoma"/>
          <w:bCs/>
          <w:sz w:val="24"/>
          <w:szCs w:val="24"/>
        </w:rPr>
        <w:t xml:space="preserve"> Estado de Emergencia Económica, Social y Ecológica en todo el territorio</w:t>
      </w:r>
      <w:r w:rsidR="002E2F0B" w:rsidRPr="00C3313C">
        <w:rPr>
          <w:rFonts w:ascii="Tahoma" w:hAnsi="Tahoma" w:cs="Tahoma"/>
          <w:bCs/>
          <w:sz w:val="24"/>
          <w:szCs w:val="24"/>
        </w:rPr>
        <w:t xml:space="preserve"> con ocasión de la pandemia COVID-19</w:t>
      </w:r>
      <w:r w:rsidR="00555EB0" w:rsidRPr="00C3313C">
        <w:rPr>
          <w:rFonts w:ascii="Tahoma" w:hAnsi="Tahoma" w:cs="Tahoma"/>
          <w:bCs/>
          <w:sz w:val="24"/>
          <w:szCs w:val="24"/>
        </w:rPr>
        <w:t xml:space="preserve">. En razón a lo anterior, </w:t>
      </w:r>
      <w:r w:rsidRPr="00C3313C">
        <w:rPr>
          <w:rFonts w:ascii="Tahoma" w:hAnsi="Tahoma" w:cs="Tahoma"/>
          <w:bCs/>
          <w:sz w:val="24"/>
          <w:szCs w:val="24"/>
        </w:rPr>
        <w:t xml:space="preserve">tomó medidas tendientes a contener </w:t>
      </w:r>
      <w:r w:rsidR="00BA0D82" w:rsidRPr="00C3313C">
        <w:rPr>
          <w:rFonts w:ascii="Tahoma" w:hAnsi="Tahoma" w:cs="Tahoma"/>
          <w:bCs/>
          <w:sz w:val="24"/>
          <w:szCs w:val="24"/>
        </w:rPr>
        <w:t xml:space="preserve">dicha </w:t>
      </w:r>
      <w:r w:rsidRPr="00C3313C">
        <w:rPr>
          <w:rFonts w:ascii="Tahoma" w:hAnsi="Tahoma" w:cs="Tahoma"/>
          <w:bCs/>
          <w:sz w:val="24"/>
          <w:szCs w:val="24"/>
        </w:rPr>
        <w:t>pandemia</w:t>
      </w:r>
      <w:r w:rsidR="00555EB0" w:rsidRPr="00C3313C">
        <w:rPr>
          <w:rFonts w:ascii="Tahoma" w:hAnsi="Tahoma" w:cs="Tahoma"/>
          <w:bCs/>
          <w:sz w:val="24"/>
          <w:szCs w:val="24"/>
        </w:rPr>
        <w:t xml:space="preserve">, </w:t>
      </w:r>
      <w:r w:rsidR="008D5838" w:rsidRPr="00C3313C">
        <w:rPr>
          <w:rFonts w:ascii="Tahoma" w:hAnsi="Tahoma" w:cs="Tahoma"/>
          <w:bCs/>
          <w:sz w:val="24"/>
          <w:szCs w:val="24"/>
        </w:rPr>
        <w:t xml:space="preserve">procurando </w:t>
      </w:r>
      <w:r w:rsidR="00781FE7" w:rsidRPr="00C3313C">
        <w:rPr>
          <w:rFonts w:ascii="Tahoma" w:hAnsi="Tahoma" w:cs="Tahoma"/>
          <w:bCs/>
          <w:sz w:val="24"/>
          <w:szCs w:val="24"/>
        </w:rPr>
        <w:t>siempre</w:t>
      </w:r>
      <w:r w:rsidR="008D5838" w:rsidRPr="00C3313C">
        <w:rPr>
          <w:rFonts w:ascii="Tahoma" w:hAnsi="Tahoma" w:cs="Tahoma"/>
          <w:bCs/>
          <w:sz w:val="24"/>
          <w:szCs w:val="24"/>
        </w:rPr>
        <w:t xml:space="preserve"> </w:t>
      </w:r>
      <w:r w:rsidR="00555EB0" w:rsidRPr="00C3313C">
        <w:rPr>
          <w:rFonts w:ascii="Tahoma" w:hAnsi="Tahoma" w:cs="Tahoma"/>
          <w:bCs/>
          <w:sz w:val="24"/>
          <w:szCs w:val="24"/>
        </w:rPr>
        <w:t>el</w:t>
      </w:r>
      <w:r w:rsidR="00EF0DFE" w:rsidRPr="00C3313C">
        <w:rPr>
          <w:rFonts w:ascii="Tahoma" w:hAnsi="Tahoma" w:cs="Tahoma"/>
          <w:bCs/>
          <w:sz w:val="24"/>
          <w:szCs w:val="24"/>
        </w:rPr>
        <w:t xml:space="preserve"> distanciamiento social </w:t>
      </w:r>
      <w:r w:rsidR="008D5838" w:rsidRPr="00C3313C">
        <w:rPr>
          <w:rFonts w:ascii="Tahoma" w:hAnsi="Tahoma" w:cs="Tahoma"/>
          <w:bCs/>
          <w:sz w:val="24"/>
          <w:szCs w:val="24"/>
        </w:rPr>
        <w:t>y</w:t>
      </w:r>
      <w:r w:rsidR="002904E7" w:rsidRPr="00C3313C">
        <w:rPr>
          <w:rFonts w:ascii="Tahoma" w:hAnsi="Tahoma" w:cs="Tahoma"/>
          <w:bCs/>
          <w:sz w:val="24"/>
          <w:szCs w:val="24"/>
        </w:rPr>
        <w:t xml:space="preserve"> cuidado de toda la población, en especial las personas mayores. </w:t>
      </w:r>
    </w:p>
    <w:p w14:paraId="71AAD8C4" w14:textId="77777777" w:rsidR="002904E7" w:rsidRPr="00C3313C" w:rsidRDefault="002904E7" w:rsidP="00C3313C">
      <w:pPr>
        <w:spacing w:after="0" w:line="276" w:lineRule="auto"/>
        <w:ind w:right="318" w:firstLine="360"/>
        <w:jc w:val="both"/>
        <w:rPr>
          <w:rFonts w:ascii="Tahoma" w:hAnsi="Tahoma" w:cs="Tahoma"/>
          <w:bCs/>
          <w:sz w:val="24"/>
          <w:szCs w:val="24"/>
        </w:rPr>
      </w:pPr>
    </w:p>
    <w:p w14:paraId="723F73D7" w14:textId="329B30FF" w:rsidR="00C570E8" w:rsidRPr="00C3313C" w:rsidRDefault="00571FDD" w:rsidP="00C3313C">
      <w:pPr>
        <w:spacing w:after="0" w:line="276" w:lineRule="auto"/>
        <w:ind w:right="318" w:firstLine="709"/>
        <w:jc w:val="both"/>
        <w:rPr>
          <w:rFonts w:ascii="Tahoma" w:hAnsi="Tahoma" w:cs="Tahoma"/>
          <w:bCs/>
          <w:sz w:val="24"/>
          <w:szCs w:val="24"/>
        </w:rPr>
      </w:pPr>
      <w:bookmarkStart w:id="10" w:name="_Hlk76565387"/>
      <w:r w:rsidRPr="00C3313C">
        <w:rPr>
          <w:rFonts w:ascii="Tahoma" w:hAnsi="Tahoma" w:cs="Tahoma"/>
          <w:bCs/>
          <w:sz w:val="24"/>
          <w:szCs w:val="24"/>
        </w:rPr>
        <w:t>En</w:t>
      </w:r>
      <w:r w:rsidR="002904E7" w:rsidRPr="00C3313C">
        <w:rPr>
          <w:rFonts w:ascii="Tahoma" w:hAnsi="Tahoma" w:cs="Tahoma"/>
          <w:bCs/>
          <w:sz w:val="24"/>
          <w:szCs w:val="24"/>
        </w:rPr>
        <w:t xml:space="preserve"> este contexto</w:t>
      </w:r>
      <w:r w:rsidR="00C570E8" w:rsidRPr="00C3313C">
        <w:rPr>
          <w:rFonts w:ascii="Tahoma" w:hAnsi="Tahoma" w:cs="Tahoma"/>
          <w:bCs/>
          <w:sz w:val="24"/>
          <w:szCs w:val="24"/>
        </w:rPr>
        <w:t>,</w:t>
      </w:r>
      <w:r w:rsidRPr="00C3313C">
        <w:rPr>
          <w:rFonts w:ascii="Tahoma" w:hAnsi="Tahoma" w:cs="Tahoma"/>
          <w:bCs/>
          <w:sz w:val="24"/>
          <w:szCs w:val="24"/>
        </w:rPr>
        <w:t xml:space="preserve"> el Presidente de la República</w:t>
      </w:r>
      <w:r w:rsidR="002904E7" w:rsidRPr="00C3313C">
        <w:rPr>
          <w:rFonts w:ascii="Tahoma" w:hAnsi="Tahoma" w:cs="Tahoma"/>
          <w:bCs/>
          <w:sz w:val="24"/>
          <w:szCs w:val="24"/>
        </w:rPr>
        <w:t xml:space="preserve"> </w:t>
      </w:r>
      <w:r w:rsidR="00C570E8" w:rsidRPr="00C3313C">
        <w:rPr>
          <w:rFonts w:ascii="Tahoma" w:hAnsi="Tahoma" w:cs="Tahoma"/>
          <w:bCs/>
          <w:sz w:val="24"/>
          <w:szCs w:val="24"/>
        </w:rPr>
        <w:t xml:space="preserve">emitió el Decreto 491 de 2020, 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 </w:t>
      </w:r>
      <w:r w:rsidRPr="00C3313C">
        <w:rPr>
          <w:rFonts w:ascii="Tahoma" w:hAnsi="Tahoma" w:cs="Tahoma"/>
          <w:bCs/>
          <w:sz w:val="24"/>
          <w:szCs w:val="24"/>
        </w:rPr>
        <w:t>donde señaló</w:t>
      </w:r>
      <w:r w:rsidR="00C570E8" w:rsidRPr="00C3313C">
        <w:rPr>
          <w:rFonts w:ascii="Tahoma" w:hAnsi="Tahoma" w:cs="Tahoma"/>
          <w:bCs/>
          <w:sz w:val="24"/>
          <w:szCs w:val="24"/>
        </w:rPr>
        <w:t xml:space="preserve"> lo siguiente:</w:t>
      </w:r>
    </w:p>
    <w:bookmarkEnd w:id="10"/>
    <w:p w14:paraId="539BBD1F" w14:textId="18B33F68" w:rsidR="00571FDD" w:rsidRPr="00C3313C" w:rsidRDefault="00571FDD" w:rsidP="00C3313C">
      <w:pPr>
        <w:spacing w:after="0" w:line="276" w:lineRule="auto"/>
        <w:ind w:right="318" w:firstLine="360"/>
        <w:jc w:val="both"/>
        <w:rPr>
          <w:rFonts w:ascii="Tahoma" w:hAnsi="Tahoma" w:cs="Tahoma"/>
          <w:bCs/>
          <w:sz w:val="24"/>
          <w:szCs w:val="24"/>
        </w:rPr>
      </w:pPr>
    </w:p>
    <w:p w14:paraId="6DA3FADC" w14:textId="77777777" w:rsidR="00555EB0" w:rsidRPr="006D040D" w:rsidRDefault="00571FDD" w:rsidP="006D040D">
      <w:pPr>
        <w:tabs>
          <w:tab w:val="left" w:pos="8647"/>
        </w:tabs>
        <w:spacing w:after="0" w:line="240" w:lineRule="auto"/>
        <w:ind w:left="426" w:right="318" w:firstLine="709"/>
        <w:jc w:val="both"/>
        <w:rPr>
          <w:rFonts w:ascii="Tahoma" w:hAnsi="Tahoma" w:cs="Tahoma"/>
          <w:bCs/>
          <w:i/>
          <w:iCs/>
          <w:szCs w:val="24"/>
        </w:rPr>
      </w:pPr>
      <w:r w:rsidRPr="006D040D">
        <w:rPr>
          <w:rFonts w:ascii="Tahoma" w:hAnsi="Tahoma" w:cs="Tahoma"/>
          <w:bCs/>
          <w:i/>
          <w:iCs/>
          <w:szCs w:val="24"/>
        </w:rPr>
        <w:t>“</w:t>
      </w:r>
      <w:r w:rsidRPr="006D040D">
        <w:rPr>
          <w:rFonts w:ascii="Tahoma" w:hAnsi="Tahoma" w:cs="Tahoma"/>
          <w:b/>
          <w:i/>
          <w:iCs/>
          <w:szCs w:val="24"/>
        </w:rPr>
        <w:t>ARTÍCULO 3.</w:t>
      </w:r>
      <w:r w:rsidRPr="006D040D">
        <w:rPr>
          <w:rFonts w:ascii="Tahoma" w:hAnsi="Tahoma" w:cs="Tahoma"/>
          <w:bCs/>
          <w:i/>
          <w:iCs/>
          <w:szCs w:val="24"/>
        </w:rPr>
        <w:t xml:space="preserve"> </w:t>
      </w:r>
      <w:r w:rsidRPr="006D040D">
        <w:rPr>
          <w:rFonts w:ascii="Tahoma" w:hAnsi="Tahoma" w:cs="Tahoma"/>
          <w:b/>
          <w:i/>
          <w:iCs/>
          <w:szCs w:val="24"/>
        </w:rPr>
        <w:t xml:space="preserve">PRESTACIÓN DE LOS SERVICIOS A CARGO DE LAS AUTORIDADES. </w:t>
      </w:r>
      <w:r w:rsidRPr="006D040D">
        <w:rPr>
          <w:rFonts w:ascii="Tahoma" w:hAnsi="Tahoma" w:cs="Tahoma"/>
          <w:bCs/>
          <w:i/>
          <w:iCs/>
          <w:szCs w:val="24"/>
        </w:rPr>
        <w:t xml:space="preserve">Para evitar el contacto entre las personas, propiciar el distanciamiento social y hasta tanto permanezca vigente la Emergencia Sanitaria declarada por el Ministerio de Salud y Protección Social, las autoridades a que se refiere el artículo 1 del presente Decreto velarán por prestar los servicios a su cargo mediante la modalidad de trabajo en casa, utilizando las tecnologías de la información y las comunicaciones. </w:t>
      </w:r>
    </w:p>
    <w:p w14:paraId="761A3FA5" w14:textId="77777777" w:rsidR="00555EB0" w:rsidRPr="006D040D" w:rsidRDefault="00555EB0" w:rsidP="006D040D">
      <w:pPr>
        <w:tabs>
          <w:tab w:val="left" w:pos="8647"/>
        </w:tabs>
        <w:spacing w:after="0" w:line="240" w:lineRule="auto"/>
        <w:ind w:left="426" w:right="318" w:firstLine="709"/>
        <w:jc w:val="both"/>
        <w:rPr>
          <w:rFonts w:ascii="Tahoma" w:hAnsi="Tahoma" w:cs="Tahoma"/>
          <w:bCs/>
          <w:i/>
          <w:iCs/>
          <w:szCs w:val="24"/>
        </w:rPr>
      </w:pPr>
    </w:p>
    <w:p w14:paraId="50441817" w14:textId="77777777" w:rsidR="00555EB0" w:rsidRPr="006D040D" w:rsidRDefault="00571FDD" w:rsidP="006D040D">
      <w:pPr>
        <w:tabs>
          <w:tab w:val="left" w:pos="8647"/>
        </w:tabs>
        <w:spacing w:after="0" w:line="240" w:lineRule="auto"/>
        <w:ind w:left="426" w:right="318" w:firstLine="709"/>
        <w:jc w:val="both"/>
        <w:rPr>
          <w:rFonts w:ascii="Tahoma" w:hAnsi="Tahoma" w:cs="Tahoma"/>
          <w:bCs/>
          <w:i/>
          <w:iCs/>
          <w:szCs w:val="24"/>
        </w:rPr>
      </w:pPr>
      <w:r w:rsidRPr="006D040D">
        <w:rPr>
          <w:rFonts w:ascii="Tahoma" w:hAnsi="Tahoma" w:cs="Tahoma"/>
          <w:bCs/>
          <w:i/>
          <w:iCs/>
          <w:szCs w:val="24"/>
        </w:rPr>
        <w:t xml:space="preserve">Las autoridades darán a conocer en su página web los canales oficiales de comunicación e información mediante los cuales prestarán su servicio, así como los mecanismos tecnológicos que emplearán para el registro y respuesta de las peticiones. </w:t>
      </w:r>
    </w:p>
    <w:p w14:paraId="0E5A0522" w14:textId="77777777" w:rsidR="00555EB0" w:rsidRPr="006D040D" w:rsidRDefault="00555EB0" w:rsidP="006D040D">
      <w:pPr>
        <w:tabs>
          <w:tab w:val="left" w:pos="8647"/>
        </w:tabs>
        <w:spacing w:after="0" w:line="240" w:lineRule="auto"/>
        <w:ind w:left="426" w:right="318" w:firstLine="709"/>
        <w:jc w:val="both"/>
        <w:rPr>
          <w:rFonts w:ascii="Tahoma" w:hAnsi="Tahoma" w:cs="Tahoma"/>
          <w:bCs/>
          <w:i/>
          <w:iCs/>
          <w:szCs w:val="24"/>
        </w:rPr>
      </w:pPr>
    </w:p>
    <w:p w14:paraId="0D403248" w14:textId="77777777" w:rsidR="00555EB0" w:rsidRPr="006D040D" w:rsidRDefault="00571FDD" w:rsidP="006D040D">
      <w:pPr>
        <w:tabs>
          <w:tab w:val="left" w:pos="8647"/>
        </w:tabs>
        <w:spacing w:after="0" w:line="240" w:lineRule="auto"/>
        <w:ind w:left="426" w:right="318" w:firstLine="709"/>
        <w:jc w:val="both"/>
        <w:rPr>
          <w:rFonts w:ascii="Tahoma" w:hAnsi="Tahoma" w:cs="Tahoma"/>
          <w:bCs/>
          <w:i/>
          <w:iCs/>
          <w:szCs w:val="24"/>
        </w:rPr>
      </w:pPr>
      <w:r w:rsidRPr="006D040D">
        <w:rPr>
          <w:rFonts w:ascii="Tahoma" w:hAnsi="Tahoma" w:cs="Tahoma"/>
          <w:bCs/>
          <w:i/>
          <w:iCs/>
          <w:szCs w:val="24"/>
        </w:rPr>
        <w:t xml:space="preserve">En aquellos eventos en que no se cuente con los medios tecnológicos para prestar el servicio en los términos del inciso anterior, las autoridades deberán prestar el servicio de forma presencial. No obstante, por razones sanitarias, las autoridades podrán ordenar la suspensión del servicio presencial, total o parcialmente, privilegiando los servicios esenciales, el funcionamiento de la economía y el mantenimiento del aparato productivo empresarial. </w:t>
      </w:r>
    </w:p>
    <w:p w14:paraId="08171457" w14:textId="77777777" w:rsidR="00555EB0" w:rsidRPr="006D040D" w:rsidRDefault="00555EB0" w:rsidP="006D040D">
      <w:pPr>
        <w:tabs>
          <w:tab w:val="left" w:pos="8647"/>
        </w:tabs>
        <w:spacing w:after="0" w:line="240" w:lineRule="auto"/>
        <w:ind w:left="426" w:right="318" w:firstLine="709"/>
        <w:jc w:val="both"/>
        <w:rPr>
          <w:rFonts w:ascii="Tahoma" w:hAnsi="Tahoma" w:cs="Tahoma"/>
          <w:bCs/>
          <w:i/>
          <w:iCs/>
          <w:szCs w:val="24"/>
        </w:rPr>
      </w:pPr>
    </w:p>
    <w:p w14:paraId="562EA3F4" w14:textId="72D59DE3" w:rsidR="00571FDD" w:rsidRPr="006D040D" w:rsidRDefault="00571FDD" w:rsidP="006D040D">
      <w:pPr>
        <w:tabs>
          <w:tab w:val="left" w:pos="8647"/>
        </w:tabs>
        <w:spacing w:after="0" w:line="240" w:lineRule="auto"/>
        <w:ind w:left="426" w:right="318" w:firstLine="709"/>
        <w:jc w:val="both"/>
        <w:rPr>
          <w:rFonts w:ascii="Tahoma" w:hAnsi="Tahoma" w:cs="Tahoma"/>
          <w:bCs/>
          <w:i/>
          <w:iCs/>
          <w:szCs w:val="24"/>
        </w:rPr>
      </w:pPr>
      <w:r w:rsidRPr="006D040D">
        <w:rPr>
          <w:rFonts w:ascii="Tahoma" w:hAnsi="Tahoma" w:cs="Tahoma"/>
          <w:bCs/>
          <w:i/>
          <w:iCs/>
          <w:szCs w:val="24"/>
        </w:rPr>
        <w:t xml:space="preserve">En ningún caso la suspensión de la prestación del servicio presencial podrá ser mayor a la duración de la vigencia de la Emergencia Sanitaria declarada por el Ministerio de Salud y Protección Social. </w:t>
      </w:r>
    </w:p>
    <w:p w14:paraId="5654B961" w14:textId="77777777" w:rsidR="00571FDD" w:rsidRPr="006D040D" w:rsidRDefault="00571FDD" w:rsidP="006D040D">
      <w:pPr>
        <w:tabs>
          <w:tab w:val="left" w:pos="8647"/>
        </w:tabs>
        <w:spacing w:after="0" w:line="240" w:lineRule="auto"/>
        <w:ind w:left="426" w:right="318" w:firstLine="360"/>
        <w:jc w:val="both"/>
        <w:rPr>
          <w:rFonts w:ascii="Tahoma" w:hAnsi="Tahoma" w:cs="Tahoma"/>
          <w:bCs/>
          <w:i/>
          <w:iCs/>
          <w:szCs w:val="24"/>
        </w:rPr>
      </w:pPr>
    </w:p>
    <w:p w14:paraId="2F9436E6" w14:textId="06B3686D" w:rsidR="00571FDD" w:rsidRPr="006D040D" w:rsidRDefault="00571FDD" w:rsidP="006D040D">
      <w:pPr>
        <w:tabs>
          <w:tab w:val="left" w:pos="8647"/>
        </w:tabs>
        <w:spacing w:after="0" w:line="240" w:lineRule="auto"/>
        <w:ind w:left="426" w:right="318" w:firstLine="360"/>
        <w:jc w:val="both"/>
        <w:rPr>
          <w:rFonts w:ascii="Tahoma" w:hAnsi="Tahoma" w:cs="Tahoma"/>
          <w:bCs/>
          <w:i/>
          <w:iCs/>
          <w:szCs w:val="24"/>
        </w:rPr>
      </w:pPr>
      <w:r w:rsidRPr="006D040D">
        <w:rPr>
          <w:rFonts w:ascii="Tahoma" w:hAnsi="Tahoma" w:cs="Tahoma"/>
          <w:bCs/>
          <w:i/>
          <w:iCs/>
          <w:szCs w:val="24"/>
        </w:rPr>
        <w:t xml:space="preserve">  Parágrafo. En ningún caso, los servidores públicos y contratistas del Estado que adelanten actividades que sean estrictamente </w:t>
      </w:r>
      <w:r w:rsidR="00BA0D82" w:rsidRPr="006D040D">
        <w:rPr>
          <w:rFonts w:ascii="Tahoma" w:hAnsi="Tahoma" w:cs="Tahoma"/>
          <w:bCs/>
          <w:i/>
          <w:iCs/>
          <w:szCs w:val="24"/>
        </w:rPr>
        <w:t>n</w:t>
      </w:r>
      <w:r w:rsidRPr="006D040D">
        <w:rPr>
          <w:rFonts w:ascii="Tahoma" w:hAnsi="Tahoma" w:cs="Tahoma"/>
          <w:bCs/>
          <w:i/>
          <w:iCs/>
          <w:szCs w:val="24"/>
        </w:rPr>
        <w:t>ecesarias para prevenir, mitigar y atender la emergencia sanitaria por causa del Coronavirus COVID-19, y garantizar el funcionamiento de los servicios indispensables del Estado podrán suspender la prestación de los servicios de forma presencial. Las autoridades deberán suministrar las condiciones de salubridad necesarias para la prestación del servicio presencial”.</w:t>
      </w:r>
    </w:p>
    <w:p w14:paraId="3B82B5A1" w14:textId="207EBB54" w:rsidR="00571FDD" w:rsidRPr="006D040D" w:rsidRDefault="00571FDD" w:rsidP="006D040D">
      <w:pPr>
        <w:tabs>
          <w:tab w:val="left" w:pos="8647"/>
        </w:tabs>
        <w:spacing w:after="0" w:line="240" w:lineRule="auto"/>
        <w:ind w:left="426" w:right="318" w:firstLine="360"/>
        <w:jc w:val="both"/>
        <w:rPr>
          <w:rFonts w:ascii="Tahoma" w:hAnsi="Tahoma" w:cs="Tahoma"/>
          <w:bCs/>
          <w:szCs w:val="24"/>
        </w:rPr>
      </w:pPr>
    </w:p>
    <w:p w14:paraId="7DD8EFA2" w14:textId="77777777" w:rsidR="00555EB0" w:rsidRPr="006D040D" w:rsidRDefault="00571FDD" w:rsidP="006D040D">
      <w:pPr>
        <w:tabs>
          <w:tab w:val="left" w:pos="8647"/>
        </w:tabs>
        <w:spacing w:after="0" w:line="240" w:lineRule="auto"/>
        <w:ind w:left="426" w:right="318" w:firstLine="709"/>
        <w:jc w:val="both"/>
        <w:rPr>
          <w:rFonts w:ascii="Tahoma" w:hAnsi="Tahoma" w:cs="Tahoma"/>
          <w:bCs/>
          <w:i/>
          <w:iCs/>
          <w:szCs w:val="24"/>
        </w:rPr>
      </w:pPr>
      <w:r w:rsidRPr="006D040D">
        <w:rPr>
          <w:rFonts w:ascii="Tahoma" w:hAnsi="Tahoma" w:cs="Tahoma"/>
          <w:bCs/>
          <w:i/>
          <w:iCs/>
          <w:szCs w:val="24"/>
        </w:rPr>
        <w:t>“</w:t>
      </w:r>
      <w:r w:rsidRPr="006D040D">
        <w:rPr>
          <w:rFonts w:ascii="Tahoma" w:hAnsi="Tahoma" w:cs="Tahoma"/>
          <w:b/>
          <w:i/>
          <w:iCs/>
          <w:szCs w:val="24"/>
        </w:rPr>
        <w:t>ARTÍCULO 4. NOTIFICACIÓN O COMUNICACIÓN DE ACTOS ADMINISTRATIVOS.</w:t>
      </w:r>
      <w:r w:rsidRPr="006D040D">
        <w:rPr>
          <w:rFonts w:ascii="Tahoma" w:hAnsi="Tahoma" w:cs="Tahoma"/>
          <w:bCs/>
          <w:i/>
          <w:iCs/>
          <w:szCs w:val="24"/>
        </w:rPr>
        <w:t xml:space="preserve"> Hasta tanto permanezca vigente la Emergencia Sanitaria declarada por el Ministerio de Salud y Protección Social, la notificación o comunicación de los actos administrativos se hará por medios electrónicos. Para el efecto en todo trámite, proceso o procedimiento que se inicie será obligatorio indicar la dirección electrónica para recibir notificaciones, y con la sola radicación se entenderá que se ha dado la autorización. </w:t>
      </w:r>
    </w:p>
    <w:p w14:paraId="46F91348" w14:textId="77777777" w:rsidR="00555EB0" w:rsidRPr="006D040D" w:rsidRDefault="00555EB0" w:rsidP="006D040D">
      <w:pPr>
        <w:tabs>
          <w:tab w:val="left" w:pos="8647"/>
        </w:tabs>
        <w:spacing w:after="0" w:line="240" w:lineRule="auto"/>
        <w:ind w:left="426" w:right="318" w:firstLine="709"/>
        <w:jc w:val="both"/>
        <w:rPr>
          <w:rFonts w:ascii="Tahoma" w:hAnsi="Tahoma" w:cs="Tahoma"/>
          <w:bCs/>
          <w:i/>
          <w:iCs/>
          <w:szCs w:val="24"/>
        </w:rPr>
      </w:pPr>
    </w:p>
    <w:p w14:paraId="30E7BB79" w14:textId="066E0D18" w:rsidR="00571FDD" w:rsidRPr="006D040D" w:rsidRDefault="00571FDD" w:rsidP="006D040D">
      <w:pPr>
        <w:tabs>
          <w:tab w:val="left" w:pos="8647"/>
        </w:tabs>
        <w:spacing w:after="0" w:line="240" w:lineRule="auto"/>
        <w:ind w:left="426" w:right="318" w:firstLine="709"/>
        <w:jc w:val="both"/>
        <w:rPr>
          <w:rFonts w:ascii="Tahoma" w:hAnsi="Tahoma" w:cs="Tahoma"/>
          <w:bCs/>
          <w:i/>
          <w:iCs/>
          <w:szCs w:val="24"/>
        </w:rPr>
      </w:pPr>
      <w:r w:rsidRPr="006D040D">
        <w:rPr>
          <w:rFonts w:ascii="Tahoma" w:hAnsi="Tahoma" w:cs="Tahoma"/>
          <w:bCs/>
          <w:i/>
          <w:iCs/>
          <w:szCs w:val="24"/>
        </w:rPr>
        <w:t xml:space="preserve">En relación con las actuaciones administrativas que se encuentren en curso a la expedición del presente Decreto, los administrados deberán indicar a la autoridad competente la dirección electrónica en la cual recibirán notificaciones o comunicaciones. Las autoridades, dentro de los tres (3) días hábiles posteriores a la expedición del presente Decreto, deberán habilitar un buzón de correo electrónico exclusivamente para efectuar las notificaciones o comunicaciones a que se refiere el presente artículo. </w:t>
      </w:r>
    </w:p>
    <w:p w14:paraId="3D94A4E4" w14:textId="77777777" w:rsidR="00571FDD" w:rsidRPr="006D040D" w:rsidRDefault="00571FDD" w:rsidP="006D040D">
      <w:pPr>
        <w:tabs>
          <w:tab w:val="left" w:pos="8647"/>
        </w:tabs>
        <w:spacing w:after="0" w:line="240" w:lineRule="auto"/>
        <w:ind w:left="426" w:right="318" w:firstLine="360"/>
        <w:jc w:val="both"/>
        <w:rPr>
          <w:rFonts w:ascii="Tahoma" w:hAnsi="Tahoma" w:cs="Tahoma"/>
          <w:bCs/>
          <w:i/>
          <w:iCs/>
          <w:szCs w:val="24"/>
        </w:rPr>
      </w:pPr>
    </w:p>
    <w:p w14:paraId="0A869047" w14:textId="77777777" w:rsidR="00571FDD" w:rsidRPr="006D040D" w:rsidRDefault="00571FDD" w:rsidP="006D040D">
      <w:pPr>
        <w:tabs>
          <w:tab w:val="left" w:pos="8647"/>
        </w:tabs>
        <w:spacing w:after="0" w:line="240" w:lineRule="auto"/>
        <w:ind w:left="426" w:right="318" w:firstLine="360"/>
        <w:jc w:val="both"/>
        <w:rPr>
          <w:rFonts w:ascii="Tahoma" w:hAnsi="Tahoma" w:cs="Tahoma"/>
          <w:bCs/>
          <w:i/>
          <w:iCs/>
          <w:szCs w:val="24"/>
        </w:rPr>
      </w:pPr>
      <w:r w:rsidRPr="006D040D">
        <w:rPr>
          <w:rFonts w:ascii="Tahoma" w:hAnsi="Tahoma" w:cs="Tahoma"/>
          <w:bCs/>
          <w:i/>
          <w:iCs/>
          <w:szCs w:val="24"/>
        </w:rPr>
        <w:t xml:space="preserve">El mensaje que se envíe al administrado deberá indicar el acto administrativo que se notifica o comunica, contener copia electrónica del acto administrativo, los recursos que legalmente proceden, las autoridades ante quienes deben interponerse y los plazos para hacerlo. La notificación o comunicación quedará surtida a partir de la fecha y hora en que el administrado acceda al acto administrativo, fecha y hora que deberá certificar la administración. </w:t>
      </w:r>
    </w:p>
    <w:p w14:paraId="19A1B83C" w14:textId="77777777" w:rsidR="00571FDD" w:rsidRPr="006D040D" w:rsidRDefault="00571FDD" w:rsidP="006D040D">
      <w:pPr>
        <w:tabs>
          <w:tab w:val="left" w:pos="8647"/>
        </w:tabs>
        <w:spacing w:after="0" w:line="240" w:lineRule="auto"/>
        <w:ind w:left="426" w:right="318" w:firstLine="360"/>
        <w:jc w:val="both"/>
        <w:rPr>
          <w:rFonts w:ascii="Tahoma" w:hAnsi="Tahoma" w:cs="Tahoma"/>
          <w:bCs/>
          <w:i/>
          <w:iCs/>
          <w:szCs w:val="24"/>
        </w:rPr>
      </w:pPr>
    </w:p>
    <w:p w14:paraId="6C2585F9" w14:textId="77777777" w:rsidR="00571FDD" w:rsidRPr="006D040D" w:rsidRDefault="00571FDD" w:rsidP="006D040D">
      <w:pPr>
        <w:tabs>
          <w:tab w:val="left" w:pos="8647"/>
        </w:tabs>
        <w:spacing w:after="0" w:line="240" w:lineRule="auto"/>
        <w:ind w:left="426" w:right="318" w:firstLine="360"/>
        <w:jc w:val="both"/>
        <w:rPr>
          <w:rFonts w:ascii="Tahoma" w:hAnsi="Tahoma" w:cs="Tahoma"/>
          <w:bCs/>
          <w:i/>
          <w:iCs/>
          <w:szCs w:val="24"/>
        </w:rPr>
      </w:pPr>
      <w:r w:rsidRPr="006D040D">
        <w:rPr>
          <w:rFonts w:ascii="Tahoma" w:hAnsi="Tahoma" w:cs="Tahoma"/>
          <w:bCs/>
          <w:i/>
          <w:iCs/>
          <w:szCs w:val="24"/>
        </w:rPr>
        <w:t xml:space="preserve">En el evento en que la notificación o comunicación no pueda hacerse de forma electrónica, se seguirá el procedimiento previsto en los artículos 67 y siguientes de la Ley 1437 de 2011. </w:t>
      </w:r>
    </w:p>
    <w:p w14:paraId="769199CA" w14:textId="77777777" w:rsidR="00571FDD" w:rsidRPr="006D040D" w:rsidRDefault="00571FDD" w:rsidP="006D040D">
      <w:pPr>
        <w:tabs>
          <w:tab w:val="left" w:pos="8647"/>
        </w:tabs>
        <w:spacing w:after="0" w:line="240" w:lineRule="auto"/>
        <w:ind w:left="426" w:right="318" w:firstLine="360"/>
        <w:jc w:val="both"/>
        <w:rPr>
          <w:rFonts w:ascii="Tahoma" w:hAnsi="Tahoma" w:cs="Tahoma"/>
          <w:bCs/>
          <w:i/>
          <w:iCs/>
          <w:szCs w:val="24"/>
        </w:rPr>
      </w:pPr>
    </w:p>
    <w:p w14:paraId="33DF1319" w14:textId="2BB9E382" w:rsidR="002E2F0B" w:rsidRPr="006D040D" w:rsidRDefault="00571FDD" w:rsidP="006D040D">
      <w:pPr>
        <w:tabs>
          <w:tab w:val="left" w:pos="8647"/>
        </w:tabs>
        <w:spacing w:after="0" w:line="240" w:lineRule="auto"/>
        <w:ind w:left="426" w:right="318" w:firstLine="360"/>
        <w:jc w:val="both"/>
        <w:rPr>
          <w:rFonts w:ascii="Tahoma" w:hAnsi="Tahoma" w:cs="Tahoma"/>
          <w:bCs/>
          <w:szCs w:val="24"/>
        </w:rPr>
      </w:pPr>
      <w:r w:rsidRPr="006D040D">
        <w:rPr>
          <w:rFonts w:ascii="Tahoma" w:hAnsi="Tahoma" w:cs="Tahoma"/>
          <w:bCs/>
          <w:i/>
          <w:iCs/>
          <w:szCs w:val="24"/>
        </w:rPr>
        <w:t>Parágrafo. La presente disposición no aplica para notificación de los actos de inscripción o registro regulada en el artículo 70 del Código de Procedimiento Administrativo y de lo Contencioso Administrativo”</w:t>
      </w:r>
      <w:r w:rsidRPr="006D040D">
        <w:rPr>
          <w:rFonts w:ascii="Tahoma" w:hAnsi="Tahoma" w:cs="Tahoma"/>
          <w:bCs/>
          <w:szCs w:val="24"/>
        </w:rPr>
        <w:t xml:space="preserve">. </w:t>
      </w:r>
    </w:p>
    <w:p w14:paraId="7E815793" w14:textId="77777777" w:rsidR="002E2F0B" w:rsidRPr="00C3313C" w:rsidRDefault="002E2F0B" w:rsidP="00C3313C">
      <w:pPr>
        <w:spacing w:after="0" w:line="276" w:lineRule="auto"/>
        <w:ind w:right="318" w:firstLine="360"/>
        <w:jc w:val="both"/>
        <w:rPr>
          <w:rFonts w:ascii="Tahoma" w:hAnsi="Tahoma" w:cs="Tahoma"/>
          <w:bCs/>
          <w:sz w:val="24"/>
          <w:szCs w:val="24"/>
        </w:rPr>
      </w:pPr>
    </w:p>
    <w:p w14:paraId="788B8E58" w14:textId="7ACEB9EB" w:rsidR="00A6413A" w:rsidRPr="00C3313C" w:rsidRDefault="00CE0678" w:rsidP="00C3313C">
      <w:pPr>
        <w:pStyle w:val="Prrafodelista"/>
        <w:numPr>
          <w:ilvl w:val="1"/>
          <w:numId w:val="1"/>
        </w:numPr>
        <w:spacing w:line="276" w:lineRule="auto"/>
        <w:rPr>
          <w:rFonts w:ascii="Tahoma" w:hAnsi="Tahoma" w:cs="Tahoma"/>
          <w:b/>
          <w:bCs/>
        </w:rPr>
      </w:pPr>
      <w:r w:rsidRPr="00C3313C">
        <w:rPr>
          <w:rFonts w:ascii="Tahoma" w:hAnsi="Tahoma" w:cs="Tahoma"/>
          <w:b/>
          <w:color w:val="000000"/>
        </w:rPr>
        <w:t>CASO CONCRETO</w:t>
      </w:r>
    </w:p>
    <w:p w14:paraId="1CE0ABF3" w14:textId="77777777" w:rsidR="00A6413A" w:rsidRPr="00C3313C" w:rsidRDefault="00A6413A" w:rsidP="00C3313C">
      <w:pPr>
        <w:pStyle w:val="Prrafodelista"/>
        <w:spacing w:line="276" w:lineRule="auto"/>
        <w:ind w:left="1080"/>
        <w:rPr>
          <w:rFonts w:ascii="Tahoma" w:hAnsi="Tahoma" w:cs="Tahoma"/>
          <w:b/>
          <w:bCs/>
        </w:rPr>
      </w:pPr>
    </w:p>
    <w:p w14:paraId="355A7BBA" w14:textId="7B21EF1A" w:rsidR="003C7873" w:rsidRPr="00C3313C" w:rsidRDefault="00677700" w:rsidP="00C3313C">
      <w:pPr>
        <w:spacing w:after="0" w:line="276" w:lineRule="auto"/>
        <w:ind w:firstLine="709"/>
        <w:jc w:val="both"/>
        <w:rPr>
          <w:rFonts w:ascii="Tahoma" w:hAnsi="Tahoma" w:cs="Tahoma"/>
          <w:sz w:val="24"/>
          <w:szCs w:val="24"/>
        </w:rPr>
      </w:pPr>
      <w:r w:rsidRPr="00C3313C">
        <w:rPr>
          <w:rFonts w:ascii="Tahoma" w:hAnsi="Tahoma" w:cs="Tahoma"/>
          <w:sz w:val="24"/>
          <w:szCs w:val="24"/>
        </w:rPr>
        <w:t>En el caso objeto de estudio</w:t>
      </w:r>
      <w:r w:rsidR="00383E7E" w:rsidRPr="00C3313C">
        <w:rPr>
          <w:rFonts w:ascii="Tahoma" w:hAnsi="Tahoma" w:cs="Tahoma"/>
          <w:sz w:val="24"/>
          <w:szCs w:val="24"/>
        </w:rPr>
        <w:t xml:space="preserve">, </w:t>
      </w:r>
      <w:r w:rsidR="00F86264" w:rsidRPr="00C3313C">
        <w:rPr>
          <w:rFonts w:ascii="Tahoma" w:hAnsi="Tahoma" w:cs="Tahoma"/>
          <w:sz w:val="24"/>
          <w:szCs w:val="24"/>
        </w:rPr>
        <w:t xml:space="preserve">en </w:t>
      </w:r>
      <w:r w:rsidR="00AA73FA" w:rsidRPr="00C3313C">
        <w:rPr>
          <w:rFonts w:ascii="Tahoma" w:hAnsi="Tahoma" w:cs="Tahoma"/>
          <w:sz w:val="24"/>
          <w:szCs w:val="24"/>
        </w:rPr>
        <w:t>síntesis,</w:t>
      </w:r>
      <w:r w:rsidR="00F86264" w:rsidRPr="00C3313C">
        <w:rPr>
          <w:rFonts w:ascii="Tahoma" w:hAnsi="Tahoma" w:cs="Tahoma"/>
          <w:sz w:val="24"/>
          <w:szCs w:val="24"/>
        </w:rPr>
        <w:t xml:space="preserve"> </w:t>
      </w:r>
      <w:r w:rsidR="00444F27" w:rsidRPr="00C3313C">
        <w:rPr>
          <w:rFonts w:ascii="Tahoma" w:hAnsi="Tahoma" w:cs="Tahoma"/>
          <w:sz w:val="24"/>
          <w:szCs w:val="24"/>
        </w:rPr>
        <w:t>la parte</w:t>
      </w:r>
      <w:r w:rsidR="00383E7E" w:rsidRPr="00C3313C">
        <w:rPr>
          <w:rFonts w:ascii="Tahoma" w:hAnsi="Tahoma" w:cs="Tahoma"/>
          <w:sz w:val="24"/>
          <w:szCs w:val="24"/>
        </w:rPr>
        <w:t xml:space="preserve"> actor</w:t>
      </w:r>
      <w:r w:rsidR="00444F27" w:rsidRPr="00C3313C">
        <w:rPr>
          <w:rFonts w:ascii="Tahoma" w:hAnsi="Tahoma" w:cs="Tahoma"/>
          <w:sz w:val="24"/>
          <w:szCs w:val="24"/>
        </w:rPr>
        <w:t>a</w:t>
      </w:r>
      <w:r w:rsidR="00383E7E" w:rsidRPr="00C3313C">
        <w:rPr>
          <w:rFonts w:ascii="Tahoma" w:hAnsi="Tahoma" w:cs="Tahoma"/>
          <w:sz w:val="24"/>
          <w:szCs w:val="24"/>
        </w:rPr>
        <w:t xml:space="preserve"> pretend</w:t>
      </w:r>
      <w:r w:rsidR="00EC6954" w:rsidRPr="00C3313C">
        <w:rPr>
          <w:rFonts w:ascii="Tahoma" w:hAnsi="Tahoma" w:cs="Tahoma"/>
          <w:sz w:val="24"/>
          <w:szCs w:val="24"/>
        </w:rPr>
        <w:t>e</w:t>
      </w:r>
      <w:r w:rsidR="00383E7E" w:rsidRPr="00C3313C">
        <w:rPr>
          <w:rFonts w:ascii="Tahoma" w:hAnsi="Tahoma" w:cs="Tahoma"/>
          <w:sz w:val="24"/>
          <w:szCs w:val="24"/>
        </w:rPr>
        <w:t xml:space="preserve"> que </w:t>
      </w:r>
      <w:r w:rsidR="00F72262" w:rsidRPr="00C3313C">
        <w:rPr>
          <w:rFonts w:ascii="Tahoma" w:hAnsi="Tahoma" w:cs="Tahoma"/>
          <w:sz w:val="24"/>
          <w:szCs w:val="24"/>
        </w:rPr>
        <w:t>Colpensiones remit</w:t>
      </w:r>
      <w:r w:rsidR="00EC6954" w:rsidRPr="00C3313C">
        <w:rPr>
          <w:rFonts w:ascii="Tahoma" w:hAnsi="Tahoma" w:cs="Tahoma"/>
          <w:sz w:val="24"/>
          <w:szCs w:val="24"/>
        </w:rPr>
        <w:t xml:space="preserve">a </w:t>
      </w:r>
      <w:r w:rsidR="001932EF" w:rsidRPr="00C3313C">
        <w:rPr>
          <w:rFonts w:ascii="Tahoma" w:hAnsi="Tahoma" w:cs="Tahoma"/>
          <w:sz w:val="24"/>
          <w:szCs w:val="24"/>
        </w:rPr>
        <w:t>ante</w:t>
      </w:r>
      <w:r w:rsidR="00F72262" w:rsidRPr="00C3313C">
        <w:rPr>
          <w:rFonts w:ascii="Tahoma" w:hAnsi="Tahoma" w:cs="Tahoma"/>
          <w:sz w:val="24"/>
          <w:szCs w:val="24"/>
        </w:rPr>
        <w:t xml:space="preserve"> la Junta </w:t>
      </w:r>
      <w:r w:rsidR="00EC6954" w:rsidRPr="00C3313C">
        <w:rPr>
          <w:rFonts w:ascii="Tahoma" w:hAnsi="Tahoma" w:cs="Tahoma"/>
          <w:sz w:val="24"/>
          <w:szCs w:val="24"/>
        </w:rPr>
        <w:t>Regional</w:t>
      </w:r>
      <w:r w:rsidR="00F72262" w:rsidRPr="00C3313C">
        <w:rPr>
          <w:rFonts w:ascii="Tahoma" w:hAnsi="Tahoma" w:cs="Tahoma"/>
          <w:sz w:val="24"/>
          <w:szCs w:val="24"/>
        </w:rPr>
        <w:t xml:space="preserve"> de Calificación de Invalidez </w:t>
      </w:r>
      <w:r w:rsidR="00EC6954" w:rsidRPr="00C3313C">
        <w:rPr>
          <w:rFonts w:ascii="Tahoma" w:hAnsi="Tahoma" w:cs="Tahoma"/>
          <w:sz w:val="24"/>
          <w:szCs w:val="24"/>
        </w:rPr>
        <w:t>el recurso de apelación</w:t>
      </w:r>
      <w:r w:rsidR="001932EF" w:rsidRPr="00C3313C">
        <w:rPr>
          <w:rFonts w:ascii="Tahoma" w:hAnsi="Tahoma" w:cs="Tahoma"/>
          <w:sz w:val="24"/>
          <w:szCs w:val="24"/>
        </w:rPr>
        <w:t xml:space="preserve"> presentado</w:t>
      </w:r>
      <w:r w:rsidR="009204AA" w:rsidRPr="00C3313C">
        <w:rPr>
          <w:rFonts w:ascii="Tahoma" w:hAnsi="Tahoma" w:cs="Tahoma"/>
          <w:sz w:val="24"/>
          <w:szCs w:val="24"/>
        </w:rPr>
        <w:t>, a través de correo electrónico,</w:t>
      </w:r>
      <w:r w:rsidR="00EC6954" w:rsidRPr="00C3313C">
        <w:rPr>
          <w:rFonts w:ascii="Tahoma" w:hAnsi="Tahoma" w:cs="Tahoma"/>
          <w:sz w:val="24"/>
          <w:szCs w:val="24"/>
        </w:rPr>
        <w:t xml:space="preserve"> </w:t>
      </w:r>
      <w:r w:rsidR="001932EF" w:rsidRPr="00C3313C">
        <w:rPr>
          <w:rFonts w:ascii="Tahoma" w:hAnsi="Tahoma" w:cs="Tahoma"/>
          <w:sz w:val="24"/>
          <w:szCs w:val="24"/>
        </w:rPr>
        <w:t xml:space="preserve">contra el dictamen de calificación de pérdida de capacidad laboral No. DML-3709599 del 2020. </w:t>
      </w:r>
      <w:r w:rsidR="009204AA" w:rsidRPr="00C3313C">
        <w:rPr>
          <w:rFonts w:ascii="Tahoma" w:hAnsi="Tahoma" w:cs="Tahoma"/>
          <w:sz w:val="24"/>
          <w:szCs w:val="24"/>
        </w:rPr>
        <w:t xml:space="preserve">En este punto debe aclararse que </w:t>
      </w:r>
      <w:r w:rsidR="00A220ED" w:rsidRPr="00C3313C">
        <w:rPr>
          <w:rFonts w:ascii="Tahoma" w:hAnsi="Tahoma" w:cs="Tahoma"/>
          <w:sz w:val="24"/>
          <w:szCs w:val="24"/>
        </w:rPr>
        <w:t xml:space="preserve">en el escrito de tutela </w:t>
      </w:r>
      <w:r w:rsidR="009204AA" w:rsidRPr="00C3313C">
        <w:rPr>
          <w:rFonts w:ascii="Tahoma" w:hAnsi="Tahoma" w:cs="Tahoma"/>
          <w:sz w:val="24"/>
          <w:szCs w:val="24"/>
        </w:rPr>
        <w:t xml:space="preserve">se incurrió en </w:t>
      </w:r>
      <w:r w:rsidR="00A220ED" w:rsidRPr="00C3313C">
        <w:rPr>
          <w:rFonts w:ascii="Tahoma" w:hAnsi="Tahoma" w:cs="Tahoma"/>
          <w:sz w:val="24"/>
          <w:szCs w:val="24"/>
        </w:rPr>
        <w:t>un</w:t>
      </w:r>
      <w:r w:rsidR="001932EF" w:rsidRPr="00C3313C">
        <w:rPr>
          <w:rFonts w:ascii="Tahoma" w:hAnsi="Tahoma" w:cs="Tahoma"/>
          <w:sz w:val="24"/>
          <w:szCs w:val="24"/>
        </w:rPr>
        <w:t xml:space="preserve"> error al indicar el </w:t>
      </w:r>
      <w:r w:rsidR="00A220ED" w:rsidRPr="00C3313C">
        <w:rPr>
          <w:rFonts w:ascii="Tahoma" w:hAnsi="Tahoma" w:cs="Tahoma"/>
          <w:sz w:val="24"/>
          <w:szCs w:val="24"/>
        </w:rPr>
        <w:t xml:space="preserve">número de dictamen </w:t>
      </w:r>
      <w:r w:rsidR="001932EF" w:rsidRPr="00C3313C">
        <w:rPr>
          <w:rFonts w:ascii="Tahoma" w:hAnsi="Tahoma" w:cs="Tahoma"/>
          <w:sz w:val="24"/>
          <w:szCs w:val="24"/>
        </w:rPr>
        <w:t>DML-3775132</w:t>
      </w:r>
      <w:r w:rsidR="00A220ED" w:rsidRPr="00C3313C">
        <w:rPr>
          <w:rFonts w:ascii="Tahoma" w:hAnsi="Tahoma" w:cs="Tahoma"/>
          <w:sz w:val="24"/>
          <w:szCs w:val="24"/>
        </w:rPr>
        <w:t xml:space="preserve"> </w:t>
      </w:r>
      <w:r w:rsidR="009204AA" w:rsidRPr="00C3313C">
        <w:rPr>
          <w:rFonts w:ascii="Tahoma" w:hAnsi="Tahoma" w:cs="Tahoma"/>
          <w:sz w:val="24"/>
          <w:szCs w:val="24"/>
        </w:rPr>
        <w:t>cuando en</w:t>
      </w:r>
      <w:r w:rsidR="00A220ED" w:rsidRPr="00C3313C">
        <w:rPr>
          <w:rFonts w:ascii="Tahoma" w:hAnsi="Tahoma" w:cs="Tahoma"/>
          <w:sz w:val="24"/>
          <w:szCs w:val="24"/>
        </w:rPr>
        <w:t xml:space="preserve"> la contestación emitida por Colpensiones, </w:t>
      </w:r>
      <w:r w:rsidR="009204AA" w:rsidRPr="00C3313C">
        <w:rPr>
          <w:rFonts w:ascii="Tahoma" w:hAnsi="Tahoma" w:cs="Tahoma"/>
          <w:sz w:val="24"/>
          <w:szCs w:val="24"/>
        </w:rPr>
        <w:t xml:space="preserve">la entidad manifiesta que </w:t>
      </w:r>
      <w:r w:rsidR="00A220ED" w:rsidRPr="00C3313C">
        <w:rPr>
          <w:rFonts w:ascii="Tahoma" w:hAnsi="Tahoma" w:cs="Tahoma"/>
          <w:sz w:val="24"/>
          <w:szCs w:val="24"/>
        </w:rPr>
        <w:t>está en discusión la apelación al dictamen No. DML-3709599 del 2020</w:t>
      </w:r>
      <w:r w:rsidR="00BA0D82" w:rsidRPr="00C3313C">
        <w:rPr>
          <w:rFonts w:ascii="Tahoma" w:hAnsi="Tahoma" w:cs="Tahoma"/>
          <w:sz w:val="24"/>
          <w:szCs w:val="24"/>
        </w:rPr>
        <w:t>, radicado que corresponde realmente al dictamen en cuestión</w:t>
      </w:r>
      <w:r w:rsidR="00A220ED" w:rsidRPr="00C3313C">
        <w:rPr>
          <w:rFonts w:ascii="Tahoma" w:hAnsi="Tahoma" w:cs="Tahoma"/>
          <w:sz w:val="24"/>
          <w:szCs w:val="24"/>
        </w:rPr>
        <w:t>.</w:t>
      </w:r>
    </w:p>
    <w:p w14:paraId="7A9071CE" w14:textId="77777777" w:rsidR="003C7873" w:rsidRPr="00C3313C" w:rsidRDefault="003C7873" w:rsidP="00C3313C">
      <w:pPr>
        <w:spacing w:after="0" w:line="276" w:lineRule="auto"/>
        <w:ind w:firstLine="709"/>
        <w:jc w:val="both"/>
        <w:rPr>
          <w:rFonts w:ascii="Tahoma" w:hAnsi="Tahoma" w:cs="Tahoma"/>
          <w:sz w:val="24"/>
          <w:szCs w:val="24"/>
        </w:rPr>
      </w:pPr>
    </w:p>
    <w:p w14:paraId="3012FDB6" w14:textId="77B399B8" w:rsidR="00677700" w:rsidRPr="00C3313C" w:rsidRDefault="00F72262" w:rsidP="00C3313C">
      <w:pPr>
        <w:spacing w:after="0" w:line="276" w:lineRule="auto"/>
        <w:ind w:firstLine="708"/>
        <w:jc w:val="both"/>
        <w:rPr>
          <w:rFonts w:ascii="Tahoma" w:hAnsi="Tahoma" w:cs="Tahoma"/>
          <w:i/>
          <w:iCs/>
          <w:sz w:val="24"/>
          <w:szCs w:val="24"/>
        </w:rPr>
      </w:pPr>
      <w:r w:rsidRPr="00C3313C">
        <w:rPr>
          <w:rFonts w:ascii="Tahoma" w:hAnsi="Tahoma" w:cs="Tahoma"/>
          <w:sz w:val="24"/>
          <w:szCs w:val="24"/>
        </w:rPr>
        <w:t>La</w:t>
      </w:r>
      <w:r w:rsidR="00F86264" w:rsidRPr="00C3313C">
        <w:rPr>
          <w:rFonts w:ascii="Tahoma" w:hAnsi="Tahoma" w:cs="Tahoma"/>
          <w:sz w:val="24"/>
          <w:szCs w:val="24"/>
        </w:rPr>
        <w:t xml:space="preserve"> juez</w:t>
      </w:r>
      <w:r w:rsidRPr="00C3313C">
        <w:rPr>
          <w:rFonts w:ascii="Tahoma" w:hAnsi="Tahoma" w:cs="Tahoma"/>
          <w:sz w:val="24"/>
          <w:szCs w:val="24"/>
        </w:rPr>
        <w:t>a</w:t>
      </w:r>
      <w:r w:rsidR="00F86264" w:rsidRPr="00C3313C">
        <w:rPr>
          <w:rFonts w:ascii="Tahoma" w:hAnsi="Tahoma" w:cs="Tahoma"/>
          <w:sz w:val="24"/>
          <w:szCs w:val="24"/>
        </w:rPr>
        <w:t xml:space="preserve"> de primera instancia, luego de analizar </w:t>
      </w:r>
      <w:r w:rsidR="002412E8" w:rsidRPr="00C3313C">
        <w:rPr>
          <w:rFonts w:ascii="Tahoma" w:hAnsi="Tahoma" w:cs="Tahoma"/>
          <w:sz w:val="24"/>
          <w:szCs w:val="24"/>
        </w:rPr>
        <w:t xml:space="preserve">la negativa de Colpensiones de dar trámite al recurso de apelación presentado, encontró una vulneración a </w:t>
      </w:r>
      <w:r w:rsidR="00170DE1" w:rsidRPr="00C3313C">
        <w:rPr>
          <w:rFonts w:ascii="Tahoma" w:hAnsi="Tahoma" w:cs="Tahoma"/>
          <w:sz w:val="24"/>
          <w:szCs w:val="24"/>
        </w:rPr>
        <w:t>los</w:t>
      </w:r>
      <w:r w:rsidR="002412E8" w:rsidRPr="00C3313C">
        <w:rPr>
          <w:rFonts w:ascii="Tahoma" w:hAnsi="Tahoma" w:cs="Tahoma"/>
          <w:sz w:val="24"/>
          <w:szCs w:val="24"/>
        </w:rPr>
        <w:t xml:space="preserve"> derechos fundamentales al debido proceso y la seguridad social</w:t>
      </w:r>
      <w:r w:rsidR="0023446B" w:rsidRPr="00C3313C">
        <w:rPr>
          <w:rFonts w:ascii="Tahoma" w:hAnsi="Tahoma" w:cs="Tahoma"/>
          <w:sz w:val="24"/>
          <w:szCs w:val="24"/>
        </w:rPr>
        <w:t>,</w:t>
      </w:r>
      <w:r w:rsidR="00B66E09" w:rsidRPr="00C3313C">
        <w:rPr>
          <w:rFonts w:ascii="Tahoma" w:hAnsi="Tahoma" w:cs="Tahoma"/>
          <w:sz w:val="24"/>
          <w:szCs w:val="24"/>
        </w:rPr>
        <w:t xml:space="preserve"> </w:t>
      </w:r>
      <w:r w:rsidR="000B0C6E" w:rsidRPr="00C3313C">
        <w:rPr>
          <w:rFonts w:ascii="Tahoma" w:hAnsi="Tahoma" w:cs="Tahoma"/>
          <w:sz w:val="24"/>
          <w:szCs w:val="24"/>
        </w:rPr>
        <w:t xml:space="preserve">por lo </w:t>
      </w:r>
      <w:r w:rsidR="00170DE1" w:rsidRPr="00C3313C">
        <w:rPr>
          <w:rFonts w:ascii="Tahoma" w:hAnsi="Tahoma" w:cs="Tahoma"/>
          <w:sz w:val="24"/>
          <w:szCs w:val="24"/>
        </w:rPr>
        <w:t xml:space="preserve">que </w:t>
      </w:r>
      <w:r w:rsidR="0023446B" w:rsidRPr="00C3313C">
        <w:rPr>
          <w:rFonts w:ascii="Tahoma" w:hAnsi="Tahoma" w:cs="Tahoma"/>
          <w:sz w:val="24"/>
          <w:szCs w:val="24"/>
        </w:rPr>
        <w:t xml:space="preserve">procedió a </w:t>
      </w:r>
      <w:r w:rsidR="00B66E09" w:rsidRPr="00C3313C">
        <w:rPr>
          <w:rFonts w:ascii="Tahoma" w:hAnsi="Tahoma" w:cs="Tahoma"/>
          <w:sz w:val="24"/>
          <w:szCs w:val="24"/>
        </w:rPr>
        <w:t>ampar</w:t>
      </w:r>
      <w:r w:rsidR="00170DE1" w:rsidRPr="00C3313C">
        <w:rPr>
          <w:rFonts w:ascii="Tahoma" w:hAnsi="Tahoma" w:cs="Tahoma"/>
          <w:sz w:val="24"/>
          <w:szCs w:val="24"/>
        </w:rPr>
        <w:t>arlos</w:t>
      </w:r>
      <w:r w:rsidR="00170DE1" w:rsidRPr="00C3313C">
        <w:rPr>
          <w:rFonts w:ascii="Tahoma" w:hAnsi="Tahoma" w:cs="Tahoma"/>
          <w:bCs/>
          <w:sz w:val="24"/>
          <w:szCs w:val="24"/>
        </w:rPr>
        <w:t xml:space="preserve">, ordenando a la </w:t>
      </w:r>
      <w:r w:rsidR="00170DE1" w:rsidRPr="00C3313C">
        <w:rPr>
          <w:rFonts w:ascii="Tahoma" w:hAnsi="Tahoma" w:cs="Tahoma"/>
          <w:i/>
          <w:iCs/>
          <w:sz w:val="24"/>
          <w:szCs w:val="24"/>
        </w:rPr>
        <w:t>“</w:t>
      </w:r>
      <w:r w:rsidR="002412E8" w:rsidRPr="006D040D">
        <w:rPr>
          <w:rFonts w:ascii="Tahoma" w:hAnsi="Tahoma" w:cs="Tahoma"/>
          <w:i/>
          <w:iCs/>
          <w:szCs w:val="24"/>
        </w:rPr>
        <w:t xml:space="preserve">Administradora Colombiana </w:t>
      </w:r>
      <w:r w:rsidR="008119A6" w:rsidRPr="006D040D">
        <w:rPr>
          <w:rFonts w:ascii="Tahoma" w:hAnsi="Tahoma" w:cs="Tahoma"/>
          <w:i/>
          <w:iCs/>
          <w:szCs w:val="24"/>
        </w:rPr>
        <w:t>d</w:t>
      </w:r>
      <w:r w:rsidR="002412E8" w:rsidRPr="006D040D">
        <w:rPr>
          <w:rFonts w:ascii="Tahoma" w:hAnsi="Tahoma" w:cs="Tahoma"/>
          <w:i/>
          <w:iCs/>
          <w:szCs w:val="24"/>
        </w:rPr>
        <w:t xml:space="preserve">e Pensiones </w:t>
      </w:r>
      <w:r w:rsidR="00050D07" w:rsidRPr="006D040D">
        <w:rPr>
          <w:rFonts w:ascii="Tahoma" w:hAnsi="Tahoma" w:cs="Tahoma"/>
          <w:i/>
          <w:iCs/>
          <w:szCs w:val="24"/>
        </w:rPr>
        <w:t xml:space="preserve">- COLPENSIONES, </w:t>
      </w:r>
      <w:r w:rsidR="002412E8" w:rsidRPr="006D040D">
        <w:rPr>
          <w:rFonts w:ascii="Tahoma" w:hAnsi="Tahoma" w:cs="Tahoma"/>
          <w:i/>
          <w:iCs/>
          <w:szCs w:val="24"/>
        </w:rPr>
        <w:lastRenderedPageBreak/>
        <w:t xml:space="preserve">a través de su Gerente Nacional de Reconocimiento, doctor Luis Fernando </w:t>
      </w:r>
      <w:proofErr w:type="spellStart"/>
      <w:r w:rsidR="002412E8" w:rsidRPr="006D040D">
        <w:rPr>
          <w:rFonts w:ascii="Tahoma" w:hAnsi="Tahoma" w:cs="Tahoma"/>
          <w:i/>
          <w:iCs/>
          <w:szCs w:val="24"/>
        </w:rPr>
        <w:t>Ucros</w:t>
      </w:r>
      <w:proofErr w:type="spellEnd"/>
      <w:r w:rsidR="002412E8" w:rsidRPr="006D040D">
        <w:rPr>
          <w:rFonts w:ascii="Tahoma" w:hAnsi="Tahoma" w:cs="Tahoma"/>
          <w:i/>
          <w:iCs/>
          <w:szCs w:val="24"/>
        </w:rPr>
        <w:t xml:space="preserve"> Velásquez, o quien haga sus veces, si no lo hubiese hecho, y dentro del término </w:t>
      </w:r>
      <w:r w:rsidR="008119A6" w:rsidRPr="006D040D">
        <w:rPr>
          <w:rFonts w:ascii="Tahoma" w:hAnsi="Tahoma" w:cs="Tahoma"/>
          <w:i/>
          <w:iCs/>
          <w:szCs w:val="24"/>
        </w:rPr>
        <w:t>improrrogable</w:t>
      </w:r>
      <w:r w:rsidR="002412E8" w:rsidRPr="006D040D">
        <w:rPr>
          <w:rFonts w:ascii="Tahoma" w:hAnsi="Tahoma" w:cs="Tahoma"/>
          <w:i/>
          <w:iCs/>
          <w:szCs w:val="24"/>
        </w:rPr>
        <w:t xml:space="preserve"> de las cuarenta y ocho (48) horas siguientes a la notificación de esta decisión, gestionar los actos necesarios, en aras de dar el trámite correspondiente a la inconformidad presentada por el señor Pablo Emilio González Bedoya, contra el dictamen proferido el 18 de septiembre de 2020</w:t>
      </w:r>
      <w:r w:rsidR="00531D58" w:rsidRPr="00C3313C">
        <w:rPr>
          <w:rFonts w:ascii="Tahoma" w:hAnsi="Tahoma" w:cs="Tahoma"/>
          <w:i/>
          <w:iCs/>
          <w:sz w:val="24"/>
          <w:szCs w:val="24"/>
        </w:rPr>
        <w:t>”</w:t>
      </w:r>
      <w:r w:rsidR="002412E8" w:rsidRPr="00C3313C">
        <w:rPr>
          <w:rFonts w:ascii="Tahoma" w:hAnsi="Tahoma" w:cs="Tahoma"/>
          <w:i/>
          <w:iCs/>
          <w:sz w:val="24"/>
          <w:szCs w:val="24"/>
        </w:rPr>
        <w:t>.</w:t>
      </w:r>
      <w:r w:rsidR="00062A87" w:rsidRPr="00C3313C">
        <w:rPr>
          <w:rFonts w:ascii="Tahoma" w:hAnsi="Tahoma" w:cs="Tahoma"/>
          <w:sz w:val="24"/>
          <w:szCs w:val="24"/>
        </w:rPr>
        <w:cr/>
      </w:r>
    </w:p>
    <w:p w14:paraId="71F48B1E" w14:textId="51405BB4" w:rsidR="00301330" w:rsidRPr="00C3313C" w:rsidRDefault="003E48F8" w:rsidP="00C3313C">
      <w:pPr>
        <w:spacing w:after="0" w:line="276" w:lineRule="auto"/>
        <w:ind w:firstLine="708"/>
        <w:jc w:val="both"/>
        <w:rPr>
          <w:rFonts w:ascii="Tahoma" w:hAnsi="Tahoma" w:cs="Tahoma"/>
          <w:sz w:val="24"/>
          <w:szCs w:val="24"/>
        </w:rPr>
      </w:pPr>
      <w:r w:rsidRPr="00C3313C">
        <w:rPr>
          <w:rFonts w:ascii="Tahoma" w:hAnsi="Tahoma" w:cs="Tahoma"/>
          <w:sz w:val="24"/>
          <w:szCs w:val="24"/>
        </w:rPr>
        <w:t xml:space="preserve">En su impugnación, </w:t>
      </w:r>
      <w:r w:rsidR="00301330" w:rsidRPr="00C3313C">
        <w:rPr>
          <w:rFonts w:ascii="Tahoma" w:hAnsi="Tahoma" w:cs="Tahoma"/>
          <w:sz w:val="24"/>
          <w:szCs w:val="24"/>
        </w:rPr>
        <w:t xml:space="preserve">Colpensiones alega fundamentalmente que </w:t>
      </w:r>
      <w:r w:rsidR="00C45352" w:rsidRPr="00C3313C">
        <w:rPr>
          <w:rFonts w:ascii="Tahoma" w:hAnsi="Tahoma" w:cs="Tahoma"/>
          <w:sz w:val="24"/>
          <w:szCs w:val="24"/>
        </w:rPr>
        <w:t>el dictamen DML: 3709599 fue notificado el 01 de octubre de 2020, y que</w:t>
      </w:r>
      <w:r w:rsidR="00170DE1" w:rsidRPr="00C3313C">
        <w:rPr>
          <w:rFonts w:ascii="Tahoma" w:hAnsi="Tahoma" w:cs="Tahoma"/>
          <w:sz w:val="24"/>
          <w:szCs w:val="24"/>
        </w:rPr>
        <w:t>,</w:t>
      </w:r>
      <w:r w:rsidR="00C45352" w:rsidRPr="00C3313C">
        <w:rPr>
          <w:rFonts w:ascii="Tahoma" w:hAnsi="Tahoma" w:cs="Tahoma"/>
          <w:sz w:val="24"/>
          <w:szCs w:val="24"/>
        </w:rPr>
        <w:t xml:space="preserve"> de conformidad con la norma, el accionante contaba hasta el 16 de octubre de 2021 para presentar </w:t>
      </w:r>
      <w:r w:rsidR="00170DE1" w:rsidRPr="00C3313C">
        <w:rPr>
          <w:rFonts w:ascii="Tahoma" w:hAnsi="Tahoma" w:cs="Tahoma"/>
          <w:sz w:val="24"/>
          <w:szCs w:val="24"/>
        </w:rPr>
        <w:t>recursos; s</w:t>
      </w:r>
      <w:r w:rsidR="0035382A" w:rsidRPr="00C3313C">
        <w:rPr>
          <w:rFonts w:ascii="Tahoma" w:hAnsi="Tahoma" w:cs="Tahoma"/>
          <w:sz w:val="24"/>
          <w:szCs w:val="24"/>
        </w:rPr>
        <w:t xml:space="preserve">in embargo, </w:t>
      </w:r>
      <w:r w:rsidR="00170DE1" w:rsidRPr="00C3313C">
        <w:rPr>
          <w:rFonts w:ascii="Tahoma" w:hAnsi="Tahoma" w:cs="Tahoma"/>
          <w:sz w:val="24"/>
          <w:szCs w:val="24"/>
        </w:rPr>
        <w:t xml:space="preserve">la apelación </w:t>
      </w:r>
      <w:r w:rsidR="00C45352" w:rsidRPr="00C3313C">
        <w:rPr>
          <w:rFonts w:ascii="Tahoma" w:hAnsi="Tahoma" w:cs="Tahoma"/>
          <w:sz w:val="24"/>
          <w:szCs w:val="24"/>
        </w:rPr>
        <w:t xml:space="preserve">se interpuso el día 10 de diciembre de 2020, </w:t>
      </w:r>
      <w:r w:rsidR="00170DE1" w:rsidRPr="00C3313C">
        <w:rPr>
          <w:rFonts w:ascii="Tahoma" w:hAnsi="Tahoma" w:cs="Tahoma"/>
          <w:sz w:val="24"/>
          <w:szCs w:val="24"/>
        </w:rPr>
        <w:t xml:space="preserve">es decir, extemporáneamente, razón </w:t>
      </w:r>
      <w:r w:rsidR="00C45352" w:rsidRPr="00C3313C">
        <w:rPr>
          <w:rFonts w:ascii="Tahoma" w:hAnsi="Tahoma" w:cs="Tahoma"/>
          <w:sz w:val="24"/>
          <w:szCs w:val="24"/>
        </w:rPr>
        <w:t xml:space="preserve">por </w:t>
      </w:r>
      <w:r w:rsidR="00170DE1" w:rsidRPr="00C3313C">
        <w:rPr>
          <w:rFonts w:ascii="Tahoma" w:hAnsi="Tahoma" w:cs="Tahoma"/>
          <w:sz w:val="24"/>
          <w:szCs w:val="24"/>
        </w:rPr>
        <w:t xml:space="preserve">la cual </w:t>
      </w:r>
      <w:r w:rsidR="00C45352" w:rsidRPr="00C3313C">
        <w:rPr>
          <w:rFonts w:ascii="Tahoma" w:hAnsi="Tahoma" w:cs="Tahoma"/>
          <w:sz w:val="24"/>
          <w:szCs w:val="24"/>
        </w:rPr>
        <w:t>no era procedente enviar el caso a la Junta Regional de Calificación de Invalidez.</w:t>
      </w:r>
    </w:p>
    <w:p w14:paraId="77A73395" w14:textId="77777777" w:rsidR="00C45352" w:rsidRPr="00C3313C" w:rsidRDefault="00C45352" w:rsidP="00C3313C">
      <w:pPr>
        <w:spacing w:after="0" w:line="276" w:lineRule="auto"/>
        <w:ind w:firstLine="708"/>
        <w:jc w:val="both"/>
        <w:rPr>
          <w:rFonts w:ascii="Tahoma" w:hAnsi="Tahoma" w:cs="Tahoma"/>
          <w:sz w:val="24"/>
          <w:szCs w:val="24"/>
        </w:rPr>
      </w:pPr>
    </w:p>
    <w:p w14:paraId="5B7A3991" w14:textId="77777777" w:rsidR="00E315C1" w:rsidRPr="00C3313C" w:rsidRDefault="007247A6" w:rsidP="00C3313C">
      <w:pPr>
        <w:spacing w:after="0" w:line="276" w:lineRule="auto"/>
        <w:ind w:firstLine="709"/>
        <w:jc w:val="both"/>
        <w:rPr>
          <w:rFonts w:ascii="Tahoma" w:hAnsi="Tahoma" w:cs="Tahoma"/>
          <w:sz w:val="24"/>
          <w:szCs w:val="24"/>
        </w:rPr>
      </w:pPr>
      <w:r w:rsidRPr="00C3313C">
        <w:rPr>
          <w:rFonts w:ascii="Tahoma" w:hAnsi="Tahoma" w:cs="Tahoma"/>
          <w:sz w:val="24"/>
          <w:szCs w:val="24"/>
        </w:rPr>
        <w:t xml:space="preserve">Revisada la prueba documental que obra en el plenario, la Sala </w:t>
      </w:r>
      <w:r w:rsidR="00783E96" w:rsidRPr="00C3313C">
        <w:rPr>
          <w:rFonts w:ascii="Tahoma" w:hAnsi="Tahoma" w:cs="Tahoma"/>
          <w:sz w:val="24"/>
          <w:szCs w:val="24"/>
        </w:rPr>
        <w:t>verificó</w:t>
      </w:r>
      <w:r w:rsidR="00C45352" w:rsidRPr="00C3313C">
        <w:rPr>
          <w:rFonts w:ascii="Tahoma" w:hAnsi="Tahoma" w:cs="Tahoma"/>
          <w:sz w:val="24"/>
          <w:szCs w:val="24"/>
        </w:rPr>
        <w:t xml:space="preserve"> </w:t>
      </w:r>
      <w:r w:rsidR="00E315C1" w:rsidRPr="00C3313C">
        <w:rPr>
          <w:rFonts w:ascii="Tahoma" w:hAnsi="Tahoma" w:cs="Tahoma"/>
          <w:sz w:val="24"/>
          <w:szCs w:val="24"/>
        </w:rPr>
        <w:t>lo siguiente:</w:t>
      </w:r>
    </w:p>
    <w:p w14:paraId="2FC53257" w14:textId="77777777" w:rsidR="00E315C1" w:rsidRPr="00C3313C" w:rsidRDefault="00E315C1" w:rsidP="00C3313C">
      <w:pPr>
        <w:spacing w:after="0" w:line="276" w:lineRule="auto"/>
        <w:ind w:firstLine="709"/>
        <w:jc w:val="both"/>
        <w:rPr>
          <w:rFonts w:ascii="Tahoma" w:hAnsi="Tahoma" w:cs="Tahoma"/>
          <w:sz w:val="24"/>
          <w:szCs w:val="24"/>
        </w:rPr>
      </w:pPr>
    </w:p>
    <w:p w14:paraId="6A9587EA" w14:textId="3FF6D651" w:rsidR="00E315C1" w:rsidRPr="00C3313C" w:rsidRDefault="00E315C1" w:rsidP="00C3313C">
      <w:pPr>
        <w:pStyle w:val="Prrafodelista"/>
        <w:numPr>
          <w:ilvl w:val="0"/>
          <w:numId w:val="10"/>
        </w:numPr>
        <w:spacing w:line="276" w:lineRule="auto"/>
        <w:jc w:val="both"/>
        <w:rPr>
          <w:rFonts w:ascii="Tahoma" w:hAnsi="Tahoma" w:cs="Tahoma"/>
        </w:rPr>
      </w:pPr>
      <w:r w:rsidRPr="00C3313C">
        <w:rPr>
          <w:rFonts w:ascii="Tahoma" w:hAnsi="Tahoma" w:cs="Tahoma"/>
        </w:rPr>
        <w:t xml:space="preserve">Dentro del escrito mediante el cual COLPENSIONES se dirigió al Sr. PABLO EMILIO GONZÁLEZ para notificarle el dictamen pericial, no se le advierte que </w:t>
      </w:r>
      <w:r w:rsidRPr="00C3313C">
        <w:rPr>
          <w:rFonts w:ascii="Tahoma" w:hAnsi="Tahoma" w:cs="Tahoma"/>
          <w:b/>
        </w:rPr>
        <w:t xml:space="preserve">no puede recurrirlo a través de ese mismo medio electrónico. </w:t>
      </w:r>
      <w:r w:rsidRPr="00C3313C">
        <w:rPr>
          <w:rFonts w:ascii="Tahoma" w:hAnsi="Tahoma" w:cs="Tahoma"/>
        </w:rPr>
        <w:t>La única advertencia que se hace es la siguiente</w:t>
      </w:r>
      <w:r w:rsidR="00685A9E" w:rsidRPr="00C3313C">
        <w:rPr>
          <w:rStyle w:val="Refdenotaalpie"/>
          <w:rFonts w:ascii="Tahoma" w:hAnsi="Tahoma" w:cs="Tahoma"/>
        </w:rPr>
        <w:footnoteReference w:id="5"/>
      </w:r>
      <w:r w:rsidRPr="00C3313C">
        <w:rPr>
          <w:rFonts w:ascii="Tahoma" w:hAnsi="Tahoma" w:cs="Tahoma"/>
        </w:rPr>
        <w:t>:</w:t>
      </w:r>
    </w:p>
    <w:p w14:paraId="5F97DC63" w14:textId="77777777" w:rsidR="00E315C1" w:rsidRPr="00C3313C" w:rsidRDefault="00E315C1" w:rsidP="00C3313C">
      <w:pPr>
        <w:spacing w:after="0" w:line="276" w:lineRule="auto"/>
        <w:jc w:val="both"/>
        <w:rPr>
          <w:rFonts w:ascii="Tahoma" w:hAnsi="Tahoma" w:cs="Tahoma"/>
          <w:sz w:val="24"/>
          <w:szCs w:val="24"/>
        </w:rPr>
      </w:pPr>
    </w:p>
    <w:p w14:paraId="63C3649D" w14:textId="231A414F" w:rsidR="00E315C1" w:rsidRPr="006D040D" w:rsidRDefault="00E315C1" w:rsidP="006D040D">
      <w:pPr>
        <w:spacing w:after="0" w:line="240" w:lineRule="auto"/>
        <w:ind w:left="1416"/>
        <w:jc w:val="both"/>
        <w:rPr>
          <w:rFonts w:ascii="Tahoma" w:hAnsi="Tahoma" w:cs="Tahoma"/>
          <w:szCs w:val="24"/>
        </w:rPr>
      </w:pPr>
      <w:r w:rsidRPr="006D040D">
        <w:rPr>
          <w:rFonts w:ascii="Tahoma" w:hAnsi="Tahoma" w:cs="Tahoma"/>
          <w:szCs w:val="24"/>
        </w:rPr>
        <w:t>“En virtud del artículo 56 de la ley 1437 de 2011 se advierte que la notificación se considerará surtida a partir de la fecha y hora en que el administrado acceda al Dictamen de pérdida de capacidad laboral, evento que tiene lugar, cuando el mensaje de datos ha ingresado al correo electrónico señalado en el formulario de autorización, diligenciado por el solicitado durante la radicación del trámite.</w:t>
      </w:r>
    </w:p>
    <w:p w14:paraId="41483E54" w14:textId="77777777" w:rsidR="006D040D" w:rsidRPr="006D040D" w:rsidRDefault="006D040D" w:rsidP="006D040D">
      <w:pPr>
        <w:spacing w:after="0" w:line="240" w:lineRule="auto"/>
        <w:ind w:left="1416"/>
        <w:jc w:val="both"/>
        <w:rPr>
          <w:rFonts w:ascii="Tahoma" w:hAnsi="Tahoma" w:cs="Tahoma"/>
          <w:szCs w:val="24"/>
        </w:rPr>
      </w:pPr>
    </w:p>
    <w:p w14:paraId="10D9D06B" w14:textId="12F8586D" w:rsidR="00E315C1" w:rsidRPr="006D040D" w:rsidRDefault="00E315C1" w:rsidP="006D040D">
      <w:pPr>
        <w:spacing w:after="0" w:line="240" w:lineRule="auto"/>
        <w:ind w:left="1416"/>
        <w:jc w:val="both"/>
        <w:rPr>
          <w:rFonts w:ascii="Tahoma" w:hAnsi="Tahoma" w:cs="Tahoma"/>
          <w:szCs w:val="24"/>
        </w:rPr>
      </w:pPr>
      <w:r w:rsidRPr="006D040D">
        <w:rPr>
          <w:rFonts w:ascii="Tahoma" w:hAnsi="Tahoma" w:cs="Tahoma"/>
          <w:szCs w:val="24"/>
        </w:rPr>
        <w:t>Enterado de su contenido, se informa que contra la presente procede manifestación de inconformidad, la cual se debe interponer dentro de los diez (10) días hábiles siguientes a la notificación, en cumplimiento a los dispuesto en el artículo 142 del Decreto 019 de 2012.</w:t>
      </w:r>
    </w:p>
    <w:p w14:paraId="5C64F622" w14:textId="77777777" w:rsidR="006D040D" w:rsidRPr="006D040D" w:rsidRDefault="006D040D" w:rsidP="006D040D">
      <w:pPr>
        <w:spacing w:after="0" w:line="240" w:lineRule="auto"/>
        <w:ind w:left="1416"/>
        <w:jc w:val="both"/>
        <w:rPr>
          <w:rFonts w:ascii="Tahoma" w:hAnsi="Tahoma" w:cs="Tahoma"/>
          <w:szCs w:val="24"/>
        </w:rPr>
      </w:pPr>
    </w:p>
    <w:p w14:paraId="64E3C591" w14:textId="732BC295" w:rsidR="00E315C1" w:rsidRPr="006D040D" w:rsidRDefault="00E315C1" w:rsidP="006D040D">
      <w:pPr>
        <w:spacing w:after="0" w:line="240" w:lineRule="auto"/>
        <w:ind w:left="1416"/>
        <w:jc w:val="both"/>
        <w:rPr>
          <w:rFonts w:ascii="Tahoma" w:hAnsi="Tahoma" w:cs="Tahoma"/>
          <w:szCs w:val="24"/>
        </w:rPr>
      </w:pPr>
      <w:r w:rsidRPr="006D040D">
        <w:rPr>
          <w:rFonts w:ascii="Tahoma" w:hAnsi="Tahoma" w:cs="Tahoma"/>
          <w:szCs w:val="24"/>
        </w:rPr>
        <w:t xml:space="preserve">En caso de requerir información adicional, por favor comuníquese con la línea de servicio al ciudadano en Bogotá al 4890909, en Medellín al 2836090, con la línea nacional al 018000 41 0909, en donde estaremos dispuestos a brindarle el mejor servicio”. </w:t>
      </w:r>
    </w:p>
    <w:p w14:paraId="51485325" w14:textId="77777777" w:rsidR="00E315C1" w:rsidRPr="00C3313C" w:rsidRDefault="00E315C1" w:rsidP="00C3313C">
      <w:pPr>
        <w:spacing w:after="0" w:line="276" w:lineRule="auto"/>
        <w:ind w:left="709"/>
        <w:jc w:val="both"/>
        <w:rPr>
          <w:rFonts w:ascii="Tahoma" w:hAnsi="Tahoma" w:cs="Tahoma"/>
          <w:sz w:val="24"/>
          <w:szCs w:val="24"/>
        </w:rPr>
      </w:pPr>
    </w:p>
    <w:p w14:paraId="1E7E28F3" w14:textId="1A62C4A0" w:rsidR="00E315C1" w:rsidRPr="00C3313C" w:rsidRDefault="00E315C1" w:rsidP="00C3313C">
      <w:pPr>
        <w:pStyle w:val="Prrafodelista"/>
        <w:numPr>
          <w:ilvl w:val="0"/>
          <w:numId w:val="10"/>
        </w:numPr>
        <w:spacing w:line="276" w:lineRule="auto"/>
        <w:jc w:val="both"/>
        <w:rPr>
          <w:rFonts w:ascii="Tahoma" w:hAnsi="Tahoma" w:cs="Tahoma"/>
        </w:rPr>
      </w:pPr>
      <w:r w:rsidRPr="00C3313C">
        <w:rPr>
          <w:rFonts w:ascii="Tahoma" w:hAnsi="Tahoma" w:cs="Tahoma"/>
        </w:rPr>
        <w:t xml:space="preserve">Ello explica la razón por la cual, el actor, el 14 de octubre de 2020 manifestó su inconformidad frente al dictamen a través del mismo canal que le notificó dicho dictamen, esto es, </w:t>
      </w:r>
      <w:hyperlink r:id="rId13" w:history="1">
        <w:r w:rsidRPr="00C3313C">
          <w:rPr>
            <w:rStyle w:val="Hipervnculo"/>
            <w:rFonts w:ascii="Tahoma" w:hAnsi="Tahoma" w:cs="Tahoma"/>
          </w:rPr>
          <w:t>notificacionesactos@colpensiones.gov.co</w:t>
        </w:r>
      </w:hyperlink>
      <w:r w:rsidR="00685A9E" w:rsidRPr="00C3313C">
        <w:rPr>
          <w:rStyle w:val="Refdenotaalpie"/>
          <w:rFonts w:ascii="Tahoma" w:hAnsi="Tahoma" w:cs="Tahoma"/>
        </w:rPr>
        <w:footnoteReference w:id="6"/>
      </w:r>
      <w:r w:rsidRPr="00C3313C">
        <w:rPr>
          <w:rFonts w:ascii="Tahoma" w:hAnsi="Tahoma" w:cs="Tahoma"/>
        </w:rPr>
        <w:t>. Sobra decir que esa inconformidad se hizo dentro del término legal para recurrir.</w:t>
      </w:r>
    </w:p>
    <w:p w14:paraId="5A1DE5CC" w14:textId="77777777" w:rsidR="00977653" w:rsidRPr="00C3313C" w:rsidRDefault="00977653" w:rsidP="00C3313C">
      <w:pPr>
        <w:pStyle w:val="Prrafodelista"/>
        <w:spacing w:line="276" w:lineRule="auto"/>
        <w:ind w:left="1069"/>
        <w:jc w:val="both"/>
        <w:rPr>
          <w:rFonts w:ascii="Tahoma" w:hAnsi="Tahoma" w:cs="Tahoma"/>
        </w:rPr>
      </w:pPr>
    </w:p>
    <w:p w14:paraId="2150AAD4" w14:textId="77777777" w:rsidR="00E315C1" w:rsidRPr="00C3313C" w:rsidRDefault="00E315C1" w:rsidP="00C3313C">
      <w:pPr>
        <w:pStyle w:val="Prrafodelista"/>
        <w:numPr>
          <w:ilvl w:val="0"/>
          <w:numId w:val="10"/>
        </w:numPr>
        <w:spacing w:line="276" w:lineRule="auto"/>
        <w:jc w:val="both"/>
        <w:rPr>
          <w:rFonts w:ascii="Tahoma" w:hAnsi="Tahoma" w:cs="Tahoma"/>
        </w:rPr>
      </w:pPr>
      <w:r w:rsidRPr="00C3313C">
        <w:rPr>
          <w:rFonts w:ascii="Tahoma" w:hAnsi="Tahoma" w:cs="Tahoma"/>
        </w:rPr>
        <w:t>De la susodicha inconformidad se enteró COLPENSIONES, porque la entidad respondió al actor el 15 de octubre de 2020</w:t>
      </w:r>
      <w:r w:rsidRPr="00C3313C">
        <w:rPr>
          <w:rStyle w:val="Refdenotaalpie"/>
          <w:rFonts w:ascii="Tahoma" w:hAnsi="Tahoma" w:cs="Tahoma"/>
        </w:rPr>
        <w:footnoteReference w:id="7"/>
      </w:r>
      <w:r w:rsidRPr="00C3313C">
        <w:rPr>
          <w:rFonts w:ascii="Tahoma" w:hAnsi="Tahoma" w:cs="Tahoma"/>
        </w:rPr>
        <w:t xml:space="preserve">, en los siguientes términos: </w:t>
      </w:r>
    </w:p>
    <w:p w14:paraId="635191BD" w14:textId="5A019078" w:rsidR="00E315C1" w:rsidRPr="00C3313C" w:rsidRDefault="00E315C1" w:rsidP="00C3313C">
      <w:pPr>
        <w:pStyle w:val="Prrafodelista"/>
        <w:spacing w:line="276" w:lineRule="auto"/>
        <w:ind w:left="1069"/>
        <w:jc w:val="both"/>
        <w:rPr>
          <w:rFonts w:ascii="Tahoma" w:hAnsi="Tahoma" w:cs="Tahoma"/>
        </w:rPr>
      </w:pPr>
    </w:p>
    <w:p w14:paraId="4B2F7474" w14:textId="347CFFC4" w:rsidR="00086D63" w:rsidRPr="00BF1379" w:rsidRDefault="00086D63" w:rsidP="00BF1379">
      <w:pPr>
        <w:spacing w:after="0" w:line="240" w:lineRule="auto"/>
        <w:ind w:left="1069"/>
        <w:jc w:val="both"/>
        <w:rPr>
          <w:rFonts w:ascii="Tahoma" w:hAnsi="Tahoma" w:cs="Tahoma"/>
          <w:i/>
          <w:szCs w:val="24"/>
        </w:rPr>
      </w:pPr>
      <w:r w:rsidRPr="00BF1379">
        <w:rPr>
          <w:rFonts w:ascii="Tahoma" w:hAnsi="Tahoma" w:cs="Tahoma"/>
          <w:i/>
          <w:szCs w:val="24"/>
        </w:rPr>
        <w:lastRenderedPageBreak/>
        <w:t xml:space="preserve">“Los ciudadanos, usuarios y otros grupos </w:t>
      </w:r>
      <w:r w:rsidR="00977653" w:rsidRPr="00BF1379">
        <w:rPr>
          <w:rFonts w:ascii="Tahoma" w:hAnsi="Tahoma" w:cs="Tahoma"/>
          <w:i/>
          <w:szCs w:val="24"/>
        </w:rPr>
        <w:t xml:space="preserve">de </w:t>
      </w:r>
      <w:r w:rsidRPr="00BF1379">
        <w:rPr>
          <w:rFonts w:ascii="Tahoma" w:hAnsi="Tahoma" w:cs="Tahoma"/>
          <w:i/>
          <w:szCs w:val="24"/>
        </w:rPr>
        <w:t xml:space="preserve">interés que hagan uso del correo electrónico </w:t>
      </w:r>
      <w:hyperlink r:id="rId14" w:history="1">
        <w:r w:rsidRPr="00BF1379">
          <w:rPr>
            <w:rStyle w:val="Hipervnculo"/>
            <w:rFonts w:ascii="Tahoma" w:hAnsi="Tahoma" w:cs="Tahoma"/>
            <w:i/>
            <w:szCs w:val="24"/>
          </w:rPr>
          <w:t>contacto@Colpensiones.gov.co</w:t>
        </w:r>
      </w:hyperlink>
      <w:r w:rsidRPr="00BF1379">
        <w:rPr>
          <w:rFonts w:ascii="Tahoma" w:hAnsi="Tahoma" w:cs="Tahoma"/>
          <w:i/>
          <w:szCs w:val="24"/>
        </w:rPr>
        <w:t xml:space="preserve"> recibirán como respuesta automática el siguiente texto:</w:t>
      </w:r>
    </w:p>
    <w:p w14:paraId="3A6CC3EA" w14:textId="77777777" w:rsidR="00BF1379" w:rsidRPr="00BF1379" w:rsidRDefault="00BF1379" w:rsidP="00BF1379">
      <w:pPr>
        <w:spacing w:after="0" w:line="240" w:lineRule="auto"/>
        <w:ind w:left="1069"/>
        <w:jc w:val="both"/>
        <w:rPr>
          <w:rFonts w:ascii="Tahoma" w:hAnsi="Tahoma" w:cs="Tahoma"/>
          <w:i/>
          <w:szCs w:val="24"/>
        </w:rPr>
      </w:pPr>
    </w:p>
    <w:p w14:paraId="76935AF5" w14:textId="77777777" w:rsidR="00086D63" w:rsidRPr="00BF1379" w:rsidRDefault="00086D63" w:rsidP="00BF1379">
      <w:pPr>
        <w:spacing w:after="0" w:line="240" w:lineRule="auto"/>
        <w:ind w:left="1069"/>
        <w:jc w:val="both"/>
        <w:rPr>
          <w:rFonts w:ascii="Tahoma" w:hAnsi="Tahoma" w:cs="Tahoma"/>
          <w:b/>
          <w:i/>
          <w:szCs w:val="24"/>
        </w:rPr>
      </w:pPr>
      <w:r w:rsidRPr="00BF1379">
        <w:rPr>
          <w:rFonts w:ascii="Tahoma" w:hAnsi="Tahoma" w:cs="Tahoma"/>
          <w:b/>
          <w:i/>
          <w:szCs w:val="24"/>
        </w:rPr>
        <w:t>El día 14/10/2020 15:39:00, recibimos su solicitud vía Canal correo Electrónico</w:t>
      </w:r>
    </w:p>
    <w:p w14:paraId="42653FB8" w14:textId="77777777" w:rsidR="00BF1379" w:rsidRPr="00BF1379" w:rsidRDefault="00BF1379" w:rsidP="00BF1379">
      <w:pPr>
        <w:spacing w:after="0" w:line="240" w:lineRule="auto"/>
        <w:ind w:left="1069"/>
        <w:jc w:val="both"/>
        <w:rPr>
          <w:rFonts w:ascii="Tahoma" w:hAnsi="Tahoma" w:cs="Tahoma"/>
          <w:i/>
          <w:szCs w:val="24"/>
        </w:rPr>
      </w:pPr>
    </w:p>
    <w:p w14:paraId="0E1565FD" w14:textId="414A3E99" w:rsidR="00086D63" w:rsidRPr="00BF1379" w:rsidRDefault="00086D63" w:rsidP="00BF1379">
      <w:pPr>
        <w:spacing w:after="0" w:line="240" w:lineRule="auto"/>
        <w:ind w:left="1069"/>
        <w:jc w:val="both"/>
        <w:rPr>
          <w:rFonts w:ascii="Tahoma" w:hAnsi="Tahoma" w:cs="Tahoma"/>
          <w:i/>
          <w:szCs w:val="24"/>
        </w:rPr>
      </w:pPr>
      <w:r w:rsidRPr="00BF1379">
        <w:rPr>
          <w:rFonts w:ascii="Tahoma" w:hAnsi="Tahoma" w:cs="Tahoma"/>
          <w:i/>
          <w:szCs w:val="24"/>
        </w:rPr>
        <w:t>Reciba un Cordial saludo de la Administradora Colombiana de Pensiones- Colpensiones.</w:t>
      </w:r>
    </w:p>
    <w:p w14:paraId="58505BBB" w14:textId="77777777" w:rsidR="00BF1379" w:rsidRPr="00BF1379" w:rsidRDefault="00BF1379" w:rsidP="00BF1379">
      <w:pPr>
        <w:spacing w:after="0" w:line="240" w:lineRule="auto"/>
        <w:ind w:left="1069"/>
        <w:jc w:val="both"/>
        <w:rPr>
          <w:rFonts w:ascii="Tahoma" w:hAnsi="Tahoma" w:cs="Tahoma"/>
          <w:i/>
          <w:szCs w:val="24"/>
        </w:rPr>
      </w:pPr>
    </w:p>
    <w:p w14:paraId="65F64D7C" w14:textId="1DDC0135" w:rsidR="00086D63" w:rsidRPr="00BF1379" w:rsidRDefault="00086D63" w:rsidP="00BF1379">
      <w:pPr>
        <w:spacing w:after="0" w:line="240" w:lineRule="auto"/>
        <w:ind w:left="1069"/>
        <w:jc w:val="both"/>
        <w:rPr>
          <w:rFonts w:ascii="Tahoma" w:hAnsi="Tahoma" w:cs="Tahoma"/>
          <w:i/>
          <w:szCs w:val="24"/>
        </w:rPr>
      </w:pPr>
      <w:r w:rsidRPr="00BF1379">
        <w:rPr>
          <w:rFonts w:ascii="Tahoma" w:hAnsi="Tahoma" w:cs="Tahoma"/>
          <w:i/>
          <w:szCs w:val="24"/>
        </w:rPr>
        <w:t xml:space="preserve">Atentamente informamos que la dirección de correo electrónico </w:t>
      </w:r>
      <w:hyperlink r:id="rId15" w:history="1">
        <w:r w:rsidRPr="00BF1379">
          <w:rPr>
            <w:rStyle w:val="Hipervnculo"/>
            <w:rFonts w:ascii="Tahoma" w:hAnsi="Tahoma" w:cs="Tahoma"/>
            <w:i/>
            <w:szCs w:val="24"/>
          </w:rPr>
          <w:t>contacto@Colpensiones.gov.co</w:t>
        </w:r>
      </w:hyperlink>
      <w:r w:rsidRPr="00BF1379">
        <w:rPr>
          <w:rFonts w:ascii="Tahoma" w:hAnsi="Tahoma" w:cs="Tahoma"/>
          <w:i/>
          <w:szCs w:val="24"/>
        </w:rPr>
        <w:t xml:space="preserve"> es de uso exclusivo para que los ciudadanos, usuarios y otros grupos de interés radiquen facturas y comunicaciones oficiales externas de los servicios de Colpensiones.</w:t>
      </w:r>
    </w:p>
    <w:p w14:paraId="1C2713CA" w14:textId="77777777" w:rsidR="00BF1379" w:rsidRPr="00BF1379" w:rsidRDefault="00BF1379" w:rsidP="00BF1379">
      <w:pPr>
        <w:spacing w:after="0" w:line="240" w:lineRule="auto"/>
        <w:ind w:left="1069"/>
        <w:jc w:val="both"/>
        <w:rPr>
          <w:rFonts w:ascii="Tahoma" w:hAnsi="Tahoma" w:cs="Tahoma"/>
          <w:i/>
          <w:szCs w:val="24"/>
        </w:rPr>
      </w:pPr>
    </w:p>
    <w:p w14:paraId="35077F31" w14:textId="222EF571" w:rsidR="00086D63" w:rsidRPr="00BF1379" w:rsidRDefault="00086D63" w:rsidP="00BF1379">
      <w:pPr>
        <w:spacing w:after="0" w:line="240" w:lineRule="auto"/>
        <w:ind w:left="1069"/>
        <w:jc w:val="both"/>
        <w:rPr>
          <w:rFonts w:ascii="Tahoma" w:hAnsi="Tahoma" w:cs="Tahoma"/>
          <w:i/>
          <w:iCs/>
          <w:szCs w:val="24"/>
        </w:rPr>
      </w:pPr>
      <w:r w:rsidRPr="00BF1379">
        <w:rPr>
          <w:rFonts w:ascii="Tahoma" w:hAnsi="Tahoma" w:cs="Tahoma"/>
          <w:i/>
          <w:iCs/>
          <w:szCs w:val="24"/>
        </w:rPr>
        <w:t>Este buzón electrónico no se encuentra disponible para la radicación de requerimientos diferentes a los aquí descritos. En caso de que tenga interés en gestionar una solicitud de distinta naturaleza, lo invitamos a presentarla a través de los canales oficiales que Colpensiones ha habilitado de manera específica, para cada clase de trámite.</w:t>
      </w:r>
    </w:p>
    <w:p w14:paraId="7E8AA758" w14:textId="77777777" w:rsidR="00BF1379" w:rsidRPr="00BF1379" w:rsidRDefault="00BF1379" w:rsidP="00BF1379">
      <w:pPr>
        <w:spacing w:after="0" w:line="240" w:lineRule="auto"/>
        <w:ind w:left="1069"/>
        <w:jc w:val="both"/>
        <w:rPr>
          <w:rFonts w:ascii="Tahoma" w:hAnsi="Tahoma" w:cs="Tahoma"/>
          <w:i/>
          <w:iCs/>
          <w:szCs w:val="24"/>
        </w:rPr>
      </w:pPr>
    </w:p>
    <w:p w14:paraId="7BA738EA" w14:textId="57FD6C4E" w:rsidR="00086D63" w:rsidRPr="00BF1379" w:rsidRDefault="00086D63" w:rsidP="00BF1379">
      <w:pPr>
        <w:spacing w:after="0" w:line="240" w:lineRule="auto"/>
        <w:ind w:left="1069"/>
        <w:jc w:val="both"/>
        <w:rPr>
          <w:rFonts w:ascii="Tahoma" w:hAnsi="Tahoma" w:cs="Tahoma"/>
          <w:i/>
          <w:iCs/>
          <w:szCs w:val="24"/>
        </w:rPr>
      </w:pPr>
      <w:r w:rsidRPr="00BF1379">
        <w:rPr>
          <w:rFonts w:ascii="Tahoma" w:hAnsi="Tahoma" w:cs="Tahoma"/>
          <w:i/>
          <w:iCs/>
          <w:szCs w:val="24"/>
        </w:rPr>
        <w:t>Lo anterior, en aras de garantizar la correcta gestión de su solicitud a través de los sistemas de la Entidad y de los procesos establecidos para asegurar que</w:t>
      </w:r>
      <w:r w:rsidR="00023F5B" w:rsidRPr="00BF1379">
        <w:rPr>
          <w:rFonts w:ascii="Tahoma" w:hAnsi="Tahoma" w:cs="Tahoma"/>
          <w:i/>
          <w:iCs/>
          <w:szCs w:val="24"/>
        </w:rPr>
        <w:t>,</w:t>
      </w:r>
      <w:r w:rsidRPr="00BF1379">
        <w:rPr>
          <w:rFonts w:ascii="Tahoma" w:hAnsi="Tahoma" w:cs="Tahoma"/>
          <w:i/>
          <w:iCs/>
          <w:szCs w:val="24"/>
        </w:rPr>
        <w:t xml:space="preserve"> en cada situación, se cuente con la documentación o información mínima requerida para brindar una respuesta adecuada y oportuna.</w:t>
      </w:r>
    </w:p>
    <w:p w14:paraId="593F5919" w14:textId="77777777" w:rsidR="00086D63" w:rsidRPr="00BF1379" w:rsidRDefault="00086D63" w:rsidP="00BF1379">
      <w:pPr>
        <w:spacing w:after="0" w:line="240" w:lineRule="auto"/>
        <w:ind w:left="1069"/>
        <w:jc w:val="both"/>
        <w:rPr>
          <w:rFonts w:ascii="Tahoma" w:hAnsi="Tahoma" w:cs="Tahoma"/>
          <w:i/>
          <w:szCs w:val="24"/>
        </w:rPr>
      </w:pPr>
    </w:p>
    <w:p w14:paraId="6E4A0A17" w14:textId="77777777" w:rsidR="00086D63" w:rsidRPr="00BF1379" w:rsidRDefault="00086D63" w:rsidP="00BF1379">
      <w:pPr>
        <w:pStyle w:val="Prrafodelista"/>
        <w:numPr>
          <w:ilvl w:val="0"/>
          <w:numId w:val="11"/>
        </w:numPr>
        <w:ind w:left="1789"/>
        <w:jc w:val="both"/>
        <w:rPr>
          <w:rFonts w:ascii="Tahoma" w:hAnsi="Tahoma" w:cs="Tahoma"/>
          <w:i/>
          <w:sz w:val="22"/>
          <w:lang w:val="en-US"/>
        </w:rPr>
      </w:pPr>
      <w:r w:rsidRPr="00BF1379">
        <w:rPr>
          <w:rFonts w:ascii="Tahoma" w:hAnsi="Tahoma" w:cs="Tahoma"/>
          <w:i/>
          <w:sz w:val="22"/>
          <w:lang w:val="en-US"/>
        </w:rPr>
        <w:t xml:space="preserve">Portal WEB </w:t>
      </w:r>
      <w:hyperlink r:id="rId16" w:history="1">
        <w:r w:rsidRPr="00BF1379">
          <w:rPr>
            <w:rStyle w:val="Hipervnculo"/>
            <w:rFonts w:ascii="Tahoma" w:hAnsi="Tahoma" w:cs="Tahoma"/>
            <w:i/>
            <w:sz w:val="22"/>
            <w:lang w:val="en-US"/>
          </w:rPr>
          <w:t>www.colpensiones.gov.co</w:t>
        </w:r>
      </w:hyperlink>
      <w:r w:rsidRPr="00BF1379">
        <w:rPr>
          <w:rFonts w:ascii="Tahoma" w:hAnsi="Tahoma" w:cs="Tahoma"/>
          <w:i/>
          <w:sz w:val="22"/>
          <w:lang w:val="en-US"/>
        </w:rPr>
        <w:t>.</w:t>
      </w:r>
    </w:p>
    <w:p w14:paraId="297217C8" w14:textId="77777777" w:rsidR="00086D63" w:rsidRPr="00BF1379" w:rsidRDefault="00086D63" w:rsidP="00BF1379">
      <w:pPr>
        <w:pStyle w:val="Prrafodelista"/>
        <w:numPr>
          <w:ilvl w:val="0"/>
          <w:numId w:val="11"/>
        </w:numPr>
        <w:ind w:left="1789"/>
        <w:jc w:val="both"/>
        <w:rPr>
          <w:rFonts w:ascii="Tahoma" w:hAnsi="Tahoma" w:cs="Tahoma"/>
          <w:i/>
          <w:sz w:val="22"/>
          <w:lang w:val="es-CO"/>
        </w:rPr>
      </w:pPr>
      <w:r w:rsidRPr="00BF1379">
        <w:rPr>
          <w:rFonts w:ascii="Tahoma" w:hAnsi="Tahoma" w:cs="Tahoma"/>
          <w:i/>
          <w:sz w:val="22"/>
        </w:rPr>
        <w:t>Línea de atención al ciudadano: en Bogotá al 4890909, en Medellín al 2836090, o la línea gratuita nacional al 018000410909.</w:t>
      </w:r>
    </w:p>
    <w:p w14:paraId="19071E36" w14:textId="77777777" w:rsidR="00086D63" w:rsidRPr="00BF1379" w:rsidRDefault="00086D63" w:rsidP="00BF1379">
      <w:pPr>
        <w:pStyle w:val="Prrafodelista"/>
        <w:numPr>
          <w:ilvl w:val="0"/>
          <w:numId w:val="11"/>
        </w:numPr>
        <w:ind w:left="1789"/>
        <w:jc w:val="both"/>
        <w:rPr>
          <w:rFonts w:ascii="Tahoma" w:hAnsi="Tahoma" w:cs="Tahoma"/>
          <w:i/>
          <w:sz w:val="22"/>
        </w:rPr>
      </w:pPr>
      <w:r w:rsidRPr="00BF1379">
        <w:rPr>
          <w:rFonts w:ascii="Tahoma" w:hAnsi="Tahoma" w:cs="Tahoma"/>
          <w:i/>
          <w:sz w:val="22"/>
        </w:rPr>
        <w:t xml:space="preserve">Puntos de atención al ciudadano PAC, habilitados de acuerdo a lo publicado en el Portal Web </w:t>
      </w:r>
    </w:p>
    <w:p w14:paraId="411ECD31" w14:textId="77777777" w:rsidR="00086D63" w:rsidRPr="00BF1379" w:rsidRDefault="00086D63" w:rsidP="00BF1379">
      <w:pPr>
        <w:pStyle w:val="Prrafodelista"/>
        <w:ind w:left="1789"/>
        <w:jc w:val="both"/>
        <w:rPr>
          <w:rFonts w:ascii="Tahoma" w:hAnsi="Tahoma" w:cs="Tahoma"/>
          <w:i/>
          <w:sz w:val="22"/>
        </w:rPr>
      </w:pPr>
      <w:proofErr w:type="gramStart"/>
      <w:r w:rsidRPr="00BF1379">
        <w:rPr>
          <w:rFonts w:ascii="Tahoma" w:hAnsi="Tahoma" w:cs="Tahoma"/>
          <w:i/>
          <w:sz w:val="22"/>
        </w:rPr>
        <w:t>Link:https://www.colpensiones.gov.co/Publicaciones/puntos_de_atencion_colpensiones</w:t>
      </w:r>
      <w:proofErr w:type="gramEnd"/>
    </w:p>
    <w:p w14:paraId="55B2A6E4" w14:textId="77777777" w:rsidR="00086D63" w:rsidRPr="00BF1379" w:rsidRDefault="00086D63" w:rsidP="00BF1379">
      <w:pPr>
        <w:spacing w:after="0" w:line="240" w:lineRule="auto"/>
        <w:ind w:left="1069"/>
        <w:jc w:val="both"/>
        <w:rPr>
          <w:rFonts w:ascii="Tahoma" w:hAnsi="Tahoma" w:cs="Tahoma"/>
          <w:i/>
          <w:szCs w:val="24"/>
        </w:rPr>
      </w:pPr>
    </w:p>
    <w:p w14:paraId="41B96DB7" w14:textId="07EB3326" w:rsidR="00086D63" w:rsidRPr="00BF1379" w:rsidRDefault="00086D63" w:rsidP="00BF1379">
      <w:pPr>
        <w:spacing w:after="0" w:line="240" w:lineRule="auto"/>
        <w:ind w:left="1069"/>
        <w:jc w:val="both"/>
        <w:rPr>
          <w:rFonts w:ascii="Tahoma" w:hAnsi="Tahoma" w:cs="Tahoma"/>
          <w:i/>
          <w:szCs w:val="24"/>
        </w:rPr>
      </w:pPr>
      <w:r w:rsidRPr="00BF1379">
        <w:rPr>
          <w:rFonts w:ascii="Tahoma" w:hAnsi="Tahoma" w:cs="Tahoma"/>
          <w:i/>
          <w:szCs w:val="24"/>
        </w:rPr>
        <w:t>A continuación, se presentan los servicios y canales habilitados para atender sus solicitudes y trámites:”</w:t>
      </w:r>
      <w:r w:rsidR="00977653" w:rsidRPr="00BF1379">
        <w:rPr>
          <w:rFonts w:ascii="Tahoma" w:hAnsi="Tahoma" w:cs="Tahoma"/>
          <w:i/>
          <w:szCs w:val="24"/>
        </w:rPr>
        <w:t xml:space="preserve"> </w:t>
      </w:r>
      <w:r w:rsidR="00977653" w:rsidRPr="00BF1379">
        <w:rPr>
          <w:rFonts w:ascii="Tahoma" w:hAnsi="Tahoma" w:cs="Tahoma"/>
          <w:szCs w:val="24"/>
        </w:rPr>
        <w:t>(Negrilla fuera de texto).</w:t>
      </w:r>
      <w:bookmarkStart w:id="11" w:name="_GoBack"/>
      <w:bookmarkEnd w:id="11"/>
      <w:r w:rsidRPr="00BF1379">
        <w:rPr>
          <w:rFonts w:ascii="Tahoma" w:hAnsi="Tahoma" w:cs="Tahoma"/>
          <w:i/>
          <w:szCs w:val="24"/>
        </w:rPr>
        <w:t xml:space="preserve"> </w:t>
      </w:r>
    </w:p>
    <w:p w14:paraId="0910285C" w14:textId="61AD5D43" w:rsidR="00086D63" w:rsidRPr="00C3313C" w:rsidRDefault="00086D63" w:rsidP="00C3313C">
      <w:pPr>
        <w:pStyle w:val="Prrafodelista"/>
        <w:spacing w:line="276" w:lineRule="auto"/>
        <w:ind w:left="1069"/>
        <w:jc w:val="both"/>
        <w:rPr>
          <w:rFonts w:ascii="Tahoma" w:hAnsi="Tahoma" w:cs="Tahoma"/>
        </w:rPr>
      </w:pPr>
    </w:p>
    <w:p w14:paraId="52DFCE26" w14:textId="74E55208" w:rsidR="00086D63" w:rsidRPr="00C3313C" w:rsidRDefault="00086D63" w:rsidP="00C3313C">
      <w:pPr>
        <w:pStyle w:val="Prrafodelista"/>
        <w:spacing w:line="276" w:lineRule="auto"/>
        <w:ind w:left="1069"/>
        <w:jc w:val="both"/>
        <w:rPr>
          <w:rFonts w:ascii="Tahoma" w:hAnsi="Tahoma" w:cs="Tahoma"/>
        </w:rPr>
      </w:pPr>
      <w:r w:rsidRPr="00C3313C">
        <w:rPr>
          <w:rFonts w:ascii="Tahoma" w:hAnsi="Tahoma" w:cs="Tahoma"/>
        </w:rPr>
        <w:t xml:space="preserve">Acto seguido la comunicación muestra un cuadro </w:t>
      </w:r>
      <w:r w:rsidR="00023F5B" w:rsidRPr="00C3313C">
        <w:rPr>
          <w:rFonts w:ascii="Tahoma" w:hAnsi="Tahoma" w:cs="Tahoma"/>
        </w:rPr>
        <w:t xml:space="preserve">de servicios y canales, dentro del cual </w:t>
      </w:r>
      <w:r w:rsidRPr="00C3313C">
        <w:rPr>
          <w:rFonts w:ascii="Tahoma" w:hAnsi="Tahoma" w:cs="Tahoma"/>
        </w:rPr>
        <w:t xml:space="preserve">no aparece </w:t>
      </w:r>
      <w:r w:rsidR="00023F5B" w:rsidRPr="00C3313C">
        <w:rPr>
          <w:rFonts w:ascii="Tahoma" w:hAnsi="Tahoma" w:cs="Tahoma"/>
        </w:rPr>
        <w:t xml:space="preserve">lo relacionado con </w:t>
      </w:r>
      <w:r w:rsidRPr="00C3313C">
        <w:rPr>
          <w:rFonts w:ascii="Tahoma" w:hAnsi="Tahoma" w:cs="Tahoma"/>
        </w:rPr>
        <w:t>la apelación frente al dictamen pericial. Con posterioridad, el comunicado reza lo siguiente:</w:t>
      </w:r>
    </w:p>
    <w:p w14:paraId="22B3CE95" w14:textId="77777777" w:rsidR="00086D63" w:rsidRPr="00C3313C" w:rsidRDefault="00086D63" w:rsidP="00C3313C">
      <w:pPr>
        <w:pStyle w:val="Prrafodelista"/>
        <w:spacing w:line="276" w:lineRule="auto"/>
        <w:ind w:left="1069"/>
        <w:jc w:val="both"/>
        <w:rPr>
          <w:rFonts w:ascii="Tahoma" w:hAnsi="Tahoma" w:cs="Tahoma"/>
        </w:rPr>
      </w:pPr>
    </w:p>
    <w:p w14:paraId="2F858986" w14:textId="67274E92" w:rsidR="00B465B1" w:rsidRPr="00BF1379" w:rsidRDefault="00242CED" w:rsidP="00BF1379">
      <w:pPr>
        <w:pStyle w:val="Prrafodelista"/>
        <w:ind w:left="1069"/>
        <w:jc w:val="both"/>
        <w:rPr>
          <w:rFonts w:ascii="Tahoma" w:hAnsi="Tahoma" w:cs="Tahoma"/>
          <w:sz w:val="22"/>
        </w:rPr>
      </w:pPr>
      <w:r w:rsidRPr="00BF1379">
        <w:rPr>
          <w:rFonts w:ascii="Tahoma" w:hAnsi="Tahoma" w:cs="Tahoma"/>
          <w:i/>
          <w:iCs/>
          <w:sz w:val="22"/>
        </w:rPr>
        <w:t>“</w:t>
      </w:r>
      <w:r w:rsidR="00E315C1" w:rsidRPr="00BF1379">
        <w:rPr>
          <w:rFonts w:ascii="Tahoma" w:hAnsi="Tahoma" w:cs="Tahoma"/>
          <w:i/>
          <w:iCs/>
          <w:sz w:val="22"/>
        </w:rPr>
        <w:t>R</w:t>
      </w:r>
      <w:r w:rsidRPr="00BF1379">
        <w:rPr>
          <w:rFonts w:ascii="Tahoma" w:hAnsi="Tahoma" w:cs="Tahoma"/>
          <w:i/>
          <w:iCs/>
          <w:sz w:val="22"/>
        </w:rPr>
        <w:t xml:space="preserve">especto a los trámites misionales administrados por Colpensiones relacionados con solicitudes de prestaciones económica, novedades de nómina de pensionados, pago de subsidio de incapacidad así como </w:t>
      </w:r>
      <w:r w:rsidRPr="00BF1379">
        <w:rPr>
          <w:rFonts w:ascii="Tahoma" w:hAnsi="Tahoma" w:cs="Tahoma"/>
          <w:b/>
          <w:bCs/>
          <w:i/>
          <w:iCs/>
          <w:sz w:val="22"/>
        </w:rPr>
        <w:t>valoración de la pérdida de la capacidad laboral, entre otros, deberán ser radicados en los puntos de atención al ciudadano PAC</w:t>
      </w:r>
      <w:r w:rsidRPr="00BF1379">
        <w:rPr>
          <w:rFonts w:ascii="Tahoma" w:hAnsi="Tahoma" w:cs="Tahoma"/>
          <w:i/>
          <w:iCs/>
          <w:sz w:val="22"/>
        </w:rPr>
        <w:t>, de acuerdo a los horario estipulados con la Entidad dentro del marco de la emergencia sanitaria; teniendo en cuenta que estas solicitudes requieren de unas validaciones tendientes a evitar alguna suplantación o cualquier riesgo que ofrece el reconocimiento de un derecho económico”</w:t>
      </w:r>
      <w:r w:rsidRPr="00BF1379">
        <w:rPr>
          <w:rFonts w:ascii="Tahoma" w:hAnsi="Tahoma" w:cs="Tahoma"/>
          <w:sz w:val="22"/>
        </w:rPr>
        <w:t xml:space="preserve"> </w:t>
      </w:r>
    </w:p>
    <w:p w14:paraId="72C570E3" w14:textId="77777777" w:rsidR="00B465B1" w:rsidRPr="00C3313C" w:rsidRDefault="00B465B1" w:rsidP="00C3313C">
      <w:pPr>
        <w:pStyle w:val="Prrafodelista"/>
        <w:spacing w:line="276" w:lineRule="auto"/>
        <w:ind w:left="1069"/>
        <w:jc w:val="both"/>
        <w:rPr>
          <w:rFonts w:ascii="Tahoma" w:hAnsi="Tahoma" w:cs="Tahoma"/>
        </w:rPr>
      </w:pPr>
    </w:p>
    <w:p w14:paraId="1159C15C" w14:textId="1B88ACBA" w:rsidR="00E315C1" w:rsidRPr="00C3313C" w:rsidRDefault="00E315C1" w:rsidP="00C3313C">
      <w:pPr>
        <w:pStyle w:val="Prrafodelista"/>
        <w:spacing w:line="276" w:lineRule="auto"/>
        <w:ind w:left="1069"/>
        <w:jc w:val="both"/>
        <w:rPr>
          <w:rFonts w:ascii="Tahoma" w:hAnsi="Tahoma" w:cs="Tahoma"/>
        </w:rPr>
      </w:pPr>
      <w:r w:rsidRPr="00C3313C">
        <w:rPr>
          <w:rFonts w:ascii="Tahoma" w:hAnsi="Tahoma" w:cs="Tahoma"/>
        </w:rPr>
        <w:t>Para mayor ilustración adjuntamos los pantallazos de la respuesta de marras, así:</w:t>
      </w:r>
    </w:p>
    <w:p w14:paraId="6040C4EE" w14:textId="77777777" w:rsidR="00F67EA6" w:rsidRPr="00C3313C" w:rsidRDefault="00F67EA6" w:rsidP="00C3313C">
      <w:pPr>
        <w:spacing w:after="0" w:line="276" w:lineRule="auto"/>
        <w:ind w:firstLine="709"/>
        <w:jc w:val="both"/>
        <w:rPr>
          <w:rFonts w:ascii="Tahoma" w:hAnsi="Tahoma" w:cs="Tahoma"/>
          <w:sz w:val="24"/>
          <w:szCs w:val="24"/>
        </w:rPr>
      </w:pPr>
    </w:p>
    <w:p w14:paraId="46D31C9E" w14:textId="2F95FA75" w:rsidR="00E315C1" w:rsidRPr="00C3313C" w:rsidRDefault="00E315C1" w:rsidP="00C3313C">
      <w:pPr>
        <w:spacing w:after="0" w:line="276" w:lineRule="auto"/>
        <w:ind w:firstLine="709"/>
        <w:jc w:val="both"/>
        <w:rPr>
          <w:rFonts w:ascii="Tahoma" w:hAnsi="Tahoma" w:cs="Tahoma"/>
          <w:sz w:val="24"/>
          <w:szCs w:val="24"/>
        </w:rPr>
      </w:pPr>
      <w:r w:rsidRPr="00C3313C">
        <w:rPr>
          <w:rFonts w:ascii="Tahoma" w:hAnsi="Tahoma" w:cs="Tahoma"/>
          <w:noProof/>
          <w:sz w:val="24"/>
          <w:szCs w:val="24"/>
        </w:rPr>
        <w:lastRenderedPageBreak/>
        <w:drawing>
          <wp:inline distT="0" distB="0" distL="0" distR="0" wp14:anchorId="525C83EA" wp14:editId="2DE70DC1">
            <wp:extent cx="5643599" cy="31572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3599" cy="3157220"/>
                    </a:xfrm>
                    <a:prstGeom prst="rect">
                      <a:avLst/>
                    </a:prstGeom>
                  </pic:spPr>
                </pic:pic>
              </a:graphicData>
            </a:graphic>
          </wp:inline>
        </w:drawing>
      </w:r>
    </w:p>
    <w:p w14:paraId="3D1A309F" w14:textId="77777777" w:rsidR="00E315C1" w:rsidRPr="00C3313C" w:rsidRDefault="00E315C1" w:rsidP="00C3313C">
      <w:pPr>
        <w:spacing w:after="0" w:line="276" w:lineRule="auto"/>
        <w:ind w:firstLine="709"/>
        <w:jc w:val="both"/>
        <w:rPr>
          <w:rFonts w:ascii="Tahoma" w:hAnsi="Tahoma" w:cs="Tahoma"/>
          <w:sz w:val="24"/>
          <w:szCs w:val="24"/>
        </w:rPr>
      </w:pPr>
    </w:p>
    <w:p w14:paraId="04D474C6" w14:textId="71FEC765" w:rsidR="00E315C1" w:rsidRPr="00C3313C" w:rsidRDefault="00E315C1" w:rsidP="00C3313C">
      <w:pPr>
        <w:spacing w:after="0" w:line="276" w:lineRule="auto"/>
        <w:ind w:firstLine="709"/>
        <w:jc w:val="both"/>
        <w:rPr>
          <w:rFonts w:ascii="Tahoma" w:hAnsi="Tahoma" w:cs="Tahoma"/>
          <w:sz w:val="24"/>
          <w:szCs w:val="24"/>
        </w:rPr>
      </w:pPr>
      <w:r w:rsidRPr="00C3313C">
        <w:rPr>
          <w:rFonts w:ascii="Tahoma" w:hAnsi="Tahoma" w:cs="Tahoma"/>
          <w:noProof/>
          <w:sz w:val="24"/>
          <w:szCs w:val="24"/>
        </w:rPr>
        <w:drawing>
          <wp:inline distT="0" distB="0" distL="0" distR="0" wp14:anchorId="12427398" wp14:editId="173EB0D2">
            <wp:extent cx="5612130" cy="3157408"/>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7408"/>
                    </a:xfrm>
                    <a:prstGeom prst="rect">
                      <a:avLst/>
                    </a:prstGeom>
                  </pic:spPr>
                </pic:pic>
              </a:graphicData>
            </a:graphic>
          </wp:inline>
        </w:drawing>
      </w:r>
    </w:p>
    <w:p w14:paraId="7233B3CA" w14:textId="27390E51" w:rsidR="00E315C1" w:rsidRPr="00C3313C" w:rsidRDefault="00E315C1" w:rsidP="00C3313C">
      <w:pPr>
        <w:spacing w:after="0" w:line="276" w:lineRule="auto"/>
        <w:ind w:firstLine="709"/>
        <w:jc w:val="both"/>
        <w:rPr>
          <w:rFonts w:ascii="Tahoma" w:hAnsi="Tahoma" w:cs="Tahoma"/>
          <w:sz w:val="24"/>
          <w:szCs w:val="24"/>
        </w:rPr>
      </w:pPr>
      <w:r w:rsidRPr="00C3313C">
        <w:rPr>
          <w:rFonts w:ascii="Tahoma" w:hAnsi="Tahoma" w:cs="Tahoma"/>
          <w:noProof/>
          <w:sz w:val="24"/>
          <w:szCs w:val="24"/>
        </w:rPr>
        <w:drawing>
          <wp:inline distT="0" distB="0" distL="0" distR="0" wp14:anchorId="704D81B9" wp14:editId="5D40FDEB">
            <wp:extent cx="5612130" cy="3157408"/>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7408"/>
                    </a:xfrm>
                    <a:prstGeom prst="rect">
                      <a:avLst/>
                    </a:prstGeom>
                  </pic:spPr>
                </pic:pic>
              </a:graphicData>
            </a:graphic>
          </wp:inline>
        </w:drawing>
      </w:r>
    </w:p>
    <w:p w14:paraId="47315B2D" w14:textId="6D90BAC6" w:rsidR="00E315C1" w:rsidRPr="00C3313C" w:rsidRDefault="00E315C1" w:rsidP="00C3313C">
      <w:pPr>
        <w:spacing w:after="0" w:line="276" w:lineRule="auto"/>
        <w:ind w:firstLine="709"/>
        <w:jc w:val="both"/>
        <w:rPr>
          <w:rFonts w:ascii="Tahoma" w:hAnsi="Tahoma" w:cs="Tahoma"/>
          <w:sz w:val="24"/>
          <w:szCs w:val="24"/>
        </w:rPr>
      </w:pPr>
      <w:r w:rsidRPr="00C3313C">
        <w:rPr>
          <w:rFonts w:ascii="Tahoma" w:hAnsi="Tahoma" w:cs="Tahoma"/>
          <w:noProof/>
          <w:sz w:val="24"/>
          <w:szCs w:val="24"/>
        </w:rPr>
        <w:lastRenderedPageBreak/>
        <w:drawing>
          <wp:inline distT="0" distB="0" distL="0" distR="0" wp14:anchorId="5B3ADBC1" wp14:editId="1D116079">
            <wp:extent cx="5612130" cy="3157408"/>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7408"/>
                    </a:xfrm>
                    <a:prstGeom prst="rect">
                      <a:avLst/>
                    </a:prstGeom>
                  </pic:spPr>
                </pic:pic>
              </a:graphicData>
            </a:graphic>
          </wp:inline>
        </w:drawing>
      </w:r>
    </w:p>
    <w:p w14:paraId="4AD21DA2" w14:textId="724D130C" w:rsidR="00E315C1" w:rsidRPr="00C3313C" w:rsidRDefault="00E315C1" w:rsidP="00C3313C">
      <w:pPr>
        <w:spacing w:after="0" w:line="276" w:lineRule="auto"/>
        <w:ind w:firstLine="709"/>
        <w:jc w:val="both"/>
        <w:rPr>
          <w:rFonts w:ascii="Tahoma" w:hAnsi="Tahoma" w:cs="Tahoma"/>
          <w:sz w:val="24"/>
          <w:szCs w:val="24"/>
        </w:rPr>
      </w:pPr>
      <w:r w:rsidRPr="00C3313C">
        <w:rPr>
          <w:rFonts w:ascii="Tahoma" w:hAnsi="Tahoma" w:cs="Tahoma"/>
          <w:noProof/>
          <w:sz w:val="24"/>
          <w:szCs w:val="24"/>
        </w:rPr>
        <w:drawing>
          <wp:inline distT="0" distB="0" distL="0" distR="0" wp14:anchorId="7C0B1FE1" wp14:editId="4052AA7E">
            <wp:extent cx="5612130" cy="3157408"/>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5612130" cy="3157408"/>
                    </a:xfrm>
                    <a:prstGeom prst="rect">
                      <a:avLst/>
                    </a:prstGeom>
                  </pic:spPr>
                </pic:pic>
              </a:graphicData>
            </a:graphic>
          </wp:inline>
        </w:drawing>
      </w:r>
    </w:p>
    <w:p w14:paraId="79DA3316" w14:textId="45C098B3" w:rsidR="00E315C1" w:rsidRPr="00C3313C" w:rsidRDefault="00E315C1" w:rsidP="00C3313C">
      <w:pPr>
        <w:spacing w:after="0" w:line="276" w:lineRule="auto"/>
        <w:ind w:firstLine="709"/>
        <w:jc w:val="both"/>
        <w:rPr>
          <w:rFonts w:ascii="Tahoma" w:hAnsi="Tahoma" w:cs="Tahoma"/>
          <w:sz w:val="24"/>
          <w:szCs w:val="24"/>
        </w:rPr>
      </w:pPr>
    </w:p>
    <w:p w14:paraId="08AED788" w14:textId="47065113" w:rsidR="00E315C1" w:rsidRPr="00C3313C" w:rsidRDefault="00E315C1" w:rsidP="00C3313C">
      <w:pPr>
        <w:spacing w:after="0" w:line="276" w:lineRule="auto"/>
        <w:ind w:firstLine="709"/>
        <w:jc w:val="both"/>
        <w:rPr>
          <w:rFonts w:ascii="Tahoma" w:hAnsi="Tahoma" w:cs="Tahoma"/>
          <w:sz w:val="24"/>
          <w:szCs w:val="24"/>
        </w:rPr>
      </w:pPr>
      <w:r w:rsidRPr="00C3313C">
        <w:rPr>
          <w:rFonts w:ascii="Tahoma" w:hAnsi="Tahoma" w:cs="Tahoma"/>
          <w:noProof/>
          <w:sz w:val="24"/>
          <w:szCs w:val="24"/>
        </w:rPr>
        <w:drawing>
          <wp:inline distT="0" distB="0" distL="0" distR="0" wp14:anchorId="541CBA42" wp14:editId="6EF359E6">
            <wp:extent cx="5612130" cy="3157408"/>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5612130" cy="3157408"/>
                    </a:xfrm>
                    <a:prstGeom prst="rect">
                      <a:avLst/>
                    </a:prstGeom>
                  </pic:spPr>
                </pic:pic>
              </a:graphicData>
            </a:graphic>
          </wp:inline>
        </w:drawing>
      </w:r>
    </w:p>
    <w:p w14:paraId="28922155" w14:textId="77777777" w:rsidR="00E315C1" w:rsidRPr="00C3313C" w:rsidRDefault="00E315C1" w:rsidP="00C3313C">
      <w:pPr>
        <w:spacing w:after="0" w:line="276" w:lineRule="auto"/>
        <w:ind w:firstLine="709"/>
        <w:jc w:val="both"/>
        <w:rPr>
          <w:rFonts w:ascii="Tahoma" w:hAnsi="Tahoma" w:cs="Tahoma"/>
          <w:sz w:val="24"/>
          <w:szCs w:val="24"/>
        </w:rPr>
      </w:pPr>
    </w:p>
    <w:p w14:paraId="177AB5E0" w14:textId="4668F7E5" w:rsidR="00685A9E" w:rsidRPr="00C3313C" w:rsidRDefault="00B465B1" w:rsidP="00C3313C">
      <w:pPr>
        <w:pStyle w:val="Prrafodelista"/>
        <w:numPr>
          <w:ilvl w:val="0"/>
          <w:numId w:val="10"/>
        </w:numPr>
        <w:spacing w:line="276" w:lineRule="auto"/>
        <w:jc w:val="both"/>
        <w:rPr>
          <w:rFonts w:ascii="Tahoma" w:hAnsi="Tahoma" w:cs="Tahoma"/>
        </w:rPr>
      </w:pPr>
      <w:r w:rsidRPr="00C3313C">
        <w:rPr>
          <w:rFonts w:ascii="Tahoma" w:hAnsi="Tahoma" w:cs="Tahoma"/>
        </w:rPr>
        <w:t>A pesar de que el actor manifestó su inconformidad a través de correo electrónico, con posterioridad, el 10 de diciembre de 2020</w:t>
      </w:r>
      <w:r w:rsidR="00685A9E" w:rsidRPr="00C3313C">
        <w:rPr>
          <w:rStyle w:val="Refdenotaalpie"/>
          <w:rFonts w:ascii="Tahoma" w:hAnsi="Tahoma" w:cs="Tahoma"/>
        </w:rPr>
        <w:footnoteReference w:id="8"/>
      </w:r>
      <w:r w:rsidRPr="00C3313C">
        <w:rPr>
          <w:rFonts w:ascii="Tahoma" w:hAnsi="Tahoma" w:cs="Tahoma"/>
        </w:rPr>
        <w:t xml:space="preserve">, apeló dicha decisión utilizando los canales que COLPENSIONES ha dispuesto para ese trámite, esto es, diligenciando el documento denominado </w:t>
      </w:r>
      <w:r w:rsidRPr="00C3313C">
        <w:rPr>
          <w:rFonts w:ascii="Tahoma" w:hAnsi="Tahoma" w:cs="Tahoma"/>
          <w:i/>
        </w:rPr>
        <w:t>“FORMULARIO DETERMINACIÓN DE PÉRDIDA DE CAPACIDAD LABORAL/OCUPACIONAL Y REVISIÓN DEL ESTADO DE INVALIDEZ DE LOS PENSIONADOS”</w:t>
      </w:r>
      <w:r w:rsidRPr="00C3313C">
        <w:rPr>
          <w:rFonts w:ascii="Tahoma" w:hAnsi="Tahoma" w:cs="Tahoma"/>
        </w:rPr>
        <w:t xml:space="preserve">, formularios que radicó en forma física en un punto de atención de COLPENSIONES. </w:t>
      </w:r>
      <w:r w:rsidR="00023F5B" w:rsidRPr="00C3313C">
        <w:rPr>
          <w:rFonts w:ascii="Tahoma" w:hAnsi="Tahoma" w:cs="Tahoma"/>
        </w:rPr>
        <w:t xml:space="preserve">En los hechos de la demanda, narra que tal cosa se hizo porque ante el silencio de COLPENSIONES frente a la inconformidad que presentó el 14 de octubre de 2020, se acercó a un punto de atención el 2 de diciembre de ese mismo año para notificarse personalmente del dictamen pericial, pero un asesor le dijo que </w:t>
      </w:r>
      <w:r w:rsidR="00D84235" w:rsidRPr="00C3313C">
        <w:rPr>
          <w:rFonts w:ascii="Tahoma" w:hAnsi="Tahoma" w:cs="Tahoma"/>
        </w:rPr>
        <w:t>ya estaba notificado. Por eso decidió apelarlo utilizando el susodicho formulario. Mismo que radicó el 10 de diciembre de 2020.</w:t>
      </w:r>
      <w:r w:rsidR="00023F5B" w:rsidRPr="00C3313C">
        <w:rPr>
          <w:rFonts w:ascii="Tahoma" w:hAnsi="Tahoma" w:cs="Tahoma"/>
        </w:rPr>
        <w:t xml:space="preserve">  </w:t>
      </w:r>
    </w:p>
    <w:p w14:paraId="03B91BDC" w14:textId="77777777" w:rsidR="00977653" w:rsidRPr="00C3313C" w:rsidRDefault="00977653" w:rsidP="00C3313C">
      <w:pPr>
        <w:pStyle w:val="Prrafodelista"/>
        <w:spacing w:line="276" w:lineRule="auto"/>
        <w:ind w:left="1069"/>
        <w:jc w:val="both"/>
        <w:rPr>
          <w:rFonts w:ascii="Tahoma" w:hAnsi="Tahoma" w:cs="Tahoma"/>
        </w:rPr>
      </w:pPr>
    </w:p>
    <w:p w14:paraId="2D5D5C7F" w14:textId="2F24EE7C" w:rsidR="00685A9E" w:rsidRPr="00C3313C" w:rsidRDefault="00685A9E" w:rsidP="00C3313C">
      <w:pPr>
        <w:pStyle w:val="Prrafodelista"/>
        <w:numPr>
          <w:ilvl w:val="0"/>
          <w:numId w:val="10"/>
        </w:numPr>
        <w:spacing w:line="276" w:lineRule="auto"/>
        <w:jc w:val="both"/>
        <w:rPr>
          <w:rFonts w:ascii="Tahoma" w:hAnsi="Tahoma" w:cs="Tahoma"/>
        </w:rPr>
      </w:pPr>
      <w:r w:rsidRPr="00C3313C">
        <w:rPr>
          <w:rFonts w:ascii="Tahoma" w:hAnsi="Tahoma" w:cs="Tahoma"/>
        </w:rPr>
        <w:t xml:space="preserve">Del contenido de la contestación de la demanda de tutela, se infiere que COLPENSIONES ignora el correo electrónico que recibió de parte del actor el 14 de octubre de 2020, toda vez que su defensa se centra en la apelación que el Sr. González Bedoya radicó de manera física el </w:t>
      </w:r>
      <w:r w:rsidR="00165691" w:rsidRPr="00C3313C">
        <w:rPr>
          <w:rFonts w:ascii="Tahoma" w:hAnsi="Tahoma" w:cs="Tahoma"/>
        </w:rPr>
        <w:t>10 de</w:t>
      </w:r>
      <w:r w:rsidRPr="00C3313C">
        <w:rPr>
          <w:rFonts w:ascii="Tahoma" w:hAnsi="Tahoma" w:cs="Tahoma"/>
        </w:rPr>
        <w:t xml:space="preserve"> diciembre de 2020. Por esa razón alega que la apelación se hizo de manera extemporánea. </w:t>
      </w:r>
    </w:p>
    <w:p w14:paraId="186412F6" w14:textId="56691280" w:rsidR="00E315C1" w:rsidRPr="00C3313C" w:rsidRDefault="00B465B1" w:rsidP="00C3313C">
      <w:pPr>
        <w:pStyle w:val="Prrafodelista"/>
        <w:spacing w:line="276" w:lineRule="auto"/>
        <w:ind w:left="1069"/>
        <w:jc w:val="both"/>
        <w:rPr>
          <w:rFonts w:ascii="Tahoma" w:hAnsi="Tahoma" w:cs="Tahoma"/>
        </w:rPr>
      </w:pPr>
      <w:r w:rsidRPr="00C3313C">
        <w:rPr>
          <w:rFonts w:ascii="Tahoma" w:hAnsi="Tahoma" w:cs="Tahoma"/>
        </w:rPr>
        <w:t xml:space="preserve"> </w:t>
      </w:r>
    </w:p>
    <w:p w14:paraId="751E5CAD" w14:textId="752882D1" w:rsidR="00D84235" w:rsidRPr="00C3313C" w:rsidRDefault="00685A9E" w:rsidP="00C3313C">
      <w:pPr>
        <w:spacing w:after="0" w:line="276" w:lineRule="auto"/>
        <w:ind w:firstLine="709"/>
        <w:jc w:val="both"/>
        <w:rPr>
          <w:rFonts w:ascii="Tahoma" w:hAnsi="Tahoma" w:cs="Tahoma"/>
          <w:sz w:val="24"/>
          <w:szCs w:val="24"/>
        </w:rPr>
      </w:pPr>
      <w:r w:rsidRPr="00C3313C">
        <w:rPr>
          <w:rFonts w:ascii="Tahoma" w:hAnsi="Tahoma" w:cs="Tahoma"/>
          <w:sz w:val="24"/>
          <w:szCs w:val="24"/>
        </w:rPr>
        <w:t xml:space="preserve">De todo lo dicho, </w:t>
      </w:r>
      <w:r w:rsidR="00E315C1" w:rsidRPr="00C3313C">
        <w:rPr>
          <w:rFonts w:ascii="Tahoma" w:hAnsi="Tahoma" w:cs="Tahoma"/>
          <w:sz w:val="24"/>
          <w:szCs w:val="24"/>
        </w:rPr>
        <w:t xml:space="preserve">puede observarse, </w:t>
      </w:r>
      <w:r w:rsidR="002F48EC" w:rsidRPr="00C3313C">
        <w:rPr>
          <w:rFonts w:ascii="Tahoma" w:hAnsi="Tahoma" w:cs="Tahoma"/>
          <w:sz w:val="24"/>
          <w:szCs w:val="24"/>
        </w:rPr>
        <w:t>por una parte</w:t>
      </w:r>
      <w:r w:rsidR="00B465B1" w:rsidRPr="00C3313C">
        <w:rPr>
          <w:rFonts w:ascii="Tahoma" w:hAnsi="Tahoma" w:cs="Tahoma"/>
          <w:sz w:val="24"/>
          <w:szCs w:val="24"/>
        </w:rPr>
        <w:t xml:space="preserve">, </w:t>
      </w:r>
      <w:r w:rsidRPr="00C3313C">
        <w:rPr>
          <w:rFonts w:ascii="Tahoma" w:hAnsi="Tahoma" w:cs="Tahoma"/>
          <w:sz w:val="24"/>
          <w:szCs w:val="24"/>
        </w:rPr>
        <w:t xml:space="preserve">que </w:t>
      </w:r>
      <w:r w:rsidR="00B465B1" w:rsidRPr="00C3313C">
        <w:rPr>
          <w:rFonts w:ascii="Tahoma" w:hAnsi="Tahoma" w:cs="Tahoma"/>
          <w:sz w:val="24"/>
          <w:szCs w:val="24"/>
        </w:rPr>
        <w:t>de</w:t>
      </w:r>
      <w:r w:rsidR="00E315C1" w:rsidRPr="00C3313C">
        <w:rPr>
          <w:rFonts w:ascii="Tahoma" w:hAnsi="Tahoma" w:cs="Tahoma"/>
          <w:sz w:val="24"/>
          <w:szCs w:val="24"/>
        </w:rPr>
        <w:t xml:space="preserve">l escrito de notificación </w:t>
      </w:r>
      <w:r w:rsidR="00B465B1" w:rsidRPr="00C3313C">
        <w:rPr>
          <w:rFonts w:ascii="Tahoma" w:hAnsi="Tahoma" w:cs="Tahoma"/>
          <w:sz w:val="24"/>
          <w:szCs w:val="24"/>
        </w:rPr>
        <w:t xml:space="preserve">del dictamen pericial, no se desprende ninguna restricción para que el actor pudiera </w:t>
      </w:r>
      <w:r w:rsidRPr="00C3313C">
        <w:rPr>
          <w:rFonts w:ascii="Tahoma" w:hAnsi="Tahoma" w:cs="Tahoma"/>
          <w:sz w:val="24"/>
          <w:szCs w:val="24"/>
        </w:rPr>
        <w:t xml:space="preserve">manifestar su inconformidad a través del mismo medio que utilizó COLPENSIONES para notificarle el dictamen pericial, esto es, un medio electrónico, específicamente el email </w:t>
      </w:r>
      <w:hyperlink r:id="rId23" w:history="1">
        <w:r w:rsidR="008F55C6" w:rsidRPr="00C3313C">
          <w:rPr>
            <w:rStyle w:val="Hipervnculo"/>
            <w:rFonts w:ascii="Tahoma" w:hAnsi="Tahoma" w:cs="Tahoma"/>
            <w:sz w:val="24"/>
            <w:szCs w:val="24"/>
          </w:rPr>
          <w:t>notificacionesactos@colpensiones.gov.co</w:t>
        </w:r>
      </w:hyperlink>
      <w:r w:rsidR="008F55C6" w:rsidRPr="00C3313C">
        <w:rPr>
          <w:rStyle w:val="Hipervnculo"/>
          <w:rFonts w:ascii="Tahoma" w:hAnsi="Tahoma" w:cs="Tahoma"/>
          <w:sz w:val="24"/>
          <w:szCs w:val="24"/>
        </w:rPr>
        <w:t>.</w:t>
      </w:r>
      <w:r w:rsidR="008F55C6" w:rsidRPr="00C3313C">
        <w:rPr>
          <w:rFonts w:ascii="Tahoma" w:hAnsi="Tahoma" w:cs="Tahoma"/>
          <w:sz w:val="24"/>
          <w:szCs w:val="24"/>
        </w:rPr>
        <w:t xml:space="preserve"> Por otra parte, la respuesta que emitió COLPENSIONES (el 15 de octubre de 2020) frente al correo del actor, </w:t>
      </w:r>
      <w:r w:rsidR="00E315C1" w:rsidRPr="00C3313C">
        <w:rPr>
          <w:rFonts w:ascii="Tahoma" w:hAnsi="Tahoma" w:cs="Tahoma"/>
          <w:sz w:val="24"/>
          <w:szCs w:val="24"/>
        </w:rPr>
        <w:t xml:space="preserve">no es clara y se presta a confusiones, por cuanto </w:t>
      </w:r>
      <w:r w:rsidR="008F55C6" w:rsidRPr="00C3313C">
        <w:rPr>
          <w:rFonts w:ascii="Tahoma" w:hAnsi="Tahoma" w:cs="Tahoma"/>
          <w:sz w:val="24"/>
          <w:szCs w:val="24"/>
        </w:rPr>
        <w:t xml:space="preserve">si ese no era el medio idóneo para presentar inconformidad, debió decírselo al actor e ilustrarlo sobre los canales adecuados, pues no es del resorte de los ciudadanos conocer los trámites administrativos internos de COLPENSIONES, menos en época de pandemia. En efecto, </w:t>
      </w:r>
      <w:r w:rsidR="00977653" w:rsidRPr="00C3313C">
        <w:rPr>
          <w:rFonts w:ascii="Tahoma" w:hAnsi="Tahoma" w:cs="Tahoma"/>
          <w:sz w:val="24"/>
          <w:szCs w:val="24"/>
        </w:rPr>
        <w:t xml:space="preserve">no puede perderse de vista que </w:t>
      </w:r>
      <w:r w:rsidR="008F55C6" w:rsidRPr="00C3313C">
        <w:rPr>
          <w:rFonts w:ascii="Tahoma" w:hAnsi="Tahoma" w:cs="Tahoma"/>
          <w:sz w:val="24"/>
          <w:szCs w:val="24"/>
        </w:rPr>
        <w:t>la pandemia trajo consigo muchos cambios en los trámites de las entidades públicas</w:t>
      </w:r>
      <w:r w:rsidR="00086D63" w:rsidRPr="00C3313C">
        <w:rPr>
          <w:rFonts w:ascii="Tahoma" w:hAnsi="Tahoma" w:cs="Tahoma"/>
          <w:sz w:val="24"/>
          <w:szCs w:val="24"/>
        </w:rPr>
        <w:t xml:space="preserve"> y una “nueva normalidad” en los hábitos de los colombianos, en la cual se privilegió sobre manera la virtualidad, de modo que una persona podía perfectamente inferir que si lo notifican de un acto administrativo a través de un correo electrónico, ese mismo medio podría utilizarse para recurrirlo, máxime cuando la entidad, al momento de la notificación (que lo fue de manera virtual)  no restringe ese medio. </w:t>
      </w:r>
      <w:r w:rsidR="008F55C6" w:rsidRPr="00C3313C">
        <w:rPr>
          <w:rFonts w:ascii="Tahoma" w:hAnsi="Tahoma" w:cs="Tahoma"/>
          <w:sz w:val="24"/>
          <w:szCs w:val="24"/>
        </w:rPr>
        <w:t xml:space="preserve"> </w:t>
      </w:r>
      <w:r w:rsidR="00D84235" w:rsidRPr="00C3313C">
        <w:rPr>
          <w:rFonts w:ascii="Tahoma" w:hAnsi="Tahoma" w:cs="Tahoma"/>
          <w:sz w:val="24"/>
          <w:szCs w:val="24"/>
        </w:rPr>
        <w:t>Dicha inferencia se justifica aún más para las personas adultas mayores, como el actor, quien cuenta con 72 años de edad</w:t>
      </w:r>
      <w:r w:rsidR="002E5649" w:rsidRPr="00C3313C">
        <w:rPr>
          <w:rFonts w:ascii="Tahoma" w:hAnsi="Tahoma" w:cs="Tahoma"/>
          <w:sz w:val="24"/>
          <w:szCs w:val="24"/>
        </w:rPr>
        <w:t xml:space="preserve"> y padece varias enfermedades -pérdida indeterminada de la agudeza visual, hipoacusia neurosensorial bilateral, síndrome de manguito rotador, HTA (hipertensión arterial), dolor crónico intratable, hiperplasia de próstata, otras </w:t>
      </w:r>
      <w:proofErr w:type="spellStart"/>
      <w:r w:rsidR="002E5649" w:rsidRPr="00C3313C">
        <w:rPr>
          <w:rFonts w:ascii="Tahoma" w:hAnsi="Tahoma" w:cs="Tahoma"/>
          <w:sz w:val="24"/>
          <w:szCs w:val="24"/>
        </w:rPr>
        <w:t>poliartrosis</w:t>
      </w:r>
      <w:proofErr w:type="spellEnd"/>
      <w:r w:rsidR="002E5649" w:rsidRPr="00C3313C">
        <w:rPr>
          <w:rFonts w:ascii="Tahoma" w:hAnsi="Tahoma" w:cs="Tahoma"/>
          <w:sz w:val="24"/>
          <w:szCs w:val="24"/>
        </w:rPr>
        <w:t>, trastorno depresivo recurrente-, lo que lo vuelve más vulnerable a un posible contagio de la COVID 19.</w:t>
      </w:r>
    </w:p>
    <w:p w14:paraId="415CD965" w14:textId="77777777" w:rsidR="00D84235" w:rsidRPr="00C3313C" w:rsidRDefault="00D84235" w:rsidP="00C3313C">
      <w:pPr>
        <w:spacing w:after="0" w:line="276" w:lineRule="auto"/>
        <w:ind w:firstLine="709"/>
        <w:jc w:val="both"/>
        <w:rPr>
          <w:rFonts w:ascii="Tahoma" w:hAnsi="Tahoma" w:cs="Tahoma"/>
          <w:sz w:val="24"/>
          <w:szCs w:val="24"/>
        </w:rPr>
      </w:pPr>
    </w:p>
    <w:p w14:paraId="2B9179C0" w14:textId="28D653E2" w:rsidR="00D567D9" w:rsidRPr="00C3313C" w:rsidRDefault="00086D63" w:rsidP="00C3313C">
      <w:pPr>
        <w:spacing w:after="0" w:line="276" w:lineRule="auto"/>
        <w:ind w:firstLine="709"/>
        <w:jc w:val="both"/>
        <w:rPr>
          <w:rStyle w:val="Hipervnculo"/>
          <w:rFonts w:ascii="Tahoma" w:hAnsi="Tahoma" w:cs="Tahoma"/>
          <w:color w:val="auto"/>
          <w:sz w:val="24"/>
          <w:szCs w:val="24"/>
          <w:u w:val="none"/>
        </w:rPr>
      </w:pPr>
      <w:r w:rsidRPr="00C3313C">
        <w:rPr>
          <w:rFonts w:ascii="Tahoma" w:hAnsi="Tahoma" w:cs="Tahoma"/>
          <w:sz w:val="24"/>
          <w:szCs w:val="24"/>
        </w:rPr>
        <w:lastRenderedPageBreak/>
        <w:t xml:space="preserve">Fíjese que incluso </w:t>
      </w:r>
      <w:r w:rsidR="00977653" w:rsidRPr="00C3313C">
        <w:rPr>
          <w:rFonts w:ascii="Tahoma" w:hAnsi="Tahoma" w:cs="Tahoma"/>
          <w:sz w:val="24"/>
          <w:szCs w:val="24"/>
        </w:rPr>
        <w:t>en la respuesta del 15 de octubre de 2020 que emitió COLPENSIONES, frente al escrito del actor del 14 de octubre de 2020</w:t>
      </w:r>
      <w:r w:rsidR="00977653" w:rsidRPr="00C3313C">
        <w:rPr>
          <w:rStyle w:val="Refdenotaalpie"/>
          <w:rFonts w:ascii="Tahoma" w:hAnsi="Tahoma" w:cs="Tahoma"/>
          <w:sz w:val="24"/>
          <w:szCs w:val="24"/>
        </w:rPr>
        <w:footnoteReference w:id="9"/>
      </w:r>
      <w:r w:rsidR="00977653" w:rsidRPr="00C3313C">
        <w:rPr>
          <w:rFonts w:ascii="Tahoma" w:hAnsi="Tahoma" w:cs="Tahoma"/>
          <w:sz w:val="24"/>
          <w:szCs w:val="24"/>
        </w:rPr>
        <w:t xml:space="preserve"> </w:t>
      </w:r>
      <w:r w:rsidR="00E315C1" w:rsidRPr="00C3313C">
        <w:rPr>
          <w:rFonts w:ascii="Tahoma" w:hAnsi="Tahoma" w:cs="Tahoma"/>
          <w:sz w:val="24"/>
          <w:szCs w:val="24"/>
        </w:rPr>
        <w:t xml:space="preserve">en su primera parte </w:t>
      </w:r>
      <w:r w:rsidR="00977653" w:rsidRPr="00C3313C">
        <w:rPr>
          <w:rFonts w:ascii="Tahoma" w:hAnsi="Tahoma" w:cs="Tahoma"/>
          <w:sz w:val="24"/>
          <w:szCs w:val="24"/>
        </w:rPr>
        <w:t xml:space="preserve">la entidad advierte que </w:t>
      </w:r>
      <w:r w:rsidR="00977653" w:rsidRPr="00C3313C">
        <w:rPr>
          <w:rFonts w:ascii="Tahoma" w:hAnsi="Tahoma" w:cs="Tahoma"/>
          <w:i/>
          <w:sz w:val="24"/>
          <w:szCs w:val="24"/>
        </w:rPr>
        <w:t>“</w:t>
      </w:r>
      <w:r w:rsidR="00977653" w:rsidRPr="00BF1379">
        <w:rPr>
          <w:rFonts w:ascii="Tahoma" w:hAnsi="Tahoma" w:cs="Tahoma"/>
          <w:i/>
          <w:szCs w:val="24"/>
        </w:rPr>
        <w:t xml:space="preserve">Los ciudadanos, usuarios y otros grupos de interés que hagan uso del correo electrónico </w:t>
      </w:r>
      <w:hyperlink r:id="rId24" w:history="1">
        <w:r w:rsidR="00977653" w:rsidRPr="00BF1379">
          <w:rPr>
            <w:rStyle w:val="Hipervnculo"/>
            <w:rFonts w:ascii="Tahoma" w:hAnsi="Tahoma" w:cs="Tahoma"/>
            <w:i/>
            <w:szCs w:val="24"/>
          </w:rPr>
          <w:t>contacto@Colpensiones.gov.co</w:t>
        </w:r>
      </w:hyperlink>
      <w:r w:rsidR="00977653" w:rsidRPr="00BF1379">
        <w:rPr>
          <w:rFonts w:ascii="Tahoma" w:hAnsi="Tahoma" w:cs="Tahoma"/>
          <w:i/>
          <w:szCs w:val="24"/>
        </w:rPr>
        <w:t xml:space="preserve"> recibirán como respuesta automática…</w:t>
      </w:r>
      <w:r w:rsidR="00977653" w:rsidRPr="00C3313C">
        <w:rPr>
          <w:rFonts w:ascii="Tahoma" w:hAnsi="Tahoma" w:cs="Tahoma"/>
          <w:i/>
          <w:sz w:val="24"/>
          <w:szCs w:val="24"/>
        </w:rPr>
        <w:t xml:space="preserve">”  </w:t>
      </w:r>
      <w:r w:rsidR="00E315C1" w:rsidRPr="00C3313C">
        <w:rPr>
          <w:rFonts w:ascii="Tahoma" w:hAnsi="Tahoma" w:cs="Tahoma"/>
          <w:sz w:val="24"/>
          <w:szCs w:val="24"/>
        </w:rPr>
        <w:t xml:space="preserve">Sin embargo, el actor utilizó el correo electrónico </w:t>
      </w:r>
      <w:hyperlink r:id="rId25" w:history="1">
        <w:r w:rsidR="00E315C1" w:rsidRPr="00C3313C">
          <w:rPr>
            <w:rStyle w:val="Hipervnculo"/>
            <w:rFonts w:ascii="Tahoma" w:hAnsi="Tahoma" w:cs="Tahoma"/>
            <w:sz w:val="24"/>
            <w:szCs w:val="24"/>
          </w:rPr>
          <w:t>notificacionesactos@colpensiones.gov.co</w:t>
        </w:r>
      </w:hyperlink>
      <w:r w:rsidR="00E315C1" w:rsidRPr="00C3313C">
        <w:rPr>
          <w:rStyle w:val="Hipervnculo"/>
          <w:rFonts w:ascii="Tahoma" w:hAnsi="Tahoma" w:cs="Tahoma"/>
          <w:sz w:val="24"/>
          <w:szCs w:val="24"/>
        </w:rPr>
        <w:t>,</w:t>
      </w:r>
      <w:r w:rsidR="00E315C1" w:rsidRPr="00C3313C">
        <w:rPr>
          <w:rStyle w:val="Hipervnculo"/>
          <w:rFonts w:ascii="Tahoma" w:hAnsi="Tahoma" w:cs="Tahoma"/>
          <w:sz w:val="24"/>
          <w:szCs w:val="24"/>
          <w:u w:val="none"/>
        </w:rPr>
        <w:t xml:space="preserve"> </w:t>
      </w:r>
      <w:r w:rsidR="00E315C1" w:rsidRPr="00C3313C">
        <w:rPr>
          <w:rStyle w:val="Hipervnculo"/>
          <w:rFonts w:ascii="Tahoma" w:hAnsi="Tahoma" w:cs="Tahoma"/>
          <w:color w:val="auto"/>
          <w:sz w:val="24"/>
          <w:szCs w:val="24"/>
          <w:u w:val="none"/>
        </w:rPr>
        <w:t xml:space="preserve">y no el email </w:t>
      </w:r>
      <w:hyperlink r:id="rId26" w:history="1">
        <w:r w:rsidR="00977653" w:rsidRPr="00C3313C">
          <w:rPr>
            <w:rStyle w:val="Hipervnculo"/>
            <w:rFonts w:ascii="Tahoma" w:hAnsi="Tahoma" w:cs="Tahoma"/>
            <w:sz w:val="24"/>
            <w:szCs w:val="24"/>
            <w:u w:val="none"/>
          </w:rPr>
          <w:t>contacto@Colpensiones.gov.co</w:t>
        </w:r>
      </w:hyperlink>
      <w:r w:rsidR="00E315C1" w:rsidRPr="00C3313C">
        <w:rPr>
          <w:rStyle w:val="Hipervnculo"/>
          <w:rFonts w:ascii="Tahoma" w:hAnsi="Tahoma" w:cs="Tahoma"/>
          <w:color w:val="auto"/>
          <w:sz w:val="24"/>
          <w:szCs w:val="24"/>
          <w:u w:val="none"/>
        </w:rPr>
        <w:t xml:space="preserve">, de modo que </w:t>
      </w:r>
      <w:r w:rsidR="00977653" w:rsidRPr="00C3313C">
        <w:rPr>
          <w:rStyle w:val="Hipervnculo"/>
          <w:rFonts w:ascii="Tahoma" w:hAnsi="Tahoma" w:cs="Tahoma"/>
          <w:color w:val="auto"/>
          <w:sz w:val="24"/>
          <w:szCs w:val="24"/>
          <w:u w:val="none"/>
        </w:rPr>
        <w:t>esa respuesta estaba totalmente descontextualizada del email que el actor remitió el 14 de octubre/20</w:t>
      </w:r>
      <w:r w:rsidR="00D567D9" w:rsidRPr="00C3313C">
        <w:rPr>
          <w:rStyle w:val="Hipervnculo"/>
          <w:rFonts w:ascii="Tahoma" w:hAnsi="Tahoma" w:cs="Tahoma"/>
          <w:color w:val="auto"/>
          <w:sz w:val="24"/>
          <w:szCs w:val="24"/>
          <w:u w:val="none"/>
        </w:rPr>
        <w:t xml:space="preserve">. Pero si en gracia de discusión se aceptara como válida esa respuesta, tampoco daba luces al actor por cuanto los trámites de que da cuenta, lo son para una época </w:t>
      </w:r>
      <w:r w:rsidR="00D567D9" w:rsidRPr="00C3313C">
        <w:rPr>
          <w:rStyle w:val="Hipervnculo"/>
          <w:rFonts w:ascii="Tahoma" w:hAnsi="Tahoma" w:cs="Tahoma"/>
          <w:b/>
          <w:color w:val="auto"/>
          <w:sz w:val="24"/>
          <w:szCs w:val="24"/>
          <w:u w:val="none"/>
        </w:rPr>
        <w:t>sin pandemia</w:t>
      </w:r>
      <w:r w:rsidR="00D567D9" w:rsidRPr="00C3313C">
        <w:rPr>
          <w:rStyle w:val="Hipervnculo"/>
          <w:rFonts w:ascii="Tahoma" w:hAnsi="Tahoma" w:cs="Tahoma"/>
          <w:color w:val="auto"/>
          <w:sz w:val="24"/>
          <w:szCs w:val="24"/>
          <w:u w:val="none"/>
        </w:rPr>
        <w:t xml:space="preserve">, además de que no existe en todo su contenido la indicación de un canal específico para recurrir el dictamen de pérdida de capacidad laboral. </w:t>
      </w:r>
    </w:p>
    <w:p w14:paraId="071BF10B" w14:textId="77777777" w:rsidR="00D567D9" w:rsidRPr="00C3313C" w:rsidRDefault="00D567D9" w:rsidP="00C3313C">
      <w:pPr>
        <w:spacing w:after="0" w:line="276" w:lineRule="auto"/>
        <w:ind w:firstLine="709"/>
        <w:jc w:val="both"/>
        <w:rPr>
          <w:rStyle w:val="Hipervnculo"/>
          <w:rFonts w:ascii="Tahoma" w:hAnsi="Tahoma" w:cs="Tahoma"/>
          <w:color w:val="auto"/>
          <w:sz w:val="24"/>
          <w:szCs w:val="24"/>
          <w:u w:val="none"/>
        </w:rPr>
      </w:pPr>
    </w:p>
    <w:p w14:paraId="09609EBA" w14:textId="403C3067" w:rsidR="00FC4724" w:rsidRPr="00C3313C" w:rsidRDefault="00D567D9" w:rsidP="00C3313C">
      <w:pPr>
        <w:spacing w:after="0" w:line="276" w:lineRule="auto"/>
        <w:ind w:firstLine="709"/>
        <w:jc w:val="both"/>
        <w:rPr>
          <w:rFonts w:ascii="Tahoma" w:hAnsi="Tahoma" w:cs="Tahoma"/>
          <w:sz w:val="24"/>
          <w:szCs w:val="24"/>
        </w:rPr>
      </w:pPr>
      <w:r w:rsidRPr="00C3313C">
        <w:rPr>
          <w:rFonts w:ascii="Tahoma" w:hAnsi="Tahoma" w:cs="Tahoma"/>
          <w:sz w:val="24"/>
          <w:szCs w:val="24"/>
        </w:rPr>
        <w:t>Bajo este contexto fáctico, y sin perder de vista de que</w:t>
      </w:r>
      <w:r w:rsidR="007C21DD" w:rsidRPr="00C3313C">
        <w:rPr>
          <w:rFonts w:ascii="Tahoma" w:hAnsi="Tahoma" w:cs="Tahoma"/>
          <w:sz w:val="24"/>
          <w:szCs w:val="24"/>
        </w:rPr>
        <w:t>,</w:t>
      </w:r>
      <w:r w:rsidRPr="00C3313C">
        <w:rPr>
          <w:rFonts w:ascii="Tahoma" w:hAnsi="Tahoma" w:cs="Tahoma"/>
          <w:sz w:val="24"/>
          <w:szCs w:val="24"/>
        </w:rPr>
        <w:t xml:space="preserve"> en efecto</w:t>
      </w:r>
      <w:r w:rsidR="00167059" w:rsidRPr="00C3313C">
        <w:rPr>
          <w:rFonts w:ascii="Tahoma" w:hAnsi="Tahoma" w:cs="Tahoma"/>
          <w:sz w:val="24"/>
          <w:szCs w:val="24"/>
        </w:rPr>
        <w:t xml:space="preserve">, </w:t>
      </w:r>
      <w:r w:rsidR="00310C93" w:rsidRPr="00C3313C">
        <w:rPr>
          <w:rFonts w:ascii="Tahoma" w:hAnsi="Tahoma" w:cs="Tahoma"/>
          <w:sz w:val="24"/>
          <w:szCs w:val="24"/>
        </w:rPr>
        <w:t>la manera de recurrir un dictamen pericial es con el diligenciamiento de</w:t>
      </w:r>
      <w:r w:rsidR="007C21DD" w:rsidRPr="00C3313C">
        <w:rPr>
          <w:rFonts w:ascii="Tahoma" w:hAnsi="Tahoma" w:cs="Tahoma"/>
          <w:sz w:val="24"/>
          <w:szCs w:val="24"/>
        </w:rPr>
        <w:t xml:space="preserve">l </w:t>
      </w:r>
      <w:r w:rsidR="007C21DD" w:rsidRPr="00C3313C">
        <w:rPr>
          <w:rFonts w:ascii="Tahoma" w:hAnsi="Tahoma" w:cs="Tahoma"/>
          <w:i/>
          <w:sz w:val="24"/>
          <w:szCs w:val="24"/>
        </w:rPr>
        <w:t>“FORMULARIO DETERMINACIÓN DE PÉRDIDA DE CAPACIDAD LABORAL/OCUPACIONAL Y REVISIÓN DEL ESTADO DE INVALIDEZ DE LOS PENSIONADOS”</w:t>
      </w:r>
      <w:r w:rsidR="007C21DD" w:rsidRPr="00C3313C">
        <w:rPr>
          <w:rFonts w:ascii="Tahoma" w:hAnsi="Tahoma" w:cs="Tahoma"/>
          <w:sz w:val="24"/>
          <w:szCs w:val="24"/>
        </w:rPr>
        <w:t xml:space="preserve">, en vista de que la entidad no le indicó al actor, en época de pandemia, los canales que tenía dispuestos para recurrir el dictamen que le notificó virtualmente, la Sala </w:t>
      </w:r>
      <w:r w:rsidR="00310C93" w:rsidRPr="00C3313C">
        <w:rPr>
          <w:rFonts w:ascii="Tahoma" w:hAnsi="Tahoma" w:cs="Tahoma"/>
          <w:sz w:val="24"/>
          <w:szCs w:val="24"/>
        </w:rPr>
        <w:t xml:space="preserve"> </w:t>
      </w:r>
      <w:r w:rsidR="007C21DD" w:rsidRPr="00C3313C">
        <w:rPr>
          <w:rFonts w:ascii="Tahoma" w:hAnsi="Tahoma" w:cs="Tahoma"/>
          <w:sz w:val="24"/>
          <w:szCs w:val="24"/>
        </w:rPr>
        <w:t>encuentra que tal omisión violó los derechos fundamentales al debido proceso y la seguridad social, tal como lo concluyó la jueza de primera instancia</w:t>
      </w:r>
      <w:r w:rsidR="000D03FE" w:rsidRPr="00C3313C">
        <w:rPr>
          <w:rFonts w:ascii="Tahoma" w:hAnsi="Tahoma" w:cs="Tahoma"/>
          <w:sz w:val="24"/>
          <w:szCs w:val="24"/>
        </w:rPr>
        <w:t>, por cuanto el 14 de octubre de 2020 (dentro de término) el Sr. PABLO EMILIO GONZÁLEZ BEDOYA manifestó su inconformidad frente al dictamen pericial, a pesar de que no lo hizo a través de los canales regulares, sino mediante correo electrónico.</w:t>
      </w:r>
      <w:r w:rsidR="007C21DD" w:rsidRPr="00C3313C">
        <w:rPr>
          <w:rFonts w:ascii="Tahoma" w:hAnsi="Tahoma" w:cs="Tahoma"/>
          <w:sz w:val="24"/>
          <w:szCs w:val="24"/>
        </w:rPr>
        <w:t xml:space="preserve"> </w:t>
      </w:r>
      <w:r w:rsidR="00FC4724" w:rsidRPr="00C3313C">
        <w:rPr>
          <w:rFonts w:ascii="Tahoma" w:hAnsi="Tahoma" w:cs="Tahoma"/>
          <w:sz w:val="24"/>
          <w:szCs w:val="24"/>
        </w:rPr>
        <w:t xml:space="preserve">En este orden de ideas, </w:t>
      </w:r>
      <w:r w:rsidR="000D03FE" w:rsidRPr="00C3313C">
        <w:rPr>
          <w:rFonts w:ascii="Tahoma" w:hAnsi="Tahoma" w:cs="Tahoma"/>
          <w:sz w:val="24"/>
          <w:szCs w:val="24"/>
        </w:rPr>
        <w:t xml:space="preserve">y dadas las particularidades de este asunto, para la Sala el email del 14 de octubre de 2020 unido al </w:t>
      </w:r>
      <w:r w:rsidR="000D03FE" w:rsidRPr="00C3313C">
        <w:rPr>
          <w:rFonts w:ascii="Tahoma" w:hAnsi="Tahoma" w:cs="Tahoma"/>
          <w:i/>
          <w:sz w:val="24"/>
          <w:szCs w:val="24"/>
        </w:rPr>
        <w:t>“FORMULARIO DETERMINACIÓN DE PÉRDIDA DE CAPACIDAD LABORAL/OCUPACIONAL Y REVISIÓN DEL ESTADO DE INVALIDEZ DE LOS PENSIONADOS”</w:t>
      </w:r>
      <w:r w:rsidR="000D03FE" w:rsidRPr="00C3313C">
        <w:rPr>
          <w:rFonts w:ascii="Tahoma" w:hAnsi="Tahoma" w:cs="Tahoma"/>
          <w:sz w:val="24"/>
          <w:szCs w:val="24"/>
        </w:rPr>
        <w:t xml:space="preserve"> que diligenció el actor, conllevan a concluir que la apelación se presentó dentro del término legal. </w:t>
      </w:r>
      <w:r w:rsidR="007C21DD" w:rsidRPr="00C3313C">
        <w:rPr>
          <w:rFonts w:ascii="Tahoma" w:hAnsi="Tahoma" w:cs="Tahoma"/>
          <w:sz w:val="24"/>
          <w:szCs w:val="24"/>
        </w:rPr>
        <w:t>Ello, en principio, conllevaría a confirmar la sentencia impugnada pero la Sala considera necesario modificar el numeral segundo de la parte resolutiva del fallo</w:t>
      </w:r>
      <w:r w:rsidR="000D03FE" w:rsidRPr="00C3313C">
        <w:rPr>
          <w:rFonts w:ascii="Tahoma" w:hAnsi="Tahoma" w:cs="Tahoma"/>
          <w:sz w:val="24"/>
          <w:szCs w:val="24"/>
        </w:rPr>
        <w:t>,</w:t>
      </w:r>
      <w:r w:rsidR="007C21DD" w:rsidRPr="00C3313C">
        <w:rPr>
          <w:rFonts w:ascii="Tahoma" w:hAnsi="Tahoma" w:cs="Tahoma"/>
          <w:sz w:val="24"/>
          <w:szCs w:val="24"/>
        </w:rPr>
        <w:t xml:space="preserve"> en el sentido de indicar que COLPENSIONES le dé trámite al recurso de apelación que el actor presentó </w:t>
      </w:r>
      <w:r w:rsidR="00FC4724" w:rsidRPr="00C3313C">
        <w:rPr>
          <w:rFonts w:ascii="Tahoma" w:hAnsi="Tahoma" w:cs="Tahoma"/>
          <w:sz w:val="24"/>
          <w:szCs w:val="24"/>
        </w:rPr>
        <w:t xml:space="preserve">el día 10 de diciembre de 2020 </w:t>
      </w:r>
      <w:r w:rsidR="00D84235" w:rsidRPr="00C3313C">
        <w:rPr>
          <w:rFonts w:ascii="Tahoma" w:hAnsi="Tahoma" w:cs="Tahoma"/>
          <w:sz w:val="24"/>
          <w:szCs w:val="24"/>
        </w:rPr>
        <w:t xml:space="preserve">mediante </w:t>
      </w:r>
      <w:r w:rsidR="00165691" w:rsidRPr="00C3313C">
        <w:rPr>
          <w:rFonts w:ascii="Tahoma" w:hAnsi="Tahoma" w:cs="Tahoma"/>
          <w:sz w:val="24"/>
          <w:szCs w:val="24"/>
        </w:rPr>
        <w:t>el</w:t>
      </w:r>
      <w:r w:rsidR="00165691" w:rsidRPr="00C3313C">
        <w:rPr>
          <w:rFonts w:ascii="Tahoma" w:hAnsi="Tahoma" w:cs="Tahoma"/>
          <w:i/>
          <w:sz w:val="24"/>
          <w:szCs w:val="24"/>
        </w:rPr>
        <w:t xml:space="preserve"> “FORMULARIO</w:t>
      </w:r>
      <w:r w:rsidR="000D03FE" w:rsidRPr="00C3313C">
        <w:rPr>
          <w:rFonts w:ascii="Tahoma" w:hAnsi="Tahoma" w:cs="Tahoma"/>
          <w:i/>
          <w:sz w:val="24"/>
          <w:szCs w:val="24"/>
        </w:rPr>
        <w:t xml:space="preserve"> DETERMINACIÓN DE PÉRDIDA DE CAPACIDAD LABORAL/OCUPACIONAL Y REVISIÓN DEL ESTADO DE INVALIDEZ DE LOS PENSIONADOS”</w:t>
      </w:r>
      <w:r w:rsidR="00FC4724" w:rsidRPr="00C3313C">
        <w:rPr>
          <w:rFonts w:ascii="Tahoma" w:hAnsi="Tahoma" w:cs="Tahoma"/>
          <w:sz w:val="24"/>
          <w:szCs w:val="24"/>
        </w:rPr>
        <w:t xml:space="preserve">. </w:t>
      </w:r>
    </w:p>
    <w:p w14:paraId="4F2A2441" w14:textId="77777777" w:rsidR="00A564EE" w:rsidRPr="00C3313C" w:rsidRDefault="00A564EE" w:rsidP="00C3313C">
      <w:pPr>
        <w:spacing w:after="0" w:line="276" w:lineRule="auto"/>
        <w:jc w:val="both"/>
        <w:rPr>
          <w:rFonts w:ascii="Tahoma" w:hAnsi="Tahoma" w:cs="Tahoma"/>
          <w:sz w:val="24"/>
          <w:szCs w:val="24"/>
        </w:rPr>
      </w:pPr>
    </w:p>
    <w:p w14:paraId="4FF77EEA" w14:textId="77777777" w:rsidR="00787A93" w:rsidRPr="00C3313C" w:rsidRDefault="00787A93" w:rsidP="00C3313C">
      <w:pPr>
        <w:spacing w:after="0" w:line="276" w:lineRule="auto"/>
        <w:ind w:firstLine="708"/>
        <w:jc w:val="both"/>
        <w:rPr>
          <w:rFonts w:ascii="Tahoma" w:hAnsi="Tahoma" w:cs="Tahoma"/>
          <w:sz w:val="24"/>
          <w:szCs w:val="24"/>
          <w:lang w:eastAsia="es-CO"/>
        </w:rPr>
      </w:pPr>
      <w:r w:rsidRPr="00C3313C">
        <w:rPr>
          <w:rFonts w:ascii="Tahoma" w:hAnsi="Tahoma" w:cs="Tahoma"/>
          <w:sz w:val="24"/>
          <w:szCs w:val="24"/>
          <w:lang w:eastAsia="es-CO"/>
        </w:rPr>
        <w:t xml:space="preserve">En mérito de lo expuesto, la </w:t>
      </w:r>
      <w:r w:rsidRPr="00C3313C">
        <w:rPr>
          <w:rFonts w:ascii="Tahoma" w:hAnsi="Tahoma" w:cs="Tahoma"/>
          <w:b/>
          <w:sz w:val="24"/>
          <w:szCs w:val="24"/>
          <w:lang w:eastAsia="es-CO"/>
        </w:rPr>
        <w:t>Sala de Decisión Laboral No. 1 del Tribunal Superior del Distrito Judicial de Pereira</w:t>
      </w:r>
      <w:r w:rsidRPr="00C3313C">
        <w:rPr>
          <w:rFonts w:ascii="Tahoma" w:hAnsi="Tahoma" w:cs="Tahoma"/>
          <w:sz w:val="24"/>
          <w:szCs w:val="24"/>
          <w:lang w:eastAsia="es-CO"/>
        </w:rPr>
        <w:t>, en nombre del Pueblo y por autoridad de la Constitución y la ley,</w:t>
      </w:r>
    </w:p>
    <w:p w14:paraId="64CCB02C" w14:textId="008FE514" w:rsidR="00787A93" w:rsidRPr="00C3313C" w:rsidRDefault="00787A93" w:rsidP="00C3313C">
      <w:pPr>
        <w:pStyle w:val="Sinespaciado"/>
        <w:spacing w:line="276" w:lineRule="auto"/>
        <w:rPr>
          <w:rFonts w:ascii="Tahoma" w:hAnsi="Tahoma" w:cs="Tahoma"/>
          <w:sz w:val="24"/>
          <w:szCs w:val="24"/>
          <w:lang w:eastAsia="es-CO"/>
        </w:rPr>
      </w:pPr>
    </w:p>
    <w:p w14:paraId="0A3B6599" w14:textId="77777777" w:rsidR="00787A93" w:rsidRPr="00C3313C" w:rsidRDefault="00787A93" w:rsidP="00C3313C">
      <w:pPr>
        <w:spacing w:after="0" w:line="276" w:lineRule="auto"/>
        <w:jc w:val="center"/>
        <w:rPr>
          <w:rFonts w:ascii="Tahoma" w:hAnsi="Tahoma" w:cs="Tahoma"/>
          <w:b/>
          <w:color w:val="000000"/>
          <w:sz w:val="24"/>
          <w:szCs w:val="24"/>
        </w:rPr>
      </w:pPr>
      <w:r w:rsidRPr="00C3313C">
        <w:rPr>
          <w:rFonts w:ascii="Tahoma" w:hAnsi="Tahoma" w:cs="Tahoma"/>
          <w:b/>
          <w:color w:val="000000"/>
          <w:sz w:val="24"/>
          <w:szCs w:val="24"/>
        </w:rPr>
        <w:t>RESUELVE</w:t>
      </w:r>
    </w:p>
    <w:p w14:paraId="23B55D4D" w14:textId="77777777" w:rsidR="00787A93" w:rsidRPr="00C3313C" w:rsidRDefault="00787A93" w:rsidP="00C3313C">
      <w:pPr>
        <w:spacing w:after="0" w:line="276" w:lineRule="auto"/>
        <w:ind w:firstLine="708"/>
        <w:jc w:val="both"/>
        <w:rPr>
          <w:rFonts w:ascii="Tahoma" w:hAnsi="Tahoma" w:cs="Tahoma"/>
          <w:b/>
          <w:color w:val="000000"/>
          <w:sz w:val="24"/>
          <w:szCs w:val="24"/>
        </w:rPr>
      </w:pPr>
    </w:p>
    <w:p w14:paraId="5C73BA8B" w14:textId="2842DD1F" w:rsidR="00FC4724" w:rsidRPr="00C3313C" w:rsidRDefault="00787A93" w:rsidP="00C3313C">
      <w:pPr>
        <w:spacing w:after="0" w:line="276" w:lineRule="auto"/>
        <w:ind w:firstLine="708"/>
        <w:jc w:val="both"/>
        <w:rPr>
          <w:rFonts w:ascii="Tahoma" w:hAnsi="Tahoma" w:cs="Tahoma"/>
          <w:sz w:val="24"/>
          <w:szCs w:val="24"/>
        </w:rPr>
      </w:pPr>
      <w:r w:rsidRPr="00C3313C">
        <w:rPr>
          <w:rFonts w:ascii="Tahoma" w:hAnsi="Tahoma" w:cs="Tahoma"/>
          <w:b/>
          <w:color w:val="000000"/>
          <w:sz w:val="24"/>
          <w:szCs w:val="24"/>
        </w:rPr>
        <w:t xml:space="preserve">PRIMERO: </w:t>
      </w:r>
      <w:r w:rsidR="00FC4724" w:rsidRPr="00C3313C">
        <w:rPr>
          <w:rFonts w:ascii="Tahoma" w:hAnsi="Tahoma" w:cs="Tahoma"/>
          <w:bCs/>
          <w:color w:val="000000"/>
          <w:sz w:val="24"/>
          <w:szCs w:val="24"/>
        </w:rPr>
        <w:t xml:space="preserve">Por las razones explicadas en la parte motiva de esta providencia, </w:t>
      </w:r>
      <w:r w:rsidR="00FC4724" w:rsidRPr="00C3313C">
        <w:rPr>
          <w:rFonts w:ascii="Tahoma" w:hAnsi="Tahoma" w:cs="Tahoma"/>
          <w:b/>
          <w:color w:val="000000"/>
          <w:sz w:val="24"/>
          <w:szCs w:val="24"/>
        </w:rPr>
        <w:t xml:space="preserve">MODIFICAR el numeral segundo de la parte resolutiva </w:t>
      </w:r>
      <w:r w:rsidR="00FC4724" w:rsidRPr="00C3313C">
        <w:rPr>
          <w:rFonts w:ascii="Tahoma" w:hAnsi="Tahoma" w:cs="Tahoma"/>
          <w:color w:val="000000"/>
          <w:sz w:val="24"/>
          <w:szCs w:val="24"/>
        </w:rPr>
        <w:t>d</w:t>
      </w:r>
      <w:r w:rsidR="008F6FA9" w:rsidRPr="00C3313C">
        <w:rPr>
          <w:rFonts w:ascii="Tahoma" w:hAnsi="Tahoma" w:cs="Tahoma"/>
          <w:bCs/>
          <w:color w:val="000000"/>
          <w:sz w:val="24"/>
          <w:szCs w:val="24"/>
        </w:rPr>
        <w:t>el fallo de tutela proferido por el</w:t>
      </w:r>
      <w:r w:rsidR="008F6FA9" w:rsidRPr="00C3313C">
        <w:rPr>
          <w:rFonts w:ascii="Tahoma" w:hAnsi="Tahoma" w:cs="Tahoma"/>
          <w:b/>
          <w:color w:val="000000"/>
          <w:sz w:val="24"/>
          <w:szCs w:val="24"/>
        </w:rPr>
        <w:t xml:space="preserve"> JUZGADO</w:t>
      </w:r>
      <w:r w:rsidR="0075550B" w:rsidRPr="00C3313C">
        <w:rPr>
          <w:rFonts w:ascii="Tahoma" w:hAnsi="Tahoma" w:cs="Tahoma"/>
          <w:b/>
          <w:color w:val="000000"/>
          <w:sz w:val="24"/>
          <w:szCs w:val="24"/>
        </w:rPr>
        <w:t xml:space="preserve"> CUART</w:t>
      </w:r>
      <w:r w:rsidR="008F6FA9" w:rsidRPr="00C3313C">
        <w:rPr>
          <w:rFonts w:ascii="Tahoma" w:hAnsi="Tahoma" w:cs="Tahoma"/>
          <w:b/>
          <w:color w:val="000000"/>
          <w:sz w:val="24"/>
          <w:szCs w:val="24"/>
        </w:rPr>
        <w:t xml:space="preserve">O LABORAL DEL CIRCUITO DE PEREIRA, </w:t>
      </w:r>
      <w:r w:rsidR="008F6FA9" w:rsidRPr="00C3313C">
        <w:rPr>
          <w:rFonts w:ascii="Tahoma" w:hAnsi="Tahoma" w:cs="Tahoma"/>
          <w:bCs/>
          <w:color w:val="000000"/>
          <w:sz w:val="24"/>
          <w:szCs w:val="24"/>
        </w:rPr>
        <w:t xml:space="preserve">el </w:t>
      </w:r>
      <w:r w:rsidR="0075550B" w:rsidRPr="00C3313C">
        <w:rPr>
          <w:rFonts w:ascii="Tahoma" w:hAnsi="Tahoma" w:cs="Tahoma"/>
          <w:bCs/>
          <w:color w:val="000000"/>
          <w:sz w:val="24"/>
          <w:szCs w:val="24"/>
        </w:rPr>
        <w:lastRenderedPageBreak/>
        <w:t>25</w:t>
      </w:r>
      <w:r w:rsidR="008F6FA9" w:rsidRPr="00C3313C">
        <w:rPr>
          <w:rFonts w:ascii="Tahoma" w:hAnsi="Tahoma" w:cs="Tahoma"/>
          <w:bCs/>
          <w:color w:val="000000"/>
          <w:sz w:val="24"/>
          <w:szCs w:val="24"/>
        </w:rPr>
        <w:t xml:space="preserve"> de ma</w:t>
      </w:r>
      <w:r w:rsidR="0075550B" w:rsidRPr="00C3313C">
        <w:rPr>
          <w:rFonts w:ascii="Tahoma" w:hAnsi="Tahoma" w:cs="Tahoma"/>
          <w:bCs/>
          <w:color w:val="000000"/>
          <w:sz w:val="24"/>
          <w:szCs w:val="24"/>
        </w:rPr>
        <w:t>y</w:t>
      </w:r>
      <w:r w:rsidR="008F6FA9" w:rsidRPr="00C3313C">
        <w:rPr>
          <w:rFonts w:ascii="Tahoma" w:hAnsi="Tahoma" w:cs="Tahoma"/>
          <w:bCs/>
          <w:color w:val="000000"/>
          <w:sz w:val="24"/>
          <w:szCs w:val="24"/>
        </w:rPr>
        <w:t>o de 2021</w:t>
      </w:r>
      <w:r w:rsidR="00FC4724" w:rsidRPr="00C3313C">
        <w:rPr>
          <w:rFonts w:ascii="Tahoma" w:hAnsi="Tahoma" w:cs="Tahoma"/>
          <w:bCs/>
          <w:color w:val="000000"/>
          <w:sz w:val="24"/>
          <w:szCs w:val="24"/>
        </w:rPr>
        <w:t xml:space="preserve">, </w:t>
      </w:r>
      <w:r w:rsidR="00FC4724" w:rsidRPr="00C3313C">
        <w:rPr>
          <w:rFonts w:ascii="Tahoma" w:hAnsi="Tahoma" w:cs="Tahoma"/>
          <w:sz w:val="24"/>
          <w:szCs w:val="24"/>
        </w:rPr>
        <w:t xml:space="preserve">en el sentido de advertir a COLPENSIONES que le dé trámite al recurso de apelación que el actor presentó el día 10 de diciembre de 2020 </w:t>
      </w:r>
      <w:r w:rsidR="00D84235" w:rsidRPr="00C3313C">
        <w:rPr>
          <w:rFonts w:ascii="Tahoma" w:hAnsi="Tahoma" w:cs="Tahoma"/>
          <w:sz w:val="24"/>
          <w:szCs w:val="24"/>
        </w:rPr>
        <w:t xml:space="preserve">mediante </w:t>
      </w:r>
      <w:r w:rsidR="00FC4724" w:rsidRPr="00C3313C">
        <w:rPr>
          <w:rFonts w:ascii="Tahoma" w:hAnsi="Tahoma" w:cs="Tahoma"/>
          <w:sz w:val="24"/>
          <w:szCs w:val="24"/>
        </w:rPr>
        <w:t xml:space="preserve">el </w:t>
      </w:r>
      <w:r w:rsidR="00FC4724" w:rsidRPr="00C3313C">
        <w:rPr>
          <w:rFonts w:ascii="Tahoma" w:hAnsi="Tahoma" w:cs="Tahoma"/>
          <w:i/>
          <w:sz w:val="24"/>
          <w:szCs w:val="24"/>
        </w:rPr>
        <w:t>“FORMULARIO DETERMINACIÓN DE PÉRDIDA DE CAPACIDAD LABORAL/OCUPACIONAL Y REVISIÓN DEL ESTADO DE INVALIDEZ DE LOS PENSIONADOS”</w:t>
      </w:r>
      <w:r w:rsidR="00FC4724" w:rsidRPr="00C3313C">
        <w:rPr>
          <w:rFonts w:ascii="Tahoma" w:hAnsi="Tahoma" w:cs="Tahoma"/>
          <w:sz w:val="24"/>
          <w:szCs w:val="24"/>
        </w:rPr>
        <w:t xml:space="preserve">. </w:t>
      </w:r>
    </w:p>
    <w:p w14:paraId="6F796540" w14:textId="77691FCC" w:rsidR="004C2F22" w:rsidRPr="00C3313C" w:rsidRDefault="00FC4724" w:rsidP="00C3313C">
      <w:pPr>
        <w:spacing w:after="0" w:line="276" w:lineRule="auto"/>
        <w:ind w:firstLine="708"/>
        <w:jc w:val="both"/>
        <w:rPr>
          <w:rFonts w:ascii="Tahoma" w:hAnsi="Tahoma" w:cs="Tahoma"/>
          <w:sz w:val="24"/>
          <w:szCs w:val="24"/>
        </w:rPr>
      </w:pPr>
      <w:r w:rsidRPr="00C3313C">
        <w:rPr>
          <w:rFonts w:ascii="Tahoma" w:hAnsi="Tahoma" w:cs="Tahoma"/>
          <w:bCs/>
          <w:color w:val="000000"/>
          <w:sz w:val="24"/>
          <w:szCs w:val="24"/>
        </w:rPr>
        <w:t xml:space="preserve"> </w:t>
      </w:r>
      <w:r w:rsidR="008F6FA9" w:rsidRPr="00C3313C">
        <w:rPr>
          <w:rFonts w:ascii="Tahoma" w:hAnsi="Tahoma" w:cs="Tahoma"/>
          <w:bCs/>
          <w:color w:val="000000"/>
          <w:sz w:val="24"/>
          <w:szCs w:val="24"/>
        </w:rPr>
        <w:t xml:space="preserve"> </w:t>
      </w:r>
    </w:p>
    <w:p w14:paraId="495B6EF1" w14:textId="77777777" w:rsidR="00FC4724" w:rsidRPr="00C3313C" w:rsidRDefault="00513C3E" w:rsidP="00C3313C">
      <w:pPr>
        <w:spacing w:after="0" w:line="276" w:lineRule="auto"/>
        <w:ind w:firstLine="708"/>
        <w:jc w:val="both"/>
        <w:rPr>
          <w:rFonts w:ascii="Tahoma" w:hAnsi="Tahoma" w:cs="Tahoma"/>
          <w:color w:val="000000"/>
          <w:sz w:val="24"/>
          <w:szCs w:val="24"/>
        </w:rPr>
      </w:pPr>
      <w:r w:rsidRPr="00C3313C">
        <w:rPr>
          <w:rFonts w:ascii="Tahoma" w:hAnsi="Tahoma" w:cs="Tahoma"/>
          <w:b/>
          <w:bCs/>
          <w:color w:val="000000" w:themeColor="text1"/>
          <w:sz w:val="24"/>
          <w:szCs w:val="24"/>
        </w:rPr>
        <w:t>SEGUND</w:t>
      </w:r>
      <w:r w:rsidR="000F48F2" w:rsidRPr="00C3313C">
        <w:rPr>
          <w:rFonts w:ascii="Tahoma" w:hAnsi="Tahoma" w:cs="Tahoma"/>
          <w:b/>
          <w:bCs/>
          <w:color w:val="000000" w:themeColor="text1"/>
          <w:sz w:val="24"/>
          <w:szCs w:val="24"/>
        </w:rPr>
        <w:t>O</w:t>
      </w:r>
      <w:r w:rsidR="00D4764B" w:rsidRPr="00C3313C">
        <w:rPr>
          <w:rFonts w:ascii="Tahoma" w:hAnsi="Tahoma" w:cs="Tahoma"/>
          <w:b/>
          <w:bCs/>
          <w:color w:val="000000" w:themeColor="text1"/>
          <w:sz w:val="24"/>
          <w:szCs w:val="24"/>
        </w:rPr>
        <w:t>:</w:t>
      </w:r>
      <w:r w:rsidR="00DD07EB" w:rsidRPr="00C3313C">
        <w:rPr>
          <w:rFonts w:ascii="Tahoma" w:hAnsi="Tahoma" w:cs="Tahoma"/>
          <w:b/>
          <w:color w:val="000000"/>
          <w:sz w:val="24"/>
          <w:szCs w:val="24"/>
        </w:rPr>
        <w:t xml:space="preserve"> </w:t>
      </w:r>
      <w:r w:rsidR="00FC4724" w:rsidRPr="00C3313C">
        <w:rPr>
          <w:rFonts w:ascii="Tahoma" w:hAnsi="Tahoma" w:cs="Tahoma"/>
          <w:b/>
          <w:color w:val="000000"/>
          <w:sz w:val="24"/>
          <w:szCs w:val="24"/>
        </w:rPr>
        <w:t xml:space="preserve">CONFIRMAR </w:t>
      </w:r>
      <w:r w:rsidR="00FC4724" w:rsidRPr="00C3313C">
        <w:rPr>
          <w:rFonts w:ascii="Tahoma" w:hAnsi="Tahoma" w:cs="Tahoma"/>
          <w:color w:val="000000"/>
          <w:sz w:val="24"/>
          <w:szCs w:val="24"/>
        </w:rPr>
        <w:t xml:space="preserve">en todo lo demás la sentencia impugnada. </w:t>
      </w:r>
    </w:p>
    <w:p w14:paraId="6A8952C4" w14:textId="77777777" w:rsidR="00FC4724" w:rsidRPr="00C3313C" w:rsidRDefault="00FC4724" w:rsidP="00C3313C">
      <w:pPr>
        <w:spacing w:after="0" w:line="276" w:lineRule="auto"/>
        <w:ind w:firstLine="708"/>
        <w:jc w:val="both"/>
        <w:rPr>
          <w:rFonts w:ascii="Tahoma" w:hAnsi="Tahoma" w:cs="Tahoma"/>
          <w:color w:val="000000"/>
          <w:sz w:val="24"/>
          <w:szCs w:val="24"/>
        </w:rPr>
      </w:pPr>
    </w:p>
    <w:p w14:paraId="75E78C61" w14:textId="16F5BE03" w:rsidR="00787A93" w:rsidRPr="00C3313C" w:rsidRDefault="00FC4724" w:rsidP="00C3313C">
      <w:pPr>
        <w:spacing w:after="0" w:line="276" w:lineRule="auto"/>
        <w:ind w:firstLine="708"/>
        <w:jc w:val="both"/>
        <w:rPr>
          <w:rFonts w:ascii="Tahoma" w:hAnsi="Tahoma" w:cs="Tahoma"/>
          <w:color w:val="000000"/>
          <w:sz w:val="24"/>
          <w:szCs w:val="24"/>
        </w:rPr>
      </w:pPr>
      <w:r w:rsidRPr="00C3313C">
        <w:rPr>
          <w:rFonts w:ascii="Tahoma" w:hAnsi="Tahoma" w:cs="Tahoma"/>
          <w:b/>
          <w:color w:val="000000"/>
          <w:sz w:val="24"/>
          <w:szCs w:val="24"/>
        </w:rPr>
        <w:t xml:space="preserve">TERCERO: </w:t>
      </w:r>
      <w:r w:rsidR="00787A93" w:rsidRPr="00C3313C">
        <w:rPr>
          <w:rFonts w:ascii="Tahoma" w:hAnsi="Tahoma" w:cs="Tahoma"/>
          <w:color w:val="000000"/>
          <w:sz w:val="24"/>
          <w:szCs w:val="24"/>
        </w:rPr>
        <w:t xml:space="preserve">Notifíquese </w:t>
      </w:r>
      <w:r w:rsidRPr="00C3313C">
        <w:rPr>
          <w:rFonts w:ascii="Tahoma" w:hAnsi="Tahoma" w:cs="Tahoma"/>
          <w:color w:val="000000"/>
          <w:sz w:val="24"/>
          <w:szCs w:val="24"/>
        </w:rPr>
        <w:t>esta</w:t>
      </w:r>
      <w:r w:rsidR="00787A93" w:rsidRPr="00C3313C">
        <w:rPr>
          <w:rFonts w:ascii="Tahoma" w:hAnsi="Tahoma" w:cs="Tahoma"/>
          <w:color w:val="000000"/>
          <w:sz w:val="24"/>
          <w:szCs w:val="24"/>
        </w:rPr>
        <w:t xml:space="preserve"> decisión </w:t>
      </w:r>
      <w:r w:rsidRPr="00C3313C">
        <w:rPr>
          <w:rFonts w:ascii="Tahoma" w:hAnsi="Tahoma" w:cs="Tahoma"/>
          <w:color w:val="000000"/>
          <w:sz w:val="24"/>
          <w:szCs w:val="24"/>
        </w:rPr>
        <w:t xml:space="preserve">a las partes </w:t>
      </w:r>
      <w:r w:rsidR="00787A93" w:rsidRPr="00C3313C">
        <w:rPr>
          <w:rFonts w:ascii="Tahoma" w:hAnsi="Tahoma" w:cs="Tahoma"/>
          <w:color w:val="000000"/>
          <w:sz w:val="24"/>
          <w:szCs w:val="24"/>
        </w:rPr>
        <w:t>por el medio más eficaz. </w:t>
      </w:r>
    </w:p>
    <w:p w14:paraId="4F01672A" w14:textId="77777777" w:rsidR="00787A93" w:rsidRPr="00C3313C" w:rsidRDefault="00787A93" w:rsidP="00C3313C">
      <w:pPr>
        <w:spacing w:after="0" w:line="276" w:lineRule="auto"/>
        <w:ind w:firstLine="708"/>
        <w:jc w:val="both"/>
        <w:rPr>
          <w:rFonts w:ascii="Tahoma" w:hAnsi="Tahoma" w:cs="Tahoma"/>
          <w:b/>
          <w:bCs/>
          <w:color w:val="000000"/>
          <w:sz w:val="24"/>
          <w:szCs w:val="24"/>
        </w:rPr>
      </w:pPr>
    </w:p>
    <w:p w14:paraId="3A3C0C6B" w14:textId="6C8737F4" w:rsidR="00787A93" w:rsidRPr="00C3313C" w:rsidRDefault="00FC4724" w:rsidP="00C3313C">
      <w:pPr>
        <w:spacing w:after="0" w:line="276" w:lineRule="auto"/>
        <w:ind w:firstLine="708"/>
        <w:jc w:val="both"/>
        <w:rPr>
          <w:rFonts w:ascii="Tahoma" w:hAnsi="Tahoma" w:cs="Tahoma"/>
          <w:color w:val="000000"/>
          <w:sz w:val="24"/>
          <w:szCs w:val="24"/>
        </w:rPr>
      </w:pPr>
      <w:r w:rsidRPr="00C3313C">
        <w:rPr>
          <w:rFonts w:ascii="Tahoma" w:hAnsi="Tahoma" w:cs="Tahoma"/>
          <w:b/>
          <w:bCs/>
          <w:color w:val="000000" w:themeColor="text1"/>
          <w:sz w:val="24"/>
          <w:szCs w:val="24"/>
        </w:rPr>
        <w:t>CUARTO</w:t>
      </w:r>
      <w:r w:rsidR="00787A93" w:rsidRPr="00C3313C">
        <w:rPr>
          <w:rFonts w:ascii="Tahoma" w:hAnsi="Tahoma" w:cs="Tahoma"/>
          <w:b/>
          <w:bCs/>
          <w:color w:val="000000" w:themeColor="text1"/>
          <w:sz w:val="24"/>
          <w:szCs w:val="24"/>
        </w:rPr>
        <w:t>:</w:t>
      </w:r>
      <w:r w:rsidR="00787A93" w:rsidRPr="00C3313C">
        <w:rPr>
          <w:rFonts w:ascii="Tahoma" w:hAnsi="Tahoma" w:cs="Tahoma"/>
          <w:color w:val="000000" w:themeColor="text1"/>
          <w:sz w:val="24"/>
          <w:szCs w:val="24"/>
        </w:rPr>
        <w:t xml:space="preserve"> Remítase el expediente a la Corte Constitucional para su eventual revisión, conforme al artículo 31 del Decreto 2591 de 1991. </w:t>
      </w:r>
    </w:p>
    <w:p w14:paraId="78712D30" w14:textId="77777777" w:rsidR="00787A93" w:rsidRPr="00C3313C" w:rsidRDefault="00787A93" w:rsidP="00C3313C">
      <w:pPr>
        <w:pStyle w:val="Sinespaciado"/>
        <w:spacing w:line="276" w:lineRule="auto"/>
        <w:rPr>
          <w:rFonts w:ascii="Tahoma" w:hAnsi="Tahoma" w:cs="Tahoma"/>
          <w:sz w:val="24"/>
          <w:szCs w:val="24"/>
        </w:rPr>
      </w:pPr>
    </w:p>
    <w:p w14:paraId="28DF8971" w14:textId="4C6EA088" w:rsidR="00787A93" w:rsidRPr="00C3313C" w:rsidRDefault="00787A93" w:rsidP="00C3313C">
      <w:pPr>
        <w:widowControl w:val="0"/>
        <w:spacing w:after="0" w:line="276" w:lineRule="auto"/>
        <w:ind w:firstLine="709"/>
        <w:jc w:val="center"/>
        <w:rPr>
          <w:rFonts w:ascii="Tahoma" w:hAnsi="Tahoma" w:cs="Tahoma"/>
          <w:b/>
          <w:sz w:val="24"/>
          <w:szCs w:val="24"/>
        </w:rPr>
      </w:pPr>
      <w:r w:rsidRPr="00C3313C">
        <w:rPr>
          <w:rFonts w:ascii="Tahoma" w:hAnsi="Tahoma" w:cs="Tahoma"/>
          <w:b/>
          <w:sz w:val="24"/>
          <w:szCs w:val="24"/>
        </w:rPr>
        <w:t>NOTIFÍQUESE Y CÚMPLASE</w:t>
      </w:r>
    </w:p>
    <w:p w14:paraId="47A86351" w14:textId="77777777" w:rsidR="00C3313C" w:rsidRPr="004142F1" w:rsidRDefault="00C3313C" w:rsidP="00C3313C">
      <w:pPr>
        <w:spacing w:after="0" w:line="276" w:lineRule="auto"/>
        <w:ind w:firstLine="708"/>
        <w:contextualSpacing/>
        <w:jc w:val="both"/>
        <w:rPr>
          <w:rFonts w:ascii="Tahoma" w:eastAsia="Times New Roman" w:hAnsi="Tahoma" w:cs="Tahoma"/>
          <w:sz w:val="24"/>
          <w:szCs w:val="24"/>
          <w:lang w:val="es-ES_tradnl"/>
        </w:rPr>
      </w:pPr>
      <w:bookmarkStart w:id="12" w:name="_Hlk74294138"/>
    </w:p>
    <w:p w14:paraId="21F7055A" w14:textId="77777777" w:rsidR="00C3313C" w:rsidRPr="004142F1" w:rsidRDefault="00C3313C" w:rsidP="00C3313C">
      <w:pPr>
        <w:widowControl w:val="0"/>
        <w:autoSpaceDE w:val="0"/>
        <w:autoSpaceDN w:val="0"/>
        <w:adjustRightInd w:val="0"/>
        <w:spacing w:after="0" w:line="276" w:lineRule="auto"/>
        <w:jc w:val="both"/>
        <w:rPr>
          <w:rFonts w:ascii="Tahoma" w:eastAsia="Times New Roman" w:hAnsi="Tahoma" w:cs="Tahoma"/>
          <w:sz w:val="24"/>
          <w:szCs w:val="24"/>
          <w:lang w:val="es-ES" w:eastAsia="es-ES"/>
        </w:rPr>
      </w:pPr>
      <w:r w:rsidRPr="004142F1">
        <w:rPr>
          <w:rFonts w:ascii="Tahoma" w:eastAsia="Times New Roman" w:hAnsi="Tahoma" w:cs="Tahoma"/>
          <w:sz w:val="24"/>
          <w:szCs w:val="24"/>
          <w:lang w:val="es-ES" w:eastAsia="es-ES"/>
        </w:rPr>
        <w:tab/>
        <w:t>La Magistrada ponente,</w:t>
      </w:r>
    </w:p>
    <w:p w14:paraId="1C9508E4" w14:textId="77777777" w:rsidR="00C3313C" w:rsidRPr="004142F1" w:rsidRDefault="00C3313C" w:rsidP="00C3313C">
      <w:pPr>
        <w:spacing w:after="0" w:line="276" w:lineRule="auto"/>
        <w:rPr>
          <w:rFonts w:ascii="Tahoma" w:eastAsia="Times New Roman" w:hAnsi="Tahoma" w:cs="Tahoma"/>
          <w:sz w:val="24"/>
          <w:szCs w:val="24"/>
          <w:lang w:val="es-ES" w:eastAsia="es-ES"/>
        </w:rPr>
      </w:pPr>
    </w:p>
    <w:p w14:paraId="1C82D957" w14:textId="77777777" w:rsidR="00C3313C" w:rsidRPr="004142F1" w:rsidRDefault="00C3313C" w:rsidP="00C3313C">
      <w:pPr>
        <w:spacing w:after="0" w:line="276" w:lineRule="auto"/>
        <w:rPr>
          <w:rFonts w:ascii="Tahoma" w:eastAsia="Times New Roman" w:hAnsi="Tahoma" w:cs="Tahoma"/>
          <w:sz w:val="24"/>
          <w:szCs w:val="24"/>
          <w:lang w:val="es-ES" w:eastAsia="es-ES"/>
        </w:rPr>
      </w:pPr>
    </w:p>
    <w:p w14:paraId="62D88F28" w14:textId="77777777" w:rsidR="00C3313C" w:rsidRPr="004142F1" w:rsidRDefault="00C3313C" w:rsidP="00C3313C">
      <w:pPr>
        <w:spacing w:after="0" w:line="276" w:lineRule="auto"/>
        <w:rPr>
          <w:rFonts w:ascii="Tahoma" w:eastAsia="Times New Roman" w:hAnsi="Tahoma" w:cs="Tahoma"/>
          <w:sz w:val="24"/>
          <w:szCs w:val="24"/>
          <w:lang w:val="es-ES" w:eastAsia="es-ES"/>
        </w:rPr>
      </w:pPr>
    </w:p>
    <w:p w14:paraId="28F8E659" w14:textId="77777777" w:rsidR="00C3313C" w:rsidRPr="004142F1" w:rsidRDefault="00C3313C" w:rsidP="00C3313C">
      <w:pPr>
        <w:keepNext/>
        <w:spacing w:after="0" w:line="276" w:lineRule="auto"/>
        <w:jc w:val="center"/>
        <w:outlineLvl w:val="2"/>
        <w:rPr>
          <w:rFonts w:ascii="Tahoma" w:eastAsia="Times New Roman" w:hAnsi="Tahoma" w:cs="Tahoma"/>
          <w:b/>
          <w:bCs/>
          <w:sz w:val="24"/>
          <w:szCs w:val="24"/>
          <w:lang w:val="es-ES" w:eastAsia="es-ES"/>
        </w:rPr>
      </w:pPr>
      <w:r w:rsidRPr="004142F1">
        <w:rPr>
          <w:rFonts w:ascii="Tahoma" w:eastAsia="Times New Roman" w:hAnsi="Tahoma" w:cs="Tahoma"/>
          <w:b/>
          <w:bCs/>
          <w:sz w:val="24"/>
          <w:szCs w:val="24"/>
          <w:lang w:val="es-ES" w:eastAsia="es-ES"/>
        </w:rPr>
        <w:t>ANA LUCÍA CAICEDO CALDERÓN</w:t>
      </w:r>
    </w:p>
    <w:p w14:paraId="6FA99EA0" w14:textId="77777777" w:rsidR="00C3313C" w:rsidRPr="004142F1" w:rsidRDefault="00C3313C" w:rsidP="00C3313C">
      <w:pPr>
        <w:spacing w:after="0" w:line="276" w:lineRule="auto"/>
        <w:rPr>
          <w:rFonts w:ascii="Tahoma" w:eastAsia="Times New Roman" w:hAnsi="Tahoma" w:cs="Tahoma"/>
          <w:sz w:val="24"/>
          <w:szCs w:val="24"/>
          <w:lang w:val="es-ES" w:eastAsia="es-ES"/>
        </w:rPr>
      </w:pPr>
    </w:p>
    <w:p w14:paraId="5937461A" w14:textId="77777777" w:rsidR="00C3313C" w:rsidRPr="004142F1" w:rsidRDefault="00C3313C" w:rsidP="00C3313C">
      <w:pPr>
        <w:spacing w:after="0" w:line="276" w:lineRule="auto"/>
        <w:ind w:firstLine="708"/>
        <w:rPr>
          <w:rFonts w:ascii="Tahoma" w:eastAsia="Times New Roman" w:hAnsi="Tahoma" w:cs="Tahoma"/>
          <w:sz w:val="24"/>
          <w:szCs w:val="24"/>
          <w:lang w:val="es-ES" w:eastAsia="es-ES"/>
        </w:rPr>
      </w:pPr>
      <w:bookmarkStart w:id="13" w:name="_Hlk62478330"/>
      <w:r w:rsidRPr="004142F1">
        <w:rPr>
          <w:rFonts w:ascii="Tahoma" w:eastAsia="Times New Roman" w:hAnsi="Tahoma" w:cs="Tahoma"/>
          <w:sz w:val="24"/>
          <w:szCs w:val="24"/>
          <w:lang w:val="es-ES" w:eastAsia="es-ES"/>
        </w:rPr>
        <w:t>La Magistrada y el Magistrado,</w:t>
      </w:r>
    </w:p>
    <w:p w14:paraId="38893587" w14:textId="77777777" w:rsidR="00C3313C" w:rsidRPr="004142F1" w:rsidRDefault="00C3313C" w:rsidP="00C3313C">
      <w:pPr>
        <w:spacing w:after="0" w:line="276" w:lineRule="auto"/>
        <w:rPr>
          <w:rFonts w:ascii="Tahoma" w:eastAsia="Times New Roman" w:hAnsi="Tahoma" w:cs="Tahoma"/>
          <w:sz w:val="24"/>
          <w:szCs w:val="24"/>
          <w:lang w:val="es-ES" w:eastAsia="es-ES"/>
        </w:rPr>
      </w:pPr>
    </w:p>
    <w:p w14:paraId="02D74CF8" w14:textId="77777777" w:rsidR="00C3313C" w:rsidRPr="004142F1" w:rsidRDefault="00C3313C" w:rsidP="00C3313C">
      <w:pPr>
        <w:spacing w:after="0" w:line="276" w:lineRule="auto"/>
        <w:rPr>
          <w:rFonts w:ascii="Tahoma" w:eastAsia="Times New Roman" w:hAnsi="Tahoma" w:cs="Tahoma"/>
          <w:sz w:val="24"/>
          <w:szCs w:val="24"/>
          <w:lang w:val="es-ES" w:eastAsia="es-ES"/>
        </w:rPr>
      </w:pPr>
    </w:p>
    <w:p w14:paraId="18B0802A" w14:textId="77777777" w:rsidR="00C3313C" w:rsidRPr="004142F1" w:rsidRDefault="00C3313C" w:rsidP="00C3313C">
      <w:pPr>
        <w:spacing w:after="0" w:line="276" w:lineRule="auto"/>
        <w:rPr>
          <w:rFonts w:ascii="Tahoma" w:eastAsia="Times New Roman" w:hAnsi="Tahoma" w:cs="Tahoma"/>
          <w:sz w:val="24"/>
          <w:szCs w:val="24"/>
          <w:lang w:val="es-ES" w:eastAsia="es-ES"/>
        </w:rPr>
      </w:pPr>
    </w:p>
    <w:p w14:paraId="7CCD08EB" w14:textId="784747E3" w:rsidR="00787A93" w:rsidRPr="00C3313C" w:rsidRDefault="00C3313C" w:rsidP="00C3313C">
      <w:pPr>
        <w:spacing w:after="0" w:line="276" w:lineRule="auto"/>
        <w:jc w:val="both"/>
        <w:rPr>
          <w:rFonts w:ascii="Tahoma" w:eastAsia="Times New Roman" w:hAnsi="Tahoma" w:cs="Tahoma"/>
          <w:sz w:val="24"/>
          <w:szCs w:val="24"/>
          <w:lang w:val="es-ES" w:eastAsia="es-ES"/>
        </w:rPr>
      </w:pPr>
      <w:r w:rsidRPr="004142F1">
        <w:rPr>
          <w:rFonts w:ascii="Tahoma" w:eastAsia="Times New Roman" w:hAnsi="Tahoma" w:cs="Tahoma"/>
          <w:b/>
          <w:bCs/>
          <w:sz w:val="24"/>
          <w:szCs w:val="24"/>
          <w:lang w:val="es-ES" w:eastAsia="es-ES"/>
        </w:rPr>
        <w:t>OLGA LUCÍA HOYOS SEPÚLVEDA</w:t>
      </w:r>
      <w:r w:rsidRPr="004142F1">
        <w:rPr>
          <w:rFonts w:ascii="Tahoma" w:eastAsia="Times New Roman" w:hAnsi="Tahoma" w:cs="Tahoma"/>
          <w:b/>
          <w:bCs/>
          <w:sz w:val="24"/>
          <w:szCs w:val="24"/>
          <w:lang w:val="es-ES" w:eastAsia="es-ES"/>
        </w:rPr>
        <w:tab/>
      </w:r>
      <w:r w:rsidRPr="004142F1">
        <w:rPr>
          <w:rFonts w:ascii="Tahoma" w:eastAsia="Times New Roman" w:hAnsi="Tahoma" w:cs="Tahoma"/>
          <w:b/>
          <w:bCs/>
          <w:sz w:val="24"/>
          <w:szCs w:val="24"/>
          <w:lang w:val="es-ES" w:eastAsia="es-ES"/>
        </w:rPr>
        <w:tab/>
        <w:t>GERMÁN DARÍO GÓEZ VINASCO</w:t>
      </w:r>
      <w:bookmarkEnd w:id="12"/>
      <w:bookmarkEnd w:id="13"/>
    </w:p>
    <w:sectPr w:rsidR="00787A93" w:rsidRPr="00C3313C" w:rsidSect="00C3313C">
      <w:headerReference w:type="default" r:id="rId27"/>
      <w:footerReference w:type="default" r:id="rId28"/>
      <w:pgSz w:w="12242" w:h="18722" w:code="258"/>
      <w:pgMar w:top="1871" w:right="1304" w:bottom="1304" w:left="1871" w:header="56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15CD8D8" w16cex:dateUtc="2021-06-24T19:24:11.169Z"/>
  <w16cex:commentExtensible w16cex:durableId="501E8080" w16cex:dateUtc="2021-06-25T16:21:16.68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71B74" w14:textId="77777777" w:rsidR="002B5ABE" w:rsidRDefault="002B5ABE" w:rsidP="00CC6D9E">
      <w:pPr>
        <w:spacing w:after="0" w:line="240" w:lineRule="auto"/>
      </w:pPr>
      <w:r>
        <w:separator/>
      </w:r>
    </w:p>
  </w:endnote>
  <w:endnote w:type="continuationSeparator" w:id="0">
    <w:p w14:paraId="140B29B0" w14:textId="77777777" w:rsidR="002B5ABE" w:rsidRDefault="002B5ABE" w:rsidP="00CC6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421910"/>
      <w:docPartObj>
        <w:docPartGallery w:val="Page Numbers (Bottom of Page)"/>
        <w:docPartUnique/>
      </w:docPartObj>
    </w:sdtPr>
    <w:sdtEndPr/>
    <w:sdtContent>
      <w:p w14:paraId="4E9786E1" w14:textId="704EEFE2" w:rsidR="00A56E66" w:rsidRDefault="00A56E66">
        <w:pPr>
          <w:pStyle w:val="Piedepgina"/>
          <w:jc w:val="right"/>
        </w:pPr>
        <w:r>
          <w:fldChar w:fldCharType="begin"/>
        </w:r>
        <w:r>
          <w:instrText>PAGE   \* MERGEFORMAT</w:instrText>
        </w:r>
        <w:r>
          <w:fldChar w:fldCharType="separate"/>
        </w:r>
        <w:r>
          <w:rPr>
            <w:lang w:val="es-ES"/>
          </w:rPr>
          <w:t>2</w:t>
        </w:r>
        <w:r>
          <w:fldChar w:fldCharType="end"/>
        </w:r>
      </w:p>
    </w:sdtContent>
  </w:sdt>
  <w:p w14:paraId="20B120D9" w14:textId="77777777" w:rsidR="00A56E66" w:rsidRDefault="00A56E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E28DE" w14:textId="77777777" w:rsidR="002B5ABE" w:rsidRDefault="002B5ABE" w:rsidP="00CC6D9E">
      <w:pPr>
        <w:spacing w:after="0" w:line="240" w:lineRule="auto"/>
      </w:pPr>
      <w:r>
        <w:separator/>
      </w:r>
    </w:p>
  </w:footnote>
  <w:footnote w:type="continuationSeparator" w:id="0">
    <w:p w14:paraId="0CBA61DE" w14:textId="77777777" w:rsidR="002B5ABE" w:rsidRDefault="002B5ABE" w:rsidP="00CC6D9E">
      <w:pPr>
        <w:spacing w:after="0" w:line="240" w:lineRule="auto"/>
      </w:pPr>
      <w:r>
        <w:continuationSeparator/>
      </w:r>
    </w:p>
  </w:footnote>
  <w:footnote w:id="1">
    <w:p w14:paraId="7B606CD2" w14:textId="7FEA502A" w:rsidR="00A8022F" w:rsidRPr="004F0439" w:rsidRDefault="00A8022F" w:rsidP="004F0439">
      <w:pPr>
        <w:pStyle w:val="Textonotapie"/>
        <w:rPr>
          <w:rFonts w:ascii="Arial" w:hAnsi="Arial" w:cs="Arial"/>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Corte Constitucional, sentencia T-032 de 2012 (MP</w:t>
      </w:r>
      <w:r w:rsidR="005A395F" w:rsidRPr="004F0439">
        <w:rPr>
          <w:rFonts w:ascii="Arial" w:hAnsi="Arial" w:cs="Arial"/>
          <w:sz w:val="18"/>
          <w:szCs w:val="18"/>
        </w:rPr>
        <w:t xml:space="preserve"> Jorge Ignacio Pretelt Chaljub</w:t>
      </w:r>
      <w:r w:rsidRPr="004F0439">
        <w:rPr>
          <w:rFonts w:ascii="Arial" w:hAnsi="Arial" w:cs="Arial"/>
          <w:sz w:val="18"/>
          <w:szCs w:val="18"/>
        </w:rPr>
        <w:t>), reiterada posteriormente en sentencias como T-</w:t>
      </w:r>
      <w:r w:rsidR="005A395F" w:rsidRPr="004F0439">
        <w:rPr>
          <w:rFonts w:ascii="Arial" w:hAnsi="Arial" w:cs="Arial"/>
          <w:sz w:val="18"/>
          <w:szCs w:val="18"/>
        </w:rPr>
        <w:t>915</w:t>
      </w:r>
      <w:r w:rsidRPr="004F0439">
        <w:rPr>
          <w:rFonts w:ascii="Arial" w:hAnsi="Arial" w:cs="Arial"/>
          <w:sz w:val="18"/>
          <w:szCs w:val="18"/>
        </w:rPr>
        <w:t xml:space="preserve"> de 201</w:t>
      </w:r>
      <w:r w:rsidR="005A395F" w:rsidRPr="004F0439">
        <w:rPr>
          <w:rFonts w:ascii="Arial" w:hAnsi="Arial" w:cs="Arial"/>
          <w:sz w:val="18"/>
          <w:szCs w:val="18"/>
        </w:rPr>
        <w:t>4</w:t>
      </w:r>
      <w:r w:rsidRPr="004F0439">
        <w:rPr>
          <w:rFonts w:ascii="Arial" w:hAnsi="Arial" w:cs="Arial"/>
          <w:sz w:val="18"/>
          <w:szCs w:val="18"/>
        </w:rPr>
        <w:t xml:space="preserve"> (MP </w:t>
      </w:r>
      <w:r w:rsidR="005A395F" w:rsidRPr="004F0439">
        <w:rPr>
          <w:rFonts w:ascii="Arial" w:hAnsi="Arial" w:cs="Arial"/>
          <w:sz w:val="18"/>
          <w:szCs w:val="18"/>
        </w:rPr>
        <w:t>Martha Victoria Sáchica Méndez</w:t>
      </w:r>
      <w:r w:rsidRPr="004F0439">
        <w:rPr>
          <w:rFonts w:ascii="Arial" w:hAnsi="Arial" w:cs="Arial"/>
          <w:sz w:val="18"/>
          <w:szCs w:val="18"/>
        </w:rPr>
        <w:t xml:space="preserve">), </w:t>
      </w:r>
      <w:r w:rsidR="006B2631" w:rsidRPr="004F0439">
        <w:rPr>
          <w:rFonts w:ascii="Arial" w:hAnsi="Arial" w:cs="Arial"/>
          <w:sz w:val="18"/>
          <w:szCs w:val="18"/>
        </w:rPr>
        <w:t xml:space="preserve">y T-028 de 2017 (MP Alberto Rojas Ríos), </w:t>
      </w:r>
      <w:r w:rsidRPr="004F0439">
        <w:rPr>
          <w:rFonts w:ascii="Arial" w:hAnsi="Arial" w:cs="Arial"/>
          <w:sz w:val="18"/>
          <w:szCs w:val="18"/>
        </w:rPr>
        <w:t>entre otras.</w:t>
      </w:r>
    </w:p>
  </w:footnote>
  <w:footnote w:id="2">
    <w:p w14:paraId="2D0E3EBD" w14:textId="44F78E83" w:rsidR="00E874C0" w:rsidRPr="004F0439" w:rsidRDefault="00E874C0" w:rsidP="004F0439">
      <w:pPr>
        <w:pStyle w:val="Textonotapie"/>
        <w:rPr>
          <w:rFonts w:ascii="Arial" w:hAnsi="Arial" w:cs="Arial"/>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Corte Constitucional, sentencia C-980 de 2010 (MP </w:t>
      </w:r>
      <w:r w:rsidR="00D51928" w:rsidRPr="004F0439">
        <w:rPr>
          <w:rFonts w:ascii="Arial" w:hAnsi="Arial" w:cs="Arial"/>
          <w:sz w:val="18"/>
          <w:szCs w:val="18"/>
        </w:rPr>
        <w:t>Gabriel Eduardo Mendoza Martelo).</w:t>
      </w:r>
    </w:p>
  </w:footnote>
  <w:footnote w:id="3">
    <w:p w14:paraId="0DA05765" w14:textId="3902BF90" w:rsidR="00D51928" w:rsidRPr="004F0439" w:rsidRDefault="00D51928" w:rsidP="004F0439">
      <w:pPr>
        <w:pStyle w:val="Textonotapie"/>
        <w:rPr>
          <w:rFonts w:ascii="Arial" w:hAnsi="Arial" w:cs="Arial"/>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Corte Constitucional, sentencia T-777 de 2015 (MP María Victoria Calle Correa).</w:t>
      </w:r>
    </w:p>
  </w:footnote>
  <w:footnote w:id="4">
    <w:p w14:paraId="44AE55D9" w14:textId="56528D99" w:rsidR="00460A05" w:rsidRPr="004F0439" w:rsidRDefault="00460A05" w:rsidP="004F0439">
      <w:pPr>
        <w:pStyle w:val="Textonotapie"/>
        <w:rPr>
          <w:rFonts w:ascii="Arial" w:hAnsi="Arial" w:cs="Arial"/>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Corte Constitucional, sentencia C-758 de 2013 (MP Gabriel Mendoza Martelo), reiterada posteriormente en sentencias como la T-688 de 2014 (MP Luis Guillermo Guerrero Pérez).</w:t>
      </w:r>
    </w:p>
  </w:footnote>
  <w:footnote w:id="5">
    <w:p w14:paraId="7B88B93D" w14:textId="5C66151D" w:rsidR="00685A9E" w:rsidRPr="004F0439" w:rsidRDefault="00685A9E" w:rsidP="004F0439">
      <w:pPr>
        <w:pStyle w:val="Textonotapie"/>
        <w:rPr>
          <w:rFonts w:ascii="Arial" w:hAnsi="Arial" w:cs="Arial"/>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w:t>
      </w:r>
      <w:r w:rsidR="008E223D" w:rsidRPr="004F0439">
        <w:rPr>
          <w:rFonts w:ascii="Arial" w:hAnsi="Arial" w:cs="Arial"/>
          <w:sz w:val="18"/>
          <w:szCs w:val="18"/>
        </w:rPr>
        <w:t xml:space="preserve">Visible </w:t>
      </w:r>
      <w:r w:rsidR="00041242" w:rsidRPr="004F0439">
        <w:rPr>
          <w:rFonts w:ascii="Arial" w:hAnsi="Arial" w:cs="Arial"/>
          <w:sz w:val="18"/>
          <w:szCs w:val="18"/>
        </w:rPr>
        <w:t>a</w:t>
      </w:r>
      <w:r w:rsidR="008E223D" w:rsidRPr="004F0439">
        <w:rPr>
          <w:rFonts w:ascii="Arial" w:hAnsi="Arial" w:cs="Arial"/>
          <w:sz w:val="18"/>
          <w:szCs w:val="18"/>
        </w:rPr>
        <w:t xml:space="preserve"> folio</w:t>
      </w:r>
      <w:r w:rsidR="00041242" w:rsidRPr="004F0439">
        <w:rPr>
          <w:rFonts w:ascii="Arial" w:hAnsi="Arial" w:cs="Arial"/>
          <w:sz w:val="18"/>
          <w:szCs w:val="18"/>
        </w:rPr>
        <w:t xml:space="preserve"> 1</w:t>
      </w:r>
      <w:r w:rsidR="008E223D" w:rsidRPr="004F0439">
        <w:rPr>
          <w:rFonts w:ascii="Arial" w:hAnsi="Arial" w:cs="Arial"/>
          <w:sz w:val="18"/>
          <w:szCs w:val="18"/>
        </w:rPr>
        <w:t xml:space="preserve">, archivo </w:t>
      </w:r>
      <w:r w:rsidR="00041242" w:rsidRPr="004F0439">
        <w:rPr>
          <w:rFonts w:ascii="Arial" w:hAnsi="Arial" w:cs="Arial"/>
          <w:sz w:val="18"/>
          <w:szCs w:val="18"/>
        </w:rPr>
        <w:t>14</w:t>
      </w:r>
      <w:r w:rsidR="008E223D" w:rsidRPr="004F0439">
        <w:rPr>
          <w:rFonts w:ascii="Arial" w:hAnsi="Arial" w:cs="Arial"/>
          <w:sz w:val="18"/>
          <w:szCs w:val="18"/>
        </w:rPr>
        <w:t xml:space="preserve"> </w:t>
      </w:r>
      <w:r w:rsidR="00041242" w:rsidRPr="004F0439">
        <w:rPr>
          <w:rFonts w:ascii="Arial" w:hAnsi="Arial" w:cs="Arial"/>
          <w:sz w:val="18"/>
          <w:szCs w:val="18"/>
        </w:rPr>
        <w:t>Notificación dictamen 30 de septiembre</w:t>
      </w:r>
      <w:r w:rsidR="008E223D" w:rsidRPr="004F0439">
        <w:rPr>
          <w:rFonts w:ascii="Arial" w:hAnsi="Arial" w:cs="Arial"/>
          <w:sz w:val="18"/>
          <w:szCs w:val="18"/>
        </w:rPr>
        <w:t>, de la capeta de Primera Instancia.</w:t>
      </w:r>
    </w:p>
  </w:footnote>
  <w:footnote w:id="6">
    <w:p w14:paraId="4FD74A92" w14:textId="0B8D1F4F" w:rsidR="00685A9E" w:rsidRPr="004F0439" w:rsidRDefault="00685A9E" w:rsidP="004F0439">
      <w:pPr>
        <w:pStyle w:val="Textonotapie"/>
        <w:rPr>
          <w:rFonts w:ascii="Arial" w:hAnsi="Arial" w:cs="Arial"/>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w:t>
      </w:r>
      <w:r w:rsidRPr="004F0439">
        <w:rPr>
          <w:rStyle w:val="Hipervnculo"/>
          <w:rFonts w:ascii="Arial" w:hAnsi="Arial" w:cs="Arial"/>
          <w:color w:val="auto"/>
          <w:sz w:val="18"/>
          <w:szCs w:val="18"/>
          <w:u w:val="none"/>
        </w:rPr>
        <w:t>visible a folios 1 y 2, archivo 05 Inconformidad y Respuesta, de la carpeta de Primera Instancia</w:t>
      </w:r>
      <w:r w:rsidRPr="004F0439">
        <w:rPr>
          <w:rFonts w:ascii="Arial" w:hAnsi="Arial" w:cs="Arial"/>
          <w:sz w:val="18"/>
          <w:szCs w:val="18"/>
        </w:rPr>
        <w:t>.</w:t>
      </w:r>
    </w:p>
  </w:footnote>
  <w:footnote w:id="7">
    <w:p w14:paraId="496776DF" w14:textId="61EC5402" w:rsidR="00E315C1" w:rsidRPr="004F0439" w:rsidRDefault="00E315C1" w:rsidP="004F0439">
      <w:pPr>
        <w:pStyle w:val="Textonotapie"/>
        <w:rPr>
          <w:rFonts w:ascii="Arial" w:hAnsi="Arial" w:cs="Arial"/>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Visible de folios 3 a 6, </w:t>
      </w:r>
      <w:r w:rsidR="00041242" w:rsidRPr="004F0439">
        <w:rPr>
          <w:rFonts w:ascii="Arial" w:hAnsi="Arial" w:cs="Arial"/>
          <w:sz w:val="18"/>
          <w:szCs w:val="18"/>
        </w:rPr>
        <w:t xml:space="preserve">archivo 05 Inconformidad y Respuesta, de la capeta de Primera Instancia. </w:t>
      </w:r>
    </w:p>
  </w:footnote>
  <w:footnote w:id="8">
    <w:p w14:paraId="2523003A" w14:textId="526D4B46" w:rsidR="00685A9E" w:rsidRPr="004F0439" w:rsidRDefault="00685A9E" w:rsidP="004F0439">
      <w:pPr>
        <w:pStyle w:val="Textonotapie"/>
        <w:rPr>
          <w:rFonts w:ascii="Arial" w:hAnsi="Arial" w:cs="Arial"/>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w:t>
      </w:r>
      <w:r w:rsidR="008E223D" w:rsidRPr="004F0439">
        <w:rPr>
          <w:rFonts w:ascii="Arial" w:hAnsi="Arial" w:cs="Arial"/>
          <w:sz w:val="18"/>
          <w:szCs w:val="18"/>
        </w:rPr>
        <w:t xml:space="preserve">Visible de folios 1 a 6, archivo 07 </w:t>
      </w:r>
      <w:r w:rsidR="00041242" w:rsidRPr="004F0439">
        <w:rPr>
          <w:rFonts w:ascii="Arial" w:hAnsi="Arial" w:cs="Arial"/>
          <w:sz w:val="18"/>
          <w:szCs w:val="18"/>
        </w:rPr>
        <w:t>Apelación</w:t>
      </w:r>
      <w:r w:rsidR="008E223D" w:rsidRPr="004F0439">
        <w:rPr>
          <w:rFonts w:ascii="Arial" w:hAnsi="Arial" w:cs="Arial"/>
          <w:sz w:val="18"/>
          <w:szCs w:val="18"/>
        </w:rPr>
        <w:t>, de la capeta de Primera Instancia.</w:t>
      </w:r>
    </w:p>
  </w:footnote>
  <w:footnote w:id="9">
    <w:p w14:paraId="3EBBC80F" w14:textId="7C31D6A6" w:rsidR="00977653" w:rsidRPr="004F0439" w:rsidRDefault="00977653" w:rsidP="004F0439">
      <w:pPr>
        <w:spacing w:after="0" w:line="240" w:lineRule="auto"/>
        <w:jc w:val="both"/>
        <w:rPr>
          <w:rFonts w:ascii="Arial" w:hAnsi="Arial" w:cs="Arial"/>
          <w:i/>
          <w:sz w:val="18"/>
          <w:szCs w:val="18"/>
        </w:rPr>
      </w:pPr>
      <w:r w:rsidRPr="004F0439">
        <w:rPr>
          <w:rStyle w:val="Refdenotaalpie"/>
          <w:rFonts w:ascii="Arial" w:hAnsi="Arial" w:cs="Arial"/>
          <w:sz w:val="18"/>
          <w:szCs w:val="18"/>
        </w:rPr>
        <w:footnoteRef/>
      </w:r>
      <w:r w:rsidRPr="004F0439">
        <w:rPr>
          <w:rFonts w:ascii="Arial" w:hAnsi="Arial" w:cs="Arial"/>
          <w:sz w:val="18"/>
          <w:szCs w:val="18"/>
        </w:rPr>
        <w:t xml:space="preserve"> Así reza la respuesta de COLPENSIONES: </w:t>
      </w:r>
      <w:r w:rsidRPr="004F0439">
        <w:rPr>
          <w:rFonts w:ascii="Arial" w:hAnsi="Arial" w:cs="Arial"/>
          <w:i/>
          <w:sz w:val="18"/>
          <w:szCs w:val="18"/>
        </w:rPr>
        <w:t>“El día 14/10/2020 15:39:00, recibimos su solicitud vía Canal correo Electrónico”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16491" w14:textId="6B5429E5" w:rsidR="00A56E66" w:rsidRPr="00A0576E" w:rsidRDefault="00A56E66" w:rsidP="00B01D1D">
    <w:pPr>
      <w:pStyle w:val="NormalWeb"/>
      <w:spacing w:before="0" w:beforeAutospacing="0" w:after="0" w:afterAutospacing="0"/>
      <w:jc w:val="both"/>
      <w:rPr>
        <w:rFonts w:ascii="Tahoma" w:hAnsi="Tahoma" w:cs="Tahoma"/>
        <w:sz w:val="14"/>
        <w:szCs w:val="14"/>
      </w:rPr>
    </w:pPr>
    <w:r w:rsidRPr="00A0576E">
      <w:rPr>
        <w:rFonts w:ascii="Tahoma" w:hAnsi="Tahoma" w:cs="Tahoma"/>
        <w:sz w:val="14"/>
        <w:szCs w:val="14"/>
      </w:rPr>
      <w:t xml:space="preserve">Radicación No. </w:t>
    </w:r>
    <w:r w:rsidRPr="00A0576E">
      <w:rPr>
        <w:rFonts w:ascii="Tahoma" w:hAnsi="Tahoma" w:cs="Tahoma"/>
        <w:sz w:val="14"/>
        <w:szCs w:val="14"/>
      </w:rPr>
      <w:tab/>
      <w:t>: 66</w:t>
    </w:r>
    <w:r>
      <w:rPr>
        <w:rFonts w:ascii="Tahoma" w:hAnsi="Tahoma" w:cs="Tahoma"/>
        <w:sz w:val="14"/>
        <w:szCs w:val="14"/>
      </w:rPr>
      <w:t>001</w:t>
    </w:r>
    <w:r w:rsidRPr="00A0576E">
      <w:rPr>
        <w:rFonts w:ascii="Tahoma" w:hAnsi="Tahoma" w:cs="Tahoma"/>
        <w:sz w:val="14"/>
        <w:szCs w:val="14"/>
      </w:rPr>
      <w:t>-31-</w:t>
    </w:r>
    <w:r>
      <w:rPr>
        <w:rFonts w:ascii="Tahoma" w:hAnsi="Tahoma" w:cs="Tahoma"/>
        <w:sz w:val="14"/>
        <w:szCs w:val="14"/>
      </w:rPr>
      <w:t>05</w:t>
    </w:r>
    <w:r w:rsidRPr="00A0576E">
      <w:rPr>
        <w:rFonts w:ascii="Tahoma" w:hAnsi="Tahoma" w:cs="Tahoma"/>
        <w:sz w:val="14"/>
        <w:szCs w:val="14"/>
      </w:rPr>
      <w:t>-00</w:t>
    </w:r>
    <w:r w:rsidR="00077C5F">
      <w:rPr>
        <w:rFonts w:ascii="Tahoma" w:hAnsi="Tahoma" w:cs="Tahoma"/>
        <w:sz w:val="14"/>
        <w:szCs w:val="14"/>
      </w:rPr>
      <w:t>4</w:t>
    </w:r>
    <w:r w:rsidRPr="00A0576E">
      <w:rPr>
        <w:rFonts w:ascii="Tahoma" w:hAnsi="Tahoma" w:cs="Tahoma"/>
        <w:sz w:val="14"/>
        <w:szCs w:val="14"/>
      </w:rPr>
      <w:t>-202</w:t>
    </w:r>
    <w:r>
      <w:rPr>
        <w:rFonts w:ascii="Tahoma" w:hAnsi="Tahoma" w:cs="Tahoma"/>
        <w:sz w:val="14"/>
        <w:szCs w:val="14"/>
      </w:rPr>
      <w:t>1</w:t>
    </w:r>
    <w:r w:rsidRPr="00A0576E">
      <w:rPr>
        <w:rFonts w:ascii="Tahoma" w:hAnsi="Tahoma" w:cs="Tahoma"/>
        <w:sz w:val="14"/>
        <w:szCs w:val="14"/>
      </w:rPr>
      <w:t>-00</w:t>
    </w:r>
    <w:r w:rsidR="00077C5F">
      <w:rPr>
        <w:rFonts w:ascii="Tahoma" w:hAnsi="Tahoma" w:cs="Tahoma"/>
        <w:sz w:val="14"/>
        <w:szCs w:val="14"/>
      </w:rPr>
      <w:t>176</w:t>
    </w:r>
    <w:r w:rsidRPr="008F4AB4">
      <w:rPr>
        <w:rFonts w:ascii="Tahoma" w:hAnsi="Tahoma" w:cs="Tahoma"/>
        <w:sz w:val="14"/>
        <w:szCs w:val="14"/>
      </w:rPr>
      <w:t>-</w:t>
    </w:r>
    <w:r w:rsidRPr="002B1ACC">
      <w:rPr>
        <w:rFonts w:ascii="Tahoma" w:hAnsi="Tahoma" w:cs="Tahoma"/>
        <w:sz w:val="14"/>
        <w:szCs w:val="14"/>
      </w:rPr>
      <w:t>0</w:t>
    </w:r>
    <w:r w:rsidR="00336024">
      <w:rPr>
        <w:rFonts w:ascii="Tahoma" w:hAnsi="Tahoma" w:cs="Tahoma"/>
        <w:sz w:val="14"/>
        <w:szCs w:val="14"/>
      </w:rPr>
      <w:t>1</w:t>
    </w:r>
  </w:p>
  <w:p w14:paraId="3C1BDA81" w14:textId="77777777" w:rsidR="00A56E66" w:rsidRPr="00A0576E" w:rsidRDefault="00A56E66" w:rsidP="00B01D1D">
    <w:pPr>
      <w:pStyle w:val="NormalWeb"/>
      <w:spacing w:before="0" w:beforeAutospacing="0" w:after="0" w:afterAutospacing="0"/>
      <w:jc w:val="both"/>
      <w:rPr>
        <w:rFonts w:ascii="Tahoma" w:hAnsi="Tahoma" w:cs="Tahoma"/>
        <w:sz w:val="14"/>
        <w:szCs w:val="14"/>
      </w:rPr>
    </w:pPr>
    <w:r w:rsidRPr="00A0576E">
      <w:rPr>
        <w:rFonts w:ascii="Tahoma" w:hAnsi="Tahoma" w:cs="Tahoma"/>
        <w:sz w:val="14"/>
        <w:szCs w:val="14"/>
      </w:rPr>
      <w:t>Proceso</w:t>
    </w:r>
    <w:r w:rsidRPr="00A0576E">
      <w:rPr>
        <w:rFonts w:ascii="Tahoma" w:hAnsi="Tahoma" w:cs="Tahoma"/>
        <w:sz w:val="14"/>
        <w:szCs w:val="14"/>
      </w:rPr>
      <w:tab/>
    </w:r>
    <w:r w:rsidRPr="00A0576E">
      <w:rPr>
        <w:rFonts w:ascii="Tahoma" w:hAnsi="Tahoma" w:cs="Tahoma"/>
        <w:sz w:val="14"/>
        <w:szCs w:val="14"/>
      </w:rPr>
      <w:tab/>
      <w:t>: Acción de Tutela (impugnación)</w:t>
    </w:r>
  </w:p>
  <w:p w14:paraId="139A59D0" w14:textId="2E2E76CE" w:rsidR="00A56E66" w:rsidRPr="00A0576E" w:rsidRDefault="00A56E66" w:rsidP="00B01D1D">
    <w:pPr>
      <w:pStyle w:val="NormalWeb"/>
      <w:spacing w:before="0" w:beforeAutospacing="0" w:after="0" w:afterAutospacing="0"/>
      <w:jc w:val="both"/>
      <w:rPr>
        <w:rFonts w:ascii="Tahoma" w:hAnsi="Tahoma" w:cs="Tahoma"/>
        <w:sz w:val="14"/>
        <w:szCs w:val="14"/>
      </w:rPr>
    </w:pPr>
    <w:r w:rsidRPr="00A0576E">
      <w:rPr>
        <w:rFonts w:ascii="Tahoma" w:hAnsi="Tahoma" w:cs="Tahoma"/>
        <w:sz w:val="14"/>
        <w:szCs w:val="14"/>
      </w:rPr>
      <w:t>Accionante</w:t>
    </w:r>
    <w:r>
      <w:rPr>
        <w:rFonts w:ascii="Tahoma" w:hAnsi="Tahoma" w:cs="Tahoma"/>
        <w:sz w:val="14"/>
        <w:szCs w:val="14"/>
      </w:rPr>
      <w:tab/>
    </w:r>
    <w:r w:rsidRPr="00A0576E">
      <w:rPr>
        <w:rFonts w:ascii="Tahoma" w:hAnsi="Tahoma" w:cs="Tahoma"/>
        <w:sz w:val="14"/>
        <w:szCs w:val="14"/>
      </w:rPr>
      <w:tab/>
      <w:t xml:space="preserve">: </w:t>
    </w:r>
    <w:r w:rsidR="00077C5F">
      <w:rPr>
        <w:rFonts w:ascii="Tahoma" w:hAnsi="Tahoma" w:cs="Tahoma"/>
        <w:sz w:val="14"/>
        <w:szCs w:val="14"/>
      </w:rPr>
      <w:t>Pablo Emilio González Bedoya</w:t>
    </w:r>
  </w:p>
  <w:p w14:paraId="45521FE9" w14:textId="6831D22C" w:rsidR="00A56E66" w:rsidRDefault="00A56E66" w:rsidP="00B01D1D">
    <w:pPr>
      <w:pStyle w:val="Encabezado"/>
      <w:rPr>
        <w:rFonts w:ascii="Tahoma" w:hAnsi="Tahoma" w:cs="Tahoma"/>
        <w:sz w:val="14"/>
        <w:szCs w:val="14"/>
      </w:rPr>
    </w:pPr>
    <w:r w:rsidRPr="00A0576E">
      <w:rPr>
        <w:rFonts w:ascii="Tahoma" w:hAnsi="Tahoma" w:cs="Tahoma"/>
        <w:sz w:val="14"/>
        <w:szCs w:val="14"/>
      </w:rPr>
      <w:t>Accionadas</w:t>
    </w:r>
    <w:r>
      <w:rPr>
        <w:rFonts w:ascii="Tahoma" w:hAnsi="Tahoma" w:cs="Tahoma"/>
        <w:sz w:val="14"/>
        <w:szCs w:val="14"/>
      </w:rPr>
      <w:t xml:space="preserve">               </w:t>
    </w:r>
    <w:proofErr w:type="gramStart"/>
    <w:r>
      <w:rPr>
        <w:rFonts w:ascii="Tahoma" w:hAnsi="Tahoma" w:cs="Tahoma"/>
        <w:sz w:val="14"/>
        <w:szCs w:val="14"/>
      </w:rPr>
      <w:t xml:space="preserve">  </w:t>
    </w:r>
    <w:r w:rsidRPr="00A0576E">
      <w:rPr>
        <w:rFonts w:ascii="Tahoma" w:hAnsi="Tahoma" w:cs="Tahoma"/>
        <w:sz w:val="14"/>
        <w:szCs w:val="14"/>
      </w:rPr>
      <w:t>:</w:t>
    </w:r>
    <w:proofErr w:type="gramEnd"/>
    <w:r w:rsidRPr="00A0576E">
      <w:rPr>
        <w:rFonts w:ascii="Tahoma" w:hAnsi="Tahoma" w:cs="Tahoma"/>
        <w:sz w:val="14"/>
        <w:szCs w:val="14"/>
      </w:rPr>
      <w:t xml:space="preserve"> </w:t>
    </w:r>
    <w:r w:rsidR="00336024" w:rsidRPr="00336024">
      <w:rPr>
        <w:rFonts w:ascii="Tahoma" w:hAnsi="Tahoma" w:cs="Tahoma"/>
        <w:sz w:val="14"/>
        <w:szCs w:val="14"/>
      </w:rPr>
      <w:t>Administradora de Fondos de Pensiones Colpensiones</w:t>
    </w:r>
  </w:p>
  <w:p w14:paraId="56548F15" w14:textId="77777777" w:rsidR="00A56E66" w:rsidRPr="00A0576E" w:rsidRDefault="00A56E66">
    <w:pPr>
      <w:pStyle w:val="Encabezado"/>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C20BD"/>
    <w:multiLevelType w:val="multilevel"/>
    <w:tmpl w:val="602271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F950062"/>
    <w:multiLevelType w:val="hybridMultilevel"/>
    <w:tmpl w:val="DDB63F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19A6273E"/>
    <w:multiLevelType w:val="multilevel"/>
    <w:tmpl w:val="E60C1B1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0024C9"/>
    <w:multiLevelType w:val="multilevel"/>
    <w:tmpl w:val="FD8C80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2516705C"/>
    <w:multiLevelType w:val="multilevel"/>
    <w:tmpl w:val="FD8C80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2F6441CD"/>
    <w:multiLevelType w:val="hybridMultilevel"/>
    <w:tmpl w:val="600AF780"/>
    <w:lvl w:ilvl="0" w:tplc="AC5849CA">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15:restartNumberingAfterBreak="0">
    <w:nsid w:val="4EBB0FC1"/>
    <w:multiLevelType w:val="multilevel"/>
    <w:tmpl w:val="FD8C80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4F1477A6"/>
    <w:multiLevelType w:val="multilevel"/>
    <w:tmpl w:val="FD8C80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531463A7"/>
    <w:multiLevelType w:val="multilevel"/>
    <w:tmpl w:val="BB30C4F6"/>
    <w:lvl w:ilvl="0">
      <w:start w:val="1"/>
      <w:numFmt w:val="decimal"/>
      <w:lvlText w:val="%1."/>
      <w:lvlJc w:val="left"/>
      <w:pPr>
        <w:ind w:left="360" w:hanging="360"/>
      </w:pPr>
      <w:rPr>
        <w:rFonts w:hint="default"/>
        <w:b w:val="0"/>
        <w:i w:val="0"/>
        <w:color w:val="auto"/>
      </w:rPr>
    </w:lvl>
    <w:lvl w:ilvl="1">
      <w:start w:val="1"/>
      <w:numFmt w:val="decimal"/>
      <w:lvlText w:val="%1.%2."/>
      <w:lvlJc w:val="left"/>
      <w:pPr>
        <w:ind w:left="792" w:hanging="432"/>
      </w:pPr>
      <w:rPr>
        <w:b w:val="0"/>
        <w:i w:val="0"/>
        <w:vertAlign w:val="base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2F939C0"/>
    <w:multiLevelType w:val="multilevel"/>
    <w:tmpl w:val="585E75B0"/>
    <w:lvl w:ilvl="0">
      <w:start w:val="4"/>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7C161F0F"/>
    <w:multiLevelType w:val="hybridMultilevel"/>
    <w:tmpl w:val="B98CE8D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7"/>
  </w:num>
  <w:num w:numId="5">
    <w:abstractNumId w:val="3"/>
  </w:num>
  <w:num w:numId="6">
    <w:abstractNumId w:val="8"/>
  </w:num>
  <w:num w:numId="7">
    <w:abstractNumId w:val="2"/>
  </w:num>
  <w:num w:numId="8">
    <w:abstractNumId w:val="9"/>
  </w:num>
  <w:num w:numId="9">
    <w:abstractNumId w:val="1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399"/>
    <w:rsid w:val="00002A40"/>
    <w:rsid w:val="000074BA"/>
    <w:rsid w:val="00012422"/>
    <w:rsid w:val="00022392"/>
    <w:rsid w:val="00023F5B"/>
    <w:rsid w:val="00034862"/>
    <w:rsid w:val="0003706A"/>
    <w:rsid w:val="00037260"/>
    <w:rsid w:val="00037A5A"/>
    <w:rsid w:val="00041242"/>
    <w:rsid w:val="00041EC1"/>
    <w:rsid w:val="000428DF"/>
    <w:rsid w:val="0004407A"/>
    <w:rsid w:val="000443BE"/>
    <w:rsid w:val="00047D32"/>
    <w:rsid w:val="00050D07"/>
    <w:rsid w:val="000520E0"/>
    <w:rsid w:val="00055320"/>
    <w:rsid w:val="00062A87"/>
    <w:rsid w:val="0007407A"/>
    <w:rsid w:val="00077C5F"/>
    <w:rsid w:val="00083F68"/>
    <w:rsid w:val="00086D63"/>
    <w:rsid w:val="000B0C6E"/>
    <w:rsid w:val="000B36D3"/>
    <w:rsid w:val="000B4BA1"/>
    <w:rsid w:val="000D03FE"/>
    <w:rsid w:val="000E1AA5"/>
    <w:rsid w:val="000F10FC"/>
    <w:rsid w:val="000F18B0"/>
    <w:rsid w:val="000F399E"/>
    <w:rsid w:val="000F4150"/>
    <w:rsid w:val="000F48F2"/>
    <w:rsid w:val="00106D58"/>
    <w:rsid w:val="00117099"/>
    <w:rsid w:val="00125745"/>
    <w:rsid w:val="00125DD4"/>
    <w:rsid w:val="0013252F"/>
    <w:rsid w:val="00142B27"/>
    <w:rsid w:val="00146ABE"/>
    <w:rsid w:val="0015463E"/>
    <w:rsid w:val="001630DD"/>
    <w:rsid w:val="00164426"/>
    <w:rsid w:val="00165691"/>
    <w:rsid w:val="00166ED5"/>
    <w:rsid w:val="00167059"/>
    <w:rsid w:val="00170DE1"/>
    <w:rsid w:val="0017740B"/>
    <w:rsid w:val="00183132"/>
    <w:rsid w:val="001846E8"/>
    <w:rsid w:val="001932EF"/>
    <w:rsid w:val="001939AD"/>
    <w:rsid w:val="00195125"/>
    <w:rsid w:val="0019587B"/>
    <w:rsid w:val="00196A88"/>
    <w:rsid w:val="001A02EF"/>
    <w:rsid w:val="001B1CEC"/>
    <w:rsid w:val="001B4249"/>
    <w:rsid w:val="001E10CF"/>
    <w:rsid w:val="001E7176"/>
    <w:rsid w:val="001F2190"/>
    <w:rsid w:val="0020305E"/>
    <w:rsid w:val="002033B1"/>
    <w:rsid w:val="00211E91"/>
    <w:rsid w:val="002141AC"/>
    <w:rsid w:val="00214A1B"/>
    <w:rsid w:val="00221897"/>
    <w:rsid w:val="00225B1C"/>
    <w:rsid w:val="00227281"/>
    <w:rsid w:val="00227EA3"/>
    <w:rsid w:val="00232932"/>
    <w:rsid w:val="0023446B"/>
    <w:rsid w:val="002412E8"/>
    <w:rsid w:val="00242CED"/>
    <w:rsid w:val="00243D04"/>
    <w:rsid w:val="00244C79"/>
    <w:rsid w:val="00244DF6"/>
    <w:rsid w:val="0025010A"/>
    <w:rsid w:val="00254B69"/>
    <w:rsid w:val="00256519"/>
    <w:rsid w:val="00256C6A"/>
    <w:rsid w:val="0025724D"/>
    <w:rsid w:val="00261E7E"/>
    <w:rsid w:val="0026488B"/>
    <w:rsid w:val="002731DD"/>
    <w:rsid w:val="00274FF6"/>
    <w:rsid w:val="00282067"/>
    <w:rsid w:val="002839B0"/>
    <w:rsid w:val="002904E7"/>
    <w:rsid w:val="002921D9"/>
    <w:rsid w:val="002A3A1E"/>
    <w:rsid w:val="002A79B9"/>
    <w:rsid w:val="002B1A28"/>
    <w:rsid w:val="002B1ACC"/>
    <w:rsid w:val="002B2CC0"/>
    <w:rsid w:val="002B2E00"/>
    <w:rsid w:val="002B5ABE"/>
    <w:rsid w:val="002B6398"/>
    <w:rsid w:val="002C366D"/>
    <w:rsid w:val="002C4BBA"/>
    <w:rsid w:val="002C4D22"/>
    <w:rsid w:val="002C7FEA"/>
    <w:rsid w:val="002D2F72"/>
    <w:rsid w:val="002D49D9"/>
    <w:rsid w:val="002E2F0B"/>
    <w:rsid w:val="002E5649"/>
    <w:rsid w:val="002F1D08"/>
    <w:rsid w:val="002F48EC"/>
    <w:rsid w:val="00301330"/>
    <w:rsid w:val="00304B1C"/>
    <w:rsid w:val="00306780"/>
    <w:rsid w:val="00307E9B"/>
    <w:rsid w:val="00310C93"/>
    <w:rsid w:val="00313B08"/>
    <w:rsid w:val="003150BD"/>
    <w:rsid w:val="00315584"/>
    <w:rsid w:val="0032030E"/>
    <w:rsid w:val="00325256"/>
    <w:rsid w:val="00332A8A"/>
    <w:rsid w:val="00333806"/>
    <w:rsid w:val="00333B6E"/>
    <w:rsid w:val="00336024"/>
    <w:rsid w:val="00337569"/>
    <w:rsid w:val="00341A3D"/>
    <w:rsid w:val="003453D1"/>
    <w:rsid w:val="0034708D"/>
    <w:rsid w:val="00352DC6"/>
    <w:rsid w:val="0035382A"/>
    <w:rsid w:val="00361ACA"/>
    <w:rsid w:val="00370676"/>
    <w:rsid w:val="003747E4"/>
    <w:rsid w:val="00375D66"/>
    <w:rsid w:val="00383E7E"/>
    <w:rsid w:val="0038498B"/>
    <w:rsid w:val="00387770"/>
    <w:rsid w:val="00391402"/>
    <w:rsid w:val="00392ACF"/>
    <w:rsid w:val="00397970"/>
    <w:rsid w:val="003A4687"/>
    <w:rsid w:val="003B3B52"/>
    <w:rsid w:val="003B7358"/>
    <w:rsid w:val="003C7873"/>
    <w:rsid w:val="003D20FB"/>
    <w:rsid w:val="003E36BA"/>
    <w:rsid w:val="003E48F8"/>
    <w:rsid w:val="003E49FC"/>
    <w:rsid w:val="003F494E"/>
    <w:rsid w:val="003F5AEC"/>
    <w:rsid w:val="00400EB4"/>
    <w:rsid w:val="00401C82"/>
    <w:rsid w:val="0040308B"/>
    <w:rsid w:val="00405962"/>
    <w:rsid w:val="00411805"/>
    <w:rsid w:val="00413BF3"/>
    <w:rsid w:val="00414AA1"/>
    <w:rsid w:val="00423655"/>
    <w:rsid w:val="0043787A"/>
    <w:rsid w:val="004447FA"/>
    <w:rsid w:val="00444F27"/>
    <w:rsid w:val="00455319"/>
    <w:rsid w:val="0046041D"/>
    <w:rsid w:val="00460A05"/>
    <w:rsid w:val="004649C0"/>
    <w:rsid w:val="00481364"/>
    <w:rsid w:val="004816B5"/>
    <w:rsid w:val="004844F6"/>
    <w:rsid w:val="00490005"/>
    <w:rsid w:val="00492B1E"/>
    <w:rsid w:val="004A1763"/>
    <w:rsid w:val="004A2052"/>
    <w:rsid w:val="004B2052"/>
    <w:rsid w:val="004C2F22"/>
    <w:rsid w:val="004D0C3D"/>
    <w:rsid w:val="004D78CE"/>
    <w:rsid w:val="004E176A"/>
    <w:rsid w:val="004F0439"/>
    <w:rsid w:val="004F2F62"/>
    <w:rsid w:val="004F429C"/>
    <w:rsid w:val="00503706"/>
    <w:rsid w:val="00506544"/>
    <w:rsid w:val="00513C3E"/>
    <w:rsid w:val="005228B3"/>
    <w:rsid w:val="00523BC7"/>
    <w:rsid w:val="00531D58"/>
    <w:rsid w:val="00533FD2"/>
    <w:rsid w:val="0053499C"/>
    <w:rsid w:val="00537822"/>
    <w:rsid w:val="00537B9A"/>
    <w:rsid w:val="00545421"/>
    <w:rsid w:val="00547AF6"/>
    <w:rsid w:val="00553BAA"/>
    <w:rsid w:val="005540C9"/>
    <w:rsid w:val="00555EB0"/>
    <w:rsid w:val="005569B1"/>
    <w:rsid w:val="00571FDD"/>
    <w:rsid w:val="00574A3A"/>
    <w:rsid w:val="005A0DAB"/>
    <w:rsid w:val="005A395F"/>
    <w:rsid w:val="005A4935"/>
    <w:rsid w:val="005A7EAE"/>
    <w:rsid w:val="005B30FC"/>
    <w:rsid w:val="005B3E2E"/>
    <w:rsid w:val="005B4091"/>
    <w:rsid w:val="005B545C"/>
    <w:rsid w:val="005C2C9B"/>
    <w:rsid w:val="005F131F"/>
    <w:rsid w:val="005F7503"/>
    <w:rsid w:val="00600C4A"/>
    <w:rsid w:val="006043B0"/>
    <w:rsid w:val="00617A1A"/>
    <w:rsid w:val="0062145B"/>
    <w:rsid w:val="00621688"/>
    <w:rsid w:val="00627694"/>
    <w:rsid w:val="00630674"/>
    <w:rsid w:val="006368A6"/>
    <w:rsid w:val="006401BE"/>
    <w:rsid w:val="006422E7"/>
    <w:rsid w:val="006464EE"/>
    <w:rsid w:val="00651164"/>
    <w:rsid w:val="00656FD3"/>
    <w:rsid w:val="00657C75"/>
    <w:rsid w:val="00660F55"/>
    <w:rsid w:val="00664119"/>
    <w:rsid w:val="0066437B"/>
    <w:rsid w:val="00674BD3"/>
    <w:rsid w:val="00677700"/>
    <w:rsid w:val="00685A9E"/>
    <w:rsid w:val="006B0CFF"/>
    <w:rsid w:val="006B2631"/>
    <w:rsid w:val="006B2905"/>
    <w:rsid w:val="006B7CD6"/>
    <w:rsid w:val="006C4656"/>
    <w:rsid w:val="006C7D9A"/>
    <w:rsid w:val="006D040D"/>
    <w:rsid w:val="006D385F"/>
    <w:rsid w:val="006D5572"/>
    <w:rsid w:val="006F2876"/>
    <w:rsid w:val="006F6E38"/>
    <w:rsid w:val="00700D74"/>
    <w:rsid w:val="00703272"/>
    <w:rsid w:val="00704BA1"/>
    <w:rsid w:val="007063A9"/>
    <w:rsid w:val="00711108"/>
    <w:rsid w:val="00720436"/>
    <w:rsid w:val="00720C86"/>
    <w:rsid w:val="007247A6"/>
    <w:rsid w:val="007256CC"/>
    <w:rsid w:val="00727894"/>
    <w:rsid w:val="00741584"/>
    <w:rsid w:val="00754F1A"/>
    <w:rsid w:val="0075550B"/>
    <w:rsid w:val="007575A9"/>
    <w:rsid w:val="00760899"/>
    <w:rsid w:val="00773F50"/>
    <w:rsid w:val="00776D34"/>
    <w:rsid w:val="00781FE7"/>
    <w:rsid w:val="00783E96"/>
    <w:rsid w:val="00785AF2"/>
    <w:rsid w:val="00787A93"/>
    <w:rsid w:val="0079077D"/>
    <w:rsid w:val="00790A34"/>
    <w:rsid w:val="0079706A"/>
    <w:rsid w:val="007A2834"/>
    <w:rsid w:val="007C21DD"/>
    <w:rsid w:val="007C277E"/>
    <w:rsid w:val="007C6424"/>
    <w:rsid w:val="007D0ECA"/>
    <w:rsid w:val="007D0F63"/>
    <w:rsid w:val="007D3563"/>
    <w:rsid w:val="007E0F0B"/>
    <w:rsid w:val="007F08FD"/>
    <w:rsid w:val="007F6A98"/>
    <w:rsid w:val="007F6ED9"/>
    <w:rsid w:val="00800374"/>
    <w:rsid w:val="008007ED"/>
    <w:rsid w:val="00803BB2"/>
    <w:rsid w:val="00803D7B"/>
    <w:rsid w:val="00804A18"/>
    <w:rsid w:val="008057B3"/>
    <w:rsid w:val="008105A0"/>
    <w:rsid w:val="008119A6"/>
    <w:rsid w:val="008145C7"/>
    <w:rsid w:val="00816711"/>
    <w:rsid w:val="00840629"/>
    <w:rsid w:val="00841B52"/>
    <w:rsid w:val="0084393C"/>
    <w:rsid w:val="00844E4A"/>
    <w:rsid w:val="00856703"/>
    <w:rsid w:val="00856DCF"/>
    <w:rsid w:val="00863216"/>
    <w:rsid w:val="008669D9"/>
    <w:rsid w:val="0087170F"/>
    <w:rsid w:val="008746E0"/>
    <w:rsid w:val="00877CBA"/>
    <w:rsid w:val="008968DA"/>
    <w:rsid w:val="008A36A5"/>
    <w:rsid w:val="008A4348"/>
    <w:rsid w:val="008B0A07"/>
    <w:rsid w:val="008C053F"/>
    <w:rsid w:val="008C5A96"/>
    <w:rsid w:val="008D23CB"/>
    <w:rsid w:val="008D5838"/>
    <w:rsid w:val="008D7CA3"/>
    <w:rsid w:val="008E223D"/>
    <w:rsid w:val="008E62C8"/>
    <w:rsid w:val="008E71F1"/>
    <w:rsid w:val="008F4AB4"/>
    <w:rsid w:val="008F55C6"/>
    <w:rsid w:val="008F6FA9"/>
    <w:rsid w:val="009015EF"/>
    <w:rsid w:val="00904E69"/>
    <w:rsid w:val="00911DBB"/>
    <w:rsid w:val="009204AA"/>
    <w:rsid w:val="00923B63"/>
    <w:rsid w:val="009300B9"/>
    <w:rsid w:val="00934E69"/>
    <w:rsid w:val="00936671"/>
    <w:rsid w:val="0093723B"/>
    <w:rsid w:val="009448A3"/>
    <w:rsid w:val="00947904"/>
    <w:rsid w:val="00952241"/>
    <w:rsid w:val="0095336C"/>
    <w:rsid w:val="00956EA7"/>
    <w:rsid w:val="00956FA5"/>
    <w:rsid w:val="0095703B"/>
    <w:rsid w:val="00957ADE"/>
    <w:rsid w:val="00960CBE"/>
    <w:rsid w:val="00961BA7"/>
    <w:rsid w:val="009631DD"/>
    <w:rsid w:val="00963853"/>
    <w:rsid w:val="0096786B"/>
    <w:rsid w:val="009739B1"/>
    <w:rsid w:val="00977653"/>
    <w:rsid w:val="0098149A"/>
    <w:rsid w:val="009824C8"/>
    <w:rsid w:val="00990861"/>
    <w:rsid w:val="009A2286"/>
    <w:rsid w:val="009A55B5"/>
    <w:rsid w:val="009A6A5B"/>
    <w:rsid w:val="009B08FD"/>
    <w:rsid w:val="009B2E0C"/>
    <w:rsid w:val="009C093A"/>
    <w:rsid w:val="009C17F1"/>
    <w:rsid w:val="009D4087"/>
    <w:rsid w:val="009D4F21"/>
    <w:rsid w:val="009D7A64"/>
    <w:rsid w:val="009F52FE"/>
    <w:rsid w:val="009F6534"/>
    <w:rsid w:val="00A0576E"/>
    <w:rsid w:val="00A1168F"/>
    <w:rsid w:val="00A1476D"/>
    <w:rsid w:val="00A220ED"/>
    <w:rsid w:val="00A242D7"/>
    <w:rsid w:val="00A27C94"/>
    <w:rsid w:val="00A36042"/>
    <w:rsid w:val="00A3757D"/>
    <w:rsid w:val="00A41367"/>
    <w:rsid w:val="00A564EE"/>
    <w:rsid w:val="00A56E66"/>
    <w:rsid w:val="00A61BE3"/>
    <w:rsid w:val="00A625BF"/>
    <w:rsid w:val="00A6413A"/>
    <w:rsid w:val="00A64AA3"/>
    <w:rsid w:val="00A8022F"/>
    <w:rsid w:val="00A8756A"/>
    <w:rsid w:val="00A90431"/>
    <w:rsid w:val="00A941B0"/>
    <w:rsid w:val="00A9572A"/>
    <w:rsid w:val="00AA2554"/>
    <w:rsid w:val="00AA4EEC"/>
    <w:rsid w:val="00AA73FA"/>
    <w:rsid w:val="00AB744A"/>
    <w:rsid w:val="00AB7FDD"/>
    <w:rsid w:val="00AC6983"/>
    <w:rsid w:val="00AD4F3E"/>
    <w:rsid w:val="00AF2EFE"/>
    <w:rsid w:val="00B00262"/>
    <w:rsid w:val="00B01D1D"/>
    <w:rsid w:val="00B05E89"/>
    <w:rsid w:val="00B118FD"/>
    <w:rsid w:val="00B15792"/>
    <w:rsid w:val="00B31913"/>
    <w:rsid w:val="00B465B1"/>
    <w:rsid w:val="00B46EB6"/>
    <w:rsid w:val="00B501BF"/>
    <w:rsid w:val="00B5273F"/>
    <w:rsid w:val="00B63374"/>
    <w:rsid w:val="00B66E09"/>
    <w:rsid w:val="00B673CB"/>
    <w:rsid w:val="00B6765A"/>
    <w:rsid w:val="00B74045"/>
    <w:rsid w:val="00B750FF"/>
    <w:rsid w:val="00B84675"/>
    <w:rsid w:val="00B85450"/>
    <w:rsid w:val="00B92331"/>
    <w:rsid w:val="00B929E2"/>
    <w:rsid w:val="00B95468"/>
    <w:rsid w:val="00B96443"/>
    <w:rsid w:val="00BA0D82"/>
    <w:rsid w:val="00BA4828"/>
    <w:rsid w:val="00BA4FBE"/>
    <w:rsid w:val="00BB3D6F"/>
    <w:rsid w:val="00BB56B1"/>
    <w:rsid w:val="00BB6226"/>
    <w:rsid w:val="00BC0FA8"/>
    <w:rsid w:val="00BC141D"/>
    <w:rsid w:val="00BC7CC5"/>
    <w:rsid w:val="00BD048E"/>
    <w:rsid w:val="00BD1328"/>
    <w:rsid w:val="00BE7F29"/>
    <w:rsid w:val="00BF1379"/>
    <w:rsid w:val="00BF34D7"/>
    <w:rsid w:val="00BF3CD4"/>
    <w:rsid w:val="00C01BA9"/>
    <w:rsid w:val="00C07568"/>
    <w:rsid w:val="00C146A0"/>
    <w:rsid w:val="00C14F5B"/>
    <w:rsid w:val="00C16B99"/>
    <w:rsid w:val="00C16DA5"/>
    <w:rsid w:val="00C31426"/>
    <w:rsid w:val="00C3313C"/>
    <w:rsid w:val="00C334C1"/>
    <w:rsid w:val="00C35EA9"/>
    <w:rsid w:val="00C368A4"/>
    <w:rsid w:val="00C37399"/>
    <w:rsid w:val="00C45352"/>
    <w:rsid w:val="00C45A03"/>
    <w:rsid w:val="00C57083"/>
    <w:rsid w:val="00C570E8"/>
    <w:rsid w:val="00C57270"/>
    <w:rsid w:val="00C700CF"/>
    <w:rsid w:val="00C85DC4"/>
    <w:rsid w:val="00C876DE"/>
    <w:rsid w:val="00C95CAE"/>
    <w:rsid w:val="00CA4AEA"/>
    <w:rsid w:val="00CA4B17"/>
    <w:rsid w:val="00CB137C"/>
    <w:rsid w:val="00CB1D19"/>
    <w:rsid w:val="00CB64CE"/>
    <w:rsid w:val="00CC1DD9"/>
    <w:rsid w:val="00CC31A9"/>
    <w:rsid w:val="00CC5A65"/>
    <w:rsid w:val="00CC5D2B"/>
    <w:rsid w:val="00CC6D9E"/>
    <w:rsid w:val="00CC70B7"/>
    <w:rsid w:val="00CD04D9"/>
    <w:rsid w:val="00CD0FD8"/>
    <w:rsid w:val="00CD4369"/>
    <w:rsid w:val="00CE0678"/>
    <w:rsid w:val="00CE07F7"/>
    <w:rsid w:val="00CE19FB"/>
    <w:rsid w:val="00CF01F3"/>
    <w:rsid w:val="00D07073"/>
    <w:rsid w:val="00D1196C"/>
    <w:rsid w:val="00D33630"/>
    <w:rsid w:val="00D4764B"/>
    <w:rsid w:val="00D514E9"/>
    <w:rsid w:val="00D51928"/>
    <w:rsid w:val="00D53BC4"/>
    <w:rsid w:val="00D556F5"/>
    <w:rsid w:val="00D567D9"/>
    <w:rsid w:val="00D7493B"/>
    <w:rsid w:val="00D74FC5"/>
    <w:rsid w:val="00D84235"/>
    <w:rsid w:val="00D92FB4"/>
    <w:rsid w:val="00D95887"/>
    <w:rsid w:val="00D965CB"/>
    <w:rsid w:val="00DC234C"/>
    <w:rsid w:val="00DC3148"/>
    <w:rsid w:val="00DC5C58"/>
    <w:rsid w:val="00DC603A"/>
    <w:rsid w:val="00DC678B"/>
    <w:rsid w:val="00DD07EB"/>
    <w:rsid w:val="00DD6B2E"/>
    <w:rsid w:val="00DE38F0"/>
    <w:rsid w:val="00DE7DFE"/>
    <w:rsid w:val="00DF1B4E"/>
    <w:rsid w:val="00DF2187"/>
    <w:rsid w:val="00DF3ED3"/>
    <w:rsid w:val="00DF5B92"/>
    <w:rsid w:val="00E06497"/>
    <w:rsid w:val="00E07214"/>
    <w:rsid w:val="00E072AA"/>
    <w:rsid w:val="00E078FE"/>
    <w:rsid w:val="00E1008D"/>
    <w:rsid w:val="00E12987"/>
    <w:rsid w:val="00E229CB"/>
    <w:rsid w:val="00E25512"/>
    <w:rsid w:val="00E2567D"/>
    <w:rsid w:val="00E269D1"/>
    <w:rsid w:val="00E315C1"/>
    <w:rsid w:val="00E31950"/>
    <w:rsid w:val="00E32142"/>
    <w:rsid w:val="00E3575E"/>
    <w:rsid w:val="00E40C22"/>
    <w:rsid w:val="00E45E59"/>
    <w:rsid w:val="00E460A2"/>
    <w:rsid w:val="00E46D0C"/>
    <w:rsid w:val="00E5400B"/>
    <w:rsid w:val="00E563C1"/>
    <w:rsid w:val="00E56BCA"/>
    <w:rsid w:val="00E66E5F"/>
    <w:rsid w:val="00E77B5A"/>
    <w:rsid w:val="00E86D20"/>
    <w:rsid w:val="00E874C0"/>
    <w:rsid w:val="00E90725"/>
    <w:rsid w:val="00E918D9"/>
    <w:rsid w:val="00E9358F"/>
    <w:rsid w:val="00E971DB"/>
    <w:rsid w:val="00EA3B48"/>
    <w:rsid w:val="00EB303B"/>
    <w:rsid w:val="00EB5669"/>
    <w:rsid w:val="00EB6DF3"/>
    <w:rsid w:val="00EB7429"/>
    <w:rsid w:val="00EC2858"/>
    <w:rsid w:val="00EC5E98"/>
    <w:rsid w:val="00EC6954"/>
    <w:rsid w:val="00EC7060"/>
    <w:rsid w:val="00EC76CD"/>
    <w:rsid w:val="00ED5F53"/>
    <w:rsid w:val="00ED7890"/>
    <w:rsid w:val="00ED7D31"/>
    <w:rsid w:val="00EE0EB0"/>
    <w:rsid w:val="00EE5D40"/>
    <w:rsid w:val="00EF0DFE"/>
    <w:rsid w:val="00F003C3"/>
    <w:rsid w:val="00F005CC"/>
    <w:rsid w:val="00F10420"/>
    <w:rsid w:val="00F213AB"/>
    <w:rsid w:val="00F33942"/>
    <w:rsid w:val="00F33A65"/>
    <w:rsid w:val="00F36FB0"/>
    <w:rsid w:val="00F416F4"/>
    <w:rsid w:val="00F45F90"/>
    <w:rsid w:val="00F46232"/>
    <w:rsid w:val="00F50095"/>
    <w:rsid w:val="00F50DAD"/>
    <w:rsid w:val="00F527A2"/>
    <w:rsid w:val="00F53274"/>
    <w:rsid w:val="00F55CD6"/>
    <w:rsid w:val="00F56447"/>
    <w:rsid w:val="00F64489"/>
    <w:rsid w:val="00F64CA1"/>
    <w:rsid w:val="00F67EA6"/>
    <w:rsid w:val="00F72262"/>
    <w:rsid w:val="00F80616"/>
    <w:rsid w:val="00F82219"/>
    <w:rsid w:val="00F83183"/>
    <w:rsid w:val="00F86264"/>
    <w:rsid w:val="00F9761A"/>
    <w:rsid w:val="00FA00FB"/>
    <w:rsid w:val="00FA03DC"/>
    <w:rsid w:val="00FA4DDA"/>
    <w:rsid w:val="00FA6884"/>
    <w:rsid w:val="00FB0314"/>
    <w:rsid w:val="00FB3835"/>
    <w:rsid w:val="00FB5A07"/>
    <w:rsid w:val="00FB7BB5"/>
    <w:rsid w:val="00FC4724"/>
    <w:rsid w:val="00FC49CA"/>
    <w:rsid w:val="00FC683B"/>
    <w:rsid w:val="00FD1E95"/>
    <w:rsid w:val="00FD1F7C"/>
    <w:rsid w:val="00FD27AA"/>
    <w:rsid w:val="00FE4C9E"/>
    <w:rsid w:val="00FF0C5E"/>
    <w:rsid w:val="00FF279A"/>
    <w:rsid w:val="00FF48B6"/>
    <w:rsid w:val="0B3BAFE5"/>
    <w:rsid w:val="0BB36F06"/>
    <w:rsid w:val="0E2DF511"/>
    <w:rsid w:val="15E774A1"/>
    <w:rsid w:val="2C34BD89"/>
    <w:rsid w:val="320E323C"/>
    <w:rsid w:val="3AE7B7EB"/>
    <w:rsid w:val="4BF51AFE"/>
    <w:rsid w:val="61AF0EA2"/>
    <w:rsid w:val="69B1CE73"/>
    <w:rsid w:val="6E0582A4"/>
    <w:rsid w:val="71FC8257"/>
    <w:rsid w:val="77609A26"/>
    <w:rsid w:val="7BCD99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E28AB"/>
  <w15:chartTrackingRefBased/>
  <w15:docId w15:val="{3D9DAFC0-EF4D-4CB1-8FD0-D67739D8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0E8"/>
  </w:style>
  <w:style w:type="paragraph" w:styleId="Ttulo1">
    <w:name w:val="heading 1"/>
    <w:basedOn w:val="Normal"/>
    <w:next w:val="Normal"/>
    <w:link w:val="Ttulo1Car"/>
    <w:uiPriority w:val="9"/>
    <w:qFormat/>
    <w:rsid w:val="00DF1B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349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qFormat/>
    <w:rsid w:val="002A3A1E"/>
    <w:pPr>
      <w:keepNext/>
      <w:spacing w:after="0" w:line="360" w:lineRule="auto"/>
      <w:jc w:val="center"/>
      <w:outlineLvl w:val="3"/>
    </w:pPr>
    <w:rPr>
      <w:rFonts w:ascii="Verdana" w:eastAsia="Times New Roman" w:hAnsi="Verdana" w:cs="Times New Roman"/>
      <w:b/>
      <w:bCs/>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373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7399"/>
    <w:rPr>
      <w:rFonts w:ascii="Segoe UI" w:hAnsi="Segoe UI" w:cs="Segoe UI"/>
      <w:sz w:val="18"/>
      <w:szCs w:val="18"/>
    </w:rPr>
  </w:style>
  <w:style w:type="paragraph" w:styleId="NormalWeb">
    <w:name w:val="Normal (Web)"/>
    <w:basedOn w:val="Normal"/>
    <w:uiPriority w:val="99"/>
    <w:unhideWhenUsed/>
    <w:rsid w:val="00C37399"/>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Prrafodelista">
    <w:name w:val="List Paragraph"/>
    <w:aliases w:val="Normal1,titulo 3,List Paragraph,Colorful List - Accent 11,Bullets,Ha,Párrafo de lista2,Bullet List,FooterText,numbered,List Paragraph1,Paragraphe de liste1,lp1,Bulletr List Paragraph,Foot,列出段落,列出段落1,List Paragraph2,List Paragraph21,List"/>
    <w:basedOn w:val="Normal"/>
    <w:link w:val="PrrafodelistaCar"/>
    <w:uiPriority w:val="34"/>
    <w:qFormat/>
    <w:rsid w:val="00C37399"/>
    <w:pPr>
      <w:spacing w:after="0" w:line="240" w:lineRule="auto"/>
      <w:ind w:left="720"/>
      <w:contextualSpacing/>
    </w:pPr>
    <w:rPr>
      <w:sz w:val="24"/>
      <w:szCs w:val="24"/>
      <w:lang w:val="es-ES_tradnl"/>
    </w:rPr>
  </w:style>
  <w:style w:type="character" w:customStyle="1" w:styleId="PrrafodelistaCar">
    <w:name w:val="Párrafo de lista Car"/>
    <w:aliases w:val="Normal1 Car,titulo 3 Car,List Paragraph Car,Colorful List - Accent 11 Car,Bullets Car,Ha Car,Párrafo de lista2 Car,Bullet List Car,FooterText Car,numbered Car,List Paragraph1 Car,Paragraphe de liste1 Car,lp1 Car,Foot Car,列出段落 Car"/>
    <w:link w:val="Prrafodelista"/>
    <w:uiPriority w:val="34"/>
    <w:qFormat/>
    <w:locked/>
    <w:rsid w:val="00C37399"/>
    <w:rPr>
      <w:sz w:val="24"/>
      <w:szCs w:val="24"/>
      <w:lang w:val="es-ES_tradnl"/>
    </w:rPr>
  </w:style>
  <w:style w:type="character" w:customStyle="1" w:styleId="Ttulo4Car">
    <w:name w:val="Título 4 Car"/>
    <w:basedOn w:val="Fuentedeprrafopredeter"/>
    <w:link w:val="Ttulo4"/>
    <w:uiPriority w:val="9"/>
    <w:rsid w:val="002A3A1E"/>
    <w:rPr>
      <w:rFonts w:ascii="Verdana" w:eastAsia="Times New Roman" w:hAnsi="Verdana" w:cs="Times New Roman"/>
      <w:b/>
      <w:bCs/>
      <w:sz w:val="24"/>
      <w:szCs w:val="20"/>
      <w:lang w:val="es-ES" w:eastAsia="es-ES"/>
    </w:rPr>
  </w:style>
  <w:style w:type="paragraph" w:styleId="Sinespaciado">
    <w:name w:val="No Spacing"/>
    <w:link w:val="SinespaciadoCar"/>
    <w:qFormat/>
    <w:rsid w:val="00787A93"/>
    <w:pPr>
      <w:spacing w:after="0" w:line="240" w:lineRule="auto"/>
    </w:pPr>
    <w:rPr>
      <w:lang w:val="es-ES"/>
    </w:rPr>
  </w:style>
  <w:style w:type="character" w:customStyle="1" w:styleId="SinespaciadoCar">
    <w:name w:val="Sin espaciado Car"/>
    <w:link w:val="Sinespaciado"/>
    <w:locked/>
    <w:rsid w:val="00787A93"/>
    <w:rPr>
      <w:lang w:val="es-ES"/>
    </w:rPr>
  </w:style>
  <w:style w:type="character" w:styleId="Hipervnculo">
    <w:name w:val="Hyperlink"/>
    <w:basedOn w:val="Fuentedeprrafopredeter"/>
    <w:uiPriority w:val="99"/>
    <w:unhideWhenUsed/>
    <w:rsid w:val="00CC31A9"/>
    <w:rPr>
      <w:color w:val="0000FF"/>
      <w:u w:val="single"/>
    </w:rPr>
  </w:style>
  <w:style w:type="character" w:customStyle="1" w:styleId="baj">
    <w:name w:val="b_aj"/>
    <w:basedOn w:val="Fuentedeprrafopredeter"/>
    <w:rsid w:val="00CC31A9"/>
  </w:style>
  <w:style w:type="character" w:styleId="Refdecomentario">
    <w:name w:val="annotation reference"/>
    <w:basedOn w:val="Fuentedeprrafopredeter"/>
    <w:uiPriority w:val="99"/>
    <w:semiHidden/>
    <w:unhideWhenUsed/>
    <w:rsid w:val="009C093A"/>
    <w:rPr>
      <w:sz w:val="16"/>
      <w:szCs w:val="16"/>
    </w:rPr>
  </w:style>
  <w:style w:type="paragraph" w:styleId="Textocomentario">
    <w:name w:val="annotation text"/>
    <w:basedOn w:val="Normal"/>
    <w:link w:val="TextocomentarioCar"/>
    <w:uiPriority w:val="99"/>
    <w:semiHidden/>
    <w:unhideWhenUsed/>
    <w:rsid w:val="009C09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093A"/>
    <w:rPr>
      <w:sz w:val="20"/>
      <w:szCs w:val="20"/>
    </w:rPr>
  </w:style>
  <w:style w:type="paragraph" w:styleId="Asuntodelcomentario">
    <w:name w:val="annotation subject"/>
    <w:basedOn w:val="Textocomentario"/>
    <w:next w:val="Textocomentario"/>
    <w:link w:val="AsuntodelcomentarioCar"/>
    <w:uiPriority w:val="99"/>
    <w:semiHidden/>
    <w:unhideWhenUsed/>
    <w:rsid w:val="009C093A"/>
    <w:rPr>
      <w:b/>
      <w:bCs/>
    </w:rPr>
  </w:style>
  <w:style w:type="character" w:customStyle="1" w:styleId="AsuntodelcomentarioCar">
    <w:name w:val="Asunto del comentario Car"/>
    <w:basedOn w:val="TextocomentarioCar"/>
    <w:link w:val="Asuntodelcomentario"/>
    <w:uiPriority w:val="99"/>
    <w:semiHidden/>
    <w:rsid w:val="009C093A"/>
    <w:rPr>
      <w:b/>
      <w:bCs/>
      <w:sz w:val="20"/>
      <w:szCs w:val="20"/>
    </w:rPr>
  </w:style>
  <w:style w:type="paragraph" w:styleId="Encabezado">
    <w:name w:val="header"/>
    <w:basedOn w:val="Normal"/>
    <w:link w:val="EncabezadoCar"/>
    <w:uiPriority w:val="99"/>
    <w:unhideWhenUsed/>
    <w:rsid w:val="00CC6D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6D9E"/>
  </w:style>
  <w:style w:type="paragraph" w:styleId="Piedepgina">
    <w:name w:val="footer"/>
    <w:basedOn w:val="Normal"/>
    <w:link w:val="PiedepginaCar"/>
    <w:uiPriority w:val="99"/>
    <w:unhideWhenUsed/>
    <w:rsid w:val="00CC6D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6D9E"/>
  </w:style>
  <w:style w:type="character" w:customStyle="1" w:styleId="Ttulo1Car">
    <w:name w:val="Título 1 Car"/>
    <w:basedOn w:val="Fuentedeprrafopredeter"/>
    <w:link w:val="Ttulo1"/>
    <w:uiPriority w:val="9"/>
    <w:rsid w:val="00DF1B4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53499C"/>
    <w:rPr>
      <w:rFonts w:asciiTheme="majorHAnsi" w:eastAsiaTheme="majorEastAsia" w:hAnsiTheme="majorHAnsi" w:cstheme="majorBidi"/>
      <w:color w:val="2F5496" w:themeColor="accent1" w:themeShade="BF"/>
      <w:sz w:val="26"/>
      <w:szCs w:val="26"/>
    </w:rPr>
  </w:style>
  <w:style w:type="paragraph" w:styleId="Textonotapie">
    <w:name w:val="footnote text"/>
    <w:aliases w:val="Ref. de nota al pie1,referencia nota al pie,Appel note de bas de page,BVI fnr,Footnotes refss,Footnote number,f,Nota a pie,Ref,de nota al pie,Ref. de nota al pie 2,Footnote Text Char1 Car Car Car Car,Char Car Car Car Car,4_G,16 Point,R,ft"/>
    <w:basedOn w:val="Normal"/>
    <w:link w:val="TextonotapieCar"/>
    <w:uiPriority w:val="99"/>
    <w:unhideWhenUsed/>
    <w:qFormat/>
    <w:rsid w:val="0053499C"/>
    <w:pPr>
      <w:spacing w:after="0" w:line="240" w:lineRule="auto"/>
      <w:jc w:val="both"/>
    </w:pPr>
    <w:rPr>
      <w:rFonts w:ascii="Times New Roman" w:eastAsia="Calibri" w:hAnsi="Times New Roman" w:cs="Times New Roman"/>
      <w:sz w:val="20"/>
      <w:szCs w:val="20"/>
    </w:rPr>
  </w:style>
  <w:style w:type="character" w:customStyle="1" w:styleId="TextonotapieCar">
    <w:name w:val="Texto nota pie Car"/>
    <w:aliases w:val="Ref. de nota al pie1 Car,referencia nota al pie Car,Appel note de bas de page Car,BVI fnr Car,Footnotes refss Car,Footnote number Car,f Car,Nota a pie Car,Ref Car,de nota al pie Car,Ref. de nota al pie 2 Car,Char Car Car Car Car Car"/>
    <w:basedOn w:val="Fuentedeprrafopredeter"/>
    <w:link w:val="Textonotapie"/>
    <w:uiPriority w:val="99"/>
    <w:rsid w:val="0053499C"/>
    <w:rPr>
      <w:rFonts w:ascii="Times New Roman" w:eastAsia="Calibri" w:hAnsi="Times New Roman" w:cs="Times New Roman"/>
      <w:sz w:val="20"/>
      <w:szCs w:val="20"/>
    </w:rPr>
  </w:style>
  <w:style w:type="character" w:styleId="Refdenotaalpie">
    <w:name w:val="footnote reference"/>
    <w:aliases w:val="Texto de nota al pie,Fago Fußnotenzeichen,Superscript 6 Point,Texto nota al pie,Footnote Reference Char3,Ref. de nota al pie.,Texto nota pie Car Car,Footnote Text Char Char Char Char Char Char1 Car,Texto nota pie Car Car1 Car,Ref1,FC"/>
    <w:link w:val="Refdenotaalpie2"/>
    <w:uiPriority w:val="99"/>
    <w:unhideWhenUsed/>
    <w:qFormat/>
    <w:rsid w:val="0053499C"/>
    <w:rPr>
      <w:vertAlign w:val="superscript"/>
    </w:rPr>
  </w:style>
  <w:style w:type="paragraph" w:customStyle="1" w:styleId="Refdenotaalpie2">
    <w:name w:val="Ref. de nota al pie2"/>
    <w:aliases w:val="Nota de pie,Pie de pagina"/>
    <w:basedOn w:val="Normal"/>
    <w:link w:val="Refdenotaalpie"/>
    <w:uiPriority w:val="99"/>
    <w:rsid w:val="0053499C"/>
    <w:pPr>
      <w:spacing w:after="0" w:line="240" w:lineRule="exact"/>
      <w:jc w:val="both"/>
    </w:pPr>
    <w:rPr>
      <w:vertAlign w:val="superscript"/>
    </w:rPr>
  </w:style>
  <w:style w:type="paragraph" w:styleId="Listaconnmeros">
    <w:name w:val="List Number"/>
    <w:basedOn w:val="Normal"/>
    <w:uiPriority w:val="99"/>
    <w:unhideWhenUsed/>
    <w:rsid w:val="0053499C"/>
    <w:pPr>
      <w:spacing w:after="0" w:line="240" w:lineRule="auto"/>
      <w:contextualSpacing/>
      <w:jc w:val="both"/>
    </w:pPr>
    <w:rPr>
      <w:rFonts w:ascii="Times New Roman" w:eastAsia="Calibri" w:hAnsi="Times New Roman" w:cs="Times New Roman"/>
      <w:sz w:val="28"/>
      <w:szCs w:val="28"/>
    </w:rPr>
  </w:style>
  <w:style w:type="character" w:customStyle="1" w:styleId="normaltextrun">
    <w:name w:val="normaltextrun"/>
    <w:rsid w:val="0053499C"/>
  </w:style>
  <w:style w:type="paragraph" w:styleId="Revisin">
    <w:name w:val="Revision"/>
    <w:hidden/>
    <w:uiPriority w:val="99"/>
    <w:semiHidden/>
    <w:rsid w:val="00306780"/>
    <w:pPr>
      <w:spacing w:after="0" w:line="240" w:lineRule="auto"/>
    </w:pPr>
  </w:style>
  <w:style w:type="character" w:styleId="Mencinsinresolver">
    <w:name w:val="Unresolved Mention"/>
    <w:basedOn w:val="Fuentedeprrafopredeter"/>
    <w:uiPriority w:val="99"/>
    <w:semiHidden/>
    <w:unhideWhenUsed/>
    <w:rsid w:val="00DC3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15799">
      <w:bodyDiv w:val="1"/>
      <w:marLeft w:val="0"/>
      <w:marRight w:val="0"/>
      <w:marTop w:val="0"/>
      <w:marBottom w:val="0"/>
      <w:divBdr>
        <w:top w:val="none" w:sz="0" w:space="0" w:color="auto"/>
        <w:left w:val="none" w:sz="0" w:space="0" w:color="auto"/>
        <w:bottom w:val="none" w:sz="0" w:space="0" w:color="auto"/>
        <w:right w:val="none" w:sz="0" w:space="0" w:color="auto"/>
      </w:divBdr>
    </w:div>
    <w:div w:id="90273814">
      <w:bodyDiv w:val="1"/>
      <w:marLeft w:val="0"/>
      <w:marRight w:val="0"/>
      <w:marTop w:val="0"/>
      <w:marBottom w:val="0"/>
      <w:divBdr>
        <w:top w:val="none" w:sz="0" w:space="0" w:color="auto"/>
        <w:left w:val="none" w:sz="0" w:space="0" w:color="auto"/>
        <w:bottom w:val="none" w:sz="0" w:space="0" w:color="auto"/>
        <w:right w:val="none" w:sz="0" w:space="0" w:color="auto"/>
      </w:divBdr>
    </w:div>
    <w:div w:id="430517081">
      <w:bodyDiv w:val="1"/>
      <w:marLeft w:val="0"/>
      <w:marRight w:val="0"/>
      <w:marTop w:val="0"/>
      <w:marBottom w:val="0"/>
      <w:divBdr>
        <w:top w:val="none" w:sz="0" w:space="0" w:color="auto"/>
        <w:left w:val="none" w:sz="0" w:space="0" w:color="auto"/>
        <w:bottom w:val="none" w:sz="0" w:space="0" w:color="auto"/>
        <w:right w:val="none" w:sz="0" w:space="0" w:color="auto"/>
      </w:divBdr>
    </w:div>
    <w:div w:id="499931383">
      <w:bodyDiv w:val="1"/>
      <w:marLeft w:val="0"/>
      <w:marRight w:val="0"/>
      <w:marTop w:val="0"/>
      <w:marBottom w:val="0"/>
      <w:divBdr>
        <w:top w:val="none" w:sz="0" w:space="0" w:color="auto"/>
        <w:left w:val="none" w:sz="0" w:space="0" w:color="auto"/>
        <w:bottom w:val="none" w:sz="0" w:space="0" w:color="auto"/>
        <w:right w:val="none" w:sz="0" w:space="0" w:color="auto"/>
      </w:divBdr>
      <w:divsChild>
        <w:div w:id="1186627300">
          <w:marLeft w:val="0"/>
          <w:marRight w:val="0"/>
          <w:marTop w:val="0"/>
          <w:marBottom w:val="0"/>
          <w:divBdr>
            <w:top w:val="none" w:sz="0" w:space="0" w:color="auto"/>
            <w:left w:val="none" w:sz="0" w:space="0" w:color="auto"/>
            <w:bottom w:val="none" w:sz="0" w:space="0" w:color="auto"/>
            <w:right w:val="none" w:sz="0" w:space="0" w:color="auto"/>
          </w:divBdr>
        </w:div>
      </w:divsChild>
    </w:div>
    <w:div w:id="669255165">
      <w:bodyDiv w:val="1"/>
      <w:marLeft w:val="0"/>
      <w:marRight w:val="0"/>
      <w:marTop w:val="0"/>
      <w:marBottom w:val="0"/>
      <w:divBdr>
        <w:top w:val="none" w:sz="0" w:space="0" w:color="auto"/>
        <w:left w:val="none" w:sz="0" w:space="0" w:color="auto"/>
        <w:bottom w:val="none" w:sz="0" w:space="0" w:color="auto"/>
        <w:right w:val="none" w:sz="0" w:space="0" w:color="auto"/>
      </w:divBdr>
    </w:div>
    <w:div w:id="753551722">
      <w:bodyDiv w:val="1"/>
      <w:marLeft w:val="0"/>
      <w:marRight w:val="0"/>
      <w:marTop w:val="0"/>
      <w:marBottom w:val="0"/>
      <w:divBdr>
        <w:top w:val="none" w:sz="0" w:space="0" w:color="auto"/>
        <w:left w:val="none" w:sz="0" w:space="0" w:color="auto"/>
        <w:bottom w:val="none" w:sz="0" w:space="0" w:color="auto"/>
        <w:right w:val="none" w:sz="0" w:space="0" w:color="auto"/>
      </w:divBdr>
    </w:div>
    <w:div w:id="811143610">
      <w:bodyDiv w:val="1"/>
      <w:marLeft w:val="0"/>
      <w:marRight w:val="0"/>
      <w:marTop w:val="0"/>
      <w:marBottom w:val="0"/>
      <w:divBdr>
        <w:top w:val="none" w:sz="0" w:space="0" w:color="auto"/>
        <w:left w:val="none" w:sz="0" w:space="0" w:color="auto"/>
        <w:bottom w:val="none" w:sz="0" w:space="0" w:color="auto"/>
        <w:right w:val="none" w:sz="0" w:space="0" w:color="auto"/>
      </w:divBdr>
    </w:div>
    <w:div w:id="881207641">
      <w:bodyDiv w:val="1"/>
      <w:marLeft w:val="0"/>
      <w:marRight w:val="0"/>
      <w:marTop w:val="0"/>
      <w:marBottom w:val="0"/>
      <w:divBdr>
        <w:top w:val="none" w:sz="0" w:space="0" w:color="auto"/>
        <w:left w:val="none" w:sz="0" w:space="0" w:color="auto"/>
        <w:bottom w:val="none" w:sz="0" w:space="0" w:color="auto"/>
        <w:right w:val="none" w:sz="0" w:space="0" w:color="auto"/>
      </w:divBdr>
    </w:div>
    <w:div w:id="900559755">
      <w:bodyDiv w:val="1"/>
      <w:marLeft w:val="0"/>
      <w:marRight w:val="0"/>
      <w:marTop w:val="0"/>
      <w:marBottom w:val="0"/>
      <w:divBdr>
        <w:top w:val="none" w:sz="0" w:space="0" w:color="auto"/>
        <w:left w:val="none" w:sz="0" w:space="0" w:color="auto"/>
        <w:bottom w:val="none" w:sz="0" w:space="0" w:color="auto"/>
        <w:right w:val="none" w:sz="0" w:space="0" w:color="auto"/>
      </w:divBdr>
    </w:div>
    <w:div w:id="1055816099">
      <w:bodyDiv w:val="1"/>
      <w:marLeft w:val="0"/>
      <w:marRight w:val="0"/>
      <w:marTop w:val="0"/>
      <w:marBottom w:val="0"/>
      <w:divBdr>
        <w:top w:val="none" w:sz="0" w:space="0" w:color="auto"/>
        <w:left w:val="none" w:sz="0" w:space="0" w:color="auto"/>
        <w:bottom w:val="none" w:sz="0" w:space="0" w:color="auto"/>
        <w:right w:val="none" w:sz="0" w:space="0" w:color="auto"/>
      </w:divBdr>
    </w:div>
    <w:div w:id="1067845718">
      <w:bodyDiv w:val="1"/>
      <w:marLeft w:val="0"/>
      <w:marRight w:val="0"/>
      <w:marTop w:val="0"/>
      <w:marBottom w:val="0"/>
      <w:divBdr>
        <w:top w:val="none" w:sz="0" w:space="0" w:color="auto"/>
        <w:left w:val="none" w:sz="0" w:space="0" w:color="auto"/>
        <w:bottom w:val="none" w:sz="0" w:space="0" w:color="auto"/>
        <w:right w:val="none" w:sz="0" w:space="0" w:color="auto"/>
      </w:divBdr>
    </w:div>
    <w:div w:id="1153059308">
      <w:bodyDiv w:val="1"/>
      <w:marLeft w:val="0"/>
      <w:marRight w:val="0"/>
      <w:marTop w:val="0"/>
      <w:marBottom w:val="0"/>
      <w:divBdr>
        <w:top w:val="none" w:sz="0" w:space="0" w:color="auto"/>
        <w:left w:val="none" w:sz="0" w:space="0" w:color="auto"/>
        <w:bottom w:val="none" w:sz="0" w:space="0" w:color="auto"/>
        <w:right w:val="none" w:sz="0" w:space="0" w:color="auto"/>
      </w:divBdr>
      <w:divsChild>
        <w:div w:id="531842575">
          <w:marLeft w:val="0"/>
          <w:marRight w:val="0"/>
          <w:marTop w:val="0"/>
          <w:marBottom w:val="0"/>
          <w:divBdr>
            <w:top w:val="none" w:sz="0" w:space="0" w:color="auto"/>
            <w:left w:val="none" w:sz="0" w:space="0" w:color="auto"/>
            <w:bottom w:val="none" w:sz="0" w:space="0" w:color="auto"/>
            <w:right w:val="none" w:sz="0" w:space="0" w:color="auto"/>
          </w:divBdr>
        </w:div>
      </w:divsChild>
    </w:div>
    <w:div w:id="1174957360">
      <w:bodyDiv w:val="1"/>
      <w:marLeft w:val="0"/>
      <w:marRight w:val="0"/>
      <w:marTop w:val="0"/>
      <w:marBottom w:val="0"/>
      <w:divBdr>
        <w:top w:val="none" w:sz="0" w:space="0" w:color="auto"/>
        <w:left w:val="none" w:sz="0" w:space="0" w:color="auto"/>
        <w:bottom w:val="none" w:sz="0" w:space="0" w:color="auto"/>
        <w:right w:val="none" w:sz="0" w:space="0" w:color="auto"/>
      </w:divBdr>
    </w:div>
    <w:div w:id="1328367152">
      <w:bodyDiv w:val="1"/>
      <w:marLeft w:val="0"/>
      <w:marRight w:val="0"/>
      <w:marTop w:val="0"/>
      <w:marBottom w:val="0"/>
      <w:divBdr>
        <w:top w:val="none" w:sz="0" w:space="0" w:color="auto"/>
        <w:left w:val="none" w:sz="0" w:space="0" w:color="auto"/>
        <w:bottom w:val="none" w:sz="0" w:space="0" w:color="auto"/>
        <w:right w:val="none" w:sz="0" w:space="0" w:color="auto"/>
      </w:divBdr>
    </w:div>
    <w:div w:id="1423718514">
      <w:bodyDiv w:val="1"/>
      <w:marLeft w:val="0"/>
      <w:marRight w:val="0"/>
      <w:marTop w:val="0"/>
      <w:marBottom w:val="0"/>
      <w:divBdr>
        <w:top w:val="none" w:sz="0" w:space="0" w:color="auto"/>
        <w:left w:val="none" w:sz="0" w:space="0" w:color="auto"/>
        <w:bottom w:val="none" w:sz="0" w:space="0" w:color="auto"/>
        <w:right w:val="none" w:sz="0" w:space="0" w:color="auto"/>
      </w:divBdr>
    </w:div>
    <w:div w:id="1450514957">
      <w:bodyDiv w:val="1"/>
      <w:marLeft w:val="0"/>
      <w:marRight w:val="0"/>
      <w:marTop w:val="0"/>
      <w:marBottom w:val="0"/>
      <w:divBdr>
        <w:top w:val="none" w:sz="0" w:space="0" w:color="auto"/>
        <w:left w:val="none" w:sz="0" w:space="0" w:color="auto"/>
        <w:bottom w:val="none" w:sz="0" w:space="0" w:color="auto"/>
        <w:right w:val="none" w:sz="0" w:space="0" w:color="auto"/>
      </w:divBdr>
    </w:div>
    <w:div w:id="1593318108">
      <w:bodyDiv w:val="1"/>
      <w:marLeft w:val="0"/>
      <w:marRight w:val="0"/>
      <w:marTop w:val="0"/>
      <w:marBottom w:val="0"/>
      <w:divBdr>
        <w:top w:val="none" w:sz="0" w:space="0" w:color="auto"/>
        <w:left w:val="none" w:sz="0" w:space="0" w:color="auto"/>
        <w:bottom w:val="none" w:sz="0" w:space="0" w:color="auto"/>
        <w:right w:val="none" w:sz="0" w:space="0" w:color="auto"/>
      </w:divBdr>
    </w:div>
    <w:div w:id="1637830611">
      <w:bodyDiv w:val="1"/>
      <w:marLeft w:val="0"/>
      <w:marRight w:val="0"/>
      <w:marTop w:val="0"/>
      <w:marBottom w:val="0"/>
      <w:divBdr>
        <w:top w:val="none" w:sz="0" w:space="0" w:color="auto"/>
        <w:left w:val="none" w:sz="0" w:space="0" w:color="auto"/>
        <w:bottom w:val="none" w:sz="0" w:space="0" w:color="auto"/>
        <w:right w:val="none" w:sz="0" w:space="0" w:color="auto"/>
      </w:divBdr>
    </w:div>
    <w:div w:id="1654606072">
      <w:bodyDiv w:val="1"/>
      <w:marLeft w:val="0"/>
      <w:marRight w:val="0"/>
      <w:marTop w:val="0"/>
      <w:marBottom w:val="0"/>
      <w:divBdr>
        <w:top w:val="none" w:sz="0" w:space="0" w:color="auto"/>
        <w:left w:val="none" w:sz="0" w:space="0" w:color="auto"/>
        <w:bottom w:val="none" w:sz="0" w:space="0" w:color="auto"/>
        <w:right w:val="none" w:sz="0" w:space="0" w:color="auto"/>
      </w:divBdr>
    </w:div>
    <w:div w:id="1655405932">
      <w:bodyDiv w:val="1"/>
      <w:marLeft w:val="0"/>
      <w:marRight w:val="0"/>
      <w:marTop w:val="0"/>
      <w:marBottom w:val="0"/>
      <w:divBdr>
        <w:top w:val="none" w:sz="0" w:space="0" w:color="auto"/>
        <w:left w:val="none" w:sz="0" w:space="0" w:color="auto"/>
        <w:bottom w:val="none" w:sz="0" w:space="0" w:color="auto"/>
        <w:right w:val="none" w:sz="0" w:space="0" w:color="auto"/>
      </w:divBdr>
    </w:div>
    <w:div w:id="1755395249">
      <w:bodyDiv w:val="1"/>
      <w:marLeft w:val="0"/>
      <w:marRight w:val="0"/>
      <w:marTop w:val="0"/>
      <w:marBottom w:val="0"/>
      <w:divBdr>
        <w:top w:val="none" w:sz="0" w:space="0" w:color="auto"/>
        <w:left w:val="none" w:sz="0" w:space="0" w:color="auto"/>
        <w:bottom w:val="none" w:sz="0" w:space="0" w:color="auto"/>
        <w:right w:val="none" w:sz="0" w:space="0" w:color="auto"/>
      </w:divBdr>
    </w:div>
    <w:div w:id="1834949779">
      <w:bodyDiv w:val="1"/>
      <w:marLeft w:val="0"/>
      <w:marRight w:val="0"/>
      <w:marTop w:val="0"/>
      <w:marBottom w:val="0"/>
      <w:divBdr>
        <w:top w:val="none" w:sz="0" w:space="0" w:color="auto"/>
        <w:left w:val="none" w:sz="0" w:space="0" w:color="auto"/>
        <w:bottom w:val="none" w:sz="0" w:space="0" w:color="auto"/>
        <w:right w:val="none" w:sz="0" w:space="0" w:color="auto"/>
      </w:divBdr>
    </w:div>
    <w:div w:id="1928464166">
      <w:bodyDiv w:val="1"/>
      <w:marLeft w:val="0"/>
      <w:marRight w:val="0"/>
      <w:marTop w:val="0"/>
      <w:marBottom w:val="0"/>
      <w:divBdr>
        <w:top w:val="none" w:sz="0" w:space="0" w:color="auto"/>
        <w:left w:val="none" w:sz="0" w:space="0" w:color="auto"/>
        <w:bottom w:val="none" w:sz="0" w:space="0" w:color="auto"/>
        <w:right w:val="none" w:sz="0" w:space="0" w:color="auto"/>
      </w:divBdr>
    </w:div>
    <w:div w:id="2056393914">
      <w:bodyDiv w:val="1"/>
      <w:marLeft w:val="0"/>
      <w:marRight w:val="0"/>
      <w:marTop w:val="0"/>
      <w:marBottom w:val="0"/>
      <w:divBdr>
        <w:top w:val="none" w:sz="0" w:space="0" w:color="auto"/>
        <w:left w:val="none" w:sz="0" w:space="0" w:color="auto"/>
        <w:bottom w:val="none" w:sz="0" w:space="0" w:color="auto"/>
        <w:right w:val="none" w:sz="0" w:space="0" w:color="auto"/>
      </w:divBdr>
    </w:div>
    <w:div w:id="21443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otificacionesactos@colpensiones.gov.co" TargetMode="External"/><Relationship Id="rId18" Type="http://schemas.openxmlformats.org/officeDocument/2006/relationships/image" Target="media/image2.png"/><Relationship Id="rId26" Type="http://schemas.openxmlformats.org/officeDocument/2006/relationships/hyperlink" Target="mailto:contacto@Colpensiones.gov.co"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emilygo2006@hotmail.com" TargetMode="External"/><Relationship Id="rId17" Type="http://schemas.openxmlformats.org/officeDocument/2006/relationships/image" Target="media/image1.png"/><Relationship Id="rId25" Type="http://schemas.openxmlformats.org/officeDocument/2006/relationships/hyperlink" Target="mailto:notificacionesactos@colpensiones.gov.co" TargetMode="External"/><Relationship Id="rId2" Type="http://schemas.openxmlformats.org/officeDocument/2006/relationships/customXml" Target="../customXml/item2.xml"/><Relationship Id="rId16" Type="http://schemas.openxmlformats.org/officeDocument/2006/relationships/hyperlink" Target="http://www.colpensiones.gov.co"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ilygo2006@hotmail.com" TargetMode="External"/><Relationship Id="rId24" Type="http://schemas.openxmlformats.org/officeDocument/2006/relationships/hyperlink" Target="mailto:contacto@Colpensiones.gov.co" TargetMode="External"/><Relationship Id="rId5" Type="http://schemas.openxmlformats.org/officeDocument/2006/relationships/numbering" Target="numbering.xml"/><Relationship Id="rId15" Type="http://schemas.openxmlformats.org/officeDocument/2006/relationships/hyperlink" Target="mailto:contacto@Colpensiones.gov.co" TargetMode="External"/><Relationship Id="rId23" Type="http://schemas.openxmlformats.org/officeDocument/2006/relationships/hyperlink" Target="mailto:notificacionesactos@colpensiones.gov.co"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36a869983dfe4ede"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o@Colpensiones.gov.co"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EE391AA6E7E74B8C8815FA12ECA57C" ma:contentTypeVersion="10" ma:contentTypeDescription="Crear nuevo documento." ma:contentTypeScope="" ma:versionID="bc247b6369a3ba194a62665bc471e57f">
  <xsd:schema xmlns:xsd="http://www.w3.org/2001/XMLSchema" xmlns:xs="http://www.w3.org/2001/XMLSchema" xmlns:p="http://schemas.microsoft.com/office/2006/metadata/properties" xmlns:ns2="7594eaa0-d1e4-4b7c-af1d-31740c5cc0e5" xmlns:ns3="43ca2746-26a0-40df-9010-f2a8f46d6514" targetNamespace="http://schemas.microsoft.com/office/2006/metadata/properties" ma:root="true" ma:fieldsID="df4874d33f1b471045ea7a4edc53b7c0" ns2:_="" ns3:_="">
    <xsd:import namespace="7594eaa0-d1e4-4b7c-af1d-31740c5cc0e5"/>
    <xsd:import namespace="43ca2746-26a0-40df-9010-f2a8f46d65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4eaa0-d1e4-4b7c-af1d-31740c5cc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ca2746-26a0-40df-9010-f2a8f46d651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02FDB-8946-4FE0-B782-6C10C492BD74}">
  <ds:schemaRefs>
    <ds:schemaRef ds:uri="http://schemas.microsoft.com/sharepoint/v3/contenttype/forms"/>
  </ds:schemaRefs>
</ds:datastoreItem>
</file>

<file path=customXml/itemProps2.xml><?xml version="1.0" encoding="utf-8"?>
<ds:datastoreItem xmlns:ds="http://schemas.openxmlformats.org/officeDocument/2006/customXml" ds:itemID="{16EDA426-BD70-4164-8D3B-731115F7C6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A62679-BC0A-422A-B5DD-D75F4E20C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4eaa0-d1e4-4b7c-af1d-31740c5cc0e5"/>
    <ds:schemaRef ds:uri="43ca2746-26a0-40df-9010-f2a8f46d6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B8F6BA-014A-4E87-AF81-41301466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5752</Words>
  <Characters>31639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Hermides Alonso Gaviria Ocampo</cp:lastModifiedBy>
  <cp:revision>9</cp:revision>
  <dcterms:created xsi:type="dcterms:W3CDTF">2021-06-23T19:21:00Z</dcterms:created>
  <dcterms:modified xsi:type="dcterms:W3CDTF">2021-07-07T20:54:00Z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0x01010068EE391AA6E7E74B8C8815FA12ECA57C</vt:lpwstr>
  </property>
</Properties>
</file>