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4B1AAEA" w14:textId="77777777" w:rsidR="005025CD" w:rsidRPr="005025CD" w:rsidRDefault="005025CD" w:rsidP="005025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5025C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F6A461" w14:textId="77777777" w:rsidR="005025CD" w:rsidRPr="005025CD" w:rsidRDefault="005025CD" w:rsidP="005025CD">
      <w:pPr>
        <w:jc w:val="both"/>
        <w:rPr>
          <w:rFonts w:ascii="Arial" w:hAnsi="Arial" w:cs="Arial"/>
          <w:sz w:val="20"/>
          <w:szCs w:val="20"/>
          <w:lang w:val="es-419"/>
        </w:rPr>
      </w:pPr>
    </w:p>
    <w:p w14:paraId="399D4A4D" w14:textId="77777777"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Radicación No.:</w:t>
      </w:r>
      <w:r w:rsidRPr="005025CD">
        <w:rPr>
          <w:rFonts w:ascii="Arial" w:hAnsi="Arial" w:cs="Arial"/>
          <w:sz w:val="20"/>
          <w:szCs w:val="20"/>
          <w:lang w:val="es-419"/>
        </w:rPr>
        <w:tab/>
      </w:r>
      <w:r w:rsidRPr="005025CD">
        <w:rPr>
          <w:rFonts w:ascii="Arial" w:hAnsi="Arial" w:cs="Arial"/>
          <w:sz w:val="20"/>
          <w:szCs w:val="20"/>
          <w:lang w:val="es-419"/>
        </w:rPr>
        <w:tab/>
        <w:t>66001-31-05-003-2019-00300-01</w:t>
      </w:r>
    </w:p>
    <w:p w14:paraId="62385000" w14:textId="77777777"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Proceso:</w:t>
      </w:r>
      <w:r w:rsidRPr="005025CD">
        <w:rPr>
          <w:rFonts w:ascii="Arial" w:hAnsi="Arial" w:cs="Arial"/>
          <w:sz w:val="20"/>
          <w:szCs w:val="20"/>
          <w:lang w:val="es-419"/>
        </w:rPr>
        <w:tab/>
      </w:r>
      <w:r w:rsidRPr="005025CD">
        <w:rPr>
          <w:rFonts w:ascii="Arial" w:hAnsi="Arial" w:cs="Arial"/>
          <w:sz w:val="20"/>
          <w:szCs w:val="20"/>
          <w:lang w:val="es-419"/>
        </w:rPr>
        <w:tab/>
        <w:t>Ordinario laboral</w:t>
      </w:r>
    </w:p>
    <w:p w14:paraId="2561FCA6" w14:textId="77777777"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Demandante:</w:t>
      </w:r>
      <w:r w:rsidRPr="005025CD">
        <w:rPr>
          <w:rFonts w:ascii="Arial" w:hAnsi="Arial" w:cs="Arial"/>
          <w:sz w:val="20"/>
          <w:szCs w:val="20"/>
          <w:lang w:val="es-419"/>
        </w:rPr>
        <w:tab/>
      </w:r>
      <w:r w:rsidRPr="005025CD">
        <w:rPr>
          <w:rFonts w:ascii="Arial" w:hAnsi="Arial" w:cs="Arial"/>
          <w:sz w:val="20"/>
          <w:szCs w:val="20"/>
          <w:lang w:val="es-419"/>
        </w:rPr>
        <w:tab/>
      </w:r>
      <w:proofErr w:type="spellStart"/>
      <w:r w:rsidRPr="005025CD">
        <w:rPr>
          <w:rFonts w:ascii="Arial" w:hAnsi="Arial" w:cs="Arial"/>
          <w:sz w:val="20"/>
          <w:szCs w:val="20"/>
          <w:lang w:val="es-419"/>
        </w:rPr>
        <w:t>Daveiba</w:t>
      </w:r>
      <w:proofErr w:type="spellEnd"/>
      <w:r w:rsidRPr="005025CD">
        <w:rPr>
          <w:rFonts w:ascii="Arial" w:hAnsi="Arial" w:cs="Arial"/>
          <w:sz w:val="20"/>
          <w:szCs w:val="20"/>
          <w:lang w:val="es-419"/>
        </w:rPr>
        <w:t xml:space="preserve"> Hernández Cañón </w:t>
      </w:r>
    </w:p>
    <w:p w14:paraId="3B262E51" w14:textId="77777777"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Demandado:</w:t>
      </w:r>
      <w:r w:rsidRPr="005025CD">
        <w:rPr>
          <w:rFonts w:ascii="Arial" w:hAnsi="Arial" w:cs="Arial"/>
          <w:sz w:val="20"/>
          <w:szCs w:val="20"/>
          <w:lang w:val="es-419"/>
        </w:rPr>
        <w:tab/>
      </w:r>
      <w:r w:rsidRPr="005025CD">
        <w:rPr>
          <w:rFonts w:ascii="Arial" w:hAnsi="Arial" w:cs="Arial"/>
          <w:sz w:val="20"/>
          <w:szCs w:val="20"/>
          <w:lang w:val="es-419"/>
        </w:rPr>
        <w:tab/>
        <w:t>Yvonne Franco S.A.S</w:t>
      </w:r>
    </w:p>
    <w:p w14:paraId="42CBB43D" w14:textId="77777777"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 xml:space="preserve">Juzgado de origen: </w:t>
      </w:r>
      <w:r w:rsidRPr="005025CD">
        <w:rPr>
          <w:rFonts w:ascii="Arial" w:hAnsi="Arial" w:cs="Arial"/>
          <w:sz w:val="20"/>
          <w:szCs w:val="20"/>
          <w:lang w:val="es-419"/>
        </w:rPr>
        <w:tab/>
        <w:t xml:space="preserve">Tercero Laboral del Circuito de Pereira </w:t>
      </w:r>
    </w:p>
    <w:p w14:paraId="170D011F" w14:textId="1BCE67B2" w:rsidR="005025CD" w:rsidRPr="005025CD" w:rsidRDefault="005025CD" w:rsidP="005025CD">
      <w:pPr>
        <w:jc w:val="both"/>
        <w:rPr>
          <w:rFonts w:ascii="Arial" w:hAnsi="Arial" w:cs="Arial"/>
          <w:sz w:val="20"/>
          <w:szCs w:val="20"/>
          <w:lang w:val="es-419"/>
        </w:rPr>
      </w:pPr>
      <w:r w:rsidRPr="005025CD">
        <w:rPr>
          <w:rFonts w:ascii="Arial" w:hAnsi="Arial" w:cs="Arial"/>
          <w:sz w:val="20"/>
          <w:szCs w:val="20"/>
          <w:lang w:val="es-419"/>
        </w:rPr>
        <w:t>Magistrada ponente:</w:t>
      </w:r>
      <w:r w:rsidRPr="005025CD">
        <w:rPr>
          <w:rFonts w:ascii="Arial" w:hAnsi="Arial" w:cs="Arial"/>
          <w:sz w:val="20"/>
          <w:szCs w:val="20"/>
          <w:lang w:val="es-419"/>
        </w:rPr>
        <w:tab/>
        <w:t>Dra. Ana Lucía Caicedo Calderón</w:t>
      </w:r>
    </w:p>
    <w:p w14:paraId="68F0BA9B" w14:textId="77777777" w:rsidR="005025CD" w:rsidRPr="005025CD" w:rsidRDefault="005025CD" w:rsidP="005025CD">
      <w:pPr>
        <w:jc w:val="both"/>
        <w:rPr>
          <w:rFonts w:ascii="Arial" w:hAnsi="Arial" w:cs="Arial"/>
          <w:sz w:val="20"/>
          <w:szCs w:val="20"/>
          <w:lang w:val="es-419"/>
        </w:rPr>
      </w:pPr>
    </w:p>
    <w:p w14:paraId="7633BCEC" w14:textId="4E8ED8B9" w:rsidR="005025CD" w:rsidRPr="005025CD" w:rsidRDefault="005025CD" w:rsidP="005025CD">
      <w:pPr>
        <w:jc w:val="both"/>
        <w:rPr>
          <w:rFonts w:ascii="Arial" w:hAnsi="Arial" w:cs="Arial"/>
          <w:b/>
          <w:bCs/>
          <w:iCs/>
          <w:sz w:val="20"/>
          <w:szCs w:val="20"/>
          <w:lang w:val="es-419" w:eastAsia="fr-FR"/>
        </w:rPr>
      </w:pPr>
      <w:r w:rsidRPr="005025CD">
        <w:rPr>
          <w:rFonts w:ascii="Arial" w:hAnsi="Arial" w:cs="Arial"/>
          <w:b/>
          <w:bCs/>
          <w:iCs/>
          <w:sz w:val="20"/>
          <w:szCs w:val="20"/>
          <w:u w:val="single"/>
          <w:lang w:val="es-419" w:eastAsia="fr-FR"/>
        </w:rPr>
        <w:t>TEMAS:</w:t>
      </w:r>
      <w:r w:rsidRPr="005025CD">
        <w:rPr>
          <w:rFonts w:ascii="Arial" w:hAnsi="Arial" w:cs="Arial"/>
          <w:b/>
          <w:bCs/>
          <w:iCs/>
          <w:sz w:val="20"/>
          <w:szCs w:val="20"/>
          <w:lang w:val="es-419" w:eastAsia="fr-FR"/>
        </w:rPr>
        <w:tab/>
      </w:r>
      <w:r w:rsidR="006C3F4B">
        <w:rPr>
          <w:rFonts w:ascii="Arial" w:hAnsi="Arial" w:cs="Arial"/>
          <w:b/>
          <w:bCs/>
          <w:iCs/>
          <w:sz w:val="20"/>
          <w:szCs w:val="20"/>
          <w:lang w:val="es-419" w:eastAsia="fr-FR"/>
        </w:rPr>
        <w:t xml:space="preserve">INDEMNIZACION MORATORIA / ARTÍCULO 65 DEL CÓDIGO SUSTANTIVO DEL TRABAJO / BUENA FE / NO </w:t>
      </w:r>
      <w:r w:rsidR="0009453B">
        <w:rPr>
          <w:rFonts w:ascii="Arial" w:hAnsi="Arial" w:cs="Arial"/>
          <w:b/>
          <w:bCs/>
          <w:iCs/>
          <w:sz w:val="20"/>
          <w:szCs w:val="20"/>
          <w:lang w:val="es-419" w:eastAsia="fr-FR"/>
        </w:rPr>
        <w:t xml:space="preserve">LA PREVÉN LAS DISPOSICIONES LEGALES / </w:t>
      </w:r>
      <w:r w:rsidR="00F25069">
        <w:rPr>
          <w:rFonts w:ascii="Arial" w:hAnsi="Arial" w:cs="Arial"/>
          <w:b/>
          <w:bCs/>
          <w:iCs/>
          <w:sz w:val="20"/>
          <w:szCs w:val="20"/>
          <w:lang w:val="es-419" w:eastAsia="fr-FR"/>
        </w:rPr>
        <w:t xml:space="preserve">DEFINICIÓN, </w:t>
      </w:r>
      <w:r w:rsidR="0009453B">
        <w:rPr>
          <w:rFonts w:ascii="Arial" w:hAnsi="Arial" w:cs="Arial"/>
          <w:b/>
          <w:bCs/>
          <w:iCs/>
          <w:sz w:val="20"/>
          <w:szCs w:val="20"/>
          <w:lang w:val="es-419" w:eastAsia="fr-FR"/>
        </w:rPr>
        <w:t xml:space="preserve">DESARROLLO </w:t>
      </w:r>
      <w:r w:rsidR="00F25069">
        <w:rPr>
          <w:rFonts w:ascii="Arial" w:hAnsi="Arial" w:cs="Arial"/>
          <w:b/>
          <w:bCs/>
          <w:iCs/>
          <w:sz w:val="20"/>
          <w:szCs w:val="20"/>
          <w:lang w:val="es-419" w:eastAsia="fr-FR"/>
        </w:rPr>
        <w:t>Y ANÁLISIS JURI</w:t>
      </w:r>
      <w:r w:rsidR="0009453B">
        <w:rPr>
          <w:rFonts w:ascii="Arial" w:hAnsi="Arial" w:cs="Arial"/>
          <w:b/>
          <w:bCs/>
          <w:iCs/>
          <w:sz w:val="20"/>
          <w:szCs w:val="20"/>
          <w:lang w:val="es-419" w:eastAsia="fr-FR"/>
        </w:rPr>
        <w:t>SPRUDENCIAL.</w:t>
      </w:r>
    </w:p>
    <w:p w14:paraId="39E3AA2A" w14:textId="77777777" w:rsidR="005025CD" w:rsidRPr="005025CD" w:rsidRDefault="005025CD" w:rsidP="005025CD">
      <w:pPr>
        <w:jc w:val="both"/>
        <w:rPr>
          <w:rFonts w:ascii="Arial" w:hAnsi="Arial" w:cs="Arial"/>
          <w:sz w:val="20"/>
          <w:szCs w:val="20"/>
          <w:lang w:val="es-419"/>
        </w:rPr>
      </w:pPr>
    </w:p>
    <w:p w14:paraId="6E03CD9E" w14:textId="58EE1C16" w:rsidR="005025CD" w:rsidRPr="005025CD" w:rsidRDefault="00F9031E" w:rsidP="005025CD">
      <w:pPr>
        <w:jc w:val="both"/>
        <w:rPr>
          <w:rFonts w:ascii="Arial" w:hAnsi="Arial" w:cs="Arial"/>
          <w:sz w:val="20"/>
          <w:szCs w:val="20"/>
          <w:lang w:val="es-419"/>
        </w:rPr>
      </w:pPr>
      <w:r w:rsidRPr="00F9031E">
        <w:rPr>
          <w:rFonts w:ascii="Arial" w:hAnsi="Arial" w:cs="Arial"/>
          <w:sz w:val="20"/>
          <w:szCs w:val="20"/>
          <w:lang w:val="es-419"/>
        </w:rPr>
        <w:t>Para resolver acerca de la viabilidad de la imposición de la sanción moratoria impuesta en primera instancia, es del caso empezar por precisar que en los artículos 65 del C.S.T. y 99 de la Ley 50 de 1990, no se acuña la expresión “buena fe” y no hay manera de colegir de su contenido que obrando de tal manera el empleador puede librarse del pago de la sanción allí consagrada, dirigida a los empleadores morosos del pago de salarios y prestaciones; sin embargo, la Corte Suprema de Justicia en múltiples pronunciamientos ha indicado que estas indemnizaciones solo son aplicables cuando se compruebe la mala fe del empleador al momento de incumplir con el pago de salarios y la liquidación de prestaciones de un contrato laboral</w:t>
      </w:r>
      <w:r>
        <w:rPr>
          <w:rFonts w:ascii="Arial" w:hAnsi="Arial" w:cs="Arial"/>
          <w:sz w:val="20"/>
          <w:szCs w:val="20"/>
          <w:lang w:val="es-419"/>
        </w:rPr>
        <w:t>…</w:t>
      </w:r>
    </w:p>
    <w:p w14:paraId="22F427BA" w14:textId="77777777" w:rsidR="005025CD" w:rsidRPr="005025CD" w:rsidRDefault="005025CD" w:rsidP="005025CD">
      <w:pPr>
        <w:jc w:val="both"/>
        <w:rPr>
          <w:rFonts w:ascii="Arial" w:hAnsi="Arial" w:cs="Arial"/>
          <w:sz w:val="20"/>
          <w:szCs w:val="20"/>
          <w:lang w:val="es-419"/>
        </w:rPr>
      </w:pPr>
    </w:p>
    <w:p w14:paraId="0BA4D1D5" w14:textId="6E056CFE" w:rsidR="005025CD" w:rsidRPr="005025CD" w:rsidRDefault="00F9031E" w:rsidP="005025CD">
      <w:pPr>
        <w:jc w:val="both"/>
        <w:rPr>
          <w:rFonts w:ascii="Arial" w:hAnsi="Arial" w:cs="Arial"/>
          <w:sz w:val="20"/>
          <w:szCs w:val="20"/>
          <w:lang w:val="es-419"/>
        </w:rPr>
      </w:pPr>
      <w:r w:rsidRPr="00F9031E">
        <w:rPr>
          <w:rFonts w:ascii="Arial" w:hAnsi="Arial" w:cs="Arial"/>
          <w:sz w:val="20"/>
          <w:szCs w:val="20"/>
          <w:lang w:val="es-419"/>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 es decir, que sus argumentos para no haber pagado suenen valederos.</w:t>
      </w:r>
      <w:r>
        <w:rPr>
          <w:rFonts w:ascii="Arial" w:hAnsi="Arial" w:cs="Arial"/>
          <w:sz w:val="20"/>
          <w:szCs w:val="20"/>
          <w:lang w:val="es-419"/>
        </w:rPr>
        <w:t xml:space="preserve"> (…)</w:t>
      </w:r>
    </w:p>
    <w:p w14:paraId="4D1281E4" w14:textId="77777777" w:rsidR="005025CD" w:rsidRPr="005025CD" w:rsidRDefault="005025CD" w:rsidP="005025CD">
      <w:pPr>
        <w:jc w:val="both"/>
        <w:rPr>
          <w:rFonts w:ascii="Arial" w:hAnsi="Arial" w:cs="Arial"/>
          <w:sz w:val="20"/>
          <w:szCs w:val="20"/>
          <w:lang w:val="es-419"/>
        </w:rPr>
      </w:pPr>
    </w:p>
    <w:p w14:paraId="5A0DD36E" w14:textId="3EE851E9" w:rsidR="005025CD" w:rsidRPr="005025CD" w:rsidRDefault="004222D7" w:rsidP="005025CD">
      <w:pPr>
        <w:jc w:val="both"/>
        <w:rPr>
          <w:rFonts w:ascii="Arial" w:hAnsi="Arial" w:cs="Arial"/>
          <w:sz w:val="20"/>
          <w:szCs w:val="20"/>
          <w:lang w:val="es-419"/>
        </w:rPr>
      </w:pPr>
      <w:r>
        <w:rPr>
          <w:rFonts w:ascii="Arial" w:hAnsi="Arial" w:cs="Arial"/>
          <w:sz w:val="20"/>
          <w:szCs w:val="20"/>
          <w:lang w:val="es-419"/>
        </w:rPr>
        <w:t xml:space="preserve">A </w:t>
      </w:r>
      <w:r w:rsidRPr="004222D7">
        <w:rPr>
          <w:rFonts w:ascii="Arial" w:hAnsi="Arial" w:cs="Arial"/>
          <w:sz w:val="20"/>
          <w:szCs w:val="20"/>
          <w:lang w:val="es-419"/>
        </w:rPr>
        <w:t>propósito del concepto de buena fe, en varias oportunidades la Sala de Casación Laboral de la Corte Suprema de Justicia se ha pronunciado, y en la sentencia de marzo 16 de 2005, expediente 23987, indicó: “La buena fe se ha dicho siempre que equivale a obrar con lealtad, con rectitud, de manera honesta, en contraposición con el obrar de mala fe; y se entiende que actúa de mala fe "quien pretende obtener ventajas o beneficios sin una suficiente dosis de probidad o pulcritud"</w:t>
      </w:r>
      <w:r>
        <w:rPr>
          <w:rFonts w:ascii="Arial" w:hAnsi="Arial" w:cs="Arial"/>
          <w:sz w:val="20"/>
          <w:szCs w:val="20"/>
          <w:lang w:val="es-419"/>
        </w:rPr>
        <w:t>…</w:t>
      </w:r>
    </w:p>
    <w:p w14:paraId="5F75075D" w14:textId="77777777" w:rsidR="005025CD" w:rsidRPr="005025CD" w:rsidRDefault="005025CD" w:rsidP="005025CD">
      <w:pPr>
        <w:jc w:val="both"/>
        <w:rPr>
          <w:rFonts w:ascii="Arial" w:hAnsi="Arial" w:cs="Arial"/>
          <w:sz w:val="20"/>
          <w:szCs w:val="20"/>
        </w:rPr>
      </w:pPr>
    </w:p>
    <w:p w14:paraId="27A863E9" w14:textId="00D55E27" w:rsidR="005025CD" w:rsidRDefault="006C3F4B" w:rsidP="005025CD">
      <w:pPr>
        <w:jc w:val="both"/>
        <w:rPr>
          <w:rFonts w:ascii="Arial" w:hAnsi="Arial" w:cs="Arial"/>
          <w:sz w:val="20"/>
          <w:szCs w:val="20"/>
        </w:rPr>
      </w:pPr>
      <w:r w:rsidRPr="006C3F4B">
        <w:rPr>
          <w:rFonts w:ascii="Arial" w:hAnsi="Arial" w:cs="Arial"/>
          <w:sz w:val="20"/>
          <w:szCs w:val="20"/>
        </w:rPr>
        <w:t>Con apoyo en las anteriores premisas, esta Sala no encuentra razones para exonerar de la sanción moratoria al ente pasivo, como quiera que el propio representante legal de la sociedad demandada reconoció en interrogatorio de parte que la trabajadora devengaba un salario mínimo legal mensual vigente más “otras variables o adicionales” sobre su salario, supuestamente liquidadas mensualmente en función de los buenos resultados en las ventas del almacén y la permanencia de los alumnos en los cursos ofertados por la academia de belleza. Sin embargo, no se esforzó por acreditar el monto y los factores de variabilidad de tal emolumento, de modo que descuidó por completo la carga de acreditar que dicho factor no era de naturaleza salarial</w:t>
      </w:r>
      <w:r>
        <w:rPr>
          <w:rFonts w:ascii="Arial" w:hAnsi="Arial" w:cs="Arial"/>
          <w:sz w:val="20"/>
          <w:szCs w:val="20"/>
        </w:rPr>
        <w:t>…</w:t>
      </w:r>
    </w:p>
    <w:p w14:paraId="0BFAA991" w14:textId="2A47C451" w:rsidR="006C3F4B" w:rsidRDefault="006C3F4B" w:rsidP="005025CD">
      <w:pPr>
        <w:jc w:val="both"/>
        <w:rPr>
          <w:rFonts w:ascii="Arial" w:hAnsi="Arial" w:cs="Arial"/>
          <w:sz w:val="20"/>
          <w:szCs w:val="20"/>
        </w:rPr>
      </w:pPr>
    </w:p>
    <w:p w14:paraId="1E432A73" w14:textId="77777777" w:rsidR="006C3F4B" w:rsidRPr="005025CD" w:rsidRDefault="006C3F4B" w:rsidP="005025CD">
      <w:pPr>
        <w:jc w:val="both"/>
        <w:rPr>
          <w:rFonts w:ascii="Arial" w:hAnsi="Arial" w:cs="Arial"/>
          <w:sz w:val="20"/>
          <w:szCs w:val="20"/>
        </w:rPr>
      </w:pPr>
    </w:p>
    <w:p w14:paraId="020DB56B" w14:textId="77777777" w:rsidR="005025CD" w:rsidRPr="005025CD" w:rsidRDefault="005025CD" w:rsidP="005025CD">
      <w:pPr>
        <w:jc w:val="both"/>
        <w:rPr>
          <w:rFonts w:ascii="Arial" w:hAnsi="Arial" w:cs="Arial"/>
          <w:sz w:val="20"/>
          <w:szCs w:val="20"/>
        </w:rPr>
      </w:pPr>
    </w:p>
    <w:bookmarkEnd w:id="0"/>
    <w:p w14:paraId="1DD29841" w14:textId="77777777" w:rsidR="00766B8A" w:rsidRPr="005025CD" w:rsidRDefault="00766B8A" w:rsidP="005025CD">
      <w:pPr>
        <w:spacing w:line="276" w:lineRule="auto"/>
        <w:jc w:val="center"/>
        <w:textAlignment w:val="baseline"/>
        <w:rPr>
          <w:rFonts w:ascii="Tahoma" w:hAnsi="Tahoma" w:cs="Tahoma"/>
          <w:b/>
          <w:bCs/>
          <w:color w:val="000000"/>
          <w:lang w:eastAsia="es-CO"/>
        </w:rPr>
      </w:pPr>
      <w:r w:rsidRPr="005025CD">
        <w:rPr>
          <w:rFonts w:ascii="Tahoma" w:hAnsi="Tahoma" w:cs="Tahoma"/>
          <w:b/>
          <w:bCs/>
          <w:color w:val="000000"/>
          <w:lang w:eastAsia="es-CO"/>
        </w:rPr>
        <w:t xml:space="preserve">TRIBUNAL SUPERIOR DEL DISTRITO JUDICIAL DE PEREIRA </w:t>
      </w:r>
    </w:p>
    <w:p w14:paraId="3327ACFD" w14:textId="77777777"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b/>
          <w:bCs/>
          <w:color w:val="000000"/>
          <w:lang w:eastAsia="es-CO"/>
        </w:rPr>
        <w:t xml:space="preserve">SALA PRIMERA DE DECISION LABORAL </w:t>
      </w:r>
      <w:r w:rsidRPr="005025CD">
        <w:rPr>
          <w:rFonts w:ascii="Tahoma" w:hAnsi="Tahoma" w:cs="Tahoma"/>
          <w:color w:val="000000"/>
          <w:lang w:val="es-CO" w:eastAsia="es-CO"/>
        </w:rPr>
        <w:t> </w:t>
      </w:r>
    </w:p>
    <w:p w14:paraId="1424224E" w14:textId="77777777"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color w:val="000000"/>
          <w:lang w:val="es-CO" w:eastAsia="es-CO"/>
        </w:rPr>
        <w:t> </w:t>
      </w:r>
    </w:p>
    <w:p w14:paraId="4944CD3F" w14:textId="77777777"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color w:val="000000"/>
          <w:lang w:eastAsia="es-CO"/>
        </w:rPr>
        <w:t>Magistrada Ponente: </w:t>
      </w:r>
      <w:r w:rsidRPr="005025CD">
        <w:rPr>
          <w:rFonts w:ascii="Tahoma" w:hAnsi="Tahoma" w:cs="Tahoma"/>
          <w:b/>
          <w:bCs/>
          <w:color w:val="000000"/>
          <w:lang w:eastAsia="es-CO"/>
        </w:rPr>
        <w:t>Ana Lucía Caicedo Calderón</w:t>
      </w:r>
      <w:r w:rsidRPr="005025CD">
        <w:rPr>
          <w:rFonts w:ascii="Tahoma" w:hAnsi="Tahoma" w:cs="Tahoma"/>
          <w:color w:val="000000"/>
          <w:lang w:val="es-CO" w:eastAsia="es-CO"/>
        </w:rPr>
        <w:t> </w:t>
      </w:r>
    </w:p>
    <w:p w14:paraId="6F82CB97" w14:textId="77777777"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color w:val="000000"/>
          <w:lang w:val="es-CO" w:eastAsia="es-CO"/>
        </w:rPr>
        <w:t> </w:t>
      </w:r>
    </w:p>
    <w:p w14:paraId="07C95AAB" w14:textId="39206B55"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lang w:val="es-CO" w:eastAsia="es-CO"/>
        </w:rPr>
        <w:t>Pereira, Risaralda,</w:t>
      </w:r>
      <w:r w:rsidR="00066C4C" w:rsidRPr="005025CD">
        <w:rPr>
          <w:rFonts w:ascii="Tahoma" w:hAnsi="Tahoma" w:cs="Tahoma"/>
          <w:lang w:val="es-CO" w:eastAsia="es-CO"/>
        </w:rPr>
        <w:t xml:space="preserve"> julio</w:t>
      </w:r>
      <w:r w:rsidR="002A5055" w:rsidRPr="005025CD">
        <w:rPr>
          <w:rFonts w:ascii="Tahoma" w:hAnsi="Tahoma" w:cs="Tahoma"/>
          <w:lang w:val="es-CO" w:eastAsia="es-CO"/>
        </w:rPr>
        <w:t xml:space="preserve"> </w:t>
      </w:r>
      <w:r w:rsidR="00066C4C" w:rsidRPr="005025CD">
        <w:rPr>
          <w:rFonts w:ascii="Tahoma" w:hAnsi="Tahoma" w:cs="Tahoma"/>
          <w:lang w:val="es-CO" w:eastAsia="es-CO"/>
        </w:rPr>
        <w:t>veintiséis</w:t>
      </w:r>
      <w:r w:rsidR="00FF4C7F" w:rsidRPr="005025CD">
        <w:rPr>
          <w:rFonts w:ascii="Tahoma" w:hAnsi="Tahoma" w:cs="Tahoma"/>
          <w:lang w:val="es-CO" w:eastAsia="es-CO"/>
        </w:rPr>
        <w:t xml:space="preserve"> </w:t>
      </w:r>
      <w:r w:rsidRPr="005025CD">
        <w:rPr>
          <w:rFonts w:ascii="Tahoma" w:hAnsi="Tahoma" w:cs="Tahoma"/>
          <w:lang w:val="es-CO" w:eastAsia="es-CO"/>
        </w:rPr>
        <w:t>(</w:t>
      </w:r>
      <w:r w:rsidR="00066C4C" w:rsidRPr="005025CD">
        <w:rPr>
          <w:rFonts w:ascii="Tahoma" w:hAnsi="Tahoma" w:cs="Tahoma"/>
          <w:lang w:val="es-CO" w:eastAsia="es-CO"/>
        </w:rPr>
        <w:t>26</w:t>
      </w:r>
      <w:r w:rsidRPr="005025CD">
        <w:rPr>
          <w:rFonts w:ascii="Tahoma" w:hAnsi="Tahoma" w:cs="Tahoma"/>
          <w:lang w:val="es-CO" w:eastAsia="es-CO"/>
        </w:rPr>
        <w:t xml:space="preserve">) de dos mil </w:t>
      </w:r>
      <w:r w:rsidR="009A6B7C" w:rsidRPr="005025CD">
        <w:rPr>
          <w:rFonts w:ascii="Tahoma" w:hAnsi="Tahoma" w:cs="Tahoma"/>
          <w:lang w:val="es-CO" w:eastAsia="es-CO"/>
        </w:rPr>
        <w:t>veintiuno</w:t>
      </w:r>
      <w:r w:rsidRPr="005025CD">
        <w:rPr>
          <w:rFonts w:ascii="Tahoma" w:hAnsi="Tahoma" w:cs="Tahoma"/>
          <w:lang w:val="es-CO" w:eastAsia="es-CO"/>
        </w:rPr>
        <w:t xml:space="preserve"> (202</w:t>
      </w:r>
      <w:r w:rsidR="009A6B7C" w:rsidRPr="005025CD">
        <w:rPr>
          <w:rFonts w:ascii="Tahoma" w:hAnsi="Tahoma" w:cs="Tahoma"/>
          <w:lang w:val="es-CO" w:eastAsia="es-CO"/>
        </w:rPr>
        <w:t>1</w:t>
      </w:r>
      <w:r w:rsidRPr="005025CD">
        <w:rPr>
          <w:rFonts w:ascii="Tahoma" w:hAnsi="Tahoma" w:cs="Tahoma"/>
          <w:lang w:val="es-CO" w:eastAsia="es-CO"/>
        </w:rPr>
        <w:t>)  </w:t>
      </w:r>
    </w:p>
    <w:p w14:paraId="52A7FA82" w14:textId="7B6C5968" w:rsidR="00766B8A" w:rsidRPr="005025CD" w:rsidRDefault="00766B8A" w:rsidP="005025CD">
      <w:pPr>
        <w:spacing w:line="276" w:lineRule="auto"/>
        <w:jc w:val="center"/>
        <w:textAlignment w:val="baseline"/>
        <w:rPr>
          <w:rFonts w:ascii="Tahoma" w:hAnsi="Tahoma" w:cs="Tahoma"/>
          <w:lang w:val="es-CO" w:eastAsia="es-CO"/>
        </w:rPr>
      </w:pPr>
      <w:r w:rsidRPr="005025CD">
        <w:rPr>
          <w:rFonts w:ascii="Tahoma" w:hAnsi="Tahoma" w:cs="Tahoma"/>
          <w:lang w:val="es-CO" w:eastAsia="es-CO"/>
        </w:rPr>
        <w:t xml:space="preserve"> Acta No. ___ del </w:t>
      </w:r>
      <w:r w:rsidR="002B581C" w:rsidRPr="005025CD">
        <w:rPr>
          <w:rFonts w:ascii="Tahoma" w:hAnsi="Tahoma" w:cs="Tahoma"/>
          <w:lang w:val="es-CO" w:eastAsia="es-CO"/>
        </w:rPr>
        <w:t>5</w:t>
      </w:r>
      <w:r w:rsidR="00FF4C7F" w:rsidRPr="005025CD">
        <w:rPr>
          <w:rFonts w:ascii="Tahoma" w:hAnsi="Tahoma" w:cs="Tahoma"/>
          <w:lang w:val="es-CO" w:eastAsia="es-CO"/>
        </w:rPr>
        <w:t xml:space="preserve"> </w:t>
      </w:r>
      <w:r w:rsidRPr="005025CD">
        <w:rPr>
          <w:rFonts w:ascii="Tahoma" w:hAnsi="Tahoma" w:cs="Tahoma"/>
          <w:lang w:val="es-CO" w:eastAsia="es-CO"/>
        </w:rPr>
        <w:t>de</w:t>
      </w:r>
      <w:r w:rsidR="002B581C" w:rsidRPr="005025CD">
        <w:rPr>
          <w:rFonts w:ascii="Tahoma" w:hAnsi="Tahoma" w:cs="Tahoma"/>
          <w:lang w:val="es-CO" w:eastAsia="es-CO"/>
        </w:rPr>
        <w:t xml:space="preserve"> marzo</w:t>
      </w:r>
      <w:r w:rsidR="002A5055" w:rsidRPr="005025CD">
        <w:rPr>
          <w:rFonts w:ascii="Tahoma" w:hAnsi="Tahoma" w:cs="Tahoma"/>
          <w:lang w:val="es-CO" w:eastAsia="es-CO"/>
        </w:rPr>
        <w:t xml:space="preserve"> de </w:t>
      </w:r>
      <w:r w:rsidRPr="005025CD">
        <w:rPr>
          <w:rFonts w:ascii="Tahoma" w:hAnsi="Tahoma" w:cs="Tahoma"/>
          <w:lang w:val="es-CO" w:eastAsia="es-CO"/>
        </w:rPr>
        <w:t>202</w:t>
      </w:r>
      <w:r w:rsidR="002B581C" w:rsidRPr="005025CD">
        <w:rPr>
          <w:rFonts w:ascii="Tahoma" w:hAnsi="Tahoma" w:cs="Tahoma"/>
          <w:lang w:val="es-CO" w:eastAsia="es-CO"/>
        </w:rPr>
        <w:t>1</w:t>
      </w:r>
      <w:r w:rsidRPr="005025CD">
        <w:rPr>
          <w:rFonts w:ascii="Tahoma" w:hAnsi="Tahoma" w:cs="Tahoma"/>
          <w:lang w:val="es-CO" w:eastAsia="es-CO"/>
        </w:rPr>
        <w:t>  </w:t>
      </w:r>
    </w:p>
    <w:p w14:paraId="11422366" w14:textId="77777777" w:rsidR="003A3BBB" w:rsidRPr="005025CD" w:rsidRDefault="003A3BBB" w:rsidP="005025CD">
      <w:pPr>
        <w:pStyle w:val="Sinespaciado"/>
        <w:spacing w:line="276" w:lineRule="auto"/>
        <w:rPr>
          <w:rFonts w:ascii="Tahoma" w:hAnsi="Tahoma" w:cs="Tahoma"/>
        </w:rPr>
      </w:pPr>
      <w:r w:rsidRPr="005025CD">
        <w:rPr>
          <w:rFonts w:ascii="Tahoma" w:hAnsi="Tahoma" w:cs="Tahoma"/>
        </w:rPr>
        <w:tab/>
      </w:r>
      <w:r w:rsidR="004052FE" w:rsidRPr="005025CD">
        <w:rPr>
          <w:rFonts w:ascii="Tahoma" w:hAnsi="Tahoma" w:cs="Tahoma"/>
        </w:rPr>
        <w:t xml:space="preserve"> </w:t>
      </w:r>
    </w:p>
    <w:p w14:paraId="3154AF30" w14:textId="2742617F" w:rsidR="003A3BBB" w:rsidRPr="005025CD" w:rsidRDefault="00766B8A" w:rsidP="005025CD">
      <w:pPr>
        <w:spacing w:line="276" w:lineRule="auto"/>
        <w:ind w:firstLine="708"/>
        <w:jc w:val="both"/>
        <w:rPr>
          <w:rFonts w:ascii="Tahoma" w:hAnsi="Tahoma" w:cs="Tahoma"/>
          <w:b/>
          <w:bCs/>
          <w:lang w:val="es-ES_tradnl"/>
        </w:rPr>
      </w:pPr>
      <w:r w:rsidRPr="005025CD">
        <w:rPr>
          <w:rFonts w:ascii="Tahoma" w:hAnsi="Tahoma" w:cs="Tahoma"/>
          <w:color w:val="000000"/>
          <w:lang w:val="es-ES_tradnl"/>
        </w:rPr>
        <w:t>Teniendo en cuenta que el artículo 15 del Decreto</w:t>
      </w:r>
      <w:r w:rsidR="00FD79BB" w:rsidRPr="005025CD">
        <w:rPr>
          <w:rFonts w:ascii="Tahoma" w:hAnsi="Tahoma" w:cs="Tahoma"/>
          <w:color w:val="000000"/>
          <w:lang w:val="es-ES_tradnl"/>
        </w:rPr>
        <w:t xml:space="preserve"> Presidencial</w:t>
      </w:r>
      <w:r w:rsidRPr="005025CD">
        <w:rPr>
          <w:rFonts w:ascii="Tahoma" w:hAnsi="Tahoma" w:cs="Tahoma"/>
          <w:color w:val="000000"/>
          <w:lang w:val="es-ES_tradnl"/>
        </w:rPr>
        <w:t xml:space="preserve"> No. 806 del 4 de junio de 2020, estableció que en la especialidad laboral se proferirán por escrito</w:t>
      </w:r>
      <w:r w:rsidRPr="005025CD">
        <w:rPr>
          <w:rFonts w:ascii="Tahoma" w:hAnsi="Tahoma" w:cs="Tahoma"/>
        </w:rPr>
        <w:t xml:space="preserve"> </w:t>
      </w:r>
      <w:r w:rsidRPr="005025CD">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5025CD">
        <w:rPr>
          <w:rFonts w:ascii="Tahoma" w:hAnsi="Tahoma" w:cs="Tahoma"/>
          <w:color w:val="000000"/>
        </w:rPr>
        <w:t xml:space="preserve">la Sala de </w:t>
      </w:r>
      <w:r w:rsidRPr="005025CD">
        <w:rPr>
          <w:rFonts w:ascii="Tahoma" w:hAnsi="Tahoma" w:cs="Tahoma"/>
        </w:rPr>
        <w:t xml:space="preserve">Decisión Laboral No. 1 del Tribunal Superior de Pereira, integrada por la Magistrada ANA LUCÍA CAICEDO CALDERÓN como Ponente, </w:t>
      </w:r>
      <w:r w:rsidR="00FD79BB" w:rsidRPr="005025CD">
        <w:rPr>
          <w:rFonts w:ascii="Tahoma" w:hAnsi="Tahoma" w:cs="Tahoma"/>
        </w:rPr>
        <w:t xml:space="preserve">y los Magistrados </w:t>
      </w:r>
      <w:r w:rsidR="005D7BB4" w:rsidRPr="005025CD">
        <w:rPr>
          <w:rFonts w:ascii="Tahoma" w:hAnsi="Tahoma" w:cs="Tahoma"/>
          <w:shd w:val="clear" w:color="auto" w:fill="FFFFFF"/>
        </w:rPr>
        <w:t>GERMÁN DARÍO </w:t>
      </w:r>
      <w:r w:rsidR="005D7BB4" w:rsidRPr="005025CD">
        <w:rPr>
          <w:rStyle w:val="nfasis"/>
          <w:rFonts w:ascii="Tahoma" w:hAnsi="Tahoma" w:cs="Tahoma"/>
          <w:i w:val="0"/>
          <w:iCs w:val="0"/>
          <w:shd w:val="clear" w:color="auto" w:fill="FFFFFF"/>
        </w:rPr>
        <w:t>GOEZ</w:t>
      </w:r>
      <w:r w:rsidR="005D7BB4" w:rsidRPr="005025CD">
        <w:rPr>
          <w:rFonts w:ascii="Tahoma" w:hAnsi="Tahoma" w:cs="Tahoma"/>
          <w:shd w:val="clear" w:color="auto" w:fill="FFFFFF"/>
        </w:rPr>
        <w:t> VINASCO</w:t>
      </w:r>
      <w:r w:rsidR="00FD79BB" w:rsidRPr="005025CD">
        <w:rPr>
          <w:rFonts w:ascii="Tahoma" w:hAnsi="Tahoma" w:cs="Tahoma"/>
          <w:shd w:val="clear" w:color="auto" w:fill="FFFFFF"/>
        </w:rPr>
        <w:t xml:space="preserve"> y JULIO CESAR SALAZAR MUÑOZ</w:t>
      </w:r>
      <w:r w:rsidRPr="005025CD">
        <w:rPr>
          <w:rFonts w:ascii="Tahoma" w:hAnsi="Tahoma" w:cs="Tahoma"/>
        </w:rPr>
        <w:t xml:space="preserve">, procede a proferir la </w:t>
      </w:r>
      <w:r w:rsidRPr="005025CD">
        <w:rPr>
          <w:rFonts w:ascii="Tahoma" w:hAnsi="Tahoma" w:cs="Tahoma"/>
        </w:rPr>
        <w:lastRenderedPageBreak/>
        <w:t>siguiente sentencia escrita</w:t>
      </w:r>
      <w:r w:rsidRPr="005025CD">
        <w:rPr>
          <w:rStyle w:val="normaltextrun"/>
          <w:rFonts w:ascii="Tahoma" w:hAnsi="Tahoma" w:cs="Tahoma"/>
        </w:rPr>
        <w:t xml:space="preserve"> </w:t>
      </w:r>
      <w:r w:rsidRPr="005025CD">
        <w:rPr>
          <w:rFonts w:ascii="Tahoma" w:hAnsi="Tahoma" w:cs="Tahoma"/>
        </w:rPr>
        <w:t>dentro</w:t>
      </w:r>
      <w:r w:rsidRPr="005025CD">
        <w:rPr>
          <w:rStyle w:val="normaltextrun"/>
          <w:rFonts w:ascii="Tahoma" w:hAnsi="Tahoma" w:cs="Tahoma"/>
        </w:rPr>
        <w:t xml:space="preserve"> del proceso </w:t>
      </w:r>
      <w:bookmarkStart w:id="1" w:name="_GoBack"/>
      <w:r w:rsidRPr="00CE52D4">
        <w:rPr>
          <w:rStyle w:val="normaltextrun"/>
          <w:rFonts w:ascii="Tahoma" w:hAnsi="Tahoma" w:cs="Tahoma"/>
          <w:b/>
        </w:rPr>
        <w:t>ordinario laboral</w:t>
      </w:r>
      <w:r w:rsidRPr="005025CD">
        <w:rPr>
          <w:rStyle w:val="normaltextrun"/>
          <w:rFonts w:ascii="Tahoma" w:hAnsi="Tahoma" w:cs="Tahoma"/>
        </w:rPr>
        <w:t xml:space="preserve"> </w:t>
      </w:r>
      <w:bookmarkEnd w:id="1"/>
      <w:r w:rsidRPr="005025CD">
        <w:rPr>
          <w:rStyle w:val="normaltextrun"/>
          <w:rFonts w:ascii="Tahoma" w:hAnsi="Tahoma" w:cs="Tahoma"/>
        </w:rPr>
        <w:t>instaurado por</w:t>
      </w:r>
      <w:r w:rsidR="003A3BBB" w:rsidRPr="005025CD">
        <w:rPr>
          <w:rFonts w:ascii="Tahoma" w:hAnsi="Tahoma" w:cs="Tahoma"/>
          <w:lang w:val="es-ES_tradnl"/>
        </w:rPr>
        <w:t xml:space="preserve"> </w:t>
      </w:r>
      <w:r w:rsidR="008F1C06" w:rsidRPr="005025CD">
        <w:rPr>
          <w:rFonts w:ascii="Tahoma" w:hAnsi="Tahoma" w:cs="Tahoma"/>
          <w:b/>
        </w:rPr>
        <w:t>DA</w:t>
      </w:r>
      <w:r w:rsidR="009D6374" w:rsidRPr="005025CD">
        <w:rPr>
          <w:rFonts w:ascii="Tahoma" w:hAnsi="Tahoma" w:cs="Tahoma"/>
          <w:b/>
        </w:rPr>
        <w:t>V</w:t>
      </w:r>
      <w:r w:rsidR="008F1C06" w:rsidRPr="005025CD">
        <w:rPr>
          <w:rFonts w:ascii="Tahoma" w:hAnsi="Tahoma" w:cs="Tahoma"/>
          <w:b/>
        </w:rPr>
        <w:t xml:space="preserve">EIBA HERNANDEZ CAÑON </w:t>
      </w:r>
      <w:r w:rsidR="003A3BBB" w:rsidRPr="005025CD">
        <w:rPr>
          <w:rFonts w:ascii="Tahoma" w:hAnsi="Tahoma" w:cs="Tahoma"/>
          <w:lang w:val="es-ES_tradnl"/>
        </w:rPr>
        <w:t xml:space="preserve">en contra </w:t>
      </w:r>
      <w:r w:rsidR="008F1C06" w:rsidRPr="005025CD">
        <w:rPr>
          <w:rFonts w:ascii="Tahoma" w:hAnsi="Tahoma" w:cs="Tahoma"/>
          <w:lang w:val="es-ES_tradnl"/>
        </w:rPr>
        <w:t xml:space="preserve">de la sociedad </w:t>
      </w:r>
      <w:r w:rsidR="008F1C06" w:rsidRPr="005025CD">
        <w:rPr>
          <w:rFonts w:ascii="Tahoma" w:hAnsi="Tahoma" w:cs="Tahoma"/>
          <w:b/>
          <w:bCs/>
          <w:lang w:val="es-ES_tradnl"/>
        </w:rPr>
        <w:t xml:space="preserve">YVONE FRANCO S.A.S </w:t>
      </w:r>
      <w:r w:rsidR="008F1C06" w:rsidRPr="005025CD">
        <w:rPr>
          <w:rFonts w:ascii="Tahoma" w:hAnsi="Tahoma" w:cs="Tahoma"/>
          <w:lang w:val="es-ES_tradnl"/>
        </w:rPr>
        <w:t xml:space="preserve">y la </w:t>
      </w:r>
      <w:r w:rsidR="008F1C06" w:rsidRPr="005025CD">
        <w:rPr>
          <w:rFonts w:ascii="Tahoma" w:hAnsi="Tahoma" w:cs="Tahoma"/>
          <w:b/>
          <w:bCs/>
          <w:lang w:val="es-ES_tradnl"/>
        </w:rPr>
        <w:t>ACADEMIA DE BELLEZA IVONE.</w:t>
      </w:r>
    </w:p>
    <w:p w14:paraId="04088A89" w14:textId="77777777" w:rsidR="007E20D9" w:rsidRPr="005025CD" w:rsidRDefault="007E20D9" w:rsidP="005025CD">
      <w:pPr>
        <w:pStyle w:val="Sinespaciado"/>
        <w:spacing w:line="276" w:lineRule="auto"/>
        <w:rPr>
          <w:rFonts w:ascii="Tahoma" w:hAnsi="Tahoma" w:cs="Tahoma"/>
          <w:lang w:val="es-ES_tradnl"/>
        </w:rPr>
      </w:pPr>
    </w:p>
    <w:p w14:paraId="3864ECFF" w14:textId="116C4FF4" w:rsidR="00766B8A" w:rsidRPr="005025CD" w:rsidRDefault="00766B8A" w:rsidP="005025CD">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5025CD">
        <w:rPr>
          <w:rStyle w:val="normaltextrun"/>
          <w:rFonts w:ascii="Tahoma" w:hAnsi="Tahoma" w:cs="Tahoma"/>
          <w:b/>
          <w:bCs/>
          <w:color w:val="000000"/>
          <w:lang w:val="es-ES"/>
        </w:rPr>
        <w:t>PUNTO A TRATAR</w:t>
      </w:r>
    </w:p>
    <w:p w14:paraId="12E4D180" w14:textId="77777777" w:rsidR="00766B8A" w:rsidRPr="005025CD" w:rsidRDefault="00766B8A" w:rsidP="005025C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47AAFF59" w:rsidR="00766B8A" w:rsidRPr="005025CD" w:rsidRDefault="00766B8A" w:rsidP="005025CD">
      <w:pPr>
        <w:spacing w:line="276" w:lineRule="auto"/>
        <w:ind w:firstLine="708"/>
        <w:jc w:val="both"/>
        <w:rPr>
          <w:rStyle w:val="eop"/>
          <w:rFonts w:ascii="Tahoma" w:hAnsi="Tahoma" w:cs="Tahoma"/>
        </w:rPr>
      </w:pPr>
      <w:r w:rsidRPr="005025CD">
        <w:rPr>
          <w:rStyle w:val="normaltextrun"/>
          <w:rFonts w:ascii="Tahoma" w:hAnsi="Tahoma" w:cs="Tahoma"/>
        </w:rPr>
        <w:t>Por medio de esta providencia procede la Sala a</w:t>
      </w:r>
      <w:r w:rsidRPr="005025CD">
        <w:rPr>
          <w:rFonts w:ascii="Tahoma" w:hAnsi="Tahoma" w:cs="Tahoma"/>
        </w:rPr>
        <w:t xml:space="preserve"> </w:t>
      </w:r>
      <w:r w:rsidR="00C23E38" w:rsidRPr="005025CD">
        <w:rPr>
          <w:rFonts w:ascii="Tahoma" w:hAnsi="Tahoma" w:cs="Tahoma"/>
        </w:rPr>
        <w:t>re</w:t>
      </w:r>
      <w:r w:rsidR="00887331" w:rsidRPr="005025CD">
        <w:rPr>
          <w:rFonts w:ascii="Tahoma" w:hAnsi="Tahoma" w:cs="Tahoma"/>
        </w:rPr>
        <w:t>solver e</w:t>
      </w:r>
      <w:r w:rsidR="008F1C06" w:rsidRPr="005025CD">
        <w:rPr>
          <w:rFonts w:ascii="Tahoma" w:hAnsi="Tahoma" w:cs="Tahoma"/>
        </w:rPr>
        <w:t xml:space="preserve">l recurso de apelación presentado por la parte demandada </w:t>
      </w:r>
      <w:r w:rsidR="00BF28B4" w:rsidRPr="005025CD">
        <w:rPr>
          <w:rFonts w:ascii="Tahoma" w:hAnsi="Tahoma" w:cs="Tahoma"/>
        </w:rPr>
        <w:t xml:space="preserve">ante decisión </w:t>
      </w:r>
      <w:r w:rsidRPr="005025CD">
        <w:rPr>
          <w:rFonts w:ascii="Tahoma" w:hAnsi="Tahoma" w:cs="Tahoma"/>
        </w:rPr>
        <w:t xml:space="preserve">emitida por el Juzgado </w:t>
      </w:r>
      <w:r w:rsidR="008F1C06" w:rsidRPr="005025CD">
        <w:rPr>
          <w:rFonts w:ascii="Tahoma" w:hAnsi="Tahoma" w:cs="Tahoma"/>
        </w:rPr>
        <w:t xml:space="preserve">Tercero </w:t>
      </w:r>
      <w:r w:rsidRPr="005025CD">
        <w:rPr>
          <w:rFonts w:ascii="Tahoma" w:hAnsi="Tahoma" w:cs="Tahoma"/>
        </w:rPr>
        <w:t xml:space="preserve">Laboral del Circuito de Pereira el </w:t>
      </w:r>
      <w:r w:rsidR="0016790B" w:rsidRPr="005025CD">
        <w:rPr>
          <w:rFonts w:ascii="Tahoma" w:hAnsi="Tahoma" w:cs="Tahoma"/>
        </w:rPr>
        <w:t>11 de diciembre de 2020</w:t>
      </w:r>
      <w:r w:rsidR="009073DD" w:rsidRPr="005025CD">
        <w:rPr>
          <w:rFonts w:ascii="Tahoma" w:hAnsi="Tahoma" w:cs="Tahoma"/>
        </w:rPr>
        <w:t xml:space="preserve">. Para ello se tiene en cuenta lo </w:t>
      </w:r>
      <w:r w:rsidR="00B424AD" w:rsidRPr="005025CD">
        <w:rPr>
          <w:rStyle w:val="normaltextrun"/>
          <w:rFonts w:ascii="Tahoma" w:hAnsi="Tahoma" w:cs="Tahoma"/>
        </w:rPr>
        <w:t>siguiente:</w:t>
      </w:r>
    </w:p>
    <w:p w14:paraId="1DF2EAFC" w14:textId="77777777" w:rsidR="00450B65" w:rsidRPr="005025CD" w:rsidRDefault="00450B65" w:rsidP="005025CD">
      <w:pPr>
        <w:spacing w:line="276" w:lineRule="auto"/>
        <w:jc w:val="both"/>
        <w:rPr>
          <w:rFonts w:ascii="Tahoma" w:hAnsi="Tahoma" w:cs="Tahoma"/>
        </w:rPr>
      </w:pPr>
    </w:p>
    <w:p w14:paraId="3F031650" w14:textId="58E2BABC" w:rsidR="00B424AD" w:rsidRPr="005025CD" w:rsidRDefault="009073DD" w:rsidP="005025CD">
      <w:pPr>
        <w:pStyle w:val="Prrafodelista"/>
        <w:widowControl w:val="0"/>
        <w:numPr>
          <w:ilvl w:val="0"/>
          <w:numId w:val="3"/>
        </w:numPr>
        <w:autoSpaceDE w:val="0"/>
        <w:autoSpaceDN w:val="0"/>
        <w:adjustRightInd w:val="0"/>
        <w:spacing w:line="276" w:lineRule="auto"/>
        <w:jc w:val="center"/>
        <w:rPr>
          <w:rFonts w:ascii="Tahoma" w:hAnsi="Tahoma" w:cs="Tahoma"/>
          <w:b/>
          <w:bCs/>
        </w:rPr>
      </w:pPr>
      <w:r w:rsidRPr="005025CD">
        <w:rPr>
          <w:rFonts w:ascii="Tahoma" w:hAnsi="Tahoma" w:cs="Tahoma"/>
          <w:b/>
          <w:bCs/>
        </w:rPr>
        <w:t>LA DEMANDA Y SU CONTESTACIÓN</w:t>
      </w:r>
    </w:p>
    <w:p w14:paraId="56847CF5" w14:textId="4B6EDF70" w:rsidR="00F36C1D" w:rsidRPr="005025CD" w:rsidRDefault="00F36C1D" w:rsidP="005025CD">
      <w:pPr>
        <w:pStyle w:val="Prrafodelista"/>
        <w:widowControl w:val="0"/>
        <w:autoSpaceDE w:val="0"/>
        <w:autoSpaceDN w:val="0"/>
        <w:adjustRightInd w:val="0"/>
        <w:spacing w:line="276" w:lineRule="auto"/>
        <w:ind w:left="357"/>
        <w:rPr>
          <w:rFonts w:ascii="Tahoma" w:hAnsi="Tahoma" w:cs="Tahoma"/>
          <w:b/>
          <w:bCs/>
        </w:rPr>
      </w:pPr>
    </w:p>
    <w:p w14:paraId="12C972F3" w14:textId="2C1B877F" w:rsidR="008C016E" w:rsidRPr="005025CD" w:rsidRDefault="00021F6B" w:rsidP="005025CD">
      <w:pPr>
        <w:widowControl w:val="0"/>
        <w:autoSpaceDE w:val="0"/>
        <w:autoSpaceDN w:val="0"/>
        <w:adjustRightInd w:val="0"/>
        <w:spacing w:line="276" w:lineRule="auto"/>
        <w:ind w:firstLine="708"/>
        <w:jc w:val="both"/>
        <w:rPr>
          <w:rFonts w:ascii="Tahoma" w:hAnsi="Tahoma" w:cs="Tahoma"/>
        </w:rPr>
      </w:pPr>
      <w:r w:rsidRPr="005025CD">
        <w:rPr>
          <w:rFonts w:ascii="Tahoma" w:hAnsi="Tahoma" w:cs="Tahoma"/>
        </w:rPr>
        <w:t>Expone la demandante que fue contratada por el señor Lausnay Aros Franco administrador del establecimiento de comercio</w:t>
      </w:r>
      <w:r w:rsidR="008C016E" w:rsidRPr="005025CD">
        <w:rPr>
          <w:rFonts w:ascii="Tahoma" w:hAnsi="Tahoma" w:cs="Tahoma"/>
        </w:rPr>
        <w:t xml:space="preserve"> llamado</w:t>
      </w:r>
      <w:r w:rsidRPr="005025CD">
        <w:rPr>
          <w:rFonts w:ascii="Tahoma" w:hAnsi="Tahoma" w:cs="Tahoma"/>
        </w:rPr>
        <w:t xml:space="preserve"> Academia de </w:t>
      </w:r>
      <w:r w:rsidR="008C016E" w:rsidRPr="005025CD">
        <w:rPr>
          <w:rFonts w:ascii="Tahoma" w:hAnsi="Tahoma" w:cs="Tahoma"/>
        </w:rPr>
        <w:t>B</w:t>
      </w:r>
      <w:r w:rsidRPr="005025CD">
        <w:rPr>
          <w:rFonts w:ascii="Tahoma" w:hAnsi="Tahoma" w:cs="Tahoma"/>
        </w:rPr>
        <w:t>elleza Yvo</w:t>
      </w:r>
      <w:r w:rsidR="008C016E" w:rsidRPr="005025CD">
        <w:rPr>
          <w:rFonts w:ascii="Tahoma" w:hAnsi="Tahoma" w:cs="Tahoma"/>
        </w:rPr>
        <w:t>n</w:t>
      </w:r>
      <w:r w:rsidRPr="005025CD">
        <w:rPr>
          <w:rFonts w:ascii="Tahoma" w:hAnsi="Tahoma" w:cs="Tahoma"/>
        </w:rPr>
        <w:t>ne</w:t>
      </w:r>
      <w:r w:rsidR="008C016E" w:rsidRPr="005025CD">
        <w:rPr>
          <w:rFonts w:ascii="Tahoma" w:hAnsi="Tahoma" w:cs="Tahoma"/>
        </w:rPr>
        <w:t>,</w:t>
      </w:r>
      <w:r w:rsidRPr="005025CD">
        <w:rPr>
          <w:rFonts w:ascii="Tahoma" w:hAnsi="Tahoma" w:cs="Tahoma"/>
        </w:rPr>
        <w:t xml:space="preserve"> propiedad de la sociedad </w:t>
      </w:r>
      <w:r w:rsidR="008C016E" w:rsidRPr="005025CD">
        <w:rPr>
          <w:rFonts w:ascii="Tahoma" w:hAnsi="Tahoma" w:cs="Tahoma"/>
        </w:rPr>
        <w:t>Yvone</w:t>
      </w:r>
      <w:r w:rsidRPr="005025CD">
        <w:rPr>
          <w:rFonts w:ascii="Tahoma" w:hAnsi="Tahoma" w:cs="Tahoma"/>
        </w:rPr>
        <w:t xml:space="preserve"> Franco S.A.S</w:t>
      </w:r>
      <w:r w:rsidR="008C016E" w:rsidRPr="005025CD">
        <w:rPr>
          <w:rFonts w:ascii="Tahoma" w:hAnsi="Tahoma" w:cs="Tahoma"/>
        </w:rPr>
        <w:t>.,</w:t>
      </w:r>
      <w:r w:rsidRPr="005025CD">
        <w:rPr>
          <w:rFonts w:ascii="Tahoma" w:hAnsi="Tahoma" w:cs="Tahoma"/>
        </w:rPr>
        <w:t xml:space="preserve"> para desempeñarse como instructo</w:t>
      </w:r>
      <w:r w:rsidR="00312AE3" w:rsidRPr="005025CD">
        <w:rPr>
          <w:rFonts w:ascii="Tahoma" w:hAnsi="Tahoma" w:cs="Tahoma"/>
        </w:rPr>
        <w:t>ra</w:t>
      </w:r>
      <w:r w:rsidR="008C016E" w:rsidRPr="005025CD">
        <w:rPr>
          <w:rFonts w:ascii="Tahoma" w:hAnsi="Tahoma" w:cs="Tahoma"/>
        </w:rPr>
        <w:t>,</w:t>
      </w:r>
      <w:r w:rsidR="00312AE3" w:rsidRPr="005025CD">
        <w:rPr>
          <w:rFonts w:ascii="Tahoma" w:hAnsi="Tahoma" w:cs="Tahoma"/>
        </w:rPr>
        <w:t xml:space="preserve"> devengando la suma suscrita de un salario mínimo</w:t>
      </w:r>
      <w:r w:rsidR="008C016E" w:rsidRPr="005025CD">
        <w:rPr>
          <w:rFonts w:ascii="Tahoma" w:hAnsi="Tahoma" w:cs="Tahoma"/>
        </w:rPr>
        <w:t>,</w:t>
      </w:r>
      <w:r w:rsidR="00312AE3" w:rsidRPr="005025CD">
        <w:rPr>
          <w:rFonts w:ascii="Tahoma" w:hAnsi="Tahoma" w:cs="Tahoma"/>
        </w:rPr>
        <w:t xml:space="preserve"> cuando en realidad percibía $1.450.000</w:t>
      </w:r>
      <w:r w:rsidR="008C016E" w:rsidRPr="005025CD">
        <w:rPr>
          <w:rFonts w:ascii="Tahoma" w:hAnsi="Tahoma" w:cs="Tahoma"/>
        </w:rPr>
        <w:t xml:space="preserve"> (último salario)</w:t>
      </w:r>
      <w:r w:rsidR="00312AE3" w:rsidRPr="005025CD">
        <w:rPr>
          <w:rFonts w:ascii="Tahoma" w:hAnsi="Tahoma" w:cs="Tahoma"/>
        </w:rPr>
        <w:t xml:space="preserve">, </w:t>
      </w:r>
      <w:r w:rsidR="00FB29E6" w:rsidRPr="005025CD">
        <w:rPr>
          <w:rFonts w:ascii="Tahoma" w:hAnsi="Tahoma" w:cs="Tahoma"/>
        </w:rPr>
        <w:t>$1.250.000 para el 2008</w:t>
      </w:r>
      <w:r w:rsidR="006C444B" w:rsidRPr="005025CD">
        <w:rPr>
          <w:rFonts w:ascii="Tahoma" w:hAnsi="Tahoma" w:cs="Tahoma"/>
        </w:rPr>
        <w:t xml:space="preserve">. </w:t>
      </w:r>
    </w:p>
    <w:p w14:paraId="5058899E" w14:textId="77777777" w:rsidR="008C016E" w:rsidRPr="005025CD" w:rsidRDefault="008C016E" w:rsidP="005025CD">
      <w:pPr>
        <w:widowControl w:val="0"/>
        <w:autoSpaceDE w:val="0"/>
        <w:autoSpaceDN w:val="0"/>
        <w:adjustRightInd w:val="0"/>
        <w:spacing w:line="276" w:lineRule="auto"/>
        <w:ind w:firstLine="708"/>
        <w:jc w:val="both"/>
        <w:rPr>
          <w:rFonts w:ascii="Tahoma" w:hAnsi="Tahoma" w:cs="Tahoma"/>
        </w:rPr>
      </w:pPr>
    </w:p>
    <w:p w14:paraId="59F8DE12" w14:textId="18AC0B65" w:rsidR="008F1C06" w:rsidRPr="005025CD" w:rsidRDefault="008C016E" w:rsidP="005025CD">
      <w:pPr>
        <w:widowControl w:val="0"/>
        <w:autoSpaceDE w:val="0"/>
        <w:autoSpaceDN w:val="0"/>
        <w:adjustRightInd w:val="0"/>
        <w:spacing w:line="276" w:lineRule="auto"/>
        <w:ind w:firstLine="708"/>
        <w:jc w:val="both"/>
        <w:rPr>
          <w:rFonts w:ascii="Tahoma" w:hAnsi="Tahoma" w:cs="Tahoma"/>
        </w:rPr>
      </w:pPr>
      <w:r w:rsidRPr="005025CD">
        <w:rPr>
          <w:rFonts w:ascii="Tahoma" w:hAnsi="Tahoma" w:cs="Tahoma"/>
        </w:rPr>
        <w:t>Seguidamente r</w:t>
      </w:r>
      <w:r w:rsidR="00312AE3" w:rsidRPr="005025CD">
        <w:rPr>
          <w:rFonts w:ascii="Tahoma" w:hAnsi="Tahoma" w:cs="Tahoma"/>
        </w:rPr>
        <w:t>efiere que la relación laboral inició el 1 de junio de 2008</w:t>
      </w:r>
      <w:r w:rsidRPr="005025CD">
        <w:rPr>
          <w:rFonts w:ascii="Tahoma" w:hAnsi="Tahoma" w:cs="Tahoma"/>
        </w:rPr>
        <w:t>,</w:t>
      </w:r>
      <w:r w:rsidR="00312AE3" w:rsidRPr="005025CD">
        <w:rPr>
          <w:rFonts w:ascii="Tahoma" w:hAnsi="Tahoma" w:cs="Tahoma"/>
        </w:rPr>
        <w:t xml:space="preserve"> mediante contrato verbal a término indefinido</w:t>
      </w:r>
      <w:r w:rsidR="006C444B" w:rsidRPr="005025CD">
        <w:rPr>
          <w:rFonts w:ascii="Tahoma" w:hAnsi="Tahoma" w:cs="Tahoma"/>
        </w:rPr>
        <w:t xml:space="preserve"> y que el </w:t>
      </w:r>
      <w:r w:rsidR="00312AE3" w:rsidRPr="005025CD">
        <w:rPr>
          <w:rFonts w:ascii="Tahoma" w:hAnsi="Tahoma" w:cs="Tahoma"/>
        </w:rPr>
        <w:t>5 de enero de 2009 suscribió un contrato que conservaba las mismas condiciones laborales</w:t>
      </w:r>
      <w:r w:rsidRPr="005025CD">
        <w:rPr>
          <w:rFonts w:ascii="Tahoma" w:hAnsi="Tahoma" w:cs="Tahoma"/>
        </w:rPr>
        <w:t>.</w:t>
      </w:r>
      <w:r w:rsidR="00312AE3" w:rsidRPr="005025CD">
        <w:rPr>
          <w:rFonts w:ascii="Tahoma" w:hAnsi="Tahoma" w:cs="Tahoma"/>
        </w:rPr>
        <w:t xml:space="preserve"> </w:t>
      </w:r>
      <w:r w:rsidRPr="005025CD">
        <w:rPr>
          <w:rFonts w:ascii="Tahoma" w:hAnsi="Tahoma" w:cs="Tahoma"/>
        </w:rPr>
        <w:t>M</w:t>
      </w:r>
      <w:r w:rsidR="00312AE3" w:rsidRPr="005025CD">
        <w:rPr>
          <w:rFonts w:ascii="Tahoma" w:hAnsi="Tahoma" w:cs="Tahoma"/>
        </w:rPr>
        <w:t>anifiesta que la relación feneció por decisión unilateral del empleador a partir del 2</w:t>
      </w:r>
      <w:r w:rsidR="006C444B" w:rsidRPr="005025CD">
        <w:rPr>
          <w:rFonts w:ascii="Tahoma" w:hAnsi="Tahoma" w:cs="Tahoma"/>
        </w:rPr>
        <w:t>2</w:t>
      </w:r>
      <w:r w:rsidR="00312AE3" w:rsidRPr="005025CD">
        <w:rPr>
          <w:rFonts w:ascii="Tahoma" w:hAnsi="Tahoma" w:cs="Tahoma"/>
        </w:rPr>
        <w:t xml:space="preserve"> de enero de 2019</w:t>
      </w:r>
      <w:r w:rsidR="0036726E" w:rsidRPr="005025CD">
        <w:rPr>
          <w:rFonts w:ascii="Tahoma" w:hAnsi="Tahoma" w:cs="Tahoma"/>
        </w:rPr>
        <w:t xml:space="preserve"> y que durante </w:t>
      </w:r>
      <w:r w:rsidRPr="005025CD">
        <w:rPr>
          <w:rFonts w:ascii="Tahoma" w:hAnsi="Tahoma" w:cs="Tahoma"/>
        </w:rPr>
        <w:t>todo el tiempo que duró la relación laboral,</w:t>
      </w:r>
      <w:r w:rsidR="0036726E" w:rsidRPr="005025CD">
        <w:rPr>
          <w:rFonts w:ascii="Tahoma" w:hAnsi="Tahoma" w:cs="Tahoma"/>
        </w:rPr>
        <w:t xml:space="preserve"> no le cancelaron los aportes, salarios y prestaciones sociales con base en el salario que realmente devengaba. </w:t>
      </w:r>
    </w:p>
    <w:p w14:paraId="5B6C95EF" w14:textId="6FC0CE5C" w:rsidR="00FB29E6" w:rsidRPr="005025CD" w:rsidRDefault="00FB29E6" w:rsidP="005025CD">
      <w:pPr>
        <w:widowControl w:val="0"/>
        <w:autoSpaceDE w:val="0"/>
        <w:autoSpaceDN w:val="0"/>
        <w:adjustRightInd w:val="0"/>
        <w:spacing w:line="276" w:lineRule="auto"/>
        <w:ind w:firstLine="708"/>
        <w:jc w:val="both"/>
        <w:rPr>
          <w:rFonts w:ascii="Tahoma" w:hAnsi="Tahoma" w:cs="Tahoma"/>
        </w:rPr>
      </w:pPr>
    </w:p>
    <w:p w14:paraId="52B985C6" w14:textId="104278C3" w:rsidR="00FB29E6" w:rsidRPr="005025CD" w:rsidRDefault="0036726E" w:rsidP="005025CD">
      <w:pPr>
        <w:widowControl w:val="0"/>
        <w:autoSpaceDE w:val="0"/>
        <w:autoSpaceDN w:val="0"/>
        <w:adjustRightInd w:val="0"/>
        <w:spacing w:line="276" w:lineRule="auto"/>
        <w:ind w:firstLine="708"/>
        <w:jc w:val="both"/>
        <w:rPr>
          <w:rFonts w:ascii="Tahoma" w:hAnsi="Tahoma" w:cs="Tahoma"/>
          <w:lang w:val="es-CO"/>
        </w:rPr>
      </w:pPr>
      <w:r w:rsidRPr="005025CD">
        <w:rPr>
          <w:rFonts w:ascii="Tahoma" w:hAnsi="Tahoma" w:cs="Tahoma"/>
        </w:rPr>
        <w:t xml:space="preserve">En razón de </w:t>
      </w:r>
      <w:r w:rsidR="00FB29E6" w:rsidRPr="005025CD">
        <w:rPr>
          <w:rFonts w:ascii="Tahoma" w:hAnsi="Tahoma" w:cs="Tahoma"/>
        </w:rPr>
        <w:t>lo anterior</w:t>
      </w:r>
      <w:r w:rsidR="008C016E" w:rsidRPr="005025CD">
        <w:rPr>
          <w:rFonts w:ascii="Tahoma" w:hAnsi="Tahoma" w:cs="Tahoma"/>
        </w:rPr>
        <w:t>,</w:t>
      </w:r>
      <w:r w:rsidR="00FB29E6" w:rsidRPr="005025CD">
        <w:rPr>
          <w:rFonts w:ascii="Tahoma" w:hAnsi="Tahoma" w:cs="Tahoma"/>
        </w:rPr>
        <w:t xml:space="preserve"> pretende que se declare la existencia de un contrato de trabajo </w:t>
      </w:r>
      <w:r w:rsidR="00B6300C" w:rsidRPr="005025CD">
        <w:rPr>
          <w:rFonts w:ascii="Tahoma" w:hAnsi="Tahoma" w:cs="Tahoma"/>
        </w:rPr>
        <w:t xml:space="preserve">verbal a término indefinido </w:t>
      </w:r>
      <w:r w:rsidR="00FB29E6" w:rsidRPr="005025CD">
        <w:rPr>
          <w:rFonts w:ascii="Tahoma" w:hAnsi="Tahoma" w:cs="Tahoma"/>
        </w:rPr>
        <w:t xml:space="preserve">desde el </w:t>
      </w:r>
      <w:r w:rsidR="00B6300C" w:rsidRPr="005025CD">
        <w:rPr>
          <w:rFonts w:ascii="Tahoma" w:hAnsi="Tahoma" w:cs="Tahoma"/>
        </w:rPr>
        <w:t>1 de junio de 2008, suscrito el 5 de enero de 2009</w:t>
      </w:r>
      <w:r w:rsidR="008C016E" w:rsidRPr="005025CD">
        <w:rPr>
          <w:rFonts w:ascii="Tahoma" w:hAnsi="Tahoma" w:cs="Tahoma"/>
        </w:rPr>
        <w:t xml:space="preserve">, </w:t>
      </w:r>
      <w:r w:rsidR="00B6300C" w:rsidRPr="005025CD">
        <w:rPr>
          <w:rFonts w:ascii="Tahoma" w:hAnsi="Tahoma" w:cs="Tahoma"/>
        </w:rPr>
        <w:t xml:space="preserve">y con base en ello, aspira </w:t>
      </w:r>
      <w:r w:rsidR="008C016E" w:rsidRPr="005025CD">
        <w:rPr>
          <w:rFonts w:ascii="Tahoma" w:hAnsi="Tahoma" w:cs="Tahoma"/>
        </w:rPr>
        <w:t xml:space="preserve">a </w:t>
      </w:r>
      <w:r w:rsidR="00B6300C" w:rsidRPr="005025CD">
        <w:rPr>
          <w:rFonts w:ascii="Tahoma" w:hAnsi="Tahoma" w:cs="Tahoma"/>
        </w:rPr>
        <w:t>que se condene</w:t>
      </w:r>
      <w:r w:rsidR="008C016E" w:rsidRPr="005025CD">
        <w:rPr>
          <w:rFonts w:ascii="Tahoma" w:hAnsi="Tahoma" w:cs="Tahoma"/>
        </w:rPr>
        <w:t xml:space="preserve"> a la demandada</w:t>
      </w:r>
      <w:r w:rsidR="00B6300C" w:rsidRPr="005025CD">
        <w:rPr>
          <w:rFonts w:ascii="Tahoma" w:hAnsi="Tahoma" w:cs="Tahoma"/>
        </w:rPr>
        <w:t xml:space="preserve"> a reconocer y pagar</w:t>
      </w:r>
      <w:r w:rsidR="008C016E" w:rsidRPr="005025CD">
        <w:rPr>
          <w:rFonts w:ascii="Tahoma" w:hAnsi="Tahoma" w:cs="Tahoma"/>
        </w:rPr>
        <w:t>le</w:t>
      </w:r>
      <w:r w:rsidR="00B6300C" w:rsidRPr="005025CD">
        <w:rPr>
          <w:rFonts w:ascii="Tahoma" w:hAnsi="Tahoma" w:cs="Tahoma"/>
        </w:rPr>
        <w:t xml:space="preserve"> el reajuste en los aportes a pensión, reajuste en las prestaciones sociales</w:t>
      </w:r>
      <w:r w:rsidR="008C04FD" w:rsidRPr="005025CD">
        <w:rPr>
          <w:rFonts w:ascii="Tahoma" w:hAnsi="Tahoma" w:cs="Tahoma"/>
        </w:rPr>
        <w:t xml:space="preserve"> y vacaciones, indemnización por despido injusto, sanción moratoria por el pago incompleto de salarios y prestacio</w:t>
      </w:r>
      <w:r w:rsidR="00022192" w:rsidRPr="005025CD">
        <w:rPr>
          <w:rFonts w:ascii="Tahoma" w:hAnsi="Tahoma" w:cs="Tahoma"/>
        </w:rPr>
        <w:t>nes sociales</w:t>
      </w:r>
      <w:r w:rsidRPr="005025CD">
        <w:rPr>
          <w:rFonts w:ascii="Tahoma" w:hAnsi="Tahoma" w:cs="Tahoma"/>
        </w:rPr>
        <w:t xml:space="preserve"> y </w:t>
      </w:r>
      <w:r w:rsidR="00B6300C" w:rsidRPr="005025CD">
        <w:rPr>
          <w:rFonts w:ascii="Tahoma" w:hAnsi="Tahoma" w:cs="Tahoma"/>
          <w:lang w:val="es-CO"/>
        </w:rPr>
        <w:t>falta de cancelación</w:t>
      </w:r>
      <w:r w:rsidR="00022192" w:rsidRPr="005025CD">
        <w:rPr>
          <w:rFonts w:ascii="Tahoma" w:hAnsi="Tahoma" w:cs="Tahoma"/>
          <w:lang w:val="es-CO"/>
        </w:rPr>
        <w:t xml:space="preserve"> o consignación de cesantías y </w:t>
      </w:r>
      <w:r w:rsidR="00B6300C" w:rsidRPr="005025CD">
        <w:rPr>
          <w:rFonts w:ascii="Tahoma" w:hAnsi="Tahoma" w:cs="Tahoma"/>
          <w:lang w:val="es-CO"/>
        </w:rPr>
        <w:t>lo que resulte probado extra y ultra petita</w:t>
      </w:r>
      <w:r w:rsidR="00022192" w:rsidRPr="005025CD">
        <w:rPr>
          <w:rFonts w:ascii="Tahoma" w:hAnsi="Tahoma" w:cs="Tahoma"/>
          <w:lang w:val="es-CO"/>
        </w:rPr>
        <w:t>.</w:t>
      </w:r>
    </w:p>
    <w:p w14:paraId="412BC108" w14:textId="77777777" w:rsidR="008F1C06" w:rsidRPr="005025CD" w:rsidRDefault="008F1C06" w:rsidP="005025CD">
      <w:pPr>
        <w:widowControl w:val="0"/>
        <w:autoSpaceDE w:val="0"/>
        <w:autoSpaceDN w:val="0"/>
        <w:adjustRightInd w:val="0"/>
        <w:spacing w:line="276" w:lineRule="auto"/>
        <w:ind w:firstLine="708"/>
        <w:jc w:val="both"/>
        <w:rPr>
          <w:rFonts w:ascii="Tahoma" w:hAnsi="Tahoma" w:cs="Tahoma"/>
        </w:rPr>
      </w:pPr>
    </w:p>
    <w:p w14:paraId="30BF1D9F" w14:textId="165A953A" w:rsidR="0016790B" w:rsidRPr="005025CD" w:rsidRDefault="00677036" w:rsidP="005025CD">
      <w:pPr>
        <w:spacing w:line="276" w:lineRule="auto"/>
        <w:jc w:val="both"/>
        <w:textAlignment w:val="baseline"/>
        <w:rPr>
          <w:rFonts w:ascii="Tahoma" w:hAnsi="Tahoma" w:cs="Tahoma"/>
          <w:lang w:val="es-CO" w:eastAsia="es-CO"/>
        </w:rPr>
      </w:pPr>
      <w:r w:rsidRPr="005025CD">
        <w:rPr>
          <w:rFonts w:ascii="Tahoma" w:hAnsi="Tahoma" w:cs="Tahoma"/>
          <w:lang w:val="es-CO" w:eastAsia="es-CO"/>
        </w:rPr>
        <w:tab/>
        <w:t>En respuesta a la demanda, la sociedad Yvone Franco S.A.S</w:t>
      </w:r>
      <w:r w:rsidR="008C016E" w:rsidRPr="005025CD">
        <w:rPr>
          <w:rFonts w:ascii="Tahoma" w:hAnsi="Tahoma" w:cs="Tahoma"/>
          <w:lang w:val="es-CO" w:eastAsia="es-CO"/>
        </w:rPr>
        <w:t>.,</w:t>
      </w:r>
      <w:r w:rsidRPr="005025CD">
        <w:rPr>
          <w:rFonts w:ascii="Tahoma" w:hAnsi="Tahoma" w:cs="Tahoma"/>
          <w:lang w:val="es-CO" w:eastAsia="es-CO"/>
        </w:rPr>
        <w:t xml:space="preserve"> por medio de apoderado judicial</w:t>
      </w:r>
      <w:r w:rsidR="008C016E" w:rsidRPr="005025CD">
        <w:rPr>
          <w:rFonts w:ascii="Tahoma" w:hAnsi="Tahoma" w:cs="Tahoma"/>
          <w:lang w:val="es-CO" w:eastAsia="es-CO"/>
        </w:rPr>
        <w:t>,</w:t>
      </w:r>
      <w:r w:rsidRPr="005025CD">
        <w:rPr>
          <w:rFonts w:ascii="Tahoma" w:hAnsi="Tahoma" w:cs="Tahoma"/>
          <w:lang w:val="es-CO" w:eastAsia="es-CO"/>
        </w:rPr>
        <w:t xml:space="preserve"> sostuvo como cierto que la demandante</w:t>
      </w:r>
      <w:r w:rsidR="00F40C72" w:rsidRPr="005025CD">
        <w:rPr>
          <w:rFonts w:ascii="Tahoma" w:hAnsi="Tahoma" w:cs="Tahoma"/>
          <w:lang w:val="es-CO" w:eastAsia="es-CO"/>
        </w:rPr>
        <w:t xml:space="preserve"> fue </w:t>
      </w:r>
      <w:r w:rsidR="006C444B" w:rsidRPr="005025CD">
        <w:rPr>
          <w:rFonts w:ascii="Tahoma" w:hAnsi="Tahoma" w:cs="Tahoma"/>
          <w:lang w:val="es-CO" w:eastAsia="es-CO"/>
        </w:rPr>
        <w:t xml:space="preserve">contratada </w:t>
      </w:r>
      <w:r w:rsidR="00F40C72" w:rsidRPr="005025CD">
        <w:rPr>
          <w:rFonts w:ascii="Tahoma" w:hAnsi="Tahoma" w:cs="Tahoma"/>
          <w:lang w:val="es-CO" w:eastAsia="es-CO"/>
        </w:rPr>
        <w:t xml:space="preserve">desde </w:t>
      </w:r>
      <w:r w:rsidRPr="005025CD">
        <w:rPr>
          <w:rFonts w:ascii="Tahoma" w:hAnsi="Tahoma" w:cs="Tahoma"/>
          <w:lang w:val="es-CO" w:eastAsia="es-CO"/>
        </w:rPr>
        <w:t>el 5 de enero de 2009</w:t>
      </w:r>
      <w:r w:rsidR="003F6CDE" w:rsidRPr="005025CD">
        <w:rPr>
          <w:rFonts w:ascii="Tahoma" w:hAnsi="Tahoma" w:cs="Tahoma"/>
          <w:lang w:val="es-CO" w:eastAsia="es-CO"/>
        </w:rPr>
        <w:t>,</w:t>
      </w:r>
      <w:r w:rsidR="006C444B" w:rsidRPr="005025CD">
        <w:rPr>
          <w:rFonts w:ascii="Tahoma" w:hAnsi="Tahoma" w:cs="Tahoma"/>
          <w:lang w:val="es-CO" w:eastAsia="es-CO"/>
        </w:rPr>
        <w:t xml:space="preserve"> </w:t>
      </w:r>
      <w:r w:rsidR="00F40C72" w:rsidRPr="005025CD">
        <w:rPr>
          <w:rFonts w:ascii="Tahoma" w:hAnsi="Tahoma" w:cs="Tahoma"/>
          <w:lang w:val="es-CO" w:eastAsia="es-CO"/>
        </w:rPr>
        <w:t>mediante un contrato</w:t>
      </w:r>
      <w:r w:rsidR="006C444B" w:rsidRPr="005025CD">
        <w:rPr>
          <w:rFonts w:ascii="Tahoma" w:hAnsi="Tahoma" w:cs="Tahoma"/>
          <w:lang w:val="es-CO" w:eastAsia="es-CO"/>
        </w:rPr>
        <w:t xml:space="preserve"> laboral a término</w:t>
      </w:r>
      <w:r w:rsidR="00F40C72" w:rsidRPr="005025CD">
        <w:rPr>
          <w:rFonts w:ascii="Tahoma" w:hAnsi="Tahoma" w:cs="Tahoma"/>
          <w:lang w:val="es-CO" w:eastAsia="es-CO"/>
        </w:rPr>
        <w:t xml:space="preserve"> indefinido</w:t>
      </w:r>
      <w:r w:rsidR="006C444B" w:rsidRPr="005025CD">
        <w:rPr>
          <w:rFonts w:ascii="Tahoma" w:hAnsi="Tahoma" w:cs="Tahoma"/>
          <w:lang w:val="es-CO" w:eastAsia="es-CO"/>
        </w:rPr>
        <w:t xml:space="preserve"> </w:t>
      </w:r>
      <w:r w:rsidR="00F40C72" w:rsidRPr="005025CD">
        <w:rPr>
          <w:rFonts w:ascii="Tahoma" w:hAnsi="Tahoma" w:cs="Tahoma"/>
          <w:lang w:val="es-CO" w:eastAsia="es-CO"/>
        </w:rPr>
        <w:t>devengando la suma de un salario mínimo</w:t>
      </w:r>
      <w:r w:rsidR="006C444B" w:rsidRPr="005025CD">
        <w:rPr>
          <w:rFonts w:ascii="Tahoma" w:hAnsi="Tahoma" w:cs="Tahoma"/>
          <w:lang w:val="es-CO" w:eastAsia="es-CO"/>
        </w:rPr>
        <w:t>;</w:t>
      </w:r>
      <w:r w:rsidR="00F40C72" w:rsidRPr="005025CD">
        <w:rPr>
          <w:rFonts w:ascii="Tahoma" w:hAnsi="Tahoma" w:cs="Tahoma"/>
          <w:lang w:val="es-CO" w:eastAsia="es-CO"/>
        </w:rPr>
        <w:t xml:space="preserve"> que desde el 1 de diciembre de 2018</w:t>
      </w:r>
      <w:r w:rsidR="003F6CDE" w:rsidRPr="005025CD">
        <w:rPr>
          <w:rFonts w:ascii="Tahoma" w:hAnsi="Tahoma" w:cs="Tahoma"/>
          <w:lang w:val="es-CO" w:eastAsia="es-CO"/>
        </w:rPr>
        <w:t>,</w:t>
      </w:r>
      <w:r w:rsidR="00F40C72" w:rsidRPr="005025CD">
        <w:rPr>
          <w:rFonts w:ascii="Tahoma" w:hAnsi="Tahoma" w:cs="Tahoma"/>
          <w:lang w:val="es-CO" w:eastAsia="es-CO"/>
        </w:rPr>
        <w:t xml:space="preserve"> la trabajadora gozó de vacaciones</w:t>
      </w:r>
      <w:r w:rsidR="006C444B" w:rsidRPr="005025CD">
        <w:rPr>
          <w:rFonts w:ascii="Tahoma" w:hAnsi="Tahoma" w:cs="Tahoma"/>
          <w:lang w:val="es-CO" w:eastAsia="es-CO"/>
        </w:rPr>
        <w:t>;</w:t>
      </w:r>
      <w:r w:rsidR="00F40C72" w:rsidRPr="005025CD">
        <w:rPr>
          <w:rFonts w:ascii="Tahoma" w:hAnsi="Tahoma" w:cs="Tahoma"/>
          <w:lang w:val="es-CO" w:eastAsia="es-CO"/>
        </w:rPr>
        <w:t xml:space="preserve"> que el 5 de enero de 2019 le solicitaron entregar las llaves del establecimiento de comercio</w:t>
      </w:r>
      <w:r w:rsidR="006C444B" w:rsidRPr="005025CD">
        <w:rPr>
          <w:rFonts w:ascii="Tahoma" w:hAnsi="Tahoma" w:cs="Tahoma"/>
          <w:lang w:val="es-CO" w:eastAsia="es-CO"/>
        </w:rPr>
        <w:t>;</w:t>
      </w:r>
      <w:r w:rsidR="00F40C72" w:rsidRPr="005025CD">
        <w:rPr>
          <w:rFonts w:ascii="Tahoma" w:hAnsi="Tahoma" w:cs="Tahoma"/>
          <w:lang w:val="es-CO" w:eastAsia="es-CO"/>
        </w:rPr>
        <w:t xml:space="preserve"> que el 22 de enero de 2019</w:t>
      </w:r>
      <w:r w:rsidR="003F6CDE" w:rsidRPr="005025CD">
        <w:rPr>
          <w:rFonts w:ascii="Tahoma" w:hAnsi="Tahoma" w:cs="Tahoma"/>
          <w:lang w:val="es-CO" w:eastAsia="es-CO"/>
        </w:rPr>
        <w:t>, se decidió poner</w:t>
      </w:r>
      <w:r w:rsidR="006C444B" w:rsidRPr="005025CD">
        <w:rPr>
          <w:rFonts w:ascii="Tahoma" w:hAnsi="Tahoma" w:cs="Tahoma"/>
          <w:lang w:val="es-CO" w:eastAsia="es-CO"/>
        </w:rPr>
        <w:t xml:space="preserve"> fin a la relación laboral de forma unilateral</w:t>
      </w:r>
      <w:r w:rsidR="003F6CDE" w:rsidRPr="005025CD">
        <w:rPr>
          <w:rFonts w:ascii="Tahoma" w:hAnsi="Tahoma" w:cs="Tahoma"/>
          <w:lang w:val="es-CO" w:eastAsia="es-CO"/>
        </w:rPr>
        <w:t xml:space="preserve">, </w:t>
      </w:r>
      <w:r w:rsidR="006C444B" w:rsidRPr="005025CD">
        <w:rPr>
          <w:rFonts w:ascii="Tahoma" w:hAnsi="Tahoma" w:cs="Tahoma"/>
          <w:lang w:val="es-CO" w:eastAsia="es-CO"/>
        </w:rPr>
        <w:t>aduciendo</w:t>
      </w:r>
      <w:r w:rsidR="00F40C72" w:rsidRPr="005025CD">
        <w:rPr>
          <w:rFonts w:ascii="Tahoma" w:hAnsi="Tahoma" w:cs="Tahoma"/>
          <w:lang w:val="es-CO" w:eastAsia="es-CO"/>
        </w:rPr>
        <w:t xml:space="preserve"> justa causa</w:t>
      </w:r>
      <w:r w:rsidR="003F6CDE" w:rsidRPr="005025CD">
        <w:rPr>
          <w:rFonts w:ascii="Tahoma" w:hAnsi="Tahoma" w:cs="Tahoma"/>
          <w:lang w:val="es-CO" w:eastAsia="es-CO"/>
        </w:rPr>
        <w:t>,</w:t>
      </w:r>
      <w:r w:rsidR="00F40C72" w:rsidRPr="005025CD">
        <w:rPr>
          <w:rFonts w:ascii="Tahoma" w:hAnsi="Tahoma" w:cs="Tahoma"/>
          <w:lang w:val="es-CO" w:eastAsia="es-CO"/>
        </w:rPr>
        <w:t xml:space="preserve"> y que el 31 de enero de 2019</w:t>
      </w:r>
      <w:r w:rsidR="003F6CDE" w:rsidRPr="005025CD">
        <w:rPr>
          <w:rFonts w:ascii="Tahoma" w:hAnsi="Tahoma" w:cs="Tahoma"/>
          <w:lang w:val="es-CO" w:eastAsia="es-CO"/>
        </w:rPr>
        <w:t>,</w:t>
      </w:r>
      <w:r w:rsidR="00F40C72" w:rsidRPr="005025CD">
        <w:rPr>
          <w:rFonts w:ascii="Tahoma" w:hAnsi="Tahoma" w:cs="Tahoma"/>
          <w:lang w:val="es-CO" w:eastAsia="es-CO"/>
        </w:rPr>
        <w:t xml:space="preserve"> por </w:t>
      </w:r>
      <w:r w:rsidR="003F6CDE" w:rsidRPr="005025CD">
        <w:rPr>
          <w:rFonts w:ascii="Tahoma" w:hAnsi="Tahoma" w:cs="Tahoma"/>
          <w:lang w:val="es-CO" w:eastAsia="es-CO"/>
        </w:rPr>
        <w:t>inter</w:t>
      </w:r>
      <w:r w:rsidR="00F40C72" w:rsidRPr="005025CD">
        <w:rPr>
          <w:rFonts w:ascii="Tahoma" w:hAnsi="Tahoma" w:cs="Tahoma"/>
          <w:lang w:val="es-CO" w:eastAsia="es-CO"/>
        </w:rPr>
        <w:t>medio del Ministerio de Trabajo</w:t>
      </w:r>
      <w:r w:rsidR="003F6CDE" w:rsidRPr="005025CD">
        <w:rPr>
          <w:rFonts w:ascii="Tahoma" w:hAnsi="Tahoma" w:cs="Tahoma"/>
          <w:lang w:val="es-CO" w:eastAsia="es-CO"/>
        </w:rPr>
        <w:t>,</w:t>
      </w:r>
      <w:r w:rsidR="00F40C72" w:rsidRPr="005025CD">
        <w:rPr>
          <w:rFonts w:ascii="Tahoma" w:hAnsi="Tahoma" w:cs="Tahoma"/>
          <w:lang w:val="es-CO" w:eastAsia="es-CO"/>
        </w:rPr>
        <w:t xml:space="preserve"> la demandante solicit</w:t>
      </w:r>
      <w:r w:rsidR="003F6CDE" w:rsidRPr="005025CD">
        <w:rPr>
          <w:rFonts w:ascii="Tahoma" w:hAnsi="Tahoma" w:cs="Tahoma"/>
          <w:lang w:val="es-CO" w:eastAsia="es-CO"/>
        </w:rPr>
        <w:t>ó</w:t>
      </w:r>
      <w:r w:rsidR="00F40C72" w:rsidRPr="005025CD">
        <w:rPr>
          <w:rFonts w:ascii="Tahoma" w:hAnsi="Tahoma" w:cs="Tahoma"/>
          <w:lang w:val="es-CO" w:eastAsia="es-CO"/>
        </w:rPr>
        <w:t xml:space="preserve"> el pago de salarios, prestaciones sociales e indemnización por despido injusto</w:t>
      </w:r>
      <w:r w:rsidR="003F6CDE" w:rsidRPr="005025CD">
        <w:rPr>
          <w:rFonts w:ascii="Tahoma" w:hAnsi="Tahoma" w:cs="Tahoma"/>
          <w:lang w:val="es-CO" w:eastAsia="es-CO"/>
        </w:rPr>
        <w:t>. Frente</w:t>
      </w:r>
      <w:r w:rsidRPr="005025CD">
        <w:rPr>
          <w:rFonts w:ascii="Tahoma" w:hAnsi="Tahoma" w:cs="Tahoma"/>
          <w:lang w:val="es-CO" w:eastAsia="es-CO"/>
        </w:rPr>
        <w:t xml:space="preserve"> a los demás hechos</w:t>
      </w:r>
      <w:r w:rsidR="003F6CDE" w:rsidRPr="005025CD">
        <w:rPr>
          <w:rFonts w:ascii="Tahoma" w:hAnsi="Tahoma" w:cs="Tahoma"/>
          <w:lang w:val="es-CO" w:eastAsia="es-CO"/>
        </w:rPr>
        <w:t>,</w:t>
      </w:r>
      <w:r w:rsidRPr="005025CD">
        <w:rPr>
          <w:rFonts w:ascii="Tahoma" w:hAnsi="Tahoma" w:cs="Tahoma"/>
          <w:lang w:val="es-CO" w:eastAsia="es-CO"/>
        </w:rPr>
        <w:t xml:space="preserve"> indicó que no eran ciertos o no le constaban</w:t>
      </w:r>
      <w:r w:rsidR="0016790B" w:rsidRPr="005025CD">
        <w:rPr>
          <w:rFonts w:ascii="Tahoma" w:hAnsi="Tahoma" w:cs="Tahoma"/>
          <w:lang w:val="es-CO" w:eastAsia="es-CO"/>
        </w:rPr>
        <w:t xml:space="preserve">. Se opuso a la totalidad de las pretensiones y formuló las excepciones de mérito </w:t>
      </w:r>
      <w:r w:rsidR="006C444B" w:rsidRPr="005025CD">
        <w:rPr>
          <w:rFonts w:ascii="Tahoma" w:hAnsi="Tahoma" w:cs="Tahoma"/>
          <w:lang w:val="es-CO" w:eastAsia="es-CO"/>
        </w:rPr>
        <w:t xml:space="preserve">que </w:t>
      </w:r>
      <w:r w:rsidR="0016790B" w:rsidRPr="005025CD">
        <w:rPr>
          <w:rFonts w:ascii="Tahoma" w:hAnsi="Tahoma" w:cs="Tahoma"/>
          <w:lang w:val="es-CO" w:eastAsia="es-CO"/>
        </w:rPr>
        <w:t>denominó</w:t>
      </w:r>
      <w:r w:rsidR="003F6CDE" w:rsidRPr="005025CD">
        <w:rPr>
          <w:rFonts w:ascii="Tahoma" w:hAnsi="Tahoma" w:cs="Tahoma"/>
          <w:lang w:val="es-CO" w:eastAsia="es-CO"/>
        </w:rPr>
        <w:t>:</w:t>
      </w:r>
      <w:r w:rsidR="0016790B" w:rsidRPr="005025CD">
        <w:rPr>
          <w:rFonts w:ascii="Tahoma" w:hAnsi="Tahoma" w:cs="Tahoma"/>
          <w:lang w:val="es-CO" w:eastAsia="es-CO"/>
        </w:rPr>
        <w:t xml:space="preserve"> “</w:t>
      </w:r>
      <w:r w:rsidR="003F6CDE" w:rsidRPr="005025CD">
        <w:rPr>
          <w:rFonts w:ascii="Tahoma" w:hAnsi="Tahoma" w:cs="Tahoma"/>
          <w:lang w:val="es-CO" w:eastAsia="es-CO"/>
        </w:rPr>
        <w:t>c</w:t>
      </w:r>
      <w:r w:rsidRPr="005025CD">
        <w:rPr>
          <w:rFonts w:ascii="Tahoma" w:hAnsi="Tahoma" w:cs="Tahoma"/>
          <w:lang w:val="es-CO" w:eastAsia="es-CO"/>
        </w:rPr>
        <w:t>arencia absoluta de causa para demandar</w:t>
      </w:r>
      <w:r w:rsidR="0016790B" w:rsidRPr="005025CD">
        <w:rPr>
          <w:rFonts w:ascii="Tahoma" w:hAnsi="Tahoma" w:cs="Tahoma"/>
          <w:lang w:val="es-CO" w:eastAsia="es-CO"/>
        </w:rPr>
        <w:t>”, “</w:t>
      </w:r>
      <w:r w:rsidR="003F6CDE" w:rsidRPr="005025CD">
        <w:rPr>
          <w:rFonts w:ascii="Tahoma" w:hAnsi="Tahoma" w:cs="Tahoma"/>
          <w:lang w:val="es-CO" w:eastAsia="es-CO"/>
        </w:rPr>
        <w:t>p</w:t>
      </w:r>
      <w:r w:rsidRPr="005025CD">
        <w:rPr>
          <w:rFonts w:ascii="Tahoma" w:hAnsi="Tahoma" w:cs="Tahoma"/>
          <w:lang w:val="es-CO" w:eastAsia="es-CO"/>
        </w:rPr>
        <w:t xml:space="preserve">ago total de las prestaciones sociales surgidas de la </w:t>
      </w:r>
      <w:r w:rsidRPr="005025CD">
        <w:rPr>
          <w:rFonts w:ascii="Tahoma" w:hAnsi="Tahoma" w:cs="Tahoma"/>
          <w:lang w:val="es-CO" w:eastAsia="es-CO"/>
        </w:rPr>
        <w:lastRenderedPageBreak/>
        <w:t>relación laboral</w:t>
      </w:r>
      <w:r w:rsidR="0016790B" w:rsidRPr="005025CD">
        <w:rPr>
          <w:rFonts w:ascii="Tahoma" w:hAnsi="Tahoma" w:cs="Tahoma"/>
          <w:lang w:val="es-CO" w:eastAsia="es-CO"/>
        </w:rPr>
        <w:t>”, “</w:t>
      </w:r>
      <w:r w:rsidR="003F6CDE" w:rsidRPr="005025CD">
        <w:rPr>
          <w:rFonts w:ascii="Tahoma" w:hAnsi="Tahoma" w:cs="Tahoma"/>
          <w:lang w:val="es-CO" w:eastAsia="es-CO"/>
        </w:rPr>
        <w:t>c</w:t>
      </w:r>
      <w:r w:rsidRPr="005025CD">
        <w:rPr>
          <w:rFonts w:ascii="Tahoma" w:hAnsi="Tahoma" w:cs="Tahoma"/>
          <w:lang w:val="es-CO" w:eastAsia="es-CO"/>
        </w:rPr>
        <w:t>obro de lo no debido</w:t>
      </w:r>
      <w:r w:rsidR="0016790B" w:rsidRPr="005025CD">
        <w:rPr>
          <w:rFonts w:ascii="Tahoma" w:hAnsi="Tahoma" w:cs="Tahoma"/>
          <w:lang w:val="es-CO" w:eastAsia="es-CO"/>
        </w:rPr>
        <w:t>”</w:t>
      </w:r>
      <w:r w:rsidRPr="005025CD">
        <w:rPr>
          <w:rFonts w:ascii="Tahoma" w:hAnsi="Tahoma" w:cs="Tahoma"/>
          <w:lang w:val="es-CO" w:eastAsia="es-CO"/>
        </w:rPr>
        <w:t>, “</w:t>
      </w:r>
      <w:r w:rsidR="003F6CDE" w:rsidRPr="005025CD">
        <w:rPr>
          <w:rFonts w:ascii="Tahoma" w:hAnsi="Tahoma" w:cs="Tahoma"/>
          <w:lang w:val="es-CO" w:eastAsia="es-CO"/>
        </w:rPr>
        <w:t>i</w:t>
      </w:r>
      <w:r w:rsidRPr="005025CD">
        <w:rPr>
          <w:rFonts w:ascii="Tahoma" w:hAnsi="Tahoma" w:cs="Tahoma"/>
          <w:lang w:val="es-CO" w:eastAsia="es-CO"/>
        </w:rPr>
        <w:t>nexistencia de derecho a reclamar por parte del demandante”, “</w:t>
      </w:r>
      <w:r w:rsidR="003F6CDE" w:rsidRPr="005025CD">
        <w:rPr>
          <w:rFonts w:ascii="Tahoma" w:hAnsi="Tahoma" w:cs="Tahoma"/>
          <w:lang w:val="es-CO" w:eastAsia="es-CO"/>
        </w:rPr>
        <w:t>b</w:t>
      </w:r>
      <w:r w:rsidRPr="005025CD">
        <w:rPr>
          <w:rFonts w:ascii="Tahoma" w:hAnsi="Tahoma" w:cs="Tahoma"/>
          <w:lang w:val="es-CO" w:eastAsia="es-CO"/>
        </w:rPr>
        <w:t>uena fe” y “</w:t>
      </w:r>
      <w:r w:rsidR="003F6CDE" w:rsidRPr="005025CD">
        <w:rPr>
          <w:rFonts w:ascii="Tahoma" w:hAnsi="Tahoma" w:cs="Tahoma"/>
          <w:lang w:val="es-CO" w:eastAsia="es-CO"/>
        </w:rPr>
        <w:t>p</w:t>
      </w:r>
      <w:r w:rsidRPr="005025CD">
        <w:rPr>
          <w:rFonts w:ascii="Tahoma" w:hAnsi="Tahoma" w:cs="Tahoma"/>
          <w:lang w:val="es-CO" w:eastAsia="es-CO"/>
        </w:rPr>
        <w:t xml:space="preserve">rescripción </w:t>
      </w:r>
      <w:r w:rsidR="003F6CDE" w:rsidRPr="005025CD">
        <w:rPr>
          <w:rFonts w:ascii="Tahoma" w:hAnsi="Tahoma" w:cs="Tahoma"/>
          <w:lang w:val="es-CO" w:eastAsia="es-CO"/>
        </w:rPr>
        <w:t>t</w:t>
      </w:r>
      <w:r w:rsidRPr="005025CD">
        <w:rPr>
          <w:rFonts w:ascii="Tahoma" w:hAnsi="Tahoma" w:cs="Tahoma"/>
          <w:lang w:val="es-CO" w:eastAsia="es-CO"/>
        </w:rPr>
        <w:t>rienal”</w:t>
      </w:r>
      <w:r w:rsidR="0016790B" w:rsidRPr="005025CD">
        <w:rPr>
          <w:rFonts w:ascii="Tahoma" w:hAnsi="Tahoma" w:cs="Tahoma"/>
          <w:lang w:val="es-CO" w:eastAsia="es-CO"/>
        </w:rPr>
        <w:t>.</w:t>
      </w:r>
    </w:p>
    <w:p w14:paraId="68D62A09" w14:textId="77777777" w:rsidR="00005FD6" w:rsidRPr="005025CD" w:rsidRDefault="00005FD6" w:rsidP="005025CD">
      <w:pPr>
        <w:widowControl w:val="0"/>
        <w:autoSpaceDE w:val="0"/>
        <w:autoSpaceDN w:val="0"/>
        <w:adjustRightInd w:val="0"/>
        <w:spacing w:line="276" w:lineRule="auto"/>
        <w:ind w:left="706"/>
        <w:rPr>
          <w:rFonts w:ascii="Tahoma" w:hAnsi="Tahoma" w:cs="Tahoma"/>
          <w:b/>
          <w:bCs/>
        </w:rPr>
      </w:pPr>
    </w:p>
    <w:p w14:paraId="0BCBB844" w14:textId="204EC81F" w:rsidR="003A3BBB" w:rsidRPr="005025CD" w:rsidRDefault="008F2E7F" w:rsidP="005025CD">
      <w:pPr>
        <w:pStyle w:val="Prrafodelista"/>
        <w:widowControl w:val="0"/>
        <w:numPr>
          <w:ilvl w:val="0"/>
          <w:numId w:val="3"/>
        </w:numPr>
        <w:tabs>
          <w:tab w:val="left" w:pos="0"/>
        </w:tabs>
        <w:autoSpaceDE w:val="0"/>
        <w:autoSpaceDN w:val="0"/>
        <w:adjustRightInd w:val="0"/>
        <w:spacing w:line="276" w:lineRule="auto"/>
        <w:jc w:val="center"/>
        <w:rPr>
          <w:rFonts w:ascii="Tahoma" w:hAnsi="Tahoma" w:cs="Tahoma"/>
          <w:b/>
          <w:caps/>
        </w:rPr>
      </w:pPr>
      <w:r w:rsidRPr="005025CD">
        <w:rPr>
          <w:rFonts w:ascii="Tahoma" w:hAnsi="Tahoma" w:cs="Tahoma"/>
          <w:b/>
          <w:caps/>
        </w:rPr>
        <w:t>S</w:t>
      </w:r>
      <w:r w:rsidR="003A3BBB" w:rsidRPr="005025CD">
        <w:rPr>
          <w:rFonts w:ascii="Tahoma" w:hAnsi="Tahoma" w:cs="Tahoma"/>
          <w:b/>
          <w:caps/>
        </w:rPr>
        <w:t>entencia de primera instancia</w:t>
      </w:r>
    </w:p>
    <w:p w14:paraId="2168AFBE" w14:textId="77777777" w:rsidR="003A3BBB" w:rsidRPr="005025CD" w:rsidRDefault="003A3BBB" w:rsidP="005025CD">
      <w:pPr>
        <w:pStyle w:val="Sinespaciado"/>
        <w:spacing w:line="276" w:lineRule="auto"/>
        <w:rPr>
          <w:rFonts w:ascii="Tahoma" w:hAnsi="Tahoma" w:cs="Tahoma"/>
        </w:rPr>
      </w:pPr>
    </w:p>
    <w:p w14:paraId="38F09524" w14:textId="5BA384F4" w:rsidR="00F6064A" w:rsidRPr="005025CD" w:rsidRDefault="00F6064A" w:rsidP="005025CD">
      <w:pPr>
        <w:widowControl w:val="0"/>
        <w:autoSpaceDE w:val="0"/>
        <w:autoSpaceDN w:val="0"/>
        <w:adjustRightInd w:val="0"/>
        <w:spacing w:line="276" w:lineRule="auto"/>
        <w:ind w:firstLine="708"/>
        <w:jc w:val="both"/>
        <w:rPr>
          <w:rFonts w:ascii="Tahoma" w:hAnsi="Tahoma" w:cs="Tahoma"/>
          <w:lang w:val="es-419"/>
        </w:rPr>
      </w:pPr>
      <w:r w:rsidRPr="005025CD">
        <w:rPr>
          <w:rFonts w:ascii="Tahoma" w:hAnsi="Tahoma" w:cs="Tahoma"/>
          <w:lang w:val="es-CO"/>
        </w:rPr>
        <w:t>En sede de primera instancia se</w:t>
      </w:r>
      <w:r w:rsidRPr="005025CD">
        <w:rPr>
          <w:rFonts w:ascii="Tahoma" w:hAnsi="Tahoma" w:cs="Tahoma"/>
          <w:lang w:val="es-419"/>
        </w:rPr>
        <w:t xml:space="preserve"> determinó que la señora</w:t>
      </w:r>
      <w:r w:rsidR="00C0377C" w:rsidRPr="005025CD">
        <w:rPr>
          <w:rFonts w:ascii="Tahoma" w:hAnsi="Tahoma" w:cs="Tahoma"/>
          <w:lang w:val="es-419"/>
        </w:rPr>
        <w:t xml:space="preserve"> </w:t>
      </w:r>
      <w:r w:rsidRPr="005025CD">
        <w:rPr>
          <w:rFonts w:ascii="Tahoma" w:hAnsi="Tahoma" w:cs="Tahoma"/>
          <w:lang w:val="es-419"/>
        </w:rPr>
        <w:t>Dabeiba</w:t>
      </w:r>
      <w:r w:rsidR="00C0377C" w:rsidRPr="005025CD">
        <w:rPr>
          <w:rFonts w:ascii="Tahoma" w:hAnsi="Tahoma" w:cs="Tahoma"/>
          <w:lang w:val="es-419"/>
        </w:rPr>
        <w:t xml:space="preserve"> </w:t>
      </w:r>
      <w:r w:rsidRPr="005025CD">
        <w:rPr>
          <w:rFonts w:ascii="Tahoma" w:hAnsi="Tahoma" w:cs="Tahoma"/>
          <w:lang w:val="es-419"/>
        </w:rPr>
        <w:t>Hernández</w:t>
      </w:r>
      <w:r w:rsidR="00C0377C" w:rsidRPr="005025CD">
        <w:rPr>
          <w:rFonts w:ascii="Tahoma" w:hAnsi="Tahoma" w:cs="Tahoma"/>
          <w:lang w:val="es-419"/>
        </w:rPr>
        <w:t xml:space="preserve"> </w:t>
      </w:r>
      <w:r w:rsidRPr="005025CD">
        <w:rPr>
          <w:rFonts w:ascii="Tahoma" w:hAnsi="Tahoma" w:cs="Tahoma"/>
          <w:lang w:val="es-419"/>
        </w:rPr>
        <w:t>Cañón</w:t>
      </w:r>
      <w:r w:rsidR="00C0377C" w:rsidRPr="005025CD">
        <w:rPr>
          <w:rFonts w:ascii="Tahoma" w:hAnsi="Tahoma" w:cs="Tahoma"/>
          <w:lang w:val="es-419"/>
        </w:rPr>
        <w:t>, en su condición de trabajadora y la entidad YVONE FRANCO S.A.S</w:t>
      </w:r>
      <w:r w:rsidRPr="005025CD">
        <w:rPr>
          <w:rFonts w:ascii="Tahoma" w:hAnsi="Tahoma" w:cs="Tahoma"/>
          <w:lang w:val="es-419"/>
        </w:rPr>
        <w:t>.,</w:t>
      </w:r>
      <w:r w:rsidR="00C0377C" w:rsidRPr="005025CD">
        <w:rPr>
          <w:rFonts w:ascii="Tahoma" w:hAnsi="Tahoma" w:cs="Tahoma"/>
          <w:lang w:val="es-419"/>
        </w:rPr>
        <w:t xml:space="preserve"> en su condición de empleadora</w:t>
      </w:r>
      <w:r w:rsidRPr="005025CD">
        <w:rPr>
          <w:rFonts w:ascii="Tahoma" w:hAnsi="Tahoma" w:cs="Tahoma"/>
          <w:lang w:val="es-419"/>
        </w:rPr>
        <w:t>,</w:t>
      </w:r>
      <w:r w:rsidR="00C0377C" w:rsidRPr="005025CD">
        <w:rPr>
          <w:rFonts w:ascii="Tahoma" w:hAnsi="Tahoma" w:cs="Tahoma"/>
          <w:lang w:val="es-419"/>
        </w:rPr>
        <w:t xml:space="preserve"> existió una relación laboral regid</w:t>
      </w:r>
      <w:r w:rsidR="00C31216" w:rsidRPr="005025CD">
        <w:rPr>
          <w:rFonts w:ascii="Tahoma" w:hAnsi="Tahoma" w:cs="Tahoma"/>
          <w:lang w:val="es-419"/>
        </w:rPr>
        <w:t>a</w:t>
      </w:r>
      <w:r w:rsidR="003018FD" w:rsidRPr="005025CD">
        <w:rPr>
          <w:rFonts w:ascii="Tahoma" w:hAnsi="Tahoma" w:cs="Tahoma"/>
          <w:lang w:val="es-419"/>
        </w:rPr>
        <w:t xml:space="preserve"> </w:t>
      </w:r>
      <w:r w:rsidR="00C0377C" w:rsidRPr="005025CD">
        <w:rPr>
          <w:rFonts w:ascii="Tahoma" w:hAnsi="Tahoma" w:cs="Tahoma"/>
          <w:lang w:val="es-419"/>
        </w:rPr>
        <w:t>por 2 contratos a término indefinido, el primero</w:t>
      </w:r>
      <w:r w:rsidRPr="005025CD">
        <w:rPr>
          <w:rFonts w:ascii="Tahoma" w:hAnsi="Tahoma" w:cs="Tahoma"/>
          <w:lang w:val="es-419"/>
        </w:rPr>
        <w:t xml:space="preserve"> celebrado</w:t>
      </w:r>
      <w:r w:rsidR="00C0377C" w:rsidRPr="005025CD">
        <w:rPr>
          <w:rFonts w:ascii="Tahoma" w:hAnsi="Tahoma" w:cs="Tahoma"/>
          <w:lang w:val="es-419"/>
        </w:rPr>
        <w:t xml:space="preserve"> de manera verbal</w:t>
      </w:r>
      <w:r w:rsidRPr="005025CD">
        <w:rPr>
          <w:rFonts w:ascii="Tahoma" w:hAnsi="Tahoma" w:cs="Tahoma"/>
          <w:lang w:val="es-419"/>
        </w:rPr>
        <w:t>,</w:t>
      </w:r>
      <w:r w:rsidR="00C0377C" w:rsidRPr="005025CD">
        <w:rPr>
          <w:rFonts w:ascii="Tahoma" w:hAnsi="Tahoma" w:cs="Tahoma"/>
          <w:lang w:val="es-419"/>
        </w:rPr>
        <w:t xml:space="preserve"> del 1 de junio de 2008 al 4 de enero de 2009, y el segundo, escrito, del 5 de enero de 2009 </w:t>
      </w:r>
      <w:r w:rsidR="00AE3F35" w:rsidRPr="005025CD">
        <w:rPr>
          <w:rFonts w:ascii="Tahoma" w:hAnsi="Tahoma" w:cs="Tahoma"/>
          <w:lang w:val="es-419"/>
        </w:rPr>
        <w:t>a</w:t>
      </w:r>
      <w:r w:rsidR="00C0377C" w:rsidRPr="005025CD">
        <w:rPr>
          <w:rFonts w:ascii="Tahoma" w:hAnsi="Tahoma" w:cs="Tahoma"/>
          <w:lang w:val="es-419"/>
        </w:rPr>
        <w:t xml:space="preserve">l 22 de enero del año 2019. </w:t>
      </w:r>
    </w:p>
    <w:p w14:paraId="22553E48" w14:textId="77777777" w:rsidR="00F6064A" w:rsidRPr="005025CD" w:rsidRDefault="00F6064A" w:rsidP="005025CD">
      <w:pPr>
        <w:widowControl w:val="0"/>
        <w:autoSpaceDE w:val="0"/>
        <w:autoSpaceDN w:val="0"/>
        <w:adjustRightInd w:val="0"/>
        <w:spacing w:line="276" w:lineRule="auto"/>
        <w:ind w:firstLine="708"/>
        <w:jc w:val="both"/>
        <w:rPr>
          <w:rFonts w:ascii="Tahoma" w:hAnsi="Tahoma" w:cs="Tahoma"/>
          <w:lang w:val="es-419"/>
        </w:rPr>
      </w:pPr>
    </w:p>
    <w:p w14:paraId="6460AEC0" w14:textId="1E67FCD1" w:rsidR="0031107C" w:rsidRPr="005025CD" w:rsidRDefault="00C0377C" w:rsidP="005025CD">
      <w:pPr>
        <w:widowControl w:val="0"/>
        <w:autoSpaceDE w:val="0"/>
        <w:autoSpaceDN w:val="0"/>
        <w:adjustRightInd w:val="0"/>
        <w:spacing w:line="276" w:lineRule="auto"/>
        <w:ind w:firstLine="708"/>
        <w:jc w:val="both"/>
        <w:rPr>
          <w:rFonts w:ascii="Tahoma" w:hAnsi="Tahoma" w:cs="Tahoma"/>
          <w:lang w:val="es-419"/>
        </w:rPr>
      </w:pPr>
      <w:r w:rsidRPr="005025CD">
        <w:rPr>
          <w:rFonts w:ascii="Tahoma" w:hAnsi="Tahoma" w:cs="Tahoma"/>
          <w:lang w:val="es-419"/>
        </w:rPr>
        <w:t>Para arribar a la anterior conclusión</w:t>
      </w:r>
      <w:r w:rsidR="003018FD" w:rsidRPr="005025CD">
        <w:rPr>
          <w:rFonts w:ascii="Tahoma" w:hAnsi="Tahoma" w:cs="Tahoma"/>
          <w:lang w:val="es-419"/>
        </w:rPr>
        <w:t>, señaló que</w:t>
      </w:r>
      <w:r w:rsidR="00F6064A" w:rsidRPr="005025CD">
        <w:rPr>
          <w:rFonts w:ascii="Tahoma" w:hAnsi="Tahoma" w:cs="Tahoma"/>
          <w:lang w:val="es-419"/>
        </w:rPr>
        <w:t xml:space="preserve"> la prueba de los extremos temporales de la relación laboral surg</w:t>
      </w:r>
      <w:r w:rsidR="007C5F84" w:rsidRPr="005025CD">
        <w:rPr>
          <w:rFonts w:ascii="Tahoma" w:hAnsi="Tahoma" w:cs="Tahoma"/>
          <w:lang w:val="es-419"/>
        </w:rPr>
        <w:t>ía</w:t>
      </w:r>
      <w:r w:rsidR="00F6064A" w:rsidRPr="005025CD">
        <w:rPr>
          <w:rFonts w:ascii="Tahoma" w:hAnsi="Tahoma" w:cs="Tahoma"/>
          <w:lang w:val="es-419"/>
        </w:rPr>
        <w:t xml:space="preserve"> de</w:t>
      </w:r>
      <w:r w:rsidR="003018FD" w:rsidRPr="005025CD">
        <w:rPr>
          <w:rFonts w:ascii="Tahoma" w:hAnsi="Tahoma" w:cs="Tahoma"/>
          <w:lang w:val="es-419"/>
        </w:rPr>
        <w:t xml:space="preserve"> la historia laboral</w:t>
      </w:r>
      <w:r w:rsidR="00F6064A" w:rsidRPr="005025CD">
        <w:rPr>
          <w:rFonts w:ascii="Tahoma" w:hAnsi="Tahoma" w:cs="Tahoma"/>
          <w:lang w:val="es-419"/>
        </w:rPr>
        <w:t xml:space="preserve"> de la demandante, donde se reflejan pagos de</w:t>
      </w:r>
      <w:r w:rsidR="003018FD" w:rsidRPr="005025CD">
        <w:rPr>
          <w:rFonts w:ascii="Tahoma" w:hAnsi="Tahoma" w:cs="Tahoma"/>
          <w:lang w:val="es-419"/>
        </w:rPr>
        <w:t xml:space="preserve"> aportes</w:t>
      </w:r>
      <w:r w:rsidR="00F6064A" w:rsidRPr="005025CD">
        <w:rPr>
          <w:rFonts w:ascii="Tahoma" w:hAnsi="Tahoma" w:cs="Tahoma"/>
          <w:lang w:val="es-419"/>
        </w:rPr>
        <w:t xml:space="preserve"> pensionales entre el</w:t>
      </w:r>
      <w:r w:rsidR="003018FD" w:rsidRPr="005025CD">
        <w:rPr>
          <w:rFonts w:ascii="Tahoma" w:hAnsi="Tahoma" w:cs="Tahoma"/>
          <w:lang w:val="es-419"/>
        </w:rPr>
        <w:t xml:space="preserve"> 1 de junio de 2008 y el 30 de noviembre de 2015</w:t>
      </w:r>
      <w:r w:rsidR="007C5F84" w:rsidRPr="005025CD">
        <w:rPr>
          <w:rFonts w:ascii="Tahoma" w:hAnsi="Tahoma" w:cs="Tahoma"/>
          <w:lang w:val="es-419"/>
        </w:rPr>
        <w:t>,</w:t>
      </w:r>
      <w:r w:rsidR="003018FD" w:rsidRPr="005025CD">
        <w:rPr>
          <w:rFonts w:ascii="Tahoma" w:hAnsi="Tahoma" w:cs="Tahoma"/>
          <w:lang w:val="es-419"/>
        </w:rPr>
        <w:t xml:space="preserve"> efectuados por la señora Yvonne Franco de Aros</w:t>
      </w:r>
      <w:r w:rsidR="00F6064A" w:rsidRPr="005025CD">
        <w:rPr>
          <w:rFonts w:ascii="Tahoma" w:hAnsi="Tahoma" w:cs="Tahoma"/>
          <w:lang w:val="es-419"/>
        </w:rPr>
        <w:t>,</w:t>
      </w:r>
      <w:r w:rsidR="003018FD" w:rsidRPr="005025CD">
        <w:rPr>
          <w:rFonts w:ascii="Tahoma" w:hAnsi="Tahoma" w:cs="Tahoma"/>
          <w:lang w:val="es-419"/>
        </w:rPr>
        <w:t xml:space="preserve"> quien fungía como </w:t>
      </w:r>
      <w:r w:rsidR="0031107C" w:rsidRPr="005025CD">
        <w:rPr>
          <w:rFonts w:ascii="Tahoma" w:hAnsi="Tahoma" w:cs="Tahoma"/>
          <w:lang w:val="es-419"/>
        </w:rPr>
        <w:t xml:space="preserve">administradora y </w:t>
      </w:r>
      <w:r w:rsidR="003018FD" w:rsidRPr="005025CD">
        <w:rPr>
          <w:rFonts w:ascii="Tahoma" w:hAnsi="Tahoma" w:cs="Tahoma"/>
          <w:lang w:val="es-419"/>
        </w:rPr>
        <w:t>representante de la sociedad demandada</w:t>
      </w:r>
      <w:r w:rsidR="00F6064A" w:rsidRPr="005025CD">
        <w:rPr>
          <w:rFonts w:ascii="Tahoma" w:hAnsi="Tahoma" w:cs="Tahoma"/>
          <w:lang w:val="es-419"/>
        </w:rPr>
        <w:t>, bajo la figura establecida en el</w:t>
      </w:r>
      <w:r w:rsidR="003018FD" w:rsidRPr="005025CD">
        <w:rPr>
          <w:rFonts w:ascii="Tahoma" w:hAnsi="Tahoma" w:cs="Tahoma"/>
          <w:lang w:val="es-419"/>
        </w:rPr>
        <w:t xml:space="preserve"> ar</w:t>
      </w:r>
      <w:r w:rsidR="00AE3F35" w:rsidRPr="005025CD">
        <w:rPr>
          <w:rFonts w:ascii="Tahoma" w:hAnsi="Tahoma" w:cs="Tahoma"/>
          <w:lang w:val="es-419"/>
        </w:rPr>
        <w:t>t.</w:t>
      </w:r>
      <w:r w:rsidR="003018FD" w:rsidRPr="005025CD">
        <w:rPr>
          <w:rFonts w:ascii="Tahoma" w:hAnsi="Tahoma" w:cs="Tahoma"/>
          <w:lang w:val="es-419"/>
        </w:rPr>
        <w:t xml:space="preserve"> 32 de</w:t>
      </w:r>
      <w:r w:rsidR="00F6064A" w:rsidRPr="005025CD">
        <w:rPr>
          <w:rFonts w:ascii="Tahoma" w:hAnsi="Tahoma" w:cs="Tahoma"/>
          <w:lang w:val="es-419"/>
        </w:rPr>
        <w:t>l</w:t>
      </w:r>
      <w:r w:rsidR="003018FD" w:rsidRPr="005025CD">
        <w:rPr>
          <w:rFonts w:ascii="Tahoma" w:hAnsi="Tahoma" w:cs="Tahoma"/>
          <w:lang w:val="es-419"/>
        </w:rPr>
        <w:t xml:space="preserve"> C</w:t>
      </w:r>
      <w:r w:rsidR="00AE3F35" w:rsidRPr="005025CD">
        <w:rPr>
          <w:rFonts w:ascii="Tahoma" w:hAnsi="Tahoma" w:cs="Tahoma"/>
          <w:lang w:val="es-419"/>
        </w:rPr>
        <w:t>.</w:t>
      </w:r>
      <w:r w:rsidR="003018FD" w:rsidRPr="005025CD">
        <w:rPr>
          <w:rFonts w:ascii="Tahoma" w:hAnsi="Tahoma" w:cs="Tahoma"/>
          <w:lang w:val="es-419"/>
        </w:rPr>
        <w:t>S</w:t>
      </w:r>
      <w:r w:rsidR="00AE3F35" w:rsidRPr="005025CD">
        <w:rPr>
          <w:rFonts w:ascii="Tahoma" w:hAnsi="Tahoma" w:cs="Tahoma"/>
          <w:lang w:val="es-419"/>
        </w:rPr>
        <w:t>.</w:t>
      </w:r>
      <w:r w:rsidR="003018FD" w:rsidRPr="005025CD">
        <w:rPr>
          <w:rFonts w:ascii="Tahoma" w:hAnsi="Tahoma" w:cs="Tahoma"/>
          <w:lang w:val="es-419"/>
        </w:rPr>
        <w:t>T</w:t>
      </w:r>
      <w:r w:rsidR="00AE3F35" w:rsidRPr="005025CD">
        <w:rPr>
          <w:rFonts w:ascii="Tahoma" w:hAnsi="Tahoma" w:cs="Tahoma"/>
          <w:lang w:val="es-419"/>
        </w:rPr>
        <w:t>.</w:t>
      </w:r>
      <w:r w:rsidR="003018FD" w:rsidRPr="005025CD">
        <w:rPr>
          <w:rFonts w:ascii="Tahoma" w:hAnsi="Tahoma" w:cs="Tahoma"/>
          <w:lang w:val="es-419"/>
        </w:rPr>
        <w:t xml:space="preserve"> y</w:t>
      </w:r>
      <w:r w:rsidR="00F6064A" w:rsidRPr="005025CD">
        <w:rPr>
          <w:rFonts w:ascii="Tahoma" w:hAnsi="Tahoma" w:cs="Tahoma"/>
          <w:lang w:val="es-419"/>
        </w:rPr>
        <w:t>,</w:t>
      </w:r>
      <w:r w:rsidR="003018FD" w:rsidRPr="005025CD">
        <w:rPr>
          <w:rFonts w:ascii="Tahoma" w:hAnsi="Tahoma" w:cs="Tahoma"/>
          <w:lang w:val="es-419"/>
        </w:rPr>
        <w:t xml:space="preserve"> desde el 1 de enero de 2016 </w:t>
      </w:r>
      <w:r w:rsidR="007C5F84" w:rsidRPr="005025CD">
        <w:rPr>
          <w:rFonts w:ascii="Tahoma" w:hAnsi="Tahoma" w:cs="Tahoma"/>
          <w:lang w:val="es-419"/>
        </w:rPr>
        <w:t xml:space="preserve">y hasta la fecha en </w:t>
      </w:r>
      <w:r w:rsidR="00F6064A" w:rsidRPr="005025CD">
        <w:rPr>
          <w:rFonts w:ascii="Tahoma" w:hAnsi="Tahoma" w:cs="Tahoma"/>
          <w:lang w:val="es-419"/>
        </w:rPr>
        <w:t>que</w:t>
      </w:r>
      <w:r w:rsidR="003018FD" w:rsidRPr="005025CD">
        <w:rPr>
          <w:rFonts w:ascii="Tahoma" w:hAnsi="Tahoma" w:cs="Tahoma"/>
          <w:lang w:val="es-419"/>
        </w:rPr>
        <w:t xml:space="preserve"> f</w:t>
      </w:r>
      <w:r w:rsidR="00F6064A" w:rsidRPr="005025CD">
        <w:rPr>
          <w:rFonts w:ascii="Tahoma" w:hAnsi="Tahoma" w:cs="Tahoma"/>
          <w:lang w:val="es-419"/>
        </w:rPr>
        <w:t>inalizó</w:t>
      </w:r>
      <w:r w:rsidR="003018FD" w:rsidRPr="005025CD">
        <w:rPr>
          <w:rFonts w:ascii="Tahoma" w:hAnsi="Tahoma" w:cs="Tahoma"/>
          <w:lang w:val="es-419"/>
        </w:rPr>
        <w:t xml:space="preserve"> la relación laboral</w:t>
      </w:r>
      <w:r w:rsidR="00F6064A" w:rsidRPr="005025CD">
        <w:rPr>
          <w:rFonts w:ascii="Tahoma" w:hAnsi="Tahoma" w:cs="Tahoma"/>
          <w:lang w:val="es-419"/>
        </w:rPr>
        <w:t>,</w:t>
      </w:r>
      <w:r w:rsidR="003018FD" w:rsidRPr="005025CD">
        <w:rPr>
          <w:rFonts w:ascii="Tahoma" w:hAnsi="Tahoma" w:cs="Tahoma"/>
          <w:lang w:val="es-419"/>
        </w:rPr>
        <w:t xml:space="preserve"> </w:t>
      </w:r>
      <w:r w:rsidR="007C5F84" w:rsidRPr="005025CD">
        <w:rPr>
          <w:rFonts w:ascii="Tahoma" w:hAnsi="Tahoma" w:cs="Tahoma"/>
          <w:lang w:val="es-419"/>
        </w:rPr>
        <w:t>efectuados por</w:t>
      </w:r>
      <w:r w:rsidR="003018FD" w:rsidRPr="005025CD">
        <w:rPr>
          <w:rFonts w:ascii="Tahoma" w:hAnsi="Tahoma" w:cs="Tahoma"/>
          <w:lang w:val="es-419"/>
        </w:rPr>
        <w:t xml:space="preserve"> la sociedad YVONE FRANCO S.A.S.</w:t>
      </w:r>
      <w:r w:rsidR="0031107C" w:rsidRPr="005025CD">
        <w:rPr>
          <w:rFonts w:ascii="Tahoma" w:hAnsi="Tahoma" w:cs="Tahoma"/>
          <w:lang w:val="es-419"/>
        </w:rPr>
        <w:t xml:space="preserve"> </w:t>
      </w:r>
    </w:p>
    <w:p w14:paraId="005139F8" w14:textId="77777777" w:rsidR="003F6CDE" w:rsidRPr="005025CD" w:rsidRDefault="003F6CDE" w:rsidP="005025CD">
      <w:pPr>
        <w:widowControl w:val="0"/>
        <w:autoSpaceDE w:val="0"/>
        <w:autoSpaceDN w:val="0"/>
        <w:adjustRightInd w:val="0"/>
        <w:spacing w:line="276" w:lineRule="auto"/>
        <w:ind w:firstLine="708"/>
        <w:jc w:val="both"/>
        <w:rPr>
          <w:rFonts w:ascii="Tahoma" w:hAnsi="Tahoma" w:cs="Tahoma"/>
          <w:lang w:val="es-419"/>
        </w:rPr>
      </w:pPr>
    </w:p>
    <w:p w14:paraId="29D8EC6B" w14:textId="4E5B216E" w:rsidR="0031107C" w:rsidRPr="005025CD" w:rsidRDefault="0031107C" w:rsidP="005025CD">
      <w:pPr>
        <w:widowControl w:val="0"/>
        <w:autoSpaceDE w:val="0"/>
        <w:autoSpaceDN w:val="0"/>
        <w:adjustRightInd w:val="0"/>
        <w:spacing w:line="276" w:lineRule="auto"/>
        <w:ind w:firstLine="708"/>
        <w:jc w:val="both"/>
        <w:rPr>
          <w:rFonts w:ascii="Tahoma" w:hAnsi="Tahoma" w:cs="Tahoma"/>
          <w:lang w:val="es-419"/>
        </w:rPr>
      </w:pPr>
      <w:r w:rsidRPr="005025CD">
        <w:rPr>
          <w:rFonts w:ascii="Tahoma" w:hAnsi="Tahoma" w:cs="Tahoma"/>
          <w:lang w:val="es-419"/>
        </w:rPr>
        <w:t xml:space="preserve">En lo que atañe a las causas por las cuales se dio por terminado el vinculo laboral, se abstuvo la jueza de emitir condena por despido injusto, ya que las causas esgrimidas por la sociedad demandada fueron consideradas como </w:t>
      </w:r>
      <w:r w:rsidR="007C5F84" w:rsidRPr="005025CD">
        <w:rPr>
          <w:rFonts w:ascii="Tahoma" w:hAnsi="Tahoma" w:cs="Tahoma"/>
          <w:lang w:val="es-419"/>
        </w:rPr>
        <w:t>a</w:t>
      </w:r>
      <w:r w:rsidRPr="005025CD">
        <w:rPr>
          <w:rFonts w:ascii="Tahoma" w:hAnsi="Tahoma" w:cs="Tahoma"/>
          <w:lang w:val="es-419"/>
        </w:rPr>
        <w:t>justadas</w:t>
      </w:r>
      <w:r w:rsidR="007C5F84" w:rsidRPr="005025CD">
        <w:rPr>
          <w:rFonts w:ascii="Tahoma" w:hAnsi="Tahoma" w:cs="Tahoma"/>
          <w:lang w:val="es-419"/>
        </w:rPr>
        <w:t xml:space="preserve"> a derecho</w:t>
      </w:r>
      <w:r w:rsidRPr="005025CD">
        <w:rPr>
          <w:rFonts w:ascii="Tahoma" w:hAnsi="Tahoma" w:cs="Tahoma"/>
          <w:lang w:val="es-419"/>
        </w:rPr>
        <w:t>, de conformidad con la</w:t>
      </w:r>
      <w:r w:rsidR="007C5F84" w:rsidRPr="005025CD">
        <w:rPr>
          <w:rFonts w:ascii="Tahoma" w:hAnsi="Tahoma" w:cs="Tahoma"/>
          <w:lang w:val="es-419"/>
        </w:rPr>
        <w:t xml:space="preserve"> propia</w:t>
      </w:r>
      <w:r w:rsidRPr="005025CD">
        <w:rPr>
          <w:rFonts w:ascii="Tahoma" w:hAnsi="Tahoma" w:cs="Tahoma"/>
          <w:lang w:val="es-419"/>
        </w:rPr>
        <w:t xml:space="preserve"> declaración de la demandante y los testimonios de las señoras María Angelica Romero Rodríguez, Beatriz Yolanda Taborda Quiceno y Yesica Lorena Clavijo Quiroz</w:t>
      </w:r>
      <w:r w:rsidR="007C5F84" w:rsidRPr="005025CD">
        <w:rPr>
          <w:rFonts w:ascii="Tahoma" w:hAnsi="Tahoma" w:cs="Tahoma"/>
          <w:lang w:val="es-419"/>
        </w:rPr>
        <w:t>,</w:t>
      </w:r>
      <w:r w:rsidRPr="005025CD">
        <w:rPr>
          <w:rFonts w:ascii="Tahoma" w:hAnsi="Tahoma" w:cs="Tahoma"/>
          <w:lang w:val="es-419"/>
        </w:rPr>
        <w:t xml:space="preserve"> quienes eran compañeras de trabajo de la demandante.</w:t>
      </w:r>
    </w:p>
    <w:p w14:paraId="5830F8F7" w14:textId="77777777" w:rsidR="00C31216" w:rsidRPr="005025CD" w:rsidRDefault="00C31216" w:rsidP="005025CD">
      <w:pPr>
        <w:widowControl w:val="0"/>
        <w:autoSpaceDE w:val="0"/>
        <w:autoSpaceDN w:val="0"/>
        <w:adjustRightInd w:val="0"/>
        <w:spacing w:line="276" w:lineRule="auto"/>
        <w:ind w:firstLine="708"/>
        <w:jc w:val="both"/>
        <w:rPr>
          <w:rFonts w:ascii="Tahoma" w:hAnsi="Tahoma" w:cs="Tahoma"/>
          <w:lang w:val="es-419"/>
        </w:rPr>
      </w:pPr>
    </w:p>
    <w:p w14:paraId="5FFB65E2" w14:textId="3A6A7503" w:rsidR="00610C3C" w:rsidRPr="005025CD" w:rsidRDefault="0031107C" w:rsidP="005025CD">
      <w:pPr>
        <w:widowControl w:val="0"/>
        <w:autoSpaceDE w:val="0"/>
        <w:autoSpaceDN w:val="0"/>
        <w:adjustRightInd w:val="0"/>
        <w:spacing w:line="276" w:lineRule="auto"/>
        <w:jc w:val="both"/>
        <w:rPr>
          <w:rFonts w:ascii="Tahoma" w:hAnsi="Tahoma" w:cs="Tahoma"/>
          <w:lang w:val="es-419"/>
        </w:rPr>
      </w:pPr>
      <w:r w:rsidRPr="005025CD">
        <w:rPr>
          <w:rFonts w:ascii="Tahoma" w:hAnsi="Tahoma" w:cs="Tahoma"/>
          <w:lang w:val="es-419"/>
        </w:rPr>
        <w:tab/>
      </w:r>
      <w:r w:rsidR="00CF77E6" w:rsidRPr="005025CD">
        <w:rPr>
          <w:rFonts w:ascii="Tahoma" w:hAnsi="Tahoma" w:cs="Tahoma"/>
          <w:lang w:val="es-419"/>
        </w:rPr>
        <w:t>En cuanto a</w:t>
      </w:r>
      <w:r w:rsidR="007C5F84" w:rsidRPr="005025CD">
        <w:rPr>
          <w:rFonts w:ascii="Tahoma" w:hAnsi="Tahoma" w:cs="Tahoma"/>
          <w:lang w:val="es-419"/>
        </w:rPr>
        <w:t xml:space="preserve">l monto del salario </w:t>
      </w:r>
      <w:r w:rsidR="00CF77E6" w:rsidRPr="005025CD">
        <w:rPr>
          <w:rFonts w:ascii="Tahoma" w:hAnsi="Tahoma" w:cs="Tahoma"/>
          <w:lang w:val="es-419"/>
        </w:rPr>
        <w:t>percibid</w:t>
      </w:r>
      <w:r w:rsidR="007C5F84" w:rsidRPr="005025CD">
        <w:rPr>
          <w:rFonts w:ascii="Tahoma" w:hAnsi="Tahoma" w:cs="Tahoma"/>
          <w:lang w:val="es-419"/>
        </w:rPr>
        <w:t>o</w:t>
      </w:r>
      <w:r w:rsidR="00CF77E6" w:rsidRPr="005025CD">
        <w:rPr>
          <w:rFonts w:ascii="Tahoma" w:hAnsi="Tahoma" w:cs="Tahoma"/>
          <w:lang w:val="es-419"/>
        </w:rPr>
        <w:t xml:space="preserve"> por la demandante, expuso que si bien </w:t>
      </w:r>
      <w:r w:rsidR="007C5F84" w:rsidRPr="005025CD">
        <w:rPr>
          <w:rFonts w:ascii="Tahoma" w:hAnsi="Tahoma" w:cs="Tahoma"/>
          <w:lang w:val="es-419"/>
        </w:rPr>
        <w:t>en</w:t>
      </w:r>
      <w:r w:rsidR="00CF77E6" w:rsidRPr="005025CD">
        <w:rPr>
          <w:rFonts w:ascii="Tahoma" w:hAnsi="Tahoma" w:cs="Tahoma"/>
          <w:lang w:val="es-419"/>
        </w:rPr>
        <w:t xml:space="preserve"> la declaración del señor Luis David Aros Camargo, representante legal de la entidad demandada y </w:t>
      </w:r>
      <w:r w:rsidR="007C5F84" w:rsidRPr="005025CD">
        <w:rPr>
          <w:rFonts w:ascii="Tahoma" w:hAnsi="Tahoma" w:cs="Tahoma"/>
          <w:lang w:val="es-419"/>
        </w:rPr>
        <w:t>d</w:t>
      </w:r>
      <w:r w:rsidR="00CF77E6" w:rsidRPr="005025CD">
        <w:rPr>
          <w:rFonts w:ascii="Tahoma" w:hAnsi="Tahoma" w:cs="Tahoma"/>
          <w:lang w:val="es-419"/>
        </w:rPr>
        <w:t xml:space="preserve">el señor </w:t>
      </w:r>
      <w:r w:rsidR="007C5F84" w:rsidRPr="005025CD">
        <w:rPr>
          <w:rFonts w:ascii="Tahoma" w:hAnsi="Tahoma" w:cs="Tahoma"/>
          <w:lang w:val="es-419"/>
        </w:rPr>
        <w:t>José</w:t>
      </w:r>
      <w:r w:rsidR="00CF77E6" w:rsidRPr="005025CD">
        <w:rPr>
          <w:rFonts w:ascii="Tahoma" w:hAnsi="Tahoma" w:cs="Tahoma"/>
          <w:lang w:val="es-419"/>
        </w:rPr>
        <w:t xml:space="preserve"> Lausnay Aros Franco, uno los administradores de </w:t>
      </w:r>
      <w:r w:rsidR="007C5F84" w:rsidRPr="005025CD">
        <w:rPr>
          <w:rFonts w:ascii="Tahoma" w:hAnsi="Tahoma" w:cs="Tahoma"/>
          <w:lang w:val="es-419"/>
        </w:rPr>
        <w:t>tal</w:t>
      </w:r>
      <w:r w:rsidR="00CF77E6" w:rsidRPr="005025CD">
        <w:rPr>
          <w:rFonts w:ascii="Tahoma" w:hAnsi="Tahoma" w:cs="Tahoma"/>
          <w:lang w:val="es-419"/>
        </w:rPr>
        <w:t xml:space="preserve"> entidad</w:t>
      </w:r>
      <w:r w:rsidR="007C5F84" w:rsidRPr="005025CD">
        <w:rPr>
          <w:rFonts w:ascii="Tahoma" w:hAnsi="Tahoma" w:cs="Tahoma"/>
          <w:lang w:val="es-419"/>
        </w:rPr>
        <w:t>,</w:t>
      </w:r>
      <w:r w:rsidR="00CF77E6" w:rsidRPr="005025CD">
        <w:rPr>
          <w:rFonts w:ascii="Tahoma" w:hAnsi="Tahoma" w:cs="Tahoma"/>
          <w:lang w:val="es-419"/>
        </w:rPr>
        <w:t xml:space="preserve"> se desprende que a los trabajadores se les garantizaba el pago de salarios, horas extras y adicionales, de los testimonios de María Angelica Romero Rodríguez, Beatriz Yolanda Taborda Quiceno y Yesica Lorena Clavijo Quiroz, también se prueba que la entidad demandada</w:t>
      </w:r>
      <w:r w:rsidR="007C5F84" w:rsidRPr="005025CD">
        <w:rPr>
          <w:rFonts w:ascii="Tahoma" w:hAnsi="Tahoma" w:cs="Tahoma"/>
          <w:lang w:val="es-419"/>
        </w:rPr>
        <w:t>,</w:t>
      </w:r>
      <w:r w:rsidR="00CF77E6" w:rsidRPr="005025CD">
        <w:rPr>
          <w:rFonts w:ascii="Tahoma" w:hAnsi="Tahoma" w:cs="Tahoma"/>
          <w:lang w:val="es-419"/>
        </w:rPr>
        <w:t xml:space="preserve"> aparte del salario mínimo mensual legal vigente</w:t>
      </w:r>
      <w:r w:rsidR="007C5F84" w:rsidRPr="005025CD">
        <w:rPr>
          <w:rFonts w:ascii="Tahoma" w:hAnsi="Tahoma" w:cs="Tahoma"/>
          <w:lang w:val="es-419"/>
        </w:rPr>
        <w:t>,</w:t>
      </w:r>
      <w:r w:rsidR="00CF77E6" w:rsidRPr="005025CD">
        <w:rPr>
          <w:rFonts w:ascii="Tahoma" w:hAnsi="Tahoma" w:cs="Tahoma"/>
          <w:lang w:val="es-419"/>
        </w:rPr>
        <w:t xml:space="preserve"> les pagaba a sus trabajador</w:t>
      </w:r>
      <w:r w:rsidR="007C5F84" w:rsidRPr="005025CD">
        <w:rPr>
          <w:rFonts w:ascii="Tahoma" w:hAnsi="Tahoma" w:cs="Tahoma"/>
          <w:lang w:val="es-419"/>
        </w:rPr>
        <w:t>e</w:t>
      </w:r>
      <w:r w:rsidR="00CF77E6" w:rsidRPr="005025CD">
        <w:rPr>
          <w:rFonts w:ascii="Tahoma" w:hAnsi="Tahoma" w:cs="Tahoma"/>
          <w:lang w:val="es-419"/>
        </w:rPr>
        <w:t>s</w:t>
      </w:r>
      <w:r w:rsidR="007C5F84" w:rsidRPr="005025CD">
        <w:rPr>
          <w:rFonts w:ascii="Tahoma" w:hAnsi="Tahoma" w:cs="Tahoma"/>
          <w:lang w:val="es-419"/>
        </w:rPr>
        <w:t xml:space="preserve"> y trabajadoras</w:t>
      </w:r>
      <w:r w:rsidR="00CF77E6" w:rsidRPr="005025CD">
        <w:rPr>
          <w:rFonts w:ascii="Tahoma" w:hAnsi="Tahoma" w:cs="Tahoma"/>
          <w:lang w:val="es-419"/>
        </w:rPr>
        <w:t xml:space="preserve"> sumas adicionales</w:t>
      </w:r>
      <w:r w:rsidR="007C5F84" w:rsidRPr="005025CD">
        <w:rPr>
          <w:rFonts w:ascii="Tahoma" w:hAnsi="Tahoma" w:cs="Tahoma"/>
          <w:lang w:val="es-419"/>
        </w:rPr>
        <w:t>,</w:t>
      </w:r>
      <w:r w:rsidR="00CF77E6" w:rsidRPr="005025CD">
        <w:rPr>
          <w:rFonts w:ascii="Tahoma" w:hAnsi="Tahoma" w:cs="Tahoma"/>
          <w:lang w:val="es-419"/>
        </w:rPr>
        <w:t xml:space="preserve"> dependiendo de la experiencia, las calidades de la</w:t>
      </w:r>
      <w:r w:rsidR="007C5F84" w:rsidRPr="005025CD">
        <w:rPr>
          <w:rFonts w:ascii="Tahoma" w:hAnsi="Tahoma" w:cs="Tahoma"/>
          <w:lang w:val="es-419"/>
        </w:rPr>
        <w:t>s</w:t>
      </w:r>
      <w:r w:rsidR="00CF77E6" w:rsidRPr="005025CD">
        <w:rPr>
          <w:rFonts w:ascii="Tahoma" w:hAnsi="Tahoma" w:cs="Tahoma"/>
          <w:lang w:val="es-419"/>
        </w:rPr>
        <w:t xml:space="preserve"> persona</w:t>
      </w:r>
      <w:r w:rsidR="007C5F84" w:rsidRPr="005025CD">
        <w:rPr>
          <w:rFonts w:ascii="Tahoma" w:hAnsi="Tahoma" w:cs="Tahoma"/>
          <w:lang w:val="es-419"/>
        </w:rPr>
        <w:t>s</w:t>
      </w:r>
      <w:r w:rsidR="00CF77E6" w:rsidRPr="005025CD">
        <w:rPr>
          <w:rFonts w:ascii="Tahoma" w:hAnsi="Tahoma" w:cs="Tahoma"/>
          <w:lang w:val="es-419"/>
        </w:rPr>
        <w:t xml:space="preserve"> y el área en </w:t>
      </w:r>
      <w:r w:rsidR="00C31216" w:rsidRPr="005025CD">
        <w:rPr>
          <w:rFonts w:ascii="Tahoma" w:hAnsi="Tahoma" w:cs="Tahoma"/>
          <w:lang w:val="es-419"/>
        </w:rPr>
        <w:t xml:space="preserve">que desarrollaban </w:t>
      </w:r>
      <w:r w:rsidR="00CF77E6" w:rsidRPr="005025CD">
        <w:rPr>
          <w:rFonts w:ascii="Tahoma" w:hAnsi="Tahoma" w:cs="Tahoma"/>
          <w:lang w:val="es-419"/>
        </w:rPr>
        <w:t xml:space="preserve">su trabajo, por lo que, trayendo </w:t>
      </w:r>
      <w:r w:rsidR="00C31216" w:rsidRPr="005025CD">
        <w:rPr>
          <w:rFonts w:ascii="Tahoma" w:hAnsi="Tahoma" w:cs="Tahoma"/>
          <w:lang w:val="es-419"/>
        </w:rPr>
        <w:t>a</w:t>
      </w:r>
      <w:r w:rsidR="00CF77E6" w:rsidRPr="005025CD">
        <w:rPr>
          <w:rFonts w:ascii="Tahoma" w:hAnsi="Tahoma" w:cs="Tahoma"/>
          <w:lang w:val="es-419"/>
        </w:rPr>
        <w:t xml:space="preserve"> colación pronunciamientos de la Sala de Casación Laboral de la Corte Suprema de Justicia, estableció que dichos pagos estaban encaminados a retribuir la prestación del servicio de la demandante</w:t>
      </w:r>
      <w:r w:rsidR="007C5F84" w:rsidRPr="005025CD">
        <w:rPr>
          <w:rFonts w:ascii="Tahoma" w:hAnsi="Tahoma" w:cs="Tahoma"/>
          <w:lang w:val="es-419"/>
        </w:rPr>
        <w:t>, así se pag</w:t>
      </w:r>
      <w:r w:rsidR="009020E1" w:rsidRPr="005025CD">
        <w:rPr>
          <w:rFonts w:ascii="Tahoma" w:hAnsi="Tahoma" w:cs="Tahoma"/>
          <w:lang w:val="es-419"/>
        </w:rPr>
        <w:t>aran</w:t>
      </w:r>
      <w:r w:rsidR="007C5F84" w:rsidRPr="005025CD">
        <w:rPr>
          <w:rFonts w:ascii="Tahoma" w:hAnsi="Tahoma" w:cs="Tahoma"/>
          <w:lang w:val="es-419"/>
        </w:rPr>
        <w:t xml:space="preserve"> a título de bonificación,</w:t>
      </w:r>
      <w:r w:rsidR="009020E1" w:rsidRPr="005025CD">
        <w:rPr>
          <w:rFonts w:ascii="Tahoma" w:hAnsi="Tahoma" w:cs="Tahoma"/>
          <w:lang w:val="es-419"/>
        </w:rPr>
        <w:t xml:space="preserve"> comisión o bono,</w:t>
      </w:r>
      <w:r w:rsidR="00CF77E6" w:rsidRPr="005025CD">
        <w:rPr>
          <w:rFonts w:ascii="Tahoma" w:hAnsi="Tahoma" w:cs="Tahoma"/>
          <w:lang w:val="es-419"/>
        </w:rPr>
        <w:t xml:space="preserve"> hecho que los convertía en constitutivos de salario</w:t>
      </w:r>
      <w:r w:rsidR="009073DD" w:rsidRPr="005025CD">
        <w:rPr>
          <w:rFonts w:ascii="Tahoma" w:hAnsi="Tahoma" w:cs="Tahoma"/>
          <w:lang w:val="es-419"/>
        </w:rPr>
        <w:t>. S</w:t>
      </w:r>
      <w:r w:rsidR="00CF77E6" w:rsidRPr="005025CD">
        <w:rPr>
          <w:rFonts w:ascii="Tahoma" w:hAnsi="Tahoma" w:cs="Tahoma"/>
          <w:lang w:val="es-419"/>
        </w:rPr>
        <w:t xml:space="preserve">in embargo, </w:t>
      </w:r>
      <w:r w:rsidR="00610C3C" w:rsidRPr="005025CD">
        <w:rPr>
          <w:rFonts w:ascii="Tahoma" w:hAnsi="Tahoma" w:cs="Tahoma"/>
          <w:lang w:val="es-419"/>
        </w:rPr>
        <w:t xml:space="preserve">expuso la juzgadora que si bien se comprobó que la remuneración de la demandante empezó </w:t>
      </w:r>
      <w:r w:rsidR="007C5F84" w:rsidRPr="005025CD">
        <w:rPr>
          <w:rFonts w:ascii="Tahoma" w:hAnsi="Tahoma" w:cs="Tahoma"/>
          <w:lang w:val="es-419"/>
        </w:rPr>
        <w:t>en</w:t>
      </w:r>
      <w:r w:rsidR="00610C3C" w:rsidRPr="005025CD">
        <w:rPr>
          <w:rFonts w:ascii="Tahoma" w:hAnsi="Tahoma" w:cs="Tahoma"/>
          <w:lang w:val="es-419"/>
        </w:rPr>
        <w:t xml:space="preserve"> </w:t>
      </w:r>
      <w:r w:rsidR="007C5F84" w:rsidRPr="005025CD">
        <w:rPr>
          <w:rFonts w:ascii="Tahoma" w:hAnsi="Tahoma" w:cs="Tahoma"/>
          <w:lang w:val="es-419"/>
        </w:rPr>
        <w:t>$</w:t>
      </w:r>
      <w:r w:rsidR="00610C3C" w:rsidRPr="005025CD">
        <w:rPr>
          <w:rFonts w:ascii="Tahoma" w:hAnsi="Tahoma" w:cs="Tahoma"/>
          <w:lang w:val="es-419"/>
        </w:rPr>
        <w:t xml:space="preserve">1.250.000 pesos y finalizó con </w:t>
      </w:r>
      <w:r w:rsidR="007C5F84" w:rsidRPr="005025CD">
        <w:rPr>
          <w:rFonts w:ascii="Tahoma" w:hAnsi="Tahoma" w:cs="Tahoma"/>
          <w:lang w:val="es-419"/>
        </w:rPr>
        <w:t>$</w:t>
      </w:r>
      <w:r w:rsidR="00610C3C" w:rsidRPr="005025CD">
        <w:rPr>
          <w:rFonts w:ascii="Tahoma" w:hAnsi="Tahoma" w:cs="Tahoma"/>
          <w:lang w:val="es-419"/>
        </w:rPr>
        <w:t>1.550.000 pesos, no hubo manera de establecer o probar c</w:t>
      </w:r>
      <w:r w:rsidR="009020E1" w:rsidRPr="005025CD">
        <w:rPr>
          <w:rFonts w:ascii="Tahoma" w:hAnsi="Tahoma" w:cs="Tahoma"/>
          <w:lang w:val="es-419"/>
        </w:rPr>
        <w:t>ó</w:t>
      </w:r>
      <w:r w:rsidR="00610C3C" w:rsidRPr="005025CD">
        <w:rPr>
          <w:rFonts w:ascii="Tahoma" w:hAnsi="Tahoma" w:cs="Tahoma"/>
          <w:lang w:val="es-419"/>
        </w:rPr>
        <w:t xml:space="preserve">mo fue el aumento gradual de su salario. Por lo tanto, determinó que desde el año 2008 hasta el año 2017 la señora </w:t>
      </w:r>
      <w:r w:rsidR="007C5F84" w:rsidRPr="005025CD">
        <w:rPr>
          <w:rFonts w:ascii="Tahoma" w:hAnsi="Tahoma" w:cs="Tahoma"/>
          <w:lang w:val="es-419"/>
        </w:rPr>
        <w:t>Dabeiba</w:t>
      </w:r>
      <w:r w:rsidR="00610C3C" w:rsidRPr="005025CD">
        <w:rPr>
          <w:rFonts w:ascii="Tahoma" w:hAnsi="Tahoma" w:cs="Tahoma"/>
          <w:lang w:val="es-419"/>
        </w:rPr>
        <w:t xml:space="preserve"> </w:t>
      </w:r>
      <w:r w:rsidR="0058021C" w:rsidRPr="005025CD">
        <w:rPr>
          <w:rFonts w:ascii="Tahoma" w:hAnsi="Tahoma" w:cs="Tahoma"/>
          <w:lang w:val="es-419"/>
        </w:rPr>
        <w:t>Hernández</w:t>
      </w:r>
      <w:r w:rsidR="00610C3C" w:rsidRPr="005025CD">
        <w:rPr>
          <w:rFonts w:ascii="Tahoma" w:hAnsi="Tahoma" w:cs="Tahoma"/>
          <w:lang w:val="es-419"/>
        </w:rPr>
        <w:t xml:space="preserve"> </w:t>
      </w:r>
      <w:r w:rsidR="0058021C" w:rsidRPr="005025CD">
        <w:rPr>
          <w:rFonts w:ascii="Tahoma" w:hAnsi="Tahoma" w:cs="Tahoma"/>
          <w:lang w:val="es-419"/>
        </w:rPr>
        <w:t>Cañón</w:t>
      </w:r>
      <w:r w:rsidR="00610C3C" w:rsidRPr="005025CD">
        <w:rPr>
          <w:rFonts w:ascii="Tahoma" w:hAnsi="Tahoma" w:cs="Tahoma"/>
          <w:lang w:val="es-419"/>
        </w:rPr>
        <w:t xml:space="preserve"> recibió como trabajadora de YVONNE FRANCO S.A.S. la suma de </w:t>
      </w:r>
      <w:r w:rsidR="009020E1" w:rsidRPr="005025CD">
        <w:rPr>
          <w:rFonts w:ascii="Tahoma" w:hAnsi="Tahoma" w:cs="Tahoma"/>
          <w:lang w:val="es-419"/>
        </w:rPr>
        <w:t>$</w:t>
      </w:r>
      <w:r w:rsidR="00610C3C" w:rsidRPr="005025CD">
        <w:rPr>
          <w:rFonts w:ascii="Tahoma" w:hAnsi="Tahoma" w:cs="Tahoma"/>
          <w:lang w:val="es-419"/>
        </w:rPr>
        <w:t xml:space="preserve">1.200.000 pesos y para el año 2018 hasta el 22 de enero de 2019, la suma de </w:t>
      </w:r>
      <w:r w:rsidR="007C5F84" w:rsidRPr="005025CD">
        <w:rPr>
          <w:rFonts w:ascii="Tahoma" w:hAnsi="Tahoma" w:cs="Tahoma"/>
          <w:lang w:val="es-419"/>
        </w:rPr>
        <w:t>$</w:t>
      </w:r>
      <w:r w:rsidR="00610C3C" w:rsidRPr="005025CD">
        <w:rPr>
          <w:rFonts w:ascii="Tahoma" w:hAnsi="Tahoma" w:cs="Tahoma"/>
          <w:lang w:val="es-419"/>
        </w:rPr>
        <w:t>1.550.000 pesos</w:t>
      </w:r>
      <w:r w:rsidR="0058021C" w:rsidRPr="005025CD">
        <w:rPr>
          <w:rFonts w:ascii="Tahoma" w:hAnsi="Tahoma" w:cs="Tahoma"/>
          <w:lang w:val="es-419"/>
        </w:rPr>
        <w:t xml:space="preserve">, por lo que condenó a la diferencia entre lo </w:t>
      </w:r>
      <w:r w:rsidR="009020E1" w:rsidRPr="005025CD">
        <w:rPr>
          <w:rFonts w:ascii="Tahoma" w:hAnsi="Tahoma" w:cs="Tahoma"/>
          <w:lang w:val="es-419"/>
        </w:rPr>
        <w:t xml:space="preserve">realmente </w:t>
      </w:r>
      <w:r w:rsidR="0058021C" w:rsidRPr="005025CD">
        <w:rPr>
          <w:rFonts w:ascii="Tahoma" w:hAnsi="Tahoma" w:cs="Tahoma"/>
          <w:lang w:val="es-419"/>
        </w:rPr>
        <w:t xml:space="preserve">percibido y lo </w:t>
      </w:r>
      <w:r w:rsidR="0058021C" w:rsidRPr="005025CD">
        <w:rPr>
          <w:rFonts w:ascii="Tahoma" w:hAnsi="Tahoma" w:cs="Tahoma"/>
          <w:lang w:val="es-419"/>
        </w:rPr>
        <w:lastRenderedPageBreak/>
        <w:t>pagado</w:t>
      </w:r>
      <w:r w:rsidR="009020E1" w:rsidRPr="005025CD">
        <w:rPr>
          <w:rFonts w:ascii="Tahoma" w:hAnsi="Tahoma" w:cs="Tahoma"/>
          <w:lang w:val="es-419"/>
        </w:rPr>
        <w:t>, habida cuenta que sus prestaciones sociales y aportes a seguridad social siempre habían sido liquidados sobre la base de 1SMLMV, que resulta inferior a la base salarial real de la actora</w:t>
      </w:r>
      <w:r w:rsidR="0058021C" w:rsidRPr="005025CD">
        <w:rPr>
          <w:rFonts w:ascii="Tahoma" w:hAnsi="Tahoma" w:cs="Tahoma"/>
          <w:lang w:val="es-419"/>
        </w:rPr>
        <w:t>.</w:t>
      </w:r>
    </w:p>
    <w:p w14:paraId="01AD6EFE" w14:textId="7587C955" w:rsidR="00C31216" w:rsidRPr="005025CD" w:rsidRDefault="00C31216" w:rsidP="005025CD">
      <w:pPr>
        <w:widowControl w:val="0"/>
        <w:autoSpaceDE w:val="0"/>
        <w:autoSpaceDN w:val="0"/>
        <w:adjustRightInd w:val="0"/>
        <w:spacing w:line="276" w:lineRule="auto"/>
        <w:jc w:val="both"/>
        <w:rPr>
          <w:rFonts w:ascii="Tahoma" w:hAnsi="Tahoma" w:cs="Tahoma"/>
          <w:lang w:val="es-419"/>
        </w:rPr>
      </w:pPr>
    </w:p>
    <w:p w14:paraId="7543B185" w14:textId="20E46989" w:rsidR="00C31216" w:rsidRPr="005025CD" w:rsidRDefault="00C31216" w:rsidP="005025CD">
      <w:pPr>
        <w:widowControl w:val="0"/>
        <w:autoSpaceDE w:val="0"/>
        <w:autoSpaceDN w:val="0"/>
        <w:adjustRightInd w:val="0"/>
        <w:spacing w:line="276" w:lineRule="auto"/>
        <w:jc w:val="both"/>
        <w:rPr>
          <w:rFonts w:ascii="Tahoma" w:hAnsi="Tahoma" w:cs="Tahoma"/>
          <w:lang w:val="es-419"/>
        </w:rPr>
      </w:pPr>
      <w:r w:rsidRPr="005025CD">
        <w:rPr>
          <w:rFonts w:ascii="Tahoma" w:hAnsi="Tahoma" w:cs="Tahoma"/>
          <w:lang w:val="es-419"/>
        </w:rPr>
        <w:tab/>
        <w:t>Con base en lo anterior, ordenó el reconocimiento de la indemnización moratoria correspondiente al artículo 65 del Código Sustantivo del Trabajo a partir del día 23 de enero del año 2019</w:t>
      </w:r>
      <w:r w:rsidR="00AE3F35" w:rsidRPr="005025CD">
        <w:rPr>
          <w:rFonts w:ascii="Tahoma" w:hAnsi="Tahoma" w:cs="Tahoma"/>
          <w:lang w:val="es-419"/>
        </w:rPr>
        <w:t>,</w:t>
      </w:r>
      <w:r w:rsidRPr="005025CD">
        <w:rPr>
          <w:rFonts w:ascii="Tahoma" w:hAnsi="Tahoma" w:cs="Tahoma"/>
          <w:lang w:val="es-419"/>
        </w:rPr>
        <w:t xml:space="preserve"> en cuantía equivalente a </w:t>
      </w:r>
      <w:r w:rsidR="00AE3F35" w:rsidRPr="005025CD">
        <w:rPr>
          <w:rFonts w:ascii="Tahoma" w:hAnsi="Tahoma" w:cs="Tahoma"/>
          <w:lang w:val="es-419"/>
        </w:rPr>
        <w:t>$</w:t>
      </w:r>
      <w:r w:rsidRPr="005025CD">
        <w:rPr>
          <w:rFonts w:ascii="Tahoma" w:hAnsi="Tahoma" w:cs="Tahoma"/>
          <w:lang w:val="es-419"/>
        </w:rPr>
        <w:t>40.000 pesos diarios, por un lapso máximo de 2 años, y</w:t>
      </w:r>
      <w:r w:rsidR="00AE3F35" w:rsidRPr="005025CD">
        <w:rPr>
          <w:rFonts w:ascii="Tahoma" w:hAnsi="Tahoma" w:cs="Tahoma"/>
          <w:lang w:val="es-419"/>
        </w:rPr>
        <w:t>,</w:t>
      </w:r>
      <w:r w:rsidRPr="005025CD">
        <w:rPr>
          <w:rFonts w:ascii="Tahoma" w:hAnsi="Tahoma" w:cs="Tahoma"/>
          <w:lang w:val="es-419"/>
        </w:rPr>
        <w:t xml:space="preserve"> a partir del 24 de enero del 2021</w:t>
      </w:r>
      <w:r w:rsidR="00AE3F35" w:rsidRPr="005025CD">
        <w:rPr>
          <w:rFonts w:ascii="Tahoma" w:hAnsi="Tahoma" w:cs="Tahoma"/>
          <w:lang w:val="es-419"/>
        </w:rPr>
        <w:t>,</w:t>
      </w:r>
      <w:r w:rsidRPr="005025CD">
        <w:rPr>
          <w:rFonts w:ascii="Tahoma" w:hAnsi="Tahoma" w:cs="Tahoma"/>
          <w:lang w:val="es-419"/>
        </w:rPr>
        <w:t xml:space="preserve"> </w:t>
      </w:r>
      <w:r w:rsidR="00A32FAC" w:rsidRPr="005025CD">
        <w:rPr>
          <w:rFonts w:ascii="Tahoma" w:hAnsi="Tahoma" w:cs="Tahoma"/>
          <w:lang w:val="es-419"/>
        </w:rPr>
        <w:t xml:space="preserve">al pago de </w:t>
      </w:r>
      <w:r w:rsidRPr="005025CD">
        <w:rPr>
          <w:rFonts w:ascii="Tahoma" w:hAnsi="Tahoma" w:cs="Tahoma"/>
          <w:lang w:val="es-419"/>
        </w:rPr>
        <w:t>intereses moratorios a la tasa máxima que se encuentre vigente,</w:t>
      </w:r>
      <w:r w:rsidR="00A32FAC" w:rsidRPr="005025CD">
        <w:rPr>
          <w:rFonts w:ascii="Tahoma" w:hAnsi="Tahoma" w:cs="Tahoma"/>
          <w:lang w:val="es-419"/>
        </w:rPr>
        <w:t xml:space="preserve"> en caso de no efectuarse el pago con antelación </w:t>
      </w:r>
      <w:r w:rsidRPr="005025CD">
        <w:rPr>
          <w:rFonts w:ascii="Tahoma" w:hAnsi="Tahoma" w:cs="Tahoma"/>
          <w:lang w:val="es-419"/>
        </w:rPr>
        <w:t xml:space="preserve">sobre el capital equivalente a </w:t>
      </w:r>
      <w:r w:rsidR="00A32FAC" w:rsidRPr="005025CD">
        <w:rPr>
          <w:rFonts w:ascii="Tahoma" w:hAnsi="Tahoma" w:cs="Tahoma"/>
          <w:lang w:val="es-419"/>
        </w:rPr>
        <w:t>$</w:t>
      </w:r>
      <w:r w:rsidRPr="005025CD">
        <w:rPr>
          <w:rFonts w:ascii="Tahoma" w:hAnsi="Tahoma" w:cs="Tahoma"/>
          <w:lang w:val="es-419"/>
        </w:rPr>
        <w:t>7.085.554</w:t>
      </w:r>
      <w:r w:rsidR="00A32FAC" w:rsidRPr="005025CD">
        <w:rPr>
          <w:rFonts w:ascii="Tahoma" w:hAnsi="Tahoma" w:cs="Tahoma"/>
          <w:lang w:val="es-419"/>
        </w:rPr>
        <w:t>, 87</w:t>
      </w:r>
      <w:r w:rsidR="00AE3F35" w:rsidRPr="005025CD">
        <w:rPr>
          <w:rFonts w:ascii="Tahoma" w:hAnsi="Tahoma" w:cs="Tahoma"/>
          <w:lang w:val="es-419"/>
        </w:rPr>
        <w:t>, correspondiente al retroactivo de la diferencia salarial y prestacional adeudada.</w:t>
      </w:r>
    </w:p>
    <w:p w14:paraId="605B8C34" w14:textId="77777777" w:rsidR="00A32FAC" w:rsidRPr="005025CD" w:rsidRDefault="00A32FAC" w:rsidP="005025CD">
      <w:pPr>
        <w:widowControl w:val="0"/>
        <w:autoSpaceDE w:val="0"/>
        <w:autoSpaceDN w:val="0"/>
        <w:adjustRightInd w:val="0"/>
        <w:spacing w:line="276" w:lineRule="auto"/>
        <w:jc w:val="both"/>
        <w:rPr>
          <w:rFonts w:ascii="Tahoma" w:hAnsi="Tahoma" w:cs="Tahoma"/>
          <w:lang w:val="es-419"/>
        </w:rPr>
      </w:pPr>
    </w:p>
    <w:p w14:paraId="12A65F0B" w14:textId="0038CA59" w:rsidR="00AE3F35" w:rsidRPr="005025CD" w:rsidRDefault="00A32FAC" w:rsidP="005025CD">
      <w:pPr>
        <w:widowControl w:val="0"/>
        <w:autoSpaceDE w:val="0"/>
        <w:autoSpaceDN w:val="0"/>
        <w:adjustRightInd w:val="0"/>
        <w:spacing w:line="276" w:lineRule="auto"/>
        <w:ind w:firstLine="708"/>
        <w:jc w:val="both"/>
        <w:rPr>
          <w:rFonts w:ascii="Tahoma" w:hAnsi="Tahoma" w:cs="Tahoma"/>
          <w:lang w:val="es-419"/>
        </w:rPr>
      </w:pPr>
      <w:r w:rsidRPr="005025CD">
        <w:rPr>
          <w:rFonts w:ascii="Tahoma" w:hAnsi="Tahoma" w:cs="Tahoma"/>
          <w:lang w:val="es-419"/>
        </w:rPr>
        <w:t xml:space="preserve">Por otra parte, </w:t>
      </w:r>
      <w:r w:rsidR="0058021C" w:rsidRPr="005025CD">
        <w:rPr>
          <w:rFonts w:ascii="Tahoma" w:hAnsi="Tahoma" w:cs="Tahoma"/>
          <w:lang w:val="es-419"/>
        </w:rPr>
        <w:t xml:space="preserve">condenó a la demandada al reajuste del </w:t>
      </w:r>
      <w:r w:rsidR="00AE3F35" w:rsidRPr="005025CD">
        <w:rPr>
          <w:rFonts w:ascii="Tahoma" w:hAnsi="Tahoma" w:cs="Tahoma"/>
          <w:lang w:val="es-419"/>
        </w:rPr>
        <w:t>I</w:t>
      </w:r>
      <w:r w:rsidR="0058021C" w:rsidRPr="005025CD">
        <w:rPr>
          <w:rFonts w:ascii="Tahoma" w:hAnsi="Tahoma" w:cs="Tahoma"/>
          <w:lang w:val="es-419"/>
        </w:rPr>
        <w:t xml:space="preserve">ngreso </w:t>
      </w:r>
      <w:r w:rsidR="00AE3F35" w:rsidRPr="005025CD">
        <w:rPr>
          <w:rFonts w:ascii="Tahoma" w:hAnsi="Tahoma" w:cs="Tahoma"/>
          <w:lang w:val="es-419"/>
        </w:rPr>
        <w:t>B</w:t>
      </w:r>
      <w:r w:rsidR="0058021C" w:rsidRPr="005025CD">
        <w:rPr>
          <w:rFonts w:ascii="Tahoma" w:hAnsi="Tahoma" w:cs="Tahoma"/>
          <w:lang w:val="es-419"/>
        </w:rPr>
        <w:t xml:space="preserve">ase de </w:t>
      </w:r>
      <w:r w:rsidR="00AE3F35" w:rsidRPr="005025CD">
        <w:rPr>
          <w:rFonts w:ascii="Tahoma" w:hAnsi="Tahoma" w:cs="Tahoma"/>
          <w:lang w:val="es-419"/>
        </w:rPr>
        <w:t>C</w:t>
      </w:r>
      <w:r w:rsidR="0058021C" w:rsidRPr="005025CD">
        <w:rPr>
          <w:rFonts w:ascii="Tahoma" w:hAnsi="Tahoma" w:cs="Tahoma"/>
          <w:lang w:val="es-419"/>
        </w:rPr>
        <w:t>otización desde el 6 de enero de 2008 hasta el 22 de enero de 2019</w:t>
      </w:r>
      <w:r w:rsidRPr="005025CD">
        <w:rPr>
          <w:rFonts w:ascii="Tahoma" w:hAnsi="Tahoma" w:cs="Tahoma"/>
          <w:lang w:val="es-419"/>
        </w:rPr>
        <w:t xml:space="preserve"> y declaró parcialmente probada la excepción de prescripción trienal teniendo en cuenta para el efecto el 11 de julio de 2019 como data de la radicación de la demanda </w:t>
      </w:r>
      <w:r w:rsidR="00E73C14" w:rsidRPr="005025CD">
        <w:rPr>
          <w:rFonts w:ascii="Tahoma" w:hAnsi="Tahoma" w:cs="Tahoma"/>
          <w:lang w:val="es-419"/>
        </w:rPr>
        <w:t>y d</w:t>
      </w:r>
      <w:r w:rsidR="00604CB2" w:rsidRPr="005025CD">
        <w:rPr>
          <w:rFonts w:ascii="Tahoma" w:hAnsi="Tahoma" w:cs="Tahoma"/>
          <w:lang w:val="es-419"/>
        </w:rPr>
        <w:t>eclaró no probadas las demás excepciones que propuso la demandada</w:t>
      </w:r>
      <w:r w:rsidR="00E73C14" w:rsidRPr="005025CD">
        <w:rPr>
          <w:rFonts w:ascii="Tahoma" w:hAnsi="Tahoma" w:cs="Tahoma"/>
          <w:lang w:val="es-419"/>
        </w:rPr>
        <w:t>.</w:t>
      </w:r>
      <w:r w:rsidR="009020E1" w:rsidRPr="005025CD">
        <w:rPr>
          <w:rFonts w:ascii="Tahoma" w:hAnsi="Tahoma" w:cs="Tahoma"/>
          <w:lang w:val="es-419"/>
        </w:rPr>
        <w:t xml:space="preserve"> </w:t>
      </w:r>
      <w:r w:rsidRPr="005025CD">
        <w:rPr>
          <w:rFonts w:ascii="Tahoma" w:hAnsi="Tahoma" w:cs="Tahoma"/>
          <w:lang w:val="es-419"/>
        </w:rPr>
        <w:t>Finalmente, c</w:t>
      </w:r>
      <w:r w:rsidR="00604CB2" w:rsidRPr="005025CD">
        <w:rPr>
          <w:rFonts w:ascii="Tahoma" w:hAnsi="Tahoma" w:cs="Tahoma"/>
          <w:lang w:val="es-419"/>
        </w:rPr>
        <w:t>ondenó en costas a la entidad demandada a favor de la demandante en cuantía equivalente al 70% de las causales</w:t>
      </w:r>
      <w:r w:rsidR="00E73C14" w:rsidRPr="005025CD">
        <w:rPr>
          <w:rFonts w:ascii="Tahoma" w:hAnsi="Tahoma" w:cs="Tahoma"/>
          <w:lang w:val="es-419"/>
        </w:rPr>
        <w:t xml:space="preserve"> y remitió los respectivos oficios a COLPENSIONES.</w:t>
      </w:r>
    </w:p>
    <w:p w14:paraId="26F3CFC7" w14:textId="77777777" w:rsidR="009073DD" w:rsidRPr="005025CD" w:rsidRDefault="009073DD" w:rsidP="005025CD">
      <w:pPr>
        <w:pStyle w:val="Prrafodelista"/>
        <w:spacing w:line="276" w:lineRule="auto"/>
        <w:ind w:left="0"/>
        <w:rPr>
          <w:rFonts w:ascii="Tahoma" w:hAnsi="Tahoma" w:cs="Tahoma"/>
          <w:b/>
          <w:caps/>
          <w:lang w:val="es-CO"/>
        </w:rPr>
      </w:pPr>
    </w:p>
    <w:p w14:paraId="1FCFEBFC" w14:textId="2117BE7F" w:rsidR="00005FD6" w:rsidRPr="005025CD" w:rsidRDefault="005D2C26" w:rsidP="005025CD">
      <w:pPr>
        <w:pStyle w:val="Prrafodelista"/>
        <w:numPr>
          <w:ilvl w:val="0"/>
          <w:numId w:val="3"/>
        </w:numPr>
        <w:spacing w:line="276" w:lineRule="auto"/>
        <w:jc w:val="center"/>
        <w:rPr>
          <w:rFonts w:ascii="Tahoma" w:hAnsi="Tahoma" w:cs="Tahoma"/>
          <w:b/>
          <w:caps/>
          <w:lang w:val="es-CO"/>
        </w:rPr>
      </w:pPr>
      <w:r w:rsidRPr="005025CD">
        <w:rPr>
          <w:rFonts w:ascii="Tahoma" w:hAnsi="Tahoma" w:cs="Tahoma"/>
          <w:b/>
          <w:caps/>
          <w:lang w:val="es-CO"/>
        </w:rPr>
        <w:t>RECURSO DE APELACIÓN</w:t>
      </w:r>
    </w:p>
    <w:p w14:paraId="20F792A4" w14:textId="77777777" w:rsidR="00B97A00" w:rsidRPr="005025CD" w:rsidRDefault="00B97A00" w:rsidP="005025CD">
      <w:pPr>
        <w:spacing w:line="276" w:lineRule="auto"/>
        <w:jc w:val="both"/>
        <w:rPr>
          <w:rFonts w:ascii="Tahoma" w:hAnsi="Tahoma" w:cs="Tahoma"/>
          <w:lang w:val="es-CO"/>
        </w:rPr>
      </w:pPr>
    </w:p>
    <w:p w14:paraId="602BD517" w14:textId="242974E4" w:rsidR="00C0377C" w:rsidRPr="005025CD" w:rsidRDefault="005D2C26" w:rsidP="005025CD">
      <w:pPr>
        <w:spacing w:line="276" w:lineRule="auto"/>
        <w:ind w:firstLine="708"/>
        <w:jc w:val="both"/>
        <w:rPr>
          <w:rFonts w:ascii="Tahoma" w:hAnsi="Tahoma" w:cs="Tahoma"/>
          <w:lang w:val="es-419"/>
        </w:rPr>
      </w:pPr>
      <w:r w:rsidRPr="005025CD">
        <w:rPr>
          <w:rFonts w:ascii="Tahoma" w:hAnsi="Tahoma" w:cs="Tahoma"/>
          <w:lang w:val="es-419"/>
        </w:rPr>
        <w:t>Inconforme con la imposición de la sanción moratoria prevista en el artículo 65 del Código Sustantivo del Trabajo, el apoderado de la parte demanda</w:t>
      </w:r>
      <w:r w:rsidR="009073DD" w:rsidRPr="005025CD">
        <w:rPr>
          <w:rFonts w:ascii="Tahoma" w:hAnsi="Tahoma" w:cs="Tahoma"/>
          <w:lang w:val="es-419"/>
        </w:rPr>
        <w:t>da</w:t>
      </w:r>
      <w:r w:rsidRPr="005025CD">
        <w:rPr>
          <w:rFonts w:ascii="Tahoma" w:hAnsi="Tahoma" w:cs="Tahoma"/>
          <w:lang w:val="es-419"/>
        </w:rPr>
        <w:t xml:space="preserve"> interpuso el recurso de apelación, arguyendo que el empleador actuó de buena fe, toda vez que </w:t>
      </w:r>
      <w:r w:rsidR="00C0377C" w:rsidRPr="005025CD">
        <w:rPr>
          <w:rFonts w:ascii="Tahoma" w:hAnsi="Tahoma" w:cs="Tahoma"/>
          <w:lang w:val="es-419"/>
        </w:rPr>
        <w:t xml:space="preserve">la demandante </w:t>
      </w:r>
      <w:r w:rsidR="00B123DB" w:rsidRPr="005025CD">
        <w:rPr>
          <w:rFonts w:ascii="Tahoma" w:hAnsi="Tahoma" w:cs="Tahoma"/>
          <w:lang w:val="es-419"/>
        </w:rPr>
        <w:t xml:space="preserve">aceptó </w:t>
      </w:r>
      <w:r w:rsidR="00C0377C" w:rsidRPr="005025CD">
        <w:rPr>
          <w:rFonts w:ascii="Tahoma" w:hAnsi="Tahoma" w:cs="Tahoma"/>
          <w:lang w:val="es-419"/>
        </w:rPr>
        <w:t>un acuerdo donde constaba que el salario sobre el cual se iban a pagar las prestaciones sociales era el mínimo mensual legal vigente y por lo tanto no hubo mala intención o mala fe por parte de la persona jurídica demandada, que diera lugar a la respectiva condena.</w:t>
      </w:r>
    </w:p>
    <w:p w14:paraId="1E6BFE2E" w14:textId="77777777" w:rsidR="009073DD" w:rsidRPr="005025CD" w:rsidRDefault="009073DD" w:rsidP="005025CD">
      <w:pPr>
        <w:pStyle w:val="Prrafodelista"/>
        <w:tabs>
          <w:tab w:val="left" w:pos="0"/>
        </w:tabs>
        <w:spacing w:line="276" w:lineRule="auto"/>
        <w:ind w:left="0"/>
        <w:rPr>
          <w:rStyle w:val="normaltextrun"/>
          <w:rFonts w:ascii="Tahoma" w:hAnsi="Tahoma" w:cs="Tahoma"/>
          <w:b/>
          <w:bCs/>
          <w:caps/>
        </w:rPr>
      </w:pPr>
    </w:p>
    <w:p w14:paraId="7D37157C" w14:textId="34F7B874" w:rsidR="008F2E7F" w:rsidRPr="005025CD" w:rsidRDefault="008F2E7F" w:rsidP="005025CD">
      <w:pPr>
        <w:pStyle w:val="Prrafodelista"/>
        <w:numPr>
          <w:ilvl w:val="0"/>
          <w:numId w:val="3"/>
        </w:numPr>
        <w:tabs>
          <w:tab w:val="left" w:pos="0"/>
        </w:tabs>
        <w:spacing w:line="276" w:lineRule="auto"/>
        <w:jc w:val="center"/>
        <w:rPr>
          <w:rFonts w:ascii="Tahoma" w:hAnsi="Tahoma" w:cs="Tahoma"/>
          <w:b/>
          <w:caps/>
        </w:rPr>
      </w:pPr>
      <w:r w:rsidRPr="005025CD">
        <w:rPr>
          <w:rStyle w:val="normaltextrun"/>
          <w:rFonts w:ascii="Tahoma" w:hAnsi="Tahoma" w:cs="Tahoma"/>
          <w:b/>
          <w:bCs/>
          <w:caps/>
        </w:rPr>
        <w:t>Alegatos de Conclusión</w:t>
      </w:r>
    </w:p>
    <w:p w14:paraId="454029F6" w14:textId="77777777" w:rsidR="008F2E7F" w:rsidRPr="005025CD" w:rsidRDefault="008F2E7F" w:rsidP="005025CD">
      <w:pPr>
        <w:pStyle w:val="paragraph"/>
        <w:spacing w:before="0" w:beforeAutospacing="0" w:after="0" w:afterAutospacing="0" w:line="276" w:lineRule="auto"/>
        <w:jc w:val="center"/>
        <w:textAlignment w:val="baseline"/>
        <w:rPr>
          <w:rFonts w:ascii="Tahoma" w:hAnsi="Tahoma" w:cs="Tahoma"/>
        </w:rPr>
      </w:pPr>
      <w:r w:rsidRPr="005025CD">
        <w:rPr>
          <w:rStyle w:val="eop"/>
          <w:rFonts w:ascii="Tahoma" w:hAnsi="Tahoma" w:cs="Tahoma"/>
        </w:rPr>
        <w:t> </w:t>
      </w:r>
    </w:p>
    <w:p w14:paraId="5BAFF25A" w14:textId="4616952F" w:rsidR="00450B65" w:rsidRPr="005025CD" w:rsidRDefault="00450B65" w:rsidP="005025CD">
      <w:pPr>
        <w:spacing w:line="276" w:lineRule="auto"/>
        <w:ind w:firstLine="708"/>
        <w:jc w:val="both"/>
        <w:rPr>
          <w:rStyle w:val="normaltextrun"/>
          <w:rFonts w:ascii="Tahoma" w:hAnsi="Tahoma" w:cs="Tahoma"/>
          <w:color w:val="000000"/>
        </w:rPr>
      </w:pPr>
      <w:r w:rsidRPr="005025CD">
        <w:rPr>
          <w:rStyle w:val="normaltextrun"/>
          <w:rFonts w:ascii="Tahoma" w:hAnsi="Tahoma" w:cs="Tahoma"/>
          <w:color w:val="000000"/>
        </w:rPr>
        <w:t xml:space="preserve">Los sujetos procesales no presentaron alegatos en el </w:t>
      </w:r>
      <w:r w:rsidR="000D56FA" w:rsidRPr="005025CD">
        <w:rPr>
          <w:rStyle w:val="normaltextrun"/>
          <w:rFonts w:ascii="Tahoma" w:hAnsi="Tahoma" w:cs="Tahoma"/>
          <w:color w:val="000000"/>
        </w:rPr>
        <w:t>caso objeto de estudio</w:t>
      </w:r>
      <w:r w:rsidR="009073DD" w:rsidRPr="005025CD">
        <w:rPr>
          <w:rStyle w:val="normaltextrun"/>
          <w:rFonts w:ascii="Tahoma" w:hAnsi="Tahoma" w:cs="Tahoma"/>
          <w:color w:val="000000"/>
        </w:rPr>
        <w:t>. Por su parte el Ministerio Público no conceptúo en este asunto</w:t>
      </w:r>
      <w:r w:rsidR="000D56FA" w:rsidRPr="005025CD">
        <w:rPr>
          <w:rStyle w:val="normaltextrun"/>
          <w:rFonts w:ascii="Tahoma" w:hAnsi="Tahoma" w:cs="Tahoma"/>
          <w:color w:val="000000"/>
        </w:rPr>
        <w:t>.</w:t>
      </w:r>
    </w:p>
    <w:p w14:paraId="43347CBC" w14:textId="77777777" w:rsidR="009073DD" w:rsidRPr="005025CD" w:rsidRDefault="009073DD" w:rsidP="005025CD">
      <w:pPr>
        <w:spacing w:line="276" w:lineRule="auto"/>
        <w:rPr>
          <w:rFonts w:ascii="Tahoma" w:hAnsi="Tahoma" w:cs="Tahoma"/>
          <w:shd w:val="clear" w:color="auto" w:fill="FFFFFF"/>
        </w:rPr>
      </w:pPr>
    </w:p>
    <w:p w14:paraId="5A6A30F3" w14:textId="24C641C6" w:rsidR="00AE3F35" w:rsidRPr="005025CD" w:rsidRDefault="00AE3F35" w:rsidP="005025CD">
      <w:pPr>
        <w:pStyle w:val="Prrafodelista"/>
        <w:numPr>
          <w:ilvl w:val="0"/>
          <w:numId w:val="3"/>
        </w:numPr>
        <w:spacing w:line="276" w:lineRule="auto"/>
        <w:jc w:val="center"/>
        <w:rPr>
          <w:rFonts w:ascii="Tahoma" w:hAnsi="Tahoma" w:cs="Tahoma"/>
          <w:b/>
          <w:bCs/>
          <w:shd w:val="clear" w:color="auto" w:fill="FFFFFF"/>
        </w:rPr>
      </w:pPr>
      <w:r w:rsidRPr="005025CD">
        <w:rPr>
          <w:rFonts w:ascii="Tahoma" w:hAnsi="Tahoma" w:cs="Tahoma"/>
          <w:b/>
          <w:bCs/>
          <w:shd w:val="clear" w:color="auto" w:fill="FFFFFF"/>
        </w:rPr>
        <w:t>PROBLEMA JURÍDICO</w:t>
      </w:r>
    </w:p>
    <w:p w14:paraId="53DA62C1" w14:textId="1579CB45" w:rsidR="00AE3F35" w:rsidRPr="005025CD" w:rsidRDefault="00AE3F35" w:rsidP="005025CD">
      <w:pPr>
        <w:spacing w:line="276" w:lineRule="auto"/>
        <w:rPr>
          <w:rFonts w:ascii="Tahoma" w:hAnsi="Tahoma" w:cs="Tahoma"/>
          <w:shd w:val="clear" w:color="auto" w:fill="FFFFFF"/>
        </w:rPr>
      </w:pPr>
    </w:p>
    <w:p w14:paraId="7C77DBD2" w14:textId="575463AA" w:rsidR="00AE3F35" w:rsidRPr="005025CD" w:rsidRDefault="009020E1" w:rsidP="005025CD">
      <w:pPr>
        <w:spacing w:line="276" w:lineRule="auto"/>
        <w:ind w:firstLine="708"/>
        <w:jc w:val="both"/>
        <w:rPr>
          <w:rFonts w:ascii="Tahoma" w:hAnsi="Tahoma" w:cs="Tahoma"/>
          <w:shd w:val="clear" w:color="auto" w:fill="FFFFFF"/>
        </w:rPr>
      </w:pPr>
      <w:r w:rsidRPr="005025CD">
        <w:rPr>
          <w:rFonts w:ascii="Tahoma" w:hAnsi="Tahoma" w:cs="Tahoma"/>
          <w:shd w:val="clear" w:color="auto" w:fill="FFFFFF"/>
        </w:rPr>
        <w:t xml:space="preserve">Por el esquema del recurso de apelación, le corresponde a la Sala </w:t>
      </w:r>
      <w:r w:rsidR="00B97A00" w:rsidRPr="005025CD">
        <w:rPr>
          <w:rFonts w:ascii="Tahoma" w:hAnsi="Tahoma" w:cs="Tahoma"/>
          <w:shd w:val="clear" w:color="auto" w:fill="FFFFFF"/>
        </w:rPr>
        <w:t xml:space="preserve">determinar si hay lugar a la sanción moratoria prevista en el artículo 65 del C.S.T. cuando el empleador liquida las prestaciones sociales del trabajador sobre una base salarial inferior a la realmente devengada por este y justifica tal omisión apelando a la existencia de un acuerdo en virtud del cual el prestador o prestadora del servicio accede a renunciar a factores constitutivos de salario. </w:t>
      </w:r>
    </w:p>
    <w:p w14:paraId="74FC7DFA" w14:textId="3C451BA6" w:rsidR="00AE3F35" w:rsidRPr="005025CD" w:rsidRDefault="00AE3F35" w:rsidP="005025CD">
      <w:pPr>
        <w:spacing w:line="276" w:lineRule="auto"/>
        <w:rPr>
          <w:rFonts w:ascii="Tahoma" w:hAnsi="Tahoma" w:cs="Tahoma"/>
          <w:shd w:val="clear" w:color="auto" w:fill="FFFFFF"/>
        </w:rPr>
      </w:pPr>
    </w:p>
    <w:p w14:paraId="6F2DD210" w14:textId="7B541832" w:rsidR="00AE3F35" w:rsidRPr="005025CD" w:rsidRDefault="00AE3F35" w:rsidP="005025CD">
      <w:pPr>
        <w:pStyle w:val="Prrafodelista"/>
        <w:numPr>
          <w:ilvl w:val="0"/>
          <w:numId w:val="3"/>
        </w:numPr>
        <w:spacing w:line="276" w:lineRule="auto"/>
        <w:jc w:val="center"/>
        <w:rPr>
          <w:rFonts w:ascii="Tahoma" w:hAnsi="Tahoma" w:cs="Tahoma"/>
          <w:b/>
          <w:bCs/>
          <w:shd w:val="clear" w:color="auto" w:fill="FFFFFF"/>
        </w:rPr>
      </w:pPr>
      <w:r w:rsidRPr="005025CD">
        <w:rPr>
          <w:rFonts w:ascii="Tahoma" w:hAnsi="Tahoma" w:cs="Tahoma"/>
          <w:b/>
          <w:bCs/>
          <w:shd w:val="clear" w:color="auto" w:fill="FFFFFF"/>
        </w:rPr>
        <w:t>CONSIDERACIONES</w:t>
      </w:r>
    </w:p>
    <w:p w14:paraId="64312654" w14:textId="6FE63EE4" w:rsidR="00B97A00" w:rsidRPr="005025CD" w:rsidRDefault="00B97A00" w:rsidP="005025CD">
      <w:pPr>
        <w:spacing w:line="276" w:lineRule="auto"/>
        <w:jc w:val="center"/>
        <w:rPr>
          <w:rFonts w:ascii="Tahoma" w:hAnsi="Tahoma" w:cs="Tahoma"/>
          <w:b/>
          <w:bCs/>
          <w:shd w:val="clear" w:color="auto" w:fill="FFFFFF"/>
        </w:rPr>
      </w:pPr>
    </w:p>
    <w:p w14:paraId="7EE3F8D5" w14:textId="03FFC9C1" w:rsidR="00B97A00" w:rsidRPr="005025CD" w:rsidRDefault="00B97A00" w:rsidP="005025CD">
      <w:pPr>
        <w:pStyle w:val="Prrafodelista"/>
        <w:numPr>
          <w:ilvl w:val="1"/>
          <w:numId w:val="3"/>
        </w:numPr>
        <w:spacing w:line="276" w:lineRule="auto"/>
        <w:jc w:val="both"/>
        <w:rPr>
          <w:rFonts w:ascii="Tahoma" w:hAnsi="Tahoma" w:cs="Tahoma"/>
          <w:b/>
          <w:bCs/>
          <w:shd w:val="clear" w:color="auto" w:fill="FFFFFF"/>
        </w:rPr>
      </w:pPr>
      <w:r w:rsidRPr="005025CD">
        <w:rPr>
          <w:rFonts w:ascii="Tahoma" w:hAnsi="Tahoma" w:cs="Tahoma"/>
          <w:b/>
          <w:bCs/>
          <w:shd w:val="clear" w:color="auto" w:fill="FFFFFF"/>
        </w:rPr>
        <w:lastRenderedPageBreak/>
        <w:t xml:space="preserve">La buena fe que exonera de la sanción moratoria por la falta de pago de salario y prestaciones – </w:t>
      </w:r>
      <w:r w:rsidR="009073DD" w:rsidRPr="005025CD">
        <w:rPr>
          <w:rFonts w:ascii="Tahoma" w:hAnsi="Tahoma" w:cs="Tahoma"/>
          <w:b/>
          <w:bCs/>
          <w:shd w:val="clear" w:color="auto" w:fill="FFFFFF"/>
        </w:rPr>
        <w:t>C</w:t>
      </w:r>
      <w:r w:rsidRPr="005025CD">
        <w:rPr>
          <w:rFonts w:ascii="Tahoma" w:hAnsi="Tahoma" w:cs="Tahoma"/>
          <w:b/>
          <w:bCs/>
          <w:shd w:val="clear" w:color="auto" w:fill="FFFFFF"/>
        </w:rPr>
        <w:t>aso concreto.</w:t>
      </w:r>
    </w:p>
    <w:p w14:paraId="495A3AA6" w14:textId="373D06F7" w:rsidR="00AE3F35" w:rsidRPr="005025CD" w:rsidRDefault="00AE3F35" w:rsidP="005025CD">
      <w:pPr>
        <w:spacing w:line="276" w:lineRule="auto"/>
        <w:rPr>
          <w:rFonts w:ascii="Tahoma" w:hAnsi="Tahoma" w:cs="Tahoma"/>
          <w:shd w:val="clear" w:color="auto" w:fill="FFFFFF"/>
        </w:rPr>
      </w:pPr>
    </w:p>
    <w:p w14:paraId="289DACAC" w14:textId="41B85846" w:rsidR="009020E1" w:rsidRPr="005025CD" w:rsidRDefault="00B97A00"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rPr>
        <w:t>P</w:t>
      </w:r>
      <w:r w:rsidR="009020E1" w:rsidRPr="005025CD">
        <w:rPr>
          <w:rStyle w:val="normaltextrun"/>
          <w:rFonts w:ascii="Tahoma" w:hAnsi="Tahoma" w:cs="Tahoma"/>
          <w:color w:val="000000"/>
        </w:rPr>
        <w:t>ara resolver acerca de la viabilidad de la</w:t>
      </w:r>
      <w:r w:rsidRPr="005025CD">
        <w:rPr>
          <w:rStyle w:val="normaltextrun"/>
          <w:rFonts w:ascii="Tahoma" w:hAnsi="Tahoma" w:cs="Tahoma"/>
          <w:color w:val="000000"/>
        </w:rPr>
        <w:t xml:space="preserve"> imposición de la</w:t>
      </w:r>
      <w:r w:rsidR="009020E1" w:rsidRPr="005025CD">
        <w:rPr>
          <w:rStyle w:val="normaltextrun"/>
          <w:rFonts w:ascii="Tahoma" w:hAnsi="Tahoma" w:cs="Tahoma"/>
          <w:color w:val="000000"/>
        </w:rPr>
        <w:t xml:space="preserve"> sanci</w:t>
      </w:r>
      <w:r w:rsidRPr="005025CD">
        <w:rPr>
          <w:rStyle w:val="normaltextrun"/>
          <w:rFonts w:ascii="Tahoma" w:hAnsi="Tahoma" w:cs="Tahoma"/>
          <w:color w:val="000000"/>
        </w:rPr>
        <w:t>ón</w:t>
      </w:r>
      <w:r w:rsidR="009020E1" w:rsidRPr="005025CD">
        <w:rPr>
          <w:rStyle w:val="normaltextrun"/>
          <w:rFonts w:ascii="Tahoma" w:hAnsi="Tahoma" w:cs="Tahoma"/>
          <w:color w:val="000000"/>
        </w:rPr>
        <w:t xml:space="preserve"> moratoria</w:t>
      </w:r>
      <w:r w:rsidRPr="005025CD">
        <w:rPr>
          <w:rStyle w:val="normaltextrun"/>
          <w:rFonts w:ascii="Tahoma" w:hAnsi="Tahoma" w:cs="Tahoma"/>
          <w:color w:val="000000"/>
        </w:rPr>
        <w:t xml:space="preserve"> impuesta en primera instancia</w:t>
      </w:r>
      <w:r w:rsidR="009020E1" w:rsidRPr="005025CD">
        <w:rPr>
          <w:rStyle w:val="normaltextrun"/>
          <w:rFonts w:ascii="Tahoma" w:hAnsi="Tahoma" w:cs="Tahoma"/>
          <w:color w:val="000000"/>
        </w:rPr>
        <w:t>,</w:t>
      </w:r>
      <w:r w:rsidRPr="005025CD">
        <w:rPr>
          <w:rStyle w:val="normaltextrun"/>
          <w:rFonts w:ascii="Tahoma" w:hAnsi="Tahoma" w:cs="Tahoma"/>
          <w:color w:val="000000"/>
        </w:rPr>
        <w:t xml:space="preserve"> es del caso empezar por precisar que</w:t>
      </w:r>
      <w:r w:rsidR="009020E1" w:rsidRPr="005025CD">
        <w:rPr>
          <w:rStyle w:val="normaltextrun"/>
          <w:rFonts w:ascii="Tahoma" w:hAnsi="Tahoma" w:cs="Tahoma"/>
          <w:color w:val="000000"/>
        </w:rPr>
        <w:t xml:space="preserve"> en</w:t>
      </w:r>
      <w:r w:rsidR="009020E1" w:rsidRPr="005025CD">
        <w:rPr>
          <w:rStyle w:val="normaltextrun"/>
          <w:rFonts w:ascii="Tahoma" w:hAnsi="Tahoma" w:cs="Tahoma"/>
          <w:color w:val="000000"/>
          <w:lang w:val="es-ES"/>
        </w:rPr>
        <w:t> los artículos 65 del C.S.T. y 99 de la Ley 50 de 1990, no se acuña la expresión “buena fe” y no hay manera de colegir de su contenido que obrando de tal manera el empleador puede librarse del pago de la sanción allí consagrada</w:t>
      </w:r>
      <w:r w:rsidR="00B9668C" w:rsidRPr="005025CD">
        <w:rPr>
          <w:rStyle w:val="normaltextrun"/>
          <w:rFonts w:ascii="Tahoma" w:hAnsi="Tahoma" w:cs="Tahoma"/>
          <w:color w:val="000000"/>
          <w:lang w:val="es-ES"/>
        </w:rPr>
        <w:t>, dirigida a los</w:t>
      </w:r>
      <w:r w:rsidR="009020E1" w:rsidRPr="005025CD">
        <w:rPr>
          <w:rStyle w:val="normaltextrun"/>
          <w:rFonts w:ascii="Tahoma" w:hAnsi="Tahoma" w:cs="Tahoma"/>
          <w:color w:val="000000"/>
          <w:lang w:val="es-ES"/>
        </w:rPr>
        <w:t xml:space="preserve"> empleadores morosos del pago de salarios y prestaciones</w:t>
      </w:r>
      <w:r w:rsidR="00B9668C" w:rsidRPr="005025CD">
        <w:rPr>
          <w:rStyle w:val="normaltextrun"/>
          <w:rFonts w:ascii="Tahoma" w:hAnsi="Tahoma" w:cs="Tahoma"/>
          <w:color w:val="000000"/>
          <w:lang w:val="es-ES"/>
        </w:rPr>
        <w:t>; sin embargo,</w:t>
      </w:r>
      <w:r w:rsidR="009020E1" w:rsidRPr="005025CD">
        <w:rPr>
          <w:rStyle w:val="normaltextrun"/>
          <w:rFonts w:ascii="Tahoma" w:hAnsi="Tahoma" w:cs="Tahoma"/>
          <w:color w:val="000000"/>
          <w:lang w:val="es-ES"/>
        </w:rPr>
        <w:t xml:space="preserve"> la Corte Suprema de Justicia en múltiples pronunciamientos ha indicado que estas indemnizaciones solo son aplicables cuando se compruebe la mala fe del empleador al momento de incumplir con el pago de salarios y la liquidación de prestaciones de un contrato laboral, pues según el alto tribunal,</w:t>
      </w:r>
      <w:r w:rsidR="00EC3990">
        <w:rPr>
          <w:rStyle w:val="normaltextrun"/>
          <w:rFonts w:ascii="Tahoma" w:hAnsi="Tahoma" w:cs="Tahoma"/>
          <w:color w:val="000000"/>
          <w:lang w:val="es-ES"/>
        </w:rPr>
        <w:t xml:space="preserve"> </w:t>
      </w:r>
      <w:r w:rsidR="009020E1" w:rsidRPr="005025CD">
        <w:rPr>
          <w:rStyle w:val="normaltextrun"/>
          <w:rFonts w:ascii="Tahoma" w:hAnsi="Tahoma" w:cs="Tahoma"/>
          <w:color w:val="000000"/>
          <w:lang w:val="es-ES"/>
        </w:rPr>
        <w:t>tal</w:t>
      </w:r>
      <w:r w:rsidR="00EC3990">
        <w:rPr>
          <w:rStyle w:val="normaltextrun"/>
          <w:rFonts w:ascii="Tahoma" w:hAnsi="Tahoma" w:cs="Tahoma"/>
          <w:color w:val="000000"/>
          <w:lang w:val="es-ES"/>
        </w:rPr>
        <w:t xml:space="preserve"> </w:t>
      </w:r>
      <w:r w:rsidR="009020E1" w:rsidRPr="005025CD">
        <w:rPr>
          <w:rStyle w:val="normaltextrun"/>
          <w:rFonts w:ascii="Tahoma" w:hAnsi="Tahoma" w:cs="Tahoma"/>
          <w:color w:val="000000"/>
          <w:lang w:val="es-ES"/>
        </w:rPr>
        <w:t>condena no puede ser automática,</w:t>
      </w:r>
      <w:r w:rsidR="00F9031E">
        <w:rPr>
          <w:rStyle w:val="normaltextrun"/>
          <w:rFonts w:ascii="Tahoma" w:hAnsi="Tahoma" w:cs="Tahoma"/>
          <w:color w:val="000000"/>
          <w:lang w:val="es-ES"/>
        </w:rPr>
        <w:t xml:space="preserve"> </w:t>
      </w:r>
      <w:r w:rsidR="009020E1" w:rsidRPr="005025CD">
        <w:rPr>
          <w:rStyle w:val="normaltextrun"/>
          <w:rFonts w:ascii="Tahoma" w:hAnsi="Tahoma" w:cs="Tahoma"/>
          <w:color w:val="000000"/>
          <w:lang w:val="es-ES"/>
        </w:rPr>
        <w:t>toda vez que</w:t>
      </w:r>
      <w:r w:rsidR="00F9031E">
        <w:rPr>
          <w:rStyle w:val="normaltextrun"/>
          <w:rFonts w:ascii="Tahoma" w:hAnsi="Tahoma" w:cs="Tahoma"/>
          <w:color w:val="000000"/>
          <w:lang w:val="es-ES"/>
        </w:rPr>
        <w:t xml:space="preserve"> </w:t>
      </w:r>
      <w:r w:rsidR="009020E1" w:rsidRPr="005025CD">
        <w:rPr>
          <w:rStyle w:val="normaltextrun"/>
          <w:rFonts w:ascii="Tahoma" w:hAnsi="Tahoma" w:cs="Tahoma"/>
          <w:color w:val="000000"/>
          <w:lang w:val="es-ES"/>
        </w:rPr>
        <w:t> su naturaleza sancionatoria</w:t>
      </w:r>
      <w:r w:rsidR="00EC3990">
        <w:rPr>
          <w:rStyle w:val="normaltextrun"/>
          <w:rFonts w:ascii="Tahoma" w:hAnsi="Tahoma" w:cs="Tahoma"/>
          <w:color w:val="000000"/>
          <w:lang w:val="es-ES"/>
        </w:rPr>
        <w:t xml:space="preserve"> </w:t>
      </w:r>
      <w:r w:rsidR="009020E1" w:rsidRPr="005025CD">
        <w:rPr>
          <w:rStyle w:val="normaltextrun"/>
          <w:rFonts w:ascii="Tahoma" w:hAnsi="Tahoma" w:cs="Tahoma"/>
          <w:color w:val="000000"/>
          <w:lang w:val="es-ES"/>
        </w:rPr>
        <w:t>exige que esté precedida de un examen de la conducta del empleador, para determinar si actuó de buena o mala fe.</w:t>
      </w:r>
    </w:p>
    <w:p w14:paraId="43F601B9" w14:textId="270FCFAF"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p>
    <w:p w14:paraId="4FACFBBC"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lang w:val="es-ES"/>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 es decir, que sus argumentos para no haber pagado suenen valederos.</w:t>
      </w:r>
      <w:r w:rsidRPr="005025CD">
        <w:rPr>
          <w:rStyle w:val="eop"/>
          <w:rFonts w:ascii="Tahoma" w:hAnsi="Tahoma" w:cs="Tahoma"/>
          <w:color w:val="000000"/>
        </w:rPr>
        <w:t> </w:t>
      </w:r>
    </w:p>
    <w:p w14:paraId="3A4239DB"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eop"/>
          <w:rFonts w:ascii="Tahoma" w:hAnsi="Tahoma" w:cs="Tahoma"/>
          <w:color w:val="000000"/>
        </w:rPr>
        <w:t> </w:t>
      </w:r>
    </w:p>
    <w:p w14:paraId="19B2693E" w14:textId="7EB51748"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lang w:val="es-ES"/>
        </w:rPr>
        <w:t>Como ejemplo prototípico de buena fe, en la jurisprudencia casi siempre aparece como protagonista el patrono que estando convencido de que no existió contrato de trabajo, porque la</w:t>
      </w:r>
      <w:r w:rsidR="00F9031E">
        <w:rPr>
          <w:rStyle w:val="normaltextrun"/>
          <w:rFonts w:ascii="Tahoma" w:hAnsi="Tahoma" w:cs="Tahoma"/>
          <w:color w:val="000000"/>
          <w:lang w:val="es-ES"/>
        </w:rPr>
        <w:t xml:space="preserve"> </w:t>
      </w:r>
      <w:r w:rsidRPr="005025CD">
        <w:rPr>
          <w:rStyle w:val="normaltextrun"/>
          <w:rFonts w:ascii="Tahoma" w:hAnsi="Tahoma" w:cs="Tahoma"/>
          <w:color w:val="000000"/>
          <w:lang w:val="es-ES"/>
        </w:rPr>
        <w:t>relación</w:t>
      </w:r>
      <w:r w:rsidR="00F9031E">
        <w:rPr>
          <w:rStyle w:val="normaltextrun"/>
          <w:rFonts w:ascii="Tahoma" w:hAnsi="Tahoma" w:cs="Tahoma"/>
          <w:color w:val="000000"/>
          <w:lang w:val="es-ES"/>
        </w:rPr>
        <w:t xml:space="preserve"> </w:t>
      </w:r>
      <w:r w:rsidRPr="005025CD">
        <w:rPr>
          <w:rStyle w:val="normaltextrun"/>
          <w:rFonts w:ascii="Tahoma" w:hAnsi="Tahoma" w:cs="Tahoma"/>
          <w:color w:val="000000"/>
          <w:lang w:val="es-ES"/>
        </w:rPr>
        <w:t>laboral</w:t>
      </w:r>
      <w:r w:rsidR="00F9031E">
        <w:rPr>
          <w:rStyle w:val="normaltextrun"/>
          <w:rFonts w:ascii="Tahoma" w:hAnsi="Tahoma" w:cs="Tahoma"/>
          <w:color w:val="000000"/>
          <w:lang w:val="es-ES"/>
        </w:rPr>
        <w:t xml:space="preserve"> </w:t>
      </w:r>
      <w:r w:rsidRPr="005025CD">
        <w:rPr>
          <w:rStyle w:val="normaltextrun"/>
          <w:rFonts w:ascii="Tahoma" w:hAnsi="Tahoma" w:cs="Tahoma"/>
          <w:color w:val="000000"/>
          <w:lang w:val="es-ES"/>
        </w:rPr>
        <w:t>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w:t>
      </w:r>
      <w:r w:rsidR="00F9031E">
        <w:rPr>
          <w:rStyle w:val="normaltextrun"/>
          <w:rFonts w:ascii="Tahoma" w:hAnsi="Tahoma" w:cs="Tahoma"/>
          <w:color w:val="000000"/>
          <w:lang w:val="es-ES"/>
        </w:rPr>
        <w:t xml:space="preserve"> </w:t>
      </w:r>
      <w:r w:rsidRPr="005025CD">
        <w:rPr>
          <w:rStyle w:val="normaltextrun"/>
          <w:rFonts w:ascii="Tahoma" w:hAnsi="Tahoma" w:cs="Tahoma"/>
          <w:color w:val="000000"/>
          <w:lang w:val="es-ES"/>
        </w:rPr>
        <w:t>acerca de si</w:t>
      </w:r>
      <w:r w:rsidR="00F9031E">
        <w:rPr>
          <w:rStyle w:val="normaltextrun"/>
          <w:rFonts w:ascii="Tahoma" w:hAnsi="Tahoma" w:cs="Tahoma"/>
          <w:color w:val="000000"/>
          <w:lang w:val="es-ES"/>
        </w:rPr>
        <w:t xml:space="preserve"> </w:t>
      </w:r>
      <w:r w:rsidRPr="005025CD">
        <w:rPr>
          <w:rStyle w:val="normaltextrun"/>
          <w:rFonts w:ascii="Tahoma" w:hAnsi="Tahoma" w:cs="Tahoma"/>
          <w:color w:val="000000"/>
          <w:lang w:val="es-ES"/>
        </w:rPr>
        <w:t>determinado pago constituye o no salario para efectos de la liquidación prestacional.</w:t>
      </w:r>
    </w:p>
    <w:p w14:paraId="6C7C2B77"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eop"/>
          <w:rFonts w:ascii="Tahoma" w:hAnsi="Tahoma" w:cs="Tahoma"/>
          <w:color w:val="000000"/>
        </w:rPr>
        <w:t> </w:t>
      </w:r>
    </w:p>
    <w:p w14:paraId="3DA43175" w14:textId="3C712359"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lang w:val="es-ES"/>
        </w:rPr>
        <w:t>A propósito del concepto de buena fe, en varias oportunidades la Sala de Casación Laboral de la Corte Suprema de Justicia se ha pronunciado, y en la sentencia de marzo 16 de 2005, expediente 23987, indicó:</w:t>
      </w:r>
      <w:r w:rsidRPr="005025CD">
        <w:rPr>
          <w:rStyle w:val="eop"/>
          <w:rFonts w:ascii="Tahoma" w:hAnsi="Tahoma" w:cs="Tahoma"/>
          <w:color w:val="000000"/>
        </w:rPr>
        <w:t> </w:t>
      </w:r>
      <w:r w:rsidRPr="005025CD">
        <w:rPr>
          <w:rStyle w:val="normaltextrun"/>
          <w:rFonts w:ascii="Tahoma" w:hAnsi="Tahoma" w:cs="Tahoma"/>
          <w:i/>
          <w:iCs/>
          <w:color w:val="000000"/>
          <w:lang w:val="es-ES"/>
        </w:rPr>
        <w:t>“</w:t>
      </w:r>
      <w:r w:rsidRPr="005F6D13">
        <w:rPr>
          <w:rStyle w:val="normaltextrun"/>
          <w:rFonts w:ascii="Tahoma" w:hAnsi="Tahoma" w:cs="Tahoma"/>
          <w:i/>
          <w:iCs/>
          <w:color w:val="000000"/>
          <w:sz w:val="22"/>
          <w:lang w:val="es-ES"/>
        </w:rPr>
        <w:t>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w:t>
      </w:r>
      <w:r w:rsidRPr="005025CD">
        <w:rPr>
          <w:rStyle w:val="normaltextrun"/>
          <w:rFonts w:ascii="Tahoma" w:hAnsi="Tahoma" w:cs="Tahoma"/>
          <w:i/>
          <w:iCs/>
          <w:color w:val="000000"/>
          <w:lang w:val="es-ES"/>
        </w:rPr>
        <w:t>” (Gaceta Judicial, Tomo LXXXVIII, pág. 223). </w:t>
      </w:r>
      <w:r w:rsidRPr="005025CD">
        <w:rPr>
          <w:rStyle w:val="eop"/>
          <w:rFonts w:ascii="Tahoma" w:hAnsi="Tahoma" w:cs="Tahoma"/>
          <w:color w:val="000000"/>
        </w:rPr>
        <w:t> </w:t>
      </w:r>
    </w:p>
    <w:p w14:paraId="5F0A3C3B" w14:textId="77777777" w:rsidR="009020E1" w:rsidRPr="005025CD" w:rsidRDefault="009020E1" w:rsidP="005025CD">
      <w:pPr>
        <w:pStyle w:val="paragraph"/>
        <w:spacing w:before="0" w:beforeAutospacing="0" w:after="0" w:afterAutospacing="0" w:line="276" w:lineRule="auto"/>
        <w:jc w:val="both"/>
        <w:textAlignment w:val="baseline"/>
        <w:rPr>
          <w:rFonts w:ascii="Tahoma" w:hAnsi="Tahoma" w:cs="Tahoma"/>
        </w:rPr>
      </w:pPr>
      <w:r w:rsidRPr="005025CD">
        <w:rPr>
          <w:rStyle w:val="eop"/>
          <w:rFonts w:ascii="Tahoma" w:hAnsi="Tahoma" w:cs="Tahoma"/>
          <w:color w:val="000000"/>
        </w:rPr>
        <w:t> </w:t>
      </w:r>
    </w:p>
    <w:p w14:paraId="26B57E66"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lang w:val="es-ES"/>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r w:rsidRPr="005025CD">
        <w:rPr>
          <w:rStyle w:val="eop"/>
          <w:rFonts w:ascii="Tahoma" w:hAnsi="Tahoma" w:cs="Tahoma"/>
          <w:color w:val="000000"/>
        </w:rPr>
        <w:t> </w:t>
      </w:r>
    </w:p>
    <w:p w14:paraId="1BBED62A" w14:textId="54C16B0E"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p>
    <w:p w14:paraId="032ACB33"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lang w:val="es-ES"/>
        </w:rPr>
        <w:lastRenderedPageBreak/>
        <w:t>Ahora bien, la</w:t>
      </w:r>
      <w:r w:rsidRPr="005025CD">
        <w:rPr>
          <w:rStyle w:val="normaltextrun"/>
          <w:rFonts w:ascii="Tahoma" w:hAnsi="Tahoma" w:cs="Tahoma"/>
          <w:color w:val="000000"/>
        </w:rPr>
        <w:t>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r w:rsidRPr="005025CD">
        <w:rPr>
          <w:rStyle w:val="eop"/>
          <w:rFonts w:ascii="Tahoma" w:hAnsi="Tahoma" w:cs="Tahoma"/>
          <w:color w:val="000000"/>
        </w:rPr>
        <w:t> </w:t>
      </w:r>
    </w:p>
    <w:p w14:paraId="1BC21103"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eop"/>
          <w:rFonts w:ascii="Tahoma" w:hAnsi="Tahoma" w:cs="Tahoma"/>
          <w:color w:val="000000"/>
        </w:rPr>
        <w:t> </w:t>
      </w:r>
    </w:p>
    <w:p w14:paraId="7F135D61" w14:textId="77777777" w:rsidR="009020E1" w:rsidRPr="005025CD" w:rsidRDefault="009020E1" w:rsidP="005025CD">
      <w:pPr>
        <w:pStyle w:val="paragraph"/>
        <w:spacing w:before="0" w:beforeAutospacing="0" w:after="0" w:afterAutospacing="0" w:line="276" w:lineRule="auto"/>
        <w:ind w:firstLine="705"/>
        <w:jc w:val="both"/>
        <w:textAlignment w:val="baseline"/>
        <w:rPr>
          <w:rFonts w:ascii="Tahoma" w:hAnsi="Tahoma" w:cs="Tahoma"/>
        </w:rPr>
      </w:pPr>
      <w:r w:rsidRPr="005025CD">
        <w:rPr>
          <w:rStyle w:val="normaltextrun"/>
          <w:rFonts w:ascii="Tahoma" w:hAnsi="Tahoma" w:cs="Tahoma"/>
          <w:color w:val="000000"/>
        </w:rPr>
        <w:t>Conforme a lo anterior, es posible que al final de la relación laboral el empleador incurra en errores puramente aritméticos al momento de efectuar la liquidación del trabajador, lo cual </w:t>
      </w:r>
      <w:r w:rsidRPr="005025CD">
        <w:rPr>
          <w:rStyle w:val="normaltextrun"/>
          <w:rFonts w:ascii="Tahoma" w:hAnsi="Tahoma" w:cs="Tahoma"/>
          <w:i/>
          <w:iCs/>
          <w:color w:val="000000"/>
        </w:rPr>
        <w:t>prima facie</w:t>
      </w:r>
      <w:r w:rsidRPr="005025CD">
        <w:rPr>
          <w:rStyle w:val="normaltextrun"/>
          <w:rFonts w:ascii="Tahoma" w:hAnsi="Tahoma" w:cs="Tahoma"/>
          <w:color w:val="000000"/>
        </w:rPr>
        <w:t> es excusable bajo la irrebatible premisa de que los seres humanos no somos infalibles; pero cuando este error es de una magnitud significativa y, además, tiene como protagonista a alguien con vastos y profundos conocimientos financieros, contables o jurídicos, tal error se torna inexcusable y, por tanto, sancionable, al margen de si hubo o no ánimo defraudatorio por parte del deudor, tal como lo definió esta Sala, mediante sentencia del  21 de noviembre de 2016, rad. 005-2014-00586, con ponencia de quien hoy cumple igual encargo.</w:t>
      </w:r>
      <w:r w:rsidRPr="005025CD">
        <w:rPr>
          <w:rStyle w:val="eop"/>
          <w:rFonts w:ascii="Tahoma" w:hAnsi="Tahoma" w:cs="Tahoma"/>
          <w:color w:val="000000"/>
        </w:rPr>
        <w:t> </w:t>
      </w:r>
    </w:p>
    <w:p w14:paraId="3B410DAB" w14:textId="5B65ECF0" w:rsidR="009020E1" w:rsidRPr="005025CD" w:rsidRDefault="009020E1" w:rsidP="005025CD">
      <w:pPr>
        <w:spacing w:line="276" w:lineRule="auto"/>
        <w:rPr>
          <w:rFonts w:ascii="Tahoma" w:hAnsi="Tahoma" w:cs="Tahoma"/>
          <w:shd w:val="clear" w:color="auto" w:fill="FFFFFF"/>
          <w:lang w:val="es-CO"/>
        </w:rPr>
      </w:pPr>
    </w:p>
    <w:p w14:paraId="5C1906B1" w14:textId="708EE6CA" w:rsidR="008F178A" w:rsidRPr="005025CD" w:rsidRDefault="00B9668C" w:rsidP="005025CD">
      <w:pPr>
        <w:spacing w:line="276" w:lineRule="auto"/>
        <w:jc w:val="both"/>
        <w:rPr>
          <w:rFonts w:ascii="Tahoma" w:hAnsi="Tahoma" w:cs="Tahoma"/>
        </w:rPr>
      </w:pPr>
      <w:r w:rsidRPr="005025CD">
        <w:rPr>
          <w:rFonts w:ascii="Tahoma" w:hAnsi="Tahoma" w:cs="Tahoma"/>
          <w:shd w:val="clear" w:color="auto" w:fill="FFFFFF"/>
          <w:lang w:val="es-CO"/>
        </w:rPr>
        <w:tab/>
        <w:t>Con apoyo en las anteriores premisas,</w:t>
      </w:r>
      <w:r w:rsidR="00804F63" w:rsidRPr="005025CD">
        <w:rPr>
          <w:rFonts w:ascii="Tahoma" w:hAnsi="Tahoma" w:cs="Tahoma"/>
          <w:shd w:val="clear" w:color="auto" w:fill="FFFFFF"/>
          <w:lang w:val="es-CO"/>
        </w:rPr>
        <w:t xml:space="preserve"> esta Sala no encuentra razones para exonerar de la sanción moratoria al ente pasivo, como quiera que el propio representante legal de la sociedad demandada reconoció en interrogatorio de parte que la trabajadora devengaba un salario mínimo legal mensual vigente más “otras variables o adicionales” sobre su salario, supuestamente liquidad</w:t>
      </w:r>
      <w:r w:rsidR="00C36958" w:rsidRPr="005025CD">
        <w:rPr>
          <w:rFonts w:ascii="Tahoma" w:hAnsi="Tahoma" w:cs="Tahoma"/>
          <w:shd w:val="clear" w:color="auto" w:fill="FFFFFF"/>
          <w:lang w:val="es-CO"/>
        </w:rPr>
        <w:t>as</w:t>
      </w:r>
      <w:r w:rsidR="00804F63" w:rsidRPr="005025CD">
        <w:rPr>
          <w:rFonts w:ascii="Tahoma" w:hAnsi="Tahoma" w:cs="Tahoma"/>
          <w:shd w:val="clear" w:color="auto" w:fill="FFFFFF"/>
          <w:lang w:val="es-CO"/>
        </w:rPr>
        <w:t xml:space="preserve"> mensualmente en función de los buenos resultados en las ventas del almacén y la permanencia de los alumnos en los cursos ofertados por la academia de belleza</w:t>
      </w:r>
      <w:r w:rsidR="00F76484" w:rsidRPr="005025CD">
        <w:rPr>
          <w:rFonts w:ascii="Tahoma" w:hAnsi="Tahoma" w:cs="Tahoma"/>
          <w:shd w:val="clear" w:color="auto" w:fill="FFFFFF"/>
          <w:lang w:val="es-CO"/>
        </w:rPr>
        <w:t>. S</w:t>
      </w:r>
      <w:r w:rsidR="00804F63" w:rsidRPr="005025CD">
        <w:rPr>
          <w:rFonts w:ascii="Tahoma" w:hAnsi="Tahoma" w:cs="Tahoma"/>
          <w:shd w:val="clear" w:color="auto" w:fill="FFFFFF"/>
          <w:lang w:val="es-CO"/>
        </w:rPr>
        <w:t>in embargo</w:t>
      </w:r>
      <w:r w:rsidR="00CB7283" w:rsidRPr="005025CD">
        <w:rPr>
          <w:rFonts w:ascii="Tahoma" w:hAnsi="Tahoma" w:cs="Tahoma"/>
          <w:shd w:val="clear" w:color="auto" w:fill="FFFFFF"/>
          <w:lang w:val="es-CO"/>
        </w:rPr>
        <w:t>,</w:t>
      </w:r>
      <w:r w:rsidR="00804F63" w:rsidRPr="005025CD">
        <w:rPr>
          <w:rFonts w:ascii="Tahoma" w:hAnsi="Tahoma" w:cs="Tahoma"/>
          <w:shd w:val="clear" w:color="auto" w:fill="FFFFFF"/>
          <w:lang w:val="es-CO"/>
        </w:rPr>
        <w:t xml:space="preserve"> no se esforzó por acreditar el monto y los factores de variabilidad de tal emolumento</w:t>
      </w:r>
      <w:r w:rsidR="00C36958" w:rsidRPr="005025CD">
        <w:rPr>
          <w:rFonts w:ascii="Tahoma" w:hAnsi="Tahoma" w:cs="Tahoma"/>
          <w:shd w:val="clear" w:color="auto" w:fill="FFFFFF"/>
          <w:lang w:val="es-CO"/>
        </w:rPr>
        <w:t xml:space="preserve">, de modo que descuidó por completo la carga de acreditar </w:t>
      </w:r>
      <w:r w:rsidR="00CB7283" w:rsidRPr="005025CD">
        <w:rPr>
          <w:rFonts w:ascii="Tahoma" w:hAnsi="Tahoma" w:cs="Tahoma"/>
          <w:shd w:val="clear" w:color="auto" w:fill="FFFFFF"/>
          <w:lang w:val="es-CO"/>
        </w:rPr>
        <w:t xml:space="preserve">que </w:t>
      </w:r>
      <w:r w:rsidR="00C36958" w:rsidRPr="005025CD">
        <w:rPr>
          <w:rFonts w:ascii="Tahoma" w:hAnsi="Tahoma" w:cs="Tahoma"/>
          <w:shd w:val="clear" w:color="auto" w:fill="FFFFFF"/>
          <w:lang w:val="es-CO"/>
        </w:rPr>
        <w:t>dicho factor no era de naturaleza salarial, mientras que su contraparte sí logró demostrar a través de las personas que llamó a declarar,</w:t>
      </w:r>
      <w:r w:rsidR="00CB7283" w:rsidRPr="005025CD">
        <w:rPr>
          <w:rFonts w:ascii="Tahoma" w:hAnsi="Tahoma" w:cs="Tahoma"/>
          <w:shd w:val="clear" w:color="auto" w:fill="FFFFFF"/>
          <w:lang w:val="es-CO"/>
        </w:rPr>
        <w:t xml:space="preserve"> esto es,</w:t>
      </w:r>
      <w:r w:rsidR="00B67301" w:rsidRPr="005025CD">
        <w:rPr>
          <w:rFonts w:ascii="Tahoma" w:hAnsi="Tahoma" w:cs="Tahoma"/>
          <w:shd w:val="clear" w:color="auto" w:fill="FFFFFF"/>
          <w:lang w:val="es-CO"/>
        </w:rPr>
        <w:t xml:space="preserve"> Yesica Lorena Clavijo, Beatriz Yolanda Tabares y María Angelica Romero Gutiérrez,</w:t>
      </w:r>
      <w:r w:rsidR="00C36958" w:rsidRPr="005025CD">
        <w:rPr>
          <w:rFonts w:ascii="Tahoma" w:hAnsi="Tahoma" w:cs="Tahoma"/>
          <w:shd w:val="clear" w:color="auto" w:fill="FFFFFF"/>
          <w:lang w:val="es-CO"/>
        </w:rPr>
        <w:t xml:space="preserve"> todas ellas antiguas compañeras de trabajo</w:t>
      </w:r>
      <w:r w:rsidR="00B67301" w:rsidRPr="005025CD">
        <w:rPr>
          <w:rFonts w:ascii="Tahoma" w:hAnsi="Tahoma" w:cs="Tahoma"/>
          <w:shd w:val="clear" w:color="auto" w:fill="FFFFFF"/>
          <w:lang w:val="es-CO"/>
        </w:rPr>
        <w:t xml:space="preserve"> de la actora</w:t>
      </w:r>
      <w:r w:rsidR="00C36958" w:rsidRPr="005025CD">
        <w:rPr>
          <w:rFonts w:ascii="Tahoma" w:hAnsi="Tahoma" w:cs="Tahoma"/>
          <w:shd w:val="clear" w:color="auto" w:fill="FFFFFF"/>
          <w:lang w:val="es-CO"/>
        </w:rPr>
        <w:t xml:space="preserve"> en la academia</w:t>
      </w:r>
      <w:r w:rsidR="00B67301" w:rsidRPr="005025CD">
        <w:rPr>
          <w:rFonts w:ascii="Tahoma" w:hAnsi="Tahoma" w:cs="Tahoma"/>
          <w:shd w:val="clear" w:color="auto" w:fill="FFFFFF"/>
          <w:lang w:val="es-CO"/>
        </w:rPr>
        <w:t xml:space="preserve"> demandada</w:t>
      </w:r>
      <w:r w:rsidR="00C36958" w:rsidRPr="005025CD">
        <w:rPr>
          <w:rFonts w:ascii="Tahoma" w:hAnsi="Tahoma" w:cs="Tahoma"/>
          <w:shd w:val="clear" w:color="auto" w:fill="FFFFFF"/>
          <w:lang w:val="es-CO"/>
        </w:rPr>
        <w:t xml:space="preserve">, que la empresa tenía </w:t>
      </w:r>
      <w:r w:rsidR="00CB7283" w:rsidRPr="005025CD">
        <w:rPr>
          <w:rFonts w:ascii="Tahoma" w:hAnsi="Tahoma" w:cs="Tahoma"/>
          <w:shd w:val="clear" w:color="auto" w:fill="FFFFFF"/>
          <w:lang w:val="es-CO"/>
        </w:rPr>
        <w:t>la</w:t>
      </w:r>
      <w:r w:rsidR="00C36958" w:rsidRPr="005025CD">
        <w:rPr>
          <w:rFonts w:ascii="Tahoma" w:hAnsi="Tahoma" w:cs="Tahoma"/>
          <w:shd w:val="clear" w:color="auto" w:fill="FFFFFF"/>
          <w:lang w:val="es-CO"/>
        </w:rPr>
        <w:t xml:space="preserve"> costumbre</w:t>
      </w:r>
      <w:r w:rsidR="00CB7283" w:rsidRPr="005025CD">
        <w:rPr>
          <w:rFonts w:ascii="Tahoma" w:hAnsi="Tahoma" w:cs="Tahoma"/>
          <w:shd w:val="clear" w:color="auto" w:fill="FFFFFF"/>
          <w:lang w:val="es-CO"/>
        </w:rPr>
        <w:t xml:space="preserve"> de</w:t>
      </w:r>
      <w:r w:rsidR="00B67301" w:rsidRPr="005025CD">
        <w:rPr>
          <w:rFonts w:ascii="Tahoma" w:hAnsi="Tahoma" w:cs="Tahoma"/>
          <w:shd w:val="clear" w:color="auto" w:fill="FFFFFF"/>
          <w:lang w:val="es-CO"/>
        </w:rPr>
        <w:t xml:space="preserve"> pagar los salarios y prestaciones en efectivo y</w:t>
      </w:r>
      <w:r w:rsidR="00CB7283" w:rsidRPr="005025CD">
        <w:rPr>
          <w:rFonts w:ascii="Tahoma" w:hAnsi="Tahoma" w:cs="Tahoma"/>
          <w:shd w:val="clear" w:color="auto" w:fill="FFFFFF"/>
          <w:lang w:val="es-CO"/>
        </w:rPr>
        <w:t xml:space="preserve"> de</w:t>
      </w:r>
      <w:r w:rsidR="00C36958" w:rsidRPr="005025CD">
        <w:rPr>
          <w:rFonts w:ascii="Tahoma" w:hAnsi="Tahoma" w:cs="Tahoma"/>
          <w:shd w:val="clear" w:color="auto" w:fill="FFFFFF"/>
          <w:lang w:val="es-CO"/>
        </w:rPr>
        <w:t xml:space="preserve"> liquidar las prestaciones y aportes a seguridad social de sus empleados sobre una base salarial equivalente a</w:t>
      </w:r>
      <w:r w:rsidR="00B67301" w:rsidRPr="005025CD">
        <w:rPr>
          <w:rFonts w:ascii="Tahoma" w:hAnsi="Tahoma" w:cs="Tahoma"/>
          <w:shd w:val="clear" w:color="auto" w:fill="FFFFFF"/>
          <w:lang w:val="es-CO"/>
        </w:rPr>
        <w:t xml:space="preserve"> un SMLMV, aun cuando se pagaban salarios superiores a esa suma. Además, todas ellas también coincidieron en afirmar que el salario no era variable, que la demandante empezó devengando alrededor de $1.250.000 pesos mensuales de salario como instructora y terminó devengando más de $1.550.000 y que adicionalmente percibían una comisión del 5% sobre</w:t>
      </w:r>
      <w:r w:rsidR="00CB7283" w:rsidRPr="005025CD">
        <w:rPr>
          <w:rFonts w:ascii="Tahoma" w:hAnsi="Tahoma" w:cs="Tahoma"/>
          <w:shd w:val="clear" w:color="auto" w:fill="FFFFFF"/>
          <w:lang w:val="es-CO"/>
        </w:rPr>
        <w:t xml:space="preserve"> la venta de</w:t>
      </w:r>
      <w:r w:rsidR="00B67301" w:rsidRPr="005025CD">
        <w:rPr>
          <w:rFonts w:ascii="Tahoma" w:hAnsi="Tahoma" w:cs="Tahoma"/>
          <w:shd w:val="clear" w:color="auto" w:fill="FFFFFF"/>
          <w:lang w:val="es-CO"/>
        </w:rPr>
        <w:t xml:space="preserve"> equipos </w:t>
      </w:r>
      <w:r w:rsidR="008F178A" w:rsidRPr="005025CD">
        <w:rPr>
          <w:rFonts w:ascii="Tahoma" w:hAnsi="Tahoma" w:cs="Tahoma"/>
          <w:shd w:val="clear" w:color="auto" w:fill="FFFFFF"/>
          <w:lang w:val="es-CO"/>
        </w:rPr>
        <w:t>y accesorios de belleza y desconocieron la existencia de premios o estímulos por la permanencia de los alumnos en los cursos, de modo que la tesis de la defensa no tiene un soporte probatorio</w:t>
      </w:r>
      <w:r w:rsidR="00CB7283" w:rsidRPr="005025CD">
        <w:rPr>
          <w:rFonts w:ascii="Tahoma" w:hAnsi="Tahoma" w:cs="Tahoma"/>
          <w:shd w:val="clear" w:color="auto" w:fill="FFFFFF"/>
          <w:lang w:val="es-CO"/>
        </w:rPr>
        <w:t xml:space="preserve"> serio</w:t>
      </w:r>
      <w:r w:rsidR="008F178A" w:rsidRPr="005025CD">
        <w:rPr>
          <w:rFonts w:ascii="Tahoma" w:hAnsi="Tahoma" w:cs="Tahoma"/>
          <w:shd w:val="clear" w:color="auto" w:fill="FFFFFF"/>
          <w:lang w:val="es-CO"/>
        </w:rPr>
        <w:t xml:space="preserve"> que le dé un carácter discutible a la naturaleza salarial del factor adicional a la remuneración pactada en el contrato de trabajo que se aportó con la demanda, en el que se consigna que el salario </w:t>
      </w:r>
      <w:r w:rsidR="008F178A" w:rsidRPr="005025CD">
        <w:rPr>
          <w:rFonts w:ascii="Tahoma" w:hAnsi="Tahoma" w:cs="Tahoma"/>
          <w:shd w:val="clear" w:color="auto" w:fill="FFFFFF"/>
          <w:lang w:val="es-CO"/>
        </w:rPr>
        <w:lastRenderedPageBreak/>
        <w:t>equivaldría a la suma de un salario mínimo legal mensual vigente. En otras palabras, la Sala no avizora una controversia real en torno a la naturaleza de tal emolumento, es decir, no hubo en primera instancia un debate acerca de si</w:t>
      </w:r>
      <w:r w:rsidR="008F178A" w:rsidRPr="005025CD">
        <w:rPr>
          <w:rStyle w:val="normaltextrun"/>
          <w:rFonts w:ascii="Tahoma" w:hAnsi="Tahoma" w:cs="Tahoma"/>
          <w:color w:val="000000"/>
        </w:rPr>
        <w:t> determinado pago constituía o no salario para efectos de la liquidación prestacional, ya que el empleador se limitó a afirmar, que no es lo mismo que probar, que todo lo que la demandante devengaba por encima del salario mínimo era producto de un premio o gratificación por su buen desempeño.</w:t>
      </w:r>
      <w:r w:rsidR="008F178A" w:rsidRPr="005025CD">
        <w:rPr>
          <w:rStyle w:val="eop"/>
          <w:rFonts w:ascii="Tahoma" w:hAnsi="Tahoma" w:cs="Tahoma"/>
          <w:color w:val="000000"/>
        </w:rPr>
        <w:t> </w:t>
      </w:r>
    </w:p>
    <w:p w14:paraId="63D4D8F0" w14:textId="3CC1FD32" w:rsidR="00CB7283" w:rsidRPr="005025CD" w:rsidRDefault="00CB7283" w:rsidP="005025CD">
      <w:pPr>
        <w:spacing w:line="276" w:lineRule="auto"/>
        <w:rPr>
          <w:rFonts w:ascii="Tahoma" w:hAnsi="Tahoma" w:cs="Tahoma"/>
          <w:shd w:val="clear" w:color="auto" w:fill="FFFFFF"/>
        </w:rPr>
      </w:pPr>
    </w:p>
    <w:p w14:paraId="791B30AA" w14:textId="5953AA14" w:rsidR="00CB7283" w:rsidRPr="005025CD" w:rsidRDefault="00CB7283" w:rsidP="005025CD">
      <w:pPr>
        <w:spacing w:line="276" w:lineRule="auto"/>
        <w:jc w:val="both"/>
        <w:rPr>
          <w:rFonts w:ascii="Tahoma" w:hAnsi="Tahoma" w:cs="Tahoma"/>
          <w:shd w:val="clear" w:color="auto" w:fill="FFFFFF"/>
        </w:rPr>
      </w:pPr>
      <w:r w:rsidRPr="005025CD">
        <w:rPr>
          <w:rFonts w:ascii="Tahoma" w:hAnsi="Tahoma" w:cs="Tahoma"/>
          <w:shd w:val="clear" w:color="auto" w:fill="FFFFFF"/>
        </w:rPr>
        <w:tab/>
        <w:t>Corolario de lo anterior, se confirmará la decisión de primera instancia y se impondrá el pago de costas procesales de esta instancia a la parte demandada</w:t>
      </w:r>
      <w:r w:rsidR="00F76484" w:rsidRPr="005025CD">
        <w:rPr>
          <w:rFonts w:ascii="Tahoma" w:hAnsi="Tahoma" w:cs="Tahoma"/>
          <w:shd w:val="clear" w:color="auto" w:fill="FFFFFF"/>
        </w:rPr>
        <w:t>, las cuales se l</w:t>
      </w:r>
      <w:r w:rsidRPr="005025CD">
        <w:rPr>
          <w:rFonts w:ascii="Tahoma" w:hAnsi="Tahoma" w:cs="Tahoma"/>
          <w:shd w:val="clear" w:color="auto" w:fill="FFFFFF"/>
        </w:rPr>
        <w:t>iqu</w:t>
      </w:r>
      <w:r w:rsidR="00F76484" w:rsidRPr="005025CD">
        <w:rPr>
          <w:rFonts w:ascii="Tahoma" w:hAnsi="Tahoma" w:cs="Tahoma"/>
          <w:shd w:val="clear" w:color="auto" w:fill="FFFFFF"/>
        </w:rPr>
        <w:t>idar</w:t>
      </w:r>
      <w:r w:rsidR="007511E8" w:rsidRPr="005025CD">
        <w:rPr>
          <w:rFonts w:ascii="Tahoma" w:hAnsi="Tahoma" w:cs="Tahoma"/>
          <w:shd w:val="clear" w:color="auto" w:fill="FFFFFF"/>
        </w:rPr>
        <w:t>á</w:t>
      </w:r>
      <w:r w:rsidR="00F76484" w:rsidRPr="005025CD">
        <w:rPr>
          <w:rFonts w:ascii="Tahoma" w:hAnsi="Tahoma" w:cs="Tahoma"/>
          <w:shd w:val="clear" w:color="auto" w:fill="FFFFFF"/>
        </w:rPr>
        <w:t xml:space="preserve">n </w:t>
      </w:r>
      <w:r w:rsidRPr="005025CD">
        <w:rPr>
          <w:rFonts w:ascii="Tahoma" w:hAnsi="Tahoma" w:cs="Tahoma"/>
          <w:shd w:val="clear" w:color="auto" w:fill="FFFFFF"/>
        </w:rPr>
        <w:t xml:space="preserve">por el juzgado de origen. </w:t>
      </w:r>
    </w:p>
    <w:p w14:paraId="6BDD9B40" w14:textId="77777777" w:rsidR="00CB7283" w:rsidRPr="005025CD" w:rsidRDefault="00CB7283" w:rsidP="005025CD">
      <w:pPr>
        <w:spacing w:line="276" w:lineRule="auto"/>
        <w:rPr>
          <w:rFonts w:ascii="Tahoma" w:hAnsi="Tahoma" w:cs="Tahoma"/>
          <w:shd w:val="clear" w:color="auto" w:fill="FFFFFF"/>
        </w:rPr>
      </w:pPr>
    </w:p>
    <w:p w14:paraId="1E3B86E9" w14:textId="5F394B25" w:rsidR="005D07DF" w:rsidRPr="005025CD" w:rsidRDefault="005D07DF" w:rsidP="005025CD">
      <w:pPr>
        <w:spacing w:line="276" w:lineRule="auto"/>
        <w:ind w:firstLine="708"/>
        <w:jc w:val="both"/>
        <w:rPr>
          <w:rFonts w:ascii="Tahoma" w:hAnsi="Tahoma" w:cs="Tahoma"/>
          <w:shd w:val="clear" w:color="auto" w:fill="FFFFFF"/>
        </w:rPr>
      </w:pPr>
      <w:r w:rsidRPr="005025CD">
        <w:rPr>
          <w:rFonts w:ascii="Tahoma" w:hAnsi="Tahoma" w:cs="Tahoma"/>
        </w:rPr>
        <w:t xml:space="preserve">En mérito de lo expuesto, el </w:t>
      </w:r>
      <w:r w:rsidRPr="005025CD">
        <w:rPr>
          <w:rFonts w:ascii="Tahoma" w:hAnsi="Tahoma" w:cs="Tahoma"/>
          <w:b/>
        </w:rPr>
        <w:t>Tribunal Superior del Distrito Judicial de Pereira (Risaralda)</w:t>
      </w:r>
      <w:r w:rsidRPr="005025CD">
        <w:rPr>
          <w:rFonts w:ascii="Tahoma" w:hAnsi="Tahoma" w:cs="Tahoma"/>
        </w:rPr>
        <w:t xml:space="preserve">, </w:t>
      </w:r>
      <w:r w:rsidRPr="005025CD">
        <w:rPr>
          <w:rFonts w:ascii="Tahoma" w:hAnsi="Tahoma" w:cs="Tahoma"/>
          <w:b/>
        </w:rPr>
        <w:t>Sala Laboral No. 1</w:t>
      </w:r>
      <w:r w:rsidRPr="005025CD">
        <w:rPr>
          <w:rFonts w:ascii="Tahoma" w:hAnsi="Tahoma" w:cs="Tahoma"/>
        </w:rPr>
        <w:t>, Administrando Justicia en Nombre de la República y por autoridad de la Ley,</w:t>
      </w:r>
    </w:p>
    <w:p w14:paraId="57FC6C74" w14:textId="77777777" w:rsidR="00671B43" w:rsidRPr="005025CD" w:rsidRDefault="00671B43" w:rsidP="005025CD">
      <w:pPr>
        <w:tabs>
          <w:tab w:val="left" w:pos="748"/>
        </w:tabs>
        <w:spacing w:line="276" w:lineRule="auto"/>
        <w:rPr>
          <w:rFonts w:ascii="Tahoma" w:hAnsi="Tahoma" w:cs="Tahoma"/>
          <w:iCs/>
        </w:rPr>
      </w:pPr>
    </w:p>
    <w:p w14:paraId="3A27DD22" w14:textId="77777777" w:rsidR="005D07DF" w:rsidRPr="005025CD" w:rsidRDefault="005D07DF" w:rsidP="005025CD">
      <w:pPr>
        <w:widowControl w:val="0"/>
        <w:autoSpaceDE w:val="0"/>
        <w:autoSpaceDN w:val="0"/>
        <w:adjustRightInd w:val="0"/>
        <w:spacing w:line="276" w:lineRule="auto"/>
        <w:jc w:val="center"/>
        <w:rPr>
          <w:rFonts w:ascii="Tahoma" w:hAnsi="Tahoma" w:cs="Tahoma"/>
          <w:b/>
        </w:rPr>
      </w:pPr>
      <w:r w:rsidRPr="005025CD">
        <w:rPr>
          <w:rFonts w:ascii="Tahoma" w:hAnsi="Tahoma" w:cs="Tahoma"/>
          <w:b/>
        </w:rPr>
        <w:t>R E S U E L V E:</w:t>
      </w:r>
    </w:p>
    <w:p w14:paraId="265B46E2" w14:textId="77777777" w:rsidR="005D07DF" w:rsidRPr="005025CD" w:rsidRDefault="005D07DF" w:rsidP="005025CD">
      <w:pPr>
        <w:widowControl w:val="0"/>
        <w:autoSpaceDE w:val="0"/>
        <w:autoSpaceDN w:val="0"/>
        <w:adjustRightInd w:val="0"/>
        <w:spacing w:line="276" w:lineRule="auto"/>
        <w:jc w:val="center"/>
        <w:rPr>
          <w:rFonts w:ascii="Tahoma" w:hAnsi="Tahoma" w:cs="Tahoma"/>
          <w:b/>
        </w:rPr>
      </w:pPr>
    </w:p>
    <w:p w14:paraId="34F269CE" w14:textId="43CEEE5A" w:rsidR="00D2164E" w:rsidRPr="005025CD" w:rsidRDefault="00D2164E" w:rsidP="005025CD">
      <w:pPr>
        <w:spacing w:line="276" w:lineRule="auto"/>
        <w:ind w:firstLine="709"/>
        <w:jc w:val="both"/>
        <w:rPr>
          <w:rFonts w:ascii="Tahoma" w:hAnsi="Tahoma" w:cs="Tahoma"/>
          <w:bCs/>
        </w:rPr>
      </w:pPr>
      <w:r w:rsidRPr="005025CD">
        <w:rPr>
          <w:rFonts w:ascii="Tahoma" w:hAnsi="Tahoma" w:cs="Tahoma"/>
          <w:b/>
        </w:rPr>
        <w:t>PRIMERO</w:t>
      </w:r>
      <w:r w:rsidRPr="005025CD">
        <w:rPr>
          <w:rFonts w:ascii="Tahoma" w:hAnsi="Tahoma" w:cs="Tahoma"/>
          <w:bCs/>
        </w:rPr>
        <w:t xml:space="preserve">: </w:t>
      </w:r>
      <w:r w:rsidR="00CB7283" w:rsidRPr="005025CD">
        <w:rPr>
          <w:rFonts w:ascii="Tahoma" w:hAnsi="Tahoma" w:cs="Tahoma"/>
          <w:bCs/>
        </w:rPr>
        <w:t>Confirmar en todas sus partes el fallo apelado</w:t>
      </w:r>
      <w:r w:rsidR="00F76484" w:rsidRPr="005025CD">
        <w:rPr>
          <w:rFonts w:ascii="Tahoma" w:hAnsi="Tahoma" w:cs="Tahoma"/>
          <w:bCs/>
        </w:rPr>
        <w:t>, conforme a lo explicado en precedencia</w:t>
      </w:r>
      <w:r w:rsidR="00CB7283" w:rsidRPr="005025CD">
        <w:rPr>
          <w:rFonts w:ascii="Tahoma" w:hAnsi="Tahoma" w:cs="Tahoma"/>
          <w:bCs/>
        </w:rPr>
        <w:t>.</w:t>
      </w:r>
    </w:p>
    <w:p w14:paraId="7E97D899" w14:textId="225D5EAB" w:rsidR="00CB7283" w:rsidRPr="005025CD" w:rsidRDefault="00CB7283" w:rsidP="005025CD">
      <w:pPr>
        <w:spacing w:line="276" w:lineRule="auto"/>
        <w:ind w:firstLine="709"/>
        <w:jc w:val="both"/>
        <w:rPr>
          <w:rFonts w:ascii="Tahoma" w:hAnsi="Tahoma" w:cs="Tahoma"/>
          <w:bCs/>
        </w:rPr>
      </w:pPr>
    </w:p>
    <w:p w14:paraId="73058DF9" w14:textId="0E4637BD" w:rsidR="00CB7283" w:rsidRPr="005025CD" w:rsidRDefault="00CB7283" w:rsidP="005025CD">
      <w:pPr>
        <w:spacing w:line="276" w:lineRule="auto"/>
        <w:ind w:firstLine="709"/>
        <w:jc w:val="both"/>
        <w:rPr>
          <w:rFonts w:ascii="Tahoma" w:hAnsi="Tahoma" w:cs="Tahoma"/>
          <w:bCs/>
        </w:rPr>
      </w:pPr>
      <w:r w:rsidRPr="005025CD">
        <w:rPr>
          <w:rFonts w:ascii="Tahoma" w:hAnsi="Tahoma" w:cs="Tahoma"/>
          <w:b/>
        </w:rPr>
        <w:t>SEGUNDO</w:t>
      </w:r>
      <w:r w:rsidRPr="005025CD">
        <w:rPr>
          <w:rFonts w:ascii="Tahoma" w:hAnsi="Tahoma" w:cs="Tahoma"/>
          <w:bCs/>
        </w:rPr>
        <w:t xml:space="preserve">: Condenar en costas de segunda instancia a la </w:t>
      </w:r>
      <w:r w:rsidR="00F76484" w:rsidRPr="005025CD">
        <w:rPr>
          <w:rFonts w:ascii="Tahoma" w:hAnsi="Tahoma" w:cs="Tahoma"/>
          <w:bCs/>
        </w:rPr>
        <w:t xml:space="preserve">parte </w:t>
      </w:r>
      <w:r w:rsidRPr="005025CD">
        <w:rPr>
          <w:rFonts w:ascii="Tahoma" w:hAnsi="Tahoma" w:cs="Tahoma"/>
          <w:bCs/>
        </w:rPr>
        <w:t xml:space="preserve">demandada. Liquídense por el juzgado de origen. </w:t>
      </w:r>
    </w:p>
    <w:p w14:paraId="1A83C5F2" w14:textId="77777777" w:rsidR="002A56E7" w:rsidRPr="005025CD" w:rsidRDefault="002A56E7" w:rsidP="005025CD">
      <w:pPr>
        <w:spacing w:line="276" w:lineRule="auto"/>
        <w:rPr>
          <w:rFonts w:ascii="Tahoma" w:hAnsi="Tahoma" w:cs="Tahoma"/>
        </w:rPr>
      </w:pPr>
    </w:p>
    <w:p w14:paraId="6802F442" w14:textId="77777777" w:rsidR="00671B43" w:rsidRPr="005025CD" w:rsidRDefault="00671B43" w:rsidP="005025CD">
      <w:pPr>
        <w:pStyle w:val="Prrafodelista"/>
        <w:widowControl w:val="0"/>
        <w:autoSpaceDE w:val="0"/>
        <w:autoSpaceDN w:val="0"/>
        <w:adjustRightInd w:val="0"/>
        <w:spacing w:line="276" w:lineRule="auto"/>
        <w:ind w:left="0"/>
        <w:jc w:val="center"/>
        <w:rPr>
          <w:rFonts w:ascii="Tahoma" w:hAnsi="Tahoma" w:cs="Tahoma"/>
          <w:b/>
          <w:bCs/>
        </w:rPr>
      </w:pPr>
      <w:r w:rsidRPr="005025CD">
        <w:rPr>
          <w:rFonts w:ascii="Tahoma" w:hAnsi="Tahoma" w:cs="Tahoma"/>
          <w:b/>
          <w:bCs/>
        </w:rPr>
        <w:t>Notifíquese y cúmplase.</w:t>
      </w:r>
    </w:p>
    <w:p w14:paraId="69A5C75F" w14:textId="77777777" w:rsidR="00F660BC" w:rsidRPr="00F660BC" w:rsidRDefault="00F660BC" w:rsidP="00F660BC">
      <w:pPr>
        <w:spacing w:line="276" w:lineRule="auto"/>
        <w:contextualSpacing/>
        <w:jc w:val="both"/>
        <w:rPr>
          <w:rFonts w:ascii="Tahoma" w:hAnsi="Tahoma" w:cs="Tahoma"/>
          <w:lang w:val="es-ES_tradnl" w:eastAsia="en-US"/>
        </w:rPr>
      </w:pPr>
      <w:bookmarkStart w:id="2" w:name="_Hlk74294138"/>
    </w:p>
    <w:p w14:paraId="17DE6E9E" w14:textId="77777777" w:rsidR="00F660BC" w:rsidRPr="00F660BC" w:rsidRDefault="00F660BC" w:rsidP="00F660BC">
      <w:pPr>
        <w:widowControl w:val="0"/>
        <w:autoSpaceDE w:val="0"/>
        <w:autoSpaceDN w:val="0"/>
        <w:adjustRightInd w:val="0"/>
        <w:spacing w:line="276" w:lineRule="auto"/>
        <w:jc w:val="both"/>
        <w:rPr>
          <w:rFonts w:ascii="Tahoma" w:hAnsi="Tahoma" w:cs="Tahoma"/>
        </w:rPr>
      </w:pPr>
      <w:r w:rsidRPr="00F660BC">
        <w:rPr>
          <w:rFonts w:ascii="Tahoma" w:hAnsi="Tahoma" w:cs="Tahoma"/>
        </w:rPr>
        <w:tab/>
        <w:t>La Magistrada ponente,</w:t>
      </w:r>
    </w:p>
    <w:p w14:paraId="4B46547A" w14:textId="77777777" w:rsidR="00F660BC" w:rsidRPr="00F660BC" w:rsidRDefault="00F660BC" w:rsidP="00F660BC">
      <w:pPr>
        <w:spacing w:line="276" w:lineRule="auto"/>
        <w:rPr>
          <w:rFonts w:ascii="Tahoma" w:hAnsi="Tahoma" w:cs="Tahoma"/>
        </w:rPr>
      </w:pPr>
    </w:p>
    <w:p w14:paraId="6423A52F" w14:textId="77777777" w:rsidR="00F660BC" w:rsidRPr="00F660BC" w:rsidRDefault="00F660BC" w:rsidP="00F660BC">
      <w:pPr>
        <w:spacing w:line="276" w:lineRule="auto"/>
        <w:rPr>
          <w:rFonts w:ascii="Tahoma" w:hAnsi="Tahoma" w:cs="Tahoma"/>
        </w:rPr>
      </w:pPr>
    </w:p>
    <w:p w14:paraId="4684E63F" w14:textId="77777777" w:rsidR="00F660BC" w:rsidRPr="00F660BC" w:rsidRDefault="00F660BC" w:rsidP="00F660BC">
      <w:pPr>
        <w:spacing w:line="276" w:lineRule="auto"/>
        <w:rPr>
          <w:rFonts w:ascii="Tahoma" w:hAnsi="Tahoma" w:cs="Tahoma"/>
        </w:rPr>
      </w:pPr>
    </w:p>
    <w:p w14:paraId="7381E77C" w14:textId="77777777" w:rsidR="00F660BC" w:rsidRPr="00F660BC" w:rsidRDefault="00F660BC" w:rsidP="00F660BC">
      <w:pPr>
        <w:keepNext/>
        <w:spacing w:line="276" w:lineRule="auto"/>
        <w:jc w:val="center"/>
        <w:outlineLvl w:val="2"/>
        <w:rPr>
          <w:rFonts w:ascii="Tahoma" w:hAnsi="Tahoma" w:cs="Tahoma"/>
          <w:b/>
          <w:bCs/>
        </w:rPr>
      </w:pPr>
      <w:r w:rsidRPr="00F660BC">
        <w:rPr>
          <w:rFonts w:ascii="Tahoma" w:hAnsi="Tahoma" w:cs="Tahoma"/>
          <w:b/>
          <w:bCs/>
        </w:rPr>
        <w:t>ANA LUCÍA CAICEDO CALDERÓN</w:t>
      </w:r>
    </w:p>
    <w:p w14:paraId="599A6FC4" w14:textId="77777777" w:rsidR="00F660BC" w:rsidRPr="00F660BC" w:rsidRDefault="00F660BC" w:rsidP="00F660BC">
      <w:pPr>
        <w:spacing w:line="276" w:lineRule="auto"/>
        <w:rPr>
          <w:rFonts w:ascii="Tahoma" w:hAnsi="Tahoma" w:cs="Tahoma"/>
        </w:rPr>
      </w:pPr>
    </w:p>
    <w:p w14:paraId="14BE8574" w14:textId="77777777" w:rsidR="00F660BC" w:rsidRPr="00F660BC" w:rsidRDefault="00F660BC" w:rsidP="00F660BC">
      <w:pPr>
        <w:spacing w:line="276" w:lineRule="auto"/>
        <w:ind w:firstLine="708"/>
        <w:rPr>
          <w:rFonts w:ascii="Tahoma" w:hAnsi="Tahoma" w:cs="Tahoma"/>
        </w:rPr>
      </w:pPr>
      <w:bookmarkStart w:id="3" w:name="_Hlk62478330"/>
      <w:r w:rsidRPr="00F660BC">
        <w:rPr>
          <w:rFonts w:ascii="Tahoma" w:hAnsi="Tahoma" w:cs="Tahoma"/>
        </w:rPr>
        <w:t>La Magistrada y el Magistrado,</w:t>
      </w:r>
    </w:p>
    <w:p w14:paraId="6C125F0C" w14:textId="77777777" w:rsidR="00F660BC" w:rsidRPr="00F660BC" w:rsidRDefault="00F660BC" w:rsidP="00F660BC">
      <w:pPr>
        <w:spacing w:line="276" w:lineRule="auto"/>
        <w:rPr>
          <w:rFonts w:ascii="Tahoma" w:hAnsi="Tahoma" w:cs="Tahoma"/>
        </w:rPr>
      </w:pPr>
    </w:p>
    <w:p w14:paraId="17D53A23" w14:textId="77777777" w:rsidR="00F660BC" w:rsidRPr="00F660BC" w:rsidRDefault="00F660BC" w:rsidP="00F660BC">
      <w:pPr>
        <w:spacing w:line="276" w:lineRule="auto"/>
        <w:rPr>
          <w:rFonts w:ascii="Tahoma" w:hAnsi="Tahoma" w:cs="Tahoma"/>
        </w:rPr>
      </w:pPr>
    </w:p>
    <w:p w14:paraId="6A23FE0B" w14:textId="77777777" w:rsidR="00F660BC" w:rsidRPr="00F660BC" w:rsidRDefault="00F660BC" w:rsidP="00F660BC">
      <w:pPr>
        <w:spacing w:line="276" w:lineRule="auto"/>
        <w:rPr>
          <w:rFonts w:ascii="Tahoma" w:hAnsi="Tahoma" w:cs="Tahoma"/>
        </w:rPr>
      </w:pPr>
    </w:p>
    <w:p w14:paraId="521B246C" w14:textId="3B960298" w:rsidR="00A2043C" w:rsidRPr="00F660BC" w:rsidRDefault="00F660BC" w:rsidP="00F660BC">
      <w:pPr>
        <w:spacing w:line="276" w:lineRule="auto"/>
        <w:jc w:val="both"/>
        <w:rPr>
          <w:rFonts w:ascii="Tahoma" w:hAnsi="Tahoma" w:cs="Tahoma"/>
        </w:rPr>
      </w:pPr>
      <w:r w:rsidRPr="00F660BC">
        <w:rPr>
          <w:rFonts w:ascii="Tahoma" w:hAnsi="Tahoma" w:cs="Tahoma"/>
          <w:b/>
          <w:bCs/>
        </w:rPr>
        <w:t>OLGA LUCÍA HOYOS SEPÚLVEDA</w:t>
      </w:r>
      <w:r w:rsidRPr="00F660BC">
        <w:rPr>
          <w:rFonts w:ascii="Tahoma" w:hAnsi="Tahoma" w:cs="Tahoma"/>
          <w:b/>
          <w:bCs/>
        </w:rPr>
        <w:tab/>
      </w:r>
      <w:r w:rsidRPr="00F660BC">
        <w:rPr>
          <w:rFonts w:ascii="Tahoma" w:hAnsi="Tahoma" w:cs="Tahoma"/>
          <w:b/>
          <w:bCs/>
        </w:rPr>
        <w:tab/>
        <w:t>GERMÁN DARÍO GÓEZ VINASCO</w:t>
      </w:r>
      <w:bookmarkEnd w:id="2"/>
      <w:bookmarkEnd w:id="3"/>
    </w:p>
    <w:sectPr w:rsidR="00A2043C" w:rsidRPr="00F660BC" w:rsidSect="005025CD">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0FBCA0" w16cex:dateUtc="2021-07-21T20:01:29.363Z"/>
  <w16cex:commentExtensible w16cex:durableId="6761C4EA" w16cex:dateUtc="2021-07-21T20:02:46.909Z"/>
  <w16cex:commentExtensible w16cex:durableId="5EC73E41" w16cex:dateUtc="2021-07-22T20:10:29.357Z"/>
  <w16cex:commentExtensible w16cex:durableId="24E22ED5" w16cex:dateUtc="2021-07-22T20:54:45.593Z"/>
  <w16cex:commentExtensible w16cex:durableId="41F12081" w16cex:dateUtc="2021-07-22T20:56:15.372Z"/>
  <w16cex:commentExtensible w16cex:durableId="5890C311" w16cex:dateUtc="2021-07-22T20:57:14.374Z"/>
  <w16cex:commentExtensible w16cex:durableId="27DB15E8" w16cex:dateUtc="2021-07-22T21:05:57.9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D853" w14:textId="77777777" w:rsidR="00224E4C" w:rsidRDefault="00224E4C">
      <w:r>
        <w:separator/>
      </w:r>
    </w:p>
  </w:endnote>
  <w:endnote w:type="continuationSeparator" w:id="0">
    <w:p w14:paraId="7E8E8493" w14:textId="77777777" w:rsidR="00224E4C" w:rsidRDefault="00224E4C">
      <w:r>
        <w:continuationSeparator/>
      </w:r>
    </w:p>
  </w:endnote>
  <w:endnote w:type="continuationNotice" w:id="1">
    <w:p w14:paraId="3CB12A81" w14:textId="77777777" w:rsidR="00224E4C" w:rsidRDefault="00224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B0399" w:rsidRPr="005F6D13" w:rsidRDefault="004B0399">
    <w:pPr>
      <w:pStyle w:val="Piedepgina"/>
      <w:jc w:val="right"/>
      <w:rPr>
        <w:rFonts w:ascii="Arial" w:hAnsi="Arial" w:cs="Arial"/>
        <w:sz w:val="18"/>
      </w:rPr>
    </w:pPr>
    <w:r w:rsidRPr="005F6D13">
      <w:rPr>
        <w:rFonts w:ascii="Arial" w:hAnsi="Arial" w:cs="Arial"/>
        <w:sz w:val="18"/>
      </w:rPr>
      <w:fldChar w:fldCharType="begin"/>
    </w:r>
    <w:r w:rsidRPr="005F6D13">
      <w:rPr>
        <w:rFonts w:ascii="Arial" w:hAnsi="Arial" w:cs="Arial"/>
        <w:sz w:val="18"/>
      </w:rPr>
      <w:instrText>PAGE   \* MERGEFORMAT</w:instrText>
    </w:r>
    <w:r w:rsidRPr="005F6D13">
      <w:rPr>
        <w:rFonts w:ascii="Arial" w:hAnsi="Arial" w:cs="Arial"/>
        <w:sz w:val="18"/>
      </w:rPr>
      <w:fldChar w:fldCharType="separate"/>
    </w:r>
    <w:r w:rsidRPr="005F6D13">
      <w:rPr>
        <w:rFonts w:ascii="Arial" w:hAnsi="Arial" w:cs="Arial"/>
        <w:noProof/>
        <w:sz w:val="18"/>
      </w:rPr>
      <w:t>2</w:t>
    </w:r>
    <w:r w:rsidRPr="005F6D1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B0399" w:rsidRDefault="004B0399">
    <w:pPr>
      <w:pStyle w:val="Piedepgina"/>
      <w:jc w:val="right"/>
    </w:pPr>
    <w:r>
      <w:fldChar w:fldCharType="begin"/>
    </w:r>
    <w:r>
      <w:instrText>PAGE   \* MERGEFORMAT</w:instrText>
    </w:r>
    <w:r>
      <w:fldChar w:fldCharType="separate"/>
    </w:r>
    <w:r>
      <w:rPr>
        <w:noProof/>
      </w:rPr>
      <w:t>1</w:t>
    </w:r>
    <w:r>
      <w:fldChar w:fldCharType="end"/>
    </w:r>
  </w:p>
  <w:p w14:paraId="167C4D67" w14:textId="77777777" w:rsidR="004B0399" w:rsidRDefault="004B0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DC46" w14:textId="77777777" w:rsidR="00224E4C" w:rsidRDefault="00224E4C">
      <w:r>
        <w:separator/>
      </w:r>
    </w:p>
  </w:footnote>
  <w:footnote w:type="continuationSeparator" w:id="0">
    <w:p w14:paraId="7D4965F2" w14:textId="77777777" w:rsidR="00224E4C" w:rsidRDefault="00224E4C">
      <w:r>
        <w:continuationSeparator/>
      </w:r>
    </w:p>
  </w:footnote>
  <w:footnote w:type="continuationNotice" w:id="1">
    <w:p w14:paraId="3371868B" w14:textId="77777777" w:rsidR="00224E4C" w:rsidRDefault="00224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B0399" w:rsidRDefault="004B039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B0399" w:rsidRDefault="004B0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2D73" w14:textId="2BD76BD8" w:rsidR="004B0399" w:rsidRPr="005F6D13" w:rsidRDefault="004B0399" w:rsidP="005F6D13">
    <w:pPr>
      <w:pStyle w:val="Ttulo"/>
      <w:spacing w:line="240" w:lineRule="auto"/>
      <w:jc w:val="both"/>
      <w:rPr>
        <w:b w:val="0"/>
        <w:sz w:val="18"/>
        <w:szCs w:val="16"/>
      </w:rPr>
    </w:pPr>
    <w:r w:rsidRPr="005F6D13">
      <w:rPr>
        <w:b w:val="0"/>
        <w:sz w:val="18"/>
        <w:szCs w:val="16"/>
      </w:rPr>
      <w:t>Radicación No.: 66001-31-05-003-2019-00300-01</w:t>
    </w:r>
  </w:p>
  <w:p w14:paraId="53C97521" w14:textId="5448D897" w:rsidR="004B0399" w:rsidRPr="005F6D13" w:rsidRDefault="004B0399" w:rsidP="005F6D13">
    <w:pPr>
      <w:pStyle w:val="Ttulo"/>
      <w:spacing w:line="240" w:lineRule="auto"/>
      <w:jc w:val="both"/>
      <w:rPr>
        <w:b w:val="0"/>
        <w:sz w:val="18"/>
        <w:szCs w:val="16"/>
      </w:rPr>
    </w:pPr>
    <w:r w:rsidRPr="005F6D13">
      <w:rPr>
        <w:b w:val="0"/>
        <w:sz w:val="18"/>
        <w:szCs w:val="16"/>
      </w:rPr>
      <w:t>Demandante: Daveiba Hernández Cañón</w:t>
    </w:r>
  </w:p>
  <w:p w14:paraId="30DC2CB1" w14:textId="3159C894" w:rsidR="004B0399" w:rsidRPr="005F6D13" w:rsidRDefault="004B0399" w:rsidP="005F6D13">
    <w:pPr>
      <w:pStyle w:val="Ttulo"/>
      <w:spacing w:line="240" w:lineRule="auto"/>
      <w:jc w:val="both"/>
      <w:rPr>
        <w:b w:val="0"/>
        <w:sz w:val="18"/>
        <w:szCs w:val="16"/>
      </w:rPr>
    </w:pPr>
    <w:r w:rsidRPr="005F6D13">
      <w:rPr>
        <w:b w:val="0"/>
        <w:sz w:val="18"/>
        <w:szCs w:val="16"/>
      </w:rPr>
      <w:t>Demandado: Ivonne Franco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21D13"/>
    <w:multiLevelType w:val="multilevel"/>
    <w:tmpl w:val="32404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386"/>
    <w:rsid w:val="00021B46"/>
    <w:rsid w:val="00021F6B"/>
    <w:rsid w:val="00022192"/>
    <w:rsid w:val="000222F2"/>
    <w:rsid w:val="000228BF"/>
    <w:rsid w:val="00022A5C"/>
    <w:rsid w:val="00022AA1"/>
    <w:rsid w:val="00023257"/>
    <w:rsid w:val="000233BB"/>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6C4C"/>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C09"/>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3B"/>
    <w:rsid w:val="000945BA"/>
    <w:rsid w:val="0009470B"/>
    <w:rsid w:val="00094805"/>
    <w:rsid w:val="0009509A"/>
    <w:rsid w:val="00096148"/>
    <w:rsid w:val="00096A81"/>
    <w:rsid w:val="00096C52"/>
    <w:rsid w:val="00097251"/>
    <w:rsid w:val="000974DF"/>
    <w:rsid w:val="0009794F"/>
    <w:rsid w:val="00097ED3"/>
    <w:rsid w:val="000A032D"/>
    <w:rsid w:val="000A1172"/>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64"/>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403"/>
    <w:rsid w:val="00127EE2"/>
    <w:rsid w:val="00130D74"/>
    <w:rsid w:val="00131250"/>
    <w:rsid w:val="00131C1B"/>
    <w:rsid w:val="00131D6F"/>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987"/>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60472"/>
    <w:rsid w:val="0016169A"/>
    <w:rsid w:val="00161819"/>
    <w:rsid w:val="00161EBF"/>
    <w:rsid w:val="001627AF"/>
    <w:rsid w:val="00162D1D"/>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C7E"/>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2"/>
    <w:rsid w:val="001D2276"/>
    <w:rsid w:val="001D27FB"/>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085"/>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4E4C"/>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4FF9"/>
    <w:rsid w:val="00275837"/>
    <w:rsid w:val="002763C1"/>
    <w:rsid w:val="0027657D"/>
    <w:rsid w:val="002765F1"/>
    <w:rsid w:val="00276620"/>
    <w:rsid w:val="002772AD"/>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56E7"/>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8FD"/>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07C"/>
    <w:rsid w:val="0031125C"/>
    <w:rsid w:val="003112F3"/>
    <w:rsid w:val="003118B3"/>
    <w:rsid w:val="003119DD"/>
    <w:rsid w:val="00311C3F"/>
    <w:rsid w:val="00312030"/>
    <w:rsid w:val="00312087"/>
    <w:rsid w:val="00312AE3"/>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92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3A84"/>
    <w:rsid w:val="0034420C"/>
    <w:rsid w:val="00344697"/>
    <w:rsid w:val="00344FE9"/>
    <w:rsid w:val="00345108"/>
    <w:rsid w:val="00345AEA"/>
    <w:rsid w:val="00345BFE"/>
    <w:rsid w:val="00346B75"/>
    <w:rsid w:val="00346BF8"/>
    <w:rsid w:val="00346D00"/>
    <w:rsid w:val="003470ED"/>
    <w:rsid w:val="00347661"/>
    <w:rsid w:val="00347BFA"/>
    <w:rsid w:val="00350F57"/>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6726E"/>
    <w:rsid w:val="00371191"/>
    <w:rsid w:val="003720D7"/>
    <w:rsid w:val="003725CC"/>
    <w:rsid w:val="00372E1F"/>
    <w:rsid w:val="0037454D"/>
    <w:rsid w:val="003750A1"/>
    <w:rsid w:val="0037552F"/>
    <w:rsid w:val="0037582F"/>
    <w:rsid w:val="00375CF8"/>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151"/>
    <w:rsid w:val="00387D04"/>
    <w:rsid w:val="00387EB2"/>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D7CFE"/>
    <w:rsid w:val="003E0FD2"/>
    <w:rsid w:val="003E1938"/>
    <w:rsid w:val="003E1BB2"/>
    <w:rsid w:val="003E1D76"/>
    <w:rsid w:val="003E21D9"/>
    <w:rsid w:val="003E2409"/>
    <w:rsid w:val="003E3A8B"/>
    <w:rsid w:val="003E4883"/>
    <w:rsid w:val="003E5306"/>
    <w:rsid w:val="003E544D"/>
    <w:rsid w:val="003E62D6"/>
    <w:rsid w:val="003E663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CDE"/>
    <w:rsid w:val="003F6DB5"/>
    <w:rsid w:val="003F6E73"/>
    <w:rsid w:val="003F73AE"/>
    <w:rsid w:val="003F758F"/>
    <w:rsid w:val="003F77AC"/>
    <w:rsid w:val="00400050"/>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B84"/>
    <w:rsid w:val="0041505A"/>
    <w:rsid w:val="0041535B"/>
    <w:rsid w:val="00415C0B"/>
    <w:rsid w:val="00415CDE"/>
    <w:rsid w:val="0041613F"/>
    <w:rsid w:val="00416B10"/>
    <w:rsid w:val="00416F85"/>
    <w:rsid w:val="00417C64"/>
    <w:rsid w:val="0042055D"/>
    <w:rsid w:val="004205AD"/>
    <w:rsid w:val="00420F9D"/>
    <w:rsid w:val="004222D7"/>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4F0"/>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399"/>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E6C"/>
    <w:rsid w:val="004E62E1"/>
    <w:rsid w:val="004E6B0C"/>
    <w:rsid w:val="004E70C1"/>
    <w:rsid w:val="004F0469"/>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25CD"/>
    <w:rsid w:val="00503101"/>
    <w:rsid w:val="005051A9"/>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866"/>
    <w:rsid w:val="00563942"/>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21C"/>
    <w:rsid w:val="005803F2"/>
    <w:rsid w:val="00580427"/>
    <w:rsid w:val="0058074D"/>
    <w:rsid w:val="00580919"/>
    <w:rsid w:val="005819B3"/>
    <w:rsid w:val="00581A30"/>
    <w:rsid w:val="005823B7"/>
    <w:rsid w:val="005824BE"/>
    <w:rsid w:val="00582D26"/>
    <w:rsid w:val="00582FCA"/>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46D"/>
    <w:rsid w:val="005B5B1E"/>
    <w:rsid w:val="005B7021"/>
    <w:rsid w:val="005B72F4"/>
    <w:rsid w:val="005B73A8"/>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C26"/>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875"/>
    <w:rsid w:val="005F29D6"/>
    <w:rsid w:val="005F2DC3"/>
    <w:rsid w:val="005F2DE1"/>
    <w:rsid w:val="005F3CA0"/>
    <w:rsid w:val="005F3CEB"/>
    <w:rsid w:val="005F3E14"/>
    <w:rsid w:val="005F4267"/>
    <w:rsid w:val="005F46E5"/>
    <w:rsid w:val="005F4EC3"/>
    <w:rsid w:val="005F5194"/>
    <w:rsid w:val="005F5575"/>
    <w:rsid w:val="005F5ADF"/>
    <w:rsid w:val="005F5B27"/>
    <w:rsid w:val="005F6045"/>
    <w:rsid w:val="005F628F"/>
    <w:rsid w:val="005F6D13"/>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CB2"/>
    <w:rsid w:val="00604DEC"/>
    <w:rsid w:val="006051E6"/>
    <w:rsid w:val="00605224"/>
    <w:rsid w:val="00605933"/>
    <w:rsid w:val="006060E9"/>
    <w:rsid w:val="00606B1F"/>
    <w:rsid w:val="00606C0F"/>
    <w:rsid w:val="006072B6"/>
    <w:rsid w:val="0060738D"/>
    <w:rsid w:val="00610C3C"/>
    <w:rsid w:val="00611598"/>
    <w:rsid w:val="006125F4"/>
    <w:rsid w:val="00612616"/>
    <w:rsid w:val="00612E56"/>
    <w:rsid w:val="0061340F"/>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036"/>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1445"/>
    <w:rsid w:val="00693263"/>
    <w:rsid w:val="00693296"/>
    <w:rsid w:val="006936EA"/>
    <w:rsid w:val="0069400F"/>
    <w:rsid w:val="00695976"/>
    <w:rsid w:val="006960F1"/>
    <w:rsid w:val="00696229"/>
    <w:rsid w:val="006963CB"/>
    <w:rsid w:val="00696D9D"/>
    <w:rsid w:val="00697587"/>
    <w:rsid w:val="00697666"/>
    <w:rsid w:val="00697CC0"/>
    <w:rsid w:val="00697E72"/>
    <w:rsid w:val="006A0CC1"/>
    <w:rsid w:val="006A24A6"/>
    <w:rsid w:val="006A24AC"/>
    <w:rsid w:val="006A29E7"/>
    <w:rsid w:val="006A2AA7"/>
    <w:rsid w:val="006A2AB8"/>
    <w:rsid w:val="006A2C7E"/>
    <w:rsid w:val="006A41E6"/>
    <w:rsid w:val="006A4958"/>
    <w:rsid w:val="006A52A2"/>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F4B"/>
    <w:rsid w:val="006C444B"/>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FA1"/>
    <w:rsid w:val="006D791C"/>
    <w:rsid w:val="006E057B"/>
    <w:rsid w:val="006E0CD7"/>
    <w:rsid w:val="006E10D1"/>
    <w:rsid w:val="006E16C9"/>
    <w:rsid w:val="006E1E8B"/>
    <w:rsid w:val="006E26B9"/>
    <w:rsid w:val="006E2A54"/>
    <w:rsid w:val="006E4B16"/>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3BD9"/>
    <w:rsid w:val="00723FD3"/>
    <w:rsid w:val="007241A8"/>
    <w:rsid w:val="00724299"/>
    <w:rsid w:val="00724E3A"/>
    <w:rsid w:val="007250F3"/>
    <w:rsid w:val="007255D0"/>
    <w:rsid w:val="00725BD5"/>
    <w:rsid w:val="00725FC0"/>
    <w:rsid w:val="00726102"/>
    <w:rsid w:val="00727AF6"/>
    <w:rsid w:val="0073076E"/>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1E8"/>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77B92"/>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2B"/>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84"/>
    <w:rsid w:val="007C5FFC"/>
    <w:rsid w:val="007C63D6"/>
    <w:rsid w:val="007C668A"/>
    <w:rsid w:val="007C744B"/>
    <w:rsid w:val="007C7F97"/>
    <w:rsid w:val="007D08C3"/>
    <w:rsid w:val="007D1260"/>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E17"/>
    <w:rsid w:val="007E13EB"/>
    <w:rsid w:val="007E20D9"/>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7F9"/>
    <w:rsid w:val="00802C6C"/>
    <w:rsid w:val="008038DC"/>
    <w:rsid w:val="00804725"/>
    <w:rsid w:val="00804D2D"/>
    <w:rsid w:val="00804F63"/>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0CDC"/>
    <w:rsid w:val="00862013"/>
    <w:rsid w:val="00862254"/>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27B"/>
    <w:rsid w:val="00874E0C"/>
    <w:rsid w:val="00875638"/>
    <w:rsid w:val="0087586E"/>
    <w:rsid w:val="00875A24"/>
    <w:rsid w:val="00877335"/>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B1E"/>
    <w:rsid w:val="008B24F9"/>
    <w:rsid w:val="008B35A7"/>
    <w:rsid w:val="008B4CC9"/>
    <w:rsid w:val="008B59C3"/>
    <w:rsid w:val="008B684D"/>
    <w:rsid w:val="008B69DF"/>
    <w:rsid w:val="008B7A03"/>
    <w:rsid w:val="008B7BFA"/>
    <w:rsid w:val="008C016E"/>
    <w:rsid w:val="008C0444"/>
    <w:rsid w:val="008C04FD"/>
    <w:rsid w:val="008C04FE"/>
    <w:rsid w:val="008C0B28"/>
    <w:rsid w:val="008C0B6D"/>
    <w:rsid w:val="008C0B7C"/>
    <w:rsid w:val="008C0D89"/>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178A"/>
    <w:rsid w:val="008F1C0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0E1"/>
    <w:rsid w:val="00902111"/>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073DD"/>
    <w:rsid w:val="0091018E"/>
    <w:rsid w:val="00912B95"/>
    <w:rsid w:val="00912BD3"/>
    <w:rsid w:val="009135F2"/>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8BE"/>
    <w:rsid w:val="00955A0D"/>
    <w:rsid w:val="00955D06"/>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16E"/>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29A6"/>
    <w:rsid w:val="009B3F8F"/>
    <w:rsid w:val="009B43C5"/>
    <w:rsid w:val="009B5339"/>
    <w:rsid w:val="009B57D8"/>
    <w:rsid w:val="009B5C1C"/>
    <w:rsid w:val="009B6875"/>
    <w:rsid w:val="009B6923"/>
    <w:rsid w:val="009B79EE"/>
    <w:rsid w:val="009B7B37"/>
    <w:rsid w:val="009B7D2C"/>
    <w:rsid w:val="009C0108"/>
    <w:rsid w:val="009C0BD1"/>
    <w:rsid w:val="009C1081"/>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374"/>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A7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43C"/>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FAC"/>
    <w:rsid w:val="00A33693"/>
    <w:rsid w:val="00A33AFB"/>
    <w:rsid w:val="00A3448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46847"/>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46F"/>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3F35"/>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3DB"/>
    <w:rsid w:val="00B12B6C"/>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39F8"/>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00C"/>
    <w:rsid w:val="00B63393"/>
    <w:rsid w:val="00B63C91"/>
    <w:rsid w:val="00B642D6"/>
    <w:rsid w:val="00B648B1"/>
    <w:rsid w:val="00B64B03"/>
    <w:rsid w:val="00B65CB2"/>
    <w:rsid w:val="00B66122"/>
    <w:rsid w:val="00B661CD"/>
    <w:rsid w:val="00B665CD"/>
    <w:rsid w:val="00B67301"/>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68C"/>
    <w:rsid w:val="00B96777"/>
    <w:rsid w:val="00B968E5"/>
    <w:rsid w:val="00B96F86"/>
    <w:rsid w:val="00B9700E"/>
    <w:rsid w:val="00B9774A"/>
    <w:rsid w:val="00B978FA"/>
    <w:rsid w:val="00B97A00"/>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5D24"/>
    <w:rsid w:val="00BE6AB7"/>
    <w:rsid w:val="00BE6F83"/>
    <w:rsid w:val="00BE711F"/>
    <w:rsid w:val="00BE755E"/>
    <w:rsid w:val="00BE7996"/>
    <w:rsid w:val="00BF172A"/>
    <w:rsid w:val="00BF18DD"/>
    <w:rsid w:val="00BF1BA8"/>
    <w:rsid w:val="00BF2772"/>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7C"/>
    <w:rsid w:val="00C037F2"/>
    <w:rsid w:val="00C04554"/>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216"/>
    <w:rsid w:val="00C3137D"/>
    <w:rsid w:val="00C320AB"/>
    <w:rsid w:val="00C32163"/>
    <w:rsid w:val="00C335F2"/>
    <w:rsid w:val="00C34CD2"/>
    <w:rsid w:val="00C352CF"/>
    <w:rsid w:val="00C35920"/>
    <w:rsid w:val="00C36532"/>
    <w:rsid w:val="00C36830"/>
    <w:rsid w:val="00C36958"/>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65EF6"/>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92"/>
    <w:rsid w:val="00CB0AD2"/>
    <w:rsid w:val="00CB140A"/>
    <w:rsid w:val="00CB1E4D"/>
    <w:rsid w:val="00CB1FC2"/>
    <w:rsid w:val="00CB2060"/>
    <w:rsid w:val="00CB286E"/>
    <w:rsid w:val="00CB2CF2"/>
    <w:rsid w:val="00CB3572"/>
    <w:rsid w:val="00CB3C06"/>
    <w:rsid w:val="00CB3F3B"/>
    <w:rsid w:val="00CB441D"/>
    <w:rsid w:val="00CB4525"/>
    <w:rsid w:val="00CB640E"/>
    <w:rsid w:val="00CB6584"/>
    <w:rsid w:val="00CB7283"/>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2D4"/>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CF77E6"/>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3595"/>
    <w:rsid w:val="00D13640"/>
    <w:rsid w:val="00D139A1"/>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64E"/>
    <w:rsid w:val="00D2197D"/>
    <w:rsid w:val="00D21E2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C7BB5"/>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A97"/>
    <w:rsid w:val="00DE3FAA"/>
    <w:rsid w:val="00DE5002"/>
    <w:rsid w:val="00DE5D5E"/>
    <w:rsid w:val="00DE5E8D"/>
    <w:rsid w:val="00DE696D"/>
    <w:rsid w:val="00DE70C5"/>
    <w:rsid w:val="00DE7825"/>
    <w:rsid w:val="00DF02A4"/>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1ED"/>
    <w:rsid w:val="00E229E8"/>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3C14"/>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990"/>
    <w:rsid w:val="00EC3A53"/>
    <w:rsid w:val="00EC3F0B"/>
    <w:rsid w:val="00EC402A"/>
    <w:rsid w:val="00EC4063"/>
    <w:rsid w:val="00EC539B"/>
    <w:rsid w:val="00EC55C4"/>
    <w:rsid w:val="00EC5915"/>
    <w:rsid w:val="00EC63D1"/>
    <w:rsid w:val="00EC6DA7"/>
    <w:rsid w:val="00EC6F50"/>
    <w:rsid w:val="00EC75A8"/>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069"/>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609"/>
    <w:rsid w:val="00F35BAB"/>
    <w:rsid w:val="00F35D3F"/>
    <w:rsid w:val="00F3607F"/>
    <w:rsid w:val="00F3646F"/>
    <w:rsid w:val="00F36C1D"/>
    <w:rsid w:val="00F372A4"/>
    <w:rsid w:val="00F373AF"/>
    <w:rsid w:val="00F3754E"/>
    <w:rsid w:val="00F40C72"/>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4596"/>
    <w:rsid w:val="00F5558B"/>
    <w:rsid w:val="00F55ED9"/>
    <w:rsid w:val="00F56DA6"/>
    <w:rsid w:val="00F56FE4"/>
    <w:rsid w:val="00F570B1"/>
    <w:rsid w:val="00F6026C"/>
    <w:rsid w:val="00F6064A"/>
    <w:rsid w:val="00F60F26"/>
    <w:rsid w:val="00F62AFD"/>
    <w:rsid w:val="00F6310D"/>
    <w:rsid w:val="00F6428B"/>
    <w:rsid w:val="00F64CAE"/>
    <w:rsid w:val="00F64F37"/>
    <w:rsid w:val="00F651D8"/>
    <w:rsid w:val="00F65234"/>
    <w:rsid w:val="00F65258"/>
    <w:rsid w:val="00F6531D"/>
    <w:rsid w:val="00F65408"/>
    <w:rsid w:val="00F65904"/>
    <w:rsid w:val="00F65B99"/>
    <w:rsid w:val="00F660BC"/>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484"/>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31E"/>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619"/>
    <w:rsid w:val="00FB276C"/>
    <w:rsid w:val="00FB29E6"/>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B84"/>
    <w:rsid w:val="00FC4ECC"/>
    <w:rsid w:val="00FC53CE"/>
    <w:rsid w:val="00FC5E4E"/>
    <w:rsid w:val="00FC6457"/>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9BB"/>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B0F4806"/>
    <w:rsid w:val="0C4E280B"/>
    <w:rsid w:val="0DE9F86C"/>
    <w:rsid w:val="236AF768"/>
    <w:rsid w:val="264C3393"/>
    <w:rsid w:val="2A065427"/>
    <w:rsid w:val="3D6806D1"/>
    <w:rsid w:val="3DA4C56B"/>
    <w:rsid w:val="43C934AC"/>
    <w:rsid w:val="46E72D6C"/>
    <w:rsid w:val="4DBDE992"/>
    <w:rsid w:val="4E273523"/>
    <w:rsid w:val="50FA777D"/>
    <w:rsid w:val="514C9DF4"/>
    <w:rsid w:val="5466CF7B"/>
    <w:rsid w:val="5B293490"/>
    <w:rsid w:val="5FDCBFBB"/>
    <w:rsid w:val="728B4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9073DD"/>
    <w:rPr>
      <w:sz w:val="16"/>
      <w:szCs w:val="16"/>
    </w:rPr>
  </w:style>
  <w:style w:type="paragraph" w:styleId="Textocomentario">
    <w:name w:val="annotation text"/>
    <w:basedOn w:val="Normal"/>
    <w:link w:val="TextocomentarioCar"/>
    <w:semiHidden/>
    <w:unhideWhenUsed/>
    <w:rsid w:val="009073DD"/>
    <w:rPr>
      <w:sz w:val="20"/>
      <w:szCs w:val="20"/>
    </w:rPr>
  </w:style>
  <w:style w:type="character" w:customStyle="1" w:styleId="TextocomentarioCar">
    <w:name w:val="Texto comentario Car"/>
    <w:basedOn w:val="Fuentedeprrafopredeter"/>
    <w:link w:val="Textocomentario"/>
    <w:semiHidden/>
    <w:rsid w:val="009073DD"/>
  </w:style>
  <w:style w:type="paragraph" w:styleId="Asuntodelcomentario">
    <w:name w:val="annotation subject"/>
    <w:basedOn w:val="Textocomentario"/>
    <w:next w:val="Textocomentario"/>
    <w:link w:val="AsuntodelcomentarioCar"/>
    <w:semiHidden/>
    <w:unhideWhenUsed/>
    <w:rsid w:val="009073DD"/>
    <w:rPr>
      <w:b/>
      <w:bCs/>
    </w:rPr>
  </w:style>
  <w:style w:type="character" w:customStyle="1" w:styleId="AsuntodelcomentarioCar">
    <w:name w:val="Asunto del comentario Car"/>
    <w:basedOn w:val="TextocomentarioCar"/>
    <w:link w:val="Asuntodelcomentario"/>
    <w:semiHidden/>
    <w:rsid w:val="0090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8685216">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77632706">
      <w:bodyDiv w:val="1"/>
      <w:marLeft w:val="0"/>
      <w:marRight w:val="0"/>
      <w:marTop w:val="0"/>
      <w:marBottom w:val="0"/>
      <w:divBdr>
        <w:top w:val="none" w:sz="0" w:space="0" w:color="auto"/>
        <w:left w:val="none" w:sz="0" w:space="0" w:color="auto"/>
        <w:bottom w:val="none" w:sz="0" w:space="0" w:color="auto"/>
        <w:right w:val="none" w:sz="0" w:space="0" w:color="auto"/>
      </w:divBdr>
      <w:divsChild>
        <w:div w:id="220942574">
          <w:marLeft w:val="0"/>
          <w:marRight w:val="0"/>
          <w:marTop w:val="0"/>
          <w:marBottom w:val="0"/>
          <w:divBdr>
            <w:top w:val="none" w:sz="0" w:space="0" w:color="auto"/>
            <w:left w:val="none" w:sz="0" w:space="0" w:color="auto"/>
            <w:bottom w:val="none" w:sz="0" w:space="0" w:color="auto"/>
            <w:right w:val="none" w:sz="0" w:space="0" w:color="auto"/>
          </w:divBdr>
        </w:div>
        <w:div w:id="1467817907">
          <w:marLeft w:val="0"/>
          <w:marRight w:val="0"/>
          <w:marTop w:val="0"/>
          <w:marBottom w:val="0"/>
          <w:divBdr>
            <w:top w:val="none" w:sz="0" w:space="0" w:color="auto"/>
            <w:left w:val="none" w:sz="0" w:space="0" w:color="auto"/>
            <w:bottom w:val="none" w:sz="0" w:space="0" w:color="auto"/>
            <w:right w:val="none" w:sz="0" w:space="0" w:color="auto"/>
          </w:divBdr>
        </w:div>
        <w:div w:id="697201057">
          <w:marLeft w:val="0"/>
          <w:marRight w:val="0"/>
          <w:marTop w:val="0"/>
          <w:marBottom w:val="0"/>
          <w:divBdr>
            <w:top w:val="none" w:sz="0" w:space="0" w:color="auto"/>
            <w:left w:val="none" w:sz="0" w:space="0" w:color="auto"/>
            <w:bottom w:val="none" w:sz="0" w:space="0" w:color="auto"/>
            <w:right w:val="none" w:sz="0" w:space="0" w:color="auto"/>
          </w:divBdr>
        </w:div>
        <w:div w:id="1452240538">
          <w:marLeft w:val="0"/>
          <w:marRight w:val="0"/>
          <w:marTop w:val="0"/>
          <w:marBottom w:val="0"/>
          <w:divBdr>
            <w:top w:val="none" w:sz="0" w:space="0" w:color="auto"/>
            <w:left w:val="none" w:sz="0" w:space="0" w:color="auto"/>
            <w:bottom w:val="none" w:sz="0" w:space="0" w:color="auto"/>
            <w:right w:val="none" w:sz="0" w:space="0" w:color="auto"/>
          </w:divBdr>
        </w:div>
        <w:div w:id="852034752">
          <w:marLeft w:val="0"/>
          <w:marRight w:val="0"/>
          <w:marTop w:val="0"/>
          <w:marBottom w:val="0"/>
          <w:divBdr>
            <w:top w:val="none" w:sz="0" w:space="0" w:color="auto"/>
            <w:left w:val="none" w:sz="0" w:space="0" w:color="auto"/>
            <w:bottom w:val="none" w:sz="0" w:space="0" w:color="auto"/>
            <w:right w:val="none" w:sz="0" w:space="0" w:color="auto"/>
          </w:divBdr>
        </w:div>
        <w:div w:id="1425689767">
          <w:marLeft w:val="0"/>
          <w:marRight w:val="0"/>
          <w:marTop w:val="0"/>
          <w:marBottom w:val="0"/>
          <w:divBdr>
            <w:top w:val="none" w:sz="0" w:space="0" w:color="auto"/>
            <w:left w:val="none" w:sz="0" w:space="0" w:color="auto"/>
            <w:bottom w:val="none" w:sz="0" w:space="0" w:color="auto"/>
            <w:right w:val="none" w:sz="0" w:space="0" w:color="auto"/>
          </w:divBdr>
        </w:div>
        <w:div w:id="780227462">
          <w:marLeft w:val="0"/>
          <w:marRight w:val="0"/>
          <w:marTop w:val="0"/>
          <w:marBottom w:val="0"/>
          <w:divBdr>
            <w:top w:val="none" w:sz="0" w:space="0" w:color="auto"/>
            <w:left w:val="none" w:sz="0" w:space="0" w:color="auto"/>
            <w:bottom w:val="none" w:sz="0" w:space="0" w:color="auto"/>
            <w:right w:val="none" w:sz="0" w:space="0" w:color="auto"/>
          </w:divBdr>
        </w:div>
        <w:div w:id="1575779821">
          <w:marLeft w:val="0"/>
          <w:marRight w:val="0"/>
          <w:marTop w:val="0"/>
          <w:marBottom w:val="0"/>
          <w:divBdr>
            <w:top w:val="none" w:sz="0" w:space="0" w:color="auto"/>
            <w:left w:val="none" w:sz="0" w:space="0" w:color="auto"/>
            <w:bottom w:val="none" w:sz="0" w:space="0" w:color="auto"/>
            <w:right w:val="none" w:sz="0" w:space="0" w:color="auto"/>
          </w:divBdr>
        </w:div>
        <w:div w:id="763889069">
          <w:marLeft w:val="0"/>
          <w:marRight w:val="0"/>
          <w:marTop w:val="0"/>
          <w:marBottom w:val="0"/>
          <w:divBdr>
            <w:top w:val="none" w:sz="0" w:space="0" w:color="auto"/>
            <w:left w:val="none" w:sz="0" w:space="0" w:color="auto"/>
            <w:bottom w:val="none" w:sz="0" w:space="0" w:color="auto"/>
            <w:right w:val="none" w:sz="0" w:space="0" w:color="auto"/>
          </w:divBdr>
        </w:div>
        <w:div w:id="1519274113">
          <w:marLeft w:val="0"/>
          <w:marRight w:val="0"/>
          <w:marTop w:val="0"/>
          <w:marBottom w:val="0"/>
          <w:divBdr>
            <w:top w:val="none" w:sz="0" w:space="0" w:color="auto"/>
            <w:left w:val="none" w:sz="0" w:space="0" w:color="auto"/>
            <w:bottom w:val="none" w:sz="0" w:space="0" w:color="auto"/>
            <w:right w:val="none" w:sz="0" w:space="0" w:color="auto"/>
          </w:divBdr>
        </w:div>
        <w:div w:id="132411457">
          <w:marLeft w:val="0"/>
          <w:marRight w:val="0"/>
          <w:marTop w:val="0"/>
          <w:marBottom w:val="0"/>
          <w:divBdr>
            <w:top w:val="none" w:sz="0" w:space="0" w:color="auto"/>
            <w:left w:val="none" w:sz="0" w:space="0" w:color="auto"/>
            <w:bottom w:val="none" w:sz="0" w:space="0" w:color="auto"/>
            <w:right w:val="none" w:sz="0" w:space="0" w:color="auto"/>
          </w:divBdr>
        </w:div>
        <w:div w:id="215549112">
          <w:marLeft w:val="0"/>
          <w:marRight w:val="0"/>
          <w:marTop w:val="0"/>
          <w:marBottom w:val="0"/>
          <w:divBdr>
            <w:top w:val="none" w:sz="0" w:space="0" w:color="auto"/>
            <w:left w:val="none" w:sz="0" w:space="0" w:color="auto"/>
            <w:bottom w:val="none" w:sz="0" w:space="0" w:color="auto"/>
            <w:right w:val="none" w:sz="0" w:space="0" w:color="auto"/>
          </w:divBdr>
        </w:div>
        <w:div w:id="118182050">
          <w:marLeft w:val="0"/>
          <w:marRight w:val="0"/>
          <w:marTop w:val="0"/>
          <w:marBottom w:val="0"/>
          <w:divBdr>
            <w:top w:val="none" w:sz="0" w:space="0" w:color="auto"/>
            <w:left w:val="none" w:sz="0" w:space="0" w:color="auto"/>
            <w:bottom w:val="none" w:sz="0" w:space="0" w:color="auto"/>
            <w:right w:val="none" w:sz="0" w:space="0" w:color="auto"/>
          </w:divBdr>
        </w:div>
        <w:div w:id="1925917312">
          <w:marLeft w:val="0"/>
          <w:marRight w:val="0"/>
          <w:marTop w:val="0"/>
          <w:marBottom w:val="0"/>
          <w:divBdr>
            <w:top w:val="none" w:sz="0" w:space="0" w:color="auto"/>
            <w:left w:val="none" w:sz="0" w:space="0" w:color="auto"/>
            <w:bottom w:val="none" w:sz="0" w:space="0" w:color="auto"/>
            <w:right w:val="none" w:sz="0" w:space="0" w:color="auto"/>
          </w:divBdr>
        </w:div>
        <w:div w:id="1932468031">
          <w:marLeft w:val="0"/>
          <w:marRight w:val="0"/>
          <w:marTop w:val="0"/>
          <w:marBottom w:val="0"/>
          <w:divBdr>
            <w:top w:val="none" w:sz="0" w:space="0" w:color="auto"/>
            <w:left w:val="none" w:sz="0" w:space="0" w:color="auto"/>
            <w:bottom w:val="none" w:sz="0" w:space="0" w:color="auto"/>
            <w:right w:val="none" w:sz="0" w:space="0" w:color="auto"/>
          </w:divBdr>
        </w:div>
      </w:divsChild>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16639782">
      <w:bodyDiv w:val="1"/>
      <w:marLeft w:val="0"/>
      <w:marRight w:val="0"/>
      <w:marTop w:val="0"/>
      <w:marBottom w:val="0"/>
      <w:divBdr>
        <w:top w:val="none" w:sz="0" w:space="0" w:color="auto"/>
        <w:left w:val="none" w:sz="0" w:space="0" w:color="auto"/>
        <w:bottom w:val="none" w:sz="0" w:space="0" w:color="auto"/>
        <w:right w:val="none" w:sz="0" w:space="0" w:color="auto"/>
      </w:divBdr>
      <w:divsChild>
        <w:div w:id="936984280">
          <w:marLeft w:val="0"/>
          <w:marRight w:val="0"/>
          <w:marTop w:val="0"/>
          <w:marBottom w:val="0"/>
          <w:divBdr>
            <w:top w:val="none" w:sz="0" w:space="0" w:color="auto"/>
            <w:left w:val="none" w:sz="0" w:space="0" w:color="auto"/>
            <w:bottom w:val="none" w:sz="0" w:space="0" w:color="auto"/>
            <w:right w:val="none" w:sz="0" w:space="0" w:color="auto"/>
          </w:divBdr>
        </w:div>
        <w:div w:id="1890873402">
          <w:marLeft w:val="0"/>
          <w:marRight w:val="0"/>
          <w:marTop w:val="0"/>
          <w:marBottom w:val="0"/>
          <w:divBdr>
            <w:top w:val="none" w:sz="0" w:space="0" w:color="auto"/>
            <w:left w:val="none" w:sz="0" w:space="0" w:color="auto"/>
            <w:bottom w:val="none" w:sz="0" w:space="0" w:color="auto"/>
            <w:right w:val="none" w:sz="0" w:space="0" w:color="auto"/>
          </w:divBdr>
        </w:div>
        <w:div w:id="477498626">
          <w:marLeft w:val="0"/>
          <w:marRight w:val="0"/>
          <w:marTop w:val="0"/>
          <w:marBottom w:val="0"/>
          <w:divBdr>
            <w:top w:val="none" w:sz="0" w:space="0" w:color="auto"/>
            <w:left w:val="none" w:sz="0" w:space="0" w:color="auto"/>
            <w:bottom w:val="none" w:sz="0" w:space="0" w:color="auto"/>
            <w:right w:val="none" w:sz="0" w:space="0" w:color="auto"/>
          </w:divBdr>
        </w:div>
        <w:div w:id="587927829">
          <w:marLeft w:val="0"/>
          <w:marRight w:val="0"/>
          <w:marTop w:val="0"/>
          <w:marBottom w:val="0"/>
          <w:divBdr>
            <w:top w:val="none" w:sz="0" w:space="0" w:color="auto"/>
            <w:left w:val="none" w:sz="0" w:space="0" w:color="auto"/>
            <w:bottom w:val="none" w:sz="0" w:space="0" w:color="auto"/>
            <w:right w:val="none" w:sz="0" w:space="0" w:color="auto"/>
          </w:divBdr>
        </w:div>
        <w:div w:id="1540387550">
          <w:marLeft w:val="0"/>
          <w:marRight w:val="0"/>
          <w:marTop w:val="0"/>
          <w:marBottom w:val="0"/>
          <w:divBdr>
            <w:top w:val="none" w:sz="0" w:space="0" w:color="auto"/>
            <w:left w:val="none" w:sz="0" w:space="0" w:color="auto"/>
            <w:bottom w:val="none" w:sz="0" w:space="0" w:color="auto"/>
            <w:right w:val="none" w:sz="0" w:space="0" w:color="auto"/>
          </w:divBdr>
        </w:div>
        <w:div w:id="1799060646">
          <w:marLeft w:val="0"/>
          <w:marRight w:val="0"/>
          <w:marTop w:val="0"/>
          <w:marBottom w:val="0"/>
          <w:divBdr>
            <w:top w:val="none" w:sz="0" w:space="0" w:color="auto"/>
            <w:left w:val="none" w:sz="0" w:space="0" w:color="auto"/>
            <w:bottom w:val="none" w:sz="0" w:space="0" w:color="auto"/>
            <w:right w:val="none" w:sz="0" w:space="0" w:color="auto"/>
          </w:divBdr>
        </w:div>
        <w:div w:id="350373628">
          <w:marLeft w:val="0"/>
          <w:marRight w:val="0"/>
          <w:marTop w:val="0"/>
          <w:marBottom w:val="0"/>
          <w:divBdr>
            <w:top w:val="none" w:sz="0" w:space="0" w:color="auto"/>
            <w:left w:val="none" w:sz="0" w:space="0" w:color="auto"/>
            <w:bottom w:val="none" w:sz="0" w:space="0" w:color="auto"/>
            <w:right w:val="none" w:sz="0" w:space="0" w:color="auto"/>
          </w:divBdr>
        </w:div>
      </w:divsChild>
    </w:div>
    <w:div w:id="1331063981">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73781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598364">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18cb93ea179b411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BC0A5-536C-4D39-B22C-B85CFA939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4CA69-A740-42F3-84EF-51632D07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3174</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19</cp:revision>
  <cp:lastPrinted>2018-11-02T18:38:00Z</cp:lastPrinted>
  <dcterms:created xsi:type="dcterms:W3CDTF">2021-07-15T21:45:00Z</dcterms:created>
  <dcterms:modified xsi:type="dcterms:W3CDTF">2021-08-20T15:21:00Z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