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11C5E" w14:textId="77777777" w:rsidR="00093FC9" w:rsidRPr="00093FC9" w:rsidRDefault="00093FC9" w:rsidP="00093FC9">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Hlk76320119"/>
      <w:r w:rsidRPr="00093FC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B5A481F" w14:textId="77777777" w:rsidR="00093FC9" w:rsidRPr="00093FC9" w:rsidRDefault="00093FC9" w:rsidP="00093FC9">
      <w:pPr>
        <w:spacing w:line="240" w:lineRule="auto"/>
        <w:rPr>
          <w:rFonts w:ascii="Arial" w:eastAsia="Times New Roman" w:hAnsi="Arial" w:cs="Arial"/>
          <w:sz w:val="20"/>
          <w:szCs w:val="20"/>
          <w:lang w:val="es-419" w:eastAsia="es-ES"/>
        </w:rPr>
      </w:pPr>
    </w:p>
    <w:p w14:paraId="31AE29F9" w14:textId="77777777" w:rsidR="00093FC9" w:rsidRPr="00093FC9" w:rsidRDefault="00093FC9" w:rsidP="00093FC9">
      <w:pPr>
        <w:spacing w:line="240" w:lineRule="auto"/>
        <w:rPr>
          <w:rFonts w:ascii="Arial" w:eastAsia="Times New Roman" w:hAnsi="Arial" w:cs="Arial"/>
          <w:sz w:val="20"/>
          <w:szCs w:val="20"/>
          <w:lang w:val="es-419" w:eastAsia="es-ES"/>
        </w:rPr>
      </w:pPr>
      <w:r w:rsidRPr="00093FC9">
        <w:rPr>
          <w:rFonts w:ascii="Arial" w:eastAsia="Times New Roman" w:hAnsi="Arial" w:cs="Arial"/>
          <w:sz w:val="20"/>
          <w:szCs w:val="20"/>
          <w:lang w:val="es-419" w:eastAsia="es-ES"/>
        </w:rPr>
        <w:t xml:space="preserve">Radicación No.: </w:t>
      </w:r>
      <w:r w:rsidRPr="00093FC9">
        <w:rPr>
          <w:rFonts w:ascii="Arial" w:eastAsia="Times New Roman" w:hAnsi="Arial" w:cs="Arial"/>
          <w:sz w:val="20"/>
          <w:szCs w:val="20"/>
          <w:lang w:val="es-419" w:eastAsia="es-ES"/>
        </w:rPr>
        <w:tab/>
        <w:t>66001-31-05-004-2019-00470-01</w:t>
      </w:r>
    </w:p>
    <w:p w14:paraId="018CF6F3" w14:textId="6CAD30F8" w:rsidR="00093FC9" w:rsidRPr="00093FC9" w:rsidRDefault="00093FC9" w:rsidP="00093FC9">
      <w:pPr>
        <w:spacing w:line="240" w:lineRule="auto"/>
        <w:rPr>
          <w:rFonts w:ascii="Arial" w:eastAsia="Times New Roman" w:hAnsi="Arial" w:cs="Arial"/>
          <w:sz w:val="20"/>
          <w:szCs w:val="20"/>
          <w:lang w:val="es-419" w:eastAsia="es-ES"/>
        </w:rPr>
      </w:pPr>
      <w:r w:rsidRPr="00093FC9">
        <w:rPr>
          <w:rFonts w:ascii="Arial" w:eastAsia="Times New Roman" w:hAnsi="Arial" w:cs="Arial"/>
          <w:sz w:val="20"/>
          <w:szCs w:val="20"/>
          <w:lang w:val="es-419" w:eastAsia="es-ES"/>
        </w:rPr>
        <w:t xml:space="preserve">Proceso: </w:t>
      </w:r>
      <w:r w:rsidRPr="00093FC9">
        <w:rPr>
          <w:rFonts w:ascii="Arial" w:eastAsia="Times New Roman" w:hAnsi="Arial" w:cs="Arial"/>
          <w:sz w:val="20"/>
          <w:szCs w:val="20"/>
          <w:lang w:val="es-419" w:eastAsia="es-ES"/>
        </w:rPr>
        <w:tab/>
      </w:r>
      <w:r w:rsidRPr="00093FC9">
        <w:rPr>
          <w:rFonts w:ascii="Arial" w:eastAsia="Times New Roman" w:hAnsi="Arial" w:cs="Arial"/>
          <w:sz w:val="20"/>
          <w:szCs w:val="20"/>
          <w:lang w:val="es-419" w:eastAsia="es-ES"/>
        </w:rPr>
        <w:tab/>
        <w:t xml:space="preserve">Ordinario Laboral </w:t>
      </w:r>
    </w:p>
    <w:p w14:paraId="17EA7251" w14:textId="77777777" w:rsidR="00093FC9" w:rsidRPr="00093FC9" w:rsidRDefault="00093FC9" w:rsidP="00093FC9">
      <w:pPr>
        <w:spacing w:line="240" w:lineRule="auto"/>
        <w:rPr>
          <w:rFonts w:ascii="Arial" w:eastAsia="Times New Roman" w:hAnsi="Arial" w:cs="Arial"/>
          <w:sz w:val="20"/>
          <w:szCs w:val="20"/>
          <w:lang w:val="es-419" w:eastAsia="es-ES"/>
        </w:rPr>
      </w:pPr>
      <w:r w:rsidRPr="00093FC9">
        <w:rPr>
          <w:rFonts w:ascii="Arial" w:eastAsia="Times New Roman" w:hAnsi="Arial" w:cs="Arial"/>
          <w:sz w:val="20"/>
          <w:szCs w:val="20"/>
          <w:lang w:val="es-419" w:eastAsia="es-ES"/>
        </w:rPr>
        <w:t xml:space="preserve">Demandante: </w:t>
      </w:r>
      <w:r w:rsidRPr="00093FC9">
        <w:rPr>
          <w:rFonts w:ascii="Arial" w:eastAsia="Times New Roman" w:hAnsi="Arial" w:cs="Arial"/>
          <w:sz w:val="20"/>
          <w:szCs w:val="20"/>
          <w:lang w:val="es-419" w:eastAsia="es-ES"/>
        </w:rPr>
        <w:tab/>
      </w:r>
      <w:r w:rsidRPr="00093FC9">
        <w:rPr>
          <w:rFonts w:ascii="Arial" w:eastAsia="Times New Roman" w:hAnsi="Arial" w:cs="Arial"/>
          <w:sz w:val="20"/>
          <w:szCs w:val="20"/>
          <w:lang w:val="es-419" w:eastAsia="es-ES"/>
        </w:rPr>
        <w:tab/>
        <w:t xml:space="preserve">Jesús Said Ramírez López </w:t>
      </w:r>
    </w:p>
    <w:p w14:paraId="18303D16" w14:textId="77777777" w:rsidR="00093FC9" w:rsidRPr="00093FC9" w:rsidRDefault="00093FC9" w:rsidP="00093FC9">
      <w:pPr>
        <w:spacing w:line="240" w:lineRule="auto"/>
        <w:rPr>
          <w:rFonts w:ascii="Arial" w:eastAsia="Times New Roman" w:hAnsi="Arial" w:cs="Arial"/>
          <w:sz w:val="20"/>
          <w:szCs w:val="20"/>
          <w:lang w:val="es-419" w:eastAsia="es-ES"/>
        </w:rPr>
      </w:pPr>
      <w:r w:rsidRPr="00093FC9">
        <w:rPr>
          <w:rFonts w:ascii="Arial" w:eastAsia="Times New Roman" w:hAnsi="Arial" w:cs="Arial"/>
          <w:sz w:val="20"/>
          <w:szCs w:val="20"/>
          <w:lang w:val="es-419" w:eastAsia="es-ES"/>
        </w:rPr>
        <w:t xml:space="preserve">Demandado: </w:t>
      </w:r>
      <w:r w:rsidRPr="00093FC9">
        <w:rPr>
          <w:rFonts w:ascii="Arial" w:eastAsia="Times New Roman" w:hAnsi="Arial" w:cs="Arial"/>
          <w:sz w:val="20"/>
          <w:szCs w:val="20"/>
          <w:lang w:val="es-419" w:eastAsia="es-ES"/>
        </w:rPr>
        <w:tab/>
      </w:r>
      <w:r w:rsidRPr="00093FC9">
        <w:rPr>
          <w:rFonts w:ascii="Arial" w:eastAsia="Times New Roman" w:hAnsi="Arial" w:cs="Arial"/>
          <w:sz w:val="20"/>
          <w:szCs w:val="20"/>
          <w:lang w:val="es-419" w:eastAsia="es-ES"/>
        </w:rPr>
        <w:tab/>
        <w:t>Colpensiones</w:t>
      </w:r>
    </w:p>
    <w:p w14:paraId="718D9E68" w14:textId="4B3C7BFD" w:rsidR="00093FC9" w:rsidRPr="00093FC9" w:rsidRDefault="00093FC9" w:rsidP="00093FC9">
      <w:pPr>
        <w:spacing w:line="240" w:lineRule="auto"/>
        <w:rPr>
          <w:rFonts w:ascii="Arial" w:eastAsia="Times New Roman" w:hAnsi="Arial" w:cs="Arial"/>
          <w:sz w:val="20"/>
          <w:szCs w:val="20"/>
          <w:lang w:val="es-419" w:eastAsia="es-ES"/>
        </w:rPr>
      </w:pPr>
      <w:r w:rsidRPr="00093FC9">
        <w:rPr>
          <w:rFonts w:ascii="Arial" w:eastAsia="Times New Roman" w:hAnsi="Arial" w:cs="Arial"/>
          <w:sz w:val="20"/>
          <w:szCs w:val="20"/>
          <w:lang w:val="es-419" w:eastAsia="es-ES"/>
        </w:rPr>
        <w:t xml:space="preserve">Juzgado: </w:t>
      </w:r>
      <w:r w:rsidRPr="00093FC9">
        <w:rPr>
          <w:rFonts w:ascii="Arial" w:eastAsia="Times New Roman" w:hAnsi="Arial" w:cs="Arial"/>
          <w:sz w:val="20"/>
          <w:szCs w:val="20"/>
          <w:lang w:val="es-419" w:eastAsia="es-ES"/>
        </w:rPr>
        <w:tab/>
      </w:r>
      <w:r w:rsidRPr="00093FC9">
        <w:rPr>
          <w:rFonts w:ascii="Arial" w:eastAsia="Times New Roman" w:hAnsi="Arial" w:cs="Arial"/>
          <w:sz w:val="20"/>
          <w:szCs w:val="20"/>
          <w:lang w:val="es-419" w:eastAsia="es-ES"/>
        </w:rPr>
        <w:tab/>
        <w:t>Cuarto Laboral del Circuito de Pereira</w:t>
      </w:r>
    </w:p>
    <w:p w14:paraId="6102F11E" w14:textId="77777777" w:rsidR="00093FC9" w:rsidRPr="00093FC9" w:rsidRDefault="00093FC9" w:rsidP="00093FC9">
      <w:pPr>
        <w:spacing w:line="240" w:lineRule="auto"/>
        <w:rPr>
          <w:rFonts w:ascii="Arial" w:eastAsia="Times New Roman" w:hAnsi="Arial" w:cs="Arial"/>
          <w:sz w:val="20"/>
          <w:szCs w:val="20"/>
          <w:lang w:val="es-419" w:eastAsia="es-ES"/>
        </w:rPr>
      </w:pPr>
    </w:p>
    <w:p w14:paraId="48E8F71F" w14:textId="11F8417F" w:rsidR="00093FC9" w:rsidRPr="00093FC9" w:rsidRDefault="002324FD" w:rsidP="00093FC9">
      <w:pPr>
        <w:spacing w:line="240" w:lineRule="auto"/>
        <w:rPr>
          <w:rFonts w:ascii="Arial" w:eastAsia="Times New Roman" w:hAnsi="Arial" w:cs="Arial"/>
          <w:b/>
          <w:bCs/>
          <w:iCs/>
          <w:sz w:val="20"/>
          <w:szCs w:val="20"/>
          <w:lang w:val="es-419" w:eastAsia="fr-FR"/>
        </w:rPr>
      </w:pPr>
      <w:bookmarkStart w:id="1" w:name="_GoBack"/>
      <w:r w:rsidRPr="00093FC9">
        <w:rPr>
          <w:rFonts w:ascii="Arial" w:eastAsia="Times New Roman" w:hAnsi="Arial" w:cs="Arial"/>
          <w:b/>
          <w:bCs/>
          <w:iCs/>
          <w:sz w:val="20"/>
          <w:szCs w:val="20"/>
          <w:u w:val="single"/>
          <w:lang w:val="es-419" w:eastAsia="fr-FR"/>
        </w:rPr>
        <w:t>TEMAS:</w:t>
      </w:r>
      <w:r w:rsidRPr="00093FC9">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PENSIÓN DE VEJEZ / RÉGIMEN DE TRANSICIÓN / RELIQUIDACIÓN / NORMA APLICABLE / ARTÍCULO 21 DE LA LEY 100 DE 1993 /</w:t>
      </w:r>
      <w:r w:rsidRPr="00093FC9">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LE FALTABAN MÁS DE 10 AÑOS PARA PENSIONARSE.</w:t>
      </w:r>
    </w:p>
    <w:bookmarkEnd w:id="1"/>
    <w:p w14:paraId="2C5D3754" w14:textId="77777777" w:rsidR="00093FC9" w:rsidRPr="00093FC9" w:rsidRDefault="00093FC9" w:rsidP="00093FC9">
      <w:pPr>
        <w:spacing w:line="240" w:lineRule="auto"/>
        <w:rPr>
          <w:rFonts w:ascii="Arial" w:eastAsia="Times New Roman" w:hAnsi="Arial" w:cs="Arial"/>
          <w:sz w:val="20"/>
          <w:szCs w:val="20"/>
          <w:lang w:val="es-419" w:eastAsia="es-ES"/>
        </w:rPr>
      </w:pPr>
    </w:p>
    <w:p w14:paraId="31CB64E4" w14:textId="647DA06E" w:rsidR="001C1527" w:rsidRPr="001C1527" w:rsidRDefault="001C1527" w:rsidP="001C1527">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1C1527">
        <w:rPr>
          <w:rFonts w:ascii="Arial" w:eastAsia="Times New Roman" w:hAnsi="Arial" w:cs="Arial"/>
          <w:sz w:val="20"/>
          <w:szCs w:val="20"/>
          <w:lang w:val="es-419" w:eastAsia="es-ES"/>
        </w:rPr>
        <w:t xml:space="preserve">corresponde a la Sala determinar si al demandante se le aplicó el procedimiento aritmético correcto para obtener el IBL.  Para ello, se tiene en cuenta que la norma aplicable al caso es el artículo 21 de la Ley 100 de 1993, por cuanto al señor Jesús Said Ramírez, a la entrada en vigencia del nuevo Sistema General de Pensiones -1º de abril de 1994-, le faltaban más de 10 años para acceder a la gracia pensional. </w:t>
      </w:r>
    </w:p>
    <w:p w14:paraId="62EA4542" w14:textId="77777777" w:rsidR="001C1527" w:rsidRPr="001C1527" w:rsidRDefault="001C1527" w:rsidP="001C1527">
      <w:pPr>
        <w:spacing w:line="240" w:lineRule="auto"/>
        <w:rPr>
          <w:rFonts w:ascii="Arial" w:eastAsia="Times New Roman" w:hAnsi="Arial" w:cs="Arial"/>
          <w:sz w:val="20"/>
          <w:szCs w:val="20"/>
          <w:lang w:val="es-419" w:eastAsia="es-ES"/>
        </w:rPr>
      </w:pPr>
      <w:r w:rsidRPr="001C1527">
        <w:rPr>
          <w:rFonts w:ascii="Arial" w:eastAsia="Times New Roman" w:hAnsi="Arial" w:cs="Arial"/>
          <w:sz w:val="20"/>
          <w:szCs w:val="20"/>
          <w:lang w:val="es-419" w:eastAsia="es-ES"/>
        </w:rPr>
        <w:t xml:space="preserve"> </w:t>
      </w:r>
    </w:p>
    <w:p w14:paraId="506FEB4A" w14:textId="77777777" w:rsidR="001C1527" w:rsidRPr="001C1527" w:rsidRDefault="001C1527" w:rsidP="001C1527">
      <w:pPr>
        <w:spacing w:line="240" w:lineRule="auto"/>
        <w:rPr>
          <w:rFonts w:ascii="Arial" w:eastAsia="Times New Roman" w:hAnsi="Arial" w:cs="Arial"/>
          <w:sz w:val="20"/>
          <w:szCs w:val="20"/>
          <w:lang w:val="es-419" w:eastAsia="es-ES"/>
        </w:rPr>
      </w:pPr>
      <w:r w:rsidRPr="001C1527">
        <w:rPr>
          <w:rFonts w:ascii="Arial" w:eastAsia="Times New Roman" w:hAnsi="Arial" w:cs="Arial"/>
          <w:sz w:val="20"/>
          <w:szCs w:val="20"/>
          <w:lang w:val="es-419" w:eastAsia="es-ES"/>
        </w:rPr>
        <w:t>Tal disposición normativa, establece que el IBL se calculará con el promedio de las sumas devengadas en los 10 años que anteceden al reconocimiento de la prestación o el de toda la vida si llegare a ser superior, siempre que el afiliado tenga más de 1250 semanas de aportes al sistema.</w:t>
      </w:r>
    </w:p>
    <w:p w14:paraId="70A24873" w14:textId="77777777" w:rsidR="001C1527" w:rsidRPr="001C1527" w:rsidRDefault="001C1527" w:rsidP="001C1527">
      <w:pPr>
        <w:spacing w:line="240" w:lineRule="auto"/>
        <w:rPr>
          <w:rFonts w:ascii="Arial" w:eastAsia="Times New Roman" w:hAnsi="Arial" w:cs="Arial"/>
          <w:sz w:val="20"/>
          <w:szCs w:val="20"/>
          <w:lang w:val="es-419" w:eastAsia="es-ES"/>
        </w:rPr>
      </w:pPr>
    </w:p>
    <w:p w14:paraId="0F206DE8" w14:textId="341C7477" w:rsidR="00093FC9" w:rsidRPr="00093FC9" w:rsidRDefault="001C1527" w:rsidP="001C1527">
      <w:pPr>
        <w:spacing w:line="240" w:lineRule="auto"/>
        <w:rPr>
          <w:rFonts w:ascii="Arial" w:eastAsia="Times New Roman" w:hAnsi="Arial" w:cs="Arial"/>
          <w:sz w:val="20"/>
          <w:szCs w:val="20"/>
          <w:lang w:val="es-419" w:eastAsia="es-ES"/>
        </w:rPr>
      </w:pPr>
      <w:r w:rsidRPr="001C1527">
        <w:rPr>
          <w:rFonts w:ascii="Arial" w:eastAsia="Times New Roman" w:hAnsi="Arial" w:cs="Arial"/>
          <w:sz w:val="20"/>
          <w:szCs w:val="20"/>
          <w:lang w:val="es-419" w:eastAsia="es-ES"/>
        </w:rPr>
        <w:t>La Sala de Casación Laboral de la Corte Suprema de Justicia en sentencia SL1981 de 2020, varió su criterio para establecer que es posible, para efectos de obtener la pensión por vejez prevista en el Acuerdo 049 de 1990, contabilizar las semanas laboradas en el sector público, sufragadas o no a una caja, fondo o entidad de previsión social y que en consecuencia, todos los tiempos laborados, sin distinción al tipo de empleador o si fueron objeto de aportes a pensión o no, son válidos para efectos pensionales.</w:t>
      </w:r>
      <w:r>
        <w:rPr>
          <w:rFonts w:ascii="Arial" w:eastAsia="Times New Roman" w:hAnsi="Arial" w:cs="Arial"/>
          <w:sz w:val="20"/>
          <w:szCs w:val="20"/>
          <w:lang w:val="es-419" w:eastAsia="es-ES"/>
        </w:rPr>
        <w:t xml:space="preserve"> (…)</w:t>
      </w:r>
    </w:p>
    <w:p w14:paraId="6A250F55" w14:textId="77777777" w:rsidR="00093FC9" w:rsidRPr="00093FC9" w:rsidRDefault="00093FC9" w:rsidP="00093FC9">
      <w:pPr>
        <w:spacing w:line="240" w:lineRule="auto"/>
        <w:rPr>
          <w:rFonts w:ascii="Arial" w:eastAsia="Times New Roman" w:hAnsi="Arial" w:cs="Arial"/>
          <w:sz w:val="20"/>
          <w:szCs w:val="20"/>
          <w:lang w:val="es-419" w:eastAsia="es-ES"/>
        </w:rPr>
      </w:pPr>
    </w:p>
    <w:p w14:paraId="2ACA169B" w14:textId="77777777" w:rsidR="00093FC9" w:rsidRPr="00093FC9" w:rsidRDefault="00093FC9" w:rsidP="00093FC9">
      <w:pPr>
        <w:spacing w:line="240" w:lineRule="auto"/>
        <w:rPr>
          <w:rFonts w:ascii="Arial" w:eastAsia="Times New Roman" w:hAnsi="Arial" w:cs="Arial"/>
          <w:sz w:val="20"/>
          <w:szCs w:val="20"/>
          <w:lang w:val="es-419" w:eastAsia="es-ES"/>
        </w:rPr>
      </w:pPr>
    </w:p>
    <w:p w14:paraId="25D21346" w14:textId="77777777" w:rsidR="00093FC9" w:rsidRPr="00093FC9" w:rsidRDefault="00093FC9" w:rsidP="00093FC9">
      <w:pPr>
        <w:spacing w:line="240" w:lineRule="auto"/>
        <w:rPr>
          <w:rFonts w:ascii="Arial" w:eastAsia="Times New Roman" w:hAnsi="Arial" w:cs="Arial"/>
          <w:sz w:val="20"/>
          <w:szCs w:val="20"/>
          <w:lang w:val="es-419" w:eastAsia="es-ES"/>
        </w:rPr>
      </w:pPr>
    </w:p>
    <w:bookmarkEnd w:id="0"/>
    <w:p w14:paraId="79F64DA0" w14:textId="77777777" w:rsidR="00790DA9" w:rsidRPr="00093FC9" w:rsidRDefault="00790DA9" w:rsidP="00093FC9">
      <w:pPr>
        <w:pStyle w:val="Ttulo4"/>
        <w:widowControl w:val="0"/>
        <w:tabs>
          <w:tab w:val="clear" w:pos="0"/>
        </w:tabs>
        <w:spacing w:line="276" w:lineRule="auto"/>
        <w:ind w:left="709" w:right="845"/>
        <w:rPr>
          <w:rFonts w:ascii="Arial" w:hAnsi="Arial" w:cs="Arial"/>
          <w:bCs/>
          <w:szCs w:val="24"/>
          <w:lang w:eastAsia="es-MX"/>
        </w:rPr>
      </w:pPr>
      <w:r w:rsidRPr="00093FC9">
        <w:rPr>
          <w:rFonts w:ascii="Arial" w:hAnsi="Arial" w:cs="Arial"/>
          <w:bCs/>
          <w:szCs w:val="24"/>
          <w:lang w:eastAsia="es-MX"/>
        </w:rPr>
        <w:t>TRIBUNAL SUPERIOR DEL DISTRITO JUDICIAL DE PEREIRA</w:t>
      </w:r>
    </w:p>
    <w:p w14:paraId="019D66BB" w14:textId="292CA569" w:rsidR="00790DA9" w:rsidRPr="00093FC9" w:rsidRDefault="00790DA9" w:rsidP="00093FC9">
      <w:pPr>
        <w:pStyle w:val="Ttulo4"/>
        <w:widowControl w:val="0"/>
        <w:tabs>
          <w:tab w:val="clear" w:pos="0"/>
        </w:tabs>
        <w:spacing w:line="276" w:lineRule="auto"/>
        <w:ind w:left="709" w:right="845"/>
        <w:rPr>
          <w:rFonts w:ascii="Arial" w:hAnsi="Arial" w:cs="Arial"/>
          <w:bCs/>
          <w:szCs w:val="24"/>
          <w:lang w:eastAsia="es-MX"/>
        </w:rPr>
      </w:pPr>
      <w:r w:rsidRPr="00093FC9">
        <w:rPr>
          <w:rFonts w:ascii="Arial" w:hAnsi="Arial" w:cs="Arial"/>
          <w:bCs/>
          <w:szCs w:val="24"/>
          <w:lang w:eastAsia="es-MX"/>
        </w:rPr>
        <w:t>SALA PRIMERA DE DECISION LABORAL</w:t>
      </w:r>
      <w:r w:rsidR="00662FC5" w:rsidRPr="00093FC9">
        <w:rPr>
          <w:rFonts w:ascii="Arial" w:hAnsi="Arial" w:cs="Arial"/>
          <w:bCs/>
          <w:szCs w:val="24"/>
          <w:lang w:eastAsia="es-MX"/>
        </w:rPr>
        <w:t xml:space="preserve"> </w:t>
      </w:r>
    </w:p>
    <w:p w14:paraId="6C8078C4" w14:textId="77777777" w:rsidR="00662FC5" w:rsidRPr="00093FC9" w:rsidRDefault="00662FC5" w:rsidP="00093FC9">
      <w:pPr>
        <w:spacing w:line="276" w:lineRule="auto"/>
        <w:jc w:val="center"/>
        <w:rPr>
          <w:rFonts w:ascii="Arial" w:hAnsi="Arial" w:cs="Arial"/>
          <w:bCs/>
          <w:szCs w:val="24"/>
        </w:rPr>
      </w:pPr>
    </w:p>
    <w:p w14:paraId="0E7ACA8F" w14:textId="77777777" w:rsidR="00790DA9" w:rsidRPr="00093FC9" w:rsidRDefault="00790DA9" w:rsidP="00093FC9">
      <w:pPr>
        <w:spacing w:line="276" w:lineRule="auto"/>
        <w:jc w:val="center"/>
        <w:textAlignment w:val="baseline"/>
        <w:rPr>
          <w:rFonts w:ascii="Arial" w:eastAsia="Times New Roman" w:hAnsi="Arial" w:cs="Arial"/>
          <w:szCs w:val="24"/>
          <w:lang w:eastAsia="es-CO"/>
        </w:rPr>
      </w:pPr>
      <w:r w:rsidRPr="00093FC9">
        <w:rPr>
          <w:rFonts w:ascii="Arial" w:eastAsia="Times New Roman" w:hAnsi="Arial" w:cs="Arial"/>
          <w:szCs w:val="24"/>
          <w:lang w:eastAsia="es-CO"/>
        </w:rPr>
        <w:t>Magistrada Ponente: </w:t>
      </w:r>
      <w:r w:rsidRPr="00093FC9">
        <w:rPr>
          <w:rFonts w:ascii="Arial" w:eastAsia="Times New Roman" w:hAnsi="Arial" w:cs="Arial"/>
          <w:b/>
          <w:bCs/>
          <w:szCs w:val="24"/>
          <w:lang w:eastAsia="es-CO"/>
        </w:rPr>
        <w:t>Ana Lucía Caicedo Calderón</w:t>
      </w:r>
      <w:r w:rsidRPr="00093FC9">
        <w:rPr>
          <w:rFonts w:ascii="Arial" w:eastAsia="Times New Roman" w:hAnsi="Arial" w:cs="Arial"/>
          <w:szCs w:val="24"/>
          <w:lang w:eastAsia="es-CO"/>
        </w:rPr>
        <w:t> </w:t>
      </w:r>
    </w:p>
    <w:p w14:paraId="17B99363" w14:textId="17A5E01B" w:rsidR="00790DA9" w:rsidRPr="00093FC9" w:rsidRDefault="00790DA9" w:rsidP="00093FC9">
      <w:pPr>
        <w:spacing w:line="276" w:lineRule="auto"/>
        <w:jc w:val="center"/>
        <w:textAlignment w:val="baseline"/>
        <w:rPr>
          <w:rFonts w:ascii="Arial" w:eastAsia="Times New Roman" w:hAnsi="Arial" w:cs="Arial"/>
          <w:szCs w:val="24"/>
          <w:lang w:eastAsia="es-CO"/>
        </w:rPr>
      </w:pPr>
      <w:r w:rsidRPr="00093FC9">
        <w:rPr>
          <w:rFonts w:ascii="Arial" w:eastAsia="Times New Roman" w:hAnsi="Arial" w:cs="Arial"/>
          <w:szCs w:val="24"/>
          <w:lang w:eastAsia="es-CO"/>
        </w:rPr>
        <w:t> </w:t>
      </w:r>
    </w:p>
    <w:p w14:paraId="61EC5009" w14:textId="21CA82FC" w:rsidR="00B92321" w:rsidRPr="00093FC9" w:rsidRDefault="00B92321" w:rsidP="00093FC9">
      <w:pPr>
        <w:spacing w:line="276" w:lineRule="auto"/>
        <w:jc w:val="center"/>
        <w:textAlignment w:val="baseline"/>
        <w:rPr>
          <w:rFonts w:ascii="Arial" w:eastAsia="Times New Roman" w:hAnsi="Arial" w:cs="Arial"/>
          <w:szCs w:val="24"/>
          <w:lang w:eastAsia="es-CO"/>
        </w:rPr>
      </w:pPr>
      <w:r w:rsidRPr="00093FC9">
        <w:rPr>
          <w:rFonts w:ascii="Arial" w:eastAsia="Times New Roman" w:hAnsi="Arial" w:cs="Arial"/>
          <w:szCs w:val="24"/>
          <w:lang w:eastAsia="es-CO"/>
        </w:rPr>
        <w:t xml:space="preserve">Pereira, Risaralda, </w:t>
      </w:r>
      <w:r w:rsidR="00AE6234" w:rsidRPr="00093FC9">
        <w:rPr>
          <w:rFonts w:ascii="Arial" w:eastAsia="Times New Roman" w:hAnsi="Arial" w:cs="Arial"/>
          <w:szCs w:val="24"/>
          <w:lang w:eastAsia="es-CO"/>
        </w:rPr>
        <w:t xml:space="preserve">agosto dos </w:t>
      </w:r>
      <w:r w:rsidRPr="00093FC9">
        <w:rPr>
          <w:rFonts w:ascii="Arial" w:eastAsia="Times New Roman" w:hAnsi="Arial" w:cs="Arial"/>
          <w:szCs w:val="24"/>
          <w:lang w:eastAsia="es-CO"/>
        </w:rPr>
        <w:t>(</w:t>
      </w:r>
      <w:r w:rsidR="0056002A" w:rsidRPr="00093FC9">
        <w:rPr>
          <w:rFonts w:ascii="Arial" w:eastAsia="Times New Roman" w:hAnsi="Arial" w:cs="Arial"/>
          <w:szCs w:val="24"/>
          <w:lang w:eastAsia="es-CO"/>
        </w:rPr>
        <w:t>2</w:t>
      </w:r>
      <w:r w:rsidRPr="00093FC9">
        <w:rPr>
          <w:rFonts w:ascii="Arial" w:eastAsia="Times New Roman" w:hAnsi="Arial" w:cs="Arial"/>
          <w:szCs w:val="24"/>
          <w:lang w:eastAsia="es-CO"/>
        </w:rPr>
        <w:t>) de dos mil veintiuno (2021)  </w:t>
      </w:r>
    </w:p>
    <w:p w14:paraId="41C75338" w14:textId="6419AFD1" w:rsidR="00B92321" w:rsidRPr="00093FC9" w:rsidRDefault="00B92321" w:rsidP="00093FC9">
      <w:pPr>
        <w:spacing w:line="276" w:lineRule="auto"/>
        <w:jc w:val="center"/>
        <w:textAlignment w:val="baseline"/>
        <w:rPr>
          <w:rFonts w:ascii="Arial" w:eastAsia="Times New Roman" w:hAnsi="Arial" w:cs="Arial"/>
          <w:szCs w:val="24"/>
          <w:lang w:eastAsia="es-CO"/>
        </w:rPr>
      </w:pPr>
      <w:r w:rsidRPr="00093FC9">
        <w:rPr>
          <w:rFonts w:ascii="Arial" w:eastAsia="Times New Roman" w:hAnsi="Arial" w:cs="Arial"/>
          <w:szCs w:val="24"/>
          <w:lang w:eastAsia="es-CO"/>
        </w:rPr>
        <w:t> Acta No. </w:t>
      </w:r>
      <w:r w:rsidR="00D52EB4" w:rsidRPr="00093FC9">
        <w:rPr>
          <w:rFonts w:ascii="Arial" w:eastAsia="Times New Roman" w:hAnsi="Arial" w:cs="Arial"/>
          <w:szCs w:val="24"/>
          <w:lang w:eastAsia="es-CO"/>
        </w:rPr>
        <w:t>120</w:t>
      </w:r>
      <w:r w:rsidRPr="00093FC9">
        <w:rPr>
          <w:rFonts w:ascii="Arial" w:eastAsia="Times New Roman" w:hAnsi="Arial" w:cs="Arial"/>
          <w:szCs w:val="24"/>
          <w:lang w:eastAsia="es-CO"/>
        </w:rPr>
        <w:t xml:space="preserve"> del </w:t>
      </w:r>
      <w:r w:rsidR="0056002A" w:rsidRPr="00093FC9">
        <w:rPr>
          <w:rFonts w:ascii="Arial" w:eastAsia="Times New Roman" w:hAnsi="Arial" w:cs="Arial"/>
          <w:szCs w:val="24"/>
          <w:lang w:eastAsia="es-CO"/>
        </w:rPr>
        <w:t>2</w:t>
      </w:r>
      <w:r w:rsidR="00AE6234" w:rsidRPr="00093FC9">
        <w:rPr>
          <w:rFonts w:ascii="Arial" w:eastAsia="Times New Roman" w:hAnsi="Arial" w:cs="Arial"/>
          <w:szCs w:val="24"/>
          <w:lang w:eastAsia="es-CO"/>
        </w:rPr>
        <w:t>9</w:t>
      </w:r>
      <w:r w:rsidR="00662FC5" w:rsidRPr="00093FC9">
        <w:rPr>
          <w:rFonts w:ascii="Arial" w:eastAsia="Times New Roman" w:hAnsi="Arial" w:cs="Arial"/>
          <w:szCs w:val="24"/>
          <w:lang w:eastAsia="es-CO"/>
        </w:rPr>
        <w:t xml:space="preserve"> de </w:t>
      </w:r>
      <w:r w:rsidR="005D0823" w:rsidRPr="00093FC9">
        <w:rPr>
          <w:rFonts w:ascii="Arial" w:eastAsia="Times New Roman" w:hAnsi="Arial" w:cs="Arial"/>
          <w:szCs w:val="24"/>
          <w:lang w:eastAsia="es-CO"/>
        </w:rPr>
        <w:t xml:space="preserve">julio </w:t>
      </w:r>
      <w:r w:rsidRPr="00093FC9">
        <w:rPr>
          <w:rFonts w:ascii="Arial" w:eastAsia="Times New Roman" w:hAnsi="Arial" w:cs="Arial"/>
          <w:szCs w:val="24"/>
          <w:lang w:eastAsia="es-CO"/>
        </w:rPr>
        <w:t>de 2021</w:t>
      </w:r>
    </w:p>
    <w:p w14:paraId="3CDD4E79" w14:textId="7CF23A35" w:rsidR="00790DA9" w:rsidRPr="00093FC9" w:rsidRDefault="00790DA9" w:rsidP="00093FC9">
      <w:pPr>
        <w:spacing w:line="276" w:lineRule="auto"/>
        <w:jc w:val="center"/>
        <w:rPr>
          <w:rFonts w:ascii="Arial" w:hAnsi="Arial" w:cs="Arial"/>
          <w:b/>
          <w:szCs w:val="24"/>
        </w:rPr>
      </w:pPr>
    </w:p>
    <w:p w14:paraId="73AFF3DE" w14:textId="77777777" w:rsidR="00662FC5" w:rsidRPr="00093FC9" w:rsidRDefault="00662FC5" w:rsidP="00093FC9">
      <w:pPr>
        <w:spacing w:line="276" w:lineRule="auto"/>
        <w:jc w:val="center"/>
        <w:rPr>
          <w:rFonts w:ascii="Arial" w:hAnsi="Arial" w:cs="Arial"/>
          <w:b/>
          <w:szCs w:val="24"/>
        </w:rPr>
      </w:pPr>
    </w:p>
    <w:p w14:paraId="6B4944D3" w14:textId="1030851B" w:rsidR="00790DA9" w:rsidRPr="00093FC9" w:rsidRDefault="00662FC5" w:rsidP="00093FC9">
      <w:pPr>
        <w:spacing w:line="276" w:lineRule="auto"/>
        <w:ind w:firstLine="709"/>
        <w:rPr>
          <w:rFonts w:ascii="Arial" w:hAnsi="Arial" w:cs="Arial"/>
          <w:szCs w:val="24"/>
        </w:rPr>
      </w:pPr>
      <w:r w:rsidRPr="00093FC9">
        <w:rPr>
          <w:rFonts w:ascii="Arial" w:hAnsi="Arial" w:cs="Arial"/>
          <w:szCs w:val="24"/>
        </w:rPr>
        <w:t>Teniendo en cuenta que el artículo 15 del Decreto No. 806 del 4 de junio de</w:t>
      </w:r>
      <w:r w:rsidR="00943016">
        <w:rPr>
          <w:rFonts w:ascii="Arial" w:hAnsi="Arial" w:cs="Arial"/>
          <w:szCs w:val="24"/>
        </w:rPr>
        <w:t xml:space="preserve"> </w:t>
      </w:r>
      <w:r w:rsidRPr="00093FC9">
        <w:rPr>
          <w:rFonts w:ascii="Arial" w:hAnsi="Arial" w:cs="Arial"/>
          <w:szCs w:val="24"/>
        </w:rPr>
        <w:t>2020, expedido por el Ministerio de Justicia y del Derecho, estableció que en la</w:t>
      </w:r>
      <w:r w:rsidR="00943016">
        <w:rPr>
          <w:rFonts w:ascii="Arial" w:hAnsi="Arial" w:cs="Arial"/>
          <w:szCs w:val="24"/>
        </w:rPr>
        <w:t xml:space="preserve"> </w:t>
      </w:r>
      <w:r w:rsidRPr="00093FC9">
        <w:rPr>
          <w:rFonts w:ascii="Arial" w:hAnsi="Arial" w:cs="Arial"/>
          <w:szCs w:val="24"/>
        </w:rPr>
        <w:t>especialidad laboral se proferirán por escrito las providencias de segunda instancia</w:t>
      </w:r>
      <w:r w:rsidR="00943016">
        <w:rPr>
          <w:rFonts w:ascii="Arial" w:hAnsi="Arial" w:cs="Arial"/>
          <w:szCs w:val="24"/>
        </w:rPr>
        <w:t xml:space="preserve"> </w:t>
      </w:r>
      <w:r w:rsidRPr="00093FC9">
        <w:rPr>
          <w:rFonts w:ascii="Arial" w:hAnsi="Arial" w:cs="Arial"/>
          <w:szCs w:val="24"/>
        </w:rPr>
        <w:t>en las que se surta el grado jurisdiccional de consulta o se resuelva el recurso de</w:t>
      </w:r>
      <w:r w:rsidR="00943016">
        <w:rPr>
          <w:rFonts w:ascii="Arial" w:hAnsi="Arial" w:cs="Arial"/>
          <w:szCs w:val="24"/>
        </w:rPr>
        <w:t xml:space="preserve"> </w:t>
      </w:r>
      <w:r w:rsidRPr="00093FC9">
        <w:rPr>
          <w:rFonts w:ascii="Arial" w:hAnsi="Arial" w:cs="Arial"/>
          <w:szCs w:val="24"/>
        </w:rPr>
        <w:t xml:space="preserve">apelación de autos o sentencias, la Sala </w:t>
      </w:r>
      <w:r w:rsidR="005D0823" w:rsidRPr="00093FC9">
        <w:rPr>
          <w:rFonts w:ascii="Arial" w:hAnsi="Arial" w:cs="Arial"/>
          <w:szCs w:val="24"/>
        </w:rPr>
        <w:t xml:space="preserve">Primera </w:t>
      </w:r>
      <w:r w:rsidRPr="00093FC9">
        <w:rPr>
          <w:rFonts w:ascii="Arial" w:hAnsi="Arial" w:cs="Arial"/>
          <w:szCs w:val="24"/>
        </w:rPr>
        <w:t xml:space="preserve">de Decisión Laboral </w:t>
      </w:r>
      <w:r w:rsidR="005D0823" w:rsidRPr="00093FC9">
        <w:rPr>
          <w:rFonts w:ascii="Arial" w:hAnsi="Arial" w:cs="Arial"/>
          <w:szCs w:val="24"/>
        </w:rPr>
        <w:t>del Tribunal Superior de Pereira</w:t>
      </w:r>
      <w:r w:rsidRPr="00093FC9">
        <w:rPr>
          <w:rFonts w:ascii="Arial" w:hAnsi="Arial" w:cs="Arial"/>
          <w:szCs w:val="24"/>
        </w:rPr>
        <w:t>, integrada por las</w:t>
      </w:r>
      <w:r w:rsidR="00881144" w:rsidRPr="00093FC9">
        <w:rPr>
          <w:rFonts w:ascii="Arial" w:hAnsi="Arial" w:cs="Arial"/>
          <w:szCs w:val="24"/>
        </w:rPr>
        <w:t xml:space="preserve"> </w:t>
      </w:r>
      <w:r w:rsidRPr="00093FC9">
        <w:rPr>
          <w:rFonts w:ascii="Arial" w:hAnsi="Arial" w:cs="Arial"/>
          <w:szCs w:val="24"/>
        </w:rPr>
        <w:t xml:space="preserve">Magistradas ANA LUCÍA CAICEDO </w:t>
      </w:r>
      <w:r w:rsidR="00881144" w:rsidRPr="00093FC9">
        <w:rPr>
          <w:rFonts w:ascii="Arial" w:hAnsi="Arial" w:cs="Arial"/>
          <w:szCs w:val="24"/>
        </w:rPr>
        <w:t>C</w:t>
      </w:r>
      <w:r w:rsidRPr="00093FC9">
        <w:rPr>
          <w:rFonts w:ascii="Arial" w:hAnsi="Arial" w:cs="Arial"/>
          <w:szCs w:val="24"/>
        </w:rPr>
        <w:t>ALDERÓN</w:t>
      </w:r>
      <w:r w:rsidR="005D0823" w:rsidRPr="00093FC9">
        <w:rPr>
          <w:rFonts w:ascii="Arial" w:hAnsi="Arial" w:cs="Arial"/>
          <w:szCs w:val="24"/>
        </w:rPr>
        <w:t>,</w:t>
      </w:r>
      <w:r w:rsidRPr="00093FC9">
        <w:rPr>
          <w:rFonts w:ascii="Arial" w:hAnsi="Arial" w:cs="Arial"/>
          <w:szCs w:val="24"/>
        </w:rPr>
        <w:t xml:space="preserve"> como Ponente, </w:t>
      </w:r>
      <w:r w:rsidR="005D0823" w:rsidRPr="00093FC9">
        <w:rPr>
          <w:rFonts w:ascii="Arial" w:hAnsi="Arial" w:cs="Arial"/>
          <w:szCs w:val="24"/>
        </w:rPr>
        <w:t xml:space="preserve">y </w:t>
      </w:r>
      <w:r w:rsidRPr="00093FC9">
        <w:rPr>
          <w:rFonts w:ascii="Arial" w:hAnsi="Arial" w:cs="Arial"/>
          <w:szCs w:val="24"/>
        </w:rPr>
        <w:t>OLGA LUCÍA HOYOS</w:t>
      </w:r>
      <w:r w:rsidR="00881144" w:rsidRPr="00093FC9">
        <w:rPr>
          <w:rFonts w:ascii="Arial" w:hAnsi="Arial" w:cs="Arial"/>
          <w:szCs w:val="24"/>
        </w:rPr>
        <w:t xml:space="preserve"> </w:t>
      </w:r>
      <w:r w:rsidRPr="00093FC9">
        <w:rPr>
          <w:rFonts w:ascii="Arial" w:hAnsi="Arial" w:cs="Arial"/>
          <w:szCs w:val="24"/>
        </w:rPr>
        <w:t>SEPÚLVEDA</w:t>
      </w:r>
      <w:r w:rsidR="005D0823" w:rsidRPr="00093FC9">
        <w:rPr>
          <w:rFonts w:ascii="Arial" w:hAnsi="Arial" w:cs="Arial"/>
          <w:szCs w:val="24"/>
        </w:rPr>
        <w:t>,</w:t>
      </w:r>
      <w:r w:rsidRPr="00093FC9">
        <w:rPr>
          <w:rFonts w:ascii="Arial" w:hAnsi="Arial" w:cs="Arial"/>
          <w:szCs w:val="24"/>
        </w:rPr>
        <w:t xml:space="preserve"> y el Magistrado GERMÁN DARIO GOEZ VINASCO, procede a proferir la</w:t>
      </w:r>
      <w:r w:rsidR="00881144" w:rsidRPr="00093FC9">
        <w:rPr>
          <w:rFonts w:ascii="Arial" w:hAnsi="Arial" w:cs="Arial"/>
          <w:szCs w:val="24"/>
        </w:rPr>
        <w:t xml:space="preserve"> </w:t>
      </w:r>
      <w:r w:rsidRPr="00093FC9">
        <w:rPr>
          <w:rFonts w:ascii="Arial" w:hAnsi="Arial" w:cs="Arial"/>
          <w:szCs w:val="24"/>
        </w:rPr>
        <w:t xml:space="preserve">siguiente sentencia escrita dentro del proceso ordinario laboral instaurado por </w:t>
      </w:r>
      <w:r w:rsidR="00923719" w:rsidRPr="00093FC9">
        <w:rPr>
          <w:rFonts w:ascii="Arial" w:hAnsi="Arial" w:cs="Arial"/>
          <w:b/>
          <w:bCs/>
          <w:szCs w:val="24"/>
        </w:rPr>
        <w:t xml:space="preserve">Jesús Said Ramírez López </w:t>
      </w:r>
      <w:r w:rsidR="00790DA9" w:rsidRPr="00093FC9">
        <w:rPr>
          <w:rFonts w:ascii="Arial" w:hAnsi="Arial" w:cs="Arial"/>
          <w:szCs w:val="24"/>
        </w:rPr>
        <w:t xml:space="preserve">en contra de la </w:t>
      </w:r>
      <w:r w:rsidR="00790DA9" w:rsidRPr="00093FC9">
        <w:rPr>
          <w:rFonts w:ascii="Arial" w:hAnsi="Arial" w:cs="Arial"/>
          <w:b/>
          <w:szCs w:val="24"/>
        </w:rPr>
        <w:t xml:space="preserve">Administradora </w:t>
      </w:r>
      <w:r w:rsidR="00923719" w:rsidRPr="00093FC9">
        <w:rPr>
          <w:rFonts w:ascii="Arial" w:hAnsi="Arial" w:cs="Arial"/>
          <w:b/>
          <w:szCs w:val="24"/>
        </w:rPr>
        <w:t>Colombiana de Pensiones – Colpensiones.</w:t>
      </w:r>
    </w:p>
    <w:p w14:paraId="5A6182C7" w14:textId="77777777" w:rsidR="00CD3A8B" w:rsidRPr="00093FC9" w:rsidRDefault="00CD3A8B" w:rsidP="00093FC9">
      <w:pPr>
        <w:spacing w:line="276" w:lineRule="auto"/>
        <w:ind w:firstLine="709"/>
        <w:rPr>
          <w:rFonts w:ascii="Arial" w:hAnsi="Arial" w:cs="Arial"/>
          <w:szCs w:val="24"/>
        </w:rPr>
      </w:pPr>
    </w:p>
    <w:p w14:paraId="74E244FD" w14:textId="76777837" w:rsidR="00790DA9" w:rsidRPr="00093FC9" w:rsidRDefault="00790DA9" w:rsidP="00093FC9">
      <w:pPr>
        <w:pStyle w:val="paragraph"/>
        <w:spacing w:before="0" w:beforeAutospacing="0" w:after="0" w:afterAutospacing="0" w:line="276" w:lineRule="auto"/>
        <w:jc w:val="center"/>
        <w:textAlignment w:val="baseline"/>
        <w:rPr>
          <w:rStyle w:val="normaltextrun"/>
          <w:rFonts w:ascii="Arial" w:hAnsi="Arial" w:cs="Arial"/>
          <w:b/>
          <w:bCs/>
        </w:rPr>
      </w:pPr>
      <w:r w:rsidRPr="00093FC9">
        <w:rPr>
          <w:rStyle w:val="normaltextrun"/>
          <w:rFonts w:ascii="Arial" w:hAnsi="Arial" w:cs="Arial"/>
          <w:b/>
          <w:bCs/>
        </w:rPr>
        <w:t>PUNTO A TRATAR</w:t>
      </w:r>
    </w:p>
    <w:p w14:paraId="604BDCDA" w14:textId="77777777" w:rsidR="00EF5C33" w:rsidRPr="00093FC9" w:rsidRDefault="00EF5C33" w:rsidP="00093FC9">
      <w:pPr>
        <w:pStyle w:val="paragraph"/>
        <w:spacing w:before="0" w:beforeAutospacing="0" w:after="0" w:afterAutospacing="0" w:line="276" w:lineRule="auto"/>
        <w:jc w:val="center"/>
        <w:textAlignment w:val="baseline"/>
        <w:rPr>
          <w:rFonts w:ascii="Arial" w:hAnsi="Arial" w:cs="Arial"/>
        </w:rPr>
      </w:pPr>
    </w:p>
    <w:p w14:paraId="277DA54F" w14:textId="1120FA59" w:rsidR="00790DA9" w:rsidRPr="00093FC9" w:rsidRDefault="00790DA9" w:rsidP="00093FC9">
      <w:pPr>
        <w:spacing w:line="276" w:lineRule="auto"/>
        <w:ind w:firstLine="708"/>
        <w:rPr>
          <w:rStyle w:val="normaltextrun"/>
          <w:rFonts w:ascii="Arial" w:hAnsi="Arial" w:cs="Arial"/>
          <w:szCs w:val="24"/>
        </w:rPr>
      </w:pPr>
      <w:r w:rsidRPr="00093FC9">
        <w:rPr>
          <w:rStyle w:val="normaltextrun"/>
          <w:rFonts w:ascii="Arial" w:hAnsi="Arial" w:cs="Arial"/>
          <w:szCs w:val="24"/>
        </w:rPr>
        <w:t>Por medio de esta providencia procede la Sala a</w:t>
      </w:r>
      <w:r w:rsidRPr="00093FC9">
        <w:rPr>
          <w:rFonts w:ascii="Arial" w:hAnsi="Arial" w:cs="Arial"/>
          <w:szCs w:val="24"/>
        </w:rPr>
        <w:t xml:space="preserve"> resolver l</w:t>
      </w:r>
      <w:r w:rsidR="00923719" w:rsidRPr="00093FC9">
        <w:rPr>
          <w:rFonts w:ascii="Arial" w:hAnsi="Arial" w:cs="Arial"/>
          <w:szCs w:val="24"/>
        </w:rPr>
        <w:t>os</w:t>
      </w:r>
      <w:r w:rsidRPr="00093FC9">
        <w:rPr>
          <w:rFonts w:ascii="Arial" w:hAnsi="Arial" w:cs="Arial"/>
          <w:szCs w:val="24"/>
        </w:rPr>
        <w:t xml:space="preserve"> recurso</w:t>
      </w:r>
      <w:r w:rsidR="00923719" w:rsidRPr="00093FC9">
        <w:rPr>
          <w:rFonts w:ascii="Arial" w:hAnsi="Arial" w:cs="Arial"/>
          <w:szCs w:val="24"/>
        </w:rPr>
        <w:t>s</w:t>
      </w:r>
      <w:r w:rsidRPr="00093FC9">
        <w:rPr>
          <w:rFonts w:ascii="Arial" w:hAnsi="Arial" w:cs="Arial"/>
          <w:szCs w:val="24"/>
        </w:rPr>
        <w:t xml:space="preserve"> de apelación interpuesto</w:t>
      </w:r>
      <w:r w:rsidR="00923719" w:rsidRPr="00093FC9">
        <w:rPr>
          <w:rFonts w:ascii="Arial" w:hAnsi="Arial" w:cs="Arial"/>
          <w:szCs w:val="24"/>
        </w:rPr>
        <w:t>s</w:t>
      </w:r>
      <w:r w:rsidRPr="00093FC9">
        <w:rPr>
          <w:rFonts w:ascii="Arial" w:hAnsi="Arial" w:cs="Arial"/>
          <w:szCs w:val="24"/>
        </w:rPr>
        <w:t xml:space="preserve"> por </w:t>
      </w:r>
      <w:r w:rsidR="00032108" w:rsidRPr="00093FC9">
        <w:rPr>
          <w:rFonts w:ascii="Arial" w:hAnsi="Arial" w:cs="Arial"/>
          <w:szCs w:val="24"/>
        </w:rPr>
        <w:t>l</w:t>
      </w:r>
      <w:r w:rsidR="00923719" w:rsidRPr="00093FC9">
        <w:rPr>
          <w:rFonts w:ascii="Arial" w:hAnsi="Arial" w:cs="Arial"/>
          <w:szCs w:val="24"/>
        </w:rPr>
        <w:t xml:space="preserve">os apoderados de las partes demandante y demandada, </w:t>
      </w:r>
      <w:r w:rsidRPr="00093FC9">
        <w:rPr>
          <w:rFonts w:ascii="Arial" w:hAnsi="Arial" w:cs="Arial"/>
          <w:szCs w:val="24"/>
        </w:rPr>
        <w:t xml:space="preserve">en contra de la sentencia proferida el </w:t>
      </w:r>
      <w:r w:rsidR="00923719" w:rsidRPr="00093FC9">
        <w:rPr>
          <w:rFonts w:ascii="Arial" w:hAnsi="Arial" w:cs="Arial"/>
          <w:szCs w:val="24"/>
        </w:rPr>
        <w:t>4</w:t>
      </w:r>
      <w:r w:rsidR="00D36FD5" w:rsidRPr="00093FC9">
        <w:rPr>
          <w:rFonts w:ascii="Arial" w:hAnsi="Arial" w:cs="Arial"/>
          <w:szCs w:val="24"/>
        </w:rPr>
        <w:t xml:space="preserve"> de febrero </w:t>
      </w:r>
      <w:r w:rsidRPr="00093FC9">
        <w:rPr>
          <w:rFonts w:ascii="Arial" w:hAnsi="Arial" w:cs="Arial"/>
          <w:szCs w:val="24"/>
        </w:rPr>
        <w:t>de 202</w:t>
      </w:r>
      <w:r w:rsidR="00EB3C0B" w:rsidRPr="00093FC9">
        <w:rPr>
          <w:rFonts w:ascii="Arial" w:hAnsi="Arial" w:cs="Arial"/>
          <w:szCs w:val="24"/>
        </w:rPr>
        <w:t>1</w:t>
      </w:r>
      <w:r w:rsidRPr="00093FC9">
        <w:rPr>
          <w:rFonts w:ascii="Arial" w:hAnsi="Arial" w:cs="Arial"/>
          <w:szCs w:val="24"/>
        </w:rPr>
        <w:t xml:space="preserve"> por el Juzgado</w:t>
      </w:r>
      <w:r w:rsidR="00032108" w:rsidRPr="00093FC9">
        <w:rPr>
          <w:rFonts w:ascii="Arial" w:hAnsi="Arial" w:cs="Arial"/>
          <w:szCs w:val="24"/>
        </w:rPr>
        <w:t xml:space="preserve"> </w:t>
      </w:r>
      <w:r w:rsidR="00D36FD5" w:rsidRPr="00093FC9">
        <w:rPr>
          <w:rFonts w:ascii="Arial" w:hAnsi="Arial" w:cs="Arial"/>
          <w:szCs w:val="24"/>
        </w:rPr>
        <w:t>Cuarto</w:t>
      </w:r>
      <w:r w:rsidRPr="00093FC9">
        <w:rPr>
          <w:rFonts w:ascii="Arial" w:hAnsi="Arial" w:cs="Arial"/>
          <w:szCs w:val="24"/>
        </w:rPr>
        <w:t xml:space="preserve"> Laboral </w:t>
      </w:r>
      <w:r w:rsidRPr="00093FC9">
        <w:rPr>
          <w:rFonts w:ascii="Arial" w:hAnsi="Arial" w:cs="Arial"/>
          <w:szCs w:val="24"/>
        </w:rPr>
        <w:lastRenderedPageBreak/>
        <w:t>del Circuito de Pereira</w:t>
      </w:r>
      <w:r w:rsidR="005D0823" w:rsidRPr="00093FC9">
        <w:rPr>
          <w:rFonts w:ascii="Arial" w:hAnsi="Arial" w:cs="Arial"/>
          <w:szCs w:val="24"/>
        </w:rPr>
        <w:t xml:space="preserve">. </w:t>
      </w:r>
      <w:r w:rsidR="00923719" w:rsidRPr="00093FC9">
        <w:rPr>
          <w:rFonts w:ascii="Arial" w:hAnsi="Arial" w:cs="Arial"/>
          <w:szCs w:val="24"/>
        </w:rPr>
        <w:t xml:space="preserve">Asimismo, se revisará el fallo de instancia en sede de consulta al haber sido condenada Colpensiones. </w:t>
      </w:r>
      <w:r w:rsidRPr="00093FC9">
        <w:rPr>
          <w:rStyle w:val="normaltextrun"/>
          <w:rFonts w:ascii="Arial" w:hAnsi="Arial" w:cs="Arial"/>
          <w:szCs w:val="24"/>
        </w:rPr>
        <w:t>Para ello se tiene en cuenta lo siguiente: </w:t>
      </w:r>
    </w:p>
    <w:p w14:paraId="375670E6" w14:textId="77777777" w:rsidR="00BD4AC0" w:rsidRPr="00093FC9" w:rsidRDefault="00BD4AC0" w:rsidP="00093FC9">
      <w:pPr>
        <w:spacing w:line="276" w:lineRule="auto"/>
        <w:ind w:firstLine="708"/>
        <w:rPr>
          <w:rStyle w:val="normaltextrun"/>
          <w:rFonts w:ascii="Arial" w:hAnsi="Arial" w:cs="Arial"/>
          <w:szCs w:val="24"/>
        </w:rPr>
      </w:pPr>
    </w:p>
    <w:p w14:paraId="783EB004" w14:textId="77777777" w:rsidR="00790DA9" w:rsidRPr="00093FC9" w:rsidRDefault="00790DA9" w:rsidP="00093FC9">
      <w:pPr>
        <w:pStyle w:val="Prrafodelista"/>
        <w:numPr>
          <w:ilvl w:val="0"/>
          <w:numId w:val="1"/>
        </w:numPr>
        <w:spacing w:line="276" w:lineRule="auto"/>
        <w:ind w:left="426" w:hanging="426"/>
        <w:jc w:val="center"/>
        <w:rPr>
          <w:rFonts w:ascii="Arial" w:hAnsi="Arial" w:cs="Arial"/>
          <w:b/>
          <w:bCs/>
          <w:szCs w:val="24"/>
        </w:rPr>
      </w:pPr>
      <w:r w:rsidRPr="00093FC9">
        <w:rPr>
          <w:rFonts w:ascii="Arial" w:hAnsi="Arial" w:cs="Arial"/>
          <w:b/>
          <w:bCs/>
          <w:szCs w:val="24"/>
        </w:rPr>
        <w:t>Demanda y su contestación</w:t>
      </w:r>
    </w:p>
    <w:p w14:paraId="17F37787" w14:textId="77777777" w:rsidR="00790DA9" w:rsidRPr="00093FC9" w:rsidRDefault="00790DA9" w:rsidP="00093FC9">
      <w:pPr>
        <w:spacing w:line="276" w:lineRule="auto"/>
        <w:ind w:firstLine="708"/>
        <w:rPr>
          <w:rStyle w:val="normaltextrun"/>
          <w:rFonts w:ascii="Arial" w:hAnsi="Arial" w:cs="Arial"/>
          <w:szCs w:val="24"/>
        </w:rPr>
      </w:pPr>
    </w:p>
    <w:p w14:paraId="160DA314" w14:textId="3930E94C" w:rsidR="00923719" w:rsidRPr="00093FC9" w:rsidRDefault="00790DA9" w:rsidP="00093FC9">
      <w:pPr>
        <w:spacing w:line="276" w:lineRule="auto"/>
        <w:ind w:firstLine="708"/>
        <w:rPr>
          <w:rStyle w:val="normaltextrun"/>
          <w:rFonts w:ascii="Arial" w:hAnsi="Arial" w:cs="Arial"/>
          <w:szCs w:val="24"/>
        </w:rPr>
      </w:pPr>
      <w:r w:rsidRPr="00093FC9">
        <w:rPr>
          <w:rStyle w:val="normaltextrun"/>
          <w:rFonts w:ascii="Arial" w:hAnsi="Arial" w:cs="Arial"/>
          <w:szCs w:val="24"/>
        </w:rPr>
        <w:t xml:space="preserve">Pretende </w:t>
      </w:r>
      <w:r w:rsidR="00F44753" w:rsidRPr="00093FC9">
        <w:rPr>
          <w:rStyle w:val="normaltextrun"/>
          <w:rFonts w:ascii="Arial" w:hAnsi="Arial" w:cs="Arial"/>
          <w:szCs w:val="24"/>
        </w:rPr>
        <w:t>e</w:t>
      </w:r>
      <w:r w:rsidRPr="00093FC9">
        <w:rPr>
          <w:rStyle w:val="normaltextrun"/>
          <w:rFonts w:ascii="Arial" w:hAnsi="Arial" w:cs="Arial"/>
          <w:szCs w:val="24"/>
        </w:rPr>
        <w:t xml:space="preserve">l demandante que </w:t>
      </w:r>
      <w:r w:rsidR="00923719" w:rsidRPr="00093FC9">
        <w:rPr>
          <w:rStyle w:val="normaltextrun"/>
          <w:rFonts w:ascii="Arial" w:hAnsi="Arial" w:cs="Arial"/>
          <w:szCs w:val="24"/>
        </w:rPr>
        <w:t>se declare que es beneficiario del régimen de transición previsto en el artículo 36 de la Ley 100 de 1993 y, en consecuencia, se condene a Colpensiones a reajustar su pensión de vejez a partir del 5 de diciembre de 2008, teniendo en cuenta una tasa de reemplazo del 90% y el IBL calculado con el promedio de los salarios devengados en los últimos 10 años, o el de toda su vida laboral, en caso de ser superior.</w:t>
      </w:r>
    </w:p>
    <w:p w14:paraId="0B731B53" w14:textId="59EC0762" w:rsidR="00923719" w:rsidRPr="00093FC9" w:rsidRDefault="00923719" w:rsidP="00093FC9">
      <w:pPr>
        <w:spacing w:line="276" w:lineRule="auto"/>
        <w:ind w:firstLine="708"/>
        <w:rPr>
          <w:rStyle w:val="normaltextrun"/>
          <w:rFonts w:ascii="Arial" w:hAnsi="Arial" w:cs="Arial"/>
          <w:szCs w:val="24"/>
        </w:rPr>
      </w:pPr>
    </w:p>
    <w:p w14:paraId="4EE41856" w14:textId="4424DCE8" w:rsidR="00923719" w:rsidRPr="00093FC9" w:rsidRDefault="00923719" w:rsidP="00093FC9">
      <w:pPr>
        <w:spacing w:line="276" w:lineRule="auto"/>
        <w:ind w:firstLine="708"/>
        <w:rPr>
          <w:rStyle w:val="normaltextrun"/>
          <w:rFonts w:ascii="Arial" w:hAnsi="Arial" w:cs="Arial"/>
          <w:szCs w:val="24"/>
        </w:rPr>
      </w:pPr>
      <w:r w:rsidRPr="00093FC9">
        <w:rPr>
          <w:rStyle w:val="normaltextrun"/>
          <w:rFonts w:ascii="Arial" w:hAnsi="Arial" w:cs="Arial"/>
          <w:szCs w:val="24"/>
        </w:rPr>
        <w:t xml:space="preserve">Asimismo, pretende que se condene a la demandada al pago de los intereses moratorios o subsidiariamente la indexación, más aquello que resulte probado en virtud de las facultades extra y ultra </w:t>
      </w:r>
      <w:proofErr w:type="spellStart"/>
      <w:r w:rsidRPr="00093FC9">
        <w:rPr>
          <w:rStyle w:val="normaltextrun"/>
          <w:rFonts w:ascii="Arial" w:hAnsi="Arial" w:cs="Arial"/>
          <w:szCs w:val="24"/>
        </w:rPr>
        <w:t>petita</w:t>
      </w:r>
      <w:proofErr w:type="spellEnd"/>
      <w:r w:rsidRPr="00093FC9">
        <w:rPr>
          <w:rStyle w:val="normaltextrun"/>
          <w:rFonts w:ascii="Arial" w:hAnsi="Arial" w:cs="Arial"/>
          <w:szCs w:val="24"/>
        </w:rPr>
        <w:t>, y las cosas procesales.</w:t>
      </w:r>
    </w:p>
    <w:p w14:paraId="553B8D57" w14:textId="68AA335F" w:rsidR="00923719" w:rsidRPr="00093FC9" w:rsidRDefault="00923719" w:rsidP="00093FC9">
      <w:pPr>
        <w:spacing w:line="276" w:lineRule="auto"/>
        <w:ind w:firstLine="708"/>
        <w:rPr>
          <w:rStyle w:val="normaltextrun"/>
          <w:rFonts w:ascii="Arial" w:hAnsi="Arial" w:cs="Arial"/>
          <w:szCs w:val="24"/>
        </w:rPr>
      </w:pPr>
    </w:p>
    <w:p w14:paraId="6481AB83" w14:textId="19111100" w:rsidR="00923719" w:rsidRPr="00093FC9" w:rsidRDefault="00923719" w:rsidP="00093FC9">
      <w:pPr>
        <w:spacing w:line="276" w:lineRule="auto"/>
        <w:ind w:firstLine="708"/>
        <w:rPr>
          <w:rStyle w:val="normaltextrun"/>
          <w:rFonts w:ascii="Arial" w:hAnsi="Arial" w:cs="Arial"/>
          <w:szCs w:val="24"/>
        </w:rPr>
      </w:pPr>
      <w:r w:rsidRPr="00093FC9">
        <w:rPr>
          <w:rStyle w:val="normaltextrun"/>
          <w:rFonts w:ascii="Arial" w:hAnsi="Arial" w:cs="Arial"/>
          <w:szCs w:val="24"/>
        </w:rPr>
        <w:t xml:space="preserve">Para fundar dichos pedidos manifiesta que cotizó a los sectores público y privado un total de 1700 semanas, hasta noviembre de 2008, por lo que el 10 de diciembre del mismo año solicitó ante el Instituto de Seguros Sociales el reconocimiento de su pensión de vejez, la cual fue concedida a través de la Resolución </w:t>
      </w:r>
      <w:r w:rsidR="00902443" w:rsidRPr="00093FC9">
        <w:rPr>
          <w:rStyle w:val="normaltextrun"/>
          <w:rFonts w:ascii="Arial" w:hAnsi="Arial" w:cs="Arial"/>
          <w:szCs w:val="24"/>
        </w:rPr>
        <w:t>06825 del 17 de julio de 2009, con un IBL de $2.003.282 y una tasa de reemplazo del 78,48%, omitiendo su calidad de beneficiario del régimen de transición.</w:t>
      </w:r>
    </w:p>
    <w:p w14:paraId="39A27B0E" w14:textId="29578F32" w:rsidR="00902443" w:rsidRPr="00093FC9" w:rsidRDefault="00902443" w:rsidP="00093FC9">
      <w:pPr>
        <w:spacing w:line="276" w:lineRule="auto"/>
        <w:ind w:firstLine="708"/>
        <w:rPr>
          <w:rStyle w:val="normaltextrun"/>
          <w:rFonts w:ascii="Arial" w:hAnsi="Arial" w:cs="Arial"/>
          <w:szCs w:val="24"/>
        </w:rPr>
      </w:pPr>
    </w:p>
    <w:p w14:paraId="1F1D331A" w14:textId="10000504" w:rsidR="00902443" w:rsidRPr="00093FC9" w:rsidRDefault="002C0103" w:rsidP="00093FC9">
      <w:pPr>
        <w:spacing w:line="276" w:lineRule="auto"/>
        <w:ind w:firstLine="708"/>
        <w:rPr>
          <w:rStyle w:val="normaltextrun"/>
          <w:rFonts w:ascii="Arial" w:hAnsi="Arial" w:cs="Arial"/>
          <w:szCs w:val="24"/>
        </w:rPr>
      </w:pPr>
      <w:r w:rsidRPr="00093FC9">
        <w:rPr>
          <w:rStyle w:val="normaltextrun"/>
          <w:rFonts w:ascii="Arial" w:hAnsi="Arial" w:cs="Arial"/>
          <w:szCs w:val="24"/>
        </w:rPr>
        <w:t xml:space="preserve">Añade </w:t>
      </w:r>
      <w:r w:rsidR="00902443" w:rsidRPr="00093FC9">
        <w:rPr>
          <w:rStyle w:val="normaltextrun"/>
          <w:rFonts w:ascii="Arial" w:hAnsi="Arial" w:cs="Arial"/>
          <w:szCs w:val="24"/>
        </w:rPr>
        <w:t>que el 28 de noviembre de 2018 solicitó el reajuste de la gracia pensional ante Colpensiones, entidad que mediante oficio del 13 de diciembre de 2018 se abstuvo de dar trámite a dicha petición bajo el argumento de que no había allegado la totalidad de los documentos.</w:t>
      </w:r>
    </w:p>
    <w:p w14:paraId="710088ED" w14:textId="1DB11220" w:rsidR="00790DA9" w:rsidRPr="00093FC9" w:rsidRDefault="00790DA9" w:rsidP="00093FC9">
      <w:pPr>
        <w:spacing w:line="276" w:lineRule="auto"/>
        <w:rPr>
          <w:rFonts w:ascii="Arial" w:hAnsi="Arial" w:cs="Arial"/>
          <w:szCs w:val="24"/>
        </w:rPr>
      </w:pPr>
    </w:p>
    <w:p w14:paraId="4CD49671" w14:textId="7E0B6CC9" w:rsidR="00902443" w:rsidRPr="00093FC9" w:rsidRDefault="00902443" w:rsidP="00093FC9">
      <w:pPr>
        <w:spacing w:line="276" w:lineRule="auto"/>
        <w:ind w:firstLine="708"/>
        <w:rPr>
          <w:rStyle w:val="normaltextrun"/>
          <w:rFonts w:ascii="Arial" w:hAnsi="Arial" w:cs="Arial"/>
          <w:szCs w:val="24"/>
        </w:rPr>
      </w:pPr>
      <w:r w:rsidRPr="00093FC9">
        <w:rPr>
          <w:rStyle w:val="normaltextrun"/>
          <w:rFonts w:ascii="Arial" w:hAnsi="Arial" w:cs="Arial"/>
          <w:b/>
          <w:bCs/>
          <w:szCs w:val="24"/>
        </w:rPr>
        <w:t xml:space="preserve">Colpensiones </w:t>
      </w:r>
      <w:r w:rsidR="00FF6DD0" w:rsidRPr="00093FC9">
        <w:rPr>
          <w:rStyle w:val="normaltextrun"/>
          <w:rFonts w:ascii="Arial" w:hAnsi="Arial" w:cs="Arial"/>
          <w:szCs w:val="24"/>
        </w:rPr>
        <w:t>se opuso</w:t>
      </w:r>
      <w:r w:rsidR="00790DA9" w:rsidRPr="00093FC9">
        <w:rPr>
          <w:rStyle w:val="normaltextrun"/>
          <w:rFonts w:ascii="Arial" w:hAnsi="Arial" w:cs="Arial"/>
          <w:szCs w:val="24"/>
        </w:rPr>
        <w:t xml:space="preserve"> a las pretensiones </w:t>
      </w:r>
      <w:r w:rsidRPr="00093FC9">
        <w:rPr>
          <w:rStyle w:val="normaltextrun"/>
          <w:rFonts w:ascii="Arial" w:hAnsi="Arial" w:cs="Arial"/>
          <w:szCs w:val="24"/>
        </w:rPr>
        <w:t>de la demanda arguyendo que la solicitud de reajuste pensional presentada por el promotor de la litis</w:t>
      </w:r>
      <w:r w:rsidR="002C0103" w:rsidRPr="00093FC9">
        <w:rPr>
          <w:rStyle w:val="normaltextrun"/>
          <w:rFonts w:ascii="Arial" w:hAnsi="Arial" w:cs="Arial"/>
          <w:szCs w:val="24"/>
        </w:rPr>
        <w:t>,</w:t>
      </w:r>
      <w:r w:rsidRPr="00093FC9">
        <w:rPr>
          <w:rStyle w:val="normaltextrun"/>
          <w:rFonts w:ascii="Arial" w:hAnsi="Arial" w:cs="Arial"/>
          <w:szCs w:val="24"/>
        </w:rPr>
        <w:t xml:space="preserve"> el 3 de julio de 2019</w:t>
      </w:r>
      <w:r w:rsidR="002C0103" w:rsidRPr="00093FC9">
        <w:rPr>
          <w:rStyle w:val="normaltextrun"/>
          <w:rFonts w:ascii="Arial" w:hAnsi="Arial" w:cs="Arial"/>
          <w:szCs w:val="24"/>
        </w:rPr>
        <w:t>,</w:t>
      </w:r>
      <w:r w:rsidR="00631DE8" w:rsidRPr="00093FC9">
        <w:rPr>
          <w:rStyle w:val="normaltextrun"/>
          <w:rFonts w:ascii="Arial" w:hAnsi="Arial" w:cs="Arial"/>
          <w:szCs w:val="24"/>
        </w:rPr>
        <w:t xml:space="preserve"> fue resuelta mediante resolución del 23 de septiembre de la misma anualidad, en la cual le fue reconocida su calidad de beneficiario del régimen de transición y se tuvo en cuenta una tasa de reemplazo del 90%; concediéndole </w:t>
      </w:r>
      <w:r w:rsidR="002C0103" w:rsidRPr="00093FC9">
        <w:rPr>
          <w:rStyle w:val="normaltextrun"/>
          <w:rFonts w:ascii="Arial" w:hAnsi="Arial" w:cs="Arial"/>
          <w:szCs w:val="24"/>
        </w:rPr>
        <w:t>el</w:t>
      </w:r>
      <w:r w:rsidR="00631DE8" w:rsidRPr="00093FC9">
        <w:rPr>
          <w:rStyle w:val="normaltextrun"/>
          <w:rFonts w:ascii="Arial" w:hAnsi="Arial" w:cs="Arial"/>
          <w:szCs w:val="24"/>
        </w:rPr>
        <w:t xml:space="preserve"> retroactivo pensional </w:t>
      </w:r>
      <w:r w:rsidR="002C0103" w:rsidRPr="00093FC9">
        <w:rPr>
          <w:rStyle w:val="normaltextrun"/>
          <w:rFonts w:ascii="Arial" w:hAnsi="Arial" w:cs="Arial"/>
          <w:szCs w:val="24"/>
        </w:rPr>
        <w:t xml:space="preserve">causado </w:t>
      </w:r>
      <w:r w:rsidR="00631DE8" w:rsidRPr="00093FC9">
        <w:rPr>
          <w:rStyle w:val="normaltextrun"/>
          <w:rFonts w:ascii="Arial" w:hAnsi="Arial" w:cs="Arial"/>
          <w:szCs w:val="24"/>
        </w:rPr>
        <w:t xml:space="preserve">desde el año 2016 hasta el 2019, debidamente indexado, </w:t>
      </w:r>
      <w:r w:rsidR="002C0103" w:rsidRPr="00093FC9">
        <w:rPr>
          <w:rStyle w:val="normaltextrun"/>
          <w:rFonts w:ascii="Arial" w:hAnsi="Arial" w:cs="Arial"/>
          <w:szCs w:val="24"/>
        </w:rPr>
        <w:t>en cuantía d</w:t>
      </w:r>
      <w:r w:rsidR="00631DE8" w:rsidRPr="00093FC9">
        <w:rPr>
          <w:rStyle w:val="normaltextrun"/>
          <w:rFonts w:ascii="Arial" w:hAnsi="Arial" w:cs="Arial"/>
          <w:szCs w:val="24"/>
        </w:rPr>
        <w:t>e $13.459.316.</w:t>
      </w:r>
    </w:p>
    <w:p w14:paraId="12F34C80" w14:textId="3912700F" w:rsidR="00902443" w:rsidRPr="00093FC9" w:rsidRDefault="00902443" w:rsidP="00093FC9">
      <w:pPr>
        <w:spacing w:line="276" w:lineRule="auto"/>
        <w:ind w:firstLine="708"/>
        <w:rPr>
          <w:rStyle w:val="normaltextrun"/>
          <w:rFonts w:ascii="Arial" w:hAnsi="Arial" w:cs="Arial"/>
          <w:szCs w:val="24"/>
        </w:rPr>
      </w:pPr>
    </w:p>
    <w:p w14:paraId="1361C7F1" w14:textId="797911DE" w:rsidR="00631DE8" w:rsidRPr="00093FC9" w:rsidRDefault="00631DE8" w:rsidP="00093FC9">
      <w:pPr>
        <w:spacing w:line="276" w:lineRule="auto"/>
        <w:ind w:firstLine="708"/>
        <w:rPr>
          <w:rStyle w:val="normaltextrun"/>
          <w:rFonts w:ascii="Arial" w:hAnsi="Arial" w:cs="Arial"/>
          <w:szCs w:val="24"/>
        </w:rPr>
      </w:pPr>
      <w:r w:rsidRPr="00093FC9">
        <w:rPr>
          <w:rStyle w:val="normaltextrun"/>
          <w:rFonts w:ascii="Arial" w:hAnsi="Arial" w:cs="Arial"/>
          <w:szCs w:val="24"/>
        </w:rPr>
        <w:t>En ese orden de ideas, propuso como excepciones de mérito las que denominó “Inexistencia de la obligación”; “Prescripción”; “Imposibilidad jurídica para reconocer y pagar derechos por fuera del ordenamiento legal”; “Buena fe” y, “Compensación”.</w:t>
      </w:r>
    </w:p>
    <w:p w14:paraId="34AF6FC1" w14:textId="495F0D90" w:rsidR="00631DE8" w:rsidRPr="00093FC9" w:rsidRDefault="00631DE8" w:rsidP="00093FC9">
      <w:pPr>
        <w:spacing w:line="276" w:lineRule="auto"/>
        <w:ind w:firstLine="708"/>
        <w:rPr>
          <w:rStyle w:val="normaltextrun"/>
          <w:rFonts w:ascii="Arial" w:hAnsi="Arial" w:cs="Arial"/>
          <w:szCs w:val="24"/>
        </w:rPr>
      </w:pPr>
    </w:p>
    <w:p w14:paraId="2FF3E5FC" w14:textId="77777777" w:rsidR="00790DA9" w:rsidRPr="00093FC9" w:rsidRDefault="00790DA9" w:rsidP="00093FC9">
      <w:pPr>
        <w:pStyle w:val="Prrafodelista"/>
        <w:numPr>
          <w:ilvl w:val="0"/>
          <w:numId w:val="1"/>
        </w:numPr>
        <w:spacing w:line="276" w:lineRule="auto"/>
        <w:ind w:left="426" w:hanging="426"/>
        <w:jc w:val="center"/>
        <w:rPr>
          <w:rFonts w:ascii="Arial" w:hAnsi="Arial" w:cs="Arial"/>
          <w:b/>
          <w:bCs/>
          <w:szCs w:val="24"/>
        </w:rPr>
      </w:pPr>
      <w:r w:rsidRPr="00093FC9">
        <w:rPr>
          <w:rFonts w:ascii="Arial" w:hAnsi="Arial" w:cs="Arial"/>
          <w:b/>
          <w:bCs/>
          <w:szCs w:val="24"/>
        </w:rPr>
        <w:t>Sentencia de primera instancia</w:t>
      </w:r>
    </w:p>
    <w:p w14:paraId="3ACAB8F5" w14:textId="77777777" w:rsidR="00790DA9" w:rsidRPr="00093FC9" w:rsidRDefault="00790DA9" w:rsidP="00093FC9">
      <w:pPr>
        <w:spacing w:line="276" w:lineRule="auto"/>
        <w:ind w:left="360"/>
        <w:rPr>
          <w:rFonts w:ascii="Arial" w:hAnsi="Arial" w:cs="Arial"/>
          <w:b/>
          <w:bCs/>
          <w:szCs w:val="24"/>
        </w:rPr>
      </w:pPr>
    </w:p>
    <w:p w14:paraId="04389838" w14:textId="1EFAF8CC" w:rsidR="009E4A22" w:rsidRPr="00093FC9" w:rsidRDefault="00790DA9" w:rsidP="00093FC9">
      <w:pPr>
        <w:spacing w:line="276" w:lineRule="auto"/>
        <w:ind w:firstLine="360"/>
        <w:rPr>
          <w:rFonts w:ascii="Arial" w:hAnsi="Arial" w:cs="Arial"/>
          <w:szCs w:val="24"/>
        </w:rPr>
      </w:pPr>
      <w:r w:rsidRPr="00093FC9">
        <w:rPr>
          <w:rFonts w:ascii="Arial" w:hAnsi="Arial" w:cs="Arial"/>
          <w:szCs w:val="24"/>
        </w:rPr>
        <w:t>La Jueza de primera instanci</w:t>
      </w:r>
      <w:r w:rsidR="00085698" w:rsidRPr="00093FC9">
        <w:rPr>
          <w:rFonts w:ascii="Arial" w:hAnsi="Arial" w:cs="Arial"/>
          <w:szCs w:val="24"/>
        </w:rPr>
        <w:t xml:space="preserve">a </w:t>
      </w:r>
      <w:r w:rsidR="003B462E" w:rsidRPr="00093FC9">
        <w:rPr>
          <w:rFonts w:ascii="Arial" w:hAnsi="Arial" w:cs="Arial"/>
          <w:szCs w:val="24"/>
        </w:rPr>
        <w:t xml:space="preserve">declaró </w:t>
      </w:r>
      <w:r w:rsidR="00631DE8" w:rsidRPr="00093FC9">
        <w:rPr>
          <w:rFonts w:ascii="Arial" w:hAnsi="Arial" w:cs="Arial"/>
          <w:szCs w:val="24"/>
        </w:rPr>
        <w:t>no probadas las excepciones propuestas por la demandada, a excepción de la de prescripción</w:t>
      </w:r>
      <w:r w:rsidR="003A24E3" w:rsidRPr="00093FC9">
        <w:rPr>
          <w:rFonts w:ascii="Arial" w:hAnsi="Arial" w:cs="Arial"/>
          <w:szCs w:val="24"/>
        </w:rPr>
        <w:t>,</w:t>
      </w:r>
      <w:r w:rsidR="00631DE8" w:rsidRPr="00093FC9">
        <w:rPr>
          <w:rFonts w:ascii="Arial" w:hAnsi="Arial" w:cs="Arial"/>
          <w:szCs w:val="24"/>
        </w:rPr>
        <w:t xml:space="preserve"> que</w:t>
      </w:r>
      <w:r w:rsidR="003A24E3" w:rsidRPr="00093FC9">
        <w:rPr>
          <w:rFonts w:ascii="Arial" w:hAnsi="Arial" w:cs="Arial"/>
          <w:szCs w:val="24"/>
        </w:rPr>
        <w:t xml:space="preserve"> tuvo prosperidad parcial</w:t>
      </w:r>
      <w:r w:rsidR="003B462E" w:rsidRPr="00093FC9">
        <w:rPr>
          <w:rFonts w:ascii="Arial" w:hAnsi="Arial" w:cs="Arial"/>
          <w:szCs w:val="24"/>
        </w:rPr>
        <w:t>. Asimismo, determinó que</w:t>
      </w:r>
      <w:r w:rsidR="00631DE8" w:rsidRPr="00093FC9">
        <w:rPr>
          <w:rFonts w:ascii="Arial" w:hAnsi="Arial" w:cs="Arial"/>
          <w:szCs w:val="24"/>
        </w:rPr>
        <w:t xml:space="preserve"> el señor </w:t>
      </w:r>
      <w:r w:rsidR="003B462E" w:rsidRPr="00093FC9">
        <w:rPr>
          <w:rFonts w:ascii="Arial" w:hAnsi="Arial" w:cs="Arial"/>
          <w:szCs w:val="24"/>
        </w:rPr>
        <w:t>Jesús Said Ramírez López</w:t>
      </w:r>
      <w:r w:rsidR="00631DE8" w:rsidRPr="00093FC9">
        <w:rPr>
          <w:rFonts w:ascii="Arial" w:hAnsi="Arial" w:cs="Arial"/>
          <w:szCs w:val="24"/>
        </w:rPr>
        <w:t xml:space="preserve"> tiene derecho al reajuste de la pensión de vejez a partir del 4 de diciembre de 2008.</w:t>
      </w:r>
    </w:p>
    <w:p w14:paraId="14E9B153" w14:textId="77777777" w:rsidR="009E4A22" w:rsidRPr="00093FC9" w:rsidRDefault="009E4A22" w:rsidP="00093FC9">
      <w:pPr>
        <w:spacing w:line="276" w:lineRule="auto"/>
        <w:ind w:firstLine="360"/>
        <w:rPr>
          <w:rFonts w:ascii="Arial" w:hAnsi="Arial" w:cs="Arial"/>
          <w:szCs w:val="24"/>
        </w:rPr>
      </w:pPr>
    </w:p>
    <w:p w14:paraId="22B5BAF4" w14:textId="3CF760DF" w:rsidR="009E4A22" w:rsidRPr="00093FC9" w:rsidRDefault="009E4A22" w:rsidP="00093FC9">
      <w:pPr>
        <w:spacing w:line="276" w:lineRule="auto"/>
        <w:ind w:firstLine="360"/>
        <w:rPr>
          <w:rFonts w:ascii="Arial" w:hAnsi="Arial" w:cs="Arial"/>
          <w:szCs w:val="24"/>
        </w:rPr>
      </w:pPr>
      <w:r w:rsidRPr="00093FC9">
        <w:rPr>
          <w:rFonts w:ascii="Arial" w:hAnsi="Arial" w:cs="Arial"/>
          <w:szCs w:val="24"/>
        </w:rPr>
        <w:t>Como consecuencia de lo anterior, ordenó a Colpensiones que</w:t>
      </w:r>
      <w:r w:rsidR="00631DE8" w:rsidRPr="00093FC9">
        <w:rPr>
          <w:rFonts w:ascii="Arial" w:hAnsi="Arial" w:cs="Arial"/>
          <w:szCs w:val="24"/>
        </w:rPr>
        <w:t xml:space="preserve"> modifi</w:t>
      </w:r>
      <w:r w:rsidR="009E5635" w:rsidRPr="00093FC9">
        <w:rPr>
          <w:rFonts w:ascii="Arial" w:hAnsi="Arial" w:cs="Arial"/>
          <w:szCs w:val="24"/>
        </w:rPr>
        <w:t xml:space="preserve">que </w:t>
      </w:r>
      <w:r w:rsidR="00631DE8" w:rsidRPr="00093FC9">
        <w:rPr>
          <w:rFonts w:ascii="Arial" w:hAnsi="Arial" w:cs="Arial"/>
          <w:szCs w:val="24"/>
        </w:rPr>
        <w:t>la Resolución SUB  293082 del 23 de octubre de 2019, en el sentido de indicar que el IBL</w:t>
      </w:r>
      <w:r w:rsidRPr="00093FC9">
        <w:rPr>
          <w:rFonts w:ascii="Arial" w:hAnsi="Arial" w:cs="Arial"/>
          <w:szCs w:val="24"/>
        </w:rPr>
        <w:t xml:space="preserve"> </w:t>
      </w:r>
      <w:r w:rsidRPr="00093FC9">
        <w:rPr>
          <w:rFonts w:ascii="Arial" w:hAnsi="Arial" w:cs="Arial"/>
          <w:szCs w:val="24"/>
        </w:rPr>
        <w:lastRenderedPageBreak/>
        <w:t xml:space="preserve">del </w:t>
      </w:r>
      <w:r w:rsidR="003A24E3" w:rsidRPr="00093FC9">
        <w:rPr>
          <w:rFonts w:ascii="Arial" w:hAnsi="Arial" w:cs="Arial"/>
          <w:szCs w:val="24"/>
        </w:rPr>
        <w:t>actor</w:t>
      </w:r>
      <w:r w:rsidR="00631DE8" w:rsidRPr="00093FC9">
        <w:rPr>
          <w:rFonts w:ascii="Arial" w:hAnsi="Arial" w:cs="Arial"/>
          <w:szCs w:val="24"/>
        </w:rPr>
        <w:t xml:space="preserve"> corresponde a $1.929.976, </w:t>
      </w:r>
      <w:r w:rsidRPr="00093FC9">
        <w:rPr>
          <w:rFonts w:ascii="Arial" w:hAnsi="Arial" w:cs="Arial"/>
          <w:szCs w:val="24"/>
        </w:rPr>
        <w:t xml:space="preserve">mismo </w:t>
      </w:r>
      <w:r w:rsidR="00631DE8" w:rsidRPr="00093FC9">
        <w:rPr>
          <w:rFonts w:ascii="Arial" w:hAnsi="Arial" w:cs="Arial"/>
          <w:szCs w:val="24"/>
        </w:rPr>
        <w:t>que al aplicarle la tasa de reemplazo del 90% arroja una primera mesada pensional</w:t>
      </w:r>
      <w:r w:rsidRPr="00093FC9">
        <w:rPr>
          <w:rFonts w:ascii="Arial" w:hAnsi="Arial" w:cs="Arial"/>
          <w:szCs w:val="24"/>
        </w:rPr>
        <w:t xml:space="preserve"> </w:t>
      </w:r>
      <w:r w:rsidR="00631DE8" w:rsidRPr="00093FC9">
        <w:rPr>
          <w:rFonts w:ascii="Arial" w:hAnsi="Arial" w:cs="Arial"/>
          <w:szCs w:val="24"/>
        </w:rPr>
        <w:t>de $1.736.978</w:t>
      </w:r>
      <w:r w:rsidRPr="00093FC9">
        <w:rPr>
          <w:rFonts w:ascii="Arial" w:hAnsi="Arial" w:cs="Arial"/>
          <w:szCs w:val="24"/>
        </w:rPr>
        <w:t>.</w:t>
      </w:r>
      <w:r w:rsidR="00815C5E" w:rsidRPr="00093FC9">
        <w:rPr>
          <w:rFonts w:ascii="Arial" w:hAnsi="Arial" w:cs="Arial"/>
          <w:szCs w:val="24"/>
        </w:rPr>
        <w:t xml:space="preserve"> En ese sentido, </w:t>
      </w:r>
      <w:r w:rsidRPr="00093FC9">
        <w:rPr>
          <w:rFonts w:ascii="Arial" w:hAnsi="Arial" w:cs="Arial"/>
          <w:szCs w:val="24"/>
        </w:rPr>
        <w:t>condenó a la demandada a pagar</w:t>
      </w:r>
      <w:r w:rsidR="00815C5E" w:rsidRPr="00093FC9">
        <w:rPr>
          <w:rFonts w:ascii="Arial" w:hAnsi="Arial" w:cs="Arial"/>
          <w:szCs w:val="24"/>
        </w:rPr>
        <w:t xml:space="preserve">le </w:t>
      </w:r>
      <w:r w:rsidR="00631DE8" w:rsidRPr="00093FC9">
        <w:rPr>
          <w:rFonts w:ascii="Arial" w:hAnsi="Arial" w:cs="Arial"/>
          <w:szCs w:val="24"/>
        </w:rPr>
        <w:t xml:space="preserve">$6.805.292 por concepto de </w:t>
      </w:r>
      <w:r w:rsidR="009E5635" w:rsidRPr="00093FC9">
        <w:rPr>
          <w:rFonts w:ascii="Arial" w:hAnsi="Arial" w:cs="Arial"/>
          <w:szCs w:val="24"/>
        </w:rPr>
        <w:t>las diferencias pensionales</w:t>
      </w:r>
      <w:r w:rsidR="00631DE8" w:rsidRPr="00093FC9">
        <w:rPr>
          <w:rFonts w:ascii="Arial" w:hAnsi="Arial" w:cs="Arial"/>
          <w:szCs w:val="24"/>
        </w:rPr>
        <w:t xml:space="preserve"> retroactiv</w:t>
      </w:r>
      <w:r w:rsidR="009E5635" w:rsidRPr="00093FC9">
        <w:rPr>
          <w:rFonts w:ascii="Arial" w:hAnsi="Arial" w:cs="Arial"/>
          <w:szCs w:val="24"/>
        </w:rPr>
        <w:t xml:space="preserve">as </w:t>
      </w:r>
      <w:r w:rsidR="00631DE8" w:rsidRPr="00093FC9">
        <w:rPr>
          <w:rFonts w:ascii="Arial" w:hAnsi="Arial" w:cs="Arial"/>
          <w:szCs w:val="24"/>
        </w:rPr>
        <w:t>causad</w:t>
      </w:r>
      <w:r w:rsidR="009E5635" w:rsidRPr="00093FC9">
        <w:rPr>
          <w:rFonts w:ascii="Arial" w:hAnsi="Arial" w:cs="Arial"/>
          <w:szCs w:val="24"/>
        </w:rPr>
        <w:t>as</w:t>
      </w:r>
      <w:r w:rsidR="00631DE8" w:rsidRPr="00093FC9">
        <w:rPr>
          <w:rFonts w:ascii="Arial" w:hAnsi="Arial" w:cs="Arial"/>
          <w:szCs w:val="24"/>
        </w:rPr>
        <w:t xml:space="preserve"> entre el 28 de noviembre de 201</w:t>
      </w:r>
      <w:r w:rsidR="00843084" w:rsidRPr="00093FC9">
        <w:rPr>
          <w:rFonts w:ascii="Arial" w:hAnsi="Arial" w:cs="Arial"/>
          <w:szCs w:val="24"/>
        </w:rPr>
        <w:t>5</w:t>
      </w:r>
      <w:r w:rsidR="00631DE8" w:rsidRPr="00093FC9">
        <w:rPr>
          <w:rFonts w:ascii="Arial" w:hAnsi="Arial" w:cs="Arial"/>
          <w:szCs w:val="24"/>
        </w:rPr>
        <w:t xml:space="preserve"> y el 31 de enero de 2021</w:t>
      </w:r>
      <w:r w:rsidR="009E5635" w:rsidRPr="00093FC9">
        <w:rPr>
          <w:rFonts w:ascii="Arial" w:hAnsi="Arial" w:cs="Arial"/>
          <w:szCs w:val="24"/>
        </w:rPr>
        <w:t xml:space="preserve">; </w:t>
      </w:r>
      <w:r w:rsidRPr="00093FC9">
        <w:rPr>
          <w:rFonts w:ascii="Arial" w:hAnsi="Arial" w:cs="Arial"/>
          <w:szCs w:val="24"/>
        </w:rPr>
        <w:t xml:space="preserve">suma respecto de la cual estaba autorizada a </w:t>
      </w:r>
      <w:r w:rsidR="00631DE8" w:rsidRPr="00093FC9">
        <w:rPr>
          <w:rFonts w:ascii="Arial" w:hAnsi="Arial" w:cs="Arial"/>
          <w:szCs w:val="24"/>
        </w:rPr>
        <w:t>descontar el 12% correspondiente al sistema de salud.</w:t>
      </w:r>
    </w:p>
    <w:p w14:paraId="7E12C2ED" w14:textId="77777777" w:rsidR="009E4A22" w:rsidRPr="00093FC9" w:rsidRDefault="009E4A22" w:rsidP="00093FC9">
      <w:pPr>
        <w:spacing w:line="276" w:lineRule="auto"/>
        <w:ind w:firstLine="360"/>
        <w:rPr>
          <w:rFonts w:ascii="Arial" w:hAnsi="Arial" w:cs="Arial"/>
          <w:szCs w:val="24"/>
        </w:rPr>
      </w:pPr>
    </w:p>
    <w:p w14:paraId="29086FB7" w14:textId="07AA3AA0" w:rsidR="00815C5E" w:rsidRPr="00093FC9" w:rsidRDefault="00150E9B" w:rsidP="00093FC9">
      <w:pPr>
        <w:spacing w:line="276" w:lineRule="auto"/>
        <w:ind w:firstLine="360"/>
        <w:rPr>
          <w:rFonts w:ascii="Arial" w:hAnsi="Arial" w:cs="Arial"/>
          <w:szCs w:val="24"/>
        </w:rPr>
      </w:pPr>
      <w:r w:rsidRPr="00093FC9">
        <w:rPr>
          <w:rFonts w:ascii="Arial" w:hAnsi="Arial" w:cs="Arial"/>
          <w:szCs w:val="24"/>
        </w:rPr>
        <w:t>C</w:t>
      </w:r>
      <w:r w:rsidR="009E4A22" w:rsidRPr="00093FC9">
        <w:rPr>
          <w:rFonts w:ascii="Arial" w:hAnsi="Arial" w:cs="Arial"/>
          <w:szCs w:val="24"/>
        </w:rPr>
        <w:t>ondenó</w:t>
      </w:r>
      <w:r w:rsidRPr="00093FC9">
        <w:rPr>
          <w:rFonts w:ascii="Arial" w:hAnsi="Arial" w:cs="Arial"/>
          <w:szCs w:val="24"/>
        </w:rPr>
        <w:t xml:space="preserve"> igualmente</w:t>
      </w:r>
      <w:r w:rsidR="009E4A22" w:rsidRPr="00093FC9">
        <w:rPr>
          <w:rFonts w:ascii="Arial" w:hAnsi="Arial" w:cs="Arial"/>
          <w:szCs w:val="24"/>
        </w:rPr>
        <w:t xml:space="preserve"> a la demandada a paga</w:t>
      </w:r>
      <w:r w:rsidRPr="00093FC9">
        <w:rPr>
          <w:rFonts w:ascii="Arial" w:hAnsi="Arial" w:cs="Arial"/>
          <w:szCs w:val="24"/>
        </w:rPr>
        <w:t>r</w:t>
      </w:r>
      <w:r w:rsidR="009E4A22" w:rsidRPr="00093FC9">
        <w:rPr>
          <w:rFonts w:ascii="Arial" w:hAnsi="Arial" w:cs="Arial"/>
          <w:szCs w:val="24"/>
        </w:rPr>
        <w:t xml:space="preserve"> los </w:t>
      </w:r>
      <w:r w:rsidR="00631DE8" w:rsidRPr="00093FC9">
        <w:rPr>
          <w:rFonts w:ascii="Arial" w:hAnsi="Arial" w:cs="Arial"/>
          <w:szCs w:val="24"/>
        </w:rPr>
        <w:t xml:space="preserve">intereses moratorios de que trata el artículo 141 de la ley 100 de 1993, a partir del 29 de </w:t>
      </w:r>
      <w:r w:rsidR="00D52EB4" w:rsidRPr="00093FC9">
        <w:rPr>
          <w:rFonts w:ascii="Arial" w:hAnsi="Arial" w:cs="Arial"/>
          <w:szCs w:val="24"/>
        </w:rPr>
        <w:t>m</w:t>
      </w:r>
      <w:r w:rsidR="00631DE8" w:rsidRPr="00093FC9">
        <w:rPr>
          <w:rFonts w:ascii="Arial" w:hAnsi="Arial" w:cs="Arial"/>
          <w:szCs w:val="24"/>
        </w:rPr>
        <w:t>arzo de 2019 hasta el momento en el que se efectúe el pago efectivo de l</w:t>
      </w:r>
      <w:r w:rsidRPr="00093FC9">
        <w:rPr>
          <w:rFonts w:ascii="Arial" w:hAnsi="Arial" w:cs="Arial"/>
          <w:szCs w:val="24"/>
        </w:rPr>
        <w:t>as</w:t>
      </w:r>
      <w:r w:rsidR="00631DE8" w:rsidRPr="00093FC9">
        <w:rPr>
          <w:rFonts w:ascii="Arial" w:hAnsi="Arial" w:cs="Arial"/>
          <w:szCs w:val="24"/>
        </w:rPr>
        <w:t xml:space="preserve"> </w:t>
      </w:r>
      <w:r w:rsidRPr="00093FC9">
        <w:rPr>
          <w:rFonts w:ascii="Arial" w:hAnsi="Arial" w:cs="Arial"/>
          <w:szCs w:val="24"/>
        </w:rPr>
        <w:t xml:space="preserve">diferencias </w:t>
      </w:r>
      <w:r w:rsidR="00631DE8" w:rsidRPr="00093FC9">
        <w:rPr>
          <w:rFonts w:ascii="Arial" w:hAnsi="Arial" w:cs="Arial"/>
          <w:szCs w:val="24"/>
        </w:rPr>
        <w:t>adeudad</w:t>
      </w:r>
      <w:r w:rsidRPr="00093FC9">
        <w:rPr>
          <w:rFonts w:ascii="Arial" w:hAnsi="Arial" w:cs="Arial"/>
          <w:szCs w:val="24"/>
        </w:rPr>
        <w:t xml:space="preserve">as. </w:t>
      </w:r>
    </w:p>
    <w:p w14:paraId="3554B49A" w14:textId="77777777" w:rsidR="00815C5E" w:rsidRPr="00093FC9" w:rsidRDefault="00815C5E" w:rsidP="00093FC9">
      <w:pPr>
        <w:spacing w:line="276" w:lineRule="auto"/>
        <w:ind w:firstLine="360"/>
        <w:rPr>
          <w:rFonts w:ascii="Arial" w:hAnsi="Arial" w:cs="Arial"/>
          <w:szCs w:val="24"/>
        </w:rPr>
      </w:pPr>
    </w:p>
    <w:p w14:paraId="177E11E6" w14:textId="43B296EC" w:rsidR="00631DE8" w:rsidRPr="00093FC9" w:rsidRDefault="00150E9B" w:rsidP="00093FC9">
      <w:pPr>
        <w:spacing w:line="276" w:lineRule="auto"/>
        <w:ind w:firstLine="360"/>
        <w:rPr>
          <w:rFonts w:ascii="Arial" w:hAnsi="Arial" w:cs="Arial"/>
          <w:szCs w:val="24"/>
        </w:rPr>
      </w:pPr>
      <w:r w:rsidRPr="00093FC9">
        <w:rPr>
          <w:rFonts w:ascii="Arial" w:hAnsi="Arial" w:cs="Arial"/>
          <w:szCs w:val="24"/>
        </w:rPr>
        <w:t xml:space="preserve">Finalmente, la condenó al pago </w:t>
      </w:r>
      <w:r w:rsidR="009E5635" w:rsidRPr="00093FC9">
        <w:rPr>
          <w:rFonts w:ascii="Arial" w:hAnsi="Arial" w:cs="Arial"/>
          <w:szCs w:val="24"/>
        </w:rPr>
        <w:t xml:space="preserve">de </w:t>
      </w:r>
      <w:r w:rsidR="009E4A22" w:rsidRPr="00093FC9">
        <w:rPr>
          <w:rFonts w:ascii="Arial" w:hAnsi="Arial" w:cs="Arial"/>
          <w:szCs w:val="24"/>
        </w:rPr>
        <w:t>las c</w:t>
      </w:r>
      <w:r w:rsidR="00631DE8" w:rsidRPr="00093FC9">
        <w:rPr>
          <w:rFonts w:ascii="Arial" w:hAnsi="Arial" w:cs="Arial"/>
          <w:szCs w:val="24"/>
        </w:rPr>
        <w:t>ostas</w:t>
      </w:r>
      <w:r w:rsidR="009E5635" w:rsidRPr="00093FC9">
        <w:rPr>
          <w:rFonts w:ascii="Arial" w:hAnsi="Arial" w:cs="Arial"/>
          <w:szCs w:val="24"/>
        </w:rPr>
        <w:t xml:space="preserve"> procesales</w:t>
      </w:r>
      <w:r w:rsidR="00631DE8" w:rsidRPr="00093FC9">
        <w:rPr>
          <w:rFonts w:ascii="Arial" w:hAnsi="Arial" w:cs="Arial"/>
          <w:szCs w:val="24"/>
        </w:rPr>
        <w:t xml:space="preserve"> en un 80% de las causadas.</w:t>
      </w:r>
    </w:p>
    <w:p w14:paraId="5C52CF07" w14:textId="6FDD1E1A" w:rsidR="00520FE6" w:rsidRPr="00093FC9" w:rsidRDefault="00520FE6" w:rsidP="00093FC9">
      <w:pPr>
        <w:spacing w:line="276" w:lineRule="auto"/>
        <w:ind w:firstLine="360"/>
        <w:rPr>
          <w:rFonts w:ascii="Arial" w:hAnsi="Arial" w:cs="Arial"/>
          <w:szCs w:val="24"/>
        </w:rPr>
      </w:pPr>
    </w:p>
    <w:p w14:paraId="10D8AE21" w14:textId="0DA13BC2" w:rsidR="00520FE6" w:rsidRPr="00093FC9" w:rsidRDefault="00520FE6" w:rsidP="00093FC9">
      <w:pPr>
        <w:spacing w:line="276" w:lineRule="auto"/>
        <w:ind w:firstLine="360"/>
        <w:rPr>
          <w:rFonts w:ascii="Arial" w:hAnsi="Arial" w:cs="Arial"/>
          <w:szCs w:val="24"/>
        </w:rPr>
      </w:pPr>
      <w:r w:rsidRPr="00093FC9">
        <w:rPr>
          <w:rFonts w:ascii="Arial" w:hAnsi="Arial" w:cs="Arial"/>
          <w:szCs w:val="24"/>
        </w:rPr>
        <w:t>Para fundar tal determinación la A-quo consideró</w:t>
      </w:r>
      <w:r w:rsidR="00150E9B" w:rsidRPr="00093FC9">
        <w:rPr>
          <w:rFonts w:ascii="Arial" w:hAnsi="Arial" w:cs="Arial"/>
          <w:szCs w:val="24"/>
        </w:rPr>
        <w:t>, en síntesis,</w:t>
      </w:r>
      <w:r w:rsidRPr="00093FC9">
        <w:rPr>
          <w:rFonts w:ascii="Arial" w:hAnsi="Arial" w:cs="Arial"/>
          <w:szCs w:val="24"/>
        </w:rPr>
        <w:t xml:space="preserve"> que al no ser objeto de controvers</w:t>
      </w:r>
      <w:r w:rsidR="007F5485" w:rsidRPr="00093FC9">
        <w:rPr>
          <w:rFonts w:ascii="Arial" w:hAnsi="Arial" w:cs="Arial"/>
          <w:szCs w:val="24"/>
        </w:rPr>
        <w:t>i</w:t>
      </w:r>
      <w:r w:rsidRPr="00093FC9">
        <w:rPr>
          <w:rFonts w:ascii="Arial" w:hAnsi="Arial" w:cs="Arial"/>
          <w:szCs w:val="24"/>
        </w:rPr>
        <w:t xml:space="preserve">a la calidad de beneficiario del régimen de transición del demandante, </w:t>
      </w:r>
      <w:r w:rsidR="00150E9B" w:rsidRPr="00093FC9">
        <w:rPr>
          <w:rFonts w:ascii="Arial" w:hAnsi="Arial" w:cs="Arial"/>
          <w:szCs w:val="24"/>
        </w:rPr>
        <w:t xml:space="preserve">y </w:t>
      </w:r>
      <w:r w:rsidRPr="00093FC9">
        <w:rPr>
          <w:rFonts w:ascii="Arial" w:hAnsi="Arial" w:cs="Arial"/>
          <w:szCs w:val="24"/>
        </w:rPr>
        <w:t xml:space="preserve">que la tasa de reemplazo a que tiene derecho es del 90%, de conformidad con el Acuerdo 049 de 1990, restaba verificar si su IBL era superior al reconocido </w:t>
      </w:r>
      <w:r w:rsidR="007F5485" w:rsidRPr="00093FC9">
        <w:rPr>
          <w:rFonts w:ascii="Arial" w:hAnsi="Arial" w:cs="Arial"/>
          <w:szCs w:val="24"/>
        </w:rPr>
        <w:t xml:space="preserve">por la demandada, para lo cual estimó procedente contabilizar las cotizaciones efectuadas en los sectores público y privado, atendiendo el precedente de la </w:t>
      </w:r>
      <w:r w:rsidR="00150E9B" w:rsidRPr="00093FC9">
        <w:rPr>
          <w:rFonts w:ascii="Arial" w:hAnsi="Arial" w:cs="Arial"/>
          <w:szCs w:val="24"/>
        </w:rPr>
        <w:t xml:space="preserve">Sala de Casación de la </w:t>
      </w:r>
      <w:r w:rsidR="007F5485" w:rsidRPr="00093FC9">
        <w:rPr>
          <w:rFonts w:ascii="Arial" w:hAnsi="Arial" w:cs="Arial"/>
          <w:szCs w:val="24"/>
        </w:rPr>
        <w:t>Corte Suprema de Justicia.</w:t>
      </w:r>
    </w:p>
    <w:p w14:paraId="271F8508" w14:textId="7F3F538D" w:rsidR="007F5485" w:rsidRPr="00093FC9" w:rsidRDefault="007F5485" w:rsidP="00093FC9">
      <w:pPr>
        <w:spacing w:line="276" w:lineRule="auto"/>
        <w:ind w:firstLine="360"/>
        <w:rPr>
          <w:rFonts w:ascii="Arial" w:hAnsi="Arial" w:cs="Arial"/>
          <w:szCs w:val="24"/>
        </w:rPr>
      </w:pPr>
    </w:p>
    <w:p w14:paraId="54732C53" w14:textId="3FA7C217" w:rsidR="005D3941" w:rsidRPr="00093FC9" w:rsidRDefault="007F5485" w:rsidP="00093FC9">
      <w:pPr>
        <w:spacing w:line="276" w:lineRule="auto"/>
        <w:ind w:firstLine="360"/>
        <w:rPr>
          <w:rFonts w:ascii="Arial" w:hAnsi="Arial" w:cs="Arial"/>
          <w:szCs w:val="24"/>
        </w:rPr>
      </w:pPr>
      <w:r w:rsidRPr="00093FC9">
        <w:rPr>
          <w:rFonts w:ascii="Arial" w:hAnsi="Arial" w:cs="Arial"/>
          <w:szCs w:val="24"/>
        </w:rPr>
        <w:t>Así las cosas, una vez efectuad</w:t>
      </w:r>
      <w:r w:rsidR="00150E9B" w:rsidRPr="00093FC9">
        <w:rPr>
          <w:rFonts w:ascii="Arial" w:hAnsi="Arial" w:cs="Arial"/>
          <w:szCs w:val="24"/>
        </w:rPr>
        <w:t>a la liquidación en los términos del artículo 21</w:t>
      </w:r>
      <w:r w:rsidRPr="00093FC9">
        <w:rPr>
          <w:rFonts w:ascii="Arial" w:hAnsi="Arial" w:cs="Arial"/>
          <w:szCs w:val="24"/>
        </w:rPr>
        <w:t xml:space="preserve"> de la Ley 100 de 1993, co</w:t>
      </w:r>
      <w:r w:rsidR="00150E9B" w:rsidRPr="00093FC9">
        <w:rPr>
          <w:rFonts w:ascii="Arial" w:hAnsi="Arial" w:cs="Arial"/>
          <w:szCs w:val="24"/>
        </w:rPr>
        <w:t xml:space="preserve">ncluyó </w:t>
      </w:r>
      <w:r w:rsidRPr="00093FC9">
        <w:rPr>
          <w:rFonts w:ascii="Arial" w:hAnsi="Arial" w:cs="Arial"/>
          <w:szCs w:val="24"/>
        </w:rPr>
        <w:t>que el IBL del promotor del litigio, calculado con el promedio de los salarios devengados en los últimos 10 años, ascendía</w:t>
      </w:r>
      <w:r w:rsidR="005D3941" w:rsidRPr="00093FC9">
        <w:rPr>
          <w:rFonts w:ascii="Arial" w:hAnsi="Arial" w:cs="Arial"/>
          <w:szCs w:val="24"/>
        </w:rPr>
        <w:t xml:space="preserve"> a $1.929.976, mismo que al aplicarle la tasa de reemplazo del 90% </w:t>
      </w:r>
      <w:r w:rsidR="00815C5E" w:rsidRPr="00093FC9">
        <w:rPr>
          <w:rFonts w:ascii="Arial" w:hAnsi="Arial" w:cs="Arial"/>
          <w:szCs w:val="24"/>
        </w:rPr>
        <w:t>deriva en</w:t>
      </w:r>
      <w:r w:rsidR="005D3941" w:rsidRPr="00093FC9">
        <w:rPr>
          <w:rFonts w:ascii="Arial" w:hAnsi="Arial" w:cs="Arial"/>
          <w:szCs w:val="24"/>
        </w:rPr>
        <w:t xml:space="preserve"> una primera mesada pensional de $1.736.978</w:t>
      </w:r>
      <w:r w:rsidR="00333A92" w:rsidRPr="00093FC9">
        <w:rPr>
          <w:rFonts w:ascii="Arial" w:hAnsi="Arial" w:cs="Arial"/>
          <w:szCs w:val="24"/>
        </w:rPr>
        <w:t xml:space="preserve">, </w:t>
      </w:r>
      <w:r w:rsidR="00150E9B" w:rsidRPr="00093FC9">
        <w:rPr>
          <w:rFonts w:ascii="Arial" w:hAnsi="Arial" w:cs="Arial"/>
          <w:szCs w:val="24"/>
        </w:rPr>
        <w:t xml:space="preserve">que es </w:t>
      </w:r>
      <w:r w:rsidR="00333A92" w:rsidRPr="00093FC9">
        <w:rPr>
          <w:rFonts w:ascii="Arial" w:hAnsi="Arial" w:cs="Arial"/>
          <w:szCs w:val="24"/>
        </w:rPr>
        <w:t>superior a la concedida por Colpensiones</w:t>
      </w:r>
      <w:r w:rsidR="005D3941" w:rsidRPr="00093FC9">
        <w:rPr>
          <w:rFonts w:ascii="Arial" w:hAnsi="Arial" w:cs="Arial"/>
          <w:szCs w:val="24"/>
        </w:rPr>
        <w:t>.</w:t>
      </w:r>
    </w:p>
    <w:p w14:paraId="10EA6805" w14:textId="77777777" w:rsidR="00150E9B" w:rsidRPr="00093FC9" w:rsidRDefault="00150E9B" w:rsidP="00093FC9">
      <w:pPr>
        <w:spacing w:line="276" w:lineRule="auto"/>
        <w:ind w:firstLine="360"/>
        <w:rPr>
          <w:rFonts w:ascii="Arial" w:hAnsi="Arial" w:cs="Arial"/>
          <w:szCs w:val="24"/>
        </w:rPr>
      </w:pPr>
    </w:p>
    <w:p w14:paraId="5CE85233" w14:textId="733B1DA8" w:rsidR="00333A92" w:rsidRPr="00093FC9" w:rsidRDefault="00333A92" w:rsidP="00093FC9">
      <w:pPr>
        <w:spacing w:line="276" w:lineRule="auto"/>
        <w:ind w:firstLine="360"/>
        <w:rPr>
          <w:rFonts w:ascii="Arial" w:hAnsi="Arial" w:cs="Arial"/>
          <w:szCs w:val="24"/>
        </w:rPr>
      </w:pPr>
      <w:r w:rsidRPr="00093FC9">
        <w:rPr>
          <w:rFonts w:ascii="Arial" w:hAnsi="Arial" w:cs="Arial"/>
          <w:szCs w:val="24"/>
        </w:rPr>
        <w:t xml:space="preserve">En ese sentido, procedió a calcular las diferencias adeudadas al </w:t>
      </w:r>
      <w:r w:rsidR="00150E9B" w:rsidRPr="00093FC9">
        <w:rPr>
          <w:rFonts w:ascii="Arial" w:hAnsi="Arial" w:cs="Arial"/>
          <w:szCs w:val="24"/>
        </w:rPr>
        <w:t>gestor de la litis</w:t>
      </w:r>
      <w:r w:rsidRPr="00093FC9">
        <w:rPr>
          <w:rFonts w:ascii="Arial" w:hAnsi="Arial" w:cs="Arial"/>
          <w:szCs w:val="24"/>
        </w:rPr>
        <w:t>, aclarando que al haberse presentado la reclamación el 28 de noviembre de 2018</w:t>
      </w:r>
      <w:r w:rsidR="00843084" w:rsidRPr="00093FC9">
        <w:rPr>
          <w:rFonts w:ascii="Arial" w:hAnsi="Arial" w:cs="Arial"/>
          <w:szCs w:val="24"/>
        </w:rPr>
        <w:t>, las diferencias causadas con antelación al 28 de noviembre de 2015 prescribieron. Una vez efectuados las operaciones de rigor, encontró que la demandada, al 31 de enero de 2021, adeuda a</w:t>
      </w:r>
      <w:r w:rsidR="00815C5E" w:rsidRPr="00093FC9">
        <w:rPr>
          <w:rFonts w:ascii="Arial" w:hAnsi="Arial" w:cs="Arial"/>
          <w:szCs w:val="24"/>
        </w:rPr>
        <w:t>l pensionado</w:t>
      </w:r>
      <w:r w:rsidR="00843084" w:rsidRPr="00093FC9">
        <w:rPr>
          <w:rFonts w:ascii="Arial" w:hAnsi="Arial" w:cs="Arial"/>
          <w:szCs w:val="24"/>
        </w:rPr>
        <w:t xml:space="preserve"> la suma de $6.805.292</w:t>
      </w:r>
      <w:r w:rsidR="00815C5E" w:rsidRPr="00093FC9">
        <w:rPr>
          <w:rFonts w:ascii="Arial" w:hAnsi="Arial" w:cs="Arial"/>
          <w:szCs w:val="24"/>
        </w:rPr>
        <w:t>,</w:t>
      </w:r>
      <w:r w:rsidR="00843084" w:rsidRPr="00093FC9">
        <w:rPr>
          <w:rFonts w:ascii="Arial" w:hAnsi="Arial" w:cs="Arial"/>
          <w:szCs w:val="24"/>
        </w:rPr>
        <w:t xml:space="preserve"> a la </w:t>
      </w:r>
      <w:r w:rsidR="00815C5E" w:rsidRPr="00093FC9">
        <w:rPr>
          <w:rFonts w:ascii="Arial" w:hAnsi="Arial" w:cs="Arial"/>
          <w:szCs w:val="24"/>
        </w:rPr>
        <w:t xml:space="preserve">cual </w:t>
      </w:r>
      <w:r w:rsidR="00843084" w:rsidRPr="00093FC9">
        <w:rPr>
          <w:rFonts w:ascii="Arial" w:hAnsi="Arial" w:cs="Arial"/>
          <w:szCs w:val="24"/>
        </w:rPr>
        <w:t xml:space="preserve">debía efectuarse el descuento por concepto de salud y sobre la cual </w:t>
      </w:r>
      <w:r w:rsidR="000F4517" w:rsidRPr="00093FC9">
        <w:rPr>
          <w:rFonts w:ascii="Arial" w:hAnsi="Arial" w:cs="Arial"/>
          <w:szCs w:val="24"/>
        </w:rPr>
        <w:t>corrían los intereses moratorios a partir del 29 de marzo de 201</w:t>
      </w:r>
      <w:r w:rsidR="00815C5E" w:rsidRPr="00093FC9">
        <w:rPr>
          <w:rFonts w:ascii="Arial" w:hAnsi="Arial" w:cs="Arial"/>
          <w:szCs w:val="24"/>
        </w:rPr>
        <w:t>9</w:t>
      </w:r>
      <w:r w:rsidR="000F4517" w:rsidRPr="00093FC9">
        <w:rPr>
          <w:rFonts w:ascii="Arial" w:hAnsi="Arial" w:cs="Arial"/>
          <w:szCs w:val="24"/>
        </w:rPr>
        <w:t>, día siguiente a aquel con el que contaba la demandada para reconocer la diferencia pensi</w:t>
      </w:r>
      <w:r w:rsidR="00150E9B" w:rsidRPr="00093FC9">
        <w:rPr>
          <w:rFonts w:ascii="Arial" w:hAnsi="Arial" w:cs="Arial"/>
          <w:szCs w:val="24"/>
        </w:rPr>
        <w:t>o</w:t>
      </w:r>
      <w:r w:rsidR="000F4517" w:rsidRPr="00093FC9">
        <w:rPr>
          <w:rFonts w:ascii="Arial" w:hAnsi="Arial" w:cs="Arial"/>
          <w:szCs w:val="24"/>
        </w:rPr>
        <w:t>nal.</w:t>
      </w:r>
      <w:r w:rsidR="00843084" w:rsidRPr="00093FC9">
        <w:rPr>
          <w:rFonts w:ascii="Arial" w:hAnsi="Arial" w:cs="Arial"/>
          <w:szCs w:val="24"/>
        </w:rPr>
        <w:t xml:space="preserve"> </w:t>
      </w:r>
    </w:p>
    <w:p w14:paraId="67A1D8FB" w14:textId="77777777" w:rsidR="008F23CB" w:rsidRPr="00093FC9" w:rsidRDefault="008F23CB" w:rsidP="00093FC9">
      <w:pPr>
        <w:spacing w:line="276" w:lineRule="auto"/>
        <w:rPr>
          <w:rFonts w:ascii="Arial" w:hAnsi="Arial" w:cs="Arial"/>
          <w:szCs w:val="24"/>
        </w:rPr>
      </w:pPr>
    </w:p>
    <w:p w14:paraId="62F918D7" w14:textId="05787B87" w:rsidR="00790DA9" w:rsidRPr="00093FC9" w:rsidRDefault="00790DA9" w:rsidP="00093FC9">
      <w:pPr>
        <w:pStyle w:val="Prrafodelista"/>
        <w:numPr>
          <w:ilvl w:val="0"/>
          <w:numId w:val="1"/>
        </w:numPr>
        <w:spacing w:line="276" w:lineRule="auto"/>
        <w:ind w:left="426" w:hanging="426"/>
        <w:jc w:val="center"/>
        <w:rPr>
          <w:rFonts w:ascii="Arial" w:hAnsi="Arial" w:cs="Arial"/>
          <w:b/>
          <w:bCs/>
          <w:szCs w:val="24"/>
        </w:rPr>
      </w:pPr>
      <w:r w:rsidRPr="00093FC9">
        <w:rPr>
          <w:rFonts w:ascii="Arial" w:hAnsi="Arial" w:cs="Arial"/>
          <w:b/>
          <w:bCs/>
          <w:szCs w:val="24"/>
        </w:rPr>
        <w:t>Recurso</w:t>
      </w:r>
      <w:r w:rsidR="002F61B9" w:rsidRPr="00093FC9">
        <w:rPr>
          <w:rFonts w:ascii="Arial" w:hAnsi="Arial" w:cs="Arial"/>
          <w:b/>
          <w:bCs/>
          <w:szCs w:val="24"/>
        </w:rPr>
        <w:t>s</w:t>
      </w:r>
      <w:r w:rsidRPr="00093FC9">
        <w:rPr>
          <w:rFonts w:ascii="Arial" w:hAnsi="Arial" w:cs="Arial"/>
          <w:b/>
          <w:bCs/>
          <w:szCs w:val="24"/>
        </w:rPr>
        <w:t xml:space="preserve"> de apelación</w:t>
      </w:r>
      <w:r w:rsidR="00FA290F" w:rsidRPr="00093FC9">
        <w:rPr>
          <w:rFonts w:ascii="Arial" w:hAnsi="Arial" w:cs="Arial"/>
          <w:b/>
          <w:bCs/>
          <w:szCs w:val="24"/>
        </w:rPr>
        <w:t xml:space="preserve"> </w:t>
      </w:r>
      <w:r w:rsidR="009E4A22" w:rsidRPr="00093FC9">
        <w:rPr>
          <w:rFonts w:ascii="Arial" w:hAnsi="Arial" w:cs="Arial"/>
          <w:b/>
          <w:bCs/>
          <w:szCs w:val="24"/>
        </w:rPr>
        <w:t>y procedencia de la consulta</w:t>
      </w:r>
    </w:p>
    <w:p w14:paraId="093AE73F" w14:textId="679D399E" w:rsidR="00790DA9" w:rsidRPr="00093FC9" w:rsidRDefault="00790DA9" w:rsidP="00093FC9">
      <w:pPr>
        <w:spacing w:line="276" w:lineRule="auto"/>
        <w:ind w:left="360"/>
        <w:rPr>
          <w:rFonts w:ascii="Arial" w:hAnsi="Arial" w:cs="Arial"/>
          <w:b/>
          <w:bCs/>
          <w:szCs w:val="24"/>
        </w:rPr>
      </w:pPr>
    </w:p>
    <w:p w14:paraId="32EEBDD5" w14:textId="165F7E90" w:rsidR="00D43A95" w:rsidRPr="00093FC9" w:rsidRDefault="009E4A22" w:rsidP="00093FC9">
      <w:pPr>
        <w:spacing w:line="276" w:lineRule="auto"/>
        <w:ind w:firstLine="360"/>
        <w:rPr>
          <w:rFonts w:ascii="Arial" w:hAnsi="Arial" w:cs="Arial"/>
          <w:szCs w:val="24"/>
        </w:rPr>
      </w:pPr>
      <w:r w:rsidRPr="00093FC9">
        <w:rPr>
          <w:rFonts w:ascii="Arial" w:hAnsi="Arial" w:cs="Arial"/>
          <w:szCs w:val="24"/>
        </w:rPr>
        <w:t>El apoderado del demandante apeló la decisión de instancia alegando que</w:t>
      </w:r>
      <w:r w:rsidR="00D43A95" w:rsidRPr="00093FC9">
        <w:rPr>
          <w:rFonts w:ascii="Arial" w:hAnsi="Arial" w:cs="Arial"/>
          <w:szCs w:val="24"/>
        </w:rPr>
        <w:t xml:space="preserve"> el IBL obtenido por la A-quo, si bien era superior al liquidado por Colpensiones, no corresponde al que realmente tiene derecho su prohijado, pues presenta distintos errores, como no contabilizar los salarios desde el 24 de julio de 1998</w:t>
      </w:r>
      <w:r w:rsidR="006F623D" w:rsidRPr="00093FC9">
        <w:rPr>
          <w:rFonts w:ascii="Arial" w:hAnsi="Arial" w:cs="Arial"/>
          <w:szCs w:val="24"/>
        </w:rPr>
        <w:t>, tener en cuenta periodos que no se cotizaron</w:t>
      </w:r>
      <w:r w:rsidR="00D43A95" w:rsidRPr="00093FC9">
        <w:rPr>
          <w:rFonts w:ascii="Arial" w:hAnsi="Arial" w:cs="Arial"/>
          <w:szCs w:val="24"/>
        </w:rPr>
        <w:t xml:space="preserve"> e indexar los </w:t>
      </w:r>
      <w:r w:rsidR="006F623D" w:rsidRPr="00093FC9">
        <w:rPr>
          <w:rFonts w:ascii="Arial" w:hAnsi="Arial" w:cs="Arial"/>
          <w:szCs w:val="24"/>
        </w:rPr>
        <w:t xml:space="preserve">salarios </w:t>
      </w:r>
      <w:r w:rsidR="00D43A95" w:rsidRPr="00093FC9">
        <w:rPr>
          <w:rFonts w:ascii="Arial" w:hAnsi="Arial" w:cs="Arial"/>
          <w:szCs w:val="24"/>
        </w:rPr>
        <w:t xml:space="preserve">mes a mes, en lugar de hacerlo año a año, como lo dispone el artículo 21 de la Ley 100 de 1993. Por ello, estima que debe modificarse la decisión de instancia, </w:t>
      </w:r>
      <w:r w:rsidR="006F623D" w:rsidRPr="00093FC9">
        <w:rPr>
          <w:rFonts w:ascii="Arial" w:hAnsi="Arial" w:cs="Arial"/>
          <w:szCs w:val="24"/>
        </w:rPr>
        <w:t xml:space="preserve">teniendo en cuenta un </w:t>
      </w:r>
      <w:r w:rsidR="00D43A95" w:rsidRPr="00093FC9">
        <w:rPr>
          <w:rFonts w:ascii="Arial" w:hAnsi="Arial" w:cs="Arial"/>
          <w:szCs w:val="24"/>
        </w:rPr>
        <w:t>IBL del de $2.215.733, que al aplicarle una tasa de reemplazo del 90%</w:t>
      </w:r>
      <w:r w:rsidR="006F623D" w:rsidRPr="00093FC9">
        <w:rPr>
          <w:rFonts w:ascii="Arial" w:hAnsi="Arial" w:cs="Arial"/>
          <w:szCs w:val="24"/>
        </w:rPr>
        <w:t xml:space="preserve"> otorga </w:t>
      </w:r>
      <w:r w:rsidR="00D43A95" w:rsidRPr="00093FC9">
        <w:rPr>
          <w:rFonts w:ascii="Arial" w:hAnsi="Arial" w:cs="Arial"/>
          <w:szCs w:val="24"/>
        </w:rPr>
        <w:t>una primera mesada, para el año 1998, de $1.994.160.</w:t>
      </w:r>
    </w:p>
    <w:p w14:paraId="7AB1F588" w14:textId="18255B58" w:rsidR="00D43A95" w:rsidRPr="00093FC9" w:rsidRDefault="00D43A95" w:rsidP="00093FC9">
      <w:pPr>
        <w:spacing w:line="276" w:lineRule="auto"/>
        <w:ind w:firstLine="360"/>
        <w:rPr>
          <w:rFonts w:ascii="Arial" w:hAnsi="Arial" w:cs="Arial"/>
          <w:szCs w:val="24"/>
        </w:rPr>
      </w:pPr>
    </w:p>
    <w:p w14:paraId="6C2DF909" w14:textId="650A8342" w:rsidR="00D43A95" w:rsidRPr="00093FC9" w:rsidRDefault="00D43A95" w:rsidP="00093FC9">
      <w:pPr>
        <w:spacing w:line="276" w:lineRule="auto"/>
        <w:ind w:firstLine="360"/>
        <w:rPr>
          <w:rFonts w:ascii="Arial" w:hAnsi="Arial" w:cs="Arial"/>
          <w:szCs w:val="24"/>
        </w:rPr>
      </w:pPr>
      <w:r w:rsidRPr="00093FC9">
        <w:rPr>
          <w:rFonts w:ascii="Arial" w:hAnsi="Arial" w:cs="Arial"/>
          <w:szCs w:val="24"/>
        </w:rPr>
        <w:lastRenderedPageBreak/>
        <w:t xml:space="preserve">Por último, refiere que para el cálculo del retroactivo deben tenerse en cuenta 3 días del </w:t>
      </w:r>
      <w:r w:rsidR="006F623D" w:rsidRPr="00093FC9">
        <w:rPr>
          <w:rFonts w:ascii="Arial" w:hAnsi="Arial" w:cs="Arial"/>
          <w:szCs w:val="24"/>
        </w:rPr>
        <w:t xml:space="preserve">mes de noviembre del </w:t>
      </w:r>
      <w:r w:rsidRPr="00093FC9">
        <w:rPr>
          <w:rFonts w:ascii="Arial" w:hAnsi="Arial" w:cs="Arial"/>
          <w:szCs w:val="24"/>
        </w:rPr>
        <w:t>año 2016, y no sólo 2, como lo hizo la Jueza de primer grado.</w:t>
      </w:r>
    </w:p>
    <w:p w14:paraId="50BBF4DC" w14:textId="77777777" w:rsidR="00AA15F8" w:rsidRPr="00093FC9" w:rsidRDefault="00AA15F8" w:rsidP="00093FC9">
      <w:pPr>
        <w:spacing w:line="276" w:lineRule="auto"/>
        <w:ind w:firstLine="360"/>
        <w:rPr>
          <w:rFonts w:ascii="Arial" w:hAnsi="Arial" w:cs="Arial"/>
          <w:szCs w:val="24"/>
        </w:rPr>
      </w:pPr>
    </w:p>
    <w:p w14:paraId="3E29344B" w14:textId="66C02BFA" w:rsidR="00275D11" w:rsidRPr="00093FC9" w:rsidRDefault="009E4A22" w:rsidP="00093FC9">
      <w:pPr>
        <w:spacing w:line="276" w:lineRule="auto"/>
        <w:ind w:firstLine="360"/>
        <w:rPr>
          <w:rFonts w:ascii="Arial" w:hAnsi="Arial" w:cs="Arial"/>
          <w:szCs w:val="24"/>
        </w:rPr>
      </w:pPr>
      <w:r w:rsidRPr="00093FC9">
        <w:rPr>
          <w:rFonts w:ascii="Arial" w:hAnsi="Arial" w:cs="Arial"/>
          <w:szCs w:val="24"/>
        </w:rPr>
        <w:t xml:space="preserve">A su turno, el togado de Colpensiones arguyó que </w:t>
      </w:r>
      <w:r w:rsidR="00D43A95" w:rsidRPr="00093FC9">
        <w:rPr>
          <w:rFonts w:ascii="Arial" w:hAnsi="Arial" w:cs="Arial"/>
          <w:szCs w:val="24"/>
        </w:rPr>
        <w:t>los problemas surgidos en la liquidación del IBL del demandante s</w:t>
      </w:r>
      <w:r w:rsidR="006F623D" w:rsidRPr="00093FC9">
        <w:rPr>
          <w:rFonts w:ascii="Arial" w:hAnsi="Arial" w:cs="Arial"/>
          <w:szCs w:val="24"/>
        </w:rPr>
        <w:t xml:space="preserve">e dieron </w:t>
      </w:r>
      <w:r w:rsidR="00D43A95" w:rsidRPr="00093FC9">
        <w:rPr>
          <w:rFonts w:ascii="Arial" w:hAnsi="Arial" w:cs="Arial"/>
          <w:szCs w:val="24"/>
        </w:rPr>
        <w:t xml:space="preserve">por la información trasladada por el otrora Instituto de Seguros Sociales; por ello, estima que no hay lugar a la condena </w:t>
      </w:r>
      <w:r w:rsidR="0011604A" w:rsidRPr="00093FC9">
        <w:rPr>
          <w:rFonts w:ascii="Arial" w:hAnsi="Arial" w:cs="Arial"/>
          <w:szCs w:val="24"/>
        </w:rPr>
        <w:t xml:space="preserve">al pago </w:t>
      </w:r>
      <w:r w:rsidR="00D43A95" w:rsidRPr="00093FC9">
        <w:rPr>
          <w:rFonts w:ascii="Arial" w:hAnsi="Arial" w:cs="Arial"/>
          <w:szCs w:val="24"/>
        </w:rPr>
        <w:t>de los intereses moratorios</w:t>
      </w:r>
      <w:r w:rsidR="0011604A" w:rsidRPr="00093FC9">
        <w:rPr>
          <w:rFonts w:ascii="Arial" w:hAnsi="Arial" w:cs="Arial"/>
          <w:szCs w:val="24"/>
        </w:rPr>
        <w:t xml:space="preserve"> y a las costas procesales</w:t>
      </w:r>
      <w:r w:rsidR="00D43A95" w:rsidRPr="00093FC9">
        <w:rPr>
          <w:rFonts w:ascii="Arial" w:hAnsi="Arial" w:cs="Arial"/>
          <w:szCs w:val="24"/>
        </w:rPr>
        <w:t xml:space="preserve">, pues </w:t>
      </w:r>
      <w:r w:rsidR="0011604A" w:rsidRPr="00093FC9">
        <w:rPr>
          <w:rFonts w:ascii="Arial" w:hAnsi="Arial" w:cs="Arial"/>
          <w:szCs w:val="24"/>
        </w:rPr>
        <w:t xml:space="preserve">además de haber reconocido </w:t>
      </w:r>
      <w:r w:rsidR="00D43A95" w:rsidRPr="00093FC9">
        <w:rPr>
          <w:rFonts w:ascii="Arial" w:hAnsi="Arial" w:cs="Arial"/>
          <w:szCs w:val="24"/>
        </w:rPr>
        <w:t>la pensión oportunamente al señor Jesús Said</w:t>
      </w:r>
      <w:r w:rsidR="0011604A" w:rsidRPr="00093FC9">
        <w:rPr>
          <w:rFonts w:ascii="Arial" w:hAnsi="Arial" w:cs="Arial"/>
          <w:szCs w:val="24"/>
        </w:rPr>
        <w:t>, no tuvo que ver en la omisión de semanas en la que incurrió el aludido Seguro Social.</w:t>
      </w:r>
    </w:p>
    <w:p w14:paraId="21A98C5E" w14:textId="007AC70C" w:rsidR="009E4A22" w:rsidRPr="00093FC9" w:rsidRDefault="009E4A22" w:rsidP="00093FC9">
      <w:pPr>
        <w:spacing w:line="276" w:lineRule="auto"/>
        <w:ind w:firstLine="360"/>
        <w:rPr>
          <w:rFonts w:ascii="Arial" w:hAnsi="Arial" w:cs="Arial"/>
          <w:szCs w:val="24"/>
        </w:rPr>
      </w:pPr>
    </w:p>
    <w:p w14:paraId="0132C31F" w14:textId="356BCAF2" w:rsidR="009E4A22" w:rsidRPr="00093FC9" w:rsidRDefault="009E4A22" w:rsidP="00093FC9">
      <w:pPr>
        <w:spacing w:line="276" w:lineRule="auto"/>
        <w:ind w:firstLine="360"/>
        <w:rPr>
          <w:rFonts w:ascii="Arial" w:hAnsi="Arial" w:cs="Arial"/>
          <w:szCs w:val="24"/>
        </w:rPr>
      </w:pPr>
      <w:r w:rsidRPr="00093FC9">
        <w:rPr>
          <w:rFonts w:ascii="Arial" w:hAnsi="Arial" w:cs="Arial"/>
          <w:szCs w:val="24"/>
        </w:rPr>
        <w:t>Finalmente, en atención a lo dispuesto en el artículo 69 del CPT y la s.s., se revisará la decisión de instancia al haber sido adversa a los intereses de Colpensiones, entidad cuya garante es la Nación.</w:t>
      </w:r>
    </w:p>
    <w:p w14:paraId="7DE7DBB8" w14:textId="77777777" w:rsidR="008F23CB" w:rsidRPr="00093FC9" w:rsidRDefault="008F23CB" w:rsidP="00093FC9">
      <w:pPr>
        <w:spacing w:line="276" w:lineRule="auto"/>
        <w:rPr>
          <w:rFonts w:ascii="Arial" w:hAnsi="Arial" w:cs="Arial"/>
          <w:szCs w:val="24"/>
        </w:rPr>
      </w:pPr>
    </w:p>
    <w:p w14:paraId="771B2564" w14:textId="072CE957" w:rsidR="00B33A2C" w:rsidRPr="00093FC9" w:rsidRDefault="00B33A2C" w:rsidP="00093FC9">
      <w:pPr>
        <w:pStyle w:val="Prrafodelista"/>
        <w:numPr>
          <w:ilvl w:val="0"/>
          <w:numId w:val="1"/>
        </w:numPr>
        <w:spacing w:line="276" w:lineRule="auto"/>
        <w:jc w:val="center"/>
        <w:rPr>
          <w:rFonts w:ascii="Arial" w:eastAsia="Times New Roman" w:hAnsi="Arial" w:cs="Arial"/>
          <w:b/>
          <w:bCs/>
          <w:szCs w:val="24"/>
          <w:lang w:eastAsia="es-ES"/>
        </w:rPr>
      </w:pPr>
      <w:r w:rsidRPr="00093FC9">
        <w:rPr>
          <w:rFonts w:ascii="Arial" w:eastAsia="Times New Roman" w:hAnsi="Arial" w:cs="Arial"/>
          <w:b/>
          <w:bCs/>
          <w:szCs w:val="24"/>
          <w:lang w:eastAsia="es-ES"/>
        </w:rPr>
        <w:t>Alegatos de conclusión</w:t>
      </w:r>
    </w:p>
    <w:p w14:paraId="67765DB8" w14:textId="77777777" w:rsidR="00B33A2C" w:rsidRPr="00093FC9" w:rsidRDefault="00B33A2C" w:rsidP="00093FC9">
      <w:pPr>
        <w:spacing w:line="276" w:lineRule="auto"/>
        <w:rPr>
          <w:rFonts w:ascii="Arial" w:hAnsi="Arial" w:cs="Arial"/>
          <w:szCs w:val="24"/>
        </w:rPr>
      </w:pPr>
    </w:p>
    <w:p w14:paraId="5FB4A20D" w14:textId="12B72ACC" w:rsidR="00302CBB" w:rsidRPr="00093FC9" w:rsidRDefault="00B33A2C" w:rsidP="00093FC9">
      <w:pPr>
        <w:spacing w:line="276" w:lineRule="auto"/>
        <w:ind w:firstLine="360"/>
        <w:rPr>
          <w:rFonts w:ascii="Arial" w:hAnsi="Arial" w:cs="Arial"/>
          <w:szCs w:val="24"/>
        </w:rPr>
      </w:pPr>
      <w:r w:rsidRPr="00093FC9">
        <w:rPr>
          <w:rFonts w:ascii="Arial" w:hAnsi="Arial" w:cs="Arial"/>
          <w:szCs w:val="24"/>
        </w:rPr>
        <w:t xml:space="preserve">Analizados los alegatos presentados por </w:t>
      </w:r>
      <w:r w:rsidR="0011604A" w:rsidRPr="00093FC9">
        <w:rPr>
          <w:rFonts w:ascii="Arial" w:hAnsi="Arial" w:cs="Arial"/>
          <w:szCs w:val="24"/>
        </w:rPr>
        <w:t xml:space="preserve">Colpensiones </w:t>
      </w:r>
      <w:r w:rsidRPr="00093FC9">
        <w:rPr>
          <w:rFonts w:ascii="Arial" w:hAnsi="Arial" w:cs="Arial"/>
          <w:szCs w:val="24"/>
        </w:rPr>
        <w:t xml:space="preserve">mediante escrito que obra en el expediente digital y al cual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De otra parte, el Ministerio Público </w:t>
      </w:r>
      <w:r w:rsidR="002D3547" w:rsidRPr="00093FC9">
        <w:rPr>
          <w:rFonts w:ascii="Arial" w:hAnsi="Arial" w:cs="Arial"/>
          <w:szCs w:val="24"/>
        </w:rPr>
        <w:t xml:space="preserve">NO </w:t>
      </w:r>
      <w:r w:rsidRPr="00093FC9">
        <w:rPr>
          <w:rFonts w:ascii="Arial" w:hAnsi="Arial" w:cs="Arial"/>
          <w:szCs w:val="24"/>
        </w:rPr>
        <w:t>rindió concepto</w:t>
      </w:r>
      <w:r w:rsidR="00302CBB" w:rsidRPr="00093FC9">
        <w:rPr>
          <w:rFonts w:ascii="Arial" w:hAnsi="Arial" w:cs="Arial"/>
          <w:szCs w:val="24"/>
        </w:rPr>
        <w:t>.</w:t>
      </w:r>
    </w:p>
    <w:p w14:paraId="4898289C" w14:textId="42E50BCB" w:rsidR="006D0A97" w:rsidRPr="00093FC9" w:rsidRDefault="006D0A97" w:rsidP="00093FC9">
      <w:pPr>
        <w:spacing w:line="276" w:lineRule="auto"/>
        <w:rPr>
          <w:rFonts w:ascii="Arial" w:hAnsi="Arial" w:cs="Arial"/>
          <w:szCs w:val="24"/>
        </w:rPr>
      </w:pPr>
    </w:p>
    <w:p w14:paraId="50418479" w14:textId="45A30467" w:rsidR="00B33A2C" w:rsidRPr="00093FC9" w:rsidRDefault="00B33A2C" w:rsidP="00093FC9">
      <w:pPr>
        <w:numPr>
          <w:ilvl w:val="0"/>
          <w:numId w:val="1"/>
        </w:numPr>
        <w:spacing w:line="276" w:lineRule="auto"/>
        <w:contextualSpacing/>
        <w:jc w:val="center"/>
        <w:rPr>
          <w:rFonts w:ascii="Arial" w:eastAsia="Times New Roman" w:hAnsi="Arial" w:cs="Arial"/>
          <w:b/>
          <w:bCs/>
          <w:szCs w:val="24"/>
          <w:lang w:eastAsia="es-ES"/>
        </w:rPr>
      </w:pPr>
      <w:r w:rsidRPr="00093FC9">
        <w:rPr>
          <w:rFonts w:ascii="Arial" w:eastAsia="Times New Roman" w:hAnsi="Arial" w:cs="Arial"/>
          <w:b/>
          <w:bCs/>
          <w:szCs w:val="24"/>
          <w:lang w:eastAsia="es-ES"/>
        </w:rPr>
        <w:t>Problema</w:t>
      </w:r>
      <w:r w:rsidR="002D3547" w:rsidRPr="00093FC9">
        <w:rPr>
          <w:rFonts w:ascii="Arial" w:eastAsia="Times New Roman" w:hAnsi="Arial" w:cs="Arial"/>
          <w:b/>
          <w:bCs/>
          <w:szCs w:val="24"/>
          <w:lang w:eastAsia="es-ES"/>
        </w:rPr>
        <w:t>s</w:t>
      </w:r>
      <w:r w:rsidRPr="00093FC9">
        <w:rPr>
          <w:rFonts w:ascii="Arial" w:eastAsia="Times New Roman" w:hAnsi="Arial" w:cs="Arial"/>
          <w:b/>
          <w:bCs/>
          <w:szCs w:val="24"/>
          <w:lang w:eastAsia="es-ES"/>
        </w:rPr>
        <w:t xml:space="preserve"> jurídicos por resolver</w:t>
      </w:r>
    </w:p>
    <w:p w14:paraId="7C83EFF1" w14:textId="77777777" w:rsidR="00B33A2C" w:rsidRPr="00093FC9" w:rsidRDefault="00B33A2C" w:rsidP="00093FC9">
      <w:pPr>
        <w:spacing w:line="276" w:lineRule="auto"/>
        <w:rPr>
          <w:rFonts w:ascii="Arial" w:hAnsi="Arial" w:cs="Arial"/>
          <w:szCs w:val="24"/>
        </w:rPr>
      </w:pPr>
      <w:r w:rsidRPr="00093FC9">
        <w:rPr>
          <w:rFonts w:ascii="Arial" w:hAnsi="Arial" w:cs="Arial"/>
          <w:szCs w:val="24"/>
        </w:rPr>
        <w:t> </w:t>
      </w:r>
    </w:p>
    <w:p w14:paraId="4FE13BDF" w14:textId="6954724A" w:rsidR="00436998" w:rsidRPr="00093FC9" w:rsidRDefault="00F73729" w:rsidP="00093FC9">
      <w:pPr>
        <w:spacing w:line="276" w:lineRule="auto"/>
        <w:ind w:firstLine="360"/>
        <w:rPr>
          <w:rFonts w:ascii="Arial" w:hAnsi="Arial" w:cs="Arial"/>
          <w:szCs w:val="24"/>
        </w:rPr>
      </w:pPr>
      <w:r w:rsidRPr="00093FC9">
        <w:rPr>
          <w:rFonts w:ascii="Arial" w:hAnsi="Arial" w:cs="Arial"/>
          <w:szCs w:val="24"/>
        </w:rPr>
        <w:t xml:space="preserve">De acuerdo a los argumentos expuestos en la sentencia de primera instancia, le corresponde a la Sala determinar si </w:t>
      </w:r>
      <w:r w:rsidR="00436998" w:rsidRPr="00093FC9">
        <w:rPr>
          <w:rFonts w:ascii="Arial" w:hAnsi="Arial" w:cs="Arial"/>
          <w:szCs w:val="24"/>
        </w:rPr>
        <w:t>el señor Jesús Said Ramírez tiene derecho a un IBL superior al reconocido por Colpensiones y, en caso afirmativo, si el retroactivo concedido en primera instancia se encuentra ajustado a derecho.</w:t>
      </w:r>
    </w:p>
    <w:p w14:paraId="1BEED1ED" w14:textId="39280A83" w:rsidR="00FA290F" w:rsidRPr="00093FC9" w:rsidRDefault="00FA290F" w:rsidP="00093FC9">
      <w:pPr>
        <w:spacing w:line="276" w:lineRule="auto"/>
        <w:rPr>
          <w:rFonts w:ascii="Arial" w:hAnsi="Arial" w:cs="Arial"/>
          <w:szCs w:val="24"/>
        </w:rPr>
      </w:pPr>
    </w:p>
    <w:p w14:paraId="5DD1ED34" w14:textId="77777777" w:rsidR="00B33A2C" w:rsidRPr="00093FC9" w:rsidRDefault="00B33A2C" w:rsidP="00093FC9">
      <w:pPr>
        <w:numPr>
          <w:ilvl w:val="0"/>
          <w:numId w:val="1"/>
        </w:numPr>
        <w:spacing w:line="276" w:lineRule="auto"/>
        <w:contextualSpacing/>
        <w:jc w:val="center"/>
        <w:rPr>
          <w:rFonts w:ascii="Arial" w:eastAsia="Times New Roman" w:hAnsi="Arial" w:cs="Arial"/>
          <w:b/>
          <w:bCs/>
          <w:szCs w:val="24"/>
          <w:lang w:eastAsia="es-ES"/>
        </w:rPr>
      </w:pPr>
      <w:r w:rsidRPr="00093FC9">
        <w:rPr>
          <w:rFonts w:ascii="Arial" w:eastAsia="Times New Roman" w:hAnsi="Arial" w:cs="Arial"/>
          <w:b/>
          <w:bCs/>
          <w:szCs w:val="24"/>
          <w:lang w:eastAsia="es-ES"/>
        </w:rPr>
        <w:t>Consideraciones</w:t>
      </w:r>
    </w:p>
    <w:p w14:paraId="1185B183" w14:textId="77777777" w:rsidR="00983BAF" w:rsidRPr="00093FC9" w:rsidRDefault="00983BAF" w:rsidP="00093FC9">
      <w:pPr>
        <w:spacing w:line="276" w:lineRule="auto"/>
        <w:ind w:firstLine="708"/>
        <w:rPr>
          <w:rFonts w:ascii="Arial" w:hAnsi="Arial" w:cs="Arial"/>
          <w:szCs w:val="24"/>
        </w:rPr>
      </w:pPr>
    </w:p>
    <w:p w14:paraId="50F7A117" w14:textId="77777777" w:rsidR="00983BAF" w:rsidRPr="00093FC9" w:rsidRDefault="00983BAF" w:rsidP="00093FC9">
      <w:pPr>
        <w:pStyle w:val="Textoindependiente"/>
        <w:numPr>
          <w:ilvl w:val="1"/>
          <w:numId w:val="13"/>
        </w:numPr>
        <w:tabs>
          <w:tab w:val="left" w:pos="1134"/>
        </w:tabs>
        <w:autoSpaceDE/>
        <w:autoSpaceDN/>
        <w:adjustRightInd/>
        <w:spacing w:line="276" w:lineRule="auto"/>
        <w:ind w:left="1418" w:right="51"/>
        <w:jc w:val="both"/>
        <w:rPr>
          <w:rFonts w:ascii="Arial" w:hAnsi="Arial" w:cs="Arial"/>
          <w:b/>
          <w:sz w:val="24"/>
          <w:szCs w:val="24"/>
        </w:rPr>
      </w:pPr>
      <w:r w:rsidRPr="00093FC9">
        <w:rPr>
          <w:rFonts w:ascii="Arial" w:hAnsi="Arial" w:cs="Arial"/>
          <w:b/>
          <w:sz w:val="24"/>
          <w:szCs w:val="24"/>
        </w:rPr>
        <w:t>Supuestos fácticos probados</w:t>
      </w:r>
    </w:p>
    <w:p w14:paraId="46EBD987" w14:textId="77777777" w:rsidR="00983BAF" w:rsidRPr="00093FC9" w:rsidRDefault="00983BAF" w:rsidP="00093FC9">
      <w:pPr>
        <w:spacing w:line="276" w:lineRule="auto"/>
        <w:ind w:firstLine="709"/>
        <w:rPr>
          <w:rFonts w:ascii="Arial" w:hAnsi="Arial" w:cs="Arial"/>
          <w:szCs w:val="24"/>
        </w:rPr>
      </w:pPr>
    </w:p>
    <w:p w14:paraId="7E2541B2" w14:textId="77777777" w:rsidR="001A5BD7" w:rsidRPr="00093FC9" w:rsidRDefault="001A5BD7" w:rsidP="00093FC9">
      <w:pPr>
        <w:spacing w:line="276" w:lineRule="auto"/>
        <w:ind w:firstLine="709"/>
        <w:rPr>
          <w:rFonts w:ascii="Arial" w:hAnsi="Arial" w:cs="Arial"/>
          <w:szCs w:val="24"/>
        </w:rPr>
      </w:pPr>
      <w:r w:rsidRPr="00093FC9">
        <w:rPr>
          <w:rFonts w:ascii="Arial" w:hAnsi="Arial" w:cs="Arial"/>
          <w:szCs w:val="24"/>
        </w:rPr>
        <w:t>Son hechos que se encuentran por fuera de discusión los siguientes:</w:t>
      </w:r>
    </w:p>
    <w:p w14:paraId="64CA5915" w14:textId="77777777" w:rsidR="001A5BD7" w:rsidRPr="00093FC9" w:rsidRDefault="001A5BD7" w:rsidP="00093FC9">
      <w:pPr>
        <w:spacing w:line="276" w:lineRule="auto"/>
        <w:ind w:firstLine="709"/>
        <w:rPr>
          <w:rFonts w:ascii="Arial" w:hAnsi="Arial" w:cs="Arial"/>
          <w:szCs w:val="24"/>
        </w:rPr>
      </w:pPr>
    </w:p>
    <w:p w14:paraId="2776E3EA" w14:textId="77777777" w:rsidR="001A5BD7" w:rsidRPr="00093FC9" w:rsidRDefault="001A5BD7" w:rsidP="00093FC9">
      <w:pPr>
        <w:spacing w:line="276" w:lineRule="auto"/>
        <w:ind w:firstLine="709"/>
        <w:rPr>
          <w:rFonts w:ascii="Arial" w:hAnsi="Arial" w:cs="Arial"/>
          <w:szCs w:val="24"/>
        </w:rPr>
      </w:pPr>
      <w:r w:rsidRPr="00093FC9">
        <w:rPr>
          <w:rFonts w:ascii="Arial" w:hAnsi="Arial" w:cs="Arial"/>
          <w:szCs w:val="24"/>
        </w:rPr>
        <w:t>-</w:t>
      </w:r>
      <w:r w:rsidR="00C91011" w:rsidRPr="00093FC9">
        <w:rPr>
          <w:rFonts w:ascii="Arial" w:hAnsi="Arial" w:cs="Arial"/>
          <w:szCs w:val="24"/>
        </w:rPr>
        <w:t xml:space="preserve"> </w:t>
      </w:r>
      <w:r w:rsidRPr="00093FC9">
        <w:rPr>
          <w:rFonts w:ascii="Arial" w:hAnsi="Arial" w:cs="Arial"/>
          <w:szCs w:val="24"/>
        </w:rPr>
        <w:t>L</w:t>
      </w:r>
      <w:r w:rsidR="00C91011" w:rsidRPr="00093FC9">
        <w:rPr>
          <w:rFonts w:ascii="Arial" w:hAnsi="Arial" w:cs="Arial"/>
          <w:szCs w:val="24"/>
        </w:rPr>
        <w:t>a calidad de pensionado del actor</w:t>
      </w:r>
      <w:r w:rsidRPr="00093FC9">
        <w:rPr>
          <w:rFonts w:ascii="Arial" w:hAnsi="Arial" w:cs="Arial"/>
          <w:szCs w:val="24"/>
        </w:rPr>
        <w:t>, reconocida por Colpensiones a través de la R</w:t>
      </w:r>
      <w:r w:rsidR="00C91011" w:rsidRPr="00093FC9">
        <w:rPr>
          <w:rFonts w:ascii="Arial" w:hAnsi="Arial" w:cs="Arial"/>
          <w:szCs w:val="24"/>
        </w:rPr>
        <w:t xml:space="preserve">esolución N° 06825 del 17 de julio del 2009 </w:t>
      </w:r>
      <w:r w:rsidRPr="00093FC9">
        <w:rPr>
          <w:rFonts w:ascii="Arial" w:hAnsi="Arial" w:cs="Arial"/>
          <w:szCs w:val="24"/>
        </w:rPr>
        <w:t>(</w:t>
      </w:r>
      <w:proofErr w:type="spellStart"/>
      <w:r w:rsidRPr="00093FC9">
        <w:rPr>
          <w:rFonts w:ascii="Arial" w:hAnsi="Arial" w:cs="Arial"/>
          <w:szCs w:val="24"/>
        </w:rPr>
        <w:t>fl</w:t>
      </w:r>
      <w:proofErr w:type="spellEnd"/>
      <w:r w:rsidRPr="00093FC9">
        <w:rPr>
          <w:rFonts w:ascii="Arial" w:hAnsi="Arial" w:cs="Arial"/>
          <w:szCs w:val="24"/>
        </w:rPr>
        <w:t>. 27 y 28).</w:t>
      </w:r>
    </w:p>
    <w:p w14:paraId="32416D0E" w14:textId="77777777" w:rsidR="001A5BD7" w:rsidRPr="00093FC9" w:rsidRDefault="001A5BD7" w:rsidP="00093FC9">
      <w:pPr>
        <w:spacing w:line="276" w:lineRule="auto"/>
        <w:ind w:firstLine="709"/>
        <w:rPr>
          <w:rFonts w:ascii="Arial" w:hAnsi="Arial" w:cs="Arial"/>
          <w:szCs w:val="24"/>
        </w:rPr>
      </w:pPr>
    </w:p>
    <w:p w14:paraId="0324E926" w14:textId="3F8E86A9" w:rsidR="00C91011" w:rsidRPr="00093FC9" w:rsidRDefault="001A5BD7" w:rsidP="00093FC9">
      <w:pPr>
        <w:pStyle w:val="Prrafodelista"/>
        <w:numPr>
          <w:ilvl w:val="0"/>
          <w:numId w:val="16"/>
        </w:numPr>
        <w:tabs>
          <w:tab w:val="left" w:pos="993"/>
        </w:tabs>
        <w:spacing w:line="276" w:lineRule="auto"/>
        <w:ind w:left="0" w:firstLine="709"/>
        <w:rPr>
          <w:rFonts w:ascii="Arial" w:hAnsi="Arial" w:cs="Arial"/>
          <w:szCs w:val="24"/>
        </w:rPr>
      </w:pPr>
      <w:r w:rsidRPr="00093FC9">
        <w:rPr>
          <w:rFonts w:ascii="Arial" w:hAnsi="Arial" w:cs="Arial"/>
          <w:szCs w:val="24"/>
        </w:rPr>
        <w:t>Que él</w:t>
      </w:r>
      <w:r w:rsidR="00C91011" w:rsidRPr="00093FC9">
        <w:rPr>
          <w:rFonts w:ascii="Arial" w:hAnsi="Arial" w:cs="Arial"/>
          <w:szCs w:val="24"/>
        </w:rPr>
        <w:t xml:space="preserve"> es beneficiario del régimen de transición</w:t>
      </w:r>
      <w:r w:rsidRPr="00093FC9">
        <w:rPr>
          <w:rFonts w:ascii="Arial" w:hAnsi="Arial" w:cs="Arial"/>
          <w:szCs w:val="24"/>
        </w:rPr>
        <w:t>,</w:t>
      </w:r>
      <w:r w:rsidR="00C91011" w:rsidRPr="00093FC9">
        <w:rPr>
          <w:rFonts w:ascii="Arial" w:hAnsi="Arial" w:cs="Arial"/>
          <w:szCs w:val="24"/>
        </w:rPr>
        <w:t xml:space="preserve"> como lo reconoció </w:t>
      </w:r>
      <w:r w:rsidRPr="00093FC9">
        <w:rPr>
          <w:rFonts w:ascii="Arial" w:hAnsi="Arial" w:cs="Arial"/>
          <w:szCs w:val="24"/>
        </w:rPr>
        <w:t>la demandada en la R</w:t>
      </w:r>
      <w:r w:rsidR="00C91011" w:rsidRPr="00093FC9">
        <w:rPr>
          <w:rFonts w:ascii="Arial" w:hAnsi="Arial" w:cs="Arial"/>
          <w:szCs w:val="24"/>
        </w:rPr>
        <w:t>esoluci</w:t>
      </w:r>
      <w:r w:rsidR="001E7064" w:rsidRPr="00093FC9">
        <w:rPr>
          <w:rFonts w:ascii="Arial" w:hAnsi="Arial" w:cs="Arial"/>
          <w:szCs w:val="24"/>
        </w:rPr>
        <w:t>ón</w:t>
      </w:r>
      <w:r w:rsidR="00C91011" w:rsidRPr="00093FC9">
        <w:rPr>
          <w:rFonts w:ascii="Arial" w:hAnsi="Arial" w:cs="Arial"/>
          <w:szCs w:val="24"/>
        </w:rPr>
        <w:t xml:space="preserve"> SUB-293082 del 23 de octubre de 2019</w:t>
      </w:r>
      <w:r w:rsidR="00B03080" w:rsidRPr="00093FC9">
        <w:rPr>
          <w:rFonts w:ascii="Arial" w:hAnsi="Arial" w:cs="Arial"/>
          <w:szCs w:val="24"/>
        </w:rPr>
        <w:t xml:space="preserve">, la cual reliquidó la pensión </w:t>
      </w:r>
      <w:r w:rsidR="001E7064" w:rsidRPr="00093FC9">
        <w:rPr>
          <w:rFonts w:ascii="Arial" w:hAnsi="Arial" w:cs="Arial"/>
          <w:szCs w:val="24"/>
        </w:rPr>
        <w:t>en aplicación del Acuerdo 049 de 1990, con un</w:t>
      </w:r>
      <w:r w:rsidR="002A51F3" w:rsidRPr="00093FC9">
        <w:rPr>
          <w:rFonts w:ascii="Arial" w:hAnsi="Arial" w:cs="Arial"/>
          <w:szCs w:val="24"/>
        </w:rPr>
        <w:t>a tasa de reemplazo del 90%</w:t>
      </w:r>
      <w:r w:rsidR="00C91011" w:rsidRPr="00093FC9">
        <w:rPr>
          <w:rFonts w:ascii="Arial" w:hAnsi="Arial" w:cs="Arial"/>
          <w:szCs w:val="24"/>
        </w:rPr>
        <w:t xml:space="preserve"> </w:t>
      </w:r>
      <w:r w:rsidRPr="00093FC9">
        <w:rPr>
          <w:rFonts w:ascii="Arial" w:hAnsi="Arial" w:cs="Arial"/>
          <w:szCs w:val="24"/>
        </w:rPr>
        <w:t>(</w:t>
      </w:r>
      <w:proofErr w:type="spellStart"/>
      <w:r w:rsidRPr="00093FC9">
        <w:rPr>
          <w:rFonts w:ascii="Arial" w:hAnsi="Arial" w:cs="Arial"/>
          <w:szCs w:val="24"/>
        </w:rPr>
        <w:t>fl</w:t>
      </w:r>
      <w:proofErr w:type="spellEnd"/>
      <w:r w:rsidRPr="00093FC9">
        <w:rPr>
          <w:rFonts w:ascii="Arial" w:hAnsi="Arial" w:cs="Arial"/>
          <w:szCs w:val="24"/>
        </w:rPr>
        <w:t>. 96)</w:t>
      </w:r>
      <w:r w:rsidR="00C91011" w:rsidRPr="00093FC9">
        <w:rPr>
          <w:rFonts w:ascii="Arial" w:hAnsi="Arial" w:cs="Arial"/>
          <w:szCs w:val="24"/>
        </w:rPr>
        <w:t xml:space="preserve">. </w:t>
      </w:r>
    </w:p>
    <w:p w14:paraId="4F4359A3" w14:textId="77777777" w:rsidR="008F23CB" w:rsidRPr="00093FC9" w:rsidRDefault="008F23CB" w:rsidP="00093FC9">
      <w:pPr>
        <w:spacing w:line="276" w:lineRule="auto"/>
        <w:ind w:firstLine="709"/>
        <w:rPr>
          <w:rFonts w:ascii="Arial" w:hAnsi="Arial" w:cs="Arial"/>
          <w:szCs w:val="24"/>
        </w:rPr>
      </w:pPr>
    </w:p>
    <w:p w14:paraId="47714B49" w14:textId="4C54172B" w:rsidR="001A5BD7" w:rsidRPr="00093FC9" w:rsidRDefault="001A5BD7" w:rsidP="00093FC9">
      <w:pPr>
        <w:spacing w:line="276" w:lineRule="auto"/>
        <w:ind w:firstLine="709"/>
        <w:rPr>
          <w:rFonts w:ascii="Arial" w:hAnsi="Arial" w:cs="Arial"/>
          <w:b/>
          <w:bCs/>
          <w:szCs w:val="24"/>
        </w:rPr>
      </w:pPr>
      <w:r w:rsidRPr="00093FC9">
        <w:rPr>
          <w:rFonts w:ascii="Arial" w:hAnsi="Arial" w:cs="Arial"/>
          <w:b/>
          <w:bCs/>
          <w:szCs w:val="24"/>
        </w:rPr>
        <w:t>6.2 Caso concreto</w:t>
      </w:r>
    </w:p>
    <w:p w14:paraId="2EA5E239" w14:textId="77777777" w:rsidR="001A5BD7" w:rsidRPr="00093FC9" w:rsidRDefault="001A5BD7" w:rsidP="00093FC9">
      <w:pPr>
        <w:spacing w:line="276" w:lineRule="auto"/>
        <w:ind w:firstLine="709"/>
        <w:rPr>
          <w:rFonts w:ascii="Arial" w:hAnsi="Arial" w:cs="Arial"/>
          <w:szCs w:val="24"/>
        </w:rPr>
      </w:pPr>
    </w:p>
    <w:p w14:paraId="6A2EBFB5" w14:textId="4A8F1817" w:rsidR="00020245" w:rsidRPr="00093FC9" w:rsidRDefault="00020245" w:rsidP="00093FC9">
      <w:pPr>
        <w:spacing w:line="276" w:lineRule="auto"/>
        <w:ind w:firstLine="851"/>
        <w:rPr>
          <w:rFonts w:ascii="Arial" w:hAnsi="Arial" w:cs="Arial"/>
          <w:color w:val="000000"/>
          <w:spacing w:val="-6"/>
          <w:szCs w:val="24"/>
          <w:lang w:eastAsia="es-CO"/>
        </w:rPr>
      </w:pPr>
      <w:r w:rsidRPr="00093FC9">
        <w:rPr>
          <w:rFonts w:ascii="Arial" w:hAnsi="Arial" w:cs="Arial"/>
          <w:spacing w:val="-6"/>
          <w:szCs w:val="24"/>
        </w:rPr>
        <w:t>A efectos de absolver el primer problema jurídico plant</w:t>
      </w:r>
      <w:r w:rsidR="002A51F3" w:rsidRPr="00093FC9">
        <w:rPr>
          <w:rFonts w:ascii="Arial" w:hAnsi="Arial" w:cs="Arial"/>
          <w:spacing w:val="-6"/>
          <w:szCs w:val="24"/>
        </w:rPr>
        <w:t>e</w:t>
      </w:r>
      <w:r w:rsidRPr="00093FC9">
        <w:rPr>
          <w:rFonts w:ascii="Arial" w:hAnsi="Arial" w:cs="Arial"/>
          <w:spacing w:val="-6"/>
          <w:szCs w:val="24"/>
        </w:rPr>
        <w:t>ado</w:t>
      </w:r>
      <w:r w:rsidR="002A51F3" w:rsidRPr="00093FC9">
        <w:rPr>
          <w:rFonts w:ascii="Arial" w:hAnsi="Arial" w:cs="Arial"/>
          <w:spacing w:val="-6"/>
          <w:szCs w:val="24"/>
        </w:rPr>
        <w:t>,</w:t>
      </w:r>
      <w:r w:rsidRPr="00093FC9">
        <w:rPr>
          <w:rFonts w:ascii="Arial" w:hAnsi="Arial" w:cs="Arial"/>
          <w:color w:val="000000"/>
          <w:spacing w:val="-6"/>
          <w:szCs w:val="24"/>
          <w:lang w:eastAsia="es-CO"/>
        </w:rPr>
        <w:t xml:space="preserve"> corresponde a la Sala determinar si al demandante se le aplicó el procedimiento aritmético correcto para obtener el IBL.  Para ello, se tiene en cuenta que la norma aplicable al caso es el artículo 21 de la </w:t>
      </w:r>
      <w:r w:rsidRPr="00093FC9">
        <w:rPr>
          <w:rFonts w:ascii="Arial" w:hAnsi="Arial" w:cs="Arial"/>
          <w:color w:val="000000"/>
          <w:spacing w:val="-6"/>
          <w:szCs w:val="24"/>
          <w:lang w:eastAsia="es-CO"/>
        </w:rPr>
        <w:lastRenderedPageBreak/>
        <w:t>Ley 100 de 1993, por cuanto al señor Jesús Said Ramírez, a la entrada en vigencia del nuevo Sistema General de Pensiones -</w:t>
      </w:r>
      <w:r w:rsidRPr="00093FC9">
        <w:rPr>
          <w:rFonts w:ascii="Arial" w:hAnsi="Arial" w:cs="Arial"/>
          <w:i/>
          <w:color w:val="000000"/>
          <w:spacing w:val="-6"/>
          <w:szCs w:val="24"/>
          <w:lang w:eastAsia="es-CO"/>
        </w:rPr>
        <w:t>1º de abril de 1994</w:t>
      </w:r>
      <w:r w:rsidRPr="00093FC9">
        <w:rPr>
          <w:rFonts w:ascii="Arial" w:hAnsi="Arial" w:cs="Arial"/>
          <w:color w:val="000000"/>
          <w:spacing w:val="-6"/>
          <w:szCs w:val="24"/>
          <w:lang w:eastAsia="es-CO"/>
        </w:rPr>
        <w:t xml:space="preserve">-, le faltaban más de 10 años para acceder a la gracia pensional. </w:t>
      </w:r>
    </w:p>
    <w:p w14:paraId="1E7D6B22" w14:textId="77777777" w:rsidR="00020245" w:rsidRPr="00093FC9" w:rsidRDefault="00020245" w:rsidP="00093FC9">
      <w:pPr>
        <w:pStyle w:val="Textoindependiente33"/>
        <w:spacing w:line="276" w:lineRule="auto"/>
        <w:ind w:firstLine="708"/>
        <w:rPr>
          <w:rFonts w:cs="Arial"/>
          <w:spacing w:val="-6"/>
          <w:szCs w:val="24"/>
          <w:lang w:eastAsia="en-US"/>
        </w:rPr>
      </w:pPr>
      <w:r w:rsidRPr="00093FC9">
        <w:rPr>
          <w:rFonts w:cs="Arial"/>
          <w:color w:val="000000"/>
          <w:spacing w:val="-6"/>
          <w:szCs w:val="24"/>
          <w:lang w:eastAsia="es-CO"/>
        </w:rPr>
        <w:t xml:space="preserve"> </w:t>
      </w:r>
    </w:p>
    <w:p w14:paraId="4C83ABCD" w14:textId="7847449D" w:rsidR="00020245" w:rsidRPr="00093FC9" w:rsidRDefault="00020245" w:rsidP="00093FC9">
      <w:pPr>
        <w:pStyle w:val="Textoindependiente33"/>
        <w:spacing w:line="276" w:lineRule="auto"/>
        <w:ind w:firstLine="708"/>
        <w:rPr>
          <w:rFonts w:cs="Arial"/>
          <w:spacing w:val="-6"/>
          <w:szCs w:val="24"/>
          <w:lang w:eastAsia="en-US"/>
        </w:rPr>
      </w:pPr>
      <w:r w:rsidRPr="00093FC9">
        <w:rPr>
          <w:rFonts w:cs="Arial"/>
          <w:spacing w:val="-6"/>
          <w:szCs w:val="24"/>
          <w:lang w:eastAsia="en-US"/>
        </w:rPr>
        <w:t>Tal disposición normativa, establece que el IBL se calculará con el promedio de las sumas devengadas en los 10 años que anteceden al reconocimiento de la prestación o el de toda la vida si llegare a ser superior, siempre que el afiliado tenga más de 1250 semanas de aportes al sistema.</w:t>
      </w:r>
    </w:p>
    <w:p w14:paraId="6120347E" w14:textId="77777777" w:rsidR="00B03080" w:rsidRPr="00093FC9" w:rsidRDefault="00B03080" w:rsidP="00093FC9">
      <w:pPr>
        <w:pStyle w:val="Textoindependiente33"/>
        <w:spacing w:line="276" w:lineRule="auto"/>
        <w:ind w:firstLine="708"/>
        <w:rPr>
          <w:rFonts w:cs="Arial"/>
          <w:spacing w:val="-6"/>
          <w:szCs w:val="24"/>
          <w:lang w:eastAsia="en-US"/>
        </w:rPr>
      </w:pPr>
    </w:p>
    <w:p w14:paraId="0C70794B" w14:textId="70811222" w:rsidR="00B03080" w:rsidRPr="00093FC9" w:rsidRDefault="002A51F3" w:rsidP="00093FC9">
      <w:pPr>
        <w:pStyle w:val="Textoindependiente33"/>
        <w:spacing w:line="276" w:lineRule="auto"/>
        <w:ind w:firstLine="708"/>
        <w:rPr>
          <w:rFonts w:cs="Arial"/>
          <w:color w:val="000000"/>
          <w:spacing w:val="-6"/>
          <w:szCs w:val="24"/>
          <w:lang w:eastAsia="es-CO"/>
        </w:rPr>
      </w:pPr>
      <w:r w:rsidRPr="00093FC9">
        <w:rPr>
          <w:rFonts w:cs="Arial"/>
          <w:color w:val="000000"/>
          <w:spacing w:val="-6"/>
          <w:szCs w:val="24"/>
          <w:lang w:eastAsia="es-CO"/>
        </w:rPr>
        <w:t>L</w:t>
      </w:r>
      <w:r w:rsidR="00B03080" w:rsidRPr="00093FC9">
        <w:rPr>
          <w:rFonts w:cs="Arial"/>
          <w:color w:val="000000"/>
          <w:spacing w:val="-6"/>
          <w:szCs w:val="24"/>
          <w:lang w:eastAsia="es-CO"/>
        </w:rPr>
        <w:t>a Sala de Casación Laboral de la Corte Suprema de Justicia en sentencia SL1981 de 2020</w:t>
      </w:r>
      <w:r w:rsidRPr="00093FC9">
        <w:rPr>
          <w:rFonts w:cs="Arial"/>
          <w:color w:val="000000"/>
          <w:spacing w:val="-6"/>
          <w:szCs w:val="24"/>
          <w:lang w:eastAsia="es-CO"/>
        </w:rPr>
        <w:t>,</w:t>
      </w:r>
      <w:r w:rsidR="00B03080" w:rsidRPr="00093FC9">
        <w:rPr>
          <w:rFonts w:cs="Arial"/>
          <w:color w:val="000000"/>
          <w:spacing w:val="-6"/>
          <w:szCs w:val="24"/>
          <w:lang w:eastAsia="es-CO"/>
        </w:rPr>
        <w:t xml:space="preserve"> varió su criterio para establecer que es posible</w:t>
      </w:r>
      <w:r w:rsidRPr="00093FC9">
        <w:rPr>
          <w:rFonts w:cs="Arial"/>
          <w:color w:val="000000"/>
          <w:spacing w:val="-6"/>
          <w:szCs w:val="24"/>
          <w:lang w:eastAsia="es-CO"/>
        </w:rPr>
        <w:t>,</w:t>
      </w:r>
      <w:r w:rsidR="00B03080" w:rsidRPr="00093FC9">
        <w:rPr>
          <w:rFonts w:cs="Arial"/>
          <w:color w:val="000000"/>
          <w:spacing w:val="-6"/>
          <w:szCs w:val="24"/>
          <w:lang w:eastAsia="es-CO"/>
        </w:rPr>
        <w:t xml:space="preserve"> para efectos de obtener la pensión por vejez prevista en el Acuerdo 049 de 1990, contabilizar las semanas laboradas en el sector público, sufragadas o no a una caja, fondo o entidad de previsión social y que en consecuencia, todos los tiempos laborados, sin distinción al tipo de empleador o si fueron objeto de aportes a pensión o no, son válidos para efectos pensionales</w:t>
      </w:r>
      <w:r w:rsidR="001E7064" w:rsidRPr="00093FC9">
        <w:rPr>
          <w:rFonts w:cs="Arial"/>
          <w:color w:val="000000"/>
          <w:spacing w:val="-6"/>
          <w:szCs w:val="24"/>
          <w:lang w:eastAsia="es-CO"/>
        </w:rPr>
        <w:t>.</w:t>
      </w:r>
    </w:p>
    <w:p w14:paraId="348809EC" w14:textId="77777777" w:rsidR="001E7064" w:rsidRPr="00093FC9" w:rsidRDefault="001E7064" w:rsidP="00093FC9">
      <w:pPr>
        <w:pStyle w:val="Textoindependiente33"/>
        <w:spacing w:line="276" w:lineRule="auto"/>
        <w:ind w:firstLine="708"/>
        <w:rPr>
          <w:rFonts w:cs="Arial"/>
          <w:color w:val="000000"/>
          <w:spacing w:val="-6"/>
          <w:szCs w:val="24"/>
          <w:lang w:eastAsia="es-CO"/>
        </w:rPr>
      </w:pPr>
    </w:p>
    <w:p w14:paraId="4F3007AD" w14:textId="3A8FB5B9" w:rsidR="001E7064" w:rsidRPr="00093FC9" w:rsidRDefault="00B03080" w:rsidP="00093FC9">
      <w:pPr>
        <w:spacing w:line="276" w:lineRule="auto"/>
        <w:ind w:firstLine="709"/>
        <w:rPr>
          <w:rFonts w:ascii="Arial" w:hAnsi="Arial" w:cs="Arial"/>
          <w:szCs w:val="24"/>
        </w:rPr>
      </w:pPr>
      <w:r w:rsidRPr="00093FC9">
        <w:rPr>
          <w:rFonts w:ascii="Arial" w:hAnsi="Arial" w:cs="Arial"/>
          <w:spacing w:val="-6"/>
          <w:szCs w:val="24"/>
        </w:rPr>
        <w:t>Bajo estos parámetros</w:t>
      </w:r>
      <w:r w:rsidRPr="00093FC9">
        <w:rPr>
          <w:rFonts w:ascii="Arial" w:hAnsi="Arial" w:cs="Arial"/>
          <w:szCs w:val="24"/>
        </w:rPr>
        <w:t xml:space="preserve">, </w:t>
      </w:r>
      <w:r w:rsidR="002A51F3" w:rsidRPr="00093FC9">
        <w:rPr>
          <w:rFonts w:ascii="Arial" w:hAnsi="Arial" w:cs="Arial"/>
          <w:szCs w:val="24"/>
        </w:rPr>
        <w:t xml:space="preserve">la Sala </w:t>
      </w:r>
      <w:r w:rsidR="001E7064" w:rsidRPr="00093FC9">
        <w:rPr>
          <w:rFonts w:ascii="Arial" w:hAnsi="Arial" w:cs="Arial"/>
          <w:szCs w:val="24"/>
        </w:rPr>
        <w:t xml:space="preserve">tuvo en cuenta </w:t>
      </w:r>
      <w:r w:rsidRPr="00093FC9">
        <w:rPr>
          <w:rFonts w:ascii="Arial" w:hAnsi="Arial" w:cs="Arial"/>
          <w:szCs w:val="24"/>
        </w:rPr>
        <w:t>los períodos públicos</w:t>
      </w:r>
      <w:r w:rsidR="001E7064" w:rsidRPr="00093FC9">
        <w:rPr>
          <w:rFonts w:ascii="Arial" w:hAnsi="Arial" w:cs="Arial"/>
          <w:szCs w:val="24"/>
        </w:rPr>
        <w:t xml:space="preserve"> </w:t>
      </w:r>
      <w:r w:rsidR="002A51F3" w:rsidRPr="00093FC9">
        <w:rPr>
          <w:rFonts w:ascii="Arial" w:hAnsi="Arial" w:cs="Arial"/>
          <w:szCs w:val="24"/>
        </w:rPr>
        <w:t>laborados por el actor</w:t>
      </w:r>
      <w:r w:rsidR="00B30601" w:rsidRPr="00093FC9">
        <w:rPr>
          <w:rFonts w:ascii="Arial" w:hAnsi="Arial" w:cs="Arial"/>
          <w:szCs w:val="24"/>
        </w:rPr>
        <w:t>,</w:t>
      </w:r>
      <w:r w:rsidR="002A51F3" w:rsidRPr="00093FC9">
        <w:rPr>
          <w:rFonts w:ascii="Arial" w:hAnsi="Arial" w:cs="Arial"/>
          <w:szCs w:val="24"/>
        </w:rPr>
        <w:t xml:space="preserve"> tomando l</w:t>
      </w:r>
      <w:r w:rsidR="009C7743" w:rsidRPr="00093FC9">
        <w:rPr>
          <w:rFonts w:ascii="Arial" w:hAnsi="Arial" w:cs="Arial"/>
          <w:szCs w:val="24"/>
        </w:rPr>
        <w:t>os</w:t>
      </w:r>
      <w:r w:rsidR="002A51F3" w:rsidRPr="00093FC9">
        <w:rPr>
          <w:rFonts w:ascii="Arial" w:hAnsi="Arial" w:cs="Arial"/>
          <w:szCs w:val="24"/>
        </w:rPr>
        <w:t xml:space="preserve"> </w:t>
      </w:r>
      <w:r w:rsidRPr="00093FC9">
        <w:rPr>
          <w:rFonts w:ascii="Arial" w:hAnsi="Arial" w:cs="Arial"/>
          <w:szCs w:val="24"/>
        </w:rPr>
        <w:t xml:space="preserve">IBC </w:t>
      </w:r>
      <w:r w:rsidR="002A51F3" w:rsidRPr="00093FC9">
        <w:rPr>
          <w:rFonts w:ascii="Arial" w:hAnsi="Arial" w:cs="Arial"/>
          <w:szCs w:val="24"/>
        </w:rPr>
        <w:t>reportado</w:t>
      </w:r>
      <w:r w:rsidR="009C7743" w:rsidRPr="00093FC9">
        <w:rPr>
          <w:rFonts w:ascii="Arial" w:hAnsi="Arial" w:cs="Arial"/>
          <w:szCs w:val="24"/>
        </w:rPr>
        <w:t>s</w:t>
      </w:r>
      <w:r w:rsidR="002A51F3" w:rsidRPr="00093FC9">
        <w:rPr>
          <w:rFonts w:ascii="Arial" w:hAnsi="Arial" w:cs="Arial"/>
          <w:szCs w:val="24"/>
        </w:rPr>
        <w:t xml:space="preserve"> en</w:t>
      </w:r>
      <w:r w:rsidR="009C7743" w:rsidRPr="00093FC9">
        <w:rPr>
          <w:rFonts w:ascii="Arial" w:hAnsi="Arial" w:cs="Arial"/>
          <w:szCs w:val="24"/>
        </w:rPr>
        <w:t xml:space="preserve"> los últimos 10 años, tanto en</w:t>
      </w:r>
      <w:r w:rsidRPr="00093FC9">
        <w:rPr>
          <w:rFonts w:ascii="Arial" w:hAnsi="Arial" w:cs="Arial"/>
          <w:szCs w:val="24"/>
        </w:rPr>
        <w:t xml:space="preserve"> la historia laboral </w:t>
      </w:r>
      <w:r w:rsidR="009C7743" w:rsidRPr="00093FC9">
        <w:rPr>
          <w:rFonts w:ascii="Arial" w:hAnsi="Arial" w:cs="Arial"/>
          <w:szCs w:val="24"/>
        </w:rPr>
        <w:t>e</w:t>
      </w:r>
      <w:r w:rsidRPr="00093FC9">
        <w:rPr>
          <w:rFonts w:ascii="Arial" w:hAnsi="Arial" w:cs="Arial"/>
          <w:szCs w:val="24"/>
        </w:rPr>
        <w:t>xpedida por Colpensiones</w:t>
      </w:r>
      <w:r w:rsidR="009C7743" w:rsidRPr="00093FC9">
        <w:rPr>
          <w:rFonts w:ascii="Arial" w:hAnsi="Arial" w:cs="Arial"/>
          <w:szCs w:val="24"/>
        </w:rPr>
        <w:t xml:space="preserve"> como en</w:t>
      </w:r>
      <w:r w:rsidRPr="00093FC9">
        <w:rPr>
          <w:rFonts w:ascii="Arial" w:hAnsi="Arial" w:cs="Arial"/>
          <w:szCs w:val="24"/>
        </w:rPr>
        <w:t xml:space="preserve"> la certificación electrónica expedida por la oficina de bonos pensionales del </w:t>
      </w:r>
      <w:r w:rsidR="001E7064" w:rsidRPr="00093FC9">
        <w:rPr>
          <w:rFonts w:ascii="Arial" w:hAnsi="Arial" w:cs="Arial"/>
          <w:szCs w:val="24"/>
        </w:rPr>
        <w:t>M</w:t>
      </w:r>
      <w:r w:rsidRPr="00093FC9">
        <w:rPr>
          <w:rFonts w:ascii="Arial" w:hAnsi="Arial" w:cs="Arial"/>
          <w:szCs w:val="24"/>
        </w:rPr>
        <w:t xml:space="preserve">inisterio de </w:t>
      </w:r>
      <w:r w:rsidR="001E7064" w:rsidRPr="00093FC9">
        <w:rPr>
          <w:rFonts w:ascii="Arial" w:hAnsi="Arial" w:cs="Arial"/>
          <w:szCs w:val="24"/>
        </w:rPr>
        <w:t>H</w:t>
      </w:r>
      <w:r w:rsidRPr="00093FC9">
        <w:rPr>
          <w:rFonts w:ascii="Arial" w:hAnsi="Arial" w:cs="Arial"/>
          <w:szCs w:val="24"/>
        </w:rPr>
        <w:t>acienda</w:t>
      </w:r>
      <w:r w:rsidR="009C7743" w:rsidRPr="00093FC9">
        <w:rPr>
          <w:rFonts w:ascii="Arial" w:hAnsi="Arial" w:cs="Arial"/>
          <w:szCs w:val="24"/>
        </w:rPr>
        <w:t xml:space="preserve"> (</w:t>
      </w:r>
      <w:proofErr w:type="spellStart"/>
      <w:r w:rsidR="009C7743" w:rsidRPr="00093FC9">
        <w:rPr>
          <w:rFonts w:ascii="Arial" w:hAnsi="Arial" w:cs="Arial"/>
          <w:szCs w:val="24"/>
        </w:rPr>
        <w:t>fl</w:t>
      </w:r>
      <w:proofErr w:type="spellEnd"/>
      <w:r w:rsidR="009C7743" w:rsidRPr="00093FC9">
        <w:rPr>
          <w:rFonts w:ascii="Arial" w:hAnsi="Arial" w:cs="Arial"/>
          <w:szCs w:val="24"/>
        </w:rPr>
        <w:t>. 79)</w:t>
      </w:r>
      <w:r w:rsidRPr="00093FC9">
        <w:rPr>
          <w:rFonts w:ascii="Arial" w:hAnsi="Arial" w:cs="Arial"/>
          <w:szCs w:val="24"/>
        </w:rPr>
        <w:t xml:space="preserve">. </w:t>
      </w:r>
    </w:p>
    <w:p w14:paraId="130ECF4C" w14:textId="77777777" w:rsidR="001E7064" w:rsidRPr="00093FC9" w:rsidRDefault="001E7064" w:rsidP="00093FC9">
      <w:pPr>
        <w:spacing w:line="276" w:lineRule="auto"/>
        <w:ind w:firstLine="709"/>
        <w:rPr>
          <w:rFonts w:ascii="Arial" w:hAnsi="Arial" w:cs="Arial"/>
          <w:szCs w:val="24"/>
        </w:rPr>
      </w:pPr>
    </w:p>
    <w:p w14:paraId="34D70D70" w14:textId="77777777" w:rsidR="0041375F" w:rsidRPr="00093FC9" w:rsidRDefault="001E7064" w:rsidP="00093FC9">
      <w:pPr>
        <w:pStyle w:val="Prrafodelista2"/>
        <w:spacing w:after="0"/>
        <w:ind w:left="0" w:firstLine="709"/>
        <w:jc w:val="both"/>
        <w:rPr>
          <w:rFonts w:ascii="Arial" w:eastAsiaTheme="minorHAnsi" w:hAnsi="Arial" w:cs="Arial"/>
          <w:sz w:val="24"/>
          <w:szCs w:val="24"/>
        </w:rPr>
      </w:pPr>
      <w:r w:rsidRPr="00093FC9">
        <w:rPr>
          <w:rFonts w:ascii="Arial" w:hAnsi="Arial" w:cs="Arial"/>
          <w:spacing w:val="-6"/>
          <w:sz w:val="24"/>
          <w:szCs w:val="24"/>
        </w:rPr>
        <w:t xml:space="preserve">Así las cosas, indexando los salarios efectivamente cotizados por el demandante </w:t>
      </w:r>
      <w:r w:rsidR="00112454" w:rsidRPr="00093FC9">
        <w:rPr>
          <w:rFonts w:ascii="Arial" w:hAnsi="Arial" w:cs="Arial"/>
          <w:spacing w:val="-6"/>
          <w:sz w:val="24"/>
          <w:szCs w:val="24"/>
        </w:rPr>
        <w:t xml:space="preserve">desde el </w:t>
      </w:r>
      <w:r w:rsidR="00B30601" w:rsidRPr="00093FC9">
        <w:rPr>
          <w:rFonts w:ascii="Arial" w:hAnsi="Arial" w:cs="Arial"/>
          <w:spacing w:val="-6"/>
          <w:sz w:val="24"/>
          <w:szCs w:val="24"/>
        </w:rPr>
        <w:t>5</w:t>
      </w:r>
      <w:r w:rsidR="00112454" w:rsidRPr="00093FC9">
        <w:rPr>
          <w:rFonts w:ascii="Arial" w:hAnsi="Arial" w:cs="Arial"/>
          <w:spacing w:val="-6"/>
          <w:sz w:val="24"/>
          <w:szCs w:val="24"/>
        </w:rPr>
        <w:t xml:space="preserve"> de </w:t>
      </w:r>
      <w:r w:rsidR="00B30601" w:rsidRPr="00093FC9">
        <w:rPr>
          <w:rFonts w:ascii="Arial" w:hAnsi="Arial" w:cs="Arial"/>
          <w:spacing w:val="-6"/>
          <w:sz w:val="24"/>
          <w:szCs w:val="24"/>
        </w:rPr>
        <w:t xml:space="preserve">agosto de </w:t>
      </w:r>
      <w:r w:rsidR="00112454" w:rsidRPr="00093FC9">
        <w:rPr>
          <w:rFonts w:ascii="Arial" w:hAnsi="Arial" w:cs="Arial"/>
          <w:spacing w:val="-6"/>
          <w:sz w:val="24"/>
          <w:szCs w:val="24"/>
        </w:rPr>
        <w:t>1998 y el 30 de noviembre de 2008</w:t>
      </w:r>
      <w:r w:rsidRPr="00093FC9">
        <w:rPr>
          <w:rFonts w:ascii="Arial" w:hAnsi="Arial" w:cs="Arial"/>
          <w:spacing w:val="-6"/>
          <w:sz w:val="24"/>
          <w:szCs w:val="24"/>
        </w:rPr>
        <w:t>, se obtiene un IBL de $</w:t>
      </w:r>
      <w:r w:rsidR="00B30601" w:rsidRPr="00093FC9">
        <w:rPr>
          <w:rFonts w:ascii="Arial" w:hAnsi="Arial" w:cs="Arial"/>
          <w:spacing w:val="-6"/>
          <w:sz w:val="24"/>
          <w:szCs w:val="24"/>
        </w:rPr>
        <w:t>1.889.521</w:t>
      </w:r>
      <w:r w:rsidRPr="00093FC9">
        <w:rPr>
          <w:rFonts w:ascii="Arial" w:hAnsi="Arial" w:cs="Arial"/>
          <w:spacing w:val="-6"/>
          <w:sz w:val="24"/>
          <w:szCs w:val="24"/>
        </w:rPr>
        <w:t xml:space="preserve">, que al proyectarle una tasa de remplazo del 90%, </w:t>
      </w:r>
      <w:r w:rsidR="00B30601" w:rsidRPr="00093FC9">
        <w:rPr>
          <w:rFonts w:ascii="Arial" w:hAnsi="Arial" w:cs="Arial"/>
          <w:spacing w:val="-6"/>
          <w:sz w:val="24"/>
          <w:szCs w:val="24"/>
        </w:rPr>
        <w:t>por 1754 semanas cotizadas,</w:t>
      </w:r>
      <w:r w:rsidR="00B30601" w:rsidRPr="00093FC9">
        <w:rPr>
          <w:rFonts w:ascii="Arial" w:eastAsiaTheme="minorHAnsi" w:hAnsi="Arial" w:cs="Arial"/>
          <w:sz w:val="24"/>
          <w:szCs w:val="24"/>
        </w:rPr>
        <w:t xml:space="preserve"> arroja una primera mesada pensional para el 2008 de</w:t>
      </w:r>
      <w:r w:rsidR="00B30601" w:rsidRPr="00093FC9">
        <w:rPr>
          <w:rFonts w:ascii="Arial" w:hAnsi="Arial" w:cs="Arial"/>
          <w:spacing w:val="-6"/>
          <w:sz w:val="24"/>
          <w:szCs w:val="24"/>
        </w:rPr>
        <w:t xml:space="preserve"> $1.700.568,93, esto es, 302 pesos inferior a la reconocida por Colpen</w:t>
      </w:r>
      <w:r w:rsidRPr="00093FC9">
        <w:rPr>
          <w:rFonts w:ascii="Arial" w:hAnsi="Arial" w:cs="Arial"/>
          <w:spacing w:val="-6"/>
          <w:sz w:val="24"/>
          <w:szCs w:val="24"/>
        </w:rPr>
        <w:t xml:space="preserve">siones en la Resolución </w:t>
      </w:r>
      <w:r w:rsidRPr="00093FC9">
        <w:rPr>
          <w:rFonts w:ascii="Arial" w:eastAsiaTheme="minorHAnsi" w:hAnsi="Arial" w:cs="Arial"/>
          <w:sz w:val="24"/>
          <w:szCs w:val="24"/>
        </w:rPr>
        <w:t>SUB-293082 del 23 de octubre de 2019</w:t>
      </w:r>
      <w:r w:rsidR="00B30601" w:rsidRPr="00093FC9">
        <w:rPr>
          <w:rFonts w:ascii="Arial" w:eastAsiaTheme="minorHAnsi" w:hAnsi="Arial" w:cs="Arial"/>
          <w:sz w:val="24"/>
          <w:szCs w:val="24"/>
        </w:rPr>
        <w:t>.</w:t>
      </w:r>
    </w:p>
    <w:p w14:paraId="4DA886A2" w14:textId="3C27A54A" w:rsidR="0041375F" w:rsidRPr="00093FC9" w:rsidRDefault="0041375F" w:rsidP="00093FC9">
      <w:pPr>
        <w:pStyle w:val="Prrafodelista2"/>
        <w:spacing w:after="0"/>
        <w:ind w:left="0" w:firstLine="709"/>
        <w:jc w:val="both"/>
        <w:rPr>
          <w:rFonts w:ascii="Arial" w:eastAsiaTheme="minorHAnsi" w:hAnsi="Arial" w:cs="Arial"/>
          <w:sz w:val="24"/>
          <w:szCs w:val="24"/>
        </w:rPr>
      </w:pPr>
    </w:p>
    <w:tbl>
      <w:tblPr>
        <w:tblW w:w="0" w:type="auto"/>
        <w:tblCellMar>
          <w:left w:w="70" w:type="dxa"/>
          <w:right w:w="70" w:type="dxa"/>
        </w:tblCellMar>
        <w:tblLook w:val="04A0" w:firstRow="1" w:lastRow="0" w:firstColumn="1" w:lastColumn="0" w:noHBand="0" w:noVBand="1"/>
      </w:tblPr>
      <w:tblGrid>
        <w:gridCol w:w="1090"/>
        <w:gridCol w:w="742"/>
        <w:gridCol w:w="794"/>
        <w:gridCol w:w="708"/>
        <w:gridCol w:w="1141"/>
        <w:gridCol w:w="1065"/>
        <w:gridCol w:w="1186"/>
        <w:gridCol w:w="956"/>
        <w:gridCol w:w="1489"/>
      </w:tblGrid>
      <w:tr w:rsidR="0041375F" w:rsidRPr="0041375F" w14:paraId="6F291F23" w14:textId="77777777" w:rsidTr="0041375F">
        <w:trPr>
          <w:trHeight w:val="20"/>
        </w:trPr>
        <w:tc>
          <w:tcPr>
            <w:tcW w:w="0" w:type="auto"/>
            <w:tcBorders>
              <w:top w:val="single" w:sz="8" w:space="0" w:color="auto"/>
              <w:left w:val="single" w:sz="8" w:space="0" w:color="auto"/>
              <w:bottom w:val="single" w:sz="8" w:space="0" w:color="auto"/>
              <w:right w:val="nil"/>
            </w:tcBorders>
            <w:shd w:val="clear" w:color="000000" w:fill="FFFF99"/>
            <w:vAlign w:val="center"/>
            <w:hideMark/>
          </w:tcPr>
          <w:p w14:paraId="258D9740" w14:textId="77777777" w:rsidR="0041375F" w:rsidRPr="0041375F" w:rsidRDefault="0041375F" w:rsidP="0041375F">
            <w:pPr>
              <w:spacing w:line="240" w:lineRule="auto"/>
              <w:jc w:val="left"/>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DEMANDANTE</w:t>
            </w:r>
          </w:p>
        </w:tc>
        <w:tc>
          <w:tcPr>
            <w:tcW w:w="0" w:type="auto"/>
            <w:gridSpan w:val="8"/>
            <w:tcBorders>
              <w:top w:val="single" w:sz="8" w:space="0" w:color="auto"/>
              <w:left w:val="single" w:sz="8" w:space="0" w:color="auto"/>
              <w:bottom w:val="single" w:sz="8" w:space="0" w:color="auto"/>
              <w:right w:val="nil"/>
            </w:tcBorders>
            <w:shd w:val="clear" w:color="000000" w:fill="FFFF99"/>
            <w:vAlign w:val="center"/>
            <w:hideMark/>
          </w:tcPr>
          <w:p w14:paraId="43F02786" w14:textId="77777777" w:rsidR="0041375F" w:rsidRPr="0041375F" w:rsidRDefault="0041375F" w:rsidP="0041375F">
            <w:pPr>
              <w:spacing w:line="240" w:lineRule="auto"/>
              <w:jc w:val="center"/>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JESUS SAID RAMIREZ</w:t>
            </w:r>
          </w:p>
        </w:tc>
      </w:tr>
      <w:tr w:rsidR="0041375F" w:rsidRPr="0041375F" w14:paraId="4BCE2B52" w14:textId="77777777" w:rsidTr="0041375F">
        <w:trPr>
          <w:trHeight w:val="20"/>
        </w:trPr>
        <w:tc>
          <w:tcPr>
            <w:tcW w:w="0" w:type="auto"/>
            <w:gridSpan w:val="4"/>
            <w:tcBorders>
              <w:top w:val="single" w:sz="8" w:space="0" w:color="auto"/>
              <w:left w:val="single" w:sz="8" w:space="0" w:color="auto"/>
              <w:bottom w:val="single" w:sz="4" w:space="0" w:color="auto"/>
              <w:right w:val="nil"/>
            </w:tcBorders>
            <w:shd w:val="clear" w:color="000000" w:fill="FFFF99"/>
            <w:vAlign w:val="center"/>
            <w:hideMark/>
          </w:tcPr>
          <w:p w14:paraId="179C6B4B" w14:textId="77777777" w:rsidR="0041375F" w:rsidRPr="0041375F" w:rsidRDefault="0041375F" w:rsidP="0041375F">
            <w:pPr>
              <w:spacing w:line="240" w:lineRule="auto"/>
              <w:jc w:val="left"/>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Fecha de nacimiento:</w:t>
            </w:r>
          </w:p>
        </w:tc>
        <w:tc>
          <w:tcPr>
            <w:tcW w:w="0" w:type="auto"/>
            <w:tcBorders>
              <w:top w:val="nil"/>
              <w:left w:val="nil"/>
              <w:bottom w:val="single" w:sz="4" w:space="0" w:color="auto"/>
              <w:right w:val="single" w:sz="8" w:space="0" w:color="auto"/>
            </w:tcBorders>
            <w:shd w:val="clear" w:color="auto" w:fill="auto"/>
            <w:noWrap/>
            <w:vAlign w:val="center"/>
            <w:hideMark/>
          </w:tcPr>
          <w:p w14:paraId="66CCCD2C" w14:textId="77777777" w:rsidR="0041375F" w:rsidRPr="0041375F" w:rsidRDefault="0041375F" w:rsidP="0041375F">
            <w:pPr>
              <w:spacing w:line="240" w:lineRule="auto"/>
              <w:jc w:val="center"/>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w:t>
            </w:r>
          </w:p>
        </w:tc>
        <w:tc>
          <w:tcPr>
            <w:tcW w:w="0" w:type="auto"/>
            <w:gridSpan w:val="3"/>
            <w:tcBorders>
              <w:top w:val="single" w:sz="8" w:space="0" w:color="auto"/>
              <w:left w:val="single" w:sz="8" w:space="0" w:color="auto"/>
              <w:bottom w:val="single" w:sz="4" w:space="0" w:color="auto"/>
              <w:right w:val="nil"/>
            </w:tcBorders>
            <w:shd w:val="clear" w:color="000000" w:fill="FFFF99"/>
            <w:vAlign w:val="center"/>
            <w:hideMark/>
          </w:tcPr>
          <w:p w14:paraId="59E80246" w14:textId="77777777" w:rsidR="0041375F" w:rsidRPr="0041375F" w:rsidRDefault="0041375F" w:rsidP="0041375F">
            <w:pPr>
              <w:spacing w:line="240" w:lineRule="auto"/>
              <w:jc w:val="left"/>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Fecha reconocimiento pensión:</w:t>
            </w:r>
          </w:p>
        </w:tc>
        <w:tc>
          <w:tcPr>
            <w:tcW w:w="0" w:type="auto"/>
            <w:tcBorders>
              <w:top w:val="nil"/>
              <w:left w:val="nil"/>
              <w:bottom w:val="single" w:sz="4" w:space="0" w:color="auto"/>
              <w:right w:val="single" w:sz="8" w:space="0" w:color="auto"/>
            </w:tcBorders>
            <w:shd w:val="clear" w:color="auto" w:fill="auto"/>
            <w:noWrap/>
            <w:vAlign w:val="center"/>
            <w:hideMark/>
          </w:tcPr>
          <w:p w14:paraId="34AC29D9" w14:textId="77777777" w:rsidR="0041375F" w:rsidRPr="0041375F" w:rsidRDefault="0041375F" w:rsidP="0041375F">
            <w:pPr>
              <w:spacing w:line="240" w:lineRule="auto"/>
              <w:jc w:val="center"/>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4/12/2008</w:t>
            </w:r>
          </w:p>
        </w:tc>
      </w:tr>
      <w:tr w:rsidR="0041375F" w:rsidRPr="0041375F" w14:paraId="5323ADB6" w14:textId="77777777" w:rsidTr="0041375F">
        <w:trPr>
          <w:trHeight w:val="20"/>
        </w:trPr>
        <w:tc>
          <w:tcPr>
            <w:tcW w:w="0" w:type="auto"/>
            <w:gridSpan w:val="4"/>
            <w:tcBorders>
              <w:top w:val="single" w:sz="4" w:space="0" w:color="auto"/>
              <w:left w:val="single" w:sz="8" w:space="0" w:color="auto"/>
              <w:bottom w:val="single" w:sz="8" w:space="0" w:color="auto"/>
              <w:right w:val="nil"/>
            </w:tcBorders>
            <w:shd w:val="clear" w:color="000000" w:fill="FFFF99"/>
            <w:vAlign w:val="center"/>
            <w:hideMark/>
          </w:tcPr>
          <w:p w14:paraId="3F60B930" w14:textId="77777777" w:rsidR="0041375F" w:rsidRPr="0041375F" w:rsidRDefault="0041375F" w:rsidP="0041375F">
            <w:pPr>
              <w:spacing w:line="240" w:lineRule="auto"/>
              <w:jc w:val="left"/>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Total semanas cotizadas:</w:t>
            </w:r>
          </w:p>
        </w:tc>
        <w:tc>
          <w:tcPr>
            <w:tcW w:w="0" w:type="auto"/>
            <w:tcBorders>
              <w:top w:val="nil"/>
              <w:left w:val="nil"/>
              <w:bottom w:val="single" w:sz="8" w:space="0" w:color="auto"/>
              <w:right w:val="single" w:sz="8" w:space="0" w:color="auto"/>
            </w:tcBorders>
            <w:shd w:val="clear" w:color="auto" w:fill="auto"/>
            <w:noWrap/>
            <w:vAlign w:val="center"/>
            <w:hideMark/>
          </w:tcPr>
          <w:p w14:paraId="7CAD3C74" w14:textId="77777777" w:rsidR="0041375F" w:rsidRPr="0041375F" w:rsidRDefault="0041375F" w:rsidP="0041375F">
            <w:pPr>
              <w:spacing w:line="240" w:lineRule="auto"/>
              <w:jc w:val="center"/>
              <w:rPr>
                <w:rFonts w:asciiTheme="majorHAnsi" w:eastAsia="Times New Roman" w:hAnsiTheme="majorHAnsi" w:cstheme="majorHAnsi"/>
                <w:color w:val="000000"/>
                <w:sz w:val="16"/>
                <w:szCs w:val="16"/>
                <w:lang w:val="es-CO" w:eastAsia="es-CO"/>
              </w:rPr>
            </w:pPr>
            <w:r w:rsidRPr="0041375F">
              <w:rPr>
                <w:rFonts w:asciiTheme="majorHAnsi" w:eastAsia="Times New Roman" w:hAnsiTheme="majorHAnsi" w:cstheme="majorHAnsi"/>
                <w:color w:val="000000"/>
                <w:sz w:val="16"/>
                <w:szCs w:val="16"/>
                <w:lang w:val="es-CO" w:eastAsia="es-CO"/>
              </w:rPr>
              <w:t>514,29</w:t>
            </w:r>
          </w:p>
        </w:tc>
        <w:tc>
          <w:tcPr>
            <w:tcW w:w="0" w:type="auto"/>
            <w:tcBorders>
              <w:top w:val="nil"/>
              <w:left w:val="single" w:sz="8" w:space="0" w:color="auto"/>
              <w:bottom w:val="single" w:sz="4" w:space="0" w:color="auto"/>
              <w:right w:val="nil"/>
            </w:tcBorders>
            <w:shd w:val="clear" w:color="000000" w:fill="FFFF99"/>
            <w:vAlign w:val="center"/>
            <w:hideMark/>
          </w:tcPr>
          <w:p w14:paraId="1CF51C10" w14:textId="77777777" w:rsidR="0041375F" w:rsidRPr="0041375F" w:rsidRDefault="0041375F" w:rsidP="0041375F">
            <w:pPr>
              <w:spacing w:line="240" w:lineRule="auto"/>
              <w:jc w:val="center"/>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 xml:space="preserve">Tasa Ley 100/93: </w:t>
            </w:r>
          </w:p>
        </w:tc>
        <w:tc>
          <w:tcPr>
            <w:tcW w:w="0" w:type="auto"/>
            <w:tcBorders>
              <w:top w:val="nil"/>
              <w:left w:val="nil"/>
              <w:bottom w:val="single" w:sz="4" w:space="0" w:color="auto"/>
              <w:right w:val="nil"/>
            </w:tcBorders>
            <w:shd w:val="clear" w:color="auto" w:fill="auto"/>
            <w:noWrap/>
            <w:vAlign w:val="center"/>
            <w:hideMark/>
          </w:tcPr>
          <w:p w14:paraId="02425746" w14:textId="77777777" w:rsidR="0041375F" w:rsidRPr="0041375F" w:rsidRDefault="0041375F" w:rsidP="0041375F">
            <w:pPr>
              <w:spacing w:line="240" w:lineRule="auto"/>
              <w:jc w:val="center"/>
              <w:rPr>
                <w:rFonts w:asciiTheme="majorHAnsi" w:eastAsia="Times New Roman" w:hAnsiTheme="majorHAnsi" w:cstheme="majorHAnsi"/>
                <w:b/>
                <w:bCs/>
                <w:color w:val="000000"/>
                <w:sz w:val="16"/>
                <w:szCs w:val="16"/>
                <w:lang w:val="es-CO" w:eastAsia="es-CO"/>
              </w:rPr>
            </w:pPr>
            <w:r w:rsidRPr="0041375F">
              <w:rPr>
                <w:rFonts w:asciiTheme="majorHAnsi" w:eastAsia="Times New Roman" w:hAnsiTheme="majorHAnsi" w:cstheme="majorHAnsi"/>
                <w:b/>
                <w:bCs/>
                <w:color w:val="000000"/>
                <w:sz w:val="16"/>
                <w:szCs w:val="16"/>
                <w:lang w:val="es-CO" w:eastAsia="es-CO"/>
              </w:rPr>
              <w:t>NO</w:t>
            </w:r>
          </w:p>
        </w:tc>
        <w:tc>
          <w:tcPr>
            <w:tcW w:w="0" w:type="auto"/>
            <w:tcBorders>
              <w:top w:val="nil"/>
              <w:left w:val="single" w:sz="4" w:space="0" w:color="808000"/>
              <w:bottom w:val="single" w:sz="4" w:space="0" w:color="auto"/>
              <w:right w:val="nil"/>
            </w:tcBorders>
            <w:shd w:val="clear" w:color="000000" w:fill="FFFF99"/>
            <w:noWrap/>
            <w:vAlign w:val="center"/>
            <w:hideMark/>
          </w:tcPr>
          <w:p w14:paraId="461ADA84" w14:textId="77777777" w:rsidR="0041375F" w:rsidRPr="0041375F" w:rsidRDefault="0041375F" w:rsidP="0041375F">
            <w:pPr>
              <w:spacing w:line="240" w:lineRule="auto"/>
              <w:jc w:val="center"/>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90,00%</w:t>
            </w:r>
          </w:p>
        </w:tc>
        <w:tc>
          <w:tcPr>
            <w:tcW w:w="0" w:type="auto"/>
            <w:tcBorders>
              <w:top w:val="nil"/>
              <w:left w:val="nil"/>
              <w:bottom w:val="single" w:sz="4" w:space="0" w:color="auto"/>
              <w:right w:val="single" w:sz="8" w:space="0" w:color="auto"/>
            </w:tcBorders>
            <w:shd w:val="clear" w:color="auto" w:fill="auto"/>
            <w:noWrap/>
            <w:vAlign w:val="bottom"/>
            <w:hideMark/>
          </w:tcPr>
          <w:p w14:paraId="0F3DDBBD"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w:t>
            </w:r>
          </w:p>
        </w:tc>
      </w:tr>
      <w:tr w:rsidR="0041375F" w:rsidRPr="0041375F" w14:paraId="0BAA096A" w14:textId="77777777" w:rsidTr="0041375F">
        <w:trPr>
          <w:trHeight w:val="20"/>
        </w:trPr>
        <w:tc>
          <w:tcPr>
            <w:tcW w:w="0" w:type="auto"/>
            <w:tcBorders>
              <w:top w:val="nil"/>
              <w:left w:val="single" w:sz="8" w:space="0" w:color="auto"/>
              <w:bottom w:val="nil"/>
              <w:right w:val="nil"/>
            </w:tcBorders>
            <w:shd w:val="clear" w:color="auto" w:fill="auto"/>
            <w:noWrap/>
            <w:vAlign w:val="bottom"/>
            <w:hideMark/>
          </w:tcPr>
          <w:p w14:paraId="1ACC06F8"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w:t>
            </w:r>
          </w:p>
        </w:tc>
        <w:tc>
          <w:tcPr>
            <w:tcW w:w="0" w:type="auto"/>
            <w:tcBorders>
              <w:top w:val="nil"/>
              <w:left w:val="nil"/>
              <w:bottom w:val="nil"/>
              <w:right w:val="nil"/>
            </w:tcBorders>
            <w:shd w:val="clear" w:color="auto" w:fill="auto"/>
            <w:noWrap/>
            <w:vAlign w:val="bottom"/>
            <w:hideMark/>
          </w:tcPr>
          <w:p w14:paraId="2034287E"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p>
        </w:tc>
        <w:tc>
          <w:tcPr>
            <w:tcW w:w="0" w:type="auto"/>
            <w:tcBorders>
              <w:top w:val="nil"/>
              <w:left w:val="nil"/>
              <w:bottom w:val="nil"/>
              <w:right w:val="nil"/>
            </w:tcBorders>
            <w:shd w:val="clear" w:color="auto" w:fill="auto"/>
            <w:noWrap/>
            <w:vAlign w:val="bottom"/>
            <w:hideMark/>
          </w:tcPr>
          <w:p w14:paraId="0C023FCB" w14:textId="77777777" w:rsidR="0041375F" w:rsidRPr="0041375F" w:rsidRDefault="0041375F" w:rsidP="0041375F">
            <w:pPr>
              <w:spacing w:line="240" w:lineRule="auto"/>
              <w:jc w:val="left"/>
              <w:rPr>
                <w:rFonts w:asciiTheme="majorHAnsi" w:eastAsia="Times New Roman" w:hAnsiTheme="majorHAnsi" w:cstheme="majorHAnsi"/>
                <w:sz w:val="16"/>
                <w:szCs w:val="16"/>
                <w:lang w:val="es-CO" w:eastAsia="es-CO"/>
              </w:rPr>
            </w:pPr>
          </w:p>
        </w:tc>
        <w:tc>
          <w:tcPr>
            <w:tcW w:w="0" w:type="auto"/>
            <w:tcBorders>
              <w:top w:val="nil"/>
              <w:left w:val="nil"/>
              <w:bottom w:val="nil"/>
              <w:right w:val="nil"/>
            </w:tcBorders>
            <w:shd w:val="clear" w:color="auto" w:fill="auto"/>
            <w:noWrap/>
            <w:vAlign w:val="bottom"/>
            <w:hideMark/>
          </w:tcPr>
          <w:p w14:paraId="4D56164D" w14:textId="77777777" w:rsidR="0041375F" w:rsidRPr="0041375F" w:rsidRDefault="0041375F" w:rsidP="0041375F">
            <w:pPr>
              <w:spacing w:line="240" w:lineRule="auto"/>
              <w:jc w:val="left"/>
              <w:rPr>
                <w:rFonts w:asciiTheme="majorHAnsi" w:eastAsia="Times New Roman" w:hAnsiTheme="majorHAnsi" w:cstheme="majorHAnsi"/>
                <w:sz w:val="16"/>
                <w:szCs w:val="16"/>
                <w:lang w:val="es-CO" w:eastAsia="es-CO"/>
              </w:rPr>
            </w:pPr>
          </w:p>
        </w:tc>
        <w:tc>
          <w:tcPr>
            <w:tcW w:w="0" w:type="auto"/>
            <w:tcBorders>
              <w:top w:val="nil"/>
              <w:left w:val="nil"/>
              <w:bottom w:val="nil"/>
              <w:right w:val="single" w:sz="8" w:space="0" w:color="auto"/>
            </w:tcBorders>
            <w:shd w:val="clear" w:color="auto" w:fill="auto"/>
            <w:noWrap/>
            <w:vAlign w:val="bottom"/>
            <w:hideMark/>
          </w:tcPr>
          <w:p w14:paraId="7AA273B7"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w:t>
            </w:r>
          </w:p>
        </w:tc>
        <w:tc>
          <w:tcPr>
            <w:tcW w:w="0" w:type="auto"/>
            <w:tcBorders>
              <w:top w:val="nil"/>
              <w:left w:val="single" w:sz="8" w:space="0" w:color="auto"/>
              <w:bottom w:val="nil"/>
              <w:right w:val="nil"/>
            </w:tcBorders>
            <w:shd w:val="clear" w:color="auto" w:fill="auto"/>
            <w:noWrap/>
            <w:vAlign w:val="bottom"/>
            <w:hideMark/>
          </w:tcPr>
          <w:p w14:paraId="453E3B53"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w:t>
            </w:r>
          </w:p>
        </w:tc>
        <w:tc>
          <w:tcPr>
            <w:tcW w:w="0" w:type="auto"/>
            <w:tcBorders>
              <w:top w:val="nil"/>
              <w:left w:val="nil"/>
              <w:bottom w:val="nil"/>
              <w:right w:val="nil"/>
            </w:tcBorders>
            <w:shd w:val="clear" w:color="auto" w:fill="auto"/>
            <w:noWrap/>
            <w:vAlign w:val="bottom"/>
            <w:hideMark/>
          </w:tcPr>
          <w:p w14:paraId="7F76C520"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p>
        </w:tc>
        <w:tc>
          <w:tcPr>
            <w:tcW w:w="0" w:type="auto"/>
            <w:tcBorders>
              <w:top w:val="nil"/>
              <w:left w:val="nil"/>
              <w:bottom w:val="nil"/>
              <w:right w:val="nil"/>
            </w:tcBorders>
            <w:shd w:val="clear" w:color="auto" w:fill="auto"/>
            <w:noWrap/>
            <w:vAlign w:val="bottom"/>
            <w:hideMark/>
          </w:tcPr>
          <w:p w14:paraId="0A756500" w14:textId="77777777" w:rsidR="0041375F" w:rsidRPr="0041375F" w:rsidRDefault="0041375F" w:rsidP="0041375F">
            <w:pPr>
              <w:spacing w:line="240" w:lineRule="auto"/>
              <w:jc w:val="left"/>
              <w:rPr>
                <w:rFonts w:asciiTheme="majorHAnsi" w:eastAsia="Times New Roman" w:hAnsiTheme="majorHAnsi" w:cstheme="majorHAnsi"/>
                <w:sz w:val="16"/>
                <w:szCs w:val="16"/>
                <w:lang w:val="es-CO" w:eastAsia="es-CO"/>
              </w:rPr>
            </w:pPr>
          </w:p>
        </w:tc>
        <w:tc>
          <w:tcPr>
            <w:tcW w:w="0" w:type="auto"/>
            <w:tcBorders>
              <w:top w:val="nil"/>
              <w:left w:val="nil"/>
              <w:bottom w:val="nil"/>
              <w:right w:val="single" w:sz="8" w:space="0" w:color="auto"/>
            </w:tcBorders>
            <w:shd w:val="clear" w:color="auto" w:fill="auto"/>
            <w:noWrap/>
            <w:vAlign w:val="bottom"/>
            <w:hideMark/>
          </w:tcPr>
          <w:p w14:paraId="54B05497"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w:t>
            </w:r>
          </w:p>
        </w:tc>
      </w:tr>
      <w:tr w:rsidR="0041375F" w:rsidRPr="0041375F" w14:paraId="704AF59C" w14:textId="77777777" w:rsidTr="0041375F">
        <w:trPr>
          <w:trHeight w:val="20"/>
        </w:trPr>
        <w:tc>
          <w:tcPr>
            <w:tcW w:w="0" w:type="auto"/>
            <w:tcBorders>
              <w:top w:val="nil"/>
              <w:left w:val="single" w:sz="8" w:space="0" w:color="auto"/>
              <w:bottom w:val="nil"/>
              <w:right w:val="nil"/>
            </w:tcBorders>
            <w:shd w:val="clear" w:color="auto" w:fill="auto"/>
            <w:noWrap/>
            <w:vAlign w:val="bottom"/>
            <w:hideMark/>
          </w:tcPr>
          <w:p w14:paraId="1537D1D8"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w:t>
            </w:r>
          </w:p>
        </w:tc>
        <w:tc>
          <w:tcPr>
            <w:tcW w:w="0" w:type="auto"/>
            <w:tcBorders>
              <w:top w:val="nil"/>
              <w:left w:val="nil"/>
              <w:bottom w:val="nil"/>
              <w:right w:val="nil"/>
            </w:tcBorders>
            <w:shd w:val="clear" w:color="auto" w:fill="auto"/>
            <w:noWrap/>
            <w:vAlign w:val="bottom"/>
            <w:hideMark/>
          </w:tcPr>
          <w:p w14:paraId="197A1700"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p>
        </w:tc>
        <w:tc>
          <w:tcPr>
            <w:tcW w:w="0" w:type="auto"/>
            <w:tcBorders>
              <w:top w:val="nil"/>
              <w:left w:val="nil"/>
              <w:bottom w:val="nil"/>
              <w:right w:val="nil"/>
            </w:tcBorders>
            <w:shd w:val="clear" w:color="auto" w:fill="auto"/>
            <w:noWrap/>
            <w:vAlign w:val="bottom"/>
            <w:hideMark/>
          </w:tcPr>
          <w:p w14:paraId="7BD11212" w14:textId="77777777" w:rsidR="0041375F" w:rsidRPr="0041375F" w:rsidRDefault="0041375F" w:rsidP="0041375F">
            <w:pPr>
              <w:spacing w:line="240" w:lineRule="auto"/>
              <w:jc w:val="left"/>
              <w:rPr>
                <w:rFonts w:asciiTheme="majorHAnsi" w:eastAsia="Times New Roman" w:hAnsiTheme="majorHAnsi" w:cstheme="majorHAnsi"/>
                <w:sz w:val="16"/>
                <w:szCs w:val="16"/>
                <w:lang w:val="es-CO" w:eastAsia="es-CO"/>
              </w:rPr>
            </w:pPr>
          </w:p>
        </w:tc>
        <w:tc>
          <w:tcPr>
            <w:tcW w:w="0" w:type="auto"/>
            <w:tcBorders>
              <w:top w:val="nil"/>
              <w:left w:val="nil"/>
              <w:bottom w:val="nil"/>
              <w:right w:val="nil"/>
            </w:tcBorders>
            <w:shd w:val="clear" w:color="auto" w:fill="auto"/>
            <w:noWrap/>
            <w:vAlign w:val="bottom"/>
            <w:hideMark/>
          </w:tcPr>
          <w:p w14:paraId="1EAF29C9" w14:textId="77777777" w:rsidR="0041375F" w:rsidRPr="0041375F" w:rsidRDefault="0041375F" w:rsidP="0041375F">
            <w:pPr>
              <w:spacing w:line="240" w:lineRule="auto"/>
              <w:jc w:val="left"/>
              <w:rPr>
                <w:rFonts w:asciiTheme="majorHAnsi" w:eastAsia="Times New Roman" w:hAnsiTheme="majorHAnsi" w:cstheme="majorHAnsi"/>
                <w:sz w:val="16"/>
                <w:szCs w:val="16"/>
                <w:lang w:val="es-CO" w:eastAsia="es-CO"/>
              </w:rPr>
            </w:pPr>
          </w:p>
        </w:tc>
        <w:tc>
          <w:tcPr>
            <w:tcW w:w="0" w:type="auto"/>
            <w:tcBorders>
              <w:top w:val="nil"/>
              <w:left w:val="nil"/>
              <w:bottom w:val="nil"/>
              <w:right w:val="single" w:sz="8" w:space="0" w:color="auto"/>
            </w:tcBorders>
            <w:shd w:val="clear" w:color="auto" w:fill="auto"/>
            <w:noWrap/>
            <w:vAlign w:val="bottom"/>
            <w:hideMark/>
          </w:tcPr>
          <w:p w14:paraId="40E2D791"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w:t>
            </w:r>
          </w:p>
        </w:tc>
        <w:tc>
          <w:tcPr>
            <w:tcW w:w="0" w:type="auto"/>
            <w:tcBorders>
              <w:top w:val="nil"/>
              <w:left w:val="single" w:sz="8" w:space="0" w:color="auto"/>
              <w:bottom w:val="nil"/>
              <w:right w:val="nil"/>
            </w:tcBorders>
            <w:shd w:val="clear" w:color="auto" w:fill="auto"/>
            <w:noWrap/>
            <w:vAlign w:val="bottom"/>
            <w:hideMark/>
          </w:tcPr>
          <w:p w14:paraId="59749D75"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w:t>
            </w:r>
          </w:p>
        </w:tc>
        <w:tc>
          <w:tcPr>
            <w:tcW w:w="0" w:type="auto"/>
            <w:tcBorders>
              <w:top w:val="nil"/>
              <w:left w:val="nil"/>
              <w:bottom w:val="nil"/>
              <w:right w:val="nil"/>
            </w:tcBorders>
            <w:shd w:val="clear" w:color="auto" w:fill="auto"/>
            <w:noWrap/>
            <w:vAlign w:val="bottom"/>
            <w:hideMark/>
          </w:tcPr>
          <w:p w14:paraId="69C96BCA"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p>
        </w:tc>
        <w:tc>
          <w:tcPr>
            <w:tcW w:w="0" w:type="auto"/>
            <w:tcBorders>
              <w:top w:val="nil"/>
              <w:left w:val="nil"/>
              <w:bottom w:val="nil"/>
              <w:right w:val="nil"/>
            </w:tcBorders>
            <w:shd w:val="clear" w:color="auto" w:fill="auto"/>
            <w:noWrap/>
            <w:vAlign w:val="bottom"/>
            <w:hideMark/>
          </w:tcPr>
          <w:p w14:paraId="6F391FDD" w14:textId="77777777" w:rsidR="0041375F" w:rsidRPr="0041375F" w:rsidRDefault="0041375F" w:rsidP="0041375F">
            <w:pPr>
              <w:spacing w:line="240" w:lineRule="auto"/>
              <w:jc w:val="left"/>
              <w:rPr>
                <w:rFonts w:asciiTheme="majorHAnsi" w:eastAsia="Times New Roman" w:hAnsiTheme="majorHAnsi" w:cstheme="majorHAnsi"/>
                <w:sz w:val="16"/>
                <w:szCs w:val="16"/>
                <w:lang w:val="es-CO" w:eastAsia="es-CO"/>
              </w:rPr>
            </w:pPr>
          </w:p>
        </w:tc>
        <w:tc>
          <w:tcPr>
            <w:tcW w:w="0" w:type="auto"/>
            <w:tcBorders>
              <w:top w:val="nil"/>
              <w:left w:val="nil"/>
              <w:bottom w:val="nil"/>
              <w:right w:val="single" w:sz="8" w:space="0" w:color="auto"/>
            </w:tcBorders>
            <w:shd w:val="clear" w:color="auto" w:fill="auto"/>
            <w:noWrap/>
            <w:vAlign w:val="bottom"/>
            <w:hideMark/>
          </w:tcPr>
          <w:p w14:paraId="7D88484F"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w:t>
            </w:r>
          </w:p>
        </w:tc>
      </w:tr>
      <w:tr w:rsidR="0041375F" w:rsidRPr="0041375F" w14:paraId="46625408" w14:textId="77777777" w:rsidTr="0041375F">
        <w:trPr>
          <w:trHeight w:val="20"/>
        </w:trPr>
        <w:tc>
          <w:tcPr>
            <w:tcW w:w="0" w:type="auto"/>
            <w:gridSpan w:val="5"/>
            <w:tcBorders>
              <w:top w:val="single" w:sz="8" w:space="0" w:color="auto"/>
              <w:left w:val="single" w:sz="8" w:space="0" w:color="auto"/>
              <w:bottom w:val="single" w:sz="4" w:space="0" w:color="808000"/>
              <w:right w:val="single" w:sz="8" w:space="0" w:color="000000"/>
            </w:tcBorders>
            <w:shd w:val="clear" w:color="000000" w:fill="FFFF99"/>
            <w:vAlign w:val="center"/>
            <w:hideMark/>
          </w:tcPr>
          <w:p w14:paraId="06BD45B4" w14:textId="77777777" w:rsidR="0041375F" w:rsidRPr="0041375F" w:rsidRDefault="0041375F" w:rsidP="0041375F">
            <w:pPr>
              <w:spacing w:line="240" w:lineRule="auto"/>
              <w:jc w:val="center"/>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HISTORIA LABORAL DEL AFILIADO</w:t>
            </w:r>
          </w:p>
        </w:tc>
        <w:tc>
          <w:tcPr>
            <w:tcW w:w="0" w:type="auto"/>
            <w:vMerge w:val="restart"/>
            <w:tcBorders>
              <w:top w:val="single" w:sz="4" w:space="0" w:color="auto"/>
              <w:left w:val="single" w:sz="8" w:space="0" w:color="auto"/>
              <w:bottom w:val="single" w:sz="8" w:space="0" w:color="000000"/>
              <w:right w:val="single" w:sz="4" w:space="0" w:color="808000"/>
            </w:tcBorders>
            <w:shd w:val="clear" w:color="000000" w:fill="FFFFCC"/>
            <w:vAlign w:val="center"/>
            <w:hideMark/>
          </w:tcPr>
          <w:p w14:paraId="2627D0C0" w14:textId="77777777" w:rsidR="0041375F" w:rsidRPr="0041375F" w:rsidRDefault="0041375F" w:rsidP="0041375F">
            <w:pPr>
              <w:spacing w:line="240" w:lineRule="auto"/>
              <w:jc w:val="center"/>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Ingreso Base de cotización actualizado</w:t>
            </w:r>
          </w:p>
        </w:tc>
        <w:tc>
          <w:tcPr>
            <w:tcW w:w="0" w:type="auto"/>
            <w:gridSpan w:val="2"/>
            <w:tcBorders>
              <w:top w:val="single" w:sz="4" w:space="0" w:color="auto"/>
              <w:left w:val="nil"/>
              <w:bottom w:val="single" w:sz="4" w:space="0" w:color="808000"/>
              <w:right w:val="nil"/>
            </w:tcBorders>
            <w:shd w:val="clear" w:color="000000" w:fill="FFFF99"/>
            <w:vAlign w:val="center"/>
            <w:hideMark/>
          </w:tcPr>
          <w:p w14:paraId="60801EBA" w14:textId="77777777" w:rsidR="0041375F" w:rsidRPr="0041375F" w:rsidRDefault="0041375F" w:rsidP="0041375F">
            <w:pPr>
              <w:spacing w:line="240" w:lineRule="auto"/>
              <w:jc w:val="center"/>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 xml:space="preserve">IPC </w:t>
            </w:r>
            <w:proofErr w:type="spellStart"/>
            <w:r w:rsidRPr="0041375F">
              <w:rPr>
                <w:rFonts w:asciiTheme="majorHAnsi" w:eastAsia="Times New Roman" w:hAnsiTheme="majorHAnsi" w:cstheme="majorHAnsi"/>
                <w:b/>
                <w:bCs/>
                <w:i/>
                <w:iCs/>
                <w:color w:val="000000"/>
                <w:sz w:val="16"/>
                <w:szCs w:val="16"/>
                <w:lang w:val="es-CO" w:eastAsia="es-CO"/>
              </w:rPr>
              <w:t>Dane</w:t>
            </w:r>
            <w:proofErr w:type="spellEnd"/>
            <w:r w:rsidRPr="0041375F">
              <w:rPr>
                <w:rFonts w:asciiTheme="majorHAnsi" w:eastAsia="Times New Roman" w:hAnsiTheme="majorHAnsi" w:cstheme="majorHAnsi"/>
                <w:b/>
                <w:bCs/>
                <w:i/>
                <w:iCs/>
                <w:color w:val="000000"/>
                <w:sz w:val="16"/>
                <w:szCs w:val="16"/>
                <w:lang w:val="es-CO" w:eastAsia="es-CO"/>
              </w:rPr>
              <w:t xml:space="preserve">                                 </w:t>
            </w:r>
            <w:proofErr w:type="gramStart"/>
            <w:r w:rsidRPr="0041375F">
              <w:rPr>
                <w:rFonts w:asciiTheme="majorHAnsi" w:eastAsia="Times New Roman" w:hAnsiTheme="majorHAnsi" w:cstheme="majorHAnsi"/>
                <w:b/>
                <w:bCs/>
                <w:i/>
                <w:iCs/>
                <w:color w:val="000000"/>
                <w:sz w:val="16"/>
                <w:szCs w:val="16"/>
                <w:lang w:val="es-CO" w:eastAsia="es-CO"/>
              </w:rPr>
              <w:t xml:space="preserve">   (</w:t>
            </w:r>
            <w:proofErr w:type="gramEnd"/>
            <w:r w:rsidRPr="0041375F">
              <w:rPr>
                <w:rFonts w:asciiTheme="majorHAnsi" w:eastAsia="Times New Roman" w:hAnsiTheme="majorHAnsi" w:cstheme="majorHAnsi"/>
                <w:b/>
                <w:bCs/>
                <w:i/>
                <w:iCs/>
                <w:color w:val="000000"/>
                <w:sz w:val="16"/>
                <w:szCs w:val="16"/>
                <w:lang w:val="es-CO" w:eastAsia="es-CO"/>
              </w:rPr>
              <w:t>serie de empalme)</w:t>
            </w:r>
          </w:p>
        </w:tc>
        <w:tc>
          <w:tcPr>
            <w:tcW w:w="0" w:type="auto"/>
            <w:vMerge w:val="restart"/>
            <w:tcBorders>
              <w:top w:val="single" w:sz="4" w:space="0" w:color="auto"/>
              <w:left w:val="single" w:sz="4" w:space="0" w:color="808000"/>
              <w:bottom w:val="single" w:sz="8" w:space="0" w:color="000000"/>
              <w:right w:val="single" w:sz="8" w:space="0" w:color="auto"/>
            </w:tcBorders>
            <w:shd w:val="clear" w:color="000000" w:fill="FFFFCC"/>
            <w:vAlign w:val="center"/>
            <w:hideMark/>
          </w:tcPr>
          <w:p w14:paraId="2E27C2A1" w14:textId="77777777" w:rsidR="0041375F" w:rsidRPr="0041375F" w:rsidRDefault="0041375F" w:rsidP="0041375F">
            <w:pPr>
              <w:spacing w:line="240" w:lineRule="auto"/>
              <w:jc w:val="center"/>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 xml:space="preserve"> Promedio Salarial     </w:t>
            </w:r>
            <w:proofErr w:type="gramStart"/>
            <w:r w:rsidRPr="0041375F">
              <w:rPr>
                <w:rFonts w:asciiTheme="majorHAnsi" w:eastAsia="Times New Roman" w:hAnsiTheme="majorHAnsi" w:cstheme="majorHAnsi"/>
                <w:b/>
                <w:bCs/>
                <w:i/>
                <w:iCs/>
                <w:color w:val="000000"/>
                <w:sz w:val="16"/>
                <w:szCs w:val="16"/>
                <w:lang w:val="es-CO" w:eastAsia="es-CO"/>
              </w:rPr>
              <w:t xml:space="preserve">   (</w:t>
            </w:r>
            <w:proofErr w:type="spellStart"/>
            <w:proofErr w:type="gramEnd"/>
            <w:r w:rsidRPr="0041375F">
              <w:rPr>
                <w:rFonts w:asciiTheme="majorHAnsi" w:eastAsia="Times New Roman" w:hAnsiTheme="majorHAnsi" w:cstheme="majorHAnsi"/>
                <w:b/>
                <w:bCs/>
                <w:i/>
                <w:iCs/>
                <w:color w:val="000000"/>
                <w:sz w:val="16"/>
                <w:szCs w:val="16"/>
                <w:lang w:val="es-CO" w:eastAsia="es-CO"/>
              </w:rPr>
              <w:t>Dias</w:t>
            </w:r>
            <w:proofErr w:type="spellEnd"/>
            <w:r w:rsidRPr="0041375F">
              <w:rPr>
                <w:rFonts w:asciiTheme="majorHAnsi" w:eastAsia="Times New Roman" w:hAnsiTheme="majorHAnsi" w:cstheme="majorHAnsi"/>
                <w:b/>
                <w:bCs/>
                <w:i/>
                <w:iCs/>
                <w:color w:val="000000"/>
                <w:sz w:val="16"/>
                <w:szCs w:val="16"/>
                <w:lang w:val="es-CO" w:eastAsia="es-CO"/>
              </w:rPr>
              <w:t xml:space="preserve"> x IBC actualizado/total </w:t>
            </w:r>
            <w:proofErr w:type="spellStart"/>
            <w:r w:rsidRPr="0041375F">
              <w:rPr>
                <w:rFonts w:asciiTheme="majorHAnsi" w:eastAsia="Times New Roman" w:hAnsiTheme="majorHAnsi" w:cstheme="majorHAnsi"/>
                <w:b/>
                <w:bCs/>
                <w:i/>
                <w:iCs/>
                <w:color w:val="000000"/>
                <w:sz w:val="16"/>
                <w:szCs w:val="16"/>
                <w:lang w:val="es-CO" w:eastAsia="es-CO"/>
              </w:rPr>
              <w:t>dias</w:t>
            </w:r>
            <w:proofErr w:type="spellEnd"/>
            <w:r w:rsidRPr="0041375F">
              <w:rPr>
                <w:rFonts w:asciiTheme="majorHAnsi" w:eastAsia="Times New Roman" w:hAnsiTheme="majorHAnsi" w:cstheme="majorHAnsi"/>
                <w:b/>
                <w:bCs/>
                <w:i/>
                <w:iCs/>
                <w:color w:val="000000"/>
                <w:sz w:val="16"/>
                <w:szCs w:val="16"/>
                <w:lang w:val="es-CO" w:eastAsia="es-CO"/>
              </w:rPr>
              <w:t xml:space="preserve">) </w:t>
            </w:r>
          </w:p>
        </w:tc>
      </w:tr>
      <w:tr w:rsidR="0041375F" w:rsidRPr="0041375F" w14:paraId="5CE9EA63" w14:textId="77777777" w:rsidTr="0041375F">
        <w:trPr>
          <w:trHeight w:val="20"/>
        </w:trPr>
        <w:tc>
          <w:tcPr>
            <w:tcW w:w="0" w:type="auto"/>
            <w:gridSpan w:val="3"/>
            <w:tcBorders>
              <w:top w:val="single" w:sz="4" w:space="0" w:color="808000"/>
              <w:left w:val="single" w:sz="8" w:space="0" w:color="auto"/>
              <w:bottom w:val="single" w:sz="4" w:space="0" w:color="808000"/>
              <w:right w:val="single" w:sz="4" w:space="0" w:color="808000"/>
            </w:tcBorders>
            <w:shd w:val="clear" w:color="000000" w:fill="FFFFCC"/>
            <w:vAlign w:val="center"/>
            <w:hideMark/>
          </w:tcPr>
          <w:p w14:paraId="453EA3ED" w14:textId="77777777" w:rsidR="0041375F" w:rsidRPr="0041375F" w:rsidRDefault="0041375F" w:rsidP="0041375F">
            <w:pPr>
              <w:spacing w:line="240" w:lineRule="auto"/>
              <w:jc w:val="center"/>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Fechas de aporte</w:t>
            </w: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14:paraId="0F239FF4" w14:textId="77777777" w:rsidR="0041375F" w:rsidRPr="0041375F" w:rsidRDefault="0041375F" w:rsidP="0041375F">
            <w:pPr>
              <w:spacing w:line="240" w:lineRule="auto"/>
              <w:jc w:val="center"/>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Número de días</w:t>
            </w:r>
          </w:p>
        </w:tc>
        <w:tc>
          <w:tcPr>
            <w:tcW w:w="0" w:type="auto"/>
            <w:vMerge w:val="restart"/>
            <w:tcBorders>
              <w:top w:val="nil"/>
              <w:left w:val="single" w:sz="4" w:space="0" w:color="808000"/>
              <w:bottom w:val="single" w:sz="8" w:space="0" w:color="000000"/>
              <w:right w:val="single" w:sz="8" w:space="0" w:color="auto"/>
            </w:tcBorders>
            <w:shd w:val="clear" w:color="000000" w:fill="FFFFCC"/>
            <w:vAlign w:val="center"/>
            <w:hideMark/>
          </w:tcPr>
          <w:p w14:paraId="64BC19D9" w14:textId="77777777" w:rsidR="0041375F" w:rsidRPr="0041375F" w:rsidRDefault="0041375F" w:rsidP="0041375F">
            <w:pPr>
              <w:spacing w:line="240" w:lineRule="auto"/>
              <w:jc w:val="center"/>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 xml:space="preserve"> Ingreso Base de Cotización </w:t>
            </w:r>
          </w:p>
        </w:tc>
        <w:tc>
          <w:tcPr>
            <w:tcW w:w="0" w:type="auto"/>
            <w:vMerge/>
            <w:tcBorders>
              <w:top w:val="single" w:sz="4" w:space="0" w:color="auto"/>
              <w:left w:val="single" w:sz="8" w:space="0" w:color="auto"/>
              <w:bottom w:val="single" w:sz="8" w:space="0" w:color="000000"/>
              <w:right w:val="single" w:sz="4" w:space="0" w:color="808000"/>
            </w:tcBorders>
            <w:vAlign w:val="center"/>
            <w:hideMark/>
          </w:tcPr>
          <w:p w14:paraId="1F387B3E" w14:textId="77777777" w:rsidR="0041375F" w:rsidRPr="0041375F" w:rsidRDefault="0041375F" w:rsidP="0041375F">
            <w:pPr>
              <w:spacing w:line="240" w:lineRule="auto"/>
              <w:jc w:val="left"/>
              <w:rPr>
                <w:rFonts w:asciiTheme="majorHAnsi" w:eastAsia="Times New Roman" w:hAnsiTheme="majorHAnsi" w:cstheme="majorHAnsi"/>
                <w:b/>
                <w:bCs/>
                <w:i/>
                <w:iCs/>
                <w:color w:val="000000"/>
                <w:sz w:val="16"/>
                <w:szCs w:val="16"/>
                <w:lang w:val="es-CO" w:eastAsia="es-CO"/>
              </w:rPr>
            </w:pP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14:paraId="54DCB218" w14:textId="77777777" w:rsidR="0041375F" w:rsidRPr="0041375F" w:rsidRDefault="0041375F" w:rsidP="0041375F">
            <w:pPr>
              <w:spacing w:line="240" w:lineRule="auto"/>
              <w:jc w:val="center"/>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IPC Final</w:t>
            </w: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14:paraId="31A921E1" w14:textId="77777777" w:rsidR="0041375F" w:rsidRPr="0041375F" w:rsidRDefault="0041375F" w:rsidP="0041375F">
            <w:pPr>
              <w:spacing w:line="240" w:lineRule="auto"/>
              <w:jc w:val="center"/>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IPC Inicial</w:t>
            </w:r>
          </w:p>
        </w:tc>
        <w:tc>
          <w:tcPr>
            <w:tcW w:w="0" w:type="auto"/>
            <w:vMerge/>
            <w:tcBorders>
              <w:top w:val="single" w:sz="4" w:space="0" w:color="auto"/>
              <w:left w:val="single" w:sz="4" w:space="0" w:color="808000"/>
              <w:bottom w:val="single" w:sz="8" w:space="0" w:color="000000"/>
              <w:right w:val="single" w:sz="8" w:space="0" w:color="auto"/>
            </w:tcBorders>
            <w:vAlign w:val="center"/>
            <w:hideMark/>
          </w:tcPr>
          <w:p w14:paraId="40858270" w14:textId="77777777" w:rsidR="0041375F" w:rsidRPr="0041375F" w:rsidRDefault="0041375F" w:rsidP="0041375F">
            <w:pPr>
              <w:spacing w:line="240" w:lineRule="auto"/>
              <w:jc w:val="left"/>
              <w:rPr>
                <w:rFonts w:asciiTheme="majorHAnsi" w:eastAsia="Times New Roman" w:hAnsiTheme="majorHAnsi" w:cstheme="majorHAnsi"/>
                <w:b/>
                <w:bCs/>
                <w:i/>
                <w:iCs/>
                <w:color w:val="000000"/>
                <w:sz w:val="16"/>
                <w:szCs w:val="16"/>
                <w:lang w:val="es-CO" w:eastAsia="es-CO"/>
              </w:rPr>
            </w:pPr>
          </w:p>
        </w:tc>
      </w:tr>
      <w:tr w:rsidR="0041375F" w:rsidRPr="0041375F" w14:paraId="3A263558" w14:textId="77777777" w:rsidTr="0041375F">
        <w:trPr>
          <w:trHeight w:val="20"/>
        </w:trPr>
        <w:tc>
          <w:tcPr>
            <w:tcW w:w="0" w:type="auto"/>
            <w:tcBorders>
              <w:top w:val="nil"/>
              <w:left w:val="single" w:sz="8" w:space="0" w:color="auto"/>
              <w:bottom w:val="single" w:sz="8" w:space="0" w:color="auto"/>
              <w:right w:val="single" w:sz="4" w:space="0" w:color="808000"/>
            </w:tcBorders>
            <w:shd w:val="clear" w:color="000000" w:fill="FFFF99"/>
            <w:noWrap/>
            <w:vAlign w:val="center"/>
            <w:hideMark/>
          </w:tcPr>
          <w:p w14:paraId="14D1C0CB" w14:textId="77777777" w:rsidR="0041375F" w:rsidRPr="0041375F" w:rsidRDefault="0041375F" w:rsidP="0041375F">
            <w:pPr>
              <w:spacing w:line="240" w:lineRule="auto"/>
              <w:jc w:val="center"/>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Empleador</w:t>
            </w:r>
          </w:p>
        </w:tc>
        <w:tc>
          <w:tcPr>
            <w:tcW w:w="0" w:type="auto"/>
            <w:tcBorders>
              <w:top w:val="nil"/>
              <w:left w:val="nil"/>
              <w:bottom w:val="single" w:sz="8" w:space="0" w:color="auto"/>
              <w:right w:val="single" w:sz="4" w:space="0" w:color="808000"/>
            </w:tcBorders>
            <w:shd w:val="clear" w:color="000000" w:fill="FFFF99"/>
            <w:noWrap/>
            <w:vAlign w:val="center"/>
            <w:hideMark/>
          </w:tcPr>
          <w:p w14:paraId="4DDDE3A4" w14:textId="77777777" w:rsidR="0041375F" w:rsidRPr="0041375F" w:rsidRDefault="0041375F" w:rsidP="0041375F">
            <w:pPr>
              <w:spacing w:line="240" w:lineRule="auto"/>
              <w:jc w:val="center"/>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Desde</w:t>
            </w:r>
          </w:p>
        </w:tc>
        <w:tc>
          <w:tcPr>
            <w:tcW w:w="0" w:type="auto"/>
            <w:tcBorders>
              <w:top w:val="nil"/>
              <w:left w:val="nil"/>
              <w:bottom w:val="single" w:sz="8" w:space="0" w:color="auto"/>
              <w:right w:val="single" w:sz="4" w:space="0" w:color="808000"/>
            </w:tcBorders>
            <w:shd w:val="clear" w:color="000000" w:fill="FFFF99"/>
            <w:noWrap/>
            <w:vAlign w:val="center"/>
            <w:hideMark/>
          </w:tcPr>
          <w:p w14:paraId="5472F7BF" w14:textId="77777777" w:rsidR="0041375F" w:rsidRPr="0041375F" w:rsidRDefault="0041375F" w:rsidP="0041375F">
            <w:pPr>
              <w:spacing w:line="240" w:lineRule="auto"/>
              <w:jc w:val="center"/>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Hasta</w:t>
            </w:r>
          </w:p>
        </w:tc>
        <w:tc>
          <w:tcPr>
            <w:tcW w:w="0" w:type="auto"/>
            <w:vMerge/>
            <w:tcBorders>
              <w:top w:val="nil"/>
              <w:left w:val="single" w:sz="4" w:space="0" w:color="808000"/>
              <w:bottom w:val="single" w:sz="8" w:space="0" w:color="000000"/>
              <w:right w:val="single" w:sz="4" w:space="0" w:color="808000"/>
            </w:tcBorders>
            <w:vAlign w:val="center"/>
            <w:hideMark/>
          </w:tcPr>
          <w:p w14:paraId="59974D2D" w14:textId="77777777" w:rsidR="0041375F" w:rsidRPr="0041375F" w:rsidRDefault="0041375F" w:rsidP="0041375F">
            <w:pPr>
              <w:spacing w:line="240" w:lineRule="auto"/>
              <w:jc w:val="left"/>
              <w:rPr>
                <w:rFonts w:asciiTheme="majorHAnsi" w:eastAsia="Times New Roman" w:hAnsiTheme="majorHAnsi" w:cstheme="majorHAnsi"/>
                <w:b/>
                <w:bCs/>
                <w:i/>
                <w:iCs/>
                <w:color w:val="000000"/>
                <w:sz w:val="16"/>
                <w:szCs w:val="16"/>
                <w:lang w:val="es-CO" w:eastAsia="es-CO"/>
              </w:rPr>
            </w:pPr>
          </w:p>
        </w:tc>
        <w:tc>
          <w:tcPr>
            <w:tcW w:w="0" w:type="auto"/>
            <w:vMerge/>
            <w:tcBorders>
              <w:top w:val="nil"/>
              <w:left w:val="single" w:sz="4" w:space="0" w:color="808000"/>
              <w:bottom w:val="single" w:sz="8" w:space="0" w:color="000000"/>
              <w:right w:val="single" w:sz="8" w:space="0" w:color="auto"/>
            </w:tcBorders>
            <w:vAlign w:val="center"/>
            <w:hideMark/>
          </w:tcPr>
          <w:p w14:paraId="1C789BAE" w14:textId="77777777" w:rsidR="0041375F" w:rsidRPr="0041375F" w:rsidRDefault="0041375F" w:rsidP="0041375F">
            <w:pPr>
              <w:spacing w:line="240" w:lineRule="auto"/>
              <w:jc w:val="left"/>
              <w:rPr>
                <w:rFonts w:asciiTheme="majorHAnsi" w:eastAsia="Times New Roman" w:hAnsiTheme="majorHAnsi" w:cstheme="majorHAnsi"/>
                <w:b/>
                <w:bCs/>
                <w:i/>
                <w:iCs/>
                <w:color w:val="000000"/>
                <w:sz w:val="16"/>
                <w:szCs w:val="16"/>
                <w:lang w:val="es-CO" w:eastAsia="es-CO"/>
              </w:rPr>
            </w:pPr>
          </w:p>
        </w:tc>
        <w:tc>
          <w:tcPr>
            <w:tcW w:w="0" w:type="auto"/>
            <w:vMerge/>
            <w:tcBorders>
              <w:top w:val="single" w:sz="4" w:space="0" w:color="auto"/>
              <w:left w:val="single" w:sz="8" w:space="0" w:color="auto"/>
              <w:bottom w:val="single" w:sz="8" w:space="0" w:color="000000"/>
              <w:right w:val="single" w:sz="4" w:space="0" w:color="808000"/>
            </w:tcBorders>
            <w:vAlign w:val="center"/>
            <w:hideMark/>
          </w:tcPr>
          <w:p w14:paraId="59F91E01" w14:textId="77777777" w:rsidR="0041375F" w:rsidRPr="0041375F" w:rsidRDefault="0041375F" w:rsidP="0041375F">
            <w:pPr>
              <w:spacing w:line="240" w:lineRule="auto"/>
              <w:jc w:val="left"/>
              <w:rPr>
                <w:rFonts w:asciiTheme="majorHAnsi" w:eastAsia="Times New Roman" w:hAnsiTheme="majorHAnsi" w:cstheme="majorHAnsi"/>
                <w:b/>
                <w:bCs/>
                <w:i/>
                <w:iCs/>
                <w:color w:val="000000"/>
                <w:sz w:val="16"/>
                <w:szCs w:val="16"/>
                <w:lang w:val="es-CO" w:eastAsia="es-CO"/>
              </w:rPr>
            </w:pPr>
          </w:p>
        </w:tc>
        <w:tc>
          <w:tcPr>
            <w:tcW w:w="0" w:type="auto"/>
            <w:vMerge/>
            <w:tcBorders>
              <w:top w:val="nil"/>
              <w:left w:val="single" w:sz="4" w:space="0" w:color="808000"/>
              <w:bottom w:val="single" w:sz="8" w:space="0" w:color="000000"/>
              <w:right w:val="single" w:sz="4" w:space="0" w:color="808000"/>
            </w:tcBorders>
            <w:vAlign w:val="center"/>
            <w:hideMark/>
          </w:tcPr>
          <w:p w14:paraId="4500E441" w14:textId="77777777" w:rsidR="0041375F" w:rsidRPr="0041375F" w:rsidRDefault="0041375F" w:rsidP="0041375F">
            <w:pPr>
              <w:spacing w:line="240" w:lineRule="auto"/>
              <w:jc w:val="left"/>
              <w:rPr>
                <w:rFonts w:asciiTheme="majorHAnsi" w:eastAsia="Times New Roman" w:hAnsiTheme="majorHAnsi" w:cstheme="majorHAnsi"/>
                <w:b/>
                <w:bCs/>
                <w:i/>
                <w:iCs/>
                <w:color w:val="000000"/>
                <w:sz w:val="16"/>
                <w:szCs w:val="16"/>
                <w:lang w:val="es-CO" w:eastAsia="es-CO"/>
              </w:rPr>
            </w:pPr>
          </w:p>
        </w:tc>
        <w:tc>
          <w:tcPr>
            <w:tcW w:w="0" w:type="auto"/>
            <w:vMerge/>
            <w:tcBorders>
              <w:top w:val="nil"/>
              <w:left w:val="single" w:sz="4" w:space="0" w:color="808000"/>
              <w:bottom w:val="single" w:sz="8" w:space="0" w:color="000000"/>
              <w:right w:val="single" w:sz="4" w:space="0" w:color="808000"/>
            </w:tcBorders>
            <w:vAlign w:val="center"/>
            <w:hideMark/>
          </w:tcPr>
          <w:p w14:paraId="4E416DED" w14:textId="77777777" w:rsidR="0041375F" w:rsidRPr="0041375F" w:rsidRDefault="0041375F" w:rsidP="0041375F">
            <w:pPr>
              <w:spacing w:line="240" w:lineRule="auto"/>
              <w:jc w:val="left"/>
              <w:rPr>
                <w:rFonts w:asciiTheme="majorHAnsi" w:eastAsia="Times New Roman" w:hAnsiTheme="majorHAnsi" w:cstheme="majorHAnsi"/>
                <w:b/>
                <w:bCs/>
                <w:i/>
                <w:iCs/>
                <w:color w:val="000000"/>
                <w:sz w:val="16"/>
                <w:szCs w:val="16"/>
                <w:lang w:val="es-CO" w:eastAsia="es-CO"/>
              </w:rPr>
            </w:pPr>
          </w:p>
        </w:tc>
        <w:tc>
          <w:tcPr>
            <w:tcW w:w="0" w:type="auto"/>
            <w:vMerge/>
            <w:tcBorders>
              <w:top w:val="single" w:sz="4" w:space="0" w:color="auto"/>
              <w:left w:val="single" w:sz="4" w:space="0" w:color="808000"/>
              <w:bottom w:val="single" w:sz="8" w:space="0" w:color="000000"/>
              <w:right w:val="single" w:sz="8" w:space="0" w:color="auto"/>
            </w:tcBorders>
            <w:vAlign w:val="center"/>
            <w:hideMark/>
          </w:tcPr>
          <w:p w14:paraId="3F22EE8C" w14:textId="77777777" w:rsidR="0041375F" w:rsidRPr="0041375F" w:rsidRDefault="0041375F" w:rsidP="0041375F">
            <w:pPr>
              <w:spacing w:line="240" w:lineRule="auto"/>
              <w:jc w:val="left"/>
              <w:rPr>
                <w:rFonts w:asciiTheme="majorHAnsi" w:eastAsia="Times New Roman" w:hAnsiTheme="majorHAnsi" w:cstheme="majorHAnsi"/>
                <w:b/>
                <w:bCs/>
                <w:i/>
                <w:iCs/>
                <w:color w:val="000000"/>
                <w:sz w:val="16"/>
                <w:szCs w:val="16"/>
                <w:lang w:val="es-CO" w:eastAsia="es-CO"/>
              </w:rPr>
            </w:pPr>
          </w:p>
        </w:tc>
      </w:tr>
      <w:tr w:rsidR="0041375F" w:rsidRPr="0041375F" w14:paraId="3A5DC081" w14:textId="77777777" w:rsidTr="0041375F">
        <w:trPr>
          <w:trHeight w:val="20"/>
        </w:trPr>
        <w:tc>
          <w:tcPr>
            <w:tcW w:w="0" w:type="auto"/>
            <w:tcBorders>
              <w:top w:val="single" w:sz="4" w:space="0" w:color="auto"/>
              <w:left w:val="single" w:sz="8" w:space="0" w:color="auto"/>
              <w:bottom w:val="single" w:sz="4" w:space="0" w:color="auto"/>
              <w:right w:val="nil"/>
            </w:tcBorders>
            <w:shd w:val="clear" w:color="auto" w:fill="auto"/>
            <w:noWrap/>
            <w:vAlign w:val="center"/>
            <w:hideMark/>
          </w:tcPr>
          <w:p w14:paraId="66D94B8E"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w:t>
            </w:r>
          </w:p>
        </w:tc>
        <w:tc>
          <w:tcPr>
            <w:tcW w:w="0" w:type="auto"/>
            <w:tcBorders>
              <w:top w:val="single" w:sz="4" w:space="0" w:color="auto"/>
              <w:left w:val="nil"/>
              <w:bottom w:val="single" w:sz="4" w:space="0" w:color="auto"/>
              <w:right w:val="nil"/>
            </w:tcBorders>
            <w:shd w:val="clear" w:color="auto" w:fill="auto"/>
            <w:noWrap/>
            <w:vAlign w:val="center"/>
            <w:hideMark/>
          </w:tcPr>
          <w:p w14:paraId="39347794" w14:textId="77777777" w:rsidR="0041375F" w:rsidRPr="0041375F" w:rsidRDefault="0041375F" w:rsidP="0041375F">
            <w:pPr>
              <w:spacing w:line="240" w:lineRule="auto"/>
              <w:jc w:val="center"/>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5-ago-98</w:t>
            </w:r>
          </w:p>
        </w:tc>
        <w:tc>
          <w:tcPr>
            <w:tcW w:w="0" w:type="auto"/>
            <w:tcBorders>
              <w:top w:val="single" w:sz="4" w:space="0" w:color="auto"/>
              <w:left w:val="nil"/>
              <w:bottom w:val="single" w:sz="4" w:space="0" w:color="auto"/>
              <w:right w:val="nil"/>
            </w:tcBorders>
            <w:shd w:val="clear" w:color="auto" w:fill="auto"/>
            <w:noWrap/>
            <w:vAlign w:val="center"/>
            <w:hideMark/>
          </w:tcPr>
          <w:p w14:paraId="2CDC3F4F" w14:textId="77777777" w:rsidR="0041375F" w:rsidRPr="0041375F" w:rsidRDefault="0041375F" w:rsidP="0041375F">
            <w:pPr>
              <w:spacing w:line="240" w:lineRule="auto"/>
              <w:jc w:val="righ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31-dic-98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58BAC" w14:textId="77777777" w:rsidR="0041375F" w:rsidRPr="0041375F" w:rsidRDefault="0041375F" w:rsidP="0041375F">
            <w:pPr>
              <w:spacing w:line="240" w:lineRule="auto"/>
              <w:jc w:val="center"/>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146</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707C1462"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500.000,00 </w:t>
            </w:r>
          </w:p>
        </w:tc>
        <w:tc>
          <w:tcPr>
            <w:tcW w:w="0" w:type="auto"/>
            <w:tcBorders>
              <w:top w:val="single" w:sz="4" w:space="0" w:color="auto"/>
              <w:left w:val="nil"/>
              <w:bottom w:val="single" w:sz="4" w:space="0" w:color="auto"/>
              <w:right w:val="nil"/>
            </w:tcBorders>
            <w:shd w:val="clear" w:color="000000" w:fill="FFFF99"/>
            <w:noWrap/>
            <w:vAlign w:val="center"/>
            <w:hideMark/>
          </w:tcPr>
          <w:p w14:paraId="6326D7B4" w14:textId="77777777" w:rsidR="0041375F" w:rsidRPr="0041375F" w:rsidRDefault="0041375F" w:rsidP="0041375F">
            <w:pPr>
              <w:spacing w:line="240" w:lineRule="auto"/>
              <w:jc w:val="left"/>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 xml:space="preserve">   1.038.471 </w:t>
            </w:r>
          </w:p>
        </w:tc>
        <w:tc>
          <w:tcPr>
            <w:tcW w:w="0" w:type="auto"/>
            <w:tcBorders>
              <w:top w:val="single" w:sz="4" w:space="0" w:color="auto"/>
              <w:left w:val="nil"/>
              <w:bottom w:val="single" w:sz="4" w:space="0" w:color="auto"/>
              <w:right w:val="nil"/>
            </w:tcBorders>
            <w:shd w:val="clear" w:color="auto" w:fill="auto"/>
            <w:noWrap/>
            <w:vAlign w:val="center"/>
            <w:hideMark/>
          </w:tcPr>
          <w:p w14:paraId="642E0801" w14:textId="77777777" w:rsidR="0041375F" w:rsidRPr="0041375F" w:rsidRDefault="0041375F" w:rsidP="0041375F">
            <w:pPr>
              <w:spacing w:line="240" w:lineRule="auto"/>
              <w:jc w:val="center"/>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64,82 </w:t>
            </w:r>
          </w:p>
        </w:tc>
        <w:tc>
          <w:tcPr>
            <w:tcW w:w="0" w:type="auto"/>
            <w:tcBorders>
              <w:top w:val="single" w:sz="4" w:space="0" w:color="auto"/>
              <w:left w:val="nil"/>
              <w:bottom w:val="single" w:sz="4" w:space="0" w:color="auto"/>
              <w:right w:val="nil"/>
            </w:tcBorders>
            <w:shd w:val="clear" w:color="auto" w:fill="auto"/>
            <w:noWrap/>
            <w:vAlign w:val="center"/>
            <w:hideMark/>
          </w:tcPr>
          <w:p w14:paraId="54F5F29E" w14:textId="77777777" w:rsidR="0041375F" w:rsidRPr="0041375F" w:rsidRDefault="0041375F" w:rsidP="0041375F">
            <w:pPr>
              <w:spacing w:line="240" w:lineRule="auto"/>
              <w:jc w:val="center"/>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31,21 </w:t>
            </w:r>
          </w:p>
        </w:tc>
        <w:tc>
          <w:tcPr>
            <w:tcW w:w="0" w:type="auto"/>
            <w:tcBorders>
              <w:top w:val="nil"/>
              <w:left w:val="nil"/>
              <w:bottom w:val="single" w:sz="4" w:space="0" w:color="auto"/>
              <w:right w:val="single" w:sz="8" w:space="0" w:color="auto"/>
            </w:tcBorders>
            <w:shd w:val="clear" w:color="auto" w:fill="auto"/>
            <w:noWrap/>
            <w:vAlign w:val="center"/>
            <w:hideMark/>
          </w:tcPr>
          <w:p w14:paraId="7A697295"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42.115,75 </w:t>
            </w:r>
          </w:p>
        </w:tc>
      </w:tr>
      <w:tr w:rsidR="0041375F" w:rsidRPr="0041375F" w14:paraId="7F0A1FF3" w14:textId="77777777" w:rsidTr="0041375F">
        <w:trPr>
          <w:trHeight w:val="20"/>
        </w:trPr>
        <w:tc>
          <w:tcPr>
            <w:tcW w:w="0" w:type="auto"/>
            <w:tcBorders>
              <w:top w:val="nil"/>
              <w:left w:val="single" w:sz="8" w:space="0" w:color="auto"/>
              <w:bottom w:val="single" w:sz="4" w:space="0" w:color="auto"/>
              <w:right w:val="nil"/>
            </w:tcBorders>
            <w:shd w:val="clear" w:color="auto" w:fill="auto"/>
            <w:noWrap/>
            <w:vAlign w:val="center"/>
            <w:hideMark/>
          </w:tcPr>
          <w:p w14:paraId="39AEF0CD"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w:t>
            </w:r>
          </w:p>
        </w:tc>
        <w:tc>
          <w:tcPr>
            <w:tcW w:w="0" w:type="auto"/>
            <w:tcBorders>
              <w:top w:val="nil"/>
              <w:left w:val="nil"/>
              <w:bottom w:val="single" w:sz="4" w:space="0" w:color="auto"/>
              <w:right w:val="nil"/>
            </w:tcBorders>
            <w:shd w:val="clear" w:color="auto" w:fill="auto"/>
            <w:noWrap/>
            <w:vAlign w:val="center"/>
            <w:hideMark/>
          </w:tcPr>
          <w:p w14:paraId="0758BD72" w14:textId="77777777" w:rsidR="0041375F" w:rsidRPr="0041375F" w:rsidRDefault="0041375F" w:rsidP="0041375F">
            <w:pPr>
              <w:spacing w:line="240" w:lineRule="auto"/>
              <w:jc w:val="center"/>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1-ene-99</w:t>
            </w:r>
          </w:p>
        </w:tc>
        <w:tc>
          <w:tcPr>
            <w:tcW w:w="0" w:type="auto"/>
            <w:tcBorders>
              <w:top w:val="nil"/>
              <w:left w:val="nil"/>
              <w:bottom w:val="single" w:sz="4" w:space="0" w:color="auto"/>
              <w:right w:val="nil"/>
            </w:tcBorders>
            <w:shd w:val="clear" w:color="auto" w:fill="auto"/>
            <w:noWrap/>
            <w:vAlign w:val="center"/>
            <w:hideMark/>
          </w:tcPr>
          <w:p w14:paraId="72687123" w14:textId="77777777" w:rsidR="0041375F" w:rsidRPr="0041375F" w:rsidRDefault="0041375F" w:rsidP="0041375F">
            <w:pPr>
              <w:spacing w:line="240" w:lineRule="auto"/>
              <w:jc w:val="righ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31-dic-99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C94ACB" w14:textId="77777777" w:rsidR="0041375F" w:rsidRPr="0041375F" w:rsidRDefault="0041375F" w:rsidP="0041375F">
            <w:pPr>
              <w:spacing w:line="240" w:lineRule="auto"/>
              <w:jc w:val="center"/>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333</w:t>
            </w:r>
          </w:p>
        </w:tc>
        <w:tc>
          <w:tcPr>
            <w:tcW w:w="0" w:type="auto"/>
            <w:tcBorders>
              <w:top w:val="nil"/>
              <w:left w:val="nil"/>
              <w:bottom w:val="single" w:sz="4" w:space="0" w:color="auto"/>
              <w:right w:val="single" w:sz="8" w:space="0" w:color="auto"/>
            </w:tcBorders>
            <w:shd w:val="clear" w:color="auto" w:fill="auto"/>
            <w:noWrap/>
            <w:vAlign w:val="center"/>
            <w:hideMark/>
          </w:tcPr>
          <w:p w14:paraId="644729FB"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600.000,00 </w:t>
            </w:r>
          </w:p>
        </w:tc>
        <w:tc>
          <w:tcPr>
            <w:tcW w:w="0" w:type="auto"/>
            <w:tcBorders>
              <w:top w:val="nil"/>
              <w:left w:val="nil"/>
              <w:bottom w:val="single" w:sz="4" w:space="0" w:color="auto"/>
              <w:right w:val="nil"/>
            </w:tcBorders>
            <w:shd w:val="clear" w:color="000000" w:fill="FFFF99"/>
            <w:noWrap/>
            <w:vAlign w:val="center"/>
            <w:hideMark/>
          </w:tcPr>
          <w:p w14:paraId="19227307" w14:textId="77777777" w:rsidR="0041375F" w:rsidRPr="0041375F" w:rsidRDefault="0041375F" w:rsidP="0041375F">
            <w:pPr>
              <w:spacing w:line="240" w:lineRule="auto"/>
              <w:jc w:val="left"/>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 xml:space="preserve">   1.067.808 </w:t>
            </w:r>
          </w:p>
        </w:tc>
        <w:tc>
          <w:tcPr>
            <w:tcW w:w="0" w:type="auto"/>
            <w:tcBorders>
              <w:top w:val="nil"/>
              <w:left w:val="nil"/>
              <w:bottom w:val="single" w:sz="4" w:space="0" w:color="auto"/>
              <w:right w:val="nil"/>
            </w:tcBorders>
            <w:shd w:val="clear" w:color="auto" w:fill="auto"/>
            <w:noWrap/>
            <w:vAlign w:val="center"/>
            <w:hideMark/>
          </w:tcPr>
          <w:p w14:paraId="59A39C26" w14:textId="77777777" w:rsidR="0041375F" w:rsidRPr="0041375F" w:rsidRDefault="0041375F" w:rsidP="0041375F">
            <w:pPr>
              <w:spacing w:line="240" w:lineRule="auto"/>
              <w:jc w:val="center"/>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64,82 </w:t>
            </w:r>
          </w:p>
        </w:tc>
        <w:tc>
          <w:tcPr>
            <w:tcW w:w="0" w:type="auto"/>
            <w:tcBorders>
              <w:top w:val="nil"/>
              <w:left w:val="nil"/>
              <w:bottom w:val="single" w:sz="4" w:space="0" w:color="auto"/>
              <w:right w:val="nil"/>
            </w:tcBorders>
            <w:shd w:val="clear" w:color="auto" w:fill="auto"/>
            <w:noWrap/>
            <w:vAlign w:val="center"/>
            <w:hideMark/>
          </w:tcPr>
          <w:p w14:paraId="74AA3804" w14:textId="77777777" w:rsidR="0041375F" w:rsidRPr="0041375F" w:rsidRDefault="0041375F" w:rsidP="0041375F">
            <w:pPr>
              <w:spacing w:line="240" w:lineRule="auto"/>
              <w:jc w:val="center"/>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36,42 </w:t>
            </w:r>
          </w:p>
        </w:tc>
        <w:tc>
          <w:tcPr>
            <w:tcW w:w="0" w:type="auto"/>
            <w:tcBorders>
              <w:top w:val="nil"/>
              <w:left w:val="nil"/>
              <w:bottom w:val="single" w:sz="4" w:space="0" w:color="auto"/>
              <w:right w:val="single" w:sz="8" w:space="0" w:color="auto"/>
            </w:tcBorders>
            <w:shd w:val="clear" w:color="auto" w:fill="auto"/>
            <w:noWrap/>
            <w:vAlign w:val="center"/>
            <w:hideMark/>
          </w:tcPr>
          <w:p w14:paraId="4133E5F8"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98.772,24 </w:t>
            </w:r>
          </w:p>
        </w:tc>
      </w:tr>
      <w:tr w:rsidR="0041375F" w:rsidRPr="0041375F" w14:paraId="42D69FF1" w14:textId="77777777" w:rsidTr="0041375F">
        <w:trPr>
          <w:trHeight w:val="20"/>
        </w:trPr>
        <w:tc>
          <w:tcPr>
            <w:tcW w:w="0" w:type="auto"/>
            <w:tcBorders>
              <w:top w:val="nil"/>
              <w:left w:val="single" w:sz="8" w:space="0" w:color="auto"/>
              <w:bottom w:val="single" w:sz="4" w:space="0" w:color="auto"/>
              <w:right w:val="nil"/>
            </w:tcBorders>
            <w:shd w:val="clear" w:color="auto" w:fill="auto"/>
            <w:noWrap/>
            <w:vAlign w:val="center"/>
            <w:hideMark/>
          </w:tcPr>
          <w:p w14:paraId="4278AAB5"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w:t>
            </w:r>
          </w:p>
        </w:tc>
        <w:tc>
          <w:tcPr>
            <w:tcW w:w="0" w:type="auto"/>
            <w:tcBorders>
              <w:top w:val="nil"/>
              <w:left w:val="nil"/>
              <w:bottom w:val="single" w:sz="4" w:space="0" w:color="auto"/>
              <w:right w:val="nil"/>
            </w:tcBorders>
            <w:shd w:val="clear" w:color="auto" w:fill="auto"/>
            <w:noWrap/>
            <w:vAlign w:val="center"/>
            <w:hideMark/>
          </w:tcPr>
          <w:p w14:paraId="2A39BE4B" w14:textId="77777777" w:rsidR="0041375F" w:rsidRPr="0041375F" w:rsidRDefault="0041375F" w:rsidP="0041375F">
            <w:pPr>
              <w:spacing w:line="240" w:lineRule="auto"/>
              <w:jc w:val="center"/>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1-ene-00</w:t>
            </w:r>
          </w:p>
        </w:tc>
        <w:tc>
          <w:tcPr>
            <w:tcW w:w="0" w:type="auto"/>
            <w:tcBorders>
              <w:top w:val="nil"/>
              <w:left w:val="nil"/>
              <w:bottom w:val="single" w:sz="4" w:space="0" w:color="auto"/>
              <w:right w:val="nil"/>
            </w:tcBorders>
            <w:shd w:val="clear" w:color="auto" w:fill="auto"/>
            <w:noWrap/>
            <w:vAlign w:val="center"/>
            <w:hideMark/>
          </w:tcPr>
          <w:p w14:paraId="0446033D" w14:textId="77777777" w:rsidR="0041375F" w:rsidRPr="0041375F" w:rsidRDefault="0041375F" w:rsidP="0041375F">
            <w:pPr>
              <w:spacing w:line="240" w:lineRule="auto"/>
              <w:jc w:val="righ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31-dic-00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F6F349" w14:textId="77777777" w:rsidR="0041375F" w:rsidRPr="0041375F" w:rsidRDefault="0041375F" w:rsidP="0041375F">
            <w:pPr>
              <w:spacing w:line="240" w:lineRule="auto"/>
              <w:jc w:val="center"/>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360</w:t>
            </w:r>
          </w:p>
        </w:tc>
        <w:tc>
          <w:tcPr>
            <w:tcW w:w="0" w:type="auto"/>
            <w:tcBorders>
              <w:top w:val="nil"/>
              <w:left w:val="nil"/>
              <w:bottom w:val="single" w:sz="4" w:space="0" w:color="auto"/>
              <w:right w:val="single" w:sz="8" w:space="0" w:color="auto"/>
            </w:tcBorders>
            <w:shd w:val="clear" w:color="auto" w:fill="auto"/>
            <w:noWrap/>
            <w:vAlign w:val="center"/>
            <w:hideMark/>
          </w:tcPr>
          <w:p w14:paraId="78DFECDE"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660.000,00 </w:t>
            </w:r>
          </w:p>
        </w:tc>
        <w:tc>
          <w:tcPr>
            <w:tcW w:w="0" w:type="auto"/>
            <w:tcBorders>
              <w:top w:val="nil"/>
              <w:left w:val="nil"/>
              <w:bottom w:val="single" w:sz="4" w:space="0" w:color="auto"/>
              <w:right w:val="nil"/>
            </w:tcBorders>
            <w:shd w:val="clear" w:color="000000" w:fill="FFFF99"/>
            <w:noWrap/>
            <w:vAlign w:val="center"/>
            <w:hideMark/>
          </w:tcPr>
          <w:p w14:paraId="418EE713" w14:textId="77777777" w:rsidR="0041375F" w:rsidRPr="0041375F" w:rsidRDefault="0041375F" w:rsidP="0041375F">
            <w:pPr>
              <w:spacing w:line="240" w:lineRule="auto"/>
              <w:jc w:val="left"/>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 xml:space="preserve">   1.075.319 </w:t>
            </w:r>
          </w:p>
        </w:tc>
        <w:tc>
          <w:tcPr>
            <w:tcW w:w="0" w:type="auto"/>
            <w:tcBorders>
              <w:top w:val="nil"/>
              <w:left w:val="nil"/>
              <w:bottom w:val="single" w:sz="4" w:space="0" w:color="auto"/>
              <w:right w:val="nil"/>
            </w:tcBorders>
            <w:shd w:val="clear" w:color="auto" w:fill="auto"/>
            <w:noWrap/>
            <w:vAlign w:val="center"/>
            <w:hideMark/>
          </w:tcPr>
          <w:p w14:paraId="2243A96F" w14:textId="77777777" w:rsidR="0041375F" w:rsidRPr="0041375F" w:rsidRDefault="0041375F" w:rsidP="0041375F">
            <w:pPr>
              <w:spacing w:line="240" w:lineRule="auto"/>
              <w:jc w:val="center"/>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64,82 </w:t>
            </w:r>
          </w:p>
        </w:tc>
        <w:tc>
          <w:tcPr>
            <w:tcW w:w="0" w:type="auto"/>
            <w:tcBorders>
              <w:top w:val="nil"/>
              <w:left w:val="nil"/>
              <w:bottom w:val="single" w:sz="4" w:space="0" w:color="auto"/>
              <w:right w:val="nil"/>
            </w:tcBorders>
            <w:shd w:val="clear" w:color="auto" w:fill="auto"/>
            <w:noWrap/>
            <w:vAlign w:val="center"/>
            <w:hideMark/>
          </w:tcPr>
          <w:p w14:paraId="18C7BF86" w14:textId="77777777" w:rsidR="0041375F" w:rsidRPr="0041375F" w:rsidRDefault="0041375F" w:rsidP="0041375F">
            <w:pPr>
              <w:spacing w:line="240" w:lineRule="auto"/>
              <w:jc w:val="center"/>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39,79 </w:t>
            </w:r>
          </w:p>
        </w:tc>
        <w:tc>
          <w:tcPr>
            <w:tcW w:w="0" w:type="auto"/>
            <w:tcBorders>
              <w:top w:val="nil"/>
              <w:left w:val="nil"/>
              <w:bottom w:val="single" w:sz="4" w:space="0" w:color="auto"/>
              <w:right w:val="single" w:sz="8" w:space="0" w:color="auto"/>
            </w:tcBorders>
            <w:shd w:val="clear" w:color="auto" w:fill="auto"/>
            <w:noWrap/>
            <w:vAlign w:val="center"/>
            <w:hideMark/>
          </w:tcPr>
          <w:p w14:paraId="420B33FF"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107.531,86 </w:t>
            </w:r>
          </w:p>
        </w:tc>
      </w:tr>
      <w:tr w:rsidR="0041375F" w:rsidRPr="0041375F" w14:paraId="6C8A8391" w14:textId="77777777" w:rsidTr="0041375F">
        <w:trPr>
          <w:trHeight w:val="20"/>
        </w:trPr>
        <w:tc>
          <w:tcPr>
            <w:tcW w:w="0" w:type="auto"/>
            <w:tcBorders>
              <w:top w:val="nil"/>
              <w:left w:val="single" w:sz="8" w:space="0" w:color="auto"/>
              <w:bottom w:val="single" w:sz="4" w:space="0" w:color="auto"/>
              <w:right w:val="nil"/>
            </w:tcBorders>
            <w:shd w:val="clear" w:color="auto" w:fill="auto"/>
            <w:noWrap/>
            <w:vAlign w:val="center"/>
            <w:hideMark/>
          </w:tcPr>
          <w:p w14:paraId="3EC2C661"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w:t>
            </w:r>
          </w:p>
        </w:tc>
        <w:tc>
          <w:tcPr>
            <w:tcW w:w="0" w:type="auto"/>
            <w:tcBorders>
              <w:top w:val="nil"/>
              <w:left w:val="nil"/>
              <w:bottom w:val="single" w:sz="4" w:space="0" w:color="auto"/>
              <w:right w:val="nil"/>
            </w:tcBorders>
            <w:shd w:val="clear" w:color="auto" w:fill="auto"/>
            <w:noWrap/>
            <w:vAlign w:val="center"/>
            <w:hideMark/>
          </w:tcPr>
          <w:p w14:paraId="51414B4F" w14:textId="77777777" w:rsidR="0041375F" w:rsidRPr="0041375F" w:rsidRDefault="0041375F" w:rsidP="0041375F">
            <w:pPr>
              <w:spacing w:line="240" w:lineRule="auto"/>
              <w:jc w:val="center"/>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1-ene-01</w:t>
            </w:r>
          </w:p>
        </w:tc>
        <w:tc>
          <w:tcPr>
            <w:tcW w:w="0" w:type="auto"/>
            <w:tcBorders>
              <w:top w:val="nil"/>
              <w:left w:val="nil"/>
              <w:bottom w:val="single" w:sz="4" w:space="0" w:color="auto"/>
              <w:right w:val="nil"/>
            </w:tcBorders>
            <w:shd w:val="clear" w:color="auto" w:fill="auto"/>
            <w:noWrap/>
            <w:vAlign w:val="center"/>
            <w:hideMark/>
          </w:tcPr>
          <w:p w14:paraId="50F2E7E5" w14:textId="77777777" w:rsidR="0041375F" w:rsidRPr="0041375F" w:rsidRDefault="0041375F" w:rsidP="0041375F">
            <w:pPr>
              <w:spacing w:line="240" w:lineRule="auto"/>
              <w:jc w:val="righ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31-dic-01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B72000" w14:textId="77777777" w:rsidR="0041375F" w:rsidRPr="0041375F" w:rsidRDefault="0041375F" w:rsidP="0041375F">
            <w:pPr>
              <w:spacing w:line="240" w:lineRule="auto"/>
              <w:jc w:val="center"/>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360</w:t>
            </w:r>
          </w:p>
        </w:tc>
        <w:tc>
          <w:tcPr>
            <w:tcW w:w="0" w:type="auto"/>
            <w:tcBorders>
              <w:top w:val="nil"/>
              <w:left w:val="nil"/>
              <w:bottom w:val="single" w:sz="4" w:space="0" w:color="auto"/>
              <w:right w:val="single" w:sz="8" w:space="0" w:color="auto"/>
            </w:tcBorders>
            <w:shd w:val="clear" w:color="auto" w:fill="auto"/>
            <w:noWrap/>
            <w:vAlign w:val="center"/>
            <w:hideMark/>
          </w:tcPr>
          <w:p w14:paraId="39535161"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725.000,00 </w:t>
            </w:r>
          </w:p>
        </w:tc>
        <w:tc>
          <w:tcPr>
            <w:tcW w:w="0" w:type="auto"/>
            <w:tcBorders>
              <w:top w:val="nil"/>
              <w:left w:val="nil"/>
              <w:bottom w:val="single" w:sz="4" w:space="0" w:color="auto"/>
              <w:right w:val="nil"/>
            </w:tcBorders>
            <w:shd w:val="clear" w:color="000000" w:fill="FFFF99"/>
            <w:noWrap/>
            <w:vAlign w:val="center"/>
            <w:hideMark/>
          </w:tcPr>
          <w:p w14:paraId="4C65C49D" w14:textId="77777777" w:rsidR="0041375F" w:rsidRPr="0041375F" w:rsidRDefault="0041375F" w:rsidP="0041375F">
            <w:pPr>
              <w:spacing w:line="240" w:lineRule="auto"/>
              <w:jc w:val="left"/>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 xml:space="preserve">   1.086.199 </w:t>
            </w:r>
          </w:p>
        </w:tc>
        <w:tc>
          <w:tcPr>
            <w:tcW w:w="0" w:type="auto"/>
            <w:tcBorders>
              <w:top w:val="nil"/>
              <w:left w:val="nil"/>
              <w:bottom w:val="single" w:sz="4" w:space="0" w:color="auto"/>
              <w:right w:val="nil"/>
            </w:tcBorders>
            <w:shd w:val="clear" w:color="auto" w:fill="auto"/>
            <w:noWrap/>
            <w:vAlign w:val="center"/>
            <w:hideMark/>
          </w:tcPr>
          <w:p w14:paraId="773494B9" w14:textId="77777777" w:rsidR="0041375F" w:rsidRPr="0041375F" w:rsidRDefault="0041375F" w:rsidP="0041375F">
            <w:pPr>
              <w:spacing w:line="240" w:lineRule="auto"/>
              <w:jc w:val="center"/>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64,82 </w:t>
            </w:r>
          </w:p>
        </w:tc>
        <w:tc>
          <w:tcPr>
            <w:tcW w:w="0" w:type="auto"/>
            <w:tcBorders>
              <w:top w:val="nil"/>
              <w:left w:val="nil"/>
              <w:bottom w:val="single" w:sz="4" w:space="0" w:color="auto"/>
              <w:right w:val="nil"/>
            </w:tcBorders>
            <w:shd w:val="clear" w:color="auto" w:fill="auto"/>
            <w:noWrap/>
            <w:vAlign w:val="center"/>
            <w:hideMark/>
          </w:tcPr>
          <w:p w14:paraId="373A674E" w14:textId="77777777" w:rsidR="0041375F" w:rsidRPr="0041375F" w:rsidRDefault="0041375F" w:rsidP="0041375F">
            <w:pPr>
              <w:spacing w:line="240" w:lineRule="auto"/>
              <w:jc w:val="center"/>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43,27 </w:t>
            </w:r>
          </w:p>
        </w:tc>
        <w:tc>
          <w:tcPr>
            <w:tcW w:w="0" w:type="auto"/>
            <w:tcBorders>
              <w:top w:val="nil"/>
              <w:left w:val="nil"/>
              <w:bottom w:val="single" w:sz="4" w:space="0" w:color="auto"/>
              <w:right w:val="single" w:sz="8" w:space="0" w:color="auto"/>
            </w:tcBorders>
            <w:shd w:val="clear" w:color="auto" w:fill="auto"/>
            <w:noWrap/>
            <w:vAlign w:val="center"/>
            <w:hideMark/>
          </w:tcPr>
          <w:p w14:paraId="5699FCF7"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108.619,88 </w:t>
            </w:r>
          </w:p>
        </w:tc>
      </w:tr>
      <w:tr w:rsidR="0041375F" w:rsidRPr="0041375F" w14:paraId="5A439BF6" w14:textId="77777777" w:rsidTr="0041375F">
        <w:trPr>
          <w:trHeight w:val="20"/>
        </w:trPr>
        <w:tc>
          <w:tcPr>
            <w:tcW w:w="0" w:type="auto"/>
            <w:tcBorders>
              <w:top w:val="nil"/>
              <w:left w:val="single" w:sz="8" w:space="0" w:color="auto"/>
              <w:bottom w:val="single" w:sz="4" w:space="0" w:color="auto"/>
              <w:right w:val="nil"/>
            </w:tcBorders>
            <w:shd w:val="clear" w:color="auto" w:fill="auto"/>
            <w:noWrap/>
            <w:vAlign w:val="center"/>
            <w:hideMark/>
          </w:tcPr>
          <w:p w14:paraId="18E64AD6"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w:t>
            </w:r>
          </w:p>
        </w:tc>
        <w:tc>
          <w:tcPr>
            <w:tcW w:w="0" w:type="auto"/>
            <w:tcBorders>
              <w:top w:val="nil"/>
              <w:left w:val="nil"/>
              <w:bottom w:val="single" w:sz="4" w:space="0" w:color="auto"/>
              <w:right w:val="nil"/>
            </w:tcBorders>
            <w:shd w:val="clear" w:color="auto" w:fill="auto"/>
            <w:noWrap/>
            <w:vAlign w:val="center"/>
            <w:hideMark/>
          </w:tcPr>
          <w:p w14:paraId="55D1C2A4" w14:textId="77777777" w:rsidR="0041375F" w:rsidRPr="0041375F" w:rsidRDefault="0041375F" w:rsidP="0041375F">
            <w:pPr>
              <w:spacing w:line="240" w:lineRule="auto"/>
              <w:jc w:val="center"/>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1-ene-02</w:t>
            </w:r>
          </w:p>
        </w:tc>
        <w:tc>
          <w:tcPr>
            <w:tcW w:w="0" w:type="auto"/>
            <w:tcBorders>
              <w:top w:val="nil"/>
              <w:left w:val="nil"/>
              <w:bottom w:val="single" w:sz="4" w:space="0" w:color="auto"/>
              <w:right w:val="nil"/>
            </w:tcBorders>
            <w:shd w:val="clear" w:color="auto" w:fill="auto"/>
            <w:noWrap/>
            <w:vAlign w:val="center"/>
            <w:hideMark/>
          </w:tcPr>
          <w:p w14:paraId="6B24F1AE" w14:textId="77777777" w:rsidR="0041375F" w:rsidRPr="0041375F" w:rsidRDefault="0041375F" w:rsidP="0041375F">
            <w:pPr>
              <w:spacing w:line="240" w:lineRule="auto"/>
              <w:jc w:val="righ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31-dic-02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5893D4" w14:textId="77777777" w:rsidR="0041375F" w:rsidRPr="0041375F" w:rsidRDefault="0041375F" w:rsidP="0041375F">
            <w:pPr>
              <w:spacing w:line="240" w:lineRule="auto"/>
              <w:jc w:val="center"/>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348</w:t>
            </w:r>
          </w:p>
        </w:tc>
        <w:tc>
          <w:tcPr>
            <w:tcW w:w="0" w:type="auto"/>
            <w:tcBorders>
              <w:top w:val="nil"/>
              <w:left w:val="nil"/>
              <w:bottom w:val="single" w:sz="4" w:space="0" w:color="auto"/>
              <w:right w:val="single" w:sz="8" w:space="0" w:color="auto"/>
            </w:tcBorders>
            <w:shd w:val="clear" w:color="auto" w:fill="auto"/>
            <w:noWrap/>
            <w:vAlign w:val="center"/>
            <w:hideMark/>
          </w:tcPr>
          <w:p w14:paraId="782BE9FA"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1.300.000,00 </w:t>
            </w:r>
          </w:p>
        </w:tc>
        <w:tc>
          <w:tcPr>
            <w:tcW w:w="0" w:type="auto"/>
            <w:tcBorders>
              <w:top w:val="nil"/>
              <w:left w:val="nil"/>
              <w:bottom w:val="single" w:sz="4" w:space="0" w:color="auto"/>
              <w:right w:val="nil"/>
            </w:tcBorders>
            <w:shd w:val="clear" w:color="000000" w:fill="FFFF99"/>
            <w:noWrap/>
            <w:vAlign w:val="center"/>
            <w:hideMark/>
          </w:tcPr>
          <w:p w14:paraId="47BC2457" w14:textId="77777777" w:rsidR="0041375F" w:rsidRPr="0041375F" w:rsidRDefault="0041375F" w:rsidP="0041375F">
            <w:pPr>
              <w:spacing w:line="240" w:lineRule="auto"/>
              <w:jc w:val="left"/>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 xml:space="preserve">   1.809.320 </w:t>
            </w:r>
          </w:p>
        </w:tc>
        <w:tc>
          <w:tcPr>
            <w:tcW w:w="0" w:type="auto"/>
            <w:tcBorders>
              <w:top w:val="nil"/>
              <w:left w:val="nil"/>
              <w:bottom w:val="single" w:sz="4" w:space="0" w:color="auto"/>
              <w:right w:val="nil"/>
            </w:tcBorders>
            <w:shd w:val="clear" w:color="auto" w:fill="auto"/>
            <w:noWrap/>
            <w:vAlign w:val="center"/>
            <w:hideMark/>
          </w:tcPr>
          <w:p w14:paraId="17CAF5A6" w14:textId="77777777" w:rsidR="0041375F" w:rsidRPr="0041375F" w:rsidRDefault="0041375F" w:rsidP="0041375F">
            <w:pPr>
              <w:spacing w:line="240" w:lineRule="auto"/>
              <w:jc w:val="center"/>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64,82 </w:t>
            </w:r>
          </w:p>
        </w:tc>
        <w:tc>
          <w:tcPr>
            <w:tcW w:w="0" w:type="auto"/>
            <w:tcBorders>
              <w:top w:val="nil"/>
              <w:left w:val="nil"/>
              <w:bottom w:val="single" w:sz="4" w:space="0" w:color="auto"/>
              <w:right w:val="nil"/>
            </w:tcBorders>
            <w:shd w:val="clear" w:color="auto" w:fill="auto"/>
            <w:noWrap/>
            <w:vAlign w:val="center"/>
            <w:hideMark/>
          </w:tcPr>
          <w:p w14:paraId="603EA530" w14:textId="77777777" w:rsidR="0041375F" w:rsidRPr="0041375F" w:rsidRDefault="0041375F" w:rsidP="0041375F">
            <w:pPr>
              <w:spacing w:line="240" w:lineRule="auto"/>
              <w:jc w:val="center"/>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46,58 </w:t>
            </w:r>
          </w:p>
        </w:tc>
        <w:tc>
          <w:tcPr>
            <w:tcW w:w="0" w:type="auto"/>
            <w:tcBorders>
              <w:top w:val="nil"/>
              <w:left w:val="nil"/>
              <w:bottom w:val="single" w:sz="4" w:space="0" w:color="auto"/>
              <w:right w:val="single" w:sz="8" w:space="0" w:color="auto"/>
            </w:tcBorders>
            <w:shd w:val="clear" w:color="auto" w:fill="auto"/>
            <w:noWrap/>
            <w:vAlign w:val="center"/>
            <w:hideMark/>
          </w:tcPr>
          <w:p w14:paraId="5E541201"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174.900,89 </w:t>
            </w:r>
          </w:p>
        </w:tc>
      </w:tr>
      <w:tr w:rsidR="0041375F" w:rsidRPr="0041375F" w14:paraId="1A0F1678" w14:textId="77777777" w:rsidTr="0041375F">
        <w:trPr>
          <w:trHeight w:val="20"/>
        </w:trPr>
        <w:tc>
          <w:tcPr>
            <w:tcW w:w="0" w:type="auto"/>
            <w:tcBorders>
              <w:top w:val="nil"/>
              <w:left w:val="single" w:sz="8" w:space="0" w:color="auto"/>
              <w:bottom w:val="single" w:sz="4" w:space="0" w:color="auto"/>
              <w:right w:val="nil"/>
            </w:tcBorders>
            <w:shd w:val="clear" w:color="auto" w:fill="auto"/>
            <w:noWrap/>
            <w:vAlign w:val="center"/>
            <w:hideMark/>
          </w:tcPr>
          <w:p w14:paraId="6EC2FFE9"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w:t>
            </w:r>
          </w:p>
        </w:tc>
        <w:tc>
          <w:tcPr>
            <w:tcW w:w="0" w:type="auto"/>
            <w:tcBorders>
              <w:top w:val="nil"/>
              <w:left w:val="nil"/>
              <w:bottom w:val="single" w:sz="4" w:space="0" w:color="auto"/>
              <w:right w:val="nil"/>
            </w:tcBorders>
            <w:shd w:val="clear" w:color="auto" w:fill="auto"/>
            <w:noWrap/>
            <w:vAlign w:val="center"/>
            <w:hideMark/>
          </w:tcPr>
          <w:p w14:paraId="49E07BCA" w14:textId="77777777" w:rsidR="0041375F" w:rsidRPr="0041375F" w:rsidRDefault="0041375F" w:rsidP="0041375F">
            <w:pPr>
              <w:spacing w:line="240" w:lineRule="auto"/>
              <w:jc w:val="center"/>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1-ene-03</w:t>
            </w:r>
          </w:p>
        </w:tc>
        <w:tc>
          <w:tcPr>
            <w:tcW w:w="0" w:type="auto"/>
            <w:tcBorders>
              <w:top w:val="nil"/>
              <w:left w:val="nil"/>
              <w:bottom w:val="single" w:sz="4" w:space="0" w:color="auto"/>
              <w:right w:val="nil"/>
            </w:tcBorders>
            <w:shd w:val="clear" w:color="auto" w:fill="auto"/>
            <w:noWrap/>
            <w:vAlign w:val="center"/>
            <w:hideMark/>
          </w:tcPr>
          <w:p w14:paraId="43F9CED2" w14:textId="77777777" w:rsidR="0041375F" w:rsidRPr="0041375F" w:rsidRDefault="0041375F" w:rsidP="0041375F">
            <w:pPr>
              <w:spacing w:line="240" w:lineRule="auto"/>
              <w:jc w:val="righ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31-dic-03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803158" w14:textId="77777777" w:rsidR="0041375F" w:rsidRPr="0041375F" w:rsidRDefault="0041375F" w:rsidP="0041375F">
            <w:pPr>
              <w:spacing w:line="240" w:lineRule="auto"/>
              <w:jc w:val="center"/>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349</w:t>
            </w:r>
          </w:p>
        </w:tc>
        <w:tc>
          <w:tcPr>
            <w:tcW w:w="0" w:type="auto"/>
            <w:tcBorders>
              <w:top w:val="nil"/>
              <w:left w:val="nil"/>
              <w:bottom w:val="single" w:sz="4" w:space="0" w:color="auto"/>
              <w:right w:val="single" w:sz="8" w:space="0" w:color="auto"/>
            </w:tcBorders>
            <w:shd w:val="clear" w:color="auto" w:fill="auto"/>
            <w:noWrap/>
            <w:vAlign w:val="center"/>
            <w:hideMark/>
          </w:tcPr>
          <w:p w14:paraId="0DF1DBC2"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1.400.000,00 </w:t>
            </w:r>
          </w:p>
        </w:tc>
        <w:tc>
          <w:tcPr>
            <w:tcW w:w="0" w:type="auto"/>
            <w:tcBorders>
              <w:top w:val="nil"/>
              <w:left w:val="nil"/>
              <w:bottom w:val="single" w:sz="4" w:space="0" w:color="auto"/>
              <w:right w:val="nil"/>
            </w:tcBorders>
            <w:shd w:val="clear" w:color="000000" w:fill="FFFF99"/>
            <w:noWrap/>
            <w:vAlign w:val="center"/>
            <w:hideMark/>
          </w:tcPr>
          <w:p w14:paraId="12884C57" w14:textId="77777777" w:rsidR="0041375F" w:rsidRPr="0041375F" w:rsidRDefault="0041375F" w:rsidP="0041375F">
            <w:pPr>
              <w:spacing w:line="240" w:lineRule="auto"/>
              <w:jc w:val="left"/>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 xml:space="preserve">   1.821.149 </w:t>
            </w:r>
          </w:p>
        </w:tc>
        <w:tc>
          <w:tcPr>
            <w:tcW w:w="0" w:type="auto"/>
            <w:tcBorders>
              <w:top w:val="nil"/>
              <w:left w:val="nil"/>
              <w:bottom w:val="single" w:sz="4" w:space="0" w:color="auto"/>
              <w:right w:val="nil"/>
            </w:tcBorders>
            <w:shd w:val="clear" w:color="auto" w:fill="auto"/>
            <w:noWrap/>
            <w:vAlign w:val="center"/>
            <w:hideMark/>
          </w:tcPr>
          <w:p w14:paraId="11E55530" w14:textId="77777777" w:rsidR="0041375F" w:rsidRPr="0041375F" w:rsidRDefault="0041375F" w:rsidP="0041375F">
            <w:pPr>
              <w:spacing w:line="240" w:lineRule="auto"/>
              <w:jc w:val="center"/>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64,82 </w:t>
            </w:r>
          </w:p>
        </w:tc>
        <w:tc>
          <w:tcPr>
            <w:tcW w:w="0" w:type="auto"/>
            <w:tcBorders>
              <w:top w:val="nil"/>
              <w:left w:val="nil"/>
              <w:bottom w:val="single" w:sz="4" w:space="0" w:color="auto"/>
              <w:right w:val="nil"/>
            </w:tcBorders>
            <w:shd w:val="clear" w:color="auto" w:fill="auto"/>
            <w:noWrap/>
            <w:vAlign w:val="center"/>
            <w:hideMark/>
          </w:tcPr>
          <w:p w14:paraId="2601D307" w14:textId="77777777" w:rsidR="0041375F" w:rsidRPr="0041375F" w:rsidRDefault="0041375F" w:rsidP="0041375F">
            <w:pPr>
              <w:spacing w:line="240" w:lineRule="auto"/>
              <w:jc w:val="center"/>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49,83 </w:t>
            </w:r>
          </w:p>
        </w:tc>
        <w:tc>
          <w:tcPr>
            <w:tcW w:w="0" w:type="auto"/>
            <w:tcBorders>
              <w:top w:val="nil"/>
              <w:left w:val="nil"/>
              <w:bottom w:val="single" w:sz="4" w:space="0" w:color="auto"/>
              <w:right w:val="single" w:sz="8" w:space="0" w:color="auto"/>
            </w:tcBorders>
            <w:shd w:val="clear" w:color="auto" w:fill="auto"/>
            <w:noWrap/>
            <w:vAlign w:val="center"/>
            <w:hideMark/>
          </w:tcPr>
          <w:p w14:paraId="2F097D0D"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176.550,31 </w:t>
            </w:r>
          </w:p>
        </w:tc>
      </w:tr>
      <w:tr w:rsidR="0041375F" w:rsidRPr="0041375F" w14:paraId="2DFAA95A" w14:textId="77777777" w:rsidTr="0041375F">
        <w:trPr>
          <w:trHeight w:val="20"/>
        </w:trPr>
        <w:tc>
          <w:tcPr>
            <w:tcW w:w="0" w:type="auto"/>
            <w:tcBorders>
              <w:top w:val="nil"/>
              <w:left w:val="single" w:sz="8" w:space="0" w:color="auto"/>
              <w:bottom w:val="single" w:sz="4" w:space="0" w:color="auto"/>
              <w:right w:val="nil"/>
            </w:tcBorders>
            <w:shd w:val="clear" w:color="auto" w:fill="auto"/>
            <w:noWrap/>
            <w:vAlign w:val="center"/>
            <w:hideMark/>
          </w:tcPr>
          <w:p w14:paraId="4FDDBCA7"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w:t>
            </w:r>
          </w:p>
        </w:tc>
        <w:tc>
          <w:tcPr>
            <w:tcW w:w="0" w:type="auto"/>
            <w:tcBorders>
              <w:top w:val="nil"/>
              <w:left w:val="nil"/>
              <w:bottom w:val="single" w:sz="4" w:space="0" w:color="auto"/>
              <w:right w:val="nil"/>
            </w:tcBorders>
            <w:shd w:val="clear" w:color="auto" w:fill="auto"/>
            <w:noWrap/>
            <w:vAlign w:val="center"/>
            <w:hideMark/>
          </w:tcPr>
          <w:p w14:paraId="089B4251" w14:textId="77777777" w:rsidR="0041375F" w:rsidRPr="0041375F" w:rsidRDefault="0041375F" w:rsidP="0041375F">
            <w:pPr>
              <w:spacing w:line="240" w:lineRule="auto"/>
              <w:jc w:val="center"/>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1-ene-04</w:t>
            </w:r>
          </w:p>
        </w:tc>
        <w:tc>
          <w:tcPr>
            <w:tcW w:w="0" w:type="auto"/>
            <w:tcBorders>
              <w:top w:val="nil"/>
              <w:left w:val="nil"/>
              <w:bottom w:val="single" w:sz="4" w:space="0" w:color="auto"/>
              <w:right w:val="nil"/>
            </w:tcBorders>
            <w:shd w:val="clear" w:color="auto" w:fill="auto"/>
            <w:noWrap/>
            <w:vAlign w:val="center"/>
            <w:hideMark/>
          </w:tcPr>
          <w:p w14:paraId="474BC344" w14:textId="77777777" w:rsidR="0041375F" w:rsidRPr="0041375F" w:rsidRDefault="0041375F" w:rsidP="0041375F">
            <w:pPr>
              <w:spacing w:line="240" w:lineRule="auto"/>
              <w:jc w:val="righ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31-ene-04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8ED721" w14:textId="77777777" w:rsidR="0041375F" w:rsidRPr="0041375F" w:rsidRDefault="0041375F" w:rsidP="0041375F">
            <w:pPr>
              <w:spacing w:line="240" w:lineRule="auto"/>
              <w:jc w:val="center"/>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29</w:t>
            </w:r>
          </w:p>
        </w:tc>
        <w:tc>
          <w:tcPr>
            <w:tcW w:w="0" w:type="auto"/>
            <w:tcBorders>
              <w:top w:val="nil"/>
              <w:left w:val="nil"/>
              <w:bottom w:val="single" w:sz="4" w:space="0" w:color="auto"/>
              <w:right w:val="single" w:sz="8" w:space="0" w:color="auto"/>
            </w:tcBorders>
            <w:shd w:val="clear" w:color="auto" w:fill="auto"/>
            <w:noWrap/>
            <w:vAlign w:val="center"/>
            <w:hideMark/>
          </w:tcPr>
          <w:p w14:paraId="42DFD525"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2.000.000,00 </w:t>
            </w:r>
          </w:p>
        </w:tc>
        <w:tc>
          <w:tcPr>
            <w:tcW w:w="0" w:type="auto"/>
            <w:tcBorders>
              <w:top w:val="nil"/>
              <w:left w:val="nil"/>
              <w:bottom w:val="single" w:sz="4" w:space="0" w:color="auto"/>
              <w:right w:val="nil"/>
            </w:tcBorders>
            <w:shd w:val="clear" w:color="000000" w:fill="FFFF99"/>
            <w:noWrap/>
            <w:vAlign w:val="center"/>
            <w:hideMark/>
          </w:tcPr>
          <w:p w14:paraId="2000C336" w14:textId="77777777" w:rsidR="0041375F" w:rsidRPr="0041375F" w:rsidRDefault="0041375F" w:rsidP="0041375F">
            <w:pPr>
              <w:spacing w:line="240" w:lineRule="auto"/>
              <w:jc w:val="left"/>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 xml:space="preserve">   2.443.071 </w:t>
            </w:r>
          </w:p>
        </w:tc>
        <w:tc>
          <w:tcPr>
            <w:tcW w:w="0" w:type="auto"/>
            <w:tcBorders>
              <w:top w:val="nil"/>
              <w:left w:val="nil"/>
              <w:bottom w:val="single" w:sz="4" w:space="0" w:color="auto"/>
              <w:right w:val="nil"/>
            </w:tcBorders>
            <w:shd w:val="clear" w:color="auto" w:fill="auto"/>
            <w:noWrap/>
            <w:vAlign w:val="center"/>
            <w:hideMark/>
          </w:tcPr>
          <w:p w14:paraId="584DAF21" w14:textId="77777777" w:rsidR="0041375F" w:rsidRPr="0041375F" w:rsidRDefault="0041375F" w:rsidP="0041375F">
            <w:pPr>
              <w:spacing w:line="240" w:lineRule="auto"/>
              <w:jc w:val="center"/>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64,82 </w:t>
            </w:r>
          </w:p>
        </w:tc>
        <w:tc>
          <w:tcPr>
            <w:tcW w:w="0" w:type="auto"/>
            <w:tcBorders>
              <w:top w:val="nil"/>
              <w:left w:val="nil"/>
              <w:bottom w:val="single" w:sz="4" w:space="0" w:color="auto"/>
              <w:right w:val="nil"/>
            </w:tcBorders>
            <w:shd w:val="clear" w:color="auto" w:fill="auto"/>
            <w:noWrap/>
            <w:vAlign w:val="center"/>
            <w:hideMark/>
          </w:tcPr>
          <w:p w14:paraId="37446DE4" w14:textId="77777777" w:rsidR="0041375F" w:rsidRPr="0041375F" w:rsidRDefault="0041375F" w:rsidP="0041375F">
            <w:pPr>
              <w:spacing w:line="240" w:lineRule="auto"/>
              <w:jc w:val="center"/>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53,07 </w:t>
            </w:r>
          </w:p>
        </w:tc>
        <w:tc>
          <w:tcPr>
            <w:tcW w:w="0" w:type="auto"/>
            <w:tcBorders>
              <w:top w:val="nil"/>
              <w:left w:val="nil"/>
              <w:bottom w:val="single" w:sz="4" w:space="0" w:color="auto"/>
              <w:right w:val="single" w:sz="8" w:space="0" w:color="auto"/>
            </w:tcBorders>
            <w:shd w:val="clear" w:color="auto" w:fill="auto"/>
            <w:noWrap/>
            <w:vAlign w:val="center"/>
            <w:hideMark/>
          </w:tcPr>
          <w:p w14:paraId="573882B1"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19.680,29 </w:t>
            </w:r>
          </w:p>
        </w:tc>
      </w:tr>
      <w:tr w:rsidR="0041375F" w:rsidRPr="0041375F" w14:paraId="76751B5D" w14:textId="77777777" w:rsidTr="0041375F">
        <w:trPr>
          <w:trHeight w:val="20"/>
        </w:trPr>
        <w:tc>
          <w:tcPr>
            <w:tcW w:w="0" w:type="auto"/>
            <w:tcBorders>
              <w:top w:val="nil"/>
              <w:left w:val="single" w:sz="8" w:space="0" w:color="auto"/>
              <w:bottom w:val="single" w:sz="4" w:space="0" w:color="auto"/>
              <w:right w:val="nil"/>
            </w:tcBorders>
            <w:shd w:val="clear" w:color="auto" w:fill="auto"/>
            <w:noWrap/>
            <w:vAlign w:val="center"/>
            <w:hideMark/>
          </w:tcPr>
          <w:p w14:paraId="043FAE80"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w:t>
            </w:r>
          </w:p>
        </w:tc>
        <w:tc>
          <w:tcPr>
            <w:tcW w:w="0" w:type="auto"/>
            <w:tcBorders>
              <w:top w:val="nil"/>
              <w:left w:val="nil"/>
              <w:bottom w:val="single" w:sz="4" w:space="0" w:color="auto"/>
              <w:right w:val="nil"/>
            </w:tcBorders>
            <w:shd w:val="clear" w:color="auto" w:fill="auto"/>
            <w:noWrap/>
            <w:vAlign w:val="center"/>
            <w:hideMark/>
          </w:tcPr>
          <w:p w14:paraId="1A161EF2" w14:textId="77777777" w:rsidR="0041375F" w:rsidRPr="0041375F" w:rsidRDefault="0041375F" w:rsidP="0041375F">
            <w:pPr>
              <w:spacing w:line="240" w:lineRule="auto"/>
              <w:jc w:val="center"/>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1-mar-04</w:t>
            </w:r>
          </w:p>
        </w:tc>
        <w:tc>
          <w:tcPr>
            <w:tcW w:w="0" w:type="auto"/>
            <w:tcBorders>
              <w:top w:val="nil"/>
              <w:left w:val="nil"/>
              <w:bottom w:val="single" w:sz="4" w:space="0" w:color="auto"/>
              <w:right w:val="nil"/>
            </w:tcBorders>
            <w:shd w:val="clear" w:color="auto" w:fill="auto"/>
            <w:noWrap/>
            <w:vAlign w:val="center"/>
            <w:hideMark/>
          </w:tcPr>
          <w:p w14:paraId="5DADF777" w14:textId="77777777" w:rsidR="0041375F" w:rsidRPr="0041375F" w:rsidRDefault="0041375F" w:rsidP="0041375F">
            <w:pPr>
              <w:spacing w:line="240" w:lineRule="auto"/>
              <w:jc w:val="righ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31-dic-04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FB69FE" w14:textId="77777777" w:rsidR="0041375F" w:rsidRPr="0041375F" w:rsidRDefault="0041375F" w:rsidP="0041375F">
            <w:pPr>
              <w:spacing w:line="240" w:lineRule="auto"/>
              <w:jc w:val="center"/>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295</w:t>
            </w:r>
          </w:p>
        </w:tc>
        <w:tc>
          <w:tcPr>
            <w:tcW w:w="0" w:type="auto"/>
            <w:tcBorders>
              <w:top w:val="nil"/>
              <w:left w:val="nil"/>
              <w:bottom w:val="single" w:sz="4" w:space="0" w:color="auto"/>
              <w:right w:val="single" w:sz="8" w:space="0" w:color="auto"/>
            </w:tcBorders>
            <w:shd w:val="clear" w:color="auto" w:fill="auto"/>
            <w:noWrap/>
            <w:vAlign w:val="center"/>
            <w:hideMark/>
          </w:tcPr>
          <w:p w14:paraId="491E2657"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2.000.000,00 </w:t>
            </w:r>
          </w:p>
        </w:tc>
        <w:tc>
          <w:tcPr>
            <w:tcW w:w="0" w:type="auto"/>
            <w:tcBorders>
              <w:top w:val="nil"/>
              <w:left w:val="nil"/>
              <w:bottom w:val="single" w:sz="4" w:space="0" w:color="auto"/>
              <w:right w:val="nil"/>
            </w:tcBorders>
            <w:shd w:val="clear" w:color="000000" w:fill="FFFF99"/>
            <w:noWrap/>
            <w:vAlign w:val="center"/>
            <w:hideMark/>
          </w:tcPr>
          <w:p w14:paraId="24B1B531" w14:textId="77777777" w:rsidR="0041375F" w:rsidRPr="0041375F" w:rsidRDefault="0041375F" w:rsidP="0041375F">
            <w:pPr>
              <w:spacing w:line="240" w:lineRule="auto"/>
              <w:jc w:val="left"/>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 xml:space="preserve">   2.443.071 </w:t>
            </w:r>
          </w:p>
        </w:tc>
        <w:tc>
          <w:tcPr>
            <w:tcW w:w="0" w:type="auto"/>
            <w:tcBorders>
              <w:top w:val="nil"/>
              <w:left w:val="nil"/>
              <w:bottom w:val="single" w:sz="4" w:space="0" w:color="auto"/>
              <w:right w:val="nil"/>
            </w:tcBorders>
            <w:shd w:val="clear" w:color="auto" w:fill="auto"/>
            <w:noWrap/>
            <w:vAlign w:val="center"/>
            <w:hideMark/>
          </w:tcPr>
          <w:p w14:paraId="5080ED9E" w14:textId="77777777" w:rsidR="0041375F" w:rsidRPr="0041375F" w:rsidRDefault="0041375F" w:rsidP="0041375F">
            <w:pPr>
              <w:spacing w:line="240" w:lineRule="auto"/>
              <w:jc w:val="center"/>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64,82 </w:t>
            </w:r>
          </w:p>
        </w:tc>
        <w:tc>
          <w:tcPr>
            <w:tcW w:w="0" w:type="auto"/>
            <w:tcBorders>
              <w:top w:val="nil"/>
              <w:left w:val="nil"/>
              <w:bottom w:val="single" w:sz="4" w:space="0" w:color="auto"/>
              <w:right w:val="nil"/>
            </w:tcBorders>
            <w:shd w:val="clear" w:color="auto" w:fill="auto"/>
            <w:noWrap/>
            <w:vAlign w:val="center"/>
            <w:hideMark/>
          </w:tcPr>
          <w:p w14:paraId="7D28B7E9" w14:textId="77777777" w:rsidR="0041375F" w:rsidRPr="0041375F" w:rsidRDefault="0041375F" w:rsidP="0041375F">
            <w:pPr>
              <w:spacing w:line="240" w:lineRule="auto"/>
              <w:jc w:val="center"/>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53,07 </w:t>
            </w:r>
          </w:p>
        </w:tc>
        <w:tc>
          <w:tcPr>
            <w:tcW w:w="0" w:type="auto"/>
            <w:tcBorders>
              <w:top w:val="nil"/>
              <w:left w:val="nil"/>
              <w:bottom w:val="single" w:sz="4" w:space="0" w:color="auto"/>
              <w:right w:val="single" w:sz="8" w:space="0" w:color="auto"/>
            </w:tcBorders>
            <w:shd w:val="clear" w:color="auto" w:fill="auto"/>
            <w:noWrap/>
            <w:vAlign w:val="center"/>
            <w:hideMark/>
          </w:tcPr>
          <w:p w14:paraId="1E246CF8"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200.196,07 </w:t>
            </w:r>
          </w:p>
        </w:tc>
      </w:tr>
      <w:tr w:rsidR="0041375F" w:rsidRPr="0041375F" w14:paraId="042D6156" w14:textId="77777777" w:rsidTr="0041375F">
        <w:trPr>
          <w:trHeight w:val="20"/>
        </w:trPr>
        <w:tc>
          <w:tcPr>
            <w:tcW w:w="0" w:type="auto"/>
            <w:tcBorders>
              <w:top w:val="nil"/>
              <w:left w:val="single" w:sz="8" w:space="0" w:color="auto"/>
              <w:bottom w:val="single" w:sz="4" w:space="0" w:color="auto"/>
              <w:right w:val="nil"/>
            </w:tcBorders>
            <w:shd w:val="clear" w:color="auto" w:fill="auto"/>
            <w:noWrap/>
            <w:vAlign w:val="center"/>
            <w:hideMark/>
          </w:tcPr>
          <w:p w14:paraId="05A7C49C"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w:t>
            </w:r>
          </w:p>
        </w:tc>
        <w:tc>
          <w:tcPr>
            <w:tcW w:w="0" w:type="auto"/>
            <w:tcBorders>
              <w:top w:val="nil"/>
              <w:left w:val="nil"/>
              <w:bottom w:val="single" w:sz="4" w:space="0" w:color="auto"/>
              <w:right w:val="nil"/>
            </w:tcBorders>
            <w:shd w:val="clear" w:color="auto" w:fill="auto"/>
            <w:noWrap/>
            <w:vAlign w:val="center"/>
            <w:hideMark/>
          </w:tcPr>
          <w:p w14:paraId="102E5809" w14:textId="77777777" w:rsidR="0041375F" w:rsidRPr="0041375F" w:rsidRDefault="0041375F" w:rsidP="0041375F">
            <w:pPr>
              <w:spacing w:line="240" w:lineRule="auto"/>
              <w:jc w:val="center"/>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1-ene-05</w:t>
            </w:r>
          </w:p>
        </w:tc>
        <w:tc>
          <w:tcPr>
            <w:tcW w:w="0" w:type="auto"/>
            <w:tcBorders>
              <w:top w:val="nil"/>
              <w:left w:val="nil"/>
              <w:bottom w:val="single" w:sz="4" w:space="0" w:color="auto"/>
              <w:right w:val="nil"/>
            </w:tcBorders>
            <w:shd w:val="clear" w:color="auto" w:fill="auto"/>
            <w:noWrap/>
            <w:vAlign w:val="center"/>
            <w:hideMark/>
          </w:tcPr>
          <w:p w14:paraId="5CF4100F" w14:textId="77777777" w:rsidR="0041375F" w:rsidRPr="0041375F" w:rsidRDefault="0041375F" w:rsidP="0041375F">
            <w:pPr>
              <w:spacing w:line="240" w:lineRule="auto"/>
              <w:jc w:val="righ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31-ene-05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18F188" w14:textId="77777777" w:rsidR="0041375F" w:rsidRPr="0041375F" w:rsidRDefault="0041375F" w:rsidP="0041375F">
            <w:pPr>
              <w:spacing w:line="240" w:lineRule="auto"/>
              <w:jc w:val="center"/>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30</w:t>
            </w:r>
          </w:p>
        </w:tc>
        <w:tc>
          <w:tcPr>
            <w:tcW w:w="0" w:type="auto"/>
            <w:tcBorders>
              <w:top w:val="nil"/>
              <w:left w:val="nil"/>
              <w:bottom w:val="single" w:sz="4" w:space="0" w:color="auto"/>
              <w:right w:val="single" w:sz="8" w:space="0" w:color="auto"/>
            </w:tcBorders>
            <w:shd w:val="clear" w:color="auto" w:fill="auto"/>
            <w:noWrap/>
            <w:vAlign w:val="center"/>
            <w:hideMark/>
          </w:tcPr>
          <w:p w14:paraId="49F6BF54"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2.200.000,00 </w:t>
            </w:r>
          </w:p>
        </w:tc>
        <w:tc>
          <w:tcPr>
            <w:tcW w:w="0" w:type="auto"/>
            <w:tcBorders>
              <w:top w:val="nil"/>
              <w:left w:val="nil"/>
              <w:bottom w:val="single" w:sz="4" w:space="0" w:color="auto"/>
              <w:right w:val="nil"/>
            </w:tcBorders>
            <w:shd w:val="clear" w:color="000000" w:fill="FFFF99"/>
            <w:noWrap/>
            <w:vAlign w:val="center"/>
            <w:hideMark/>
          </w:tcPr>
          <w:p w14:paraId="1A16D9F3" w14:textId="77777777" w:rsidR="0041375F" w:rsidRPr="0041375F" w:rsidRDefault="0041375F" w:rsidP="0041375F">
            <w:pPr>
              <w:spacing w:line="240" w:lineRule="auto"/>
              <w:jc w:val="left"/>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 xml:space="preserve">   2.547.338 </w:t>
            </w:r>
          </w:p>
        </w:tc>
        <w:tc>
          <w:tcPr>
            <w:tcW w:w="0" w:type="auto"/>
            <w:tcBorders>
              <w:top w:val="nil"/>
              <w:left w:val="nil"/>
              <w:bottom w:val="single" w:sz="4" w:space="0" w:color="auto"/>
              <w:right w:val="nil"/>
            </w:tcBorders>
            <w:shd w:val="clear" w:color="auto" w:fill="auto"/>
            <w:noWrap/>
            <w:vAlign w:val="center"/>
            <w:hideMark/>
          </w:tcPr>
          <w:p w14:paraId="79B41059" w14:textId="77777777" w:rsidR="0041375F" w:rsidRPr="0041375F" w:rsidRDefault="0041375F" w:rsidP="0041375F">
            <w:pPr>
              <w:spacing w:line="240" w:lineRule="auto"/>
              <w:jc w:val="center"/>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64,82 </w:t>
            </w:r>
          </w:p>
        </w:tc>
        <w:tc>
          <w:tcPr>
            <w:tcW w:w="0" w:type="auto"/>
            <w:tcBorders>
              <w:top w:val="nil"/>
              <w:left w:val="nil"/>
              <w:bottom w:val="single" w:sz="4" w:space="0" w:color="auto"/>
              <w:right w:val="nil"/>
            </w:tcBorders>
            <w:shd w:val="clear" w:color="auto" w:fill="auto"/>
            <w:noWrap/>
            <w:vAlign w:val="center"/>
            <w:hideMark/>
          </w:tcPr>
          <w:p w14:paraId="0BE414B4" w14:textId="77777777" w:rsidR="0041375F" w:rsidRPr="0041375F" w:rsidRDefault="0041375F" w:rsidP="0041375F">
            <w:pPr>
              <w:spacing w:line="240" w:lineRule="auto"/>
              <w:jc w:val="center"/>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55,99 </w:t>
            </w:r>
          </w:p>
        </w:tc>
        <w:tc>
          <w:tcPr>
            <w:tcW w:w="0" w:type="auto"/>
            <w:tcBorders>
              <w:top w:val="nil"/>
              <w:left w:val="nil"/>
              <w:bottom w:val="single" w:sz="4" w:space="0" w:color="auto"/>
              <w:right w:val="single" w:sz="8" w:space="0" w:color="auto"/>
            </w:tcBorders>
            <w:shd w:val="clear" w:color="auto" w:fill="auto"/>
            <w:noWrap/>
            <w:vAlign w:val="center"/>
            <w:hideMark/>
          </w:tcPr>
          <w:p w14:paraId="47FB064C"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21.227,81 </w:t>
            </w:r>
          </w:p>
        </w:tc>
      </w:tr>
      <w:tr w:rsidR="0041375F" w:rsidRPr="0041375F" w14:paraId="0576962E" w14:textId="77777777" w:rsidTr="0041375F">
        <w:trPr>
          <w:trHeight w:val="20"/>
        </w:trPr>
        <w:tc>
          <w:tcPr>
            <w:tcW w:w="0" w:type="auto"/>
            <w:tcBorders>
              <w:top w:val="nil"/>
              <w:left w:val="single" w:sz="8" w:space="0" w:color="auto"/>
              <w:bottom w:val="single" w:sz="4" w:space="0" w:color="auto"/>
              <w:right w:val="nil"/>
            </w:tcBorders>
            <w:shd w:val="clear" w:color="auto" w:fill="auto"/>
            <w:noWrap/>
            <w:vAlign w:val="center"/>
            <w:hideMark/>
          </w:tcPr>
          <w:p w14:paraId="5BFBDDE8"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w:t>
            </w:r>
          </w:p>
        </w:tc>
        <w:tc>
          <w:tcPr>
            <w:tcW w:w="0" w:type="auto"/>
            <w:tcBorders>
              <w:top w:val="nil"/>
              <w:left w:val="nil"/>
              <w:bottom w:val="single" w:sz="4" w:space="0" w:color="auto"/>
              <w:right w:val="nil"/>
            </w:tcBorders>
            <w:shd w:val="clear" w:color="auto" w:fill="auto"/>
            <w:noWrap/>
            <w:vAlign w:val="center"/>
            <w:hideMark/>
          </w:tcPr>
          <w:p w14:paraId="687CF9ED" w14:textId="77777777" w:rsidR="0041375F" w:rsidRPr="0041375F" w:rsidRDefault="0041375F" w:rsidP="0041375F">
            <w:pPr>
              <w:spacing w:line="240" w:lineRule="auto"/>
              <w:jc w:val="center"/>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1-mar-05</w:t>
            </w:r>
          </w:p>
        </w:tc>
        <w:tc>
          <w:tcPr>
            <w:tcW w:w="0" w:type="auto"/>
            <w:tcBorders>
              <w:top w:val="nil"/>
              <w:left w:val="nil"/>
              <w:bottom w:val="single" w:sz="4" w:space="0" w:color="auto"/>
              <w:right w:val="nil"/>
            </w:tcBorders>
            <w:shd w:val="clear" w:color="auto" w:fill="auto"/>
            <w:noWrap/>
            <w:vAlign w:val="center"/>
            <w:hideMark/>
          </w:tcPr>
          <w:p w14:paraId="1D8CE17A" w14:textId="77777777" w:rsidR="0041375F" w:rsidRPr="0041375F" w:rsidRDefault="0041375F" w:rsidP="0041375F">
            <w:pPr>
              <w:spacing w:line="240" w:lineRule="auto"/>
              <w:jc w:val="righ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31-dic-05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B2B9C5" w14:textId="77777777" w:rsidR="0041375F" w:rsidRPr="0041375F" w:rsidRDefault="0041375F" w:rsidP="0041375F">
            <w:pPr>
              <w:spacing w:line="240" w:lineRule="auto"/>
              <w:jc w:val="center"/>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300</w:t>
            </w:r>
          </w:p>
        </w:tc>
        <w:tc>
          <w:tcPr>
            <w:tcW w:w="0" w:type="auto"/>
            <w:tcBorders>
              <w:top w:val="nil"/>
              <w:left w:val="nil"/>
              <w:bottom w:val="single" w:sz="4" w:space="0" w:color="auto"/>
              <w:right w:val="single" w:sz="8" w:space="0" w:color="auto"/>
            </w:tcBorders>
            <w:shd w:val="clear" w:color="auto" w:fill="auto"/>
            <w:noWrap/>
            <w:vAlign w:val="center"/>
            <w:hideMark/>
          </w:tcPr>
          <w:p w14:paraId="238D9A1A"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2.200.000,00 </w:t>
            </w:r>
          </w:p>
        </w:tc>
        <w:tc>
          <w:tcPr>
            <w:tcW w:w="0" w:type="auto"/>
            <w:tcBorders>
              <w:top w:val="nil"/>
              <w:left w:val="nil"/>
              <w:bottom w:val="single" w:sz="4" w:space="0" w:color="auto"/>
              <w:right w:val="nil"/>
            </w:tcBorders>
            <w:shd w:val="clear" w:color="000000" w:fill="FFFF99"/>
            <w:noWrap/>
            <w:vAlign w:val="center"/>
            <w:hideMark/>
          </w:tcPr>
          <w:p w14:paraId="0A5DA1A1" w14:textId="77777777" w:rsidR="0041375F" w:rsidRPr="0041375F" w:rsidRDefault="0041375F" w:rsidP="0041375F">
            <w:pPr>
              <w:spacing w:line="240" w:lineRule="auto"/>
              <w:jc w:val="left"/>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 xml:space="preserve">   2.547.338 </w:t>
            </w:r>
          </w:p>
        </w:tc>
        <w:tc>
          <w:tcPr>
            <w:tcW w:w="0" w:type="auto"/>
            <w:tcBorders>
              <w:top w:val="nil"/>
              <w:left w:val="nil"/>
              <w:bottom w:val="single" w:sz="4" w:space="0" w:color="auto"/>
              <w:right w:val="nil"/>
            </w:tcBorders>
            <w:shd w:val="clear" w:color="auto" w:fill="auto"/>
            <w:noWrap/>
            <w:vAlign w:val="center"/>
            <w:hideMark/>
          </w:tcPr>
          <w:p w14:paraId="450E4A38" w14:textId="77777777" w:rsidR="0041375F" w:rsidRPr="0041375F" w:rsidRDefault="0041375F" w:rsidP="0041375F">
            <w:pPr>
              <w:spacing w:line="240" w:lineRule="auto"/>
              <w:jc w:val="center"/>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64,82 </w:t>
            </w:r>
          </w:p>
        </w:tc>
        <w:tc>
          <w:tcPr>
            <w:tcW w:w="0" w:type="auto"/>
            <w:tcBorders>
              <w:top w:val="nil"/>
              <w:left w:val="nil"/>
              <w:bottom w:val="single" w:sz="4" w:space="0" w:color="auto"/>
              <w:right w:val="nil"/>
            </w:tcBorders>
            <w:shd w:val="clear" w:color="auto" w:fill="auto"/>
            <w:noWrap/>
            <w:vAlign w:val="center"/>
            <w:hideMark/>
          </w:tcPr>
          <w:p w14:paraId="5042310A" w14:textId="77777777" w:rsidR="0041375F" w:rsidRPr="0041375F" w:rsidRDefault="0041375F" w:rsidP="0041375F">
            <w:pPr>
              <w:spacing w:line="240" w:lineRule="auto"/>
              <w:jc w:val="center"/>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55,99 </w:t>
            </w:r>
          </w:p>
        </w:tc>
        <w:tc>
          <w:tcPr>
            <w:tcW w:w="0" w:type="auto"/>
            <w:tcBorders>
              <w:top w:val="nil"/>
              <w:left w:val="nil"/>
              <w:bottom w:val="single" w:sz="4" w:space="0" w:color="auto"/>
              <w:right w:val="single" w:sz="8" w:space="0" w:color="auto"/>
            </w:tcBorders>
            <w:shd w:val="clear" w:color="auto" w:fill="auto"/>
            <w:noWrap/>
            <w:vAlign w:val="center"/>
            <w:hideMark/>
          </w:tcPr>
          <w:p w14:paraId="16603FA7"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212.278,14 </w:t>
            </w:r>
          </w:p>
        </w:tc>
      </w:tr>
      <w:tr w:rsidR="0041375F" w:rsidRPr="0041375F" w14:paraId="230AF255" w14:textId="77777777" w:rsidTr="0041375F">
        <w:trPr>
          <w:trHeight w:val="20"/>
        </w:trPr>
        <w:tc>
          <w:tcPr>
            <w:tcW w:w="0" w:type="auto"/>
            <w:tcBorders>
              <w:top w:val="nil"/>
              <w:left w:val="single" w:sz="8" w:space="0" w:color="auto"/>
              <w:bottom w:val="single" w:sz="4" w:space="0" w:color="auto"/>
              <w:right w:val="nil"/>
            </w:tcBorders>
            <w:shd w:val="clear" w:color="auto" w:fill="auto"/>
            <w:noWrap/>
            <w:vAlign w:val="center"/>
            <w:hideMark/>
          </w:tcPr>
          <w:p w14:paraId="316C1224"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w:t>
            </w:r>
          </w:p>
        </w:tc>
        <w:tc>
          <w:tcPr>
            <w:tcW w:w="0" w:type="auto"/>
            <w:tcBorders>
              <w:top w:val="nil"/>
              <w:left w:val="nil"/>
              <w:bottom w:val="single" w:sz="4" w:space="0" w:color="auto"/>
              <w:right w:val="nil"/>
            </w:tcBorders>
            <w:shd w:val="clear" w:color="auto" w:fill="auto"/>
            <w:noWrap/>
            <w:vAlign w:val="center"/>
            <w:hideMark/>
          </w:tcPr>
          <w:p w14:paraId="1A00C818" w14:textId="77777777" w:rsidR="0041375F" w:rsidRPr="0041375F" w:rsidRDefault="0041375F" w:rsidP="0041375F">
            <w:pPr>
              <w:spacing w:line="240" w:lineRule="auto"/>
              <w:jc w:val="center"/>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1-ene-06</w:t>
            </w:r>
          </w:p>
        </w:tc>
        <w:tc>
          <w:tcPr>
            <w:tcW w:w="0" w:type="auto"/>
            <w:tcBorders>
              <w:top w:val="nil"/>
              <w:left w:val="nil"/>
              <w:bottom w:val="single" w:sz="4" w:space="0" w:color="auto"/>
              <w:right w:val="nil"/>
            </w:tcBorders>
            <w:shd w:val="clear" w:color="auto" w:fill="auto"/>
            <w:noWrap/>
            <w:vAlign w:val="center"/>
            <w:hideMark/>
          </w:tcPr>
          <w:p w14:paraId="2B091278" w14:textId="77777777" w:rsidR="0041375F" w:rsidRPr="0041375F" w:rsidRDefault="0041375F" w:rsidP="0041375F">
            <w:pPr>
              <w:spacing w:line="240" w:lineRule="auto"/>
              <w:jc w:val="righ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31-dic-06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163F97" w14:textId="77777777" w:rsidR="0041375F" w:rsidRPr="0041375F" w:rsidRDefault="0041375F" w:rsidP="0041375F">
            <w:pPr>
              <w:spacing w:line="240" w:lineRule="auto"/>
              <w:jc w:val="center"/>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360</w:t>
            </w:r>
          </w:p>
        </w:tc>
        <w:tc>
          <w:tcPr>
            <w:tcW w:w="0" w:type="auto"/>
            <w:tcBorders>
              <w:top w:val="nil"/>
              <w:left w:val="nil"/>
              <w:bottom w:val="single" w:sz="4" w:space="0" w:color="auto"/>
              <w:right w:val="single" w:sz="8" w:space="0" w:color="auto"/>
            </w:tcBorders>
            <w:shd w:val="clear" w:color="auto" w:fill="auto"/>
            <w:noWrap/>
            <w:vAlign w:val="center"/>
            <w:hideMark/>
          </w:tcPr>
          <w:p w14:paraId="6E924DF5"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2.300.000,00 </w:t>
            </w:r>
          </w:p>
        </w:tc>
        <w:tc>
          <w:tcPr>
            <w:tcW w:w="0" w:type="auto"/>
            <w:tcBorders>
              <w:top w:val="nil"/>
              <w:left w:val="nil"/>
              <w:bottom w:val="single" w:sz="4" w:space="0" w:color="auto"/>
              <w:right w:val="nil"/>
            </w:tcBorders>
            <w:shd w:val="clear" w:color="000000" w:fill="FFFF99"/>
            <w:noWrap/>
            <w:vAlign w:val="center"/>
            <w:hideMark/>
          </w:tcPr>
          <w:p w14:paraId="7DC5A27E" w14:textId="77777777" w:rsidR="0041375F" w:rsidRPr="0041375F" w:rsidRDefault="0041375F" w:rsidP="0041375F">
            <w:pPr>
              <w:spacing w:line="240" w:lineRule="auto"/>
              <w:jc w:val="left"/>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 xml:space="preserve">   2.539.820 </w:t>
            </w:r>
          </w:p>
        </w:tc>
        <w:tc>
          <w:tcPr>
            <w:tcW w:w="0" w:type="auto"/>
            <w:tcBorders>
              <w:top w:val="nil"/>
              <w:left w:val="nil"/>
              <w:bottom w:val="single" w:sz="4" w:space="0" w:color="auto"/>
              <w:right w:val="nil"/>
            </w:tcBorders>
            <w:shd w:val="clear" w:color="auto" w:fill="auto"/>
            <w:noWrap/>
            <w:vAlign w:val="center"/>
            <w:hideMark/>
          </w:tcPr>
          <w:p w14:paraId="21F7AA98" w14:textId="77777777" w:rsidR="0041375F" w:rsidRPr="0041375F" w:rsidRDefault="0041375F" w:rsidP="0041375F">
            <w:pPr>
              <w:spacing w:line="240" w:lineRule="auto"/>
              <w:jc w:val="center"/>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64,82 </w:t>
            </w:r>
          </w:p>
        </w:tc>
        <w:tc>
          <w:tcPr>
            <w:tcW w:w="0" w:type="auto"/>
            <w:tcBorders>
              <w:top w:val="nil"/>
              <w:left w:val="nil"/>
              <w:bottom w:val="single" w:sz="4" w:space="0" w:color="auto"/>
              <w:right w:val="nil"/>
            </w:tcBorders>
            <w:shd w:val="clear" w:color="auto" w:fill="auto"/>
            <w:noWrap/>
            <w:vAlign w:val="center"/>
            <w:hideMark/>
          </w:tcPr>
          <w:p w14:paraId="35585592" w14:textId="77777777" w:rsidR="0041375F" w:rsidRPr="0041375F" w:rsidRDefault="0041375F" w:rsidP="0041375F">
            <w:pPr>
              <w:spacing w:line="240" w:lineRule="auto"/>
              <w:jc w:val="center"/>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58,70 </w:t>
            </w:r>
          </w:p>
        </w:tc>
        <w:tc>
          <w:tcPr>
            <w:tcW w:w="0" w:type="auto"/>
            <w:tcBorders>
              <w:top w:val="nil"/>
              <w:left w:val="nil"/>
              <w:bottom w:val="single" w:sz="4" w:space="0" w:color="auto"/>
              <w:right w:val="single" w:sz="8" w:space="0" w:color="auto"/>
            </w:tcBorders>
            <w:shd w:val="clear" w:color="auto" w:fill="auto"/>
            <w:noWrap/>
            <w:vAlign w:val="center"/>
            <w:hideMark/>
          </w:tcPr>
          <w:p w14:paraId="18D79F67"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253.982,00 </w:t>
            </w:r>
          </w:p>
        </w:tc>
      </w:tr>
      <w:tr w:rsidR="0041375F" w:rsidRPr="0041375F" w14:paraId="7DA758B4" w14:textId="77777777" w:rsidTr="0041375F">
        <w:trPr>
          <w:trHeight w:val="20"/>
        </w:trPr>
        <w:tc>
          <w:tcPr>
            <w:tcW w:w="0" w:type="auto"/>
            <w:tcBorders>
              <w:top w:val="nil"/>
              <w:left w:val="single" w:sz="8" w:space="0" w:color="auto"/>
              <w:bottom w:val="single" w:sz="4" w:space="0" w:color="auto"/>
              <w:right w:val="nil"/>
            </w:tcBorders>
            <w:shd w:val="clear" w:color="auto" w:fill="auto"/>
            <w:noWrap/>
            <w:vAlign w:val="center"/>
            <w:hideMark/>
          </w:tcPr>
          <w:p w14:paraId="75FF7E64"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w:t>
            </w:r>
          </w:p>
        </w:tc>
        <w:tc>
          <w:tcPr>
            <w:tcW w:w="0" w:type="auto"/>
            <w:tcBorders>
              <w:top w:val="nil"/>
              <w:left w:val="nil"/>
              <w:bottom w:val="single" w:sz="4" w:space="0" w:color="auto"/>
              <w:right w:val="nil"/>
            </w:tcBorders>
            <w:shd w:val="clear" w:color="auto" w:fill="auto"/>
            <w:noWrap/>
            <w:vAlign w:val="center"/>
            <w:hideMark/>
          </w:tcPr>
          <w:p w14:paraId="65A0C886" w14:textId="77777777" w:rsidR="0041375F" w:rsidRPr="0041375F" w:rsidRDefault="0041375F" w:rsidP="0041375F">
            <w:pPr>
              <w:spacing w:line="240" w:lineRule="auto"/>
              <w:jc w:val="center"/>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1-ene-07</w:t>
            </w:r>
          </w:p>
        </w:tc>
        <w:tc>
          <w:tcPr>
            <w:tcW w:w="0" w:type="auto"/>
            <w:tcBorders>
              <w:top w:val="nil"/>
              <w:left w:val="nil"/>
              <w:bottom w:val="single" w:sz="4" w:space="0" w:color="auto"/>
              <w:right w:val="nil"/>
            </w:tcBorders>
            <w:shd w:val="clear" w:color="auto" w:fill="auto"/>
            <w:noWrap/>
            <w:vAlign w:val="center"/>
            <w:hideMark/>
          </w:tcPr>
          <w:p w14:paraId="6439A2CE" w14:textId="77777777" w:rsidR="0041375F" w:rsidRPr="0041375F" w:rsidRDefault="0041375F" w:rsidP="0041375F">
            <w:pPr>
              <w:spacing w:line="240" w:lineRule="auto"/>
              <w:jc w:val="righ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31-dic-07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27A8C8" w14:textId="77777777" w:rsidR="0041375F" w:rsidRPr="0041375F" w:rsidRDefault="0041375F" w:rsidP="0041375F">
            <w:pPr>
              <w:spacing w:line="240" w:lineRule="auto"/>
              <w:jc w:val="center"/>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360</w:t>
            </w:r>
          </w:p>
        </w:tc>
        <w:tc>
          <w:tcPr>
            <w:tcW w:w="0" w:type="auto"/>
            <w:tcBorders>
              <w:top w:val="nil"/>
              <w:left w:val="nil"/>
              <w:bottom w:val="single" w:sz="4" w:space="0" w:color="auto"/>
              <w:right w:val="single" w:sz="8" w:space="0" w:color="auto"/>
            </w:tcBorders>
            <w:shd w:val="clear" w:color="auto" w:fill="auto"/>
            <w:noWrap/>
            <w:vAlign w:val="center"/>
            <w:hideMark/>
          </w:tcPr>
          <w:p w14:paraId="1682C25F"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2.400.000,00 </w:t>
            </w:r>
          </w:p>
        </w:tc>
        <w:tc>
          <w:tcPr>
            <w:tcW w:w="0" w:type="auto"/>
            <w:tcBorders>
              <w:top w:val="nil"/>
              <w:left w:val="nil"/>
              <w:bottom w:val="single" w:sz="4" w:space="0" w:color="auto"/>
              <w:right w:val="nil"/>
            </w:tcBorders>
            <w:shd w:val="clear" w:color="000000" w:fill="FFFF99"/>
            <w:noWrap/>
            <w:vAlign w:val="center"/>
            <w:hideMark/>
          </w:tcPr>
          <w:p w14:paraId="31677574" w14:textId="77777777" w:rsidR="0041375F" w:rsidRPr="0041375F" w:rsidRDefault="0041375F" w:rsidP="0041375F">
            <w:pPr>
              <w:spacing w:line="240" w:lineRule="auto"/>
              <w:jc w:val="left"/>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 xml:space="preserve">   2.536.658 </w:t>
            </w:r>
          </w:p>
        </w:tc>
        <w:tc>
          <w:tcPr>
            <w:tcW w:w="0" w:type="auto"/>
            <w:tcBorders>
              <w:top w:val="nil"/>
              <w:left w:val="nil"/>
              <w:bottom w:val="single" w:sz="4" w:space="0" w:color="auto"/>
              <w:right w:val="nil"/>
            </w:tcBorders>
            <w:shd w:val="clear" w:color="auto" w:fill="auto"/>
            <w:noWrap/>
            <w:vAlign w:val="center"/>
            <w:hideMark/>
          </w:tcPr>
          <w:p w14:paraId="6911ACCB" w14:textId="77777777" w:rsidR="0041375F" w:rsidRPr="0041375F" w:rsidRDefault="0041375F" w:rsidP="0041375F">
            <w:pPr>
              <w:spacing w:line="240" w:lineRule="auto"/>
              <w:jc w:val="center"/>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64,82 </w:t>
            </w:r>
          </w:p>
        </w:tc>
        <w:tc>
          <w:tcPr>
            <w:tcW w:w="0" w:type="auto"/>
            <w:tcBorders>
              <w:top w:val="nil"/>
              <w:left w:val="nil"/>
              <w:bottom w:val="single" w:sz="4" w:space="0" w:color="auto"/>
              <w:right w:val="nil"/>
            </w:tcBorders>
            <w:shd w:val="clear" w:color="auto" w:fill="auto"/>
            <w:noWrap/>
            <w:vAlign w:val="center"/>
            <w:hideMark/>
          </w:tcPr>
          <w:p w14:paraId="661ED6CA" w14:textId="77777777" w:rsidR="0041375F" w:rsidRPr="0041375F" w:rsidRDefault="0041375F" w:rsidP="0041375F">
            <w:pPr>
              <w:spacing w:line="240" w:lineRule="auto"/>
              <w:jc w:val="center"/>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61,33 </w:t>
            </w:r>
          </w:p>
        </w:tc>
        <w:tc>
          <w:tcPr>
            <w:tcW w:w="0" w:type="auto"/>
            <w:tcBorders>
              <w:top w:val="nil"/>
              <w:left w:val="nil"/>
              <w:bottom w:val="single" w:sz="4" w:space="0" w:color="auto"/>
              <w:right w:val="single" w:sz="8" w:space="0" w:color="auto"/>
            </w:tcBorders>
            <w:shd w:val="clear" w:color="auto" w:fill="auto"/>
            <w:noWrap/>
            <w:vAlign w:val="center"/>
            <w:hideMark/>
          </w:tcPr>
          <w:p w14:paraId="4822E491"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253.665,77 </w:t>
            </w:r>
          </w:p>
        </w:tc>
      </w:tr>
      <w:tr w:rsidR="0041375F" w:rsidRPr="0041375F" w14:paraId="01ECFE7C" w14:textId="77777777" w:rsidTr="0041375F">
        <w:trPr>
          <w:trHeight w:val="20"/>
        </w:trPr>
        <w:tc>
          <w:tcPr>
            <w:tcW w:w="0" w:type="auto"/>
            <w:tcBorders>
              <w:top w:val="nil"/>
              <w:left w:val="single" w:sz="8" w:space="0" w:color="auto"/>
              <w:bottom w:val="single" w:sz="4" w:space="0" w:color="auto"/>
              <w:right w:val="nil"/>
            </w:tcBorders>
            <w:shd w:val="clear" w:color="auto" w:fill="auto"/>
            <w:noWrap/>
            <w:vAlign w:val="center"/>
            <w:hideMark/>
          </w:tcPr>
          <w:p w14:paraId="1802DCEA"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w:t>
            </w:r>
          </w:p>
        </w:tc>
        <w:tc>
          <w:tcPr>
            <w:tcW w:w="0" w:type="auto"/>
            <w:tcBorders>
              <w:top w:val="nil"/>
              <w:left w:val="nil"/>
              <w:bottom w:val="single" w:sz="4" w:space="0" w:color="auto"/>
              <w:right w:val="nil"/>
            </w:tcBorders>
            <w:shd w:val="clear" w:color="auto" w:fill="auto"/>
            <w:noWrap/>
            <w:vAlign w:val="center"/>
            <w:hideMark/>
          </w:tcPr>
          <w:p w14:paraId="40E1C9A9" w14:textId="77777777" w:rsidR="0041375F" w:rsidRPr="0041375F" w:rsidRDefault="0041375F" w:rsidP="0041375F">
            <w:pPr>
              <w:spacing w:line="240" w:lineRule="auto"/>
              <w:jc w:val="center"/>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1-ene-08</w:t>
            </w:r>
          </w:p>
        </w:tc>
        <w:tc>
          <w:tcPr>
            <w:tcW w:w="0" w:type="auto"/>
            <w:tcBorders>
              <w:top w:val="nil"/>
              <w:left w:val="nil"/>
              <w:bottom w:val="single" w:sz="4" w:space="0" w:color="auto"/>
              <w:right w:val="nil"/>
            </w:tcBorders>
            <w:shd w:val="clear" w:color="auto" w:fill="auto"/>
            <w:noWrap/>
            <w:vAlign w:val="center"/>
            <w:hideMark/>
          </w:tcPr>
          <w:p w14:paraId="31022B44" w14:textId="77777777" w:rsidR="0041375F" w:rsidRPr="0041375F" w:rsidRDefault="0041375F" w:rsidP="0041375F">
            <w:pPr>
              <w:spacing w:line="240" w:lineRule="auto"/>
              <w:jc w:val="righ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30-nov-08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42A57F" w14:textId="77777777" w:rsidR="0041375F" w:rsidRPr="0041375F" w:rsidRDefault="0041375F" w:rsidP="0041375F">
            <w:pPr>
              <w:spacing w:line="240" w:lineRule="auto"/>
              <w:jc w:val="center"/>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330</w:t>
            </w:r>
          </w:p>
        </w:tc>
        <w:tc>
          <w:tcPr>
            <w:tcW w:w="0" w:type="auto"/>
            <w:tcBorders>
              <w:top w:val="nil"/>
              <w:left w:val="nil"/>
              <w:bottom w:val="single" w:sz="4" w:space="0" w:color="auto"/>
              <w:right w:val="single" w:sz="8" w:space="0" w:color="auto"/>
            </w:tcBorders>
            <w:shd w:val="clear" w:color="auto" w:fill="auto"/>
            <w:noWrap/>
            <w:vAlign w:val="center"/>
            <w:hideMark/>
          </w:tcPr>
          <w:p w14:paraId="06D3D228"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2.400.000,00 </w:t>
            </w:r>
          </w:p>
        </w:tc>
        <w:tc>
          <w:tcPr>
            <w:tcW w:w="0" w:type="auto"/>
            <w:tcBorders>
              <w:top w:val="nil"/>
              <w:left w:val="nil"/>
              <w:bottom w:val="single" w:sz="4" w:space="0" w:color="auto"/>
              <w:right w:val="nil"/>
            </w:tcBorders>
            <w:shd w:val="clear" w:color="000000" w:fill="FFFF99"/>
            <w:noWrap/>
            <w:vAlign w:val="center"/>
            <w:hideMark/>
          </w:tcPr>
          <w:p w14:paraId="0731F3EB" w14:textId="77777777" w:rsidR="0041375F" w:rsidRPr="0041375F" w:rsidRDefault="0041375F" w:rsidP="0041375F">
            <w:pPr>
              <w:spacing w:line="240" w:lineRule="auto"/>
              <w:jc w:val="left"/>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 xml:space="preserve">   2.400.000 </w:t>
            </w:r>
          </w:p>
        </w:tc>
        <w:tc>
          <w:tcPr>
            <w:tcW w:w="0" w:type="auto"/>
            <w:tcBorders>
              <w:top w:val="nil"/>
              <w:left w:val="nil"/>
              <w:bottom w:val="single" w:sz="4" w:space="0" w:color="auto"/>
              <w:right w:val="nil"/>
            </w:tcBorders>
            <w:shd w:val="clear" w:color="auto" w:fill="auto"/>
            <w:noWrap/>
            <w:vAlign w:val="center"/>
            <w:hideMark/>
          </w:tcPr>
          <w:p w14:paraId="2267385E" w14:textId="77777777" w:rsidR="0041375F" w:rsidRPr="0041375F" w:rsidRDefault="0041375F" w:rsidP="0041375F">
            <w:pPr>
              <w:spacing w:line="240" w:lineRule="auto"/>
              <w:jc w:val="center"/>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64,82 </w:t>
            </w:r>
          </w:p>
        </w:tc>
        <w:tc>
          <w:tcPr>
            <w:tcW w:w="0" w:type="auto"/>
            <w:tcBorders>
              <w:top w:val="nil"/>
              <w:left w:val="nil"/>
              <w:bottom w:val="single" w:sz="4" w:space="0" w:color="auto"/>
              <w:right w:val="nil"/>
            </w:tcBorders>
            <w:shd w:val="clear" w:color="auto" w:fill="auto"/>
            <w:noWrap/>
            <w:vAlign w:val="center"/>
            <w:hideMark/>
          </w:tcPr>
          <w:p w14:paraId="6CEA3840" w14:textId="77777777" w:rsidR="0041375F" w:rsidRPr="0041375F" w:rsidRDefault="0041375F" w:rsidP="0041375F">
            <w:pPr>
              <w:spacing w:line="240" w:lineRule="auto"/>
              <w:jc w:val="center"/>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64,82 </w:t>
            </w:r>
          </w:p>
        </w:tc>
        <w:tc>
          <w:tcPr>
            <w:tcW w:w="0" w:type="auto"/>
            <w:tcBorders>
              <w:top w:val="nil"/>
              <w:left w:val="nil"/>
              <w:bottom w:val="single" w:sz="4" w:space="0" w:color="auto"/>
              <w:right w:val="single" w:sz="8" w:space="0" w:color="auto"/>
            </w:tcBorders>
            <w:shd w:val="clear" w:color="auto" w:fill="auto"/>
            <w:noWrap/>
            <w:vAlign w:val="center"/>
            <w:hideMark/>
          </w:tcPr>
          <w:p w14:paraId="707CE1BD"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220.000,00 </w:t>
            </w:r>
          </w:p>
        </w:tc>
      </w:tr>
      <w:tr w:rsidR="0041375F" w:rsidRPr="0041375F" w14:paraId="6C2AD52D" w14:textId="77777777" w:rsidTr="0041375F">
        <w:trPr>
          <w:trHeight w:val="20"/>
        </w:trPr>
        <w:tc>
          <w:tcPr>
            <w:tcW w:w="0" w:type="auto"/>
            <w:gridSpan w:val="3"/>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7BEB8108" w14:textId="77777777" w:rsidR="0041375F" w:rsidRPr="0041375F" w:rsidRDefault="0041375F" w:rsidP="0041375F">
            <w:pPr>
              <w:spacing w:line="240" w:lineRule="auto"/>
              <w:jc w:val="center"/>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TOTAL DIAS</w:t>
            </w:r>
          </w:p>
        </w:tc>
        <w:tc>
          <w:tcPr>
            <w:tcW w:w="0" w:type="auto"/>
            <w:tcBorders>
              <w:top w:val="nil"/>
              <w:left w:val="nil"/>
              <w:bottom w:val="single" w:sz="4" w:space="0" w:color="333300"/>
              <w:right w:val="single" w:sz="4" w:space="0" w:color="333300"/>
            </w:tcBorders>
            <w:shd w:val="clear" w:color="000000" w:fill="FFFF99"/>
            <w:noWrap/>
            <w:vAlign w:val="center"/>
            <w:hideMark/>
          </w:tcPr>
          <w:p w14:paraId="14C213A3" w14:textId="77777777" w:rsidR="0041375F" w:rsidRPr="0041375F" w:rsidRDefault="0041375F" w:rsidP="0041375F">
            <w:pPr>
              <w:spacing w:line="240" w:lineRule="auto"/>
              <w:jc w:val="center"/>
              <w:rPr>
                <w:rFonts w:asciiTheme="majorHAnsi" w:eastAsia="Times New Roman" w:hAnsiTheme="majorHAnsi" w:cstheme="majorHAnsi"/>
                <w:color w:val="000000"/>
                <w:sz w:val="16"/>
                <w:szCs w:val="16"/>
                <w:lang w:val="es-CO" w:eastAsia="es-CO"/>
              </w:rPr>
            </w:pPr>
            <w:r w:rsidRPr="0041375F">
              <w:rPr>
                <w:rFonts w:asciiTheme="majorHAnsi" w:eastAsia="Times New Roman" w:hAnsiTheme="majorHAnsi" w:cstheme="majorHAnsi"/>
                <w:color w:val="000000"/>
                <w:sz w:val="16"/>
                <w:szCs w:val="16"/>
                <w:lang w:val="es-CO" w:eastAsia="es-CO"/>
              </w:rPr>
              <w:t>3.600</w:t>
            </w:r>
          </w:p>
        </w:tc>
        <w:tc>
          <w:tcPr>
            <w:tcW w:w="0" w:type="auto"/>
            <w:tcBorders>
              <w:top w:val="nil"/>
              <w:left w:val="nil"/>
              <w:bottom w:val="nil"/>
              <w:right w:val="nil"/>
            </w:tcBorders>
            <w:shd w:val="clear" w:color="auto" w:fill="auto"/>
            <w:noWrap/>
            <w:vAlign w:val="bottom"/>
            <w:hideMark/>
          </w:tcPr>
          <w:p w14:paraId="747804D7" w14:textId="77777777" w:rsidR="0041375F" w:rsidRPr="0041375F" w:rsidRDefault="0041375F" w:rsidP="0041375F">
            <w:pPr>
              <w:spacing w:line="240" w:lineRule="auto"/>
              <w:jc w:val="center"/>
              <w:rPr>
                <w:rFonts w:asciiTheme="majorHAnsi" w:eastAsia="Times New Roman" w:hAnsiTheme="majorHAnsi" w:cstheme="majorHAnsi"/>
                <w:color w:val="000000"/>
                <w:sz w:val="16"/>
                <w:szCs w:val="16"/>
                <w:lang w:val="es-CO" w:eastAsia="es-CO"/>
              </w:rPr>
            </w:pPr>
          </w:p>
        </w:tc>
        <w:tc>
          <w:tcPr>
            <w:tcW w:w="0" w:type="auto"/>
            <w:tcBorders>
              <w:top w:val="nil"/>
              <w:left w:val="nil"/>
              <w:bottom w:val="nil"/>
              <w:right w:val="nil"/>
            </w:tcBorders>
            <w:shd w:val="clear" w:color="auto" w:fill="auto"/>
            <w:noWrap/>
            <w:vAlign w:val="bottom"/>
            <w:hideMark/>
          </w:tcPr>
          <w:p w14:paraId="3B5EA7E3" w14:textId="77777777" w:rsidR="0041375F" w:rsidRPr="0041375F" w:rsidRDefault="0041375F" w:rsidP="0041375F">
            <w:pPr>
              <w:spacing w:line="240" w:lineRule="auto"/>
              <w:jc w:val="left"/>
              <w:rPr>
                <w:rFonts w:asciiTheme="majorHAnsi" w:eastAsia="Times New Roman" w:hAnsiTheme="majorHAnsi" w:cstheme="majorHAnsi"/>
                <w:sz w:val="16"/>
                <w:szCs w:val="16"/>
                <w:lang w:val="es-CO" w:eastAsia="es-CO"/>
              </w:rPr>
            </w:pPr>
          </w:p>
        </w:tc>
        <w:tc>
          <w:tcPr>
            <w:tcW w:w="0" w:type="auto"/>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395B8C01" w14:textId="77777777" w:rsidR="0041375F" w:rsidRPr="0041375F" w:rsidRDefault="0041375F" w:rsidP="0041375F">
            <w:pPr>
              <w:spacing w:line="240" w:lineRule="auto"/>
              <w:jc w:val="center"/>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IBL</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14:paraId="0816C25B" w14:textId="77777777" w:rsidR="0041375F" w:rsidRPr="0041375F" w:rsidRDefault="0041375F" w:rsidP="0041375F">
            <w:pPr>
              <w:spacing w:line="240" w:lineRule="auto"/>
              <w:jc w:val="center"/>
              <w:rPr>
                <w:rFonts w:asciiTheme="majorHAnsi" w:eastAsia="Times New Roman" w:hAnsiTheme="majorHAnsi" w:cstheme="majorHAnsi"/>
                <w:color w:val="000000"/>
                <w:sz w:val="16"/>
                <w:szCs w:val="16"/>
                <w:lang w:val="es-CO" w:eastAsia="es-CO"/>
              </w:rPr>
            </w:pPr>
            <w:r w:rsidRPr="0041375F">
              <w:rPr>
                <w:rFonts w:asciiTheme="majorHAnsi" w:eastAsia="Times New Roman" w:hAnsiTheme="majorHAnsi" w:cstheme="majorHAnsi"/>
                <w:color w:val="000000"/>
                <w:sz w:val="16"/>
                <w:szCs w:val="16"/>
                <w:lang w:val="es-CO" w:eastAsia="es-CO"/>
              </w:rPr>
              <w:t xml:space="preserve">           1.889.521 </w:t>
            </w:r>
          </w:p>
        </w:tc>
      </w:tr>
      <w:tr w:rsidR="0041375F" w:rsidRPr="0041375F" w14:paraId="5408CFF4" w14:textId="77777777" w:rsidTr="0041375F">
        <w:trPr>
          <w:trHeight w:val="20"/>
        </w:trPr>
        <w:tc>
          <w:tcPr>
            <w:tcW w:w="0" w:type="auto"/>
            <w:tcBorders>
              <w:top w:val="nil"/>
              <w:left w:val="nil"/>
              <w:bottom w:val="nil"/>
              <w:right w:val="nil"/>
            </w:tcBorders>
            <w:shd w:val="clear" w:color="auto" w:fill="auto"/>
            <w:noWrap/>
            <w:vAlign w:val="bottom"/>
            <w:hideMark/>
          </w:tcPr>
          <w:p w14:paraId="4241216C" w14:textId="77777777" w:rsidR="0041375F" w:rsidRPr="0041375F" w:rsidRDefault="0041375F" w:rsidP="0041375F">
            <w:pPr>
              <w:spacing w:line="240" w:lineRule="auto"/>
              <w:jc w:val="center"/>
              <w:rPr>
                <w:rFonts w:asciiTheme="majorHAnsi" w:eastAsia="Times New Roman" w:hAnsiTheme="majorHAnsi" w:cstheme="majorHAnsi"/>
                <w:color w:val="000000"/>
                <w:sz w:val="16"/>
                <w:szCs w:val="16"/>
                <w:lang w:val="es-CO" w:eastAsia="es-CO"/>
              </w:rPr>
            </w:pPr>
          </w:p>
        </w:tc>
        <w:tc>
          <w:tcPr>
            <w:tcW w:w="0" w:type="auto"/>
            <w:tcBorders>
              <w:top w:val="nil"/>
              <w:left w:val="nil"/>
              <w:bottom w:val="nil"/>
              <w:right w:val="nil"/>
            </w:tcBorders>
            <w:shd w:val="clear" w:color="auto" w:fill="auto"/>
            <w:noWrap/>
            <w:vAlign w:val="bottom"/>
            <w:hideMark/>
          </w:tcPr>
          <w:p w14:paraId="57AC12A9" w14:textId="77777777" w:rsidR="0041375F" w:rsidRPr="0041375F" w:rsidRDefault="0041375F" w:rsidP="0041375F">
            <w:pPr>
              <w:spacing w:line="240" w:lineRule="auto"/>
              <w:jc w:val="left"/>
              <w:rPr>
                <w:rFonts w:asciiTheme="majorHAnsi" w:eastAsia="Times New Roman" w:hAnsiTheme="majorHAnsi" w:cstheme="majorHAnsi"/>
                <w:sz w:val="16"/>
                <w:szCs w:val="16"/>
                <w:lang w:val="es-CO" w:eastAsia="es-CO"/>
              </w:rPr>
            </w:pPr>
          </w:p>
        </w:tc>
        <w:tc>
          <w:tcPr>
            <w:tcW w:w="0" w:type="auto"/>
            <w:tcBorders>
              <w:top w:val="nil"/>
              <w:left w:val="nil"/>
              <w:bottom w:val="nil"/>
              <w:right w:val="nil"/>
            </w:tcBorders>
            <w:shd w:val="clear" w:color="auto" w:fill="auto"/>
            <w:noWrap/>
            <w:vAlign w:val="bottom"/>
            <w:hideMark/>
          </w:tcPr>
          <w:p w14:paraId="7F54C2D8" w14:textId="77777777" w:rsidR="0041375F" w:rsidRPr="0041375F" w:rsidRDefault="0041375F" w:rsidP="0041375F">
            <w:pPr>
              <w:spacing w:line="240" w:lineRule="auto"/>
              <w:jc w:val="left"/>
              <w:rPr>
                <w:rFonts w:asciiTheme="majorHAnsi" w:eastAsia="Times New Roman" w:hAnsiTheme="majorHAnsi" w:cstheme="majorHAnsi"/>
                <w:sz w:val="16"/>
                <w:szCs w:val="16"/>
                <w:lang w:val="es-CO" w:eastAsia="es-CO"/>
              </w:rPr>
            </w:pPr>
          </w:p>
        </w:tc>
        <w:tc>
          <w:tcPr>
            <w:tcW w:w="0" w:type="auto"/>
            <w:tcBorders>
              <w:top w:val="nil"/>
              <w:left w:val="nil"/>
              <w:bottom w:val="nil"/>
              <w:right w:val="nil"/>
            </w:tcBorders>
            <w:shd w:val="clear" w:color="auto" w:fill="auto"/>
            <w:noWrap/>
            <w:vAlign w:val="bottom"/>
            <w:hideMark/>
          </w:tcPr>
          <w:p w14:paraId="71C3D66C" w14:textId="77777777" w:rsidR="0041375F" w:rsidRPr="0041375F" w:rsidRDefault="0041375F" w:rsidP="0041375F">
            <w:pPr>
              <w:spacing w:line="240" w:lineRule="auto"/>
              <w:jc w:val="left"/>
              <w:rPr>
                <w:rFonts w:asciiTheme="majorHAnsi" w:eastAsia="Times New Roman" w:hAnsiTheme="majorHAnsi" w:cstheme="majorHAnsi"/>
                <w:sz w:val="16"/>
                <w:szCs w:val="16"/>
                <w:lang w:val="es-CO" w:eastAsia="es-CO"/>
              </w:rPr>
            </w:pPr>
          </w:p>
        </w:tc>
        <w:tc>
          <w:tcPr>
            <w:tcW w:w="0" w:type="auto"/>
            <w:tcBorders>
              <w:top w:val="nil"/>
              <w:left w:val="nil"/>
              <w:bottom w:val="nil"/>
              <w:right w:val="nil"/>
            </w:tcBorders>
            <w:shd w:val="clear" w:color="auto" w:fill="auto"/>
            <w:noWrap/>
            <w:vAlign w:val="bottom"/>
            <w:hideMark/>
          </w:tcPr>
          <w:p w14:paraId="0105D41D" w14:textId="77777777" w:rsidR="0041375F" w:rsidRPr="0041375F" w:rsidRDefault="0041375F" w:rsidP="0041375F">
            <w:pPr>
              <w:spacing w:line="240" w:lineRule="auto"/>
              <w:jc w:val="left"/>
              <w:rPr>
                <w:rFonts w:asciiTheme="majorHAnsi" w:eastAsia="Times New Roman" w:hAnsiTheme="majorHAnsi" w:cstheme="majorHAnsi"/>
                <w:sz w:val="16"/>
                <w:szCs w:val="16"/>
                <w:lang w:val="es-CO" w:eastAsia="es-CO"/>
              </w:rPr>
            </w:pPr>
          </w:p>
        </w:tc>
        <w:tc>
          <w:tcPr>
            <w:tcW w:w="0" w:type="auto"/>
            <w:tcBorders>
              <w:top w:val="nil"/>
              <w:left w:val="nil"/>
              <w:bottom w:val="nil"/>
              <w:right w:val="nil"/>
            </w:tcBorders>
            <w:shd w:val="clear" w:color="auto" w:fill="auto"/>
            <w:noWrap/>
            <w:vAlign w:val="bottom"/>
            <w:hideMark/>
          </w:tcPr>
          <w:p w14:paraId="57A71F25" w14:textId="77777777" w:rsidR="0041375F" w:rsidRPr="0041375F" w:rsidRDefault="0041375F" w:rsidP="0041375F">
            <w:pPr>
              <w:spacing w:line="240" w:lineRule="auto"/>
              <w:jc w:val="left"/>
              <w:rPr>
                <w:rFonts w:asciiTheme="majorHAnsi" w:eastAsia="Times New Roman" w:hAnsiTheme="majorHAnsi" w:cstheme="majorHAnsi"/>
                <w:sz w:val="16"/>
                <w:szCs w:val="16"/>
                <w:lang w:val="es-CO" w:eastAsia="es-CO"/>
              </w:rPr>
            </w:pPr>
          </w:p>
        </w:tc>
        <w:tc>
          <w:tcPr>
            <w:tcW w:w="0" w:type="auto"/>
            <w:tcBorders>
              <w:top w:val="nil"/>
              <w:left w:val="nil"/>
              <w:bottom w:val="nil"/>
              <w:right w:val="nil"/>
            </w:tcBorders>
            <w:shd w:val="clear" w:color="auto" w:fill="auto"/>
            <w:noWrap/>
            <w:vAlign w:val="bottom"/>
            <w:hideMark/>
          </w:tcPr>
          <w:p w14:paraId="4162BAA4" w14:textId="77777777" w:rsidR="0041375F" w:rsidRPr="0041375F" w:rsidRDefault="0041375F" w:rsidP="0041375F">
            <w:pPr>
              <w:spacing w:line="240" w:lineRule="auto"/>
              <w:jc w:val="left"/>
              <w:rPr>
                <w:rFonts w:asciiTheme="majorHAnsi" w:eastAsia="Times New Roman" w:hAnsiTheme="majorHAnsi" w:cstheme="majorHAnsi"/>
                <w:sz w:val="16"/>
                <w:szCs w:val="16"/>
                <w:lang w:val="es-CO" w:eastAsia="es-CO"/>
              </w:rPr>
            </w:pPr>
          </w:p>
        </w:tc>
        <w:tc>
          <w:tcPr>
            <w:tcW w:w="0" w:type="auto"/>
            <w:tcBorders>
              <w:top w:val="nil"/>
              <w:left w:val="nil"/>
              <w:bottom w:val="nil"/>
              <w:right w:val="nil"/>
            </w:tcBorders>
            <w:shd w:val="clear" w:color="auto" w:fill="auto"/>
            <w:noWrap/>
            <w:vAlign w:val="bottom"/>
            <w:hideMark/>
          </w:tcPr>
          <w:p w14:paraId="039EEF9C" w14:textId="77777777" w:rsidR="0041375F" w:rsidRPr="0041375F" w:rsidRDefault="0041375F" w:rsidP="0041375F">
            <w:pPr>
              <w:spacing w:line="240" w:lineRule="auto"/>
              <w:jc w:val="left"/>
              <w:rPr>
                <w:rFonts w:asciiTheme="majorHAnsi" w:eastAsia="Times New Roman" w:hAnsiTheme="majorHAnsi" w:cstheme="majorHAnsi"/>
                <w:sz w:val="16"/>
                <w:szCs w:val="16"/>
                <w:lang w:val="es-CO" w:eastAsia="es-CO"/>
              </w:rPr>
            </w:pPr>
          </w:p>
        </w:tc>
        <w:tc>
          <w:tcPr>
            <w:tcW w:w="0" w:type="auto"/>
            <w:tcBorders>
              <w:top w:val="nil"/>
              <w:left w:val="nil"/>
              <w:bottom w:val="nil"/>
              <w:right w:val="nil"/>
            </w:tcBorders>
            <w:shd w:val="clear" w:color="auto" w:fill="auto"/>
            <w:noWrap/>
            <w:vAlign w:val="bottom"/>
            <w:hideMark/>
          </w:tcPr>
          <w:p w14:paraId="035AF8D6" w14:textId="77777777" w:rsidR="0041375F" w:rsidRPr="0041375F" w:rsidRDefault="0041375F" w:rsidP="0041375F">
            <w:pPr>
              <w:spacing w:line="240" w:lineRule="auto"/>
              <w:jc w:val="left"/>
              <w:rPr>
                <w:rFonts w:asciiTheme="majorHAnsi" w:eastAsia="Times New Roman" w:hAnsiTheme="majorHAnsi" w:cstheme="majorHAnsi"/>
                <w:sz w:val="16"/>
                <w:szCs w:val="16"/>
                <w:lang w:val="es-CO" w:eastAsia="es-CO"/>
              </w:rPr>
            </w:pPr>
          </w:p>
        </w:tc>
      </w:tr>
      <w:tr w:rsidR="0041375F" w:rsidRPr="0041375F" w14:paraId="1A82426E" w14:textId="77777777" w:rsidTr="0041375F">
        <w:trPr>
          <w:trHeight w:val="20"/>
        </w:trPr>
        <w:tc>
          <w:tcPr>
            <w:tcW w:w="0" w:type="auto"/>
            <w:gridSpan w:val="2"/>
            <w:tcBorders>
              <w:top w:val="nil"/>
              <w:left w:val="nil"/>
              <w:bottom w:val="nil"/>
              <w:right w:val="nil"/>
            </w:tcBorders>
            <w:shd w:val="clear" w:color="auto" w:fill="auto"/>
            <w:noWrap/>
            <w:vAlign w:val="bottom"/>
            <w:hideMark/>
          </w:tcPr>
          <w:p w14:paraId="711EB5E7"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SEMANAS COTIZADAS</w:t>
            </w:r>
          </w:p>
        </w:tc>
        <w:tc>
          <w:tcPr>
            <w:tcW w:w="0" w:type="auto"/>
            <w:tcBorders>
              <w:top w:val="nil"/>
              <w:left w:val="nil"/>
              <w:bottom w:val="nil"/>
              <w:right w:val="nil"/>
            </w:tcBorders>
            <w:shd w:val="clear" w:color="auto" w:fill="auto"/>
            <w:noWrap/>
            <w:vAlign w:val="bottom"/>
            <w:hideMark/>
          </w:tcPr>
          <w:p w14:paraId="42355F32"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p>
        </w:tc>
        <w:tc>
          <w:tcPr>
            <w:tcW w:w="0" w:type="auto"/>
            <w:tcBorders>
              <w:top w:val="nil"/>
              <w:left w:val="nil"/>
              <w:bottom w:val="nil"/>
              <w:right w:val="nil"/>
            </w:tcBorders>
            <w:shd w:val="clear" w:color="auto" w:fill="auto"/>
            <w:noWrap/>
            <w:vAlign w:val="bottom"/>
            <w:hideMark/>
          </w:tcPr>
          <w:p w14:paraId="1491D9CF" w14:textId="77777777" w:rsidR="0041375F" w:rsidRPr="0041375F" w:rsidRDefault="0041375F" w:rsidP="0041375F">
            <w:pPr>
              <w:spacing w:line="240" w:lineRule="auto"/>
              <w:jc w:val="left"/>
              <w:rPr>
                <w:rFonts w:asciiTheme="majorHAnsi" w:eastAsia="Times New Roman" w:hAnsiTheme="majorHAnsi" w:cstheme="majorHAnsi"/>
                <w:sz w:val="16"/>
                <w:szCs w:val="16"/>
                <w:lang w:val="es-CO" w:eastAsia="es-CO"/>
              </w:rPr>
            </w:pPr>
          </w:p>
        </w:tc>
        <w:tc>
          <w:tcPr>
            <w:tcW w:w="0" w:type="auto"/>
            <w:tcBorders>
              <w:top w:val="nil"/>
              <w:left w:val="nil"/>
              <w:bottom w:val="nil"/>
              <w:right w:val="nil"/>
            </w:tcBorders>
            <w:shd w:val="clear" w:color="auto" w:fill="auto"/>
            <w:noWrap/>
            <w:vAlign w:val="bottom"/>
            <w:hideMark/>
          </w:tcPr>
          <w:p w14:paraId="3A5D891B" w14:textId="77777777" w:rsidR="0041375F" w:rsidRPr="0041375F" w:rsidRDefault="0041375F" w:rsidP="0041375F">
            <w:pPr>
              <w:spacing w:line="240" w:lineRule="auto"/>
              <w:jc w:val="left"/>
              <w:rPr>
                <w:rFonts w:asciiTheme="majorHAnsi" w:eastAsia="Times New Roman" w:hAnsiTheme="majorHAnsi" w:cstheme="majorHAnsi"/>
                <w:sz w:val="16"/>
                <w:szCs w:val="16"/>
                <w:lang w:val="es-CO" w:eastAsia="es-CO"/>
              </w:rPr>
            </w:pPr>
          </w:p>
        </w:tc>
        <w:tc>
          <w:tcPr>
            <w:tcW w:w="0" w:type="auto"/>
            <w:tcBorders>
              <w:top w:val="nil"/>
              <w:left w:val="nil"/>
              <w:bottom w:val="nil"/>
              <w:right w:val="nil"/>
            </w:tcBorders>
            <w:shd w:val="clear" w:color="auto" w:fill="auto"/>
            <w:noWrap/>
            <w:vAlign w:val="bottom"/>
            <w:hideMark/>
          </w:tcPr>
          <w:p w14:paraId="31619F69" w14:textId="77777777" w:rsidR="0041375F" w:rsidRPr="0041375F" w:rsidRDefault="0041375F" w:rsidP="0041375F">
            <w:pPr>
              <w:spacing w:line="240" w:lineRule="auto"/>
              <w:jc w:val="left"/>
              <w:rPr>
                <w:rFonts w:asciiTheme="majorHAnsi" w:eastAsia="Times New Roman" w:hAnsiTheme="majorHAnsi" w:cstheme="majorHAnsi"/>
                <w:sz w:val="16"/>
                <w:szCs w:val="16"/>
                <w:lang w:val="es-CO" w:eastAsia="es-CO"/>
              </w:rPr>
            </w:pPr>
          </w:p>
        </w:tc>
        <w:tc>
          <w:tcPr>
            <w:tcW w:w="0" w:type="auto"/>
            <w:gridSpan w:val="2"/>
            <w:tcBorders>
              <w:top w:val="single" w:sz="4" w:space="0" w:color="333300"/>
              <w:left w:val="single" w:sz="4" w:space="0" w:color="333300"/>
              <w:bottom w:val="single" w:sz="4" w:space="0" w:color="333300"/>
              <w:right w:val="single" w:sz="4" w:space="0" w:color="333300"/>
            </w:tcBorders>
            <w:shd w:val="clear" w:color="auto" w:fill="auto"/>
            <w:hideMark/>
          </w:tcPr>
          <w:p w14:paraId="092D4761" w14:textId="77777777" w:rsidR="0041375F" w:rsidRPr="0041375F" w:rsidRDefault="0041375F" w:rsidP="0041375F">
            <w:pPr>
              <w:spacing w:line="240" w:lineRule="auto"/>
              <w:jc w:val="left"/>
              <w:rPr>
                <w:rFonts w:asciiTheme="majorHAnsi" w:eastAsia="Times New Roman" w:hAnsiTheme="majorHAnsi" w:cstheme="majorHAnsi"/>
                <w:b/>
                <w:bCs/>
                <w:i/>
                <w:iCs/>
                <w:color w:val="000000"/>
                <w:sz w:val="16"/>
                <w:szCs w:val="16"/>
                <w:lang w:val="es-CO" w:eastAsia="es-CO"/>
              </w:rPr>
            </w:pPr>
            <w:r w:rsidRPr="0041375F">
              <w:rPr>
                <w:rFonts w:asciiTheme="majorHAnsi" w:eastAsia="Times New Roman" w:hAnsiTheme="majorHAnsi" w:cstheme="majorHAnsi"/>
                <w:b/>
                <w:bCs/>
                <w:i/>
                <w:iCs/>
                <w:color w:val="000000"/>
                <w:sz w:val="16"/>
                <w:szCs w:val="16"/>
                <w:lang w:val="es-CO" w:eastAsia="es-CO"/>
              </w:rPr>
              <w:t>Primera mesada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80B9D" w14:textId="77777777" w:rsidR="0041375F" w:rsidRPr="0041375F" w:rsidRDefault="0041375F" w:rsidP="0041375F">
            <w:pPr>
              <w:spacing w:line="240" w:lineRule="auto"/>
              <w:jc w:val="left"/>
              <w:rPr>
                <w:rFonts w:asciiTheme="majorHAnsi" w:eastAsia="Times New Roman" w:hAnsiTheme="majorHAnsi" w:cstheme="majorHAnsi"/>
                <w:i/>
                <w:iCs/>
                <w:color w:val="000000"/>
                <w:sz w:val="16"/>
                <w:szCs w:val="16"/>
                <w:lang w:val="es-CO" w:eastAsia="es-CO"/>
              </w:rPr>
            </w:pPr>
            <w:r w:rsidRPr="0041375F">
              <w:rPr>
                <w:rFonts w:asciiTheme="majorHAnsi" w:eastAsia="Times New Roman" w:hAnsiTheme="majorHAnsi" w:cstheme="majorHAnsi"/>
                <w:i/>
                <w:iCs/>
                <w:color w:val="000000"/>
                <w:sz w:val="16"/>
                <w:szCs w:val="16"/>
                <w:lang w:val="es-CO" w:eastAsia="es-CO"/>
              </w:rPr>
              <w:t xml:space="preserve"> $   1.700.568,93 </w:t>
            </w:r>
          </w:p>
        </w:tc>
      </w:tr>
    </w:tbl>
    <w:p w14:paraId="1EDDC051" w14:textId="77777777" w:rsidR="0041375F" w:rsidRPr="00093FC9" w:rsidRDefault="0041375F" w:rsidP="00093FC9">
      <w:pPr>
        <w:pStyle w:val="Prrafodelista2"/>
        <w:spacing w:after="0"/>
        <w:ind w:left="0" w:firstLine="709"/>
        <w:jc w:val="both"/>
        <w:rPr>
          <w:rFonts w:ascii="Tahoma" w:eastAsiaTheme="minorHAnsi" w:hAnsi="Tahoma" w:cs="Tahoma"/>
          <w:sz w:val="24"/>
          <w:szCs w:val="24"/>
        </w:rPr>
      </w:pPr>
    </w:p>
    <w:p w14:paraId="23EC1EBD" w14:textId="77777777" w:rsidR="001810F3" w:rsidRPr="00093FC9" w:rsidRDefault="006B0D2F" w:rsidP="00093FC9">
      <w:pPr>
        <w:pStyle w:val="Prrafodelista2"/>
        <w:spacing w:after="0"/>
        <w:ind w:left="0" w:firstLine="709"/>
        <w:jc w:val="both"/>
        <w:rPr>
          <w:rFonts w:ascii="Tahoma" w:hAnsi="Tahoma" w:cs="Tahoma"/>
          <w:spacing w:val="-6"/>
          <w:sz w:val="24"/>
          <w:szCs w:val="24"/>
        </w:rPr>
      </w:pPr>
      <w:r w:rsidRPr="00093FC9">
        <w:rPr>
          <w:rFonts w:ascii="Tahoma" w:eastAsiaTheme="minorHAnsi" w:hAnsi="Tahoma" w:cs="Tahoma"/>
          <w:sz w:val="24"/>
          <w:szCs w:val="24"/>
        </w:rPr>
        <w:t xml:space="preserve"> Asimismo, </w:t>
      </w:r>
      <w:r w:rsidR="0041375F" w:rsidRPr="00093FC9">
        <w:rPr>
          <w:rFonts w:ascii="Tahoma" w:eastAsiaTheme="minorHAnsi" w:hAnsi="Tahoma" w:cs="Tahoma"/>
          <w:sz w:val="24"/>
          <w:szCs w:val="24"/>
        </w:rPr>
        <w:t xml:space="preserve">es evidente que </w:t>
      </w:r>
      <w:r w:rsidR="00EB404D" w:rsidRPr="00093FC9">
        <w:rPr>
          <w:rFonts w:ascii="Tahoma" w:hAnsi="Tahoma" w:cs="Tahoma"/>
          <w:spacing w:val="-6"/>
          <w:sz w:val="24"/>
          <w:szCs w:val="24"/>
        </w:rPr>
        <w:t>el IBL</w:t>
      </w:r>
      <w:r w:rsidR="001E7064" w:rsidRPr="00093FC9">
        <w:rPr>
          <w:rFonts w:ascii="Tahoma" w:hAnsi="Tahoma" w:cs="Tahoma"/>
          <w:spacing w:val="-6"/>
          <w:sz w:val="24"/>
          <w:szCs w:val="24"/>
        </w:rPr>
        <w:t xml:space="preserve"> obtenido por la Sala</w:t>
      </w:r>
      <w:r w:rsidR="0041375F" w:rsidRPr="00093FC9">
        <w:rPr>
          <w:rFonts w:ascii="Tahoma" w:hAnsi="Tahoma" w:cs="Tahoma"/>
          <w:spacing w:val="-6"/>
          <w:sz w:val="24"/>
          <w:szCs w:val="24"/>
        </w:rPr>
        <w:t xml:space="preserve"> </w:t>
      </w:r>
      <w:r w:rsidR="001E7064" w:rsidRPr="00093FC9">
        <w:rPr>
          <w:rFonts w:ascii="Tahoma" w:hAnsi="Tahoma" w:cs="Tahoma"/>
          <w:spacing w:val="-6"/>
          <w:sz w:val="24"/>
          <w:szCs w:val="24"/>
        </w:rPr>
        <w:t xml:space="preserve">es </w:t>
      </w:r>
      <w:r w:rsidR="002C29D1" w:rsidRPr="00093FC9">
        <w:rPr>
          <w:rFonts w:ascii="Tahoma" w:hAnsi="Tahoma" w:cs="Tahoma"/>
          <w:spacing w:val="-6"/>
          <w:sz w:val="24"/>
          <w:szCs w:val="24"/>
        </w:rPr>
        <w:t>infe</w:t>
      </w:r>
      <w:r w:rsidR="001E7064" w:rsidRPr="00093FC9">
        <w:rPr>
          <w:rFonts w:ascii="Tahoma" w:hAnsi="Tahoma" w:cs="Tahoma"/>
          <w:spacing w:val="-6"/>
          <w:sz w:val="24"/>
          <w:szCs w:val="24"/>
        </w:rPr>
        <w:t xml:space="preserve">rior al calculado por el a-quo en cuantía de </w:t>
      </w:r>
      <w:r w:rsidR="00EB404D" w:rsidRPr="00093FC9">
        <w:rPr>
          <w:rFonts w:ascii="Tahoma" w:hAnsi="Tahoma" w:cs="Tahoma"/>
          <w:sz w:val="24"/>
          <w:szCs w:val="24"/>
        </w:rPr>
        <w:t>$</w:t>
      </w:r>
      <w:r w:rsidRPr="00093FC9">
        <w:rPr>
          <w:rFonts w:ascii="Tahoma" w:hAnsi="Tahoma" w:cs="Tahoma"/>
          <w:sz w:val="24"/>
          <w:szCs w:val="24"/>
        </w:rPr>
        <w:t>1.929.976</w:t>
      </w:r>
      <w:r w:rsidR="001E7064" w:rsidRPr="00093FC9">
        <w:rPr>
          <w:rFonts w:ascii="Tahoma" w:hAnsi="Tahoma" w:cs="Tahoma"/>
          <w:spacing w:val="-6"/>
          <w:sz w:val="24"/>
          <w:szCs w:val="24"/>
        </w:rPr>
        <w:t>, quien valga anotar, según se observa de la liquidación que se anexó a</w:t>
      </w:r>
      <w:r w:rsidR="00EB404D" w:rsidRPr="00093FC9">
        <w:rPr>
          <w:rFonts w:ascii="Tahoma" w:hAnsi="Tahoma" w:cs="Tahoma"/>
          <w:spacing w:val="-6"/>
          <w:sz w:val="24"/>
          <w:szCs w:val="24"/>
        </w:rPr>
        <w:t>l acta de la audiencia de Juzgamiento</w:t>
      </w:r>
      <w:r w:rsidR="001E7064" w:rsidRPr="00093FC9">
        <w:rPr>
          <w:rFonts w:ascii="Tahoma" w:hAnsi="Tahoma" w:cs="Tahoma"/>
          <w:spacing w:val="-6"/>
          <w:sz w:val="24"/>
          <w:szCs w:val="24"/>
        </w:rPr>
        <w:t xml:space="preserve">, </w:t>
      </w:r>
      <w:r w:rsidRPr="00093FC9">
        <w:rPr>
          <w:rFonts w:ascii="Tahoma" w:hAnsi="Tahoma" w:cs="Tahoma"/>
          <w:spacing w:val="-6"/>
          <w:sz w:val="24"/>
          <w:szCs w:val="24"/>
        </w:rPr>
        <w:t xml:space="preserve">presenta errores en el cálculo de los días y </w:t>
      </w:r>
      <w:r w:rsidRPr="00093FC9">
        <w:rPr>
          <w:rFonts w:ascii="Tahoma" w:hAnsi="Tahoma" w:cs="Tahoma"/>
          <w:spacing w:val="-6"/>
          <w:sz w:val="24"/>
          <w:szCs w:val="24"/>
        </w:rPr>
        <w:lastRenderedPageBreak/>
        <w:t>en el valor de una cotización de abril del año 2004</w:t>
      </w:r>
      <w:r w:rsidR="00D52EB4" w:rsidRPr="00093FC9">
        <w:rPr>
          <w:rFonts w:ascii="Tahoma" w:hAnsi="Tahoma" w:cs="Tahoma"/>
          <w:spacing w:val="-6"/>
          <w:sz w:val="24"/>
          <w:szCs w:val="24"/>
        </w:rPr>
        <w:t xml:space="preserve">, </w:t>
      </w:r>
      <w:r w:rsidR="001810F3" w:rsidRPr="00093FC9">
        <w:rPr>
          <w:rFonts w:ascii="Tahoma" w:hAnsi="Tahoma" w:cs="Tahoma"/>
          <w:spacing w:val="-6"/>
          <w:sz w:val="24"/>
          <w:szCs w:val="24"/>
        </w:rPr>
        <w:t xml:space="preserve">yerro que </w:t>
      </w:r>
      <w:r w:rsidR="00D52EB4" w:rsidRPr="00093FC9">
        <w:rPr>
          <w:rFonts w:ascii="Tahoma" w:hAnsi="Tahoma" w:cs="Tahoma"/>
          <w:spacing w:val="-6"/>
          <w:sz w:val="24"/>
          <w:szCs w:val="24"/>
        </w:rPr>
        <w:t xml:space="preserve">al parecer se </w:t>
      </w:r>
      <w:r w:rsidR="001810F3" w:rsidRPr="00093FC9">
        <w:rPr>
          <w:rFonts w:ascii="Tahoma" w:hAnsi="Tahoma" w:cs="Tahoma"/>
          <w:spacing w:val="-6"/>
          <w:sz w:val="24"/>
          <w:szCs w:val="24"/>
        </w:rPr>
        <w:t xml:space="preserve">cometió porque se </w:t>
      </w:r>
      <w:r w:rsidR="00D52EB4" w:rsidRPr="00093FC9">
        <w:rPr>
          <w:rFonts w:ascii="Tahoma" w:hAnsi="Tahoma" w:cs="Tahoma"/>
          <w:spacing w:val="-6"/>
          <w:sz w:val="24"/>
          <w:szCs w:val="24"/>
        </w:rPr>
        <w:t>basó en la liquidación que presentó el propio demandante (cuyos cálculos presentan el mismo error</w:t>
      </w:r>
      <w:r w:rsidR="001810F3" w:rsidRPr="00093FC9">
        <w:rPr>
          <w:rFonts w:ascii="Tahoma" w:hAnsi="Tahoma" w:cs="Tahoma"/>
          <w:spacing w:val="-6"/>
          <w:sz w:val="24"/>
          <w:szCs w:val="24"/>
        </w:rPr>
        <w:t xml:space="preserve">), </w:t>
      </w:r>
      <w:r w:rsidR="00D52EB4" w:rsidRPr="00093FC9">
        <w:rPr>
          <w:rFonts w:ascii="Tahoma" w:hAnsi="Tahoma" w:cs="Tahoma"/>
          <w:spacing w:val="-6"/>
          <w:sz w:val="24"/>
          <w:szCs w:val="24"/>
        </w:rPr>
        <w:t xml:space="preserve"> </w:t>
      </w:r>
      <w:r w:rsidR="001810F3" w:rsidRPr="00093FC9">
        <w:rPr>
          <w:rFonts w:ascii="Tahoma" w:hAnsi="Tahoma" w:cs="Tahoma"/>
          <w:spacing w:val="-6"/>
          <w:sz w:val="24"/>
          <w:szCs w:val="24"/>
        </w:rPr>
        <w:t xml:space="preserve">desconociendo las pruebas que existen en el plenario sobre los salarios del actor. </w:t>
      </w:r>
    </w:p>
    <w:p w14:paraId="7B29EC92" w14:textId="77777777" w:rsidR="001810F3" w:rsidRPr="00093FC9" w:rsidRDefault="001810F3" w:rsidP="00093FC9">
      <w:pPr>
        <w:pStyle w:val="Prrafodelista2"/>
        <w:spacing w:after="0"/>
        <w:ind w:left="0" w:firstLine="709"/>
        <w:jc w:val="both"/>
        <w:rPr>
          <w:rFonts w:ascii="Tahoma" w:hAnsi="Tahoma" w:cs="Tahoma"/>
          <w:spacing w:val="-6"/>
          <w:sz w:val="24"/>
          <w:szCs w:val="24"/>
        </w:rPr>
      </w:pPr>
    </w:p>
    <w:p w14:paraId="435148B9" w14:textId="3463FE92" w:rsidR="0041375F" w:rsidRPr="00093FC9" w:rsidRDefault="0041375F" w:rsidP="00093FC9">
      <w:pPr>
        <w:pStyle w:val="Prrafodelista2"/>
        <w:spacing w:after="0"/>
        <w:ind w:left="0" w:firstLine="709"/>
        <w:jc w:val="both"/>
        <w:rPr>
          <w:rFonts w:ascii="Tahoma" w:hAnsi="Tahoma" w:cs="Tahoma"/>
          <w:spacing w:val="-6"/>
          <w:sz w:val="24"/>
          <w:szCs w:val="24"/>
        </w:rPr>
      </w:pPr>
      <w:r w:rsidRPr="00093FC9">
        <w:rPr>
          <w:rFonts w:ascii="Tahoma" w:hAnsi="Tahoma" w:cs="Tahoma"/>
          <w:spacing w:val="-6"/>
          <w:sz w:val="24"/>
          <w:szCs w:val="24"/>
        </w:rPr>
        <w:t xml:space="preserve">Así las cosas, como quiera que no encuentra asidero la censura propuesta por el togado de la parte actora, </w:t>
      </w:r>
      <w:r w:rsidR="001810F3" w:rsidRPr="00093FC9">
        <w:rPr>
          <w:rFonts w:ascii="Tahoma" w:hAnsi="Tahoma" w:cs="Tahoma"/>
          <w:spacing w:val="-6"/>
          <w:sz w:val="24"/>
          <w:szCs w:val="24"/>
        </w:rPr>
        <w:t xml:space="preserve">ni se encuentran probados los fundamentos de la demanda, </w:t>
      </w:r>
      <w:r w:rsidRPr="00093FC9">
        <w:rPr>
          <w:rFonts w:ascii="Tahoma" w:hAnsi="Tahoma" w:cs="Tahoma"/>
          <w:spacing w:val="-6"/>
          <w:sz w:val="24"/>
          <w:szCs w:val="24"/>
        </w:rPr>
        <w:t>con ocasión del grado jurisdiccional de consulta se revocará la decisión de primer grado, para, en su lugar, denegar las pretensiones incoadas por el señor Jesús Said Ramírez López.</w:t>
      </w:r>
    </w:p>
    <w:p w14:paraId="15693815" w14:textId="77777777" w:rsidR="0041375F" w:rsidRPr="00093FC9" w:rsidRDefault="0041375F" w:rsidP="00093FC9">
      <w:pPr>
        <w:pStyle w:val="Prrafodelista2"/>
        <w:spacing w:after="0"/>
        <w:ind w:left="0" w:firstLine="709"/>
        <w:jc w:val="both"/>
        <w:rPr>
          <w:rFonts w:ascii="Tahoma" w:hAnsi="Tahoma" w:cs="Tahoma"/>
          <w:spacing w:val="-6"/>
          <w:sz w:val="24"/>
          <w:szCs w:val="24"/>
        </w:rPr>
      </w:pPr>
    </w:p>
    <w:p w14:paraId="078429B0" w14:textId="05CC8BA6" w:rsidR="006B0D2F" w:rsidRPr="00093FC9" w:rsidRDefault="0041375F" w:rsidP="00093FC9">
      <w:pPr>
        <w:pStyle w:val="Prrafodelista2"/>
        <w:spacing w:after="0"/>
        <w:ind w:left="0" w:firstLine="709"/>
        <w:jc w:val="both"/>
        <w:rPr>
          <w:rFonts w:ascii="Tahoma" w:hAnsi="Tahoma" w:cs="Tahoma"/>
          <w:sz w:val="24"/>
          <w:szCs w:val="24"/>
        </w:rPr>
      </w:pPr>
      <w:r w:rsidRPr="00093FC9">
        <w:rPr>
          <w:rFonts w:ascii="Tahoma" w:hAnsi="Tahoma" w:cs="Tahoma"/>
          <w:spacing w:val="-6"/>
          <w:sz w:val="24"/>
          <w:szCs w:val="24"/>
        </w:rPr>
        <w:t xml:space="preserve">Las costas correrán en ambas instancias a cargo del demandante en un 100%, </w:t>
      </w:r>
      <w:r w:rsidR="002E4B67" w:rsidRPr="00093FC9">
        <w:rPr>
          <w:rFonts w:ascii="Tahoma" w:hAnsi="Tahoma" w:cs="Tahoma"/>
          <w:spacing w:val="-6"/>
          <w:sz w:val="24"/>
          <w:szCs w:val="24"/>
        </w:rPr>
        <w:t xml:space="preserve">a favor de Colpensiones, </w:t>
      </w:r>
      <w:r w:rsidRPr="00093FC9">
        <w:rPr>
          <w:rFonts w:ascii="Tahoma" w:hAnsi="Tahoma" w:cs="Tahoma"/>
          <w:spacing w:val="-6"/>
          <w:sz w:val="24"/>
          <w:szCs w:val="24"/>
        </w:rPr>
        <w:t>las cuales serán liquidadas por la secretaría del Juzgado de origen.</w:t>
      </w:r>
    </w:p>
    <w:p w14:paraId="25F63908" w14:textId="77777777" w:rsidR="0023761B" w:rsidRPr="00093FC9" w:rsidRDefault="0023761B" w:rsidP="00093FC9">
      <w:pPr>
        <w:spacing w:line="276" w:lineRule="auto"/>
        <w:rPr>
          <w:rFonts w:eastAsia="Tahoma" w:cs="Tahoma"/>
          <w:szCs w:val="24"/>
        </w:rPr>
      </w:pPr>
    </w:p>
    <w:p w14:paraId="7A29B3BD" w14:textId="50787C98" w:rsidR="001A5BD7" w:rsidRPr="00093FC9" w:rsidRDefault="00763803" w:rsidP="00093FC9">
      <w:pPr>
        <w:pStyle w:val="NormalWeb"/>
        <w:spacing w:before="0" w:beforeAutospacing="0" w:after="0" w:afterAutospacing="0" w:line="276" w:lineRule="auto"/>
        <w:ind w:firstLine="709"/>
        <w:jc w:val="both"/>
        <w:rPr>
          <w:rFonts w:ascii="Tahoma" w:eastAsia="Tahoma" w:hAnsi="Tahoma" w:cs="Tahoma"/>
        </w:rPr>
      </w:pPr>
      <w:r>
        <w:rPr>
          <w:rFonts w:ascii="Tahoma" w:eastAsia="Tahoma" w:hAnsi="Tahoma" w:cs="Tahoma"/>
        </w:rPr>
        <w:t>(…)</w:t>
      </w:r>
    </w:p>
    <w:p w14:paraId="40D43801" w14:textId="77777777" w:rsidR="00B33A2C" w:rsidRPr="00093FC9" w:rsidRDefault="00B33A2C" w:rsidP="00093FC9">
      <w:pPr>
        <w:spacing w:line="276" w:lineRule="auto"/>
        <w:ind w:firstLine="709"/>
        <w:rPr>
          <w:rFonts w:eastAsia="Tahoma" w:cs="Tahoma"/>
          <w:szCs w:val="24"/>
          <w:lang w:eastAsia="es-ES"/>
        </w:rPr>
      </w:pPr>
    </w:p>
    <w:p w14:paraId="28755A4D" w14:textId="77777777" w:rsidR="00B33A2C" w:rsidRPr="00093FC9" w:rsidRDefault="00B33A2C" w:rsidP="00093FC9">
      <w:pPr>
        <w:spacing w:line="276" w:lineRule="auto"/>
        <w:ind w:firstLine="709"/>
        <w:contextualSpacing/>
        <w:rPr>
          <w:rFonts w:eastAsia="Times New Roman" w:cs="Tahoma"/>
          <w:color w:val="000000" w:themeColor="text1"/>
          <w:szCs w:val="24"/>
        </w:rPr>
      </w:pPr>
      <w:r w:rsidRPr="00093FC9">
        <w:rPr>
          <w:rFonts w:eastAsia="Times New Roman" w:cs="Tahoma"/>
          <w:color w:val="000000" w:themeColor="text1"/>
          <w:szCs w:val="24"/>
        </w:rPr>
        <w:t xml:space="preserve">En mérito de lo expuesto, el </w:t>
      </w:r>
      <w:r w:rsidRPr="00093FC9">
        <w:rPr>
          <w:rFonts w:eastAsia="Times New Roman" w:cs="Tahoma"/>
          <w:b/>
          <w:color w:val="000000" w:themeColor="text1"/>
          <w:szCs w:val="24"/>
        </w:rPr>
        <w:t>Tribunal Superior del Distrito Judicial de Pereira - Risaralda, Sala Primera de Decisión Laboral,</w:t>
      </w:r>
      <w:r w:rsidRPr="00093FC9">
        <w:rPr>
          <w:rFonts w:eastAsia="Times New Roman" w:cs="Tahoma"/>
          <w:color w:val="000000" w:themeColor="text1"/>
          <w:szCs w:val="24"/>
        </w:rPr>
        <w:t xml:space="preserve"> administrando justicia en nombre de la República y por autoridad de la ley,</w:t>
      </w:r>
    </w:p>
    <w:p w14:paraId="391610F1" w14:textId="77777777" w:rsidR="00B33A2C" w:rsidRPr="00093FC9" w:rsidRDefault="00B33A2C" w:rsidP="00093FC9">
      <w:pPr>
        <w:spacing w:line="276" w:lineRule="auto"/>
        <w:ind w:firstLine="709"/>
        <w:contextualSpacing/>
        <w:rPr>
          <w:rFonts w:eastAsia="Times New Roman" w:cs="Tahoma"/>
          <w:color w:val="000000" w:themeColor="text1"/>
          <w:szCs w:val="24"/>
        </w:rPr>
      </w:pPr>
    </w:p>
    <w:p w14:paraId="1E94C6A5" w14:textId="77777777" w:rsidR="00B33A2C" w:rsidRPr="00093FC9" w:rsidRDefault="00B33A2C" w:rsidP="00093FC9">
      <w:pPr>
        <w:spacing w:line="276" w:lineRule="auto"/>
        <w:ind w:firstLine="709"/>
        <w:jc w:val="center"/>
        <w:rPr>
          <w:rFonts w:cs="Tahoma"/>
          <w:b/>
          <w:color w:val="000000" w:themeColor="text1"/>
          <w:szCs w:val="24"/>
        </w:rPr>
      </w:pPr>
      <w:r w:rsidRPr="00093FC9">
        <w:rPr>
          <w:rFonts w:cs="Tahoma"/>
          <w:b/>
          <w:color w:val="000000" w:themeColor="text1"/>
          <w:szCs w:val="24"/>
        </w:rPr>
        <w:t>RESUELVE</w:t>
      </w:r>
    </w:p>
    <w:p w14:paraId="4C955A4B" w14:textId="77777777" w:rsidR="00B33A2C" w:rsidRPr="00093FC9" w:rsidRDefault="00B33A2C" w:rsidP="00093FC9">
      <w:pPr>
        <w:widowControl w:val="0"/>
        <w:autoSpaceDE w:val="0"/>
        <w:autoSpaceDN w:val="0"/>
        <w:adjustRightInd w:val="0"/>
        <w:spacing w:line="276" w:lineRule="auto"/>
        <w:ind w:firstLine="709"/>
        <w:jc w:val="center"/>
        <w:rPr>
          <w:rFonts w:cs="Tahoma"/>
          <w:b/>
          <w:szCs w:val="24"/>
        </w:rPr>
      </w:pPr>
    </w:p>
    <w:p w14:paraId="560609D3" w14:textId="0269ED61" w:rsidR="0023761B" w:rsidRPr="00093FC9" w:rsidRDefault="00B33A2C" w:rsidP="00093FC9">
      <w:pPr>
        <w:spacing w:line="276" w:lineRule="auto"/>
        <w:ind w:firstLine="709"/>
        <w:rPr>
          <w:rFonts w:eastAsia="Tahoma" w:cs="Tahoma"/>
          <w:szCs w:val="24"/>
          <w:lang w:eastAsia="es-ES"/>
        </w:rPr>
      </w:pPr>
      <w:r w:rsidRPr="00093FC9">
        <w:rPr>
          <w:rFonts w:eastAsia="Tahoma" w:cs="Tahoma"/>
          <w:b/>
          <w:bCs/>
          <w:szCs w:val="24"/>
          <w:lang w:eastAsia="es-ES"/>
        </w:rPr>
        <w:t>PRIMERO</w:t>
      </w:r>
      <w:r w:rsidRPr="00093FC9">
        <w:rPr>
          <w:rFonts w:eastAsia="Tahoma" w:cs="Tahoma"/>
          <w:szCs w:val="24"/>
          <w:lang w:eastAsia="es-ES"/>
        </w:rPr>
        <w:t>: </w:t>
      </w:r>
      <w:r w:rsidR="001D1461" w:rsidRPr="00093FC9">
        <w:rPr>
          <w:rFonts w:eastAsia="Tahoma" w:cs="Tahoma"/>
          <w:b/>
          <w:bCs/>
          <w:szCs w:val="24"/>
          <w:lang w:eastAsia="es-ES"/>
        </w:rPr>
        <w:t>R</w:t>
      </w:r>
      <w:r w:rsidR="0041375F" w:rsidRPr="00093FC9">
        <w:rPr>
          <w:rFonts w:eastAsia="Tahoma" w:cs="Tahoma"/>
          <w:b/>
          <w:bCs/>
          <w:szCs w:val="24"/>
          <w:lang w:eastAsia="es-ES"/>
        </w:rPr>
        <w:t>EVOCAR</w:t>
      </w:r>
      <w:r w:rsidR="000072F6" w:rsidRPr="00093FC9">
        <w:rPr>
          <w:rFonts w:eastAsia="Tahoma" w:cs="Tahoma"/>
          <w:b/>
          <w:bCs/>
          <w:szCs w:val="24"/>
          <w:lang w:eastAsia="es-ES"/>
        </w:rPr>
        <w:t xml:space="preserve"> </w:t>
      </w:r>
      <w:r w:rsidR="000072F6" w:rsidRPr="00093FC9">
        <w:rPr>
          <w:rFonts w:eastAsia="Tahoma" w:cs="Tahoma"/>
          <w:szCs w:val="24"/>
          <w:lang w:eastAsia="es-ES"/>
        </w:rPr>
        <w:t xml:space="preserve">la sentencia proferida por el Juzgado </w:t>
      </w:r>
      <w:r w:rsidR="00505855" w:rsidRPr="00093FC9">
        <w:rPr>
          <w:rFonts w:eastAsia="Tahoma" w:cs="Tahoma"/>
          <w:szCs w:val="24"/>
          <w:lang w:eastAsia="es-ES"/>
        </w:rPr>
        <w:t xml:space="preserve">Cuarto </w:t>
      </w:r>
      <w:r w:rsidR="000072F6" w:rsidRPr="00093FC9">
        <w:rPr>
          <w:rFonts w:eastAsia="Tahoma" w:cs="Tahoma"/>
          <w:szCs w:val="24"/>
          <w:lang w:eastAsia="es-ES"/>
        </w:rPr>
        <w:t>Laboral de Circuito de Pereira</w:t>
      </w:r>
      <w:r w:rsidR="00B974A6" w:rsidRPr="00093FC9">
        <w:rPr>
          <w:rFonts w:eastAsia="Tahoma" w:cs="Tahoma"/>
          <w:szCs w:val="24"/>
          <w:lang w:eastAsia="es-ES"/>
        </w:rPr>
        <w:t>, en su lugar</w:t>
      </w:r>
      <w:r w:rsidR="0023761B" w:rsidRPr="00093FC9">
        <w:rPr>
          <w:rFonts w:eastAsia="Tahoma" w:cs="Tahoma"/>
          <w:szCs w:val="24"/>
          <w:lang w:eastAsia="es-ES"/>
        </w:rPr>
        <w:t>.</w:t>
      </w:r>
    </w:p>
    <w:p w14:paraId="34523FD8" w14:textId="52681670" w:rsidR="0023761B" w:rsidRPr="00093FC9" w:rsidRDefault="0023761B" w:rsidP="00093FC9">
      <w:pPr>
        <w:spacing w:line="276" w:lineRule="auto"/>
        <w:ind w:firstLine="709"/>
        <w:rPr>
          <w:rFonts w:eastAsia="Tahoma" w:cs="Tahoma"/>
          <w:szCs w:val="24"/>
          <w:lang w:eastAsia="es-ES"/>
        </w:rPr>
      </w:pPr>
    </w:p>
    <w:p w14:paraId="7E319FC6" w14:textId="03436073" w:rsidR="0023761B" w:rsidRPr="00093FC9" w:rsidRDefault="004A5FF4" w:rsidP="00093FC9">
      <w:pPr>
        <w:spacing w:line="276" w:lineRule="auto"/>
        <w:ind w:firstLine="709"/>
        <w:rPr>
          <w:rFonts w:eastAsia="Tahoma" w:cs="Tahoma"/>
          <w:szCs w:val="24"/>
          <w:lang w:eastAsia="es-ES"/>
        </w:rPr>
      </w:pPr>
      <w:r w:rsidRPr="00093FC9">
        <w:rPr>
          <w:rFonts w:eastAsia="Tahoma" w:cs="Tahoma"/>
          <w:b/>
          <w:bCs/>
          <w:szCs w:val="24"/>
          <w:lang w:eastAsia="es-ES"/>
        </w:rPr>
        <w:t xml:space="preserve">SEGUNDO: </w:t>
      </w:r>
      <w:r w:rsidR="00B974A6" w:rsidRPr="00093FC9">
        <w:rPr>
          <w:rFonts w:eastAsia="Tahoma" w:cs="Tahoma"/>
          <w:b/>
          <w:bCs/>
          <w:szCs w:val="24"/>
          <w:lang w:eastAsia="es-ES"/>
        </w:rPr>
        <w:t>ABSOLVER</w:t>
      </w:r>
      <w:r w:rsidR="00B974A6" w:rsidRPr="00093FC9">
        <w:rPr>
          <w:rFonts w:eastAsia="Tahoma" w:cs="Tahoma"/>
          <w:bCs/>
          <w:szCs w:val="24"/>
          <w:lang w:eastAsia="es-ES"/>
        </w:rPr>
        <w:t xml:space="preserve"> a la demandada de las pretensiones incoadas por el señor Jesús Said Ramírez López.</w:t>
      </w:r>
    </w:p>
    <w:p w14:paraId="7DECB32C" w14:textId="77777777" w:rsidR="001D1461" w:rsidRPr="00093FC9" w:rsidRDefault="001D1461" w:rsidP="00093FC9">
      <w:pPr>
        <w:spacing w:line="276" w:lineRule="auto"/>
        <w:rPr>
          <w:rFonts w:eastAsia="Tahoma" w:cs="Tahoma"/>
          <w:b/>
          <w:bCs/>
          <w:szCs w:val="24"/>
          <w:lang w:eastAsia="es-ES"/>
        </w:rPr>
      </w:pPr>
    </w:p>
    <w:p w14:paraId="5BB2ADD9" w14:textId="5636B890" w:rsidR="001D1461" w:rsidRPr="00093FC9" w:rsidRDefault="004A5FF4" w:rsidP="00093FC9">
      <w:pPr>
        <w:spacing w:line="276" w:lineRule="auto"/>
        <w:ind w:firstLine="709"/>
        <w:rPr>
          <w:rFonts w:eastAsia="Tahoma" w:cs="Tahoma"/>
          <w:szCs w:val="24"/>
          <w:lang w:eastAsia="es-ES"/>
        </w:rPr>
      </w:pPr>
      <w:r w:rsidRPr="00093FC9">
        <w:rPr>
          <w:rFonts w:eastAsia="Tahoma" w:cs="Tahoma"/>
          <w:b/>
          <w:bCs/>
          <w:szCs w:val="24"/>
          <w:lang w:eastAsia="es-ES"/>
        </w:rPr>
        <w:t>TERCERO</w:t>
      </w:r>
      <w:r w:rsidR="00B974A6" w:rsidRPr="00093FC9">
        <w:rPr>
          <w:rFonts w:eastAsia="Tahoma" w:cs="Tahoma"/>
          <w:szCs w:val="24"/>
          <w:lang w:eastAsia="es-ES"/>
        </w:rPr>
        <w:t xml:space="preserve">: </w:t>
      </w:r>
      <w:r w:rsidR="00505855" w:rsidRPr="00093FC9">
        <w:rPr>
          <w:rFonts w:eastAsia="Tahoma" w:cs="Tahoma"/>
          <w:b/>
          <w:bCs/>
          <w:szCs w:val="24"/>
          <w:lang w:eastAsia="es-ES"/>
        </w:rPr>
        <w:t>COSTAS</w:t>
      </w:r>
      <w:r w:rsidR="00505855" w:rsidRPr="00093FC9">
        <w:rPr>
          <w:rFonts w:eastAsia="Tahoma" w:cs="Tahoma"/>
          <w:szCs w:val="24"/>
          <w:lang w:eastAsia="es-ES"/>
        </w:rPr>
        <w:t xml:space="preserve"> en </w:t>
      </w:r>
      <w:r w:rsidR="00B974A6" w:rsidRPr="00093FC9">
        <w:rPr>
          <w:rFonts w:eastAsia="Tahoma" w:cs="Tahoma"/>
          <w:szCs w:val="24"/>
          <w:lang w:eastAsia="es-ES"/>
        </w:rPr>
        <w:t xml:space="preserve">ambas </w:t>
      </w:r>
      <w:r w:rsidR="00505855" w:rsidRPr="00093FC9">
        <w:rPr>
          <w:rFonts w:eastAsia="Tahoma" w:cs="Tahoma"/>
          <w:szCs w:val="24"/>
          <w:lang w:eastAsia="es-ES"/>
        </w:rPr>
        <w:t>instancia</w:t>
      </w:r>
      <w:r w:rsidR="00B974A6" w:rsidRPr="00093FC9">
        <w:rPr>
          <w:rFonts w:eastAsia="Tahoma" w:cs="Tahoma"/>
          <w:szCs w:val="24"/>
          <w:lang w:eastAsia="es-ES"/>
        </w:rPr>
        <w:t>s</w:t>
      </w:r>
      <w:r w:rsidR="0023761B" w:rsidRPr="00093FC9">
        <w:rPr>
          <w:rFonts w:eastAsia="Tahoma" w:cs="Tahoma"/>
          <w:szCs w:val="24"/>
          <w:lang w:eastAsia="es-ES"/>
        </w:rPr>
        <w:t xml:space="preserve"> a cargo de</w:t>
      </w:r>
      <w:r w:rsidR="00B974A6" w:rsidRPr="00093FC9">
        <w:rPr>
          <w:rFonts w:eastAsia="Tahoma" w:cs="Tahoma"/>
          <w:szCs w:val="24"/>
          <w:lang w:eastAsia="es-ES"/>
        </w:rPr>
        <w:t>l demandante a favor de</w:t>
      </w:r>
      <w:r w:rsidR="0023761B" w:rsidRPr="00093FC9">
        <w:rPr>
          <w:rFonts w:eastAsia="Tahoma" w:cs="Tahoma"/>
          <w:szCs w:val="24"/>
          <w:lang w:eastAsia="es-ES"/>
        </w:rPr>
        <w:t xml:space="preserve"> Colpensiones en un 100%. Liquídense por la secretaría del juzgado de origen.</w:t>
      </w:r>
    </w:p>
    <w:p w14:paraId="23499A03" w14:textId="77777777" w:rsidR="0023761B" w:rsidRPr="00093FC9" w:rsidRDefault="0023761B" w:rsidP="00093FC9">
      <w:pPr>
        <w:pStyle w:val="NormalWeb"/>
        <w:spacing w:before="0" w:beforeAutospacing="0" w:after="0" w:afterAutospacing="0" w:line="276" w:lineRule="auto"/>
        <w:ind w:firstLine="709"/>
        <w:jc w:val="both"/>
        <w:rPr>
          <w:rFonts w:ascii="Tahoma" w:eastAsia="Tahoma" w:hAnsi="Tahoma" w:cs="Tahoma"/>
          <w:b/>
          <w:bCs/>
        </w:rPr>
      </w:pPr>
    </w:p>
    <w:p w14:paraId="7625D776" w14:textId="23E8A0B6" w:rsidR="001A5BD7" w:rsidRPr="00093FC9" w:rsidRDefault="004A5FF4" w:rsidP="00093FC9">
      <w:pPr>
        <w:pStyle w:val="NormalWeb"/>
        <w:spacing w:before="0" w:beforeAutospacing="0" w:after="0" w:afterAutospacing="0" w:line="276" w:lineRule="auto"/>
        <w:ind w:firstLine="709"/>
        <w:jc w:val="both"/>
        <w:rPr>
          <w:rFonts w:ascii="Tahoma" w:eastAsia="Tahoma" w:hAnsi="Tahoma" w:cs="Tahoma"/>
        </w:rPr>
      </w:pPr>
      <w:r w:rsidRPr="00093FC9">
        <w:rPr>
          <w:rFonts w:ascii="Tahoma" w:eastAsia="Tahoma" w:hAnsi="Tahoma" w:cs="Tahoma"/>
          <w:b/>
          <w:bCs/>
        </w:rPr>
        <w:t>QUINTO</w:t>
      </w:r>
      <w:r w:rsidR="001A5BD7" w:rsidRPr="00093FC9">
        <w:rPr>
          <w:rFonts w:ascii="Tahoma" w:eastAsia="Tahoma" w:hAnsi="Tahoma" w:cs="Tahoma"/>
        </w:rPr>
        <w:t xml:space="preserve">: </w:t>
      </w:r>
      <w:r w:rsidR="00763803">
        <w:rPr>
          <w:rFonts w:ascii="Tahoma" w:eastAsia="Tahoma" w:hAnsi="Tahoma" w:cs="Tahoma"/>
        </w:rPr>
        <w:t>(…)</w:t>
      </w:r>
    </w:p>
    <w:p w14:paraId="0D0FA362" w14:textId="77777777" w:rsidR="00B33A2C" w:rsidRPr="00093FC9" w:rsidRDefault="00B33A2C" w:rsidP="00093FC9">
      <w:pPr>
        <w:spacing w:line="276" w:lineRule="auto"/>
        <w:rPr>
          <w:rFonts w:eastAsia="Tahoma" w:cs="Tahoma"/>
          <w:szCs w:val="24"/>
          <w:lang w:eastAsia="es-ES"/>
        </w:rPr>
      </w:pPr>
    </w:p>
    <w:p w14:paraId="6CDD2ABE" w14:textId="77777777" w:rsidR="00B33A2C" w:rsidRPr="00093FC9" w:rsidRDefault="00B33A2C" w:rsidP="00093FC9">
      <w:pPr>
        <w:spacing w:line="276" w:lineRule="auto"/>
        <w:ind w:firstLine="644"/>
        <w:rPr>
          <w:rFonts w:eastAsia="Tahoma" w:cs="Tahoma"/>
          <w:szCs w:val="24"/>
          <w:lang w:eastAsia="es-ES"/>
        </w:rPr>
      </w:pPr>
    </w:p>
    <w:p w14:paraId="7BBDA11C" w14:textId="77777777" w:rsidR="00B33A2C" w:rsidRPr="00093FC9" w:rsidRDefault="00B33A2C" w:rsidP="00093FC9">
      <w:pPr>
        <w:widowControl w:val="0"/>
        <w:autoSpaceDE w:val="0"/>
        <w:autoSpaceDN w:val="0"/>
        <w:adjustRightInd w:val="0"/>
        <w:spacing w:line="276" w:lineRule="auto"/>
        <w:jc w:val="center"/>
        <w:rPr>
          <w:rFonts w:cs="Tahoma"/>
          <w:b/>
          <w:szCs w:val="24"/>
        </w:rPr>
      </w:pPr>
      <w:r w:rsidRPr="00093FC9">
        <w:rPr>
          <w:rFonts w:cs="Tahoma"/>
          <w:b/>
          <w:szCs w:val="24"/>
        </w:rPr>
        <w:t>NOTIFÍQUESE Y CÚMPLASE</w:t>
      </w:r>
    </w:p>
    <w:p w14:paraId="3D3B4234" w14:textId="77777777" w:rsidR="00093FC9" w:rsidRPr="00093FC9" w:rsidRDefault="00093FC9" w:rsidP="00093FC9">
      <w:pPr>
        <w:spacing w:line="276" w:lineRule="auto"/>
        <w:contextualSpacing/>
        <w:rPr>
          <w:rFonts w:eastAsia="Times New Roman" w:cs="Tahoma"/>
          <w:szCs w:val="24"/>
          <w:lang w:val="es-ES_tradnl"/>
        </w:rPr>
      </w:pPr>
      <w:bookmarkStart w:id="2" w:name="_Hlk74294138"/>
    </w:p>
    <w:p w14:paraId="25679BBC" w14:textId="77777777" w:rsidR="00093FC9" w:rsidRPr="00093FC9" w:rsidRDefault="00093FC9" w:rsidP="00093FC9">
      <w:pPr>
        <w:widowControl w:val="0"/>
        <w:autoSpaceDE w:val="0"/>
        <w:autoSpaceDN w:val="0"/>
        <w:adjustRightInd w:val="0"/>
        <w:spacing w:line="276" w:lineRule="auto"/>
        <w:rPr>
          <w:rFonts w:eastAsia="Times New Roman" w:cs="Tahoma"/>
          <w:szCs w:val="24"/>
          <w:lang w:eastAsia="es-ES"/>
        </w:rPr>
      </w:pPr>
      <w:r w:rsidRPr="00093FC9">
        <w:rPr>
          <w:rFonts w:eastAsia="Times New Roman" w:cs="Tahoma"/>
          <w:szCs w:val="24"/>
          <w:lang w:eastAsia="es-ES"/>
        </w:rPr>
        <w:tab/>
        <w:t>La Magistrada ponente,</w:t>
      </w:r>
    </w:p>
    <w:p w14:paraId="12CE42C8" w14:textId="77777777" w:rsidR="00093FC9" w:rsidRPr="00093FC9" w:rsidRDefault="00093FC9" w:rsidP="00093FC9">
      <w:pPr>
        <w:spacing w:line="276" w:lineRule="auto"/>
        <w:jc w:val="left"/>
        <w:rPr>
          <w:rFonts w:eastAsia="Times New Roman" w:cs="Tahoma"/>
          <w:szCs w:val="24"/>
          <w:lang w:eastAsia="es-ES"/>
        </w:rPr>
      </w:pPr>
    </w:p>
    <w:p w14:paraId="0DE4B113" w14:textId="77777777" w:rsidR="00093FC9" w:rsidRPr="00093FC9" w:rsidRDefault="00093FC9" w:rsidP="00093FC9">
      <w:pPr>
        <w:spacing w:line="276" w:lineRule="auto"/>
        <w:jc w:val="left"/>
        <w:rPr>
          <w:rFonts w:eastAsia="Times New Roman" w:cs="Tahoma"/>
          <w:szCs w:val="24"/>
          <w:lang w:eastAsia="es-ES"/>
        </w:rPr>
      </w:pPr>
    </w:p>
    <w:p w14:paraId="1969E525" w14:textId="77777777" w:rsidR="00093FC9" w:rsidRPr="00093FC9" w:rsidRDefault="00093FC9" w:rsidP="00093FC9">
      <w:pPr>
        <w:spacing w:line="276" w:lineRule="auto"/>
        <w:jc w:val="left"/>
        <w:rPr>
          <w:rFonts w:eastAsia="Times New Roman" w:cs="Tahoma"/>
          <w:szCs w:val="24"/>
          <w:lang w:eastAsia="es-ES"/>
        </w:rPr>
      </w:pPr>
    </w:p>
    <w:p w14:paraId="0E887B9C" w14:textId="77777777" w:rsidR="00093FC9" w:rsidRPr="00093FC9" w:rsidRDefault="00093FC9" w:rsidP="00093FC9">
      <w:pPr>
        <w:keepNext/>
        <w:spacing w:line="276" w:lineRule="auto"/>
        <w:jc w:val="center"/>
        <w:outlineLvl w:val="2"/>
        <w:rPr>
          <w:rFonts w:eastAsia="Times New Roman" w:cs="Tahoma"/>
          <w:b/>
          <w:bCs/>
          <w:szCs w:val="24"/>
          <w:lang w:eastAsia="es-ES"/>
        </w:rPr>
      </w:pPr>
      <w:r w:rsidRPr="00093FC9">
        <w:rPr>
          <w:rFonts w:eastAsia="Times New Roman" w:cs="Tahoma"/>
          <w:b/>
          <w:bCs/>
          <w:szCs w:val="24"/>
          <w:lang w:eastAsia="es-ES"/>
        </w:rPr>
        <w:t>ANA LUCÍA CAICEDO CALDERÓN</w:t>
      </w:r>
    </w:p>
    <w:p w14:paraId="24FAC7DF" w14:textId="77777777" w:rsidR="00093FC9" w:rsidRPr="00093FC9" w:rsidRDefault="00093FC9" w:rsidP="00093FC9">
      <w:pPr>
        <w:spacing w:line="276" w:lineRule="auto"/>
        <w:jc w:val="left"/>
        <w:rPr>
          <w:rFonts w:eastAsia="Times New Roman" w:cs="Tahoma"/>
          <w:szCs w:val="24"/>
          <w:lang w:eastAsia="es-ES"/>
        </w:rPr>
      </w:pPr>
    </w:p>
    <w:p w14:paraId="43D27254" w14:textId="77777777" w:rsidR="00093FC9" w:rsidRPr="00093FC9" w:rsidRDefault="00093FC9" w:rsidP="00093FC9">
      <w:pPr>
        <w:spacing w:line="276" w:lineRule="auto"/>
        <w:ind w:firstLine="708"/>
        <w:jc w:val="left"/>
        <w:rPr>
          <w:rFonts w:eastAsia="Times New Roman" w:cs="Tahoma"/>
          <w:szCs w:val="24"/>
          <w:lang w:eastAsia="es-ES"/>
        </w:rPr>
      </w:pPr>
      <w:bookmarkStart w:id="3" w:name="_Hlk62478330"/>
      <w:r w:rsidRPr="00093FC9">
        <w:rPr>
          <w:rFonts w:eastAsia="Times New Roman" w:cs="Tahoma"/>
          <w:szCs w:val="24"/>
          <w:lang w:eastAsia="es-ES"/>
        </w:rPr>
        <w:t>La Magistrada y el Magistrado,</w:t>
      </w:r>
    </w:p>
    <w:p w14:paraId="7B78E2D1" w14:textId="77777777" w:rsidR="00093FC9" w:rsidRPr="00093FC9" w:rsidRDefault="00093FC9" w:rsidP="00093FC9">
      <w:pPr>
        <w:spacing w:line="276" w:lineRule="auto"/>
        <w:jc w:val="left"/>
        <w:rPr>
          <w:rFonts w:eastAsia="Times New Roman" w:cs="Tahoma"/>
          <w:szCs w:val="24"/>
          <w:lang w:eastAsia="es-ES"/>
        </w:rPr>
      </w:pPr>
    </w:p>
    <w:p w14:paraId="67A2781D" w14:textId="77777777" w:rsidR="00093FC9" w:rsidRPr="00093FC9" w:rsidRDefault="00093FC9" w:rsidP="00093FC9">
      <w:pPr>
        <w:spacing w:line="276" w:lineRule="auto"/>
        <w:jc w:val="left"/>
        <w:rPr>
          <w:rFonts w:eastAsia="Times New Roman" w:cs="Tahoma"/>
          <w:szCs w:val="24"/>
          <w:lang w:eastAsia="es-ES"/>
        </w:rPr>
      </w:pPr>
    </w:p>
    <w:p w14:paraId="5EE6EB0B" w14:textId="77777777" w:rsidR="00093FC9" w:rsidRPr="00093FC9" w:rsidRDefault="00093FC9" w:rsidP="00093FC9">
      <w:pPr>
        <w:spacing w:line="276" w:lineRule="auto"/>
        <w:jc w:val="left"/>
        <w:rPr>
          <w:rFonts w:eastAsia="Times New Roman" w:cs="Tahoma"/>
          <w:szCs w:val="24"/>
          <w:lang w:eastAsia="es-ES"/>
        </w:rPr>
      </w:pPr>
    </w:p>
    <w:p w14:paraId="5BD3DE29" w14:textId="77777777" w:rsidR="00093FC9" w:rsidRPr="00093FC9" w:rsidRDefault="00093FC9" w:rsidP="00093FC9">
      <w:pPr>
        <w:spacing w:line="276" w:lineRule="auto"/>
        <w:rPr>
          <w:rFonts w:eastAsia="Times New Roman" w:cs="Tahoma"/>
          <w:szCs w:val="24"/>
          <w:lang w:eastAsia="es-ES"/>
        </w:rPr>
      </w:pPr>
      <w:r w:rsidRPr="00093FC9">
        <w:rPr>
          <w:rFonts w:eastAsia="Times New Roman" w:cs="Tahoma"/>
          <w:b/>
          <w:bCs/>
          <w:szCs w:val="24"/>
          <w:lang w:eastAsia="es-ES"/>
        </w:rPr>
        <w:t>OLGA LUCÍA HOYOS SEPÚLVEDA</w:t>
      </w:r>
      <w:r w:rsidRPr="00093FC9">
        <w:rPr>
          <w:rFonts w:eastAsia="Times New Roman" w:cs="Tahoma"/>
          <w:b/>
          <w:bCs/>
          <w:szCs w:val="24"/>
          <w:lang w:eastAsia="es-ES"/>
        </w:rPr>
        <w:tab/>
      </w:r>
      <w:r w:rsidRPr="00093FC9">
        <w:rPr>
          <w:rFonts w:eastAsia="Times New Roman" w:cs="Tahoma"/>
          <w:b/>
          <w:bCs/>
          <w:szCs w:val="24"/>
          <w:lang w:eastAsia="es-ES"/>
        </w:rPr>
        <w:tab/>
        <w:t>GERMÁN DARÍO GÓEZ VINASCO</w:t>
      </w:r>
      <w:bookmarkEnd w:id="2"/>
      <w:bookmarkEnd w:id="3"/>
    </w:p>
    <w:p w14:paraId="7DF2A4B3" w14:textId="7F69D74B" w:rsidR="009D10A2" w:rsidRPr="00093FC9" w:rsidRDefault="00093FC9" w:rsidP="00093FC9">
      <w:pPr>
        <w:spacing w:line="276" w:lineRule="auto"/>
        <w:textAlignment w:val="baseline"/>
        <w:rPr>
          <w:rFonts w:cs="Tahoma"/>
          <w:bCs/>
          <w:szCs w:val="24"/>
        </w:rPr>
      </w:pPr>
      <w:r>
        <w:rPr>
          <w:rFonts w:cs="Tahoma"/>
          <w:bCs/>
          <w:szCs w:val="24"/>
        </w:rPr>
        <w:t>Aclara voto</w:t>
      </w:r>
    </w:p>
    <w:sectPr w:rsidR="009D10A2" w:rsidRPr="00093FC9" w:rsidSect="00A46E99">
      <w:headerReference w:type="default" r:id="rId11"/>
      <w:footerReference w:type="default" r:id="rId12"/>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A41086" w16cex:dateUtc="2021-07-22T20:43:00Z"/>
  <w16cex:commentExtensible w16cex:durableId="187C7A8C" w16cex:dateUtc="2021-07-28T15:18:26.245Z"/>
  <w16cex:commentExtensible w16cex:durableId="2E685ECE" w16cex:dateUtc="2021-07-28T15:34:29.50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31D6D" w14:textId="77777777" w:rsidR="004B41C6" w:rsidRDefault="004B41C6" w:rsidP="00790DA9">
      <w:pPr>
        <w:spacing w:line="240" w:lineRule="auto"/>
      </w:pPr>
      <w:r>
        <w:separator/>
      </w:r>
    </w:p>
  </w:endnote>
  <w:endnote w:type="continuationSeparator" w:id="0">
    <w:p w14:paraId="5F46C952" w14:textId="77777777" w:rsidR="004B41C6" w:rsidRDefault="004B41C6" w:rsidP="00790D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680810"/>
      <w:docPartObj>
        <w:docPartGallery w:val="Page Numbers (Bottom of Page)"/>
        <w:docPartUnique/>
      </w:docPartObj>
    </w:sdtPr>
    <w:sdtEndPr>
      <w:rPr>
        <w:rFonts w:ascii="Arial" w:eastAsia="Times New Roman" w:hAnsi="Arial" w:cs="Arial"/>
        <w:sz w:val="18"/>
        <w:szCs w:val="14"/>
        <w:lang w:eastAsia="es-ES"/>
      </w:rPr>
    </w:sdtEndPr>
    <w:sdtContent>
      <w:p w14:paraId="14419340" w14:textId="77777777" w:rsidR="00CD09FD" w:rsidRPr="008063DF" w:rsidRDefault="00CD09FD">
        <w:pPr>
          <w:pStyle w:val="Piedepgina"/>
          <w:jc w:val="right"/>
          <w:rPr>
            <w:rFonts w:ascii="Arial" w:eastAsia="Times New Roman" w:hAnsi="Arial" w:cs="Arial"/>
            <w:sz w:val="18"/>
            <w:szCs w:val="14"/>
            <w:lang w:eastAsia="es-ES"/>
          </w:rPr>
        </w:pPr>
        <w:r w:rsidRPr="008063DF">
          <w:rPr>
            <w:rFonts w:ascii="Arial" w:eastAsia="Times New Roman" w:hAnsi="Arial" w:cs="Arial"/>
            <w:sz w:val="18"/>
            <w:szCs w:val="14"/>
            <w:lang w:eastAsia="es-ES"/>
          </w:rPr>
          <w:fldChar w:fldCharType="begin"/>
        </w:r>
        <w:r w:rsidRPr="008063DF">
          <w:rPr>
            <w:rFonts w:ascii="Arial" w:eastAsia="Times New Roman" w:hAnsi="Arial" w:cs="Arial"/>
            <w:sz w:val="18"/>
            <w:szCs w:val="14"/>
            <w:lang w:eastAsia="es-ES"/>
          </w:rPr>
          <w:instrText>PAGE   \* MERGEFORMAT</w:instrText>
        </w:r>
        <w:r w:rsidRPr="008063DF">
          <w:rPr>
            <w:rFonts w:ascii="Arial" w:eastAsia="Times New Roman" w:hAnsi="Arial" w:cs="Arial"/>
            <w:sz w:val="18"/>
            <w:szCs w:val="14"/>
            <w:lang w:eastAsia="es-ES"/>
          </w:rPr>
          <w:fldChar w:fldCharType="separate"/>
        </w:r>
        <w:r>
          <w:rPr>
            <w:rFonts w:ascii="Arial" w:eastAsia="Times New Roman" w:hAnsi="Arial" w:cs="Arial"/>
            <w:sz w:val="18"/>
            <w:szCs w:val="14"/>
            <w:lang w:eastAsia="es-ES"/>
          </w:rPr>
          <w:t>17</w:t>
        </w:r>
        <w:r w:rsidRPr="008063DF">
          <w:rPr>
            <w:rFonts w:ascii="Arial" w:eastAsia="Times New Roman" w:hAnsi="Arial" w:cs="Arial"/>
            <w:sz w:val="18"/>
            <w:szCs w:val="14"/>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2DD8C" w14:textId="77777777" w:rsidR="004B41C6" w:rsidRDefault="004B41C6" w:rsidP="00790DA9">
      <w:pPr>
        <w:spacing w:line="240" w:lineRule="auto"/>
      </w:pPr>
      <w:r>
        <w:separator/>
      </w:r>
    </w:p>
  </w:footnote>
  <w:footnote w:type="continuationSeparator" w:id="0">
    <w:p w14:paraId="2E171BF1" w14:textId="77777777" w:rsidR="004B41C6" w:rsidRDefault="004B41C6" w:rsidP="00790D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EA9CA" w14:textId="77777777" w:rsidR="00923719" w:rsidRPr="00093FC9" w:rsidRDefault="00923719" w:rsidP="00093FC9">
    <w:pPr>
      <w:tabs>
        <w:tab w:val="left" w:pos="993"/>
      </w:tabs>
      <w:spacing w:line="240" w:lineRule="auto"/>
      <w:ind w:left="1134" w:hanging="1134"/>
      <w:rPr>
        <w:rFonts w:ascii="Arial" w:eastAsia="Times New Roman" w:hAnsi="Arial" w:cs="Arial"/>
        <w:sz w:val="18"/>
        <w:szCs w:val="14"/>
        <w:lang w:eastAsia="es-ES"/>
      </w:rPr>
    </w:pPr>
    <w:r w:rsidRPr="00093FC9">
      <w:rPr>
        <w:rFonts w:ascii="Arial" w:eastAsia="Times New Roman" w:hAnsi="Arial" w:cs="Arial"/>
        <w:sz w:val="18"/>
        <w:szCs w:val="14"/>
        <w:lang w:eastAsia="es-ES"/>
      </w:rPr>
      <w:t xml:space="preserve">Radicación No.: </w:t>
    </w:r>
    <w:r w:rsidRPr="00093FC9">
      <w:rPr>
        <w:rFonts w:ascii="Arial" w:eastAsia="Times New Roman" w:hAnsi="Arial" w:cs="Arial"/>
        <w:sz w:val="18"/>
        <w:szCs w:val="14"/>
        <w:lang w:eastAsia="es-ES"/>
      </w:rPr>
      <w:tab/>
      <w:t>66001-31-05-004-2019-00470-01</w:t>
    </w:r>
  </w:p>
  <w:p w14:paraId="385E8110" w14:textId="0B52B996" w:rsidR="00923719" w:rsidRPr="00093FC9" w:rsidRDefault="00923719" w:rsidP="00093FC9">
    <w:pPr>
      <w:tabs>
        <w:tab w:val="left" w:pos="993"/>
      </w:tabs>
      <w:spacing w:line="240" w:lineRule="auto"/>
      <w:ind w:left="1134" w:hanging="1134"/>
      <w:rPr>
        <w:rFonts w:ascii="Arial" w:eastAsia="Times New Roman" w:hAnsi="Arial" w:cs="Arial"/>
        <w:sz w:val="18"/>
        <w:szCs w:val="14"/>
        <w:lang w:eastAsia="es-ES"/>
      </w:rPr>
    </w:pPr>
    <w:r w:rsidRPr="00093FC9">
      <w:rPr>
        <w:rFonts w:ascii="Arial" w:eastAsia="Times New Roman" w:hAnsi="Arial" w:cs="Arial"/>
        <w:sz w:val="18"/>
        <w:szCs w:val="14"/>
        <w:lang w:eastAsia="es-ES"/>
      </w:rPr>
      <w:t xml:space="preserve">Demandante: Jesús Said Ramírez López </w:t>
    </w:r>
  </w:p>
  <w:p w14:paraId="45EA3F9F" w14:textId="4339084D" w:rsidR="00CD09FD" w:rsidRPr="00093FC9" w:rsidRDefault="00923719" w:rsidP="00093FC9">
    <w:pPr>
      <w:tabs>
        <w:tab w:val="left" w:pos="993"/>
      </w:tabs>
      <w:spacing w:line="240" w:lineRule="auto"/>
      <w:ind w:left="1134" w:hanging="1134"/>
      <w:rPr>
        <w:rFonts w:ascii="Arial" w:eastAsia="Times New Roman" w:hAnsi="Arial" w:cs="Arial"/>
        <w:sz w:val="18"/>
        <w:szCs w:val="14"/>
        <w:lang w:eastAsia="es-ES"/>
      </w:rPr>
    </w:pPr>
    <w:r w:rsidRPr="00093FC9">
      <w:rPr>
        <w:rFonts w:ascii="Arial" w:eastAsia="Times New Roman" w:hAnsi="Arial" w:cs="Arial"/>
        <w:sz w:val="18"/>
        <w:szCs w:val="14"/>
        <w:lang w:eastAsia="es-ES"/>
      </w:rPr>
      <w:t>Demandado: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9121BCD"/>
    <w:multiLevelType w:val="multilevel"/>
    <w:tmpl w:val="6098316A"/>
    <w:lvl w:ilvl="0">
      <w:start w:val="6"/>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A170CC2"/>
    <w:multiLevelType w:val="multilevel"/>
    <w:tmpl w:val="54A84BA2"/>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4"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C7546F0"/>
    <w:multiLevelType w:val="hybridMultilevel"/>
    <w:tmpl w:val="BBFA1FA6"/>
    <w:lvl w:ilvl="0" w:tplc="CD52657C">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6"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91576A6"/>
    <w:multiLevelType w:val="multilevel"/>
    <w:tmpl w:val="6E369B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4A5F7256"/>
    <w:multiLevelType w:val="hybridMultilevel"/>
    <w:tmpl w:val="E7F08C2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BA41A35"/>
    <w:multiLevelType w:val="multilevel"/>
    <w:tmpl w:val="C38A3688"/>
    <w:lvl w:ilvl="0">
      <w:start w:val="1"/>
      <w:numFmt w:val="decimal"/>
      <w:lvlText w:val="%1."/>
      <w:lvlJc w:val="left"/>
      <w:pPr>
        <w:ind w:left="72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10" w15:restartNumberingAfterBreak="0">
    <w:nsid w:val="500F164A"/>
    <w:multiLevelType w:val="hybridMultilevel"/>
    <w:tmpl w:val="E8081B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889509D"/>
    <w:multiLevelType w:val="hybridMultilevel"/>
    <w:tmpl w:val="2DAA21E8"/>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3"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4" w15:restartNumberingAfterBreak="0">
    <w:nsid w:val="79F62AC9"/>
    <w:multiLevelType w:val="hybridMultilevel"/>
    <w:tmpl w:val="3C087AB0"/>
    <w:lvl w:ilvl="0" w:tplc="DE60B346">
      <w:numFmt w:val="bullet"/>
      <w:lvlText w:val="-"/>
      <w:lvlJc w:val="left"/>
      <w:pPr>
        <w:ind w:left="1069" w:hanging="360"/>
      </w:pPr>
      <w:rPr>
        <w:rFonts w:ascii="Tahoma" w:eastAsiaTheme="minorHAnsi" w:hAnsi="Tahoma" w:cs="Tahoma" w:hint="default"/>
      </w:rPr>
    </w:lvl>
    <w:lvl w:ilvl="1" w:tplc="040A0003" w:tentative="1">
      <w:start w:val="1"/>
      <w:numFmt w:val="bullet"/>
      <w:lvlText w:val="o"/>
      <w:lvlJc w:val="left"/>
      <w:pPr>
        <w:ind w:left="1789" w:hanging="360"/>
      </w:pPr>
      <w:rPr>
        <w:rFonts w:ascii="Courier New" w:hAnsi="Courier New" w:cs="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num w:numId="1">
    <w:abstractNumId w:val="9"/>
  </w:num>
  <w:num w:numId="2">
    <w:abstractNumId w:val="6"/>
  </w:num>
  <w:num w:numId="3">
    <w:abstractNumId w:val="13"/>
  </w:num>
  <w:num w:numId="4">
    <w:abstractNumId w:val="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0"/>
  </w:num>
  <w:num w:numId="9">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5"/>
  </w:num>
  <w:num w:numId="15">
    <w:abstractNumId w:val="8"/>
  </w:num>
  <w:num w:numId="16">
    <w:abstractNumId w:val="1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A9"/>
    <w:rsid w:val="000072F6"/>
    <w:rsid w:val="00017704"/>
    <w:rsid w:val="00020245"/>
    <w:rsid w:val="00023C72"/>
    <w:rsid w:val="000244B5"/>
    <w:rsid w:val="000303BA"/>
    <w:rsid w:val="00032108"/>
    <w:rsid w:val="000333C2"/>
    <w:rsid w:val="00042B25"/>
    <w:rsid w:val="000507CC"/>
    <w:rsid w:val="000558C6"/>
    <w:rsid w:val="00057439"/>
    <w:rsid w:val="00066767"/>
    <w:rsid w:val="00071FF7"/>
    <w:rsid w:val="000723F0"/>
    <w:rsid w:val="00073698"/>
    <w:rsid w:val="00081C10"/>
    <w:rsid w:val="00085698"/>
    <w:rsid w:val="000856A8"/>
    <w:rsid w:val="00093FC9"/>
    <w:rsid w:val="00094029"/>
    <w:rsid w:val="00096470"/>
    <w:rsid w:val="000B2BAA"/>
    <w:rsid w:val="000B4F2C"/>
    <w:rsid w:val="000B6053"/>
    <w:rsid w:val="000B6125"/>
    <w:rsid w:val="000B6595"/>
    <w:rsid w:val="000C02A4"/>
    <w:rsid w:val="000D5CD4"/>
    <w:rsid w:val="000E25BE"/>
    <w:rsid w:val="000E2F1D"/>
    <w:rsid w:val="000E4606"/>
    <w:rsid w:val="000F3D75"/>
    <w:rsid w:val="000F4517"/>
    <w:rsid w:val="000F49C1"/>
    <w:rsid w:val="000F5175"/>
    <w:rsid w:val="00103F06"/>
    <w:rsid w:val="0011145B"/>
    <w:rsid w:val="00112454"/>
    <w:rsid w:val="00115C02"/>
    <w:rsid w:val="0011604A"/>
    <w:rsid w:val="001162CF"/>
    <w:rsid w:val="001170DA"/>
    <w:rsid w:val="001363CA"/>
    <w:rsid w:val="00142473"/>
    <w:rsid w:val="001431C7"/>
    <w:rsid w:val="00147587"/>
    <w:rsid w:val="00150E9B"/>
    <w:rsid w:val="001533B3"/>
    <w:rsid w:val="00160F32"/>
    <w:rsid w:val="00167BA0"/>
    <w:rsid w:val="001737EC"/>
    <w:rsid w:val="001802F1"/>
    <w:rsid w:val="001810F3"/>
    <w:rsid w:val="00184EFA"/>
    <w:rsid w:val="001878AE"/>
    <w:rsid w:val="00191285"/>
    <w:rsid w:val="00192FFD"/>
    <w:rsid w:val="00195142"/>
    <w:rsid w:val="001A291C"/>
    <w:rsid w:val="001A5BD7"/>
    <w:rsid w:val="001B01DA"/>
    <w:rsid w:val="001C0216"/>
    <w:rsid w:val="001C1527"/>
    <w:rsid w:val="001D1461"/>
    <w:rsid w:val="001D225A"/>
    <w:rsid w:val="001D423C"/>
    <w:rsid w:val="001E6780"/>
    <w:rsid w:val="001E7064"/>
    <w:rsid w:val="001F4630"/>
    <w:rsid w:val="00200893"/>
    <w:rsid w:val="00222944"/>
    <w:rsid w:val="00222D58"/>
    <w:rsid w:val="0022344F"/>
    <w:rsid w:val="0022440C"/>
    <w:rsid w:val="002324FD"/>
    <w:rsid w:val="00235D61"/>
    <w:rsid w:val="0023761B"/>
    <w:rsid w:val="00244E21"/>
    <w:rsid w:val="00251C39"/>
    <w:rsid w:val="00256512"/>
    <w:rsid w:val="00263815"/>
    <w:rsid w:val="00271428"/>
    <w:rsid w:val="00272FA1"/>
    <w:rsid w:val="00275D11"/>
    <w:rsid w:val="00277760"/>
    <w:rsid w:val="00290DEE"/>
    <w:rsid w:val="00291FAB"/>
    <w:rsid w:val="002A31FE"/>
    <w:rsid w:val="002A4C14"/>
    <w:rsid w:val="002A51F3"/>
    <w:rsid w:val="002C0103"/>
    <w:rsid w:val="002C29D1"/>
    <w:rsid w:val="002C32BD"/>
    <w:rsid w:val="002C7DFA"/>
    <w:rsid w:val="002D3547"/>
    <w:rsid w:val="002D6408"/>
    <w:rsid w:val="002D70C7"/>
    <w:rsid w:val="002E4546"/>
    <w:rsid w:val="002E4B67"/>
    <w:rsid w:val="002F244F"/>
    <w:rsid w:val="002F61B9"/>
    <w:rsid w:val="00301BC8"/>
    <w:rsid w:val="00302CBB"/>
    <w:rsid w:val="00315273"/>
    <w:rsid w:val="0031578C"/>
    <w:rsid w:val="00322722"/>
    <w:rsid w:val="003324F5"/>
    <w:rsid w:val="00333A92"/>
    <w:rsid w:val="0034027E"/>
    <w:rsid w:val="00342284"/>
    <w:rsid w:val="003537F0"/>
    <w:rsid w:val="00361F3A"/>
    <w:rsid w:val="003775EE"/>
    <w:rsid w:val="00386234"/>
    <w:rsid w:val="00392D0C"/>
    <w:rsid w:val="003A16E6"/>
    <w:rsid w:val="003A24E3"/>
    <w:rsid w:val="003B4218"/>
    <w:rsid w:val="003B462E"/>
    <w:rsid w:val="003C0463"/>
    <w:rsid w:val="003C1E02"/>
    <w:rsid w:val="003C46FA"/>
    <w:rsid w:val="003C7505"/>
    <w:rsid w:val="003C7E50"/>
    <w:rsid w:val="003D0E6E"/>
    <w:rsid w:val="003D1994"/>
    <w:rsid w:val="003E18A3"/>
    <w:rsid w:val="003F14CC"/>
    <w:rsid w:val="00400519"/>
    <w:rsid w:val="0040245E"/>
    <w:rsid w:val="00402FA9"/>
    <w:rsid w:val="0041375F"/>
    <w:rsid w:val="00421F4F"/>
    <w:rsid w:val="004260C5"/>
    <w:rsid w:val="00436998"/>
    <w:rsid w:val="00442BD5"/>
    <w:rsid w:val="00450952"/>
    <w:rsid w:val="00454F9D"/>
    <w:rsid w:val="00456518"/>
    <w:rsid w:val="00465ABE"/>
    <w:rsid w:val="00466937"/>
    <w:rsid w:val="00467973"/>
    <w:rsid w:val="00472F19"/>
    <w:rsid w:val="00475D78"/>
    <w:rsid w:val="00480777"/>
    <w:rsid w:val="00483816"/>
    <w:rsid w:val="004A1054"/>
    <w:rsid w:val="004A5FF4"/>
    <w:rsid w:val="004A65D3"/>
    <w:rsid w:val="004B41C6"/>
    <w:rsid w:val="004C46ED"/>
    <w:rsid w:val="004F626D"/>
    <w:rsid w:val="00505855"/>
    <w:rsid w:val="005206C1"/>
    <w:rsid w:val="00520FE6"/>
    <w:rsid w:val="00530B12"/>
    <w:rsid w:val="0053421E"/>
    <w:rsid w:val="00534644"/>
    <w:rsid w:val="00537710"/>
    <w:rsid w:val="00545B08"/>
    <w:rsid w:val="00553FD7"/>
    <w:rsid w:val="0056002A"/>
    <w:rsid w:val="005600B0"/>
    <w:rsid w:val="00561E61"/>
    <w:rsid w:val="00563270"/>
    <w:rsid w:val="00597A65"/>
    <w:rsid w:val="005A473D"/>
    <w:rsid w:val="005A4DDC"/>
    <w:rsid w:val="005A5ADA"/>
    <w:rsid w:val="005B00B8"/>
    <w:rsid w:val="005B1B92"/>
    <w:rsid w:val="005B5103"/>
    <w:rsid w:val="005B65AA"/>
    <w:rsid w:val="005C6D33"/>
    <w:rsid w:val="005D0823"/>
    <w:rsid w:val="005D3941"/>
    <w:rsid w:val="005D50C7"/>
    <w:rsid w:val="005E1630"/>
    <w:rsid w:val="005F2570"/>
    <w:rsid w:val="005F4133"/>
    <w:rsid w:val="00600B9D"/>
    <w:rsid w:val="00600CE4"/>
    <w:rsid w:val="0060137B"/>
    <w:rsid w:val="006136C7"/>
    <w:rsid w:val="006219DD"/>
    <w:rsid w:val="00623703"/>
    <w:rsid w:val="00631DE8"/>
    <w:rsid w:val="00633F28"/>
    <w:rsid w:val="006458B0"/>
    <w:rsid w:val="00654EAE"/>
    <w:rsid w:val="00662FC5"/>
    <w:rsid w:val="00667387"/>
    <w:rsid w:val="00667EA3"/>
    <w:rsid w:val="0067398B"/>
    <w:rsid w:val="00683B05"/>
    <w:rsid w:val="006950D2"/>
    <w:rsid w:val="006A36EB"/>
    <w:rsid w:val="006B0814"/>
    <w:rsid w:val="006B0D2F"/>
    <w:rsid w:val="006B11AA"/>
    <w:rsid w:val="006C05EA"/>
    <w:rsid w:val="006C4834"/>
    <w:rsid w:val="006D0A97"/>
    <w:rsid w:val="006D3825"/>
    <w:rsid w:val="006E3FE2"/>
    <w:rsid w:val="006E68C0"/>
    <w:rsid w:val="006E785B"/>
    <w:rsid w:val="006F3644"/>
    <w:rsid w:val="006F3819"/>
    <w:rsid w:val="006F46B8"/>
    <w:rsid w:val="006F623D"/>
    <w:rsid w:val="00716313"/>
    <w:rsid w:val="0072783E"/>
    <w:rsid w:val="00734150"/>
    <w:rsid w:val="00737D7B"/>
    <w:rsid w:val="00745023"/>
    <w:rsid w:val="00763803"/>
    <w:rsid w:val="007748EF"/>
    <w:rsid w:val="007813BE"/>
    <w:rsid w:val="007827FC"/>
    <w:rsid w:val="00784D72"/>
    <w:rsid w:val="00790CCA"/>
    <w:rsid w:val="00790CD6"/>
    <w:rsid w:val="00790DA9"/>
    <w:rsid w:val="00794A68"/>
    <w:rsid w:val="007A0D71"/>
    <w:rsid w:val="007A34E5"/>
    <w:rsid w:val="007A7B9B"/>
    <w:rsid w:val="007B41AF"/>
    <w:rsid w:val="007B7977"/>
    <w:rsid w:val="007E1917"/>
    <w:rsid w:val="007E30A0"/>
    <w:rsid w:val="007E5A0D"/>
    <w:rsid w:val="007F5485"/>
    <w:rsid w:val="008063DF"/>
    <w:rsid w:val="00806950"/>
    <w:rsid w:val="00812057"/>
    <w:rsid w:val="008126BB"/>
    <w:rsid w:val="00815C5E"/>
    <w:rsid w:val="00820A77"/>
    <w:rsid w:val="008224AC"/>
    <w:rsid w:val="00822605"/>
    <w:rsid w:val="00824349"/>
    <w:rsid w:val="00835553"/>
    <w:rsid w:val="00837203"/>
    <w:rsid w:val="00841AD7"/>
    <w:rsid w:val="00843084"/>
    <w:rsid w:val="00846780"/>
    <w:rsid w:val="00850CF8"/>
    <w:rsid w:val="008548ED"/>
    <w:rsid w:val="00865E05"/>
    <w:rsid w:val="00871F44"/>
    <w:rsid w:val="0087484F"/>
    <w:rsid w:val="0087626E"/>
    <w:rsid w:val="00881144"/>
    <w:rsid w:val="00886808"/>
    <w:rsid w:val="008904D1"/>
    <w:rsid w:val="00891AE9"/>
    <w:rsid w:val="00891E64"/>
    <w:rsid w:val="008B2E17"/>
    <w:rsid w:val="008B3405"/>
    <w:rsid w:val="008C4964"/>
    <w:rsid w:val="008D2A76"/>
    <w:rsid w:val="008F23CB"/>
    <w:rsid w:val="008F2962"/>
    <w:rsid w:val="00902443"/>
    <w:rsid w:val="00907968"/>
    <w:rsid w:val="00923719"/>
    <w:rsid w:val="009253E4"/>
    <w:rsid w:val="00940973"/>
    <w:rsid w:val="009428FF"/>
    <w:rsid w:val="00943016"/>
    <w:rsid w:val="00943B70"/>
    <w:rsid w:val="00943FAF"/>
    <w:rsid w:val="009449CA"/>
    <w:rsid w:val="0094516B"/>
    <w:rsid w:val="00950F6B"/>
    <w:rsid w:val="00956792"/>
    <w:rsid w:val="00956F52"/>
    <w:rsid w:val="00957F43"/>
    <w:rsid w:val="00965687"/>
    <w:rsid w:val="00975AB3"/>
    <w:rsid w:val="0097793B"/>
    <w:rsid w:val="00983715"/>
    <w:rsid w:val="00983BAF"/>
    <w:rsid w:val="009853EE"/>
    <w:rsid w:val="009979A7"/>
    <w:rsid w:val="009A205A"/>
    <w:rsid w:val="009A3626"/>
    <w:rsid w:val="009B14F6"/>
    <w:rsid w:val="009C4FC8"/>
    <w:rsid w:val="009C7743"/>
    <w:rsid w:val="009D10A2"/>
    <w:rsid w:val="009D61AD"/>
    <w:rsid w:val="009E3007"/>
    <w:rsid w:val="009E4A22"/>
    <w:rsid w:val="009E4F54"/>
    <w:rsid w:val="009E5635"/>
    <w:rsid w:val="009E715D"/>
    <w:rsid w:val="00A00398"/>
    <w:rsid w:val="00A0657B"/>
    <w:rsid w:val="00A135E0"/>
    <w:rsid w:val="00A13952"/>
    <w:rsid w:val="00A13F40"/>
    <w:rsid w:val="00A266D4"/>
    <w:rsid w:val="00A26AC8"/>
    <w:rsid w:val="00A46E99"/>
    <w:rsid w:val="00A62303"/>
    <w:rsid w:val="00A67C26"/>
    <w:rsid w:val="00A70031"/>
    <w:rsid w:val="00A74124"/>
    <w:rsid w:val="00A841AC"/>
    <w:rsid w:val="00A900DB"/>
    <w:rsid w:val="00AA15F8"/>
    <w:rsid w:val="00AA3C7C"/>
    <w:rsid w:val="00AA3D20"/>
    <w:rsid w:val="00AA783A"/>
    <w:rsid w:val="00AB462E"/>
    <w:rsid w:val="00AC3AFC"/>
    <w:rsid w:val="00AD21F0"/>
    <w:rsid w:val="00AE042F"/>
    <w:rsid w:val="00AE2EB0"/>
    <w:rsid w:val="00AE6234"/>
    <w:rsid w:val="00AF1C75"/>
    <w:rsid w:val="00AF4757"/>
    <w:rsid w:val="00AF4F18"/>
    <w:rsid w:val="00B01D76"/>
    <w:rsid w:val="00B03080"/>
    <w:rsid w:val="00B068DB"/>
    <w:rsid w:val="00B06E1F"/>
    <w:rsid w:val="00B11941"/>
    <w:rsid w:val="00B17E1F"/>
    <w:rsid w:val="00B20840"/>
    <w:rsid w:val="00B24B52"/>
    <w:rsid w:val="00B30601"/>
    <w:rsid w:val="00B33A2C"/>
    <w:rsid w:val="00B36FF5"/>
    <w:rsid w:val="00B40350"/>
    <w:rsid w:val="00B44542"/>
    <w:rsid w:val="00B46019"/>
    <w:rsid w:val="00B508F6"/>
    <w:rsid w:val="00B512D3"/>
    <w:rsid w:val="00B53E94"/>
    <w:rsid w:val="00B56798"/>
    <w:rsid w:val="00B56D27"/>
    <w:rsid w:val="00B66AFB"/>
    <w:rsid w:val="00B8317C"/>
    <w:rsid w:val="00B87B7A"/>
    <w:rsid w:val="00B9013D"/>
    <w:rsid w:val="00B92321"/>
    <w:rsid w:val="00B974A6"/>
    <w:rsid w:val="00BA5859"/>
    <w:rsid w:val="00BB0107"/>
    <w:rsid w:val="00BB0943"/>
    <w:rsid w:val="00BB0B3D"/>
    <w:rsid w:val="00BB5F94"/>
    <w:rsid w:val="00BB7B81"/>
    <w:rsid w:val="00BC22EC"/>
    <w:rsid w:val="00BC28EC"/>
    <w:rsid w:val="00BD0CEF"/>
    <w:rsid w:val="00BD27C1"/>
    <w:rsid w:val="00BD4AC0"/>
    <w:rsid w:val="00BE6BEA"/>
    <w:rsid w:val="00BF131B"/>
    <w:rsid w:val="00C021EE"/>
    <w:rsid w:val="00C02346"/>
    <w:rsid w:val="00C02C9A"/>
    <w:rsid w:val="00C11B0A"/>
    <w:rsid w:val="00C13250"/>
    <w:rsid w:val="00C16845"/>
    <w:rsid w:val="00C252E0"/>
    <w:rsid w:val="00C278E2"/>
    <w:rsid w:val="00C27D5D"/>
    <w:rsid w:val="00C33E31"/>
    <w:rsid w:val="00C36134"/>
    <w:rsid w:val="00C40F24"/>
    <w:rsid w:val="00C4413A"/>
    <w:rsid w:val="00C50CB8"/>
    <w:rsid w:val="00C53028"/>
    <w:rsid w:val="00C555E3"/>
    <w:rsid w:val="00C572E9"/>
    <w:rsid w:val="00C65E3E"/>
    <w:rsid w:val="00C80119"/>
    <w:rsid w:val="00C84471"/>
    <w:rsid w:val="00C91011"/>
    <w:rsid w:val="00C9368C"/>
    <w:rsid w:val="00CA0437"/>
    <w:rsid w:val="00CA743B"/>
    <w:rsid w:val="00CB15E9"/>
    <w:rsid w:val="00CC776A"/>
    <w:rsid w:val="00CC7F35"/>
    <w:rsid w:val="00CD09FD"/>
    <w:rsid w:val="00CD14BB"/>
    <w:rsid w:val="00CD1CE4"/>
    <w:rsid w:val="00CD37ED"/>
    <w:rsid w:val="00CD3A8B"/>
    <w:rsid w:val="00CE0567"/>
    <w:rsid w:val="00CE3C34"/>
    <w:rsid w:val="00CE5E7B"/>
    <w:rsid w:val="00CF2833"/>
    <w:rsid w:val="00CF2B9B"/>
    <w:rsid w:val="00CF703F"/>
    <w:rsid w:val="00D02450"/>
    <w:rsid w:val="00D11BAA"/>
    <w:rsid w:val="00D2449F"/>
    <w:rsid w:val="00D31819"/>
    <w:rsid w:val="00D36FD5"/>
    <w:rsid w:val="00D4385F"/>
    <w:rsid w:val="00D43A95"/>
    <w:rsid w:val="00D459BB"/>
    <w:rsid w:val="00D46406"/>
    <w:rsid w:val="00D47BA5"/>
    <w:rsid w:val="00D52EB4"/>
    <w:rsid w:val="00D72C19"/>
    <w:rsid w:val="00D754EC"/>
    <w:rsid w:val="00D815A0"/>
    <w:rsid w:val="00D90263"/>
    <w:rsid w:val="00DA05A1"/>
    <w:rsid w:val="00DA1C9D"/>
    <w:rsid w:val="00DA4370"/>
    <w:rsid w:val="00DB2FDD"/>
    <w:rsid w:val="00DC16A9"/>
    <w:rsid w:val="00DC460A"/>
    <w:rsid w:val="00DC5863"/>
    <w:rsid w:val="00DD7CEB"/>
    <w:rsid w:val="00E10AC5"/>
    <w:rsid w:val="00E352C7"/>
    <w:rsid w:val="00E44599"/>
    <w:rsid w:val="00E45567"/>
    <w:rsid w:val="00E60B9A"/>
    <w:rsid w:val="00E64949"/>
    <w:rsid w:val="00E66B3E"/>
    <w:rsid w:val="00E74EEE"/>
    <w:rsid w:val="00E83987"/>
    <w:rsid w:val="00E86377"/>
    <w:rsid w:val="00EA43F6"/>
    <w:rsid w:val="00EA76E7"/>
    <w:rsid w:val="00EB3C0B"/>
    <w:rsid w:val="00EB404D"/>
    <w:rsid w:val="00ED1586"/>
    <w:rsid w:val="00EE681B"/>
    <w:rsid w:val="00EF513D"/>
    <w:rsid w:val="00EF5C33"/>
    <w:rsid w:val="00F006DC"/>
    <w:rsid w:val="00F02993"/>
    <w:rsid w:val="00F03D18"/>
    <w:rsid w:val="00F05EFB"/>
    <w:rsid w:val="00F11F14"/>
    <w:rsid w:val="00F2212C"/>
    <w:rsid w:val="00F24429"/>
    <w:rsid w:val="00F24E45"/>
    <w:rsid w:val="00F26ECD"/>
    <w:rsid w:val="00F30A77"/>
    <w:rsid w:val="00F3612F"/>
    <w:rsid w:val="00F41005"/>
    <w:rsid w:val="00F4298B"/>
    <w:rsid w:val="00F44753"/>
    <w:rsid w:val="00F46EBB"/>
    <w:rsid w:val="00F50C4F"/>
    <w:rsid w:val="00F570BA"/>
    <w:rsid w:val="00F57E18"/>
    <w:rsid w:val="00F63258"/>
    <w:rsid w:val="00F649AB"/>
    <w:rsid w:val="00F66DE0"/>
    <w:rsid w:val="00F674D4"/>
    <w:rsid w:val="00F71107"/>
    <w:rsid w:val="00F71C68"/>
    <w:rsid w:val="00F73729"/>
    <w:rsid w:val="00F76ED3"/>
    <w:rsid w:val="00F8423F"/>
    <w:rsid w:val="00F87194"/>
    <w:rsid w:val="00FA239F"/>
    <w:rsid w:val="00FA290F"/>
    <w:rsid w:val="00FA61A6"/>
    <w:rsid w:val="00FB16D8"/>
    <w:rsid w:val="00FC4541"/>
    <w:rsid w:val="00FD50CB"/>
    <w:rsid w:val="00FE63C7"/>
    <w:rsid w:val="00FF148F"/>
    <w:rsid w:val="00FF6DD0"/>
    <w:rsid w:val="01678849"/>
    <w:rsid w:val="0500474C"/>
    <w:rsid w:val="067D2DD4"/>
    <w:rsid w:val="10CB543A"/>
    <w:rsid w:val="10D03A52"/>
    <w:rsid w:val="10F5B9B0"/>
    <w:rsid w:val="1C39E654"/>
    <w:rsid w:val="1CE3A463"/>
    <w:rsid w:val="2165CB40"/>
    <w:rsid w:val="245DBE3A"/>
    <w:rsid w:val="2B62F4E0"/>
    <w:rsid w:val="38ABB1A4"/>
    <w:rsid w:val="3B63AED4"/>
    <w:rsid w:val="450B4BA1"/>
    <w:rsid w:val="46756579"/>
    <w:rsid w:val="48455EDB"/>
    <w:rsid w:val="4EC5BA19"/>
    <w:rsid w:val="4FC84195"/>
    <w:rsid w:val="50B97C87"/>
    <w:rsid w:val="5D4E4829"/>
    <w:rsid w:val="5E77DBDD"/>
    <w:rsid w:val="68A9C598"/>
    <w:rsid w:val="6931BCB7"/>
    <w:rsid w:val="6B602A80"/>
    <w:rsid w:val="79BD3250"/>
    <w:rsid w:val="7C7D00D9"/>
    <w:rsid w:val="7FCBB7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67739"/>
  <w15:docId w15:val="{DE1343EB-857E-4C26-B473-6AD0AD15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DA9"/>
    <w:rPr>
      <w:rFonts w:ascii="Tahoma" w:hAnsi="Tahoma"/>
      <w:szCs w:val="22"/>
      <w:lang w:val="es-ES"/>
    </w:rPr>
  </w:style>
  <w:style w:type="paragraph" w:styleId="Ttulo1">
    <w:name w:val="heading 1"/>
    <w:basedOn w:val="Normal"/>
    <w:next w:val="Normal"/>
    <w:link w:val="Ttulo1Car"/>
    <w:uiPriority w:val="9"/>
    <w:qFormat/>
    <w:rsid w:val="001170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nhideWhenUsed/>
    <w:qFormat/>
    <w:rsid w:val="00790DA9"/>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90DA9"/>
    <w:rPr>
      <w:rFonts w:ascii="Times New Roman" w:eastAsia="Times New Roman" w:hAnsi="Times New Roman" w:cs="Times New Roman"/>
      <w:b/>
      <w:szCs w:val="20"/>
      <w:lang w:val="es-ES" w:eastAsia="es-ES"/>
    </w:rPr>
  </w:style>
  <w:style w:type="paragraph" w:styleId="NormalWeb">
    <w:name w:val="Normal (Web)"/>
    <w:basedOn w:val="Normal"/>
    <w:uiPriority w:val="99"/>
    <w:unhideWhenUsed/>
    <w:rsid w:val="00790DA9"/>
    <w:pPr>
      <w:spacing w:before="100" w:beforeAutospacing="1" w:after="100" w:afterAutospacing="1" w:line="240" w:lineRule="auto"/>
      <w:jc w:val="left"/>
    </w:pPr>
    <w:rPr>
      <w:rFonts w:ascii="Times New Roman" w:eastAsia="Times New Roman" w:hAnsi="Times New Roman" w:cs="Times New Roman"/>
      <w:szCs w:val="24"/>
      <w:lang w:eastAsia="es-ES"/>
    </w:rPr>
  </w:style>
  <w:style w:type="paragraph" w:customStyle="1" w:styleId="paragraph">
    <w:name w:val="paragraph"/>
    <w:basedOn w:val="Normal"/>
    <w:rsid w:val="00790DA9"/>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790DA9"/>
  </w:style>
  <w:style w:type="character" w:customStyle="1" w:styleId="eop">
    <w:name w:val="eop"/>
    <w:basedOn w:val="Fuentedeprrafopredeter"/>
    <w:rsid w:val="00790DA9"/>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nhideWhenUsed/>
    <w:qFormat/>
    <w:rsid w:val="00790DA9"/>
    <w:rPr>
      <w:vertAlign w:val="superscript"/>
    </w:rPr>
  </w:style>
  <w:style w:type="paragraph" w:styleId="Prrafodelista">
    <w:name w:val="List Paragraph"/>
    <w:basedOn w:val="Normal"/>
    <w:uiPriority w:val="34"/>
    <w:qFormat/>
    <w:rsid w:val="00790DA9"/>
    <w:pPr>
      <w:ind w:left="720"/>
      <w:contextualSpacing/>
    </w:pPr>
  </w:style>
  <w:style w:type="paragraph" w:styleId="Encabezado">
    <w:name w:val="header"/>
    <w:basedOn w:val="Normal"/>
    <w:link w:val="EncabezadoCar"/>
    <w:uiPriority w:val="99"/>
    <w:unhideWhenUsed/>
    <w:rsid w:val="00790DA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90DA9"/>
    <w:rPr>
      <w:rFonts w:ascii="Tahoma" w:hAnsi="Tahoma"/>
      <w:szCs w:val="22"/>
    </w:rPr>
  </w:style>
  <w:style w:type="paragraph" w:styleId="Piedepgina">
    <w:name w:val="footer"/>
    <w:basedOn w:val="Normal"/>
    <w:link w:val="PiedepginaCar"/>
    <w:uiPriority w:val="99"/>
    <w:unhideWhenUsed/>
    <w:rsid w:val="00790DA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90DA9"/>
    <w:rPr>
      <w:rFonts w:ascii="Tahoma" w:hAnsi="Tahoma"/>
      <w:szCs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790DA9"/>
    <w:pPr>
      <w:spacing w:line="240" w:lineRule="auto"/>
      <w:ind w:firstLine="709"/>
    </w:pPr>
    <w:rPr>
      <w:rFonts w:asciiTheme="minorHAnsi" w:hAnsiTheme="minorHAnsi"/>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790DA9"/>
    <w:rPr>
      <w:rFonts w:asciiTheme="minorHAnsi" w:hAnsiTheme="minorHAnsi"/>
      <w:sz w:val="20"/>
      <w:szCs w:val="20"/>
      <w:lang w:val="es-ES"/>
    </w:rPr>
  </w:style>
  <w:style w:type="table" w:styleId="Tablaconcuadrcula">
    <w:name w:val="Table Grid"/>
    <w:basedOn w:val="Tablanormal"/>
    <w:rsid w:val="00790DA9"/>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790DA9"/>
  </w:style>
  <w:style w:type="paragraph" w:styleId="Sinespaciado">
    <w:name w:val="No Spacing"/>
    <w:link w:val="SinespaciadoCar"/>
    <w:uiPriority w:val="1"/>
    <w:qFormat/>
    <w:rsid w:val="00790DA9"/>
    <w:pPr>
      <w:spacing w:line="240" w:lineRule="auto"/>
      <w:jc w:val="left"/>
    </w:pPr>
  </w:style>
  <w:style w:type="paragraph" w:customStyle="1" w:styleId="xmsonormal">
    <w:name w:val="x_msonormal"/>
    <w:basedOn w:val="Normal"/>
    <w:uiPriority w:val="99"/>
    <w:rsid w:val="00790DA9"/>
    <w:pPr>
      <w:spacing w:before="100" w:beforeAutospacing="1" w:after="100" w:afterAutospacing="1" w:line="240" w:lineRule="auto"/>
      <w:jc w:val="left"/>
    </w:pPr>
    <w:rPr>
      <w:rFonts w:ascii="Times New Roman" w:eastAsia="Times New Roman" w:hAnsi="Times New Roman" w:cs="Times New Roman"/>
      <w:szCs w:val="24"/>
      <w:lang w:eastAsia="es-ES"/>
    </w:rPr>
  </w:style>
  <w:style w:type="paragraph" w:customStyle="1" w:styleId="Prrafodelista2">
    <w:name w:val="Párrafo de lista2"/>
    <w:basedOn w:val="Normal"/>
    <w:rsid w:val="00790DA9"/>
    <w:pPr>
      <w:spacing w:after="200" w:line="276" w:lineRule="auto"/>
      <w:ind w:left="720"/>
      <w:contextualSpacing/>
      <w:jc w:val="left"/>
    </w:pPr>
    <w:rPr>
      <w:rFonts w:ascii="Calibri" w:eastAsia="Times New Roman" w:hAnsi="Calibri" w:cs="Times New Roman"/>
      <w:sz w:val="22"/>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Tahoma" w:hAnsi="Tahoma"/>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9232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2321"/>
    <w:rPr>
      <w:rFonts w:ascii="Segoe UI" w:hAnsi="Segoe UI" w:cs="Segoe UI"/>
      <w:sz w:val="18"/>
      <w:szCs w:val="18"/>
    </w:rPr>
  </w:style>
  <w:style w:type="character" w:customStyle="1" w:styleId="Ttulo1Car">
    <w:name w:val="Título 1 Car"/>
    <w:basedOn w:val="Fuentedeprrafopredeter"/>
    <w:link w:val="Ttulo1"/>
    <w:uiPriority w:val="9"/>
    <w:rsid w:val="001170DA"/>
    <w:rPr>
      <w:rFonts w:asciiTheme="majorHAnsi" w:eastAsiaTheme="majorEastAsia" w:hAnsiTheme="majorHAnsi" w:cstheme="majorBidi"/>
      <w:color w:val="2F5496" w:themeColor="accent1" w:themeShade="BF"/>
      <w:sz w:val="32"/>
      <w:szCs w:val="32"/>
    </w:rPr>
  </w:style>
  <w:style w:type="character" w:customStyle="1" w:styleId="fontstyle01">
    <w:name w:val="fontstyle01"/>
    <w:basedOn w:val="Fuentedeprrafopredeter"/>
    <w:rsid w:val="00662FC5"/>
    <w:rPr>
      <w:rFonts w:ascii="Tahoma-Bold" w:hAnsi="Tahoma-Bold" w:hint="default"/>
      <w:b/>
      <w:bCs/>
      <w:i w:val="0"/>
      <w:iCs w:val="0"/>
      <w:color w:val="000000"/>
      <w:sz w:val="24"/>
      <w:szCs w:val="24"/>
    </w:rPr>
  </w:style>
  <w:style w:type="character" w:customStyle="1" w:styleId="fontstyle21">
    <w:name w:val="fontstyle21"/>
    <w:basedOn w:val="Fuentedeprrafopredeter"/>
    <w:rsid w:val="00662FC5"/>
    <w:rPr>
      <w:rFonts w:ascii="Tahoma" w:hAnsi="Tahoma" w:cs="Tahoma" w:hint="default"/>
      <w:b w:val="0"/>
      <w:bCs w:val="0"/>
      <w:i w:val="0"/>
      <w:iCs w:val="0"/>
      <w:color w:val="000000"/>
      <w:sz w:val="24"/>
      <w:szCs w:val="24"/>
    </w:rPr>
  </w:style>
  <w:style w:type="paragraph" w:styleId="Textoindependiente">
    <w:name w:val="Body Text"/>
    <w:basedOn w:val="Normal"/>
    <w:link w:val="TextoindependienteCar"/>
    <w:uiPriority w:val="1"/>
    <w:qFormat/>
    <w:rsid w:val="00662FC5"/>
    <w:pPr>
      <w:autoSpaceDE w:val="0"/>
      <w:autoSpaceDN w:val="0"/>
      <w:adjustRightInd w:val="0"/>
      <w:spacing w:line="240" w:lineRule="auto"/>
      <w:jc w:val="left"/>
    </w:pPr>
    <w:rPr>
      <w:rFonts w:cs="Tahoma"/>
      <w:sz w:val="16"/>
      <w:szCs w:val="16"/>
    </w:rPr>
  </w:style>
  <w:style w:type="character" w:customStyle="1" w:styleId="TextoindependienteCar">
    <w:name w:val="Texto independiente Car"/>
    <w:basedOn w:val="Fuentedeprrafopredeter"/>
    <w:link w:val="Textoindependiente"/>
    <w:uiPriority w:val="1"/>
    <w:rsid w:val="00662FC5"/>
    <w:rPr>
      <w:rFonts w:ascii="Tahoma" w:hAnsi="Tahoma" w:cs="Tahoma"/>
      <w:sz w:val="16"/>
      <w:szCs w:val="16"/>
    </w:rPr>
  </w:style>
  <w:style w:type="paragraph" w:styleId="Ttulo">
    <w:name w:val="Title"/>
    <w:basedOn w:val="Normal"/>
    <w:next w:val="Normal"/>
    <w:link w:val="TtuloCar"/>
    <w:uiPriority w:val="1"/>
    <w:qFormat/>
    <w:rsid w:val="00662FC5"/>
    <w:pPr>
      <w:autoSpaceDE w:val="0"/>
      <w:autoSpaceDN w:val="0"/>
      <w:adjustRightInd w:val="0"/>
      <w:spacing w:line="264" w:lineRule="exact"/>
      <w:ind w:left="102"/>
      <w:jc w:val="left"/>
    </w:pPr>
    <w:rPr>
      <w:rFonts w:cs="Tahoma"/>
      <w:b/>
      <w:bCs/>
      <w:sz w:val="22"/>
    </w:rPr>
  </w:style>
  <w:style w:type="character" w:customStyle="1" w:styleId="TtuloCar">
    <w:name w:val="Título Car"/>
    <w:basedOn w:val="Fuentedeprrafopredeter"/>
    <w:link w:val="Ttulo"/>
    <w:uiPriority w:val="1"/>
    <w:rsid w:val="00662FC5"/>
    <w:rPr>
      <w:rFonts w:ascii="Tahoma" w:hAnsi="Tahoma" w:cs="Tahoma"/>
      <w:b/>
      <w:bCs/>
      <w:sz w:val="22"/>
      <w:szCs w:val="22"/>
    </w:rPr>
  </w:style>
  <w:style w:type="paragraph" w:styleId="Sangradetextonormal">
    <w:name w:val="Body Text Indent"/>
    <w:basedOn w:val="Normal"/>
    <w:link w:val="SangradetextonormalCar"/>
    <w:uiPriority w:val="99"/>
    <w:semiHidden/>
    <w:unhideWhenUsed/>
    <w:rsid w:val="006E785B"/>
    <w:pPr>
      <w:spacing w:after="120"/>
      <w:ind w:left="283"/>
    </w:pPr>
  </w:style>
  <w:style w:type="character" w:customStyle="1" w:styleId="SangradetextonormalCar">
    <w:name w:val="Sangría de texto normal Car"/>
    <w:basedOn w:val="Fuentedeprrafopredeter"/>
    <w:link w:val="Sangradetextonormal"/>
    <w:uiPriority w:val="99"/>
    <w:semiHidden/>
    <w:rsid w:val="006E785B"/>
    <w:rPr>
      <w:rFonts w:ascii="Tahoma" w:hAnsi="Tahoma"/>
      <w:szCs w:val="22"/>
    </w:rPr>
  </w:style>
  <w:style w:type="table" w:customStyle="1" w:styleId="Tablaconcuadrcula1">
    <w:name w:val="Tabla con cuadrícula1"/>
    <w:basedOn w:val="Tablanormal"/>
    <w:next w:val="Tablaconcuadrcula"/>
    <w:rsid w:val="00B33A2C"/>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3">
    <w:name w:val="Texto independiente 33"/>
    <w:basedOn w:val="Normal"/>
    <w:rsid w:val="00D02450"/>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683B05"/>
    <w:pPr>
      <w:overflowPunct w:val="0"/>
      <w:autoSpaceDE w:val="0"/>
      <w:autoSpaceDN w:val="0"/>
      <w:adjustRightInd w:val="0"/>
      <w:ind w:firstLine="567"/>
    </w:pPr>
    <w:rPr>
      <w:rFonts w:ascii="Arial Narrow" w:eastAsia="Times New Roman" w:hAnsi="Arial Narrow" w:cs="Times New Roman"/>
      <w:b/>
      <w:sz w:val="30"/>
      <w:szCs w:val="20"/>
      <w:lang w:val="es-ES_tradnl" w:eastAsia="es-ES"/>
    </w:rPr>
  </w:style>
  <w:style w:type="paragraph" w:customStyle="1" w:styleId="BodyText21">
    <w:name w:val="Body Text 21"/>
    <w:basedOn w:val="Normal"/>
    <w:uiPriority w:val="99"/>
    <w:rsid w:val="00DD7CEB"/>
    <w:pPr>
      <w:spacing w:line="480" w:lineRule="auto"/>
      <w:ind w:firstLine="708"/>
    </w:pPr>
    <w:rPr>
      <w:rFonts w:ascii="Arial" w:eastAsia="Times New Roman" w:hAnsi="Arial" w:cs="Times New Roman"/>
      <w:b/>
      <w:szCs w:val="20"/>
      <w:lang w:val="es-ES_tradnl" w:eastAsia="es-CO"/>
    </w:rPr>
  </w:style>
  <w:style w:type="paragraph" w:styleId="Asuntodelcomentario">
    <w:name w:val="annotation subject"/>
    <w:basedOn w:val="Textocomentario"/>
    <w:next w:val="Textocomentario"/>
    <w:link w:val="AsuntodelcomentarioCar"/>
    <w:uiPriority w:val="99"/>
    <w:semiHidden/>
    <w:unhideWhenUsed/>
    <w:rsid w:val="007B7977"/>
    <w:rPr>
      <w:b/>
      <w:bCs/>
    </w:rPr>
  </w:style>
  <w:style w:type="character" w:customStyle="1" w:styleId="AsuntodelcomentarioCar">
    <w:name w:val="Asunto del comentario Car"/>
    <w:basedOn w:val="TextocomentarioCar"/>
    <w:link w:val="Asuntodelcomentario"/>
    <w:uiPriority w:val="99"/>
    <w:semiHidden/>
    <w:rsid w:val="007B7977"/>
    <w:rPr>
      <w:rFonts w:ascii="Tahoma" w:hAnsi="Tahoma"/>
      <w:b/>
      <w:bCs/>
      <w:sz w:val="20"/>
      <w:szCs w:val="20"/>
      <w:lang w:val="es-ES"/>
    </w:rPr>
  </w:style>
  <w:style w:type="character" w:styleId="Hipervnculo">
    <w:name w:val="Hyperlink"/>
    <w:basedOn w:val="Fuentedeprrafopredeter"/>
    <w:uiPriority w:val="99"/>
    <w:semiHidden/>
    <w:unhideWhenUsed/>
    <w:rsid w:val="00C91011"/>
    <w:rPr>
      <w:color w:val="0000E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7862">
      <w:bodyDiv w:val="1"/>
      <w:marLeft w:val="0"/>
      <w:marRight w:val="0"/>
      <w:marTop w:val="0"/>
      <w:marBottom w:val="0"/>
      <w:divBdr>
        <w:top w:val="none" w:sz="0" w:space="0" w:color="auto"/>
        <w:left w:val="none" w:sz="0" w:space="0" w:color="auto"/>
        <w:bottom w:val="none" w:sz="0" w:space="0" w:color="auto"/>
        <w:right w:val="none" w:sz="0" w:space="0" w:color="auto"/>
      </w:divBdr>
    </w:div>
    <w:div w:id="52242814">
      <w:bodyDiv w:val="1"/>
      <w:marLeft w:val="0"/>
      <w:marRight w:val="0"/>
      <w:marTop w:val="0"/>
      <w:marBottom w:val="0"/>
      <w:divBdr>
        <w:top w:val="none" w:sz="0" w:space="0" w:color="auto"/>
        <w:left w:val="none" w:sz="0" w:space="0" w:color="auto"/>
        <w:bottom w:val="none" w:sz="0" w:space="0" w:color="auto"/>
        <w:right w:val="none" w:sz="0" w:space="0" w:color="auto"/>
      </w:divBdr>
    </w:div>
    <w:div w:id="82529595">
      <w:bodyDiv w:val="1"/>
      <w:marLeft w:val="0"/>
      <w:marRight w:val="0"/>
      <w:marTop w:val="0"/>
      <w:marBottom w:val="0"/>
      <w:divBdr>
        <w:top w:val="none" w:sz="0" w:space="0" w:color="auto"/>
        <w:left w:val="none" w:sz="0" w:space="0" w:color="auto"/>
        <w:bottom w:val="none" w:sz="0" w:space="0" w:color="auto"/>
        <w:right w:val="none" w:sz="0" w:space="0" w:color="auto"/>
      </w:divBdr>
    </w:div>
    <w:div w:id="86118278">
      <w:bodyDiv w:val="1"/>
      <w:marLeft w:val="0"/>
      <w:marRight w:val="0"/>
      <w:marTop w:val="0"/>
      <w:marBottom w:val="0"/>
      <w:divBdr>
        <w:top w:val="none" w:sz="0" w:space="0" w:color="auto"/>
        <w:left w:val="none" w:sz="0" w:space="0" w:color="auto"/>
        <w:bottom w:val="none" w:sz="0" w:space="0" w:color="auto"/>
        <w:right w:val="none" w:sz="0" w:space="0" w:color="auto"/>
      </w:divBdr>
    </w:div>
    <w:div w:id="132218347">
      <w:bodyDiv w:val="1"/>
      <w:marLeft w:val="0"/>
      <w:marRight w:val="0"/>
      <w:marTop w:val="0"/>
      <w:marBottom w:val="0"/>
      <w:divBdr>
        <w:top w:val="none" w:sz="0" w:space="0" w:color="auto"/>
        <w:left w:val="none" w:sz="0" w:space="0" w:color="auto"/>
        <w:bottom w:val="none" w:sz="0" w:space="0" w:color="auto"/>
        <w:right w:val="none" w:sz="0" w:space="0" w:color="auto"/>
      </w:divBdr>
    </w:div>
    <w:div w:id="134957973">
      <w:bodyDiv w:val="1"/>
      <w:marLeft w:val="0"/>
      <w:marRight w:val="0"/>
      <w:marTop w:val="0"/>
      <w:marBottom w:val="0"/>
      <w:divBdr>
        <w:top w:val="none" w:sz="0" w:space="0" w:color="auto"/>
        <w:left w:val="none" w:sz="0" w:space="0" w:color="auto"/>
        <w:bottom w:val="none" w:sz="0" w:space="0" w:color="auto"/>
        <w:right w:val="none" w:sz="0" w:space="0" w:color="auto"/>
      </w:divBdr>
    </w:div>
    <w:div w:id="248348384">
      <w:bodyDiv w:val="1"/>
      <w:marLeft w:val="0"/>
      <w:marRight w:val="0"/>
      <w:marTop w:val="0"/>
      <w:marBottom w:val="0"/>
      <w:divBdr>
        <w:top w:val="none" w:sz="0" w:space="0" w:color="auto"/>
        <w:left w:val="none" w:sz="0" w:space="0" w:color="auto"/>
        <w:bottom w:val="none" w:sz="0" w:space="0" w:color="auto"/>
        <w:right w:val="none" w:sz="0" w:space="0" w:color="auto"/>
      </w:divBdr>
    </w:div>
    <w:div w:id="256640102">
      <w:bodyDiv w:val="1"/>
      <w:marLeft w:val="0"/>
      <w:marRight w:val="0"/>
      <w:marTop w:val="0"/>
      <w:marBottom w:val="0"/>
      <w:divBdr>
        <w:top w:val="none" w:sz="0" w:space="0" w:color="auto"/>
        <w:left w:val="none" w:sz="0" w:space="0" w:color="auto"/>
        <w:bottom w:val="none" w:sz="0" w:space="0" w:color="auto"/>
        <w:right w:val="none" w:sz="0" w:space="0" w:color="auto"/>
      </w:divBdr>
    </w:div>
    <w:div w:id="343359403">
      <w:bodyDiv w:val="1"/>
      <w:marLeft w:val="0"/>
      <w:marRight w:val="0"/>
      <w:marTop w:val="0"/>
      <w:marBottom w:val="0"/>
      <w:divBdr>
        <w:top w:val="none" w:sz="0" w:space="0" w:color="auto"/>
        <w:left w:val="none" w:sz="0" w:space="0" w:color="auto"/>
        <w:bottom w:val="none" w:sz="0" w:space="0" w:color="auto"/>
        <w:right w:val="none" w:sz="0" w:space="0" w:color="auto"/>
      </w:divBdr>
    </w:div>
    <w:div w:id="392705441">
      <w:bodyDiv w:val="1"/>
      <w:marLeft w:val="0"/>
      <w:marRight w:val="0"/>
      <w:marTop w:val="0"/>
      <w:marBottom w:val="0"/>
      <w:divBdr>
        <w:top w:val="none" w:sz="0" w:space="0" w:color="auto"/>
        <w:left w:val="none" w:sz="0" w:space="0" w:color="auto"/>
        <w:bottom w:val="none" w:sz="0" w:space="0" w:color="auto"/>
        <w:right w:val="none" w:sz="0" w:space="0" w:color="auto"/>
      </w:divBdr>
    </w:div>
    <w:div w:id="428543723">
      <w:bodyDiv w:val="1"/>
      <w:marLeft w:val="0"/>
      <w:marRight w:val="0"/>
      <w:marTop w:val="0"/>
      <w:marBottom w:val="0"/>
      <w:divBdr>
        <w:top w:val="none" w:sz="0" w:space="0" w:color="auto"/>
        <w:left w:val="none" w:sz="0" w:space="0" w:color="auto"/>
        <w:bottom w:val="none" w:sz="0" w:space="0" w:color="auto"/>
        <w:right w:val="none" w:sz="0" w:space="0" w:color="auto"/>
      </w:divBdr>
    </w:div>
    <w:div w:id="578909917">
      <w:bodyDiv w:val="1"/>
      <w:marLeft w:val="0"/>
      <w:marRight w:val="0"/>
      <w:marTop w:val="0"/>
      <w:marBottom w:val="0"/>
      <w:divBdr>
        <w:top w:val="none" w:sz="0" w:space="0" w:color="auto"/>
        <w:left w:val="none" w:sz="0" w:space="0" w:color="auto"/>
        <w:bottom w:val="none" w:sz="0" w:space="0" w:color="auto"/>
        <w:right w:val="none" w:sz="0" w:space="0" w:color="auto"/>
      </w:divBdr>
    </w:div>
    <w:div w:id="581453186">
      <w:bodyDiv w:val="1"/>
      <w:marLeft w:val="0"/>
      <w:marRight w:val="0"/>
      <w:marTop w:val="0"/>
      <w:marBottom w:val="0"/>
      <w:divBdr>
        <w:top w:val="none" w:sz="0" w:space="0" w:color="auto"/>
        <w:left w:val="none" w:sz="0" w:space="0" w:color="auto"/>
        <w:bottom w:val="none" w:sz="0" w:space="0" w:color="auto"/>
        <w:right w:val="none" w:sz="0" w:space="0" w:color="auto"/>
      </w:divBdr>
    </w:div>
    <w:div w:id="611741757">
      <w:bodyDiv w:val="1"/>
      <w:marLeft w:val="0"/>
      <w:marRight w:val="0"/>
      <w:marTop w:val="0"/>
      <w:marBottom w:val="0"/>
      <w:divBdr>
        <w:top w:val="none" w:sz="0" w:space="0" w:color="auto"/>
        <w:left w:val="none" w:sz="0" w:space="0" w:color="auto"/>
        <w:bottom w:val="none" w:sz="0" w:space="0" w:color="auto"/>
        <w:right w:val="none" w:sz="0" w:space="0" w:color="auto"/>
      </w:divBdr>
    </w:div>
    <w:div w:id="651913106">
      <w:bodyDiv w:val="1"/>
      <w:marLeft w:val="0"/>
      <w:marRight w:val="0"/>
      <w:marTop w:val="0"/>
      <w:marBottom w:val="0"/>
      <w:divBdr>
        <w:top w:val="none" w:sz="0" w:space="0" w:color="auto"/>
        <w:left w:val="none" w:sz="0" w:space="0" w:color="auto"/>
        <w:bottom w:val="none" w:sz="0" w:space="0" w:color="auto"/>
        <w:right w:val="none" w:sz="0" w:space="0" w:color="auto"/>
      </w:divBdr>
    </w:div>
    <w:div w:id="683871156">
      <w:bodyDiv w:val="1"/>
      <w:marLeft w:val="0"/>
      <w:marRight w:val="0"/>
      <w:marTop w:val="0"/>
      <w:marBottom w:val="0"/>
      <w:divBdr>
        <w:top w:val="none" w:sz="0" w:space="0" w:color="auto"/>
        <w:left w:val="none" w:sz="0" w:space="0" w:color="auto"/>
        <w:bottom w:val="none" w:sz="0" w:space="0" w:color="auto"/>
        <w:right w:val="none" w:sz="0" w:space="0" w:color="auto"/>
      </w:divBdr>
    </w:div>
    <w:div w:id="698891555">
      <w:bodyDiv w:val="1"/>
      <w:marLeft w:val="0"/>
      <w:marRight w:val="0"/>
      <w:marTop w:val="0"/>
      <w:marBottom w:val="0"/>
      <w:divBdr>
        <w:top w:val="none" w:sz="0" w:space="0" w:color="auto"/>
        <w:left w:val="none" w:sz="0" w:space="0" w:color="auto"/>
        <w:bottom w:val="none" w:sz="0" w:space="0" w:color="auto"/>
        <w:right w:val="none" w:sz="0" w:space="0" w:color="auto"/>
      </w:divBdr>
    </w:div>
    <w:div w:id="757215348">
      <w:bodyDiv w:val="1"/>
      <w:marLeft w:val="0"/>
      <w:marRight w:val="0"/>
      <w:marTop w:val="0"/>
      <w:marBottom w:val="0"/>
      <w:divBdr>
        <w:top w:val="none" w:sz="0" w:space="0" w:color="auto"/>
        <w:left w:val="none" w:sz="0" w:space="0" w:color="auto"/>
        <w:bottom w:val="none" w:sz="0" w:space="0" w:color="auto"/>
        <w:right w:val="none" w:sz="0" w:space="0" w:color="auto"/>
      </w:divBdr>
    </w:div>
    <w:div w:id="769397179">
      <w:bodyDiv w:val="1"/>
      <w:marLeft w:val="0"/>
      <w:marRight w:val="0"/>
      <w:marTop w:val="0"/>
      <w:marBottom w:val="0"/>
      <w:divBdr>
        <w:top w:val="none" w:sz="0" w:space="0" w:color="auto"/>
        <w:left w:val="none" w:sz="0" w:space="0" w:color="auto"/>
        <w:bottom w:val="none" w:sz="0" w:space="0" w:color="auto"/>
        <w:right w:val="none" w:sz="0" w:space="0" w:color="auto"/>
      </w:divBdr>
    </w:div>
    <w:div w:id="806774583">
      <w:bodyDiv w:val="1"/>
      <w:marLeft w:val="0"/>
      <w:marRight w:val="0"/>
      <w:marTop w:val="0"/>
      <w:marBottom w:val="0"/>
      <w:divBdr>
        <w:top w:val="none" w:sz="0" w:space="0" w:color="auto"/>
        <w:left w:val="none" w:sz="0" w:space="0" w:color="auto"/>
        <w:bottom w:val="none" w:sz="0" w:space="0" w:color="auto"/>
        <w:right w:val="none" w:sz="0" w:space="0" w:color="auto"/>
      </w:divBdr>
    </w:div>
    <w:div w:id="837304134">
      <w:bodyDiv w:val="1"/>
      <w:marLeft w:val="0"/>
      <w:marRight w:val="0"/>
      <w:marTop w:val="0"/>
      <w:marBottom w:val="0"/>
      <w:divBdr>
        <w:top w:val="none" w:sz="0" w:space="0" w:color="auto"/>
        <w:left w:val="none" w:sz="0" w:space="0" w:color="auto"/>
        <w:bottom w:val="none" w:sz="0" w:space="0" w:color="auto"/>
        <w:right w:val="none" w:sz="0" w:space="0" w:color="auto"/>
      </w:divBdr>
    </w:div>
    <w:div w:id="893539406">
      <w:bodyDiv w:val="1"/>
      <w:marLeft w:val="0"/>
      <w:marRight w:val="0"/>
      <w:marTop w:val="0"/>
      <w:marBottom w:val="0"/>
      <w:divBdr>
        <w:top w:val="none" w:sz="0" w:space="0" w:color="auto"/>
        <w:left w:val="none" w:sz="0" w:space="0" w:color="auto"/>
        <w:bottom w:val="none" w:sz="0" w:space="0" w:color="auto"/>
        <w:right w:val="none" w:sz="0" w:space="0" w:color="auto"/>
      </w:divBdr>
      <w:divsChild>
        <w:div w:id="486239973">
          <w:marLeft w:val="0"/>
          <w:marRight w:val="0"/>
          <w:marTop w:val="0"/>
          <w:marBottom w:val="0"/>
          <w:divBdr>
            <w:top w:val="none" w:sz="0" w:space="0" w:color="auto"/>
            <w:left w:val="none" w:sz="0" w:space="0" w:color="auto"/>
            <w:bottom w:val="none" w:sz="0" w:space="0" w:color="auto"/>
            <w:right w:val="none" w:sz="0" w:space="0" w:color="auto"/>
          </w:divBdr>
        </w:div>
        <w:div w:id="1993872316">
          <w:marLeft w:val="0"/>
          <w:marRight w:val="0"/>
          <w:marTop w:val="0"/>
          <w:marBottom w:val="0"/>
          <w:divBdr>
            <w:top w:val="none" w:sz="0" w:space="0" w:color="auto"/>
            <w:left w:val="none" w:sz="0" w:space="0" w:color="auto"/>
            <w:bottom w:val="none" w:sz="0" w:space="0" w:color="auto"/>
            <w:right w:val="none" w:sz="0" w:space="0" w:color="auto"/>
          </w:divBdr>
        </w:div>
        <w:div w:id="297996657">
          <w:marLeft w:val="0"/>
          <w:marRight w:val="0"/>
          <w:marTop w:val="0"/>
          <w:marBottom w:val="0"/>
          <w:divBdr>
            <w:top w:val="none" w:sz="0" w:space="0" w:color="auto"/>
            <w:left w:val="none" w:sz="0" w:space="0" w:color="auto"/>
            <w:bottom w:val="none" w:sz="0" w:space="0" w:color="auto"/>
            <w:right w:val="none" w:sz="0" w:space="0" w:color="auto"/>
          </w:divBdr>
        </w:div>
      </w:divsChild>
    </w:div>
    <w:div w:id="903025219">
      <w:bodyDiv w:val="1"/>
      <w:marLeft w:val="0"/>
      <w:marRight w:val="0"/>
      <w:marTop w:val="0"/>
      <w:marBottom w:val="0"/>
      <w:divBdr>
        <w:top w:val="none" w:sz="0" w:space="0" w:color="auto"/>
        <w:left w:val="none" w:sz="0" w:space="0" w:color="auto"/>
        <w:bottom w:val="none" w:sz="0" w:space="0" w:color="auto"/>
        <w:right w:val="none" w:sz="0" w:space="0" w:color="auto"/>
      </w:divBdr>
    </w:div>
    <w:div w:id="1023941518">
      <w:bodyDiv w:val="1"/>
      <w:marLeft w:val="0"/>
      <w:marRight w:val="0"/>
      <w:marTop w:val="0"/>
      <w:marBottom w:val="0"/>
      <w:divBdr>
        <w:top w:val="none" w:sz="0" w:space="0" w:color="auto"/>
        <w:left w:val="none" w:sz="0" w:space="0" w:color="auto"/>
        <w:bottom w:val="none" w:sz="0" w:space="0" w:color="auto"/>
        <w:right w:val="none" w:sz="0" w:space="0" w:color="auto"/>
      </w:divBdr>
    </w:div>
    <w:div w:id="1080718470">
      <w:bodyDiv w:val="1"/>
      <w:marLeft w:val="0"/>
      <w:marRight w:val="0"/>
      <w:marTop w:val="0"/>
      <w:marBottom w:val="0"/>
      <w:divBdr>
        <w:top w:val="none" w:sz="0" w:space="0" w:color="auto"/>
        <w:left w:val="none" w:sz="0" w:space="0" w:color="auto"/>
        <w:bottom w:val="none" w:sz="0" w:space="0" w:color="auto"/>
        <w:right w:val="none" w:sz="0" w:space="0" w:color="auto"/>
      </w:divBdr>
    </w:div>
    <w:div w:id="1102844272">
      <w:bodyDiv w:val="1"/>
      <w:marLeft w:val="0"/>
      <w:marRight w:val="0"/>
      <w:marTop w:val="0"/>
      <w:marBottom w:val="0"/>
      <w:divBdr>
        <w:top w:val="none" w:sz="0" w:space="0" w:color="auto"/>
        <w:left w:val="none" w:sz="0" w:space="0" w:color="auto"/>
        <w:bottom w:val="none" w:sz="0" w:space="0" w:color="auto"/>
        <w:right w:val="none" w:sz="0" w:space="0" w:color="auto"/>
      </w:divBdr>
    </w:div>
    <w:div w:id="1126582235">
      <w:bodyDiv w:val="1"/>
      <w:marLeft w:val="0"/>
      <w:marRight w:val="0"/>
      <w:marTop w:val="0"/>
      <w:marBottom w:val="0"/>
      <w:divBdr>
        <w:top w:val="none" w:sz="0" w:space="0" w:color="auto"/>
        <w:left w:val="none" w:sz="0" w:space="0" w:color="auto"/>
        <w:bottom w:val="none" w:sz="0" w:space="0" w:color="auto"/>
        <w:right w:val="none" w:sz="0" w:space="0" w:color="auto"/>
      </w:divBdr>
    </w:div>
    <w:div w:id="1154563280">
      <w:bodyDiv w:val="1"/>
      <w:marLeft w:val="0"/>
      <w:marRight w:val="0"/>
      <w:marTop w:val="0"/>
      <w:marBottom w:val="0"/>
      <w:divBdr>
        <w:top w:val="none" w:sz="0" w:space="0" w:color="auto"/>
        <w:left w:val="none" w:sz="0" w:space="0" w:color="auto"/>
        <w:bottom w:val="none" w:sz="0" w:space="0" w:color="auto"/>
        <w:right w:val="none" w:sz="0" w:space="0" w:color="auto"/>
      </w:divBdr>
    </w:div>
    <w:div w:id="1170413491">
      <w:bodyDiv w:val="1"/>
      <w:marLeft w:val="0"/>
      <w:marRight w:val="0"/>
      <w:marTop w:val="0"/>
      <w:marBottom w:val="0"/>
      <w:divBdr>
        <w:top w:val="none" w:sz="0" w:space="0" w:color="auto"/>
        <w:left w:val="none" w:sz="0" w:space="0" w:color="auto"/>
        <w:bottom w:val="none" w:sz="0" w:space="0" w:color="auto"/>
        <w:right w:val="none" w:sz="0" w:space="0" w:color="auto"/>
      </w:divBdr>
    </w:div>
    <w:div w:id="1185945558">
      <w:bodyDiv w:val="1"/>
      <w:marLeft w:val="0"/>
      <w:marRight w:val="0"/>
      <w:marTop w:val="0"/>
      <w:marBottom w:val="0"/>
      <w:divBdr>
        <w:top w:val="none" w:sz="0" w:space="0" w:color="auto"/>
        <w:left w:val="none" w:sz="0" w:space="0" w:color="auto"/>
        <w:bottom w:val="none" w:sz="0" w:space="0" w:color="auto"/>
        <w:right w:val="none" w:sz="0" w:space="0" w:color="auto"/>
      </w:divBdr>
    </w:div>
    <w:div w:id="1263880981">
      <w:bodyDiv w:val="1"/>
      <w:marLeft w:val="0"/>
      <w:marRight w:val="0"/>
      <w:marTop w:val="0"/>
      <w:marBottom w:val="0"/>
      <w:divBdr>
        <w:top w:val="none" w:sz="0" w:space="0" w:color="auto"/>
        <w:left w:val="none" w:sz="0" w:space="0" w:color="auto"/>
        <w:bottom w:val="none" w:sz="0" w:space="0" w:color="auto"/>
        <w:right w:val="none" w:sz="0" w:space="0" w:color="auto"/>
      </w:divBdr>
    </w:div>
    <w:div w:id="1271739093">
      <w:bodyDiv w:val="1"/>
      <w:marLeft w:val="0"/>
      <w:marRight w:val="0"/>
      <w:marTop w:val="0"/>
      <w:marBottom w:val="0"/>
      <w:divBdr>
        <w:top w:val="none" w:sz="0" w:space="0" w:color="auto"/>
        <w:left w:val="none" w:sz="0" w:space="0" w:color="auto"/>
        <w:bottom w:val="none" w:sz="0" w:space="0" w:color="auto"/>
        <w:right w:val="none" w:sz="0" w:space="0" w:color="auto"/>
      </w:divBdr>
    </w:div>
    <w:div w:id="1357925658">
      <w:bodyDiv w:val="1"/>
      <w:marLeft w:val="0"/>
      <w:marRight w:val="0"/>
      <w:marTop w:val="0"/>
      <w:marBottom w:val="0"/>
      <w:divBdr>
        <w:top w:val="none" w:sz="0" w:space="0" w:color="auto"/>
        <w:left w:val="none" w:sz="0" w:space="0" w:color="auto"/>
        <w:bottom w:val="none" w:sz="0" w:space="0" w:color="auto"/>
        <w:right w:val="none" w:sz="0" w:space="0" w:color="auto"/>
      </w:divBdr>
    </w:div>
    <w:div w:id="1379860842">
      <w:bodyDiv w:val="1"/>
      <w:marLeft w:val="0"/>
      <w:marRight w:val="0"/>
      <w:marTop w:val="0"/>
      <w:marBottom w:val="0"/>
      <w:divBdr>
        <w:top w:val="none" w:sz="0" w:space="0" w:color="auto"/>
        <w:left w:val="none" w:sz="0" w:space="0" w:color="auto"/>
        <w:bottom w:val="none" w:sz="0" w:space="0" w:color="auto"/>
        <w:right w:val="none" w:sz="0" w:space="0" w:color="auto"/>
      </w:divBdr>
    </w:div>
    <w:div w:id="1406610838">
      <w:bodyDiv w:val="1"/>
      <w:marLeft w:val="0"/>
      <w:marRight w:val="0"/>
      <w:marTop w:val="0"/>
      <w:marBottom w:val="0"/>
      <w:divBdr>
        <w:top w:val="none" w:sz="0" w:space="0" w:color="auto"/>
        <w:left w:val="none" w:sz="0" w:space="0" w:color="auto"/>
        <w:bottom w:val="none" w:sz="0" w:space="0" w:color="auto"/>
        <w:right w:val="none" w:sz="0" w:space="0" w:color="auto"/>
      </w:divBdr>
    </w:div>
    <w:div w:id="1658532760">
      <w:bodyDiv w:val="1"/>
      <w:marLeft w:val="0"/>
      <w:marRight w:val="0"/>
      <w:marTop w:val="0"/>
      <w:marBottom w:val="0"/>
      <w:divBdr>
        <w:top w:val="none" w:sz="0" w:space="0" w:color="auto"/>
        <w:left w:val="none" w:sz="0" w:space="0" w:color="auto"/>
        <w:bottom w:val="none" w:sz="0" w:space="0" w:color="auto"/>
        <w:right w:val="none" w:sz="0" w:space="0" w:color="auto"/>
      </w:divBdr>
    </w:div>
    <w:div w:id="1684625157">
      <w:bodyDiv w:val="1"/>
      <w:marLeft w:val="0"/>
      <w:marRight w:val="0"/>
      <w:marTop w:val="0"/>
      <w:marBottom w:val="0"/>
      <w:divBdr>
        <w:top w:val="none" w:sz="0" w:space="0" w:color="auto"/>
        <w:left w:val="none" w:sz="0" w:space="0" w:color="auto"/>
        <w:bottom w:val="none" w:sz="0" w:space="0" w:color="auto"/>
        <w:right w:val="none" w:sz="0" w:space="0" w:color="auto"/>
      </w:divBdr>
    </w:div>
    <w:div w:id="1702170428">
      <w:bodyDiv w:val="1"/>
      <w:marLeft w:val="0"/>
      <w:marRight w:val="0"/>
      <w:marTop w:val="0"/>
      <w:marBottom w:val="0"/>
      <w:divBdr>
        <w:top w:val="none" w:sz="0" w:space="0" w:color="auto"/>
        <w:left w:val="none" w:sz="0" w:space="0" w:color="auto"/>
        <w:bottom w:val="none" w:sz="0" w:space="0" w:color="auto"/>
        <w:right w:val="none" w:sz="0" w:space="0" w:color="auto"/>
      </w:divBdr>
    </w:div>
    <w:div w:id="1767654258">
      <w:bodyDiv w:val="1"/>
      <w:marLeft w:val="0"/>
      <w:marRight w:val="0"/>
      <w:marTop w:val="0"/>
      <w:marBottom w:val="0"/>
      <w:divBdr>
        <w:top w:val="none" w:sz="0" w:space="0" w:color="auto"/>
        <w:left w:val="none" w:sz="0" w:space="0" w:color="auto"/>
        <w:bottom w:val="none" w:sz="0" w:space="0" w:color="auto"/>
        <w:right w:val="none" w:sz="0" w:space="0" w:color="auto"/>
      </w:divBdr>
    </w:div>
    <w:div w:id="1770470696">
      <w:bodyDiv w:val="1"/>
      <w:marLeft w:val="0"/>
      <w:marRight w:val="0"/>
      <w:marTop w:val="0"/>
      <w:marBottom w:val="0"/>
      <w:divBdr>
        <w:top w:val="none" w:sz="0" w:space="0" w:color="auto"/>
        <w:left w:val="none" w:sz="0" w:space="0" w:color="auto"/>
        <w:bottom w:val="none" w:sz="0" w:space="0" w:color="auto"/>
        <w:right w:val="none" w:sz="0" w:space="0" w:color="auto"/>
      </w:divBdr>
    </w:div>
    <w:div w:id="1917979423">
      <w:bodyDiv w:val="1"/>
      <w:marLeft w:val="0"/>
      <w:marRight w:val="0"/>
      <w:marTop w:val="0"/>
      <w:marBottom w:val="0"/>
      <w:divBdr>
        <w:top w:val="none" w:sz="0" w:space="0" w:color="auto"/>
        <w:left w:val="none" w:sz="0" w:space="0" w:color="auto"/>
        <w:bottom w:val="none" w:sz="0" w:space="0" w:color="auto"/>
        <w:right w:val="none" w:sz="0" w:space="0" w:color="auto"/>
      </w:divBdr>
    </w:div>
    <w:div w:id="1945771885">
      <w:bodyDiv w:val="1"/>
      <w:marLeft w:val="0"/>
      <w:marRight w:val="0"/>
      <w:marTop w:val="0"/>
      <w:marBottom w:val="0"/>
      <w:divBdr>
        <w:top w:val="none" w:sz="0" w:space="0" w:color="auto"/>
        <w:left w:val="none" w:sz="0" w:space="0" w:color="auto"/>
        <w:bottom w:val="none" w:sz="0" w:space="0" w:color="auto"/>
        <w:right w:val="none" w:sz="0" w:space="0" w:color="auto"/>
      </w:divBdr>
    </w:div>
    <w:div w:id="1946884771">
      <w:bodyDiv w:val="1"/>
      <w:marLeft w:val="0"/>
      <w:marRight w:val="0"/>
      <w:marTop w:val="0"/>
      <w:marBottom w:val="0"/>
      <w:divBdr>
        <w:top w:val="none" w:sz="0" w:space="0" w:color="auto"/>
        <w:left w:val="none" w:sz="0" w:space="0" w:color="auto"/>
        <w:bottom w:val="none" w:sz="0" w:space="0" w:color="auto"/>
        <w:right w:val="none" w:sz="0" w:space="0" w:color="auto"/>
      </w:divBdr>
    </w:div>
    <w:div w:id="1965307088">
      <w:bodyDiv w:val="1"/>
      <w:marLeft w:val="0"/>
      <w:marRight w:val="0"/>
      <w:marTop w:val="0"/>
      <w:marBottom w:val="0"/>
      <w:divBdr>
        <w:top w:val="none" w:sz="0" w:space="0" w:color="auto"/>
        <w:left w:val="none" w:sz="0" w:space="0" w:color="auto"/>
        <w:bottom w:val="none" w:sz="0" w:space="0" w:color="auto"/>
        <w:right w:val="none" w:sz="0" w:space="0" w:color="auto"/>
      </w:divBdr>
    </w:div>
    <w:div w:id="2100444412">
      <w:bodyDiv w:val="1"/>
      <w:marLeft w:val="0"/>
      <w:marRight w:val="0"/>
      <w:marTop w:val="0"/>
      <w:marBottom w:val="0"/>
      <w:divBdr>
        <w:top w:val="none" w:sz="0" w:space="0" w:color="auto"/>
        <w:left w:val="none" w:sz="0" w:space="0" w:color="auto"/>
        <w:bottom w:val="none" w:sz="0" w:space="0" w:color="auto"/>
        <w:right w:val="none" w:sz="0" w:space="0" w:color="auto"/>
      </w:divBdr>
    </w:div>
    <w:div w:id="210622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C5139-7F95-4750-8ECD-C789445A1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8E8571-C183-41FA-99CE-B768D05788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4C3085-D8D9-4B7D-8E8F-B95F777686A8}">
  <ds:schemaRefs>
    <ds:schemaRef ds:uri="http://schemas.microsoft.com/sharepoint/v3/contenttype/forms"/>
  </ds:schemaRefs>
</ds:datastoreItem>
</file>

<file path=customXml/itemProps4.xml><?xml version="1.0" encoding="utf-8"?>
<ds:datastoreItem xmlns:ds="http://schemas.openxmlformats.org/officeDocument/2006/customXml" ds:itemID="{95E2AB55-8567-4EE8-B943-802F1ACB2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2651</Words>
  <Characters>14581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14</cp:revision>
  <dcterms:created xsi:type="dcterms:W3CDTF">2021-07-23T15:34:00Z</dcterms:created>
  <dcterms:modified xsi:type="dcterms:W3CDTF">2021-09-11T16:27:00Z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