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60DF56" w14:textId="77777777" w:rsidR="005B5D61" w:rsidRPr="008A290B" w:rsidRDefault="005B5D61" w:rsidP="005B5D6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64BE0F" w14:textId="77777777" w:rsidR="005B5D61" w:rsidRDefault="005B5D61" w:rsidP="005B5D61">
      <w:pPr>
        <w:jc w:val="both"/>
        <w:rPr>
          <w:rFonts w:ascii="Arial" w:hAnsi="Arial" w:cs="Arial"/>
          <w:sz w:val="20"/>
          <w:szCs w:val="20"/>
          <w:lang w:val="es-419"/>
        </w:rPr>
      </w:pPr>
    </w:p>
    <w:p w14:paraId="351D0DF9" w14:textId="27531CEF" w:rsidR="005B5D61" w:rsidRPr="005B5D61" w:rsidRDefault="005B5D61" w:rsidP="005B5D61">
      <w:pPr>
        <w:jc w:val="both"/>
        <w:rPr>
          <w:rFonts w:ascii="Arial" w:hAnsi="Arial" w:cs="Arial"/>
          <w:sz w:val="20"/>
          <w:szCs w:val="20"/>
          <w:lang w:val="es-419"/>
        </w:rPr>
      </w:pPr>
      <w:r w:rsidRPr="005B5D61">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5B5D61">
        <w:rPr>
          <w:rFonts w:ascii="Arial" w:hAnsi="Arial" w:cs="Arial"/>
          <w:sz w:val="20"/>
          <w:szCs w:val="20"/>
          <w:lang w:val="es-419"/>
        </w:rPr>
        <w:t>66001-31-05-002-2018-00006-02</w:t>
      </w:r>
    </w:p>
    <w:p w14:paraId="36ADD4D6" w14:textId="43D6993C" w:rsidR="005B5D61" w:rsidRPr="005B5D61" w:rsidRDefault="005B5D61" w:rsidP="005B5D61">
      <w:pPr>
        <w:jc w:val="both"/>
        <w:rPr>
          <w:rFonts w:ascii="Arial" w:hAnsi="Arial" w:cs="Arial"/>
          <w:sz w:val="20"/>
          <w:szCs w:val="20"/>
          <w:lang w:val="es-419"/>
        </w:rPr>
      </w:pPr>
      <w:r w:rsidRPr="005B5D61">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5B5D61">
        <w:rPr>
          <w:rFonts w:ascii="Arial" w:hAnsi="Arial" w:cs="Arial"/>
          <w:sz w:val="20"/>
          <w:szCs w:val="20"/>
          <w:lang w:val="es-419"/>
        </w:rPr>
        <w:t>Ordinario Laboral</w:t>
      </w:r>
    </w:p>
    <w:p w14:paraId="45CAE53E" w14:textId="55DC9D42" w:rsidR="005B5D61" w:rsidRPr="005B5D61" w:rsidRDefault="005B5D61" w:rsidP="005B5D61">
      <w:pPr>
        <w:jc w:val="both"/>
        <w:rPr>
          <w:rFonts w:ascii="Arial" w:hAnsi="Arial" w:cs="Arial"/>
          <w:sz w:val="20"/>
          <w:szCs w:val="20"/>
          <w:lang w:val="es-419"/>
        </w:rPr>
      </w:pPr>
      <w:r w:rsidRPr="005B5D61">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5B5D61">
        <w:rPr>
          <w:rFonts w:ascii="Arial" w:hAnsi="Arial" w:cs="Arial"/>
          <w:sz w:val="20"/>
          <w:szCs w:val="20"/>
          <w:lang w:val="es-419"/>
        </w:rPr>
        <w:t xml:space="preserve">Luz Mary Gutiérrez Gómez </w:t>
      </w:r>
    </w:p>
    <w:p w14:paraId="13C94AA7" w14:textId="1504F605" w:rsidR="005B5D61" w:rsidRPr="005B5D61" w:rsidRDefault="005B5D61" w:rsidP="005B5D61">
      <w:pPr>
        <w:jc w:val="both"/>
        <w:rPr>
          <w:rFonts w:ascii="Arial" w:hAnsi="Arial" w:cs="Arial"/>
          <w:sz w:val="20"/>
          <w:szCs w:val="20"/>
          <w:lang w:val="es-419"/>
        </w:rPr>
      </w:pPr>
      <w:r w:rsidRPr="005B5D61">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5B5D61">
        <w:rPr>
          <w:rFonts w:ascii="Arial" w:hAnsi="Arial" w:cs="Arial"/>
          <w:sz w:val="20"/>
          <w:szCs w:val="20"/>
          <w:lang w:val="es-419"/>
        </w:rPr>
        <w:t xml:space="preserve">Porvenir S.A. y Colpensiones </w:t>
      </w:r>
    </w:p>
    <w:p w14:paraId="20DC1ACB" w14:textId="2610D392" w:rsidR="005B5D61" w:rsidRDefault="005B5D61" w:rsidP="005B5D61">
      <w:pPr>
        <w:jc w:val="both"/>
        <w:rPr>
          <w:rFonts w:ascii="Arial" w:hAnsi="Arial" w:cs="Arial"/>
          <w:sz w:val="20"/>
          <w:szCs w:val="20"/>
          <w:lang w:val="es-419"/>
        </w:rPr>
      </w:pPr>
      <w:r w:rsidRPr="005B5D61">
        <w:rPr>
          <w:rFonts w:ascii="Arial" w:hAnsi="Arial" w:cs="Arial"/>
          <w:sz w:val="20"/>
          <w:szCs w:val="20"/>
          <w:lang w:val="es-419"/>
        </w:rPr>
        <w:t>Juzgado de origen:</w:t>
      </w:r>
      <w:r>
        <w:rPr>
          <w:rFonts w:ascii="Arial" w:hAnsi="Arial" w:cs="Arial"/>
          <w:sz w:val="20"/>
          <w:szCs w:val="20"/>
          <w:lang w:val="es-419"/>
        </w:rPr>
        <w:tab/>
      </w:r>
      <w:r w:rsidRPr="005B5D61">
        <w:rPr>
          <w:rFonts w:ascii="Arial" w:hAnsi="Arial" w:cs="Arial"/>
          <w:sz w:val="20"/>
          <w:szCs w:val="20"/>
          <w:lang w:val="es-419"/>
        </w:rPr>
        <w:t>Segundo Laboral del Circuito de Pereira</w:t>
      </w:r>
    </w:p>
    <w:p w14:paraId="36FCB351" w14:textId="77777777" w:rsidR="005B5D61" w:rsidRDefault="005B5D61" w:rsidP="005B5D61">
      <w:pPr>
        <w:jc w:val="both"/>
        <w:rPr>
          <w:rFonts w:ascii="Arial" w:hAnsi="Arial" w:cs="Arial"/>
          <w:sz w:val="20"/>
          <w:szCs w:val="20"/>
          <w:lang w:val="es-419"/>
        </w:rPr>
      </w:pPr>
    </w:p>
    <w:bookmarkEnd w:id="0"/>
    <w:p w14:paraId="56707877" w14:textId="77777777" w:rsidR="009223A9" w:rsidRDefault="009223A9" w:rsidP="009223A9">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33CA444C" w14:textId="77777777" w:rsidR="009223A9" w:rsidRDefault="009223A9" w:rsidP="009223A9">
      <w:pPr>
        <w:jc w:val="both"/>
        <w:rPr>
          <w:rFonts w:ascii="Arial" w:hAnsi="Arial" w:cs="Arial"/>
          <w:sz w:val="20"/>
          <w:szCs w:val="20"/>
          <w:lang w:val="es-419"/>
        </w:rPr>
      </w:pPr>
    </w:p>
    <w:p w14:paraId="71AAF3FE" w14:textId="77777777" w:rsidR="009223A9" w:rsidRDefault="009223A9" w:rsidP="009223A9">
      <w:pPr>
        <w:jc w:val="both"/>
        <w:rPr>
          <w:rFonts w:ascii="Arial" w:hAnsi="Arial" w:cs="Arial"/>
          <w:sz w:val="20"/>
          <w:szCs w:val="20"/>
          <w:lang w:val="es-419"/>
        </w:rPr>
      </w:pPr>
    </w:p>
    <w:p w14:paraId="465F560D" w14:textId="77777777" w:rsidR="009223A9" w:rsidRDefault="009223A9" w:rsidP="009223A9">
      <w:pPr>
        <w:jc w:val="both"/>
        <w:rPr>
          <w:rFonts w:ascii="Arial" w:hAnsi="Arial" w:cs="Arial"/>
          <w:sz w:val="20"/>
          <w:szCs w:val="20"/>
          <w:lang w:val="es-419"/>
        </w:rPr>
      </w:pPr>
      <w:r>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52751773" w14:textId="77777777" w:rsidR="009223A9" w:rsidRDefault="009223A9" w:rsidP="009223A9">
      <w:pPr>
        <w:jc w:val="both"/>
        <w:rPr>
          <w:rFonts w:ascii="Arial" w:hAnsi="Arial" w:cs="Arial"/>
          <w:sz w:val="20"/>
          <w:szCs w:val="20"/>
          <w:lang w:val="es-419"/>
        </w:rPr>
      </w:pPr>
    </w:p>
    <w:p w14:paraId="711171BD" w14:textId="77777777" w:rsidR="009223A9" w:rsidRDefault="009223A9" w:rsidP="009223A9">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45454D21" w14:textId="77777777" w:rsidR="009223A9" w:rsidRDefault="009223A9" w:rsidP="009223A9">
      <w:pPr>
        <w:jc w:val="both"/>
        <w:rPr>
          <w:rFonts w:ascii="Arial" w:hAnsi="Arial" w:cs="Arial"/>
          <w:sz w:val="20"/>
          <w:szCs w:val="20"/>
          <w:lang w:val="es-419"/>
        </w:rPr>
      </w:pPr>
    </w:p>
    <w:p w14:paraId="0EACD35E" w14:textId="77777777" w:rsidR="009223A9" w:rsidRDefault="009223A9" w:rsidP="009223A9">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1735719A" w14:textId="77777777" w:rsidR="009223A9" w:rsidRDefault="009223A9" w:rsidP="009223A9">
      <w:pPr>
        <w:jc w:val="both"/>
        <w:rPr>
          <w:rFonts w:ascii="Arial" w:hAnsi="Arial" w:cs="Arial"/>
          <w:sz w:val="20"/>
          <w:szCs w:val="20"/>
          <w:lang w:val="es-419"/>
        </w:rPr>
      </w:pPr>
    </w:p>
    <w:p w14:paraId="7853DA1D" w14:textId="77777777" w:rsidR="009223A9" w:rsidRDefault="009223A9" w:rsidP="009223A9">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43E37B14" w14:textId="77777777" w:rsidR="009223A9" w:rsidRDefault="009223A9" w:rsidP="009223A9">
      <w:pPr>
        <w:jc w:val="both"/>
        <w:rPr>
          <w:rFonts w:ascii="Arial" w:hAnsi="Arial" w:cs="Arial"/>
          <w:sz w:val="20"/>
          <w:szCs w:val="20"/>
          <w:lang w:val="es-419"/>
        </w:rPr>
      </w:pPr>
    </w:p>
    <w:p w14:paraId="08F58184" w14:textId="77777777" w:rsidR="009223A9" w:rsidRDefault="009223A9" w:rsidP="009223A9">
      <w:pPr>
        <w:jc w:val="both"/>
        <w:rPr>
          <w:rFonts w:ascii="Arial" w:hAnsi="Arial" w:cs="Arial"/>
          <w:sz w:val="20"/>
          <w:szCs w:val="20"/>
        </w:rPr>
      </w:pPr>
      <w:r>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4D7650DC" w14:textId="77777777" w:rsidR="009223A9" w:rsidRDefault="009223A9" w:rsidP="009223A9">
      <w:pPr>
        <w:jc w:val="both"/>
        <w:rPr>
          <w:rFonts w:ascii="Arial" w:hAnsi="Arial" w:cs="Arial"/>
          <w:sz w:val="20"/>
          <w:szCs w:val="20"/>
        </w:rPr>
      </w:pPr>
    </w:p>
    <w:p w14:paraId="4F08F2B2" w14:textId="77777777" w:rsidR="009223A9" w:rsidRDefault="009223A9" w:rsidP="009223A9">
      <w:pPr>
        <w:jc w:val="both"/>
        <w:rPr>
          <w:rFonts w:ascii="Arial" w:hAnsi="Arial" w:cs="Arial"/>
          <w:sz w:val="20"/>
          <w:szCs w:val="20"/>
        </w:rPr>
      </w:pPr>
    </w:p>
    <w:p w14:paraId="25536A49" w14:textId="77777777" w:rsidR="009223A9" w:rsidRDefault="009223A9" w:rsidP="009223A9">
      <w:pPr>
        <w:jc w:val="both"/>
        <w:rPr>
          <w:rFonts w:ascii="Arial" w:hAnsi="Arial" w:cs="Arial"/>
          <w:sz w:val="20"/>
          <w:szCs w:val="20"/>
        </w:rPr>
      </w:pPr>
    </w:p>
    <w:p w14:paraId="0DB4E568" w14:textId="77777777" w:rsidR="001F16F2" w:rsidRPr="000E1E38" w:rsidRDefault="001F16F2" w:rsidP="000E1E38">
      <w:pPr>
        <w:spacing w:line="276" w:lineRule="auto"/>
        <w:jc w:val="center"/>
        <w:rPr>
          <w:rFonts w:ascii="Tahoma" w:hAnsi="Tahoma" w:cs="Tahoma"/>
          <w:b/>
          <w:iCs/>
          <w:spacing w:val="2"/>
          <w:lang w:val="es-CO"/>
        </w:rPr>
      </w:pPr>
      <w:r w:rsidRPr="000E1E38">
        <w:rPr>
          <w:rFonts w:ascii="Tahoma" w:hAnsi="Tahoma" w:cs="Tahoma"/>
          <w:b/>
          <w:bCs/>
          <w:iCs/>
          <w:spacing w:val="2"/>
          <w:lang w:val="es-CO"/>
        </w:rPr>
        <w:t>TRIBUNAL SUPERIOR DEL DISTRITO JUDICIAL DE PEREIRA</w:t>
      </w:r>
    </w:p>
    <w:p w14:paraId="6FD180C6" w14:textId="77777777" w:rsidR="001F16F2" w:rsidRPr="000E1E38" w:rsidRDefault="001F16F2" w:rsidP="000E1E38">
      <w:pPr>
        <w:spacing w:line="276" w:lineRule="auto"/>
        <w:jc w:val="center"/>
        <w:rPr>
          <w:rFonts w:ascii="Tahoma" w:hAnsi="Tahoma" w:cs="Tahoma"/>
          <w:b/>
          <w:iCs/>
          <w:spacing w:val="2"/>
          <w:lang w:val="es-CO"/>
        </w:rPr>
      </w:pPr>
      <w:r w:rsidRPr="000E1E38">
        <w:rPr>
          <w:rFonts w:ascii="Tahoma" w:hAnsi="Tahoma" w:cs="Tahoma"/>
          <w:b/>
          <w:bCs/>
          <w:iCs/>
          <w:spacing w:val="2"/>
          <w:lang w:val="es-CO"/>
        </w:rPr>
        <w:t>SALA PRIMERA DE DECISION LABORAL</w:t>
      </w:r>
    </w:p>
    <w:p w14:paraId="53461C65" w14:textId="77777777" w:rsidR="001F16F2" w:rsidRPr="000E1E38" w:rsidRDefault="001F16F2" w:rsidP="000E1E38">
      <w:pPr>
        <w:spacing w:line="276" w:lineRule="auto"/>
        <w:jc w:val="center"/>
        <w:rPr>
          <w:rFonts w:ascii="Tahoma" w:hAnsi="Tahoma" w:cs="Tahoma"/>
          <w:bCs/>
          <w:spacing w:val="2"/>
          <w:lang w:val="es-CO"/>
        </w:rPr>
      </w:pPr>
    </w:p>
    <w:p w14:paraId="43BC4142" w14:textId="77777777" w:rsidR="001F16F2" w:rsidRPr="000E1E38" w:rsidRDefault="001F16F2" w:rsidP="000E1E38">
      <w:pPr>
        <w:spacing w:line="276" w:lineRule="auto"/>
        <w:jc w:val="center"/>
        <w:rPr>
          <w:rFonts w:ascii="Tahoma" w:hAnsi="Tahoma" w:cs="Tahoma"/>
          <w:spacing w:val="2"/>
          <w:lang w:val="es-CO"/>
        </w:rPr>
      </w:pPr>
      <w:r w:rsidRPr="000E1E38">
        <w:rPr>
          <w:rFonts w:ascii="Tahoma" w:hAnsi="Tahoma" w:cs="Tahoma"/>
          <w:spacing w:val="2"/>
          <w:lang w:val="es-CO"/>
        </w:rPr>
        <w:t>Magistrada Ponente: </w:t>
      </w:r>
      <w:r w:rsidRPr="000E1E38">
        <w:rPr>
          <w:rFonts w:ascii="Tahoma" w:hAnsi="Tahoma" w:cs="Tahoma"/>
          <w:b/>
          <w:bCs/>
          <w:spacing w:val="2"/>
          <w:lang w:val="es-CO"/>
        </w:rPr>
        <w:t>Ana Lucía Caicedo Calderón</w:t>
      </w:r>
    </w:p>
    <w:p w14:paraId="28205067" w14:textId="77777777" w:rsidR="001F16F2" w:rsidRPr="000E1E38" w:rsidRDefault="001F16F2" w:rsidP="000E1E38">
      <w:pPr>
        <w:spacing w:line="276" w:lineRule="auto"/>
        <w:jc w:val="center"/>
        <w:rPr>
          <w:rFonts w:ascii="Tahoma" w:hAnsi="Tahoma" w:cs="Tahoma"/>
          <w:spacing w:val="2"/>
          <w:lang w:val="es-CO"/>
        </w:rPr>
      </w:pPr>
    </w:p>
    <w:p w14:paraId="7AB94792" w14:textId="77777777" w:rsidR="001F16F2" w:rsidRPr="000E1E38" w:rsidRDefault="001F16F2" w:rsidP="000E1E38">
      <w:pPr>
        <w:spacing w:line="276" w:lineRule="auto"/>
        <w:jc w:val="center"/>
        <w:rPr>
          <w:rFonts w:ascii="Tahoma" w:hAnsi="Tahoma" w:cs="Tahoma"/>
          <w:spacing w:val="2"/>
          <w:lang w:val="es-CO"/>
        </w:rPr>
      </w:pPr>
      <w:r w:rsidRPr="000E1E38">
        <w:rPr>
          <w:rFonts w:ascii="Tahoma" w:hAnsi="Tahoma" w:cs="Tahoma"/>
          <w:spacing w:val="2"/>
          <w:lang w:val="es-CO"/>
        </w:rPr>
        <w:t xml:space="preserve">Pereira, Risaralda, </w:t>
      </w:r>
      <w:r w:rsidR="0064697B" w:rsidRPr="000E1E38">
        <w:rPr>
          <w:rFonts w:ascii="Tahoma" w:hAnsi="Tahoma" w:cs="Tahoma"/>
          <w:spacing w:val="2"/>
          <w:lang w:val="es-CO"/>
        </w:rPr>
        <w:t xml:space="preserve">septiembre trece </w:t>
      </w:r>
      <w:r w:rsidRPr="000E1E38">
        <w:rPr>
          <w:rFonts w:ascii="Tahoma" w:hAnsi="Tahoma" w:cs="Tahoma"/>
          <w:spacing w:val="2"/>
          <w:lang w:val="es-CO"/>
        </w:rPr>
        <w:t>(</w:t>
      </w:r>
      <w:r w:rsidR="0064697B" w:rsidRPr="000E1E38">
        <w:rPr>
          <w:rFonts w:ascii="Tahoma" w:hAnsi="Tahoma" w:cs="Tahoma"/>
          <w:spacing w:val="2"/>
          <w:lang w:val="es-CO"/>
        </w:rPr>
        <w:t>1</w:t>
      </w:r>
      <w:r w:rsidRPr="000E1E38">
        <w:rPr>
          <w:rFonts w:ascii="Tahoma" w:hAnsi="Tahoma" w:cs="Tahoma"/>
          <w:spacing w:val="2"/>
          <w:lang w:val="es-CO"/>
        </w:rPr>
        <w:t>3) de dos mil veintiuno (2021)  </w:t>
      </w:r>
    </w:p>
    <w:p w14:paraId="30FBA92C" w14:textId="21D4B391" w:rsidR="001F16F2" w:rsidRPr="000E1E38" w:rsidRDefault="001F16F2" w:rsidP="000E1E38">
      <w:pPr>
        <w:spacing w:line="276" w:lineRule="auto"/>
        <w:jc w:val="center"/>
        <w:rPr>
          <w:rFonts w:ascii="Tahoma" w:hAnsi="Tahoma" w:cs="Tahoma"/>
          <w:spacing w:val="2"/>
          <w:lang w:val="es-CO"/>
        </w:rPr>
      </w:pPr>
      <w:r w:rsidRPr="000E1E38">
        <w:rPr>
          <w:rFonts w:ascii="Tahoma" w:hAnsi="Tahoma" w:cs="Tahoma"/>
          <w:spacing w:val="2"/>
          <w:lang w:val="es-CO"/>
        </w:rPr>
        <w:t>Acta No. </w:t>
      </w:r>
      <w:r w:rsidR="021F0C2A" w:rsidRPr="000E1E38">
        <w:rPr>
          <w:rFonts w:ascii="Tahoma" w:hAnsi="Tahoma" w:cs="Tahoma"/>
          <w:spacing w:val="2"/>
          <w:lang w:val="es-CO"/>
        </w:rPr>
        <w:t>141</w:t>
      </w:r>
      <w:r w:rsidRPr="000E1E38">
        <w:rPr>
          <w:rFonts w:ascii="Tahoma" w:hAnsi="Tahoma" w:cs="Tahoma"/>
          <w:spacing w:val="2"/>
          <w:lang w:val="es-CO"/>
        </w:rPr>
        <w:t xml:space="preserve"> del 9 de </w:t>
      </w:r>
      <w:r w:rsidR="0064697B" w:rsidRPr="000E1E38">
        <w:rPr>
          <w:rFonts w:ascii="Tahoma" w:hAnsi="Tahoma" w:cs="Tahoma"/>
          <w:spacing w:val="2"/>
          <w:lang w:val="es-CO"/>
        </w:rPr>
        <w:t xml:space="preserve">septiembre </w:t>
      </w:r>
      <w:r w:rsidRPr="000E1E38">
        <w:rPr>
          <w:rFonts w:ascii="Tahoma" w:hAnsi="Tahoma" w:cs="Tahoma"/>
          <w:spacing w:val="2"/>
          <w:lang w:val="es-CO"/>
        </w:rPr>
        <w:t>de 2021</w:t>
      </w:r>
    </w:p>
    <w:p w14:paraId="4195BDA6" w14:textId="77777777" w:rsidR="008F4962" w:rsidRPr="000E1E38" w:rsidRDefault="008F4962" w:rsidP="000E1E38">
      <w:pPr>
        <w:spacing w:line="276" w:lineRule="auto"/>
        <w:jc w:val="both"/>
        <w:rPr>
          <w:rFonts w:ascii="Tahoma" w:hAnsi="Tahoma" w:cs="Tahoma"/>
          <w:spacing w:val="2"/>
        </w:rPr>
      </w:pPr>
    </w:p>
    <w:p w14:paraId="289959C8" w14:textId="77777777" w:rsidR="00C43F4A" w:rsidRPr="000E1E38" w:rsidRDefault="00C43F4A" w:rsidP="000E1E38">
      <w:pPr>
        <w:spacing w:line="276" w:lineRule="auto"/>
        <w:jc w:val="both"/>
        <w:rPr>
          <w:rFonts w:ascii="Tahoma" w:hAnsi="Tahoma" w:cs="Tahoma"/>
          <w:spacing w:val="2"/>
        </w:rPr>
      </w:pPr>
    </w:p>
    <w:p w14:paraId="1E160448" w14:textId="2A29489A" w:rsidR="00C43F4A" w:rsidRPr="000E1E38" w:rsidRDefault="00C43F4A" w:rsidP="000E1E38">
      <w:pPr>
        <w:spacing w:line="276" w:lineRule="auto"/>
        <w:ind w:firstLine="708"/>
        <w:jc w:val="both"/>
        <w:rPr>
          <w:rFonts w:ascii="Tahoma" w:eastAsiaTheme="minorHAnsi" w:hAnsi="Tahoma" w:cs="Tahoma"/>
          <w:b/>
          <w:bCs/>
          <w:lang w:val="es-ES_tradnl" w:eastAsia="en-US"/>
        </w:rPr>
      </w:pPr>
      <w:r w:rsidRPr="000E1E38">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0E1E38">
        <w:rPr>
          <w:rFonts w:ascii="Tahoma" w:eastAsiaTheme="minorHAnsi" w:hAnsi="Tahoma" w:cs="Tahoma"/>
          <w:lang w:val="es-CO" w:eastAsia="en-US"/>
        </w:rPr>
        <w:t xml:space="preserve"> </w:t>
      </w:r>
      <w:r w:rsidRPr="000E1E38">
        <w:rPr>
          <w:rFonts w:ascii="Tahoma" w:eastAsiaTheme="minorHAnsi" w:hAnsi="Tahoma" w:cs="Tahoma"/>
          <w:lang w:val="es-ES_tradnl" w:eastAsia="en-US"/>
        </w:rPr>
        <w:t>se proferirán por escrito</w:t>
      </w:r>
      <w:r w:rsidRPr="000E1E38">
        <w:rPr>
          <w:rFonts w:ascii="Tahoma" w:eastAsiaTheme="minorHAnsi" w:hAnsi="Tahoma" w:cs="Tahoma"/>
          <w:lang w:val="es-CO" w:eastAsia="en-US"/>
        </w:rPr>
        <w:t xml:space="preserve"> </w:t>
      </w:r>
      <w:r w:rsidRPr="000E1E38">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0E1E38">
        <w:rPr>
          <w:rFonts w:ascii="Tahoma" w:eastAsiaTheme="minorHAnsi" w:hAnsi="Tahoma" w:cs="Tahoma"/>
          <w:lang w:val="es-CO" w:eastAsia="en-US"/>
        </w:rPr>
        <w:t xml:space="preserve">la Sala </w:t>
      </w:r>
      <w:r w:rsidR="0064697B" w:rsidRPr="000E1E38">
        <w:rPr>
          <w:rFonts w:ascii="Tahoma" w:eastAsiaTheme="minorHAnsi" w:hAnsi="Tahoma" w:cs="Tahoma"/>
          <w:lang w:val="es-CO" w:eastAsia="en-US"/>
        </w:rPr>
        <w:t xml:space="preserve">Primera </w:t>
      </w:r>
      <w:r w:rsidRPr="000E1E38">
        <w:rPr>
          <w:rFonts w:ascii="Tahoma" w:eastAsiaTheme="minorHAnsi" w:hAnsi="Tahoma" w:cs="Tahoma"/>
          <w:lang w:val="es-CO" w:eastAsia="en-US"/>
        </w:rPr>
        <w:t xml:space="preserve">de Decisión Laboral del Tribunal Superior de Pereira, integrada por las Magistradas </w:t>
      </w:r>
      <w:r w:rsidRPr="000E1E38">
        <w:rPr>
          <w:rFonts w:ascii="Tahoma" w:eastAsiaTheme="minorHAnsi" w:hAnsi="Tahoma" w:cs="Tahoma"/>
          <w:b/>
          <w:bCs/>
          <w:lang w:val="es-CO" w:eastAsia="en-US"/>
        </w:rPr>
        <w:t>ANA LUCÍA CAICEDO CALDERÓN</w:t>
      </w:r>
      <w:r w:rsidRPr="000E1E38">
        <w:rPr>
          <w:rFonts w:ascii="Tahoma" w:eastAsiaTheme="minorHAnsi" w:hAnsi="Tahoma" w:cs="Tahoma"/>
          <w:lang w:val="es-CO" w:eastAsia="en-US"/>
        </w:rPr>
        <w:t xml:space="preserve"> como Ponente, </w:t>
      </w:r>
      <w:r w:rsidRPr="000E1E38">
        <w:rPr>
          <w:rFonts w:ascii="Tahoma" w:eastAsiaTheme="minorHAnsi" w:hAnsi="Tahoma" w:cs="Tahoma"/>
          <w:b/>
          <w:bCs/>
          <w:lang w:val="es-CO" w:eastAsia="en-US"/>
        </w:rPr>
        <w:t>OLGA LUCÍA HOYOS SEPÚLVEDA</w:t>
      </w:r>
      <w:r w:rsidRPr="000E1E38">
        <w:rPr>
          <w:rFonts w:ascii="Tahoma" w:eastAsiaTheme="minorHAnsi" w:hAnsi="Tahoma" w:cs="Tahoma"/>
          <w:lang w:val="es-CO" w:eastAsia="en-US"/>
        </w:rPr>
        <w:t xml:space="preserve"> y el Magistrado </w:t>
      </w:r>
      <w:bookmarkStart w:id="1" w:name="_Hlk61987554"/>
      <w:r w:rsidRPr="000E1E38">
        <w:rPr>
          <w:rFonts w:ascii="Tahoma" w:eastAsiaTheme="minorHAnsi" w:hAnsi="Tahoma" w:cs="Tahoma"/>
          <w:b/>
          <w:bCs/>
          <w:lang w:val="es-CO" w:eastAsia="en-US"/>
        </w:rPr>
        <w:lastRenderedPageBreak/>
        <w:t>GERMÁN DARIO GOEZ VINASCO</w:t>
      </w:r>
      <w:bookmarkEnd w:id="1"/>
      <w:r w:rsidRPr="000E1E38">
        <w:rPr>
          <w:rFonts w:ascii="Tahoma" w:eastAsiaTheme="minorHAnsi" w:hAnsi="Tahoma" w:cs="Tahoma"/>
          <w:lang w:val="es-CO" w:eastAsia="en-US"/>
        </w:rPr>
        <w:t xml:space="preserve">, procede a proferir el siguiente auto escrito dentro del proceso </w:t>
      </w:r>
      <w:r w:rsidR="0064697B" w:rsidRPr="000E1E38">
        <w:rPr>
          <w:rFonts w:ascii="Tahoma" w:eastAsiaTheme="minorHAnsi" w:hAnsi="Tahoma" w:cs="Tahoma"/>
          <w:lang w:val="es-CO" w:eastAsia="en-US"/>
        </w:rPr>
        <w:t xml:space="preserve">ordinario </w:t>
      </w:r>
      <w:r w:rsidRPr="000E1E38">
        <w:rPr>
          <w:rFonts w:ascii="Tahoma" w:eastAsiaTheme="minorHAnsi" w:hAnsi="Tahoma" w:cs="Tahoma"/>
          <w:lang w:val="es-CO" w:eastAsia="en-US"/>
        </w:rPr>
        <w:t>laboral instaurado por</w:t>
      </w:r>
      <w:r w:rsidRPr="000E1E38">
        <w:rPr>
          <w:rFonts w:ascii="Tahoma" w:eastAsiaTheme="minorHAnsi" w:hAnsi="Tahoma" w:cs="Tahoma"/>
          <w:lang w:val="es-ES_tradnl" w:eastAsia="en-US"/>
        </w:rPr>
        <w:t xml:space="preserve"> </w:t>
      </w:r>
      <w:r w:rsidR="00734455" w:rsidRPr="000E1E38">
        <w:rPr>
          <w:rFonts w:ascii="Tahoma" w:eastAsiaTheme="minorHAnsi" w:hAnsi="Tahoma" w:cs="Tahoma"/>
          <w:b/>
          <w:lang w:val="es-ES_tradnl" w:eastAsia="en-US"/>
        </w:rPr>
        <w:t xml:space="preserve">Luz Mary Gutiérrez Gómez </w:t>
      </w:r>
      <w:r w:rsidRPr="000E1E38">
        <w:rPr>
          <w:rFonts w:ascii="Tahoma" w:eastAsiaTheme="minorHAnsi" w:hAnsi="Tahoma" w:cs="Tahoma"/>
          <w:lang w:val="es-ES_tradnl" w:eastAsia="en-US"/>
        </w:rPr>
        <w:t xml:space="preserve">en contra de </w:t>
      </w:r>
      <w:r w:rsidR="0064697B" w:rsidRPr="000E1E38">
        <w:rPr>
          <w:rFonts w:ascii="Tahoma" w:eastAsiaTheme="minorHAnsi" w:hAnsi="Tahoma" w:cs="Tahoma"/>
          <w:b/>
          <w:lang w:val="es-ES_tradnl" w:eastAsia="en-US"/>
        </w:rPr>
        <w:t>Porvenir S.A. y Colpensiones</w:t>
      </w:r>
      <w:r w:rsidRPr="000E1E38">
        <w:rPr>
          <w:rFonts w:ascii="Tahoma" w:eastAsiaTheme="minorHAnsi" w:hAnsi="Tahoma" w:cs="Tahoma"/>
          <w:b/>
          <w:bCs/>
          <w:lang w:val="es-ES_tradnl" w:eastAsia="en-US"/>
        </w:rPr>
        <w:t>.</w:t>
      </w:r>
    </w:p>
    <w:p w14:paraId="0CD317BC" w14:textId="19424E55" w:rsidR="00A76612" w:rsidRPr="000E1E38" w:rsidRDefault="00A76612" w:rsidP="000E1E38">
      <w:pPr>
        <w:spacing w:line="276" w:lineRule="auto"/>
        <w:ind w:firstLine="708"/>
        <w:jc w:val="both"/>
        <w:rPr>
          <w:rFonts w:ascii="Tahoma" w:eastAsiaTheme="minorHAnsi" w:hAnsi="Tahoma" w:cs="Tahoma"/>
          <w:b/>
          <w:bCs/>
          <w:lang w:val="es-ES_tradnl" w:eastAsia="en-US"/>
        </w:rPr>
      </w:pPr>
    </w:p>
    <w:p w14:paraId="1FC3CDDA" w14:textId="77777777" w:rsidR="00A76612" w:rsidRPr="000E1E38" w:rsidRDefault="00A76612" w:rsidP="000E1E38">
      <w:pPr>
        <w:spacing w:line="276" w:lineRule="auto"/>
        <w:ind w:firstLine="708"/>
        <w:jc w:val="both"/>
        <w:rPr>
          <w:rFonts w:ascii="Tahoma" w:eastAsiaTheme="minorHAnsi" w:hAnsi="Tahoma" w:cs="Tahoma"/>
          <w:b/>
          <w:bCs/>
          <w:lang w:val="es-ES_tradnl" w:eastAsia="en-US"/>
        </w:rPr>
      </w:pPr>
    </w:p>
    <w:p w14:paraId="4DAF0197" w14:textId="77777777" w:rsidR="00C43F4A" w:rsidRPr="000E1E38" w:rsidRDefault="00C43F4A" w:rsidP="000E1E38">
      <w:pPr>
        <w:spacing w:line="276" w:lineRule="auto"/>
        <w:jc w:val="center"/>
        <w:rPr>
          <w:rFonts w:ascii="Tahoma" w:eastAsiaTheme="minorHAnsi" w:hAnsi="Tahoma" w:cs="Tahoma"/>
          <w:b/>
          <w:bCs/>
          <w:lang w:val="es-CO" w:eastAsia="en-US"/>
        </w:rPr>
      </w:pPr>
      <w:r w:rsidRPr="000E1E38">
        <w:rPr>
          <w:rFonts w:ascii="Tahoma" w:eastAsiaTheme="minorHAnsi" w:hAnsi="Tahoma" w:cs="Tahoma"/>
          <w:b/>
          <w:bCs/>
          <w:lang w:val="es-CO" w:eastAsia="en-US"/>
        </w:rPr>
        <w:t>PUNTO A TRATAR</w:t>
      </w:r>
    </w:p>
    <w:p w14:paraId="4DDCE9FA" w14:textId="77777777" w:rsidR="00C43F4A" w:rsidRPr="000E1E38" w:rsidRDefault="00C43F4A" w:rsidP="000E1E38">
      <w:pPr>
        <w:tabs>
          <w:tab w:val="left" w:pos="284"/>
        </w:tabs>
        <w:spacing w:line="276" w:lineRule="auto"/>
        <w:jc w:val="both"/>
        <w:rPr>
          <w:rFonts w:ascii="Tahoma" w:eastAsiaTheme="minorHAnsi" w:hAnsi="Tahoma" w:cs="Tahoma"/>
          <w:b/>
          <w:bCs/>
          <w:lang w:val="es-CO" w:eastAsia="en-US"/>
        </w:rPr>
      </w:pPr>
    </w:p>
    <w:p w14:paraId="2F08F9C8" w14:textId="77777777" w:rsidR="00C43F4A" w:rsidRPr="000E1E38" w:rsidRDefault="00C43F4A" w:rsidP="000E1E38">
      <w:pPr>
        <w:spacing w:line="276" w:lineRule="auto"/>
        <w:ind w:firstLine="708"/>
        <w:jc w:val="both"/>
        <w:rPr>
          <w:rFonts w:ascii="Tahoma" w:eastAsiaTheme="minorHAnsi" w:hAnsi="Tahoma" w:cs="Tahoma"/>
          <w:lang w:val="es-CO" w:eastAsia="en-US"/>
        </w:rPr>
      </w:pPr>
      <w:r w:rsidRPr="000E1E38">
        <w:rPr>
          <w:rFonts w:ascii="Tahoma" w:eastAsiaTheme="minorHAnsi" w:hAnsi="Tahoma" w:cs="Tahoma"/>
          <w:lang w:val="es-CO" w:eastAsia="en-US"/>
        </w:rPr>
        <w:t xml:space="preserve">Por medio de esta providencia procede la Sala a resolver el recurso de apelación promovido por </w:t>
      </w:r>
      <w:r w:rsidR="0064697B" w:rsidRPr="000E1E38">
        <w:rPr>
          <w:rFonts w:ascii="Tahoma" w:eastAsiaTheme="minorHAnsi" w:hAnsi="Tahoma" w:cs="Tahoma"/>
          <w:lang w:val="es-CO" w:eastAsia="en-US"/>
        </w:rPr>
        <w:t xml:space="preserve">el apoderado judicial de Porvenir S.A. </w:t>
      </w:r>
      <w:r w:rsidRPr="000E1E38">
        <w:rPr>
          <w:rFonts w:ascii="Tahoma" w:eastAsiaTheme="minorHAnsi" w:hAnsi="Tahoma" w:cs="Tahoma"/>
          <w:lang w:val="es-CO" w:eastAsia="en-US"/>
        </w:rPr>
        <w:t xml:space="preserve">en contra del auto del </w:t>
      </w:r>
      <w:r w:rsidR="00734455" w:rsidRPr="000E1E38">
        <w:rPr>
          <w:rFonts w:ascii="Tahoma" w:eastAsiaTheme="minorHAnsi" w:hAnsi="Tahoma" w:cs="Tahoma"/>
          <w:lang w:val="es-CO" w:eastAsia="en-US"/>
        </w:rPr>
        <w:t>7</w:t>
      </w:r>
      <w:r w:rsidRPr="000E1E38">
        <w:rPr>
          <w:rFonts w:ascii="Tahoma" w:eastAsiaTheme="minorHAnsi" w:hAnsi="Tahoma" w:cs="Tahoma"/>
          <w:bCs/>
          <w:lang w:val="es-CO" w:eastAsia="en-US"/>
        </w:rPr>
        <w:t xml:space="preserve"> de </w:t>
      </w:r>
      <w:r w:rsidR="00734455" w:rsidRPr="000E1E38">
        <w:rPr>
          <w:rFonts w:ascii="Tahoma" w:eastAsiaTheme="minorHAnsi" w:hAnsi="Tahoma" w:cs="Tahoma"/>
          <w:bCs/>
          <w:lang w:val="es-CO" w:eastAsia="en-US"/>
        </w:rPr>
        <w:t>mayo</w:t>
      </w:r>
      <w:r w:rsidR="0064697B" w:rsidRPr="000E1E38">
        <w:rPr>
          <w:rFonts w:ascii="Tahoma" w:eastAsiaTheme="minorHAnsi" w:hAnsi="Tahoma" w:cs="Tahoma"/>
          <w:bCs/>
          <w:lang w:val="es-CO" w:eastAsia="en-US"/>
        </w:rPr>
        <w:t xml:space="preserve"> </w:t>
      </w:r>
      <w:r w:rsidRPr="000E1E38">
        <w:rPr>
          <w:rFonts w:ascii="Tahoma" w:eastAsiaTheme="minorHAnsi" w:hAnsi="Tahoma" w:cs="Tahoma"/>
          <w:bCs/>
          <w:lang w:val="es-CO" w:eastAsia="en-US"/>
        </w:rPr>
        <w:t>de 2021</w:t>
      </w:r>
      <w:r w:rsidRPr="000E1E38">
        <w:rPr>
          <w:rFonts w:ascii="Tahoma" w:eastAsiaTheme="minorHAnsi" w:hAnsi="Tahoma" w:cs="Tahoma"/>
          <w:lang w:val="es-CO" w:eastAsia="en-US"/>
        </w:rPr>
        <w:t xml:space="preserve">, por medio del cual el despacho de conocimiento </w:t>
      </w:r>
      <w:r w:rsidR="0064697B" w:rsidRPr="000E1E38">
        <w:rPr>
          <w:rFonts w:ascii="Tahoma" w:eastAsiaTheme="minorHAnsi" w:hAnsi="Tahoma" w:cs="Tahoma"/>
          <w:lang w:val="es-CO" w:eastAsia="en-US"/>
        </w:rPr>
        <w:t xml:space="preserve">aprobó </w:t>
      </w:r>
      <w:r w:rsidRPr="000E1E38">
        <w:rPr>
          <w:rFonts w:ascii="Tahoma" w:eastAsiaTheme="minorHAnsi" w:hAnsi="Tahoma" w:cs="Tahoma"/>
          <w:lang w:val="es-CO" w:eastAsia="en-US"/>
        </w:rPr>
        <w:t xml:space="preserve">la </w:t>
      </w:r>
      <w:r w:rsidR="0064697B" w:rsidRPr="000E1E38">
        <w:rPr>
          <w:rFonts w:ascii="Tahoma" w:eastAsiaTheme="minorHAnsi" w:hAnsi="Tahoma" w:cs="Tahoma"/>
          <w:lang w:val="es-CO" w:eastAsia="en-US"/>
        </w:rPr>
        <w:t>liquidación de las costas procesales</w:t>
      </w:r>
      <w:r w:rsidRPr="000E1E38">
        <w:rPr>
          <w:rFonts w:ascii="Tahoma" w:eastAsiaTheme="minorHAnsi" w:hAnsi="Tahoma" w:cs="Tahoma"/>
          <w:lang w:val="es-CO" w:eastAsia="en-US"/>
        </w:rPr>
        <w:t>. Para ello se tiene en cuenta lo siguiente: </w:t>
      </w:r>
    </w:p>
    <w:p w14:paraId="2862D664" w14:textId="77777777" w:rsidR="00A76612" w:rsidRPr="000E1E38" w:rsidRDefault="00A76612" w:rsidP="000E1E38">
      <w:pPr>
        <w:spacing w:line="276" w:lineRule="auto"/>
        <w:ind w:firstLine="708"/>
        <w:rPr>
          <w:rFonts w:ascii="Tahoma" w:hAnsi="Tahoma" w:cs="Tahoma"/>
          <w:b/>
          <w:bCs/>
        </w:rPr>
      </w:pPr>
    </w:p>
    <w:p w14:paraId="2872F38E" w14:textId="77777777" w:rsidR="0064697B" w:rsidRPr="000E1E38" w:rsidRDefault="0064697B" w:rsidP="000E1E38">
      <w:pPr>
        <w:pStyle w:val="Prrafodelista"/>
        <w:numPr>
          <w:ilvl w:val="0"/>
          <w:numId w:val="7"/>
        </w:numPr>
        <w:tabs>
          <w:tab w:val="left" w:pos="284"/>
        </w:tabs>
        <w:spacing w:line="276" w:lineRule="auto"/>
        <w:jc w:val="center"/>
        <w:rPr>
          <w:rFonts w:ascii="Tahoma" w:hAnsi="Tahoma" w:cs="Tahoma"/>
          <w:b/>
          <w:bCs/>
        </w:rPr>
      </w:pPr>
      <w:r w:rsidRPr="000E1E38">
        <w:rPr>
          <w:rFonts w:ascii="Tahoma" w:hAnsi="Tahoma" w:cs="Tahoma"/>
          <w:b/>
          <w:bCs/>
        </w:rPr>
        <w:t>Antecedentes Procesales</w:t>
      </w:r>
    </w:p>
    <w:p w14:paraId="5CF64B0D" w14:textId="77777777" w:rsidR="0064697B" w:rsidRPr="000E1E38" w:rsidRDefault="0064697B" w:rsidP="000E1E38">
      <w:pPr>
        <w:tabs>
          <w:tab w:val="left" w:pos="284"/>
        </w:tabs>
        <w:spacing w:line="276" w:lineRule="auto"/>
        <w:rPr>
          <w:rFonts w:ascii="Tahoma" w:hAnsi="Tahoma" w:cs="Tahoma"/>
          <w:b/>
          <w:bCs/>
        </w:rPr>
      </w:pPr>
      <w:r w:rsidRPr="000E1E38">
        <w:rPr>
          <w:rFonts w:ascii="Tahoma" w:hAnsi="Tahoma" w:cs="Tahoma"/>
          <w:b/>
          <w:bCs/>
        </w:rPr>
        <w:tab/>
      </w:r>
    </w:p>
    <w:p w14:paraId="6FAA21F6" w14:textId="77777777" w:rsidR="0064697B" w:rsidRPr="000E1E38" w:rsidRDefault="0064697B" w:rsidP="000E1E38">
      <w:pPr>
        <w:spacing w:line="276" w:lineRule="auto"/>
        <w:ind w:firstLine="708"/>
        <w:jc w:val="both"/>
        <w:rPr>
          <w:rFonts w:ascii="Tahoma" w:hAnsi="Tahoma" w:cs="Tahoma"/>
        </w:rPr>
      </w:pPr>
      <w:r w:rsidRPr="000E1E38">
        <w:rPr>
          <w:rFonts w:ascii="Tahoma" w:hAnsi="Tahoma" w:cs="Tahoma"/>
        </w:rPr>
        <w:t xml:space="preserve">Para mejor proveer conviene indicar que en sentencias de primera y segunda instancia, proferidas el </w:t>
      </w:r>
      <w:r w:rsidR="00734455" w:rsidRPr="000E1E38">
        <w:rPr>
          <w:rFonts w:ascii="Tahoma" w:hAnsi="Tahoma" w:cs="Tahoma"/>
        </w:rPr>
        <w:t>2</w:t>
      </w:r>
      <w:r w:rsidRPr="000E1E38">
        <w:rPr>
          <w:rFonts w:ascii="Tahoma" w:hAnsi="Tahoma" w:cs="Tahoma"/>
        </w:rPr>
        <w:t xml:space="preserve">8 de septiembre de 2020 y el </w:t>
      </w:r>
      <w:r w:rsidR="00734455" w:rsidRPr="000E1E38">
        <w:rPr>
          <w:rFonts w:ascii="Tahoma" w:hAnsi="Tahoma" w:cs="Tahoma"/>
        </w:rPr>
        <w:t>8</w:t>
      </w:r>
      <w:r w:rsidRPr="000E1E38">
        <w:rPr>
          <w:rFonts w:ascii="Tahoma" w:hAnsi="Tahoma" w:cs="Tahoma"/>
        </w:rPr>
        <w:t xml:space="preserve"> de febrero de 2021, respectivamente, se accedió a la declaratoria de ineficacia del traslado de régimen pretendido por la parte actora, y se condenó a la AFP Porvenir al pago de las costas procesales a favor de su contendiente.</w:t>
      </w:r>
    </w:p>
    <w:p w14:paraId="6CE5DE50" w14:textId="77777777" w:rsidR="0064697B" w:rsidRPr="000E1E38" w:rsidRDefault="0064697B" w:rsidP="000E1E38">
      <w:pPr>
        <w:spacing w:line="276" w:lineRule="auto"/>
        <w:ind w:firstLine="708"/>
        <w:rPr>
          <w:rFonts w:ascii="Tahoma" w:hAnsi="Tahoma" w:cs="Tahoma"/>
        </w:rPr>
      </w:pPr>
    </w:p>
    <w:p w14:paraId="498E9E52" w14:textId="77777777" w:rsidR="0064697B" w:rsidRPr="000E1E38" w:rsidRDefault="0064697B" w:rsidP="000E1E38">
      <w:pPr>
        <w:pStyle w:val="Prrafodelista"/>
        <w:numPr>
          <w:ilvl w:val="0"/>
          <w:numId w:val="7"/>
        </w:numPr>
        <w:tabs>
          <w:tab w:val="left" w:pos="284"/>
        </w:tabs>
        <w:spacing w:line="276" w:lineRule="auto"/>
        <w:jc w:val="center"/>
        <w:rPr>
          <w:rFonts w:ascii="Tahoma" w:hAnsi="Tahoma" w:cs="Tahoma"/>
          <w:b/>
          <w:bCs/>
        </w:rPr>
      </w:pPr>
      <w:r w:rsidRPr="000E1E38">
        <w:rPr>
          <w:rFonts w:ascii="Tahoma" w:hAnsi="Tahoma" w:cs="Tahoma"/>
          <w:b/>
          <w:bCs/>
        </w:rPr>
        <w:t>Auto objeto de apelación</w:t>
      </w:r>
    </w:p>
    <w:p w14:paraId="7F5C81FB" w14:textId="77777777" w:rsidR="0064697B" w:rsidRPr="000E1E38" w:rsidRDefault="0064697B" w:rsidP="000E1E38">
      <w:pPr>
        <w:spacing w:line="276" w:lineRule="auto"/>
        <w:rPr>
          <w:rFonts w:ascii="Tahoma" w:hAnsi="Tahoma" w:cs="Tahoma"/>
        </w:rPr>
      </w:pPr>
    </w:p>
    <w:p w14:paraId="1AF3845B" w14:textId="719C8AE9" w:rsidR="0064697B" w:rsidRDefault="0064697B" w:rsidP="000E1E38">
      <w:pPr>
        <w:spacing w:line="276" w:lineRule="auto"/>
        <w:ind w:firstLine="708"/>
        <w:jc w:val="both"/>
        <w:rPr>
          <w:rFonts w:ascii="Tahoma" w:hAnsi="Tahoma" w:cs="Tahoma"/>
        </w:rPr>
      </w:pPr>
      <w:r w:rsidRPr="000E1E38">
        <w:rPr>
          <w:rFonts w:ascii="Tahoma" w:hAnsi="Tahoma" w:cs="Tahoma"/>
        </w:rPr>
        <w:t xml:space="preserve">Una vez allegado el expediente al juzgado de origen, mediante auto del </w:t>
      </w:r>
      <w:r w:rsidR="000707E1" w:rsidRPr="000E1E38">
        <w:rPr>
          <w:rFonts w:ascii="Tahoma" w:hAnsi="Tahoma" w:cs="Tahoma"/>
        </w:rPr>
        <w:t>7</w:t>
      </w:r>
      <w:r w:rsidRPr="000E1E38">
        <w:rPr>
          <w:rFonts w:ascii="Tahoma" w:hAnsi="Tahoma" w:cs="Tahoma"/>
        </w:rPr>
        <w:t xml:space="preserve"> de </w:t>
      </w:r>
      <w:r w:rsidR="000707E1" w:rsidRPr="000E1E38">
        <w:rPr>
          <w:rFonts w:ascii="Tahoma" w:hAnsi="Tahoma" w:cs="Tahoma"/>
        </w:rPr>
        <w:t>mayo</w:t>
      </w:r>
      <w:r w:rsidRPr="000E1E38">
        <w:rPr>
          <w:rFonts w:ascii="Tahoma" w:hAnsi="Tahoma" w:cs="Tahoma"/>
        </w:rPr>
        <w:t xml:space="preserve"> de 2021 se aprobó la liquidación de las costas procesales que realizara la secretaría en el siguiente sentido:</w:t>
      </w:r>
    </w:p>
    <w:p w14:paraId="1D8A09ED" w14:textId="53AB978C" w:rsidR="00C336CD" w:rsidRDefault="00C336CD" w:rsidP="000E1E38">
      <w:pPr>
        <w:spacing w:line="276" w:lineRule="auto"/>
        <w:ind w:firstLine="708"/>
        <w:jc w:val="both"/>
        <w:rPr>
          <w:rFonts w:ascii="Tahoma" w:hAnsi="Tahoma" w:cs="Tahoma"/>
        </w:rPr>
      </w:pPr>
    </w:p>
    <w:p w14:paraId="6485E46B" w14:textId="77777777" w:rsidR="00C336CD" w:rsidRPr="00922B88" w:rsidRDefault="00C336CD" w:rsidP="00C336CD">
      <w:pPr>
        <w:tabs>
          <w:tab w:val="left" w:pos="8505"/>
        </w:tabs>
        <w:ind w:left="426" w:right="363"/>
        <w:jc w:val="both"/>
        <w:rPr>
          <w:rFonts w:ascii="Tahoma" w:hAnsi="Tahoma" w:cs="Tahoma"/>
          <w:sz w:val="20"/>
        </w:rPr>
      </w:pPr>
      <w:r w:rsidRPr="00922B88">
        <w:rPr>
          <w:rFonts w:ascii="Tahoma" w:hAnsi="Tahoma" w:cs="Tahoma"/>
          <w:sz w:val="20"/>
        </w:rPr>
        <w:t>“AGENCIAS EN DERECHO 100% A CARGO DE LA PARTE DEMANDADA AFP. PORVENIR S.A. Y EN FAVOR DE LA PARTE DEMANDANTE, IMPUESTAS EN PRIMERA INSTANCIA, ASÍ:</w:t>
      </w:r>
    </w:p>
    <w:p w14:paraId="7F98BD4D" w14:textId="77777777" w:rsidR="00C336CD" w:rsidRDefault="00C336CD" w:rsidP="00C336CD">
      <w:pPr>
        <w:ind w:left="426" w:right="363"/>
        <w:jc w:val="both"/>
        <w:rPr>
          <w:rFonts w:ascii="Tahoma" w:hAnsi="Tahoma" w:cs="Tahoma"/>
          <w:sz w:val="22"/>
        </w:rPr>
      </w:pPr>
    </w:p>
    <w:p w14:paraId="21A32A69" w14:textId="06A3D47C" w:rsidR="00C336CD" w:rsidRPr="00824DEF" w:rsidRDefault="00C336CD" w:rsidP="00C336CD">
      <w:pPr>
        <w:ind w:left="426" w:right="363"/>
        <w:jc w:val="both"/>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24DEF">
        <w:rPr>
          <w:rFonts w:ascii="Tahoma" w:hAnsi="Tahoma" w:cs="Tahoma"/>
          <w:sz w:val="20"/>
          <w:u w:val="single"/>
        </w:rPr>
        <w:t xml:space="preserve">$ </w:t>
      </w:r>
      <w:r w:rsidR="00D55762" w:rsidRPr="00D55762">
        <w:rPr>
          <w:rFonts w:ascii="Tahoma" w:hAnsi="Tahoma" w:cs="Tahoma"/>
          <w:sz w:val="20"/>
          <w:u w:val="single"/>
        </w:rPr>
        <w:t>2.725.578,</w:t>
      </w:r>
      <w:r w:rsidRPr="00824DEF">
        <w:rPr>
          <w:rFonts w:ascii="Tahoma" w:hAnsi="Tahoma" w:cs="Tahoma"/>
          <w:sz w:val="20"/>
          <w:u w:val="single"/>
        </w:rPr>
        <w:t>00</w:t>
      </w:r>
    </w:p>
    <w:p w14:paraId="0B9EC64E" w14:textId="6E11BC58" w:rsidR="00C336CD" w:rsidRPr="002C581C" w:rsidRDefault="00C336CD" w:rsidP="00C336CD">
      <w:pPr>
        <w:ind w:left="426" w:right="363"/>
        <w:jc w:val="both"/>
        <w:rPr>
          <w:rFonts w:ascii="Tahoma" w:hAnsi="Tahoma" w:cs="Tahoma"/>
          <w:sz w:val="20"/>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 xml:space="preserve">$ </w:t>
      </w:r>
      <w:r w:rsidR="00D55762" w:rsidRPr="00C336CD">
        <w:rPr>
          <w:rFonts w:ascii="Tahoma" w:hAnsi="Tahoma" w:cs="Tahoma"/>
          <w:sz w:val="20"/>
          <w:u w:val="single"/>
        </w:rPr>
        <w:t>2.725.578,</w:t>
      </w:r>
      <w:r w:rsidRPr="002C581C">
        <w:rPr>
          <w:rFonts w:ascii="Tahoma" w:hAnsi="Tahoma" w:cs="Tahoma"/>
          <w:sz w:val="20"/>
        </w:rPr>
        <w:t>00</w:t>
      </w:r>
    </w:p>
    <w:p w14:paraId="652A4EBD" w14:textId="77777777" w:rsidR="00C336CD" w:rsidRPr="002C581C" w:rsidRDefault="00C336CD" w:rsidP="00C336CD">
      <w:pPr>
        <w:ind w:left="426" w:right="363"/>
        <w:jc w:val="both"/>
        <w:rPr>
          <w:rFonts w:ascii="Tahoma" w:hAnsi="Tahoma" w:cs="Tahoma"/>
          <w:sz w:val="20"/>
        </w:rPr>
      </w:pPr>
    </w:p>
    <w:p w14:paraId="231B8F8A" w14:textId="77777777" w:rsidR="00C336CD" w:rsidRPr="002C581C" w:rsidRDefault="00C336CD" w:rsidP="00C336CD">
      <w:pPr>
        <w:ind w:left="426" w:right="363"/>
        <w:jc w:val="both"/>
        <w:rPr>
          <w:rFonts w:ascii="Tahoma" w:hAnsi="Tahoma" w:cs="Tahoma"/>
          <w:sz w:val="20"/>
        </w:rPr>
      </w:pPr>
      <w:r w:rsidRPr="002C581C">
        <w:rPr>
          <w:rFonts w:ascii="Tahoma" w:hAnsi="Tahoma" w:cs="Tahoma"/>
          <w:sz w:val="20"/>
        </w:rPr>
        <w:t xml:space="preserve">AGENCIAS EN DERECHO 100% A CARGO DE LA PARTE DEMANDADA COLPENSIONES Y PORVENIR S.A. Y EN FAVOR DE LA PARTE DEMANDANTE, IMPUESTAS EN SEGUNDA INSTANCIA, ASÍ: </w:t>
      </w:r>
    </w:p>
    <w:p w14:paraId="735E63AB" w14:textId="77777777" w:rsidR="00C336CD" w:rsidRPr="002C581C" w:rsidRDefault="00C336CD" w:rsidP="00C336CD">
      <w:pPr>
        <w:ind w:left="426" w:right="363"/>
        <w:jc w:val="both"/>
        <w:rPr>
          <w:rFonts w:ascii="Tahoma" w:hAnsi="Tahoma" w:cs="Tahoma"/>
          <w:sz w:val="20"/>
        </w:rPr>
      </w:pPr>
    </w:p>
    <w:p w14:paraId="07227C5A" w14:textId="77777777" w:rsidR="00C336CD" w:rsidRPr="002C581C" w:rsidRDefault="00C336CD" w:rsidP="00C336CD">
      <w:pPr>
        <w:ind w:left="426" w:right="363"/>
        <w:jc w:val="both"/>
        <w:rPr>
          <w:rFonts w:ascii="Tahoma" w:hAnsi="Tahoma" w:cs="Tahoma"/>
          <w:sz w:val="20"/>
        </w:rPr>
      </w:pPr>
      <w:r w:rsidRPr="002C581C">
        <w:rPr>
          <w:rFonts w:ascii="Tahoma" w:hAnsi="Tahoma" w:cs="Tahoma"/>
          <w:sz w:val="20"/>
        </w:rPr>
        <w:t>A CARGO DE COLPENSIONES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w:t>
      </w:r>
      <w:r>
        <w:rPr>
          <w:rFonts w:ascii="Tahoma" w:hAnsi="Tahoma" w:cs="Tahoma"/>
          <w:sz w:val="20"/>
        </w:rPr>
        <w:t xml:space="preserve"> </w:t>
      </w:r>
      <w:r w:rsidRPr="002C581C">
        <w:rPr>
          <w:rFonts w:ascii="Tahoma" w:hAnsi="Tahoma" w:cs="Tahoma"/>
          <w:sz w:val="20"/>
        </w:rPr>
        <w:t xml:space="preserve"> </w:t>
      </w:r>
      <w:r>
        <w:rPr>
          <w:rFonts w:ascii="Tahoma" w:hAnsi="Tahoma" w:cs="Tahoma"/>
          <w:sz w:val="20"/>
        </w:rPr>
        <w:t xml:space="preserve"> </w:t>
      </w:r>
      <w:r w:rsidRPr="002C581C">
        <w:rPr>
          <w:rFonts w:ascii="Tahoma" w:hAnsi="Tahoma" w:cs="Tahoma"/>
          <w:sz w:val="20"/>
        </w:rPr>
        <w:t>908.526,00</w:t>
      </w:r>
    </w:p>
    <w:p w14:paraId="51094B75" w14:textId="77777777" w:rsidR="00C336CD" w:rsidRPr="002C581C" w:rsidRDefault="00C336CD" w:rsidP="00C336CD">
      <w:pPr>
        <w:ind w:left="426" w:right="363"/>
        <w:jc w:val="both"/>
        <w:rPr>
          <w:rFonts w:ascii="Tahoma" w:hAnsi="Tahoma" w:cs="Tahoma"/>
          <w:sz w:val="20"/>
        </w:rPr>
      </w:pPr>
      <w:r w:rsidRPr="002C581C">
        <w:rPr>
          <w:rFonts w:ascii="Tahoma" w:hAnsi="Tahoma" w:cs="Tahoma"/>
          <w:sz w:val="20"/>
        </w:rPr>
        <w:t>A CARGO DE PORVENIR S.A</w:t>
      </w:r>
      <w:r>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u w:val="single"/>
        </w:rPr>
        <w:t xml:space="preserve">$ </w:t>
      </w:r>
      <w:r>
        <w:rPr>
          <w:rFonts w:ascii="Tahoma" w:hAnsi="Tahoma" w:cs="Tahoma"/>
          <w:sz w:val="20"/>
          <w:u w:val="single"/>
        </w:rPr>
        <w:t xml:space="preserve">  </w:t>
      </w:r>
      <w:r w:rsidRPr="002C581C">
        <w:rPr>
          <w:rFonts w:ascii="Tahoma" w:hAnsi="Tahoma" w:cs="Tahoma"/>
          <w:sz w:val="20"/>
          <w:u w:val="single"/>
        </w:rPr>
        <w:t>908.526,00</w:t>
      </w:r>
    </w:p>
    <w:p w14:paraId="6CA09B45" w14:textId="77777777" w:rsidR="00C336CD" w:rsidRPr="002C581C" w:rsidRDefault="00C336CD" w:rsidP="00C336CD">
      <w:pPr>
        <w:ind w:left="426" w:right="363"/>
        <w:jc w:val="both"/>
        <w:rPr>
          <w:rFonts w:ascii="Tahoma" w:hAnsi="Tahoma" w:cs="Tahoma"/>
          <w:sz w:val="20"/>
          <w:u w:val="single"/>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u w:val="single"/>
        </w:rPr>
        <w:t>$1.817.052,00</w:t>
      </w:r>
    </w:p>
    <w:p w14:paraId="6871A91D" w14:textId="4B273414" w:rsidR="00C336CD" w:rsidRPr="002C581C" w:rsidRDefault="00C336CD" w:rsidP="00C336CD">
      <w:pPr>
        <w:ind w:left="426" w:right="363"/>
        <w:jc w:val="both"/>
        <w:rPr>
          <w:rFonts w:ascii="Tahoma" w:hAnsi="Tahoma" w:cs="Tahoma"/>
          <w:sz w:val="20"/>
        </w:rPr>
      </w:pPr>
      <w:r w:rsidRPr="002C581C">
        <w:rPr>
          <w:rFonts w:ascii="Tahoma" w:hAnsi="Tahoma" w:cs="Tahoma"/>
          <w:sz w:val="20"/>
        </w:rPr>
        <w:t>VALOR 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w:t>
      </w:r>
      <w:r w:rsidR="00D55762" w:rsidRPr="00D55762">
        <w:rPr>
          <w:rFonts w:ascii="Tahoma" w:hAnsi="Tahoma" w:cs="Tahoma"/>
          <w:sz w:val="20"/>
        </w:rPr>
        <w:t>4.542.630</w:t>
      </w:r>
      <w:r w:rsidRPr="002C581C">
        <w:rPr>
          <w:rFonts w:ascii="Tahoma" w:hAnsi="Tahoma" w:cs="Tahoma"/>
          <w:sz w:val="20"/>
        </w:rPr>
        <w:t>,00</w:t>
      </w:r>
    </w:p>
    <w:p w14:paraId="6B71B1E5" w14:textId="77777777" w:rsidR="00C336CD" w:rsidRPr="002C581C" w:rsidRDefault="00C336CD" w:rsidP="00C336CD">
      <w:pPr>
        <w:ind w:left="426" w:right="363" w:firstLine="708"/>
        <w:jc w:val="both"/>
        <w:rPr>
          <w:rFonts w:ascii="Tahoma" w:hAnsi="Tahoma" w:cs="Tahoma"/>
          <w:sz w:val="20"/>
        </w:rPr>
      </w:pPr>
    </w:p>
    <w:p w14:paraId="03C2A1C5" w14:textId="3CC3D785" w:rsidR="00C336CD" w:rsidRPr="002C581C" w:rsidRDefault="00C336CD" w:rsidP="00C336CD">
      <w:pPr>
        <w:ind w:left="426" w:right="363"/>
        <w:jc w:val="both"/>
        <w:rPr>
          <w:rFonts w:ascii="Tahoma" w:hAnsi="Tahoma" w:cs="Tahoma"/>
          <w:sz w:val="20"/>
        </w:rPr>
      </w:pPr>
      <w:r w:rsidRPr="002C581C">
        <w:rPr>
          <w:rFonts w:ascii="Tahoma" w:hAnsi="Tahoma" w:cs="Tahoma"/>
          <w:sz w:val="20"/>
        </w:rPr>
        <w:t xml:space="preserve">SON: </w:t>
      </w:r>
      <w:r w:rsidR="00D55762" w:rsidRPr="00D55762">
        <w:rPr>
          <w:rFonts w:ascii="Tahoma" w:hAnsi="Tahoma" w:cs="Tahoma"/>
          <w:sz w:val="20"/>
        </w:rPr>
        <w:t>CUATRO MILLONES QUINIENTOS CUARENTA Y DOS MIL SEISCIENTOS OCHENTA Y DOS PESOS MCTE. ($4.542.630</w:t>
      </w:r>
      <w:r w:rsidRPr="002C581C">
        <w:rPr>
          <w:rFonts w:ascii="Tahoma" w:hAnsi="Tahoma" w:cs="Tahoma"/>
          <w:sz w:val="20"/>
        </w:rPr>
        <w:t>,00)”</w:t>
      </w:r>
    </w:p>
    <w:p w14:paraId="78E1B684" w14:textId="77777777" w:rsidR="00C336CD" w:rsidRPr="000E1E38" w:rsidRDefault="00C336CD" w:rsidP="000E1E38">
      <w:pPr>
        <w:spacing w:line="276" w:lineRule="auto"/>
        <w:ind w:firstLine="708"/>
        <w:jc w:val="both"/>
        <w:rPr>
          <w:rFonts w:ascii="Tahoma" w:hAnsi="Tahoma" w:cs="Tahoma"/>
        </w:rPr>
      </w:pPr>
    </w:p>
    <w:p w14:paraId="5DE929D8" w14:textId="77777777" w:rsidR="0064697B" w:rsidRPr="000E1E38" w:rsidRDefault="0064697B" w:rsidP="000E1E38">
      <w:pPr>
        <w:pStyle w:val="Prrafodelista"/>
        <w:numPr>
          <w:ilvl w:val="0"/>
          <w:numId w:val="7"/>
        </w:numPr>
        <w:tabs>
          <w:tab w:val="left" w:pos="284"/>
        </w:tabs>
        <w:spacing w:line="276" w:lineRule="auto"/>
        <w:jc w:val="center"/>
        <w:rPr>
          <w:rFonts w:ascii="Tahoma" w:hAnsi="Tahoma" w:cs="Tahoma"/>
          <w:b/>
          <w:bCs/>
        </w:rPr>
      </w:pPr>
      <w:r w:rsidRPr="000E1E38">
        <w:rPr>
          <w:rFonts w:ascii="Tahoma" w:hAnsi="Tahoma" w:cs="Tahoma"/>
          <w:b/>
          <w:bCs/>
        </w:rPr>
        <w:t>Recurso de apelación</w:t>
      </w:r>
    </w:p>
    <w:p w14:paraId="54F73582" w14:textId="77777777" w:rsidR="0064697B" w:rsidRPr="000E1E38" w:rsidRDefault="0064697B" w:rsidP="000E1E38">
      <w:pPr>
        <w:spacing w:line="276" w:lineRule="auto"/>
        <w:ind w:firstLine="708"/>
        <w:rPr>
          <w:rFonts w:ascii="Tahoma" w:hAnsi="Tahoma" w:cs="Tahoma"/>
          <w:lang w:val="es-419"/>
        </w:rPr>
      </w:pPr>
    </w:p>
    <w:p w14:paraId="2ACCA79A" w14:textId="77777777" w:rsidR="0064697B" w:rsidRPr="000E1E38" w:rsidRDefault="0064697B" w:rsidP="000E1E38">
      <w:pPr>
        <w:spacing w:line="276" w:lineRule="auto"/>
        <w:ind w:firstLine="708"/>
        <w:jc w:val="both"/>
        <w:rPr>
          <w:rFonts w:ascii="Tahoma" w:hAnsi="Tahoma" w:cs="Tahoma"/>
          <w:shd w:val="clear" w:color="auto" w:fill="FAF9F8"/>
        </w:rPr>
      </w:pPr>
      <w:r w:rsidRPr="000E1E38">
        <w:rPr>
          <w:rFonts w:ascii="Tahoma" w:hAnsi="Tahoma" w:cs="Tahoma"/>
          <w:lang w:val="es-419"/>
        </w:rPr>
        <w:t>El apoderado de Porvenir S.A. atacó la decisión arguyendo que no estaba de acuerdo con los $</w:t>
      </w:r>
      <w:r w:rsidR="000707E1" w:rsidRPr="000E1E38">
        <w:rPr>
          <w:rFonts w:ascii="Tahoma" w:hAnsi="Tahoma" w:cs="Tahoma"/>
          <w:lang w:val="es-419"/>
        </w:rPr>
        <w:t>3</w:t>
      </w:r>
      <w:r w:rsidRPr="000E1E38">
        <w:rPr>
          <w:rFonts w:ascii="Tahoma" w:hAnsi="Tahoma" w:cs="Tahoma"/>
          <w:lang w:val="es-419"/>
        </w:rPr>
        <w:t>.</w:t>
      </w:r>
      <w:r w:rsidR="000707E1" w:rsidRPr="000E1E38">
        <w:rPr>
          <w:rFonts w:ascii="Tahoma" w:hAnsi="Tahoma" w:cs="Tahoma"/>
          <w:lang w:val="es-419"/>
        </w:rPr>
        <w:t>634</w:t>
      </w:r>
      <w:r w:rsidRPr="000E1E38">
        <w:rPr>
          <w:rFonts w:ascii="Tahoma" w:hAnsi="Tahoma" w:cs="Tahoma"/>
          <w:lang w:val="es-419"/>
        </w:rPr>
        <w:t>.1</w:t>
      </w:r>
      <w:r w:rsidR="000707E1" w:rsidRPr="000E1E38">
        <w:rPr>
          <w:rFonts w:ascii="Tahoma" w:hAnsi="Tahoma" w:cs="Tahoma"/>
          <w:lang w:val="es-419"/>
        </w:rPr>
        <w:t>04</w:t>
      </w:r>
      <w:r w:rsidRPr="000E1E38">
        <w:rPr>
          <w:rFonts w:ascii="Tahoma" w:hAnsi="Tahoma" w:cs="Tahoma"/>
          <w:lang w:val="es-419"/>
        </w:rPr>
        <w:t xml:space="preserve"> liquidados a cargo de esa entidad por concepto de agencias en derecho, siendo sobreestimadas por el despacho de origen, quien </w:t>
      </w:r>
      <w:r w:rsidRPr="000E1E38">
        <w:rPr>
          <w:rFonts w:ascii="Tahoma" w:hAnsi="Tahoma" w:cs="Tahoma"/>
        </w:rPr>
        <w:t xml:space="preserve">pasó por alto que la pretensión principal del demandante fue la nulidad de la ineficacia de la afiliación, hoy una obligación de hacer contenida dentro de la sentencia declarativa. </w:t>
      </w:r>
    </w:p>
    <w:p w14:paraId="08467D97" w14:textId="77777777" w:rsidR="0064697B" w:rsidRPr="000E1E38" w:rsidRDefault="0064697B" w:rsidP="000E1E38">
      <w:pPr>
        <w:spacing w:line="276" w:lineRule="auto"/>
        <w:ind w:firstLine="708"/>
        <w:jc w:val="both"/>
        <w:rPr>
          <w:rFonts w:ascii="Tahoma" w:hAnsi="Tahoma" w:cs="Tahoma"/>
          <w:shd w:val="clear" w:color="auto" w:fill="FAF9F8"/>
        </w:rPr>
      </w:pPr>
    </w:p>
    <w:p w14:paraId="134CB7A4" w14:textId="41EA1983" w:rsidR="0064697B" w:rsidRPr="000E1E38" w:rsidRDefault="0064697B" w:rsidP="000E1E38">
      <w:pPr>
        <w:spacing w:line="276" w:lineRule="auto"/>
        <w:ind w:firstLine="708"/>
        <w:jc w:val="both"/>
        <w:rPr>
          <w:rFonts w:ascii="Tahoma" w:hAnsi="Tahoma" w:cs="Tahoma"/>
          <w:lang w:val="es-419"/>
        </w:rPr>
      </w:pPr>
      <w:r w:rsidRPr="000E1E38">
        <w:rPr>
          <w:rFonts w:ascii="Tahoma" w:hAnsi="Tahoma" w:cs="Tahoma"/>
          <w:lang w:val="es-419"/>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012DC162" w14:textId="77777777" w:rsidR="0064697B" w:rsidRPr="000E1E38" w:rsidRDefault="0064697B" w:rsidP="000E1E38">
      <w:pPr>
        <w:spacing w:line="276" w:lineRule="auto"/>
        <w:rPr>
          <w:rFonts w:ascii="Tahoma" w:hAnsi="Tahoma" w:cs="Tahoma"/>
          <w:lang w:val="es-419"/>
        </w:rPr>
      </w:pPr>
    </w:p>
    <w:p w14:paraId="536085EC" w14:textId="77777777" w:rsidR="0064697B" w:rsidRPr="000E1E38" w:rsidRDefault="0064697B" w:rsidP="000E1E38">
      <w:pPr>
        <w:pStyle w:val="Prrafodelista"/>
        <w:numPr>
          <w:ilvl w:val="0"/>
          <w:numId w:val="7"/>
        </w:numPr>
        <w:tabs>
          <w:tab w:val="left" w:pos="284"/>
        </w:tabs>
        <w:spacing w:line="276" w:lineRule="auto"/>
        <w:jc w:val="center"/>
        <w:rPr>
          <w:rFonts w:ascii="Tahoma" w:hAnsi="Tahoma" w:cs="Tahoma"/>
          <w:b/>
        </w:rPr>
      </w:pPr>
      <w:r w:rsidRPr="000E1E38">
        <w:rPr>
          <w:rFonts w:ascii="Tahoma" w:hAnsi="Tahoma" w:cs="Tahoma"/>
          <w:b/>
          <w:bCs/>
        </w:rPr>
        <w:t>Alegatos</w:t>
      </w:r>
      <w:r w:rsidRPr="000E1E38">
        <w:rPr>
          <w:rStyle w:val="normaltextrun"/>
          <w:rFonts w:ascii="Tahoma" w:hAnsi="Tahoma" w:cs="Tahoma"/>
          <w:b/>
          <w:bCs/>
        </w:rPr>
        <w:t xml:space="preserve"> de Conclusión</w:t>
      </w:r>
    </w:p>
    <w:p w14:paraId="38FE86DA" w14:textId="77777777" w:rsidR="0064697B" w:rsidRPr="000E1E38" w:rsidRDefault="0064697B" w:rsidP="000E1E38">
      <w:pPr>
        <w:pStyle w:val="paragraph"/>
        <w:spacing w:before="0" w:beforeAutospacing="0" w:after="0" w:afterAutospacing="0" w:line="276" w:lineRule="auto"/>
        <w:jc w:val="center"/>
        <w:textAlignment w:val="baseline"/>
        <w:rPr>
          <w:rFonts w:ascii="Tahoma" w:hAnsi="Tahoma" w:cs="Tahoma"/>
        </w:rPr>
      </w:pPr>
      <w:r w:rsidRPr="000E1E38">
        <w:rPr>
          <w:rStyle w:val="eop"/>
          <w:rFonts w:ascii="Tahoma" w:hAnsi="Tahoma" w:cs="Tahoma"/>
        </w:rPr>
        <w:t> </w:t>
      </w:r>
    </w:p>
    <w:p w14:paraId="17882F84" w14:textId="7C804685" w:rsidR="0064697B" w:rsidRPr="000E1E38" w:rsidRDefault="0064697B" w:rsidP="000E1E38">
      <w:pPr>
        <w:spacing w:line="276" w:lineRule="auto"/>
        <w:ind w:firstLine="708"/>
        <w:jc w:val="both"/>
        <w:rPr>
          <w:rStyle w:val="normaltextrun"/>
          <w:rFonts w:ascii="Tahoma" w:hAnsi="Tahoma" w:cs="Tahoma"/>
          <w:color w:val="000000"/>
        </w:rPr>
      </w:pPr>
      <w:r w:rsidRPr="000E1E38">
        <w:rPr>
          <w:rStyle w:val="normaltextrun"/>
          <w:rFonts w:ascii="Tahoma" w:hAnsi="Tahoma" w:cs="Tahoma"/>
          <w:color w:val="000000"/>
        </w:rPr>
        <w:t>Tal como se indic</w:t>
      </w:r>
      <w:r w:rsidR="00A76612" w:rsidRPr="000E1E38">
        <w:rPr>
          <w:rStyle w:val="normaltextrun"/>
          <w:rFonts w:ascii="Tahoma" w:hAnsi="Tahoma" w:cs="Tahoma"/>
          <w:color w:val="000000"/>
        </w:rPr>
        <w:t>ó</w:t>
      </w:r>
      <w:r w:rsidRPr="000E1E38">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0806C9AF" w14:textId="77777777" w:rsidR="00A76612" w:rsidRPr="000E1E38" w:rsidRDefault="00A76612" w:rsidP="000E1E38">
      <w:pPr>
        <w:spacing w:line="276" w:lineRule="auto"/>
        <w:ind w:firstLine="708"/>
        <w:rPr>
          <w:rFonts w:ascii="Tahoma" w:hAnsi="Tahoma" w:cs="Tahoma"/>
        </w:rPr>
      </w:pPr>
    </w:p>
    <w:p w14:paraId="5F3BD314" w14:textId="77777777" w:rsidR="0064697B" w:rsidRPr="000E1E38" w:rsidRDefault="0064697B" w:rsidP="000E1E38">
      <w:pPr>
        <w:pStyle w:val="Prrafodelista"/>
        <w:numPr>
          <w:ilvl w:val="0"/>
          <w:numId w:val="7"/>
        </w:numPr>
        <w:tabs>
          <w:tab w:val="left" w:pos="284"/>
        </w:tabs>
        <w:spacing w:line="276" w:lineRule="auto"/>
        <w:jc w:val="center"/>
        <w:rPr>
          <w:rFonts w:ascii="Tahoma" w:hAnsi="Tahoma" w:cs="Tahoma"/>
          <w:b/>
          <w:bCs/>
        </w:rPr>
      </w:pPr>
      <w:r w:rsidRPr="000E1E38">
        <w:rPr>
          <w:rFonts w:ascii="Tahoma" w:hAnsi="Tahoma" w:cs="Tahoma"/>
          <w:b/>
          <w:bCs/>
        </w:rPr>
        <w:t>Problema jurídico por resolver</w:t>
      </w:r>
    </w:p>
    <w:p w14:paraId="151D8940" w14:textId="77777777" w:rsidR="0064697B" w:rsidRPr="000E1E38" w:rsidRDefault="0064697B" w:rsidP="000E1E38">
      <w:pPr>
        <w:spacing w:line="276" w:lineRule="auto"/>
        <w:ind w:firstLine="708"/>
        <w:rPr>
          <w:rFonts w:ascii="Tahoma" w:hAnsi="Tahoma" w:cs="Tahoma"/>
          <w:lang w:val="es-419"/>
        </w:rPr>
      </w:pPr>
    </w:p>
    <w:p w14:paraId="29270DB4" w14:textId="77777777" w:rsidR="008F4962" w:rsidRPr="000E1E38" w:rsidRDefault="008F4962" w:rsidP="000E1E38">
      <w:pPr>
        <w:spacing w:line="276" w:lineRule="auto"/>
        <w:ind w:firstLine="561"/>
        <w:jc w:val="both"/>
        <w:rPr>
          <w:rFonts w:ascii="Tahoma" w:hAnsi="Tahoma" w:cs="Tahoma"/>
          <w:color w:val="000000"/>
          <w:spacing w:val="2"/>
        </w:rPr>
      </w:pPr>
      <w:r w:rsidRPr="000E1E38">
        <w:rPr>
          <w:rFonts w:ascii="Tahoma" w:hAnsi="Tahoma" w:cs="Tahoma"/>
        </w:rPr>
        <w:t>El</w:t>
      </w:r>
      <w:r w:rsidRPr="000E1E38">
        <w:rPr>
          <w:rFonts w:ascii="Tahoma" w:hAnsi="Tahoma" w:cs="Tahoma"/>
          <w:color w:val="000000"/>
          <w:spacing w:val="2"/>
        </w:rPr>
        <w:t xml:space="preserve"> asunto bajo estudio plantea a la Sala el siguiente problema jurídico:</w:t>
      </w:r>
    </w:p>
    <w:p w14:paraId="5A4587BC" w14:textId="77777777" w:rsidR="008F4962" w:rsidRPr="000E1E38" w:rsidRDefault="008F4962" w:rsidP="000E1E38">
      <w:pPr>
        <w:pStyle w:val="Textoindependiente"/>
        <w:spacing w:after="0" w:line="276" w:lineRule="auto"/>
        <w:ind w:firstLine="600"/>
        <w:jc w:val="both"/>
        <w:rPr>
          <w:rFonts w:ascii="Tahoma" w:hAnsi="Tahoma" w:cs="Tahoma"/>
          <w:color w:val="000000"/>
          <w:spacing w:val="2"/>
        </w:rPr>
      </w:pPr>
    </w:p>
    <w:p w14:paraId="38750CDE" w14:textId="77777777" w:rsidR="00AD5496" w:rsidRPr="000E1E38" w:rsidRDefault="0076513F" w:rsidP="000E1E38">
      <w:pPr>
        <w:autoSpaceDE w:val="0"/>
        <w:autoSpaceDN w:val="0"/>
        <w:adjustRightInd w:val="0"/>
        <w:spacing w:line="276" w:lineRule="auto"/>
        <w:ind w:left="561"/>
        <w:jc w:val="both"/>
        <w:rPr>
          <w:rFonts w:ascii="Tahoma" w:hAnsi="Tahoma" w:cs="Tahoma"/>
          <w:color w:val="000000"/>
        </w:rPr>
      </w:pPr>
      <w:r w:rsidRPr="000E1E38">
        <w:rPr>
          <w:rFonts w:ascii="Tahoma" w:hAnsi="Tahoma" w:cs="Tahoma"/>
          <w:color w:val="000000"/>
        </w:rPr>
        <w:t>¿</w:t>
      </w:r>
      <w:r w:rsidR="00AD5496" w:rsidRPr="000E1E38">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0E1E38">
        <w:rPr>
          <w:rFonts w:ascii="Tahoma" w:hAnsi="Tahoma" w:cs="Tahoma"/>
          <w:color w:val="000000"/>
        </w:rPr>
        <w:t>Acuerdo PSAA16 –10554 de 2016</w:t>
      </w:r>
      <w:r w:rsidR="00AD5496" w:rsidRPr="000E1E38">
        <w:rPr>
          <w:rFonts w:ascii="Tahoma" w:hAnsi="Tahoma" w:cs="Tahoma"/>
          <w:color w:val="000000"/>
        </w:rPr>
        <w:t>?</w:t>
      </w:r>
    </w:p>
    <w:p w14:paraId="07E2B9D6" w14:textId="77777777" w:rsidR="00A76612" w:rsidRPr="000E1E38" w:rsidRDefault="00A76612" w:rsidP="000E1E38">
      <w:pPr>
        <w:autoSpaceDE w:val="0"/>
        <w:autoSpaceDN w:val="0"/>
        <w:adjustRightInd w:val="0"/>
        <w:spacing w:line="276" w:lineRule="auto"/>
        <w:jc w:val="both"/>
        <w:rPr>
          <w:rFonts w:ascii="Tahoma" w:hAnsi="Tahoma" w:cs="Tahoma"/>
          <w:color w:val="000000"/>
        </w:rPr>
      </w:pPr>
    </w:p>
    <w:p w14:paraId="2384B9B0" w14:textId="77777777" w:rsidR="00543C03" w:rsidRPr="000E1E38" w:rsidRDefault="00543C03" w:rsidP="000E1E38">
      <w:pPr>
        <w:pStyle w:val="Prrafodelista"/>
        <w:numPr>
          <w:ilvl w:val="0"/>
          <w:numId w:val="7"/>
        </w:numPr>
        <w:autoSpaceDE w:val="0"/>
        <w:autoSpaceDN w:val="0"/>
        <w:adjustRightInd w:val="0"/>
        <w:spacing w:line="276" w:lineRule="auto"/>
        <w:jc w:val="center"/>
        <w:rPr>
          <w:rFonts w:ascii="Tahoma" w:hAnsi="Tahoma" w:cs="Tahoma"/>
          <w:b/>
          <w:bCs/>
          <w:color w:val="000000"/>
        </w:rPr>
      </w:pPr>
      <w:r w:rsidRPr="000E1E38">
        <w:rPr>
          <w:rFonts w:ascii="Tahoma" w:hAnsi="Tahoma" w:cs="Tahoma"/>
          <w:b/>
          <w:bCs/>
          <w:color w:val="000000"/>
        </w:rPr>
        <w:t>Consideraciones</w:t>
      </w:r>
    </w:p>
    <w:p w14:paraId="35D46D21" w14:textId="77777777" w:rsidR="00543C03" w:rsidRPr="000E1E38" w:rsidRDefault="00543C03" w:rsidP="000E1E38">
      <w:pPr>
        <w:pStyle w:val="Prrafodelista"/>
        <w:autoSpaceDE w:val="0"/>
        <w:autoSpaceDN w:val="0"/>
        <w:adjustRightInd w:val="0"/>
        <w:spacing w:line="276" w:lineRule="auto"/>
        <w:rPr>
          <w:rFonts w:ascii="Tahoma" w:hAnsi="Tahoma" w:cs="Tahoma"/>
          <w:b/>
          <w:bCs/>
          <w:color w:val="000000"/>
        </w:rPr>
      </w:pPr>
    </w:p>
    <w:p w14:paraId="316B5CD0" w14:textId="77777777" w:rsidR="00543C03" w:rsidRPr="000E1E38" w:rsidRDefault="00543C03" w:rsidP="000E1E38">
      <w:pPr>
        <w:pStyle w:val="Prrafodelista"/>
        <w:numPr>
          <w:ilvl w:val="1"/>
          <w:numId w:val="10"/>
        </w:numPr>
        <w:autoSpaceDE w:val="0"/>
        <w:autoSpaceDN w:val="0"/>
        <w:adjustRightInd w:val="0"/>
        <w:spacing w:line="276" w:lineRule="auto"/>
        <w:rPr>
          <w:rFonts w:ascii="Tahoma" w:hAnsi="Tahoma" w:cs="Tahoma"/>
          <w:b/>
          <w:bCs/>
          <w:color w:val="000000"/>
        </w:rPr>
      </w:pPr>
      <w:r w:rsidRPr="000E1E38">
        <w:rPr>
          <w:rFonts w:ascii="Tahoma" w:hAnsi="Tahoma" w:cs="Tahoma"/>
          <w:b/>
          <w:bCs/>
          <w:color w:val="000000"/>
        </w:rPr>
        <w:t xml:space="preserve">Las agencias en derecho en los procesos laborales </w:t>
      </w:r>
    </w:p>
    <w:p w14:paraId="6DB50DB9" w14:textId="77777777" w:rsidR="00CE7235" w:rsidRPr="000E1E38" w:rsidRDefault="00CE7235" w:rsidP="000E1E38">
      <w:pPr>
        <w:autoSpaceDE w:val="0"/>
        <w:autoSpaceDN w:val="0"/>
        <w:adjustRightInd w:val="0"/>
        <w:spacing w:line="276" w:lineRule="auto"/>
        <w:ind w:left="1122"/>
        <w:jc w:val="both"/>
        <w:rPr>
          <w:rFonts w:ascii="Tahoma" w:hAnsi="Tahoma" w:cs="Tahoma"/>
          <w:b/>
          <w:bCs/>
          <w:color w:val="000000"/>
        </w:rPr>
      </w:pPr>
    </w:p>
    <w:p w14:paraId="519083BE" w14:textId="77777777" w:rsidR="009E79FB" w:rsidRPr="000E1E38" w:rsidRDefault="009E79FB" w:rsidP="000E1E38">
      <w:pPr>
        <w:spacing w:line="276" w:lineRule="auto"/>
        <w:ind w:firstLine="709"/>
        <w:jc w:val="both"/>
        <w:rPr>
          <w:rFonts w:ascii="Tahoma" w:hAnsi="Tahoma" w:cs="Tahoma"/>
        </w:rPr>
      </w:pPr>
      <w:r w:rsidRPr="000E1E38">
        <w:rPr>
          <w:rFonts w:ascii="Tahoma" w:hAnsi="Tahoma" w:cs="Tahoma"/>
        </w:rPr>
        <w:t>Frente a la tasación de las agencias en derecho, el doctrinante Azula Camacho</w:t>
      </w:r>
      <w:r w:rsidRPr="000E1E38">
        <w:rPr>
          <w:rStyle w:val="Refdenotaalpie"/>
          <w:rFonts w:ascii="Tahoma" w:hAnsi="Tahoma" w:cs="Tahoma"/>
        </w:rPr>
        <w:footnoteReference w:id="2"/>
      </w:r>
      <w:r w:rsidRPr="000E1E38">
        <w:rPr>
          <w:rFonts w:ascii="Tahoma" w:hAnsi="Tahoma" w:cs="Tahoma"/>
        </w:rPr>
        <w:t xml:space="preserve"> ha referido:</w:t>
      </w:r>
    </w:p>
    <w:p w14:paraId="301AF2A1" w14:textId="77777777" w:rsidR="009E79FB" w:rsidRPr="000E1E38" w:rsidRDefault="009E79FB" w:rsidP="000E1E38">
      <w:pPr>
        <w:spacing w:line="276" w:lineRule="auto"/>
        <w:ind w:left="1122"/>
        <w:rPr>
          <w:rFonts w:ascii="Tahoma" w:hAnsi="Tahoma" w:cs="Tahoma"/>
        </w:rPr>
      </w:pPr>
    </w:p>
    <w:p w14:paraId="41527903" w14:textId="77777777" w:rsidR="008E5F54" w:rsidRPr="004418F0" w:rsidRDefault="008E5F54" w:rsidP="008E5F54">
      <w:pPr>
        <w:ind w:left="426" w:right="420"/>
        <w:jc w:val="both"/>
        <w:rPr>
          <w:rFonts w:ascii="Tahoma" w:hAnsi="Tahoma" w:cs="Tahoma"/>
          <w:sz w:val="22"/>
        </w:rPr>
      </w:pPr>
      <w:r w:rsidRPr="004418F0">
        <w:rPr>
          <w:rFonts w:ascii="Tahoma" w:hAnsi="Tahoma" w:cs="Tahoma"/>
          <w:sz w:val="22"/>
        </w:rPr>
        <w:t>“Para determinar el monto de las agencias en derecho, el artículo 366 (inc. 4</w:t>
      </w:r>
      <w:r w:rsidRPr="004418F0">
        <w:rPr>
          <w:rFonts w:ascii="Tahoma" w:hAnsi="Tahoma" w:cs="Tahoma"/>
          <w:sz w:val="22"/>
          <w:vertAlign w:val="superscript"/>
        </w:rPr>
        <w:t>o</w:t>
      </w:r>
      <w:r w:rsidRPr="004418F0">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1BEA48E" w14:textId="77777777" w:rsidR="009E79FB" w:rsidRPr="000E1E38" w:rsidRDefault="009E79FB" w:rsidP="000E1E38">
      <w:pPr>
        <w:autoSpaceDE w:val="0"/>
        <w:autoSpaceDN w:val="0"/>
        <w:adjustRightInd w:val="0"/>
        <w:spacing w:line="276" w:lineRule="auto"/>
        <w:ind w:firstLine="709"/>
        <w:jc w:val="both"/>
        <w:rPr>
          <w:rFonts w:ascii="Tahoma" w:hAnsi="Tahoma" w:cs="Tahoma"/>
        </w:rPr>
      </w:pPr>
    </w:p>
    <w:p w14:paraId="55DC6D3E" w14:textId="6BB9163A" w:rsidR="0064697B" w:rsidRPr="000E1E38" w:rsidRDefault="00A4022F" w:rsidP="000E1E38">
      <w:pPr>
        <w:autoSpaceDE w:val="0"/>
        <w:autoSpaceDN w:val="0"/>
        <w:adjustRightInd w:val="0"/>
        <w:spacing w:line="276" w:lineRule="auto"/>
        <w:ind w:firstLine="709"/>
        <w:jc w:val="both"/>
        <w:rPr>
          <w:rFonts w:ascii="Tahoma" w:hAnsi="Tahoma" w:cs="Tahoma"/>
        </w:rPr>
      </w:pPr>
      <w:r w:rsidRPr="000E1E38">
        <w:rPr>
          <w:rFonts w:ascii="Tahoma" w:hAnsi="Tahoma" w:cs="Tahoma"/>
        </w:rPr>
        <w:t>Como se observa, e</w:t>
      </w:r>
      <w:r w:rsidR="0064697B" w:rsidRPr="000E1E38">
        <w:rPr>
          <w:rFonts w:ascii="Tahoma" w:hAnsi="Tahoma" w:cs="Tahoma"/>
        </w:rPr>
        <w:t>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0457B7D2" w14:textId="77777777" w:rsidR="0064697B" w:rsidRPr="000E1E38" w:rsidRDefault="0064697B" w:rsidP="000E1E38">
      <w:pPr>
        <w:autoSpaceDE w:val="0"/>
        <w:autoSpaceDN w:val="0"/>
        <w:adjustRightInd w:val="0"/>
        <w:spacing w:line="276" w:lineRule="auto"/>
        <w:ind w:firstLine="561"/>
        <w:jc w:val="both"/>
        <w:rPr>
          <w:rFonts w:ascii="Tahoma" w:hAnsi="Tahoma" w:cs="Tahoma"/>
        </w:rPr>
      </w:pPr>
    </w:p>
    <w:p w14:paraId="3433B407" w14:textId="77777777" w:rsidR="0064697B" w:rsidRPr="000E1E38" w:rsidRDefault="0064697B" w:rsidP="000E1E38">
      <w:pPr>
        <w:pStyle w:val="Prrafodelista"/>
        <w:numPr>
          <w:ilvl w:val="0"/>
          <w:numId w:val="9"/>
        </w:numPr>
        <w:autoSpaceDE w:val="0"/>
        <w:autoSpaceDN w:val="0"/>
        <w:adjustRightInd w:val="0"/>
        <w:spacing w:line="276" w:lineRule="auto"/>
        <w:rPr>
          <w:rFonts w:ascii="Tahoma" w:hAnsi="Tahoma" w:cs="Tahoma"/>
        </w:rPr>
      </w:pPr>
      <w:r w:rsidRPr="000E1E38">
        <w:rPr>
          <w:rFonts w:ascii="Tahoma" w:hAnsi="Tahoma" w:cs="Tahoma"/>
        </w:rPr>
        <w:t xml:space="preserve">El tipo de proceso, </w:t>
      </w:r>
      <w:r w:rsidR="005D35F4" w:rsidRPr="000E1E38">
        <w:rPr>
          <w:rFonts w:ascii="Tahoma" w:hAnsi="Tahoma" w:cs="Tahoma"/>
        </w:rPr>
        <w:t xml:space="preserve">precisando </w:t>
      </w:r>
      <w:r w:rsidRPr="000E1E38">
        <w:rPr>
          <w:rFonts w:ascii="Tahoma" w:hAnsi="Tahoma" w:cs="Tahoma"/>
        </w:rPr>
        <w:t>en su artículo 5</w:t>
      </w:r>
      <w:r w:rsidR="005D35F4" w:rsidRPr="000E1E38">
        <w:rPr>
          <w:rFonts w:ascii="Tahoma" w:hAnsi="Tahoma" w:cs="Tahoma"/>
        </w:rPr>
        <w:t>.</w:t>
      </w:r>
      <w:r w:rsidRPr="000E1E38">
        <w:rPr>
          <w:rFonts w:ascii="Tahoma" w:hAnsi="Tahoma" w:cs="Tahoma"/>
        </w:rPr>
        <w:t xml:space="preserve">1 que </w:t>
      </w:r>
      <w:r w:rsidR="005D35F4" w:rsidRPr="000E1E38">
        <w:rPr>
          <w:rFonts w:ascii="Tahoma" w:hAnsi="Tahoma" w:cs="Tahoma"/>
        </w:rPr>
        <w:t>en</w:t>
      </w:r>
      <w:r w:rsidRPr="000E1E38">
        <w:rPr>
          <w:rFonts w:ascii="Tahoma" w:hAnsi="Tahoma" w:cs="Tahoma"/>
        </w:rPr>
        <w:t xml:space="preserve"> los procesos declarativos que carezcan de cuantí</w:t>
      </w:r>
      <w:r w:rsidR="005D35F4" w:rsidRPr="000E1E38">
        <w:rPr>
          <w:rFonts w:ascii="Tahoma" w:hAnsi="Tahoma" w:cs="Tahoma"/>
        </w:rPr>
        <w:t>a</w:t>
      </w:r>
      <w:r w:rsidRPr="000E1E38">
        <w:rPr>
          <w:rFonts w:ascii="Tahoma" w:hAnsi="Tahoma" w:cs="Tahoma"/>
        </w:rPr>
        <w:t xml:space="preserve"> las agencias en derechos se </w:t>
      </w:r>
      <w:r w:rsidRPr="000E1E38">
        <w:rPr>
          <w:rFonts w:ascii="Tahoma" w:hAnsi="Tahoma" w:cs="Tahoma"/>
        </w:rPr>
        <w:lastRenderedPageBreak/>
        <w:t>establecerán en primera instancia entre 1 y 10 S.M.M.L.V., y en segunda instancia entre 1 y 6 S.M.M.L.V.</w:t>
      </w:r>
    </w:p>
    <w:p w14:paraId="3E8E47FC" w14:textId="77777777" w:rsidR="0064697B" w:rsidRPr="000E1E38" w:rsidRDefault="0064697B" w:rsidP="000E1E38">
      <w:pPr>
        <w:pStyle w:val="Prrafodelista"/>
        <w:autoSpaceDE w:val="0"/>
        <w:autoSpaceDN w:val="0"/>
        <w:adjustRightInd w:val="0"/>
        <w:spacing w:line="276" w:lineRule="auto"/>
        <w:ind w:left="1011"/>
        <w:rPr>
          <w:rFonts w:ascii="Tahoma" w:hAnsi="Tahoma" w:cs="Tahoma"/>
        </w:rPr>
      </w:pPr>
    </w:p>
    <w:p w14:paraId="736C6769" w14:textId="77777777" w:rsidR="005D35F4" w:rsidRPr="000E1E38" w:rsidRDefault="0064697B" w:rsidP="000E1E38">
      <w:pPr>
        <w:pStyle w:val="Prrafodelista"/>
        <w:numPr>
          <w:ilvl w:val="0"/>
          <w:numId w:val="9"/>
        </w:numPr>
        <w:autoSpaceDE w:val="0"/>
        <w:autoSpaceDN w:val="0"/>
        <w:adjustRightInd w:val="0"/>
        <w:spacing w:line="276" w:lineRule="auto"/>
        <w:rPr>
          <w:rFonts w:ascii="Tahoma" w:hAnsi="Tahoma" w:cs="Tahoma"/>
        </w:rPr>
      </w:pPr>
      <w:r w:rsidRPr="000E1E38">
        <w:rPr>
          <w:rFonts w:ascii="Tahoma" w:hAnsi="Tahoma" w:cs="Tahoma"/>
        </w:rPr>
        <w:t>Clase de pretensión</w:t>
      </w:r>
      <w:r w:rsidR="005D35F4" w:rsidRPr="000E1E38">
        <w:rPr>
          <w:rFonts w:ascii="Tahoma" w:hAnsi="Tahoma" w:cs="Tahoma"/>
        </w:rPr>
        <w:t>: dispone el artículo 3º de la norma en comento:</w:t>
      </w:r>
    </w:p>
    <w:p w14:paraId="20C81152" w14:textId="77777777" w:rsidR="005D35F4" w:rsidRPr="000E1E38" w:rsidRDefault="005D35F4" w:rsidP="000E1E38">
      <w:pPr>
        <w:pStyle w:val="Prrafodelista"/>
        <w:spacing w:line="276" w:lineRule="auto"/>
        <w:rPr>
          <w:rFonts w:ascii="Tahoma" w:hAnsi="Tahoma" w:cs="Tahoma"/>
        </w:rPr>
      </w:pPr>
    </w:p>
    <w:p w14:paraId="5977BAC2" w14:textId="77777777" w:rsidR="008E5F54" w:rsidRPr="00647FF2" w:rsidRDefault="008E5F54" w:rsidP="008E5F54">
      <w:pPr>
        <w:ind w:left="1560" w:right="420"/>
        <w:jc w:val="both"/>
        <w:rPr>
          <w:rFonts w:ascii="Tahoma" w:hAnsi="Tahoma" w:cs="Tahoma"/>
          <w:sz w:val="22"/>
        </w:rPr>
      </w:pPr>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B946AC5" w14:textId="77777777" w:rsidR="0064697B" w:rsidRPr="000E1E38" w:rsidRDefault="0064697B" w:rsidP="000E1E38">
      <w:pPr>
        <w:pStyle w:val="Prrafodelista"/>
        <w:spacing w:line="276" w:lineRule="auto"/>
        <w:rPr>
          <w:rFonts w:ascii="Tahoma" w:hAnsi="Tahoma" w:cs="Tahoma"/>
        </w:rPr>
      </w:pPr>
    </w:p>
    <w:p w14:paraId="17D0D69E" w14:textId="03F10907" w:rsidR="0064697B" w:rsidRPr="000E1E38" w:rsidRDefault="0064697B" w:rsidP="000E1E38">
      <w:pPr>
        <w:pStyle w:val="Prrafodelista"/>
        <w:numPr>
          <w:ilvl w:val="0"/>
          <w:numId w:val="9"/>
        </w:numPr>
        <w:autoSpaceDE w:val="0"/>
        <w:autoSpaceDN w:val="0"/>
        <w:adjustRightInd w:val="0"/>
        <w:spacing w:line="276" w:lineRule="auto"/>
        <w:rPr>
          <w:rFonts w:ascii="Tahoma" w:hAnsi="Tahoma" w:cs="Tahoma"/>
        </w:rPr>
      </w:pPr>
      <w:r w:rsidRPr="000E1E38">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artículo 366 del CGP, esto es, la naturaleza, </w:t>
      </w:r>
      <w:r w:rsidR="00000D19" w:rsidRPr="000E1E38">
        <w:rPr>
          <w:rFonts w:ascii="Tahoma" w:hAnsi="Tahoma" w:cs="Tahoma"/>
        </w:rPr>
        <w:t>la calidad y la</w:t>
      </w:r>
      <w:r w:rsidRPr="000E1E38">
        <w:rPr>
          <w:rFonts w:ascii="Tahoma" w:hAnsi="Tahoma" w:cs="Tahoma"/>
        </w:rPr>
        <w:t xml:space="preserve"> </w:t>
      </w:r>
      <w:r w:rsidR="00000D19" w:rsidRPr="000E1E38">
        <w:rPr>
          <w:rFonts w:ascii="Tahoma" w:hAnsi="Tahoma" w:cs="Tahoma"/>
        </w:rPr>
        <w:t>duración de</w:t>
      </w:r>
      <w:r w:rsidRPr="000E1E38">
        <w:rPr>
          <w:rFonts w:ascii="Tahoma" w:hAnsi="Tahoma" w:cs="Tahoma"/>
        </w:rPr>
        <w:t xml:space="preserve"> </w:t>
      </w:r>
      <w:r w:rsidR="00000D19" w:rsidRPr="000E1E38">
        <w:rPr>
          <w:rFonts w:ascii="Tahoma" w:hAnsi="Tahoma" w:cs="Tahoma"/>
        </w:rPr>
        <w:t>la gestión realizada</w:t>
      </w:r>
      <w:r w:rsidRPr="000E1E38">
        <w:rPr>
          <w:rFonts w:ascii="Tahoma" w:hAnsi="Tahoma" w:cs="Tahoma"/>
        </w:rPr>
        <w:t xml:space="preserve"> por el apoderado, la cuantía del proceso y demás circunstancias relacionadas con dicha actividad.</w:t>
      </w:r>
    </w:p>
    <w:p w14:paraId="2AAF03F5" w14:textId="3D6624CB" w:rsidR="009E79FB" w:rsidRPr="000E1E38" w:rsidRDefault="009E79FB" w:rsidP="000E1E38">
      <w:pPr>
        <w:autoSpaceDE w:val="0"/>
        <w:autoSpaceDN w:val="0"/>
        <w:adjustRightInd w:val="0"/>
        <w:spacing w:line="276" w:lineRule="auto"/>
        <w:rPr>
          <w:rFonts w:ascii="Tahoma" w:hAnsi="Tahoma" w:cs="Tahoma"/>
        </w:rPr>
      </w:pPr>
    </w:p>
    <w:p w14:paraId="61EDA97F" w14:textId="77777777" w:rsidR="009E79FB" w:rsidRPr="000E1E38" w:rsidRDefault="009E79FB" w:rsidP="000E1E38">
      <w:pPr>
        <w:spacing w:line="276" w:lineRule="auto"/>
        <w:ind w:firstLine="709"/>
        <w:jc w:val="both"/>
        <w:rPr>
          <w:rFonts w:ascii="Tahoma" w:hAnsi="Tahoma" w:cs="Tahoma"/>
        </w:rPr>
      </w:pPr>
      <w:r w:rsidRPr="000E1E38">
        <w:rPr>
          <w:rFonts w:ascii="Tahoma" w:hAnsi="Tahoma" w:cs="Tahoma"/>
        </w:rPr>
        <w:t>Asimismo, en su tratado de derecho procesal, el profesor Hernán Fabio López Blanco</w:t>
      </w:r>
      <w:r w:rsidRPr="000E1E38">
        <w:rPr>
          <w:rStyle w:val="Refdenotaalpie"/>
          <w:rFonts w:ascii="Tahoma" w:hAnsi="Tahoma" w:cs="Tahoma"/>
        </w:rPr>
        <w:footnoteReference w:id="3"/>
      </w:r>
      <w:r w:rsidRPr="000E1E38">
        <w:rPr>
          <w:rFonts w:ascii="Tahoma" w:hAnsi="Tahoma" w:cs="Tahoma"/>
        </w:rPr>
        <w:t xml:space="preserve"> frente a las agencias en derecho ha preceptuado:</w:t>
      </w:r>
    </w:p>
    <w:p w14:paraId="758C53A3" w14:textId="77777777" w:rsidR="009E79FB" w:rsidRPr="000E1E38" w:rsidRDefault="009E79FB" w:rsidP="000E1E38">
      <w:pPr>
        <w:spacing w:line="276" w:lineRule="auto"/>
        <w:jc w:val="both"/>
        <w:rPr>
          <w:rFonts w:ascii="Tahoma" w:hAnsi="Tahoma" w:cs="Tahoma"/>
        </w:rPr>
      </w:pPr>
    </w:p>
    <w:p w14:paraId="20365B63"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605CB2F7" w14:textId="77777777" w:rsidR="008E5F54" w:rsidRPr="00647FF2" w:rsidRDefault="008E5F54" w:rsidP="008E5F54">
      <w:pPr>
        <w:ind w:left="426" w:right="420"/>
        <w:jc w:val="both"/>
        <w:rPr>
          <w:rFonts w:ascii="Tahoma" w:hAnsi="Tahoma" w:cs="Tahoma"/>
          <w:sz w:val="22"/>
        </w:rPr>
      </w:pPr>
    </w:p>
    <w:p w14:paraId="5F4A8AF1"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w:t>
      </w:r>
    </w:p>
    <w:p w14:paraId="49C117E4" w14:textId="77777777" w:rsidR="008E5F54" w:rsidRPr="00647FF2" w:rsidRDefault="008E5F54" w:rsidP="008E5F54">
      <w:pPr>
        <w:ind w:left="426" w:right="420"/>
        <w:jc w:val="both"/>
        <w:rPr>
          <w:rFonts w:ascii="Tahoma" w:hAnsi="Tahoma" w:cs="Tahoma"/>
          <w:sz w:val="22"/>
        </w:rPr>
      </w:pPr>
    </w:p>
    <w:p w14:paraId="0FBE6597"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164C0A94" w14:textId="77777777" w:rsidR="008E5F54" w:rsidRPr="00647FF2" w:rsidRDefault="008E5F54" w:rsidP="008E5F54">
      <w:pPr>
        <w:ind w:left="426" w:right="420"/>
        <w:jc w:val="both"/>
        <w:rPr>
          <w:rFonts w:ascii="Tahoma" w:hAnsi="Tahoma" w:cs="Tahoma"/>
          <w:sz w:val="22"/>
        </w:rPr>
      </w:pPr>
    </w:p>
    <w:p w14:paraId="7E3E967F"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422071F5" w14:textId="77777777" w:rsidR="008E5F54" w:rsidRPr="00647FF2" w:rsidRDefault="008E5F54" w:rsidP="008E5F54">
      <w:pPr>
        <w:ind w:left="426" w:right="420"/>
        <w:jc w:val="both"/>
        <w:rPr>
          <w:rFonts w:ascii="Tahoma" w:hAnsi="Tahoma" w:cs="Tahoma"/>
          <w:sz w:val="22"/>
        </w:rPr>
      </w:pPr>
    </w:p>
    <w:p w14:paraId="71C0AC87"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647FF2">
        <w:rPr>
          <w:rFonts w:ascii="Tahoma" w:hAnsi="Tahoma" w:cs="Tahoma"/>
          <w:sz w:val="22"/>
        </w:rPr>
        <w:lastRenderedPageBreak/>
        <w:t>infinidad de trámites inútiles que se surten sobre el supuesto de que se afrontará una mínima condena a pagar costas.</w:t>
      </w:r>
    </w:p>
    <w:p w14:paraId="07A79FCC" w14:textId="77777777" w:rsidR="008E5F54" w:rsidRPr="00647FF2" w:rsidRDefault="008E5F54" w:rsidP="008E5F54">
      <w:pPr>
        <w:ind w:left="426" w:right="420"/>
        <w:jc w:val="both"/>
        <w:rPr>
          <w:rFonts w:ascii="Tahoma" w:hAnsi="Tahoma" w:cs="Tahoma"/>
          <w:sz w:val="22"/>
        </w:rPr>
      </w:pPr>
    </w:p>
    <w:p w14:paraId="44AA0630" w14:textId="77777777" w:rsidR="008E5F54" w:rsidRPr="00647FF2" w:rsidRDefault="008E5F54" w:rsidP="008E5F54">
      <w:pPr>
        <w:ind w:left="426" w:right="420"/>
        <w:jc w:val="both"/>
        <w:rPr>
          <w:rFonts w:ascii="Tahoma" w:hAnsi="Tahoma" w:cs="Tahoma"/>
          <w:sz w:val="22"/>
        </w:rPr>
      </w:pPr>
      <w:r w:rsidRPr="00647FF2">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39A7EE18" w14:textId="77777777" w:rsidR="00A76612" w:rsidRPr="000E1E38" w:rsidRDefault="00A76612" w:rsidP="000E1E38">
      <w:pPr>
        <w:pStyle w:val="Prrafodelista"/>
        <w:spacing w:line="276" w:lineRule="auto"/>
        <w:rPr>
          <w:rFonts w:ascii="Tahoma" w:hAnsi="Tahoma" w:cs="Tahoma"/>
        </w:rPr>
      </w:pPr>
    </w:p>
    <w:p w14:paraId="4DDEA709" w14:textId="77777777" w:rsidR="00543C03" w:rsidRPr="000E1E38" w:rsidRDefault="00543C03" w:rsidP="000E1E38">
      <w:pPr>
        <w:pStyle w:val="Prrafodelista"/>
        <w:spacing w:line="276" w:lineRule="auto"/>
        <w:rPr>
          <w:rFonts w:ascii="Tahoma" w:hAnsi="Tahoma" w:cs="Tahoma"/>
          <w:b/>
        </w:rPr>
      </w:pPr>
      <w:r w:rsidRPr="000E1E38">
        <w:rPr>
          <w:rFonts w:ascii="Tahoma" w:hAnsi="Tahoma" w:cs="Tahoma"/>
          <w:b/>
        </w:rPr>
        <w:t>6.2 Caso concreto</w:t>
      </w:r>
    </w:p>
    <w:p w14:paraId="4B25C56F" w14:textId="77777777" w:rsidR="000707E1" w:rsidRPr="000E1E38" w:rsidRDefault="000707E1" w:rsidP="000E1E38">
      <w:pPr>
        <w:autoSpaceDE w:val="0"/>
        <w:autoSpaceDN w:val="0"/>
        <w:adjustRightInd w:val="0"/>
        <w:spacing w:line="276" w:lineRule="auto"/>
        <w:ind w:firstLine="709"/>
        <w:jc w:val="both"/>
        <w:rPr>
          <w:rFonts w:ascii="Tahoma" w:hAnsi="Tahoma" w:cs="Tahoma"/>
        </w:rPr>
      </w:pPr>
    </w:p>
    <w:p w14:paraId="03140779" w14:textId="6FE219CF" w:rsidR="0064697B" w:rsidRPr="000E1E38" w:rsidRDefault="009E79FB" w:rsidP="000E1E38">
      <w:pPr>
        <w:autoSpaceDE w:val="0"/>
        <w:autoSpaceDN w:val="0"/>
        <w:adjustRightInd w:val="0"/>
        <w:spacing w:line="276" w:lineRule="auto"/>
        <w:ind w:firstLine="709"/>
        <w:jc w:val="both"/>
        <w:rPr>
          <w:rFonts w:ascii="Tahoma" w:hAnsi="Tahoma" w:cs="Tahoma"/>
        </w:rPr>
      </w:pPr>
      <w:r w:rsidRPr="000E1E38">
        <w:rPr>
          <w:rFonts w:ascii="Tahoma" w:hAnsi="Tahoma" w:cs="Tahoma"/>
        </w:rPr>
        <w:t xml:space="preserve">Al revisar el libelo que dio origen a la presente contienda se observa que lo pretendido por la parte actora </w:t>
      </w:r>
      <w:r w:rsidR="0064697B" w:rsidRPr="000E1E38">
        <w:rPr>
          <w:rFonts w:ascii="Tahoma" w:hAnsi="Tahoma" w:cs="Tahoma"/>
        </w:rPr>
        <w:t>y lo obtenido a través de la sentencia favorable a sus intereses fue la declaratoria de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actora, con cargo a sus propias utilidades y debidamente indexados.</w:t>
      </w:r>
    </w:p>
    <w:p w14:paraId="326F5FC2" w14:textId="77777777" w:rsidR="0064697B" w:rsidRPr="000E1E38" w:rsidRDefault="0064697B" w:rsidP="000E1E38">
      <w:pPr>
        <w:autoSpaceDE w:val="0"/>
        <w:autoSpaceDN w:val="0"/>
        <w:adjustRightInd w:val="0"/>
        <w:spacing w:line="276" w:lineRule="auto"/>
        <w:ind w:firstLine="709"/>
        <w:jc w:val="both"/>
        <w:rPr>
          <w:rFonts w:ascii="Tahoma" w:hAnsi="Tahoma" w:cs="Tahoma"/>
        </w:rPr>
      </w:pPr>
    </w:p>
    <w:p w14:paraId="35C0EEB4" w14:textId="77777777" w:rsidR="00000D19" w:rsidRPr="00000D19" w:rsidRDefault="00000D19" w:rsidP="00000D19">
      <w:pPr>
        <w:autoSpaceDE w:val="0"/>
        <w:autoSpaceDN w:val="0"/>
        <w:adjustRightInd w:val="0"/>
        <w:spacing w:line="276" w:lineRule="auto"/>
        <w:ind w:firstLine="709"/>
        <w:jc w:val="both"/>
        <w:rPr>
          <w:rFonts w:ascii="Tahoma" w:hAnsi="Tahoma" w:cs="Tahoma"/>
        </w:rPr>
      </w:pPr>
      <w:r w:rsidRPr="00000D19">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66D09503" w14:textId="77777777" w:rsidR="0064697B" w:rsidRPr="000E1E38" w:rsidRDefault="0064697B" w:rsidP="000E1E38">
      <w:pPr>
        <w:autoSpaceDE w:val="0"/>
        <w:autoSpaceDN w:val="0"/>
        <w:adjustRightInd w:val="0"/>
        <w:spacing w:line="276" w:lineRule="auto"/>
        <w:ind w:firstLine="709"/>
        <w:jc w:val="both"/>
        <w:rPr>
          <w:rFonts w:ascii="Tahoma" w:hAnsi="Tahoma" w:cs="Tahoma"/>
        </w:rPr>
      </w:pPr>
    </w:p>
    <w:p w14:paraId="6AF17C50" w14:textId="498C9758" w:rsidR="0064697B" w:rsidRPr="000E1E38" w:rsidRDefault="009E79FB" w:rsidP="000E1E38">
      <w:pPr>
        <w:autoSpaceDE w:val="0"/>
        <w:autoSpaceDN w:val="0"/>
        <w:adjustRightInd w:val="0"/>
        <w:spacing w:line="276" w:lineRule="auto"/>
        <w:ind w:firstLine="709"/>
        <w:jc w:val="both"/>
        <w:rPr>
          <w:rFonts w:ascii="Tahoma" w:hAnsi="Tahoma" w:cs="Tahoma"/>
          <w:shd w:val="clear" w:color="auto" w:fill="FAF9F8"/>
        </w:rPr>
      </w:pPr>
      <w:r w:rsidRPr="000E1E38">
        <w:rPr>
          <w:rFonts w:ascii="Tahoma" w:hAnsi="Tahoma" w:cs="Tahoma"/>
        </w:rPr>
        <w:t xml:space="preserve">En el caso concreto la pretensión perseguida era </w:t>
      </w:r>
      <w:r w:rsidR="00AD3733" w:rsidRPr="000E1E38">
        <w:rPr>
          <w:rFonts w:ascii="Tahoma" w:hAnsi="Tahoma" w:cs="Tahoma"/>
        </w:rPr>
        <w:t>de carácter declarativa</w:t>
      </w:r>
      <w:r w:rsidRPr="000E1E38">
        <w:rPr>
          <w:rFonts w:ascii="Tahoma" w:hAnsi="Tahoma" w:cs="Tahoma"/>
        </w:rPr>
        <w:t xml:space="preserve"> </w:t>
      </w:r>
      <w:r w:rsidR="0058027B" w:rsidRPr="000E1E38">
        <w:rPr>
          <w:rFonts w:ascii="Tahoma" w:hAnsi="Tahoma" w:cs="Tahoma"/>
        </w:rPr>
        <w:t>-</w:t>
      </w:r>
      <w:r w:rsidRPr="000E1E38">
        <w:rPr>
          <w:rFonts w:ascii="Tahoma" w:hAnsi="Tahoma" w:cs="Tahoma"/>
        </w:rPr>
        <w:t>no pecuniaria como tal-,</w:t>
      </w:r>
      <w:r w:rsidR="0058027B" w:rsidRPr="000E1E38">
        <w:rPr>
          <w:rFonts w:ascii="Tahoma" w:hAnsi="Tahoma" w:cs="Tahoma"/>
        </w:rPr>
        <w:t xml:space="preserve"> practicándose </w:t>
      </w:r>
      <w:r w:rsidRPr="000E1E38">
        <w:rPr>
          <w:rFonts w:ascii="Tahoma" w:hAnsi="Tahoma" w:cs="Tahoma"/>
        </w:rPr>
        <w:t>pruebas como</w:t>
      </w:r>
      <w:r w:rsidR="0058027B" w:rsidRPr="000E1E38">
        <w:rPr>
          <w:rFonts w:ascii="Tahoma" w:hAnsi="Tahoma" w:cs="Tahoma"/>
        </w:rPr>
        <w:t xml:space="preserve"> el interrogatorio a la parte actora</w:t>
      </w:r>
      <w:r w:rsidR="0064697B" w:rsidRPr="000E1E38">
        <w:rPr>
          <w:rFonts w:ascii="Tahoma" w:hAnsi="Tahoma" w:cs="Tahoma"/>
        </w:rPr>
        <w:t xml:space="preserve">; la duración en primera instancia se extendió entre el 11 de enero de 2018, fecha de presentación de la demanda, y el </w:t>
      </w:r>
      <w:r w:rsidR="00543C03" w:rsidRPr="000E1E38">
        <w:rPr>
          <w:rFonts w:ascii="Tahoma" w:hAnsi="Tahoma" w:cs="Tahoma"/>
        </w:rPr>
        <w:t>2</w:t>
      </w:r>
      <w:r w:rsidR="0064697B" w:rsidRPr="000E1E38">
        <w:rPr>
          <w:rFonts w:ascii="Tahoma" w:hAnsi="Tahoma" w:cs="Tahoma"/>
        </w:rPr>
        <w:t xml:space="preserve"> de septiembre de 2020, fecha en que se emitió sentencia a su favor, la cual fue apelada y remitida a esta Colegiatura, donde se profirió sentencia </w:t>
      </w:r>
      <w:r w:rsidR="00032420" w:rsidRPr="000E1E38">
        <w:rPr>
          <w:rFonts w:ascii="Tahoma" w:hAnsi="Tahoma" w:cs="Tahoma"/>
        </w:rPr>
        <w:t>de segunda instancia</w:t>
      </w:r>
      <w:r w:rsidR="0064697B" w:rsidRPr="000E1E38">
        <w:rPr>
          <w:rFonts w:ascii="Tahoma" w:hAnsi="Tahoma" w:cs="Tahoma"/>
        </w:rPr>
        <w:t xml:space="preserve"> </w:t>
      </w:r>
      <w:r w:rsidR="00032420" w:rsidRPr="000E1E38">
        <w:rPr>
          <w:rFonts w:ascii="Tahoma" w:hAnsi="Tahoma" w:cs="Tahoma"/>
        </w:rPr>
        <w:t>el día</w:t>
      </w:r>
      <w:r w:rsidR="0064697B" w:rsidRPr="000E1E38">
        <w:rPr>
          <w:rFonts w:ascii="Tahoma" w:hAnsi="Tahoma" w:cs="Tahoma"/>
        </w:rPr>
        <w:t xml:space="preserve"> </w:t>
      </w:r>
      <w:r w:rsidR="00543C03" w:rsidRPr="000E1E38">
        <w:rPr>
          <w:rFonts w:ascii="Tahoma" w:hAnsi="Tahoma" w:cs="Tahoma"/>
        </w:rPr>
        <w:t>8</w:t>
      </w:r>
      <w:r w:rsidR="0064697B" w:rsidRPr="000E1E38">
        <w:rPr>
          <w:rFonts w:ascii="Tahoma" w:hAnsi="Tahoma" w:cs="Tahoma"/>
        </w:rPr>
        <w:t xml:space="preserve"> de febrero de 2021.</w:t>
      </w:r>
    </w:p>
    <w:p w14:paraId="4D3AFC4D" w14:textId="4CFDABD7" w:rsidR="0064697B" w:rsidRPr="000E1E38" w:rsidRDefault="0064697B" w:rsidP="000E1E38">
      <w:pPr>
        <w:autoSpaceDE w:val="0"/>
        <w:autoSpaceDN w:val="0"/>
        <w:adjustRightInd w:val="0"/>
        <w:spacing w:line="276" w:lineRule="auto"/>
        <w:ind w:firstLine="709"/>
        <w:jc w:val="both"/>
        <w:rPr>
          <w:rFonts w:ascii="Tahoma" w:hAnsi="Tahoma" w:cs="Tahoma"/>
          <w:shd w:val="clear" w:color="auto" w:fill="FAF9F8"/>
        </w:rPr>
      </w:pPr>
    </w:p>
    <w:p w14:paraId="761CBA2A" w14:textId="500500C7" w:rsidR="009D7818" w:rsidRPr="000E1E38" w:rsidRDefault="008B3DC9" w:rsidP="000E1E38">
      <w:pPr>
        <w:autoSpaceDE w:val="0"/>
        <w:autoSpaceDN w:val="0"/>
        <w:adjustRightInd w:val="0"/>
        <w:spacing w:line="276" w:lineRule="auto"/>
        <w:ind w:firstLine="709"/>
        <w:jc w:val="both"/>
        <w:rPr>
          <w:rFonts w:ascii="Tahoma" w:hAnsi="Tahoma" w:cs="Tahoma"/>
        </w:rPr>
      </w:pPr>
      <w:r w:rsidRPr="000E1E38">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seis (6) 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 siendo del caso resaltar que </w:t>
      </w:r>
      <w:r w:rsidR="009D7818" w:rsidRPr="000E1E38">
        <w:rPr>
          <w:rFonts w:ascii="Tahoma" w:hAnsi="Tahoma" w:cs="Tahoma"/>
        </w:rPr>
        <w:t>al aplicar el 50% como porcentaje ordenado a las costas de primera instancia</w:t>
      </w:r>
      <w:r w:rsidRPr="000E1E38">
        <w:rPr>
          <w:rFonts w:ascii="Tahoma" w:hAnsi="Tahoma" w:cs="Tahoma"/>
        </w:rPr>
        <w:t>,</w:t>
      </w:r>
      <w:r w:rsidR="009D7818" w:rsidRPr="000E1E38">
        <w:rPr>
          <w:rFonts w:ascii="Tahoma" w:hAnsi="Tahoma" w:cs="Tahoma"/>
        </w:rPr>
        <w:t xml:space="preserve"> el Juzgado de conocimiento obtuvo </w:t>
      </w:r>
      <w:r w:rsidRPr="000E1E38">
        <w:rPr>
          <w:rFonts w:ascii="Tahoma" w:hAnsi="Tahoma" w:cs="Tahoma"/>
        </w:rPr>
        <w:t xml:space="preserve">un monto de </w:t>
      </w:r>
      <w:r w:rsidR="009D7818" w:rsidRPr="000E1E38">
        <w:rPr>
          <w:rFonts w:ascii="Tahoma" w:hAnsi="Tahoma" w:cs="Tahoma"/>
        </w:rPr>
        <w:t xml:space="preserve">$2.725.578, </w:t>
      </w:r>
      <w:r w:rsidRPr="000E1E38">
        <w:rPr>
          <w:rFonts w:ascii="Tahoma" w:hAnsi="Tahoma" w:cs="Tahoma"/>
        </w:rPr>
        <w:t>que equivale a tres (3) salarios mínimos legales, por lo que resultan infundados los argumentos expuestos por el recurrente</w:t>
      </w:r>
      <w:r w:rsidR="009D7818" w:rsidRPr="000E1E38">
        <w:rPr>
          <w:rFonts w:ascii="Tahoma" w:hAnsi="Tahoma" w:cs="Tahoma"/>
        </w:rPr>
        <w:t>.</w:t>
      </w:r>
    </w:p>
    <w:p w14:paraId="399A4592" w14:textId="77777777" w:rsidR="00543C03" w:rsidRPr="000E1E38" w:rsidRDefault="00543C03" w:rsidP="000E1E38">
      <w:pPr>
        <w:autoSpaceDE w:val="0"/>
        <w:autoSpaceDN w:val="0"/>
        <w:adjustRightInd w:val="0"/>
        <w:spacing w:line="276" w:lineRule="auto"/>
        <w:ind w:firstLine="709"/>
        <w:jc w:val="both"/>
        <w:rPr>
          <w:rFonts w:ascii="Tahoma" w:hAnsi="Tahoma" w:cs="Tahoma"/>
        </w:rPr>
      </w:pPr>
    </w:p>
    <w:p w14:paraId="6E6BB5B2" w14:textId="5AB9E1FC" w:rsidR="00543C03" w:rsidRPr="000E1E38" w:rsidRDefault="00543C03" w:rsidP="000E1E38">
      <w:pPr>
        <w:autoSpaceDE w:val="0"/>
        <w:autoSpaceDN w:val="0"/>
        <w:adjustRightInd w:val="0"/>
        <w:spacing w:line="276" w:lineRule="auto"/>
        <w:ind w:firstLine="709"/>
        <w:jc w:val="both"/>
        <w:rPr>
          <w:rFonts w:ascii="Tahoma" w:hAnsi="Tahoma" w:cs="Tahoma"/>
        </w:rPr>
      </w:pPr>
      <w:r w:rsidRPr="000E1E38">
        <w:rPr>
          <w:rFonts w:ascii="Tahoma" w:hAnsi="Tahoma" w:cs="Tahoma"/>
        </w:rPr>
        <w:lastRenderedPageBreak/>
        <w:t>Finalmente, con relación a las agencias establecidas en segunda instancia, las mismas no serán objeto de modificación como quiera que se encuentran en el mínimo valor señalado para ellas (1 SMLMV).</w:t>
      </w:r>
    </w:p>
    <w:p w14:paraId="24AE1087" w14:textId="77777777" w:rsidR="005D35F4" w:rsidRPr="000E1E38" w:rsidRDefault="005D35F4" w:rsidP="000E1E38">
      <w:pPr>
        <w:autoSpaceDE w:val="0"/>
        <w:autoSpaceDN w:val="0"/>
        <w:adjustRightInd w:val="0"/>
        <w:spacing w:line="276" w:lineRule="auto"/>
        <w:ind w:firstLine="709"/>
        <w:jc w:val="both"/>
        <w:rPr>
          <w:rFonts w:ascii="Tahoma" w:hAnsi="Tahoma" w:cs="Tahoma"/>
        </w:rPr>
      </w:pPr>
    </w:p>
    <w:p w14:paraId="44BCC4D0" w14:textId="521EBC02" w:rsidR="0082751E" w:rsidRPr="000E1E38" w:rsidRDefault="0064697B" w:rsidP="000E1E38">
      <w:pPr>
        <w:autoSpaceDE w:val="0"/>
        <w:autoSpaceDN w:val="0"/>
        <w:adjustRightInd w:val="0"/>
        <w:spacing w:line="276" w:lineRule="auto"/>
        <w:ind w:firstLine="561"/>
        <w:jc w:val="both"/>
        <w:rPr>
          <w:rFonts w:ascii="Tahoma" w:hAnsi="Tahoma" w:cs="Tahoma"/>
          <w:color w:val="000000"/>
        </w:rPr>
      </w:pPr>
      <w:r w:rsidRPr="000E1E38">
        <w:rPr>
          <w:rFonts w:ascii="Tahoma" w:hAnsi="Tahoma" w:cs="Tahoma"/>
        </w:rPr>
        <w:t xml:space="preserve">Por lo brevemente discurrido, se estima </w:t>
      </w:r>
      <w:r w:rsidR="0082751E" w:rsidRPr="000E1E38">
        <w:rPr>
          <w:rFonts w:ascii="Tahoma" w:hAnsi="Tahoma" w:cs="Tahoma"/>
        </w:rPr>
        <w:t xml:space="preserve">acertada la </w:t>
      </w:r>
      <w:r w:rsidR="007861F8" w:rsidRPr="000E1E38">
        <w:rPr>
          <w:rFonts w:ascii="Tahoma" w:hAnsi="Tahoma" w:cs="Tahoma"/>
        </w:rPr>
        <w:t xml:space="preserve">tasación </w:t>
      </w:r>
      <w:r w:rsidR="0082751E" w:rsidRPr="000E1E38">
        <w:rPr>
          <w:rFonts w:ascii="Tahoma" w:hAnsi="Tahoma" w:cs="Tahoma"/>
        </w:rPr>
        <w:t>realizada en primera instancia, motiv</w:t>
      </w:r>
      <w:r w:rsidR="00FF1F91" w:rsidRPr="000E1E38">
        <w:rPr>
          <w:rFonts w:ascii="Tahoma" w:hAnsi="Tahoma" w:cs="Tahoma"/>
        </w:rPr>
        <w:t>o</w:t>
      </w:r>
      <w:r w:rsidR="0082751E" w:rsidRPr="000E1E38">
        <w:rPr>
          <w:rFonts w:ascii="Tahoma" w:hAnsi="Tahoma" w:cs="Tahoma"/>
        </w:rPr>
        <w:t xml:space="preserve"> por el cual</w:t>
      </w:r>
      <w:r w:rsidR="007861F8" w:rsidRPr="000E1E38">
        <w:rPr>
          <w:rFonts w:ascii="Tahoma" w:hAnsi="Tahoma" w:cs="Tahoma"/>
        </w:rPr>
        <w:t xml:space="preserve">, sin más disquisiciones </w:t>
      </w:r>
      <w:r w:rsidR="00FF1F91" w:rsidRPr="000E1E38">
        <w:rPr>
          <w:rFonts w:ascii="Tahoma" w:hAnsi="Tahoma" w:cs="Tahoma"/>
        </w:rPr>
        <w:t xml:space="preserve">se confirmará </w:t>
      </w:r>
      <w:r w:rsidR="00AC46D9" w:rsidRPr="000E1E38">
        <w:rPr>
          <w:rFonts w:ascii="Tahoma" w:hAnsi="Tahoma" w:cs="Tahoma"/>
        </w:rPr>
        <w:t>la</w:t>
      </w:r>
      <w:r w:rsidR="00E24BC8" w:rsidRPr="000E1E38">
        <w:rPr>
          <w:rFonts w:ascii="Tahoma" w:hAnsi="Tahoma" w:cs="Tahoma"/>
        </w:rPr>
        <w:t xml:space="preserve"> decisión</w:t>
      </w:r>
      <w:r w:rsidR="00AC46D9" w:rsidRPr="000E1E38">
        <w:rPr>
          <w:rFonts w:ascii="Tahoma" w:hAnsi="Tahoma" w:cs="Tahoma"/>
        </w:rPr>
        <w:t xml:space="preserve"> articulada en la provi</w:t>
      </w:r>
      <w:bookmarkStart w:id="2" w:name="_GoBack"/>
      <w:bookmarkEnd w:id="2"/>
      <w:r w:rsidR="00AC46D9" w:rsidRPr="000E1E38">
        <w:rPr>
          <w:rFonts w:ascii="Tahoma" w:hAnsi="Tahoma" w:cs="Tahoma"/>
        </w:rPr>
        <w:t>dencia atacada</w:t>
      </w:r>
      <w:r w:rsidR="00E24BC8" w:rsidRPr="000E1E38">
        <w:rPr>
          <w:rFonts w:ascii="Tahoma" w:hAnsi="Tahoma" w:cs="Tahoma"/>
        </w:rPr>
        <w:t>.</w:t>
      </w:r>
      <w:r w:rsidR="0082751E" w:rsidRPr="000E1E38">
        <w:rPr>
          <w:rFonts w:ascii="Tahoma" w:hAnsi="Tahoma" w:cs="Tahoma"/>
        </w:rPr>
        <w:t xml:space="preserve"> </w:t>
      </w:r>
    </w:p>
    <w:p w14:paraId="18D73B21" w14:textId="29CE0DB0" w:rsidR="003F0BCC" w:rsidRPr="000E1E38" w:rsidRDefault="003F0BCC" w:rsidP="000E1E38">
      <w:pPr>
        <w:autoSpaceDE w:val="0"/>
        <w:autoSpaceDN w:val="0"/>
        <w:adjustRightInd w:val="0"/>
        <w:spacing w:line="276" w:lineRule="auto"/>
        <w:ind w:firstLine="561"/>
        <w:jc w:val="both"/>
        <w:rPr>
          <w:rFonts w:ascii="Tahoma" w:hAnsi="Tahoma" w:cs="Tahoma"/>
          <w:color w:val="000000"/>
        </w:rPr>
      </w:pPr>
    </w:p>
    <w:p w14:paraId="60EFD8DA" w14:textId="544222E3" w:rsidR="009D7818" w:rsidRPr="000E1E38" w:rsidRDefault="009D7818" w:rsidP="000E1E38">
      <w:pPr>
        <w:autoSpaceDE w:val="0"/>
        <w:autoSpaceDN w:val="0"/>
        <w:adjustRightInd w:val="0"/>
        <w:spacing w:line="276" w:lineRule="auto"/>
        <w:ind w:firstLine="561"/>
        <w:jc w:val="both"/>
        <w:rPr>
          <w:rFonts w:ascii="Tahoma" w:hAnsi="Tahoma" w:cs="Tahoma"/>
          <w:color w:val="000000"/>
        </w:rPr>
      </w:pPr>
      <w:r w:rsidRPr="000E1E38">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478DE66F" w14:textId="77777777" w:rsidR="009D7818" w:rsidRPr="000E1E38" w:rsidRDefault="009D7818" w:rsidP="000E1E38">
      <w:pPr>
        <w:autoSpaceDE w:val="0"/>
        <w:autoSpaceDN w:val="0"/>
        <w:adjustRightInd w:val="0"/>
        <w:spacing w:line="276" w:lineRule="auto"/>
        <w:ind w:firstLine="561"/>
        <w:jc w:val="both"/>
        <w:rPr>
          <w:rFonts w:ascii="Tahoma" w:hAnsi="Tahoma" w:cs="Tahoma"/>
          <w:color w:val="000000"/>
        </w:rPr>
      </w:pPr>
    </w:p>
    <w:p w14:paraId="1404131E" w14:textId="77777777" w:rsidR="008F4962" w:rsidRPr="000E1E38" w:rsidRDefault="008F4962" w:rsidP="000E1E38">
      <w:pPr>
        <w:spacing w:line="276" w:lineRule="auto"/>
        <w:ind w:firstLine="708"/>
        <w:jc w:val="both"/>
        <w:rPr>
          <w:rFonts w:ascii="Tahoma" w:hAnsi="Tahoma" w:cs="Tahoma"/>
          <w:b/>
        </w:rPr>
      </w:pPr>
      <w:r w:rsidRPr="000E1E38">
        <w:rPr>
          <w:rFonts w:ascii="Tahoma" w:hAnsi="Tahoma" w:cs="Tahoma"/>
          <w:spacing w:val="2"/>
        </w:rPr>
        <w:t xml:space="preserve">En mérito de lo expuesto, </w:t>
      </w:r>
      <w:r w:rsidRPr="000E1E38">
        <w:rPr>
          <w:rFonts w:ascii="Tahoma" w:hAnsi="Tahoma" w:cs="Tahoma"/>
        </w:rPr>
        <w:t xml:space="preserve">el </w:t>
      </w:r>
      <w:r w:rsidRPr="000E1E38">
        <w:rPr>
          <w:rFonts w:ascii="Tahoma" w:hAnsi="Tahoma" w:cs="Tahoma"/>
          <w:b/>
        </w:rPr>
        <w:t xml:space="preserve">Tribunal Superior del Distrito Judicial de Pereira, Sala </w:t>
      </w:r>
      <w:r w:rsidR="0064697B" w:rsidRPr="000E1E38">
        <w:rPr>
          <w:rFonts w:ascii="Tahoma" w:hAnsi="Tahoma" w:cs="Tahoma"/>
          <w:b/>
        </w:rPr>
        <w:t xml:space="preserve">Primera </w:t>
      </w:r>
      <w:r w:rsidRPr="000E1E38">
        <w:rPr>
          <w:rFonts w:ascii="Tahoma" w:hAnsi="Tahoma" w:cs="Tahoma"/>
          <w:b/>
        </w:rPr>
        <w:t xml:space="preserve">de Decisión Laboral, </w:t>
      </w:r>
    </w:p>
    <w:p w14:paraId="7864521D" w14:textId="77777777" w:rsidR="00A76612" w:rsidRPr="000E1E38" w:rsidRDefault="00A76612" w:rsidP="000E1E38">
      <w:pPr>
        <w:spacing w:line="276" w:lineRule="auto"/>
        <w:ind w:firstLine="708"/>
        <w:jc w:val="both"/>
        <w:rPr>
          <w:rFonts w:ascii="Tahoma" w:hAnsi="Tahoma" w:cs="Tahoma"/>
          <w:b/>
        </w:rPr>
      </w:pPr>
    </w:p>
    <w:p w14:paraId="66FA0746" w14:textId="77777777" w:rsidR="008F4962" w:rsidRPr="000E1E38" w:rsidRDefault="008F4962" w:rsidP="000E1E38">
      <w:pPr>
        <w:spacing w:line="276" w:lineRule="auto"/>
        <w:ind w:firstLine="708"/>
        <w:jc w:val="center"/>
        <w:rPr>
          <w:rFonts w:ascii="Tahoma" w:hAnsi="Tahoma" w:cs="Tahoma"/>
          <w:b/>
        </w:rPr>
      </w:pPr>
      <w:r w:rsidRPr="000E1E38">
        <w:rPr>
          <w:rFonts w:ascii="Tahoma" w:hAnsi="Tahoma" w:cs="Tahoma"/>
          <w:b/>
        </w:rPr>
        <w:t>R E S U E L V E:</w:t>
      </w:r>
    </w:p>
    <w:p w14:paraId="20F5F65A" w14:textId="77777777" w:rsidR="008F4962" w:rsidRPr="000E1E38" w:rsidRDefault="008F4962" w:rsidP="000E1E38">
      <w:pPr>
        <w:spacing w:line="276" w:lineRule="auto"/>
        <w:ind w:firstLine="708"/>
        <w:jc w:val="center"/>
        <w:rPr>
          <w:rFonts w:ascii="Tahoma" w:hAnsi="Tahoma" w:cs="Tahoma"/>
          <w:b/>
        </w:rPr>
      </w:pPr>
    </w:p>
    <w:p w14:paraId="16F8A015" w14:textId="734BFF51" w:rsidR="00DC41AE" w:rsidRPr="000E1E38" w:rsidRDefault="00000D19" w:rsidP="000E1E38">
      <w:pPr>
        <w:spacing w:line="276" w:lineRule="auto"/>
        <w:ind w:firstLine="708"/>
        <w:jc w:val="both"/>
        <w:rPr>
          <w:rFonts w:ascii="Tahoma" w:hAnsi="Tahoma" w:cs="Tahoma"/>
        </w:rPr>
      </w:pPr>
      <w:r w:rsidRPr="000E1E38">
        <w:rPr>
          <w:rFonts w:ascii="Tahoma" w:hAnsi="Tahoma" w:cs="Tahoma"/>
          <w:b/>
        </w:rPr>
        <w:t>Primero. -</w:t>
      </w:r>
      <w:r w:rsidR="00297A82" w:rsidRPr="000E1E38">
        <w:rPr>
          <w:rFonts w:ascii="Tahoma" w:hAnsi="Tahoma" w:cs="Tahoma"/>
          <w:b/>
        </w:rPr>
        <w:t xml:space="preserve"> CONFIRMAR</w:t>
      </w:r>
      <w:r w:rsidR="002F43FD" w:rsidRPr="000E1E38">
        <w:rPr>
          <w:rFonts w:ascii="Tahoma" w:hAnsi="Tahoma" w:cs="Tahoma"/>
          <w:b/>
        </w:rPr>
        <w:t xml:space="preserve"> </w:t>
      </w:r>
      <w:r w:rsidR="008F4962" w:rsidRPr="000E1E38">
        <w:rPr>
          <w:rFonts w:ascii="Tahoma" w:hAnsi="Tahoma" w:cs="Tahoma"/>
        </w:rPr>
        <w:t xml:space="preserve">el auto proferido el </w:t>
      </w:r>
      <w:r w:rsidR="005D35F4" w:rsidRPr="000E1E38">
        <w:rPr>
          <w:rFonts w:ascii="Tahoma" w:hAnsi="Tahoma" w:cs="Tahoma"/>
        </w:rPr>
        <w:t>7</w:t>
      </w:r>
      <w:r w:rsidR="0064697B" w:rsidRPr="000E1E38">
        <w:rPr>
          <w:rFonts w:ascii="Tahoma" w:hAnsi="Tahoma" w:cs="Tahoma"/>
        </w:rPr>
        <w:t xml:space="preserve"> de </w:t>
      </w:r>
      <w:r w:rsidR="005D35F4" w:rsidRPr="000E1E38">
        <w:rPr>
          <w:rFonts w:ascii="Tahoma" w:hAnsi="Tahoma" w:cs="Tahoma"/>
        </w:rPr>
        <w:t xml:space="preserve">mayo de </w:t>
      </w:r>
      <w:r w:rsidR="0064697B" w:rsidRPr="000E1E38">
        <w:rPr>
          <w:rFonts w:ascii="Tahoma" w:hAnsi="Tahoma" w:cs="Tahoma"/>
        </w:rPr>
        <w:t xml:space="preserve">2021 </w:t>
      </w:r>
      <w:r w:rsidR="008F4962" w:rsidRPr="000E1E38">
        <w:rPr>
          <w:rFonts w:ascii="Tahoma" w:hAnsi="Tahoma" w:cs="Tahoma"/>
        </w:rPr>
        <w:t xml:space="preserve">por el Juzgado </w:t>
      </w:r>
      <w:r w:rsidR="0064697B" w:rsidRPr="000E1E38">
        <w:rPr>
          <w:rFonts w:ascii="Tahoma" w:hAnsi="Tahoma" w:cs="Tahoma"/>
        </w:rPr>
        <w:t xml:space="preserve">Segundo </w:t>
      </w:r>
      <w:r w:rsidR="00213E82" w:rsidRPr="000E1E38">
        <w:rPr>
          <w:rFonts w:ascii="Tahoma" w:hAnsi="Tahoma" w:cs="Tahoma"/>
        </w:rPr>
        <w:t>Laboral</w:t>
      </w:r>
      <w:r w:rsidR="008F4962" w:rsidRPr="000E1E38">
        <w:rPr>
          <w:rFonts w:ascii="Tahoma" w:hAnsi="Tahoma" w:cs="Tahoma"/>
        </w:rPr>
        <w:t xml:space="preserve"> del Circuito de Pereira</w:t>
      </w:r>
      <w:r w:rsidR="00163059" w:rsidRPr="000E1E38">
        <w:rPr>
          <w:rFonts w:ascii="Tahoma" w:hAnsi="Tahoma" w:cs="Tahoma"/>
        </w:rPr>
        <w:t>, por las razones expuestas en la parte motiva de esta providencia.</w:t>
      </w:r>
    </w:p>
    <w:p w14:paraId="5B2200BF" w14:textId="77777777" w:rsidR="0064697B" w:rsidRPr="000E1E38" w:rsidRDefault="0064697B" w:rsidP="000E1E38">
      <w:pPr>
        <w:spacing w:line="276" w:lineRule="auto"/>
        <w:ind w:firstLine="708"/>
        <w:jc w:val="both"/>
        <w:rPr>
          <w:rFonts w:ascii="Tahoma" w:hAnsi="Tahoma" w:cs="Tahoma"/>
        </w:rPr>
      </w:pPr>
    </w:p>
    <w:p w14:paraId="4283854A" w14:textId="1D4CFD07" w:rsidR="008F4962" w:rsidRPr="000E1E38" w:rsidRDefault="00000D19" w:rsidP="000E1E38">
      <w:pPr>
        <w:spacing w:line="276" w:lineRule="auto"/>
        <w:ind w:firstLine="708"/>
        <w:jc w:val="both"/>
        <w:rPr>
          <w:rFonts w:ascii="Tahoma" w:hAnsi="Tahoma" w:cs="Tahoma"/>
        </w:rPr>
      </w:pPr>
      <w:r w:rsidRPr="000E1E38">
        <w:rPr>
          <w:rFonts w:ascii="Tahoma" w:hAnsi="Tahoma" w:cs="Tahoma"/>
          <w:b/>
        </w:rPr>
        <w:t>Segundo. -</w:t>
      </w:r>
      <w:r w:rsidR="008F4962" w:rsidRPr="000E1E38">
        <w:rPr>
          <w:rFonts w:ascii="Tahoma" w:hAnsi="Tahoma" w:cs="Tahoma"/>
        </w:rPr>
        <w:t xml:space="preserve"> </w:t>
      </w:r>
      <w:r w:rsidR="00297A82" w:rsidRPr="000E1E38">
        <w:rPr>
          <w:rFonts w:ascii="Tahoma" w:hAnsi="Tahoma" w:cs="Tahoma"/>
          <w:spacing w:val="2"/>
        </w:rPr>
        <w:t xml:space="preserve">Costas </w:t>
      </w:r>
      <w:r w:rsidR="00F546CD" w:rsidRPr="000E1E38">
        <w:rPr>
          <w:rFonts w:ascii="Tahoma" w:hAnsi="Tahoma" w:cs="Tahoma"/>
          <w:spacing w:val="2"/>
        </w:rPr>
        <w:t xml:space="preserve">en esta instancia </w:t>
      </w:r>
      <w:r w:rsidR="00297A82" w:rsidRPr="000E1E38">
        <w:rPr>
          <w:rFonts w:ascii="Tahoma" w:hAnsi="Tahoma" w:cs="Tahoma"/>
          <w:spacing w:val="2"/>
        </w:rPr>
        <w:t>a cargo de la parte recurrente y a favor de la demandante en un 100%</w:t>
      </w:r>
      <w:r w:rsidR="00163059" w:rsidRPr="000E1E38">
        <w:rPr>
          <w:rFonts w:ascii="Tahoma" w:hAnsi="Tahoma" w:cs="Tahoma"/>
          <w:spacing w:val="2"/>
        </w:rPr>
        <w:t>. Liquídense por la secretaría del juzgado de origen.</w:t>
      </w:r>
      <w:r w:rsidR="00297A82" w:rsidRPr="000E1E38">
        <w:rPr>
          <w:rFonts w:ascii="Tahoma" w:hAnsi="Tahoma" w:cs="Tahoma"/>
          <w:spacing w:val="2"/>
        </w:rPr>
        <w:t xml:space="preserve"> </w:t>
      </w:r>
    </w:p>
    <w:p w14:paraId="4A9D42EC" w14:textId="77777777" w:rsidR="008F4962" w:rsidRPr="000E1E38" w:rsidRDefault="008F4962" w:rsidP="000E1E38">
      <w:pPr>
        <w:spacing w:line="276" w:lineRule="auto"/>
        <w:jc w:val="both"/>
        <w:rPr>
          <w:rFonts w:ascii="Tahoma" w:hAnsi="Tahoma" w:cs="Tahoma"/>
        </w:rPr>
      </w:pPr>
    </w:p>
    <w:p w14:paraId="3FD20832" w14:textId="77777777" w:rsidR="000E1E38" w:rsidRPr="007C5AC0" w:rsidRDefault="000E1E38" w:rsidP="000E1E38">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77913F07" w14:textId="77777777" w:rsidR="000E1E38" w:rsidRPr="007C5AC0" w:rsidRDefault="000E1E38" w:rsidP="000E1E38">
      <w:pPr>
        <w:spacing w:line="276" w:lineRule="auto"/>
        <w:contextualSpacing/>
        <w:jc w:val="both"/>
        <w:rPr>
          <w:rFonts w:ascii="Tahoma" w:hAnsi="Tahoma" w:cs="Tahoma"/>
          <w:lang w:val="es-ES_tradnl" w:eastAsia="en-US"/>
        </w:rPr>
      </w:pPr>
      <w:bookmarkStart w:id="3" w:name="_Hlk74294138"/>
    </w:p>
    <w:p w14:paraId="1A2BD9B8" w14:textId="77777777" w:rsidR="000E1E38" w:rsidRPr="007C5AC0" w:rsidRDefault="000E1E38" w:rsidP="000E1E38">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1F4C2A28" w14:textId="77777777" w:rsidR="000E1E38" w:rsidRPr="007C5AC0" w:rsidRDefault="000E1E38" w:rsidP="000E1E38">
      <w:pPr>
        <w:spacing w:line="276" w:lineRule="auto"/>
        <w:rPr>
          <w:rFonts w:ascii="Tahoma" w:hAnsi="Tahoma" w:cs="Tahoma"/>
        </w:rPr>
      </w:pPr>
    </w:p>
    <w:p w14:paraId="47FA10DB" w14:textId="77777777" w:rsidR="000E1E38" w:rsidRPr="007C5AC0" w:rsidRDefault="000E1E38" w:rsidP="000E1E38">
      <w:pPr>
        <w:spacing w:line="276" w:lineRule="auto"/>
        <w:rPr>
          <w:rFonts w:ascii="Tahoma" w:hAnsi="Tahoma" w:cs="Tahoma"/>
        </w:rPr>
      </w:pPr>
    </w:p>
    <w:p w14:paraId="5F65709B" w14:textId="77777777" w:rsidR="000E1E38" w:rsidRPr="007C5AC0" w:rsidRDefault="000E1E38" w:rsidP="000E1E38">
      <w:pPr>
        <w:spacing w:line="276" w:lineRule="auto"/>
        <w:rPr>
          <w:rFonts w:ascii="Tahoma" w:hAnsi="Tahoma" w:cs="Tahoma"/>
        </w:rPr>
      </w:pPr>
    </w:p>
    <w:p w14:paraId="519DDC59" w14:textId="77777777" w:rsidR="000E1E38" w:rsidRPr="007C5AC0" w:rsidRDefault="000E1E38" w:rsidP="000E1E38">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301B2DB5" w14:textId="77777777" w:rsidR="000E1E38" w:rsidRPr="007C5AC0" w:rsidRDefault="000E1E38" w:rsidP="000E1E38">
      <w:pPr>
        <w:spacing w:line="276" w:lineRule="auto"/>
        <w:rPr>
          <w:rFonts w:ascii="Tahoma" w:hAnsi="Tahoma" w:cs="Tahoma"/>
        </w:rPr>
      </w:pPr>
    </w:p>
    <w:p w14:paraId="1DB53765" w14:textId="77777777" w:rsidR="000E1E38" w:rsidRPr="007C5AC0" w:rsidRDefault="000E1E38" w:rsidP="000E1E38">
      <w:pPr>
        <w:spacing w:line="276" w:lineRule="auto"/>
        <w:ind w:firstLine="708"/>
        <w:rPr>
          <w:rFonts w:ascii="Tahoma" w:hAnsi="Tahoma" w:cs="Tahoma"/>
        </w:rPr>
      </w:pPr>
      <w:bookmarkStart w:id="4" w:name="_Hlk62478330"/>
      <w:r w:rsidRPr="007C5AC0">
        <w:rPr>
          <w:rFonts w:ascii="Tahoma" w:hAnsi="Tahoma" w:cs="Tahoma"/>
        </w:rPr>
        <w:t>La Magistrada y el Magistrado,</w:t>
      </w:r>
    </w:p>
    <w:p w14:paraId="4C1AF1D6" w14:textId="77777777" w:rsidR="000E1E38" w:rsidRPr="007C5AC0" w:rsidRDefault="000E1E38" w:rsidP="000E1E38">
      <w:pPr>
        <w:spacing w:line="276" w:lineRule="auto"/>
        <w:rPr>
          <w:rFonts w:ascii="Tahoma" w:hAnsi="Tahoma" w:cs="Tahoma"/>
        </w:rPr>
      </w:pPr>
    </w:p>
    <w:p w14:paraId="40BC77E8" w14:textId="77777777" w:rsidR="000E1E38" w:rsidRPr="007C5AC0" w:rsidRDefault="000E1E38" w:rsidP="000E1E38">
      <w:pPr>
        <w:spacing w:line="276" w:lineRule="auto"/>
        <w:rPr>
          <w:rFonts w:ascii="Tahoma" w:hAnsi="Tahoma" w:cs="Tahoma"/>
        </w:rPr>
      </w:pPr>
    </w:p>
    <w:p w14:paraId="1950DEF8" w14:textId="77777777" w:rsidR="000E1E38" w:rsidRPr="007C5AC0" w:rsidRDefault="000E1E38" w:rsidP="000E1E38">
      <w:pPr>
        <w:spacing w:line="276" w:lineRule="auto"/>
        <w:rPr>
          <w:rFonts w:ascii="Tahoma" w:hAnsi="Tahoma" w:cs="Tahoma"/>
        </w:rPr>
      </w:pPr>
    </w:p>
    <w:p w14:paraId="4E8681D8" w14:textId="77777777" w:rsidR="000E1E38" w:rsidRDefault="000E1E38" w:rsidP="000E1E38">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3"/>
      <w:bookmarkEnd w:id="4"/>
    </w:p>
    <w:p w14:paraId="008AFDAC" w14:textId="682F2105" w:rsidR="008F4962" w:rsidRPr="000E1E38" w:rsidRDefault="000E1E38" w:rsidP="000E1E38">
      <w:pPr>
        <w:spacing w:line="276" w:lineRule="auto"/>
        <w:jc w:val="both"/>
        <w:rPr>
          <w:rFonts w:ascii="Tahoma" w:hAnsi="Tahoma" w:cs="Tahoma"/>
        </w:rPr>
      </w:pPr>
      <w:r w:rsidRPr="00B67A77">
        <w:rPr>
          <w:rFonts w:ascii="Tahoma" w:hAnsi="Tahoma" w:cs="Tahoma"/>
        </w:rPr>
        <w:t>Salva voto</w:t>
      </w:r>
    </w:p>
    <w:sectPr w:rsidR="008F4962" w:rsidRPr="000E1E38" w:rsidSect="004B4EAA">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944EB9" w16cex:dateUtc="2021-09-06T19:58:55.051Z"/>
  <w16cex:commentExtensible w16cex:durableId="1A04BD0F" w16cex:dateUtc="2021-09-09T14:40:1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EF18" w14:textId="77777777" w:rsidR="00EA18A9" w:rsidRDefault="00EA18A9">
      <w:r>
        <w:separator/>
      </w:r>
    </w:p>
  </w:endnote>
  <w:endnote w:type="continuationSeparator" w:id="0">
    <w:p w14:paraId="2CC5D759" w14:textId="77777777" w:rsidR="00EA18A9" w:rsidRDefault="00EA18A9">
      <w:r>
        <w:continuationSeparator/>
      </w:r>
    </w:p>
  </w:endnote>
  <w:endnote w:type="continuationNotice" w:id="1">
    <w:p w14:paraId="745504D9" w14:textId="77777777" w:rsidR="00EA18A9" w:rsidRDefault="00EA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Style w:val="Nmerodepgina"/>
        <w:rFonts w:ascii="Arial" w:hAnsi="Arial" w:cs="Arial"/>
        <w:sz w:val="18"/>
      </w:rPr>
    </w:sdtEndPr>
    <w:sdtContent>
      <w:p w14:paraId="1D108936" w14:textId="77777777" w:rsidR="00DE1D86" w:rsidRPr="008E5F54" w:rsidRDefault="00DE1D86">
        <w:pPr>
          <w:pStyle w:val="Piedepgina"/>
          <w:jc w:val="right"/>
          <w:rPr>
            <w:rStyle w:val="Nmerodepgina"/>
            <w:rFonts w:ascii="Arial" w:hAnsi="Arial" w:cs="Arial"/>
            <w:sz w:val="18"/>
          </w:rPr>
        </w:pPr>
        <w:r w:rsidRPr="008E5F54">
          <w:rPr>
            <w:rStyle w:val="Nmerodepgina"/>
            <w:rFonts w:ascii="Arial" w:hAnsi="Arial" w:cs="Arial"/>
            <w:sz w:val="18"/>
          </w:rPr>
          <w:fldChar w:fldCharType="begin"/>
        </w:r>
        <w:r w:rsidRPr="008E5F54">
          <w:rPr>
            <w:rStyle w:val="Nmerodepgina"/>
            <w:rFonts w:ascii="Arial" w:hAnsi="Arial" w:cs="Arial"/>
            <w:sz w:val="18"/>
          </w:rPr>
          <w:instrText>PAGE   \* MERGEFORMAT</w:instrText>
        </w:r>
        <w:r w:rsidRPr="008E5F54">
          <w:rPr>
            <w:rStyle w:val="Nmerodepgina"/>
            <w:rFonts w:ascii="Arial" w:hAnsi="Arial" w:cs="Arial"/>
            <w:sz w:val="18"/>
          </w:rPr>
          <w:fldChar w:fldCharType="separate"/>
        </w:r>
        <w:r w:rsidRPr="008E5F54">
          <w:rPr>
            <w:rStyle w:val="Nmerodepgina"/>
            <w:rFonts w:ascii="Arial" w:hAnsi="Arial" w:cs="Arial"/>
            <w:sz w:val="18"/>
          </w:rPr>
          <w:t>2</w:t>
        </w:r>
        <w:r w:rsidRPr="008E5F54">
          <w:rPr>
            <w:rStyle w:val="Nmerodepgina"/>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2DAE" w14:textId="77777777" w:rsidR="00EA18A9" w:rsidRDefault="00EA18A9">
      <w:r>
        <w:separator/>
      </w:r>
    </w:p>
  </w:footnote>
  <w:footnote w:type="continuationSeparator" w:id="0">
    <w:p w14:paraId="43298343" w14:textId="77777777" w:rsidR="00EA18A9" w:rsidRDefault="00EA18A9">
      <w:r>
        <w:continuationSeparator/>
      </w:r>
    </w:p>
  </w:footnote>
  <w:footnote w:type="continuationNotice" w:id="1">
    <w:p w14:paraId="78F56993" w14:textId="77777777" w:rsidR="00EA18A9" w:rsidRDefault="00EA18A9"/>
  </w:footnote>
  <w:footnote w:id="2">
    <w:p w14:paraId="2CAFB99A" w14:textId="77777777" w:rsidR="00DE1D86" w:rsidRPr="008E5F54" w:rsidRDefault="00DE1D86" w:rsidP="008E5F54">
      <w:pPr>
        <w:pStyle w:val="Textonotapie"/>
        <w:rPr>
          <w:rFonts w:ascii="Arial" w:hAnsi="Arial" w:cs="Arial"/>
          <w:sz w:val="18"/>
        </w:rPr>
      </w:pPr>
      <w:r w:rsidRPr="008E5F54">
        <w:rPr>
          <w:rStyle w:val="Refdenotaalpie"/>
          <w:rFonts w:ascii="Arial" w:hAnsi="Arial" w:cs="Arial"/>
          <w:sz w:val="18"/>
        </w:rPr>
        <w:footnoteRef/>
      </w:r>
      <w:r w:rsidRPr="008E5F54">
        <w:rPr>
          <w:rFonts w:ascii="Arial" w:hAnsi="Arial" w:cs="Arial"/>
          <w:sz w:val="18"/>
        </w:rPr>
        <w:t xml:space="preserve"> Camacho Azula, Manual de Derecho Procesal, Tomo II Parte General. Novena Edición. Pág. 418. </w:t>
      </w:r>
    </w:p>
  </w:footnote>
  <w:footnote w:id="3">
    <w:p w14:paraId="37FFB3CD" w14:textId="77777777" w:rsidR="00DE1D86" w:rsidRPr="008E5F54" w:rsidRDefault="00DE1D86" w:rsidP="008E5F54">
      <w:pPr>
        <w:pStyle w:val="Textonotapie"/>
        <w:rPr>
          <w:rFonts w:ascii="Arial" w:hAnsi="Arial" w:cs="Arial"/>
          <w:sz w:val="18"/>
        </w:rPr>
      </w:pPr>
      <w:r w:rsidRPr="008E5F54">
        <w:rPr>
          <w:rStyle w:val="Refdenotaalpie"/>
          <w:rFonts w:ascii="Arial" w:hAnsi="Arial" w:cs="Arial"/>
          <w:sz w:val="18"/>
        </w:rPr>
        <w:footnoteRef/>
      </w:r>
      <w:r w:rsidRPr="008E5F54">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5039" w14:textId="77777777" w:rsidR="00DE1D86" w:rsidRDefault="00DE1D8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988ED9" w14:textId="77777777" w:rsidR="00DE1D86" w:rsidRDefault="00DE1D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AD4A" w14:textId="77777777" w:rsidR="00DE1D86" w:rsidRPr="008E5F54" w:rsidRDefault="00DE1D86" w:rsidP="008E5F54">
    <w:pPr>
      <w:rPr>
        <w:rFonts w:ascii="Arial" w:hAnsi="Arial" w:cs="Arial"/>
        <w:sz w:val="18"/>
        <w:szCs w:val="18"/>
        <w:lang w:val="es-419"/>
      </w:rPr>
    </w:pPr>
    <w:r w:rsidRPr="008E5F54">
      <w:rPr>
        <w:rFonts w:ascii="Arial" w:hAnsi="Arial" w:cs="Arial"/>
        <w:sz w:val="18"/>
        <w:szCs w:val="18"/>
        <w:lang w:val="es-419"/>
      </w:rPr>
      <w:t>Radicación No.: 66001-31-05-002-2018-00006-02</w:t>
    </w:r>
  </w:p>
  <w:p w14:paraId="404FB3EB" w14:textId="77777777" w:rsidR="00DE1D86" w:rsidRPr="008E5F54" w:rsidRDefault="00DE1D86" w:rsidP="008E5F54">
    <w:pPr>
      <w:rPr>
        <w:rFonts w:ascii="Arial" w:hAnsi="Arial" w:cs="Arial"/>
        <w:sz w:val="18"/>
        <w:szCs w:val="18"/>
        <w:lang w:val="es-419"/>
      </w:rPr>
    </w:pPr>
    <w:r w:rsidRPr="008E5F54">
      <w:rPr>
        <w:rFonts w:ascii="Arial" w:hAnsi="Arial" w:cs="Arial"/>
        <w:sz w:val="18"/>
        <w:szCs w:val="18"/>
        <w:lang w:val="es-419"/>
      </w:rPr>
      <w:t xml:space="preserve">Demandante: Luz Mary Gutiérrez Gómez </w:t>
    </w:r>
  </w:p>
  <w:p w14:paraId="4CB61583" w14:textId="77777777" w:rsidR="00DE1D86" w:rsidRPr="008E5F54" w:rsidRDefault="00DE1D86" w:rsidP="008E5F54">
    <w:pPr>
      <w:rPr>
        <w:rFonts w:ascii="Arial" w:hAnsi="Arial" w:cs="Arial"/>
        <w:sz w:val="18"/>
        <w:szCs w:val="18"/>
        <w:lang w:val="es-419"/>
      </w:rPr>
    </w:pPr>
    <w:r w:rsidRPr="008E5F54">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00D19"/>
    <w:rsid w:val="00010BCA"/>
    <w:rsid w:val="000122C3"/>
    <w:rsid w:val="000221B2"/>
    <w:rsid w:val="000311B6"/>
    <w:rsid w:val="00032420"/>
    <w:rsid w:val="00037BE9"/>
    <w:rsid w:val="000423FA"/>
    <w:rsid w:val="00047455"/>
    <w:rsid w:val="000707E1"/>
    <w:rsid w:val="000725EA"/>
    <w:rsid w:val="00080C0B"/>
    <w:rsid w:val="0008744D"/>
    <w:rsid w:val="000B661F"/>
    <w:rsid w:val="000D337F"/>
    <w:rsid w:val="000E1E38"/>
    <w:rsid w:val="000E338B"/>
    <w:rsid w:val="000E7932"/>
    <w:rsid w:val="000F0B02"/>
    <w:rsid w:val="000F51B5"/>
    <w:rsid w:val="00105A4E"/>
    <w:rsid w:val="0011793D"/>
    <w:rsid w:val="001227F5"/>
    <w:rsid w:val="001252D7"/>
    <w:rsid w:val="00136F80"/>
    <w:rsid w:val="001536FD"/>
    <w:rsid w:val="00163059"/>
    <w:rsid w:val="001878A5"/>
    <w:rsid w:val="00191B0B"/>
    <w:rsid w:val="001B25B0"/>
    <w:rsid w:val="001D0A6C"/>
    <w:rsid w:val="001D38BA"/>
    <w:rsid w:val="001E1792"/>
    <w:rsid w:val="001E7B88"/>
    <w:rsid w:val="001F16F2"/>
    <w:rsid w:val="00213E82"/>
    <w:rsid w:val="002142AD"/>
    <w:rsid w:val="00231793"/>
    <w:rsid w:val="00267896"/>
    <w:rsid w:val="00271CD5"/>
    <w:rsid w:val="002733EC"/>
    <w:rsid w:val="00296C30"/>
    <w:rsid w:val="00297A82"/>
    <w:rsid w:val="002B6F35"/>
    <w:rsid w:val="002F43FD"/>
    <w:rsid w:val="00305E98"/>
    <w:rsid w:val="00322D89"/>
    <w:rsid w:val="00325921"/>
    <w:rsid w:val="00334E66"/>
    <w:rsid w:val="00364093"/>
    <w:rsid w:val="003A09A6"/>
    <w:rsid w:val="003A2DC3"/>
    <w:rsid w:val="003A500B"/>
    <w:rsid w:val="003A5978"/>
    <w:rsid w:val="003D162B"/>
    <w:rsid w:val="003D3F39"/>
    <w:rsid w:val="003D50FD"/>
    <w:rsid w:val="003F0BCC"/>
    <w:rsid w:val="004247F6"/>
    <w:rsid w:val="004353E8"/>
    <w:rsid w:val="0044177D"/>
    <w:rsid w:val="0044588F"/>
    <w:rsid w:val="00457B5F"/>
    <w:rsid w:val="004761C5"/>
    <w:rsid w:val="004A5C56"/>
    <w:rsid w:val="004B2A1A"/>
    <w:rsid w:val="004B4EAA"/>
    <w:rsid w:val="004D5EEC"/>
    <w:rsid w:val="004E31B1"/>
    <w:rsid w:val="00501F2B"/>
    <w:rsid w:val="00516A72"/>
    <w:rsid w:val="005344E9"/>
    <w:rsid w:val="00543C03"/>
    <w:rsid w:val="00553AED"/>
    <w:rsid w:val="005579CC"/>
    <w:rsid w:val="0057286E"/>
    <w:rsid w:val="0058027B"/>
    <w:rsid w:val="005A4E97"/>
    <w:rsid w:val="005B5D61"/>
    <w:rsid w:val="005C492A"/>
    <w:rsid w:val="005D0ADF"/>
    <w:rsid w:val="005D35F4"/>
    <w:rsid w:val="005D5CD3"/>
    <w:rsid w:val="005E1C1E"/>
    <w:rsid w:val="005E20BF"/>
    <w:rsid w:val="005E21A4"/>
    <w:rsid w:val="005E55E5"/>
    <w:rsid w:val="00602C82"/>
    <w:rsid w:val="00604B7F"/>
    <w:rsid w:val="006067D1"/>
    <w:rsid w:val="00643200"/>
    <w:rsid w:val="0064697B"/>
    <w:rsid w:val="00670AD4"/>
    <w:rsid w:val="006748F2"/>
    <w:rsid w:val="006B458C"/>
    <w:rsid w:val="00734455"/>
    <w:rsid w:val="00741FA4"/>
    <w:rsid w:val="00752117"/>
    <w:rsid w:val="00756981"/>
    <w:rsid w:val="0076513F"/>
    <w:rsid w:val="007725F1"/>
    <w:rsid w:val="007861F8"/>
    <w:rsid w:val="00791D9A"/>
    <w:rsid w:val="007E3AD0"/>
    <w:rsid w:val="00806029"/>
    <w:rsid w:val="0082751E"/>
    <w:rsid w:val="00851EDE"/>
    <w:rsid w:val="00853AA5"/>
    <w:rsid w:val="00875E15"/>
    <w:rsid w:val="00894947"/>
    <w:rsid w:val="008953CC"/>
    <w:rsid w:val="008A2CCD"/>
    <w:rsid w:val="008A30EF"/>
    <w:rsid w:val="008A687B"/>
    <w:rsid w:val="008B2320"/>
    <w:rsid w:val="008B3DC9"/>
    <w:rsid w:val="008B7386"/>
    <w:rsid w:val="008D547F"/>
    <w:rsid w:val="008E5F54"/>
    <w:rsid w:val="008F4962"/>
    <w:rsid w:val="00901757"/>
    <w:rsid w:val="009017FF"/>
    <w:rsid w:val="0091570E"/>
    <w:rsid w:val="009222D4"/>
    <w:rsid w:val="009223A9"/>
    <w:rsid w:val="00943AA1"/>
    <w:rsid w:val="00951787"/>
    <w:rsid w:val="009758F8"/>
    <w:rsid w:val="00992236"/>
    <w:rsid w:val="009A594D"/>
    <w:rsid w:val="009C4244"/>
    <w:rsid w:val="009D7818"/>
    <w:rsid w:val="009E79FB"/>
    <w:rsid w:val="009F6014"/>
    <w:rsid w:val="00A26EC9"/>
    <w:rsid w:val="00A4022A"/>
    <w:rsid w:val="00A4022F"/>
    <w:rsid w:val="00A61F00"/>
    <w:rsid w:val="00A66375"/>
    <w:rsid w:val="00A66D18"/>
    <w:rsid w:val="00A70B89"/>
    <w:rsid w:val="00A76612"/>
    <w:rsid w:val="00AA321F"/>
    <w:rsid w:val="00AB7BDF"/>
    <w:rsid w:val="00AC46D9"/>
    <w:rsid w:val="00AD3733"/>
    <w:rsid w:val="00AD5496"/>
    <w:rsid w:val="00AE3F1A"/>
    <w:rsid w:val="00B2577D"/>
    <w:rsid w:val="00B32AD2"/>
    <w:rsid w:val="00B57765"/>
    <w:rsid w:val="00B7269B"/>
    <w:rsid w:val="00B729CF"/>
    <w:rsid w:val="00B82A49"/>
    <w:rsid w:val="00B902EC"/>
    <w:rsid w:val="00BE6F91"/>
    <w:rsid w:val="00C2189F"/>
    <w:rsid w:val="00C336CD"/>
    <w:rsid w:val="00C33DCE"/>
    <w:rsid w:val="00C3752A"/>
    <w:rsid w:val="00C41FCD"/>
    <w:rsid w:val="00C43F4A"/>
    <w:rsid w:val="00C523D6"/>
    <w:rsid w:val="00C808C0"/>
    <w:rsid w:val="00CB6B64"/>
    <w:rsid w:val="00CC3A22"/>
    <w:rsid w:val="00CE1757"/>
    <w:rsid w:val="00CE35B2"/>
    <w:rsid w:val="00CE7235"/>
    <w:rsid w:val="00D132DD"/>
    <w:rsid w:val="00D228D5"/>
    <w:rsid w:val="00D35E37"/>
    <w:rsid w:val="00D55762"/>
    <w:rsid w:val="00DA2A01"/>
    <w:rsid w:val="00DC3384"/>
    <w:rsid w:val="00DC3B49"/>
    <w:rsid w:val="00DC41AE"/>
    <w:rsid w:val="00DD589C"/>
    <w:rsid w:val="00DE1D86"/>
    <w:rsid w:val="00DE4CA8"/>
    <w:rsid w:val="00E017F3"/>
    <w:rsid w:val="00E24BC8"/>
    <w:rsid w:val="00E32215"/>
    <w:rsid w:val="00E35297"/>
    <w:rsid w:val="00E37E81"/>
    <w:rsid w:val="00E4512E"/>
    <w:rsid w:val="00E65271"/>
    <w:rsid w:val="00E70E19"/>
    <w:rsid w:val="00E91896"/>
    <w:rsid w:val="00EA18A9"/>
    <w:rsid w:val="00EE0B78"/>
    <w:rsid w:val="00EE51EC"/>
    <w:rsid w:val="00F0416B"/>
    <w:rsid w:val="00F50641"/>
    <w:rsid w:val="00F5087C"/>
    <w:rsid w:val="00F546CD"/>
    <w:rsid w:val="00F62390"/>
    <w:rsid w:val="00F71B1E"/>
    <w:rsid w:val="00F81225"/>
    <w:rsid w:val="00F913A7"/>
    <w:rsid w:val="00FA3DED"/>
    <w:rsid w:val="00FB3BD6"/>
    <w:rsid w:val="00FB4C39"/>
    <w:rsid w:val="00FC15EA"/>
    <w:rsid w:val="00FC1B85"/>
    <w:rsid w:val="00FD548B"/>
    <w:rsid w:val="00FE6D9F"/>
    <w:rsid w:val="00FF1F91"/>
    <w:rsid w:val="021F0C2A"/>
    <w:rsid w:val="0E9F7352"/>
    <w:rsid w:val="4A04499D"/>
    <w:rsid w:val="52B011A9"/>
    <w:rsid w:val="5B3E04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E1FC1"/>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F546CD"/>
    <w:rPr>
      <w:sz w:val="16"/>
      <w:szCs w:val="16"/>
    </w:rPr>
  </w:style>
  <w:style w:type="paragraph" w:styleId="Textocomentario">
    <w:name w:val="annotation text"/>
    <w:basedOn w:val="Normal"/>
    <w:link w:val="TextocomentarioCar"/>
    <w:rsid w:val="00F546CD"/>
    <w:rPr>
      <w:sz w:val="20"/>
      <w:szCs w:val="20"/>
    </w:rPr>
  </w:style>
  <w:style w:type="character" w:customStyle="1" w:styleId="TextocomentarioCar">
    <w:name w:val="Texto comentario Car"/>
    <w:basedOn w:val="Fuentedeprrafopredeter"/>
    <w:link w:val="Textocomentario"/>
    <w:rsid w:val="00F546CD"/>
    <w:rPr>
      <w:lang w:val="es-ES" w:eastAsia="es-ES"/>
    </w:rPr>
  </w:style>
  <w:style w:type="character" w:customStyle="1" w:styleId="TextonotapieCar">
    <w:name w:val="Texto nota pie Car"/>
    <w:basedOn w:val="Fuentedeprrafopredeter"/>
    <w:link w:val="Textonotapie"/>
    <w:uiPriority w:val="99"/>
    <w:semiHidden/>
    <w:rsid w:val="009E79FB"/>
    <w:rPr>
      <w:lang w:val="es-ES" w:eastAsia="es-ES"/>
    </w:rPr>
  </w:style>
  <w:style w:type="paragraph" w:styleId="Revisin">
    <w:name w:val="Revision"/>
    <w:hidden/>
    <w:uiPriority w:val="99"/>
    <w:semiHidden/>
    <w:rsid w:val="0058027B"/>
    <w:rPr>
      <w:sz w:val="24"/>
      <w:szCs w:val="24"/>
      <w:lang w:val="es-ES" w:eastAsia="es-ES"/>
    </w:rPr>
  </w:style>
  <w:style w:type="paragraph" w:styleId="Sinespaciado">
    <w:name w:val="No Spacing"/>
    <w:link w:val="SinespaciadoCar"/>
    <w:uiPriority w:val="1"/>
    <w:qFormat/>
    <w:rsid w:val="005B5D61"/>
    <w:rPr>
      <w:rFonts w:ascii="Calibri" w:hAnsi="Calibri"/>
      <w:sz w:val="22"/>
      <w:szCs w:val="22"/>
      <w:lang w:val="es-ES" w:eastAsia="es-ES"/>
    </w:rPr>
  </w:style>
  <w:style w:type="character" w:customStyle="1" w:styleId="SinespaciadoCar">
    <w:name w:val="Sin espaciado Car"/>
    <w:link w:val="Sinespaciado"/>
    <w:uiPriority w:val="1"/>
    <w:locked/>
    <w:rsid w:val="005B5D61"/>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8582">
      <w:bodyDiv w:val="1"/>
      <w:marLeft w:val="0"/>
      <w:marRight w:val="0"/>
      <w:marTop w:val="0"/>
      <w:marBottom w:val="0"/>
      <w:divBdr>
        <w:top w:val="none" w:sz="0" w:space="0" w:color="auto"/>
        <w:left w:val="none" w:sz="0" w:space="0" w:color="auto"/>
        <w:bottom w:val="none" w:sz="0" w:space="0" w:color="auto"/>
        <w:right w:val="none" w:sz="0" w:space="0" w:color="auto"/>
      </w:divBdr>
    </w:div>
    <w:div w:id="929700691">
      <w:bodyDiv w:val="1"/>
      <w:marLeft w:val="0"/>
      <w:marRight w:val="0"/>
      <w:marTop w:val="0"/>
      <w:marBottom w:val="0"/>
      <w:divBdr>
        <w:top w:val="none" w:sz="0" w:space="0" w:color="auto"/>
        <w:left w:val="none" w:sz="0" w:space="0" w:color="auto"/>
        <w:bottom w:val="none" w:sz="0" w:space="0" w:color="auto"/>
        <w:right w:val="none" w:sz="0" w:space="0" w:color="auto"/>
      </w:divBdr>
    </w:div>
    <w:div w:id="1860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ea466f7c8c60419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F040-FB1F-46A9-8560-D52B2724A59E}">
  <ds:schemaRefs>
    <ds:schemaRef ds:uri="http://schemas.microsoft.com/sharepoint/v3/contenttype/forms"/>
  </ds:schemaRefs>
</ds:datastoreItem>
</file>

<file path=customXml/itemProps2.xml><?xml version="1.0" encoding="utf-8"?>
<ds:datastoreItem xmlns:ds="http://schemas.openxmlformats.org/officeDocument/2006/customXml" ds:itemID="{D83C27CA-A5F4-415B-B9F6-5AC2CB085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D529A-7C8B-4F6C-8741-3330F64870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B0BA8-FC7D-43F8-923F-B4815926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2367</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11</cp:revision>
  <cp:lastPrinted>2011-07-28T20:53:00Z</cp:lastPrinted>
  <dcterms:created xsi:type="dcterms:W3CDTF">2021-09-03T14:56:00Z</dcterms:created>
  <dcterms:modified xsi:type="dcterms:W3CDTF">2021-10-07T13:56:00Z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