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D0EEB" w14:textId="77777777" w:rsidR="000F37FE" w:rsidRPr="000F37FE" w:rsidRDefault="000F37FE" w:rsidP="000F37FE">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76320119"/>
      <w:r w:rsidRPr="000F37F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781F681" w14:textId="77777777" w:rsidR="000F37FE" w:rsidRPr="000F37FE" w:rsidRDefault="000F37FE" w:rsidP="000F37FE">
      <w:pPr>
        <w:spacing w:line="240" w:lineRule="auto"/>
        <w:ind w:firstLine="0"/>
        <w:rPr>
          <w:rFonts w:ascii="Arial" w:eastAsia="Times New Roman" w:hAnsi="Arial" w:cs="Arial"/>
          <w:sz w:val="20"/>
          <w:szCs w:val="20"/>
          <w:lang w:val="es-419" w:eastAsia="es-ES"/>
        </w:rPr>
      </w:pPr>
    </w:p>
    <w:p w14:paraId="275DAB95" w14:textId="4F1EBD8B" w:rsidR="000F37FE" w:rsidRPr="000F37FE" w:rsidRDefault="000F37FE" w:rsidP="000F37FE">
      <w:pPr>
        <w:spacing w:line="240" w:lineRule="auto"/>
        <w:ind w:firstLine="0"/>
        <w:rPr>
          <w:rFonts w:ascii="Arial" w:eastAsia="Times New Roman" w:hAnsi="Arial" w:cs="Arial"/>
          <w:sz w:val="20"/>
          <w:szCs w:val="20"/>
          <w:lang w:val="es-419" w:eastAsia="es-ES"/>
        </w:rPr>
      </w:pPr>
      <w:r w:rsidRPr="000F37FE">
        <w:rPr>
          <w:rFonts w:ascii="Arial" w:eastAsia="Times New Roman" w:hAnsi="Arial" w:cs="Arial"/>
          <w:sz w:val="20"/>
          <w:szCs w:val="20"/>
          <w:lang w:val="es-419" w:eastAsia="es-ES"/>
        </w:rPr>
        <w:t>Radicación No.:</w:t>
      </w:r>
      <w:r w:rsidR="00431478">
        <w:rPr>
          <w:rFonts w:ascii="Arial" w:eastAsia="Times New Roman" w:hAnsi="Arial" w:cs="Arial"/>
          <w:sz w:val="20"/>
          <w:szCs w:val="20"/>
          <w:lang w:val="es-419" w:eastAsia="es-ES"/>
        </w:rPr>
        <w:tab/>
      </w:r>
      <w:r w:rsidR="00431478">
        <w:rPr>
          <w:rFonts w:ascii="Arial" w:eastAsia="Times New Roman" w:hAnsi="Arial" w:cs="Arial"/>
          <w:sz w:val="20"/>
          <w:szCs w:val="20"/>
          <w:lang w:val="es-419" w:eastAsia="es-ES"/>
        </w:rPr>
        <w:tab/>
      </w:r>
      <w:r w:rsidRPr="000F37FE">
        <w:rPr>
          <w:rFonts w:ascii="Arial" w:eastAsia="Times New Roman" w:hAnsi="Arial" w:cs="Arial"/>
          <w:sz w:val="20"/>
          <w:szCs w:val="20"/>
          <w:lang w:val="es-419" w:eastAsia="es-ES"/>
        </w:rPr>
        <w:t>66001-31-05-001-2018-00395-01</w:t>
      </w:r>
    </w:p>
    <w:p w14:paraId="4F8C471F" w14:textId="462504E4" w:rsidR="000F37FE" w:rsidRPr="000F37FE" w:rsidRDefault="000F37FE" w:rsidP="000F37FE">
      <w:pPr>
        <w:spacing w:line="240" w:lineRule="auto"/>
        <w:ind w:firstLine="0"/>
        <w:rPr>
          <w:rFonts w:ascii="Arial" w:eastAsia="Times New Roman" w:hAnsi="Arial" w:cs="Arial"/>
          <w:sz w:val="20"/>
          <w:szCs w:val="20"/>
          <w:lang w:val="es-419" w:eastAsia="es-ES"/>
        </w:rPr>
      </w:pPr>
      <w:r w:rsidRPr="000F37FE">
        <w:rPr>
          <w:rFonts w:ascii="Arial" w:eastAsia="Times New Roman" w:hAnsi="Arial" w:cs="Arial"/>
          <w:sz w:val="20"/>
          <w:szCs w:val="20"/>
          <w:lang w:val="es-419" w:eastAsia="es-ES"/>
        </w:rPr>
        <w:t>Proceso:</w:t>
      </w:r>
      <w:r w:rsidR="00431478">
        <w:rPr>
          <w:rFonts w:ascii="Arial" w:eastAsia="Times New Roman" w:hAnsi="Arial" w:cs="Arial"/>
          <w:sz w:val="20"/>
          <w:szCs w:val="20"/>
          <w:lang w:val="es-419" w:eastAsia="es-ES"/>
        </w:rPr>
        <w:tab/>
      </w:r>
      <w:r w:rsidR="00431478">
        <w:rPr>
          <w:rFonts w:ascii="Arial" w:eastAsia="Times New Roman" w:hAnsi="Arial" w:cs="Arial"/>
          <w:sz w:val="20"/>
          <w:szCs w:val="20"/>
          <w:lang w:val="es-419" w:eastAsia="es-ES"/>
        </w:rPr>
        <w:tab/>
      </w:r>
      <w:r w:rsidRPr="000F37FE">
        <w:rPr>
          <w:rFonts w:ascii="Arial" w:eastAsia="Times New Roman" w:hAnsi="Arial" w:cs="Arial"/>
          <w:sz w:val="20"/>
          <w:szCs w:val="20"/>
          <w:lang w:val="es-419" w:eastAsia="es-ES"/>
        </w:rPr>
        <w:t xml:space="preserve">Ordinario Laboral  </w:t>
      </w:r>
    </w:p>
    <w:p w14:paraId="539161DA" w14:textId="5808E285" w:rsidR="000F37FE" w:rsidRPr="000F37FE" w:rsidRDefault="000F37FE" w:rsidP="000F37FE">
      <w:pPr>
        <w:spacing w:line="240" w:lineRule="auto"/>
        <w:ind w:firstLine="0"/>
        <w:rPr>
          <w:rFonts w:ascii="Arial" w:eastAsia="Times New Roman" w:hAnsi="Arial" w:cs="Arial"/>
          <w:sz w:val="20"/>
          <w:szCs w:val="20"/>
          <w:lang w:val="es-419" w:eastAsia="es-ES"/>
        </w:rPr>
      </w:pPr>
      <w:r w:rsidRPr="000F37FE">
        <w:rPr>
          <w:rFonts w:ascii="Arial" w:eastAsia="Times New Roman" w:hAnsi="Arial" w:cs="Arial"/>
          <w:sz w:val="20"/>
          <w:szCs w:val="20"/>
          <w:lang w:val="es-419" w:eastAsia="es-ES"/>
        </w:rPr>
        <w:t>Demandante:</w:t>
      </w:r>
      <w:r w:rsidR="00431478">
        <w:rPr>
          <w:rFonts w:ascii="Arial" w:eastAsia="Times New Roman" w:hAnsi="Arial" w:cs="Arial"/>
          <w:sz w:val="20"/>
          <w:szCs w:val="20"/>
          <w:lang w:val="es-419" w:eastAsia="es-ES"/>
        </w:rPr>
        <w:tab/>
      </w:r>
      <w:r w:rsidR="00431478">
        <w:rPr>
          <w:rFonts w:ascii="Arial" w:eastAsia="Times New Roman" w:hAnsi="Arial" w:cs="Arial"/>
          <w:sz w:val="20"/>
          <w:szCs w:val="20"/>
          <w:lang w:val="es-419" w:eastAsia="es-ES"/>
        </w:rPr>
        <w:tab/>
      </w:r>
      <w:r w:rsidRPr="000F37FE">
        <w:rPr>
          <w:rFonts w:ascii="Arial" w:eastAsia="Times New Roman" w:hAnsi="Arial" w:cs="Arial"/>
          <w:sz w:val="20"/>
          <w:szCs w:val="20"/>
          <w:lang w:val="es-419" w:eastAsia="es-ES"/>
        </w:rPr>
        <w:t>José Adalberto Soto Mejía</w:t>
      </w:r>
    </w:p>
    <w:p w14:paraId="0B63D020" w14:textId="3DB0B31B" w:rsidR="000F37FE" w:rsidRPr="000F37FE" w:rsidRDefault="000F37FE" w:rsidP="000F37FE">
      <w:pPr>
        <w:spacing w:line="240" w:lineRule="auto"/>
        <w:ind w:firstLine="0"/>
        <w:rPr>
          <w:rFonts w:ascii="Arial" w:eastAsia="Times New Roman" w:hAnsi="Arial" w:cs="Arial"/>
          <w:sz w:val="20"/>
          <w:szCs w:val="20"/>
          <w:lang w:val="es-419" w:eastAsia="es-ES"/>
        </w:rPr>
      </w:pPr>
      <w:r w:rsidRPr="000F37FE">
        <w:rPr>
          <w:rFonts w:ascii="Arial" w:eastAsia="Times New Roman" w:hAnsi="Arial" w:cs="Arial"/>
          <w:sz w:val="20"/>
          <w:szCs w:val="20"/>
          <w:lang w:val="es-419" w:eastAsia="es-ES"/>
        </w:rPr>
        <w:t>Demandado:</w:t>
      </w:r>
      <w:r w:rsidR="00431478">
        <w:rPr>
          <w:rFonts w:ascii="Arial" w:eastAsia="Times New Roman" w:hAnsi="Arial" w:cs="Arial"/>
          <w:sz w:val="20"/>
          <w:szCs w:val="20"/>
          <w:lang w:val="es-419" w:eastAsia="es-ES"/>
        </w:rPr>
        <w:tab/>
      </w:r>
      <w:r w:rsidR="00431478">
        <w:rPr>
          <w:rFonts w:ascii="Arial" w:eastAsia="Times New Roman" w:hAnsi="Arial" w:cs="Arial"/>
          <w:sz w:val="20"/>
          <w:szCs w:val="20"/>
          <w:lang w:val="es-419" w:eastAsia="es-ES"/>
        </w:rPr>
        <w:tab/>
      </w:r>
      <w:r w:rsidRPr="000F37FE">
        <w:rPr>
          <w:rFonts w:ascii="Arial" w:eastAsia="Times New Roman" w:hAnsi="Arial" w:cs="Arial"/>
          <w:sz w:val="20"/>
          <w:szCs w:val="20"/>
          <w:lang w:val="es-419" w:eastAsia="es-ES"/>
        </w:rPr>
        <w:t>Colpensiones y Protección S.A.</w:t>
      </w:r>
    </w:p>
    <w:p w14:paraId="4FDAA85A" w14:textId="149B3374" w:rsidR="000F37FE" w:rsidRPr="000F37FE" w:rsidRDefault="000F37FE" w:rsidP="000F37FE">
      <w:pPr>
        <w:spacing w:line="240" w:lineRule="auto"/>
        <w:ind w:firstLine="0"/>
        <w:rPr>
          <w:rFonts w:ascii="Arial" w:eastAsia="Times New Roman" w:hAnsi="Arial" w:cs="Arial"/>
          <w:sz w:val="20"/>
          <w:szCs w:val="20"/>
          <w:lang w:val="es-419" w:eastAsia="es-ES"/>
        </w:rPr>
      </w:pPr>
      <w:r w:rsidRPr="000F37FE">
        <w:rPr>
          <w:rFonts w:ascii="Arial" w:eastAsia="Times New Roman" w:hAnsi="Arial" w:cs="Arial"/>
          <w:sz w:val="20"/>
          <w:szCs w:val="20"/>
          <w:lang w:val="es-419" w:eastAsia="es-ES"/>
        </w:rPr>
        <w:t>Juzgado de origen:</w:t>
      </w:r>
      <w:r w:rsidR="00431478">
        <w:rPr>
          <w:rFonts w:ascii="Arial" w:eastAsia="Times New Roman" w:hAnsi="Arial" w:cs="Arial"/>
          <w:sz w:val="20"/>
          <w:szCs w:val="20"/>
          <w:lang w:val="es-419" w:eastAsia="es-ES"/>
        </w:rPr>
        <w:tab/>
      </w:r>
      <w:r w:rsidRPr="000F37FE">
        <w:rPr>
          <w:rFonts w:ascii="Arial" w:eastAsia="Times New Roman" w:hAnsi="Arial" w:cs="Arial"/>
          <w:sz w:val="20"/>
          <w:szCs w:val="20"/>
          <w:lang w:val="es-419" w:eastAsia="es-ES"/>
        </w:rPr>
        <w:t>Primero Laboral del Circuito de Pereira</w:t>
      </w:r>
    </w:p>
    <w:p w14:paraId="12795758" w14:textId="77777777" w:rsidR="000F37FE" w:rsidRPr="000F37FE" w:rsidRDefault="000F37FE" w:rsidP="000F37FE">
      <w:pPr>
        <w:spacing w:line="240" w:lineRule="auto"/>
        <w:ind w:firstLine="0"/>
        <w:rPr>
          <w:rFonts w:ascii="Arial" w:eastAsia="Times New Roman" w:hAnsi="Arial" w:cs="Arial"/>
          <w:sz w:val="20"/>
          <w:szCs w:val="20"/>
          <w:lang w:val="es-419" w:eastAsia="es-ES"/>
        </w:rPr>
      </w:pPr>
    </w:p>
    <w:p w14:paraId="02FA49D8" w14:textId="77777777" w:rsidR="007A0B57" w:rsidRPr="007A0B57" w:rsidRDefault="007A0B57" w:rsidP="007A0B57">
      <w:pPr>
        <w:spacing w:line="240" w:lineRule="auto"/>
        <w:ind w:firstLine="0"/>
        <w:rPr>
          <w:rFonts w:ascii="Arial" w:eastAsia="Times New Roman" w:hAnsi="Arial" w:cs="Arial"/>
          <w:b/>
          <w:bCs/>
          <w:iCs/>
          <w:sz w:val="20"/>
          <w:szCs w:val="20"/>
          <w:lang w:val="es-419" w:eastAsia="fr-FR"/>
        </w:rPr>
      </w:pPr>
      <w:bookmarkStart w:id="1" w:name="_Hlk82369399"/>
      <w:bookmarkEnd w:id="0"/>
      <w:r w:rsidRPr="007A0B57">
        <w:rPr>
          <w:rFonts w:ascii="Arial" w:eastAsia="Times New Roman" w:hAnsi="Arial" w:cs="Arial"/>
          <w:b/>
          <w:bCs/>
          <w:iCs/>
          <w:sz w:val="20"/>
          <w:szCs w:val="20"/>
          <w:u w:val="single"/>
          <w:lang w:val="es-419" w:eastAsia="fr-FR"/>
        </w:rPr>
        <w:t>TEMAS:</w:t>
      </w:r>
      <w:r w:rsidRPr="007A0B57">
        <w:rPr>
          <w:rFonts w:ascii="Arial" w:eastAsia="Times New Roman" w:hAnsi="Arial" w:cs="Arial"/>
          <w:b/>
          <w:bCs/>
          <w:iCs/>
          <w:sz w:val="20"/>
          <w:szCs w:val="20"/>
          <w:lang w:val="es-419" w:eastAsia="fr-FR"/>
        </w:rPr>
        <w:tab/>
      </w:r>
      <w:r w:rsidRPr="007A0B57">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56EF94FF" w14:textId="77777777" w:rsidR="007A0B57" w:rsidRPr="007A0B57" w:rsidRDefault="007A0B57" w:rsidP="007A0B57">
      <w:pPr>
        <w:spacing w:line="240" w:lineRule="auto"/>
        <w:ind w:firstLine="0"/>
        <w:rPr>
          <w:rFonts w:ascii="Arial" w:eastAsia="Times New Roman" w:hAnsi="Arial" w:cs="Arial"/>
          <w:sz w:val="20"/>
          <w:szCs w:val="20"/>
          <w:lang w:val="es-419" w:eastAsia="es-ES"/>
        </w:rPr>
      </w:pPr>
    </w:p>
    <w:p w14:paraId="4033D6F3" w14:textId="77777777" w:rsidR="007A0B57" w:rsidRPr="007A0B57" w:rsidRDefault="007A0B57" w:rsidP="007A0B57">
      <w:pPr>
        <w:spacing w:line="240" w:lineRule="auto"/>
        <w:ind w:firstLine="0"/>
        <w:rPr>
          <w:rFonts w:ascii="Arial" w:eastAsia="Times New Roman" w:hAnsi="Arial" w:cs="Arial"/>
          <w:sz w:val="20"/>
          <w:szCs w:val="20"/>
          <w:lang w:val="es-419" w:eastAsia="es-ES"/>
        </w:rPr>
      </w:pPr>
      <w:r w:rsidRPr="007A0B57">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1FCA10BB" w14:textId="77777777" w:rsidR="007A0B57" w:rsidRPr="007A0B57" w:rsidRDefault="007A0B57" w:rsidP="007A0B57">
      <w:pPr>
        <w:spacing w:line="240" w:lineRule="auto"/>
        <w:ind w:firstLine="0"/>
        <w:rPr>
          <w:rFonts w:ascii="Arial" w:eastAsia="Times New Roman" w:hAnsi="Arial" w:cs="Arial"/>
          <w:sz w:val="20"/>
          <w:szCs w:val="20"/>
          <w:lang w:val="es-419" w:eastAsia="es-ES"/>
        </w:rPr>
      </w:pPr>
    </w:p>
    <w:p w14:paraId="25F0915B" w14:textId="77777777" w:rsidR="007A0B57" w:rsidRPr="007A0B57" w:rsidRDefault="007A0B57" w:rsidP="007A0B57">
      <w:pPr>
        <w:spacing w:line="240" w:lineRule="auto"/>
        <w:ind w:firstLine="0"/>
        <w:rPr>
          <w:rFonts w:ascii="Arial" w:eastAsia="Times New Roman" w:hAnsi="Arial" w:cs="Arial"/>
          <w:sz w:val="20"/>
          <w:szCs w:val="20"/>
          <w:lang w:val="es-419" w:eastAsia="es-ES"/>
        </w:rPr>
      </w:pPr>
      <w:r w:rsidRPr="007A0B57">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1905051C" w14:textId="77777777" w:rsidR="007A0B57" w:rsidRPr="007A0B57" w:rsidRDefault="007A0B57" w:rsidP="007A0B57">
      <w:pPr>
        <w:spacing w:line="240" w:lineRule="auto"/>
        <w:ind w:firstLine="0"/>
        <w:rPr>
          <w:rFonts w:ascii="Arial" w:eastAsia="Times New Roman" w:hAnsi="Arial" w:cs="Arial"/>
          <w:sz w:val="20"/>
          <w:szCs w:val="20"/>
          <w:lang w:val="es-419" w:eastAsia="es-ES"/>
        </w:rPr>
      </w:pPr>
    </w:p>
    <w:p w14:paraId="70A1CDB9" w14:textId="77777777" w:rsidR="007A0B57" w:rsidRPr="007A0B57" w:rsidRDefault="007A0B57" w:rsidP="007A0B57">
      <w:pPr>
        <w:spacing w:line="240" w:lineRule="auto"/>
        <w:ind w:firstLine="0"/>
        <w:rPr>
          <w:rFonts w:ascii="Arial" w:eastAsia="Times New Roman" w:hAnsi="Arial" w:cs="Arial"/>
          <w:sz w:val="20"/>
          <w:szCs w:val="20"/>
          <w:lang w:val="es-419" w:eastAsia="es-ES"/>
        </w:rPr>
      </w:pPr>
      <w:r w:rsidRPr="007A0B57">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0A5E2826" w14:textId="77777777" w:rsidR="007A0B57" w:rsidRPr="007A0B57" w:rsidRDefault="007A0B57" w:rsidP="007A0B57">
      <w:pPr>
        <w:spacing w:line="240" w:lineRule="auto"/>
        <w:ind w:firstLine="0"/>
        <w:rPr>
          <w:rFonts w:ascii="Arial" w:eastAsia="Times New Roman" w:hAnsi="Arial" w:cs="Arial"/>
          <w:sz w:val="20"/>
          <w:szCs w:val="20"/>
          <w:lang w:val="es-419" w:eastAsia="es-ES"/>
        </w:rPr>
      </w:pPr>
    </w:p>
    <w:p w14:paraId="5936E9AF" w14:textId="77777777" w:rsidR="007A0B57" w:rsidRPr="007A0B57" w:rsidRDefault="007A0B57" w:rsidP="007A0B57">
      <w:pPr>
        <w:spacing w:line="240" w:lineRule="auto"/>
        <w:ind w:firstLine="0"/>
        <w:rPr>
          <w:rFonts w:ascii="Arial" w:eastAsia="Times New Roman" w:hAnsi="Arial" w:cs="Arial"/>
          <w:sz w:val="20"/>
          <w:szCs w:val="20"/>
          <w:lang w:val="es-419" w:eastAsia="es-ES"/>
        </w:rPr>
      </w:pPr>
      <w:r w:rsidRPr="007A0B57">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2AAFBB0A" w14:textId="77777777" w:rsidR="007A0B57" w:rsidRPr="007A0B57" w:rsidRDefault="007A0B57" w:rsidP="007A0B57">
      <w:pPr>
        <w:spacing w:line="240" w:lineRule="auto"/>
        <w:ind w:firstLine="0"/>
        <w:rPr>
          <w:rFonts w:ascii="Arial" w:eastAsia="Times New Roman" w:hAnsi="Arial" w:cs="Arial"/>
          <w:sz w:val="20"/>
          <w:szCs w:val="20"/>
          <w:lang w:eastAsia="es-ES"/>
        </w:rPr>
      </w:pPr>
    </w:p>
    <w:p w14:paraId="32A727A8" w14:textId="77777777" w:rsidR="007A0B57" w:rsidRPr="007A0B57" w:rsidRDefault="007A0B57" w:rsidP="007A0B57">
      <w:pPr>
        <w:spacing w:line="240" w:lineRule="auto"/>
        <w:ind w:firstLine="0"/>
        <w:rPr>
          <w:rFonts w:ascii="Arial" w:eastAsia="Times New Roman" w:hAnsi="Arial" w:cs="Arial"/>
          <w:sz w:val="20"/>
          <w:szCs w:val="20"/>
          <w:lang w:eastAsia="es-ES"/>
        </w:rPr>
      </w:pPr>
    </w:p>
    <w:bookmarkEnd w:id="1"/>
    <w:p w14:paraId="51A91446" w14:textId="77777777" w:rsidR="007A0B57" w:rsidRPr="007A0B57" w:rsidRDefault="007A0B57" w:rsidP="007A0B57">
      <w:pPr>
        <w:spacing w:line="240" w:lineRule="auto"/>
        <w:ind w:firstLine="0"/>
        <w:rPr>
          <w:rFonts w:ascii="Arial" w:eastAsia="Times New Roman" w:hAnsi="Arial" w:cs="Arial"/>
          <w:sz w:val="20"/>
          <w:szCs w:val="20"/>
          <w:lang w:eastAsia="es-ES"/>
        </w:rPr>
      </w:pPr>
    </w:p>
    <w:p w14:paraId="3DD7F0A9" w14:textId="77777777" w:rsidR="00F66710" w:rsidRPr="00431478" w:rsidRDefault="00F66710" w:rsidP="00431478">
      <w:pPr>
        <w:pStyle w:val="Ttulo4"/>
        <w:widowControl w:val="0"/>
        <w:tabs>
          <w:tab w:val="clear" w:pos="0"/>
        </w:tabs>
        <w:spacing w:line="276" w:lineRule="auto"/>
        <w:ind w:left="709" w:right="845"/>
        <w:rPr>
          <w:rFonts w:ascii="Tahoma" w:hAnsi="Tahoma" w:cs="Tahoma"/>
          <w:bCs/>
          <w:szCs w:val="24"/>
          <w:lang w:eastAsia="es-MX"/>
        </w:rPr>
      </w:pPr>
      <w:r w:rsidRPr="00431478">
        <w:rPr>
          <w:rFonts w:ascii="Tahoma" w:hAnsi="Tahoma" w:cs="Tahoma"/>
          <w:bCs/>
          <w:szCs w:val="24"/>
          <w:lang w:eastAsia="es-MX"/>
        </w:rPr>
        <w:t>TRIBUNAL SUPERIOR DEL DISTRITO JUDICIAL DE PEREIRA</w:t>
      </w:r>
    </w:p>
    <w:p w14:paraId="20385B36" w14:textId="79C48B7A" w:rsidR="00F66710" w:rsidRPr="00431478" w:rsidRDefault="00F66710" w:rsidP="00431478">
      <w:pPr>
        <w:pStyle w:val="Ttulo4"/>
        <w:widowControl w:val="0"/>
        <w:tabs>
          <w:tab w:val="clear" w:pos="0"/>
        </w:tabs>
        <w:spacing w:line="276" w:lineRule="auto"/>
        <w:ind w:left="709" w:right="845"/>
        <w:rPr>
          <w:rFonts w:ascii="Tahoma" w:hAnsi="Tahoma" w:cs="Tahoma"/>
          <w:bCs/>
          <w:szCs w:val="24"/>
          <w:lang w:eastAsia="es-MX"/>
        </w:rPr>
      </w:pPr>
      <w:r w:rsidRPr="00431478">
        <w:rPr>
          <w:rFonts w:ascii="Tahoma" w:hAnsi="Tahoma" w:cs="Tahoma"/>
          <w:bCs/>
          <w:szCs w:val="24"/>
          <w:lang w:eastAsia="es-MX"/>
        </w:rPr>
        <w:t xml:space="preserve">SALA PRIMERA DE DECISION LABORAL </w:t>
      </w:r>
    </w:p>
    <w:p w14:paraId="5941E1EF" w14:textId="77777777" w:rsidR="00F66710" w:rsidRPr="00431478" w:rsidRDefault="00F66710" w:rsidP="00431478">
      <w:pPr>
        <w:spacing w:line="276" w:lineRule="auto"/>
        <w:jc w:val="center"/>
        <w:rPr>
          <w:rFonts w:ascii="Tahoma" w:hAnsi="Tahoma" w:cs="Tahoma"/>
          <w:bCs/>
          <w:sz w:val="24"/>
          <w:szCs w:val="24"/>
        </w:rPr>
      </w:pPr>
    </w:p>
    <w:p w14:paraId="4F85784C" w14:textId="77777777" w:rsidR="00F66710" w:rsidRPr="00431478" w:rsidRDefault="00F66710" w:rsidP="00431478">
      <w:pPr>
        <w:spacing w:line="276" w:lineRule="auto"/>
        <w:jc w:val="center"/>
        <w:textAlignment w:val="baseline"/>
        <w:rPr>
          <w:rFonts w:ascii="Tahoma" w:eastAsia="Times New Roman" w:hAnsi="Tahoma" w:cs="Tahoma"/>
          <w:sz w:val="24"/>
          <w:szCs w:val="24"/>
          <w:lang w:eastAsia="es-CO"/>
        </w:rPr>
      </w:pPr>
      <w:r w:rsidRPr="00431478">
        <w:rPr>
          <w:rFonts w:ascii="Tahoma" w:eastAsia="Times New Roman" w:hAnsi="Tahoma" w:cs="Tahoma"/>
          <w:sz w:val="24"/>
          <w:szCs w:val="24"/>
          <w:lang w:eastAsia="es-CO"/>
        </w:rPr>
        <w:t>Magistrada Ponente: </w:t>
      </w:r>
      <w:r w:rsidRPr="00431478">
        <w:rPr>
          <w:rFonts w:ascii="Tahoma" w:eastAsia="Times New Roman" w:hAnsi="Tahoma" w:cs="Tahoma"/>
          <w:b/>
          <w:bCs/>
          <w:sz w:val="24"/>
          <w:szCs w:val="24"/>
          <w:lang w:eastAsia="es-CO"/>
        </w:rPr>
        <w:t>Ana Lucía Caicedo Calderón</w:t>
      </w:r>
      <w:r w:rsidRPr="00431478">
        <w:rPr>
          <w:rFonts w:ascii="Tahoma" w:eastAsia="Times New Roman" w:hAnsi="Tahoma" w:cs="Tahoma"/>
          <w:sz w:val="24"/>
          <w:szCs w:val="24"/>
          <w:lang w:eastAsia="es-CO"/>
        </w:rPr>
        <w:t> </w:t>
      </w:r>
    </w:p>
    <w:p w14:paraId="666064B7" w14:textId="77777777" w:rsidR="004F1B98" w:rsidRDefault="004F1B98" w:rsidP="00431478">
      <w:pPr>
        <w:spacing w:line="276" w:lineRule="auto"/>
        <w:jc w:val="center"/>
        <w:textAlignment w:val="baseline"/>
        <w:rPr>
          <w:rFonts w:ascii="Tahoma" w:eastAsia="Times New Roman" w:hAnsi="Tahoma" w:cs="Tahoma"/>
          <w:sz w:val="24"/>
          <w:szCs w:val="24"/>
          <w:lang w:eastAsia="es-CO"/>
        </w:rPr>
      </w:pPr>
    </w:p>
    <w:p w14:paraId="0E014715" w14:textId="2371F8BE" w:rsidR="00F66710" w:rsidRPr="00431478" w:rsidRDefault="00F66710" w:rsidP="00431478">
      <w:pPr>
        <w:spacing w:line="276" w:lineRule="auto"/>
        <w:jc w:val="center"/>
        <w:textAlignment w:val="baseline"/>
        <w:rPr>
          <w:rFonts w:ascii="Tahoma" w:eastAsia="Times New Roman" w:hAnsi="Tahoma" w:cs="Tahoma"/>
          <w:sz w:val="24"/>
          <w:szCs w:val="24"/>
          <w:lang w:eastAsia="es-CO"/>
        </w:rPr>
      </w:pPr>
      <w:r w:rsidRPr="00431478">
        <w:rPr>
          <w:rFonts w:ascii="Tahoma" w:eastAsia="Times New Roman" w:hAnsi="Tahoma" w:cs="Tahoma"/>
          <w:sz w:val="24"/>
          <w:szCs w:val="24"/>
          <w:lang w:eastAsia="es-CO"/>
        </w:rPr>
        <w:t> </w:t>
      </w:r>
    </w:p>
    <w:p w14:paraId="62109EEF" w14:textId="1A40EBDC" w:rsidR="00F66710" w:rsidRPr="00431478" w:rsidRDefault="00F66710" w:rsidP="00431478">
      <w:pPr>
        <w:spacing w:line="276" w:lineRule="auto"/>
        <w:jc w:val="center"/>
        <w:textAlignment w:val="baseline"/>
        <w:rPr>
          <w:rFonts w:ascii="Tahoma" w:eastAsia="Times New Roman" w:hAnsi="Tahoma" w:cs="Tahoma"/>
          <w:sz w:val="24"/>
          <w:szCs w:val="24"/>
          <w:lang w:eastAsia="es-CO"/>
        </w:rPr>
      </w:pPr>
      <w:r w:rsidRPr="00431478">
        <w:rPr>
          <w:rFonts w:ascii="Tahoma" w:eastAsia="Times New Roman" w:hAnsi="Tahoma" w:cs="Tahoma"/>
          <w:sz w:val="24"/>
          <w:szCs w:val="24"/>
          <w:lang w:eastAsia="es-CO"/>
        </w:rPr>
        <w:t xml:space="preserve">Pereira, Risaralda, </w:t>
      </w:r>
      <w:r w:rsidR="00532BF6" w:rsidRPr="00431478">
        <w:rPr>
          <w:rFonts w:ascii="Tahoma" w:eastAsia="Times New Roman" w:hAnsi="Tahoma" w:cs="Tahoma"/>
          <w:sz w:val="24"/>
          <w:szCs w:val="24"/>
          <w:lang w:eastAsia="es-CO"/>
        </w:rPr>
        <w:t xml:space="preserve">veinte </w:t>
      </w:r>
      <w:r w:rsidRPr="00431478">
        <w:rPr>
          <w:rFonts w:ascii="Tahoma" w:eastAsia="Times New Roman" w:hAnsi="Tahoma" w:cs="Tahoma"/>
          <w:sz w:val="24"/>
          <w:szCs w:val="24"/>
          <w:lang w:eastAsia="es-CO"/>
        </w:rPr>
        <w:t>(</w:t>
      </w:r>
      <w:r w:rsidR="00532BF6" w:rsidRPr="00431478">
        <w:rPr>
          <w:rFonts w:ascii="Tahoma" w:eastAsia="Times New Roman" w:hAnsi="Tahoma" w:cs="Tahoma"/>
          <w:sz w:val="24"/>
          <w:szCs w:val="24"/>
          <w:lang w:eastAsia="es-CO"/>
        </w:rPr>
        <w:t>20</w:t>
      </w:r>
      <w:r w:rsidR="003D56B1" w:rsidRPr="00431478">
        <w:rPr>
          <w:rFonts w:ascii="Tahoma" w:eastAsia="Times New Roman" w:hAnsi="Tahoma" w:cs="Tahoma"/>
          <w:sz w:val="24"/>
          <w:szCs w:val="24"/>
          <w:lang w:eastAsia="es-CO"/>
        </w:rPr>
        <w:t>) de septiembre</w:t>
      </w:r>
      <w:r w:rsidRPr="00431478">
        <w:rPr>
          <w:rFonts w:ascii="Tahoma" w:eastAsia="Times New Roman" w:hAnsi="Tahoma" w:cs="Tahoma"/>
          <w:sz w:val="24"/>
          <w:szCs w:val="24"/>
          <w:lang w:eastAsia="es-CO"/>
        </w:rPr>
        <w:t xml:space="preserve"> de dos mil veintiuno (2021)  </w:t>
      </w:r>
    </w:p>
    <w:p w14:paraId="32AE1A68" w14:textId="27F60A96" w:rsidR="00F66710" w:rsidRPr="00431478" w:rsidRDefault="00F66710" w:rsidP="00431478">
      <w:pPr>
        <w:spacing w:line="276" w:lineRule="auto"/>
        <w:jc w:val="center"/>
        <w:textAlignment w:val="baseline"/>
        <w:rPr>
          <w:rFonts w:ascii="Tahoma" w:eastAsia="Times New Roman" w:hAnsi="Tahoma" w:cs="Tahoma"/>
          <w:sz w:val="24"/>
          <w:szCs w:val="24"/>
          <w:lang w:eastAsia="es-CO"/>
        </w:rPr>
      </w:pPr>
      <w:r w:rsidRPr="00431478">
        <w:rPr>
          <w:rFonts w:ascii="Tahoma" w:eastAsia="Times New Roman" w:hAnsi="Tahoma" w:cs="Tahoma"/>
          <w:sz w:val="24"/>
          <w:szCs w:val="24"/>
          <w:lang w:eastAsia="es-CO"/>
        </w:rPr>
        <w:t> Acta No. </w:t>
      </w:r>
      <w:r w:rsidR="00D54671" w:rsidRPr="00431478">
        <w:rPr>
          <w:rFonts w:ascii="Tahoma" w:eastAsia="Times New Roman" w:hAnsi="Tahoma" w:cs="Tahoma"/>
          <w:sz w:val="24"/>
          <w:szCs w:val="24"/>
          <w:lang w:eastAsia="es-CO"/>
        </w:rPr>
        <w:t>145</w:t>
      </w:r>
      <w:r w:rsidRPr="00431478">
        <w:rPr>
          <w:rFonts w:ascii="Tahoma" w:eastAsia="Times New Roman" w:hAnsi="Tahoma" w:cs="Tahoma"/>
          <w:sz w:val="24"/>
          <w:szCs w:val="24"/>
          <w:lang w:eastAsia="es-CO"/>
        </w:rPr>
        <w:t xml:space="preserve"> </w:t>
      </w:r>
      <w:r w:rsidR="003D56B1" w:rsidRPr="00431478">
        <w:rPr>
          <w:rFonts w:ascii="Tahoma" w:eastAsia="Times New Roman" w:hAnsi="Tahoma" w:cs="Tahoma"/>
          <w:sz w:val="24"/>
          <w:szCs w:val="24"/>
          <w:lang w:eastAsia="es-CO"/>
        </w:rPr>
        <w:t>del</w:t>
      </w:r>
      <w:r w:rsidRPr="00431478">
        <w:rPr>
          <w:rFonts w:ascii="Tahoma" w:eastAsia="Times New Roman" w:hAnsi="Tahoma" w:cs="Tahoma"/>
          <w:sz w:val="24"/>
          <w:szCs w:val="24"/>
          <w:lang w:eastAsia="es-CO"/>
        </w:rPr>
        <w:t xml:space="preserve"> </w:t>
      </w:r>
      <w:r w:rsidR="0021455F" w:rsidRPr="00431478">
        <w:rPr>
          <w:rFonts w:ascii="Tahoma" w:eastAsia="Times New Roman" w:hAnsi="Tahoma" w:cs="Tahoma"/>
          <w:sz w:val="24"/>
          <w:szCs w:val="24"/>
          <w:lang w:eastAsia="es-CO"/>
        </w:rPr>
        <w:t>16</w:t>
      </w:r>
      <w:r w:rsidR="003D56B1" w:rsidRPr="00431478">
        <w:rPr>
          <w:rFonts w:ascii="Tahoma" w:eastAsia="Times New Roman" w:hAnsi="Tahoma" w:cs="Tahoma"/>
          <w:sz w:val="24"/>
          <w:szCs w:val="24"/>
          <w:lang w:eastAsia="es-CO"/>
        </w:rPr>
        <w:t xml:space="preserve"> de septiembre</w:t>
      </w:r>
      <w:r w:rsidRPr="00431478">
        <w:rPr>
          <w:rFonts w:ascii="Tahoma" w:eastAsia="Times New Roman" w:hAnsi="Tahoma" w:cs="Tahoma"/>
          <w:sz w:val="24"/>
          <w:szCs w:val="24"/>
          <w:lang w:eastAsia="es-CO"/>
        </w:rPr>
        <w:t xml:space="preserve"> de 2021</w:t>
      </w:r>
    </w:p>
    <w:p w14:paraId="6364EA22" w14:textId="1B04BC90" w:rsidR="00F66710" w:rsidRDefault="00F66710" w:rsidP="00431478">
      <w:pPr>
        <w:spacing w:line="276" w:lineRule="auto"/>
        <w:jc w:val="center"/>
        <w:rPr>
          <w:rFonts w:ascii="Tahoma" w:hAnsi="Tahoma" w:cs="Tahoma"/>
          <w:b/>
          <w:sz w:val="24"/>
          <w:szCs w:val="24"/>
        </w:rPr>
      </w:pPr>
    </w:p>
    <w:p w14:paraId="1FC2B25C" w14:textId="77777777" w:rsidR="004F1B98" w:rsidRPr="00431478" w:rsidRDefault="004F1B98" w:rsidP="00431478">
      <w:pPr>
        <w:spacing w:line="276" w:lineRule="auto"/>
        <w:jc w:val="center"/>
        <w:rPr>
          <w:rFonts w:ascii="Tahoma" w:hAnsi="Tahoma" w:cs="Tahoma"/>
          <w:b/>
          <w:sz w:val="24"/>
          <w:szCs w:val="24"/>
        </w:rPr>
      </w:pPr>
    </w:p>
    <w:p w14:paraId="103A096A" w14:textId="71AE177C" w:rsidR="002F4C41" w:rsidRPr="00431478" w:rsidRDefault="00F66710" w:rsidP="00431478">
      <w:pPr>
        <w:spacing w:line="276" w:lineRule="auto"/>
        <w:ind w:firstLine="708"/>
        <w:rPr>
          <w:rFonts w:ascii="Tahoma" w:hAnsi="Tahoma" w:cs="Tahoma"/>
          <w:sz w:val="24"/>
          <w:szCs w:val="24"/>
          <w:lang w:val="es-ES_tradnl"/>
        </w:rPr>
      </w:pPr>
      <w:r w:rsidRPr="00431478">
        <w:rPr>
          <w:rFonts w:ascii="Tahoma" w:hAnsi="Tahoma" w:cs="Tahoma"/>
          <w:color w:val="000000"/>
          <w:sz w:val="24"/>
          <w:szCs w:val="24"/>
        </w:rPr>
        <w:t>Teniendo en cuenta que el artículo 15 del Decreto No. 806 del 4 de junio de</w:t>
      </w:r>
      <w:r w:rsidR="000F37FE" w:rsidRPr="00431478">
        <w:rPr>
          <w:rFonts w:ascii="Tahoma" w:hAnsi="Tahoma" w:cs="Tahoma"/>
          <w:color w:val="000000"/>
          <w:sz w:val="24"/>
          <w:szCs w:val="24"/>
        </w:rPr>
        <w:t xml:space="preserve"> </w:t>
      </w:r>
      <w:r w:rsidRPr="00431478">
        <w:rPr>
          <w:rFonts w:ascii="Tahoma" w:hAnsi="Tahoma" w:cs="Tahoma"/>
          <w:color w:val="000000"/>
          <w:sz w:val="24"/>
          <w:szCs w:val="24"/>
        </w:rPr>
        <w:t>2020, expedido por el Ministerio de Justicia y del Derecho, estableció que en la</w:t>
      </w:r>
      <w:r w:rsidR="000F37FE" w:rsidRPr="00431478">
        <w:rPr>
          <w:rFonts w:ascii="Tahoma" w:hAnsi="Tahoma" w:cs="Tahoma"/>
          <w:color w:val="000000"/>
          <w:sz w:val="24"/>
          <w:szCs w:val="24"/>
        </w:rPr>
        <w:t xml:space="preserve"> </w:t>
      </w:r>
      <w:r w:rsidRPr="00431478">
        <w:rPr>
          <w:rFonts w:ascii="Tahoma" w:hAnsi="Tahoma" w:cs="Tahoma"/>
          <w:color w:val="000000"/>
          <w:sz w:val="24"/>
          <w:szCs w:val="24"/>
        </w:rPr>
        <w:t>especialidad laboral se proferirán por escrito las providencias de segunda instancia</w:t>
      </w:r>
      <w:r w:rsidR="000F37FE" w:rsidRPr="00431478">
        <w:rPr>
          <w:rFonts w:ascii="Tahoma" w:hAnsi="Tahoma" w:cs="Tahoma"/>
          <w:color w:val="000000"/>
          <w:sz w:val="24"/>
          <w:szCs w:val="24"/>
        </w:rPr>
        <w:t xml:space="preserve"> </w:t>
      </w:r>
      <w:r w:rsidRPr="00431478">
        <w:rPr>
          <w:rFonts w:ascii="Tahoma" w:hAnsi="Tahoma" w:cs="Tahoma"/>
          <w:color w:val="000000"/>
          <w:sz w:val="24"/>
          <w:szCs w:val="24"/>
        </w:rPr>
        <w:t>en las que se surta el grado jurisdiccional de consulta o se resuelva el recurso de</w:t>
      </w:r>
      <w:r w:rsidR="000F37FE" w:rsidRPr="00431478">
        <w:rPr>
          <w:rFonts w:ascii="Tahoma" w:hAnsi="Tahoma" w:cs="Tahoma"/>
          <w:color w:val="000000"/>
          <w:sz w:val="24"/>
          <w:szCs w:val="24"/>
        </w:rPr>
        <w:t xml:space="preserve"> </w:t>
      </w:r>
      <w:r w:rsidRPr="00431478">
        <w:rPr>
          <w:rFonts w:ascii="Tahoma" w:hAnsi="Tahoma" w:cs="Tahoma"/>
          <w:color w:val="000000"/>
          <w:sz w:val="24"/>
          <w:szCs w:val="24"/>
        </w:rPr>
        <w:t>apelación de autos o sentencias, la Sala de Decisión Laboral Presidida por la Dra.</w:t>
      </w:r>
      <w:r w:rsidR="000F37FE" w:rsidRPr="00431478">
        <w:rPr>
          <w:rFonts w:ascii="Tahoma" w:hAnsi="Tahoma" w:cs="Tahoma"/>
          <w:color w:val="000000"/>
          <w:sz w:val="24"/>
          <w:szCs w:val="24"/>
        </w:rPr>
        <w:t xml:space="preserve"> </w:t>
      </w:r>
      <w:r w:rsidRPr="00431478">
        <w:rPr>
          <w:rFonts w:ascii="Tahoma" w:hAnsi="Tahoma" w:cs="Tahoma"/>
          <w:color w:val="000000"/>
          <w:sz w:val="24"/>
          <w:szCs w:val="24"/>
        </w:rPr>
        <w:t xml:space="preserve">Ana Lucía </w:t>
      </w:r>
      <w:r w:rsidRPr="00431478">
        <w:rPr>
          <w:rFonts w:ascii="Tahoma" w:hAnsi="Tahoma" w:cs="Tahoma"/>
          <w:color w:val="000000"/>
          <w:sz w:val="24"/>
          <w:szCs w:val="24"/>
        </w:rPr>
        <w:lastRenderedPageBreak/>
        <w:t>Caicedo Calderón del Tribunal Superior de Pereira, integrada por las</w:t>
      </w:r>
      <w:r w:rsidR="000F37FE" w:rsidRPr="00431478">
        <w:rPr>
          <w:rFonts w:ascii="Tahoma" w:hAnsi="Tahoma" w:cs="Tahoma"/>
          <w:color w:val="000000"/>
          <w:sz w:val="24"/>
          <w:szCs w:val="24"/>
        </w:rPr>
        <w:t xml:space="preserve"> </w:t>
      </w:r>
      <w:r w:rsidRPr="00431478">
        <w:rPr>
          <w:rFonts w:ascii="Tahoma" w:hAnsi="Tahoma" w:cs="Tahoma"/>
          <w:color w:val="000000"/>
          <w:sz w:val="24"/>
          <w:szCs w:val="24"/>
        </w:rPr>
        <w:t>Magistradas ANA LUCÍA CAICEDO CALDERÓN como Ponente, OLGA LUCÍA HOYOS</w:t>
      </w:r>
      <w:r w:rsidR="000F37FE" w:rsidRPr="00431478">
        <w:rPr>
          <w:rFonts w:ascii="Tahoma" w:hAnsi="Tahoma" w:cs="Tahoma"/>
          <w:color w:val="000000"/>
          <w:sz w:val="24"/>
          <w:szCs w:val="24"/>
        </w:rPr>
        <w:t xml:space="preserve"> </w:t>
      </w:r>
      <w:r w:rsidRPr="00431478">
        <w:rPr>
          <w:rFonts w:ascii="Tahoma" w:hAnsi="Tahoma" w:cs="Tahoma"/>
          <w:color w:val="000000"/>
          <w:sz w:val="24"/>
          <w:szCs w:val="24"/>
        </w:rPr>
        <w:t>SEPÚLVEDA y el Magistrado GERMÁN DARIO GOEZ VINASCO, procede a proferir la</w:t>
      </w:r>
      <w:r w:rsidR="000F37FE" w:rsidRPr="00431478">
        <w:rPr>
          <w:rFonts w:ascii="Tahoma" w:hAnsi="Tahoma" w:cs="Tahoma"/>
          <w:color w:val="000000"/>
          <w:sz w:val="24"/>
          <w:szCs w:val="24"/>
        </w:rPr>
        <w:t xml:space="preserve"> </w:t>
      </w:r>
      <w:r w:rsidRPr="00431478">
        <w:rPr>
          <w:rFonts w:ascii="Tahoma" w:hAnsi="Tahoma" w:cs="Tahoma"/>
          <w:color w:val="000000"/>
          <w:sz w:val="24"/>
          <w:szCs w:val="24"/>
        </w:rPr>
        <w:t>siguiente sentencia escrita dentro del proceso ordinario laboral instaurado por</w:t>
      </w:r>
      <w:r w:rsidRPr="00431478">
        <w:rPr>
          <w:rFonts w:ascii="Tahoma" w:hAnsi="Tahoma" w:cs="Tahoma"/>
          <w:sz w:val="24"/>
          <w:szCs w:val="24"/>
        </w:rPr>
        <w:t xml:space="preserve"> </w:t>
      </w:r>
      <w:r w:rsidR="00C20DBE" w:rsidRPr="00431478">
        <w:rPr>
          <w:rFonts w:ascii="Tahoma" w:hAnsi="Tahoma" w:cs="Tahoma"/>
          <w:sz w:val="24"/>
          <w:szCs w:val="24"/>
        </w:rPr>
        <w:t>José Adalberto Soto Mejía</w:t>
      </w:r>
      <w:r w:rsidR="00C20DBE" w:rsidRPr="00431478">
        <w:rPr>
          <w:rFonts w:ascii="Tahoma" w:hAnsi="Tahoma" w:cs="Tahoma"/>
          <w:sz w:val="24"/>
          <w:szCs w:val="24"/>
          <w:lang w:val="es-ES_tradnl"/>
        </w:rPr>
        <w:t xml:space="preserve"> </w:t>
      </w:r>
      <w:r w:rsidR="002F4C41" w:rsidRPr="00431478">
        <w:rPr>
          <w:rFonts w:ascii="Tahoma" w:hAnsi="Tahoma" w:cs="Tahoma"/>
          <w:sz w:val="24"/>
          <w:szCs w:val="24"/>
          <w:lang w:val="es-ES_tradnl"/>
        </w:rPr>
        <w:t>en contra de</w:t>
      </w:r>
      <w:r w:rsidR="001D03AE" w:rsidRPr="00431478">
        <w:rPr>
          <w:rFonts w:ascii="Tahoma" w:hAnsi="Tahoma" w:cs="Tahoma"/>
          <w:sz w:val="24"/>
          <w:szCs w:val="24"/>
          <w:lang w:val="es-ES_tradnl"/>
        </w:rPr>
        <w:t xml:space="preserve"> la</w:t>
      </w:r>
      <w:r w:rsidR="002F4C41" w:rsidRPr="00431478">
        <w:rPr>
          <w:rFonts w:ascii="Tahoma" w:hAnsi="Tahoma" w:cs="Tahoma"/>
          <w:sz w:val="24"/>
          <w:szCs w:val="24"/>
          <w:lang w:val="es-ES_tradnl"/>
        </w:rPr>
        <w:t xml:space="preserve"> </w:t>
      </w:r>
      <w:r w:rsidR="002F4C41" w:rsidRPr="00431478">
        <w:rPr>
          <w:rFonts w:ascii="Tahoma" w:hAnsi="Tahoma" w:cs="Tahoma"/>
          <w:b/>
          <w:sz w:val="24"/>
          <w:szCs w:val="24"/>
          <w:lang w:val="es-ES_tradnl"/>
        </w:rPr>
        <w:t>Administradora Colombiana de Pensiones - Colpensiones</w:t>
      </w:r>
      <w:r w:rsidR="002F4C41" w:rsidRPr="00431478">
        <w:rPr>
          <w:rFonts w:ascii="Tahoma" w:hAnsi="Tahoma" w:cs="Tahoma"/>
          <w:sz w:val="24"/>
          <w:szCs w:val="24"/>
          <w:lang w:val="es-ES_tradnl"/>
        </w:rPr>
        <w:t xml:space="preserve"> y la </w:t>
      </w:r>
      <w:r w:rsidR="002F4C41" w:rsidRPr="00431478">
        <w:rPr>
          <w:rFonts w:ascii="Tahoma" w:hAnsi="Tahoma" w:cs="Tahoma"/>
          <w:b/>
          <w:sz w:val="24"/>
          <w:szCs w:val="24"/>
          <w:lang w:val="es-ES_tradnl"/>
        </w:rPr>
        <w:t>Administradora de Fondos de Pensiones</w:t>
      </w:r>
      <w:r w:rsidR="004C4A5D" w:rsidRPr="00431478">
        <w:rPr>
          <w:rFonts w:ascii="Tahoma" w:hAnsi="Tahoma" w:cs="Tahoma"/>
          <w:b/>
          <w:sz w:val="24"/>
          <w:szCs w:val="24"/>
          <w:lang w:val="es-ES_tradnl"/>
        </w:rPr>
        <w:t xml:space="preserve"> </w:t>
      </w:r>
      <w:r w:rsidR="002F4C41" w:rsidRPr="00431478">
        <w:rPr>
          <w:rFonts w:ascii="Tahoma" w:hAnsi="Tahoma" w:cs="Tahoma"/>
          <w:b/>
          <w:sz w:val="24"/>
          <w:szCs w:val="24"/>
          <w:lang w:val="es-ES_tradnl"/>
        </w:rPr>
        <w:t>-</w:t>
      </w:r>
      <w:r w:rsidR="002F4C41" w:rsidRPr="00431478">
        <w:rPr>
          <w:rFonts w:ascii="Tahoma" w:hAnsi="Tahoma" w:cs="Tahoma"/>
          <w:sz w:val="24"/>
          <w:szCs w:val="24"/>
          <w:lang w:val="es-ES_tradnl"/>
        </w:rPr>
        <w:t xml:space="preserve"> </w:t>
      </w:r>
      <w:r w:rsidR="004C4A5D" w:rsidRPr="00431478">
        <w:rPr>
          <w:rFonts w:ascii="Tahoma" w:hAnsi="Tahoma" w:cs="Tahoma"/>
          <w:b/>
          <w:sz w:val="24"/>
          <w:szCs w:val="24"/>
          <w:lang w:val="es-ES_tradnl"/>
        </w:rPr>
        <w:t>Protección</w:t>
      </w:r>
      <w:r w:rsidR="002F4C41" w:rsidRPr="00431478">
        <w:rPr>
          <w:rFonts w:ascii="Tahoma" w:hAnsi="Tahoma" w:cs="Tahoma"/>
          <w:b/>
          <w:sz w:val="24"/>
          <w:szCs w:val="24"/>
          <w:lang w:val="es-ES_tradnl"/>
        </w:rPr>
        <w:t xml:space="preserve"> S.A.</w:t>
      </w:r>
      <w:r w:rsidR="002F4C41" w:rsidRPr="00431478">
        <w:rPr>
          <w:rFonts w:ascii="Tahoma" w:hAnsi="Tahoma" w:cs="Tahoma"/>
          <w:sz w:val="24"/>
          <w:szCs w:val="24"/>
          <w:lang w:val="es-ES_tradnl"/>
        </w:rPr>
        <w:t xml:space="preserve"> </w:t>
      </w:r>
    </w:p>
    <w:p w14:paraId="1D87E626" w14:textId="77777777" w:rsidR="002F4C41" w:rsidRPr="00431478" w:rsidRDefault="002F4C41" w:rsidP="00431478">
      <w:pPr>
        <w:spacing w:line="276" w:lineRule="auto"/>
        <w:ind w:firstLine="708"/>
        <w:rPr>
          <w:rFonts w:ascii="Tahoma" w:hAnsi="Tahoma" w:cs="Tahoma"/>
          <w:sz w:val="24"/>
          <w:szCs w:val="24"/>
          <w:lang w:val="es-ES_tradnl"/>
        </w:rPr>
      </w:pPr>
    </w:p>
    <w:p w14:paraId="019513F4" w14:textId="77777777" w:rsidR="00994B31" w:rsidRPr="00431478" w:rsidRDefault="00994B31" w:rsidP="00431478">
      <w:pPr>
        <w:pStyle w:val="paragraph"/>
        <w:spacing w:before="0" w:beforeAutospacing="0" w:after="0" w:afterAutospacing="0" w:line="276" w:lineRule="auto"/>
        <w:jc w:val="center"/>
        <w:textAlignment w:val="baseline"/>
        <w:rPr>
          <w:rFonts w:ascii="Tahoma" w:hAnsi="Tahoma" w:cs="Tahoma"/>
        </w:rPr>
      </w:pPr>
      <w:r w:rsidRPr="00431478">
        <w:rPr>
          <w:rStyle w:val="normaltextrun"/>
          <w:rFonts w:ascii="Tahoma" w:hAnsi="Tahoma" w:cs="Tahoma"/>
          <w:b/>
          <w:bCs/>
        </w:rPr>
        <w:t>PUNTO A TRATAR</w:t>
      </w:r>
    </w:p>
    <w:p w14:paraId="4F2B2A71" w14:textId="77777777" w:rsidR="00994B31" w:rsidRPr="00431478" w:rsidRDefault="00994B31" w:rsidP="00431478">
      <w:pPr>
        <w:pStyle w:val="Sinespaciado"/>
        <w:spacing w:line="276" w:lineRule="auto"/>
        <w:rPr>
          <w:rFonts w:ascii="Tahoma" w:hAnsi="Tahoma" w:cs="Tahoma"/>
        </w:rPr>
      </w:pPr>
    </w:p>
    <w:p w14:paraId="460810BC" w14:textId="794412CC" w:rsidR="00994B31" w:rsidRPr="00431478" w:rsidRDefault="00994B31" w:rsidP="00431478">
      <w:pPr>
        <w:spacing w:line="276" w:lineRule="auto"/>
        <w:ind w:firstLine="708"/>
        <w:rPr>
          <w:rFonts w:ascii="Tahoma" w:hAnsi="Tahoma" w:cs="Tahoma"/>
          <w:sz w:val="24"/>
          <w:szCs w:val="24"/>
          <w:lang w:val="es-ES_tradnl"/>
        </w:rPr>
      </w:pPr>
      <w:r w:rsidRPr="00431478">
        <w:rPr>
          <w:rStyle w:val="normaltextrun"/>
          <w:rFonts w:ascii="Tahoma" w:hAnsi="Tahoma" w:cs="Tahoma"/>
          <w:sz w:val="24"/>
          <w:szCs w:val="24"/>
        </w:rPr>
        <w:t>Por medio de esta providencia procede la Sala a</w:t>
      </w:r>
      <w:r w:rsidRPr="00431478">
        <w:rPr>
          <w:rFonts w:ascii="Tahoma" w:hAnsi="Tahoma" w:cs="Tahoma"/>
          <w:sz w:val="24"/>
          <w:szCs w:val="24"/>
        </w:rPr>
        <w:t xml:space="preserve"> re</w:t>
      </w:r>
      <w:r w:rsidR="004E2E86" w:rsidRPr="00431478">
        <w:rPr>
          <w:rFonts w:ascii="Tahoma" w:hAnsi="Tahoma" w:cs="Tahoma"/>
          <w:sz w:val="24"/>
          <w:szCs w:val="24"/>
        </w:rPr>
        <w:t>s</w:t>
      </w:r>
      <w:r w:rsidRPr="00431478">
        <w:rPr>
          <w:rFonts w:ascii="Tahoma" w:hAnsi="Tahoma" w:cs="Tahoma"/>
          <w:sz w:val="24"/>
          <w:szCs w:val="24"/>
        </w:rPr>
        <w:t xml:space="preserve">olver los recursos de apelación interpuestos por </w:t>
      </w:r>
      <w:r w:rsidRPr="00431478">
        <w:rPr>
          <w:rFonts w:ascii="Tahoma" w:hAnsi="Tahoma" w:cs="Tahoma"/>
          <w:sz w:val="24"/>
          <w:szCs w:val="24"/>
          <w:lang w:val="es-CO"/>
        </w:rPr>
        <w:t xml:space="preserve">las codemandadas en contra de la sentencia proferida el </w:t>
      </w:r>
      <w:r w:rsidR="00C20DBE" w:rsidRPr="00431478">
        <w:rPr>
          <w:rFonts w:ascii="Tahoma" w:hAnsi="Tahoma" w:cs="Tahoma"/>
          <w:sz w:val="24"/>
          <w:szCs w:val="24"/>
          <w:lang w:val="es-CO"/>
        </w:rPr>
        <w:t>3</w:t>
      </w:r>
      <w:r w:rsidRPr="00431478">
        <w:rPr>
          <w:rFonts w:ascii="Tahoma" w:hAnsi="Tahoma" w:cs="Tahoma"/>
          <w:sz w:val="24"/>
          <w:szCs w:val="24"/>
          <w:lang w:val="es-CO"/>
        </w:rPr>
        <w:t xml:space="preserve"> de</w:t>
      </w:r>
      <w:r w:rsidR="00C20DBE" w:rsidRPr="00431478">
        <w:rPr>
          <w:rFonts w:ascii="Tahoma" w:hAnsi="Tahoma" w:cs="Tahoma"/>
          <w:sz w:val="24"/>
          <w:szCs w:val="24"/>
          <w:lang w:val="es-CO"/>
        </w:rPr>
        <w:t xml:space="preserve"> </w:t>
      </w:r>
      <w:r w:rsidR="00532BF6" w:rsidRPr="00431478">
        <w:rPr>
          <w:rFonts w:ascii="Tahoma" w:hAnsi="Tahoma" w:cs="Tahoma"/>
          <w:sz w:val="24"/>
          <w:szCs w:val="24"/>
          <w:lang w:val="es-CO"/>
        </w:rPr>
        <w:t>mayo</w:t>
      </w:r>
      <w:r w:rsidRPr="00431478">
        <w:rPr>
          <w:rFonts w:ascii="Tahoma" w:hAnsi="Tahoma" w:cs="Tahoma"/>
          <w:sz w:val="24"/>
          <w:szCs w:val="24"/>
          <w:lang w:val="es-CO"/>
        </w:rPr>
        <w:t xml:space="preserve"> de 20</w:t>
      </w:r>
      <w:r w:rsidR="00C20DBE" w:rsidRPr="00431478">
        <w:rPr>
          <w:rFonts w:ascii="Tahoma" w:hAnsi="Tahoma" w:cs="Tahoma"/>
          <w:sz w:val="24"/>
          <w:szCs w:val="24"/>
          <w:lang w:val="es-CO"/>
        </w:rPr>
        <w:t>2</w:t>
      </w:r>
      <w:r w:rsidR="00532BF6" w:rsidRPr="00431478">
        <w:rPr>
          <w:rFonts w:ascii="Tahoma" w:hAnsi="Tahoma" w:cs="Tahoma"/>
          <w:sz w:val="24"/>
          <w:szCs w:val="24"/>
          <w:lang w:val="es-CO"/>
        </w:rPr>
        <w:t>1</w:t>
      </w:r>
      <w:r w:rsidRPr="00431478">
        <w:rPr>
          <w:rFonts w:ascii="Tahoma" w:hAnsi="Tahoma" w:cs="Tahoma"/>
          <w:sz w:val="24"/>
          <w:szCs w:val="24"/>
          <w:lang w:val="es-CO"/>
        </w:rPr>
        <w:t xml:space="preserve"> por el Juzgado</w:t>
      </w:r>
      <w:r w:rsidR="00D368B2" w:rsidRPr="00431478">
        <w:rPr>
          <w:rFonts w:ascii="Tahoma" w:hAnsi="Tahoma" w:cs="Tahoma"/>
          <w:sz w:val="24"/>
          <w:szCs w:val="24"/>
          <w:lang w:val="es-CO"/>
        </w:rPr>
        <w:t xml:space="preserve"> </w:t>
      </w:r>
      <w:r w:rsidR="00532BF6" w:rsidRPr="00431478">
        <w:rPr>
          <w:rFonts w:ascii="Tahoma" w:hAnsi="Tahoma" w:cs="Tahoma"/>
          <w:sz w:val="24"/>
          <w:szCs w:val="24"/>
          <w:lang w:val="es-CO"/>
        </w:rPr>
        <w:t>Primer</w:t>
      </w:r>
      <w:r w:rsidR="00EF3B61" w:rsidRPr="00431478">
        <w:rPr>
          <w:rFonts w:ascii="Tahoma" w:hAnsi="Tahoma" w:cs="Tahoma"/>
          <w:sz w:val="24"/>
          <w:szCs w:val="24"/>
          <w:lang w:val="es-CO"/>
        </w:rPr>
        <w:t>o</w:t>
      </w:r>
      <w:r w:rsidRPr="00431478">
        <w:rPr>
          <w:rFonts w:ascii="Tahoma" w:hAnsi="Tahoma" w:cs="Tahoma"/>
          <w:sz w:val="24"/>
          <w:szCs w:val="24"/>
          <w:lang w:val="es-CO"/>
        </w:rPr>
        <w:t xml:space="preserve"> Laboral del Circuito de Pereira</w:t>
      </w:r>
      <w:r w:rsidRPr="00431478">
        <w:rPr>
          <w:rStyle w:val="normaltextrun"/>
          <w:rFonts w:ascii="Tahoma" w:hAnsi="Tahoma" w:cs="Tahoma"/>
          <w:sz w:val="24"/>
          <w:szCs w:val="24"/>
        </w:rPr>
        <w:t>. Asimismo, se revisará la providencia de primer grado de manera íntegra en virtud del grado jurisdiccional de consulta admitido en esta instancia.</w:t>
      </w:r>
      <w:r w:rsidRPr="00431478">
        <w:rPr>
          <w:rStyle w:val="Refdenotaalpie"/>
          <w:rFonts w:ascii="Tahoma" w:hAnsi="Tahoma" w:cs="Tahoma"/>
          <w:sz w:val="24"/>
          <w:szCs w:val="24"/>
        </w:rPr>
        <w:t xml:space="preserve"> </w:t>
      </w:r>
      <w:r w:rsidRPr="00431478">
        <w:rPr>
          <w:rStyle w:val="normaltextrun"/>
          <w:rFonts w:ascii="Tahoma" w:hAnsi="Tahoma" w:cs="Tahoma"/>
          <w:sz w:val="24"/>
          <w:szCs w:val="24"/>
        </w:rPr>
        <w:t>Para ello se tiene en cuenta lo siguiente: </w:t>
      </w:r>
    </w:p>
    <w:p w14:paraId="3E76DFE1" w14:textId="77777777" w:rsidR="002F4C41" w:rsidRPr="00431478" w:rsidRDefault="002F4C41" w:rsidP="0043147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71777D92" w14:textId="77777777" w:rsidR="00994B31" w:rsidRPr="00431478" w:rsidRDefault="00994B31" w:rsidP="00431478">
      <w:pPr>
        <w:pStyle w:val="Sinespaciado"/>
        <w:numPr>
          <w:ilvl w:val="0"/>
          <w:numId w:val="3"/>
        </w:numPr>
        <w:tabs>
          <w:tab w:val="left" w:pos="0"/>
          <w:tab w:val="left" w:pos="284"/>
        </w:tabs>
        <w:spacing w:line="276" w:lineRule="auto"/>
        <w:ind w:left="0" w:firstLine="0"/>
        <w:jc w:val="center"/>
        <w:rPr>
          <w:rFonts w:ascii="Tahoma" w:hAnsi="Tahoma" w:cs="Tahoma"/>
          <w:b/>
        </w:rPr>
      </w:pPr>
      <w:r w:rsidRPr="00431478">
        <w:rPr>
          <w:rFonts w:ascii="Tahoma" w:hAnsi="Tahoma" w:cs="Tahoma"/>
          <w:b/>
        </w:rPr>
        <w:t>La demanda y su contestación</w:t>
      </w:r>
    </w:p>
    <w:p w14:paraId="6F74D63C" w14:textId="77777777" w:rsidR="00521129" w:rsidRPr="00431478" w:rsidRDefault="00521129" w:rsidP="00431478">
      <w:pPr>
        <w:spacing w:line="276" w:lineRule="auto"/>
        <w:rPr>
          <w:rFonts w:ascii="Tahoma" w:hAnsi="Tahoma" w:cs="Tahoma"/>
          <w:sz w:val="24"/>
          <w:szCs w:val="24"/>
          <w:lang w:val="es-CO"/>
        </w:rPr>
      </w:pPr>
    </w:p>
    <w:p w14:paraId="4A1731E6" w14:textId="1C9DD241" w:rsidR="006D7AC8" w:rsidRPr="00431478" w:rsidRDefault="00EB78AB" w:rsidP="00431478">
      <w:pPr>
        <w:spacing w:line="276" w:lineRule="auto"/>
        <w:rPr>
          <w:rFonts w:ascii="Tahoma" w:hAnsi="Tahoma" w:cs="Tahoma"/>
          <w:sz w:val="24"/>
          <w:szCs w:val="24"/>
          <w:lang w:val="es-CO"/>
        </w:rPr>
      </w:pPr>
      <w:r w:rsidRPr="00431478">
        <w:rPr>
          <w:rFonts w:ascii="Tahoma" w:hAnsi="Tahoma" w:cs="Tahoma"/>
          <w:sz w:val="24"/>
          <w:szCs w:val="24"/>
          <w:lang w:val="es-CO"/>
        </w:rPr>
        <w:t>Solicita el</w:t>
      </w:r>
      <w:r w:rsidR="002F4C41" w:rsidRPr="00431478">
        <w:rPr>
          <w:rFonts w:ascii="Tahoma" w:hAnsi="Tahoma" w:cs="Tahoma"/>
          <w:sz w:val="24"/>
          <w:szCs w:val="24"/>
          <w:lang w:val="es-CO"/>
        </w:rPr>
        <w:t xml:space="preserve"> demandante que se declare la </w:t>
      </w:r>
      <w:r w:rsidR="000B67C9" w:rsidRPr="00431478">
        <w:rPr>
          <w:rFonts w:ascii="Tahoma" w:hAnsi="Tahoma" w:cs="Tahoma"/>
          <w:sz w:val="24"/>
          <w:szCs w:val="24"/>
          <w:lang w:val="es-CO"/>
        </w:rPr>
        <w:t>ineficaci</w:t>
      </w:r>
      <w:r w:rsidR="000C1B76" w:rsidRPr="00431478">
        <w:rPr>
          <w:rFonts w:ascii="Tahoma" w:hAnsi="Tahoma" w:cs="Tahoma"/>
          <w:sz w:val="24"/>
          <w:szCs w:val="24"/>
          <w:lang w:val="es-CO"/>
        </w:rPr>
        <w:t>a</w:t>
      </w:r>
      <w:r w:rsidR="00BB5F1D" w:rsidRPr="00431478">
        <w:rPr>
          <w:rFonts w:ascii="Tahoma" w:hAnsi="Tahoma" w:cs="Tahoma"/>
          <w:sz w:val="24"/>
          <w:szCs w:val="24"/>
          <w:lang w:val="es-CO"/>
        </w:rPr>
        <w:t xml:space="preserve"> </w:t>
      </w:r>
      <w:r w:rsidR="002F4C41" w:rsidRPr="00431478">
        <w:rPr>
          <w:rFonts w:ascii="Tahoma" w:hAnsi="Tahoma" w:cs="Tahoma"/>
          <w:sz w:val="24"/>
          <w:szCs w:val="24"/>
          <w:lang w:val="es-CO"/>
        </w:rPr>
        <w:t>d</w:t>
      </w:r>
      <w:r w:rsidR="000C1B76" w:rsidRPr="00431478">
        <w:rPr>
          <w:rFonts w:ascii="Tahoma" w:hAnsi="Tahoma" w:cs="Tahoma"/>
          <w:sz w:val="24"/>
          <w:szCs w:val="24"/>
          <w:lang w:val="es-CO"/>
        </w:rPr>
        <w:t>el traslado</w:t>
      </w:r>
      <w:r w:rsidR="002F4C41" w:rsidRPr="00431478">
        <w:rPr>
          <w:rFonts w:ascii="Tahoma" w:hAnsi="Tahoma" w:cs="Tahoma"/>
          <w:sz w:val="24"/>
          <w:szCs w:val="24"/>
          <w:lang w:val="es-CO"/>
        </w:rPr>
        <w:t xml:space="preserve"> </w:t>
      </w:r>
      <w:r w:rsidR="005E78AE" w:rsidRPr="00431478">
        <w:rPr>
          <w:rFonts w:ascii="Tahoma" w:hAnsi="Tahoma" w:cs="Tahoma"/>
          <w:sz w:val="24"/>
          <w:szCs w:val="24"/>
          <w:lang w:val="es-CO"/>
        </w:rPr>
        <w:t xml:space="preserve">de régimen que efectuó </w:t>
      </w:r>
      <w:r w:rsidR="000F3DC3" w:rsidRPr="00431478">
        <w:rPr>
          <w:rFonts w:ascii="Tahoma" w:hAnsi="Tahoma" w:cs="Tahoma"/>
          <w:sz w:val="24"/>
          <w:szCs w:val="24"/>
          <w:lang w:val="es-CO"/>
        </w:rPr>
        <w:t xml:space="preserve">el </w:t>
      </w:r>
      <w:r w:rsidR="004B247C" w:rsidRPr="00431478">
        <w:rPr>
          <w:rFonts w:ascii="Tahoma" w:hAnsi="Tahoma" w:cs="Tahoma"/>
          <w:sz w:val="24"/>
          <w:szCs w:val="24"/>
          <w:lang w:val="es-CO"/>
        </w:rPr>
        <w:t>2</w:t>
      </w:r>
      <w:r w:rsidR="0002077A" w:rsidRPr="00431478">
        <w:rPr>
          <w:rFonts w:ascii="Tahoma" w:hAnsi="Tahoma" w:cs="Tahoma"/>
          <w:sz w:val="24"/>
          <w:szCs w:val="24"/>
          <w:lang w:val="es-CO"/>
        </w:rPr>
        <w:t>8</w:t>
      </w:r>
      <w:r w:rsidR="001D03AE" w:rsidRPr="00431478">
        <w:rPr>
          <w:rFonts w:ascii="Tahoma" w:hAnsi="Tahoma" w:cs="Tahoma"/>
          <w:sz w:val="24"/>
          <w:szCs w:val="24"/>
          <w:lang w:val="es-CO"/>
        </w:rPr>
        <w:t xml:space="preserve"> </w:t>
      </w:r>
      <w:r w:rsidR="00717624" w:rsidRPr="00431478">
        <w:rPr>
          <w:rFonts w:ascii="Tahoma" w:hAnsi="Tahoma" w:cs="Tahoma"/>
          <w:sz w:val="24"/>
          <w:szCs w:val="24"/>
          <w:lang w:val="es-CO"/>
        </w:rPr>
        <w:t xml:space="preserve">de </w:t>
      </w:r>
      <w:r w:rsidR="0002077A" w:rsidRPr="00431478">
        <w:rPr>
          <w:rFonts w:ascii="Tahoma" w:hAnsi="Tahoma" w:cs="Tahoma"/>
          <w:sz w:val="24"/>
          <w:szCs w:val="24"/>
          <w:lang w:val="es-CO"/>
        </w:rPr>
        <w:t>julio</w:t>
      </w:r>
      <w:r w:rsidR="00717624" w:rsidRPr="00431478">
        <w:rPr>
          <w:rFonts w:ascii="Tahoma" w:hAnsi="Tahoma" w:cs="Tahoma"/>
          <w:sz w:val="24"/>
          <w:szCs w:val="24"/>
          <w:lang w:val="es-CO"/>
        </w:rPr>
        <w:t xml:space="preserve"> </w:t>
      </w:r>
      <w:r w:rsidR="005E78AE" w:rsidRPr="00431478">
        <w:rPr>
          <w:rFonts w:ascii="Tahoma" w:hAnsi="Tahoma" w:cs="Tahoma"/>
          <w:sz w:val="24"/>
          <w:szCs w:val="24"/>
          <w:lang w:val="es-CO"/>
        </w:rPr>
        <w:t xml:space="preserve">de </w:t>
      </w:r>
      <w:r w:rsidR="0002077A" w:rsidRPr="00431478">
        <w:rPr>
          <w:rFonts w:ascii="Tahoma" w:hAnsi="Tahoma" w:cs="Tahoma"/>
          <w:sz w:val="24"/>
          <w:szCs w:val="24"/>
          <w:lang w:val="es-CO"/>
        </w:rPr>
        <w:t>1995</w:t>
      </w:r>
      <w:r w:rsidR="002F4C41" w:rsidRPr="00431478">
        <w:rPr>
          <w:rFonts w:ascii="Tahoma" w:hAnsi="Tahoma" w:cs="Tahoma"/>
          <w:sz w:val="24"/>
          <w:szCs w:val="24"/>
          <w:lang w:val="es-CO"/>
        </w:rPr>
        <w:t xml:space="preserve">, </w:t>
      </w:r>
      <w:r w:rsidR="005E78AE" w:rsidRPr="00431478">
        <w:rPr>
          <w:rFonts w:ascii="Tahoma" w:hAnsi="Tahoma" w:cs="Tahoma"/>
          <w:sz w:val="24"/>
          <w:szCs w:val="24"/>
          <w:lang w:val="es-CO"/>
        </w:rPr>
        <w:t xml:space="preserve">desde el </w:t>
      </w:r>
      <w:r w:rsidR="000F3DC3" w:rsidRPr="00431478">
        <w:rPr>
          <w:rFonts w:ascii="Tahoma" w:hAnsi="Tahoma" w:cs="Tahoma"/>
          <w:sz w:val="24"/>
          <w:szCs w:val="24"/>
          <w:lang w:val="es-CO"/>
        </w:rPr>
        <w:t>régimen de prima media</w:t>
      </w:r>
      <w:r w:rsidR="00976730" w:rsidRPr="00431478">
        <w:rPr>
          <w:rFonts w:ascii="Tahoma" w:hAnsi="Tahoma" w:cs="Tahoma"/>
          <w:sz w:val="24"/>
          <w:szCs w:val="24"/>
          <w:lang w:val="es-CO"/>
        </w:rPr>
        <w:t xml:space="preserve"> con prestación definida</w:t>
      </w:r>
      <w:r w:rsidR="000F3DC3" w:rsidRPr="00431478">
        <w:rPr>
          <w:rFonts w:ascii="Tahoma" w:hAnsi="Tahoma" w:cs="Tahoma"/>
          <w:sz w:val="24"/>
          <w:szCs w:val="24"/>
          <w:lang w:val="es-CO"/>
        </w:rPr>
        <w:t xml:space="preserve"> al régimen de ahorro individual con solidaridad</w:t>
      </w:r>
      <w:r w:rsidR="002F4C41" w:rsidRPr="00431478">
        <w:rPr>
          <w:rFonts w:ascii="Tahoma" w:hAnsi="Tahoma" w:cs="Tahoma"/>
          <w:sz w:val="24"/>
          <w:szCs w:val="24"/>
          <w:lang w:val="es-CO"/>
        </w:rPr>
        <w:t>,</w:t>
      </w:r>
      <w:r w:rsidR="000F3DC3" w:rsidRPr="00431478">
        <w:rPr>
          <w:rFonts w:ascii="Tahoma" w:hAnsi="Tahoma" w:cs="Tahoma"/>
          <w:sz w:val="24"/>
          <w:szCs w:val="24"/>
          <w:lang w:val="es-CO"/>
        </w:rPr>
        <w:t xml:space="preserve"> </w:t>
      </w:r>
      <w:r w:rsidR="0002077A" w:rsidRPr="00431478">
        <w:rPr>
          <w:rFonts w:ascii="Tahoma" w:hAnsi="Tahoma" w:cs="Tahoma"/>
          <w:sz w:val="24"/>
          <w:szCs w:val="24"/>
          <w:lang w:val="es-CO"/>
        </w:rPr>
        <w:t>a través</w:t>
      </w:r>
      <w:r w:rsidR="009F0614" w:rsidRPr="00431478">
        <w:rPr>
          <w:rFonts w:ascii="Tahoma" w:hAnsi="Tahoma" w:cs="Tahoma"/>
          <w:sz w:val="24"/>
          <w:szCs w:val="24"/>
          <w:lang w:val="es-CO"/>
        </w:rPr>
        <w:t xml:space="preserve"> </w:t>
      </w:r>
      <w:r w:rsidR="0002077A" w:rsidRPr="00431478">
        <w:rPr>
          <w:rFonts w:ascii="Tahoma" w:hAnsi="Tahoma" w:cs="Tahoma"/>
          <w:sz w:val="24"/>
          <w:szCs w:val="24"/>
          <w:lang w:val="es-CO"/>
        </w:rPr>
        <w:t>de</w:t>
      </w:r>
      <w:r w:rsidR="003B2DD0" w:rsidRPr="00431478">
        <w:rPr>
          <w:rFonts w:ascii="Tahoma" w:hAnsi="Tahoma" w:cs="Tahoma"/>
          <w:sz w:val="24"/>
          <w:szCs w:val="24"/>
          <w:lang w:val="es-CO"/>
        </w:rPr>
        <w:t xml:space="preserve"> </w:t>
      </w:r>
      <w:r w:rsidR="0002077A" w:rsidRPr="00431478">
        <w:rPr>
          <w:rFonts w:ascii="Tahoma" w:hAnsi="Tahoma" w:cs="Tahoma"/>
          <w:sz w:val="24"/>
          <w:szCs w:val="24"/>
          <w:lang w:val="es-CO"/>
        </w:rPr>
        <w:t>l</w:t>
      </w:r>
      <w:r w:rsidR="003B2DD0" w:rsidRPr="00431478">
        <w:rPr>
          <w:rFonts w:ascii="Tahoma" w:hAnsi="Tahoma" w:cs="Tahoma"/>
          <w:sz w:val="24"/>
          <w:szCs w:val="24"/>
          <w:lang w:val="es-CO"/>
        </w:rPr>
        <w:t xml:space="preserve">a AFP </w:t>
      </w:r>
      <w:r w:rsidR="0002077A" w:rsidRPr="00431478">
        <w:rPr>
          <w:rFonts w:ascii="Tahoma" w:hAnsi="Tahoma" w:cs="Tahoma"/>
          <w:sz w:val="24"/>
          <w:szCs w:val="24"/>
          <w:lang w:val="es-CO"/>
        </w:rPr>
        <w:t>Colmena</w:t>
      </w:r>
      <w:r w:rsidR="009F0614" w:rsidRPr="00431478">
        <w:rPr>
          <w:rFonts w:ascii="Tahoma" w:hAnsi="Tahoma" w:cs="Tahoma"/>
          <w:sz w:val="24"/>
          <w:szCs w:val="24"/>
          <w:lang w:val="es-CO"/>
        </w:rPr>
        <w:t xml:space="preserve"> S.A.</w:t>
      </w:r>
      <w:r w:rsidR="0002077A" w:rsidRPr="00431478">
        <w:rPr>
          <w:rFonts w:ascii="Tahoma" w:hAnsi="Tahoma" w:cs="Tahoma"/>
          <w:sz w:val="24"/>
          <w:szCs w:val="24"/>
          <w:lang w:val="es-CO"/>
        </w:rPr>
        <w:t>, hoy</w:t>
      </w:r>
      <w:r w:rsidR="009F0614" w:rsidRPr="00431478">
        <w:rPr>
          <w:rFonts w:ascii="Tahoma" w:hAnsi="Tahoma" w:cs="Tahoma"/>
          <w:sz w:val="24"/>
          <w:szCs w:val="24"/>
          <w:lang w:val="es-CO"/>
        </w:rPr>
        <w:t xml:space="preserve"> Protección S.A</w:t>
      </w:r>
      <w:r w:rsidR="000F3DC3" w:rsidRPr="00431478">
        <w:rPr>
          <w:rFonts w:ascii="Tahoma" w:hAnsi="Tahoma" w:cs="Tahoma"/>
          <w:sz w:val="24"/>
          <w:szCs w:val="24"/>
          <w:lang w:val="es-CO"/>
        </w:rPr>
        <w:t xml:space="preserve">. En consecuencia, </w:t>
      </w:r>
      <w:r w:rsidR="003B2DD0" w:rsidRPr="00431478">
        <w:rPr>
          <w:rFonts w:ascii="Tahoma" w:hAnsi="Tahoma" w:cs="Tahoma"/>
          <w:sz w:val="24"/>
          <w:szCs w:val="24"/>
          <w:lang w:val="es-CO"/>
        </w:rPr>
        <w:t xml:space="preserve">pide </w:t>
      </w:r>
      <w:r w:rsidR="00EF7824" w:rsidRPr="00431478">
        <w:rPr>
          <w:rFonts w:ascii="Tahoma" w:hAnsi="Tahoma" w:cs="Tahoma"/>
          <w:sz w:val="24"/>
          <w:szCs w:val="24"/>
          <w:lang w:val="es-CO"/>
        </w:rPr>
        <w:t>que se or</w:t>
      </w:r>
      <w:r w:rsidR="000F3DC3" w:rsidRPr="00431478">
        <w:rPr>
          <w:rFonts w:ascii="Tahoma" w:hAnsi="Tahoma" w:cs="Tahoma"/>
          <w:sz w:val="24"/>
          <w:szCs w:val="24"/>
          <w:lang w:val="es-CO"/>
        </w:rPr>
        <w:t>dene a</w:t>
      </w:r>
      <w:r w:rsidR="00F278A7" w:rsidRPr="00431478">
        <w:rPr>
          <w:rFonts w:ascii="Tahoma" w:hAnsi="Tahoma" w:cs="Tahoma"/>
          <w:sz w:val="24"/>
          <w:szCs w:val="24"/>
          <w:lang w:val="es-CO"/>
        </w:rPr>
        <w:t xml:space="preserve"> </w:t>
      </w:r>
      <w:r w:rsidR="00EF7824" w:rsidRPr="00431478">
        <w:rPr>
          <w:rFonts w:ascii="Tahoma" w:hAnsi="Tahoma" w:cs="Tahoma"/>
          <w:sz w:val="24"/>
          <w:szCs w:val="24"/>
          <w:lang w:val="es-CO"/>
        </w:rPr>
        <w:t>Protección</w:t>
      </w:r>
      <w:r w:rsidR="000F3DC3" w:rsidRPr="00431478">
        <w:rPr>
          <w:rFonts w:ascii="Tahoma" w:hAnsi="Tahoma" w:cs="Tahoma"/>
          <w:sz w:val="24"/>
          <w:szCs w:val="24"/>
          <w:lang w:val="es-CO"/>
        </w:rPr>
        <w:t xml:space="preserve"> S.A. </w:t>
      </w:r>
      <w:r w:rsidR="003B2DD0" w:rsidRPr="00431478">
        <w:rPr>
          <w:rFonts w:ascii="Tahoma" w:hAnsi="Tahoma" w:cs="Tahoma"/>
          <w:sz w:val="24"/>
          <w:szCs w:val="24"/>
          <w:lang w:val="es-CO"/>
        </w:rPr>
        <w:t xml:space="preserve">que gire </w:t>
      </w:r>
      <w:r w:rsidR="00EF7824" w:rsidRPr="00431478">
        <w:rPr>
          <w:rFonts w:ascii="Tahoma" w:hAnsi="Tahoma" w:cs="Tahoma"/>
          <w:sz w:val="24"/>
          <w:szCs w:val="24"/>
          <w:lang w:val="es-CO"/>
        </w:rPr>
        <w:t xml:space="preserve">el total del monto de </w:t>
      </w:r>
      <w:r w:rsidR="003B2DD0" w:rsidRPr="00431478">
        <w:rPr>
          <w:rFonts w:ascii="Tahoma" w:hAnsi="Tahoma" w:cs="Tahoma"/>
          <w:sz w:val="24"/>
          <w:szCs w:val="24"/>
          <w:lang w:val="es-CO"/>
        </w:rPr>
        <w:t>su</w:t>
      </w:r>
      <w:r w:rsidR="00EF7824" w:rsidRPr="00431478">
        <w:rPr>
          <w:rFonts w:ascii="Tahoma" w:hAnsi="Tahoma" w:cs="Tahoma"/>
          <w:sz w:val="24"/>
          <w:szCs w:val="24"/>
          <w:lang w:val="es-CO"/>
        </w:rPr>
        <w:t xml:space="preserve"> cu</w:t>
      </w:r>
      <w:r w:rsidR="00763163" w:rsidRPr="00431478">
        <w:rPr>
          <w:rFonts w:ascii="Tahoma" w:hAnsi="Tahoma" w:cs="Tahoma"/>
          <w:sz w:val="24"/>
          <w:szCs w:val="24"/>
          <w:lang w:val="es-CO"/>
        </w:rPr>
        <w:t xml:space="preserve">enta de ahorro individual </w:t>
      </w:r>
      <w:r w:rsidR="00EF7824" w:rsidRPr="00431478">
        <w:rPr>
          <w:rFonts w:ascii="Tahoma" w:hAnsi="Tahoma" w:cs="Tahoma"/>
          <w:sz w:val="24"/>
          <w:szCs w:val="24"/>
          <w:lang w:val="es-CO"/>
        </w:rPr>
        <w:t xml:space="preserve">a </w:t>
      </w:r>
      <w:r w:rsidR="005E78AE" w:rsidRPr="00431478">
        <w:rPr>
          <w:rFonts w:ascii="Tahoma" w:hAnsi="Tahoma" w:cs="Tahoma"/>
          <w:sz w:val="24"/>
          <w:szCs w:val="24"/>
          <w:lang w:val="es-CO"/>
        </w:rPr>
        <w:t>Colpensiones</w:t>
      </w:r>
      <w:r w:rsidR="003B2DD0" w:rsidRPr="00431478">
        <w:rPr>
          <w:rFonts w:ascii="Tahoma" w:hAnsi="Tahoma" w:cs="Tahoma"/>
          <w:sz w:val="24"/>
          <w:szCs w:val="24"/>
          <w:lang w:val="es-CO"/>
        </w:rPr>
        <w:t>, y a esta última a recibir dicha suma y a a</w:t>
      </w:r>
      <w:r w:rsidR="00136827" w:rsidRPr="00431478">
        <w:rPr>
          <w:rFonts w:ascii="Tahoma" w:hAnsi="Tahoma" w:cs="Tahoma"/>
          <w:sz w:val="24"/>
          <w:szCs w:val="24"/>
          <w:lang w:val="es-CO"/>
        </w:rPr>
        <w:t xml:space="preserve">ctivar la afiliación con </w:t>
      </w:r>
      <w:r w:rsidR="003B2DD0" w:rsidRPr="00431478">
        <w:rPr>
          <w:rFonts w:ascii="Tahoma" w:hAnsi="Tahoma" w:cs="Tahoma"/>
          <w:sz w:val="24"/>
          <w:szCs w:val="24"/>
          <w:lang w:val="es-CO"/>
        </w:rPr>
        <w:t>la que</w:t>
      </w:r>
      <w:r w:rsidR="00136827" w:rsidRPr="00431478">
        <w:rPr>
          <w:rFonts w:ascii="Tahoma" w:hAnsi="Tahoma" w:cs="Tahoma"/>
          <w:sz w:val="24"/>
          <w:szCs w:val="24"/>
          <w:lang w:val="es-CO"/>
        </w:rPr>
        <w:t xml:space="preserve"> contaba inicialmente</w:t>
      </w:r>
      <w:r w:rsidR="003B2DD0" w:rsidRPr="00431478">
        <w:rPr>
          <w:rFonts w:ascii="Tahoma" w:hAnsi="Tahoma" w:cs="Tahoma"/>
          <w:sz w:val="24"/>
          <w:szCs w:val="24"/>
          <w:lang w:val="es-CO"/>
        </w:rPr>
        <w:t xml:space="preserve"> </w:t>
      </w:r>
      <w:r w:rsidR="00136827" w:rsidRPr="00431478">
        <w:rPr>
          <w:rFonts w:ascii="Tahoma" w:hAnsi="Tahoma" w:cs="Tahoma"/>
          <w:sz w:val="24"/>
          <w:szCs w:val="24"/>
          <w:lang w:val="es-CO"/>
        </w:rPr>
        <w:t>como afiliado</w:t>
      </w:r>
      <w:r w:rsidR="006D7AC8" w:rsidRPr="00431478">
        <w:rPr>
          <w:rFonts w:ascii="Tahoma" w:hAnsi="Tahoma" w:cs="Tahoma"/>
          <w:sz w:val="24"/>
          <w:szCs w:val="24"/>
          <w:lang w:val="es-CO"/>
        </w:rPr>
        <w:t xml:space="preserve"> cotizante.</w:t>
      </w:r>
    </w:p>
    <w:p w14:paraId="1FABC4A3" w14:textId="77777777" w:rsidR="002F54A2" w:rsidRPr="00431478" w:rsidRDefault="002F54A2" w:rsidP="00431478">
      <w:pPr>
        <w:spacing w:line="276" w:lineRule="auto"/>
        <w:rPr>
          <w:rFonts w:ascii="Tahoma" w:hAnsi="Tahoma" w:cs="Tahoma"/>
          <w:sz w:val="24"/>
          <w:szCs w:val="24"/>
          <w:lang w:val="es-CO"/>
        </w:rPr>
      </w:pPr>
    </w:p>
    <w:p w14:paraId="3F9B5525" w14:textId="0D4ACD5C" w:rsidR="002F54A2" w:rsidRPr="00431478" w:rsidRDefault="002642D6" w:rsidP="00431478">
      <w:pPr>
        <w:widowControl w:val="0"/>
        <w:autoSpaceDE w:val="0"/>
        <w:autoSpaceDN w:val="0"/>
        <w:adjustRightInd w:val="0"/>
        <w:spacing w:line="276" w:lineRule="auto"/>
        <w:ind w:firstLine="708"/>
        <w:rPr>
          <w:rFonts w:ascii="Tahoma" w:hAnsi="Tahoma" w:cs="Tahoma"/>
          <w:sz w:val="24"/>
          <w:szCs w:val="24"/>
        </w:rPr>
      </w:pPr>
      <w:r w:rsidRPr="00431478">
        <w:rPr>
          <w:rFonts w:ascii="Tahoma" w:hAnsi="Tahoma" w:cs="Tahoma"/>
          <w:sz w:val="24"/>
          <w:szCs w:val="24"/>
          <w:lang w:val="es-CO"/>
        </w:rPr>
        <w:t xml:space="preserve">Por </w:t>
      </w:r>
      <w:r w:rsidR="00C11EA7" w:rsidRPr="00431478">
        <w:rPr>
          <w:rFonts w:ascii="Tahoma" w:hAnsi="Tahoma" w:cs="Tahoma"/>
          <w:sz w:val="24"/>
          <w:szCs w:val="24"/>
          <w:lang w:val="es-CO"/>
        </w:rPr>
        <w:t>último,</w:t>
      </w:r>
      <w:r w:rsidRPr="00431478">
        <w:rPr>
          <w:rFonts w:ascii="Tahoma" w:hAnsi="Tahoma" w:cs="Tahoma"/>
          <w:sz w:val="24"/>
          <w:szCs w:val="24"/>
          <w:lang w:val="es-CO"/>
        </w:rPr>
        <w:t xml:space="preserve"> procura</w:t>
      </w:r>
      <w:r w:rsidR="00F403C8" w:rsidRPr="00431478">
        <w:rPr>
          <w:rFonts w:ascii="Tahoma" w:hAnsi="Tahoma" w:cs="Tahoma"/>
          <w:sz w:val="24"/>
          <w:szCs w:val="24"/>
          <w:lang w:val="es-CO"/>
        </w:rPr>
        <w:t xml:space="preserve"> que se </w:t>
      </w:r>
      <w:r w:rsidR="002F54A2" w:rsidRPr="00431478">
        <w:rPr>
          <w:rFonts w:ascii="Tahoma" w:hAnsi="Tahoma" w:cs="Tahoma"/>
          <w:sz w:val="24"/>
          <w:szCs w:val="24"/>
        </w:rPr>
        <w:t>condene a las demandadas a cancelar las costas procesales</w:t>
      </w:r>
      <w:r w:rsidR="00763163" w:rsidRPr="00431478">
        <w:rPr>
          <w:rFonts w:ascii="Tahoma" w:hAnsi="Tahoma" w:cs="Tahoma"/>
          <w:sz w:val="24"/>
          <w:szCs w:val="24"/>
        </w:rPr>
        <w:t xml:space="preserve"> y agencias en derecho</w:t>
      </w:r>
      <w:r w:rsidR="002F54A2" w:rsidRPr="00431478">
        <w:rPr>
          <w:rFonts w:ascii="Tahoma" w:hAnsi="Tahoma" w:cs="Tahoma"/>
          <w:sz w:val="24"/>
          <w:szCs w:val="24"/>
        </w:rPr>
        <w:t>.</w:t>
      </w:r>
    </w:p>
    <w:p w14:paraId="33CE6F6B" w14:textId="451E53EB" w:rsidR="002642D6" w:rsidRPr="00431478" w:rsidRDefault="002642D6" w:rsidP="00431478">
      <w:pPr>
        <w:spacing w:line="276" w:lineRule="auto"/>
        <w:rPr>
          <w:rFonts w:ascii="Tahoma" w:hAnsi="Tahoma" w:cs="Tahoma"/>
          <w:sz w:val="24"/>
          <w:szCs w:val="24"/>
          <w:lang w:val="es-CO"/>
        </w:rPr>
      </w:pPr>
    </w:p>
    <w:p w14:paraId="218C0E88" w14:textId="6A4D7893" w:rsidR="00503701" w:rsidRPr="00431478" w:rsidRDefault="002F4C41" w:rsidP="00431478">
      <w:pPr>
        <w:spacing w:line="276" w:lineRule="auto"/>
        <w:ind w:firstLine="708"/>
        <w:rPr>
          <w:rFonts w:ascii="Tahoma" w:hAnsi="Tahoma" w:cs="Tahoma"/>
          <w:sz w:val="24"/>
          <w:szCs w:val="24"/>
          <w:lang w:val="es-CO"/>
        </w:rPr>
      </w:pPr>
      <w:r w:rsidRPr="00431478">
        <w:rPr>
          <w:rFonts w:ascii="Tahoma" w:hAnsi="Tahoma" w:cs="Tahoma"/>
          <w:sz w:val="24"/>
          <w:szCs w:val="24"/>
          <w:lang w:val="es-CO"/>
        </w:rPr>
        <w:t xml:space="preserve">Para fundar tales </w:t>
      </w:r>
      <w:r w:rsidR="00503701" w:rsidRPr="00431478">
        <w:rPr>
          <w:rFonts w:ascii="Tahoma" w:hAnsi="Tahoma" w:cs="Tahoma"/>
          <w:sz w:val="24"/>
          <w:szCs w:val="24"/>
          <w:lang w:val="es-CO"/>
        </w:rPr>
        <w:t>pretensiones</w:t>
      </w:r>
      <w:r w:rsidR="00F04C8A" w:rsidRPr="00431478">
        <w:rPr>
          <w:rFonts w:ascii="Tahoma" w:hAnsi="Tahoma" w:cs="Tahoma"/>
          <w:sz w:val="24"/>
          <w:szCs w:val="24"/>
          <w:lang w:val="es-CO"/>
        </w:rPr>
        <w:t xml:space="preserve">, </w:t>
      </w:r>
      <w:r w:rsidR="00503701" w:rsidRPr="00431478">
        <w:rPr>
          <w:rFonts w:ascii="Tahoma" w:hAnsi="Tahoma" w:cs="Tahoma"/>
          <w:sz w:val="24"/>
          <w:szCs w:val="24"/>
          <w:lang w:val="es-CO"/>
        </w:rPr>
        <w:t xml:space="preserve">manifiesta </w:t>
      </w:r>
      <w:r w:rsidRPr="00431478">
        <w:rPr>
          <w:rFonts w:ascii="Tahoma" w:hAnsi="Tahoma" w:cs="Tahoma"/>
          <w:sz w:val="24"/>
          <w:szCs w:val="24"/>
          <w:lang w:val="es-CO"/>
        </w:rPr>
        <w:t>que</w:t>
      </w:r>
      <w:r w:rsidR="007776E3" w:rsidRPr="00431478">
        <w:rPr>
          <w:rFonts w:ascii="Tahoma" w:hAnsi="Tahoma" w:cs="Tahoma"/>
          <w:sz w:val="24"/>
          <w:szCs w:val="24"/>
          <w:lang w:val="es-CO"/>
        </w:rPr>
        <w:t xml:space="preserve"> nació e</w:t>
      </w:r>
      <w:r w:rsidR="00EF7EBB" w:rsidRPr="00431478">
        <w:rPr>
          <w:rFonts w:ascii="Tahoma" w:hAnsi="Tahoma" w:cs="Tahoma"/>
          <w:sz w:val="24"/>
          <w:szCs w:val="24"/>
          <w:lang w:val="es-CO"/>
        </w:rPr>
        <w:t>l</w:t>
      </w:r>
      <w:r w:rsidR="00A802B2" w:rsidRPr="00431478">
        <w:rPr>
          <w:rFonts w:ascii="Tahoma" w:hAnsi="Tahoma" w:cs="Tahoma"/>
          <w:sz w:val="24"/>
          <w:szCs w:val="24"/>
          <w:lang w:val="es-CO"/>
        </w:rPr>
        <w:t xml:space="preserve"> </w:t>
      </w:r>
      <w:r w:rsidR="00503701" w:rsidRPr="00431478">
        <w:rPr>
          <w:rFonts w:ascii="Tahoma" w:hAnsi="Tahoma" w:cs="Tahoma"/>
          <w:sz w:val="24"/>
          <w:szCs w:val="24"/>
          <w:lang w:val="es-CO"/>
        </w:rPr>
        <w:t xml:space="preserve">4 </w:t>
      </w:r>
      <w:r w:rsidR="00A802B2" w:rsidRPr="00431478">
        <w:rPr>
          <w:rFonts w:ascii="Tahoma" w:hAnsi="Tahoma" w:cs="Tahoma"/>
          <w:sz w:val="24"/>
          <w:szCs w:val="24"/>
          <w:lang w:val="es-CO"/>
        </w:rPr>
        <w:t>de septiembre de</w:t>
      </w:r>
      <w:r w:rsidR="00503701" w:rsidRPr="00431478">
        <w:rPr>
          <w:rFonts w:ascii="Tahoma" w:hAnsi="Tahoma" w:cs="Tahoma"/>
          <w:sz w:val="24"/>
          <w:szCs w:val="24"/>
          <w:lang w:val="es-CO"/>
        </w:rPr>
        <w:t xml:space="preserve"> </w:t>
      </w:r>
      <w:r w:rsidR="00A802B2" w:rsidRPr="00431478">
        <w:rPr>
          <w:rFonts w:ascii="Tahoma" w:hAnsi="Tahoma" w:cs="Tahoma"/>
          <w:sz w:val="24"/>
          <w:szCs w:val="24"/>
          <w:lang w:val="es-CO"/>
        </w:rPr>
        <w:t>1957</w:t>
      </w:r>
      <w:r w:rsidR="00503701" w:rsidRPr="00431478">
        <w:rPr>
          <w:rFonts w:ascii="Tahoma" w:hAnsi="Tahoma" w:cs="Tahoma"/>
          <w:sz w:val="24"/>
          <w:szCs w:val="24"/>
          <w:lang w:val="es-CO"/>
        </w:rPr>
        <w:t xml:space="preserve"> y que </w:t>
      </w:r>
      <w:r w:rsidR="007776E3" w:rsidRPr="00431478">
        <w:rPr>
          <w:rFonts w:ascii="Tahoma" w:hAnsi="Tahoma" w:cs="Tahoma"/>
          <w:sz w:val="24"/>
          <w:szCs w:val="24"/>
          <w:lang w:val="es-CO"/>
        </w:rPr>
        <w:t>realizó cotizaciones</w:t>
      </w:r>
      <w:r w:rsidR="005E78AE" w:rsidRPr="00431478">
        <w:rPr>
          <w:rFonts w:ascii="Tahoma" w:hAnsi="Tahoma" w:cs="Tahoma"/>
          <w:sz w:val="24"/>
          <w:szCs w:val="24"/>
          <w:lang w:val="es-CO"/>
        </w:rPr>
        <w:t xml:space="preserve"> a</w:t>
      </w:r>
      <w:r w:rsidR="00F04C8A" w:rsidRPr="00431478">
        <w:rPr>
          <w:rFonts w:ascii="Tahoma" w:hAnsi="Tahoma" w:cs="Tahoma"/>
          <w:sz w:val="24"/>
          <w:szCs w:val="24"/>
          <w:lang w:val="es-CO"/>
        </w:rPr>
        <w:t>l</w:t>
      </w:r>
      <w:r w:rsidR="00503701" w:rsidRPr="00431478">
        <w:rPr>
          <w:rFonts w:ascii="Tahoma" w:hAnsi="Tahoma" w:cs="Tahoma"/>
          <w:sz w:val="24"/>
          <w:szCs w:val="24"/>
          <w:lang w:val="es-CO"/>
        </w:rPr>
        <w:t xml:space="preserve"> régimen de prima media con prestación definida</w:t>
      </w:r>
      <w:r w:rsidR="00F04C8A" w:rsidRPr="00431478">
        <w:rPr>
          <w:rFonts w:ascii="Tahoma" w:hAnsi="Tahoma" w:cs="Tahoma"/>
          <w:sz w:val="24"/>
          <w:szCs w:val="24"/>
          <w:lang w:val="es-CO"/>
        </w:rPr>
        <w:t xml:space="preserve"> (en adelante RPM)</w:t>
      </w:r>
      <w:r w:rsidR="00E25CE5" w:rsidRPr="00431478">
        <w:rPr>
          <w:rFonts w:ascii="Tahoma" w:hAnsi="Tahoma" w:cs="Tahoma"/>
          <w:sz w:val="24"/>
          <w:szCs w:val="24"/>
          <w:lang w:val="es-CO"/>
        </w:rPr>
        <w:t xml:space="preserve">, administrado por el entonces </w:t>
      </w:r>
      <w:r w:rsidR="00503701" w:rsidRPr="00431478">
        <w:rPr>
          <w:rFonts w:ascii="Tahoma" w:hAnsi="Tahoma" w:cs="Tahoma"/>
          <w:sz w:val="24"/>
          <w:szCs w:val="24"/>
          <w:lang w:val="es-CO"/>
        </w:rPr>
        <w:t>Instituto de Seguros Sociales.</w:t>
      </w:r>
    </w:p>
    <w:p w14:paraId="11F029D1" w14:textId="77777777" w:rsidR="00503701" w:rsidRPr="00431478" w:rsidRDefault="00503701" w:rsidP="00431478">
      <w:pPr>
        <w:spacing w:line="276" w:lineRule="auto"/>
        <w:ind w:firstLine="708"/>
        <w:rPr>
          <w:rFonts w:ascii="Tahoma" w:hAnsi="Tahoma" w:cs="Tahoma"/>
          <w:sz w:val="24"/>
          <w:szCs w:val="24"/>
          <w:lang w:val="es-CO"/>
        </w:rPr>
      </w:pPr>
    </w:p>
    <w:p w14:paraId="343714F8" w14:textId="2EC38DA3" w:rsidR="002319BF" w:rsidRPr="00431478" w:rsidRDefault="00503701" w:rsidP="00431478">
      <w:pPr>
        <w:spacing w:line="276" w:lineRule="auto"/>
        <w:ind w:firstLine="708"/>
        <w:rPr>
          <w:rFonts w:ascii="Tahoma" w:hAnsi="Tahoma" w:cs="Tahoma"/>
          <w:sz w:val="24"/>
          <w:szCs w:val="24"/>
          <w:lang w:val="es-CO"/>
        </w:rPr>
      </w:pPr>
      <w:r w:rsidRPr="00431478">
        <w:rPr>
          <w:rFonts w:ascii="Tahoma" w:hAnsi="Tahoma" w:cs="Tahoma"/>
          <w:sz w:val="24"/>
          <w:szCs w:val="24"/>
          <w:lang w:val="es-CO"/>
        </w:rPr>
        <w:t>Relata que el 28 de julio de 1995</w:t>
      </w:r>
      <w:r w:rsidR="00460306" w:rsidRPr="00431478">
        <w:rPr>
          <w:rFonts w:ascii="Tahoma" w:hAnsi="Tahoma" w:cs="Tahoma"/>
          <w:sz w:val="24"/>
          <w:szCs w:val="24"/>
          <w:lang w:val="es-CO"/>
        </w:rPr>
        <w:t xml:space="preserve"> s</w:t>
      </w:r>
      <w:r w:rsidR="002F54A2" w:rsidRPr="00431478">
        <w:rPr>
          <w:rFonts w:ascii="Tahoma" w:hAnsi="Tahoma" w:cs="Tahoma"/>
          <w:sz w:val="24"/>
          <w:szCs w:val="24"/>
          <w:lang w:val="es-CO"/>
        </w:rPr>
        <w:t xml:space="preserve">e trasladó </w:t>
      </w:r>
      <w:r w:rsidRPr="00431478">
        <w:rPr>
          <w:rFonts w:ascii="Tahoma" w:hAnsi="Tahoma" w:cs="Tahoma"/>
          <w:sz w:val="24"/>
          <w:szCs w:val="24"/>
          <w:lang w:val="es-CO"/>
        </w:rPr>
        <w:t>al régimen de ahorro individual con solidaridad a través de</w:t>
      </w:r>
      <w:r w:rsidR="004F3786" w:rsidRPr="00431478">
        <w:rPr>
          <w:rFonts w:ascii="Tahoma" w:hAnsi="Tahoma" w:cs="Tahoma"/>
          <w:sz w:val="24"/>
          <w:szCs w:val="24"/>
          <w:lang w:val="es-CO"/>
        </w:rPr>
        <w:t xml:space="preserve"> la AFP</w:t>
      </w:r>
      <w:r w:rsidR="00A802B2" w:rsidRPr="00431478">
        <w:rPr>
          <w:rFonts w:ascii="Tahoma" w:hAnsi="Tahoma" w:cs="Tahoma"/>
          <w:sz w:val="24"/>
          <w:szCs w:val="24"/>
          <w:lang w:val="es-CO"/>
        </w:rPr>
        <w:t xml:space="preserve"> Colmena S.A., hoy</w:t>
      </w:r>
      <w:r w:rsidR="004F3786" w:rsidRPr="00431478">
        <w:rPr>
          <w:rFonts w:ascii="Tahoma" w:hAnsi="Tahoma" w:cs="Tahoma"/>
          <w:sz w:val="24"/>
          <w:szCs w:val="24"/>
          <w:lang w:val="es-CO"/>
        </w:rPr>
        <w:t xml:space="preserve"> Protección S.A.</w:t>
      </w:r>
      <w:r w:rsidR="0057062C" w:rsidRPr="00431478">
        <w:rPr>
          <w:rFonts w:ascii="Tahoma" w:hAnsi="Tahoma" w:cs="Tahoma"/>
          <w:sz w:val="24"/>
          <w:szCs w:val="24"/>
          <w:lang w:val="es-CO"/>
        </w:rPr>
        <w:t xml:space="preserve">, entidad que </w:t>
      </w:r>
      <w:r w:rsidR="00D914D8" w:rsidRPr="00431478">
        <w:rPr>
          <w:rFonts w:ascii="Tahoma" w:hAnsi="Tahoma" w:cs="Tahoma"/>
          <w:sz w:val="24"/>
          <w:szCs w:val="24"/>
          <w:lang w:val="es-CO"/>
        </w:rPr>
        <w:t xml:space="preserve">no </w:t>
      </w:r>
      <w:r w:rsidR="0057062C" w:rsidRPr="00431478">
        <w:rPr>
          <w:rFonts w:ascii="Tahoma" w:hAnsi="Tahoma" w:cs="Tahoma"/>
          <w:sz w:val="24"/>
          <w:szCs w:val="24"/>
          <w:lang w:val="es-CO"/>
        </w:rPr>
        <w:t xml:space="preserve">le </w:t>
      </w:r>
      <w:r w:rsidR="00D914D8" w:rsidRPr="00431478">
        <w:rPr>
          <w:rFonts w:ascii="Tahoma" w:hAnsi="Tahoma" w:cs="Tahoma"/>
          <w:sz w:val="24"/>
          <w:szCs w:val="24"/>
          <w:lang w:val="es-CO"/>
        </w:rPr>
        <w:t>ofrec</w:t>
      </w:r>
      <w:r w:rsidR="0057062C" w:rsidRPr="00431478">
        <w:rPr>
          <w:rFonts w:ascii="Tahoma" w:hAnsi="Tahoma" w:cs="Tahoma"/>
          <w:sz w:val="24"/>
          <w:szCs w:val="24"/>
          <w:lang w:val="es-CO"/>
        </w:rPr>
        <w:t xml:space="preserve">ió </w:t>
      </w:r>
      <w:r w:rsidR="00EE55E5" w:rsidRPr="00431478">
        <w:rPr>
          <w:rFonts w:ascii="Tahoma" w:hAnsi="Tahoma" w:cs="Tahoma"/>
          <w:sz w:val="24"/>
          <w:szCs w:val="24"/>
          <w:lang w:val="es-CO"/>
        </w:rPr>
        <w:t>el soporte informativo requerido</w:t>
      </w:r>
      <w:r w:rsidR="00EF7EBB" w:rsidRPr="00431478">
        <w:rPr>
          <w:rFonts w:ascii="Tahoma" w:hAnsi="Tahoma" w:cs="Tahoma"/>
          <w:sz w:val="24"/>
          <w:szCs w:val="24"/>
          <w:lang w:val="es-CO"/>
        </w:rPr>
        <w:t xml:space="preserve"> para </w:t>
      </w:r>
      <w:r w:rsidR="00EE55E5" w:rsidRPr="00431478">
        <w:rPr>
          <w:rFonts w:ascii="Tahoma" w:hAnsi="Tahoma" w:cs="Tahoma"/>
          <w:sz w:val="24"/>
          <w:szCs w:val="24"/>
          <w:lang w:val="es-CO"/>
        </w:rPr>
        <w:t>conocer los riesgos</w:t>
      </w:r>
      <w:r w:rsidR="002319BF" w:rsidRPr="00431478">
        <w:rPr>
          <w:rFonts w:ascii="Tahoma" w:hAnsi="Tahoma" w:cs="Tahoma"/>
          <w:sz w:val="24"/>
          <w:szCs w:val="24"/>
          <w:lang w:val="es-CO"/>
        </w:rPr>
        <w:t xml:space="preserve">, ventajas, </w:t>
      </w:r>
      <w:r w:rsidR="00D914D8" w:rsidRPr="00431478">
        <w:rPr>
          <w:rFonts w:ascii="Tahoma" w:hAnsi="Tahoma" w:cs="Tahoma"/>
          <w:sz w:val="24"/>
          <w:szCs w:val="24"/>
          <w:lang w:val="es-CO"/>
        </w:rPr>
        <w:t>desventajas</w:t>
      </w:r>
      <w:r w:rsidR="002319BF" w:rsidRPr="00431478">
        <w:rPr>
          <w:rFonts w:ascii="Tahoma" w:hAnsi="Tahoma" w:cs="Tahoma"/>
          <w:sz w:val="24"/>
          <w:szCs w:val="24"/>
          <w:lang w:val="es-CO"/>
        </w:rPr>
        <w:t xml:space="preserve"> </w:t>
      </w:r>
      <w:r w:rsidR="0057062C" w:rsidRPr="00431478">
        <w:rPr>
          <w:rFonts w:ascii="Tahoma" w:hAnsi="Tahoma" w:cs="Tahoma"/>
          <w:sz w:val="24"/>
          <w:szCs w:val="24"/>
          <w:lang w:val="es-CO"/>
        </w:rPr>
        <w:t>y</w:t>
      </w:r>
      <w:r w:rsidR="002319BF" w:rsidRPr="00431478">
        <w:rPr>
          <w:rFonts w:ascii="Tahoma" w:hAnsi="Tahoma" w:cs="Tahoma"/>
          <w:sz w:val="24"/>
          <w:szCs w:val="24"/>
          <w:lang w:val="es-CO"/>
        </w:rPr>
        <w:t xml:space="preserve"> consecuencias</w:t>
      </w:r>
      <w:r w:rsidR="00D914D8" w:rsidRPr="00431478">
        <w:rPr>
          <w:rFonts w:ascii="Tahoma" w:hAnsi="Tahoma" w:cs="Tahoma"/>
          <w:sz w:val="24"/>
          <w:szCs w:val="24"/>
          <w:lang w:val="es-CO"/>
        </w:rPr>
        <w:t xml:space="preserve"> a los que se sometía </w:t>
      </w:r>
      <w:r w:rsidR="0057062C" w:rsidRPr="00431478">
        <w:rPr>
          <w:rFonts w:ascii="Tahoma" w:hAnsi="Tahoma" w:cs="Tahoma"/>
          <w:sz w:val="24"/>
          <w:szCs w:val="24"/>
          <w:lang w:val="es-CO"/>
        </w:rPr>
        <w:t xml:space="preserve">al </w:t>
      </w:r>
      <w:r w:rsidR="00D914D8" w:rsidRPr="00431478">
        <w:rPr>
          <w:rFonts w:ascii="Tahoma" w:hAnsi="Tahoma" w:cs="Tahoma"/>
          <w:sz w:val="24"/>
          <w:szCs w:val="24"/>
          <w:lang w:val="es-CO"/>
        </w:rPr>
        <w:t xml:space="preserve">trasladarse </w:t>
      </w:r>
      <w:r w:rsidR="0057062C" w:rsidRPr="00431478">
        <w:rPr>
          <w:rFonts w:ascii="Tahoma" w:hAnsi="Tahoma" w:cs="Tahoma"/>
          <w:sz w:val="24"/>
          <w:szCs w:val="24"/>
          <w:lang w:val="es-CO"/>
        </w:rPr>
        <w:t>de régimen; por el contrario,</w:t>
      </w:r>
      <w:r w:rsidR="002319BF" w:rsidRPr="00431478">
        <w:rPr>
          <w:rFonts w:ascii="Tahoma" w:hAnsi="Tahoma" w:cs="Tahoma"/>
          <w:sz w:val="24"/>
          <w:szCs w:val="24"/>
          <w:lang w:val="es-CO"/>
        </w:rPr>
        <w:t xml:space="preserve"> </w:t>
      </w:r>
      <w:r w:rsidR="0057062C" w:rsidRPr="00431478">
        <w:rPr>
          <w:rFonts w:ascii="Tahoma" w:hAnsi="Tahoma" w:cs="Tahoma"/>
          <w:sz w:val="24"/>
          <w:szCs w:val="24"/>
          <w:lang w:val="es-CO"/>
        </w:rPr>
        <w:t xml:space="preserve">se limitó a manifestarle que </w:t>
      </w:r>
      <w:r w:rsidR="002319BF" w:rsidRPr="00431478">
        <w:rPr>
          <w:rFonts w:ascii="Tahoma" w:hAnsi="Tahoma" w:cs="Tahoma"/>
          <w:sz w:val="24"/>
          <w:szCs w:val="24"/>
          <w:lang w:val="es-CO"/>
        </w:rPr>
        <w:t xml:space="preserve">su mesada pensional iba a ser mayor </w:t>
      </w:r>
      <w:r w:rsidR="006B06CB" w:rsidRPr="00431478">
        <w:rPr>
          <w:rFonts w:ascii="Tahoma" w:hAnsi="Tahoma" w:cs="Tahoma"/>
          <w:sz w:val="24"/>
          <w:szCs w:val="24"/>
          <w:lang w:val="es-CO"/>
        </w:rPr>
        <w:t>a</w:t>
      </w:r>
      <w:r w:rsidR="002319BF" w:rsidRPr="00431478">
        <w:rPr>
          <w:rFonts w:ascii="Tahoma" w:hAnsi="Tahoma" w:cs="Tahoma"/>
          <w:sz w:val="24"/>
          <w:szCs w:val="24"/>
          <w:lang w:val="es-CO"/>
        </w:rPr>
        <w:t xml:space="preserve"> la que recibiría en el </w:t>
      </w:r>
      <w:r w:rsidR="00420A7C" w:rsidRPr="00431478">
        <w:rPr>
          <w:rFonts w:ascii="Tahoma" w:hAnsi="Tahoma" w:cs="Tahoma"/>
          <w:sz w:val="24"/>
          <w:szCs w:val="24"/>
          <w:lang w:val="es-CO"/>
        </w:rPr>
        <w:t xml:space="preserve">régimen de prima media, </w:t>
      </w:r>
      <w:r w:rsidR="00F029F2" w:rsidRPr="00431478">
        <w:rPr>
          <w:rFonts w:ascii="Tahoma" w:hAnsi="Tahoma" w:cs="Tahoma"/>
          <w:sz w:val="24"/>
          <w:szCs w:val="24"/>
          <w:lang w:val="es-CO"/>
        </w:rPr>
        <w:t xml:space="preserve">sin precisar cuál sería el monto </w:t>
      </w:r>
      <w:r w:rsidR="00A8067C" w:rsidRPr="00431478">
        <w:rPr>
          <w:rFonts w:ascii="Tahoma" w:hAnsi="Tahoma" w:cs="Tahoma"/>
          <w:sz w:val="24"/>
          <w:szCs w:val="24"/>
          <w:lang w:val="es-CO"/>
        </w:rPr>
        <w:t xml:space="preserve">en cada uno de los regímenes. </w:t>
      </w:r>
    </w:p>
    <w:p w14:paraId="33A7AC32" w14:textId="77777777" w:rsidR="00740CDF" w:rsidRPr="00431478" w:rsidRDefault="00740CDF" w:rsidP="00431478">
      <w:pPr>
        <w:spacing w:line="276" w:lineRule="auto"/>
        <w:rPr>
          <w:rFonts w:ascii="Tahoma" w:hAnsi="Tahoma" w:cs="Tahoma"/>
          <w:sz w:val="24"/>
          <w:szCs w:val="24"/>
          <w:lang w:val="es-CO"/>
        </w:rPr>
      </w:pPr>
    </w:p>
    <w:p w14:paraId="6FE7F4AB" w14:textId="716F8670" w:rsidR="00A36784" w:rsidRPr="00431478" w:rsidRDefault="006A5700" w:rsidP="00431478">
      <w:pPr>
        <w:spacing w:line="276" w:lineRule="auto"/>
        <w:ind w:firstLine="708"/>
        <w:rPr>
          <w:rFonts w:ascii="Tahoma" w:hAnsi="Tahoma" w:cs="Tahoma"/>
          <w:sz w:val="24"/>
          <w:szCs w:val="24"/>
          <w:lang w:val="es-CO"/>
        </w:rPr>
      </w:pPr>
      <w:r w:rsidRPr="00431478">
        <w:rPr>
          <w:rFonts w:ascii="Tahoma" w:hAnsi="Tahoma" w:cs="Tahoma"/>
          <w:sz w:val="24"/>
          <w:szCs w:val="24"/>
          <w:lang w:val="es-CO"/>
        </w:rPr>
        <w:t>Por último, señala</w:t>
      </w:r>
      <w:r w:rsidR="008B2CCB" w:rsidRPr="00431478">
        <w:rPr>
          <w:rFonts w:ascii="Tahoma" w:hAnsi="Tahoma" w:cs="Tahoma"/>
          <w:sz w:val="24"/>
          <w:szCs w:val="24"/>
          <w:lang w:val="es-CO"/>
        </w:rPr>
        <w:t xml:space="preserve"> que </w:t>
      </w:r>
      <w:r w:rsidR="00CD0AD0" w:rsidRPr="00431478">
        <w:rPr>
          <w:rFonts w:ascii="Tahoma" w:hAnsi="Tahoma" w:cs="Tahoma"/>
          <w:sz w:val="24"/>
          <w:szCs w:val="24"/>
          <w:lang w:val="es-CO"/>
        </w:rPr>
        <w:t xml:space="preserve">el 23 de mayo de 2018 </w:t>
      </w:r>
      <w:r w:rsidR="00A36784" w:rsidRPr="00431478">
        <w:rPr>
          <w:rFonts w:ascii="Tahoma" w:hAnsi="Tahoma" w:cs="Tahoma"/>
          <w:sz w:val="24"/>
          <w:szCs w:val="24"/>
          <w:lang w:val="es-CO"/>
        </w:rPr>
        <w:t>solicitó</w:t>
      </w:r>
      <w:r w:rsidR="00B10D18" w:rsidRPr="00431478">
        <w:rPr>
          <w:rFonts w:ascii="Tahoma" w:hAnsi="Tahoma" w:cs="Tahoma"/>
          <w:sz w:val="24"/>
          <w:szCs w:val="24"/>
          <w:lang w:val="es-CO"/>
        </w:rPr>
        <w:t xml:space="preserve"> ante Colpensiones</w:t>
      </w:r>
      <w:r w:rsidR="00BC502C" w:rsidRPr="00431478">
        <w:rPr>
          <w:rFonts w:ascii="Tahoma" w:hAnsi="Tahoma" w:cs="Tahoma"/>
          <w:sz w:val="24"/>
          <w:szCs w:val="24"/>
          <w:lang w:val="es-CO"/>
        </w:rPr>
        <w:t xml:space="preserve"> el</w:t>
      </w:r>
      <w:r w:rsidR="00B10D18" w:rsidRPr="00431478">
        <w:rPr>
          <w:rFonts w:ascii="Tahoma" w:hAnsi="Tahoma" w:cs="Tahoma"/>
          <w:sz w:val="24"/>
          <w:szCs w:val="24"/>
          <w:lang w:val="es-CO"/>
        </w:rPr>
        <w:t xml:space="preserve"> traslado </w:t>
      </w:r>
      <w:r w:rsidR="00BC502C" w:rsidRPr="00431478">
        <w:rPr>
          <w:rFonts w:ascii="Tahoma" w:hAnsi="Tahoma" w:cs="Tahoma"/>
          <w:sz w:val="24"/>
          <w:szCs w:val="24"/>
          <w:lang w:val="es-CO"/>
        </w:rPr>
        <w:t xml:space="preserve">al régimen de prima media, lo cual fue negado por dicha entidad bajo el argumento de que </w:t>
      </w:r>
      <w:r w:rsidR="00B10D18" w:rsidRPr="00431478">
        <w:rPr>
          <w:rFonts w:ascii="Tahoma" w:hAnsi="Tahoma" w:cs="Tahoma"/>
          <w:i/>
          <w:sz w:val="24"/>
          <w:szCs w:val="24"/>
          <w:lang w:val="es-CO"/>
        </w:rPr>
        <w:t xml:space="preserve">se </w:t>
      </w:r>
      <w:r w:rsidR="00BC502C" w:rsidRPr="00431478">
        <w:rPr>
          <w:rFonts w:ascii="Tahoma" w:hAnsi="Tahoma" w:cs="Tahoma"/>
          <w:sz w:val="24"/>
          <w:szCs w:val="24"/>
          <w:lang w:val="es-CO"/>
        </w:rPr>
        <w:t xml:space="preserve">encontraba </w:t>
      </w:r>
      <w:r w:rsidR="00B10D18" w:rsidRPr="00431478">
        <w:rPr>
          <w:rFonts w:ascii="Tahoma" w:hAnsi="Tahoma" w:cs="Tahoma"/>
          <w:sz w:val="24"/>
          <w:szCs w:val="24"/>
          <w:lang w:val="es-CO"/>
        </w:rPr>
        <w:t xml:space="preserve">a diez años o menos del requisito de </w:t>
      </w:r>
      <w:r w:rsidRPr="00431478">
        <w:rPr>
          <w:rFonts w:ascii="Tahoma" w:hAnsi="Tahoma" w:cs="Tahoma"/>
          <w:sz w:val="24"/>
          <w:szCs w:val="24"/>
          <w:lang w:val="es-CO"/>
        </w:rPr>
        <w:t>tiempo para pensionarse</w:t>
      </w:r>
      <w:r w:rsidR="00BC502C" w:rsidRPr="00431478">
        <w:rPr>
          <w:rFonts w:ascii="Tahoma" w:hAnsi="Tahoma" w:cs="Tahoma"/>
          <w:sz w:val="24"/>
          <w:szCs w:val="24"/>
          <w:lang w:val="es-CO"/>
        </w:rPr>
        <w:t>.</w:t>
      </w:r>
    </w:p>
    <w:p w14:paraId="75DE8D09" w14:textId="77777777" w:rsidR="0086349D" w:rsidRPr="00431478" w:rsidRDefault="0086349D" w:rsidP="00431478">
      <w:pPr>
        <w:spacing w:line="276" w:lineRule="auto"/>
        <w:ind w:firstLine="708"/>
        <w:rPr>
          <w:rFonts w:ascii="Tahoma" w:hAnsi="Tahoma" w:cs="Tahoma"/>
          <w:sz w:val="24"/>
          <w:szCs w:val="24"/>
          <w:lang w:val="es-CO"/>
        </w:rPr>
      </w:pPr>
    </w:p>
    <w:p w14:paraId="2B61D872" w14:textId="2BB94C60" w:rsidR="002F4C41" w:rsidRPr="00431478" w:rsidRDefault="00E9598A" w:rsidP="00431478">
      <w:pPr>
        <w:spacing w:line="276" w:lineRule="auto"/>
        <w:ind w:firstLine="708"/>
        <w:rPr>
          <w:rFonts w:ascii="Tahoma" w:hAnsi="Tahoma" w:cs="Tahoma"/>
          <w:bCs/>
          <w:sz w:val="24"/>
          <w:szCs w:val="24"/>
          <w:lang w:val="es-CO"/>
        </w:rPr>
      </w:pPr>
      <w:r w:rsidRPr="00431478">
        <w:rPr>
          <w:rFonts w:ascii="Tahoma" w:eastAsia="Calibri" w:hAnsi="Tahoma" w:cs="Tahoma"/>
          <w:b/>
          <w:sz w:val="24"/>
          <w:szCs w:val="24"/>
          <w:lang w:val="es-CO"/>
        </w:rPr>
        <w:lastRenderedPageBreak/>
        <w:t>Colpensiones</w:t>
      </w:r>
      <w:r w:rsidRPr="00431478">
        <w:rPr>
          <w:rFonts w:ascii="Tahoma" w:eastAsia="Calibri" w:hAnsi="Tahoma" w:cs="Tahoma"/>
          <w:sz w:val="24"/>
          <w:szCs w:val="24"/>
          <w:lang w:val="es-CO"/>
        </w:rPr>
        <w:t xml:space="preserve"> solicitó que se negaran los pedidos del actor aduciendo que él tomó la decisión de afiliarse al régimen de ahorro individual con solidaridad </w:t>
      </w:r>
      <w:r w:rsidR="00F04C8A" w:rsidRPr="00431478">
        <w:rPr>
          <w:rFonts w:ascii="Tahoma" w:eastAsia="Calibri" w:hAnsi="Tahoma" w:cs="Tahoma"/>
          <w:sz w:val="24"/>
          <w:szCs w:val="24"/>
          <w:lang w:val="es-CO"/>
        </w:rPr>
        <w:t xml:space="preserve">(en adelante RAIS) </w:t>
      </w:r>
      <w:r w:rsidRPr="00431478">
        <w:rPr>
          <w:rFonts w:ascii="Tahoma" w:eastAsia="Calibri" w:hAnsi="Tahoma" w:cs="Tahoma"/>
          <w:sz w:val="24"/>
          <w:szCs w:val="24"/>
          <w:lang w:val="es-CO"/>
        </w:rPr>
        <w:t xml:space="preserve">de manera libre y espontánea; aunado a que no hizo uso de la acción de nulidad dentro del término legal. En ese sentido, propuso como excepciones de mérito las que denominó </w:t>
      </w:r>
      <w:r w:rsidR="00D43C26" w:rsidRPr="00431478">
        <w:rPr>
          <w:rFonts w:ascii="Tahoma" w:hAnsi="Tahoma" w:cs="Tahoma"/>
          <w:bCs/>
          <w:i/>
          <w:sz w:val="24"/>
          <w:szCs w:val="24"/>
          <w:lang w:val="es-CO"/>
        </w:rPr>
        <w:t>“Inexistencia de la obligación demandada”</w:t>
      </w:r>
      <w:r w:rsidRPr="00431478">
        <w:rPr>
          <w:rFonts w:ascii="Tahoma" w:hAnsi="Tahoma" w:cs="Tahoma"/>
          <w:bCs/>
          <w:i/>
          <w:sz w:val="24"/>
          <w:szCs w:val="24"/>
          <w:lang w:val="es-CO"/>
        </w:rPr>
        <w:t xml:space="preserve"> y</w:t>
      </w:r>
      <w:r w:rsidR="00B47F74" w:rsidRPr="00431478">
        <w:rPr>
          <w:rFonts w:ascii="Tahoma" w:hAnsi="Tahoma" w:cs="Tahoma"/>
          <w:bCs/>
          <w:i/>
          <w:sz w:val="24"/>
          <w:szCs w:val="24"/>
          <w:lang w:val="es-CO"/>
        </w:rPr>
        <w:t xml:space="preserve"> </w:t>
      </w:r>
      <w:r w:rsidR="00026D96" w:rsidRPr="00431478">
        <w:rPr>
          <w:rFonts w:ascii="Tahoma" w:hAnsi="Tahoma" w:cs="Tahoma"/>
          <w:i/>
          <w:iCs/>
          <w:sz w:val="24"/>
          <w:szCs w:val="24"/>
          <w:lang w:val="es-CO"/>
        </w:rPr>
        <w:t>“Prescripción”</w:t>
      </w:r>
      <w:r w:rsidRPr="00431478">
        <w:rPr>
          <w:rFonts w:ascii="Tahoma" w:hAnsi="Tahoma" w:cs="Tahoma"/>
          <w:i/>
          <w:iCs/>
          <w:sz w:val="24"/>
          <w:szCs w:val="24"/>
          <w:lang w:val="es-CO"/>
        </w:rPr>
        <w:t>.</w:t>
      </w:r>
    </w:p>
    <w:p w14:paraId="63B952F2" w14:textId="77777777" w:rsidR="002F4C41" w:rsidRPr="00431478" w:rsidRDefault="002F4C41" w:rsidP="00431478">
      <w:pPr>
        <w:spacing w:line="276" w:lineRule="auto"/>
        <w:ind w:firstLine="0"/>
        <w:rPr>
          <w:rFonts w:ascii="Tahoma" w:hAnsi="Tahoma" w:cs="Tahoma"/>
          <w:bCs/>
          <w:sz w:val="24"/>
          <w:szCs w:val="24"/>
          <w:lang w:val="es-CO"/>
        </w:rPr>
      </w:pPr>
    </w:p>
    <w:p w14:paraId="50AC9290" w14:textId="6641779B" w:rsidR="00E9598A" w:rsidRPr="00431478" w:rsidRDefault="00E9598A" w:rsidP="00431478">
      <w:pPr>
        <w:spacing w:line="276" w:lineRule="auto"/>
        <w:ind w:firstLine="708"/>
        <w:rPr>
          <w:rFonts w:ascii="Tahoma" w:eastAsia="Calibri" w:hAnsi="Tahoma" w:cs="Tahoma"/>
          <w:sz w:val="24"/>
          <w:szCs w:val="24"/>
        </w:rPr>
      </w:pPr>
      <w:r w:rsidRPr="00431478">
        <w:rPr>
          <w:rFonts w:ascii="Tahoma" w:eastAsia="Calibri" w:hAnsi="Tahoma" w:cs="Tahoma"/>
          <w:sz w:val="24"/>
          <w:szCs w:val="24"/>
        </w:rPr>
        <w:t>Por su parte,</w:t>
      </w:r>
      <w:r w:rsidRPr="00431478">
        <w:rPr>
          <w:rFonts w:ascii="Tahoma" w:eastAsia="Calibri" w:hAnsi="Tahoma" w:cs="Tahoma"/>
          <w:b/>
          <w:bCs/>
          <w:sz w:val="24"/>
          <w:szCs w:val="24"/>
        </w:rPr>
        <w:t xml:space="preserve"> Protección S.A.</w:t>
      </w:r>
      <w:r w:rsidRPr="00431478">
        <w:rPr>
          <w:rFonts w:ascii="Tahoma" w:eastAsia="Calibri" w:hAnsi="Tahoma" w:cs="Tahoma"/>
          <w:sz w:val="24"/>
          <w:szCs w:val="24"/>
        </w:rPr>
        <w:t xml:space="preserve"> se </w:t>
      </w:r>
      <w:r w:rsidR="00B67698" w:rsidRPr="00431478">
        <w:rPr>
          <w:rFonts w:ascii="Tahoma" w:eastAsia="Calibri" w:hAnsi="Tahoma" w:cs="Tahoma"/>
          <w:sz w:val="24"/>
          <w:szCs w:val="24"/>
        </w:rPr>
        <w:t>opuso a los pedidos del señor Soto Mejía i</w:t>
      </w:r>
      <w:r w:rsidRPr="00431478">
        <w:rPr>
          <w:rFonts w:ascii="Tahoma" w:eastAsia="Calibri" w:hAnsi="Tahoma" w:cs="Tahoma"/>
          <w:sz w:val="24"/>
          <w:szCs w:val="24"/>
        </w:rPr>
        <w:t>ndicando que el acto jurídico que dio lugar a su traslad</w:t>
      </w:r>
      <w:r w:rsidR="00F04C8A" w:rsidRPr="00431478">
        <w:rPr>
          <w:rFonts w:ascii="Tahoma" w:eastAsia="Calibri" w:hAnsi="Tahoma" w:cs="Tahoma"/>
          <w:sz w:val="24"/>
          <w:szCs w:val="24"/>
        </w:rPr>
        <w:t>o</w:t>
      </w:r>
      <w:r w:rsidRPr="00431478">
        <w:rPr>
          <w:rFonts w:ascii="Tahoma" w:eastAsia="Calibri" w:hAnsi="Tahoma" w:cs="Tahoma"/>
          <w:sz w:val="24"/>
          <w:szCs w:val="24"/>
        </w:rPr>
        <w:t xml:space="preserve"> de régimen se realizó conforme lo establece la ley, siendo suscrito de manera libre, espontánea y sin presiones, en virtud de la asesoría que recibió respecto a todas las implicaciones de su decisión, tal como lo hizo constar en el formulario de afiliación. </w:t>
      </w:r>
    </w:p>
    <w:p w14:paraId="077F8066" w14:textId="77777777" w:rsidR="00E9598A" w:rsidRPr="00431478" w:rsidRDefault="00E9598A" w:rsidP="00431478">
      <w:pPr>
        <w:spacing w:line="276" w:lineRule="auto"/>
        <w:ind w:firstLine="426"/>
        <w:rPr>
          <w:rFonts w:ascii="Tahoma" w:eastAsia="Calibri" w:hAnsi="Tahoma" w:cs="Tahoma"/>
          <w:sz w:val="24"/>
          <w:szCs w:val="24"/>
        </w:rPr>
      </w:pPr>
    </w:p>
    <w:p w14:paraId="416D739D" w14:textId="77777777" w:rsidR="00E9598A" w:rsidRPr="00431478" w:rsidRDefault="00E9598A" w:rsidP="00431478">
      <w:pPr>
        <w:spacing w:line="276" w:lineRule="auto"/>
        <w:ind w:firstLine="426"/>
        <w:rPr>
          <w:rFonts w:ascii="Tahoma" w:eastAsia="Calibri" w:hAnsi="Tahoma" w:cs="Tahoma"/>
          <w:sz w:val="24"/>
          <w:szCs w:val="24"/>
        </w:rPr>
      </w:pPr>
      <w:r w:rsidRPr="00431478">
        <w:rPr>
          <w:rFonts w:ascii="Tahoma" w:eastAsia="Calibri" w:hAnsi="Tahoma" w:cs="Tahoma"/>
          <w:sz w:val="24"/>
          <w:szCs w:val="24"/>
        </w:rPr>
        <w:t>Afirmó que los asesores comerciales de Protección reciben capacitaciones a fin de brindar una adecuada orientación y que, en el evento en que se llegare a demostrar un vicio en el consentimiento, la eventual nulidad relativa que hubiere podido configurarse se vio subsanada por el paso del tiempo.</w:t>
      </w:r>
    </w:p>
    <w:p w14:paraId="1EF92E78" w14:textId="77777777" w:rsidR="00E9598A" w:rsidRPr="00431478" w:rsidRDefault="00E9598A" w:rsidP="00431478">
      <w:pPr>
        <w:spacing w:line="276" w:lineRule="auto"/>
        <w:ind w:firstLine="426"/>
        <w:rPr>
          <w:rFonts w:ascii="Tahoma" w:eastAsia="Calibri" w:hAnsi="Tahoma" w:cs="Tahoma"/>
          <w:sz w:val="24"/>
          <w:szCs w:val="24"/>
        </w:rPr>
      </w:pPr>
    </w:p>
    <w:p w14:paraId="180D94D2" w14:textId="73FAD961" w:rsidR="00E9598A" w:rsidRPr="00431478" w:rsidRDefault="00E9598A" w:rsidP="00431478">
      <w:pPr>
        <w:spacing w:line="276" w:lineRule="auto"/>
        <w:ind w:firstLine="426"/>
        <w:rPr>
          <w:rFonts w:ascii="Tahoma" w:eastAsia="Calibri" w:hAnsi="Tahoma" w:cs="Tahoma"/>
          <w:sz w:val="24"/>
          <w:szCs w:val="24"/>
        </w:rPr>
      </w:pPr>
      <w:r w:rsidRPr="00431478">
        <w:rPr>
          <w:rFonts w:ascii="Tahoma" w:eastAsia="Calibri" w:hAnsi="Tahoma" w:cs="Tahoma"/>
          <w:sz w:val="24"/>
          <w:szCs w:val="24"/>
        </w:rPr>
        <w:t xml:space="preserve">Alegó que la demandante no puede afiliarse al RPM de conformidad con la prohibición legal del literal e) del artículo 2 de la Ley 797 de 2003, y porque no es beneficiario del régimen de transición. En ese sentido, invocó como excepciones perentorias las de </w:t>
      </w:r>
      <w:r w:rsidRPr="00431478">
        <w:rPr>
          <w:rFonts w:ascii="Tahoma" w:eastAsia="Calibri" w:hAnsi="Tahoma" w:cs="Tahoma"/>
          <w:i/>
          <w:sz w:val="24"/>
          <w:szCs w:val="24"/>
        </w:rPr>
        <w:t>“</w:t>
      </w:r>
      <w:r w:rsidRPr="00431478">
        <w:rPr>
          <w:rFonts w:ascii="Tahoma" w:eastAsia="Calibri" w:hAnsi="Tahoma" w:cs="Tahoma"/>
          <w:i/>
          <w:iCs/>
          <w:sz w:val="24"/>
          <w:szCs w:val="24"/>
        </w:rPr>
        <w:t xml:space="preserve">Prescripción”, “Buena fe”, “Compensación”; “Exoneración de condena en costas”; “Inexistencia de la obligación”; “Falta de causa para pedir”; “Falta de legitimación en la causa y/o ausencia de personería </w:t>
      </w:r>
      <w:r w:rsidR="00017394" w:rsidRPr="00431478">
        <w:rPr>
          <w:rFonts w:ascii="Tahoma" w:eastAsia="Calibri" w:hAnsi="Tahoma" w:cs="Tahoma"/>
          <w:i/>
          <w:iCs/>
          <w:sz w:val="24"/>
          <w:szCs w:val="24"/>
        </w:rPr>
        <w:t xml:space="preserve">por pasiva de mi representada” “Inexistencia de la fuente de la obligación”; “Inexistencia de la causa por inexistencia de la oportunidad”; “Ausencia de perjuicios morales y materiales irrogados por parte de esta entidad llamada a juicio” y “Afectación de la estabilidad financiera del sistema en caso de acceder al traslado”.  </w:t>
      </w:r>
    </w:p>
    <w:p w14:paraId="53018691" w14:textId="78965224" w:rsidR="00C56D8D" w:rsidRPr="00431478" w:rsidRDefault="00C56D8D" w:rsidP="00431478">
      <w:pPr>
        <w:spacing w:line="276" w:lineRule="auto"/>
        <w:ind w:firstLine="0"/>
        <w:rPr>
          <w:rFonts w:ascii="Tahoma" w:hAnsi="Tahoma" w:cs="Tahoma"/>
          <w:b/>
          <w:bCs/>
          <w:i/>
          <w:sz w:val="24"/>
          <w:szCs w:val="24"/>
          <w:lang w:val="es-CO"/>
        </w:rPr>
      </w:pPr>
    </w:p>
    <w:p w14:paraId="3F98C4C4" w14:textId="18255AC5" w:rsidR="002F4C41" w:rsidRPr="00431478" w:rsidRDefault="003D26FC" w:rsidP="00431478">
      <w:pPr>
        <w:pStyle w:val="Sinespaciado"/>
        <w:numPr>
          <w:ilvl w:val="0"/>
          <w:numId w:val="3"/>
        </w:numPr>
        <w:tabs>
          <w:tab w:val="left" w:pos="0"/>
          <w:tab w:val="left" w:pos="284"/>
        </w:tabs>
        <w:spacing w:line="276" w:lineRule="auto"/>
        <w:ind w:left="0" w:firstLine="0"/>
        <w:jc w:val="center"/>
        <w:rPr>
          <w:rFonts w:ascii="Tahoma" w:hAnsi="Tahoma" w:cs="Tahoma"/>
          <w:b/>
        </w:rPr>
      </w:pPr>
      <w:r w:rsidRPr="00431478">
        <w:rPr>
          <w:rFonts w:ascii="Tahoma" w:hAnsi="Tahoma" w:cs="Tahoma"/>
          <w:b/>
        </w:rPr>
        <w:t>Sentencia</w:t>
      </w:r>
      <w:r w:rsidR="00994B31" w:rsidRPr="00431478">
        <w:rPr>
          <w:rFonts w:ascii="Tahoma" w:hAnsi="Tahoma" w:cs="Tahoma"/>
          <w:b/>
        </w:rPr>
        <w:t xml:space="preserve"> de primera instancia</w:t>
      </w:r>
    </w:p>
    <w:p w14:paraId="2D87476C" w14:textId="77777777" w:rsidR="005923E8" w:rsidRPr="00431478" w:rsidRDefault="005923E8" w:rsidP="00431478">
      <w:pPr>
        <w:spacing w:line="276" w:lineRule="auto"/>
        <w:ind w:firstLine="0"/>
        <w:rPr>
          <w:rFonts w:ascii="Tahoma" w:hAnsi="Tahoma" w:cs="Tahoma"/>
          <w:b/>
          <w:sz w:val="24"/>
          <w:szCs w:val="24"/>
          <w:lang w:val="es-CO"/>
        </w:rPr>
      </w:pPr>
    </w:p>
    <w:p w14:paraId="0397D3FD" w14:textId="7309E2D1" w:rsidR="00BB61F1" w:rsidRPr="00431478" w:rsidRDefault="002F4C41" w:rsidP="00431478">
      <w:pPr>
        <w:spacing w:line="276" w:lineRule="auto"/>
        <w:rPr>
          <w:rFonts w:ascii="Tahoma" w:hAnsi="Tahoma" w:cs="Tahoma"/>
          <w:sz w:val="24"/>
          <w:szCs w:val="24"/>
        </w:rPr>
      </w:pPr>
      <w:r w:rsidRPr="00431478">
        <w:rPr>
          <w:rFonts w:ascii="Tahoma" w:hAnsi="Tahoma" w:cs="Tahoma"/>
          <w:sz w:val="24"/>
          <w:szCs w:val="24"/>
          <w:lang w:val="es-CO"/>
        </w:rPr>
        <w:t xml:space="preserve">La </w:t>
      </w:r>
      <w:r w:rsidRPr="00431478">
        <w:rPr>
          <w:rFonts w:ascii="Tahoma" w:hAnsi="Tahoma" w:cs="Tahoma"/>
          <w:i/>
          <w:sz w:val="24"/>
          <w:szCs w:val="24"/>
          <w:lang w:val="es-CO"/>
        </w:rPr>
        <w:t>A-quo</w:t>
      </w:r>
      <w:r w:rsidRPr="00431478">
        <w:rPr>
          <w:rFonts w:ascii="Tahoma" w:hAnsi="Tahoma" w:cs="Tahoma"/>
          <w:sz w:val="24"/>
          <w:szCs w:val="24"/>
          <w:lang w:val="es-CO"/>
        </w:rPr>
        <w:t xml:space="preserve"> declaró</w:t>
      </w:r>
      <w:r w:rsidR="005F16F3" w:rsidRPr="00431478">
        <w:rPr>
          <w:rFonts w:ascii="Tahoma" w:hAnsi="Tahoma" w:cs="Tahoma"/>
          <w:sz w:val="24"/>
          <w:szCs w:val="24"/>
          <w:lang w:val="es-CO"/>
        </w:rPr>
        <w:t xml:space="preserve"> no probadas la</w:t>
      </w:r>
      <w:r w:rsidR="0071392C" w:rsidRPr="00431478">
        <w:rPr>
          <w:rFonts w:ascii="Tahoma" w:hAnsi="Tahoma" w:cs="Tahoma"/>
          <w:sz w:val="24"/>
          <w:szCs w:val="24"/>
          <w:lang w:val="es-CO"/>
        </w:rPr>
        <w:t>s</w:t>
      </w:r>
      <w:r w:rsidR="005F16F3" w:rsidRPr="00431478">
        <w:rPr>
          <w:rFonts w:ascii="Tahoma" w:hAnsi="Tahoma" w:cs="Tahoma"/>
          <w:sz w:val="24"/>
          <w:szCs w:val="24"/>
          <w:lang w:val="es-CO"/>
        </w:rPr>
        <w:t xml:space="preserve"> excepciones propuestas por las demandadas y, consecuencialmente, decretó </w:t>
      </w:r>
      <w:r w:rsidR="00BA4DF8" w:rsidRPr="00431478">
        <w:rPr>
          <w:rFonts w:ascii="Tahoma" w:hAnsi="Tahoma" w:cs="Tahoma"/>
          <w:sz w:val="24"/>
          <w:szCs w:val="24"/>
          <w:lang w:val="es-CO"/>
        </w:rPr>
        <w:t xml:space="preserve">la </w:t>
      </w:r>
      <w:r w:rsidRPr="00431478">
        <w:rPr>
          <w:rFonts w:ascii="Tahoma" w:hAnsi="Tahoma" w:cs="Tahoma"/>
          <w:sz w:val="24"/>
          <w:szCs w:val="24"/>
          <w:lang w:val="es-CO"/>
        </w:rPr>
        <w:t>i</w:t>
      </w:r>
      <w:r w:rsidR="00710916" w:rsidRPr="00431478">
        <w:rPr>
          <w:rFonts w:ascii="Tahoma" w:hAnsi="Tahoma" w:cs="Tahoma"/>
          <w:sz w:val="24"/>
          <w:szCs w:val="24"/>
          <w:lang w:val="es-CO"/>
        </w:rPr>
        <w:t>neficacia de</w:t>
      </w:r>
      <w:r w:rsidR="0071392C" w:rsidRPr="00431478">
        <w:rPr>
          <w:rFonts w:ascii="Tahoma" w:hAnsi="Tahoma" w:cs="Tahoma"/>
          <w:sz w:val="24"/>
          <w:szCs w:val="24"/>
          <w:lang w:val="es-CO"/>
        </w:rPr>
        <w:t xml:space="preserve">l traslado </w:t>
      </w:r>
      <w:r w:rsidR="00372BB1" w:rsidRPr="00431478">
        <w:rPr>
          <w:rFonts w:ascii="Tahoma" w:hAnsi="Tahoma" w:cs="Tahoma"/>
          <w:bCs/>
          <w:sz w:val="24"/>
          <w:szCs w:val="24"/>
          <w:lang w:val="es-ES_tradnl"/>
        </w:rPr>
        <w:t>efectuado</w:t>
      </w:r>
      <w:r w:rsidR="00372BB1" w:rsidRPr="00431478">
        <w:rPr>
          <w:rFonts w:ascii="Tahoma" w:hAnsi="Tahoma" w:cs="Tahoma"/>
          <w:sz w:val="24"/>
          <w:szCs w:val="24"/>
          <w:lang w:val="es-CO"/>
        </w:rPr>
        <w:t xml:space="preserve"> por </w:t>
      </w:r>
      <w:r w:rsidR="00710916" w:rsidRPr="00431478">
        <w:rPr>
          <w:rFonts w:ascii="Tahoma" w:hAnsi="Tahoma" w:cs="Tahoma"/>
          <w:sz w:val="24"/>
          <w:szCs w:val="24"/>
          <w:lang w:val="es-CO"/>
        </w:rPr>
        <w:t>el</w:t>
      </w:r>
      <w:r w:rsidRPr="00431478">
        <w:rPr>
          <w:rFonts w:ascii="Tahoma" w:hAnsi="Tahoma" w:cs="Tahoma"/>
          <w:sz w:val="24"/>
          <w:szCs w:val="24"/>
          <w:lang w:val="es-CO"/>
        </w:rPr>
        <w:t xml:space="preserve"> </w:t>
      </w:r>
      <w:r w:rsidR="00710916" w:rsidRPr="00431478">
        <w:rPr>
          <w:rFonts w:ascii="Tahoma" w:hAnsi="Tahoma" w:cs="Tahoma"/>
          <w:sz w:val="24"/>
          <w:szCs w:val="24"/>
          <w:lang w:val="es-CO"/>
        </w:rPr>
        <w:t>actor</w:t>
      </w:r>
      <w:r w:rsidR="00A75E4D" w:rsidRPr="00431478">
        <w:rPr>
          <w:rFonts w:ascii="Tahoma" w:hAnsi="Tahoma" w:cs="Tahoma"/>
          <w:sz w:val="24"/>
          <w:szCs w:val="24"/>
          <w:lang w:val="es-CO"/>
        </w:rPr>
        <w:t xml:space="preserve"> </w:t>
      </w:r>
      <w:r w:rsidR="001B45FF" w:rsidRPr="00431478">
        <w:rPr>
          <w:rFonts w:ascii="Tahoma" w:hAnsi="Tahoma" w:cs="Tahoma"/>
          <w:sz w:val="24"/>
          <w:szCs w:val="24"/>
          <w:lang w:val="es-ES_tradnl"/>
        </w:rPr>
        <w:t>al RAIS</w:t>
      </w:r>
      <w:r w:rsidR="001B45FF" w:rsidRPr="00431478">
        <w:rPr>
          <w:rFonts w:ascii="Tahoma" w:hAnsi="Tahoma" w:cs="Tahoma"/>
          <w:b/>
          <w:bCs/>
          <w:sz w:val="24"/>
          <w:szCs w:val="24"/>
          <w:lang w:val="es-ES_tradnl"/>
        </w:rPr>
        <w:t xml:space="preserve"> </w:t>
      </w:r>
      <w:r w:rsidR="0071392C" w:rsidRPr="00431478">
        <w:rPr>
          <w:rFonts w:ascii="Tahoma" w:hAnsi="Tahoma" w:cs="Tahoma"/>
          <w:sz w:val="24"/>
          <w:szCs w:val="24"/>
          <w:lang w:val="es-CO"/>
        </w:rPr>
        <w:t>el 28 de julio de 1995</w:t>
      </w:r>
      <w:r w:rsidR="00372BB1" w:rsidRPr="00431478">
        <w:rPr>
          <w:rFonts w:ascii="Tahoma" w:hAnsi="Tahoma" w:cs="Tahoma"/>
          <w:sz w:val="24"/>
          <w:szCs w:val="24"/>
          <w:lang w:val="es-CO"/>
        </w:rPr>
        <w:t>,</w:t>
      </w:r>
      <w:r w:rsidR="0071392C" w:rsidRPr="00431478">
        <w:rPr>
          <w:rFonts w:ascii="Tahoma" w:hAnsi="Tahoma" w:cs="Tahoma"/>
          <w:sz w:val="24"/>
          <w:szCs w:val="24"/>
          <w:lang w:val="es-CO"/>
        </w:rPr>
        <w:t xml:space="preserve"> </w:t>
      </w:r>
      <w:r w:rsidR="001B45FF" w:rsidRPr="00431478">
        <w:rPr>
          <w:rFonts w:ascii="Tahoma" w:hAnsi="Tahoma" w:cs="Tahoma"/>
          <w:sz w:val="24"/>
          <w:szCs w:val="24"/>
          <w:lang w:val="es-ES_tradnl"/>
        </w:rPr>
        <w:t>a través de la</w:t>
      </w:r>
      <w:r w:rsidR="001B45FF" w:rsidRPr="00431478">
        <w:rPr>
          <w:rFonts w:ascii="Tahoma" w:hAnsi="Tahoma" w:cs="Tahoma"/>
          <w:b/>
          <w:bCs/>
          <w:sz w:val="24"/>
          <w:szCs w:val="24"/>
          <w:lang w:val="es-ES_tradnl"/>
        </w:rPr>
        <w:t xml:space="preserve"> </w:t>
      </w:r>
      <w:r w:rsidR="00710916" w:rsidRPr="00431478">
        <w:rPr>
          <w:rFonts w:ascii="Tahoma" w:hAnsi="Tahoma" w:cs="Tahoma"/>
          <w:bCs/>
          <w:sz w:val="24"/>
          <w:szCs w:val="24"/>
          <w:lang w:val="es-ES_tradnl"/>
        </w:rPr>
        <w:t xml:space="preserve">AFP </w:t>
      </w:r>
      <w:r w:rsidR="00710916" w:rsidRPr="00431478">
        <w:rPr>
          <w:rFonts w:ascii="Tahoma" w:hAnsi="Tahoma" w:cs="Tahoma"/>
          <w:sz w:val="24"/>
          <w:szCs w:val="24"/>
          <w:lang w:val="es-CO"/>
        </w:rPr>
        <w:t xml:space="preserve">Colmena S.A., hoy </w:t>
      </w:r>
      <w:r w:rsidR="009866B2" w:rsidRPr="00431478">
        <w:rPr>
          <w:rFonts w:ascii="Tahoma" w:hAnsi="Tahoma" w:cs="Tahoma"/>
          <w:bCs/>
          <w:sz w:val="24"/>
          <w:szCs w:val="24"/>
          <w:lang w:val="es-CO"/>
        </w:rPr>
        <w:t>Protección</w:t>
      </w:r>
      <w:r w:rsidRPr="00431478">
        <w:rPr>
          <w:rFonts w:ascii="Tahoma" w:hAnsi="Tahoma" w:cs="Tahoma"/>
          <w:bCs/>
          <w:sz w:val="24"/>
          <w:szCs w:val="24"/>
          <w:lang w:val="es-CO"/>
        </w:rPr>
        <w:t xml:space="preserve"> S.A</w:t>
      </w:r>
      <w:r w:rsidR="0071392C" w:rsidRPr="00431478">
        <w:rPr>
          <w:rFonts w:ascii="Tahoma" w:hAnsi="Tahoma" w:cs="Tahoma"/>
          <w:bCs/>
          <w:sz w:val="24"/>
          <w:szCs w:val="24"/>
          <w:lang w:val="es-CO"/>
        </w:rPr>
        <w:t>.,</w:t>
      </w:r>
      <w:r w:rsidR="0040416A" w:rsidRPr="00431478">
        <w:rPr>
          <w:rFonts w:ascii="Tahoma" w:hAnsi="Tahoma" w:cs="Tahoma"/>
          <w:sz w:val="24"/>
          <w:szCs w:val="24"/>
          <w:lang w:val="es-CO"/>
        </w:rPr>
        <w:t xml:space="preserve"> </w:t>
      </w:r>
      <w:r w:rsidR="00A75E4D" w:rsidRPr="00431478">
        <w:rPr>
          <w:rFonts w:ascii="Tahoma" w:hAnsi="Tahoma" w:cs="Tahoma"/>
          <w:sz w:val="24"/>
          <w:szCs w:val="24"/>
          <w:lang w:val="es-CO"/>
        </w:rPr>
        <w:t xml:space="preserve">ordenando </w:t>
      </w:r>
      <w:r w:rsidR="00033DBC" w:rsidRPr="00431478">
        <w:rPr>
          <w:rFonts w:ascii="Tahoma" w:hAnsi="Tahoma" w:cs="Tahoma"/>
          <w:sz w:val="24"/>
          <w:szCs w:val="24"/>
          <w:lang w:val="es-CO"/>
        </w:rPr>
        <w:t>a dicha sociedad</w:t>
      </w:r>
      <w:r w:rsidR="00BB61F1" w:rsidRPr="00431478">
        <w:rPr>
          <w:rFonts w:ascii="Tahoma" w:hAnsi="Tahoma" w:cs="Tahoma"/>
          <w:sz w:val="24"/>
          <w:szCs w:val="24"/>
          <w:lang w:val="es-CO"/>
        </w:rPr>
        <w:t xml:space="preserve"> trasladar a Colpensiones </w:t>
      </w:r>
      <w:r w:rsidR="00710916" w:rsidRPr="00431478">
        <w:rPr>
          <w:rFonts w:ascii="Tahoma" w:hAnsi="Tahoma" w:cs="Tahoma"/>
          <w:sz w:val="24"/>
          <w:szCs w:val="24"/>
        </w:rPr>
        <w:t>todos los aportes que reposen en la cuenta de ahorro individual del demandante, junto con los intereses, rendimientos financieros, bonos pensionales y gas</w:t>
      </w:r>
      <w:r w:rsidR="00677A82" w:rsidRPr="00431478">
        <w:rPr>
          <w:rFonts w:ascii="Tahoma" w:hAnsi="Tahoma" w:cs="Tahoma"/>
          <w:sz w:val="24"/>
          <w:szCs w:val="24"/>
        </w:rPr>
        <w:t xml:space="preserve">tos de administración. </w:t>
      </w:r>
      <w:r w:rsidR="00F1076A" w:rsidRPr="00431478">
        <w:rPr>
          <w:rFonts w:ascii="Tahoma" w:hAnsi="Tahoma" w:cs="Tahoma"/>
          <w:sz w:val="24"/>
          <w:szCs w:val="24"/>
        </w:rPr>
        <w:t xml:space="preserve"> </w:t>
      </w:r>
    </w:p>
    <w:p w14:paraId="0EA7DA28" w14:textId="77777777" w:rsidR="00C36803" w:rsidRPr="00431478" w:rsidRDefault="00C36803" w:rsidP="00431478">
      <w:pPr>
        <w:spacing w:line="276" w:lineRule="auto"/>
        <w:ind w:firstLine="0"/>
        <w:rPr>
          <w:rFonts w:ascii="Tahoma" w:hAnsi="Tahoma" w:cs="Tahoma"/>
          <w:sz w:val="24"/>
          <w:szCs w:val="24"/>
          <w:lang w:val="es-CO"/>
        </w:rPr>
      </w:pPr>
    </w:p>
    <w:p w14:paraId="52EAA693" w14:textId="31F87245" w:rsidR="002F4C41" w:rsidRPr="00431478" w:rsidRDefault="00F55F57" w:rsidP="00431478">
      <w:pPr>
        <w:spacing w:line="276" w:lineRule="auto"/>
        <w:rPr>
          <w:rFonts w:ascii="Tahoma" w:hAnsi="Tahoma" w:cs="Tahoma"/>
          <w:sz w:val="24"/>
          <w:szCs w:val="24"/>
          <w:lang w:val="es-CO"/>
        </w:rPr>
      </w:pPr>
      <w:r w:rsidRPr="00431478">
        <w:rPr>
          <w:rFonts w:ascii="Tahoma" w:hAnsi="Tahoma" w:cs="Tahoma"/>
          <w:sz w:val="24"/>
          <w:szCs w:val="24"/>
          <w:lang w:val="es-CO"/>
        </w:rPr>
        <w:t>Igualmente</w:t>
      </w:r>
      <w:r w:rsidR="00B564F9" w:rsidRPr="00431478">
        <w:rPr>
          <w:rFonts w:ascii="Tahoma" w:hAnsi="Tahoma" w:cs="Tahoma"/>
          <w:sz w:val="24"/>
          <w:szCs w:val="24"/>
          <w:lang w:val="es-CO"/>
        </w:rPr>
        <w:t xml:space="preserve">, ordenó </w:t>
      </w:r>
      <w:r w:rsidR="00B564F9" w:rsidRPr="00431478">
        <w:rPr>
          <w:rFonts w:ascii="Tahoma" w:hAnsi="Tahoma" w:cs="Tahoma"/>
          <w:sz w:val="24"/>
          <w:szCs w:val="24"/>
        </w:rPr>
        <w:t xml:space="preserve">a Colpensiones </w:t>
      </w:r>
      <w:r w:rsidR="00677A82" w:rsidRPr="00431478">
        <w:rPr>
          <w:rFonts w:ascii="Tahoma" w:hAnsi="Tahoma" w:cs="Tahoma"/>
          <w:sz w:val="24"/>
          <w:szCs w:val="24"/>
        </w:rPr>
        <w:t xml:space="preserve">proceder sin dilaciones a aceptar el traslado del señor </w:t>
      </w:r>
      <w:r w:rsidR="0065508D" w:rsidRPr="00431478">
        <w:rPr>
          <w:rFonts w:ascii="Tahoma" w:hAnsi="Tahoma" w:cs="Tahoma"/>
          <w:sz w:val="24"/>
          <w:szCs w:val="24"/>
        </w:rPr>
        <w:t>José</w:t>
      </w:r>
      <w:r w:rsidR="00677A82" w:rsidRPr="00431478">
        <w:rPr>
          <w:rFonts w:ascii="Tahoma" w:hAnsi="Tahoma" w:cs="Tahoma"/>
          <w:sz w:val="24"/>
          <w:szCs w:val="24"/>
        </w:rPr>
        <w:t xml:space="preserve"> A</w:t>
      </w:r>
      <w:r w:rsidR="0065508D" w:rsidRPr="00431478">
        <w:rPr>
          <w:rFonts w:ascii="Tahoma" w:hAnsi="Tahoma" w:cs="Tahoma"/>
          <w:sz w:val="24"/>
          <w:szCs w:val="24"/>
        </w:rPr>
        <w:t>dalberto Soto Mejía</w:t>
      </w:r>
      <w:r w:rsidRPr="00431478">
        <w:rPr>
          <w:rFonts w:ascii="Tahoma" w:hAnsi="Tahoma" w:cs="Tahoma"/>
          <w:sz w:val="24"/>
          <w:szCs w:val="24"/>
        </w:rPr>
        <w:t>,</w:t>
      </w:r>
      <w:r w:rsidR="00B564F9" w:rsidRPr="00431478">
        <w:rPr>
          <w:rFonts w:ascii="Tahoma" w:hAnsi="Tahoma" w:cs="Tahoma"/>
          <w:sz w:val="24"/>
          <w:szCs w:val="24"/>
        </w:rPr>
        <w:t xml:space="preserve"> y </w:t>
      </w:r>
      <w:r w:rsidR="0037778B" w:rsidRPr="00431478">
        <w:rPr>
          <w:rFonts w:ascii="Tahoma" w:hAnsi="Tahoma" w:cs="Tahoma"/>
          <w:sz w:val="24"/>
          <w:szCs w:val="24"/>
          <w:lang w:val="es-CO"/>
        </w:rPr>
        <w:t>condenó a Protección</w:t>
      </w:r>
      <w:r w:rsidR="00B564F9" w:rsidRPr="00431478">
        <w:rPr>
          <w:rFonts w:ascii="Tahoma" w:hAnsi="Tahoma" w:cs="Tahoma"/>
          <w:sz w:val="24"/>
          <w:szCs w:val="24"/>
          <w:lang w:val="es-CO"/>
        </w:rPr>
        <w:t xml:space="preserve"> S.A.</w:t>
      </w:r>
      <w:r w:rsidR="002F4C41" w:rsidRPr="00431478">
        <w:rPr>
          <w:rFonts w:ascii="Tahoma" w:hAnsi="Tahoma" w:cs="Tahoma"/>
          <w:sz w:val="24"/>
          <w:szCs w:val="24"/>
          <w:lang w:val="es-CO"/>
        </w:rPr>
        <w:t xml:space="preserve"> a pagar las costas </w:t>
      </w:r>
      <w:r w:rsidR="00A7111E" w:rsidRPr="00431478">
        <w:rPr>
          <w:rFonts w:ascii="Tahoma" w:hAnsi="Tahoma" w:cs="Tahoma"/>
          <w:sz w:val="24"/>
          <w:szCs w:val="24"/>
          <w:lang w:val="es-CO"/>
        </w:rPr>
        <w:t>procesales a favor de la</w:t>
      </w:r>
      <w:r w:rsidR="005B46B2" w:rsidRPr="00431478">
        <w:rPr>
          <w:rFonts w:ascii="Tahoma" w:hAnsi="Tahoma" w:cs="Tahoma"/>
          <w:sz w:val="24"/>
          <w:szCs w:val="24"/>
          <w:lang w:val="es-CO"/>
        </w:rPr>
        <w:t xml:space="preserve"> parte</w:t>
      </w:r>
      <w:r w:rsidR="00A7111E" w:rsidRPr="00431478">
        <w:rPr>
          <w:rFonts w:ascii="Tahoma" w:hAnsi="Tahoma" w:cs="Tahoma"/>
          <w:sz w:val="24"/>
          <w:szCs w:val="24"/>
          <w:lang w:val="es-CO"/>
        </w:rPr>
        <w:t xml:space="preserve"> activa</w:t>
      </w:r>
      <w:r w:rsidR="0037778B" w:rsidRPr="00431478">
        <w:rPr>
          <w:rFonts w:ascii="Tahoma" w:hAnsi="Tahoma" w:cs="Tahoma"/>
          <w:sz w:val="24"/>
          <w:szCs w:val="24"/>
          <w:lang w:val="es-CO"/>
        </w:rPr>
        <w:t xml:space="preserve"> en un 100%</w:t>
      </w:r>
      <w:r w:rsidR="00A7111E" w:rsidRPr="00431478">
        <w:rPr>
          <w:rFonts w:ascii="Tahoma" w:hAnsi="Tahoma" w:cs="Tahoma"/>
          <w:sz w:val="24"/>
          <w:szCs w:val="24"/>
          <w:lang w:val="es-CO"/>
        </w:rPr>
        <w:t>.</w:t>
      </w:r>
    </w:p>
    <w:p w14:paraId="66DB5AE3" w14:textId="76758B43" w:rsidR="00640766" w:rsidRPr="00431478" w:rsidRDefault="00640766" w:rsidP="00431478">
      <w:pPr>
        <w:spacing w:line="276" w:lineRule="auto"/>
        <w:ind w:firstLine="0"/>
        <w:rPr>
          <w:rFonts w:ascii="Tahoma" w:hAnsi="Tahoma" w:cs="Tahoma"/>
          <w:sz w:val="24"/>
          <w:szCs w:val="24"/>
          <w:lang w:val="es-CO"/>
        </w:rPr>
      </w:pPr>
    </w:p>
    <w:p w14:paraId="1C678ECD" w14:textId="21053208" w:rsidR="00475F0B" w:rsidRPr="00431478" w:rsidRDefault="00F55F57" w:rsidP="00431478">
      <w:pPr>
        <w:spacing w:line="276" w:lineRule="auto"/>
        <w:ind w:firstLine="708"/>
        <w:rPr>
          <w:rFonts w:ascii="Tahoma" w:hAnsi="Tahoma" w:cs="Tahoma"/>
          <w:sz w:val="24"/>
          <w:szCs w:val="24"/>
        </w:rPr>
      </w:pPr>
      <w:r w:rsidRPr="00431478">
        <w:rPr>
          <w:rFonts w:ascii="Tahoma" w:hAnsi="Tahoma" w:cs="Tahoma"/>
          <w:sz w:val="24"/>
          <w:szCs w:val="24"/>
          <w:lang w:val="es-CO"/>
        </w:rPr>
        <w:t xml:space="preserve">Para llegar a tal determinación, la A-quo consideró que Protección S.A. no allegó </w:t>
      </w:r>
      <w:r w:rsidR="00B5623B" w:rsidRPr="00431478">
        <w:rPr>
          <w:rFonts w:ascii="Tahoma" w:hAnsi="Tahoma" w:cs="Tahoma"/>
          <w:sz w:val="24"/>
          <w:szCs w:val="24"/>
          <w:lang w:val="es-CO"/>
        </w:rPr>
        <w:t xml:space="preserve">prueba alguna </w:t>
      </w:r>
      <w:r w:rsidR="00D14B24" w:rsidRPr="00431478">
        <w:rPr>
          <w:rFonts w:ascii="Tahoma" w:hAnsi="Tahoma" w:cs="Tahoma"/>
          <w:sz w:val="24"/>
          <w:szCs w:val="24"/>
          <w:lang w:val="es-CO"/>
        </w:rPr>
        <w:t>que acreditara el</w:t>
      </w:r>
      <w:r w:rsidR="00B5623B" w:rsidRPr="00431478">
        <w:rPr>
          <w:rFonts w:ascii="Tahoma" w:hAnsi="Tahoma" w:cs="Tahoma"/>
          <w:sz w:val="24"/>
          <w:szCs w:val="24"/>
          <w:lang w:val="es-CO"/>
        </w:rPr>
        <w:t xml:space="preserve"> cumplimiento al deber de informa</w:t>
      </w:r>
      <w:r w:rsidR="003C5B4D" w:rsidRPr="00431478">
        <w:rPr>
          <w:rFonts w:ascii="Tahoma" w:hAnsi="Tahoma" w:cs="Tahoma"/>
          <w:sz w:val="24"/>
          <w:szCs w:val="24"/>
          <w:lang w:val="es-CO"/>
        </w:rPr>
        <w:t>ción</w:t>
      </w:r>
      <w:r w:rsidR="00B71B25" w:rsidRPr="00431478">
        <w:rPr>
          <w:rFonts w:ascii="Tahoma" w:hAnsi="Tahoma" w:cs="Tahoma"/>
          <w:sz w:val="24"/>
          <w:szCs w:val="24"/>
          <w:lang w:val="es-CO"/>
        </w:rPr>
        <w:t xml:space="preserve"> para el traslado del demandante al RAIS</w:t>
      </w:r>
      <w:r w:rsidR="003C5B4D" w:rsidRPr="00431478">
        <w:rPr>
          <w:rFonts w:ascii="Tahoma" w:hAnsi="Tahoma" w:cs="Tahoma"/>
          <w:sz w:val="24"/>
          <w:szCs w:val="24"/>
          <w:lang w:val="es-CO"/>
        </w:rPr>
        <w:t xml:space="preserve">, </w:t>
      </w:r>
      <w:r w:rsidR="00D14B24" w:rsidRPr="00431478">
        <w:rPr>
          <w:rFonts w:ascii="Tahoma" w:hAnsi="Tahoma" w:cs="Tahoma"/>
          <w:sz w:val="24"/>
          <w:szCs w:val="24"/>
          <w:lang w:val="es-CO"/>
        </w:rPr>
        <w:t xml:space="preserve">pues los documentos aportados, como </w:t>
      </w:r>
      <w:r w:rsidR="00B5623B" w:rsidRPr="00431478">
        <w:rPr>
          <w:rFonts w:ascii="Tahoma" w:hAnsi="Tahoma" w:cs="Tahoma"/>
          <w:sz w:val="24"/>
          <w:szCs w:val="24"/>
          <w:lang w:val="es-CO"/>
        </w:rPr>
        <w:t>el formulario de afiliación</w:t>
      </w:r>
      <w:r w:rsidR="00CE4AE0" w:rsidRPr="00431478">
        <w:rPr>
          <w:rFonts w:ascii="Tahoma" w:hAnsi="Tahoma" w:cs="Tahoma"/>
          <w:sz w:val="24"/>
          <w:szCs w:val="24"/>
          <w:lang w:val="es-CO"/>
        </w:rPr>
        <w:t>,</w:t>
      </w:r>
      <w:r w:rsidR="00CE4AE0" w:rsidRPr="00431478">
        <w:rPr>
          <w:rFonts w:ascii="Tahoma" w:hAnsi="Tahoma" w:cs="Tahoma"/>
          <w:sz w:val="24"/>
          <w:szCs w:val="24"/>
        </w:rPr>
        <w:t xml:space="preserve"> </w:t>
      </w:r>
      <w:r w:rsidR="00D14B24" w:rsidRPr="00431478">
        <w:rPr>
          <w:rFonts w:ascii="Tahoma" w:hAnsi="Tahoma" w:cs="Tahoma"/>
          <w:sz w:val="24"/>
          <w:szCs w:val="24"/>
        </w:rPr>
        <w:t xml:space="preserve">el </w:t>
      </w:r>
      <w:r w:rsidR="00CE4AE0" w:rsidRPr="00431478">
        <w:rPr>
          <w:rFonts w:ascii="Tahoma" w:hAnsi="Tahoma" w:cs="Tahoma"/>
          <w:sz w:val="24"/>
          <w:szCs w:val="24"/>
        </w:rPr>
        <w:t xml:space="preserve">reporte SIAFP </w:t>
      </w:r>
      <w:r w:rsidR="00426FDE" w:rsidRPr="00431478">
        <w:rPr>
          <w:rFonts w:ascii="Tahoma" w:hAnsi="Tahoma" w:cs="Tahoma"/>
          <w:sz w:val="24"/>
          <w:szCs w:val="24"/>
        </w:rPr>
        <w:t xml:space="preserve">y la </w:t>
      </w:r>
      <w:r w:rsidR="00CE4AE0" w:rsidRPr="00431478">
        <w:rPr>
          <w:rFonts w:ascii="Tahoma" w:hAnsi="Tahoma" w:cs="Tahoma"/>
          <w:sz w:val="24"/>
          <w:szCs w:val="24"/>
        </w:rPr>
        <w:t>manifestación</w:t>
      </w:r>
      <w:r w:rsidR="00B527B7" w:rsidRPr="00431478">
        <w:rPr>
          <w:rFonts w:ascii="Tahoma" w:hAnsi="Tahoma" w:cs="Tahoma"/>
          <w:sz w:val="24"/>
          <w:szCs w:val="24"/>
        </w:rPr>
        <w:t xml:space="preserve"> </w:t>
      </w:r>
      <w:r w:rsidR="00B71B25" w:rsidRPr="00431478">
        <w:rPr>
          <w:rFonts w:ascii="Tahoma" w:hAnsi="Tahoma" w:cs="Tahoma"/>
          <w:sz w:val="24"/>
          <w:szCs w:val="24"/>
        </w:rPr>
        <w:t xml:space="preserve">escrita en al que la </w:t>
      </w:r>
      <w:r w:rsidR="00426FDE" w:rsidRPr="00431478">
        <w:rPr>
          <w:rFonts w:ascii="Tahoma" w:hAnsi="Tahoma" w:cs="Tahoma"/>
          <w:sz w:val="24"/>
          <w:szCs w:val="24"/>
        </w:rPr>
        <w:t>dem</w:t>
      </w:r>
      <w:r w:rsidR="00B93C29" w:rsidRPr="00431478">
        <w:rPr>
          <w:rFonts w:ascii="Tahoma" w:hAnsi="Tahoma" w:cs="Tahoma"/>
          <w:sz w:val="24"/>
          <w:szCs w:val="24"/>
        </w:rPr>
        <w:t>andante manifiesta que seleccionó</w:t>
      </w:r>
      <w:r w:rsidR="00426FDE" w:rsidRPr="00431478">
        <w:rPr>
          <w:rFonts w:ascii="Tahoma" w:hAnsi="Tahoma" w:cs="Tahoma"/>
          <w:sz w:val="24"/>
          <w:szCs w:val="24"/>
        </w:rPr>
        <w:t xml:space="preserve"> el fondo de manera libre y voluntaria</w:t>
      </w:r>
      <w:r w:rsidR="00B71B25" w:rsidRPr="00431478">
        <w:rPr>
          <w:rFonts w:ascii="Tahoma" w:hAnsi="Tahoma" w:cs="Tahoma"/>
          <w:sz w:val="24"/>
          <w:szCs w:val="24"/>
        </w:rPr>
        <w:t xml:space="preserve">, no son </w:t>
      </w:r>
      <w:r w:rsidR="0002534F" w:rsidRPr="00431478">
        <w:rPr>
          <w:rFonts w:ascii="Tahoma" w:hAnsi="Tahoma" w:cs="Tahoma"/>
          <w:sz w:val="24"/>
          <w:szCs w:val="24"/>
          <w:lang w:val="es-CO"/>
        </w:rPr>
        <w:t xml:space="preserve">suficientes </w:t>
      </w:r>
      <w:r w:rsidR="0002534F" w:rsidRPr="00431478">
        <w:rPr>
          <w:rFonts w:ascii="Tahoma" w:hAnsi="Tahoma" w:cs="Tahoma"/>
          <w:sz w:val="24"/>
          <w:szCs w:val="24"/>
          <w:lang w:val="es-CO"/>
        </w:rPr>
        <w:lastRenderedPageBreak/>
        <w:t xml:space="preserve">para demostrar que </w:t>
      </w:r>
      <w:r w:rsidR="00DD01BC" w:rsidRPr="00431478">
        <w:rPr>
          <w:rFonts w:ascii="Tahoma" w:hAnsi="Tahoma" w:cs="Tahoma"/>
          <w:sz w:val="24"/>
          <w:szCs w:val="24"/>
          <w:lang w:val="es-CO"/>
        </w:rPr>
        <w:t xml:space="preserve">Colmena S.A., hoy </w:t>
      </w:r>
      <w:r w:rsidR="00DD01BC" w:rsidRPr="00431478">
        <w:rPr>
          <w:rFonts w:ascii="Tahoma" w:hAnsi="Tahoma" w:cs="Tahoma"/>
          <w:bCs/>
          <w:sz w:val="24"/>
          <w:szCs w:val="24"/>
          <w:lang w:val="es-CO"/>
        </w:rPr>
        <w:t>Protección S.A</w:t>
      </w:r>
      <w:r w:rsidR="00F22E85" w:rsidRPr="00431478">
        <w:rPr>
          <w:rFonts w:ascii="Tahoma" w:hAnsi="Tahoma" w:cs="Tahoma"/>
          <w:sz w:val="24"/>
          <w:szCs w:val="24"/>
          <w:lang w:val="es-CO"/>
        </w:rPr>
        <w:t xml:space="preserve">, </w:t>
      </w:r>
      <w:r w:rsidR="00783CDB" w:rsidRPr="00431478">
        <w:rPr>
          <w:rFonts w:ascii="Tahoma" w:hAnsi="Tahoma" w:cs="Tahoma"/>
          <w:sz w:val="24"/>
          <w:szCs w:val="24"/>
          <w:lang w:val="es-CO"/>
        </w:rPr>
        <w:t xml:space="preserve">le </w:t>
      </w:r>
      <w:r w:rsidR="00DD01BC" w:rsidRPr="00431478">
        <w:rPr>
          <w:rFonts w:ascii="Tahoma" w:hAnsi="Tahoma" w:cs="Tahoma"/>
          <w:sz w:val="24"/>
          <w:szCs w:val="24"/>
          <w:lang w:val="es-CO"/>
        </w:rPr>
        <w:t>otorgó</w:t>
      </w:r>
      <w:r w:rsidR="00DD01BC" w:rsidRPr="00431478">
        <w:rPr>
          <w:rFonts w:ascii="Tahoma" w:hAnsi="Tahoma" w:cs="Tahoma"/>
          <w:sz w:val="24"/>
          <w:szCs w:val="24"/>
        </w:rPr>
        <w:t xml:space="preserve"> </w:t>
      </w:r>
      <w:r w:rsidR="00B71B25" w:rsidRPr="00431478">
        <w:rPr>
          <w:rFonts w:ascii="Tahoma" w:hAnsi="Tahoma" w:cs="Tahoma"/>
          <w:sz w:val="24"/>
          <w:szCs w:val="24"/>
        </w:rPr>
        <w:t xml:space="preserve"> </w:t>
      </w:r>
      <w:r w:rsidR="00DD01BC" w:rsidRPr="00431478">
        <w:rPr>
          <w:rFonts w:ascii="Tahoma" w:hAnsi="Tahoma" w:cs="Tahoma"/>
          <w:sz w:val="24"/>
          <w:szCs w:val="24"/>
        </w:rPr>
        <w:t>información clara, cierta, comprensible y oportuna</w:t>
      </w:r>
      <w:r w:rsidR="00CC1D90" w:rsidRPr="00431478">
        <w:rPr>
          <w:rFonts w:ascii="Tahoma" w:hAnsi="Tahoma" w:cs="Tahoma"/>
          <w:sz w:val="24"/>
          <w:szCs w:val="24"/>
        </w:rPr>
        <w:t xml:space="preserve"> de las características, condiciones, beneficios</w:t>
      </w:r>
      <w:r w:rsidR="00783CDB" w:rsidRPr="00431478">
        <w:rPr>
          <w:rFonts w:ascii="Tahoma" w:hAnsi="Tahoma" w:cs="Tahoma"/>
          <w:sz w:val="24"/>
          <w:szCs w:val="24"/>
        </w:rPr>
        <w:t>,</w:t>
      </w:r>
      <w:r w:rsidR="00CC1D90" w:rsidRPr="00431478">
        <w:rPr>
          <w:rFonts w:ascii="Tahoma" w:hAnsi="Tahoma" w:cs="Tahoma"/>
          <w:sz w:val="24"/>
          <w:szCs w:val="24"/>
        </w:rPr>
        <w:t xml:space="preserve"> así como de los riesgos y consecuencias</w:t>
      </w:r>
      <w:r w:rsidR="00783CDB" w:rsidRPr="00431478">
        <w:rPr>
          <w:rFonts w:ascii="Tahoma" w:hAnsi="Tahoma" w:cs="Tahoma"/>
          <w:sz w:val="24"/>
          <w:szCs w:val="24"/>
        </w:rPr>
        <w:t>;</w:t>
      </w:r>
      <w:r w:rsidR="00DD01BC" w:rsidRPr="00431478">
        <w:rPr>
          <w:rFonts w:ascii="Tahoma" w:hAnsi="Tahoma" w:cs="Tahoma"/>
          <w:sz w:val="24"/>
          <w:szCs w:val="24"/>
        </w:rPr>
        <w:t xml:space="preserve"> </w:t>
      </w:r>
      <w:r w:rsidR="00F22E85" w:rsidRPr="00431478">
        <w:rPr>
          <w:rFonts w:ascii="Tahoma" w:hAnsi="Tahoma" w:cs="Tahoma"/>
          <w:sz w:val="24"/>
          <w:szCs w:val="24"/>
        </w:rPr>
        <w:t xml:space="preserve"> teniendo presente</w:t>
      </w:r>
      <w:r w:rsidR="00DD01BC" w:rsidRPr="00431478">
        <w:rPr>
          <w:rFonts w:ascii="Tahoma" w:hAnsi="Tahoma" w:cs="Tahoma"/>
          <w:sz w:val="24"/>
          <w:szCs w:val="24"/>
        </w:rPr>
        <w:t xml:space="preserve"> que para la época de traslado </w:t>
      </w:r>
      <w:r w:rsidR="00F22E85" w:rsidRPr="00431478">
        <w:rPr>
          <w:rFonts w:ascii="Tahoma" w:hAnsi="Tahoma" w:cs="Tahoma"/>
          <w:sz w:val="24"/>
          <w:szCs w:val="24"/>
        </w:rPr>
        <w:t xml:space="preserve">se </w:t>
      </w:r>
      <w:r w:rsidR="00DD01BC" w:rsidRPr="00431478">
        <w:rPr>
          <w:rFonts w:ascii="Tahoma" w:hAnsi="Tahoma" w:cs="Tahoma"/>
          <w:sz w:val="24"/>
          <w:szCs w:val="24"/>
        </w:rPr>
        <w:t xml:space="preserve">exigía que la administradora </w:t>
      </w:r>
      <w:r w:rsidR="00F22E85" w:rsidRPr="00431478">
        <w:rPr>
          <w:rFonts w:ascii="Tahoma" w:hAnsi="Tahoma" w:cs="Tahoma"/>
          <w:sz w:val="24"/>
          <w:szCs w:val="24"/>
        </w:rPr>
        <w:t xml:space="preserve">ilustrara </w:t>
      </w:r>
      <w:r w:rsidR="00DD01BC" w:rsidRPr="00431478">
        <w:rPr>
          <w:rFonts w:ascii="Tahoma" w:hAnsi="Tahoma" w:cs="Tahoma"/>
          <w:sz w:val="24"/>
          <w:szCs w:val="24"/>
        </w:rPr>
        <w:t xml:space="preserve">los elementos definitorios  y condiciones </w:t>
      </w:r>
      <w:r w:rsidR="00F22E85" w:rsidRPr="00431478">
        <w:rPr>
          <w:rFonts w:ascii="Tahoma" w:hAnsi="Tahoma" w:cs="Tahoma"/>
          <w:sz w:val="24"/>
          <w:szCs w:val="24"/>
        </w:rPr>
        <w:t>tanto del RAIS como del</w:t>
      </w:r>
      <w:r w:rsidR="00DD01BC" w:rsidRPr="00431478">
        <w:rPr>
          <w:rFonts w:ascii="Tahoma" w:hAnsi="Tahoma" w:cs="Tahoma"/>
          <w:sz w:val="24"/>
          <w:szCs w:val="24"/>
        </w:rPr>
        <w:t xml:space="preserve"> RPMPD, de ma</w:t>
      </w:r>
      <w:r w:rsidR="00F22E85" w:rsidRPr="00431478">
        <w:rPr>
          <w:rFonts w:ascii="Tahoma" w:hAnsi="Tahoma" w:cs="Tahoma"/>
          <w:sz w:val="24"/>
          <w:szCs w:val="24"/>
        </w:rPr>
        <w:t xml:space="preserve">nera que al hacer la elección </w:t>
      </w:r>
      <w:r w:rsidR="00783CDB" w:rsidRPr="00431478">
        <w:rPr>
          <w:rFonts w:ascii="Tahoma" w:hAnsi="Tahoma" w:cs="Tahoma"/>
          <w:sz w:val="24"/>
          <w:szCs w:val="24"/>
        </w:rPr>
        <w:t>se</w:t>
      </w:r>
      <w:r w:rsidR="00DD01BC" w:rsidRPr="00431478">
        <w:rPr>
          <w:rFonts w:ascii="Tahoma" w:hAnsi="Tahoma" w:cs="Tahoma"/>
          <w:sz w:val="24"/>
          <w:szCs w:val="24"/>
        </w:rPr>
        <w:t xml:space="preserve"> comprendiera a plenitud las reglas en implicaciones de cada régimen.</w:t>
      </w:r>
      <w:r w:rsidR="00475F0B" w:rsidRPr="00431478">
        <w:rPr>
          <w:rFonts w:ascii="Tahoma" w:hAnsi="Tahoma" w:cs="Tahoma"/>
          <w:sz w:val="24"/>
          <w:szCs w:val="24"/>
        </w:rPr>
        <w:t xml:space="preserve"> </w:t>
      </w:r>
    </w:p>
    <w:p w14:paraId="1D59C024" w14:textId="77777777" w:rsidR="0002162E" w:rsidRPr="00431478" w:rsidRDefault="0002162E" w:rsidP="00431478">
      <w:pPr>
        <w:spacing w:line="276" w:lineRule="auto"/>
        <w:ind w:firstLine="708"/>
        <w:rPr>
          <w:rFonts w:ascii="Tahoma" w:hAnsi="Tahoma" w:cs="Tahoma"/>
          <w:sz w:val="24"/>
          <w:szCs w:val="24"/>
          <w:lang w:val="es-MX"/>
        </w:rPr>
      </w:pPr>
    </w:p>
    <w:p w14:paraId="6F697B63" w14:textId="1A8387DE" w:rsidR="00DD01BC" w:rsidRPr="00431478" w:rsidRDefault="00CB1195" w:rsidP="00431478">
      <w:pPr>
        <w:spacing w:line="276" w:lineRule="auto"/>
        <w:ind w:firstLine="708"/>
        <w:rPr>
          <w:rFonts w:ascii="Tahoma" w:hAnsi="Tahoma" w:cs="Tahoma"/>
          <w:sz w:val="24"/>
          <w:szCs w:val="24"/>
          <w:lang w:val="es-MX"/>
        </w:rPr>
      </w:pPr>
      <w:r w:rsidRPr="00431478">
        <w:rPr>
          <w:rFonts w:ascii="Tahoma" w:hAnsi="Tahoma" w:cs="Tahoma"/>
          <w:sz w:val="24"/>
          <w:szCs w:val="24"/>
        </w:rPr>
        <w:t>Agregó que e</w:t>
      </w:r>
      <w:r w:rsidR="00DD01BC" w:rsidRPr="00431478">
        <w:rPr>
          <w:rFonts w:ascii="Tahoma" w:hAnsi="Tahoma" w:cs="Tahoma"/>
          <w:sz w:val="24"/>
          <w:szCs w:val="24"/>
        </w:rPr>
        <w:t xml:space="preserve">n el interrogatorio </w:t>
      </w:r>
      <w:r w:rsidRPr="00431478">
        <w:rPr>
          <w:rFonts w:ascii="Tahoma" w:hAnsi="Tahoma" w:cs="Tahoma"/>
          <w:sz w:val="24"/>
          <w:szCs w:val="24"/>
        </w:rPr>
        <w:t xml:space="preserve">de parte </w:t>
      </w:r>
      <w:r w:rsidR="00EC67B4" w:rsidRPr="00431478">
        <w:rPr>
          <w:rFonts w:ascii="Tahoma" w:hAnsi="Tahoma" w:cs="Tahoma"/>
          <w:sz w:val="24"/>
          <w:szCs w:val="24"/>
        </w:rPr>
        <w:t xml:space="preserve">el </w:t>
      </w:r>
      <w:r w:rsidRPr="00431478">
        <w:rPr>
          <w:rFonts w:ascii="Tahoma" w:hAnsi="Tahoma" w:cs="Tahoma"/>
          <w:sz w:val="24"/>
          <w:szCs w:val="24"/>
        </w:rPr>
        <w:t xml:space="preserve">actor </w:t>
      </w:r>
      <w:r w:rsidR="00DD01BC" w:rsidRPr="00431478">
        <w:rPr>
          <w:rFonts w:ascii="Tahoma" w:hAnsi="Tahoma" w:cs="Tahoma"/>
          <w:sz w:val="24"/>
          <w:szCs w:val="24"/>
        </w:rPr>
        <w:t xml:space="preserve">no hizo afirmación que </w:t>
      </w:r>
      <w:r w:rsidRPr="00431478">
        <w:rPr>
          <w:rFonts w:ascii="Tahoma" w:hAnsi="Tahoma" w:cs="Tahoma"/>
          <w:sz w:val="24"/>
          <w:szCs w:val="24"/>
        </w:rPr>
        <w:t xml:space="preserve">permita concluir que recibió </w:t>
      </w:r>
      <w:r w:rsidR="00DD01BC" w:rsidRPr="00431478">
        <w:rPr>
          <w:rFonts w:ascii="Tahoma" w:hAnsi="Tahoma" w:cs="Tahoma"/>
          <w:sz w:val="24"/>
          <w:szCs w:val="24"/>
        </w:rPr>
        <w:t>información suficiente, en tanto la</w:t>
      </w:r>
      <w:r w:rsidR="00277BCE" w:rsidRPr="00431478">
        <w:rPr>
          <w:rFonts w:ascii="Tahoma" w:hAnsi="Tahoma" w:cs="Tahoma"/>
          <w:sz w:val="24"/>
          <w:szCs w:val="24"/>
        </w:rPr>
        <w:t xml:space="preserve"> asesoría brindada </w:t>
      </w:r>
      <w:r w:rsidR="00DD01BC" w:rsidRPr="00431478">
        <w:rPr>
          <w:rFonts w:ascii="Tahoma" w:hAnsi="Tahoma" w:cs="Tahoma"/>
          <w:sz w:val="24"/>
          <w:szCs w:val="24"/>
        </w:rPr>
        <w:t xml:space="preserve">estuvo dirigida </w:t>
      </w:r>
      <w:r w:rsidRPr="00431478">
        <w:rPr>
          <w:rFonts w:ascii="Tahoma" w:hAnsi="Tahoma" w:cs="Tahoma"/>
          <w:sz w:val="24"/>
          <w:szCs w:val="24"/>
        </w:rPr>
        <w:t xml:space="preserve">a insistir en la </w:t>
      </w:r>
      <w:r w:rsidR="00277BCE" w:rsidRPr="00431478">
        <w:rPr>
          <w:rFonts w:ascii="Tahoma" w:hAnsi="Tahoma" w:cs="Tahoma"/>
          <w:sz w:val="24"/>
          <w:szCs w:val="24"/>
        </w:rPr>
        <w:t xml:space="preserve">terminación o liquidación del </w:t>
      </w:r>
      <w:r w:rsidRPr="00431478">
        <w:rPr>
          <w:rFonts w:ascii="Tahoma" w:hAnsi="Tahoma" w:cs="Tahoma"/>
          <w:sz w:val="24"/>
          <w:szCs w:val="24"/>
        </w:rPr>
        <w:t xml:space="preserve">Instituto </w:t>
      </w:r>
      <w:r w:rsidR="00277BCE" w:rsidRPr="00431478">
        <w:rPr>
          <w:rFonts w:ascii="Tahoma" w:hAnsi="Tahoma" w:cs="Tahoma"/>
          <w:sz w:val="24"/>
          <w:szCs w:val="24"/>
        </w:rPr>
        <w:t xml:space="preserve">de </w:t>
      </w:r>
      <w:r w:rsidRPr="00431478">
        <w:rPr>
          <w:rFonts w:ascii="Tahoma" w:hAnsi="Tahoma" w:cs="Tahoma"/>
          <w:sz w:val="24"/>
          <w:szCs w:val="24"/>
        </w:rPr>
        <w:t>Seguros Sociales</w:t>
      </w:r>
      <w:r w:rsidR="00EC67B4" w:rsidRPr="00431478">
        <w:rPr>
          <w:rFonts w:ascii="Tahoma" w:hAnsi="Tahoma" w:cs="Tahoma"/>
          <w:sz w:val="24"/>
          <w:szCs w:val="24"/>
        </w:rPr>
        <w:t>,</w:t>
      </w:r>
      <w:r w:rsidR="00277BCE" w:rsidRPr="00431478">
        <w:rPr>
          <w:rFonts w:ascii="Tahoma" w:hAnsi="Tahoma" w:cs="Tahoma"/>
          <w:sz w:val="24"/>
          <w:szCs w:val="24"/>
        </w:rPr>
        <w:t xml:space="preserve"> y que en el fondo privado tendría una pensión igual o mucho mejor a la que obtendría en e</w:t>
      </w:r>
      <w:r w:rsidR="00480A74" w:rsidRPr="00431478">
        <w:rPr>
          <w:rFonts w:ascii="Tahoma" w:hAnsi="Tahoma" w:cs="Tahoma"/>
          <w:sz w:val="24"/>
          <w:szCs w:val="24"/>
        </w:rPr>
        <w:t>sa aquella entidad (</w:t>
      </w:r>
      <w:r w:rsidR="00EC67B4" w:rsidRPr="00431478">
        <w:rPr>
          <w:rFonts w:ascii="Tahoma" w:hAnsi="Tahoma" w:cs="Tahoma"/>
          <w:sz w:val="24"/>
          <w:szCs w:val="24"/>
        </w:rPr>
        <w:t>ISS)</w:t>
      </w:r>
      <w:r w:rsidR="00F52240" w:rsidRPr="00431478">
        <w:rPr>
          <w:rFonts w:ascii="Tahoma" w:hAnsi="Tahoma" w:cs="Tahoma"/>
          <w:sz w:val="24"/>
          <w:szCs w:val="24"/>
        </w:rPr>
        <w:t>.</w:t>
      </w:r>
      <w:r w:rsidR="00640766" w:rsidRPr="00431478">
        <w:rPr>
          <w:rFonts w:ascii="Tahoma" w:hAnsi="Tahoma" w:cs="Tahoma"/>
          <w:sz w:val="24"/>
          <w:szCs w:val="24"/>
        </w:rPr>
        <w:t xml:space="preserve"> </w:t>
      </w:r>
    </w:p>
    <w:p w14:paraId="74459FBB" w14:textId="18DEE002" w:rsidR="0088126B" w:rsidRPr="00431478" w:rsidRDefault="0088126B" w:rsidP="00431478">
      <w:pPr>
        <w:spacing w:line="276" w:lineRule="auto"/>
        <w:ind w:firstLine="0"/>
        <w:rPr>
          <w:rFonts w:ascii="Tahoma" w:hAnsi="Tahoma" w:cs="Tahoma"/>
          <w:color w:val="FF0000"/>
          <w:sz w:val="24"/>
          <w:szCs w:val="24"/>
          <w:lang w:val="es-CO"/>
        </w:rPr>
      </w:pPr>
    </w:p>
    <w:p w14:paraId="7523D1BF" w14:textId="2125E273" w:rsidR="00B64EF8" w:rsidRPr="00431478" w:rsidRDefault="0037041C" w:rsidP="00431478">
      <w:pPr>
        <w:spacing w:line="276" w:lineRule="auto"/>
        <w:rPr>
          <w:rFonts w:ascii="Tahoma" w:hAnsi="Tahoma" w:cs="Tahoma"/>
          <w:sz w:val="24"/>
          <w:szCs w:val="24"/>
          <w:lang w:val="es-MX"/>
        </w:rPr>
      </w:pPr>
      <w:r w:rsidRPr="00431478">
        <w:rPr>
          <w:rFonts w:ascii="Tahoma" w:hAnsi="Tahoma" w:cs="Tahoma"/>
          <w:sz w:val="24"/>
          <w:szCs w:val="24"/>
          <w:lang w:val="es-CO"/>
        </w:rPr>
        <w:t>Finalmente,</w:t>
      </w:r>
      <w:r w:rsidR="006D7CED" w:rsidRPr="00431478">
        <w:rPr>
          <w:rFonts w:ascii="Tahoma" w:hAnsi="Tahoma" w:cs="Tahoma"/>
          <w:sz w:val="24"/>
          <w:szCs w:val="24"/>
          <w:lang w:val="es-MX"/>
        </w:rPr>
        <w:t xml:space="preserve"> </w:t>
      </w:r>
      <w:r w:rsidRPr="00431478">
        <w:rPr>
          <w:rFonts w:ascii="Tahoma" w:hAnsi="Tahoma" w:cs="Tahoma"/>
          <w:sz w:val="24"/>
          <w:szCs w:val="24"/>
          <w:lang w:val="es-MX"/>
        </w:rPr>
        <w:t xml:space="preserve">resaltó que no operó </w:t>
      </w:r>
      <w:r w:rsidR="006D7CED" w:rsidRPr="00431478">
        <w:rPr>
          <w:rFonts w:ascii="Tahoma" w:hAnsi="Tahoma" w:cs="Tahoma"/>
          <w:sz w:val="24"/>
          <w:szCs w:val="24"/>
          <w:lang w:val="es-MX"/>
        </w:rPr>
        <w:t xml:space="preserve">el fenómeno de la prescripción teniendo en cuenta </w:t>
      </w:r>
      <w:r w:rsidR="00305C54" w:rsidRPr="00431478">
        <w:rPr>
          <w:rFonts w:ascii="Tahoma" w:hAnsi="Tahoma" w:cs="Tahoma"/>
          <w:sz w:val="24"/>
          <w:szCs w:val="24"/>
          <w:lang w:val="es-MX"/>
        </w:rPr>
        <w:t xml:space="preserve">que pretensión </w:t>
      </w:r>
      <w:r w:rsidR="00A972B3" w:rsidRPr="00431478">
        <w:rPr>
          <w:rFonts w:ascii="Tahoma" w:hAnsi="Tahoma" w:cs="Tahoma"/>
          <w:sz w:val="24"/>
          <w:szCs w:val="24"/>
          <w:lang w:val="es-MX"/>
        </w:rPr>
        <w:t xml:space="preserve">que dio origen el proceso es </w:t>
      </w:r>
      <w:r w:rsidR="006D7CED" w:rsidRPr="00431478">
        <w:rPr>
          <w:rFonts w:ascii="Tahoma" w:hAnsi="Tahoma" w:cs="Tahoma"/>
          <w:sz w:val="24"/>
          <w:szCs w:val="24"/>
          <w:lang w:val="es-MX"/>
        </w:rPr>
        <w:t>meramente declarativa y</w:t>
      </w:r>
      <w:r w:rsidR="00A972B3" w:rsidRPr="00431478">
        <w:rPr>
          <w:rFonts w:ascii="Tahoma" w:hAnsi="Tahoma" w:cs="Tahoma"/>
          <w:sz w:val="24"/>
          <w:szCs w:val="24"/>
          <w:lang w:val="es-MX"/>
        </w:rPr>
        <w:t>, además,</w:t>
      </w:r>
      <w:r w:rsidR="006D7CED" w:rsidRPr="00431478">
        <w:rPr>
          <w:rFonts w:ascii="Tahoma" w:hAnsi="Tahoma" w:cs="Tahoma"/>
          <w:sz w:val="24"/>
          <w:szCs w:val="24"/>
          <w:lang w:val="es-MX"/>
        </w:rPr>
        <w:t xml:space="preserve"> por cuanto los derechos que nacen de ella </w:t>
      </w:r>
      <w:r w:rsidRPr="00431478">
        <w:rPr>
          <w:rFonts w:ascii="Tahoma" w:hAnsi="Tahoma" w:cs="Tahoma"/>
          <w:sz w:val="24"/>
          <w:szCs w:val="24"/>
          <w:lang w:val="es-MX"/>
        </w:rPr>
        <w:t xml:space="preserve">surgen </w:t>
      </w:r>
      <w:r w:rsidR="006D7CED" w:rsidRPr="00431478">
        <w:rPr>
          <w:rFonts w:ascii="Tahoma" w:hAnsi="Tahoma" w:cs="Tahoma"/>
          <w:sz w:val="24"/>
          <w:szCs w:val="24"/>
          <w:lang w:val="es-MX"/>
        </w:rPr>
        <w:t>del derecho irrenunciable a la seguridad social.</w:t>
      </w:r>
    </w:p>
    <w:p w14:paraId="2736BF32" w14:textId="12BE3B6C" w:rsidR="00F04C8A" w:rsidRPr="00431478" w:rsidRDefault="001D6434" w:rsidP="00431478">
      <w:pPr>
        <w:spacing w:line="276" w:lineRule="auto"/>
        <w:ind w:firstLine="708"/>
        <w:rPr>
          <w:rFonts w:ascii="Tahoma" w:hAnsi="Tahoma" w:cs="Tahoma"/>
          <w:sz w:val="24"/>
          <w:szCs w:val="24"/>
          <w:lang w:val="es-CO"/>
        </w:rPr>
      </w:pPr>
      <w:r w:rsidRPr="00431478">
        <w:rPr>
          <w:rFonts w:ascii="Tahoma" w:hAnsi="Tahoma" w:cs="Tahoma"/>
          <w:sz w:val="24"/>
          <w:szCs w:val="24"/>
          <w:lang w:val="es-CO"/>
        </w:rPr>
        <w:t xml:space="preserve"> </w:t>
      </w:r>
    </w:p>
    <w:p w14:paraId="0BA099C0" w14:textId="77777777" w:rsidR="00994B31" w:rsidRPr="00431478" w:rsidRDefault="00994B31" w:rsidP="00431478">
      <w:pPr>
        <w:pStyle w:val="Prrafodelista"/>
        <w:numPr>
          <w:ilvl w:val="0"/>
          <w:numId w:val="3"/>
        </w:numPr>
        <w:spacing w:line="276" w:lineRule="auto"/>
        <w:jc w:val="center"/>
        <w:rPr>
          <w:rFonts w:ascii="Tahoma" w:hAnsi="Tahoma" w:cs="Tahoma"/>
          <w:b/>
          <w:lang w:val="es-CO"/>
        </w:rPr>
      </w:pPr>
      <w:r w:rsidRPr="00431478">
        <w:rPr>
          <w:rFonts w:ascii="Tahoma" w:hAnsi="Tahoma" w:cs="Tahoma"/>
          <w:b/>
          <w:lang w:val="es-CO"/>
        </w:rPr>
        <w:t>Recursos de apelación y procedencia de la consulta</w:t>
      </w:r>
    </w:p>
    <w:p w14:paraId="2B3718CB" w14:textId="1A9303CD" w:rsidR="002F4C41" w:rsidRPr="00431478" w:rsidRDefault="002F4C41" w:rsidP="00431478">
      <w:pPr>
        <w:spacing w:line="276" w:lineRule="auto"/>
        <w:ind w:firstLine="708"/>
        <w:rPr>
          <w:rFonts w:ascii="Tahoma" w:hAnsi="Tahoma" w:cs="Tahoma"/>
          <w:sz w:val="24"/>
          <w:szCs w:val="24"/>
          <w:lang w:val="es-CO"/>
        </w:rPr>
      </w:pPr>
    </w:p>
    <w:p w14:paraId="70B00409" w14:textId="2073549C" w:rsidR="008F1E14" w:rsidRPr="00431478" w:rsidRDefault="00453AF6" w:rsidP="00431478">
      <w:pPr>
        <w:spacing w:line="276" w:lineRule="auto"/>
        <w:rPr>
          <w:rFonts w:ascii="Tahoma" w:hAnsi="Tahoma" w:cs="Tahoma"/>
          <w:sz w:val="24"/>
          <w:szCs w:val="24"/>
          <w:lang w:val="es-MX"/>
        </w:rPr>
      </w:pPr>
      <w:r w:rsidRPr="00431478">
        <w:rPr>
          <w:rFonts w:ascii="Tahoma" w:hAnsi="Tahoma" w:cs="Tahoma"/>
          <w:b/>
          <w:bCs/>
          <w:sz w:val="24"/>
          <w:szCs w:val="24"/>
          <w:lang w:val="es-CO"/>
        </w:rPr>
        <w:t xml:space="preserve">Protección </w:t>
      </w:r>
      <w:r w:rsidR="00955425" w:rsidRPr="00431478">
        <w:rPr>
          <w:rFonts w:ascii="Tahoma" w:hAnsi="Tahoma" w:cs="Tahoma"/>
          <w:b/>
          <w:bCs/>
          <w:sz w:val="24"/>
          <w:szCs w:val="24"/>
          <w:lang w:val="es-CO"/>
        </w:rPr>
        <w:t>S.A.</w:t>
      </w:r>
      <w:r w:rsidR="00955425" w:rsidRPr="00431478">
        <w:rPr>
          <w:rFonts w:ascii="Tahoma" w:hAnsi="Tahoma" w:cs="Tahoma"/>
          <w:sz w:val="24"/>
          <w:szCs w:val="24"/>
          <w:lang w:val="es-CO"/>
        </w:rPr>
        <w:t xml:space="preserve"> atacó la sentencia arguyendo que para la época en que se surtió el traslado solo existía el deber de información básico, el cual fue brindado en la asesoría</w:t>
      </w:r>
      <w:r w:rsidR="007D3C23" w:rsidRPr="00431478">
        <w:rPr>
          <w:rFonts w:ascii="Tahoma" w:hAnsi="Tahoma" w:cs="Tahoma"/>
          <w:sz w:val="24"/>
          <w:szCs w:val="24"/>
          <w:lang w:val="es-CO"/>
        </w:rPr>
        <w:t xml:space="preserve"> y quedó plasmado en </w:t>
      </w:r>
      <w:r w:rsidR="00955425" w:rsidRPr="00431478">
        <w:rPr>
          <w:rFonts w:ascii="Tahoma" w:hAnsi="Tahoma" w:cs="Tahoma"/>
          <w:sz w:val="24"/>
          <w:szCs w:val="24"/>
          <w:lang w:val="es-CO"/>
        </w:rPr>
        <w:t xml:space="preserve">el formulario suscrito </w:t>
      </w:r>
      <w:r w:rsidR="00975482" w:rsidRPr="00431478">
        <w:rPr>
          <w:rFonts w:ascii="Tahoma" w:hAnsi="Tahoma" w:cs="Tahoma"/>
          <w:sz w:val="24"/>
          <w:szCs w:val="24"/>
          <w:lang w:val="es-CO"/>
        </w:rPr>
        <w:t xml:space="preserve">por el actor, cuya voluntad se vio reflejada al haber permanecido en el RAIS por </w:t>
      </w:r>
      <w:r w:rsidR="008F1E14" w:rsidRPr="00431478">
        <w:rPr>
          <w:rFonts w:ascii="Tahoma" w:hAnsi="Tahoma" w:cs="Tahoma"/>
          <w:sz w:val="24"/>
          <w:szCs w:val="24"/>
          <w:lang w:val="es-MX"/>
        </w:rPr>
        <w:t>más de 20 años</w:t>
      </w:r>
      <w:r w:rsidR="00CE090A" w:rsidRPr="00431478">
        <w:rPr>
          <w:rFonts w:ascii="Tahoma" w:hAnsi="Tahoma" w:cs="Tahoma"/>
          <w:sz w:val="24"/>
          <w:szCs w:val="24"/>
          <w:lang w:val="es-MX"/>
        </w:rPr>
        <w:t xml:space="preserve">. </w:t>
      </w:r>
    </w:p>
    <w:p w14:paraId="71ABFEC8" w14:textId="77777777" w:rsidR="006A391D" w:rsidRPr="00431478" w:rsidRDefault="006A391D" w:rsidP="00431478">
      <w:pPr>
        <w:spacing w:line="276" w:lineRule="auto"/>
        <w:ind w:firstLine="0"/>
        <w:rPr>
          <w:rFonts w:ascii="Tahoma" w:hAnsi="Tahoma" w:cs="Tahoma"/>
          <w:sz w:val="24"/>
          <w:szCs w:val="24"/>
          <w:lang w:val="es-MX"/>
        </w:rPr>
      </w:pPr>
    </w:p>
    <w:p w14:paraId="14CEAAD4" w14:textId="42F8B04F" w:rsidR="006A391D" w:rsidRPr="00431478" w:rsidRDefault="00053461" w:rsidP="00431478">
      <w:pPr>
        <w:spacing w:line="276" w:lineRule="auto"/>
        <w:rPr>
          <w:rFonts w:ascii="Tahoma" w:hAnsi="Tahoma" w:cs="Tahoma"/>
          <w:sz w:val="24"/>
          <w:szCs w:val="24"/>
          <w:lang w:val="es-MX"/>
        </w:rPr>
      </w:pPr>
      <w:r w:rsidRPr="00431478">
        <w:rPr>
          <w:rFonts w:ascii="Tahoma" w:hAnsi="Tahoma" w:cs="Tahoma"/>
          <w:sz w:val="24"/>
          <w:szCs w:val="24"/>
          <w:lang w:val="es-MX"/>
        </w:rPr>
        <w:t xml:space="preserve">Alegó que </w:t>
      </w:r>
      <w:r w:rsidR="00F0776D" w:rsidRPr="00431478">
        <w:rPr>
          <w:rFonts w:ascii="Tahoma" w:hAnsi="Tahoma" w:cs="Tahoma"/>
          <w:sz w:val="24"/>
          <w:szCs w:val="24"/>
          <w:lang w:val="es-MX"/>
        </w:rPr>
        <w:t>no est</w:t>
      </w:r>
      <w:r w:rsidRPr="00431478">
        <w:rPr>
          <w:rFonts w:ascii="Tahoma" w:hAnsi="Tahoma" w:cs="Tahoma"/>
          <w:sz w:val="24"/>
          <w:szCs w:val="24"/>
          <w:lang w:val="es-MX"/>
        </w:rPr>
        <w:t>aba</w:t>
      </w:r>
      <w:r w:rsidR="00F0776D" w:rsidRPr="00431478">
        <w:rPr>
          <w:rFonts w:ascii="Tahoma" w:hAnsi="Tahoma" w:cs="Tahoma"/>
          <w:sz w:val="24"/>
          <w:szCs w:val="24"/>
          <w:lang w:val="es-MX"/>
        </w:rPr>
        <w:t xml:space="preserve"> de acuerdo con la orden dirigida a la devolución de cuotas de administración</w:t>
      </w:r>
      <w:r w:rsidR="00F0776D" w:rsidRPr="00431478">
        <w:rPr>
          <w:rFonts w:ascii="Tahoma" w:hAnsi="Tahoma" w:cs="Tahoma"/>
          <w:color w:val="000000" w:themeColor="text1"/>
          <w:sz w:val="24"/>
          <w:szCs w:val="24"/>
          <w:lang w:val="es-MX"/>
        </w:rPr>
        <w:t xml:space="preserve">, toda vez que </w:t>
      </w:r>
      <w:r w:rsidRPr="00431478">
        <w:rPr>
          <w:rFonts w:ascii="Tahoma" w:hAnsi="Tahoma" w:cs="Tahoma"/>
          <w:color w:val="000000" w:themeColor="text1"/>
          <w:sz w:val="24"/>
          <w:szCs w:val="24"/>
          <w:lang w:val="es-MX"/>
        </w:rPr>
        <w:t>la misma surge</w:t>
      </w:r>
      <w:r w:rsidR="000C7325" w:rsidRPr="00431478">
        <w:rPr>
          <w:rFonts w:ascii="Tahoma" w:hAnsi="Tahoma" w:cs="Tahoma"/>
          <w:color w:val="000000" w:themeColor="text1"/>
          <w:sz w:val="24"/>
          <w:szCs w:val="24"/>
          <w:lang w:val="es-MX"/>
        </w:rPr>
        <w:t xml:space="preserve">n por disposición legal y por </w:t>
      </w:r>
      <w:r w:rsidRPr="00431478">
        <w:rPr>
          <w:rFonts w:ascii="Tahoma" w:hAnsi="Tahoma" w:cs="Tahoma"/>
          <w:color w:val="000000" w:themeColor="text1"/>
          <w:sz w:val="24"/>
          <w:szCs w:val="24"/>
          <w:lang w:val="es-MX"/>
        </w:rPr>
        <w:t xml:space="preserve">la </w:t>
      </w:r>
      <w:r w:rsidR="000C7325" w:rsidRPr="00431478">
        <w:rPr>
          <w:rFonts w:ascii="Tahoma" w:hAnsi="Tahoma" w:cs="Tahoma"/>
          <w:color w:val="000000" w:themeColor="text1"/>
          <w:sz w:val="24"/>
          <w:szCs w:val="24"/>
          <w:lang w:val="es-MX"/>
        </w:rPr>
        <w:t xml:space="preserve">gestión </w:t>
      </w:r>
      <w:r w:rsidRPr="00431478">
        <w:rPr>
          <w:rFonts w:ascii="Tahoma" w:hAnsi="Tahoma" w:cs="Tahoma"/>
          <w:color w:val="000000" w:themeColor="text1"/>
          <w:sz w:val="24"/>
          <w:szCs w:val="24"/>
          <w:lang w:val="es-MX"/>
        </w:rPr>
        <w:t>responsable de</w:t>
      </w:r>
      <w:r w:rsidR="00C17763" w:rsidRPr="00431478">
        <w:rPr>
          <w:rFonts w:ascii="Tahoma" w:hAnsi="Tahoma" w:cs="Tahoma"/>
          <w:color w:val="000000" w:themeColor="text1"/>
          <w:sz w:val="24"/>
          <w:szCs w:val="24"/>
          <w:lang w:val="es-MX"/>
        </w:rPr>
        <w:t xml:space="preserve"> los recursos del</w:t>
      </w:r>
      <w:r w:rsidR="00F0776D" w:rsidRPr="00431478">
        <w:rPr>
          <w:rFonts w:ascii="Tahoma" w:hAnsi="Tahoma" w:cs="Tahoma"/>
          <w:color w:val="000000" w:themeColor="text1"/>
          <w:sz w:val="24"/>
          <w:szCs w:val="24"/>
          <w:lang w:val="es-MX"/>
        </w:rPr>
        <w:t xml:space="preserve"> demandante</w:t>
      </w:r>
      <w:r w:rsidR="00C17763" w:rsidRPr="00431478">
        <w:rPr>
          <w:rFonts w:ascii="Tahoma" w:hAnsi="Tahoma" w:cs="Tahoma"/>
          <w:sz w:val="24"/>
          <w:szCs w:val="24"/>
        </w:rPr>
        <w:t>.</w:t>
      </w:r>
    </w:p>
    <w:p w14:paraId="6E5A2F1F" w14:textId="77777777" w:rsidR="006A391D" w:rsidRPr="00431478" w:rsidRDefault="006A391D" w:rsidP="00431478">
      <w:pPr>
        <w:spacing w:line="276" w:lineRule="auto"/>
        <w:rPr>
          <w:rFonts w:ascii="Tahoma" w:hAnsi="Tahoma" w:cs="Tahoma"/>
          <w:sz w:val="24"/>
          <w:szCs w:val="24"/>
          <w:lang w:val="es-MX"/>
        </w:rPr>
      </w:pPr>
    </w:p>
    <w:p w14:paraId="3919E572" w14:textId="27C5B6C8" w:rsidR="006A391D" w:rsidRDefault="0014532D" w:rsidP="00431478">
      <w:pPr>
        <w:spacing w:line="276" w:lineRule="auto"/>
        <w:ind w:firstLine="708"/>
        <w:rPr>
          <w:rFonts w:ascii="Tahoma" w:hAnsi="Tahoma" w:cs="Tahoma"/>
          <w:sz w:val="24"/>
          <w:szCs w:val="24"/>
        </w:rPr>
      </w:pPr>
      <w:r w:rsidRPr="00431478">
        <w:rPr>
          <w:rFonts w:ascii="Tahoma" w:hAnsi="Tahoma" w:cs="Tahoma"/>
          <w:sz w:val="24"/>
          <w:szCs w:val="24"/>
          <w:lang w:val="es-CO"/>
        </w:rPr>
        <w:t>Por último</w:t>
      </w:r>
      <w:r w:rsidR="007D16BA" w:rsidRPr="00431478">
        <w:rPr>
          <w:rFonts w:ascii="Tahoma" w:hAnsi="Tahoma" w:cs="Tahoma"/>
          <w:sz w:val="24"/>
          <w:szCs w:val="24"/>
          <w:lang w:val="es-CO"/>
        </w:rPr>
        <w:t xml:space="preserve">, </w:t>
      </w:r>
      <w:r w:rsidR="006A391D" w:rsidRPr="00431478">
        <w:rPr>
          <w:rFonts w:ascii="Tahoma" w:hAnsi="Tahoma" w:cs="Tahoma"/>
          <w:sz w:val="24"/>
          <w:szCs w:val="24"/>
          <w:lang w:val="es-CO"/>
        </w:rPr>
        <w:t>aduce</w:t>
      </w:r>
      <w:r w:rsidR="00880697" w:rsidRPr="00431478">
        <w:rPr>
          <w:rFonts w:ascii="Tahoma" w:hAnsi="Tahoma" w:cs="Tahoma"/>
          <w:sz w:val="24"/>
          <w:szCs w:val="24"/>
        </w:rPr>
        <w:t xml:space="preserve"> que no hay lugar a</w:t>
      </w:r>
      <w:r w:rsidR="00EC6682" w:rsidRPr="00431478">
        <w:rPr>
          <w:rFonts w:ascii="Tahoma" w:hAnsi="Tahoma" w:cs="Tahoma"/>
          <w:sz w:val="24"/>
          <w:szCs w:val="24"/>
        </w:rPr>
        <w:t xml:space="preserve"> </w:t>
      </w:r>
      <w:r w:rsidR="00880697" w:rsidRPr="00431478">
        <w:rPr>
          <w:rFonts w:ascii="Tahoma" w:hAnsi="Tahoma" w:cs="Tahoma"/>
          <w:sz w:val="24"/>
          <w:szCs w:val="24"/>
        </w:rPr>
        <w:t>la</w:t>
      </w:r>
      <w:r w:rsidR="000C7325" w:rsidRPr="00431478">
        <w:rPr>
          <w:rFonts w:ascii="Tahoma" w:hAnsi="Tahoma" w:cs="Tahoma"/>
          <w:sz w:val="24"/>
          <w:szCs w:val="24"/>
        </w:rPr>
        <w:t xml:space="preserve"> condena por</w:t>
      </w:r>
      <w:r w:rsidR="00880697" w:rsidRPr="00431478">
        <w:rPr>
          <w:rFonts w:ascii="Tahoma" w:hAnsi="Tahoma" w:cs="Tahoma"/>
          <w:sz w:val="24"/>
          <w:szCs w:val="24"/>
        </w:rPr>
        <w:t xml:space="preserve"> costas procesales </w:t>
      </w:r>
      <w:r w:rsidR="002451C4" w:rsidRPr="00431478">
        <w:rPr>
          <w:rFonts w:ascii="Tahoma" w:hAnsi="Tahoma" w:cs="Tahoma"/>
          <w:sz w:val="24"/>
          <w:szCs w:val="24"/>
        </w:rPr>
        <w:t>dado que</w:t>
      </w:r>
      <w:r w:rsidR="00880697" w:rsidRPr="00431478">
        <w:rPr>
          <w:rFonts w:ascii="Tahoma" w:hAnsi="Tahoma" w:cs="Tahoma"/>
          <w:sz w:val="24"/>
          <w:szCs w:val="24"/>
        </w:rPr>
        <w:t xml:space="preserve"> </w:t>
      </w:r>
      <w:r w:rsidR="000C7325" w:rsidRPr="00431478">
        <w:rPr>
          <w:rFonts w:ascii="Tahoma" w:hAnsi="Tahoma" w:cs="Tahoma"/>
          <w:sz w:val="24"/>
          <w:szCs w:val="24"/>
        </w:rPr>
        <w:t xml:space="preserve">esa entidad </w:t>
      </w:r>
      <w:r w:rsidR="002451C4" w:rsidRPr="00431478">
        <w:rPr>
          <w:rFonts w:ascii="Tahoma" w:hAnsi="Tahoma" w:cs="Tahoma"/>
          <w:sz w:val="24"/>
          <w:szCs w:val="24"/>
        </w:rPr>
        <w:t>procedió conforme a las directrices legales</w:t>
      </w:r>
      <w:r w:rsidR="0021455F" w:rsidRPr="00431478">
        <w:rPr>
          <w:rFonts w:ascii="Tahoma" w:hAnsi="Tahoma" w:cs="Tahoma"/>
          <w:sz w:val="24"/>
          <w:szCs w:val="24"/>
        </w:rPr>
        <w:t xml:space="preserve">, las cuales establecen </w:t>
      </w:r>
      <w:r w:rsidR="00C2401F" w:rsidRPr="00431478">
        <w:rPr>
          <w:rFonts w:ascii="Tahoma" w:hAnsi="Tahoma" w:cs="Tahoma"/>
          <w:sz w:val="24"/>
          <w:szCs w:val="24"/>
        </w:rPr>
        <w:t>una prohibición expresa que imp</w:t>
      </w:r>
      <w:r w:rsidR="0021455F" w:rsidRPr="00431478">
        <w:rPr>
          <w:rFonts w:ascii="Tahoma" w:hAnsi="Tahoma" w:cs="Tahoma"/>
          <w:sz w:val="24"/>
          <w:szCs w:val="24"/>
        </w:rPr>
        <w:t xml:space="preserve">edía </w:t>
      </w:r>
      <w:r w:rsidR="00C2401F" w:rsidRPr="00431478">
        <w:rPr>
          <w:rFonts w:ascii="Tahoma" w:hAnsi="Tahoma" w:cs="Tahoma"/>
          <w:sz w:val="24"/>
          <w:szCs w:val="24"/>
        </w:rPr>
        <w:t>el traslado del actor</w:t>
      </w:r>
      <w:r w:rsidR="0021455F" w:rsidRPr="00431478">
        <w:rPr>
          <w:rFonts w:ascii="Tahoma" w:hAnsi="Tahoma" w:cs="Tahoma"/>
          <w:sz w:val="24"/>
          <w:szCs w:val="24"/>
        </w:rPr>
        <w:t>,</w:t>
      </w:r>
      <w:r w:rsidR="002451C4" w:rsidRPr="00431478">
        <w:rPr>
          <w:rFonts w:ascii="Tahoma" w:hAnsi="Tahoma" w:cs="Tahoma"/>
          <w:sz w:val="24"/>
          <w:szCs w:val="24"/>
        </w:rPr>
        <w:t xml:space="preserve"> y porque </w:t>
      </w:r>
      <w:r w:rsidR="00880697" w:rsidRPr="00431478">
        <w:rPr>
          <w:rFonts w:ascii="Tahoma" w:hAnsi="Tahoma" w:cs="Tahoma"/>
          <w:sz w:val="24"/>
          <w:szCs w:val="24"/>
        </w:rPr>
        <w:t>lo único que procura la decisión judicial en estos eventos</w:t>
      </w:r>
      <w:r w:rsidR="000C7325" w:rsidRPr="00431478">
        <w:rPr>
          <w:rFonts w:ascii="Tahoma" w:hAnsi="Tahoma" w:cs="Tahoma"/>
          <w:sz w:val="24"/>
          <w:szCs w:val="24"/>
        </w:rPr>
        <w:t>,</w:t>
      </w:r>
      <w:r w:rsidR="00880697" w:rsidRPr="00431478">
        <w:rPr>
          <w:rFonts w:ascii="Tahoma" w:hAnsi="Tahoma" w:cs="Tahoma"/>
          <w:sz w:val="24"/>
          <w:szCs w:val="24"/>
        </w:rPr>
        <w:t xml:space="preserve"> por directriz de la Corte Suprema de Justicia</w:t>
      </w:r>
      <w:r w:rsidR="000C7325" w:rsidRPr="00431478">
        <w:rPr>
          <w:rFonts w:ascii="Tahoma" w:hAnsi="Tahoma" w:cs="Tahoma"/>
          <w:sz w:val="24"/>
          <w:szCs w:val="24"/>
        </w:rPr>
        <w:t xml:space="preserve">, </w:t>
      </w:r>
      <w:r w:rsidR="00880697" w:rsidRPr="00431478">
        <w:rPr>
          <w:rFonts w:ascii="Tahoma" w:hAnsi="Tahoma" w:cs="Tahoma"/>
          <w:sz w:val="24"/>
          <w:szCs w:val="24"/>
        </w:rPr>
        <w:t>es favorecer a los afiliados en cuanto al valor de la mesada pensional.</w:t>
      </w:r>
    </w:p>
    <w:p w14:paraId="6701D31F" w14:textId="77777777" w:rsidR="00B738E5" w:rsidRPr="00431478" w:rsidRDefault="00B738E5" w:rsidP="00431478">
      <w:pPr>
        <w:spacing w:line="276" w:lineRule="auto"/>
        <w:ind w:firstLine="708"/>
        <w:rPr>
          <w:rFonts w:ascii="Tahoma" w:hAnsi="Tahoma" w:cs="Tahoma"/>
          <w:sz w:val="24"/>
          <w:szCs w:val="24"/>
          <w:lang w:val="es-MX"/>
        </w:rPr>
      </w:pPr>
    </w:p>
    <w:p w14:paraId="4F332B14" w14:textId="77777777" w:rsidR="002451C4" w:rsidRPr="00431478" w:rsidRDefault="002F4C41" w:rsidP="00431478">
      <w:pPr>
        <w:spacing w:line="276" w:lineRule="auto"/>
        <w:rPr>
          <w:rFonts w:ascii="Tahoma" w:hAnsi="Tahoma" w:cs="Tahoma"/>
          <w:sz w:val="24"/>
          <w:szCs w:val="24"/>
          <w:lang w:val="es-CO"/>
        </w:rPr>
      </w:pPr>
      <w:r w:rsidRPr="00431478">
        <w:rPr>
          <w:rFonts w:ascii="Tahoma" w:hAnsi="Tahoma" w:cs="Tahoma"/>
          <w:b/>
          <w:bCs/>
          <w:sz w:val="24"/>
          <w:szCs w:val="24"/>
          <w:lang w:val="es-CO"/>
        </w:rPr>
        <w:t>Colpensiones</w:t>
      </w:r>
      <w:r w:rsidR="008100C5" w:rsidRPr="00431478">
        <w:rPr>
          <w:rFonts w:ascii="Tahoma" w:hAnsi="Tahoma" w:cs="Tahoma"/>
          <w:sz w:val="24"/>
          <w:szCs w:val="24"/>
          <w:lang w:val="es-CO"/>
        </w:rPr>
        <w:t xml:space="preserve"> en su alzada,</w:t>
      </w:r>
      <w:r w:rsidRPr="00431478">
        <w:rPr>
          <w:rFonts w:ascii="Tahoma" w:hAnsi="Tahoma" w:cs="Tahoma"/>
          <w:sz w:val="24"/>
          <w:szCs w:val="24"/>
          <w:lang w:val="es-CO"/>
        </w:rPr>
        <w:t xml:space="preserve"> atacó la decisión </w:t>
      </w:r>
      <w:r w:rsidR="008A7D00" w:rsidRPr="00431478">
        <w:rPr>
          <w:rFonts w:ascii="Tahoma" w:hAnsi="Tahoma" w:cs="Tahoma"/>
          <w:sz w:val="24"/>
          <w:szCs w:val="24"/>
          <w:lang w:val="es-CO"/>
        </w:rPr>
        <w:t>cimentando</w:t>
      </w:r>
      <w:r w:rsidRPr="00431478">
        <w:rPr>
          <w:rFonts w:ascii="Tahoma" w:hAnsi="Tahoma" w:cs="Tahoma"/>
          <w:sz w:val="24"/>
          <w:szCs w:val="24"/>
          <w:lang w:val="es-CO"/>
        </w:rPr>
        <w:t xml:space="preserve"> su inconformidad en que la afiliación </w:t>
      </w:r>
      <w:r w:rsidR="004F3786" w:rsidRPr="00431478">
        <w:rPr>
          <w:rFonts w:ascii="Tahoma" w:hAnsi="Tahoma" w:cs="Tahoma"/>
          <w:sz w:val="24"/>
          <w:szCs w:val="24"/>
          <w:lang w:val="es-CO"/>
        </w:rPr>
        <w:t>ante Protección</w:t>
      </w:r>
      <w:r w:rsidR="002451C4" w:rsidRPr="00431478">
        <w:rPr>
          <w:rFonts w:ascii="Tahoma" w:hAnsi="Tahoma" w:cs="Tahoma"/>
          <w:sz w:val="24"/>
          <w:szCs w:val="24"/>
          <w:lang w:val="es-CO"/>
        </w:rPr>
        <w:t xml:space="preserve"> S.A.</w:t>
      </w:r>
      <w:r w:rsidR="00E62B24" w:rsidRPr="00431478">
        <w:rPr>
          <w:rFonts w:ascii="Tahoma" w:hAnsi="Tahoma" w:cs="Tahoma"/>
          <w:sz w:val="24"/>
          <w:szCs w:val="24"/>
          <w:lang w:val="es-CO"/>
        </w:rPr>
        <w:t xml:space="preserve"> </w:t>
      </w:r>
      <w:r w:rsidRPr="00431478">
        <w:rPr>
          <w:rFonts w:ascii="Tahoma" w:hAnsi="Tahoma" w:cs="Tahoma"/>
          <w:sz w:val="24"/>
          <w:szCs w:val="24"/>
          <w:lang w:val="es-CO"/>
        </w:rPr>
        <w:t xml:space="preserve">cumplió con los requisitos </w:t>
      </w:r>
      <w:r w:rsidR="008A7D00" w:rsidRPr="00431478">
        <w:rPr>
          <w:rFonts w:ascii="Tahoma" w:hAnsi="Tahoma" w:cs="Tahoma"/>
          <w:sz w:val="24"/>
          <w:szCs w:val="24"/>
          <w:lang w:val="es-CO"/>
        </w:rPr>
        <w:t xml:space="preserve">normativos </w:t>
      </w:r>
      <w:r w:rsidR="002451C4" w:rsidRPr="00431478">
        <w:rPr>
          <w:rFonts w:ascii="Tahoma" w:hAnsi="Tahoma" w:cs="Tahoma"/>
          <w:sz w:val="24"/>
          <w:szCs w:val="24"/>
          <w:lang w:val="es-CO"/>
        </w:rPr>
        <w:t xml:space="preserve">exigidos para </w:t>
      </w:r>
      <w:r w:rsidR="008A7D00" w:rsidRPr="00431478">
        <w:rPr>
          <w:rFonts w:ascii="Tahoma" w:hAnsi="Tahoma" w:cs="Tahoma"/>
          <w:sz w:val="24"/>
          <w:szCs w:val="24"/>
          <w:lang w:val="es-CO"/>
        </w:rPr>
        <w:t>la época</w:t>
      </w:r>
      <w:r w:rsidR="002451C4" w:rsidRPr="00431478">
        <w:rPr>
          <w:rFonts w:ascii="Tahoma" w:hAnsi="Tahoma" w:cs="Tahoma"/>
          <w:sz w:val="24"/>
          <w:szCs w:val="24"/>
          <w:lang w:val="es-CO"/>
        </w:rPr>
        <w:t xml:space="preserve"> del traslado</w:t>
      </w:r>
      <w:r w:rsidR="008A7D00" w:rsidRPr="00431478">
        <w:rPr>
          <w:rFonts w:ascii="Tahoma" w:hAnsi="Tahoma" w:cs="Tahoma"/>
          <w:sz w:val="24"/>
          <w:szCs w:val="24"/>
          <w:lang w:val="es-CO"/>
        </w:rPr>
        <w:t xml:space="preserve">, </w:t>
      </w:r>
      <w:r w:rsidR="002451C4" w:rsidRPr="00431478">
        <w:rPr>
          <w:rFonts w:ascii="Tahoma" w:hAnsi="Tahoma" w:cs="Tahoma"/>
          <w:sz w:val="24"/>
          <w:szCs w:val="24"/>
          <w:lang w:val="es-CO"/>
        </w:rPr>
        <w:t>pues e</w:t>
      </w:r>
      <w:r w:rsidR="00B56099" w:rsidRPr="00431478">
        <w:rPr>
          <w:rFonts w:ascii="Tahoma" w:hAnsi="Tahoma" w:cs="Tahoma"/>
          <w:sz w:val="24"/>
          <w:szCs w:val="24"/>
          <w:lang w:val="es-CO"/>
        </w:rPr>
        <w:t xml:space="preserve">l demandante </w:t>
      </w:r>
      <w:r w:rsidR="008A7D00" w:rsidRPr="00431478">
        <w:rPr>
          <w:rFonts w:ascii="Tahoma" w:hAnsi="Tahoma" w:cs="Tahoma"/>
          <w:sz w:val="24"/>
          <w:szCs w:val="24"/>
          <w:lang w:val="es-CO"/>
        </w:rPr>
        <w:t>firm</w:t>
      </w:r>
      <w:r w:rsidR="002451C4" w:rsidRPr="00431478">
        <w:rPr>
          <w:rFonts w:ascii="Tahoma" w:hAnsi="Tahoma" w:cs="Tahoma"/>
          <w:sz w:val="24"/>
          <w:szCs w:val="24"/>
          <w:lang w:val="es-CO"/>
        </w:rPr>
        <w:t xml:space="preserve">ó voluntariamente </w:t>
      </w:r>
      <w:r w:rsidR="00B56099" w:rsidRPr="00431478">
        <w:rPr>
          <w:rFonts w:ascii="Tahoma" w:hAnsi="Tahoma" w:cs="Tahoma"/>
          <w:sz w:val="24"/>
          <w:szCs w:val="24"/>
          <w:lang w:val="es-CO"/>
        </w:rPr>
        <w:t xml:space="preserve">el formulario de </w:t>
      </w:r>
      <w:r w:rsidR="002451C4" w:rsidRPr="00431478">
        <w:rPr>
          <w:rFonts w:ascii="Tahoma" w:hAnsi="Tahoma" w:cs="Tahoma"/>
          <w:sz w:val="24"/>
          <w:szCs w:val="24"/>
          <w:lang w:val="es-CO"/>
        </w:rPr>
        <w:t xml:space="preserve">vinculación, </w:t>
      </w:r>
      <w:r w:rsidR="00B41F45" w:rsidRPr="00431478">
        <w:rPr>
          <w:rFonts w:ascii="Tahoma" w:hAnsi="Tahoma" w:cs="Tahoma"/>
          <w:sz w:val="24"/>
          <w:szCs w:val="24"/>
          <w:lang w:val="es-CO"/>
        </w:rPr>
        <w:t>luego de recibir una información clara</w:t>
      </w:r>
      <w:r w:rsidR="002451C4" w:rsidRPr="00431478">
        <w:rPr>
          <w:rFonts w:ascii="Tahoma" w:hAnsi="Tahoma" w:cs="Tahoma"/>
          <w:sz w:val="24"/>
          <w:szCs w:val="24"/>
          <w:lang w:val="es-CO"/>
        </w:rPr>
        <w:t>,</w:t>
      </w:r>
      <w:r w:rsidR="00B41F45" w:rsidRPr="00431478">
        <w:rPr>
          <w:rFonts w:ascii="Tahoma" w:hAnsi="Tahoma" w:cs="Tahoma"/>
          <w:sz w:val="24"/>
          <w:szCs w:val="24"/>
          <w:lang w:val="es-CO"/>
        </w:rPr>
        <w:t xml:space="preserve"> completa y oportuna.</w:t>
      </w:r>
      <w:r w:rsidR="00FA25FC" w:rsidRPr="00431478">
        <w:rPr>
          <w:rFonts w:ascii="Tahoma" w:hAnsi="Tahoma" w:cs="Tahoma"/>
          <w:sz w:val="24"/>
          <w:szCs w:val="24"/>
          <w:lang w:val="es-CO"/>
        </w:rPr>
        <w:t xml:space="preserve"> </w:t>
      </w:r>
    </w:p>
    <w:p w14:paraId="541CDF2E" w14:textId="77777777" w:rsidR="002451C4" w:rsidRPr="00431478" w:rsidRDefault="002451C4" w:rsidP="00431478">
      <w:pPr>
        <w:spacing w:line="276" w:lineRule="auto"/>
        <w:rPr>
          <w:rFonts w:ascii="Tahoma" w:hAnsi="Tahoma" w:cs="Tahoma"/>
          <w:sz w:val="24"/>
          <w:szCs w:val="24"/>
          <w:lang w:val="es-CO"/>
        </w:rPr>
      </w:pPr>
    </w:p>
    <w:p w14:paraId="239E6A38" w14:textId="3D890F8E" w:rsidR="007C4CFA" w:rsidRPr="00431478" w:rsidRDefault="009C7F01" w:rsidP="00431478">
      <w:pPr>
        <w:spacing w:line="276" w:lineRule="auto"/>
        <w:rPr>
          <w:rFonts w:ascii="Tahoma" w:hAnsi="Tahoma" w:cs="Tahoma"/>
          <w:sz w:val="24"/>
          <w:szCs w:val="24"/>
        </w:rPr>
      </w:pPr>
      <w:r w:rsidRPr="00431478">
        <w:rPr>
          <w:rFonts w:ascii="Tahoma" w:hAnsi="Tahoma" w:cs="Tahoma"/>
          <w:sz w:val="24"/>
          <w:szCs w:val="24"/>
          <w:lang w:val="es-CO"/>
        </w:rPr>
        <w:t xml:space="preserve">De otro lado, </w:t>
      </w:r>
      <w:r w:rsidR="006C3B0B" w:rsidRPr="00431478">
        <w:rPr>
          <w:rFonts w:ascii="Tahoma" w:hAnsi="Tahoma" w:cs="Tahoma"/>
          <w:sz w:val="24"/>
          <w:szCs w:val="24"/>
          <w:lang w:val="es-CO"/>
        </w:rPr>
        <w:t xml:space="preserve">considera </w:t>
      </w:r>
      <w:r w:rsidRPr="00431478">
        <w:rPr>
          <w:rFonts w:ascii="Tahoma" w:hAnsi="Tahoma" w:cs="Tahoma"/>
          <w:sz w:val="24"/>
          <w:szCs w:val="24"/>
          <w:lang w:val="es-CO"/>
        </w:rPr>
        <w:t>que</w:t>
      </w:r>
      <w:r w:rsidR="007C4CFA" w:rsidRPr="00431478">
        <w:rPr>
          <w:rFonts w:ascii="Tahoma" w:hAnsi="Tahoma" w:cs="Tahoma"/>
          <w:sz w:val="24"/>
          <w:szCs w:val="24"/>
        </w:rPr>
        <w:t xml:space="preserve"> </w:t>
      </w:r>
      <w:r w:rsidR="0021455F" w:rsidRPr="00431478">
        <w:rPr>
          <w:rFonts w:ascii="Tahoma" w:hAnsi="Tahoma" w:cs="Tahoma"/>
          <w:sz w:val="24"/>
          <w:szCs w:val="24"/>
        </w:rPr>
        <w:t>de conformidad</w:t>
      </w:r>
      <w:r w:rsidR="00B9532A" w:rsidRPr="00431478">
        <w:rPr>
          <w:rFonts w:ascii="Tahoma" w:hAnsi="Tahoma" w:cs="Tahoma"/>
          <w:sz w:val="24"/>
          <w:szCs w:val="24"/>
        </w:rPr>
        <w:t xml:space="preserve"> con lo establecido en el literal B del artículo 13 y 279 de la Ley 100 de </w:t>
      </w:r>
      <w:r w:rsidR="0021455F" w:rsidRPr="00431478">
        <w:rPr>
          <w:rFonts w:ascii="Tahoma" w:hAnsi="Tahoma" w:cs="Tahoma"/>
          <w:sz w:val="24"/>
          <w:szCs w:val="24"/>
        </w:rPr>
        <w:t>1993, la</w:t>
      </w:r>
      <w:r w:rsidR="007C4CFA" w:rsidRPr="00431478">
        <w:rPr>
          <w:rFonts w:ascii="Tahoma" w:hAnsi="Tahoma" w:cs="Tahoma"/>
          <w:sz w:val="24"/>
          <w:szCs w:val="24"/>
        </w:rPr>
        <w:t xml:space="preserve"> acción judicial que debe entablar </w:t>
      </w:r>
      <w:r w:rsidR="00B9532A" w:rsidRPr="00431478">
        <w:rPr>
          <w:rFonts w:ascii="Tahoma" w:hAnsi="Tahoma" w:cs="Tahoma"/>
          <w:sz w:val="24"/>
          <w:szCs w:val="24"/>
        </w:rPr>
        <w:t>el</w:t>
      </w:r>
      <w:r w:rsidR="007C4CFA" w:rsidRPr="00431478">
        <w:rPr>
          <w:rFonts w:ascii="Tahoma" w:hAnsi="Tahoma" w:cs="Tahoma"/>
          <w:sz w:val="24"/>
          <w:szCs w:val="24"/>
        </w:rPr>
        <w:t xml:space="preserve"> afiliado corresponde a</w:t>
      </w:r>
      <w:r w:rsidR="00EC6682" w:rsidRPr="00431478">
        <w:rPr>
          <w:rFonts w:ascii="Tahoma" w:hAnsi="Tahoma" w:cs="Tahoma"/>
          <w:sz w:val="24"/>
          <w:szCs w:val="24"/>
        </w:rPr>
        <w:t xml:space="preserve"> un</w:t>
      </w:r>
      <w:r w:rsidR="00B9532A" w:rsidRPr="00431478">
        <w:rPr>
          <w:rFonts w:ascii="Tahoma" w:hAnsi="Tahoma" w:cs="Tahoma"/>
          <w:sz w:val="24"/>
          <w:szCs w:val="24"/>
        </w:rPr>
        <w:t>a de</w:t>
      </w:r>
      <w:r w:rsidR="00EC6682" w:rsidRPr="00431478">
        <w:rPr>
          <w:rFonts w:ascii="Tahoma" w:hAnsi="Tahoma" w:cs="Tahoma"/>
          <w:sz w:val="24"/>
          <w:szCs w:val="24"/>
        </w:rPr>
        <w:t xml:space="preserve"> resarcimiento de perjuicios</w:t>
      </w:r>
      <w:r w:rsidR="007C4CFA" w:rsidRPr="00431478">
        <w:rPr>
          <w:rFonts w:ascii="Tahoma" w:hAnsi="Tahoma" w:cs="Tahoma"/>
          <w:sz w:val="24"/>
          <w:szCs w:val="24"/>
        </w:rPr>
        <w:t xml:space="preserve"> y no </w:t>
      </w:r>
      <w:r w:rsidR="00B9532A" w:rsidRPr="00431478">
        <w:rPr>
          <w:rFonts w:ascii="Tahoma" w:hAnsi="Tahoma" w:cs="Tahoma"/>
          <w:sz w:val="24"/>
          <w:szCs w:val="24"/>
        </w:rPr>
        <w:t xml:space="preserve">a </w:t>
      </w:r>
      <w:r w:rsidR="007C4CFA" w:rsidRPr="00431478">
        <w:rPr>
          <w:rFonts w:ascii="Tahoma" w:hAnsi="Tahoma" w:cs="Tahoma"/>
          <w:sz w:val="24"/>
          <w:szCs w:val="24"/>
        </w:rPr>
        <w:t>la de ineficacia de la afiliación</w:t>
      </w:r>
      <w:r w:rsidR="0021455F" w:rsidRPr="00431478">
        <w:rPr>
          <w:rFonts w:ascii="Tahoma" w:hAnsi="Tahoma" w:cs="Tahoma"/>
          <w:sz w:val="24"/>
          <w:szCs w:val="24"/>
        </w:rPr>
        <w:t>.</w:t>
      </w:r>
      <w:r w:rsidR="00B9532A" w:rsidRPr="00431478">
        <w:rPr>
          <w:rFonts w:ascii="Tahoma" w:hAnsi="Tahoma" w:cs="Tahoma"/>
          <w:sz w:val="24"/>
          <w:szCs w:val="24"/>
        </w:rPr>
        <w:t xml:space="preserve"> </w:t>
      </w:r>
    </w:p>
    <w:p w14:paraId="79AC194B" w14:textId="77777777" w:rsidR="00D97BAD" w:rsidRPr="00431478" w:rsidRDefault="00D97BAD" w:rsidP="00431478">
      <w:pPr>
        <w:spacing w:line="276" w:lineRule="auto"/>
        <w:rPr>
          <w:rFonts w:ascii="Tahoma" w:hAnsi="Tahoma" w:cs="Tahoma"/>
          <w:sz w:val="24"/>
          <w:szCs w:val="24"/>
        </w:rPr>
      </w:pPr>
    </w:p>
    <w:p w14:paraId="124CDAC6" w14:textId="2B0A4EDA" w:rsidR="007C4CFA" w:rsidRPr="00431478" w:rsidRDefault="00D97BAD" w:rsidP="00431478">
      <w:pPr>
        <w:spacing w:line="276" w:lineRule="auto"/>
        <w:rPr>
          <w:rFonts w:ascii="Tahoma" w:hAnsi="Tahoma" w:cs="Tahoma"/>
          <w:sz w:val="24"/>
          <w:szCs w:val="24"/>
        </w:rPr>
      </w:pPr>
      <w:r w:rsidRPr="00431478">
        <w:rPr>
          <w:rFonts w:ascii="Tahoma" w:hAnsi="Tahoma" w:cs="Tahoma"/>
          <w:sz w:val="24"/>
          <w:szCs w:val="24"/>
          <w:lang w:val="es-MX"/>
        </w:rPr>
        <w:t>Solicita que</w:t>
      </w:r>
      <w:r w:rsidR="007F5362" w:rsidRPr="00431478">
        <w:rPr>
          <w:rFonts w:ascii="Tahoma" w:hAnsi="Tahoma" w:cs="Tahoma"/>
          <w:sz w:val="24"/>
          <w:szCs w:val="24"/>
          <w:lang w:val="es-MX"/>
        </w:rPr>
        <w:t>,</w:t>
      </w:r>
      <w:r w:rsidRPr="00431478">
        <w:rPr>
          <w:rFonts w:ascii="Tahoma" w:hAnsi="Tahoma" w:cs="Tahoma"/>
          <w:sz w:val="24"/>
          <w:szCs w:val="24"/>
          <w:lang w:val="es-MX"/>
        </w:rPr>
        <w:t xml:space="preserve"> de confirmarse el fallo de primera instancia y ante un evidente perjuicio </w:t>
      </w:r>
      <w:r w:rsidR="00AC2FF8" w:rsidRPr="00431478">
        <w:rPr>
          <w:rFonts w:ascii="Tahoma" w:hAnsi="Tahoma" w:cs="Tahoma"/>
          <w:sz w:val="24"/>
          <w:szCs w:val="24"/>
          <w:lang w:val="es-MX"/>
        </w:rPr>
        <w:t xml:space="preserve">de descapitalización de </w:t>
      </w:r>
      <w:r w:rsidRPr="00431478">
        <w:rPr>
          <w:rFonts w:ascii="Tahoma" w:hAnsi="Tahoma" w:cs="Tahoma"/>
          <w:sz w:val="24"/>
          <w:szCs w:val="24"/>
          <w:lang w:val="es-MX"/>
        </w:rPr>
        <w:t xml:space="preserve">Colpensiones al recibir un nuevo afiliado, </w:t>
      </w:r>
      <w:r w:rsidR="00AC2FF8" w:rsidRPr="00431478">
        <w:rPr>
          <w:rFonts w:ascii="Tahoma" w:hAnsi="Tahoma" w:cs="Tahoma"/>
          <w:sz w:val="24"/>
          <w:szCs w:val="24"/>
          <w:lang w:val="es-MX"/>
        </w:rPr>
        <w:t>se</w:t>
      </w:r>
      <w:r w:rsidRPr="00431478">
        <w:rPr>
          <w:rFonts w:ascii="Tahoma" w:hAnsi="Tahoma" w:cs="Tahoma"/>
          <w:sz w:val="24"/>
          <w:szCs w:val="24"/>
          <w:lang w:val="es-MX"/>
        </w:rPr>
        <w:t xml:space="preserve"> modifi</w:t>
      </w:r>
      <w:r w:rsidR="00AC2FF8" w:rsidRPr="00431478">
        <w:rPr>
          <w:rFonts w:ascii="Tahoma" w:hAnsi="Tahoma" w:cs="Tahoma"/>
          <w:sz w:val="24"/>
          <w:szCs w:val="24"/>
          <w:lang w:val="es-MX"/>
        </w:rPr>
        <w:t xml:space="preserve">que </w:t>
      </w:r>
      <w:r w:rsidR="00AC2FF8" w:rsidRPr="00431478">
        <w:rPr>
          <w:rFonts w:ascii="Tahoma" w:hAnsi="Tahoma" w:cs="Tahoma"/>
          <w:sz w:val="24"/>
          <w:szCs w:val="24"/>
          <w:lang w:val="es-MX"/>
        </w:rPr>
        <w:lastRenderedPageBreak/>
        <w:t>l</w:t>
      </w:r>
      <w:r w:rsidR="007C4CFA" w:rsidRPr="00431478">
        <w:rPr>
          <w:rFonts w:ascii="Tahoma" w:hAnsi="Tahoma" w:cs="Tahoma"/>
          <w:sz w:val="24"/>
          <w:szCs w:val="24"/>
        </w:rPr>
        <w:t xml:space="preserve">a </w:t>
      </w:r>
      <w:r w:rsidR="00AC2FF8" w:rsidRPr="00431478">
        <w:rPr>
          <w:rFonts w:ascii="Tahoma" w:hAnsi="Tahoma" w:cs="Tahoma"/>
          <w:sz w:val="24"/>
          <w:szCs w:val="24"/>
        </w:rPr>
        <w:t>s</w:t>
      </w:r>
      <w:r w:rsidR="007C4CFA" w:rsidRPr="00431478">
        <w:rPr>
          <w:rFonts w:ascii="Tahoma" w:hAnsi="Tahoma" w:cs="Tahoma"/>
          <w:sz w:val="24"/>
          <w:szCs w:val="24"/>
        </w:rPr>
        <w:t xml:space="preserve">entencia </w:t>
      </w:r>
      <w:r w:rsidR="00AC2FF8" w:rsidRPr="00431478">
        <w:rPr>
          <w:rFonts w:ascii="Tahoma" w:hAnsi="Tahoma" w:cs="Tahoma"/>
          <w:sz w:val="24"/>
          <w:szCs w:val="24"/>
        </w:rPr>
        <w:t xml:space="preserve">en el sentido de </w:t>
      </w:r>
      <w:r w:rsidR="007C4CFA" w:rsidRPr="00431478">
        <w:rPr>
          <w:rFonts w:ascii="Tahoma" w:hAnsi="Tahoma" w:cs="Tahoma"/>
          <w:sz w:val="24"/>
          <w:szCs w:val="24"/>
        </w:rPr>
        <w:t>traslad</w:t>
      </w:r>
      <w:r w:rsidR="00AC2FF8" w:rsidRPr="00431478">
        <w:rPr>
          <w:rFonts w:ascii="Tahoma" w:hAnsi="Tahoma" w:cs="Tahoma"/>
          <w:sz w:val="24"/>
          <w:szCs w:val="24"/>
        </w:rPr>
        <w:t xml:space="preserve">ar igualmente </w:t>
      </w:r>
      <w:r w:rsidR="007C4CFA" w:rsidRPr="00431478">
        <w:rPr>
          <w:rFonts w:ascii="Tahoma" w:hAnsi="Tahoma" w:cs="Tahoma"/>
          <w:sz w:val="24"/>
          <w:szCs w:val="24"/>
        </w:rPr>
        <w:t>las cuotas abonadas al fondo de garantías de pensió</w:t>
      </w:r>
      <w:r w:rsidRPr="00431478">
        <w:rPr>
          <w:rFonts w:ascii="Tahoma" w:hAnsi="Tahoma" w:cs="Tahoma"/>
          <w:sz w:val="24"/>
          <w:szCs w:val="24"/>
        </w:rPr>
        <w:t>n mínima, seguros provisionales y</w:t>
      </w:r>
      <w:r w:rsidR="007C4CFA" w:rsidRPr="00431478">
        <w:rPr>
          <w:rFonts w:ascii="Tahoma" w:hAnsi="Tahoma" w:cs="Tahoma"/>
          <w:sz w:val="24"/>
          <w:szCs w:val="24"/>
        </w:rPr>
        <w:t xml:space="preserve"> la indexación de las cuotas de administración. </w:t>
      </w:r>
    </w:p>
    <w:p w14:paraId="5A535D29" w14:textId="77777777" w:rsidR="00D97BAD" w:rsidRPr="00431478" w:rsidRDefault="00D97BAD" w:rsidP="00431478">
      <w:pPr>
        <w:spacing w:line="276" w:lineRule="auto"/>
        <w:ind w:firstLine="0"/>
        <w:rPr>
          <w:rFonts w:ascii="Tahoma" w:hAnsi="Tahoma" w:cs="Tahoma"/>
          <w:sz w:val="24"/>
          <w:szCs w:val="24"/>
        </w:rPr>
      </w:pPr>
    </w:p>
    <w:p w14:paraId="78EC9CDD" w14:textId="3B343565" w:rsidR="00E957D2" w:rsidRPr="00431478" w:rsidRDefault="00E957D2" w:rsidP="00431478">
      <w:pPr>
        <w:spacing w:line="276" w:lineRule="auto"/>
        <w:ind w:firstLine="708"/>
        <w:rPr>
          <w:rFonts w:ascii="Tahoma" w:hAnsi="Tahoma" w:cs="Tahoma"/>
          <w:sz w:val="24"/>
          <w:szCs w:val="24"/>
        </w:rPr>
      </w:pPr>
      <w:r w:rsidRPr="00431478">
        <w:rPr>
          <w:rFonts w:ascii="Tahoma" w:hAnsi="Tahoma" w:cs="Tahoma"/>
          <w:sz w:val="24"/>
          <w:szCs w:val="24"/>
        </w:rPr>
        <w:t xml:space="preserve">Finalmente, como quiera que la decisión de primer </w:t>
      </w:r>
      <w:r w:rsidR="007D16BA" w:rsidRPr="00431478">
        <w:rPr>
          <w:rFonts w:ascii="Tahoma" w:hAnsi="Tahoma" w:cs="Tahoma"/>
          <w:sz w:val="24"/>
          <w:szCs w:val="24"/>
        </w:rPr>
        <w:t>grado fue</w:t>
      </w:r>
      <w:r w:rsidRPr="00431478">
        <w:rPr>
          <w:rFonts w:ascii="Tahoma" w:hAnsi="Tahoma" w:cs="Tahoma"/>
          <w:sz w:val="24"/>
          <w:szCs w:val="24"/>
        </w:rPr>
        <w:t xml:space="preserve"> </w:t>
      </w:r>
      <w:r w:rsidR="0014532D" w:rsidRPr="00431478">
        <w:rPr>
          <w:rFonts w:ascii="Tahoma" w:hAnsi="Tahoma" w:cs="Tahoma"/>
          <w:sz w:val="24"/>
          <w:szCs w:val="24"/>
        </w:rPr>
        <w:t>desfavorable a</w:t>
      </w:r>
      <w:r w:rsidRPr="00431478">
        <w:rPr>
          <w:rFonts w:ascii="Tahoma" w:hAnsi="Tahoma" w:cs="Tahoma"/>
          <w:sz w:val="24"/>
          <w:szCs w:val="24"/>
        </w:rPr>
        <w:t xml:space="preserve"> los intereses de Colpensiones, en esta instancia se </w:t>
      </w:r>
      <w:r w:rsidR="0014532D" w:rsidRPr="00431478">
        <w:rPr>
          <w:rFonts w:ascii="Tahoma" w:hAnsi="Tahoma" w:cs="Tahoma"/>
          <w:sz w:val="24"/>
          <w:szCs w:val="24"/>
        </w:rPr>
        <w:t>admitió el</w:t>
      </w:r>
      <w:r w:rsidRPr="00431478">
        <w:rPr>
          <w:rFonts w:ascii="Tahoma" w:hAnsi="Tahoma" w:cs="Tahoma"/>
          <w:sz w:val="24"/>
          <w:szCs w:val="24"/>
        </w:rPr>
        <w:t xml:space="preserve"> grado jurisdiccional de </w:t>
      </w:r>
      <w:r w:rsidR="007D16BA" w:rsidRPr="00431478">
        <w:rPr>
          <w:rFonts w:ascii="Tahoma" w:hAnsi="Tahoma" w:cs="Tahoma"/>
          <w:sz w:val="24"/>
          <w:szCs w:val="24"/>
        </w:rPr>
        <w:t>consulta a favor de dicha entidad.</w:t>
      </w:r>
      <w:r w:rsidRPr="00431478">
        <w:rPr>
          <w:rFonts w:ascii="Tahoma" w:hAnsi="Tahoma" w:cs="Tahoma"/>
          <w:sz w:val="24"/>
          <w:szCs w:val="24"/>
        </w:rPr>
        <w:t xml:space="preserve"> </w:t>
      </w:r>
    </w:p>
    <w:p w14:paraId="7517C03E" w14:textId="457FD03F" w:rsidR="00A32315" w:rsidRPr="00431478" w:rsidRDefault="00A32315" w:rsidP="00431478">
      <w:pPr>
        <w:spacing w:line="276" w:lineRule="auto"/>
        <w:rPr>
          <w:rFonts w:ascii="Tahoma" w:hAnsi="Tahoma" w:cs="Tahoma"/>
          <w:sz w:val="24"/>
          <w:szCs w:val="24"/>
        </w:rPr>
      </w:pPr>
    </w:p>
    <w:p w14:paraId="3E1C941D" w14:textId="77777777" w:rsidR="00377988" w:rsidRPr="00431478" w:rsidRDefault="00377988" w:rsidP="00431478">
      <w:pPr>
        <w:pStyle w:val="Prrafodelista"/>
        <w:widowControl w:val="0"/>
        <w:numPr>
          <w:ilvl w:val="0"/>
          <w:numId w:val="3"/>
        </w:numPr>
        <w:autoSpaceDE w:val="0"/>
        <w:autoSpaceDN w:val="0"/>
        <w:adjustRightInd w:val="0"/>
        <w:spacing w:line="276" w:lineRule="auto"/>
        <w:jc w:val="center"/>
        <w:rPr>
          <w:rFonts w:ascii="Tahoma" w:hAnsi="Tahoma" w:cs="Tahoma"/>
          <w:b/>
          <w:caps/>
        </w:rPr>
      </w:pPr>
      <w:r w:rsidRPr="00431478">
        <w:rPr>
          <w:rFonts w:ascii="Tahoma" w:hAnsi="Tahoma" w:cs="Tahoma"/>
          <w:b/>
        </w:rPr>
        <w:t>Alegatos de conclusión</w:t>
      </w:r>
    </w:p>
    <w:p w14:paraId="696ADEEB" w14:textId="21CD8848" w:rsidR="00377988" w:rsidRPr="00431478" w:rsidRDefault="00377988" w:rsidP="00431478">
      <w:pPr>
        <w:widowControl w:val="0"/>
        <w:autoSpaceDE w:val="0"/>
        <w:autoSpaceDN w:val="0"/>
        <w:adjustRightInd w:val="0"/>
        <w:spacing w:line="276" w:lineRule="auto"/>
        <w:rPr>
          <w:rFonts w:ascii="Tahoma" w:hAnsi="Tahoma" w:cs="Tahoma"/>
          <w:sz w:val="24"/>
          <w:szCs w:val="24"/>
        </w:rPr>
      </w:pPr>
    </w:p>
    <w:p w14:paraId="6910B127" w14:textId="77777777" w:rsidR="00CA26EA" w:rsidRPr="00431478" w:rsidRDefault="00CA26EA" w:rsidP="00431478">
      <w:pPr>
        <w:spacing w:line="276" w:lineRule="auto"/>
        <w:ind w:firstLine="708"/>
        <w:rPr>
          <w:rFonts w:ascii="Tahoma" w:eastAsia="Calibri" w:hAnsi="Tahoma" w:cs="Tahoma"/>
          <w:sz w:val="24"/>
          <w:szCs w:val="24"/>
        </w:rPr>
      </w:pPr>
      <w:r w:rsidRPr="00431478">
        <w:rPr>
          <w:rFonts w:ascii="Tahoma" w:eastAsia="Calibri" w:hAnsi="Tahoma" w:cs="Tahoma"/>
          <w:sz w:val="24"/>
          <w:szCs w:val="24"/>
        </w:rPr>
        <w:t>Analizados los alegatos presentados por las partes mediante escritos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De otra parte, el Ministerio Público NO rindió concepto.</w:t>
      </w:r>
    </w:p>
    <w:p w14:paraId="2E496D94" w14:textId="77777777" w:rsidR="00F04C8A" w:rsidRPr="00431478" w:rsidRDefault="00F04C8A" w:rsidP="00431478">
      <w:pPr>
        <w:spacing w:line="276" w:lineRule="auto"/>
        <w:ind w:firstLine="0"/>
        <w:rPr>
          <w:rFonts w:ascii="Tahoma" w:eastAsia="Calibri" w:hAnsi="Tahoma" w:cs="Tahoma"/>
          <w:sz w:val="24"/>
          <w:szCs w:val="24"/>
        </w:rPr>
      </w:pPr>
    </w:p>
    <w:p w14:paraId="5BFDF73C" w14:textId="3EB3A738" w:rsidR="00CA26EA" w:rsidRPr="00431478" w:rsidRDefault="00CA26EA" w:rsidP="00431478">
      <w:pPr>
        <w:pStyle w:val="Prrafodelista"/>
        <w:numPr>
          <w:ilvl w:val="0"/>
          <w:numId w:val="3"/>
        </w:numPr>
        <w:spacing w:line="276" w:lineRule="auto"/>
        <w:jc w:val="center"/>
        <w:rPr>
          <w:rFonts w:ascii="Tahoma" w:hAnsi="Tahoma" w:cs="Tahoma"/>
          <w:b/>
          <w:bCs/>
          <w:lang w:val="es-ES_tradnl"/>
        </w:rPr>
      </w:pPr>
      <w:r w:rsidRPr="00431478">
        <w:rPr>
          <w:rFonts w:ascii="Tahoma" w:hAnsi="Tahoma" w:cs="Tahoma"/>
          <w:b/>
          <w:bCs/>
          <w:lang w:val="es-ES_tradnl"/>
        </w:rPr>
        <w:t>Problemas jurídicos por resolver</w:t>
      </w:r>
    </w:p>
    <w:p w14:paraId="39029AF4" w14:textId="77777777" w:rsidR="00CA26EA" w:rsidRPr="00431478" w:rsidRDefault="00CA26EA" w:rsidP="00431478">
      <w:pPr>
        <w:spacing w:line="276" w:lineRule="auto"/>
        <w:ind w:firstLine="0"/>
        <w:rPr>
          <w:rFonts w:ascii="Tahoma" w:eastAsia="Calibri" w:hAnsi="Tahoma" w:cs="Tahoma"/>
          <w:sz w:val="24"/>
          <w:szCs w:val="24"/>
        </w:rPr>
      </w:pPr>
      <w:r w:rsidRPr="00431478">
        <w:rPr>
          <w:rFonts w:ascii="Tahoma" w:eastAsia="Calibri" w:hAnsi="Tahoma" w:cs="Tahoma"/>
          <w:sz w:val="24"/>
          <w:szCs w:val="24"/>
        </w:rPr>
        <w:t> </w:t>
      </w:r>
    </w:p>
    <w:p w14:paraId="33FF5A88" w14:textId="77777777" w:rsidR="00CA26EA" w:rsidRPr="00431478" w:rsidRDefault="00CA26EA" w:rsidP="00431478">
      <w:pPr>
        <w:widowControl w:val="0"/>
        <w:autoSpaceDE w:val="0"/>
        <w:autoSpaceDN w:val="0"/>
        <w:adjustRightInd w:val="0"/>
        <w:spacing w:line="276" w:lineRule="auto"/>
        <w:ind w:firstLine="708"/>
        <w:rPr>
          <w:rFonts w:ascii="Tahoma" w:eastAsia="Calibri" w:hAnsi="Tahoma" w:cs="Tahoma"/>
          <w:sz w:val="24"/>
          <w:szCs w:val="24"/>
          <w:lang w:val="es-CO"/>
        </w:rPr>
      </w:pPr>
      <w:r w:rsidRPr="00431478">
        <w:rPr>
          <w:rFonts w:ascii="Tahoma" w:eastAsia="Calibri" w:hAnsi="Tahoma" w:cs="Tahoma"/>
          <w:sz w:val="24"/>
          <w:szCs w:val="24"/>
          <w:lang w:val="es-CO"/>
        </w:rPr>
        <w:t xml:space="preserve">De acuerdo a los argumentos expuestos en la sentencia de primera instancia, los fundamentos de la apelación y los alegatos de conclusión, le corresponde a la Sala resolver los siguientes problemas jurídicos: </w:t>
      </w:r>
    </w:p>
    <w:p w14:paraId="6640EFB7" w14:textId="77777777" w:rsidR="00CA26EA" w:rsidRPr="00431478" w:rsidRDefault="00CA26EA" w:rsidP="00431478">
      <w:pPr>
        <w:widowControl w:val="0"/>
        <w:autoSpaceDE w:val="0"/>
        <w:autoSpaceDN w:val="0"/>
        <w:adjustRightInd w:val="0"/>
        <w:spacing w:line="276" w:lineRule="auto"/>
        <w:ind w:firstLine="284"/>
        <w:rPr>
          <w:rFonts w:ascii="Tahoma" w:eastAsia="Calibri" w:hAnsi="Tahoma" w:cs="Tahoma"/>
          <w:sz w:val="24"/>
          <w:szCs w:val="24"/>
          <w:lang w:val="es-CO"/>
        </w:rPr>
      </w:pPr>
    </w:p>
    <w:p w14:paraId="6439374A" w14:textId="77777777" w:rsidR="00CA26EA" w:rsidRPr="00431478" w:rsidRDefault="00CA26EA" w:rsidP="00431478">
      <w:pPr>
        <w:widowControl w:val="0"/>
        <w:numPr>
          <w:ilvl w:val="0"/>
          <w:numId w:val="9"/>
        </w:numPr>
        <w:autoSpaceDE w:val="0"/>
        <w:autoSpaceDN w:val="0"/>
        <w:adjustRightInd w:val="0"/>
        <w:spacing w:line="276" w:lineRule="auto"/>
        <w:rPr>
          <w:rFonts w:ascii="Tahoma" w:eastAsia="Calibri" w:hAnsi="Tahoma" w:cs="Tahoma"/>
          <w:sz w:val="24"/>
          <w:szCs w:val="24"/>
          <w:lang w:val="es-CO"/>
        </w:rPr>
      </w:pPr>
      <w:r w:rsidRPr="00431478">
        <w:rPr>
          <w:rFonts w:ascii="Tahoma" w:eastAsia="Calibri" w:hAnsi="Tahoma" w:cs="Tahoma"/>
          <w:sz w:val="24"/>
          <w:szCs w:val="24"/>
          <w:lang w:val="es-CO"/>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020AFCBC" w14:textId="77777777" w:rsidR="00CA26EA" w:rsidRPr="00431478" w:rsidRDefault="00CA26EA" w:rsidP="00431478">
      <w:pPr>
        <w:widowControl w:val="0"/>
        <w:autoSpaceDE w:val="0"/>
        <w:autoSpaceDN w:val="0"/>
        <w:adjustRightInd w:val="0"/>
        <w:spacing w:line="276" w:lineRule="auto"/>
        <w:ind w:firstLine="284"/>
        <w:rPr>
          <w:rFonts w:ascii="Tahoma" w:eastAsia="Calibri" w:hAnsi="Tahoma" w:cs="Tahoma"/>
          <w:sz w:val="24"/>
          <w:szCs w:val="24"/>
          <w:lang w:val="es-CO"/>
        </w:rPr>
      </w:pPr>
    </w:p>
    <w:p w14:paraId="7A8E6C85" w14:textId="77777777" w:rsidR="00CA26EA" w:rsidRPr="00431478" w:rsidRDefault="00CA26EA" w:rsidP="00431478">
      <w:pPr>
        <w:widowControl w:val="0"/>
        <w:numPr>
          <w:ilvl w:val="0"/>
          <w:numId w:val="9"/>
        </w:numPr>
        <w:autoSpaceDE w:val="0"/>
        <w:autoSpaceDN w:val="0"/>
        <w:adjustRightInd w:val="0"/>
        <w:spacing w:line="276" w:lineRule="auto"/>
        <w:rPr>
          <w:rFonts w:ascii="Tahoma" w:eastAsia="Calibri" w:hAnsi="Tahoma" w:cs="Tahoma"/>
          <w:sz w:val="24"/>
          <w:szCs w:val="24"/>
          <w:lang w:val="es-CO"/>
        </w:rPr>
      </w:pPr>
      <w:r w:rsidRPr="00431478">
        <w:rPr>
          <w:rFonts w:ascii="Tahoma" w:eastAsia="Calibri" w:hAnsi="Tahoma" w:cs="Tahoma"/>
          <w:sz w:val="24"/>
          <w:szCs w:val="24"/>
          <w:lang w:val="es-CO"/>
        </w:rPr>
        <w:t xml:space="preserve">Definir si para dar por cumplido el deber de información de las AFP es suficiente el diligenciamiento del formulario de afiliación. </w:t>
      </w:r>
    </w:p>
    <w:p w14:paraId="44E61B50" w14:textId="77777777" w:rsidR="00CA26EA" w:rsidRPr="00431478" w:rsidRDefault="00CA26EA" w:rsidP="00431478">
      <w:pPr>
        <w:widowControl w:val="0"/>
        <w:autoSpaceDE w:val="0"/>
        <w:autoSpaceDN w:val="0"/>
        <w:adjustRightInd w:val="0"/>
        <w:spacing w:line="276" w:lineRule="auto"/>
        <w:ind w:firstLine="284"/>
        <w:rPr>
          <w:rFonts w:ascii="Tahoma" w:eastAsia="Calibri" w:hAnsi="Tahoma" w:cs="Tahoma"/>
          <w:sz w:val="24"/>
          <w:szCs w:val="24"/>
          <w:lang w:val="es-CO"/>
        </w:rPr>
      </w:pPr>
    </w:p>
    <w:p w14:paraId="4AB29352" w14:textId="77777777" w:rsidR="00CA26EA" w:rsidRPr="00431478" w:rsidRDefault="00CA26EA" w:rsidP="00431478">
      <w:pPr>
        <w:widowControl w:val="0"/>
        <w:numPr>
          <w:ilvl w:val="0"/>
          <w:numId w:val="9"/>
        </w:numPr>
        <w:autoSpaceDE w:val="0"/>
        <w:autoSpaceDN w:val="0"/>
        <w:adjustRightInd w:val="0"/>
        <w:spacing w:line="276" w:lineRule="auto"/>
        <w:rPr>
          <w:rFonts w:ascii="Tahoma" w:eastAsia="Calibri" w:hAnsi="Tahoma" w:cs="Tahoma"/>
          <w:sz w:val="24"/>
          <w:szCs w:val="24"/>
          <w:lang w:val="es-CO"/>
        </w:rPr>
      </w:pPr>
      <w:r w:rsidRPr="00431478">
        <w:rPr>
          <w:rFonts w:ascii="Tahoma" w:eastAsia="Calibri" w:hAnsi="Tahoma" w:cs="Tahoma"/>
          <w:sz w:val="24"/>
          <w:szCs w:val="24"/>
          <w:lang w:val="es-CO"/>
        </w:rPr>
        <w:t xml:space="preserve"> Determinar la carga probatoria que les corresponde a cada una de las partes cuando está en discusión la eficacia del traslado entre regímenes pensionales.</w:t>
      </w:r>
    </w:p>
    <w:p w14:paraId="3FCA80AA" w14:textId="77777777" w:rsidR="00CA26EA" w:rsidRPr="00431478" w:rsidRDefault="00CA26EA" w:rsidP="00431478">
      <w:pPr>
        <w:widowControl w:val="0"/>
        <w:autoSpaceDE w:val="0"/>
        <w:autoSpaceDN w:val="0"/>
        <w:adjustRightInd w:val="0"/>
        <w:spacing w:line="276" w:lineRule="auto"/>
        <w:ind w:firstLine="284"/>
        <w:rPr>
          <w:rFonts w:ascii="Tahoma" w:eastAsia="Calibri" w:hAnsi="Tahoma" w:cs="Tahoma"/>
          <w:sz w:val="24"/>
          <w:szCs w:val="24"/>
          <w:lang w:val="es-CO"/>
        </w:rPr>
      </w:pPr>
    </w:p>
    <w:p w14:paraId="56B6C55C" w14:textId="77777777" w:rsidR="00CA26EA" w:rsidRPr="00431478" w:rsidRDefault="00CA26EA" w:rsidP="00431478">
      <w:pPr>
        <w:widowControl w:val="0"/>
        <w:numPr>
          <w:ilvl w:val="0"/>
          <w:numId w:val="9"/>
        </w:numPr>
        <w:autoSpaceDE w:val="0"/>
        <w:autoSpaceDN w:val="0"/>
        <w:adjustRightInd w:val="0"/>
        <w:spacing w:line="276" w:lineRule="auto"/>
        <w:rPr>
          <w:rFonts w:ascii="Tahoma" w:eastAsia="Calibri" w:hAnsi="Tahoma" w:cs="Tahoma"/>
          <w:sz w:val="24"/>
          <w:szCs w:val="24"/>
          <w:lang w:val="es-CO"/>
        </w:rPr>
      </w:pPr>
      <w:r w:rsidRPr="00431478">
        <w:rPr>
          <w:rFonts w:ascii="Tahoma" w:eastAsia="Calibri" w:hAnsi="Tahoma" w:cs="Tahoma"/>
          <w:sz w:val="24"/>
          <w:szCs w:val="24"/>
          <w:lang w:val="es-CO"/>
        </w:rPr>
        <w:t>Establecer si e</w:t>
      </w:r>
      <w:r w:rsidRPr="00431478">
        <w:rPr>
          <w:rFonts w:ascii="Tahoma" w:eastAsia="Calibri" w:hAnsi="Tahoma" w:cs="Tahoma"/>
          <w:bCs/>
          <w:sz w:val="24"/>
          <w:szCs w:val="24"/>
          <w:lang w:val="es-CO"/>
        </w:rPr>
        <w:t xml:space="preserve">l movimiento de los afiliados dentro del régimen de ahorro </w:t>
      </w:r>
      <w:r w:rsidRPr="00431478">
        <w:rPr>
          <w:rFonts w:ascii="Tahoma" w:eastAsia="Calibri" w:hAnsi="Tahoma" w:cs="Tahoma"/>
          <w:sz w:val="24"/>
          <w:szCs w:val="24"/>
          <w:lang w:val="es-CO"/>
        </w:rPr>
        <w:t>individual</w:t>
      </w:r>
      <w:r w:rsidRPr="00431478">
        <w:rPr>
          <w:rFonts w:ascii="Tahoma" w:eastAsia="Calibri" w:hAnsi="Tahoma" w:cs="Tahoma"/>
          <w:bCs/>
          <w:sz w:val="24"/>
          <w:szCs w:val="24"/>
          <w:lang w:val="es-CO"/>
        </w:rPr>
        <w:t xml:space="preserve"> con solidaridad convalida el traslado inicial efectuado desde el RPM hacia el RAIS. </w:t>
      </w:r>
      <w:r w:rsidRPr="00431478">
        <w:rPr>
          <w:rFonts w:ascii="Tahoma" w:eastAsia="Calibri" w:hAnsi="Tahoma" w:cs="Tahoma"/>
          <w:sz w:val="24"/>
          <w:szCs w:val="24"/>
          <w:lang w:val="es-CO"/>
        </w:rPr>
        <w:t> </w:t>
      </w:r>
    </w:p>
    <w:p w14:paraId="3CBE3ED4" w14:textId="77777777" w:rsidR="00CA26EA" w:rsidRPr="00431478" w:rsidRDefault="00CA26EA" w:rsidP="00431478">
      <w:pPr>
        <w:widowControl w:val="0"/>
        <w:autoSpaceDE w:val="0"/>
        <w:autoSpaceDN w:val="0"/>
        <w:adjustRightInd w:val="0"/>
        <w:spacing w:line="276" w:lineRule="auto"/>
        <w:ind w:firstLine="284"/>
        <w:rPr>
          <w:rFonts w:ascii="Tahoma" w:eastAsia="Calibri" w:hAnsi="Tahoma" w:cs="Tahoma"/>
          <w:sz w:val="24"/>
          <w:szCs w:val="24"/>
          <w:lang w:val="es-CO"/>
        </w:rPr>
      </w:pPr>
    </w:p>
    <w:p w14:paraId="697D0DC6" w14:textId="450F696E" w:rsidR="00CA26EA" w:rsidRPr="00431478" w:rsidRDefault="00CA26EA" w:rsidP="00431478">
      <w:pPr>
        <w:widowControl w:val="0"/>
        <w:numPr>
          <w:ilvl w:val="0"/>
          <w:numId w:val="9"/>
        </w:numPr>
        <w:autoSpaceDE w:val="0"/>
        <w:autoSpaceDN w:val="0"/>
        <w:adjustRightInd w:val="0"/>
        <w:spacing w:line="276" w:lineRule="auto"/>
        <w:rPr>
          <w:rFonts w:ascii="Tahoma" w:eastAsia="Calibri" w:hAnsi="Tahoma" w:cs="Tahoma"/>
          <w:sz w:val="24"/>
          <w:szCs w:val="24"/>
          <w:lang w:val="es-CO"/>
        </w:rPr>
      </w:pPr>
      <w:r w:rsidRPr="00431478">
        <w:rPr>
          <w:rFonts w:ascii="Tahoma" w:eastAsia="Calibri" w:hAnsi="Tahoma" w:cs="Tahoma"/>
          <w:sz w:val="24"/>
          <w:szCs w:val="24"/>
          <w:lang w:val="es-CO"/>
        </w:rPr>
        <w:t>Analizar si quedó probado en el proceso que la parte demandante recibió de parte de la AFP demandada la asesoría e información suficiente y necesaria para hacer el cambio de régimen.</w:t>
      </w:r>
    </w:p>
    <w:p w14:paraId="407197BF" w14:textId="77777777" w:rsidR="0021455F" w:rsidRPr="00431478" w:rsidRDefault="0021455F" w:rsidP="00431478">
      <w:pPr>
        <w:pStyle w:val="Prrafodelista"/>
        <w:spacing w:line="276" w:lineRule="auto"/>
        <w:rPr>
          <w:rFonts w:ascii="Tahoma" w:eastAsia="Calibri" w:hAnsi="Tahoma" w:cs="Tahoma"/>
          <w:lang w:val="es-CO" w:eastAsia="en-US"/>
        </w:rPr>
      </w:pPr>
    </w:p>
    <w:p w14:paraId="60D7611D" w14:textId="77777777" w:rsidR="0021455F" w:rsidRPr="00431478" w:rsidRDefault="0021455F" w:rsidP="00431478">
      <w:pPr>
        <w:numPr>
          <w:ilvl w:val="0"/>
          <w:numId w:val="9"/>
        </w:numPr>
        <w:spacing w:line="276" w:lineRule="auto"/>
        <w:rPr>
          <w:rFonts w:ascii="Tahoma" w:eastAsia="Calibri" w:hAnsi="Tahoma" w:cs="Tahoma"/>
          <w:sz w:val="24"/>
          <w:szCs w:val="24"/>
          <w:lang w:val="es-CO"/>
        </w:rPr>
      </w:pPr>
      <w:r w:rsidRPr="00431478">
        <w:rPr>
          <w:rFonts w:ascii="Tahoma" w:eastAsia="Calibri" w:hAnsi="Tahoma" w:cs="Tahoma"/>
          <w:sz w:val="24"/>
          <w:szCs w:val="24"/>
          <w:lang w:val="es-CO"/>
        </w:rPr>
        <w:t>Definir si la acción a impetrar en este caso no era la ineficacia del traslado sino la de indemnización de perjuicios.</w:t>
      </w:r>
    </w:p>
    <w:p w14:paraId="7D865F0F" w14:textId="77777777" w:rsidR="00CA26EA" w:rsidRPr="00431478" w:rsidRDefault="00CA26EA" w:rsidP="00431478">
      <w:pPr>
        <w:widowControl w:val="0"/>
        <w:autoSpaceDE w:val="0"/>
        <w:autoSpaceDN w:val="0"/>
        <w:adjustRightInd w:val="0"/>
        <w:spacing w:line="276" w:lineRule="auto"/>
        <w:ind w:firstLine="284"/>
        <w:rPr>
          <w:rFonts w:ascii="Tahoma" w:eastAsia="Calibri" w:hAnsi="Tahoma" w:cs="Tahoma"/>
          <w:sz w:val="24"/>
          <w:szCs w:val="24"/>
          <w:lang w:val="es-CO"/>
        </w:rPr>
      </w:pPr>
    </w:p>
    <w:p w14:paraId="26F9C580" w14:textId="77777777" w:rsidR="00CA26EA" w:rsidRPr="00431478" w:rsidRDefault="00CA26EA" w:rsidP="00431478">
      <w:pPr>
        <w:widowControl w:val="0"/>
        <w:numPr>
          <w:ilvl w:val="0"/>
          <w:numId w:val="9"/>
        </w:numPr>
        <w:autoSpaceDE w:val="0"/>
        <w:autoSpaceDN w:val="0"/>
        <w:adjustRightInd w:val="0"/>
        <w:spacing w:line="276" w:lineRule="auto"/>
        <w:rPr>
          <w:rFonts w:ascii="Tahoma" w:eastAsia="Calibri" w:hAnsi="Tahoma" w:cs="Tahoma"/>
          <w:sz w:val="24"/>
          <w:szCs w:val="24"/>
          <w:lang w:val="es-CO"/>
        </w:rPr>
      </w:pPr>
      <w:r w:rsidRPr="00431478">
        <w:rPr>
          <w:rFonts w:ascii="Tahoma" w:eastAsia="Calibri" w:hAnsi="Tahoma" w:cs="Tahoma"/>
          <w:sz w:val="24"/>
          <w:szCs w:val="24"/>
          <w:lang w:val="es-CO"/>
        </w:rPr>
        <w:t>Establecer si es dable ordenar la devolución de los gastos de</w:t>
      </w:r>
      <w:r w:rsidRPr="00431478">
        <w:rPr>
          <w:rFonts w:ascii="Tahoma" w:eastAsia="Calibri" w:hAnsi="Tahoma" w:cs="Tahoma"/>
          <w:sz w:val="24"/>
          <w:szCs w:val="24"/>
          <w:lang w:val="es-CO"/>
        </w:rPr>
        <w:br/>
        <w:t>administración, rendimientos y seguros previsionales a Colpensiones, con cargo a sus propios recursos y debidamente indexados, durante el periodo en que estuvo afiliada la parte demandante en cada entidad.</w:t>
      </w:r>
    </w:p>
    <w:p w14:paraId="571A8D80" w14:textId="77777777" w:rsidR="00CA26EA" w:rsidRPr="00431478" w:rsidRDefault="00CA26EA" w:rsidP="00431478">
      <w:pPr>
        <w:spacing w:line="276" w:lineRule="auto"/>
        <w:ind w:left="720" w:firstLine="0"/>
        <w:contextualSpacing/>
        <w:rPr>
          <w:rFonts w:ascii="Tahoma" w:eastAsia="Calibri" w:hAnsi="Tahoma" w:cs="Tahoma"/>
          <w:sz w:val="24"/>
          <w:szCs w:val="24"/>
          <w:lang w:val="es-CO"/>
        </w:rPr>
      </w:pPr>
    </w:p>
    <w:p w14:paraId="30B344B6" w14:textId="088C7B2A" w:rsidR="00CA26EA" w:rsidRPr="00431478" w:rsidRDefault="00CA26EA" w:rsidP="00431478">
      <w:pPr>
        <w:widowControl w:val="0"/>
        <w:numPr>
          <w:ilvl w:val="0"/>
          <w:numId w:val="9"/>
        </w:numPr>
        <w:autoSpaceDE w:val="0"/>
        <w:autoSpaceDN w:val="0"/>
        <w:adjustRightInd w:val="0"/>
        <w:spacing w:line="276" w:lineRule="auto"/>
        <w:rPr>
          <w:rFonts w:ascii="Tahoma" w:eastAsia="Calibri" w:hAnsi="Tahoma" w:cs="Tahoma"/>
          <w:sz w:val="24"/>
          <w:szCs w:val="24"/>
          <w:lang w:val="es-CO"/>
        </w:rPr>
      </w:pPr>
      <w:r w:rsidRPr="00431478">
        <w:rPr>
          <w:rFonts w:ascii="Tahoma" w:eastAsia="Calibri" w:hAnsi="Tahoma" w:cs="Tahoma"/>
          <w:sz w:val="24"/>
          <w:szCs w:val="24"/>
          <w:lang w:val="es-CO"/>
        </w:rPr>
        <w:t>Establecer si hay lugar a exonerar en costas a las AFP Protección S.A.</w:t>
      </w:r>
    </w:p>
    <w:p w14:paraId="42E6DEF2" w14:textId="77777777" w:rsidR="00F04C8A" w:rsidRPr="00431478" w:rsidRDefault="00F04C8A" w:rsidP="00431478">
      <w:pPr>
        <w:widowControl w:val="0"/>
        <w:autoSpaceDE w:val="0"/>
        <w:autoSpaceDN w:val="0"/>
        <w:adjustRightInd w:val="0"/>
        <w:spacing w:line="276" w:lineRule="auto"/>
        <w:ind w:firstLine="284"/>
        <w:rPr>
          <w:rFonts w:ascii="Tahoma" w:eastAsia="Calibri" w:hAnsi="Tahoma" w:cs="Tahoma"/>
          <w:sz w:val="24"/>
          <w:szCs w:val="24"/>
          <w:lang w:val="es-CO"/>
        </w:rPr>
      </w:pPr>
    </w:p>
    <w:p w14:paraId="3F19B243" w14:textId="77777777" w:rsidR="00CA26EA" w:rsidRPr="00431478" w:rsidRDefault="00CA26EA" w:rsidP="00431478">
      <w:pPr>
        <w:widowControl w:val="0"/>
        <w:numPr>
          <w:ilvl w:val="0"/>
          <w:numId w:val="3"/>
        </w:numPr>
        <w:autoSpaceDE w:val="0"/>
        <w:autoSpaceDN w:val="0"/>
        <w:adjustRightInd w:val="0"/>
        <w:spacing w:line="276" w:lineRule="auto"/>
        <w:jc w:val="center"/>
        <w:rPr>
          <w:rFonts w:ascii="Tahoma" w:eastAsia="Calibri" w:hAnsi="Tahoma" w:cs="Tahoma"/>
          <w:b/>
          <w:bCs/>
          <w:sz w:val="24"/>
          <w:szCs w:val="24"/>
          <w:lang w:val="es-CO"/>
        </w:rPr>
      </w:pPr>
      <w:r w:rsidRPr="00431478">
        <w:rPr>
          <w:rFonts w:ascii="Tahoma" w:eastAsia="Calibri" w:hAnsi="Tahoma" w:cs="Tahoma"/>
          <w:b/>
          <w:bCs/>
          <w:sz w:val="24"/>
          <w:szCs w:val="24"/>
          <w:lang w:val="es-CO"/>
        </w:rPr>
        <w:t>Consideraciones</w:t>
      </w:r>
    </w:p>
    <w:p w14:paraId="214B1352" w14:textId="77777777" w:rsidR="008B561B" w:rsidRPr="008B561B" w:rsidRDefault="008B561B" w:rsidP="008B561B">
      <w:pPr>
        <w:widowControl w:val="0"/>
        <w:autoSpaceDE w:val="0"/>
        <w:autoSpaceDN w:val="0"/>
        <w:adjustRightInd w:val="0"/>
        <w:spacing w:line="276" w:lineRule="auto"/>
        <w:ind w:firstLine="0"/>
        <w:rPr>
          <w:rFonts w:ascii="Tahoma" w:eastAsia="Calibri" w:hAnsi="Tahoma" w:cs="Tahoma"/>
          <w:b/>
          <w:sz w:val="24"/>
          <w:szCs w:val="24"/>
          <w:lang w:val="es-CO"/>
        </w:rPr>
      </w:pPr>
    </w:p>
    <w:p w14:paraId="58310216" w14:textId="77777777" w:rsidR="008B561B" w:rsidRPr="008B561B" w:rsidRDefault="008B561B" w:rsidP="008B561B">
      <w:pPr>
        <w:numPr>
          <w:ilvl w:val="1"/>
          <w:numId w:val="11"/>
        </w:numPr>
        <w:spacing w:line="276" w:lineRule="auto"/>
        <w:contextualSpacing/>
        <w:rPr>
          <w:rFonts w:ascii="Tahoma" w:eastAsia="Times New Roman" w:hAnsi="Tahoma" w:cs="Tahoma"/>
          <w:b/>
          <w:sz w:val="24"/>
          <w:szCs w:val="24"/>
          <w:lang w:val="es-CO" w:eastAsia="es-ES"/>
        </w:rPr>
      </w:pPr>
      <w:r w:rsidRPr="008B561B">
        <w:rPr>
          <w:rFonts w:ascii="Tahoma" w:eastAsia="Times New Roman" w:hAnsi="Tahoma" w:cs="Tahoma"/>
          <w:b/>
          <w:sz w:val="24"/>
          <w:szCs w:val="24"/>
          <w:lang w:val="es-CO" w:eastAsia="es-ES"/>
        </w:rPr>
        <w:t xml:space="preserve">Precedente vertical: la tesis de la Corte Suprema de Justicia respecto al tema de la ineficacia del traslado constituye doctrina probable </w:t>
      </w:r>
    </w:p>
    <w:p w14:paraId="6B29E2E7" w14:textId="77777777" w:rsidR="008B561B" w:rsidRPr="008B561B" w:rsidRDefault="008B561B" w:rsidP="008B561B">
      <w:pPr>
        <w:spacing w:line="276" w:lineRule="auto"/>
        <w:rPr>
          <w:rFonts w:ascii="Tahoma" w:eastAsia="Calibri" w:hAnsi="Tahoma" w:cs="Tahoma"/>
          <w:sz w:val="24"/>
          <w:szCs w:val="24"/>
          <w:lang w:val="es-CO"/>
        </w:rPr>
      </w:pPr>
    </w:p>
    <w:p w14:paraId="40F29AC0" w14:textId="77777777" w:rsidR="008B561B" w:rsidRPr="008B561B" w:rsidRDefault="008B561B" w:rsidP="008B561B">
      <w:pPr>
        <w:spacing w:line="276" w:lineRule="auto"/>
        <w:rPr>
          <w:rFonts w:ascii="Tahoma" w:eastAsia="Calibri" w:hAnsi="Tahoma" w:cs="Tahoma"/>
          <w:spacing w:val="-4"/>
          <w:sz w:val="24"/>
          <w:szCs w:val="24"/>
          <w:lang w:val="es-CO"/>
        </w:rPr>
      </w:pPr>
      <w:r w:rsidRPr="008B561B">
        <w:rPr>
          <w:rFonts w:ascii="Tahoma" w:eastAsia="Calibri" w:hAnsi="Tahoma" w:cs="Tahoma"/>
          <w:sz w:val="24"/>
          <w:szCs w:val="24"/>
          <w:lang w:val="es-CO"/>
        </w:rPr>
        <w:t xml:space="preserve">En la actualidad existe </w:t>
      </w:r>
      <w:r w:rsidRPr="008B561B">
        <w:rPr>
          <w:rFonts w:ascii="Tahoma" w:eastAsia="Calibri" w:hAnsi="Tahoma" w:cs="Tahoma"/>
          <w:b/>
          <w:sz w:val="24"/>
          <w:szCs w:val="24"/>
          <w:lang w:val="es-CO"/>
        </w:rPr>
        <w:t>doctrina probable</w:t>
      </w:r>
      <w:r w:rsidRPr="008B561B">
        <w:rPr>
          <w:rFonts w:ascii="Tahoma" w:eastAsia="Calibri" w:hAnsi="Tahoma" w:cs="Tahoma"/>
          <w:sz w:val="24"/>
          <w:szCs w:val="24"/>
          <w:lang w:val="es-CO"/>
        </w:rPr>
        <w:t xml:space="preserve"> respecto a la ineficacia de los traslados de regímenes, por cuanto la Sala de Casación Laboral ha proferido sobre el tema un número considerable de sentencias (más de 40), entre otras, las siguientes: </w:t>
      </w:r>
    </w:p>
    <w:p w14:paraId="362781B5" w14:textId="77777777" w:rsidR="008B561B" w:rsidRPr="008B561B" w:rsidRDefault="008B561B" w:rsidP="008B561B">
      <w:pPr>
        <w:spacing w:line="276" w:lineRule="auto"/>
        <w:ind w:firstLine="0"/>
        <w:jc w:val="left"/>
        <w:rPr>
          <w:rFonts w:ascii="Tahoma" w:eastAsia="Times New Roman" w:hAnsi="Tahoma" w:cs="Tahoma"/>
          <w:sz w:val="24"/>
          <w:szCs w:val="24"/>
          <w:lang w:val="es-CO" w:eastAsia="es-ES"/>
        </w:rPr>
      </w:pPr>
    </w:p>
    <w:p w14:paraId="24A7BAF2" w14:textId="77777777" w:rsidR="008B561B" w:rsidRPr="008B561B" w:rsidRDefault="008B561B" w:rsidP="008B561B">
      <w:pPr>
        <w:spacing w:line="276" w:lineRule="auto"/>
        <w:ind w:firstLine="708"/>
        <w:rPr>
          <w:rFonts w:ascii="Tahoma" w:eastAsia="Times New Roman" w:hAnsi="Tahoma" w:cs="Tahoma"/>
          <w:sz w:val="24"/>
          <w:szCs w:val="24"/>
          <w:lang w:val="es-CO" w:eastAsia="es-ES"/>
        </w:rPr>
      </w:pPr>
      <w:r w:rsidRPr="008B561B">
        <w:rPr>
          <w:rFonts w:ascii="Tahoma" w:eastAsia="Times New Roman" w:hAnsi="Tahoma" w:cs="Tahoma"/>
          <w:bCs/>
          <w:sz w:val="24"/>
          <w:szCs w:val="24"/>
          <w:lang w:val="es-CO" w:eastAsia="es-ES"/>
        </w:rPr>
        <w:t xml:space="preserve">SL 31989 del 9 sep. 2008, </w:t>
      </w:r>
      <w:r w:rsidRPr="008B561B">
        <w:rPr>
          <w:rFonts w:ascii="Tahoma" w:eastAsia="Times New Roman" w:hAnsi="Tahoma" w:cs="Tahoma"/>
          <w:sz w:val="24"/>
          <w:szCs w:val="24"/>
          <w:lang w:val="es-CO" w:eastAsia="es-ES"/>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51BBA69C" w14:textId="77777777" w:rsidR="008B561B" w:rsidRPr="008B561B" w:rsidRDefault="008B561B" w:rsidP="008B561B">
      <w:pPr>
        <w:spacing w:line="276" w:lineRule="auto"/>
        <w:ind w:firstLine="0"/>
        <w:jc w:val="left"/>
        <w:rPr>
          <w:rFonts w:ascii="Tahoma" w:eastAsia="Times New Roman" w:hAnsi="Tahoma" w:cs="Tahoma"/>
          <w:sz w:val="24"/>
          <w:szCs w:val="24"/>
          <w:lang w:val="es-CO" w:eastAsia="es-ES"/>
        </w:rPr>
      </w:pPr>
    </w:p>
    <w:p w14:paraId="26F3A091" w14:textId="77777777" w:rsidR="008B561B" w:rsidRPr="008B561B" w:rsidRDefault="008B561B" w:rsidP="008B561B">
      <w:pPr>
        <w:spacing w:line="276" w:lineRule="auto"/>
        <w:ind w:firstLine="708"/>
        <w:rPr>
          <w:rFonts w:ascii="Tahoma" w:eastAsia="Times New Roman" w:hAnsi="Tahoma" w:cs="Tahoma"/>
          <w:spacing w:val="-4"/>
          <w:sz w:val="24"/>
          <w:szCs w:val="24"/>
          <w:lang w:val="es-CO" w:eastAsia="es-ES"/>
        </w:rPr>
      </w:pPr>
      <w:r w:rsidRPr="008B561B">
        <w:rPr>
          <w:rFonts w:ascii="Tahoma" w:eastAsia="Times New Roman" w:hAnsi="Tahoma" w:cs="Tahoma"/>
          <w:sz w:val="24"/>
          <w:szCs w:val="24"/>
          <w:lang w:val="es-CO" w:eastAsia="es-ES"/>
        </w:rPr>
        <w:t xml:space="preserve">En términos generales, en todas estas sentencias se determinó </w:t>
      </w:r>
      <w:r w:rsidRPr="008B561B">
        <w:rPr>
          <w:rFonts w:ascii="Tahoma" w:eastAsia="Times New Roman" w:hAnsi="Tahoma" w:cs="Tahoma"/>
          <w:i/>
          <w:sz w:val="24"/>
          <w:szCs w:val="24"/>
          <w:lang w:val="es-CO" w:eastAsia="es-ES"/>
        </w:rPr>
        <w:t xml:space="preserve">i) </w:t>
      </w:r>
      <w:r w:rsidRPr="008B561B">
        <w:rPr>
          <w:rFonts w:ascii="Tahoma" w:eastAsia="Times New Roman" w:hAnsi="Tahoma" w:cs="Tahoma"/>
          <w:sz w:val="24"/>
          <w:szCs w:val="24"/>
          <w:lang w:val="es-CO" w:eastAsia="es-ES"/>
        </w:rPr>
        <w:t xml:space="preserve">el alcance del deber de información a cargo de las Administradoras de Fondos de Pensiones, </w:t>
      </w:r>
      <w:r w:rsidRPr="008B561B">
        <w:rPr>
          <w:rFonts w:ascii="Tahoma" w:eastAsia="Times New Roman" w:hAnsi="Tahoma" w:cs="Tahoma"/>
          <w:i/>
          <w:sz w:val="24"/>
          <w:szCs w:val="24"/>
          <w:lang w:val="es-CO" w:eastAsia="es-ES"/>
        </w:rPr>
        <w:t xml:space="preserve">ii) </w:t>
      </w:r>
      <w:r w:rsidRPr="008B561B">
        <w:rPr>
          <w:rFonts w:ascii="Tahoma" w:eastAsia="Times New Roman" w:hAnsi="Tahoma" w:cs="Tahoma"/>
          <w:sz w:val="24"/>
          <w:szCs w:val="24"/>
          <w:lang w:val="es-CO" w:eastAsia="es-ES"/>
        </w:rPr>
        <w:t xml:space="preserve">la procedencia de la ineficacia del traslado, </w:t>
      </w:r>
      <w:r w:rsidRPr="008B561B">
        <w:rPr>
          <w:rFonts w:ascii="Tahoma" w:eastAsia="Times New Roman" w:hAnsi="Tahoma" w:cs="Tahoma"/>
          <w:i/>
          <w:sz w:val="24"/>
          <w:szCs w:val="24"/>
          <w:lang w:val="es-CO" w:eastAsia="es-ES"/>
        </w:rPr>
        <w:t xml:space="preserve">iii) </w:t>
      </w:r>
      <w:r w:rsidRPr="008B561B">
        <w:rPr>
          <w:rFonts w:ascii="Tahoma" w:eastAsia="Times New Roman" w:hAnsi="Tahoma" w:cs="Tahoma"/>
          <w:sz w:val="24"/>
          <w:szCs w:val="24"/>
          <w:lang w:val="es-CO" w:eastAsia="es-ES"/>
        </w:rPr>
        <w:t>la inversión de la carga de la prueba en favor del afiliado.</w:t>
      </w:r>
      <w:r w:rsidRPr="008B561B">
        <w:rPr>
          <w:rFonts w:ascii="Tahoma" w:eastAsia="Times New Roman" w:hAnsi="Tahoma" w:cs="Tahoma"/>
          <w:spacing w:val="-4"/>
          <w:sz w:val="24"/>
          <w:szCs w:val="24"/>
          <w:lang w:val="es-CO" w:eastAsia="es-ES"/>
        </w:rPr>
        <w:t xml:space="preserve"> Todos los problemas jurídicos planteados en este asunto, fueron objeto de estudio por parte de la Sala de Casación Laboral, de modo que basta referirnos a su precedente para dar respuesta a los mismos, como veremos a continuación.</w:t>
      </w:r>
    </w:p>
    <w:p w14:paraId="6B6391BF" w14:textId="77777777" w:rsidR="008B561B" w:rsidRPr="008B561B" w:rsidRDefault="008B561B" w:rsidP="008B561B">
      <w:pPr>
        <w:tabs>
          <w:tab w:val="left" w:pos="-720"/>
        </w:tabs>
        <w:suppressAutoHyphens/>
        <w:spacing w:line="276" w:lineRule="auto"/>
        <w:ind w:left="644" w:firstLine="0"/>
        <w:contextualSpacing/>
        <w:jc w:val="left"/>
        <w:rPr>
          <w:rFonts w:ascii="Tahoma" w:eastAsia="Times New Roman" w:hAnsi="Tahoma" w:cs="Tahoma"/>
          <w:spacing w:val="-3"/>
          <w:kern w:val="2"/>
          <w:sz w:val="24"/>
          <w:szCs w:val="24"/>
          <w:lang w:val="es-CO" w:eastAsia="es-ES"/>
        </w:rPr>
      </w:pPr>
    </w:p>
    <w:p w14:paraId="65DB39A1" w14:textId="77777777" w:rsidR="008B561B" w:rsidRPr="008B561B" w:rsidRDefault="008B561B" w:rsidP="008B561B">
      <w:pPr>
        <w:numPr>
          <w:ilvl w:val="1"/>
          <w:numId w:val="11"/>
        </w:numPr>
        <w:spacing w:line="276" w:lineRule="auto"/>
        <w:ind w:left="0" w:firstLine="709"/>
        <w:contextualSpacing/>
        <w:rPr>
          <w:rFonts w:ascii="Tahoma" w:eastAsia="Times New Roman" w:hAnsi="Tahoma" w:cs="Tahoma"/>
          <w:b/>
          <w:iCs/>
          <w:spacing w:val="-4"/>
          <w:sz w:val="24"/>
          <w:szCs w:val="24"/>
          <w:lang w:val="es-CO" w:eastAsia="es-ES"/>
        </w:rPr>
      </w:pPr>
      <w:r w:rsidRPr="008B561B">
        <w:rPr>
          <w:rFonts w:ascii="Tahoma" w:eastAsia="Times New Roman" w:hAnsi="Tahoma" w:cs="Tahoma"/>
          <w:b/>
          <w:iCs/>
          <w:spacing w:val="-4"/>
          <w:sz w:val="24"/>
          <w:szCs w:val="24"/>
          <w:lang w:val="es-CO" w:eastAsia="es-ES"/>
        </w:rPr>
        <w:t>“El deber de información a cargo de las administradoras de fondos de pensiones: Un deber exigible desde su creación</w:t>
      </w:r>
      <w:r w:rsidRPr="008B561B">
        <w:rPr>
          <w:rFonts w:ascii="Tahoma" w:eastAsia="Times New Roman" w:hAnsi="Tahoma" w:cs="Tahoma"/>
          <w:b/>
          <w:iCs/>
          <w:spacing w:val="-4"/>
          <w:sz w:val="24"/>
          <w:szCs w:val="24"/>
          <w:vertAlign w:val="superscript"/>
          <w:lang w:val="es-CO" w:eastAsia="es-ES"/>
        </w:rPr>
        <w:footnoteReference w:id="1"/>
      </w:r>
      <w:r w:rsidRPr="008B561B">
        <w:rPr>
          <w:rFonts w:ascii="Tahoma" w:eastAsia="Times New Roman" w:hAnsi="Tahoma" w:cs="Tahoma"/>
          <w:b/>
          <w:iCs/>
          <w:spacing w:val="-4"/>
          <w:sz w:val="24"/>
          <w:szCs w:val="24"/>
          <w:lang w:val="es-CO" w:eastAsia="es-ES"/>
        </w:rPr>
        <w:t>”</w:t>
      </w:r>
    </w:p>
    <w:p w14:paraId="263ECF66" w14:textId="77777777" w:rsidR="008B561B" w:rsidRPr="008B561B" w:rsidRDefault="008B561B" w:rsidP="008B561B">
      <w:pPr>
        <w:tabs>
          <w:tab w:val="left" w:pos="-720"/>
        </w:tabs>
        <w:suppressAutoHyphens/>
        <w:spacing w:line="276" w:lineRule="auto"/>
        <w:ind w:left="644" w:firstLine="0"/>
        <w:contextualSpacing/>
        <w:jc w:val="left"/>
        <w:rPr>
          <w:rFonts w:ascii="Tahoma" w:eastAsia="Times New Roman" w:hAnsi="Tahoma" w:cs="Tahoma"/>
          <w:i/>
          <w:spacing w:val="-3"/>
          <w:kern w:val="2"/>
          <w:sz w:val="24"/>
          <w:szCs w:val="24"/>
          <w:lang w:val="es-CO" w:eastAsia="es-ES"/>
        </w:rPr>
      </w:pPr>
    </w:p>
    <w:p w14:paraId="52A743D6" w14:textId="77777777" w:rsidR="008B561B" w:rsidRPr="008B561B" w:rsidRDefault="008B561B" w:rsidP="008B561B">
      <w:pPr>
        <w:tabs>
          <w:tab w:val="left" w:pos="-720"/>
        </w:tabs>
        <w:suppressAutoHyphens/>
        <w:spacing w:line="276" w:lineRule="auto"/>
        <w:rPr>
          <w:rFonts w:ascii="Tahoma" w:eastAsia="Calibri" w:hAnsi="Tahoma" w:cs="Tahoma"/>
          <w:spacing w:val="-3"/>
          <w:kern w:val="2"/>
          <w:sz w:val="24"/>
          <w:szCs w:val="24"/>
          <w:lang w:val="es-CO"/>
        </w:rPr>
      </w:pPr>
      <w:r w:rsidRPr="008B561B">
        <w:rPr>
          <w:rFonts w:ascii="Tahoma" w:eastAsia="Calibri" w:hAnsi="Tahoma" w:cs="Tahoma"/>
          <w:spacing w:val="-3"/>
          <w:kern w:val="2"/>
          <w:sz w:val="24"/>
          <w:szCs w:val="24"/>
          <w:lang w:val="es-CO"/>
        </w:rPr>
        <w:t xml:space="preserve">Dado que las Administradoras de Fondos de Pensiones son organismos profesionales, resulta aplicable el artículo 1604 del Código Civil, según el cual la prueba de la </w:t>
      </w:r>
      <w:r w:rsidRPr="008B561B">
        <w:rPr>
          <w:rFonts w:ascii="Tahoma" w:eastAsia="Calibri" w:hAnsi="Tahoma" w:cs="Tahoma"/>
          <w:spacing w:val="-3"/>
          <w:kern w:val="2"/>
          <w:sz w:val="24"/>
          <w:szCs w:val="24"/>
          <w:u w:val="single"/>
          <w:lang w:val="es-CO"/>
        </w:rPr>
        <w:t>debida diligencia y cuidado</w:t>
      </w:r>
      <w:r w:rsidRPr="008B561B">
        <w:rPr>
          <w:rFonts w:ascii="Tahoma" w:eastAsia="Calibri" w:hAnsi="Tahoma" w:cs="Tahoma"/>
          <w:spacing w:val="-3"/>
          <w:kern w:val="2"/>
          <w:sz w:val="24"/>
          <w:szCs w:val="24"/>
          <w:lang w:val="es-CO"/>
        </w:rPr>
        <w:t xml:space="preserve"> incumbe a quien ha debido emplearla, atendiendo a las siguientes razones:</w:t>
      </w:r>
    </w:p>
    <w:p w14:paraId="75E24307" w14:textId="77777777" w:rsidR="008B561B" w:rsidRPr="008B561B" w:rsidRDefault="008B561B" w:rsidP="008B561B">
      <w:pPr>
        <w:tabs>
          <w:tab w:val="left" w:pos="-720"/>
        </w:tabs>
        <w:suppressAutoHyphens/>
        <w:spacing w:line="276" w:lineRule="auto"/>
        <w:ind w:left="644" w:firstLine="0"/>
        <w:contextualSpacing/>
        <w:jc w:val="left"/>
        <w:rPr>
          <w:rFonts w:ascii="Tahoma" w:eastAsia="Times New Roman" w:hAnsi="Tahoma" w:cs="Tahoma"/>
          <w:b/>
          <w:spacing w:val="-3"/>
          <w:kern w:val="2"/>
          <w:sz w:val="24"/>
          <w:szCs w:val="24"/>
          <w:lang w:val="es-CO" w:eastAsia="es-ES"/>
        </w:rPr>
      </w:pPr>
    </w:p>
    <w:p w14:paraId="04325F07" w14:textId="77777777" w:rsidR="008B561B" w:rsidRPr="008B561B" w:rsidRDefault="008B561B" w:rsidP="008B561B">
      <w:pPr>
        <w:tabs>
          <w:tab w:val="left" w:pos="-720"/>
        </w:tabs>
        <w:suppressAutoHyphens/>
        <w:spacing w:line="276" w:lineRule="auto"/>
        <w:ind w:firstLine="0"/>
        <w:rPr>
          <w:rFonts w:ascii="Tahoma" w:eastAsia="Times New Roman" w:hAnsi="Tahoma" w:cs="Tahoma"/>
          <w:spacing w:val="-3"/>
          <w:kern w:val="2"/>
          <w:sz w:val="24"/>
          <w:szCs w:val="24"/>
          <w:lang w:val="es-CO" w:eastAsia="es-ES"/>
        </w:rPr>
      </w:pPr>
      <w:r w:rsidRPr="008B561B">
        <w:rPr>
          <w:rFonts w:ascii="Tahoma" w:eastAsia="Times New Roman" w:hAnsi="Tahoma" w:cs="Tahoma"/>
          <w:b/>
          <w:spacing w:val="-3"/>
          <w:kern w:val="2"/>
          <w:sz w:val="24"/>
          <w:szCs w:val="24"/>
          <w:lang w:val="es-CO" w:eastAsia="es-ES"/>
        </w:rPr>
        <w:lastRenderedPageBreak/>
        <w:t>1)</w:t>
      </w:r>
      <w:r w:rsidRPr="008B561B">
        <w:rPr>
          <w:rFonts w:ascii="Tahoma" w:eastAsia="Times New Roman" w:hAnsi="Tahoma" w:cs="Tahoma"/>
          <w:spacing w:val="-3"/>
          <w:kern w:val="2"/>
          <w:sz w:val="24"/>
          <w:szCs w:val="24"/>
          <w:lang w:val="es-CO" w:eastAsia="es-ES"/>
        </w:rPr>
        <w:t xml:space="preserve"> Las Administradoras de Fondos de Pensiones tienen deberes de carácter profesional con sus afiliados y con los consumidores del mercado potencial en general. Además, sus actividades se encuentran reguladas por el </w:t>
      </w:r>
      <w:r w:rsidRPr="008B561B">
        <w:rPr>
          <w:rFonts w:ascii="Tahoma" w:eastAsia="Times New Roman" w:hAnsi="Tahoma" w:cs="Tahoma"/>
          <w:spacing w:val="-3"/>
          <w:kern w:val="2"/>
          <w:sz w:val="24"/>
          <w:szCs w:val="24"/>
          <w:u w:val="single"/>
          <w:lang w:val="es-CO" w:eastAsia="es-ES"/>
        </w:rPr>
        <w:t>Decreto 663 de 1993</w:t>
      </w:r>
      <w:r w:rsidRPr="008B561B">
        <w:rPr>
          <w:rFonts w:ascii="Tahoma" w:eastAsia="Times New Roman" w:hAnsi="Tahoma" w:cs="Tahoma"/>
          <w:spacing w:val="-3"/>
          <w:kern w:val="2"/>
          <w:sz w:val="24"/>
          <w:szCs w:val="24"/>
          <w:u w:val="single"/>
          <w:vertAlign w:val="superscript"/>
          <w:lang w:val="es-CO" w:eastAsia="es-ES"/>
        </w:rPr>
        <w:footnoteReference w:id="2"/>
      </w:r>
      <w:r w:rsidRPr="008B561B">
        <w:rPr>
          <w:rFonts w:ascii="Tahoma" w:eastAsia="Times New Roman" w:hAnsi="Tahoma" w:cs="Tahoma"/>
          <w:spacing w:val="-3"/>
          <w:kern w:val="2"/>
          <w:sz w:val="24"/>
          <w:szCs w:val="24"/>
          <w:lang w:val="es-CO" w:eastAsia="es-ES"/>
        </w:rPr>
        <w:t>, norma en la que se destaca la importancia de los principios de debida diligencia, transparencia e información cierta, suficiente y oportuna.</w:t>
      </w:r>
    </w:p>
    <w:p w14:paraId="1B745035" w14:textId="77777777" w:rsidR="008B561B" w:rsidRPr="008B561B" w:rsidRDefault="008B561B" w:rsidP="008B561B">
      <w:pPr>
        <w:tabs>
          <w:tab w:val="left" w:pos="-720"/>
        </w:tabs>
        <w:suppressAutoHyphens/>
        <w:spacing w:line="276" w:lineRule="auto"/>
        <w:ind w:firstLine="0"/>
        <w:jc w:val="left"/>
        <w:rPr>
          <w:rFonts w:ascii="Tahoma" w:eastAsia="Times New Roman" w:hAnsi="Tahoma" w:cs="Tahoma"/>
          <w:spacing w:val="-3"/>
          <w:kern w:val="2"/>
          <w:sz w:val="24"/>
          <w:szCs w:val="24"/>
          <w:lang w:val="es-CO" w:eastAsia="es-ES"/>
        </w:rPr>
      </w:pPr>
    </w:p>
    <w:p w14:paraId="5835D1BA" w14:textId="77777777" w:rsidR="008B561B" w:rsidRPr="008B561B" w:rsidRDefault="008B561B" w:rsidP="008B561B">
      <w:pPr>
        <w:tabs>
          <w:tab w:val="left" w:pos="-720"/>
        </w:tabs>
        <w:suppressAutoHyphens/>
        <w:spacing w:line="276" w:lineRule="auto"/>
        <w:ind w:firstLine="0"/>
        <w:rPr>
          <w:rFonts w:ascii="Tahoma" w:eastAsia="Times New Roman" w:hAnsi="Tahoma" w:cs="Tahoma"/>
          <w:color w:val="000000"/>
          <w:sz w:val="24"/>
          <w:szCs w:val="24"/>
          <w:lang w:val="es-CO" w:eastAsia="es-ES"/>
        </w:rPr>
      </w:pPr>
      <w:r w:rsidRPr="008B561B">
        <w:rPr>
          <w:rFonts w:ascii="Tahoma" w:eastAsia="Times New Roman" w:hAnsi="Tahoma" w:cs="Tahoma"/>
          <w:b/>
          <w:spacing w:val="-3"/>
          <w:kern w:val="2"/>
          <w:sz w:val="24"/>
          <w:szCs w:val="24"/>
          <w:lang w:val="es-CO" w:eastAsia="es-ES"/>
        </w:rPr>
        <w:t>2)</w:t>
      </w:r>
      <w:r w:rsidRPr="008B561B">
        <w:rPr>
          <w:rFonts w:ascii="Tahoma" w:eastAsia="Times New Roman" w:hAnsi="Tahoma" w:cs="Tahoma"/>
          <w:spacing w:val="-3"/>
          <w:kern w:val="2"/>
          <w:sz w:val="24"/>
          <w:szCs w:val="24"/>
          <w:lang w:val="es-CO" w:eastAsia="es-ES"/>
        </w:rPr>
        <w:t xml:space="preserve"> Adicionalmente, se tiene previsto en el artículo 12 del Decreto 720 de 1994, que lo</w:t>
      </w:r>
      <w:r w:rsidRPr="008B561B">
        <w:rPr>
          <w:rFonts w:ascii="Tahoma" w:eastAsia="Times New Roman" w:hAnsi="Tahoma" w:cs="Tahoma"/>
          <w:color w:val="000000"/>
          <w:sz w:val="24"/>
          <w:szCs w:val="24"/>
          <w:lang w:val="es-CO" w:eastAsia="es-ES"/>
        </w:rPr>
        <w:t xml:space="preserve">s promotores que empleen las sociedades administradoras del sistema general de pensiones deberán suministrar </w:t>
      </w:r>
      <w:r w:rsidRPr="008B561B">
        <w:rPr>
          <w:rFonts w:ascii="Tahoma" w:eastAsia="Times New Roman" w:hAnsi="Tahoma" w:cs="Tahoma"/>
          <w:color w:val="000000"/>
          <w:sz w:val="24"/>
          <w:szCs w:val="24"/>
          <w:u w:val="single"/>
          <w:lang w:val="es-CO" w:eastAsia="es-ES"/>
        </w:rPr>
        <w:t>suficiente, amplia y oportuna</w:t>
      </w:r>
      <w:r w:rsidRPr="008B561B">
        <w:rPr>
          <w:rFonts w:ascii="Tahoma" w:eastAsia="Times New Roman" w:hAnsi="Tahoma" w:cs="Tahoma"/>
          <w:color w:val="000000"/>
          <w:sz w:val="24"/>
          <w:szCs w:val="24"/>
          <w:lang w:val="es-CO" w:eastAsia="es-ES"/>
        </w:rPr>
        <w:t xml:space="preserve"> información a los posibles afiliados al momento de la promoción de la afiliación y durante toda la vinculación con ocasión de las prestaciones a las cuales tenga derecho el afiliado. </w:t>
      </w:r>
    </w:p>
    <w:p w14:paraId="23BBA98F" w14:textId="77777777" w:rsidR="008B561B" w:rsidRPr="008B561B" w:rsidRDefault="008B561B" w:rsidP="008B561B">
      <w:pPr>
        <w:tabs>
          <w:tab w:val="left" w:pos="-720"/>
        </w:tabs>
        <w:suppressAutoHyphens/>
        <w:spacing w:line="276" w:lineRule="auto"/>
        <w:ind w:firstLine="0"/>
        <w:jc w:val="left"/>
        <w:rPr>
          <w:rFonts w:ascii="Tahoma" w:eastAsia="Times New Roman" w:hAnsi="Tahoma" w:cs="Tahoma"/>
          <w:spacing w:val="-3"/>
          <w:kern w:val="2"/>
          <w:sz w:val="24"/>
          <w:szCs w:val="24"/>
          <w:lang w:val="es-CO" w:eastAsia="es-ES"/>
        </w:rPr>
      </w:pPr>
    </w:p>
    <w:p w14:paraId="71649662" w14:textId="77777777" w:rsidR="008B561B" w:rsidRPr="008B561B" w:rsidRDefault="008B561B" w:rsidP="008B561B">
      <w:pPr>
        <w:tabs>
          <w:tab w:val="left" w:pos="-720"/>
        </w:tabs>
        <w:suppressAutoHyphens/>
        <w:spacing w:line="276" w:lineRule="auto"/>
        <w:ind w:firstLine="0"/>
        <w:rPr>
          <w:rFonts w:ascii="Tahoma" w:eastAsia="Times New Roman" w:hAnsi="Tahoma" w:cs="Tahoma"/>
          <w:spacing w:val="-3"/>
          <w:kern w:val="2"/>
          <w:sz w:val="24"/>
          <w:szCs w:val="24"/>
          <w:lang w:val="es-CO" w:eastAsia="es-ES"/>
        </w:rPr>
      </w:pPr>
      <w:r w:rsidRPr="008B561B">
        <w:rPr>
          <w:rFonts w:ascii="Tahoma" w:eastAsia="Times New Roman" w:hAnsi="Tahoma" w:cs="Tahoma"/>
          <w:b/>
          <w:spacing w:val="-3"/>
          <w:kern w:val="2"/>
          <w:sz w:val="24"/>
          <w:szCs w:val="24"/>
          <w:lang w:val="es-CO" w:eastAsia="es-ES"/>
        </w:rPr>
        <w:t>3)</w:t>
      </w:r>
      <w:r w:rsidRPr="008B561B">
        <w:rPr>
          <w:rFonts w:ascii="Tahoma" w:eastAsia="Times New Roman" w:hAnsi="Tahoma" w:cs="Tahoma"/>
          <w:spacing w:val="-3"/>
          <w:kern w:val="2"/>
          <w:sz w:val="24"/>
          <w:szCs w:val="24"/>
          <w:lang w:val="es-CO" w:eastAsia="es-ES"/>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3AEA19B9" w14:textId="77777777" w:rsidR="008B561B" w:rsidRPr="008B561B" w:rsidRDefault="008B561B" w:rsidP="008B561B">
      <w:pPr>
        <w:tabs>
          <w:tab w:val="left" w:pos="-720"/>
        </w:tabs>
        <w:suppressAutoHyphens/>
        <w:spacing w:line="276" w:lineRule="auto"/>
        <w:ind w:firstLine="0"/>
        <w:jc w:val="left"/>
        <w:rPr>
          <w:rFonts w:ascii="Tahoma" w:eastAsia="Times New Roman" w:hAnsi="Tahoma" w:cs="Tahoma"/>
          <w:spacing w:val="-3"/>
          <w:kern w:val="2"/>
          <w:sz w:val="24"/>
          <w:szCs w:val="24"/>
          <w:lang w:val="es-CO" w:eastAsia="es-ES"/>
        </w:rPr>
      </w:pPr>
    </w:p>
    <w:p w14:paraId="41E9AC3E" w14:textId="77777777" w:rsidR="008B561B" w:rsidRPr="008B561B" w:rsidRDefault="008B561B" w:rsidP="008B561B">
      <w:pPr>
        <w:tabs>
          <w:tab w:val="left" w:pos="-720"/>
        </w:tabs>
        <w:suppressAutoHyphens/>
        <w:spacing w:line="276" w:lineRule="auto"/>
        <w:ind w:firstLine="0"/>
        <w:rPr>
          <w:rFonts w:ascii="Tahoma" w:eastAsia="Times New Roman" w:hAnsi="Tahoma" w:cs="Tahoma"/>
          <w:iCs/>
          <w:sz w:val="24"/>
          <w:szCs w:val="24"/>
          <w:u w:val="single"/>
          <w:lang w:val="es-CO" w:eastAsia="es-ES"/>
        </w:rPr>
      </w:pPr>
      <w:r w:rsidRPr="008B561B">
        <w:rPr>
          <w:rFonts w:ascii="Tahoma" w:eastAsia="Times New Roman" w:hAnsi="Tahoma" w:cs="Tahoma"/>
          <w:b/>
          <w:spacing w:val="-3"/>
          <w:kern w:val="2"/>
          <w:sz w:val="24"/>
          <w:szCs w:val="24"/>
          <w:lang w:val="es-CO" w:eastAsia="es-ES"/>
        </w:rPr>
        <w:t>4)</w:t>
      </w:r>
      <w:r w:rsidRPr="008B561B">
        <w:rPr>
          <w:rFonts w:ascii="Tahoma" w:eastAsia="Times New Roman" w:hAnsi="Tahoma" w:cs="Tahoma"/>
          <w:spacing w:val="-3"/>
          <w:kern w:val="2"/>
          <w:sz w:val="24"/>
          <w:szCs w:val="24"/>
          <w:lang w:val="es-CO" w:eastAsia="es-ES"/>
        </w:rPr>
        <w:t xml:space="preserve"> En numerosas sentencias del órgano de cierre de la jurisdicción ordinaria laboral, se ha establecido que no puede argüirse que </w:t>
      </w:r>
      <w:r w:rsidRPr="008B561B">
        <w:rPr>
          <w:rFonts w:ascii="Tahoma" w:eastAsia="Times New Roman" w:hAnsi="Tahoma" w:cs="Tahoma"/>
          <w:iCs/>
          <w:sz w:val="24"/>
          <w:szCs w:val="24"/>
          <w:lang w:val="es-CO" w:eastAsia="es-E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8B561B">
        <w:rPr>
          <w:rFonts w:ascii="Tahoma" w:eastAsia="Times New Roman" w:hAnsi="Tahoma" w:cs="Tahoma"/>
          <w:i/>
          <w:iCs/>
          <w:sz w:val="24"/>
          <w:szCs w:val="24"/>
          <w:lang w:val="es-CO" w:eastAsia="es-ES"/>
        </w:rPr>
        <w:t>“</w:t>
      </w:r>
      <w:r w:rsidRPr="008B561B">
        <w:rPr>
          <w:rFonts w:ascii="Tahoma" w:eastAsia="Times New Roman" w:hAnsi="Tahoma" w:cs="Tahoma"/>
          <w:i/>
          <w:iCs/>
          <w:szCs w:val="24"/>
          <w:u w:val="single"/>
          <w:lang w:val="es-CO" w:eastAsia="es-ES"/>
        </w:rPr>
        <w:t>dar cuenta de que documentaron clara y suficientemente los efectos que acarrea el cambio de régimen, so pena de declarar ineficaz ese tránsito</w:t>
      </w:r>
      <w:r w:rsidRPr="008B561B">
        <w:rPr>
          <w:rFonts w:ascii="Tahoma" w:eastAsia="Times New Roman" w:hAnsi="Tahoma" w:cs="Tahoma"/>
          <w:i/>
          <w:iCs/>
          <w:sz w:val="24"/>
          <w:szCs w:val="24"/>
          <w:u w:val="single"/>
          <w:lang w:val="es-CO" w:eastAsia="es-ES"/>
        </w:rPr>
        <w:t>”</w:t>
      </w:r>
      <w:r w:rsidRPr="008B561B">
        <w:rPr>
          <w:rFonts w:ascii="Tahoma" w:eastAsia="Times New Roman" w:hAnsi="Tahoma" w:cs="Tahoma"/>
          <w:iCs/>
          <w:sz w:val="24"/>
          <w:szCs w:val="24"/>
          <w:u w:val="single"/>
          <w:lang w:val="es-CO" w:eastAsia="es-ES"/>
        </w:rPr>
        <w:t>.</w:t>
      </w:r>
    </w:p>
    <w:p w14:paraId="3C819ECA" w14:textId="77777777" w:rsidR="008B561B" w:rsidRPr="008B561B" w:rsidRDefault="008B561B" w:rsidP="008B561B">
      <w:pPr>
        <w:tabs>
          <w:tab w:val="left" w:pos="-720"/>
        </w:tabs>
        <w:suppressAutoHyphens/>
        <w:spacing w:line="276" w:lineRule="auto"/>
        <w:ind w:left="644" w:firstLine="0"/>
        <w:contextualSpacing/>
        <w:jc w:val="left"/>
        <w:rPr>
          <w:rFonts w:ascii="Tahoma" w:eastAsia="Times New Roman" w:hAnsi="Tahoma" w:cs="Tahoma"/>
          <w:iCs/>
          <w:sz w:val="24"/>
          <w:szCs w:val="24"/>
          <w:u w:val="single"/>
          <w:lang w:val="es-CO" w:eastAsia="es-ES"/>
        </w:rPr>
      </w:pPr>
    </w:p>
    <w:p w14:paraId="53B5842C" w14:textId="77777777" w:rsidR="008B561B" w:rsidRPr="008B561B" w:rsidRDefault="008B561B" w:rsidP="008B561B">
      <w:pPr>
        <w:tabs>
          <w:tab w:val="left" w:pos="-720"/>
        </w:tabs>
        <w:suppressAutoHyphens/>
        <w:spacing w:line="276" w:lineRule="auto"/>
        <w:ind w:firstLine="0"/>
        <w:rPr>
          <w:rFonts w:ascii="Tahoma" w:eastAsia="Times New Roman" w:hAnsi="Tahoma" w:cs="Tahoma"/>
          <w:iCs/>
          <w:sz w:val="24"/>
          <w:szCs w:val="24"/>
          <w:lang w:val="es-CO" w:eastAsia="es-ES"/>
        </w:rPr>
      </w:pPr>
      <w:r w:rsidRPr="008B561B">
        <w:rPr>
          <w:rFonts w:ascii="Tahoma" w:eastAsia="Times New Roman" w:hAnsi="Tahoma" w:cs="Tahoma"/>
          <w:iCs/>
          <w:sz w:val="24"/>
          <w:szCs w:val="24"/>
          <w:lang w:val="es-CO" w:eastAsia="es-E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59C6F30" w14:textId="77777777" w:rsidR="008B561B" w:rsidRPr="008B561B" w:rsidRDefault="008B561B" w:rsidP="008B561B">
      <w:pPr>
        <w:tabs>
          <w:tab w:val="left" w:pos="-720"/>
        </w:tabs>
        <w:suppressAutoHyphens/>
        <w:spacing w:line="276" w:lineRule="auto"/>
        <w:ind w:firstLine="0"/>
        <w:jc w:val="left"/>
        <w:rPr>
          <w:rFonts w:ascii="Tahoma" w:eastAsia="Times New Roman" w:hAnsi="Tahoma" w:cs="Tahoma"/>
          <w:iCs/>
          <w:sz w:val="24"/>
          <w:szCs w:val="24"/>
          <w:lang w:val="es-CO" w:eastAsia="es-ES"/>
        </w:rPr>
      </w:pPr>
    </w:p>
    <w:p w14:paraId="0D627129" w14:textId="77777777" w:rsidR="008B561B" w:rsidRPr="008B561B" w:rsidRDefault="008B561B" w:rsidP="008B561B">
      <w:pPr>
        <w:tabs>
          <w:tab w:val="left" w:pos="-720"/>
        </w:tabs>
        <w:suppressAutoHyphens/>
        <w:spacing w:line="276" w:lineRule="auto"/>
        <w:ind w:firstLine="0"/>
        <w:rPr>
          <w:rFonts w:ascii="Tahoma" w:eastAsia="Times New Roman" w:hAnsi="Tahoma" w:cs="Tahoma"/>
          <w:iCs/>
          <w:sz w:val="24"/>
          <w:szCs w:val="24"/>
          <w:lang w:val="es-CO" w:eastAsia="es-ES"/>
        </w:rPr>
      </w:pPr>
      <w:r w:rsidRPr="008B561B">
        <w:rPr>
          <w:rFonts w:ascii="Tahoma" w:eastAsia="Times New Roman" w:hAnsi="Tahoma" w:cs="Tahoma"/>
          <w:iCs/>
          <w:sz w:val="24"/>
          <w:szCs w:val="24"/>
          <w:lang w:val="es-CO" w:eastAsia="es-ES"/>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149BFAF4" w14:textId="77777777" w:rsidR="008B561B" w:rsidRPr="008B561B" w:rsidRDefault="008B561B" w:rsidP="008B561B">
      <w:pPr>
        <w:tabs>
          <w:tab w:val="left" w:pos="-720"/>
        </w:tabs>
        <w:suppressAutoHyphens/>
        <w:spacing w:line="276" w:lineRule="auto"/>
        <w:ind w:firstLine="0"/>
        <w:jc w:val="left"/>
        <w:rPr>
          <w:rFonts w:ascii="Tahoma" w:eastAsia="Times New Roman" w:hAnsi="Tahoma" w:cs="Tahoma"/>
          <w:iCs/>
          <w:sz w:val="24"/>
          <w:szCs w:val="24"/>
          <w:lang w:val="es-CO" w:eastAsia="es-ES"/>
        </w:rPr>
      </w:pPr>
    </w:p>
    <w:p w14:paraId="3EF719F0" w14:textId="77777777" w:rsidR="008B561B" w:rsidRPr="008B561B" w:rsidRDefault="008B561B" w:rsidP="008B561B">
      <w:pPr>
        <w:tabs>
          <w:tab w:val="left" w:pos="-720"/>
        </w:tabs>
        <w:suppressAutoHyphens/>
        <w:spacing w:line="276" w:lineRule="auto"/>
        <w:ind w:firstLine="0"/>
        <w:rPr>
          <w:rFonts w:ascii="Tahoma" w:eastAsia="Times New Roman" w:hAnsi="Tahoma" w:cs="Tahoma"/>
          <w:sz w:val="24"/>
          <w:szCs w:val="24"/>
          <w:lang w:val="es-CO" w:eastAsia="es-ES"/>
        </w:rPr>
      </w:pPr>
      <w:r w:rsidRPr="008B561B">
        <w:rPr>
          <w:rFonts w:ascii="Tahoma" w:eastAsia="Times New Roman" w:hAnsi="Tahoma" w:cs="Tahoma"/>
          <w:sz w:val="24"/>
          <w:szCs w:val="24"/>
          <w:lang w:val="es-CO" w:eastAsia="es-ES"/>
        </w:rPr>
        <w:tab/>
        <w:t xml:space="preserve">Ello así, también ha dicho el órgano de cierre de la especialidad laboral, que las </w:t>
      </w:r>
      <w:proofErr w:type="spellStart"/>
      <w:r w:rsidRPr="008B561B">
        <w:rPr>
          <w:rFonts w:ascii="Tahoma" w:eastAsia="Times New Roman" w:hAnsi="Tahoma" w:cs="Tahoma"/>
          <w:sz w:val="24"/>
          <w:szCs w:val="24"/>
          <w:lang w:val="es-CO" w:eastAsia="es-ES"/>
        </w:rPr>
        <w:t>AFPs</w:t>
      </w:r>
      <w:proofErr w:type="spellEnd"/>
      <w:r w:rsidRPr="008B561B">
        <w:rPr>
          <w:rFonts w:ascii="Tahoma" w:eastAsia="Times New Roman" w:hAnsi="Tahoma" w:cs="Tahoma"/>
          <w:sz w:val="24"/>
          <w:szCs w:val="24"/>
          <w:lang w:val="es-CO" w:eastAsia="es-ES"/>
        </w:rPr>
        <w:t xml:space="preserve"> demandadas se encuentran en una situación de ventaja que les permite aportar </w:t>
      </w:r>
      <w:r w:rsidRPr="008B561B">
        <w:rPr>
          <w:rFonts w:ascii="Tahoma" w:eastAsia="Times New Roman" w:hAnsi="Tahoma" w:cs="Tahoma"/>
          <w:sz w:val="24"/>
          <w:szCs w:val="24"/>
          <w:lang w:val="es-CO" w:eastAsia="es-ES"/>
        </w:rPr>
        <w:lastRenderedPageBreak/>
        <w:t>las evidencias respecto a si se le brindó al afiliado la información cierta, suficiente, comprensible y oportuna a la hora de convencerlo de trasladarse de régimen.</w:t>
      </w:r>
    </w:p>
    <w:p w14:paraId="28AAE7FA" w14:textId="77777777" w:rsidR="008B561B" w:rsidRPr="008B561B" w:rsidRDefault="008B561B" w:rsidP="008B561B">
      <w:pPr>
        <w:tabs>
          <w:tab w:val="left" w:pos="-720"/>
        </w:tabs>
        <w:suppressAutoHyphens/>
        <w:spacing w:line="276" w:lineRule="auto"/>
        <w:ind w:firstLine="0"/>
        <w:jc w:val="left"/>
        <w:rPr>
          <w:rFonts w:ascii="Tahoma" w:eastAsia="Times New Roman" w:hAnsi="Tahoma" w:cs="Tahoma"/>
          <w:sz w:val="24"/>
          <w:szCs w:val="24"/>
          <w:lang w:val="es-CO" w:eastAsia="es-ES"/>
        </w:rPr>
      </w:pPr>
    </w:p>
    <w:p w14:paraId="3F9228DA" w14:textId="77777777" w:rsidR="008B561B" w:rsidRPr="008B561B" w:rsidRDefault="008B561B" w:rsidP="008B561B">
      <w:pPr>
        <w:spacing w:line="276" w:lineRule="auto"/>
        <w:ind w:firstLine="708"/>
        <w:rPr>
          <w:rFonts w:ascii="Tahoma" w:eastAsia="Times New Roman" w:hAnsi="Tahoma" w:cs="Tahoma"/>
          <w:sz w:val="24"/>
          <w:szCs w:val="24"/>
          <w:lang w:val="es-CO" w:eastAsia="es-ES"/>
        </w:rPr>
      </w:pPr>
      <w:r w:rsidRPr="008B561B">
        <w:rPr>
          <w:rFonts w:ascii="Tahoma" w:eastAsia="Times New Roman" w:hAnsi="Tahoma" w:cs="Tahoma"/>
          <w:sz w:val="24"/>
          <w:szCs w:val="24"/>
          <w:lang w:val="es-CO" w:eastAsia="es-ES"/>
        </w:rPr>
        <w:t xml:space="preserve">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w:t>
      </w:r>
      <w:r w:rsidRPr="008B561B">
        <w:rPr>
          <w:rFonts w:ascii="Tahoma" w:eastAsia="Times New Roman" w:hAnsi="Tahoma" w:cs="Tahoma"/>
          <w:spacing w:val="-4"/>
          <w:sz w:val="24"/>
          <w:szCs w:val="24"/>
          <w:lang w:val="es-CO" w:eastAsia="es-ES"/>
        </w:rPr>
        <w:t>se hace un didáctico recuento histórico de las normas que rigen la actividad de los Fondos de Pensiones privados, dividiéndolo en 3 etapas, de cuyo análisis se llega a la conclusión de que a las AFP</w:t>
      </w:r>
      <w:r w:rsidRPr="008B561B">
        <w:rPr>
          <w:rFonts w:ascii="Tahoma" w:eastAsia="Times New Roman" w:hAnsi="Tahoma" w:cs="Tahoma"/>
          <w:sz w:val="24"/>
          <w:szCs w:val="24"/>
          <w:lang w:val="es-CO" w:eastAsia="es-ES"/>
        </w:rPr>
        <w:t xml:space="preserve"> les compete, desde su creación, el deber de suministrar una información </w:t>
      </w:r>
      <w:r w:rsidRPr="008B561B">
        <w:rPr>
          <w:rFonts w:ascii="Tahoma" w:eastAsia="Times New Roman" w:hAnsi="Tahoma" w:cs="Tahoma"/>
          <w:b/>
          <w:sz w:val="24"/>
          <w:szCs w:val="24"/>
          <w:lang w:val="es-CO" w:eastAsia="es-ES"/>
        </w:rPr>
        <w:t xml:space="preserve">necesaria y transparente, </w:t>
      </w:r>
      <w:r w:rsidRPr="008B561B">
        <w:rPr>
          <w:rFonts w:ascii="Tahoma" w:eastAsia="Times New Roman" w:hAnsi="Tahoma" w:cs="Tahoma"/>
          <w:sz w:val="24"/>
          <w:szCs w:val="24"/>
          <w:lang w:val="es-CO" w:eastAsia="es-ES"/>
        </w:rPr>
        <w:t xml:space="preserve">que con el </w:t>
      </w:r>
      <w:r w:rsidRPr="008B561B">
        <w:rPr>
          <w:rFonts w:ascii="Tahoma" w:eastAsia="Times New Roman" w:hAnsi="Tahoma" w:cs="Tahoma"/>
          <w:spacing w:val="-4"/>
          <w:sz w:val="24"/>
          <w:szCs w:val="24"/>
          <w:lang w:val="es-CO" w:eastAsia="es-ES"/>
        </w:rPr>
        <w:t xml:space="preserve">transcurrir del tiempo esta exigencia cambió, pasando de un deber de información necesaria al de </w:t>
      </w:r>
      <w:r w:rsidRPr="008B561B">
        <w:rPr>
          <w:rFonts w:ascii="Tahoma" w:eastAsia="Times New Roman" w:hAnsi="Tahoma" w:cs="Tahoma"/>
          <w:b/>
          <w:spacing w:val="-4"/>
          <w:sz w:val="24"/>
          <w:szCs w:val="24"/>
          <w:lang w:val="es-CO" w:eastAsia="es-ES"/>
        </w:rPr>
        <w:t>asesoría y buen consejo</w:t>
      </w:r>
      <w:r w:rsidRPr="008B561B">
        <w:rPr>
          <w:rFonts w:ascii="Tahoma" w:eastAsia="Times New Roman" w:hAnsi="Tahoma" w:cs="Tahoma"/>
          <w:spacing w:val="-4"/>
          <w:sz w:val="24"/>
          <w:szCs w:val="24"/>
          <w:lang w:val="es-CO" w:eastAsia="es-ES"/>
        </w:rPr>
        <w:t xml:space="preserve">, y finalmente al de </w:t>
      </w:r>
      <w:r w:rsidRPr="008B561B">
        <w:rPr>
          <w:rFonts w:ascii="Tahoma" w:eastAsia="Times New Roman" w:hAnsi="Tahoma" w:cs="Tahoma"/>
          <w:b/>
          <w:spacing w:val="-4"/>
          <w:sz w:val="24"/>
          <w:szCs w:val="24"/>
          <w:lang w:val="es-CO" w:eastAsia="es-ES"/>
        </w:rPr>
        <w:t>doble asesoría</w:t>
      </w:r>
      <w:r w:rsidRPr="008B561B">
        <w:rPr>
          <w:rFonts w:ascii="Tahoma" w:eastAsia="Times New Roman" w:hAnsi="Tahoma" w:cs="Tahoma"/>
          <w:spacing w:val="-4"/>
          <w:sz w:val="24"/>
          <w:szCs w:val="24"/>
          <w:lang w:val="es-CO" w:eastAsia="es-ES"/>
        </w:rPr>
        <w:t xml:space="preserve">, </w:t>
      </w:r>
      <w:r w:rsidRPr="008B561B">
        <w:rPr>
          <w:rFonts w:ascii="Tahoma" w:eastAsia="Times New Roman" w:hAnsi="Tahoma" w:cs="Tahoma"/>
          <w:sz w:val="24"/>
          <w:szCs w:val="24"/>
          <w:lang w:val="es-CO" w:eastAsia="es-ES"/>
        </w:rPr>
        <w:t>explicando en qué consiste cada uno de esos conceptos. Dicho recuento histórico, se compendia de la siguiente manera:</w:t>
      </w:r>
    </w:p>
    <w:p w14:paraId="65361486" w14:textId="77777777" w:rsidR="008B561B" w:rsidRPr="008B561B" w:rsidRDefault="008B561B" w:rsidP="008B561B">
      <w:pPr>
        <w:spacing w:line="276" w:lineRule="auto"/>
        <w:ind w:firstLine="708"/>
        <w:jc w:val="left"/>
        <w:rPr>
          <w:rFonts w:ascii="Tahoma" w:eastAsia="Times New Roman" w:hAnsi="Tahoma" w:cs="Tahoma"/>
          <w:sz w:val="24"/>
          <w:szCs w:val="24"/>
          <w:lang w:val="es-CO" w:eastAsia="es-ES"/>
        </w:rPr>
      </w:pPr>
    </w:p>
    <w:p w14:paraId="66BE5702" w14:textId="77777777" w:rsidR="008B561B" w:rsidRPr="008B561B" w:rsidRDefault="008B561B" w:rsidP="008B561B">
      <w:pPr>
        <w:spacing w:line="240" w:lineRule="auto"/>
        <w:ind w:left="426" w:right="420" w:firstLine="0"/>
        <w:textAlignment w:val="baseline"/>
        <w:rPr>
          <w:rFonts w:ascii="Tahoma" w:eastAsia="Times New Roman" w:hAnsi="Tahoma" w:cs="Tahoma"/>
          <w:szCs w:val="24"/>
          <w:lang w:eastAsia="es-ES"/>
        </w:rPr>
      </w:pPr>
      <w:r w:rsidRPr="008B561B">
        <w:rPr>
          <w:rFonts w:ascii="Tahoma" w:eastAsia="Times New Roman" w:hAnsi="Tahoma" w:cs="Tahoma"/>
          <w:i/>
          <w:iCs/>
          <w:szCs w:val="24"/>
          <w:lang w:eastAsia="es-ES"/>
        </w:rPr>
        <w:t>“El anterior recuento sobre la evolución normativa del deber de información a cargo de las administradoras de pensiones podría, a grandes rasgos, sintetizarse así:</w:t>
      </w:r>
    </w:p>
    <w:p w14:paraId="2F1CCB02" w14:textId="77777777" w:rsidR="008B561B" w:rsidRPr="008B561B" w:rsidRDefault="008B561B" w:rsidP="008B561B">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8B561B" w:rsidRPr="008B561B" w14:paraId="7E7C8D70" w14:textId="77777777" w:rsidTr="008B561B">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EA4D90D" w14:textId="77777777" w:rsidR="008B561B" w:rsidRPr="008B561B" w:rsidRDefault="008B561B" w:rsidP="008B561B">
            <w:pPr>
              <w:spacing w:line="276" w:lineRule="auto"/>
              <w:ind w:firstLine="0"/>
              <w:textAlignment w:val="baseline"/>
              <w:rPr>
                <w:rFonts w:ascii="Tahoma" w:eastAsia="Times New Roman" w:hAnsi="Tahoma" w:cs="Tahoma"/>
                <w:sz w:val="20"/>
                <w:szCs w:val="24"/>
                <w:lang w:eastAsia="es-ES"/>
              </w:rPr>
            </w:pPr>
            <w:r w:rsidRPr="008B561B">
              <w:rPr>
                <w:rFonts w:ascii="Tahoma" w:eastAsia="Times New Roman" w:hAnsi="Tahoma" w:cs="Tahoma"/>
                <w:b/>
                <w:bCs/>
                <w:i/>
                <w:iCs/>
                <w:sz w:val="20"/>
                <w:szCs w:val="24"/>
                <w:lang w:eastAsia="es-ES"/>
              </w:rPr>
              <w:t>Etapa acumulativa</w:t>
            </w:r>
            <w:r w:rsidRPr="008B561B">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527B2F3" w14:textId="77777777" w:rsidR="008B561B" w:rsidRPr="008B561B" w:rsidRDefault="008B561B" w:rsidP="008B561B">
            <w:pPr>
              <w:spacing w:line="276" w:lineRule="auto"/>
              <w:ind w:firstLine="0"/>
              <w:textAlignment w:val="baseline"/>
              <w:rPr>
                <w:rFonts w:ascii="Tahoma" w:eastAsia="Times New Roman" w:hAnsi="Tahoma" w:cs="Tahoma"/>
                <w:sz w:val="20"/>
                <w:szCs w:val="24"/>
                <w:lang w:eastAsia="es-ES"/>
              </w:rPr>
            </w:pPr>
            <w:r w:rsidRPr="008B561B">
              <w:rPr>
                <w:rFonts w:ascii="Tahoma" w:eastAsia="Times New Roman" w:hAnsi="Tahoma" w:cs="Tahoma"/>
                <w:b/>
                <w:bCs/>
                <w:i/>
                <w:iCs/>
                <w:sz w:val="20"/>
                <w:szCs w:val="24"/>
                <w:lang w:eastAsia="es-ES"/>
              </w:rPr>
              <w:t>Normas que obligan a las administradoras de pensiones a dar información</w:t>
            </w:r>
            <w:r w:rsidRPr="008B561B">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F08C50F" w14:textId="77777777" w:rsidR="008B561B" w:rsidRPr="008B561B" w:rsidRDefault="008B561B" w:rsidP="008B561B">
            <w:pPr>
              <w:spacing w:line="276" w:lineRule="auto"/>
              <w:ind w:firstLine="0"/>
              <w:textAlignment w:val="baseline"/>
              <w:rPr>
                <w:rFonts w:ascii="Tahoma" w:eastAsia="Times New Roman" w:hAnsi="Tahoma" w:cs="Tahoma"/>
                <w:sz w:val="20"/>
                <w:szCs w:val="24"/>
                <w:lang w:eastAsia="es-ES"/>
              </w:rPr>
            </w:pPr>
            <w:r w:rsidRPr="008B561B">
              <w:rPr>
                <w:rFonts w:ascii="Tahoma" w:eastAsia="Times New Roman" w:hAnsi="Tahoma" w:cs="Tahoma"/>
                <w:b/>
                <w:bCs/>
                <w:i/>
                <w:iCs/>
                <w:sz w:val="20"/>
                <w:szCs w:val="24"/>
                <w:lang w:eastAsia="es-ES"/>
              </w:rPr>
              <w:t>Contenido mínimo y alcance del deber de información</w:t>
            </w:r>
            <w:r w:rsidRPr="008B561B">
              <w:rPr>
                <w:rFonts w:ascii="Tahoma" w:eastAsia="Times New Roman" w:hAnsi="Tahoma" w:cs="Tahoma"/>
                <w:sz w:val="20"/>
                <w:szCs w:val="24"/>
                <w:lang w:eastAsia="es-ES"/>
              </w:rPr>
              <w:t> </w:t>
            </w:r>
          </w:p>
        </w:tc>
      </w:tr>
      <w:tr w:rsidR="008B561B" w:rsidRPr="008B561B" w14:paraId="2D39A560" w14:textId="77777777" w:rsidTr="008B561B">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B4AFC59" w14:textId="77777777" w:rsidR="008B561B" w:rsidRPr="008B561B" w:rsidRDefault="008B561B" w:rsidP="008B561B">
            <w:pPr>
              <w:spacing w:line="276" w:lineRule="auto"/>
              <w:ind w:firstLine="0"/>
              <w:textAlignment w:val="baseline"/>
              <w:rPr>
                <w:rFonts w:ascii="Tahoma" w:eastAsia="Times New Roman" w:hAnsi="Tahoma" w:cs="Tahoma"/>
                <w:sz w:val="20"/>
                <w:szCs w:val="24"/>
                <w:lang w:eastAsia="es-ES"/>
              </w:rPr>
            </w:pPr>
            <w:r w:rsidRPr="008B561B">
              <w:rPr>
                <w:rFonts w:ascii="Tahoma" w:eastAsia="Times New Roman" w:hAnsi="Tahoma" w:cs="Tahoma"/>
                <w:i/>
                <w:iCs/>
                <w:sz w:val="20"/>
                <w:szCs w:val="24"/>
                <w:lang w:eastAsia="es-ES"/>
              </w:rPr>
              <w:t>Deber de información </w:t>
            </w:r>
            <w:r w:rsidRPr="008B561B">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6BFA325" w14:textId="77777777" w:rsidR="008B561B" w:rsidRPr="008B561B" w:rsidRDefault="008B561B" w:rsidP="008B561B">
            <w:pPr>
              <w:spacing w:line="276" w:lineRule="auto"/>
              <w:ind w:firstLine="0"/>
              <w:textAlignment w:val="baseline"/>
              <w:rPr>
                <w:rFonts w:ascii="Tahoma" w:eastAsia="Times New Roman" w:hAnsi="Tahoma" w:cs="Tahoma"/>
                <w:sz w:val="20"/>
                <w:szCs w:val="24"/>
                <w:lang w:eastAsia="es-ES"/>
              </w:rPr>
            </w:pPr>
            <w:r w:rsidRPr="008B561B">
              <w:rPr>
                <w:rFonts w:ascii="Tahoma" w:eastAsia="Times New Roman" w:hAnsi="Tahoma" w:cs="Tahoma"/>
                <w:i/>
                <w:iCs/>
                <w:sz w:val="20"/>
                <w:szCs w:val="24"/>
                <w:lang w:eastAsia="es-ES"/>
              </w:rPr>
              <w:t>Arts. 13 literal b), 271 y 272 de la Ley 100 de 1993</w:t>
            </w:r>
            <w:r w:rsidRPr="008B561B">
              <w:rPr>
                <w:rFonts w:ascii="Tahoma" w:eastAsia="Times New Roman" w:hAnsi="Tahoma" w:cs="Tahoma"/>
                <w:sz w:val="20"/>
                <w:szCs w:val="24"/>
                <w:lang w:eastAsia="es-ES"/>
              </w:rPr>
              <w:t> </w:t>
            </w:r>
          </w:p>
          <w:p w14:paraId="10E2A0DB" w14:textId="77777777" w:rsidR="008B561B" w:rsidRPr="008B561B" w:rsidRDefault="008B561B" w:rsidP="008B561B">
            <w:pPr>
              <w:spacing w:line="276" w:lineRule="auto"/>
              <w:ind w:firstLine="0"/>
              <w:textAlignment w:val="baseline"/>
              <w:rPr>
                <w:rFonts w:ascii="Tahoma" w:eastAsia="Times New Roman" w:hAnsi="Tahoma" w:cs="Tahoma"/>
                <w:sz w:val="20"/>
                <w:szCs w:val="24"/>
                <w:lang w:eastAsia="es-ES"/>
              </w:rPr>
            </w:pPr>
            <w:r w:rsidRPr="008B561B">
              <w:rPr>
                <w:rFonts w:ascii="Tahoma" w:eastAsia="Times New Roman" w:hAnsi="Tahoma" w:cs="Tahoma"/>
                <w:i/>
                <w:iCs/>
                <w:sz w:val="20"/>
                <w:szCs w:val="24"/>
                <w:lang w:eastAsia="es-ES"/>
              </w:rPr>
              <w:t>Art. 97, numeral 1 del Decreto 663 de 1993, modificado por el artículo 23 de la Ley 797 de 2003</w:t>
            </w:r>
            <w:r w:rsidRPr="008B561B">
              <w:rPr>
                <w:rFonts w:ascii="Tahoma" w:eastAsia="Times New Roman" w:hAnsi="Tahoma" w:cs="Tahoma"/>
                <w:sz w:val="20"/>
                <w:szCs w:val="24"/>
                <w:lang w:eastAsia="es-ES"/>
              </w:rPr>
              <w:t> </w:t>
            </w:r>
          </w:p>
          <w:p w14:paraId="61419FF0" w14:textId="77777777" w:rsidR="008B561B" w:rsidRPr="008B561B" w:rsidRDefault="008B561B" w:rsidP="008B561B">
            <w:pPr>
              <w:spacing w:line="276" w:lineRule="auto"/>
              <w:ind w:firstLine="0"/>
              <w:textAlignment w:val="baseline"/>
              <w:rPr>
                <w:rFonts w:ascii="Tahoma" w:eastAsia="Times New Roman" w:hAnsi="Tahoma" w:cs="Tahoma"/>
                <w:sz w:val="20"/>
                <w:szCs w:val="24"/>
                <w:lang w:eastAsia="es-ES"/>
              </w:rPr>
            </w:pPr>
            <w:r w:rsidRPr="008B561B">
              <w:rPr>
                <w:rFonts w:ascii="Tahoma" w:eastAsia="Times New Roman" w:hAnsi="Tahoma" w:cs="Tahoma"/>
                <w:i/>
                <w:iCs/>
                <w:sz w:val="20"/>
                <w:szCs w:val="24"/>
                <w:lang w:eastAsia="es-ES"/>
              </w:rPr>
              <w:t>Disposiciones constitucionales relativas al derecho a la información, no menoscabo de derechos laborales y autonomía personal</w:t>
            </w:r>
            <w:r w:rsidRPr="008B561B">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DA1A4BD" w14:textId="77777777" w:rsidR="008B561B" w:rsidRPr="008B561B" w:rsidRDefault="008B561B" w:rsidP="008B561B">
            <w:pPr>
              <w:spacing w:line="276" w:lineRule="auto"/>
              <w:ind w:firstLine="0"/>
              <w:textAlignment w:val="baseline"/>
              <w:rPr>
                <w:rFonts w:ascii="Tahoma" w:eastAsia="Times New Roman" w:hAnsi="Tahoma" w:cs="Tahoma"/>
                <w:sz w:val="20"/>
                <w:szCs w:val="24"/>
                <w:lang w:eastAsia="es-ES"/>
              </w:rPr>
            </w:pPr>
            <w:r w:rsidRPr="008B561B">
              <w:rPr>
                <w:rFonts w:ascii="Tahoma" w:eastAsia="Times New Roman" w:hAnsi="Tahoma" w:cs="Tahoma"/>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8B561B">
              <w:rPr>
                <w:rFonts w:ascii="Tahoma" w:eastAsia="Times New Roman" w:hAnsi="Tahoma" w:cs="Tahoma"/>
                <w:sz w:val="20"/>
                <w:szCs w:val="24"/>
                <w:lang w:eastAsia="es-ES"/>
              </w:rPr>
              <w:t> </w:t>
            </w:r>
          </w:p>
        </w:tc>
      </w:tr>
      <w:tr w:rsidR="008B561B" w:rsidRPr="008B561B" w14:paraId="1B968F60" w14:textId="77777777" w:rsidTr="008B561B">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78A2EFE" w14:textId="77777777" w:rsidR="008B561B" w:rsidRPr="008B561B" w:rsidRDefault="008B561B" w:rsidP="008B561B">
            <w:pPr>
              <w:spacing w:line="276" w:lineRule="auto"/>
              <w:ind w:firstLine="0"/>
              <w:textAlignment w:val="baseline"/>
              <w:rPr>
                <w:rFonts w:ascii="Tahoma" w:eastAsia="Times New Roman" w:hAnsi="Tahoma" w:cs="Tahoma"/>
                <w:sz w:val="20"/>
                <w:szCs w:val="24"/>
                <w:lang w:eastAsia="es-ES"/>
              </w:rPr>
            </w:pPr>
            <w:r w:rsidRPr="008B561B">
              <w:rPr>
                <w:rFonts w:ascii="Tahoma" w:eastAsia="Times New Roman" w:hAnsi="Tahoma" w:cs="Tahoma"/>
                <w:i/>
                <w:iCs/>
                <w:sz w:val="20"/>
                <w:szCs w:val="24"/>
                <w:lang w:eastAsia="es-ES"/>
              </w:rPr>
              <w:t>Deber de información, asesoría y buen consejo</w:t>
            </w:r>
            <w:r w:rsidRPr="008B561B">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B3974F5" w14:textId="77777777" w:rsidR="008B561B" w:rsidRPr="008B561B" w:rsidRDefault="008B561B" w:rsidP="008B561B">
            <w:pPr>
              <w:spacing w:line="276" w:lineRule="auto"/>
              <w:ind w:firstLine="0"/>
              <w:textAlignment w:val="baseline"/>
              <w:rPr>
                <w:rFonts w:ascii="Tahoma" w:eastAsia="Times New Roman" w:hAnsi="Tahoma" w:cs="Tahoma"/>
                <w:sz w:val="20"/>
                <w:szCs w:val="24"/>
                <w:lang w:eastAsia="es-ES"/>
              </w:rPr>
            </w:pPr>
            <w:r w:rsidRPr="008B561B">
              <w:rPr>
                <w:rFonts w:ascii="Tahoma" w:eastAsia="Times New Roman" w:hAnsi="Tahoma" w:cs="Tahoma"/>
                <w:i/>
                <w:iCs/>
                <w:sz w:val="20"/>
                <w:szCs w:val="24"/>
                <w:lang w:eastAsia="es-ES"/>
              </w:rPr>
              <w:t>Artículo 3, literal c) de la Ley 1328 de 2009</w:t>
            </w:r>
            <w:r w:rsidRPr="008B561B">
              <w:rPr>
                <w:rFonts w:ascii="Tahoma" w:eastAsia="Times New Roman" w:hAnsi="Tahoma" w:cs="Tahoma"/>
                <w:sz w:val="20"/>
                <w:szCs w:val="24"/>
                <w:lang w:eastAsia="es-ES"/>
              </w:rPr>
              <w:t> </w:t>
            </w:r>
          </w:p>
          <w:p w14:paraId="564894B3" w14:textId="77777777" w:rsidR="008B561B" w:rsidRPr="008B561B" w:rsidRDefault="008B561B" w:rsidP="008B561B">
            <w:pPr>
              <w:spacing w:line="276" w:lineRule="auto"/>
              <w:ind w:firstLine="0"/>
              <w:textAlignment w:val="baseline"/>
              <w:rPr>
                <w:rFonts w:ascii="Tahoma" w:eastAsia="Times New Roman" w:hAnsi="Tahoma" w:cs="Tahoma"/>
                <w:sz w:val="20"/>
                <w:szCs w:val="24"/>
                <w:lang w:eastAsia="es-ES"/>
              </w:rPr>
            </w:pPr>
            <w:r w:rsidRPr="008B561B">
              <w:rPr>
                <w:rFonts w:ascii="Tahoma" w:eastAsia="Times New Roman" w:hAnsi="Tahoma" w:cs="Tahoma"/>
                <w:i/>
                <w:iCs/>
                <w:sz w:val="20"/>
                <w:szCs w:val="24"/>
                <w:lang w:eastAsia="es-ES"/>
              </w:rPr>
              <w:t>Decreto 2241 de 2010</w:t>
            </w:r>
            <w:r w:rsidRPr="008B561B">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97D6B9F" w14:textId="62A57BDD" w:rsidR="008B561B" w:rsidRPr="008B561B" w:rsidRDefault="008B561B" w:rsidP="008B561B">
            <w:pPr>
              <w:spacing w:line="276" w:lineRule="auto"/>
              <w:ind w:firstLine="0"/>
              <w:textAlignment w:val="baseline"/>
              <w:rPr>
                <w:rFonts w:ascii="Tahoma" w:eastAsia="Times New Roman" w:hAnsi="Tahoma" w:cs="Tahoma"/>
                <w:sz w:val="20"/>
                <w:szCs w:val="24"/>
                <w:lang w:eastAsia="es-ES"/>
              </w:rPr>
            </w:pPr>
            <w:r w:rsidRPr="008B561B">
              <w:rPr>
                <w:rFonts w:ascii="Tahoma" w:eastAsia="Times New Roman" w:hAnsi="Tahoma" w:cs="Tahoma"/>
                <w:i/>
                <w:iCs/>
                <w:sz w:val="20"/>
                <w:szCs w:val="24"/>
                <w:lang w:eastAsia="es-ES"/>
              </w:rPr>
              <w:t xml:space="preserve">Implica el análisis previo, calificado y </w:t>
            </w:r>
            <w:r w:rsidR="004F1B98" w:rsidRPr="008B561B">
              <w:rPr>
                <w:rFonts w:ascii="Tahoma" w:eastAsia="Times New Roman" w:hAnsi="Tahoma" w:cs="Tahoma"/>
                <w:i/>
                <w:iCs/>
                <w:sz w:val="20"/>
                <w:szCs w:val="24"/>
                <w:lang w:eastAsia="es-ES"/>
              </w:rPr>
              <w:t>global de</w:t>
            </w:r>
            <w:r w:rsidRPr="008B561B">
              <w:rPr>
                <w:rFonts w:ascii="Tahoma" w:eastAsia="Times New Roman" w:hAnsi="Tahoma" w:cs="Tahoma"/>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8B561B">
              <w:rPr>
                <w:rFonts w:ascii="Tahoma" w:eastAsia="Times New Roman" w:hAnsi="Tahoma" w:cs="Tahoma"/>
                <w:sz w:val="20"/>
                <w:szCs w:val="24"/>
                <w:lang w:eastAsia="es-ES"/>
              </w:rPr>
              <w:t> </w:t>
            </w:r>
          </w:p>
        </w:tc>
      </w:tr>
      <w:tr w:rsidR="008B561B" w:rsidRPr="008B561B" w14:paraId="32A4B372" w14:textId="77777777" w:rsidTr="008B561B">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A071CD4" w14:textId="77777777" w:rsidR="008B561B" w:rsidRPr="008B561B" w:rsidRDefault="008B561B" w:rsidP="008B561B">
            <w:pPr>
              <w:spacing w:line="276" w:lineRule="auto"/>
              <w:ind w:firstLine="0"/>
              <w:textAlignment w:val="baseline"/>
              <w:rPr>
                <w:rFonts w:ascii="Tahoma" w:eastAsia="Times New Roman" w:hAnsi="Tahoma" w:cs="Tahoma"/>
                <w:sz w:val="20"/>
                <w:szCs w:val="24"/>
                <w:lang w:eastAsia="es-ES"/>
              </w:rPr>
            </w:pPr>
            <w:r w:rsidRPr="008B561B">
              <w:rPr>
                <w:rFonts w:ascii="Tahoma" w:eastAsia="Times New Roman" w:hAnsi="Tahoma" w:cs="Tahoma"/>
                <w:i/>
                <w:iCs/>
                <w:sz w:val="20"/>
                <w:szCs w:val="24"/>
                <w:lang w:eastAsia="es-ES"/>
              </w:rPr>
              <w:t>Deber de información, asesoría, buen consejo y doble asesoría. </w:t>
            </w:r>
            <w:r w:rsidRPr="008B561B">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DE9F1BD" w14:textId="77777777" w:rsidR="008B561B" w:rsidRPr="008B561B" w:rsidRDefault="008B561B" w:rsidP="008B561B">
            <w:pPr>
              <w:spacing w:line="276" w:lineRule="auto"/>
              <w:ind w:firstLine="0"/>
              <w:textAlignment w:val="baseline"/>
              <w:rPr>
                <w:rFonts w:ascii="Tahoma" w:eastAsia="Times New Roman" w:hAnsi="Tahoma" w:cs="Tahoma"/>
                <w:sz w:val="20"/>
                <w:szCs w:val="24"/>
                <w:lang w:eastAsia="es-ES"/>
              </w:rPr>
            </w:pPr>
            <w:r w:rsidRPr="008B561B">
              <w:rPr>
                <w:rFonts w:ascii="Tahoma" w:eastAsia="Times New Roman" w:hAnsi="Tahoma" w:cs="Tahoma"/>
                <w:i/>
                <w:iCs/>
                <w:sz w:val="20"/>
                <w:szCs w:val="24"/>
                <w:lang w:eastAsia="es-ES"/>
              </w:rPr>
              <w:t>Ley 1748 de 2014</w:t>
            </w:r>
            <w:r w:rsidRPr="008B561B">
              <w:rPr>
                <w:rFonts w:ascii="Tahoma" w:eastAsia="Times New Roman" w:hAnsi="Tahoma" w:cs="Tahoma"/>
                <w:sz w:val="20"/>
                <w:szCs w:val="24"/>
                <w:lang w:eastAsia="es-ES"/>
              </w:rPr>
              <w:t> </w:t>
            </w:r>
          </w:p>
          <w:p w14:paraId="12EBE243" w14:textId="77777777" w:rsidR="008B561B" w:rsidRPr="008B561B" w:rsidRDefault="008B561B" w:rsidP="008B561B">
            <w:pPr>
              <w:spacing w:line="276" w:lineRule="auto"/>
              <w:ind w:firstLine="0"/>
              <w:textAlignment w:val="baseline"/>
              <w:rPr>
                <w:rFonts w:ascii="Tahoma" w:eastAsia="Times New Roman" w:hAnsi="Tahoma" w:cs="Tahoma"/>
                <w:sz w:val="20"/>
                <w:szCs w:val="24"/>
                <w:lang w:eastAsia="es-ES"/>
              </w:rPr>
            </w:pPr>
            <w:r w:rsidRPr="008B561B">
              <w:rPr>
                <w:rFonts w:ascii="Tahoma" w:eastAsia="Times New Roman" w:hAnsi="Tahoma" w:cs="Tahoma"/>
                <w:i/>
                <w:iCs/>
                <w:sz w:val="20"/>
                <w:szCs w:val="24"/>
                <w:lang w:eastAsia="es-ES"/>
              </w:rPr>
              <w:t>Artículo 3 del Decreto 2071 de 2015</w:t>
            </w:r>
            <w:r w:rsidRPr="008B561B">
              <w:rPr>
                <w:rFonts w:ascii="Tahoma" w:eastAsia="Times New Roman" w:hAnsi="Tahoma" w:cs="Tahoma"/>
                <w:sz w:val="20"/>
                <w:szCs w:val="24"/>
                <w:lang w:eastAsia="es-ES"/>
              </w:rPr>
              <w:t> </w:t>
            </w:r>
          </w:p>
          <w:p w14:paraId="7E53EEE4" w14:textId="77777777" w:rsidR="008B561B" w:rsidRPr="008B561B" w:rsidRDefault="008B561B" w:rsidP="008B561B">
            <w:pPr>
              <w:spacing w:line="276" w:lineRule="auto"/>
              <w:ind w:firstLine="0"/>
              <w:textAlignment w:val="baseline"/>
              <w:rPr>
                <w:rFonts w:ascii="Tahoma" w:eastAsia="Times New Roman" w:hAnsi="Tahoma" w:cs="Tahoma"/>
                <w:sz w:val="20"/>
                <w:szCs w:val="24"/>
                <w:lang w:eastAsia="es-ES"/>
              </w:rPr>
            </w:pPr>
            <w:r w:rsidRPr="008B561B">
              <w:rPr>
                <w:rFonts w:ascii="Tahoma" w:eastAsia="Times New Roman" w:hAnsi="Tahoma" w:cs="Tahoma"/>
                <w:i/>
                <w:iCs/>
                <w:sz w:val="20"/>
                <w:szCs w:val="24"/>
                <w:lang w:eastAsia="es-ES"/>
              </w:rPr>
              <w:t>Circular Externa n. 016 de 2016</w:t>
            </w:r>
            <w:r w:rsidRPr="008B561B">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50096C3" w14:textId="77777777" w:rsidR="008B561B" w:rsidRPr="008B561B" w:rsidRDefault="008B561B" w:rsidP="008B561B">
            <w:pPr>
              <w:spacing w:line="276" w:lineRule="auto"/>
              <w:ind w:firstLine="0"/>
              <w:textAlignment w:val="baseline"/>
              <w:rPr>
                <w:rFonts w:ascii="Tahoma" w:eastAsia="Times New Roman" w:hAnsi="Tahoma" w:cs="Tahoma"/>
                <w:sz w:val="20"/>
                <w:szCs w:val="24"/>
                <w:lang w:eastAsia="es-ES"/>
              </w:rPr>
            </w:pPr>
            <w:r w:rsidRPr="008B561B">
              <w:rPr>
                <w:rFonts w:ascii="Tahoma" w:eastAsia="Times New Roman" w:hAnsi="Tahoma" w:cs="Tahoma"/>
                <w:i/>
                <w:iCs/>
                <w:sz w:val="20"/>
                <w:szCs w:val="24"/>
                <w:lang w:eastAsia="es-ES"/>
              </w:rPr>
              <w:t>Junto con lo anterior, lleva inmerso el derecho a obtener asesoría de los representantes de ambos regímenes pensionales.</w:t>
            </w:r>
            <w:r w:rsidRPr="008B561B">
              <w:rPr>
                <w:rFonts w:ascii="Tahoma" w:eastAsia="Times New Roman" w:hAnsi="Tahoma" w:cs="Tahoma"/>
                <w:sz w:val="20"/>
                <w:szCs w:val="24"/>
                <w:lang w:eastAsia="es-ES"/>
              </w:rPr>
              <w:t> </w:t>
            </w:r>
          </w:p>
        </w:tc>
      </w:tr>
    </w:tbl>
    <w:p w14:paraId="7384F8F3" w14:textId="77777777" w:rsidR="008B561B" w:rsidRPr="008B561B" w:rsidRDefault="008B561B" w:rsidP="008B561B">
      <w:pPr>
        <w:spacing w:line="240" w:lineRule="auto"/>
        <w:ind w:left="426" w:right="420"/>
        <w:rPr>
          <w:rFonts w:ascii="Tahoma" w:eastAsia="Calibri" w:hAnsi="Tahoma" w:cs="Tahoma"/>
          <w:b/>
          <w:i/>
          <w:spacing w:val="-4"/>
          <w:szCs w:val="24"/>
        </w:rPr>
      </w:pPr>
    </w:p>
    <w:p w14:paraId="4F4F68A1" w14:textId="77777777" w:rsidR="008B561B" w:rsidRPr="008B561B" w:rsidRDefault="008B561B" w:rsidP="008B561B">
      <w:pPr>
        <w:spacing w:line="240" w:lineRule="auto"/>
        <w:ind w:left="426" w:right="420"/>
        <w:rPr>
          <w:rFonts w:ascii="Tahoma" w:eastAsia="Calibri" w:hAnsi="Tahoma" w:cs="Tahoma"/>
          <w:b/>
          <w:i/>
          <w:szCs w:val="24"/>
        </w:rPr>
      </w:pPr>
      <w:r w:rsidRPr="008B561B">
        <w:rPr>
          <w:rFonts w:ascii="Tahoma" w:eastAsia="Calibri" w:hAnsi="Tahoma" w:cs="Tahoma"/>
          <w:b/>
          <w:i/>
          <w:szCs w:val="24"/>
        </w:rPr>
        <w:t>1.4 Conclusión: La constatación del deber de información es ineludible</w:t>
      </w:r>
    </w:p>
    <w:p w14:paraId="346DC720" w14:textId="77777777" w:rsidR="008B561B" w:rsidRPr="008B561B" w:rsidRDefault="008B561B" w:rsidP="008B561B">
      <w:pPr>
        <w:spacing w:line="240" w:lineRule="auto"/>
        <w:ind w:left="426" w:right="420"/>
        <w:rPr>
          <w:rFonts w:ascii="Tahoma" w:eastAsia="Calibri" w:hAnsi="Tahoma" w:cs="Tahoma"/>
          <w:b/>
          <w:i/>
          <w:szCs w:val="24"/>
        </w:rPr>
      </w:pPr>
    </w:p>
    <w:p w14:paraId="727CD9E8" w14:textId="77777777" w:rsidR="008B561B" w:rsidRPr="008B561B" w:rsidRDefault="008B561B" w:rsidP="008B561B">
      <w:pPr>
        <w:spacing w:line="240" w:lineRule="auto"/>
        <w:ind w:left="426" w:right="420" w:firstLine="1"/>
        <w:rPr>
          <w:rFonts w:ascii="Tahoma" w:eastAsia="Calibri" w:hAnsi="Tahoma" w:cs="Tahoma"/>
          <w:i/>
          <w:szCs w:val="24"/>
        </w:rPr>
      </w:pPr>
      <w:r w:rsidRPr="008B561B">
        <w:rPr>
          <w:rFonts w:ascii="Tahoma" w:eastAsia="Calibri" w:hAnsi="Tahoma" w:cs="Tahoma"/>
          <w:i/>
          <w:szCs w:val="24"/>
        </w:rPr>
        <w:t xml:space="preserve">Según se pudo advertir del anterior recuento, </w:t>
      </w:r>
      <w:r w:rsidRPr="008B561B">
        <w:rPr>
          <w:rFonts w:ascii="Tahoma" w:eastAsia="Calibri" w:hAnsi="Tahoma" w:cs="Tahoma"/>
          <w:b/>
          <w:i/>
          <w:szCs w:val="24"/>
        </w:rPr>
        <w:t>las AFP, desde su creación, tenían el deber de brindar información a los afiliados o usuarios del sistema pensional a fin de que estos pudiesen adoptar una decisión consciente y realmente libre sobre su futuro pensional.</w:t>
      </w:r>
      <w:r w:rsidRPr="008B561B">
        <w:rPr>
          <w:rFonts w:ascii="Tahoma" w:eastAsia="Calibri" w:hAnsi="Tahoma" w:cs="Tahoma"/>
          <w:i/>
          <w:szCs w:val="24"/>
        </w:rPr>
        <w:t xml:space="preserve"> Desde luego que con el transcurrir del tiempo, el grado de intensidad de esta exigencia cambió para acumular más obligaciones, pasando de un deber de información necesaria al de asesoría y buen </w:t>
      </w:r>
      <w:r w:rsidRPr="008B561B">
        <w:rPr>
          <w:rFonts w:ascii="Tahoma" w:eastAsia="Calibri" w:hAnsi="Tahoma" w:cs="Tahoma"/>
          <w:i/>
          <w:szCs w:val="24"/>
        </w:rPr>
        <w:lastRenderedPageBreak/>
        <w:t xml:space="preserve">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AC09DD4" w14:textId="77777777" w:rsidR="008B561B" w:rsidRPr="008B561B" w:rsidRDefault="008B561B" w:rsidP="008B561B">
      <w:pPr>
        <w:spacing w:line="240" w:lineRule="auto"/>
        <w:ind w:left="426" w:right="420" w:firstLine="1"/>
        <w:rPr>
          <w:rFonts w:ascii="Tahoma" w:eastAsia="Calibri" w:hAnsi="Tahoma" w:cs="Tahoma"/>
          <w:i/>
          <w:szCs w:val="24"/>
        </w:rPr>
      </w:pPr>
    </w:p>
    <w:p w14:paraId="0A73B44C" w14:textId="77777777" w:rsidR="008B561B" w:rsidRPr="008B561B" w:rsidRDefault="008B561B" w:rsidP="008B561B">
      <w:pPr>
        <w:spacing w:line="240" w:lineRule="auto"/>
        <w:ind w:left="426" w:right="420" w:firstLine="0"/>
        <w:rPr>
          <w:rFonts w:ascii="Tahoma" w:eastAsia="Calibri" w:hAnsi="Tahoma" w:cs="Tahoma"/>
          <w:i/>
          <w:szCs w:val="24"/>
        </w:rPr>
      </w:pPr>
      <w:r w:rsidRPr="008B561B">
        <w:rPr>
          <w:rFonts w:ascii="Tahoma" w:eastAsia="Calibri" w:hAnsi="Tahoma" w:cs="Tahoma"/>
          <w:i/>
          <w:szCs w:val="24"/>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13D878C4" w14:textId="77777777" w:rsidR="008B561B" w:rsidRPr="008B561B" w:rsidRDefault="008B561B" w:rsidP="008B561B">
      <w:pPr>
        <w:spacing w:line="240" w:lineRule="auto"/>
        <w:ind w:left="426" w:right="420"/>
        <w:rPr>
          <w:rFonts w:ascii="Tahoma" w:eastAsia="Calibri" w:hAnsi="Tahoma" w:cs="Tahoma"/>
          <w:i/>
          <w:szCs w:val="24"/>
        </w:rPr>
      </w:pPr>
    </w:p>
    <w:p w14:paraId="729DB0AC" w14:textId="77777777" w:rsidR="008B561B" w:rsidRPr="008B561B" w:rsidRDefault="008B561B" w:rsidP="008B561B">
      <w:pPr>
        <w:spacing w:line="240" w:lineRule="auto"/>
        <w:ind w:left="426" w:right="420" w:firstLine="0"/>
        <w:rPr>
          <w:rFonts w:ascii="Tahoma" w:eastAsia="Calibri" w:hAnsi="Tahoma" w:cs="Tahoma"/>
          <w:i/>
          <w:szCs w:val="24"/>
        </w:rPr>
      </w:pPr>
      <w:r w:rsidRPr="008B561B">
        <w:rPr>
          <w:rFonts w:ascii="Tahoma" w:eastAsia="Calibri" w:hAnsi="Tahoma" w:cs="Tahoma"/>
          <w:i/>
          <w:szCs w:val="24"/>
        </w:rPr>
        <w:t xml:space="preserve">Adicionalmente, la Sala no puede pasar por alto la indebida fundamentación con la que </w:t>
      </w:r>
      <w:r w:rsidRPr="008B561B">
        <w:rPr>
          <w:rFonts w:ascii="Tahoma" w:eastAsia="Calibri" w:hAnsi="Tahoma" w:cs="Tahoma"/>
          <w:bCs/>
          <w:i/>
          <w:szCs w:val="24"/>
        </w:rPr>
        <w:t>la Sala Primera de Decisión Laboral del Tribunal de Medellín</w:t>
      </w:r>
      <w:r w:rsidRPr="008B561B">
        <w:rPr>
          <w:rFonts w:ascii="Tahoma" w:eastAsia="Calibri" w:hAnsi="Tahoma" w:cs="Tahoma"/>
          <w:i/>
          <w:szCs w:val="24"/>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268F9C8A" w14:textId="77777777" w:rsidR="008B561B" w:rsidRPr="008B561B" w:rsidRDefault="008B561B" w:rsidP="008B561B">
      <w:pPr>
        <w:spacing w:line="276" w:lineRule="auto"/>
        <w:ind w:left="708"/>
        <w:rPr>
          <w:rFonts w:ascii="Tahoma" w:eastAsia="Calibri" w:hAnsi="Tahoma" w:cs="Tahoma"/>
          <w:i/>
          <w:spacing w:val="-4"/>
          <w:sz w:val="24"/>
          <w:szCs w:val="24"/>
          <w:lang w:val="es-CO"/>
        </w:rPr>
      </w:pPr>
    </w:p>
    <w:p w14:paraId="6E751CE4" w14:textId="77777777" w:rsidR="008B561B" w:rsidRPr="008B561B" w:rsidRDefault="008B561B" w:rsidP="008B561B">
      <w:pPr>
        <w:spacing w:line="276" w:lineRule="auto"/>
        <w:ind w:firstLine="644"/>
        <w:rPr>
          <w:rFonts w:ascii="Tahoma" w:eastAsia="Calibri" w:hAnsi="Tahoma" w:cs="Tahoma"/>
          <w:spacing w:val="-4"/>
          <w:sz w:val="24"/>
          <w:szCs w:val="24"/>
          <w:lang w:val="es-CO"/>
        </w:rPr>
      </w:pPr>
      <w:r w:rsidRPr="008B561B">
        <w:rPr>
          <w:rFonts w:ascii="Tahoma" w:eastAsia="Calibri" w:hAnsi="Tahoma" w:cs="Tahoma"/>
          <w:spacing w:val="-4"/>
          <w:sz w:val="24"/>
          <w:szCs w:val="24"/>
          <w:lang w:val="es-CO"/>
        </w:rPr>
        <w:t>Con lo dicho precedentemente queda resuelto el primer problema jurídico.</w:t>
      </w:r>
    </w:p>
    <w:p w14:paraId="1DE250F7" w14:textId="77777777" w:rsidR="008B561B" w:rsidRPr="008B561B" w:rsidRDefault="008B561B" w:rsidP="008B561B">
      <w:pPr>
        <w:spacing w:line="276" w:lineRule="auto"/>
        <w:ind w:firstLine="644"/>
        <w:rPr>
          <w:rFonts w:ascii="Tahoma" w:eastAsia="Calibri" w:hAnsi="Tahoma" w:cs="Tahoma"/>
          <w:spacing w:val="-4"/>
          <w:sz w:val="24"/>
          <w:szCs w:val="24"/>
          <w:lang w:val="es-CO"/>
        </w:rPr>
      </w:pPr>
    </w:p>
    <w:p w14:paraId="0E48CA35" w14:textId="77777777" w:rsidR="008B561B" w:rsidRPr="008B561B" w:rsidRDefault="008B561B" w:rsidP="008B561B">
      <w:pPr>
        <w:numPr>
          <w:ilvl w:val="1"/>
          <w:numId w:val="11"/>
        </w:numPr>
        <w:spacing w:line="276" w:lineRule="auto"/>
        <w:ind w:left="0" w:firstLine="709"/>
        <w:contextualSpacing/>
        <w:rPr>
          <w:rFonts w:ascii="Tahoma" w:eastAsia="Times New Roman" w:hAnsi="Tahoma" w:cs="Tahoma"/>
          <w:iCs/>
          <w:spacing w:val="-4"/>
          <w:sz w:val="24"/>
          <w:szCs w:val="24"/>
          <w:lang w:val="es-CO" w:eastAsia="es-ES"/>
        </w:rPr>
      </w:pPr>
      <w:r w:rsidRPr="008B561B">
        <w:rPr>
          <w:rFonts w:ascii="Tahoma" w:eastAsia="Times New Roman" w:hAnsi="Tahoma" w:cs="Tahoma"/>
          <w:b/>
          <w:iCs/>
          <w:spacing w:val="-4"/>
          <w:sz w:val="24"/>
          <w:szCs w:val="24"/>
          <w:lang w:val="es-CO" w:eastAsia="es-ES"/>
        </w:rPr>
        <w:t xml:space="preserve">“El simple consentimiento vertido en el formulario de afiliación es insuficiente – Necesidad de un consentimiento informado” </w:t>
      </w:r>
      <w:r w:rsidRPr="008B561B">
        <w:rPr>
          <w:rFonts w:ascii="Tahoma" w:eastAsia="Times New Roman" w:hAnsi="Tahoma" w:cs="Tahoma"/>
          <w:b/>
          <w:iCs/>
          <w:spacing w:val="-4"/>
          <w:sz w:val="24"/>
          <w:szCs w:val="24"/>
          <w:vertAlign w:val="superscript"/>
          <w:lang w:val="es-CO" w:eastAsia="es-ES"/>
        </w:rPr>
        <w:footnoteReference w:id="3"/>
      </w:r>
      <w:r w:rsidRPr="008B561B">
        <w:rPr>
          <w:rFonts w:ascii="Tahoma" w:eastAsia="Times New Roman" w:hAnsi="Tahoma" w:cs="Tahoma"/>
          <w:iCs/>
          <w:spacing w:val="-4"/>
          <w:sz w:val="24"/>
          <w:szCs w:val="24"/>
          <w:lang w:val="es-CO" w:eastAsia="es-ES"/>
        </w:rPr>
        <w:t xml:space="preserve"> </w:t>
      </w:r>
    </w:p>
    <w:p w14:paraId="198208C1" w14:textId="77777777" w:rsidR="008B561B" w:rsidRPr="008B561B" w:rsidRDefault="008B561B" w:rsidP="008B561B">
      <w:pPr>
        <w:spacing w:line="276" w:lineRule="auto"/>
        <w:rPr>
          <w:rFonts w:ascii="Tahoma" w:eastAsia="Calibri" w:hAnsi="Tahoma" w:cs="Tahoma"/>
          <w:spacing w:val="-4"/>
          <w:sz w:val="24"/>
          <w:szCs w:val="24"/>
          <w:lang w:val="es-CO"/>
        </w:rPr>
      </w:pPr>
    </w:p>
    <w:p w14:paraId="2C96A21D" w14:textId="77777777" w:rsidR="008B561B" w:rsidRPr="008B561B" w:rsidRDefault="008B561B" w:rsidP="008B561B">
      <w:pPr>
        <w:spacing w:line="276" w:lineRule="auto"/>
        <w:rPr>
          <w:rFonts w:ascii="Tahoma" w:eastAsia="Calibri" w:hAnsi="Tahoma" w:cs="Tahoma"/>
          <w:spacing w:val="-4"/>
          <w:sz w:val="24"/>
          <w:szCs w:val="24"/>
          <w:lang w:val="es-CO"/>
        </w:rPr>
      </w:pPr>
      <w:r w:rsidRPr="008B561B">
        <w:rPr>
          <w:rFonts w:ascii="Tahoma" w:eastAsia="Calibri" w:hAnsi="Tahoma" w:cs="Tahoma"/>
          <w:spacing w:val="-4"/>
          <w:sz w:val="24"/>
          <w:szCs w:val="24"/>
          <w:lang w:val="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8B561B">
        <w:rPr>
          <w:rFonts w:ascii="Tahoma" w:eastAsia="Calibri" w:hAnsi="Tahoma" w:cs="Tahoma"/>
          <w:b/>
          <w:spacing w:val="-4"/>
          <w:sz w:val="24"/>
          <w:szCs w:val="24"/>
          <w:lang w:val="es-CO"/>
        </w:rPr>
        <w:t>pero no informado</w:t>
      </w:r>
      <w:r w:rsidRPr="008B561B">
        <w:rPr>
          <w:rFonts w:ascii="Tahoma" w:eastAsia="Calibri" w:hAnsi="Tahoma" w:cs="Tahoma"/>
          <w:spacing w:val="-4"/>
          <w:sz w:val="24"/>
          <w:szCs w:val="24"/>
          <w:lang w:val="es-CO"/>
        </w:rPr>
        <w:t xml:space="preserve">, tal como se expresa a continuación: </w:t>
      </w:r>
    </w:p>
    <w:p w14:paraId="29D60FBF" w14:textId="77777777" w:rsidR="008B561B" w:rsidRPr="008B561B" w:rsidRDefault="008B561B" w:rsidP="008B561B">
      <w:pPr>
        <w:spacing w:line="276" w:lineRule="auto"/>
        <w:rPr>
          <w:rFonts w:ascii="Tahoma" w:eastAsia="Calibri" w:hAnsi="Tahoma" w:cs="Tahoma"/>
          <w:spacing w:val="-4"/>
          <w:sz w:val="24"/>
          <w:szCs w:val="24"/>
          <w:lang w:val="es-CO"/>
        </w:rPr>
      </w:pPr>
    </w:p>
    <w:p w14:paraId="1426EABB" w14:textId="77777777" w:rsidR="008B561B" w:rsidRPr="008B561B" w:rsidRDefault="008B561B" w:rsidP="008B561B">
      <w:pPr>
        <w:spacing w:line="240" w:lineRule="auto"/>
        <w:ind w:left="426" w:right="420" w:firstLine="1"/>
        <w:rPr>
          <w:rFonts w:ascii="Tahoma" w:eastAsia="Calibri" w:hAnsi="Tahoma" w:cs="Tahoma"/>
          <w:i/>
          <w:szCs w:val="24"/>
        </w:rPr>
      </w:pPr>
      <w:r w:rsidRPr="008B561B">
        <w:rPr>
          <w:rFonts w:ascii="Tahoma" w:eastAsia="Calibri" w:hAnsi="Tahoma" w:cs="Tahoma"/>
          <w:i/>
          <w:szCs w:val="24"/>
        </w:rPr>
        <w:t xml:space="preserve">“Para el Tribunal el consentimiento informado no es predicable del acto jurídico de traslado, pues basta la consignación en el formulario de que la afiliación se hizo de manera libre y voluntaria. </w:t>
      </w:r>
    </w:p>
    <w:p w14:paraId="3407C154" w14:textId="77777777" w:rsidR="008B561B" w:rsidRPr="008B561B" w:rsidRDefault="008B561B" w:rsidP="008B561B">
      <w:pPr>
        <w:spacing w:line="240" w:lineRule="auto"/>
        <w:ind w:left="426" w:right="420" w:firstLine="1"/>
        <w:rPr>
          <w:rFonts w:ascii="Tahoma" w:eastAsia="Calibri" w:hAnsi="Tahoma" w:cs="Tahoma"/>
          <w:i/>
          <w:szCs w:val="24"/>
        </w:rPr>
      </w:pPr>
    </w:p>
    <w:p w14:paraId="2890929A" w14:textId="77777777" w:rsidR="008B561B" w:rsidRPr="008B561B" w:rsidRDefault="008B561B" w:rsidP="008B561B">
      <w:pPr>
        <w:spacing w:line="240" w:lineRule="auto"/>
        <w:ind w:left="426" w:right="420" w:firstLine="1"/>
        <w:rPr>
          <w:rFonts w:ascii="Tahoma" w:eastAsia="Calibri" w:hAnsi="Tahoma" w:cs="Tahoma"/>
          <w:i/>
          <w:szCs w:val="24"/>
        </w:rPr>
      </w:pPr>
      <w:r w:rsidRPr="008B561B">
        <w:rPr>
          <w:rFonts w:ascii="Tahoma" w:eastAsia="Calibri" w:hAnsi="Tahoma" w:cs="Tahoma"/>
          <w:i/>
          <w:szCs w:val="24"/>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4D54E4AD" w14:textId="77777777" w:rsidR="008B561B" w:rsidRPr="008B561B" w:rsidRDefault="008B561B" w:rsidP="008B561B">
      <w:pPr>
        <w:spacing w:line="240" w:lineRule="auto"/>
        <w:ind w:left="426" w:right="420" w:firstLine="1"/>
        <w:rPr>
          <w:rFonts w:ascii="Tahoma" w:eastAsia="Calibri" w:hAnsi="Tahoma" w:cs="Tahoma"/>
          <w:i/>
          <w:szCs w:val="24"/>
        </w:rPr>
      </w:pPr>
    </w:p>
    <w:p w14:paraId="4CD5ACAB" w14:textId="77777777" w:rsidR="008B561B" w:rsidRPr="008B561B" w:rsidRDefault="008B561B" w:rsidP="008B561B">
      <w:pPr>
        <w:spacing w:line="240" w:lineRule="auto"/>
        <w:ind w:left="426" w:right="420" w:firstLine="1"/>
        <w:rPr>
          <w:rFonts w:ascii="Tahoma" w:eastAsia="Calibri" w:hAnsi="Tahoma" w:cs="Tahoma"/>
          <w:i/>
          <w:szCs w:val="24"/>
        </w:rPr>
      </w:pPr>
      <w:r w:rsidRPr="008B561B">
        <w:rPr>
          <w:rFonts w:ascii="Tahoma" w:eastAsia="Calibri" w:hAnsi="Tahoma" w:cs="Tahoma"/>
          <w:i/>
          <w:szCs w:val="24"/>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3C4E0492" w14:textId="77777777" w:rsidR="008B561B" w:rsidRPr="008B561B" w:rsidRDefault="008B561B" w:rsidP="008B561B">
      <w:pPr>
        <w:spacing w:line="240" w:lineRule="auto"/>
        <w:ind w:left="426" w:right="420" w:firstLine="1"/>
        <w:rPr>
          <w:rFonts w:ascii="Tahoma" w:eastAsia="Calibri" w:hAnsi="Tahoma" w:cs="Tahoma"/>
          <w:i/>
          <w:szCs w:val="24"/>
        </w:rPr>
      </w:pPr>
    </w:p>
    <w:p w14:paraId="181236D3" w14:textId="77777777" w:rsidR="008B561B" w:rsidRPr="008B561B" w:rsidRDefault="008B561B" w:rsidP="008B561B">
      <w:pPr>
        <w:spacing w:line="240" w:lineRule="auto"/>
        <w:ind w:left="426" w:right="420" w:firstLine="1"/>
        <w:rPr>
          <w:rFonts w:ascii="Tahoma" w:eastAsia="Calibri" w:hAnsi="Tahoma" w:cs="Tahoma"/>
          <w:i/>
          <w:szCs w:val="24"/>
        </w:rPr>
      </w:pPr>
      <w:r w:rsidRPr="008B561B">
        <w:rPr>
          <w:rFonts w:ascii="Tahoma" w:eastAsia="Calibri" w:hAnsi="Tahoma" w:cs="Tahoma"/>
          <w:i/>
          <w:szCs w:val="24"/>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0DCDF1B4" w14:textId="77777777" w:rsidR="008B561B" w:rsidRPr="008B561B" w:rsidRDefault="008B561B" w:rsidP="008B561B">
      <w:pPr>
        <w:widowControl w:val="0"/>
        <w:tabs>
          <w:tab w:val="left" w:pos="709"/>
        </w:tabs>
        <w:autoSpaceDE w:val="0"/>
        <w:autoSpaceDN w:val="0"/>
        <w:adjustRightInd w:val="0"/>
        <w:spacing w:line="276" w:lineRule="auto"/>
        <w:rPr>
          <w:rFonts w:ascii="Tahoma" w:eastAsia="Calibri" w:hAnsi="Tahoma" w:cs="Tahoma"/>
          <w:bCs/>
          <w:sz w:val="24"/>
          <w:szCs w:val="24"/>
          <w:lang w:val="es-CO"/>
        </w:rPr>
      </w:pPr>
    </w:p>
    <w:p w14:paraId="30BE50F2" w14:textId="77777777" w:rsidR="008B561B" w:rsidRPr="008B561B" w:rsidRDefault="008B561B" w:rsidP="008B561B">
      <w:pPr>
        <w:widowControl w:val="0"/>
        <w:tabs>
          <w:tab w:val="left" w:pos="709"/>
        </w:tabs>
        <w:autoSpaceDE w:val="0"/>
        <w:autoSpaceDN w:val="0"/>
        <w:adjustRightInd w:val="0"/>
        <w:spacing w:line="276" w:lineRule="auto"/>
        <w:rPr>
          <w:rFonts w:ascii="Tahoma" w:eastAsia="Calibri" w:hAnsi="Tahoma" w:cs="Tahoma"/>
          <w:bCs/>
          <w:sz w:val="24"/>
          <w:szCs w:val="24"/>
          <w:lang w:val="es-CO"/>
        </w:rPr>
      </w:pPr>
      <w:r w:rsidRPr="008B561B">
        <w:rPr>
          <w:rFonts w:ascii="Tahoma" w:eastAsia="Calibri" w:hAnsi="Tahoma" w:cs="Tahoma"/>
          <w:bCs/>
          <w:sz w:val="24"/>
          <w:szCs w:val="24"/>
          <w:lang w:val="es-CO"/>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8B561B">
        <w:rPr>
          <w:rFonts w:ascii="Tahoma" w:eastAsia="Calibri" w:hAnsi="Tahoma" w:cs="Tahoma"/>
          <w:bCs/>
          <w:sz w:val="24"/>
          <w:szCs w:val="24"/>
          <w:vertAlign w:val="superscript"/>
          <w:lang w:val="es-CO"/>
        </w:rPr>
        <w:footnoteReference w:id="4"/>
      </w:r>
      <w:r w:rsidRPr="008B561B">
        <w:rPr>
          <w:rFonts w:ascii="Tahoma" w:eastAsia="Calibri" w:hAnsi="Tahoma" w:cs="Tahoma"/>
          <w:bCs/>
          <w:sz w:val="24"/>
          <w:szCs w:val="24"/>
          <w:lang w:val="es-CO"/>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1034237E" w14:textId="77777777" w:rsidR="008B561B" w:rsidRPr="008B561B" w:rsidRDefault="008B561B" w:rsidP="008B561B">
      <w:pPr>
        <w:tabs>
          <w:tab w:val="left" w:pos="709"/>
        </w:tabs>
        <w:spacing w:line="276" w:lineRule="auto"/>
        <w:rPr>
          <w:rFonts w:ascii="Tahoma" w:eastAsia="Calibri" w:hAnsi="Tahoma" w:cs="Tahoma"/>
          <w:bCs/>
          <w:i/>
          <w:sz w:val="24"/>
          <w:szCs w:val="24"/>
          <w:lang w:val="es-CO"/>
        </w:rPr>
      </w:pPr>
    </w:p>
    <w:p w14:paraId="3B424881" w14:textId="77777777" w:rsidR="008B561B" w:rsidRPr="008B561B" w:rsidRDefault="008B561B" w:rsidP="008B561B">
      <w:pPr>
        <w:spacing w:line="240" w:lineRule="auto"/>
        <w:ind w:left="426" w:right="420" w:firstLine="0"/>
        <w:rPr>
          <w:rFonts w:ascii="Tahoma" w:eastAsia="Calibri" w:hAnsi="Tahoma" w:cs="Tahoma"/>
          <w:i/>
          <w:szCs w:val="24"/>
        </w:rPr>
      </w:pPr>
      <w:r w:rsidRPr="008B561B">
        <w:rPr>
          <w:rFonts w:ascii="Tahoma" w:eastAsia="Calibri" w:hAnsi="Tahoma" w:cs="Tahoma"/>
          <w:i/>
          <w:szCs w:val="24"/>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78E44B63" w14:textId="77777777" w:rsidR="008B561B" w:rsidRPr="008B561B" w:rsidRDefault="008B561B" w:rsidP="008B561B">
      <w:pPr>
        <w:spacing w:line="240" w:lineRule="auto"/>
        <w:ind w:left="426" w:right="420" w:firstLine="708"/>
        <w:rPr>
          <w:rFonts w:ascii="Tahoma" w:eastAsia="Calibri" w:hAnsi="Tahoma" w:cs="Tahoma"/>
          <w:b/>
          <w:i/>
          <w:szCs w:val="24"/>
        </w:rPr>
      </w:pPr>
    </w:p>
    <w:p w14:paraId="692CFC97" w14:textId="77777777" w:rsidR="008B561B" w:rsidRPr="008B561B" w:rsidRDefault="008B561B" w:rsidP="008B561B">
      <w:pPr>
        <w:tabs>
          <w:tab w:val="left" w:pos="709"/>
        </w:tabs>
        <w:spacing w:line="240" w:lineRule="auto"/>
        <w:ind w:left="426" w:right="420" w:firstLine="0"/>
        <w:rPr>
          <w:rFonts w:ascii="Tahoma" w:eastAsia="Calibri" w:hAnsi="Tahoma" w:cs="Tahoma"/>
          <w:i/>
          <w:szCs w:val="24"/>
        </w:rPr>
      </w:pPr>
      <w:r w:rsidRPr="008B561B">
        <w:rPr>
          <w:rFonts w:ascii="Tahoma" w:eastAsia="Calibri" w:hAnsi="Tahoma" w:cs="Tahoma"/>
          <w:i/>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7DE30EC9" w14:textId="77777777" w:rsidR="008B561B" w:rsidRPr="008B561B" w:rsidRDefault="008B561B" w:rsidP="008B561B">
      <w:pPr>
        <w:widowControl w:val="0"/>
        <w:autoSpaceDE w:val="0"/>
        <w:autoSpaceDN w:val="0"/>
        <w:adjustRightInd w:val="0"/>
        <w:spacing w:line="276" w:lineRule="auto"/>
        <w:ind w:firstLine="284"/>
        <w:rPr>
          <w:rFonts w:ascii="Tahoma" w:eastAsia="Calibri" w:hAnsi="Tahoma" w:cs="Tahoma"/>
          <w:bCs/>
          <w:sz w:val="24"/>
          <w:szCs w:val="24"/>
        </w:rPr>
      </w:pPr>
    </w:p>
    <w:p w14:paraId="0ABB1E5F" w14:textId="77777777" w:rsidR="008B561B" w:rsidRPr="008B561B" w:rsidRDefault="008B561B" w:rsidP="008B561B">
      <w:pPr>
        <w:widowControl w:val="0"/>
        <w:autoSpaceDE w:val="0"/>
        <w:autoSpaceDN w:val="0"/>
        <w:adjustRightInd w:val="0"/>
        <w:spacing w:line="276" w:lineRule="auto"/>
        <w:ind w:firstLine="284"/>
        <w:rPr>
          <w:rFonts w:ascii="Tahoma" w:eastAsia="Calibri" w:hAnsi="Tahoma" w:cs="Tahoma"/>
          <w:sz w:val="24"/>
          <w:szCs w:val="24"/>
        </w:rPr>
      </w:pPr>
      <w:r w:rsidRPr="008B561B">
        <w:rPr>
          <w:rFonts w:ascii="Tahoma" w:eastAsia="Calibri" w:hAnsi="Tahoma" w:cs="Tahoma"/>
          <w:bCs/>
          <w:sz w:val="24"/>
          <w:szCs w:val="24"/>
        </w:rPr>
        <w:t xml:space="preserve">Igual cosa se ha predicado de las </w:t>
      </w:r>
      <w:proofErr w:type="spellStart"/>
      <w:r w:rsidRPr="008B561B">
        <w:rPr>
          <w:rFonts w:ascii="Tahoma" w:eastAsia="Calibri" w:hAnsi="Tahoma" w:cs="Tahoma"/>
          <w:bCs/>
          <w:sz w:val="24"/>
          <w:szCs w:val="24"/>
        </w:rPr>
        <w:t>reasesorías</w:t>
      </w:r>
      <w:proofErr w:type="spellEnd"/>
      <w:r w:rsidRPr="008B561B">
        <w:rPr>
          <w:rFonts w:ascii="Tahoma" w:eastAsia="Calibri" w:hAnsi="Tahoma" w:cs="Tahoma"/>
          <w:bCs/>
          <w:sz w:val="24"/>
          <w:szCs w:val="24"/>
        </w:rPr>
        <w:t xml:space="preserve"> posteriores dadas al interior de las AFP</w:t>
      </w:r>
      <w:r w:rsidRPr="008B561B">
        <w:rPr>
          <w:rFonts w:ascii="Tahoma" w:eastAsia="Calibri" w:hAnsi="Tahoma" w:cs="Tahoma"/>
          <w:sz w:val="24"/>
          <w:szCs w:val="24"/>
        </w:rPr>
        <w:t xml:space="preserve">, las cuales tampoco convalidan el traslado, como quedó dicho en la citada sentencia del 8 de mayo de 2019 SL 1688-2019, así: </w:t>
      </w:r>
    </w:p>
    <w:p w14:paraId="4788E4F9" w14:textId="77777777" w:rsidR="008B561B" w:rsidRPr="008B561B" w:rsidRDefault="008B561B" w:rsidP="008B561B">
      <w:pPr>
        <w:widowControl w:val="0"/>
        <w:autoSpaceDE w:val="0"/>
        <w:autoSpaceDN w:val="0"/>
        <w:adjustRightInd w:val="0"/>
        <w:spacing w:line="276" w:lineRule="auto"/>
        <w:ind w:firstLine="284"/>
        <w:rPr>
          <w:rFonts w:ascii="Tahoma" w:eastAsia="Calibri" w:hAnsi="Tahoma" w:cs="Tahoma"/>
          <w:i/>
          <w:iCs/>
          <w:sz w:val="24"/>
          <w:szCs w:val="24"/>
        </w:rPr>
      </w:pPr>
      <w:r w:rsidRPr="008B561B">
        <w:rPr>
          <w:rFonts w:ascii="Tahoma" w:eastAsia="Calibri" w:hAnsi="Tahoma" w:cs="Tahoma"/>
          <w:sz w:val="24"/>
          <w:szCs w:val="24"/>
        </w:rPr>
        <w:t xml:space="preserve">  </w:t>
      </w:r>
    </w:p>
    <w:p w14:paraId="69C502B7" w14:textId="77777777" w:rsidR="008B561B" w:rsidRPr="008B561B" w:rsidRDefault="008B561B" w:rsidP="008B561B">
      <w:pPr>
        <w:spacing w:line="240" w:lineRule="auto"/>
        <w:ind w:left="426" w:right="420" w:firstLine="0"/>
        <w:rPr>
          <w:rFonts w:ascii="Tahoma" w:eastAsia="Calibri" w:hAnsi="Tahoma" w:cs="Tahoma"/>
          <w:i/>
          <w:szCs w:val="24"/>
        </w:rPr>
      </w:pPr>
      <w:r w:rsidRPr="008B561B">
        <w:rPr>
          <w:rFonts w:ascii="Tahoma" w:eastAsia="Calibri" w:hAnsi="Tahoma" w:cs="Tahoma"/>
          <w:i/>
          <w:szCs w:val="24"/>
        </w:rPr>
        <w:t xml:space="preserve">“Ahora, si bien la AFP brindó a la actora una </w:t>
      </w:r>
      <w:proofErr w:type="spellStart"/>
      <w:r w:rsidRPr="008B561B">
        <w:rPr>
          <w:rFonts w:ascii="Tahoma" w:eastAsia="Calibri" w:hAnsi="Tahoma" w:cs="Tahoma"/>
          <w:i/>
          <w:szCs w:val="24"/>
        </w:rPr>
        <w:t>reasesoría</w:t>
      </w:r>
      <w:proofErr w:type="spellEnd"/>
      <w:r w:rsidRPr="008B561B">
        <w:rPr>
          <w:rFonts w:ascii="Tahoma" w:eastAsia="Calibri" w:hAnsi="Tahoma" w:cs="Tahoma"/>
          <w:i/>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460613A7" w14:textId="77777777" w:rsidR="008B561B" w:rsidRPr="008B561B" w:rsidRDefault="008B561B" w:rsidP="008B561B">
      <w:pPr>
        <w:spacing w:line="240" w:lineRule="auto"/>
        <w:ind w:left="426" w:right="420"/>
        <w:rPr>
          <w:rFonts w:ascii="Tahoma" w:eastAsia="Arial Narrow" w:hAnsi="Tahoma" w:cs="Tahoma"/>
          <w:i/>
          <w:iCs/>
          <w:szCs w:val="24"/>
        </w:rPr>
      </w:pPr>
      <w:r w:rsidRPr="008B561B">
        <w:rPr>
          <w:rFonts w:ascii="Tahoma" w:eastAsia="Arial Narrow" w:hAnsi="Tahoma" w:cs="Tahoma"/>
          <w:i/>
          <w:iCs/>
          <w:szCs w:val="24"/>
        </w:rPr>
        <w:t xml:space="preserve"> </w:t>
      </w:r>
    </w:p>
    <w:p w14:paraId="722CBA18" w14:textId="77777777" w:rsidR="008B561B" w:rsidRPr="008B561B" w:rsidRDefault="008B561B" w:rsidP="008B561B">
      <w:pPr>
        <w:spacing w:line="240" w:lineRule="auto"/>
        <w:ind w:left="426" w:right="420" w:firstLine="0"/>
        <w:rPr>
          <w:rFonts w:ascii="Tahoma" w:eastAsia="Calibri" w:hAnsi="Tahoma" w:cs="Tahoma"/>
          <w:i/>
          <w:szCs w:val="24"/>
        </w:rPr>
      </w:pPr>
      <w:r w:rsidRPr="008B561B">
        <w:rPr>
          <w:rFonts w:ascii="Tahoma" w:eastAsia="Calibri" w:hAnsi="Tahoma" w:cs="Tahoma"/>
          <w:i/>
          <w:szCs w:val="24"/>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8B561B">
        <w:rPr>
          <w:rFonts w:ascii="Tahoma" w:eastAsia="Calibri" w:hAnsi="Tahoma" w:cs="Tahoma"/>
          <w:i/>
          <w:szCs w:val="24"/>
        </w:rPr>
        <w:t>reasesoría</w:t>
      </w:r>
      <w:proofErr w:type="spellEnd"/>
      <w:r w:rsidRPr="008B561B">
        <w:rPr>
          <w:rFonts w:ascii="Tahoma" w:eastAsia="Calibri" w:hAnsi="Tahoma" w:cs="Tahoma"/>
          <w:i/>
          <w:szCs w:val="24"/>
        </w:rPr>
        <w:t>, de todas formas ya había perdido la transición.</w:t>
      </w:r>
    </w:p>
    <w:p w14:paraId="38EC0F0C" w14:textId="77777777" w:rsidR="008B561B" w:rsidRPr="008B561B" w:rsidRDefault="008B561B" w:rsidP="008B561B">
      <w:pPr>
        <w:spacing w:line="240" w:lineRule="auto"/>
        <w:ind w:left="426" w:right="420"/>
        <w:rPr>
          <w:rFonts w:ascii="Tahoma" w:eastAsia="Arial Narrow" w:hAnsi="Tahoma" w:cs="Tahoma"/>
          <w:i/>
          <w:iCs/>
          <w:szCs w:val="24"/>
        </w:rPr>
      </w:pPr>
      <w:r w:rsidRPr="008B561B">
        <w:rPr>
          <w:rFonts w:ascii="Tahoma" w:eastAsia="Arial Narrow" w:hAnsi="Tahoma" w:cs="Tahoma"/>
          <w:i/>
          <w:iCs/>
          <w:szCs w:val="24"/>
        </w:rPr>
        <w:t xml:space="preserve"> </w:t>
      </w:r>
    </w:p>
    <w:p w14:paraId="530A2197" w14:textId="77777777" w:rsidR="008B561B" w:rsidRPr="008B561B" w:rsidRDefault="008B561B" w:rsidP="008B561B">
      <w:pPr>
        <w:spacing w:line="240" w:lineRule="auto"/>
        <w:ind w:left="426" w:right="420" w:firstLine="0"/>
        <w:rPr>
          <w:rFonts w:ascii="Tahoma" w:eastAsia="Calibri" w:hAnsi="Tahoma" w:cs="Tahoma"/>
          <w:i/>
          <w:szCs w:val="24"/>
        </w:rPr>
      </w:pPr>
      <w:r w:rsidRPr="008B561B">
        <w:rPr>
          <w:rFonts w:ascii="Tahoma" w:eastAsia="Calibri" w:hAnsi="Tahoma" w:cs="Tahoma"/>
          <w:i/>
          <w:szCs w:val="24"/>
        </w:rPr>
        <w:t xml:space="preserve">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w:t>
      </w:r>
      <w:r w:rsidRPr="008B561B">
        <w:rPr>
          <w:rFonts w:ascii="Tahoma" w:eastAsia="Calibri" w:hAnsi="Tahoma" w:cs="Tahoma"/>
          <w:i/>
          <w:szCs w:val="24"/>
        </w:rPr>
        <w:lastRenderedPageBreak/>
        <w:t>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46B77CB7" w14:textId="77777777" w:rsidR="008B561B" w:rsidRPr="008B561B" w:rsidRDefault="008B561B" w:rsidP="008B561B">
      <w:pPr>
        <w:spacing w:line="240" w:lineRule="auto"/>
        <w:ind w:left="426" w:right="420"/>
        <w:rPr>
          <w:rFonts w:ascii="Tahoma" w:eastAsia="Arial Narrow" w:hAnsi="Tahoma" w:cs="Tahoma"/>
          <w:i/>
          <w:iCs/>
          <w:szCs w:val="24"/>
        </w:rPr>
      </w:pPr>
      <w:r w:rsidRPr="008B561B">
        <w:rPr>
          <w:rFonts w:ascii="Tahoma" w:eastAsia="Arial Narrow" w:hAnsi="Tahoma" w:cs="Tahoma"/>
          <w:i/>
          <w:iCs/>
          <w:szCs w:val="24"/>
        </w:rPr>
        <w:t xml:space="preserve"> </w:t>
      </w:r>
    </w:p>
    <w:p w14:paraId="083850AD" w14:textId="77777777" w:rsidR="008B561B" w:rsidRPr="008B561B" w:rsidRDefault="008B561B" w:rsidP="008B561B">
      <w:pPr>
        <w:spacing w:line="240" w:lineRule="auto"/>
        <w:ind w:left="426" w:right="420" w:firstLine="0"/>
        <w:rPr>
          <w:rFonts w:ascii="Tahoma" w:eastAsia="Calibri" w:hAnsi="Tahoma" w:cs="Tahoma"/>
          <w:i/>
          <w:szCs w:val="24"/>
        </w:rPr>
      </w:pPr>
      <w:r w:rsidRPr="008B561B">
        <w:rPr>
          <w:rFonts w:ascii="Tahoma" w:eastAsia="Calibri" w:hAnsi="Tahoma" w:cs="Tahoma"/>
          <w:i/>
          <w:szCs w:val="24"/>
        </w:rPr>
        <w:t xml:space="preserve">Por otro lado, no es de recibo el planteo de Protección S.A., cuando sostiene que una vez realizó la </w:t>
      </w:r>
      <w:proofErr w:type="spellStart"/>
      <w:r w:rsidRPr="008B561B">
        <w:rPr>
          <w:rFonts w:ascii="Tahoma" w:eastAsia="Calibri" w:hAnsi="Tahoma" w:cs="Tahoma"/>
          <w:i/>
          <w:szCs w:val="24"/>
        </w:rPr>
        <w:t>reasesoría</w:t>
      </w:r>
      <w:proofErr w:type="spellEnd"/>
      <w:r w:rsidRPr="008B561B">
        <w:rPr>
          <w:rFonts w:ascii="Tahoma" w:eastAsia="Calibri" w:hAnsi="Tahoma" w:cs="Tahoma"/>
          <w:i/>
          <w:szCs w:val="24"/>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737BA84E" w14:textId="77777777" w:rsidR="008B561B" w:rsidRPr="008B561B" w:rsidRDefault="008B561B" w:rsidP="008B561B">
      <w:pPr>
        <w:spacing w:line="276" w:lineRule="auto"/>
        <w:ind w:left="708"/>
        <w:rPr>
          <w:rFonts w:ascii="Tahoma" w:eastAsia="Calibri" w:hAnsi="Tahoma" w:cs="Tahoma"/>
          <w:spacing w:val="-4"/>
          <w:sz w:val="24"/>
          <w:szCs w:val="24"/>
          <w:lang w:val="es-CO"/>
        </w:rPr>
      </w:pPr>
    </w:p>
    <w:p w14:paraId="69F49FA9" w14:textId="77777777" w:rsidR="008B561B" w:rsidRPr="008B561B" w:rsidRDefault="008B561B" w:rsidP="008B561B">
      <w:pPr>
        <w:numPr>
          <w:ilvl w:val="1"/>
          <w:numId w:val="11"/>
        </w:numPr>
        <w:spacing w:line="276" w:lineRule="auto"/>
        <w:contextualSpacing/>
        <w:jc w:val="left"/>
        <w:rPr>
          <w:rFonts w:ascii="Tahoma" w:eastAsia="Times New Roman" w:hAnsi="Tahoma" w:cs="Tahoma"/>
          <w:b/>
          <w:iCs/>
          <w:spacing w:val="-4"/>
          <w:sz w:val="24"/>
          <w:szCs w:val="24"/>
          <w:lang w:val="es-CO" w:eastAsia="es-ES"/>
        </w:rPr>
      </w:pPr>
      <w:r w:rsidRPr="008B561B">
        <w:rPr>
          <w:rFonts w:ascii="Tahoma" w:eastAsia="Times New Roman" w:hAnsi="Tahoma" w:cs="Tahoma"/>
          <w:b/>
          <w:iCs/>
          <w:spacing w:val="-4"/>
          <w:sz w:val="24"/>
          <w:szCs w:val="24"/>
          <w:lang w:val="es-CO" w:eastAsia="es-ES"/>
        </w:rPr>
        <w:t xml:space="preserve">“De la carga de la prueba – Inversión a favor del afiliado” </w:t>
      </w:r>
      <w:r w:rsidRPr="008B561B">
        <w:rPr>
          <w:rFonts w:ascii="Tahoma" w:eastAsia="Times New Roman" w:hAnsi="Tahoma" w:cs="Tahoma"/>
          <w:b/>
          <w:iCs/>
          <w:spacing w:val="-4"/>
          <w:sz w:val="24"/>
          <w:szCs w:val="24"/>
          <w:vertAlign w:val="superscript"/>
          <w:lang w:val="es-CO" w:eastAsia="es-ES"/>
        </w:rPr>
        <w:footnoteReference w:id="5"/>
      </w:r>
    </w:p>
    <w:p w14:paraId="689E02D0" w14:textId="77777777" w:rsidR="008B561B" w:rsidRPr="008B561B" w:rsidRDefault="008B561B" w:rsidP="008B561B">
      <w:pPr>
        <w:spacing w:line="276" w:lineRule="auto"/>
        <w:ind w:firstLine="708"/>
        <w:rPr>
          <w:rFonts w:ascii="Tahoma" w:eastAsia="Calibri" w:hAnsi="Tahoma" w:cs="Tahoma"/>
          <w:b/>
          <w:spacing w:val="-4"/>
          <w:sz w:val="24"/>
          <w:szCs w:val="24"/>
          <w:lang w:val="es-CO"/>
        </w:rPr>
      </w:pPr>
    </w:p>
    <w:p w14:paraId="10DEDF66" w14:textId="77777777" w:rsidR="008B561B" w:rsidRPr="008B561B" w:rsidRDefault="008B561B" w:rsidP="008B561B">
      <w:pPr>
        <w:spacing w:line="276" w:lineRule="auto"/>
        <w:rPr>
          <w:rFonts w:ascii="Tahoma" w:eastAsia="Calibri" w:hAnsi="Tahoma" w:cs="Tahoma"/>
          <w:spacing w:val="-4"/>
          <w:sz w:val="24"/>
          <w:szCs w:val="24"/>
          <w:lang w:val="es-CO"/>
        </w:rPr>
      </w:pPr>
      <w:r w:rsidRPr="008B561B">
        <w:rPr>
          <w:rFonts w:ascii="Tahoma" w:eastAsia="Calibri" w:hAnsi="Tahoma" w:cs="Tahoma"/>
          <w:spacing w:val="-4"/>
          <w:sz w:val="24"/>
          <w:szCs w:val="24"/>
          <w:lang w:val="es-CO"/>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8B561B">
        <w:rPr>
          <w:rFonts w:ascii="Tahoma" w:eastAsia="Calibri" w:hAnsi="Tahoma" w:cs="Tahoma"/>
          <w:i/>
          <w:spacing w:val="-4"/>
          <w:szCs w:val="24"/>
          <w:lang w:val="es-CO"/>
        </w:rPr>
        <w:t>la prueba de la diligencia o cuidado incumbe al que ha debido emplearlo</w:t>
      </w:r>
      <w:r w:rsidRPr="008B561B">
        <w:rPr>
          <w:rFonts w:ascii="Tahoma" w:eastAsia="Calibri" w:hAnsi="Tahoma" w:cs="Tahoma"/>
          <w:i/>
          <w:spacing w:val="-4"/>
          <w:sz w:val="24"/>
          <w:szCs w:val="24"/>
          <w:lang w:val="es-CO"/>
        </w:rPr>
        <w:t>”</w:t>
      </w:r>
      <w:r w:rsidRPr="008B561B">
        <w:rPr>
          <w:rFonts w:ascii="Tahoma" w:eastAsia="Calibri" w:hAnsi="Tahoma" w:cs="Tahoma"/>
          <w:spacing w:val="-4"/>
          <w:sz w:val="24"/>
          <w:szCs w:val="24"/>
          <w:lang w:val="es-CO"/>
        </w:rPr>
        <w:t xml:space="preserve"> lo que quiere decir que la carga de la prueba recae en el fondo de pensiones. Dicha postura se ha mantenido invariable, y se reiteró de manera más contundente en la citada sentencia, así: </w:t>
      </w:r>
    </w:p>
    <w:p w14:paraId="512D0CDE" w14:textId="77777777" w:rsidR="008B561B" w:rsidRPr="008B561B" w:rsidRDefault="008B561B" w:rsidP="008B561B">
      <w:pPr>
        <w:spacing w:line="276" w:lineRule="auto"/>
        <w:ind w:firstLine="708"/>
        <w:rPr>
          <w:rFonts w:ascii="Tahoma" w:eastAsia="Calibri" w:hAnsi="Tahoma" w:cs="Tahoma"/>
          <w:spacing w:val="-4"/>
          <w:sz w:val="24"/>
          <w:szCs w:val="24"/>
          <w:lang w:val="es-CO"/>
        </w:rPr>
      </w:pPr>
    </w:p>
    <w:p w14:paraId="48537F0F" w14:textId="77777777" w:rsidR="008B561B" w:rsidRPr="008B561B" w:rsidRDefault="008B561B" w:rsidP="008B561B">
      <w:pPr>
        <w:spacing w:line="240" w:lineRule="auto"/>
        <w:ind w:left="426" w:right="420" w:firstLine="1"/>
        <w:rPr>
          <w:rFonts w:ascii="Tahoma" w:eastAsia="Calibri" w:hAnsi="Tahoma" w:cs="Tahoma"/>
          <w:i/>
        </w:rPr>
      </w:pPr>
      <w:r w:rsidRPr="008B561B">
        <w:rPr>
          <w:rFonts w:ascii="Tahoma" w:eastAsia="Calibri" w:hAnsi="Tahoma" w:cs="Tahoma"/>
        </w:rPr>
        <w:t>“</w:t>
      </w:r>
      <w:r w:rsidRPr="008B561B">
        <w:rPr>
          <w:rFonts w:ascii="Tahoma" w:eastAsia="Calibri" w:hAnsi="Tahoma" w:cs="Tahoma"/>
          <w:i/>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463E3731" w14:textId="77777777" w:rsidR="008B561B" w:rsidRPr="008B561B" w:rsidRDefault="008B561B" w:rsidP="008B561B">
      <w:pPr>
        <w:spacing w:line="240" w:lineRule="auto"/>
        <w:ind w:left="426" w:right="420" w:firstLine="1"/>
        <w:rPr>
          <w:rFonts w:ascii="Tahoma" w:eastAsia="Calibri" w:hAnsi="Tahoma" w:cs="Tahoma"/>
          <w:i/>
        </w:rPr>
      </w:pPr>
    </w:p>
    <w:p w14:paraId="5BD83D59" w14:textId="77777777" w:rsidR="008B561B" w:rsidRPr="008B561B" w:rsidRDefault="008B561B" w:rsidP="008B561B">
      <w:pPr>
        <w:spacing w:line="240" w:lineRule="auto"/>
        <w:ind w:left="426" w:right="420" w:firstLine="1"/>
        <w:rPr>
          <w:rFonts w:ascii="Tahoma" w:eastAsia="Calibri" w:hAnsi="Tahoma" w:cs="Tahoma"/>
          <w:i/>
        </w:rPr>
      </w:pPr>
      <w:r w:rsidRPr="008B561B">
        <w:rPr>
          <w:rFonts w:ascii="Tahoma" w:eastAsia="Calibri" w:hAnsi="Tahoma" w:cs="Tahoma"/>
          <w:i/>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11B6646A" w14:textId="77777777" w:rsidR="008B561B" w:rsidRPr="008B561B" w:rsidRDefault="008B561B" w:rsidP="008B561B">
      <w:pPr>
        <w:spacing w:line="240" w:lineRule="auto"/>
        <w:ind w:left="426" w:right="420" w:firstLine="1"/>
        <w:rPr>
          <w:rFonts w:ascii="Tahoma" w:eastAsia="Calibri" w:hAnsi="Tahoma" w:cs="Tahoma"/>
          <w:i/>
        </w:rPr>
      </w:pPr>
    </w:p>
    <w:p w14:paraId="1D36EB43" w14:textId="77777777" w:rsidR="008B561B" w:rsidRPr="008B561B" w:rsidRDefault="008B561B" w:rsidP="008B561B">
      <w:pPr>
        <w:spacing w:line="240" w:lineRule="auto"/>
        <w:ind w:left="426" w:right="420" w:firstLine="1"/>
        <w:rPr>
          <w:rFonts w:ascii="Tahoma" w:eastAsia="Calibri" w:hAnsi="Tahoma" w:cs="Tahoma"/>
          <w:i/>
        </w:rPr>
      </w:pPr>
      <w:r w:rsidRPr="008B561B">
        <w:rPr>
          <w:rFonts w:ascii="Tahoma" w:eastAsia="Calibri" w:hAnsi="Tahoma" w:cs="Tahoma"/>
          <w:i/>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EEC1805" w14:textId="77777777" w:rsidR="008B561B" w:rsidRPr="008B561B" w:rsidRDefault="008B561B" w:rsidP="008B561B">
      <w:pPr>
        <w:spacing w:line="240" w:lineRule="auto"/>
        <w:ind w:left="426" w:right="420" w:firstLine="1"/>
        <w:rPr>
          <w:rFonts w:ascii="Tahoma" w:eastAsia="Calibri" w:hAnsi="Tahoma" w:cs="Tahoma"/>
          <w:i/>
        </w:rPr>
      </w:pPr>
    </w:p>
    <w:p w14:paraId="226257E0" w14:textId="77777777" w:rsidR="008B561B" w:rsidRPr="008B561B" w:rsidRDefault="008B561B" w:rsidP="008B561B">
      <w:pPr>
        <w:spacing w:line="240" w:lineRule="auto"/>
        <w:ind w:left="426" w:right="420" w:firstLine="1"/>
        <w:rPr>
          <w:rFonts w:ascii="Tahoma" w:eastAsia="Calibri" w:hAnsi="Tahoma" w:cs="Tahoma"/>
          <w:i/>
          <w:iCs/>
        </w:rPr>
      </w:pPr>
      <w:r w:rsidRPr="008B561B">
        <w:rPr>
          <w:rFonts w:ascii="Tahoma" w:eastAsia="Calibri" w:hAnsi="Tahoma" w:cs="Tahoma"/>
          <w:i/>
        </w:rPr>
        <w:t xml:space="preserve">Como se ha expuesto, el deber de información al momento del traslado entre regímenes, es una obligación que corresponde a las administradoras de fondos de pensiones, y </w:t>
      </w:r>
      <w:r w:rsidRPr="008B561B">
        <w:rPr>
          <w:rFonts w:ascii="Tahoma" w:eastAsia="Calibri" w:hAnsi="Tahoma" w:cs="Tahoma"/>
          <w:i/>
          <w:iCs/>
        </w:rPr>
        <w:t xml:space="preserve">su ejercicio debe ser de tal diligencia, que permita comprender la lógica, beneficios y desventajas del cambio de régimen, así como prever los riesgos y efectos negativos de esa decisión. </w:t>
      </w:r>
    </w:p>
    <w:p w14:paraId="31D200F8" w14:textId="77777777" w:rsidR="008B561B" w:rsidRPr="008B561B" w:rsidRDefault="008B561B" w:rsidP="008B561B">
      <w:pPr>
        <w:spacing w:line="240" w:lineRule="auto"/>
        <w:ind w:left="426" w:right="420" w:firstLine="1"/>
        <w:rPr>
          <w:rFonts w:ascii="Tahoma" w:eastAsia="Calibri" w:hAnsi="Tahoma" w:cs="Tahoma"/>
          <w:i/>
          <w:iCs/>
        </w:rPr>
      </w:pPr>
    </w:p>
    <w:p w14:paraId="607C06B4" w14:textId="77777777" w:rsidR="008B561B" w:rsidRPr="008B561B" w:rsidRDefault="008B561B" w:rsidP="008B561B">
      <w:pPr>
        <w:spacing w:line="240" w:lineRule="auto"/>
        <w:ind w:left="426" w:right="420" w:firstLine="1"/>
        <w:rPr>
          <w:rFonts w:ascii="Tahoma" w:eastAsia="Calibri" w:hAnsi="Tahoma" w:cs="Tahoma"/>
          <w:i/>
          <w:iCs/>
        </w:rPr>
      </w:pPr>
      <w:r w:rsidRPr="008B561B">
        <w:rPr>
          <w:rFonts w:ascii="Tahoma" w:eastAsia="Calibri" w:hAnsi="Tahoma" w:cs="Tahoma"/>
          <w:i/>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111A14B7" w14:textId="77777777" w:rsidR="008B561B" w:rsidRPr="008B561B" w:rsidRDefault="008B561B" w:rsidP="008B561B">
      <w:pPr>
        <w:spacing w:line="240" w:lineRule="auto"/>
        <w:ind w:left="426" w:right="420" w:firstLine="1"/>
        <w:rPr>
          <w:rFonts w:ascii="Tahoma" w:eastAsia="Calibri" w:hAnsi="Tahoma" w:cs="Tahoma"/>
          <w:i/>
          <w:iCs/>
        </w:rPr>
      </w:pPr>
    </w:p>
    <w:p w14:paraId="3099647B" w14:textId="77777777" w:rsidR="008B561B" w:rsidRPr="008B561B" w:rsidRDefault="008B561B" w:rsidP="008B561B">
      <w:pPr>
        <w:spacing w:line="240" w:lineRule="auto"/>
        <w:ind w:left="426" w:right="420" w:firstLine="1"/>
        <w:rPr>
          <w:rFonts w:ascii="Tahoma" w:eastAsia="Calibri" w:hAnsi="Tahoma" w:cs="Tahoma"/>
          <w:i/>
          <w:iCs/>
        </w:rPr>
      </w:pPr>
      <w:r w:rsidRPr="008B561B">
        <w:rPr>
          <w:rFonts w:ascii="Tahoma" w:eastAsia="Calibri" w:hAnsi="Tahoma" w:cs="Tahoma"/>
          <w:i/>
        </w:rPr>
        <w:lastRenderedPageBreak/>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07B09EC6" w14:textId="77777777" w:rsidR="008B561B" w:rsidRPr="008B561B" w:rsidRDefault="008B561B" w:rsidP="008B561B">
      <w:pPr>
        <w:spacing w:line="240" w:lineRule="auto"/>
        <w:ind w:left="426" w:right="420" w:firstLine="1"/>
        <w:rPr>
          <w:rFonts w:ascii="Tahoma" w:eastAsia="Calibri" w:hAnsi="Tahoma" w:cs="Tahoma"/>
          <w:i/>
          <w:iCs/>
        </w:rPr>
      </w:pPr>
    </w:p>
    <w:p w14:paraId="1DC7CE79" w14:textId="77777777" w:rsidR="008B561B" w:rsidRPr="008B561B" w:rsidRDefault="008B561B" w:rsidP="008B561B">
      <w:pPr>
        <w:spacing w:line="240" w:lineRule="auto"/>
        <w:ind w:left="426" w:right="420" w:firstLine="1"/>
        <w:rPr>
          <w:rFonts w:ascii="Tahoma" w:eastAsia="Calibri" w:hAnsi="Tahoma" w:cs="Tahoma"/>
        </w:rPr>
      </w:pPr>
      <w:r w:rsidRPr="008B561B">
        <w:rPr>
          <w:rFonts w:ascii="Tahoma" w:eastAsia="Calibri" w:hAnsi="Tahoma" w:cs="Tahoma"/>
          <w:i/>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8B561B">
        <w:rPr>
          <w:rFonts w:ascii="Tahoma" w:eastAsia="Calibri" w:hAnsi="Tahoma" w:cs="Tahoma"/>
        </w:rPr>
        <w:t xml:space="preserve"> </w:t>
      </w:r>
    </w:p>
    <w:p w14:paraId="1548C8CF" w14:textId="77777777" w:rsidR="008B561B" w:rsidRPr="008B561B" w:rsidRDefault="008B561B" w:rsidP="008B561B">
      <w:pPr>
        <w:widowControl w:val="0"/>
        <w:autoSpaceDE w:val="0"/>
        <w:autoSpaceDN w:val="0"/>
        <w:adjustRightInd w:val="0"/>
        <w:spacing w:line="276" w:lineRule="auto"/>
        <w:ind w:firstLine="284"/>
        <w:rPr>
          <w:rFonts w:ascii="Tahoma" w:eastAsia="Calibri" w:hAnsi="Tahoma" w:cs="Tahoma"/>
          <w:sz w:val="24"/>
          <w:szCs w:val="24"/>
        </w:rPr>
      </w:pPr>
    </w:p>
    <w:p w14:paraId="244C604D" w14:textId="77777777" w:rsidR="008B561B" w:rsidRPr="008B561B" w:rsidRDefault="008B561B" w:rsidP="008B561B">
      <w:pPr>
        <w:numPr>
          <w:ilvl w:val="1"/>
          <w:numId w:val="11"/>
        </w:numPr>
        <w:spacing w:line="276" w:lineRule="auto"/>
        <w:contextualSpacing/>
        <w:jc w:val="left"/>
        <w:rPr>
          <w:rFonts w:ascii="Tahoma" w:eastAsia="Times New Roman" w:hAnsi="Tahoma" w:cs="Tahoma"/>
          <w:b/>
          <w:iCs/>
          <w:spacing w:val="-4"/>
          <w:sz w:val="24"/>
          <w:szCs w:val="24"/>
          <w:lang w:val="es-CO" w:eastAsia="es-ES"/>
        </w:rPr>
      </w:pPr>
      <w:r w:rsidRPr="008B561B">
        <w:rPr>
          <w:rFonts w:ascii="Tahoma" w:eastAsia="Times New Roman" w:hAnsi="Tahoma" w:cs="Tahoma"/>
          <w:b/>
          <w:iCs/>
          <w:spacing w:val="-4"/>
          <w:sz w:val="24"/>
          <w:szCs w:val="24"/>
          <w:lang w:val="es-CO" w:eastAsia="es-ES"/>
        </w:rPr>
        <w:t>Consecuencias de la declaratoria de ineficacia del traslado: Devolución de las cuotas de administración y de otros valores debidamente indexados</w:t>
      </w:r>
    </w:p>
    <w:p w14:paraId="21173F2B" w14:textId="77777777" w:rsidR="008B561B" w:rsidRPr="008B561B" w:rsidRDefault="008B561B" w:rsidP="008B561B">
      <w:pPr>
        <w:widowControl w:val="0"/>
        <w:autoSpaceDE w:val="0"/>
        <w:autoSpaceDN w:val="0"/>
        <w:adjustRightInd w:val="0"/>
        <w:spacing w:line="276" w:lineRule="auto"/>
        <w:ind w:firstLine="284"/>
        <w:rPr>
          <w:rFonts w:ascii="Tahoma" w:eastAsia="Calibri" w:hAnsi="Tahoma" w:cs="Tahoma"/>
          <w:sz w:val="24"/>
          <w:szCs w:val="24"/>
        </w:rPr>
      </w:pPr>
    </w:p>
    <w:p w14:paraId="13DF1C41" w14:textId="77777777" w:rsidR="008B561B" w:rsidRPr="008B561B" w:rsidRDefault="008B561B" w:rsidP="008B561B">
      <w:pPr>
        <w:widowControl w:val="0"/>
        <w:autoSpaceDE w:val="0"/>
        <w:autoSpaceDN w:val="0"/>
        <w:adjustRightInd w:val="0"/>
        <w:spacing w:line="276" w:lineRule="auto"/>
        <w:ind w:firstLine="284"/>
        <w:rPr>
          <w:rFonts w:ascii="Tahoma" w:eastAsia="Calibri" w:hAnsi="Tahoma" w:cs="Tahoma"/>
          <w:sz w:val="24"/>
          <w:szCs w:val="24"/>
        </w:rPr>
      </w:pPr>
      <w:r w:rsidRPr="008B561B">
        <w:rPr>
          <w:rFonts w:ascii="Tahoma" w:eastAsia="Calibri" w:hAnsi="Tahoma" w:cs="Tahoma"/>
          <w:sz w:val="24"/>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714BB5F6" w14:textId="77777777" w:rsidR="008B561B" w:rsidRPr="008B561B" w:rsidRDefault="008B561B" w:rsidP="008B561B">
      <w:pPr>
        <w:widowControl w:val="0"/>
        <w:autoSpaceDE w:val="0"/>
        <w:autoSpaceDN w:val="0"/>
        <w:adjustRightInd w:val="0"/>
        <w:spacing w:line="276" w:lineRule="auto"/>
        <w:ind w:firstLine="284"/>
        <w:rPr>
          <w:rFonts w:ascii="Tahoma" w:eastAsia="Calibri" w:hAnsi="Tahoma" w:cs="Tahoma"/>
          <w:sz w:val="24"/>
          <w:szCs w:val="24"/>
        </w:rPr>
      </w:pPr>
    </w:p>
    <w:p w14:paraId="0090A218" w14:textId="77777777" w:rsidR="008B561B" w:rsidRPr="008B561B" w:rsidRDefault="008B561B" w:rsidP="008B561B">
      <w:pPr>
        <w:tabs>
          <w:tab w:val="left" w:pos="5180"/>
        </w:tabs>
        <w:suppressAutoHyphens/>
        <w:spacing w:line="240" w:lineRule="auto"/>
        <w:ind w:left="426" w:right="420" w:firstLine="0"/>
        <w:contextualSpacing/>
        <w:rPr>
          <w:rFonts w:ascii="Tahoma" w:eastAsia="Calibri" w:hAnsi="Tahoma" w:cs="Tahoma"/>
          <w:i/>
          <w:szCs w:val="24"/>
        </w:rPr>
      </w:pPr>
      <w:r w:rsidRPr="008B561B">
        <w:rPr>
          <w:rFonts w:ascii="Tahoma" w:eastAsia="Calibri" w:hAnsi="Tahoma" w:cs="Tahoma"/>
          <w:i/>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47A732C8" w14:textId="77777777" w:rsidR="008B561B" w:rsidRPr="008B561B" w:rsidRDefault="008B561B" w:rsidP="008B561B">
      <w:pPr>
        <w:tabs>
          <w:tab w:val="left" w:pos="5180"/>
        </w:tabs>
        <w:suppressAutoHyphens/>
        <w:spacing w:line="240" w:lineRule="auto"/>
        <w:ind w:left="426" w:right="420" w:firstLine="0"/>
        <w:contextualSpacing/>
        <w:jc w:val="left"/>
        <w:rPr>
          <w:rFonts w:ascii="Tahoma" w:eastAsia="Times New Roman" w:hAnsi="Tahoma" w:cs="Tahoma"/>
          <w:color w:val="000000"/>
          <w:szCs w:val="24"/>
          <w:lang w:eastAsia="es-ES"/>
        </w:rPr>
      </w:pPr>
    </w:p>
    <w:p w14:paraId="7454081C" w14:textId="77777777" w:rsidR="008B561B" w:rsidRPr="008B561B" w:rsidRDefault="008B561B" w:rsidP="008B561B">
      <w:pPr>
        <w:tabs>
          <w:tab w:val="left" w:pos="5180"/>
        </w:tabs>
        <w:suppressAutoHyphens/>
        <w:spacing w:line="240" w:lineRule="auto"/>
        <w:ind w:left="426" w:right="420" w:firstLine="0"/>
        <w:contextualSpacing/>
        <w:rPr>
          <w:rFonts w:ascii="Tahoma" w:eastAsia="Calibri" w:hAnsi="Tahoma" w:cs="Tahoma"/>
          <w:i/>
          <w:szCs w:val="24"/>
        </w:rPr>
      </w:pPr>
      <w:r w:rsidRPr="008B561B">
        <w:rPr>
          <w:rFonts w:ascii="Tahoma" w:eastAsia="Calibri" w:hAnsi="Tahoma" w:cs="Tahoma"/>
          <w:i/>
          <w:szCs w:val="24"/>
        </w:rPr>
        <w:t>Sobre las consecuencias de la nulidad del traslado entre regímenes esta Sala en sentencia SL, del 8 de sep. 2008, rad. 31989, reiterada en varias oportunidades, adoctrinó: […]</w:t>
      </w:r>
    </w:p>
    <w:p w14:paraId="56C7FD3A" w14:textId="77777777" w:rsidR="008B561B" w:rsidRPr="008B561B" w:rsidRDefault="008B561B" w:rsidP="008B561B">
      <w:pPr>
        <w:tabs>
          <w:tab w:val="left" w:pos="5180"/>
        </w:tabs>
        <w:suppressAutoHyphens/>
        <w:spacing w:line="240" w:lineRule="auto"/>
        <w:ind w:left="426" w:right="420" w:firstLine="0"/>
        <w:contextualSpacing/>
        <w:rPr>
          <w:rFonts w:ascii="Tahoma" w:eastAsia="Calibri" w:hAnsi="Tahoma" w:cs="Tahoma"/>
          <w:i/>
          <w:szCs w:val="24"/>
        </w:rPr>
      </w:pPr>
    </w:p>
    <w:p w14:paraId="514A7901" w14:textId="77777777" w:rsidR="008B561B" w:rsidRPr="008B561B" w:rsidRDefault="008B561B" w:rsidP="008B561B">
      <w:pPr>
        <w:tabs>
          <w:tab w:val="left" w:pos="5180"/>
        </w:tabs>
        <w:suppressAutoHyphens/>
        <w:spacing w:line="240" w:lineRule="auto"/>
        <w:ind w:left="426" w:right="420" w:firstLine="0"/>
        <w:contextualSpacing/>
        <w:rPr>
          <w:rFonts w:ascii="Tahoma" w:eastAsia="Calibri" w:hAnsi="Tahoma" w:cs="Tahoma"/>
          <w:i/>
          <w:szCs w:val="24"/>
        </w:rPr>
      </w:pPr>
      <w:r w:rsidRPr="008B561B">
        <w:rPr>
          <w:rFonts w:ascii="Tahoma" w:eastAsia="Calibri" w:hAnsi="Tahoma" w:cs="Tahoma"/>
          <w:i/>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3110FA86" w14:textId="77777777" w:rsidR="008B561B" w:rsidRPr="008B561B" w:rsidRDefault="008B561B" w:rsidP="008B561B">
      <w:pPr>
        <w:tabs>
          <w:tab w:val="left" w:pos="5180"/>
        </w:tabs>
        <w:suppressAutoHyphens/>
        <w:spacing w:line="240" w:lineRule="auto"/>
        <w:ind w:left="426" w:right="420" w:firstLine="0"/>
        <w:contextualSpacing/>
        <w:rPr>
          <w:rFonts w:ascii="Tahoma" w:eastAsia="Calibri" w:hAnsi="Tahoma" w:cs="Tahoma"/>
          <w:i/>
          <w:szCs w:val="24"/>
        </w:rPr>
      </w:pPr>
    </w:p>
    <w:p w14:paraId="7367B461" w14:textId="77777777" w:rsidR="008B561B" w:rsidRPr="008B561B" w:rsidRDefault="008B561B" w:rsidP="008B561B">
      <w:pPr>
        <w:tabs>
          <w:tab w:val="left" w:pos="5180"/>
        </w:tabs>
        <w:suppressAutoHyphens/>
        <w:spacing w:line="240" w:lineRule="auto"/>
        <w:ind w:left="426" w:right="420" w:firstLine="0"/>
        <w:contextualSpacing/>
        <w:rPr>
          <w:rFonts w:ascii="Tahoma" w:eastAsia="Calibri" w:hAnsi="Tahoma" w:cs="Tahoma"/>
          <w:i/>
          <w:szCs w:val="24"/>
        </w:rPr>
      </w:pPr>
      <w:r w:rsidRPr="008B561B">
        <w:rPr>
          <w:rFonts w:ascii="Tahoma" w:eastAsia="Calibri" w:hAnsi="Tahoma" w:cs="Tahoma"/>
          <w:i/>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6C7FD4F0" w14:textId="77777777" w:rsidR="008B561B" w:rsidRPr="008B561B" w:rsidRDefault="008B561B" w:rsidP="008B561B">
      <w:pPr>
        <w:widowControl w:val="0"/>
        <w:autoSpaceDE w:val="0"/>
        <w:autoSpaceDN w:val="0"/>
        <w:adjustRightInd w:val="0"/>
        <w:spacing w:line="276" w:lineRule="auto"/>
        <w:ind w:firstLine="284"/>
        <w:rPr>
          <w:rFonts w:ascii="Tahoma" w:eastAsia="Calibri" w:hAnsi="Tahoma" w:cs="Tahoma"/>
          <w:sz w:val="24"/>
          <w:szCs w:val="24"/>
        </w:rPr>
      </w:pPr>
    </w:p>
    <w:p w14:paraId="7F18E402" w14:textId="77777777" w:rsidR="008B561B" w:rsidRPr="008B561B" w:rsidRDefault="008B561B" w:rsidP="008B561B">
      <w:pPr>
        <w:widowControl w:val="0"/>
        <w:autoSpaceDE w:val="0"/>
        <w:autoSpaceDN w:val="0"/>
        <w:adjustRightInd w:val="0"/>
        <w:spacing w:line="276" w:lineRule="auto"/>
        <w:ind w:firstLine="284"/>
        <w:rPr>
          <w:rFonts w:ascii="Tahoma" w:eastAsia="Calibri" w:hAnsi="Tahoma" w:cs="Tahoma"/>
          <w:sz w:val="24"/>
          <w:szCs w:val="24"/>
        </w:rPr>
      </w:pPr>
      <w:r w:rsidRPr="008B561B">
        <w:rPr>
          <w:rFonts w:ascii="Tahoma" w:eastAsia="Calibri" w:hAnsi="Tahoma" w:cs="Tahoma"/>
          <w:sz w:val="24"/>
          <w:szCs w:val="24"/>
        </w:rPr>
        <w:tab/>
        <w:t xml:space="preserve">Dicha postura fue reiterada en la sentencia SL 2611 del 1° de julio de 2020, también con Ponencia del Dr. GERARDO BOTERO ZULUAGA en la que se reafirma que, </w:t>
      </w:r>
      <w:r w:rsidRPr="008B561B">
        <w:rPr>
          <w:rFonts w:ascii="Tahoma" w:eastAsia="Calibri" w:hAnsi="Tahoma" w:cs="Tahoma"/>
          <w:sz w:val="24"/>
          <w:szCs w:val="24"/>
        </w:rPr>
        <w:lastRenderedPageBreak/>
        <w:t xml:space="preserve">por cuenta de la ineficacia, las cosas deben retrotraerse al estado en que se encontraban antes de ocurrir el traslado de régimen. Dijo la sentencia: </w:t>
      </w:r>
    </w:p>
    <w:p w14:paraId="78F0256C" w14:textId="77777777" w:rsidR="008B561B" w:rsidRPr="008B561B" w:rsidRDefault="008B561B" w:rsidP="008B561B">
      <w:pPr>
        <w:widowControl w:val="0"/>
        <w:autoSpaceDE w:val="0"/>
        <w:autoSpaceDN w:val="0"/>
        <w:adjustRightInd w:val="0"/>
        <w:spacing w:line="276" w:lineRule="auto"/>
        <w:ind w:firstLine="284"/>
        <w:rPr>
          <w:rFonts w:ascii="Tahoma" w:eastAsia="Calibri" w:hAnsi="Tahoma" w:cs="Tahoma"/>
          <w:sz w:val="24"/>
          <w:szCs w:val="24"/>
        </w:rPr>
      </w:pPr>
    </w:p>
    <w:p w14:paraId="2FD89473" w14:textId="77777777" w:rsidR="008B561B" w:rsidRPr="008B561B" w:rsidRDefault="008B561B" w:rsidP="008B561B">
      <w:pPr>
        <w:tabs>
          <w:tab w:val="left" w:pos="5180"/>
        </w:tabs>
        <w:suppressAutoHyphens/>
        <w:spacing w:line="240" w:lineRule="auto"/>
        <w:ind w:left="426" w:right="420" w:firstLine="0"/>
        <w:contextualSpacing/>
        <w:rPr>
          <w:rFonts w:ascii="Tahoma" w:eastAsia="Calibri" w:hAnsi="Tahoma" w:cs="Tahoma"/>
          <w:i/>
          <w:szCs w:val="24"/>
        </w:rPr>
      </w:pPr>
      <w:r w:rsidRPr="008B561B">
        <w:rPr>
          <w:rFonts w:ascii="Tahoma" w:eastAsia="Calibri" w:hAnsi="Tahoma" w:cs="Tahoma"/>
          <w:i/>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22C3CF21" w14:textId="77777777" w:rsidR="008B561B" w:rsidRPr="008B561B" w:rsidRDefault="008B561B" w:rsidP="008B561B">
      <w:pPr>
        <w:widowControl w:val="0"/>
        <w:autoSpaceDE w:val="0"/>
        <w:autoSpaceDN w:val="0"/>
        <w:adjustRightInd w:val="0"/>
        <w:spacing w:line="276" w:lineRule="auto"/>
        <w:ind w:firstLine="284"/>
        <w:rPr>
          <w:rFonts w:ascii="Tahoma" w:eastAsia="Calibri" w:hAnsi="Tahoma" w:cs="Tahoma"/>
          <w:sz w:val="24"/>
          <w:szCs w:val="24"/>
        </w:rPr>
      </w:pPr>
    </w:p>
    <w:p w14:paraId="4CEDE62D" w14:textId="77777777" w:rsidR="008B561B" w:rsidRPr="008B561B" w:rsidRDefault="008B561B" w:rsidP="008B561B">
      <w:pPr>
        <w:widowControl w:val="0"/>
        <w:autoSpaceDE w:val="0"/>
        <w:autoSpaceDN w:val="0"/>
        <w:adjustRightInd w:val="0"/>
        <w:spacing w:line="276" w:lineRule="auto"/>
        <w:ind w:firstLine="284"/>
        <w:rPr>
          <w:rFonts w:ascii="Tahoma" w:eastAsia="Calibri" w:hAnsi="Tahoma" w:cs="Tahoma"/>
          <w:sz w:val="24"/>
          <w:szCs w:val="24"/>
        </w:rPr>
      </w:pPr>
      <w:r w:rsidRPr="008B561B">
        <w:rPr>
          <w:rFonts w:ascii="Tahoma" w:eastAsia="Calibri" w:hAnsi="Tahoma" w:cs="Tahoma"/>
          <w:sz w:val="24"/>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5DA4273C" w14:textId="77777777" w:rsidR="008B561B" w:rsidRPr="008B561B" w:rsidRDefault="008B561B" w:rsidP="008B561B">
      <w:pPr>
        <w:widowControl w:val="0"/>
        <w:autoSpaceDE w:val="0"/>
        <w:autoSpaceDN w:val="0"/>
        <w:adjustRightInd w:val="0"/>
        <w:spacing w:line="276" w:lineRule="auto"/>
        <w:ind w:firstLine="284"/>
        <w:rPr>
          <w:rFonts w:ascii="Tahoma" w:eastAsia="Calibri" w:hAnsi="Tahoma" w:cs="Tahoma"/>
          <w:sz w:val="24"/>
          <w:szCs w:val="24"/>
        </w:rPr>
      </w:pPr>
    </w:p>
    <w:p w14:paraId="7D820F4C" w14:textId="77777777" w:rsidR="008B561B" w:rsidRPr="008B561B" w:rsidRDefault="008B561B" w:rsidP="008B561B">
      <w:pPr>
        <w:widowControl w:val="0"/>
        <w:autoSpaceDE w:val="0"/>
        <w:autoSpaceDN w:val="0"/>
        <w:adjustRightInd w:val="0"/>
        <w:spacing w:line="276" w:lineRule="auto"/>
        <w:ind w:firstLine="284"/>
        <w:rPr>
          <w:rFonts w:ascii="Tahoma" w:eastAsia="Calibri" w:hAnsi="Tahoma" w:cs="Tahoma"/>
          <w:sz w:val="24"/>
          <w:szCs w:val="24"/>
        </w:rPr>
      </w:pPr>
      <w:r w:rsidRPr="008B561B">
        <w:rPr>
          <w:rFonts w:ascii="Tahoma" w:eastAsia="Calibri" w:hAnsi="Tahoma" w:cs="Tahoma"/>
          <w:sz w:val="24"/>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5F828B6A" w14:textId="77777777" w:rsidR="00F04C8A" w:rsidRPr="00431478" w:rsidRDefault="00F04C8A" w:rsidP="00431478">
      <w:pPr>
        <w:widowControl w:val="0"/>
        <w:autoSpaceDE w:val="0"/>
        <w:autoSpaceDN w:val="0"/>
        <w:adjustRightInd w:val="0"/>
        <w:spacing w:line="276" w:lineRule="auto"/>
        <w:ind w:firstLine="284"/>
        <w:rPr>
          <w:rFonts w:ascii="Tahoma" w:eastAsia="Calibri" w:hAnsi="Tahoma" w:cs="Tahoma"/>
          <w:b/>
          <w:sz w:val="24"/>
          <w:szCs w:val="24"/>
          <w:lang w:val="es-CO"/>
        </w:rPr>
      </w:pPr>
    </w:p>
    <w:p w14:paraId="76967582" w14:textId="77777777" w:rsidR="00CA26EA" w:rsidRPr="00431478" w:rsidRDefault="00CA26EA" w:rsidP="008B561B">
      <w:pPr>
        <w:widowControl w:val="0"/>
        <w:numPr>
          <w:ilvl w:val="1"/>
          <w:numId w:val="11"/>
        </w:numPr>
        <w:autoSpaceDE w:val="0"/>
        <w:autoSpaceDN w:val="0"/>
        <w:adjustRightInd w:val="0"/>
        <w:spacing w:line="276" w:lineRule="auto"/>
        <w:rPr>
          <w:rFonts w:ascii="Tahoma" w:eastAsia="Calibri" w:hAnsi="Tahoma" w:cs="Tahoma"/>
          <w:b/>
          <w:sz w:val="24"/>
          <w:szCs w:val="24"/>
          <w:lang w:val="es-CO"/>
        </w:rPr>
      </w:pPr>
      <w:r w:rsidRPr="00431478">
        <w:rPr>
          <w:rFonts w:ascii="Tahoma" w:eastAsia="Calibri" w:hAnsi="Tahoma" w:cs="Tahoma"/>
          <w:b/>
          <w:sz w:val="24"/>
          <w:szCs w:val="24"/>
          <w:lang w:val="es-CO"/>
        </w:rPr>
        <w:t>Caso concreto</w:t>
      </w:r>
    </w:p>
    <w:p w14:paraId="0526E2F5" w14:textId="77777777" w:rsidR="00CA26EA" w:rsidRPr="00431478" w:rsidRDefault="00CA26EA" w:rsidP="00431478">
      <w:pPr>
        <w:widowControl w:val="0"/>
        <w:autoSpaceDE w:val="0"/>
        <w:autoSpaceDN w:val="0"/>
        <w:adjustRightInd w:val="0"/>
        <w:spacing w:line="276" w:lineRule="auto"/>
        <w:ind w:firstLine="284"/>
        <w:rPr>
          <w:rFonts w:ascii="Tahoma" w:eastAsia="Calibri" w:hAnsi="Tahoma" w:cs="Tahoma"/>
          <w:sz w:val="24"/>
          <w:szCs w:val="24"/>
          <w:lang w:val="es-CO"/>
        </w:rPr>
      </w:pPr>
    </w:p>
    <w:p w14:paraId="3FDD85AE" w14:textId="77777777" w:rsidR="00CA26EA" w:rsidRPr="00431478" w:rsidRDefault="00CA26EA" w:rsidP="004F1B98">
      <w:pPr>
        <w:widowControl w:val="0"/>
        <w:autoSpaceDE w:val="0"/>
        <w:autoSpaceDN w:val="0"/>
        <w:adjustRightInd w:val="0"/>
        <w:spacing w:line="264" w:lineRule="auto"/>
        <w:ind w:firstLine="708"/>
        <w:rPr>
          <w:rFonts w:ascii="Tahoma" w:eastAsia="Calibri" w:hAnsi="Tahoma" w:cs="Tahoma"/>
          <w:sz w:val="24"/>
          <w:szCs w:val="24"/>
          <w:lang w:val="es-CO"/>
        </w:rPr>
      </w:pPr>
      <w:r w:rsidRPr="00431478">
        <w:rPr>
          <w:rFonts w:ascii="Tahoma" w:eastAsia="Calibri" w:hAnsi="Tahoma" w:cs="Tahoma"/>
          <w:sz w:val="24"/>
          <w:szCs w:val="24"/>
          <w:lang w:val="es-CO"/>
        </w:rPr>
        <w:t>Se pretende por esta vía ordinaria que se declare la nulidad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305E324A" w14:textId="77777777" w:rsidR="00CA26EA" w:rsidRPr="00431478" w:rsidRDefault="00CA26EA" w:rsidP="004F1B98">
      <w:pPr>
        <w:widowControl w:val="0"/>
        <w:autoSpaceDE w:val="0"/>
        <w:autoSpaceDN w:val="0"/>
        <w:adjustRightInd w:val="0"/>
        <w:spacing w:line="264" w:lineRule="auto"/>
        <w:ind w:firstLine="284"/>
        <w:rPr>
          <w:rFonts w:ascii="Tahoma" w:eastAsia="Calibri" w:hAnsi="Tahoma" w:cs="Tahoma"/>
          <w:sz w:val="24"/>
          <w:szCs w:val="24"/>
          <w:lang w:val="es-CO"/>
        </w:rPr>
      </w:pPr>
    </w:p>
    <w:p w14:paraId="28BBFEB3" w14:textId="77777777" w:rsidR="00CA26EA" w:rsidRPr="00431478" w:rsidRDefault="00CA26EA" w:rsidP="004F1B98">
      <w:pPr>
        <w:widowControl w:val="0"/>
        <w:autoSpaceDE w:val="0"/>
        <w:autoSpaceDN w:val="0"/>
        <w:adjustRightInd w:val="0"/>
        <w:spacing w:line="264" w:lineRule="auto"/>
        <w:ind w:firstLine="708"/>
        <w:rPr>
          <w:rFonts w:ascii="Tahoma" w:eastAsia="Calibri" w:hAnsi="Tahoma" w:cs="Tahoma"/>
          <w:sz w:val="24"/>
          <w:szCs w:val="24"/>
          <w:lang w:val="es-CO"/>
        </w:rPr>
      </w:pPr>
      <w:r w:rsidRPr="00431478">
        <w:rPr>
          <w:rFonts w:ascii="Tahoma" w:eastAsia="Calibri" w:hAnsi="Tahoma" w:cs="Tahoma"/>
          <w:sz w:val="24"/>
          <w:szCs w:val="24"/>
          <w:lang w:val="es-CO"/>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4F26ED3F" w14:textId="77777777" w:rsidR="00CA26EA" w:rsidRPr="00431478" w:rsidRDefault="00CA26EA" w:rsidP="00431478">
      <w:pPr>
        <w:widowControl w:val="0"/>
        <w:autoSpaceDE w:val="0"/>
        <w:autoSpaceDN w:val="0"/>
        <w:adjustRightInd w:val="0"/>
        <w:spacing w:line="276" w:lineRule="auto"/>
        <w:ind w:firstLine="284"/>
        <w:rPr>
          <w:rFonts w:ascii="Tahoma" w:eastAsia="Calibri" w:hAnsi="Tahoma" w:cs="Tahoma"/>
          <w:sz w:val="24"/>
          <w:szCs w:val="24"/>
          <w:lang w:val="es-CO"/>
        </w:rPr>
      </w:pPr>
    </w:p>
    <w:p w14:paraId="23686A06" w14:textId="77777777" w:rsidR="00CA26EA" w:rsidRPr="00431478" w:rsidRDefault="00CA26EA" w:rsidP="00431478">
      <w:pPr>
        <w:widowControl w:val="0"/>
        <w:autoSpaceDE w:val="0"/>
        <w:autoSpaceDN w:val="0"/>
        <w:adjustRightInd w:val="0"/>
        <w:spacing w:line="276" w:lineRule="auto"/>
        <w:ind w:firstLine="708"/>
        <w:rPr>
          <w:rFonts w:ascii="Tahoma" w:eastAsia="Calibri" w:hAnsi="Tahoma" w:cs="Tahoma"/>
          <w:b/>
          <w:sz w:val="24"/>
          <w:szCs w:val="24"/>
          <w:lang w:val="es-CO"/>
        </w:rPr>
      </w:pPr>
      <w:r w:rsidRPr="00431478">
        <w:rPr>
          <w:rFonts w:ascii="Tahoma" w:eastAsia="Calibri" w:hAnsi="Tahoma" w:cs="Tahoma"/>
          <w:sz w:val="24"/>
          <w:szCs w:val="24"/>
          <w:lang w:val="es-CO"/>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431478">
        <w:rPr>
          <w:rFonts w:ascii="Tahoma" w:eastAsia="Calibri" w:hAnsi="Tahoma" w:cs="Tahoma"/>
          <w:b/>
          <w:sz w:val="24"/>
          <w:szCs w:val="24"/>
          <w:lang w:val="es-CO"/>
        </w:rPr>
        <w:t>, acreditar haber transmitido a la parte actora la información concreta y cierta, acerca de la implicación del traslado de régimen pensional.</w:t>
      </w:r>
    </w:p>
    <w:p w14:paraId="77B81D60" w14:textId="77777777" w:rsidR="00CA26EA" w:rsidRPr="00431478" w:rsidRDefault="00CA26EA" w:rsidP="00431478">
      <w:pPr>
        <w:widowControl w:val="0"/>
        <w:autoSpaceDE w:val="0"/>
        <w:autoSpaceDN w:val="0"/>
        <w:adjustRightInd w:val="0"/>
        <w:spacing w:line="276" w:lineRule="auto"/>
        <w:ind w:firstLine="284"/>
        <w:rPr>
          <w:rFonts w:ascii="Tahoma" w:eastAsia="Calibri" w:hAnsi="Tahoma" w:cs="Tahoma"/>
          <w:b/>
          <w:sz w:val="24"/>
          <w:szCs w:val="24"/>
          <w:lang w:val="es-CO"/>
        </w:rPr>
      </w:pPr>
    </w:p>
    <w:p w14:paraId="6D4BEABA" w14:textId="77777777" w:rsidR="00CA26EA" w:rsidRPr="00431478" w:rsidRDefault="00CA26EA" w:rsidP="00431478">
      <w:pPr>
        <w:widowControl w:val="0"/>
        <w:autoSpaceDE w:val="0"/>
        <w:autoSpaceDN w:val="0"/>
        <w:adjustRightInd w:val="0"/>
        <w:spacing w:line="276" w:lineRule="auto"/>
        <w:ind w:firstLine="708"/>
        <w:rPr>
          <w:rFonts w:ascii="Tahoma" w:eastAsia="Calibri" w:hAnsi="Tahoma" w:cs="Tahoma"/>
          <w:sz w:val="24"/>
          <w:szCs w:val="24"/>
          <w:lang w:val="es-CO"/>
        </w:rPr>
      </w:pPr>
      <w:r w:rsidRPr="00431478">
        <w:rPr>
          <w:rFonts w:ascii="Tahoma" w:eastAsia="Calibri" w:hAnsi="Tahoma" w:cs="Tahoma"/>
          <w:sz w:val="24"/>
          <w:szCs w:val="24"/>
          <w:lang w:val="es-CO"/>
        </w:rPr>
        <w:t xml:space="preserve">En realidad, mínimo la AFP tendría que haber dado la siguiente información: </w:t>
      </w:r>
      <w:r w:rsidRPr="00431478">
        <w:rPr>
          <w:rFonts w:ascii="Tahoma" w:eastAsia="Calibri" w:hAnsi="Tahoma" w:cs="Tahoma"/>
          <w:i/>
          <w:sz w:val="24"/>
          <w:szCs w:val="24"/>
          <w:lang w:val="es-CO"/>
        </w:rPr>
        <w:t xml:space="preserve">i) </w:t>
      </w:r>
      <w:r w:rsidRPr="00431478">
        <w:rPr>
          <w:rFonts w:ascii="Tahoma" w:eastAsia="Calibri" w:hAnsi="Tahoma" w:cs="Tahoma"/>
          <w:sz w:val="24"/>
          <w:szCs w:val="24"/>
          <w:lang w:val="es-CO"/>
        </w:rPr>
        <w:t xml:space="preserve">Que, dependiendo del capital, puede pensionarse anticipadamente, esto es, antes de la edad mínima para la pensión de vejez. </w:t>
      </w:r>
      <w:r w:rsidRPr="00431478">
        <w:rPr>
          <w:rFonts w:ascii="Tahoma" w:eastAsia="Calibri" w:hAnsi="Tahoma" w:cs="Tahoma"/>
          <w:i/>
          <w:sz w:val="24"/>
          <w:szCs w:val="24"/>
          <w:lang w:val="es-CO"/>
        </w:rPr>
        <w:t xml:space="preserve">ii) </w:t>
      </w:r>
      <w:r w:rsidRPr="00431478">
        <w:rPr>
          <w:rFonts w:ascii="Tahoma" w:eastAsia="Calibri" w:hAnsi="Tahoma" w:cs="Tahoma"/>
          <w:sz w:val="24"/>
          <w:szCs w:val="24"/>
          <w:lang w:val="es-CO"/>
        </w:rPr>
        <w:t xml:space="preserve">La posibilidad para sus herederos de hacerse a la devolución de saldos, en caso de que no existieran beneficiaros para la pensión de sobrevivientes. </w:t>
      </w:r>
      <w:r w:rsidRPr="00431478">
        <w:rPr>
          <w:rFonts w:ascii="Tahoma" w:eastAsia="Calibri" w:hAnsi="Tahoma" w:cs="Tahoma"/>
          <w:i/>
          <w:sz w:val="24"/>
          <w:szCs w:val="24"/>
          <w:lang w:val="es-CO"/>
        </w:rPr>
        <w:t xml:space="preserve">iii) </w:t>
      </w:r>
      <w:r w:rsidRPr="00431478">
        <w:rPr>
          <w:rFonts w:ascii="Tahoma" w:eastAsia="Calibri" w:hAnsi="Tahoma" w:cs="Tahoma"/>
          <w:sz w:val="24"/>
          <w:szCs w:val="24"/>
          <w:lang w:val="es-CO"/>
        </w:rPr>
        <w:t xml:space="preserve">La devolución total del saldo en caso de no alcanzar a reunir el total de los requisitos legales para optar al beneficio pensional. </w:t>
      </w:r>
      <w:r w:rsidRPr="00431478">
        <w:rPr>
          <w:rFonts w:ascii="Tahoma" w:eastAsia="Calibri" w:hAnsi="Tahoma" w:cs="Tahoma"/>
          <w:i/>
          <w:sz w:val="24"/>
          <w:szCs w:val="24"/>
          <w:lang w:val="es-CO"/>
        </w:rPr>
        <w:t xml:space="preserve">iv) </w:t>
      </w:r>
      <w:r w:rsidRPr="00431478">
        <w:rPr>
          <w:rFonts w:ascii="Tahoma" w:eastAsia="Calibri" w:hAnsi="Tahoma" w:cs="Tahoma"/>
          <w:sz w:val="24"/>
          <w:szCs w:val="24"/>
          <w:lang w:val="es-CO"/>
        </w:rPr>
        <w:t xml:space="preserve">Tener la posibilidad de la pensión de vejez habiendo cotizado el mínimo de semanas requeridas a pesar de no reunir el capital suficiente para el financiamiento de la prestación económica. </w:t>
      </w:r>
      <w:r w:rsidRPr="00431478">
        <w:rPr>
          <w:rFonts w:ascii="Tahoma" w:eastAsia="Calibri" w:hAnsi="Tahoma" w:cs="Tahoma"/>
          <w:i/>
          <w:sz w:val="24"/>
          <w:szCs w:val="24"/>
          <w:lang w:val="es-CO"/>
        </w:rPr>
        <w:t xml:space="preserve">v) </w:t>
      </w:r>
      <w:r w:rsidRPr="00431478">
        <w:rPr>
          <w:rFonts w:ascii="Tahoma" w:eastAsia="Calibri" w:hAnsi="Tahoma" w:cs="Tahoma"/>
          <w:sz w:val="24"/>
          <w:szCs w:val="24"/>
          <w:lang w:val="es-CO"/>
        </w:rPr>
        <w:t xml:space="preserve">La posibilidad de que el reconocimiento de la pensión de vejez, una vez reunido los requisitos, se haga pronto. </w:t>
      </w:r>
      <w:r w:rsidRPr="00431478">
        <w:rPr>
          <w:rFonts w:ascii="Tahoma" w:eastAsia="Calibri" w:hAnsi="Tahoma" w:cs="Tahoma"/>
          <w:i/>
          <w:sz w:val="24"/>
          <w:szCs w:val="24"/>
          <w:lang w:val="es-CO"/>
        </w:rPr>
        <w:t xml:space="preserve">vi) </w:t>
      </w:r>
      <w:r w:rsidRPr="00431478">
        <w:rPr>
          <w:rFonts w:ascii="Tahoma" w:eastAsia="Calibri" w:hAnsi="Tahoma" w:cs="Tahoma"/>
          <w:sz w:val="24"/>
          <w:szCs w:val="24"/>
          <w:lang w:val="es-CO"/>
        </w:rPr>
        <w:t xml:space="preserve">La posibilidad de que sus aportes se conviertan en patrimonio </w:t>
      </w:r>
      <w:proofErr w:type="spellStart"/>
      <w:r w:rsidRPr="00431478">
        <w:rPr>
          <w:rFonts w:ascii="Tahoma" w:eastAsia="Calibri" w:hAnsi="Tahoma" w:cs="Tahoma"/>
          <w:sz w:val="24"/>
          <w:szCs w:val="24"/>
          <w:lang w:val="es-CO"/>
        </w:rPr>
        <w:t>sucesoral</w:t>
      </w:r>
      <w:proofErr w:type="spellEnd"/>
      <w:r w:rsidRPr="00431478">
        <w:rPr>
          <w:rFonts w:ascii="Tahoma" w:eastAsia="Calibri" w:hAnsi="Tahoma" w:cs="Tahoma"/>
          <w:sz w:val="24"/>
          <w:szCs w:val="24"/>
          <w:lang w:val="es-CO"/>
        </w:rPr>
        <w:t xml:space="preserve"> en un caso dado. </w:t>
      </w:r>
      <w:r w:rsidRPr="00431478">
        <w:rPr>
          <w:rFonts w:ascii="Tahoma" w:eastAsia="Calibri" w:hAnsi="Tahoma" w:cs="Tahoma"/>
          <w:i/>
          <w:sz w:val="24"/>
          <w:szCs w:val="24"/>
          <w:lang w:val="es-CO"/>
        </w:rPr>
        <w:t xml:space="preserve">vii) </w:t>
      </w:r>
      <w:r w:rsidRPr="00431478">
        <w:rPr>
          <w:rFonts w:ascii="Tahoma" w:eastAsia="Calibri" w:hAnsi="Tahoma" w:cs="Tahoma"/>
          <w:sz w:val="24"/>
          <w:szCs w:val="24"/>
          <w:lang w:val="es-CO"/>
        </w:rPr>
        <w:t xml:space="preserve">El hecho de que el afiliado es el único titular de la cuenta de ahorro individual en contraste con el fondo público cuyos ahorros hacen parte de un fondo común. </w:t>
      </w:r>
      <w:proofErr w:type="spellStart"/>
      <w:r w:rsidRPr="00431478">
        <w:rPr>
          <w:rFonts w:ascii="Tahoma" w:eastAsia="Calibri" w:hAnsi="Tahoma" w:cs="Tahoma"/>
          <w:i/>
          <w:sz w:val="24"/>
          <w:szCs w:val="24"/>
          <w:lang w:val="es-CO"/>
        </w:rPr>
        <w:t>viii</w:t>
      </w:r>
      <w:proofErr w:type="spellEnd"/>
      <w:r w:rsidRPr="00431478">
        <w:rPr>
          <w:rFonts w:ascii="Tahoma" w:eastAsia="Calibri" w:hAnsi="Tahoma" w:cs="Tahoma"/>
          <w:i/>
          <w:sz w:val="24"/>
          <w:szCs w:val="24"/>
          <w:lang w:val="es-CO"/>
        </w:rPr>
        <w:t xml:space="preserve">) </w:t>
      </w:r>
      <w:r w:rsidRPr="00431478">
        <w:rPr>
          <w:rFonts w:ascii="Tahoma" w:eastAsia="Calibri" w:hAnsi="Tahoma" w:cs="Tahoma"/>
          <w:sz w:val="24"/>
          <w:szCs w:val="24"/>
          <w:lang w:val="es-CO"/>
        </w:rPr>
        <w:t xml:space="preserve">Los rendimientos financieros que le generen sus aportes abonados sobre el saldo de su cuenta de ahorro individual; y, </w:t>
      </w:r>
      <w:proofErr w:type="spellStart"/>
      <w:r w:rsidRPr="00431478">
        <w:rPr>
          <w:rFonts w:ascii="Tahoma" w:eastAsia="Calibri" w:hAnsi="Tahoma" w:cs="Tahoma"/>
          <w:i/>
          <w:sz w:val="24"/>
          <w:szCs w:val="24"/>
          <w:lang w:val="es-CO"/>
        </w:rPr>
        <w:t>ix</w:t>
      </w:r>
      <w:proofErr w:type="spellEnd"/>
      <w:r w:rsidRPr="00431478">
        <w:rPr>
          <w:rFonts w:ascii="Tahoma" w:eastAsia="Calibri" w:hAnsi="Tahoma" w:cs="Tahoma"/>
          <w:i/>
          <w:sz w:val="24"/>
          <w:szCs w:val="24"/>
          <w:lang w:val="es-CO"/>
        </w:rPr>
        <w:t xml:space="preserve">) </w:t>
      </w:r>
      <w:r w:rsidRPr="00431478">
        <w:rPr>
          <w:rFonts w:ascii="Tahoma" w:eastAsia="Calibri" w:hAnsi="Tahoma" w:cs="Tahoma"/>
          <w:sz w:val="24"/>
          <w:szCs w:val="24"/>
          <w:lang w:val="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431478">
        <w:rPr>
          <w:rFonts w:ascii="Tahoma" w:eastAsia="Calibri" w:hAnsi="Tahoma" w:cs="Tahoma"/>
          <w:sz w:val="24"/>
          <w:szCs w:val="24"/>
          <w:lang w:val="es-CO"/>
        </w:rPr>
        <w:t>sucesoral</w:t>
      </w:r>
      <w:proofErr w:type="spellEnd"/>
      <w:r w:rsidRPr="00431478">
        <w:rPr>
          <w:rFonts w:ascii="Tahoma" w:eastAsia="Calibri" w:hAnsi="Tahoma" w:cs="Tahoma"/>
          <w:sz w:val="24"/>
          <w:szCs w:val="24"/>
          <w:lang w:val="es-CO"/>
        </w:rPr>
        <w:t xml:space="preserve">, pero le garantiza una pensión de por vida. La modalidad de </w:t>
      </w:r>
      <w:r w:rsidRPr="00431478">
        <w:rPr>
          <w:rFonts w:ascii="Tahoma" w:eastAsia="Calibri" w:hAnsi="Tahoma" w:cs="Tahoma"/>
          <w:i/>
          <w:sz w:val="24"/>
          <w:szCs w:val="24"/>
          <w:lang w:val="es-CO"/>
        </w:rPr>
        <w:t>retiro programado</w:t>
      </w:r>
      <w:r w:rsidRPr="00431478">
        <w:rPr>
          <w:rFonts w:ascii="Tahoma" w:eastAsia="Calibri" w:hAnsi="Tahoma" w:cs="Tahoma"/>
          <w:sz w:val="24"/>
          <w:szCs w:val="24"/>
          <w:lang w:val="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1478CF58" w14:textId="77777777" w:rsidR="00CA26EA" w:rsidRPr="00431478" w:rsidRDefault="00CA26EA" w:rsidP="00431478">
      <w:pPr>
        <w:widowControl w:val="0"/>
        <w:autoSpaceDE w:val="0"/>
        <w:autoSpaceDN w:val="0"/>
        <w:adjustRightInd w:val="0"/>
        <w:spacing w:line="276" w:lineRule="auto"/>
        <w:ind w:firstLine="284"/>
        <w:rPr>
          <w:rFonts w:ascii="Tahoma" w:eastAsia="Calibri" w:hAnsi="Tahoma" w:cs="Tahoma"/>
          <w:sz w:val="24"/>
          <w:szCs w:val="24"/>
          <w:lang w:val="es-CO"/>
        </w:rPr>
      </w:pPr>
    </w:p>
    <w:p w14:paraId="79B71A7D" w14:textId="452E4A26" w:rsidR="00CA26EA" w:rsidRPr="00431478" w:rsidRDefault="00C2401F" w:rsidP="00431478">
      <w:pPr>
        <w:widowControl w:val="0"/>
        <w:autoSpaceDE w:val="0"/>
        <w:autoSpaceDN w:val="0"/>
        <w:adjustRightInd w:val="0"/>
        <w:spacing w:line="276" w:lineRule="auto"/>
        <w:ind w:firstLine="708"/>
        <w:rPr>
          <w:rFonts w:ascii="Tahoma" w:eastAsia="Calibri" w:hAnsi="Tahoma" w:cs="Tahoma"/>
          <w:sz w:val="24"/>
          <w:szCs w:val="24"/>
          <w:lang w:val="es-CO"/>
        </w:rPr>
      </w:pPr>
      <w:r w:rsidRPr="00431478">
        <w:rPr>
          <w:rFonts w:ascii="Tahoma" w:eastAsia="Calibri" w:hAnsi="Tahoma" w:cs="Tahoma"/>
          <w:sz w:val="24"/>
          <w:szCs w:val="24"/>
          <w:lang w:val="es-CO"/>
        </w:rPr>
        <w:t xml:space="preserve">Protección </w:t>
      </w:r>
      <w:r w:rsidR="00CA26EA" w:rsidRPr="00431478">
        <w:rPr>
          <w:rFonts w:ascii="Tahoma" w:eastAsia="Calibri" w:hAnsi="Tahoma" w:cs="Tahoma"/>
          <w:sz w:val="24"/>
          <w:szCs w:val="24"/>
          <w:lang w:val="es-CO"/>
        </w:rPr>
        <w:t xml:space="preserve">S.A. afirma en su contestación que brindó la 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00801E1B" w14:textId="77777777" w:rsidR="00CA26EA" w:rsidRPr="00431478" w:rsidRDefault="00CA26EA" w:rsidP="00431478">
      <w:pPr>
        <w:widowControl w:val="0"/>
        <w:autoSpaceDE w:val="0"/>
        <w:autoSpaceDN w:val="0"/>
        <w:adjustRightInd w:val="0"/>
        <w:spacing w:line="276" w:lineRule="auto"/>
        <w:ind w:firstLine="284"/>
        <w:rPr>
          <w:rFonts w:ascii="Tahoma" w:eastAsia="Calibri" w:hAnsi="Tahoma" w:cs="Tahoma"/>
          <w:sz w:val="24"/>
          <w:szCs w:val="24"/>
          <w:lang w:val="es-CO"/>
        </w:rPr>
      </w:pPr>
    </w:p>
    <w:p w14:paraId="4E0FAC7A" w14:textId="77777777" w:rsidR="00CA26EA" w:rsidRPr="00431478" w:rsidRDefault="00CA26EA" w:rsidP="00431478">
      <w:pPr>
        <w:widowControl w:val="0"/>
        <w:autoSpaceDE w:val="0"/>
        <w:autoSpaceDN w:val="0"/>
        <w:adjustRightInd w:val="0"/>
        <w:spacing w:line="276" w:lineRule="auto"/>
        <w:ind w:firstLine="708"/>
        <w:rPr>
          <w:rFonts w:ascii="Tahoma" w:eastAsia="Calibri" w:hAnsi="Tahoma" w:cs="Tahoma"/>
          <w:sz w:val="24"/>
          <w:szCs w:val="24"/>
          <w:lang w:val="es-CO"/>
        </w:rPr>
      </w:pPr>
      <w:r w:rsidRPr="00431478">
        <w:rPr>
          <w:rFonts w:ascii="Tahoma" w:eastAsia="Calibri" w:hAnsi="Tahoma" w:cs="Tahoma"/>
          <w:sz w:val="24"/>
          <w:szCs w:val="24"/>
          <w:lang w:val="es-CO"/>
        </w:rPr>
        <w:t>Con todo hay que indicar que como prueba del cumplimiento del deber de información y buen consejo, la(s) AFP(s) demandada(s) llamaron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litis, pero dicho documento no logra evidenciar la información que se le brindó. En tal virtud se estima acertada la valoración probatoria efectuada por la operadora judicial de instancia.</w:t>
      </w:r>
    </w:p>
    <w:p w14:paraId="4A58A6C7" w14:textId="77777777" w:rsidR="00CA26EA" w:rsidRPr="00431478" w:rsidRDefault="00CA26EA" w:rsidP="00431478">
      <w:pPr>
        <w:widowControl w:val="0"/>
        <w:autoSpaceDE w:val="0"/>
        <w:autoSpaceDN w:val="0"/>
        <w:adjustRightInd w:val="0"/>
        <w:spacing w:line="276" w:lineRule="auto"/>
        <w:ind w:firstLine="284"/>
        <w:rPr>
          <w:rFonts w:ascii="Tahoma" w:eastAsia="Calibri" w:hAnsi="Tahoma" w:cs="Tahoma"/>
          <w:sz w:val="24"/>
          <w:szCs w:val="24"/>
          <w:lang w:val="es-CO"/>
        </w:rPr>
      </w:pPr>
    </w:p>
    <w:p w14:paraId="4602F928" w14:textId="77777777" w:rsidR="00CA26EA" w:rsidRPr="00431478" w:rsidRDefault="00CA26EA" w:rsidP="00431478">
      <w:pPr>
        <w:widowControl w:val="0"/>
        <w:autoSpaceDE w:val="0"/>
        <w:autoSpaceDN w:val="0"/>
        <w:adjustRightInd w:val="0"/>
        <w:spacing w:line="276" w:lineRule="auto"/>
        <w:ind w:firstLine="708"/>
        <w:rPr>
          <w:rFonts w:ascii="Tahoma" w:eastAsia="Calibri" w:hAnsi="Tahoma" w:cs="Tahoma"/>
          <w:sz w:val="24"/>
          <w:szCs w:val="24"/>
          <w:lang w:val="es-CO"/>
        </w:rPr>
      </w:pPr>
      <w:r w:rsidRPr="00431478">
        <w:rPr>
          <w:rFonts w:ascii="Tahoma" w:eastAsia="Calibri" w:hAnsi="Tahoma" w:cs="Tahoma"/>
          <w:sz w:val="24"/>
          <w:szCs w:val="24"/>
          <w:lang w:val="es-CO"/>
        </w:rPr>
        <w:t>Pero además, a juicio de esta colegiatura, si el asesor (a)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7B1D5DB4" w14:textId="77777777" w:rsidR="00CA26EA" w:rsidRPr="00431478" w:rsidRDefault="00CA26EA" w:rsidP="00431478">
      <w:pPr>
        <w:widowControl w:val="0"/>
        <w:autoSpaceDE w:val="0"/>
        <w:autoSpaceDN w:val="0"/>
        <w:adjustRightInd w:val="0"/>
        <w:spacing w:line="276" w:lineRule="auto"/>
        <w:ind w:firstLine="284"/>
        <w:rPr>
          <w:rFonts w:ascii="Tahoma" w:eastAsia="Calibri" w:hAnsi="Tahoma" w:cs="Tahoma"/>
          <w:sz w:val="24"/>
          <w:szCs w:val="24"/>
          <w:lang w:val="es-CO"/>
        </w:rPr>
      </w:pPr>
    </w:p>
    <w:p w14:paraId="30A0AAFE" w14:textId="6364FA24" w:rsidR="00CA26EA" w:rsidRPr="00431478" w:rsidRDefault="00CA26EA" w:rsidP="00431478">
      <w:pPr>
        <w:widowControl w:val="0"/>
        <w:autoSpaceDE w:val="0"/>
        <w:autoSpaceDN w:val="0"/>
        <w:adjustRightInd w:val="0"/>
        <w:spacing w:line="276" w:lineRule="auto"/>
        <w:ind w:firstLine="708"/>
        <w:rPr>
          <w:rFonts w:ascii="Tahoma" w:eastAsia="Calibri" w:hAnsi="Tahoma" w:cs="Tahoma"/>
          <w:sz w:val="24"/>
          <w:szCs w:val="24"/>
          <w:lang w:val="es-CO"/>
        </w:rPr>
      </w:pPr>
      <w:r w:rsidRPr="00431478">
        <w:rPr>
          <w:rFonts w:ascii="Tahoma" w:eastAsia="Calibri" w:hAnsi="Tahoma" w:cs="Tahoma"/>
          <w:sz w:val="24"/>
          <w:szCs w:val="24"/>
          <w:lang w:val="es-CO"/>
        </w:rPr>
        <w:t>En cuanto a las condenas impartidas a cargo de Protección S.A.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adicionará el ordinal tercero de la sentencia apelada en tal sentido.</w:t>
      </w:r>
    </w:p>
    <w:p w14:paraId="6BF3B6EF" w14:textId="77777777" w:rsidR="00CA26EA" w:rsidRPr="00431478" w:rsidRDefault="00CA26EA" w:rsidP="00431478">
      <w:pPr>
        <w:widowControl w:val="0"/>
        <w:autoSpaceDE w:val="0"/>
        <w:autoSpaceDN w:val="0"/>
        <w:adjustRightInd w:val="0"/>
        <w:spacing w:line="276" w:lineRule="auto"/>
        <w:ind w:firstLine="284"/>
        <w:rPr>
          <w:rFonts w:ascii="Tahoma" w:eastAsia="Calibri" w:hAnsi="Tahoma" w:cs="Tahoma"/>
          <w:sz w:val="24"/>
          <w:szCs w:val="24"/>
          <w:lang w:val="es-CO"/>
        </w:rPr>
      </w:pPr>
    </w:p>
    <w:p w14:paraId="2A7B42A9" w14:textId="77777777" w:rsidR="00CA26EA" w:rsidRPr="00431478" w:rsidRDefault="00CA26EA" w:rsidP="00431478">
      <w:pPr>
        <w:widowControl w:val="0"/>
        <w:autoSpaceDE w:val="0"/>
        <w:autoSpaceDN w:val="0"/>
        <w:adjustRightInd w:val="0"/>
        <w:spacing w:line="276" w:lineRule="auto"/>
        <w:ind w:firstLine="708"/>
        <w:rPr>
          <w:rFonts w:ascii="Tahoma" w:eastAsia="Calibri" w:hAnsi="Tahoma" w:cs="Tahoma"/>
          <w:sz w:val="24"/>
          <w:szCs w:val="24"/>
          <w:lang w:val="es-CO"/>
        </w:rPr>
      </w:pPr>
      <w:r w:rsidRPr="00431478">
        <w:rPr>
          <w:rFonts w:ascii="Tahoma" w:eastAsia="Calibri" w:hAnsi="Tahoma" w:cs="Tahoma"/>
          <w:sz w:val="24"/>
          <w:szCs w:val="24"/>
          <w:lang w:val="es-CO"/>
        </w:rPr>
        <w:t>En este punto, recuérdese que la Corte Constitucional en sentencia SU-053-2015, ha definido el precedente judicial como «</w:t>
      </w:r>
      <w:r w:rsidRPr="00431478">
        <w:rPr>
          <w:rFonts w:ascii="Tahoma" w:eastAsia="Calibri" w:hAnsi="Tahoma" w:cs="Tahoma"/>
          <w:i/>
          <w:iCs/>
          <w:sz w:val="24"/>
          <w:szCs w:val="24"/>
          <w:lang w:val="es-CO"/>
        </w:rPr>
        <w:t>la sentencia o el conjunto de ellas, anteriores a un caso determinado, que por su pertinencia y semejanza en los problemas jurídicos resueltos, debe necesariamente considerarse por las autoridades judiciales al momento de emitir un fallo»</w:t>
      </w:r>
      <w:r w:rsidRPr="00431478">
        <w:rPr>
          <w:rFonts w:ascii="Tahoma" w:eastAsia="Calibri" w:hAnsi="Tahoma" w:cs="Tahoma"/>
          <w:sz w:val="24"/>
          <w:szCs w:val="24"/>
          <w:lang w:val="es-CO"/>
        </w:rPr>
        <w:t xml:space="preserve"> y, en tal sentido, el emitido por los máximos órganos de cierre, “</w:t>
      </w:r>
      <w:r w:rsidRPr="00431478">
        <w:rPr>
          <w:rFonts w:ascii="Tahoma" w:eastAsia="Calibri" w:hAnsi="Tahoma" w:cs="Tahoma"/>
          <w:i/>
          <w:iCs/>
          <w:sz w:val="24"/>
          <w:szCs w:val="24"/>
          <w:lang w:val="es-CO"/>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431478">
        <w:rPr>
          <w:rFonts w:ascii="Tahoma" w:eastAsia="Calibri" w:hAnsi="Tahoma" w:cs="Tahoma"/>
          <w:sz w:val="24"/>
          <w:szCs w:val="24"/>
          <w:lang w:val="es-CO"/>
        </w:rPr>
        <w:t xml:space="preserve"> (STL4759-2020).</w:t>
      </w:r>
    </w:p>
    <w:p w14:paraId="55B918B2" w14:textId="77777777" w:rsidR="00CA26EA" w:rsidRPr="00431478" w:rsidRDefault="00CA26EA" w:rsidP="00431478">
      <w:pPr>
        <w:widowControl w:val="0"/>
        <w:autoSpaceDE w:val="0"/>
        <w:autoSpaceDN w:val="0"/>
        <w:adjustRightInd w:val="0"/>
        <w:spacing w:line="276" w:lineRule="auto"/>
        <w:ind w:firstLine="284"/>
        <w:rPr>
          <w:rFonts w:ascii="Tahoma" w:eastAsia="Calibri" w:hAnsi="Tahoma" w:cs="Tahoma"/>
          <w:sz w:val="24"/>
          <w:szCs w:val="24"/>
          <w:lang w:val="es-CO"/>
        </w:rPr>
      </w:pPr>
    </w:p>
    <w:p w14:paraId="38F5538F" w14:textId="7E134FFF" w:rsidR="00CA26EA" w:rsidRPr="00431478" w:rsidRDefault="00CA26EA" w:rsidP="00431478">
      <w:pPr>
        <w:widowControl w:val="0"/>
        <w:tabs>
          <w:tab w:val="left" w:pos="567"/>
        </w:tabs>
        <w:autoSpaceDE w:val="0"/>
        <w:autoSpaceDN w:val="0"/>
        <w:adjustRightInd w:val="0"/>
        <w:spacing w:line="276" w:lineRule="auto"/>
        <w:ind w:firstLine="284"/>
        <w:rPr>
          <w:rFonts w:ascii="Tahoma" w:eastAsia="Calibri" w:hAnsi="Tahoma" w:cs="Tahoma"/>
          <w:sz w:val="24"/>
          <w:szCs w:val="24"/>
          <w:lang w:val="es-CO"/>
        </w:rPr>
      </w:pPr>
      <w:r w:rsidRPr="00431478">
        <w:rPr>
          <w:rFonts w:ascii="Tahoma" w:eastAsia="Calibri" w:hAnsi="Tahoma" w:cs="Tahoma"/>
          <w:sz w:val="24"/>
          <w:szCs w:val="24"/>
          <w:lang w:val="es-CO"/>
        </w:rPr>
        <w:tab/>
      </w:r>
      <w:r w:rsidRPr="00431478">
        <w:rPr>
          <w:rFonts w:ascii="Tahoma" w:eastAsia="Calibri" w:hAnsi="Tahoma" w:cs="Tahoma"/>
          <w:sz w:val="24"/>
          <w:szCs w:val="24"/>
          <w:lang w:val="es-CO"/>
        </w:rPr>
        <w:tab/>
        <w:t xml:space="preserve">Frente al argumento de </w:t>
      </w:r>
      <w:r w:rsidR="00C2401F" w:rsidRPr="00431478">
        <w:rPr>
          <w:rFonts w:ascii="Tahoma" w:eastAsia="Calibri" w:hAnsi="Tahoma" w:cs="Tahoma"/>
          <w:sz w:val="24"/>
          <w:szCs w:val="24"/>
          <w:lang w:val="es-CO"/>
        </w:rPr>
        <w:t>Protección</w:t>
      </w:r>
      <w:r w:rsidRPr="00431478">
        <w:rPr>
          <w:rFonts w:ascii="Tahoma" w:eastAsia="Calibri" w:hAnsi="Tahoma" w:cs="Tahoma"/>
          <w:sz w:val="24"/>
          <w:szCs w:val="24"/>
          <w:lang w:val="es-CO"/>
        </w:rPr>
        <w:t>, referente a que era improcedente permitir que el demandante se trasladara hacia dicha entidad al superar la edad mínima pensional, según lo estipulado en el literal e) del artículo 13 de la Ley 100 de 1993, modificado por la Ley 797 de 2003,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 Además, lo aquí analizado no es el traslado voluntario con la conservación o no del régimen de transición, sino el efecto de la ineficacia del cambio de régimen pensional a falta de información detallada y completa al momento del traslado de régimen.</w:t>
      </w:r>
    </w:p>
    <w:p w14:paraId="4C19FAF3" w14:textId="77777777" w:rsidR="00CA26EA" w:rsidRPr="00431478" w:rsidRDefault="00CA26EA" w:rsidP="00431478">
      <w:pPr>
        <w:widowControl w:val="0"/>
        <w:tabs>
          <w:tab w:val="left" w:pos="567"/>
        </w:tabs>
        <w:autoSpaceDE w:val="0"/>
        <w:autoSpaceDN w:val="0"/>
        <w:adjustRightInd w:val="0"/>
        <w:spacing w:line="276" w:lineRule="auto"/>
        <w:ind w:firstLine="284"/>
        <w:rPr>
          <w:rFonts w:ascii="Tahoma" w:eastAsia="Calibri" w:hAnsi="Tahoma" w:cs="Tahoma"/>
          <w:sz w:val="24"/>
          <w:szCs w:val="24"/>
          <w:lang w:val="es-CO"/>
        </w:rPr>
      </w:pPr>
    </w:p>
    <w:p w14:paraId="2797668B" w14:textId="05DB434E" w:rsidR="00CA26EA" w:rsidRPr="00431478" w:rsidRDefault="00CA26EA" w:rsidP="00431478">
      <w:pPr>
        <w:spacing w:line="276" w:lineRule="auto"/>
        <w:ind w:firstLine="644"/>
        <w:rPr>
          <w:rFonts w:ascii="Tahoma" w:hAnsi="Tahoma" w:cs="Tahoma"/>
          <w:sz w:val="24"/>
          <w:szCs w:val="24"/>
          <w:lang w:val="es"/>
        </w:rPr>
      </w:pPr>
      <w:r w:rsidRPr="00431478">
        <w:rPr>
          <w:rFonts w:ascii="Tahoma" w:hAnsi="Tahoma" w:cs="Tahoma"/>
          <w:sz w:val="24"/>
          <w:szCs w:val="24"/>
          <w:lang w:val="es"/>
        </w:rPr>
        <w:t xml:space="preserve">En torno a la manifestación que hace Colpensiones, referente a que al existir un interés económico en la parte demandante frente al cambio de régimen, lo que debió solicitar era </w:t>
      </w:r>
      <w:r w:rsidR="0021455F" w:rsidRPr="00431478">
        <w:rPr>
          <w:rFonts w:ascii="Tahoma" w:hAnsi="Tahoma" w:cs="Tahoma"/>
          <w:sz w:val="24"/>
          <w:szCs w:val="24"/>
          <w:lang w:val="es"/>
        </w:rPr>
        <w:t xml:space="preserve">la acción de </w:t>
      </w:r>
      <w:r w:rsidRPr="00431478">
        <w:rPr>
          <w:rFonts w:ascii="Tahoma" w:hAnsi="Tahoma" w:cs="Tahoma"/>
          <w:sz w:val="24"/>
          <w:szCs w:val="24"/>
          <w:lang w:val="es"/>
        </w:rPr>
        <w:t>resarcimiento, criterio que vale mencionar, era el precedente de las mayorías de dos Salas de Decisión de esta Corporación pero que fue desestimado por la Corte Suprema de Justicia, a través de varias sentencias de tutela, lo que obligó a los Magistrados que lideraban esa tesis a acoger la línea jurisprudencial que sobre el tema tiene fijada la Sala de Casación Laboral al que ya se hizo una amplia referencia.</w:t>
      </w:r>
    </w:p>
    <w:p w14:paraId="36936832" w14:textId="77777777" w:rsidR="00CA26EA" w:rsidRPr="00431478" w:rsidRDefault="00CA26EA" w:rsidP="00431478">
      <w:pPr>
        <w:widowControl w:val="0"/>
        <w:autoSpaceDE w:val="0"/>
        <w:autoSpaceDN w:val="0"/>
        <w:adjustRightInd w:val="0"/>
        <w:spacing w:line="276" w:lineRule="auto"/>
        <w:ind w:firstLine="284"/>
        <w:rPr>
          <w:rFonts w:ascii="Tahoma" w:eastAsia="Calibri" w:hAnsi="Tahoma" w:cs="Tahoma"/>
          <w:sz w:val="24"/>
          <w:szCs w:val="24"/>
          <w:lang w:val="es-CO"/>
        </w:rPr>
      </w:pPr>
    </w:p>
    <w:p w14:paraId="5011186F" w14:textId="218D227D" w:rsidR="00CA26EA" w:rsidRPr="00431478" w:rsidRDefault="00CA26EA" w:rsidP="00431478">
      <w:pPr>
        <w:widowControl w:val="0"/>
        <w:autoSpaceDE w:val="0"/>
        <w:autoSpaceDN w:val="0"/>
        <w:adjustRightInd w:val="0"/>
        <w:spacing w:line="276" w:lineRule="auto"/>
        <w:ind w:firstLine="708"/>
        <w:rPr>
          <w:rFonts w:ascii="Tahoma" w:eastAsia="Calibri" w:hAnsi="Tahoma" w:cs="Tahoma"/>
          <w:sz w:val="24"/>
          <w:szCs w:val="24"/>
          <w:lang w:val="es-CO"/>
        </w:rPr>
      </w:pPr>
      <w:r w:rsidRPr="00431478">
        <w:rPr>
          <w:rFonts w:ascii="Tahoma" w:eastAsia="Calibri" w:hAnsi="Tahoma" w:cs="Tahoma"/>
          <w:sz w:val="24"/>
          <w:szCs w:val="24"/>
          <w:lang w:val="es-CO"/>
        </w:rPr>
        <w:t xml:space="preserve">De otro lado, respecto a la solicitud de las AFP </w:t>
      </w:r>
      <w:r w:rsidR="003B381B" w:rsidRPr="00431478">
        <w:rPr>
          <w:rFonts w:ascii="Tahoma" w:eastAsia="Calibri" w:hAnsi="Tahoma" w:cs="Tahoma"/>
          <w:sz w:val="24"/>
          <w:szCs w:val="24"/>
          <w:lang w:val="es-CO"/>
        </w:rPr>
        <w:t xml:space="preserve">Protección </w:t>
      </w:r>
      <w:r w:rsidRPr="00431478">
        <w:rPr>
          <w:rFonts w:ascii="Tahoma" w:eastAsia="Calibri" w:hAnsi="Tahoma" w:cs="Tahoma"/>
          <w:sz w:val="24"/>
          <w:szCs w:val="24"/>
          <w:lang w:val="es-CO"/>
        </w:rPr>
        <w:t>S.A., tendiente a que no se las condene en costas bajo el argumento de que cumpli</w:t>
      </w:r>
      <w:r w:rsidR="003B381B" w:rsidRPr="00431478">
        <w:rPr>
          <w:rFonts w:ascii="Tahoma" w:eastAsia="Calibri" w:hAnsi="Tahoma" w:cs="Tahoma"/>
          <w:sz w:val="24"/>
          <w:szCs w:val="24"/>
          <w:lang w:val="es-CO"/>
        </w:rPr>
        <w:t>ó</w:t>
      </w:r>
      <w:r w:rsidRPr="00431478">
        <w:rPr>
          <w:rFonts w:ascii="Tahoma" w:eastAsia="Calibri" w:hAnsi="Tahoma" w:cs="Tahoma"/>
          <w:sz w:val="24"/>
          <w:szCs w:val="24"/>
          <w:lang w:val="es-CO"/>
        </w:rPr>
        <w:t xml:space="preserve"> con los requisitos legales exigidos al momento del traslado, debe decirse que se mantendrá dicha orden, en primer lugar, porque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 la demandante la asesoría exigida en el momento en que se trasladó al RAIS, de ahí que se esté declarando la ineficacia del acto.</w:t>
      </w:r>
    </w:p>
    <w:p w14:paraId="3AE34519" w14:textId="77777777" w:rsidR="00CA26EA" w:rsidRPr="00431478" w:rsidRDefault="00CA26EA" w:rsidP="00431478">
      <w:pPr>
        <w:widowControl w:val="0"/>
        <w:autoSpaceDE w:val="0"/>
        <w:autoSpaceDN w:val="0"/>
        <w:adjustRightInd w:val="0"/>
        <w:spacing w:line="276" w:lineRule="auto"/>
        <w:ind w:firstLine="284"/>
        <w:rPr>
          <w:rFonts w:ascii="Tahoma" w:eastAsia="Calibri" w:hAnsi="Tahoma" w:cs="Tahoma"/>
          <w:sz w:val="24"/>
          <w:szCs w:val="24"/>
          <w:lang w:val="es-CO"/>
        </w:rPr>
      </w:pPr>
    </w:p>
    <w:p w14:paraId="3BDEA3B4" w14:textId="02461B26" w:rsidR="00CA26EA" w:rsidRPr="00431478" w:rsidRDefault="00CA26EA" w:rsidP="00431478">
      <w:pPr>
        <w:spacing w:line="276" w:lineRule="auto"/>
        <w:ind w:firstLine="708"/>
        <w:rPr>
          <w:rFonts w:ascii="Tahoma" w:eastAsia="Calibri" w:hAnsi="Tahoma" w:cs="Tahoma"/>
          <w:sz w:val="24"/>
          <w:szCs w:val="24"/>
          <w:lang w:val="es-CO"/>
        </w:rPr>
      </w:pPr>
      <w:r w:rsidRPr="00431478">
        <w:rPr>
          <w:rFonts w:ascii="Tahoma" w:eastAsia="Calibri" w:hAnsi="Tahoma" w:cs="Tahoma"/>
          <w:sz w:val="24"/>
          <w:szCs w:val="24"/>
          <w:lang w:val="es-CO"/>
        </w:rPr>
        <w:t>Parafraseando lo dicho en otros asuntos similares, decididos por esta Corporación</w:t>
      </w:r>
      <w:r w:rsidRPr="00431478">
        <w:rPr>
          <w:rFonts w:ascii="Tahoma" w:eastAsia="Calibri" w:hAnsi="Tahoma" w:cs="Tahoma"/>
          <w:sz w:val="24"/>
          <w:szCs w:val="24"/>
          <w:vertAlign w:val="superscript"/>
          <w:lang w:val="es-CO"/>
        </w:rPr>
        <w:footnoteReference w:id="6"/>
      </w:r>
      <w:r w:rsidRPr="00431478">
        <w:rPr>
          <w:rFonts w:ascii="Tahoma" w:eastAsia="Calibri" w:hAnsi="Tahoma" w:cs="Tahoma"/>
          <w:sz w:val="24"/>
          <w:szCs w:val="24"/>
          <w:lang w:val="es-CO"/>
        </w:rPr>
        <w:t xml:space="preserve">, en este punto es pertinente advertir que al haber operado un traslado desde el régimen de prima media con prestación definida al régimen de ahorro individual con solidaridad el </w:t>
      </w:r>
      <w:r w:rsidR="003B381B" w:rsidRPr="00431478">
        <w:rPr>
          <w:rFonts w:ascii="Tahoma" w:eastAsia="Calibri" w:hAnsi="Tahoma" w:cs="Tahoma"/>
          <w:sz w:val="24"/>
          <w:szCs w:val="24"/>
          <w:lang w:val="es-CO"/>
        </w:rPr>
        <w:t>28</w:t>
      </w:r>
      <w:r w:rsidRPr="00431478">
        <w:rPr>
          <w:rFonts w:ascii="Tahoma" w:eastAsia="Calibri" w:hAnsi="Tahoma" w:cs="Tahoma"/>
          <w:sz w:val="24"/>
          <w:szCs w:val="24"/>
          <w:lang w:val="es-CO"/>
        </w:rPr>
        <w:t xml:space="preserve"> de </w:t>
      </w:r>
      <w:r w:rsidR="003B381B" w:rsidRPr="00431478">
        <w:rPr>
          <w:rFonts w:ascii="Tahoma" w:eastAsia="Calibri" w:hAnsi="Tahoma" w:cs="Tahoma"/>
          <w:sz w:val="24"/>
          <w:szCs w:val="24"/>
          <w:lang w:val="es-CO"/>
        </w:rPr>
        <w:t>julio de 1995</w:t>
      </w:r>
      <w:r w:rsidRPr="00431478">
        <w:rPr>
          <w:rFonts w:ascii="Tahoma" w:eastAsia="Calibri" w:hAnsi="Tahoma" w:cs="Tahoma"/>
          <w:sz w:val="24"/>
          <w:szCs w:val="24"/>
          <w:lang w:val="es-CO"/>
        </w:rPr>
        <w:t>, se generó en ese momento un bono pensional tipo A en favor del señor</w:t>
      </w:r>
      <w:r w:rsidR="003B381B" w:rsidRPr="00431478">
        <w:rPr>
          <w:rFonts w:ascii="Tahoma" w:eastAsia="Calibri" w:hAnsi="Tahoma" w:cs="Tahoma"/>
          <w:sz w:val="24"/>
          <w:szCs w:val="24"/>
          <w:lang w:val="es-CO"/>
        </w:rPr>
        <w:t xml:space="preserve"> José Adalberto Soto</w:t>
      </w:r>
      <w:r w:rsidRPr="00431478">
        <w:rPr>
          <w:rFonts w:ascii="Tahoma" w:eastAsia="Calibri" w:hAnsi="Tahoma" w:cs="Tahoma"/>
          <w:sz w:val="24"/>
          <w:szCs w:val="24"/>
          <w:lang w:val="es-CO"/>
        </w:rPr>
        <w:t xml:space="preserve">, nacida el </w:t>
      </w:r>
      <w:r w:rsidR="003B381B" w:rsidRPr="00431478">
        <w:rPr>
          <w:rFonts w:ascii="Tahoma" w:eastAsia="Calibri" w:hAnsi="Tahoma" w:cs="Tahoma"/>
          <w:sz w:val="24"/>
          <w:szCs w:val="24"/>
          <w:lang w:val="es-CO"/>
        </w:rPr>
        <w:t>4 de septiembre de 1957</w:t>
      </w:r>
      <w:r w:rsidRPr="00431478">
        <w:rPr>
          <w:rFonts w:ascii="Tahoma" w:eastAsia="Calibri" w:hAnsi="Tahoma" w:cs="Tahoma"/>
          <w:sz w:val="24"/>
          <w:szCs w:val="24"/>
          <w:lang w:val="es-CO"/>
        </w:rPr>
        <w:t xml:space="preserve">, como se evidencia en la copia de su cédula de ciudadanía -pág. </w:t>
      </w:r>
      <w:r w:rsidR="003B381B" w:rsidRPr="00431478">
        <w:rPr>
          <w:rFonts w:ascii="Tahoma" w:eastAsia="Calibri" w:hAnsi="Tahoma" w:cs="Tahoma"/>
          <w:sz w:val="24"/>
          <w:szCs w:val="24"/>
          <w:lang w:val="es-CO"/>
        </w:rPr>
        <w:t>51</w:t>
      </w:r>
      <w:r w:rsidRPr="00431478">
        <w:rPr>
          <w:rFonts w:ascii="Tahoma" w:eastAsia="Calibri" w:hAnsi="Tahoma" w:cs="Tahoma"/>
          <w:sz w:val="24"/>
          <w:szCs w:val="24"/>
          <w:lang w:val="es-CO"/>
        </w:rPr>
        <w:t xml:space="preserve"> expediente digitalizado-, por lo que a pesar de que no existe prueba que demuestre el estado actual de ese instrumento de deuda pública, lo cierto es que el mismo se redimió normalmente el </w:t>
      </w:r>
      <w:r w:rsidR="003B381B" w:rsidRPr="00431478">
        <w:rPr>
          <w:rFonts w:ascii="Tahoma" w:eastAsia="Calibri" w:hAnsi="Tahoma" w:cs="Tahoma"/>
          <w:sz w:val="24"/>
          <w:szCs w:val="24"/>
          <w:lang w:val="es-CO"/>
        </w:rPr>
        <w:t>4 de septiembre de 2019</w:t>
      </w:r>
      <w:r w:rsidRPr="00431478">
        <w:rPr>
          <w:rFonts w:ascii="Tahoma" w:eastAsia="Calibri" w:hAnsi="Tahoma" w:cs="Tahoma"/>
          <w:sz w:val="24"/>
          <w:szCs w:val="24"/>
          <w:lang w:val="es-CO"/>
        </w:rPr>
        <w:t>, fecha en que el accionante cumplió los 6</w:t>
      </w:r>
      <w:r w:rsidR="003B381B" w:rsidRPr="00431478">
        <w:rPr>
          <w:rFonts w:ascii="Tahoma" w:eastAsia="Calibri" w:hAnsi="Tahoma" w:cs="Tahoma"/>
          <w:sz w:val="24"/>
          <w:szCs w:val="24"/>
          <w:lang w:val="es-CO"/>
        </w:rPr>
        <w:t>2</w:t>
      </w:r>
      <w:r w:rsidRPr="00431478">
        <w:rPr>
          <w:rFonts w:ascii="Tahoma" w:eastAsia="Calibri" w:hAnsi="Tahoma" w:cs="Tahoma"/>
          <w:sz w:val="24"/>
          <w:szCs w:val="24"/>
          <w:lang w:val="es-CO"/>
        </w:rPr>
        <w:t xml:space="preserve"> años de edad; por lo que, teniendo en cuenta que el artículo 17 del Decreto 1748 de 1995 dispone que esta clase de bonos se pagan dentro del mes siguiente a la fecha de redención (sin necesidad de solicitud previa), muy seguramente el bono debió entrar a la cuenta de ahorro individual del demandante antes del </w:t>
      </w:r>
      <w:r w:rsidR="003B381B" w:rsidRPr="00431478">
        <w:rPr>
          <w:rFonts w:ascii="Tahoma" w:eastAsia="Calibri" w:hAnsi="Tahoma" w:cs="Tahoma"/>
          <w:sz w:val="24"/>
          <w:szCs w:val="24"/>
          <w:lang w:val="es-CO"/>
        </w:rPr>
        <w:t>4 de octubre de 2019</w:t>
      </w:r>
      <w:r w:rsidRPr="00431478">
        <w:rPr>
          <w:rFonts w:ascii="Tahoma" w:eastAsia="Calibri" w:hAnsi="Tahoma" w:cs="Tahoma"/>
          <w:sz w:val="24"/>
          <w:szCs w:val="24"/>
          <w:lang w:val="es-CO"/>
        </w:rPr>
        <w:t xml:space="preserve">; razón por la que, al tener que restituirse las cosas al estado en el que se encontraban antes del </w:t>
      </w:r>
      <w:r w:rsidR="003B381B" w:rsidRPr="00431478">
        <w:rPr>
          <w:rFonts w:ascii="Tahoma" w:eastAsia="Calibri" w:hAnsi="Tahoma" w:cs="Tahoma"/>
          <w:sz w:val="24"/>
          <w:szCs w:val="24"/>
          <w:lang w:val="es-CO"/>
        </w:rPr>
        <w:t>28 de julio de 1995</w:t>
      </w:r>
      <w:r w:rsidRPr="00431478">
        <w:rPr>
          <w:rFonts w:ascii="Tahoma" w:eastAsia="Calibri" w:hAnsi="Tahoma" w:cs="Tahoma"/>
          <w:sz w:val="24"/>
          <w:szCs w:val="24"/>
          <w:lang w:val="es-CO"/>
        </w:rPr>
        <w:t xml:space="preserve">, por cuenta de la ineficacia del traslado declarada en primera instancia y ratificada en esta sede, se modificará el ordinal </w:t>
      </w:r>
      <w:r w:rsidR="003B381B" w:rsidRPr="00431478">
        <w:rPr>
          <w:rFonts w:ascii="Tahoma" w:eastAsia="Calibri" w:hAnsi="Tahoma" w:cs="Tahoma"/>
          <w:sz w:val="24"/>
          <w:szCs w:val="24"/>
          <w:lang w:val="es-CO"/>
        </w:rPr>
        <w:t xml:space="preserve">tercero </w:t>
      </w:r>
      <w:r w:rsidRPr="00431478">
        <w:rPr>
          <w:rFonts w:ascii="Tahoma" w:eastAsia="Calibri" w:hAnsi="Tahoma" w:cs="Tahoma"/>
          <w:sz w:val="24"/>
          <w:szCs w:val="24"/>
          <w:lang w:val="es-CO"/>
        </w:rPr>
        <w:t xml:space="preserve">de la sentencia proferida por el Juzgado </w:t>
      </w:r>
      <w:r w:rsidR="003B381B" w:rsidRPr="00431478">
        <w:rPr>
          <w:rFonts w:ascii="Tahoma" w:eastAsia="Calibri" w:hAnsi="Tahoma" w:cs="Tahoma"/>
          <w:sz w:val="24"/>
          <w:szCs w:val="24"/>
          <w:lang w:val="es-CO"/>
        </w:rPr>
        <w:t xml:space="preserve">Primero </w:t>
      </w:r>
      <w:r w:rsidRPr="00431478">
        <w:rPr>
          <w:rFonts w:ascii="Tahoma" w:eastAsia="Calibri" w:hAnsi="Tahoma" w:cs="Tahoma"/>
          <w:sz w:val="24"/>
          <w:szCs w:val="24"/>
          <w:lang w:val="es-CO"/>
        </w:rPr>
        <w:t xml:space="preserve">del Circuito de Pereira, con el objeto de no incluir dentro de la condena la restitución del valor del bono pensional a favor de la Administradora Colombiana de Pensiones, para en su lugar condenar al fondo privado de pensiones accionado a restituir la suma pagada por ese concepto pero a favor de la OBP del Ministerio de Hacienda y Crédito Público, misma que deberá estar debidamente indexada, precisándose que esa actualización del valor del bono </w:t>
      </w:r>
      <w:r w:rsidRPr="00431478">
        <w:rPr>
          <w:rFonts w:ascii="Tahoma" w:eastAsia="Calibri" w:hAnsi="Tahoma" w:cs="Tahoma"/>
          <w:sz w:val="24"/>
          <w:szCs w:val="24"/>
          <w:lang w:val="es-CO"/>
        </w:rPr>
        <w:lastRenderedPageBreak/>
        <w:t xml:space="preserve">pensional debe ser cancelada con los recursos propios del fondo privado de pensiones </w:t>
      </w:r>
      <w:r w:rsidR="003B381B" w:rsidRPr="00431478">
        <w:rPr>
          <w:rFonts w:ascii="Tahoma" w:eastAsia="Calibri" w:hAnsi="Tahoma" w:cs="Tahoma"/>
          <w:sz w:val="24"/>
          <w:szCs w:val="24"/>
          <w:lang w:val="es-CO"/>
        </w:rPr>
        <w:t xml:space="preserve">Protección </w:t>
      </w:r>
      <w:r w:rsidRPr="00431478">
        <w:rPr>
          <w:rFonts w:ascii="Tahoma" w:eastAsia="Calibri" w:hAnsi="Tahoma" w:cs="Tahoma"/>
          <w:sz w:val="24"/>
          <w:szCs w:val="24"/>
          <w:lang w:val="es-CO"/>
        </w:rPr>
        <w:t xml:space="preserve">S.A. </w:t>
      </w:r>
    </w:p>
    <w:p w14:paraId="673AFF23" w14:textId="77777777" w:rsidR="00CA26EA" w:rsidRPr="00431478" w:rsidRDefault="00CA26EA" w:rsidP="00431478">
      <w:pPr>
        <w:spacing w:line="276" w:lineRule="auto"/>
        <w:rPr>
          <w:rFonts w:ascii="Tahoma" w:eastAsia="Calibri" w:hAnsi="Tahoma" w:cs="Tahoma"/>
          <w:sz w:val="24"/>
          <w:szCs w:val="24"/>
          <w:lang w:val="es-CO"/>
        </w:rPr>
      </w:pPr>
    </w:p>
    <w:p w14:paraId="5D5ADE3F" w14:textId="40EFC344" w:rsidR="00CA26EA" w:rsidRPr="00431478" w:rsidRDefault="00CA26EA" w:rsidP="00431478">
      <w:pPr>
        <w:spacing w:line="276" w:lineRule="auto"/>
        <w:ind w:firstLine="708"/>
        <w:rPr>
          <w:rFonts w:ascii="Tahoma" w:eastAsia="Calibri" w:hAnsi="Tahoma" w:cs="Tahoma"/>
          <w:sz w:val="24"/>
          <w:szCs w:val="24"/>
          <w:lang w:val="es-CO"/>
        </w:rPr>
      </w:pPr>
      <w:r w:rsidRPr="00431478">
        <w:rPr>
          <w:rFonts w:ascii="Tahoma" w:eastAsia="Calibri" w:hAnsi="Tahoma" w:cs="Tahoma"/>
          <w:sz w:val="24"/>
          <w:szCs w:val="24"/>
          <w:lang w:val="es-CO"/>
        </w:rPr>
        <w:t xml:space="preserve">Así mismo, se adicionará la sentencia proferida por la a quo en el sentido de comunicar a la OBP del Ministerio de Hacienda y Crédito Público la decisión adoptada en el presente caso, con el objeto de que tenga conocimiento de la orden impartida frente al bono pensional tipo A redimido y pagado por parte de esa entidad a favor de la cuenta de ahorro individual de la parte accionante, para que posteriormente, haciendo uso de trámites internos y a través de canales institucionales, ejecute todas las acciones pertinentes para retrotraer las cosas al estado en el que se encontraban para el </w:t>
      </w:r>
      <w:r w:rsidR="0046482D" w:rsidRPr="00431478">
        <w:rPr>
          <w:rFonts w:ascii="Tahoma" w:eastAsia="Calibri" w:hAnsi="Tahoma" w:cs="Tahoma"/>
          <w:sz w:val="24"/>
          <w:szCs w:val="24"/>
          <w:lang w:val="es-CO"/>
        </w:rPr>
        <w:t>28</w:t>
      </w:r>
      <w:r w:rsidRPr="00431478">
        <w:rPr>
          <w:rFonts w:ascii="Tahoma" w:eastAsia="Calibri" w:hAnsi="Tahoma" w:cs="Tahoma"/>
          <w:sz w:val="24"/>
          <w:szCs w:val="24"/>
          <w:lang w:val="es-CO"/>
        </w:rPr>
        <w:t xml:space="preserve"> de </w:t>
      </w:r>
      <w:r w:rsidR="0046482D" w:rsidRPr="00431478">
        <w:rPr>
          <w:rFonts w:ascii="Tahoma" w:eastAsia="Calibri" w:hAnsi="Tahoma" w:cs="Tahoma"/>
          <w:sz w:val="24"/>
          <w:szCs w:val="24"/>
          <w:lang w:val="es-CO"/>
        </w:rPr>
        <w:t>julio de 1995</w:t>
      </w:r>
      <w:r w:rsidRPr="00431478">
        <w:rPr>
          <w:rFonts w:ascii="Tahoma" w:eastAsia="Calibri" w:hAnsi="Tahoma" w:cs="Tahoma"/>
          <w:sz w:val="24"/>
          <w:szCs w:val="24"/>
          <w:lang w:val="es-CO"/>
        </w:rPr>
        <w:t>.</w:t>
      </w:r>
    </w:p>
    <w:p w14:paraId="020CEC62" w14:textId="77777777" w:rsidR="00CA26EA" w:rsidRPr="00431478" w:rsidRDefault="00CA26EA" w:rsidP="00431478">
      <w:pPr>
        <w:widowControl w:val="0"/>
        <w:autoSpaceDE w:val="0"/>
        <w:autoSpaceDN w:val="0"/>
        <w:adjustRightInd w:val="0"/>
        <w:spacing w:line="276" w:lineRule="auto"/>
        <w:ind w:firstLine="284"/>
        <w:rPr>
          <w:rFonts w:ascii="Tahoma" w:eastAsia="Calibri" w:hAnsi="Tahoma" w:cs="Tahoma"/>
          <w:sz w:val="24"/>
          <w:szCs w:val="24"/>
          <w:lang w:val="es-CO"/>
        </w:rPr>
      </w:pPr>
    </w:p>
    <w:p w14:paraId="44D528BE" w14:textId="31269E57" w:rsidR="00CA26EA" w:rsidRPr="00431478" w:rsidRDefault="00CA26EA" w:rsidP="00431478">
      <w:pPr>
        <w:widowControl w:val="0"/>
        <w:autoSpaceDE w:val="0"/>
        <w:autoSpaceDN w:val="0"/>
        <w:adjustRightInd w:val="0"/>
        <w:spacing w:line="276" w:lineRule="auto"/>
        <w:ind w:firstLine="708"/>
        <w:rPr>
          <w:rFonts w:ascii="Tahoma" w:eastAsia="Calibri" w:hAnsi="Tahoma" w:cs="Tahoma"/>
          <w:sz w:val="24"/>
          <w:szCs w:val="24"/>
          <w:lang w:val="es-CO"/>
        </w:rPr>
      </w:pPr>
      <w:r w:rsidRPr="00431478">
        <w:rPr>
          <w:rFonts w:ascii="Tahoma" w:eastAsia="Calibri" w:hAnsi="Tahoma" w:cs="Tahoma"/>
          <w:sz w:val="24"/>
          <w:szCs w:val="24"/>
          <w:lang w:val="es-CO"/>
        </w:rPr>
        <w:t xml:space="preserve">En esta instancia de conformidad a lo consagrado en el artículo 365 del CGP, se condenará en costas procesales a </w:t>
      </w:r>
      <w:r w:rsidRPr="00431478">
        <w:rPr>
          <w:rFonts w:ascii="Tahoma" w:eastAsia="Calibri" w:hAnsi="Tahoma" w:cs="Tahoma"/>
          <w:bCs/>
          <w:sz w:val="24"/>
          <w:szCs w:val="24"/>
          <w:lang w:val="es-CO"/>
        </w:rPr>
        <w:t>P</w:t>
      </w:r>
      <w:r w:rsidR="003B381B" w:rsidRPr="00431478">
        <w:rPr>
          <w:rFonts w:ascii="Tahoma" w:eastAsia="Calibri" w:hAnsi="Tahoma" w:cs="Tahoma"/>
          <w:bCs/>
          <w:sz w:val="24"/>
          <w:szCs w:val="24"/>
          <w:lang w:val="es-CO"/>
        </w:rPr>
        <w:t xml:space="preserve">rotección </w:t>
      </w:r>
      <w:r w:rsidRPr="00431478">
        <w:rPr>
          <w:rFonts w:ascii="Tahoma" w:eastAsia="Calibri" w:hAnsi="Tahoma" w:cs="Tahoma"/>
          <w:sz w:val="24"/>
          <w:szCs w:val="24"/>
          <w:lang w:val="es-CO"/>
        </w:rPr>
        <w:t xml:space="preserve">S.A. a favor de la parte actora, las cuales se liquidarán por la secretaría del juzgado de origen. </w:t>
      </w:r>
      <w:r w:rsidR="00D16420" w:rsidRPr="00431478">
        <w:rPr>
          <w:rFonts w:ascii="Tahoma" w:eastAsia="Calibri" w:hAnsi="Tahoma" w:cs="Tahoma"/>
          <w:sz w:val="24"/>
          <w:szCs w:val="24"/>
          <w:lang w:val="es-CO"/>
        </w:rPr>
        <w:t>No habrá condena con contra de Colpensiones al haber prosperado parcialmente el recurso.</w:t>
      </w:r>
    </w:p>
    <w:p w14:paraId="4088E342" w14:textId="77777777" w:rsidR="00CA26EA" w:rsidRPr="00431478" w:rsidRDefault="00CA26EA" w:rsidP="00431478">
      <w:pPr>
        <w:widowControl w:val="0"/>
        <w:autoSpaceDE w:val="0"/>
        <w:autoSpaceDN w:val="0"/>
        <w:adjustRightInd w:val="0"/>
        <w:spacing w:line="276" w:lineRule="auto"/>
        <w:ind w:firstLine="284"/>
        <w:rPr>
          <w:rFonts w:ascii="Tahoma" w:eastAsia="Calibri" w:hAnsi="Tahoma" w:cs="Tahoma"/>
          <w:sz w:val="24"/>
          <w:szCs w:val="24"/>
          <w:lang w:val="es-CO"/>
        </w:rPr>
      </w:pPr>
    </w:p>
    <w:p w14:paraId="5E832A79" w14:textId="2917D7CA" w:rsidR="00CA26EA" w:rsidRPr="00431478" w:rsidRDefault="00431478" w:rsidP="00431478">
      <w:pPr>
        <w:widowControl w:val="0"/>
        <w:autoSpaceDE w:val="0"/>
        <w:autoSpaceDN w:val="0"/>
        <w:adjustRightInd w:val="0"/>
        <w:spacing w:line="276" w:lineRule="auto"/>
        <w:ind w:firstLine="708"/>
        <w:rPr>
          <w:rFonts w:ascii="Tahoma" w:eastAsia="Calibri" w:hAnsi="Tahoma" w:cs="Tahoma"/>
          <w:sz w:val="24"/>
          <w:szCs w:val="24"/>
          <w:lang w:val="es-CO"/>
        </w:rPr>
      </w:pPr>
      <w:r>
        <w:rPr>
          <w:rFonts w:ascii="Tahoma" w:eastAsia="Calibri" w:hAnsi="Tahoma" w:cs="Tahoma"/>
          <w:sz w:val="24"/>
          <w:szCs w:val="24"/>
          <w:lang w:val="es-CO"/>
        </w:rPr>
        <w:t>(…)</w:t>
      </w:r>
    </w:p>
    <w:p w14:paraId="69015971" w14:textId="77777777" w:rsidR="00CA26EA" w:rsidRPr="00431478" w:rsidRDefault="00CA26EA" w:rsidP="00431478">
      <w:pPr>
        <w:widowControl w:val="0"/>
        <w:autoSpaceDE w:val="0"/>
        <w:autoSpaceDN w:val="0"/>
        <w:adjustRightInd w:val="0"/>
        <w:spacing w:line="276" w:lineRule="auto"/>
        <w:ind w:firstLine="284"/>
        <w:rPr>
          <w:rFonts w:ascii="Tahoma" w:eastAsia="Calibri" w:hAnsi="Tahoma" w:cs="Tahoma"/>
          <w:sz w:val="24"/>
          <w:szCs w:val="24"/>
          <w:lang w:val="es-CO"/>
        </w:rPr>
      </w:pPr>
    </w:p>
    <w:p w14:paraId="73D13D0F" w14:textId="77777777" w:rsidR="00CA26EA" w:rsidRPr="00431478" w:rsidRDefault="00CA26EA" w:rsidP="00431478">
      <w:pPr>
        <w:widowControl w:val="0"/>
        <w:autoSpaceDE w:val="0"/>
        <w:autoSpaceDN w:val="0"/>
        <w:adjustRightInd w:val="0"/>
        <w:spacing w:line="276" w:lineRule="auto"/>
        <w:ind w:firstLine="708"/>
        <w:rPr>
          <w:rFonts w:ascii="Tahoma" w:eastAsia="Calibri" w:hAnsi="Tahoma" w:cs="Tahoma"/>
          <w:sz w:val="24"/>
          <w:szCs w:val="24"/>
          <w:lang w:val="es-CO"/>
        </w:rPr>
      </w:pPr>
      <w:r w:rsidRPr="00431478">
        <w:rPr>
          <w:rFonts w:ascii="Tahoma" w:eastAsia="Calibri" w:hAnsi="Tahoma" w:cs="Tahoma"/>
          <w:sz w:val="24"/>
          <w:szCs w:val="24"/>
          <w:lang w:val="es-CO"/>
        </w:rPr>
        <w:t xml:space="preserve">En mérito de lo expuesto, el </w:t>
      </w:r>
      <w:r w:rsidRPr="00431478">
        <w:rPr>
          <w:rFonts w:ascii="Tahoma" w:eastAsia="Calibri" w:hAnsi="Tahoma" w:cs="Tahoma"/>
          <w:b/>
          <w:sz w:val="24"/>
          <w:szCs w:val="24"/>
          <w:lang w:val="es-CO"/>
        </w:rPr>
        <w:t>Tribunal Superior del Distrito Judicial de Pereira - Risaralda, Sala Primera de Decisión Laboral presidida por la Magistrada Ana Lucía Caicedo Calderón,</w:t>
      </w:r>
      <w:r w:rsidRPr="00431478">
        <w:rPr>
          <w:rFonts w:ascii="Tahoma" w:eastAsia="Calibri" w:hAnsi="Tahoma" w:cs="Tahoma"/>
          <w:sz w:val="24"/>
          <w:szCs w:val="24"/>
          <w:lang w:val="es-CO"/>
        </w:rPr>
        <w:t xml:space="preserve"> administrando justicia en nombre de la República y por autoridad de la ley,</w:t>
      </w:r>
    </w:p>
    <w:p w14:paraId="27910526" w14:textId="77777777" w:rsidR="00CA26EA" w:rsidRPr="00431478" w:rsidRDefault="00CA26EA" w:rsidP="00431478">
      <w:pPr>
        <w:widowControl w:val="0"/>
        <w:autoSpaceDE w:val="0"/>
        <w:autoSpaceDN w:val="0"/>
        <w:adjustRightInd w:val="0"/>
        <w:spacing w:line="276" w:lineRule="auto"/>
        <w:ind w:firstLine="284"/>
        <w:rPr>
          <w:rFonts w:ascii="Tahoma" w:eastAsia="Calibri" w:hAnsi="Tahoma" w:cs="Tahoma"/>
          <w:sz w:val="24"/>
          <w:szCs w:val="24"/>
          <w:lang w:val="es-CO"/>
        </w:rPr>
      </w:pPr>
    </w:p>
    <w:p w14:paraId="017F3F20" w14:textId="77777777" w:rsidR="00CA26EA" w:rsidRPr="00431478" w:rsidRDefault="00CA26EA" w:rsidP="00431478">
      <w:pPr>
        <w:widowControl w:val="0"/>
        <w:autoSpaceDE w:val="0"/>
        <w:autoSpaceDN w:val="0"/>
        <w:adjustRightInd w:val="0"/>
        <w:spacing w:line="276" w:lineRule="auto"/>
        <w:ind w:firstLine="284"/>
        <w:jc w:val="center"/>
        <w:rPr>
          <w:rFonts w:ascii="Tahoma" w:eastAsia="Calibri" w:hAnsi="Tahoma" w:cs="Tahoma"/>
          <w:b/>
          <w:sz w:val="24"/>
          <w:szCs w:val="24"/>
          <w:lang w:val="es-CO"/>
        </w:rPr>
      </w:pPr>
      <w:r w:rsidRPr="00431478">
        <w:rPr>
          <w:rFonts w:ascii="Tahoma" w:eastAsia="Calibri" w:hAnsi="Tahoma" w:cs="Tahoma"/>
          <w:b/>
          <w:sz w:val="24"/>
          <w:szCs w:val="24"/>
          <w:lang w:val="es-CO"/>
        </w:rPr>
        <w:t>RESUELVE</w:t>
      </w:r>
    </w:p>
    <w:p w14:paraId="09A56A92" w14:textId="77777777" w:rsidR="00CA26EA" w:rsidRPr="00431478" w:rsidRDefault="00CA26EA" w:rsidP="00431478">
      <w:pPr>
        <w:widowControl w:val="0"/>
        <w:autoSpaceDE w:val="0"/>
        <w:autoSpaceDN w:val="0"/>
        <w:adjustRightInd w:val="0"/>
        <w:spacing w:line="276" w:lineRule="auto"/>
        <w:ind w:firstLine="284"/>
        <w:rPr>
          <w:rFonts w:ascii="Tahoma" w:eastAsia="Calibri" w:hAnsi="Tahoma" w:cs="Tahoma"/>
          <w:b/>
          <w:bCs/>
          <w:sz w:val="24"/>
          <w:szCs w:val="24"/>
          <w:lang w:val="es-CO"/>
        </w:rPr>
      </w:pPr>
    </w:p>
    <w:p w14:paraId="29F62282" w14:textId="669CF916" w:rsidR="00CA26EA" w:rsidRPr="00431478" w:rsidRDefault="00CA26EA" w:rsidP="00431478">
      <w:pPr>
        <w:spacing w:line="276" w:lineRule="auto"/>
        <w:rPr>
          <w:rFonts w:ascii="Tahoma" w:eastAsia="Times New Roman" w:hAnsi="Tahoma" w:cs="Tahoma"/>
          <w:iCs/>
          <w:sz w:val="24"/>
          <w:szCs w:val="24"/>
          <w:highlight w:val="yellow"/>
          <w:lang w:val="es-CO" w:eastAsia="es-CO"/>
        </w:rPr>
      </w:pPr>
      <w:r w:rsidRPr="00431478">
        <w:rPr>
          <w:rFonts w:ascii="Tahoma" w:eastAsia="Tahoma" w:hAnsi="Tahoma" w:cs="Tahoma"/>
          <w:b/>
          <w:bCs/>
          <w:sz w:val="24"/>
          <w:szCs w:val="24"/>
          <w:lang w:val="es-CO" w:eastAsia="es-ES"/>
        </w:rPr>
        <w:t>PRIMERO</w:t>
      </w:r>
      <w:r w:rsidRPr="00431478">
        <w:rPr>
          <w:rFonts w:ascii="Tahoma" w:eastAsia="Tahoma" w:hAnsi="Tahoma" w:cs="Tahoma"/>
          <w:sz w:val="24"/>
          <w:szCs w:val="24"/>
          <w:lang w:val="es-CO" w:eastAsia="es-ES"/>
        </w:rPr>
        <w:t>: </w:t>
      </w:r>
      <w:r w:rsidRPr="00431478">
        <w:rPr>
          <w:rFonts w:ascii="Tahoma" w:eastAsia="Tahoma" w:hAnsi="Tahoma" w:cs="Tahoma"/>
          <w:b/>
          <w:bCs/>
          <w:sz w:val="24"/>
          <w:szCs w:val="24"/>
          <w:lang w:val="es-CO"/>
        </w:rPr>
        <w:t>MODIFICAR</w:t>
      </w:r>
      <w:r w:rsidRPr="00431478">
        <w:rPr>
          <w:rFonts w:ascii="Tahoma" w:eastAsia="Tahoma" w:hAnsi="Tahoma" w:cs="Tahoma"/>
          <w:sz w:val="24"/>
          <w:szCs w:val="24"/>
          <w:lang w:val="es-CO"/>
        </w:rPr>
        <w:t xml:space="preserve"> el ordinal </w:t>
      </w:r>
      <w:r w:rsidR="003B381B" w:rsidRPr="00431478">
        <w:rPr>
          <w:rFonts w:ascii="Tahoma" w:eastAsia="Tahoma" w:hAnsi="Tahoma" w:cs="Tahoma"/>
          <w:sz w:val="24"/>
          <w:szCs w:val="24"/>
          <w:lang w:val="es-CO"/>
        </w:rPr>
        <w:t xml:space="preserve">tercero </w:t>
      </w:r>
      <w:r w:rsidRPr="00431478">
        <w:rPr>
          <w:rFonts w:ascii="Tahoma" w:eastAsia="Tahoma" w:hAnsi="Tahoma" w:cs="Tahoma"/>
          <w:sz w:val="24"/>
          <w:szCs w:val="24"/>
          <w:lang w:val="es-CO"/>
        </w:rPr>
        <w:t xml:space="preserve">de la parte resolutiva de la sentencia de primera instancia en el sentido de excluir la orden de trasladar a Colpensiones el bono pensional. En su lugar, </w:t>
      </w:r>
      <w:r w:rsidRPr="00431478">
        <w:rPr>
          <w:rFonts w:ascii="Tahoma" w:eastAsia="Times New Roman" w:hAnsi="Tahoma" w:cs="Tahoma"/>
          <w:b/>
          <w:bCs/>
          <w:iCs/>
          <w:sz w:val="24"/>
          <w:szCs w:val="24"/>
          <w:lang w:val="es-CO" w:eastAsia="es-CO"/>
        </w:rPr>
        <w:t>CONDENAR </w:t>
      </w:r>
      <w:r w:rsidRPr="00431478">
        <w:rPr>
          <w:rFonts w:ascii="Tahoma" w:eastAsia="Tahoma" w:hAnsi="Tahoma" w:cs="Tahoma"/>
          <w:sz w:val="24"/>
          <w:szCs w:val="24"/>
          <w:lang w:val="es-CO"/>
        </w:rPr>
        <w:t xml:space="preserve">al Fondo Privado De Pensiones </w:t>
      </w:r>
      <w:r w:rsidR="00C2401F" w:rsidRPr="00431478">
        <w:rPr>
          <w:rFonts w:ascii="Tahoma" w:eastAsia="Tahoma" w:hAnsi="Tahoma" w:cs="Tahoma"/>
          <w:sz w:val="24"/>
          <w:szCs w:val="24"/>
          <w:lang w:val="es-CO"/>
        </w:rPr>
        <w:t>Protección</w:t>
      </w:r>
      <w:r w:rsidRPr="00431478">
        <w:rPr>
          <w:rFonts w:ascii="Tahoma" w:eastAsia="Tahoma" w:hAnsi="Tahoma" w:cs="Tahoma"/>
          <w:sz w:val="24"/>
          <w:szCs w:val="24"/>
          <w:lang w:val="es-CO"/>
        </w:rPr>
        <w:t xml:space="preserve"> S.A.</w:t>
      </w:r>
      <w:r w:rsidRPr="00431478">
        <w:rPr>
          <w:rFonts w:ascii="Tahoma" w:eastAsia="Times New Roman" w:hAnsi="Tahoma" w:cs="Tahoma"/>
          <w:iCs/>
          <w:sz w:val="24"/>
          <w:szCs w:val="24"/>
          <w:lang w:val="es-CO" w:eastAsia="es-CO"/>
        </w:rPr>
        <w:t xml:space="preserve"> que en caso de haber recibido el pago del bono pensional en favor de la cuenta de ahorro individual del Sr. </w:t>
      </w:r>
      <w:r w:rsidR="0046482D" w:rsidRPr="00431478">
        <w:rPr>
          <w:rFonts w:ascii="Tahoma" w:eastAsia="Times New Roman" w:hAnsi="Tahoma" w:cs="Tahoma"/>
          <w:iCs/>
          <w:sz w:val="24"/>
          <w:szCs w:val="24"/>
          <w:lang w:val="es-CO" w:eastAsia="es-CO"/>
        </w:rPr>
        <w:t>José Adalberto Soto Mejía</w:t>
      </w:r>
      <w:r w:rsidRPr="00431478">
        <w:rPr>
          <w:rFonts w:ascii="Tahoma" w:eastAsia="Times New Roman" w:hAnsi="Tahoma" w:cs="Tahoma"/>
          <w:iCs/>
          <w:sz w:val="24"/>
          <w:szCs w:val="24"/>
          <w:lang w:val="es-CO" w:eastAsia="es-CO"/>
        </w:rPr>
        <w:t xml:space="preserve">, </w:t>
      </w:r>
      <w:r w:rsidRPr="00431478">
        <w:rPr>
          <w:rFonts w:ascii="Tahoma" w:eastAsia="Times New Roman" w:hAnsi="Tahoma" w:cs="Tahoma"/>
          <w:b/>
          <w:iCs/>
          <w:sz w:val="24"/>
          <w:szCs w:val="24"/>
          <w:lang w:val="es-CO" w:eastAsia="es-CO"/>
        </w:rPr>
        <w:t>RESTITUYA</w:t>
      </w:r>
      <w:r w:rsidRPr="00431478">
        <w:rPr>
          <w:rFonts w:ascii="Tahoma" w:eastAsia="Times New Roman" w:hAnsi="Tahoma" w:cs="Tahoma"/>
          <w:iCs/>
          <w:sz w:val="24"/>
          <w:szCs w:val="24"/>
          <w:lang w:val="es-CO" w:eastAsia="es-CO"/>
        </w:rPr>
        <w:t xml:space="preserve"> la suma pagada por ese concepto a la Oficina de Bonos Pensionales del MINISTERIO DE HACIENDA Y CRÉDITO PÚBLICO, misma que deberá estar debidamente indexada, precisándose que esa actualización del valor del bono pensional debe ser cancelada con cargo a sus propios recursos.</w:t>
      </w:r>
    </w:p>
    <w:p w14:paraId="62968E6F" w14:textId="77777777" w:rsidR="00CA26EA" w:rsidRPr="00431478" w:rsidRDefault="00CA26EA" w:rsidP="00431478">
      <w:pPr>
        <w:spacing w:line="276" w:lineRule="auto"/>
        <w:ind w:firstLine="644"/>
        <w:rPr>
          <w:rFonts w:ascii="Tahoma" w:eastAsia="Tahoma" w:hAnsi="Tahoma" w:cs="Tahoma"/>
          <w:sz w:val="24"/>
          <w:szCs w:val="24"/>
          <w:lang w:val="es-CO" w:eastAsia="es-ES"/>
        </w:rPr>
      </w:pPr>
    </w:p>
    <w:p w14:paraId="30654202" w14:textId="2798B9F6" w:rsidR="00C2401F" w:rsidRPr="00431478" w:rsidRDefault="00C2401F" w:rsidP="00431478">
      <w:pPr>
        <w:spacing w:line="276" w:lineRule="auto"/>
        <w:ind w:firstLine="705"/>
        <w:textAlignment w:val="baseline"/>
        <w:rPr>
          <w:rFonts w:ascii="Tahoma" w:hAnsi="Tahoma" w:cs="Tahoma"/>
          <w:sz w:val="24"/>
          <w:szCs w:val="24"/>
        </w:rPr>
      </w:pPr>
      <w:r w:rsidRPr="00431478">
        <w:rPr>
          <w:rFonts w:ascii="Tahoma" w:hAnsi="Tahoma" w:cs="Tahoma"/>
          <w:b/>
          <w:sz w:val="24"/>
          <w:szCs w:val="24"/>
        </w:rPr>
        <w:t xml:space="preserve">SEGUNDO: ADICIONAR </w:t>
      </w:r>
      <w:r w:rsidRPr="00431478">
        <w:rPr>
          <w:rFonts w:ascii="Tahoma" w:hAnsi="Tahoma" w:cs="Tahoma"/>
          <w:sz w:val="24"/>
          <w:szCs w:val="24"/>
        </w:rPr>
        <w:t>el numeral tercero de la parte resolutiva de la sentencia de primera instancia, el cual quedará de la siguiente manera:</w:t>
      </w:r>
    </w:p>
    <w:p w14:paraId="58079F4C" w14:textId="37A21EEB" w:rsidR="00C2401F" w:rsidRPr="00431478" w:rsidRDefault="00C2401F" w:rsidP="00431478">
      <w:pPr>
        <w:spacing w:line="276" w:lineRule="auto"/>
        <w:ind w:firstLine="644"/>
        <w:rPr>
          <w:rFonts w:ascii="Tahoma" w:eastAsia="Tahoma" w:hAnsi="Tahoma" w:cs="Tahoma"/>
          <w:b/>
          <w:bCs/>
          <w:sz w:val="24"/>
          <w:szCs w:val="24"/>
          <w:lang w:val="es-CO"/>
        </w:rPr>
      </w:pPr>
    </w:p>
    <w:p w14:paraId="6188EF31" w14:textId="67D59BC1" w:rsidR="00C2401F" w:rsidRPr="00431478" w:rsidRDefault="00C2401F" w:rsidP="00431478">
      <w:pPr>
        <w:spacing w:line="276" w:lineRule="auto"/>
        <w:ind w:left="644" w:firstLine="0"/>
        <w:rPr>
          <w:rFonts w:ascii="Tahoma" w:eastAsia="Tahoma" w:hAnsi="Tahoma" w:cs="Tahoma"/>
          <w:b/>
          <w:bCs/>
          <w:sz w:val="24"/>
          <w:szCs w:val="24"/>
          <w:lang w:val="es-CO"/>
        </w:rPr>
      </w:pPr>
      <w:r w:rsidRPr="00431478">
        <w:rPr>
          <w:rFonts w:ascii="Tahoma" w:hAnsi="Tahoma" w:cs="Tahoma"/>
          <w:b/>
          <w:sz w:val="24"/>
          <w:szCs w:val="24"/>
        </w:rPr>
        <w:t xml:space="preserve">ORDENAR </w:t>
      </w:r>
      <w:r w:rsidRPr="00431478">
        <w:rPr>
          <w:rFonts w:ascii="Tahoma" w:hAnsi="Tahoma" w:cs="Tahoma"/>
          <w:sz w:val="24"/>
          <w:szCs w:val="24"/>
        </w:rPr>
        <w:t xml:space="preserve">a las </w:t>
      </w:r>
      <w:r w:rsidRPr="00431478">
        <w:rPr>
          <w:rFonts w:ascii="Tahoma" w:hAnsi="Tahoma" w:cs="Tahoma"/>
          <w:b/>
          <w:sz w:val="24"/>
          <w:szCs w:val="24"/>
          <w:lang w:val="es-ES_tradnl"/>
        </w:rPr>
        <w:t xml:space="preserve">Administradoras de Fondos de Pensiones </w:t>
      </w:r>
      <w:r w:rsidRPr="00431478">
        <w:rPr>
          <w:rFonts w:ascii="Tahoma" w:hAnsi="Tahoma" w:cs="Tahoma"/>
          <w:b/>
          <w:bCs/>
          <w:sz w:val="24"/>
          <w:szCs w:val="24"/>
          <w:lang w:val="es-ES_tradnl"/>
        </w:rPr>
        <w:t xml:space="preserve">Protección </w:t>
      </w:r>
      <w:r w:rsidRPr="00431478">
        <w:rPr>
          <w:rFonts w:ascii="Tahoma" w:hAnsi="Tahoma" w:cs="Tahoma"/>
          <w:b/>
          <w:sz w:val="24"/>
          <w:szCs w:val="24"/>
          <w:lang w:val="es-ES_tradnl"/>
        </w:rPr>
        <w:t xml:space="preserve">S.A. </w:t>
      </w:r>
      <w:r w:rsidRPr="00431478">
        <w:rPr>
          <w:rFonts w:ascii="Tahoma" w:hAnsi="Tahoma" w:cs="Tahoma"/>
          <w:sz w:val="24"/>
          <w:szCs w:val="24"/>
          <w:lang w:val="es-ES_tradnl"/>
        </w:rPr>
        <w:t xml:space="preserve">que proceda </w:t>
      </w:r>
      <w:r w:rsidRPr="00431478">
        <w:rPr>
          <w:rFonts w:ascii="Tahoma" w:hAnsi="Tahoma" w:cs="Tahoma"/>
          <w:sz w:val="24"/>
          <w:szCs w:val="24"/>
          <w:lang w:val="es-CO"/>
        </w:rPr>
        <w:t xml:space="preserve">a trasladar a </w:t>
      </w:r>
      <w:r w:rsidRPr="00431478">
        <w:rPr>
          <w:rFonts w:ascii="Tahoma" w:hAnsi="Tahoma" w:cs="Tahoma"/>
          <w:b/>
          <w:sz w:val="24"/>
          <w:szCs w:val="24"/>
          <w:lang w:val="es-CO"/>
        </w:rPr>
        <w:t xml:space="preserve">COLPENSIONES, </w:t>
      </w:r>
      <w:r w:rsidRPr="00431478">
        <w:rPr>
          <w:rFonts w:ascii="Tahoma" w:hAnsi="Tahoma" w:cs="Tahoma"/>
          <w:sz w:val="24"/>
          <w:szCs w:val="24"/>
          <w:lang w:val="es-ES_tradnl"/>
        </w:rPr>
        <w:t xml:space="preserve">con cargo a sus propios recursos, los </w:t>
      </w:r>
      <w:r w:rsidRPr="00431478">
        <w:rPr>
          <w:rFonts w:ascii="Tahoma" w:hAnsi="Tahoma" w:cs="Tahoma"/>
          <w:sz w:val="24"/>
          <w:szCs w:val="24"/>
        </w:rPr>
        <w:t>valores utilizados en seguros previsionales y garantía de pensión mínima, sumas todas que deben pagarse debidamente indexadas</w:t>
      </w:r>
      <w:r w:rsidRPr="00431478">
        <w:rPr>
          <w:rFonts w:ascii="Tahoma" w:hAnsi="Tahoma" w:cs="Tahoma"/>
          <w:sz w:val="24"/>
          <w:szCs w:val="24"/>
          <w:lang w:val="es-CO"/>
        </w:rPr>
        <w:t>.</w:t>
      </w:r>
      <w:r w:rsidRPr="00431478">
        <w:rPr>
          <w:rFonts w:ascii="Tahoma" w:hAnsi="Tahoma" w:cs="Tahoma"/>
          <w:sz w:val="24"/>
          <w:szCs w:val="24"/>
          <w:lang w:val="es-ES_tradnl"/>
        </w:rPr>
        <w:t xml:space="preserve"> </w:t>
      </w:r>
      <w:r w:rsidR="0021455F" w:rsidRPr="00431478">
        <w:rPr>
          <w:rFonts w:ascii="Tahoma" w:hAnsi="Tahoma" w:cs="Tahoma"/>
          <w:sz w:val="24"/>
          <w:szCs w:val="24"/>
          <w:lang w:val="es-ES_tradnl"/>
        </w:rPr>
        <w:t xml:space="preserve">Igualmente, deberá pagar debidamente indexadas </w:t>
      </w:r>
      <w:r w:rsidRPr="00431478">
        <w:rPr>
          <w:rFonts w:ascii="Tahoma" w:hAnsi="Tahoma" w:cs="Tahoma"/>
          <w:sz w:val="24"/>
          <w:szCs w:val="24"/>
          <w:lang w:val="es-ES_tradnl"/>
        </w:rPr>
        <w:t>las cuotas de administración.</w:t>
      </w:r>
    </w:p>
    <w:p w14:paraId="4E0B9FB1" w14:textId="77777777" w:rsidR="00C2401F" w:rsidRPr="00431478" w:rsidRDefault="00C2401F" w:rsidP="00431478">
      <w:pPr>
        <w:spacing w:line="276" w:lineRule="auto"/>
        <w:ind w:firstLine="644"/>
        <w:rPr>
          <w:rFonts w:ascii="Tahoma" w:eastAsia="Tahoma" w:hAnsi="Tahoma" w:cs="Tahoma"/>
          <w:b/>
          <w:bCs/>
          <w:sz w:val="24"/>
          <w:szCs w:val="24"/>
          <w:lang w:val="es-CO"/>
        </w:rPr>
      </w:pPr>
    </w:p>
    <w:p w14:paraId="44E3192B" w14:textId="5B3E6329" w:rsidR="00CA26EA" w:rsidRPr="00431478" w:rsidRDefault="0046482D" w:rsidP="00431478">
      <w:pPr>
        <w:spacing w:line="276" w:lineRule="auto"/>
        <w:ind w:firstLine="644"/>
        <w:rPr>
          <w:rFonts w:ascii="Tahoma" w:eastAsia="Tahoma" w:hAnsi="Tahoma" w:cs="Tahoma"/>
          <w:sz w:val="24"/>
          <w:szCs w:val="24"/>
          <w:lang w:val="es-CO" w:eastAsia="es-ES"/>
        </w:rPr>
      </w:pPr>
      <w:r w:rsidRPr="00431478">
        <w:rPr>
          <w:rFonts w:ascii="Tahoma" w:eastAsia="Tahoma" w:hAnsi="Tahoma" w:cs="Tahoma"/>
          <w:b/>
          <w:bCs/>
          <w:sz w:val="24"/>
          <w:szCs w:val="24"/>
          <w:lang w:val="es-CO"/>
        </w:rPr>
        <w:lastRenderedPageBreak/>
        <w:t xml:space="preserve">TERCERO: </w:t>
      </w:r>
      <w:r w:rsidR="00CA26EA" w:rsidRPr="00431478">
        <w:rPr>
          <w:rFonts w:ascii="Tahoma" w:eastAsia="Tahoma" w:hAnsi="Tahoma" w:cs="Tahoma"/>
          <w:b/>
          <w:bCs/>
          <w:sz w:val="24"/>
          <w:szCs w:val="24"/>
          <w:lang w:val="es-CO"/>
        </w:rPr>
        <w:t>ADICIONAR</w:t>
      </w:r>
      <w:r w:rsidR="00CA26EA" w:rsidRPr="00431478">
        <w:rPr>
          <w:rFonts w:ascii="Tahoma" w:eastAsia="Tahoma" w:hAnsi="Tahoma" w:cs="Tahoma"/>
          <w:sz w:val="24"/>
          <w:szCs w:val="24"/>
          <w:lang w:val="es-CO"/>
        </w:rPr>
        <w:t xml:space="preserve"> la providencia de instancia, en el sentido de comunicar la decisión adoptada en este asunto a la OBP del Ministerio de Hacienda y Crédito Público, </w:t>
      </w:r>
      <w:r w:rsidR="00CA26EA" w:rsidRPr="00431478">
        <w:rPr>
          <w:rFonts w:ascii="Tahoma" w:eastAsia="Times New Roman" w:hAnsi="Tahoma" w:cs="Tahoma"/>
          <w:color w:val="000000"/>
          <w:sz w:val="24"/>
          <w:szCs w:val="24"/>
          <w:lang w:eastAsia="es-CO"/>
        </w:rPr>
        <w:t xml:space="preserve">con el objeto de que tenga conocimiento de la orden impartida frente al bono pensional tipo A que una vez redimido debió ser pagado por parte de esa entidad a favor de la cuenta de ahorro individual del </w:t>
      </w:r>
      <w:r w:rsidR="00CA26EA" w:rsidRPr="00431478">
        <w:rPr>
          <w:rFonts w:ascii="Tahoma" w:eastAsia="Times New Roman" w:hAnsi="Tahoma" w:cs="Tahoma"/>
          <w:iCs/>
          <w:sz w:val="24"/>
          <w:szCs w:val="24"/>
          <w:lang w:val="es-CO" w:eastAsia="es-CO"/>
        </w:rPr>
        <w:t xml:space="preserve">Sr. </w:t>
      </w:r>
      <w:r w:rsidRPr="00431478">
        <w:rPr>
          <w:rFonts w:ascii="Tahoma" w:eastAsia="Times New Roman" w:hAnsi="Tahoma" w:cs="Tahoma"/>
          <w:iCs/>
          <w:sz w:val="24"/>
          <w:szCs w:val="24"/>
          <w:lang w:val="es-CO" w:eastAsia="es-CO"/>
        </w:rPr>
        <w:t>José Adalberto Soto Mejía</w:t>
      </w:r>
      <w:r w:rsidR="00CA26EA" w:rsidRPr="00431478">
        <w:rPr>
          <w:rFonts w:ascii="Tahoma" w:eastAsia="Times New Roman" w:hAnsi="Tahoma" w:cs="Tahoma"/>
          <w:color w:val="000000"/>
          <w:sz w:val="24"/>
          <w:szCs w:val="24"/>
          <w:lang w:eastAsia="es-CO"/>
        </w:rPr>
        <w:t xml:space="preserve">, con el fin de que posteriormente, haciendo uso de trámites internos y a través de canales institucionales, ejecute todas las acciones pertinentes para retrotraer las cosas al estado en el que se encontraban para el </w:t>
      </w:r>
      <w:r w:rsidRPr="00431478">
        <w:rPr>
          <w:rFonts w:ascii="Tahoma" w:eastAsia="Times New Roman" w:hAnsi="Tahoma" w:cs="Tahoma"/>
          <w:color w:val="000000"/>
          <w:sz w:val="24"/>
          <w:szCs w:val="24"/>
          <w:lang w:eastAsia="es-CO"/>
        </w:rPr>
        <w:t xml:space="preserve">28 </w:t>
      </w:r>
      <w:r w:rsidR="00CA26EA" w:rsidRPr="00431478">
        <w:rPr>
          <w:rFonts w:ascii="Tahoma" w:eastAsia="Times New Roman" w:hAnsi="Tahoma" w:cs="Tahoma"/>
          <w:color w:val="000000"/>
          <w:sz w:val="24"/>
          <w:szCs w:val="24"/>
          <w:lang w:eastAsia="es-CO"/>
        </w:rPr>
        <w:t xml:space="preserve">de </w:t>
      </w:r>
      <w:r w:rsidRPr="00431478">
        <w:rPr>
          <w:rFonts w:ascii="Tahoma" w:eastAsia="Times New Roman" w:hAnsi="Tahoma" w:cs="Tahoma"/>
          <w:color w:val="000000"/>
          <w:sz w:val="24"/>
          <w:szCs w:val="24"/>
          <w:lang w:eastAsia="es-CO"/>
        </w:rPr>
        <w:t>julio de 1995</w:t>
      </w:r>
      <w:r w:rsidR="00CA26EA" w:rsidRPr="00431478">
        <w:rPr>
          <w:rFonts w:ascii="Tahoma" w:eastAsia="Times New Roman" w:hAnsi="Tahoma" w:cs="Tahoma"/>
          <w:spacing w:val="-2"/>
          <w:sz w:val="24"/>
          <w:szCs w:val="24"/>
          <w:lang w:val="es-CO" w:eastAsia="es-ES"/>
        </w:rPr>
        <w:t>.</w:t>
      </w:r>
    </w:p>
    <w:p w14:paraId="57496AE0" w14:textId="77777777" w:rsidR="00CA26EA" w:rsidRPr="00431478" w:rsidRDefault="00CA26EA" w:rsidP="00431478">
      <w:pPr>
        <w:spacing w:line="276" w:lineRule="auto"/>
        <w:ind w:firstLine="705"/>
        <w:textAlignment w:val="baseline"/>
        <w:rPr>
          <w:rFonts w:ascii="Tahoma" w:eastAsia="Times New Roman" w:hAnsi="Tahoma" w:cs="Tahoma"/>
          <w:b/>
          <w:bCs/>
          <w:sz w:val="24"/>
          <w:szCs w:val="24"/>
          <w:lang w:val="es-CO" w:eastAsia="es-ES"/>
        </w:rPr>
      </w:pPr>
      <w:r w:rsidRPr="00431478">
        <w:rPr>
          <w:rFonts w:ascii="Tahoma" w:eastAsia="Times New Roman" w:hAnsi="Tahoma" w:cs="Tahoma"/>
          <w:b/>
          <w:bCs/>
          <w:sz w:val="24"/>
          <w:szCs w:val="24"/>
          <w:lang w:val="es-CO" w:eastAsia="es-ES"/>
        </w:rPr>
        <w:t xml:space="preserve"> </w:t>
      </w:r>
    </w:p>
    <w:p w14:paraId="3695EE90" w14:textId="1838B7BA" w:rsidR="00CA26EA" w:rsidRPr="00431478" w:rsidRDefault="00CA26EA" w:rsidP="00431478">
      <w:pPr>
        <w:spacing w:line="276" w:lineRule="auto"/>
        <w:ind w:firstLine="644"/>
        <w:rPr>
          <w:rFonts w:ascii="Tahoma" w:eastAsia="Tahoma" w:hAnsi="Tahoma" w:cs="Tahoma"/>
          <w:sz w:val="24"/>
          <w:szCs w:val="24"/>
          <w:lang w:val="es-CO" w:eastAsia="es-ES"/>
        </w:rPr>
      </w:pPr>
      <w:r w:rsidRPr="00431478">
        <w:rPr>
          <w:rFonts w:ascii="Tahoma" w:eastAsia="Tahoma" w:hAnsi="Tahoma" w:cs="Tahoma"/>
          <w:b/>
          <w:bCs/>
          <w:sz w:val="24"/>
          <w:szCs w:val="24"/>
          <w:lang w:val="es-CO" w:eastAsia="es-ES"/>
        </w:rPr>
        <w:t>TERCERO</w:t>
      </w:r>
      <w:r w:rsidRPr="00431478">
        <w:rPr>
          <w:rFonts w:ascii="Tahoma" w:eastAsia="Tahoma" w:hAnsi="Tahoma" w:cs="Tahoma"/>
          <w:sz w:val="24"/>
          <w:szCs w:val="24"/>
          <w:lang w:val="es-CO" w:eastAsia="es-ES"/>
        </w:rPr>
        <w:t xml:space="preserve">: </w:t>
      </w:r>
      <w:r w:rsidRPr="00431478">
        <w:rPr>
          <w:rFonts w:ascii="Tahoma" w:eastAsia="Tahoma" w:hAnsi="Tahoma" w:cs="Tahoma"/>
          <w:b/>
          <w:bCs/>
          <w:sz w:val="24"/>
          <w:szCs w:val="24"/>
          <w:lang w:val="es-CO" w:eastAsia="es-ES"/>
        </w:rPr>
        <w:t>CONFIRMAR</w:t>
      </w:r>
      <w:r w:rsidRPr="00431478">
        <w:rPr>
          <w:rFonts w:ascii="Tahoma" w:eastAsia="Tahoma" w:hAnsi="Tahoma" w:cs="Tahoma"/>
          <w:sz w:val="24"/>
          <w:szCs w:val="24"/>
          <w:lang w:val="es-CO" w:eastAsia="es-ES"/>
        </w:rPr>
        <w:t xml:space="preserve"> en lo demás la sentencia proferida por el Juzgado </w:t>
      </w:r>
      <w:r w:rsidR="0046482D" w:rsidRPr="00431478">
        <w:rPr>
          <w:rFonts w:ascii="Tahoma" w:eastAsia="Tahoma" w:hAnsi="Tahoma" w:cs="Tahoma"/>
          <w:sz w:val="24"/>
          <w:szCs w:val="24"/>
          <w:lang w:val="es-CO" w:eastAsia="es-ES"/>
        </w:rPr>
        <w:t xml:space="preserve">Primero </w:t>
      </w:r>
      <w:r w:rsidRPr="00431478">
        <w:rPr>
          <w:rFonts w:ascii="Tahoma" w:eastAsia="Tahoma" w:hAnsi="Tahoma" w:cs="Tahoma"/>
          <w:sz w:val="24"/>
          <w:szCs w:val="24"/>
          <w:lang w:val="es-CO" w:eastAsia="es-ES"/>
        </w:rPr>
        <w:t>Laboral de Circuito de Pereira.</w:t>
      </w:r>
    </w:p>
    <w:p w14:paraId="30EDE653" w14:textId="77777777" w:rsidR="00CA26EA" w:rsidRPr="00431478" w:rsidRDefault="00CA26EA" w:rsidP="00431478">
      <w:pPr>
        <w:spacing w:line="276" w:lineRule="auto"/>
        <w:ind w:firstLine="644"/>
        <w:rPr>
          <w:rFonts w:ascii="Tahoma" w:eastAsia="Tahoma" w:hAnsi="Tahoma" w:cs="Tahoma"/>
          <w:sz w:val="24"/>
          <w:szCs w:val="24"/>
          <w:lang w:val="es-CO" w:eastAsia="es-ES"/>
        </w:rPr>
      </w:pPr>
    </w:p>
    <w:p w14:paraId="31A9DA17" w14:textId="7AE01884" w:rsidR="00CA26EA" w:rsidRPr="00431478" w:rsidRDefault="00CA26EA" w:rsidP="00431478">
      <w:pPr>
        <w:spacing w:line="276" w:lineRule="auto"/>
        <w:ind w:firstLine="644"/>
        <w:rPr>
          <w:rFonts w:ascii="Tahoma" w:eastAsia="Tahoma" w:hAnsi="Tahoma" w:cs="Tahoma"/>
          <w:sz w:val="24"/>
          <w:szCs w:val="24"/>
          <w:lang w:val="es-CO" w:eastAsia="es-ES"/>
        </w:rPr>
      </w:pPr>
      <w:r w:rsidRPr="00431478">
        <w:rPr>
          <w:rFonts w:ascii="Tahoma" w:eastAsia="Calibri" w:hAnsi="Tahoma" w:cs="Tahoma"/>
          <w:b/>
          <w:bCs/>
          <w:sz w:val="24"/>
          <w:szCs w:val="24"/>
        </w:rPr>
        <w:t>CUARTO</w:t>
      </w:r>
      <w:r w:rsidRPr="00431478">
        <w:rPr>
          <w:rFonts w:ascii="Tahoma" w:eastAsia="Tahoma" w:hAnsi="Tahoma" w:cs="Tahoma"/>
          <w:sz w:val="24"/>
          <w:szCs w:val="24"/>
          <w:lang w:val="es-CO" w:eastAsia="es-ES"/>
        </w:rPr>
        <w:t>: </w:t>
      </w:r>
      <w:r w:rsidRPr="00431478">
        <w:rPr>
          <w:rFonts w:ascii="Tahoma" w:eastAsia="Tahoma" w:hAnsi="Tahoma" w:cs="Tahoma"/>
          <w:b/>
          <w:bCs/>
          <w:sz w:val="24"/>
          <w:szCs w:val="24"/>
          <w:lang w:val="es-CO" w:eastAsia="es-ES"/>
        </w:rPr>
        <w:t>CONDENAR</w:t>
      </w:r>
      <w:r w:rsidRPr="00431478">
        <w:rPr>
          <w:rFonts w:ascii="Tahoma" w:eastAsia="Tahoma" w:hAnsi="Tahoma" w:cs="Tahoma"/>
          <w:sz w:val="24"/>
          <w:szCs w:val="24"/>
          <w:lang w:val="es-CO" w:eastAsia="es-ES"/>
        </w:rPr>
        <w:t xml:space="preserve"> en costas de segunda instancia a la AFP P</w:t>
      </w:r>
      <w:r w:rsidR="00C2401F" w:rsidRPr="00431478">
        <w:rPr>
          <w:rFonts w:ascii="Tahoma" w:eastAsia="Tahoma" w:hAnsi="Tahoma" w:cs="Tahoma"/>
          <w:sz w:val="24"/>
          <w:szCs w:val="24"/>
          <w:lang w:val="es-CO" w:eastAsia="es-ES"/>
        </w:rPr>
        <w:t>rotección</w:t>
      </w:r>
      <w:r w:rsidRPr="00431478">
        <w:rPr>
          <w:rFonts w:ascii="Tahoma" w:eastAsia="Tahoma" w:hAnsi="Tahoma" w:cs="Tahoma"/>
          <w:sz w:val="24"/>
          <w:szCs w:val="24"/>
          <w:lang w:val="es-CO" w:eastAsia="es-ES"/>
        </w:rPr>
        <w:t xml:space="preserve"> S.A. a favor del demandante, las cuales se liquidarán por el juzgado de origen.</w:t>
      </w:r>
    </w:p>
    <w:p w14:paraId="5C207953" w14:textId="77777777" w:rsidR="00CA26EA" w:rsidRPr="00431478" w:rsidRDefault="00CA26EA" w:rsidP="00431478">
      <w:pPr>
        <w:spacing w:line="276" w:lineRule="auto"/>
        <w:ind w:firstLine="644"/>
        <w:rPr>
          <w:rFonts w:ascii="Tahoma" w:eastAsia="Tahoma" w:hAnsi="Tahoma" w:cs="Tahoma"/>
          <w:sz w:val="24"/>
          <w:szCs w:val="24"/>
          <w:lang w:val="es-CO" w:eastAsia="es-ES"/>
        </w:rPr>
      </w:pPr>
    </w:p>
    <w:p w14:paraId="64DB3E3D" w14:textId="4C23E304" w:rsidR="00CA26EA" w:rsidRPr="00431478" w:rsidRDefault="00CA26EA" w:rsidP="00431478">
      <w:pPr>
        <w:spacing w:line="276" w:lineRule="auto"/>
        <w:ind w:firstLine="644"/>
        <w:rPr>
          <w:rFonts w:ascii="Tahoma" w:eastAsia="Calibri" w:hAnsi="Tahoma" w:cs="Tahoma"/>
          <w:sz w:val="24"/>
          <w:szCs w:val="24"/>
        </w:rPr>
      </w:pPr>
      <w:r w:rsidRPr="00431478">
        <w:rPr>
          <w:rFonts w:ascii="Tahoma" w:eastAsia="Calibri" w:hAnsi="Tahoma" w:cs="Tahoma"/>
          <w:b/>
          <w:bCs/>
          <w:sz w:val="24"/>
          <w:szCs w:val="24"/>
        </w:rPr>
        <w:t>QUINTO</w:t>
      </w:r>
      <w:r w:rsidRPr="00431478">
        <w:rPr>
          <w:rFonts w:ascii="Tahoma" w:eastAsia="Calibri" w:hAnsi="Tahoma" w:cs="Tahoma"/>
          <w:sz w:val="24"/>
          <w:szCs w:val="24"/>
        </w:rPr>
        <w:t xml:space="preserve">: </w:t>
      </w:r>
      <w:r w:rsidR="00431478">
        <w:rPr>
          <w:rFonts w:ascii="Tahoma" w:eastAsia="Calibri" w:hAnsi="Tahoma" w:cs="Tahoma"/>
          <w:sz w:val="24"/>
          <w:szCs w:val="24"/>
        </w:rPr>
        <w:t>(…)</w:t>
      </w:r>
    </w:p>
    <w:p w14:paraId="49EFA93D" w14:textId="77777777" w:rsidR="00CA26EA" w:rsidRPr="00431478" w:rsidRDefault="00CA26EA" w:rsidP="00431478">
      <w:pPr>
        <w:widowControl w:val="0"/>
        <w:autoSpaceDE w:val="0"/>
        <w:autoSpaceDN w:val="0"/>
        <w:adjustRightInd w:val="0"/>
        <w:spacing w:line="276" w:lineRule="auto"/>
        <w:ind w:firstLine="284"/>
        <w:rPr>
          <w:rFonts w:ascii="Tahoma" w:eastAsia="Calibri" w:hAnsi="Tahoma" w:cs="Tahoma"/>
          <w:sz w:val="24"/>
          <w:szCs w:val="24"/>
          <w:lang w:val="es-CO"/>
        </w:rPr>
      </w:pPr>
    </w:p>
    <w:p w14:paraId="5AA6C643" w14:textId="77777777" w:rsidR="00431478" w:rsidRPr="00431478" w:rsidRDefault="00431478" w:rsidP="00431478">
      <w:pPr>
        <w:widowControl w:val="0"/>
        <w:autoSpaceDE w:val="0"/>
        <w:autoSpaceDN w:val="0"/>
        <w:adjustRightInd w:val="0"/>
        <w:spacing w:line="276" w:lineRule="auto"/>
        <w:ind w:firstLine="0"/>
        <w:jc w:val="center"/>
        <w:rPr>
          <w:rFonts w:ascii="Tahoma" w:hAnsi="Tahoma" w:cs="Tahoma"/>
          <w:b/>
          <w:sz w:val="24"/>
          <w:szCs w:val="24"/>
          <w:lang w:val="es-CO"/>
        </w:rPr>
      </w:pPr>
      <w:r w:rsidRPr="00431478">
        <w:rPr>
          <w:rFonts w:ascii="Tahoma" w:hAnsi="Tahoma" w:cs="Tahoma"/>
          <w:b/>
          <w:sz w:val="24"/>
          <w:szCs w:val="24"/>
          <w:lang w:val="es-CO"/>
        </w:rPr>
        <w:t>NOTIFÍQUESE Y CÚMPLASE</w:t>
      </w:r>
    </w:p>
    <w:p w14:paraId="4B10D028" w14:textId="77777777" w:rsidR="00431478" w:rsidRPr="00431478" w:rsidRDefault="00431478" w:rsidP="00431478">
      <w:pPr>
        <w:spacing w:line="276" w:lineRule="auto"/>
        <w:ind w:firstLine="0"/>
        <w:contextualSpacing/>
        <w:rPr>
          <w:rFonts w:ascii="Tahoma" w:eastAsia="Times New Roman" w:hAnsi="Tahoma" w:cs="Tahoma"/>
          <w:sz w:val="24"/>
          <w:szCs w:val="24"/>
          <w:lang w:val="es-ES_tradnl"/>
        </w:rPr>
      </w:pPr>
      <w:bookmarkStart w:id="2" w:name="_Hlk74294138"/>
    </w:p>
    <w:p w14:paraId="5F0E63DF" w14:textId="77777777" w:rsidR="00431478" w:rsidRPr="00431478" w:rsidRDefault="00431478" w:rsidP="00431478">
      <w:pPr>
        <w:widowControl w:val="0"/>
        <w:autoSpaceDE w:val="0"/>
        <w:autoSpaceDN w:val="0"/>
        <w:adjustRightInd w:val="0"/>
        <w:spacing w:line="276" w:lineRule="auto"/>
        <w:ind w:firstLine="0"/>
        <w:rPr>
          <w:rFonts w:ascii="Tahoma" w:eastAsia="Times New Roman" w:hAnsi="Tahoma" w:cs="Tahoma"/>
          <w:sz w:val="24"/>
          <w:szCs w:val="24"/>
          <w:lang w:eastAsia="es-ES"/>
        </w:rPr>
      </w:pPr>
      <w:r w:rsidRPr="00431478">
        <w:rPr>
          <w:rFonts w:ascii="Tahoma" w:eastAsia="Times New Roman" w:hAnsi="Tahoma" w:cs="Tahoma"/>
          <w:sz w:val="24"/>
          <w:szCs w:val="24"/>
          <w:lang w:eastAsia="es-ES"/>
        </w:rPr>
        <w:tab/>
        <w:t>La Magistrada ponente,</w:t>
      </w:r>
    </w:p>
    <w:p w14:paraId="461A5DF1" w14:textId="77777777" w:rsidR="00431478" w:rsidRPr="00431478" w:rsidRDefault="00431478" w:rsidP="00431478">
      <w:pPr>
        <w:spacing w:line="276" w:lineRule="auto"/>
        <w:ind w:firstLine="0"/>
        <w:jc w:val="left"/>
        <w:rPr>
          <w:rFonts w:ascii="Tahoma" w:eastAsia="Times New Roman" w:hAnsi="Tahoma" w:cs="Tahoma"/>
          <w:sz w:val="24"/>
          <w:szCs w:val="24"/>
          <w:lang w:eastAsia="es-ES"/>
        </w:rPr>
      </w:pPr>
    </w:p>
    <w:p w14:paraId="7C92D105" w14:textId="77777777" w:rsidR="00431478" w:rsidRPr="00431478" w:rsidRDefault="00431478" w:rsidP="00431478">
      <w:pPr>
        <w:spacing w:line="276" w:lineRule="auto"/>
        <w:ind w:firstLine="0"/>
        <w:jc w:val="left"/>
        <w:rPr>
          <w:rFonts w:ascii="Tahoma" w:eastAsia="Times New Roman" w:hAnsi="Tahoma" w:cs="Tahoma"/>
          <w:sz w:val="24"/>
          <w:szCs w:val="24"/>
          <w:lang w:eastAsia="es-ES"/>
        </w:rPr>
      </w:pPr>
    </w:p>
    <w:p w14:paraId="2769B14B" w14:textId="77777777" w:rsidR="00431478" w:rsidRPr="00431478" w:rsidRDefault="00431478" w:rsidP="00431478">
      <w:pPr>
        <w:spacing w:line="276" w:lineRule="auto"/>
        <w:ind w:firstLine="0"/>
        <w:jc w:val="left"/>
        <w:rPr>
          <w:rFonts w:ascii="Tahoma" w:eastAsia="Times New Roman" w:hAnsi="Tahoma" w:cs="Tahoma"/>
          <w:sz w:val="24"/>
          <w:szCs w:val="24"/>
          <w:lang w:eastAsia="es-ES"/>
        </w:rPr>
      </w:pPr>
    </w:p>
    <w:p w14:paraId="1CC3431F" w14:textId="77777777" w:rsidR="00431478" w:rsidRPr="00431478" w:rsidRDefault="00431478" w:rsidP="00431478">
      <w:pPr>
        <w:keepNext/>
        <w:spacing w:line="276" w:lineRule="auto"/>
        <w:ind w:firstLine="0"/>
        <w:jc w:val="center"/>
        <w:outlineLvl w:val="2"/>
        <w:rPr>
          <w:rFonts w:ascii="Tahoma" w:eastAsia="Times New Roman" w:hAnsi="Tahoma" w:cs="Tahoma"/>
          <w:b/>
          <w:bCs/>
          <w:sz w:val="24"/>
          <w:szCs w:val="24"/>
          <w:lang w:eastAsia="es-ES"/>
        </w:rPr>
      </w:pPr>
      <w:r w:rsidRPr="00431478">
        <w:rPr>
          <w:rFonts w:ascii="Tahoma" w:eastAsia="Times New Roman" w:hAnsi="Tahoma" w:cs="Tahoma"/>
          <w:b/>
          <w:bCs/>
          <w:sz w:val="24"/>
          <w:szCs w:val="24"/>
          <w:lang w:eastAsia="es-ES"/>
        </w:rPr>
        <w:t>ANA LUCÍA CAICEDO CALDERÓN</w:t>
      </w:r>
    </w:p>
    <w:p w14:paraId="09F2AA92" w14:textId="77777777" w:rsidR="00431478" w:rsidRPr="00431478" w:rsidRDefault="00431478" w:rsidP="00431478">
      <w:pPr>
        <w:spacing w:line="276" w:lineRule="auto"/>
        <w:ind w:firstLine="0"/>
        <w:jc w:val="left"/>
        <w:rPr>
          <w:rFonts w:ascii="Tahoma" w:eastAsia="Times New Roman" w:hAnsi="Tahoma" w:cs="Tahoma"/>
          <w:sz w:val="24"/>
          <w:szCs w:val="24"/>
          <w:lang w:eastAsia="es-ES"/>
        </w:rPr>
      </w:pPr>
    </w:p>
    <w:p w14:paraId="3D866042" w14:textId="77777777" w:rsidR="00431478" w:rsidRPr="00431478" w:rsidRDefault="00431478" w:rsidP="00431478">
      <w:pPr>
        <w:spacing w:line="276" w:lineRule="auto"/>
        <w:ind w:firstLine="708"/>
        <w:jc w:val="left"/>
        <w:rPr>
          <w:rFonts w:ascii="Tahoma" w:eastAsia="Times New Roman" w:hAnsi="Tahoma" w:cs="Tahoma"/>
          <w:sz w:val="24"/>
          <w:szCs w:val="24"/>
          <w:lang w:eastAsia="es-ES"/>
        </w:rPr>
      </w:pPr>
      <w:bookmarkStart w:id="3" w:name="_Hlk62478330"/>
      <w:r w:rsidRPr="00431478">
        <w:rPr>
          <w:rFonts w:ascii="Tahoma" w:eastAsia="Times New Roman" w:hAnsi="Tahoma" w:cs="Tahoma"/>
          <w:sz w:val="24"/>
          <w:szCs w:val="24"/>
          <w:lang w:eastAsia="es-ES"/>
        </w:rPr>
        <w:t>La Magistrada y el Magistrado,</w:t>
      </w:r>
    </w:p>
    <w:p w14:paraId="672786CF" w14:textId="77777777" w:rsidR="00431478" w:rsidRPr="00431478" w:rsidRDefault="00431478" w:rsidP="00431478">
      <w:pPr>
        <w:spacing w:line="276" w:lineRule="auto"/>
        <w:ind w:firstLine="0"/>
        <w:jc w:val="left"/>
        <w:rPr>
          <w:rFonts w:ascii="Tahoma" w:eastAsia="Times New Roman" w:hAnsi="Tahoma" w:cs="Tahoma"/>
          <w:sz w:val="24"/>
          <w:szCs w:val="24"/>
          <w:lang w:eastAsia="es-ES"/>
        </w:rPr>
      </w:pPr>
    </w:p>
    <w:p w14:paraId="726BB44C" w14:textId="77777777" w:rsidR="00431478" w:rsidRPr="00431478" w:rsidRDefault="00431478" w:rsidP="00431478">
      <w:pPr>
        <w:spacing w:line="276" w:lineRule="auto"/>
        <w:ind w:firstLine="0"/>
        <w:jc w:val="left"/>
        <w:rPr>
          <w:rFonts w:ascii="Tahoma" w:eastAsia="Times New Roman" w:hAnsi="Tahoma" w:cs="Tahoma"/>
          <w:sz w:val="24"/>
          <w:szCs w:val="24"/>
          <w:lang w:eastAsia="es-ES"/>
        </w:rPr>
      </w:pPr>
    </w:p>
    <w:p w14:paraId="28F0C68A" w14:textId="77777777" w:rsidR="00431478" w:rsidRPr="00431478" w:rsidRDefault="00431478" w:rsidP="00431478">
      <w:pPr>
        <w:spacing w:line="276" w:lineRule="auto"/>
        <w:ind w:firstLine="0"/>
        <w:jc w:val="left"/>
        <w:rPr>
          <w:rFonts w:ascii="Tahoma" w:eastAsia="Times New Roman" w:hAnsi="Tahoma" w:cs="Tahoma"/>
          <w:sz w:val="24"/>
          <w:szCs w:val="24"/>
          <w:lang w:eastAsia="es-ES"/>
        </w:rPr>
      </w:pPr>
    </w:p>
    <w:p w14:paraId="37FD6A95" w14:textId="77777777" w:rsidR="00431478" w:rsidRPr="00431478" w:rsidRDefault="00431478" w:rsidP="00431478">
      <w:pPr>
        <w:spacing w:line="276" w:lineRule="auto"/>
        <w:ind w:firstLine="0"/>
        <w:rPr>
          <w:rFonts w:ascii="Tahoma" w:eastAsia="Times New Roman" w:hAnsi="Tahoma" w:cs="Tahoma"/>
          <w:b/>
          <w:bCs/>
          <w:sz w:val="24"/>
          <w:szCs w:val="24"/>
          <w:lang w:eastAsia="es-ES"/>
        </w:rPr>
      </w:pPr>
      <w:r w:rsidRPr="00431478">
        <w:rPr>
          <w:rFonts w:ascii="Tahoma" w:eastAsia="Times New Roman" w:hAnsi="Tahoma" w:cs="Tahoma"/>
          <w:b/>
          <w:bCs/>
          <w:sz w:val="24"/>
          <w:szCs w:val="24"/>
          <w:lang w:eastAsia="es-ES"/>
        </w:rPr>
        <w:t>OLGA LUCÍA HOYOS SEPÚLVEDA</w:t>
      </w:r>
      <w:r w:rsidRPr="00431478">
        <w:rPr>
          <w:rFonts w:ascii="Tahoma" w:eastAsia="Times New Roman" w:hAnsi="Tahoma" w:cs="Tahoma"/>
          <w:b/>
          <w:bCs/>
          <w:sz w:val="24"/>
          <w:szCs w:val="24"/>
          <w:lang w:eastAsia="es-ES"/>
        </w:rPr>
        <w:tab/>
      </w:r>
      <w:r w:rsidRPr="00431478">
        <w:rPr>
          <w:rFonts w:ascii="Tahoma" w:eastAsia="Times New Roman" w:hAnsi="Tahoma" w:cs="Tahoma"/>
          <w:b/>
          <w:bCs/>
          <w:sz w:val="24"/>
          <w:szCs w:val="24"/>
          <w:lang w:eastAsia="es-ES"/>
        </w:rPr>
        <w:tab/>
        <w:t>GERMÁN DARÍO GÓEZ VINASCO</w:t>
      </w:r>
      <w:bookmarkEnd w:id="2"/>
      <w:bookmarkEnd w:id="3"/>
    </w:p>
    <w:p w14:paraId="64F1EAF3" w14:textId="5A1FF08E" w:rsidR="00CA26EA" w:rsidRPr="00431478" w:rsidRDefault="00431478" w:rsidP="00431478">
      <w:pPr>
        <w:widowControl w:val="0"/>
        <w:autoSpaceDE w:val="0"/>
        <w:autoSpaceDN w:val="0"/>
        <w:adjustRightInd w:val="0"/>
        <w:spacing w:line="276" w:lineRule="auto"/>
        <w:ind w:firstLine="0"/>
        <w:rPr>
          <w:rFonts w:ascii="Tahoma" w:hAnsi="Tahoma" w:cs="Tahoma"/>
          <w:sz w:val="24"/>
          <w:szCs w:val="24"/>
        </w:rPr>
      </w:pPr>
      <w:r>
        <w:rPr>
          <w:rFonts w:ascii="Tahoma" w:hAnsi="Tahoma" w:cs="Tahoma"/>
          <w:sz w:val="24"/>
          <w:szCs w:val="24"/>
        </w:rPr>
        <w:t>Aclara voto</w:t>
      </w:r>
      <w:bookmarkStart w:id="4" w:name="_GoBack"/>
      <w:bookmarkEnd w:id="4"/>
    </w:p>
    <w:sectPr w:rsidR="00CA26EA" w:rsidRPr="00431478" w:rsidSect="006A17F8">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A5C172" w16cex:dateUtc="2021-09-13T15:29:47.546Z"/>
  <w16cex:commentExtensible w16cex:durableId="63471FF5" w16cex:dateUtc="2021-09-16T15:28:17.12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4BE47" w14:textId="77777777" w:rsidR="000623F0" w:rsidRDefault="000623F0" w:rsidP="002F4C41">
      <w:pPr>
        <w:spacing w:line="240" w:lineRule="auto"/>
      </w:pPr>
      <w:r>
        <w:separator/>
      </w:r>
    </w:p>
  </w:endnote>
  <w:endnote w:type="continuationSeparator" w:id="0">
    <w:p w14:paraId="3F5FD1C7" w14:textId="77777777" w:rsidR="000623F0" w:rsidRDefault="000623F0" w:rsidP="002F4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8"/>
        <w:lang w:eastAsia="es-ES"/>
      </w:rPr>
    </w:sdtEndPr>
    <w:sdtContent>
      <w:p w14:paraId="4C5238BF" w14:textId="77777777" w:rsidR="003E5696" w:rsidRPr="006A17F8" w:rsidRDefault="003E5696">
        <w:pPr>
          <w:pStyle w:val="Piedepgina"/>
          <w:jc w:val="right"/>
          <w:rPr>
            <w:rFonts w:ascii="Arial" w:eastAsia="Times New Roman" w:hAnsi="Arial" w:cs="Arial"/>
            <w:sz w:val="18"/>
            <w:szCs w:val="18"/>
            <w:lang w:eastAsia="es-ES"/>
          </w:rPr>
        </w:pPr>
        <w:r w:rsidRPr="006A17F8">
          <w:rPr>
            <w:rFonts w:ascii="Arial" w:eastAsia="Times New Roman" w:hAnsi="Arial" w:cs="Arial"/>
            <w:sz w:val="18"/>
            <w:szCs w:val="18"/>
            <w:lang w:eastAsia="es-ES"/>
          </w:rPr>
          <w:fldChar w:fldCharType="begin"/>
        </w:r>
        <w:r w:rsidRPr="006A17F8">
          <w:rPr>
            <w:rFonts w:ascii="Arial" w:eastAsia="Times New Roman" w:hAnsi="Arial" w:cs="Arial"/>
            <w:sz w:val="18"/>
            <w:szCs w:val="18"/>
            <w:lang w:eastAsia="es-ES"/>
          </w:rPr>
          <w:instrText>PAGE   \* MERGEFORMAT</w:instrText>
        </w:r>
        <w:r w:rsidRPr="006A17F8">
          <w:rPr>
            <w:rFonts w:ascii="Arial" w:eastAsia="Times New Roman" w:hAnsi="Arial" w:cs="Arial"/>
            <w:sz w:val="18"/>
            <w:szCs w:val="18"/>
            <w:lang w:eastAsia="es-ES"/>
          </w:rPr>
          <w:fldChar w:fldCharType="separate"/>
        </w:r>
        <w:r w:rsidR="0052609F" w:rsidRPr="006A17F8">
          <w:rPr>
            <w:rFonts w:ascii="Arial" w:eastAsia="Times New Roman" w:hAnsi="Arial" w:cs="Arial"/>
            <w:sz w:val="18"/>
            <w:szCs w:val="18"/>
            <w:lang w:eastAsia="es-ES"/>
          </w:rPr>
          <w:t>22</w:t>
        </w:r>
        <w:r w:rsidRPr="006A17F8">
          <w:rPr>
            <w:rFonts w:ascii="Arial" w:eastAsia="Times New Roman" w:hAnsi="Arial" w:cs="Arial"/>
            <w:sz w:val="18"/>
            <w:szCs w:val="18"/>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15FA3" w14:textId="77777777" w:rsidR="000623F0" w:rsidRDefault="000623F0" w:rsidP="002F4C41">
      <w:pPr>
        <w:spacing w:line="240" w:lineRule="auto"/>
      </w:pPr>
      <w:r>
        <w:separator/>
      </w:r>
    </w:p>
  </w:footnote>
  <w:footnote w:type="continuationSeparator" w:id="0">
    <w:p w14:paraId="24100C80" w14:textId="77777777" w:rsidR="000623F0" w:rsidRDefault="000623F0" w:rsidP="002F4C41">
      <w:pPr>
        <w:spacing w:line="240" w:lineRule="auto"/>
      </w:pPr>
      <w:r>
        <w:continuationSeparator/>
      </w:r>
    </w:p>
  </w:footnote>
  <w:footnote w:id="1">
    <w:p w14:paraId="0191C309" w14:textId="77777777" w:rsidR="008B561B" w:rsidRDefault="008B561B" w:rsidP="008B561B">
      <w:pPr>
        <w:pStyle w:val="Textonotapie"/>
        <w:ind w:firstLine="0"/>
        <w:rPr>
          <w:rFonts w:ascii="Arial" w:hAnsi="Arial" w:cs="Arial"/>
          <w:sz w:val="18"/>
          <w:szCs w:val="18"/>
          <w:lang w:val="es-CO"/>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 xml:space="preserve">Título tomado de la sentencia </w:t>
      </w:r>
      <w:r>
        <w:rPr>
          <w:rFonts w:ascii="Arial" w:hAnsi="Arial" w:cs="Arial"/>
          <w:sz w:val="18"/>
          <w:szCs w:val="18"/>
        </w:rPr>
        <w:t>del 8 de mayo de 2019SL 1688-2019, Radicado 68838, con Ponencia de la Dra. Clara Cecilia Dueñas Quevedo</w:t>
      </w:r>
    </w:p>
  </w:footnote>
  <w:footnote w:id="2">
    <w:p w14:paraId="4FF3DD73" w14:textId="77777777" w:rsidR="008B561B" w:rsidRDefault="008B561B" w:rsidP="008B561B">
      <w:pPr>
        <w:pStyle w:val="Textonotapie"/>
        <w:ind w:firstLine="0"/>
        <w:rPr>
          <w:rFonts w:ascii="Arial" w:hAnsi="Arial" w:cs="Arial"/>
          <w:sz w:val="18"/>
          <w:szCs w:val="18"/>
          <w:lang w:val="es-CO"/>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 xml:space="preserve">Estatuto Orgánico del Sistema Financiero </w:t>
      </w:r>
    </w:p>
  </w:footnote>
  <w:footnote w:id="3">
    <w:p w14:paraId="598372EC" w14:textId="77777777" w:rsidR="008B561B" w:rsidRDefault="008B561B" w:rsidP="008B561B">
      <w:pPr>
        <w:pStyle w:val="Textonotapie"/>
        <w:ind w:firstLine="0"/>
        <w:rPr>
          <w:rFonts w:ascii="Arial" w:hAnsi="Arial" w:cs="Arial"/>
          <w:sz w:val="18"/>
          <w:szCs w:val="18"/>
          <w:lang w:val="es-CO"/>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 xml:space="preserve">Título tomado de la sentencia </w:t>
      </w:r>
      <w:r>
        <w:rPr>
          <w:rFonts w:ascii="Arial" w:hAnsi="Arial" w:cs="Arial"/>
          <w:sz w:val="18"/>
          <w:szCs w:val="18"/>
        </w:rPr>
        <w:t>del 8 de mayo de 2019SL 1688-2019, Radicado 68838, con Ponencia de la Dra. Clara Cecilia Dueñas Quevedo</w:t>
      </w:r>
    </w:p>
  </w:footnote>
  <w:footnote w:id="4">
    <w:p w14:paraId="22DCAD7D" w14:textId="77777777" w:rsidR="008B561B" w:rsidRDefault="008B561B" w:rsidP="008B561B">
      <w:pPr>
        <w:pStyle w:val="Textonotapie"/>
        <w:ind w:firstLine="0"/>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06F86184" w14:textId="77777777" w:rsidR="008B561B" w:rsidRDefault="008B561B" w:rsidP="008B561B">
      <w:pPr>
        <w:pStyle w:val="Textonotapie"/>
        <w:ind w:firstLine="0"/>
        <w:rPr>
          <w:rFonts w:ascii="Arial" w:hAnsi="Arial" w:cs="Arial"/>
          <w:sz w:val="18"/>
          <w:szCs w:val="18"/>
          <w:lang w:val="es-CO"/>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Ibídem</w:t>
      </w:r>
    </w:p>
  </w:footnote>
  <w:footnote w:id="6">
    <w:p w14:paraId="290BC00F" w14:textId="4B61F94D" w:rsidR="00CA26EA" w:rsidRPr="006A17F8" w:rsidRDefault="00CA26EA" w:rsidP="006A17F8">
      <w:pPr>
        <w:suppressAutoHyphens/>
        <w:spacing w:line="240" w:lineRule="auto"/>
        <w:ind w:firstLine="0"/>
        <w:rPr>
          <w:rFonts w:ascii="Arial" w:hAnsi="Arial" w:cs="Arial"/>
          <w:sz w:val="18"/>
          <w:szCs w:val="18"/>
        </w:rPr>
      </w:pPr>
      <w:r w:rsidRPr="006A17F8">
        <w:rPr>
          <w:rStyle w:val="Refdenotaalpie"/>
          <w:rFonts w:ascii="Arial" w:hAnsi="Arial" w:cs="Arial"/>
          <w:sz w:val="18"/>
          <w:szCs w:val="18"/>
        </w:rPr>
        <w:footnoteRef/>
      </w:r>
      <w:r w:rsidRPr="006A17F8">
        <w:rPr>
          <w:rFonts w:ascii="Arial" w:hAnsi="Arial" w:cs="Arial"/>
          <w:sz w:val="18"/>
          <w:szCs w:val="18"/>
        </w:rPr>
        <w:t xml:space="preserve"> Verbigracia, Sentencia de segunda instancia del 11 de agosto de 2021, Proceso Ordinario No. </w:t>
      </w:r>
      <w:r w:rsidRPr="006A17F8">
        <w:rPr>
          <w:rStyle w:val="normaltextrun"/>
          <w:rFonts w:ascii="Arial" w:hAnsi="Arial" w:cs="Arial"/>
          <w:sz w:val="18"/>
          <w:szCs w:val="18"/>
        </w:rPr>
        <w:t xml:space="preserve">66001310500420190042501, Demandante: NANCY CÁRCAMO DE JARAMILLO, Demandados: </w:t>
      </w:r>
      <w:proofErr w:type="spellStart"/>
      <w:r w:rsidRPr="006A17F8">
        <w:rPr>
          <w:rStyle w:val="normaltextrun"/>
          <w:rFonts w:ascii="Arial" w:hAnsi="Arial" w:cs="Arial"/>
          <w:sz w:val="18"/>
          <w:szCs w:val="18"/>
        </w:rPr>
        <w:t>AFPs</w:t>
      </w:r>
      <w:proofErr w:type="spellEnd"/>
      <w:r w:rsidRPr="006A17F8">
        <w:rPr>
          <w:rStyle w:val="normaltextrun"/>
          <w:rFonts w:ascii="Arial" w:hAnsi="Arial" w:cs="Arial"/>
          <w:sz w:val="18"/>
          <w:szCs w:val="18"/>
        </w:rPr>
        <w:t xml:space="preserve"> PORVENIR S.A., PROTECCIÓN S.A., COLFONDOS y la ADMINISTRADORA COLOMBIANA DE PENSIONES; M.P. Dr. JULIO CÉSAR SALAZAR MUÑOZ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610AE" w14:textId="77777777" w:rsidR="00532BF6" w:rsidRPr="006A17F8" w:rsidRDefault="00532BF6" w:rsidP="006A17F8">
    <w:pPr>
      <w:pStyle w:val="NormalWeb"/>
      <w:spacing w:before="0" w:beforeAutospacing="0" w:after="0" w:afterAutospacing="0"/>
      <w:jc w:val="both"/>
      <w:rPr>
        <w:rFonts w:ascii="Arial" w:hAnsi="Arial" w:cs="Arial"/>
        <w:sz w:val="18"/>
        <w:szCs w:val="18"/>
      </w:rPr>
    </w:pPr>
    <w:r w:rsidRPr="006A17F8">
      <w:rPr>
        <w:rFonts w:ascii="Arial" w:hAnsi="Arial" w:cs="Arial"/>
        <w:sz w:val="18"/>
        <w:szCs w:val="18"/>
      </w:rPr>
      <w:t>Radicación No.: 66001-31-05-001-2018-00395-01</w:t>
    </w:r>
  </w:p>
  <w:p w14:paraId="084874D9" w14:textId="07351937" w:rsidR="00532BF6" w:rsidRPr="006A17F8" w:rsidRDefault="00532BF6" w:rsidP="006A17F8">
    <w:pPr>
      <w:pStyle w:val="NormalWeb"/>
      <w:tabs>
        <w:tab w:val="center" w:pos="4419"/>
      </w:tabs>
      <w:spacing w:before="0" w:beforeAutospacing="0" w:after="0" w:afterAutospacing="0"/>
      <w:jc w:val="both"/>
      <w:rPr>
        <w:rFonts w:ascii="Arial" w:hAnsi="Arial" w:cs="Arial"/>
        <w:sz w:val="18"/>
        <w:szCs w:val="18"/>
      </w:rPr>
    </w:pPr>
    <w:r w:rsidRPr="006A17F8">
      <w:rPr>
        <w:rFonts w:ascii="Arial" w:hAnsi="Arial" w:cs="Arial"/>
        <w:sz w:val="18"/>
        <w:szCs w:val="18"/>
      </w:rPr>
      <w:t>Demandante: José Adalberto Soto Mejía</w:t>
    </w:r>
  </w:p>
  <w:p w14:paraId="60D2F81D" w14:textId="5D58EFC5" w:rsidR="003E5696" w:rsidRPr="006A17F8" w:rsidRDefault="00532BF6" w:rsidP="006A17F8">
    <w:pPr>
      <w:pStyle w:val="NormalWeb"/>
      <w:spacing w:before="0" w:beforeAutospacing="0" w:after="0" w:afterAutospacing="0"/>
      <w:jc w:val="both"/>
      <w:rPr>
        <w:rFonts w:ascii="Arial" w:hAnsi="Arial" w:cs="Arial"/>
        <w:sz w:val="18"/>
        <w:szCs w:val="18"/>
      </w:rPr>
    </w:pPr>
    <w:r w:rsidRPr="006A17F8">
      <w:rPr>
        <w:rFonts w:ascii="Arial" w:hAnsi="Arial" w:cs="Arial"/>
        <w:sz w:val="18"/>
        <w:szCs w:val="18"/>
      </w:rPr>
      <w:t>Demandado: Colpensiones y Protección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F45"/>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1E1415FA"/>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 w15:restartNumberingAfterBreak="0">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6EB61B2"/>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8"/>
  </w:num>
  <w:num w:numId="5">
    <w:abstractNumId w:val="3"/>
  </w:num>
  <w:num w:numId="6">
    <w:abstractNumId w:val="6"/>
  </w:num>
  <w:num w:numId="7">
    <w:abstractNumId w:val="5"/>
  </w:num>
  <w:num w:numId="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41"/>
    <w:rsid w:val="00017394"/>
    <w:rsid w:val="00017C93"/>
    <w:rsid w:val="0002077A"/>
    <w:rsid w:val="0002162E"/>
    <w:rsid w:val="00023176"/>
    <w:rsid w:val="0002393F"/>
    <w:rsid w:val="00023EE2"/>
    <w:rsid w:val="0002534F"/>
    <w:rsid w:val="00026D96"/>
    <w:rsid w:val="00033DBC"/>
    <w:rsid w:val="000474A7"/>
    <w:rsid w:val="00050D20"/>
    <w:rsid w:val="00053461"/>
    <w:rsid w:val="00056308"/>
    <w:rsid w:val="000623F0"/>
    <w:rsid w:val="00066E33"/>
    <w:rsid w:val="000742C2"/>
    <w:rsid w:val="00074FDE"/>
    <w:rsid w:val="00083CA5"/>
    <w:rsid w:val="0009588E"/>
    <w:rsid w:val="000977F4"/>
    <w:rsid w:val="000A645E"/>
    <w:rsid w:val="000A656C"/>
    <w:rsid w:val="000A7D3C"/>
    <w:rsid w:val="000B1E1E"/>
    <w:rsid w:val="000B5B26"/>
    <w:rsid w:val="000B67C9"/>
    <w:rsid w:val="000C0541"/>
    <w:rsid w:val="000C1A37"/>
    <w:rsid w:val="000C1B76"/>
    <w:rsid w:val="000C1C65"/>
    <w:rsid w:val="000C2167"/>
    <w:rsid w:val="000C7325"/>
    <w:rsid w:val="000D0BA9"/>
    <w:rsid w:val="000E6D1A"/>
    <w:rsid w:val="000F37FE"/>
    <w:rsid w:val="000F3DC3"/>
    <w:rsid w:val="000F6EB4"/>
    <w:rsid w:val="001025C8"/>
    <w:rsid w:val="001026E5"/>
    <w:rsid w:val="001063B0"/>
    <w:rsid w:val="00112356"/>
    <w:rsid w:val="00112668"/>
    <w:rsid w:val="00114CBF"/>
    <w:rsid w:val="001313B1"/>
    <w:rsid w:val="00136827"/>
    <w:rsid w:val="0014532D"/>
    <w:rsid w:val="00151D09"/>
    <w:rsid w:val="00163036"/>
    <w:rsid w:val="00174359"/>
    <w:rsid w:val="0017494C"/>
    <w:rsid w:val="00187A4C"/>
    <w:rsid w:val="00191413"/>
    <w:rsid w:val="00195BA2"/>
    <w:rsid w:val="001B24B0"/>
    <w:rsid w:val="001B4594"/>
    <w:rsid w:val="001B45FF"/>
    <w:rsid w:val="001B676E"/>
    <w:rsid w:val="001C0090"/>
    <w:rsid w:val="001C3D8D"/>
    <w:rsid w:val="001C3E38"/>
    <w:rsid w:val="001D03AE"/>
    <w:rsid w:val="001D6434"/>
    <w:rsid w:val="001E1CC1"/>
    <w:rsid w:val="001E282E"/>
    <w:rsid w:val="001F210B"/>
    <w:rsid w:val="00200EE5"/>
    <w:rsid w:val="00201D61"/>
    <w:rsid w:val="0021455F"/>
    <w:rsid w:val="00215780"/>
    <w:rsid w:val="00216A66"/>
    <w:rsid w:val="00217202"/>
    <w:rsid w:val="002319BF"/>
    <w:rsid w:val="00235FA4"/>
    <w:rsid w:val="0024083A"/>
    <w:rsid w:val="00240F62"/>
    <w:rsid w:val="00242C44"/>
    <w:rsid w:val="002451C4"/>
    <w:rsid w:val="002534BD"/>
    <w:rsid w:val="002577AB"/>
    <w:rsid w:val="0026194E"/>
    <w:rsid w:val="002642D6"/>
    <w:rsid w:val="00273A08"/>
    <w:rsid w:val="00274093"/>
    <w:rsid w:val="00277BCE"/>
    <w:rsid w:val="00287B6B"/>
    <w:rsid w:val="002B16AD"/>
    <w:rsid w:val="002C6476"/>
    <w:rsid w:val="002C6C18"/>
    <w:rsid w:val="002E5BFA"/>
    <w:rsid w:val="002E6E98"/>
    <w:rsid w:val="002E7669"/>
    <w:rsid w:val="002F234C"/>
    <w:rsid w:val="002F2B8B"/>
    <w:rsid w:val="002F4C41"/>
    <w:rsid w:val="002F54A2"/>
    <w:rsid w:val="00304434"/>
    <w:rsid w:val="00305C54"/>
    <w:rsid w:val="00314F25"/>
    <w:rsid w:val="0033233E"/>
    <w:rsid w:val="003463D8"/>
    <w:rsid w:val="003465E3"/>
    <w:rsid w:val="00347FB7"/>
    <w:rsid w:val="003527EE"/>
    <w:rsid w:val="00355E33"/>
    <w:rsid w:val="00356C6F"/>
    <w:rsid w:val="0037041C"/>
    <w:rsid w:val="00372BB1"/>
    <w:rsid w:val="0037396B"/>
    <w:rsid w:val="003768F4"/>
    <w:rsid w:val="0037778B"/>
    <w:rsid w:val="00377988"/>
    <w:rsid w:val="0038269C"/>
    <w:rsid w:val="00390403"/>
    <w:rsid w:val="003918EC"/>
    <w:rsid w:val="00395D67"/>
    <w:rsid w:val="003A0F69"/>
    <w:rsid w:val="003B2DD0"/>
    <w:rsid w:val="003B381B"/>
    <w:rsid w:val="003B4292"/>
    <w:rsid w:val="003C5B4D"/>
    <w:rsid w:val="003D26FC"/>
    <w:rsid w:val="003D56B1"/>
    <w:rsid w:val="003E3C3D"/>
    <w:rsid w:val="003E5696"/>
    <w:rsid w:val="003F3A5C"/>
    <w:rsid w:val="003F745B"/>
    <w:rsid w:val="003F7912"/>
    <w:rsid w:val="003F7B8D"/>
    <w:rsid w:val="004031EC"/>
    <w:rsid w:val="0040416A"/>
    <w:rsid w:val="004067D6"/>
    <w:rsid w:val="0040788F"/>
    <w:rsid w:val="004145F8"/>
    <w:rsid w:val="0041707A"/>
    <w:rsid w:val="0042024D"/>
    <w:rsid w:val="00420A7C"/>
    <w:rsid w:val="004255B0"/>
    <w:rsid w:val="00426FDE"/>
    <w:rsid w:val="00431478"/>
    <w:rsid w:val="00432ED0"/>
    <w:rsid w:val="00434FE5"/>
    <w:rsid w:val="00436B3A"/>
    <w:rsid w:val="00450B5C"/>
    <w:rsid w:val="00453AF6"/>
    <w:rsid w:val="00460306"/>
    <w:rsid w:val="00464691"/>
    <w:rsid w:val="0046482D"/>
    <w:rsid w:val="004658B1"/>
    <w:rsid w:val="004738D7"/>
    <w:rsid w:val="00475F0B"/>
    <w:rsid w:val="00480A74"/>
    <w:rsid w:val="00485FB0"/>
    <w:rsid w:val="004A1459"/>
    <w:rsid w:val="004A29F2"/>
    <w:rsid w:val="004A37E6"/>
    <w:rsid w:val="004A57B8"/>
    <w:rsid w:val="004B247C"/>
    <w:rsid w:val="004C4A5D"/>
    <w:rsid w:val="004C7C9E"/>
    <w:rsid w:val="004D2C20"/>
    <w:rsid w:val="004D2EDC"/>
    <w:rsid w:val="004D3DC4"/>
    <w:rsid w:val="004E2E86"/>
    <w:rsid w:val="004E3322"/>
    <w:rsid w:val="004E4AD1"/>
    <w:rsid w:val="004E5504"/>
    <w:rsid w:val="004F1B98"/>
    <w:rsid w:val="004F3786"/>
    <w:rsid w:val="004F496E"/>
    <w:rsid w:val="004F74DD"/>
    <w:rsid w:val="00503701"/>
    <w:rsid w:val="005109F4"/>
    <w:rsid w:val="00515950"/>
    <w:rsid w:val="00516032"/>
    <w:rsid w:val="00521129"/>
    <w:rsid w:val="00523410"/>
    <w:rsid w:val="0052609F"/>
    <w:rsid w:val="00532BF6"/>
    <w:rsid w:val="00534BF8"/>
    <w:rsid w:val="0056500A"/>
    <w:rsid w:val="00566A2C"/>
    <w:rsid w:val="0057062C"/>
    <w:rsid w:val="005824DB"/>
    <w:rsid w:val="00583091"/>
    <w:rsid w:val="005913E9"/>
    <w:rsid w:val="005923E8"/>
    <w:rsid w:val="00595450"/>
    <w:rsid w:val="005A3B0A"/>
    <w:rsid w:val="005A6D18"/>
    <w:rsid w:val="005A7814"/>
    <w:rsid w:val="005B017B"/>
    <w:rsid w:val="005B1A0B"/>
    <w:rsid w:val="005B46B2"/>
    <w:rsid w:val="005B46CB"/>
    <w:rsid w:val="005C0F98"/>
    <w:rsid w:val="005D7845"/>
    <w:rsid w:val="005E38CF"/>
    <w:rsid w:val="005E78AE"/>
    <w:rsid w:val="005F128C"/>
    <w:rsid w:val="005F16F3"/>
    <w:rsid w:val="005F24BE"/>
    <w:rsid w:val="005F5CDE"/>
    <w:rsid w:val="00627169"/>
    <w:rsid w:val="00630385"/>
    <w:rsid w:val="0063556F"/>
    <w:rsid w:val="00640766"/>
    <w:rsid w:val="0065508D"/>
    <w:rsid w:val="00656E53"/>
    <w:rsid w:val="00661E00"/>
    <w:rsid w:val="00671687"/>
    <w:rsid w:val="00677A82"/>
    <w:rsid w:val="006808CB"/>
    <w:rsid w:val="006829A9"/>
    <w:rsid w:val="006A17F8"/>
    <w:rsid w:val="006A2A8E"/>
    <w:rsid w:val="006A391D"/>
    <w:rsid w:val="006A5700"/>
    <w:rsid w:val="006B06CB"/>
    <w:rsid w:val="006B6600"/>
    <w:rsid w:val="006C245D"/>
    <w:rsid w:val="006C3B0B"/>
    <w:rsid w:val="006C7FBB"/>
    <w:rsid w:val="006D7AC8"/>
    <w:rsid w:val="006D7CED"/>
    <w:rsid w:val="006E1ABC"/>
    <w:rsid w:val="006E2FFF"/>
    <w:rsid w:val="006E48F4"/>
    <w:rsid w:val="006E492F"/>
    <w:rsid w:val="006F0031"/>
    <w:rsid w:val="006F1776"/>
    <w:rsid w:val="006F482D"/>
    <w:rsid w:val="00710916"/>
    <w:rsid w:val="00711BB8"/>
    <w:rsid w:val="00711CBD"/>
    <w:rsid w:val="0071392C"/>
    <w:rsid w:val="007167D3"/>
    <w:rsid w:val="00717624"/>
    <w:rsid w:val="00731D2B"/>
    <w:rsid w:val="00737092"/>
    <w:rsid w:val="0074015F"/>
    <w:rsid w:val="00740CDF"/>
    <w:rsid w:val="0074448D"/>
    <w:rsid w:val="00751267"/>
    <w:rsid w:val="00753940"/>
    <w:rsid w:val="00757FFE"/>
    <w:rsid w:val="00763163"/>
    <w:rsid w:val="0077099C"/>
    <w:rsid w:val="007776E3"/>
    <w:rsid w:val="00783CDB"/>
    <w:rsid w:val="007840C3"/>
    <w:rsid w:val="00793A77"/>
    <w:rsid w:val="0079643A"/>
    <w:rsid w:val="0079715B"/>
    <w:rsid w:val="007A0B57"/>
    <w:rsid w:val="007A20FB"/>
    <w:rsid w:val="007A7F3A"/>
    <w:rsid w:val="007B090B"/>
    <w:rsid w:val="007C05C2"/>
    <w:rsid w:val="007C4CFA"/>
    <w:rsid w:val="007C673F"/>
    <w:rsid w:val="007C7139"/>
    <w:rsid w:val="007D16BA"/>
    <w:rsid w:val="007D3256"/>
    <w:rsid w:val="007D3C23"/>
    <w:rsid w:val="007E24E3"/>
    <w:rsid w:val="007F11F6"/>
    <w:rsid w:val="007F2671"/>
    <w:rsid w:val="007F5362"/>
    <w:rsid w:val="00800E15"/>
    <w:rsid w:val="00800EA9"/>
    <w:rsid w:val="0080596E"/>
    <w:rsid w:val="00805BED"/>
    <w:rsid w:val="008100C5"/>
    <w:rsid w:val="0082461B"/>
    <w:rsid w:val="00825C12"/>
    <w:rsid w:val="0082658B"/>
    <w:rsid w:val="00832BA1"/>
    <w:rsid w:val="00852794"/>
    <w:rsid w:val="00852D8C"/>
    <w:rsid w:val="00857AE7"/>
    <w:rsid w:val="0086349D"/>
    <w:rsid w:val="00880697"/>
    <w:rsid w:val="0088126B"/>
    <w:rsid w:val="008851DC"/>
    <w:rsid w:val="00893C6E"/>
    <w:rsid w:val="00895AB0"/>
    <w:rsid w:val="008969BB"/>
    <w:rsid w:val="008A7D00"/>
    <w:rsid w:val="008B2CCB"/>
    <w:rsid w:val="008B561B"/>
    <w:rsid w:val="008C3022"/>
    <w:rsid w:val="008C7B38"/>
    <w:rsid w:val="008D53CB"/>
    <w:rsid w:val="008E3090"/>
    <w:rsid w:val="008F1E14"/>
    <w:rsid w:val="008F215B"/>
    <w:rsid w:val="008F66B1"/>
    <w:rsid w:val="009004B1"/>
    <w:rsid w:val="00900926"/>
    <w:rsid w:val="00907DFE"/>
    <w:rsid w:val="00914D9F"/>
    <w:rsid w:val="0091525A"/>
    <w:rsid w:val="009162EC"/>
    <w:rsid w:val="009311FE"/>
    <w:rsid w:val="009369C2"/>
    <w:rsid w:val="00950C1A"/>
    <w:rsid w:val="00955425"/>
    <w:rsid w:val="009565CD"/>
    <w:rsid w:val="009604DC"/>
    <w:rsid w:val="00960CA5"/>
    <w:rsid w:val="009612C8"/>
    <w:rsid w:val="009615F7"/>
    <w:rsid w:val="0096549D"/>
    <w:rsid w:val="00966D62"/>
    <w:rsid w:val="00966FD6"/>
    <w:rsid w:val="0097084A"/>
    <w:rsid w:val="00973F61"/>
    <w:rsid w:val="00975482"/>
    <w:rsid w:val="00976730"/>
    <w:rsid w:val="009866B2"/>
    <w:rsid w:val="00987269"/>
    <w:rsid w:val="00994B31"/>
    <w:rsid w:val="009A0D78"/>
    <w:rsid w:val="009A248B"/>
    <w:rsid w:val="009B6182"/>
    <w:rsid w:val="009C59F6"/>
    <w:rsid w:val="009C7F01"/>
    <w:rsid w:val="009D7ACD"/>
    <w:rsid w:val="009E3DF6"/>
    <w:rsid w:val="009F0614"/>
    <w:rsid w:val="00A1292E"/>
    <w:rsid w:val="00A32315"/>
    <w:rsid w:val="00A33461"/>
    <w:rsid w:val="00A34263"/>
    <w:rsid w:val="00A36784"/>
    <w:rsid w:val="00A40FD2"/>
    <w:rsid w:val="00A41A0F"/>
    <w:rsid w:val="00A4740D"/>
    <w:rsid w:val="00A47DAF"/>
    <w:rsid w:val="00A51F27"/>
    <w:rsid w:val="00A56184"/>
    <w:rsid w:val="00A60922"/>
    <w:rsid w:val="00A65AEB"/>
    <w:rsid w:val="00A706E6"/>
    <w:rsid w:val="00A7111E"/>
    <w:rsid w:val="00A75E4D"/>
    <w:rsid w:val="00A802B2"/>
    <w:rsid w:val="00A8067C"/>
    <w:rsid w:val="00A863DB"/>
    <w:rsid w:val="00A972B3"/>
    <w:rsid w:val="00AA66E5"/>
    <w:rsid w:val="00AC15D4"/>
    <w:rsid w:val="00AC2FF8"/>
    <w:rsid w:val="00AC6C2F"/>
    <w:rsid w:val="00AF17D9"/>
    <w:rsid w:val="00AF20C3"/>
    <w:rsid w:val="00AF3C16"/>
    <w:rsid w:val="00AF4450"/>
    <w:rsid w:val="00AF4F77"/>
    <w:rsid w:val="00AF7889"/>
    <w:rsid w:val="00B00932"/>
    <w:rsid w:val="00B07377"/>
    <w:rsid w:val="00B10D18"/>
    <w:rsid w:val="00B12E3F"/>
    <w:rsid w:val="00B14569"/>
    <w:rsid w:val="00B24CB0"/>
    <w:rsid w:val="00B4160A"/>
    <w:rsid w:val="00B41F45"/>
    <w:rsid w:val="00B47A3F"/>
    <w:rsid w:val="00B47F74"/>
    <w:rsid w:val="00B5069E"/>
    <w:rsid w:val="00B527B7"/>
    <w:rsid w:val="00B56099"/>
    <w:rsid w:val="00B5623B"/>
    <w:rsid w:val="00B564F9"/>
    <w:rsid w:val="00B64EF8"/>
    <w:rsid w:val="00B67698"/>
    <w:rsid w:val="00B71B25"/>
    <w:rsid w:val="00B738E5"/>
    <w:rsid w:val="00B93C29"/>
    <w:rsid w:val="00B9532A"/>
    <w:rsid w:val="00BA041C"/>
    <w:rsid w:val="00BA4DF8"/>
    <w:rsid w:val="00BA4EA3"/>
    <w:rsid w:val="00BA79E2"/>
    <w:rsid w:val="00BB13DC"/>
    <w:rsid w:val="00BB2769"/>
    <w:rsid w:val="00BB28F4"/>
    <w:rsid w:val="00BB5F1D"/>
    <w:rsid w:val="00BB61F1"/>
    <w:rsid w:val="00BB72E5"/>
    <w:rsid w:val="00BC4057"/>
    <w:rsid w:val="00BC502C"/>
    <w:rsid w:val="00BD033E"/>
    <w:rsid w:val="00BD290D"/>
    <w:rsid w:val="00BD6958"/>
    <w:rsid w:val="00BE4B0D"/>
    <w:rsid w:val="00BE52A6"/>
    <w:rsid w:val="00BF12FC"/>
    <w:rsid w:val="00BF30D9"/>
    <w:rsid w:val="00BF49F7"/>
    <w:rsid w:val="00BF53B2"/>
    <w:rsid w:val="00BF722F"/>
    <w:rsid w:val="00C00501"/>
    <w:rsid w:val="00C1103A"/>
    <w:rsid w:val="00C1166C"/>
    <w:rsid w:val="00C11EA7"/>
    <w:rsid w:val="00C17763"/>
    <w:rsid w:val="00C20DBE"/>
    <w:rsid w:val="00C21BAA"/>
    <w:rsid w:val="00C2401F"/>
    <w:rsid w:val="00C25AFB"/>
    <w:rsid w:val="00C325EC"/>
    <w:rsid w:val="00C349EA"/>
    <w:rsid w:val="00C36803"/>
    <w:rsid w:val="00C45DBE"/>
    <w:rsid w:val="00C462BB"/>
    <w:rsid w:val="00C4759C"/>
    <w:rsid w:val="00C539F2"/>
    <w:rsid w:val="00C54FC0"/>
    <w:rsid w:val="00C5500E"/>
    <w:rsid w:val="00C56D8D"/>
    <w:rsid w:val="00C676ED"/>
    <w:rsid w:val="00C706CC"/>
    <w:rsid w:val="00C81C91"/>
    <w:rsid w:val="00C905A3"/>
    <w:rsid w:val="00C90D37"/>
    <w:rsid w:val="00C9716A"/>
    <w:rsid w:val="00CA26EA"/>
    <w:rsid w:val="00CA7097"/>
    <w:rsid w:val="00CB1195"/>
    <w:rsid w:val="00CC1D90"/>
    <w:rsid w:val="00CC2C79"/>
    <w:rsid w:val="00CD0AD0"/>
    <w:rsid w:val="00CD7556"/>
    <w:rsid w:val="00CE063B"/>
    <w:rsid w:val="00CE090A"/>
    <w:rsid w:val="00CE4AE0"/>
    <w:rsid w:val="00CE5BB7"/>
    <w:rsid w:val="00CF25C5"/>
    <w:rsid w:val="00CF761A"/>
    <w:rsid w:val="00D06058"/>
    <w:rsid w:val="00D06771"/>
    <w:rsid w:val="00D14B24"/>
    <w:rsid w:val="00D1634D"/>
    <w:rsid w:val="00D16420"/>
    <w:rsid w:val="00D220A7"/>
    <w:rsid w:val="00D2220C"/>
    <w:rsid w:val="00D368B2"/>
    <w:rsid w:val="00D43C26"/>
    <w:rsid w:val="00D54671"/>
    <w:rsid w:val="00D5695A"/>
    <w:rsid w:val="00D5769B"/>
    <w:rsid w:val="00D658EF"/>
    <w:rsid w:val="00D670FA"/>
    <w:rsid w:val="00D67C20"/>
    <w:rsid w:val="00D73212"/>
    <w:rsid w:val="00D7326D"/>
    <w:rsid w:val="00D74CAF"/>
    <w:rsid w:val="00D80227"/>
    <w:rsid w:val="00D81AE0"/>
    <w:rsid w:val="00D83158"/>
    <w:rsid w:val="00D83C63"/>
    <w:rsid w:val="00D83CDF"/>
    <w:rsid w:val="00D914D8"/>
    <w:rsid w:val="00D97BAD"/>
    <w:rsid w:val="00DA4ED5"/>
    <w:rsid w:val="00DB242E"/>
    <w:rsid w:val="00DD01BC"/>
    <w:rsid w:val="00DE0DE9"/>
    <w:rsid w:val="00E03773"/>
    <w:rsid w:val="00E041E0"/>
    <w:rsid w:val="00E06A6A"/>
    <w:rsid w:val="00E15963"/>
    <w:rsid w:val="00E17029"/>
    <w:rsid w:val="00E25CE5"/>
    <w:rsid w:val="00E32001"/>
    <w:rsid w:val="00E45431"/>
    <w:rsid w:val="00E51047"/>
    <w:rsid w:val="00E574BB"/>
    <w:rsid w:val="00E62632"/>
    <w:rsid w:val="00E62B24"/>
    <w:rsid w:val="00E65721"/>
    <w:rsid w:val="00E731A0"/>
    <w:rsid w:val="00E808E1"/>
    <w:rsid w:val="00E8290B"/>
    <w:rsid w:val="00E872A1"/>
    <w:rsid w:val="00E923E9"/>
    <w:rsid w:val="00E957D2"/>
    <w:rsid w:val="00E9598A"/>
    <w:rsid w:val="00EB13F9"/>
    <w:rsid w:val="00EB78AB"/>
    <w:rsid w:val="00EC6682"/>
    <w:rsid w:val="00EC67B4"/>
    <w:rsid w:val="00ED4DE0"/>
    <w:rsid w:val="00ED5F02"/>
    <w:rsid w:val="00EE55E5"/>
    <w:rsid w:val="00EF1919"/>
    <w:rsid w:val="00EF3B61"/>
    <w:rsid w:val="00EF6A7D"/>
    <w:rsid w:val="00EF7824"/>
    <w:rsid w:val="00EF7EBB"/>
    <w:rsid w:val="00F029F2"/>
    <w:rsid w:val="00F04C8A"/>
    <w:rsid w:val="00F0776D"/>
    <w:rsid w:val="00F1076A"/>
    <w:rsid w:val="00F1642B"/>
    <w:rsid w:val="00F1736D"/>
    <w:rsid w:val="00F22E85"/>
    <w:rsid w:val="00F278A7"/>
    <w:rsid w:val="00F33537"/>
    <w:rsid w:val="00F403C8"/>
    <w:rsid w:val="00F423E8"/>
    <w:rsid w:val="00F52240"/>
    <w:rsid w:val="00F55F57"/>
    <w:rsid w:val="00F66710"/>
    <w:rsid w:val="00F737EA"/>
    <w:rsid w:val="00F75B0E"/>
    <w:rsid w:val="00F866DA"/>
    <w:rsid w:val="00F90855"/>
    <w:rsid w:val="00F9161E"/>
    <w:rsid w:val="00F92188"/>
    <w:rsid w:val="00F955B1"/>
    <w:rsid w:val="00FA25FC"/>
    <w:rsid w:val="00FA2627"/>
    <w:rsid w:val="00FC5287"/>
    <w:rsid w:val="00FD7639"/>
    <w:rsid w:val="00FE0575"/>
    <w:rsid w:val="00FE20B4"/>
    <w:rsid w:val="00FE4850"/>
    <w:rsid w:val="00FE5924"/>
    <w:rsid w:val="00FE5CD3"/>
    <w:rsid w:val="1201CEE4"/>
    <w:rsid w:val="60B227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4220B"/>
  <w15:chartTrackingRefBased/>
  <w15:docId w15:val="{9004B132-B26C-4717-8D30-598C22F1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C41"/>
    <w:pPr>
      <w:spacing w:after="0"/>
      <w:ind w:firstLine="709"/>
      <w:jc w:val="both"/>
    </w:pPr>
    <w:rPr>
      <w:lang w:val="es-ES"/>
    </w:rPr>
  </w:style>
  <w:style w:type="paragraph" w:styleId="Ttulo4">
    <w:name w:val="heading 4"/>
    <w:basedOn w:val="Normal"/>
    <w:next w:val="Normal"/>
    <w:link w:val="Ttulo4Car"/>
    <w:unhideWhenUsed/>
    <w:qFormat/>
    <w:rsid w:val="002F4C41"/>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F4C41"/>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2F4C41"/>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2F4C41"/>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2F4C4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F4C41"/>
    <w:rPr>
      <w:lang w:val="es-ES"/>
    </w:rPr>
  </w:style>
  <w:style w:type="paragraph" w:styleId="Piedepgina">
    <w:name w:val="footer"/>
    <w:basedOn w:val="Normal"/>
    <w:link w:val="PiedepginaCar"/>
    <w:uiPriority w:val="99"/>
    <w:unhideWhenUsed/>
    <w:rsid w:val="002F4C4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F4C41"/>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2F4C41"/>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2F4C41"/>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2F4C41"/>
    <w:rPr>
      <w:vertAlign w:val="superscript"/>
    </w:rPr>
  </w:style>
  <w:style w:type="character" w:customStyle="1" w:styleId="SinespaciadoCar">
    <w:name w:val="Sin espaciado Car"/>
    <w:link w:val="Sinespaciado"/>
    <w:uiPriority w:val="1"/>
    <w:locked/>
    <w:rsid w:val="002F4C41"/>
    <w:rPr>
      <w:sz w:val="24"/>
      <w:szCs w:val="24"/>
    </w:rPr>
  </w:style>
  <w:style w:type="paragraph" w:styleId="Sinespaciado">
    <w:name w:val="No Spacing"/>
    <w:link w:val="SinespaciadoCar"/>
    <w:uiPriority w:val="1"/>
    <w:qFormat/>
    <w:rsid w:val="002F4C41"/>
    <w:pPr>
      <w:spacing w:after="0" w:line="240" w:lineRule="auto"/>
    </w:pPr>
    <w:rPr>
      <w:sz w:val="24"/>
      <w:szCs w:val="24"/>
    </w:rPr>
  </w:style>
  <w:style w:type="paragraph" w:styleId="Textoindependiente">
    <w:name w:val="Body Text"/>
    <w:basedOn w:val="Normal"/>
    <w:link w:val="TextoindependienteCar"/>
    <w:uiPriority w:val="99"/>
    <w:semiHidden/>
    <w:unhideWhenUsed/>
    <w:rsid w:val="002F4C41"/>
    <w:pPr>
      <w:spacing w:after="120"/>
    </w:pPr>
  </w:style>
  <w:style w:type="character" w:customStyle="1" w:styleId="TextoindependienteCar">
    <w:name w:val="Texto independiente Car"/>
    <w:basedOn w:val="Fuentedeprrafopredeter"/>
    <w:link w:val="Textoindependiente"/>
    <w:uiPriority w:val="99"/>
    <w:semiHidden/>
    <w:rsid w:val="002F4C41"/>
    <w:rPr>
      <w:lang w:val="es-ES"/>
    </w:rPr>
  </w:style>
  <w:style w:type="paragraph" w:styleId="Prrafodelista">
    <w:name w:val="List Paragraph"/>
    <w:basedOn w:val="Normal"/>
    <w:qFormat/>
    <w:rsid w:val="002F4C41"/>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2F4C41"/>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994B31"/>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994B31"/>
  </w:style>
  <w:style w:type="character" w:customStyle="1" w:styleId="eop">
    <w:name w:val="eop"/>
    <w:basedOn w:val="Fuentedeprrafopredeter"/>
    <w:rsid w:val="00994B31"/>
  </w:style>
  <w:style w:type="paragraph" w:customStyle="1" w:styleId="xmsonormal">
    <w:name w:val="x_msonormal"/>
    <w:basedOn w:val="Normal"/>
    <w:rsid w:val="00377988"/>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37798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F66710"/>
    <w:rPr>
      <w:rFonts w:ascii="Tahoma-Bold" w:hAnsi="Tahoma-Bold" w:hint="default"/>
      <w:b/>
      <w:bCs/>
      <w:i w:val="0"/>
      <w:iCs w:val="0"/>
      <w:color w:val="000000"/>
      <w:sz w:val="24"/>
      <w:szCs w:val="24"/>
    </w:rPr>
  </w:style>
  <w:style w:type="character" w:customStyle="1" w:styleId="fontstyle21">
    <w:name w:val="fontstyle21"/>
    <w:basedOn w:val="Fuentedeprrafopredeter"/>
    <w:rsid w:val="00F66710"/>
    <w:rPr>
      <w:rFonts w:ascii="Tahoma" w:hAnsi="Tahoma" w:cs="Tahoma" w:hint="default"/>
      <w:b w:val="0"/>
      <w:bCs w:val="0"/>
      <w:i w:val="0"/>
      <w:iCs w:val="0"/>
      <w:color w:val="000000"/>
      <w:sz w:val="24"/>
      <w:szCs w:val="24"/>
    </w:rPr>
  </w:style>
  <w:style w:type="table" w:customStyle="1" w:styleId="Tablaconcuadrcula1">
    <w:name w:val="Tabla con cuadrícula1"/>
    <w:basedOn w:val="Tablanormal"/>
    <w:next w:val="Tablaconcuadrcula"/>
    <w:rsid w:val="00CA26E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A26E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26EA"/>
    <w:rPr>
      <w:rFonts w:ascii="Segoe UI" w:hAnsi="Segoe UI" w:cs="Segoe UI"/>
      <w:sz w:val="18"/>
      <w:szCs w:val="18"/>
      <w:lang w:val="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50145">
      <w:bodyDiv w:val="1"/>
      <w:marLeft w:val="0"/>
      <w:marRight w:val="0"/>
      <w:marTop w:val="0"/>
      <w:marBottom w:val="0"/>
      <w:divBdr>
        <w:top w:val="none" w:sz="0" w:space="0" w:color="auto"/>
        <w:left w:val="none" w:sz="0" w:space="0" w:color="auto"/>
        <w:bottom w:val="none" w:sz="0" w:space="0" w:color="auto"/>
        <w:right w:val="none" w:sz="0" w:space="0" w:color="auto"/>
      </w:divBdr>
    </w:div>
    <w:div w:id="573514649">
      <w:bodyDiv w:val="1"/>
      <w:marLeft w:val="0"/>
      <w:marRight w:val="0"/>
      <w:marTop w:val="0"/>
      <w:marBottom w:val="0"/>
      <w:divBdr>
        <w:top w:val="none" w:sz="0" w:space="0" w:color="auto"/>
        <w:left w:val="none" w:sz="0" w:space="0" w:color="auto"/>
        <w:bottom w:val="none" w:sz="0" w:space="0" w:color="auto"/>
        <w:right w:val="none" w:sz="0" w:space="0" w:color="auto"/>
      </w:divBdr>
    </w:div>
    <w:div w:id="594021994">
      <w:bodyDiv w:val="1"/>
      <w:marLeft w:val="0"/>
      <w:marRight w:val="0"/>
      <w:marTop w:val="0"/>
      <w:marBottom w:val="0"/>
      <w:divBdr>
        <w:top w:val="none" w:sz="0" w:space="0" w:color="auto"/>
        <w:left w:val="none" w:sz="0" w:space="0" w:color="auto"/>
        <w:bottom w:val="none" w:sz="0" w:space="0" w:color="auto"/>
        <w:right w:val="none" w:sz="0" w:space="0" w:color="auto"/>
      </w:divBdr>
    </w:div>
    <w:div w:id="1318654040">
      <w:bodyDiv w:val="1"/>
      <w:marLeft w:val="0"/>
      <w:marRight w:val="0"/>
      <w:marTop w:val="0"/>
      <w:marBottom w:val="0"/>
      <w:divBdr>
        <w:top w:val="none" w:sz="0" w:space="0" w:color="auto"/>
        <w:left w:val="none" w:sz="0" w:space="0" w:color="auto"/>
        <w:bottom w:val="none" w:sz="0" w:space="0" w:color="auto"/>
        <w:right w:val="none" w:sz="0" w:space="0" w:color="auto"/>
      </w:divBdr>
    </w:div>
    <w:div w:id="1333071586">
      <w:bodyDiv w:val="1"/>
      <w:marLeft w:val="0"/>
      <w:marRight w:val="0"/>
      <w:marTop w:val="0"/>
      <w:marBottom w:val="0"/>
      <w:divBdr>
        <w:top w:val="none" w:sz="0" w:space="0" w:color="auto"/>
        <w:left w:val="none" w:sz="0" w:space="0" w:color="auto"/>
        <w:bottom w:val="none" w:sz="0" w:space="0" w:color="auto"/>
        <w:right w:val="none" w:sz="0" w:space="0" w:color="auto"/>
      </w:divBdr>
    </w:div>
    <w:div w:id="1405182605">
      <w:bodyDiv w:val="1"/>
      <w:marLeft w:val="0"/>
      <w:marRight w:val="0"/>
      <w:marTop w:val="0"/>
      <w:marBottom w:val="0"/>
      <w:divBdr>
        <w:top w:val="none" w:sz="0" w:space="0" w:color="auto"/>
        <w:left w:val="none" w:sz="0" w:space="0" w:color="auto"/>
        <w:bottom w:val="none" w:sz="0" w:space="0" w:color="auto"/>
        <w:right w:val="none" w:sz="0" w:space="0" w:color="auto"/>
      </w:divBdr>
    </w:div>
    <w:div w:id="1885632541">
      <w:bodyDiv w:val="1"/>
      <w:marLeft w:val="0"/>
      <w:marRight w:val="0"/>
      <w:marTop w:val="0"/>
      <w:marBottom w:val="0"/>
      <w:divBdr>
        <w:top w:val="none" w:sz="0" w:space="0" w:color="auto"/>
        <w:left w:val="none" w:sz="0" w:space="0" w:color="auto"/>
        <w:bottom w:val="none" w:sz="0" w:space="0" w:color="auto"/>
        <w:right w:val="none" w:sz="0" w:space="0" w:color="auto"/>
      </w:divBdr>
    </w:div>
    <w:div w:id="213486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78eecd42ad96434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4F2B9-8793-436F-AAB6-55EF2086C742}">
  <ds:schemaRefs>
    <ds:schemaRef ds:uri="http://schemas.microsoft.com/sharepoint/v3/contenttype/forms"/>
  </ds:schemaRefs>
</ds:datastoreItem>
</file>

<file path=customXml/itemProps2.xml><?xml version="1.0" encoding="utf-8"?>
<ds:datastoreItem xmlns:ds="http://schemas.openxmlformats.org/officeDocument/2006/customXml" ds:itemID="{93447A0B-7C78-40BA-BB1F-FD023AED2B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12E6D8-09EB-4511-A8DF-325BFB65E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58020-81C4-4F16-831F-187F708D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8217</Words>
  <Characters>45197</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53308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31</cp:revision>
  <dcterms:created xsi:type="dcterms:W3CDTF">2021-09-06T20:54:00Z</dcterms:created>
  <dcterms:modified xsi:type="dcterms:W3CDTF">2021-10-07T16:41:00Z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