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3BDB" w14:textId="77777777" w:rsidR="003871C0" w:rsidRPr="003871C0" w:rsidRDefault="003871C0" w:rsidP="003871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3871C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83226A"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p>
    <w:p w14:paraId="2ADEAF7F"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Radicación No.:</w:t>
      </w:r>
      <w:r w:rsidRPr="003871C0">
        <w:rPr>
          <w:rFonts w:ascii="Arial" w:eastAsia="Times New Roman" w:hAnsi="Arial" w:cs="Arial"/>
          <w:sz w:val="20"/>
          <w:szCs w:val="20"/>
          <w:lang w:val="es-419" w:eastAsia="es-ES"/>
        </w:rPr>
        <w:tab/>
      </w:r>
      <w:r w:rsidRPr="003871C0">
        <w:rPr>
          <w:rFonts w:ascii="Arial" w:eastAsia="Times New Roman" w:hAnsi="Arial" w:cs="Arial"/>
          <w:sz w:val="20"/>
          <w:szCs w:val="20"/>
          <w:lang w:val="es-419" w:eastAsia="es-ES"/>
        </w:rPr>
        <w:tab/>
        <w:t>66170-31-89-001-2018-00062-01</w:t>
      </w:r>
    </w:p>
    <w:p w14:paraId="3BFF5B5A"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Proceso:</w:t>
      </w:r>
      <w:r w:rsidRPr="003871C0">
        <w:rPr>
          <w:rFonts w:ascii="Arial" w:eastAsia="Times New Roman" w:hAnsi="Arial" w:cs="Arial"/>
          <w:sz w:val="20"/>
          <w:szCs w:val="20"/>
          <w:lang w:val="es-419" w:eastAsia="es-ES"/>
        </w:rPr>
        <w:tab/>
      </w:r>
      <w:r w:rsidRPr="003871C0">
        <w:rPr>
          <w:rFonts w:ascii="Arial" w:eastAsia="Times New Roman" w:hAnsi="Arial" w:cs="Arial"/>
          <w:sz w:val="20"/>
          <w:szCs w:val="20"/>
          <w:lang w:val="es-419" w:eastAsia="es-ES"/>
        </w:rPr>
        <w:tab/>
        <w:t>Ordinario laboral</w:t>
      </w:r>
    </w:p>
    <w:p w14:paraId="4E6058B9"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Demandante:</w:t>
      </w:r>
      <w:r w:rsidRPr="003871C0">
        <w:rPr>
          <w:rFonts w:ascii="Arial" w:eastAsia="Times New Roman" w:hAnsi="Arial" w:cs="Arial"/>
          <w:sz w:val="20"/>
          <w:szCs w:val="20"/>
          <w:lang w:val="es-419" w:eastAsia="es-ES"/>
        </w:rPr>
        <w:tab/>
      </w:r>
      <w:r w:rsidRPr="003871C0">
        <w:rPr>
          <w:rFonts w:ascii="Arial" w:eastAsia="Times New Roman" w:hAnsi="Arial" w:cs="Arial"/>
          <w:sz w:val="20"/>
          <w:szCs w:val="20"/>
          <w:lang w:val="es-419" w:eastAsia="es-ES"/>
        </w:rPr>
        <w:tab/>
        <w:t xml:space="preserve">Lucelly Mosquera González </w:t>
      </w:r>
    </w:p>
    <w:p w14:paraId="6138808E"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Demandado:</w:t>
      </w:r>
      <w:r w:rsidRPr="003871C0">
        <w:rPr>
          <w:rFonts w:ascii="Arial" w:eastAsia="Times New Roman" w:hAnsi="Arial" w:cs="Arial"/>
          <w:sz w:val="20"/>
          <w:szCs w:val="20"/>
          <w:lang w:val="es-419" w:eastAsia="es-ES"/>
        </w:rPr>
        <w:tab/>
      </w:r>
      <w:r w:rsidRPr="003871C0">
        <w:rPr>
          <w:rFonts w:ascii="Arial" w:eastAsia="Times New Roman" w:hAnsi="Arial" w:cs="Arial"/>
          <w:sz w:val="20"/>
          <w:szCs w:val="20"/>
          <w:lang w:val="es-419" w:eastAsia="es-ES"/>
        </w:rPr>
        <w:tab/>
        <w:t>Rosalía Herrera Ocampo</w:t>
      </w:r>
    </w:p>
    <w:p w14:paraId="4FA8AF23"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 xml:space="preserve">Juzgado de origen: </w:t>
      </w:r>
      <w:r w:rsidRPr="003871C0">
        <w:rPr>
          <w:rFonts w:ascii="Arial" w:eastAsia="Times New Roman" w:hAnsi="Arial" w:cs="Arial"/>
          <w:sz w:val="20"/>
          <w:szCs w:val="20"/>
          <w:lang w:val="es-419" w:eastAsia="es-ES"/>
        </w:rPr>
        <w:tab/>
        <w:t xml:space="preserve">Juzgado Promiscuo del Circuito de Apía - Risaralda </w:t>
      </w:r>
    </w:p>
    <w:p w14:paraId="2FCC1EE4" w14:textId="1553AC9B" w:rsidR="003871C0" w:rsidRPr="003871C0" w:rsidRDefault="003871C0" w:rsidP="003871C0">
      <w:pPr>
        <w:spacing w:after="0" w:line="240" w:lineRule="auto"/>
        <w:jc w:val="both"/>
        <w:rPr>
          <w:rFonts w:ascii="Arial" w:eastAsia="Times New Roman" w:hAnsi="Arial" w:cs="Arial"/>
          <w:sz w:val="20"/>
          <w:szCs w:val="20"/>
          <w:lang w:val="es-419" w:eastAsia="es-ES"/>
        </w:rPr>
      </w:pPr>
      <w:r w:rsidRPr="003871C0">
        <w:rPr>
          <w:rFonts w:ascii="Arial" w:eastAsia="Times New Roman" w:hAnsi="Arial" w:cs="Arial"/>
          <w:sz w:val="20"/>
          <w:szCs w:val="20"/>
          <w:lang w:val="es-419" w:eastAsia="es-ES"/>
        </w:rPr>
        <w:t>Magistrada ponente:</w:t>
      </w:r>
      <w:r w:rsidRPr="003871C0">
        <w:rPr>
          <w:rFonts w:ascii="Arial" w:eastAsia="Times New Roman" w:hAnsi="Arial" w:cs="Arial"/>
          <w:sz w:val="20"/>
          <w:szCs w:val="20"/>
          <w:lang w:val="es-419" w:eastAsia="es-ES"/>
        </w:rPr>
        <w:tab/>
        <w:t>Dra. Ana Lucía Caicedo Calderón</w:t>
      </w:r>
    </w:p>
    <w:p w14:paraId="44C9D743"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p>
    <w:p w14:paraId="0E53F54B" w14:textId="4C53D4BA" w:rsidR="003871C0" w:rsidRPr="003871C0" w:rsidRDefault="005F0772" w:rsidP="003871C0">
      <w:pPr>
        <w:spacing w:after="0" w:line="240" w:lineRule="auto"/>
        <w:jc w:val="both"/>
        <w:rPr>
          <w:rFonts w:ascii="Arial" w:eastAsia="Times New Roman" w:hAnsi="Arial" w:cs="Arial"/>
          <w:b/>
          <w:bCs/>
          <w:iCs/>
          <w:sz w:val="20"/>
          <w:szCs w:val="20"/>
          <w:lang w:val="es-419" w:eastAsia="fr-FR"/>
        </w:rPr>
      </w:pPr>
      <w:r w:rsidRPr="003871C0">
        <w:rPr>
          <w:rFonts w:ascii="Arial" w:eastAsia="Times New Roman" w:hAnsi="Arial" w:cs="Arial"/>
          <w:b/>
          <w:bCs/>
          <w:iCs/>
          <w:sz w:val="20"/>
          <w:szCs w:val="20"/>
          <w:u w:val="single"/>
          <w:lang w:val="es-419" w:eastAsia="fr-FR"/>
        </w:rPr>
        <w:t>TEMAS:</w:t>
      </w:r>
      <w:r w:rsidRPr="003871C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SANCIÓN / REQUISITOS / OMISIÓN DE AFILIACIÓN, DIEZ AÑOS DE SERVICIOS Y DESPIDO INJUSTO / MONTO DE LA PENSIÓN / FÓRMULA PARA CALCULARLA / FACULTADES EXTRA PETITA.</w:t>
      </w:r>
    </w:p>
    <w:p w14:paraId="45F5EA74"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p>
    <w:p w14:paraId="0630446D" w14:textId="1863260F" w:rsidR="003871C0" w:rsidRPr="003871C0" w:rsidRDefault="007778BA" w:rsidP="003871C0">
      <w:pPr>
        <w:spacing w:after="0" w:line="240" w:lineRule="auto"/>
        <w:jc w:val="both"/>
        <w:rPr>
          <w:rFonts w:ascii="Arial" w:eastAsia="Times New Roman" w:hAnsi="Arial" w:cs="Arial"/>
          <w:sz w:val="20"/>
          <w:szCs w:val="20"/>
          <w:lang w:val="es-419" w:eastAsia="es-ES"/>
        </w:rPr>
      </w:pPr>
      <w:r w:rsidRPr="007778BA">
        <w:rPr>
          <w:rFonts w:ascii="Arial" w:eastAsia="Times New Roman" w:hAnsi="Arial" w:cs="Arial"/>
          <w:sz w:val="20"/>
          <w:szCs w:val="20"/>
          <w:lang w:val="es-419" w:eastAsia="es-ES"/>
        </w:rPr>
        <w:t>Como regla general, según se establece en el artículo 281 del C.G.P., la sentencia debe estar en consonancia con los hechos y pretensiones aducidos en la demanda, es decir, ha de pronunciarse dentro de los límites de las invocaciones fácticas y las expectativas jurídicas del demandante. Dicha regla tiene un carácter absoluto en la mayoría de asuntos civiles y comerciales, pero encuentra una excepción en el campo del derecho social, donde el legislador dotó al juez laboral de la facultad especial prevista en el artículo 50 del C.P.T. y de la S.S., en virtud de la cual puede ordenar el pago de salarios, prestaciones o indemnizaciones distintos de los pedidos, cuando los hechos que lo originen hayan sido discutidos en el proceso y estén debidamente probados</w:t>
      </w:r>
      <w:r>
        <w:rPr>
          <w:rFonts w:ascii="Arial" w:eastAsia="Times New Roman" w:hAnsi="Arial" w:cs="Arial"/>
          <w:sz w:val="20"/>
          <w:szCs w:val="20"/>
          <w:lang w:val="es-419" w:eastAsia="es-ES"/>
        </w:rPr>
        <w:t>…</w:t>
      </w:r>
    </w:p>
    <w:p w14:paraId="04BDCCBD" w14:textId="77777777" w:rsidR="003871C0" w:rsidRPr="003871C0" w:rsidRDefault="003871C0" w:rsidP="003871C0">
      <w:pPr>
        <w:spacing w:after="0" w:line="240" w:lineRule="auto"/>
        <w:jc w:val="both"/>
        <w:rPr>
          <w:rFonts w:ascii="Arial" w:eastAsia="Times New Roman" w:hAnsi="Arial" w:cs="Arial"/>
          <w:sz w:val="20"/>
          <w:szCs w:val="20"/>
          <w:lang w:val="es-419" w:eastAsia="es-ES"/>
        </w:rPr>
      </w:pPr>
    </w:p>
    <w:p w14:paraId="188D8696" w14:textId="77777777" w:rsidR="00357CF5" w:rsidRPr="00357CF5" w:rsidRDefault="00357CF5" w:rsidP="00357CF5">
      <w:pPr>
        <w:spacing w:after="0" w:line="240" w:lineRule="auto"/>
        <w:jc w:val="both"/>
        <w:rPr>
          <w:rFonts w:ascii="Arial" w:eastAsia="Times New Roman" w:hAnsi="Arial" w:cs="Arial"/>
          <w:sz w:val="20"/>
          <w:szCs w:val="20"/>
          <w:lang w:val="es-419" w:eastAsia="es-ES"/>
        </w:rPr>
      </w:pPr>
      <w:r w:rsidRPr="00357CF5">
        <w:rPr>
          <w:rFonts w:ascii="Arial" w:eastAsia="Times New Roman" w:hAnsi="Arial" w:cs="Arial"/>
          <w:sz w:val="20"/>
          <w:szCs w:val="20"/>
          <w:lang w:val="es-419" w:eastAsia="es-ES"/>
        </w:rPr>
        <w:t>El artículo 267 del C.S.T., modificado por el artículo 133 de la ley 100 de 1993, está orientado a reconocer la pensión de manera exclusiva a los trabajadores antiguos que sean despedidos sin justa causa y que se encuentren en imposibilidad de obtener el cubrimiento del riesgo de vejez.</w:t>
      </w:r>
    </w:p>
    <w:p w14:paraId="0870DA9F" w14:textId="77777777" w:rsidR="00357CF5" w:rsidRPr="00357CF5" w:rsidRDefault="00357CF5" w:rsidP="00357CF5">
      <w:pPr>
        <w:spacing w:after="0" w:line="240" w:lineRule="auto"/>
        <w:jc w:val="both"/>
        <w:rPr>
          <w:rFonts w:ascii="Arial" w:eastAsia="Times New Roman" w:hAnsi="Arial" w:cs="Arial"/>
          <w:sz w:val="20"/>
          <w:szCs w:val="20"/>
          <w:lang w:val="es-419" w:eastAsia="es-ES"/>
        </w:rPr>
      </w:pPr>
    </w:p>
    <w:p w14:paraId="0B6C7A37" w14:textId="30F65C95" w:rsidR="003871C0" w:rsidRDefault="00C542FF" w:rsidP="003871C0">
      <w:pPr>
        <w:spacing w:after="0" w:line="240" w:lineRule="auto"/>
        <w:jc w:val="both"/>
        <w:rPr>
          <w:rFonts w:ascii="Arial" w:eastAsia="Times New Roman" w:hAnsi="Arial" w:cs="Arial"/>
          <w:sz w:val="20"/>
          <w:szCs w:val="20"/>
          <w:lang w:val="es-ES" w:eastAsia="es-ES"/>
        </w:rPr>
      </w:pPr>
      <w:r w:rsidRPr="00C542FF">
        <w:rPr>
          <w:rFonts w:ascii="Arial" w:eastAsia="Times New Roman" w:hAnsi="Arial" w:cs="Arial"/>
          <w:sz w:val="20"/>
          <w:szCs w:val="20"/>
          <w:lang w:val="es-ES" w:eastAsia="es-ES"/>
        </w:rPr>
        <w:t>Es del caso agregar que no cualquier tipo de vinculación laboral da lugar al pago de dicha sanción, pues solo serán sujetos de la misma los trabajadores que sean despedidos tras más de diez (10) años de servicio a un empleador que hubiere omitido su afiliación al Sistema General de Pensiones</w:t>
      </w:r>
      <w:r w:rsidR="00F37383">
        <w:rPr>
          <w:rFonts w:ascii="Arial" w:eastAsia="Times New Roman" w:hAnsi="Arial" w:cs="Arial"/>
          <w:sz w:val="20"/>
          <w:szCs w:val="20"/>
          <w:lang w:val="es-ES" w:eastAsia="es-ES"/>
        </w:rPr>
        <w:t>…</w:t>
      </w:r>
    </w:p>
    <w:p w14:paraId="11973FF8" w14:textId="727DBADF" w:rsidR="00C542FF" w:rsidRDefault="00C542FF" w:rsidP="003871C0">
      <w:pPr>
        <w:spacing w:after="0" w:line="240" w:lineRule="auto"/>
        <w:jc w:val="both"/>
        <w:rPr>
          <w:rFonts w:ascii="Arial" w:eastAsia="Times New Roman" w:hAnsi="Arial" w:cs="Arial"/>
          <w:sz w:val="20"/>
          <w:szCs w:val="20"/>
          <w:lang w:val="es-ES" w:eastAsia="es-ES"/>
        </w:rPr>
      </w:pPr>
    </w:p>
    <w:p w14:paraId="5C76FC8A" w14:textId="58F84397" w:rsidR="00C542FF" w:rsidRDefault="00F37383" w:rsidP="003871C0">
      <w:pPr>
        <w:spacing w:after="0" w:line="240" w:lineRule="auto"/>
        <w:jc w:val="both"/>
        <w:rPr>
          <w:rFonts w:ascii="Arial" w:eastAsia="Times New Roman" w:hAnsi="Arial" w:cs="Arial"/>
          <w:sz w:val="20"/>
          <w:szCs w:val="20"/>
          <w:lang w:val="es-ES" w:eastAsia="es-ES"/>
        </w:rPr>
      </w:pPr>
      <w:r w:rsidRPr="00F37383">
        <w:rPr>
          <w:rFonts w:ascii="Arial" w:eastAsia="Times New Roman" w:hAnsi="Arial" w:cs="Arial"/>
          <w:sz w:val="20"/>
          <w:szCs w:val="20"/>
          <w:lang w:val="es-ES" w:eastAsia="es-ES"/>
        </w:rPr>
        <w:t>En cuanto al monto de dicha pensión, se indica en el citado artículo 267 ídem, modificado por el 133 de la Ley 100 de 1993, que «La cuantía de la pensión será directamente proporcional al tiempo de servicios respecto de la que le habría correspondido al trabajador en caso de reunir todos los requisitos para acceder a la pensión de vejez en el régimen de prima media con prestación definida</w:t>
      </w:r>
      <w:r>
        <w:rPr>
          <w:rFonts w:ascii="Arial" w:eastAsia="Times New Roman" w:hAnsi="Arial" w:cs="Arial"/>
          <w:sz w:val="20"/>
          <w:szCs w:val="20"/>
          <w:lang w:val="es-ES" w:eastAsia="es-ES"/>
        </w:rPr>
        <w:t>…</w:t>
      </w:r>
    </w:p>
    <w:p w14:paraId="66C7FEC8" w14:textId="764A9445" w:rsidR="00C542FF" w:rsidRDefault="00C542FF" w:rsidP="003871C0">
      <w:pPr>
        <w:spacing w:after="0" w:line="240" w:lineRule="auto"/>
        <w:jc w:val="both"/>
        <w:rPr>
          <w:rFonts w:ascii="Arial" w:eastAsia="Times New Roman" w:hAnsi="Arial" w:cs="Arial"/>
          <w:sz w:val="20"/>
          <w:szCs w:val="20"/>
          <w:lang w:val="es-ES" w:eastAsia="es-ES"/>
        </w:rPr>
      </w:pPr>
    </w:p>
    <w:p w14:paraId="26271A99" w14:textId="4A3A4798" w:rsidR="00F37383" w:rsidRDefault="00C277BF" w:rsidP="003871C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277BF">
        <w:rPr>
          <w:rFonts w:ascii="Arial" w:eastAsia="Times New Roman" w:hAnsi="Arial" w:cs="Arial"/>
          <w:sz w:val="20"/>
          <w:szCs w:val="20"/>
          <w:lang w:val="es-ES" w:eastAsia="es-ES"/>
        </w:rPr>
        <w:t>es claro que para el pago de la pensión sanción, el legislador exige el cumplimiento de tres (3) presupuestos fácticos: 1) la falta de afiliación del trabajador o trabajadora al Sistema General de Pensiones; 2) una vinculación laboral superior a diez (10) años, continuos o discontinuos con un mismo empleador que omita la afiliación; y, 3) el despido injusto del trabajador o trabajadora (Art. 133 de la Ley 100 de 1993).</w:t>
      </w:r>
    </w:p>
    <w:p w14:paraId="7AB1EDC6" w14:textId="16FBADE8" w:rsidR="00F37383" w:rsidRDefault="00F37383" w:rsidP="003871C0">
      <w:pPr>
        <w:spacing w:after="0" w:line="240" w:lineRule="auto"/>
        <w:jc w:val="both"/>
        <w:rPr>
          <w:rFonts w:ascii="Arial" w:eastAsia="Times New Roman" w:hAnsi="Arial" w:cs="Arial"/>
          <w:sz w:val="20"/>
          <w:szCs w:val="20"/>
          <w:lang w:val="es-ES" w:eastAsia="es-ES"/>
        </w:rPr>
      </w:pPr>
    </w:p>
    <w:p w14:paraId="7DFDF04B" w14:textId="77777777" w:rsidR="00F37383" w:rsidRPr="003871C0" w:rsidRDefault="00F37383" w:rsidP="003871C0">
      <w:pPr>
        <w:spacing w:after="0" w:line="240" w:lineRule="auto"/>
        <w:jc w:val="both"/>
        <w:rPr>
          <w:rFonts w:ascii="Arial" w:eastAsia="Times New Roman" w:hAnsi="Arial" w:cs="Arial"/>
          <w:sz w:val="20"/>
          <w:szCs w:val="20"/>
          <w:lang w:val="es-ES" w:eastAsia="es-ES"/>
        </w:rPr>
      </w:pPr>
    </w:p>
    <w:p w14:paraId="5B993A63" w14:textId="77777777" w:rsidR="003871C0" w:rsidRPr="003871C0" w:rsidRDefault="003871C0" w:rsidP="003871C0">
      <w:pPr>
        <w:spacing w:after="0" w:line="240" w:lineRule="auto"/>
        <w:jc w:val="both"/>
        <w:rPr>
          <w:rFonts w:ascii="Arial" w:eastAsia="Times New Roman" w:hAnsi="Arial" w:cs="Arial"/>
          <w:sz w:val="20"/>
          <w:szCs w:val="20"/>
          <w:lang w:val="es-ES" w:eastAsia="es-ES"/>
        </w:rPr>
      </w:pPr>
    </w:p>
    <w:bookmarkEnd w:id="0"/>
    <w:p w14:paraId="1E9271F2" w14:textId="77777777" w:rsidR="001D0B29" w:rsidRPr="003871C0" w:rsidRDefault="001D0B29" w:rsidP="003871C0">
      <w:pPr>
        <w:spacing w:after="0" w:line="276" w:lineRule="auto"/>
        <w:jc w:val="center"/>
        <w:textAlignment w:val="baseline"/>
        <w:rPr>
          <w:rFonts w:ascii="Tahoma" w:hAnsi="Tahoma" w:cs="Tahoma"/>
          <w:b/>
          <w:bCs/>
          <w:color w:val="000000"/>
          <w:sz w:val="24"/>
          <w:szCs w:val="24"/>
          <w:lang w:eastAsia="es-CO"/>
        </w:rPr>
      </w:pPr>
      <w:r w:rsidRPr="003871C0">
        <w:rPr>
          <w:rFonts w:ascii="Tahoma" w:hAnsi="Tahoma" w:cs="Tahoma"/>
          <w:b/>
          <w:bCs/>
          <w:color w:val="000000"/>
          <w:sz w:val="24"/>
          <w:szCs w:val="24"/>
          <w:lang w:eastAsia="es-CO"/>
        </w:rPr>
        <w:t xml:space="preserve">TRIBUNAL SUPERIOR DEL DISTRITO JUDICIAL DE PEREIRA </w:t>
      </w:r>
    </w:p>
    <w:p w14:paraId="2E813BCB" w14:textId="2BB964EA" w:rsidR="001D0B29" w:rsidRPr="003871C0" w:rsidRDefault="001D0B29" w:rsidP="003871C0">
      <w:pPr>
        <w:spacing w:after="0" w:line="276" w:lineRule="auto"/>
        <w:jc w:val="center"/>
        <w:textAlignment w:val="baseline"/>
        <w:rPr>
          <w:rFonts w:ascii="Tahoma" w:hAnsi="Tahoma" w:cs="Tahoma"/>
          <w:sz w:val="24"/>
          <w:szCs w:val="24"/>
          <w:lang w:eastAsia="es-CO"/>
        </w:rPr>
      </w:pPr>
      <w:r w:rsidRPr="003871C0">
        <w:rPr>
          <w:rFonts w:ascii="Tahoma" w:hAnsi="Tahoma" w:cs="Tahoma"/>
          <w:b/>
          <w:bCs/>
          <w:color w:val="000000"/>
          <w:sz w:val="24"/>
          <w:szCs w:val="24"/>
          <w:lang w:eastAsia="es-CO"/>
        </w:rPr>
        <w:t xml:space="preserve">SALA PRIMERA DE DECISION LABORAL </w:t>
      </w:r>
      <w:r w:rsidRPr="003871C0">
        <w:rPr>
          <w:rFonts w:ascii="Tahoma" w:hAnsi="Tahoma" w:cs="Tahoma"/>
          <w:color w:val="000000"/>
          <w:sz w:val="24"/>
          <w:szCs w:val="24"/>
          <w:lang w:eastAsia="es-CO"/>
        </w:rPr>
        <w:t>  </w:t>
      </w:r>
    </w:p>
    <w:p w14:paraId="12187F5E" w14:textId="77777777" w:rsidR="006F2D61" w:rsidRDefault="006F2D61" w:rsidP="003871C0">
      <w:pPr>
        <w:spacing w:after="0" w:line="276" w:lineRule="auto"/>
        <w:jc w:val="center"/>
        <w:textAlignment w:val="baseline"/>
        <w:rPr>
          <w:rFonts w:ascii="Tahoma" w:hAnsi="Tahoma" w:cs="Tahoma"/>
          <w:color w:val="000000"/>
          <w:sz w:val="24"/>
          <w:szCs w:val="24"/>
          <w:lang w:eastAsia="es-CO"/>
        </w:rPr>
      </w:pPr>
    </w:p>
    <w:p w14:paraId="2EDFAE4B" w14:textId="76BB7F88" w:rsidR="001D0B29" w:rsidRPr="003871C0" w:rsidRDefault="001D0B29" w:rsidP="003871C0">
      <w:pPr>
        <w:spacing w:after="0" w:line="276" w:lineRule="auto"/>
        <w:jc w:val="center"/>
        <w:textAlignment w:val="baseline"/>
        <w:rPr>
          <w:rFonts w:ascii="Tahoma" w:hAnsi="Tahoma" w:cs="Tahoma"/>
          <w:sz w:val="24"/>
          <w:szCs w:val="24"/>
          <w:lang w:eastAsia="es-CO"/>
        </w:rPr>
      </w:pPr>
      <w:r w:rsidRPr="003871C0">
        <w:rPr>
          <w:rFonts w:ascii="Tahoma" w:hAnsi="Tahoma" w:cs="Tahoma"/>
          <w:color w:val="000000"/>
          <w:sz w:val="24"/>
          <w:szCs w:val="24"/>
          <w:lang w:eastAsia="es-CO"/>
        </w:rPr>
        <w:t>Magistrada Ponente: </w:t>
      </w:r>
      <w:r w:rsidRPr="003871C0">
        <w:rPr>
          <w:rFonts w:ascii="Tahoma" w:hAnsi="Tahoma" w:cs="Tahoma"/>
          <w:b/>
          <w:bCs/>
          <w:color w:val="000000"/>
          <w:sz w:val="24"/>
          <w:szCs w:val="24"/>
          <w:lang w:eastAsia="es-CO"/>
        </w:rPr>
        <w:t>Ana Lucía Caicedo Calderón</w:t>
      </w:r>
      <w:r w:rsidRPr="003871C0">
        <w:rPr>
          <w:rFonts w:ascii="Tahoma" w:hAnsi="Tahoma" w:cs="Tahoma"/>
          <w:color w:val="000000"/>
          <w:sz w:val="24"/>
          <w:szCs w:val="24"/>
          <w:lang w:eastAsia="es-CO"/>
        </w:rPr>
        <w:t> </w:t>
      </w:r>
    </w:p>
    <w:p w14:paraId="0FDF7A41" w14:textId="77777777" w:rsidR="00D02002" w:rsidRDefault="00D02002" w:rsidP="003871C0">
      <w:pPr>
        <w:spacing w:after="0" w:line="276" w:lineRule="auto"/>
        <w:jc w:val="center"/>
        <w:textAlignment w:val="baseline"/>
        <w:rPr>
          <w:rFonts w:ascii="Tahoma" w:hAnsi="Tahoma" w:cs="Tahoma"/>
          <w:color w:val="000000"/>
          <w:sz w:val="24"/>
          <w:szCs w:val="24"/>
          <w:lang w:eastAsia="es-CO"/>
        </w:rPr>
      </w:pPr>
    </w:p>
    <w:p w14:paraId="562E3B07" w14:textId="16FD562B" w:rsidR="001D0B29" w:rsidRPr="003871C0" w:rsidRDefault="001D0B29" w:rsidP="003871C0">
      <w:pPr>
        <w:spacing w:after="0" w:line="276" w:lineRule="auto"/>
        <w:jc w:val="center"/>
        <w:textAlignment w:val="baseline"/>
        <w:rPr>
          <w:rFonts w:ascii="Tahoma" w:hAnsi="Tahoma" w:cs="Tahoma"/>
          <w:sz w:val="24"/>
          <w:szCs w:val="24"/>
          <w:lang w:eastAsia="es-CO"/>
        </w:rPr>
      </w:pPr>
      <w:r w:rsidRPr="003871C0">
        <w:rPr>
          <w:rFonts w:ascii="Tahoma" w:hAnsi="Tahoma" w:cs="Tahoma"/>
          <w:color w:val="000000"/>
          <w:sz w:val="24"/>
          <w:szCs w:val="24"/>
          <w:lang w:eastAsia="es-CO"/>
        </w:rPr>
        <w:t> </w:t>
      </w:r>
    </w:p>
    <w:p w14:paraId="469B55D5" w14:textId="5515B2B1" w:rsidR="001D0B29" w:rsidRPr="003871C0" w:rsidRDefault="001D0B29" w:rsidP="003871C0">
      <w:pPr>
        <w:spacing w:after="0" w:line="276" w:lineRule="auto"/>
        <w:jc w:val="center"/>
        <w:textAlignment w:val="baseline"/>
        <w:rPr>
          <w:rFonts w:ascii="Tahoma" w:hAnsi="Tahoma" w:cs="Tahoma"/>
          <w:sz w:val="24"/>
          <w:szCs w:val="24"/>
          <w:lang w:eastAsia="es-CO"/>
        </w:rPr>
      </w:pPr>
      <w:r w:rsidRPr="003871C0">
        <w:rPr>
          <w:rFonts w:ascii="Tahoma" w:hAnsi="Tahoma" w:cs="Tahoma"/>
          <w:sz w:val="24"/>
          <w:szCs w:val="24"/>
          <w:lang w:eastAsia="es-CO"/>
        </w:rPr>
        <w:t xml:space="preserve">Pereira, Risaralda, </w:t>
      </w:r>
      <w:r w:rsidR="00E1671C" w:rsidRPr="003871C0">
        <w:rPr>
          <w:rFonts w:ascii="Tahoma" w:hAnsi="Tahoma" w:cs="Tahoma"/>
          <w:sz w:val="24"/>
          <w:szCs w:val="24"/>
          <w:lang w:eastAsia="es-CO"/>
        </w:rPr>
        <w:t xml:space="preserve">cuatro </w:t>
      </w:r>
      <w:r w:rsidR="00BF3130" w:rsidRPr="003871C0">
        <w:rPr>
          <w:rFonts w:ascii="Tahoma" w:hAnsi="Tahoma" w:cs="Tahoma"/>
          <w:sz w:val="24"/>
          <w:szCs w:val="24"/>
          <w:lang w:eastAsia="es-CO"/>
        </w:rPr>
        <w:t>(</w:t>
      </w:r>
      <w:r w:rsidR="00E1671C" w:rsidRPr="003871C0">
        <w:rPr>
          <w:rFonts w:ascii="Tahoma" w:hAnsi="Tahoma" w:cs="Tahoma"/>
          <w:sz w:val="24"/>
          <w:szCs w:val="24"/>
          <w:lang w:eastAsia="es-CO"/>
        </w:rPr>
        <w:t>04</w:t>
      </w:r>
      <w:r w:rsidR="00BF3130" w:rsidRPr="003871C0">
        <w:rPr>
          <w:rFonts w:ascii="Tahoma" w:hAnsi="Tahoma" w:cs="Tahoma"/>
          <w:sz w:val="24"/>
          <w:szCs w:val="24"/>
          <w:lang w:eastAsia="es-CO"/>
        </w:rPr>
        <w:t xml:space="preserve">) de </w:t>
      </w:r>
      <w:r w:rsidR="00E1671C" w:rsidRPr="003871C0">
        <w:rPr>
          <w:rFonts w:ascii="Tahoma" w:hAnsi="Tahoma" w:cs="Tahoma"/>
          <w:sz w:val="24"/>
          <w:szCs w:val="24"/>
          <w:lang w:eastAsia="es-CO"/>
        </w:rPr>
        <w:t>octubre</w:t>
      </w:r>
      <w:r w:rsidR="00BF3130" w:rsidRPr="003871C0">
        <w:rPr>
          <w:rFonts w:ascii="Tahoma" w:hAnsi="Tahoma" w:cs="Tahoma"/>
          <w:sz w:val="24"/>
          <w:szCs w:val="24"/>
          <w:lang w:eastAsia="es-CO"/>
        </w:rPr>
        <w:t xml:space="preserve"> de</w:t>
      </w:r>
      <w:r w:rsidRPr="003871C0">
        <w:rPr>
          <w:rFonts w:ascii="Tahoma" w:hAnsi="Tahoma" w:cs="Tahoma"/>
          <w:sz w:val="24"/>
          <w:szCs w:val="24"/>
          <w:lang w:eastAsia="es-CO"/>
        </w:rPr>
        <w:t xml:space="preserve"> dos mil veintiuno (2021)  </w:t>
      </w:r>
    </w:p>
    <w:p w14:paraId="5038A17F" w14:textId="121BCA1E" w:rsidR="001D0B29" w:rsidRPr="003871C0" w:rsidRDefault="001D0B29" w:rsidP="003871C0">
      <w:pPr>
        <w:spacing w:after="0" w:line="276" w:lineRule="auto"/>
        <w:jc w:val="center"/>
        <w:textAlignment w:val="baseline"/>
        <w:rPr>
          <w:rFonts w:ascii="Tahoma" w:hAnsi="Tahoma" w:cs="Tahoma"/>
          <w:sz w:val="24"/>
          <w:szCs w:val="24"/>
          <w:lang w:eastAsia="es-CO"/>
        </w:rPr>
      </w:pPr>
      <w:r w:rsidRPr="003871C0">
        <w:rPr>
          <w:rFonts w:ascii="Tahoma" w:hAnsi="Tahoma" w:cs="Tahoma"/>
          <w:sz w:val="24"/>
          <w:szCs w:val="24"/>
          <w:lang w:eastAsia="es-CO"/>
        </w:rPr>
        <w:t> Acta No. </w:t>
      </w:r>
      <w:r w:rsidR="00E1671C" w:rsidRPr="003871C0">
        <w:rPr>
          <w:rFonts w:ascii="Tahoma" w:hAnsi="Tahoma" w:cs="Tahoma"/>
          <w:sz w:val="24"/>
          <w:szCs w:val="24"/>
          <w:lang w:eastAsia="es-CO"/>
        </w:rPr>
        <w:t>153</w:t>
      </w:r>
      <w:r w:rsidRPr="003871C0">
        <w:rPr>
          <w:rFonts w:ascii="Tahoma" w:hAnsi="Tahoma" w:cs="Tahoma"/>
          <w:sz w:val="24"/>
          <w:szCs w:val="24"/>
          <w:lang w:eastAsia="es-CO"/>
        </w:rPr>
        <w:t xml:space="preserve"> del </w:t>
      </w:r>
      <w:r w:rsidR="00E1671C" w:rsidRPr="003871C0">
        <w:rPr>
          <w:rFonts w:ascii="Tahoma" w:hAnsi="Tahoma" w:cs="Tahoma"/>
          <w:sz w:val="24"/>
          <w:szCs w:val="24"/>
          <w:lang w:eastAsia="es-CO"/>
        </w:rPr>
        <w:t>7 de octubre</w:t>
      </w:r>
      <w:r w:rsidRPr="003871C0">
        <w:rPr>
          <w:rFonts w:ascii="Tahoma" w:hAnsi="Tahoma" w:cs="Tahoma"/>
          <w:sz w:val="24"/>
          <w:szCs w:val="24"/>
          <w:lang w:eastAsia="es-CO"/>
        </w:rPr>
        <w:t xml:space="preserve"> de 2021  </w:t>
      </w:r>
    </w:p>
    <w:p w14:paraId="27986C2A" w14:textId="11CBC248" w:rsidR="001D0B29" w:rsidRDefault="001D0B29" w:rsidP="003871C0">
      <w:pPr>
        <w:pStyle w:val="Sinespaciado"/>
        <w:spacing w:line="276" w:lineRule="auto"/>
        <w:rPr>
          <w:rFonts w:ascii="Tahoma" w:hAnsi="Tahoma" w:cs="Tahoma"/>
        </w:rPr>
      </w:pPr>
    </w:p>
    <w:p w14:paraId="50E908A4" w14:textId="77777777" w:rsidR="00D02002" w:rsidRPr="003871C0" w:rsidRDefault="00D02002" w:rsidP="003871C0">
      <w:pPr>
        <w:pStyle w:val="Sinespaciado"/>
        <w:spacing w:line="276" w:lineRule="auto"/>
        <w:rPr>
          <w:rFonts w:ascii="Tahoma" w:hAnsi="Tahoma" w:cs="Tahoma"/>
        </w:rPr>
      </w:pPr>
    </w:p>
    <w:p w14:paraId="1D7A57BC" w14:textId="3C62144E" w:rsidR="001D0B29" w:rsidRPr="003871C0" w:rsidRDefault="001D0B29" w:rsidP="003871C0">
      <w:pPr>
        <w:spacing w:after="0" w:line="276" w:lineRule="auto"/>
        <w:ind w:firstLine="709"/>
        <w:jc w:val="both"/>
        <w:rPr>
          <w:rStyle w:val="normaltextrun"/>
          <w:rFonts w:ascii="Tahoma" w:hAnsi="Tahoma" w:cs="Tahoma"/>
          <w:bCs/>
          <w:caps/>
          <w:sz w:val="24"/>
          <w:szCs w:val="24"/>
        </w:rPr>
      </w:pPr>
      <w:r w:rsidRPr="003871C0">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3871C0">
        <w:rPr>
          <w:rFonts w:ascii="Tahoma" w:hAnsi="Tahoma" w:cs="Tahoma"/>
          <w:sz w:val="24"/>
          <w:szCs w:val="24"/>
        </w:rPr>
        <w:t xml:space="preserve"> </w:t>
      </w:r>
      <w:r w:rsidRPr="003871C0">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3871C0">
        <w:rPr>
          <w:rFonts w:ascii="Tahoma" w:hAnsi="Tahoma" w:cs="Tahoma"/>
          <w:color w:val="000000"/>
          <w:sz w:val="24"/>
          <w:szCs w:val="24"/>
        </w:rPr>
        <w:t xml:space="preserve">la Sala de </w:t>
      </w:r>
      <w:r w:rsidRPr="003871C0">
        <w:rPr>
          <w:rFonts w:ascii="Tahoma" w:hAnsi="Tahoma" w:cs="Tahoma"/>
          <w:sz w:val="24"/>
          <w:szCs w:val="24"/>
        </w:rPr>
        <w:t xml:space="preserve">Decisión Laboral No. 1 del Tribunal Superior de Pereira, </w:t>
      </w:r>
      <w:r w:rsidRPr="003871C0">
        <w:rPr>
          <w:rFonts w:ascii="Tahoma" w:hAnsi="Tahoma" w:cs="Tahoma"/>
          <w:color w:val="000000"/>
          <w:sz w:val="24"/>
          <w:szCs w:val="24"/>
        </w:rPr>
        <w:t xml:space="preserve">la Sala de </w:t>
      </w:r>
      <w:r w:rsidRPr="003871C0">
        <w:rPr>
          <w:rFonts w:ascii="Tahoma" w:hAnsi="Tahoma" w:cs="Tahoma"/>
          <w:sz w:val="24"/>
          <w:szCs w:val="24"/>
        </w:rPr>
        <w:t xml:space="preserve">Decisión Laboral </w:t>
      </w:r>
      <w:r w:rsidRPr="003871C0">
        <w:rPr>
          <w:rFonts w:ascii="Tahoma" w:hAnsi="Tahoma" w:cs="Tahoma"/>
          <w:color w:val="000000"/>
          <w:sz w:val="24"/>
          <w:szCs w:val="24"/>
          <w:lang w:val="es-ES_tradnl"/>
        </w:rPr>
        <w:t>presidida por la Magistrada Ana Lucía Caicedo Calderón -</w:t>
      </w:r>
      <w:r w:rsidRPr="003871C0">
        <w:rPr>
          <w:rFonts w:ascii="Tahoma" w:hAnsi="Tahoma" w:cs="Tahoma"/>
          <w:sz w:val="24"/>
          <w:szCs w:val="24"/>
        </w:rPr>
        <w:t xml:space="preserve">integrada por las Magistradas </w:t>
      </w:r>
      <w:r w:rsidRPr="003871C0">
        <w:rPr>
          <w:rFonts w:ascii="Tahoma" w:hAnsi="Tahoma" w:cs="Tahoma"/>
          <w:sz w:val="24"/>
          <w:szCs w:val="24"/>
        </w:rPr>
        <w:lastRenderedPageBreak/>
        <w:t>ANA LUCÍA CAICEDO CALDERÓN como Ponente, OLGA LUCÍA HOYOS SEPÚLVEDA y el Magistrado GERMÁN DARIO GÓEZ VINASCO-, procede a proferir la siguiente sentencia escrita</w:t>
      </w:r>
      <w:r w:rsidRPr="003871C0">
        <w:rPr>
          <w:rStyle w:val="normaltextrun"/>
          <w:rFonts w:ascii="Tahoma" w:hAnsi="Tahoma" w:cs="Tahoma"/>
          <w:sz w:val="24"/>
          <w:szCs w:val="24"/>
        </w:rPr>
        <w:t xml:space="preserve"> </w:t>
      </w:r>
      <w:r w:rsidRPr="003871C0">
        <w:rPr>
          <w:rFonts w:ascii="Tahoma" w:hAnsi="Tahoma" w:cs="Tahoma"/>
          <w:sz w:val="24"/>
          <w:szCs w:val="24"/>
        </w:rPr>
        <w:t>dentro</w:t>
      </w:r>
      <w:r w:rsidRPr="003871C0">
        <w:rPr>
          <w:rStyle w:val="normaltextrun"/>
          <w:rFonts w:ascii="Tahoma" w:hAnsi="Tahoma" w:cs="Tahoma"/>
          <w:sz w:val="24"/>
          <w:szCs w:val="24"/>
        </w:rPr>
        <w:t xml:space="preserve"> del proceso ordinario laboral instaurado por</w:t>
      </w:r>
      <w:r w:rsidRPr="003871C0">
        <w:rPr>
          <w:rFonts w:ascii="Tahoma" w:hAnsi="Tahoma" w:cs="Tahoma"/>
          <w:sz w:val="24"/>
          <w:szCs w:val="24"/>
          <w:lang w:val="es-ES_tradnl"/>
        </w:rPr>
        <w:t xml:space="preserve"> </w:t>
      </w:r>
      <w:bookmarkStart w:id="2" w:name="_Hlk63978090"/>
      <w:r w:rsidR="004E5537" w:rsidRPr="003871C0">
        <w:rPr>
          <w:rFonts w:ascii="Tahoma" w:hAnsi="Tahoma" w:cs="Tahoma"/>
          <w:b/>
          <w:caps/>
          <w:sz w:val="24"/>
          <w:szCs w:val="24"/>
          <w:lang w:val="es-ES_tradnl"/>
        </w:rPr>
        <w:t>Lucelly mosquera gonzález</w:t>
      </w:r>
      <w:r w:rsidRPr="003871C0">
        <w:rPr>
          <w:rFonts w:ascii="Tahoma" w:hAnsi="Tahoma" w:cs="Tahoma"/>
          <w:b/>
          <w:caps/>
          <w:sz w:val="24"/>
          <w:szCs w:val="24"/>
          <w:lang w:val="es-ES_tradnl"/>
        </w:rPr>
        <w:t xml:space="preserve"> </w:t>
      </w:r>
      <w:r w:rsidRPr="003871C0">
        <w:rPr>
          <w:rFonts w:ascii="Tahoma" w:hAnsi="Tahoma" w:cs="Tahoma"/>
          <w:sz w:val="24"/>
          <w:szCs w:val="24"/>
          <w:lang w:val="es-ES_tradnl"/>
        </w:rPr>
        <w:t>en contra de</w:t>
      </w:r>
      <w:bookmarkEnd w:id="2"/>
      <w:r w:rsidRPr="003871C0">
        <w:rPr>
          <w:rFonts w:ascii="Tahoma" w:hAnsi="Tahoma" w:cs="Tahoma"/>
          <w:sz w:val="24"/>
          <w:szCs w:val="24"/>
          <w:lang w:val="es-ES_tradnl"/>
        </w:rPr>
        <w:t xml:space="preserve"> </w:t>
      </w:r>
      <w:r w:rsidR="004E5537" w:rsidRPr="003871C0">
        <w:rPr>
          <w:rFonts w:ascii="Tahoma" w:hAnsi="Tahoma" w:cs="Tahoma"/>
          <w:b/>
          <w:caps/>
          <w:sz w:val="24"/>
          <w:szCs w:val="24"/>
        </w:rPr>
        <w:t>rosalía herrera ocampo</w:t>
      </w:r>
      <w:r w:rsidR="004E5537" w:rsidRPr="003871C0">
        <w:rPr>
          <w:rFonts w:ascii="Tahoma" w:hAnsi="Tahoma" w:cs="Tahoma"/>
          <w:bCs/>
          <w:caps/>
          <w:sz w:val="24"/>
          <w:szCs w:val="24"/>
        </w:rPr>
        <w:t>.</w:t>
      </w:r>
    </w:p>
    <w:p w14:paraId="79847DEB" w14:textId="0B61BFCC" w:rsidR="001D0B29" w:rsidRDefault="001D0B29" w:rsidP="003871C0">
      <w:pPr>
        <w:spacing w:after="0" w:line="276" w:lineRule="auto"/>
        <w:ind w:firstLine="709"/>
        <w:jc w:val="both"/>
        <w:rPr>
          <w:rFonts w:ascii="Tahoma" w:hAnsi="Tahoma" w:cs="Tahoma"/>
          <w:b/>
          <w:caps/>
          <w:sz w:val="24"/>
          <w:szCs w:val="24"/>
        </w:rPr>
      </w:pPr>
    </w:p>
    <w:p w14:paraId="4007A0B8" w14:textId="77777777" w:rsidR="00D02002" w:rsidRDefault="00D02002" w:rsidP="003871C0">
      <w:pPr>
        <w:spacing w:after="0" w:line="276" w:lineRule="auto"/>
        <w:ind w:firstLine="709"/>
        <w:jc w:val="both"/>
        <w:rPr>
          <w:rFonts w:ascii="Tahoma" w:hAnsi="Tahoma" w:cs="Tahoma"/>
          <w:b/>
          <w:caps/>
          <w:sz w:val="24"/>
          <w:szCs w:val="24"/>
        </w:rPr>
      </w:pPr>
    </w:p>
    <w:p w14:paraId="1CC47FBF" w14:textId="48C39487" w:rsidR="001D0B29" w:rsidRPr="003871C0" w:rsidRDefault="001D0B29" w:rsidP="003871C0">
      <w:pPr>
        <w:pStyle w:val="paragraph"/>
        <w:spacing w:before="0" w:beforeAutospacing="0" w:after="0" w:afterAutospacing="0" w:line="276" w:lineRule="auto"/>
        <w:jc w:val="center"/>
        <w:textAlignment w:val="baseline"/>
        <w:rPr>
          <w:rFonts w:ascii="Tahoma" w:hAnsi="Tahoma" w:cs="Tahoma"/>
          <w:b/>
          <w:bCs/>
          <w:color w:val="000000"/>
          <w:lang w:val="es-ES"/>
        </w:rPr>
      </w:pPr>
      <w:r w:rsidRPr="003871C0">
        <w:rPr>
          <w:rStyle w:val="normaltextrun"/>
          <w:rFonts w:ascii="Tahoma" w:hAnsi="Tahoma" w:cs="Tahoma"/>
          <w:b/>
          <w:bCs/>
          <w:color w:val="000000"/>
          <w:lang w:val="es-ES"/>
        </w:rPr>
        <w:t>PUNTO A TRATAR</w:t>
      </w:r>
    </w:p>
    <w:p w14:paraId="050869B8" w14:textId="77777777" w:rsidR="001D0B29" w:rsidRPr="003871C0" w:rsidRDefault="001D0B29" w:rsidP="003871C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2ECC6A46" w14:textId="55630B1F" w:rsidR="001D0B29" w:rsidRPr="003871C0" w:rsidRDefault="001D0B29" w:rsidP="003871C0">
      <w:pPr>
        <w:spacing w:after="0" w:line="276" w:lineRule="auto"/>
        <w:ind w:firstLine="708"/>
        <w:jc w:val="both"/>
        <w:rPr>
          <w:rStyle w:val="eop"/>
          <w:rFonts w:ascii="Tahoma" w:hAnsi="Tahoma" w:cs="Tahoma"/>
          <w:sz w:val="24"/>
          <w:szCs w:val="24"/>
        </w:rPr>
      </w:pPr>
      <w:r w:rsidRPr="003871C0">
        <w:rPr>
          <w:rStyle w:val="normaltextrun"/>
          <w:rFonts w:ascii="Tahoma" w:hAnsi="Tahoma" w:cs="Tahoma"/>
          <w:sz w:val="24"/>
          <w:szCs w:val="24"/>
        </w:rPr>
        <w:t>Por medio de esta providencia procede la Sala a</w:t>
      </w:r>
      <w:r w:rsidRPr="003871C0">
        <w:rPr>
          <w:rFonts w:ascii="Tahoma" w:hAnsi="Tahoma" w:cs="Tahoma"/>
          <w:sz w:val="24"/>
          <w:szCs w:val="24"/>
        </w:rPr>
        <w:t xml:space="preserve"> resolver el recurso de apelación presentado por la parte demandada ante decisión emitida por el Juzgado</w:t>
      </w:r>
      <w:r w:rsidR="004E5537" w:rsidRPr="003871C0">
        <w:rPr>
          <w:rFonts w:ascii="Tahoma" w:hAnsi="Tahoma" w:cs="Tahoma"/>
          <w:sz w:val="24"/>
          <w:szCs w:val="24"/>
        </w:rPr>
        <w:t xml:space="preserve"> Promiscuo del Circuito de Apía - Risaralda</w:t>
      </w:r>
      <w:r w:rsidRPr="003871C0">
        <w:rPr>
          <w:rFonts w:ascii="Tahoma" w:hAnsi="Tahoma" w:cs="Tahoma"/>
          <w:sz w:val="24"/>
          <w:szCs w:val="24"/>
        </w:rPr>
        <w:t xml:space="preserve"> el 2</w:t>
      </w:r>
      <w:r w:rsidR="004E5537" w:rsidRPr="003871C0">
        <w:rPr>
          <w:rFonts w:ascii="Tahoma" w:hAnsi="Tahoma" w:cs="Tahoma"/>
          <w:sz w:val="24"/>
          <w:szCs w:val="24"/>
        </w:rPr>
        <w:t>3</w:t>
      </w:r>
      <w:r w:rsidRPr="003871C0">
        <w:rPr>
          <w:rFonts w:ascii="Tahoma" w:hAnsi="Tahoma" w:cs="Tahoma"/>
          <w:sz w:val="24"/>
          <w:szCs w:val="24"/>
        </w:rPr>
        <w:t xml:space="preserve"> de </w:t>
      </w:r>
      <w:r w:rsidR="004E5537" w:rsidRPr="003871C0">
        <w:rPr>
          <w:rFonts w:ascii="Tahoma" w:hAnsi="Tahoma" w:cs="Tahoma"/>
          <w:sz w:val="24"/>
          <w:szCs w:val="24"/>
        </w:rPr>
        <w:t>febrero</w:t>
      </w:r>
      <w:r w:rsidRPr="003871C0">
        <w:rPr>
          <w:rFonts w:ascii="Tahoma" w:hAnsi="Tahoma" w:cs="Tahoma"/>
          <w:sz w:val="24"/>
          <w:szCs w:val="24"/>
        </w:rPr>
        <w:t xml:space="preserve"> de 202</w:t>
      </w:r>
      <w:r w:rsidR="004E5537" w:rsidRPr="003871C0">
        <w:rPr>
          <w:rFonts w:ascii="Tahoma" w:hAnsi="Tahoma" w:cs="Tahoma"/>
          <w:sz w:val="24"/>
          <w:szCs w:val="24"/>
        </w:rPr>
        <w:t>1</w:t>
      </w:r>
      <w:r w:rsidR="00BF3130" w:rsidRPr="003871C0">
        <w:rPr>
          <w:rFonts w:ascii="Tahoma" w:hAnsi="Tahoma" w:cs="Tahoma"/>
          <w:sz w:val="24"/>
          <w:szCs w:val="24"/>
        </w:rPr>
        <w:t>. Para ello</w:t>
      </w:r>
      <w:r w:rsidRPr="003871C0">
        <w:rPr>
          <w:rFonts w:ascii="Tahoma" w:hAnsi="Tahoma" w:cs="Tahoma"/>
          <w:sz w:val="24"/>
          <w:szCs w:val="24"/>
        </w:rPr>
        <w:t xml:space="preserve"> </w:t>
      </w:r>
      <w:r w:rsidR="00BF3130" w:rsidRPr="003871C0">
        <w:rPr>
          <w:rFonts w:ascii="Tahoma" w:hAnsi="Tahoma" w:cs="Tahoma"/>
          <w:sz w:val="24"/>
          <w:szCs w:val="24"/>
        </w:rPr>
        <w:t xml:space="preserve">se tiene en cuenta lo siguiente: </w:t>
      </w:r>
    </w:p>
    <w:p w14:paraId="7315BC45" w14:textId="7FAD81BD" w:rsidR="001D0B29" w:rsidRDefault="001D0B29" w:rsidP="003871C0">
      <w:pPr>
        <w:spacing w:after="0" w:line="276" w:lineRule="auto"/>
        <w:rPr>
          <w:rFonts w:ascii="Tahoma" w:hAnsi="Tahoma" w:cs="Tahoma"/>
          <w:sz w:val="24"/>
          <w:szCs w:val="24"/>
        </w:rPr>
      </w:pPr>
    </w:p>
    <w:p w14:paraId="3E573A21" w14:textId="77777777" w:rsidR="00D02002" w:rsidRPr="003871C0" w:rsidRDefault="00D02002" w:rsidP="003871C0">
      <w:pPr>
        <w:spacing w:after="0" w:line="276" w:lineRule="auto"/>
        <w:rPr>
          <w:rFonts w:ascii="Tahoma" w:hAnsi="Tahoma" w:cs="Tahoma"/>
          <w:sz w:val="24"/>
          <w:szCs w:val="24"/>
        </w:rPr>
      </w:pPr>
    </w:p>
    <w:p w14:paraId="23E48FCA" w14:textId="59F3265A" w:rsidR="001D0B29" w:rsidRPr="003871C0" w:rsidRDefault="00BF3130" w:rsidP="003871C0">
      <w:pPr>
        <w:pStyle w:val="Prrafodelista"/>
        <w:numPr>
          <w:ilvl w:val="0"/>
          <w:numId w:val="1"/>
        </w:numPr>
        <w:spacing w:line="276" w:lineRule="auto"/>
        <w:ind w:left="0" w:firstLine="0"/>
        <w:jc w:val="center"/>
        <w:rPr>
          <w:rFonts w:cs="Tahoma"/>
          <w:b/>
          <w:bCs/>
          <w:szCs w:val="24"/>
        </w:rPr>
      </w:pPr>
      <w:r w:rsidRPr="003871C0">
        <w:rPr>
          <w:rFonts w:cs="Tahoma"/>
          <w:b/>
          <w:bCs/>
          <w:szCs w:val="24"/>
        </w:rPr>
        <w:t>LA DEMANDA Y SU CONTESTACIÓN</w:t>
      </w:r>
    </w:p>
    <w:p w14:paraId="4E973484" w14:textId="77777777" w:rsidR="001D0B29" w:rsidRPr="003871C0" w:rsidRDefault="001D0B29" w:rsidP="003871C0">
      <w:pPr>
        <w:spacing w:after="0" w:line="276" w:lineRule="auto"/>
        <w:jc w:val="both"/>
        <w:rPr>
          <w:rFonts w:ascii="Tahoma" w:hAnsi="Tahoma" w:cs="Tahoma"/>
          <w:sz w:val="24"/>
          <w:szCs w:val="24"/>
        </w:rPr>
      </w:pPr>
    </w:p>
    <w:p w14:paraId="5BEF2BFB" w14:textId="173C40F6" w:rsidR="00E57558" w:rsidRPr="003871C0" w:rsidRDefault="0091179D" w:rsidP="003871C0">
      <w:pPr>
        <w:spacing w:after="0" w:line="276" w:lineRule="auto"/>
        <w:ind w:firstLine="708"/>
        <w:jc w:val="both"/>
        <w:rPr>
          <w:rFonts w:ascii="Tahoma" w:hAnsi="Tahoma" w:cs="Tahoma"/>
          <w:sz w:val="24"/>
          <w:szCs w:val="24"/>
        </w:rPr>
      </w:pPr>
      <w:r w:rsidRPr="003871C0">
        <w:rPr>
          <w:rFonts w:ascii="Tahoma" w:hAnsi="Tahoma" w:cs="Tahoma"/>
          <w:sz w:val="24"/>
          <w:szCs w:val="24"/>
        </w:rPr>
        <w:t>Como quiera que el recurso de apelación impetrado por la parte demandada se limita únicamente a la condena a la pensión sanción, se prescindirá en el resumen de antecedentes</w:t>
      </w:r>
      <w:r w:rsidR="00BF3130" w:rsidRPr="003871C0">
        <w:rPr>
          <w:rFonts w:ascii="Tahoma" w:hAnsi="Tahoma" w:cs="Tahoma"/>
          <w:sz w:val="24"/>
          <w:szCs w:val="24"/>
        </w:rPr>
        <w:t xml:space="preserve">, </w:t>
      </w:r>
      <w:r w:rsidRPr="003871C0">
        <w:rPr>
          <w:rFonts w:ascii="Tahoma" w:hAnsi="Tahoma" w:cs="Tahoma"/>
          <w:sz w:val="24"/>
          <w:szCs w:val="24"/>
        </w:rPr>
        <w:t>los hechos y pretensiones que hagan referencia a las materias no apeladas.</w:t>
      </w:r>
    </w:p>
    <w:p w14:paraId="0489CCBA" w14:textId="357FA6BB" w:rsidR="0091179D" w:rsidRPr="003871C0" w:rsidRDefault="0091179D" w:rsidP="003871C0">
      <w:pPr>
        <w:spacing w:after="0" w:line="276" w:lineRule="auto"/>
        <w:jc w:val="both"/>
        <w:rPr>
          <w:rFonts w:ascii="Tahoma" w:hAnsi="Tahoma" w:cs="Tahoma"/>
          <w:sz w:val="24"/>
          <w:szCs w:val="24"/>
        </w:rPr>
      </w:pPr>
    </w:p>
    <w:p w14:paraId="7CF031EE" w14:textId="125DF706" w:rsidR="001D324B" w:rsidRPr="003871C0" w:rsidRDefault="359304F9" w:rsidP="003871C0">
      <w:pPr>
        <w:spacing w:after="0" w:line="276" w:lineRule="auto"/>
        <w:ind w:firstLine="708"/>
        <w:jc w:val="both"/>
        <w:rPr>
          <w:rFonts w:ascii="Tahoma" w:hAnsi="Tahoma" w:cs="Tahoma"/>
          <w:sz w:val="24"/>
          <w:szCs w:val="24"/>
        </w:rPr>
      </w:pPr>
      <w:r w:rsidRPr="003871C0">
        <w:rPr>
          <w:rFonts w:ascii="Tahoma" w:hAnsi="Tahoma" w:cs="Tahoma"/>
          <w:sz w:val="24"/>
          <w:szCs w:val="24"/>
        </w:rPr>
        <w:t>En ese orden de ideas, pretende la demandante que se declare que laboró</w:t>
      </w:r>
      <w:r w:rsidR="0C8A4F65" w:rsidRPr="003871C0">
        <w:rPr>
          <w:rFonts w:ascii="Tahoma" w:hAnsi="Tahoma" w:cs="Tahoma"/>
          <w:sz w:val="24"/>
          <w:szCs w:val="24"/>
        </w:rPr>
        <w:t xml:space="preserve"> al servicio de la </w:t>
      </w:r>
      <w:r w:rsidRPr="003871C0">
        <w:rPr>
          <w:rFonts w:ascii="Tahoma" w:hAnsi="Tahoma" w:cs="Tahoma"/>
          <w:sz w:val="24"/>
          <w:szCs w:val="24"/>
        </w:rPr>
        <w:t xml:space="preserve">señora </w:t>
      </w:r>
      <w:r w:rsidR="0C8A4F65" w:rsidRPr="003871C0">
        <w:rPr>
          <w:rFonts w:ascii="Tahoma" w:hAnsi="Tahoma" w:cs="Tahoma"/>
          <w:sz w:val="24"/>
          <w:szCs w:val="24"/>
        </w:rPr>
        <w:t xml:space="preserve">ROSALIA HERRERA OCAMPO, en un establecimiento de comercio de su propiedad, llamado Droguerías “El Cerro”, con sede en el municipio de Pueblo Rico (Risaralda), entre el 30 de agosto de 2001 y 09 de julio de 2017, y </w:t>
      </w:r>
      <w:r w:rsidR="66C8022F" w:rsidRPr="003871C0">
        <w:rPr>
          <w:rFonts w:ascii="Tahoma" w:hAnsi="Tahoma" w:cs="Tahoma"/>
          <w:sz w:val="24"/>
          <w:szCs w:val="24"/>
        </w:rPr>
        <w:t xml:space="preserve">en consecuencia que </w:t>
      </w:r>
      <w:r w:rsidR="0C8A4F65" w:rsidRPr="003871C0">
        <w:rPr>
          <w:rFonts w:ascii="Tahoma" w:hAnsi="Tahoma" w:cs="Tahoma"/>
          <w:sz w:val="24"/>
          <w:szCs w:val="24"/>
        </w:rPr>
        <w:t>se condene a la demandada al pago de la totalidad de las prestaciones sociales (primas, cesantías e intereses a las cesantías) y vacaciones por ese lapso, indemnizaciones y reajuste salarial, teniendo en cuenta que le pagaban menos de un salario mínimo, y al pago de las cotizaciones a la seguridad social integral por todo el tiempo laborado.</w:t>
      </w:r>
    </w:p>
    <w:p w14:paraId="2D558EA7" w14:textId="77777777" w:rsidR="001D324B" w:rsidRPr="003871C0" w:rsidRDefault="001D324B" w:rsidP="003871C0">
      <w:pPr>
        <w:spacing w:after="0" w:line="276" w:lineRule="auto"/>
        <w:ind w:firstLine="709"/>
        <w:jc w:val="both"/>
        <w:rPr>
          <w:rFonts w:ascii="Tahoma" w:hAnsi="Tahoma" w:cs="Tahoma"/>
          <w:sz w:val="24"/>
          <w:szCs w:val="24"/>
        </w:rPr>
      </w:pPr>
    </w:p>
    <w:p w14:paraId="1192FAFC" w14:textId="25B8605D" w:rsidR="004D78C0" w:rsidRPr="003871C0" w:rsidRDefault="0047157C" w:rsidP="003871C0">
      <w:pPr>
        <w:spacing w:after="0" w:line="276" w:lineRule="auto"/>
        <w:ind w:firstLine="708"/>
        <w:jc w:val="both"/>
        <w:rPr>
          <w:rFonts w:ascii="Tahoma" w:hAnsi="Tahoma" w:cs="Tahoma"/>
          <w:sz w:val="24"/>
          <w:szCs w:val="24"/>
        </w:rPr>
      </w:pPr>
      <w:r w:rsidRPr="003871C0">
        <w:rPr>
          <w:rFonts w:ascii="Tahoma" w:hAnsi="Tahoma" w:cs="Tahoma"/>
          <w:sz w:val="24"/>
          <w:szCs w:val="24"/>
        </w:rPr>
        <w:t xml:space="preserve">Como sustento de las pretensiones, señala, básicamente, </w:t>
      </w:r>
      <w:r w:rsidR="007F31AE" w:rsidRPr="003871C0">
        <w:rPr>
          <w:rFonts w:ascii="Tahoma" w:hAnsi="Tahoma" w:cs="Tahoma"/>
          <w:sz w:val="24"/>
          <w:szCs w:val="24"/>
        </w:rPr>
        <w:t>que durante todo el tiempo que laboró al servicio de la demandada, solo le pagaron el salario mínimo hasta el año 2008 y de ahí en adelante no volvieron a incrementárselo y, a la fecha de su despido, le quedaron adeudando las prestaciones sociales y las “cotizaciones a seguridad social integral” por todo el tiempo laborado.</w:t>
      </w:r>
    </w:p>
    <w:p w14:paraId="4ED45F0D" w14:textId="77777777" w:rsidR="004D78C0" w:rsidRPr="003871C0" w:rsidRDefault="004D78C0" w:rsidP="003871C0">
      <w:pPr>
        <w:spacing w:after="0" w:line="276" w:lineRule="auto"/>
        <w:jc w:val="both"/>
        <w:rPr>
          <w:rFonts w:ascii="Tahoma" w:hAnsi="Tahoma" w:cs="Tahoma"/>
          <w:sz w:val="24"/>
          <w:szCs w:val="24"/>
        </w:rPr>
      </w:pPr>
    </w:p>
    <w:p w14:paraId="0CA40386" w14:textId="0F50AF27" w:rsidR="0020702A" w:rsidRPr="003871C0" w:rsidRDefault="008F66B5" w:rsidP="003871C0">
      <w:pPr>
        <w:spacing w:after="0" w:line="276" w:lineRule="auto"/>
        <w:ind w:firstLine="708"/>
        <w:jc w:val="both"/>
        <w:rPr>
          <w:rFonts w:ascii="Tahoma" w:hAnsi="Tahoma" w:cs="Tahoma"/>
          <w:sz w:val="24"/>
          <w:szCs w:val="24"/>
        </w:rPr>
      </w:pPr>
      <w:r w:rsidRPr="003871C0">
        <w:rPr>
          <w:rFonts w:ascii="Tahoma" w:hAnsi="Tahoma" w:cs="Tahoma"/>
          <w:sz w:val="24"/>
          <w:szCs w:val="24"/>
        </w:rPr>
        <w:t xml:space="preserve">En </w:t>
      </w:r>
      <w:r w:rsidRPr="003871C0">
        <w:rPr>
          <w:rFonts w:ascii="Tahoma" w:hAnsi="Tahoma" w:cs="Tahoma"/>
          <w:b/>
          <w:bCs/>
          <w:sz w:val="24"/>
          <w:szCs w:val="24"/>
        </w:rPr>
        <w:t>respuesta a la demanda</w:t>
      </w:r>
      <w:r w:rsidRPr="003871C0">
        <w:rPr>
          <w:rFonts w:ascii="Tahoma" w:hAnsi="Tahoma" w:cs="Tahoma"/>
          <w:sz w:val="24"/>
          <w:szCs w:val="24"/>
        </w:rPr>
        <w:t>, la demandada indica que la actora prestó sus servicios de forma “intermitente por horas” aproximadamente en el año 2004, pues atendía otros negocios y otras actividades persona</w:t>
      </w:r>
      <w:r w:rsidR="00BF3130" w:rsidRPr="003871C0">
        <w:rPr>
          <w:rFonts w:ascii="Tahoma" w:hAnsi="Tahoma" w:cs="Tahoma"/>
          <w:sz w:val="24"/>
          <w:szCs w:val="24"/>
        </w:rPr>
        <w:t>le</w:t>
      </w:r>
      <w:r w:rsidRPr="003871C0">
        <w:rPr>
          <w:rFonts w:ascii="Tahoma" w:hAnsi="Tahoma" w:cs="Tahoma"/>
          <w:sz w:val="24"/>
          <w:szCs w:val="24"/>
        </w:rPr>
        <w:t xml:space="preserve">s. “Tiempo después” comenzó a trabajar todos los días de 01:00 pm a 05:00 pm y así laboró hasta el 09 de julio de 2017. Indica que el contrato no finalizó por despido injusto, sino </w:t>
      </w:r>
      <w:r w:rsidR="00BF3130" w:rsidRPr="003871C0">
        <w:rPr>
          <w:rFonts w:ascii="Tahoma" w:hAnsi="Tahoma" w:cs="Tahoma"/>
          <w:sz w:val="24"/>
          <w:szCs w:val="24"/>
        </w:rPr>
        <w:t>por</w:t>
      </w:r>
      <w:r w:rsidRPr="003871C0">
        <w:rPr>
          <w:rFonts w:ascii="Tahoma" w:hAnsi="Tahoma" w:cs="Tahoma"/>
          <w:sz w:val="24"/>
          <w:szCs w:val="24"/>
        </w:rPr>
        <w:t xml:space="preserve"> mutuo acuerdo, en virtud de lo cual le pagó a la demandante como indemnización la suma de $1.207.500, y añade que se vio obligada a terminar el contrato</w:t>
      </w:r>
      <w:r w:rsidR="00DC340C" w:rsidRPr="003871C0">
        <w:rPr>
          <w:rFonts w:ascii="Tahoma" w:hAnsi="Tahoma" w:cs="Tahoma"/>
          <w:sz w:val="24"/>
          <w:szCs w:val="24"/>
        </w:rPr>
        <w:t xml:space="preserve"> de trabajo con la demandante y vender el establecimiento de comercio a su hija,</w:t>
      </w:r>
      <w:r w:rsidRPr="003871C0">
        <w:rPr>
          <w:rFonts w:ascii="Tahoma" w:hAnsi="Tahoma" w:cs="Tahoma"/>
          <w:sz w:val="24"/>
          <w:szCs w:val="24"/>
        </w:rPr>
        <w:t xml:space="preserve"> en razón de su deterior</w:t>
      </w:r>
      <w:r w:rsidR="00DC340C" w:rsidRPr="003871C0">
        <w:rPr>
          <w:rFonts w:ascii="Tahoma" w:hAnsi="Tahoma" w:cs="Tahoma"/>
          <w:sz w:val="24"/>
          <w:szCs w:val="24"/>
        </w:rPr>
        <w:t>ado y grave estado de salud.</w:t>
      </w:r>
    </w:p>
    <w:p w14:paraId="171E2B60" w14:textId="77777777" w:rsidR="0020702A" w:rsidRPr="003871C0" w:rsidRDefault="0020702A" w:rsidP="003871C0">
      <w:pPr>
        <w:spacing w:after="0" w:line="276" w:lineRule="auto"/>
        <w:ind w:firstLine="708"/>
        <w:jc w:val="both"/>
        <w:rPr>
          <w:rFonts w:ascii="Tahoma" w:hAnsi="Tahoma" w:cs="Tahoma"/>
          <w:sz w:val="24"/>
          <w:szCs w:val="24"/>
        </w:rPr>
      </w:pPr>
    </w:p>
    <w:p w14:paraId="0CCA62AC" w14:textId="5CDAAF52" w:rsidR="0020702A" w:rsidRPr="003871C0" w:rsidRDefault="00DC340C" w:rsidP="003871C0">
      <w:pPr>
        <w:spacing w:after="0" w:line="276" w:lineRule="auto"/>
        <w:ind w:firstLine="708"/>
        <w:jc w:val="both"/>
        <w:rPr>
          <w:rFonts w:ascii="Tahoma" w:hAnsi="Tahoma" w:cs="Tahoma"/>
          <w:sz w:val="24"/>
          <w:szCs w:val="24"/>
        </w:rPr>
      </w:pPr>
      <w:r w:rsidRPr="003871C0">
        <w:rPr>
          <w:rFonts w:ascii="Tahoma" w:hAnsi="Tahoma" w:cs="Tahoma"/>
          <w:sz w:val="24"/>
          <w:szCs w:val="24"/>
        </w:rPr>
        <w:t>Seguidamente, en lo que corresponde al objeto del recurso de apelación, advirtió que no le pag</w:t>
      </w:r>
      <w:r w:rsidR="006B3CBB" w:rsidRPr="003871C0">
        <w:rPr>
          <w:rFonts w:ascii="Tahoma" w:hAnsi="Tahoma" w:cs="Tahoma"/>
          <w:sz w:val="24"/>
          <w:szCs w:val="24"/>
        </w:rPr>
        <w:t>ó</w:t>
      </w:r>
      <w:r w:rsidRPr="003871C0">
        <w:rPr>
          <w:rFonts w:ascii="Tahoma" w:hAnsi="Tahoma" w:cs="Tahoma"/>
          <w:sz w:val="24"/>
          <w:szCs w:val="24"/>
        </w:rPr>
        <w:t xml:space="preserve"> los aportes</w:t>
      </w:r>
      <w:r w:rsidR="006B3CBB" w:rsidRPr="003871C0">
        <w:rPr>
          <w:rFonts w:ascii="Tahoma" w:hAnsi="Tahoma" w:cs="Tahoma"/>
          <w:sz w:val="24"/>
          <w:szCs w:val="24"/>
        </w:rPr>
        <w:t xml:space="preserve"> de</w:t>
      </w:r>
      <w:r w:rsidRPr="003871C0">
        <w:rPr>
          <w:rFonts w:ascii="Tahoma" w:hAnsi="Tahoma" w:cs="Tahoma"/>
          <w:sz w:val="24"/>
          <w:szCs w:val="24"/>
        </w:rPr>
        <w:t xml:space="preserve"> seguridad social a la actora, porque ésta siempre se negó a afiliarse al sistema de seguridad social integral, alegando que no quería perder los beneficios de mantenerse afiliada como madre cabeza de hogar al régimen subsidiado, principalmente por los subsidios de familias en acción</w:t>
      </w:r>
      <w:r w:rsidR="00BF3130" w:rsidRPr="003871C0">
        <w:rPr>
          <w:rFonts w:ascii="Tahoma" w:hAnsi="Tahoma" w:cs="Tahoma"/>
          <w:sz w:val="24"/>
          <w:szCs w:val="24"/>
        </w:rPr>
        <w:t>. Añadió</w:t>
      </w:r>
      <w:r w:rsidRPr="003871C0">
        <w:rPr>
          <w:rFonts w:ascii="Tahoma" w:hAnsi="Tahoma" w:cs="Tahoma"/>
          <w:sz w:val="24"/>
          <w:szCs w:val="24"/>
        </w:rPr>
        <w:t xml:space="preserve"> que siempre devengó el equivalente a medio salario mínimo legal mensual vigente, porque solo laboraba 4 horas al día y en los primeros años de trabajo hizo reemplazos esporádicos por horas de manera autónoma e independiente.</w:t>
      </w:r>
    </w:p>
    <w:p w14:paraId="44A71068" w14:textId="77777777" w:rsidR="0020702A" w:rsidRPr="003871C0" w:rsidRDefault="0020702A" w:rsidP="003871C0">
      <w:pPr>
        <w:spacing w:after="0" w:line="276" w:lineRule="auto"/>
        <w:ind w:firstLine="709"/>
        <w:jc w:val="both"/>
        <w:rPr>
          <w:rFonts w:ascii="Tahoma" w:hAnsi="Tahoma" w:cs="Tahoma"/>
          <w:sz w:val="24"/>
          <w:szCs w:val="24"/>
        </w:rPr>
      </w:pPr>
    </w:p>
    <w:p w14:paraId="07B85AB3" w14:textId="4B3829C4" w:rsidR="006B3CBB" w:rsidRPr="003871C0" w:rsidRDefault="006B3CBB" w:rsidP="003871C0">
      <w:pPr>
        <w:spacing w:after="0" w:line="276" w:lineRule="auto"/>
        <w:ind w:firstLine="708"/>
        <w:jc w:val="both"/>
        <w:rPr>
          <w:rFonts w:ascii="Tahoma" w:hAnsi="Tahoma" w:cs="Tahoma"/>
          <w:sz w:val="24"/>
          <w:szCs w:val="24"/>
        </w:rPr>
      </w:pPr>
      <w:r w:rsidRPr="003871C0">
        <w:rPr>
          <w:rFonts w:ascii="Tahoma" w:hAnsi="Tahoma" w:cs="Tahoma"/>
          <w:sz w:val="24"/>
          <w:szCs w:val="24"/>
        </w:rPr>
        <w:t>Por último, indica que la demandante recibió cada final de año el pagó de sus prestaciones sociales, en señal de lo cual firmó las constancias que se adjuntan, en la que se hace constar que la demandada se encontraba a paz y salvo por dichos conceptos para la anualidad respectiva y al finalizar la relación laboral, le pagó su liquidación, como consta documentalmente.</w:t>
      </w:r>
    </w:p>
    <w:p w14:paraId="4886817A" w14:textId="6B21F677" w:rsidR="006B3CBB" w:rsidRPr="003871C0" w:rsidRDefault="006B3CBB" w:rsidP="003871C0">
      <w:pPr>
        <w:spacing w:after="0" w:line="276" w:lineRule="auto"/>
        <w:jc w:val="both"/>
        <w:rPr>
          <w:rFonts w:ascii="Tahoma" w:hAnsi="Tahoma" w:cs="Tahoma"/>
          <w:sz w:val="24"/>
          <w:szCs w:val="24"/>
        </w:rPr>
      </w:pPr>
    </w:p>
    <w:p w14:paraId="10F92892" w14:textId="2B19C30A" w:rsidR="006B3CBB" w:rsidRPr="003871C0" w:rsidRDefault="006B3CBB" w:rsidP="003871C0">
      <w:pPr>
        <w:spacing w:after="0" w:line="276" w:lineRule="auto"/>
        <w:ind w:firstLine="708"/>
        <w:jc w:val="both"/>
        <w:rPr>
          <w:rFonts w:ascii="Tahoma" w:hAnsi="Tahoma" w:cs="Tahoma"/>
          <w:sz w:val="24"/>
          <w:szCs w:val="24"/>
        </w:rPr>
      </w:pPr>
      <w:r w:rsidRPr="003871C0">
        <w:rPr>
          <w:rFonts w:ascii="Tahoma" w:hAnsi="Tahoma" w:cs="Tahoma"/>
          <w:sz w:val="24"/>
          <w:szCs w:val="24"/>
        </w:rPr>
        <w:t xml:space="preserve">Por lo anterior, se opone a la totalidad de las pretensiones y propone como excepciones las denominadas </w:t>
      </w:r>
      <w:r w:rsidR="001D0B29" w:rsidRPr="003871C0">
        <w:rPr>
          <w:rFonts w:ascii="Tahoma" w:hAnsi="Tahoma" w:cs="Tahoma"/>
          <w:sz w:val="24"/>
          <w:szCs w:val="24"/>
        </w:rPr>
        <w:t>“pago y cobro de lo no debido”, “compensación”, “buena fe”, “prescripción” e “improcedencia de pago de aportes”.</w:t>
      </w:r>
    </w:p>
    <w:p w14:paraId="0545D9A1" w14:textId="335DD13E" w:rsidR="001D0B29" w:rsidRDefault="001D0B29" w:rsidP="003871C0">
      <w:pPr>
        <w:spacing w:after="0" w:line="276" w:lineRule="auto"/>
        <w:jc w:val="both"/>
        <w:rPr>
          <w:rFonts w:ascii="Tahoma" w:hAnsi="Tahoma" w:cs="Tahoma"/>
          <w:sz w:val="24"/>
          <w:szCs w:val="24"/>
        </w:rPr>
      </w:pPr>
    </w:p>
    <w:p w14:paraId="3130F56A" w14:textId="77777777" w:rsidR="00D02002" w:rsidRPr="003871C0" w:rsidRDefault="00D02002" w:rsidP="003871C0">
      <w:pPr>
        <w:spacing w:after="0" w:line="276" w:lineRule="auto"/>
        <w:jc w:val="both"/>
        <w:rPr>
          <w:rFonts w:ascii="Tahoma" w:hAnsi="Tahoma" w:cs="Tahoma"/>
          <w:sz w:val="24"/>
          <w:szCs w:val="24"/>
        </w:rPr>
      </w:pPr>
    </w:p>
    <w:p w14:paraId="114236FA" w14:textId="19AED664" w:rsidR="001D0B29" w:rsidRPr="003871C0" w:rsidRDefault="001D0B29" w:rsidP="003871C0">
      <w:pPr>
        <w:pStyle w:val="Prrafodelista"/>
        <w:numPr>
          <w:ilvl w:val="0"/>
          <w:numId w:val="1"/>
        </w:numPr>
        <w:spacing w:line="276" w:lineRule="auto"/>
        <w:ind w:left="0" w:firstLine="0"/>
        <w:jc w:val="center"/>
        <w:rPr>
          <w:rFonts w:cs="Tahoma"/>
          <w:b/>
          <w:bCs/>
          <w:szCs w:val="24"/>
        </w:rPr>
      </w:pPr>
      <w:r w:rsidRPr="003871C0">
        <w:rPr>
          <w:rFonts w:cs="Tahoma"/>
          <w:b/>
          <w:bCs/>
          <w:szCs w:val="24"/>
        </w:rPr>
        <w:t>SENTENCIA</w:t>
      </w:r>
      <w:r w:rsidR="00BF3130" w:rsidRPr="003871C0">
        <w:rPr>
          <w:rFonts w:cs="Tahoma"/>
          <w:b/>
          <w:bCs/>
          <w:szCs w:val="24"/>
        </w:rPr>
        <w:t xml:space="preserve"> DE PRIMERA INSTANCIA</w:t>
      </w:r>
    </w:p>
    <w:p w14:paraId="7120430B" w14:textId="77777777" w:rsidR="001D0B29" w:rsidRPr="003871C0" w:rsidRDefault="001D0B29" w:rsidP="003871C0">
      <w:pPr>
        <w:spacing w:after="0" w:line="276" w:lineRule="auto"/>
        <w:jc w:val="both"/>
        <w:rPr>
          <w:rFonts w:ascii="Tahoma" w:hAnsi="Tahoma" w:cs="Tahoma"/>
          <w:sz w:val="24"/>
          <w:szCs w:val="24"/>
        </w:rPr>
      </w:pPr>
    </w:p>
    <w:p w14:paraId="6594D8E9" w14:textId="290DEE4E" w:rsidR="001D0B29" w:rsidRPr="003871C0" w:rsidRDefault="001D0B29"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 xml:space="preserve">El </w:t>
      </w:r>
      <w:r w:rsidRPr="003871C0">
        <w:rPr>
          <w:rFonts w:ascii="Tahoma" w:hAnsi="Tahoma" w:cs="Tahoma"/>
          <w:i/>
          <w:iCs/>
          <w:sz w:val="24"/>
          <w:szCs w:val="24"/>
          <w:lang w:val="es-419"/>
        </w:rPr>
        <w:t xml:space="preserve">a-quo </w:t>
      </w:r>
      <w:r w:rsidRPr="003871C0">
        <w:rPr>
          <w:rFonts w:ascii="Tahoma" w:hAnsi="Tahoma" w:cs="Tahoma"/>
          <w:sz w:val="24"/>
          <w:szCs w:val="24"/>
          <w:lang w:val="es-419"/>
        </w:rPr>
        <w:t xml:space="preserve">declaró que entre </w:t>
      </w:r>
      <w:r w:rsidR="0020702A" w:rsidRPr="003871C0">
        <w:rPr>
          <w:rFonts w:ascii="Tahoma" w:hAnsi="Tahoma" w:cs="Tahoma"/>
          <w:sz w:val="24"/>
          <w:szCs w:val="24"/>
          <w:lang w:val="es-419"/>
        </w:rPr>
        <w:t>las partes</w:t>
      </w:r>
      <w:r w:rsidRPr="003871C0">
        <w:rPr>
          <w:rFonts w:ascii="Tahoma" w:hAnsi="Tahoma" w:cs="Tahoma"/>
          <w:sz w:val="24"/>
          <w:szCs w:val="24"/>
          <w:lang w:val="es-419"/>
        </w:rPr>
        <w:t xml:space="preserve"> existió </w:t>
      </w:r>
      <w:r w:rsidR="0020702A" w:rsidRPr="003871C0">
        <w:rPr>
          <w:rFonts w:ascii="Tahoma" w:hAnsi="Tahoma" w:cs="Tahoma"/>
          <w:sz w:val="24"/>
          <w:szCs w:val="24"/>
          <w:lang w:val="es-419"/>
        </w:rPr>
        <w:t xml:space="preserve">una </w:t>
      </w:r>
      <w:r w:rsidRPr="003871C0">
        <w:rPr>
          <w:rFonts w:ascii="Tahoma" w:hAnsi="Tahoma" w:cs="Tahoma"/>
          <w:sz w:val="24"/>
          <w:szCs w:val="24"/>
          <w:lang w:val="es-419"/>
        </w:rPr>
        <w:t>relación laboral desde el 31 de diciembre de 2004 hasta el 9 de julio de 2017. Para llegar a esta conclusión, el juzgador señaló que a pesar de que la parte demandante señalaba como fecha de inicio de la relación laboral el 30 de agosto de 2001, no realizó el despliegue probatorio para demostrarlo. Debido a lo anterior, para determinar la fecha de inicio de la relación laboral, se tomó</w:t>
      </w:r>
      <w:r w:rsidR="0020702A" w:rsidRPr="003871C0">
        <w:rPr>
          <w:rFonts w:ascii="Tahoma" w:hAnsi="Tahoma" w:cs="Tahoma"/>
          <w:sz w:val="24"/>
          <w:szCs w:val="24"/>
          <w:lang w:val="es-419"/>
        </w:rPr>
        <w:t xml:space="preserve"> como confesión</w:t>
      </w:r>
      <w:r w:rsidRPr="003871C0">
        <w:rPr>
          <w:rFonts w:ascii="Tahoma" w:hAnsi="Tahoma" w:cs="Tahoma"/>
          <w:sz w:val="24"/>
          <w:szCs w:val="24"/>
          <w:lang w:val="es-419"/>
        </w:rPr>
        <w:t xml:space="preserve"> la declaración de la parte demanda</w:t>
      </w:r>
      <w:r w:rsidR="0020702A" w:rsidRPr="003871C0">
        <w:rPr>
          <w:rFonts w:ascii="Tahoma" w:hAnsi="Tahoma" w:cs="Tahoma"/>
          <w:sz w:val="24"/>
          <w:szCs w:val="24"/>
          <w:lang w:val="es-419"/>
        </w:rPr>
        <w:t>da</w:t>
      </w:r>
      <w:r w:rsidRPr="003871C0">
        <w:rPr>
          <w:rFonts w:ascii="Tahoma" w:hAnsi="Tahoma" w:cs="Tahoma"/>
          <w:sz w:val="24"/>
          <w:szCs w:val="24"/>
          <w:lang w:val="es-419"/>
        </w:rPr>
        <w:t>, quien indicó que la actora inició labores en el 2004.</w:t>
      </w:r>
      <w:r w:rsidR="0020702A" w:rsidRPr="003871C0">
        <w:rPr>
          <w:rFonts w:ascii="Tahoma" w:hAnsi="Tahoma" w:cs="Tahoma"/>
          <w:sz w:val="24"/>
          <w:szCs w:val="24"/>
          <w:lang w:val="es-419"/>
        </w:rPr>
        <w:t xml:space="preserve"> Sin embargo, como no se </w:t>
      </w:r>
      <w:r w:rsidRPr="003871C0">
        <w:rPr>
          <w:rFonts w:ascii="Tahoma" w:hAnsi="Tahoma" w:cs="Tahoma"/>
          <w:sz w:val="24"/>
          <w:szCs w:val="24"/>
          <w:lang w:val="es-419"/>
        </w:rPr>
        <w:t>tiene certeza ni del día de inicio ni del mes de inicio, determinó que fue el último día, del último mes del año en que se probó que inició la prestación del servicio, esto es, el 31 de diciembre de 2004.</w:t>
      </w:r>
    </w:p>
    <w:p w14:paraId="5442C0AF" w14:textId="77777777" w:rsidR="001D0B29" w:rsidRPr="003871C0" w:rsidRDefault="001D0B29" w:rsidP="003871C0">
      <w:pPr>
        <w:spacing w:after="0" w:line="276" w:lineRule="auto"/>
        <w:jc w:val="both"/>
        <w:rPr>
          <w:rFonts w:ascii="Tahoma" w:hAnsi="Tahoma" w:cs="Tahoma"/>
          <w:sz w:val="24"/>
          <w:szCs w:val="24"/>
          <w:lang w:val="es-419"/>
        </w:rPr>
      </w:pPr>
    </w:p>
    <w:p w14:paraId="31D90662" w14:textId="32F3A3CF" w:rsidR="001D324B" w:rsidRPr="003871C0" w:rsidRDefault="001D0B29"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Por otra parte, declaró probadas las excepciones de buena fe, pago y cobro de lo no debido y compensación que fueron propuestas por la parte demandada. Para fundar dichas determinaciones, señaló que la</w:t>
      </w:r>
      <w:r w:rsidR="001D324B" w:rsidRPr="003871C0">
        <w:rPr>
          <w:rFonts w:ascii="Tahoma" w:hAnsi="Tahoma" w:cs="Tahoma"/>
          <w:sz w:val="24"/>
          <w:szCs w:val="24"/>
          <w:lang w:val="es-419"/>
        </w:rPr>
        <w:t xml:space="preserve"> propia</w:t>
      </w:r>
      <w:r w:rsidRPr="003871C0">
        <w:rPr>
          <w:rFonts w:ascii="Tahoma" w:hAnsi="Tahoma" w:cs="Tahoma"/>
          <w:sz w:val="24"/>
          <w:szCs w:val="24"/>
          <w:lang w:val="es-419"/>
        </w:rPr>
        <w:t xml:space="preserve"> demandante confesó en el interrogatorio de parte que </w:t>
      </w:r>
      <w:r w:rsidR="001D324B" w:rsidRPr="003871C0">
        <w:rPr>
          <w:rFonts w:ascii="Tahoma" w:hAnsi="Tahoma" w:cs="Tahoma"/>
          <w:sz w:val="24"/>
          <w:szCs w:val="24"/>
          <w:lang w:val="es-419"/>
        </w:rPr>
        <w:t>las prestaciones sociales</w:t>
      </w:r>
      <w:r w:rsidRPr="003871C0">
        <w:rPr>
          <w:rFonts w:ascii="Tahoma" w:hAnsi="Tahoma" w:cs="Tahoma"/>
          <w:sz w:val="24"/>
          <w:szCs w:val="24"/>
          <w:lang w:val="es-419"/>
        </w:rPr>
        <w:t xml:space="preserve"> le fueron debidamente cancelados</w:t>
      </w:r>
      <w:r w:rsidR="001D324B" w:rsidRPr="003871C0">
        <w:rPr>
          <w:rFonts w:ascii="Tahoma" w:hAnsi="Tahoma" w:cs="Tahoma"/>
          <w:sz w:val="24"/>
          <w:szCs w:val="24"/>
          <w:lang w:val="es-419"/>
        </w:rPr>
        <w:t xml:space="preserve">, lo cual fue ratificado con el contenido de </w:t>
      </w:r>
      <w:r w:rsidRPr="003871C0">
        <w:rPr>
          <w:rFonts w:ascii="Tahoma" w:hAnsi="Tahoma" w:cs="Tahoma"/>
          <w:sz w:val="24"/>
          <w:szCs w:val="24"/>
          <w:lang w:val="es-419"/>
        </w:rPr>
        <w:t>las constancias de paz y salvo que reposan en el plenario</w:t>
      </w:r>
      <w:r w:rsidR="001D324B" w:rsidRPr="003871C0">
        <w:rPr>
          <w:rFonts w:ascii="Tahoma" w:hAnsi="Tahoma" w:cs="Tahoma"/>
          <w:sz w:val="24"/>
          <w:szCs w:val="24"/>
          <w:lang w:val="es-419"/>
        </w:rPr>
        <w:t xml:space="preserve"> y que aparecen firmadas</w:t>
      </w:r>
      <w:r w:rsidRPr="003871C0">
        <w:rPr>
          <w:rFonts w:ascii="Tahoma" w:hAnsi="Tahoma" w:cs="Tahoma"/>
          <w:sz w:val="24"/>
          <w:szCs w:val="24"/>
          <w:lang w:val="es-419"/>
        </w:rPr>
        <w:t xml:space="preserve"> por la accionante.</w:t>
      </w:r>
    </w:p>
    <w:p w14:paraId="60DDE082" w14:textId="77777777" w:rsidR="001D324B" w:rsidRPr="003871C0" w:rsidRDefault="001D324B" w:rsidP="003871C0">
      <w:pPr>
        <w:spacing w:after="0" w:line="276" w:lineRule="auto"/>
        <w:ind w:firstLine="708"/>
        <w:jc w:val="both"/>
        <w:rPr>
          <w:rFonts w:ascii="Tahoma" w:hAnsi="Tahoma" w:cs="Tahoma"/>
          <w:sz w:val="24"/>
          <w:szCs w:val="24"/>
          <w:lang w:val="es-419"/>
        </w:rPr>
      </w:pPr>
    </w:p>
    <w:p w14:paraId="3EADCFA2" w14:textId="719D8A1E" w:rsidR="001D0B29" w:rsidRPr="003871C0" w:rsidRDefault="001D0B29"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 xml:space="preserve">En cuanto al pago de las horas extras y el reajuste salarial, determinó que no pueden ser reconocidos puesto que no hubo despliegue probatorio por parte de la actora para demostrar </w:t>
      </w:r>
      <w:r w:rsidR="0020702A" w:rsidRPr="003871C0">
        <w:rPr>
          <w:rFonts w:ascii="Tahoma" w:hAnsi="Tahoma" w:cs="Tahoma"/>
          <w:sz w:val="24"/>
          <w:szCs w:val="24"/>
          <w:lang w:val="es-419"/>
        </w:rPr>
        <w:t>que</w:t>
      </w:r>
      <w:r w:rsidRPr="003871C0">
        <w:rPr>
          <w:rFonts w:ascii="Tahoma" w:hAnsi="Tahoma" w:cs="Tahoma"/>
          <w:sz w:val="24"/>
          <w:szCs w:val="24"/>
          <w:lang w:val="es-419"/>
        </w:rPr>
        <w:t xml:space="preserve"> aquellas</w:t>
      </w:r>
      <w:r w:rsidR="0020702A" w:rsidRPr="003871C0">
        <w:rPr>
          <w:rFonts w:ascii="Tahoma" w:hAnsi="Tahoma" w:cs="Tahoma"/>
          <w:sz w:val="24"/>
          <w:szCs w:val="24"/>
          <w:lang w:val="es-419"/>
        </w:rPr>
        <w:t xml:space="preserve"> se causaron y r</w:t>
      </w:r>
      <w:r w:rsidRPr="003871C0">
        <w:rPr>
          <w:rFonts w:ascii="Tahoma" w:hAnsi="Tahoma" w:cs="Tahoma"/>
          <w:sz w:val="24"/>
          <w:szCs w:val="24"/>
          <w:lang w:val="es-419"/>
        </w:rPr>
        <w:t>ecordó que en virtud del art</w:t>
      </w:r>
      <w:r w:rsidR="0020702A" w:rsidRPr="003871C0">
        <w:rPr>
          <w:rFonts w:ascii="Tahoma" w:hAnsi="Tahoma" w:cs="Tahoma"/>
          <w:sz w:val="24"/>
          <w:szCs w:val="24"/>
          <w:lang w:val="es-419"/>
        </w:rPr>
        <w:t>ículo</w:t>
      </w:r>
      <w:r w:rsidRPr="003871C0">
        <w:rPr>
          <w:rFonts w:ascii="Tahoma" w:hAnsi="Tahoma" w:cs="Tahoma"/>
          <w:sz w:val="24"/>
          <w:szCs w:val="24"/>
          <w:lang w:val="es-419"/>
        </w:rPr>
        <w:t xml:space="preserve"> 167 del CGP, le</w:t>
      </w:r>
      <w:r w:rsidR="0020702A" w:rsidRPr="003871C0">
        <w:rPr>
          <w:rFonts w:ascii="Tahoma" w:hAnsi="Tahoma" w:cs="Tahoma"/>
          <w:sz w:val="24"/>
          <w:szCs w:val="24"/>
          <w:lang w:val="es-419"/>
        </w:rPr>
        <w:t>s</w:t>
      </w:r>
      <w:r w:rsidRPr="003871C0">
        <w:rPr>
          <w:rFonts w:ascii="Tahoma" w:hAnsi="Tahoma" w:cs="Tahoma"/>
          <w:sz w:val="24"/>
          <w:szCs w:val="24"/>
          <w:lang w:val="es-419"/>
        </w:rPr>
        <w:t xml:space="preserve"> corresponde a las partes demostrar el supuesto de hecho de las normas que consagran los efectos jurídicos que persiguen</w:t>
      </w:r>
      <w:r w:rsidR="001D324B" w:rsidRPr="003871C0">
        <w:rPr>
          <w:rFonts w:ascii="Tahoma" w:hAnsi="Tahoma" w:cs="Tahoma"/>
          <w:sz w:val="24"/>
          <w:szCs w:val="24"/>
          <w:lang w:val="es-419"/>
        </w:rPr>
        <w:t xml:space="preserve"> y que además,</w:t>
      </w:r>
      <w:r w:rsidRPr="003871C0">
        <w:rPr>
          <w:rFonts w:ascii="Tahoma" w:hAnsi="Tahoma" w:cs="Tahoma"/>
          <w:sz w:val="24"/>
          <w:szCs w:val="24"/>
          <w:lang w:val="es-419"/>
        </w:rPr>
        <w:t xml:space="preserve"> a través de </w:t>
      </w:r>
      <w:r w:rsidRPr="003871C0">
        <w:rPr>
          <w:rFonts w:ascii="Tahoma" w:hAnsi="Tahoma" w:cs="Tahoma"/>
          <w:sz w:val="24"/>
          <w:szCs w:val="24"/>
          <w:lang w:val="es-419"/>
        </w:rPr>
        <w:lastRenderedPageBreak/>
        <w:t xml:space="preserve">los testigos de la parte demandada, que no fueron tachados por </w:t>
      </w:r>
      <w:r w:rsidR="001D324B" w:rsidRPr="003871C0">
        <w:rPr>
          <w:rFonts w:ascii="Tahoma" w:hAnsi="Tahoma" w:cs="Tahoma"/>
          <w:sz w:val="24"/>
          <w:szCs w:val="24"/>
          <w:lang w:val="es-419"/>
        </w:rPr>
        <w:t>su contraparte</w:t>
      </w:r>
      <w:r w:rsidRPr="003871C0">
        <w:rPr>
          <w:rFonts w:ascii="Tahoma" w:hAnsi="Tahoma" w:cs="Tahoma"/>
          <w:sz w:val="24"/>
          <w:szCs w:val="24"/>
          <w:lang w:val="es-419"/>
        </w:rPr>
        <w:t>, se corroboró que la ac</w:t>
      </w:r>
      <w:r w:rsidR="001D324B" w:rsidRPr="003871C0">
        <w:rPr>
          <w:rFonts w:ascii="Tahoma" w:hAnsi="Tahoma" w:cs="Tahoma"/>
          <w:sz w:val="24"/>
          <w:szCs w:val="24"/>
          <w:lang w:val="es-419"/>
        </w:rPr>
        <w:t>tora</w:t>
      </w:r>
      <w:r w:rsidRPr="003871C0">
        <w:rPr>
          <w:rFonts w:ascii="Tahoma" w:hAnsi="Tahoma" w:cs="Tahoma"/>
          <w:sz w:val="24"/>
          <w:szCs w:val="24"/>
          <w:lang w:val="es-419"/>
        </w:rPr>
        <w:t xml:space="preserve"> nunca laboró horas extras y que el salario se le ajustaba anualmente con el salario mínimo.</w:t>
      </w:r>
    </w:p>
    <w:p w14:paraId="0B4CDB2B" w14:textId="57D73063" w:rsidR="0020702A" w:rsidRPr="003871C0" w:rsidRDefault="0020702A" w:rsidP="003871C0">
      <w:pPr>
        <w:spacing w:after="0" w:line="276" w:lineRule="auto"/>
        <w:jc w:val="both"/>
        <w:rPr>
          <w:rFonts w:ascii="Tahoma" w:hAnsi="Tahoma" w:cs="Tahoma"/>
          <w:sz w:val="24"/>
          <w:szCs w:val="24"/>
          <w:lang w:val="es-419"/>
        </w:rPr>
      </w:pPr>
    </w:p>
    <w:p w14:paraId="63FE92B4" w14:textId="76DD7BCA" w:rsidR="001D0B29" w:rsidRPr="003871C0" w:rsidRDefault="001D324B"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Seguidamente indicó que</w:t>
      </w:r>
      <w:r w:rsidR="006B136D" w:rsidRPr="003871C0">
        <w:rPr>
          <w:rFonts w:ascii="Tahoma" w:hAnsi="Tahoma" w:cs="Tahoma"/>
          <w:sz w:val="24"/>
          <w:szCs w:val="24"/>
          <w:lang w:val="es-419"/>
        </w:rPr>
        <w:t>,</w:t>
      </w:r>
      <w:r w:rsidRPr="003871C0">
        <w:rPr>
          <w:rFonts w:ascii="Tahoma" w:hAnsi="Tahoma" w:cs="Tahoma"/>
          <w:sz w:val="24"/>
          <w:szCs w:val="24"/>
          <w:lang w:val="es-419"/>
        </w:rPr>
        <w:t xml:space="preserve"> al finalizar </w:t>
      </w:r>
      <w:r w:rsidR="006B136D" w:rsidRPr="003871C0">
        <w:rPr>
          <w:rFonts w:ascii="Tahoma" w:hAnsi="Tahoma" w:cs="Tahoma"/>
          <w:sz w:val="24"/>
          <w:szCs w:val="24"/>
          <w:lang w:val="es-419"/>
        </w:rPr>
        <w:t xml:space="preserve">la relación laboral por despido, la demandante recibió la suma de $11.186.991 pesos, con los que se encuentra compensado cualquier suma que haya quedado pendiente por reajuste salarial y prestacional y por indemnización por despido injusto. </w:t>
      </w:r>
      <w:r w:rsidR="001D0B29" w:rsidRPr="003871C0">
        <w:rPr>
          <w:rFonts w:ascii="Tahoma" w:hAnsi="Tahoma" w:cs="Tahoma"/>
          <w:sz w:val="24"/>
          <w:szCs w:val="24"/>
          <w:lang w:val="es-419"/>
        </w:rPr>
        <w:t>Por otra parte, declaró impróspera la excepción de prescripción como quiera que los derechos reclamados fueron exigidos dentro del término</w:t>
      </w:r>
      <w:r w:rsidR="006B136D" w:rsidRPr="003871C0">
        <w:rPr>
          <w:rFonts w:ascii="Tahoma" w:hAnsi="Tahoma" w:cs="Tahoma"/>
          <w:sz w:val="24"/>
          <w:szCs w:val="24"/>
          <w:lang w:val="es-419"/>
        </w:rPr>
        <w:t xml:space="preserve"> y a</w:t>
      </w:r>
      <w:r w:rsidR="001D0B29" w:rsidRPr="003871C0">
        <w:rPr>
          <w:rFonts w:ascii="Tahoma" w:hAnsi="Tahoma" w:cs="Tahoma"/>
          <w:sz w:val="24"/>
          <w:szCs w:val="24"/>
          <w:lang w:val="es-419"/>
        </w:rPr>
        <w:t>ñadió que no hay lugar para la indemnización moratoria</w:t>
      </w:r>
      <w:r w:rsidR="006B136D" w:rsidRPr="003871C0">
        <w:rPr>
          <w:rFonts w:ascii="Tahoma" w:hAnsi="Tahoma" w:cs="Tahoma"/>
          <w:sz w:val="24"/>
          <w:szCs w:val="24"/>
          <w:lang w:val="es-419"/>
        </w:rPr>
        <w:t>,</w:t>
      </w:r>
      <w:r w:rsidR="001D0B29" w:rsidRPr="003871C0">
        <w:rPr>
          <w:rFonts w:ascii="Tahoma" w:hAnsi="Tahoma" w:cs="Tahoma"/>
          <w:sz w:val="24"/>
          <w:szCs w:val="24"/>
          <w:lang w:val="es-419"/>
        </w:rPr>
        <w:t xml:space="preserve"> puesto que se demostró en el plenario que la demandada cumplió en debida forma con el pago de las prestaciones sociales</w:t>
      </w:r>
      <w:r w:rsidR="009C58EE" w:rsidRPr="003871C0">
        <w:rPr>
          <w:rFonts w:ascii="Tahoma" w:hAnsi="Tahoma" w:cs="Tahoma"/>
          <w:sz w:val="24"/>
          <w:szCs w:val="24"/>
          <w:lang w:val="es-419"/>
        </w:rPr>
        <w:t>;</w:t>
      </w:r>
      <w:r w:rsidR="001D0B29" w:rsidRPr="003871C0">
        <w:rPr>
          <w:rFonts w:ascii="Tahoma" w:hAnsi="Tahoma" w:cs="Tahoma"/>
          <w:sz w:val="24"/>
          <w:szCs w:val="24"/>
          <w:lang w:val="es-419"/>
        </w:rPr>
        <w:t xml:space="preserve"> asimismo, que, al momento de finalizar el vínculo laboral, le canceló a la demandante la indemnización y los salarios adeudados y que</w:t>
      </w:r>
      <w:r w:rsidR="006B136D" w:rsidRPr="003871C0">
        <w:rPr>
          <w:rFonts w:ascii="Tahoma" w:hAnsi="Tahoma" w:cs="Tahoma"/>
          <w:sz w:val="24"/>
          <w:szCs w:val="24"/>
          <w:lang w:val="es-419"/>
        </w:rPr>
        <w:t>,</w:t>
      </w:r>
      <w:r w:rsidR="001D0B29" w:rsidRPr="003871C0">
        <w:rPr>
          <w:rFonts w:ascii="Tahoma" w:hAnsi="Tahoma" w:cs="Tahoma"/>
          <w:sz w:val="24"/>
          <w:szCs w:val="24"/>
          <w:lang w:val="es-419"/>
        </w:rPr>
        <w:t xml:space="preserve"> por lo tanto</w:t>
      </w:r>
      <w:r w:rsidR="006B136D" w:rsidRPr="003871C0">
        <w:rPr>
          <w:rFonts w:ascii="Tahoma" w:hAnsi="Tahoma" w:cs="Tahoma"/>
          <w:sz w:val="24"/>
          <w:szCs w:val="24"/>
          <w:lang w:val="es-419"/>
        </w:rPr>
        <w:t>,</w:t>
      </w:r>
      <w:r w:rsidR="001D0B29" w:rsidRPr="003871C0">
        <w:rPr>
          <w:rFonts w:ascii="Tahoma" w:hAnsi="Tahoma" w:cs="Tahoma"/>
          <w:sz w:val="24"/>
          <w:szCs w:val="24"/>
          <w:lang w:val="es-419"/>
        </w:rPr>
        <w:t xml:space="preserve"> siempre existió buena fe por parte de aquella.</w:t>
      </w:r>
    </w:p>
    <w:p w14:paraId="6468FA8A" w14:textId="77777777" w:rsidR="001D0B29" w:rsidRPr="003871C0" w:rsidRDefault="001D0B29" w:rsidP="003871C0">
      <w:pPr>
        <w:spacing w:after="0" w:line="276" w:lineRule="auto"/>
        <w:jc w:val="both"/>
        <w:rPr>
          <w:rFonts w:ascii="Tahoma" w:hAnsi="Tahoma" w:cs="Tahoma"/>
          <w:sz w:val="24"/>
          <w:szCs w:val="24"/>
          <w:lang w:val="es-419"/>
        </w:rPr>
      </w:pPr>
    </w:p>
    <w:p w14:paraId="77F66286" w14:textId="595A2C07" w:rsidR="001D0B29" w:rsidRPr="003871C0" w:rsidRDefault="001D0B29"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En cuanto a las cotizaciones de la seguridad social en salud, señaló que no hay lugar a ello, como quiera que el vínculo laboral ya feneció</w:t>
      </w:r>
      <w:r w:rsidR="006B136D" w:rsidRPr="003871C0">
        <w:rPr>
          <w:rFonts w:ascii="Tahoma" w:hAnsi="Tahoma" w:cs="Tahoma"/>
          <w:sz w:val="24"/>
          <w:szCs w:val="24"/>
          <w:lang w:val="es-419"/>
        </w:rPr>
        <w:t xml:space="preserve"> y en su defecto c</w:t>
      </w:r>
      <w:r w:rsidRPr="003871C0">
        <w:rPr>
          <w:rFonts w:ascii="Tahoma" w:hAnsi="Tahoma" w:cs="Tahoma"/>
          <w:sz w:val="24"/>
          <w:szCs w:val="24"/>
          <w:lang w:val="es-419"/>
        </w:rPr>
        <w:t xml:space="preserve">ondenó a la señora Rosalía Herrera Ocampo a pagar a favor de la señora Lucelly Mosquera </w:t>
      </w:r>
      <w:r w:rsidR="006B136D" w:rsidRPr="003871C0">
        <w:rPr>
          <w:rFonts w:ascii="Tahoma" w:hAnsi="Tahoma" w:cs="Tahoma"/>
          <w:sz w:val="24"/>
          <w:szCs w:val="24"/>
          <w:lang w:val="es-419"/>
        </w:rPr>
        <w:t>González</w:t>
      </w:r>
      <w:r w:rsidRPr="003871C0">
        <w:rPr>
          <w:rFonts w:ascii="Tahoma" w:hAnsi="Tahoma" w:cs="Tahoma"/>
          <w:sz w:val="24"/>
          <w:szCs w:val="24"/>
          <w:lang w:val="es-419"/>
        </w:rPr>
        <w:t xml:space="preserve"> </w:t>
      </w:r>
      <w:r w:rsidR="009C58EE" w:rsidRPr="003871C0">
        <w:rPr>
          <w:rFonts w:ascii="Tahoma" w:hAnsi="Tahoma" w:cs="Tahoma"/>
          <w:sz w:val="24"/>
          <w:szCs w:val="24"/>
          <w:lang w:val="es-419"/>
        </w:rPr>
        <w:t xml:space="preserve">la </w:t>
      </w:r>
      <w:r w:rsidRPr="003871C0">
        <w:rPr>
          <w:rFonts w:ascii="Tahoma" w:hAnsi="Tahoma" w:cs="Tahoma"/>
          <w:sz w:val="24"/>
          <w:szCs w:val="24"/>
          <w:lang w:val="es-419"/>
        </w:rPr>
        <w:t>pensión sanción</w:t>
      </w:r>
      <w:r w:rsidR="006B136D" w:rsidRPr="003871C0">
        <w:rPr>
          <w:rFonts w:ascii="Tahoma" w:hAnsi="Tahoma" w:cs="Tahoma"/>
          <w:sz w:val="24"/>
          <w:szCs w:val="24"/>
          <w:lang w:val="es-419"/>
        </w:rPr>
        <w:t>,</w:t>
      </w:r>
      <w:r w:rsidRPr="003871C0">
        <w:rPr>
          <w:rFonts w:ascii="Tahoma" w:hAnsi="Tahoma" w:cs="Tahoma"/>
          <w:sz w:val="24"/>
          <w:szCs w:val="24"/>
          <w:lang w:val="es-419"/>
        </w:rPr>
        <w:t xml:space="preserve"> consagrada en el art</w:t>
      </w:r>
      <w:r w:rsidR="006B136D" w:rsidRPr="003871C0">
        <w:rPr>
          <w:rFonts w:ascii="Tahoma" w:hAnsi="Tahoma" w:cs="Tahoma"/>
          <w:sz w:val="24"/>
          <w:szCs w:val="24"/>
          <w:lang w:val="es-419"/>
        </w:rPr>
        <w:t>ículo</w:t>
      </w:r>
      <w:r w:rsidRPr="003871C0">
        <w:rPr>
          <w:rFonts w:ascii="Tahoma" w:hAnsi="Tahoma" w:cs="Tahoma"/>
          <w:sz w:val="24"/>
          <w:szCs w:val="24"/>
          <w:lang w:val="es-419"/>
        </w:rPr>
        <w:t xml:space="preserve"> 133 de la ley 100 de 1993 y en el precepto 267 del código </w:t>
      </w:r>
      <w:r w:rsidR="006B136D" w:rsidRPr="003871C0">
        <w:rPr>
          <w:rFonts w:ascii="Tahoma" w:hAnsi="Tahoma" w:cs="Tahoma"/>
          <w:sz w:val="24"/>
          <w:szCs w:val="24"/>
          <w:lang w:val="es-419"/>
        </w:rPr>
        <w:t>S</w:t>
      </w:r>
      <w:r w:rsidRPr="003871C0">
        <w:rPr>
          <w:rFonts w:ascii="Tahoma" w:hAnsi="Tahoma" w:cs="Tahoma"/>
          <w:sz w:val="24"/>
          <w:szCs w:val="24"/>
          <w:lang w:val="es-419"/>
        </w:rPr>
        <w:t xml:space="preserve">ustantivo del </w:t>
      </w:r>
      <w:r w:rsidR="006B136D" w:rsidRPr="003871C0">
        <w:rPr>
          <w:rFonts w:ascii="Tahoma" w:hAnsi="Tahoma" w:cs="Tahoma"/>
          <w:sz w:val="24"/>
          <w:szCs w:val="24"/>
          <w:lang w:val="es-419"/>
        </w:rPr>
        <w:t>T</w:t>
      </w:r>
      <w:r w:rsidRPr="003871C0">
        <w:rPr>
          <w:rFonts w:ascii="Tahoma" w:hAnsi="Tahoma" w:cs="Tahoma"/>
          <w:sz w:val="24"/>
          <w:szCs w:val="24"/>
          <w:lang w:val="es-419"/>
        </w:rPr>
        <w:t xml:space="preserve">rabajo desde el 10 de julio de 2017, de manera vitalicia, en cuantía de un salario mínimo legal mensual vigente por cada anualidad, la cual será consignada los cinco primeros días de cada mes, adeudándosele hasta la fecha la suma de </w:t>
      </w:r>
      <w:r w:rsidR="006B136D" w:rsidRPr="003871C0">
        <w:rPr>
          <w:rFonts w:ascii="Tahoma" w:hAnsi="Tahoma" w:cs="Tahoma"/>
          <w:sz w:val="24"/>
          <w:szCs w:val="24"/>
          <w:lang w:val="es-419"/>
        </w:rPr>
        <w:t>$</w:t>
      </w:r>
      <w:r w:rsidRPr="003871C0">
        <w:rPr>
          <w:rFonts w:ascii="Tahoma" w:hAnsi="Tahoma" w:cs="Tahoma"/>
          <w:sz w:val="24"/>
          <w:szCs w:val="24"/>
          <w:lang w:val="es-419"/>
        </w:rPr>
        <w:t>27.666.229 pesos.</w:t>
      </w:r>
      <w:r w:rsidR="006B136D" w:rsidRPr="003871C0">
        <w:rPr>
          <w:rFonts w:ascii="Tahoma" w:hAnsi="Tahoma" w:cs="Tahoma"/>
          <w:sz w:val="24"/>
          <w:szCs w:val="24"/>
          <w:lang w:val="es-419"/>
        </w:rPr>
        <w:t xml:space="preserve"> </w:t>
      </w:r>
      <w:r w:rsidRPr="003871C0">
        <w:rPr>
          <w:rFonts w:ascii="Tahoma" w:hAnsi="Tahoma" w:cs="Tahoma"/>
          <w:sz w:val="24"/>
          <w:szCs w:val="24"/>
          <w:lang w:val="es-419"/>
        </w:rPr>
        <w:t>Para sustentar la anterior determinación, señaló que la demandante no fue afiliada al sistema general de pensiones por omisión del empleador</w:t>
      </w:r>
      <w:r w:rsidR="006B136D" w:rsidRPr="003871C0">
        <w:rPr>
          <w:rFonts w:ascii="Tahoma" w:hAnsi="Tahoma" w:cs="Tahoma"/>
          <w:sz w:val="24"/>
          <w:szCs w:val="24"/>
          <w:lang w:val="es-419"/>
        </w:rPr>
        <w:t>, tal como se confesó en la contestación a la demanda y en el interrogatorio a la demandada,</w:t>
      </w:r>
      <w:r w:rsidRPr="003871C0">
        <w:rPr>
          <w:rFonts w:ascii="Tahoma" w:hAnsi="Tahoma" w:cs="Tahoma"/>
          <w:sz w:val="24"/>
          <w:szCs w:val="24"/>
          <w:lang w:val="es-419"/>
        </w:rPr>
        <w:t xml:space="preserve"> y que cumplió con los requisitos exigidos por el art</w:t>
      </w:r>
      <w:r w:rsidR="006B136D" w:rsidRPr="003871C0">
        <w:rPr>
          <w:rFonts w:ascii="Tahoma" w:hAnsi="Tahoma" w:cs="Tahoma"/>
          <w:sz w:val="24"/>
          <w:szCs w:val="24"/>
          <w:lang w:val="es-419"/>
        </w:rPr>
        <w:t>ículo</w:t>
      </w:r>
      <w:r w:rsidRPr="003871C0">
        <w:rPr>
          <w:rFonts w:ascii="Tahoma" w:hAnsi="Tahoma" w:cs="Tahoma"/>
          <w:sz w:val="24"/>
          <w:szCs w:val="24"/>
          <w:lang w:val="es-419"/>
        </w:rPr>
        <w:t xml:space="preserve"> 133 de la ley 100 de 1993 para hacerse acreedora de la pensión sanción, estos son, haber sido despedida sin justa causa, haber laborado para el mismo empleador 10 años o más y menos de quince años, continuos o discontinuos, anteriores o posteriores a la vigencia de la presente ley y que</w:t>
      </w:r>
      <w:r w:rsidR="006B136D" w:rsidRPr="003871C0">
        <w:rPr>
          <w:rFonts w:ascii="Tahoma" w:hAnsi="Tahoma" w:cs="Tahoma"/>
          <w:sz w:val="24"/>
          <w:szCs w:val="24"/>
          <w:lang w:val="es-419"/>
        </w:rPr>
        <w:t>,</w:t>
      </w:r>
      <w:r w:rsidRPr="003871C0">
        <w:rPr>
          <w:rFonts w:ascii="Tahoma" w:hAnsi="Tahoma" w:cs="Tahoma"/>
          <w:sz w:val="24"/>
          <w:szCs w:val="24"/>
          <w:lang w:val="es-419"/>
        </w:rPr>
        <w:t xml:space="preserve"> para la fecha de</w:t>
      </w:r>
      <w:r w:rsidR="006B136D" w:rsidRPr="003871C0">
        <w:rPr>
          <w:rFonts w:ascii="Tahoma" w:hAnsi="Tahoma" w:cs="Tahoma"/>
          <w:sz w:val="24"/>
          <w:szCs w:val="24"/>
          <w:lang w:val="es-419"/>
        </w:rPr>
        <w:t>l</w:t>
      </w:r>
      <w:r w:rsidRPr="003871C0">
        <w:rPr>
          <w:rFonts w:ascii="Tahoma" w:hAnsi="Tahoma" w:cs="Tahoma"/>
          <w:sz w:val="24"/>
          <w:szCs w:val="24"/>
          <w:lang w:val="es-419"/>
        </w:rPr>
        <w:t xml:space="preserve"> despido</w:t>
      </w:r>
      <w:r w:rsidR="006B136D" w:rsidRPr="003871C0">
        <w:rPr>
          <w:rFonts w:ascii="Tahoma" w:hAnsi="Tahoma" w:cs="Tahoma"/>
          <w:sz w:val="24"/>
          <w:szCs w:val="24"/>
          <w:lang w:val="es-419"/>
        </w:rPr>
        <w:t>,</w:t>
      </w:r>
      <w:r w:rsidRPr="003871C0">
        <w:rPr>
          <w:rFonts w:ascii="Tahoma" w:hAnsi="Tahoma" w:cs="Tahoma"/>
          <w:sz w:val="24"/>
          <w:szCs w:val="24"/>
          <w:lang w:val="es-419"/>
        </w:rPr>
        <w:t xml:space="preserve"> tuviese por lo menos 55 años si es mujer.</w:t>
      </w:r>
      <w:r w:rsidR="006B136D" w:rsidRPr="003871C0">
        <w:rPr>
          <w:rFonts w:ascii="Tahoma" w:hAnsi="Tahoma" w:cs="Tahoma"/>
          <w:sz w:val="24"/>
          <w:szCs w:val="24"/>
          <w:lang w:val="es-419"/>
        </w:rPr>
        <w:t xml:space="preserve"> </w:t>
      </w:r>
      <w:r w:rsidRPr="003871C0">
        <w:rPr>
          <w:rFonts w:ascii="Tahoma" w:hAnsi="Tahoma" w:cs="Tahoma"/>
          <w:sz w:val="24"/>
          <w:szCs w:val="24"/>
          <w:lang w:val="es-419"/>
        </w:rPr>
        <w:t>Por último, negó las otras súplicas de la demanda y condenó a la demandada a pagar el 30% de las costas causadas a favor de la actora.</w:t>
      </w:r>
    </w:p>
    <w:p w14:paraId="4E987BAD" w14:textId="5DBFD826" w:rsidR="004E5537" w:rsidRDefault="004E5537" w:rsidP="003871C0">
      <w:pPr>
        <w:spacing w:after="0" w:line="276" w:lineRule="auto"/>
        <w:jc w:val="both"/>
        <w:rPr>
          <w:rFonts w:ascii="Tahoma" w:hAnsi="Tahoma" w:cs="Tahoma"/>
          <w:sz w:val="24"/>
          <w:szCs w:val="24"/>
          <w:lang w:val="es-419"/>
        </w:rPr>
      </w:pPr>
    </w:p>
    <w:p w14:paraId="23D41089" w14:textId="77777777" w:rsidR="00D02002" w:rsidRPr="003871C0" w:rsidRDefault="00D02002" w:rsidP="003871C0">
      <w:pPr>
        <w:spacing w:after="0" w:line="276" w:lineRule="auto"/>
        <w:jc w:val="both"/>
        <w:rPr>
          <w:rFonts w:ascii="Tahoma" w:hAnsi="Tahoma" w:cs="Tahoma"/>
          <w:sz w:val="24"/>
          <w:szCs w:val="24"/>
          <w:lang w:val="es-419"/>
        </w:rPr>
      </w:pPr>
    </w:p>
    <w:p w14:paraId="43BCC6E7" w14:textId="1322DCAF" w:rsidR="004E5537" w:rsidRPr="003871C0" w:rsidRDefault="006B136D" w:rsidP="003871C0">
      <w:pPr>
        <w:pStyle w:val="Prrafodelista"/>
        <w:numPr>
          <w:ilvl w:val="0"/>
          <w:numId w:val="1"/>
        </w:numPr>
        <w:spacing w:line="276" w:lineRule="auto"/>
        <w:ind w:left="0" w:firstLine="0"/>
        <w:jc w:val="center"/>
        <w:rPr>
          <w:rFonts w:cs="Tahoma"/>
          <w:b/>
          <w:bCs/>
          <w:szCs w:val="24"/>
          <w:lang w:val="es-419"/>
        </w:rPr>
      </w:pPr>
      <w:r w:rsidRPr="003871C0">
        <w:rPr>
          <w:rFonts w:cs="Tahoma"/>
          <w:b/>
          <w:bCs/>
          <w:szCs w:val="24"/>
          <w:lang w:val="es-419"/>
        </w:rPr>
        <w:t xml:space="preserve"> </w:t>
      </w:r>
      <w:r w:rsidR="004E5537" w:rsidRPr="003871C0">
        <w:rPr>
          <w:rFonts w:cs="Tahoma"/>
          <w:b/>
          <w:bCs/>
          <w:szCs w:val="24"/>
          <w:lang w:val="es-419"/>
        </w:rPr>
        <w:t>RECURSO DE APELACIÓN</w:t>
      </w:r>
    </w:p>
    <w:p w14:paraId="38048DF7" w14:textId="77777777" w:rsidR="006B136D" w:rsidRPr="003871C0" w:rsidRDefault="006B136D" w:rsidP="003871C0">
      <w:pPr>
        <w:spacing w:after="0" w:line="276" w:lineRule="auto"/>
        <w:jc w:val="both"/>
        <w:rPr>
          <w:rFonts w:ascii="Tahoma" w:hAnsi="Tahoma" w:cs="Tahoma"/>
          <w:b/>
          <w:bCs/>
          <w:sz w:val="24"/>
          <w:szCs w:val="24"/>
          <w:lang w:val="es-419"/>
        </w:rPr>
      </w:pPr>
    </w:p>
    <w:p w14:paraId="4B7AF78C" w14:textId="43C83AA5" w:rsidR="004E5537" w:rsidRPr="003871C0" w:rsidRDefault="004E5537"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El apoderado de la parte demandada interpuso recurso de apelación únicamente en lo atinente a la pensión sanción</w:t>
      </w:r>
      <w:r w:rsidR="003C6510" w:rsidRPr="003871C0">
        <w:rPr>
          <w:rFonts w:ascii="Tahoma" w:hAnsi="Tahoma" w:cs="Tahoma"/>
          <w:sz w:val="24"/>
          <w:szCs w:val="24"/>
          <w:lang w:val="es-419"/>
        </w:rPr>
        <w:t xml:space="preserve"> que le fue impuesta en primera instancia a su prohijada</w:t>
      </w:r>
      <w:r w:rsidRPr="003871C0">
        <w:rPr>
          <w:rFonts w:ascii="Tahoma" w:hAnsi="Tahoma" w:cs="Tahoma"/>
          <w:sz w:val="24"/>
          <w:szCs w:val="24"/>
          <w:lang w:val="es-419"/>
        </w:rPr>
        <w:t>.</w:t>
      </w:r>
      <w:r w:rsidR="006B136D" w:rsidRPr="003871C0">
        <w:rPr>
          <w:rFonts w:ascii="Tahoma" w:hAnsi="Tahoma" w:cs="Tahoma"/>
          <w:sz w:val="24"/>
          <w:szCs w:val="24"/>
          <w:lang w:val="es-419"/>
        </w:rPr>
        <w:t xml:space="preserve"> </w:t>
      </w:r>
      <w:r w:rsidRPr="003871C0">
        <w:rPr>
          <w:rFonts w:ascii="Tahoma" w:hAnsi="Tahoma" w:cs="Tahoma"/>
          <w:sz w:val="24"/>
          <w:szCs w:val="24"/>
          <w:lang w:val="es-419"/>
        </w:rPr>
        <w:t>Señaló que</w:t>
      </w:r>
      <w:r w:rsidR="006B136D" w:rsidRPr="003871C0">
        <w:rPr>
          <w:rFonts w:ascii="Tahoma" w:hAnsi="Tahoma" w:cs="Tahoma"/>
          <w:sz w:val="24"/>
          <w:szCs w:val="24"/>
          <w:lang w:val="es-419"/>
        </w:rPr>
        <w:t xml:space="preserve"> </w:t>
      </w:r>
      <w:r w:rsidR="004047B6" w:rsidRPr="003871C0">
        <w:rPr>
          <w:rFonts w:ascii="Tahoma" w:hAnsi="Tahoma" w:cs="Tahoma"/>
          <w:sz w:val="24"/>
          <w:szCs w:val="24"/>
          <w:lang w:val="es-419"/>
        </w:rPr>
        <w:t>nunca hubo una pretensión encaminada a dicha</w:t>
      </w:r>
      <w:r w:rsidR="006B136D" w:rsidRPr="003871C0">
        <w:rPr>
          <w:rFonts w:ascii="Tahoma" w:hAnsi="Tahoma" w:cs="Tahoma"/>
          <w:sz w:val="24"/>
          <w:szCs w:val="24"/>
          <w:lang w:val="es-419"/>
        </w:rPr>
        <w:t xml:space="preserve"> condena,</w:t>
      </w:r>
      <w:r w:rsidRPr="003871C0">
        <w:rPr>
          <w:rFonts w:ascii="Tahoma" w:hAnsi="Tahoma" w:cs="Tahoma"/>
          <w:sz w:val="24"/>
          <w:szCs w:val="24"/>
          <w:lang w:val="es-419"/>
        </w:rPr>
        <w:t xml:space="preserve"> por lo tanto</w:t>
      </w:r>
      <w:r w:rsidR="006B136D" w:rsidRPr="003871C0">
        <w:rPr>
          <w:rFonts w:ascii="Tahoma" w:hAnsi="Tahoma" w:cs="Tahoma"/>
          <w:sz w:val="24"/>
          <w:szCs w:val="24"/>
          <w:lang w:val="es-419"/>
        </w:rPr>
        <w:t>,</w:t>
      </w:r>
      <w:r w:rsidRPr="003871C0">
        <w:rPr>
          <w:rFonts w:ascii="Tahoma" w:hAnsi="Tahoma" w:cs="Tahoma"/>
          <w:sz w:val="24"/>
          <w:szCs w:val="24"/>
          <w:lang w:val="es-419"/>
        </w:rPr>
        <w:t xml:space="preserve"> fue una condena que se dio en uso de las facultades extra</w:t>
      </w:r>
      <w:r w:rsidR="006B136D" w:rsidRPr="003871C0">
        <w:rPr>
          <w:rFonts w:ascii="Tahoma" w:hAnsi="Tahoma" w:cs="Tahoma"/>
          <w:sz w:val="24"/>
          <w:szCs w:val="24"/>
          <w:lang w:val="es-419"/>
        </w:rPr>
        <w:t xml:space="preserve"> </w:t>
      </w:r>
      <w:r w:rsidRPr="003871C0">
        <w:rPr>
          <w:rFonts w:ascii="Tahoma" w:hAnsi="Tahoma" w:cs="Tahoma"/>
          <w:sz w:val="24"/>
          <w:szCs w:val="24"/>
          <w:lang w:val="es-419"/>
        </w:rPr>
        <w:t>petita, y</w:t>
      </w:r>
      <w:r w:rsidR="006B136D" w:rsidRPr="003871C0">
        <w:rPr>
          <w:rFonts w:ascii="Tahoma" w:hAnsi="Tahoma" w:cs="Tahoma"/>
          <w:sz w:val="24"/>
          <w:szCs w:val="24"/>
          <w:lang w:val="es-419"/>
        </w:rPr>
        <w:t>,</w:t>
      </w:r>
      <w:r w:rsidRPr="003871C0">
        <w:rPr>
          <w:rFonts w:ascii="Tahoma" w:hAnsi="Tahoma" w:cs="Tahoma"/>
          <w:sz w:val="24"/>
          <w:szCs w:val="24"/>
          <w:lang w:val="es-419"/>
        </w:rPr>
        <w:t xml:space="preserve"> por</w:t>
      </w:r>
      <w:r w:rsidR="003C6510" w:rsidRPr="003871C0">
        <w:rPr>
          <w:rFonts w:ascii="Tahoma" w:hAnsi="Tahoma" w:cs="Tahoma"/>
          <w:sz w:val="24"/>
          <w:szCs w:val="24"/>
          <w:lang w:val="es-419"/>
        </w:rPr>
        <w:t xml:space="preserve"> esta razón</w:t>
      </w:r>
      <w:r w:rsidR="004047B6" w:rsidRPr="003871C0">
        <w:rPr>
          <w:rFonts w:ascii="Tahoma" w:hAnsi="Tahoma" w:cs="Tahoma"/>
          <w:sz w:val="24"/>
          <w:szCs w:val="24"/>
          <w:lang w:val="es-419"/>
        </w:rPr>
        <w:t>,</w:t>
      </w:r>
      <w:r w:rsidR="003C6510" w:rsidRPr="003871C0">
        <w:rPr>
          <w:rFonts w:ascii="Tahoma" w:hAnsi="Tahoma" w:cs="Tahoma"/>
          <w:sz w:val="24"/>
          <w:szCs w:val="24"/>
          <w:lang w:val="es-419"/>
        </w:rPr>
        <w:t xml:space="preserve"> debió</w:t>
      </w:r>
      <w:r w:rsidRPr="003871C0">
        <w:rPr>
          <w:rFonts w:ascii="Tahoma" w:hAnsi="Tahoma" w:cs="Tahoma"/>
          <w:sz w:val="24"/>
          <w:szCs w:val="24"/>
          <w:lang w:val="es-419"/>
        </w:rPr>
        <w:t xml:space="preserve"> obedec</w:t>
      </w:r>
      <w:r w:rsidR="003C6510" w:rsidRPr="003871C0">
        <w:rPr>
          <w:rFonts w:ascii="Tahoma" w:hAnsi="Tahoma" w:cs="Tahoma"/>
          <w:sz w:val="24"/>
          <w:szCs w:val="24"/>
          <w:lang w:val="es-419"/>
        </w:rPr>
        <w:t>er</w:t>
      </w:r>
      <w:r w:rsidRPr="003871C0">
        <w:rPr>
          <w:rFonts w:ascii="Tahoma" w:hAnsi="Tahoma" w:cs="Tahoma"/>
          <w:sz w:val="24"/>
          <w:szCs w:val="24"/>
          <w:lang w:val="es-419"/>
        </w:rPr>
        <w:t xml:space="preserve"> a hechos y pretensiones </w:t>
      </w:r>
      <w:r w:rsidR="003C6510" w:rsidRPr="003871C0">
        <w:rPr>
          <w:rFonts w:ascii="Tahoma" w:hAnsi="Tahoma" w:cs="Tahoma"/>
          <w:sz w:val="24"/>
          <w:szCs w:val="24"/>
          <w:lang w:val="es-419"/>
        </w:rPr>
        <w:t xml:space="preserve">oportunamente discutidas en el proceso, lo </w:t>
      </w:r>
      <w:r w:rsidR="004047B6" w:rsidRPr="003871C0">
        <w:rPr>
          <w:rFonts w:ascii="Tahoma" w:hAnsi="Tahoma" w:cs="Tahoma"/>
          <w:sz w:val="24"/>
          <w:szCs w:val="24"/>
          <w:lang w:val="es-419"/>
        </w:rPr>
        <w:t>cual</w:t>
      </w:r>
      <w:r w:rsidRPr="003871C0">
        <w:rPr>
          <w:rFonts w:ascii="Tahoma" w:hAnsi="Tahoma" w:cs="Tahoma"/>
          <w:sz w:val="24"/>
          <w:szCs w:val="24"/>
          <w:lang w:val="es-419"/>
        </w:rPr>
        <w:t xml:space="preserve"> no</w:t>
      </w:r>
      <w:r w:rsidR="004047B6" w:rsidRPr="003871C0">
        <w:rPr>
          <w:rFonts w:ascii="Tahoma" w:hAnsi="Tahoma" w:cs="Tahoma"/>
          <w:sz w:val="24"/>
          <w:szCs w:val="24"/>
          <w:lang w:val="es-419"/>
        </w:rPr>
        <w:t xml:space="preserve"> ocurrió en este caso</w:t>
      </w:r>
      <w:r w:rsidRPr="003871C0">
        <w:rPr>
          <w:rFonts w:ascii="Tahoma" w:hAnsi="Tahoma" w:cs="Tahoma"/>
          <w:sz w:val="24"/>
          <w:szCs w:val="24"/>
          <w:lang w:val="es-419"/>
        </w:rPr>
        <w:t xml:space="preserve">, como quiera que la defensa fue encaminada a la obligación de pagar aportes y no a </w:t>
      </w:r>
      <w:r w:rsidR="004047B6" w:rsidRPr="003871C0">
        <w:rPr>
          <w:rFonts w:ascii="Tahoma" w:hAnsi="Tahoma" w:cs="Tahoma"/>
          <w:sz w:val="24"/>
          <w:szCs w:val="24"/>
          <w:lang w:val="es-419"/>
        </w:rPr>
        <w:t>defenderse de una pensión sanción</w:t>
      </w:r>
      <w:r w:rsidRPr="003871C0">
        <w:rPr>
          <w:rFonts w:ascii="Tahoma" w:hAnsi="Tahoma" w:cs="Tahoma"/>
          <w:sz w:val="24"/>
          <w:szCs w:val="24"/>
          <w:lang w:val="es-419"/>
        </w:rPr>
        <w:t>.</w:t>
      </w:r>
    </w:p>
    <w:p w14:paraId="1A3F3E34" w14:textId="77777777" w:rsidR="006B136D" w:rsidRPr="003871C0" w:rsidRDefault="006B136D" w:rsidP="003871C0">
      <w:pPr>
        <w:spacing w:after="0" w:line="276" w:lineRule="auto"/>
        <w:jc w:val="both"/>
        <w:rPr>
          <w:rFonts w:ascii="Tahoma" w:hAnsi="Tahoma" w:cs="Tahoma"/>
          <w:sz w:val="24"/>
          <w:szCs w:val="24"/>
          <w:lang w:val="es-419"/>
        </w:rPr>
      </w:pPr>
    </w:p>
    <w:p w14:paraId="4777A547" w14:textId="354760F2" w:rsidR="004E5537" w:rsidRPr="003871C0" w:rsidRDefault="004047B6"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Seguidamente indicó que</w:t>
      </w:r>
      <w:r w:rsidR="004E5537" w:rsidRPr="003871C0">
        <w:rPr>
          <w:rFonts w:ascii="Tahoma" w:hAnsi="Tahoma" w:cs="Tahoma"/>
          <w:sz w:val="24"/>
          <w:szCs w:val="24"/>
          <w:lang w:val="es-419"/>
        </w:rPr>
        <w:t xml:space="preserve"> la circular externa 032 del 2007</w:t>
      </w:r>
      <w:r w:rsidR="006B136D" w:rsidRPr="003871C0">
        <w:rPr>
          <w:rFonts w:ascii="Tahoma" w:hAnsi="Tahoma" w:cs="Tahoma"/>
          <w:sz w:val="24"/>
          <w:szCs w:val="24"/>
          <w:lang w:val="es-419"/>
        </w:rPr>
        <w:t>,</w:t>
      </w:r>
      <w:r w:rsidR="004E5537" w:rsidRPr="003871C0">
        <w:rPr>
          <w:rFonts w:ascii="Tahoma" w:hAnsi="Tahoma" w:cs="Tahoma"/>
          <w:sz w:val="24"/>
          <w:szCs w:val="24"/>
          <w:lang w:val="es-419"/>
        </w:rPr>
        <w:t xml:space="preserve"> establece una serie de situaciones bajo las cuales las personas no tienen que ser obligatoriamente afiliadas </w:t>
      </w:r>
      <w:r w:rsidR="004E5537" w:rsidRPr="003871C0">
        <w:rPr>
          <w:rFonts w:ascii="Tahoma" w:hAnsi="Tahoma" w:cs="Tahoma"/>
          <w:sz w:val="24"/>
          <w:szCs w:val="24"/>
          <w:lang w:val="es-419"/>
        </w:rPr>
        <w:lastRenderedPageBreak/>
        <w:t>al régimen de la seguridad social en pensiones establecida por la ley 100 de 1993</w:t>
      </w:r>
      <w:r w:rsidR="006B136D" w:rsidRPr="003871C0">
        <w:rPr>
          <w:rFonts w:ascii="Tahoma" w:hAnsi="Tahoma" w:cs="Tahoma"/>
          <w:sz w:val="24"/>
          <w:szCs w:val="24"/>
          <w:lang w:val="es-419"/>
        </w:rPr>
        <w:t xml:space="preserve"> y</w:t>
      </w:r>
      <w:r w:rsidR="004E5537" w:rsidRPr="003871C0">
        <w:rPr>
          <w:rFonts w:ascii="Tahoma" w:hAnsi="Tahoma" w:cs="Tahoma"/>
          <w:sz w:val="24"/>
          <w:szCs w:val="24"/>
          <w:lang w:val="es-419"/>
        </w:rPr>
        <w:t xml:space="preserve"> </w:t>
      </w:r>
      <w:r w:rsidR="006B136D" w:rsidRPr="003871C0">
        <w:rPr>
          <w:rFonts w:ascii="Tahoma" w:hAnsi="Tahoma" w:cs="Tahoma"/>
          <w:sz w:val="24"/>
          <w:szCs w:val="24"/>
          <w:lang w:val="es-419"/>
        </w:rPr>
        <w:t>a</w:t>
      </w:r>
      <w:r w:rsidR="004E5537" w:rsidRPr="003871C0">
        <w:rPr>
          <w:rFonts w:ascii="Tahoma" w:hAnsi="Tahoma" w:cs="Tahoma"/>
          <w:sz w:val="24"/>
          <w:szCs w:val="24"/>
          <w:lang w:val="es-419"/>
        </w:rPr>
        <w:t>gregó que la demandante cumple con ese supuesto de hecho y que</w:t>
      </w:r>
      <w:r w:rsidR="006B136D" w:rsidRPr="003871C0">
        <w:rPr>
          <w:rFonts w:ascii="Tahoma" w:hAnsi="Tahoma" w:cs="Tahoma"/>
          <w:sz w:val="24"/>
          <w:szCs w:val="24"/>
          <w:lang w:val="es-419"/>
        </w:rPr>
        <w:t>,</w:t>
      </w:r>
      <w:r w:rsidR="004E5537" w:rsidRPr="003871C0">
        <w:rPr>
          <w:rFonts w:ascii="Tahoma" w:hAnsi="Tahoma" w:cs="Tahoma"/>
          <w:sz w:val="24"/>
          <w:szCs w:val="24"/>
          <w:lang w:val="es-419"/>
        </w:rPr>
        <w:t xml:space="preserve"> por lo tanto</w:t>
      </w:r>
      <w:r w:rsidR="006B136D" w:rsidRPr="003871C0">
        <w:rPr>
          <w:rFonts w:ascii="Tahoma" w:hAnsi="Tahoma" w:cs="Tahoma"/>
          <w:sz w:val="24"/>
          <w:szCs w:val="24"/>
          <w:lang w:val="es-419"/>
        </w:rPr>
        <w:t>,</w:t>
      </w:r>
      <w:r w:rsidR="004E5537" w:rsidRPr="003871C0">
        <w:rPr>
          <w:rFonts w:ascii="Tahoma" w:hAnsi="Tahoma" w:cs="Tahoma"/>
          <w:sz w:val="24"/>
          <w:szCs w:val="24"/>
          <w:lang w:val="es-419"/>
        </w:rPr>
        <w:t xml:space="preserve"> no existía obligación por parte de la demandada de afiliar</w:t>
      </w:r>
      <w:r w:rsidRPr="003871C0">
        <w:rPr>
          <w:rFonts w:ascii="Tahoma" w:hAnsi="Tahoma" w:cs="Tahoma"/>
          <w:sz w:val="24"/>
          <w:szCs w:val="24"/>
          <w:lang w:val="es-419"/>
        </w:rPr>
        <w:t>la</w:t>
      </w:r>
      <w:r w:rsidR="006B136D" w:rsidRPr="003871C0">
        <w:rPr>
          <w:rFonts w:ascii="Tahoma" w:hAnsi="Tahoma" w:cs="Tahoma"/>
          <w:sz w:val="24"/>
          <w:szCs w:val="24"/>
          <w:lang w:val="es-419"/>
        </w:rPr>
        <w:t xml:space="preserve"> a seguridad social</w:t>
      </w:r>
      <w:r w:rsidR="004E5537" w:rsidRPr="003871C0">
        <w:rPr>
          <w:rFonts w:ascii="Tahoma" w:hAnsi="Tahoma" w:cs="Tahoma"/>
          <w:sz w:val="24"/>
          <w:szCs w:val="24"/>
          <w:lang w:val="es-419"/>
        </w:rPr>
        <w:t>.</w:t>
      </w:r>
    </w:p>
    <w:p w14:paraId="74CA1475" w14:textId="77777777" w:rsidR="006B136D" w:rsidRPr="003871C0" w:rsidRDefault="006B136D" w:rsidP="003871C0">
      <w:pPr>
        <w:spacing w:after="0" w:line="276" w:lineRule="auto"/>
        <w:jc w:val="both"/>
        <w:rPr>
          <w:rFonts w:ascii="Tahoma" w:hAnsi="Tahoma" w:cs="Tahoma"/>
          <w:sz w:val="24"/>
          <w:szCs w:val="24"/>
          <w:lang w:val="es-419"/>
        </w:rPr>
      </w:pPr>
    </w:p>
    <w:p w14:paraId="2E2A1C7F" w14:textId="4F92DE8E" w:rsidR="004E5537" w:rsidRPr="003871C0" w:rsidRDefault="006B136D"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Aparte de lo anterior, solicita que</w:t>
      </w:r>
      <w:r w:rsidR="005B25EA" w:rsidRPr="003871C0">
        <w:rPr>
          <w:rFonts w:ascii="Tahoma" w:hAnsi="Tahoma" w:cs="Tahoma"/>
          <w:sz w:val="24"/>
          <w:szCs w:val="24"/>
          <w:lang w:val="es-419"/>
        </w:rPr>
        <w:t>,</w:t>
      </w:r>
      <w:r w:rsidRPr="003871C0">
        <w:rPr>
          <w:rFonts w:ascii="Tahoma" w:hAnsi="Tahoma" w:cs="Tahoma"/>
          <w:sz w:val="24"/>
          <w:szCs w:val="24"/>
          <w:lang w:val="es-419"/>
        </w:rPr>
        <w:t xml:space="preserve"> en caso de no</w:t>
      </w:r>
      <w:r w:rsidR="004E5537" w:rsidRPr="003871C0">
        <w:rPr>
          <w:rFonts w:ascii="Tahoma" w:hAnsi="Tahoma" w:cs="Tahoma"/>
          <w:sz w:val="24"/>
          <w:szCs w:val="24"/>
          <w:lang w:val="es-419"/>
        </w:rPr>
        <w:t xml:space="preserve"> revoca</w:t>
      </w:r>
      <w:r w:rsidRPr="003871C0">
        <w:rPr>
          <w:rFonts w:ascii="Tahoma" w:hAnsi="Tahoma" w:cs="Tahoma"/>
          <w:sz w:val="24"/>
          <w:szCs w:val="24"/>
          <w:lang w:val="es-419"/>
        </w:rPr>
        <w:t>rse</w:t>
      </w:r>
      <w:r w:rsidR="004E5537" w:rsidRPr="003871C0">
        <w:rPr>
          <w:rFonts w:ascii="Tahoma" w:hAnsi="Tahoma" w:cs="Tahoma"/>
          <w:sz w:val="24"/>
          <w:szCs w:val="24"/>
          <w:lang w:val="es-419"/>
        </w:rPr>
        <w:t xml:space="preserve"> totalmente la condena,</w:t>
      </w:r>
      <w:r w:rsidRPr="003871C0">
        <w:rPr>
          <w:rFonts w:ascii="Tahoma" w:hAnsi="Tahoma" w:cs="Tahoma"/>
          <w:sz w:val="24"/>
          <w:szCs w:val="24"/>
          <w:lang w:val="es-419"/>
        </w:rPr>
        <w:t xml:space="preserve"> se</w:t>
      </w:r>
      <w:r w:rsidR="004E5537" w:rsidRPr="003871C0">
        <w:rPr>
          <w:rFonts w:ascii="Tahoma" w:hAnsi="Tahoma" w:cs="Tahoma"/>
          <w:sz w:val="24"/>
          <w:szCs w:val="24"/>
          <w:lang w:val="es-419"/>
        </w:rPr>
        <w:t xml:space="preserve"> revo</w:t>
      </w:r>
      <w:r w:rsidRPr="003871C0">
        <w:rPr>
          <w:rFonts w:ascii="Tahoma" w:hAnsi="Tahoma" w:cs="Tahoma"/>
          <w:sz w:val="24"/>
          <w:szCs w:val="24"/>
          <w:lang w:val="es-419"/>
        </w:rPr>
        <w:t>que</w:t>
      </w:r>
      <w:r w:rsidR="004047B6" w:rsidRPr="003871C0">
        <w:rPr>
          <w:rFonts w:ascii="Tahoma" w:hAnsi="Tahoma" w:cs="Tahoma"/>
          <w:sz w:val="24"/>
          <w:szCs w:val="24"/>
          <w:lang w:val="es-419"/>
        </w:rPr>
        <w:t xml:space="preserve"> por lo menos</w:t>
      </w:r>
      <w:r w:rsidR="004E5537" w:rsidRPr="003871C0">
        <w:rPr>
          <w:rFonts w:ascii="Tahoma" w:hAnsi="Tahoma" w:cs="Tahoma"/>
          <w:sz w:val="24"/>
          <w:szCs w:val="24"/>
          <w:lang w:val="es-419"/>
        </w:rPr>
        <w:t xml:space="preserve"> parcialmente</w:t>
      </w:r>
      <w:r w:rsidRPr="003871C0">
        <w:rPr>
          <w:rFonts w:ascii="Tahoma" w:hAnsi="Tahoma" w:cs="Tahoma"/>
          <w:sz w:val="24"/>
          <w:szCs w:val="24"/>
          <w:lang w:val="es-419"/>
        </w:rPr>
        <w:t xml:space="preserve"> para ajustar</w:t>
      </w:r>
      <w:r w:rsidR="005B25EA" w:rsidRPr="003871C0">
        <w:rPr>
          <w:rFonts w:ascii="Tahoma" w:hAnsi="Tahoma" w:cs="Tahoma"/>
          <w:sz w:val="24"/>
          <w:szCs w:val="24"/>
          <w:lang w:val="es-419"/>
        </w:rPr>
        <w:t xml:space="preserve"> </w:t>
      </w:r>
      <w:r w:rsidR="00871552">
        <w:rPr>
          <w:rFonts w:ascii="Tahoma" w:hAnsi="Tahoma" w:cs="Tahoma"/>
          <w:sz w:val="24"/>
          <w:szCs w:val="24"/>
          <w:lang w:val="es-419"/>
        </w:rPr>
        <w:t xml:space="preserve">el </w:t>
      </w:r>
      <w:r w:rsidR="005B25EA" w:rsidRPr="003871C0">
        <w:rPr>
          <w:rFonts w:ascii="Tahoma" w:hAnsi="Tahoma" w:cs="Tahoma"/>
          <w:sz w:val="24"/>
          <w:szCs w:val="24"/>
          <w:lang w:val="es-419"/>
        </w:rPr>
        <w:t>monto, esto es, para que</w:t>
      </w:r>
      <w:r w:rsidR="006F69D5" w:rsidRPr="003871C0">
        <w:rPr>
          <w:rFonts w:ascii="Tahoma" w:hAnsi="Tahoma" w:cs="Tahoma"/>
          <w:sz w:val="24"/>
          <w:szCs w:val="24"/>
          <w:lang w:val="es-419"/>
        </w:rPr>
        <w:t xml:space="preserve"> se liquide</w:t>
      </w:r>
      <w:r w:rsidR="005B25EA" w:rsidRPr="003871C0">
        <w:rPr>
          <w:rFonts w:ascii="Tahoma" w:hAnsi="Tahoma" w:cs="Tahoma"/>
          <w:sz w:val="24"/>
          <w:szCs w:val="24"/>
          <w:lang w:val="es-419"/>
        </w:rPr>
        <w:t xml:space="preserve"> en proporción al tiempo servido y para que el valor de la mesada sea de medio </w:t>
      </w:r>
      <w:r w:rsidRPr="003871C0">
        <w:rPr>
          <w:rFonts w:ascii="Tahoma" w:hAnsi="Tahoma" w:cs="Tahoma"/>
          <w:sz w:val="24"/>
          <w:szCs w:val="24"/>
          <w:lang w:val="es-419"/>
        </w:rPr>
        <w:t>salario mínimo</w:t>
      </w:r>
      <w:r w:rsidR="005B25EA" w:rsidRPr="003871C0">
        <w:rPr>
          <w:rFonts w:ascii="Tahoma" w:hAnsi="Tahoma" w:cs="Tahoma"/>
          <w:sz w:val="24"/>
          <w:szCs w:val="24"/>
          <w:lang w:val="es-419"/>
        </w:rPr>
        <w:t>. Como sustento de este último pedido impugnatorio, s</w:t>
      </w:r>
      <w:r w:rsidR="004E5537" w:rsidRPr="003871C0">
        <w:rPr>
          <w:rFonts w:ascii="Tahoma" w:hAnsi="Tahoma" w:cs="Tahoma"/>
          <w:sz w:val="24"/>
          <w:szCs w:val="24"/>
          <w:lang w:val="es-419"/>
        </w:rPr>
        <w:t>eñaló que el art</w:t>
      </w:r>
      <w:r w:rsidR="005B25EA" w:rsidRPr="003871C0">
        <w:rPr>
          <w:rFonts w:ascii="Tahoma" w:hAnsi="Tahoma" w:cs="Tahoma"/>
          <w:sz w:val="24"/>
          <w:szCs w:val="24"/>
          <w:lang w:val="es-419"/>
        </w:rPr>
        <w:t>ículo</w:t>
      </w:r>
      <w:r w:rsidR="004E5537" w:rsidRPr="003871C0">
        <w:rPr>
          <w:rFonts w:ascii="Tahoma" w:hAnsi="Tahoma" w:cs="Tahoma"/>
          <w:sz w:val="24"/>
          <w:szCs w:val="24"/>
          <w:lang w:val="es-419"/>
        </w:rPr>
        <w:t xml:space="preserve"> 267 del </w:t>
      </w:r>
      <w:r w:rsidR="005B25EA" w:rsidRPr="003871C0">
        <w:rPr>
          <w:rFonts w:ascii="Tahoma" w:hAnsi="Tahoma" w:cs="Tahoma"/>
          <w:sz w:val="24"/>
          <w:szCs w:val="24"/>
          <w:lang w:val="es-419"/>
        </w:rPr>
        <w:t>C</w:t>
      </w:r>
      <w:r w:rsidR="004E5537" w:rsidRPr="003871C0">
        <w:rPr>
          <w:rFonts w:ascii="Tahoma" w:hAnsi="Tahoma" w:cs="Tahoma"/>
          <w:sz w:val="24"/>
          <w:szCs w:val="24"/>
          <w:lang w:val="es-419"/>
        </w:rPr>
        <w:t xml:space="preserve">ódigo </w:t>
      </w:r>
      <w:r w:rsidR="005B25EA" w:rsidRPr="003871C0">
        <w:rPr>
          <w:rFonts w:ascii="Tahoma" w:hAnsi="Tahoma" w:cs="Tahoma"/>
          <w:sz w:val="24"/>
          <w:szCs w:val="24"/>
          <w:lang w:val="es-419"/>
        </w:rPr>
        <w:t>S</w:t>
      </w:r>
      <w:r w:rsidR="004E5537" w:rsidRPr="003871C0">
        <w:rPr>
          <w:rFonts w:ascii="Tahoma" w:hAnsi="Tahoma" w:cs="Tahoma"/>
          <w:sz w:val="24"/>
          <w:szCs w:val="24"/>
          <w:lang w:val="es-419"/>
        </w:rPr>
        <w:t xml:space="preserve">ustantivo del </w:t>
      </w:r>
      <w:r w:rsidR="005B25EA" w:rsidRPr="003871C0">
        <w:rPr>
          <w:rFonts w:ascii="Tahoma" w:hAnsi="Tahoma" w:cs="Tahoma"/>
          <w:sz w:val="24"/>
          <w:szCs w:val="24"/>
          <w:lang w:val="es-419"/>
        </w:rPr>
        <w:t>T</w:t>
      </w:r>
      <w:r w:rsidR="004E5537" w:rsidRPr="003871C0">
        <w:rPr>
          <w:rFonts w:ascii="Tahoma" w:hAnsi="Tahoma" w:cs="Tahoma"/>
          <w:sz w:val="24"/>
          <w:szCs w:val="24"/>
          <w:lang w:val="es-419"/>
        </w:rPr>
        <w:t>rabajo establece una sanción y no un derecho pensional propiamente dicho, y en ese sentido, solicit</w:t>
      </w:r>
      <w:r w:rsidR="005B25EA" w:rsidRPr="003871C0">
        <w:rPr>
          <w:rFonts w:ascii="Tahoma" w:hAnsi="Tahoma" w:cs="Tahoma"/>
          <w:sz w:val="24"/>
          <w:szCs w:val="24"/>
          <w:lang w:val="es-419"/>
        </w:rPr>
        <w:t>a que se tenga en cuenta</w:t>
      </w:r>
      <w:r w:rsidR="004E5537" w:rsidRPr="003871C0">
        <w:rPr>
          <w:rFonts w:ascii="Tahoma" w:hAnsi="Tahoma" w:cs="Tahoma"/>
          <w:sz w:val="24"/>
          <w:szCs w:val="24"/>
          <w:lang w:val="es-419"/>
        </w:rPr>
        <w:t xml:space="preserve"> el inciso 3 del citado artículo, donde se señala que la sanción que se impone debe ser proporcional al tiempo servido.</w:t>
      </w:r>
      <w:r w:rsidR="005B25EA" w:rsidRPr="003871C0">
        <w:rPr>
          <w:rFonts w:ascii="Tahoma" w:hAnsi="Tahoma" w:cs="Tahoma"/>
          <w:sz w:val="24"/>
          <w:szCs w:val="24"/>
          <w:lang w:val="es-419"/>
        </w:rPr>
        <w:t xml:space="preserve"> </w:t>
      </w:r>
      <w:r w:rsidR="004E5537" w:rsidRPr="003871C0">
        <w:rPr>
          <w:rFonts w:ascii="Tahoma" w:hAnsi="Tahoma" w:cs="Tahoma"/>
          <w:sz w:val="24"/>
          <w:szCs w:val="24"/>
          <w:lang w:val="es-419"/>
        </w:rPr>
        <w:t>Asimismo, la pensión sanción reconocida se debe determinar con base al IBL real (menor al salario mínimo)</w:t>
      </w:r>
      <w:r w:rsidR="004047B6" w:rsidRPr="003871C0">
        <w:rPr>
          <w:rFonts w:ascii="Tahoma" w:hAnsi="Tahoma" w:cs="Tahoma"/>
          <w:sz w:val="24"/>
          <w:szCs w:val="24"/>
          <w:lang w:val="es-419"/>
        </w:rPr>
        <w:t>, para el</w:t>
      </w:r>
      <w:r w:rsidR="004E5537" w:rsidRPr="003871C0">
        <w:rPr>
          <w:rFonts w:ascii="Tahoma" w:hAnsi="Tahoma" w:cs="Tahoma"/>
          <w:sz w:val="24"/>
          <w:szCs w:val="24"/>
          <w:lang w:val="es-419"/>
        </w:rPr>
        <w:t xml:space="preserve"> efecto </w:t>
      </w:r>
      <w:r w:rsidR="004047B6" w:rsidRPr="003871C0">
        <w:rPr>
          <w:rFonts w:ascii="Tahoma" w:hAnsi="Tahoma" w:cs="Tahoma"/>
          <w:sz w:val="24"/>
          <w:szCs w:val="24"/>
          <w:lang w:val="es-419"/>
        </w:rPr>
        <w:t>indicó</w:t>
      </w:r>
      <w:r w:rsidR="004E5537" w:rsidRPr="003871C0">
        <w:rPr>
          <w:rFonts w:ascii="Tahoma" w:hAnsi="Tahoma" w:cs="Tahoma"/>
          <w:sz w:val="24"/>
          <w:szCs w:val="24"/>
          <w:lang w:val="es-419"/>
        </w:rPr>
        <w:t xml:space="preserve"> que el IBL bajo el cual se debe determinar la pensión de la demandante </w:t>
      </w:r>
      <w:r w:rsidR="004047B6" w:rsidRPr="003871C0">
        <w:rPr>
          <w:rFonts w:ascii="Tahoma" w:hAnsi="Tahoma" w:cs="Tahoma"/>
          <w:sz w:val="24"/>
          <w:szCs w:val="24"/>
          <w:lang w:val="es-419"/>
        </w:rPr>
        <w:t xml:space="preserve">en este caso </w:t>
      </w:r>
      <w:r w:rsidR="004E5537" w:rsidRPr="003871C0">
        <w:rPr>
          <w:rFonts w:ascii="Tahoma" w:hAnsi="Tahoma" w:cs="Tahoma"/>
          <w:sz w:val="24"/>
          <w:szCs w:val="24"/>
          <w:lang w:val="es-419"/>
        </w:rPr>
        <w:t>es menor al salario mínimo, y si bien es cierto que ninguna pensión en Colombia puede ser inferior al salario mínimo, la naturaleza del art</w:t>
      </w:r>
      <w:r w:rsidR="005B25EA" w:rsidRPr="003871C0">
        <w:rPr>
          <w:rFonts w:ascii="Tahoma" w:hAnsi="Tahoma" w:cs="Tahoma"/>
          <w:sz w:val="24"/>
          <w:szCs w:val="24"/>
          <w:lang w:val="es-419"/>
        </w:rPr>
        <w:t xml:space="preserve">ículo </w:t>
      </w:r>
      <w:r w:rsidR="004E5537" w:rsidRPr="003871C0">
        <w:rPr>
          <w:rFonts w:ascii="Tahoma" w:hAnsi="Tahoma" w:cs="Tahoma"/>
          <w:sz w:val="24"/>
          <w:szCs w:val="24"/>
          <w:lang w:val="es-419"/>
        </w:rPr>
        <w:t>267 del código sustantivo del trabajo no es de derecho pensional sino sancionatori</w:t>
      </w:r>
      <w:r w:rsidR="005B25EA" w:rsidRPr="003871C0">
        <w:rPr>
          <w:rFonts w:ascii="Tahoma" w:hAnsi="Tahoma" w:cs="Tahoma"/>
          <w:sz w:val="24"/>
          <w:szCs w:val="24"/>
          <w:lang w:val="es-419"/>
        </w:rPr>
        <w:t>o</w:t>
      </w:r>
      <w:r w:rsidR="004E5537" w:rsidRPr="003871C0">
        <w:rPr>
          <w:rFonts w:ascii="Tahoma" w:hAnsi="Tahoma" w:cs="Tahoma"/>
          <w:sz w:val="24"/>
          <w:szCs w:val="24"/>
          <w:lang w:val="es-419"/>
        </w:rPr>
        <w:t>.</w:t>
      </w:r>
    </w:p>
    <w:p w14:paraId="29F32AA7" w14:textId="198B0C5F" w:rsidR="00787D6B" w:rsidRDefault="00787D6B" w:rsidP="003871C0">
      <w:pPr>
        <w:spacing w:after="0" w:line="276" w:lineRule="auto"/>
        <w:rPr>
          <w:rFonts w:ascii="Tahoma" w:hAnsi="Tahoma" w:cs="Tahoma"/>
          <w:caps/>
          <w:sz w:val="24"/>
          <w:szCs w:val="24"/>
          <w:lang w:val="es-419"/>
        </w:rPr>
      </w:pPr>
    </w:p>
    <w:p w14:paraId="06665F9F" w14:textId="77777777" w:rsidR="00D02002" w:rsidRPr="003871C0" w:rsidRDefault="00D02002" w:rsidP="003871C0">
      <w:pPr>
        <w:spacing w:after="0" w:line="276" w:lineRule="auto"/>
        <w:rPr>
          <w:rFonts w:ascii="Tahoma" w:hAnsi="Tahoma" w:cs="Tahoma"/>
          <w:caps/>
          <w:sz w:val="24"/>
          <w:szCs w:val="24"/>
          <w:lang w:val="es-419"/>
        </w:rPr>
      </w:pPr>
    </w:p>
    <w:p w14:paraId="70B80582" w14:textId="77777777" w:rsidR="00787D6B" w:rsidRPr="003871C0" w:rsidRDefault="00787D6B" w:rsidP="003871C0">
      <w:pPr>
        <w:pStyle w:val="Prrafodelista"/>
        <w:numPr>
          <w:ilvl w:val="0"/>
          <w:numId w:val="2"/>
        </w:numPr>
        <w:spacing w:line="276" w:lineRule="auto"/>
        <w:ind w:left="0" w:firstLine="0"/>
        <w:jc w:val="center"/>
        <w:rPr>
          <w:rFonts w:cs="Tahoma"/>
          <w:b/>
          <w:caps/>
          <w:szCs w:val="24"/>
        </w:rPr>
      </w:pPr>
      <w:r w:rsidRPr="003871C0">
        <w:rPr>
          <w:rFonts w:cs="Tahoma"/>
          <w:b/>
          <w:caps/>
          <w:szCs w:val="24"/>
        </w:rPr>
        <w:t xml:space="preserve">Alegatos de </w:t>
      </w:r>
      <w:r w:rsidRPr="003871C0">
        <w:rPr>
          <w:rFonts w:cs="Tahoma"/>
          <w:b/>
          <w:bCs/>
          <w:caps/>
          <w:szCs w:val="24"/>
        </w:rPr>
        <w:t>conclusión</w:t>
      </w:r>
    </w:p>
    <w:p w14:paraId="5C6D8B55" w14:textId="77777777" w:rsidR="00787D6B" w:rsidRPr="003871C0" w:rsidRDefault="00787D6B" w:rsidP="003871C0">
      <w:pPr>
        <w:widowControl w:val="0"/>
        <w:autoSpaceDE w:val="0"/>
        <w:autoSpaceDN w:val="0"/>
        <w:adjustRightInd w:val="0"/>
        <w:spacing w:after="0" w:line="276" w:lineRule="auto"/>
        <w:rPr>
          <w:rFonts w:ascii="Tahoma" w:hAnsi="Tahoma" w:cs="Tahoma"/>
          <w:sz w:val="24"/>
          <w:szCs w:val="24"/>
        </w:rPr>
      </w:pPr>
    </w:p>
    <w:p w14:paraId="71871989" w14:textId="5CCD8BE3" w:rsidR="00787D6B" w:rsidRPr="003871C0" w:rsidRDefault="00787D6B" w:rsidP="003871C0">
      <w:pPr>
        <w:spacing w:after="0" w:line="276" w:lineRule="auto"/>
        <w:ind w:firstLine="709"/>
        <w:jc w:val="both"/>
        <w:rPr>
          <w:rFonts w:ascii="Tahoma" w:hAnsi="Tahoma" w:cs="Tahoma"/>
          <w:sz w:val="24"/>
          <w:szCs w:val="24"/>
        </w:rPr>
      </w:pPr>
      <w:r w:rsidRPr="003871C0">
        <w:rPr>
          <w:rFonts w:ascii="Tahoma" w:hAnsi="Tahoma" w:cs="Tahoma"/>
          <w:sz w:val="24"/>
          <w:szCs w:val="24"/>
        </w:rPr>
        <w:t xml:space="preserve">Analizados los alegatos presentados por escrito por </w:t>
      </w:r>
      <w:r w:rsidR="4B13AA42" w:rsidRPr="003871C0">
        <w:rPr>
          <w:rFonts w:ascii="Tahoma" w:hAnsi="Tahoma" w:cs="Tahoma"/>
          <w:sz w:val="24"/>
          <w:szCs w:val="24"/>
        </w:rPr>
        <w:t>la</w:t>
      </w:r>
      <w:r w:rsidRPr="003871C0">
        <w:rPr>
          <w:rFonts w:ascii="Tahoma" w:hAnsi="Tahoma" w:cs="Tahoma"/>
          <w:sz w:val="24"/>
          <w:szCs w:val="24"/>
        </w:rPr>
        <w:t xml:space="preserve"> demanda</w:t>
      </w:r>
      <w:r w:rsidR="23B3672C" w:rsidRPr="003871C0">
        <w:rPr>
          <w:rFonts w:ascii="Tahoma" w:hAnsi="Tahoma" w:cs="Tahoma"/>
          <w:sz w:val="24"/>
          <w:szCs w:val="24"/>
        </w:rPr>
        <w:t>da</w:t>
      </w:r>
      <w:r w:rsidRPr="003871C0">
        <w:rPr>
          <w:rFonts w:ascii="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1135EDF" w14:textId="3F2B74AB" w:rsidR="00D02002" w:rsidRDefault="00D02002" w:rsidP="00D02002">
      <w:pPr>
        <w:spacing w:after="0" w:line="276" w:lineRule="auto"/>
        <w:jc w:val="both"/>
        <w:rPr>
          <w:rFonts w:ascii="Tahoma" w:hAnsi="Tahoma" w:cs="Tahoma"/>
          <w:sz w:val="24"/>
          <w:szCs w:val="24"/>
        </w:rPr>
      </w:pPr>
    </w:p>
    <w:p w14:paraId="01278DEE" w14:textId="77777777" w:rsidR="00D02002" w:rsidRPr="003871C0" w:rsidRDefault="00D02002" w:rsidP="00D02002">
      <w:pPr>
        <w:spacing w:after="0" w:line="276" w:lineRule="auto"/>
        <w:jc w:val="both"/>
        <w:rPr>
          <w:rFonts w:ascii="Tahoma" w:hAnsi="Tahoma" w:cs="Tahoma"/>
          <w:sz w:val="24"/>
          <w:szCs w:val="24"/>
        </w:rPr>
      </w:pPr>
    </w:p>
    <w:p w14:paraId="66EB9EEB" w14:textId="77777777" w:rsidR="00787D6B" w:rsidRPr="003871C0" w:rsidRDefault="00787D6B" w:rsidP="003871C0">
      <w:pPr>
        <w:pStyle w:val="Prrafodelista"/>
        <w:numPr>
          <w:ilvl w:val="0"/>
          <w:numId w:val="2"/>
        </w:numPr>
        <w:spacing w:line="276" w:lineRule="auto"/>
        <w:ind w:left="0" w:firstLine="0"/>
        <w:jc w:val="center"/>
        <w:rPr>
          <w:rFonts w:cs="Tahoma"/>
          <w:b/>
          <w:bCs/>
          <w:szCs w:val="24"/>
        </w:rPr>
      </w:pPr>
      <w:r w:rsidRPr="003871C0">
        <w:rPr>
          <w:rFonts w:cs="Tahoma"/>
          <w:b/>
          <w:bCs/>
          <w:szCs w:val="24"/>
        </w:rPr>
        <w:t>PROBLEMA JURIDICO</w:t>
      </w:r>
    </w:p>
    <w:p w14:paraId="783C8AD7" w14:textId="60BFD9E0" w:rsidR="00787D6B" w:rsidRPr="003871C0" w:rsidRDefault="00787D6B" w:rsidP="003871C0">
      <w:pPr>
        <w:spacing w:after="0" w:line="276" w:lineRule="auto"/>
        <w:rPr>
          <w:rFonts w:ascii="Tahoma" w:hAnsi="Tahoma" w:cs="Tahoma"/>
          <w:sz w:val="24"/>
          <w:szCs w:val="24"/>
        </w:rPr>
      </w:pPr>
    </w:p>
    <w:p w14:paraId="55B4D7E6" w14:textId="0D9A3447" w:rsidR="00186FB4" w:rsidRPr="003871C0" w:rsidRDefault="00C74538" w:rsidP="003871C0">
      <w:pPr>
        <w:spacing w:after="0" w:line="276" w:lineRule="auto"/>
        <w:ind w:firstLine="709"/>
        <w:jc w:val="both"/>
        <w:rPr>
          <w:rFonts w:ascii="Tahoma" w:hAnsi="Tahoma" w:cs="Tahoma"/>
          <w:sz w:val="24"/>
          <w:szCs w:val="24"/>
        </w:rPr>
      </w:pPr>
      <w:r w:rsidRPr="003871C0">
        <w:rPr>
          <w:rFonts w:ascii="Tahoma" w:hAnsi="Tahoma" w:cs="Tahoma"/>
          <w:sz w:val="24"/>
          <w:szCs w:val="24"/>
        </w:rPr>
        <w:t xml:space="preserve">El problema jurídico se centra en determinar si bajo las facultadas extra y ultra petita, el </w:t>
      </w:r>
      <w:r w:rsidRPr="003871C0">
        <w:rPr>
          <w:rFonts w:ascii="Tahoma" w:hAnsi="Tahoma" w:cs="Tahoma"/>
          <w:i/>
          <w:iCs/>
          <w:sz w:val="24"/>
          <w:szCs w:val="24"/>
        </w:rPr>
        <w:t>a-quo</w:t>
      </w:r>
      <w:r w:rsidRPr="003871C0">
        <w:rPr>
          <w:rFonts w:ascii="Tahoma" w:hAnsi="Tahoma" w:cs="Tahoma"/>
          <w:sz w:val="24"/>
          <w:szCs w:val="24"/>
        </w:rPr>
        <w:t xml:space="preserve"> estaba habilitado para condenar al pago de la pensión sanción a favor de la actora y, en caso afirmativo, si </w:t>
      </w:r>
      <w:r w:rsidR="00186FB4" w:rsidRPr="003871C0">
        <w:rPr>
          <w:rFonts w:ascii="Tahoma" w:hAnsi="Tahoma" w:cs="Tahoma"/>
          <w:sz w:val="24"/>
          <w:szCs w:val="24"/>
        </w:rPr>
        <w:t xml:space="preserve">el monto de la prestación reconocida debió ser inferior al calculado en primera instancia, para lo cual es necesario precisar si esta pensión puede ser inferior al salario mínimo legal mensual vigente, como lo pretende el apelante. </w:t>
      </w:r>
    </w:p>
    <w:p w14:paraId="6FD44D53" w14:textId="657C93B6" w:rsidR="003A5373" w:rsidRDefault="003A5373" w:rsidP="00D02002">
      <w:pPr>
        <w:spacing w:after="0" w:line="276" w:lineRule="auto"/>
        <w:jc w:val="both"/>
        <w:rPr>
          <w:rFonts w:ascii="Tahoma" w:hAnsi="Tahoma" w:cs="Tahoma"/>
          <w:sz w:val="24"/>
          <w:szCs w:val="24"/>
        </w:rPr>
      </w:pPr>
    </w:p>
    <w:p w14:paraId="773BAC6B" w14:textId="77777777" w:rsidR="00D02002" w:rsidRPr="003871C0" w:rsidRDefault="00D02002" w:rsidP="00D02002">
      <w:pPr>
        <w:spacing w:after="0" w:line="276" w:lineRule="auto"/>
        <w:jc w:val="both"/>
        <w:rPr>
          <w:rFonts w:ascii="Tahoma" w:hAnsi="Tahoma" w:cs="Tahoma"/>
          <w:sz w:val="24"/>
          <w:szCs w:val="24"/>
        </w:rPr>
      </w:pPr>
    </w:p>
    <w:p w14:paraId="1619D4C8" w14:textId="7C6F1777" w:rsidR="00787D6B" w:rsidRPr="003871C0" w:rsidRDefault="00787D6B" w:rsidP="003871C0">
      <w:pPr>
        <w:pStyle w:val="Prrafodelista"/>
        <w:numPr>
          <w:ilvl w:val="0"/>
          <w:numId w:val="2"/>
        </w:numPr>
        <w:spacing w:line="276" w:lineRule="auto"/>
        <w:ind w:left="0" w:firstLine="0"/>
        <w:jc w:val="center"/>
        <w:rPr>
          <w:rFonts w:cs="Tahoma"/>
          <w:b/>
          <w:bCs/>
          <w:szCs w:val="24"/>
        </w:rPr>
      </w:pPr>
      <w:r w:rsidRPr="003871C0">
        <w:rPr>
          <w:rFonts w:cs="Tahoma"/>
          <w:b/>
          <w:bCs/>
          <w:szCs w:val="24"/>
        </w:rPr>
        <w:t>CONSIDERACIONES</w:t>
      </w:r>
    </w:p>
    <w:p w14:paraId="04D9C8EB" w14:textId="0802390E" w:rsidR="007104E4" w:rsidRPr="003871C0" w:rsidRDefault="007104E4" w:rsidP="003871C0">
      <w:pPr>
        <w:spacing w:after="0" w:line="276" w:lineRule="auto"/>
        <w:jc w:val="both"/>
        <w:rPr>
          <w:rFonts w:ascii="Tahoma" w:hAnsi="Tahoma" w:cs="Tahoma"/>
          <w:sz w:val="24"/>
          <w:szCs w:val="24"/>
          <w:lang w:val="es-419"/>
        </w:rPr>
      </w:pPr>
    </w:p>
    <w:p w14:paraId="19B79F4B" w14:textId="77777777" w:rsidR="002A1E13" w:rsidRPr="003871C0" w:rsidRDefault="002A1E13" w:rsidP="003871C0">
      <w:pPr>
        <w:pStyle w:val="Prrafodelista"/>
        <w:numPr>
          <w:ilvl w:val="1"/>
          <w:numId w:val="2"/>
        </w:numPr>
        <w:spacing w:line="276" w:lineRule="auto"/>
        <w:ind w:left="0" w:firstLine="0"/>
        <w:rPr>
          <w:rFonts w:cs="Tahoma"/>
          <w:b/>
          <w:bCs/>
          <w:szCs w:val="24"/>
          <w:lang w:val="es-ES_tradnl"/>
        </w:rPr>
      </w:pPr>
      <w:r w:rsidRPr="003871C0">
        <w:rPr>
          <w:rFonts w:cs="Tahoma"/>
          <w:b/>
          <w:bCs/>
          <w:szCs w:val="24"/>
          <w:lang w:val="es-ES_tradnl"/>
        </w:rPr>
        <w:t>PRINCIPIO DE CONSONANCIA Y FACULTADES EXTRA Y ULTRA PETITA</w:t>
      </w:r>
    </w:p>
    <w:p w14:paraId="3466C0C3" w14:textId="77777777" w:rsidR="002A1E13" w:rsidRPr="003871C0" w:rsidRDefault="002A1E13" w:rsidP="003871C0">
      <w:pPr>
        <w:spacing w:after="0" w:line="276" w:lineRule="auto"/>
        <w:jc w:val="center"/>
        <w:rPr>
          <w:rFonts w:ascii="Tahoma" w:hAnsi="Tahoma" w:cs="Tahoma"/>
          <w:b/>
          <w:bCs/>
          <w:sz w:val="24"/>
          <w:szCs w:val="24"/>
          <w:lang w:val="es-ES_tradnl"/>
        </w:rPr>
      </w:pPr>
    </w:p>
    <w:p w14:paraId="64FDBB60" w14:textId="22587166" w:rsidR="002A1E13" w:rsidRPr="003871C0" w:rsidRDefault="002A1E13" w:rsidP="003871C0">
      <w:pPr>
        <w:spacing w:after="0" w:line="276" w:lineRule="auto"/>
        <w:ind w:firstLine="708"/>
        <w:jc w:val="both"/>
        <w:rPr>
          <w:rFonts w:ascii="Tahoma" w:hAnsi="Tahoma" w:cs="Tahoma"/>
          <w:sz w:val="24"/>
          <w:szCs w:val="24"/>
          <w:lang w:val="es-ES_tradnl"/>
        </w:rPr>
      </w:pPr>
      <w:bookmarkStart w:id="3" w:name="_Hlk87601162"/>
      <w:r w:rsidRPr="003871C0">
        <w:rPr>
          <w:rFonts w:ascii="Tahoma" w:hAnsi="Tahoma" w:cs="Tahoma"/>
          <w:sz w:val="24"/>
          <w:szCs w:val="24"/>
          <w:lang w:val="es-ES_tradnl"/>
        </w:rPr>
        <w:t xml:space="preserve">Como regla general, según se establece en el artículo 281 del C.G.P., la sentencia debe estar en consonancia con los hechos y pretensiones aducidos en la demanda, es decir, ha de pronunciarse dentro de los límites de las invocaciones </w:t>
      </w:r>
      <w:r w:rsidRPr="003871C0">
        <w:rPr>
          <w:rFonts w:ascii="Tahoma" w:hAnsi="Tahoma" w:cs="Tahoma"/>
          <w:sz w:val="24"/>
          <w:szCs w:val="24"/>
          <w:lang w:val="es-ES_tradnl"/>
        </w:rPr>
        <w:lastRenderedPageBreak/>
        <w:t xml:space="preserve">fácticas y las expectativas jurídicas del demandante. Dicha regla tiene un carácter absoluto en la mayoría de asuntos civiles y comerciales, pero encuentra una excepción en el campo del derecho social, donde el legislador dotó al juez laboral de la facultad especial prevista en el artículo 50 del C.P.T. y de la S.S., en virtud de la cual puede ordenar el pago de salarios, prestaciones o indemnizaciones distintos de los pedidos, cuando los hechos que lo originen hayan sido discutidos en el proceso y estén debidamente probados </w:t>
      </w:r>
      <w:bookmarkEnd w:id="3"/>
      <w:r w:rsidRPr="003871C0">
        <w:rPr>
          <w:rFonts w:ascii="Tahoma" w:hAnsi="Tahoma" w:cs="Tahoma"/>
          <w:sz w:val="24"/>
          <w:szCs w:val="24"/>
          <w:lang w:val="es-ES_tradnl"/>
        </w:rPr>
        <w:t xml:space="preserve">(lo que </w:t>
      </w:r>
      <w:r w:rsidR="009C58EE" w:rsidRPr="003871C0">
        <w:rPr>
          <w:rFonts w:ascii="Tahoma" w:hAnsi="Tahoma" w:cs="Tahoma"/>
          <w:sz w:val="24"/>
          <w:szCs w:val="24"/>
          <w:lang w:val="es-ES_tradnl"/>
        </w:rPr>
        <w:t xml:space="preserve">se </w:t>
      </w:r>
      <w:r w:rsidRPr="003871C0">
        <w:rPr>
          <w:rFonts w:ascii="Tahoma" w:hAnsi="Tahoma" w:cs="Tahoma"/>
          <w:sz w:val="24"/>
          <w:szCs w:val="24"/>
          <w:lang w:val="es-ES_tradnl"/>
        </w:rPr>
        <w:t>conoce como facultades extra petita) o condenar al pago de sumas mayores que las demandadas por el mismo concepto, cuando aparezca que estas son inferiores a las que corresponden al trabajador, de conformidad con la ley, y siempre que no hayan sido pagadas.</w:t>
      </w:r>
    </w:p>
    <w:p w14:paraId="750A371A" w14:textId="77777777" w:rsidR="002A1E13" w:rsidRPr="003871C0" w:rsidRDefault="002A1E13" w:rsidP="003871C0">
      <w:pPr>
        <w:spacing w:after="0" w:line="276" w:lineRule="auto"/>
        <w:ind w:firstLine="708"/>
        <w:jc w:val="both"/>
        <w:rPr>
          <w:rFonts w:ascii="Tahoma" w:hAnsi="Tahoma" w:cs="Tahoma"/>
          <w:b/>
          <w:bCs/>
          <w:sz w:val="24"/>
          <w:szCs w:val="24"/>
          <w:lang w:val="es-ES_tradnl"/>
        </w:rPr>
      </w:pPr>
    </w:p>
    <w:p w14:paraId="23F0C97F" w14:textId="4F728AE7" w:rsidR="002A1E13" w:rsidRPr="003871C0" w:rsidRDefault="002A1E13" w:rsidP="003871C0">
      <w:pPr>
        <w:spacing w:after="0" w:line="276" w:lineRule="auto"/>
        <w:ind w:firstLine="708"/>
        <w:jc w:val="both"/>
        <w:rPr>
          <w:rFonts w:ascii="Tahoma" w:hAnsi="Tahoma" w:cs="Tahoma"/>
          <w:sz w:val="24"/>
          <w:szCs w:val="24"/>
          <w:lang w:val="es-ES_tradnl"/>
        </w:rPr>
      </w:pPr>
      <w:bookmarkStart w:id="4" w:name="_Hlk87601198"/>
      <w:r w:rsidRPr="003871C0">
        <w:rPr>
          <w:rFonts w:ascii="Tahoma" w:hAnsi="Tahoma" w:cs="Tahoma"/>
          <w:sz w:val="24"/>
          <w:szCs w:val="24"/>
          <w:lang w:val="es-ES_tradnl"/>
        </w:rPr>
        <w:t xml:space="preserve">Es evidente entonces, como lo hace notar el apelante, que la justicia laboral </w:t>
      </w:r>
      <w:r w:rsidR="00FA4FFE" w:rsidRPr="003871C0">
        <w:rPr>
          <w:rFonts w:ascii="Tahoma" w:hAnsi="Tahoma" w:cs="Tahoma"/>
          <w:sz w:val="24"/>
          <w:szCs w:val="24"/>
          <w:lang w:val="es-ES_tradnl"/>
        </w:rPr>
        <w:t xml:space="preserve">solo </w:t>
      </w:r>
      <w:r w:rsidRPr="003871C0">
        <w:rPr>
          <w:rFonts w:ascii="Tahoma" w:hAnsi="Tahoma" w:cs="Tahoma"/>
          <w:sz w:val="24"/>
          <w:szCs w:val="24"/>
          <w:lang w:val="es-ES_tradnl"/>
        </w:rPr>
        <w:t xml:space="preserve">podrá hacer uso de </w:t>
      </w:r>
      <w:r w:rsidR="00FA4FFE" w:rsidRPr="003871C0">
        <w:rPr>
          <w:rFonts w:ascii="Tahoma" w:hAnsi="Tahoma" w:cs="Tahoma"/>
          <w:sz w:val="24"/>
          <w:szCs w:val="24"/>
          <w:lang w:val="es-ES_tradnl"/>
        </w:rPr>
        <w:t>tal</w:t>
      </w:r>
      <w:r w:rsidRPr="003871C0">
        <w:rPr>
          <w:rFonts w:ascii="Tahoma" w:hAnsi="Tahoma" w:cs="Tahoma"/>
          <w:sz w:val="24"/>
          <w:szCs w:val="24"/>
          <w:lang w:val="es-ES_tradnl"/>
        </w:rPr>
        <w:t xml:space="preserve"> facultad, siempre que la misma se derive de lo discutido en el proceso y de las pruebas que demuestren un derecho distinto al reclamado, lo que supone que para las partes no s</w:t>
      </w:r>
      <w:r w:rsidR="00FA4FFE" w:rsidRPr="003871C0">
        <w:rPr>
          <w:rFonts w:ascii="Tahoma" w:hAnsi="Tahoma" w:cs="Tahoma"/>
          <w:sz w:val="24"/>
          <w:szCs w:val="24"/>
          <w:lang w:val="es-ES_tradnl"/>
        </w:rPr>
        <w:t>ean</w:t>
      </w:r>
      <w:r w:rsidRPr="003871C0">
        <w:rPr>
          <w:rFonts w:ascii="Tahoma" w:hAnsi="Tahoma" w:cs="Tahoma"/>
          <w:sz w:val="24"/>
          <w:szCs w:val="24"/>
          <w:lang w:val="es-ES_tradnl"/>
        </w:rPr>
        <w:t xml:space="preserve"> desconocidos los hechos, ni tampoco las pruebas que los acreditan, de modo que no pueda verse sorprendida por una condena fundada en hechos ajenos al debate probatorio.</w:t>
      </w:r>
    </w:p>
    <w:bookmarkEnd w:id="4"/>
    <w:p w14:paraId="5853963E" w14:textId="77777777" w:rsidR="002A1E13" w:rsidRPr="003871C0" w:rsidRDefault="002A1E13" w:rsidP="003871C0">
      <w:pPr>
        <w:spacing w:after="0" w:line="276" w:lineRule="auto"/>
        <w:jc w:val="both"/>
        <w:rPr>
          <w:rFonts w:ascii="Tahoma" w:hAnsi="Tahoma" w:cs="Tahoma"/>
          <w:sz w:val="24"/>
          <w:szCs w:val="24"/>
          <w:lang w:val="es-ES_tradnl"/>
        </w:rPr>
      </w:pPr>
    </w:p>
    <w:p w14:paraId="27217521" w14:textId="519A29AF" w:rsidR="003C6510" w:rsidRPr="003871C0" w:rsidRDefault="003C6510" w:rsidP="003871C0">
      <w:pPr>
        <w:pStyle w:val="Prrafodelista"/>
        <w:numPr>
          <w:ilvl w:val="1"/>
          <w:numId w:val="2"/>
        </w:numPr>
        <w:spacing w:line="276" w:lineRule="auto"/>
        <w:ind w:left="0" w:firstLine="0"/>
        <w:rPr>
          <w:rFonts w:cs="Tahoma"/>
          <w:b/>
          <w:bCs/>
          <w:szCs w:val="24"/>
          <w:lang w:val="es-419"/>
        </w:rPr>
      </w:pPr>
      <w:r w:rsidRPr="003871C0">
        <w:rPr>
          <w:rFonts w:cs="Tahoma"/>
          <w:b/>
          <w:bCs/>
          <w:szCs w:val="24"/>
          <w:lang w:val="es-419"/>
        </w:rPr>
        <w:t>PENSIÓN SANCIÓN</w:t>
      </w:r>
      <w:r w:rsidR="00B47B53" w:rsidRPr="003871C0">
        <w:rPr>
          <w:rFonts w:cs="Tahoma"/>
          <w:b/>
          <w:bCs/>
          <w:szCs w:val="24"/>
          <w:lang w:val="es-419"/>
        </w:rPr>
        <w:t xml:space="preserve"> </w:t>
      </w:r>
      <w:r w:rsidR="007778BA">
        <w:rPr>
          <w:rFonts w:cs="Tahoma"/>
          <w:b/>
          <w:bCs/>
          <w:szCs w:val="24"/>
          <w:lang w:val="es-419"/>
        </w:rPr>
        <w:t xml:space="preserve">– </w:t>
      </w:r>
      <w:r w:rsidR="00B47B53" w:rsidRPr="003871C0">
        <w:rPr>
          <w:rFonts w:cs="Tahoma"/>
          <w:b/>
          <w:bCs/>
          <w:szCs w:val="24"/>
          <w:lang w:val="es-419"/>
        </w:rPr>
        <w:t>REQUISITO Y MONTO</w:t>
      </w:r>
    </w:p>
    <w:p w14:paraId="135ABED8" w14:textId="77777777" w:rsidR="003C6510" w:rsidRPr="003871C0" w:rsidRDefault="003C6510" w:rsidP="003871C0">
      <w:pPr>
        <w:pStyle w:val="Prrafodelista"/>
        <w:spacing w:line="276" w:lineRule="auto"/>
        <w:rPr>
          <w:rFonts w:cs="Tahoma"/>
          <w:szCs w:val="24"/>
          <w:lang w:val="es-419"/>
        </w:rPr>
      </w:pPr>
    </w:p>
    <w:p w14:paraId="13F4FCAD" w14:textId="496EB6BC" w:rsidR="003C6510" w:rsidRPr="003871C0" w:rsidRDefault="003C6510" w:rsidP="003871C0">
      <w:pPr>
        <w:spacing w:after="0" w:line="276" w:lineRule="auto"/>
        <w:ind w:firstLine="708"/>
        <w:jc w:val="both"/>
        <w:rPr>
          <w:rFonts w:ascii="Tahoma" w:hAnsi="Tahoma" w:cs="Tahoma"/>
          <w:sz w:val="24"/>
          <w:szCs w:val="24"/>
          <w:lang w:val="es-ES_tradnl"/>
        </w:rPr>
      </w:pPr>
      <w:r w:rsidRPr="003871C0">
        <w:rPr>
          <w:rFonts w:ascii="Tahoma" w:hAnsi="Tahoma" w:cs="Tahoma"/>
          <w:sz w:val="24"/>
          <w:szCs w:val="24"/>
          <w:lang w:val="es-ES_tradnl"/>
        </w:rPr>
        <w:t>El artículo</w:t>
      </w:r>
      <w:r w:rsidR="00C74538" w:rsidRPr="003871C0">
        <w:rPr>
          <w:rFonts w:ascii="Tahoma" w:hAnsi="Tahoma" w:cs="Tahoma"/>
          <w:sz w:val="24"/>
          <w:szCs w:val="24"/>
          <w:lang w:val="es-ES_tradnl"/>
        </w:rPr>
        <w:t xml:space="preserve"> 267 del C.S.T.</w:t>
      </w:r>
      <w:r w:rsidR="003A5373" w:rsidRPr="003871C0">
        <w:rPr>
          <w:rFonts w:ascii="Tahoma" w:hAnsi="Tahoma" w:cs="Tahoma"/>
          <w:sz w:val="24"/>
          <w:szCs w:val="24"/>
          <w:lang w:val="es-ES_tradnl"/>
        </w:rPr>
        <w:t xml:space="preserve">, modificado por el artículo </w:t>
      </w:r>
      <w:r w:rsidRPr="003871C0">
        <w:rPr>
          <w:rFonts w:ascii="Tahoma" w:hAnsi="Tahoma" w:cs="Tahoma"/>
          <w:sz w:val="24"/>
          <w:szCs w:val="24"/>
          <w:lang w:val="es-ES_tradnl"/>
        </w:rPr>
        <w:t>133 de la ley 100 de 1993</w:t>
      </w:r>
      <w:r w:rsidR="003A5373" w:rsidRPr="003871C0">
        <w:rPr>
          <w:rFonts w:ascii="Tahoma" w:hAnsi="Tahoma" w:cs="Tahoma"/>
          <w:sz w:val="24"/>
          <w:szCs w:val="24"/>
          <w:lang w:val="es-ES_tradnl"/>
        </w:rPr>
        <w:t>,</w:t>
      </w:r>
      <w:r w:rsidRPr="003871C0">
        <w:rPr>
          <w:rFonts w:ascii="Tahoma" w:hAnsi="Tahoma" w:cs="Tahoma"/>
          <w:sz w:val="24"/>
          <w:szCs w:val="24"/>
          <w:lang w:val="es-ES_tradnl"/>
        </w:rPr>
        <w:t xml:space="preserve"> está orientado a reconocer la pensión de manera exclusiva a los trabajadores antiguos que sean despedidos sin justa causa y que se encuentren en imposibilidad de obtener el cubrimiento del riesgo de vejez</w:t>
      </w:r>
      <w:r w:rsidR="00D56E02" w:rsidRPr="003871C0">
        <w:rPr>
          <w:rFonts w:ascii="Tahoma" w:hAnsi="Tahoma" w:cs="Tahoma"/>
          <w:sz w:val="24"/>
          <w:szCs w:val="24"/>
          <w:lang w:val="es-ES_tradnl"/>
        </w:rPr>
        <w:t>.</w:t>
      </w:r>
    </w:p>
    <w:p w14:paraId="388E449A" w14:textId="77777777" w:rsidR="003C6510" w:rsidRPr="003871C0" w:rsidRDefault="003C6510" w:rsidP="003871C0">
      <w:pPr>
        <w:spacing w:after="0" w:line="276" w:lineRule="auto"/>
        <w:jc w:val="both"/>
        <w:rPr>
          <w:rFonts w:ascii="Tahoma" w:hAnsi="Tahoma" w:cs="Tahoma"/>
          <w:sz w:val="24"/>
          <w:szCs w:val="24"/>
          <w:lang w:val="es-ES_tradnl"/>
        </w:rPr>
      </w:pPr>
    </w:p>
    <w:p w14:paraId="3F83F4BD" w14:textId="6EF77126" w:rsidR="00D56E02" w:rsidRPr="003871C0" w:rsidRDefault="003C6510" w:rsidP="003871C0">
      <w:pPr>
        <w:spacing w:after="0" w:line="276" w:lineRule="auto"/>
        <w:jc w:val="both"/>
        <w:rPr>
          <w:rFonts w:ascii="Tahoma" w:hAnsi="Tahoma" w:cs="Tahoma"/>
          <w:sz w:val="24"/>
          <w:szCs w:val="24"/>
          <w:lang w:val="es-ES_tradnl"/>
        </w:rPr>
      </w:pPr>
      <w:r w:rsidRPr="003871C0">
        <w:rPr>
          <w:rFonts w:ascii="Tahoma" w:hAnsi="Tahoma" w:cs="Tahoma"/>
          <w:sz w:val="24"/>
          <w:szCs w:val="24"/>
          <w:lang w:val="es-ES_tradnl"/>
        </w:rPr>
        <w:tab/>
        <w:t xml:space="preserve">Ha sido enfática la jurisprudencia </w:t>
      </w:r>
      <w:r w:rsidR="006D487B" w:rsidRPr="003871C0">
        <w:rPr>
          <w:rFonts w:ascii="Tahoma" w:hAnsi="Tahoma" w:cs="Tahoma"/>
          <w:sz w:val="24"/>
          <w:szCs w:val="24"/>
          <w:lang w:val="es-ES_tradnl"/>
        </w:rPr>
        <w:t>en</w:t>
      </w:r>
      <w:r w:rsidRPr="003871C0">
        <w:rPr>
          <w:rFonts w:ascii="Tahoma" w:hAnsi="Tahoma" w:cs="Tahoma"/>
          <w:sz w:val="24"/>
          <w:szCs w:val="24"/>
          <w:lang w:val="es-ES_tradnl"/>
        </w:rPr>
        <w:t xml:space="preserve"> explicar que el artículo 133 de la Ley 100 de 1993 se aplica para todos los despidos que se hayan producido después de su vigencia y ello debe entenderse independientemente del tiempo de servicios que para la fecha en que entró a regir tuviera el trabajador despedido. </w:t>
      </w:r>
    </w:p>
    <w:p w14:paraId="6B4D30D1" w14:textId="77777777" w:rsidR="00D56E02" w:rsidRPr="003871C0" w:rsidRDefault="00D56E02" w:rsidP="003871C0">
      <w:pPr>
        <w:spacing w:after="0" w:line="276" w:lineRule="auto"/>
        <w:jc w:val="both"/>
        <w:rPr>
          <w:rFonts w:ascii="Tahoma" w:hAnsi="Tahoma" w:cs="Tahoma"/>
          <w:sz w:val="24"/>
          <w:szCs w:val="24"/>
          <w:lang w:val="es-ES_tradnl"/>
        </w:rPr>
      </w:pPr>
    </w:p>
    <w:p w14:paraId="44EA93EC" w14:textId="7BEDB960" w:rsidR="003C6510" w:rsidRPr="003871C0" w:rsidRDefault="003C6510" w:rsidP="003871C0">
      <w:pPr>
        <w:spacing w:after="0" w:line="276" w:lineRule="auto"/>
        <w:ind w:firstLine="708"/>
        <w:jc w:val="both"/>
        <w:rPr>
          <w:rFonts w:ascii="Tahoma" w:hAnsi="Tahoma" w:cs="Tahoma"/>
          <w:sz w:val="24"/>
          <w:szCs w:val="24"/>
          <w:lang w:val="es-ES_tradnl"/>
        </w:rPr>
      </w:pPr>
      <w:r w:rsidRPr="003871C0">
        <w:rPr>
          <w:rFonts w:ascii="Tahoma" w:hAnsi="Tahoma" w:cs="Tahoma"/>
          <w:sz w:val="24"/>
          <w:szCs w:val="24"/>
          <w:lang w:val="es-ES_tradnl"/>
        </w:rPr>
        <w:t>En esencia, lo que inspiró la regulación dispuesta por la Ley 50 de 1990, reiterada por la Ley 100 de 1993, fue evitar que un trabajador</w:t>
      </w:r>
      <w:r w:rsidR="007104E4" w:rsidRPr="003871C0">
        <w:rPr>
          <w:rFonts w:ascii="Tahoma" w:hAnsi="Tahoma" w:cs="Tahoma"/>
          <w:sz w:val="24"/>
          <w:szCs w:val="24"/>
          <w:lang w:val="es-ES_tradnl"/>
        </w:rPr>
        <w:t xml:space="preserve"> o trabajadora</w:t>
      </w:r>
      <w:r w:rsidRPr="003871C0">
        <w:rPr>
          <w:rFonts w:ascii="Tahoma" w:hAnsi="Tahoma" w:cs="Tahoma"/>
          <w:sz w:val="24"/>
          <w:szCs w:val="24"/>
          <w:lang w:val="es-ES_tradnl"/>
        </w:rPr>
        <w:t xml:space="preserve"> viera frustrado el derecho a la prestación por vejez por el hecho de su despido sin justa causa y, por ello, se partió del supuesto en esa normatividad</w:t>
      </w:r>
      <w:r w:rsidR="006D487B" w:rsidRPr="003871C0">
        <w:rPr>
          <w:rFonts w:ascii="Tahoma" w:hAnsi="Tahoma" w:cs="Tahoma"/>
          <w:sz w:val="24"/>
          <w:szCs w:val="24"/>
          <w:lang w:val="es-ES_tradnl"/>
        </w:rPr>
        <w:t>, de</w:t>
      </w:r>
      <w:r w:rsidRPr="003871C0">
        <w:rPr>
          <w:rFonts w:ascii="Tahoma" w:hAnsi="Tahoma" w:cs="Tahoma"/>
          <w:sz w:val="24"/>
          <w:szCs w:val="24"/>
          <w:lang w:val="es-ES_tradnl"/>
        </w:rPr>
        <w:t xml:space="preserve"> que ese derecho no se afectaba si el trabajador se encontraba afiliado a la Seguridad Social en pensiones.</w:t>
      </w:r>
    </w:p>
    <w:p w14:paraId="7639A59D" w14:textId="77777777" w:rsidR="003C6510" w:rsidRPr="003871C0" w:rsidRDefault="003C6510" w:rsidP="003871C0">
      <w:pPr>
        <w:spacing w:after="0" w:line="276" w:lineRule="auto"/>
        <w:jc w:val="both"/>
        <w:rPr>
          <w:rFonts w:ascii="Tahoma" w:hAnsi="Tahoma" w:cs="Tahoma"/>
          <w:sz w:val="24"/>
          <w:szCs w:val="24"/>
          <w:lang w:val="es-ES_tradnl"/>
        </w:rPr>
      </w:pPr>
    </w:p>
    <w:p w14:paraId="4260BB0F" w14:textId="3D876CC0" w:rsidR="003C6510" w:rsidRPr="003871C0" w:rsidRDefault="003C6510" w:rsidP="003871C0">
      <w:pPr>
        <w:spacing w:after="0" w:line="276" w:lineRule="auto"/>
        <w:jc w:val="both"/>
        <w:rPr>
          <w:rFonts w:ascii="Tahoma" w:hAnsi="Tahoma" w:cs="Tahoma"/>
          <w:sz w:val="24"/>
          <w:szCs w:val="24"/>
          <w:lang w:val="es-ES_tradnl"/>
        </w:rPr>
      </w:pPr>
      <w:r w:rsidRPr="003871C0">
        <w:rPr>
          <w:rFonts w:ascii="Tahoma" w:hAnsi="Tahoma" w:cs="Tahoma"/>
          <w:sz w:val="24"/>
          <w:szCs w:val="24"/>
          <w:lang w:val="es-ES_tradnl"/>
        </w:rPr>
        <w:tab/>
        <w:t>Esta norma tiene como fin primordial impedir que ante un despido sin justa causa se trunque el derecho a la pensión de vejez del trabajador, imponiéndole al empleador que lo despida abusivamente la pensión</w:t>
      </w:r>
      <w:r w:rsidR="006D487B" w:rsidRPr="003871C0">
        <w:rPr>
          <w:rFonts w:ascii="Tahoma" w:hAnsi="Tahoma" w:cs="Tahoma"/>
          <w:sz w:val="24"/>
          <w:szCs w:val="24"/>
          <w:lang w:val="es-ES_tradnl"/>
        </w:rPr>
        <w:t xml:space="preserve"> sanción o restringida</w:t>
      </w:r>
      <w:r w:rsidRPr="003871C0">
        <w:rPr>
          <w:rFonts w:ascii="Tahoma" w:hAnsi="Tahoma" w:cs="Tahoma"/>
          <w:sz w:val="24"/>
          <w:szCs w:val="24"/>
          <w:lang w:val="es-ES_tradnl"/>
        </w:rPr>
        <w:t xml:space="preserve"> proporcional al tiempo de servicios superior a 10 años.</w:t>
      </w:r>
    </w:p>
    <w:p w14:paraId="799C2B49" w14:textId="77359B8F" w:rsidR="00474D4B" w:rsidRPr="003871C0" w:rsidRDefault="00474D4B" w:rsidP="003871C0">
      <w:pPr>
        <w:spacing w:after="0" w:line="276" w:lineRule="auto"/>
        <w:jc w:val="both"/>
        <w:rPr>
          <w:rFonts w:ascii="Tahoma" w:hAnsi="Tahoma" w:cs="Tahoma"/>
          <w:sz w:val="24"/>
          <w:szCs w:val="24"/>
          <w:lang w:val="es-ES_tradnl"/>
        </w:rPr>
      </w:pPr>
    </w:p>
    <w:p w14:paraId="1F15CA2A" w14:textId="5EB3A00E" w:rsidR="00474D4B" w:rsidRPr="003871C0" w:rsidRDefault="00474D4B" w:rsidP="003871C0">
      <w:pPr>
        <w:spacing w:after="0" w:line="276" w:lineRule="auto"/>
        <w:ind w:firstLine="708"/>
        <w:jc w:val="both"/>
        <w:rPr>
          <w:rFonts w:ascii="Tahoma" w:hAnsi="Tahoma" w:cs="Tahoma"/>
          <w:sz w:val="24"/>
          <w:szCs w:val="24"/>
          <w:lang w:val="es-ES_tradnl"/>
        </w:rPr>
      </w:pPr>
      <w:bookmarkStart w:id="5" w:name="_Hlk87601416"/>
      <w:r w:rsidRPr="003871C0">
        <w:rPr>
          <w:rFonts w:ascii="Tahoma" w:hAnsi="Tahoma" w:cs="Tahoma"/>
          <w:sz w:val="24"/>
          <w:szCs w:val="24"/>
          <w:lang w:val="es-ES_tradnl"/>
        </w:rPr>
        <w:t xml:space="preserve">Es del caso agregar que no cualquier tipo de vinculación laboral da lugar al pago de dicha sanción, </w:t>
      </w:r>
      <w:r w:rsidR="009C58EE" w:rsidRPr="003871C0">
        <w:rPr>
          <w:rFonts w:ascii="Tahoma" w:hAnsi="Tahoma" w:cs="Tahoma"/>
          <w:sz w:val="24"/>
          <w:szCs w:val="24"/>
          <w:lang w:val="es-ES_tradnl"/>
        </w:rPr>
        <w:t xml:space="preserve">pues </w:t>
      </w:r>
      <w:r w:rsidRPr="003871C0">
        <w:rPr>
          <w:rFonts w:ascii="Tahoma" w:hAnsi="Tahoma" w:cs="Tahoma"/>
          <w:sz w:val="24"/>
          <w:szCs w:val="24"/>
          <w:lang w:val="es-ES_tradnl"/>
        </w:rPr>
        <w:t>solo serán sujetos de la misma los trabajadores que sean despedidos tras más de diez (10) años de servicio a un empleador que hubiere omitido su afiliación al Sistema General de Pensiones</w:t>
      </w:r>
      <w:bookmarkEnd w:id="5"/>
      <w:r w:rsidR="006D6799" w:rsidRPr="003871C0">
        <w:rPr>
          <w:rFonts w:ascii="Tahoma" w:hAnsi="Tahoma" w:cs="Tahoma"/>
          <w:sz w:val="24"/>
          <w:szCs w:val="24"/>
          <w:lang w:val="es-ES_tradnl"/>
        </w:rPr>
        <w:t xml:space="preserve">; </w:t>
      </w:r>
      <w:r w:rsidRPr="003871C0">
        <w:rPr>
          <w:rFonts w:ascii="Tahoma" w:hAnsi="Tahoma" w:cs="Tahoma"/>
          <w:sz w:val="24"/>
          <w:szCs w:val="24"/>
          <w:lang w:val="es-ES_tradnl"/>
        </w:rPr>
        <w:t>su pago será inmediato</w:t>
      </w:r>
      <w:r w:rsidR="000D424B" w:rsidRPr="003871C0">
        <w:rPr>
          <w:rFonts w:ascii="Tahoma" w:hAnsi="Tahoma" w:cs="Tahoma"/>
          <w:sz w:val="24"/>
          <w:szCs w:val="24"/>
          <w:lang w:val="es-ES_tradnl"/>
        </w:rPr>
        <w:t xml:space="preserve"> (a partir del despido)</w:t>
      </w:r>
      <w:r w:rsidRPr="003871C0">
        <w:rPr>
          <w:rFonts w:ascii="Tahoma" w:hAnsi="Tahoma" w:cs="Tahoma"/>
          <w:sz w:val="24"/>
          <w:szCs w:val="24"/>
          <w:lang w:val="es-ES_tradnl"/>
        </w:rPr>
        <w:t xml:space="preserve"> si el trabajador laboró más de diez (10) años y menos de (15)</w:t>
      </w:r>
      <w:r w:rsidR="000D424B" w:rsidRPr="003871C0">
        <w:rPr>
          <w:rFonts w:ascii="Tahoma" w:hAnsi="Tahoma" w:cs="Tahoma"/>
          <w:sz w:val="24"/>
          <w:szCs w:val="24"/>
          <w:lang w:val="es-ES_tradnl"/>
        </w:rPr>
        <w:t xml:space="preserve"> años</w:t>
      </w:r>
      <w:r w:rsidRPr="003871C0">
        <w:rPr>
          <w:rFonts w:ascii="Tahoma" w:hAnsi="Tahoma" w:cs="Tahoma"/>
          <w:sz w:val="24"/>
          <w:szCs w:val="24"/>
          <w:lang w:val="es-ES_tradnl"/>
        </w:rPr>
        <w:t xml:space="preserve">, siempre </w:t>
      </w:r>
      <w:r w:rsidRPr="003871C0">
        <w:rPr>
          <w:rFonts w:ascii="Tahoma" w:hAnsi="Tahoma" w:cs="Tahoma"/>
          <w:sz w:val="24"/>
          <w:szCs w:val="24"/>
          <w:lang w:val="es-ES_tradnl"/>
        </w:rPr>
        <w:lastRenderedPageBreak/>
        <w:t>y cuando a la fecha del despido tuviera cumplidos más de sesenta (60) años de edad si es hombre, o cincuenta y cinco (55) años de edad si es mujer</w:t>
      </w:r>
      <w:r w:rsidR="006D6799" w:rsidRPr="003871C0">
        <w:rPr>
          <w:rFonts w:ascii="Tahoma" w:hAnsi="Tahoma" w:cs="Tahoma"/>
          <w:sz w:val="24"/>
          <w:szCs w:val="24"/>
          <w:lang w:val="es-ES_tradnl"/>
        </w:rPr>
        <w:t>;</w:t>
      </w:r>
      <w:r w:rsidRPr="003871C0">
        <w:rPr>
          <w:rFonts w:ascii="Tahoma" w:hAnsi="Tahoma" w:cs="Tahoma"/>
          <w:sz w:val="24"/>
          <w:szCs w:val="24"/>
          <w:lang w:val="es-ES_tradnl"/>
        </w:rPr>
        <w:t xml:space="preserve"> </w:t>
      </w:r>
      <w:r w:rsidR="006D487B" w:rsidRPr="003871C0">
        <w:rPr>
          <w:rFonts w:ascii="Tahoma" w:hAnsi="Tahoma" w:cs="Tahoma"/>
          <w:sz w:val="24"/>
          <w:szCs w:val="24"/>
          <w:lang w:val="es-ES_tradnl"/>
        </w:rPr>
        <w:t>y el pago será</w:t>
      </w:r>
      <w:r w:rsidR="000D424B" w:rsidRPr="003871C0">
        <w:rPr>
          <w:rFonts w:ascii="Tahoma" w:hAnsi="Tahoma" w:cs="Tahoma"/>
          <w:sz w:val="24"/>
          <w:szCs w:val="24"/>
          <w:lang w:val="es-ES_tradnl"/>
        </w:rPr>
        <w:t xml:space="preserve"> </w:t>
      </w:r>
      <w:r w:rsidRPr="003871C0">
        <w:rPr>
          <w:rFonts w:ascii="Tahoma" w:hAnsi="Tahoma" w:cs="Tahoma"/>
          <w:sz w:val="24"/>
          <w:szCs w:val="24"/>
          <w:lang w:val="es-ES_tradnl"/>
        </w:rPr>
        <w:t>diferido, es decir, aplazado hasta la fecha en que arribe a dicha edad, si tenía menos de la misma al momento del despido</w:t>
      </w:r>
      <w:r w:rsidR="000D424B" w:rsidRPr="003871C0">
        <w:rPr>
          <w:rFonts w:ascii="Tahoma" w:hAnsi="Tahoma" w:cs="Tahoma"/>
          <w:sz w:val="24"/>
          <w:szCs w:val="24"/>
          <w:lang w:val="es-ES_tradnl"/>
        </w:rPr>
        <w:t>;</w:t>
      </w:r>
      <w:r w:rsidRPr="003871C0">
        <w:rPr>
          <w:rFonts w:ascii="Tahoma" w:hAnsi="Tahoma" w:cs="Tahoma"/>
          <w:sz w:val="24"/>
          <w:szCs w:val="24"/>
          <w:lang w:val="es-ES_tradnl"/>
        </w:rPr>
        <w:t xml:space="preserve"> edad que, de conformidad con el segundo inciso, se disminuirá a cincuenta y cinco (55) años -hombre- y cincuenta (50) años de edad -para la mujer</w:t>
      </w:r>
      <w:r w:rsidR="000D424B" w:rsidRPr="003871C0">
        <w:rPr>
          <w:rFonts w:ascii="Tahoma" w:hAnsi="Tahoma" w:cs="Tahoma"/>
          <w:sz w:val="24"/>
          <w:szCs w:val="24"/>
          <w:lang w:val="es-ES_tradnl"/>
        </w:rPr>
        <w:t>-</w:t>
      </w:r>
      <w:r w:rsidRPr="003871C0">
        <w:rPr>
          <w:rFonts w:ascii="Tahoma" w:hAnsi="Tahoma" w:cs="Tahoma"/>
          <w:sz w:val="24"/>
          <w:szCs w:val="24"/>
          <w:lang w:val="es-ES_tradnl"/>
        </w:rPr>
        <w:t>, respectivamente, cuando el trabajador o trabajadora sea despedido sin justa y llevare más de quince (15) años de servicio para el mismo empleador.</w:t>
      </w:r>
    </w:p>
    <w:p w14:paraId="797381C6" w14:textId="7A221B67" w:rsidR="00474D4B" w:rsidRPr="003871C0" w:rsidRDefault="00474D4B" w:rsidP="003871C0">
      <w:pPr>
        <w:spacing w:after="0" w:line="276" w:lineRule="auto"/>
        <w:ind w:firstLine="708"/>
        <w:jc w:val="both"/>
        <w:rPr>
          <w:rFonts w:ascii="Tahoma" w:hAnsi="Tahoma" w:cs="Tahoma"/>
          <w:sz w:val="24"/>
          <w:szCs w:val="24"/>
          <w:lang w:val="es-ES_tradnl"/>
        </w:rPr>
      </w:pPr>
    </w:p>
    <w:p w14:paraId="3393EA5C" w14:textId="37C73F3E" w:rsidR="00D56E02" w:rsidRPr="003871C0" w:rsidRDefault="006D487B" w:rsidP="003871C0">
      <w:pPr>
        <w:spacing w:after="0" w:line="276" w:lineRule="auto"/>
        <w:ind w:firstLine="708"/>
        <w:jc w:val="both"/>
        <w:rPr>
          <w:rFonts w:ascii="Tahoma" w:hAnsi="Tahoma" w:cs="Tahoma"/>
          <w:color w:val="000000" w:themeColor="text1"/>
          <w:sz w:val="24"/>
          <w:szCs w:val="24"/>
          <w:shd w:val="clear" w:color="auto" w:fill="FFFFFF"/>
          <w:lang w:val="es-ES"/>
        </w:rPr>
      </w:pPr>
      <w:bookmarkStart w:id="6" w:name="_Hlk78982572"/>
      <w:r w:rsidRPr="003871C0">
        <w:rPr>
          <w:rFonts w:ascii="Tahoma" w:hAnsi="Tahoma" w:cs="Tahoma"/>
          <w:color w:val="000000" w:themeColor="text1"/>
          <w:sz w:val="24"/>
          <w:szCs w:val="24"/>
          <w:lang w:val="es-ES_tradnl"/>
        </w:rPr>
        <w:t>Cabe aclarar</w:t>
      </w:r>
      <w:r w:rsidR="00D56E02" w:rsidRPr="003871C0">
        <w:rPr>
          <w:rFonts w:ascii="Tahoma" w:hAnsi="Tahoma" w:cs="Tahoma"/>
          <w:color w:val="000000" w:themeColor="text1"/>
          <w:sz w:val="24"/>
          <w:szCs w:val="24"/>
          <w:lang w:val="es-ES_tradnl"/>
        </w:rPr>
        <w:t>, que</w:t>
      </w:r>
      <w:r w:rsidR="00D56E02" w:rsidRPr="003871C0">
        <w:rPr>
          <w:rFonts w:ascii="Tahoma" w:hAnsi="Tahoma" w:cs="Tahoma"/>
          <w:color w:val="000000" w:themeColor="text1"/>
          <w:sz w:val="24"/>
          <w:szCs w:val="24"/>
          <w:shd w:val="clear" w:color="auto" w:fill="FFFFFF"/>
        </w:rPr>
        <w:t xml:space="preserve"> el</w:t>
      </w:r>
      <w:r w:rsidRPr="003871C0">
        <w:rPr>
          <w:rFonts w:ascii="Tahoma" w:hAnsi="Tahoma" w:cs="Tahoma"/>
          <w:color w:val="000000" w:themeColor="text1"/>
          <w:sz w:val="24"/>
          <w:szCs w:val="24"/>
          <w:shd w:val="clear" w:color="auto" w:fill="FFFFFF"/>
        </w:rPr>
        <w:t xml:space="preserve"> hecho de que el</w:t>
      </w:r>
      <w:r w:rsidR="00D56E02" w:rsidRPr="003871C0">
        <w:rPr>
          <w:rFonts w:ascii="Tahoma" w:hAnsi="Tahoma" w:cs="Tahoma"/>
          <w:color w:val="000000" w:themeColor="text1"/>
          <w:sz w:val="24"/>
          <w:szCs w:val="24"/>
          <w:shd w:val="clear" w:color="auto" w:fill="FFFFFF"/>
        </w:rPr>
        <w:t xml:space="preserve"> trabajador no sea cobijado por la pensión sanción, ora porque su contrato de trabajo finalizó con justa causa, ora porque no alcanzó a laborar más de diez (10) años, no significa que el empleador no deba responder por la pensión, ya que en tal evento, el trabajador podrá reclamar la afiliación retroactiva al sistema de pensiones, caso en el cual el juez podrá ordenar su afiliación e imponer al empleador el traslado del respectivo cálculo actuarial de que trata el </w:t>
      </w:r>
      <w:r w:rsidR="00D56E02" w:rsidRPr="003871C0">
        <w:rPr>
          <w:rFonts w:ascii="Tahoma" w:hAnsi="Tahoma" w:cs="Tahoma"/>
          <w:iCs/>
          <w:color w:val="000000" w:themeColor="text1"/>
          <w:sz w:val="24"/>
          <w:szCs w:val="24"/>
        </w:rPr>
        <w:t>literal d) del parágrafo primero del artículo 9° de la citada Ley 797 de 2003.</w:t>
      </w:r>
    </w:p>
    <w:bookmarkEnd w:id="6"/>
    <w:p w14:paraId="2AC246C7" w14:textId="77777777" w:rsidR="00DC4AB2" w:rsidRPr="003871C0" w:rsidRDefault="00DC4AB2" w:rsidP="003871C0">
      <w:pPr>
        <w:spacing w:after="0" w:line="276" w:lineRule="auto"/>
        <w:jc w:val="both"/>
        <w:rPr>
          <w:rFonts w:ascii="Tahoma" w:hAnsi="Tahoma" w:cs="Tahoma"/>
          <w:sz w:val="24"/>
          <w:szCs w:val="24"/>
          <w:lang w:val="es-ES_tradnl"/>
        </w:rPr>
      </w:pPr>
    </w:p>
    <w:p w14:paraId="617D34CC" w14:textId="71D20778" w:rsidR="00474D4B" w:rsidRPr="00357CF5" w:rsidRDefault="00474D4B" w:rsidP="003871C0">
      <w:pPr>
        <w:spacing w:after="0" w:line="276" w:lineRule="auto"/>
        <w:ind w:firstLine="708"/>
        <w:jc w:val="both"/>
        <w:rPr>
          <w:rFonts w:ascii="Tahoma" w:hAnsi="Tahoma" w:cs="Tahoma"/>
          <w:sz w:val="24"/>
          <w:szCs w:val="24"/>
        </w:rPr>
      </w:pPr>
      <w:r w:rsidRPr="003871C0">
        <w:rPr>
          <w:rFonts w:ascii="Tahoma" w:hAnsi="Tahoma" w:cs="Tahoma"/>
          <w:sz w:val="24"/>
          <w:szCs w:val="24"/>
          <w:lang w:val="es-ES_tradnl"/>
        </w:rPr>
        <w:t xml:space="preserve">En cuanto al monto de </w:t>
      </w:r>
      <w:r w:rsidR="000D424B" w:rsidRPr="00357CF5">
        <w:rPr>
          <w:rFonts w:ascii="Tahoma" w:hAnsi="Tahoma" w:cs="Tahoma"/>
          <w:sz w:val="24"/>
          <w:szCs w:val="24"/>
          <w:lang w:val="es-ES_tradnl"/>
        </w:rPr>
        <w:t>dicha pensión</w:t>
      </w:r>
      <w:r w:rsidR="009553D7" w:rsidRPr="00357CF5">
        <w:rPr>
          <w:rFonts w:ascii="Tahoma" w:hAnsi="Tahoma" w:cs="Tahoma"/>
          <w:sz w:val="24"/>
          <w:szCs w:val="24"/>
          <w:lang w:val="es-ES_tradnl"/>
        </w:rPr>
        <w:t xml:space="preserve">, se indica en el citado artículo 267 ídem, modificado por el 133 de la Ley 100 de 1993, que </w:t>
      </w:r>
      <w:r w:rsidR="009553D7" w:rsidRPr="00357CF5">
        <w:rPr>
          <w:rFonts w:ascii="Tahoma" w:hAnsi="Tahoma" w:cs="Tahoma"/>
          <w:i/>
          <w:iCs/>
          <w:sz w:val="24"/>
          <w:szCs w:val="24"/>
          <w:shd w:val="clear" w:color="auto" w:fill="FFFFFF"/>
        </w:rPr>
        <w:t>«</w:t>
      </w:r>
      <w:r w:rsidR="009553D7" w:rsidRPr="00357CF5">
        <w:rPr>
          <w:rFonts w:ascii="Tahoma" w:hAnsi="Tahoma" w:cs="Tahoma"/>
          <w:i/>
          <w:iCs/>
          <w:szCs w:val="24"/>
          <w:shd w:val="clear" w:color="auto" w:fill="FFFFFF"/>
        </w:rPr>
        <w:t>La cuantía de la pensión será directamente proporcional al tiempo de servicios respecto de la que le habría correspondido al trabajador en caso de reunir todos los requisitos para acceder a la pensión de vejez en el régimen de prima media con prestación definida y se liquidará con base en el promedio devengado en los últimos diez (10) años de servicios, actualizado con base en la variación del Índice de Precios al Consumidor certificada por el DANE</w:t>
      </w:r>
      <w:r w:rsidR="009553D7" w:rsidRPr="00357CF5">
        <w:rPr>
          <w:rFonts w:ascii="Tahoma" w:hAnsi="Tahoma" w:cs="Tahoma"/>
          <w:i/>
          <w:iCs/>
          <w:sz w:val="24"/>
          <w:szCs w:val="24"/>
          <w:shd w:val="clear" w:color="auto" w:fill="FFFFFF"/>
        </w:rPr>
        <w:t>.»</w:t>
      </w:r>
    </w:p>
    <w:p w14:paraId="626D5065" w14:textId="77777777" w:rsidR="00BF1450" w:rsidRPr="00357CF5" w:rsidRDefault="00BF1450" w:rsidP="003871C0">
      <w:pPr>
        <w:spacing w:after="0" w:line="276" w:lineRule="auto"/>
        <w:jc w:val="both"/>
        <w:rPr>
          <w:rFonts w:ascii="Tahoma" w:hAnsi="Tahoma" w:cs="Tahoma"/>
          <w:sz w:val="24"/>
          <w:szCs w:val="24"/>
          <w:shd w:val="clear" w:color="auto" w:fill="FFFFFF"/>
        </w:rPr>
      </w:pPr>
    </w:p>
    <w:p w14:paraId="45234BD4" w14:textId="1744835C" w:rsidR="00755682" w:rsidRPr="003871C0" w:rsidRDefault="00BF1450" w:rsidP="003871C0">
      <w:pPr>
        <w:spacing w:after="0" w:line="276" w:lineRule="auto"/>
        <w:ind w:firstLine="708"/>
        <w:jc w:val="both"/>
        <w:rPr>
          <w:rFonts w:ascii="Tahoma" w:hAnsi="Tahoma" w:cs="Tahoma"/>
          <w:color w:val="000000"/>
          <w:sz w:val="24"/>
          <w:szCs w:val="24"/>
          <w:shd w:val="clear" w:color="auto" w:fill="FFFFFF"/>
        </w:rPr>
      </w:pPr>
      <w:r w:rsidRPr="00357CF5">
        <w:rPr>
          <w:rFonts w:ascii="Tahoma" w:hAnsi="Tahoma" w:cs="Tahoma"/>
          <w:sz w:val="24"/>
          <w:szCs w:val="24"/>
          <w:shd w:val="clear" w:color="auto" w:fill="FFFFFF"/>
        </w:rPr>
        <w:t xml:space="preserve">De lo anterior surge con toda claridad </w:t>
      </w:r>
      <w:r w:rsidRPr="003871C0">
        <w:rPr>
          <w:rFonts w:ascii="Tahoma" w:hAnsi="Tahoma" w:cs="Tahoma"/>
          <w:color w:val="000000"/>
          <w:sz w:val="24"/>
          <w:szCs w:val="24"/>
          <w:shd w:val="clear" w:color="auto" w:fill="FFFFFF"/>
        </w:rPr>
        <w:t xml:space="preserve">que el monto de la pensión sanción equivale a lo que la demandante hubiese obtenido como pensión de vejez en el </w:t>
      </w:r>
      <w:r w:rsidR="006D487B" w:rsidRPr="003871C0">
        <w:rPr>
          <w:rFonts w:ascii="Tahoma" w:hAnsi="Tahoma" w:cs="Tahoma"/>
          <w:color w:val="000000"/>
          <w:sz w:val="24"/>
          <w:szCs w:val="24"/>
          <w:shd w:val="clear" w:color="auto" w:fill="FFFFFF"/>
        </w:rPr>
        <w:t>R</w:t>
      </w:r>
      <w:r w:rsidRPr="003871C0">
        <w:rPr>
          <w:rFonts w:ascii="Tahoma" w:hAnsi="Tahoma" w:cs="Tahoma"/>
          <w:color w:val="000000"/>
          <w:sz w:val="24"/>
          <w:szCs w:val="24"/>
          <w:shd w:val="clear" w:color="auto" w:fill="FFFFFF"/>
        </w:rPr>
        <w:t xml:space="preserve">égimen de </w:t>
      </w:r>
      <w:r w:rsidR="006D487B" w:rsidRPr="003871C0">
        <w:rPr>
          <w:rFonts w:ascii="Tahoma" w:hAnsi="Tahoma" w:cs="Tahoma"/>
          <w:color w:val="000000"/>
          <w:sz w:val="24"/>
          <w:szCs w:val="24"/>
          <w:shd w:val="clear" w:color="auto" w:fill="FFFFFF"/>
        </w:rPr>
        <w:t>P</w:t>
      </w:r>
      <w:r w:rsidRPr="003871C0">
        <w:rPr>
          <w:rFonts w:ascii="Tahoma" w:hAnsi="Tahoma" w:cs="Tahoma"/>
          <w:color w:val="000000"/>
          <w:sz w:val="24"/>
          <w:szCs w:val="24"/>
          <w:shd w:val="clear" w:color="auto" w:fill="FFFFFF"/>
        </w:rPr>
        <w:t xml:space="preserve">rima </w:t>
      </w:r>
      <w:r w:rsidR="006D487B" w:rsidRPr="003871C0">
        <w:rPr>
          <w:rFonts w:ascii="Tahoma" w:hAnsi="Tahoma" w:cs="Tahoma"/>
          <w:color w:val="000000"/>
          <w:sz w:val="24"/>
          <w:szCs w:val="24"/>
          <w:shd w:val="clear" w:color="auto" w:fill="FFFFFF"/>
        </w:rPr>
        <w:t>M</w:t>
      </w:r>
      <w:r w:rsidRPr="003871C0">
        <w:rPr>
          <w:rFonts w:ascii="Tahoma" w:hAnsi="Tahoma" w:cs="Tahoma"/>
          <w:color w:val="000000"/>
          <w:sz w:val="24"/>
          <w:szCs w:val="24"/>
          <w:shd w:val="clear" w:color="auto" w:fill="FFFFFF"/>
        </w:rPr>
        <w:t xml:space="preserve">edia, si su empleador hubiese cumplido con la obligación de afiliarla y pagarle los aportes por todo el tiempo laborado. </w:t>
      </w:r>
      <w:r w:rsidR="00C542FF">
        <w:rPr>
          <w:rFonts w:ascii="Tahoma" w:hAnsi="Tahoma" w:cs="Tahoma"/>
          <w:color w:val="000000"/>
          <w:sz w:val="24"/>
          <w:szCs w:val="24"/>
          <w:shd w:val="clear" w:color="auto" w:fill="FFFFFF"/>
        </w:rPr>
        <w:t xml:space="preserve"> </w:t>
      </w:r>
      <w:r w:rsidRPr="003871C0">
        <w:rPr>
          <w:rFonts w:ascii="Tahoma" w:hAnsi="Tahoma" w:cs="Tahoma"/>
          <w:color w:val="000000"/>
          <w:sz w:val="24"/>
          <w:szCs w:val="24"/>
          <w:shd w:val="clear" w:color="auto" w:fill="FFFFFF"/>
        </w:rPr>
        <w:t>Sin embargo, como el tiempo mínimo de servicio que se exige para acceder a la pensión sanción, es muy inferior a la densidad mínima de cotizaciones para acceder a la pensión de vejez, la norma tiene previsto que la cuantía de la pensión se</w:t>
      </w:r>
      <w:r w:rsidR="00755682" w:rsidRPr="003871C0">
        <w:rPr>
          <w:rFonts w:ascii="Tahoma" w:hAnsi="Tahoma" w:cs="Tahoma"/>
          <w:color w:val="000000"/>
          <w:sz w:val="24"/>
          <w:szCs w:val="24"/>
          <w:shd w:val="clear" w:color="auto" w:fill="FFFFFF"/>
        </w:rPr>
        <w:t>rá</w:t>
      </w:r>
      <w:r w:rsidRPr="003871C0">
        <w:rPr>
          <w:rFonts w:ascii="Tahoma" w:hAnsi="Tahoma" w:cs="Tahoma"/>
          <w:color w:val="000000"/>
          <w:sz w:val="24"/>
          <w:szCs w:val="24"/>
          <w:shd w:val="clear" w:color="auto" w:fill="FFFFFF"/>
        </w:rPr>
        <w:t xml:space="preserve"> directamente proporcional al tiempo de servicios. Esto significa, en términos más precisos, que la tasa de reemplazo que se debe aplicar a la Base de Liquidación de la Pensión Sanción, que corresponde al promedio de lo devengado en los últimos diez (10) años de servicios, actualizado con base en la variación del Índice de Precios al Consumidor (Art. 267 del C.S.T.), será proporcional al tiempo laborado (o de servicios) en relación con una pensión</w:t>
      </w:r>
      <w:r w:rsidR="00755682" w:rsidRPr="003871C0">
        <w:rPr>
          <w:rFonts w:ascii="Tahoma" w:hAnsi="Tahoma" w:cs="Tahoma"/>
          <w:color w:val="000000"/>
          <w:sz w:val="24"/>
          <w:szCs w:val="24"/>
          <w:shd w:val="clear" w:color="auto" w:fill="FFFFFF"/>
        </w:rPr>
        <w:t xml:space="preserve"> de vejez</w:t>
      </w:r>
      <w:r w:rsidRPr="003871C0">
        <w:rPr>
          <w:rFonts w:ascii="Tahoma" w:hAnsi="Tahoma" w:cs="Tahoma"/>
          <w:color w:val="000000"/>
          <w:sz w:val="24"/>
          <w:szCs w:val="24"/>
          <w:shd w:val="clear" w:color="auto" w:fill="FFFFFF"/>
        </w:rPr>
        <w:t xml:space="preserve"> reconocida bajo el supuesto de</w:t>
      </w:r>
      <w:r w:rsidR="00755682" w:rsidRPr="003871C0">
        <w:rPr>
          <w:rFonts w:ascii="Tahoma" w:hAnsi="Tahoma" w:cs="Tahoma"/>
          <w:color w:val="000000"/>
          <w:sz w:val="24"/>
          <w:szCs w:val="24"/>
          <w:shd w:val="clear" w:color="auto" w:fill="FFFFFF"/>
        </w:rPr>
        <w:t xml:space="preserve"> haber</w:t>
      </w:r>
      <w:r w:rsidRPr="003871C0">
        <w:rPr>
          <w:rFonts w:ascii="Tahoma" w:hAnsi="Tahoma" w:cs="Tahoma"/>
          <w:color w:val="000000"/>
          <w:sz w:val="24"/>
          <w:szCs w:val="24"/>
          <w:shd w:val="clear" w:color="auto" w:fill="FFFFFF"/>
        </w:rPr>
        <w:t xml:space="preserve"> reuni</w:t>
      </w:r>
      <w:r w:rsidR="00755682" w:rsidRPr="003871C0">
        <w:rPr>
          <w:rFonts w:ascii="Tahoma" w:hAnsi="Tahoma" w:cs="Tahoma"/>
          <w:color w:val="000000"/>
          <w:sz w:val="24"/>
          <w:szCs w:val="24"/>
          <w:shd w:val="clear" w:color="auto" w:fill="FFFFFF"/>
        </w:rPr>
        <w:t>do</w:t>
      </w:r>
      <w:r w:rsidRPr="003871C0">
        <w:rPr>
          <w:rFonts w:ascii="Tahoma" w:hAnsi="Tahoma" w:cs="Tahoma"/>
          <w:color w:val="000000"/>
          <w:sz w:val="24"/>
          <w:szCs w:val="24"/>
          <w:shd w:val="clear" w:color="auto" w:fill="FFFFFF"/>
        </w:rPr>
        <w:t xml:space="preserve"> todos los requisitos</w:t>
      </w:r>
      <w:r w:rsidR="00C00434" w:rsidRPr="003871C0">
        <w:rPr>
          <w:rFonts w:ascii="Tahoma" w:hAnsi="Tahoma" w:cs="Tahoma"/>
          <w:color w:val="000000"/>
          <w:sz w:val="24"/>
          <w:szCs w:val="24"/>
          <w:shd w:val="clear" w:color="auto" w:fill="FFFFFF"/>
        </w:rPr>
        <w:t xml:space="preserve"> mínimos</w:t>
      </w:r>
      <w:r w:rsidR="00755682" w:rsidRPr="003871C0">
        <w:rPr>
          <w:rFonts w:ascii="Tahoma" w:hAnsi="Tahoma" w:cs="Tahoma"/>
          <w:color w:val="000000"/>
          <w:sz w:val="24"/>
          <w:szCs w:val="24"/>
          <w:shd w:val="clear" w:color="auto" w:fill="FFFFFF"/>
        </w:rPr>
        <w:t xml:space="preserve"> para obtenerla</w:t>
      </w:r>
      <w:r w:rsidRPr="003871C0">
        <w:rPr>
          <w:rFonts w:ascii="Tahoma" w:hAnsi="Tahoma" w:cs="Tahoma"/>
          <w:color w:val="000000"/>
          <w:sz w:val="24"/>
          <w:szCs w:val="24"/>
          <w:shd w:val="clear" w:color="auto" w:fill="FFFFFF"/>
        </w:rPr>
        <w:t xml:space="preserve">. </w:t>
      </w:r>
    </w:p>
    <w:p w14:paraId="0ED31197" w14:textId="77777777" w:rsidR="00755682" w:rsidRPr="003871C0" w:rsidRDefault="00755682" w:rsidP="003871C0">
      <w:pPr>
        <w:spacing w:after="0" w:line="276" w:lineRule="auto"/>
        <w:ind w:firstLine="708"/>
        <w:jc w:val="both"/>
        <w:rPr>
          <w:rFonts w:ascii="Tahoma" w:hAnsi="Tahoma" w:cs="Tahoma"/>
          <w:color w:val="000000"/>
          <w:sz w:val="24"/>
          <w:szCs w:val="24"/>
          <w:shd w:val="clear" w:color="auto" w:fill="FFFFFF"/>
        </w:rPr>
      </w:pPr>
    </w:p>
    <w:p w14:paraId="6FAB267A" w14:textId="082C310D" w:rsidR="2F16E7CA" w:rsidRPr="003871C0" w:rsidRDefault="2F16E7CA" w:rsidP="003871C0">
      <w:pPr>
        <w:spacing w:after="0" w:line="276" w:lineRule="auto"/>
        <w:ind w:firstLine="708"/>
        <w:jc w:val="both"/>
        <w:rPr>
          <w:rFonts w:ascii="Tahoma" w:hAnsi="Tahoma" w:cs="Tahoma"/>
          <w:sz w:val="24"/>
          <w:szCs w:val="24"/>
        </w:rPr>
      </w:pPr>
      <w:r w:rsidRPr="003871C0">
        <w:rPr>
          <w:rFonts w:ascii="Tahoma" w:eastAsia="Tahoma" w:hAnsi="Tahoma" w:cs="Tahoma"/>
          <w:color w:val="000000" w:themeColor="text1"/>
          <w:sz w:val="24"/>
          <w:szCs w:val="24"/>
        </w:rPr>
        <w:t>Para efectos de lo anterior,</w:t>
      </w:r>
      <w:r w:rsidRPr="003871C0">
        <w:rPr>
          <w:rFonts w:ascii="Tahoma" w:eastAsia="Tahoma" w:hAnsi="Tahoma" w:cs="Tahoma"/>
          <w:color w:val="333333"/>
          <w:sz w:val="24"/>
          <w:szCs w:val="24"/>
        </w:rPr>
        <w:t xml:space="preserve"> </w:t>
      </w:r>
      <w:r w:rsidRPr="003871C0">
        <w:rPr>
          <w:rFonts w:ascii="Tahoma" w:eastAsia="Tahoma" w:hAnsi="Tahoma" w:cs="Tahoma"/>
          <w:color w:val="000000" w:themeColor="text1"/>
          <w:sz w:val="24"/>
          <w:szCs w:val="24"/>
        </w:rPr>
        <w:t xml:space="preserve">habría que simular la liquidación de la pensión que hubiera correspondido en Colpensiones para luego determinar la proporción según el tiempo de servicio de la trabajadora. Para dar un ejemplo: si actualmente (año 2021) se exige un mínimo de 1300 semanas cotizadas para acceder a la pensión de vejez, y en el caso hipotético se obtuviese un IBL de $3.000.000, la tasa de reemplazo en prima media, de conformidad con el artículo 34 de la Ley 100 de 1993, sería de 63,50%, lo que resultaría en una mesada de $1.905.000, de modo que, suponiendo que la pensión sanción se reconociera con un tiempo de servicios de 14 años (732,76 semanas), este </w:t>
      </w:r>
      <w:r w:rsidRPr="003871C0">
        <w:rPr>
          <w:rFonts w:ascii="Tahoma" w:eastAsia="Tahoma" w:hAnsi="Tahoma" w:cs="Tahoma"/>
          <w:color w:val="000000" w:themeColor="text1"/>
          <w:sz w:val="24"/>
          <w:szCs w:val="24"/>
        </w:rPr>
        <w:lastRenderedPageBreak/>
        <w:t>número correspondería al 35,79% del IBL, lo que arrojaría una mesada de $1.073.700, aplicada la siguiente fórmula</w:t>
      </w:r>
      <w:r w:rsidR="0016239D" w:rsidRPr="003871C0">
        <w:rPr>
          <w:rStyle w:val="Refdenotaalpie"/>
          <w:rFonts w:ascii="Tahoma" w:eastAsia="Tahoma" w:hAnsi="Tahoma" w:cs="Tahoma"/>
          <w:color w:val="000000" w:themeColor="text1"/>
          <w:sz w:val="24"/>
          <w:szCs w:val="24"/>
        </w:rPr>
        <w:footnoteReference w:id="1"/>
      </w:r>
      <w:r w:rsidR="0016239D" w:rsidRPr="003871C0">
        <w:rPr>
          <w:rFonts w:ascii="Tahoma" w:eastAsia="Tahoma" w:hAnsi="Tahoma" w:cs="Tahoma"/>
          <w:color w:val="000000" w:themeColor="text1"/>
          <w:sz w:val="24"/>
          <w:szCs w:val="24"/>
        </w:rPr>
        <w:t>:</w:t>
      </w:r>
    </w:p>
    <w:p w14:paraId="11EC8B99" w14:textId="2A040133" w:rsidR="006D487B" w:rsidRPr="003871C0" w:rsidRDefault="2F16E7CA" w:rsidP="003871C0">
      <w:pPr>
        <w:spacing w:after="0" w:line="276" w:lineRule="auto"/>
        <w:jc w:val="both"/>
        <w:rPr>
          <w:rFonts w:ascii="Tahoma" w:hAnsi="Tahoma" w:cs="Tahoma"/>
          <w:color w:val="000000"/>
          <w:sz w:val="24"/>
          <w:szCs w:val="24"/>
          <w:shd w:val="clear" w:color="auto" w:fill="FFFFFF"/>
        </w:rPr>
      </w:pPr>
      <w:r w:rsidRPr="003871C0">
        <w:rPr>
          <w:rFonts w:ascii="Tahoma" w:hAnsi="Tahoma" w:cs="Tahoma"/>
          <w:sz w:val="24"/>
          <w:szCs w:val="24"/>
        </w:rPr>
        <w:br/>
      </w:r>
      <w:r w:rsidR="006D487B" w:rsidRPr="003871C0">
        <w:rPr>
          <w:rFonts w:ascii="Tahoma" w:hAnsi="Tahoma" w:cs="Tahoma"/>
          <w:color w:val="000000"/>
          <w:sz w:val="24"/>
          <w:szCs w:val="24"/>
          <w:shd w:val="clear" w:color="auto" w:fill="FFFFFF"/>
        </w:rPr>
        <w:t>MPS</w:t>
      </w:r>
      <w:r w:rsidR="00BF1450" w:rsidRPr="003871C0">
        <w:rPr>
          <w:rFonts w:ascii="Tahoma" w:hAnsi="Tahoma" w:cs="Tahoma"/>
          <w:color w:val="000000"/>
          <w:sz w:val="24"/>
          <w:szCs w:val="24"/>
          <w:shd w:val="clear" w:color="auto" w:fill="FFFFFF"/>
        </w:rPr>
        <w:t xml:space="preserve"> = DM x TRPV</w:t>
      </w:r>
    </w:p>
    <w:p w14:paraId="2AC316AF" w14:textId="23BFF96C" w:rsidR="006D487B" w:rsidRPr="003871C0" w:rsidRDefault="006D487B" w:rsidP="003871C0">
      <w:pPr>
        <w:spacing w:after="0" w:line="276" w:lineRule="auto"/>
        <w:jc w:val="both"/>
        <w:rPr>
          <w:rFonts w:ascii="Tahoma" w:hAnsi="Tahoma" w:cs="Tahoma"/>
          <w:color w:val="000000"/>
          <w:sz w:val="24"/>
          <w:szCs w:val="24"/>
          <w:shd w:val="clear" w:color="auto" w:fill="FFFFFF"/>
        </w:rPr>
      </w:pPr>
      <w:r w:rsidRPr="003871C0">
        <w:rPr>
          <w:rFonts w:ascii="Tahoma" w:hAnsi="Tahoma" w:cs="Tahoma"/>
          <w:color w:val="000000"/>
          <w:sz w:val="24"/>
          <w:szCs w:val="24"/>
          <w:shd w:val="clear" w:color="auto" w:fill="FFFFFF"/>
        </w:rPr>
        <w:t xml:space="preserve">          ------------- </w:t>
      </w:r>
    </w:p>
    <w:p w14:paraId="386A3B09" w14:textId="6ED90AB0" w:rsidR="00BF1450" w:rsidRPr="003871C0" w:rsidRDefault="006D487B" w:rsidP="003871C0">
      <w:pPr>
        <w:spacing w:after="0" w:line="276" w:lineRule="auto"/>
        <w:jc w:val="both"/>
        <w:rPr>
          <w:rFonts w:ascii="Tahoma" w:hAnsi="Tahoma" w:cs="Tahoma"/>
          <w:color w:val="000000"/>
          <w:sz w:val="24"/>
          <w:szCs w:val="24"/>
          <w:shd w:val="clear" w:color="auto" w:fill="FFFFFF"/>
        </w:rPr>
      </w:pPr>
      <w:r w:rsidRPr="003871C0">
        <w:rPr>
          <w:rFonts w:ascii="Tahoma" w:hAnsi="Tahoma" w:cs="Tahoma"/>
          <w:color w:val="000000"/>
          <w:sz w:val="24"/>
          <w:szCs w:val="24"/>
          <w:shd w:val="clear" w:color="auto" w:fill="FFFFFF"/>
        </w:rPr>
        <w:t xml:space="preserve">                </w:t>
      </w:r>
      <w:r w:rsidR="00BF1450" w:rsidRPr="003871C0">
        <w:rPr>
          <w:rFonts w:ascii="Tahoma" w:hAnsi="Tahoma" w:cs="Tahoma"/>
          <w:color w:val="000000"/>
          <w:sz w:val="24"/>
          <w:szCs w:val="24"/>
          <w:shd w:val="clear" w:color="auto" w:fill="FFFFFF"/>
        </w:rPr>
        <w:t>TS</w:t>
      </w:r>
    </w:p>
    <w:p w14:paraId="69FFE0FB" w14:textId="77777777" w:rsidR="006D487B" w:rsidRPr="003871C0" w:rsidRDefault="006D487B" w:rsidP="003871C0">
      <w:pPr>
        <w:spacing w:after="0" w:line="276" w:lineRule="auto"/>
        <w:jc w:val="both"/>
        <w:rPr>
          <w:rFonts w:ascii="Tahoma" w:hAnsi="Tahoma" w:cs="Tahoma"/>
          <w:color w:val="000000"/>
          <w:sz w:val="24"/>
          <w:szCs w:val="24"/>
          <w:shd w:val="clear" w:color="auto" w:fill="FFFFFF"/>
        </w:rPr>
      </w:pPr>
    </w:p>
    <w:p w14:paraId="5E679FA2" w14:textId="73CC4BB5" w:rsidR="00BF1450" w:rsidRPr="003871C0" w:rsidRDefault="00BF1450" w:rsidP="003871C0">
      <w:pPr>
        <w:spacing w:after="0" w:line="276" w:lineRule="auto"/>
        <w:jc w:val="both"/>
        <w:rPr>
          <w:rFonts w:ascii="Tahoma" w:hAnsi="Tahoma" w:cs="Tahoma"/>
          <w:i/>
          <w:iCs/>
          <w:color w:val="000000"/>
          <w:sz w:val="24"/>
          <w:szCs w:val="24"/>
          <w:shd w:val="clear" w:color="auto" w:fill="FFFFFF"/>
        </w:rPr>
      </w:pPr>
      <w:r w:rsidRPr="003871C0">
        <w:rPr>
          <w:rFonts w:ascii="Tahoma" w:hAnsi="Tahoma" w:cs="Tahoma"/>
          <w:i/>
          <w:iCs/>
          <w:color w:val="000000"/>
          <w:sz w:val="24"/>
          <w:szCs w:val="24"/>
          <w:shd w:val="clear" w:color="auto" w:fill="FFFFFF"/>
        </w:rPr>
        <w:t xml:space="preserve">Donde </w:t>
      </w:r>
      <w:r w:rsidR="006D487B" w:rsidRPr="003871C0">
        <w:rPr>
          <w:rFonts w:ascii="Tahoma" w:hAnsi="Tahoma" w:cs="Tahoma"/>
          <w:b/>
          <w:bCs/>
          <w:i/>
          <w:iCs/>
          <w:color w:val="000000"/>
          <w:sz w:val="24"/>
          <w:szCs w:val="24"/>
          <w:shd w:val="clear" w:color="auto" w:fill="FFFFFF"/>
        </w:rPr>
        <w:t>MPS</w:t>
      </w:r>
      <w:r w:rsidRPr="003871C0">
        <w:rPr>
          <w:rFonts w:ascii="Tahoma" w:hAnsi="Tahoma" w:cs="Tahoma"/>
          <w:i/>
          <w:iCs/>
          <w:color w:val="000000"/>
          <w:sz w:val="24"/>
          <w:szCs w:val="24"/>
          <w:shd w:val="clear" w:color="auto" w:fill="FFFFFF"/>
        </w:rPr>
        <w:t xml:space="preserve"> </w:t>
      </w:r>
      <w:r w:rsidR="006D487B" w:rsidRPr="003871C0">
        <w:rPr>
          <w:rFonts w:ascii="Tahoma" w:hAnsi="Tahoma" w:cs="Tahoma"/>
          <w:i/>
          <w:iCs/>
          <w:color w:val="000000"/>
          <w:sz w:val="24"/>
          <w:szCs w:val="24"/>
          <w:shd w:val="clear" w:color="auto" w:fill="FFFFFF"/>
        </w:rPr>
        <w:t>=</w:t>
      </w:r>
      <w:r w:rsidRPr="003871C0">
        <w:rPr>
          <w:rFonts w:ascii="Tahoma" w:hAnsi="Tahoma" w:cs="Tahoma"/>
          <w:i/>
          <w:iCs/>
          <w:color w:val="000000"/>
          <w:sz w:val="24"/>
          <w:szCs w:val="24"/>
          <w:shd w:val="clear" w:color="auto" w:fill="FFFFFF"/>
        </w:rPr>
        <w:t xml:space="preserve"> </w:t>
      </w:r>
      <w:r w:rsidR="006D487B" w:rsidRPr="003871C0">
        <w:rPr>
          <w:rFonts w:ascii="Tahoma" w:hAnsi="Tahoma" w:cs="Tahoma"/>
          <w:i/>
          <w:iCs/>
          <w:color w:val="000000"/>
          <w:sz w:val="24"/>
          <w:szCs w:val="24"/>
          <w:shd w:val="clear" w:color="auto" w:fill="FFFFFF"/>
        </w:rPr>
        <w:t>monto (o tasa</w:t>
      </w:r>
      <w:r w:rsidRPr="003871C0">
        <w:rPr>
          <w:rFonts w:ascii="Tahoma" w:hAnsi="Tahoma" w:cs="Tahoma"/>
          <w:i/>
          <w:iCs/>
          <w:color w:val="000000"/>
          <w:sz w:val="24"/>
          <w:szCs w:val="24"/>
          <w:shd w:val="clear" w:color="auto" w:fill="FFFFFF"/>
        </w:rPr>
        <w:t xml:space="preserve"> de reemplazo</w:t>
      </w:r>
      <w:r w:rsidR="006D487B" w:rsidRPr="003871C0">
        <w:rPr>
          <w:rFonts w:ascii="Tahoma" w:hAnsi="Tahoma" w:cs="Tahoma"/>
          <w:i/>
          <w:iCs/>
          <w:color w:val="000000"/>
          <w:sz w:val="24"/>
          <w:szCs w:val="24"/>
          <w:shd w:val="clear" w:color="auto" w:fill="FFFFFF"/>
        </w:rPr>
        <w:t>)</w:t>
      </w:r>
      <w:r w:rsidRPr="003871C0">
        <w:rPr>
          <w:rFonts w:ascii="Tahoma" w:hAnsi="Tahoma" w:cs="Tahoma"/>
          <w:i/>
          <w:iCs/>
          <w:color w:val="000000"/>
          <w:sz w:val="24"/>
          <w:szCs w:val="24"/>
          <w:shd w:val="clear" w:color="auto" w:fill="FFFFFF"/>
        </w:rPr>
        <w:t xml:space="preserve"> para pensión de vejez</w:t>
      </w:r>
    </w:p>
    <w:p w14:paraId="4864021C" w14:textId="0C25BE04" w:rsidR="00BF1450" w:rsidRPr="003871C0" w:rsidRDefault="00BF1450" w:rsidP="003871C0">
      <w:pPr>
        <w:spacing w:after="0" w:line="276" w:lineRule="auto"/>
        <w:jc w:val="both"/>
        <w:rPr>
          <w:rFonts w:ascii="Tahoma" w:hAnsi="Tahoma" w:cs="Tahoma"/>
          <w:i/>
          <w:iCs/>
          <w:color w:val="000000"/>
          <w:sz w:val="24"/>
          <w:szCs w:val="24"/>
          <w:shd w:val="clear" w:color="auto" w:fill="FFFFFF"/>
        </w:rPr>
      </w:pPr>
      <w:r w:rsidRPr="003871C0">
        <w:rPr>
          <w:rFonts w:ascii="Tahoma" w:hAnsi="Tahoma" w:cs="Tahoma"/>
          <w:b/>
          <w:bCs/>
          <w:i/>
          <w:iCs/>
          <w:color w:val="000000"/>
          <w:sz w:val="24"/>
          <w:szCs w:val="24"/>
          <w:shd w:val="clear" w:color="auto" w:fill="FFFFFF"/>
        </w:rPr>
        <w:t>DM</w:t>
      </w:r>
      <w:r w:rsidRPr="003871C0">
        <w:rPr>
          <w:rFonts w:ascii="Tahoma" w:hAnsi="Tahoma" w:cs="Tahoma"/>
          <w:i/>
          <w:iCs/>
          <w:color w:val="000000"/>
          <w:sz w:val="24"/>
          <w:szCs w:val="24"/>
          <w:shd w:val="clear" w:color="auto" w:fill="FFFFFF"/>
        </w:rPr>
        <w:t xml:space="preserve"> </w:t>
      </w:r>
      <w:r w:rsidR="006D487B" w:rsidRPr="003871C0">
        <w:rPr>
          <w:rFonts w:ascii="Tahoma" w:hAnsi="Tahoma" w:cs="Tahoma"/>
          <w:i/>
          <w:iCs/>
          <w:color w:val="000000"/>
          <w:sz w:val="24"/>
          <w:szCs w:val="24"/>
          <w:shd w:val="clear" w:color="auto" w:fill="FFFFFF"/>
        </w:rPr>
        <w:t>=</w:t>
      </w:r>
      <w:r w:rsidRPr="003871C0">
        <w:rPr>
          <w:rFonts w:ascii="Tahoma" w:hAnsi="Tahoma" w:cs="Tahoma"/>
          <w:i/>
          <w:iCs/>
          <w:color w:val="000000"/>
          <w:sz w:val="24"/>
          <w:szCs w:val="24"/>
          <w:shd w:val="clear" w:color="auto" w:fill="FFFFFF"/>
        </w:rPr>
        <w:t xml:space="preserve"> Densidad Mínima de Cotizaciones para Pensión en Prima Media</w:t>
      </w:r>
    </w:p>
    <w:p w14:paraId="3FB1DA77" w14:textId="064C608A" w:rsidR="00BF1450" w:rsidRPr="003871C0" w:rsidRDefault="00BF1450" w:rsidP="003871C0">
      <w:pPr>
        <w:spacing w:after="0" w:line="276" w:lineRule="auto"/>
        <w:jc w:val="both"/>
        <w:rPr>
          <w:rFonts w:ascii="Tahoma" w:hAnsi="Tahoma" w:cs="Tahoma"/>
          <w:i/>
          <w:iCs/>
          <w:color w:val="000000"/>
          <w:sz w:val="24"/>
          <w:szCs w:val="24"/>
          <w:shd w:val="clear" w:color="auto" w:fill="FFFFFF"/>
        </w:rPr>
      </w:pPr>
      <w:r w:rsidRPr="003871C0">
        <w:rPr>
          <w:rFonts w:ascii="Tahoma" w:hAnsi="Tahoma" w:cs="Tahoma"/>
          <w:b/>
          <w:bCs/>
          <w:i/>
          <w:iCs/>
          <w:color w:val="000000"/>
          <w:sz w:val="24"/>
          <w:szCs w:val="24"/>
          <w:shd w:val="clear" w:color="auto" w:fill="FFFFFF"/>
        </w:rPr>
        <w:t>TRPV</w:t>
      </w:r>
      <w:r w:rsidRPr="003871C0">
        <w:rPr>
          <w:rFonts w:ascii="Tahoma" w:hAnsi="Tahoma" w:cs="Tahoma"/>
          <w:i/>
          <w:iCs/>
          <w:color w:val="000000"/>
          <w:sz w:val="24"/>
          <w:szCs w:val="24"/>
          <w:shd w:val="clear" w:color="auto" w:fill="FFFFFF"/>
        </w:rPr>
        <w:t xml:space="preserve"> </w:t>
      </w:r>
      <w:r w:rsidR="006D487B" w:rsidRPr="003871C0">
        <w:rPr>
          <w:rFonts w:ascii="Tahoma" w:hAnsi="Tahoma" w:cs="Tahoma"/>
          <w:i/>
          <w:iCs/>
          <w:color w:val="000000"/>
          <w:sz w:val="24"/>
          <w:szCs w:val="24"/>
          <w:shd w:val="clear" w:color="auto" w:fill="FFFFFF"/>
        </w:rPr>
        <w:t>=</w:t>
      </w:r>
      <w:r w:rsidRPr="003871C0">
        <w:rPr>
          <w:rFonts w:ascii="Tahoma" w:hAnsi="Tahoma" w:cs="Tahoma"/>
          <w:i/>
          <w:iCs/>
          <w:color w:val="000000"/>
          <w:sz w:val="24"/>
          <w:szCs w:val="24"/>
          <w:shd w:val="clear" w:color="auto" w:fill="FFFFFF"/>
        </w:rPr>
        <w:t xml:space="preserve"> Tasa de Reemplazo en Pensión de Vejez (resultado de aplicar art. 34 Ley 100)</w:t>
      </w:r>
    </w:p>
    <w:p w14:paraId="489D234F" w14:textId="0E6CAE73" w:rsidR="00BF1450" w:rsidRPr="003871C0" w:rsidRDefault="00BF1450" w:rsidP="003871C0">
      <w:pPr>
        <w:spacing w:after="0" w:line="276" w:lineRule="auto"/>
        <w:jc w:val="both"/>
        <w:rPr>
          <w:rFonts w:ascii="Tahoma" w:hAnsi="Tahoma" w:cs="Tahoma"/>
          <w:i/>
          <w:iCs/>
          <w:color w:val="000000"/>
          <w:sz w:val="24"/>
          <w:szCs w:val="24"/>
          <w:shd w:val="clear" w:color="auto" w:fill="FFFFFF"/>
        </w:rPr>
      </w:pPr>
      <w:r w:rsidRPr="003871C0">
        <w:rPr>
          <w:rFonts w:ascii="Tahoma" w:hAnsi="Tahoma" w:cs="Tahoma"/>
          <w:b/>
          <w:bCs/>
          <w:i/>
          <w:iCs/>
          <w:color w:val="000000"/>
          <w:sz w:val="24"/>
          <w:szCs w:val="24"/>
          <w:shd w:val="clear" w:color="auto" w:fill="FFFFFF"/>
        </w:rPr>
        <w:t>TS</w:t>
      </w:r>
      <w:r w:rsidRPr="003871C0">
        <w:rPr>
          <w:rFonts w:ascii="Tahoma" w:hAnsi="Tahoma" w:cs="Tahoma"/>
          <w:i/>
          <w:iCs/>
          <w:color w:val="000000"/>
          <w:sz w:val="24"/>
          <w:szCs w:val="24"/>
          <w:shd w:val="clear" w:color="auto" w:fill="FFFFFF"/>
        </w:rPr>
        <w:t xml:space="preserve"> </w:t>
      </w:r>
      <w:r w:rsidR="006D487B" w:rsidRPr="003871C0">
        <w:rPr>
          <w:rFonts w:ascii="Tahoma" w:hAnsi="Tahoma" w:cs="Tahoma"/>
          <w:i/>
          <w:iCs/>
          <w:color w:val="000000"/>
          <w:sz w:val="24"/>
          <w:szCs w:val="24"/>
          <w:shd w:val="clear" w:color="auto" w:fill="FFFFFF"/>
        </w:rPr>
        <w:t>=</w:t>
      </w:r>
      <w:r w:rsidRPr="003871C0">
        <w:rPr>
          <w:rFonts w:ascii="Tahoma" w:hAnsi="Tahoma" w:cs="Tahoma"/>
          <w:i/>
          <w:iCs/>
          <w:color w:val="000000"/>
          <w:sz w:val="24"/>
          <w:szCs w:val="24"/>
          <w:shd w:val="clear" w:color="auto" w:fill="FFFFFF"/>
        </w:rPr>
        <w:t xml:space="preserve"> tiempo de servicios sin afiliación</w:t>
      </w:r>
    </w:p>
    <w:p w14:paraId="41AA3CB5" w14:textId="52C0BB03" w:rsidR="00BF1450" w:rsidRPr="003871C0" w:rsidRDefault="00BF1450" w:rsidP="003871C0">
      <w:pPr>
        <w:spacing w:after="0" w:line="276" w:lineRule="auto"/>
        <w:jc w:val="both"/>
        <w:rPr>
          <w:rFonts w:ascii="Tahoma" w:hAnsi="Tahoma" w:cs="Tahoma"/>
          <w:color w:val="000000"/>
          <w:sz w:val="24"/>
          <w:szCs w:val="24"/>
          <w:shd w:val="clear" w:color="auto" w:fill="FFFFFF"/>
        </w:rPr>
      </w:pPr>
    </w:p>
    <w:p w14:paraId="46D340E0" w14:textId="6950C53F" w:rsidR="00F24E8B" w:rsidRPr="003871C0" w:rsidRDefault="4BF658A4" w:rsidP="003871C0">
      <w:pPr>
        <w:spacing w:after="0" w:line="276" w:lineRule="auto"/>
        <w:ind w:firstLine="708"/>
        <w:jc w:val="both"/>
        <w:rPr>
          <w:rFonts w:ascii="Tahoma" w:hAnsi="Tahoma" w:cs="Tahoma"/>
          <w:color w:val="000000"/>
          <w:sz w:val="24"/>
          <w:szCs w:val="24"/>
          <w:shd w:val="clear" w:color="auto" w:fill="FFFFFF"/>
        </w:rPr>
      </w:pPr>
      <w:r w:rsidRPr="003871C0">
        <w:rPr>
          <w:rFonts w:ascii="Tahoma" w:hAnsi="Tahoma" w:cs="Tahoma"/>
          <w:color w:val="000000"/>
          <w:sz w:val="24"/>
          <w:szCs w:val="24"/>
          <w:shd w:val="clear" w:color="auto" w:fill="FFFFFF"/>
        </w:rPr>
        <w:t xml:space="preserve">Cumple aclarar que </w:t>
      </w:r>
      <w:r w:rsidR="3710D5E4" w:rsidRPr="003871C0">
        <w:rPr>
          <w:rFonts w:ascii="Tahoma" w:hAnsi="Tahoma" w:cs="Tahoma"/>
          <w:color w:val="000000"/>
          <w:sz w:val="24"/>
          <w:szCs w:val="24"/>
          <w:shd w:val="clear" w:color="auto" w:fill="FFFFFF"/>
        </w:rPr>
        <w:t>cuando el</w:t>
      </w:r>
      <w:r w:rsidR="490ED85A" w:rsidRPr="003871C0">
        <w:rPr>
          <w:rFonts w:ascii="Tahoma" w:hAnsi="Tahoma" w:cs="Tahoma"/>
          <w:color w:val="000000"/>
          <w:sz w:val="24"/>
          <w:szCs w:val="24"/>
          <w:shd w:val="clear" w:color="auto" w:fill="FFFFFF"/>
        </w:rPr>
        <w:t xml:space="preserve"> IBL es igual al SMLMV o el</w:t>
      </w:r>
      <w:r w:rsidR="3710D5E4" w:rsidRPr="003871C0">
        <w:rPr>
          <w:rFonts w:ascii="Tahoma" w:hAnsi="Tahoma" w:cs="Tahoma"/>
          <w:color w:val="000000"/>
          <w:sz w:val="24"/>
          <w:szCs w:val="24"/>
          <w:shd w:val="clear" w:color="auto" w:fill="FFFFFF"/>
        </w:rPr>
        <w:t xml:space="preserve"> resultado de aplicar la anterior fórmula arroja como resultado una cifra inferior a</w:t>
      </w:r>
      <w:r w:rsidR="5B073B96" w:rsidRPr="003871C0">
        <w:rPr>
          <w:rFonts w:ascii="Tahoma" w:hAnsi="Tahoma" w:cs="Tahoma"/>
          <w:color w:val="000000"/>
          <w:sz w:val="24"/>
          <w:szCs w:val="24"/>
          <w:shd w:val="clear" w:color="auto" w:fill="FFFFFF"/>
        </w:rPr>
        <w:t xml:space="preserve"> dicho monto</w:t>
      </w:r>
      <w:r w:rsidR="324DE4FE" w:rsidRPr="003871C0">
        <w:rPr>
          <w:rFonts w:ascii="Tahoma" w:hAnsi="Tahoma" w:cs="Tahoma"/>
          <w:color w:val="000000"/>
          <w:sz w:val="24"/>
          <w:szCs w:val="24"/>
          <w:shd w:val="clear" w:color="auto" w:fill="FFFFFF"/>
        </w:rPr>
        <w:t>,</w:t>
      </w:r>
      <w:r w:rsidR="3710D5E4" w:rsidRPr="003871C0">
        <w:rPr>
          <w:rFonts w:ascii="Tahoma" w:hAnsi="Tahoma" w:cs="Tahoma"/>
          <w:color w:val="000000"/>
          <w:sz w:val="24"/>
          <w:szCs w:val="24"/>
          <w:shd w:val="clear" w:color="auto" w:fill="FFFFFF"/>
        </w:rPr>
        <w:t xml:space="preserve"> la pensión </w:t>
      </w:r>
      <w:r w:rsidR="05EE0C6B" w:rsidRPr="003871C0">
        <w:rPr>
          <w:rFonts w:ascii="Tahoma" w:hAnsi="Tahoma" w:cs="Tahoma"/>
          <w:color w:val="000000"/>
          <w:sz w:val="24"/>
          <w:szCs w:val="24"/>
          <w:shd w:val="clear" w:color="auto" w:fill="FFFFFF"/>
        </w:rPr>
        <w:t>habrá de nivelarse hasta es</w:t>
      </w:r>
      <w:r w:rsidR="37E88F58" w:rsidRPr="003871C0">
        <w:rPr>
          <w:rFonts w:ascii="Tahoma" w:hAnsi="Tahoma" w:cs="Tahoma"/>
          <w:color w:val="000000"/>
          <w:sz w:val="24"/>
          <w:szCs w:val="24"/>
          <w:shd w:val="clear" w:color="auto" w:fill="FFFFFF"/>
        </w:rPr>
        <w:t>a base mínima</w:t>
      </w:r>
      <w:r w:rsidR="3710D5E4" w:rsidRPr="003871C0">
        <w:rPr>
          <w:rFonts w:ascii="Tahoma" w:hAnsi="Tahoma" w:cs="Tahoma"/>
          <w:color w:val="000000"/>
          <w:sz w:val="24"/>
          <w:szCs w:val="24"/>
          <w:shd w:val="clear" w:color="auto" w:fill="FFFFFF"/>
        </w:rPr>
        <w:t xml:space="preserve">, con arreglo al artículo 48 de </w:t>
      </w:r>
      <w:r w:rsidR="53F73EB5" w:rsidRPr="003871C0">
        <w:rPr>
          <w:rFonts w:ascii="Tahoma" w:hAnsi="Tahoma" w:cs="Tahoma"/>
          <w:color w:val="000000"/>
          <w:sz w:val="24"/>
          <w:szCs w:val="24"/>
          <w:shd w:val="clear" w:color="auto" w:fill="FFFFFF"/>
        </w:rPr>
        <w:t>la Constitución Política</w:t>
      </w:r>
      <w:r w:rsidR="3710D5E4" w:rsidRPr="003871C0">
        <w:rPr>
          <w:rFonts w:ascii="Tahoma" w:hAnsi="Tahoma" w:cs="Tahoma"/>
          <w:color w:val="000000"/>
          <w:sz w:val="24"/>
          <w:szCs w:val="24"/>
          <w:shd w:val="clear" w:color="auto" w:fill="FFFFFF"/>
        </w:rPr>
        <w:t xml:space="preserve">, </w:t>
      </w:r>
      <w:r w:rsidR="16F6C5BB" w:rsidRPr="003871C0">
        <w:rPr>
          <w:rFonts w:ascii="Tahoma" w:hAnsi="Tahoma" w:cs="Tahoma"/>
          <w:color w:val="000000"/>
          <w:sz w:val="24"/>
          <w:szCs w:val="24"/>
          <w:shd w:val="clear" w:color="auto" w:fill="FFFFFF"/>
        </w:rPr>
        <w:t xml:space="preserve">según el cual </w:t>
      </w:r>
      <w:r w:rsidR="16F6C5BB" w:rsidRPr="003871C0">
        <w:rPr>
          <w:rFonts w:ascii="Tahoma" w:hAnsi="Tahoma" w:cs="Tahoma"/>
          <w:i/>
          <w:iCs/>
          <w:color w:val="000000"/>
          <w:sz w:val="24"/>
          <w:szCs w:val="24"/>
          <w:shd w:val="clear" w:color="auto" w:fill="FFFFFF"/>
        </w:rPr>
        <w:t>“</w:t>
      </w:r>
      <w:r w:rsidR="16F6C5BB" w:rsidRPr="00B6387C">
        <w:rPr>
          <w:rFonts w:ascii="Tahoma" w:hAnsi="Tahoma" w:cs="Tahoma"/>
          <w:i/>
          <w:iCs/>
          <w:color w:val="000000"/>
          <w:szCs w:val="24"/>
          <w:shd w:val="clear" w:color="auto" w:fill="FFFFFF"/>
        </w:rPr>
        <w:t>ninguna pensión podrá ser inferior al salario mínimo legal mensual vigen</w:t>
      </w:r>
      <w:r w:rsidR="16F6C5BB" w:rsidRPr="003871C0">
        <w:rPr>
          <w:rFonts w:ascii="Tahoma" w:hAnsi="Tahoma" w:cs="Tahoma"/>
          <w:i/>
          <w:iCs/>
          <w:color w:val="000000"/>
          <w:sz w:val="24"/>
          <w:szCs w:val="24"/>
          <w:shd w:val="clear" w:color="auto" w:fill="FFFFFF"/>
        </w:rPr>
        <w:t>te”</w:t>
      </w:r>
      <w:r w:rsidR="16F6C5BB" w:rsidRPr="003871C0">
        <w:rPr>
          <w:rFonts w:ascii="Tahoma" w:hAnsi="Tahoma" w:cs="Tahoma"/>
          <w:color w:val="000000"/>
          <w:sz w:val="24"/>
          <w:szCs w:val="24"/>
          <w:shd w:val="clear" w:color="auto" w:fill="FFFFFF"/>
        </w:rPr>
        <w:t>, entre otras razones</w:t>
      </w:r>
      <w:r w:rsidR="1A7B369F" w:rsidRPr="003871C0">
        <w:rPr>
          <w:rFonts w:ascii="Tahoma" w:hAnsi="Tahoma" w:cs="Tahoma"/>
          <w:color w:val="000000"/>
          <w:sz w:val="24"/>
          <w:szCs w:val="24"/>
          <w:shd w:val="clear" w:color="auto" w:fill="FFFFFF"/>
        </w:rPr>
        <w:t>, precisamente</w:t>
      </w:r>
      <w:r w:rsidR="16F6C5BB" w:rsidRPr="003871C0">
        <w:rPr>
          <w:rFonts w:ascii="Tahoma" w:hAnsi="Tahoma" w:cs="Tahoma"/>
          <w:color w:val="000000"/>
          <w:sz w:val="24"/>
          <w:szCs w:val="24"/>
          <w:shd w:val="clear" w:color="auto" w:fill="FFFFFF"/>
        </w:rPr>
        <w:t xml:space="preserve"> porque </w:t>
      </w:r>
      <w:r w:rsidR="16F6C5BB" w:rsidRPr="003871C0">
        <w:rPr>
          <w:rFonts w:ascii="Tahoma" w:hAnsi="Tahoma" w:cs="Tahoma"/>
          <w:i/>
          <w:iCs/>
          <w:color w:val="000000"/>
          <w:sz w:val="24"/>
          <w:szCs w:val="24"/>
          <w:shd w:val="clear" w:color="auto" w:fill="FFFFFF"/>
        </w:rPr>
        <w:t>“</w:t>
      </w:r>
      <w:r w:rsidR="16F6C5BB" w:rsidRPr="00B6387C">
        <w:rPr>
          <w:rFonts w:ascii="Tahoma" w:hAnsi="Tahoma" w:cs="Tahoma"/>
          <w:i/>
          <w:iCs/>
          <w:color w:val="000000"/>
          <w:szCs w:val="24"/>
          <w:shd w:val="clear" w:color="auto" w:fill="FFFFFF"/>
        </w:rPr>
        <w:t>en ningún caso el ingreso base de cotización podrá ser inferior a un salario mínimo legal mensual vigente</w:t>
      </w:r>
      <w:r w:rsidR="16F6C5BB" w:rsidRPr="003871C0">
        <w:rPr>
          <w:rFonts w:ascii="Tahoma" w:hAnsi="Tahoma" w:cs="Tahoma"/>
          <w:i/>
          <w:iCs/>
          <w:color w:val="000000"/>
          <w:sz w:val="24"/>
          <w:szCs w:val="24"/>
          <w:shd w:val="clear" w:color="auto" w:fill="FFFFFF"/>
        </w:rPr>
        <w:t>”</w:t>
      </w:r>
      <w:r w:rsidR="16F6C5BB" w:rsidRPr="003871C0">
        <w:rPr>
          <w:rFonts w:ascii="Tahoma" w:hAnsi="Tahoma" w:cs="Tahoma"/>
          <w:color w:val="000000"/>
          <w:sz w:val="24"/>
          <w:szCs w:val="24"/>
          <w:shd w:val="clear" w:color="auto" w:fill="FFFFFF"/>
        </w:rPr>
        <w:t xml:space="preserve"> (art. 18 ídem</w:t>
      </w:r>
      <w:r w:rsidR="324DE4FE" w:rsidRPr="003871C0">
        <w:rPr>
          <w:rFonts w:ascii="Tahoma" w:hAnsi="Tahoma" w:cs="Tahoma"/>
          <w:color w:val="000000"/>
          <w:sz w:val="24"/>
          <w:szCs w:val="24"/>
          <w:shd w:val="clear" w:color="auto" w:fill="FFFFFF"/>
        </w:rPr>
        <w:t>)</w:t>
      </w:r>
      <w:r w:rsidR="53F73EB5" w:rsidRPr="003871C0">
        <w:rPr>
          <w:rFonts w:ascii="Tahoma" w:hAnsi="Tahoma" w:cs="Tahoma"/>
          <w:color w:val="000000"/>
          <w:sz w:val="24"/>
          <w:szCs w:val="24"/>
          <w:shd w:val="clear" w:color="auto" w:fill="FFFFFF"/>
        </w:rPr>
        <w:t>, de modo que habría de suponerse que</w:t>
      </w:r>
      <w:r w:rsidR="348FB8D9" w:rsidRPr="003871C0">
        <w:rPr>
          <w:rFonts w:ascii="Tahoma" w:hAnsi="Tahoma" w:cs="Tahoma"/>
          <w:color w:val="000000"/>
          <w:sz w:val="24"/>
          <w:szCs w:val="24"/>
          <w:shd w:val="clear" w:color="auto" w:fill="FFFFFF"/>
        </w:rPr>
        <w:t>,</w:t>
      </w:r>
      <w:r w:rsidR="53F73EB5" w:rsidRPr="003871C0">
        <w:rPr>
          <w:rFonts w:ascii="Tahoma" w:hAnsi="Tahoma" w:cs="Tahoma"/>
          <w:color w:val="000000"/>
          <w:sz w:val="24"/>
          <w:szCs w:val="24"/>
          <w:shd w:val="clear" w:color="auto" w:fill="FFFFFF"/>
        </w:rPr>
        <w:t xml:space="preserve"> si la empleadora hubiese cumplido con su deber de afiliar a la actora</w:t>
      </w:r>
      <w:r w:rsidR="14C584CC" w:rsidRPr="003871C0">
        <w:rPr>
          <w:rFonts w:ascii="Tahoma" w:hAnsi="Tahoma" w:cs="Tahoma"/>
          <w:color w:val="000000"/>
          <w:sz w:val="24"/>
          <w:szCs w:val="24"/>
          <w:shd w:val="clear" w:color="auto" w:fill="FFFFFF"/>
        </w:rPr>
        <w:t xml:space="preserve"> a pensiones</w:t>
      </w:r>
      <w:r w:rsidR="53F73EB5" w:rsidRPr="003871C0">
        <w:rPr>
          <w:rFonts w:ascii="Tahoma" w:hAnsi="Tahoma" w:cs="Tahoma"/>
          <w:color w:val="000000"/>
          <w:sz w:val="24"/>
          <w:szCs w:val="24"/>
          <w:shd w:val="clear" w:color="auto" w:fill="FFFFFF"/>
        </w:rPr>
        <w:t>, habría tenido que efectuarle aportes a pensión por lo menos</w:t>
      </w:r>
      <w:r w:rsidR="324DE4FE" w:rsidRPr="003871C0">
        <w:rPr>
          <w:rFonts w:ascii="Tahoma" w:hAnsi="Tahoma" w:cs="Tahoma"/>
          <w:color w:val="000000"/>
          <w:sz w:val="24"/>
          <w:szCs w:val="24"/>
          <w:shd w:val="clear" w:color="auto" w:fill="FFFFFF"/>
        </w:rPr>
        <w:t xml:space="preserve"> </w:t>
      </w:r>
      <w:r w:rsidR="05EE0C6B" w:rsidRPr="003871C0">
        <w:rPr>
          <w:rFonts w:ascii="Tahoma" w:hAnsi="Tahoma" w:cs="Tahoma"/>
          <w:color w:val="000000"/>
          <w:sz w:val="24"/>
          <w:szCs w:val="24"/>
          <w:shd w:val="clear" w:color="auto" w:fill="FFFFFF"/>
        </w:rPr>
        <w:t>sobre</w:t>
      </w:r>
      <w:r w:rsidR="348FB8D9" w:rsidRPr="003871C0">
        <w:rPr>
          <w:rFonts w:ascii="Tahoma" w:hAnsi="Tahoma" w:cs="Tahoma"/>
          <w:color w:val="000000"/>
          <w:sz w:val="24"/>
          <w:szCs w:val="24"/>
          <w:shd w:val="clear" w:color="auto" w:fill="FFFFFF"/>
        </w:rPr>
        <w:t xml:space="preserve"> </w:t>
      </w:r>
      <w:r w:rsidR="7FDE4580" w:rsidRPr="003871C0">
        <w:rPr>
          <w:rFonts w:ascii="Tahoma" w:hAnsi="Tahoma" w:cs="Tahoma"/>
          <w:color w:val="000000"/>
          <w:sz w:val="24"/>
          <w:szCs w:val="24"/>
          <w:shd w:val="clear" w:color="auto" w:fill="FFFFFF"/>
        </w:rPr>
        <w:t>el</w:t>
      </w:r>
      <w:r w:rsidR="348FB8D9" w:rsidRPr="003871C0">
        <w:rPr>
          <w:rFonts w:ascii="Tahoma" w:hAnsi="Tahoma" w:cs="Tahoma"/>
          <w:color w:val="000000"/>
          <w:sz w:val="24"/>
          <w:szCs w:val="24"/>
          <w:shd w:val="clear" w:color="auto" w:fill="FFFFFF"/>
        </w:rPr>
        <w:t xml:space="preserve"> monto</w:t>
      </w:r>
      <w:r w:rsidR="66D48FEA" w:rsidRPr="003871C0">
        <w:rPr>
          <w:rFonts w:ascii="Tahoma" w:hAnsi="Tahoma" w:cs="Tahoma"/>
          <w:color w:val="000000"/>
          <w:sz w:val="24"/>
          <w:szCs w:val="24"/>
          <w:shd w:val="clear" w:color="auto" w:fill="FFFFFF"/>
        </w:rPr>
        <w:t xml:space="preserve"> de</w:t>
      </w:r>
      <w:r w:rsidR="1716FEFC" w:rsidRPr="003871C0">
        <w:rPr>
          <w:rFonts w:ascii="Tahoma" w:hAnsi="Tahoma" w:cs="Tahoma"/>
          <w:color w:val="000000"/>
          <w:sz w:val="24"/>
          <w:szCs w:val="24"/>
          <w:shd w:val="clear" w:color="auto" w:fill="FFFFFF"/>
        </w:rPr>
        <w:t>l</w:t>
      </w:r>
      <w:r w:rsidR="324DE4FE" w:rsidRPr="003871C0">
        <w:rPr>
          <w:rFonts w:ascii="Tahoma" w:hAnsi="Tahoma" w:cs="Tahoma"/>
          <w:color w:val="000000"/>
          <w:sz w:val="24"/>
          <w:szCs w:val="24"/>
          <w:shd w:val="clear" w:color="auto" w:fill="FFFFFF"/>
        </w:rPr>
        <w:t xml:space="preserve"> </w:t>
      </w:r>
      <w:r w:rsidR="348FB8D9" w:rsidRPr="003871C0">
        <w:rPr>
          <w:rFonts w:ascii="Tahoma" w:hAnsi="Tahoma" w:cs="Tahoma"/>
          <w:color w:val="000000"/>
          <w:sz w:val="24"/>
          <w:szCs w:val="24"/>
          <w:shd w:val="clear" w:color="auto" w:fill="FFFFFF"/>
        </w:rPr>
        <w:t>SMLMV</w:t>
      </w:r>
      <w:r w:rsidR="324DE4FE" w:rsidRPr="003871C0">
        <w:rPr>
          <w:rFonts w:ascii="Tahoma" w:hAnsi="Tahoma" w:cs="Tahoma"/>
          <w:color w:val="000000"/>
          <w:sz w:val="24"/>
          <w:szCs w:val="24"/>
          <w:shd w:val="clear" w:color="auto" w:fill="FFFFFF"/>
        </w:rPr>
        <w:t>,</w:t>
      </w:r>
      <w:r w:rsidR="7FF80046" w:rsidRPr="003871C0">
        <w:rPr>
          <w:rFonts w:ascii="Tahoma" w:hAnsi="Tahoma" w:cs="Tahoma"/>
          <w:color w:val="000000"/>
          <w:sz w:val="24"/>
          <w:szCs w:val="24"/>
          <w:shd w:val="clear" w:color="auto" w:fill="FFFFFF"/>
        </w:rPr>
        <w:t xml:space="preserve"> incluso si devengaba menos de eso,</w:t>
      </w:r>
      <w:r w:rsidR="324DE4FE" w:rsidRPr="003871C0">
        <w:rPr>
          <w:rFonts w:ascii="Tahoma" w:hAnsi="Tahoma" w:cs="Tahoma"/>
          <w:color w:val="000000"/>
          <w:sz w:val="24"/>
          <w:szCs w:val="24"/>
          <w:shd w:val="clear" w:color="auto" w:fill="FFFFFF"/>
        </w:rPr>
        <w:t xml:space="preserve"> luego entonces, no hay ninguna razón</w:t>
      </w:r>
      <w:r w:rsidR="2DA35671" w:rsidRPr="003871C0">
        <w:rPr>
          <w:rFonts w:ascii="Tahoma" w:hAnsi="Tahoma" w:cs="Tahoma"/>
          <w:color w:val="000000"/>
          <w:sz w:val="24"/>
          <w:szCs w:val="24"/>
          <w:shd w:val="clear" w:color="auto" w:fill="FFFFFF"/>
        </w:rPr>
        <w:t xml:space="preserve"> atendible</w:t>
      </w:r>
      <w:r w:rsidR="324DE4FE" w:rsidRPr="003871C0">
        <w:rPr>
          <w:rFonts w:ascii="Tahoma" w:hAnsi="Tahoma" w:cs="Tahoma"/>
          <w:color w:val="000000"/>
          <w:sz w:val="24"/>
          <w:szCs w:val="24"/>
          <w:shd w:val="clear" w:color="auto" w:fill="FFFFFF"/>
        </w:rPr>
        <w:t xml:space="preserve"> para que el monto de la pensión sanción ordenada en primera instancia sea inferior a </w:t>
      </w:r>
      <w:r w:rsidR="1C7C9262" w:rsidRPr="003871C0">
        <w:rPr>
          <w:rFonts w:ascii="Tahoma" w:hAnsi="Tahoma" w:cs="Tahoma"/>
          <w:color w:val="000000"/>
          <w:sz w:val="24"/>
          <w:szCs w:val="24"/>
          <w:shd w:val="clear" w:color="auto" w:fill="FFFFFF"/>
        </w:rPr>
        <w:t>un SMLMV</w:t>
      </w:r>
      <w:r w:rsidR="324DE4FE" w:rsidRPr="003871C0">
        <w:rPr>
          <w:rFonts w:ascii="Tahoma" w:hAnsi="Tahoma" w:cs="Tahoma"/>
          <w:color w:val="000000"/>
          <w:sz w:val="24"/>
          <w:szCs w:val="24"/>
          <w:shd w:val="clear" w:color="auto" w:fill="FFFFFF"/>
        </w:rPr>
        <w:t xml:space="preserve">. </w:t>
      </w:r>
      <w:r w:rsidR="53F73EB5" w:rsidRPr="003871C0">
        <w:rPr>
          <w:rFonts w:ascii="Tahoma" w:hAnsi="Tahoma" w:cs="Tahoma"/>
          <w:color w:val="000000"/>
          <w:sz w:val="24"/>
          <w:szCs w:val="24"/>
          <w:shd w:val="clear" w:color="auto" w:fill="FFFFFF"/>
        </w:rPr>
        <w:t xml:space="preserve"> </w:t>
      </w:r>
    </w:p>
    <w:p w14:paraId="714329D8" w14:textId="38A9319D" w:rsidR="00F24E8B" w:rsidRPr="003871C0" w:rsidRDefault="00F24E8B" w:rsidP="003871C0">
      <w:pPr>
        <w:spacing w:after="0" w:line="276" w:lineRule="auto"/>
        <w:jc w:val="both"/>
        <w:rPr>
          <w:rFonts w:ascii="Tahoma" w:hAnsi="Tahoma" w:cs="Tahoma"/>
          <w:color w:val="000000"/>
          <w:sz w:val="24"/>
          <w:szCs w:val="24"/>
          <w:shd w:val="clear" w:color="auto" w:fill="FFFFFF"/>
        </w:rPr>
      </w:pPr>
    </w:p>
    <w:p w14:paraId="00D0FDB5" w14:textId="04D7FEA0" w:rsidR="002A1E13" w:rsidRPr="003871C0" w:rsidRDefault="0BB324C6" w:rsidP="003871C0">
      <w:pPr>
        <w:spacing w:after="0" w:line="276" w:lineRule="auto"/>
        <w:ind w:firstLine="708"/>
        <w:jc w:val="both"/>
        <w:rPr>
          <w:rFonts w:ascii="Tahoma" w:hAnsi="Tahoma" w:cs="Tahoma"/>
          <w:sz w:val="24"/>
          <w:szCs w:val="24"/>
        </w:rPr>
      </w:pPr>
      <w:r w:rsidRPr="003871C0">
        <w:rPr>
          <w:rFonts w:ascii="Tahoma" w:eastAsia="Tahoma" w:hAnsi="Tahoma" w:cs="Tahoma"/>
          <w:color w:val="000000" w:themeColor="text1"/>
          <w:sz w:val="24"/>
          <w:szCs w:val="24"/>
        </w:rPr>
        <w:t>Ahora bien, aunque la Corte Suprema de Justicia ha precisado en múltiples fallos que la pensión sanción no puede entenderse como equivalente a la pensión de vejez, porque tienen fuente normativa distinta, diferentes requisitos de causación y supuestos de hecho claramente diferenciados</w:t>
      </w:r>
      <w:r w:rsidR="0016239D" w:rsidRPr="003871C0">
        <w:rPr>
          <w:rStyle w:val="Refdenotaalpie"/>
          <w:rFonts w:ascii="Tahoma" w:eastAsia="Tahoma" w:hAnsi="Tahoma" w:cs="Tahoma"/>
          <w:color w:val="000000" w:themeColor="text1"/>
          <w:sz w:val="24"/>
          <w:szCs w:val="24"/>
        </w:rPr>
        <w:footnoteReference w:id="2"/>
      </w:r>
      <w:r w:rsidRPr="003871C0">
        <w:rPr>
          <w:rFonts w:ascii="Tahoma" w:eastAsia="Tahoma" w:hAnsi="Tahoma" w:cs="Tahoma"/>
          <w:color w:val="000000" w:themeColor="text1"/>
          <w:sz w:val="24"/>
          <w:szCs w:val="24"/>
        </w:rPr>
        <w:t>, lo cierto es que ambas se encuentran reguladas en la Ley 100 de 1993, de modo que ninguna de ellas escapa al cobijo de la constitución y, en tal virtud, ninguna de las dos puede ser inferior a la suma de una Salario Mínimo Legal Mensual Vigente.</w:t>
      </w:r>
      <w:r w:rsidRPr="003871C0">
        <w:rPr>
          <w:rFonts w:ascii="Tahoma" w:eastAsia="Tahoma" w:hAnsi="Tahoma" w:cs="Tahoma"/>
          <w:sz w:val="24"/>
          <w:szCs w:val="24"/>
        </w:rPr>
        <w:t xml:space="preserve"> </w:t>
      </w:r>
    </w:p>
    <w:p w14:paraId="290EDED8" w14:textId="068B0337" w:rsidR="002A1E13" w:rsidRPr="003871C0" w:rsidRDefault="002A1E13" w:rsidP="003871C0">
      <w:pPr>
        <w:spacing w:after="0" w:line="276" w:lineRule="auto"/>
        <w:jc w:val="both"/>
        <w:rPr>
          <w:rFonts w:ascii="Tahoma" w:eastAsia="Tahoma" w:hAnsi="Tahoma" w:cs="Tahoma"/>
          <w:color w:val="000000" w:themeColor="text1"/>
          <w:sz w:val="24"/>
          <w:szCs w:val="24"/>
        </w:rPr>
      </w:pPr>
      <w:r w:rsidRPr="003871C0">
        <w:rPr>
          <w:rFonts w:ascii="Tahoma" w:hAnsi="Tahoma" w:cs="Tahoma"/>
          <w:sz w:val="24"/>
          <w:szCs w:val="24"/>
        </w:rPr>
        <w:br/>
      </w:r>
      <w:r w:rsidR="0016239D" w:rsidRPr="003871C0">
        <w:rPr>
          <w:rFonts w:ascii="Tahoma" w:eastAsia="Tahoma" w:hAnsi="Tahoma" w:cs="Tahoma"/>
          <w:color w:val="000000" w:themeColor="text1"/>
          <w:sz w:val="24"/>
          <w:szCs w:val="24"/>
        </w:rPr>
        <w:t xml:space="preserve">         </w:t>
      </w:r>
      <w:r w:rsidR="4CD72C1B" w:rsidRPr="003871C0">
        <w:rPr>
          <w:rFonts w:ascii="Tahoma" w:eastAsia="Tahoma" w:hAnsi="Tahoma" w:cs="Tahoma"/>
          <w:color w:val="000000" w:themeColor="text1"/>
          <w:sz w:val="24"/>
          <w:szCs w:val="24"/>
        </w:rPr>
        <w:t xml:space="preserve">Una decisión en contravía de ese mandato </w:t>
      </w:r>
      <w:r w:rsidR="4A7D2DE0" w:rsidRPr="003871C0">
        <w:rPr>
          <w:rFonts w:ascii="Tahoma" w:eastAsia="Tahoma" w:hAnsi="Tahoma" w:cs="Tahoma"/>
          <w:color w:val="000000" w:themeColor="text1"/>
          <w:sz w:val="24"/>
          <w:szCs w:val="24"/>
        </w:rPr>
        <w:t xml:space="preserve">constitucional </w:t>
      </w:r>
      <w:r w:rsidR="4CD72C1B" w:rsidRPr="003871C0">
        <w:rPr>
          <w:rFonts w:ascii="Tahoma" w:eastAsia="Tahoma" w:hAnsi="Tahoma" w:cs="Tahoma"/>
          <w:color w:val="000000" w:themeColor="text1"/>
          <w:sz w:val="24"/>
          <w:szCs w:val="24"/>
        </w:rPr>
        <w:t>supone el desconocimiento del principio de igualdad</w:t>
      </w:r>
      <w:r w:rsidR="78BFB9D4" w:rsidRPr="003871C0">
        <w:rPr>
          <w:rFonts w:ascii="Tahoma" w:eastAsia="Tahoma" w:hAnsi="Tahoma" w:cs="Tahoma"/>
          <w:color w:val="000000" w:themeColor="text1"/>
          <w:sz w:val="24"/>
          <w:szCs w:val="24"/>
        </w:rPr>
        <w:t xml:space="preserve"> y vulnera el derecho </w:t>
      </w:r>
      <w:r w:rsidR="3A0C9B89" w:rsidRPr="003871C0">
        <w:rPr>
          <w:rFonts w:ascii="Tahoma" w:eastAsia="Tahoma" w:hAnsi="Tahoma" w:cs="Tahoma"/>
          <w:color w:val="000000" w:themeColor="text1"/>
          <w:sz w:val="24"/>
          <w:szCs w:val="24"/>
        </w:rPr>
        <w:t xml:space="preserve">fundamental </w:t>
      </w:r>
      <w:r w:rsidR="78BFB9D4" w:rsidRPr="003871C0">
        <w:rPr>
          <w:rFonts w:ascii="Tahoma" w:eastAsia="Tahoma" w:hAnsi="Tahoma" w:cs="Tahoma"/>
          <w:color w:val="000000" w:themeColor="text1"/>
          <w:sz w:val="24"/>
          <w:szCs w:val="24"/>
        </w:rPr>
        <w:t xml:space="preserve">al mínimo </w:t>
      </w:r>
      <w:r w:rsidR="78BFB9D4" w:rsidRPr="003871C0">
        <w:rPr>
          <w:rFonts w:ascii="Tahoma" w:eastAsia="Tahoma" w:hAnsi="Tahoma" w:cs="Tahoma"/>
          <w:color w:val="000000" w:themeColor="text1"/>
          <w:sz w:val="24"/>
          <w:szCs w:val="24"/>
        </w:rPr>
        <w:lastRenderedPageBreak/>
        <w:t>vital y móvil</w:t>
      </w:r>
      <w:r w:rsidR="4CD72C1B" w:rsidRPr="003871C0">
        <w:rPr>
          <w:rFonts w:ascii="Tahoma" w:eastAsia="Tahoma" w:hAnsi="Tahoma" w:cs="Tahoma"/>
          <w:color w:val="000000" w:themeColor="text1"/>
          <w:sz w:val="24"/>
          <w:szCs w:val="24"/>
        </w:rPr>
        <w:t xml:space="preserve">, </w:t>
      </w:r>
      <w:r w:rsidR="52218F11" w:rsidRPr="003871C0">
        <w:rPr>
          <w:rFonts w:ascii="Tahoma" w:eastAsia="Tahoma" w:hAnsi="Tahoma" w:cs="Tahoma"/>
          <w:color w:val="000000" w:themeColor="text1"/>
          <w:sz w:val="24"/>
          <w:szCs w:val="24"/>
        </w:rPr>
        <w:t>ya que</w:t>
      </w:r>
      <w:r w:rsidR="6DDFB302" w:rsidRPr="003871C0">
        <w:rPr>
          <w:rFonts w:ascii="Tahoma" w:eastAsia="Tahoma" w:hAnsi="Tahoma" w:cs="Tahoma"/>
          <w:color w:val="000000" w:themeColor="text1"/>
          <w:sz w:val="24"/>
          <w:szCs w:val="24"/>
        </w:rPr>
        <w:t xml:space="preserve"> configura</w:t>
      </w:r>
      <w:r w:rsidR="5CCA8766" w:rsidRPr="003871C0">
        <w:rPr>
          <w:rFonts w:ascii="Tahoma" w:eastAsia="Tahoma" w:hAnsi="Tahoma" w:cs="Tahoma"/>
          <w:color w:val="000000" w:themeColor="text1"/>
          <w:sz w:val="24"/>
          <w:szCs w:val="24"/>
        </w:rPr>
        <w:t xml:space="preserve"> las bases de</w:t>
      </w:r>
      <w:r w:rsidR="31711609" w:rsidRPr="003871C0">
        <w:rPr>
          <w:rFonts w:ascii="Tahoma" w:eastAsia="Tahoma" w:hAnsi="Tahoma" w:cs="Tahoma"/>
          <w:color w:val="000000" w:themeColor="text1"/>
          <w:sz w:val="24"/>
          <w:szCs w:val="24"/>
        </w:rPr>
        <w:t xml:space="preserve"> un</w:t>
      </w:r>
      <w:r w:rsidR="25127C6D" w:rsidRPr="003871C0">
        <w:rPr>
          <w:rFonts w:ascii="Tahoma" w:eastAsia="Tahoma" w:hAnsi="Tahoma" w:cs="Tahoma"/>
          <w:color w:val="000000" w:themeColor="text1"/>
          <w:sz w:val="24"/>
          <w:szCs w:val="24"/>
        </w:rPr>
        <w:t xml:space="preserve"> </w:t>
      </w:r>
      <w:r w:rsidR="5803F353" w:rsidRPr="003871C0">
        <w:rPr>
          <w:rFonts w:ascii="Tahoma" w:eastAsia="Tahoma" w:hAnsi="Tahoma" w:cs="Tahoma"/>
          <w:color w:val="000000" w:themeColor="text1"/>
          <w:sz w:val="24"/>
          <w:szCs w:val="24"/>
        </w:rPr>
        <w:t>flagrante</w:t>
      </w:r>
      <w:r w:rsidR="2356F3FB" w:rsidRPr="003871C0">
        <w:rPr>
          <w:rFonts w:ascii="Tahoma" w:eastAsia="Tahoma" w:hAnsi="Tahoma" w:cs="Tahoma"/>
          <w:color w:val="000000" w:themeColor="text1"/>
          <w:sz w:val="24"/>
          <w:szCs w:val="24"/>
        </w:rPr>
        <w:t xml:space="preserve"> escenario de</w:t>
      </w:r>
      <w:r w:rsidR="31711609" w:rsidRPr="003871C0">
        <w:rPr>
          <w:rFonts w:ascii="Tahoma" w:eastAsia="Tahoma" w:hAnsi="Tahoma" w:cs="Tahoma"/>
          <w:color w:val="000000" w:themeColor="text1"/>
          <w:sz w:val="24"/>
          <w:szCs w:val="24"/>
        </w:rPr>
        <w:t xml:space="preserve"> discrimina</w:t>
      </w:r>
      <w:r w:rsidR="39B2743A" w:rsidRPr="003871C0">
        <w:rPr>
          <w:rFonts w:ascii="Tahoma" w:eastAsia="Tahoma" w:hAnsi="Tahoma" w:cs="Tahoma"/>
          <w:color w:val="000000" w:themeColor="text1"/>
          <w:sz w:val="24"/>
          <w:szCs w:val="24"/>
        </w:rPr>
        <w:t>ción</w:t>
      </w:r>
      <w:r w:rsidR="31711609" w:rsidRPr="003871C0">
        <w:rPr>
          <w:rFonts w:ascii="Tahoma" w:eastAsia="Tahoma" w:hAnsi="Tahoma" w:cs="Tahoma"/>
          <w:color w:val="000000" w:themeColor="text1"/>
          <w:sz w:val="24"/>
          <w:szCs w:val="24"/>
        </w:rPr>
        <w:t xml:space="preserve"> entre pensionados del sistema</w:t>
      </w:r>
      <w:r w:rsidR="4E5FFE3B" w:rsidRPr="003871C0">
        <w:rPr>
          <w:rFonts w:ascii="Tahoma" w:eastAsia="Tahoma" w:hAnsi="Tahoma" w:cs="Tahoma"/>
          <w:color w:val="000000" w:themeColor="text1"/>
          <w:sz w:val="24"/>
          <w:szCs w:val="24"/>
        </w:rPr>
        <w:t xml:space="preserve"> general de pensiones</w:t>
      </w:r>
      <w:r w:rsidR="31711609" w:rsidRPr="003871C0">
        <w:rPr>
          <w:rFonts w:ascii="Tahoma" w:eastAsia="Tahoma" w:hAnsi="Tahoma" w:cs="Tahoma"/>
          <w:color w:val="000000" w:themeColor="text1"/>
          <w:sz w:val="24"/>
          <w:szCs w:val="24"/>
        </w:rPr>
        <w:t xml:space="preserve"> y pensionados por el empleador (en virtud de una pensión sanción)</w:t>
      </w:r>
      <w:r w:rsidR="78F9B8F5" w:rsidRPr="003871C0">
        <w:rPr>
          <w:rFonts w:ascii="Tahoma" w:eastAsia="Tahoma" w:hAnsi="Tahoma" w:cs="Tahoma"/>
          <w:color w:val="000000" w:themeColor="text1"/>
          <w:sz w:val="24"/>
          <w:szCs w:val="24"/>
        </w:rPr>
        <w:t xml:space="preserve">, </w:t>
      </w:r>
      <w:r w:rsidR="2B7912D1" w:rsidRPr="003871C0">
        <w:rPr>
          <w:rFonts w:ascii="Tahoma" w:eastAsia="Tahoma" w:hAnsi="Tahoma" w:cs="Tahoma"/>
          <w:color w:val="000000" w:themeColor="text1"/>
          <w:sz w:val="24"/>
          <w:szCs w:val="24"/>
        </w:rPr>
        <w:t>en el que</w:t>
      </w:r>
      <w:r w:rsidR="78F9B8F5" w:rsidRPr="003871C0">
        <w:rPr>
          <w:rFonts w:ascii="Tahoma" w:eastAsia="Tahoma" w:hAnsi="Tahoma" w:cs="Tahoma"/>
          <w:color w:val="000000" w:themeColor="text1"/>
          <w:sz w:val="24"/>
          <w:szCs w:val="24"/>
        </w:rPr>
        <w:t xml:space="preserve"> </w:t>
      </w:r>
      <w:r w:rsidR="317401AA" w:rsidRPr="003871C0">
        <w:rPr>
          <w:rFonts w:ascii="Tahoma" w:eastAsia="Tahoma" w:hAnsi="Tahoma" w:cs="Tahoma"/>
          <w:color w:val="000000" w:themeColor="text1"/>
          <w:sz w:val="24"/>
          <w:szCs w:val="24"/>
        </w:rPr>
        <w:t xml:space="preserve">solo </w:t>
      </w:r>
      <w:r w:rsidR="78F9B8F5" w:rsidRPr="003871C0">
        <w:rPr>
          <w:rFonts w:ascii="Tahoma" w:eastAsia="Tahoma" w:hAnsi="Tahoma" w:cs="Tahoma"/>
          <w:color w:val="000000" w:themeColor="text1"/>
          <w:sz w:val="24"/>
          <w:szCs w:val="24"/>
        </w:rPr>
        <w:t xml:space="preserve">los primeros </w:t>
      </w:r>
      <w:r w:rsidR="78227476" w:rsidRPr="003871C0">
        <w:rPr>
          <w:rFonts w:ascii="Tahoma" w:eastAsia="Tahoma" w:hAnsi="Tahoma" w:cs="Tahoma"/>
          <w:color w:val="000000" w:themeColor="text1"/>
          <w:sz w:val="24"/>
          <w:szCs w:val="24"/>
        </w:rPr>
        <w:t>gozarían</w:t>
      </w:r>
      <w:r w:rsidR="78F9B8F5" w:rsidRPr="003871C0">
        <w:rPr>
          <w:rFonts w:ascii="Tahoma" w:eastAsia="Tahoma" w:hAnsi="Tahoma" w:cs="Tahoma"/>
          <w:color w:val="000000" w:themeColor="text1"/>
          <w:sz w:val="24"/>
          <w:szCs w:val="24"/>
        </w:rPr>
        <w:t xml:space="preserve"> de la garantía de una pensión de por lo menos un salario mínimo</w:t>
      </w:r>
      <w:r w:rsidR="10E2DF33" w:rsidRPr="003871C0">
        <w:rPr>
          <w:rFonts w:ascii="Tahoma" w:eastAsia="Tahoma" w:hAnsi="Tahoma" w:cs="Tahoma"/>
          <w:color w:val="000000" w:themeColor="text1"/>
          <w:sz w:val="24"/>
          <w:szCs w:val="24"/>
        </w:rPr>
        <w:t>, al tiempo que</w:t>
      </w:r>
      <w:r w:rsidR="4E52D0FD" w:rsidRPr="003871C0">
        <w:rPr>
          <w:rFonts w:ascii="Tahoma" w:eastAsia="Tahoma" w:hAnsi="Tahoma" w:cs="Tahoma"/>
          <w:color w:val="000000" w:themeColor="text1"/>
          <w:sz w:val="24"/>
          <w:szCs w:val="24"/>
        </w:rPr>
        <w:t xml:space="preserve"> a sus pares se</w:t>
      </w:r>
      <w:r w:rsidR="10E2DF33" w:rsidRPr="003871C0">
        <w:rPr>
          <w:rFonts w:ascii="Tahoma" w:eastAsia="Tahoma" w:hAnsi="Tahoma" w:cs="Tahoma"/>
          <w:color w:val="000000" w:themeColor="text1"/>
          <w:sz w:val="24"/>
          <w:szCs w:val="24"/>
        </w:rPr>
        <w:t xml:space="preserve"> </w:t>
      </w:r>
      <w:r w:rsidR="2E306C3B" w:rsidRPr="003871C0">
        <w:rPr>
          <w:rFonts w:ascii="Tahoma" w:eastAsia="Tahoma" w:hAnsi="Tahoma" w:cs="Tahoma"/>
          <w:color w:val="000000" w:themeColor="text1"/>
          <w:sz w:val="24"/>
          <w:szCs w:val="24"/>
        </w:rPr>
        <w:t>les</w:t>
      </w:r>
      <w:r w:rsidR="605EDD20" w:rsidRPr="003871C0">
        <w:rPr>
          <w:rFonts w:ascii="Tahoma" w:eastAsia="Tahoma" w:hAnsi="Tahoma" w:cs="Tahoma"/>
          <w:color w:val="000000" w:themeColor="text1"/>
          <w:sz w:val="24"/>
          <w:szCs w:val="24"/>
        </w:rPr>
        <w:t xml:space="preserve"> podría</w:t>
      </w:r>
      <w:r w:rsidR="2E306C3B" w:rsidRPr="003871C0">
        <w:rPr>
          <w:rFonts w:ascii="Tahoma" w:eastAsia="Tahoma" w:hAnsi="Tahoma" w:cs="Tahoma"/>
          <w:color w:val="000000" w:themeColor="text1"/>
          <w:sz w:val="24"/>
          <w:szCs w:val="24"/>
        </w:rPr>
        <w:t xml:space="preserve"> reconocer pensiones por debajo de ese piso, </w:t>
      </w:r>
      <w:r w:rsidR="3C1CF9FF" w:rsidRPr="003871C0">
        <w:rPr>
          <w:rFonts w:ascii="Tahoma" w:eastAsia="Tahoma" w:hAnsi="Tahoma" w:cs="Tahoma"/>
          <w:color w:val="000000" w:themeColor="text1"/>
          <w:sz w:val="24"/>
          <w:szCs w:val="24"/>
        </w:rPr>
        <w:t>so pretexto</w:t>
      </w:r>
      <w:r w:rsidR="2E306C3B" w:rsidRPr="003871C0">
        <w:rPr>
          <w:rFonts w:ascii="Tahoma" w:eastAsia="Tahoma" w:hAnsi="Tahoma" w:cs="Tahoma"/>
          <w:color w:val="000000" w:themeColor="text1"/>
          <w:sz w:val="24"/>
          <w:szCs w:val="24"/>
        </w:rPr>
        <w:t xml:space="preserve"> de que</w:t>
      </w:r>
      <w:r w:rsidR="474FC159" w:rsidRPr="003871C0">
        <w:rPr>
          <w:rFonts w:ascii="Tahoma" w:eastAsia="Tahoma" w:hAnsi="Tahoma" w:cs="Tahoma"/>
          <w:color w:val="000000" w:themeColor="text1"/>
          <w:sz w:val="24"/>
          <w:szCs w:val="24"/>
        </w:rPr>
        <w:t xml:space="preserve"> </w:t>
      </w:r>
      <w:r w:rsidR="2E306C3B" w:rsidRPr="003871C0">
        <w:rPr>
          <w:rFonts w:ascii="Tahoma" w:eastAsia="Tahoma" w:hAnsi="Tahoma" w:cs="Tahoma"/>
          <w:color w:val="000000" w:themeColor="text1"/>
          <w:sz w:val="24"/>
          <w:szCs w:val="24"/>
        </w:rPr>
        <w:t>estos últimos tiene</w:t>
      </w:r>
      <w:r w:rsidR="4619927E" w:rsidRPr="003871C0">
        <w:rPr>
          <w:rFonts w:ascii="Tahoma" w:eastAsia="Tahoma" w:hAnsi="Tahoma" w:cs="Tahoma"/>
          <w:color w:val="000000" w:themeColor="text1"/>
          <w:sz w:val="24"/>
          <w:szCs w:val="24"/>
        </w:rPr>
        <w:t>n</w:t>
      </w:r>
      <w:r w:rsidR="2E306C3B" w:rsidRPr="003871C0">
        <w:rPr>
          <w:rFonts w:ascii="Tahoma" w:eastAsia="Tahoma" w:hAnsi="Tahoma" w:cs="Tahoma"/>
          <w:color w:val="000000" w:themeColor="text1"/>
          <w:sz w:val="24"/>
          <w:szCs w:val="24"/>
        </w:rPr>
        <w:t xml:space="preserve"> una </w:t>
      </w:r>
      <w:r w:rsidR="610A699E" w:rsidRPr="003871C0">
        <w:rPr>
          <w:rFonts w:ascii="Tahoma" w:eastAsia="Tahoma" w:hAnsi="Tahoma" w:cs="Tahoma"/>
          <w:color w:val="000000" w:themeColor="text1"/>
          <w:sz w:val="24"/>
          <w:szCs w:val="24"/>
        </w:rPr>
        <w:t xml:space="preserve">exigencia de tiempo de servicios </w:t>
      </w:r>
      <w:r w:rsidR="0BD70ACD" w:rsidRPr="003871C0">
        <w:rPr>
          <w:rFonts w:ascii="Tahoma" w:eastAsia="Tahoma" w:hAnsi="Tahoma" w:cs="Tahoma"/>
          <w:color w:val="000000" w:themeColor="text1"/>
          <w:sz w:val="24"/>
          <w:szCs w:val="24"/>
        </w:rPr>
        <w:t>menor a la que deben acreditar los afiliados al Sistema General de Pensiones</w:t>
      </w:r>
      <w:r w:rsidR="5535331F" w:rsidRPr="003871C0">
        <w:rPr>
          <w:rFonts w:ascii="Tahoma" w:eastAsia="Tahoma" w:hAnsi="Tahoma" w:cs="Tahoma"/>
          <w:color w:val="000000" w:themeColor="text1"/>
          <w:sz w:val="24"/>
          <w:szCs w:val="24"/>
        </w:rPr>
        <w:t xml:space="preserve"> para acceder a la pensión de vejez</w:t>
      </w:r>
      <w:r w:rsidR="0BD70ACD" w:rsidRPr="003871C0">
        <w:rPr>
          <w:rFonts w:ascii="Tahoma" w:eastAsia="Tahoma" w:hAnsi="Tahoma" w:cs="Tahoma"/>
          <w:color w:val="000000" w:themeColor="text1"/>
          <w:sz w:val="24"/>
          <w:szCs w:val="24"/>
        </w:rPr>
        <w:t xml:space="preserve">, lo cual desconoce que aquella pensión es ante todo una sanción por </w:t>
      </w:r>
      <w:r w:rsidR="0CED3E19" w:rsidRPr="003871C0">
        <w:rPr>
          <w:rFonts w:ascii="Tahoma" w:eastAsia="Tahoma" w:hAnsi="Tahoma" w:cs="Tahoma"/>
          <w:color w:val="000000" w:themeColor="text1"/>
          <w:sz w:val="24"/>
          <w:szCs w:val="24"/>
        </w:rPr>
        <w:t>una</w:t>
      </w:r>
      <w:r w:rsidR="123DA131" w:rsidRPr="003871C0">
        <w:rPr>
          <w:rFonts w:ascii="Tahoma" w:eastAsia="Tahoma" w:hAnsi="Tahoma" w:cs="Tahoma"/>
          <w:color w:val="000000" w:themeColor="text1"/>
          <w:sz w:val="24"/>
          <w:szCs w:val="24"/>
        </w:rPr>
        <w:t xml:space="preserve"> omisión que trunca la posibilidad de</w:t>
      </w:r>
      <w:r w:rsidR="4F52CEDD" w:rsidRPr="003871C0">
        <w:rPr>
          <w:rFonts w:ascii="Tahoma" w:eastAsia="Tahoma" w:hAnsi="Tahoma" w:cs="Tahoma"/>
          <w:color w:val="000000" w:themeColor="text1"/>
          <w:sz w:val="24"/>
          <w:szCs w:val="24"/>
        </w:rPr>
        <w:t xml:space="preserve"> que el trabajador pueda</w:t>
      </w:r>
      <w:r w:rsidR="123DA131" w:rsidRPr="003871C0">
        <w:rPr>
          <w:rFonts w:ascii="Tahoma" w:eastAsia="Tahoma" w:hAnsi="Tahoma" w:cs="Tahoma"/>
          <w:color w:val="000000" w:themeColor="text1"/>
          <w:sz w:val="24"/>
          <w:szCs w:val="24"/>
        </w:rPr>
        <w:t xml:space="preserve"> acceder a una pensión de vejez pagada por el sistema o incluso</w:t>
      </w:r>
      <w:r w:rsidR="6B0EE952" w:rsidRPr="003871C0">
        <w:rPr>
          <w:rFonts w:ascii="Tahoma" w:eastAsia="Tahoma" w:hAnsi="Tahoma" w:cs="Tahoma"/>
          <w:color w:val="000000" w:themeColor="text1"/>
          <w:sz w:val="24"/>
          <w:szCs w:val="24"/>
        </w:rPr>
        <w:t xml:space="preserve"> </w:t>
      </w:r>
      <w:r w:rsidR="40752E9E" w:rsidRPr="003871C0">
        <w:rPr>
          <w:rFonts w:ascii="Tahoma" w:eastAsia="Tahoma" w:hAnsi="Tahoma" w:cs="Tahoma"/>
          <w:color w:val="000000" w:themeColor="text1"/>
          <w:sz w:val="24"/>
          <w:szCs w:val="24"/>
        </w:rPr>
        <w:t>a</w:t>
      </w:r>
      <w:r w:rsidR="02BA3ECC" w:rsidRPr="003871C0">
        <w:rPr>
          <w:rFonts w:ascii="Tahoma" w:eastAsia="Tahoma" w:hAnsi="Tahoma" w:cs="Tahoma"/>
          <w:color w:val="000000" w:themeColor="text1"/>
          <w:sz w:val="24"/>
          <w:szCs w:val="24"/>
        </w:rPr>
        <w:t>l pago de la indemnización sustitutiva de vejez</w:t>
      </w:r>
      <w:r w:rsidR="5E5FA686" w:rsidRPr="003871C0">
        <w:rPr>
          <w:rFonts w:ascii="Tahoma" w:eastAsia="Tahoma" w:hAnsi="Tahoma" w:cs="Tahoma"/>
          <w:color w:val="000000" w:themeColor="text1"/>
          <w:sz w:val="24"/>
          <w:szCs w:val="24"/>
        </w:rPr>
        <w:t xml:space="preserve"> o la devolución de saldos</w:t>
      </w:r>
      <w:r w:rsidR="02BA3ECC" w:rsidRPr="003871C0">
        <w:rPr>
          <w:rFonts w:ascii="Tahoma" w:eastAsia="Tahoma" w:hAnsi="Tahoma" w:cs="Tahoma"/>
          <w:color w:val="000000" w:themeColor="text1"/>
          <w:sz w:val="24"/>
          <w:szCs w:val="24"/>
        </w:rPr>
        <w:t>,</w:t>
      </w:r>
      <w:r w:rsidR="7ACF7BB8" w:rsidRPr="003871C0">
        <w:rPr>
          <w:rFonts w:ascii="Tahoma" w:eastAsia="Tahoma" w:hAnsi="Tahoma" w:cs="Tahoma"/>
          <w:color w:val="000000" w:themeColor="text1"/>
          <w:sz w:val="24"/>
          <w:szCs w:val="24"/>
        </w:rPr>
        <w:t xml:space="preserve"> según sea el caso,</w:t>
      </w:r>
      <w:r w:rsidR="02BA3ECC" w:rsidRPr="003871C0">
        <w:rPr>
          <w:rFonts w:ascii="Tahoma" w:eastAsia="Tahoma" w:hAnsi="Tahoma" w:cs="Tahoma"/>
          <w:color w:val="000000" w:themeColor="text1"/>
          <w:sz w:val="24"/>
          <w:szCs w:val="24"/>
        </w:rPr>
        <w:t xml:space="preserve"> en </w:t>
      </w:r>
      <w:r w:rsidR="07E7E324" w:rsidRPr="003871C0">
        <w:rPr>
          <w:rFonts w:ascii="Tahoma" w:eastAsia="Tahoma" w:hAnsi="Tahoma" w:cs="Tahoma"/>
          <w:color w:val="000000" w:themeColor="text1"/>
          <w:sz w:val="24"/>
          <w:szCs w:val="24"/>
        </w:rPr>
        <w:t>el evento</w:t>
      </w:r>
      <w:r w:rsidR="02BA3ECC" w:rsidRPr="003871C0">
        <w:rPr>
          <w:rFonts w:ascii="Tahoma" w:eastAsia="Tahoma" w:hAnsi="Tahoma" w:cs="Tahoma"/>
          <w:color w:val="000000" w:themeColor="text1"/>
          <w:sz w:val="24"/>
          <w:szCs w:val="24"/>
        </w:rPr>
        <w:t xml:space="preserve"> de que no se alcance</w:t>
      </w:r>
      <w:r w:rsidR="6C3FB0B1" w:rsidRPr="003871C0">
        <w:rPr>
          <w:rFonts w:ascii="Tahoma" w:eastAsia="Tahoma" w:hAnsi="Tahoma" w:cs="Tahoma"/>
          <w:color w:val="000000" w:themeColor="text1"/>
          <w:sz w:val="24"/>
          <w:szCs w:val="24"/>
        </w:rPr>
        <w:t>n</w:t>
      </w:r>
      <w:r w:rsidR="02BA3ECC" w:rsidRPr="003871C0">
        <w:rPr>
          <w:rFonts w:ascii="Tahoma" w:eastAsia="Tahoma" w:hAnsi="Tahoma" w:cs="Tahoma"/>
          <w:color w:val="000000" w:themeColor="text1"/>
          <w:sz w:val="24"/>
          <w:szCs w:val="24"/>
        </w:rPr>
        <w:t xml:space="preserve"> </w:t>
      </w:r>
      <w:r w:rsidR="2C7D5E5F" w:rsidRPr="003871C0">
        <w:rPr>
          <w:rFonts w:ascii="Tahoma" w:eastAsia="Tahoma" w:hAnsi="Tahoma" w:cs="Tahoma"/>
          <w:color w:val="000000" w:themeColor="text1"/>
          <w:sz w:val="24"/>
          <w:szCs w:val="24"/>
        </w:rPr>
        <w:t>los requisitos</w:t>
      </w:r>
      <w:r w:rsidR="4A6AC41B" w:rsidRPr="003871C0">
        <w:rPr>
          <w:rFonts w:ascii="Tahoma" w:eastAsia="Tahoma" w:hAnsi="Tahoma" w:cs="Tahoma"/>
          <w:color w:val="000000" w:themeColor="text1"/>
          <w:sz w:val="24"/>
          <w:szCs w:val="24"/>
        </w:rPr>
        <w:t xml:space="preserve"> de densidad de semanas</w:t>
      </w:r>
      <w:r w:rsidR="2C7D5E5F" w:rsidRPr="003871C0">
        <w:rPr>
          <w:rFonts w:ascii="Tahoma" w:eastAsia="Tahoma" w:hAnsi="Tahoma" w:cs="Tahoma"/>
          <w:color w:val="000000" w:themeColor="text1"/>
          <w:sz w:val="24"/>
          <w:szCs w:val="24"/>
        </w:rPr>
        <w:t xml:space="preserve"> o </w:t>
      </w:r>
      <w:r w:rsidR="02BA3ECC" w:rsidRPr="003871C0">
        <w:rPr>
          <w:rFonts w:ascii="Tahoma" w:eastAsia="Tahoma" w:hAnsi="Tahoma" w:cs="Tahoma"/>
          <w:color w:val="000000" w:themeColor="text1"/>
          <w:sz w:val="24"/>
          <w:szCs w:val="24"/>
        </w:rPr>
        <w:t>el capital mínimo para</w:t>
      </w:r>
      <w:r w:rsidR="76ECCEBC" w:rsidRPr="003871C0">
        <w:rPr>
          <w:rFonts w:ascii="Tahoma" w:eastAsia="Tahoma" w:hAnsi="Tahoma" w:cs="Tahoma"/>
          <w:color w:val="000000" w:themeColor="text1"/>
          <w:sz w:val="24"/>
          <w:szCs w:val="24"/>
        </w:rPr>
        <w:t xml:space="preserve"> causar o</w:t>
      </w:r>
      <w:r w:rsidR="02BA3ECC" w:rsidRPr="003871C0">
        <w:rPr>
          <w:rFonts w:ascii="Tahoma" w:eastAsia="Tahoma" w:hAnsi="Tahoma" w:cs="Tahoma"/>
          <w:color w:val="000000" w:themeColor="text1"/>
          <w:sz w:val="24"/>
          <w:szCs w:val="24"/>
        </w:rPr>
        <w:t xml:space="preserve"> financiar aquella.</w:t>
      </w:r>
      <w:r w:rsidR="64C63CEA" w:rsidRPr="003871C0">
        <w:rPr>
          <w:rFonts w:ascii="Tahoma" w:eastAsia="Tahoma" w:hAnsi="Tahoma" w:cs="Tahoma"/>
          <w:color w:val="000000" w:themeColor="text1"/>
          <w:sz w:val="24"/>
          <w:szCs w:val="24"/>
        </w:rPr>
        <w:t xml:space="preserve"> Además, con dicho argumento se estaría desconociendo que la exigencia de una densidad mínima de cotizaciones </w:t>
      </w:r>
      <w:r w:rsidR="23150BAB" w:rsidRPr="003871C0">
        <w:rPr>
          <w:rFonts w:ascii="Tahoma" w:eastAsia="Tahoma" w:hAnsi="Tahoma" w:cs="Tahoma"/>
          <w:color w:val="000000" w:themeColor="text1"/>
          <w:sz w:val="24"/>
          <w:szCs w:val="24"/>
        </w:rPr>
        <w:t xml:space="preserve">no es un requisito </w:t>
      </w:r>
      <w:r w:rsidR="4B1C2A42" w:rsidRPr="003871C0">
        <w:rPr>
          <w:rFonts w:ascii="Tahoma" w:eastAsia="Tahoma" w:hAnsi="Tahoma" w:cs="Tahoma"/>
          <w:color w:val="000000" w:themeColor="text1"/>
          <w:sz w:val="24"/>
          <w:szCs w:val="24"/>
        </w:rPr>
        <w:t xml:space="preserve">absoluto del sistema, porque, por ejemplo, en el Régimen de Ahorro Individual con Solidaridad, lo importante, a efectos del reconocimiento de una pensión de vejez, no es </w:t>
      </w:r>
      <w:r w:rsidR="688F4FEA" w:rsidRPr="003871C0">
        <w:rPr>
          <w:rFonts w:ascii="Tahoma" w:eastAsia="Tahoma" w:hAnsi="Tahoma" w:cs="Tahoma"/>
          <w:color w:val="000000" w:themeColor="text1"/>
          <w:sz w:val="24"/>
          <w:szCs w:val="24"/>
        </w:rPr>
        <w:t>la edad y el</w:t>
      </w:r>
      <w:r w:rsidR="4B1C2A42" w:rsidRPr="003871C0">
        <w:rPr>
          <w:rFonts w:ascii="Tahoma" w:eastAsia="Tahoma" w:hAnsi="Tahoma" w:cs="Tahoma"/>
          <w:color w:val="000000" w:themeColor="text1"/>
          <w:sz w:val="24"/>
          <w:szCs w:val="24"/>
        </w:rPr>
        <w:t xml:space="preserve"> número de semanas cotizadas </w:t>
      </w:r>
      <w:r w:rsidR="1563633B" w:rsidRPr="003871C0">
        <w:rPr>
          <w:rFonts w:ascii="Tahoma" w:eastAsia="Tahoma" w:hAnsi="Tahoma" w:cs="Tahoma"/>
          <w:color w:val="000000" w:themeColor="text1"/>
          <w:sz w:val="24"/>
          <w:szCs w:val="24"/>
        </w:rPr>
        <w:t xml:space="preserve">por el afiliado, sino la totalidad del capital acumulado </w:t>
      </w:r>
      <w:r w:rsidR="01287595" w:rsidRPr="003871C0">
        <w:rPr>
          <w:rFonts w:ascii="Tahoma" w:eastAsia="Tahoma" w:hAnsi="Tahoma" w:cs="Tahoma"/>
          <w:color w:val="000000" w:themeColor="text1"/>
          <w:sz w:val="24"/>
          <w:szCs w:val="24"/>
        </w:rPr>
        <w:t xml:space="preserve">por el afiliado </w:t>
      </w:r>
      <w:r w:rsidR="1563633B" w:rsidRPr="003871C0">
        <w:rPr>
          <w:rFonts w:ascii="Tahoma" w:eastAsia="Tahoma" w:hAnsi="Tahoma" w:cs="Tahoma"/>
          <w:color w:val="000000" w:themeColor="text1"/>
          <w:sz w:val="24"/>
          <w:szCs w:val="24"/>
        </w:rPr>
        <w:t>en su cuenta de ahorro individual.</w:t>
      </w:r>
      <w:r w:rsidR="02BA3ECC" w:rsidRPr="003871C0">
        <w:rPr>
          <w:rFonts w:ascii="Tahoma" w:eastAsia="Tahoma" w:hAnsi="Tahoma" w:cs="Tahoma"/>
          <w:color w:val="000000" w:themeColor="text1"/>
          <w:sz w:val="24"/>
          <w:szCs w:val="24"/>
        </w:rPr>
        <w:t xml:space="preserve"> </w:t>
      </w:r>
    </w:p>
    <w:p w14:paraId="2C8F1415" w14:textId="3A4AFF3E" w:rsidR="002A1E13" w:rsidRPr="003871C0" w:rsidRDefault="002A1E13" w:rsidP="003871C0">
      <w:pPr>
        <w:spacing w:after="0" w:line="276" w:lineRule="auto"/>
        <w:ind w:firstLine="708"/>
        <w:jc w:val="both"/>
        <w:rPr>
          <w:rFonts w:ascii="Tahoma" w:eastAsia="Tahoma" w:hAnsi="Tahoma" w:cs="Tahoma"/>
          <w:color w:val="000000"/>
          <w:sz w:val="24"/>
          <w:szCs w:val="24"/>
          <w:shd w:val="clear" w:color="auto" w:fill="FFFFFF"/>
        </w:rPr>
      </w:pPr>
    </w:p>
    <w:p w14:paraId="44334D9C" w14:textId="2272C540" w:rsidR="003C6510" w:rsidRPr="003871C0" w:rsidRDefault="003C6510" w:rsidP="003871C0">
      <w:pPr>
        <w:pStyle w:val="Prrafodelista"/>
        <w:numPr>
          <w:ilvl w:val="1"/>
          <w:numId w:val="2"/>
        </w:numPr>
        <w:spacing w:line="276" w:lineRule="auto"/>
        <w:ind w:left="0" w:firstLine="0"/>
        <w:rPr>
          <w:rFonts w:cs="Tahoma"/>
          <w:b/>
          <w:bCs/>
          <w:szCs w:val="24"/>
          <w:lang w:val="es-419"/>
        </w:rPr>
      </w:pPr>
      <w:r w:rsidRPr="003871C0">
        <w:rPr>
          <w:rFonts w:cs="Tahoma"/>
          <w:b/>
          <w:bCs/>
          <w:szCs w:val="24"/>
          <w:lang w:val="es-419"/>
        </w:rPr>
        <w:t>CASO CONCRETO</w:t>
      </w:r>
    </w:p>
    <w:p w14:paraId="18786139" w14:textId="77777777" w:rsidR="00FA4FFE" w:rsidRPr="003871C0" w:rsidRDefault="00FA4FFE" w:rsidP="003871C0">
      <w:pPr>
        <w:spacing w:after="0" w:line="276" w:lineRule="auto"/>
        <w:ind w:firstLine="708"/>
        <w:jc w:val="both"/>
        <w:rPr>
          <w:rFonts w:ascii="Tahoma" w:hAnsi="Tahoma" w:cs="Tahoma"/>
          <w:sz w:val="24"/>
          <w:szCs w:val="24"/>
          <w:lang w:val="es-419"/>
        </w:rPr>
      </w:pPr>
    </w:p>
    <w:p w14:paraId="62252E13" w14:textId="226B1DA5" w:rsidR="00CC1A2F" w:rsidRPr="003871C0" w:rsidRDefault="00CC1A2F"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De lo que viene de decirse, es claro que para el pago de la pensión sanción, el legislador exige el cumplimiento de tres (3) presupuestos fácticos: 1) la falta de afiliación del trabajador o trabajadora al Sistema General de Pensiones</w:t>
      </w:r>
      <w:r w:rsidR="006D6799" w:rsidRPr="003871C0">
        <w:rPr>
          <w:rFonts w:ascii="Tahoma" w:hAnsi="Tahoma" w:cs="Tahoma"/>
          <w:sz w:val="24"/>
          <w:szCs w:val="24"/>
          <w:lang w:val="es-419"/>
        </w:rPr>
        <w:t>;</w:t>
      </w:r>
      <w:r w:rsidRPr="003871C0">
        <w:rPr>
          <w:rFonts w:ascii="Tahoma" w:hAnsi="Tahoma" w:cs="Tahoma"/>
          <w:sz w:val="24"/>
          <w:szCs w:val="24"/>
          <w:lang w:val="es-419"/>
        </w:rPr>
        <w:t xml:space="preserve"> 2) una vinculación laboral superior a diez (10) años, continuos o discontinuos con un mismo empleador que omita la afiliación</w:t>
      </w:r>
      <w:r w:rsidR="006D6799" w:rsidRPr="003871C0">
        <w:rPr>
          <w:rFonts w:ascii="Tahoma" w:hAnsi="Tahoma" w:cs="Tahoma"/>
          <w:sz w:val="24"/>
          <w:szCs w:val="24"/>
          <w:lang w:val="es-419"/>
        </w:rPr>
        <w:t>;</w:t>
      </w:r>
      <w:r w:rsidRPr="003871C0">
        <w:rPr>
          <w:rFonts w:ascii="Tahoma" w:hAnsi="Tahoma" w:cs="Tahoma"/>
          <w:sz w:val="24"/>
          <w:szCs w:val="24"/>
          <w:lang w:val="es-419"/>
        </w:rPr>
        <w:t xml:space="preserve"> y</w:t>
      </w:r>
      <w:r w:rsidR="006D6799" w:rsidRPr="003871C0">
        <w:rPr>
          <w:rFonts w:ascii="Tahoma" w:hAnsi="Tahoma" w:cs="Tahoma"/>
          <w:sz w:val="24"/>
          <w:szCs w:val="24"/>
          <w:lang w:val="es-419"/>
        </w:rPr>
        <w:t>,</w:t>
      </w:r>
      <w:r w:rsidRPr="003871C0">
        <w:rPr>
          <w:rFonts w:ascii="Tahoma" w:hAnsi="Tahoma" w:cs="Tahoma"/>
          <w:sz w:val="24"/>
          <w:szCs w:val="24"/>
          <w:lang w:val="es-419"/>
        </w:rPr>
        <w:t xml:space="preserve"> 3) el despido injusto del trabajador o trabajadora</w:t>
      </w:r>
      <w:r w:rsidR="00FA4FFE" w:rsidRPr="003871C0">
        <w:rPr>
          <w:rFonts w:ascii="Tahoma" w:hAnsi="Tahoma" w:cs="Tahoma"/>
          <w:sz w:val="24"/>
          <w:szCs w:val="24"/>
          <w:lang w:val="es-419"/>
        </w:rPr>
        <w:t xml:space="preserve"> (Art. 133 de la Ley 100 de 1993)</w:t>
      </w:r>
      <w:r w:rsidRPr="003871C0">
        <w:rPr>
          <w:rFonts w:ascii="Tahoma" w:hAnsi="Tahoma" w:cs="Tahoma"/>
          <w:sz w:val="24"/>
          <w:szCs w:val="24"/>
          <w:lang w:val="es-419"/>
        </w:rPr>
        <w:t>.</w:t>
      </w:r>
    </w:p>
    <w:p w14:paraId="306756E9" w14:textId="077DEC02" w:rsidR="00CC1A2F" w:rsidRPr="003871C0" w:rsidRDefault="00CC1A2F" w:rsidP="003871C0">
      <w:pPr>
        <w:spacing w:after="0" w:line="276" w:lineRule="auto"/>
        <w:ind w:firstLine="708"/>
        <w:jc w:val="both"/>
        <w:rPr>
          <w:rFonts w:ascii="Tahoma" w:hAnsi="Tahoma" w:cs="Tahoma"/>
          <w:sz w:val="24"/>
          <w:szCs w:val="24"/>
          <w:lang w:val="es-419"/>
        </w:rPr>
      </w:pPr>
    </w:p>
    <w:p w14:paraId="04D3C785" w14:textId="74AC4D66" w:rsidR="00CC1A2F" w:rsidRPr="003871C0" w:rsidRDefault="00CC1A2F" w:rsidP="003871C0">
      <w:pPr>
        <w:spacing w:after="0" w:line="276" w:lineRule="auto"/>
        <w:ind w:firstLine="708"/>
        <w:jc w:val="both"/>
        <w:rPr>
          <w:rFonts w:ascii="Tahoma" w:hAnsi="Tahoma" w:cs="Tahoma"/>
          <w:sz w:val="24"/>
          <w:szCs w:val="24"/>
          <w:lang w:val="es-419"/>
        </w:rPr>
      </w:pPr>
      <w:r w:rsidRPr="003871C0">
        <w:rPr>
          <w:rFonts w:ascii="Tahoma" w:hAnsi="Tahoma" w:cs="Tahoma"/>
          <w:sz w:val="24"/>
          <w:szCs w:val="24"/>
          <w:lang w:val="es-419"/>
        </w:rPr>
        <w:t xml:space="preserve">Pues bien, como quiera que </w:t>
      </w:r>
      <w:r w:rsidR="00FA4FFE" w:rsidRPr="003871C0">
        <w:rPr>
          <w:rFonts w:ascii="Tahoma" w:hAnsi="Tahoma" w:cs="Tahoma"/>
          <w:sz w:val="24"/>
          <w:szCs w:val="24"/>
          <w:lang w:val="es-419"/>
        </w:rPr>
        <w:t xml:space="preserve">los anteriores </w:t>
      </w:r>
      <w:r w:rsidRPr="003871C0">
        <w:rPr>
          <w:rFonts w:ascii="Tahoma" w:hAnsi="Tahoma" w:cs="Tahoma"/>
          <w:sz w:val="24"/>
          <w:szCs w:val="24"/>
          <w:lang w:val="es-419"/>
        </w:rPr>
        <w:t>supuestos</w:t>
      </w:r>
      <w:r w:rsidR="00FA4FFE" w:rsidRPr="003871C0">
        <w:rPr>
          <w:rFonts w:ascii="Tahoma" w:hAnsi="Tahoma" w:cs="Tahoma"/>
          <w:sz w:val="24"/>
          <w:szCs w:val="24"/>
          <w:lang w:val="es-419"/>
        </w:rPr>
        <w:t xml:space="preserve"> fácticos</w:t>
      </w:r>
      <w:r w:rsidRPr="003871C0">
        <w:rPr>
          <w:rFonts w:ascii="Tahoma" w:hAnsi="Tahoma" w:cs="Tahoma"/>
          <w:sz w:val="24"/>
          <w:szCs w:val="24"/>
          <w:lang w:val="es-419"/>
        </w:rPr>
        <w:t xml:space="preserve"> fue</w:t>
      </w:r>
      <w:r w:rsidR="00FA4FFE" w:rsidRPr="003871C0">
        <w:rPr>
          <w:rFonts w:ascii="Tahoma" w:hAnsi="Tahoma" w:cs="Tahoma"/>
          <w:sz w:val="24"/>
          <w:szCs w:val="24"/>
          <w:lang w:val="es-419"/>
        </w:rPr>
        <w:t>ron</w:t>
      </w:r>
      <w:r w:rsidRPr="003871C0">
        <w:rPr>
          <w:rFonts w:ascii="Tahoma" w:hAnsi="Tahoma" w:cs="Tahoma"/>
          <w:sz w:val="24"/>
          <w:szCs w:val="24"/>
          <w:lang w:val="es-419"/>
        </w:rPr>
        <w:t xml:space="preserve"> planteado</w:t>
      </w:r>
      <w:r w:rsidR="00FA4FFE" w:rsidRPr="003871C0">
        <w:rPr>
          <w:rFonts w:ascii="Tahoma" w:hAnsi="Tahoma" w:cs="Tahoma"/>
          <w:sz w:val="24"/>
          <w:szCs w:val="24"/>
          <w:lang w:val="es-419"/>
        </w:rPr>
        <w:t>s</w:t>
      </w:r>
      <w:r w:rsidRPr="003871C0">
        <w:rPr>
          <w:rFonts w:ascii="Tahoma" w:hAnsi="Tahoma" w:cs="Tahoma"/>
          <w:sz w:val="24"/>
          <w:szCs w:val="24"/>
          <w:lang w:val="es-419"/>
        </w:rPr>
        <w:t xml:space="preserve"> en la demanda, donde se informó que la trabajadora laboró al servicio de la misma empleadora</w:t>
      </w:r>
      <w:r w:rsidR="00FA4FFE" w:rsidRPr="003871C0">
        <w:rPr>
          <w:rFonts w:ascii="Tahoma" w:hAnsi="Tahoma" w:cs="Tahoma"/>
          <w:sz w:val="24"/>
          <w:szCs w:val="24"/>
          <w:lang w:val="es-419"/>
        </w:rPr>
        <w:t xml:space="preserve"> entre </w:t>
      </w:r>
      <w:r w:rsidR="00FA4FFE" w:rsidRPr="003871C0">
        <w:rPr>
          <w:rFonts w:ascii="Tahoma" w:hAnsi="Tahoma" w:cs="Tahoma"/>
          <w:sz w:val="24"/>
          <w:szCs w:val="24"/>
        </w:rPr>
        <w:t xml:space="preserve">el </w:t>
      </w:r>
      <w:r w:rsidR="00FA4FFE" w:rsidRPr="003871C0">
        <w:rPr>
          <w:rFonts w:ascii="Tahoma" w:hAnsi="Tahoma" w:cs="Tahoma"/>
          <w:i/>
          <w:iCs/>
          <w:sz w:val="24"/>
          <w:szCs w:val="24"/>
        </w:rPr>
        <w:t>“</w:t>
      </w:r>
      <w:r w:rsidR="00FA4FFE" w:rsidRPr="00B6387C">
        <w:rPr>
          <w:rFonts w:ascii="Tahoma" w:hAnsi="Tahoma" w:cs="Tahoma"/>
          <w:i/>
          <w:iCs/>
          <w:szCs w:val="24"/>
        </w:rPr>
        <w:t>30 de agosto de 2001 y 09 de julio de 2017</w:t>
      </w:r>
      <w:r w:rsidR="00FA4FFE" w:rsidRPr="003871C0">
        <w:rPr>
          <w:rFonts w:ascii="Tahoma" w:hAnsi="Tahoma" w:cs="Tahoma"/>
          <w:i/>
          <w:iCs/>
          <w:sz w:val="24"/>
          <w:szCs w:val="24"/>
        </w:rPr>
        <w:t>”</w:t>
      </w:r>
      <w:r w:rsidR="00FA4FFE" w:rsidRPr="003871C0">
        <w:rPr>
          <w:rFonts w:ascii="Tahoma" w:hAnsi="Tahoma" w:cs="Tahoma"/>
          <w:sz w:val="24"/>
          <w:szCs w:val="24"/>
        </w:rPr>
        <w:t xml:space="preserve"> (por más de 16 años), que jamás fue afiliada a la seguridad social, y obviamente no le pagaron aportes, y que fue despedida sin justa causa, es evidente que los hechos que dan origen a la pensión sanción se hayan discutidos y decididos en el proceso, de modo que el Juzgador estaba plenamente habilitado para fallar </w:t>
      </w:r>
      <w:proofErr w:type="spellStart"/>
      <w:r w:rsidR="00FA4FFE" w:rsidRPr="003871C0">
        <w:rPr>
          <w:rFonts w:ascii="Tahoma" w:hAnsi="Tahoma" w:cs="Tahoma"/>
          <w:sz w:val="24"/>
          <w:szCs w:val="24"/>
        </w:rPr>
        <w:t>extra-petita</w:t>
      </w:r>
      <w:proofErr w:type="spellEnd"/>
      <w:r w:rsidR="006D6799" w:rsidRPr="003871C0">
        <w:rPr>
          <w:rFonts w:ascii="Tahoma" w:hAnsi="Tahoma" w:cs="Tahoma"/>
          <w:sz w:val="24"/>
          <w:szCs w:val="24"/>
        </w:rPr>
        <w:t xml:space="preserve">, amén de que </w:t>
      </w:r>
      <w:r w:rsidR="00FA4FFE" w:rsidRPr="003871C0">
        <w:rPr>
          <w:rFonts w:ascii="Tahoma" w:hAnsi="Tahoma" w:cs="Tahoma"/>
          <w:sz w:val="24"/>
          <w:szCs w:val="24"/>
        </w:rPr>
        <w:t xml:space="preserve">la condena, por fuera de lo pedido, no estuvo fundada en hechos ajenos a la controversia probatoria.    </w:t>
      </w:r>
      <w:r w:rsidRPr="003871C0">
        <w:rPr>
          <w:rFonts w:ascii="Tahoma" w:hAnsi="Tahoma" w:cs="Tahoma"/>
          <w:sz w:val="24"/>
          <w:szCs w:val="24"/>
          <w:lang w:val="es-419"/>
        </w:rPr>
        <w:t xml:space="preserve"> </w:t>
      </w:r>
    </w:p>
    <w:p w14:paraId="6EF865C0" w14:textId="4A73CC7C" w:rsidR="00CC1A2F" w:rsidRPr="003871C0" w:rsidRDefault="00CC1A2F" w:rsidP="003871C0">
      <w:pPr>
        <w:spacing w:after="0" w:line="276" w:lineRule="auto"/>
        <w:ind w:firstLine="708"/>
        <w:jc w:val="both"/>
        <w:rPr>
          <w:rFonts w:ascii="Tahoma" w:hAnsi="Tahoma" w:cs="Tahoma"/>
          <w:sz w:val="24"/>
          <w:szCs w:val="24"/>
          <w:lang w:val="es-419"/>
        </w:rPr>
      </w:pPr>
    </w:p>
    <w:p w14:paraId="0A0B2937" w14:textId="77777777" w:rsidR="007552F2" w:rsidRPr="003871C0" w:rsidRDefault="00C80FAB" w:rsidP="003871C0">
      <w:pPr>
        <w:spacing w:after="0" w:line="276" w:lineRule="auto"/>
        <w:ind w:firstLine="708"/>
        <w:jc w:val="both"/>
        <w:rPr>
          <w:rFonts w:ascii="Tahoma" w:hAnsi="Tahoma" w:cs="Tahoma"/>
          <w:sz w:val="24"/>
          <w:szCs w:val="24"/>
          <w:lang w:val="es-ES"/>
        </w:rPr>
      </w:pPr>
      <w:r w:rsidRPr="003871C0">
        <w:rPr>
          <w:rFonts w:ascii="Tahoma" w:hAnsi="Tahoma" w:cs="Tahoma"/>
          <w:sz w:val="24"/>
          <w:szCs w:val="24"/>
          <w:lang w:val="es-ES"/>
        </w:rPr>
        <w:t>Definido lo anterior y teniendo en cuenta que la apelación no se enfila contra los asertos en que se funda la condena al pago de la pensión sanción, sino contra su monto, y habiendo quedado establecido líneas atrás que en ningún caso la pensión sanción puede ser inferior al Salario Mínimo Legal Mensual Vigente para cada anualidad, también se confirmará este punto de la sentencia, pues es claro que si lo devengado por la actora a lo largo de la relación laboral fue</w:t>
      </w:r>
      <w:r w:rsidR="006F69D5" w:rsidRPr="003871C0">
        <w:rPr>
          <w:rFonts w:ascii="Tahoma" w:hAnsi="Tahoma" w:cs="Tahoma"/>
          <w:sz w:val="24"/>
          <w:szCs w:val="24"/>
          <w:lang w:val="es-ES"/>
        </w:rPr>
        <w:t xml:space="preserve"> inferior o</w:t>
      </w:r>
      <w:r w:rsidRPr="003871C0">
        <w:rPr>
          <w:rFonts w:ascii="Tahoma" w:hAnsi="Tahoma" w:cs="Tahoma"/>
          <w:sz w:val="24"/>
          <w:szCs w:val="24"/>
          <w:lang w:val="es-ES"/>
        </w:rPr>
        <w:t xml:space="preserve"> igual a un SMLMV, el monto de su pensión</w:t>
      </w:r>
      <w:r w:rsidR="007552F2" w:rsidRPr="003871C0">
        <w:rPr>
          <w:rFonts w:ascii="Tahoma" w:hAnsi="Tahoma" w:cs="Tahoma"/>
          <w:sz w:val="24"/>
          <w:szCs w:val="24"/>
          <w:lang w:val="es-ES"/>
        </w:rPr>
        <w:t xml:space="preserve"> ha de equivaler</w:t>
      </w:r>
      <w:r w:rsidRPr="003871C0">
        <w:rPr>
          <w:rFonts w:ascii="Tahoma" w:hAnsi="Tahoma" w:cs="Tahoma"/>
          <w:sz w:val="24"/>
          <w:szCs w:val="24"/>
          <w:lang w:val="es-ES"/>
        </w:rPr>
        <w:t xml:space="preserve"> </w:t>
      </w:r>
      <w:r w:rsidR="006F69D5" w:rsidRPr="003871C0">
        <w:rPr>
          <w:rFonts w:ascii="Tahoma" w:hAnsi="Tahoma" w:cs="Tahoma"/>
          <w:sz w:val="24"/>
          <w:szCs w:val="24"/>
          <w:lang w:val="es-ES"/>
        </w:rPr>
        <w:t>a dicha suma</w:t>
      </w:r>
      <w:r w:rsidR="007552F2" w:rsidRPr="003871C0">
        <w:rPr>
          <w:rFonts w:ascii="Tahoma" w:hAnsi="Tahoma" w:cs="Tahoma"/>
          <w:sz w:val="24"/>
          <w:szCs w:val="24"/>
          <w:lang w:val="es-ES"/>
        </w:rPr>
        <w:t>.</w:t>
      </w:r>
    </w:p>
    <w:p w14:paraId="45992BE4" w14:textId="77777777" w:rsidR="007552F2" w:rsidRPr="003871C0" w:rsidRDefault="007552F2" w:rsidP="003871C0">
      <w:pPr>
        <w:spacing w:after="0" w:line="276" w:lineRule="auto"/>
        <w:ind w:firstLine="708"/>
        <w:jc w:val="both"/>
        <w:rPr>
          <w:rFonts w:ascii="Tahoma" w:hAnsi="Tahoma" w:cs="Tahoma"/>
          <w:sz w:val="24"/>
          <w:szCs w:val="24"/>
          <w:lang w:val="es-ES_tradnl"/>
        </w:rPr>
      </w:pPr>
    </w:p>
    <w:p w14:paraId="57789227" w14:textId="271C39C3" w:rsidR="00FA4FFE" w:rsidRPr="003871C0" w:rsidRDefault="007552F2" w:rsidP="003871C0">
      <w:pPr>
        <w:spacing w:after="0" w:line="276" w:lineRule="auto"/>
        <w:ind w:firstLine="708"/>
        <w:jc w:val="both"/>
        <w:rPr>
          <w:rFonts w:ascii="Tahoma" w:hAnsi="Tahoma" w:cs="Tahoma"/>
          <w:sz w:val="24"/>
          <w:szCs w:val="24"/>
          <w:lang w:val="es-ES_tradnl"/>
        </w:rPr>
      </w:pPr>
      <w:r w:rsidRPr="003871C0">
        <w:rPr>
          <w:rFonts w:ascii="Tahoma" w:hAnsi="Tahoma" w:cs="Tahoma"/>
          <w:sz w:val="24"/>
          <w:szCs w:val="24"/>
          <w:lang w:val="es-ES_tradnl"/>
        </w:rPr>
        <w:lastRenderedPageBreak/>
        <w:t xml:space="preserve">Corolario de lo hasta aquí expuesto, se confirmará la decisión de primera instancia y se impondrá el pago de costas de </w:t>
      </w:r>
      <w:r w:rsidR="004A79BE" w:rsidRPr="003871C0">
        <w:rPr>
          <w:rFonts w:ascii="Tahoma" w:hAnsi="Tahoma" w:cs="Tahoma"/>
          <w:sz w:val="24"/>
          <w:szCs w:val="24"/>
          <w:lang w:val="es-ES_tradnl"/>
        </w:rPr>
        <w:t xml:space="preserve">esta instancia a la demandada. Liquídense por el juzgado de origen. </w:t>
      </w:r>
      <w:r w:rsidRPr="003871C0">
        <w:rPr>
          <w:rFonts w:ascii="Tahoma" w:hAnsi="Tahoma" w:cs="Tahoma"/>
          <w:sz w:val="24"/>
          <w:szCs w:val="24"/>
          <w:lang w:val="es-ES_tradnl"/>
        </w:rPr>
        <w:t xml:space="preserve"> </w:t>
      </w:r>
    </w:p>
    <w:p w14:paraId="551918CA" w14:textId="77777777" w:rsidR="003C6510" w:rsidRPr="003871C0" w:rsidRDefault="003C6510" w:rsidP="003871C0">
      <w:pPr>
        <w:spacing w:after="0" w:line="276" w:lineRule="auto"/>
        <w:jc w:val="both"/>
        <w:rPr>
          <w:rFonts w:ascii="Tahoma" w:hAnsi="Tahoma" w:cs="Tahoma"/>
          <w:sz w:val="24"/>
          <w:szCs w:val="24"/>
          <w:lang w:val="es-ES_tradnl"/>
        </w:rPr>
      </w:pPr>
    </w:p>
    <w:p w14:paraId="45F453E2" w14:textId="77777777" w:rsidR="00787D6B" w:rsidRPr="003871C0" w:rsidRDefault="00787D6B" w:rsidP="003871C0">
      <w:pPr>
        <w:pStyle w:val="Textoindependiente31"/>
        <w:spacing w:line="276" w:lineRule="auto"/>
        <w:ind w:firstLine="708"/>
        <w:rPr>
          <w:rFonts w:ascii="Tahoma" w:hAnsi="Tahoma" w:cs="Tahoma"/>
          <w:szCs w:val="24"/>
        </w:rPr>
      </w:pPr>
      <w:r w:rsidRPr="003871C0">
        <w:rPr>
          <w:rFonts w:ascii="Tahoma" w:hAnsi="Tahoma" w:cs="Tahoma"/>
          <w:szCs w:val="24"/>
        </w:rPr>
        <w:t xml:space="preserve">En mérito de lo expuesto, el </w:t>
      </w:r>
      <w:r w:rsidRPr="003871C0">
        <w:rPr>
          <w:rFonts w:ascii="Tahoma" w:hAnsi="Tahoma" w:cs="Tahoma"/>
          <w:b/>
          <w:szCs w:val="24"/>
        </w:rPr>
        <w:t>Tribunal Superior del Distrito Judicial de Pereira (Risaralda), Sala de Decisión Laboral presidida por la Magistrada Ana Lucía Caicedo Calderón</w:t>
      </w:r>
      <w:r w:rsidRPr="003871C0">
        <w:rPr>
          <w:rFonts w:ascii="Tahoma" w:hAnsi="Tahoma" w:cs="Tahoma"/>
          <w:szCs w:val="24"/>
        </w:rPr>
        <w:t>, administrando justicia en nombre de la República y por autoridad de la Ley,</w:t>
      </w:r>
    </w:p>
    <w:p w14:paraId="4942E4B6" w14:textId="4752817A" w:rsidR="00787D6B" w:rsidRDefault="00787D6B" w:rsidP="003871C0">
      <w:pPr>
        <w:tabs>
          <w:tab w:val="left" w:pos="748"/>
        </w:tabs>
        <w:spacing w:after="0" w:line="276" w:lineRule="auto"/>
        <w:rPr>
          <w:rFonts w:ascii="Tahoma" w:hAnsi="Tahoma" w:cs="Tahoma"/>
          <w:iCs/>
          <w:sz w:val="24"/>
          <w:szCs w:val="24"/>
          <w:lang w:val="es-ES_tradnl"/>
        </w:rPr>
      </w:pPr>
    </w:p>
    <w:p w14:paraId="433E01DB" w14:textId="77777777" w:rsidR="00D02002" w:rsidRPr="003871C0" w:rsidRDefault="00D02002" w:rsidP="003871C0">
      <w:pPr>
        <w:tabs>
          <w:tab w:val="left" w:pos="748"/>
        </w:tabs>
        <w:spacing w:after="0" w:line="276" w:lineRule="auto"/>
        <w:rPr>
          <w:rFonts w:ascii="Tahoma" w:hAnsi="Tahoma" w:cs="Tahoma"/>
          <w:iCs/>
          <w:sz w:val="24"/>
          <w:szCs w:val="24"/>
          <w:lang w:val="es-ES_tradnl"/>
        </w:rPr>
      </w:pPr>
    </w:p>
    <w:p w14:paraId="264CEB44" w14:textId="77777777" w:rsidR="00787D6B" w:rsidRPr="003871C0" w:rsidRDefault="00787D6B" w:rsidP="003871C0">
      <w:pPr>
        <w:widowControl w:val="0"/>
        <w:autoSpaceDE w:val="0"/>
        <w:autoSpaceDN w:val="0"/>
        <w:adjustRightInd w:val="0"/>
        <w:spacing w:after="0" w:line="276" w:lineRule="auto"/>
        <w:jc w:val="center"/>
        <w:rPr>
          <w:rFonts w:ascii="Tahoma" w:hAnsi="Tahoma" w:cs="Tahoma"/>
          <w:b/>
          <w:sz w:val="24"/>
          <w:szCs w:val="24"/>
        </w:rPr>
      </w:pPr>
      <w:r w:rsidRPr="003871C0">
        <w:rPr>
          <w:rFonts w:ascii="Tahoma" w:hAnsi="Tahoma" w:cs="Tahoma"/>
          <w:b/>
          <w:sz w:val="24"/>
          <w:szCs w:val="24"/>
        </w:rPr>
        <w:t>R E S U E L V E:</w:t>
      </w:r>
    </w:p>
    <w:p w14:paraId="6FEA5EAD" w14:textId="77777777" w:rsidR="00787D6B" w:rsidRPr="003871C0" w:rsidRDefault="00787D6B" w:rsidP="003871C0">
      <w:pPr>
        <w:widowControl w:val="0"/>
        <w:autoSpaceDE w:val="0"/>
        <w:autoSpaceDN w:val="0"/>
        <w:adjustRightInd w:val="0"/>
        <w:spacing w:after="0" w:line="276" w:lineRule="auto"/>
        <w:rPr>
          <w:rFonts w:ascii="Tahoma" w:hAnsi="Tahoma" w:cs="Tahoma"/>
          <w:b/>
          <w:sz w:val="24"/>
          <w:szCs w:val="24"/>
        </w:rPr>
      </w:pPr>
    </w:p>
    <w:p w14:paraId="0D3EFDEC" w14:textId="3A4BE449" w:rsidR="00787D6B" w:rsidRPr="003871C0" w:rsidRDefault="00787D6B" w:rsidP="003871C0">
      <w:pPr>
        <w:spacing w:after="0" w:line="276" w:lineRule="auto"/>
        <w:ind w:firstLine="709"/>
        <w:jc w:val="both"/>
        <w:rPr>
          <w:rFonts w:ascii="Tahoma" w:hAnsi="Tahoma" w:cs="Tahoma"/>
          <w:bCs/>
          <w:sz w:val="24"/>
          <w:szCs w:val="24"/>
        </w:rPr>
      </w:pPr>
      <w:r w:rsidRPr="003871C0">
        <w:rPr>
          <w:rFonts w:ascii="Tahoma" w:hAnsi="Tahoma" w:cs="Tahoma"/>
          <w:b/>
          <w:sz w:val="24"/>
          <w:szCs w:val="24"/>
        </w:rPr>
        <w:t>PRIMERO</w:t>
      </w:r>
      <w:r w:rsidRPr="003871C0">
        <w:rPr>
          <w:rFonts w:ascii="Tahoma" w:hAnsi="Tahoma" w:cs="Tahoma"/>
          <w:bCs/>
          <w:sz w:val="24"/>
          <w:szCs w:val="24"/>
        </w:rPr>
        <w:t>: Confirmar en todas sus partes el fallo apelado</w:t>
      </w:r>
      <w:r w:rsidR="006D6799" w:rsidRPr="003871C0">
        <w:rPr>
          <w:rFonts w:ascii="Tahoma" w:hAnsi="Tahoma" w:cs="Tahoma"/>
          <w:bCs/>
          <w:sz w:val="24"/>
          <w:szCs w:val="24"/>
        </w:rPr>
        <w:t xml:space="preserve"> por lo expuesto en la parte motiva de esta providencia</w:t>
      </w:r>
      <w:r w:rsidRPr="003871C0">
        <w:rPr>
          <w:rFonts w:ascii="Tahoma" w:hAnsi="Tahoma" w:cs="Tahoma"/>
          <w:bCs/>
          <w:sz w:val="24"/>
          <w:szCs w:val="24"/>
        </w:rPr>
        <w:t>.</w:t>
      </w:r>
    </w:p>
    <w:p w14:paraId="44A00FF0" w14:textId="77777777" w:rsidR="00787D6B" w:rsidRPr="003871C0" w:rsidRDefault="00787D6B" w:rsidP="003871C0">
      <w:pPr>
        <w:spacing w:after="0" w:line="276" w:lineRule="auto"/>
        <w:ind w:firstLine="709"/>
        <w:jc w:val="both"/>
        <w:rPr>
          <w:rFonts w:ascii="Tahoma" w:hAnsi="Tahoma" w:cs="Tahoma"/>
          <w:bCs/>
          <w:sz w:val="24"/>
          <w:szCs w:val="24"/>
        </w:rPr>
      </w:pPr>
    </w:p>
    <w:p w14:paraId="4B9055C9" w14:textId="64BD985D" w:rsidR="00787D6B" w:rsidRPr="003871C0" w:rsidRDefault="00787D6B" w:rsidP="003871C0">
      <w:pPr>
        <w:spacing w:after="0" w:line="276" w:lineRule="auto"/>
        <w:ind w:firstLine="709"/>
        <w:jc w:val="both"/>
        <w:rPr>
          <w:rFonts w:ascii="Tahoma" w:hAnsi="Tahoma" w:cs="Tahoma"/>
          <w:bCs/>
          <w:sz w:val="24"/>
          <w:szCs w:val="24"/>
        </w:rPr>
      </w:pPr>
      <w:r w:rsidRPr="003871C0">
        <w:rPr>
          <w:rFonts w:ascii="Tahoma" w:hAnsi="Tahoma" w:cs="Tahoma"/>
          <w:b/>
          <w:sz w:val="24"/>
          <w:szCs w:val="24"/>
        </w:rPr>
        <w:t>SEGUNDO</w:t>
      </w:r>
      <w:r w:rsidRPr="003871C0">
        <w:rPr>
          <w:rFonts w:ascii="Tahoma" w:hAnsi="Tahoma" w:cs="Tahoma"/>
          <w:bCs/>
          <w:sz w:val="24"/>
          <w:szCs w:val="24"/>
        </w:rPr>
        <w:t xml:space="preserve">: Condenar en costas de segunda instancia a la </w:t>
      </w:r>
      <w:r w:rsidR="006D6799" w:rsidRPr="003871C0">
        <w:rPr>
          <w:rFonts w:ascii="Tahoma" w:hAnsi="Tahoma" w:cs="Tahoma"/>
          <w:bCs/>
          <w:sz w:val="24"/>
          <w:szCs w:val="24"/>
        </w:rPr>
        <w:t xml:space="preserve">parte </w:t>
      </w:r>
      <w:r w:rsidRPr="003871C0">
        <w:rPr>
          <w:rFonts w:ascii="Tahoma" w:hAnsi="Tahoma" w:cs="Tahoma"/>
          <w:bCs/>
          <w:sz w:val="24"/>
          <w:szCs w:val="24"/>
        </w:rPr>
        <w:t xml:space="preserve">demandada. Liquídense por el juzgado de origen. </w:t>
      </w:r>
    </w:p>
    <w:p w14:paraId="27BC2975" w14:textId="77777777" w:rsidR="00787D6B" w:rsidRPr="003871C0" w:rsidRDefault="00787D6B" w:rsidP="003871C0">
      <w:pPr>
        <w:spacing w:after="0" w:line="276" w:lineRule="auto"/>
        <w:rPr>
          <w:rFonts w:ascii="Tahoma" w:hAnsi="Tahoma" w:cs="Tahoma"/>
          <w:sz w:val="24"/>
          <w:szCs w:val="24"/>
        </w:rPr>
      </w:pPr>
    </w:p>
    <w:p w14:paraId="788F47F0" w14:textId="77777777" w:rsidR="00787D6B" w:rsidRPr="003871C0" w:rsidRDefault="00787D6B" w:rsidP="003871C0">
      <w:pPr>
        <w:pStyle w:val="Prrafodelista"/>
        <w:widowControl w:val="0"/>
        <w:autoSpaceDE w:val="0"/>
        <w:autoSpaceDN w:val="0"/>
        <w:adjustRightInd w:val="0"/>
        <w:spacing w:line="276" w:lineRule="auto"/>
        <w:ind w:left="0"/>
        <w:jc w:val="center"/>
        <w:rPr>
          <w:rFonts w:cs="Tahoma"/>
          <w:b/>
          <w:bCs/>
          <w:szCs w:val="24"/>
        </w:rPr>
      </w:pPr>
      <w:r w:rsidRPr="003871C0">
        <w:rPr>
          <w:rFonts w:cs="Tahoma"/>
          <w:b/>
          <w:bCs/>
          <w:szCs w:val="24"/>
        </w:rPr>
        <w:t>Notifíquese y cúmplase.</w:t>
      </w:r>
    </w:p>
    <w:p w14:paraId="2BC7CB9C" w14:textId="11EB3E18" w:rsidR="00787D6B" w:rsidRPr="003871C0" w:rsidRDefault="00787D6B" w:rsidP="003871C0">
      <w:pPr>
        <w:pStyle w:val="Prrafodelista"/>
        <w:widowControl w:val="0"/>
        <w:autoSpaceDE w:val="0"/>
        <w:autoSpaceDN w:val="0"/>
        <w:adjustRightInd w:val="0"/>
        <w:spacing w:line="276" w:lineRule="auto"/>
        <w:ind w:left="0" w:firstLine="709"/>
        <w:rPr>
          <w:rFonts w:cs="Tahoma"/>
          <w:szCs w:val="24"/>
        </w:rPr>
      </w:pPr>
    </w:p>
    <w:p w14:paraId="08B9E288" w14:textId="77777777" w:rsidR="00787D6B" w:rsidRPr="003871C0" w:rsidRDefault="00787D6B" w:rsidP="003871C0">
      <w:pPr>
        <w:pStyle w:val="Prrafodelista"/>
        <w:widowControl w:val="0"/>
        <w:autoSpaceDE w:val="0"/>
        <w:autoSpaceDN w:val="0"/>
        <w:adjustRightInd w:val="0"/>
        <w:spacing w:line="276" w:lineRule="auto"/>
        <w:ind w:left="0" w:firstLine="709"/>
        <w:rPr>
          <w:rFonts w:cs="Tahoma"/>
          <w:szCs w:val="24"/>
        </w:rPr>
      </w:pPr>
    </w:p>
    <w:p w14:paraId="0FD5CF41" w14:textId="77777777" w:rsidR="003871C0" w:rsidRPr="003871C0" w:rsidRDefault="003871C0" w:rsidP="003871C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871C0">
        <w:rPr>
          <w:rFonts w:ascii="Tahoma" w:eastAsia="Times New Roman" w:hAnsi="Tahoma" w:cs="Tahoma"/>
          <w:sz w:val="24"/>
          <w:szCs w:val="24"/>
          <w:lang w:val="es-ES" w:eastAsia="es-ES"/>
        </w:rPr>
        <w:tab/>
        <w:t>La Magistrada ponente,</w:t>
      </w:r>
    </w:p>
    <w:p w14:paraId="187CA4C4"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00C9B6DE"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557916F3"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217239E1" w14:textId="77777777" w:rsidR="003871C0" w:rsidRPr="003871C0" w:rsidRDefault="003871C0" w:rsidP="003871C0">
      <w:pPr>
        <w:keepNext/>
        <w:spacing w:after="0" w:line="276" w:lineRule="auto"/>
        <w:jc w:val="center"/>
        <w:outlineLvl w:val="2"/>
        <w:rPr>
          <w:rFonts w:ascii="Tahoma" w:eastAsia="Times New Roman" w:hAnsi="Tahoma" w:cs="Tahoma"/>
          <w:b/>
          <w:bCs/>
          <w:sz w:val="24"/>
          <w:szCs w:val="24"/>
          <w:lang w:val="es-ES" w:eastAsia="es-ES"/>
        </w:rPr>
      </w:pPr>
      <w:r w:rsidRPr="003871C0">
        <w:rPr>
          <w:rFonts w:ascii="Tahoma" w:eastAsia="Times New Roman" w:hAnsi="Tahoma" w:cs="Tahoma"/>
          <w:b/>
          <w:bCs/>
          <w:sz w:val="24"/>
          <w:szCs w:val="24"/>
          <w:lang w:val="es-ES" w:eastAsia="es-ES"/>
        </w:rPr>
        <w:t>ANA LUCÍA CAICEDO CALDERÓN</w:t>
      </w:r>
    </w:p>
    <w:p w14:paraId="36232443"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7D32E8AA" w14:textId="77777777" w:rsidR="003871C0" w:rsidRPr="003871C0" w:rsidRDefault="003871C0" w:rsidP="003871C0">
      <w:pPr>
        <w:spacing w:after="0" w:line="276" w:lineRule="auto"/>
        <w:ind w:firstLine="708"/>
        <w:rPr>
          <w:rFonts w:ascii="Tahoma" w:eastAsia="Times New Roman" w:hAnsi="Tahoma" w:cs="Tahoma"/>
          <w:sz w:val="24"/>
          <w:szCs w:val="24"/>
          <w:lang w:val="es-ES" w:eastAsia="es-ES"/>
        </w:rPr>
      </w:pPr>
      <w:bookmarkStart w:id="7" w:name="_Hlk62478330"/>
      <w:r w:rsidRPr="003871C0">
        <w:rPr>
          <w:rFonts w:ascii="Tahoma" w:eastAsia="Times New Roman" w:hAnsi="Tahoma" w:cs="Tahoma"/>
          <w:sz w:val="24"/>
          <w:szCs w:val="24"/>
          <w:lang w:val="es-ES" w:eastAsia="es-ES"/>
        </w:rPr>
        <w:t>La Magistrada y el Magistrado,</w:t>
      </w:r>
    </w:p>
    <w:p w14:paraId="2514C928"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2975BFB3"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25480A66" w14:textId="77777777" w:rsidR="003871C0" w:rsidRPr="003871C0" w:rsidRDefault="003871C0" w:rsidP="003871C0">
      <w:pPr>
        <w:spacing w:after="0" w:line="276" w:lineRule="auto"/>
        <w:rPr>
          <w:rFonts w:ascii="Tahoma" w:eastAsia="Times New Roman" w:hAnsi="Tahoma" w:cs="Tahoma"/>
          <w:sz w:val="24"/>
          <w:szCs w:val="24"/>
          <w:lang w:val="es-ES" w:eastAsia="es-ES"/>
        </w:rPr>
      </w:pPr>
    </w:p>
    <w:p w14:paraId="567B80D1" w14:textId="09ADB62A" w:rsidR="6DB3514D" w:rsidRPr="003871C0" w:rsidRDefault="003871C0" w:rsidP="003871C0">
      <w:pPr>
        <w:spacing w:after="0" w:line="276" w:lineRule="auto"/>
        <w:jc w:val="both"/>
        <w:rPr>
          <w:rFonts w:ascii="Tahoma" w:eastAsia="Times New Roman" w:hAnsi="Tahoma" w:cs="Tahoma"/>
          <w:b/>
          <w:bCs/>
          <w:sz w:val="24"/>
          <w:szCs w:val="24"/>
          <w:lang w:val="es-ES" w:eastAsia="es-ES"/>
        </w:rPr>
      </w:pPr>
      <w:r w:rsidRPr="003871C0">
        <w:rPr>
          <w:rFonts w:ascii="Tahoma" w:eastAsia="Times New Roman" w:hAnsi="Tahoma" w:cs="Tahoma"/>
          <w:b/>
          <w:bCs/>
          <w:sz w:val="24"/>
          <w:szCs w:val="24"/>
          <w:lang w:val="es-ES" w:eastAsia="es-ES"/>
        </w:rPr>
        <w:t>OLGA LUCÍA HOYOS SEPÚLVEDA</w:t>
      </w:r>
      <w:r w:rsidRPr="003871C0">
        <w:rPr>
          <w:rFonts w:ascii="Tahoma" w:eastAsia="Times New Roman" w:hAnsi="Tahoma" w:cs="Tahoma"/>
          <w:b/>
          <w:bCs/>
          <w:sz w:val="24"/>
          <w:szCs w:val="24"/>
          <w:lang w:val="es-ES" w:eastAsia="es-ES"/>
        </w:rPr>
        <w:tab/>
      </w:r>
      <w:r w:rsidRPr="003871C0">
        <w:rPr>
          <w:rFonts w:ascii="Tahoma" w:eastAsia="Times New Roman" w:hAnsi="Tahoma" w:cs="Tahoma"/>
          <w:b/>
          <w:bCs/>
          <w:sz w:val="24"/>
          <w:szCs w:val="24"/>
          <w:lang w:val="es-ES" w:eastAsia="es-ES"/>
        </w:rPr>
        <w:tab/>
        <w:t>GERMÁN DARÍO GÓEZ VINASCO</w:t>
      </w:r>
      <w:bookmarkEnd w:id="7"/>
    </w:p>
    <w:sectPr w:rsidR="6DB3514D" w:rsidRPr="003871C0" w:rsidSect="00BD781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04F535" w16cex:dateUtc="2021-08-13T13:41:04.716Z"/>
  <w16cex:commentExtensible w16cex:durableId="231E5DA8" w16cex:dateUtc="2021-10-01T14:43:06.967Z"/>
  <w16cex:commentExtensible w16cex:durableId="36F382DA" w16cex:dateUtc="2021-10-01T14:44:31.3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408A" w14:textId="77777777" w:rsidR="00153673" w:rsidRDefault="00153673" w:rsidP="00F24E8B">
      <w:pPr>
        <w:spacing w:after="0" w:line="240" w:lineRule="auto"/>
      </w:pPr>
      <w:r>
        <w:separator/>
      </w:r>
    </w:p>
  </w:endnote>
  <w:endnote w:type="continuationSeparator" w:id="0">
    <w:p w14:paraId="1A9348DF" w14:textId="77777777" w:rsidR="00153673" w:rsidRDefault="00153673" w:rsidP="00F2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cuerp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08207"/>
      <w:docPartObj>
        <w:docPartGallery w:val="Page Numbers (Bottom of Page)"/>
        <w:docPartUnique/>
      </w:docPartObj>
    </w:sdtPr>
    <w:sdtEndPr/>
    <w:sdtContent>
      <w:p w14:paraId="0EF73568" w14:textId="72D789E1" w:rsidR="00B91842" w:rsidRDefault="00B91842">
        <w:pPr>
          <w:pStyle w:val="Piedepgina"/>
          <w:jc w:val="right"/>
        </w:pPr>
        <w:r w:rsidRPr="00BD7811">
          <w:rPr>
            <w:rFonts w:ascii="Arial" w:eastAsia="Times New Roman" w:hAnsi="Arial" w:cs="Arial"/>
            <w:sz w:val="18"/>
            <w:szCs w:val="18"/>
            <w:lang w:val="es-ES" w:eastAsia="es-ES"/>
          </w:rPr>
          <w:fldChar w:fldCharType="begin"/>
        </w:r>
        <w:r w:rsidRPr="00BD7811">
          <w:rPr>
            <w:rFonts w:ascii="Arial" w:eastAsia="Times New Roman" w:hAnsi="Arial" w:cs="Arial"/>
            <w:sz w:val="18"/>
            <w:szCs w:val="18"/>
            <w:lang w:val="es-ES" w:eastAsia="es-ES"/>
          </w:rPr>
          <w:instrText>PAGE   \* MERGEFORMAT</w:instrText>
        </w:r>
        <w:r w:rsidRPr="00BD7811">
          <w:rPr>
            <w:rFonts w:ascii="Arial" w:eastAsia="Times New Roman" w:hAnsi="Arial" w:cs="Arial"/>
            <w:sz w:val="18"/>
            <w:szCs w:val="18"/>
            <w:lang w:val="es-ES" w:eastAsia="es-ES"/>
          </w:rPr>
          <w:fldChar w:fldCharType="separate"/>
        </w:r>
        <w:r w:rsidRPr="00BD7811">
          <w:rPr>
            <w:rFonts w:ascii="Arial" w:eastAsia="Times New Roman" w:hAnsi="Arial" w:cs="Arial"/>
            <w:sz w:val="18"/>
            <w:szCs w:val="18"/>
            <w:lang w:val="es-ES" w:eastAsia="es-ES"/>
          </w:rPr>
          <w:t>2</w:t>
        </w:r>
        <w:r w:rsidRPr="00BD7811">
          <w:rPr>
            <w:rFonts w:ascii="Arial" w:eastAsia="Times New Roman" w:hAnsi="Arial" w:cs="Arial"/>
            <w:sz w:val="18"/>
            <w:szCs w:val="18"/>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1957" w14:textId="77777777" w:rsidR="00153673" w:rsidRDefault="00153673" w:rsidP="00F24E8B">
      <w:pPr>
        <w:spacing w:after="0" w:line="240" w:lineRule="auto"/>
      </w:pPr>
      <w:r>
        <w:separator/>
      </w:r>
    </w:p>
  </w:footnote>
  <w:footnote w:type="continuationSeparator" w:id="0">
    <w:p w14:paraId="79FD2CA9" w14:textId="77777777" w:rsidR="00153673" w:rsidRDefault="00153673" w:rsidP="00F24E8B">
      <w:pPr>
        <w:spacing w:after="0" w:line="240" w:lineRule="auto"/>
      </w:pPr>
      <w:r>
        <w:continuationSeparator/>
      </w:r>
    </w:p>
  </w:footnote>
  <w:footnote w:id="1">
    <w:p w14:paraId="21684558" w14:textId="70D048DA" w:rsidR="0016239D" w:rsidRPr="00B6387C" w:rsidRDefault="0016239D" w:rsidP="00B6387C">
      <w:pPr>
        <w:spacing w:after="0" w:line="240" w:lineRule="auto"/>
        <w:jc w:val="both"/>
        <w:rPr>
          <w:rFonts w:ascii="Arial" w:hAnsi="Arial" w:cs="Arial"/>
          <w:sz w:val="18"/>
          <w:szCs w:val="18"/>
        </w:rPr>
      </w:pPr>
      <w:r w:rsidRPr="00B6387C">
        <w:rPr>
          <w:rStyle w:val="Refdenotaalpie"/>
          <w:rFonts w:ascii="Arial" w:hAnsi="Arial" w:cs="Arial"/>
          <w:sz w:val="18"/>
          <w:szCs w:val="18"/>
        </w:rPr>
        <w:footnoteRef/>
      </w:r>
      <w:r w:rsidRPr="00B6387C">
        <w:rPr>
          <w:rFonts w:ascii="Arial" w:hAnsi="Arial" w:cs="Arial"/>
          <w:sz w:val="18"/>
          <w:szCs w:val="18"/>
        </w:rPr>
        <w:t xml:space="preserve"> </w:t>
      </w:r>
      <w:r w:rsidRPr="00B6387C">
        <w:rPr>
          <w:rFonts w:ascii="Arial" w:eastAsia="Calibri" w:hAnsi="Arial" w:cs="Arial"/>
          <w:sz w:val="18"/>
          <w:szCs w:val="18"/>
        </w:rPr>
        <w:t xml:space="preserve">En una sentencia de reemplazo dictada por la Sala de Casación Laboral de la Corte Suprema de Justicia -Sala de Descongestión No. 1-, sentencia SL569-2020, Rad. 62175, M.P. Martín Emilio Beltrán Quintero, donde se decidió el monto de una pensión sanción de un IBL de $2.670.203 (para 2011), causada con un tiempo de servicio de 6.414 días (916,29 semanas), se razonó de la siguiente manera: (luego de obtener el IBL) </w:t>
      </w:r>
      <w:r w:rsidRPr="00B6387C">
        <w:rPr>
          <w:rFonts w:ascii="Arial" w:eastAsia="Calibri" w:hAnsi="Arial" w:cs="Arial"/>
          <w:i/>
          <w:iCs/>
          <w:sz w:val="18"/>
          <w:szCs w:val="18"/>
        </w:rPr>
        <w:t xml:space="preserve">“cumple ahora hallar la tasa de reemplazo. En atención a lo dispuesto en el transcrito inciso 3º del artículo 133 de la Ley 100 de 1993, se tiene que la cuantía de esta prestación pensional «será directamente proporcional al tiempo de servicios respecto de la que le habría correspondido al trabajador en caso de reunir todos los requisitos para acceder a la pensión de vejez en el régimen de prima media con prestación definida». Lo anterior significa que si con un mínimo de semanas de 1.200, que era la cuantía que exigía el artículo 34 de la Ley 100 de 1993, modificado por el artículo 10 de la Ley 797 de 2003, para la anualidad en que ocurrió el despido (2011) se obtenía una tasa mínima del 65,5%; no obstante, se debe advertir que una vez efectuada la deducción correspondiente en relación a la cantidad de SMLMV que integran el ingreso base de liquidación, conforme lo indica el artículo 10 de la Ley 797 de 2003, la tasa mínima de reemplazo inicial se reduce a </w:t>
      </w:r>
      <w:r w:rsidRPr="00B6387C">
        <w:rPr>
          <w:rFonts w:ascii="Arial" w:eastAsia="Calibri" w:hAnsi="Arial" w:cs="Arial"/>
          <w:i/>
          <w:iCs/>
          <w:sz w:val="18"/>
          <w:szCs w:val="18"/>
          <w:u w:val="single"/>
        </w:rPr>
        <w:t>63,5%</w:t>
      </w:r>
      <w:r w:rsidRPr="00B6387C">
        <w:rPr>
          <w:rFonts w:ascii="Arial" w:eastAsia="Calibri" w:hAnsi="Arial" w:cs="Arial"/>
          <w:i/>
          <w:iCs/>
          <w:sz w:val="18"/>
          <w:szCs w:val="18"/>
        </w:rPr>
        <w:t xml:space="preserve">, en razón a que el IBL obtenido está conformado por un número entero de cuatro (4) SMLMV. En el presente caso, en que el trabajador reunió 916,29 semanas (6.414 días), efectuada la proporción frente a esta última tasa mínima de reemplazo (63,5%), al trabajador le corresponde un porcentaje de pensión equivalente a </w:t>
      </w:r>
      <w:r w:rsidRPr="00B6387C">
        <w:rPr>
          <w:rFonts w:ascii="Arial" w:eastAsia="Calibri" w:hAnsi="Arial" w:cs="Arial"/>
          <w:i/>
          <w:iCs/>
          <w:sz w:val="18"/>
          <w:szCs w:val="18"/>
          <w:u w:val="single"/>
        </w:rPr>
        <w:t>48,49%</w:t>
      </w:r>
      <w:r w:rsidRPr="00B6387C">
        <w:rPr>
          <w:rFonts w:ascii="Arial" w:eastAsia="Calibri" w:hAnsi="Arial" w:cs="Arial"/>
          <w:i/>
          <w:iCs/>
          <w:sz w:val="18"/>
          <w:szCs w:val="18"/>
        </w:rPr>
        <w:t>.</w:t>
      </w:r>
      <w:r w:rsidRPr="00B6387C">
        <w:rPr>
          <w:rFonts w:ascii="Arial" w:eastAsia="Calibri" w:hAnsi="Arial" w:cs="Arial"/>
          <w:sz w:val="18"/>
          <w:szCs w:val="18"/>
        </w:rPr>
        <w:t xml:space="preserve"> Valga resaltar que en ese sentido ya se había pronunciado dicha Corporación en la sentencia CSJ SL6621-2017, rad. 49346.</w:t>
      </w:r>
    </w:p>
  </w:footnote>
  <w:footnote w:id="2">
    <w:p w14:paraId="37180F9F" w14:textId="49EEFF98" w:rsidR="0016239D" w:rsidRPr="00B6387C" w:rsidRDefault="0016239D" w:rsidP="00B6387C">
      <w:pPr>
        <w:spacing w:after="0" w:line="240" w:lineRule="auto"/>
        <w:jc w:val="both"/>
        <w:rPr>
          <w:rFonts w:ascii="Arial" w:eastAsia="Calibri cuerpo" w:hAnsi="Arial" w:cs="Arial"/>
          <w:color w:val="000000" w:themeColor="text1"/>
          <w:sz w:val="18"/>
          <w:szCs w:val="18"/>
        </w:rPr>
      </w:pPr>
      <w:r w:rsidRPr="00B6387C">
        <w:rPr>
          <w:rStyle w:val="Refdenotaalpie"/>
          <w:rFonts w:ascii="Arial" w:hAnsi="Arial" w:cs="Arial"/>
          <w:sz w:val="18"/>
          <w:szCs w:val="18"/>
        </w:rPr>
        <w:footnoteRef/>
      </w:r>
      <w:r w:rsidRPr="00B6387C">
        <w:rPr>
          <w:rFonts w:ascii="Arial" w:hAnsi="Arial" w:cs="Arial"/>
          <w:sz w:val="18"/>
          <w:szCs w:val="18"/>
        </w:rPr>
        <w:t xml:space="preserve"> </w:t>
      </w:r>
      <w:r w:rsidRPr="00B6387C">
        <w:rPr>
          <w:rFonts w:ascii="Arial" w:eastAsia="Calibri cuerpo" w:hAnsi="Arial" w:cs="Arial"/>
          <w:color w:val="000000" w:themeColor="text1"/>
          <w:sz w:val="18"/>
          <w:szCs w:val="18"/>
        </w:rPr>
        <w:t>Ver, entre otras sentencias, CSJ SL, 22 jun. 2007, rad. 29709, reiterada en las providencias CSJ SL, 30 abr. 2013, rad. 44195, CSJ SL13032-2015 y CSJ SL474-2019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A4D0" w14:textId="3FE6A84D" w:rsidR="008B1C79" w:rsidRPr="00BD7811" w:rsidRDefault="008B1C79" w:rsidP="00BD7811">
    <w:pPr>
      <w:pStyle w:val="Ttulo"/>
      <w:spacing w:line="240" w:lineRule="auto"/>
      <w:jc w:val="both"/>
      <w:rPr>
        <w:b w:val="0"/>
        <w:sz w:val="18"/>
        <w:szCs w:val="18"/>
      </w:rPr>
    </w:pPr>
    <w:r w:rsidRPr="00BD7811">
      <w:rPr>
        <w:b w:val="0"/>
        <w:sz w:val="18"/>
        <w:szCs w:val="18"/>
      </w:rPr>
      <w:t>Radicación No.:</w:t>
    </w:r>
    <w:r w:rsidRPr="00BD7811">
      <w:rPr>
        <w:b w:val="0"/>
        <w:sz w:val="18"/>
        <w:szCs w:val="18"/>
      </w:rPr>
      <w:tab/>
      <w:t>66170-31-89-001-2018-00062-01</w:t>
    </w:r>
  </w:p>
  <w:p w14:paraId="1E1EAE89" w14:textId="0ED37961" w:rsidR="008B1C79" w:rsidRPr="00BD7811" w:rsidRDefault="008B1C79" w:rsidP="00BD7811">
    <w:pPr>
      <w:pStyle w:val="Ttulo"/>
      <w:spacing w:line="240" w:lineRule="auto"/>
      <w:jc w:val="both"/>
      <w:rPr>
        <w:b w:val="0"/>
        <w:sz w:val="18"/>
        <w:szCs w:val="18"/>
      </w:rPr>
    </w:pPr>
    <w:r w:rsidRPr="00BD7811">
      <w:rPr>
        <w:b w:val="0"/>
        <w:sz w:val="18"/>
        <w:szCs w:val="18"/>
      </w:rPr>
      <w:t>Proceso:</w:t>
    </w:r>
    <w:r w:rsidRPr="00BD7811">
      <w:rPr>
        <w:b w:val="0"/>
        <w:sz w:val="18"/>
        <w:szCs w:val="18"/>
      </w:rPr>
      <w:tab/>
      <w:t>Ordinario laboral</w:t>
    </w:r>
  </w:p>
  <w:p w14:paraId="1A1A719F" w14:textId="61E424D3" w:rsidR="008B1C79" w:rsidRPr="00BD7811" w:rsidRDefault="008B1C79" w:rsidP="00BD7811">
    <w:pPr>
      <w:pStyle w:val="Ttulo"/>
      <w:spacing w:line="240" w:lineRule="auto"/>
      <w:jc w:val="both"/>
      <w:rPr>
        <w:b w:val="0"/>
        <w:sz w:val="18"/>
        <w:szCs w:val="18"/>
      </w:rPr>
    </w:pPr>
    <w:r w:rsidRPr="00BD7811">
      <w:rPr>
        <w:b w:val="0"/>
        <w:sz w:val="18"/>
        <w:szCs w:val="18"/>
      </w:rPr>
      <w:t>Demandante:</w:t>
    </w:r>
    <w:r w:rsidRPr="00BD7811">
      <w:rPr>
        <w:b w:val="0"/>
        <w:sz w:val="18"/>
        <w:szCs w:val="18"/>
      </w:rPr>
      <w:tab/>
      <w:t xml:space="preserve">Lucelly Mosquera González </w:t>
    </w:r>
  </w:p>
  <w:p w14:paraId="27FD85F6" w14:textId="21F0D2A3" w:rsidR="008B1C79" w:rsidRPr="00BD7811" w:rsidRDefault="008B1C79" w:rsidP="00BD7811">
    <w:pPr>
      <w:pStyle w:val="Ttulo"/>
      <w:spacing w:line="240" w:lineRule="auto"/>
      <w:ind w:left="708" w:hanging="708"/>
      <w:jc w:val="both"/>
      <w:rPr>
        <w:b w:val="0"/>
        <w:sz w:val="18"/>
        <w:szCs w:val="18"/>
      </w:rPr>
    </w:pPr>
    <w:r w:rsidRPr="00BD7811">
      <w:rPr>
        <w:b w:val="0"/>
        <w:sz w:val="18"/>
        <w:szCs w:val="18"/>
      </w:rPr>
      <w:t>Demandado:</w:t>
    </w:r>
    <w:r w:rsidRPr="00BD7811">
      <w:rPr>
        <w:b w:val="0"/>
        <w:sz w:val="18"/>
        <w:szCs w:val="18"/>
      </w:rPr>
      <w:tab/>
      <w:t>Rosalía Herrera Ocampo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4A2"/>
    <w:multiLevelType w:val="hybridMultilevel"/>
    <w:tmpl w:val="7324B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CD"/>
    <w:rsid w:val="000D424B"/>
    <w:rsid w:val="001412BA"/>
    <w:rsid w:val="00153673"/>
    <w:rsid w:val="0016239D"/>
    <w:rsid w:val="00186FB4"/>
    <w:rsid w:val="001D0B29"/>
    <w:rsid w:val="001D324B"/>
    <w:rsid w:val="0020702A"/>
    <w:rsid w:val="00262005"/>
    <w:rsid w:val="002A1E13"/>
    <w:rsid w:val="00357CF5"/>
    <w:rsid w:val="00360E29"/>
    <w:rsid w:val="003871C0"/>
    <w:rsid w:val="003871C6"/>
    <w:rsid w:val="003A5373"/>
    <w:rsid w:val="003C6510"/>
    <w:rsid w:val="004047B6"/>
    <w:rsid w:val="0047157C"/>
    <w:rsid w:val="00474D4B"/>
    <w:rsid w:val="004A79BE"/>
    <w:rsid w:val="004D78C0"/>
    <w:rsid w:val="004E5537"/>
    <w:rsid w:val="00570EFD"/>
    <w:rsid w:val="005B25EA"/>
    <w:rsid w:val="005F0772"/>
    <w:rsid w:val="006418EC"/>
    <w:rsid w:val="006B136D"/>
    <w:rsid w:val="006B3CBB"/>
    <w:rsid w:val="006D487B"/>
    <w:rsid w:val="006D6799"/>
    <w:rsid w:val="006F2D61"/>
    <w:rsid w:val="006F69D5"/>
    <w:rsid w:val="007104E4"/>
    <w:rsid w:val="007552F2"/>
    <w:rsid w:val="00755682"/>
    <w:rsid w:val="007750CD"/>
    <w:rsid w:val="007778BA"/>
    <w:rsid w:val="00787D6B"/>
    <w:rsid w:val="007F31AE"/>
    <w:rsid w:val="008008F4"/>
    <w:rsid w:val="00871552"/>
    <w:rsid w:val="008746D7"/>
    <w:rsid w:val="008B1C79"/>
    <w:rsid w:val="008F66B5"/>
    <w:rsid w:val="0091179D"/>
    <w:rsid w:val="009553D7"/>
    <w:rsid w:val="009C58EE"/>
    <w:rsid w:val="00A666F5"/>
    <w:rsid w:val="00AD3545"/>
    <w:rsid w:val="00B47B53"/>
    <w:rsid w:val="00B6387C"/>
    <w:rsid w:val="00B91842"/>
    <w:rsid w:val="00BD7811"/>
    <w:rsid w:val="00BF1450"/>
    <w:rsid w:val="00BF3130"/>
    <w:rsid w:val="00C00434"/>
    <w:rsid w:val="00C277BF"/>
    <w:rsid w:val="00C542FF"/>
    <w:rsid w:val="00C74538"/>
    <w:rsid w:val="00C80FAB"/>
    <w:rsid w:val="00CC1A2F"/>
    <w:rsid w:val="00D02002"/>
    <w:rsid w:val="00D56E02"/>
    <w:rsid w:val="00DB471E"/>
    <w:rsid w:val="00DC340C"/>
    <w:rsid w:val="00DC4AB2"/>
    <w:rsid w:val="00E1671C"/>
    <w:rsid w:val="00E33E3D"/>
    <w:rsid w:val="00E57558"/>
    <w:rsid w:val="00F031E2"/>
    <w:rsid w:val="00F24E8B"/>
    <w:rsid w:val="00F37383"/>
    <w:rsid w:val="00FA4FFE"/>
    <w:rsid w:val="01287595"/>
    <w:rsid w:val="01475665"/>
    <w:rsid w:val="01828A4D"/>
    <w:rsid w:val="01CE4CBC"/>
    <w:rsid w:val="02527911"/>
    <w:rsid w:val="02BA3ECC"/>
    <w:rsid w:val="03CD348A"/>
    <w:rsid w:val="03CE55A2"/>
    <w:rsid w:val="04C5D73B"/>
    <w:rsid w:val="05EE0C6B"/>
    <w:rsid w:val="05F2804A"/>
    <w:rsid w:val="0689ACF0"/>
    <w:rsid w:val="079CA19F"/>
    <w:rsid w:val="07E7E324"/>
    <w:rsid w:val="0999485E"/>
    <w:rsid w:val="099F3022"/>
    <w:rsid w:val="0BB324C6"/>
    <w:rsid w:val="0BD70ACD"/>
    <w:rsid w:val="0C8A4F65"/>
    <w:rsid w:val="0CED3E19"/>
    <w:rsid w:val="0EAEFD80"/>
    <w:rsid w:val="106B7AC3"/>
    <w:rsid w:val="10D5D85E"/>
    <w:rsid w:val="10E2DF33"/>
    <w:rsid w:val="115AEFCC"/>
    <w:rsid w:val="118B31E6"/>
    <w:rsid w:val="123DA131"/>
    <w:rsid w:val="12A9BCB4"/>
    <w:rsid w:val="149475D7"/>
    <w:rsid w:val="14C584CC"/>
    <w:rsid w:val="15316282"/>
    <w:rsid w:val="1563633B"/>
    <w:rsid w:val="16CD32E3"/>
    <w:rsid w:val="16F6C5BB"/>
    <w:rsid w:val="1716FEFC"/>
    <w:rsid w:val="19ABAD82"/>
    <w:rsid w:val="1A7B369F"/>
    <w:rsid w:val="1A821938"/>
    <w:rsid w:val="1C1DE999"/>
    <w:rsid w:val="1C7C9262"/>
    <w:rsid w:val="1D4F296F"/>
    <w:rsid w:val="1F0994E2"/>
    <w:rsid w:val="1F2B6CA8"/>
    <w:rsid w:val="1F558A5B"/>
    <w:rsid w:val="1FCC07BB"/>
    <w:rsid w:val="23150BAB"/>
    <w:rsid w:val="2356F3FB"/>
    <w:rsid w:val="23A202F8"/>
    <w:rsid w:val="23B3672C"/>
    <w:rsid w:val="2458EE58"/>
    <w:rsid w:val="25127C6D"/>
    <w:rsid w:val="26355F8A"/>
    <w:rsid w:val="26D8A6E8"/>
    <w:rsid w:val="270A05D3"/>
    <w:rsid w:val="27D12FEB"/>
    <w:rsid w:val="2959C1A4"/>
    <w:rsid w:val="2A107BE7"/>
    <w:rsid w:val="2AA02A88"/>
    <w:rsid w:val="2AE26E87"/>
    <w:rsid w:val="2B633E30"/>
    <w:rsid w:val="2B7912D1"/>
    <w:rsid w:val="2B87A8D5"/>
    <w:rsid w:val="2BCEF21D"/>
    <w:rsid w:val="2C383C43"/>
    <w:rsid w:val="2C7D5E5F"/>
    <w:rsid w:val="2D20C3C5"/>
    <w:rsid w:val="2DA35671"/>
    <w:rsid w:val="2E306C3B"/>
    <w:rsid w:val="2E5C66EB"/>
    <w:rsid w:val="2E792A69"/>
    <w:rsid w:val="2F16E7CA"/>
    <w:rsid w:val="301FD7F9"/>
    <w:rsid w:val="30C43499"/>
    <w:rsid w:val="30FE08A2"/>
    <w:rsid w:val="31711609"/>
    <w:rsid w:val="317401AA"/>
    <w:rsid w:val="324DE4FE"/>
    <w:rsid w:val="32903518"/>
    <w:rsid w:val="32ED806C"/>
    <w:rsid w:val="348FB8D9"/>
    <w:rsid w:val="359304F9"/>
    <w:rsid w:val="3710D5E4"/>
    <w:rsid w:val="37E88F58"/>
    <w:rsid w:val="39B2743A"/>
    <w:rsid w:val="3A0C9B89"/>
    <w:rsid w:val="3B21C196"/>
    <w:rsid w:val="3B48412B"/>
    <w:rsid w:val="3C1CF9FF"/>
    <w:rsid w:val="3C3537B0"/>
    <w:rsid w:val="3C4C7208"/>
    <w:rsid w:val="40752E9E"/>
    <w:rsid w:val="42002A6C"/>
    <w:rsid w:val="425B96C8"/>
    <w:rsid w:val="4432CD64"/>
    <w:rsid w:val="444BF5C1"/>
    <w:rsid w:val="45E7C622"/>
    <w:rsid w:val="4619927E"/>
    <w:rsid w:val="46D39B8F"/>
    <w:rsid w:val="474FC159"/>
    <w:rsid w:val="490ED85A"/>
    <w:rsid w:val="4A6AC41B"/>
    <w:rsid w:val="4A7D2DE0"/>
    <w:rsid w:val="4B13AA42"/>
    <w:rsid w:val="4B1C2A42"/>
    <w:rsid w:val="4BF658A4"/>
    <w:rsid w:val="4C283431"/>
    <w:rsid w:val="4C35363C"/>
    <w:rsid w:val="4CD72C1B"/>
    <w:rsid w:val="4E52D0FD"/>
    <w:rsid w:val="4E5FFE3B"/>
    <w:rsid w:val="4F4370F5"/>
    <w:rsid w:val="4F52CEDD"/>
    <w:rsid w:val="4FF3854F"/>
    <w:rsid w:val="516D6AF1"/>
    <w:rsid w:val="52218F11"/>
    <w:rsid w:val="5286E1E1"/>
    <w:rsid w:val="528ECA95"/>
    <w:rsid w:val="53F73EB5"/>
    <w:rsid w:val="5535331F"/>
    <w:rsid w:val="553CB421"/>
    <w:rsid w:val="55B9623C"/>
    <w:rsid w:val="5755329D"/>
    <w:rsid w:val="5803F353"/>
    <w:rsid w:val="58F102FE"/>
    <w:rsid w:val="5A382A98"/>
    <w:rsid w:val="5A7EB51E"/>
    <w:rsid w:val="5B073B96"/>
    <w:rsid w:val="5B3A0F0C"/>
    <w:rsid w:val="5B8C83EB"/>
    <w:rsid w:val="5CCA8766"/>
    <w:rsid w:val="5E5FA686"/>
    <w:rsid w:val="605EDD20"/>
    <w:rsid w:val="610A699E"/>
    <w:rsid w:val="6129FE6F"/>
    <w:rsid w:val="642907F2"/>
    <w:rsid w:val="64C63CEA"/>
    <w:rsid w:val="6557DDD8"/>
    <w:rsid w:val="66C8022F"/>
    <w:rsid w:val="66D1504B"/>
    <w:rsid w:val="66D48FEA"/>
    <w:rsid w:val="66EAE9A6"/>
    <w:rsid w:val="67DA7DB9"/>
    <w:rsid w:val="688F4FEA"/>
    <w:rsid w:val="69A640F4"/>
    <w:rsid w:val="6B0EE952"/>
    <w:rsid w:val="6BF64971"/>
    <w:rsid w:val="6C3FB0B1"/>
    <w:rsid w:val="6CE2C3A3"/>
    <w:rsid w:val="6DB3514D"/>
    <w:rsid w:val="6DDFB302"/>
    <w:rsid w:val="6E121E2B"/>
    <w:rsid w:val="6EA43F00"/>
    <w:rsid w:val="725E10B4"/>
    <w:rsid w:val="73BBF07D"/>
    <w:rsid w:val="742F8FA5"/>
    <w:rsid w:val="76ECCEBC"/>
    <w:rsid w:val="774EFD9B"/>
    <w:rsid w:val="78227476"/>
    <w:rsid w:val="782837C3"/>
    <w:rsid w:val="784DF686"/>
    <w:rsid w:val="78BFB9D4"/>
    <w:rsid w:val="78F9B8F5"/>
    <w:rsid w:val="797B370D"/>
    <w:rsid w:val="79945F6A"/>
    <w:rsid w:val="79E9C6E7"/>
    <w:rsid w:val="7A99FC38"/>
    <w:rsid w:val="7ACF7BB8"/>
    <w:rsid w:val="7B50859E"/>
    <w:rsid w:val="7CD168B9"/>
    <w:rsid w:val="7CD5CB8F"/>
    <w:rsid w:val="7E4EA830"/>
    <w:rsid w:val="7FDE4580"/>
    <w:rsid w:val="7FF800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5331"/>
  <w15:chartTrackingRefBased/>
  <w15:docId w15:val="{349EDAFC-7442-4D88-9964-000D0EDF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B29"/>
    <w:pPr>
      <w:spacing w:after="0" w:line="360" w:lineRule="auto"/>
      <w:ind w:left="720"/>
      <w:contextualSpacing/>
      <w:jc w:val="both"/>
    </w:pPr>
    <w:rPr>
      <w:rFonts w:ascii="Tahoma" w:hAnsi="Tahoma"/>
      <w:sz w:val="24"/>
    </w:rPr>
  </w:style>
  <w:style w:type="paragraph" w:styleId="Sinespaciado">
    <w:name w:val="No Spacing"/>
    <w:link w:val="SinespaciadoCar"/>
    <w:uiPriority w:val="1"/>
    <w:qFormat/>
    <w:rsid w:val="001D0B29"/>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1D0B2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1D0B29"/>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1D0B29"/>
    <w:rPr>
      <w:rFonts w:ascii="Arial" w:eastAsia="Times New Roman" w:hAnsi="Arial" w:cs="Arial"/>
      <w:b/>
      <w:sz w:val="24"/>
      <w:szCs w:val="24"/>
      <w:lang w:val="es-ES" w:eastAsia="es-ES"/>
    </w:rPr>
  </w:style>
  <w:style w:type="paragraph" w:customStyle="1" w:styleId="paragraph">
    <w:name w:val="paragraph"/>
    <w:basedOn w:val="Normal"/>
    <w:rsid w:val="001D0B2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1D0B29"/>
  </w:style>
  <w:style w:type="character" w:customStyle="1" w:styleId="eop">
    <w:name w:val="eop"/>
    <w:basedOn w:val="Fuentedeprrafopredeter"/>
    <w:rsid w:val="001D0B29"/>
  </w:style>
  <w:style w:type="paragraph" w:customStyle="1" w:styleId="Poromisin">
    <w:name w:val="Por omisión"/>
    <w:rsid w:val="001D0B2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Textoindependiente31">
    <w:name w:val="Texto independiente 31"/>
    <w:basedOn w:val="Normal"/>
    <w:rsid w:val="00787D6B"/>
    <w:pPr>
      <w:spacing w:after="0" w:line="360" w:lineRule="auto"/>
      <w:jc w:val="both"/>
    </w:pPr>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F24E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4E8B"/>
    <w:rPr>
      <w:sz w:val="20"/>
      <w:szCs w:val="20"/>
    </w:rPr>
  </w:style>
  <w:style w:type="character" w:styleId="Refdenotaalpie">
    <w:name w:val="footnote reference"/>
    <w:basedOn w:val="Fuentedeprrafopredeter"/>
    <w:uiPriority w:val="99"/>
    <w:semiHidden/>
    <w:unhideWhenUsed/>
    <w:rsid w:val="00F24E8B"/>
    <w:rPr>
      <w:vertAlign w:val="superscript"/>
    </w:rPr>
  </w:style>
  <w:style w:type="character" w:styleId="Hipervnculo">
    <w:name w:val="Hyperlink"/>
    <w:basedOn w:val="Fuentedeprrafopredeter"/>
    <w:uiPriority w:val="99"/>
    <w:unhideWhenUsed/>
    <w:rPr>
      <w:color w:val="0563C1" w:themeColor="hyperlink"/>
      <w:u w:val="single"/>
    </w:rPr>
  </w:style>
  <w:style w:type="character" w:styleId="Refdecomentario">
    <w:name w:val="annotation reference"/>
    <w:basedOn w:val="Fuentedeprrafopredeter"/>
    <w:uiPriority w:val="99"/>
    <w:semiHidden/>
    <w:unhideWhenUsed/>
    <w:rsid w:val="006D6799"/>
    <w:rPr>
      <w:sz w:val="16"/>
      <w:szCs w:val="16"/>
    </w:rPr>
  </w:style>
  <w:style w:type="paragraph" w:styleId="Textocomentario">
    <w:name w:val="annotation text"/>
    <w:basedOn w:val="Normal"/>
    <w:link w:val="TextocomentarioCar"/>
    <w:uiPriority w:val="99"/>
    <w:semiHidden/>
    <w:unhideWhenUsed/>
    <w:rsid w:val="006D6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799"/>
    <w:rPr>
      <w:sz w:val="20"/>
      <w:szCs w:val="20"/>
    </w:rPr>
  </w:style>
  <w:style w:type="paragraph" w:styleId="Asuntodelcomentario">
    <w:name w:val="annotation subject"/>
    <w:basedOn w:val="Textocomentario"/>
    <w:next w:val="Textocomentario"/>
    <w:link w:val="AsuntodelcomentarioCar"/>
    <w:uiPriority w:val="99"/>
    <w:semiHidden/>
    <w:unhideWhenUsed/>
    <w:rsid w:val="006D6799"/>
    <w:rPr>
      <w:b/>
      <w:bCs/>
    </w:rPr>
  </w:style>
  <w:style w:type="character" w:customStyle="1" w:styleId="AsuntodelcomentarioCar">
    <w:name w:val="Asunto del comentario Car"/>
    <w:basedOn w:val="TextocomentarioCar"/>
    <w:link w:val="Asuntodelcomentario"/>
    <w:uiPriority w:val="99"/>
    <w:semiHidden/>
    <w:rsid w:val="006D6799"/>
    <w:rPr>
      <w:b/>
      <w:bCs/>
      <w:sz w:val="20"/>
      <w:szCs w:val="20"/>
    </w:rPr>
  </w:style>
  <w:style w:type="paragraph" w:styleId="Textodeglobo">
    <w:name w:val="Balloon Text"/>
    <w:basedOn w:val="Normal"/>
    <w:link w:val="TextodegloboCar"/>
    <w:uiPriority w:val="99"/>
    <w:semiHidden/>
    <w:unhideWhenUsed/>
    <w:rsid w:val="006D67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799"/>
    <w:rPr>
      <w:rFonts w:ascii="Segoe UI" w:hAnsi="Segoe UI" w:cs="Segoe UI"/>
      <w:sz w:val="18"/>
      <w:szCs w:val="18"/>
    </w:rPr>
  </w:style>
  <w:style w:type="paragraph" w:styleId="Encabezado">
    <w:name w:val="header"/>
    <w:basedOn w:val="Normal"/>
    <w:link w:val="EncabezadoCar"/>
    <w:uiPriority w:val="99"/>
    <w:unhideWhenUsed/>
    <w:rsid w:val="008B1C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79"/>
  </w:style>
  <w:style w:type="paragraph" w:styleId="Piedepgina">
    <w:name w:val="footer"/>
    <w:basedOn w:val="Normal"/>
    <w:link w:val="PiedepginaCar"/>
    <w:uiPriority w:val="99"/>
    <w:unhideWhenUsed/>
    <w:rsid w:val="008B1C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015">
      <w:bodyDiv w:val="1"/>
      <w:marLeft w:val="0"/>
      <w:marRight w:val="0"/>
      <w:marTop w:val="0"/>
      <w:marBottom w:val="0"/>
      <w:divBdr>
        <w:top w:val="none" w:sz="0" w:space="0" w:color="auto"/>
        <w:left w:val="none" w:sz="0" w:space="0" w:color="auto"/>
        <w:bottom w:val="none" w:sz="0" w:space="0" w:color="auto"/>
        <w:right w:val="none" w:sz="0" w:space="0" w:color="auto"/>
      </w:divBdr>
      <w:divsChild>
        <w:div w:id="651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6f9b6ab0131e4bf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83BD-B226-458A-891D-7E9E0E2A8489}">
  <ds:schemaRefs>
    <ds:schemaRef ds:uri="http://schemas.microsoft.com/sharepoint/v3/contenttype/forms"/>
  </ds:schemaRefs>
</ds:datastoreItem>
</file>

<file path=customXml/itemProps2.xml><?xml version="1.0" encoding="utf-8"?>
<ds:datastoreItem xmlns:ds="http://schemas.openxmlformats.org/officeDocument/2006/customXml" ds:itemID="{1D9CE674-68ED-4B63-ABBE-24850840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28D90-0204-44F2-B5EC-0E5A49363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7083E-DAF5-430B-93A4-DDC1AE50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4211</Words>
  <Characters>23162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13</cp:revision>
  <dcterms:created xsi:type="dcterms:W3CDTF">2021-08-06T00:04:00Z</dcterms:created>
  <dcterms:modified xsi:type="dcterms:W3CDTF">2021-11-12T14:34:00Z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