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8A888" w14:textId="77777777" w:rsidR="0009370E" w:rsidRPr="0009370E" w:rsidRDefault="0009370E" w:rsidP="0009370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GoBack"/>
      <w:bookmarkEnd w:id="1"/>
      <w:r w:rsidRPr="0009370E">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9563F0C" w14:textId="77777777" w:rsidR="0009370E" w:rsidRPr="0009370E" w:rsidRDefault="0009370E" w:rsidP="0009370E">
      <w:pPr>
        <w:spacing w:after="0" w:line="240" w:lineRule="auto"/>
        <w:jc w:val="both"/>
        <w:rPr>
          <w:rFonts w:ascii="Arial" w:eastAsia="Times New Roman" w:hAnsi="Arial" w:cs="Arial"/>
          <w:sz w:val="20"/>
          <w:szCs w:val="20"/>
          <w:lang w:val="es-419" w:eastAsia="es-ES"/>
        </w:rPr>
      </w:pPr>
    </w:p>
    <w:p w14:paraId="61E2B74F" w14:textId="174F0EE4" w:rsidR="0009370E" w:rsidRPr="0009370E" w:rsidRDefault="0009370E" w:rsidP="0009370E">
      <w:pPr>
        <w:spacing w:after="0" w:line="240" w:lineRule="auto"/>
        <w:jc w:val="both"/>
        <w:rPr>
          <w:rFonts w:ascii="Arial" w:eastAsia="Times New Roman" w:hAnsi="Arial" w:cs="Arial"/>
          <w:sz w:val="20"/>
          <w:szCs w:val="20"/>
          <w:lang w:val="es-419" w:eastAsia="es-ES"/>
        </w:rPr>
      </w:pPr>
      <w:r w:rsidRPr="0009370E">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09370E">
        <w:rPr>
          <w:rFonts w:ascii="Arial" w:eastAsia="Times New Roman" w:hAnsi="Arial" w:cs="Arial"/>
          <w:sz w:val="20"/>
          <w:szCs w:val="20"/>
          <w:lang w:val="es-419" w:eastAsia="es-ES"/>
        </w:rPr>
        <w:t>660013105-002-2018-00567-01</w:t>
      </w:r>
    </w:p>
    <w:p w14:paraId="519F4743" w14:textId="4EFAF5A7" w:rsidR="0009370E" w:rsidRPr="0009370E" w:rsidRDefault="0009370E" w:rsidP="0009370E">
      <w:pPr>
        <w:spacing w:after="0" w:line="240" w:lineRule="auto"/>
        <w:jc w:val="both"/>
        <w:rPr>
          <w:rFonts w:ascii="Arial" w:eastAsia="Times New Roman" w:hAnsi="Arial" w:cs="Arial"/>
          <w:sz w:val="20"/>
          <w:szCs w:val="20"/>
          <w:lang w:val="es-419" w:eastAsia="es-ES"/>
        </w:rPr>
      </w:pPr>
      <w:r w:rsidRPr="0009370E">
        <w:rPr>
          <w:rFonts w:ascii="Arial" w:eastAsia="Times New Roman" w:hAnsi="Arial" w:cs="Arial"/>
          <w:sz w:val="20"/>
          <w:szCs w:val="20"/>
          <w:lang w:val="es-419" w:eastAsia="es-ES"/>
        </w:rPr>
        <w:t>Proceso:</w:t>
      </w:r>
      <w:r w:rsidRPr="0009370E">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09370E">
        <w:rPr>
          <w:rFonts w:ascii="Arial" w:eastAsia="Times New Roman" w:hAnsi="Arial" w:cs="Arial"/>
          <w:sz w:val="20"/>
          <w:szCs w:val="20"/>
          <w:lang w:val="es-419" w:eastAsia="es-ES"/>
        </w:rPr>
        <w:t>Ordinario Laboral de primera instancia</w:t>
      </w:r>
    </w:p>
    <w:p w14:paraId="667DAEF4" w14:textId="0CAEE3AF" w:rsidR="0009370E" w:rsidRPr="0009370E" w:rsidRDefault="0009370E" w:rsidP="0009370E">
      <w:pPr>
        <w:spacing w:after="0" w:line="240" w:lineRule="auto"/>
        <w:jc w:val="both"/>
        <w:rPr>
          <w:rFonts w:ascii="Arial" w:eastAsia="Times New Roman" w:hAnsi="Arial" w:cs="Arial"/>
          <w:sz w:val="20"/>
          <w:szCs w:val="20"/>
          <w:lang w:val="es-419" w:eastAsia="es-ES"/>
        </w:rPr>
      </w:pPr>
      <w:r w:rsidRPr="0009370E">
        <w:rPr>
          <w:rFonts w:ascii="Arial" w:eastAsia="Times New Roman" w:hAnsi="Arial" w:cs="Arial"/>
          <w:sz w:val="20"/>
          <w:szCs w:val="20"/>
          <w:lang w:val="es-419" w:eastAsia="es-ES"/>
        </w:rPr>
        <w:t>Demandante:</w:t>
      </w:r>
      <w:r w:rsidRPr="0009370E">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09370E">
        <w:rPr>
          <w:rFonts w:ascii="Arial" w:eastAsia="Times New Roman" w:hAnsi="Arial" w:cs="Arial"/>
          <w:sz w:val="20"/>
          <w:szCs w:val="20"/>
          <w:lang w:val="es-419" w:eastAsia="es-ES"/>
        </w:rPr>
        <w:t>Martha Lucia Correa García</w:t>
      </w:r>
    </w:p>
    <w:p w14:paraId="7EADA9C4" w14:textId="0B904906" w:rsidR="0009370E" w:rsidRPr="0009370E" w:rsidRDefault="0009370E" w:rsidP="0009370E">
      <w:pPr>
        <w:spacing w:after="0" w:line="240" w:lineRule="auto"/>
        <w:jc w:val="both"/>
        <w:rPr>
          <w:rFonts w:ascii="Arial" w:eastAsia="Times New Roman" w:hAnsi="Arial" w:cs="Arial"/>
          <w:sz w:val="20"/>
          <w:szCs w:val="20"/>
          <w:lang w:val="es-419" w:eastAsia="es-ES"/>
        </w:rPr>
      </w:pPr>
      <w:r w:rsidRPr="0009370E">
        <w:rPr>
          <w:rFonts w:ascii="Arial" w:eastAsia="Times New Roman" w:hAnsi="Arial" w:cs="Arial"/>
          <w:sz w:val="20"/>
          <w:szCs w:val="20"/>
          <w:lang w:val="es-419" w:eastAsia="es-ES"/>
        </w:rPr>
        <w:t>Demandado:</w:t>
      </w:r>
      <w:r w:rsidRPr="0009370E">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09370E">
        <w:rPr>
          <w:rFonts w:ascii="Arial" w:eastAsia="Times New Roman" w:hAnsi="Arial" w:cs="Arial"/>
          <w:sz w:val="20"/>
          <w:szCs w:val="20"/>
          <w:lang w:val="es-419" w:eastAsia="es-ES"/>
        </w:rPr>
        <w:t>Colpensiones, Protección S.A., Porvenir S.A. y Colfondos S.A.</w:t>
      </w:r>
    </w:p>
    <w:p w14:paraId="5CBDA0CD" w14:textId="394E1D88" w:rsidR="0009370E" w:rsidRPr="0009370E" w:rsidRDefault="0009370E" w:rsidP="0009370E">
      <w:pPr>
        <w:spacing w:after="0" w:line="240" w:lineRule="auto"/>
        <w:jc w:val="both"/>
        <w:rPr>
          <w:rFonts w:ascii="Arial" w:eastAsia="Times New Roman" w:hAnsi="Arial" w:cs="Arial"/>
          <w:sz w:val="20"/>
          <w:szCs w:val="20"/>
          <w:lang w:val="es-419" w:eastAsia="es-ES"/>
        </w:rPr>
      </w:pPr>
      <w:r w:rsidRPr="0009370E">
        <w:rPr>
          <w:rFonts w:ascii="Arial" w:eastAsia="Times New Roman" w:hAnsi="Arial" w:cs="Arial"/>
          <w:sz w:val="20"/>
          <w:szCs w:val="20"/>
          <w:lang w:val="es-419" w:eastAsia="es-ES"/>
        </w:rPr>
        <w:t>Juzgado:</w:t>
      </w:r>
      <w:r>
        <w:rPr>
          <w:rFonts w:ascii="Arial" w:eastAsia="Times New Roman" w:hAnsi="Arial" w:cs="Arial"/>
          <w:sz w:val="20"/>
          <w:szCs w:val="20"/>
          <w:lang w:val="es-419" w:eastAsia="es-ES"/>
        </w:rPr>
        <w:tab/>
      </w:r>
      <w:r w:rsidRPr="0009370E">
        <w:rPr>
          <w:rFonts w:ascii="Arial" w:eastAsia="Times New Roman" w:hAnsi="Arial" w:cs="Arial"/>
          <w:sz w:val="20"/>
          <w:szCs w:val="20"/>
          <w:lang w:val="es-419" w:eastAsia="es-ES"/>
        </w:rPr>
        <w:tab/>
        <w:t>Segundo Laboral del Circuito de Pereira</w:t>
      </w:r>
    </w:p>
    <w:p w14:paraId="71CEB275" w14:textId="77777777" w:rsidR="0009370E" w:rsidRPr="0009370E" w:rsidRDefault="0009370E" w:rsidP="0009370E">
      <w:pPr>
        <w:spacing w:after="0" w:line="240" w:lineRule="auto"/>
        <w:jc w:val="both"/>
        <w:rPr>
          <w:rFonts w:ascii="Arial" w:eastAsia="Times New Roman" w:hAnsi="Arial" w:cs="Arial"/>
          <w:sz w:val="20"/>
          <w:szCs w:val="20"/>
          <w:lang w:val="es-419" w:eastAsia="es-ES"/>
        </w:rPr>
      </w:pPr>
    </w:p>
    <w:p w14:paraId="36C94FC6" w14:textId="77777777" w:rsidR="001E3569" w:rsidRPr="001E3569" w:rsidRDefault="001E3569" w:rsidP="001E3569">
      <w:pPr>
        <w:spacing w:after="0" w:line="240" w:lineRule="auto"/>
        <w:jc w:val="both"/>
        <w:rPr>
          <w:rFonts w:ascii="Arial" w:eastAsia="Times New Roman" w:hAnsi="Arial" w:cs="Arial"/>
          <w:b/>
          <w:bCs/>
          <w:iCs/>
          <w:sz w:val="20"/>
          <w:szCs w:val="20"/>
          <w:lang w:val="es-419" w:eastAsia="fr-FR"/>
        </w:rPr>
      </w:pPr>
      <w:bookmarkStart w:id="2" w:name="_Hlk82369399"/>
      <w:bookmarkEnd w:id="0"/>
      <w:r w:rsidRPr="001E3569">
        <w:rPr>
          <w:rFonts w:ascii="Arial" w:eastAsia="Times New Roman" w:hAnsi="Arial" w:cs="Arial"/>
          <w:b/>
          <w:bCs/>
          <w:iCs/>
          <w:sz w:val="20"/>
          <w:szCs w:val="20"/>
          <w:u w:val="single"/>
          <w:lang w:val="es-419" w:eastAsia="fr-FR"/>
        </w:rPr>
        <w:t>TEMAS:</w:t>
      </w:r>
      <w:r w:rsidRPr="001E3569">
        <w:rPr>
          <w:rFonts w:ascii="Arial" w:eastAsia="Times New Roman" w:hAnsi="Arial" w:cs="Arial"/>
          <w:b/>
          <w:bCs/>
          <w:iCs/>
          <w:sz w:val="20"/>
          <w:szCs w:val="20"/>
          <w:lang w:val="es-419" w:eastAsia="fr-FR"/>
        </w:rPr>
        <w:tab/>
      </w:r>
      <w:r w:rsidRPr="001E3569">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64063A6A" w14:textId="77777777" w:rsidR="001E3569" w:rsidRPr="001E3569" w:rsidRDefault="001E3569" w:rsidP="001E3569">
      <w:pPr>
        <w:spacing w:after="0" w:line="240" w:lineRule="auto"/>
        <w:jc w:val="both"/>
        <w:rPr>
          <w:rFonts w:ascii="Arial" w:eastAsia="Times New Roman" w:hAnsi="Arial" w:cs="Arial"/>
          <w:sz w:val="20"/>
          <w:szCs w:val="20"/>
          <w:lang w:val="es-419" w:eastAsia="es-ES"/>
        </w:rPr>
      </w:pPr>
    </w:p>
    <w:p w14:paraId="5DFBEC64" w14:textId="77777777" w:rsidR="001E3569" w:rsidRPr="001E3569" w:rsidRDefault="001E3569" w:rsidP="001E3569">
      <w:pPr>
        <w:spacing w:after="0" w:line="240" w:lineRule="auto"/>
        <w:jc w:val="both"/>
        <w:rPr>
          <w:rFonts w:ascii="Arial" w:eastAsia="Times New Roman" w:hAnsi="Arial" w:cs="Arial"/>
          <w:sz w:val="20"/>
          <w:szCs w:val="20"/>
          <w:lang w:val="es-419" w:eastAsia="es-ES"/>
        </w:rPr>
      </w:pPr>
      <w:r w:rsidRPr="001E3569">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24A8AA25" w14:textId="77777777" w:rsidR="001E3569" w:rsidRPr="001E3569" w:rsidRDefault="001E3569" w:rsidP="001E3569">
      <w:pPr>
        <w:spacing w:after="0" w:line="240" w:lineRule="auto"/>
        <w:jc w:val="both"/>
        <w:rPr>
          <w:rFonts w:ascii="Arial" w:eastAsia="Times New Roman" w:hAnsi="Arial" w:cs="Arial"/>
          <w:sz w:val="20"/>
          <w:szCs w:val="20"/>
          <w:lang w:val="es-419" w:eastAsia="es-ES"/>
        </w:rPr>
      </w:pPr>
    </w:p>
    <w:p w14:paraId="759423E8" w14:textId="77777777" w:rsidR="001E3569" w:rsidRPr="001E3569" w:rsidRDefault="001E3569" w:rsidP="001E3569">
      <w:pPr>
        <w:spacing w:after="0" w:line="240" w:lineRule="auto"/>
        <w:jc w:val="both"/>
        <w:rPr>
          <w:rFonts w:ascii="Arial" w:eastAsia="Times New Roman" w:hAnsi="Arial" w:cs="Arial"/>
          <w:sz w:val="20"/>
          <w:szCs w:val="20"/>
          <w:lang w:val="es-419" w:eastAsia="es-ES"/>
        </w:rPr>
      </w:pPr>
      <w:r w:rsidRPr="001E3569">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4F326CA6" w14:textId="77777777" w:rsidR="001E3569" w:rsidRPr="001E3569" w:rsidRDefault="001E3569" w:rsidP="001E3569">
      <w:pPr>
        <w:spacing w:after="0" w:line="240" w:lineRule="auto"/>
        <w:jc w:val="both"/>
        <w:rPr>
          <w:rFonts w:ascii="Arial" w:eastAsia="Times New Roman" w:hAnsi="Arial" w:cs="Arial"/>
          <w:sz w:val="20"/>
          <w:szCs w:val="20"/>
          <w:lang w:val="es-419" w:eastAsia="es-ES"/>
        </w:rPr>
      </w:pPr>
    </w:p>
    <w:p w14:paraId="5C7EEF66" w14:textId="1BAFD6AB" w:rsidR="001E3569" w:rsidRPr="001E3569" w:rsidRDefault="00394043" w:rsidP="001E3569">
      <w:pPr>
        <w:spacing w:after="0" w:line="240" w:lineRule="auto"/>
        <w:jc w:val="both"/>
        <w:rPr>
          <w:rFonts w:ascii="Arial" w:eastAsia="Times New Roman" w:hAnsi="Arial" w:cs="Arial"/>
          <w:sz w:val="20"/>
          <w:szCs w:val="20"/>
          <w:lang w:val="es-419" w:eastAsia="es-ES"/>
        </w:rPr>
      </w:pPr>
      <w:r w:rsidRPr="00394043">
        <w:rPr>
          <w:rFonts w:ascii="Arial" w:eastAsia="Times New Roman" w:hAnsi="Arial" w:cs="Arial"/>
          <w:sz w:val="20"/>
          <w:szCs w:val="20"/>
          <w:lang w:val="es-419" w:eastAsia="es-ES"/>
        </w:rPr>
        <w:t>Ahora bien, respecto del deber de información en su inicio,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r w:rsidR="001E3569" w:rsidRPr="001E3569">
        <w:rPr>
          <w:rFonts w:ascii="Arial" w:eastAsia="Times New Roman" w:hAnsi="Arial" w:cs="Arial"/>
          <w:sz w:val="20"/>
          <w:szCs w:val="20"/>
          <w:lang w:val="es-419" w:eastAsia="es-ES"/>
        </w:rPr>
        <w:t>…</w:t>
      </w:r>
    </w:p>
    <w:p w14:paraId="0CB306C2" w14:textId="77777777" w:rsidR="001E3569" w:rsidRPr="001E3569" w:rsidRDefault="001E3569" w:rsidP="001E3569">
      <w:pPr>
        <w:spacing w:after="0" w:line="240" w:lineRule="auto"/>
        <w:jc w:val="both"/>
        <w:rPr>
          <w:rFonts w:ascii="Arial" w:eastAsia="Times New Roman" w:hAnsi="Arial" w:cs="Arial"/>
          <w:sz w:val="20"/>
          <w:szCs w:val="20"/>
          <w:lang w:val="es-419" w:eastAsia="es-ES"/>
        </w:rPr>
      </w:pPr>
    </w:p>
    <w:p w14:paraId="4B16E6C4" w14:textId="77777777" w:rsidR="001E3569" w:rsidRPr="001E3569" w:rsidRDefault="001E3569" w:rsidP="001E3569">
      <w:pPr>
        <w:spacing w:after="0" w:line="240" w:lineRule="auto"/>
        <w:jc w:val="both"/>
        <w:rPr>
          <w:rFonts w:ascii="Arial" w:eastAsia="Times New Roman" w:hAnsi="Arial" w:cs="Arial"/>
          <w:sz w:val="20"/>
          <w:szCs w:val="20"/>
          <w:lang w:val="es-419" w:eastAsia="es-ES"/>
        </w:rPr>
      </w:pPr>
      <w:r w:rsidRPr="001E3569">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489FC013" w14:textId="77777777" w:rsidR="001E3569" w:rsidRPr="001E3569" w:rsidRDefault="001E3569" w:rsidP="001E3569">
      <w:pPr>
        <w:spacing w:after="0" w:line="240" w:lineRule="auto"/>
        <w:jc w:val="both"/>
        <w:rPr>
          <w:rFonts w:ascii="Arial" w:eastAsia="Times New Roman" w:hAnsi="Arial" w:cs="Arial"/>
          <w:sz w:val="20"/>
          <w:szCs w:val="20"/>
          <w:lang w:val="es-ES" w:eastAsia="es-ES"/>
        </w:rPr>
      </w:pPr>
    </w:p>
    <w:p w14:paraId="33986EB2" w14:textId="77777777" w:rsidR="001E3569" w:rsidRPr="001E3569" w:rsidRDefault="001E3569" w:rsidP="001E3569">
      <w:pPr>
        <w:spacing w:after="0" w:line="240" w:lineRule="auto"/>
        <w:jc w:val="both"/>
        <w:rPr>
          <w:rFonts w:ascii="Arial" w:eastAsia="Times New Roman" w:hAnsi="Arial" w:cs="Arial"/>
          <w:sz w:val="20"/>
          <w:szCs w:val="20"/>
          <w:lang w:val="es-ES" w:eastAsia="es-ES"/>
        </w:rPr>
      </w:pPr>
    </w:p>
    <w:bookmarkEnd w:id="2"/>
    <w:p w14:paraId="79DB7BAD" w14:textId="77777777" w:rsidR="001E3569" w:rsidRPr="001E3569" w:rsidRDefault="001E3569" w:rsidP="001E3569">
      <w:pPr>
        <w:spacing w:after="0" w:line="240" w:lineRule="auto"/>
        <w:jc w:val="both"/>
        <w:rPr>
          <w:rFonts w:ascii="Arial" w:eastAsia="Times New Roman" w:hAnsi="Arial" w:cs="Arial"/>
          <w:sz w:val="20"/>
          <w:szCs w:val="20"/>
          <w:lang w:val="es-ES" w:eastAsia="es-ES"/>
        </w:rPr>
      </w:pPr>
    </w:p>
    <w:p w14:paraId="60ED5B32" w14:textId="45190FB7" w:rsidR="1B4704F1" w:rsidRPr="00760ADF" w:rsidRDefault="1B4704F1" w:rsidP="00760ADF">
      <w:pPr>
        <w:spacing w:after="0" w:line="276" w:lineRule="auto"/>
        <w:jc w:val="center"/>
        <w:rPr>
          <w:rFonts w:ascii="Tahoma" w:hAnsi="Tahoma" w:cs="Tahoma"/>
          <w:sz w:val="24"/>
          <w:szCs w:val="24"/>
        </w:rPr>
      </w:pPr>
      <w:r w:rsidRPr="00760ADF">
        <w:rPr>
          <w:rFonts w:ascii="Tahoma" w:eastAsia="Tahoma" w:hAnsi="Tahoma" w:cs="Tahoma"/>
          <w:b/>
          <w:bCs/>
          <w:sz w:val="24"/>
          <w:szCs w:val="24"/>
          <w:lang w:val="es"/>
        </w:rPr>
        <w:t xml:space="preserve">TRIBUNAL SUPERIOR DEL DISTRITO JUDICIAL DE PEREIRA </w:t>
      </w:r>
    </w:p>
    <w:p w14:paraId="6A22D743" w14:textId="0EB1286B" w:rsidR="1B4704F1" w:rsidRPr="00760ADF" w:rsidRDefault="1B4704F1" w:rsidP="00760ADF">
      <w:pPr>
        <w:spacing w:after="0" w:line="276" w:lineRule="auto"/>
        <w:jc w:val="center"/>
        <w:rPr>
          <w:rFonts w:ascii="Tahoma" w:hAnsi="Tahoma" w:cs="Tahoma"/>
          <w:sz w:val="24"/>
          <w:szCs w:val="24"/>
        </w:rPr>
      </w:pPr>
      <w:r w:rsidRPr="00760ADF">
        <w:rPr>
          <w:rFonts w:ascii="Tahoma" w:eastAsia="Tahoma" w:hAnsi="Tahoma" w:cs="Tahoma"/>
          <w:b/>
          <w:bCs/>
          <w:sz w:val="24"/>
          <w:szCs w:val="24"/>
          <w:lang w:val="es"/>
        </w:rPr>
        <w:t>SALA PRIMERA DE DECISION LABORAL</w:t>
      </w:r>
    </w:p>
    <w:p w14:paraId="4BEAC7F5" w14:textId="0C9E07B0" w:rsidR="1B4704F1" w:rsidRPr="00760ADF" w:rsidRDefault="1B4704F1" w:rsidP="00760ADF">
      <w:pPr>
        <w:spacing w:after="0" w:line="276" w:lineRule="auto"/>
        <w:jc w:val="center"/>
        <w:rPr>
          <w:rFonts w:ascii="Tahoma" w:hAnsi="Tahoma" w:cs="Tahoma"/>
          <w:sz w:val="24"/>
          <w:szCs w:val="24"/>
        </w:rPr>
      </w:pPr>
      <w:r w:rsidRPr="00760ADF">
        <w:rPr>
          <w:rFonts w:ascii="Tahoma" w:eastAsia="Tahoma" w:hAnsi="Tahoma" w:cs="Tahoma"/>
          <w:b/>
          <w:bCs/>
          <w:sz w:val="24"/>
          <w:szCs w:val="24"/>
          <w:lang w:val="es"/>
        </w:rPr>
        <w:t xml:space="preserve"> </w:t>
      </w:r>
    </w:p>
    <w:p w14:paraId="5D75B964" w14:textId="32ADA514" w:rsidR="1B4704F1" w:rsidRPr="00760ADF" w:rsidRDefault="1B4704F1" w:rsidP="00760ADF">
      <w:pPr>
        <w:spacing w:after="0" w:line="276" w:lineRule="auto"/>
        <w:jc w:val="center"/>
        <w:rPr>
          <w:rFonts w:ascii="Tahoma" w:hAnsi="Tahoma" w:cs="Tahoma"/>
          <w:sz w:val="24"/>
          <w:szCs w:val="24"/>
        </w:rPr>
      </w:pPr>
      <w:r w:rsidRPr="00760ADF">
        <w:rPr>
          <w:rFonts w:ascii="Tahoma" w:eastAsia="Tahoma" w:hAnsi="Tahoma" w:cs="Tahoma"/>
          <w:sz w:val="24"/>
          <w:szCs w:val="24"/>
          <w:lang w:val="es"/>
        </w:rPr>
        <w:t xml:space="preserve">Magistrada Ponente: </w:t>
      </w:r>
      <w:r w:rsidRPr="00760ADF">
        <w:rPr>
          <w:rFonts w:ascii="Tahoma" w:eastAsia="Tahoma" w:hAnsi="Tahoma" w:cs="Tahoma"/>
          <w:b/>
          <w:bCs/>
          <w:sz w:val="24"/>
          <w:szCs w:val="24"/>
          <w:lang w:val="es"/>
        </w:rPr>
        <w:t>Ana Lucía Caicedo Calderón</w:t>
      </w:r>
    </w:p>
    <w:p w14:paraId="09AA0270" w14:textId="1177AF48" w:rsidR="1B4704F1" w:rsidRPr="00760ADF" w:rsidRDefault="1B4704F1" w:rsidP="00760ADF">
      <w:pPr>
        <w:spacing w:after="0" w:line="276" w:lineRule="auto"/>
        <w:jc w:val="center"/>
        <w:rPr>
          <w:rFonts w:ascii="Tahoma" w:hAnsi="Tahoma" w:cs="Tahoma"/>
          <w:sz w:val="24"/>
          <w:szCs w:val="24"/>
        </w:rPr>
      </w:pPr>
      <w:r w:rsidRPr="00760ADF">
        <w:rPr>
          <w:rFonts w:ascii="Tahoma" w:eastAsia="Tahoma" w:hAnsi="Tahoma" w:cs="Tahoma"/>
          <w:b/>
          <w:bCs/>
          <w:sz w:val="24"/>
          <w:szCs w:val="24"/>
          <w:lang w:val="es"/>
        </w:rPr>
        <w:t xml:space="preserve"> </w:t>
      </w:r>
    </w:p>
    <w:p w14:paraId="1F19EC73" w14:textId="3EF48658" w:rsidR="1B4704F1" w:rsidRPr="00760ADF" w:rsidRDefault="1B4704F1" w:rsidP="00760ADF">
      <w:pPr>
        <w:spacing w:after="0" w:line="276" w:lineRule="auto"/>
        <w:jc w:val="center"/>
        <w:rPr>
          <w:rFonts w:ascii="Tahoma" w:hAnsi="Tahoma" w:cs="Tahoma"/>
          <w:sz w:val="24"/>
          <w:szCs w:val="24"/>
        </w:rPr>
      </w:pPr>
      <w:r w:rsidRPr="00760ADF">
        <w:rPr>
          <w:rFonts w:ascii="Tahoma" w:eastAsia="Tahoma" w:hAnsi="Tahoma" w:cs="Tahoma"/>
          <w:sz w:val="24"/>
          <w:szCs w:val="24"/>
          <w:lang w:val="es"/>
        </w:rPr>
        <w:t xml:space="preserve">Pereira, Risaralda, </w:t>
      </w:r>
      <w:r w:rsidR="0093192B" w:rsidRPr="00760ADF">
        <w:rPr>
          <w:rFonts w:ascii="Tahoma" w:eastAsia="Tahoma" w:hAnsi="Tahoma" w:cs="Tahoma"/>
          <w:sz w:val="24"/>
          <w:szCs w:val="24"/>
          <w:lang w:val="es"/>
        </w:rPr>
        <w:t>once (11) de octubre</w:t>
      </w:r>
      <w:r w:rsidRPr="00760ADF">
        <w:rPr>
          <w:rFonts w:ascii="Tahoma" w:eastAsia="Tahoma" w:hAnsi="Tahoma" w:cs="Tahoma"/>
          <w:sz w:val="24"/>
          <w:szCs w:val="24"/>
          <w:lang w:val="es"/>
        </w:rPr>
        <w:t xml:space="preserve"> de dos mil veintiuno (2021)</w:t>
      </w:r>
    </w:p>
    <w:p w14:paraId="694C9E94" w14:textId="33C99777" w:rsidR="1B4704F1" w:rsidRPr="00760ADF" w:rsidRDefault="1B4704F1" w:rsidP="00760ADF">
      <w:pPr>
        <w:spacing w:after="0" w:line="276" w:lineRule="auto"/>
        <w:jc w:val="center"/>
        <w:rPr>
          <w:rFonts w:ascii="Tahoma" w:hAnsi="Tahoma" w:cs="Tahoma"/>
          <w:sz w:val="24"/>
          <w:szCs w:val="24"/>
        </w:rPr>
      </w:pPr>
      <w:r w:rsidRPr="00760ADF">
        <w:rPr>
          <w:rFonts w:ascii="Tahoma" w:eastAsia="Tahoma" w:hAnsi="Tahoma" w:cs="Tahoma"/>
          <w:sz w:val="24"/>
          <w:szCs w:val="24"/>
          <w:lang w:val="es"/>
        </w:rPr>
        <w:t xml:space="preserve">Acta No </w:t>
      </w:r>
      <w:r w:rsidR="00A761BC" w:rsidRPr="00760ADF">
        <w:rPr>
          <w:rFonts w:ascii="Tahoma" w:eastAsia="Tahoma" w:hAnsi="Tahoma" w:cs="Tahoma"/>
          <w:sz w:val="24"/>
          <w:szCs w:val="24"/>
          <w:lang w:val="es"/>
        </w:rPr>
        <w:t xml:space="preserve">163 </w:t>
      </w:r>
      <w:r w:rsidRPr="00760ADF">
        <w:rPr>
          <w:rFonts w:ascii="Tahoma" w:eastAsia="Tahoma" w:hAnsi="Tahoma" w:cs="Tahoma"/>
          <w:sz w:val="24"/>
          <w:szCs w:val="24"/>
          <w:lang w:val="es"/>
        </w:rPr>
        <w:t xml:space="preserve">del </w:t>
      </w:r>
      <w:r w:rsidR="006E5885" w:rsidRPr="00760ADF">
        <w:rPr>
          <w:rFonts w:ascii="Tahoma" w:eastAsia="Tahoma" w:hAnsi="Tahoma" w:cs="Tahoma"/>
          <w:sz w:val="24"/>
          <w:szCs w:val="24"/>
          <w:lang w:val="es"/>
        </w:rPr>
        <w:t>7</w:t>
      </w:r>
      <w:r w:rsidRPr="00760ADF">
        <w:rPr>
          <w:rFonts w:ascii="Tahoma" w:eastAsia="Tahoma" w:hAnsi="Tahoma" w:cs="Tahoma"/>
          <w:sz w:val="24"/>
          <w:szCs w:val="24"/>
          <w:lang w:val="es"/>
        </w:rPr>
        <w:t xml:space="preserve"> de </w:t>
      </w:r>
      <w:r w:rsidR="0093192B" w:rsidRPr="00760ADF">
        <w:rPr>
          <w:rFonts w:ascii="Tahoma" w:eastAsia="Tahoma" w:hAnsi="Tahoma" w:cs="Tahoma"/>
          <w:sz w:val="24"/>
          <w:szCs w:val="24"/>
          <w:lang w:val="es"/>
        </w:rPr>
        <w:t>octu</w:t>
      </w:r>
      <w:r w:rsidR="00CF31E4" w:rsidRPr="00760ADF">
        <w:rPr>
          <w:rFonts w:ascii="Tahoma" w:eastAsia="Tahoma" w:hAnsi="Tahoma" w:cs="Tahoma"/>
          <w:sz w:val="24"/>
          <w:szCs w:val="24"/>
          <w:lang w:val="es"/>
        </w:rPr>
        <w:t>bre</w:t>
      </w:r>
      <w:r w:rsidRPr="00760ADF">
        <w:rPr>
          <w:rFonts w:ascii="Tahoma" w:eastAsia="Tahoma" w:hAnsi="Tahoma" w:cs="Tahoma"/>
          <w:sz w:val="24"/>
          <w:szCs w:val="24"/>
          <w:lang w:val="es"/>
        </w:rPr>
        <w:t xml:space="preserve"> de 2021</w:t>
      </w:r>
    </w:p>
    <w:p w14:paraId="0CD39A57" w14:textId="02AEF882" w:rsidR="1B4704F1" w:rsidRPr="00760ADF" w:rsidRDefault="1B4704F1" w:rsidP="00760ADF">
      <w:pPr>
        <w:spacing w:after="0" w:line="276" w:lineRule="auto"/>
        <w:jc w:val="center"/>
        <w:rPr>
          <w:rFonts w:ascii="Tahoma" w:hAnsi="Tahoma" w:cs="Tahoma"/>
          <w:sz w:val="24"/>
          <w:szCs w:val="24"/>
        </w:rPr>
      </w:pPr>
      <w:r w:rsidRPr="00760ADF">
        <w:rPr>
          <w:rFonts w:ascii="Tahoma" w:eastAsia="Tahoma" w:hAnsi="Tahoma" w:cs="Tahoma"/>
          <w:sz w:val="24"/>
          <w:szCs w:val="24"/>
          <w:lang w:val="es"/>
        </w:rPr>
        <w:t xml:space="preserve"> </w:t>
      </w:r>
    </w:p>
    <w:p w14:paraId="12DD9787" w14:textId="785FD4C1" w:rsidR="1B4704F1" w:rsidRPr="00760ADF" w:rsidRDefault="1B4704F1" w:rsidP="00760ADF">
      <w:pPr>
        <w:spacing w:after="0" w:line="276" w:lineRule="auto"/>
        <w:ind w:firstLine="708"/>
        <w:jc w:val="both"/>
        <w:rPr>
          <w:rFonts w:ascii="Tahoma" w:hAnsi="Tahoma" w:cs="Tahoma"/>
          <w:b/>
          <w:bCs/>
          <w:sz w:val="24"/>
          <w:szCs w:val="24"/>
        </w:rPr>
      </w:pPr>
      <w:r w:rsidRPr="00760ADF">
        <w:rPr>
          <w:rFonts w:ascii="Tahoma" w:eastAsia="Tahoma" w:hAnsi="Tahoma" w:cs="Tahoma"/>
          <w:sz w:val="24"/>
          <w:szCs w:val="24"/>
          <w:lang w:val="es"/>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ANA LUCÍA CAICEDO CALDERÓN </w:t>
      </w:r>
      <w:r w:rsidRPr="00760ADF">
        <w:rPr>
          <w:rFonts w:ascii="Tahoma" w:eastAsia="Tahoma" w:hAnsi="Tahoma" w:cs="Tahoma"/>
          <w:sz w:val="24"/>
          <w:szCs w:val="24"/>
          <w:lang w:val="es"/>
        </w:rPr>
        <w:lastRenderedPageBreak/>
        <w:t xml:space="preserve">como Ponente, OLGA LUCÍA HOYOS SEPÚLVEDA y el Magistrado GERMÁN DARIO GOEZ VINASCO, procede a proferir la siguiente sentencia escrita dentro del proceso ordinario laboral instaurado por </w:t>
      </w:r>
      <w:r w:rsidR="00A47328" w:rsidRPr="00760ADF">
        <w:rPr>
          <w:rFonts w:ascii="Tahoma" w:eastAsia="Tahoma" w:hAnsi="Tahoma" w:cs="Tahoma"/>
          <w:b/>
          <w:bCs/>
          <w:sz w:val="24"/>
          <w:szCs w:val="24"/>
          <w:lang w:val="es"/>
        </w:rPr>
        <w:t>Martha Lucia Correa G</w:t>
      </w:r>
      <w:r w:rsidR="001719B3" w:rsidRPr="00760ADF">
        <w:rPr>
          <w:rFonts w:ascii="Tahoma" w:eastAsia="Tahoma" w:hAnsi="Tahoma" w:cs="Tahoma"/>
          <w:b/>
          <w:bCs/>
          <w:sz w:val="24"/>
          <w:szCs w:val="24"/>
          <w:lang w:val="es"/>
        </w:rPr>
        <w:t>arcía</w:t>
      </w:r>
      <w:r w:rsidR="008C2DC1" w:rsidRPr="00760ADF">
        <w:rPr>
          <w:rFonts w:ascii="Tahoma" w:eastAsia="Tahoma" w:hAnsi="Tahoma" w:cs="Tahoma"/>
          <w:b/>
          <w:bCs/>
          <w:sz w:val="24"/>
          <w:szCs w:val="24"/>
          <w:lang w:val="es"/>
        </w:rPr>
        <w:t xml:space="preserve"> </w:t>
      </w:r>
      <w:r w:rsidRPr="00760ADF">
        <w:rPr>
          <w:rFonts w:ascii="Tahoma" w:eastAsia="Tahoma" w:hAnsi="Tahoma" w:cs="Tahoma"/>
          <w:sz w:val="24"/>
          <w:szCs w:val="24"/>
          <w:lang w:val="es"/>
        </w:rPr>
        <w:t xml:space="preserve">en contra de la </w:t>
      </w:r>
      <w:r w:rsidRPr="00760ADF">
        <w:rPr>
          <w:rFonts w:ascii="Tahoma" w:eastAsia="Tahoma" w:hAnsi="Tahoma" w:cs="Tahoma"/>
          <w:b/>
          <w:bCs/>
          <w:sz w:val="24"/>
          <w:szCs w:val="24"/>
          <w:lang w:val="es"/>
        </w:rPr>
        <w:t>Administradora Colombiana de Pensiones – Colpensiones</w:t>
      </w:r>
      <w:r w:rsidR="008C2DC1" w:rsidRPr="00760ADF">
        <w:rPr>
          <w:rFonts w:ascii="Tahoma" w:eastAsia="Tahoma" w:hAnsi="Tahoma" w:cs="Tahoma"/>
          <w:sz w:val="24"/>
          <w:szCs w:val="24"/>
          <w:lang w:val="es"/>
        </w:rPr>
        <w:t xml:space="preserve">, la </w:t>
      </w:r>
      <w:r w:rsidR="008C2DC1" w:rsidRPr="00760ADF">
        <w:rPr>
          <w:rFonts w:ascii="Tahoma" w:eastAsia="Tahoma" w:hAnsi="Tahoma" w:cs="Tahoma"/>
          <w:b/>
          <w:bCs/>
          <w:sz w:val="24"/>
          <w:szCs w:val="24"/>
          <w:lang w:val="es"/>
        </w:rPr>
        <w:t>Administradora de Fondos de Pensiones Protección S.A.</w:t>
      </w:r>
      <w:r w:rsidR="00A47328" w:rsidRPr="00760ADF">
        <w:rPr>
          <w:rFonts w:ascii="Tahoma" w:eastAsia="Tahoma" w:hAnsi="Tahoma" w:cs="Tahoma"/>
          <w:sz w:val="24"/>
          <w:szCs w:val="24"/>
          <w:lang w:val="es"/>
        </w:rPr>
        <w:t>,</w:t>
      </w:r>
      <w:r w:rsidRPr="00760ADF">
        <w:rPr>
          <w:rFonts w:ascii="Tahoma" w:eastAsia="Tahoma" w:hAnsi="Tahoma" w:cs="Tahoma"/>
          <w:sz w:val="24"/>
          <w:szCs w:val="24"/>
          <w:lang w:val="es"/>
        </w:rPr>
        <w:t xml:space="preserve"> la </w:t>
      </w:r>
      <w:r w:rsidRPr="00760ADF">
        <w:rPr>
          <w:rFonts w:ascii="Tahoma" w:eastAsia="Tahoma" w:hAnsi="Tahoma" w:cs="Tahoma"/>
          <w:b/>
          <w:bCs/>
          <w:sz w:val="24"/>
          <w:szCs w:val="24"/>
          <w:lang w:val="es"/>
        </w:rPr>
        <w:t>Administradora de Fondos de Pensiones Porvenir S.A.</w:t>
      </w:r>
      <w:r w:rsidR="00A47328" w:rsidRPr="00760ADF">
        <w:rPr>
          <w:rFonts w:ascii="Tahoma" w:eastAsia="Tahoma" w:hAnsi="Tahoma" w:cs="Tahoma"/>
          <w:b/>
          <w:bCs/>
          <w:sz w:val="24"/>
          <w:szCs w:val="24"/>
          <w:lang w:val="es"/>
        </w:rPr>
        <w:t xml:space="preserve"> </w:t>
      </w:r>
      <w:r w:rsidR="00A47328" w:rsidRPr="00760ADF">
        <w:rPr>
          <w:rFonts w:ascii="Tahoma" w:eastAsia="Tahoma" w:hAnsi="Tahoma" w:cs="Tahoma"/>
          <w:sz w:val="24"/>
          <w:szCs w:val="24"/>
          <w:lang w:val="es"/>
        </w:rPr>
        <w:t xml:space="preserve">y </w:t>
      </w:r>
      <w:r w:rsidR="00A47328" w:rsidRPr="00760ADF">
        <w:rPr>
          <w:rFonts w:ascii="Tahoma" w:eastAsia="Tahoma" w:hAnsi="Tahoma" w:cs="Tahoma"/>
          <w:b/>
          <w:bCs/>
          <w:sz w:val="24"/>
          <w:szCs w:val="24"/>
          <w:lang w:val="es"/>
        </w:rPr>
        <w:t>Colfondos S.A.</w:t>
      </w:r>
      <w:r w:rsidR="007367FE" w:rsidRPr="00760ADF">
        <w:rPr>
          <w:rFonts w:ascii="Tahoma" w:eastAsia="Tahoma" w:hAnsi="Tahoma" w:cs="Tahoma"/>
          <w:b/>
          <w:bCs/>
          <w:sz w:val="24"/>
          <w:szCs w:val="24"/>
          <w:lang w:val="es"/>
        </w:rPr>
        <w:t xml:space="preserve"> Pensiones y Cesantías.</w:t>
      </w:r>
    </w:p>
    <w:p w14:paraId="64F07B95" w14:textId="45E6BA1E" w:rsidR="1B4704F1" w:rsidRPr="00760ADF" w:rsidRDefault="1B4704F1" w:rsidP="00760ADF">
      <w:pPr>
        <w:spacing w:after="0" w:line="276" w:lineRule="auto"/>
        <w:jc w:val="both"/>
        <w:rPr>
          <w:rFonts w:ascii="Tahoma" w:hAnsi="Tahoma" w:cs="Tahoma"/>
          <w:sz w:val="24"/>
          <w:szCs w:val="24"/>
        </w:rPr>
      </w:pPr>
      <w:r w:rsidRPr="00760ADF">
        <w:rPr>
          <w:rFonts w:ascii="Tahoma" w:eastAsia="Tahoma" w:hAnsi="Tahoma" w:cs="Tahoma"/>
          <w:b/>
          <w:bCs/>
          <w:sz w:val="24"/>
          <w:szCs w:val="24"/>
          <w:lang w:val="es"/>
        </w:rPr>
        <w:t xml:space="preserve"> </w:t>
      </w:r>
    </w:p>
    <w:p w14:paraId="2518ADF7" w14:textId="67B27BF2" w:rsidR="1B4704F1" w:rsidRPr="00760ADF" w:rsidRDefault="1B4704F1" w:rsidP="00760ADF">
      <w:pPr>
        <w:spacing w:after="0" w:line="276" w:lineRule="auto"/>
        <w:jc w:val="center"/>
        <w:rPr>
          <w:rFonts w:ascii="Tahoma" w:hAnsi="Tahoma" w:cs="Tahoma"/>
          <w:sz w:val="24"/>
          <w:szCs w:val="24"/>
        </w:rPr>
      </w:pPr>
      <w:r w:rsidRPr="00760ADF">
        <w:rPr>
          <w:rFonts w:ascii="Tahoma" w:eastAsia="Tahoma" w:hAnsi="Tahoma" w:cs="Tahoma"/>
          <w:b/>
          <w:bCs/>
          <w:sz w:val="24"/>
          <w:szCs w:val="24"/>
          <w:lang w:val="es"/>
        </w:rPr>
        <w:t>PUNTO A TRATAR</w:t>
      </w:r>
    </w:p>
    <w:p w14:paraId="54D77176" w14:textId="1E433777" w:rsidR="1B4704F1" w:rsidRPr="00760ADF" w:rsidRDefault="1B4704F1" w:rsidP="00760ADF">
      <w:pPr>
        <w:spacing w:after="0" w:line="276" w:lineRule="auto"/>
        <w:jc w:val="center"/>
        <w:rPr>
          <w:rFonts w:ascii="Tahoma" w:hAnsi="Tahoma" w:cs="Tahoma"/>
          <w:sz w:val="24"/>
          <w:szCs w:val="24"/>
        </w:rPr>
      </w:pPr>
      <w:r w:rsidRPr="00760ADF">
        <w:rPr>
          <w:rFonts w:ascii="Tahoma" w:eastAsia="Tahoma" w:hAnsi="Tahoma" w:cs="Tahoma"/>
          <w:b/>
          <w:bCs/>
          <w:sz w:val="24"/>
          <w:szCs w:val="24"/>
          <w:lang w:val="es"/>
        </w:rPr>
        <w:t xml:space="preserve"> </w:t>
      </w:r>
    </w:p>
    <w:p w14:paraId="2CEC0698" w14:textId="1D461168" w:rsidR="1B4704F1" w:rsidRPr="00760ADF" w:rsidRDefault="1B4704F1" w:rsidP="00760ADF">
      <w:pPr>
        <w:spacing w:after="0" w:line="276" w:lineRule="auto"/>
        <w:ind w:firstLine="360"/>
        <w:jc w:val="both"/>
        <w:rPr>
          <w:rFonts w:ascii="Tahoma" w:hAnsi="Tahoma" w:cs="Tahoma"/>
          <w:sz w:val="24"/>
          <w:szCs w:val="24"/>
        </w:rPr>
      </w:pPr>
      <w:r w:rsidRPr="00760ADF">
        <w:rPr>
          <w:rFonts w:ascii="Tahoma" w:eastAsia="Tahoma" w:hAnsi="Tahoma" w:cs="Tahoma"/>
          <w:sz w:val="24"/>
          <w:szCs w:val="24"/>
          <w:lang w:val="es"/>
        </w:rPr>
        <w:t>Por medio de esta providencia, procede la Sala a resolver los recursos de apelación interpuestos por los apoderados de las demandadas en contra de la sentencia</w:t>
      </w:r>
      <w:r w:rsidR="002C7460" w:rsidRPr="00760ADF">
        <w:rPr>
          <w:rFonts w:ascii="Tahoma" w:eastAsia="Tahoma" w:hAnsi="Tahoma" w:cs="Tahoma"/>
          <w:sz w:val="24"/>
          <w:szCs w:val="24"/>
          <w:lang w:val="es"/>
        </w:rPr>
        <w:t>,</w:t>
      </w:r>
      <w:r w:rsidRPr="00760ADF">
        <w:rPr>
          <w:rFonts w:ascii="Tahoma" w:eastAsia="Tahoma" w:hAnsi="Tahoma" w:cs="Tahoma"/>
          <w:sz w:val="24"/>
          <w:szCs w:val="24"/>
          <w:lang w:val="es"/>
        </w:rPr>
        <w:t xml:space="preserve"> proferida el </w:t>
      </w:r>
      <w:r w:rsidR="007B2DFB" w:rsidRPr="00760ADF">
        <w:rPr>
          <w:rFonts w:ascii="Tahoma" w:eastAsia="Tahoma" w:hAnsi="Tahoma" w:cs="Tahoma"/>
          <w:b/>
          <w:bCs/>
          <w:sz w:val="24"/>
          <w:szCs w:val="24"/>
          <w:lang w:val="es"/>
        </w:rPr>
        <w:t xml:space="preserve">12 de </w:t>
      </w:r>
      <w:r w:rsidR="001719B3" w:rsidRPr="00760ADF">
        <w:rPr>
          <w:rFonts w:ascii="Tahoma" w:eastAsia="Tahoma" w:hAnsi="Tahoma" w:cs="Tahoma"/>
          <w:b/>
          <w:bCs/>
          <w:sz w:val="24"/>
          <w:szCs w:val="24"/>
          <w:lang w:val="es"/>
        </w:rPr>
        <w:t>julio</w:t>
      </w:r>
      <w:r w:rsidR="007B2DFB" w:rsidRPr="00760ADF">
        <w:rPr>
          <w:rFonts w:ascii="Tahoma" w:eastAsia="Tahoma" w:hAnsi="Tahoma" w:cs="Tahoma"/>
          <w:b/>
          <w:bCs/>
          <w:sz w:val="24"/>
          <w:szCs w:val="24"/>
          <w:lang w:val="es"/>
        </w:rPr>
        <w:t xml:space="preserve"> de 2021</w:t>
      </w:r>
      <w:r w:rsidR="002C7460" w:rsidRPr="00760ADF">
        <w:rPr>
          <w:rFonts w:ascii="Tahoma" w:eastAsia="Tahoma" w:hAnsi="Tahoma" w:cs="Tahoma"/>
          <w:b/>
          <w:bCs/>
          <w:sz w:val="24"/>
          <w:szCs w:val="24"/>
          <w:lang w:val="es"/>
        </w:rPr>
        <w:t>,</w:t>
      </w:r>
      <w:r w:rsidR="007B2DFB" w:rsidRPr="00760ADF">
        <w:rPr>
          <w:rFonts w:ascii="Tahoma" w:eastAsia="Tahoma" w:hAnsi="Tahoma" w:cs="Tahoma"/>
          <w:b/>
          <w:bCs/>
          <w:sz w:val="24"/>
          <w:szCs w:val="24"/>
          <w:lang w:val="es"/>
        </w:rPr>
        <w:t xml:space="preserve"> </w:t>
      </w:r>
      <w:r w:rsidRPr="00760ADF">
        <w:rPr>
          <w:rFonts w:ascii="Tahoma" w:eastAsia="Tahoma" w:hAnsi="Tahoma" w:cs="Tahoma"/>
          <w:sz w:val="24"/>
          <w:szCs w:val="24"/>
          <w:lang w:val="es"/>
        </w:rPr>
        <w:t xml:space="preserve">por el Juzgado </w:t>
      </w:r>
      <w:r w:rsidR="00A47328" w:rsidRPr="00760ADF">
        <w:rPr>
          <w:rFonts w:ascii="Tahoma" w:eastAsia="Tahoma" w:hAnsi="Tahoma" w:cs="Tahoma"/>
          <w:sz w:val="24"/>
          <w:szCs w:val="24"/>
          <w:lang w:val="es"/>
        </w:rPr>
        <w:t>Segundo</w:t>
      </w:r>
      <w:r w:rsidRPr="00760ADF">
        <w:rPr>
          <w:rFonts w:ascii="Tahoma" w:eastAsia="Tahoma" w:hAnsi="Tahoma" w:cs="Tahoma"/>
          <w:sz w:val="24"/>
          <w:szCs w:val="24"/>
          <w:lang w:val="es"/>
        </w:rPr>
        <w:t xml:space="preserve"> Laboral del Circuito de Pereira. Asimismo, se revisará la providencia de primer grado de manera íntegra</w:t>
      </w:r>
      <w:r w:rsidR="002C7460" w:rsidRPr="00760ADF">
        <w:rPr>
          <w:rFonts w:ascii="Tahoma" w:eastAsia="Tahoma" w:hAnsi="Tahoma" w:cs="Tahoma"/>
          <w:sz w:val="24"/>
          <w:szCs w:val="24"/>
          <w:lang w:val="es"/>
        </w:rPr>
        <w:t xml:space="preserve">, </w:t>
      </w:r>
      <w:r w:rsidRPr="00760ADF">
        <w:rPr>
          <w:rFonts w:ascii="Tahoma" w:eastAsia="Tahoma" w:hAnsi="Tahoma" w:cs="Tahoma"/>
          <w:sz w:val="24"/>
          <w:szCs w:val="24"/>
          <w:lang w:val="es"/>
        </w:rPr>
        <w:t>en virtud del grado jurisdiccional de consulta, al haber sido adversa a los intereses de Colpensiones. Para ello se tiene en cuenta lo siguiente:</w:t>
      </w:r>
    </w:p>
    <w:p w14:paraId="700B1036" w14:textId="4DB203FE" w:rsidR="1B4704F1" w:rsidRPr="00760ADF" w:rsidRDefault="1B4704F1" w:rsidP="00760ADF">
      <w:pPr>
        <w:spacing w:after="0" w:line="276" w:lineRule="auto"/>
        <w:jc w:val="both"/>
        <w:rPr>
          <w:rFonts w:ascii="Tahoma" w:hAnsi="Tahoma" w:cs="Tahoma"/>
          <w:sz w:val="24"/>
          <w:szCs w:val="24"/>
        </w:rPr>
      </w:pPr>
      <w:r w:rsidRPr="00760ADF">
        <w:rPr>
          <w:rFonts w:ascii="Tahoma" w:eastAsia="Tahoma" w:hAnsi="Tahoma" w:cs="Tahoma"/>
          <w:sz w:val="24"/>
          <w:szCs w:val="24"/>
          <w:lang w:val="es"/>
        </w:rPr>
        <w:t xml:space="preserve"> </w:t>
      </w:r>
    </w:p>
    <w:p w14:paraId="34D1BCA3" w14:textId="0CBF050E" w:rsidR="1B4704F1" w:rsidRPr="00760ADF" w:rsidRDefault="00846DE2" w:rsidP="00760ADF">
      <w:pPr>
        <w:pStyle w:val="Prrafodelista"/>
        <w:numPr>
          <w:ilvl w:val="0"/>
          <w:numId w:val="3"/>
        </w:numPr>
        <w:spacing w:line="276" w:lineRule="auto"/>
        <w:jc w:val="center"/>
        <w:rPr>
          <w:rFonts w:eastAsiaTheme="minorEastAsia"/>
          <w:b/>
          <w:bCs/>
          <w:sz w:val="24"/>
          <w:szCs w:val="24"/>
        </w:rPr>
      </w:pPr>
      <w:r w:rsidRPr="00760ADF">
        <w:rPr>
          <w:b/>
          <w:bCs/>
          <w:sz w:val="24"/>
          <w:szCs w:val="24"/>
          <w:lang w:val="es"/>
        </w:rPr>
        <w:t xml:space="preserve">La </w:t>
      </w:r>
      <w:r w:rsidR="1B4704F1" w:rsidRPr="00760ADF">
        <w:rPr>
          <w:b/>
          <w:bCs/>
          <w:sz w:val="24"/>
          <w:szCs w:val="24"/>
          <w:lang w:val="es"/>
        </w:rPr>
        <w:t>Demanda y contestación</w:t>
      </w:r>
    </w:p>
    <w:p w14:paraId="29E270E4" w14:textId="35603C86" w:rsidR="1B4704F1" w:rsidRPr="00760ADF" w:rsidRDefault="1B4704F1" w:rsidP="00760ADF">
      <w:pPr>
        <w:spacing w:after="0" w:line="276" w:lineRule="auto"/>
        <w:jc w:val="both"/>
        <w:rPr>
          <w:rFonts w:ascii="Tahoma" w:hAnsi="Tahoma" w:cs="Tahoma"/>
          <w:sz w:val="24"/>
          <w:szCs w:val="24"/>
        </w:rPr>
      </w:pPr>
      <w:r w:rsidRPr="00760ADF">
        <w:rPr>
          <w:rFonts w:ascii="Tahoma" w:eastAsia="Tahoma" w:hAnsi="Tahoma" w:cs="Tahoma"/>
          <w:sz w:val="24"/>
          <w:szCs w:val="24"/>
          <w:lang w:val="es"/>
        </w:rPr>
        <w:t xml:space="preserve"> </w:t>
      </w:r>
    </w:p>
    <w:p w14:paraId="49212206" w14:textId="06574889" w:rsidR="00B65FA6" w:rsidRPr="00760ADF" w:rsidRDefault="00D02353" w:rsidP="00760ADF">
      <w:pPr>
        <w:spacing w:after="0" w:line="276" w:lineRule="auto"/>
        <w:ind w:firstLine="360"/>
        <w:jc w:val="both"/>
        <w:rPr>
          <w:rFonts w:ascii="Tahoma" w:eastAsia="Tahoma" w:hAnsi="Tahoma" w:cs="Tahoma"/>
          <w:sz w:val="24"/>
          <w:szCs w:val="24"/>
          <w:lang w:val="es"/>
        </w:rPr>
      </w:pPr>
      <w:r w:rsidRPr="00760ADF">
        <w:rPr>
          <w:rFonts w:ascii="Tahoma" w:eastAsia="Tahoma" w:hAnsi="Tahoma" w:cs="Tahoma"/>
          <w:sz w:val="24"/>
          <w:szCs w:val="24"/>
          <w:lang w:val="es"/>
        </w:rPr>
        <w:t xml:space="preserve">Busca </w:t>
      </w:r>
      <w:r w:rsidR="001719B3" w:rsidRPr="00760ADF">
        <w:rPr>
          <w:rFonts w:ascii="Tahoma" w:eastAsia="Tahoma" w:hAnsi="Tahoma" w:cs="Tahoma"/>
          <w:sz w:val="24"/>
          <w:szCs w:val="24"/>
          <w:lang w:val="es"/>
        </w:rPr>
        <w:t>la</w:t>
      </w:r>
      <w:r w:rsidRPr="00760ADF">
        <w:rPr>
          <w:rFonts w:ascii="Tahoma" w:eastAsia="Tahoma" w:hAnsi="Tahoma" w:cs="Tahoma"/>
          <w:sz w:val="24"/>
          <w:szCs w:val="24"/>
          <w:lang w:val="es"/>
        </w:rPr>
        <w:t xml:space="preserve"> demandante que se declare la nulidad de</w:t>
      </w:r>
      <w:r w:rsidR="007A0EB4" w:rsidRPr="00760ADF">
        <w:rPr>
          <w:rFonts w:ascii="Tahoma" w:eastAsia="Tahoma" w:hAnsi="Tahoma" w:cs="Tahoma"/>
          <w:sz w:val="24"/>
          <w:szCs w:val="24"/>
          <w:lang w:val="es"/>
        </w:rPr>
        <w:t xml:space="preserve"> las afiliaciones que realizó </w:t>
      </w:r>
      <w:r w:rsidR="00ED12D0" w:rsidRPr="00760ADF">
        <w:rPr>
          <w:rFonts w:ascii="Tahoma" w:eastAsia="Tahoma" w:hAnsi="Tahoma" w:cs="Tahoma"/>
          <w:sz w:val="24"/>
          <w:szCs w:val="24"/>
          <w:lang w:val="es"/>
        </w:rPr>
        <w:t xml:space="preserve">primero </w:t>
      </w:r>
      <w:r w:rsidR="007A0EB4" w:rsidRPr="00760ADF">
        <w:rPr>
          <w:rFonts w:ascii="Tahoma" w:eastAsia="Tahoma" w:hAnsi="Tahoma" w:cs="Tahoma"/>
          <w:sz w:val="24"/>
          <w:szCs w:val="24"/>
          <w:lang w:val="es"/>
        </w:rPr>
        <w:t>a</w:t>
      </w:r>
      <w:r w:rsidR="001719B3" w:rsidRPr="00760ADF">
        <w:rPr>
          <w:rFonts w:ascii="Tahoma" w:eastAsia="Tahoma" w:hAnsi="Tahoma" w:cs="Tahoma"/>
          <w:sz w:val="24"/>
          <w:szCs w:val="24"/>
          <w:lang w:val="es"/>
        </w:rPr>
        <w:t xml:space="preserve"> Colfondos S.A</w:t>
      </w:r>
      <w:r w:rsidR="005C62EE" w:rsidRPr="00760ADF">
        <w:rPr>
          <w:rFonts w:ascii="Tahoma" w:eastAsia="Tahoma" w:hAnsi="Tahoma" w:cs="Tahoma"/>
          <w:sz w:val="24"/>
          <w:szCs w:val="24"/>
          <w:lang w:val="es"/>
        </w:rPr>
        <w:t>.</w:t>
      </w:r>
      <w:r w:rsidR="007A0EB4" w:rsidRPr="00760ADF">
        <w:rPr>
          <w:rFonts w:ascii="Tahoma" w:eastAsia="Tahoma" w:hAnsi="Tahoma" w:cs="Tahoma"/>
          <w:sz w:val="24"/>
          <w:szCs w:val="24"/>
          <w:lang w:val="es"/>
        </w:rPr>
        <w:t>, mediante el cual se trasladó del régimen de prima media con prestación definida (en adelante RPM) al régimen de ahorro individual con solidaridad (</w:t>
      </w:r>
      <w:r w:rsidR="0093192B" w:rsidRPr="00760ADF">
        <w:rPr>
          <w:rFonts w:ascii="Tahoma" w:eastAsia="Tahoma" w:hAnsi="Tahoma" w:cs="Tahoma"/>
          <w:sz w:val="24"/>
          <w:szCs w:val="24"/>
          <w:lang w:val="es"/>
        </w:rPr>
        <w:t xml:space="preserve">en adelante </w:t>
      </w:r>
      <w:r w:rsidR="007A0EB4" w:rsidRPr="00760ADF">
        <w:rPr>
          <w:rFonts w:ascii="Tahoma" w:eastAsia="Tahoma" w:hAnsi="Tahoma" w:cs="Tahoma"/>
          <w:sz w:val="24"/>
          <w:szCs w:val="24"/>
          <w:lang w:val="es"/>
        </w:rPr>
        <w:t>RAIS), segundo a Porvenir S.A.</w:t>
      </w:r>
      <w:r w:rsidR="001719B3" w:rsidRPr="00760ADF">
        <w:rPr>
          <w:rFonts w:ascii="Tahoma" w:eastAsia="Tahoma" w:hAnsi="Tahoma" w:cs="Tahoma"/>
          <w:sz w:val="24"/>
          <w:szCs w:val="24"/>
          <w:lang w:val="es"/>
        </w:rPr>
        <w:t xml:space="preserve"> y tercero a </w:t>
      </w:r>
      <w:r w:rsidR="00B65FA6" w:rsidRPr="00760ADF">
        <w:rPr>
          <w:rFonts w:ascii="Tahoma" w:eastAsia="Tahoma" w:hAnsi="Tahoma" w:cs="Tahoma"/>
          <w:sz w:val="24"/>
          <w:szCs w:val="24"/>
          <w:lang w:val="es"/>
        </w:rPr>
        <w:t>Protección S.A.</w:t>
      </w:r>
      <w:r w:rsidR="007A0EB4" w:rsidRPr="00760ADF">
        <w:rPr>
          <w:rFonts w:ascii="Tahoma" w:eastAsia="Tahoma" w:hAnsi="Tahoma" w:cs="Tahoma"/>
          <w:sz w:val="24"/>
          <w:szCs w:val="24"/>
          <w:lang w:val="es"/>
        </w:rPr>
        <w:t xml:space="preserve">, y que, en consecuencia, </w:t>
      </w:r>
      <w:r w:rsidR="00B65FA6" w:rsidRPr="00760ADF">
        <w:rPr>
          <w:rFonts w:ascii="Tahoma" w:eastAsia="Tahoma" w:hAnsi="Tahoma" w:cs="Tahoma"/>
          <w:sz w:val="24"/>
          <w:szCs w:val="24"/>
          <w:lang w:val="es"/>
        </w:rPr>
        <w:t xml:space="preserve">se declare </w:t>
      </w:r>
      <w:r w:rsidR="00157CF0" w:rsidRPr="00760ADF">
        <w:rPr>
          <w:rFonts w:ascii="Tahoma" w:eastAsia="Tahoma" w:hAnsi="Tahoma" w:cs="Tahoma"/>
          <w:sz w:val="24"/>
          <w:szCs w:val="24"/>
          <w:lang w:val="es"/>
        </w:rPr>
        <w:t>libre a</w:t>
      </w:r>
      <w:r w:rsidR="00B65FA6" w:rsidRPr="00760ADF">
        <w:rPr>
          <w:rFonts w:ascii="Tahoma" w:eastAsia="Tahoma" w:hAnsi="Tahoma" w:cs="Tahoma"/>
          <w:sz w:val="24"/>
          <w:szCs w:val="24"/>
          <w:lang w:val="es"/>
        </w:rPr>
        <w:t xml:space="preserve"> la demandante </w:t>
      </w:r>
      <w:r w:rsidR="00157CF0" w:rsidRPr="00760ADF">
        <w:rPr>
          <w:rFonts w:ascii="Tahoma" w:eastAsia="Tahoma" w:hAnsi="Tahoma" w:cs="Tahoma"/>
          <w:sz w:val="24"/>
          <w:szCs w:val="24"/>
          <w:lang w:val="es"/>
        </w:rPr>
        <w:t>para</w:t>
      </w:r>
      <w:r w:rsidR="00B65FA6" w:rsidRPr="00760ADF">
        <w:rPr>
          <w:rFonts w:ascii="Tahoma" w:eastAsia="Tahoma" w:hAnsi="Tahoma" w:cs="Tahoma"/>
          <w:sz w:val="24"/>
          <w:szCs w:val="24"/>
          <w:lang w:val="es"/>
        </w:rPr>
        <w:t xml:space="preserve"> afiliarse al RPM. Además de lo anterior, solicita que se condene a Colpensiones a recibirla nuevamente al RPM, a Protección S.A. a que haga el traslado de sus cotizaciones a Colpensiones y a Colfondos S.A., Porvenir S.A. y Protección S.A. a pagar las costas del proceso. Por último, solicita que se condene a lo extra y ultra </w:t>
      </w:r>
      <w:r w:rsidR="00B65FA6" w:rsidRPr="00760ADF">
        <w:rPr>
          <w:rFonts w:ascii="Tahoma" w:eastAsia="Tahoma" w:hAnsi="Tahoma" w:cs="Tahoma"/>
          <w:i/>
          <w:iCs/>
          <w:sz w:val="24"/>
          <w:szCs w:val="24"/>
          <w:lang w:val="es"/>
        </w:rPr>
        <w:t>petita</w:t>
      </w:r>
      <w:r w:rsidR="00B65FA6" w:rsidRPr="00760ADF">
        <w:rPr>
          <w:rFonts w:ascii="Tahoma" w:eastAsia="Tahoma" w:hAnsi="Tahoma" w:cs="Tahoma"/>
          <w:sz w:val="24"/>
          <w:szCs w:val="24"/>
          <w:lang w:val="es"/>
        </w:rPr>
        <w:t xml:space="preserve"> debatido y probado en el proceso.</w:t>
      </w:r>
    </w:p>
    <w:p w14:paraId="13472E45" w14:textId="18737713" w:rsidR="00FB7DB0" w:rsidRPr="00760ADF" w:rsidRDefault="00FB7DB0" w:rsidP="00760ADF">
      <w:pPr>
        <w:spacing w:after="0" w:line="276" w:lineRule="auto"/>
        <w:jc w:val="both"/>
        <w:rPr>
          <w:rFonts w:ascii="Tahoma" w:eastAsia="Tahoma" w:hAnsi="Tahoma" w:cs="Tahoma"/>
          <w:sz w:val="24"/>
          <w:szCs w:val="24"/>
          <w:lang w:val="es"/>
        </w:rPr>
      </w:pPr>
    </w:p>
    <w:p w14:paraId="5C050588" w14:textId="09B88585" w:rsidR="00062B40" w:rsidRPr="00760ADF" w:rsidRDefault="006C59F9" w:rsidP="00760ADF">
      <w:pPr>
        <w:spacing w:after="0" w:line="276" w:lineRule="auto"/>
        <w:ind w:firstLine="360"/>
        <w:jc w:val="both"/>
        <w:rPr>
          <w:rFonts w:ascii="Tahoma" w:eastAsia="Tahoma" w:hAnsi="Tahoma" w:cs="Tahoma"/>
          <w:sz w:val="24"/>
          <w:szCs w:val="24"/>
          <w:lang w:val="es"/>
        </w:rPr>
      </w:pPr>
      <w:r w:rsidRPr="00760ADF">
        <w:rPr>
          <w:rFonts w:ascii="Tahoma" w:eastAsia="Tahoma" w:hAnsi="Tahoma" w:cs="Tahoma"/>
          <w:sz w:val="24"/>
          <w:szCs w:val="24"/>
          <w:lang w:val="es"/>
        </w:rPr>
        <w:t xml:space="preserve">Como sustento de lo pedido, relata que nació el 27 de abril de 1962, comenzando su vida laboral el mes de mayo de 1984 y afiliándose al RPM en la misma fecha. La demandante siguió cotizando para los riesgos de I.V.M en el RPM hasta mayo de 1996, fecha en la cual suscribió formulario de afiliación con Colfondos S.A., sin </w:t>
      </w:r>
      <w:r w:rsidR="006E7440" w:rsidRPr="00760ADF">
        <w:rPr>
          <w:rFonts w:ascii="Tahoma" w:eastAsia="Tahoma" w:hAnsi="Tahoma" w:cs="Tahoma"/>
          <w:sz w:val="24"/>
          <w:szCs w:val="24"/>
          <w:lang w:val="es"/>
        </w:rPr>
        <w:t xml:space="preserve">que llegase a </w:t>
      </w:r>
      <w:r w:rsidRPr="00760ADF">
        <w:rPr>
          <w:rFonts w:ascii="Tahoma" w:eastAsia="Tahoma" w:hAnsi="Tahoma" w:cs="Tahoma"/>
          <w:sz w:val="24"/>
          <w:szCs w:val="24"/>
          <w:lang w:val="es"/>
        </w:rPr>
        <w:t xml:space="preserve">recibir de dicha AFP ningún tipo de asesoría </w:t>
      </w:r>
      <w:r w:rsidR="006E7440" w:rsidRPr="00760ADF">
        <w:rPr>
          <w:rFonts w:ascii="Tahoma" w:eastAsia="Tahoma" w:hAnsi="Tahoma" w:cs="Tahoma"/>
          <w:sz w:val="24"/>
          <w:szCs w:val="24"/>
          <w:lang w:val="es"/>
        </w:rPr>
        <w:t>sobre las implicaciones del traslado de régimen pensional</w:t>
      </w:r>
      <w:r w:rsidR="00157CF0" w:rsidRPr="00760ADF">
        <w:rPr>
          <w:rFonts w:ascii="Tahoma" w:eastAsia="Tahoma" w:hAnsi="Tahoma" w:cs="Tahoma"/>
          <w:sz w:val="24"/>
          <w:szCs w:val="24"/>
          <w:lang w:val="es"/>
        </w:rPr>
        <w:t xml:space="preserve">. Dicho traslado lo firmó </w:t>
      </w:r>
      <w:r w:rsidR="006E7440" w:rsidRPr="00760ADF">
        <w:rPr>
          <w:rFonts w:ascii="Tahoma" w:eastAsia="Tahoma" w:hAnsi="Tahoma" w:cs="Tahoma"/>
          <w:sz w:val="24"/>
          <w:szCs w:val="24"/>
          <w:lang w:val="es"/>
        </w:rPr>
        <w:t>inducida por su empleador. El 10 de marzo de 1999 firma formulario de traslado con la AFP Colpatria (hoy Porvenir)</w:t>
      </w:r>
      <w:r w:rsidR="00157CF0" w:rsidRPr="00760ADF">
        <w:rPr>
          <w:rFonts w:ascii="Tahoma" w:eastAsia="Tahoma" w:hAnsi="Tahoma" w:cs="Tahoma"/>
          <w:sz w:val="24"/>
          <w:szCs w:val="24"/>
          <w:lang w:val="es"/>
        </w:rPr>
        <w:t xml:space="preserve"> y el 30 de abril de 2004 firma formulario de traslado con la AFP Santander (hoy Protección)</w:t>
      </w:r>
      <w:r w:rsidR="006E7440" w:rsidRPr="00760ADF">
        <w:rPr>
          <w:rFonts w:ascii="Tahoma" w:eastAsia="Tahoma" w:hAnsi="Tahoma" w:cs="Tahoma"/>
          <w:sz w:val="24"/>
          <w:szCs w:val="24"/>
          <w:lang w:val="es"/>
        </w:rPr>
        <w:t>,</w:t>
      </w:r>
      <w:r w:rsidR="00157CF0" w:rsidRPr="00760ADF">
        <w:rPr>
          <w:rFonts w:ascii="Tahoma" w:eastAsia="Tahoma" w:hAnsi="Tahoma" w:cs="Tahoma"/>
          <w:sz w:val="24"/>
          <w:szCs w:val="24"/>
          <w:lang w:val="es"/>
        </w:rPr>
        <w:t xml:space="preserve"> </w:t>
      </w:r>
      <w:r w:rsidR="0093192B" w:rsidRPr="00760ADF">
        <w:rPr>
          <w:rFonts w:ascii="Tahoma" w:eastAsia="Tahoma" w:hAnsi="Tahoma" w:cs="Tahoma"/>
          <w:sz w:val="24"/>
          <w:szCs w:val="24"/>
          <w:lang w:val="es"/>
        </w:rPr>
        <w:t xml:space="preserve">sin que </w:t>
      </w:r>
      <w:r w:rsidR="00157CF0" w:rsidRPr="00760ADF">
        <w:rPr>
          <w:rFonts w:ascii="Tahoma" w:eastAsia="Tahoma" w:hAnsi="Tahoma" w:cs="Tahoma"/>
          <w:sz w:val="24"/>
          <w:szCs w:val="24"/>
          <w:lang w:val="es"/>
        </w:rPr>
        <w:t>en ninguno de los dos traslados se le di</w:t>
      </w:r>
      <w:r w:rsidR="0093192B" w:rsidRPr="00760ADF">
        <w:rPr>
          <w:rFonts w:ascii="Tahoma" w:eastAsia="Tahoma" w:hAnsi="Tahoma" w:cs="Tahoma"/>
          <w:sz w:val="24"/>
          <w:szCs w:val="24"/>
          <w:lang w:val="es"/>
        </w:rPr>
        <w:t>era</w:t>
      </w:r>
      <w:r w:rsidR="00157CF0" w:rsidRPr="00760ADF">
        <w:rPr>
          <w:rFonts w:ascii="Tahoma" w:eastAsia="Tahoma" w:hAnsi="Tahoma" w:cs="Tahoma"/>
          <w:sz w:val="24"/>
          <w:szCs w:val="24"/>
          <w:lang w:val="es"/>
        </w:rPr>
        <w:t xml:space="preserve"> asesoramiento de ningún tipo.</w:t>
      </w:r>
    </w:p>
    <w:p w14:paraId="044C36CF" w14:textId="77777777" w:rsidR="006F4036" w:rsidRPr="00760ADF" w:rsidRDefault="006F4036" w:rsidP="00760ADF">
      <w:pPr>
        <w:spacing w:after="0" w:line="276" w:lineRule="auto"/>
        <w:jc w:val="both"/>
        <w:rPr>
          <w:rFonts w:ascii="Tahoma" w:eastAsia="Tahoma" w:hAnsi="Tahoma" w:cs="Tahoma"/>
          <w:sz w:val="24"/>
          <w:szCs w:val="24"/>
          <w:lang w:val="es"/>
        </w:rPr>
      </w:pPr>
    </w:p>
    <w:p w14:paraId="332D2DF4" w14:textId="2BDC1CAE" w:rsidR="00062B40" w:rsidRPr="00760ADF" w:rsidRDefault="00D3062B" w:rsidP="00760ADF">
      <w:pPr>
        <w:spacing w:after="0" w:line="276" w:lineRule="auto"/>
        <w:ind w:firstLine="360"/>
        <w:jc w:val="both"/>
        <w:rPr>
          <w:rFonts w:ascii="Tahoma" w:eastAsia="Tahoma" w:hAnsi="Tahoma" w:cs="Tahoma"/>
          <w:sz w:val="24"/>
          <w:szCs w:val="24"/>
          <w:lang w:val="es"/>
        </w:rPr>
      </w:pPr>
      <w:r w:rsidRPr="00760ADF">
        <w:rPr>
          <w:rFonts w:ascii="Tahoma" w:eastAsia="Tahoma" w:hAnsi="Tahoma" w:cs="Tahoma"/>
          <w:sz w:val="24"/>
          <w:szCs w:val="24"/>
          <w:lang w:val="es"/>
        </w:rPr>
        <w:t xml:space="preserve">Por último, señala que </w:t>
      </w:r>
      <w:r w:rsidR="00062B40" w:rsidRPr="00760ADF">
        <w:rPr>
          <w:rFonts w:ascii="Tahoma" w:eastAsia="Tahoma" w:hAnsi="Tahoma" w:cs="Tahoma"/>
          <w:sz w:val="24"/>
          <w:szCs w:val="24"/>
          <w:lang w:val="es"/>
        </w:rPr>
        <w:t xml:space="preserve">el 28 de agosto de 2018 Colpensiones </w:t>
      </w:r>
      <w:r w:rsidR="00157CF0" w:rsidRPr="00760ADF">
        <w:rPr>
          <w:rFonts w:ascii="Tahoma" w:eastAsia="Tahoma" w:hAnsi="Tahoma" w:cs="Tahoma"/>
          <w:sz w:val="24"/>
          <w:szCs w:val="24"/>
          <w:lang w:val="es"/>
        </w:rPr>
        <w:t xml:space="preserve">le </w:t>
      </w:r>
      <w:r w:rsidR="00062B40" w:rsidRPr="00760ADF">
        <w:rPr>
          <w:rFonts w:ascii="Tahoma" w:eastAsia="Tahoma" w:hAnsi="Tahoma" w:cs="Tahoma"/>
          <w:sz w:val="24"/>
          <w:szCs w:val="24"/>
          <w:lang w:val="es"/>
        </w:rPr>
        <w:t>negó la solicitud de traslado del RAIS al RPM</w:t>
      </w:r>
      <w:r w:rsidR="00157CF0" w:rsidRPr="00760ADF">
        <w:rPr>
          <w:rFonts w:ascii="Tahoma" w:eastAsia="Tahoma" w:hAnsi="Tahoma" w:cs="Tahoma"/>
          <w:sz w:val="24"/>
          <w:szCs w:val="24"/>
          <w:lang w:val="es"/>
        </w:rPr>
        <w:t>,</w:t>
      </w:r>
      <w:r w:rsidR="00062B40" w:rsidRPr="00760ADF">
        <w:rPr>
          <w:rFonts w:ascii="Tahoma" w:eastAsia="Tahoma" w:hAnsi="Tahoma" w:cs="Tahoma"/>
          <w:sz w:val="24"/>
          <w:szCs w:val="24"/>
          <w:lang w:val="es"/>
        </w:rPr>
        <w:t xml:space="preserve"> argumentando se encontraba a diez años o menos del requisito de tiempo para pensionarse, por lo que el traslado no era procedente.</w:t>
      </w:r>
    </w:p>
    <w:p w14:paraId="012BD596" w14:textId="6F852510" w:rsidR="00D3062B" w:rsidRPr="00760ADF" w:rsidRDefault="00D3062B" w:rsidP="00760ADF">
      <w:pPr>
        <w:spacing w:after="0" w:line="276" w:lineRule="auto"/>
        <w:jc w:val="both"/>
        <w:rPr>
          <w:rFonts w:ascii="Tahoma" w:eastAsia="Tahoma" w:hAnsi="Tahoma" w:cs="Tahoma"/>
          <w:sz w:val="24"/>
          <w:szCs w:val="24"/>
          <w:lang w:val="es"/>
        </w:rPr>
      </w:pPr>
    </w:p>
    <w:p w14:paraId="2E586F62" w14:textId="4C657B5C" w:rsidR="00B3768E" w:rsidRPr="00760ADF" w:rsidRDefault="00D3062B" w:rsidP="00760ADF">
      <w:pPr>
        <w:spacing w:after="0" w:line="276" w:lineRule="auto"/>
        <w:ind w:firstLine="360"/>
        <w:jc w:val="both"/>
        <w:rPr>
          <w:rFonts w:ascii="Tahoma" w:eastAsia="Tahoma" w:hAnsi="Tahoma" w:cs="Tahoma"/>
          <w:sz w:val="24"/>
          <w:szCs w:val="24"/>
          <w:lang w:val="es"/>
        </w:rPr>
      </w:pPr>
      <w:r w:rsidRPr="00760ADF">
        <w:rPr>
          <w:rFonts w:ascii="Tahoma" w:eastAsia="Tahoma" w:hAnsi="Tahoma" w:cs="Tahoma"/>
          <w:b/>
          <w:bCs/>
          <w:sz w:val="24"/>
          <w:szCs w:val="24"/>
          <w:lang w:val="es"/>
        </w:rPr>
        <w:lastRenderedPageBreak/>
        <w:t xml:space="preserve">Colpensiones </w:t>
      </w:r>
      <w:r w:rsidR="00B3768E" w:rsidRPr="00760ADF">
        <w:rPr>
          <w:rFonts w:ascii="Tahoma" w:eastAsia="Tahoma" w:hAnsi="Tahoma" w:cs="Tahoma"/>
          <w:sz w:val="24"/>
          <w:szCs w:val="24"/>
          <w:lang w:val="es"/>
        </w:rPr>
        <w:t xml:space="preserve">se opuso a lo pretendido por la demandante, señalando que no se evidenciaba </w:t>
      </w:r>
      <w:r w:rsidR="00360613" w:rsidRPr="00760ADF">
        <w:rPr>
          <w:rFonts w:ascii="Tahoma" w:eastAsia="Tahoma" w:hAnsi="Tahoma" w:cs="Tahoma"/>
          <w:sz w:val="24"/>
          <w:szCs w:val="24"/>
          <w:lang w:val="es"/>
        </w:rPr>
        <w:t xml:space="preserve">que existiere por parte de Colfondos S.A., Porvenir S.A. o Protección S.A. ningún engaño o acto por el que se tuviese que declarar ninguno de estos traslados nulo. Como excepciones de mérito se formularon las de </w:t>
      </w:r>
      <w:r w:rsidR="00360613" w:rsidRPr="00760ADF">
        <w:rPr>
          <w:rFonts w:ascii="Tahoma" w:eastAsia="Tahoma" w:hAnsi="Tahoma" w:cs="Tahoma"/>
          <w:b/>
          <w:bCs/>
          <w:i/>
          <w:iCs/>
          <w:sz w:val="24"/>
          <w:szCs w:val="24"/>
          <w:lang w:val="es"/>
        </w:rPr>
        <w:t>“validez de la afiliación al RAIS, saneamiento de una presunta nulidad, prescripción, imposibilidad para reconocer y pagar derechos por fuera del ordenamiento legal, buena fe, imposibilidad de condena en costas y declaratoria de otras excepciones”.</w:t>
      </w:r>
      <w:r w:rsidR="00360613" w:rsidRPr="00760ADF">
        <w:rPr>
          <w:rFonts w:ascii="Tahoma" w:eastAsia="Tahoma" w:hAnsi="Tahoma" w:cs="Tahoma"/>
          <w:sz w:val="24"/>
          <w:szCs w:val="24"/>
          <w:lang w:val="es"/>
        </w:rPr>
        <w:t xml:space="preserve"> </w:t>
      </w:r>
    </w:p>
    <w:p w14:paraId="24D87E9B" w14:textId="207DB49C" w:rsidR="001F6A9B" w:rsidRPr="00760ADF" w:rsidRDefault="001F6A9B" w:rsidP="00760ADF">
      <w:pPr>
        <w:spacing w:after="0" w:line="276" w:lineRule="auto"/>
        <w:jc w:val="both"/>
        <w:rPr>
          <w:rFonts w:ascii="Tahoma" w:eastAsia="Tahoma" w:hAnsi="Tahoma" w:cs="Tahoma"/>
          <w:b/>
          <w:bCs/>
          <w:i/>
          <w:iCs/>
          <w:sz w:val="24"/>
          <w:szCs w:val="24"/>
          <w:lang w:val="es"/>
        </w:rPr>
      </w:pPr>
    </w:p>
    <w:p w14:paraId="275A3188" w14:textId="3DE34DC1" w:rsidR="00F86F77" w:rsidRPr="00760ADF" w:rsidRDefault="00F86F77" w:rsidP="00760ADF">
      <w:pPr>
        <w:spacing w:after="0" w:line="276" w:lineRule="auto"/>
        <w:ind w:firstLine="360"/>
        <w:jc w:val="both"/>
        <w:rPr>
          <w:rFonts w:ascii="Tahoma" w:eastAsia="Tahoma" w:hAnsi="Tahoma" w:cs="Tahoma"/>
          <w:sz w:val="24"/>
          <w:szCs w:val="24"/>
          <w:lang w:val="es"/>
        </w:rPr>
      </w:pPr>
      <w:r w:rsidRPr="00760ADF">
        <w:rPr>
          <w:rFonts w:ascii="Tahoma" w:eastAsia="Tahoma" w:hAnsi="Tahoma" w:cs="Tahoma"/>
          <w:b/>
          <w:bCs/>
          <w:sz w:val="24"/>
          <w:szCs w:val="24"/>
          <w:lang w:val="es"/>
        </w:rPr>
        <w:t xml:space="preserve">Porvenir S.A. </w:t>
      </w:r>
      <w:r w:rsidRPr="00760ADF">
        <w:rPr>
          <w:rFonts w:ascii="Tahoma" w:eastAsia="Tahoma" w:hAnsi="Tahoma" w:cs="Tahoma"/>
          <w:sz w:val="24"/>
          <w:szCs w:val="24"/>
          <w:lang w:val="es"/>
        </w:rPr>
        <w:t xml:space="preserve">se opuso a las pretensiones formuladas por la demandante indicando que el acto que dio lugar a la vinculación se realizó conforme a la ley, </w:t>
      </w:r>
      <w:r w:rsidR="006B4299" w:rsidRPr="00760ADF">
        <w:rPr>
          <w:rFonts w:ascii="Tahoma" w:eastAsia="Tahoma" w:hAnsi="Tahoma" w:cs="Tahoma"/>
          <w:sz w:val="24"/>
          <w:szCs w:val="24"/>
          <w:lang w:val="es"/>
        </w:rPr>
        <w:t xml:space="preserve">toda vez </w:t>
      </w:r>
      <w:r w:rsidRPr="00760ADF">
        <w:rPr>
          <w:rFonts w:ascii="Tahoma" w:eastAsia="Tahoma" w:hAnsi="Tahoma" w:cs="Tahoma"/>
          <w:sz w:val="24"/>
          <w:szCs w:val="24"/>
          <w:lang w:val="es"/>
        </w:rPr>
        <w:t xml:space="preserve">que la demandante firmó la solicitud de vinculación de manera </w:t>
      </w:r>
      <w:r w:rsidR="005E02A0" w:rsidRPr="00760ADF">
        <w:rPr>
          <w:rFonts w:ascii="Tahoma" w:eastAsia="Tahoma" w:hAnsi="Tahoma" w:cs="Tahoma"/>
          <w:sz w:val="24"/>
          <w:szCs w:val="24"/>
          <w:lang w:val="es"/>
        </w:rPr>
        <w:t>libre, espontánea y sin presiones, luego de haber recibido asesoría</w:t>
      </w:r>
      <w:r w:rsidR="006B4299" w:rsidRPr="00760ADF">
        <w:rPr>
          <w:rFonts w:ascii="Tahoma" w:eastAsia="Tahoma" w:hAnsi="Tahoma" w:cs="Tahoma"/>
          <w:sz w:val="24"/>
          <w:szCs w:val="24"/>
          <w:lang w:val="es"/>
        </w:rPr>
        <w:t xml:space="preserve"> sobre las implicaciones de cambio de régimen por asesores capacitados.</w:t>
      </w:r>
    </w:p>
    <w:p w14:paraId="67C3B5EB" w14:textId="5A26D941" w:rsidR="005E02A0" w:rsidRPr="00760ADF" w:rsidRDefault="005E02A0" w:rsidP="00760ADF">
      <w:pPr>
        <w:spacing w:after="0" w:line="276" w:lineRule="auto"/>
        <w:ind w:firstLine="360"/>
        <w:jc w:val="both"/>
        <w:rPr>
          <w:rFonts w:ascii="Tahoma" w:eastAsia="Tahoma" w:hAnsi="Tahoma" w:cs="Tahoma"/>
          <w:sz w:val="24"/>
          <w:szCs w:val="24"/>
          <w:lang w:val="es"/>
        </w:rPr>
      </w:pPr>
    </w:p>
    <w:p w14:paraId="1F696722" w14:textId="7CCB60EC" w:rsidR="005E02A0" w:rsidRPr="00760ADF" w:rsidRDefault="005E02A0" w:rsidP="00760ADF">
      <w:pPr>
        <w:spacing w:after="0" w:line="276" w:lineRule="auto"/>
        <w:ind w:firstLine="360"/>
        <w:jc w:val="both"/>
        <w:rPr>
          <w:rFonts w:ascii="Tahoma" w:eastAsia="Tahoma" w:hAnsi="Tahoma" w:cs="Tahoma"/>
          <w:sz w:val="24"/>
          <w:szCs w:val="24"/>
          <w:lang w:val="es"/>
        </w:rPr>
      </w:pPr>
      <w:r w:rsidRPr="00760ADF">
        <w:rPr>
          <w:rFonts w:ascii="Tahoma" w:eastAsia="Tahoma" w:hAnsi="Tahoma" w:cs="Tahoma"/>
          <w:sz w:val="24"/>
          <w:szCs w:val="24"/>
          <w:lang w:val="es"/>
        </w:rPr>
        <w:t>Aún en el caso hipotético en que hubiese existido un vicio del consentimiento, est</w:t>
      </w:r>
      <w:r w:rsidR="006B4299" w:rsidRPr="00760ADF">
        <w:rPr>
          <w:rFonts w:ascii="Tahoma" w:eastAsia="Tahoma" w:hAnsi="Tahoma" w:cs="Tahoma"/>
          <w:sz w:val="24"/>
          <w:szCs w:val="24"/>
          <w:lang w:val="es"/>
        </w:rPr>
        <w:t>e</w:t>
      </w:r>
      <w:r w:rsidRPr="00760ADF">
        <w:rPr>
          <w:rFonts w:ascii="Tahoma" w:eastAsia="Tahoma" w:hAnsi="Tahoma" w:cs="Tahoma"/>
          <w:sz w:val="24"/>
          <w:szCs w:val="24"/>
          <w:lang w:val="es"/>
        </w:rPr>
        <w:t xml:space="preserve"> se habría subsanado por el paso del tiempo y por</w:t>
      </w:r>
      <w:r w:rsidR="006B4299" w:rsidRPr="00760ADF">
        <w:rPr>
          <w:rFonts w:ascii="Tahoma" w:eastAsia="Tahoma" w:hAnsi="Tahoma" w:cs="Tahoma"/>
          <w:sz w:val="24"/>
          <w:szCs w:val="24"/>
          <w:lang w:val="es"/>
        </w:rPr>
        <w:t xml:space="preserve"> la</w:t>
      </w:r>
      <w:r w:rsidRPr="00760ADF">
        <w:rPr>
          <w:rFonts w:ascii="Tahoma" w:eastAsia="Tahoma" w:hAnsi="Tahoma" w:cs="Tahoma"/>
          <w:sz w:val="24"/>
          <w:szCs w:val="24"/>
          <w:lang w:val="es"/>
        </w:rPr>
        <w:t xml:space="preserve"> ratificación de la voluntad </w:t>
      </w:r>
      <w:r w:rsidR="00235F15" w:rsidRPr="00760ADF">
        <w:rPr>
          <w:rFonts w:ascii="Tahoma" w:eastAsia="Tahoma" w:hAnsi="Tahoma" w:cs="Tahoma"/>
          <w:sz w:val="24"/>
          <w:szCs w:val="24"/>
          <w:lang w:val="es"/>
        </w:rPr>
        <w:t xml:space="preserve">por parte de la demandante </w:t>
      </w:r>
      <w:r w:rsidR="006B4299" w:rsidRPr="00760ADF">
        <w:rPr>
          <w:rFonts w:ascii="Tahoma" w:eastAsia="Tahoma" w:hAnsi="Tahoma" w:cs="Tahoma"/>
          <w:sz w:val="24"/>
          <w:szCs w:val="24"/>
          <w:lang w:val="es"/>
        </w:rPr>
        <w:t>a través de</w:t>
      </w:r>
      <w:r w:rsidR="00235F15" w:rsidRPr="00760ADF">
        <w:rPr>
          <w:rFonts w:ascii="Tahoma" w:eastAsia="Tahoma" w:hAnsi="Tahoma" w:cs="Tahoma"/>
          <w:sz w:val="24"/>
          <w:szCs w:val="24"/>
          <w:lang w:val="es"/>
        </w:rPr>
        <w:t xml:space="preserve"> la suscripción del formulario de solicitud de vinculación al RAIS administrado por la AFP Santander, además de los aportes realizados a este régimen por más de </w:t>
      </w:r>
      <w:r w:rsidR="00BE5D65" w:rsidRPr="00760ADF">
        <w:rPr>
          <w:rFonts w:ascii="Tahoma" w:eastAsia="Tahoma" w:hAnsi="Tahoma" w:cs="Tahoma"/>
          <w:sz w:val="24"/>
          <w:szCs w:val="24"/>
          <w:lang w:val="es"/>
        </w:rPr>
        <w:t>24</w:t>
      </w:r>
      <w:r w:rsidR="00235F15" w:rsidRPr="00760ADF">
        <w:rPr>
          <w:rFonts w:ascii="Tahoma" w:eastAsia="Tahoma" w:hAnsi="Tahoma" w:cs="Tahoma"/>
          <w:sz w:val="24"/>
          <w:szCs w:val="24"/>
          <w:lang w:val="es"/>
        </w:rPr>
        <w:t xml:space="preserve"> años. Como excepciones de mérito formuló el demandado las </w:t>
      </w:r>
      <w:r w:rsidR="00235F15" w:rsidRPr="00760ADF">
        <w:rPr>
          <w:rFonts w:ascii="Tahoma" w:eastAsia="Tahoma" w:hAnsi="Tahoma" w:cs="Tahoma"/>
          <w:b/>
          <w:bCs/>
          <w:i/>
          <w:iCs/>
          <w:sz w:val="24"/>
          <w:szCs w:val="24"/>
          <w:lang w:val="es"/>
        </w:rPr>
        <w:t>“</w:t>
      </w:r>
      <w:r w:rsidR="00F03222" w:rsidRPr="00760ADF">
        <w:rPr>
          <w:rFonts w:ascii="Tahoma" w:eastAsia="Tahoma" w:hAnsi="Tahoma" w:cs="Tahoma"/>
          <w:b/>
          <w:bCs/>
          <w:i/>
          <w:iCs/>
          <w:sz w:val="24"/>
          <w:szCs w:val="24"/>
          <w:lang w:val="es"/>
        </w:rPr>
        <w:t xml:space="preserve">de </w:t>
      </w:r>
      <w:r w:rsidR="00235F15" w:rsidRPr="00760ADF">
        <w:rPr>
          <w:rFonts w:ascii="Tahoma" w:eastAsia="Tahoma" w:hAnsi="Tahoma" w:cs="Tahoma"/>
          <w:b/>
          <w:bCs/>
          <w:i/>
          <w:iCs/>
          <w:sz w:val="24"/>
          <w:szCs w:val="24"/>
          <w:lang w:val="es"/>
        </w:rPr>
        <w:t xml:space="preserve">validez y eficacia de la afiliación de la demandante a Colpatria e inexistencia de vicios en el consentimiento; </w:t>
      </w:r>
      <w:r w:rsidR="00F03222" w:rsidRPr="00760ADF">
        <w:rPr>
          <w:rFonts w:ascii="Tahoma" w:eastAsia="Tahoma" w:hAnsi="Tahoma" w:cs="Tahoma"/>
          <w:b/>
          <w:bCs/>
          <w:i/>
          <w:iCs/>
          <w:sz w:val="24"/>
          <w:szCs w:val="24"/>
          <w:lang w:val="es"/>
        </w:rPr>
        <w:t xml:space="preserve">de </w:t>
      </w:r>
      <w:r w:rsidR="00235F15" w:rsidRPr="00760ADF">
        <w:rPr>
          <w:rFonts w:ascii="Tahoma" w:eastAsia="Tahoma" w:hAnsi="Tahoma" w:cs="Tahoma"/>
          <w:b/>
          <w:bCs/>
          <w:i/>
          <w:iCs/>
          <w:sz w:val="24"/>
          <w:szCs w:val="24"/>
          <w:lang w:val="es"/>
        </w:rPr>
        <w:t xml:space="preserve">saneamiento de la eventual nulidad relativa; </w:t>
      </w:r>
      <w:r w:rsidR="00F03222" w:rsidRPr="00760ADF">
        <w:rPr>
          <w:rFonts w:ascii="Tahoma" w:eastAsia="Tahoma" w:hAnsi="Tahoma" w:cs="Tahoma"/>
          <w:b/>
          <w:bCs/>
          <w:i/>
          <w:iCs/>
          <w:sz w:val="24"/>
          <w:szCs w:val="24"/>
          <w:lang w:val="es"/>
        </w:rPr>
        <w:t xml:space="preserve">de </w:t>
      </w:r>
      <w:r w:rsidR="00235F15" w:rsidRPr="00760ADF">
        <w:rPr>
          <w:rFonts w:ascii="Tahoma" w:eastAsia="Tahoma" w:hAnsi="Tahoma" w:cs="Tahoma"/>
          <w:b/>
          <w:bCs/>
          <w:i/>
          <w:iCs/>
          <w:sz w:val="24"/>
          <w:szCs w:val="24"/>
          <w:lang w:val="es"/>
        </w:rPr>
        <w:t xml:space="preserve">inexistencia de la obligación de devolver la comisión de administración, en caso de que se declarare la nulidad o ineficacia de la afiliación al RAIS; </w:t>
      </w:r>
      <w:r w:rsidR="00F03222" w:rsidRPr="00760ADF">
        <w:rPr>
          <w:rFonts w:ascii="Tahoma" w:eastAsia="Tahoma" w:hAnsi="Tahoma" w:cs="Tahoma"/>
          <w:b/>
          <w:bCs/>
          <w:i/>
          <w:iCs/>
          <w:sz w:val="24"/>
          <w:szCs w:val="24"/>
          <w:lang w:val="es"/>
        </w:rPr>
        <w:t xml:space="preserve">de </w:t>
      </w:r>
      <w:r w:rsidR="00235F15" w:rsidRPr="00760ADF">
        <w:rPr>
          <w:rFonts w:ascii="Tahoma" w:eastAsia="Tahoma" w:hAnsi="Tahoma" w:cs="Tahoma"/>
          <w:b/>
          <w:bCs/>
          <w:i/>
          <w:iCs/>
          <w:sz w:val="24"/>
          <w:szCs w:val="24"/>
          <w:lang w:val="es"/>
        </w:rPr>
        <w:t xml:space="preserve">inexistencia de la obligación de devolver el pago al seguro provisional cuando se declara la nulidad o ineficacia de la afiliación al RAIS; </w:t>
      </w:r>
      <w:r w:rsidR="00F03222" w:rsidRPr="00760ADF">
        <w:rPr>
          <w:rFonts w:ascii="Tahoma" w:eastAsia="Tahoma" w:hAnsi="Tahoma" w:cs="Tahoma"/>
          <w:b/>
          <w:bCs/>
          <w:i/>
          <w:iCs/>
          <w:sz w:val="24"/>
          <w:szCs w:val="24"/>
          <w:lang w:val="es"/>
        </w:rPr>
        <w:t xml:space="preserve">de </w:t>
      </w:r>
      <w:r w:rsidR="00235F15" w:rsidRPr="00760ADF">
        <w:rPr>
          <w:rFonts w:ascii="Tahoma" w:eastAsia="Tahoma" w:hAnsi="Tahoma" w:cs="Tahoma"/>
          <w:b/>
          <w:bCs/>
          <w:i/>
          <w:iCs/>
          <w:sz w:val="24"/>
          <w:szCs w:val="24"/>
          <w:lang w:val="es"/>
        </w:rPr>
        <w:t xml:space="preserve">pago; </w:t>
      </w:r>
      <w:r w:rsidR="00F03222" w:rsidRPr="00760ADF">
        <w:rPr>
          <w:rFonts w:ascii="Tahoma" w:eastAsia="Tahoma" w:hAnsi="Tahoma" w:cs="Tahoma"/>
          <w:b/>
          <w:bCs/>
          <w:i/>
          <w:iCs/>
          <w:sz w:val="24"/>
          <w:szCs w:val="24"/>
          <w:lang w:val="es"/>
        </w:rPr>
        <w:t xml:space="preserve">de </w:t>
      </w:r>
      <w:r w:rsidR="00235F15" w:rsidRPr="00760ADF">
        <w:rPr>
          <w:rFonts w:ascii="Tahoma" w:eastAsia="Tahoma" w:hAnsi="Tahoma" w:cs="Tahoma"/>
          <w:b/>
          <w:bCs/>
          <w:i/>
          <w:iCs/>
          <w:sz w:val="24"/>
          <w:szCs w:val="24"/>
          <w:lang w:val="es"/>
        </w:rPr>
        <w:t>compensación</w:t>
      </w:r>
      <w:r w:rsidR="00F03222" w:rsidRPr="00760ADF">
        <w:rPr>
          <w:rFonts w:ascii="Tahoma" w:eastAsia="Tahoma" w:hAnsi="Tahoma" w:cs="Tahoma"/>
          <w:b/>
          <w:bCs/>
          <w:i/>
          <w:iCs/>
          <w:sz w:val="24"/>
          <w:szCs w:val="24"/>
          <w:lang w:val="es"/>
        </w:rPr>
        <w:t>; de</w:t>
      </w:r>
      <w:r w:rsidR="00235F15" w:rsidRPr="00760ADF">
        <w:rPr>
          <w:rFonts w:ascii="Tahoma" w:eastAsia="Tahoma" w:hAnsi="Tahoma" w:cs="Tahoma"/>
          <w:b/>
          <w:bCs/>
          <w:i/>
          <w:iCs/>
          <w:sz w:val="24"/>
          <w:szCs w:val="24"/>
          <w:lang w:val="es"/>
        </w:rPr>
        <w:t xml:space="preserve"> prescripción;</w:t>
      </w:r>
      <w:r w:rsidR="00F03222" w:rsidRPr="00760ADF">
        <w:rPr>
          <w:rFonts w:ascii="Tahoma" w:eastAsia="Tahoma" w:hAnsi="Tahoma" w:cs="Tahoma"/>
          <w:b/>
          <w:bCs/>
          <w:i/>
          <w:iCs/>
          <w:sz w:val="24"/>
          <w:szCs w:val="24"/>
          <w:lang w:val="es"/>
        </w:rPr>
        <w:t xml:space="preserve"> de</w:t>
      </w:r>
      <w:r w:rsidR="00235F15" w:rsidRPr="00760ADF">
        <w:rPr>
          <w:rFonts w:ascii="Tahoma" w:eastAsia="Tahoma" w:hAnsi="Tahoma" w:cs="Tahoma"/>
          <w:b/>
          <w:bCs/>
          <w:i/>
          <w:iCs/>
          <w:sz w:val="24"/>
          <w:szCs w:val="24"/>
          <w:lang w:val="es"/>
        </w:rPr>
        <w:t xml:space="preserve"> buena fe y las innominadas o genéricas”.</w:t>
      </w:r>
    </w:p>
    <w:p w14:paraId="3FC59B10" w14:textId="77777777" w:rsidR="004F4FB7" w:rsidRPr="00760ADF" w:rsidRDefault="004F4FB7" w:rsidP="00760ADF">
      <w:pPr>
        <w:spacing w:after="0" w:line="276" w:lineRule="auto"/>
        <w:ind w:firstLine="360"/>
        <w:jc w:val="both"/>
        <w:rPr>
          <w:rFonts w:ascii="Tahoma" w:eastAsia="Tahoma" w:hAnsi="Tahoma" w:cs="Tahoma"/>
          <w:b/>
          <w:bCs/>
          <w:sz w:val="24"/>
          <w:szCs w:val="24"/>
          <w:lang w:val="es"/>
        </w:rPr>
      </w:pPr>
    </w:p>
    <w:p w14:paraId="52A88D44" w14:textId="0DC373ED" w:rsidR="009A34A8" w:rsidRPr="00760ADF" w:rsidRDefault="009A34A8" w:rsidP="00760ADF">
      <w:pPr>
        <w:spacing w:after="0" w:line="276" w:lineRule="auto"/>
        <w:ind w:firstLine="360"/>
        <w:jc w:val="both"/>
        <w:rPr>
          <w:rFonts w:ascii="Tahoma" w:eastAsia="Tahoma" w:hAnsi="Tahoma" w:cs="Tahoma"/>
          <w:sz w:val="24"/>
          <w:szCs w:val="24"/>
          <w:lang w:val="es"/>
        </w:rPr>
      </w:pPr>
      <w:r w:rsidRPr="00760ADF">
        <w:rPr>
          <w:rFonts w:ascii="Tahoma" w:eastAsia="Tahoma" w:hAnsi="Tahoma" w:cs="Tahoma"/>
          <w:b/>
          <w:bCs/>
          <w:sz w:val="24"/>
          <w:szCs w:val="24"/>
          <w:lang w:val="es"/>
        </w:rPr>
        <w:t xml:space="preserve">Colfondos S.A. </w:t>
      </w:r>
      <w:r w:rsidRPr="00760ADF">
        <w:rPr>
          <w:rFonts w:ascii="Tahoma" w:eastAsia="Tahoma" w:hAnsi="Tahoma" w:cs="Tahoma"/>
          <w:sz w:val="24"/>
          <w:szCs w:val="24"/>
          <w:lang w:val="es"/>
        </w:rPr>
        <w:t xml:space="preserve">se opuso a lo pretendido por la demandante precisando que aquella había suscrito la solicitud de vinculación a Colfondos de manera libre, espontánea y sin presiones luego de haber recibido la asesoría, la cual, para la fecha en que se trasladó la demandante, ya era realizada según capacitaciones a los asesores con el fin de garantizar la adecuada orientación y asesoría de los potenciales afiliados. Aún en el caso hipotético en que fuese nulo el acto de afiliación, esta nulidad ya se habría subsanado por el paso del tiempo y la suscripción de los formularios de solicitud de vinculación a las </w:t>
      </w:r>
      <w:proofErr w:type="spellStart"/>
      <w:r w:rsidRPr="00760ADF">
        <w:rPr>
          <w:rFonts w:ascii="Tahoma" w:eastAsia="Tahoma" w:hAnsi="Tahoma" w:cs="Tahoma"/>
          <w:sz w:val="24"/>
          <w:szCs w:val="24"/>
          <w:lang w:val="es"/>
        </w:rPr>
        <w:t>AFPs</w:t>
      </w:r>
      <w:proofErr w:type="spellEnd"/>
      <w:r w:rsidRPr="00760ADF">
        <w:rPr>
          <w:rFonts w:ascii="Tahoma" w:eastAsia="Tahoma" w:hAnsi="Tahoma" w:cs="Tahoma"/>
          <w:sz w:val="24"/>
          <w:szCs w:val="24"/>
          <w:lang w:val="es"/>
        </w:rPr>
        <w:t xml:space="preserve"> Colpatria y Santander, junto con los más de 24 años de cotizaciones realizadas.</w:t>
      </w:r>
    </w:p>
    <w:p w14:paraId="1086D075" w14:textId="1C4E5A11" w:rsidR="009A34A8" w:rsidRPr="00760ADF" w:rsidRDefault="009A34A8" w:rsidP="00760ADF">
      <w:pPr>
        <w:spacing w:after="0" w:line="276" w:lineRule="auto"/>
        <w:ind w:firstLine="360"/>
        <w:jc w:val="both"/>
        <w:rPr>
          <w:rFonts w:ascii="Tahoma" w:eastAsia="Tahoma" w:hAnsi="Tahoma" w:cs="Tahoma"/>
          <w:sz w:val="24"/>
          <w:szCs w:val="24"/>
          <w:lang w:val="es"/>
        </w:rPr>
      </w:pPr>
    </w:p>
    <w:p w14:paraId="04E208F5" w14:textId="60FC3BFD" w:rsidR="009A34A8" w:rsidRPr="00760ADF" w:rsidRDefault="009A34A8" w:rsidP="00760ADF">
      <w:pPr>
        <w:spacing w:after="0" w:line="276" w:lineRule="auto"/>
        <w:ind w:firstLine="360"/>
        <w:jc w:val="both"/>
        <w:rPr>
          <w:rFonts w:ascii="Tahoma" w:eastAsia="Tahoma" w:hAnsi="Tahoma" w:cs="Tahoma"/>
          <w:b/>
          <w:bCs/>
          <w:i/>
          <w:iCs/>
          <w:sz w:val="24"/>
          <w:szCs w:val="24"/>
          <w:lang w:val="es"/>
        </w:rPr>
      </w:pPr>
      <w:r w:rsidRPr="00760ADF">
        <w:rPr>
          <w:rFonts w:ascii="Tahoma" w:eastAsia="Tahoma" w:hAnsi="Tahoma" w:cs="Tahoma"/>
          <w:sz w:val="24"/>
          <w:szCs w:val="24"/>
          <w:lang w:val="es"/>
        </w:rPr>
        <w:t xml:space="preserve">En consonancia con lo anterior, </w:t>
      </w:r>
      <w:r w:rsidR="00F03222" w:rsidRPr="00760ADF">
        <w:rPr>
          <w:rFonts w:ascii="Tahoma" w:eastAsia="Tahoma" w:hAnsi="Tahoma" w:cs="Tahoma"/>
          <w:sz w:val="24"/>
          <w:szCs w:val="24"/>
          <w:lang w:val="es"/>
        </w:rPr>
        <w:t xml:space="preserve">Colfondos presentó como excepciones de mérito las </w:t>
      </w:r>
      <w:r w:rsidR="00F03222" w:rsidRPr="00760ADF">
        <w:rPr>
          <w:rFonts w:ascii="Tahoma" w:eastAsia="Tahoma" w:hAnsi="Tahoma" w:cs="Tahoma"/>
          <w:b/>
          <w:bCs/>
          <w:i/>
          <w:iCs/>
          <w:sz w:val="24"/>
          <w:szCs w:val="24"/>
          <w:lang w:val="es"/>
        </w:rPr>
        <w:t xml:space="preserve">“de validez y eficacia de la afiliación de la demandante a Colfondos e inexistencia de vicios en el consentimiento; de saneamiento de la eventual nulidad relativa; de inexistencia de la obligación de devolver la comisión de administración, en caso de que se declare la nulidad o ineficacia de la afiliación al RAIS; de inexistencia de la obligación de devolver el pago al seguro previsional cuando se declara la nulidad o ineficacia de la afiliación </w:t>
      </w:r>
      <w:r w:rsidR="00F03222" w:rsidRPr="00760ADF">
        <w:rPr>
          <w:rFonts w:ascii="Tahoma" w:eastAsia="Tahoma" w:hAnsi="Tahoma" w:cs="Tahoma"/>
          <w:b/>
          <w:bCs/>
          <w:i/>
          <w:iCs/>
          <w:sz w:val="24"/>
          <w:szCs w:val="24"/>
          <w:lang w:val="es"/>
        </w:rPr>
        <w:lastRenderedPageBreak/>
        <w:t>al RAIS; de pago; de compensación; de prescripción; de buena fe y las innominadas o genéricas”.</w:t>
      </w:r>
    </w:p>
    <w:p w14:paraId="50CBEED3" w14:textId="77777777" w:rsidR="009A34A8" w:rsidRPr="00760ADF" w:rsidRDefault="009A34A8" w:rsidP="00760ADF">
      <w:pPr>
        <w:spacing w:after="0" w:line="276" w:lineRule="auto"/>
        <w:ind w:firstLine="360"/>
        <w:jc w:val="both"/>
        <w:rPr>
          <w:rFonts w:ascii="Tahoma" w:eastAsia="Tahoma" w:hAnsi="Tahoma" w:cs="Tahoma"/>
          <w:b/>
          <w:bCs/>
          <w:sz w:val="24"/>
          <w:szCs w:val="24"/>
          <w:lang w:val="es"/>
        </w:rPr>
      </w:pPr>
    </w:p>
    <w:p w14:paraId="26E7F28E" w14:textId="327AEC18" w:rsidR="009A34A8" w:rsidRPr="00760ADF" w:rsidRDefault="009A34A8" w:rsidP="00760ADF">
      <w:pPr>
        <w:spacing w:after="0" w:line="276" w:lineRule="auto"/>
        <w:ind w:firstLine="360"/>
        <w:jc w:val="both"/>
        <w:rPr>
          <w:rFonts w:ascii="Tahoma" w:eastAsia="Tahoma" w:hAnsi="Tahoma" w:cs="Tahoma"/>
          <w:b/>
          <w:bCs/>
          <w:i/>
          <w:iCs/>
          <w:sz w:val="24"/>
          <w:szCs w:val="24"/>
          <w:lang w:val="es"/>
        </w:rPr>
      </w:pPr>
      <w:r w:rsidRPr="00760ADF">
        <w:rPr>
          <w:rFonts w:ascii="Tahoma" w:eastAsia="Tahoma" w:hAnsi="Tahoma" w:cs="Tahoma"/>
          <w:b/>
          <w:bCs/>
          <w:sz w:val="24"/>
          <w:szCs w:val="24"/>
          <w:lang w:val="es"/>
        </w:rPr>
        <w:t xml:space="preserve">Protección S.A. </w:t>
      </w:r>
      <w:r w:rsidR="004F2810" w:rsidRPr="00760ADF">
        <w:rPr>
          <w:rFonts w:ascii="Tahoma" w:eastAsia="Tahoma" w:hAnsi="Tahoma" w:cs="Tahoma"/>
          <w:sz w:val="24"/>
          <w:szCs w:val="24"/>
          <w:lang w:val="es"/>
        </w:rPr>
        <w:t>se opuso a las pretensiones de la parte demandante, señalando que la decisión de trasladarse de aquella fue un acto de su propia voluntad</w:t>
      </w:r>
      <w:r w:rsidR="0093192B" w:rsidRPr="00760ADF">
        <w:rPr>
          <w:rFonts w:ascii="Tahoma" w:eastAsia="Tahoma" w:hAnsi="Tahoma" w:cs="Tahoma"/>
          <w:sz w:val="24"/>
          <w:szCs w:val="24"/>
          <w:lang w:val="es"/>
        </w:rPr>
        <w:t xml:space="preserve">; además de que </w:t>
      </w:r>
      <w:r w:rsidR="004F2810" w:rsidRPr="00760ADF">
        <w:rPr>
          <w:rFonts w:ascii="Tahoma" w:eastAsia="Tahoma" w:hAnsi="Tahoma" w:cs="Tahoma"/>
          <w:sz w:val="24"/>
          <w:szCs w:val="24"/>
          <w:lang w:val="es"/>
        </w:rPr>
        <w:t xml:space="preserve">tampoco </w:t>
      </w:r>
      <w:r w:rsidR="0093192B" w:rsidRPr="00760ADF">
        <w:rPr>
          <w:rFonts w:ascii="Tahoma" w:eastAsia="Tahoma" w:hAnsi="Tahoma" w:cs="Tahoma"/>
          <w:sz w:val="24"/>
          <w:szCs w:val="24"/>
          <w:lang w:val="es"/>
        </w:rPr>
        <w:t>era</w:t>
      </w:r>
      <w:r w:rsidR="004F2810" w:rsidRPr="00760ADF">
        <w:rPr>
          <w:rFonts w:ascii="Tahoma" w:eastAsia="Tahoma" w:hAnsi="Tahoma" w:cs="Tahoma"/>
          <w:sz w:val="24"/>
          <w:szCs w:val="24"/>
          <w:lang w:val="es"/>
        </w:rPr>
        <w:t xml:space="preserve"> beneficiaria del régimen de transición por no </w:t>
      </w:r>
      <w:r w:rsidR="0093192B" w:rsidRPr="00760ADF">
        <w:rPr>
          <w:rFonts w:ascii="Tahoma" w:eastAsia="Tahoma" w:hAnsi="Tahoma" w:cs="Tahoma"/>
          <w:sz w:val="24"/>
          <w:szCs w:val="24"/>
          <w:lang w:val="es"/>
        </w:rPr>
        <w:t>tener</w:t>
      </w:r>
      <w:r w:rsidR="004F2810" w:rsidRPr="00760ADF">
        <w:rPr>
          <w:rFonts w:ascii="Tahoma" w:eastAsia="Tahoma" w:hAnsi="Tahoma" w:cs="Tahoma"/>
          <w:sz w:val="24"/>
          <w:szCs w:val="24"/>
          <w:lang w:val="es"/>
        </w:rPr>
        <w:t xml:space="preserve"> cotizado 15 años de prestación de servicios ni reunir la edad necesaria, y aun en el caso de haberlo </w:t>
      </w:r>
      <w:r w:rsidR="0093192B" w:rsidRPr="00760ADF">
        <w:rPr>
          <w:rFonts w:ascii="Tahoma" w:eastAsia="Tahoma" w:hAnsi="Tahoma" w:cs="Tahoma"/>
          <w:sz w:val="24"/>
          <w:szCs w:val="24"/>
          <w:lang w:val="es"/>
        </w:rPr>
        <w:t>sido</w:t>
      </w:r>
      <w:r w:rsidR="004F2810" w:rsidRPr="00760ADF">
        <w:rPr>
          <w:rFonts w:ascii="Tahoma" w:eastAsia="Tahoma" w:hAnsi="Tahoma" w:cs="Tahoma"/>
          <w:sz w:val="24"/>
          <w:szCs w:val="24"/>
          <w:lang w:val="es"/>
        </w:rPr>
        <w:t xml:space="preserve">, </w:t>
      </w:r>
      <w:r w:rsidR="0093192B" w:rsidRPr="00760ADF">
        <w:rPr>
          <w:rFonts w:ascii="Tahoma" w:eastAsia="Tahoma" w:hAnsi="Tahoma" w:cs="Tahoma"/>
          <w:sz w:val="24"/>
          <w:szCs w:val="24"/>
          <w:lang w:val="es"/>
        </w:rPr>
        <w:t xml:space="preserve">renunció voluntariamente a los beneficios transicionales al </w:t>
      </w:r>
      <w:r w:rsidR="004F2810" w:rsidRPr="00760ADF">
        <w:rPr>
          <w:rFonts w:ascii="Tahoma" w:eastAsia="Tahoma" w:hAnsi="Tahoma" w:cs="Tahoma"/>
          <w:sz w:val="24"/>
          <w:szCs w:val="24"/>
          <w:lang w:val="es"/>
        </w:rPr>
        <w:t>trasladarse de régimen, por lo que no se le hizo incurrir en error sobre el objeto de la contratación. Con relación a lo anterior, Protección</w:t>
      </w:r>
      <w:r w:rsidR="00037218" w:rsidRPr="00760ADF">
        <w:rPr>
          <w:rFonts w:ascii="Tahoma" w:eastAsia="Tahoma" w:hAnsi="Tahoma" w:cs="Tahoma"/>
          <w:sz w:val="24"/>
          <w:szCs w:val="24"/>
          <w:lang w:val="es"/>
        </w:rPr>
        <w:t xml:space="preserve"> S.A.</w:t>
      </w:r>
      <w:r w:rsidR="004F2810" w:rsidRPr="00760ADF">
        <w:rPr>
          <w:rFonts w:ascii="Tahoma" w:eastAsia="Tahoma" w:hAnsi="Tahoma" w:cs="Tahoma"/>
          <w:sz w:val="24"/>
          <w:szCs w:val="24"/>
          <w:lang w:val="es"/>
        </w:rPr>
        <w:t xml:space="preserve"> presentó como excepciones de mérito las </w:t>
      </w:r>
      <w:r w:rsidR="004F2810" w:rsidRPr="00760ADF">
        <w:rPr>
          <w:rFonts w:ascii="Tahoma" w:eastAsia="Tahoma" w:hAnsi="Tahoma" w:cs="Tahoma"/>
          <w:b/>
          <w:bCs/>
          <w:i/>
          <w:iCs/>
          <w:sz w:val="24"/>
          <w:szCs w:val="24"/>
          <w:lang w:val="es"/>
        </w:rPr>
        <w:t xml:space="preserve">“genéricas o innominadas, de prescripción, de buena fe, de compensación, de exoneración de condena en costas, de inexistencia de la obligación, de falta de causa para pedir, de falta de legitimación en la causa y/o ausencia de personería sustantiva por pasiva de mi representada, de inexistencia de la fuente de la obligación, de inexistencia de la causa por inexistencia de la oportunidad, de ausencia de perjuicios morales y materiales irrogados por parte de esta entidad llamada a juicio, de afectación de la estabilidad financiera del sistema en caso de acceder al traslado, </w:t>
      </w:r>
      <w:r w:rsidR="00AC0159" w:rsidRPr="00760ADF">
        <w:rPr>
          <w:rFonts w:ascii="Tahoma" w:eastAsia="Tahoma" w:hAnsi="Tahoma" w:cs="Tahoma"/>
          <w:b/>
          <w:bCs/>
          <w:i/>
          <w:iCs/>
          <w:sz w:val="24"/>
          <w:szCs w:val="24"/>
          <w:lang w:val="es"/>
        </w:rPr>
        <w:t>excepción de mérito de seguro provisional y excepción de mérito de cuotas de administración</w:t>
      </w:r>
      <w:r w:rsidR="004F2810" w:rsidRPr="00760ADF">
        <w:rPr>
          <w:rFonts w:ascii="Tahoma" w:eastAsia="Tahoma" w:hAnsi="Tahoma" w:cs="Tahoma"/>
          <w:b/>
          <w:bCs/>
          <w:i/>
          <w:iCs/>
          <w:sz w:val="24"/>
          <w:szCs w:val="24"/>
          <w:lang w:val="es"/>
        </w:rPr>
        <w:t>”.</w:t>
      </w:r>
    </w:p>
    <w:p w14:paraId="37AEEDD0" w14:textId="010068D0" w:rsidR="1B4704F1" w:rsidRPr="00760ADF" w:rsidRDefault="1B4704F1" w:rsidP="00760ADF">
      <w:pPr>
        <w:spacing w:after="0" w:line="276" w:lineRule="auto"/>
        <w:jc w:val="both"/>
        <w:rPr>
          <w:rFonts w:ascii="Tahoma" w:hAnsi="Tahoma" w:cs="Tahoma"/>
          <w:sz w:val="24"/>
          <w:szCs w:val="24"/>
        </w:rPr>
      </w:pPr>
    </w:p>
    <w:p w14:paraId="1A00B291" w14:textId="34A02F97" w:rsidR="1B4704F1" w:rsidRPr="00760ADF" w:rsidRDefault="1B4704F1" w:rsidP="00760ADF">
      <w:pPr>
        <w:pStyle w:val="Prrafodelista"/>
        <w:numPr>
          <w:ilvl w:val="0"/>
          <w:numId w:val="3"/>
        </w:numPr>
        <w:spacing w:line="276" w:lineRule="auto"/>
        <w:jc w:val="center"/>
        <w:rPr>
          <w:rFonts w:eastAsiaTheme="minorEastAsia"/>
          <w:b/>
          <w:bCs/>
          <w:sz w:val="24"/>
          <w:szCs w:val="24"/>
        </w:rPr>
      </w:pPr>
      <w:r w:rsidRPr="00760ADF">
        <w:rPr>
          <w:b/>
          <w:bCs/>
          <w:sz w:val="24"/>
          <w:szCs w:val="24"/>
          <w:lang w:val="es"/>
        </w:rPr>
        <w:t>Sentencia de primera instancia</w:t>
      </w:r>
    </w:p>
    <w:p w14:paraId="48F14C20" w14:textId="66ABF0D7" w:rsidR="1B4704F1" w:rsidRPr="00760ADF" w:rsidRDefault="1B4704F1" w:rsidP="00760ADF">
      <w:pPr>
        <w:spacing w:after="0" w:line="276" w:lineRule="auto"/>
        <w:jc w:val="both"/>
        <w:rPr>
          <w:rFonts w:ascii="Tahoma" w:eastAsia="Times New Roman" w:hAnsi="Tahoma" w:cs="Tahoma"/>
          <w:sz w:val="24"/>
          <w:szCs w:val="24"/>
        </w:rPr>
      </w:pPr>
      <w:r w:rsidRPr="00760ADF">
        <w:rPr>
          <w:rFonts w:ascii="Tahoma" w:eastAsia="Times New Roman" w:hAnsi="Tahoma" w:cs="Tahoma"/>
          <w:sz w:val="24"/>
          <w:szCs w:val="24"/>
        </w:rPr>
        <w:t xml:space="preserve"> </w:t>
      </w:r>
    </w:p>
    <w:p w14:paraId="6057C4FB" w14:textId="30C030E2" w:rsidR="00C90F6A" w:rsidRPr="00760ADF" w:rsidRDefault="00377A79" w:rsidP="00760ADF">
      <w:pPr>
        <w:spacing w:after="0" w:line="276" w:lineRule="auto"/>
        <w:ind w:firstLine="360"/>
        <w:jc w:val="both"/>
        <w:rPr>
          <w:rFonts w:ascii="Tahoma" w:eastAsia="Tahoma" w:hAnsi="Tahoma" w:cs="Tahoma"/>
          <w:sz w:val="24"/>
          <w:szCs w:val="24"/>
          <w:lang w:val="es"/>
        </w:rPr>
      </w:pPr>
      <w:r w:rsidRPr="00760ADF">
        <w:rPr>
          <w:rFonts w:ascii="Tahoma" w:eastAsia="Tahoma" w:hAnsi="Tahoma" w:cs="Tahoma"/>
          <w:sz w:val="24"/>
          <w:szCs w:val="24"/>
          <w:lang w:val="es"/>
        </w:rPr>
        <w:t xml:space="preserve">La </w:t>
      </w:r>
      <w:r w:rsidR="1B4704F1" w:rsidRPr="00760ADF">
        <w:rPr>
          <w:rFonts w:ascii="Tahoma" w:eastAsia="Tahoma" w:hAnsi="Tahoma" w:cs="Tahoma"/>
          <w:sz w:val="24"/>
          <w:szCs w:val="24"/>
          <w:lang w:val="es"/>
        </w:rPr>
        <w:t xml:space="preserve">Jueza de instancia, al resolver la </w:t>
      </w:r>
      <w:r w:rsidR="1B4704F1" w:rsidRPr="00760ADF">
        <w:rPr>
          <w:rFonts w:ascii="Tahoma" w:eastAsia="Tahoma" w:hAnsi="Tahoma" w:cs="Tahoma"/>
          <w:i/>
          <w:iCs/>
          <w:sz w:val="24"/>
          <w:szCs w:val="24"/>
          <w:lang w:val="es"/>
        </w:rPr>
        <w:t>litis:</w:t>
      </w:r>
      <w:r w:rsidR="1B4704F1" w:rsidRPr="00760ADF">
        <w:rPr>
          <w:rFonts w:ascii="Tahoma" w:eastAsia="Tahoma" w:hAnsi="Tahoma" w:cs="Tahoma"/>
          <w:sz w:val="24"/>
          <w:szCs w:val="24"/>
          <w:lang w:val="es"/>
        </w:rPr>
        <w:t xml:space="preserve"> </w:t>
      </w:r>
      <w:r w:rsidRPr="00760ADF">
        <w:rPr>
          <w:rFonts w:ascii="Tahoma" w:eastAsia="Tahoma" w:hAnsi="Tahoma" w:cs="Tahoma"/>
          <w:sz w:val="24"/>
          <w:szCs w:val="24"/>
          <w:lang w:val="es"/>
        </w:rPr>
        <w:t xml:space="preserve">(1) </w:t>
      </w:r>
      <w:r w:rsidR="003D4A89" w:rsidRPr="00760ADF">
        <w:rPr>
          <w:rFonts w:ascii="Tahoma" w:eastAsia="Tahoma" w:hAnsi="Tahoma" w:cs="Tahoma"/>
          <w:sz w:val="24"/>
          <w:szCs w:val="24"/>
          <w:lang w:val="es"/>
        </w:rPr>
        <w:t>declaró la ineficacia de la afiliación</w:t>
      </w:r>
      <w:r w:rsidR="00C90F6A" w:rsidRPr="00760ADF">
        <w:rPr>
          <w:rFonts w:ascii="Tahoma" w:eastAsia="Tahoma" w:hAnsi="Tahoma" w:cs="Tahoma"/>
          <w:sz w:val="24"/>
          <w:szCs w:val="24"/>
          <w:lang w:val="es"/>
        </w:rPr>
        <w:t xml:space="preserve"> que realizó </w:t>
      </w:r>
      <w:r w:rsidR="00DD4365" w:rsidRPr="00760ADF">
        <w:rPr>
          <w:rFonts w:ascii="Tahoma" w:eastAsia="Tahoma" w:hAnsi="Tahoma" w:cs="Tahoma"/>
          <w:sz w:val="24"/>
          <w:szCs w:val="24"/>
          <w:lang w:val="es"/>
        </w:rPr>
        <w:t>l</w:t>
      </w:r>
      <w:r w:rsidR="001D7023" w:rsidRPr="00760ADF">
        <w:rPr>
          <w:rFonts w:ascii="Tahoma" w:eastAsia="Tahoma" w:hAnsi="Tahoma" w:cs="Tahoma"/>
          <w:sz w:val="24"/>
          <w:szCs w:val="24"/>
          <w:lang w:val="es"/>
        </w:rPr>
        <w:t>a</w:t>
      </w:r>
      <w:r w:rsidR="003D4A89" w:rsidRPr="00760ADF">
        <w:rPr>
          <w:rFonts w:ascii="Tahoma" w:eastAsia="Tahoma" w:hAnsi="Tahoma" w:cs="Tahoma"/>
          <w:sz w:val="24"/>
          <w:szCs w:val="24"/>
          <w:lang w:val="es"/>
        </w:rPr>
        <w:t xml:space="preserve"> señor</w:t>
      </w:r>
      <w:r w:rsidR="001D7023" w:rsidRPr="00760ADF">
        <w:rPr>
          <w:rFonts w:ascii="Tahoma" w:eastAsia="Tahoma" w:hAnsi="Tahoma" w:cs="Tahoma"/>
          <w:sz w:val="24"/>
          <w:szCs w:val="24"/>
          <w:lang w:val="es"/>
        </w:rPr>
        <w:t>a Martha Lucía Correa García</w:t>
      </w:r>
      <w:r w:rsidR="003D4A89" w:rsidRPr="00760ADF">
        <w:rPr>
          <w:rFonts w:ascii="Tahoma" w:eastAsia="Tahoma" w:hAnsi="Tahoma" w:cs="Tahoma"/>
          <w:sz w:val="24"/>
          <w:szCs w:val="24"/>
          <w:lang w:val="es"/>
        </w:rPr>
        <w:t xml:space="preserve"> a la AFP </w:t>
      </w:r>
      <w:r w:rsidR="00037218" w:rsidRPr="00760ADF">
        <w:rPr>
          <w:rFonts w:ascii="Tahoma" w:eastAsia="Tahoma" w:hAnsi="Tahoma" w:cs="Tahoma"/>
          <w:sz w:val="24"/>
          <w:szCs w:val="24"/>
          <w:lang w:val="es"/>
        </w:rPr>
        <w:t xml:space="preserve">Colmena S.A. (hoy </w:t>
      </w:r>
      <w:r w:rsidR="003D4A89" w:rsidRPr="00760ADF">
        <w:rPr>
          <w:rFonts w:ascii="Tahoma" w:eastAsia="Tahoma" w:hAnsi="Tahoma" w:cs="Tahoma"/>
          <w:sz w:val="24"/>
          <w:szCs w:val="24"/>
          <w:lang w:val="es"/>
        </w:rPr>
        <w:t>P</w:t>
      </w:r>
      <w:r w:rsidR="00DD4365" w:rsidRPr="00760ADF">
        <w:rPr>
          <w:rFonts w:ascii="Tahoma" w:eastAsia="Tahoma" w:hAnsi="Tahoma" w:cs="Tahoma"/>
          <w:sz w:val="24"/>
          <w:szCs w:val="24"/>
          <w:lang w:val="es"/>
        </w:rPr>
        <w:t>rotección</w:t>
      </w:r>
      <w:r w:rsidR="003D4A89" w:rsidRPr="00760ADF">
        <w:rPr>
          <w:rFonts w:ascii="Tahoma" w:eastAsia="Tahoma" w:hAnsi="Tahoma" w:cs="Tahoma"/>
          <w:sz w:val="24"/>
          <w:szCs w:val="24"/>
          <w:lang w:val="es"/>
        </w:rPr>
        <w:t xml:space="preserve"> S.A.</w:t>
      </w:r>
      <w:r w:rsidR="00037218" w:rsidRPr="00760ADF">
        <w:rPr>
          <w:rFonts w:ascii="Tahoma" w:eastAsia="Tahoma" w:hAnsi="Tahoma" w:cs="Tahoma"/>
          <w:sz w:val="24"/>
          <w:szCs w:val="24"/>
          <w:lang w:val="es"/>
        </w:rPr>
        <w:t>)</w:t>
      </w:r>
      <w:r w:rsidR="003D4A89" w:rsidRPr="00760ADF">
        <w:rPr>
          <w:rFonts w:ascii="Tahoma" w:eastAsia="Tahoma" w:hAnsi="Tahoma" w:cs="Tahoma"/>
          <w:sz w:val="24"/>
          <w:szCs w:val="24"/>
          <w:lang w:val="es"/>
        </w:rPr>
        <w:t xml:space="preserve"> el</w:t>
      </w:r>
      <w:r w:rsidR="00DD4365" w:rsidRPr="00760ADF">
        <w:rPr>
          <w:rFonts w:ascii="Tahoma" w:eastAsia="Tahoma" w:hAnsi="Tahoma" w:cs="Tahoma"/>
          <w:sz w:val="24"/>
          <w:szCs w:val="24"/>
          <w:lang w:val="es"/>
        </w:rPr>
        <w:t xml:space="preserve"> </w:t>
      </w:r>
      <w:r w:rsidR="003E28B0" w:rsidRPr="00760ADF">
        <w:rPr>
          <w:rFonts w:ascii="Tahoma" w:eastAsia="Tahoma" w:hAnsi="Tahoma" w:cs="Tahoma"/>
          <w:sz w:val="24"/>
          <w:szCs w:val="24"/>
          <w:lang w:val="es"/>
        </w:rPr>
        <w:t>13</w:t>
      </w:r>
      <w:r w:rsidR="00DD4365" w:rsidRPr="00760ADF">
        <w:rPr>
          <w:rFonts w:ascii="Tahoma" w:eastAsia="Tahoma" w:hAnsi="Tahoma" w:cs="Tahoma"/>
          <w:sz w:val="24"/>
          <w:szCs w:val="24"/>
          <w:lang w:val="es"/>
        </w:rPr>
        <w:t xml:space="preserve"> de </w:t>
      </w:r>
      <w:r w:rsidR="003E28B0" w:rsidRPr="00760ADF">
        <w:rPr>
          <w:rFonts w:ascii="Tahoma" w:eastAsia="Tahoma" w:hAnsi="Tahoma" w:cs="Tahoma"/>
          <w:sz w:val="24"/>
          <w:szCs w:val="24"/>
          <w:lang w:val="es"/>
        </w:rPr>
        <w:t>julio</w:t>
      </w:r>
      <w:r w:rsidR="00DD4365" w:rsidRPr="00760ADF">
        <w:rPr>
          <w:rFonts w:ascii="Tahoma" w:eastAsia="Tahoma" w:hAnsi="Tahoma" w:cs="Tahoma"/>
          <w:sz w:val="24"/>
          <w:szCs w:val="24"/>
          <w:lang w:val="es"/>
        </w:rPr>
        <w:t xml:space="preserve"> de 199</w:t>
      </w:r>
      <w:r w:rsidR="003E28B0" w:rsidRPr="00760ADF">
        <w:rPr>
          <w:rFonts w:ascii="Tahoma" w:eastAsia="Tahoma" w:hAnsi="Tahoma" w:cs="Tahoma"/>
          <w:sz w:val="24"/>
          <w:szCs w:val="24"/>
          <w:lang w:val="es"/>
        </w:rPr>
        <w:t>5</w:t>
      </w:r>
      <w:r w:rsidR="00C90F6A" w:rsidRPr="00760ADF">
        <w:rPr>
          <w:rFonts w:ascii="Tahoma" w:eastAsia="Tahoma" w:hAnsi="Tahoma" w:cs="Tahoma"/>
          <w:sz w:val="24"/>
          <w:szCs w:val="24"/>
          <w:lang w:val="es"/>
        </w:rPr>
        <w:t>; (2) declaró la ineficacia</w:t>
      </w:r>
      <w:r w:rsidR="00DD4365" w:rsidRPr="00760ADF">
        <w:rPr>
          <w:rFonts w:ascii="Tahoma" w:eastAsia="Tahoma" w:hAnsi="Tahoma" w:cs="Tahoma"/>
          <w:sz w:val="24"/>
          <w:szCs w:val="24"/>
          <w:lang w:val="es"/>
        </w:rPr>
        <w:t xml:space="preserve"> del </w:t>
      </w:r>
      <w:r w:rsidR="00C90F6A" w:rsidRPr="00760ADF">
        <w:rPr>
          <w:rFonts w:ascii="Tahoma" w:eastAsia="Tahoma" w:hAnsi="Tahoma" w:cs="Tahoma"/>
          <w:sz w:val="24"/>
          <w:szCs w:val="24"/>
          <w:lang w:val="es"/>
        </w:rPr>
        <w:t>traslado</w:t>
      </w:r>
      <w:r w:rsidR="00DD4365" w:rsidRPr="00760ADF">
        <w:rPr>
          <w:rFonts w:ascii="Tahoma" w:eastAsia="Tahoma" w:hAnsi="Tahoma" w:cs="Tahoma"/>
          <w:sz w:val="24"/>
          <w:szCs w:val="24"/>
          <w:lang w:val="es"/>
        </w:rPr>
        <w:t xml:space="preserve"> que hizo</w:t>
      </w:r>
      <w:r w:rsidR="00C90F6A" w:rsidRPr="00760ADF">
        <w:rPr>
          <w:rFonts w:ascii="Tahoma" w:eastAsia="Tahoma" w:hAnsi="Tahoma" w:cs="Tahoma"/>
          <w:sz w:val="24"/>
          <w:szCs w:val="24"/>
          <w:lang w:val="es"/>
        </w:rPr>
        <w:t xml:space="preserve"> la demandante</w:t>
      </w:r>
      <w:r w:rsidR="00DD4365" w:rsidRPr="00760ADF">
        <w:rPr>
          <w:rFonts w:ascii="Tahoma" w:eastAsia="Tahoma" w:hAnsi="Tahoma" w:cs="Tahoma"/>
          <w:sz w:val="24"/>
          <w:szCs w:val="24"/>
          <w:lang w:val="es"/>
        </w:rPr>
        <w:t xml:space="preserve"> de </w:t>
      </w:r>
      <w:r w:rsidR="00037218" w:rsidRPr="00760ADF">
        <w:rPr>
          <w:rFonts w:ascii="Tahoma" w:eastAsia="Tahoma" w:hAnsi="Tahoma" w:cs="Tahoma"/>
          <w:sz w:val="24"/>
          <w:szCs w:val="24"/>
          <w:lang w:val="es"/>
        </w:rPr>
        <w:t xml:space="preserve">Colmena S.A. (hoy </w:t>
      </w:r>
      <w:r w:rsidR="00C90F6A" w:rsidRPr="00760ADF">
        <w:rPr>
          <w:rFonts w:ascii="Tahoma" w:eastAsia="Tahoma" w:hAnsi="Tahoma" w:cs="Tahoma"/>
          <w:sz w:val="24"/>
          <w:szCs w:val="24"/>
          <w:lang w:val="es"/>
        </w:rPr>
        <w:t>Protección S.A.</w:t>
      </w:r>
      <w:r w:rsidR="00037218" w:rsidRPr="00760ADF">
        <w:rPr>
          <w:rFonts w:ascii="Tahoma" w:eastAsia="Tahoma" w:hAnsi="Tahoma" w:cs="Tahoma"/>
          <w:sz w:val="24"/>
          <w:szCs w:val="24"/>
          <w:lang w:val="es"/>
        </w:rPr>
        <w:t>)</w:t>
      </w:r>
      <w:r w:rsidR="00DD4365" w:rsidRPr="00760ADF">
        <w:rPr>
          <w:rFonts w:ascii="Tahoma" w:eastAsia="Tahoma" w:hAnsi="Tahoma" w:cs="Tahoma"/>
          <w:sz w:val="24"/>
          <w:szCs w:val="24"/>
          <w:lang w:val="es"/>
        </w:rPr>
        <w:t xml:space="preserve"> a </w:t>
      </w:r>
      <w:r w:rsidR="003E28B0" w:rsidRPr="00760ADF">
        <w:rPr>
          <w:rFonts w:ascii="Tahoma" w:eastAsia="Tahoma" w:hAnsi="Tahoma" w:cs="Tahoma"/>
          <w:sz w:val="24"/>
          <w:szCs w:val="24"/>
          <w:lang w:val="es"/>
        </w:rPr>
        <w:t>Colfondos S.A. el 25 de mayo de 1996,</w:t>
      </w:r>
      <w:r w:rsidR="00037218" w:rsidRPr="00760ADF">
        <w:rPr>
          <w:rFonts w:ascii="Tahoma" w:eastAsia="Tahoma" w:hAnsi="Tahoma" w:cs="Tahoma"/>
          <w:sz w:val="24"/>
          <w:szCs w:val="24"/>
          <w:lang w:val="es"/>
        </w:rPr>
        <w:t xml:space="preserve"> de Colfondos S.A.</w:t>
      </w:r>
      <w:r w:rsidR="003E28B0" w:rsidRPr="00760ADF">
        <w:rPr>
          <w:rFonts w:ascii="Tahoma" w:eastAsia="Tahoma" w:hAnsi="Tahoma" w:cs="Tahoma"/>
          <w:sz w:val="24"/>
          <w:szCs w:val="24"/>
          <w:lang w:val="es"/>
        </w:rPr>
        <w:t xml:space="preserve"> a </w:t>
      </w:r>
      <w:r w:rsidR="00C90F6A" w:rsidRPr="00760ADF">
        <w:rPr>
          <w:rFonts w:ascii="Tahoma" w:eastAsia="Tahoma" w:hAnsi="Tahoma" w:cs="Tahoma"/>
          <w:sz w:val="24"/>
          <w:szCs w:val="24"/>
          <w:lang w:val="es"/>
        </w:rPr>
        <w:t xml:space="preserve">Colpatria S.A. (hoy </w:t>
      </w:r>
      <w:r w:rsidR="003E28B0" w:rsidRPr="00760ADF">
        <w:rPr>
          <w:rFonts w:ascii="Tahoma" w:eastAsia="Tahoma" w:hAnsi="Tahoma" w:cs="Tahoma"/>
          <w:sz w:val="24"/>
          <w:szCs w:val="24"/>
          <w:lang w:val="es"/>
        </w:rPr>
        <w:t>Porvenir</w:t>
      </w:r>
      <w:r w:rsidR="00C90F6A" w:rsidRPr="00760ADF">
        <w:rPr>
          <w:rFonts w:ascii="Tahoma" w:eastAsia="Tahoma" w:hAnsi="Tahoma" w:cs="Tahoma"/>
          <w:sz w:val="24"/>
          <w:szCs w:val="24"/>
          <w:lang w:val="es"/>
        </w:rPr>
        <w:t xml:space="preserve"> S.A.)</w:t>
      </w:r>
      <w:r w:rsidR="003E28B0" w:rsidRPr="00760ADF">
        <w:rPr>
          <w:rFonts w:ascii="Tahoma" w:eastAsia="Tahoma" w:hAnsi="Tahoma" w:cs="Tahoma"/>
          <w:sz w:val="24"/>
          <w:szCs w:val="24"/>
          <w:lang w:val="es"/>
        </w:rPr>
        <w:t xml:space="preserve"> el 10 de marzo de 1999 y</w:t>
      </w:r>
      <w:r w:rsidR="00037218" w:rsidRPr="00760ADF">
        <w:rPr>
          <w:rFonts w:ascii="Tahoma" w:eastAsia="Tahoma" w:hAnsi="Tahoma" w:cs="Tahoma"/>
          <w:sz w:val="24"/>
          <w:szCs w:val="24"/>
          <w:lang w:val="es"/>
        </w:rPr>
        <w:t xml:space="preserve"> de Colpatria S.A.</w:t>
      </w:r>
      <w:r w:rsidR="003E28B0" w:rsidRPr="00760ADF">
        <w:rPr>
          <w:rFonts w:ascii="Tahoma" w:eastAsia="Tahoma" w:hAnsi="Tahoma" w:cs="Tahoma"/>
          <w:sz w:val="24"/>
          <w:szCs w:val="24"/>
          <w:lang w:val="es"/>
        </w:rPr>
        <w:t xml:space="preserve"> a </w:t>
      </w:r>
      <w:r w:rsidR="00C90F6A" w:rsidRPr="00760ADF">
        <w:rPr>
          <w:rFonts w:ascii="Tahoma" w:eastAsia="Tahoma" w:hAnsi="Tahoma" w:cs="Tahoma"/>
          <w:sz w:val="24"/>
          <w:szCs w:val="24"/>
          <w:lang w:val="es"/>
        </w:rPr>
        <w:t>Santander</w:t>
      </w:r>
      <w:r w:rsidR="003E28B0" w:rsidRPr="00760ADF">
        <w:rPr>
          <w:rFonts w:ascii="Tahoma" w:eastAsia="Tahoma" w:hAnsi="Tahoma" w:cs="Tahoma"/>
          <w:sz w:val="24"/>
          <w:szCs w:val="24"/>
          <w:lang w:val="es"/>
        </w:rPr>
        <w:t xml:space="preserve"> S.A.</w:t>
      </w:r>
      <w:r w:rsidR="00C90F6A" w:rsidRPr="00760ADF">
        <w:rPr>
          <w:rFonts w:ascii="Tahoma" w:eastAsia="Tahoma" w:hAnsi="Tahoma" w:cs="Tahoma"/>
          <w:sz w:val="24"/>
          <w:szCs w:val="24"/>
          <w:lang w:val="es"/>
        </w:rPr>
        <w:t xml:space="preserve"> (hoy Protección</w:t>
      </w:r>
      <w:r w:rsidR="00037218" w:rsidRPr="00760ADF">
        <w:rPr>
          <w:rFonts w:ascii="Tahoma" w:eastAsia="Tahoma" w:hAnsi="Tahoma" w:cs="Tahoma"/>
          <w:sz w:val="24"/>
          <w:szCs w:val="24"/>
          <w:lang w:val="es"/>
        </w:rPr>
        <w:t xml:space="preserve"> S.A.</w:t>
      </w:r>
      <w:r w:rsidR="00C90F6A" w:rsidRPr="00760ADF">
        <w:rPr>
          <w:rFonts w:ascii="Tahoma" w:eastAsia="Tahoma" w:hAnsi="Tahoma" w:cs="Tahoma"/>
          <w:sz w:val="24"/>
          <w:szCs w:val="24"/>
          <w:lang w:val="es"/>
        </w:rPr>
        <w:t>)</w:t>
      </w:r>
      <w:r w:rsidR="003E28B0" w:rsidRPr="00760ADF">
        <w:rPr>
          <w:rFonts w:ascii="Tahoma" w:eastAsia="Tahoma" w:hAnsi="Tahoma" w:cs="Tahoma"/>
          <w:sz w:val="24"/>
          <w:szCs w:val="24"/>
          <w:lang w:val="es"/>
        </w:rPr>
        <w:t xml:space="preserve"> el 30 de abril de 2004</w:t>
      </w:r>
      <w:r w:rsidR="003D4A89" w:rsidRPr="00760ADF">
        <w:rPr>
          <w:rFonts w:ascii="Tahoma" w:eastAsia="Tahoma" w:hAnsi="Tahoma" w:cs="Tahoma"/>
          <w:sz w:val="24"/>
          <w:szCs w:val="24"/>
          <w:lang w:val="es"/>
        </w:rPr>
        <w:t>; (</w:t>
      </w:r>
      <w:r w:rsidR="00C90F6A" w:rsidRPr="00760ADF">
        <w:rPr>
          <w:rFonts w:ascii="Tahoma" w:eastAsia="Tahoma" w:hAnsi="Tahoma" w:cs="Tahoma"/>
          <w:sz w:val="24"/>
          <w:szCs w:val="24"/>
          <w:lang w:val="es"/>
        </w:rPr>
        <w:t>3</w:t>
      </w:r>
      <w:r w:rsidR="003D4A89" w:rsidRPr="00760ADF">
        <w:rPr>
          <w:rFonts w:ascii="Tahoma" w:eastAsia="Tahoma" w:hAnsi="Tahoma" w:cs="Tahoma"/>
          <w:sz w:val="24"/>
          <w:szCs w:val="24"/>
          <w:lang w:val="es"/>
        </w:rPr>
        <w:t xml:space="preserve">) </w:t>
      </w:r>
      <w:r w:rsidR="00C90F6A" w:rsidRPr="00760ADF">
        <w:rPr>
          <w:rFonts w:ascii="Tahoma" w:eastAsia="Tahoma" w:hAnsi="Tahoma" w:cs="Tahoma"/>
          <w:sz w:val="24"/>
          <w:szCs w:val="24"/>
          <w:lang w:val="es"/>
        </w:rPr>
        <w:t xml:space="preserve">declaró que para todos los efectos legales la </w:t>
      </w:r>
      <w:r w:rsidR="009718DB" w:rsidRPr="00760ADF">
        <w:rPr>
          <w:rFonts w:ascii="Tahoma" w:eastAsia="Tahoma" w:hAnsi="Tahoma" w:cs="Tahoma"/>
          <w:sz w:val="24"/>
          <w:szCs w:val="24"/>
          <w:lang w:val="es"/>
        </w:rPr>
        <w:t>demandante nunca se traslad</w:t>
      </w:r>
      <w:r w:rsidR="006E5885" w:rsidRPr="00760ADF">
        <w:rPr>
          <w:rFonts w:ascii="Tahoma" w:eastAsia="Tahoma" w:hAnsi="Tahoma" w:cs="Tahoma"/>
          <w:sz w:val="24"/>
          <w:szCs w:val="24"/>
          <w:lang w:val="es"/>
        </w:rPr>
        <w:t>ó</w:t>
      </w:r>
      <w:r w:rsidR="009718DB" w:rsidRPr="00760ADF">
        <w:rPr>
          <w:rFonts w:ascii="Tahoma" w:eastAsia="Tahoma" w:hAnsi="Tahoma" w:cs="Tahoma"/>
          <w:sz w:val="24"/>
          <w:szCs w:val="24"/>
          <w:lang w:val="es"/>
        </w:rPr>
        <w:t xml:space="preserve"> del RAIS, siempre permaneciendo en el RPM administrado en la actualidad por Colpensiones; (4) condenó a Protección S.A. a que trasladase a Colpensiones la totalidad del capital acumulado en la cuenta de ahorro individual de la demandante, los rendimientos financieros producidos por dicha cuenta, los gastos de administración y comisiones cobradas durante la afiliación, todo lo anterior debidamente indexado y con cargo a sus propios recursos</w:t>
      </w:r>
      <w:r w:rsidR="002E7CF9" w:rsidRPr="00760ADF">
        <w:rPr>
          <w:rStyle w:val="Refdenotaalpie"/>
          <w:rFonts w:ascii="Tahoma" w:eastAsia="Tahoma" w:hAnsi="Tahoma" w:cs="Tahoma"/>
          <w:sz w:val="24"/>
          <w:szCs w:val="24"/>
          <w:lang w:val="es"/>
        </w:rPr>
        <w:footnoteReference w:id="1"/>
      </w:r>
      <w:r w:rsidR="009718DB" w:rsidRPr="00760ADF">
        <w:rPr>
          <w:rFonts w:ascii="Tahoma" w:eastAsia="Tahoma" w:hAnsi="Tahoma" w:cs="Tahoma"/>
          <w:sz w:val="24"/>
          <w:szCs w:val="24"/>
          <w:lang w:val="es"/>
        </w:rPr>
        <w:t xml:space="preserve">; </w:t>
      </w:r>
      <w:r w:rsidR="00B2542E" w:rsidRPr="00760ADF">
        <w:rPr>
          <w:rFonts w:ascii="Tahoma" w:eastAsia="Tahoma" w:hAnsi="Tahoma" w:cs="Tahoma"/>
          <w:sz w:val="24"/>
          <w:szCs w:val="24"/>
          <w:lang w:val="es"/>
        </w:rPr>
        <w:t xml:space="preserve">(5) condenó a Colfondos S.A. y a Porvenir S.A. trasladar a Colpensiones los rendimientos financieros generados por la cuenta individual de la afiliada, junto a los gastos de administración y comisiones cobradas durante el lapso en el que la afiliación de la demandante estuvo </w:t>
      </w:r>
      <w:r w:rsidR="00B2542E" w:rsidRPr="00760ADF">
        <w:rPr>
          <w:rFonts w:ascii="Tahoma" w:eastAsia="Tahoma" w:hAnsi="Tahoma" w:cs="Tahoma"/>
          <w:sz w:val="24"/>
          <w:szCs w:val="24"/>
          <w:lang w:val="es"/>
        </w:rPr>
        <w:lastRenderedPageBreak/>
        <w:t>vigente, todo lo anterior debidamente indexado y a cargo de sus propios recursos</w:t>
      </w:r>
      <w:r w:rsidR="002E7CF9" w:rsidRPr="00760ADF">
        <w:rPr>
          <w:rStyle w:val="Refdenotaalpie"/>
          <w:rFonts w:ascii="Tahoma" w:eastAsia="Tahoma" w:hAnsi="Tahoma" w:cs="Tahoma"/>
          <w:sz w:val="24"/>
          <w:szCs w:val="24"/>
          <w:lang w:val="es"/>
        </w:rPr>
        <w:footnoteReference w:id="2"/>
      </w:r>
      <w:r w:rsidR="00B2542E" w:rsidRPr="00760ADF">
        <w:rPr>
          <w:rFonts w:ascii="Tahoma" w:eastAsia="Tahoma" w:hAnsi="Tahoma" w:cs="Tahoma"/>
          <w:sz w:val="24"/>
          <w:szCs w:val="24"/>
          <w:lang w:val="es"/>
        </w:rPr>
        <w:t xml:space="preserve">; (6) ordenó a Colpensiones tener como vinculada sin solución de continuidad al RPM a la demandante; (7) ordenó que se comunicase el contenido de la sentencia a la </w:t>
      </w:r>
      <w:r w:rsidR="00D839A8" w:rsidRPr="00760ADF">
        <w:rPr>
          <w:rFonts w:ascii="Tahoma" w:eastAsia="Tahoma" w:hAnsi="Tahoma" w:cs="Tahoma"/>
          <w:sz w:val="24"/>
          <w:szCs w:val="24"/>
          <w:lang w:val="es"/>
        </w:rPr>
        <w:t xml:space="preserve">Oficina de Bonos Pensionales </w:t>
      </w:r>
      <w:r w:rsidR="00B2542E" w:rsidRPr="00760ADF">
        <w:rPr>
          <w:rFonts w:ascii="Tahoma" w:eastAsia="Tahoma" w:hAnsi="Tahoma" w:cs="Tahoma"/>
          <w:sz w:val="24"/>
          <w:szCs w:val="24"/>
          <w:lang w:val="es"/>
        </w:rPr>
        <w:t>del Ministerio de Hacienda y Crédito Público</w:t>
      </w:r>
      <w:r w:rsidR="00D839A8" w:rsidRPr="00760ADF">
        <w:rPr>
          <w:rFonts w:ascii="Tahoma" w:eastAsia="Tahoma" w:hAnsi="Tahoma" w:cs="Tahoma"/>
          <w:sz w:val="24"/>
          <w:szCs w:val="24"/>
          <w:lang w:val="es"/>
        </w:rPr>
        <w:t xml:space="preserve"> (en adelante OBP)</w:t>
      </w:r>
      <w:r w:rsidR="00B2542E" w:rsidRPr="00760ADF">
        <w:rPr>
          <w:rFonts w:ascii="Tahoma" w:eastAsia="Tahoma" w:hAnsi="Tahoma" w:cs="Tahoma"/>
          <w:sz w:val="24"/>
          <w:szCs w:val="24"/>
          <w:lang w:val="es"/>
        </w:rPr>
        <w:t>, para que, en caso de haber emitido el bono pensional, procediese a anularlo mediante tramite interno. Por último, (</w:t>
      </w:r>
      <w:r w:rsidR="00037218" w:rsidRPr="00760ADF">
        <w:rPr>
          <w:rFonts w:ascii="Tahoma" w:eastAsia="Tahoma" w:hAnsi="Tahoma" w:cs="Tahoma"/>
          <w:sz w:val="24"/>
          <w:szCs w:val="24"/>
          <w:lang w:val="es"/>
        </w:rPr>
        <w:t>8</w:t>
      </w:r>
      <w:r w:rsidR="00B2542E" w:rsidRPr="00760ADF">
        <w:rPr>
          <w:rFonts w:ascii="Tahoma" w:eastAsia="Tahoma" w:hAnsi="Tahoma" w:cs="Tahoma"/>
          <w:sz w:val="24"/>
          <w:szCs w:val="24"/>
          <w:lang w:val="es"/>
        </w:rPr>
        <w:t>) condenó en costas procesales a Protección S.A. en favor de la demandante.</w:t>
      </w:r>
    </w:p>
    <w:p w14:paraId="63A20D6D" w14:textId="7AF68176" w:rsidR="1B4704F1" w:rsidRPr="00760ADF" w:rsidRDefault="1B4704F1" w:rsidP="00760ADF">
      <w:pPr>
        <w:spacing w:after="0" w:line="276" w:lineRule="auto"/>
        <w:jc w:val="both"/>
        <w:rPr>
          <w:rFonts w:ascii="Tahoma" w:eastAsia="Tahoma" w:hAnsi="Tahoma" w:cs="Tahoma"/>
          <w:sz w:val="24"/>
          <w:szCs w:val="24"/>
        </w:rPr>
      </w:pPr>
    </w:p>
    <w:p w14:paraId="24CFA379" w14:textId="686892AD" w:rsidR="00A8626F" w:rsidRPr="00760ADF" w:rsidRDefault="00AB65AD" w:rsidP="00760ADF">
      <w:pPr>
        <w:spacing w:after="0" w:line="276" w:lineRule="auto"/>
        <w:ind w:firstLine="360"/>
        <w:jc w:val="both"/>
        <w:rPr>
          <w:rFonts w:ascii="Tahoma" w:eastAsia="Tahoma" w:hAnsi="Tahoma" w:cs="Tahoma"/>
          <w:sz w:val="24"/>
          <w:szCs w:val="24"/>
        </w:rPr>
      </w:pPr>
      <w:r w:rsidRPr="00760ADF">
        <w:rPr>
          <w:rFonts w:ascii="Tahoma" w:eastAsia="Tahoma" w:hAnsi="Tahoma" w:cs="Tahoma"/>
          <w:sz w:val="24"/>
          <w:szCs w:val="24"/>
        </w:rPr>
        <w:t xml:space="preserve">Para llegar a dicha solución, la </w:t>
      </w:r>
      <w:r w:rsidRPr="00760ADF">
        <w:rPr>
          <w:rFonts w:ascii="Tahoma" w:eastAsia="Tahoma" w:hAnsi="Tahoma" w:cs="Tahoma"/>
          <w:i/>
          <w:iCs/>
          <w:sz w:val="24"/>
          <w:szCs w:val="24"/>
        </w:rPr>
        <w:t xml:space="preserve">A-quo </w:t>
      </w:r>
      <w:r w:rsidRPr="00760ADF">
        <w:rPr>
          <w:rFonts w:ascii="Tahoma" w:eastAsia="Tahoma" w:hAnsi="Tahoma" w:cs="Tahoma"/>
          <w:sz w:val="24"/>
          <w:szCs w:val="24"/>
        </w:rPr>
        <w:t xml:space="preserve">indicó que el acto jurídico </w:t>
      </w:r>
      <w:r w:rsidR="00904C76" w:rsidRPr="00760ADF">
        <w:rPr>
          <w:rFonts w:ascii="Tahoma" w:eastAsia="Tahoma" w:hAnsi="Tahoma" w:cs="Tahoma"/>
          <w:sz w:val="24"/>
          <w:szCs w:val="24"/>
        </w:rPr>
        <w:t xml:space="preserve">del cual se debía analizar primero la ineficacia era </w:t>
      </w:r>
      <w:r w:rsidR="00986283" w:rsidRPr="00760ADF">
        <w:rPr>
          <w:rFonts w:ascii="Tahoma" w:eastAsia="Tahoma" w:hAnsi="Tahoma" w:cs="Tahoma"/>
          <w:sz w:val="24"/>
          <w:szCs w:val="24"/>
        </w:rPr>
        <w:t>el traslado realizado</w:t>
      </w:r>
      <w:r w:rsidR="00904C76" w:rsidRPr="00760ADF">
        <w:rPr>
          <w:rFonts w:ascii="Tahoma" w:eastAsia="Tahoma" w:hAnsi="Tahoma" w:cs="Tahoma"/>
          <w:sz w:val="24"/>
          <w:szCs w:val="24"/>
        </w:rPr>
        <w:t xml:space="preserve"> por la demandante</w:t>
      </w:r>
      <w:r w:rsidR="00986283" w:rsidRPr="00760ADF">
        <w:rPr>
          <w:rFonts w:ascii="Tahoma" w:eastAsia="Tahoma" w:hAnsi="Tahoma" w:cs="Tahoma"/>
          <w:sz w:val="24"/>
          <w:szCs w:val="24"/>
        </w:rPr>
        <w:t xml:space="preserve"> del ISS a Colmena S.A. (hoy Protección S.A.)</w:t>
      </w:r>
      <w:r w:rsidR="00904C76" w:rsidRPr="00760ADF">
        <w:rPr>
          <w:rFonts w:ascii="Tahoma" w:eastAsia="Tahoma" w:hAnsi="Tahoma" w:cs="Tahoma"/>
          <w:sz w:val="24"/>
          <w:szCs w:val="24"/>
        </w:rPr>
        <w:t xml:space="preserve"> el 13 de julio de 1995</w:t>
      </w:r>
      <w:r w:rsidR="00986283" w:rsidRPr="00760ADF">
        <w:rPr>
          <w:rFonts w:ascii="Tahoma" w:eastAsia="Tahoma" w:hAnsi="Tahoma" w:cs="Tahoma"/>
          <w:sz w:val="24"/>
          <w:szCs w:val="24"/>
        </w:rPr>
        <w:t>, pese a</w:t>
      </w:r>
      <w:r w:rsidR="00904C76" w:rsidRPr="00760ADF">
        <w:rPr>
          <w:rFonts w:ascii="Tahoma" w:eastAsia="Tahoma" w:hAnsi="Tahoma" w:cs="Tahoma"/>
          <w:sz w:val="24"/>
          <w:szCs w:val="24"/>
        </w:rPr>
        <w:t xml:space="preserve"> que la demandante no llegase a cotizar </w:t>
      </w:r>
      <w:r w:rsidR="00986283" w:rsidRPr="00760ADF">
        <w:rPr>
          <w:rFonts w:ascii="Tahoma" w:eastAsia="Tahoma" w:hAnsi="Tahoma" w:cs="Tahoma"/>
          <w:sz w:val="24"/>
          <w:szCs w:val="24"/>
        </w:rPr>
        <w:t>a dicha AFP, toda vez que el diligenciamiento del formulario de afiliación es suficiente para que se considere vigente la vinculación</w:t>
      </w:r>
      <w:r w:rsidR="00904C76" w:rsidRPr="00760ADF">
        <w:rPr>
          <w:rFonts w:ascii="Tahoma" w:eastAsia="Tahoma" w:hAnsi="Tahoma" w:cs="Tahoma"/>
          <w:sz w:val="24"/>
          <w:szCs w:val="24"/>
        </w:rPr>
        <w:t xml:space="preserve"> a una AFP</w:t>
      </w:r>
      <w:r w:rsidR="00986283" w:rsidRPr="00760ADF">
        <w:rPr>
          <w:rFonts w:ascii="Tahoma" w:eastAsia="Tahoma" w:hAnsi="Tahoma" w:cs="Tahoma"/>
          <w:sz w:val="24"/>
          <w:szCs w:val="24"/>
        </w:rPr>
        <w:t xml:space="preserve">. Este traslado de régimen pensional lo declaró la </w:t>
      </w:r>
      <w:r w:rsidR="00986283" w:rsidRPr="00760ADF">
        <w:rPr>
          <w:rFonts w:ascii="Tahoma" w:eastAsia="Tahoma" w:hAnsi="Tahoma" w:cs="Tahoma"/>
          <w:i/>
          <w:iCs/>
          <w:sz w:val="24"/>
          <w:szCs w:val="24"/>
        </w:rPr>
        <w:t xml:space="preserve">A-quo </w:t>
      </w:r>
      <w:r w:rsidR="00986283" w:rsidRPr="00760ADF">
        <w:rPr>
          <w:rFonts w:ascii="Tahoma" w:eastAsia="Tahoma" w:hAnsi="Tahoma" w:cs="Tahoma"/>
          <w:sz w:val="24"/>
          <w:szCs w:val="24"/>
        </w:rPr>
        <w:t xml:space="preserve">ineficaz, toda vez que ninguna de las </w:t>
      </w:r>
      <w:proofErr w:type="spellStart"/>
      <w:r w:rsidR="00986283" w:rsidRPr="00760ADF">
        <w:rPr>
          <w:rFonts w:ascii="Tahoma" w:eastAsia="Tahoma" w:hAnsi="Tahoma" w:cs="Tahoma"/>
          <w:sz w:val="24"/>
          <w:szCs w:val="24"/>
        </w:rPr>
        <w:t>AFPs</w:t>
      </w:r>
      <w:proofErr w:type="spellEnd"/>
      <w:r w:rsidR="00986283" w:rsidRPr="00760ADF">
        <w:rPr>
          <w:rFonts w:ascii="Tahoma" w:eastAsia="Tahoma" w:hAnsi="Tahoma" w:cs="Tahoma"/>
          <w:sz w:val="24"/>
          <w:szCs w:val="24"/>
        </w:rPr>
        <w:t xml:space="preserve"> probó, como era su deber según la inversión de la carga de la prueba, que se hubiese provisto a la demandante con una información clara, cierta, comprensible y oportuna sobre los regímenes pensionales o las consecuencias del traslado mismo. Por lo anterior, no pudo la demandante firmar el traslado de régimen de manera libre y voluntaria, sin que la </w:t>
      </w:r>
      <w:r w:rsidR="00904C76" w:rsidRPr="00760ADF">
        <w:rPr>
          <w:rFonts w:ascii="Tahoma" w:eastAsia="Tahoma" w:hAnsi="Tahoma" w:cs="Tahoma"/>
          <w:sz w:val="24"/>
          <w:szCs w:val="24"/>
        </w:rPr>
        <w:t xml:space="preserve">sola </w:t>
      </w:r>
      <w:r w:rsidR="00986283" w:rsidRPr="00760ADF">
        <w:rPr>
          <w:rFonts w:ascii="Tahoma" w:eastAsia="Tahoma" w:hAnsi="Tahoma" w:cs="Tahoma"/>
          <w:sz w:val="24"/>
          <w:szCs w:val="24"/>
        </w:rPr>
        <w:t>firma del formulario de afiliación se constituya como prueba de la voluntad de la demandante de trasladarse.</w:t>
      </w:r>
      <w:r w:rsidR="00A1555C" w:rsidRPr="00760ADF">
        <w:rPr>
          <w:rFonts w:ascii="Tahoma" w:eastAsia="Tahoma" w:hAnsi="Tahoma" w:cs="Tahoma"/>
          <w:sz w:val="24"/>
          <w:szCs w:val="24"/>
        </w:rPr>
        <w:t xml:space="preserve"> Todo lo anteriormente señalado</w:t>
      </w:r>
      <w:r w:rsidR="0094501E" w:rsidRPr="00760ADF">
        <w:rPr>
          <w:rFonts w:ascii="Tahoma" w:eastAsia="Tahoma" w:hAnsi="Tahoma" w:cs="Tahoma"/>
          <w:sz w:val="24"/>
          <w:szCs w:val="24"/>
        </w:rPr>
        <w:t xml:space="preserve"> </w:t>
      </w:r>
      <w:r w:rsidR="00A1555C" w:rsidRPr="00760ADF">
        <w:rPr>
          <w:rFonts w:ascii="Tahoma" w:eastAsia="Tahoma" w:hAnsi="Tahoma" w:cs="Tahoma"/>
          <w:sz w:val="24"/>
          <w:szCs w:val="24"/>
        </w:rPr>
        <w:t xml:space="preserve">lo </w:t>
      </w:r>
      <w:r w:rsidR="0094501E" w:rsidRPr="00760ADF">
        <w:rPr>
          <w:rFonts w:ascii="Tahoma" w:eastAsia="Tahoma" w:hAnsi="Tahoma" w:cs="Tahoma"/>
          <w:sz w:val="24"/>
          <w:szCs w:val="24"/>
        </w:rPr>
        <w:t>respald</w:t>
      </w:r>
      <w:r w:rsidR="00A1555C" w:rsidRPr="00760ADF">
        <w:rPr>
          <w:rFonts w:ascii="Tahoma" w:eastAsia="Tahoma" w:hAnsi="Tahoma" w:cs="Tahoma"/>
          <w:sz w:val="24"/>
          <w:szCs w:val="24"/>
        </w:rPr>
        <w:t xml:space="preserve">ó </w:t>
      </w:r>
      <w:r w:rsidR="006F7270" w:rsidRPr="00760ADF">
        <w:rPr>
          <w:rFonts w:ascii="Tahoma" w:eastAsia="Tahoma" w:hAnsi="Tahoma" w:cs="Tahoma"/>
          <w:sz w:val="24"/>
          <w:szCs w:val="24"/>
        </w:rPr>
        <w:t>con</w:t>
      </w:r>
      <w:r w:rsidR="00A1555C" w:rsidRPr="00760ADF">
        <w:rPr>
          <w:rFonts w:ascii="Tahoma" w:eastAsia="Tahoma" w:hAnsi="Tahoma" w:cs="Tahoma"/>
          <w:sz w:val="24"/>
          <w:szCs w:val="24"/>
        </w:rPr>
        <w:t xml:space="preserve"> la jurisprudencia de la Sala de Casación Laboral de la Corte Suprema de Justicia, junto con lo que señalan los artículos </w:t>
      </w:r>
      <w:r w:rsidR="00172E37" w:rsidRPr="00760ADF">
        <w:rPr>
          <w:rFonts w:ascii="Tahoma" w:eastAsia="Tahoma" w:hAnsi="Tahoma" w:cs="Tahoma"/>
          <w:sz w:val="24"/>
          <w:szCs w:val="24"/>
        </w:rPr>
        <w:t xml:space="preserve">12, </w:t>
      </w:r>
      <w:r w:rsidR="00A1555C" w:rsidRPr="00760ADF">
        <w:rPr>
          <w:rFonts w:ascii="Tahoma" w:eastAsia="Tahoma" w:hAnsi="Tahoma" w:cs="Tahoma"/>
          <w:sz w:val="24"/>
          <w:szCs w:val="24"/>
        </w:rPr>
        <w:t>13 literal b, 271</w:t>
      </w:r>
      <w:r w:rsidR="00904C76" w:rsidRPr="00760ADF">
        <w:rPr>
          <w:rFonts w:ascii="Tahoma" w:eastAsia="Tahoma" w:hAnsi="Tahoma" w:cs="Tahoma"/>
          <w:sz w:val="24"/>
          <w:szCs w:val="24"/>
        </w:rPr>
        <w:t xml:space="preserve"> y</w:t>
      </w:r>
      <w:r w:rsidR="00A1555C" w:rsidRPr="00760ADF">
        <w:rPr>
          <w:rFonts w:ascii="Tahoma" w:eastAsia="Tahoma" w:hAnsi="Tahoma" w:cs="Tahoma"/>
          <w:sz w:val="24"/>
          <w:szCs w:val="24"/>
        </w:rPr>
        <w:t xml:space="preserve"> 272 de la Ley 100 de 1993</w:t>
      </w:r>
      <w:r w:rsidR="00172E37" w:rsidRPr="00760ADF">
        <w:rPr>
          <w:rFonts w:ascii="Tahoma" w:eastAsia="Tahoma" w:hAnsi="Tahoma" w:cs="Tahoma"/>
          <w:sz w:val="24"/>
          <w:szCs w:val="24"/>
        </w:rPr>
        <w:t xml:space="preserve">, </w:t>
      </w:r>
      <w:r w:rsidR="00D518D3" w:rsidRPr="00760ADF">
        <w:rPr>
          <w:rFonts w:ascii="Tahoma" w:eastAsia="Tahoma" w:hAnsi="Tahoma" w:cs="Tahoma"/>
          <w:sz w:val="24"/>
          <w:szCs w:val="24"/>
        </w:rPr>
        <w:t>los</w:t>
      </w:r>
      <w:r w:rsidR="00172E37" w:rsidRPr="00760ADF">
        <w:rPr>
          <w:rFonts w:ascii="Tahoma" w:eastAsia="Tahoma" w:hAnsi="Tahoma" w:cs="Tahoma"/>
          <w:sz w:val="24"/>
          <w:szCs w:val="24"/>
        </w:rPr>
        <w:t xml:space="preserve"> artículo 1604 y 1741 del Código Civil, los artículos 97 y 98 del Decreto 663 de 1993,</w:t>
      </w:r>
      <w:r w:rsidR="00A1555C" w:rsidRPr="00760ADF">
        <w:rPr>
          <w:rFonts w:ascii="Tahoma" w:eastAsia="Tahoma" w:hAnsi="Tahoma" w:cs="Tahoma"/>
          <w:sz w:val="24"/>
          <w:szCs w:val="24"/>
        </w:rPr>
        <w:t xml:space="preserve"> </w:t>
      </w:r>
      <w:r w:rsidR="00172E37" w:rsidRPr="00760ADF">
        <w:rPr>
          <w:rFonts w:ascii="Tahoma" w:eastAsia="Tahoma" w:hAnsi="Tahoma" w:cs="Tahoma"/>
          <w:sz w:val="24"/>
          <w:szCs w:val="24"/>
        </w:rPr>
        <w:t xml:space="preserve">el artículo 3 del Decreto 692 de 1994 </w:t>
      </w:r>
      <w:r w:rsidR="00A1555C" w:rsidRPr="00760ADF">
        <w:rPr>
          <w:rFonts w:ascii="Tahoma" w:eastAsia="Tahoma" w:hAnsi="Tahoma" w:cs="Tahoma"/>
          <w:sz w:val="24"/>
          <w:szCs w:val="24"/>
        </w:rPr>
        <w:t>y demás normas que regulan la materia.</w:t>
      </w:r>
    </w:p>
    <w:p w14:paraId="29832A72" w14:textId="13374C8B" w:rsidR="1B4704F1" w:rsidRPr="00760ADF" w:rsidRDefault="1B4704F1" w:rsidP="00760ADF">
      <w:pPr>
        <w:spacing w:after="0" w:line="276" w:lineRule="auto"/>
        <w:jc w:val="both"/>
        <w:rPr>
          <w:rFonts w:ascii="Tahoma" w:eastAsia="Tahoma" w:hAnsi="Tahoma" w:cs="Tahoma"/>
          <w:sz w:val="24"/>
          <w:szCs w:val="24"/>
        </w:rPr>
      </w:pPr>
    </w:p>
    <w:p w14:paraId="312C2BF9" w14:textId="06FDEC29" w:rsidR="1B4704F1" w:rsidRPr="00760ADF" w:rsidRDefault="00D16099" w:rsidP="00760ADF">
      <w:pPr>
        <w:spacing w:after="0" w:line="276" w:lineRule="auto"/>
        <w:ind w:firstLine="360"/>
        <w:jc w:val="both"/>
        <w:rPr>
          <w:rFonts w:ascii="Tahoma" w:eastAsia="Tahoma" w:hAnsi="Tahoma" w:cs="Tahoma"/>
          <w:sz w:val="24"/>
          <w:szCs w:val="24"/>
        </w:rPr>
      </w:pPr>
      <w:r w:rsidRPr="00760ADF">
        <w:rPr>
          <w:rFonts w:ascii="Tahoma" w:eastAsia="Tahoma" w:hAnsi="Tahoma" w:cs="Tahoma"/>
          <w:sz w:val="24"/>
          <w:szCs w:val="24"/>
        </w:rPr>
        <w:t xml:space="preserve">En conclusión, la </w:t>
      </w:r>
      <w:r w:rsidRPr="00760ADF">
        <w:rPr>
          <w:rFonts w:ascii="Tahoma" w:eastAsia="Tahoma" w:hAnsi="Tahoma" w:cs="Tahoma"/>
          <w:i/>
          <w:iCs/>
          <w:sz w:val="24"/>
          <w:szCs w:val="24"/>
        </w:rPr>
        <w:t>A-quo</w:t>
      </w:r>
      <w:r w:rsidRPr="00760ADF">
        <w:rPr>
          <w:rFonts w:ascii="Tahoma" w:eastAsia="Tahoma" w:hAnsi="Tahoma" w:cs="Tahoma"/>
          <w:sz w:val="24"/>
          <w:szCs w:val="24"/>
        </w:rPr>
        <w:t xml:space="preserve"> declaró la ineficacia de la afiliación de</w:t>
      </w:r>
      <w:r w:rsidR="00172E37" w:rsidRPr="00760ADF">
        <w:rPr>
          <w:rFonts w:ascii="Tahoma" w:eastAsia="Tahoma" w:hAnsi="Tahoma" w:cs="Tahoma"/>
          <w:sz w:val="24"/>
          <w:szCs w:val="24"/>
        </w:rPr>
        <w:t xml:space="preserve"> </w:t>
      </w:r>
      <w:r w:rsidR="00A1555C" w:rsidRPr="00760ADF">
        <w:rPr>
          <w:rFonts w:ascii="Tahoma" w:eastAsia="Tahoma" w:hAnsi="Tahoma" w:cs="Tahoma"/>
          <w:sz w:val="24"/>
          <w:szCs w:val="24"/>
        </w:rPr>
        <w:t>l</w:t>
      </w:r>
      <w:r w:rsidR="00172E37" w:rsidRPr="00760ADF">
        <w:rPr>
          <w:rFonts w:ascii="Tahoma" w:eastAsia="Tahoma" w:hAnsi="Tahoma" w:cs="Tahoma"/>
          <w:sz w:val="24"/>
          <w:szCs w:val="24"/>
        </w:rPr>
        <w:t>a</w:t>
      </w:r>
      <w:r w:rsidRPr="00760ADF">
        <w:rPr>
          <w:rFonts w:ascii="Tahoma" w:eastAsia="Tahoma" w:hAnsi="Tahoma" w:cs="Tahoma"/>
          <w:sz w:val="24"/>
          <w:szCs w:val="24"/>
        </w:rPr>
        <w:t xml:space="preserve"> demandante, suscrita e</w:t>
      </w:r>
      <w:r w:rsidR="00042A7C" w:rsidRPr="00760ADF">
        <w:rPr>
          <w:rFonts w:ascii="Tahoma" w:eastAsia="Tahoma" w:hAnsi="Tahoma" w:cs="Tahoma"/>
          <w:sz w:val="24"/>
          <w:szCs w:val="24"/>
        </w:rPr>
        <w:t xml:space="preserve">l </w:t>
      </w:r>
      <w:r w:rsidR="00172E37" w:rsidRPr="00760ADF">
        <w:rPr>
          <w:rFonts w:ascii="Tahoma" w:eastAsia="Tahoma" w:hAnsi="Tahoma" w:cs="Tahoma"/>
          <w:sz w:val="24"/>
          <w:szCs w:val="24"/>
        </w:rPr>
        <w:t>13 de julio de 1995</w:t>
      </w:r>
      <w:r w:rsidR="00042A7C" w:rsidRPr="00760ADF">
        <w:rPr>
          <w:rFonts w:ascii="Tahoma" w:eastAsia="Tahoma" w:hAnsi="Tahoma" w:cs="Tahoma"/>
          <w:sz w:val="24"/>
          <w:szCs w:val="24"/>
        </w:rPr>
        <w:t xml:space="preserve"> con </w:t>
      </w:r>
      <w:r w:rsidR="00172E37" w:rsidRPr="00760ADF">
        <w:rPr>
          <w:rFonts w:ascii="Tahoma" w:eastAsia="Tahoma" w:hAnsi="Tahoma" w:cs="Tahoma"/>
          <w:sz w:val="24"/>
          <w:szCs w:val="24"/>
        </w:rPr>
        <w:t xml:space="preserve">Colmena S.A. (hoy </w:t>
      </w:r>
      <w:r w:rsidR="00042A7C" w:rsidRPr="00760ADF">
        <w:rPr>
          <w:rFonts w:ascii="Tahoma" w:eastAsia="Tahoma" w:hAnsi="Tahoma" w:cs="Tahoma"/>
          <w:sz w:val="24"/>
          <w:szCs w:val="24"/>
        </w:rPr>
        <w:t>Protección S.A.</w:t>
      </w:r>
      <w:r w:rsidR="00172E37" w:rsidRPr="00760ADF">
        <w:rPr>
          <w:rFonts w:ascii="Tahoma" w:eastAsia="Tahoma" w:hAnsi="Tahoma" w:cs="Tahoma"/>
          <w:sz w:val="24"/>
          <w:szCs w:val="24"/>
        </w:rPr>
        <w:t>)</w:t>
      </w:r>
      <w:r w:rsidR="00042A7C" w:rsidRPr="00760ADF">
        <w:rPr>
          <w:rFonts w:ascii="Tahoma" w:eastAsia="Tahoma" w:hAnsi="Tahoma" w:cs="Tahoma"/>
          <w:sz w:val="24"/>
          <w:szCs w:val="24"/>
        </w:rPr>
        <w:t xml:space="preserve">, junto con </w:t>
      </w:r>
      <w:r w:rsidR="00172E37" w:rsidRPr="00760ADF">
        <w:rPr>
          <w:rFonts w:ascii="Tahoma" w:eastAsia="Tahoma" w:hAnsi="Tahoma" w:cs="Tahoma"/>
          <w:sz w:val="24"/>
          <w:szCs w:val="24"/>
        </w:rPr>
        <w:t xml:space="preserve">los traslados que realizó a Colfondos S.A. el 25 de mayo de 1996, a Colpatria S.A. (hoy Porvenir S.A.) el 10 de marzo de 1999, y a Santander </w:t>
      </w:r>
      <w:r w:rsidR="00CF31E4" w:rsidRPr="00760ADF">
        <w:rPr>
          <w:rFonts w:ascii="Tahoma" w:eastAsia="Tahoma" w:hAnsi="Tahoma" w:cs="Tahoma"/>
          <w:sz w:val="24"/>
          <w:szCs w:val="24"/>
        </w:rPr>
        <w:t xml:space="preserve">S.A. </w:t>
      </w:r>
      <w:r w:rsidR="00172E37" w:rsidRPr="00760ADF">
        <w:rPr>
          <w:rFonts w:ascii="Tahoma" w:eastAsia="Tahoma" w:hAnsi="Tahoma" w:cs="Tahoma"/>
          <w:sz w:val="24"/>
          <w:szCs w:val="24"/>
        </w:rPr>
        <w:t>(</w:t>
      </w:r>
      <w:r w:rsidR="00CF31E4" w:rsidRPr="00760ADF">
        <w:rPr>
          <w:rFonts w:ascii="Tahoma" w:eastAsia="Tahoma" w:hAnsi="Tahoma" w:cs="Tahoma"/>
          <w:sz w:val="24"/>
          <w:szCs w:val="24"/>
        </w:rPr>
        <w:t>hoy Protección S.A.</w:t>
      </w:r>
      <w:r w:rsidR="00172E37" w:rsidRPr="00760ADF">
        <w:rPr>
          <w:rFonts w:ascii="Tahoma" w:eastAsia="Tahoma" w:hAnsi="Tahoma" w:cs="Tahoma"/>
          <w:sz w:val="24"/>
          <w:szCs w:val="24"/>
        </w:rPr>
        <w:t>) el 30 de abril de 2004</w:t>
      </w:r>
      <w:r w:rsidR="00042A7C" w:rsidRPr="00760ADF">
        <w:rPr>
          <w:rFonts w:ascii="Tahoma" w:eastAsia="Tahoma" w:hAnsi="Tahoma" w:cs="Tahoma"/>
          <w:sz w:val="24"/>
          <w:szCs w:val="24"/>
        </w:rPr>
        <w:t xml:space="preserve">, </w:t>
      </w:r>
      <w:r w:rsidR="00F70695" w:rsidRPr="00760ADF">
        <w:rPr>
          <w:rFonts w:ascii="Tahoma" w:eastAsia="Tahoma" w:hAnsi="Tahoma" w:cs="Tahoma"/>
          <w:sz w:val="24"/>
          <w:szCs w:val="24"/>
        </w:rPr>
        <w:t xml:space="preserve">indicando que </w:t>
      </w:r>
      <w:r w:rsidR="00CF31E4" w:rsidRPr="00760ADF">
        <w:rPr>
          <w:rFonts w:ascii="Tahoma" w:eastAsia="Tahoma" w:hAnsi="Tahoma" w:cs="Tahoma"/>
          <w:sz w:val="24"/>
          <w:szCs w:val="24"/>
        </w:rPr>
        <w:t>la</w:t>
      </w:r>
      <w:r w:rsidR="00F70695" w:rsidRPr="00760ADF">
        <w:rPr>
          <w:rFonts w:ascii="Tahoma" w:eastAsia="Tahoma" w:hAnsi="Tahoma" w:cs="Tahoma"/>
          <w:sz w:val="24"/>
          <w:szCs w:val="24"/>
        </w:rPr>
        <w:t xml:space="preserve"> demandante jamás se traslad</w:t>
      </w:r>
      <w:r w:rsidR="00D70987" w:rsidRPr="00760ADF">
        <w:rPr>
          <w:rFonts w:ascii="Tahoma" w:eastAsia="Tahoma" w:hAnsi="Tahoma" w:cs="Tahoma"/>
          <w:sz w:val="24"/>
          <w:szCs w:val="24"/>
        </w:rPr>
        <w:t>ó</w:t>
      </w:r>
      <w:r w:rsidR="00F70695" w:rsidRPr="00760ADF">
        <w:rPr>
          <w:rFonts w:ascii="Tahoma" w:eastAsia="Tahoma" w:hAnsi="Tahoma" w:cs="Tahoma"/>
          <w:sz w:val="24"/>
          <w:szCs w:val="24"/>
        </w:rPr>
        <w:t xml:space="preserve"> al RAIS administrado por</w:t>
      </w:r>
      <w:r w:rsidR="00CF31E4" w:rsidRPr="00760ADF">
        <w:rPr>
          <w:rFonts w:ascii="Tahoma" w:eastAsia="Tahoma" w:hAnsi="Tahoma" w:cs="Tahoma"/>
          <w:sz w:val="24"/>
          <w:szCs w:val="24"/>
        </w:rPr>
        <w:t xml:space="preserve"> Colfondos S.A.,</w:t>
      </w:r>
      <w:r w:rsidR="00042A7C" w:rsidRPr="00760ADF">
        <w:rPr>
          <w:rFonts w:ascii="Tahoma" w:eastAsia="Tahoma" w:hAnsi="Tahoma" w:cs="Tahoma"/>
          <w:sz w:val="24"/>
          <w:szCs w:val="24"/>
        </w:rPr>
        <w:t xml:space="preserve"> Protección S.A. y Porvenir S.A.</w:t>
      </w:r>
      <w:r w:rsidR="00F70695" w:rsidRPr="00760ADF">
        <w:rPr>
          <w:rFonts w:ascii="Tahoma" w:eastAsia="Tahoma" w:hAnsi="Tahoma" w:cs="Tahoma"/>
          <w:sz w:val="24"/>
          <w:szCs w:val="24"/>
        </w:rPr>
        <w:t>, siempre permaneciendo en el RPM administrado actualmente por Colpensiones.</w:t>
      </w:r>
    </w:p>
    <w:p w14:paraId="3260D33A" w14:textId="77777777" w:rsidR="00D70987" w:rsidRPr="00760ADF" w:rsidRDefault="00D70987" w:rsidP="00760ADF">
      <w:pPr>
        <w:spacing w:after="0" w:line="276" w:lineRule="auto"/>
        <w:jc w:val="both"/>
        <w:rPr>
          <w:rFonts w:ascii="Tahoma" w:hAnsi="Tahoma" w:cs="Tahoma"/>
          <w:sz w:val="24"/>
          <w:szCs w:val="24"/>
        </w:rPr>
      </w:pPr>
    </w:p>
    <w:p w14:paraId="774F88A4" w14:textId="21F6BFC4" w:rsidR="1B4704F1" w:rsidRPr="00760ADF" w:rsidRDefault="1B4704F1" w:rsidP="00760ADF">
      <w:pPr>
        <w:pStyle w:val="Prrafodelista"/>
        <w:numPr>
          <w:ilvl w:val="0"/>
          <w:numId w:val="3"/>
        </w:numPr>
        <w:spacing w:line="276" w:lineRule="auto"/>
        <w:jc w:val="center"/>
        <w:rPr>
          <w:rFonts w:eastAsiaTheme="minorEastAsia"/>
          <w:b/>
          <w:bCs/>
          <w:sz w:val="24"/>
          <w:szCs w:val="24"/>
        </w:rPr>
      </w:pPr>
      <w:r w:rsidRPr="00760ADF">
        <w:rPr>
          <w:b/>
          <w:bCs/>
          <w:sz w:val="24"/>
          <w:szCs w:val="24"/>
          <w:lang w:val="es"/>
        </w:rPr>
        <w:t>Recurso de apelación y procedencia de la consulta</w:t>
      </w:r>
    </w:p>
    <w:p w14:paraId="2A881A7A" w14:textId="77777777" w:rsidR="00A039B5" w:rsidRPr="00760ADF" w:rsidRDefault="00A039B5" w:rsidP="00760ADF">
      <w:pPr>
        <w:spacing w:after="0" w:line="276" w:lineRule="auto"/>
        <w:jc w:val="both"/>
        <w:rPr>
          <w:rFonts w:ascii="Tahoma" w:eastAsia="Tahoma" w:hAnsi="Tahoma" w:cs="Tahoma"/>
          <w:b/>
          <w:bCs/>
          <w:sz w:val="24"/>
          <w:szCs w:val="24"/>
          <w:lang w:val="es"/>
        </w:rPr>
      </w:pPr>
    </w:p>
    <w:p w14:paraId="237CBA28" w14:textId="203A0900" w:rsidR="00E75D11" w:rsidRPr="00760ADF" w:rsidRDefault="001F170B" w:rsidP="00760ADF">
      <w:pPr>
        <w:spacing w:after="0" w:line="276" w:lineRule="auto"/>
        <w:ind w:firstLine="360"/>
        <w:jc w:val="both"/>
        <w:rPr>
          <w:rFonts w:ascii="Tahoma" w:eastAsia="Tahoma" w:hAnsi="Tahoma" w:cs="Tahoma"/>
          <w:sz w:val="24"/>
          <w:szCs w:val="24"/>
          <w:lang w:val="es"/>
        </w:rPr>
      </w:pPr>
      <w:bookmarkStart w:id="3" w:name="_Hlk77056881"/>
      <w:r w:rsidRPr="00760ADF">
        <w:rPr>
          <w:rFonts w:ascii="Tahoma" w:eastAsia="Tahoma" w:hAnsi="Tahoma" w:cs="Tahoma"/>
          <w:b/>
          <w:bCs/>
          <w:sz w:val="24"/>
          <w:szCs w:val="24"/>
          <w:lang w:val="es"/>
        </w:rPr>
        <w:t xml:space="preserve">Protección S.A. </w:t>
      </w:r>
      <w:r w:rsidR="00A039B5" w:rsidRPr="00760ADF">
        <w:rPr>
          <w:rFonts w:ascii="Tahoma" w:eastAsia="Tahoma" w:hAnsi="Tahoma" w:cs="Tahoma"/>
          <w:sz w:val="24"/>
          <w:szCs w:val="24"/>
          <w:lang w:val="es"/>
        </w:rPr>
        <w:t xml:space="preserve">solicita que se revoque la sentencia </w:t>
      </w:r>
      <w:r w:rsidR="00D70987" w:rsidRPr="00760ADF">
        <w:rPr>
          <w:rFonts w:ascii="Tahoma" w:eastAsia="Tahoma" w:hAnsi="Tahoma" w:cs="Tahoma"/>
          <w:sz w:val="24"/>
          <w:szCs w:val="24"/>
          <w:lang w:val="es"/>
        </w:rPr>
        <w:t>de</w:t>
      </w:r>
      <w:r w:rsidR="00A039B5" w:rsidRPr="00760ADF">
        <w:rPr>
          <w:rFonts w:ascii="Tahoma" w:eastAsia="Tahoma" w:hAnsi="Tahoma" w:cs="Tahoma"/>
          <w:sz w:val="24"/>
          <w:szCs w:val="24"/>
          <w:lang w:val="es"/>
        </w:rPr>
        <w:t xml:space="preserve"> primera instancia, </w:t>
      </w:r>
      <w:r w:rsidR="00256154" w:rsidRPr="00760ADF">
        <w:rPr>
          <w:rFonts w:ascii="Tahoma" w:eastAsia="Tahoma" w:hAnsi="Tahoma" w:cs="Tahoma"/>
          <w:sz w:val="24"/>
          <w:szCs w:val="24"/>
          <w:lang w:val="es"/>
        </w:rPr>
        <w:t xml:space="preserve">argumentando </w:t>
      </w:r>
      <w:r w:rsidR="00A039B5" w:rsidRPr="00760ADF">
        <w:rPr>
          <w:rFonts w:ascii="Tahoma" w:eastAsia="Tahoma" w:hAnsi="Tahoma" w:cs="Tahoma"/>
          <w:sz w:val="24"/>
          <w:szCs w:val="24"/>
          <w:lang w:val="es"/>
        </w:rPr>
        <w:t xml:space="preserve">que </w:t>
      </w:r>
      <w:r w:rsidR="006F7270" w:rsidRPr="00760ADF">
        <w:rPr>
          <w:rFonts w:ascii="Tahoma" w:eastAsia="Tahoma" w:hAnsi="Tahoma" w:cs="Tahoma"/>
          <w:sz w:val="24"/>
          <w:szCs w:val="24"/>
          <w:lang w:val="es"/>
        </w:rPr>
        <w:t xml:space="preserve">la </w:t>
      </w:r>
      <w:r w:rsidR="006F7270" w:rsidRPr="00760ADF">
        <w:rPr>
          <w:rFonts w:ascii="Tahoma" w:eastAsia="Tahoma" w:hAnsi="Tahoma" w:cs="Tahoma"/>
          <w:i/>
          <w:iCs/>
          <w:sz w:val="24"/>
          <w:szCs w:val="24"/>
          <w:lang w:val="es"/>
        </w:rPr>
        <w:t>A-quo</w:t>
      </w:r>
      <w:r w:rsidR="00EF5C64" w:rsidRPr="00760ADF">
        <w:rPr>
          <w:rFonts w:ascii="Tahoma" w:eastAsia="Tahoma" w:hAnsi="Tahoma" w:cs="Tahoma"/>
          <w:sz w:val="24"/>
          <w:szCs w:val="24"/>
          <w:lang w:val="es"/>
        </w:rPr>
        <w:t xml:space="preserve"> se </w:t>
      </w:r>
      <w:r w:rsidR="006F7270" w:rsidRPr="00760ADF">
        <w:rPr>
          <w:rFonts w:ascii="Tahoma" w:eastAsia="Tahoma" w:hAnsi="Tahoma" w:cs="Tahoma"/>
          <w:sz w:val="24"/>
          <w:szCs w:val="24"/>
          <w:lang w:val="es"/>
        </w:rPr>
        <w:t>apoya</w:t>
      </w:r>
      <w:r w:rsidR="00EF5C64" w:rsidRPr="00760ADF">
        <w:rPr>
          <w:rFonts w:ascii="Tahoma" w:eastAsia="Tahoma" w:hAnsi="Tahoma" w:cs="Tahoma"/>
          <w:sz w:val="24"/>
          <w:szCs w:val="24"/>
          <w:lang w:val="es"/>
        </w:rPr>
        <w:t xml:space="preserve"> en una línea jurisprudencial de la Corte Suprema de Justicia que viola </w:t>
      </w:r>
      <w:r w:rsidR="006F7270" w:rsidRPr="00760ADF">
        <w:rPr>
          <w:rFonts w:ascii="Tahoma" w:eastAsia="Tahoma" w:hAnsi="Tahoma" w:cs="Tahoma"/>
          <w:sz w:val="24"/>
          <w:szCs w:val="24"/>
          <w:lang w:val="es"/>
        </w:rPr>
        <w:t>de manera sistemática</w:t>
      </w:r>
      <w:r w:rsidR="00EF5C64" w:rsidRPr="00760ADF">
        <w:rPr>
          <w:rFonts w:ascii="Tahoma" w:eastAsia="Tahoma" w:hAnsi="Tahoma" w:cs="Tahoma"/>
          <w:sz w:val="24"/>
          <w:szCs w:val="24"/>
          <w:lang w:val="es"/>
        </w:rPr>
        <w:t xml:space="preserve"> las normas sustantivas y adjetivas, además que desdibuja los principios generales del derecho y viola los derechos constitucionales de P</w:t>
      </w:r>
      <w:r w:rsidR="006F7270" w:rsidRPr="00760ADF">
        <w:rPr>
          <w:rFonts w:ascii="Tahoma" w:eastAsia="Tahoma" w:hAnsi="Tahoma" w:cs="Tahoma"/>
          <w:sz w:val="24"/>
          <w:szCs w:val="24"/>
          <w:lang w:val="es"/>
        </w:rPr>
        <w:t>rotección</w:t>
      </w:r>
      <w:r w:rsidR="00EF5C64" w:rsidRPr="00760ADF">
        <w:rPr>
          <w:rFonts w:ascii="Tahoma" w:eastAsia="Tahoma" w:hAnsi="Tahoma" w:cs="Tahoma"/>
          <w:sz w:val="24"/>
          <w:szCs w:val="24"/>
          <w:lang w:val="es"/>
        </w:rPr>
        <w:t xml:space="preserve"> S.A. La anterior línea jurisprudencial, </w:t>
      </w:r>
      <w:r w:rsidR="00DA04E1" w:rsidRPr="00760ADF">
        <w:rPr>
          <w:rFonts w:ascii="Tahoma" w:eastAsia="Tahoma" w:hAnsi="Tahoma" w:cs="Tahoma"/>
          <w:sz w:val="24"/>
          <w:szCs w:val="24"/>
          <w:lang w:val="es"/>
        </w:rPr>
        <w:t xml:space="preserve">según </w:t>
      </w:r>
      <w:r w:rsidR="006F7270" w:rsidRPr="00760ADF">
        <w:rPr>
          <w:rFonts w:ascii="Tahoma" w:eastAsia="Tahoma" w:hAnsi="Tahoma" w:cs="Tahoma"/>
          <w:sz w:val="24"/>
          <w:szCs w:val="24"/>
          <w:lang w:val="es"/>
        </w:rPr>
        <w:lastRenderedPageBreak/>
        <w:t>la AFP</w:t>
      </w:r>
      <w:r w:rsidR="00DA04E1" w:rsidRPr="00760ADF">
        <w:rPr>
          <w:rFonts w:ascii="Tahoma" w:eastAsia="Tahoma" w:hAnsi="Tahoma" w:cs="Tahoma"/>
          <w:sz w:val="24"/>
          <w:szCs w:val="24"/>
          <w:lang w:val="es"/>
        </w:rPr>
        <w:t>,</w:t>
      </w:r>
      <w:r w:rsidR="00231C15" w:rsidRPr="00760ADF">
        <w:rPr>
          <w:rFonts w:ascii="Tahoma" w:eastAsia="Tahoma" w:hAnsi="Tahoma" w:cs="Tahoma"/>
          <w:sz w:val="24"/>
          <w:szCs w:val="24"/>
          <w:lang w:val="es"/>
        </w:rPr>
        <w:t xml:space="preserve"> viola</w:t>
      </w:r>
      <w:r w:rsidR="00D70987" w:rsidRPr="00760ADF">
        <w:rPr>
          <w:rFonts w:ascii="Tahoma" w:eastAsia="Tahoma" w:hAnsi="Tahoma" w:cs="Tahoma"/>
          <w:sz w:val="24"/>
          <w:szCs w:val="24"/>
          <w:lang w:val="es"/>
        </w:rPr>
        <w:t xml:space="preserve"> las siguientes normas y principios</w:t>
      </w:r>
      <w:r w:rsidR="009A5157" w:rsidRPr="00760ADF">
        <w:rPr>
          <w:rFonts w:ascii="Tahoma" w:eastAsia="Tahoma" w:hAnsi="Tahoma" w:cs="Tahoma"/>
          <w:sz w:val="24"/>
          <w:szCs w:val="24"/>
          <w:lang w:val="es"/>
        </w:rPr>
        <w:t>: (1)</w:t>
      </w:r>
      <w:r w:rsidR="00231C15" w:rsidRPr="00760ADF">
        <w:rPr>
          <w:rFonts w:ascii="Tahoma" w:eastAsia="Tahoma" w:hAnsi="Tahoma" w:cs="Tahoma"/>
          <w:sz w:val="24"/>
          <w:szCs w:val="24"/>
          <w:lang w:val="es"/>
        </w:rPr>
        <w:t xml:space="preserve"> </w:t>
      </w:r>
      <w:r w:rsidR="00D70987" w:rsidRPr="00760ADF">
        <w:rPr>
          <w:rFonts w:ascii="Tahoma" w:eastAsia="Tahoma" w:hAnsi="Tahoma" w:cs="Tahoma"/>
          <w:sz w:val="24"/>
          <w:szCs w:val="24"/>
          <w:lang w:val="es"/>
        </w:rPr>
        <w:t>L</w:t>
      </w:r>
      <w:r w:rsidR="00231C15" w:rsidRPr="00760ADF">
        <w:rPr>
          <w:rFonts w:ascii="Tahoma" w:eastAsia="Tahoma" w:hAnsi="Tahoma" w:cs="Tahoma"/>
          <w:sz w:val="24"/>
          <w:szCs w:val="24"/>
          <w:lang w:val="es"/>
        </w:rPr>
        <w:t>a ley 100 de 1993, puesto que</w:t>
      </w:r>
      <w:r w:rsidR="00EF5C64" w:rsidRPr="00760ADF">
        <w:rPr>
          <w:rFonts w:ascii="Tahoma" w:eastAsia="Tahoma" w:hAnsi="Tahoma" w:cs="Tahoma"/>
          <w:sz w:val="24"/>
          <w:szCs w:val="24"/>
          <w:lang w:val="es"/>
        </w:rPr>
        <w:t xml:space="preserve"> ordena el reintegro de los gastos en contra del orden legal</w:t>
      </w:r>
      <w:r w:rsidR="00256154" w:rsidRPr="00760ADF">
        <w:rPr>
          <w:rFonts w:ascii="Tahoma" w:eastAsia="Tahoma" w:hAnsi="Tahoma" w:cs="Tahoma"/>
          <w:sz w:val="24"/>
          <w:szCs w:val="24"/>
          <w:lang w:val="es"/>
        </w:rPr>
        <w:t>, no existiendo sanción como esta al interior de la legislación</w:t>
      </w:r>
      <w:r w:rsidR="00231C15" w:rsidRPr="00760ADF">
        <w:rPr>
          <w:rFonts w:ascii="Tahoma" w:eastAsia="Tahoma" w:hAnsi="Tahoma" w:cs="Tahoma"/>
          <w:sz w:val="24"/>
          <w:szCs w:val="24"/>
          <w:lang w:val="es"/>
        </w:rPr>
        <w:t xml:space="preserve"> y porque</w:t>
      </w:r>
      <w:r w:rsidR="00EF5C64" w:rsidRPr="00760ADF">
        <w:rPr>
          <w:rFonts w:ascii="Tahoma" w:eastAsia="Tahoma" w:hAnsi="Tahoma" w:cs="Tahoma"/>
          <w:sz w:val="24"/>
          <w:szCs w:val="24"/>
          <w:lang w:val="es"/>
        </w:rPr>
        <w:t xml:space="preserve"> </w:t>
      </w:r>
      <w:r w:rsidR="00231C15" w:rsidRPr="00760ADF">
        <w:rPr>
          <w:rFonts w:ascii="Tahoma" w:eastAsia="Tahoma" w:hAnsi="Tahoma" w:cs="Tahoma"/>
          <w:sz w:val="24"/>
          <w:szCs w:val="24"/>
          <w:lang w:val="es"/>
        </w:rPr>
        <w:t>también imponen a la AFP la sanción de reintegrar los gastos de administración, sanción que no existe al interior de la legislació</w:t>
      </w:r>
      <w:r w:rsidR="00D70987" w:rsidRPr="00760ADF">
        <w:rPr>
          <w:rFonts w:ascii="Tahoma" w:eastAsia="Tahoma" w:hAnsi="Tahoma" w:cs="Tahoma"/>
          <w:sz w:val="24"/>
          <w:szCs w:val="24"/>
          <w:lang w:val="es"/>
        </w:rPr>
        <w:t>n.</w:t>
      </w:r>
      <w:r w:rsidR="00231C15" w:rsidRPr="00760ADF">
        <w:rPr>
          <w:rFonts w:ascii="Tahoma" w:eastAsia="Tahoma" w:hAnsi="Tahoma" w:cs="Tahoma"/>
          <w:sz w:val="24"/>
          <w:szCs w:val="24"/>
          <w:lang w:val="es"/>
        </w:rPr>
        <w:t xml:space="preserve"> </w:t>
      </w:r>
      <w:r w:rsidR="009A5157" w:rsidRPr="00760ADF">
        <w:rPr>
          <w:rFonts w:ascii="Tahoma" w:eastAsia="Tahoma" w:hAnsi="Tahoma" w:cs="Tahoma"/>
          <w:sz w:val="24"/>
          <w:szCs w:val="24"/>
          <w:lang w:val="es"/>
        </w:rPr>
        <w:t xml:space="preserve">(2) </w:t>
      </w:r>
      <w:r w:rsidR="00D70987" w:rsidRPr="00760ADF">
        <w:rPr>
          <w:rFonts w:ascii="Tahoma" w:eastAsia="Tahoma" w:hAnsi="Tahoma" w:cs="Tahoma"/>
          <w:sz w:val="24"/>
          <w:szCs w:val="24"/>
          <w:lang w:val="es"/>
        </w:rPr>
        <w:t>E</w:t>
      </w:r>
      <w:r w:rsidR="00231C15" w:rsidRPr="00760ADF">
        <w:rPr>
          <w:rFonts w:ascii="Tahoma" w:eastAsia="Tahoma" w:hAnsi="Tahoma" w:cs="Tahoma"/>
          <w:sz w:val="24"/>
          <w:szCs w:val="24"/>
          <w:lang w:val="es"/>
        </w:rPr>
        <w:t>l artículo 1746 del Código Civil en cuanto</w:t>
      </w:r>
      <w:r w:rsidR="007F0B92" w:rsidRPr="00760ADF">
        <w:rPr>
          <w:rFonts w:ascii="Tahoma" w:eastAsia="Tahoma" w:hAnsi="Tahoma" w:cs="Tahoma"/>
          <w:sz w:val="24"/>
          <w:szCs w:val="24"/>
          <w:lang w:val="es"/>
        </w:rPr>
        <w:t xml:space="preserve"> auspicia un enriquecimiento sin justa causa a favor de</w:t>
      </w:r>
      <w:r w:rsidR="00256154" w:rsidRPr="00760ADF">
        <w:rPr>
          <w:rFonts w:ascii="Tahoma" w:eastAsia="Tahoma" w:hAnsi="Tahoma" w:cs="Tahoma"/>
          <w:sz w:val="24"/>
          <w:szCs w:val="24"/>
          <w:lang w:val="es"/>
        </w:rPr>
        <w:t xml:space="preserve"> </w:t>
      </w:r>
      <w:r w:rsidR="007F0B92" w:rsidRPr="00760ADF">
        <w:rPr>
          <w:rFonts w:ascii="Tahoma" w:eastAsia="Tahoma" w:hAnsi="Tahoma" w:cs="Tahoma"/>
          <w:sz w:val="24"/>
          <w:szCs w:val="24"/>
          <w:lang w:val="es"/>
        </w:rPr>
        <w:t>l</w:t>
      </w:r>
      <w:r w:rsidR="00256154" w:rsidRPr="00760ADF">
        <w:rPr>
          <w:rFonts w:ascii="Tahoma" w:eastAsia="Tahoma" w:hAnsi="Tahoma" w:cs="Tahoma"/>
          <w:sz w:val="24"/>
          <w:szCs w:val="24"/>
          <w:lang w:val="es"/>
        </w:rPr>
        <w:t>os</w:t>
      </w:r>
      <w:r w:rsidR="007F0B92" w:rsidRPr="00760ADF">
        <w:rPr>
          <w:rFonts w:ascii="Tahoma" w:eastAsia="Tahoma" w:hAnsi="Tahoma" w:cs="Tahoma"/>
          <w:sz w:val="24"/>
          <w:szCs w:val="24"/>
          <w:lang w:val="es"/>
        </w:rPr>
        <w:t xml:space="preserve"> afiliados</w:t>
      </w:r>
      <w:r w:rsidR="00256154" w:rsidRPr="00760ADF">
        <w:rPr>
          <w:rFonts w:ascii="Tahoma" w:eastAsia="Tahoma" w:hAnsi="Tahoma" w:cs="Tahoma"/>
          <w:sz w:val="24"/>
          <w:szCs w:val="24"/>
          <w:lang w:val="es"/>
        </w:rPr>
        <w:t xml:space="preserve">, </w:t>
      </w:r>
      <w:r w:rsidR="007F0B92" w:rsidRPr="00760ADF">
        <w:rPr>
          <w:rFonts w:ascii="Tahoma" w:eastAsia="Tahoma" w:hAnsi="Tahoma" w:cs="Tahoma"/>
          <w:sz w:val="24"/>
          <w:szCs w:val="24"/>
          <w:lang w:val="es"/>
        </w:rPr>
        <w:t>porque si se declara la nulidad y se reconocen los frutos civiles a favor del demandante, entonces no existe razón para desconocer a la AFP la contraprestación que la ley contempla</w:t>
      </w:r>
      <w:r w:rsidR="00D70987" w:rsidRPr="00760ADF">
        <w:rPr>
          <w:rFonts w:ascii="Tahoma" w:eastAsia="Tahoma" w:hAnsi="Tahoma" w:cs="Tahoma"/>
          <w:sz w:val="24"/>
          <w:szCs w:val="24"/>
          <w:lang w:val="es"/>
        </w:rPr>
        <w:t xml:space="preserve">. </w:t>
      </w:r>
      <w:r w:rsidR="009A5157" w:rsidRPr="00760ADF">
        <w:rPr>
          <w:rFonts w:ascii="Tahoma" w:eastAsia="Tahoma" w:hAnsi="Tahoma" w:cs="Tahoma"/>
          <w:sz w:val="24"/>
          <w:szCs w:val="24"/>
          <w:lang w:val="es"/>
        </w:rPr>
        <w:t>(3)</w:t>
      </w:r>
      <w:r w:rsidR="00AD0BE3" w:rsidRPr="00760ADF">
        <w:rPr>
          <w:rFonts w:ascii="Tahoma" w:eastAsia="Tahoma" w:hAnsi="Tahoma" w:cs="Tahoma"/>
          <w:sz w:val="24"/>
          <w:szCs w:val="24"/>
          <w:lang w:val="es"/>
        </w:rPr>
        <w:t xml:space="preserve"> </w:t>
      </w:r>
      <w:r w:rsidR="00D70987" w:rsidRPr="00760ADF">
        <w:rPr>
          <w:rFonts w:ascii="Tahoma" w:eastAsia="Tahoma" w:hAnsi="Tahoma" w:cs="Tahoma"/>
          <w:sz w:val="24"/>
          <w:szCs w:val="24"/>
          <w:lang w:val="es"/>
        </w:rPr>
        <w:t>E</w:t>
      </w:r>
      <w:r w:rsidR="00AD0BE3" w:rsidRPr="00760ADF">
        <w:rPr>
          <w:rFonts w:ascii="Tahoma" w:eastAsia="Tahoma" w:hAnsi="Tahoma" w:cs="Tahoma"/>
          <w:sz w:val="24"/>
          <w:szCs w:val="24"/>
          <w:lang w:val="es"/>
        </w:rPr>
        <w:t>l artículo 50 del Código Procesal del Trabajo y de la Seguridad Social en cuanto los demandantes tienen como pretensión que se declare la nulidad</w:t>
      </w:r>
      <w:r w:rsidR="00FC0C32" w:rsidRPr="00760ADF">
        <w:rPr>
          <w:rFonts w:ascii="Tahoma" w:eastAsia="Tahoma" w:hAnsi="Tahoma" w:cs="Tahoma"/>
          <w:sz w:val="24"/>
          <w:szCs w:val="24"/>
          <w:lang w:val="es"/>
        </w:rPr>
        <w:t xml:space="preserve"> de la afiliación</w:t>
      </w:r>
      <w:r w:rsidR="00AD0BE3" w:rsidRPr="00760ADF">
        <w:rPr>
          <w:rFonts w:ascii="Tahoma" w:eastAsia="Tahoma" w:hAnsi="Tahoma" w:cs="Tahoma"/>
          <w:sz w:val="24"/>
          <w:szCs w:val="24"/>
          <w:lang w:val="es"/>
        </w:rPr>
        <w:t xml:space="preserve"> y en muchas ocasiones se declara la ineficacia</w:t>
      </w:r>
      <w:r w:rsidR="00FC0C32" w:rsidRPr="00760ADF">
        <w:rPr>
          <w:rFonts w:ascii="Tahoma" w:eastAsia="Tahoma" w:hAnsi="Tahoma" w:cs="Tahoma"/>
          <w:sz w:val="24"/>
          <w:szCs w:val="24"/>
          <w:lang w:val="es"/>
        </w:rPr>
        <w:t xml:space="preserve"> de la afiliación, </w:t>
      </w:r>
      <w:r w:rsidR="00D70987" w:rsidRPr="00760ADF">
        <w:rPr>
          <w:rFonts w:ascii="Tahoma" w:eastAsia="Tahoma" w:hAnsi="Tahoma" w:cs="Tahoma"/>
          <w:sz w:val="24"/>
          <w:szCs w:val="24"/>
          <w:lang w:val="es"/>
        </w:rPr>
        <w:t xml:space="preserve">a sabiendas de que en la acción de </w:t>
      </w:r>
      <w:r w:rsidR="00FC0C32" w:rsidRPr="00760ADF">
        <w:rPr>
          <w:rFonts w:ascii="Tahoma" w:eastAsia="Tahoma" w:hAnsi="Tahoma" w:cs="Tahoma"/>
          <w:sz w:val="24"/>
          <w:szCs w:val="24"/>
          <w:lang w:val="es"/>
        </w:rPr>
        <w:t xml:space="preserve">nulidad de la afiliación no hay </w:t>
      </w:r>
      <w:r w:rsidR="00D70987" w:rsidRPr="00760ADF">
        <w:rPr>
          <w:rFonts w:ascii="Tahoma" w:eastAsia="Tahoma" w:hAnsi="Tahoma" w:cs="Tahoma"/>
          <w:sz w:val="24"/>
          <w:szCs w:val="24"/>
          <w:lang w:val="es"/>
        </w:rPr>
        <w:t xml:space="preserve">la inversión de </w:t>
      </w:r>
      <w:r w:rsidR="00FC0C32" w:rsidRPr="00760ADF">
        <w:rPr>
          <w:rFonts w:ascii="Tahoma" w:eastAsia="Tahoma" w:hAnsi="Tahoma" w:cs="Tahoma"/>
          <w:sz w:val="24"/>
          <w:szCs w:val="24"/>
          <w:lang w:val="es"/>
        </w:rPr>
        <w:t xml:space="preserve">la carga de la prueba, </w:t>
      </w:r>
      <w:r w:rsidR="00D70987" w:rsidRPr="00760ADF">
        <w:rPr>
          <w:rFonts w:ascii="Tahoma" w:eastAsia="Tahoma" w:hAnsi="Tahoma" w:cs="Tahoma"/>
          <w:sz w:val="24"/>
          <w:szCs w:val="24"/>
          <w:lang w:val="es"/>
        </w:rPr>
        <w:t xml:space="preserve">debiendo el </w:t>
      </w:r>
      <w:r w:rsidR="00FC0C32" w:rsidRPr="00760ADF">
        <w:rPr>
          <w:rFonts w:ascii="Tahoma" w:eastAsia="Tahoma" w:hAnsi="Tahoma" w:cs="Tahoma"/>
          <w:sz w:val="24"/>
          <w:szCs w:val="24"/>
          <w:lang w:val="es"/>
        </w:rPr>
        <w:t>demandante acreditar el vicio de consentimiento y demostrar que se le indujo al error</w:t>
      </w:r>
      <w:r w:rsidR="00D70987" w:rsidRPr="00760ADF">
        <w:rPr>
          <w:rFonts w:ascii="Tahoma" w:eastAsia="Tahoma" w:hAnsi="Tahoma" w:cs="Tahoma"/>
          <w:sz w:val="24"/>
          <w:szCs w:val="24"/>
          <w:lang w:val="es"/>
        </w:rPr>
        <w:t xml:space="preserve">. </w:t>
      </w:r>
      <w:r w:rsidR="009A5157" w:rsidRPr="00760ADF">
        <w:rPr>
          <w:rFonts w:ascii="Tahoma" w:eastAsia="Tahoma" w:hAnsi="Tahoma" w:cs="Tahoma"/>
          <w:sz w:val="24"/>
          <w:szCs w:val="24"/>
          <w:lang w:val="es"/>
        </w:rPr>
        <w:t xml:space="preserve">(4) </w:t>
      </w:r>
      <w:r w:rsidR="00D70987" w:rsidRPr="00760ADF">
        <w:rPr>
          <w:rFonts w:ascii="Tahoma" w:eastAsia="Tahoma" w:hAnsi="Tahoma" w:cs="Tahoma"/>
          <w:sz w:val="24"/>
          <w:szCs w:val="24"/>
          <w:lang w:val="es"/>
        </w:rPr>
        <w:t>E</w:t>
      </w:r>
      <w:r w:rsidR="00E75D11" w:rsidRPr="00760ADF">
        <w:rPr>
          <w:rFonts w:ascii="Tahoma" w:eastAsia="Tahoma" w:hAnsi="Tahoma" w:cs="Tahoma"/>
          <w:sz w:val="24"/>
          <w:szCs w:val="24"/>
          <w:lang w:val="es"/>
        </w:rPr>
        <w:t>l artículo 13 de la ley 100 de 1993 por el cual la selección del régimen implica la aceptación de las condiciones propias de este.</w:t>
      </w:r>
      <w:r w:rsidR="00D70987" w:rsidRPr="00760ADF">
        <w:rPr>
          <w:rFonts w:ascii="Tahoma" w:eastAsia="Tahoma" w:hAnsi="Tahoma" w:cs="Tahoma"/>
          <w:sz w:val="24"/>
          <w:szCs w:val="24"/>
          <w:lang w:val="es"/>
        </w:rPr>
        <w:t xml:space="preserve"> (5) S</w:t>
      </w:r>
      <w:r w:rsidR="00FC0C32" w:rsidRPr="00760ADF">
        <w:rPr>
          <w:rFonts w:ascii="Tahoma" w:eastAsia="Tahoma" w:hAnsi="Tahoma" w:cs="Tahoma"/>
          <w:sz w:val="24"/>
          <w:szCs w:val="24"/>
          <w:lang w:val="es"/>
        </w:rPr>
        <w:t>e viola</w:t>
      </w:r>
      <w:r w:rsidR="00E75D11" w:rsidRPr="00760ADF">
        <w:rPr>
          <w:rFonts w:ascii="Tahoma" w:eastAsia="Tahoma" w:hAnsi="Tahoma" w:cs="Tahoma"/>
          <w:sz w:val="24"/>
          <w:szCs w:val="24"/>
          <w:lang w:val="es"/>
        </w:rPr>
        <w:t xml:space="preserve"> la doctrina de los actos propios, según el cual no se puede actuar en contra de los actos ejecutados por sí mismo</w:t>
      </w:r>
      <w:r w:rsidR="00D70987" w:rsidRPr="00760ADF">
        <w:rPr>
          <w:rFonts w:ascii="Tahoma" w:eastAsia="Tahoma" w:hAnsi="Tahoma" w:cs="Tahoma"/>
          <w:sz w:val="24"/>
          <w:szCs w:val="24"/>
          <w:lang w:val="es"/>
        </w:rPr>
        <w:t>. (6)</w:t>
      </w:r>
      <w:r w:rsidR="00E75D11" w:rsidRPr="00760ADF">
        <w:rPr>
          <w:rFonts w:ascii="Tahoma" w:eastAsia="Tahoma" w:hAnsi="Tahoma" w:cs="Tahoma"/>
          <w:sz w:val="24"/>
          <w:szCs w:val="24"/>
          <w:lang w:val="es"/>
        </w:rPr>
        <w:t xml:space="preserve"> </w:t>
      </w:r>
      <w:r w:rsidR="00D70987" w:rsidRPr="00760ADF">
        <w:rPr>
          <w:rFonts w:ascii="Tahoma" w:eastAsia="Tahoma" w:hAnsi="Tahoma" w:cs="Tahoma"/>
          <w:sz w:val="24"/>
          <w:szCs w:val="24"/>
          <w:lang w:val="es"/>
        </w:rPr>
        <w:t>S</w:t>
      </w:r>
      <w:r w:rsidR="00E75D11" w:rsidRPr="00760ADF">
        <w:rPr>
          <w:rFonts w:ascii="Tahoma" w:eastAsia="Tahoma" w:hAnsi="Tahoma" w:cs="Tahoma"/>
          <w:sz w:val="24"/>
          <w:szCs w:val="24"/>
          <w:lang w:val="es"/>
        </w:rPr>
        <w:t xml:space="preserve">e viola el derecho adjetivo en materia de caducidad puesto que se dice que se trata de un hecho </w:t>
      </w:r>
      <w:r w:rsidR="00B30E3B" w:rsidRPr="00760ADF">
        <w:rPr>
          <w:rFonts w:ascii="Tahoma" w:eastAsia="Tahoma" w:hAnsi="Tahoma" w:cs="Tahoma"/>
          <w:sz w:val="24"/>
          <w:szCs w:val="24"/>
          <w:lang w:val="es"/>
        </w:rPr>
        <w:t>im</w:t>
      </w:r>
      <w:r w:rsidR="00E75D11" w:rsidRPr="00760ADF">
        <w:rPr>
          <w:rFonts w:ascii="Tahoma" w:eastAsia="Tahoma" w:hAnsi="Tahoma" w:cs="Tahoma"/>
          <w:sz w:val="24"/>
          <w:szCs w:val="24"/>
          <w:lang w:val="es"/>
        </w:rPr>
        <w:t>prescriptible, cuando la prescripción y el paso del tiempo afecta al derecho pensional y al acto de afiliación</w:t>
      </w:r>
      <w:r w:rsidR="00D44B94" w:rsidRPr="00760ADF">
        <w:rPr>
          <w:rFonts w:ascii="Tahoma" w:eastAsia="Tahoma" w:hAnsi="Tahoma" w:cs="Tahoma"/>
          <w:sz w:val="24"/>
          <w:szCs w:val="24"/>
          <w:lang w:val="es"/>
        </w:rPr>
        <w:t>.</w:t>
      </w:r>
      <w:r w:rsidR="00D70987" w:rsidRPr="00760ADF">
        <w:rPr>
          <w:rFonts w:ascii="Tahoma" w:eastAsia="Tahoma" w:hAnsi="Tahoma" w:cs="Tahoma"/>
          <w:sz w:val="24"/>
          <w:szCs w:val="24"/>
          <w:lang w:val="es"/>
        </w:rPr>
        <w:t xml:space="preserve"> Y, (7) </w:t>
      </w:r>
      <w:r w:rsidR="00F33F89" w:rsidRPr="00760ADF">
        <w:rPr>
          <w:rFonts w:ascii="Tahoma" w:eastAsia="Tahoma" w:hAnsi="Tahoma" w:cs="Tahoma"/>
          <w:sz w:val="24"/>
          <w:szCs w:val="24"/>
          <w:lang w:val="es"/>
        </w:rPr>
        <w:t xml:space="preserve">se viola el artículo 36 de la ley 100 cuando </w:t>
      </w:r>
      <w:r w:rsidR="000017EE" w:rsidRPr="00760ADF">
        <w:rPr>
          <w:rFonts w:ascii="Tahoma" w:eastAsia="Tahoma" w:hAnsi="Tahoma" w:cs="Tahoma"/>
          <w:sz w:val="24"/>
          <w:szCs w:val="24"/>
          <w:lang w:val="es"/>
        </w:rPr>
        <w:t>la Corte se refiere</w:t>
      </w:r>
      <w:r w:rsidR="00F33F89" w:rsidRPr="00760ADF">
        <w:rPr>
          <w:rFonts w:ascii="Tahoma" w:eastAsia="Tahoma" w:hAnsi="Tahoma" w:cs="Tahoma"/>
          <w:sz w:val="24"/>
          <w:szCs w:val="24"/>
          <w:lang w:val="es"/>
        </w:rPr>
        <w:t xml:space="preserve"> a la irrenunciabilidad del derecho a percibir una mesada pensional de menor </w:t>
      </w:r>
      <w:r w:rsidR="00D70987" w:rsidRPr="00760ADF">
        <w:rPr>
          <w:rFonts w:ascii="Tahoma" w:eastAsia="Tahoma" w:hAnsi="Tahoma" w:cs="Tahoma"/>
          <w:sz w:val="24"/>
          <w:szCs w:val="24"/>
          <w:lang w:val="es"/>
        </w:rPr>
        <w:t>valor,</w:t>
      </w:r>
      <w:r w:rsidR="000017EE" w:rsidRPr="00760ADF">
        <w:rPr>
          <w:rFonts w:ascii="Tahoma" w:eastAsia="Tahoma" w:hAnsi="Tahoma" w:cs="Tahoma"/>
          <w:sz w:val="24"/>
          <w:szCs w:val="24"/>
          <w:lang w:val="es"/>
        </w:rPr>
        <w:t xml:space="preserve"> aunque la diferencia sea insignificante</w:t>
      </w:r>
      <w:r w:rsidR="00F33F89" w:rsidRPr="00760ADF">
        <w:rPr>
          <w:rFonts w:ascii="Tahoma" w:eastAsia="Tahoma" w:hAnsi="Tahoma" w:cs="Tahoma"/>
          <w:sz w:val="24"/>
          <w:szCs w:val="24"/>
          <w:lang w:val="es"/>
        </w:rPr>
        <w:t>.</w:t>
      </w:r>
    </w:p>
    <w:p w14:paraId="6B29963F" w14:textId="3575D850" w:rsidR="00E75D11" w:rsidRPr="00760ADF" w:rsidRDefault="00E75D11" w:rsidP="00760ADF">
      <w:pPr>
        <w:spacing w:after="0" w:line="276" w:lineRule="auto"/>
        <w:jc w:val="both"/>
        <w:rPr>
          <w:rFonts w:ascii="Tahoma" w:eastAsia="Tahoma" w:hAnsi="Tahoma" w:cs="Tahoma"/>
          <w:sz w:val="24"/>
          <w:szCs w:val="24"/>
          <w:lang w:val="es"/>
        </w:rPr>
      </w:pPr>
    </w:p>
    <w:p w14:paraId="04F83E6C" w14:textId="261B5D55" w:rsidR="00E75D11" w:rsidRPr="00760ADF" w:rsidRDefault="008843CF" w:rsidP="00760ADF">
      <w:pPr>
        <w:spacing w:after="0" w:line="276" w:lineRule="auto"/>
        <w:ind w:firstLine="360"/>
        <w:jc w:val="both"/>
        <w:rPr>
          <w:rFonts w:ascii="Tahoma" w:eastAsia="Tahoma" w:hAnsi="Tahoma" w:cs="Tahoma"/>
          <w:sz w:val="24"/>
          <w:szCs w:val="24"/>
          <w:lang w:val="es"/>
        </w:rPr>
      </w:pPr>
      <w:r w:rsidRPr="00760ADF">
        <w:rPr>
          <w:rFonts w:ascii="Tahoma" w:eastAsia="Tahoma" w:hAnsi="Tahoma" w:cs="Tahoma"/>
          <w:sz w:val="24"/>
          <w:szCs w:val="24"/>
          <w:lang w:val="es"/>
        </w:rPr>
        <w:t>Protección</w:t>
      </w:r>
      <w:r w:rsidR="00912345" w:rsidRPr="00760ADF">
        <w:rPr>
          <w:rFonts w:ascii="Tahoma" w:eastAsia="Tahoma" w:hAnsi="Tahoma" w:cs="Tahoma"/>
          <w:sz w:val="24"/>
          <w:szCs w:val="24"/>
          <w:lang w:val="es"/>
        </w:rPr>
        <w:t xml:space="preserve"> S.A. </w:t>
      </w:r>
      <w:r w:rsidR="000017EE" w:rsidRPr="00760ADF">
        <w:rPr>
          <w:rFonts w:ascii="Tahoma" w:eastAsia="Tahoma" w:hAnsi="Tahoma" w:cs="Tahoma"/>
          <w:sz w:val="24"/>
          <w:szCs w:val="24"/>
          <w:lang w:val="es"/>
        </w:rPr>
        <w:t>considera</w:t>
      </w:r>
      <w:r w:rsidR="00912345" w:rsidRPr="00760ADF">
        <w:rPr>
          <w:rFonts w:ascii="Tahoma" w:eastAsia="Tahoma" w:hAnsi="Tahoma" w:cs="Tahoma"/>
          <w:sz w:val="24"/>
          <w:szCs w:val="24"/>
          <w:lang w:val="es"/>
        </w:rPr>
        <w:t xml:space="preserve"> que la Corte Suprema de Justicia invierte la carga de la prueba de tal manera que hace imposible a las AFP probar que </w:t>
      </w:r>
      <w:r w:rsidR="000E2B9B" w:rsidRPr="00760ADF">
        <w:rPr>
          <w:rFonts w:ascii="Tahoma" w:eastAsia="Tahoma" w:hAnsi="Tahoma" w:cs="Tahoma"/>
          <w:sz w:val="24"/>
          <w:szCs w:val="24"/>
          <w:lang w:val="es"/>
        </w:rPr>
        <w:t>entregaron</w:t>
      </w:r>
      <w:r w:rsidR="00912345" w:rsidRPr="00760ADF">
        <w:rPr>
          <w:rFonts w:ascii="Tahoma" w:eastAsia="Tahoma" w:hAnsi="Tahoma" w:cs="Tahoma"/>
          <w:sz w:val="24"/>
          <w:szCs w:val="24"/>
          <w:lang w:val="es"/>
        </w:rPr>
        <w:t xml:space="preserve"> la información necesaria</w:t>
      </w:r>
      <w:r w:rsidR="000E2B9B" w:rsidRPr="00760ADF">
        <w:rPr>
          <w:rFonts w:ascii="Tahoma" w:eastAsia="Tahoma" w:hAnsi="Tahoma" w:cs="Tahoma"/>
          <w:sz w:val="24"/>
          <w:szCs w:val="24"/>
          <w:lang w:val="es"/>
        </w:rPr>
        <w:t xml:space="preserve">. Esto debido a </w:t>
      </w:r>
      <w:r w:rsidR="00912345" w:rsidRPr="00760ADF">
        <w:rPr>
          <w:rFonts w:ascii="Tahoma" w:eastAsia="Tahoma" w:hAnsi="Tahoma" w:cs="Tahoma"/>
          <w:sz w:val="24"/>
          <w:szCs w:val="24"/>
          <w:lang w:val="es"/>
        </w:rPr>
        <w:t>que</w:t>
      </w:r>
      <w:r w:rsidR="00D70987" w:rsidRPr="00760ADF">
        <w:rPr>
          <w:rFonts w:ascii="Tahoma" w:eastAsia="Tahoma" w:hAnsi="Tahoma" w:cs="Tahoma"/>
          <w:sz w:val="24"/>
          <w:szCs w:val="24"/>
          <w:lang w:val="es"/>
        </w:rPr>
        <w:t>,</w:t>
      </w:r>
      <w:r w:rsidR="00912345" w:rsidRPr="00760ADF">
        <w:rPr>
          <w:rFonts w:ascii="Tahoma" w:eastAsia="Tahoma" w:hAnsi="Tahoma" w:cs="Tahoma"/>
          <w:sz w:val="24"/>
          <w:szCs w:val="24"/>
          <w:lang w:val="es"/>
        </w:rPr>
        <w:t xml:space="preserve"> en el momento de la asesoría</w:t>
      </w:r>
      <w:r w:rsidR="000E2B9B" w:rsidRPr="00760ADF">
        <w:rPr>
          <w:rFonts w:ascii="Tahoma" w:eastAsia="Tahoma" w:hAnsi="Tahoma" w:cs="Tahoma"/>
          <w:sz w:val="24"/>
          <w:szCs w:val="24"/>
          <w:lang w:val="es"/>
        </w:rPr>
        <w:t>,</w:t>
      </w:r>
      <w:r w:rsidR="00912345" w:rsidRPr="00760ADF">
        <w:rPr>
          <w:rFonts w:ascii="Tahoma" w:eastAsia="Tahoma" w:hAnsi="Tahoma" w:cs="Tahoma"/>
          <w:sz w:val="24"/>
          <w:szCs w:val="24"/>
          <w:lang w:val="es"/>
        </w:rPr>
        <w:t xml:space="preserve"> la normatividad no solicitaba que la entidad guardase documentos sobre la información entregada, </w:t>
      </w:r>
      <w:r w:rsidR="004F1410" w:rsidRPr="00760ADF">
        <w:rPr>
          <w:rFonts w:ascii="Tahoma" w:eastAsia="Tahoma" w:hAnsi="Tahoma" w:cs="Tahoma"/>
          <w:sz w:val="24"/>
          <w:szCs w:val="24"/>
          <w:lang w:val="es"/>
        </w:rPr>
        <w:t xml:space="preserve">y que </w:t>
      </w:r>
      <w:r w:rsidR="00912345" w:rsidRPr="00760ADF">
        <w:rPr>
          <w:rFonts w:ascii="Tahoma" w:eastAsia="Tahoma" w:hAnsi="Tahoma" w:cs="Tahoma"/>
          <w:sz w:val="24"/>
          <w:szCs w:val="24"/>
          <w:lang w:val="es"/>
        </w:rPr>
        <w:t>aun así entrega</w:t>
      </w:r>
      <w:r w:rsidR="004F1410" w:rsidRPr="00760ADF">
        <w:rPr>
          <w:rFonts w:ascii="Tahoma" w:eastAsia="Tahoma" w:hAnsi="Tahoma" w:cs="Tahoma"/>
          <w:sz w:val="24"/>
          <w:szCs w:val="24"/>
          <w:lang w:val="es"/>
        </w:rPr>
        <w:t>d</w:t>
      </w:r>
      <w:r w:rsidR="00912345" w:rsidRPr="00760ADF">
        <w:rPr>
          <w:rFonts w:ascii="Tahoma" w:eastAsia="Tahoma" w:hAnsi="Tahoma" w:cs="Tahoma"/>
          <w:sz w:val="24"/>
          <w:szCs w:val="24"/>
          <w:lang w:val="es"/>
        </w:rPr>
        <w:t>os, se solicitaría que se demuestre que el afiliado entendi</w:t>
      </w:r>
      <w:r w:rsidR="00523E91" w:rsidRPr="00760ADF">
        <w:rPr>
          <w:rFonts w:ascii="Tahoma" w:eastAsia="Tahoma" w:hAnsi="Tahoma" w:cs="Tahoma"/>
          <w:sz w:val="24"/>
          <w:szCs w:val="24"/>
          <w:lang w:val="es"/>
        </w:rPr>
        <w:t>ó</w:t>
      </w:r>
      <w:r w:rsidR="00912345" w:rsidRPr="00760ADF">
        <w:rPr>
          <w:rFonts w:ascii="Tahoma" w:eastAsia="Tahoma" w:hAnsi="Tahoma" w:cs="Tahoma"/>
          <w:sz w:val="24"/>
          <w:szCs w:val="24"/>
          <w:lang w:val="es"/>
        </w:rPr>
        <w:t xml:space="preserve"> de manera perfecta las explicaciones del promotor</w:t>
      </w:r>
      <w:r w:rsidR="00523E91" w:rsidRPr="00760ADF">
        <w:rPr>
          <w:rFonts w:ascii="Tahoma" w:eastAsia="Tahoma" w:hAnsi="Tahoma" w:cs="Tahoma"/>
          <w:sz w:val="24"/>
          <w:szCs w:val="24"/>
          <w:lang w:val="es"/>
        </w:rPr>
        <w:t xml:space="preserve"> porque nadie podría ocasionarse a sí mismo un daño asistencial. </w:t>
      </w:r>
    </w:p>
    <w:p w14:paraId="73894714" w14:textId="77777777" w:rsidR="00523E91" w:rsidRPr="00760ADF" w:rsidRDefault="00523E91" w:rsidP="00760ADF">
      <w:pPr>
        <w:spacing w:after="0" w:line="276" w:lineRule="auto"/>
        <w:jc w:val="both"/>
        <w:rPr>
          <w:rFonts w:ascii="Tahoma" w:eastAsia="Tahoma" w:hAnsi="Tahoma" w:cs="Tahoma"/>
          <w:sz w:val="24"/>
          <w:szCs w:val="24"/>
          <w:lang w:val="es"/>
        </w:rPr>
      </w:pPr>
    </w:p>
    <w:p w14:paraId="5F485CB1" w14:textId="76340387" w:rsidR="00231C15" w:rsidRPr="00760ADF" w:rsidRDefault="00523E91" w:rsidP="00760ADF">
      <w:pPr>
        <w:spacing w:after="0" w:line="276" w:lineRule="auto"/>
        <w:ind w:firstLine="360"/>
        <w:jc w:val="both"/>
        <w:rPr>
          <w:rFonts w:ascii="Tahoma" w:eastAsia="Tahoma" w:hAnsi="Tahoma" w:cs="Tahoma"/>
          <w:sz w:val="24"/>
          <w:szCs w:val="24"/>
          <w:lang w:val="es"/>
        </w:rPr>
      </w:pPr>
      <w:r w:rsidRPr="00760ADF">
        <w:rPr>
          <w:rFonts w:ascii="Tahoma" w:eastAsia="Tahoma" w:hAnsi="Tahoma" w:cs="Tahoma"/>
          <w:sz w:val="24"/>
          <w:szCs w:val="24"/>
          <w:lang w:val="es"/>
        </w:rPr>
        <w:t>Adicionalmente</w:t>
      </w:r>
      <w:r w:rsidR="000017EE" w:rsidRPr="00760ADF">
        <w:rPr>
          <w:rFonts w:ascii="Tahoma" w:eastAsia="Tahoma" w:hAnsi="Tahoma" w:cs="Tahoma"/>
          <w:sz w:val="24"/>
          <w:szCs w:val="24"/>
          <w:lang w:val="es"/>
        </w:rPr>
        <w:t>,</w:t>
      </w:r>
      <w:r w:rsidRPr="00760ADF">
        <w:rPr>
          <w:rFonts w:ascii="Tahoma" w:eastAsia="Tahoma" w:hAnsi="Tahoma" w:cs="Tahoma"/>
          <w:sz w:val="24"/>
          <w:szCs w:val="24"/>
          <w:lang w:val="es"/>
        </w:rPr>
        <w:t xml:space="preserve"> el apelante </w:t>
      </w:r>
      <w:r w:rsidR="008F6CA9" w:rsidRPr="00760ADF">
        <w:rPr>
          <w:rFonts w:ascii="Tahoma" w:eastAsia="Tahoma" w:hAnsi="Tahoma" w:cs="Tahoma"/>
          <w:sz w:val="24"/>
          <w:szCs w:val="24"/>
          <w:lang w:val="es"/>
        </w:rPr>
        <w:t xml:space="preserve">señala que el </w:t>
      </w:r>
      <w:r w:rsidR="00F33F89" w:rsidRPr="00760ADF">
        <w:rPr>
          <w:rFonts w:ascii="Tahoma" w:eastAsia="Tahoma" w:hAnsi="Tahoma" w:cs="Tahoma"/>
          <w:sz w:val="24"/>
          <w:szCs w:val="24"/>
          <w:lang w:val="es"/>
        </w:rPr>
        <w:t>no haber realizado simulaciones pensionales</w:t>
      </w:r>
      <w:r w:rsidR="008F6CA9" w:rsidRPr="00760ADF">
        <w:rPr>
          <w:rFonts w:ascii="Tahoma" w:eastAsia="Tahoma" w:hAnsi="Tahoma" w:cs="Tahoma"/>
          <w:sz w:val="24"/>
          <w:szCs w:val="24"/>
          <w:lang w:val="es"/>
        </w:rPr>
        <w:t xml:space="preserve"> no puede serle reprochado</w:t>
      </w:r>
      <w:r w:rsidR="00F33F89" w:rsidRPr="00760ADF">
        <w:rPr>
          <w:rFonts w:ascii="Tahoma" w:eastAsia="Tahoma" w:hAnsi="Tahoma" w:cs="Tahoma"/>
          <w:sz w:val="24"/>
          <w:szCs w:val="24"/>
          <w:lang w:val="es"/>
        </w:rPr>
        <w:t>, puesto que para esa época no era una exigencia jurídica</w:t>
      </w:r>
      <w:r w:rsidR="000017EE" w:rsidRPr="00760ADF">
        <w:rPr>
          <w:rFonts w:ascii="Tahoma" w:eastAsia="Tahoma" w:hAnsi="Tahoma" w:cs="Tahoma"/>
          <w:sz w:val="24"/>
          <w:szCs w:val="24"/>
          <w:lang w:val="es"/>
        </w:rPr>
        <w:t>. De igual modo</w:t>
      </w:r>
      <w:r w:rsidR="00F33F89" w:rsidRPr="00760ADF">
        <w:rPr>
          <w:rFonts w:ascii="Tahoma" w:eastAsia="Tahoma" w:hAnsi="Tahoma" w:cs="Tahoma"/>
          <w:sz w:val="24"/>
          <w:szCs w:val="24"/>
          <w:lang w:val="es"/>
        </w:rPr>
        <w:t xml:space="preserve"> señala que se viola la ley adjetiva y sustantiva cuando se ordena el reintegro de los gastos de administración</w:t>
      </w:r>
      <w:r w:rsidR="00412566" w:rsidRPr="00760ADF">
        <w:rPr>
          <w:rFonts w:ascii="Tahoma" w:eastAsia="Tahoma" w:hAnsi="Tahoma" w:cs="Tahoma"/>
          <w:sz w:val="24"/>
          <w:szCs w:val="24"/>
          <w:lang w:val="es"/>
        </w:rPr>
        <w:t>,</w:t>
      </w:r>
      <w:r w:rsidR="00F33F89" w:rsidRPr="00760ADF">
        <w:rPr>
          <w:rFonts w:ascii="Tahoma" w:eastAsia="Tahoma" w:hAnsi="Tahoma" w:cs="Tahoma"/>
          <w:sz w:val="24"/>
          <w:szCs w:val="24"/>
          <w:lang w:val="es"/>
        </w:rPr>
        <w:t xml:space="preserve"> </w:t>
      </w:r>
      <w:r w:rsidR="00DA04E1" w:rsidRPr="00760ADF">
        <w:rPr>
          <w:rFonts w:ascii="Tahoma" w:eastAsia="Tahoma" w:hAnsi="Tahoma" w:cs="Tahoma"/>
          <w:sz w:val="24"/>
          <w:szCs w:val="24"/>
          <w:lang w:val="es"/>
        </w:rPr>
        <w:t xml:space="preserve">aun cuando estos no fueron </w:t>
      </w:r>
      <w:r w:rsidR="00A56494" w:rsidRPr="00760ADF">
        <w:rPr>
          <w:rFonts w:ascii="Tahoma" w:eastAsia="Tahoma" w:hAnsi="Tahoma" w:cs="Tahoma"/>
          <w:sz w:val="24"/>
          <w:szCs w:val="24"/>
          <w:lang w:val="es"/>
        </w:rPr>
        <w:t>nombrados</w:t>
      </w:r>
      <w:r w:rsidR="00DA04E1" w:rsidRPr="00760ADF">
        <w:rPr>
          <w:rFonts w:ascii="Tahoma" w:eastAsia="Tahoma" w:hAnsi="Tahoma" w:cs="Tahoma"/>
          <w:sz w:val="24"/>
          <w:szCs w:val="24"/>
          <w:lang w:val="es"/>
        </w:rPr>
        <w:t xml:space="preserve"> </w:t>
      </w:r>
      <w:r w:rsidR="00F33F89" w:rsidRPr="00760ADF">
        <w:rPr>
          <w:rFonts w:ascii="Tahoma" w:eastAsia="Tahoma" w:hAnsi="Tahoma" w:cs="Tahoma"/>
          <w:sz w:val="24"/>
          <w:szCs w:val="24"/>
          <w:lang w:val="es"/>
        </w:rPr>
        <w:t xml:space="preserve">en las pretensiones, la fijación del litigio ni en la formulación del problema jurídico a resolver. </w:t>
      </w:r>
      <w:r w:rsidR="004F27F6" w:rsidRPr="00760ADF">
        <w:rPr>
          <w:rFonts w:ascii="Tahoma" w:eastAsia="Tahoma" w:hAnsi="Tahoma" w:cs="Tahoma"/>
          <w:sz w:val="24"/>
          <w:szCs w:val="24"/>
          <w:lang w:val="es"/>
        </w:rPr>
        <w:t xml:space="preserve">Por último, señala que se viola </w:t>
      </w:r>
      <w:r w:rsidR="00F33F89" w:rsidRPr="00760ADF">
        <w:rPr>
          <w:rFonts w:ascii="Tahoma" w:eastAsia="Tahoma" w:hAnsi="Tahoma" w:cs="Tahoma"/>
          <w:sz w:val="24"/>
          <w:szCs w:val="24"/>
          <w:lang w:val="es"/>
        </w:rPr>
        <w:t>el Código General del Proceso</w:t>
      </w:r>
      <w:r w:rsidR="00412566" w:rsidRPr="00760ADF">
        <w:rPr>
          <w:rFonts w:ascii="Tahoma" w:eastAsia="Tahoma" w:hAnsi="Tahoma" w:cs="Tahoma"/>
          <w:sz w:val="24"/>
          <w:szCs w:val="24"/>
          <w:lang w:val="es"/>
        </w:rPr>
        <w:t>,</w:t>
      </w:r>
      <w:r w:rsidR="00F33F89" w:rsidRPr="00760ADF">
        <w:rPr>
          <w:rFonts w:ascii="Tahoma" w:eastAsia="Tahoma" w:hAnsi="Tahoma" w:cs="Tahoma"/>
          <w:sz w:val="24"/>
          <w:szCs w:val="24"/>
          <w:lang w:val="es"/>
        </w:rPr>
        <w:t xml:space="preserve"> </w:t>
      </w:r>
      <w:r w:rsidR="00412566" w:rsidRPr="00760ADF">
        <w:rPr>
          <w:rFonts w:ascii="Tahoma" w:eastAsia="Tahoma" w:hAnsi="Tahoma" w:cs="Tahoma"/>
          <w:sz w:val="24"/>
          <w:szCs w:val="24"/>
          <w:lang w:val="es"/>
        </w:rPr>
        <w:t>ya que</w:t>
      </w:r>
      <w:r w:rsidR="00F33F89" w:rsidRPr="00760ADF">
        <w:rPr>
          <w:rFonts w:ascii="Tahoma" w:eastAsia="Tahoma" w:hAnsi="Tahoma" w:cs="Tahoma"/>
          <w:sz w:val="24"/>
          <w:szCs w:val="24"/>
          <w:lang w:val="es"/>
        </w:rPr>
        <w:t xml:space="preserve"> en el interrogatorio</w:t>
      </w:r>
      <w:r w:rsidR="00412566" w:rsidRPr="00760ADF">
        <w:rPr>
          <w:rFonts w:ascii="Tahoma" w:eastAsia="Tahoma" w:hAnsi="Tahoma" w:cs="Tahoma"/>
          <w:sz w:val="24"/>
          <w:szCs w:val="24"/>
          <w:lang w:val="es"/>
        </w:rPr>
        <w:t xml:space="preserve"> el juez</w:t>
      </w:r>
      <w:r w:rsidR="005F0D80" w:rsidRPr="00760ADF">
        <w:rPr>
          <w:rFonts w:ascii="Tahoma" w:eastAsia="Tahoma" w:hAnsi="Tahoma" w:cs="Tahoma"/>
          <w:sz w:val="24"/>
          <w:szCs w:val="24"/>
          <w:lang w:val="es"/>
        </w:rPr>
        <w:t xml:space="preserve"> ha considerado</w:t>
      </w:r>
      <w:r w:rsidR="00F33F89" w:rsidRPr="00760ADF">
        <w:rPr>
          <w:rFonts w:ascii="Tahoma" w:eastAsia="Tahoma" w:hAnsi="Tahoma" w:cs="Tahoma"/>
          <w:sz w:val="24"/>
          <w:szCs w:val="24"/>
          <w:lang w:val="es"/>
        </w:rPr>
        <w:t xml:space="preserve"> s</w:t>
      </w:r>
      <w:r w:rsidR="005F0D80" w:rsidRPr="00760ADF">
        <w:rPr>
          <w:rFonts w:ascii="Tahoma" w:eastAsia="Tahoma" w:hAnsi="Tahoma" w:cs="Tahoma"/>
          <w:sz w:val="24"/>
          <w:szCs w:val="24"/>
          <w:lang w:val="es"/>
        </w:rPr>
        <w:t>ó</w:t>
      </w:r>
      <w:r w:rsidR="00F33F89" w:rsidRPr="00760ADF">
        <w:rPr>
          <w:rFonts w:ascii="Tahoma" w:eastAsia="Tahoma" w:hAnsi="Tahoma" w:cs="Tahoma"/>
          <w:sz w:val="24"/>
          <w:szCs w:val="24"/>
          <w:lang w:val="es"/>
        </w:rPr>
        <w:t>lo lo conveniente para el demandante, nunca lo inconveniente, desconociéndose también el valor procesal de la declaración de voluntad dentro del formulario de afiliación, lo que equivaldría a desconocer un documento público.</w:t>
      </w:r>
    </w:p>
    <w:p w14:paraId="48B16583" w14:textId="0CB38AD9" w:rsidR="004F27F6" w:rsidRPr="00760ADF" w:rsidRDefault="004F27F6" w:rsidP="00760ADF">
      <w:pPr>
        <w:spacing w:after="0" w:line="276" w:lineRule="auto"/>
        <w:jc w:val="both"/>
        <w:rPr>
          <w:rFonts w:ascii="Tahoma" w:hAnsi="Tahoma" w:cs="Tahoma"/>
          <w:sz w:val="24"/>
          <w:szCs w:val="24"/>
        </w:rPr>
      </w:pPr>
    </w:p>
    <w:p w14:paraId="126697FA" w14:textId="6073ED0E" w:rsidR="00AC0159" w:rsidRPr="00760ADF" w:rsidRDefault="00AC0159" w:rsidP="00760ADF">
      <w:pPr>
        <w:spacing w:after="0" w:line="276" w:lineRule="auto"/>
        <w:ind w:firstLine="360"/>
        <w:jc w:val="both"/>
        <w:rPr>
          <w:rFonts w:ascii="Tahoma" w:eastAsia="Tahoma" w:hAnsi="Tahoma" w:cs="Tahoma"/>
          <w:sz w:val="24"/>
          <w:szCs w:val="24"/>
          <w:lang w:val="es"/>
        </w:rPr>
      </w:pPr>
      <w:r w:rsidRPr="00760ADF">
        <w:rPr>
          <w:rFonts w:ascii="Tahoma" w:eastAsia="Tahoma" w:hAnsi="Tahoma" w:cs="Tahoma"/>
          <w:b/>
          <w:bCs/>
          <w:sz w:val="24"/>
          <w:szCs w:val="24"/>
          <w:lang w:val="es"/>
        </w:rPr>
        <w:t xml:space="preserve">Porvenir S.A. </w:t>
      </w:r>
      <w:r w:rsidRPr="00760ADF">
        <w:rPr>
          <w:rFonts w:ascii="Tahoma" w:eastAsia="Tahoma" w:hAnsi="Tahoma" w:cs="Tahoma"/>
          <w:sz w:val="24"/>
          <w:szCs w:val="24"/>
          <w:lang w:val="es"/>
        </w:rPr>
        <w:t>solicita que se revoque la sentencia de primera instancia, señalando que en el proceso quedó probado que la demandante suscribió el formulario de solicitud de vinculación a Colpatria</w:t>
      </w:r>
      <w:r w:rsidR="00A526A8" w:rsidRPr="00760ADF">
        <w:rPr>
          <w:rFonts w:ascii="Tahoma" w:eastAsia="Tahoma" w:hAnsi="Tahoma" w:cs="Tahoma"/>
          <w:sz w:val="24"/>
          <w:szCs w:val="24"/>
          <w:lang w:val="es"/>
        </w:rPr>
        <w:t xml:space="preserve"> S.A.</w:t>
      </w:r>
      <w:r w:rsidRPr="00760ADF">
        <w:rPr>
          <w:rFonts w:ascii="Tahoma" w:eastAsia="Tahoma" w:hAnsi="Tahoma" w:cs="Tahoma"/>
          <w:sz w:val="24"/>
          <w:szCs w:val="24"/>
          <w:lang w:val="es"/>
        </w:rPr>
        <w:t xml:space="preserve"> de forma libre, voluntaria y espontanea</w:t>
      </w:r>
      <w:r w:rsidR="00290639" w:rsidRPr="00760ADF">
        <w:rPr>
          <w:rFonts w:ascii="Tahoma" w:eastAsia="Tahoma" w:hAnsi="Tahoma" w:cs="Tahoma"/>
          <w:sz w:val="24"/>
          <w:szCs w:val="24"/>
          <w:lang w:val="es"/>
        </w:rPr>
        <w:t>, por lo que Colpatria</w:t>
      </w:r>
      <w:r w:rsidR="00A526A8" w:rsidRPr="00760ADF">
        <w:rPr>
          <w:rFonts w:ascii="Tahoma" w:eastAsia="Tahoma" w:hAnsi="Tahoma" w:cs="Tahoma"/>
          <w:sz w:val="24"/>
          <w:szCs w:val="24"/>
          <w:lang w:val="es"/>
        </w:rPr>
        <w:t xml:space="preserve"> S.A.</w:t>
      </w:r>
      <w:r w:rsidR="00290639" w:rsidRPr="00760ADF">
        <w:rPr>
          <w:rFonts w:ascii="Tahoma" w:eastAsia="Tahoma" w:hAnsi="Tahoma" w:cs="Tahoma"/>
          <w:sz w:val="24"/>
          <w:szCs w:val="24"/>
          <w:lang w:val="es"/>
        </w:rPr>
        <w:t xml:space="preserve"> cumplió con la carga de la prueba requerida </w:t>
      </w:r>
      <w:r w:rsidR="00290639" w:rsidRPr="00760ADF">
        <w:rPr>
          <w:rFonts w:ascii="Tahoma" w:eastAsia="Tahoma" w:hAnsi="Tahoma" w:cs="Tahoma"/>
          <w:sz w:val="24"/>
          <w:szCs w:val="24"/>
          <w:lang w:val="es"/>
        </w:rPr>
        <w:lastRenderedPageBreak/>
        <w:t xml:space="preserve">para acreditar la afiliación, existiendo </w:t>
      </w:r>
      <w:r w:rsidR="00A526A8" w:rsidRPr="00760ADF">
        <w:rPr>
          <w:rFonts w:ascii="Tahoma" w:eastAsia="Tahoma" w:hAnsi="Tahoma" w:cs="Tahoma"/>
          <w:sz w:val="24"/>
          <w:szCs w:val="24"/>
          <w:lang w:val="es"/>
        </w:rPr>
        <w:t>tambié</w:t>
      </w:r>
      <w:r w:rsidR="00290639" w:rsidRPr="00760ADF">
        <w:rPr>
          <w:rFonts w:ascii="Tahoma" w:eastAsia="Tahoma" w:hAnsi="Tahoma" w:cs="Tahoma"/>
          <w:sz w:val="24"/>
          <w:szCs w:val="24"/>
          <w:lang w:val="es"/>
        </w:rPr>
        <w:t xml:space="preserve">n </w:t>
      </w:r>
      <w:r w:rsidR="00D518D3" w:rsidRPr="00760ADF">
        <w:rPr>
          <w:rFonts w:ascii="Tahoma" w:eastAsia="Tahoma" w:hAnsi="Tahoma" w:cs="Tahoma"/>
          <w:sz w:val="24"/>
          <w:szCs w:val="24"/>
          <w:lang w:val="es"/>
        </w:rPr>
        <w:t xml:space="preserve">en </w:t>
      </w:r>
      <w:r w:rsidR="00290639" w:rsidRPr="00760ADF">
        <w:rPr>
          <w:rFonts w:ascii="Tahoma" w:eastAsia="Tahoma" w:hAnsi="Tahoma" w:cs="Tahoma"/>
          <w:sz w:val="24"/>
          <w:szCs w:val="24"/>
          <w:lang w:val="es"/>
        </w:rPr>
        <w:t>el expediente documento suscrito por la demandada que convalida</w:t>
      </w:r>
      <w:r w:rsidR="00A526A8" w:rsidRPr="00760ADF">
        <w:rPr>
          <w:rFonts w:ascii="Tahoma" w:eastAsia="Tahoma" w:hAnsi="Tahoma" w:cs="Tahoma"/>
          <w:sz w:val="24"/>
          <w:szCs w:val="24"/>
          <w:lang w:val="es"/>
        </w:rPr>
        <w:t>n</w:t>
      </w:r>
      <w:r w:rsidR="00290639" w:rsidRPr="00760ADF">
        <w:rPr>
          <w:rFonts w:ascii="Tahoma" w:eastAsia="Tahoma" w:hAnsi="Tahoma" w:cs="Tahoma"/>
          <w:sz w:val="24"/>
          <w:szCs w:val="24"/>
          <w:lang w:val="es"/>
        </w:rPr>
        <w:t xml:space="preserve"> la asesoría suministrada.</w:t>
      </w:r>
    </w:p>
    <w:p w14:paraId="17332A2A" w14:textId="20E53F03" w:rsidR="00290639" w:rsidRPr="00760ADF" w:rsidRDefault="00290639" w:rsidP="00760ADF">
      <w:pPr>
        <w:spacing w:after="0" w:line="276" w:lineRule="auto"/>
        <w:ind w:firstLine="360"/>
        <w:jc w:val="both"/>
        <w:rPr>
          <w:rFonts w:ascii="Tahoma" w:eastAsia="Tahoma" w:hAnsi="Tahoma" w:cs="Tahoma"/>
          <w:sz w:val="24"/>
          <w:szCs w:val="24"/>
          <w:lang w:val="es"/>
        </w:rPr>
      </w:pPr>
    </w:p>
    <w:p w14:paraId="15AF20F2" w14:textId="15876EFB" w:rsidR="00290639" w:rsidRPr="00760ADF" w:rsidRDefault="00290639" w:rsidP="00760ADF">
      <w:pPr>
        <w:spacing w:after="0" w:line="276" w:lineRule="auto"/>
        <w:ind w:firstLine="360"/>
        <w:jc w:val="both"/>
        <w:rPr>
          <w:rFonts w:ascii="Tahoma" w:eastAsia="Tahoma" w:hAnsi="Tahoma" w:cs="Tahoma"/>
          <w:sz w:val="24"/>
          <w:szCs w:val="24"/>
          <w:lang w:val="es"/>
        </w:rPr>
      </w:pPr>
      <w:r w:rsidRPr="00760ADF">
        <w:rPr>
          <w:rFonts w:ascii="Tahoma" w:eastAsia="Tahoma" w:hAnsi="Tahoma" w:cs="Tahoma"/>
          <w:sz w:val="24"/>
          <w:szCs w:val="24"/>
          <w:lang w:val="es"/>
        </w:rPr>
        <w:t xml:space="preserve">También </w:t>
      </w:r>
      <w:r w:rsidR="00DF393E" w:rsidRPr="00760ADF">
        <w:rPr>
          <w:rFonts w:ascii="Tahoma" w:eastAsia="Tahoma" w:hAnsi="Tahoma" w:cs="Tahoma"/>
          <w:sz w:val="24"/>
          <w:szCs w:val="24"/>
          <w:lang w:val="es"/>
        </w:rPr>
        <w:t>indicó</w:t>
      </w:r>
      <w:r w:rsidRPr="00760ADF">
        <w:rPr>
          <w:rFonts w:ascii="Tahoma" w:eastAsia="Tahoma" w:hAnsi="Tahoma" w:cs="Tahoma"/>
          <w:sz w:val="24"/>
          <w:szCs w:val="24"/>
          <w:lang w:val="es"/>
        </w:rPr>
        <w:t xml:space="preserve"> la parte que, según lo señalado por la Corte Suprema de Justicia en sentencia SL-3752 del 15 de septiembre de 2020, no solo se debe considerar si la afiliada tenía los elementos suficientes para determinar si la decisión de trasladarse era la más conveniente, sino que también se debían considerar los llamados “actos de relacionamiento”, dentro de los cuales se encuentran los traslados entre </w:t>
      </w:r>
      <w:proofErr w:type="spellStart"/>
      <w:r w:rsidRPr="00760ADF">
        <w:rPr>
          <w:rFonts w:ascii="Tahoma" w:eastAsia="Tahoma" w:hAnsi="Tahoma" w:cs="Tahoma"/>
          <w:sz w:val="24"/>
          <w:szCs w:val="24"/>
          <w:lang w:val="es"/>
        </w:rPr>
        <w:t>AFPs</w:t>
      </w:r>
      <w:proofErr w:type="spellEnd"/>
      <w:r w:rsidRPr="00760ADF">
        <w:rPr>
          <w:rFonts w:ascii="Tahoma" w:eastAsia="Tahoma" w:hAnsi="Tahoma" w:cs="Tahoma"/>
          <w:sz w:val="24"/>
          <w:szCs w:val="24"/>
          <w:lang w:val="es"/>
        </w:rPr>
        <w:t xml:space="preserve"> del RAIS. Señaló igualmente que una razón econ</w:t>
      </w:r>
      <w:r w:rsidR="00A526A8" w:rsidRPr="00760ADF">
        <w:rPr>
          <w:rFonts w:ascii="Tahoma" w:eastAsia="Tahoma" w:hAnsi="Tahoma" w:cs="Tahoma"/>
          <w:sz w:val="24"/>
          <w:szCs w:val="24"/>
          <w:lang w:val="es"/>
        </w:rPr>
        <w:t>ó</w:t>
      </w:r>
      <w:r w:rsidRPr="00760ADF">
        <w:rPr>
          <w:rFonts w:ascii="Tahoma" w:eastAsia="Tahoma" w:hAnsi="Tahoma" w:cs="Tahoma"/>
          <w:sz w:val="24"/>
          <w:szCs w:val="24"/>
          <w:lang w:val="es"/>
        </w:rPr>
        <w:t>mica no vicia el consentimiento y no puede ser causal de ineficacia del acto jurídico de afiliación.</w:t>
      </w:r>
    </w:p>
    <w:p w14:paraId="75C1423D" w14:textId="12170CAF" w:rsidR="00290639" w:rsidRPr="00760ADF" w:rsidRDefault="00290639" w:rsidP="00760ADF">
      <w:pPr>
        <w:spacing w:after="0" w:line="276" w:lineRule="auto"/>
        <w:ind w:firstLine="360"/>
        <w:jc w:val="both"/>
        <w:rPr>
          <w:rFonts w:ascii="Tahoma" w:eastAsia="Tahoma" w:hAnsi="Tahoma" w:cs="Tahoma"/>
          <w:sz w:val="24"/>
          <w:szCs w:val="24"/>
          <w:lang w:val="es"/>
        </w:rPr>
      </w:pPr>
    </w:p>
    <w:p w14:paraId="194E460E" w14:textId="40D50361" w:rsidR="00290639" w:rsidRPr="00760ADF" w:rsidRDefault="00290639" w:rsidP="00760ADF">
      <w:pPr>
        <w:spacing w:after="0" w:line="276" w:lineRule="auto"/>
        <w:ind w:firstLine="360"/>
        <w:jc w:val="both"/>
        <w:rPr>
          <w:rFonts w:ascii="Tahoma" w:eastAsia="Tahoma" w:hAnsi="Tahoma" w:cs="Tahoma"/>
          <w:sz w:val="24"/>
          <w:szCs w:val="24"/>
          <w:lang w:val="es"/>
        </w:rPr>
      </w:pPr>
      <w:r w:rsidRPr="00760ADF">
        <w:rPr>
          <w:rFonts w:ascii="Tahoma" w:eastAsia="Tahoma" w:hAnsi="Tahoma" w:cs="Tahoma"/>
          <w:sz w:val="24"/>
          <w:szCs w:val="24"/>
          <w:lang w:val="es"/>
        </w:rPr>
        <w:t xml:space="preserve">Por último, señala que </w:t>
      </w:r>
      <w:r w:rsidR="00DF393E" w:rsidRPr="00760ADF">
        <w:rPr>
          <w:rFonts w:ascii="Tahoma" w:eastAsia="Tahoma" w:hAnsi="Tahoma" w:cs="Tahoma"/>
          <w:sz w:val="24"/>
          <w:szCs w:val="24"/>
          <w:lang w:val="es"/>
        </w:rPr>
        <w:t>el trasladar los aportes y sus rendimientos generados a Colpensiones constituye un enriquecimiento ilícito a favor de la parte actora, pues esta estaría recibiendo los rendimientos generados por la buena administración del demandado sin pagar ningún concepto por la gestión realizada.</w:t>
      </w:r>
    </w:p>
    <w:p w14:paraId="6D5055BE" w14:textId="77777777" w:rsidR="00DF393E" w:rsidRPr="00760ADF" w:rsidRDefault="00DF393E" w:rsidP="00760ADF">
      <w:pPr>
        <w:spacing w:after="0" w:line="276" w:lineRule="auto"/>
        <w:ind w:firstLine="360"/>
        <w:jc w:val="both"/>
        <w:rPr>
          <w:rFonts w:ascii="Tahoma" w:eastAsia="Tahoma" w:hAnsi="Tahoma" w:cs="Tahoma"/>
          <w:b/>
          <w:bCs/>
          <w:sz w:val="24"/>
          <w:szCs w:val="24"/>
          <w:lang w:val="es"/>
        </w:rPr>
      </w:pPr>
    </w:p>
    <w:p w14:paraId="2F1E32C0" w14:textId="48F07832" w:rsidR="00DF393E" w:rsidRPr="00760ADF" w:rsidRDefault="00DF393E" w:rsidP="00760ADF">
      <w:pPr>
        <w:spacing w:after="0" w:line="276" w:lineRule="auto"/>
        <w:ind w:firstLine="360"/>
        <w:jc w:val="both"/>
        <w:rPr>
          <w:rFonts w:ascii="Tahoma" w:eastAsia="Tahoma" w:hAnsi="Tahoma" w:cs="Tahoma"/>
          <w:sz w:val="24"/>
          <w:szCs w:val="24"/>
          <w:lang w:val="es"/>
        </w:rPr>
      </w:pPr>
      <w:r w:rsidRPr="00760ADF">
        <w:rPr>
          <w:rFonts w:ascii="Tahoma" w:eastAsia="Tahoma" w:hAnsi="Tahoma" w:cs="Tahoma"/>
          <w:b/>
          <w:bCs/>
          <w:sz w:val="24"/>
          <w:szCs w:val="24"/>
          <w:lang w:val="es"/>
        </w:rPr>
        <w:t xml:space="preserve">Colfondos S.A. </w:t>
      </w:r>
      <w:r w:rsidRPr="00760ADF">
        <w:rPr>
          <w:rFonts w:ascii="Tahoma" w:eastAsia="Tahoma" w:hAnsi="Tahoma" w:cs="Tahoma"/>
          <w:sz w:val="24"/>
          <w:szCs w:val="24"/>
          <w:lang w:val="es"/>
        </w:rPr>
        <w:t xml:space="preserve">justificó su desacuerdo con la sentencia de primera instancia señalando que quedó probado en el proceso que la demandante suscribió el formulario de afiliación de manera libre, voluntaria, </w:t>
      </w:r>
      <w:r w:rsidR="006E5885" w:rsidRPr="00760ADF">
        <w:rPr>
          <w:rFonts w:ascii="Tahoma" w:eastAsia="Tahoma" w:hAnsi="Tahoma" w:cs="Tahoma"/>
          <w:sz w:val="24"/>
          <w:szCs w:val="24"/>
          <w:lang w:val="es"/>
        </w:rPr>
        <w:t>espontánea</w:t>
      </w:r>
      <w:r w:rsidRPr="00760ADF">
        <w:rPr>
          <w:rFonts w:ascii="Tahoma" w:eastAsia="Tahoma" w:hAnsi="Tahoma" w:cs="Tahoma"/>
          <w:sz w:val="24"/>
          <w:szCs w:val="24"/>
          <w:lang w:val="es"/>
        </w:rPr>
        <w:t xml:space="preserve"> y sin ningún tipo de presiones y que dicho traslado se realizó según los lineamientos legales vigentes para la época. La AFP puso al alcance de la demandante características propias del RAIS frente al RPM, a pesar de que </w:t>
      </w:r>
      <w:r w:rsidR="00A526A8" w:rsidRPr="00760ADF">
        <w:rPr>
          <w:rFonts w:ascii="Tahoma" w:eastAsia="Tahoma" w:hAnsi="Tahoma" w:cs="Tahoma"/>
          <w:sz w:val="24"/>
          <w:szCs w:val="24"/>
          <w:lang w:val="es"/>
        </w:rPr>
        <w:t xml:space="preserve">esto </w:t>
      </w:r>
      <w:r w:rsidRPr="00760ADF">
        <w:rPr>
          <w:rFonts w:ascii="Tahoma" w:eastAsia="Tahoma" w:hAnsi="Tahoma" w:cs="Tahoma"/>
          <w:sz w:val="24"/>
          <w:szCs w:val="24"/>
          <w:lang w:val="es"/>
        </w:rPr>
        <w:t xml:space="preserve">no </w:t>
      </w:r>
      <w:r w:rsidR="00A526A8" w:rsidRPr="00760ADF">
        <w:rPr>
          <w:rFonts w:ascii="Tahoma" w:eastAsia="Tahoma" w:hAnsi="Tahoma" w:cs="Tahoma"/>
          <w:sz w:val="24"/>
          <w:szCs w:val="24"/>
          <w:lang w:val="es"/>
        </w:rPr>
        <w:t>era</w:t>
      </w:r>
      <w:r w:rsidRPr="00760ADF">
        <w:rPr>
          <w:rFonts w:ascii="Tahoma" w:eastAsia="Tahoma" w:hAnsi="Tahoma" w:cs="Tahoma"/>
          <w:sz w:val="24"/>
          <w:szCs w:val="24"/>
          <w:lang w:val="es"/>
        </w:rPr>
        <w:t xml:space="preserve"> obligación de las </w:t>
      </w:r>
      <w:proofErr w:type="spellStart"/>
      <w:r w:rsidR="007367FE" w:rsidRPr="00760ADF">
        <w:rPr>
          <w:rFonts w:ascii="Tahoma" w:eastAsia="Tahoma" w:hAnsi="Tahoma" w:cs="Tahoma"/>
          <w:sz w:val="24"/>
          <w:szCs w:val="24"/>
          <w:lang w:val="es"/>
        </w:rPr>
        <w:t>AFPs</w:t>
      </w:r>
      <w:proofErr w:type="spellEnd"/>
      <w:r w:rsidRPr="00760ADF">
        <w:rPr>
          <w:rFonts w:ascii="Tahoma" w:eastAsia="Tahoma" w:hAnsi="Tahoma" w:cs="Tahoma"/>
          <w:sz w:val="24"/>
          <w:szCs w:val="24"/>
          <w:lang w:val="es"/>
        </w:rPr>
        <w:t>. Por lo anterior, se puede establecer que Colfondos cumplió la carga probatoria requerida, obrando documento en el expediente que acredita la asesoría suministrada en la época del traslado.</w:t>
      </w:r>
    </w:p>
    <w:p w14:paraId="1078D28F" w14:textId="06326F53" w:rsidR="00DF393E" w:rsidRPr="00760ADF" w:rsidRDefault="00DF393E" w:rsidP="00760ADF">
      <w:pPr>
        <w:spacing w:after="0" w:line="276" w:lineRule="auto"/>
        <w:ind w:firstLine="360"/>
        <w:jc w:val="both"/>
        <w:rPr>
          <w:rFonts w:ascii="Tahoma" w:eastAsia="Tahoma" w:hAnsi="Tahoma" w:cs="Tahoma"/>
          <w:sz w:val="24"/>
          <w:szCs w:val="24"/>
          <w:lang w:val="es"/>
        </w:rPr>
      </w:pPr>
    </w:p>
    <w:p w14:paraId="57E57F8B" w14:textId="50C1833F" w:rsidR="00DF393E" w:rsidRPr="00760ADF" w:rsidRDefault="00DF393E" w:rsidP="00760ADF">
      <w:pPr>
        <w:spacing w:after="0" w:line="276" w:lineRule="auto"/>
        <w:ind w:firstLine="360"/>
        <w:jc w:val="both"/>
        <w:rPr>
          <w:rFonts w:ascii="Tahoma" w:eastAsia="Tahoma" w:hAnsi="Tahoma" w:cs="Tahoma"/>
          <w:sz w:val="24"/>
          <w:szCs w:val="24"/>
          <w:lang w:val="es"/>
        </w:rPr>
      </w:pPr>
      <w:r w:rsidRPr="00760ADF">
        <w:rPr>
          <w:rFonts w:ascii="Tahoma" w:eastAsia="Tahoma" w:hAnsi="Tahoma" w:cs="Tahoma"/>
          <w:sz w:val="24"/>
          <w:szCs w:val="24"/>
          <w:lang w:val="es"/>
        </w:rPr>
        <w:t>También señaló que, según lo dicho por la Corte Suprema de Justicia en sentencia SL-3752 del 15 de septiembre de 2020, no solo se de</w:t>
      </w:r>
      <w:r w:rsidR="00BF0C65" w:rsidRPr="00760ADF">
        <w:rPr>
          <w:rFonts w:ascii="Tahoma" w:eastAsia="Tahoma" w:hAnsi="Tahoma" w:cs="Tahoma"/>
          <w:sz w:val="24"/>
          <w:szCs w:val="24"/>
          <w:lang w:val="es"/>
        </w:rPr>
        <w:t>be</w:t>
      </w:r>
      <w:r w:rsidRPr="00760ADF">
        <w:rPr>
          <w:rFonts w:ascii="Tahoma" w:eastAsia="Tahoma" w:hAnsi="Tahoma" w:cs="Tahoma"/>
          <w:sz w:val="24"/>
          <w:szCs w:val="24"/>
          <w:lang w:val="es"/>
        </w:rPr>
        <w:t xml:space="preserve"> considerar si la afiliada tenía los elementos </w:t>
      </w:r>
      <w:r w:rsidR="00BF0C65" w:rsidRPr="00760ADF">
        <w:rPr>
          <w:rFonts w:ascii="Tahoma" w:eastAsia="Tahoma" w:hAnsi="Tahoma" w:cs="Tahoma"/>
          <w:sz w:val="24"/>
          <w:szCs w:val="24"/>
          <w:lang w:val="es"/>
        </w:rPr>
        <w:t>necesarios para determinar la conveniencia de la decisión de trasladarse de régimen, sino que también se deben considerar los “actos de relacionamiento”, los cuales atestiguan la voluntad de permanecer en el régimen escogido, actos dentro de los cuales entra el traslado entre entidades del RAIS. Con relación al traslado de los aportes y sus rendimientos a Colpensiones, señala la AFP que esto constituye un enriquecimiento sin justa causa a favor de la demandante, la cual se estaría beneficiando de la buena administración realizada por Colfondos. A su vez, el pago del seguro provisional se realiza mensualmente a una aseguradora tercera, por lo que no puede procederse al pago de este.</w:t>
      </w:r>
    </w:p>
    <w:p w14:paraId="19597364" w14:textId="77777777" w:rsidR="001F170B" w:rsidRPr="00760ADF" w:rsidRDefault="001F170B" w:rsidP="00760ADF">
      <w:pPr>
        <w:spacing w:after="0" w:line="276" w:lineRule="auto"/>
        <w:jc w:val="both"/>
        <w:rPr>
          <w:rFonts w:ascii="Tahoma" w:eastAsia="Tahoma" w:hAnsi="Tahoma" w:cs="Tahoma"/>
          <w:b/>
          <w:bCs/>
          <w:sz w:val="24"/>
          <w:szCs w:val="24"/>
          <w:lang w:val="es"/>
        </w:rPr>
      </w:pPr>
    </w:p>
    <w:p w14:paraId="2538296F" w14:textId="4C124E90" w:rsidR="007367FE" w:rsidRPr="00760ADF" w:rsidRDefault="007367FE" w:rsidP="00760ADF">
      <w:pPr>
        <w:spacing w:after="0" w:line="276" w:lineRule="auto"/>
        <w:ind w:firstLine="360"/>
        <w:jc w:val="both"/>
        <w:rPr>
          <w:rFonts w:ascii="Tahoma" w:eastAsia="Tahoma" w:hAnsi="Tahoma" w:cs="Tahoma"/>
          <w:sz w:val="24"/>
          <w:szCs w:val="24"/>
          <w:lang w:val="es"/>
        </w:rPr>
      </w:pPr>
      <w:r w:rsidRPr="00760ADF">
        <w:rPr>
          <w:rFonts w:ascii="Tahoma" w:eastAsia="Tahoma" w:hAnsi="Tahoma" w:cs="Tahoma"/>
          <w:b/>
          <w:bCs/>
          <w:sz w:val="24"/>
          <w:szCs w:val="24"/>
          <w:lang w:val="es"/>
        </w:rPr>
        <w:t xml:space="preserve">Colpensiones </w:t>
      </w:r>
      <w:r w:rsidR="00F53555" w:rsidRPr="00760ADF">
        <w:rPr>
          <w:rFonts w:ascii="Tahoma" w:eastAsia="Tahoma" w:hAnsi="Tahoma" w:cs="Tahoma"/>
          <w:sz w:val="24"/>
          <w:szCs w:val="24"/>
          <w:lang w:val="es"/>
        </w:rPr>
        <w:t xml:space="preserve">justificó su desacuerdo señalando que la demandante contaba con 56 años en la fecha de la petición del traslado (28 de agosto de 2018), por lo que le faltaban menos de 10 años para cumplir la edad para tener derecho a la pensión de vejez, lo que </w:t>
      </w:r>
      <w:r w:rsidR="00654F4C" w:rsidRPr="00760ADF">
        <w:rPr>
          <w:rFonts w:ascii="Tahoma" w:eastAsia="Tahoma" w:hAnsi="Tahoma" w:cs="Tahoma"/>
          <w:sz w:val="24"/>
          <w:szCs w:val="24"/>
          <w:lang w:val="es"/>
        </w:rPr>
        <w:t>hacía imposible</w:t>
      </w:r>
      <w:r w:rsidR="00F53555" w:rsidRPr="00760ADF">
        <w:rPr>
          <w:rFonts w:ascii="Tahoma" w:eastAsia="Tahoma" w:hAnsi="Tahoma" w:cs="Tahoma"/>
          <w:sz w:val="24"/>
          <w:szCs w:val="24"/>
          <w:lang w:val="es"/>
        </w:rPr>
        <w:t xml:space="preserve"> que se efectuase el traslado. Igualmente señaló Colpensiones que por las pruebas que hacían parte del expediente se podía establecer que se habían firmado los actos de traslado de manera libre, voluntaria, </w:t>
      </w:r>
      <w:r w:rsidR="00D518D3" w:rsidRPr="00760ADF">
        <w:rPr>
          <w:rFonts w:ascii="Tahoma" w:eastAsia="Tahoma" w:hAnsi="Tahoma" w:cs="Tahoma"/>
          <w:sz w:val="24"/>
          <w:szCs w:val="24"/>
          <w:lang w:val="es"/>
        </w:rPr>
        <w:t>espontánea</w:t>
      </w:r>
      <w:r w:rsidR="00F53555" w:rsidRPr="00760ADF">
        <w:rPr>
          <w:rFonts w:ascii="Tahoma" w:eastAsia="Tahoma" w:hAnsi="Tahoma" w:cs="Tahoma"/>
          <w:sz w:val="24"/>
          <w:szCs w:val="24"/>
          <w:lang w:val="es"/>
        </w:rPr>
        <w:t xml:space="preserve"> y sin presiones, ratificando</w:t>
      </w:r>
      <w:r w:rsidR="003D4BD0" w:rsidRPr="00760ADF">
        <w:rPr>
          <w:rFonts w:ascii="Tahoma" w:eastAsia="Tahoma" w:hAnsi="Tahoma" w:cs="Tahoma"/>
          <w:sz w:val="24"/>
          <w:szCs w:val="24"/>
          <w:lang w:val="es"/>
        </w:rPr>
        <w:t xml:space="preserve"> la demandante</w:t>
      </w:r>
      <w:r w:rsidR="00F53555" w:rsidRPr="00760ADF">
        <w:rPr>
          <w:rFonts w:ascii="Tahoma" w:eastAsia="Tahoma" w:hAnsi="Tahoma" w:cs="Tahoma"/>
          <w:sz w:val="24"/>
          <w:szCs w:val="24"/>
          <w:lang w:val="es"/>
        </w:rPr>
        <w:t xml:space="preserve"> esta voluntad mediante las diferentes suscripciones y cambios de AFP dentro del RAIS, además de su permanencia</w:t>
      </w:r>
      <w:r w:rsidR="00654F4C" w:rsidRPr="00760ADF">
        <w:rPr>
          <w:rFonts w:ascii="Tahoma" w:eastAsia="Tahoma" w:hAnsi="Tahoma" w:cs="Tahoma"/>
          <w:sz w:val="24"/>
          <w:szCs w:val="24"/>
          <w:lang w:val="es"/>
        </w:rPr>
        <w:t xml:space="preserve"> en este</w:t>
      </w:r>
      <w:r w:rsidR="003D4BD0" w:rsidRPr="00760ADF">
        <w:rPr>
          <w:rFonts w:ascii="Tahoma" w:eastAsia="Tahoma" w:hAnsi="Tahoma" w:cs="Tahoma"/>
          <w:sz w:val="24"/>
          <w:szCs w:val="24"/>
          <w:lang w:val="es"/>
        </w:rPr>
        <w:t xml:space="preserve"> </w:t>
      </w:r>
      <w:r w:rsidR="003D4BD0" w:rsidRPr="00760ADF">
        <w:rPr>
          <w:rFonts w:ascii="Tahoma" w:eastAsia="Tahoma" w:hAnsi="Tahoma" w:cs="Tahoma"/>
          <w:sz w:val="24"/>
          <w:szCs w:val="24"/>
          <w:lang w:val="es"/>
        </w:rPr>
        <w:lastRenderedPageBreak/>
        <w:t>régimen</w:t>
      </w:r>
      <w:r w:rsidR="00654F4C" w:rsidRPr="00760ADF">
        <w:rPr>
          <w:rFonts w:ascii="Tahoma" w:eastAsia="Tahoma" w:hAnsi="Tahoma" w:cs="Tahoma"/>
          <w:sz w:val="24"/>
          <w:szCs w:val="24"/>
          <w:lang w:val="es"/>
        </w:rPr>
        <w:t xml:space="preserve"> durante aproximadamente 26 años. Estos actos de permanencia se consideran actos de relacionamiento según</w:t>
      </w:r>
      <w:r w:rsidR="003D4BD0" w:rsidRPr="00760ADF">
        <w:rPr>
          <w:rFonts w:ascii="Tahoma" w:eastAsia="Tahoma" w:hAnsi="Tahoma" w:cs="Tahoma"/>
          <w:sz w:val="24"/>
          <w:szCs w:val="24"/>
          <w:lang w:val="es"/>
        </w:rPr>
        <w:t xml:space="preserve"> la</w:t>
      </w:r>
      <w:r w:rsidR="00654F4C" w:rsidRPr="00760ADF">
        <w:rPr>
          <w:rFonts w:ascii="Tahoma" w:eastAsia="Tahoma" w:hAnsi="Tahoma" w:cs="Tahoma"/>
          <w:sz w:val="24"/>
          <w:szCs w:val="24"/>
          <w:lang w:val="es"/>
        </w:rPr>
        <w:t xml:space="preserve"> sentencia SL 3752 de 2020 con ponencia de la magistrada Ana María Muñoz Segura.</w:t>
      </w:r>
    </w:p>
    <w:p w14:paraId="45330129" w14:textId="50C04A33" w:rsidR="00654F4C" w:rsidRPr="00760ADF" w:rsidRDefault="00654F4C" w:rsidP="00760ADF">
      <w:pPr>
        <w:spacing w:after="0" w:line="276" w:lineRule="auto"/>
        <w:ind w:firstLine="360"/>
        <w:jc w:val="both"/>
        <w:rPr>
          <w:rFonts w:ascii="Tahoma" w:eastAsia="Tahoma" w:hAnsi="Tahoma" w:cs="Tahoma"/>
          <w:sz w:val="24"/>
          <w:szCs w:val="24"/>
          <w:lang w:val="es"/>
        </w:rPr>
      </w:pPr>
    </w:p>
    <w:p w14:paraId="7BEB6B3A" w14:textId="655B1A4B" w:rsidR="00654F4C" w:rsidRPr="00760ADF" w:rsidRDefault="00654F4C" w:rsidP="00760ADF">
      <w:pPr>
        <w:spacing w:after="0" w:line="276" w:lineRule="auto"/>
        <w:ind w:firstLine="360"/>
        <w:jc w:val="both"/>
        <w:rPr>
          <w:rFonts w:ascii="Tahoma" w:eastAsia="Tahoma" w:hAnsi="Tahoma" w:cs="Tahoma"/>
          <w:sz w:val="24"/>
          <w:szCs w:val="24"/>
          <w:lang w:val="es"/>
        </w:rPr>
      </w:pPr>
      <w:r w:rsidRPr="00760ADF">
        <w:rPr>
          <w:rFonts w:ascii="Tahoma" w:eastAsia="Tahoma" w:hAnsi="Tahoma" w:cs="Tahoma"/>
          <w:sz w:val="24"/>
          <w:szCs w:val="24"/>
          <w:lang w:val="es"/>
        </w:rPr>
        <w:t>Por último, Colpensiones señala que no se acredit</w:t>
      </w:r>
      <w:r w:rsidR="003D4BD0" w:rsidRPr="00760ADF">
        <w:rPr>
          <w:rFonts w:ascii="Tahoma" w:eastAsia="Tahoma" w:hAnsi="Tahoma" w:cs="Tahoma"/>
          <w:sz w:val="24"/>
          <w:szCs w:val="24"/>
          <w:lang w:val="es"/>
        </w:rPr>
        <w:t>ó durante el proceso</w:t>
      </w:r>
      <w:r w:rsidRPr="00760ADF">
        <w:rPr>
          <w:rFonts w:ascii="Tahoma" w:eastAsia="Tahoma" w:hAnsi="Tahoma" w:cs="Tahoma"/>
          <w:sz w:val="24"/>
          <w:szCs w:val="24"/>
          <w:lang w:val="es"/>
        </w:rPr>
        <w:t xml:space="preserve"> que no se le hubiese dado a la demandante la suficiente información para tomar una decisión informada, pero si se acredita que la razón por la que busca retornar al RPM es meramente económica, por lo que en este caso la acción correcta a incoar es la de resarcimiento de perjuicios y no la de ineficacia del traslado.</w:t>
      </w:r>
    </w:p>
    <w:p w14:paraId="213CAEB3" w14:textId="0295EFB9" w:rsidR="1B4704F1" w:rsidRPr="00760ADF" w:rsidRDefault="1B4704F1" w:rsidP="00760ADF">
      <w:pPr>
        <w:spacing w:after="0" w:line="276" w:lineRule="auto"/>
        <w:jc w:val="both"/>
        <w:rPr>
          <w:rFonts w:ascii="Tahoma" w:hAnsi="Tahoma" w:cs="Tahoma"/>
          <w:sz w:val="24"/>
          <w:szCs w:val="24"/>
        </w:rPr>
      </w:pPr>
    </w:p>
    <w:p w14:paraId="375316EA" w14:textId="16EF1FD1" w:rsidR="1B4704F1" w:rsidRPr="00760ADF" w:rsidRDefault="1B4704F1" w:rsidP="00760ADF">
      <w:pPr>
        <w:pStyle w:val="Prrafodelista"/>
        <w:numPr>
          <w:ilvl w:val="0"/>
          <w:numId w:val="3"/>
        </w:numPr>
        <w:spacing w:line="276" w:lineRule="auto"/>
        <w:jc w:val="center"/>
        <w:rPr>
          <w:rFonts w:eastAsiaTheme="minorEastAsia"/>
          <w:b/>
          <w:bCs/>
          <w:sz w:val="24"/>
          <w:szCs w:val="24"/>
        </w:rPr>
      </w:pPr>
      <w:r w:rsidRPr="00760ADF">
        <w:rPr>
          <w:b/>
          <w:bCs/>
          <w:sz w:val="24"/>
          <w:szCs w:val="24"/>
          <w:lang w:val="es"/>
        </w:rPr>
        <w:t>Alegatos de conclusión</w:t>
      </w:r>
    </w:p>
    <w:p w14:paraId="52B12A6C" w14:textId="5EDBEA8B" w:rsidR="1B4704F1" w:rsidRPr="00760ADF" w:rsidRDefault="1B4704F1" w:rsidP="00760ADF">
      <w:pPr>
        <w:spacing w:after="0" w:line="276" w:lineRule="auto"/>
        <w:jc w:val="both"/>
        <w:rPr>
          <w:rFonts w:ascii="Tahoma" w:hAnsi="Tahoma" w:cs="Tahoma"/>
          <w:sz w:val="24"/>
          <w:szCs w:val="24"/>
        </w:rPr>
      </w:pPr>
      <w:r w:rsidRPr="00760ADF">
        <w:rPr>
          <w:rFonts w:ascii="Tahoma" w:eastAsia="Tahoma" w:hAnsi="Tahoma" w:cs="Tahoma"/>
          <w:sz w:val="24"/>
          <w:szCs w:val="24"/>
        </w:rPr>
        <w:t xml:space="preserve"> </w:t>
      </w:r>
    </w:p>
    <w:p w14:paraId="6E2BA5DE" w14:textId="78223894" w:rsidR="1B4704F1" w:rsidRPr="00760ADF" w:rsidRDefault="00DF7C04" w:rsidP="00760ADF">
      <w:pPr>
        <w:spacing w:after="0" w:line="276" w:lineRule="auto"/>
        <w:ind w:firstLine="360"/>
        <w:jc w:val="both"/>
        <w:rPr>
          <w:rFonts w:ascii="Tahoma" w:hAnsi="Tahoma" w:cs="Tahoma"/>
          <w:sz w:val="24"/>
          <w:szCs w:val="24"/>
        </w:rPr>
      </w:pPr>
      <w:r w:rsidRPr="00760ADF">
        <w:rPr>
          <w:rFonts w:ascii="Tahoma" w:eastAsia="Tahoma" w:hAnsi="Tahoma" w:cs="Tahoma"/>
          <w:sz w:val="24"/>
          <w:szCs w:val="24"/>
        </w:rPr>
        <w:t>A</w:t>
      </w:r>
      <w:r w:rsidR="1B4704F1" w:rsidRPr="00760ADF">
        <w:rPr>
          <w:rFonts w:ascii="Tahoma" w:eastAsia="Tahoma" w:hAnsi="Tahoma" w:cs="Tahoma"/>
          <w:sz w:val="24"/>
          <w:szCs w:val="24"/>
        </w:rPr>
        <w:t>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w:t>
      </w:r>
      <w:r w:rsidR="0094501E" w:rsidRPr="00760ADF">
        <w:rPr>
          <w:rFonts w:ascii="Tahoma" w:eastAsia="Tahoma" w:hAnsi="Tahoma" w:cs="Tahoma"/>
          <w:sz w:val="24"/>
          <w:szCs w:val="24"/>
        </w:rPr>
        <w:t xml:space="preserve"> Por otra parte, el Ministerio Público no conceptuó en este asunto.</w:t>
      </w:r>
    </w:p>
    <w:p w14:paraId="2AE0571C" w14:textId="6BC6A338" w:rsidR="1B4704F1" w:rsidRPr="00760ADF" w:rsidRDefault="1B4704F1" w:rsidP="00760ADF">
      <w:pPr>
        <w:spacing w:after="0" w:line="276" w:lineRule="auto"/>
        <w:jc w:val="both"/>
        <w:rPr>
          <w:rFonts w:ascii="Tahoma" w:hAnsi="Tahoma" w:cs="Tahoma"/>
          <w:sz w:val="24"/>
          <w:szCs w:val="24"/>
        </w:rPr>
      </w:pPr>
      <w:r w:rsidRPr="00760ADF">
        <w:rPr>
          <w:rFonts w:ascii="Tahoma" w:eastAsia="Tahoma" w:hAnsi="Tahoma" w:cs="Tahoma"/>
          <w:sz w:val="24"/>
          <w:szCs w:val="24"/>
        </w:rPr>
        <w:t xml:space="preserve"> </w:t>
      </w:r>
    </w:p>
    <w:p w14:paraId="0B4D1CF3" w14:textId="4D7C1683" w:rsidR="1B4704F1" w:rsidRPr="00760ADF" w:rsidRDefault="1B4704F1" w:rsidP="00760ADF">
      <w:pPr>
        <w:pStyle w:val="Prrafodelista"/>
        <w:numPr>
          <w:ilvl w:val="0"/>
          <w:numId w:val="3"/>
        </w:numPr>
        <w:spacing w:line="276" w:lineRule="auto"/>
        <w:jc w:val="center"/>
        <w:rPr>
          <w:rFonts w:eastAsiaTheme="minorEastAsia"/>
          <w:b/>
          <w:bCs/>
          <w:sz w:val="24"/>
          <w:szCs w:val="24"/>
        </w:rPr>
      </w:pPr>
      <w:r w:rsidRPr="00760ADF">
        <w:rPr>
          <w:b/>
          <w:bCs/>
          <w:sz w:val="24"/>
          <w:szCs w:val="24"/>
          <w:lang w:val="es"/>
        </w:rPr>
        <w:t>Problemas jurídicos por resolver</w:t>
      </w:r>
    </w:p>
    <w:p w14:paraId="6E933D75" w14:textId="28CA93FE" w:rsidR="1B4704F1" w:rsidRPr="00760ADF" w:rsidRDefault="1B4704F1" w:rsidP="00760ADF">
      <w:pPr>
        <w:spacing w:after="0" w:line="276" w:lineRule="auto"/>
        <w:jc w:val="both"/>
        <w:rPr>
          <w:rFonts w:ascii="Tahoma" w:hAnsi="Tahoma" w:cs="Tahoma"/>
          <w:sz w:val="24"/>
          <w:szCs w:val="24"/>
        </w:rPr>
      </w:pPr>
      <w:r w:rsidRPr="00760ADF">
        <w:rPr>
          <w:rFonts w:ascii="Tahoma" w:eastAsia="Times New Roman" w:hAnsi="Tahoma" w:cs="Tahoma"/>
          <w:sz w:val="24"/>
          <w:szCs w:val="24"/>
        </w:rPr>
        <w:t xml:space="preserve"> </w:t>
      </w:r>
    </w:p>
    <w:p w14:paraId="08CE7C6D" w14:textId="49F6A310" w:rsidR="1B4704F1" w:rsidRPr="00760ADF" w:rsidRDefault="1B4704F1" w:rsidP="00760ADF">
      <w:pPr>
        <w:spacing w:after="0" w:line="276" w:lineRule="auto"/>
        <w:ind w:firstLine="360"/>
        <w:jc w:val="both"/>
        <w:rPr>
          <w:rFonts w:ascii="Tahoma" w:hAnsi="Tahoma" w:cs="Tahoma"/>
          <w:sz w:val="24"/>
          <w:szCs w:val="24"/>
        </w:rPr>
      </w:pPr>
      <w:r w:rsidRPr="00760ADF">
        <w:rPr>
          <w:rFonts w:ascii="Tahoma" w:eastAsia="Tahoma" w:hAnsi="Tahoma" w:cs="Tahoma"/>
          <w:sz w:val="24"/>
          <w:szCs w:val="24"/>
        </w:rPr>
        <w:t xml:space="preserve">De acuerdo con los argumentos expuestos en la sentencia de primera instancia, los fundamentos de la apelación y los alegatos de conclusión, le corresponde a la Sala resolver los siguientes problemas jurídicos: </w:t>
      </w:r>
    </w:p>
    <w:p w14:paraId="09AC2697" w14:textId="7F77F5D9" w:rsidR="1B4704F1" w:rsidRPr="00760ADF" w:rsidRDefault="1B4704F1" w:rsidP="00760ADF">
      <w:pPr>
        <w:spacing w:after="0" w:line="276" w:lineRule="auto"/>
        <w:jc w:val="center"/>
        <w:rPr>
          <w:rFonts w:ascii="Tahoma" w:hAnsi="Tahoma" w:cs="Tahoma"/>
          <w:sz w:val="24"/>
          <w:szCs w:val="24"/>
        </w:rPr>
      </w:pPr>
      <w:r w:rsidRPr="00760ADF">
        <w:rPr>
          <w:rFonts w:ascii="Tahoma" w:eastAsia="Tahoma" w:hAnsi="Tahoma" w:cs="Tahoma"/>
          <w:b/>
          <w:bCs/>
          <w:sz w:val="24"/>
          <w:szCs w:val="24"/>
        </w:rPr>
        <w:t xml:space="preserve"> </w:t>
      </w:r>
    </w:p>
    <w:p w14:paraId="768C4F33" w14:textId="7081BC21" w:rsidR="1B4704F1" w:rsidRPr="00760ADF" w:rsidRDefault="1B4704F1" w:rsidP="00760ADF">
      <w:pPr>
        <w:pStyle w:val="Prrafodelista"/>
        <w:numPr>
          <w:ilvl w:val="0"/>
          <w:numId w:val="2"/>
        </w:numPr>
        <w:spacing w:line="276" w:lineRule="auto"/>
        <w:rPr>
          <w:rFonts w:eastAsiaTheme="minorEastAsia"/>
          <w:sz w:val="24"/>
          <w:szCs w:val="24"/>
        </w:rPr>
      </w:pPr>
      <w:r w:rsidRPr="00760ADF">
        <w:rPr>
          <w:sz w:val="24"/>
          <w:szCs w:val="24"/>
          <w:lang w:val="es"/>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0287C6C3" w14:textId="710E49DD" w:rsidR="1B4704F1" w:rsidRPr="00760ADF" w:rsidRDefault="1B4704F1" w:rsidP="00760ADF">
      <w:pPr>
        <w:spacing w:after="0" w:line="276" w:lineRule="auto"/>
        <w:ind w:firstLine="707"/>
        <w:jc w:val="both"/>
        <w:rPr>
          <w:rFonts w:ascii="Tahoma" w:hAnsi="Tahoma" w:cs="Tahoma"/>
          <w:sz w:val="24"/>
          <w:szCs w:val="24"/>
        </w:rPr>
      </w:pPr>
      <w:r w:rsidRPr="00760ADF">
        <w:rPr>
          <w:rFonts w:ascii="Tahoma" w:eastAsia="Tahoma" w:hAnsi="Tahoma" w:cs="Tahoma"/>
          <w:sz w:val="24"/>
          <w:szCs w:val="24"/>
          <w:lang w:val="es"/>
        </w:rPr>
        <w:t xml:space="preserve"> </w:t>
      </w:r>
    </w:p>
    <w:p w14:paraId="558B063A" w14:textId="41157DB8" w:rsidR="1B4704F1" w:rsidRPr="00760ADF" w:rsidRDefault="1B4704F1" w:rsidP="00760ADF">
      <w:pPr>
        <w:pStyle w:val="Prrafodelista"/>
        <w:numPr>
          <w:ilvl w:val="0"/>
          <w:numId w:val="2"/>
        </w:numPr>
        <w:spacing w:line="276" w:lineRule="auto"/>
        <w:rPr>
          <w:rFonts w:eastAsiaTheme="minorEastAsia"/>
          <w:sz w:val="24"/>
          <w:szCs w:val="24"/>
        </w:rPr>
      </w:pPr>
      <w:r w:rsidRPr="00760ADF">
        <w:rPr>
          <w:sz w:val="24"/>
          <w:szCs w:val="24"/>
          <w:lang w:val="es"/>
        </w:rPr>
        <w:t xml:space="preserve">Definir si para dar por cumplido el deber de información de las AFP es suficiente el diligenciamiento del formulario de afiliación. </w:t>
      </w:r>
    </w:p>
    <w:p w14:paraId="4EC27C32" w14:textId="0BA4C4C9" w:rsidR="1B4704F1" w:rsidRPr="00760ADF" w:rsidRDefault="1B4704F1" w:rsidP="00760ADF">
      <w:pPr>
        <w:spacing w:after="0" w:line="276" w:lineRule="auto"/>
        <w:ind w:firstLine="707"/>
        <w:jc w:val="both"/>
        <w:rPr>
          <w:rFonts w:ascii="Tahoma" w:hAnsi="Tahoma" w:cs="Tahoma"/>
          <w:sz w:val="24"/>
          <w:szCs w:val="24"/>
        </w:rPr>
      </w:pPr>
      <w:r w:rsidRPr="00760ADF">
        <w:rPr>
          <w:rFonts w:ascii="Tahoma" w:eastAsia="Tahoma" w:hAnsi="Tahoma" w:cs="Tahoma"/>
          <w:sz w:val="24"/>
          <w:szCs w:val="24"/>
          <w:lang w:val="es"/>
        </w:rPr>
        <w:t xml:space="preserve"> </w:t>
      </w:r>
    </w:p>
    <w:p w14:paraId="016DADBD" w14:textId="051B67BD" w:rsidR="1B4704F1" w:rsidRPr="00760ADF" w:rsidRDefault="1B4704F1" w:rsidP="00760ADF">
      <w:pPr>
        <w:pStyle w:val="Prrafodelista"/>
        <w:numPr>
          <w:ilvl w:val="0"/>
          <w:numId w:val="2"/>
        </w:numPr>
        <w:spacing w:line="276" w:lineRule="auto"/>
        <w:rPr>
          <w:rFonts w:eastAsiaTheme="minorEastAsia"/>
          <w:sz w:val="24"/>
          <w:szCs w:val="24"/>
        </w:rPr>
      </w:pPr>
      <w:r w:rsidRPr="00760ADF">
        <w:rPr>
          <w:sz w:val="24"/>
          <w:szCs w:val="24"/>
          <w:lang w:val="es"/>
        </w:rPr>
        <w:t xml:space="preserve"> Determinar la carga probatoria que les corresponde a cada una de las partes cuando está en discusión la eficacia del traslado entre regímenes pensionales.</w:t>
      </w:r>
    </w:p>
    <w:p w14:paraId="2545FAB2" w14:textId="20E09811" w:rsidR="1B4704F1" w:rsidRPr="00760ADF" w:rsidRDefault="1B4704F1" w:rsidP="00760ADF">
      <w:pPr>
        <w:spacing w:after="0" w:line="276" w:lineRule="auto"/>
        <w:ind w:firstLine="707"/>
        <w:jc w:val="both"/>
        <w:rPr>
          <w:rFonts w:ascii="Tahoma" w:hAnsi="Tahoma" w:cs="Tahoma"/>
          <w:sz w:val="24"/>
          <w:szCs w:val="24"/>
        </w:rPr>
      </w:pPr>
      <w:r w:rsidRPr="00760ADF">
        <w:rPr>
          <w:rFonts w:ascii="Tahoma" w:eastAsia="Tahoma" w:hAnsi="Tahoma" w:cs="Tahoma"/>
          <w:sz w:val="24"/>
          <w:szCs w:val="24"/>
          <w:lang w:val="es"/>
        </w:rPr>
        <w:t xml:space="preserve"> </w:t>
      </w:r>
    </w:p>
    <w:p w14:paraId="6611628F" w14:textId="5C973C08" w:rsidR="1B4704F1" w:rsidRPr="00760ADF" w:rsidRDefault="1B4704F1" w:rsidP="00760ADF">
      <w:pPr>
        <w:pStyle w:val="Prrafodelista"/>
        <w:numPr>
          <w:ilvl w:val="0"/>
          <w:numId w:val="2"/>
        </w:numPr>
        <w:spacing w:line="276" w:lineRule="auto"/>
        <w:rPr>
          <w:rFonts w:eastAsiaTheme="minorEastAsia"/>
          <w:sz w:val="24"/>
          <w:szCs w:val="24"/>
        </w:rPr>
      </w:pPr>
      <w:r w:rsidRPr="00760ADF">
        <w:rPr>
          <w:sz w:val="24"/>
          <w:szCs w:val="24"/>
          <w:lang w:val="es"/>
        </w:rPr>
        <w:t>Analizar si quedó probado en el proceso que la parte demandante recibió de parte de las AFP demandada</w:t>
      </w:r>
      <w:r w:rsidR="0094501E" w:rsidRPr="00760ADF">
        <w:rPr>
          <w:sz w:val="24"/>
          <w:szCs w:val="24"/>
          <w:lang w:val="es"/>
        </w:rPr>
        <w:t>s</w:t>
      </w:r>
      <w:r w:rsidRPr="00760ADF">
        <w:rPr>
          <w:sz w:val="24"/>
          <w:szCs w:val="24"/>
          <w:lang w:val="es"/>
        </w:rPr>
        <w:t xml:space="preserve">, la asesoría e información suficiente y necesaria para hacer el cambio de régimen. </w:t>
      </w:r>
    </w:p>
    <w:p w14:paraId="254C2F95" w14:textId="77777777" w:rsidR="006F6866" w:rsidRPr="00760ADF" w:rsidRDefault="006F6866" w:rsidP="00760ADF">
      <w:pPr>
        <w:pStyle w:val="Prrafodelista"/>
        <w:spacing w:line="276" w:lineRule="auto"/>
        <w:rPr>
          <w:rFonts w:eastAsiaTheme="minorEastAsia"/>
          <w:sz w:val="24"/>
          <w:szCs w:val="24"/>
        </w:rPr>
      </w:pPr>
    </w:p>
    <w:p w14:paraId="569F4820" w14:textId="77777777" w:rsidR="006F6866" w:rsidRPr="00760ADF" w:rsidRDefault="006F6866" w:rsidP="00760ADF">
      <w:pPr>
        <w:widowControl w:val="0"/>
        <w:numPr>
          <w:ilvl w:val="0"/>
          <w:numId w:val="2"/>
        </w:numPr>
        <w:tabs>
          <w:tab w:val="left" w:pos="993"/>
        </w:tabs>
        <w:autoSpaceDE w:val="0"/>
        <w:autoSpaceDN w:val="0"/>
        <w:adjustRightInd w:val="0"/>
        <w:spacing w:after="0" w:line="276" w:lineRule="auto"/>
        <w:jc w:val="both"/>
        <w:rPr>
          <w:rFonts w:ascii="Tahoma" w:hAnsi="Tahoma" w:cs="Tahoma"/>
          <w:sz w:val="24"/>
          <w:szCs w:val="24"/>
          <w:lang w:val="es-ES"/>
        </w:rPr>
      </w:pPr>
      <w:r w:rsidRPr="00760ADF">
        <w:rPr>
          <w:rFonts w:ascii="Tahoma" w:hAnsi="Tahoma" w:cs="Tahoma"/>
          <w:sz w:val="24"/>
          <w:szCs w:val="24"/>
          <w:lang w:val="es-ES"/>
        </w:rPr>
        <w:t>Establecer si e</w:t>
      </w:r>
      <w:r w:rsidRPr="00760ADF">
        <w:rPr>
          <w:rFonts w:ascii="Tahoma" w:hAnsi="Tahoma" w:cs="Tahoma"/>
          <w:bCs/>
          <w:sz w:val="24"/>
          <w:szCs w:val="24"/>
          <w:lang w:val="es-ES"/>
        </w:rPr>
        <w:t xml:space="preserve">l movimiento de los afiliados dentro del régimen de ahorro </w:t>
      </w:r>
      <w:r w:rsidRPr="00760ADF">
        <w:rPr>
          <w:rFonts w:ascii="Tahoma" w:hAnsi="Tahoma" w:cs="Tahoma"/>
          <w:sz w:val="24"/>
          <w:szCs w:val="24"/>
          <w:lang w:val="es-ES"/>
        </w:rPr>
        <w:t>individual</w:t>
      </w:r>
      <w:r w:rsidRPr="00760ADF">
        <w:rPr>
          <w:rFonts w:ascii="Tahoma" w:hAnsi="Tahoma" w:cs="Tahoma"/>
          <w:bCs/>
          <w:sz w:val="24"/>
          <w:szCs w:val="24"/>
          <w:lang w:val="es-ES"/>
        </w:rPr>
        <w:t xml:space="preserve"> con solidaridad convalida el traslado inicial efectuado desde el RPM hacia el RAIS. </w:t>
      </w:r>
      <w:r w:rsidRPr="00760ADF">
        <w:rPr>
          <w:rFonts w:ascii="Tahoma" w:hAnsi="Tahoma" w:cs="Tahoma"/>
          <w:sz w:val="24"/>
          <w:szCs w:val="24"/>
          <w:lang w:val="es-ES"/>
        </w:rPr>
        <w:t> </w:t>
      </w:r>
    </w:p>
    <w:p w14:paraId="3306DC82" w14:textId="6B4C14A2" w:rsidR="1B4704F1" w:rsidRPr="00760ADF" w:rsidRDefault="1B4704F1" w:rsidP="00760ADF">
      <w:pPr>
        <w:spacing w:after="0" w:line="276" w:lineRule="auto"/>
        <w:ind w:firstLine="707"/>
        <w:jc w:val="both"/>
        <w:rPr>
          <w:rFonts w:ascii="Tahoma" w:hAnsi="Tahoma" w:cs="Tahoma"/>
          <w:sz w:val="24"/>
          <w:szCs w:val="24"/>
        </w:rPr>
      </w:pPr>
    </w:p>
    <w:p w14:paraId="2EBBB18E" w14:textId="04422AF8" w:rsidR="1B4704F1" w:rsidRPr="00760ADF" w:rsidRDefault="1B4704F1" w:rsidP="00760ADF">
      <w:pPr>
        <w:pStyle w:val="Prrafodelista"/>
        <w:numPr>
          <w:ilvl w:val="0"/>
          <w:numId w:val="2"/>
        </w:numPr>
        <w:spacing w:line="276" w:lineRule="auto"/>
        <w:rPr>
          <w:rFonts w:eastAsiaTheme="minorEastAsia"/>
          <w:sz w:val="24"/>
          <w:szCs w:val="24"/>
        </w:rPr>
      </w:pPr>
      <w:r w:rsidRPr="00760ADF">
        <w:rPr>
          <w:sz w:val="24"/>
          <w:szCs w:val="24"/>
          <w:lang w:val="es"/>
        </w:rPr>
        <w:t xml:space="preserve">Establecer si es dable ordenar a la AFP demandada la devolución, con cargo a </w:t>
      </w:r>
      <w:r w:rsidRPr="00760ADF">
        <w:rPr>
          <w:sz w:val="24"/>
          <w:szCs w:val="24"/>
          <w:lang w:val="es"/>
        </w:rPr>
        <w:lastRenderedPageBreak/>
        <w:t>sus propios recursos de los gastos de administración, comisiones</w:t>
      </w:r>
      <w:bookmarkStart w:id="4" w:name="_Hlk77058474"/>
      <w:r w:rsidRPr="00760ADF">
        <w:rPr>
          <w:sz w:val="24"/>
          <w:szCs w:val="24"/>
          <w:lang w:val="es"/>
        </w:rPr>
        <w:t>, cuotas de garantía de pensión mínima y seguros previsionales a Colpensiones.</w:t>
      </w:r>
      <w:bookmarkEnd w:id="4"/>
    </w:p>
    <w:p w14:paraId="7873A1AE" w14:textId="2F327558" w:rsidR="1B4704F1" w:rsidRPr="00760ADF" w:rsidRDefault="1B4704F1" w:rsidP="00760ADF">
      <w:pPr>
        <w:spacing w:after="0" w:line="276" w:lineRule="auto"/>
        <w:ind w:firstLine="707"/>
        <w:jc w:val="both"/>
        <w:rPr>
          <w:rFonts w:ascii="Tahoma" w:hAnsi="Tahoma" w:cs="Tahoma"/>
          <w:sz w:val="24"/>
          <w:szCs w:val="24"/>
        </w:rPr>
      </w:pPr>
      <w:r w:rsidRPr="00760ADF">
        <w:rPr>
          <w:rFonts w:ascii="Tahoma" w:eastAsia="Tahoma" w:hAnsi="Tahoma" w:cs="Tahoma"/>
          <w:sz w:val="24"/>
          <w:szCs w:val="24"/>
          <w:lang w:val="es"/>
        </w:rPr>
        <w:t xml:space="preserve"> </w:t>
      </w:r>
    </w:p>
    <w:p w14:paraId="397AF9C4" w14:textId="70B57428" w:rsidR="00EE6DE9" w:rsidRPr="00760ADF" w:rsidRDefault="1B4704F1" w:rsidP="00760ADF">
      <w:pPr>
        <w:pStyle w:val="Prrafodelista"/>
        <w:numPr>
          <w:ilvl w:val="0"/>
          <w:numId w:val="2"/>
        </w:numPr>
        <w:spacing w:line="276" w:lineRule="auto"/>
        <w:rPr>
          <w:rFonts w:eastAsiaTheme="minorEastAsia"/>
          <w:sz w:val="24"/>
          <w:szCs w:val="24"/>
        </w:rPr>
      </w:pPr>
      <w:r w:rsidRPr="00760ADF">
        <w:rPr>
          <w:sz w:val="24"/>
          <w:szCs w:val="24"/>
          <w:lang w:val="es"/>
        </w:rPr>
        <w:t xml:space="preserve">Analizar si </w:t>
      </w:r>
      <w:r w:rsidR="00EE6DE9" w:rsidRPr="00760ADF">
        <w:rPr>
          <w:sz w:val="24"/>
          <w:szCs w:val="24"/>
          <w:lang w:val="es"/>
        </w:rPr>
        <w:t>la acción a invocar debió haber sido la de resarcimiento de perjuicios, según lo solicita Colpensiones.</w:t>
      </w:r>
    </w:p>
    <w:p w14:paraId="2FA618E9" w14:textId="77777777" w:rsidR="00B309E9" w:rsidRPr="00760ADF" w:rsidRDefault="00B309E9" w:rsidP="00760ADF">
      <w:pPr>
        <w:spacing w:after="0" w:line="276" w:lineRule="auto"/>
        <w:rPr>
          <w:rFonts w:ascii="Tahoma" w:eastAsiaTheme="minorEastAsia" w:hAnsi="Tahoma" w:cs="Tahoma"/>
          <w:sz w:val="24"/>
          <w:szCs w:val="24"/>
        </w:rPr>
      </w:pPr>
    </w:p>
    <w:p w14:paraId="754AFFE2" w14:textId="5B9F8D4E" w:rsidR="1B4704F1" w:rsidRPr="00760ADF" w:rsidRDefault="1B4704F1" w:rsidP="00760ADF">
      <w:pPr>
        <w:pStyle w:val="Prrafodelista"/>
        <w:numPr>
          <w:ilvl w:val="0"/>
          <w:numId w:val="2"/>
        </w:numPr>
        <w:spacing w:line="276" w:lineRule="auto"/>
        <w:rPr>
          <w:rFonts w:eastAsiaTheme="minorEastAsia"/>
          <w:sz w:val="24"/>
          <w:szCs w:val="24"/>
        </w:rPr>
      </w:pPr>
      <w:r w:rsidRPr="00760ADF">
        <w:rPr>
          <w:sz w:val="24"/>
          <w:szCs w:val="24"/>
          <w:lang w:val="es"/>
        </w:rPr>
        <w:t>Establecer si hay lugar a exonerar en costas a la</w:t>
      </w:r>
      <w:r w:rsidR="008F783C" w:rsidRPr="00760ADF">
        <w:rPr>
          <w:sz w:val="24"/>
          <w:szCs w:val="24"/>
          <w:lang w:val="es"/>
        </w:rPr>
        <w:t>s</w:t>
      </w:r>
      <w:r w:rsidRPr="00760ADF">
        <w:rPr>
          <w:sz w:val="24"/>
          <w:szCs w:val="24"/>
          <w:lang w:val="es"/>
        </w:rPr>
        <w:t xml:space="preserve"> </w:t>
      </w:r>
      <w:proofErr w:type="spellStart"/>
      <w:r w:rsidRPr="00760ADF">
        <w:rPr>
          <w:sz w:val="24"/>
          <w:szCs w:val="24"/>
          <w:lang w:val="es"/>
        </w:rPr>
        <w:t>AFP</w:t>
      </w:r>
      <w:r w:rsidR="008F783C" w:rsidRPr="00760ADF">
        <w:rPr>
          <w:sz w:val="24"/>
          <w:szCs w:val="24"/>
          <w:lang w:val="es"/>
        </w:rPr>
        <w:t>s</w:t>
      </w:r>
      <w:proofErr w:type="spellEnd"/>
      <w:r w:rsidRPr="00760ADF">
        <w:rPr>
          <w:sz w:val="24"/>
          <w:szCs w:val="24"/>
          <w:lang w:val="es"/>
        </w:rPr>
        <w:t xml:space="preserve"> del RAIS.</w:t>
      </w:r>
    </w:p>
    <w:bookmarkEnd w:id="3"/>
    <w:p w14:paraId="0E162D6E" w14:textId="77777777" w:rsidR="004649AD" w:rsidRPr="00760ADF" w:rsidRDefault="004649AD" w:rsidP="00760ADF">
      <w:pPr>
        <w:spacing w:after="0" w:line="276" w:lineRule="auto"/>
        <w:ind w:firstLine="707"/>
        <w:jc w:val="both"/>
        <w:rPr>
          <w:rFonts w:ascii="Tahoma" w:hAnsi="Tahoma" w:cs="Tahoma"/>
          <w:sz w:val="24"/>
          <w:szCs w:val="24"/>
        </w:rPr>
      </w:pPr>
    </w:p>
    <w:p w14:paraId="50402542" w14:textId="4F01CC7E" w:rsidR="1B4704F1" w:rsidRPr="00760ADF" w:rsidRDefault="1B4704F1" w:rsidP="00760ADF">
      <w:pPr>
        <w:pStyle w:val="Prrafodelista"/>
        <w:numPr>
          <w:ilvl w:val="0"/>
          <w:numId w:val="3"/>
        </w:numPr>
        <w:spacing w:line="276" w:lineRule="auto"/>
        <w:jc w:val="center"/>
        <w:rPr>
          <w:rFonts w:eastAsiaTheme="minorEastAsia"/>
          <w:b/>
          <w:bCs/>
          <w:sz w:val="24"/>
          <w:szCs w:val="24"/>
        </w:rPr>
      </w:pPr>
      <w:r w:rsidRPr="00760ADF">
        <w:rPr>
          <w:b/>
          <w:bCs/>
          <w:sz w:val="24"/>
          <w:szCs w:val="24"/>
          <w:lang w:val="es"/>
        </w:rPr>
        <w:t>Consideraciones</w:t>
      </w:r>
    </w:p>
    <w:p w14:paraId="4FFA50A6" w14:textId="77777777" w:rsidR="00542566" w:rsidRPr="00542566" w:rsidRDefault="1B4704F1" w:rsidP="00542566">
      <w:pPr>
        <w:widowControl w:val="0"/>
        <w:autoSpaceDE w:val="0"/>
        <w:autoSpaceDN w:val="0"/>
        <w:adjustRightInd w:val="0"/>
        <w:spacing w:after="0" w:line="276" w:lineRule="auto"/>
        <w:jc w:val="both"/>
        <w:rPr>
          <w:rFonts w:ascii="Tahoma" w:eastAsia="Calibri" w:hAnsi="Tahoma" w:cs="Tahoma"/>
          <w:b/>
          <w:sz w:val="24"/>
          <w:szCs w:val="24"/>
        </w:rPr>
      </w:pPr>
      <w:r w:rsidRPr="00760ADF">
        <w:rPr>
          <w:rFonts w:ascii="Tahoma" w:eastAsia="Tahoma" w:hAnsi="Tahoma" w:cs="Tahoma"/>
          <w:b/>
          <w:bCs/>
          <w:sz w:val="24"/>
          <w:szCs w:val="24"/>
          <w:lang w:val="es"/>
        </w:rPr>
        <w:t xml:space="preserve"> </w:t>
      </w:r>
    </w:p>
    <w:p w14:paraId="50F4D861" w14:textId="77777777" w:rsidR="00542566" w:rsidRPr="00542566" w:rsidRDefault="00542566" w:rsidP="00542566">
      <w:pPr>
        <w:numPr>
          <w:ilvl w:val="1"/>
          <w:numId w:val="15"/>
        </w:numPr>
        <w:spacing w:after="0" w:line="276" w:lineRule="auto"/>
        <w:ind w:left="0" w:firstLine="709"/>
        <w:contextualSpacing/>
        <w:jc w:val="both"/>
        <w:rPr>
          <w:rFonts w:ascii="Tahoma" w:eastAsia="Times New Roman" w:hAnsi="Tahoma" w:cs="Tahoma"/>
          <w:b/>
          <w:sz w:val="24"/>
          <w:szCs w:val="24"/>
          <w:lang w:eastAsia="es-ES"/>
        </w:rPr>
      </w:pPr>
      <w:r w:rsidRPr="00542566">
        <w:rPr>
          <w:rFonts w:ascii="Tahoma" w:eastAsia="Times New Roman" w:hAnsi="Tahoma" w:cs="Tahoma"/>
          <w:b/>
          <w:sz w:val="24"/>
          <w:szCs w:val="24"/>
          <w:lang w:eastAsia="es-ES"/>
        </w:rPr>
        <w:t xml:space="preserve">Precedente vertical: la tesis de la Corte Suprema de Justicia respecto al tema de la ineficacia del traslado constituye doctrina probable </w:t>
      </w:r>
    </w:p>
    <w:p w14:paraId="5C1DE68A" w14:textId="77777777" w:rsidR="00542566" w:rsidRPr="00542566" w:rsidRDefault="00542566" w:rsidP="00542566">
      <w:pPr>
        <w:spacing w:after="0" w:line="276" w:lineRule="auto"/>
        <w:ind w:firstLine="709"/>
        <w:jc w:val="both"/>
        <w:rPr>
          <w:rFonts w:ascii="Tahoma" w:eastAsia="Calibri" w:hAnsi="Tahoma" w:cs="Tahoma"/>
          <w:sz w:val="24"/>
          <w:szCs w:val="24"/>
        </w:rPr>
      </w:pPr>
    </w:p>
    <w:p w14:paraId="02222C28" w14:textId="77777777" w:rsidR="00542566" w:rsidRPr="00542566" w:rsidRDefault="00542566" w:rsidP="00542566">
      <w:pPr>
        <w:spacing w:after="0" w:line="276" w:lineRule="auto"/>
        <w:ind w:firstLine="709"/>
        <w:jc w:val="both"/>
        <w:rPr>
          <w:rFonts w:ascii="Tahoma" w:eastAsia="Calibri" w:hAnsi="Tahoma" w:cs="Tahoma"/>
          <w:spacing w:val="-4"/>
          <w:sz w:val="24"/>
          <w:szCs w:val="24"/>
        </w:rPr>
      </w:pPr>
      <w:r w:rsidRPr="00542566">
        <w:rPr>
          <w:rFonts w:ascii="Tahoma" w:eastAsia="Calibri" w:hAnsi="Tahoma" w:cs="Tahoma"/>
          <w:sz w:val="24"/>
          <w:szCs w:val="24"/>
        </w:rPr>
        <w:t xml:space="preserve">En la actualidad existe </w:t>
      </w:r>
      <w:r w:rsidRPr="00542566">
        <w:rPr>
          <w:rFonts w:ascii="Tahoma" w:eastAsia="Calibri" w:hAnsi="Tahoma" w:cs="Tahoma"/>
          <w:b/>
          <w:sz w:val="24"/>
          <w:szCs w:val="24"/>
        </w:rPr>
        <w:t>doctrina probable</w:t>
      </w:r>
      <w:r w:rsidRPr="00542566">
        <w:rPr>
          <w:rFonts w:ascii="Tahoma" w:eastAsia="Calibri" w:hAnsi="Tahoma" w:cs="Tahoma"/>
          <w:sz w:val="24"/>
          <w:szCs w:val="24"/>
        </w:rPr>
        <w:t xml:space="preserve"> respecto a la ineficacia de los traslados de regímenes, por cuanto la Sala de Casación Laboral ha proferido sobre el tema un número considerable de sentencias (más de 40), entre otras, las siguientes: </w:t>
      </w:r>
    </w:p>
    <w:p w14:paraId="74049CD8" w14:textId="77777777" w:rsidR="00542566" w:rsidRPr="00542566" w:rsidRDefault="00542566" w:rsidP="00542566">
      <w:pPr>
        <w:spacing w:after="0" w:line="276" w:lineRule="auto"/>
        <w:rPr>
          <w:rFonts w:ascii="Tahoma" w:eastAsia="Times New Roman" w:hAnsi="Tahoma" w:cs="Tahoma"/>
          <w:sz w:val="24"/>
          <w:szCs w:val="24"/>
          <w:lang w:eastAsia="es-ES"/>
        </w:rPr>
      </w:pPr>
    </w:p>
    <w:p w14:paraId="70021204" w14:textId="77777777" w:rsidR="00542566" w:rsidRPr="00542566" w:rsidRDefault="00542566" w:rsidP="00542566">
      <w:pPr>
        <w:spacing w:after="0" w:line="276" w:lineRule="auto"/>
        <w:ind w:firstLine="708"/>
        <w:jc w:val="both"/>
        <w:rPr>
          <w:rFonts w:ascii="Tahoma" w:eastAsia="Times New Roman" w:hAnsi="Tahoma" w:cs="Tahoma"/>
          <w:sz w:val="24"/>
          <w:szCs w:val="24"/>
          <w:lang w:eastAsia="es-ES"/>
        </w:rPr>
      </w:pPr>
      <w:r w:rsidRPr="00542566">
        <w:rPr>
          <w:rFonts w:ascii="Tahoma" w:eastAsia="Times New Roman" w:hAnsi="Tahoma" w:cs="Tahoma"/>
          <w:bCs/>
          <w:sz w:val="24"/>
          <w:szCs w:val="24"/>
          <w:lang w:eastAsia="es-ES"/>
        </w:rPr>
        <w:t xml:space="preserve">SL 31989 del 9 sep. 2008, </w:t>
      </w:r>
      <w:r w:rsidRPr="00542566">
        <w:rPr>
          <w:rFonts w:ascii="Tahoma" w:eastAsia="Times New Roman" w:hAnsi="Tahoma" w:cs="Tahoma"/>
          <w:sz w:val="24"/>
          <w:szCs w:val="24"/>
          <w:lang w:eastAsia="es-ES"/>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1A7A047D" w14:textId="77777777" w:rsidR="00542566" w:rsidRPr="00542566" w:rsidRDefault="00542566" w:rsidP="00542566">
      <w:pPr>
        <w:spacing w:after="0" w:line="276" w:lineRule="auto"/>
        <w:rPr>
          <w:rFonts w:ascii="Tahoma" w:eastAsia="Times New Roman" w:hAnsi="Tahoma" w:cs="Tahoma"/>
          <w:sz w:val="24"/>
          <w:szCs w:val="24"/>
          <w:lang w:eastAsia="es-ES"/>
        </w:rPr>
      </w:pPr>
    </w:p>
    <w:p w14:paraId="560AEB94" w14:textId="77777777" w:rsidR="00542566" w:rsidRPr="00542566" w:rsidRDefault="00542566" w:rsidP="00542566">
      <w:pPr>
        <w:spacing w:after="0" w:line="276" w:lineRule="auto"/>
        <w:ind w:firstLine="708"/>
        <w:jc w:val="both"/>
        <w:rPr>
          <w:rFonts w:ascii="Tahoma" w:eastAsia="Times New Roman" w:hAnsi="Tahoma" w:cs="Tahoma"/>
          <w:spacing w:val="-4"/>
          <w:sz w:val="24"/>
          <w:szCs w:val="24"/>
          <w:lang w:eastAsia="es-ES"/>
        </w:rPr>
      </w:pPr>
      <w:r w:rsidRPr="00542566">
        <w:rPr>
          <w:rFonts w:ascii="Tahoma" w:eastAsia="Times New Roman" w:hAnsi="Tahoma" w:cs="Tahoma"/>
          <w:sz w:val="24"/>
          <w:szCs w:val="24"/>
          <w:lang w:eastAsia="es-ES"/>
        </w:rPr>
        <w:t xml:space="preserve">En términos generales, en todas estas sentencias se determinó </w:t>
      </w:r>
      <w:r w:rsidRPr="00542566">
        <w:rPr>
          <w:rFonts w:ascii="Tahoma" w:eastAsia="Times New Roman" w:hAnsi="Tahoma" w:cs="Tahoma"/>
          <w:i/>
          <w:sz w:val="24"/>
          <w:szCs w:val="24"/>
          <w:lang w:eastAsia="es-ES"/>
        </w:rPr>
        <w:t xml:space="preserve">i) </w:t>
      </w:r>
      <w:r w:rsidRPr="00542566">
        <w:rPr>
          <w:rFonts w:ascii="Tahoma" w:eastAsia="Times New Roman" w:hAnsi="Tahoma" w:cs="Tahoma"/>
          <w:sz w:val="24"/>
          <w:szCs w:val="24"/>
          <w:lang w:eastAsia="es-ES"/>
        </w:rPr>
        <w:t xml:space="preserve">el alcance del deber de información a cargo de las Administradoras de Fondos de Pensiones, </w:t>
      </w:r>
      <w:r w:rsidRPr="00542566">
        <w:rPr>
          <w:rFonts w:ascii="Tahoma" w:eastAsia="Times New Roman" w:hAnsi="Tahoma" w:cs="Tahoma"/>
          <w:i/>
          <w:sz w:val="24"/>
          <w:szCs w:val="24"/>
          <w:lang w:eastAsia="es-ES"/>
        </w:rPr>
        <w:t xml:space="preserve">ii) </w:t>
      </w:r>
      <w:r w:rsidRPr="00542566">
        <w:rPr>
          <w:rFonts w:ascii="Tahoma" w:eastAsia="Times New Roman" w:hAnsi="Tahoma" w:cs="Tahoma"/>
          <w:sz w:val="24"/>
          <w:szCs w:val="24"/>
          <w:lang w:eastAsia="es-ES"/>
        </w:rPr>
        <w:t xml:space="preserve">la procedencia de la ineficacia del traslado, </w:t>
      </w:r>
      <w:r w:rsidRPr="00542566">
        <w:rPr>
          <w:rFonts w:ascii="Tahoma" w:eastAsia="Times New Roman" w:hAnsi="Tahoma" w:cs="Tahoma"/>
          <w:i/>
          <w:sz w:val="24"/>
          <w:szCs w:val="24"/>
          <w:lang w:eastAsia="es-ES"/>
        </w:rPr>
        <w:t xml:space="preserve">iii) </w:t>
      </w:r>
      <w:r w:rsidRPr="00542566">
        <w:rPr>
          <w:rFonts w:ascii="Tahoma" w:eastAsia="Times New Roman" w:hAnsi="Tahoma" w:cs="Tahoma"/>
          <w:sz w:val="24"/>
          <w:szCs w:val="24"/>
          <w:lang w:eastAsia="es-ES"/>
        </w:rPr>
        <w:t>la inversión de la carga de la prueba en favor del afiliado.</w:t>
      </w:r>
      <w:r w:rsidRPr="00542566">
        <w:rPr>
          <w:rFonts w:ascii="Tahoma" w:eastAsia="Times New Roman" w:hAnsi="Tahoma" w:cs="Tahoma"/>
          <w:spacing w:val="-4"/>
          <w:sz w:val="24"/>
          <w:szCs w:val="24"/>
          <w:lang w:eastAsia="es-ES"/>
        </w:rPr>
        <w:t xml:space="preserve"> Todos los problemas jurídicos planteados en este asunto, fueron objeto de estudio por parte de la Sala de Casación Laboral, de modo que basta referirnos a su precedente para dar respuesta a los mismos, como veremos a continuación.</w:t>
      </w:r>
    </w:p>
    <w:p w14:paraId="7BFC6122" w14:textId="77777777" w:rsidR="00542566" w:rsidRPr="00542566" w:rsidRDefault="00542566" w:rsidP="00542566">
      <w:pPr>
        <w:tabs>
          <w:tab w:val="left" w:pos="-720"/>
        </w:tabs>
        <w:suppressAutoHyphens/>
        <w:spacing w:after="0" w:line="276" w:lineRule="auto"/>
        <w:ind w:left="644"/>
        <w:contextualSpacing/>
        <w:rPr>
          <w:rFonts w:ascii="Tahoma" w:eastAsia="Times New Roman" w:hAnsi="Tahoma" w:cs="Tahoma"/>
          <w:spacing w:val="-3"/>
          <w:kern w:val="2"/>
          <w:sz w:val="24"/>
          <w:szCs w:val="24"/>
          <w:lang w:eastAsia="es-ES"/>
        </w:rPr>
      </w:pPr>
    </w:p>
    <w:p w14:paraId="1C27436C" w14:textId="77777777" w:rsidR="00542566" w:rsidRPr="00542566" w:rsidRDefault="00542566" w:rsidP="00542566">
      <w:pPr>
        <w:numPr>
          <w:ilvl w:val="1"/>
          <w:numId w:val="15"/>
        </w:numPr>
        <w:spacing w:after="0" w:line="276" w:lineRule="auto"/>
        <w:ind w:left="0" w:firstLine="709"/>
        <w:contextualSpacing/>
        <w:jc w:val="both"/>
        <w:rPr>
          <w:rFonts w:ascii="Tahoma" w:eastAsia="Times New Roman" w:hAnsi="Tahoma" w:cs="Tahoma"/>
          <w:b/>
          <w:iCs/>
          <w:spacing w:val="-4"/>
          <w:sz w:val="24"/>
          <w:szCs w:val="24"/>
          <w:lang w:eastAsia="es-ES"/>
        </w:rPr>
      </w:pPr>
      <w:r w:rsidRPr="00542566">
        <w:rPr>
          <w:rFonts w:ascii="Tahoma" w:eastAsia="Times New Roman" w:hAnsi="Tahoma" w:cs="Tahoma"/>
          <w:b/>
          <w:iCs/>
          <w:spacing w:val="-4"/>
          <w:sz w:val="24"/>
          <w:szCs w:val="24"/>
          <w:lang w:eastAsia="es-ES"/>
        </w:rPr>
        <w:t>“El deber de información a cargo de las administradoras de fondos de pensiones: Un deber exigible desde su creación</w:t>
      </w:r>
      <w:r w:rsidRPr="00542566">
        <w:rPr>
          <w:rFonts w:ascii="Tahoma" w:eastAsia="Times New Roman" w:hAnsi="Tahoma" w:cs="Tahoma"/>
          <w:b/>
          <w:iCs/>
          <w:spacing w:val="-4"/>
          <w:sz w:val="24"/>
          <w:szCs w:val="24"/>
          <w:vertAlign w:val="superscript"/>
          <w:lang w:eastAsia="es-ES"/>
        </w:rPr>
        <w:footnoteReference w:id="3"/>
      </w:r>
      <w:r w:rsidRPr="00542566">
        <w:rPr>
          <w:rFonts w:ascii="Tahoma" w:eastAsia="Times New Roman" w:hAnsi="Tahoma" w:cs="Tahoma"/>
          <w:b/>
          <w:iCs/>
          <w:spacing w:val="-4"/>
          <w:sz w:val="24"/>
          <w:szCs w:val="24"/>
          <w:lang w:eastAsia="es-ES"/>
        </w:rPr>
        <w:t>”</w:t>
      </w:r>
    </w:p>
    <w:p w14:paraId="5084D767" w14:textId="41BECE3A" w:rsidR="1B4704F1" w:rsidRPr="00760ADF" w:rsidRDefault="1B4704F1" w:rsidP="00542566">
      <w:pPr>
        <w:spacing w:after="0" w:line="276" w:lineRule="auto"/>
        <w:ind w:firstLine="707"/>
        <w:jc w:val="both"/>
        <w:rPr>
          <w:rFonts w:ascii="Tahoma" w:hAnsi="Tahoma" w:cs="Tahoma"/>
          <w:sz w:val="24"/>
          <w:szCs w:val="24"/>
        </w:rPr>
      </w:pPr>
      <w:r w:rsidRPr="00760ADF">
        <w:rPr>
          <w:rFonts w:ascii="Tahoma" w:eastAsia="Tahoma" w:hAnsi="Tahoma" w:cs="Tahoma"/>
          <w:i/>
          <w:iCs/>
          <w:sz w:val="24"/>
          <w:szCs w:val="24"/>
          <w:lang w:val="es"/>
        </w:rPr>
        <w:t xml:space="preserve"> </w:t>
      </w:r>
    </w:p>
    <w:p w14:paraId="6127FC37" w14:textId="70DC331F" w:rsidR="1B4704F1" w:rsidRPr="00760ADF" w:rsidRDefault="1B4704F1" w:rsidP="00760ADF">
      <w:pPr>
        <w:spacing w:after="0" w:line="276" w:lineRule="auto"/>
        <w:ind w:firstLine="567"/>
        <w:jc w:val="both"/>
        <w:rPr>
          <w:rFonts w:ascii="Tahoma" w:hAnsi="Tahoma" w:cs="Tahoma"/>
          <w:sz w:val="24"/>
          <w:szCs w:val="24"/>
        </w:rPr>
      </w:pPr>
      <w:r w:rsidRPr="00760ADF">
        <w:rPr>
          <w:rFonts w:ascii="Tahoma" w:eastAsia="Tahoma" w:hAnsi="Tahoma" w:cs="Tahoma"/>
          <w:sz w:val="24"/>
          <w:szCs w:val="24"/>
        </w:rPr>
        <w:t xml:space="preserve">Dado que las Administradoras de Fondos de Pensiones son organismos profesionales, resulta aplicable el artículo 1604 del Código Civil, según el cual la prueba de la </w:t>
      </w:r>
      <w:r w:rsidRPr="00760ADF">
        <w:rPr>
          <w:rFonts w:ascii="Tahoma" w:eastAsia="Tahoma" w:hAnsi="Tahoma" w:cs="Tahoma"/>
          <w:sz w:val="24"/>
          <w:szCs w:val="24"/>
          <w:u w:val="single"/>
        </w:rPr>
        <w:t>debida diligencia y cuidado</w:t>
      </w:r>
      <w:r w:rsidRPr="00760ADF">
        <w:rPr>
          <w:rFonts w:ascii="Tahoma" w:eastAsia="Tahoma" w:hAnsi="Tahoma" w:cs="Tahoma"/>
          <w:sz w:val="24"/>
          <w:szCs w:val="24"/>
        </w:rPr>
        <w:t xml:space="preserve"> incumbe a quien ha debido emplearla, atendiendo a las siguientes razones:</w:t>
      </w:r>
    </w:p>
    <w:p w14:paraId="60BA3726" w14:textId="2B8049D7" w:rsidR="1B4704F1" w:rsidRPr="00760ADF" w:rsidRDefault="1B4704F1" w:rsidP="00760ADF">
      <w:pPr>
        <w:spacing w:after="0" w:line="276" w:lineRule="auto"/>
        <w:ind w:firstLine="707"/>
        <w:jc w:val="both"/>
        <w:rPr>
          <w:rFonts w:ascii="Tahoma" w:hAnsi="Tahoma" w:cs="Tahoma"/>
          <w:sz w:val="24"/>
          <w:szCs w:val="24"/>
        </w:rPr>
      </w:pPr>
      <w:r w:rsidRPr="00760ADF">
        <w:rPr>
          <w:rFonts w:ascii="Tahoma" w:eastAsia="Tahoma" w:hAnsi="Tahoma" w:cs="Tahoma"/>
          <w:b/>
          <w:bCs/>
          <w:sz w:val="24"/>
          <w:szCs w:val="24"/>
          <w:lang w:val="es"/>
        </w:rPr>
        <w:t xml:space="preserve"> </w:t>
      </w:r>
    </w:p>
    <w:p w14:paraId="4B429F4C" w14:textId="491D193C" w:rsidR="1B4704F1" w:rsidRPr="00760ADF" w:rsidRDefault="1B4704F1" w:rsidP="00760ADF">
      <w:pPr>
        <w:spacing w:after="0" w:line="276" w:lineRule="auto"/>
        <w:ind w:firstLine="567"/>
        <w:jc w:val="both"/>
        <w:rPr>
          <w:rFonts w:ascii="Tahoma" w:hAnsi="Tahoma" w:cs="Tahoma"/>
          <w:sz w:val="24"/>
          <w:szCs w:val="24"/>
        </w:rPr>
      </w:pPr>
      <w:r w:rsidRPr="00760ADF">
        <w:rPr>
          <w:rFonts w:ascii="Tahoma" w:eastAsia="Tahoma" w:hAnsi="Tahoma" w:cs="Tahoma"/>
          <w:b/>
          <w:bCs/>
          <w:sz w:val="24"/>
          <w:szCs w:val="24"/>
        </w:rPr>
        <w:t>1)</w:t>
      </w:r>
      <w:r w:rsidRPr="00760ADF">
        <w:rPr>
          <w:rFonts w:ascii="Tahoma" w:eastAsia="Tahoma" w:hAnsi="Tahoma" w:cs="Tahoma"/>
          <w:sz w:val="24"/>
          <w:szCs w:val="24"/>
        </w:rPr>
        <w:t xml:space="preserve"> Las Administradoras de Fondos de Pensiones tienen deberes de carácter profesional con sus afiliados y con los consumidores del mercado potencial en </w:t>
      </w:r>
      <w:r w:rsidRPr="00760ADF">
        <w:rPr>
          <w:rFonts w:ascii="Tahoma" w:eastAsia="Tahoma" w:hAnsi="Tahoma" w:cs="Tahoma"/>
          <w:sz w:val="24"/>
          <w:szCs w:val="24"/>
        </w:rPr>
        <w:lastRenderedPageBreak/>
        <w:t xml:space="preserve">general. Además, sus actividades se encuentran reguladas por el </w:t>
      </w:r>
      <w:r w:rsidRPr="00760ADF">
        <w:rPr>
          <w:rFonts w:ascii="Tahoma" w:eastAsia="Tahoma" w:hAnsi="Tahoma" w:cs="Tahoma"/>
          <w:sz w:val="24"/>
          <w:szCs w:val="24"/>
          <w:u w:val="single"/>
        </w:rPr>
        <w:t>Decreto 663 de 1993</w:t>
      </w:r>
      <w:r w:rsidR="00FE740D" w:rsidRPr="00760ADF">
        <w:rPr>
          <w:rStyle w:val="Refdenotaalpie"/>
          <w:rFonts w:ascii="Tahoma" w:eastAsia="Tahoma" w:hAnsi="Tahoma" w:cs="Tahoma"/>
          <w:sz w:val="24"/>
          <w:szCs w:val="24"/>
          <w:u w:val="single"/>
        </w:rPr>
        <w:footnoteReference w:id="4"/>
      </w:r>
      <w:r w:rsidRPr="00760ADF">
        <w:rPr>
          <w:rFonts w:ascii="Tahoma" w:eastAsia="Tahoma" w:hAnsi="Tahoma" w:cs="Tahoma"/>
          <w:sz w:val="24"/>
          <w:szCs w:val="24"/>
        </w:rPr>
        <w:t>, norma en la que se destaca la importancia de los principios de debida diligencia, transparencia e información cierta, suficiente y oportuna.</w:t>
      </w:r>
    </w:p>
    <w:p w14:paraId="4001A62F" w14:textId="13B0ACA5" w:rsidR="1B4704F1" w:rsidRPr="00760ADF" w:rsidRDefault="1B4704F1" w:rsidP="00760ADF">
      <w:pPr>
        <w:spacing w:after="0" w:line="276" w:lineRule="auto"/>
        <w:ind w:firstLine="709"/>
        <w:jc w:val="both"/>
        <w:rPr>
          <w:rFonts w:ascii="Tahoma" w:hAnsi="Tahoma" w:cs="Tahoma"/>
          <w:sz w:val="24"/>
          <w:szCs w:val="24"/>
        </w:rPr>
      </w:pPr>
      <w:r w:rsidRPr="00760ADF">
        <w:rPr>
          <w:rFonts w:ascii="Tahoma" w:eastAsia="Tahoma" w:hAnsi="Tahoma" w:cs="Tahoma"/>
          <w:sz w:val="24"/>
          <w:szCs w:val="24"/>
          <w:lang w:val="es"/>
        </w:rPr>
        <w:t xml:space="preserve"> </w:t>
      </w:r>
    </w:p>
    <w:p w14:paraId="73C785DE" w14:textId="19EA7DEE" w:rsidR="1B4704F1" w:rsidRPr="00760ADF" w:rsidRDefault="1B4704F1" w:rsidP="00760ADF">
      <w:pPr>
        <w:spacing w:after="0" w:line="276" w:lineRule="auto"/>
        <w:ind w:firstLine="567"/>
        <w:jc w:val="both"/>
        <w:rPr>
          <w:rFonts w:ascii="Tahoma" w:hAnsi="Tahoma" w:cs="Tahoma"/>
          <w:sz w:val="24"/>
          <w:szCs w:val="24"/>
        </w:rPr>
      </w:pPr>
      <w:r w:rsidRPr="00760ADF">
        <w:rPr>
          <w:rFonts w:ascii="Tahoma" w:eastAsia="Tahoma" w:hAnsi="Tahoma" w:cs="Tahoma"/>
          <w:b/>
          <w:bCs/>
          <w:sz w:val="24"/>
          <w:szCs w:val="24"/>
        </w:rPr>
        <w:t>2)</w:t>
      </w:r>
      <w:r w:rsidRPr="00760ADF">
        <w:rPr>
          <w:rFonts w:ascii="Tahoma" w:eastAsia="Tahoma" w:hAnsi="Tahoma" w:cs="Tahoma"/>
          <w:sz w:val="24"/>
          <w:szCs w:val="24"/>
        </w:rPr>
        <w:t xml:space="preserve"> Adicionalmente, se tiene previsto en el artículo 12 del Decreto 720 de 1994, que los promotores que empleen las sociedades administradoras del sistema general de pensiones deberán suministrar </w:t>
      </w:r>
      <w:r w:rsidRPr="00760ADF">
        <w:rPr>
          <w:rFonts w:ascii="Tahoma" w:eastAsia="Tahoma" w:hAnsi="Tahoma" w:cs="Tahoma"/>
          <w:sz w:val="24"/>
          <w:szCs w:val="24"/>
          <w:u w:val="single"/>
        </w:rPr>
        <w:t>suficiente, amplia y oportuna</w:t>
      </w:r>
      <w:r w:rsidRPr="00760ADF">
        <w:rPr>
          <w:rFonts w:ascii="Tahoma" w:eastAsia="Tahoma" w:hAnsi="Tahoma" w:cs="Tahoma"/>
          <w:sz w:val="24"/>
          <w:szCs w:val="24"/>
        </w:rPr>
        <w:t xml:space="preserve"> información a los posibles afiliados al momento de la promoción de la afiliación y durante toda la vinculación con ocasión de las prestaciones a las cuales tenga derecho el afiliado. </w:t>
      </w:r>
    </w:p>
    <w:p w14:paraId="656851FE" w14:textId="2BFAA974" w:rsidR="1B4704F1" w:rsidRPr="00760ADF" w:rsidRDefault="1B4704F1" w:rsidP="00760ADF">
      <w:pPr>
        <w:spacing w:after="0" w:line="276" w:lineRule="auto"/>
        <w:ind w:firstLine="709"/>
        <w:jc w:val="both"/>
        <w:rPr>
          <w:rFonts w:ascii="Tahoma" w:hAnsi="Tahoma" w:cs="Tahoma"/>
          <w:sz w:val="24"/>
          <w:szCs w:val="24"/>
        </w:rPr>
      </w:pPr>
      <w:r w:rsidRPr="00760ADF">
        <w:rPr>
          <w:rFonts w:ascii="Tahoma" w:eastAsia="Tahoma" w:hAnsi="Tahoma" w:cs="Tahoma"/>
          <w:sz w:val="24"/>
          <w:szCs w:val="24"/>
          <w:lang w:val="es"/>
        </w:rPr>
        <w:t xml:space="preserve"> </w:t>
      </w:r>
    </w:p>
    <w:p w14:paraId="0CE93556" w14:textId="06880C14" w:rsidR="1B4704F1" w:rsidRPr="00760ADF" w:rsidRDefault="1B4704F1" w:rsidP="00760ADF">
      <w:pPr>
        <w:spacing w:after="0" w:line="276" w:lineRule="auto"/>
        <w:ind w:firstLine="567"/>
        <w:jc w:val="both"/>
        <w:rPr>
          <w:rFonts w:ascii="Tahoma" w:hAnsi="Tahoma" w:cs="Tahoma"/>
          <w:sz w:val="24"/>
          <w:szCs w:val="24"/>
        </w:rPr>
      </w:pPr>
      <w:r w:rsidRPr="00760ADF">
        <w:rPr>
          <w:rFonts w:ascii="Tahoma" w:eastAsia="Tahoma" w:hAnsi="Tahoma" w:cs="Tahoma"/>
          <w:b/>
          <w:bCs/>
          <w:sz w:val="24"/>
          <w:szCs w:val="24"/>
        </w:rPr>
        <w:t>3)</w:t>
      </w:r>
      <w:r w:rsidRPr="00760ADF">
        <w:rPr>
          <w:rFonts w:ascii="Tahoma" w:eastAsia="Tahoma" w:hAnsi="Tahoma" w:cs="Tahoma"/>
          <w:sz w:val="24"/>
          <w:szCs w:val="24"/>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458174A6" w14:textId="2B38F62F" w:rsidR="1B4704F1" w:rsidRPr="00760ADF" w:rsidRDefault="1B4704F1" w:rsidP="00760ADF">
      <w:pPr>
        <w:spacing w:after="0" w:line="276" w:lineRule="auto"/>
        <w:ind w:firstLine="709"/>
        <w:jc w:val="both"/>
        <w:rPr>
          <w:rFonts w:ascii="Tahoma" w:hAnsi="Tahoma" w:cs="Tahoma"/>
          <w:sz w:val="24"/>
          <w:szCs w:val="24"/>
        </w:rPr>
      </w:pPr>
      <w:r w:rsidRPr="00760ADF">
        <w:rPr>
          <w:rFonts w:ascii="Tahoma" w:eastAsia="Tahoma" w:hAnsi="Tahoma" w:cs="Tahoma"/>
          <w:sz w:val="24"/>
          <w:szCs w:val="24"/>
          <w:lang w:val="es"/>
        </w:rPr>
        <w:t xml:space="preserve"> </w:t>
      </w:r>
    </w:p>
    <w:p w14:paraId="3B2BD815" w14:textId="6005E30E" w:rsidR="1B4704F1" w:rsidRPr="00760ADF" w:rsidRDefault="1B4704F1" w:rsidP="00760ADF">
      <w:pPr>
        <w:spacing w:after="0" w:line="276" w:lineRule="auto"/>
        <w:ind w:firstLine="567"/>
        <w:jc w:val="both"/>
        <w:rPr>
          <w:rFonts w:ascii="Tahoma" w:hAnsi="Tahoma" w:cs="Tahoma"/>
          <w:sz w:val="24"/>
          <w:szCs w:val="24"/>
        </w:rPr>
      </w:pPr>
      <w:r w:rsidRPr="00760ADF">
        <w:rPr>
          <w:rFonts w:ascii="Tahoma" w:eastAsia="Tahoma" w:hAnsi="Tahoma" w:cs="Tahoma"/>
          <w:b/>
          <w:bCs/>
          <w:sz w:val="24"/>
          <w:szCs w:val="24"/>
        </w:rPr>
        <w:t>4)</w:t>
      </w:r>
      <w:r w:rsidRPr="00760ADF">
        <w:rPr>
          <w:rFonts w:ascii="Tahoma" w:eastAsia="Tahoma" w:hAnsi="Tahoma" w:cs="Tahoma"/>
          <w:sz w:val="24"/>
          <w:szCs w:val="24"/>
        </w:rPr>
        <w:t xml:space="preserve"> 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760ADF">
        <w:rPr>
          <w:rFonts w:ascii="Tahoma" w:eastAsia="Tahoma" w:hAnsi="Tahoma" w:cs="Tahoma"/>
          <w:i/>
          <w:iCs/>
          <w:sz w:val="24"/>
          <w:szCs w:val="24"/>
        </w:rPr>
        <w:t>“</w:t>
      </w:r>
      <w:r w:rsidRPr="00C3147E">
        <w:rPr>
          <w:rFonts w:ascii="Tahoma" w:eastAsia="Tahoma" w:hAnsi="Tahoma" w:cs="Tahoma"/>
          <w:i/>
          <w:iCs/>
          <w:szCs w:val="24"/>
          <w:u w:val="single"/>
        </w:rPr>
        <w:t>dar cuenta de que documentaron clara y suficientemente los efectos que acarrea el cambio de régimen, so pena de declarar ineficaz ese tránsito</w:t>
      </w:r>
      <w:r w:rsidRPr="00760ADF">
        <w:rPr>
          <w:rFonts w:ascii="Tahoma" w:eastAsia="Tahoma" w:hAnsi="Tahoma" w:cs="Tahoma"/>
          <w:i/>
          <w:iCs/>
          <w:sz w:val="24"/>
          <w:szCs w:val="24"/>
          <w:u w:val="single"/>
        </w:rPr>
        <w:t>”</w:t>
      </w:r>
      <w:r w:rsidRPr="00760ADF">
        <w:rPr>
          <w:rFonts w:ascii="Tahoma" w:eastAsia="Tahoma" w:hAnsi="Tahoma" w:cs="Tahoma"/>
          <w:sz w:val="24"/>
          <w:szCs w:val="24"/>
          <w:u w:val="single"/>
        </w:rPr>
        <w:t>.</w:t>
      </w:r>
    </w:p>
    <w:p w14:paraId="37BDEDE5" w14:textId="6EAD2132" w:rsidR="1B4704F1" w:rsidRPr="00760ADF" w:rsidRDefault="1B4704F1" w:rsidP="00760ADF">
      <w:pPr>
        <w:spacing w:after="0" w:line="276" w:lineRule="auto"/>
        <w:ind w:firstLine="707"/>
        <w:jc w:val="both"/>
        <w:rPr>
          <w:rFonts w:ascii="Tahoma" w:hAnsi="Tahoma" w:cs="Tahoma"/>
          <w:sz w:val="24"/>
          <w:szCs w:val="24"/>
        </w:rPr>
      </w:pPr>
      <w:r w:rsidRPr="00760ADF">
        <w:rPr>
          <w:rFonts w:ascii="Tahoma" w:eastAsia="Tahoma" w:hAnsi="Tahoma" w:cs="Tahoma"/>
          <w:sz w:val="24"/>
          <w:szCs w:val="24"/>
          <w:lang w:val="es"/>
        </w:rPr>
        <w:t xml:space="preserve"> </w:t>
      </w:r>
    </w:p>
    <w:p w14:paraId="3778B239" w14:textId="0FDF7C8F" w:rsidR="1B4704F1" w:rsidRPr="00760ADF" w:rsidRDefault="1B4704F1" w:rsidP="00760ADF">
      <w:pPr>
        <w:spacing w:after="0" w:line="276" w:lineRule="auto"/>
        <w:ind w:firstLine="567"/>
        <w:jc w:val="both"/>
        <w:rPr>
          <w:rFonts w:ascii="Tahoma" w:hAnsi="Tahoma" w:cs="Tahoma"/>
          <w:sz w:val="24"/>
          <w:szCs w:val="24"/>
        </w:rPr>
      </w:pPr>
      <w:r w:rsidRPr="00760ADF">
        <w:rPr>
          <w:rFonts w:ascii="Tahoma" w:eastAsia="Tahoma" w:hAnsi="Tahoma" w:cs="Tahoma"/>
          <w:sz w:val="24"/>
          <w:szCs w:val="24"/>
        </w:rPr>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del buen consejo al transmitirle al afiliado toda aquella información que resultaba relevante para que tomara una decisión de tal trascendencia. </w:t>
      </w:r>
    </w:p>
    <w:p w14:paraId="5CAEE025" w14:textId="40E85C66" w:rsidR="1B4704F1" w:rsidRPr="00760ADF" w:rsidRDefault="1B4704F1" w:rsidP="00760ADF">
      <w:pPr>
        <w:spacing w:after="0" w:line="276" w:lineRule="auto"/>
        <w:ind w:firstLine="707"/>
        <w:jc w:val="both"/>
        <w:rPr>
          <w:rFonts w:ascii="Tahoma" w:hAnsi="Tahoma" w:cs="Tahoma"/>
          <w:sz w:val="24"/>
          <w:szCs w:val="24"/>
        </w:rPr>
      </w:pPr>
      <w:r w:rsidRPr="00760ADF">
        <w:rPr>
          <w:rFonts w:ascii="Tahoma" w:eastAsia="Tahoma" w:hAnsi="Tahoma" w:cs="Tahoma"/>
          <w:sz w:val="24"/>
          <w:szCs w:val="24"/>
          <w:lang w:val="es"/>
        </w:rPr>
        <w:t xml:space="preserve"> </w:t>
      </w:r>
    </w:p>
    <w:p w14:paraId="0D1AA250" w14:textId="54C49F67" w:rsidR="1B4704F1" w:rsidRPr="00760ADF" w:rsidRDefault="1B4704F1" w:rsidP="00760ADF">
      <w:pPr>
        <w:spacing w:after="0" w:line="276" w:lineRule="auto"/>
        <w:ind w:firstLine="567"/>
        <w:jc w:val="both"/>
        <w:rPr>
          <w:rFonts w:ascii="Tahoma" w:hAnsi="Tahoma" w:cs="Tahoma"/>
          <w:sz w:val="24"/>
          <w:szCs w:val="24"/>
        </w:rPr>
      </w:pPr>
      <w:r w:rsidRPr="00760ADF">
        <w:rPr>
          <w:rFonts w:ascii="Tahoma" w:eastAsia="Tahoma" w:hAnsi="Tahoma" w:cs="Tahoma"/>
          <w:sz w:val="24"/>
          <w:szCs w:val="24"/>
        </w:rPr>
        <w:t>Dicho deber, como lo ha enseñado la Corte, es exigible desde las etapas previas y preparatorias a la formalización de la afiliación a la administradora, pues en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6ED15318" w14:textId="0121A63B" w:rsidR="1B4704F1" w:rsidRPr="00760ADF" w:rsidRDefault="1B4704F1" w:rsidP="00760ADF">
      <w:pPr>
        <w:spacing w:after="0" w:line="276" w:lineRule="auto"/>
        <w:ind w:firstLine="707"/>
        <w:jc w:val="both"/>
        <w:rPr>
          <w:rFonts w:ascii="Tahoma" w:hAnsi="Tahoma" w:cs="Tahoma"/>
          <w:sz w:val="24"/>
          <w:szCs w:val="24"/>
        </w:rPr>
      </w:pPr>
      <w:r w:rsidRPr="00760ADF">
        <w:rPr>
          <w:rFonts w:ascii="Tahoma" w:eastAsia="Tahoma" w:hAnsi="Tahoma" w:cs="Tahoma"/>
          <w:sz w:val="24"/>
          <w:szCs w:val="24"/>
          <w:lang w:val="es"/>
        </w:rPr>
        <w:t xml:space="preserve"> </w:t>
      </w:r>
    </w:p>
    <w:p w14:paraId="4620F0AC" w14:textId="14C03F41" w:rsidR="1B4704F1" w:rsidRPr="00760ADF" w:rsidRDefault="1B4704F1" w:rsidP="00760ADF">
      <w:pPr>
        <w:spacing w:after="0" w:line="276" w:lineRule="auto"/>
        <w:ind w:firstLine="567"/>
        <w:jc w:val="both"/>
        <w:rPr>
          <w:rFonts w:ascii="Tahoma" w:hAnsi="Tahoma" w:cs="Tahoma"/>
          <w:sz w:val="24"/>
          <w:szCs w:val="24"/>
        </w:rPr>
      </w:pPr>
      <w:r w:rsidRPr="00760ADF">
        <w:rPr>
          <w:rFonts w:ascii="Tahoma" w:eastAsia="Tahoma" w:hAnsi="Tahoma" w:cs="Tahoma"/>
          <w:sz w:val="24"/>
          <w:szCs w:val="24"/>
        </w:rPr>
        <w:t xml:space="preserve">Ello así, también ha dicho el órgano de cierre de la especialidad laboral, que las </w:t>
      </w:r>
      <w:proofErr w:type="spellStart"/>
      <w:r w:rsidRPr="00760ADF">
        <w:rPr>
          <w:rFonts w:ascii="Tahoma" w:eastAsia="Tahoma" w:hAnsi="Tahoma" w:cs="Tahoma"/>
          <w:sz w:val="24"/>
          <w:szCs w:val="24"/>
        </w:rPr>
        <w:t>AFPs</w:t>
      </w:r>
      <w:proofErr w:type="spellEnd"/>
      <w:r w:rsidRPr="00760ADF">
        <w:rPr>
          <w:rFonts w:ascii="Tahoma" w:eastAsia="Tahoma" w:hAnsi="Tahoma" w:cs="Tahoma"/>
          <w:sz w:val="24"/>
          <w:szCs w:val="24"/>
        </w:rPr>
        <w:t xml:space="preserve"> demandadas se encuentran en una situación de ventaja que les permite aportar </w:t>
      </w:r>
      <w:r w:rsidRPr="00760ADF">
        <w:rPr>
          <w:rFonts w:ascii="Tahoma" w:eastAsia="Tahoma" w:hAnsi="Tahoma" w:cs="Tahoma"/>
          <w:sz w:val="24"/>
          <w:szCs w:val="24"/>
        </w:rPr>
        <w:lastRenderedPageBreak/>
        <w:t>las evidencias respecto a si se le brindó al afiliado la información cierta, suficiente, comprensible y oportuna a la hora de convencerlo de trasladarse de régimen.</w:t>
      </w:r>
    </w:p>
    <w:p w14:paraId="00C90334" w14:textId="5119475D" w:rsidR="1B4704F1" w:rsidRPr="00760ADF" w:rsidRDefault="1B4704F1" w:rsidP="00760ADF">
      <w:pPr>
        <w:spacing w:after="0" w:line="276" w:lineRule="auto"/>
        <w:ind w:firstLine="707"/>
        <w:jc w:val="both"/>
        <w:rPr>
          <w:rFonts w:ascii="Tahoma" w:hAnsi="Tahoma" w:cs="Tahoma"/>
          <w:sz w:val="24"/>
          <w:szCs w:val="24"/>
        </w:rPr>
      </w:pPr>
      <w:r w:rsidRPr="00760ADF">
        <w:rPr>
          <w:rFonts w:ascii="Tahoma" w:eastAsia="Tahoma" w:hAnsi="Tahoma" w:cs="Tahoma"/>
          <w:sz w:val="24"/>
          <w:szCs w:val="24"/>
          <w:lang w:val="es"/>
        </w:rPr>
        <w:t xml:space="preserve"> </w:t>
      </w:r>
    </w:p>
    <w:p w14:paraId="6B506B2A" w14:textId="4970C424" w:rsidR="1B4704F1" w:rsidRPr="00760ADF" w:rsidRDefault="1B4704F1" w:rsidP="00760ADF">
      <w:pPr>
        <w:spacing w:after="0" w:line="276" w:lineRule="auto"/>
        <w:ind w:firstLine="567"/>
        <w:jc w:val="both"/>
        <w:rPr>
          <w:rFonts w:ascii="Tahoma" w:hAnsi="Tahoma" w:cs="Tahoma"/>
          <w:sz w:val="24"/>
          <w:szCs w:val="24"/>
        </w:rPr>
      </w:pPr>
      <w:bookmarkStart w:id="5" w:name="_Hlk87436895"/>
      <w:bookmarkStart w:id="6" w:name="_Hlk87436919"/>
      <w:r w:rsidRPr="00760ADF">
        <w:rPr>
          <w:rFonts w:ascii="Tahoma" w:eastAsia="Tahoma" w:hAnsi="Tahoma" w:cs="Tahoma"/>
          <w:sz w:val="24"/>
          <w:szCs w:val="24"/>
        </w:rPr>
        <w:t xml:space="preserve">Ahora bien, respecto del deber de información en su inicio,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760ADF">
        <w:rPr>
          <w:rFonts w:ascii="Tahoma" w:eastAsia="Tahoma" w:hAnsi="Tahoma" w:cs="Tahoma"/>
          <w:b/>
          <w:bCs/>
          <w:sz w:val="24"/>
          <w:szCs w:val="24"/>
        </w:rPr>
        <w:t xml:space="preserve">necesaria y transparente, </w:t>
      </w:r>
      <w:r w:rsidRPr="00760ADF">
        <w:rPr>
          <w:rFonts w:ascii="Tahoma" w:eastAsia="Tahoma" w:hAnsi="Tahoma" w:cs="Tahoma"/>
          <w:sz w:val="24"/>
          <w:szCs w:val="24"/>
        </w:rPr>
        <w:t xml:space="preserve">que con el transcurrir del tiempo esta exigencia cambió, pasando de un deber de información necesaria al de </w:t>
      </w:r>
      <w:r w:rsidRPr="00760ADF">
        <w:rPr>
          <w:rFonts w:ascii="Tahoma" w:eastAsia="Tahoma" w:hAnsi="Tahoma" w:cs="Tahoma"/>
          <w:b/>
          <w:bCs/>
          <w:sz w:val="24"/>
          <w:szCs w:val="24"/>
        </w:rPr>
        <w:t>asesoría y buen consejo</w:t>
      </w:r>
      <w:r w:rsidRPr="00760ADF">
        <w:rPr>
          <w:rFonts w:ascii="Tahoma" w:eastAsia="Tahoma" w:hAnsi="Tahoma" w:cs="Tahoma"/>
          <w:sz w:val="24"/>
          <w:szCs w:val="24"/>
        </w:rPr>
        <w:t xml:space="preserve">, y finalmente al de </w:t>
      </w:r>
      <w:r w:rsidRPr="00760ADF">
        <w:rPr>
          <w:rFonts w:ascii="Tahoma" w:eastAsia="Tahoma" w:hAnsi="Tahoma" w:cs="Tahoma"/>
          <w:b/>
          <w:bCs/>
          <w:sz w:val="24"/>
          <w:szCs w:val="24"/>
        </w:rPr>
        <w:t>doble asesoría</w:t>
      </w:r>
      <w:r w:rsidRPr="00760ADF">
        <w:rPr>
          <w:rFonts w:ascii="Tahoma" w:eastAsia="Tahoma" w:hAnsi="Tahoma" w:cs="Tahoma"/>
          <w:sz w:val="24"/>
          <w:szCs w:val="24"/>
        </w:rPr>
        <w:t xml:space="preserve">, explicando en </w:t>
      </w:r>
      <w:bookmarkEnd w:id="5"/>
      <w:r w:rsidRPr="00760ADF">
        <w:rPr>
          <w:rFonts w:ascii="Tahoma" w:eastAsia="Tahoma" w:hAnsi="Tahoma" w:cs="Tahoma"/>
          <w:sz w:val="24"/>
          <w:szCs w:val="24"/>
        </w:rPr>
        <w:t>qué consiste cada uno de esos conceptos</w:t>
      </w:r>
      <w:bookmarkEnd w:id="6"/>
      <w:r w:rsidRPr="00760ADF">
        <w:rPr>
          <w:rFonts w:ascii="Tahoma" w:eastAsia="Tahoma" w:hAnsi="Tahoma" w:cs="Tahoma"/>
          <w:sz w:val="24"/>
          <w:szCs w:val="24"/>
        </w:rPr>
        <w:t>. Dicho recuento histórico, se compendia de la siguiente manera:</w:t>
      </w:r>
    </w:p>
    <w:p w14:paraId="4150C8D0" w14:textId="6DB5CD7C" w:rsidR="1B4704F1" w:rsidRPr="00760ADF" w:rsidRDefault="1B4704F1" w:rsidP="00760ADF">
      <w:pPr>
        <w:spacing w:after="0" w:line="276" w:lineRule="auto"/>
        <w:ind w:firstLine="708"/>
        <w:jc w:val="both"/>
        <w:rPr>
          <w:rFonts w:ascii="Tahoma" w:hAnsi="Tahoma" w:cs="Tahoma"/>
          <w:sz w:val="24"/>
          <w:szCs w:val="24"/>
        </w:rPr>
      </w:pPr>
      <w:r w:rsidRPr="00760ADF">
        <w:rPr>
          <w:rFonts w:ascii="Tahoma" w:eastAsia="Tahoma" w:hAnsi="Tahoma" w:cs="Tahoma"/>
          <w:sz w:val="24"/>
          <w:szCs w:val="24"/>
          <w:lang w:val="es"/>
        </w:rPr>
        <w:t xml:space="preserve"> </w:t>
      </w:r>
    </w:p>
    <w:p w14:paraId="23CADD0E" w14:textId="77777777" w:rsidR="00C3147E" w:rsidRPr="00C3147E" w:rsidRDefault="00C3147E" w:rsidP="00C3147E">
      <w:pPr>
        <w:spacing w:after="0" w:line="240" w:lineRule="auto"/>
        <w:ind w:left="426" w:right="420"/>
        <w:jc w:val="both"/>
        <w:textAlignment w:val="baseline"/>
        <w:rPr>
          <w:rFonts w:ascii="Tahoma" w:eastAsia="Times New Roman" w:hAnsi="Tahoma" w:cs="Tahoma"/>
          <w:szCs w:val="24"/>
          <w:lang w:val="es-ES" w:eastAsia="es-ES"/>
        </w:rPr>
      </w:pPr>
      <w:bookmarkStart w:id="7" w:name="_Hlk66368436"/>
      <w:r w:rsidRPr="00C3147E">
        <w:rPr>
          <w:rFonts w:ascii="Tahoma" w:eastAsia="Times New Roman" w:hAnsi="Tahoma" w:cs="Tahoma"/>
          <w:i/>
          <w:iCs/>
          <w:szCs w:val="24"/>
          <w:lang w:val="es-ES" w:eastAsia="es-ES"/>
        </w:rPr>
        <w:t>“El anterior recuento sobre la evolución normativa del deber de información a cargo de las administradoras de pensiones podría, a grandes rasgos, sintetizarse así:</w:t>
      </w:r>
    </w:p>
    <w:p w14:paraId="388F2453" w14:textId="77777777" w:rsidR="00C3147E" w:rsidRPr="00C3147E" w:rsidRDefault="00C3147E" w:rsidP="00C3147E">
      <w:pPr>
        <w:spacing w:after="0" w:line="240" w:lineRule="auto"/>
        <w:ind w:left="426" w:right="420"/>
        <w:jc w:val="both"/>
        <w:textAlignment w:val="baseline"/>
        <w:rPr>
          <w:rFonts w:ascii="Tahoma" w:eastAsia="Times New Roman" w:hAnsi="Tahoma" w:cs="Tahoma"/>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C3147E" w:rsidRPr="00C3147E" w14:paraId="729794F3" w14:textId="77777777" w:rsidTr="00B93D2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6714D81" w14:textId="77777777" w:rsidR="00C3147E" w:rsidRPr="00C3147E" w:rsidRDefault="00C3147E" w:rsidP="00C3147E">
            <w:pPr>
              <w:spacing w:after="0" w:line="276" w:lineRule="auto"/>
              <w:jc w:val="both"/>
              <w:textAlignment w:val="baseline"/>
              <w:rPr>
                <w:rFonts w:ascii="Tahoma" w:eastAsia="Times New Roman" w:hAnsi="Tahoma" w:cs="Tahoma"/>
                <w:sz w:val="20"/>
                <w:szCs w:val="24"/>
                <w:lang w:val="es-ES" w:eastAsia="es-ES"/>
              </w:rPr>
            </w:pPr>
            <w:r w:rsidRPr="00C3147E">
              <w:rPr>
                <w:rFonts w:ascii="Tahoma" w:eastAsia="Times New Roman" w:hAnsi="Tahoma" w:cs="Tahoma"/>
                <w:b/>
                <w:bCs/>
                <w:i/>
                <w:iCs/>
                <w:sz w:val="20"/>
                <w:szCs w:val="24"/>
                <w:lang w:val="es-ES" w:eastAsia="es-ES"/>
              </w:rPr>
              <w:t>Etapa acumulativa</w:t>
            </w:r>
            <w:r w:rsidRPr="00C3147E">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3B74766" w14:textId="77777777" w:rsidR="00C3147E" w:rsidRPr="00C3147E" w:rsidRDefault="00C3147E" w:rsidP="00C3147E">
            <w:pPr>
              <w:spacing w:after="0" w:line="276" w:lineRule="auto"/>
              <w:jc w:val="both"/>
              <w:textAlignment w:val="baseline"/>
              <w:rPr>
                <w:rFonts w:ascii="Tahoma" w:eastAsia="Times New Roman" w:hAnsi="Tahoma" w:cs="Tahoma"/>
                <w:sz w:val="20"/>
                <w:szCs w:val="24"/>
                <w:lang w:val="es-ES" w:eastAsia="es-ES"/>
              </w:rPr>
            </w:pPr>
            <w:r w:rsidRPr="00C3147E">
              <w:rPr>
                <w:rFonts w:ascii="Tahoma" w:eastAsia="Times New Roman" w:hAnsi="Tahoma" w:cs="Tahoma"/>
                <w:b/>
                <w:bCs/>
                <w:i/>
                <w:iCs/>
                <w:sz w:val="20"/>
                <w:szCs w:val="24"/>
                <w:lang w:val="es-ES" w:eastAsia="es-ES"/>
              </w:rPr>
              <w:t>Normas que obligan a las administradoras de pensiones a dar información</w:t>
            </w:r>
            <w:r w:rsidRPr="00C3147E">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93ADF5B" w14:textId="77777777" w:rsidR="00C3147E" w:rsidRPr="00C3147E" w:rsidRDefault="00C3147E" w:rsidP="00C3147E">
            <w:pPr>
              <w:spacing w:after="0" w:line="276" w:lineRule="auto"/>
              <w:jc w:val="both"/>
              <w:textAlignment w:val="baseline"/>
              <w:rPr>
                <w:rFonts w:ascii="Tahoma" w:eastAsia="Times New Roman" w:hAnsi="Tahoma" w:cs="Tahoma"/>
                <w:sz w:val="20"/>
                <w:szCs w:val="24"/>
                <w:lang w:val="es-ES" w:eastAsia="es-ES"/>
              </w:rPr>
            </w:pPr>
            <w:r w:rsidRPr="00C3147E">
              <w:rPr>
                <w:rFonts w:ascii="Tahoma" w:eastAsia="Times New Roman" w:hAnsi="Tahoma" w:cs="Tahoma"/>
                <w:b/>
                <w:bCs/>
                <w:i/>
                <w:iCs/>
                <w:sz w:val="20"/>
                <w:szCs w:val="24"/>
                <w:lang w:val="es-ES" w:eastAsia="es-ES"/>
              </w:rPr>
              <w:t>Contenido mínimo y alcance del deber de información</w:t>
            </w:r>
            <w:r w:rsidRPr="00C3147E">
              <w:rPr>
                <w:rFonts w:ascii="Tahoma" w:eastAsia="Times New Roman" w:hAnsi="Tahoma" w:cs="Tahoma"/>
                <w:sz w:val="20"/>
                <w:szCs w:val="24"/>
                <w:lang w:val="es-ES" w:eastAsia="es-ES"/>
              </w:rPr>
              <w:t> </w:t>
            </w:r>
          </w:p>
        </w:tc>
      </w:tr>
      <w:tr w:rsidR="00C3147E" w:rsidRPr="00C3147E" w14:paraId="4F6F287A" w14:textId="77777777" w:rsidTr="00B93D2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C3A27E3" w14:textId="77777777" w:rsidR="00C3147E" w:rsidRPr="00C3147E" w:rsidRDefault="00C3147E" w:rsidP="00C3147E">
            <w:pPr>
              <w:spacing w:after="0" w:line="276" w:lineRule="auto"/>
              <w:jc w:val="both"/>
              <w:textAlignment w:val="baseline"/>
              <w:rPr>
                <w:rFonts w:ascii="Tahoma" w:eastAsia="Times New Roman" w:hAnsi="Tahoma" w:cs="Tahoma"/>
                <w:sz w:val="20"/>
                <w:szCs w:val="24"/>
                <w:lang w:val="es-ES" w:eastAsia="es-ES"/>
              </w:rPr>
            </w:pPr>
            <w:r w:rsidRPr="00C3147E">
              <w:rPr>
                <w:rFonts w:ascii="Tahoma" w:eastAsia="Times New Roman" w:hAnsi="Tahoma" w:cs="Tahoma"/>
                <w:i/>
                <w:iCs/>
                <w:sz w:val="20"/>
                <w:szCs w:val="24"/>
                <w:lang w:val="es-ES" w:eastAsia="es-ES"/>
              </w:rPr>
              <w:t>Deber de información </w:t>
            </w:r>
            <w:r w:rsidRPr="00C3147E">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E1901D0" w14:textId="77777777" w:rsidR="00C3147E" w:rsidRPr="00C3147E" w:rsidRDefault="00C3147E" w:rsidP="00C3147E">
            <w:pPr>
              <w:spacing w:after="0" w:line="276" w:lineRule="auto"/>
              <w:jc w:val="both"/>
              <w:textAlignment w:val="baseline"/>
              <w:rPr>
                <w:rFonts w:ascii="Tahoma" w:eastAsia="Times New Roman" w:hAnsi="Tahoma" w:cs="Tahoma"/>
                <w:sz w:val="20"/>
                <w:szCs w:val="24"/>
                <w:lang w:val="es-ES" w:eastAsia="es-ES"/>
              </w:rPr>
            </w:pPr>
            <w:r w:rsidRPr="00C3147E">
              <w:rPr>
                <w:rFonts w:ascii="Tahoma" w:eastAsia="Times New Roman" w:hAnsi="Tahoma" w:cs="Tahoma"/>
                <w:i/>
                <w:iCs/>
                <w:sz w:val="20"/>
                <w:szCs w:val="24"/>
                <w:lang w:val="es-ES" w:eastAsia="es-ES"/>
              </w:rPr>
              <w:t>Arts. 13 literal b), 271 y 272 de la Ley 100 de 1993</w:t>
            </w:r>
            <w:r w:rsidRPr="00C3147E">
              <w:rPr>
                <w:rFonts w:ascii="Tahoma" w:eastAsia="Times New Roman" w:hAnsi="Tahoma" w:cs="Tahoma"/>
                <w:sz w:val="20"/>
                <w:szCs w:val="24"/>
                <w:lang w:val="es-ES" w:eastAsia="es-ES"/>
              </w:rPr>
              <w:t> </w:t>
            </w:r>
          </w:p>
          <w:p w14:paraId="406753F1" w14:textId="77777777" w:rsidR="00C3147E" w:rsidRPr="00C3147E" w:rsidRDefault="00C3147E" w:rsidP="00C3147E">
            <w:pPr>
              <w:spacing w:after="0" w:line="276" w:lineRule="auto"/>
              <w:jc w:val="both"/>
              <w:textAlignment w:val="baseline"/>
              <w:rPr>
                <w:rFonts w:ascii="Tahoma" w:eastAsia="Times New Roman" w:hAnsi="Tahoma" w:cs="Tahoma"/>
                <w:sz w:val="20"/>
                <w:szCs w:val="24"/>
                <w:lang w:val="es-ES" w:eastAsia="es-ES"/>
              </w:rPr>
            </w:pPr>
            <w:r w:rsidRPr="00C3147E">
              <w:rPr>
                <w:rFonts w:ascii="Tahoma" w:eastAsia="Times New Roman" w:hAnsi="Tahoma" w:cs="Tahoma"/>
                <w:i/>
                <w:iCs/>
                <w:sz w:val="20"/>
                <w:szCs w:val="24"/>
                <w:lang w:val="es-ES" w:eastAsia="es-ES"/>
              </w:rPr>
              <w:t>Art. 97, numeral 1 del Decreto 663 de 1993, modificado por el artículo 23 de la Ley 797 de 2003</w:t>
            </w:r>
            <w:r w:rsidRPr="00C3147E">
              <w:rPr>
                <w:rFonts w:ascii="Tahoma" w:eastAsia="Times New Roman" w:hAnsi="Tahoma" w:cs="Tahoma"/>
                <w:sz w:val="20"/>
                <w:szCs w:val="24"/>
                <w:lang w:val="es-ES" w:eastAsia="es-ES"/>
              </w:rPr>
              <w:t> </w:t>
            </w:r>
          </w:p>
          <w:p w14:paraId="570C140C" w14:textId="77777777" w:rsidR="00C3147E" w:rsidRPr="00C3147E" w:rsidRDefault="00C3147E" w:rsidP="00C3147E">
            <w:pPr>
              <w:spacing w:after="0" w:line="276" w:lineRule="auto"/>
              <w:jc w:val="both"/>
              <w:textAlignment w:val="baseline"/>
              <w:rPr>
                <w:rFonts w:ascii="Tahoma" w:eastAsia="Times New Roman" w:hAnsi="Tahoma" w:cs="Tahoma"/>
                <w:sz w:val="20"/>
                <w:szCs w:val="24"/>
                <w:lang w:val="es-ES" w:eastAsia="es-ES"/>
              </w:rPr>
            </w:pPr>
            <w:r w:rsidRPr="00C3147E">
              <w:rPr>
                <w:rFonts w:ascii="Tahoma" w:eastAsia="Times New Roman" w:hAnsi="Tahoma" w:cs="Tahoma"/>
                <w:i/>
                <w:iCs/>
                <w:sz w:val="20"/>
                <w:szCs w:val="24"/>
                <w:lang w:val="es-ES" w:eastAsia="es-ES"/>
              </w:rPr>
              <w:t>Disposiciones constitucionales relativas al derecho a la información, no menoscabo de derechos laborales y autonomía personal</w:t>
            </w:r>
            <w:r w:rsidRPr="00C3147E">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56A05DA" w14:textId="77777777" w:rsidR="00C3147E" w:rsidRPr="00C3147E" w:rsidRDefault="00C3147E" w:rsidP="00C3147E">
            <w:pPr>
              <w:spacing w:after="0" w:line="276" w:lineRule="auto"/>
              <w:jc w:val="both"/>
              <w:textAlignment w:val="baseline"/>
              <w:rPr>
                <w:rFonts w:ascii="Tahoma" w:eastAsia="Times New Roman" w:hAnsi="Tahoma" w:cs="Tahoma"/>
                <w:sz w:val="20"/>
                <w:szCs w:val="24"/>
                <w:lang w:val="es-ES" w:eastAsia="es-ES"/>
              </w:rPr>
            </w:pPr>
            <w:r w:rsidRPr="00C3147E">
              <w:rPr>
                <w:rFonts w:ascii="Tahoma" w:eastAsia="Times New Roman" w:hAnsi="Tahoma" w:cs="Tahoma"/>
                <w:i/>
                <w:iCs/>
                <w:sz w:val="20"/>
                <w:szCs w:val="24"/>
                <w:lang w:val="es-ES" w:eastAsia="es-ES"/>
              </w:rPr>
              <w:t>Ilustración de las características, condiciones, acceso, efectos y riesgos de cada uno de los regímenes pensionales, lo que incluye dar a conocer la existencia de un régimen de transición y la eventual pérdida de beneficios pensionales</w:t>
            </w:r>
            <w:r w:rsidRPr="00C3147E">
              <w:rPr>
                <w:rFonts w:ascii="Tahoma" w:eastAsia="Times New Roman" w:hAnsi="Tahoma" w:cs="Tahoma"/>
                <w:sz w:val="20"/>
                <w:szCs w:val="24"/>
                <w:lang w:val="es-ES" w:eastAsia="es-ES"/>
              </w:rPr>
              <w:t> </w:t>
            </w:r>
          </w:p>
        </w:tc>
      </w:tr>
      <w:tr w:rsidR="00C3147E" w:rsidRPr="00C3147E" w14:paraId="6922BA1C" w14:textId="77777777" w:rsidTr="00B93D2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670B792" w14:textId="77777777" w:rsidR="00C3147E" w:rsidRPr="00C3147E" w:rsidRDefault="00C3147E" w:rsidP="00C3147E">
            <w:pPr>
              <w:spacing w:after="0" w:line="276" w:lineRule="auto"/>
              <w:jc w:val="both"/>
              <w:textAlignment w:val="baseline"/>
              <w:rPr>
                <w:rFonts w:ascii="Tahoma" w:eastAsia="Times New Roman" w:hAnsi="Tahoma" w:cs="Tahoma"/>
                <w:sz w:val="20"/>
                <w:szCs w:val="24"/>
                <w:lang w:val="es-ES" w:eastAsia="es-ES"/>
              </w:rPr>
            </w:pPr>
            <w:r w:rsidRPr="00C3147E">
              <w:rPr>
                <w:rFonts w:ascii="Tahoma" w:eastAsia="Times New Roman" w:hAnsi="Tahoma" w:cs="Tahoma"/>
                <w:i/>
                <w:iCs/>
                <w:sz w:val="20"/>
                <w:szCs w:val="24"/>
                <w:lang w:val="es-ES" w:eastAsia="es-ES"/>
              </w:rPr>
              <w:t>Deber de información, asesoría y buen consejo</w:t>
            </w:r>
            <w:r w:rsidRPr="00C3147E">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D3F416A" w14:textId="77777777" w:rsidR="00C3147E" w:rsidRPr="00C3147E" w:rsidRDefault="00C3147E" w:rsidP="00C3147E">
            <w:pPr>
              <w:spacing w:after="0" w:line="276" w:lineRule="auto"/>
              <w:jc w:val="both"/>
              <w:textAlignment w:val="baseline"/>
              <w:rPr>
                <w:rFonts w:ascii="Tahoma" w:eastAsia="Times New Roman" w:hAnsi="Tahoma" w:cs="Tahoma"/>
                <w:sz w:val="20"/>
                <w:szCs w:val="24"/>
                <w:lang w:val="es-ES" w:eastAsia="es-ES"/>
              </w:rPr>
            </w:pPr>
            <w:r w:rsidRPr="00C3147E">
              <w:rPr>
                <w:rFonts w:ascii="Tahoma" w:eastAsia="Times New Roman" w:hAnsi="Tahoma" w:cs="Tahoma"/>
                <w:i/>
                <w:iCs/>
                <w:sz w:val="20"/>
                <w:szCs w:val="24"/>
                <w:lang w:val="es-ES" w:eastAsia="es-ES"/>
              </w:rPr>
              <w:t>Artículo 3, literal c) de la Ley 1328 de 2009</w:t>
            </w:r>
            <w:r w:rsidRPr="00C3147E">
              <w:rPr>
                <w:rFonts w:ascii="Tahoma" w:eastAsia="Times New Roman" w:hAnsi="Tahoma" w:cs="Tahoma"/>
                <w:sz w:val="20"/>
                <w:szCs w:val="24"/>
                <w:lang w:val="es-ES" w:eastAsia="es-ES"/>
              </w:rPr>
              <w:t> </w:t>
            </w:r>
          </w:p>
          <w:p w14:paraId="5EBD7691" w14:textId="77777777" w:rsidR="00C3147E" w:rsidRPr="00C3147E" w:rsidRDefault="00C3147E" w:rsidP="00C3147E">
            <w:pPr>
              <w:spacing w:after="0" w:line="276" w:lineRule="auto"/>
              <w:jc w:val="both"/>
              <w:textAlignment w:val="baseline"/>
              <w:rPr>
                <w:rFonts w:ascii="Tahoma" w:eastAsia="Times New Roman" w:hAnsi="Tahoma" w:cs="Tahoma"/>
                <w:sz w:val="20"/>
                <w:szCs w:val="24"/>
                <w:lang w:val="es-ES" w:eastAsia="es-ES"/>
              </w:rPr>
            </w:pPr>
            <w:r w:rsidRPr="00C3147E">
              <w:rPr>
                <w:rFonts w:ascii="Tahoma" w:eastAsia="Times New Roman" w:hAnsi="Tahoma" w:cs="Tahoma"/>
                <w:i/>
                <w:iCs/>
                <w:sz w:val="20"/>
                <w:szCs w:val="24"/>
                <w:lang w:val="es-ES" w:eastAsia="es-ES"/>
              </w:rPr>
              <w:t>Decreto 2241 de 2010</w:t>
            </w:r>
            <w:r w:rsidRPr="00C3147E">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57A8A92" w14:textId="77777777" w:rsidR="00C3147E" w:rsidRPr="00C3147E" w:rsidRDefault="00C3147E" w:rsidP="00C3147E">
            <w:pPr>
              <w:spacing w:after="0" w:line="276" w:lineRule="auto"/>
              <w:jc w:val="both"/>
              <w:textAlignment w:val="baseline"/>
              <w:rPr>
                <w:rFonts w:ascii="Tahoma" w:eastAsia="Times New Roman" w:hAnsi="Tahoma" w:cs="Tahoma"/>
                <w:sz w:val="20"/>
                <w:szCs w:val="24"/>
                <w:lang w:val="es-ES" w:eastAsia="es-ES"/>
              </w:rPr>
            </w:pPr>
            <w:r w:rsidRPr="00C3147E">
              <w:rPr>
                <w:rFonts w:ascii="Tahoma" w:eastAsia="Times New Roman" w:hAnsi="Tahoma" w:cs="Tahoma"/>
                <w:i/>
                <w:iCs/>
                <w:sz w:val="20"/>
                <w:szCs w:val="24"/>
                <w:lang w:val="es-ES"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C3147E">
              <w:rPr>
                <w:rFonts w:ascii="Tahoma" w:eastAsia="Times New Roman" w:hAnsi="Tahoma" w:cs="Tahoma"/>
                <w:sz w:val="20"/>
                <w:szCs w:val="24"/>
                <w:lang w:val="es-ES" w:eastAsia="es-ES"/>
              </w:rPr>
              <w:t> </w:t>
            </w:r>
          </w:p>
        </w:tc>
      </w:tr>
      <w:tr w:rsidR="00C3147E" w:rsidRPr="00C3147E" w14:paraId="2C8CDCA5" w14:textId="77777777" w:rsidTr="00B93D2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44AB16A" w14:textId="77777777" w:rsidR="00C3147E" w:rsidRPr="00C3147E" w:rsidRDefault="00C3147E" w:rsidP="00C3147E">
            <w:pPr>
              <w:spacing w:after="0" w:line="276" w:lineRule="auto"/>
              <w:jc w:val="both"/>
              <w:textAlignment w:val="baseline"/>
              <w:rPr>
                <w:rFonts w:ascii="Tahoma" w:eastAsia="Times New Roman" w:hAnsi="Tahoma" w:cs="Tahoma"/>
                <w:sz w:val="20"/>
                <w:szCs w:val="24"/>
                <w:lang w:val="es-ES" w:eastAsia="es-ES"/>
              </w:rPr>
            </w:pPr>
            <w:r w:rsidRPr="00C3147E">
              <w:rPr>
                <w:rFonts w:ascii="Tahoma" w:eastAsia="Times New Roman" w:hAnsi="Tahoma" w:cs="Tahoma"/>
                <w:i/>
                <w:iCs/>
                <w:sz w:val="20"/>
                <w:szCs w:val="24"/>
                <w:lang w:val="es-ES" w:eastAsia="es-ES"/>
              </w:rPr>
              <w:t>Deber de información, asesoría, buen consejo y doble asesoría. </w:t>
            </w:r>
            <w:r w:rsidRPr="00C3147E">
              <w:rPr>
                <w:rFonts w:ascii="Tahoma" w:eastAsia="Times New Roman" w:hAnsi="Tahoma"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0852943" w14:textId="77777777" w:rsidR="00C3147E" w:rsidRPr="00C3147E" w:rsidRDefault="00C3147E" w:rsidP="00C3147E">
            <w:pPr>
              <w:spacing w:after="0" w:line="276" w:lineRule="auto"/>
              <w:jc w:val="both"/>
              <w:textAlignment w:val="baseline"/>
              <w:rPr>
                <w:rFonts w:ascii="Tahoma" w:eastAsia="Times New Roman" w:hAnsi="Tahoma" w:cs="Tahoma"/>
                <w:sz w:val="20"/>
                <w:szCs w:val="24"/>
                <w:lang w:val="es-ES" w:eastAsia="es-ES"/>
              </w:rPr>
            </w:pPr>
            <w:r w:rsidRPr="00C3147E">
              <w:rPr>
                <w:rFonts w:ascii="Tahoma" w:eastAsia="Times New Roman" w:hAnsi="Tahoma" w:cs="Tahoma"/>
                <w:i/>
                <w:iCs/>
                <w:sz w:val="20"/>
                <w:szCs w:val="24"/>
                <w:lang w:val="es-ES" w:eastAsia="es-ES"/>
              </w:rPr>
              <w:t>Ley 1748 de 2014</w:t>
            </w:r>
            <w:r w:rsidRPr="00C3147E">
              <w:rPr>
                <w:rFonts w:ascii="Tahoma" w:eastAsia="Times New Roman" w:hAnsi="Tahoma" w:cs="Tahoma"/>
                <w:sz w:val="20"/>
                <w:szCs w:val="24"/>
                <w:lang w:val="es-ES" w:eastAsia="es-ES"/>
              </w:rPr>
              <w:t> </w:t>
            </w:r>
          </w:p>
          <w:p w14:paraId="3F8CF5FD" w14:textId="77777777" w:rsidR="00C3147E" w:rsidRPr="00C3147E" w:rsidRDefault="00C3147E" w:rsidP="00C3147E">
            <w:pPr>
              <w:spacing w:after="0" w:line="276" w:lineRule="auto"/>
              <w:jc w:val="both"/>
              <w:textAlignment w:val="baseline"/>
              <w:rPr>
                <w:rFonts w:ascii="Tahoma" w:eastAsia="Times New Roman" w:hAnsi="Tahoma" w:cs="Tahoma"/>
                <w:sz w:val="20"/>
                <w:szCs w:val="24"/>
                <w:lang w:val="es-ES" w:eastAsia="es-ES"/>
              </w:rPr>
            </w:pPr>
            <w:r w:rsidRPr="00C3147E">
              <w:rPr>
                <w:rFonts w:ascii="Tahoma" w:eastAsia="Times New Roman" w:hAnsi="Tahoma" w:cs="Tahoma"/>
                <w:i/>
                <w:iCs/>
                <w:sz w:val="20"/>
                <w:szCs w:val="24"/>
                <w:lang w:val="es-ES" w:eastAsia="es-ES"/>
              </w:rPr>
              <w:t>Artículo 3 del Decreto 2071 de 2015</w:t>
            </w:r>
            <w:r w:rsidRPr="00C3147E">
              <w:rPr>
                <w:rFonts w:ascii="Tahoma" w:eastAsia="Times New Roman" w:hAnsi="Tahoma" w:cs="Tahoma"/>
                <w:sz w:val="20"/>
                <w:szCs w:val="24"/>
                <w:lang w:val="es-ES" w:eastAsia="es-ES"/>
              </w:rPr>
              <w:t> </w:t>
            </w:r>
          </w:p>
          <w:p w14:paraId="1DC5AE20" w14:textId="77777777" w:rsidR="00C3147E" w:rsidRPr="00C3147E" w:rsidRDefault="00C3147E" w:rsidP="00C3147E">
            <w:pPr>
              <w:spacing w:after="0" w:line="276" w:lineRule="auto"/>
              <w:jc w:val="both"/>
              <w:textAlignment w:val="baseline"/>
              <w:rPr>
                <w:rFonts w:ascii="Tahoma" w:eastAsia="Times New Roman" w:hAnsi="Tahoma" w:cs="Tahoma"/>
                <w:sz w:val="20"/>
                <w:szCs w:val="24"/>
                <w:lang w:val="es-ES" w:eastAsia="es-ES"/>
              </w:rPr>
            </w:pPr>
            <w:r w:rsidRPr="00C3147E">
              <w:rPr>
                <w:rFonts w:ascii="Tahoma" w:eastAsia="Times New Roman" w:hAnsi="Tahoma" w:cs="Tahoma"/>
                <w:i/>
                <w:iCs/>
                <w:sz w:val="20"/>
                <w:szCs w:val="24"/>
                <w:lang w:val="es-ES" w:eastAsia="es-ES"/>
              </w:rPr>
              <w:t>Circular Externa n. 016 de 2016</w:t>
            </w:r>
            <w:r w:rsidRPr="00C3147E">
              <w:rPr>
                <w:rFonts w:ascii="Tahoma" w:eastAsia="Times New Roman" w:hAnsi="Tahoma"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3B5B27A" w14:textId="77777777" w:rsidR="00C3147E" w:rsidRPr="00C3147E" w:rsidRDefault="00C3147E" w:rsidP="00C3147E">
            <w:pPr>
              <w:spacing w:after="0" w:line="276" w:lineRule="auto"/>
              <w:jc w:val="both"/>
              <w:textAlignment w:val="baseline"/>
              <w:rPr>
                <w:rFonts w:ascii="Tahoma" w:eastAsia="Times New Roman" w:hAnsi="Tahoma" w:cs="Tahoma"/>
                <w:sz w:val="20"/>
                <w:szCs w:val="24"/>
                <w:lang w:val="es-ES" w:eastAsia="es-ES"/>
              </w:rPr>
            </w:pPr>
            <w:r w:rsidRPr="00C3147E">
              <w:rPr>
                <w:rFonts w:ascii="Tahoma" w:eastAsia="Times New Roman" w:hAnsi="Tahoma" w:cs="Tahoma"/>
                <w:i/>
                <w:iCs/>
                <w:sz w:val="20"/>
                <w:szCs w:val="24"/>
                <w:lang w:val="es-ES" w:eastAsia="es-ES"/>
              </w:rPr>
              <w:t>Junto con lo anterior, lleva inmerso el derecho a obtener asesoría de los representantes de ambos regímenes pensionales.</w:t>
            </w:r>
            <w:r w:rsidRPr="00C3147E">
              <w:rPr>
                <w:rFonts w:ascii="Tahoma" w:eastAsia="Times New Roman" w:hAnsi="Tahoma" w:cs="Tahoma"/>
                <w:sz w:val="20"/>
                <w:szCs w:val="24"/>
                <w:lang w:val="es-ES" w:eastAsia="es-ES"/>
              </w:rPr>
              <w:t> </w:t>
            </w:r>
          </w:p>
        </w:tc>
      </w:tr>
    </w:tbl>
    <w:p w14:paraId="32F9761E" w14:textId="77777777" w:rsidR="00C3147E" w:rsidRPr="00C3147E" w:rsidRDefault="00C3147E" w:rsidP="00C3147E">
      <w:pPr>
        <w:spacing w:after="0" w:line="240" w:lineRule="auto"/>
        <w:ind w:left="426" w:right="420" w:firstLine="709"/>
        <w:jc w:val="both"/>
        <w:rPr>
          <w:rFonts w:ascii="Tahoma" w:eastAsia="Calibri" w:hAnsi="Tahoma" w:cs="Tahoma"/>
          <w:b/>
          <w:i/>
          <w:spacing w:val="-4"/>
          <w:szCs w:val="24"/>
          <w:lang w:val="es-ES"/>
        </w:rPr>
      </w:pPr>
    </w:p>
    <w:bookmarkEnd w:id="7"/>
    <w:p w14:paraId="27351E03" w14:textId="77777777" w:rsidR="00C3147E" w:rsidRPr="00C3147E" w:rsidRDefault="00C3147E" w:rsidP="00C3147E">
      <w:pPr>
        <w:spacing w:after="0" w:line="240" w:lineRule="auto"/>
        <w:ind w:left="426" w:right="420" w:firstLine="709"/>
        <w:jc w:val="both"/>
        <w:rPr>
          <w:rFonts w:ascii="Tahoma" w:eastAsia="Calibri" w:hAnsi="Tahoma" w:cs="Tahoma"/>
          <w:b/>
          <w:i/>
          <w:szCs w:val="24"/>
          <w:lang w:val="es-ES"/>
        </w:rPr>
      </w:pPr>
      <w:r w:rsidRPr="00C3147E">
        <w:rPr>
          <w:rFonts w:ascii="Tahoma" w:eastAsia="Calibri" w:hAnsi="Tahoma" w:cs="Tahoma"/>
          <w:b/>
          <w:i/>
          <w:szCs w:val="24"/>
          <w:lang w:val="es-ES"/>
        </w:rPr>
        <w:t>1.4 Conclusión: La constatación del deber de información es ineludible</w:t>
      </w:r>
    </w:p>
    <w:p w14:paraId="740616E1" w14:textId="77777777" w:rsidR="00BA6BAF" w:rsidRPr="00BA6BAF" w:rsidRDefault="00BA6BAF" w:rsidP="00BA6BAF">
      <w:pPr>
        <w:spacing w:after="0" w:line="240" w:lineRule="auto"/>
        <w:ind w:left="426" w:right="420" w:firstLine="709"/>
        <w:jc w:val="both"/>
        <w:rPr>
          <w:rFonts w:ascii="Tahoma" w:eastAsia="Calibri" w:hAnsi="Tahoma" w:cs="Tahoma"/>
          <w:b/>
          <w:i/>
          <w:szCs w:val="24"/>
          <w:lang w:val="es-ES"/>
        </w:rPr>
      </w:pPr>
    </w:p>
    <w:p w14:paraId="28A8B33F" w14:textId="77777777" w:rsidR="00BA6BAF" w:rsidRPr="00BA6BAF" w:rsidRDefault="00BA6BAF" w:rsidP="00BA6BAF">
      <w:pPr>
        <w:spacing w:after="0" w:line="240" w:lineRule="auto"/>
        <w:ind w:left="426" w:right="420" w:firstLine="1"/>
        <w:jc w:val="both"/>
        <w:rPr>
          <w:rFonts w:ascii="Tahoma" w:eastAsia="Calibri" w:hAnsi="Tahoma" w:cs="Tahoma"/>
          <w:i/>
          <w:szCs w:val="24"/>
          <w:lang w:val="es-ES"/>
        </w:rPr>
      </w:pPr>
      <w:r w:rsidRPr="00BA6BAF">
        <w:rPr>
          <w:rFonts w:ascii="Tahoma" w:eastAsia="Calibri" w:hAnsi="Tahoma" w:cs="Tahoma"/>
          <w:i/>
          <w:szCs w:val="24"/>
          <w:lang w:val="es-ES"/>
        </w:rPr>
        <w:t xml:space="preserve">Según se pudo advertir del anterior recuento, </w:t>
      </w:r>
      <w:r w:rsidRPr="00BA6BAF">
        <w:rPr>
          <w:rFonts w:ascii="Tahoma" w:eastAsia="Calibri" w:hAnsi="Tahoma" w:cs="Tahoma"/>
          <w:b/>
          <w:i/>
          <w:szCs w:val="24"/>
          <w:lang w:val="es-ES"/>
        </w:rPr>
        <w:t>las AFP, desde su creación, tenían el deber de brindar información a los afiliados o usuarios del sistema pensional a fin de que estos pudiesen adoptar una decisión consciente y realmente libre sobre su futuro pensional.</w:t>
      </w:r>
      <w:r w:rsidRPr="00BA6BAF">
        <w:rPr>
          <w:rFonts w:ascii="Tahoma" w:eastAsia="Calibri" w:hAnsi="Tahoma" w:cs="Tahoma"/>
          <w:i/>
          <w:szCs w:val="24"/>
          <w:lang w:val="es-ES"/>
        </w:rPr>
        <w:t xml:space="preserve"> Desde luego que con el transcurrir del tiempo, el grado de intensidad de esta exigencia cambió para acumular más obligaciones, pasando de un deber de información necesaria al de asesoría y buen </w:t>
      </w:r>
      <w:r w:rsidRPr="00BA6BAF">
        <w:rPr>
          <w:rFonts w:ascii="Tahoma" w:eastAsia="Calibri" w:hAnsi="Tahoma" w:cs="Tahoma"/>
          <w:i/>
          <w:szCs w:val="24"/>
          <w:lang w:val="es-ES"/>
        </w:rPr>
        <w:lastRenderedPageBreak/>
        <w:t xml:space="preserve">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6AF134F3" w14:textId="77777777" w:rsidR="00BA6BAF" w:rsidRPr="00BA6BAF" w:rsidRDefault="00BA6BAF" w:rsidP="00BA6BAF">
      <w:pPr>
        <w:spacing w:after="0" w:line="240" w:lineRule="auto"/>
        <w:ind w:left="426" w:right="420" w:firstLine="1"/>
        <w:jc w:val="both"/>
        <w:rPr>
          <w:rFonts w:ascii="Tahoma" w:eastAsia="Calibri" w:hAnsi="Tahoma" w:cs="Tahoma"/>
          <w:i/>
          <w:szCs w:val="24"/>
          <w:lang w:val="es-ES"/>
        </w:rPr>
      </w:pPr>
    </w:p>
    <w:p w14:paraId="42894FE7" w14:textId="77777777" w:rsidR="00BA6BAF" w:rsidRPr="00BA6BAF" w:rsidRDefault="00BA6BAF" w:rsidP="00BA6BAF">
      <w:pPr>
        <w:spacing w:after="0" w:line="240" w:lineRule="auto"/>
        <w:ind w:left="426" w:right="420"/>
        <w:jc w:val="both"/>
        <w:rPr>
          <w:rFonts w:ascii="Tahoma" w:eastAsia="Calibri" w:hAnsi="Tahoma" w:cs="Tahoma"/>
          <w:i/>
          <w:szCs w:val="24"/>
          <w:lang w:val="es-ES"/>
        </w:rPr>
      </w:pPr>
      <w:r w:rsidRPr="00BA6BAF">
        <w:rPr>
          <w:rFonts w:ascii="Tahoma" w:eastAsia="Calibri" w:hAnsi="Tahoma" w:cs="Tahoma"/>
          <w:i/>
          <w:szCs w:val="24"/>
          <w:lang w:val="es-ES"/>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28CB340D" w14:textId="77777777" w:rsidR="00BA6BAF" w:rsidRPr="00BA6BAF" w:rsidRDefault="00BA6BAF" w:rsidP="00BA6BAF">
      <w:pPr>
        <w:spacing w:after="0" w:line="240" w:lineRule="auto"/>
        <w:ind w:left="426" w:right="420" w:firstLine="709"/>
        <w:jc w:val="both"/>
        <w:rPr>
          <w:rFonts w:ascii="Tahoma" w:eastAsia="Calibri" w:hAnsi="Tahoma" w:cs="Tahoma"/>
          <w:i/>
          <w:szCs w:val="24"/>
          <w:lang w:val="es-ES"/>
        </w:rPr>
      </w:pPr>
    </w:p>
    <w:p w14:paraId="1698961D" w14:textId="77777777" w:rsidR="00BA6BAF" w:rsidRPr="00BA6BAF" w:rsidRDefault="00BA6BAF" w:rsidP="00BA6BAF">
      <w:pPr>
        <w:spacing w:after="0" w:line="240" w:lineRule="auto"/>
        <w:ind w:left="426" w:right="420"/>
        <w:jc w:val="both"/>
        <w:rPr>
          <w:rFonts w:ascii="Tahoma" w:eastAsia="Calibri" w:hAnsi="Tahoma" w:cs="Tahoma"/>
          <w:i/>
          <w:szCs w:val="24"/>
          <w:lang w:val="es-ES"/>
        </w:rPr>
      </w:pPr>
      <w:r w:rsidRPr="00BA6BAF">
        <w:rPr>
          <w:rFonts w:ascii="Tahoma" w:eastAsia="Calibri" w:hAnsi="Tahoma" w:cs="Tahoma"/>
          <w:i/>
          <w:szCs w:val="24"/>
          <w:lang w:val="es-ES"/>
        </w:rPr>
        <w:t xml:space="preserve">Adicionalmente, la Sala no puede pasar por alto la indebida fundamentación con la que </w:t>
      </w:r>
      <w:r w:rsidRPr="00BA6BAF">
        <w:rPr>
          <w:rFonts w:ascii="Tahoma" w:eastAsia="Calibri" w:hAnsi="Tahoma" w:cs="Tahoma"/>
          <w:bCs/>
          <w:i/>
          <w:szCs w:val="24"/>
          <w:lang w:val="es-ES"/>
        </w:rPr>
        <w:t>la Sala Primera de Decisión Laboral del Tribunal de Medellín</w:t>
      </w:r>
      <w:r w:rsidRPr="00BA6BAF">
        <w:rPr>
          <w:rFonts w:ascii="Tahoma" w:eastAsia="Calibri" w:hAnsi="Tahoma" w:cs="Tahoma"/>
          <w:i/>
          <w:szCs w:val="24"/>
          <w:lang w:val="es-ES"/>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76C3A3A2" w14:textId="77777777" w:rsidR="00BA6BAF" w:rsidRPr="00BA6BAF" w:rsidRDefault="00BA6BAF" w:rsidP="00BA6BAF">
      <w:pPr>
        <w:spacing w:after="0" w:line="276" w:lineRule="auto"/>
        <w:ind w:left="708" w:firstLine="709"/>
        <w:jc w:val="both"/>
        <w:rPr>
          <w:rFonts w:ascii="Tahoma" w:eastAsia="Calibri" w:hAnsi="Tahoma" w:cs="Tahoma"/>
          <w:i/>
          <w:spacing w:val="-4"/>
          <w:sz w:val="24"/>
          <w:szCs w:val="24"/>
        </w:rPr>
      </w:pPr>
    </w:p>
    <w:p w14:paraId="4A697A88" w14:textId="77777777" w:rsidR="00BA6BAF" w:rsidRPr="00BA6BAF" w:rsidRDefault="00BA6BAF" w:rsidP="00BA6BAF">
      <w:pPr>
        <w:spacing w:after="0" w:line="276" w:lineRule="auto"/>
        <w:ind w:firstLine="644"/>
        <w:jc w:val="both"/>
        <w:rPr>
          <w:rFonts w:ascii="Tahoma" w:eastAsia="Calibri" w:hAnsi="Tahoma" w:cs="Tahoma"/>
          <w:spacing w:val="-4"/>
          <w:sz w:val="24"/>
          <w:szCs w:val="24"/>
        </w:rPr>
      </w:pPr>
      <w:r w:rsidRPr="00BA6BAF">
        <w:rPr>
          <w:rFonts w:ascii="Tahoma" w:eastAsia="Calibri" w:hAnsi="Tahoma" w:cs="Tahoma"/>
          <w:spacing w:val="-4"/>
          <w:sz w:val="24"/>
          <w:szCs w:val="24"/>
        </w:rPr>
        <w:t>Con lo dicho precedentemente queda resuelto el primer problema jurídico.</w:t>
      </w:r>
    </w:p>
    <w:p w14:paraId="4B8E96D6" w14:textId="77777777" w:rsidR="00BA6BAF" w:rsidRPr="00BA6BAF" w:rsidRDefault="00BA6BAF" w:rsidP="00BA6BAF">
      <w:pPr>
        <w:spacing w:after="0" w:line="276" w:lineRule="auto"/>
        <w:ind w:firstLine="644"/>
        <w:jc w:val="both"/>
        <w:rPr>
          <w:rFonts w:ascii="Tahoma" w:eastAsia="Calibri" w:hAnsi="Tahoma" w:cs="Tahoma"/>
          <w:spacing w:val="-4"/>
          <w:sz w:val="24"/>
          <w:szCs w:val="24"/>
        </w:rPr>
      </w:pPr>
    </w:p>
    <w:p w14:paraId="383D6B01" w14:textId="77777777" w:rsidR="00BA6BAF" w:rsidRPr="00BA6BAF" w:rsidRDefault="00BA6BAF" w:rsidP="00BA6BAF">
      <w:pPr>
        <w:numPr>
          <w:ilvl w:val="1"/>
          <w:numId w:val="15"/>
        </w:numPr>
        <w:spacing w:after="0" w:line="276" w:lineRule="auto"/>
        <w:ind w:left="0" w:firstLine="709"/>
        <w:contextualSpacing/>
        <w:jc w:val="both"/>
        <w:rPr>
          <w:rFonts w:ascii="Tahoma" w:eastAsia="Times New Roman" w:hAnsi="Tahoma" w:cs="Tahoma"/>
          <w:b/>
          <w:iCs/>
          <w:spacing w:val="-4"/>
          <w:sz w:val="24"/>
          <w:szCs w:val="24"/>
          <w:lang w:eastAsia="es-ES"/>
        </w:rPr>
      </w:pPr>
      <w:r w:rsidRPr="00BA6BAF">
        <w:rPr>
          <w:rFonts w:ascii="Tahoma" w:eastAsia="Times New Roman" w:hAnsi="Tahoma" w:cs="Tahoma"/>
          <w:b/>
          <w:iCs/>
          <w:spacing w:val="-4"/>
          <w:sz w:val="24"/>
          <w:szCs w:val="24"/>
          <w:lang w:eastAsia="es-ES"/>
        </w:rPr>
        <w:t xml:space="preserve">“El simple consentimiento vertido en el formulario de afiliación es insuficiente – Necesidad de un consentimiento informado” </w:t>
      </w:r>
      <w:r w:rsidRPr="00BA6BAF">
        <w:rPr>
          <w:rFonts w:ascii="Tahoma" w:eastAsia="Times New Roman" w:hAnsi="Tahoma" w:cs="Tahoma"/>
          <w:b/>
          <w:iCs/>
          <w:spacing w:val="-4"/>
          <w:sz w:val="24"/>
          <w:szCs w:val="24"/>
          <w:vertAlign w:val="superscript"/>
          <w:lang w:eastAsia="es-ES"/>
        </w:rPr>
        <w:footnoteReference w:id="5"/>
      </w:r>
      <w:r w:rsidRPr="00BA6BAF">
        <w:rPr>
          <w:rFonts w:ascii="Tahoma" w:eastAsia="Times New Roman" w:hAnsi="Tahoma" w:cs="Tahoma"/>
          <w:b/>
          <w:iCs/>
          <w:spacing w:val="-4"/>
          <w:sz w:val="24"/>
          <w:szCs w:val="24"/>
          <w:lang w:eastAsia="es-ES"/>
        </w:rPr>
        <w:t xml:space="preserve"> </w:t>
      </w:r>
    </w:p>
    <w:p w14:paraId="7BB77145" w14:textId="495CBCDD" w:rsidR="1B4704F1" w:rsidRPr="00760ADF" w:rsidRDefault="1B4704F1" w:rsidP="00760ADF">
      <w:pPr>
        <w:spacing w:after="0" w:line="276" w:lineRule="auto"/>
        <w:jc w:val="both"/>
        <w:rPr>
          <w:rFonts w:ascii="Tahoma" w:hAnsi="Tahoma" w:cs="Tahoma"/>
          <w:sz w:val="24"/>
          <w:szCs w:val="24"/>
        </w:rPr>
      </w:pPr>
      <w:r w:rsidRPr="00760ADF">
        <w:rPr>
          <w:rFonts w:ascii="Tahoma" w:eastAsia="Tahoma" w:hAnsi="Tahoma" w:cs="Tahoma"/>
          <w:sz w:val="24"/>
          <w:szCs w:val="24"/>
        </w:rPr>
        <w:t xml:space="preserve"> </w:t>
      </w:r>
    </w:p>
    <w:p w14:paraId="5E9049E2" w14:textId="7E491B74" w:rsidR="1B4704F1" w:rsidRPr="00760ADF" w:rsidRDefault="1B4704F1" w:rsidP="00760ADF">
      <w:pPr>
        <w:spacing w:after="0" w:line="276" w:lineRule="auto"/>
        <w:jc w:val="both"/>
        <w:rPr>
          <w:rFonts w:ascii="Tahoma" w:hAnsi="Tahoma" w:cs="Tahoma"/>
          <w:sz w:val="24"/>
          <w:szCs w:val="24"/>
        </w:rPr>
      </w:pPr>
      <w:r w:rsidRPr="00760ADF">
        <w:rPr>
          <w:rFonts w:ascii="Tahoma" w:eastAsia="Tahoma" w:hAnsi="Tahoma" w:cs="Tahoma"/>
          <w:sz w:val="24"/>
          <w:szCs w:val="24"/>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760ADF">
        <w:rPr>
          <w:rFonts w:ascii="Tahoma" w:eastAsia="Tahoma" w:hAnsi="Tahoma" w:cs="Tahoma"/>
          <w:b/>
          <w:bCs/>
          <w:sz w:val="24"/>
          <w:szCs w:val="24"/>
        </w:rPr>
        <w:t>pero no informado</w:t>
      </w:r>
      <w:r w:rsidRPr="00760ADF">
        <w:rPr>
          <w:rFonts w:ascii="Tahoma" w:eastAsia="Tahoma" w:hAnsi="Tahoma" w:cs="Tahoma"/>
          <w:sz w:val="24"/>
          <w:szCs w:val="24"/>
        </w:rPr>
        <w:t xml:space="preserve">, tal como se expresa a continuación: </w:t>
      </w:r>
    </w:p>
    <w:p w14:paraId="41A02F49" w14:textId="7E375875" w:rsidR="1B4704F1" w:rsidRPr="00760ADF" w:rsidRDefault="1B4704F1" w:rsidP="00760ADF">
      <w:pPr>
        <w:spacing w:after="0" w:line="276" w:lineRule="auto"/>
        <w:jc w:val="both"/>
        <w:rPr>
          <w:rFonts w:ascii="Tahoma" w:hAnsi="Tahoma" w:cs="Tahoma"/>
          <w:sz w:val="24"/>
          <w:szCs w:val="24"/>
        </w:rPr>
      </w:pPr>
      <w:r w:rsidRPr="00760ADF">
        <w:rPr>
          <w:rFonts w:ascii="Tahoma" w:eastAsia="Tahoma" w:hAnsi="Tahoma" w:cs="Tahoma"/>
          <w:sz w:val="24"/>
          <w:szCs w:val="24"/>
        </w:rPr>
        <w:t xml:space="preserve"> </w:t>
      </w:r>
    </w:p>
    <w:p w14:paraId="5A9BA5F2" w14:textId="77777777" w:rsidR="00BA6BAF" w:rsidRPr="00BA6BAF" w:rsidRDefault="00BA6BAF" w:rsidP="00BA6BAF">
      <w:pPr>
        <w:spacing w:after="0" w:line="240" w:lineRule="auto"/>
        <w:ind w:left="426" w:right="420" w:firstLine="1"/>
        <w:jc w:val="both"/>
        <w:rPr>
          <w:rFonts w:ascii="Tahoma" w:eastAsia="Calibri" w:hAnsi="Tahoma" w:cs="Tahoma"/>
          <w:i/>
          <w:szCs w:val="24"/>
          <w:lang w:val="es-ES"/>
        </w:rPr>
      </w:pPr>
      <w:r w:rsidRPr="00BA6BAF">
        <w:rPr>
          <w:rFonts w:ascii="Tahoma" w:eastAsia="Calibri" w:hAnsi="Tahoma" w:cs="Tahoma"/>
          <w:i/>
          <w:szCs w:val="24"/>
          <w:lang w:val="es-ES"/>
        </w:rPr>
        <w:t xml:space="preserve">“Para el Tribunal el consentimiento informado no es predicable del acto jurídico de traslado, pues basta la consignación en el formulario de que la afiliación se hizo de manera libre y voluntaria. </w:t>
      </w:r>
    </w:p>
    <w:p w14:paraId="203A2396" w14:textId="77777777" w:rsidR="00BA6BAF" w:rsidRPr="00BA6BAF" w:rsidRDefault="00BA6BAF" w:rsidP="00BA6BAF">
      <w:pPr>
        <w:spacing w:after="0" w:line="240" w:lineRule="auto"/>
        <w:ind w:left="426" w:right="420" w:firstLine="1"/>
        <w:jc w:val="both"/>
        <w:rPr>
          <w:rFonts w:ascii="Tahoma" w:eastAsia="Calibri" w:hAnsi="Tahoma" w:cs="Tahoma"/>
          <w:i/>
          <w:szCs w:val="24"/>
          <w:lang w:val="es-ES"/>
        </w:rPr>
      </w:pPr>
    </w:p>
    <w:p w14:paraId="7173EFD4" w14:textId="77777777" w:rsidR="00BA6BAF" w:rsidRPr="00BA6BAF" w:rsidRDefault="00BA6BAF" w:rsidP="00BA6BAF">
      <w:pPr>
        <w:spacing w:after="0" w:line="240" w:lineRule="auto"/>
        <w:ind w:left="426" w:right="420" w:firstLine="1"/>
        <w:jc w:val="both"/>
        <w:rPr>
          <w:rFonts w:ascii="Tahoma" w:eastAsia="Calibri" w:hAnsi="Tahoma" w:cs="Tahoma"/>
          <w:i/>
          <w:szCs w:val="24"/>
          <w:lang w:val="es-ES"/>
        </w:rPr>
      </w:pPr>
      <w:r w:rsidRPr="00BA6BAF">
        <w:rPr>
          <w:rFonts w:ascii="Tahoma" w:eastAsia="Calibri" w:hAnsi="Tahoma" w:cs="Tahoma"/>
          <w:i/>
          <w:szCs w:val="24"/>
          <w:lang w:val="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07C49D04" w14:textId="77777777" w:rsidR="00BA6BAF" w:rsidRPr="00BA6BAF" w:rsidRDefault="00BA6BAF" w:rsidP="00BA6BAF">
      <w:pPr>
        <w:spacing w:after="0" w:line="240" w:lineRule="auto"/>
        <w:ind w:left="426" w:right="420" w:firstLine="1"/>
        <w:jc w:val="both"/>
        <w:rPr>
          <w:rFonts w:ascii="Tahoma" w:eastAsia="Calibri" w:hAnsi="Tahoma" w:cs="Tahoma"/>
          <w:i/>
          <w:szCs w:val="24"/>
          <w:lang w:val="es-ES"/>
        </w:rPr>
      </w:pPr>
    </w:p>
    <w:p w14:paraId="1CC865D1" w14:textId="77777777" w:rsidR="00BA6BAF" w:rsidRPr="00BA6BAF" w:rsidRDefault="00BA6BAF" w:rsidP="00BA6BAF">
      <w:pPr>
        <w:spacing w:after="0" w:line="240" w:lineRule="auto"/>
        <w:ind w:left="426" w:right="420" w:firstLine="1"/>
        <w:jc w:val="both"/>
        <w:rPr>
          <w:rFonts w:ascii="Tahoma" w:eastAsia="Calibri" w:hAnsi="Tahoma" w:cs="Tahoma"/>
          <w:i/>
          <w:szCs w:val="24"/>
          <w:lang w:val="es-ES"/>
        </w:rPr>
      </w:pPr>
      <w:r w:rsidRPr="00BA6BAF">
        <w:rPr>
          <w:rFonts w:ascii="Tahoma" w:eastAsia="Calibri" w:hAnsi="Tahoma" w:cs="Tahoma"/>
          <w:i/>
          <w:szCs w:val="24"/>
          <w:lang w:val="es-ES"/>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4EF6C1B7" w14:textId="77777777" w:rsidR="00BA6BAF" w:rsidRPr="00BA6BAF" w:rsidRDefault="00BA6BAF" w:rsidP="00BA6BAF">
      <w:pPr>
        <w:spacing w:after="0" w:line="240" w:lineRule="auto"/>
        <w:ind w:left="426" w:right="420" w:firstLine="1"/>
        <w:jc w:val="both"/>
        <w:rPr>
          <w:rFonts w:ascii="Tahoma" w:eastAsia="Calibri" w:hAnsi="Tahoma" w:cs="Tahoma"/>
          <w:i/>
          <w:szCs w:val="24"/>
          <w:lang w:val="es-ES"/>
        </w:rPr>
      </w:pPr>
    </w:p>
    <w:p w14:paraId="6B726B8F" w14:textId="77777777" w:rsidR="00BA6BAF" w:rsidRPr="00BA6BAF" w:rsidRDefault="00BA6BAF" w:rsidP="00BA6BAF">
      <w:pPr>
        <w:spacing w:after="0" w:line="240" w:lineRule="auto"/>
        <w:ind w:left="426" w:right="420" w:firstLine="1"/>
        <w:jc w:val="both"/>
        <w:rPr>
          <w:rFonts w:ascii="Tahoma" w:eastAsia="Calibri" w:hAnsi="Tahoma" w:cs="Tahoma"/>
          <w:i/>
          <w:szCs w:val="24"/>
          <w:lang w:val="es-ES"/>
        </w:rPr>
      </w:pPr>
      <w:r w:rsidRPr="00BA6BAF">
        <w:rPr>
          <w:rFonts w:ascii="Tahoma" w:eastAsia="Calibri" w:hAnsi="Tahoma" w:cs="Tahoma"/>
          <w:i/>
          <w:szCs w:val="24"/>
          <w:lang w:val="es-ES"/>
        </w:rPr>
        <w:t xml:space="preserve">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w:t>
      </w:r>
      <w:r w:rsidRPr="00BA6BAF">
        <w:rPr>
          <w:rFonts w:ascii="Tahoma" w:eastAsia="Calibri" w:hAnsi="Tahoma" w:cs="Tahoma"/>
          <w:i/>
          <w:szCs w:val="24"/>
          <w:lang w:val="es-ES"/>
        </w:rPr>
        <w:lastRenderedPageBreak/>
        <w:t>de su afiliación al régimen. Vale decir, que el afiliado antes de dar su consentimiento, ha recibido información clara, cierta, comprensible y oportuna”.</w:t>
      </w:r>
    </w:p>
    <w:p w14:paraId="6951096D" w14:textId="52BF01DB" w:rsidR="1B4704F1" w:rsidRPr="00760ADF" w:rsidRDefault="1B4704F1" w:rsidP="00760ADF">
      <w:pPr>
        <w:spacing w:after="0" w:line="276" w:lineRule="auto"/>
        <w:jc w:val="both"/>
        <w:rPr>
          <w:rFonts w:ascii="Tahoma" w:hAnsi="Tahoma" w:cs="Tahoma"/>
          <w:sz w:val="24"/>
          <w:szCs w:val="24"/>
        </w:rPr>
      </w:pPr>
      <w:r w:rsidRPr="00760ADF">
        <w:rPr>
          <w:rFonts w:ascii="Tahoma" w:eastAsia="Tahoma" w:hAnsi="Tahoma" w:cs="Tahoma"/>
          <w:sz w:val="24"/>
          <w:szCs w:val="24"/>
        </w:rPr>
        <w:t xml:space="preserve"> </w:t>
      </w:r>
    </w:p>
    <w:p w14:paraId="31E19BE5" w14:textId="7D124430" w:rsidR="1B4704F1" w:rsidRPr="00760ADF" w:rsidRDefault="1B4704F1" w:rsidP="00760ADF">
      <w:pPr>
        <w:spacing w:after="0" w:line="276" w:lineRule="auto"/>
        <w:ind w:firstLine="284"/>
        <w:jc w:val="both"/>
        <w:rPr>
          <w:rFonts w:ascii="Tahoma" w:hAnsi="Tahoma" w:cs="Tahoma"/>
          <w:sz w:val="24"/>
          <w:szCs w:val="24"/>
        </w:rPr>
      </w:pPr>
      <w:r w:rsidRPr="00760ADF">
        <w:rPr>
          <w:rFonts w:ascii="Tahoma" w:eastAsia="Tahoma" w:hAnsi="Tahoma" w:cs="Tahoma"/>
          <w:sz w:val="24"/>
          <w:szCs w:val="24"/>
        </w:rPr>
        <w:t xml:space="preserve">Tal como se dijo en precedencia, el tema de la suscripción del formulario de traslado como única prueba para desvirtuar la negligencia en la remisión de información al afiliado, ha sido analizado en múltiples fallos de la Sala de Casación de la Corte Suprema de </w:t>
      </w:r>
      <w:r w:rsidRPr="00760ADF">
        <w:rPr>
          <w:rFonts w:ascii="Tahoma" w:eastAsia="Tahoma" w:hAnsi="Tahoma" w:cs="Tahoma"/>
          <w:sz w:val="24"/>
          <w:szCs w:val="24"/>
          <w:lang w:val="es"/>
        </w:rPr>
        <w:t>Justicia</w:t>
      </w:r>
      <w:r w:rsidRPr="00760ADF">
        <w:rPr>
          <w:rFonts w:ascii="Tahoma" w:eastAsia="Tahoma" w:hAnsi="Tahoma" w:cs="Tahoma"/>
          <w:sz w:val="24"/>
          <w:szCs w:val="24"/>
        </w:rPr>
        <w:t>, de cuyo contenido queda claro además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541F76C5" w14:textId="7B23F0E1" w:rsidR="1B4704F1" w:rsidRPr="00760ADF" w:rsidRDefault="1B4704F1" w:rsidP="00760ADF">
      <w:pPr>
        <w:spacing w:after="0" w:line="276" w:lineRule="auto"/>
        <w:jc w:val="both"/>
        <w:rPr>
          <w:rFonts w:ascii="Tahoma" w:hAnsi="Tahoma" w:cs="Tahoma"/>
          <w:sz w:val="24"/>
          <w:szCs w:val="24"/>
        </w:rPr>
      </w:pPr>
      <w:r w:rsidRPr="00760ADF">
        <w:rPr>
          <w:rFonts w:ascii="Tahoma" w:eastAsia="Tahoma" w:hAnsi="Tahoma" w:cs="Tahoma"/>
          <w:i/>
          <w:iCs/>
          <w:sz w:val="24"/>
          <w:szCs w:val="24"/>
        </w:rPr>
        <w:t xml:space="preserve"> </w:t>
      </w:r>
    </w:p>
    <w:p w14:paraId="70FE386F" w14:textId="77777777" w:rsidR="00BA6BAF" w:rsidRPr="00BA6BAF" w:rsidRDefault="00BA6BAF" w:rsidP="00BA6BAF">
      <w:pPr>
        <w:spacing w:after="0" w:line="240" w:lineRule="auto"/>
        <w:ind w:left="426" w:right="420"/>
        <w:jc w:val="both"/>
        <w:rPr>
          <w:rFonts w:ascii="Tahoma" w:eastAsia="Calibri" w:hAnsi="Tahoma" w:cs="Tahoma"/>
          <w:i/>
          <w:szCs w:val="24"/>
          <w:lang w:val="es-ES"/>
        </w:rPr>
      </w:pPr>
      <w:r w:rsidRPr="00BA6BAF">
        <w:rPr>
          <w:rFonts w:ascii="Tahoma" w:eastAsia="Calibri" w:hAnsi="Tahoma" w:cs="Tahoma"/>
          <w:i/>
          <w:szCs w:val="24"/>
          <w:lang w:val="es-ES"/>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63C7E2D9" w14:textId="77777777" w:rsidR="00BA6BAF" w:rsidRPr="00BA6BAF" w:rsidRDefault="00BA6BAF" w:rsidP="00BA6BAF">
      <w:pPr>
        <w:spacing w:after="0" w:line="240" w:lineRule="auto"/>
        <w:ind w:left="426" w:right="420" w:firstLine="708"/>
        <w:jc w:val="both"/>
        <w:rPr>
          <w:rFonts w:ascii="Tahoma" w:eastAsia="Calibri" w:hAnsi="Tahoma" w:cs="Tahoma"/>
          <w:b/>
          <w:i/>
          <w:szCs w:val="24"/>
          <w:lang w:val="es-ES"/>
        </w:rPr>
      </w:pPr>
    </w:p>
    <w:p w14:paraId="065687A9" w14:textId="77777777" w:rsidR="00BA6BAF" w:rsidRPr="00BA6BAF" w:rsidRDefault="00BA6BAF" w:rsidP="00BA6BAF">
      <w:pPr>
        <w:tabs>
          <w:tab w:val="left" w:pos="709"/>
        </w:tabs>
        <w:spacing w:after="0" w:line="240" w:lineRule="auto"/>
        <w:ind w:left="426" w:right="420"/>
        <w:jc w:val="both"/>
        <w:rPr>
          <w:rFonts w:ascii="Tahoma" w:eastAsia="Calibri" w:hAnsi="Tahoma" w:cs="Tahoma"/>
          <w:i/>
          <w:szCs w:val="24"/>
          <w:lang w:val="es-ES"/>
        </w:rPr>
      </w:pPr>
      <w:r w:rsidRPr="00BA6BAF">
        <w:rPr>
          <w:rFonts w:ascii="Tahoma" w:eastAsia="Calibri" w:hAnsi="Tahoma" w:cs="Tahoma"/>
          <w:i/>
          <w:szCs w:val="24"/>
          <w:lang w:val="es-ES"/>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4A60721C" w14:textId="1F9DA694" w:rsidR="1B4704F1" w:rsidRPr="00760ADF" w:rsidRDefault="1B4704F1" w:rsidP="00760ADF">
      <w:pPr>
        <w:spacing w:after="0" w:line="276" w:lineRule="auto"/>
        <w:jc w:val="both"/>
        <w:rPr>
          <w:rFonts w:ascii="Tahoma" w:hAnsi="Tahoma" w:cs="Tahoma"/>
          <w:sz w:val="24"/>
          <w:szCs w:val="24"/>
        </w:rPr>
      </w:pPr>
      <w:r w:rsidRPr="00760ADF">
        <w:rPr>
          <w:rFonts w:ascii="Tahoma" w:eastAsia="Tahoma" w:hAnsi="Tahoma" w:cs="Tahoma"/>
          <w:sz w:val="24"/>
          <w:szCs w:val="24"/>
        </w:rPr>
        <w:t xml:space="preserve"> </w:t>
      </w:r>
    </w:p>
    <w:p w14:paraId="6E9A2965" w14:textId="4ABE78DB" w:rsidR="1B4704F1" w:rsidRPr="00760ADF" w:rsidRDefault="1B4704F1" w:rsidP="00760ADF">
      <w:pPr>
        <w:spacing w:after="0" w:line="276" w:lineRule="auto"/>
        <w:ind w:firstLine="284"/>
        <w:jc w:val="both"/>
        <w:rPr>
          <w:rFonts w:ascii="Tahoma" w:hAnsi="Tahoma" w:cs="Tahoma"/>
          <w:sz w:val="24"/>
          <w:szCs w:val="24"/>
        </w:rPr>
      </w:pPr>
      <w:r w:rsidRPr="00760ADF">
        <w:rPr>
          <w:rFonts w:ascii="Tahoma" w:eastAsia="Tahoma" w:hAnsi="Tahoma" w:cs="Tahoma"/>
          <w:sz w:val="24"/>
          <w:szCs w:val="24"/>
          <w:lang w:val="es"/>
        </w:rPr>
        <w:t xml:space="preserve">Igual cosa se ha predicado de las </w:t>
      </w:r>
      <w:proofErr w:type="spellStart"/>
      <w:r w:rsidRPr="00760ADF">
        <w:rPr>
          <w:rFonts w:ascii="Tahoma" w:eastAsia="Tahoma" w:hAnsi="Tahoma" w:cs="Tahoma"/>
          <w:sz w:val="24"/>
          <w:szCs w:val="24"/>
          <w:lang w:val="es"/>
        </w:rPr>
        <w:t>reasesorías</w:t>
      </w:r>
      <w:proofErr w:type="spellEnd"/>
      <w:r w:rsidRPr="00760ADF">
        <w:rPr>
          <w:rFonts w:ascii="Tahoma" w:eastAsia="Tahoma" w:hAnsi="Tahoma" w:cs="Tahoma"/>
          <w:sz w:val="24"/>
          <w:szCs w:val="24"/>
          <w:lang w:val="es"/>
        </w:rPr>
        <w:t xml:space="preserve"> posteriores dadas al interior de las AFP, las cuales tampoco convalidan el traslado, como quedó dicho en la citada </w:t>
      </w:r>
      <w:r w:rsidRPr="00760ADF">
        <w:rPr>
          <w:rFonts w:ascii="Tahoma" w:eastAsia="Tahoma" w:hAnsi="Tahoma" w:cs="Tahoma"/>
          <w:sz w:val="24"/>
          <w:szCs w:val="24"/>
        </w:rPr>
        <w:t xml:space="preserve">sentencia del 8 de mayo de 2019SL 1688-2019, así: </w:t>
      </w:r>
    </w:p>
    <w:p w14:paraId="6060D144" w14:textId="039F3E29" w:rsidR="1B4704F1" w:rsidRPr="00760ADF" w:rsidRDefault="1B4704F1" w:rsidP="00760ADF">
      <w:pPr>
        <w:spacing w:after="0" w:line="276" w:lineRule="auto"/>
        <w:jc w:val="both"/>
        <w:rPr>
          <w:rFonts w:ascii="Tahoma" w:hAnsi="Tahoma" w:cs="Tahoma"/>
          <w:sz w:val="24"/>
          <w:szCs w:val="24"/>
        </w:rPr>
      </w:pPr>
      <w:r w:rsidRPr="00760ADF">
        <w:rPr>
          <w:rFonts w:ascii="Tahoma" w:eastAsia="Tahoma" w:hAnsi="Tahoma" w:cs="Tahoma"/>
          <w:sz w:val="24"/>
          <w:szCs w:val="24"/>
          <w:lang w:val="es"/>
        </w:rPr>
        <w:t xml:space="preserve">  </w:t>
      </w:r>
    </w:p>
    <w:p w14:paraId="51682245" w14:textId="77777777" w:rsidR="000255F5" w:rsidRPr="00F303BA" w:rsidRDefault="000255F5" w:rsidP="000255F5">
      <w:pPr>
        <w:spacing w:after="0" w:line="240" w:lineRule="auto"/>
        <w:ind w:left="426" w:right="420"/>
        <w:jc w:val="both"/>
        <w:rPr>
          <w:rFonts w:ascii="Tahoma" w:eastAsia="Calibri" w:hAnsi="Tahoma" w:cs="Tahoma"/>
          <w:i/>
          <w:szCs w:val="24"/>
          <w:lang w:val="es-ES"/>
        </w:rPr>
      </w:pPr>
      <w:r w:rsidRPr="00F303BA">
        <w:rPr>
          <w:rFonts w:ascii="Tahoma" w:eastAsia="Calibri" w:hAnsi="Tahoma" w:cs="Tahoma"/>
          <w:i/>
          <w:szCs w:val="24"/>
          <w:lang w:val="es-ES"/>
        </w:rPr>
        <w:t xml:space="preserve">“Ahora, si bien la AFP brindó a la actora una </w:t>
      </w:r>
      <w:proofErr w:type="spellStart"/>
      <w:r w:rsidRPr="00F303BA">
        <w:rPr>
          <w:rFonts w:ascii="Tahoma" w:eastAsia="Calibri" w:hAnsi="Tahoma" w:cs="Tahoma"/>
          <w:i/>
          <w:szCs w:val="24"/>
          <w:lang w:val="es-ES"/>
        </w:rPr>
        <w:t>reasesoría</w:t>
      </w:r>
      <w:proofErr w:type="spellEnd"/>
      <w:r w:rsidRPr="00F303BA">
        <w:rPr>
          <w:rFonts w:ascii="Tahoma" w:eastAsia="Calibri" w:hAnsi="Tahoma" w:cs="Tahoma"/>
          <w:i/>
          <w:szCs w:val="24"/>
          <w:lang w:val="es-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22F795FF" w14:textId="77777777" w:rsidR="000255F5" w:rsidRPr="00F303BA" w:rsidRDefault="000255F5" w:rsidP="000255F5">
      <w:pPr>
        <w:spacing w:after="0" w:line="240" w:lineRule="auto"/>
        <w:ind w:left="426" w:right="420" w:firstLine="709"/>
        <w:jc w:val="both"/>
        <w:rPr>
          <w:rFonts w:ascii="Tahoma" w:eastAsia="Arial Narrow" w:hAnsi="Tahoma" w:cs="Tahoma"/>
          <w:i/>
          <w:iCs/>
          <w:szCs w:val="24"/>
          <w:lang w:val="es-ES"/>
        </w:rPr>
      </w:pPr>
      <w:r w:rsidRPr="00F303BA">
        <w:rPr>
          <w:rFonts w:ascii="Tahoma" w:eastAsia="Arial Narrow" w:hAnsi="Tahoma" w:cs="Tahoma"/>
          <w:i/>
          <w:iCs/>
          <w:szCs w:val="24"/>
          <w:lang w:val="es-ES"/>
        </w:rPr>
        <w:t xml:space="preserve"> </w:t>
      </w:r>
    </w:p>
    <w:p w14:paraId="0F4224D1" w14:textId="77777777" w:rsidR="000255F5" w:rsidRPr="00F303BA" w:rsidRDefault="000255F5" w:rsidP="000255F5">
      <w:pPr>
        <w:spacing w:after="0" w:line="240" w:lineRule="auto"/>
        <w:ind w:left="426" w:right="420"/>
        <w:jc w:val="both"/>
        <w:rPr>
          <w:rFonts w:ascii="Tahoma" w:eastAsia="Calibri" w:hAnsi="Tahoma" w:cs="Tahoma"/>
          <w:i/>
          <w:szCs w:val="24"/>
          <w:lang w:val="es-ES"/>
        </w:rPr>
      </w:pPr>
      <w:r w:rsidRPr="00F303BA">
        <w:rPr>
          <w:rFonts w:ascii="Tahoma" w:eastAsia="Calibri" w:hAnsi="Tahoma" w:cs="Tahoma"/>
          <w:i/>
          <w:szCs w:val="24"/>
          <w:lang w:val="es-ES"/>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F303BA">
        <w:rPr>
          <w:rFonts w:ascii="Tahoma" w:eastAsia="Calibri" w:hAnsi="Tahoma" w:cs="Tahoma"/>
          <w:i/>
          <w:szCs w:val="24"/>
          <w:lang w:val="es-ES"/>
        </w:rPr>
        <w:t>reasesoría</w:t>
      </w:r>
      <w:proofErr w:type="spellEnd"/>
      <w:r w:rsidRPr="00F303BA">
        <w:rPr>
          <w:rFonts w:ascii="Tahoma" w:eastAsia="Calibri" w:hAnsi="Tahoma" w:cs="Tahoma"/>
          <w:i/>
          <w:szCs w:val="24"/>
          <w:lang w:val="es-ES"/>
        </w:rPr>
        <w:t>, de todas formas ya había perdido la transición.</w:t>
      </w:r>
    </w:p>
    <w:p w14:paraId="778B1CD8" w14:textId="77777777" w:rsidR="000255F5" w:rsidRPr="00F303BA" w:rsidRDefault="000255F5" w:rsidP="000255F5">
      <w:pPr>
        <w:spacing w:after="0" w:line="240" w:lineRule="auto"/>
        <w:ind w:left="426" w:right="420" w:firstLine="709"/>
        <w:jc w:val="both"/>
        <w:rPr>
          <w:rFonts w:ascii="Tahoma" w:eastAsia="Arial Narrow" w:hAnsi="Tahoma" w:cs="Tahoma"/>
          <w:i/>
          <w:iCs/>
          <w:szCs w:val="24"/>
          <w:lang w:val="es-ES"/>
        </w:rPr>
      </w:pPr>
      <w:r w:rsidRPr="00F303BA">
        <w:rPr>
          <w:rFonts w:ascii="Tahoma" w:eastAsia="Arial Narrow" w:hAnsi="Tahoma" w:cs="Tahoma"/>
          <w:i/>
          <w:iCs/>
          <w:szCs w:val="24"/>
          <w:lang w:val="es-ES"/>
        </w:rPr>
        <w:t xml:space="preserve"> </w:t>
      </w:r>
    </w:p>
    <w:p w14:paraId="2EDE9024" w14:textId="77777777" w:rsidR="000255F5" w:rsidRPr="00F303BA" w:rsidRDefault="000255F5" w:rsidP="000255F5">
      <w:pPr>
        <w:spacing w:after="0" w:line="240" w:lineRule="auto"/>
        <w:ind w:left="426" w:right="420"/>
        <w:jc w:val="both"/>
        <w:rPr>
          <w:rFonts w:ascii="Tahoma" w:eastAsia="Calibri" w:hAnsi="Tahoma" w:cs="Tahoma"/>
          <w:i/>
          <w:szCs w:val="24"/>
          <w:lang w:val="es-ES"/>
        </w:rPr>
      </w:pPr>
      <w:r w:rsidRPr="00F303BA">
        <w:rPr>
          <w:rFonts w:ascii="Tahoma" w:eastAsia="Calibri" w:hAnsi="Tahoma" w:cs="Tahoma"/>
          <w:i/>
          <w:szCs w:val="24"/>
          <w:lang w:val="es-ES"/>
        </w:rPr>
        <w:t xml:space="preserve">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w:t>
      </w:r>
      <w:r w:rsidRPr="00F303BA">
        <w:rPr>
          <w:rFonts w:ascii="Tahoma" w:eastAsia="Calibri" w:hAnsi="Tahoma" w:cs="Tahoma"/>
          <w:i/>
          <w:szCs w:val="24"/>
          <w:lang w:val="es-ES"/>
        </w:rPr>
        <w:lastRenderedPageBreak/>
        <w:t>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2B4C90B8" w14:textId="77777777" w:rsidR="000255F5" w:rsidRPr="00F303BA" w:rsidRDefault="000255F5" w:rsidP="000255F5">
      <w:pPr>
        <w:spacing w:after="0" w:line="240" w:lineRule="auto"/>
        <w:ind w:left="426" w:right="420" w:firstLine="709"/>
        <w:jc w:val="both"/>
        <w:rPr>
          <w:rFonts w:ascii="Tahoma" w:eastAsia="Arial Narrow" w:hAnsi="Tahoma" w:cs="Tahoma"/>
          <w:i/>
          <w:iCs/>
          <w:szCs w:val="24"/>
          <w:lang w:val="es-ES"/>
        </w:rPr>
      </w:pPr>
      <w:r w:rsidRPr="00F303BA">
        <w:rPr>
          <w:rFonts w:ascii="Tahoma" w:eastAsia="Arial Narrow" w:hAnsi="Tahoma" w:cs="Tahoma"/>
          <w:i/>
          <w:iCs/>
          <w:szCs w:val="24"/>
          <w:lang w:val="es-ES"/>
        </w:rPr>
        <w:t xml:space="preserve"> </w:t>
      </w:r>
    </w:p>
    <w:p w14:paraId="33589BF1" w14:textId="77777777" w:rsidR="000255F5" w:rsidRPr="00F303BA" w:rsidRDefault="000255F5" w:rsidP="000255F5">
      <w:pPr>
        <w:spacing w:after="0" w:line="240" w:lineRule="auto"/>
        <w:ind w:left="426" w:right="420"/>
        <w:jc w:val="both"/>
        <w:rPr>
          <w:rFonts w:ascii="Tahoma" w:eastAsia="Calibri" w:hAnsi="Tahoma" w:cs="Tahoma"/>
          <w:i/>
          <w:szCs w:val="24"/>
          <w:lang w:val="es-ES"/>
        </w:rPr>
      </w:pPr>
      <w:r w:rsidRPr="00F303BA">
        <w:rPr>
          <w:rFonts w:ascii="Tahoma" w:eastAsia="Calibri" w:hAnsi="Tahoma" w:cs="Tahoma"/>
          <w:i/>
          <w:szCs w:val="24"/>
          <w:lang w:val="es-ES"/>
        </w:rPr>
        <w:t xml:space="preserve">Por otro lado, no es de recibo el planteo de Protección S.A., cuando sostiene que una vez realizó la </w:t>
      </w:r>
      <w:proofErr w:type="spellStart"/>
      <w:r w:rsidRPr="00F303BA">
        <w:rPr>
          <w:rFonts w:ascii="Tahoma" w:eastAsia="Calibri" w:hAnsi="Tahoma" w:cs="Tahoma"/>
          <w:i/>
          <w:szCs w:val="24"/>
          <w:lang w:val="es-ES"/>
        </w:rPr>
        <w:t>reasesoría</w:t>
      </w:r>
      <w:proofErr w:type="spellEnd"/>
      <w:r w:rsidRPr="00F303BA">
        <w:rPr>
          <w:rFonts w:ascii="Tahoma" w:eastAsia="Calibri" w:hAnsi="Tahoma" w:cs="Tahoma"/>
          <w:i/>
          <w:szCs w:val="24"/>
          <w:lang w:val="es-ES"/>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2A2249B3" w14:textId="3E460106" w:rsidR="1B4704F1" w:rsidRPr="00760ADF" w:rsidRDefault="1B4704F1" w:rsidP="00760ADF">
      <w:pPr>
        <w:spacing w:after="0" w:line="276" w:lineRule="auto"/>
        <w:jc w:val="both"/>
        <w:rPr>
          <w:rFonts w:ascii="Tahoma" w:hAnsi="Tahoma" w:cs="Tahoma"/>
          <w:sz w:val="24"/>
          <w:szCs w:val="24"/>
        </w:rPr>
      </w:pPr>
      <w:r w:rsidRPr="00760ADF">
        <w:rPr>
          <w:rFonts w:ascii="Tahoma" w:eastAsia="Tahoma" w:hAnsi="Tahoma" w:cs="Tahoma"/>
          <w:sz w:val="24"/>
          <w:szCs w:val="24"/>
        </w:rPr>
        <w:t xml:space="preserve"> </w:t>
      </w:r>
    </w:p>
    <w:p w14:paraId="4BC12144" w14:textId="6A80043A" w:rsidR="1B4704F1" w:rsidRPr="000255F5" w:rsidRDefault="1B4704F1" w:rsidP="000255F5">
      <w:pPr>
        <w:numPr>
          <w:ilvl w:val="1"/>
          <w:numId w:val="15"/>
        </w:numPr>
        <w:spacing w:after="0" w:line="276" w:lineRule="auto"/>
        <w:ind w:left="0" w:firstLine="709"/>
        <w:contextualSpacing/>
        <w:jc w:val="both"/>
        <w:rPr>
          <w:rFonts w:ascii="Tahoma" w:eastAsia="Times New Roman" w:hAnsi="Tahoma" w:cs="Tahoma"/>
          <w:b/>
          <w:iCs/>
          <w:spacing w:val="-4"/>
          <w:sz w:val="24"/>
          <w:szCs w:val="24"/>
          <w:lang w:eastAsia="es-ES"/>
        </w:rPr>
      </w:pPr>
      <w:r w:rsidRPr="000255F5">
        <w:rPr>
          <w:rFonts w:ascii="Tahoma" w:eastAsia="Times New Roman" w:hAnsi="Tahoma" w:cs="Tahoma"/>
          <w:b/>
          <w:iCs/>
          <w:spacing w:val="-4"/>
          <w:sz w:val="24"/>
          <w:szCs w:val="24"/>
          <w:lang w:eastAsia="es-ES"/>
        </w:rPr>
        <w:t>“De la carga de la prueba – Inversión a favor del afiliado”</w:t>
      </w:r>
      <w:r w:rsidR="00FE740D" w:rsidRPr="000255F5">
        <w:rPr>
          <w:rFonts w:ascii="Tahoma" w:eastAsia="Times New Roman" w:hAnsi="Tahoma" w:cs="Tahoma"/>
          <w:b/>
          <w:iCs/>
          <w:spacing w:val="-4"/>
          <w:vertAlign w:val="superscript"/>
          <w:lang w:eastAsia="es-ES"/>
        </w:rPr>
        <w:footnoteReference w:id="6"/>
      </w:r>
    </w:p>
    <w:p w14:paraId="1A60EB50" w14:textId="1C811121" w:rsidR="1B4704F1" w:rsidRPr="00760ADF" w:rsidRDefault="1B4704F1" w:rsidP="00760ADF">
      <w:pPr>
        <w:spacing w:after="0" w:line="276" w:lineRule="auto"/>
        <w:ind w:firstLine="708"/>
        <w:jc w:val="both"/>
        <w:rPr>
          <w:rFonts w:ascii="Tahoma" w:hAnsi="Tahoma" w:cs="Tahoma"/>
          <w:sz w:val="24"/>
          <w:szCs w:val="24"/>
        </w:rPr>
      </w:pPr>
      <w:r w:rsidRPr="00760ADF">
        <w:rPr>
          <w:rFonts w:ascii="Tahoma" w:eastAsia="Tahoma" w:hAnsi="Tahoma" w:cs="Tahoma"/>
          <w:b/>
          <w:bCs/>
          <w:sz w:val="24"/>
          <w:szCs w:val="24"/>
        </w:rPr>
        <w:t xml:space="preserve"> </w:t>
      </w:r>
    </w:p>
    <w:p w14:paraId="76AF5EE3" w14:textId="42115ADE" w:rsidR="1B4704F1" w:rsidRPr="00760ADF" w:rsidRDefault="1B4704F1" w:rsidP="00760ADF">
      <w:pPr>
        <w:spacing w:after="0" w:line="276" w:lineRule="auto"/>
        <w:ind w:firstLine="284"/>
        <w:jc w:val="both"/>
        <w:rPr>
          <w:rFonts w:ascii="Tahoma" w:hAnsi="Tahoma" w:cs="Tahoma"/>
          <w:sz w:val="24"/>
          <w:szCs w:val="24"/>
        </w:rPr>
      </w:pPr>
      <w:r w:rsidRPr="00760ADF">
        <w:rPr>
          <w:rFonts w:ascii="Tahoma" w:eastAsia="Tahoma" w:hAnsi="Tahoma" w:cs="Tahoma"/>
          <w:sz w:val="24"/>
          <w:szCs w:val="24"/>
        </w:rPr>
        <w:t xml:space="preserve">El tercer problema jurídico relativo a la carga de la prueba en los procesos de ineficacia de traslado, también se resolvió por la Corte Suprema de Justicia desde la sentencia hito, en la que se expresó que de conformidad al artículo 1604 del Código Civil </w:t>
      </w:r>
      <w:r w:rsidR="000255F5">
        <w:rPr>
          <w:rFonts w:ascii="Tahoma" w:eastAsia="Tahoma" w:hAnsi="Tahoma" w:cs="Tahoma"/>
          <w:sz w:val="24"/>
          <w:szCs w:val="24"/>
        </w:rPr>
        <w:t>“</w:t>
      </w:r>
      <w:r w:rsidRPr="000255F5">
        <w:rPr>
          <w:rFonts w:ascii="Tahoma" w:eastAsia="Tahoma" w:hAnsi="Tahoma" w:cs="Tahoma"/>
          <w:i/>
          <w:iCs/>
          <w:szCs w:val="24"/>
        </w:rPr>
        <w:t>la prueba de la diligencia o cuidado incumbe al que ha debido emplearlo</w:t>
      </w:r>
      <w:r w:rsidRPr="00760ADF">
        <w:rPr>
          <w:rFonts w:ascii="Tahoma" w:eastAsia="Tahoma" w:hAnsi="Tahoma" w:cs="Tahoma"/>
          <w:i/>
          <w:iCs/>
          <w:sz w:val="24"/>
          <w:szCs w:val="24"/>
        </w:rPr>
        <w:t>”</w:t>
      </w:r>
      <w:r w:rsidRPr="00760ADF">
        <w:rPr>
          <w:rFonts w:ascii="Tahoma" w:eastAsia="Tahoma" w:hAnsi="Tahoma" w:cs="Tahoma"/>
          <w:sz w:val="24"/>
          <w:szCs w:val="24"/>
        </w:rPr>
        <w:t xml:space="preserve"> lo que quiere decir que la carga de la prueba recae en el fondo de pensiones. Dicha postura se ha mantenido invariable, y se reiteró de manera más contundente en la citada sentencia, así: </w:t>
      </w:r>
    </w:p>
    <w:p w14:paraId="694EBA9E" w14:textId="59DBB323" w:rsidR="1B4704F1" w:rsidRPr="00760ADF" w:rsidRDefault="1B4704F1" w:rsidP="00760ADF">
      <w:pPr>
        <w:spacing w:after="0" w:line="276" w:lineRule="auto"/>
        <w:ind w:firstLine="708"/>
        <w:jc w:val="both"/>
        <w:rPr>
          <w:rFonts w:ascii="Tahoma" w:hAnsi="Tahoma" w:cs="Tahoma"/>
          <w:sz w:val="24"/>
          <w:szCs w:val="24"/>
        </w:rPr>
      </w:pPr>
      <w:r w:rsidRPr="00760ADF">
        <w:rPr>
          <w:rFonts w:ascii="Tahoma" w:eastAsia="Tahoma" w:hAnsi="Tahoma" w:cs="Tahoma"/>
          <w:sz w:val="24"/>
          <w:szCs w:val="24"/>
        </w:rPr>
        <w:t xml:space="preserve"> </w:t>
      </w:r>
    </w:p>
    <w:p w14:paraId="6BE266C4" w14:textId="77777777" w:rsidR="004E5C71" w:rsidRPr="004E5C71" w:rsidRDefault="004E5C71" w:rsidP="004E5C71">
      <w:pPr>
        <w:spacing w:after="0" w:line="240" w:lineRule="auto"/>
        <w:ind w:left="426" w:right="420" w:firstLine="1"/>
        <w:jc w:val="both"/>
        <w:rPr>
          <w:rFonts w:ascii="Tahoma" w:eastAsia="Calibri" w:hAnsi="Tahoma" w:cs="Tahoma"/>
          <w:i/>
          <w:lang w:val="es-ES"/>
        </w:rPr>
      </w:pPr>
      <w:r w:rsidRPr="004E5C71">
        <w:rPr>
          <w:rFonts w:ascii="Tahoma" w:eastAsia="Calibri" w:hAnsi="Tahoma" w:cs="Tahoma"/>
          <w:lang w:val="es-ES"/>
        </w:rPr>
        <w:t>“</w:t>
      </w:r>
      <w:r w:rsidRPr="004E5C71">
        <w:rPr>
          <w:rFonts w:ascii="Tahoma" w:eastAsia="Calibri" w:hAnsi="Tahoma" w:cs="Tahoma"/>
          <w:i/>
          <w:lang w:val="es-ES"/>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678D5760" w14:textId="77777777" w:rsidR="004E5C71" w:rsidRPr="004E5C71" w:rsidRDefault="004E5C71" w:rsidP="004E5C71">
      <w:pPr>
        <w:spacing w:after="0" w:line="240" w:lineRule="auto"/>
        <w:ind w:left="426" w:right="420" w:firstLine="1"/>
        <w:jc w:val="both"/>
        <w:rPr>
          <w:rFonts w:ascii="Tahoma" w:eastAsia="Calibri" w:hAnsi="Tahoma" w:cs="Tahoma"/>
          <w:i/>
          <w:lang w:val="es-ES"/>
        </w:rPr>
      </w:pPr>
    </w:p>
    <w:p w14:paraId="345DE68D" w14:textId="77777777" w:rsidR="004E5C71" w:rsidRPr="004E5C71" w:rsidRDefault="004E5C71" w:rsidP="004E5C71">
      <w:pPr>
        <w:spacing w:after="0" w:line="240" w:lineRule="auto"/>
        <w:ind w:left="426" w:right="420" w:firstLine="1"/>
        <w:jc w:val="both"/>
        <w:rPr>
          <w:rFonts w:ascii="Tahoma" w:eastAsia="Calibri" w:hAnsi="Tahoma" w:cs="Tahoma"/>
          <w:i/>
          <w:lang w:val="es-ES"/>
        </w:rPr>
      </w:pPr>
      <w:r w:rsidRPr="004E5C71">
        <w:rPr>
          <w:rFonts w:ascii="Tahoma" w:eastAsia="Calibri" w:hAnsi="Tahoma" w:cs="Tahoma"/>
          <w:i/>
          <w:lang w:val="es-ES"/>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11627F8D" w14:textId="77777777" w:rsidR="004E5C71" w:rsidRPr="004E5C71" w:rsidRDefault="004E5C71" w:rsidP="004E5C71">
      <w:pPr>
        <w:spacing w:after="0" w:line="240" w:lineRule="auto"/>
        <w:ind w:left="426" w:right="420" w:firstLine="1"/>
        <w:jc w:val="both"/>
        <w:rPr>
          <w:rFonts w:ascii="Tahoma" w:eastAsia="Calibri" w:hAnsi="Tahoma" w:cs="Tahoma"/>
          <w:i/>
          <w:lang w:val="es-ES"/>
        </w:rPr>
      </w:pPr>
    </w:p>
    <w:p w14:paraId="0AC3ECEA" w14:textId="77777777" w:rsidR="004E5C71" w:rsidRPr="004E5C71" w:rsidRDefault="004E5C71" w:rsidP="004E5C71">
      <w:pPr>
        <w:spacing w:after="0" w:line="240" w:lineRule="auto"/>
        <w:ind w:left="426" w:right="420" w:firstLine="1"/>
        <w:jc w:val="both"/>
        <w:rPr>
          <w:rFonts w:ascii="Tahoma" w:eastAsia="Calibri" w:hAnsi="Tahoma" w:cs="Tahoma"/>
          <w:i/>
          <w:lang w:val="es-ES"/>
        </w:rPr>
      </w:pPr>
      <w:r w:rsidRPr="004E5C71">
        <w:rPr>
          <w:rFonts w:ascii="Tahoma" w:eastAsia="Calibri" w:hAnsi="Tahoma" w:cs="Tahoma"/>
          <w:i/>
          <w:lang w:val="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19647253" w14:textId="77777777" w:rsidR="004E5C71" w:rsidRPr="004E5C71" w:rsidRDefault="004E5C71" w:rsidP="004E5C71">
      <w:pPr>
        <w:spacing w:after="0" w:line="240" w:lineRule="auto"/>
        <w:ind w:left="426" w:right="420" w:firstLine="1"/>
        <w:jc w:val="both"/>
        <w:rPr>
          <w:rFonts w:ascii="Tahoma" w:eastAsia="Calibri" w:hAnsi="Tahoma" w:cs="Tahoma"/>
          <w:i/>
          <w:lang w:val="es-ES"/>
        </w:rPr>
      </w:pPr>
    </w:p>
    <w:p w14:paraId="3D829F29" w14:textId="77777777" w:rsidR="004E5C71" w:rsidRPr="004E5C71" w:rsidRDefault="004E5C71" w:rsidP="004E5C71">
      <w:pPr>
        <w:spacing w:after="0" w:line="240" w:lineRule="auto"/>
        <w:ind w:left="426" w:right="420" w:firstLine="1"/>
        <w:jc w:val="both"/>
        <w:rPr>
          <w:rFonts w:ascii="Tahoma" w:eastAsia="Calibri" w:hAnsi="Tahoma" w:cs="Tahoma"/>
          <w:i/>
          <w:iCs/>
          <w:lang w:val="es-ES"/>
        </w:rPr>
      </w:pPr>
      <w:r w:rsidRPr="004E5C71">
        <w:rPr>
          <w:rFonts w:ascii="Tahoma" w:eastAsia="Calibri" w:hAnsi="Tahoma" w:cs="Tahoma"/>
          <w:i/>
          <w:lang w:val="es-ES"/>
        </w:rPr>
        <w:t xml:space="preserve">Como se ha expuesto, el deber de información al momento del traslado entre regímenes, es una obligación que corresponde a las administradoras de fondos de pensiones, y </w:t>
      </w:r>
      <w:r w:rsidRPr="004E5C71">
        <w:rPr>
          <w:rFonts w:ascii="Tahoma" w:eastAsia="Calibri" w:hAnsi="Tahoma" w:cs="Tahoma"/>
          <w:i/>
          <w:iCs/>
          <w:lang w:val="es-ES"/>
        </w:rPr>
        <w:t xml:space="preserve">su ejercicio debe ser de tal diligencia, que permita comprender la lógica, beneficios y desventajas del cambio de régimen, así como prever los riesgos y efectos negativos de esa decisión. </w:t>
      </w:r>
    </w:p>
    <w:p w14:paraId="5720CCE6" w14:textId="77777777" w:rsidR="004E5C71" w:rsidRPr="004E5C71" w:rsidRDefault="004E5C71" w:rsidP="004E5C71">
      <w:pPr>
        <w:spacing w:after="0" w:line="240" w:lineRule="auto"/>
        <w:ind w:left="426" w:right="420" w:firstLine="1"/>
        <w:jc w:val="both"/>
        <w:rPr>
          <w:rFonts w:ascii="Tahoma" w:eastAsia="Calibri" w:hAnsi="Tahoma" w:cs="Tahoma"/>
          <w:i/>
          <w:iCs/>
          <w:lang w:val="es-ES"/>
        </w:rPr>
      </w:pPr>
    </w:p>
    <w:p w14:paraId="206167B4" w14:textId="77777777" w:rsidR="004E5C71" w:rsidRPr="004E5C71" w:rsidRDefault="004E5C71" w:rsidP="004E5C71">
      <w:pPr>
        <w:spacing w:after="0" w:line="240" w:lineRule="auto"/>
        <w:ind w:left="426" w:right="420" w:firstLine="1"/>
        <w:jc w:val="both"/>
        <w:rPr>
          <w:rFonts w:ascii="Tahoma" w:eastAsia="Calibri" w:hAnsi="Tahoma" w:cs="Tahoma"/>
          <w:i/>
          <w:iCs/>
          <w:lang w:val="es-ES"/>
        </w:rPr>
      </w:pPr>
      <w:r w:rsidRPr="004E5C71">
        <w:rPr>
          <w:rFonts w:ascii="Tahoma" w:eastAsia="Calibri" w:hAnsi="Tahoma" w:cs="Tahoma"/>
          <w:i/>
          <w:lang w:val="es-ES"/>
        </w:rPr>
        <w:t xml:space="preserve">En torno al punto, el artículo 1604 del Código Civil establece que «la prueba de la diligencia o cuidado incumbe al que ha debido emplearlo», de lo que se sigue que es al fondo de pensiones al que corresponde acreditar la realización de todas las </w:t>
      </w:r>
      <w:r w:rsidRPr="004E5C71">
        <w:rPr>
          <w:rFonts w:ascii="Tahoma" w:eastAsia="Calibri" w:hAnsi="Tahoma" w:cs="Tahoma"/>
          <w:i/>
          <w:lang w:val="es-ES"/>
        </w:rPr>
        <w:lastRenderedPageBreak/>
        <w:t xml:space="preserve">actuaciones necesarias a fin de que el afiliado conociera las implicaciones del traslado de régimen pensional. </w:t>
      </w:r>
    </w:p>
    <w:p w14:paraId="53D41731" w14:textId="77777777" w:rsidR="004E5C71" w:rsidRPr="004E5C71" w:rsidRDefault="004E5C71" w:rsidP="004E5C71">
      <w:pPr>
        <w:spacing w:after="0" w:line="240" w:lineRule="auto"/>
        <w:ind w:left="426" w:right="420" w:firstLine="1"/>
        <w:jc w:val="both"/>
        <w:rPr>
          <w:rFonts w:ascii="Tahoma" w:eastAsia="Calibri" w:hAnsi="Tahoma" w:cs="Tahoma"/>
          <w:i/>
          <w:iCs/>
          <w:lang w:val="es-ES"/>
        </w:rPr>
      </w:pPr>
    </w:p>
    <w:p w14:paraId="0A8A927D" w14:textId="77777777" w:rsidR="004E5C71" w:rsidRPr="004E5C71" w:rsidRDefault="004E5C71" w:rsidP="004E5C71">
      <w:pPr>
        <w:spacing w:after="0" w:line="240" w:lineRule="auto"/>
        <w:ind w:left="426" w:right="420" w:firstLine="1"/>
        <w:jc w:val="both"/>
        <w:rPr>
          <w:rFonts w:ascii="Tahoma" w:eastAsia="Calibri" w:hAnsi="Tahoma" w:cs="Tahoma"/>
          <w:i/>
          <w:iCs/>
          <w:lang w:val="es-ES"/>
        </w:rPr>
      </w:pPr>
      <w:r w:rsidRPr="004E5C71">
        <w:rPr>
          <w:rFonts w:ascii="Tahoma" w:eastAsia="Calibri" w:hAnsi="Tahoma" w:cs="Tahoma"/>
          <w:i/>
          <w:lang w:val="es-ES"/>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0122772B" w14:textId="77777777" w:rsidR="004E5C71" w:rsidRPr="004E5C71" w:rsidRDefault="004E5C71" w:rsidP="004E5C71">
      <w:pPr>
        <w:spacing w:after="0" w:line="240" w:lineRule="auto"/>
        <w:ind w:left="426" w:right="420" w:firstLine="1"/>
        <w:jc w:val="both"/>
        <w:rPr>
          <w:rFonts w:ascii="Tahoma" w:eastAsia="Calibri" w:hAnsi="Tahoma" w:cs="Tahoma"/>
          <w:i/>
          <w:iCs/>
          <w:lang w:val="es-ES"/>
        </w:rPr>
      </w:pPr>
    </w:p>
    <w:p w14:paraId="2242511D" w14:textId="77777777" w:rsidR="004E5C71" w:rsidRPr="004E5C71" w:rsidRDefault="004E5C71" w:rsidP="004E5C71">
      <w:pPr>
        <w:spacing w:after="0" w:line="240" w:lineRule="auto"/>
        <w:ind w:left="426" w:right="420" w:firstLine="1"/>
        <w:jc w:val="both"/>
        <w:rPr>
          <w:rFonts w:ascii="Tahoma" w:eastAsia="Calibri" w:hAnsi="Tahoma" w:cs="Tahoma"/>
          <w:lang w:val="es-ES"/>
        </w:rPr>
      </w:pPr>
      <w:r w:rsidRPr="004E5C71">
        <w:rPr>
          <w:rFonts w:ascii="Tahoma" w:eastAsia="Calibri" w:hAnsi="Tahoma" w:cs="Tahoma"/>
          <w:i/>
          <w:lang w:val="es-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4E5C71">
        <w:rPr>
          <w:rFonts w:ascii="Tahoma" w:eastAsia="Calibri" w:hAnsi="Tahoma" w:cs="Tahoma"/>
          <w:lang w:val="es-ES"/>
        </w:rPr>
        <w:t xml:space="preserve"> </w:t>
      </w:r>
    </w:p>
    <w:p w14:paraId="3822B25A" w14:textId="0D325457" w:rsidR="1B4704F1" w:rsidRPr="00760ADF" w:rsidRDefault="1B4704F1" w:rsidP="00760ADF">
      <w:pPr>
        <w:spacing w:after="0" w:line="276" w:lineRule="auto"/>
        <w:jc w:val="both"/>
        <w:rPr>
          <w:rFonts w:ascii="Tahoma" w:hAnsi="Tahoma" w:cs="Tahoma"/>
          <w:sz w:val="24"/>
          <w:szCs w:val="24"/>
        </w:rPr>
      </w:pPr>
      <w:r w:rsidRPr="00760ADF">
        <w:rPr>
          <w:rFonts w:ascii="Tahoma" w:eastAsia="Tahoma" w:hAnsi="Tahoma" w:cs="Tahoma"/>
          <w:sz w:val="24"/>
          <w:szCs w:val="24"/>
        </w:rPr>
        <w:t xml:space="preserve"> </w:t>
      </w:r>
    </w:p>
    <w:p w14:paraId="784BC9FB" w14:textId="53E7F66C" w:rsidR="1B4704F1" w:rsidRPr="004E5C71" w:rsidRDefault="1B4704F1" w:rsidP="004E5C71">
      <w:pPr>
        <w:numPr>
          <w:ilvl w:val="1"/>
          <w:numId w:val="15"/>
        </w:numPr>
        <w:spacing w:after="0" w:line="276" w:lineRule="auto"/>
        <w:ind w:left="0" w:firstLine="709"/>
        <w:contextualSpacing/>
        <w:jc w:val="both"/>
        <w:rPr>
          <w:rFonts w:ascii="Tahoma" w:eastAsia="Times New Roman" w:hAnsi="Tahoma" w:cs="Tahoma"/>
          <w:b/>
          <w:iCs/>
          <w:spacing w:val="-4"/>
          <w:sz w:val="24"/>
          <w:szCs w:val="24"/>
          <w:lang w:eastAsia="es-ES"/>
        </w:rPr>
      </w:pPr>
      <w:r w:rsidRPr="004E5C71">
        <w:rPr>
          <w:rFonts w:ascii="Tahoma" w:eastAsia="Times New Roman" w:hAnsi="Tahoma" w:cs="Tahoma"/>
          <w:b/>
          <w:iCs/>
          <w:spacing w:val="-4"/>
          <w:sz w:val="24"/>
          <w:szCs w:val="24"/>
          <w:lang w:eastAsia="es-ES"/>
        </w:rPr>
        <w:t>Consecuencias de la declaratoria de ineficacia del traslado: Devolución de las cuotas de administración y de otros valores debidamente indexados</w:t>
      </w:r>
    </w:p>
    <w:p w14:paraId="72467B89" w14:textId="67D77692" w:rsidR="1B4704F1" w:rsidRPr="00760ADF" w:rsidRDefault="1B4704F1" w:rsidP="00760ADF">
      <w:pPr>
        <w:spacing w:after="0" w:line="276" w:lineRule="auto"/>
        <w:ind w:firstLine="707"/>
        <w:jc w:val="both"/>
        <w:rPr>
          <w:rFonts w:ascii="Tahoma" w:hAnsi="Tahoma" w:cs="Tahoma"/>
          <w:sz w:val="24"/>
          <w:szCs w:val="24"/>
        </w:rPr>
      </w:pPr>
      <w:r w:rsidRPr="00760ADF">
        <w:rPr>
          <w:rFonts w:ascii="Tahoma" w:eastAsia="Tahoma" w:hAnsi="Tahoma" w:cs="Tahoma"/>
          <w:sz w:val="24"/>
          <w:szCs w:val="24"/>
          <w:lang w:val="es"/>
        </w:rPr>
        <w:t xml:space="preserve"> </w:t>
      </w:r>
    </w:p>
    <w:p w14:paraId="2D885379" w14:textId="044B8EB1" w:rsidR="1B4704F1" w:rsidRPr="00760ADF" w:rsidRDefault="1B4704F1" w:rsidP="00760ADF">
      <w:pPr>
        <w:spacing w:after="0" w:line="276" w:lineRule="auto"/>
        <w:ind w:firstLine="284"/>
        <w:jc w:val="both"/>
        <w:rPr>
          <w:rFonts w:ascii="Tahoma" w:hAnsi="Tahoma" w:cs="Tahoma"/>
          <w:sz w:val="24"/>
          <w:szCs w:val="24"/>
        </w:rPr>
      </w:pPr>
      <w:r w:rsidRPr="00760ADF">
        <w:rPr>
          <w:rFonts w:ascii="Tahoma" w:eastAsia="Tahoma" w:hAnsi="Tahoma" w:cs="Tahoma"/>
          <w:sz w:val="24"/>
          <w:szCs w:val="24"/>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1810F891" w14:textId="387FF518" w:rsidR="1B4704F1" w:rsidRPr="00760ADF" w:rsidRDefault="1B4704F1" w:rsidP="00760ADF">
      <w:pPr>
        <w:spacing w:after="0" w:line="276" w:lineRule="auto"/>
        <w:ind w:firstLine="707"/>
        <w:jc w:val="both"/>
        <w:rPr>
          <w:rFonts w:ascii="Tahoma" w:hAnsi="Tahoma" w:cs="Tahoma"/>
          <w:sz w:val="24"/>
          <w:szCs w:val="24"/>
        </w:rPr>
      </w:pPr>
      <w:r w:rsidRPr="00760ADF">
        <w:rPr>
          <w:rFonts w:ascii="Tahoma" w:eastAsia="Tahoma" w:hAnsi="Tahoma" w:cs="Tahoma"/>
          <w:sz w:val="24"/>
          <w:szCs w:val="24"/>
          <w:lang w:val="es"/>
        </w:rPr>
        <w:t xml:space="preserve"> </w:t>
      </w:r>
    </w:p>
    <w:p w14:paraId="78FF80FE" w14:textId="77777777" w:rsidR="004E5C71" w:rsidRPr="004E5C71" w:rsidRDefault="004E5C71" w:rsidP="004E5C71">
      <w:pPr>
        <w:tabs>
          <w:tab w:val="left" w:pos="5180"/>
        </w:tabs>
        <w:suppressAutoHyphens/>
        <w:spacing w:after="0" w:line="240" w:lineRule="auto"/>
        <w:ind w:left="426" w:right="420"/>
        <w:contextualSpacing/>
        <w:jc w:val="both"/>
        <w:rPr>
          <w:rFonts w:ascii="Tahoma" w:eastAsia="Calibri" w:hAnsi="Tahoma" w:cs="Tahoma"/>
          <w:i/>
          <w:szCs w:val="24"/>
          <w:lang w:val="es-ES"/>
        </w:rPr>
      </w:pPr>
      <w:r w:rsidRPr="004E5C71">
        <w:rPr>
          <w:rFonts w:ascii="Tahoma" w:eastAsia="Calibri" w:hAnsi="Tahoma" w:cs="Tahoma"/>
          <w:i/>
          <w:szCs w:val="24"/>
          <w:lang w:val="es-ES"/>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7D047F77" w14:textId="77777777" w:rsidR="004E5C71" w:rsidRPr="004E5C71" w:rsidRDefault="004E5C71" w:rsidP="004E5C71">
      <w:pPr>
        <w:tabs>
          <w:tab w:val="left" w:pos="5180"/>
        </w:tabs>
        <w:suppressAutoHyphens/>
        <w:spacing w:after="0" w:line="240" w:lineRule="auto"/>
        <w:ind w:left="426" w:right="420"/>
        <w:contextualSpacing/>
        <w:rPr>
          <w:rFonts w:ascii="Tahoma" w:eastAsia="Times New Roman" w:hAnsi="Tahoma" w:cs="Tahoma"/>
          <w:color w:val="000000"/>
          <w:szCs w:val="24"/>
          <w:lang w:val="es-ES" w:eastAsia="es-ES"/>
        </w:rPr>
      </w:pPr>
    </w:p>
    <w:p w14:paraId="309AE75A" w14:textId="77777777" w:rsidR="004E5C71" w:rsidRPr="004E5C71" w:rsidRDefault="004E5C71" w:rsidP="004E5C71">
      <w:pPr>
        <w:tabs>
          <w:tab w:val="left" w:pos="5180"/>
        </w:tabs>
        <w:suppressAutoHyphens/>
        <w:spacing w:after="0" w:line="240" w:lineRule="auto"/>
        <w:ind w:left="426" w:right="420"/>
        <w:contextualSpacing/>
        <w:jc w:val="both"/>
        <w:rPr>
          <w:rFonts w:ascii="Tahoma" w:eastAsia="Calibri" w:hAnsi="Tahoma" w:cs="Tahoma"/>
          <w:i/>
          <w:szCs w:val="24"/>
          <w:lang w:val="es-ES"/>
        </w:rPr>
      </w:pPr>
      <w:r w:rsidRPr="004E5C71">
        <w:rPr>
          <w:rFonts w:ascii="Tahoma" w:eastAsia="Calibri" w:hAnsi="Tahoma" w:cs="Tahoma"/>
          <w:i/>
          <w:szCs w:val="24"/>
          <w:lang w:val="es-ES"/>
        </w:rPr>
        <w:t>Sobre las consecuencias de la nulidad del traslado entre regímenes esta Sala en sentencia SL, del 8 de sep. 2008, rad. 31989, reiterada en varias oportunidades, adoctrinó: […]</w:t>
      </w:r>
    </w:p>
    <w:p w14:paraId="41AA298F" w14:textId="77777777" w:rsidR="004E5C71" w:rsidRPr="004E5C71" w:rsidRDefault="004E5C71" w:rsidP="004E5C71">
      <w:pPr>
        <w:tabs>
          <w:tab w:val="left" w:pos="5180"/>
        </w:tabs>
        <w:suppressAutoHyphens/>
        <w:spacing w:after="0" w:line="240" w:lineRule="auto"/>
        <w:ind w:left="426" w:right="420"/>
        <w:contextualSpacing/>
        <w:jc w:val="both"/>
        <w:rPr>
          <w:rFonts w:ascii="Tahoma" w:eastAsia="Calibri" w:hAnsi="Tahoma" w:cs="Tahoma"/>
          <w:i/>
          <w:szCs w:val="24"/>
          <w:lang w:val="es-ES"/>
        </w:rPr>
      </w:pPr>
    </w:p>
    <w:p w14:paraId="38091FD4" w14:textId="77777777" w:rsidR="004E5C71" w:rsidRPr="004E5C71" w:rsidRDefault="004E5C71" w:rsidP="004E5C71">
      <w:pPr>
        <w:tabs>
          <w:tab w:val="left" w:pos="5180"/>
        </w:tabs>
        <w:suppressAutoHyphens/>
        <w:spacing w:after="0" w:line="240" w:lineRule="auto"/>
        <w:ind w:left="426" w:right="420"/>
        <w:contextualSpacing/>
        <w:jc w:val="both"/>
        <w:rPr>
          <w:rFonts w:ascii="Tahoma" w:eastAsia="Calibri" w:hAnsi="Tahoma" w:cs="Tahoma"/>
          <w:i/>
          <w:szCs w:val="24"/>
          <w:lang w:val="es-ES"/>
        </w:rPr>
      </w:pPr>
      <w:r w:rsidRPr="004E5C71">
        <w:rPr>
          <w:rFonts w:ascii="Tahoma" w:eastAsia="Calibri" w:hAnsi="Tahoma" w:cs="Tahoma"/>
          <w:i/>
          <w:szCs w:val="24"/>
          <w:lang w:val="es-E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5116C96D" w14:textId="77777777" w:rsidR="004E5C71" w:rsidRPr="004E5C71" w:rsidRDefault="004E5C71" w:rsidP="004E5C71">
      <w:pPr>
        <w:tabs>
          <w:tab w:val="left" w:pos="5180"/>
        </w:tabs>
        <w:suppressAutoHyphens/>
        <w:spacing w:after="0" w:line="240" w:lineRule="auto"/>
        <w:ind w:left="426" w:right="420"/>
        <w:contextualSpacing/>
        <w:jc w:val="both"/>
        <w:rPr>
          <w:rFonts w:ascii="Tahoma" w:eastAsia="Calibri" w:hAnsi="Tahoma" w:cs="Tahoma"/>
          <w:i/>
          <w:szCs w:val="24"/>
          <w:lang w:val="es-ES"/>
        </w:rPr>
      </w:pPr>
    </w:p>
    <w:p w14:paraId="723A4A63" w14:textId="77777777" w:rsidR="004E5C71" w:rsidRPr="004E5C71" w:rsidRDefault="004E5C71" w:rsidP="004E5C71">
      <w:pPr>
        <w:tabs>
          <w:tab w:val="left" w:pos="5180"/>
        </w:tabs>
        <w:suppressAutoHyphens/>
        <w:spacing w:after="0" w:line="240" w:lineRule="auto"/>
        <w:ind w:left="426" w:right="420"/>
        <w:contextualSpacing/>
        <w:jc w:val="both"/>
        <w:rPr>
          <w:rFonts w:ascii="Tahoma" w:eastAsia="Calibri" w:hAnsi="Tahoma" w:cs="Tahoma"/>
          <w:i/>
          <w:szCs w:val="24"/>
          <w:lang w:val="es-ES"/>
        </w:rPr>
      </w:pPr>
      <w:r w:rsidRPr="004E5C71">
        <w:rPr>
          <w:rFonts w:ascii="Tahoma" w:eastAsia="Calibri" w:hAnsi="Tahoma" w:cs="Tahoma"/>
          <w:i/>
          <w:szCs w:val="24"/>
          <w:lang w:val="es-ES"/>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6EE2ADB2" w14:textId="5F7AD9DD" w:rsidR="1B4704F1" w:rsidRPr="00760ADF" w:rsidRDefault="1B4704F1" w:rsidP="00760ADF">
      <w:pPr>
        <w:spacing w:after="0" w:line="276" w:lineRule="auto"/>
        <w:jc w:val="both"/>
        <w:rPr>
          <w:rFonts w:ascii="Tahoma" w:hAnsi="Tahoma" w:cs="Tahoma"/>
          <w:sz w:val="24"/>
          <w:szCs w:val="24"/>
        </w:rPr>
      </w:pPr>
      <w:r w:rsidRPr="00760ADF">
        <w:rPr>
          <w:rFonts w:ascii="Tahoma" w:eastAsia="Tahoma" w:hAnsi="Tahoma" w:cs="Tahoma"/>
          <w:sz w:val="24"/>
          <w:szCs w:val="24"/>
        </w:rPr>
        <w:lastRenderedPageBreak/>
        <w:t xml:space="preserve"> </w:t>
      </w:r>
    </w:p>
    <w:p w14:paraId="3AF1E1C8" w14:textId="0CC3C1F7" w:rsidR="1B4704F1" w:rsidRPr="00760ADF" w:rsidRDefault="1B4704F1" w:rsidP="00760ADF">
      <w:pPr>
        <w:spacing w:after="0" w:line="276" w:lineRule="auto"/>
        <w:ind w:firstLine="284"/>
        <w:jc w:val="both"/>
        <w:rPr>
          <w:rFonts w:ascii="Tahoma" w:hAnsi="Tahoma" w:cs="Tahoma"/>
          <w:sz w:val="24"/>
          <w:szCs w:val="24"/>
        </w:rPr>
      </w:pPr>
      <w:r w:rsidRPr="00760ADF">
        <w:rPr>
          <w:rFonts w:ascii="Tahoma" w:eastAsia="Tahoma" w:hAnsi="Tahoma" w:cs="Tahoma"/>
          <w:sz w:val="24"/>
          <w:szCs w:val="24"/>
        </w:rPr>
        <w:t xml:space="preserve">    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0F400031" w14:textId="586FE128" w:rsidR="1B4704F1" w:rsidRPr="00760ADF" w:rsidRDefault="1B4704F1" w:rsidP="00760ADF">
      <w:pPr>
        <w:spacing w:after="0" w:line="276" w:lineRule="auto"/>
        <w:jc w:val="both"/>
        <w:rPr>
          <w:rFonts w:ascii="Tahoma" w:hAnsi="Tahoma" w:cs="Tahoma"/>
          <w:sz w:val="24"/>
          <w:szCs w:val="24"/>
        </w:rPr>
      </w:pPr>
      <w:r w:rsidRPr="00760ADF">
        <w:rPr>
          <w:rFonts w:ascii="Tahoma" w:eastAsia="Tahoma" w:hAnsi="Tahoma" w:cs="Tahoma"/>
          <w:sz w:val="24"/>
          <w:szCs w:val="24"/>
        </w:rPr>
        <w:t xml:space="preserve"> </w:t>
      </w:r>
    </w:p>
    <w:p w14:paraId="5037A47B" w14:textId="77777777" w:rsidR="004E5C71" w:rsidRPr="004E5C71" w:rsidRDefault="004E5C71" w:rsidP="004E5C71">
      <w:pPr>
        <w:tabs>
          <w:tab w:val="left" w:pos="5180"/>
        </w:tabs>
        <w:suppressAutoHyphens/>
        <w:spacing w:after="0" w:line="240" w:lineRule="auto"/>
        <w:ind w:left="426" w:right="420"/>
        <w:contextualSpacing/>
        <w:jc w:val="both"/>
        <w:rPr>
          <w:rFonts w:ascii="Tahoma" w:eastAsia="Calibri" w:hAnsi="Tahoma" w:cs="Tahoma"/>
          <w:i/>
          <w:szCs w:val="24"/>
          <w:lang w:val="es-ES"/>
        </w:rPr>
      </w:pPr>
      <w:r w:rsidRPr="004E5C71">
        <w:rPr>
          <w:rFonts w:ascii="Tahoma" w:eastAsia="Calibri" w:hAnsi="Tahoma" w:cs="Tahoma"/>
          <w:i/>
          <w:szCs w:val="24"/>
          <w:lang w:val="es-ES"/>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224990CF" w14:textId="26BF4BFE" w:rsidR="1B4704F1" w:rsidRPr="00760ADF" w:rsidRDefault="1B4704F1" w:rsidP="00760ADF">
      <w:pPr>
        <w:spacing w:after="0" w:line="276" w:lineRule="auto"/>
        <w:jc w:val="both"/>
        <w:rPr>
          <w:rFonts w:ascii="Tahoma" w:hAnsi="Tahoma" w:cs="Tahoma"/>
          <w:sz w:val="24"/>
          <w:szCs w:val="24"/>
        </w:rPr>
      </w:pPr>
      <w:r w:rsidRPr="00760ADF">
        <w:rPr>
          <w:rFonts w:ascii="Tahoma" w:eastAsia="Tahoma" w:hAnsi="Tahoma" w:cs="Tahoma"/>
          <w:sz w:val="24"/>
          <w:szCs w:val="24"/>
        </w:rPr>
        <w:t xml:space="preserve"> </w:t>
      </w:r>
    </w:p>
    <w:p w14:paraId="2ABD486B" w14:textId="56400AE9" w:rsidR="1B4704F1" w:rsidRPr="00760ADF" w:rsidRDefault="1B4704F1" w:rsidP="00760ADF">
      <w:pPr>
        <w:spacing w:after="0" w:line="276" w:lineRule="auto"/>
        <w:ind w:firstLine="284"/>
        <w:jc w:val="both"/>
        <w:rPr>
          <w:rFonts w:ascii="Tahoma" w:hAnsi="Tahoma" w:cs="Tahoma"/>
          <w:sz w:val="24"/>
          <w:szCs w:val="24"/>
        </w:rPr>
      </w:pPr>
      <w:r w:rsidRPr="00760ADF">
        <w:rPr>
          <w:rFonts w:ascii="Tahoma" w:eastAsia="Tahoma" w:hAnsi="Tahoma" w:cs="Tahoma"/>
          <w:sz w:val="24"/>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3940EF0B" w14:textId="52654180" w:rsidR="1B4704F1" w:rsidRPr="00760ADF" w:rsidRDefault="1B4704F1" w:rsidP="00760ADF">
      <w:pPr>
        <w:spacing w:after="0" w:line="276" w:lineRule="auto"/>
        <w:jc w:val="both"/>
        <w:rPr>
          <w:rFonts w:ascii="Tahoma" w:hAnsi="Tahoma" w:cs="Tahoma"/>
          <w:sz w:val="24"/>
          <w:szCs w:val="24"/>
        </w:rPr>
      </w:pPr>
      <w:r w:rsidRPr="00760ADF">
        <w:rPr>
          <w:rFonts w:ascii="Tahoma" w:eastAsia="Tahoma" w:hAnsi="Tahoma" w:cs="Tahoma"/>
          <w:sz w:val="24"/>
          <w:szCs w:val="24"/>
        </w:rPr>
        <w:t xml:space="preserve"> </w:t>
      </w:r>
    </w:p>
    <w:p w14:paraId="65DEE465" w14:textId="2376763D" w:rsidR="1B4704F1" w:rsidRPr="00760ADF" w:rsidRDefault="1B4704F1" w:rsidP="00760ADF">
      <w:pPr>
        <w:spacing w:after="0" w:line="276" w:lineRule="auto"/>
        <w:ind w:firstLine="284"/>
        <w:jc w:val="both"/>
        <w:rPr>
          <w:rFonts w:ascii="Tahoma" w:hAnsi="Tahoma" w:cs="Tahoma"/>
          <w:sz w:val="24"/>
          <w:szCs w:val="24"/>
        </w:rPr>
      </w:pPr>
      <w:r w:rsidRPr="00760ADF">
        <w:rPr>
          <w:rFonts w:ascii="Tahoma" w:eastAsia="Tahoma" w:hAnsi="Tahoma" w:cs="Tahoma"/>
          <w:sz w:val="24"/>
          <w:szCs w:val="24"/>
        </w:rPr>
        <w:t xml:space="preserve">Finalmente, el resto de los problemas jurídicos se analizarán al evaluar el acervo probatorio del caso concreto, esto es, se estudiará si quedó probado en el proceso que la parte demandante recibió de parte de las </w:t>
      </w:r>
      <w:proofErr w:type="spellStart"/>
      <w:r w:rsidRPr="00760ADF">
        <w:rPr>
          <w:rFonts w:ascii="Tahoma" w:eastAsia="Tahoma" w:hAnsi="Tahoma" w:cs="Tahoma"/>
          <w:sz w:val="24"/>
          <w:szCs w:val="24"/>
        </w:rPr>
        <w:t>AFPs</w:t>
      </w:r>
      <w:proofErr w:type="spellEnd"/>
      <w:r w:rsidRPr="00760ADF">
        <w:rPr>
          <w:rFonts w:ascii="Tahoma" w:eastAsia="Tahoma" w:hAnsi="Tahoma" w:cs="Tahoma"/>
          <w:sz w:val="24"/>
          <w:szCs w:val="24"/>
        </w:rPr>
        <w:t xml:space="preserve"> demandadas la asesoría e información suficiente y necesaria para hacer el cambio de régimen. </w:t>
      </w:r>
    </w:p>
    <w:p w14:paraId="21256683" w14:textId="7EFCA9CA" w:rsidR="1B4704F1" w:rsidRPr="00760ADF" w:rsidRDefault="1B4704F1" w:rsidP="00760ADF">
      <w:pPr>
        <w:spacing w:after="0" w:line="276" w:lineRule="auto"/>
        <w:ind w:firstLine="284"/>
        <w:jc w:val="both"/>
        <w:rPr>
          <w:rFonts w:ascii="Tahoma" w:hAnsi="Tahoma" w:cs="Tahoma"/>
          <w:sz w:val="24"/>
          <w:szCs w:val="24"/>
        </w:rPr>
      </w:pPr>
      <w:r w:rsidRPr="00760ADF">
        <w:rPr>
          <w:rFonts w:ascii="Tahoma" w:eastAsia="Tahoma" w:hAnsi="Tahoma" w:cs="Tahoma"/>
          <w:sz w:val="24"/>
          <w:szCs w:val="24"/>
        </w:rPr>
        <w:t xml:space="preserve">  </w:t>
      </w:r>
    </w:p>
    <w:p w14:paraId="0FDBE7A7" w14:textId="61BF3C5E" w:rsidR="1B4704F1" w:rsidRPr="004E5C71" w:rsidRDefault="1B4704F1" w:rsidP="004E5C71">
      <w:pPr>
        <w:numPr>
          <w:ilvl w:val="1"/>
          <w:numId w:val="15"/>
        </w:numPr>
        <w:spacing w:after="0" w:line="276" w:lineRule="auto"/>
        <w:ind w:left="0" w:firstLine="709"/>
        <w:contextualSpacing/>
        <w:jc w:val="both"/>
        <w:rPr>
          <w:rFonts w:ascii="Tahoma" w:eastAsia="Times New Roman" w:hAnsi="Tahoma" w:cs="Tahoma"/>
          <w:b/>
          <w:iCs/>
          <w:spacing w:val="-4"/>
          <w:sz w:val="24"/>
          <w:szCs w:val="24"/>
          <w:lang w:eastAsia="es-ES"/>
        </w:rPr>
      </w:pPr>
      <w:r w:rsidRPr="004E5C71">
        <w:rPr>
          <w:rFonts w:ascii="Tahoma" w:eastAsia="Times New Roman" w:hAnsi="Tahoma" w:cs="Tahoma"/>
          <w:b/>
          <w:iCs/>
          <w:spacing w:val="-4"/>
          <w:sz w:val="24"/>
          <w:szCs w:val="24"/>
          <w:lang w:eastAsia="es-ES"/>
        </w:rPr>
        <w:t>Caso concreto</w:t>
      </w:r>
    </w:p>
    <w:p w14:paraId="18E64C4D" w14:textId="501EF034" w:rsidR="1B4704F1" w:rsidRPr="00760ADF" w:rsidRDefault="1B4704F1" w:rsidP="00760ADF">
      <w:pPr>
        <w:spacing w:after="0" w:line="276" w:lineRule="auto"/>
        <w:jc w:val="both"/>
        <w:rPr>
          <w:rFonts w:ascii="Tahoma" w:hAnsi="Tahoma" w:cs="Tahoma"/>
          <w:sz w:val="24"/>
          <w:szCs w:val="24"/>
        </w:rPr>
      </w:pPr>
      <w:r w:rsidRPr="00760ADF">
        <w:rPr>
          <w:rFonts w:ascii="Tahoma" w:eastAsia="Tahoma" w:hAnsi="Tahoma" w:cs="Tahoma"/>
          <w:sz w:val="24"/>
          <w:szCs w:val="24"/>
        </w:rPr>
        <w:t xml:space="preserve"> </w:t>
      </w:r>
    </w:p>
    <w:p w14:paraId="1399C704" w14:textId="56B0BED7" w:rsidR="1B4704F1" w:rsidRPr="00760ADF" w:rsidRDefault="1B4704F1" w:rsidP="00760ADF">
      <w:pPr>
        <w:spacing w:after="0" w:line="276" w:lineRule="auto"/>
        <w:ind w:firstLine="284"/>
        <w:jc w:val="both"/>
        <w:rPr>
          <w:rFonts w:ascii="Tahoma" w:hAnsi="Tahoma" w:cs="Tahoma"/>
          <w:sz w:val="24"/>
          <w:szCs w:val="24"/>
        </w:rPr>
      </w:pPr>
      <w:r w:rsidRPr="00760ADF">
        <w:rPr>
          <w:rFonts w:ascii="Tahoma" w:eastAsia="Tahoma" w:hAnsi="Tahoma" w:cs="Tahoma"/>
          <w:sz w:val="24"/>
          <w:szCs w:val="24"/>
        </w:rPr>
        <w:t xml:space="preserve"> Se pretende por esta vía ordinaria que se declare la nulidad del traslado del régimen de prima media con prestación definida al de ahorro individual con solidaridad, dada la omisión de dar información clara y precisa, que ha</w:t>
      </w:r>
      <w:r w:rsidR="008F783C" w:rsidRPr="00760ADF">
        <w:rPr>
          <w:rFonts w:ascii="Tahoma" w:eastAsia="Tahoma" w:hAnsi="Tahoma" w:cs="Tahoma"/>
          <w:sz w:val="24"/>
          <w:szCs w:val="24"/>
        </w:rPr>
        <w:t>n</w:t>
      </w:r>
      <w:r w:rsidRPr="00760ADF">
        <w:rPr>
          <w:rFonts w:ascii="Tahoma" w:eastAsia="Tahoma" w:hAnsi="Tahoma" w:cs="Tahoma"/>
          <w:sz w:val="24"/>
          <w:szCs w:val="24"/>
        </w:rPr>
        <w:t xml:space="preserve"> debido brindarle la</w:t>
      </w:r>
      <w:r w:rsidR="008F783C" w:rsidRPr="00760ADF">
        <w:rPr>
          <w:rFonts w:ascii="Tahoma" w:eastAsia="Tahoma" w:hAnsi="Tahoma" w:cs="Tahoma"/>
          <w:sz w:val="24"/>
          <w:szCs w:val="24"/>
        </w:rPr>
        <w:t>s</w:t>
      </w:r>
      <w:r w:rsidRPr="00760ADF">
        <w:rPr>
          <w:rFonts w:ascii="Tahoma" w:eastAsia="Tahoma" w:hAnsi="Tahoma" w:cs="Tahoma"/>
          <w:sz w:val="24"/>
          <w:szCs w:val="24"/>
        </w:rPr>
        <w:t xml:space="preserve"> </w:t>
      </w:r>
      <w:proofErr w:type="spellStart"/>
      <w:r w:rsidRPr="00760ADF">
        <w:rPr>
          <w:rFonts w:ascii="Tahoma" w:eastAsia="Tahoma" w:hAnsi="Tahoma" w:cs="Tahoma"/>
          <w:sz w:val="24"/>
          <w:szCs w:val="24"/>
        </w:rPr>
        <w:t>AFP</w:t>
      </w:r>
      <w:r w:rsidR="008F783C" w:rsidRPr="00760ADF">
        <w:rPr>
          <w:rFonts w:ascii="Tahoma" w:eastAsia="Tahoma" w:hAnsi="Tahoma" w:cs="Tahoma"/>
          <w:sz w:val="24"/>
          <w:szCs w:val="24"/>
        </w:rPr>
        <w:t>s</w:t>
      </w:r>
      <w:proofErr w:type="spellEnd"/>
      <w:r w:rsidRPr="00760ADF">
        <w:rPr>
          <w:rFonts w:ascii="Tahoma" w:eastAsia="Tahoma" w:hAnsi="Tahoma" w:cs="Tahoma"/>
          <w:sz w:val="24"/>
          <w:szCs w:val="24"/>
        </w:rPr>
        <w:t xml:space="preserve"> a la parte actora en orden a conocer las condiciones y consecuencias de la migración de régimen.</w:t>
      </w:r>
    </w:p>
    <w:p w14:paraId="719B6DEA" w14:textId="2ED02942" w:rsidR="1B4704F1" w:rsidRPr="00760ADF" w:rsidRDefault="1B4704F1" w:rsidP="00760ADF">
      <w:pPr>
        <w:spacing w:after="0" w:line="276" w:lineRule="auto"/>
        <w:ind w:firstLine="284"/>
        <w:jc w:val="both"/>
        <w:rPr>
          <w:rFonts w:ascii="Tahoma" w:hAnsi="Tahoma" w:cs="Tahoma"/>
          <w:sz w:val="24"/>
          <w:szCs w:val="24"/>
        </w:rPr>
      </w:pPr>
      <w:r w:rsidRPr="00760ADF">
        <w:rPr>
          <w:rFonts w:ascii="Tahoma" w:eastAsia="Tahoma" w:hAnsi="Tahoma" w:cs="Tahoma"/>
          <w:sz w:val="24"/>
          <w:szCs w:val="24"/>
        </w:rPr>
        <w:t xml:space="preserve"> </w:t>
      </w:r>
    </w:p>
    <w:p w14:paraId="0041A441" w14:textId="7A87EA2A" w:rsidR="1B4704F1" w:rsidRPr="00760ADF" w:rsidRDefault="1B4704F1" w:rsidP="00760ADF">
      <w:pPr>
        <w:spacing w:after="0" w:line="276" w:lineRule="auto"/>
        <w:ind w:firstLine="284"/>
        <w:jc w:val="both"/>
        <w:rPr>
          <w:rFonts w:ascii="Tahoma" w:hAnsi="Tahoma" w:cs="Tahoma"/>
          <w:sz w:val="24"/>
          <w:szCs w:val="24"/>
        </w:rPr>
      </w:pPr>
      <w:r w:rsidRPr="00760ADF">
        <w:rPr>
          <w:rFonts w:ascii="Tahoma" w:eastAsia="Tahoma" w:hAnsi="Tahoma" w:cs="Tahoma"/>
          <w:sz w:val="24"/>
          <w:szCs w:val="24"/>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 acerca del impacto del cambio de régimen pensional.</w:t>
      </w:r>
    </w:p>
    <w:p w14:paraId="47F9362F" w14:textId="114B755B" w:rsidR="1B4704F1" w:rsidRPr="00760ADF" w:rsidRDefault="1B4704F1" w:rsidP="00760ADF">
      <w:pPr>
        <w:spacing w:after="0" w:line="276" w:lineRule="auto"/>
        <w:ind w:firstLine="707"/>
        <w:jc w:val="both"/>
        <w:rPr>
          <w:rFonts w:ascii="Tahoma" w:hAnsi="Tahoma" w:cs="Tahoma"/>
          <w:sz w:val="24"/>
          <w:szCs w:val="24"/>
        </w:rPr>
      </w:pPr>
      <w:r w:rsidRPr="00760ADF">
        <w:rPr>
          <w:rFonts w:ascii="Tahoma" w:eastAsia="Tahoma" w:hAnsi="Tahoma" w:cs="Tahoma"/>
          <w:sz w:val="24"/>
          <w:szCs w:val="24"/>
          <w:lang w:val="es"/>
        </w:rPr>
        <w:t xml:space="preserve"> </w:t>
      </w:r>
    </w:p>
    <w:p w14:paraId="58A1740B" w14:textId="0D7AE40C" w:rsidR="1B4704F1" w:rsidRPr="00760ADF" w:rsidRDefault="1B4704F1" w:rsidP="00760ADF">
      <w:pPr>
        <w:spacing w:after="0" w:line="276" w:lineRule="auto"/>
        <w:ind w:firstLine="284"/>
        <w:jc w:val="both"/>
        <w:rPr>
          <w:rFonts w:ascii="Tahoma" w:hAnsi="Tahoma" w:cs="Tahoma"/>
          <w:sz w:val="24"/>
          <w:szCs w:val="24"/>
        </w:rPr>
      </w:pPr>
      <w:r w:rsidRPr="00760ADF">
        <w:rPr>
          <w:rFonts w:ascii="Tahoma" w:eastAsia="Tahoma" w:hAnsi="Tahoma" w:cs="Tahoma"/>
          <w:sz w:val="24"/>
          <w:szCs w:val="24"/>
        </w:rPr>
        <w:t>Así pues, la negligencia en que eventualmente incurren tales administradoras de pensiones, al no suministrar la información adecuada y precisa al(a) afiliado(a), recaerá en la ineficacia del acto, dado que con la omisión o la defectuosa información se ha inducido en error al afectado(a). En curso del proceso la</w:t>
      </w:r>
      <w:r w:rsidR="008F783C" w:rsidRPr="00760ADF">
        <w:rPr>
          <w:rFonts w:ascii="Tahoma" w:eastAsia="Tahoma" w:hAnsi="Tahoma" w:cs="Tahoma"/>
          <w:sz w:val="24"/>
          <w:szCs w:val="24"/>
        </w:rPr>
        <w:t>s</w:t>
      </w:r>
      <w:r w:rsidRPr="00760ADF">
        <w:rPr>
          <w:rFonts w:ascii="Tahoma" w:eastAsia="Tahoma" w:hAnsi="Tahoma" w:cs="Tahoma"/>
          <w:sz w:val="24"/>
          <w:szCs w:val="24"/>
        </w:rPr>
        <w:t xml:space="preserve"> </w:t>
      </w:r>
      <w:proofErr w:type="spellStart"/>
      <w:r w:rsidRPr="00760ADF">
        <w:rPr>
          <w:rFonts w:ascii="Tahoma" w:eastAsia="Tahoma" w:hAnsi="Tahoma" w:cs="Tahoma"/>
          <w:sz w:val="24"/>
          <w:szCs w:val="24"/>
        </w:rPr>
        <w:t>AFP</w:t>
      </w:r>
      <w:r w:rsidR="008F783C" w:rsidRPr="00760ADF">
        <w:rPr>
          <w:rFonts w:ascii="Tahoma" w:eastAsia="Tahoma" w:hAnsi="Tahoma" w:cs="Tahoma"/>
          <w:sz w:val="24"/>
          <w:szCs w:val="24"/>
        </w:rPr>
        <w:t>s</w:t>
      </w:r>
      <w:proofErr w:type="spellEnd"/>
      <w:r w:rsidRPr="00760ADF">
        <w:rPr>
          <w:rFonts w:ascii="Tahoma" w:eastAsia="Tahoma" w:hAnsi="Tahoma" w:cs="Tahoma"/>
          <w:sz w:val="24"/>
          <w:szCs w:val="24"/>
        </w:rPr>
        <w:t xml:space="preserve"> demandada</w:t>
      </w:r>
      <w:r w:rsidR="008F783C" w:rsidRPr="00760ADF">
        <w:rPr>
          <w:rFonts w:ascii="Tahoma" w:eastAsia="Tahoma" w:hAnsi="Tahoma" w:cs="Tahoma"/>
          <w:sz w:val="24"/>
          <w:szCs w:val="24"/>
        </w:rPr>
        <w:t>s</w:t>
      </w:r>
      <w:r w:rsidRPr="00760ADF">
        <w:rPr>
          <w:rFonts w:ascii="Tahoma" w:eastAsia="Tahoma" w:hAnsi="Tahoma" w:cs="Tahoma"/>
          <w:sz w:val="24"/>
          <w:szCs w:val="24"/>
        </w:rPr>
        <w:t xml:space="preserve"> no cumpl</w:t>
      </w:r>
      <w:r w:rsidR="008F783C" w:rsidRPr="00760ADF">
        <w:rPr>
          <w:rFonts w:ascii="Tahoma" w:eastAsia="Tahoma" w:hAnsi="Tahoma" w:cs="Tahoma"/>
          <w:sz w:val="24"/>
          <w:szCs w:val="24"/>
        </w:rPr>
        <w:t>ieron</w:t>
      </w:r>
      <w:r w:rsidRPr="00760ADF">
        <w:rPr>
          <w:rFonts w:ascii="Tahoma" w:eastAsia="Tahoma" w:hAnsi="Tahoma" w:cs="Tahoma"/>
          <w:sz w:val="24"/>
          <w:szCs w:val="24"/>
        </w:rPr>
        <w:t xml:space="preserve"> con la carga que se le</w:t>
      </w:r>
      <w:r w:rsidR="008F783C" w:rsidRPr="00760ADF">
        <w:rPr>
          <w:rFonts w:ascii="Tahoma" w:eastAsia="Tahoma" w:hAnsi="Tahoma" w:cs="Tahoma"/>
          <w:sz w:val="24"/>
          <w:szCs w:val="24"/>
        </w:rPr>
        <w:t>s</w:t>
      </w:r>
      <w:r w:rsidRPr="00760ADF">
        <w:rPr>
          <w:rFonts w:ascii="Tahoma" w:eastAsia="Tahoma" w:hAnsi="Tahoma" w:cs="Tahoma"/>
          <w:sz w:val="24"/>
          <w:szCs w:val="24"/>
        </w:rPr>
        <w:t xml:space="preserve"> impone, esto es</w:t>
      </w:r>
      <w:r w:rsidRPr="00760ADF">
        <w:rPr>
          <w:rFonts w:ascii="Tahoma" w:eastAsia="Tahoma" w:hAnsi="Tahoma" w:cs="Tahoma"/>
          <w:b/>
          <w:bCs/>
          <w:sz w:val="24"/>
          <w:szCs w:val="24"/>
        </w:rPr>
        <w:t xml:space="preserve">, acreditar haber transmitido </w:t>
      </w:r>
      <w:r w:rsidRPr="00760ADF">
        <w:rPr>
          <w:rFonts w:ascii="Tahoma" w:eastAsia="Tahoma" w:hAnsi="Tahoma" w:cs="Tahoma"/>
          <w:b/>
          <w:bCs/>
          <w:sz w:val="24"/>
          <w:szCs w:val="24"/>
        </w:rPr>
        <w:lastRenderedPageBreak/>
        <w:t>a la parte actora la información concreta y cierta, acerca de la implicación del traslado de régimen pensional.</w:t>
      </w:r>
    </w:p>
    <w:p w14:paraId="04932573" w14:textId="36366C61" w:rsidR="1B4704F1" w:rsidRPr="00760ADF" w:rsidRDefault="1B4704F1" w:rsidP="00760ADF">
      <w:pPr>
        <w:spacing w:after="0" w:line="276" w:lineRule="auto"/>
        <w:ind w:firstLine="707"/>
        <w:jc w:val="both"/>
        <w:rPr>
          <w:rFonts w:ascii="Tahoma" w:hAnsi="Tahoma" w:cs="Tahoma"/>
          <w:sz w:val="24"/>
          <w:szCs w:val="24"/>
        </w:rPr>
      </w:pPr>
      <w:r w:rsidRPr="00760ADF">
        <w:rPr>
          <w:rFonts w:ascii="Tahoma" w:eastAsia="Tahoma" w:hAnsi="Tahoma" w:cs="Tahoma"/>
          <w:b/>
          <w:bCs/>
          <w:sz w:val="24"/>
          <w:szCs w:val="24"/>
          <w:lang w:val="es"/>
        </w:rPr>
        <w:t xml:space="preserve"> </w:t>
      </w:r>
    </w:p>
    <w:p w14:paraId="4A91FDEB" w14:textId="442C2016" w:rsidR="1B4704F1" w:rsidRPr="00760ADF" w:rsidRDefault="1B4704F1" w:rsidP="00760ADF">
      <w:pPr>
        <w:spacing w:after="0" w:line="276" w:lineRule="auto"/>
        <w:ind w:firstLine="284"/>
        <w:jc w:val="both"/>
        <w:rPr>
          <w:rFonts w:ascii="Tahoma" w:hAnsi="Tahoma" w:cs="Tahoma"/>
          <w:sz w:val="24"/>
          <w:szCs w:val="24"/>
        </w:rPr>
      </w:pPr>
      <w:r w:rsidRPr="00760ADF">
        <w:rPr>
          <w:rFonts w:ascii="Tahoma" w:eastAsia="Tahoma" w:hAnsi="Tahoma" w:cs="Tahoma"/>
          <w:sz w:val="24"/>
          <w:szCs w:val="24"/>
        </w:rPr>
        <w:t>En realidad, mínimo la</w:t>
      </w:r>
      <w:r w:rsidR="008F783C" w:rsidRPr="00760ADF">
        <w:rPr>
          <w:rFonts w:ascii="Tahoma" w:eastAsia="Tahoma" w:hAnsi="Tahoma" w:cs="Tahoma"/>
          <w:sz w:val="24"/>
          <w:szCs w:val="24"/>
        </w:rPr>
        <w:t>s</w:t>
      </w:r>
      <w:r w:rsidRPr="00760ADF">
        <w:rPr>
          <w:rFonts w:ascii="Tahoma" w:eastAsia="Tahoma" w:hAnsi="Tahoma" w:cs="Tahoma"/>
          <w:sz w:val="24"/>
          <w:szCs w:val="24"/>
        </w:rPr>
        <w:t xml:space="preserve"> </w:t>
      </w:r>
      <w:proofErr w:type="spellStart"/>
      <w:r w:rsidRPr="00760ADF">
        <w:rPr>
          <w:rFonts w:ascii="Tahoma" w:eastAsia="Tahoma" w:hAnsi="Tahoma" w:cs="Tahoma"/>
          <w:sz w:val="24"/>
          <w:szCs w:val="24"/>
        </w:rPr>
        <w:t>AFP</w:t>
      </w:r>
      <w:r w:rsidR="008F783C" w:rsidRPr="00760ADF">
        <w:rPr>
          <w:rFonts w:ascii="Tahoma" w:eastAsia="Tahoma" w:hAnsi="Tahoma" w:cs="Tahoma"/>
          <w:sz w:val="24"/>
          <w:szCs w:val="24"/>
        </w:rPr>
        <w:t>s</w:t>
      </w:r>
      <w:proofErr w:type="spellEnd"/>
      <w:r w:rsidRPr="00760ADF">
        <w:rPr>
          <w:rFonts w:ascii="Tahoma" w:eastAsia="Tahoma" w:hAnsi="Tahoma" w:cs="Tahoma"/>
          <w:sz w:val="24"/>
          <w:szCs w:val="24"/>
        </w:rPr>
        <w:t xml:space="preserve"> tendría</w:t>
      </w:r>
      <w:r w:rsidR="008F783C" w:rsidRPr="00760ADF">
        <w:rPr>
          <w:rFonts w:ascii="Tahoma" w:eastAsia="Tahoma" w:hAnsi="Tahoma" w:cs="Tahoma"/>
          <w:sz w:val="24"/>
          <w:szCs w:val="24"/>
        </w:rPr>
        <w:t>n</w:t>
      </w:r>
      <w:r w:rsidRPr="00760ADF">
        <w:rPr>
          <w:rFonts w:ascii="Tahoma" w:eastAsia="Tahoma" w:hAnsi="Tahoma" w:cs="Tahoma"/>
          <w:sz w:val="24"/>
          <w:szCs w:val="24"/>
        </w:rPr>
        <w:t xml:space="preserve"> que haber dado la siguiente información: </w:t>
      </w:r>
      <w:r w:rsidRPr="00760ADF">
        <w:rPr>
          <w:rFonts w:ascii="Tahoma" w:eastAsia="Tahoma" w:hAnsi="Tahoma" w:cs="Tahoma"/>
          <w:i/>
          <w:iCs/>
          <w:sz w:val="24"/>
          <w:szCs w:val="24"/>
        </w:rPr>
        <w:t xml:space="preserve">i) </w:t>
      </w:r>
      <w:r w:rsidRPr="00760ADF">
        <w:rPr>
          <w:rFonts w:ascii="Tahoma" w:eastAsia="Tahoma" w:hAnsi="Tahoma" w:cs="Tahoma"/>
          <w:sz w:val="24"/>
          <w:szCs w:val="24"/>
        </w:rPr>
        <w:t xml:space="preserve">Que, dependiendo del capital, puede pensionarse anticipadamente, esto es, antes de la edad mínima para la pensión de vejez. </w:t>
      </w:r>
      <w:r w:rsidRPr="00760ADF">
        <w:rPr>
          <w:rFonts w:ascii="Tahoma" w:eastAsia="Tahoma" w:hAnsi="Tahoma" w:cs="Tahoma"/>
          <w:i/>
          <w:iCs/>
          <w:sz w:val="24"/>
          <w:szCs w:val="24"/>
        </w:rPr>
        <w:t xml:space="preserve">ii) </w:t>
      </w:r>
      <w:r w:rsidRPr="00760ADF">
        <w:rPr>
          <w:rFonts w:ascii="Tahoma" w:eastAsia="Tahoma" w:hAnsi="Tahoma" w:cs="Tahoma"/>
          <w:sz w:val="24"/>
          <w:szCs w:val="24"/>
        </w:rPr>
        <w:t xml:space="preserve">La posibilidad para sus herederos de hacerse a la devolución de saldos, en caso de que no existieran beneficiaros para la pensión de sobrevivientes. </w:t>
      </w:r>
      <w:r w:rsidRPr="00760ADF">
        <w:rPr>
          <w:rFonts w:ascii="Tahoma" w:eastAsia="Tahoma" w:hAnsi="Tahoma" w:cs="Tahoma"/>
          <w:i/>
          <w:iCs/>
          <w:sz w:val="24"/>
          <w:szCs w:val="24"/>
        </w:rPr>
        <w:t xml:space="preserve">iii) </w:t>
      </w:r>
      <w:r w:rsidRPr="00760ADF">
        <w:rPr>
          <w:rFonts w:ascii="Tahoma" w:eastAsia="Tahoma" w:hAnsi="Tahoma" w:cs="Tahoma"/>
          <w:sz w:val="24"/>
          <w:szCs w:val="24"/>
        </w:rPr>
        <w:t xml:space="preserve">La devolución total del saldo en caso de no alcanzar a reunir el total de los requisitos legales para optar al beneficio pensional. </w:t>
      </w:r>
      <w:r w:rsidRPr="00760ADF">
        <w:rPr>
          <w:rFonts w:ascii="Tahoma" w:eastAsia="Tahoma" w:hAnsi="Tahoma" w:cs="Tahoma"/>
          <w:i/>
          <w:iCs/>
          <w:sz w:val="24"/>
          <w:szCs w:val="24"/>
        </w:rPr>
        <w:t xml:space="preserve">iv) </w:t>
      </w:r>
      <w:r w:rsidRPr="00760ADF">
        <w:rPr>
          <w:rFonts w:ascii="Tahoma" w:eastAsia="Tahoma" w:hAnsi="Tahoma" w:cs="Tahoma"/>
          <w:sz w:val="24"/>
          <w:szCs w:val="24"/>
        </w:rPr>
        <w:t xml:space="preserve">Tener la posibilidad de la pensión de vejez habiendo cotizado el mínimo de semanas requeridas a pesar de no reunir el capital suficiente para el financiamiento de la prestación económica. </w:t>
      </w:r>
      <w:r w:rsidRPr="00760ADF">
        <w:rPr>
          <w:rFonts w:ascii="Tahoma" w:eastAsia="Tahoma" w:hAnsi="Tahoma" w:cs="Tahoma"/>
          <w:i/>
          <w:iCs/>
          <w:sz w:val="24"/>
          <w:szCs w:val="24"/>
        </w:rPr>
        <w:t xml:space="preserve">v) </w:t>
      </w:r>
      <w:r w:rsidRPr="00760ADF">
        <w:rPr>
          <w:rFonts w:ascii="Tahoma" w:eastAsia="Tahoma" w:hAnsi="Tahoma" w:cs="Tahoma"/>
          <w:sz w:val="24"/>
          <w:szCs w:val="24"/>
        </w:rPr>
        <w:t xml:space="preserve">La posibilidad de que el reconocimiento de la pensión de vejez, una vez reunido los requisitos, se haga pronto. </w:t>
      </w:r>
      <w:r w:rsidRPr="00760ADF">
        <w:rPr>
          <w:rFonts w:ascii="Tahoma" w:eastAsia="Tahoma" w:hAnsi="Tahoma" w:cs="Tahoma"/>
          <w:i/>
          <w:iCs/>
          <w:sz w:val="24"/>
          <w:szCs w:val="24"/>
        </w:rPr>
        <w:t xml:space="preserve">vi) </w:t>
      </w:r>
      <w:r w:rsidRPr="00760ADF">
        <w:rPr>
          <w:rFonts w:ascii="Tahoma" w:eastAsia="Tahoma" w:hAnsi="Tahoma" w:cs="Tahoma"/>
          <w:sz w:val="24"/>
          <w:szCs w:val="24"/>
        </w:rPr>
        <w:t xml:space="preserve">La posibilidad de que sus aportes se conviertan en patrimonio </w:t>
      </w:r>
      <w:proofErr w:type="spellStart"/>
      <w:r w:rsidRPr="00760ADF">
        <w:rPr>
          <w:rFonts w:ascii="Tahoma" w:eastAsia="Tahoma" w:hAnsi="Tahoma" w:cs="Tahoma"/>
          <w:sz w:val="24"/>
          <w:szCs w:val="24"/>
        </w:rPr>
        <w:t>sucesoral</w:t>
      </w:r>
      <w:proofErr w:type="spellEnd"/>
      <w:r w:rsidRPr="00760ADF">
        <w:rPr>
          <w:rFonts w:ascii="Tahoma" w:eastAsia="Tahoma" w:hAnsi="Tahoma" w:cs="Tahoma"/>
          <w:sz w:val="24"/>
          <w:szCs w:val="24"/>
        </w:rPr>
        <w:t xml:space="preserve"> en un caso dado. </w:t>
      </w:r>
      <w:r w:rsidRPr="00760ADF">
        <w:rPr>
          <w:rFonts w:ascii="Tahoma" w:eastAsia="Tahoma" w:hAnsi="Tahoma" w:cs="Tahoma"/>
          <w:i/>
          <w:iCs/>
          <w:sz w:val="24"/>
          <w:szCs w:val="24"/>
        </w:rPr>
        <w:t xml:space="preserve">vii) </w:t>
      </w:r>
      <w:r w:rsidRPr="00760ADF">
        <w:rPr>
          <w:rFonts w:ascii="Tahoma" w:eastAsia="Tahoma" w:hAnsi="Tahoma" w:cs="Tahoma"/>
          <w:sz w:val="24"/>
          <w:szCs w:val="24"/>
        </w:rPr>
        <w:t xml:space="preserve">El hecho de que el afiliado es el único titular de la cuenta de ahorro individual en contraste con el fondo público cuyos ahorros hacen parte de un fondo común. </w:t>
      </w:r>
      <w:proofErr w:type="spellStart"/>
      <w:r w:rsidRPr="00760ADF">
        <w:rPr>
          <w:rFonts w:ascii="Tahoma" w:eastAsia="Tahoma" w:hAnsi="Tahoma" w:cs="Tahoma"/>
          <w:i/>
          <w:iCs/>
          <w:sz w:val="24"/>
          <w:szCs w:val="24"/>
        </w:rPr>
        <w:t>viii</w:t>
      </w:r>
      <w:proofErr w:type="spellEnd"/>
      <w:r w:rsidRPr="00760ADF">
        <w:rPr>
          <w:rFonts w:ascii="Tahoma" w:eastAsia="Tahoma" w:hAnsi="Tahoma" w:cs="Tahoma"/>
          <w:i/>
          <w:iCs/>
          <w:sz w:val="24"/>
          <w:szCs w:val="24"/>
        </w:rPr>
        <w:t xml:space="preserve">) </w:t>
      </w:r>
      <w:r w:rsidRPr="00760ADF">
        <w:rPr>
          <w:rFonts w:ascii="Tahoma" w:eastAsia="Tahoma" w:hAnsi="Tahoma" w:cs="Tahoma"/>
          <w:sz w:val="24"/>
          <w:szCs w:val="24"/>
        </w:rPr>
        <w:t xml:space="preserve">Los rendimientos financieros que le generen sus aportes abonados sobre el saldo de su cuenta de ahorro individual; y, </w:t>
      </w:r>
      <w:proofErr w:type="spellStart"/>
      <w:r w:rsidRPr="00760ADF">
        <w:rPr>
          <w:rFonts w:ascii="Tahoma" w:eastAsia="Tahoma" w:hAnsi="Tahoma" w:cs="Tahoma"/>
          <w:i/>
          <w:iCs/>
          <w:sz w:val="24"/>
          <w:szCs w:val="24"/>
        </w:rPr>
        <w:t>ix</w:t>
      </w:r>
      <w:proofErr w:type="spellEnd"/>
      <w:r w:rsidRPr="00760ADF">
        <w:rPr>
          <w:rFonts w:ascii="Tahoma" w:eastAsia="Tahoma" w:hAnsi="Tahoma" w:cs="Tahoma"/>
          <w:i/>
          <w:iCs/>
          <w:sz w:val="24"/>
          <w:szCs w:val="24"/>
        </w:rPr>
        <w:t xml:space="preserve">) </w:t>
      </w:r>
      <w:r w:rsidRPr="00760ADF">
        <w:rPr>
          <w:rFonts w:ascii="Tahoma" w:eastAsia="Tahoma" w:hAnsi="Tahoma" w:cs="Tahoma"/>
          <w:sz w:val="24"/>
          <w:szCs w:val="24"/>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760ADF">
        <w:rPr>
          <w:rFonts w:ascii="Tahoma" w:eastAsia="Tahoma" w:hAnsi="Tahoma" w:cs="Tahoma"/>
          <w:sz w:val="24"/>
          <w:szCs w:val="24"/>
        </w:rPr>
        <w:t>sucesoral</w:t>
      </w:r>
      <w:proofErr w:type="spellEnd"/>
      <w:r w:rsidRPr="00760ADF">
        <w:rPr>
          <w:rFonts w:ascii="Tahoma" w:eastAsia="Tahoma" w:hAnsi="Tahoma" w:cs="Tahoma"/>
          <w:sz w:val="24"/>
          <w:szCs w:val="24"/>
        </w:rPr>
        <w:t xml:space="preserve"> pero le garantiza una pensión de por vida. La modalidad de </w:t>
      </w:r>
      <w:r w:rsidRPr="00760ADF">
        <w:rPr>
          <w:rFonts w:ascii="Tahoma" w:eastAsia="Tahoma" w:hAnsi="Tahoma" w:cs="Tahoma"/>
          <w:i/>
          <w:iCs/>
          <w:sz w:val="24"/>
          <w:szCs w:val="24"/>
        </w:rPr>
        <w:t>retiro programado</w:t>
      </w:r>
      <w:r w:rsidRPr="00760ADF">
        <w:rPr>
          <w:rFonts w:ascii="Tahoma" w:eastAsia="Tahoma" w:hAnsi="Tahoma" w:cs="Tahoma"/>
          <w:sz w:val="24"/>
          <w:szCs w:val="24"/>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6C316DF6" w14:textId="6AAA98DF" w:rsidR="1B4704F1" w:rsidRPr="00760ADF" w:rsidRDefault="1B4704F1" w:rsidP="00760ADF">
      <w:pPr>
        <w:spacing w:after="0" w:line="276" w:lineRule="auto"/>
        <w:ind w:firstLine="284"/>
        <w:jc w:val="both"/>
        <w:rPr>
          <w:rFonts w:ascii="Tahoma" w:hAnsi="Tahoma" w:cs="Tahoma"/>
          <w:sz w:val="24"/>
          <w:szCs w:val="24"/>
        </w:rPr>
      </w:pPr>
      <w:r w:rsidRPr="00760ADF">
        <w:rPr>
          <w:rFonts w:ascii="Tahoma" w:eastAsia="Tahoma" w:hAnsi="Tahoma" w:cs="Tahoma"/>
          <w:sz w:val="24"/>
          <w:szCs w:val="24"/>
        </w:rPr>
        <w:t xml:space="preserve"> </w:t>
      </w:r>
    </w:p>
    <w:p w14:paraId="3DADED9E" w14:textId="6EC099AE" w:rsidR="1B4704F1" w:rsidRPr="00760ADF" w:rsidRDefault="1B4704F1" w:rsidP="00760ADF">
      <w:pPr>
        <w:spacing w:after="0" w:line="276" w:lineRule="auto"/>
        <w:ind w:firstLine="284"/>
        <w:jc w:val="both"/>
        <w:rPr>
          <w:rFonts w:ascii="Tahoma" w:hAnsi="Tahoma" w:cs="Tahoma"/>
          <w:sz w:val="24"/>
          <w:szCs w:val="24"/>
        </w:rPr>
      </w:pPr>
      <w:r w:rsidRPr="00760ADF">
        <w:rPr>
          <w:rFonts w:ascii="Tahoma" w:eastAsia="Tahoma" w:hAnsi="Tahoma" w:cs="Tahoma"/>
          <w:sz w:val="24"/>
          <w:szCs w:val="24"/>
        </w:rPr>
        <w:t>Pues bien, en el presente asunto la</w:t>
      </w:r>
      <w:r w:rsidR="008F783C" w:rsidRPr="00760ADF">
        <w:rPr>
          <w:rFonts w:ascii="Tahoma" w:eastAsia="Tahoma" w:hAnsi="Tahoma" w:cs="Tahoma"/>
          <w:sz w:val="24"/>
          <w:szCs w:val="24"/>
        </w:rPr>
        <w:t>s</w:t>
      </w:r>
      <w:r w:rsidRPr="00760ADF">
        <w:rPr>
          <w:rFonts w:ascii="Tahoma" w:eastAsia="Tahoma" w:hAnsi="Tahoma" w:cs="Tahoma"/>
          <w:sz w:val="24"/>
          <w:szCs w:val="24"/>
        </w:rPr>
        <w:t xml:space="preserve"> </w:t>
      </w:r>
      <w:proofErr w:type="spellStart"/>
      <w:r w:rsidRPr="00760ADF">
        <w:rPr>
          <w:rFonts w:ascii="Tahoma" w:eastAsia="Tahoma" w:hAnsi="Tahoma" w:cs="Tahoma"/>
          <w:sz w:val="24"/>
          <w:szCs w:val="24"/>
        </w:rPr>
        <w:t>AFP</w:t>
      </w:r>
      <w:r w:rsidR="008F783C" w:rsidRPr="00760ADF">
        <w:rPr>
          <w:rFonts w:ascii="Tahoma" w:eastAsia="Tahoma" w:hAnsi="Tahoma" w:cs="Tahoma"/>
          <w:sz w:val="24"/>
          <w:szCs w:val="24"/>
        </w:rPr>
        <w:t>s</w:t>
      </w:r>
      <w:proofErr w:type="spellEnd"/>
      <w:r w:rsidRPr="00760ADF">
        <w:rPr>
          <w:rFonts w:ascii="Tahoma" w:eastAsia="Tahoma" w:hAnsi="Tahoma" w:cs="Tahoma"/>
          <w:sz w:val="24"/>
          <w:szCs w:val="24"/>
        </w:rPr>
        <w:t xml:space="preserve"> demandada</w:t>
      </w:r>
      <w:r w:rsidR="008F783C" w:rsidRPr="00760ADF">
        <w:rPr>
          <w:rFonts w:ascii="Tahoma" w:eastAsia="Tahoma" w:hAnsi="Tahoma" w:cs="Tahoma"/>
          <w:sz w:val="24"/>
          <w:szCs w:val="24"/>
        </w:rPr>
        <w:t>s</w:t>
      </w:r>
      <w:r w:rsidRPr="00760ADF">
        <w:rPr>
          <w:rFonts w:ascii="Tahoma" w:eastAsia="Tahoma" w:hAnsi="Tahoma" w:cs="Tahoma"/>
          <w:sz w:val="24"/>
          <w:szCs w:val="24"/>
        </w:rPr>
        <w:t xml:space="preserve"> afirma</w:t>
      </w:r>
      <w:r w:rsidR="008F783C" w:rsidRPr="00760ADF">
        <w:rPr>
          <w:rFonts w:ascii="Tahoma" w:eastAsia="Tahoma" w:hAnsi="Tahoma" w:cs="Tahoma"/>
          <w:sz w:val="24"/>
          <w:szCs w:val="24"/>
        </w:rPr>
        <w:t>n</w:t>
      </w:r>
      <w:r w:rsidRPr="00760ADF">
        <w:rPr>
          <w:rFonts w:ascii="Tahoma" w:eastAsia="Tahoma" w:hAnsi="Tahoma" w:cs="Tahoma"/>
          <w:sz w:val="24"/>
          <w:szCs w:val="24"/>
        </w:rPr>
        <w:t xml:space="preserve"> que brindaron la información que era jurídicamente pertinente sin que precise en qué consistió la misma. Dicho aspecto, se tornaría suficiente para concluir, que efectivamente la información que recibió la parte actora fue insuficiente y sesgada al momento de hacer el traslado, tal y como se afirmó en la demanda y, como se vio en el precedente jurisprudencial citado en precedencia.</w:t>
      </w:r>
    </w:p>
    <w:p w14:paraId="7544712C" w14:textId="4B8C4E42" w:rsidR="1B4704F1" w:rsidRPr="00760ADF" w:rsidRDefault="1B4704F1" w:rsidP="00760ADF">
      <w:pPr>
        <w:spacing w:after="0" w:line="276" w:lineRule="auto"/>
        <w:ind w:firstLine="284"/>
        <w:jc w:val="both"/>
        <w:rPr>
          <w:rFonts w:ascii="Tahoma" w:hAnsi="Tahoma" w:cs="Tahoma"/>
          <w:sz w:val="24"/>
          <w:szCs w:val="24"/>
        </w:rPr>
      </w:pPr>
      <w:r w:rsidRPr="00760ADF">
        <w:rPr>
          <w:rFonts w:ascii="Tahoma" w:eastAsia="Tahoma" w:hAnsi="Tahoma" w:cs="Tahoma"/>
          <w:sz w:val="24"/>
          <w:szCs w:val="24"/>
        </w:rPr>
        <w:t xml:space="preserve"> </w:t>
      </w:r>
    </w:p>
    <w:p w14:paraId="3D574CE0" w14:textId="0DE83705" w:rsidR="1B4704F1" w:rsidRPr="00760ADF" w:rsidRDefault="1B4704F1" w:rsidP="00760ADF">
      <w:pPr>
        <w:spacing w:after="0" w:line="276" w:lineRule="auto"/>
        <w:ind w:firstLine="284"/>
        <w:jc w:val="both"/>
        <w:rPr>
          <w:rFonts w:ascii="Tahoma" w:hAnsi="Tahoma" w:cs="Tahoma"/>
          <w:sz w:val="24"/>
          <w:szCs w:val="24"/>
        </w:rPr>
      </w:pPr>
      <w:r w:rsidRPr="00760ADF">
        <w:rPr>
          <w:rFonts w:ascii="Tahoma" w:eastAsia="Tahoma" w:hAnsi="Tahoma" w:cs="Tahoma"/>
          <w:sz w:val="24"/>
          <w:szCs w:val="24"/>
        </w:rPr>
        <w:t>De hecho, los citados precedentes dejan al descubierto que, para la fecha de la creación de las AFP, existían normas en el código civil y en el estatuto financiero que obligaban a los fondos a brindar una asesoría adecuada de cara a lo que consistía el nuevo régimen de ahorro individual con solidaridad por lo menos en los puntos esbozados en líneas atrás.</w:t>
      </w:r>
    </w:p>
    <w:p w14:paraId="7F3CF65C" w14:textId="2C47E332" w:rsidR="1B4704F1" w:rsidRPr="00760ADF" w:rsidRDefault="1B4704F1" w:rsidP="00760ADF">
      <w:pPr>
        <w:spacing w:after="0" w:line="276" w:lineRule="auto"/>
        <w:ind w:firstLine="284"/>
        <w:jc w:val="both"/>
        <w:rPr>
          <w:rFonts w:ascii="Tahoma" w:hAnsi="Tahoma" w:cs="Tahoma"/>
          <w:sz w:val="24"/>
          <w:szCs w:val="24"/>
        </w:rPr>
      </w:pPr>
      <w:r w:rsidRPr="00760ADF">
        <w:rPr>
          <w:rFonts w:ascii="Tahoma" w:eastAsia="Tahoma" w:hAnsi="Tahoma" w:cs="Tahoma"/>
          <w:sz w:val="24"/>
          <w:szCs w:val="24"/>
        </w:rPr>
        <w:t xml:space="preserve"> </w:t>
      </w:r>
    </w:p>
    <w:p w14:paraId="33577788" w14:textId="30FBF6D3" w:rsidR="1B4704F1" w:rsidRPr="00760ADF" w:rsidRDefault="1B4704F1" w:rsidP="00760ADF">
      <w:pPr>
        <w:spacing w:after="0" w:line="276" w:lineRule="auto"/>
        <w:ind w:firstLine="284"/>
        <w:jc w:val="both"/>
        <w:rPr>
          <w:rFonts w:ascii="Tahoma" w:hAnsi="Tahoma" w:cs="Tahoma"/>
          <w:sz w:val="24"/>
          <w:szCs w:val="24"/>
        </w:rPr>
      </w:pPr>
      <w:r w:rsidRPr="00760ADF">
        <w:rPr>
          <w:rFonts w:ascii="Tahoma" w:eastAsia="Tahoma" w:hAnsi="Tahoma" w:cs="Tahoma"/>
          <w:sz w:val="24"/>
          <w:szCs w:val="24"/>
        </w:rPr>
        <w:t>Con todo, hay que indicar que como prueba del cumplimiento del deber de información y buen consejo, la</w:t>
      </w:r>
      <w:r w:rsidR="00042A7C" w:rsidRPr="00760ADF">
        <w:rPr>
          <w:rFonts w:ascii="Tahoma" w:eastAsia="Tahoma" w:hAnsi="Tahoma" w:cs="Tahoma"/>
          <w:sz w:val="24"/>
          <w:szCs w:val="24"/>
        </w:rPr>
        <w:t>s</w:t>
      </w:r>
      <w:r w:rsidRPr="00760ADF">
        <w:rPr>
          <w:rFonts w:ascii="Tahoma" w:eastAsia="Tahoma" w:hAnsi="Tahoma" w:cs="Tahoma"/>
          <w:sz w:val="24"/>
          <w:szCs w:val="24"/>
        </w:rPr>
        <w:t xml:space="preserve"> </w:t>
      </w:r>
      <w:proofErr w:type="spellStart"/>
      <w:r w:rsidRPr="00760ADF">
        <w:rPr>
          <w:rFonts w:ascii="Tahoma" w:eastAsia="Tahoma" w:hAnsi="Tahoma" w:cs="Tahoma"/>
          <w:sz w:val="24"/>
          <w:szCs w:val="24"/>
        </w:rPr>
        <w:t>AFP</w:t>
      </w:r>
      <w:r w:rsidR="00042A7C" w:rsidRPr="00760ADF">
        <w:rPr>
          <w:rFonts w:ascii="Tahoma" w:eastAsia="Tahoma" w:hAnsi="Tahoma" w:cs="Tahoma"/>
          <w:sz w:val="24"/>
          <w:szCs w:val="24"/>
        </w:rPr>
        <w:t>s</w:t>
      </w:r>
      <w:proofErr w:type="spellEnd"/>
      <w:r w:rsidRPr="00760ADF">
        <w:rPr>
          <w:rFonts w:ascii="Tahoma" w:eastAsia="Tahoma" w:hAnsi="Tahoma" w:cs="Tahoma"/>
          <w:sz w:val="24"/>
          <w:szCs w:val="24"/>
        </w:rPr>
        <w:t xml:space="preserve"> demandada</w:t>
      </w:r>
      <w:r w:rsidR="00042A7C" w:rsidRPr="00760ADF">
        <w:rPr>
          <w:rFonts w:ascii="Tahoma" w:eastAsia="Tahoma" w:hAnsi="Tahoma" w:cs="Tahoma"/>
          <w:sz w:val="24"/>
          <w:szCs w:val="24"/>
        </w:rPr>
        <w:t>s</w:t>
      </w:r>
      <w:r w:rsidRPr="00760ADF">
        <w:rPr>
          <w:rFonts w:ascii="Tahoma" w:eastAsia="Tahoma" w:hAnsi="Tahoma" w:cs="Tahoma"/>
          <w:sz w:val="24"/>
          <w:szCs w:val="24"/>
        </w:rPr>
        <w:t xml:space="preserve"> llam</w:t>
      </w:r>
      <w:r w:rsidR="00042A7C" w:rsidRPr="00760ADF">
        <w:rPr>
          <w:rFonts w:ascii="Tahoma" w:eastAsia="Tahoma" w:hAnsi="Tahoma" w:cs="Tahoma"/>
          <w:sz w:val="24"/>
          <w:szCs w:val="24"/>
        </w:rPr>
        <w:t>aron</w:t>
      </w:r>
      <w:r w:rsidRPr="00760ADF">
        <w:rPr>
          <w:rFonts w:ascii="Tahoma" w:eastAsia="Tahoma" w:hAnsi="Tahoma" w:cs="Tahoma"/>
          <w:sz w:val="24"/>
          <w:szCs w:val="24"/>
        </w:rPr>
        <w:t xml:space="preserve"> a declarar a su contraparte procesal, de cuya intervención, en definitiva no lograron desvirtuar la escasa o sesgada información recibida, según los hechos de la demanda, además porque la parte demandante tampoco confesó que se le hubiera brindado una explicación pormenorizada de los pros y contras de su determinación, ni tampoco que </w:t>
      </w:r>
      <w:r w:rsidRPr="00760ADF">
        <w:rPr>
          <w:rFonts w:ascii="Tahoma" w:eastAsia="Tahoma" w:hAnsi="Tahoma" w:cs="Tahoma"/>
          <w:sz w:val="24"/>
          <w:szCs w:val="24"/>
        </w:rPr>
        <w:lastRenderedPageBreak/>
        <w:t xml:space="preserve">se le hubiera indicado en qué momento alcanzaría su prestación en caso de continuar devengando el salario que percibía en ese entonces. Así mismo, con el otro elemento de prueba que se esgrime por las </w:t>
      </w:r>
      <w:proofErr w:type="spellStart"/>
      <w:r w:rsidRPr="00760ADF">
        <w:rPr>
          <w:rFonts w:ascii="Tahoma" w:eastAsia="Tahoma" w:hAnsi="Tahoma" w:cs="Tahoma"/>
          <w:sz w:val="24"/>
          <w:szCs w:val="24"/>
        </w:rPr>
        <w:t>AFP</w:t>
      </w:r>
      <w:r w:rsidR="00C07D79" w:rsidRPr="00760ADF">
        <w:rPr>
          <w:rFonts w:ascii="Tahoma" w:eastAsia="Tahoma" w:hAnsi="Tahoma" w:cs="Tahoma"/>
          <w:sz w:val="24"/>
          <w:szCs w:val="24"/>
        </w:rPr>
        <w:t>s</w:t>
      </w:r>
      <w:proofErr w:type="spellEnd"/>
      <w:r w:rsidRPr="00760ADF">
        <w:rPr>
          <w:rFonts w:ascii="Tahoma" w:eastAsia="Tahoma" w:hAnsi="Tahoma" w:cs="Tahoma"/>
          <w:sz w:val="24"/>
          <w:szCs w:val="24"/>
        </w:rPr>
        <w:t xml:space="preserve">, esto es, el formulario de afiliación suscrito por el </w:t>
      </w:r>
      <w:r w:rsidR="00C07D79" w:rsidRPr="00760ADF">
        <w:rPr>
          <w:rFonts w:ascii="Tahoma" w:eastAsia="Tahoma" w:hAnsi="Tahoma" w:cs="Tahoma"/>
          <w:sz w:val="24"/>
          <w:szCs w:val="24"/>
        </w:rPr>
        <w:t xml:space="preserve">(la) </w:t>
      </w:r>
      <w:r w:rsidRPr="00760ADF">
        <w:rPr>
          <w:rFonts w:ascii="Tahoma" w:eastAsia="Tahoma" w:hAnsi="Tahoma" w:cs="Tahoma"/>
          <w:sz w:val="24"/>
          <w:szCs w:val="24"/>
        </w:rPr>
        <w:t>promotor</w:t>
      </w:r>
      <w:r w:rsidR="00C07D79" w:rsidRPr="00760ADF">
        <w:rPr>
          <w:rFonts w:ascii="Tahoma" w:eastAsia="Tahoma" w:hAnsi="Tahoma" w:cs="Tahoma"/>
          <w:sz w:val="24"/>
          <w:szCs w:val="24"/>
        </w:rPr>
        <w:t>(a)</w:t>
      </w:r>
      <w:r w:rsidRPr="00760ADF">
        <w:rPr>
          <w:rFonts w:ascii="Tahoma" w:eastAsia="Tahoma" w:hAnsi="Tahoma" w:cs="Tahoma"/>
          <w:sz w:val="24"/>
          <w:szCs w:val="24"/>
        </w:rPr>
        <w:t xml:space="preserve"> de la litis, tampoco se logra evidenciar la información que se le brindó al afiliado. </w:t>
      </w:r>
    </w:p>
    <w:p w14:paraId="1278DBAD" w14:textId="631FCE98" w:rsidR="1B4704F1" w:rsidRPr="00760ADF" w:rsidRDefault="1B4704F1" w:rsidP="00760ADF">
      <w:pPr>
        <w:spacing w:after="0" w:line="276" w:lineRule="auto"/>
        <w:ind w:firstLine="284"/>
        <w:jc w:val="both"/>
        <w:rPr>
          <w:rFonts w:ascii="Tahoma" w:hAnsi="Tahoma" w:cs="Tahoma"/>
          <w:sz w:val="24"/>
          <w:szCs w:val="24"/>
        </w:rPr>
      </w:pPr>
      <w:r w:rsidRPr="00760ADF">
        <w:rPr>
          <w:rFonts w:ascii="Tahoma" w:eastAsia="Tahoma" w:hAnsi="Tahoma" w:cs="Tahoma"/>
          <w:sz w:val="24"/>
          <w:szCs w:val="24"/>
        </w:rPr>
        <w:t xml:space="preserve"> </w:t>
      </w:r>
    </w:p>
    <w:p w14:paraId="04AA770C" w14:textId="5055CBBC" w:rsidR="00D2340E" w:rsidRPr="00760ADF" w:rsidRDefault="1B4704F1" w:rsidP="00760ADF">
      <w:pPr>
        <w:spacing w:after="0" w:line="276" w:lineRule="auto"/>
        <w:ind w:firstLine="284"/>
        <w:jc w:val="both"/>
        <w:rPr>
          <w:rFonts w:ascii="Tahoma" w:eastAsia="Tahoma" w:hAnsi="Tahoma" w:cs="Tahoma"/>
          <w:sz w:val="24"/>
          <w:szCs w:val="24"/>
        </w:rPr>
      </w:pPr>
      <w:r w:rsidRPr="00760ADF">
        <w:rPr>
          <w:rFonts w:ascii="Tahoma" w:eastAsia="Tahoma" w:hAnsi="Tahoma" w:cs="Tahoma"/>
          <w:sz w:val="24"/>
          <w:szCs w:val="24"/>
        </w:rPr>
        <w:t xml:space="preserve">En este punto, nótese que, durante el interrogatorio únicamente aceptó el haber firmado </w:t>
      </w:r>
      <w:r w:rsidR="00065D8F" w:rsidRPr="00760ADF">
        <w:rPr>
          <w:rFonts w:ascii="Tahoma" w:eastAsia="Tahoma" w:hAnsi="Tahoma" w:cs="Tahoma"/>
          <w:sz w:val="24"/>
          <w:szCs w:val="24"/>
        </w:rPr>
        <w:t>los</w:t>
      </w:r>
      <w:r w:rsidRPr="00760ADF">
        <w:rPr>
          <w:rFonts w:ascii="Tahoma" w:eastAsia="Tahoma" w:hAnsi="Tahoma" w:cs="Tahoma"/>
          <w:sz w:val="24"/>
          <w:szCs w:val="24"/>
        </w:rPr>
        <w:t xml:space="preserve"> formulario</w:t>
      </w:r>
      <w:r w:rsidR="00065D8F" w:rsidRPr="00760ADF">
        <w:rPr>
          <w:rFonts w:ascii="Tahoma" w:eastAsia="Tahoma" w:hAnsi="Tahoma" w:cs="Tahoma"/>
          <w:sz w:val="24"/>
          <w:szCs w:val="24"/>
        </w:rPr>
        <w:t>s</w:t>
      </w:r>
      <w:r w:rsidRPr="00760ADF">
        <w:rPr>
          <w:rFonts w:ascii="Tahoma" w:eastAsia="Tahoma" w:hAnsi="Tahoma" w:cs="Tahoma"/>
          <w:sz w:val="24"/>
          <w:szCs w:val="24"/>
        </w:rPr>
        <w:t xml:space="preserve"> de afiliación de manera libre y voluntaria; agregó que</w:t>
      </w:r>
      <w:r w:rsidR="00042A7C" w:rsidRPr="00760ADF">
        <w:rPr>
          <w:rFonts w:ascii="Tahoma" w:eastAsia="Tahoma" w:hAnsi="Tahoma" w:cs="Tahoma"/>
          <w:sz w:val="24"/>
          <w:szCs w:val="24"/>
        </w:rPr>
        <w:t xml:space="preserve"> no tuvo asesoría en ninguno de los </w:t>
      </w:r>
      <w:r w:rsidR="00065D8F" w:rsidRPr="00760ADF">
        <w:rPr>
          <w:rFonts w:ascii="Tahoma" w:eastAsia="Tahoma" w:hAnsi="Tahoma" w:cs="Tahoma"/>
          <w:sz w:val="24"/>
          <w:szCs w:val="24"/>
        </w:rPr>
        <w:t>tres</w:t>
      </w:r>
      <w:r w:rsidR="00042A7C" w:rsidRPr="00760ADF">
        <w:rPr>
          <w:rFonts w:ascii="Tahoma" w:eastAsia="Tahoma" w:hAnsi="Tahoma" w:cs="Tahoma"/>
          <w:sz w:val="24"/>
          <w:szCs w:val="24"/>
        </w:rPr>
        <w:t xml:space="preserve"> traslados, trasladándose </w:t>
      </w:r>
      <w:r w:rsidR="00E278D3" w:rsidRPr="00760ADF">
        <w:rPr>
          <w:rFonts w:ascii="Tahoma" w:eastAsia="Tahoma" w:hAnsi="Tahoma" w:cs="Tahoma"/>
          <w:sz w:val="24"/>
          <w:szCs w:val="24"/>
        </w:rPr>
        <w:t xml:space="preserve">en los </w:t>
      </w:r>
      <w:r w:rsidR="00065D8F" w:rsidRPr="00760ADF">
        <w:rPr>
          <w:rFonts w:ascii="Tahoma" w:eastAsia="Tahoma" w:hAnsi="Tahoma" w:cs="Tahoma"/>
          <w:sz w:val="24"/>
          <w:szCs w:val="24"/>
        </w:rPr>
        <w:t>tres</w:t>
      </w:r>
      <w:r w:rsidR="00E278D3" w:rsidRPr="00760ADF">
        <w:rPr>
          <w:rFonts w:ascii="Tahoma" w:eastAsia="Tahoma" w:hAnsi="Tahoma" w:cs="Tahoma"/>
          <w:sz w:val="24"/>
          <w:szCs w:val="24"/>
        </w:rPr>
        <w:t xml:space="preserve"> casos</w:t>
      </w:r>
      <w:r w:rsidR="00065D8F" w:rsidRPr="00760ADF">
        <w:rPr>
          <w:rFonts w:ascii="Tahoma" w:eastAsia="Tahoma" w:hAnsi="Tahoma" w:cs="Tahoma"/>
          <w:sz w:val="24"/>
          <w:szCs w:val="24"/>
        </w:rPr>
        <w:t xml:space="preserve"> por decisión del área de recursos humanos de la empresa en la que trabajaba, suscribiendo ella los formularios cuando era llamada. Nunca se contrapuso a esto, señaló la demandante, por la confianza que tenía en su empleador y por la informació</w:t>
      </w:r>
      <w:r w:rsidR="003A374B" w:rsidRPr="00760ADF">
        <w:rPr>
          <w:rFonts w:ascii="Tahoma" w:eastAsia="Tahoma" w:hAnsi="Tahoma" w:cs="Tahoma"/>
          <w:sz w:val="24"/>
          <w:szCs w:val="24"/>
        </w:rPr>
        <w:t>n que recibía de este sobre que su mesada pensional sería superior en el RAIS en comparación con el RPM.</w:t>
      </w:r>
      <w:r w:rsidR="00BD39E1" w:rsidRPr="00760ADF">
        <w:rPr>
          <w:rFonts w:ascii="Tahoma" w:eastAsia="Tahoma" w:hAnsi="Tahoma" w:cs="Tahoma"/>
          <w:sz w:val="24"/>
          <w:szCs w:val="24"/>
        </w:rPr>
        <w:t xml:space="preserve"> </w:t>
      </w:r>
      <w:r w:rsidR="00E13E83" w:rsidRPr="00760ADF">
        <w:rPr>
          <w:rFonts w:ascii="Tahoma" w:eastAsia="Tahoma" w:hAnsi="Tahoma" w:cs="Tahoma"/>
          <w:sz w:val="24"/>
          <w:szCs w:val="24"/>
        </w:rPr>
        <w:t xml:space="preserve">Jamás habló con los asesores de las distintas </w:t>
      </w:r>
      <w:proofErr w:type="spellStart"/>
      <w:r w:rsidR="00E13E83" w:rsidRPr="00760ADF">
        <w:rPr>
          <w:rFonts w:ascii="Tahoma" w:eastAsia="Tahoma" w:hAnsi="Tahoma" w:cs="Tahoma"/>
          <w:sz w:val="24"/>
          <w:szCs w:val="24"/>
        </w:rPr>
        <w:t>AFPs</w:t>
      </w:r>
      <w:proofErr w:type="spellEnd"/>
      <w:r w:rsidR="00E13E83" w:rsidRPr="00760ADF">
        <w:rPr>
          <w:rFonts w:ascii="Tahoma" w:eastAsia="Tahoma" w:hAnsi="Tahoma" w:cs="Tahoma"/>
          <w:sz w:val="24"/>
          <w:szCs w:val="24"/>
        </w:rPr>
        <w:t xml:space="preserve"> porque no se acercaron a ella y no leyó los formularios de afiliación por su longitud y porque le pedían que firmase </w:t>
      </w:r>
      <w:r w:rsidR="00667308" w:rsidRPr="00760ADF">
        <w:rPr>
          <w:rFonts w:ascii="Tahoma" w:eastAsia="Tahoma" w:hAnsi="Tahoma" w:cs="Tahoma"/>
          <w:sz w:val="24"/>
          <w:szCs w:val="24"/>
        </w:rPr>
        <w:t xml:space="preserve">dichos formularios </w:t>
      </w:r>
      <w:r w:rsidR="00E13E83" w:rsidRPr="00760ADF">
        <w:rPr>
          <w:rFonts w:ascii="Tahoma" w:eastAsia="Tahoma" w:hAnsi="Tahoma" w:cs="Tahoma"/>
          <w:sz w:val="24"/>
          <w:szCs w:val="24"/>
        </w:rPr>
        <w:t xml:space="preserve">rápidamente. </w:t>
      </w:r>
      <w:r w:rsidR="00BD39E1" w:rsidRPr="00760ADF">
        <w:rPr>
          <w:rFonts w:ascii="Tahoma" w:eastAsia="Tahoma" w:hAnsi="Tahoma" w:cs="Tahoma"/>
          <w:sz w:val="24"/>
          <w:szCs w:val="24"/>
        </w:rPr>
        <w:t xml:space="preserve">Aceptó realizar el </w:t>
      </w:r>
      <w:r w:rsidR="00E13E83" w:rsidRPr="00760ADF">
        <w:rPr>
          <w:rFonts w:ascii="Tahoma" w:eastAsia="Tahoma" w:hAnsi="Tahoma" w:cs="Tahoma"/>
          <w:sz w:val="24"/>
          <w:szCs w:val="24"/>
        </w:rPr>
        <w:t>trámite</w:t>
      </w:r>
      <w:r w:rsidR="00BD39E1" w:rsidRPr="00760ADF">
        <w:rPr>
          <w:rFonts w:ascii="Tahoma" w:eastAsia="Tahoma" w:hAnsi="Tahoma" w:cs="Tahoma"/>
          <w:sz w:val="24"/>
          <w:szCs w:val="24"/>
        </w:rPr>
        <w:t xml:space="preserve"> para conseguir el bono pensional y señala que lo realizó porque en el lugar donde laboraba le indicaron que debía retirar este bono para transferir el dinero que tenía en Colpensiones a la AFP y, de esta m</w:t>
      </w:r>
      <w:r w:rsidR="00E13E83" w:rsidRPr="00760ADF">
        <w:rPr>
          <w:rFonts w:ascii="Tahoma" w:eastAsia="Tahoma" w:hAnsi="Tahoma" w:cs="Tahoma"/>
          <w:sz w:val="24"/>
          <w:szCs w:val="24"/>
        </w:rPr>
        <w:t>a</w:t>
      </w:r>
      <w:r w:rsidR="00BD39E1" w:rsidRPr="00760ADF">
        <w:rPr>
          <w:rFonts w:ascii="Tahoma" w:eastAsia="Tahoma" w:hAnsi="Tahoma" w:cs="Tahoma"/>
          <w:sz w:val="24"/>
          <w:szCs w:val="24"/>
        </w:rPr>
        <w:t>nera, terminar el proceso de traslado</w:t>
      </w:r>
      <w:r w:rsidR="00E13E83" w:rsidRPr="00760ADF">
        <w:rPr>
          <w:rFonts w:ascii="Tahoma" w:eastAsia="Tahoma" w:hAnsi="Tahoma" w:cs="Tahoma"/>
          <w:sz w:val="24"/>
          <w:szCs w:val="24"/>
        </w:rPr>
        <w:t>. En el caso de la petición del bono pensional ella solo firmó el documento con el jefe de nómina de la empresa. La razón por la que quiere trasladarse</w:t>
      </w:r>
      <w:r w:rsidR="000F2063" w:rsidRPr="00760ADF">
        <w:rPr>
          <w:rFonts w:ascii="Tahoma" w:eastAsia="Tahoma" w:hAnsi="Tahoma" w:cs="Tahoma"/>
          <w:sz w:val="24"/>
          <w:szCs w:val="24"/>
        </w:rPr>
        <w:t xml:space="preserve"> es la diferencia entre el monto que tendría su pensión en el RAIS y el monto que tendría en el RPM</w:t>
      </w:r>
      <w:r w:rsidR="00E13E83" w:rsidRPr="00760ADF">
        <w:rPr>
          <w:rFonts w:ascii="Tahoma" w:eastAsia="Tahoma" w:hAnsi="Tahoma" w:cs="Tahoma"/>
          <w:sz w:val="24"/>
          <w:szCs w:val="24"/>
        </w:rPr>
        <w:t>.</w:t>
      </w:r>
      <w:r w:rsidR="000F2063" w:rsidRPr="00760ADF">
        <w:rPr>
          <w:rFonts w:ascii="Tahoma" w:eastAsia="Tahoma" w:hAnsi="Tahoma" w:cs="Tahoma"/>
          <w:sz w:val="24"/>
          <w:szCs w:val="24"/>
        </w:rPr>
        <w:t xml:space="preserve"> </w:t>
      </w:r>
      <w:r w:rsidR="00E13E83" w:rsidRPr="00760ADF">
        <w:rPr>
          <w:rFonts w:ascii="Tahoma" w:eastAsia="Tahoma" w:hAnsi="Tahoma" w:cs="Tahoma"/>
          <w:sz w:val="24"/>
          <w:szCs w:val="24"/>
        </w:rPr>
        <w:t xml:space="preserve">No hizo uso del derecho de retracto porque no sabía que existía y tampoco del periodo de gracia en este caso porque consideraba que las </w:t>
      </w:r>
      <w:proofErr w:type="spellStart"/>
      <w:r w:rsidR="00E13E83" w:rsidRPr="00760ADF">
        <w:rPr>
          <w:rFonts w:ascii="Tahoma" w:eastAsia="Tahoma" w:hAnsi="Tahoma" w:cs="Tahoma"/>
          <w:sz w:val="24"/>
          <w:szCs w:val="24"/>
        </w:rPr>
        <w:t>AFPs</w:t>
      </w:r>
      <w:proofErr w:type="spellEnd"/>
      <w:r w:rsidR="00E13E83" w:rsidRPr="00760ADF">
        <w:rPr>
          <w:rFonts w:ascii="Tahoma" w:eastAsia="Tahoma" w:hAnsi="Tahoma" w:cs="Tahoma"/>
          <w:sz w:val="24"/>
          <w:szCs w:val="24"/>
        </w:rPr>
        <w:t xml:space="preserve"> del RAIS le generarían una mejor rentabilidad en su mesada pensional.</w:t>
      </w:r>
      <w:r w:rsidR="000F2063" w:rsidRPr="00760ADF">
        <w:rPr>
          <w:rFonts w:ascii="Tahoma" w:eastAsia="Tahoma" w:hAnsi="Tahoma" w:cs="Tahoma"/>
          <w:sz w:val="24"/>
          <w:szCs w:val="24"/>
        </w:rPr>
        <w:t xml:space="preserve"> Finalmente, señaló que esperó tant</w:t>
      </w:r>
      <w:r w:rsidR="00AB65AD" w:rsidRPr="00760ADF">
        <w:rPr>
          <w:rFonts w:ascii="Tahoma" w:eastAsia="Tahoma" w:hAnsi="Tahoma" w:cs="Tahoma"/>
          <w:sz w:val="24"/>
          <w:szCs w:val="24"/>
        </w:rPr>
        <w:t>o</w:t>
      </w:r>
      <w:r w:rsidR="000F2063" w:rsidRPr="00760ADF">
        <w:rPr>
          <w:rFonts w:ascii="Tahoma" w:eastAsia="Tahoma" w:hAnsi="Tahoma" w:cs="Tahoma"/>
          <w:sz w:val="24"/>
          <w:szCs w:val="24"/>
        </w:rPr>
        <w:t xml:space="preserve"> para volver al RPM porque solo recientemente se dio cuenta de la diferencia del monto de su pensión en el RAIS en comparación con el monto </w:t>
      </w:r>
      <w:r w:rsidR="00AB65AD" w:rsidRPr="00760ADF">
        <w:rPr>
          <w:rFonts w:ascii="Tahoma" w:eastAsia="Tahoma" w:hAnsi="Tahoma" w:cs="Tahoma"/>
          <w:sz w:val="24"/>
          <w:szCs w:val="24"/>
        </w:rPr>
        <w:t xml:space="preserve">que tendría su </w:t>
      </w:r>
      <w:r w:rsidR="00667308" w:rsidRPr="00760ADF">
        <w:rPr>
          <w:rFonts w:ascii="Tahoma" w:eastAsia="Tahoma" w:hAnsi="Tahoma" w:cs="Tahoma"/>
          <w:sz w:val="24"/>
          <w:szCs w:val="24"/>
        </w:rPr>
        <w:t>p</w:t>
      </w:r>
      <w:r w:rsidR="00AB65AD" w:rsidRPr="00760ADF">
        <w:rPr>
          <w:rFonts w:ascii="Tahoma" w:eastAsia="Tahoma" w:hAnsi="Tahoma" w:cs="Tahoma"/>
          <w:sz w:val="24"/>
          <w:szCs w:val="24"/>
        </w:rPr>
        <w:t>ensión en el RPM.</w:t>
      </w:r>
    </w:p>
    <w:p w14:paraId="097DCC53" w14:textId="06B3626A" w:rsidR="1B4704F1" w:rsidRPr="00760ADF" w:rsidRDefault="1B4704F1" w:rsidP="00760ADF">
      <w:pPr>
        <w:spacing w:after="0" w:line="276" w:lineRule="auto"/>
        <w:jc w:val="both"/>
        <w:rPr>
          <w:rFonts w:ascii="Tahoma" w:hAnsi="Tahoma" w:cs="Tahoma"/>
          <w:sz w:val="24"/>
          <w:szCs w:val="24"/>
        </w:rPr>
      </w:pPr>
    </w:p>
    <w:p w14:paraId="2A241617" w14:textId="151F381E" w:rsidR="1B4704F1" w:rsidRPr="00760ADF" w:rsidRDefault="1B4704F1" w:rsidP="00760ADF">
      <w:pPr>
        <w:spacing w:after="0" w:line="276" w:lineRule="auto"/>
        <w:ind w:firstLine="284"/>
        <w:jc w:val="both"/>
        <w:rPr>
          <w:rFonts w:ascii="Tahoma" w:hAnsi="Tahoma" w:cs="Tahoma"/>
          <w:sz w:val="24"/>
          <w:szCs w:val="24"/>
        </w:rPr>
      </w:pPr>
      <w:r w:rsidRPr="00760ADF">
        <w:rPr>
          <w:rFonts w:ascii="Tahoma" w:eastAsia="Tahoma" w:hAnsi="Tahoma" w:cs="Tahoma"/>
          <w:sz w:val="24"/>
          <w:szCs w:val="24"/>
        </w:rPr>
        <w:t>Hasta aquí, a juicio de esta colegiatura, por lo menos a la parte demandante se le debió hacer un discernimiento mínimo de las limitantes que tenía el RAIS en contraste con el régimen de prima media, o viceversa, por lo que se le debió poner de presente –al menos de manera sucinta- esas situaciones antes de permitirle diligenciar el formulario de vinculación</w:t>
      </w:r>
      <w:r w:rsidR="006F6866" w:rsidRPr="00760ADF">
        <w:rPr>
          <w:rFonts w:ascii="Tahoma" w:eastAsia="Tahoma" w:hAnsi="Tahoma" w:cs="Tahoma"/>
          <w:sz w:val="24"/>
          <w:szCs w:val="24"/>
        </w:rPr>
        <w:t>, máxime cuando hacía parte del régimen de transición</w:t>
      </w:r>
      <w:r w:rsidRPr="00760ADF">
        <w:rPr>
          <w:rFonts w:ascii="Tahoma" w:eastAsia="Tahoma" w:hAnsi="Tahoma" w:cs="Tahoma"/>
          <w:sz w:val="24"/>
          <w:szCs w:val="24"/>
        </w:rPr>
        <w:t>; no obstante, la prueba documental sólo permite concluir que esa trascendental decisión se limitó a la suscripción del aludido documento.</w:t>
      </w:r>
    </w:p>
    <w:p w14:paraId="203983E5" w14:textId="5467E8AA" w:rsidR="1B4704F1" w:rsidRPr="00760ADF" w:rsidRDefault="1B4704F1" w:rsidP="00760ADF">
      <w:pPr>
        <w:spacing w:after="0" w:line="276" w:lineRule="auto"/>
        <w:ind w:firstLine="284"/>
        <w:jc w:val="both"/>
        <w:rPr>
          <w:rFonts w:ascii="Tahoma" w:hAnsi="Tahoma" w:cs="Tahoma"/>
          <w:sz w:val="24"/>
          <w:szCs w:val="24"/>
        </w:rPr>
      </w:pPr>
      <w:r w:rsidRPr="00760ADF">
        <w:rPr>
          <w:rFonts w:ascii="Tahoma" w:eastAsia="Tahoma" w:hAnsi="Tahoma" w:cs="Tahoma"/>
          <w:sz w:val="24"/>
          <w:szCs w:val="24"/>
        </w:rPr>
        <w:t xml:space="preserve"> </w:t>
      </w:r>
    </w:p>
    <w:p w14:paraId="46626887" w14:textId="5D83D84B" w:rsidR="1B4704F1" w:rsidRPr="00760ADF" w:rsidRDefault="1B4704F1" w:rsidP="00760ADF">
      <w:pPr>
        <w:spacing w:after="0" w:line="276" w:lineRule="auto"/>
        <w:ind w:firstLine="284"/>
        <w:jc w:val="both"/>
        <w:rPr>
          <w:rFonts w:ascii="Tahoma" w:hAnsi="Tahoma" w:cs="Tahoma"/>
          <w:sz w:val="24"/>
          <w:szCs w:val="24"/>
        </w:rPr>
      </w:pPr>
      <w:r w:rsidRPr="00760ADF">
        <w:rPr>
          <w:rFonts w:ascii="Tahoma" w:eastAsia="Tahoma" w:hAnsi="Tahoma" w:cs="Tahoma"/>
          <w:sz w:val="24"/>
          <w:szCs w:val="24"/>
        </w:rPr>
        <w:t>Por lo anterior, razón tuvo la a-quo al concluir que en el presente asunto la</w:t>
      </w:r>
      <w:r w:rsidR="00DE3410" w:rsidRPr="00760ADF">
        <w:rPr>
          <w:rFonts w:ascii="Tahoma" w:eastAsia="Tahoma" w:hAnsi="Tahoma" w:cs="Tahoma"/>
          <w:sz w:val="24"/>
          <w:szCs w:val="24"/>
        </w:rPr>
        <w:t>s</w:t>
      </w:r>
      <w:r w:rsidRPr="00760ADF">
        <w:rPr>
          <w:rFonts w:ascii="Tahoma" w:eastAsia="Tahoma" w:hAnsi="Tahoma" w:cs="Tahoma"/>
          <w:sz w:val="24"/>
          <w:szCs w:val="24"/>
        </w:rPr>
        <w:t xml:space="preserve"> </w:t>
      </w:r>
      <w:proofErr w:type="spellStart"/>
      <w:r w:rsidRPr="00760ADF">
        <w:rPr>
          <w:rFonts w:ascii="Tahoma" w:eastAsia="Tahoma" w:hAnsi="Tahoma" w:cs="Tahoma"/>
          <w:sz w:val="24"/>
          <w:szCs w:val="24"/>
        </w:rPr>
        <w:t>AFP</w:t>
      </w:r>
      <w:r w:rsidR="00DE3410" w:rsidRPr="00760ADF">
        <w:rPr>
          <w:rFonts w:ascii="Tahoma" w:eastAsia="Tahoma" w:hAnsi="Tahoma" w:cs="Tahoma"/>
          <w:sz w:val="24"/>
          <w:szCs w:val="24"/>
        </w:rPr>
        <w:t>s</w:t>
      </w:r>
      <w:proofErr w:type="spellEnd"/>
      <w:r w:rsidRPr="00760ADF">
        <w:rPr>
          <w:rFonts w:ascii="Tahoma" w:eastAsia="Tahoma" w:hAnsi="Tahoma" w:cs="Tahoma"/>
          <w:sz w:val="24"/>
          <w:szCs w:val="24"/>
        </w:rPr>
        <w:t xml:space="preserve"> demandada</w:t>
      </w:r>
      <w:r w:rsidR="00DE3410" w:rsidRPr="00760ADF">
        <w:rPr>
          <w:rFonts w:ascii="Tahoma" w:eastAsia="Tahoma" w:hAnsi="Tahoma" w:cs="Tahoma"/>
          <w:sz w:val="24"/>
          <w:szCs w:val="24"/>
        </w:rPr>
        <w:t>s</w:t>
      </w:r>
      <w:r w:rsidRPr="00760ADF">
        <w:rPr>
          <w:rFonts w:ascii="Tahoma" w:eastAsia="Tahoma" w:hAnsi="Tahoma" w:cs="Tahoma"/>
          <w:sz w:val="24"/>
          <w:szCs w:val="24"/>
        </w:rPr>
        <w:t xml:space="preserve"> no acredit</w:t>
      </w:r>
      <w:r w:rsidR="00DE3410" w:rsidRPr="00760ADF">
        <w:rPr>
          <w:rFonts w:ascii="Tahoma" w:eastAsia="Tahoma" w:hAnsi="Tahoma" w:cs="Tahoma"/>
          <w:sz w:val="24"/>
          <w:szCs w:val="24"/>
        </w:rPr>
        <w:t>aron</w:t>
      </w:r>
      <w:r w:rsidRPr="00760ADF">
        <w:rPr>
          <w:rFonts w:ascii="Tahoma" w:eastAsia="Tahoma" w:hAnsi="Tahoma" w:cs="Tahoma"/>
          <w:sz w:val="24"/>
          <w:szCs w:val="24"/>
        </w:rPr>
        <w:t xml:space="preserve"> la carga de probar que se cumplió con el deber de información conforme a las normativas citadas, las cuales eran aplicables al momento en que se produjo el traslado de régimen de la parte demandante.</w:t>
      </w:r>
    </w:p>
    <w:p w14:paraId="0ACBE019" w14:textId="7386AC30" w:rsidR="1B4704F1" w:rsidRPr="00760ADF" w:rsidRDefault="1B4704F1" w:rsidP="00760ADF">
      <w:pPr>
        <w:spacing w:after="0" w:line="276" w:lineRule="auto"/>
        <w:ind w:firstLine="284"/>
        <w:jc w:val="both"/>
        <w:rPr>
          <w:rFonts w:ascii="Tahoma" w:hAnsi="Tahoma" w:cs="Tahoma"/>
          <w:sz w:val="24"/>
          <w:szCs w:val="24"/>
        </w:rPr>
      </w:pPr>
      <w:r w:rsidRPr="00760ADF">
        <w:rPr>
          <w:rFonts w:ascii="Tahoma" w:eastAsia="Tahoma" w:hAnsi="Tahoma" w:cs="Tahoma"/>
          <w:sz w:val="24"/>
          <w:szCs w:val="24"/>
        </w:rPr>
        <w:t xml:space="preserve"> </w:t>
      </w:r>
    </w:p>
    <w:p w14:paraId="047A8FD1" w14:textId="473FA48E" w:rsidR="1B4704F1" w:rsidRPr="00760ADF" w:rsidRDefault="1B4704F1" w:rsidP="00760ADF">
      <w:pPr>
        <w:spacing w:after="0" w:line="276" w:lineRule="auto"/>
        <w:ind w:firstLine="284"/>
        <w:jc w:val="both"/>
        <w:rPr>
          <w:rFonts w:ascii="Tahoma" w:eastAsia="Tahoma" w:hAnsi="Tahoma" w:cs="Tahoma"/>
          <w:sz w:val="24"/>
          <w:szCs w:val="24"/>
        </w:rPr>
      </w:pPr>
      <w:r w:rsidRPr="00760ADF">
        <w:rPr>
          <w:rFonts w:ascii="Tahoma" w:eastAsia="Tahoma" w:hAnsi="Tahoma" w:cs="Tahoma"/>
          <w:sz w:val="24"/>
          <w:szCs w:val="24"/>
        </w:rPr>
        <w:t>Ahora, frente a la orden de trasladar a Colpensiones los gastos de administración y demás emolumentos, que fue uno de los aspectos que cuestion</w:t>
      </w:r>
      <w:r w:rsidR="006F6866" w:rsidRPr="00760ADF">
        <w:rPr>
          <w:rFonts w:ascii="Tahoma" w:eastAsia="Tahoma" w:hAnsi="Tahoma" w:cs="Tahoma"/>
          <w:sz w:val="24"/>
          <w:szCs w:val="24"/>
        </w:rPr>
        <w:t>aron</w:t>
      </w:r>
      <w:r w:rsidRPr="00760ADF">
        <w:rPr>
          <w:rFonts w:ascii="Tahoma" w:eastAsia="Tahoma" w:hAnsi="Tahoma" w:cs="Tahoma"/>
          <w:sz w:val="24"/>
          <w:szCs w:val="24"/>
        </w:rPr>
        <w:t xml:space="preserve"> la</w:t>
      </w:r>
      <w:r w:rsidR="006F6866" w:rsidRPr="00760ADF">
        <w:rPr>
          <w:rFonts w:ascii="Tahoma" w:eastAsia="Tahoma" w:hAnsi="Tahoma" w:cs="Tahoma"/>
          <w:sz w:val="24"/>
          <w:szCs w:val="24"/>
        </w:rPr>
        <w:t>s</w:t>
      </w:r>
      <w:r w:rsidRPr="00760ADF">
        <w:rPr>
          <w:rFonts w:ascii="Tahoma" w:eastAsia="Tahoma" w:hAnsi="Tahoma" w:cs="Tahoma"/>
          <w:sz w:val="24"/>
          <w:szCs w:val="24"/>
        </w:rPr>
        <w:t xml:space="preserve"> </w:t>
      </w:r>
      <w:proofErr w:type="spellStart"/>
      <w:r w:rsidRPr="00760ADF">
        <w:rPr>
          <w:rFonts w:ascii="Tahoma" w:eastAsia="Tahoma" w:hAnsi="Tahoma" w:cs="Tahoma"/>
          <w:sz w:val="24"/>
          <w:szCs w:val="24"/>
        </w:rPr>
        <w:t>AFP</w:t>
      </w:r>
      <w:r w:rsidR="006F6866" w:rsidRPr="00760ADF">
        <w:rPr>
          <w:rFonts w:ascii="Tahoma" w:eastAsia="Tahoma" w:hAnsi="Tahoma" w:cs="Tahoma"/>
          <w:sz w:val="24"/>
          <w:szCs w:val="24"/>
        </w:rPr>
        <w:t>s</w:t>
      </w:r>
      <w:proofErr w:type="spellEnd"/>
      <w:r w:rsidRPr="00760ADF">
        <w:rPr>
          <w:rFonts w:ascii="Tahoma" w:eastAsia="Tahoma" w:hAnsi="Tahoma" w:cs="Tahoma"/>
          <w:sz w:val="24"/>
          <w:szCs w:val="24"/>
        </w:rPr>
        <w:t xml:space="preserve">, al respecto se dirá que de conformidad con las sentencias SL1421 de 2019 y SL 2611 de 2020, M.P. Gerardo Botero Zuluaga, previamente citadas, es un deber trasladar a Colpensiones los gastos de administración, en razón a que los mismos fueron el </w:t>
      </w:r>
      <w:r w:rsidRPr="00760ADF">
        <w:rPr>
          <w:rFonts w:ascii="Tahoma" w:eastAsia="Tahoma" w:hAnsi="Tahoma" w:cs="Tahoma"/>
          <w:sz w:val="24"/>
          <w:szCs w:val="24"/>
        </w:rPr>
        <w:lastRenderedPageBreak/>
        <w:t>resultado de una conducta indebida al momento del traslado, de modo que no pueden permanecer en sus arcas sino retornar al régimen de prima media. Bajo estos mismos argumentos también resulta viable la orden a la AFP de reintegrar a Colpensiones, con cargo a sus propios recursos, los valores utilizados en seguros previsionales y cuotas de garantía de pensión mínima, sumas todas que deben pagarse debidamente indexadas. En consecuencia, se confirmará este punto de la sentencia de primer grado.</w:t>
      </w:r>
    </w:p>
    <w:p w14:paraId="6C7E43CB" w14:textId="42FBBED4" w:rsidR="00B309E9" w:rsidRPr="00760ADF" w:rsidRDefault="00B309E9" w:rsidP="00760ADF">
      <w:pPr>
        <w:spacing w:after="0" w:line="276" w:lineRule="auto"/>
        <w:ind w:firstLine="284"/>
        <w:jc w:val="both"/>
        <w:rPr>
          <w:rFonts w:ascii="Tahoma" w:eastAsia="Tahoma" w:hAnsi="Tahoma" w:cs="Tahoma"/>
          <w:sz w:val="24"/>
          <w:szCs w:val="24"/>
        </w:rPr>
      </w:pPr>
    </w:p>
    <w:p w14:paraId="416296A6" w14:textId="39C6DA86" w:rsidR="00B309E9" w:rsidRPr="00760ADF" w:rsidRDefault="00B309E9" w:rsidP="00760ADF">
      <w:pPr>
        <w:spacing w:after="0" w:line="276" w:lineRule="auto"/>
        <w:ind w:firstLine="284"/>
        <w:jc w:val="both"/>
        <w:rPr>
          <w:rFonts w:ascii="Tahoma" w:eastAsia="Tahoma" w:hAnsi="Tahoma" w:cs="Tahoma"/>
          <w:sz w:val="24"/>
          <w:szCs w:val="24"/>
          <w:lang w:val="es"/>
        </w:rPr>
      </w:pPr>
      <w:r w:rsidRPr="00760ADF">
        <w:rPr>
          <w:rFonts w:ascii="Tahoma" w:eastAsia="Tahoma" w:hAnsi="Tahoma" w:cs="Tahoma"/>
          <w:sz w:val="24"/>
          <w:szCs w:val="24"/>
        </w:rPr>
        <w:t xml:space="preserve">A propósito del </w:t>
      </w:r>
      <w:r w:rsidR="00C17CB5" w:rsidRPr="00760ADF">
        <w:rPr>
          <w:rFonts w:ascii="Tahoma" w:eastAsia="Tahoma" w:hAnsi="Tahoma" w:cs="Tahoma"/>
          <w:sz w:val="24"/>
          <w:szCs w:val="24"/>
        </w:rPr>
        <w:t xml:space="preserve">argumento de </w:t>
      </w:r>
      <w:r w:rsidRPr="00760ADF">
        <w:rPr>
          <w:rFonts w:ascii="Tahoma" w:eastAsia="Tahoma" w:hAnsi="Tahoma" w:cs="Tahoma"/>
          <w:sz w:val="24"/>
          <w:szCs w:val="24"/>
          <w:lang w:val="es"/>
        </w:rPr>
        <w:t>P</w:t>
      </w:r>
      <w:r w:rsidR="00DE3410" w:rsidRPr="00760ADF">
        <w:rPr>
          <w:rFonts w:ascii="Tahoma" w:eastAsia="Tahoma" w:hAnsi="Tahoma" w:cs="Tahoma"/>
          <w:sz w:val="24"/>
          <w:szCs w:val="24"/>
          <w:lang w:val="es"/>
        </w:rPr>
        <w:t>rotección</w:t>
      </w:r>
      <w:r w:rsidRPr="00760ADF">
        <w:rPr>
          <w:rFonts w:ascii="Tahoma" w:eastAsia="Tahoma" w:hAnsi="Tahoma" w:cs="Tahoma"/>
          <w:sz w:val="24"/>
          <w:szCs w:val="24"/>
          <w:lang w:val="es"/>
        </w:rPr>
        <w:t xml:space="preserve"> S.A. respecto </w:t>
      </w:r>
      <w:r w:rsidR="00C17CB5" w:rsidRPr="00760ADF">
        <w:rPr>
          <w:rFonts w:ascii="Tahoma" w:eastAsia="Tahoma" w:hAnsi="Tahoma" w:cs="Tahoma"/>
          <w:sz w:val="24"/>
          <w:szCs w:val="24"/>
          <w:lang w:val="es"/>
        </w:rPr>
        <w:t xml:space="preserve">a i) </w:t>
      </w:r>
      <w:r w:rsidRPr="00760ADF">
        <w:rPr>
          <w:rFonts w:ascii="Tahoma" w:eastAsia="Tahoma" w:hAnsi="Tahoma" w:cs="Tahoma"/>
          <w:sz w:val="24"/>
          <w:szCs w:val="24"/>
          <w:lang w:val="es"/>
        </w:rPr>
        <w:t>la aplicación de la Jurisprudencia emitida por el Máximo Órgano de Cierre de esta Jurisdicción</w:t>
      </w:r>
      <w:r w:rsidR="00EE6DE9" w:rsidRPr="00760ADF">
        <w:rPr>
          <w:rFonts w:ascii="Tahoma" w:eastAsia="Tahoma" w:hAnsi="Tahoma" w:cs="Tahoma"/>
          <w:sz w:val="24"/>
          <w:szCs w:val="24"/>
          <w:lang w:val="es"/>
        </w:rPr>
        <w:t xml:space="preserve">, el cual a su juicio, </w:t>
      </w:r>
      <w:r w:rsidRPr="00760ADF">
        <w:rPr>
          <w:rFonts w:ascii="Tahoma" w:eastAsia="Tahoma" w:hAnsi="Tahoma" w:cs="Tahoma"/>
          <w:sz w:val="24"/>
          <w:szCs w:val="24"/>
          <w:lang w:val="es"/>
        </w:rPr>
        <w:t xml:space="preserve">viola sistemáticamente las normas sustantivas y adjetivas al ordenar el reintegro de los gastos de administración, comisiones, cuotas de garantía de pensión mínima y seguros previsionales a Colpensiones; </w:t>
      </w:r>
      <w:r w:rsidR="00C17CB5" w:rsidRPr="00760ADF">
        <w:rPr>
          <w:rFonts w:ascii="Tahoma" w:eastAsia="Tahoma" w:hAnsi="Tahoma" w:cs="Tahoma"/>
          <w:sz w:val="24"/>
          <w:szCs w:val="24"/>
          <w:lang w:val="es"/>
        </w:rPr>
        <w:t xml:space="preserve">ii) </w:t>
      </w:r>
      <w:r w:rsidRPr="00760ADF">
        <w:rPr>
          <w:rFonts w:ascii="Tahoma" w:eastAsia="Tahoma" w:hAnsi="Tahoma" w:cs="Tahoma"/>
          <w:sz w:val="24"/>
          <w:szCs w:val="24"/>
          <w:lang w:val="es"/>
        </w:rPr>
        <w:t>el atribuir la carga probatoria al Fondo de Pensiones y no al afiliado</w:t>
      </w:r>
      <w:r w:rsidR="00C17CB5" w:rsidRPr="00760ADF">
        <w:rPr>
          <w:rFonts w:ascii="Tahoma" w:eastAsia="Tahoma" w:hAnsi="Tahoma" w:cs="Tahoma"/>
          <w:sz w:val="24"/>
          <w:szCs w:val="24"/>
          <w:lang w:val="es"/>
        </w:rPr>
        <w:t xml:space="preserve">; </w:t>
      </w:r>
      <w:r w:rsidRPr="00760ADF">
        <w:rPr>
          <w:rFonts w:ascii="Tahoma" w:eastAsia="Tahoma" w:hAnsi="Tahoma" w:cs="Tahoma"/>
          <w:sz w:val="24"/>
          <w:szCs w:val="24"/>
          <w:lang w:val="es"/>
        </w:rPr>
        <w:t>y</w:t>
      </w:r>
      <w:r w:rsidR="00C17CB5" w:rsidRPr="00760ADF">
        <w:rPr>
          <w:rFonts w:ascii="Tahoma" w:eastAsia="Tahoma" w:hAnsi="Tahoma" w:cs="Tahoma"/>
          <w:sz w:val="24"/>
          <w:szCs w:val="24"/>
          <w:lang w:val="es"/>
        </w:rPr>
        <w:t>, iii)</w:t>
      </w:r>
      <w:r w:rsidRPr="00760ADF">
        <w:rPr>
          <w:rFonts w:ascii="Tahoma" w:eastAsia="Tahoma" w:hAnsi="Tahoma" w:cs="Tahoma"/>
          <w:sz w:val="24"/>
          <w:szCs w:val="24"/>
          <w:lang w:val="es"/>
        </w:rPr>
        <w:t xml:space="preserve"> el acudir a la figura de la ineficacia y no al de la nulidad que conllevan a inaplicar los términos prescriptivos o de caducidad, entre otros, debe recordarse lo indicado por la Corte Constitucional en la sentencia C-836-01, donde recalca que: “</w:t>
      </w:r>
      <w:r w:rsidRPr="00FD4C23">
        <w:rPr>
          <w:rFonts w:ascii="Tahoma" w:eastAsia="Tahoma" w:hAnsi="Tahoma" w:cs="Tahoma"/>
          <w:i/>
          <w:iCs/>
          <w:szCs w:val="24"/>
          <w:lang w:val="es"/>
        </w:rPr>
        <w:t>La fuerza normativa de la doctrina dictada por la Corte Suprema proviene (1) de la autoridad otorgada constitucionalmente al órgano encargado de establecerla y de su función como órgano encargado de unificar la jurisprudencia ordinaria; (2) de la obligación de los jueces de materializar la igualdad frente a la ley y de igualdad de trato por parte de las autoridades; (3) del principio de la buena fe, entendida como confianza legítima en la conducta de las autoridades del Estado; (4) del carácter decantado de la interpretación del ordenamiento jurídico que dicha autoridad ha construido, confrontándola continuamente con la realidad social que pretende regular</w:t>
      </w:r>
      <w:r w:rsidRPr="00760ADF">
        <w:rPr>
          <w:rFonts w:ascii="Tahoma" w:eastAsia="Tahoma" w:hAnsi="Tahoma" w:cs="Tahoma"/>
          <w:i/>
          <w:iCs/>
          <w:sz w:val="24"/>
          <w:szCs w:val="24"/>
          <w:lang w:val="es"/>
        </w:rPr>
        <w:t>”.</w:t>
      </w:r>
      <w:r w:rsidRPr="00760ADF">
        <w:rPr>
          <w:rFonts w:ascii="Tahoma" w:eastAsia="Tahoma" w:hAnsi="Tahoma" w:cs="Tahoma"/>
          <w:sz w:val="24"/>
          <w:szCs w:val="24"/>
          <w:lang w:val="es"/>
        </w:rPr>
        <w:t xml:space="preserve"> </w:t>
      </w:r>
      <w:r w:rsidR="00C17CB5" w:rsidRPr="00760ADF">
        <w:rPr>
          <w:rFonts w:ascii="Tahoma" w:eastAsia="Tahoma" w:hAnsi="Tahoma" w:cs="Tahoma"/>
          <w:sz w:val="24"/>
          <w:szCs w:val="24"/>
          <w:lang w:val="es"/>
        </w:rPr>
        <w:t xml:space="preserve"> En este </w:t>
      </w:r>
      <w:r w:rsidRPr="00760ADF">
        <w:rPr>
          <w:rFonts w:ascii="Tahoma" w:eastAsia="Tahoma" w:hAnsi="Tahoma" w:cs="Tahoma"/>
          <w:sz w:val="24"/>
          <w:szCs w:val="24"/>
          <w:lang w:val="es"/>
        </w:rPr>
        <w:t xml:space="preserve">orden, no encuentra esta Colegiatura razón suficiente para desconocer la fuerza normativa de la </w:t>
      </w:r>
      <w:r w:rsidR="006F6749" w:rsidRPr="00760ADF">
        <w:rPr>
          <w:rFonts w:ascii="Tahoma" w:eastAsia="Tahoma" w:hAnsi="Tahoma" w:cs="Tahoma"/>
          <w:sz w:val="24"/>
          <w:szCs w:val="24"/>
          <w:lang w:val="es"/>
        </w:rPr>
        <w:t xml:space="preserve">Jurisprudencia de la </w:t>
      </w:r>
      <w:r w:rsidRPr="00760ADF">
        <w:rPr>
          <w:rFonts w:ascii="Tahoma" w:eastAsia="Tahoma" w:hAnsi="Tahoma" w:cs="Tahoma"/>
          <w:sz w:val="24"/>
          <w:szCs w:val="24"/>
          <w:lang w:val="es"/>
        </w:rPr>
        <w:t>Corte Suprema en la materia objeto de estudio</w:t>
      </w:r>
      <w:r w:rsidR="00C17CB5" w:rsidRPr="00760ADF">
        <w:rPr>
          <w:rFonts w:ascii="Tahoma" w:eastAsia="Tahoma" w:hAnsi="Tahoma" w:cs="Tahoma"/>
          <w:sz w:val="24"/>
          <w:szCs w:val="24"/>
          <w:lang w:val="es"/>
        </w:rPr>
        <w:t xml:space="preserve">, toda vez que </w:t>
      </w:r>
      <w:r w:rsidRPr="00760ADF">
        <w:rPr>
          <w:rFonts w:ascii="Tahoma" w:eastAsia="Tahoma" w:hAnsi="Tahoma" w:cs="Tahoma"/>
          <w:sz w:val="24"/>
          <w:szCs w:val="24"/>
          <w:lang w:val="es"/>
        </w:rPr>
        <w:t xml:space="preserve">supone una interpretación uniforme y consistente del ordenamiento jurídico, aspectos </w:t>
      </w:r>
      <w:r w:rsidR="00EE6DE9" w:rsidRPr="00760ADF">
        <w:rPr>
          <w:rFonts w:ascii="Tahoma" w:eastAsia="Tahoma" w:hAnsi="Tahoma" w:cs="Tahoma"/>
          <w:sz w:val="24"/>
          <w:szCs w:val="24"/>
          <w:lang w:val="es"/>
        </w:rPr>
        <w:t xml:space="preserve">todos estos </w:t>
      </w:r>
      <w:r w:rsidRPr="00760ADF">
        <w:rPr>
          <w:rFonts w:ascii="Tahoma" w:eastAsia="Tahoma" w:hAnsi="Tahoma" w:cs="Tahoma"/>
          <w:sz w:val="24"/>
          <w:szCs w:val="24"/>
          <w:lang w:val="es"/>
        </w:rPr>
        <w:t>que justifican la línea jurisprudencial aplicada por la Sala y que ahora tanto recrimina el vocero de la AFP.</w:t>
      </w:r>
    </w:p>
    <w:p w14:paraId="336EEC0E" w14:textId="77777777" w:rsidR="00B309E9" w:rsidRPr="00760ADF" w:rsidRDefault="00B309E9" w:rsidP="00760ADF">
      <w:pPr>
        <w:spacing w:after="0" w:line="276" w:lineRule="auto"/>
        <w:ind w:firstLine="284"/>
        <w:jc w:val="both"/>
        <w:rPr>
          <w:rFonts w:ascii="Tahoma" w:hAnsi="Tahoma" w:cs="Tahoma"/>
          <w:sz w:val="24"/>
          <w:szCs w:val="24"/>
          <w:lang w:val="es"/>
        </w:rPr>
      </w:pPr>
    </w:p>
    <w:p w14:paraId="6F4B895E" w14:textId="312E7D10" w:rsidR="1B4704F1" w:rsidRPr="00760ADF" w:rsidRDefault="1B4704F1" w:rsidP="00760ADF">
      <w:pPr>
        <w:spacing w:after="0" w:line="276" w:lineRule="auto"/>
        <w:ind w:firstLine="284"/>
        <w:jc w:val="both"/>
        <w:rPr>
          <w:rFonts w:ascii="Tahoma" w:hAnsi="Tahoma" w:cs="Tahoma"/>
          <w:sz w:val="24"/>
          <w:szCs w:val="24"/>
        </w:rPr>
      </w:pPr>
      <w:r w:rsidRPr="00760ADF">
        <w:rPr>
          <w:rFonts w:ascii="Tahoma" w:eastAsia="Tahoma" w:hAnsi="Tahoma" w:cs="Tahoma"/>
          <w:sz w:val="24"/>
          <w:szCs w:val="24"/>
        </w:rPr>
        <w:t xml:space="preserve"> </w:t>
      </w:r>
      <w:r w:rsidR="006F6749" w:rsidRPr="00760ADF">
        <w:rPr>
          <w:rFonts w:ascii="Tahoma" w:eastAsia="Tahoma" w:hAnsi="Tahoma" w:cs="Tahoma"/>
          <w:sz w:val="24"/>
          <w:szCs w:val="24"/>
        </w:rPr>
        <w:t>Ahora, e</w:t>
      </w:r>
      <w:r w:rsidRPr="00760ADF">
        <w:rPr>
          <w:rFonts w:ascii="Tahoma" w:eastAsia="Tahoma" w:hAnsi="Tahoma" w:cs="Tahoma"/>
          <w:sz w:val="24"/>
          <w:szCs w:val="24"/>
        </w:rPr>
        <w:t>n torno al argumento de la demandada</w:t>
      </w:r>
      <w:r w:rsidR="00EE6DE9" w:rsidRPr="00760ADF">
        <w:rPr>
          <w:rFonts w:ascii="Tahoma" w:eastAsia="Tahoma" w:hAnsi="Tahoma" w:cs="Tahoma"/>
          <w:sz w:val="24"/>
          <w:szCs w:val="24"/>
        </w:rPr>
        <w:t xml:space="preserve"> Colpensiones</w:t>
      </w:r>
      <w:r w:rsidRPr="00760ADF">
        <w:rPr>
          <w:rFonts w:ascii="Tahoma" w:eastAsia="Tahoma" w:hAnsi="Tahoma" w:cs="Tahoma"/>
          <w:sz w:val="24"/>
          <w:szCs w:val="24"/>
        </w:rPr>
        <w:t>, respecto a que se debió solicitar la indemnización de perjuicios y no la ineficacia, hay que decir que ese era la tesis que defendía las mayorías de 2 Salas de Decisión de esta Corporación pero que fue desestimada por la Corte Suprema de Justicia, a través de varias sentencias de tutela, lo que obligó a los Magistrados que lideraban esa tesis a acoger la línea jurisprudencial que sobre el tema tiene fijada la Sala de Casación Laboral al que ya se hizo una amplia referencia.</w:t>
      </w:r>
    </w:p>
    <w:p w14:paraId="5A451880" w14:textId="3E48B05C" w:rsidR="1B4704F1" w:rsidRPr="00760ADF" w:rsidRDefault="1B4704F1" w:rsidP="00760ADF">
      <w:pPr>
        <w:spacing w:after="0" w:line="276" w:lineRule="auto"/>
        <w:ind w:firstLine="284"/>
        <w:jc w:val="both"/>
        <w:rPr>
          <w:rFonts w:ascii="Tahoma" w:hAnsi="Tahoma" w:cs="Tahoma"/>
          <w:sz w:val="24"/>
          <w:szCs w:val="24"/>
        </w:rPr>
      </w:pPr>
      <w:r w:rsidRPr="00760ADF">
        <w:rPr>
          <w:rFonts w:ascii="Tahoma" w:eastAsia="Tahoma" w:hAnsi="Tahoma" w:cs="Tahoma"/>
          <w:sz w:val="24"/>
          <w:szCs w:val="24"/>
        </w:rPr>
        <w:t xml:space="preserve"> </w:t>
      </w:r>
    </w:p>
    <w:p w14:paraId="04176CDE" w14:textId="6BC2626A" w:rsidR="1B4704F1" w:rsidRPr="00760ADF" w:rsidRDefault="1B4704F1" w:rsidP="00760ADF">
      <w:pPr>
        <w:spacing w:after="0" w:line="276" w:lineRule="auto"/>
        <w:ind w:firstLine="284"/>
        <w:jc w:val="both"/>
        <w:rPr>
          <w:rFonts w:ascii="Tahoma" w:hAnsi="Tahoma" w:cs="Tahoma"/>
          <w:sz w:val="24"/>
          <w:szCs w:val="24"/>
        </w:rPr>
      </w:pPr>
      <w:r w:rsidRPr="00760ADF">
        <w:rPr>
          <w:rFonts w:ascii="Tahoma" w:eastAsia="Tahoma" w:hAnsi="Tahoma" w:cs="Tahoma"/>
          <w:sz w:val="24"/>
          <w:szCs w:val="24"/>
        </w:rPr>
        <w:t xml:space="preserve">En este punto, recuérdese que la Corte Constitucional en sentencia SU-053-2015, ha definido el precedente judicial como </w:t>
      </w:r>
      <w:r w:rsidRPr="00760ADF">
        <w:rPr>
          <w:rFonts w:ascii="Tahoma" w:eastAsia="Tahoma" w:hAnsi="Tahoma" w:cs="Tahoma"/>
          <w:i/>
          <w:iCs/>
          <w:sz w:val="24"/>
          <w:szCs w:val="24"/>
        </w:rPr>
        <w:t>«</w:t>
      </w:r>
      <w:r w:rsidRPr="00FD4C23">
        <w:rPr>
          <w:rFonts w:ascii="Tahoma" w:eastAsia="Tahoma" w:hAnsi="Tahoma" w:cs="Tahoma"/>
          <w:i/>
          <w:iCs/>
          <w:szCs w:val="24"/>
        </w:rPr>
        <w:t>la sentencia o el conjunto de ellas, anteriores a un caso determinado, que por su pertinencia y semejanza en los problemas jurídicos resueltos, debe necesariamente considerarse por las autoridades judiciales al momento de emitir un fallo</w:t>
      </w:r>
      <w:r w:rsidRPr="00760ADF">
        <w:rPr>
          <w:rFonts w:ascii="Tahoma" w:eastAsia="Tahoma" w:hAnsi="Tahoma" w:cs="Tahoma"/>
          <w:i/>
          <w:iCs/>
          <w:sz w:val="24"/>
          <w:szCs w:val="24"/>
        </w:rPr>
        <w:t>»</w:t>
      </w:r>
      <w:r w:rsidRPr="00760ADF">
        <w:rPr>
          <w:rFonts w:ascii="Tahoma" w:eastAsia="Tahoma" w:hAnsi="Tahoma" w:cs="Tahoma"/>
          <w:sz w:val="24"/>
          <w:szCs w:val="24"/>
        </w:rPr>
        <w:t xml:space="preserve"> y, en tal sentido, el emitido por los máximos órganos de cierre, </w:t>
      </w:r>
      <w:r w:rsidRPr="00760ADF">
        <w:rPr>
          <w:rFonts w:ascii="Tahoma" w:eastAsia="Tahoma" w:hAnsi="Tahoma" w:cs="Tahoma"/>
          <w:i/>
          <w:iCs/>
          <w:sz w:val="24"/>
          <w:szCs w:val="24"/>
        </w:rPr>
        <w:t>“</w:t>
      </w:r>
      <w:r w:rsidRPr="00FD4C23">
        <w:rPr>
          <w:rFonts w:ascii="Tahoma" w:eastAsia="Tahoma" w:hAnsi="Tahoma" w:cs="Tahoma"/>
          <w:i/>
          <w:iCs/>
          <w:szCs w:val="24"/>
        </w:rPr>
        <w:t xml:space="preserve">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w:t>
      </w:r>
      <w:r w:rsidRPr="00FD4C23">
        <w:rPr>
          <w:rFonts w:ascii="Tahoma" w:eastAsia="Tahoma" w:hAnsi="Tahoma" w:cs="Tahoma"/>
          <w:i/>
          <w:iCs/>
          <w:szCs w:val="24"/>
        </w:rPr>
        <w:lastRenderedPageBreak/>
        <w:t>coherencia del sistema jurídico, seguridad, confianza y certeza del derecho</w:t>
      </w:r>
      <w:r w:rsidRPr="00760ADF">
        <w:rPr>
          <w:rFonts w:ascii="Tahoma" w:eastAsia="Tahoma" w:hAnsi="Tahoma" w:cs="Tahoma"/>
          <w:i/>
          <w:iCs/>
          <w:sz w:val="24"/>
          <w:szCs w:val="24"/>
        </w:rPr>
        <w:t>”</w:t>
      </w:r>
      <w:r w:rsidRPr="00760ADF">
        <w:rPr>
          <w:rFonts w:ascii="Tahoma" w:eastAsia="Tahoma" w:hAnsi="Tahoma" w:cs="Tahoma"/>
          <w:sz w:val="24"/>
          <w:szCs w:val="24"/>
        </w:rPr>
        <w:t xml:space="preserve"> (STL4759-2020). </w:t>
      </w:r>
    </w:p>
    <w:p w14:paraId="79D41476" w14:textId="03ED6560" w:rsidR="1B4704F1" w:rsidRPr="00760ADF" w:rsidRDefault="1B4704F1" w:rsidP="00760ADF">
      <w:pPr>
        <w:spacing w:after="0" w:line="276" w:lineRule="auto"/>
        <w:ind w:firstLine="284"/>
        <w:jc w:val="both"/>
        <w:rPr>
          <w:rFonts w:ascii="Tahoma" w:hAnsi="Tahoma" w:cs="Tahoma"/>
          <w:sz w:val="24"/>
          <w:szCs w:val="24"/>
        </w:rPr>
      </w:pPr>
    </w:p>
    <w:p w14:paraId="4D117652" w14:textId="24E34A69" w:rsidR="00007DFA" w:rsidRPr="00760ADF" w:rsidRDefault="00CC4BEA" w:rsidP="00760ADF">
      <w:pPr>
        <w:spacing w:after="0" w:line="276" w:lineRule="auto"/>
        <w:ind w:firstLine="284"/>
        <w:jc w:val="both"/>
        <w:rPr>
          <w:rFonts w:ascii="Tahoma" w:hAnsi="Tahoma" w:cs="Tahoma"/>
          <w:sz w:val="24"/>
          <w:szCs w:val="24"/>
        </w:rPr>
      </w:pPr>
      <w:r w:rsidRPr="00760ADF">
        <w:rPr>
          <w:rFonts w:ascii="Tahoma" w:hAnsi="Tahoma" w:cs="Tahoma"/>
          <w:sz w:val="24"/>
          <w:szCs w:val="24"/>
        </w:rPr>
        <w:t>Con relación al bono pensional y c</w:t>
      </w:r>
      <w:r w:rsidR="00013869" w:rsidRPr="00760ADF">
        <w:rPr>
          <w:rFonts w:ascii="Tahoma" w:hAnsi="Tahoma" w:cs="Tahoma"/>
          <w:sz w:val="24"/>
          <w:szCs w:val="24"/>
        </w:rPr>
        <w:t>omo quiera que obra a fol</w:t>
      </w:r>
      <w:r w:rsidR="006E5885" w:rsidRPr="00760ADF">
        <w:rPr>
          <w:rFonts w:ascii="Tahoma" w:hAnsi="Tahoma" w:cs="Tahoma"/>
          <w:sz w:val="24"/>
          <w:szCs w:val="24"/>
        </w:rPr>
        <w:t>io número</w:t>
      </w:r>
      <w:r w:rsidR="00013869" w:rsidRPr="00760ADF">
        <w:rPr>
          <w:rFonts w:ascii="Tahoma" w:hAnsi="Tahoma" w:cs="Tahoma"/>
          <w:sz w:val="24"/>
          <w:szCs w:val="24"/>
        </w:rPr>
        <w:t xml:space="preserve"> 67 formulario de autorizaci</w:t>
      </w:r>
      <w:r w:rsidR="00145B18" w:rsidRPr="00760ADF">
        <w:rPr>
          <w:rFonts w:ascii="Tahoma" w:hAnsi="Tahoma" w:cs="Tahoma"/>
          <w:sz w:val="24"/>
          <w:szCs w:val="24"/>
        </w:rPr>
        <w:t>ó</w:t>
      </w:r>
      <w:r w:rsidR="00013869" w:rsidRPr="00760ADF">
        <w:rPr>
          <w:rFonts w:ascii="Tahoma" w:hAnsi="Tahoma" w:cs="Tahoma"/>
          <w:sz w:val="24"/>
          <w:szCs w:val="24"/>
        </w:rPr>
        <w:t>n de la actora para iniciar el proceso de r</w:t>
      </w:r>
      <w:r w:rsidR="00145B18" w:rsidRPr="00760ADF">
        <w:rPr>
          <w:rFonts w:ascii="Tahoma" w:hAnsi="Tahoma" w:cs="Tahoma"/>
          <w:sz w:val="24"/>
          <w:szCs w:val="24"/>
        </w:rPr>
        <w:t>e</w:t>
      </w:r>
      <w:r w:rsidR="00013869" w:rsidRPr="00760ADF">
        <w:rPr>
          <w:rFonts w:ascii="Tahoma" w:hAnsi="Tahoma" w:cs="Tahoma"/>
          <w:sz w:val="24"/>
          <w:szCs w:val="24"/>
        </w:rPr>
        <w:t>clamaci</w:t>
      </w:r>
      <w:r w:rsidR="00145B18" w:rsidRPr="00760ADF">
        <w:rPr>
          <w:rFonts w:ascii="Tahoma" w:hAnsi="Tahoma" w:cs="Tahoma"/>
          <w:sz w:val="24"/>
          <w:szCs w:val="24"/>
        </w:rPr>
        <w:t>ó</w:t>
      </w:r>
      <w:r w:rsidR="00013869" w:rsidRPr="00760ADF">
        <w:rPr>
          <w:rFonts w:ascii="Tahoma" w:hAnsi="Tahoma" w:cs="Tahoma"/>
          <w:sz w:val="24"/>
          <w:szCs w:val="24"/>
        </w:rPr>
        <w:t xml:space="preserve">n del bono pensional, sin que obre evidencia de su pago, </w:t>
      </w:r>
      <w:r w:rsidR="005869E2" w:rsidRPr="00760ADF">
        <w:rPr>
          <w:rFonts w:ascii="Tahoma" w:hAnsi="Tahoma" w:cs="Tahoma"/>
          <w:sz w:val="24"/>
          <w:szCs w:val="24"/>
        </w:rPr>
        <w:t>l</w:t>
      </w:r>
      <w:r w:rsidR="00013869" w:rsidRPr="00760ADF">
        <w:rPr>
          <w:rFonts w:ascii="Tahoma" w:hAnsi="Tahoma" w:cs="Tahoma"/>
          <w:sz w:val="24"/>
          <w:szCs w:val="24"/>
        </w:rPr>
        <w:t>o que se har</w:t>
      </w:r>
      <w:r w:rsidR="00145B18" w:rsidRPr="00760ADF">
        <w:rPr>
          <w:rFonts w:ascii="Tahoma" w:hAnsi="Tahoma" w:cs="Tahoma"/>
          <w:sz w:val="24"/>
          <w:szCs w:val="24"/>
        </w:rPr>
        <w:t>á</w:t>
      </w:r>
      <w:r w:rsidR="00013869" w:rsidRPr="00760ADF">
        <w:rPr>
          <w:rFonts w:ascii="Tahoma" w:hAnsi="Tahoma" w:cs="Tahoma"/>
          <w:sz w:val="24"/>
          <w:szCs w:val="24"/>
        </w:rPr>
        <w:t xml:space="preserve"> es </w:t>
      </w:r>
      <w:r w:rsidR="00013869" w:rsidRPr="00760ADF">
        <w:rPr>
          <w:rFonts w:ascii="Tahoma" w:hAnsi="Tahoma" w:cs="Tahoma"/>
          <w:bCs/>
          <w:sz w:val="24"/>
          <w:szCs w:val="24"/>
        </w:rPr>
        <w:t xml:space="preserve">adicionar </w:t>
      </w:r>
      <w:r w:rsidR="005869E2" w:rsidRPr="00760ADF">
        <w:rPr>
          <w:rFonts w:ascii="Tahoma" w:hAnsi="Tahoma" w:cs="Tahoma"/>
          <w:bCs/>
          <w:sz w:val="24"/>
          <w:szCs w:val="24"/>
        </w:rPr>
        <w:t xml:space="preserve">el numeral séptimo de la parte resolutiva de la </w:t>
      </w:r>
      <w:r w:rsidR="00013869" w:rsidRPr="00760ADF">
        <w:rPr>
          <w:rFonts w:ascii="Tahoma" w:hAnsi="Tahoma" w:cs="Tahoma"/>
          <w:sz w:val="24"/>
          <w:szCs w:val="24"/>
        </w:rPr>
        <w:t>sentencia ordenando a la A</w:t>
      </w:r>
      <w:r w:rsidR="00145B18" w:rsidRPr="00760ADF">
        <w:rPr>
          <w:rFonts w:ascii="Tahoma" w:hAnsi="Tahoma" w:cs="Tahoma"/>
          <w:sz w:val="24"/>
          <w:szCs w:val="24"/>
        </w:rPr>
        <w:t>FP</w:t>
      </w:r>
      <w:r w:rsidR="00013869" w:rsidRPr="00760ADF">
        <w:rPr>
          <w:rFonts w:ascii="Tahoma" w:hAnsi="Tahoma" w:cs="Tahoma"/>
          <w:sz w:val="24"/>
          <w:szCs w:val="24"/>
        </w:rPr>
        <w:t xml:space="preserve"> </w:t>
      </w:r>
      <w:r w:rsidR="00145B18" w:rsidRPr="00760ADF">
        <w:rPr>
          <w:rFonts w:ascii="Tahoma" w:hAnsi="Tahoma" w:cs="Tahoma"/>
          <w:sz w:val="24"/>
          <w:szCs w:val="24"/>
        </w:rPr>
        <w:t>P</w:t>
      </w:r>
      <w:r w:rsidR="00013869" w:rsidRPr="00760ADF">
        <w:rPr>
          <w:rFonts w:ascii="Tahoma" w:hAnsi="Tahoma" w:cs="Tahoma"/>
          <w:sz w:val="24"/>
          <w:szCs w:val="24"/>
        </w:rPr>
        <w:t>rotecci</w:t>
      </w:r>
      <w:r w:rsidR="00145B18" w:rsidRPr="00760ADF">
        <w:rPr>
          <w:rFonts w:ascii="Tahoma" w:hAnsi="Tahoma" w:cs="Tahoma"/>
          <w:sz w:val="24"/>
          <w:szCs w:val="24"/>
        </w:rPr>
        <w:t>ó</w:t>
      </w:r>
      <w:r w:rsidR="00013869" w:rsidRPr="00760ADF">
        <w:rPr>
          <w:rFonts w:ascii="Tahoma" w:hAnsi="Tahoma" w:cs="Tahoma"/>
          <w:sz w:val="24"/>
          <w:szCs w:val="24"/>
        </w:rPr>
        <w:t xml:space="preserve">n </w:t>
      </w:r>
      <w:r w:rsidR="00145B18" w:rsidRPr="00760ADF">
        <w:rPr>
          <w:rFonts w:ascii="Tahoma" w:hAnsi="Tahoma" w:cs="Tahoma"/>
          <w:sz w:val="24"/>
          <w:szCs w:val="24"/>
        </w:rPr>
        <w:t>S</w:t>
      </w:r>
      <w:r w:rsidR="00013869" w:rsidRPr="00760ADF">
        <w:rPr>
          <w:rFonts w:ascii="Tahoma" w:hAnsi="Tahoma" w:cs="Tahoma"/>
          <w:sz w:val="24"/>
          <w:szCs w:val="24"/>
        </w:rPr>
        <w:t>.</w:t>
      </w:r>
      <w:r w:rsidR="00145B18" w:rsidRPr="00760ADF">
        <w:rPr>
          <w:rFonts w:ascii="Tahoma" w:hAnsi="Tahoma" w:cs="Tahoma"/>
          <w:sz w:val="24"/>
          <w:szCs w:val="24"/>
        </w:rPr>
        <w:t>A</w:t>
      </w:r>
      <w:r w:rsidR="00013869" w:rsidRPr="00760ADF">
        <w:rPr>
          <w:rFonts w:ascii="Tahoma" w:hAnsi="Tahoma" w:cs="Tahoma"/>
          <w:sz w:val="24"/>
          <w:szCs w:val="24"/>
        </w:rPr>
        <w:t xml:space="preserve">., </w:t>
      </w:r>
      <w:r w:rsidR="005869E2" w:rsidRPr="00760ADF">
        <w:rPr>
          <w:rFonts w:ascii="Tahoma" w:hAnsi="Tahoma" w:cs="Tahoma"/>
          <w:sz w:val="24"/>
          <w:szCs w:val="24"/>
        </w:rPr>
        <w:t xml:space="preserve">que </w:t>
      </w:r>
      <w:r w:rsidR="00013869" w:rsidRPr="00760ADF">
        <w:rPr>
          <w:rFonts w:ascii="Tahoma" w:hAnsi="Tahoma" w:cs="Tahoma"/>
          <w:sz w:val="24"/>
          <w:szCs w:val="24"/>
        </w:rPr>
        <w:t>en caso de haberse pagado dicho instrumento p</w:t>
      </w:r>
      <w:r w:rsidR="00145B18" w:rsidRPr="00760ADF">
        <w:rPr>
          <w:rFonts w:ascii="Tahoma" w:hAnsi="Tahoma" w:cs="Tahoma"/>
          <w:sz w:val="24"/>
          <w:szCs w:val="24"/>
        </w:rPr>
        <w:t>ú</w:t>
      </w:r>
      <w:r w:rsidR="00013869" w:rsidRPr="00760ADF">
        <w:rPr>
          <w:rFonts w:ascii="Tahoma" w:hAnsi="Tahoma" w:cs="Tahoma"/>
          <w:sz w:val="24"/>
          <w:szCs w:val="24"/>
        </w:rPr>
        <w:t xml:space="preserve">blico, a favor de la cuenta de ahorro individual de la demandante, en un trámite interno, ejecute las acciones pertinentes para retrotraer las cosas en el estado en que se encontraban, esto es, reintegrando al </w:t>
      </w:r>
      <w:r w:rsidR="006E5885" w:rsidRPr="00760ADF">
        <w:rPr>
          <w:rFonts w:ascii="Tahoma" w:hAnsi="Tahoma" w:cs="Tahoma"/>
          <w:sz w:val="24"/>
          <w:szCs w:val="24"/>
        </w:rPr>
        <w:t>Ministerio de Hacienda y Crédito Público</w:t>
      </w:r>
      <w:r w:rsidR="00013869" w:rsidRPr="00760ADF">
        <w:rPr>
          <w:rFonts w:ascii="Tahoma" w:hAnsi="Tahoma" w:cs="Tahoma"/>
          <w:sz w:val="24"/>
          <w:szCs w:val="24"/>
        </w:rPr>
        <w:t xml:space="preserve"> dichos dineros depositados en la cuenta de la demandante, debiendo asumir la </w:t>
      </w:r>
      <w:r w:rsidR="00145B18" w:rsidRPr="00760ADF">
        <w:rPr>
          <w:rFonts w:ascii="Tahoma" w:hAnsi="Tahoma" w:cs="Tahoma"/>
          <w:sz w:val="24"/>
          <w:szCs w:val="24"/>
        </w:rPr>
        <w:t>AFP</w:t>
      </w:r>
      <w:r w:rsidR="00013869" w:rsidRPr="00760ADF">
        <w:rPr>
          <w:rFonts w:ascii="Tahoma" w:hAnsi="Tahoma" w:cs="Tahoma"/>
          <w:sz w:val="24"/>
          <w:szCs w:val="24"/>
        </w:rPr>
        <w:t xml:space="preserve"> con sus propios recursos la indexaci</w:t>
      </w:r>
      <w:r w:rsidR="00145B18" w:rsidRPr="00760ADF">
        <w:rPr>
          <w:rFonts w:ascii="Tahoma" w:hAnsi="Tahoma" w:cs="Tahoma"/>
          <w:sz w:val="24"/>
          <w:szCs w:val="24"/>
        </w:rPr>
        <w:t>ó</w:t>
      </w:r>
      <w:r w:rsidR="00013869" w:rsidRPr="00760ADF">
        <w:rPr>
          <w:rFonts w:ascii="Tahoma" w:hAnsi="Tahoma" w:cs="Tahoma"/>
          <w:sz w:val="24"/>
          <w:szCs w:val="24"/>
        </w:rPr>
        <w:t>n del bono por la p</w:t>
      </w:r>
      <w:r w:rsidR="00145B18" w:rsidRPr="00760ADF">
        <w:rPr>
          <w:rFonts w:ascii="Tahoma" w:hAnsi="Tahoma" w:cs="Tahoma"/>
          <w:sz w:val="24"/>
          <w:szCs w:val="24"/>
        </w:rPr>
        <w:t>é</w:t>
      </w:r>
      <w:r w:rsidR="00013869" w:rsidRPr="00760ADF">
        <w:rPr>
          <w:rFonts w:ascii="Tahoma" w:hAnsi="Tahoma" w:cs="Tahoma"/>
          <w:sz w:val="24"/>
          <w:szCs w:val="24"/>
        </w:rPr>
        <w:t>rdida de p</w:t>
      </w:r>
      <w:r w:rsidR="00145B18" w:rsidRPr="00760ADF">
        <w:rPr>
          <w:rFonts w:ascii="Tahoma" w:hAnsi="Tahoma" w:cs="Tahoma"/>
          <w:sz w:val="24"/>
          <w:szCs w:val="24"/>
        </w:rPr>
        <w:t>o</w:t>
      </w:r>
      <w:r w:rsidR="00013869" w:rsidRPr="00760ADF">
        <w:rPr>
          <w:rFonts w:ascii="Tahoma" w:hAnsi="Tahoma" w:cs="Tahoma"/>
          <w:sz w:val="24"/>
          <w:szCs w:val="24"/>
        </w:rPr>
        <w:t>der adquisitivo.</w:t>
      </w:r>
    </w:p>
    <w:p w14:paraId="228C578A" w14:textId="7D072032" w:rsidR="00F22ADA" w:rsidRPr="00760ADF" w:rsidRDefault="00F22ADA" w:rsidP="00760ADF">
      <w:pPr>
        <w:spacing w:after="0" w:line="276" w:lineRule="auto"/>
        <w:ind w:firstLine="284"/>
        <w:jc w:val="both"/>
        <w:rPr>
          <w:rFonts w:ascii="Tahoma" w:hAnsi="Tahoma" w:cs="Tahoma"/>
          <w:sz w:val="24"/>
          <w:szCs w:val="24"/>
        </w:rPr>
      </w:pPr>
    </w:p>
    <w:p w14:paraId="156B20EB" w14:textId="4CCDD6F1" w:rsidR="00F22ADA" w:rsidRPr="00760ADF" w:rsidRDefault="002E7CF9" w:rsidP="00760ADF">
      <w:pPr>
        <w:spacing w:after="0" w:line="276" w:lineRule="auto"/>
        <w:ind w:firstLine="284"/>
        <w:jc w:val="both"/>
        <w:rPr>
          <w:rFonts w:ascii="Tahoma" w:hAnsi="Tahoma" w:cs="Tahoma"/>
          <w:sz w:val="24"/>
          <w:szCs w:val="24"/>
        </w:rPr>
      </w:pPr>
      <w:r w:rsidRPr="00760ADF">
        <w:rPr>
          <w:rFonts w:ascii="Tahoma" w:hAnsi="Tahoma" w:cs="Tahoma"/>
          <w:sz w:val="24"/>
          <w:szCs w:val="24"/>
        </w:rPr>
        <w:t xml:space="preserve">Sin embargo, no pasar por alto esta Sala que </w:t>
      </w:r>
      <w:r w:rsidR="00F22ADA" w:rsidRPr="00760ADF">
        <w:rPr>
          <w:rFonts w:ascii="Tahoma" w:hAnsi="Tahoma" w:cs="Tahoma"/>
          <w:sz w:val="24"/>
          <w:szCs w:val="24"/>
        </w:rPr>
        <w:t xml:space="preserve">dentro de la sentencia de primera instancia se señala que </w:t>
      </w:r>
      <w:r w:rsidR="001553A7" w:rsidRPr="00760ADF">
        <w:rPr>
          <w:rFonts w:ascii="Tahoma" w:hAnsi="Tahoma" w:cs="Tahoma"/>
          <w:sz w:val="24"/>
          <w:szCs w:val="24"/>
        </w:rPr>
        <w:t xml:space="preserve">se deben indexar la totalidad del capital acumulado en la cuenta de ahorro individual de la demandante y los rendimientos financieros producidos por dicha cuenta, </w:t>
      </w:r>
      <w:r w:rsidRPr="00760ADF">
        <w:rPr>
          <w:rFonts w:ascii="Tahoma" w:hAnsi="Tahoma" w:cs="Tahoma"/>
          <w:sz w:val="24"/>
          <w:szCs w:val="24"/>
        </w:rPr>
        <w:t xml:space="preserve">omitiendo el contenido del </w:t>
      </w:r>
      <w:r w:rsidR="008A75CA" w:rsidRPr="00760ADF">
        <w:rPr>
          <w:rFonts w:ascii="Tahoma" w:hAnsi="Tahoma" w:cs="Tahoma"/>
          <w:sz w:val="24"/>
          <w:szCs w:val="24"/>
        </w:rPr>
        <w:t>artículo 101 de la ley 100</w:t>
      </w:r>
      <w:r w:rsidR="00462265" w:rsidRPr="00760ADF">
        <w:rPr>
          <w:rFonts w:ascii="Tahoma" w:hAnsi="Tahoma" w:cs="Tahoma"/>
          <w:sz w:val="24"/>
          <w:szCs w:val="24"/>
        </w:rPr>
        <w:t xml:space="preserve">, </w:t>
      </w:r>
      <w:r w:rsidRPr="00760ADF">
        <w:rPr>
          <w:rFonts w:ascii="Tahoma" w:hAnsi="Tahoma" w:cs="Tahoma"/>
          <w:sz w:val="24"/>
          <w:szCs w:val="24"/>
        </w:rPr>
        <w:t xml:space="preserve">según </w:t>
      </w:r>
      <w:r w:rsidR="00462265" w:rsidRPr="00760ADF">
        <w:rPr>
          <w:rFonts w:ascii="Tahoma" w:hAnsi="Tahoma" w:cs="Tahoma"/>
          <w:sz w:val="24"/>
          <w:szCs w:val="24"/>
        </w:rPr>
        <w:t>el cual</w:t>
      </w:r>
      <w:r w:rsidRPr="00760ADF">
        <w:rPr>
          <w:rFonts w:ascii="Tahoma" w:hAnsi="Tahoma" w:cs="Tahoma"/>
          <w:sz w:val="24"/>
          <w:szCs w:val="24"/>
        </w:rPr>
        <w:t xml:space="preserve">, </w:t>
      </w:r>
      <w:r w:rsidR="008A75CA" w:rsidRPr="00760ADF">
        <w:rPr>
          <w:rFonts w:ascii="Tahoma" w:hAnsi="Tahoma" w:cs="Tahoma"/>
          <w:sz w:val="24"/>
          <w:szCs w:val="24"/>
        </w:rPr>
        <w:t xml:space="preserve">las </w:t>
      </w:r>
      <w:proofErr w:type="spellStart"/>
      <w:r w:rsidR="008A75CA" w:rsidRPr="00760ADF">
        <w:rPr>
          <w:rFonts w:ascii="Tahoma" w:hAnsi="Tahoma" w:cs="Tahoma"/>
          <w:sz w:val="24"/>
          <w:szCs w:val="24"/>
        </w:rPr>
        <w:t>AFPs</w:t>
      </w:r>
      <w:proofErr w:type="spellEnd"/>
      <w:r w:rsidR="008A75CA" w:rsidRPr="00760ADF">
        <w:rPr>
          <w:rFonts w:ascii="Tahoma" w:hAnsi="Tahoma" w:cs="Tahoma"/>
          <w:sz w:val="24"/>
          <w:szCs w:val="24"/>
        </w:rPr>
        <w:t xml:space="preserve"> tienen </w:t>
      </w:r>
      <w:r w:rsidR="003B2797" w:rsidRPr="00760ADF">
        <w:rPr>
          <w:rFonts w:ascii="Tahoma" w:hAnsi="Tahoma" w:cs="Tahoma"/>
          <w:sz w:val="24"/>
          <w:szCs w:val="24"/>
        </w:rPr>
        <w:t>l</w:t>
      </w:r>
      <w:r w:rsidR="008A75CA" w:rsidRPr="00760ADF">
        <w:rPr>
          <w:rFonts w:ascii="Tahoma" w:hAnsi="Tahoma" w:cs="Tahoma"/>
          <w:sz w:val="24"/>
          <w:szCs w:val="24"/>
        </w:rPr>
        <w:t>a obligación de mantener una rentabilidad mínima, por lo que se supone que cuando la AFP traslada la totalidad del capital acumulado y los rendimientos de este a Colpensiones</w:t>
      </w:r>
      <w:r w:rsidRPr="00760ADF">
        <w:rPr>
          <w:rFonts w:ascii="Tahoma" w:hAnsi="Tahoma" w:cs="Tahoma"/>
          <w:sz w:val="24"/>
          <w:szCs w:val="24"/>
        </w:rPr>
        <w:t xml:space="preserve">, </w:t>
      </w:r>
      <w:r w:rsidR="008A75CA" w:rsidRPr="00760ADF">
        <w:rPr>
          <w:rFonts w:ascii="Tahoma" w:hAnsi="Tahoma" w:cs="Tahoma"/>
          <w:sz w:val="24"/>
          <w:szCs w:val="24"/>
        </w:rPr>
        <w:t xml:space="preserve">los recursos </w:t>
      </w:r>
      <w:r w:rsidRPr="00760ADF">
        <w:rPr>
          <w:rFonts w:ascii="Tahoma" w:hAnsi="Tahoma" w:cs="Tahoma"/>
          <w:sz w:val="24"/>
          <w:szCs w:val="24"/>
        </w:rPr>
        <w:t>no han sufrido un detrimento económico</w:t>
      </w:r>
      <w:r w:rsidR="008A75CA" w:rsidRPr="00760ADF">
        <w:rPr>
          <w:rFonts w:ascii="Tahoma" w:hAnsi="Tahoma" w:cs="Tahoma"/>
          <w:sz w:val="24"/>
          <w:szCs w:val="24"/>
        </w:rPr>
        <w:t xml:space="preserve">, por lo que no </w:t>
      </w:r>
      <w:r w:rsidRPr="00760ADF">
        <w:rPr>
          <w:rFonts w:ascii="Tahoma" w:hAnsi="Tahoma" w:cs="Tahoma"/>
          <w:sz w:val="24"/>
          <w:szCs w:val="24"/>
        </w:rPr>
        <w:t>hay necesidad de indexar su valor</w:t>
      </w:r>
      <w:r w:rsidR="008A75CA" w:rsidRPr="00760ADF">
        <w:rPr>
          <w:rFonts w:ascii="Tahoma" w:hAnsi="Tahoma" w:cs="Tahoma"/>
          <w:sz w:val="24"/>
          <w:szCs w:val="24"/>
        </w:rPr>
        <w:t xml:space="preserve">. </w:t>
      </w:r>
    </w:p>
    <w:p w14:paraId="05958340" w14:textId="72EB429E" w:rsidR="00462265" w:rsidRPr="00760ADF" w:rsidRDefault="00462265" w:rsidP="00760ADF">
      <w:pPr>
        <w:spacing w:after="0" w:line="276" w:lineRule="auto"/>
        <w:ind w:firstLine="284"/>
        <w:jc w:val="both"/>
        <w:rPr>
          <w:rFonts w:ascii="Tahoma" w:hAnsi="Tahoma" w:cs="Tahoma"/>
          <w:sz w:val="24"/>
          <w:szCs w:val="24"/>
        </w:rPr>
      </w:pPr>
    </w:p>
    <w:p w14:paraId="46679578" w14:textId="59EF4E78" w:rsidR="00462265" w:rsidRPr="00760ADF" w:rsidRDefault="00462265" w:rsidP="00760ADF">
      <w:pPr>
        <w:spacing w:after="0" w:line="276" w:lineRule="auto"/>
        <w:ind w:firstLine="284"/>
        <w:jc w:val="both"/>
        <w:rPr>
          <w:rFonts w:ascii="Tahoma" w:hAnsi="Tahoma" w:cs="Tahoma"/>
          <w:sz w:val="24"/>
          <w:szCs w:val="24"/>
        </w:rPr>
      </w:pPr>
      <w:r w:rsidRPr="00760ADF">
        <w:rPr>
          <w:rFonts w:ascii="Tahoma" w:hAnsi="Tahoma" w:cs="Tahoma"/>
          <w:sz w:val="24"/>
          <w:szCs w:val="24"/>
        </w:rPr>
        <w:t xml:space="preserve">Por lo anterior, se </w:t>
      </w:r>
      <w:r w:rsidRPr="00760ADF">
        <w:rPr>
          <w:rFonts w:ascii="Tahoma" w:hAnsi="Tahoma" w:cs="Tahoma"/>
          <w:b/>
          <w:bCs/>
          <w:sz w:val="24"/>
          <w:szCs w:val="24"/>
        </w:rPr>
        <w:t xml:space="preserve">modificarán </w:t>
      </w:r>
      <w:r w:rsidRPr="00760ADF">
        <w:rPr>
          <w:rFonts w:ascii="Tahoma" w:hAnsi="Tahoma" w:cs="Tahoma"/>
          <w:sz w:val="24"/>
          <w:szCs w:val="24"/>
        </w:rPr>
        <w:t xml:space="preserve">los numerales cuarto y quinto de la parte resolutoria de la sentencia de primera instancia en el sentido de señalar que los valores a indexar son únicamente los gastos de administración y las comisiones cobradas, </w:t>
      </w:r>
      <w:r w:rsidR="003B2797" w:rsidRPr="00760ADF">
        <w:rPr>
          <w:rFonts w:ascii="Tahoma" w:hAnsi="Tahoma" w:cs="Tahoma"/>
          <w:sz w:val="24"/>
          <w:szCs w:val="24"/>
        </w:rPr>
        <w:t xml:space="preserve">pero </w:t>
      </w:r>
      <w:r w:rsidRPr="00760ADF">
        <w:rPr>
          <w:rFonts w:ascii="Tahoma" w:hAnsi="Tahoma" w:cs="Tahoma"/>
          <w:sz w:val="24"/>
          <w:szCs w:val="24"/>
        </w:rPr>
        <w:t>no la totalidad del capital acumulado en la cuenta de ahorro individual de la demandante ni los rendimientos financieros generados por dicha cuenta.</w:t>
      </w:r>
    </w:p>
    <w:p w14:paraId="4A905C1D" w14:textId="2328369F" w:rsidR="1B4704F1" w:rsidRPr="00760ADF" w:rsidRDefault="1B4704F1" w:rsidP="00760ADF">
      <w:pPr>
        <w:spacing w:after="0" w:line="276" w:lineRule="auto"/>
        <w:jc w:val="both"/>
        <w:rPr>
          <w:rFonts w:ascii="Tahoma" w:hAnsi="Tahoma" w:cs="Tahoma"/>
          <w:sz w:val="24"/>
          <w:szCs w:val="24"/>
        </w:rPr>
      </w:pPr>
    </w:p>
    <w:p w14:paraId="251D2980" w14:textId="43B6DC42" w:rsidR="1B4704F1" w:rsidRPr="00760ADF" w:rsidRDefault="1B4704F1" w:rsidP="00760ADF">
      <w:pPr>
        <w:spacing w:after="0" w:line="276" w:lineRule="auto"/>
        <w:ind w:firstLine="284"/>
        <w:jc w:val="both"/>
        <w:rPr>
          <w:rFonts w:ascii="Tahoma" w:hAnsi="Tahoma" w:cs="Tahoma"/>
          <w:sz w:val="24"/>
          <w:szCs w:val="24"/>
        </w:rPr>
      </w:pPr>
      <w:r w:rsidRPr="00760ADF">
        <w:rPr>
          <w:rFonts w:ascii="Tahoma" w:eastAsia="Tahoma" w:hAnsi="Tahoma" w:cs="Tahoma"/>
          <w:sz w:val="24"/>
          <w:szCs w:val="24"/>
        </w:rPr>
        <w:t>Las costas en esta instancia correrán a cargo de la Administradora de Fondos de Pensiones y Cesantías Porvenir S.A.</w:t>
      </w:r>
      <w:r w:rsidR="002D5663" w:rsidRPr="00760ADF">
        <w:rPr>
          <w:rFonts w:ascii="Tahoma" w:eastAsia="Tahoma" w:hAnsi="Tahoma" w:cs="Tahoma"/>
          <w:sz w:val="24"/>
          <w:szCs w:val="24"/>
        </w:rPr>
        <w:t xml:space="preserve">, </w:t>
      </w:r>
      <w:r w:rsidR="002D5663" w:rsidRPr="00760ADF">
        <w:rPr>
          <w:rFonts w:ascii="Tahoma" w:eastAsia="Tahoma" w:hAnsi="Tahoma" w:cs="Tahoma"/>
          <w:sz w:val="24"/>
          <w:szCs w:val="24"/>
          <w:lang w:val="es"/>
        </w:rPr>
        <w:t>Administradora de Fondos de Pensiones Protección S.A.</w:t>
      </w:r>
      <w:r w:rsidR="00972DFB" w:rsidRPr="00760ADF">
        <w:rPr>
          <w:rFonts w:ascii="Tahoma" w:eastAsia="Tahoma" w:hAnsi="Tahoma" w:cs="Tahoma"/>
          <w:sz w:val="24"/>
          <w:szCs w:val="24"/>
          <w:lang w:val="es"/>
        </w:rPr>
        <w:t>, Colfondos S.A. Pensiones y Cesantías</w:t>
      </w:r>
      <w:r w:rsidR="002D5663" w:rsidRPr="00760ADF">
        <w:rPr>
          <w:rFonts w:ascii="Tahoma" w:eastAsia="Tahoma" w:hAnsi="Tahoma" w:cs="Tahoma"/>
          <w:sz w:val="24"/>
          <w:szCs w:val="24"/>
          <w:lang w:val="es"/>
        </w:rPr>
        <w:t xml:space="preserve"> y</w:t>
      </w:r>
      <w:r w:rsidRPr="00760ADF">
        <w:rPr>
          <w:rFonts w:ascii="Tahoma" w:eastAsia="Tahoma" w:hAnsi="Tahoma" w:cs="Tahoma"/>
          <w:sz w:val="24"/>
          <w:szCs w:val="24"/>
        </w:rPr>
        <w:t xml:space="preserve"> Colpensiones al no haber prosperado los recursos de alzada. </w:t>
      </w:r>
    </w:p>
    <w:p w14:paraId="65F1022E" w14:textId="39438040" w:rsidR="1B4704F1" w:rsidRPr="00760ADF" w:rsidRDefault="1B4704F1" w:rsidP="00760ADF">
      <w:pPr>
        <w:spacing w:after="0" w:line="276" w:lineRule="auto"/>
        <w:ind w:firstLine="284"/>
        <w:jc w:val="both"/>
        <w:rPr>
          <w:rFonts w:ascii="Tahoma" w:hAnsi="Tahoma" w:cs="Tahoma"/>
          <w:sz w:val="24"/>
          <w:szCs w:val="24"/>
        </w:rPr>
      </w:pPr>
      <w:r w:rsidRPr="00760ADF">
        <w:rPr>
          <w:rFonts w:ascii="Tahoma" w:eastAsia="Tahoma" w:hAnsi="Tahoma" w:cs="Tahoma"/>
          <w:sz w:val="24"/>
          <w:szCs w:val="24"/>
        </w:rPr>
        <w:t xml:space="preserve"> </w:t>
      </w:r>
    </w:p>
    <w:p w14:paraId="3F647B8D" w14:textId="3F6E0D5A" w:rsidR="1B4704F1" w:rsidRPr="00760ADF" w:rsidRDefault="00FD4C23" w:rsidP="00760ADF">
      <w:pPr>
        <w:spacing w:after="0" w:line="276" w:lineRule="auto"/>
        <w:ind w:firstLine="284"/>
        <w:jc w:val="both"/>
        <w:rPr>
          <w:rFonts w:ascii="Tahoma" w:eastAsia="Tahoma" w:hAnsi="Tahoma" w:cs="Tahoma"/>
          <w:sz w:val="24"/>
          <w:szCs w:val="24"/>
        </w:rPr>
      </w:pPr>
      <w:r>
        <w:rPr>
          <w:rFonts w:ascii="Tahoma" w:eastAsia="Tahoma" w:hAnsi="Tahoma" w:cs="Tahoma"/>
          <w:sz w:val="24"/>
          <w:szCs w:val="24"/>
        </w:rPr>
        <w:t>(…)</w:t>
      </w:r>
    </w:p>
    <w:p w14:paraId="00453F26" w14:textId="7B93C8E2" w:rsidR="1B4704F1" w:rsidRPr="00760ADF" w:rsidRDefault="1B4704F1" w:rsidP="00760ADF">
      <w:pPr>
        <w:spacing w:after="0" w:line="276" w:lineRule="auto"/>
        <w:jc w:val="both"/>
        <w:rPr>
          <w:rFonts w:ascii="Tahoma" w:hAnsi="Tahoma" w:cs="Tahoma"/>
          <w:sz w:val="24"/>
          <w:szCs w:val="24"/>
        </w:rPr>
      </w:pPr>
    </w:p>
    <w:p w14:paraId="2121B4BB" w14:textId="165ABE0C" w:rsidR="1B4704F1" w:rsidRPr="00760ADF" w:rsidRDefault="1B4704F1" w:rsidP="00760ADF">
      <w:pPr>
        <w:spacing w:after="0" w:line="276" w:lineRule="auto"/>
        <w:ind w:firstLine="284"/>
        <w:jc w:val="both"/>
        <w:rPr>
          <w:rFonts w:ascii="Tahoma" w:hAnsi="Tahoma" w:cs="Tahoma"/>
          <w:sz w:val="24"/>
          <w:szCs w:val="24"/>
        </w:rPr>
      </w:pPr>
      <w:r w:rsidRPr="00760ADF">
        <w:rPr>
          <w:rFonts w:ascii="Tahoma" w:eastAsia="Tahoma" w:hAnsi="Tahoma" w:cs="Tahoma"/>
          <w:sz w:val="24"/>
          <w:szCs w:val="24"/>
        </w:rPr>
        <w:t xml:space="preserve">En mérito de lo expuesto, el </w:t>
      </w:r>
      <w:r w:rsidRPr="00760ADF">
        <w:rPr>
          <w:rFonts w:ascii="Tahoma" w:eastAsia="Tahoma" w:hAnsi="Tahoma" w:cs="Tahoma"/>
          <w:b/>
          <w:bCs/>
          <w:sz w:val="24"/>
          <w:szCs w:val="24"/>
        </w:rPr>
        <w:t>Tribunal Superior del Distrito Judicial de Pereira - Risaralda, Sala de Decisión Laboral No. 1</w:t>
      </w:r>
      <w:r w:rsidR="00FD4C23" w:rsidRPr="00FD4C23">
        <w:rPr>
          <w:rFonts w:ascii="Tahoma" w:eastAsia="Tahoma" w:hAnsi="Tahoma" w:cs="Tahoma"/>
          <w:bCs/>
          <w:sz w:val="24"/>
          <w:szCs w:val="24"/>
        </w:rPr>
        <w:t>,</w:t>
      </w:r>
      <w:r w:rsidRPr="00760ADF">
        <w:rPr>
          <w:rFonts w:ascii="Tahoma" w:eastAsia="Tahoma" w:hAnsi="Tahoma" w:cs="Tahoma"/>
          <w:sz w:val="24"/>
          <w:szCs w:val="24"/>
        </w:rPr>
        <w:t xml:space="preserve"> administrando justicia en nombre de la República y por autoridad de la ley,</w:t>
      </w:r>
    </w:p>
    <w:p w14:paraId="427F006E" w14:textId="129418A5" w:rsidR="1B4704F1" w:rsidRPr="00760ADF" w:rsidRDefault="1B4704F1" w:rsidP="00760ADF">
      <w:pPr>
        <w:spacing w:after="0" w:line="276" w:lineRule="auto"/>
        <w:ind w:firstLine="644"/>
        <w:jc w:val="both"/>
        <w:rPr>
          <w:rFonts w:ascii="Tahoma" w:hAnsi="Tahoma" w:cs="Tahoma"/>
          <w:sz w:val="24"/>
          <w:szCs w:val="24"/>
        </w:rPr>
      </w:pPr>
      <w:r w:rsidRPr="00760ADF">
        <w:rPr>
          <w:rFonts w:ascii="Tahoma" w:eastAsia="Tahoma" w:hAnsi="Tahoma" w:cs="Tahoma"/>
          <w:sz w:val="24"/>
          <w:szCs w:val="24"/>
        </w:rPr>
        <w:t xml:space="preserve"> </w:t>
      </w:r>
    </w:p>
    <w:p w14:paraId="0C520D47" w14:textId="7F870AD7" w:rsidR="1B4704F1" w:rsidRPr="00760ADF" w:rsidRDefault="1B4704F1" w:rsidP="00760ADF">
      <w:pPr>
        <w:spacing w:after="0" w:line="276" w:lineRule="auto"/>
        <w:ind w:firstLine="284"/>
        <w:jc w:val="center"/>
        <w:rPr>
          <w:rFonts w:ascii="Tahoma" w:hAnsi="Tahoma" w:cs="Tahoma"/>
          <w:sz w:val="24"/>
          <w:szCs w:val="24"/>
        </w:rPr>
      </w:pPr>
      <w:r w:rsidRPr="00760ADF">
        <w:rPr>
          <w:rFonts w:ascii="Tahoma" w:eastAsia="Tahoma" w:hAnsi="Tahoma" w:cs="Tahoma"/>
          <w:b/>
          <w:bCs/>
          <w:color w:val="000000" w:themeColor="text1"/>
          <w:sz w:val="24"/>
          <w:szCs w:val="24"/>
        </w:rPr>
        <w:t>RESUELVE</w:t>
      </w:r>
    </w:p>
    <w:p w14:paraId="51479B87" w14:textId="1A29924F" w:rsidR="1B4704F1" w:rsidRPr="00760ADF" w:rsidRDefault="1B4704F1" w:rsidP="00760ADF">
      <w:pPr>
        <w:spacing w:after="0" w:line="276" w:lineRule="auto"/>
        <w:jc w:val="center"/>
        <w:rPr>
          <w:rFonts w:ascii="Tahoma" w:hAnsi="Tahoma" w:cs="Tahoma"/>
          <w:sz w:val="24"/>
          <w:szCs w:val="24"/>
        </w:rPr>
      </w:pPr>
      <w:r w:rsidRPr="00760ADF">
        <w:rPr>
          <w:rFonts w:ascii="Tahoma" w:eastAsia="Tahoma" w:hAnsi="Tahoma" w:cs="Tahoma"/>
          <w:b/>
          <w:bCs/>
          <w:sz w:val="24"/>
          <w:szCs w:val="24"/>
        </w:rPr>
        <w:t xml:space="preserve"> </w:t>
      </w:r>
    </w:p>
    <w:p w14:paraId="2F6795AE" w14:textId="35A55779" w:rsidR="003B2797" w:rsidRPr="00760ADF" w:rsidRDefault="1B4704F1" w:rsidP="00760ADF">
      <w:pPr>
        <w:spacing w:after="0" w:line="276" w:lineRule="auto"/>
        <w:ind w:firstLine="284"/>
        <w:jc w:val="both"/>
        <w:rPr>
          <w:rFonts w:ascii="Tahoma" w:eastAsia="Tahoma" w:hAnsi="Tahoma" w:cs="Tahoma"/>
          <w:sz w:val="24"/>
          <w:szCs w:val="24"/>
        </w:rPr>
      </w:pPr>
      <w:r w:rsidRPr="00760ADF">
        <w:rPr>
          <w:rFonts w:ascii="Tahoma" w:eastAsia="Tahoma" w:hAnsi="Tahoma" w:cs="Tahoma"/>
          <w:b/>
          <w:bCs/>
          <w:sz w:val="24"/>
          <w:szCs w:val="24"/>
        </w:rPr>
        <w:t>PRIMERO</w:t>
      </w:r>
      <w:r w:rsidRPr="00760ADF">
        <w:rPr>
          <w:rFonts w:ascii="Tahoma" w:eastAsia="Tahoma" w:hAnsi="Tahoma" w:cs="Tahoma"/>
          <w:sz w:val="24"/>
          <w:szCs w:val="24"/>
        </w:rPr>
        <w:t xml:space="preserve">: </w:t>
      </w:r>
      <w:r w:rsidR="003B2797" w:rsidRPr="00760ADF">
        <w:rPr>
          <w:rFonts w:ascii="Tahoma" w:eastAsia="Tahoma" w:hAnsi="Tahoma" w:cs="Tahoma"/>
          <w:b/>
          <w:bCs/>
          <w:sz w:val="24"/>
          <w:szCs w:val="24"/>
        </w:rPr>
        <w:t xml:space="preserve">MODIFICAR </w:t>
      </w:r>
      <w:r w:rsidR="003B2797" w:rsidRPr="00760ADF">
        <w:rPr>
          <w:rFonts w:ascii="Tahoma" w:eastAsia="Tahoma" w:hAnsi="Tahoma" w:cs="Tahoma"/>
          <w:sz w:val="24"/>
          <w:szCs w:val="24"/>
        </w:rPr>
        <w:t xml:space="preserve">los numerales cuarto y quinto de la parte resolutiva de la sentencia de primera instancia, en el sentido de señalar que los valores a trasladar que se deben indexar son únicamente los gastos de administración y las comisiones cobradas durante la afiliación, pero no la totalidad del capital acumulado en la cuenta </w:t>
      </w:r>
      <w:r w:rsidR="003B2797" w:rsidRPr="00760ADF">
        <w:rPr>
          <w:rFonts w:ascii="Tahoma" w:eastAsia="Tahoma" w:hAnsi="Tahoma" w:cs="Tahoma"/>
          <w:sz w:val="24"/>
          <w:szCs w:val="24"/>
        </w:rPr>
        <w:lastRenderedPageBreak/>
        <w:t>de ahorro individual de la demandante ni los rendimientos financieros producidos por dicha cuenta.</w:t>
      </w:r>
    </w:p>
    <w:p w14:paraId="071298E5" w14:textId="10406137" w:rsidR="1B4704F1" w:rsidRPr="00760ADF" w:rsidRDefault="1B4704F1" w:rsidP="00760ADF">
      <w:pPr>
        <w:spacing w:after="0" w:line="276" w:lineRule="auto"/>
        <w:ind w:firstLine="284"/>
        <w:jc w:val="both"/>
        <w:rPr>
          <w:rFonts w:ascii="Tahoma" w:hAnsi="Tahoma" w:cs="Tahoma"/>
          <w:sz w:val="24"/>
          <w:szCs w:val="24"/>
        </w:rPr>
      </w:pPr>
    </w:p>
    <w:p w14:paraId="406065FE" w14:textId="77777777" w:rsidR="003B2797" w:rsidRPr="00760ADF" w:rsidRDefault="00F25DD3" w:rsidP="00760ADF">
      <w:pPr>
        <w:spacing w:after="0" w:line="276" w:lineRule="auto"/>
        <w:ind w:firstLine="284"/>
        <w:jc w:val="both"/>
        <w:rPr>
          <w:rFonts w:ascii="Tahoma" w:eastAsia="Tahoma" w:hAnsi="Tahoma" w:cs="Tahoma"/>
          <w:sz w:val="24"/>
          <w:szCs w:val="24"/>
        </w:rPr>
      </w:pPr>
      <w:r w:rsidRPr="00760ADF">
        <w:rPr>
          <w:rFonts w:ascii="Tahoma" w:eastAsia="Tahoma" w:hAnsi="Tahoma" w:cs="Tahoma"/>
          <w:b/>
          <w:bCs/>
          <w:sz w:val="24"/>
          <w:szCs w:val="24"/>
        </w:rPr>
        <w:t xml:space="preserve">SEGUNDO: </w:t>
      </w:r>
      <w:r w:rsidR="003B2797" w:rsidRPr="00760ADF">
        <w:rPr>
          <w:rFonts w:ascii="Tahoma" w:eastAsia="Tahoma" w:hAnsi="Tahoma" w:cs="Tahoma"/>
          <w:b/>
          <w:bCs/>
          <w:sz w:val="24"/>
          <w:szCs w:val="24"/>
        </w:rPr>
        <w:t>ADICIONAR</w:t>
      </w:r>
      <w:r w:rsidR="003B2797" w:rsidRPr="00760ADF">
        <w:rPr>
          <w:rFonts w:ascii="Tahoma" w:eastAsia="Tahoma" w:hAnsi="Tahoma" w:cs="Tahoma"/>
          <w:sz w:val="24"/>
          <w:szCs w:val="24"/>
        </w:rPr>
        <w:t xml:space="preserve"> </w:t>
      </w:r>
      <w:r w:rsidR="003B2797" w:rsidRPr="00760ADF">
        <w:rPr>
          <w:rFonts w:ascii="Tahoma" w:hAnsi="Tahoma" w:cs="Tahoma"/>
          <w:bCs/>
          <w:sz w:val="24"/>
          <w:szCs w:val="24"/>
        </w:rPr>
        <w:t xml:space="preserve">el numeral séptimo de la parte resolutiva de la </w:t>
      </w:r>
      <w:r w:rsidR="003B2797" w:rsidRPr="00760ADF">
        <w:rPr>
          <w:rFonts w:ascii="Tahoma" w:hAnsi="Tahoma" w:cs="Tahoma"/>
          <w:sz w:val="24"/>
          <w:szCs w:val="24"/>
        </w:rPr>
        <w:t>sentencia de primera</w:t>
      </w:r>
      <w:r w:rsidR="003B2797" w:rsidRPr="00760ADF">
        <w:rPr>
          <w:rFonts w:ascii="Tahoma" w:eastAsia="Tahoma" w:hAnsi="Tahoma" w:cs="Tahoma"/>
          <w:sz w:val="24"/>
          <w:szCs w:val="24"/>
        </w:rPr>
        <w:t xml:space="preserve"> instancia, en el sentido de ordenar a la AFP Protección S.A. que, en caso de que se haya pagado el bono pensional a favor de la cuenta de ahorro individual de la demandante, a través de un trámite interno, reintegre la suma pagada por este concepto a favor de la OBP del Ministerio de Hacienda y Crédito Público, suma que deberá estar debidamente indexada, indexación que será a cargo de sus propios recursos. </w:t>
      </w:r>
    </w:p>
    <w:p w14:paraId="7397953D" w14:textId="77777777" w:rsidR="00F25DD3" w:rsidRPr="00760ADF" w:rsidRDefault="00F25DD3" w:rsidP="00760ADF">
      <w:pPr>
        <w:spacing w:after="0" w:line="276" w:lineRule="auto"/>
        <w:ind w:firstLine="284"/>
        <w:jc w:val="both"/>
        <w:rPr>
          <w:rFonts w:ascii="Tahoma" w:eastAsia="Tahoma" w:hAnsi="Tahoma" w:cs="Tahoma"/>
          <w:b/>
          <w:bCs/>
          <w:sz w:val="24"/>
          <w:szCs w:val="24"/>
        </w:rPr>
      </w:pPr>
    </w:p>
    <w:p w14:paraId="516BF08C" w14:textId="0F3365E0" w:rsidR="1B4704F1" w:rsidRPr="00760ADF" w:rsidRDefault="00F25DD3" w:rsidP="00760ADF">
      <w:pPr>
        <w:spacing w:after="0" w:line="276" w:lineRule="auto"/>
        <w:ind w:firstLine="284"/>
        <w:jc w:val="both"/>
        <w:rPr>
          <w:rFonts w:ascii="Tahoma" w:hAnsi="Tahoma" w:cs="Tahoma"/>
          <w:sz w:val="24"/>
          <w:szCs w:val="24"/>
        </w:rPr>
      </w:pPr>
      <w:r w:rsidRPr="00760ADF">
        <w:rPr>
          <w:rFonts w:ascii="Tahoma" w:eastAsia="Tahoma" w:hAnsi="Tahoma" w:cs="Tahoma"/>
          <w:b/>
          <w:bCs/>
          <w:sz w:val="24"/>
          <w:szCs w:val="24"/>
        </w:rPr>
        <w:t>TERCERO</w:t>
      </w:r>
      <w:r w:rsidR="1B4704F1" w:rsidRPr="00760ADF">
        <w:rPr>
          <w:rFonts w:ascii="Tahoma" w:eastAsia="Tahoma" w:hAnsi="Tahoma" w:cs="Tahoma"/>
          <w:b/>
          <w:bCs/>
          <w:sz w:val="24"/>
          <w:szCs w:val="24"/>
        </w:rPr>
        <w:t xml:space="preserve">: CONFIRMAR </w:t>
      </w:r>
      <w:r w:rsidR="1B4704F1" w:rsidRPr="00760ADF">
        <w:rPr>
          <w:rFonts w:ascii="Tahoma" w:eastAsia="Tahoma" w:hAnsi="Tahoma" w:cs="Tahoma"/>
          <w:sz w:val="24"/>
          <w:szCs w:val="24"/>
        </w:rPr>
        <w:t>la sentencia de primera instancia en todo lo demás.</w:t>
      </w:r>
    </w:p>
    <w:p w14:paraId="1EDB0FFC" w14:textId="2FAD5845" w:rsidR="1B4704F1" w:rsidRPr="00760ADF" w:rsidRDefault="1B4704F1" w:rsidP="00760ADF">
      <w:pPr>
        <w:spacing w:after="0" w:line="276" w:lineRule="auto"/>
        <w:ind w:firstLine="705"/>
        <w:jc w:val="both"/>
        <w:rPr>
          <w:rFonts w:ascii="Tahoma" w:hAnsi="Tahoma" w:cs="Tahoma"/>
          <w:sz w:val="24"/>
          <w:szCs w:val="24"/>
        </w:rPr>
      </w:pPr>
      <w:r w:rsidRPr="00760ADF">
        <w:rPr>
          <w:rFonts w:ascii="Tahoma" w:eastAsia="Tahoma" w:hAnsi="Tahoma" w:cs="Tahoma"/>
          <w:sz w:val="24"/>
          <w:szCs w:val="24"/>
        </w:rPr>
        <w:t xml:space="preserve"> </w:t>
      </w:r>
    </w:p>
    <w:p w14:paraId="1A7AAA67" w14:textId="41D7F0E8" w:rsidR="1B4704F1" w:rsidRPr="00760ADF" w:rsidRDefault="00F25DD3" w:rsidP="00760ADF">
      <w:pPr>
        <w:spacing w:after="0" w:line="276" w:lineRule="auto"/>
        <w:ind w:firstLine="284"/>
        <w:jc w:val="both"/>
        <w:rPr>
          <w:rFonts w:ascii="Tahoma" w:hAnsi="Tahoma" w:cs="Tahoma"/>
          <w:sz w:val="24"/>
          <w:szCs w:val="24"/>
        </w:rPr>
      </w:pPr>
      <w:r w:rsidRPr="00760ADF">
        <w:rPr>
          <w:rFonts w:ascii="Tahoma" w:eastAsia="Tahoma" w:hAnsi="Tahoma" w:cs="Tahoma"/>
          <w:b/>
          <w:bCs/>
          <w:sz w:val="24"/>
          <w:szCs w:val="24"/>
        </w:rPr>
        <w:t>CUARTO</w:t>
      </w:r>
      <w:r w:rsidR="1B4704F1" w:rsidRPr="00760ADF">
        <w:rPr>
          <w:rFonts w:ascii="Tahoma" w:eastAsia="Tahoma" w:hAnsi="Tahoma" w:cs="Tahoma"/>
          <w:b/>
          <w:bCs/>
          <w:sz w:val="24"/>
          <w:szCs w:val="24"/>
        </w:rPr>
        <w:t>:</w:t>
      </w:r>
      <w:r w:rsidR="1B4704F1" w:rsidRPr="00760ADF">
        <w:rPr>
          <w:rFonts w:ascii="Tahoma" w:eastAsia="Tahoma" w:hAnsi="Tahoma" w:cs="Tahoma"/>
          <w:b/>
          <w:bCs/>
          <w:i/>
          <w:iCs/>
          <w:sz w:val="24"/>
          <w:szCs w:val="24"/>
        </w:rPr>
        <w:t xml:space="preserve"> </w:t>
      </w:r>
      <w:r w:rsidR="1B4704F1" w:rsidRPr="00760ADF">
        <w:rPr>
          <w:rFonts w:ascii="Tahoma" w:eastAsia="Tahoma" w:hAnsi="Tahoma" w:cs="Tahoma"/>
          <w:b/>
          <w:bCs/>
          <w:sz w:val="24"/>
          <w:szCs w:val="24"/>
        </w:rPr>
        <w:t xml:space="preserve"> CONDENAR</w:t>
      </w:r>
      <w:r w:rsidR="1B4704F1" w:rsidRPr="00760ADF">
        <w:rPr>
          <w:rFonts w:ascii="Tahoma" w:eastAsia="Tahoma" w:hAnsi="Tahoma" w:cs="Tahoma"/>
          <w:sz w:val="24"/>
          <w:szCs w:val="24"/>
        </w:rPr>
        <w:t xml:space="preserve"> en costas de segunda instancia a </w:t>
      </w:r>
      <w:r w:rsidR="00972DFB" w:rsidRPr="00760ADF">
        <w:rPr>
          <w:rFonts w:ascii="Tahoma" w:eastAsia="Tahoma" w:hAnsi="Tahoma" w:cs="Tahoma"/>
          <w:b/>
          <w:bCs/>
          <w:sz w:val="24"/>
          <w:szCs w:val="24"/>
        </w:rPr>
        <w:t>Colfondos S.A., P</w:t>
      </w:r>
      <w:r w:rsidR="009F69B6" w:rsidRPr="00760ADF">
        <w:rPr>
          <w:rFonts w:ascii="Tahoma" w:eastAsia="Tahoma" w:hAnsi="Tahoma" w:cs="Tahoma"/>
          <w:b/>
          <w:bCs/>
          <w:sz w:val="24"/>
          <w:szCs w:val="24"/>
        </w:rPr>
        <w:t xml:space="preserve">rotección S.A., </w:t>
      </w:r>
      <w:r w:rsidR="1B4704F1" w:rsidRPr="00760ADF">
        <w:rPr>
          <w:rFonts w:ascii="Tahoma" w:eastAsia="Tahoma" w:hAnsi="Tahoma" w:cs="Tahoma"/>
          <w:b/>
          <w:bCs/>
          <w:sz w:val="24"/>
          <w:szCs w:val="24"/>
        </w:rPr>
        <w:t>Porvenir S.A,</w:t>
      </w:r>
      <w:r w:rsidR="1B4704F1" w:rsidRPr="00760ADF">
        <w:rPr>
          <w:rFonts w:ascii="Tahoma" w:eastAsia="Tahoma" w:hAnsi="Tahoma" w:cs="Tahoma"/>
          <w:sz w:val="24"/>
          <w:szCs w:val="24"/>
        </w:rPr>
        <w:t xml:space="preserve"> </w:t>
      </w:r>
      <w:r w:rsidR="1B4704F1" w:rsidRPr="00760ADF">
        <w:rPr>
          <w:rFonts w:ascii="Tahoma" w:eastAsia="Tahoma" w:hAnsi="Tahoma" w:cs="Tahoma"/>
          <w:b/>
          <w:bCs/>
          <w:sz w:val="24"/>
          <w:szCs w:val="24"/>
        </w:rPr>
        <w:t>y Colpensiones</w:t>
      </w:r>
      <w:r w:rsidR="1B4704F1" w:rsidRPr="00760ADF">
        <w:rPr>
          <w:rFonts w:ascii="Tahoma" w:eastAsia="Tahoma" w:hAnsi="Tahoma" w:cs="Tahoma"/>
          <w:sz w:val="24"/>
          <w:szCs w:val="24"/>
        </w:rPr>
        <w:t xml:space="preserve"> a favor de la parte demandante. Liquídense por la secretaría del juzgado de origen.</w:t>
      </w:r>
    </w:p>
    <w:p w14:paraId="43E8841D" w14:textId="7E2E646E" w:rsidR="1B4704F1" w:rsidRPr="00760ADF" w:rsidRDefault="1B4704F1" w:rsidP="00760ADF">
      <w:pPr>
        <w:spacing w:after="0" w:line="276" w:lineRule="auto"/>
        <w:ind w:firstLine="705"/>
        <w:jc w:val="both"/>
        <w:rPr>
          <w:rFonts w:ascii="Tahoma" w:hAnsi="Tahoma" w:cs="Tahoma"/>
          <w:sz w:val="24"/>
          <w:szCs w:val="24"/>
        </w:rPr>
      </w:pPr>
      <w:r w:rsidRPr="00760ADF">
        <w:rPr>
          <w:rFonts w:ascii="Tahoma" w:eastAsia="Tahoma" w:hAnsi="Tahoma" w:cs="Tahoma"/>
          <w:sz w:val="24"/>
          <w:szCs w:val="24"/>
        </w:rPr>
        <w:t xml:space="preserve"> </w:t>
      </w:r>
    </w:p>
    <w:p w14:paraId="7A122679" w14:textId="389A1FAA" w:rsidR="1B4704F1" w:rsidRPr="00760ADF" w:rsidRDefault="00F25DD3" w:rsidP="00760ADF">
      <w:pPr>
        <w:spacing w:after="0" w:line="276" w:lineRule="auto"/>
        <w:ind w:firstLine="284"/>
        <w:jc w:val="both"/>
        <w:rPr>
          <w:rFonts w:ascii="Tahoma" w:hAnsi="Tahoma" w:cs="Tahoma"/>
          <w:sz w:val="24"/>
          <w:szCs w:val="24"/>
        </w:rPr>
      </w:pPr>
      <w:r w:rsidRPr="00760ADF">
        <w:rPr>
          <w:rFonts w:ascii="Tahoma" w:eastAsia="Tahoma" w:hAnsi="Tahoma" w:cs="Tahoma"/>
          <w:b/>
          <w:bCs/>
          <w:sz w:val="24"/>
          <w:szCs w:val="24"/>
        </w:rPr>
        <w:t>QUINTO</w:t>
      </w:r>
      <w:r w:rsidR="1B4704F1" w:rsidRPr="00760ADF">
        <w:rPr>
          <w:rFonts w:ascii="Tahoma" w:eastAsia="Tahoma" w:hAnsi="Tahoma" w:cs="Tahoma"/>
          <w:b/>
          <w:bCs/>
          <w:sz w:val="24"/>
          <w:szCs w:val="24"/>
        </w:rPr>
        <w:t xml:space="preserve">: </w:t>
      </w:r>
      <w:r w:rsidR="00FD4C23" w:rsidRPr="00FD4C23">
        <w:rPr>
          <w:rFonts w:ascii="Tahoma" w:eastAsia="Tahoma" w:hAnsi="Tahoma" w:cs="Tahoma"/>
          <w:bCs/>
          <w:sz w:val="24"/>
          <w:szCs w:val="24"/>
        </w:rPr>
        <w:t>(…)</w:t>
      </w:r>
    </w:p>
    <w:p w14:paraId="77F89549" w14:textId="1CBA2338" w:rsidR="1B4704F1" w:rsidRPr="00760ADF" w:rsidRDefault="1B4704F1" w:rsidP="00760ADF">
      <w:pPr>
        <w:spacing w:after="0" w:line="276" w:lineRule="auto"/>
        <w:jc w:val="both"/>
        <w:rPr>
          <w:rFonts w:ascii="Tahoma" w:hAnsi="Tahoma" w:cs="Tahoma"/>
          <w:sz w:val="24"/>
          <w:szCs w:val="24"/>
        </w:rPr>
      </w:pPr>
      <w:r w:rsidRPr="00760ADF">
        <w:rPr>
          <w:rFonts w:ascii="Tahoma" w:eastAsia="Tahoma" w:hAnsi="Tahoma" w:cs="Tahoma"/>
          <w:b/>
          <w:bCs/>
          <w:sz w:val="24"/>
          <w:szCs w:val="24"/>
        </w:rPr>
        <w:t xml:space="preserve">  </w:t>
      </w:r>
    </w:p>
    <w:p w14:paraId="2BEEA957" w14:textId="026E29E6" w:rsidR="1B4704F1" w:rsidRPr="00760ADF" w:rsidRDefault="1B4704F1" w:rsidP="00760ADF">
      <w:pPr>
        <w:spacing w:after="0" w:line="276" w:lineRule="auto"/>
        <w:jc w:val="center"/>
        <w:rPr>
          <w:rFonts w:ascii="Tahoma" w:hAnsi="Tahoma" w:cs="Tahoma"/>
          <w:sz w:val="24"/>
          <w:szCs w:val="24"/>
        </w:rPr>
      </w:pPr>
      <w:r w:rsidRPr="00760ADF">
        <w:rPr>
          <w:rFonts w:ascii="Tahoma" w:eastAsia="Tahoma" w:hAnsi="Tahoma" w:cs="Tahoma"/>
          <w:b/>
          <w:bCs/>
          <w:sz w:val="24"/>
          <w:szCs w:val="24"/>
        </w:rPr>
        <w:t>NOTIFÍQUESE Y CÚMPLASE</w:t>
      </w:r>
    </w:p>
    <w:p w14:paraId="4163C278" w14:textId="2BE5DB56" w:rsidR="1B4704F1" w:rsidRPr="00760ADF" w:rsidRDefault="1B4704F1" w:rsidP="00760ADF">
      <w:pPr>
        <w:spacing w:after="0" w:line="276" w:lineRule="auto"/>
        <w:ind w:firstLine="708"/>
        <w:jc w:val="both"/>
        <w:rPr>
          <w:rFonts w:ascii="Tahoma" w:hAnsi="Tahoma" w:cs="Tahoma"/>
          <w:sz w:val="24"/>
          <w:szCs w:val="24"/>
        </w:rPr>
      </w:pPr>
    </w:p>
    <w:p w14:paraId="61E057B3" w14:textId="77777777" w:rsidR="00760ADF" w:rsidRPr="00760ADF" w:rsidRDefault="00760ADF" w:rsidP="00760ADF">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760ADF">
        <w:rPr>
          <w:rFonts w:ascii="Tahoma" w:eastAsia="Times New Roman" w:hAnsi="Tahoma" w:cs="Tahoma"/>
          <w:sz w:val="24"/>
          <w:szCs w:val="24"/>
          <w:lang w:val="es-ES" w:eastAsia="es-ES"/>
        </w:rPr>
        <w:tab/>
        <w:t>La Magistrada ponente,</w:t>
      </w:r>
    </w:p>
    <w:p w14:paraId="7691671C" w14:textId="77777777" w:rsidR="00760ADF" w:rsidRPr="00760ADF" w:rsidRDefault="00760ADF" w:rsidP="00760ADF">
      <w:pPr>
        <w:spacing w:after="0" w:line="276" w:lineRule="auto"/>
        <w:rPr>
          <w:rFonts w:ascii="Tahoma" w:eastAsia="Times New Roman" w:hAnsi="Tahoma" w:cs="Tahoma"/>
          <w:sz w:val="24"/>
          <w:szCs w:val="24"/>
          <w:lang w:val="es-ES" w:eastAsia="es-ES"/>
        </w:rPr>
      </w:pPr>
    </w:p>
    <w:p w14:paraId="432D8B64" w14:textId="77777777" w:rsidR="00760ADF" w:rsidRPr="00760ADF" w:rsidRDefault="00760ADF" w:rsidP="00760ADF">
      <w:pPr>
        <w:spacing w:after="0" w:line="276" w:lineRule="auto"/>
        <w:rPr>
          <w:rFonts w:ascii="Tahoma" w:eastAsia="Times New Roman" w:hAnsi="Tahoma" w:cs="Tahoma"/>
          <w:sz w:val="24"/>
          <w:szCs w:val="24"/>
          <w:lang w:val="es-ES" w:eastAsia="es-ES"/>
        </w:rPr>
      </w:pPr>
    </w:p>
    <w:p w14:paraId="45495CA9" w14:textId="77777777" w:rsidR="00760ADF" w:rsidRPr="00760ADF" w:rsidRDefault="00760ADF" w:rsidP="00760ADF">
      <w:pPr>
        <w:spacing w:after="0" w:line="276" w:lineRule="auto"/>
        <w:rPr>
          <w:rFonts w:ascii="Tahoma" w:eastAsia="Times New Roman" w:hAnsi="Tahoma" w:cs="Tahoma"/>
          <w:sz w:val="24"/>
          <w:szCs w:val="24"/>
          <w:lang w:val="es-ES" w:eastAsia="es-ES"/>
        </w:rPr>
      </w:pPr>
    </w:p>
    <w:p w14:paraId="2A74975D" w14:textId="77777777" w:rsidR="00760ADF" w:rsidRPr="00760ADF" w:rsidRDefault="00760ADF" w:rsidP="00760ADF">
      <w:pPr>
        <w:keepNext/>
        <w:spacing w:after="0" w:line="276" w:lineRule="auto"/>
        <w:jc w:val="center"/>
        <w:outlineLvl w:val="2"/>
        <w:rPr>
          <w:rFonts w:ascii="Tahoma" w:eastAsia="Times New Roman" w:hAnsi="Tahoma" w:cs="Tahoma"/>
          <w:b/>
          <w:bCs/>
          <w:sz w:val="24"/>
          <w:szCs w:val="24"/>
          <w:lang w:val="es-ES" w:eastAsia="es-ES"/>
        </w:rPr>
      </w:pPr>
      <w:r w:rsidRPr="00760ADF">
        <w:rPr>
          <w:rFonts w:ascii="Tahoma" w:eastAsia="Times New Roman" w:hAnsi="Tahoma" w:cs="Tahoma"/>
          <w:b/>
          <w:bCs/>
          <w:sz w:val="24"/>
          <w:szCs w:val="24"/>
          <w:lang w:val="es-ES" w:eastAsia="es-ES"/>
        </w:rPr>
        <w:t>ANA LUCÍA CAICEDO CALDERÓN</w:t>
      </w:r>
    </w:p>
    <w:p w14:paraId="55DF87B3" w14:textId="77777777" w:rsidR="00760ADF" w:rsidRPr="00760ADF" w:rsidRDefault="00760ADF" w:rsidP="00760ADF">
      <w:pPr>
        <w:spacing w:after="0" w:line="276" w:lineRule="auto"/>
        <w:rPr>
          <w:rFonts w:ascii="Tahoma" w:eastAsia="Times New Roman" w:hAnsi="Tahoma" w:cs="Tahoma"/>
          <w:sz w:val="24"/>
          <w:szCs w:val="24"/>
          <w:lang w:val="es-ES" w:eastAsia="es-ES"/>
        </w:rPr>
      </w:pPr>
    </w:p>
    <w:p w14:paraId="7B65D1B7" w14:textId="77777777" w:rsidR="00760ADF" w:rsidRPr="00760ADF" w:rsidRDefault="00760ADF" w:rsidP="00760ADF">
      <w:pPr>
        <w:spacing w:after="0" w:line="276" w:lineRule="auto"/>
        <w:ind w:firstLine="708"/>
        <w:rPr>
          <w:rFonts w:ascii="Tahoma" w:eastAsia="Times New Roman" w:hAnsi="Tahoma" w:cs="Tahoma"/>
          <w:sz w:val="24"/>
          <w:szCs w:val="24"/>
          <w:lang w:val="es-ES" w:eastAsia="es-ES"/>
        </w:rPr>
      </w:pPr>
      <w:bookmarkStart w:id="8" w:name="_Hlk62478330"/>
      <w:r w:rsidRPr="00760ADF">
        <w:rPr>
          <w:rFonts w:ascii="Tahoma" w:eastAsia="Times New Roman" w:hAnsi="Tahoma" w:cs="Tahoma"/>
          <w:sz w:val="24"/>
          <w:szCs w:val="24"/>
          <w:lang w:val="es-ES" w:eastAsia="es-ES"/>
        </w:rPr>
        <w:t>La Magistrada y el Magistrado,</w:t>
      </w:r>
    </w:p>
    <w:p w14:paraId="0C2B44B5" w14:textId="77777777" w:rsidR="00760ADF" w:rsidRPr="00760ADF" w:rsidRDefault="00760ADF" w:rsidP="00760ADF">
      <w:pPr>
        <w:spacing w:after="0" w:line="276" w:lineRule="auto"/>
        <w:rPr>
          <w:rFonts w:ascii="Tahoma" w:eastAsia="Times New Roman" w:hAnsi="Tahoma" w:cs="Tahoma"/>
          <w:sz w:val="24"/>
          <w:szCs w:val="24"/>
          <w:lang w:val="es-ES" w:eastAsia="es-ES"/>
        </w:rPr>
      </w:pPr>
    </w:p>
    <w:p w14:paraId="72F78488" w14:textId="77777777" w:rsidR="00760ADF" w:rsidRPr="00760ADF" w:rsidRDefault="00760ADF" w:rsidP="00760ADF">
      <w:pPr>
        <w:spacing w:after="0" w:line="276" w:lineRule="auto"/>
        <w:rPr>
          <w:rFonts w:ascii="Tahoma" w:eastAsia="Times New Roman" w:hAnsi="Tahoma" w:cs="Tahoma"/>
          <w:sz w:val="24"/>
          <w:szCs w:val="24"/>
          <w:lang w:val="es-ES" w:eastAsia="es-ES"/>
        </w:rPr>
      </w:pPr>
    </w:p>
    <w:p w14:paraId="1CA438C3" w14:textId="77777777" w:rsidR="00760ADF" w:rsidRPr="00760ADF" w:rsidRDefault="00760ADF" w:rsidP="00760ADF">
      <w:pPr>
        <w:spacing w:after="0" w:line="276" w:lineRule="auto"/>
        <w:rPr>
          <w:rFonts w:ascii="Tahoma" w:eastAsia="Times New Roman" w:hAnsi="Tahoma" w:cs="Tahoma"/>
          <w:sz w:val="24"/>
          <w:szCs w:val="24"/>
          <w:lang w:val="es-ES" w:eastAsia="es-ES"/>
        </w:rPr>
      </w:pPr>
    </w:p>
    <w:p w14:paraId="63226548" w14:textId="77777777" w:rsidR="00760ADF" w:rsidRPr="00760ADF" w:rsidRDefault="00760ADF" w:rsidP="00760ADF">
      <w:pPr>
        <w:spacing w:after="0" w:line="276" w:lineRule="auto"/>
        <w:jc w:val="both"/>
        <w:rPr>
          <w:rFonts w:ascii="Tahoma" w:eastAsia="Times New Roman" w:hAnsi="Tahoma" w:cs="Tahoma"/>
          <w:b/>
          <w:bCs/>
          <w:sz w:val="24"/>
          <w:szCs w:val="24"/>
          <w:lang w:val="es-ES" w:eastAsia="es-ES"/>
        </w:rPr>
      </w:pPr>
      <w:r w:rsidRPr="00760ADF">
        <w:rPr>
          <w:rFonts w:ascii="Tahoma" w:eastAsia="Times New Roman" w:hAnsi="Tahoma" w:cs="Tahoma"/>
          <w:b/>
          <w:bCs/>
          <w:sz w:val="24"/>
          <w:szCs w:val="24"/>
          <w:lang w:val="es-ES" w:eastAsia="es-ES"/>
        </w:rPr>
        <w:t>OLGA LUCÍA HOYOS SEPÚLVEDA</w:t>
      </w:r>
      <w:r w:rsidRPr="00760ADF">
        <w:rPr>
          <w:rFonts w:ascii="Tahoma" w:eastAsia="Times New Roman" w:hAnsi="Tahoma" w:cs="Tahoma"/>
          <w:b/>
          <w:bCs/>
          <w:sz w:val="24"/>
          <w:szCs w:val="24"/>
          <w:lang w:val="es-ES" w:eastAsia="es-ES"/>
        </w:rPr>
        <w:tab/>
      </w:r>
      <w:r w:rsidRPr="00760ADF">
        <w:rPr>
          <w:rFonts w:ascii="Tahoma" w:eastAsia="Times New Roman" w:hAnsi="Tahoma" w:cs="Tahoma"/>
          <w:b/>
          <w:bCs/>
          <w:sz w:val="24"/>
          <w:szCs w:val="24"/>
          <w:lang w:val="es-ES" w:eastAsia="es-ES"/>
        </w:rPr>
        <w:tab/>
        <w:t>GERMÁN DARÍO GÓEZ VINASCO</w:t>
      </w:r>
      <w:bookmarkEnd w:id="8"/>
    </w:p>
    <w:p w14:paraId="5178B3E8" w14:textId="320EE98C" w:rsidR="00825B7B" w:rsidRPr="00760ADF" w:rsidRDefault="00760ADF" w:rsidP="00760ADF">
      <w:pPr>
        <w:spacing w:after="0" w:line="276" w:lineRule="auto"/>
        <w:jc w:val="both"/>
        <w:rPr>
          <w:rFonts w:ascii="Tahoma" w:hAnsi="Tahoma" w:cs="Tahoma"/>
          <w:sz w:val="24"/>
          <w:szCs w:val="24"/>
        </w:rPr>
      </w:pPr>
      <w:r>
        <w:rPr>
          <w:rFonts w:ascii="Tahoma" w:eastAsia="Times New Roman" w:hAnsi="Tahoma" w:cs="Tahoma"/>
          <w:sz w:val="24"/>
          <w:szCs w:val="24"/>
          <w:lang w:val="es-ES" w:eastAsia="es-ES"/>
        </w:rPr>
        <w:t>Aclara</w:t>
      </w:r>
      <w:r w:rsidRPr="00760ADF">
        <w:rPr>
          <w:rFonts w:ascii="Tahoma" w:eastAsia="Times New Roman" w:hAnsi="Tahoma" w:cs="Tahoma"/>
          <w:sz w:val="24"/>
          <w:szCs w:val="24"/>
          <w:lang w:val="es-ES" w:eastAsia="es-ES"/>
        </w:rPr>
        <w:t xml:space="preserve"> </w:t>
      </w:r>
      <w:r>
        <w:rPr>
          <w:rFonts w:ascii="Tahoma" w:eastAsia="Times New Roman" w:hAnsi="Tahoma" w:cs="Tahoma"/>
          <w:sz w:val="24"/>
          <w:szCs w:val="24"/>
          <w:lang w:val="es-ES" w:eastAsia="es-ES"/>
        </w:rPr>
        <w:t>voto</w:t>
      </w:r>
    </w:p>
    <w:sectPr w:rsidR="00825B7B" w:rsidRPr="00760ADF" w:rsidSect="00F01F8E">
      <w:headerReference w:type="default" r:id="rId11"/>
      <w:pgSz w:w="12242" w:h="18722" w:code="258"/>
      <w:pgMar w:top="1928"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FF1636" w16cex:dateUtc="2021-09-29T21:43:00Z"/>
  <w16cex:commentExtensible w16cex:durableId="24FF1826" w16cex:dateUtc="2021-09-29T21:51:00Z"/>
  <w16cex:commentExtensible w16cex:durableId="6612D8D8" w16cex:dateUtc="2021-10-11T19:26:11.262Z"/>
  <w16cex:commentExtensible w16cex:durableId="6E47FFF1" w16cex:dateUtc="2021-10-14T13:56:03.31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29A3E" w14:textId="77777777" w:rsidR="00E86728" w:rsidRDefault="00E86728" w:rsidP="00C23186">
      <w:pPr>
        <w:spacing w:after="0" w:line="240" w:lineRule="auto"/>
      </w:pPr>
      <w:r>
        <w:separator/>
      </w:r>
    </w:p>
  </w:endnote>
  <w:endnote w:type="continuationSeparator" w:id="0">
    <w:p w14:paraId="3D03D54C" w14:textId="77777777" w:rsidR="00E86728" w:rsidRDefault="00E86728" w:rsidP="00C23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74023" w14:textId="77777777" w:rsidR="00E86728" w:rsidRDefault="00E86728" w:rsidP="00C23186">
      <w:pPr>
        <w:spacing w:after="0" w:line="240" w:lineRule="auto"/>
      </w:pPr>
      <w:r>
        <w:separator/>
      </w:r>
    </w:p>
  </w:footnote>
  <w:footnote w:type="continuationSeparator" w:id="0">
    <w:p w14:paraId="54CFC495" w14:textId="77777777" w:rsidR="00E86728" w:rsidRDefault="00E86728" w:rsidP="00C23186">
      <w:pPr>
        <w:spacing w:after="0" w:line="240" w:lineRule="auto"/>
      </w:pPr>
      <w:r>
        <w:continuationSeparator/>
      </w:r>
    </w:p>
  </w:footnote>
  <w:footnote w:id="1">
    <w:p w14:paraId="0F6479E2" w14:textId="78C87AF7" w:rsidR="002E7CF9" w:rsidRPr="00924BDB" w:rsidRDefault="002E7CF9" w:rsidP="00924BDB">
      <w:pPr>
        <w:pStyle w:val="Textonotapie"/>
        <w:jc w:val="both"/>
        <w:rPr>
          <w:rFonts w:ascii="Arial" w:hAnsi="Arial" w:cs="Arial"/>
          <w:sz w:val="18"/>
          <w:szCs w:val="18"/>
          <w:lang w:val="es-CO"/>
        </w:rPr>
      </w:pPr>
      <w:r w:rsidRPr="00924BDB">
        <w:rPr>
          <w:rStyle w:val="Refdenotaalpie"/>
          <w:rFonts w:ascii="Arial" w:hAnsi="Arial" w:cs="Arial"/>
          <w:sz w:val="18"/>
          <w:szCs w:val="18"/>
        </w:rPr>
        <w:footnoteRef/>
      </w:r>
      <w:r w:rsidRPr="00924BDB">
        <w:rPr>
          <w:rFonts w:ascii="Arial" w:hAnsi="Arial" w:cs="Arial"/>
          <w:sz w:val="18"/>
          <w:szCs w:val="18"/>
        </w:rPr>
        <w:t xml:space="preserve"> </w:t>
      </w:r>
      <w:r w:rsidRPr="00924BDB">
        <w:rPr>
          <w:rFonts w:ascii="Arial" w:hAnsi="Arial" w:cs="Arial"/>
          <w:sz w:val="18"/>
          <w:szCs w:val="18"/>
          <w:lang w:val="es-CO"/>
        </w:rPr>
        <w:t>Reza el aludido numeral cuarto de la parte resolutiva de la sentencia de primera instancia:</w:t>
      </w:r>
    </w:p>
    <w:p w14:paraId="3E2257CE" w14:textId="01227C53" w:rsidR="002E7CF9" w:rsidRPr="00924BDB" w:rsidRDefault="002E7CF9" w:rsidP="00924BDB">
      <w:pPr>
        <w:pStyle w:val="Textocomentario"/>
        <w:spacing w:after="0"/>
        <w:jc w:val="both"/>
        <w:rPr>
          <w:rFonts w:ascii="Arial" w:hAnsi="Arial" w:cs="Arial"/>
          <w:i/>
          <w:sz w:val="18"/>
          <w:szCs w:val="18"/>
        </w:rPr>
      </w:pPr>
      <w:r w:rsidRPr="00924BDB">
        <w:rPr>
          <w:rFonts w:ascii="Arial" w:hAnsi="Arial" w:cs="Arial"/>
          <w:b/>
          <w:i/>
          <w:sz w:val="18"/>
          <w:szCs w:val="18"/>
        </w:rPr>
        <w:t>“CUARTO: CONDENAR a la SOCIEDAD ADMINISTRADORA DE FONDOS DE PENSIONES Y CESANTÍAS PROTECCIÓN S.A</w:t>
      </w:r>
      <w:r w:rsidRPr="00924BDB">
        <w:rPr>
          <w:rFonts w:ascii="Arial" w:hAnsi="Arial" w:cs="Arial"/>
          <w:i/>
          <w:sz w:val="18"/>
          <w:szCs w:val="18"/>
        </w:rPr>
        <w:t xml:space="preserve">., a que efectúe el traslado a la </w:t>
      </w:r>
      <w:r w:rsidRPr="00924BDB">
        <w:rPr>
          <w:rFonts w:ascii="Arial" w:hAnsi="Arial" w:cs="Arial"/>
          <w:b/>
          <w:i/>
          <w:sz w:val="18"/>
          <w:szCs w:val="18"/>
        </w:rPr>
        <w:t>ADMINISTRADORA COLOMBIANA DE PENSIONES “COLPENSIONES”</w:t>
      </w:r>
      <w:r w:rsidRPr="00924BDB">
        <w:rPr>
          <w:rFonts w:ascii="Arial" w:hAnsi="Arial" w:cs="Arial"/>
          <w:i/>
          <w:sz w:val="18"/>
          <w:szCs w:val="18"/>
        </w:rPr>
        <w:t>, de la totalidad del capital acumulado en la cuenta de ahorro individual de la señora MARTHA LUCÍA CORREA GARCÍA, suma que deberá trasladarse debidamente indexada. Así mismo, a realizar la devolución de los respectivos rendimientos financieros producidos con el saldo de la cuenta individual de la afiliada, así como de los gastos de administración y comisiones cobrados durante el lapso en que estuvo vigente la afiliación de la señora Correa García, en el término de un (1) mes contado a partir de la ejecutoria de esta sentencia, con cargo a sus propias utilidades y debidamente indexados”.</w:t>
      </w:r>
    </w:p>
  </w:footnote>
  <w:footnote w:id="2">
    <w:p w14:paraId="453ECA4D" w14:textId="77777777" w:rsidR="002E7CF9" w:rsidRPr="00924BDB" w:rsidRDefault="002E7CF9" w:rsidP="00924BDB">
      <w:pPr>
        <w:pStyle w:val="Textonotapie"/>
        <w:jc w:val="both"/>
        <w:rPr>
          <w:rFonts w:ascii="Arial" w:hAnsi="Arial" w:cs="Arial"/>
          <w:sz w:val="18"/>
          <w:szCs w:val="18"/>
          <w:lang w:val="es-CO"/>
        </w:rPr>
      </w:pPr>
      <w:r w:rsidRPr="00924BDB">
        <w:rPr>
          <w:rStyle w:val="Refdenotaalpie"/>
          <w:rFonts w:ascii="Arial" w:hAnsi="Arial" w:cs="Arial"/>
          <w:sz w:val="18"/>
          <w:szCs w:val="18"/>
        </w:rPr>
        <w:footnoteRef/>
      </w:r>
      <w:r w:rsidRPr="00924BDB">
        <w:rPr>
          <w:rFonts w:ascii="Arial" w:hAnsi="Arial" w:cs="Arial"/>
          <w:sz w:val="18"/>
          <w:szCs w:val="18"/>
        </w:rPr>
        <w:t xml:space="preserve"> </w:t>
      </w:r>
      <w:r w:rsidRPr="00924BDB">
        <w:rPr>
          <w:rFonts w:ascii="Arial" w:hAnsi="Arial" w:cs="Arial"/>
          <w:sz w:val="18"/>
          <w:szCs w:val="18"/>
          <w:lang w:val="es-CO"/>
        </w:rPr>
        <w:t xml:space="preserve">Reza el aludido numeral quinto de la parte resolutiva de la sentencia de primera instancia: </w:t>
      </w:r>
    </w:p>
    <w:p w14:paraId="0139CD76" w14:textId="560F95D8" w:rsidR="002E7CF9" w:rsidRPr="00924BDB" w:rsidRDefault="002E7CF9" w:rsidP="00924BDB">
      <w:pPr>
        <w:pStyle w:val="Textocomentario"/>
        <w:spacing w:after="0"/>
        <w:jc w:val="both"/>
        <w:rPr>
          <w:rFonts w:ascii="Arial" w:hAnsi="Arial" w:cs="Arial"/>
          <w:i/>
          <w:sz w:val="18"/>
          <w:szCs w:val="18"/>
        </w:rPr>
      </w:pPr>
      <w:r w:rsidRPr="00924BDB">
        <w:rPr>
          <w:rFonts w:ascii="Arial" w:hAnsi="Arial" w:cs="Arial"/>
          <w:b/>
          <w:bCs/>
          <w:i/>
          <w:sz w:val="18"/>
          <w:szCs w:val="18"/>
        </w:rPr>
        <w:t>“QUINTO</w:t>
      </w:r>
      <w:r w:rsidRPr="00924BDB">
        <w:rPr>
          <w:rFonts w:ascii="Arial" w:hAnsi="Arial" w:cs="Arial"/>
          <w:i/>
          <w:sz w:val="18"/>
          <w:szCs w:val="18"/>
        </w:rPr>
        <w:t xml:space="preserve">: </w:t>
      </w:r>
      <w:r w:rsidRPr="00924BDB">
        <w:rPr>
          <w:rFonts w:ascii="Arial" w:hAnsi="Arial" w:cs="Arial"/>
          <w:b/>
          <w:bCs/>
          <w:i/>
          <w:sz w:val="18"/>
          <w:szCs w:val="18"/>
        </w:rPr>
        <w:t xml:space="preserve">CONDENAR </w:t>
      </w:r>
      <w:r w:rsidRPr="00924BDB">
        <w:rPr>
          <w:rFonts w:ascii="Arial" w:hAnsi="Arial" w:cs="Arial"/>
          <w:i/>
          <w:sz w:val="18"/>
          <w:szCs w:val="18"/>
        </w:rPr>
        <w:t xml:space="preserve">a las </w:t>
      </w:r>
      <w:r w:rsidRPr="00924BDB">
        <w:rPr>
          <w:rFonts w:ascii="Arial" w:hAnsi="Arial" w:cs="Arial"/>
          <w:b/>
          <w:bCs/>
          <w:i/>
          <w:sz w:val="18"/>
          <w:szCs w:val="18"/>
        </w:rPr>
        <w:t xml:space="preserve">SOCIEDAD ADMINISTRADORAS DE FONDOS DE PENSIONES Y CESANTÍAS PORVENIR S.A. y COLFONDOS S.A., </w:t>
      </w:r>
      <w:r w:rsidRPr="00924BDB">
        <w:rPr>
          <w:rFonts w:ascii="Arial" w:hAnsi="Arial" w:cs="Arial"/>
          <w:i/>
          <w:sz w:val="18"/>
          <w:szCs w:val="18"/>
        </w:rPr>
        <w:t xml:space="preserve">a que efectúe el traslado a la </w:t>
      </w:r>
      <w:r w:rsidRPr="00924BDB">
        <w:rPr>
          <w:rFonts w:ascii="Arial" w:hAnsi="Arial" w:cs="Arial"/>
          <w:b/>
          <w:bCs/>
          <w:i/>
          <w:sz w:val="18"/>
          <w:szCs w:val="18"/>
        </w:rPr>
        <w:t xml:space="preserve">ADMINISTRADORA COLOMBIANA DE PENSIONES “COLPENSIONES”, </w:t>
      </w:r>
      <w:r w:rsidRPr="00924BDB">
        <w:rPr>
          <w:rFonts w:ascii="Arial" w:hAnsi="Arial" w:cs="Arial"/>
          <w:i/>
          <w:sz w:val="18"/>
          <w:szCs w:val="18"/>
        </w:rPr>
        <w:t>a realizar la devolución de los respectivos rendimientos financieros producidos con el saldo de la cuenta individual de la afiliada, así como de los gastos de administración y comisiones cobrados durante el lapso en que estuvo vigente la afiliación de la señora Correa García, en el término de un (1) mes contado a partir de la ejecutoria de esta sentencia, con cargo a sus propias utilidades y debidamente indexados.”</w:t>
      </w:r>
    </w:p>
  </w:footnote>
  <w:footnote w:id="3">
    <w:p w14:paraId="295259A2" w14:textId="77777777" w:rsidR="00542566" w:rsidRDefault="00542566" w:rsidP="00542566">
      <w:pPr>
        <w:pStyle w:val="Textonotapie"/>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Título tomado de la sentencia del 8 de mayo de 2019SL 1688-2019, Radicado 68838, con Ponencia de la Dra. Clara Cecilia Dueñas Quevedo</w:t>
      </w:r>
    </w:p>
  </w:footnote>
  <w:footnote w:id="4">
    <w:p w14:paraId="0590D89C" w14:textId="048493A3" w:rsidR="00FE740D" w:rsidRPr="00924BDB" w:rsidRDefault="00FE740D" w:rsidP="00924BDB">
      <w:pPr>
        <w:pStyle w:val="Textonotapie"/>
        <w:jc w:val="both"/>
        <w:rPr>
          <w:rFonts w:ascii="Arial" w:hAnsi="Arial" w:cs="Arial"/>
          <w:sz w:val="18"/>
          <w:szCs w:val="18"/>
          <w:lang w:val="es-MX"/>
        </w:rPr>
      </w:pPr>
      <w:r w:rsidRPr="00924BDB">
        <w:rPr>
          <w:rStyle w:val="Refdenotaalpie"/>
          <w:rFonts w:ascii="Arial" w:hAnsi="Arial" w:cs="Arial"/>
          <w:sz w:val="18"/>
          <w:szCs w:val="18"/>
        </w:rPr>
        <w:footnoteRef/>
      </w:r>
      <w:r w:rsidRPr="00924BDB">
        <w:rPr>
          <w:rFonts w:ascii="Arial" w:hAnsi="Arial" w:cs="Arial"/>
          <w:sz w:val="18"/>
          <w:szCs w:val="18"/>
        </w:rPr>
        <w:t xml:space="preserve"> Estatuto Orgánico del Sistema Financiero</w:t>
      </w:r>
    </w:p>
  </w:footnote>
  <w:footnote w:id="5">
    <w:p w14:paraId="273EE858" w14:textId="77777777" w:rsidR="00BA6BAF" w:rsidRDefault="00BA6BAF" w:rsidP="00BA6BAF">
      <w:pPr>
        <w:pStyle w:val="Textonotapie"/>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Título tomado de la sentencia del 8 de mayo de 2019SL 1688-2019, Radicado 68838, con Ponencia de la Dra. Clara Cecilia Dueñas Quevedo</w:t>
      </w:r>
    </w:p>
  </w:footnote>
  <w:footnote w:id="6">
    <w:p w14:paraId="14458584" w14:textId="5617CAB5" w:rsidR="00FE740D" w:rsidRPr="00924BDB" w:rsidRDefault="00FE740D" w:rsidP="00924BDB">
      <w:pPr>
        <w:pStyle w:val="Textonotapie"/>
        <w:jc w:val="both"/>
        <w:rPr>
          <w:rFonts w:ascii="Arial" w:hAnsi="Arial" w:cs="Arial"/>
          <w:sz w:val="18"/>
          <w:szCs w:val="18"/>
          <w:lang w:val="es-MX"/>
        </w:rPr>
      </w:pPr>
      <w:r w:rsidRPr="00924BDB">
        <w:rPr>
          <w:rStyle w:val="Refdenotaalpie"/>
          <w:rFonts w:ascii="Arial" w:hAnsi="Arial" w:cs="Arial"/>
          <w:sz w:val="18"/>
          <w:szCs w:val="18"/>
        </w:rPr>
        <w:footnoteRef/>
      </w:r>
      <w:r w:rsidRPr="00924BDB">
        <w:rPr>
          <w:rFonts w:ascii="Arial" w:hAnsi="Arial" w:cs="Arial"/>
          <w:sz w:val="18"/>
          <w:szCs w:val="18"/>
        </w:rPr>
        <w:t xml:space="preserve"> 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78968" w14:textId="76DEE87C" w:rsidR="009D5CE7" w:rsidRPr="00924BDB" w:rsidRDefault="009D5CE7" w:rsidP="00924BDB">
    <w:pPr>
      <w:widowControl w:val="0"/>
      <w:tabs>
        <w:tab w:val="right" w:pos="4748"/>
      </w:tabs>
      <w:autoSpaceDE w:val="0"/>
      <w:autoSpaceDN w:val="0"/>
      <w:spacing w:after="0" w:line="240" w:lineRule="auto"/>
      <w:jc w:val="both"/>
      <w:rPr>
        <w:rFonts w:ascii="Arial" w:eastAsia="Tahoma" w:hAnsi="Arial" w:cs="Arial"/>
        <w:sz w:val="18"/>
        <w:szCs w:val="16"/>
        <w:lang w:val="es-ES"/>
      </w:rPr>
    </w:pPr>
    <w:r w:rsidRPr="00924BDB">
      <w:rPr>
        <w:rFonts w:ascii="Arial" w:eastAsia="Tahoma" w:hAnsi="Arial" w:cs="Arial"/>
        <w:sz w:val="18"/>
        <w:szCs w:val="16"/>
        <w:lang w:val="es-ES"/>
      </w:rPr>
      <w:t>660013105-00</w:t>
    </w:r>
    <w:r w:rsidR="008C2DC1" w:rsidRPr="00924BDB">
      <w:rPr>
        <w:rFonts w:ascii="Arial" w:eastAsia="Tahoma" w:hAnsi="Arial" w:cs="Arial"/>
        <w:sz w:val="18"/>
        <w:szCs w:val="16"/>
        <w:lang w:val="es-ES"/>
      </w:rPr>
      <w:t>5</w:t>
    </w:r>
    <w:r w:rsidRPr="00924BDB">
      <w:rPr>
        <w:rFonts w:ascii="Arial" w:eastAsia="Tahoma" w:hAnsi="Arial" w:cs="Arial"/>
        <w:sz w:val="18"/>
        <w:szCs w:val="16"/>
        <w:lang w:val="es-ES"/>
      </w:rPr>
      <w:t>-201</w:t>
    </w:r>
    <w:r w:rsidR="008C2DC1" w:rsidRPr="00924BDB">
      <w:rPr>
        <w:rFonts w:ascii="Arial" w:eastAsia="Tahoma" w:hAnsi="Arial" w:cs="Arial"/>
        <w:sz w:val="18"/>
        <w:szCs w:val="16"/>
        <w:lang w:val="es-ES"/>
      </w:rPr>
      <w:t>9</w:t>
    </w:r>
    <w:r w:rsidRPr="00924BDB">
      <w:rPr>
        <w:rFonts w:ascii="Arial" w:eastAsia="Tahoma" w:hAnsi="Arial" w:cs="Arial"/>
        <w:sz w:val="18"/>
        <w:szCs w:val="16"/>
        <w:lang w:val="es-ES"/>
      </w:rPr>
      <w:t>-00</w:t>
    </w:r>
    <w:r w:rsidR="008C2DC1" w:rsidRPr="00924BDB">
      <w:rPr>
        <w:rFonts w:ascii="Arial" w:eastAsia="Tahoma" w:hAnsi="Arial" w:cs="Arial"/>
        <w:sz w:val="18"/>
        <w:szCs w:val="16"/>
        <w:lang w:val="es-ES"/>
      </w:rPr>
      <w:t>288</w:t>
    </w:r>
    <w:r w:rsidRPr="00924BDB">
      <w:rPr>
        <w:rFonts w:ascii="Arial" w:eastAsia="Tahoma" w:hAnsi="Arial" w:cs="Arial"/>
        <w:sz w:val="18"/>
        <w:szCs w:val="16"/>
        <w:lang w:val="es-ES"/>
      </w:rPr>
      <w:t>-01</w:t>
    </w:r>
  </w:p>
  <w:p w14:paraId="1AAA5D9F" w14:textId="7AB44516" w:rsidR="008C2DC1" w:rsidRPr="00924BDB" w:rsidRDefault="008C2DC1" w:rsidP="00924BDB">
    <w:pPr>
      <w:widowControl w:val="0"/>
      <w:tabs>
        <w:tab w:val="left" w:pos="2226"/>
      </w:tabs>
      <w:autoSpaceDE w:val="0"/>
      <w:autoSpaceDN w:val="0"/>
      <w:spacing w:after="0" w:line="240" w:lineRule="auto"/>
      <w:jc w:val="both"/>
      <w:rPr>
        <w:rFonts w:ascii="Arial" w:eastAsia="Tahoma" w:hAnsi="Arial" w:cs="Arial"/>
        <w:sz w:val="18"/>
        <w:szCs w:val="16"/>
        <w:lang w:val="es-ES"/>
      </w:rPr>
    </w:pPr>
    <w:r w:rsidRPr="00924BDB">
      <w:rPr>
        <w:rFonts w:ascii="Arial" w:eastAsia="Tahoma" w:hAnsi="Arial" w:cs="Arial"/>
        <w:sz w:val="18"/>
        <w:szCs w:val="16"/>
        <w:lang w:val="es-ES"/>
      </w:rPr>
      <w:t xml:space="preserve">Henry Hernández Fúquene </w:t>
    </w:r>
  </w:p>
  <w:p w14:paraId="5F4FBB4C" w14:textId="37F23EEA" w:rsidR="009D5CE7" w:rsidRPr="00924BDB" w:rsidRDefault="009D5CE7" w:rsidP="00924BDB">
    <w:pPr>
      <w:widowControl w:val="0"/>
      <w:tabs>
        <w:tab w:val="left" w:pos="2226"/>
      </w:tabs>
      <w:autoSpaceDE w:val="0"/>
      <w:autoSpaceDN w:val="0"/>
      <w:spacing w:after="0" w:line="240" w:lineRule="auto"/>
      <w:jc w:val="both"/>
      <w:rPr>
        <w:rFonts w:ascii="Arial" w:eastAsia="Tahoma" w:hAnsi="Arial" w:cs="Arial"/>
        <w:sz w:val="18"/>
        <w:szCs w:val="16"/>
        <w:lang w:val="es-ES"/>
      </w:rPr>
    </w:pPr>
    <w:r w:rsidRPr="00924BDB">
      <w:rPr>
        <w:rFonts w:ascii="Arial" w:eastAsia="Tahoma" w:hAnsi="Arial" w:cs="Arial"/>
        <w:sz w:val="18"/>
        <w:szCs w:val="16"/>
        <w:lang w:val="es-ES"/>
      </w:rPr>
      <w:t>Administradora Colombiana de Pensiones -</w:t>
    </w:r>
    <w:r w:rsidR="00924BDB">
      <w:rPr>
        <w:rFonts w:ascii="Arial" w:eastAsia="Tahoma" w:hAnsi="Arial" w:cs="Arial"/>
        <w:sz w:val="18"/>
        <w:szCs w:val="16"/>
        <w:lang w:val="es-ES"/>
      </w:rPr>
      <w:t xml:space="preserve"> </w:t>
    </w:r>
    <w:r w:rsidRPr="00924BDB">
      <w:rPr>
        <w:rFonts w:ascii="Arial" w:eastAsia="Tahoma" w:hAnsi="Arial" w:cs="Arial"/>
        <w:sz w:val="18"/>
        <w:szCs w:val="16"/>
        <w:lang w:val="es-ES"/>
      </w:rPr>
      <w:t>Colpensiones</w:t>
    </w:r>
    <w:r w:rsidR="008C2DC1" w:rsidRPr="00924BDB">
      <w:rPr>
        <w:rFonts w:ascii="Arial" w:eastAsia="Tahoma" w:hAnsi="Arial" w:cs="Arial"/>
        <w:sz w:val="18"/>
        <w:szCs w:val="16"/>
        <w:lang w:val="es-ES"/>
      </w:rPr>
      <w:t>, Protección S.A. y</w:t>
    </w:r>
    <w:r w:rsidRPr="00924BDB">
      <w:rPr>
        <w:rFonts w:ascii="Arial" w:eastAsia="Tahoma" w:hAnsi="Arial" w:cs="Arial"/>
        <w:spacing w:val="-2"/>
        <w:sz w:val="18"/>
        <w:szCs w:val="16"/>
        <w:lang w:val="es-ES"/>
      </w:rPr>
      <w:t xml:space="preserve"> </w:t>
    </w:r>
    <w:r w:rsidRPr="00924BDB">
      <w:rPr>
        <w:rFonts w:ascii="Arial" w:eastAsia="Tahoma" w:hAnsi="Arial" w:cs="Arial"/>
        <w:sz w:val="18"/>
        <w:szCs w:val="16"/>
        <w:lang w:val="es-ES"/>
      </w:rPr>
      <w:t>Porvenir</w:t>
    </w:r>
    <w:r w:rsidRPr="00924BDB">
      <w:rPr>
        <w:rFonts w:ascii="Arial" w:eastAsia="Tahoma" w:hAnsi="Arial" w:cs="Arial"/>
        <w:spacing w:val="-3"/>
        <w:sz w:val="18"/>
        <w:szCs w:val="16"/>
        <w:lang w:val="es-ES"/>
      </w:rPr>
      <w:t xml:space="preserve"> </w:t>
    </w:r>
    <w:r w:rsidRPr="00924BDB">
      <w:rPr>
        <w:rFonts w:ascii="Arial" w:eastAsia="Tahoma" w:hAnsi="Arial" w:cs="Arial"/>
        <w:sz w:val="18"/>
        <w:szCs w:val="16"/>
        <w:lang w:val="es-ES"/>
      </w:rPr>
      <w:t>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A1B08"/>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 w15:restartNumberingAfterBreak="0">
    <w:nsid w:val="11AF1B7F"/>
    <w:multiLevelType w:val="hybridMultilevel"/>
    <w:tmpl w:val="F766B2F0"/>
    <w:lvl w:ilvl="0" w:tplc="4DB479F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3" w15:restartNumberingAfterBreak="0">
    <w:nsid w:val="33027F9C"/>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4" w15:restartNumberingAfterBreak="0">
    <w:nsid w:val="3D3C5F8C"/>
    <w:multiLevelType w:val="hybridMultilevel"/>
    <w:tmpl w:val="91CCD222"/>
    <w:lvl w:ilvl="0" w:tplc="2228CA38">
      <w:start w:val="1"/>
      <w:numFmt w:val="lowerRoman"/>
      <w:lvlText w:val="%1)"/>
      <w:lvlJc w:val="left"/>
      <w:pPr>
        <w:ind w:left="102" w:hanging="500"/>
      </w:pPr>
      <w:rPr>
        <w:rFonts w:ascii="Tahoma" w:eastAsia="Tahoma" w:hAnsi="Tahoma" w:cs="Tahoma" w:hint="default"/>
        <w:w w:val="100"/>
        <w:sz w:val="24"/>
        <w:szCs w:val="24"/>
        <w:lang w:val="es-ES" w:eastAsia="en-US" w:bidi="ar-SA"/>
      </w:rPr>
    </w:lvl>
    <w:lvl w:ilvl="1" w:tplc="82FEED4A">
      <w:numFmt w:val="bullet"/>
      <w:lvlText w:val="•"/>
      <w:lvlJc w:val="left"/>
      <w:pPr>
        <w:ind w:left="996" w:hanging="500"/>
      </w:pPr>
      <w:rPr>
        <w:rFonts w:hint="default"/>
        <w:lang w:val="es-ES" w:eastAsia="en-US" w:bidi="ar-SA"/>
      </w:rPr>
    </w:lvl>
    <w:lvl w:ilvl="2" w:tplc="E81E6364">
      <w:numFmt w:val="bullet"/>
      <w:lvlText w:val="•"/>
      <w:lvlJc w:val="left"/>
      <w:pPr>
        <w:ind w:left="1892" w:hanging="500"/>
      </w:pPr>
      <w:rPr>
        <w:rFonts w:hint="default"/>
        <w:lang w:val="es-ES" w:eastAsia="en-US" w:bidi="ar-SA"/>
      </w:rPr>
    </w:lvl>
    <w:lvl w:ilvl="3" w:tplc="654EDA4C">
      <w:numFmt w:val="bullet"/>
      <w:lvlText w:val="•"/>
      <w:lvlJc w:val="left"/>
      <w:pPr>
        <w:ind w:left="2788" w:hanging="500"/>
      </w:pPr>
      <w:rPr>
        <w:rFonts w:hint="default"/>
        <w:lang w:val="es-ES" w:eastAsia="en-US" w:bidi="ar-SA"/>
      </w:rPr>
    </w:lvl>
    <w:lvl w:ilvl="4" w:tplc="1E9EE0E2">
      <w:numFmt w:val="bullet"/>
      <w:lvlText w:val="•"/>
      <w:lvlJc w:val="left"/>
      <w:pPr>
        <w:ind w:left="3684" w:hanging="500"/>
      </w:pPr>
      <w:rPr>
        <w:rFonts w:hint="default"/>
        <w:lang w:val="es-ES" w:eastAsia="en-US" w:bidi="ar-SA"/>
      </w:rPr>
    </w:lvl>
    <w:lvl w:ilvl="5" w:tplc="ED02FB0C">
      <w:numFmt w:val="bullet"/>
      <w:lvlText w:val="•"/>
      <w:lvlJc w:val="left"/>
      <w:pPr>
        <w:ind w:left="4580" w:hanging="500"/>
      </w:pPr>
      <w:rPr>
        <w:rFonts w:hint="default"/>
        <w:lang w:val="es-ES" w:eastAsia="en-US" w:bidi="ar-SA"/>
      </w:rPr>
    </w:lvl>
    <w:lvl w:ilvl="6" w:tplc="93ACAE38">
      <w:numFmt w:val="bullet"/>
      <w:lvlText w:val="•"/>
      <w:lvlJc w:val="left"/>
      <w:pPr>
        <w:ind w:left="5476" w:hanging="500"/>
      </w:pPr>
      <w:rPr>
        <w:rFonts w:hint="default"/>
        <w:lang w:val="es-ES" w:eastAsia="en-US" w:bidi="ar-SA"/>
      </w:rPr>
    </w:lvl>
    <w:lvl w:ilvl="7" w:tplc="191A5A5E">
      <w:numFmt w:val="bullet"/>
      <w:lvlText w:val="•"/>
      <w:lvlJc w:val="left"/>
      <w:pPr>
        <w:ind w:left="6372" w:hanging="500"/>
      </w:pPr>
      <w:rPr>
        <w:rFonts w:hint="default"/>
        <w:lang w:val="es-ES" w:eastAsia="en-US" w:bidi="ar-SA"/>
      </w:rPr>
    </w:lvl>
    <w:lvl w:ilvl="8" w:tplc="27BA4E3E">
      <w:numFmt w:val="bullet"/>
      <w:lvlText w:val="•"/>
      <w:lvlJc w:val="left"/>
      <w:pPr>
        <w:ind w:left="7268" w:hanging="500"/>
      </w:pPr>
      <w:rPr>
        <w:rFonts w:hint="default"/>
        <w:lang w:val="es-ES" w:eastAsia="en-US" w:bidi="ar-SA"/>
      </w:rPr>
    </w:lvl>
  </w:abstractNum>
  <w:abstractNum w:abstractNumId="5" w15:restartNumberingAfterBreak="0">
    <w:nsid w:val="486C20FD"/>
    <w:multiLevelType w:val="hybridMultilevel"/>
    <w:tmpl w:val="4A50665A"/>
    <w:lvl w:ilvl="0" w:tplc="0890D552">
      <w:start w:val="1"/>
      <w:numFmt w:val="lowerRoman"/>
      <w:lvlText w:val="%1)"/>
      <w:lvlJc w:val="left"/>
      <w:pPr>
        <w:ind w:left="1288"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4A7F3A57"/>
    <w:multiLevelType w:val="multilevel"/>
    <w:tmpl w:val="EA66E528"/>
    <w:lvl w:ilvl="0">
      <w:start w:val="6"/>
      <w:numFmt w:val="decimal"/>
      <w:lvlText w:val="%1"/>
      <w:lvlJc w:val="left"/>
      <w:pPr>
        <w:ind w:left="102" w:hanging="711"/>
      </w:pPr>
      <w:rPr>
        <w:rFonts w:hint="default"/>
        <w:lang w:val="es-ES" w:eastAsia="en-US" w:bidi="ar-SA"/>
      </w:rPr>
    </w:lvl>
    <w:lvl w:ilvl="1">
      <w:start w:val="1"/>
      <w:numFmt w:val="decimal"/>
      <w:lvlText w:val="%1.%2."/>
      <w:lvlJc w:val="left"/>
      <w:pPr>
        <w:ind w:left="102" w:hanging="711"/>
      </w:pPr>
      <w:rPr>
        <w:rFonts w:ascii="Tahoma" w:eastAsia="Tahoma" w:hAnsi="Tahoma" w:cs="Tahoma" w:hint="default"/>
        <w:b/>
        <w:bCs/>
        <w:w w:val="100"/>
        <w:sz w:val="24"/>
        <w:szCs w:val="24"/>
        <w:lang w:val="es-ES" w:eastAsia="en-US" w:bidi="ar-SA"/>
      </w:rPr>
    </w:lvl>
    <w:lvl w:ilvl="2">
      <w:start w:val="1"/>
      <w:numFmt w:val="decimal"/>
      <w:lvlText w:val="%3)"/>
      <w:lvlJc w:val="left"/>
      <w:pPr>
        <w:ind w:left="102" w:hanging="365"/>
      </w:pPr>
      <w:rPr>
        <w:rFonts w:ascii="Tahoma" w:eastAsia="Tahoma" w:hAnsi="Tahoma" w:cs="Tahoma" w:hint="default"/>
        <w:b/>
        <w:bCs/>
        <w:spacing w:val="-2"/>
        <w:w w:val="100"/>
        <w:sz w:val="24"/>
        <w:szCs w:val="24"/>
        <w:lang w:val="es-ES" w:eastAsia="en-US" w:bidi="ar-SA"/>
      </w:rPr>
    </w:lvl>
    <w:lvl w:ilvl="3">
      <w:numFmt w:val="bullet"/>
      <w:lvlText w:val="•"/>
      <w:lvlJc w:val="left"/>
      <w:pPr>
        <w:ind w:left="2788" w:hanging="365"/>
      </w:pPr>
      <w:rPr>
        <w:rFonts w:hint="default"/>
        <w:lang w:val="es-ES" w:eastAsia="en-US" w:bidi="ar-SA"/>
      </w:rPr>
    </w:lvl>
    <w:lvl w:ilvl="4">
      <w:numFmt w:val="bullet"/>
      <w:lvlText w:val="•"/>
      <w:lvlJc w:val="left"/>
      <w:pPr>
        <w:ind w:left="3684" w:hanging="365"/>
      </w:pPr>
      <w:rPr>
        <w:rFonts w:hint="default"/>
        <w:lang w:val="es-ES" w:eastAsia="en-US" w:bidi="ar-SA"/>
      </w:rPr>
    </w:lvl>
    <w:lvl w:ilvl="5">
      <w:numFmt w:val="bullet"/>
      <w:lvlText w:val="•"/>
      <w:lvlJc w:val="left"/>
      <w:pPr>
        <w:ind w:left="4580" w:hanging="365"/>
      </w:pPr>
      <w:rPr>
        <w:rFonts w:hint="default"/>
        <w:lang w:val="es-ES" w:eastAsia="en-US" w:bidi="ar-SA"/>
      </w:rPr>
    </w:lvl>
    <w:lvl w:ilvl="6">
      <w:numFmt w:val="bullet"/>
      <w:lvlText w:val="•"/>
      <w:lvlJc w:val="left"/>
      <w:pPr>
        <w:ind w:left="5476" w:hanging="365"/>
      </w:pPr>
      <w:rPr>
        <w:rFonts w:hint="default"/>
        <w:lang w:val="es-ES" w:eastAsia="en-US" w:bidi="ar-SA"/>
      </w:rPr>
    </w:lvl>
    <w:lvl w:ilvl="7">
      <w:numFmt w:val="bullet"/>
      <w:lvlText w:val="•"/>
      <w:lvlJc w:val="left"/>
      <w:pPr>
        <w:ind w:left="6372" w:hanging="365"/>
      </w:pPr>
      <w:rPr>
        <w:rFonts w:hint="default"/>
        <w:lang w:val="es-ES" w:eastAsia="en-US" w:bidi="ar-SA"/>
      </w:rPr>
    </w:lvl>
    <w:lvl w:ilvl="8">
      <w:numFmt w:val="bullet"/>
      <w:lvlText w:val="•"/>
      <w:lvlJc w:val="left"/>
      <w:pPr>
        <w:ind w:left="7268" w:hanging="365"/>
      </w:pPr>
      <w:rPr>
        <w:rFonts w:hint="default"/>
        <w:lang w:val="es-ES" w:eastAsia="en-US" w:bidi="ar-SA"/>
      </w:rPr>
    </w:lvl>
  </w:abstractNum>
  <w:abstractNum w:abstractNumId="8" w15:restartNumberingAfterBreak="0">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9"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0" w15:restartNumberingAfterBreak="0">
    <w:nsid w:val="74830992"/>
    <w:multiLevelType w:val="hybridMultilevel"/>
    <w:tmpl w:val="DE142B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440"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abstractNum w:abstractNumId="12" w15:restartNumberingAfterBreak="0">
    <w:nsid w:val="79A20D2A"/>
    <w:multiLevelType w:val="hybridMultilevel"/>
    <w:tmpl w:val="7BD04542"/>
    <w:lvl w:ilvl="0" w:tplc="4E3E13B6">
      <w:start w:val="1"/>
      <w:numFmt w:val="decimal"/>
      <w:lvlText w:val="%1."/>
      <w:lvlJc w:val="left"/>
      <w:pPr>
        <w:ind w:left="3397" w:hanging="360"/>
        <w:jc w:val="right"/>
      </w:pPr>
      <w:rPr>
        <w:rFonts w:ascii="Tahoma" w:eastAsia="Tahoma" w:hAnsi="Tahoma" w:cs="Tahoma" w:hint="default"/>
        <w:b/>
        <w:bCs/>
        <w:w w:val="100"/>
        <w:sz w:val="24"/>
        <w:szCs w:val="24"/>
        <w:lang w:val="es-ES" w:eastAsia="en-US" w:bidi="ar-SA"/>
      </w:rPr>
    </w:lvl>
    <w:lvl w:ilvl="1" w:tplc="B2841332">
      <w:numFmt w:val="bullet"/>
      <w:lvlText w:val="•"/>
      <w:lvlJc w:val="left"/>
      <w:pPr>
        <w:ind w:left="3966" w:hanging="360"/>
      </w:pPr>
      <w:rPr>
        <w:rFonts w:hint="default"/>
        <w:lang w:val="es-ES" w:eastAsia="en-US" w:bidi="ar-SA"/>
      </w:rPr>
    </w:lvl>
    <w:lvl w:ilvl="2" w:tplc="C94E43D8">
      <w:numFmt w:val="bullet"/>
      <w:lvlText w:val="•"/>
      <w:lvlJc w:val="left"/>
      <w:pPr>
        <w:ind w:left="4532" w:hanging="360"/>
      </w:pPr>
      <w:rPr>
        <w:rFonts w:hint="default"/>
        <w:lang w:val="es-ES" w:eastAsia="en-US" w:bidi="ar-SA"/>
      </w:rPr>
    </w:lvl>
    <w:lvl w:ilvl="3" w:tplc="052CB604">
      <w:numFmt w:val="bullet"/>
      <w:lvlText w:val="•"/>
      <w:lvlJc w:val="left"/>
      <w:pPr>
        <w:ind w:left="5098" w:hanging="360"/>
      </w:pPr>
      <w:rPr>
        <w:rFonts w:hint="default"/>
        <w:lang w:val="es-ES" w:eastAsia="en-US" w:bidi="ar-SA"/>
      </w:rPr>
    </w:lvl>
    <w:lvl w:ilvl="4" w:tplc="27E282AA">
      <w:numFmt w:val="bullet"/>
      <w:lvlText w:val="•"/>
      <w:lvlJc w:val="left"/>
      <w:pPr>
        <w:ind w:left="5664" w:hanging="360"/>
      </w:pPr>
      <w:rPr>
        <w:rFonts w:hint="default"/>
        <w:lang w:val="es-ES" w:eastAsia="en-US" w:bidi="ar-SA"/>
      </w:rPr>
    </w:lvl>
    <w:lvl w:ilvl="5" w:tplc="55924292">
      <w:numFmt w:val="bullet"/>
      <w:lvlText w:val="•"/>
      <w:lvlJc w:val="left"/>
      <w:pPr>
        <w:ind w:left="6230" w:hanging="360"/>
      </w:pPr>
      <w:rPr>
        <w:rFonts w:hint="default"/>
        <w:lang w:val="es-ES" w:eastAsia="en-US" w:bidi="ar-SA"/>
      </w:rPr>
    </w:lvl>
    <w:lvl w:ilvl="6" w:tplc="5F16429E">
      <w:numFmt w:val="bullet"/>
      <w:lvlText w:val="•"/>
      <w:lvlJc w:val="left"/>
      <w:pPr>
        <w:ind w:left="6796" w:hanging="360"/>
      </w:pPr>
      <w:rPr>
        <w:rFonts w:hint="default"/>
        <w:lang w:val="es-ES" w:eastAsia="en-US" w:bidi="ar-SA"/>
      </w:rPr>
    </w:lvl>
    <w:lvl w:ilvl="7" w:tplc="31C6E8DC">
      <w:numFmt w:val="bullet"/>
      <w:lvlText w:val="•"/>
      <w:lvlJc w:val="left"/>
      <w:pPr>
        <w:ind w:left="7362" w:hanging="360"/>
      </w:pPr>
      <w:rPr>
        <w:rFonts w:hint="default"/>
        <w:lang w:val="es-ES" w:eastAsia="en-US" w:bidi="ar-SA"/>
      </w:rPr>
    </w:lvl>
    <w:lvl w:ilvl="8" w:tplc="05E6A988">
      <w:numFmt w:val="bullet"/>
      <w:lvlText w:val="•"/>
      <w:lvlJc w:val="left"/>
      <w:pPr>
        <w:ind w:left="7928" w:hanging="360"/>
      </w:pPr>
      <w:rPr>
        <w:rFonts w:hint="default"/>
        <w:lang w:val="es-ES" w:eastAsia="en-US" w:bidi="ar-SA"/>
      </w:rPr>
    </w:lvl>
  </w:abstractNum>
  <w:abstractNum w:abstractNumId="13" w15:restartNumberingAfterBreak="0">
    <w:nsid w:val="7B960271"/>
    <w:multiLevelType w:val="hybridMultilevel"/>
    <w:tmpl w:val="99247A26"/>
    <w:lvl w:ilvl="0" w:tplc="870698BA">
      <w:start w:val="1"/>
      <w:numFmt w:val="decimal"/>
      <w:lvlText w:val="%1."/>
      <w:lvlJc w:val="left"/>
      <w:pPr>
        <w:ind w:left="720" w:hanging="360"/>
      </w:pPr>
    </w:lvl>
    <w:lvl w:ilvl="1" w:tplc="735CF44C">
      <w:start w:val="1"/>
      <w:numFmt w:val="decimal"/>
      <w:lvlText w:val="%2."/>
      <w:lvlJc w:val="left"/>
      <w:pPr>
        <w:ind w:left="1440" w:hanging="360"/>
      </w:pPr>
      <w:rPr>
        <w:rFonts w:ascii="Tahoma" w:hAnsi="Tahoma" w:cs="Tahoma" w:hint="default"/>
      </w:rPr>
    </w:lvl>
    <w:lvl w:ilvl="2" w:tplc="15BE7D26">
      <w:start w:val="1"/>
      <w:numFmt w:val="lowerRoman"/>
      <w:lvlText w:val="%3."/>
      <w:lvlJc w:val="right"/>
      <w:pPr>
        <w:ind w:left="2160" w:hanging="180"/>
      </w:pPr>
    </w:lvl>
    <w:lvl w:ilvl="3" w:tplc="7E82AB2E">
      <w:start w:val="1"/>
      <w:numFmt w:val="decimal"/>
      <w:lvlText w:val="%4."/>
      <w:lvlJc w:val="left"/>
      <w:pPr>
        <w:ind w:left="2880" w:hanging="360"/>
      </w:pPr>
    </w:lvl>
    <w:lvl w:ilvl="4" w:tplc="A80693B8">
      <w:start w:val="1"/>
      <w:numFmt w:val="lowerLetter"/>
      <w:lvlText w:val="%5."/>
      <w:lvlJc w:val="left"/>
      <w:pPr>
        <w:ind w:left="3600" w:hanging="360"/>
      </w:pPr>
    </w:lvl>
    <w:lvl w:ilvl="5" w:tplc="724E9EE6">
      <w:start w:val="1"/>
      <w:numFmt w:val="lowerRoman"/>
      <w:lvlText w:val="%6."/>
      <w:lvlJc w:val="right"/>
      <w:pPr>
        <w:ind w:left="4320" w:hanging="180"/>
      </w:pPr>
    </w:lvl>
    <w:lvl w:ilvl="6" w:tplc="7CA43BBA">
      <w:start w:val="1"/>
      <w:numFmt w:val="decimal"/>
      <w:lvlText w:val="%7."/>
      <w:lvlJc w:val="left"/>
      <w:pPr>
        <w:ind w:left="5040" w:hanging="360"/>
      </w:pPr>
    </w:lvl>
    <w:lvl w:ilvl="7" w:tplc="992A727E">
      <w:start w:val="1"/>
      <w:numFmt w:val="lowerLetter"/>
      <w:lvlText w:val="%8."/>
      <w:lvlJc w:val="left"/>
      <w:pPr>
        <w:ind w:left="5760" w:hanging="360"/>
      </w:pPr>
    </w:lvl>
    <w:lvl w:ilvl="8" w:tplc="C55851C4">
      <w:start w:val="1"/>
      <w:numFmt w:val="lowerRoman"/>
      <w:lvlText w:val="%9."/>
      <w:lvlJc w:val="right"/>
      <w:pPr>
        <w:ind w:left="6480" w:hanging="180"/>
      </w:pPr>
    </w:lvl>
  </w:abstractNum>
  <w:num w:numId="1">
    <w:abstractNumId w:val="13"/>
  </w:num>
  <w:num w:numId="2">
    <w:abstractNumId w:val="2"/>
  </w:num>
  <w:num w:numId="3">
    <w:abstractNumId w:val="11"/>
  </w:num>
  <w:num w:numId="4">
    <w:abstractNumId w:val="8"/>
  </w:num>
  <w:num w:numId="5">
    <w:abstractNumId w:val="6"/>
  </w:num>
  <w:num w:numId="6">
    <w:abstractNumId w:val="7"/>
  </w:num>
  <w:num w:numId="7">
    <w:abstractNumId w:val="4"/>
  </w:num>
  <w:num w:numId="8">
    <w:abstractNumId w:val="12"/>
  </w:num>
  <w:num w:numId="9">
    <w:abstractNumId w:val="10"/>
  </w:num>
  <w:num w:numId="10">
    <w:abstractNumId w:val="1"/>
  </w:num>
  <w:num w:numId="11">
    <w:abstractNumId w:val="5"/>
  </w:num>
  <w:num w:numId="12">
    <w:abstractNumId w:val="9"/>
  </w:num>
  <w:num w:numId="13">
    <w:abstractNumId w:val="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D58"/>
    <w:rsid w:val="000006D1"/>
    <w:rsid w:val="000017EE"/>
    <w:rsid w:val="00002487"/>
    <w:rsid w:val="0000355A"/>
    <w:rsid w:val="00007DFA"/>
    <w:rsid w:val="000118BD"/>
    <w:rsid w:val="00013869"/>
    <w:rsid w:val="00014764"/>
    <w:rsid w:val="0001484D"/>
    <w:rsid w:val="00015234"/>
    <w:rsid w:val="0002511D"/>
    <w:rsid w:val="000255F5"/>
    <w:rsid w:val="00030266"/>
    <w:rsid w:val="00030451"/>
    <w:rsid w:val="00031908"/>
    <w:rsid w:val="00031F14"/>
    <w:rsid w:val="00032EC7"/>
    <w:rsid w:val="00036A0B"/>
    <w:rsid w:val="00037218"/>
    <w:rsid w:val="0003745A"/>
    <w:rsid w:val="0004089E"/>
    <w:rsid w:val="00041030"/>
    <w:rsid w:val="00042449"/>
    <w:rsid w:val="00042A7C"/>
    <w:rsid w:val="00042B18"/>
    <w:rsid w:val="000473D1"/>
    <w:rsid w:val="00050BBD"/>
    <w:rsid w:val="00051F39"/>
    <w:rsid w:val="000543AB"/>
    <w:rsid w:val="00055156"/>
    <w:rsid w:val="00062B40"/>
    <w:rsid w:val="00062DDA"/>
    <w:rsid w:val="00065D8F"/>
    <w:rsid w:val="0008054D"/>
    <w:rsid w:val="0008086A"/>
    <w:rsid w:val="00090EFE"/>
    <w:rsid w:val="0009370E"/>
    <w:rsid w:val="00096992"/>
    <w:rsid w:val="000A2B8E"/>
    <w:rsid w:val="000B799F"/>
    <w:rsid w:val="000C33D3"/>
    <w:rsid w:val="000E125A"/>
    <w:rsid w:val="000E2B9B"/>
    <w:rsid w:val="000E2B9E"/>
    <w:rsid w:val="000E4A44"/>
    <w:rsid w:val="000F2063"/>
    <w:rsid w:val="0010327A"/>
    <w:rsid w:val="00111C3E"/>
    <w:rsid w:val="00112BDA"/>
    <w:rsid w:val="001135A2"/>
    <w:rsid w:val="0011488A"/>
    <w:rsid w:val="001259F4"/>
    <w:rsid w:val="00126658"/>
    <w:rsid w:val="00131BF9"/>
    <w:rsid w:val="001360F8"/>
    <w:rsid w:val="00136F6C"/>
    <w:rsid w:val="00140967"/>
    <w:rsid w:val="00140C3E"/>
    <w:rsid w:val="00145443"/>
    <w:rsid w:val="00145B18"/>
    <w:rsid w:val="001553A7"/>
    <w:rsid w:val="00157CF0"/>
    <w:rsid w:val="00162F88"/>
    <w:rsid w:val="00165603"/>
    <w:rsid w:val="001719B3"/>
    <w:rsid w:val="00172E37"/>
    <w:rsid w:val="001A51B7"/>
    <w:rsid w:val="001B2D65"/>
    <w:rsid w:val="001B4546"/>
    <w:rsid w:val="001C28E3"/>
    <w:rsid w:val="001C6C14"/>
    <w:rsid w:val="001C6ECB"/>
    <w:rsid w:val="001D32BF"/>
    <w:rsid w:val="001D7023"/>
    <w:rsid w:val="001D7C47"/>
    <w:rsid w:val="001E3569"/>
    <w:rsid w:val="001E53F3"/>
    <w:rsid w:val="001F170B"/>
    <w:rsid w:val="001F4637"/>
    <w:rsid w:val="001F6A9B"/>
    <w:rsid w:val="001F6C3F"/>
    <w:rsid w:val="001F7D4F"/>
    <w:rsid w:val="00231C15"/>
    <w:rsid w:val="002336F6"/>
    <w:rsid w:val="00235F15"/>
    <w:rsid w:val="00236904"/>
    <w:rsid w:val="0024329F"/>
    <w:rsid w:val="002443A5"/>
    <w:rsid w:val="00253372"/>
    <w:rsid w:val="00254958"/>
    <w:rsid w:val="00256154"/>
    <w:rsid w:val="00257654"/>
    <w:rsid w:val="002578AF"/>
    <w:rsid w:val="00262FBF"/>
    <w:rsid w:val="00266CCF"/>
    <w:rsid w:val="002708AA"/>
    <w:rsid w:val="00271CF0"/>
    <w:rsid w:val="00275DE0"/>
    <w:rsid w:val="00276B38"/>
    <w:rsid w:val="00276F28"/>
    <w:rsid w:val="00280498"/>
    <w:rsid w:val="00290639"/>
    <w:rsid w:val="002A3232"/>
    <w:rsid w:val="002C5798"/>
    <w:rsid w:val="002C620A"/>
    <w:rsid w:val="002C7460"/>
    <w:rsid w:val="002D066F"/>
    <w:rsid w:val="002D2DFD"/>
    <w:rsid w:val="002D52E7"/>
    <w:rsid w:val="002D5663"/>
    <w:rsid w:val="002E15A9"/>
    <w:rsid w:val="002E537A"/>
    <w:rsid w:val="002E5DC1"/>
    <w:rsid w:val="002E7CF9"/>
    <w:rsid w:val="002F17B5"/>
    <w:rsid w:val="00306FBA"/>
    <w:rsid w:val="003070ED"/>
    <w:rsid w:val="003104B1"/>
    <w:rsid w:val="00311073"/>
    <w:rsid w:val="003155C8"/>
    <w:rsid w:val="0031639F"/>
    <w:rsid w:val="003175DA"/>
    <w:rsid w:val="0033269F"/>
    <w:rsid w:val="00351B0E"/>
    <w:rsid w:val="0036052B"/>
    <w:rsid w:val="00360613"/>
    <w:rsid w:val="00360CA7"/>
    <w:rsid w:val="003624E1"/>
    <w:rsid w:val="003634AA"/>
    <w:rsid w:val="0036642A"/>
    <w:rsid w:val="0036756C"/>
    <w:rsid w:val="00377A79"/>
    <w:rsid w:val="00380ACF"/>
    <w:rsid w:val="00386A5F"/>
    <w:rsid w:val="003935CD"/>
    <w:rsid w:val="00394043"/>
    <w:rsid w:val="003A3204"/>
    <w:rsid w:val="003A374B"/>
    <w:rsid w:val="003A4B8B"/>
    <w:rsid w:val="003A55D1"/>
    <w:rsid w:val="003A5F1B"/>
    <w:rsid w:val="003A7810"/>
    <w:rsid w:val="003B2797"/>
    <w:rsid w:val="003B40CF"/>
    <w:rsid w:val="003C32D3"/>
    <w:rsid w:val="003D3264"/>
    <w:rsid w:val="003D4A89"/>
    <w:rsid w:val="003D4BD0"/>
    <w:rsid w:val="003E28B0"/>
    <w:rsid w:val="003E43C3"/>
    <w:rsid w:val="003E7714"/>
    <w:rsid w:val="003F5835"/>
    <w:rsid w:val="003F6FBA"/>
    <w:rsid w:val="00400A1B"/>
    <w:rsid w:val="00403533"/>
    <w:rsid w:val="004046D4"/>
    <w:rsid w:val="00412566"/>
    <w:rsid w:val="00416C76"/>
    <w:rsid w:val="00421A84"/>
    <w:rsid w:val="0043205E"/>
    <w:rsid w:val="0043597F"/>
    <w:rsid w:val="004415EC"/>
    <w:rsid w:val="00441696"/>
    <w:rsid w:val="004436EA"/>
    <w:rsid w:val="00444127"/>
    <w:rsid w:val="0044686D"/>
    <w:rsid w:val="004508FD"/>
    <w:rsid w:val="00454F0D"/>
    <w:rsid w:val="00457724"/>
    <w:rsid w:val="00462265"/>
    <w:rsid w:val="004649AD"/>
    <w:rsid w:val="00470271"/>
    <w:rsid w:val="00483AA9"/>
    <w:rsid w:val="00484C1F"/>
    <w:rsid w:val="00491225"/>
    <w:rsid w:val="004A2DA5"/>
    <w:rsid w:val="004B4BDC"/>
    <w:rsid w:val="004C0473"/>
    <w:rsid w:val="004C642E"/>
    <w:rsid w:val="004D22E9"/>
    <w:rsid w:val="004D5D7B"/>
    <w:rsid w:val="004E5C71"/>
    <w:rsid w:val="004F1410"/>
    <w:rsid w:val="004F27F6"/>
    <w:rsid w:val="004F2810"/>
    <w:rsid w:val="004F4FB7"/>
    <w:rsid w:val="004F67FF"/>
    <w:rsid w:val="005060D7"/>
    <w:rsid w:val="0051100E"/>
    <w:rsid w:val="00523BAC"/>
    <w:rsid w:val="00523E91"/>
    <w:rsid w:val="00527F59"/>
    <w:rsid w:val="00532F0C"/>
    <w:rsid w:val="00542566"/>
    <w:rsid w:val="005549BC"/>
    <w:rsid w:val="0057424B"/>
    <w:rsid w:val="005869E2"/>
    <w:rsid w:val="005905CB"/>
    <w:rsid w:val="005A06DD"/>
    <w:rsid w:val="005A52B5"/>
    <w:rsid w:val="005B0A1C"/>
    <w:rsid w:val="005C5B07"/>
    <w:rsid w:val="005C62EE"/>
    <w:rsid w:val="005D37D3"/>
    <w:rsid w:val="005E02A0"/>
    <w:rsid w:val="005E7259"/>
    <w:rsid w:val="005F0D80"/>
    <w:rsid w:val="005F7BCD"/>
    <w:rsid w:val="00605231"/>
    <w:rsid w:val="00610E50"/>
    <w:rsid w:val="0062155A"/>
    <w:rsid w:val="00623169"/>
    <w:rsid w:val="006249BC"/>
    <w:rsid w:val="00632FC1"/>
    <w:rsid w:val="0064089B"/>
    <w:rsid w:val="00645107"/>
    <w:rsid w:val="00645754"/>
    <w:rsid w:val="00646DD3"/>
    <w:rsid w:val="00654F4C"/>
    <w:rsid w:val="00656208"/>
    <w:rsid w:val="00656B28"/>
    <w:rsid w:val="006626C6"/>
    <w:rsid w:val="00667308"/>
    <w:rsid w:val="00671D49"/>
    <w:rsid w:val="006760A3"/>
    <w:rsid w:val="00685ED1"/>
    <w:rsid w:val="00685FA1"/>
    <w:rsid w:val="00695254"/>
    <w:rsid w:val="006A2C27"/>
    <w:rsid w:val="006B31D7"/>
    <w:rsid w:val="006B4299"/>
    <w:rsid w:val="006B4A6F"/>
    <w:rsid w:val="006C59F9"/>
    <w:rsid w:val="006D20B3"/>
    <w:rsid w:val="006D310D"/>
    <w:rsid w:val="006D33E0"/>
    <w:rsid w:val="006E169F"/>
    <w:rsid w:val="006E273F"/>
    <w:rsid w:val="006E2A67"/>
    <w:rsid w:val="006E5885"/>
    <w:rsid w:val="006E6C9D"/>
    <w:rsid w:val="006E7440"/>
    <w:rsid w:val="006F1E08"/>
    <w:rsid w:val="006F4036"/>
    <w:rsid w:val="006F6749"/>
    <w:rsid w:val="006F6866"/>
    <w:rsid w:val="006F7270"/>
    <w:rsid w:val="007032BC"/>
    <w:rsid w:val="0072063D"/>
    <w:rsid w:val="0072155D"/>
    <w:rsid w:val="00734573"/>
    <w:rsid w:val="007367FE"/>
    <w:rsid w:val="00760ADF"/>
    <w:rsid w:val="00764150"/>
    <w:rsid w:val="007641F9"/>
    <w:rsid w:val="00777C50"/>
    <w:rsid w:val="00781C2E"/>
    <w:rsid w:val="0079445A"/>
    <w:rsid w:val="007A0EB4"/>
    <w:rsid w:val="007A5F77"/>
    <w:rsid w:val="007B11F7"/>
    <w:rsid w:val="007B2DFB"/>
    <w:rsid w:val="007B73E7"/>
    <w:rsid w:val="007C682E"/>
    <w:rsid w:val="007D1780"/>
    <w:rsid w:val="007D1FEE"/>
    <w:rsid w:val="007E13D8"/>
    <w:rsid w:val="007F0B92"/>
    <w:rsid w:val="007F1444"/>
    <w:rsid w:val="008006F5"/>
    <w:rsid w:val="00800ECE"/>
    <w:rsid w:val="008078E7"/>
    <w:rsid w:val="00807F7C"/>
    <w:rsid w:val="008156A0"/>
    <w:rsid w:val="00823CEC"/>
    <w:rsid w:val="008241B6"/>
    <w:rsid w:val="00825B7B"/>
    <w:rsid w:val="00835651"/>
    <w:rsid w:val="00846DE2"/>
    <w:rsid w:val="00851059"/>
    <w:rsid w:val="008554CC"/>
    <w:rsid w:val="00857B95"/>
    <w:rsid w:val="008843CF"/>
    <w:rsid w:val="00885738"/>
    <w:rsid w:val="00885FEA"/>
    <w:rsid w:val="00891B77"/>
    <w:rsid w:val="00893E4F"/>
    <w:rsid w:val="00897D28"/>
    <w:rsid w:val="008A2F92"/>
    <w:rsid w:val="008A75CA"/>
    <w:rsid w:val="008B4479"/>
    <w:rsid w:val="008B6AFF"/>
    <w:rsid w:val="008B7A12"/>
    <w:rsid w:val="008C2DC1"/>
    <w:rsid w:val="008C5C3D"/>
    <w:rsid w:val="008C7D43"/>
    <w:rsid w:val="008E3B13"/>
    <w:rsid w:val="008F3D8A"/>
    <w:rsid w:val="008F6CA9"/>
    <w:rsid w:val="008F783C"/>
    <w:rsid w:val="00904C76"/>
    <w:rsid w:val="00905CF4"/>
    <w:rsid w:val="00912345"/>
    <w:rsid w:val="009223A3"/>
    <w:rsid w:val="00923FCE"/>
    <w:rsid w:val="00924BDB"/>
    <w:rsid w:val="009266AA"/>
    <w:rsid w:val="00931711"/>
    <w:rsid w:val="0093192B"/>
    <w:rsid w:val="009351B3"/>
    <w:rsid w:val="00941EAF"/>
    <w:rsid w:val="0094501E"/>
    <w:rsid w:val="00951EB2"/>
    <w:rsid w:val="009548E1"/>
    <w:rsid w:val="00960751"/>
    <w:rsid w:val="009718DB"/>
    <w:rsid w:val="00972DFB"/>
    <w:rsid w:val="0097315C"/>
    <w:rsid w:val="00986283"/>
    <w:rsid w:val="0099181A"/>
    <w:rsid w:val="009A1620"/>
    <w:rsid w:val="009A1A63"/>
    <w:rsid w:val="009A34A8"/>
    <w:rsid w:val="009A38BA"/>
    <w:rsid w:val="009A5157"/>
    <w:rsid w:val="009A761E"/>
    <w:rsid w:val="009C0E16"/>
    <w:rsid w:val="009C5443"/>
    <w:rsid w:val="009C589A"/>
    <w:rsid w:val="009D3826"/>
    <w:rsid w:val="009D5CE7"/>
    <w:rsid w:val="009D6D32"/>
    <w:rsid w:val="009D7DB0"/>
    <w:rsid w:val="009E3865"/>
    <w:rsid w:val="009E62ED"/>
    <w:rsid w:val="009E79A3"/>
    <w:rsid w:val="009F09FE"/>
    <w:rsid w:val="009F2FE9"/>
    <w:rsid w:val="009F69B6"/>
    <w:rsid w:val="00A007CF"/>
    <w:rsid w:val="00A02A7E"/>
    <w:rsid w:val="00A039B5"/>
    <w:rsid w:val="00A1310A"/>
    <w:rsid w:val="00A1555C"/>
    <w:rsid w:val="00A16241"/>
    <w:rsid w:val="00A163C1"/>
    <w:rsid w:val="00A22848"/>
    <w:rsid w:val="00A32E28"/>
    <w:rsid w:val="00A36841"/>
    <w:rsid w:val="00A37E03"/>
    <w:rsid w:val="00A469D8"/>
    <w:rsid w:val="00A47328"/>
    <w:rsid w:val="00A509C1"/>
    <w:rsid w:val="00A51E19"/>
    <w:rsid w:val="00A526A8"/>
    <w:rsid w:val="00A56494"/>
    <w:rsid w:val="00A65CDB"/>
    <w:rsid w:val="00A65E1F"/>
    <w:rsid w:val="00A709A8"/>
    <w:rsid w:val="00A718B1"/>
    <w:rsid w:val="00A72F41"/>
    <w:rsid w:val="00A760DB"/>
    <w:rsid w:val="00A761BC"/>
    <w:rsid w:val="00A80345"/>
    <w:rsid w:val="00A8626F"/>
    <w:rsid w:val="00A87F03"/>
    <w:rsid w:val="00A9781C"/>
    <w:rsid w:val="00AA037E"/>
    <w:rsid w:val="00AA68FD"/>
    <w:rsid w:val="00AB4D92"/>
    <w:rsid w:val="00AB604D"/>
    <w:rsid w:val="00AB65AD"/>
    <w:rsid w:val="00AC0159"/>
    <w:rsid w:val="00AD0BE3"/>
    <w:rsid w:val="00AD407E"/>
    <w:rsid w:val="00AE1855"/>
    <w:rsid w:val="00AE21E2"/>
    <w:rsid w:val="00AE3FEF"/>
    <w:rsid w:val="00AF5707"/>
    <w:rsid w:val="00B115A1"/>
    <w:rsid w:val="00B1691D"/>
    <w:rsid w:val="00B210FF"/>
    <w:rsid w:val="00B2527D"/>
    <w:rsid w:val="00B2542E"/>
    <w:rsid w:val="00B2784D"/>
    <w:rsid w:val="00B309E9"/>
    <w:rsid w:val="00B30E3B"/>
    <w:rsid w:val="00B3501B"/>
    <w:rsid w:val="00B36513"/>
    <w:rsid w:val="00B3768E"/>
    <w:rsid w:val="00B40A63"/>
    <w:rsid w:val="00B51C97"/>
    <w:rsid w:val="00B62E46"/>
    <w:rsid w:val="00B65FA6"/>
    <w:rsid w:val="00B82CDF"/>
    <w:rsid w:val="00B91097"/>
    <w:rsid w:val="00B91144"/>
    <w:rsid w:val="00B9142A"/>
    <w:rsid w:val="00BA13F9"/>
    <w:rsid w:val="00BA5B8C"/>
    <w:rsid w:val="00BA6BAF"/>
    <w:rsid w:val="00BC1E09"/>
    <w:rsid w:val="00BC23DB"/>
    <w:rsid w:val="00BC3AF7"/>
    <w:rsid w:val="00BD39E1"/>
    <w:rsid w:val="00BE1477"/>
    <w:rsid w:val="00BE5D65"/>
    <w:rsid w:val="00BF0C65"/>
    <w:rsid w:val="00BF1120"/>
    <w:rsid w:val="00BF4212"/>
    <w:rsid w:val="00C025F6"/>
    <w:rsid w:val="00C0436E"/>
    <w:rsid w:val="00C045E3"/>
    <w:rsid w:val="00C07D79"/>
    <w:rsid w:val="00C12254"/>
    <w:rsid w:val="00C17106"/>
    <w:rsid w:val="00C17CB5"/>
    <w:rsid w:val="00C20240"/>
    <w:rsid w:val="00C226DB"/>
    <w:rsid w:val="00C23186"/>
    <w:rsid w:val="00C2354D"/>
    <w:rsid w:val="00C302C6"/>
    <w:rsid w:val="00C3147E"/>
    <w:rsid w:val="00C43598"/>
    <w:rsid w:val="00C45BB2"/>
    <w:rsid w:val="00C50CC5"/>
    <w:rsid w:val="00C54B91"/>
    <w:rsid w:val="00C55854"/>
    <w:rsid w:val="00C57221"/>
    <w:rsid w:val="00C648C0"/>
    <w:rsid w:val="00C702C5"/>
    <w:rsid w:val="00C733D8"/>
    <w:rsid w:val="00C77091"/>
    <w:rsid w:val="00C80EFA"/>
    <w:rsid w:val="00C82BC8"/>
    <w:rsid w:val="00C830E6"/>
    <w:rsid w:val="00C84C35"/>
    <w:rsid w:val="00C908D4"/>
    <w:rsid w:val="00C90BDA"/>
    <w:rsid w:val="00C90F6A"/>
    <w:rsid w:val="00CA44AF"/>
    <w:rsid w:val="00CA4B18"/>
    <w:rsid w:val="00CC3009"/>
    <w:rsid w:val="00CC4BEA"/>
    <w:rsid w:val="00CC4C5A"/>
    <w:rsid w:val="00CD6BBA"/>
    <w:rsid w:val="00CE18A1"/>
    <w:rsid w:val="00CE74CD"/>
    <w:rsid w:val="00CF31E4"/>
    <w:rsid w:val="00D02353"/>
    <w:rsid w:val="00D03C23"/>
    <w:rsid w:val="00D16099"/>
    <w:rsid w:val="00D217BB"/>
    <w:rsid w:val="00D21AAD"/>
    <w:rsid w:val="00D2340E"/>
    <w:rsid w:val="00D3062B"/>
    <w:rsid w:val="00D31457"/>
    <w:rsid w:val="00D33F8A"/>
    <w:rsid w:val="00D353F4"/>
    <w:rsid w:val="00D420E3"/>
    <w:rsid w:val="00D44B94"/>
    <w:rsid w:val="00D518D3"/>
    <w:rsid w:val="00D55D58"/>
    <w:rsid w:val="00D67307"/>
    <w:rsid w:val="00D67C6D"/>
    <w:rsid w:val="00D70397"/>
    <w:rsid w:val="00D707E9"/>
    <w:rsid w:val="00D70987"/>
    <w:rsid w:val="00D77179"/>
    <w:rsid w:val="00D839A8"/>
    <w:rsid w:val="00D83D54"/>
    <w:rsid w:val="00DA04E1"/>
    <w:rsid w:val="00DA198A"/>
    <w:rsid w:val="00DA7DA6"/>
    <w:rsid w:val="00DB2BC6"/>
    <w:rsid w:val="00DB7F33"/>
    <w:rsid w:val="00DC0779"/>
    <w:rsid w:val="00DD1F72"/>
    <w:rsid w:val="00DD4365"/>
    <w:rsid w:val="00DD784D"/>
    <w:rsid w:val="00DD7A65"/>
    <w:rsid w:val="00DE3410"/>
    <w:rsid w:val="00DE4E2F"/>
    <w:rsid w:val="00DE55F1"/>
    <w:rsid w:val="00DE75DB"/>
    <w:rsid w:val="00DF1521"/>
    <w:rsid w:val="00DF393E"/>
    <w:rsid w:val="00DF4E6B"/>
    <w:rsid w:val="00DF7C04"/>
    <w:rsid w:val="00E10311"/>
    <w:rsid w:val="00E13E83"/>
    <w:rsid w:val="00E13F6C"/>
    <w:rsid w:val="00E278D3"/>
    <w:rsid w:val="00E30BE5"/>
    <w:rsid w:val="00E37F24"/>
    <w:rsid w:val="00E474ED"/>
    <w:rsid w:val="00E47CB7"/>
    <w:rsid w:val="00E60794"/>
    <w:rsid w:val="00E652BD"/>
    <w:rsid w:val="00E71593"/>
    <w:rsid w:val="00E75D11"/>
    <w:rsid w:val="00E84A00"/>
    <w:rsid w:val="00E86728"/>
    <w:rsid w:val="00E92AD4"/>
    <w:rsid w:val="00EA0F29"/>
    <w:rsid w:val="00EA4112"/>
    <w:rsid w:val="00EA53F3"/>
    <w:rsid w:val="00EB7364"/>
    <w:rsid w:val="00EC148D"/>
    <w:rsid w:val="00EC1910"/>
    <w:rsid w:val="00EC5052"/>
    <w:rsid w:val="00ED12D0"/>
    <w:rsid w:val="00ED680E"/>
    <w:rsid w:val="00EE6DE9"/>
    <w:rsid w:val="00EF003D"/>
    <w:rsid w:val="00EF09FA"/>
    <w:rsid w:val="00EF2C8C"/>
    <w:rsid w:val="00EF5C64"/>
    <w:rsid w:val="00F01F8E"/>
    <w:rsid w:val="00F03222"/>
    <w:rsid w:val="00F048E1"/>
    <w:rsid w:val="00F10326"/>
    <w:rsid w:val="00F1215C"/>
    <w:rsid w:val="00F20B35"/>
    <w:rsid w:val="00F22ADA"/>
    <w:rsid w:val="00F25DD3"/>
    <w:rsid w:val="00F33F89"/>
    <w:rsid w:val="00F51759"/>
    <w:rsid w:val="00F53555"/>
    <w:rsid w:val="00F66408"/>
    <w:rsid w:val="00F67CF9"/>
    <w:rsid w:val="00F70695"/>
    <w:rsid w:val="00F754B8"/>
    <w:rsid w:val="00F8270A"/>
    <w:rsid w:val="00F8544B"/>
    <w:rsid w:val="00F86F77"/>
    <w:rsid w:val="00FA0502"/>
    <w:rsid w:val="00FA35A8"/>
    <w:rsid w:val="00FA6650"/>
    <w:rsid w:val="00FB03AC"/>
    <w:rsid w:val="00FB4062"/>
    <w:rsid w:val="00FB7DB0"/>
    <w:rsid w:val="00FC0344"/>
    <w:rsid w:val="00FC0C32"/>
    <w:rsid w:val="00FC4458"/>
    <w:rsid w:val="00FC4C97"/>
    <w:rsid w:val="00FD4C23"/>
    <w:rsid w:val="00FE740D"/>
    <w:rsid w:val="07D1F9FF"/>
    <w:rsid w:val="1B4704F1"/>
    <w:rsid w:val="26F9A38D"/>
    <w:rsid w:val="4B03D36F"/>
    <w:rsid w:val="7C975D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00ED6"/>
  <w15:chartTrackingRefBased/>
  <w15:docId w15:val="{EB0EE660-EB13-48B4-9435-6CB31E31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458"/>
  </w:style>
  <w:style w:type="paragraph" w:styleId="Ttulo1">
    <w:name w:val="heading 1"/>
    <w:basedOn w:val="Normal"/>
    <w:link w:val="Ttulo1Car"/>
    <w:uiPriority w:val="9"/>
    <w:qFormat/>
    <w:rsid w:val="005905CB"/>
    <w:pPr>
      <w:widowControl w:val="0"/>
      <w:autoSpaceDE w:val="0"/>
      <w:autoSpaceDN w:val="0"/>
      <w:spacing w:after="0" w:line="240" w:lineRule="auto"/>
      <w:ind w:left="102" w:hanging="569"/>
      <w:outlineLvl w:val="0"/>
    </w:pPr>
    <w:rPr>
      <w:rFonts w:ascii="Tahoma" w:eastAsia="Tahoma" w:hAnsi="Tahoma" w:cs="Tahoma"/>
      <w:b/>
      <w:bCs/>
      <w:i/>
      <w:iCs/>
      <w:sz w:val="25"/>
      <w:szCs w:val="25"/>
      <w:lang w:val="es-ES"/>
    </w:rPr>
  </w:style>
  <w:style w:type="paragraph" w:styleId="Ttulo2">
    <w:name w:val="heading 2"/>
    <w:basedOn w:val="Normal"/>
    <w:link w:val="Ttulo2Car"/>
    <w:uiPriority w:val="9"/>
    <w:unhideWhenUsed/>
    <w:qFormat/>
    <w:rsid w:val="005905CB"/>
    <w:pPr>
      <w:widowControl w:val="0"/>
      <w:autoSpaceDE w:val="0"/>
      <w:autoSpaceDN w:val="0"/>
      <w:spacing w:after="0" w:line="240" w:lineRule="auto"/>
      <w:outlineLvl w:val="1"/>
    </w:pPr>
    <w:rPr>
      <w:rFonts w:ascii="Tahoma" w:eastAsia="Tahoma" w:hAnsi="Tahoma" w:cs="Tahoma"/>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C2318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23186"/>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qFormat/>
    <w:rsid w:val="00C23186"/>
    <w:rPr>
      <w:vertAlign w:val="superscript"/>
    </w:rPr>
  </w:style>
  <w:style w:type="character" w:customStyle="1" w:styleId="Ttulo1Car">
    <w:name w:val="Título 1 Car"/>
    <w:basedOn w:val="Fuentedeprrafopredeter"/>
    <w:link w:val="Ttulo1"/>
    <w:uiPriority w:val="9"/>
    <w:rsid w:val="005905CB"/>
    <w:rPr>
      <w:rFonts w:ascii="Tahoma" w:eastAsia="Tahoma" w:hAnsi="Tahoma" w:cs="Tahoma"/>
      <w:b/>
      <w:bCs/>
      <w:i/>
      <w:iCs/>
      <w:sz w:val="25"/>
      <w:szCs w:val="25"/>
      <w:lang w:val="es-ES"/>
    </w:rPr>
  </w:style>
  <w:style w:type="character" w:customStyle="1" w:styleId="Ttulo2Car">
    <w:name w:val="Título 2 Car"/>
    <w:basedOn w:val="Fuentedeprrafopredeter"/>
    <w:link w:val="Ttulo2"/>
    <w:uiPriority w:val="9"/>
    <w:rsid w:val="005905CB"/>
    <w:rPr>
      <w:rFonts w:ascii="Tahoma" w:eastAsia="Tahoma" w:hAnsi="Tahoma" w:cs="Tahoma"/>
      <w:b/>
      <w:bCs/>
      <w:sz w:val="24"/>
      <w:szCs w:val="24"/>
      <w:lang w:val="es-ES"/>
    </w:rPr>
  </w:style>
  <w:style w:type="numbering" w:customStyle="1" w:styleId="Sinlista1">
    <w:name w:val="Sin lista1"/>
    <w:next w:val="Sinlista"/>
    <w:uiPriority w:val="99"/>
    <w:semiHidden/>
    <w:unhideWhenUsed/>
    <w:rsid w:val="005905CB"/>
  </w:style>
  <w:style w:type="table" w:customStyle="1" w:styleId="NormalTable0">
    <w:name w:val="Normal Table0"/>
    <w:uiPriority w:val="2"/>
    <w:semiHidden/>
    <w:unhideWhenUsed/>
    <w:qFormat/>
    <w:rsid w:val="005905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905CB"/>
    <w:pPr>
      <w:widowControl w:val="0"/>
      <w:autoSpaceDE w:val="0"/>
      <w:autoSpaceDN w:val="0"/>
      <w:spacing w:after="0" w:line="240" w:lineRule="auto"/>
    </w:pPr>
    <w:rPr>
      <w:rFonts w:ascii="Tahoma" w:eastAsia="Tahoma" w:hAnsi="Tahoma" w:cs="Tahoma"/>
      <w:sz w:val="24"/>
      <w:szCs w:val="24"/>
      <w:lang w:val="es-ES"/>
    </w:rPr>
  </w:style>
  <w:style w:type="character" w:customStyle="1" w:styleId="TextoindependienteCar">
    <w:name w:val="Texto independiente Car"/>
    <w:basedOn w:val="Fuentedeprrafopredeter"/>
    <w:link w:val="Textoindependiente"/>
    <w:uiPriority w:val="1"/>
    <w:rsid w:val="005905CB"/>
    <w:rPr>
      <w:rFonts w:ascii="Tahoma" w:eastAsia="Tahoma" w:hAnsi="Tahoma" w:cs="Tahoma"/>
      <w:sz w:val="24"/>
      <w:szCs w:val="24"/>
      <w:lang w:val="es-ES"/>
    </w:rPr>
  </w:style>
  <w:style w:type="paragraph" w:styleId="Prrafodelista">
    <w:name w:val="List Paragraph"/>
    <w:basedOn w:val="Normal"/>
    <w:uiPriority w:val="34"/>
    <w:qFormat/>
    <w:rsid w:val="005905CB"/>
    <w:pPr>
      <w:widowControl w:val="0"/>
      <w:autoSpaceDE w:val="0"/>
      <w:autoSpaceDN w:val="0"/>
      <w:spacing w:after="0" w:line="240" w:lineRule="auto"/>
      <w:ind w:left="102" w:firstLine="707"/>
      <w:jc w:val="both"/>
    </w:pPr>
    <w:rPr>
      <w:rFonts w:ascii="Tahoma" w:eastAsia="Tahoma" w:hAnsi="Tahoma" w:cs="Tahoma"/>
      <w:lang w:val="es-ES"/>
    </w:rPr>
  </w:style>
  <w:style w:type="paragraph" w:customStyle="1" w:styleId="TableParagraph">
    <w:name w:val="Table Paragraph"/>
    <w:basedOn w:val="Normal"/>
    <w:uiPriority w:val="1"/>
    <w:qFormat/>
    <w:rsid w:val="005905CB"/>
    <w:pPr>
      <w:widowControl w:val="0"/>
      <w:autoSpaceDE w:val="0"/>
      <w:autoSpaceDN w:val="0"/>
      <w:spacing w:after="0" w:line="240" w:lineRule="auto"/>
    </w:pPr>
    <w:rPr>
      <w:rFonts w:ascii="Tahoma" w:eastAsia="Tahoma" w:hAnsi="Tahoma" w:cs="Tahoma"/>
      <w:lang w:val="es-ES"/>
    </w:rPr>
  </w:style>
  <w:style w:type="paragraph" w:styleId="Encabezado">
    <w:name w:val="header"/>
    <w:basedOn w:val="Normal"/>
    <w:link w:val="EncabezadoCar"/>
    <w:uiPriority w:val="99"/>
    <w:unhideWhenUsed/>
    <w:rsid w:val="009D5C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5CE7"/>
  </w:style>
  <w:style w:type="paragraph" w:styleId="Piedepgina">
    <w:name w:val="footer"/>
    <w:basedOn w:val="Normal"/>
    <w:link w:val="PiedepginaCar"/>
    <w:uiPriority w:val="99"/>
    <w:unhideWhenUsed/>
    <w:rsid w:val="009D5C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5CE7"/>
  </w:style>
  <w:style w:type="character" w:customStyle="1" w:styleId="normaltextrun">
    <w:name w:val="normaltextrun"/>
    <w:basedOn w:val="Fuentedeprrafopredeter"/>
    <w:rsid w:val="00B2527D"/>
  </w:style>
  <w:style w:type="paragraph" w:customStyle="1" w:styleId="paragraph">
    <w:name w:val="paragraph"/>
    <w:basedOn w:val="Normal"/>
    <w:rsid w:val="00B2527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eop">
    <w:name w:val="eop"/>
    <w:basedOn w:val="Fuentedeprrafopredeter"/>
    <w:rsid w:val="00B2527D"/>
  </w:style>
  <w:style w:type="table" w:styleId="Tablaconcuadrcula">
    <w:name w:val="Table Grid"/>
    <w:basedOn w:val="Tablanormal"/>
    <w:rsid w:val="00FA050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10326"/>
    <w:pPr>
      <w:spacing w:after="0" w:line="240" w:lineRule="auto"/>
    </w:pPr>
  </w:style>
  <w:style w:type="paragraph" w:styleId="NormalWeb">
    <w:name w:val="Normal (Web)"/>
    <w:basedOn w:val="Normal"/>
    <w:uiPriority w:val="99"/>
    <w:unhideWhenUsed/>
    <w:rsid w:val="00F1032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F10326"/>
  </w:style>
  <w:style w:type="paragraph" w:customStyle="1" w:styleId="Prrafodelista2">
    <w:name w:val="Párrafo de lista2"/>
    <w:basedOn w:val="Normal"/>
    <w:uiPriority w:val="99"/>
    <w:rsid w:val="00F10326"/>
    <w:pPr>
      <w:spacing w:after="200" w:line="276" w:lineRule="auto"/>
      <w:ind w:left="720"/>
      <w:contextualSpacing/>
    </w:pPr>
    <w:rPr>
      <w:rFonts w:ascii="Calibri" w:eastAsia="Times New Roman" w:hAnsi="Calibri" w:cs="Times New Roman"/>
    </w:rPr>
  </w:style>
  <w:style w:type="character" w:styleId="Refdecomentario">
    <w:name w:val="annotation reference"/>
    <w:basedOn w:val="Fuentedeprrafopredeter"/>
    <w:uiPriority w:val="99"/>
    <w:semiHidden/>
    <w:unhideWhenUsed/>
    <w:rsid w:val="00AE21E2"/>
    <w:rPr>
      <w:sz w:val="16"/>
      <w:szCs w:val="16"/>
    </w:rPr>
  </w:style>
  <w:style w:type="paragraph" w:styleId="Textocomentario">
    <w:name w:val="annotation text"/>
    <w:basedOn w:val="Normal"/>
    <w:link w:val="TextocomentarioCar"/>
    <w:uiPriority w:val="99"/>
    <w:unhideWhenUsed/>
    <w:rsid w:val="00AE21E2"/>
    <w:pPr>
      <w:spacing w:line="240" w:lineRule="auto"/>
    </w:pPr>
    <w:rPr>
      <w:sz w:val="20"/>
      <w:szCs w:val="20"/>
    </w:rPr>
  </w:style>
  <w:style w:type="character" w:customStyle="1" w:styleId="TextocomentarioCar">
    <w:name w:val="Texto comentario Car"/>
    <w:basedOn w:val="Fuentedeprrafopredeter"/>
    <w:link w:val="Textocomentario"/>
    <w:uiPriority w:val="99"/>
    <w:rsid w:val="00AE21E2"/>
    <w:rPr>
      <w:sz w:val="20"/>
      <w:szCs w:val="20"/>
    </w:rPr>
  </w:style>
  <w:style w:type="paragraph" w:styleId="Asuntodelcomentario">
    <w:name w:val="annotation subject"/>
    <w:basedOn w:val="Textocomentario"/>
    <w:next w:val="Textocomentario"/>
    <w:link w:val="AsuntodelcomentarioCar"/>
    <w:uiPriority w:val="99"/>
    <w:semiHidden/>
    <w:unhideWhenUsed/>
    <w:rsid w:val="00AE21E2"/>
    <w:rPr>
      <w:b/>
      <w:bCs/>
    </w:rPr>
  </w:style>
  <w:style w:type="character" w:customStyle="1" w:styleId="AsuntodelcomentarioCar">
    <w:name w:val="Asunto del comentario Car"/>
    <w:basedOn w:val="TextocomentarioCar"/>
    <w:link w:val="Asuntodelcomentario"/>
    <w:uiPriority w:val="99"/>
    <w:semiHidden/>
    <w:rsid w:val="00AE21E2"/>
    <w:rPr>
      <w:b/>
      <w:bCs/>
      <w:sz w:val="20"/>
      <w:szCs w:val="20"/>
    </w:rPr>
  </w:style>
  <w:style w:type="paragraph" w:styleId="Textodeglobo">
    <w:name w:val="Balloon Text"/>
    <w:basedOn w:val="Normal"/>
    <w:link w:val="TextodegloboCar"/>
    <w:uiPriority w:val="99"/>
    <w:semiHidden/>
    <w:unhideWhenUsed/>
    <w:rsid w:val="00AE21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21E2"/>
    <w:rPr>
      <w:rFonts w:ascii="Segoe UI" w:hAnsi="Segoe UI" w:cs="Segoe UI"/>
      <w:sz w:val="18"/>
      <w:szCs w:val="18"/>
    </w:rPr>
  </w:style>
  <w:style w:type="character" w:styleId="Hipervnculo">
    <w:name w:val="Hyperlink"/>
    <w:basedOn w:val="Fuentedeprrafopredeter"/>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644883">
      <w:bodyDiv w:val="1"/>
      <w:marLeft w:val="0"/>
      <w:marRight w:val="0"/>
      <w:marTop w:val="0"/>
      <w:marBottom w:val="0"/>
      <w:divBdr>
        <w:top w:val="none" w:sz="0" w:space="0" w:color="auto"/>
        <w:left w:val="none" w:sz="0" w:space="0" w:color="auto"/>
        <w:bottom w:val="none" w:sz="0" w:space="0" w:color="auto"/>
        <w:right w:val="none" w:sz="0" w:space="0" w:color="auto"/>
      </w:divBdr>
      <w:divsChild>
        <w:div w:id="533229482">
          <w:marLeft w:val="0"/>
          <w:marRight w:val="0"/>
          <w:marTop w:val="0"/>
          <w:marBottom w:val="0"/>
          <w:divBdr>
            <w:top w:val="none" w:sz="0" w:space="0" w:color="auto"/>
            <w:left w:val="none" w:sz="0" w:space="0" w:color="auto"/>
            <w:bottom w:val="none" w:sz="0" w:space="0" w:color="auto"/>
            <w:right w:val="none" w:sz="0" w:space="0" w:color="auto"/>
          </w:divBdr>
        </w:div>
        <w:div w:id="1940676598">
          <w:marLeft w:val="0"/>
          <w:marRight w:val="0"/>
          <w:marTop w:val="0"/>
          <w:marBottom w:val="0"/>
          <w:divBdr>
            <w:top w:val="none" w:sz="0" w:space="0" w:color="auto"/>
            <w:left w:val="none" w:sz="0" w:space="0" w:color="auto"/>
            <w:bottom w:val="none" w:sz="0" w:space="0" w:color="auto"/>
            <w:right w:val="none" w:sz="0" w:space="0" w:color="auto"/>
          </w:divBdr>
        </w:div>
        <w:div w:id="339089224">
          <w:marLeft w:val="0"/>
          <w:marRight w:val="0"/>
          <w:marTop w:val="0"/>
          <w:marBottom w:val="0"/>
          <w:divBdr>
            <w:top w:val="none" w:sz="0" w:space="0" w:color="auto"/>
            <w:left w:val="none" w:sz="0" w:space="0" w:color="auto"/>
            <w:bottom w:val="none" w:sz="0" w:space="0" w:color="auto"/>
            <w:right w:val="none" w:sz="0" w:space="0" w:color="auto"/>
          </w:divBdr>
        </w:div>
      </w:divsChild>
    </w:div>
    <w:div w:id="777868269">
      <w:bodyDiv w:val="1"/>
      <w:marLeft w:val="0"/>
      <w:marRight w:val="0"/>
      <w:marTop w:val="0"/>
      <w:marBottom w:val="0"/>
      <w:divBdr>
        <w:top w:val="none" w:sz="0" w:space="0" w:color="auto"/>
        <w:left w:val="none" w:sz="0" w:space="0" w:color="auto"/>
        <w:bottom w:val="none" w:sz="0" w:space="0" w:color="auto"/>
        <w:right w:val="none" w:sz="0" w:space="0" w:color="auto"/>
      </w:divBdr>
    </w:div>
    <w:div w:id="100663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0AE81-9231-4892-9460-74BE6F184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A602B1-7DC7-4926-A02C-52200FF086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BFB62E-73FD-4C5B-9F97-CBBCF618B8E7}">
  <ds:schemaRefs>
    <ds:schemaRef ds:uri="http://schemas.microsoft.com/sharepoint/v3/contenttype/forms"/>
  </ds:schemaRefs>
</ds:datastoreItem>
</file>

<file path=customXml/itemProps4.xml><?xml version="1.0" encoding="utf-8"?>
<ds:datastoreItem xmlns:ds="http://schemas.openxmlformats.org/officeDocument/2006/customXml" ds:itemID="{997D28C2-7B17-4035-BC05-7D2842833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9737</Words>
  <Characters>53555</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Hermides Alonso Gaviria Ocampo</cp:lastModifiedBy>
  <cp:revision>8</cp:revision>
  <dcterms:created xsi:type="dcterms:W3CDTF">2021-09-30T19:12:00Z</dcterms:created>
  <dcterms:modified xsi:type="dcterms:W3CDTF">2021-11-10T17:28:00Z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