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27B35" w14:textId="77777777" w:rsidR="0034400D" w:rsidRPr="0034400D" w:rsidRDefault="0034400D" w:rsidP="0034400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34400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5D8A0D" w14:textId="77777777" w:rsidR="0034400D" w:rsidRPr="0034400D" w:rsidRDefault="0034400D" w:rsidP="0034400D">
      <w:pPr>
        <w:spacing w:after="0" w:line="240" w:lineRule="auto"/>
        <w:jc w:val="both"/>
        <w:rPr>
          <w:rFonts w:ascii="Arial" w:eastAsia="Times New Roman" w:hAnsi="Arial" w:cs="Arial"/>
          <w:sz w:val="20"/>
          <w:szCs w:val="20"/>
          <w:lang w:val="es-419" w:eastAsia="es-ES"/>
        </w:rPr>
      </w:pPr>
    </w:p>
    <w:p w14:paraId="42CEEB97" w14:textId="57C445F7" w:rsidR="0034400D" w:rsidRPr="0034400D" w:rsidRDefault="0034400D" w:rsidP="0034400D">
      <w:pPr>
        <w:spacing w:after="0" w:line="240" w:lineRule="auto"/>
        <w:jc w:val="both"/>
        <w:rPr>
          <w:rFonts w:ascii="Arial" w:eastAsia="Times New Roman" w:hAnsi="Arial" w:cs="Arial"/>
          <w:sz w:val="20"/>
          <w:szCs w:val="20"/>
          <w:lang w:val="es-419" w:eastAsia="es-ES"/>
        </w:rPr>
      </w:pPr>
      <w:r w:rsidRPr="0034400D">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4400D">
        <w:rPr>
          <w:rFonts w:ascii="Arial" w:eastAsia="Times New Roman" w:hAnsi="Arial" w:cs="Arial"/>
          <w:sz w:val="20"/>
          <w:szCs w:val="20"/>
          <w:lang w:val="es-419" w:eastAsia="es-ES"/>
        </w:rPr>
        <w:t>660013105-005-2019-00166-01</w:t>
      </w:r>
    </w:p>
    <w:p w14:paraId="1730C7F0" w14:textId="1FBD0606" w:rsidR="0034400D" w:rsidRPr="0034400D" w:rsidRDefault="0034400D" w:rsidP="0034400D">
      <w:pPr>
        <w:spacing w:after="0" w:line="240" w:lineRule="auto"/>
        <w:jc w:val="both"/>
        <w:rPr>
          <w:rFonts w:ascii="Arial" w:eastAsia="Times New Roman" w:hAnsi="Arial" w:cs="Arial"/>
          <w:sz w:val="20"/>
          <w:szCs w:val="20"/>
          <w:lang w:val="es-419" w:eastAsia="es-ES"/>
        </w:rPr>
      </w:pPr>
      <w:r w:rsidRPr="0034400D">
        <w:rPr>
          <w:rFonts w:ascii="Arial" w:eastAsia="Times New Roman" w:hAnsi="Arial" w:cs="Arial"/>
          <w:sz w:val="20"/>
          <w:szCs w:val="20"/>
          <w:lang w:val="es-419" w:eastAsia="es-ES"/>
        </w:rPr>
        <w:t>Proceso:</w:t>
      </w:r>
      <w:r w:rsidRPr="0034400D">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4400D">
        <w:rPr>
          <w:rFonts w:ascii="Arial" w:eastAsia="Times New Roman" w:hAnsi="Arial" w:cs="Arial"/>
          <w:sz w:val="20"/>
          <w:szCs w:val="20"/>
          <w:lang w:val="es-419" w:eastAsia="es-ES"/>
        </w:rPr>
        <w:t>Ordinario Laboral de primera instancia</w:t>
      </w:r>
    </w:p>
    <w:p w14:paraId="457311FC" w14:textId="319CE03C" w:rsidR="0034400D" w:rsidRPr="0034400D" w:rsidRDefault="0034400D" w:rsidP="0034400D">
      <w:pPr>
        <w:spacing w:after="0" w:line="240" w:lineRule="auto"/>
        <w:jc w:val="both"/>
        <w:rPr>
          <w:rFonts w:ascii="Arial" w:eastAsia="Times New Roman" w:hAnsi="Arial" w:cs="Arial"/>
          <w:sz w:val="20"/>
          <w:szCs w:val="20"/>
          <w:lang w:val="es-419" w:eastAsia="es-ES"/>
        </w:rPr>
      </w:pPr>
      <w:r w:rsidRPr="0034400D">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34400D">
        <w:rPr>
          <w:rFonts w:ascii="Arial" w:eastAsia="Times New Roman" w:hAnsi="Arial" w:cs="Arial"/>
          <w:sz w:val="20"/>
          <w:szCs w:val="20"/>
          <w:lang w:val="es-419" w:eastAsia="es-ES"/>
        </w:rPr>
        <w:tab/>
        <w:t xml:space="preserve">Patricia Del Pilar Rodríguez </w:t>
      </w:r>
      <w:proofErr w:type="spellStart"/>
      <w:r w:rsidRPr="0034400D">
        <w:rPr>
          <w:rFonts w:ascii="Arial" w:eastAsia="Times New Roman" w:hAnsi="Arial" w:cs="Arial"/>
          <w:sz w:val="20"/>
          <w:szCs w:val="20"/>
          <w:lang w:val="es-419" w:eastAsia="es-ES"/>
        </w:rPr>
        <w:t>Jaimes</w:t>
      </w:r>
      <w:proofErr w:type="spellEnd"/>
    </w:p>
    <w:p w14:paraId="6A85DB8B" w14:textId="3CBBD7E3" w:rsidR="0034400D" w:rsidRPr="0034400D" w:rsidRDefault="0034400D" w:rsidP="0034400D">
      <w:pPr>
        <w:spacing w:after="0" w:line="240" w:lineRule="auto"/>
        <w:jc w:val="both"/>
        <w:rPr>
          <w:rFonts w:ascii="Arial" w:eastAsia="Times New Roman" w:hAnsi="Arial" w:cs="Arial"/>
          <w:sz w:val="20"/>
          <w:szCs w:val="20"/>
          <w:lang w:val="es-419" w:eastAsia="es-ES"/>
        </w:rPr>
      </w:pPr>
      <w:r w:rsidRPr="0034400D">
        <w:rPr>
          <w:rFonts w:ascii="Arial" w:eastAsia="Times New Roman" w:hAnsi="Arial" w:cs="Arial"/>
          <w:sz w:val="20"/>
          <w:szCs w:val="20"/>
          <w:lang w:val="es-419" w:eastAsia="es-ES"/>
        </w:rPr>
        <w:t>Demandado:</w:t>
      </w:r>
      <w:r w:rsidRPr="0034400D">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4400D">
        <w:rPr>
          <w:rFonts w:ascii="Arial" w:eastAsia="Times New Roman" w:hAnsi="Arial" w:cs="Arial"/>
          <w:sz w:val="20"/>
          <w:szCs w:val="20"/>
          <w:lang w:val="es-419" w:eastAsia="es-ES"/>
        </w:rPr>
        <w:t>Administradora Colombiana de Pensiones -</w:t>
      </w:r>
      <w:r>
        <w:rPr>
          <w:rFonts w:ascii="Arial" w:eastAsia="Times New Roman" w:hAnsi="Arial" w:cs="Arial"/>
          <w:sz w:val="20"/>
          <w:szCs w:val="20"/>
          <w:lang w:val="es-419" w:eastAsia="es-ES"/>
        </w:rPr>
        <w:t xml:space="preserve"> </w:t>
      </w:r>
      <w:r w:rsidRPr="0034400D">
        <w:rPr>
          <w:rFonts w:ascii="Arial" w:eastAsia="Times New Roman" w:hAnsi="Arial" w:cs="Arial"/>
          <w:sz w:val="20"/>
          <w:szCs w:val="20"/>
          <w:lang w:val="es-419" w:eastAsia="es-ES"/>
        </w:rPr>
        <w:t>Colpensiones y Protección S.A.</w:t>
      </w:r>
    </w:p>
    <w:p w14:paraId="378600D8" w14:textId="11E403EC" w:rsidR="0034400D" w:rsidRPr="0034400D" w:rsidRDefault="0034400D" w:rsidP="0034400D">
      <w:pPr>
        <w:spacing w:after="0" w:line="240" w:lineRule="auto"/>
        <w:jc w:val="both"/>
        <w:rPr>
          <w:rFonts w:ascii="Arial" w:eastAsia="Times New Roman" w:hAnsi="Arial" w:cs="Arial"/>
          <w:sz w:val="20"/>
          <w:szCs w:val="20"/>
          <w:lang w:val="es-419" w:eastAsia="es-ES"/>
        </w:rPr>
      </w:pPr>
      <w:r w:rsidRPr="0034400D">
        <w:rPr>
          <w:rFonts w:ascii="Arial" w:eastAsia="Times New Roman" w:hAnsi="Arial" w:cs="Arial"/>
          <w:sz w:val="20"/>
          <w:szCs w:val="20"/>
          <w:lang w:val="es-419" w:eastAsia="es-ES"/>
        </w:rPr>
        <w:t>Juzgado:</w:t>
      </w:r>
      <w:r w:rsidRPr="0034400D">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4400D">
        <w:rPr>
          <w:rFonts w:ascii="Arial" w:eastAsia="Times New Roman" w:hAnsi="Arial" w:cs="Arial"/>
          <w:sz w:val="20"/>
          <w:szCs w:val="20"/>
          <w:lang w:val="es-419" w:eastAsia="es-ES"/>
        </w:rPr>
        <w:t>Quinto Laboral del Circuito de Pereira</w:t>
      </w:r>
    </w:p>
    <w:p w14:paraId="2ADB3C81" w14:textId="77777777" w:rsidR="0034400D" w:rsidRPr="0034400D" w:rsidRDefault="0034400D" w:rsidP="0034400D">
      <w:pPr>
        <w:spacing w:after="0" w:line="240" w:lineRule="auto"/>
        <w:jc w:val="both"/>
        <w:rPr>
          <w:rFonts w:ascii="Arial" w:eastAsia="Times New Roman" w:hAnsi="Arial" w:cs="Arial"/>
          <w:sz w:val="20"/>
          <w:szCs w:val="20"/>
          <w:lang w:val="es-419" w:eastAsia="es-ES"/>
        </w:rPr>
      </w:pPr>
    </w:p>
    <w:p w14:paraId="69D2C40B" w14:textId="77777777" w:rsidR="00EE025E" w:rsidRPr="001E3569" w:rsidRDefault="00EE025E" w:rsidP="00EE025E">
      <w:pPr>
        <w:spacing w:after="0" w:line="240" w:lineRule="auto"/>
        <w:jc w:val="both"/>
        <w:rPr>
          <w:rFonts w:ascii="Arial" w:eastAsia="Times New Roman" w:hAnsi="Arial" w:cs="Arial"/>
          <w:b/>
          <w:bCs/>
          <w:iCs/>
          <w:sz w:val="20"/>
          <w:szCs w:val="20"/>
          <w:lang w:val="es-419" w:eastAsia="fr-FR"/>
        </w:rPr>
      </w:pPr>
      <w:bookmarkStart w:id="1" w:name="_Hlk82369399"/>
      <w:bookmarkEnd w:id="0"/>
      <w:r w:rsidRPr="001E3569">
        <w:rPr>
          <w:rFonts w:ascii="Arial" w:eastAsia="Times New Roman" w:hAnsi="Arial" w:cs="Arial"/>
          <w:b/>
          <w:bCs/>
          <w:iCs/>
          <w:sz w:val="20"/>
          <w:szCs w:val="20"/>
          <w:u w:val="single"/>
          <w:lang w:val="es-419" w:eastAsia="fr-FR"/>
        </w:rPr>
        <w:t>TEMAS:</w:t>
      </w:r>
      <w:r w:rsidRPr="001E3569">
        <w:rPr>
          <w:rFonts w:ascii="Arial" w:eastAsia="Times New Roman" w:hAnsi="Arial" w:cs="Arial"/>
          <w:b/>
          <w:bCs/>
          <w:iCs/>
          <w:sz w:val="20"/>
          <w:szCs w:val="20"/>
          <w:lang w:val="es-419" w:eastAsia="fr-FR"/>
        </w:rPr>
        <w:tab/>
      </w:r>
      <w:r w:rsidRPr="001E3569">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55B7CAE9" w14:textId="77777777" w:rsidR="00EE025E" w:rsidRPr="001E3569" w:rsidRDefault="00EE025E" w:rsidP="00EE025E">
      <w:pPr>
        <w:spacing w:after="0" w:line="240" w:lineRule="auto"/>
        <w:jc w:val="both"/>
        <w:rPr>
          <w:rFonts w:ascii="Arial" w:eastAsia="Times New Roman" w:hAnsi="Arial" w:cs="Arial"/>
          <w:sz w:val="20"/>
          <w:szCs w:val="20"/>
          <w:lang w:val="es-419" w:eastAsia="es-ES"/>
        </w:rPr>
      </w:pPr>
    </w:p>
    <w:p w14:paraId="06F04296" w14:textId="77777777" w:rsidR="00EE025E" w:rsidRPr="001E3569" w:rsidRDefault="00EE025E" w:rsidP="00EE025E">
      <w:pPr>
        <w:spacing w:after="0" w:line="240" w:lineRule="auto"/>
        <w:jc w:val="both"/>
        <w:rPr>
          <w:rFonts w:ascii="Arial" w:eastAsia="Times New Roman" w:hAnsi="Arial" w:cs="Arial"/>
          <w:sz w:val="20"/>
          <w:szCs w:val="20"/>
          <w:lang w:val="es-419" w:eastAsia="es-ES"/>
        </w:rPr>
      </w:pPr>
      <w:r w:rsidRPr="001E3569">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A372439" w14:textId="77777777" w:rsidR="00EE025E" w:rsidRPr="001E3569" w:rsidRDefault="00EE025E" w:rsidP="00EE025E">
      <w:pPr>
        <w:spacing w:after="0" w:line="240" w:lineRule="auto"/>
        <w:jc w:val="both"/>
        <w:rPr>
          <w:rFonts w:ascii="Arial" w:eastAsia="Times New Roman" w:hAnsi="Arial" w:cs="Arial"/>
          <w:sz w:val="20"/>
          <w:szCs w:val="20"/>
          <w:lang w:val="es-419" w:eastAsia="es-ES"/>
        </w:rPr>
      </w:pPr>
    </w:p>
    <w:p w14:paraId="40756D3B" w14:textId="77777777" w:rsidR="00EE025E" w:rsidRPr="001E3569" w:rsidRDefault="00EE025E" w:rsidP="00EE025E">
      <w:pPr>
        <w:spacing w:after="0" w:line="240" w:lineRule="auto"/>
        <w:jc w:val="both"/>
        <w:rPr>
          <w:rFonts w:ascii="Arial" w:eastAsia="Times New Roman" w:hAnsi="Arial" w:cs="Arial"/>
          <w:sz w:val="20"/>
          <w:szCs w:val="20"/>
          <w:lang w:val="es-419" w:eastAsia="es-ES"/>
        </w:rPr>
      </w:pPr>
      <w:r w:rsidRPr="001E3569">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3EC580E" w14:textId="77777777" w:rsidR="00EE025E" w:rsidRPr="001E3569" w:rsidRDefault="00EE025E" w:rsidP="00EE025E">
      <w:pPr>
        <w:spacing w:after="0" w:line="240" w:lineRule="auto"/>
        <w:jc w:val="both"/>
        <w:rPr>
          <w:rFonts w:ascii="Arial" w:eastAsia="Times New Roman" w:hAnsi="Arial" w:cs="Arial"/>
          <w:sz w:val="20"/>
          <w:szCs w:val="20"/>
          <w:lang w:val="es-419" w:eastAsia="es-ES"/>
        </w:rPr>
      </w:pPr>
    </w:p>
    <w:p w14:paraId="4CFB194E" w14:textId="77777777" w:rsidR="00EE025E" w:rsidRPr="001E3569" w:rsidRDefault="00EE025E" w:rsidP="00EE025E">
      <w:pPr>
        <w:spacing w:after="0" w:line="240" w:lineRule="auto"/>
        <w:jc w:val="both"/>
        <w:rPr>
          <w:rFonts w:ascii="Arial" w:eastAsia="Times New Roman" w:hAnsi="Arial" w:cs="Arial"/>
          <w:sz w:val="20"/>
          <w:szCs w:val="20"/>
          <w:lang w:val="es-419" w:eastAsia="es-ES"/>
        </w:rPr>
      </w:pPr>
      <w:r w:rsidRPr="00394043">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sidRPr="001E3569">
        <w:rPr>
          <w:rFonts w:ascii="Arial" w:eastAsia="Times New Roman" w:hAnsi="Arial" w:cs="Arial"/>
          <w:sz w:val="20"/>
          <w:szCs w:val="20"/>
          <w:lang w:val="es-419" w:eastAsia="es-ES"/>
        </w:rPr>
        <w:t>…</w:t>
      </w:r>
    </w:p>
    <w:p w14:paraId="5806A7DE" w14:textId="77777777" w:rsidR="00EE025E" w:rsidRPr="001E3569" w:rsidRDefault="00EE025E" w:rsidP="00EE025E">
      <w:pPr>
        <w:spacing w:after="0" w:line="240" w:lineRule="auto"/>
        <w:jc w:val="both"/>
        <w:rPr>
          <w:rFonts w:ascii="Arial" w:eastAsia="Times New Roman" w:hAnsi="Arial" w:cs="Arial"/>
          <w:sz w:val="20"/>
          <w:szCs w:val="20"/>
          <w:lang w:val="es-419" w:eastAsia="es-ES"/>
        </w:rPr>
      </w:pPr>
    </w:p>
    <w:p w14:paraId="1262C405" w14:textId="77777777" w:rsidR="00EE025E" w:rsidRPr="001E3569" w:rsidRDefault="00EE025E" w:rsidP="00EE025E">
      <w:pPr>
        <w:spacing w:after="0" w:line="240" w:lineRule="auto"/>
        <w:jc w:val="both"/>
        <w:rPr>
          <w:rFonts w:ascii="Arial" w:eastAsia="Times New Roman" w:hAnsi="Arial" w:cs="Arial"/>
          <w:sz w:val="20"/>
          <w:szCs w:val="20"/>
          <w:lang w:val="es-419" w:eastAsia="es-ES"/>
        </w:rPr>
      </w:pPr>
      <w:r w:rsidRPr="001E3569">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7206BB85" w14:textId="77777777" w:rsidR="00EE025E" w:rsidRPr="001E3569" w:rsidRDefault="00EE025E" w:rsidP="00EE025E">
      <w:pPr>
        <w:spacing w:after="0" w:line="240" w:lineRule="auto"/>
        <w:jc w:val="both"/>
        <w:rPr>
          <w:rFonts w:ascii="Arial" w:eastAsia="Times New Roman" w:hAnsi="Arial" w:cs="Arial"/>
          <w:sz w:val="20"/>
          <w:szCs w:val="20"/>
          <w:lang w:val="es-ES" w:eastAsia="es-ES"/>
        </w:rPr>
      </w:pPr>
    </w:p>
    <w:p w14:paraId="0754D701" w14:textId="77777777" w:rsidR="00EE025E" w:rsidRPr="001E3569" w:rsidRDefault="00EE025E" w:rsidP="00EE025E">
      <w:pPr>
        <w:spacing w:after="0" w:line="240" w:lineRule="auto"/>
        <w:jc w:val="both"/>
        <w:rPr>
          <w:rFonts w:ascii="Arial" w:eastAsia="Times New Roman" w:hAnsi="Arial" w:cs="Arial"/>
          <w:sz w:val="20"/>
          <w:szCs w:val="20"/>
          <w:lang w:val="es-ES" w:eastAsia="es-ES"/>
        </w:rPr>
      </w:pPr>
    </w:p>
    <w:bookmarkEnd w:id="1"/>
    <w:p w14:paraId="5CC8F43D" w14:textId="77777777" w:rsidR="00EE025E" w:rsidRPr="001E3569" w:rsidRDefault="00EE025E" w:rsidP="00EE025E">
      <w:pPr>
        <w:spacing w:after="0" w:line="240" w:lineRule="auto"/>
        <w:jc w:val="both"/>
        <w:rPr>
          <w:rFonts w:ascii="Arial" w:eastAsia="Times New Roman" w:hAnsi="Arial" w:cs="Arial"/>
          <w:sz w:val="20"/>
          <w:szCs w:val="20"/>
          <w:lang w:val="es-ES" w:eastAsia="es-ES"/>
        </w:rPr>
      </w:pPr>
    </w:p>
    <w:p w14:paraId="60ED5B32" w14:textId="45190FB7"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b/>
          <w:bCs/>
          <w:sz w:val="24"/>
          <w:szCs w:val="24"/>
          <w:lang w:val="es"/>
        </w:rPr>
        <w:t xml:space="preserve">TRIBUNAL SUPERIOR DEL DISTRITO JUDICIAL DE PEREIRA </w:t>
      </w:r>
    </w:p>
    <w:p w14:paraId="6A22D743" w14:textId="0EB1286B"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b/>
          <w:bCs/>
          <w:sz w:val="24"/>
          <w:szCs w:val="24"/>
          <w:lang w:val="es"/>
        </w:rPr>
        <w:t>SALA PRIMERA DE DECISION LABORAL</w:t>
      </w:r>
    </w:p>
    <w:p w14:paraId="4BEAC7F5" w14:textId="0C9E07B0"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b/>
          <w:bCs/>
          <w:sz w:val="24"/>
          <w:szCs w:val="24"/>
          <w:lang w:val="es"/>
        </w:rPr>
        <w:t xml:space="preserve"> </w:t>
      </w:r>
    </w:p>
    <w:p w14:paraId="5D75B964" w14:textId="32ADA514"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sz w:val="24"/>
          <w:szCs w:val="24"/>
          <w:lang w:val="es"/>
        </w:rPr>
        <w:t xml:space="preserve">Magistrada Ponente: </w:t>
      </w:r>
      <w:r w:rsidRPr="0034400D">
        <w:rPr>
          <w:rFonts w:ascii="Tahoma" w:eastAsia="Tahoma" w:hAnsi="Tahoma" w:cs="Tahoma"/>
          <w:b/>
          <w:bCs/>
          <w:sz w:val="24"/>
          <w:szCs w:val="24"/>
          <w:lang w:val="es"/>
        </w:rPr>
        <w:t>Ana Lucía Caicedo Calderón</w:t>
      </w:r>
    </w:p>
    <w:p w14:paraId="09AA0270" w14:textId="1177AF48"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b/>
          <w:bCs/>
          <w:sz w:val="24"/>
          <w:szCs w:val="24"/>
          <w:lang w:val="es"/>
        </w:rPr>
        <w:t xml:space="preserve"> </w:t>
      </w:r>
    </w:p>
    <w:p w14:paraId="1F19EC73" w14:textId="7726FF73"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sz w:val="24"/>
          <w:szCs w:val="24"/>
          <w:lang w:val="es"/>
        </w:rPr>
        <w:t xml:space="preserve">Pereira, Risaralda, </w:t>
      </w:r>
      <w:r w:rsidR="00DB7E34" w:rsidRPr="0034400D">
        <w:rPr>
          <w:rFonts w:ascii="Tahoma" w:eastAsia="Tahoma" w:hAnsi="Tahoma" w:cs="Tahoma"/>
          <w:sz w:val="24"/>
          <w:szCs w:val="24"/>
          <w:lang w:val="es"/>
        </w:rPr>
        <w:t>veinti</w:t>
      </w:r>
      <w:r w:rsidR="00B26592" w:rsidRPr="0034400D">
        <w:rPr>
          <w:rFonts w:ascii="Tahoma" w:eastAsia="Tahoma" w:hAnsi="Tahoma" w:cs="Tahoma"/>
          <w:sz w:val="24"/>
          <w:szCs w:val="24"/>
          <w:lang w:val="es"/>
        </w:rPr>
        <w:t>nueve</w:t>
      </w:r>
      <w:r w:rsidR="00ED12D0" w:rsidRPr="0034400D">
        <w:rPr>
          <w:rFonts w:ascii="Tahoma" w:eastAsia="Tahoma" w:hAnsi="Tahoma" w:cs="Tahoma"/>
          <w:sz w:val="24"/>
          <w:szCs w:val="24"/>
          <w:lang w:val="es"/>
        </w:rPr>
        <w:t xml:space="preserve"> </w:t>
      </w:r>
      <w:r w:rsidR="00846DE2" w:rsidRPr="0034400D">
        <w:rPr>
          <w:rFonts w:ascii="Tahoma" w:eastAsia="Tahoma" w:hAnsi="Tahoma" w:cs="Tahoma"/>
          <w:sz w:val="24"/>
          <w:szCs w:val="24"/>
          <w:lang w:val="es"/>
        </w:rPr>
        <w:t>(</w:t>
      </w:r>
      <w:r w:rsidR="00DB7E34" w:rsidRPr="0034400D">
        <w:rPr>
          <w:rFonts w:ascii="Tahoma" w:eastAsia="Tahoma" w:hAnsi="Tahoma" w:cs="Tahoma"/>
          <w:sz w:val="24"/>
          <w:szCs w:val="24"/>
          <w:lang w:val="es"/>
        </w:rPr>
        <w:t>2</w:t>
      </w:r>
      <w:r w:rsidR="00B26592" w:rsidRPr="0034400D">
        <w:rPr>
          <w:rFonts w:ascii="Tahoma" w:eastAsia="Tahoma" w:hAnsi="Tahoma" w:cs="Tahoma"/>
          <w:sz w:val="24"/>
          <w:szCs w:val="24"/>
          <w:lang w:val="es"/>
        </w:rPr>
        <w:t>9</w:t>
      </w:r>
      <w:r w:rsidR="00846DE2" w:rsidRPr="0034400D">
        <w:rPr>
          <w:rFonts w:ascii="Tahoma" w:eastAsia="Tahoma" w:hAnsi="Tahoma" w:cs="Tahoma"/>
          <w:sz w:val="24"/>
          <w:szCs w:val="24"/>
          <w:lang w:val="es"/>
        </w:rPr>
        <w:t xml:space="preserve">) de </w:t>
      </w:r>
      <w:r w:rsidR="00DB7E34" w:rsidRPr="0034400D">
        <w:rPr>
          <w:rFonts w:ascii="Tahoma" w:eastAsia="Tahoma" w:hAnsi="Tahoma" w:cs="Tahoma"/>
          <w:sz w:val="24"/>
          <w:szCs w:val="24"/>
          <w:lang w:val="es"/>
        </w:rPr>
        <w:t>octubre</w:t>
      </w:r>
      <w:r w:rsidRPr="0034400D">
        <w:rPr>
          <w:rFonts w:ascii="Tahoma" w:eastAsia="Tahoma" w:hAnsi="Tahoma" w:cs="Tahoma"/>
          <w:sz w:val="24"/>
          <w:szCs w:val="24"/>
          <w:lang w:val="es"/>
        </w:rPr>
        <w:t xml:space="preserve"> de dos mil veintiuno (2021)</w:t>
      </w:r>
    </w:p>
    <w:p w14:paraId="694C9E94" w14:textId="52158FD5"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sz w:val="24"/>
          <w:szCs w:val="24"/>
          <w:lang w:val="es"/>
        </w:rPr>
        <w:t xml:space="preserve">Acta No </w:t>
      </w:r>
      <w:r w:rsidR="00304815" w:rsidRPr="0034400D">
        <w:rPr>
          <w:rFonts w:ascii="Tahoma" w:eastAsia="Tahoma" w:hAnsi="Tahoma" w:cs="Tahoma"/>
          <w:sz w:val="24"/>
          <w:szCs w:val="24"/>
          <w:lang w:val="es"/>
        </w:rPr>
        <w:t>171</w:t>
      </w:r>
      <w:r w:rsidRPr="0034400D">
        <w:rPr>
          <w:rFonts w:ascii="Tahoma" w:eastAsia="Tahoma" w:hAnsi="Tahoma" w:cs="Tahoma"/>
          <w:sz w:val="24"/>
          <w:szCs w:val="24"/>
          <w:lang w:val="es"/>
        </w:rPr>
        <w:t xml:space="preserve"> del </w:t>
      </w:r>
      <w:r w:rsidR="00DB7E34" w:rsidRPr="0034400D">
        <w:rPr>
          <w:rFonts w:ascii="Tahoma" w:eastAsia="Tahoma" w:hAnsi="Tahoma" w:cs="Tahoma"/>
          <w:sz w:val="24"/>
          <w:szCs w:val="24"/>
          <w:lang w:val="es"/>
        </w:rPr>
        <w:t>2</w:t>
      </w:r>
      <w:r w:rsidR="00B26592" w:rsidRPr="0034400D">
        <w:rPr>
          <w:rFonts w:ascii="Tahoma" w:eastAsia="Tahoma" w:hAnsi="Tahoma" w:cs="Tahoma"/>
          <w:sz w:val="24"/>
          <w:szCs w:val="24"/>
          <w:lang w:val="es"/>
        </w:rPr>
        <w:t>8</w:t>
      </w:r>
      <w:r w:rsidR="00DB7E34" w:rsidRPr="0034400D">
        <w:rPr>
          <w:rFonts w:ascii="Tahoma" w:eastAsia="Tahoma" w:hAnsi="Tahoma" w:cs="Tahoma"/>
          <w:sz w:val="24"/>
          <w:szCs w:val="24"/>
          <w:lang w:val="es"/>
        </w:rPr>
        <w:t xml:space="preserve"> de octubre</w:t>
      </w:r>
      <w:r w:rsidRPr="0034400D">
        <w:rPr>
          <w:rFonts w:ascii="Tahoma" w:eastAsia="Tahoma" w:hAnsi="Tahoma" w:cs="Tahoma"/>
          <w:sz w:val="24"/>
          <w:szCs w:val="24"/>
          <w:lang w:val="es"/>
        </w:rPr>
        <w:t xml:space="preserve"> de 2021</w:t>
      </w:r>
    </w:p>
    <w:p w14:paraId="0CD39A57" w14:textId="02AEF882"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sz w:val="24"/>
          <w:szCs w:val="24"/>
          <w:lang w:val="es"/>
        </w:rPr>
        <w:t xml:space="preserve"> </w:t>
      </w:r>
    </w:p>
    <w:p w14:paraId="12DD9787" w14:textId="17E2C06F" w:rsidR="1B4704F1" w:rsidRPr="0034400D" w:rsidRDefault="1B4704F1" w:rsidP="0034400D">
      <w:pPr>
        <w:spacing w:after="0" w:line="276" w:lineRule="auto"/>
        <w:ind w:firstLine="708"/>
        <w:jc w:val="both"/>
        <w:rPr>
          <w:rFonts w:ascii="Tahoma" w:hAnsi="Tahoma" w:cs="Tahoma"/>
          <w:sz w:val="24"/>
          <w:szCs w:val="24"/>
        </w:rPr>
      </w:pPr>
      <w:r w:rsidRPr="0034400D">
        <w:rPr>
          <w:rFonts w:ascii="Tahoma" w:eastAsia="Tahoma" w:hAnsi="Tahoma" w:cs="Tahoma"/>
          <w:sz w:val="24"/>
          <w:szCs w:val="24"/>
          <w:lang w:val="es"/>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DARIO GOEZ VINASCO, </w:t>
      </w:r>
      <w:r w:rsidRPr="0034400D">
        <w:rPr>
          <w:rFonts w:ascii="Tahoma" w:eastAsia="Tahoma" w:hAnsi="Tahoma" w:cs="Tahoma"/>
          <w:sz w:val="24"/>
          <w:szCs w:val="24"/>
          <w:lang w:val="es"/>
        </w:rPr>
        <w:lastRenderedPageBreak/>
        <w:t xml:space="preserve">procede a proferir la siguiente sentencia escrita dentro del proceso ordinario laboral instaurado por </w:t>
      </w:r>
      <w:r w:rsidR="00DE5C08" w:rsidRPr="0034400D">
        <w:rPr>
          <w:rFonts w:ascii="Tahoma" w:eastAsia="Tahoma" w:hAnsi="Tahoma" w:cs="Tahoma"/>
          <w:b/>
          <w:bCs/>
          <w:sz w:val="24"/>
          <w:szCs w:val="24"/>
          <w:lang w:val="es"/>
        </w:rPr>
        <w:t>Patricia Del Pilar Rodríguez</w:t>
      </w:r>
      <w:r w:rsidR="008C2DC1" w:rsidRPr="0034400D">
        <w:rPr>
          <w:rFonts w:ascii="Tahoma" w:eastAsia="Tahoma" w:hAnsi="Tahoma" w:cs="Tahoma"/>
          <w:b/>
          <w:bCs/>
          <w:sz w:val="24"/>
          <w:szCs w:val="24"/>
          <w:lang w:val="es"/>
        </w:rPr>
        <w:t xml:space="preserve"> </w:t>
      </w:r>
      <w:proofErr w:type="spellStart"/>
      <w:r w:rsidR="00746D3E" w:rsidRPr="0034400D">
        <w:rPr>
          <w:rFonts w:ascii="Tahoma" w:eastAsia="Tahoma" w:hAnsi="Tahoma" w:cs="Tahoma"/>
          <w:b/>
          <w:bCs/>
          <w:sz w:val="24"/>
          <w:szCs w:val="24"/>
          <w:lang w:val="es"/>
        </w:rPr>
        <w:t>Jaimes</w:t>
      </w:r>
      <w:proofErr w:type="spellEnd"/>
      <w:r w:rsidR="00746D3E" w:rsidRPr="0034400D">
        <w:rPr>
          <w:rFonts w:ascii="Tahoma" w:eastAsia="Tahoma" w:hAnsi="Tahoma" w:cs="Tahoma"/>
          <w:b/>
          <w:bCs/>
          <w:sz w:val="24"/>
          <w:szCs w:val="24"/>
          <w:lang w:val="es"/>
        </w:rPr>
        <w:t xml:space="preserve"> </w:t>
      </w:r>
      <w:r w:rsidRPr="0034400D">
        <w:rPr>
          <w:rFonts w:ascii="Tahoma" w:eastAsia="Tahoma" w:hAnsi="Tahoma" w:cs="Tahoma"/>
          <w:sz w:val="24"/>
          <w:szCs w:val="24"/>
          <w:lang w:val="es"/>
        </w:rPr>
        <w:t xml:space="preserve">en contra de la </w:t>
      </w:r>
      <w:r w:rsidRPr="0034400D">
        <w:rPr>
          <w:rFonts w:ascii="Tahoma" w:eastAsia="Tahoma" w:hAnsi="Tahoma" w:cs="Tahoma"/>
          <w:b/>
          <w:bCs/>
          <w:sz w:val="24"/>
          <w:szCs w:val="24"/>
          <w:lang w:val="es"/>
        </w:rPr>
        <w:t>Administradora Colombiana de Pensiones – Colpensiones</w:t>
      </w:r>
      <w:r w:rsidR="00DE5C08" w:rsidRPr="0034400D">
        <w:rPr>
          <w:rFonts w:ascii="Tahoma" w:eastAsia="Tahoma" w:hAnsi="Tahoma" w:cs="Tahoma"/>
          <w:sz w:val="24"/>
          <w:szCs w:val="24"/>
          <w:lang w:val="es"/>
        </w:rPr>
        <w:t xml:space="preserve"> y</w:t>
      </w:r>
      <w:r w:rsidR="008C2DC1" w:rsidRPr="0034400D">
        <w:rPr>
          <w:rFonts w:ascii="Tahoma" w:eastAsia="Tahoma" w:hAnsi="Tahoma" w:cs="Tahoma"/>
          <w:sz w:val="24"/>
          <w:szCs w:val="24"/>
          <w:lang w:val="es"/>
        </w:rPr>
        <w:t xml:space="preserve"> la </w:t>
      </w:r>
      <w:r w:rsidR="008C2DC1" w:rsidRPr="0034400D">
        <w:rPr>
          <w:rFonts w:ascii="Tahoma" w:eastAsia="Tahoma" w:hAnsi="Tahoma" w:cs="Tahoma"/>
          <w:b/>
          <w:bCs/>
          <w:sz w:val="24"/>
          <w:szCs w:val="24"/>
          <w:lang w:val="es"/>
        </w:rPr>
        <w:t>Administradora de Fondos de Pensiones Protección S.A</w:t>
      </w:r>
      <w:r w:rsidR="00DE5C08" w:rsidRPr="0034400D">
        <w:rPr>
          <w:rFonts w:ascii="Tahoma" w:eastAsia="Tahoma" w:hAnsi="Tahoma" w:cs="Tahoma"/>
          <w:b/>
          <w:bCs/>
          <w:sz w:val="24"/>
          <w:szCs w:val="24"/>
          <w:lang w:val="es"/>
        </w:rPr>
        <w:t>.</w:t>
      </w:r>
    </w:p>
    <w:p w14:paraId="64F07B95" w14:textId="45E6BA1E" w:rsidR="1B4704F1" w:rsidRPr="0034400D" w:rsidRDefault="1B4704F1" w:rsidP="0034400D">
      <w:pPr>
        <w:spacing w:after="0" w:line="276" w:lineRule="auto"/>
        <w:jc w:val="both"/>
        <w:rPr>
          <w:rFonts w:ascii="Tahoma" w:hAnsi="Tahoma" w:cs="Tahoma"/>
          <w:sz w:val="24"/>
          <w:szCs w:val="24"/>
        </w:rPr>
      </w:pPr>
      <w:r w:rsidRPr="0034400D">
        <w:rPr>
          <w:rFonts w:ascii="Tahoma" w:eastAsia="Tahoma" w:hAnsi="Tahoma" w:cs="Tahoma"/>
          <w:b/>
          <w:bCs/>
          <w:sz w:val="24"/>
          <w:szCs w:val="24"/>
          <w:lang w:val="es"/>
        </w:rPr>
        <w:t xml:space="preserve"> </w:t>
      </w:r>
    </w:p>
    <w:p w14:paraId="2518ADF7" w14:textId="67B27BF2"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b/>
          <w:bCs/>
          <w:sz w:val="24"/>
          <w:szCs w:val="24"/>
          <w:lang w:val="es"/>
        </w:rPr>
        <w:t>PUNTO A TRATAR</w:t>
      </w:r>
    </w:p>
    <w:p w14:paraId="54D77176" w14:textId="1E433777"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b/>
          <w:bCs/>
          <w:sz w:val="24"/>
          <w:szCs w:val="24"/>
          <w:lang w:val="es"/>
        </w:rPr>
        <w:t xml:space="preserve"> </w:t>
      </w:r>
    </w:p>
    <w:p w14:paraId="2CEC0698" w14:textId="35B88DD7" w:rsidR="1B4704F1" w:rsidRPr="0034400D" w:rsidRDefault="1B4704F1" w:rsidP="0034400D">
      <w:pPr>
        <w:spacing w:after="0" w:line="276" w:lineRule="auto"/>
        <w:ind w:firstLine="360"/>
        <w:jc w:val="both"/>
        <w:rPr>
          <w:rFonts w:ascii="Tahoma" w:hAnsi="Tahoma" w:cs="Tahoma"/>
          <w:sz w:val="24"/>
          <w:szCs w:val="24"/>
        </w:rPr>
      </w:pPr>
      <w:r w:rsidRPr="0034400D">
        <w:rPr>
          <w:rFonts w:ascii="Tahoma" w:eastAsia="Tahoma" w:hAnsi="Tahoma" w:cs="Tahoma"/>
          <w:sz w:val="24"/>
          <w:szCs w:val="24"/>
          <w:lang w:val="es"/>
        </w:rPr>
        <w:t>Por medio de esta providencia, procede la Sala a resolver los recursos de apelación interpuestos por los apoderados de las demandadas en contra de la sentencia</w:t>
      </w:r>
      <w:r w:rsidR="002C7460" w:rsidRPr="0034400D">
        <w:rPr>
          <w:rFonts w:ascii="Tahoma" w:eastAsia="Tahoma" w:hAnsi="Tahoma" w:cs="Tahoma"/>
          <w:sz w:val="24"/>
          <w:szCs w:val="24"/>
          <w:lang w:val="es"/>
        </w:rPr>
        <w:t>,</w:t>
      </w:r>
      <w:r w:rsidRPr="0034400D">
        <w:rPr>
          <w:rFonts w:ascii="Tahoma" w:eastAsia="Tahoma" w:hAnsi="Tahoma" w:cs="Tahoma"/>
          <w:sz w:val="24"/>
          <w:szCs w:val="24"/>
          <w:lang w:val="es"/>
        </w:rPr>
        <w:t xml:space="preserve"> proferida el </w:t>
      </w:r>
      <w:r w:rsidR="007B2DFB" w:rsidRPr="0034400D">
        <w:rPr>
          <w:rFonts w:ascii="Tahoma" w:eastAsia="Tahoma" w:hAnsi="Tahoma" w:cs="Tahoma"/>
          <w:b/>
          <w:bCs/>
          <w:sz w:val="24"/>
          <w:szCs w:val="24"/>
          <w:lang w:val="es"/>
        </w:rPr>
        <w:t>2</w:t>
      </w:r>
      <w:r w:rsidR="00DE5C08" w:rsidRPr="0034400D">
        <w:rPr>
          <w:rFonts w:ascii="Tahoma" w:eastAsia="Tahoma" w:hAnsi="Tahoma" w:cs="Tahoma"/>
          <w:b/>
          <w:bCs/>
          <w:sz w:val="24"/>
          <w:szCs w:val="24"/>
          <w:lang w:val="es"/>
        </w:rPr>
        <w:t>4</w:t>
      </w:r>
      <w:r w:rsidR="007B2DFB" w:rsidRPr="0034400D">
        <w:rPr>
          <w:rFonts w:ascii="Tahoma" w:eastAsia="Tahoma" w:hAnsi="Tahoma" w:cs="Tahoma"/>
          <w:b/>
          <w:bCs/>
          <w:sz w:val="24"/>
          <w:szCs w:val="24"/>
          <w:lang w:val="es"/>
        </w:rPr>
        <w:t xml:space="preserve"> de </w:t>
      </w:r>
      <w:r w:rsidR="00A02AB9" w:rsidRPr="0034400D">
        <w:rPr>
          <w:rFonts w:ascii="Tahoma" w:eastAsia="Tahoma" w:hAnsi="Tahoma" w:cs="Tahoma"/>
          <w:b/>
          <w:bCs/>
          <w:sz w:val="24"/>
          <w:szCs w:val="24"/>
          <w:lang w:val="es"/>
        </w:rPr>
        <w:t>junio</w:t>
      </w:r>
      <w:r w:rsidR="007B2DFB" w:rsidRPr="0034400D">
        <w:rPr>
          <w:rFonts w:ascii="Tahoma" w:eastAsia="Tahoma" w:hAnsi="Tahoma" w:cs="Tahoma"/>
          <w:b/>
          <w:bCs/>
          <w:sz w:val="24"/>
          <w:szCs w:val="24"/>
          <w:lang w:val="es"/>
        </w:rPr>
        <w:t xml:space="preserve"> de 2021</w:t>
      </w:r>
      <w:r w:rsidR="002C7460" w:rsidRPr="0034400D">
        <w:rPr>
          <w:rFonts w:ascii="Tahoma" w:eastAsia="Tahoma" w:hAnsi="Tahoma" w:cs="Tahoma"/>
          <w:b/>
          <w:bCs/>
          <w:sz w:val="24"/>
          <w:szCs w:val="24"/>
          <w:lang w:val="es"/>
        </w:rPr>
        <w:t>,</w:t>
      </w:r>
      <w:r w:rsidR="007B2DFB" w:rsidRPr="0034400D">
        <w:rPr>
          <w:rFonts w:ascii="Tahoma" w:eastAsia="Tahoma" w:hAnsi="Tahoma" w:cs="Tahoma"/>
          <w:b/>
          <w:bCs/>
          <w:sz w:val="24"/>
          <w:szCs w:val="24"/>
          <w:lang w:val="es"/>
        </w:rPr>
        <w:t xml:space="preserve"> </w:t>
      </w:r>
      <w:r w:rsidRPr="0034400D">
        <w:rPr>
          <w:rFonts w:ascii="Tahoma" w:eastAsia="Tahoma" w:hAnsi="Tahoma" w:cs="Tahoma"/>
          <w:sz w:val="24"/>
          <w:szCs w:val="24"/>
          <w:lang w:val="es"/>
        </w:rPr>
        <w:t xml:space="preserve">por el Juzgado </w:t>
      </w:r>
      <w:r w:rsidR="008C2DC1" w:rsidRPr="0034400D">
        <w:rPr>
          <w:rFonts w:ascii="Tahoma" w:eastAsia="Tahoma" w:hAnsi="Tahoma" w:cs="Tahoma"/>
          <w:sz w:val="24"/>
          <w:szCs w:val="24"/>
          <w:lang w:val="es"/>
        </w:rPr>
        <w:t>Quinto</w:t>
      </w:r>
      <w:r w:rsidRPr="0034400D">
        <w:rPr>
          <w:rFonts w:ascii="Tahoma" w:eastAsia="Tahoma" w:hAnsi="Tahoma" w:cs="Tahoma"/>
          <w:sz w:val="24"/>
          <w:szCs w:val="24"/>
          <w:lang w:val="es"/>
        </w:rPr>
        <w:t xml:space="preserve"> Laboral del Circuito de Pereira. Asimismo, se revisará la providencia de primer grado de manera íntegra</w:t>
      </w:r>
      <w:r w:rsidR="002C7460" w:rsidRPr="0034400D">
        <w:rPr>
          <w:rFonts w:ascii="Tahoma" w:eastAsia="Tahoma" w:hAnsi="Tahoma" w:cs="Tahoma"/>
          <w:sz w:val="24"/>
          <w:szCs w:val="24"/>
          <w:lang w:val="es"/>
        </w:rPr>
        <w:t xml:space="preserve">, </w:t>
      </w:r>
      <w:r w:rsidRPr="0034400D">
        <w:rPr>
          <w:rFonts w:ascii="Tahoma" w:eastAsia="Tahoma" w:hAnsi="Tahoma" w:cs="Tahoma"/>
          <w:sz w:val="24"/>
          <w:szCs w:val="24"/>
          <w:lang w:val="es"/>
        </w:rPr>
        <w:t>en virtud del grado jurisdiccional de consulta, al haber sido adversa a los intereses de Colpensiones. Para ello se tiene en cuenta lo siguiente:</w:t>
      </w:r>
    </w:p>
    <w:p w14:paraId="700B1036" w14:textId="4DB203FE" w:rsidR="1B4704F1" w:rsidRPr="0034400D" w:rsidRDefault="1B4704F1" w:rsidP="0034400D">
      <w:pPr>
        <w:spacing w:after="0" w:line="276" w:lineRule="auto"/>
        <w:jc w:val="both"/>
        <w:rPr>
          <w:rFonts w:ascii="Tahoma" w:hAnsi="Tahoma" w:cs="Tahoma"/>
          <w:sz w:val="24"/>
          <w:szCs w:val="24"/>
        </w:rPr>
      </w:pPr>
      <w:r w:rsidRPr="0034400D">
        <w:rPr>
          <w:rFonts w:ascii="Tahoma" w:eastAsia="Tahoma" w:hAnsi="Tahoma" w:cs="Tahoma"/>
          <w:sz w:val="24"/>
          <w:szCs w:val="24"/>
          <w:lang w:val="es"/>
        </w:rPr>
        <w:t xml:space="preserve"> </w:t>
      </w:r>
    </w:p>
    <w:p w14:paraId="34D1BCA3" w14:textId="0CBF050E" w:rsidR="1B4704F1" w:rsidRPr="0034400D" w:rsidRDefault="00846DE2" w:rsidP="0034400D">
      <w:pPr>
        <w:pStyle w:val="Prrafodelista"/>
        <w:numPr>
          <w:ilvl w:val="0"/>
          <w:numId w:val="3"/>
        </w:numPr>
        <w:spacing w:line="276" w:lineRule="auto"/>
        <w:jc w:val="center"/>
        <w:rPr>
          <w:rFonts w:eastAsiaTheme="minorEastAsia"/>
          <w:b/>
          <w:bCs/>
          <w:sz w:val="24"/>
          <w:szCs w:val="24"/>
        </w:rPr>
      </w:pPr>
      <w:r w:rsidRPr="0034400D">
        <w:rPr>
          <w:b/>
          <w:bCs/>
          <w:sz w:val="24"/>
          <w:szCs w:val="24"/>
          <w:lang w:val="es"/>
        </w:rPr>
        <w:t xml:space="preserve">La </w:t>
      </w:r>
      <w:r w:rsidR="1B4704F1" w:rsidRPr="0034400D">
        <w:rPr>
          <w:b/>
          <w:bCs/>
          <w:sz w:val="24"/>
          <w:szCs w:val="24"/>
          <w:lang w:val="es"/>
        </w:rPr>
        <w:t>Demanda y contestación</w:t>
      </w:r>
    </w:p>
    <w:p w14:paraId="29E270E4" w14:textId="35603C86" w:rsidR="1B4704F1" w:rsidRPr="0034400D" w:rsidRDefault="1B4704F1" w:rsidP="0034400D">
      <w:pPr>
        <w:spacing w:after="0" w:line="276" w:lineRule="auto"/>
        <w:jc w:val="both"/>
        <w:rPr>
          <w:rFonts w:ascii="Tahoma" w:hAnsi="Tahoma" w:cs="Tahoma"/>
          <w:sz w:val="24"/>
          <w:szCs w:val="24"/>
        </w:rPr>
      </w:pPr>
      <w:r w:rsidRPr="0034400D">
        <w:rPr>
          <w:rFonts w:ascii="Tahoma" w:eastAsia="Tahoma" w:hAnsi="Tahoma" w:cs="Tahoma"/>
          <w:sz w:val="24"/>
          <w:szCs w:val="24"/>
          <w:lang w:val="es"/>
        </w:rPr>
        <w:t xml:space="preserve"> </w:t>
      </w:r>
    </w:p>
    <w:p w14:paraId="6243B80E" w14:textId="4D3342C3" w:rsidR="00F2651A" w:rsidRPr="0034400D" w:rsidRDefault="00F2651A" w:rsidP="0034400D">
      <w:pPr>
        <w:spacing w:after="0" w:line="276" w:lineRule="auto"/>
        <w:ind w:firstLine="360"/>
        <w:jc w:val="both"/>
        <w:rPr>
          <w:rFonts w:ascii="Tahoma" w:eastAsia="Tahoma" w:hAnsi="Tahoma" w:cs="Tahoma"/>
          <w:sz w:val="24"/>
          <w:szCs w:val="24"/>
          <w:lang w:val="es"/>
        </w:rPr>
      </w:pPr>
      <w:r w:rsidRPr="0034400D">
        <w:rPr>
          <w:rFonts w:ascii="Tahoma" w:eastAsia="Tahoma" w:hAnsi="Tahoma" w:cs="Tahoma"/>
          <w:sz w:val="24"/>
          <w:szCs w:val="24"/>
          <w:lang w:val="es"/>
        </w:rPr>
        <w:t xml:space="preserve">Busca la demandante que se declare la nulidad de la afiliación que realizó a la AFP </w:t>
      </w:r>
      <w:proofErr w:type="spellStart"/>
      <w:r w:rsidRPr="0034400D">
        <w:rPr>
          <w:rFonts w:ascii="Tahoma" w:eastAsia="Tahoma" w:hAnsi="Tahoma" w:cs="Tahoma"/>
          <w:sz w:val="24"/>
          <w:szCs w:val="24"/>
          <w:lang w:val="es"/>
        </w:rPr>
        <w:t>Davivir</w:t>
      </w:r>
      <w:proofErr w:type="spellEnd"/>
      <w:r w:rsidRPr="0034400D">
        <w:rPr>
          <w:rFonts w:ascii="Tahoma" w:eastAsia="Tahoma" w:hAnsi="Tahoma" w:cs="Tahoma"/>
          <w:sz w:val="24"/>
          <w:szCs w:val="24"/>
          <w:lang w:val="es"/>
        </w:rPr>
        <w:t xml:space="preserve"> (hoy Protección S.A.), a través de la cual se trasladó del Régimen de Prima Media con Prestación Definida (en adelante RPM) al Régimen de Ahorro Individual con Solidaridad (en adelante RAIS), y</w:t>
      </w:r>
      <w:r w:rsidR="00A52209" w:rsidRPr="0034400D">
        <w:rPr>
          <w:rFonts w:ascii="Tahoma" w:eastAsia="Tahoma" w:hAnsi="Tahoma" w:cs="Tahoma"/>
          <w:sz w:val="24"/>
          <w:szCs w:val="24"/>
          <w:lang w:val="es"/>
        </w:rPr>
        <w:t xml:space="preserve"> que, en consecuencia, se declar</w:t>
      </w:r>
      <w:r w:rsidR="00B26592" w:rsidRPr="0034400D">
        <w:rPr>
          <w:rFonts w:ascii="Tahoma" w:eastAsia="Tahoma" w:hAnsi="Tahoma" w:cs="Tahoma"/>
          <w:sz w:val="24"/>
          <w:szCs w:val="24"/>
          <w:lang w:val="es"/>
        </w:rPr>
        <w:t>e</w:t>
      </w:r>
      <w:r w:rsidR="00A52209" w:rsidRPr="0034400D">
        <w:rPr>
          <w:rFonts w:ascii="Tahoma" w:eastAsia="Tahoma" w:hAnsi="Tahoma" w:cs="Tahoma"/>
          <w:sz w:val="24"/>
          <w:szCs w:val="24"/>
          <w:lang w:val="es"/>
        </w:rPr>
        <w:t xml:space="preserve"> la libertad para afiliarse al RPM administrado actualmente por la Administradora Colombiana de Pensiones (Colpensiones). Solicita igualmente que se condene a Colpensiones a recibirla nuevamente como afiliada cotizante y que se condene a Protección S.A. a trasladar las cotizaciones de la demandante a Colpensiones, al pago de las costas procesales y a lo extra y ultra petita debatido y probado en el proceso.</w:t>
      </w:r>
    </w:p>
    <w:p w14:paraId="7D310027" w14:textId="77777777" w:rsidR="0025037F" w:rsidRPr="0034400D" w:rsidRDefault="0025037F" w:rsidP="0034400D">
      <w:pPr>
        <w:spacing w:after="0" w:line="276" w:lineRule="auto"/>
        <w:jc w:val="both"/>
        <w:rPr>
          <w:rFonts w:ascii="Tahoma" w:eastAsia="Tahoma" w:hAnsi="Tahoma" w:cs="Tahoma"/>
          <w:sz w:val="24"/>
          <w:szCs w:val="24"/>
          <w:lang w:val="es"/>
        </w:rPr>
      </w:pPr>
    </w:p>
    <w:p w14:paraId="0589D7B9" w14:textId="65FC83A1" w:rsidR="00C63E8F" w:rsidRPr="0034400D" w:rsidRDefault="00C63E8F" w:rsidP="0034400D">
      <w:pPr>
        <w:spacing w:after="0" w:line="276" w:lineRule="auto"/>
        <w:ind w:firstLine="360"/>
        <w:jc w:val="both"/>
        <w:rPr>
          <w:rFonts w:ascii="Tahoma" w:eastAsia="Tahoma" w:hAnsi="Tahoma" w:cs="Tahoma"/>
          <w:sz w:val="24"/>
          <w:szCs w:val="24"/>
          <w:lang w:val="es"/>
        </w:rPr>
      </w:pPr>
      <w:r w:rsidRPr="0034400D">
        <w:rPr>
          <w:rFonts w:ascii="Tahoma" w:eastAsia="Tahoma" w:hAnsi="Tahoma" w:cs="Tahoma"/>
          <w:sz w:val="24"/>
          <w:szCs w:val="24"/>
          <w:lang w:val="es"/>
        </w:rPr>
        <w:t xml:space="preserve">Como sustento de lo peticionado, la demandante relata que nació el 8 de septiembre de 1963, empezando su vida laboral afiliada al Instituto de Seguros Sociales el 23 de octubre de 1985. La demandante continuó cotizando para los riesgos de IVM en el ISS hasta el mes de noviembre de 1997. </w:t>
      </w:r>
      <w:r w:rsidR="00173D4B" w:rsidRPr="0034400D">
        <w:rPr>
          <w:rFonts w:ascii="Tahoma" w:eastAsia="Tahoma" w:hAnsi="Tahoma" w:cs="Tahoma"/>
          <w:sz w:val="24"/>
          <w:szCs w:val="24"/>
          <w:lang w:val="es"/>
        </w:rPr>
        <w:t xml:space="preserve">El 26 de noviembre de 1997 suscribió formulario de afiliación con la AFP </w:t>
      </w:r>
      <w:proofErr w:type="spellStart"/>
      <w:r w:rsidR="00173D4B" w:rsidRPr="0034400D">
        <w:rPr>
          <w:rFonts w:ascii="Tahoma" w:eastAsia="Tahoma" w:hAnsi="Tahoma" w:cs="Tahoma"/>
          <w:sz w:val="24"/>
          <w:szCs w:val="24"/>
          <w:lang w:val="es"/>
        </w:rPr>
        <w:t>Davivir</w:t>
      </w:r>
      <w:proofErr w:type="spellEnd"/>
      <w:r w:rsidR="00173D4B" w:rsidRPr="0034400D">
        <w:rPr>
          <w:rFonts w:ascii="Tahoma" w:eastAsia="Tahoma" w:hAnsi="Tahoma" w:cs="Tahoma"/>
          <w:sz w:val="24"/>
          <w:szCs w:val="24"/>
          <w:lang w:val="es"/>
        </w:rPr>
        <w:t xml:space="preserve"> (hoy Protección S.A.), sin llegar a recibir asesoramiento alguno por parte de </w:t>
      </w:r>
      <w:r w:rsidR="00B26592" w:rsidRPr="0034400D">
        <w:rPr>
          <w:rFonts w:ascii="Tahoma" w:eastAsia="Tahoma" w:hAnsi="Tahoma" w:cs="Tahoma"/>
          <w:sz w:val="24"/>
          <w:szCs w:val="24"/>
          <w:lang w:val="es"/>
        </w:rPr>
        <w:t xml:space="preserve">esa </w:t>
      </w:r>
      <w:r w:rsidR="00173D4B" w:rsidRPr="0034400D">
        <w:rPr>
          <w:rFonts w:ascii="Tahoma" w:eastAsia="Tahoma" w:hAnsi="Tahoma" w:cs="Tahoma"/>
          <w:sz w:val="24"/>
          <w:szCs w:val="24"/>
          <w:lang w:val="es"/>
        </w:rPr>
        <w:t>AFP, tomando la decisión de trasladarse por influencia de su empleador.</w:t>
      </w:r>
    </w:p>
    <w:p w14:paraId="03C85202" w14:textId="36FEBF1D" w:rsidR="00173D4B" w:rsidRPr="0034400D" w:rsidRDefault="00173D4B" w:rsidP="0034400D">
      <w:pPr>
        <w:spacing w:after="0" w:line="276" w:lineRule="auto"/>
        <w:ind w:firstLine="360"/>
        <w:jc w:val="both"/>
        <w:rPr>
          <w:rFonts w:ascii="Tahoma" w:eastAsia="Tahoma" w:hAnsi="Tahoma" w:cs="Tahoma"/>
          <w:sz w:val="24"/>
          <w:szCs w:val="24"/>
          <w:lang w:val="es"/>
        </w:rPr>
      </w:pPr>
    </w:p>
    <w:p w14:paraId="65F691B3" w14:textId="48F81C2C" w:rsidR="00173D4B" w:rsidRPr="0034400D" w:rsidRDefault="00173D4B" w:rsidP="0034400D">
      <w:pPr>
        <w:spacing w:after="0" w:line="276" w:lineRule="auto"/>
        <w:ind w:firstLine="360"/>
        <w:jc w:val="both"/>
        <w:rPr>
          <w:rFonts w:ascii="Tahoma" w:eastAsia="Tahoma" w:hAnsi="Tahoma" w:cs="Tahoma"/>
          <w:sz w:val="24"/>
          <w:szCs w:val="24"/>
          <w:lang w:val="es"/>
        </w:rPr>
      </w:pPr>
      <w:r w:rsidRPr="0034400D">
        <w:rPr>
          <w:rFonts w:ascii="Tahoma" w:eastAsia="Tahoma" w:hAnsi="Tahoma" w:cs="Tahoma"/>
          <w:sz w:val="24"/>
          <w:szCs w:val="24"/>
          <w:lang w:val="es"/>
        </w:rPr>
        <w:t xml:space="preserve">Por último, </w:t>
      </w:r>
      <w:r w:rsidR="00746D3E" w:rsidRPr="0034400D">
        <w:rPr>
          <w:rFonts w:ascii="Tahoma" w:eastAsia="Tahoma" w:hAnsi="Tahoma" w:cs="Tahoma"/>
          <w:sz w:val="24"/>
          <w:szCs w:val="24"/>
          <w:lang w:val="es"/>
        </w:rPr>
        <w:t>el día 22 de febrero de 2019, Colpensiones niega la solicitud de traslado de la demandante señalando que se encontraba a diez años o menos del requisito de tiempo para pensionarse.</w:t>
      </w:r>
    </w:p>
    <w:p w14:paraId="012BD596" w14:textId="6F852510" w:rsidR="00D3062B" w:rsidRPr="0034400D" w:rsidRDefault="00D3062B" w:rsidP="0034400D">
      <w:pPr>
        <w:spacing w:after="0" w:line="276" w:lineRule="auto"/>
        <w:jc w:val="both"/>
        <w:rPr>
          <w:rFonts w:ascii="Tahoma" w:eastAsia="Tahoma" w:hAnsi="Tahoma" w:cs="Tahoma"/>
          <w:sz w:val="24"/>
          <w:szCs w:val="24"/>
          <w:lang w:val="es"/>
        </w:rPr>
      </w:pPr>
    </w:p>
    <w:p w14:paraId="3FF1F97B" w14:textId="3EB36065" w:rsidR="00746D3E" w:rsidRPr="0034400D" w:rsidRDefault="00FE3C0A" w:rsidP="0034400D">
      <w:pPr>
        <w:spacing w:after="0" w:line="276" w:lineRule="auto"/>
        <w:ind w:firstLine="360"/>
        <w:jc w:val="both"/>
        <w:rPr>
          <w:rFonts w:ascii="Tahoma" w:eastAsia="Tahoma" w:hAnsi="Tahoma" w:cs="Tahoma"/>
          <w:b/>
          <w:bCs/>
          <w:i/>
          <w:iCs/>
          <w:sz w:val="24"/>
          <w:szCs w:val="24"/>
          <w:lang w:val="es"/>
        </w:rPr>
      </w:pPr>
      <w:r w:rsidRPr="0034400D">
        <w:rPr>
          <w:rFonts w:ascii="Tahoma" w:eastAsia="Tahoma" w:hAnsi="Tahoma" w:cs="Tahoma"/>
          <w:b/>
          <w:bCs/>
          <w:sz w:val="24"/>
          <w:szCs w:val="24"/>
          <w:lang w:val="es"/>
        </w:rPr>
        <w:t xml:space="preserve">Colpensiones </w:t>
      </w:r>
      <w:r w:rsidRPr="0034400D">
        <w:rPr>
          <w:rFonts w:ascii="Tahoma" w:eastAsia="Tahoma" w:hAnsi="Tahoma" w:cs="Tahoma"/>
          <w:sz w:val="24"/>
          <w:szCs w:val="24"/>
          <w:lang w:val="es"/>
        </w:rPr>
        <w:t>se opuso a lo pretendido por</w:t>
      </w:r>
      <w:r w:rsidR="00FA1791" w:rsidRPr="0034400D">
        <w:rPr>
          <w:rFonts w:ascii="Tahoma" w:eastAsia="Tahoma" w:hAnsi="Tahoma" w:cs="Tahoma"/>
          <w:sz w:val="24"/>
          <w:szCs w:val="24"/>
          <w:lang w:val="es"/>
        </w:rPr>
        <w:t xml:space="preserve"> la</w:t>
      </w:r>
      <w:r w:rsidRPr="0034400D">
        <w:rPr>
          <w:rFonts w:ascii="Tahoma" w:eastAsia="Tahoma" w:hAnsi="Tahoma" w:cs="Tahoma"/>
          <w:sz w:val="24"/>
          <w:szCs w:val="24"/>
          <w:lang w:val="es"/>
        </w:rPr>
        <w:t xml:space="preserve"> demandante señalando que no se evidencia que existiere por parte de la AFP </w:t>
      </w:r>
      <w:proofErr w:type="spellStart"/>
      <w:r w:rsidRPr="0034400D">
        <w:rPr>
          <w:rFonts w:ascii="Tahoma" w:eastAsia="Tahoma" w:hAnsi="Tahoma" w:cs="Tahoma"/>
          <w:sz w:val="24"/>
          <w:szCs w:val="24"/>
          <w:lang w:val="es"/>
        </w:rPr>
        <w:t>Davivir</w:t>
      </w:r>
      <w:proofErr w:type="spellEnd"/>
      <w:r w:rsidRPr="0034400D">
        <w:rPr>
          <w:rFonts w:ascii="Tahoma" w:eastAsia="Tahoma" w:hAnsi="Tahoma" w:cs="Tahoma"/>
          <w:sz w:val="24"/>
          <w:szCs w:val="24"/>
          <w:lang w:val="es"/>
        </w:rPr>
        <w:t xml:space="preserve"> ningún tipo de engaño o acto que evidencie motivo para que se declare el traslado como nulo. Como excepciones de mérito se formularon las de </w:t>
      </w:r>
      <w:r w:rsidRPr="0034400D">
        <w:rPr>
          <w:rFonts w:ascii="Tahoma" w:eastAsia="Tahoma" w:hAnsi="Tahoma" w:cs="Tahoma"/>
          <w:b/>
          <w:bCs/>
          <w:i/>
          <w:iCs/>
          <w:sz w:val="24"/>
          <w:szCs w:val="24"/>
          <w:lang w:val="es"/>
        </w:rPr>
        <w:t>“validez de la afiliación al RAIS, saneamiento de una presunta nulidad, solicitud de traslado de dineros de gastos de administración, prescripción, imposibilidad jurídica para reconocer y pagar derechos por fuera del ordenamiento legal, buena fe</w:t>
      </w:r>
      <w:r w:rsidR="00566D9C" w:rsidRPr="0034400D">
        <w:rPr>
          <w:rFonts w:ascii="Tahoma" w:eastAsia="Tahoma" w:hAnsi="Tahoma" w:cs="Tahoma"/>
          <w:b/>
          <w:bCs/>
          <w:i/>
          <w:iCs/>
          <w:sz w:val="24"/>
          <w:szCs w:val="24"/>
          <w:lang w:val="es"/>
        </w:rPr>
        <w:t>, imposibilidad de condena en costas y la declaratoria de otras excepciones</w:t>
      </w:r>
      <w:r w:rsidRPr="0034400D">
        <w:rPr>
          <w:rFonts w:ascii="Tahoma" w:eastAsia="Tahoma" w:hAnsi="Tahoma" w:cs="Tahoma"/>
          <w:b/>
          <w:bCs/>
          <w:i/>
          <w:iCs/>
          <w:sz w:val="24"/>
          <w:szCs w:val="24"/>
          <w:lang w:val="es"/>
        </w:rPr>
        <w:t>”.</w:t>
      </w:r>
    </w:p>
    <w:p w14:paraId="606989E1" w14:textId="77777777" w:rsidR="006A5BC1" w:rsidRPr="0034400D" w:rsidRDefault="006A5BC1" w:rsidP="0034400D">
      <w:pPr>
        <w:spacing w:after="0" w:line="276" w:lineRule="auto"/>
        <w:ind w:firstLine="360"/>
        <w:jc w:val="both"/>
        <w:rPr>
          <w:rFonts w:ascii="Tahoma" w:eastAsia="Tahoma" w:hAnsi="Tahoma" w:cs="Tahoma"/>
          <w:b/>
          <w:bCs/>
          <w:sz w:val="24"/>
          <w:szCs w:val="24"/>
          <w:lang w:val="es"/>
        </w:rPr>
      </w:pPr>
    </w:p>
    <w:p w14:paraId="381D3092" w14:textId="795C47D9" w:rsidR="00FE3C0A" w:rsidRPr="0034400D" w:rsidRDefault="00FE3C0A" w:rsidP="0034400D">
      <w:pPr>
        <w:spacing w:after="0" w:line="276" w:lineRule="auto"/>
        <w:ind w:firstLine="360"/>
        <w:jc w:val="both"/>
        <w:rPr>
          <w:rFonts w:ascii="Tahoma" w:eastAsia="Tahoma" w:hAnsi="Tahoma" w:cs="Tahoma"/>
          <w:b/>
          <w:bCs/>
          <w:i/>
          <w:iCs/>
          <w:sz w:val="24"/>
          <w:szCs w:val="24"/>
          <w:lang w:val="es"/>
        </w:rPr>
      </w:pPr>
      <w:r w:rsidRPr="0034400D">
        <w:rPr>
          <w:rFonts w:ascii="Tahoma" w:eastAsia="Tahoma" w:hAnsi="Tahoma" w:cs="Tahoma"/>
          <w:b/>
          <w:bCs/>
          <w:sz w:val="24"/>
          <w:szCs w:val="24"/>
          <w:lang w:val="es"/>
        </w:rPr>
        <w:t xml:space="preserve">Protección S.A. </w:t>
      </w:r>
      <w:r w:rsidR="00566D9C" w:rsidRPr="0034400D">
        <w:rPr>
          <w:rFonts w:ascii="Tahoma" w:eastAsia="Tahoma" w:hAnsi="Tahoma" w:cs="Tahoma"/>
          <w:sz w:val="24"/>
          <w:szCs w:val="24"/>
          <w:lang w:val="es"/>
        </w:rPr>
        <w:t>se opuso a lo pretendido por la parte demandante indicando que el traslado realizado al RAIS es totalmente válido y eficaz al haberse dado de manera libre, espontánea y sin presiones, con el lleno de los requisitos legales existentes al momento del traslado y habiéndose respetado la libre escogencia entre regímenes. Señala igualmente que no existe prueba de que se haya dado un vicio de consentimiento y que la asesoría que se sujetó a lo previsto por el ordenamiento jurídico.</w:t>
      </w:r>
      <w:r w:rsidR="002064C0" w:rsidRPr="0034400D">
        <w:rPr>
          <w:rFonts w:ascii="Tahoma" w:eastAsia="Tahoma" w:hAnsi="Tahoma" w:cs="Tahoma"/>
          <w:sz w:val="24"/>
          <w:szCs w:val="24"/>
          <w:lang w:val="es"/>
        </w:rPr>
        <w:t xml:space="preserve"> Por todo lo anterior, la parte demandada señala que no existe ninguna razón para la nulidad del traslado por lo que la demandante debe permanecer en el RAIS. Como excepciones de mérito la parte demandante propuso las de </w:t>
      </w:r>
      <w:r w:rsidR="002064C0" w:rsidRPr="0034400D">
        <w:rPr>
          <w:rFonts w:ascii="Tahoma" w:eastAsia="Tahoma" w:hAnsi="Tahoma" w:cs="Tahoma"/>
          <w:b/>
          <w:bCs/>
          <w:i/>
          <w:iCs/>
          <w:sz w:val="24"/>
          <w:szCs w:val="24"/>
          <w:lang w:val="es"/>
        </w:rPr>
        <w:t>“prescripción, validez y eficacia del traslado al régimen de ahorro individual con solidaridad, buena fe y confianza legítima, compensación y las innominadas o genéricas”.</w:t>
      </w:r>
    </w:p>
    <w:p w14:paraId="37AEEDD0" w14:textId="2161F03C" w:rsidR="1B4704F1" w:rsidRPr="0034400D" w:rsidRDefault="1B4704F1" w:rsidP="0034400D">
      <w:pPr>
        <w:spacing w:after="0" w:line="276" w:lineRule="auto"/>
        <w:jc w:val="both"/>
        <w:rPr>
          <w:rFonts w:ascii="Tahoma" w:hAnsi="Tahoma" w:cs="Tahoma"/>
          <w:sz w:val="24"/>
          <w:szCs w:val="24"/>
        </w:rPr>
      </w:pPr>
    </w:p>
    <w:p w14:paraId="1A00B291" w14:textId="34A02F97" w:rsidR="1B4704F1" w:rsidRPr="0034400D" w:rsidRDefault="1B4704F1" w:rsidP="0034400D">
      <w:pPr>
        <w:pStyle w:val="Prrafodelista"/>
        <w:numPr>
          <w:ilvl w:val="0"/>
          <w:numId w:val="3"/>
        </w:numPr>
        <w:spacing w:line="276" w:lineRule="auto"/>
        <w:jc w:val="center"/>
        <w:rPr>
          <w:rFonts w:eastAsiaTheme="minorEastAsia"/>
          <w:b/>
          <w:bCs/>
          <w:sz w:val="24"/>
          <w:szCs w:val="24"/>
        </w:rPr>
      </w:pPr>
      <w:r w:rsidRPr="0034400D">
        <w:rPr>
          <w:b/>
          <w:bCs/>
          <w:sz w:val="24"/>
          <w:szCs w:val="24"/>
          <w:lang w:val="es"/>
        </w:rPr>
        <w:t>Sentencia de primera instancia</w:t>
      </w:r>
    </w:p>
    <w:p w14:paraId="48F14C20" w14:textId="66ABF0D7" w:rsidR="1B4704F1" w:rsidRPr="0034400D" w:rsidRDefault="1B4704F1" w:rsidP="0034400D">
      <w:pPr>
        <w:spacing w:after="0" w:line="276" w:lineRule="auto"/>
        <w:jc w:val="both"/>
        <w:rPr>
          <w:rFonts w:ascii="Tahoma" w:eastAsia="Times New Roman" w:hAnsi="Tahoma" w:cs="Tahoma"/>
          <w:sz w:val="24"/>
          <w:szCs w:val="24"/>
        </w:rPr>
      </w:pPr>
      <w:r w:rsidRPr="0034400D">
        <w:rPr>
          <w:rFonts w:ascii="Tahoma" w:eastAsia="Times New Roman" w:hAnsi="Tahoma" w:cs="Tahoma"/>
          <w:sz w:val="24"/>
          <w:szCs w:val="24"/>
        </w:rPr>
        <w:t xml:space="preserve"> </w:t>
      </w:r>
    </w:p>
    <w:p w14:paraId="5A6322CB" w14:textId="7FC38133" w:rsidR="00DD4365" w:rsidRPr="0034400D" w:rsidRDefault="00377A79" w:rsidP="0034400D">
      <w:pPr>
        <w:spacing w:after="0" w:line="276" w:lineRule="auto"/>
        <w:ind w:firstLine="360"/>
        <w:jc w:val="both"/>
        <w:rPr>
          <w:rFonts w:ascii="Tahoma" w:eastAsia="Tahoma" w:hAnsi="Tahoma" w:cs="Tahoma"/>
          <w:sz w:val="24"/>
          <w:szCs w:val="24"/>
          <w:lang w:val="es"/>
        </w:rPr>
      </w:pPr>
      <w:r w:rsidRPr="0034400D">
        <w:rPr>
          <w:rFonts w:ascii="Tahoma" w:eastAsia="Tahoma" w:hAnsi="Tahoma" w:cs="Tahoma"/>
          <w:sz w:val="24"/>
          <w:szCs w:val="24"/>
          <w:lang w:val="es"/>
        </w:rPr>
        <w:t xml:space="preserve">La </w:t>
      </w:r>
      <w:r w:rsidR="1B4704F1" w:rsidRPr="0034400D">
        <w:rPr>
          <w:rFonts w:ascii="Tahoma" w:eastAsia="Tahoma" w:hAnsi="Tahoma" w:cs="Tahoma"/>
          <w:sz w:val="24"/>
          <w:szCs w:val="24"/>
          <w:lang w:val="es"/>
        </w:rPr>
        <w:t xml:space="preserve">Jueza de instancia, al resolver la </w:t>
      </w:r>
      <w:r w:rsidR="1B4704F1" w:rsidRPr="0034400D">
        <w:rPr>
          <w:rFonts w:ascii="Tahoma" w:eastAsia="Tahoma" w:hAnsi="Tahoma" w:cs="Tahoma"/>
          <w:i/>
          <w:iCs/>
          <w:sz w:val="24"/>
          <w:szCs w:val="24"/>
          <w:lang w:val="es"/>
        </w:rPr>
        <w:t>litis:</w:t>
      </w:r>
      <w:r w:rsidR="1B4704F1" w:rsidRPr="0034400D">
        <w:rPr>
          <w:rFonts w:ascii="Tahoma" w:eastAsia="Tahoma" w:hAnsi="Tahoma" w:cs="Tahoma"/>
          <w:sz w:val="24"/>
          <w:szCs w:val="24"/>
          <w:lang w:val="es"/>
        </w:rPr>
        <w:t xml:space="preserve"> </w:t>
      </w:r>
      <w:r w:rsidRPr="0034400D">
        <w:rPr>
          <w:rFonts w:ascii="Tahoma" w:eastAsia="Tahoma" w:hAnsi="Tahoma" w:cs="Tahoma"/>
          <w:sz w:val="24"/>
          <w:szCs w:val="24"/>
          <w:lang w:val="es"/>
        </w:rPr>
        <w:t xml:space="preserve">(1) </w:t>
      </w:r>
      <w:r w:rsidR="003D4A89" w:rsidRPr="0034400D">
        <w:rPr>
          <w:rFonts w:ascii="Tahoma" w:eastAsia="Tahoma" w:hAnsi="Tahoma" w:cs="Tahoma"/>
          <w:sz w:val="24"/>
          <w:szCs w:val="24"/>
          <w:lang w:val="es"/>
        </w:rPr>
        <w:t>declaró la ineficacia de la afiliación de</w:t>
      </w:r>
      <w:r w:rsidR="00717199" w:rsidRPr="0034400D">
        <w:rPr>
          <w:rFonts w:ascii="Tahoma" w:eastAsia="Tahoma" w:hAnsi="Tahoma" w:cs="Tahoma"/>
          <w:sz w:val="24"/>
          <w:szCs w:val="24"/>
          <w:lang w:val="es"/>
        </w:rPr>
        <w:t xml:space="preserve"> la señora </w:t>
      </w:r>
      <w:r w:rsidR="003D4F61" w:rsidRPr="0034400D">
        <w:rPr>
          <w:rFonts w:ascii="Tahoma" w:eastAsia="Tahoma" w:hAnsi="Tahoma" w:cs="Tahoma"/>
          <w:sz w:val="24"/>
          <w:szCs w:val="24"/>
          <w:lang w:val="es"/>
        </w:rPr>
        <w:t xml:space="preserve">Patricia Del Pilar Rodríguez </w:t>
      </w:r>
      <w:r w:rsidR="003D4A89" w:rsidRPr="0034400D">
        <w:rPr>
          <w:rFonts w:ascii="Tahoma" w:eastAsia="Tahoma" w:hAnsi="Tahoma" w:cs="Tahoma"/>
          <w:sz w:val="24"/>
          <w:szCs w:val="24"/>
          <w:lang w:val="es"/>
        </w:rPr>
        <w:t>a la AFP</w:t>
      </w:r>
      <w:r w:rsidR="003D4F61" w:rsidRPr="0034400D">
        <w:rPr>
          <w:rFonts w:ascii="Tahoma" w:eastAsia="Tahoma" w:hAnsi="Tahoma" w:cs="Tahoma"/>
          <w:sz w:val="24"/>
          <w:szCs w:val="24"/>
          <w:lang w:val="es"/>
        </w:rPr>
        <w:t xml:space="preserve"> </w:t>
      </w:r>
      <w:proofErr w:type="spellStart"/>
      <w:r w:rsidR="003D4F61" w:rsidRPr="0034400D">
        <w:rPr>
          <w:rFonts w:ascii="Tahoma" w:eastAsia="Tahoma" w:hAnsi="Tahoma" w:cs="Tahoma"/>
          <w:sz w:val="24"/>
          <w:szCs w:val="24"/>
          <w:lang w:val="es"/>
        </w:rPr>
        <w:t>Davivir</w:t>
      </w:r>
      <w:proofErr w:type="spellEnd"/>
      <w:r w:rsidR="003D4F61" w:rsidRPr="0034400D">
        <w:rPr>
          <w:rFonts w:ascii="Tahoma" w:eastAsia="Tahoma" w:hAnsi="Tahoma" w:cs="Tahoma"/>
          <w:sz w:val="24"/>
          <w:szCs w:val="24"/>
          <w:lang w:val="es"/>
        </w:rPr>
        <w:t xml:space="preserve"> (hoy Protección S.A.)</w:t>
      </w:r>
      <w:r w:rsidR="003D4A89" w:rsidRPr="0034400D">
        <w:rPr>
          <w:rFonts w:ascii="Tahoma" w:eastAsia="Tahoma" w:hAnsi="Tahoma" w:cs="Tahoma"/>
          <w:sz w:val="24"/>
          <w:szCs w:val="24"/>
          <w:lang w:val="es"/>
        </w:rPr>
        <w:t>, del</w:t>
      </w:r>
      <w:r w:rsidR="00DE52A0" w:rsidRPr="0034400D">
        <w:rPr>
          <w:rFonts w:ascii="Tahoma" w:eastAsia="Tahoma" w:hAnsi="Tahoma" w:cs="Tahoma"/>
          <w:sz w:val="24"/>
          <w:szCs w:val="24"/>
          <w:lang w:val="es"/>
        </w:rPr>
        <w:t xml:space="preserve"> 26 de noviembre de 1997</w:t>
      </w:r>
      <w:r w:rsidR="003D4A89" w:rsidRPr="0034400D">
        <w:rPr>
          <w:rFonts w:ascii="Tahoma" w:eastAsia="Tahoma" w:hAnsi="Tahoma" w:cs="Tahoma"/>
          <w:sz w:val="24"/>
          <w:szCs w:val="24"/>
          <w:lang w:val="es"/>
        </w:rPr>
        <w:t xml:space="preserve">; (2) </w:t>
      </w:r>
      <w:r w:rsidR="00DD4365" w:rsidRPr="0034400D">
        <w:rPr>
          <w:rFonts w:ascii="Tahoma" w:eastAsia="Tahoma" w:hAnsi="Tahoma" w:cs="Tahoma"/>
          <w:sz w:val="24"/>
          <w:szCs w:val="24"/>
          <w:lang w:val="es"/>
        </w:rPr>
        <w:t>condenó a P</w:t>
      </w:r>
      <w:r w:rsidR="00DE52A0" w:rsidRPr="0034400D">
        <w:rPr>
          <w:rFonts w:ascii="Tahoma" w:eastAsia="Tahoma" w:hAnsi="Tahoma" w:cs="Tahoma"/>
          <w:sz w:val="24"/>
          <w:szCs w:val="24"/>
          <w:lang w:val="es"/>
        </w:rPr>
        <w:t xml:space="preserve">rotección </w:t>
      </w:r>
      <w:r w:rsidR="00DD4365" w:rsidRPr="0034400D">
        <w:rPr>
          <w:rFonts w:ascii="Tahoma" w:eastAsia="Tahoma" w:hAnsi="Tahoma" w:cs="Tahoma"/>
          <w:sz w:val="24"/>
          <w:szCs w:val="24"/>
          <w:lang w:val="es"/>
        </w:rPr>
        <w:t>S.A. a devolver a Colpensiones la totalidad de las sumas recibidas con ocasión de la afiliación de</w:t>
      </w:r>
      <w:r w:rsidR="00B27C53" w:rsidRPr="0034400D">
        <w:rPr>
          <w:rFonts w:ascii="Tahoma" w:eastAsia="Tahoma" w:hAnsi="Tahoma" w:cs="Tahoma"/>
          <w:sz w:val="24"/>
          <w:szCs w:val="24"/>
          <w:lang w:val="es"/>
        </w:rPr>
        <w:t xml:space="preserve"> </w:t>
      </w:r>
      <w:r w:rsidR="00DD4365" w:rsidRPr="0034400D">
        <w:rPr>
          <w:rFonts w:ascii="Tahoma" w:eastAsia="Tahoma" w:hAnsi="Tahoma" w:cs="Tahoma"/>
          <w:sz w:val="24"/>
          <w:szCs w:val="24"/>
          <w:lang w:val="es"/>
        </w:rPr>
        <w:t>l</w:t>
      </w:r>
      <w:r w:rsidR="00B27C53" w:rsidRPr="0034400D">
        <w:rPr>
          <w:rFonts w:ascii="Tahoma" w:eastAsia="Tahoma" w:hAnsi="Tahoma" w:cs="Tahoma"/>
          <w:sz w:val="24"/>
          <w:szCs w:val="24"/>
          <w:lang w:val="es"/>
        </w:rPr>
        <w:t>a</w:t>
      </w:r>
      <w:r w:rsidR="00DD4365" w:rsidRPr="0034400D">
        <w:rPr>
          <w:rFonts w:ascii="Tahoma" w:eastAsia="Tahoma" w:hAnsi="Tahoma" w:cs="Tahoma"/>
          <w:sz w:val="24"/>
          <w:szCs w:val="24"/>
          <w:lang w:val="es"/>
        </w:rPr>
        <w:t xml:space="preserve"> demandante</w:t>
      </w:r>
      <w:r w:rsidR="00B27C53" w:rsidRPr="0034400D">
        <w:rPr>
          <w:rFonts w:ascii="Tahoma" w:eastAsia="Tahoma" w:hAnsi="Tahoma" w:cs="Tahoma"/>
          <w:sz w:val="24"/>
          <w:szCs w:val="24"/>
          <w:lang w:val="es"/>
        </w:rPr>
        <w:t xml:space="preserve"> junto con sus respectivos rendimientos,</w:t>
      </w:r>
      <w:r w:rsidR="004B233A" w:rsidRPr="0034400D">
        <w:rPr>
          <w:rFonts w:ascii="Tahoma" w:eastAsia="Tahoma" w:hAnsi="Tahoma" w:cs="Tahoma"/>
          <w:sz w:val="24"/>
          <w:szCs w:val="24"/>
          <w:lang w:val="es"/>
        </w:rPr>
        <w:t xml:space="preserve"> sin descontar suma alguna por concepto de comisiones, gastos de administración, cuotas de garantía de pensión mínima y seguros previsionales, los anteriores </w:t>
      </w:r>
      <w:r w:rsidR="00DE52A0" w:rsidRPr="0034400D">
        <w:rPr>
          <w:rFonts w:ascii="Tahoma" w:eastAsia="Tahoma" w:hAnsi="Tahoma" w:cs="Tahoma"/>
          <w:sz w:val="24"/>
          <w:szCs w:val="24"/>
          <w:lang w:val="es"/>
        </w:rPr>
        <w:t>debidamente indexados</w:t>
      </w:r>
      <w:r w:rsidR="00BD1ED6" w:rsidRPr="0034400D">
        <w:rPr>
          <w:rFonts w:ascii="Tahoma" w:eastAsia="Tahoma" w:hAnsi="Tahoma" w:cs="Tahoma"/>
          <w:sz w:val="24"/>
          <w:szCs w:val="24"/>
          <w:lang w:val="es"/>
        </w:rPr>
        <w:t xml:space="preserve"> y a cargo de su propio patrimonio</w:t>
      </w:r>
      <w:r w:rsidR="004B233A" w:rsidRPr="0034400D">
        <w:rPr>
          <w:rFonts w:ascii="Tahoma" w:eastAsia="Tahoma" w:hAnsi="Tahoma" w:cs="Tahoma"/>
          <w:sz w:val="24"/>
          <w:szCs w:val="24"/>
          <w:lang w:val="es"/>
        </w:rPr>
        <w:t>,</w:t>
      </w:r>
      <w:r w:rsidR="00B27C53" w:rsidRPr="0034400D">
        <w:rPr>
          <w:rFonts w:ascii="Tahoma" w:eastAsia="Tahoma" w:hAnsi="Tahoma" w:cs="Tahoma"/>
          <w:sz w:val="24"/>
          <w:szCs w:val="24"/>
          <w:lang w:val="es"/>
        </w:rPr>
        <w:t xml:space="preserve"> incluyendo lo</w:t>
      </w:r>
      <w:r w:rsidR="00DE52A0" w:rsidRPr="0034400D">
        <w:rPr>
          <w:rFonts w:ascii="Tahoma" w:eastAsia="Tahoma" w:hAnsi="Tahoma" w:cs="Tahoma"/>
          <w:sz w:val="24"/>
          <w:szCs w:val="24"/>
          <w:lang w:val="es"/>
        </w:rPr>
        <w:t xml:space="preserve"> recaudado en el tiempo en que la demandante estuvo afiliada a la AFP </w:t>
      </w:r>
      <w:proofErr w:type="spellStart"/>
      <w:r w:rsidR="00DE52A0" w:rsidRPr="0034400D">
        <w:rPr>
          <w:rFonts w:ascii="Tahoma" w:eastAsia="Tahoma" w:hAnsi="Tahoma" w:cs="Tahoma"/>
          <w:sz w:val="24"/>
          <w:szCs w:val="24"/>
          <w:lang w:val="es"/>
        </w:rPr>
        <w:t>Davivir</w:t>
      </w:r>
      <w:proofErr w:type="spellEnd"/>
      <w:r w:rsidR="00DD4365" w:rsidRPr="0034400D">
        <w:rPr>
          <w:rFonts w:ascii="Tahoma" w:eastAsia="Tahoma" w:hAnsi="Tahoma" w:cs="Tahoma"/>
          <w:sz w:val="24"/>
          <w:szCs w:val="24"/>
          <w:lang w:val="es"/>
        </w:rPr>
        <w:t xml:space="preserve">; (3) </w:t>
      </w:r>
      <w:r w:rsidR="00DE52A0" w:rsidRPr="0034400D">
        <w:rPr>
          <w:rFonts w:ascii="Tahoma" w:eastAsia="Tahoma" w:hAnsi="Tahoma" w:cs="Tahoma"/>
          <w:sz w:val="24"/>
          <w:szCs w:val="24"/>
          <w:lang w:val="es"/>
        </w:rPr>
        <w:t>o</w:t>
      </w:r>
      <w:r w:rsidR="00AD407E" w:rsidRPr="0034400D">
        <w:rPr>
          <w:rFonts w:ascii="Tahoma" w:eastAsia="Tahoma" w:hAnsi="Tahoma" w:cs="Tahoma"/>
          <w:sz w:val="24"/>
          <w:szCs w:val="24"/>
          <w:lang w:val="es"/>
        </w:rPr>
        <w:t>rdenó a Colpensiones a tener como vinculad</w:t>
      </w:r>
      <w:r w:rsidR="00B27C53" w:rsidRPr="0034400D">
        <w:rPr>
          <w:rFonts w:ascii="Tahoma" w:eastAsia="Tahoma" w:hAnsi="Tahoma" w:cs="Tahoma"/>
          <w:sz w:val="24"/>
          <w:szCs w:val="24"/>
          <w:lang w:val="es"/>
        </w:rPr>
        <w:t>a</w:t>
      </w:r>
      <w:r w:rsidR="00AD407E" w:rsidRPr="0034400D">
        <w:rPr>
          <w:rFonts w:ascii="Tahoma" w:eastAsia="Tahoma" w:hAnsi="Tahoma" w:cs="Tahoma"/>
          <w:sz w:val="24"/>
          <w:szCs w:val="24"/>
          <w:lang w:val="es"/>
        </w:rPr>
        <w:t xml:space="preserve"> sin solución de continuidad al RPM a</w:t>
      </w:r>
      <w:r w:rsidR="00B27C53" w:rsidRPr="0034400D">
        <w:rPr>
          <w:rFonts w:ascii="Tahoma" w:eastAsia="Tahoma" w:hAnsi="Tahoma" w:cs="Tahoma"/>
          <w:sz w:val="24"/>
          <w:szCs w:val="24"/>
          <w:lang w:val="es"/>
        </w:rPr>
        <w:t xml:space="preserve"> </w:t>
      </w:r>
      <w:r w:rsidR="00AD407E" w:rsidRPr="0034400D">
        <w:rPr>
          <w:rFonts w:ascii="Tahoma" w:eastAsia="Tahoma" w:hAnsi="Tahoma" w:cs="Tahoma"/>
          <w:sz w:val="24"/>
          <w:szCs w:val="24"/>
          <w:lang w:val="es"/>
        </w:rPr>
        <w:t>l</w:t>
      </w:r>
      <w:r w:rsidR="00B27C53" w:rsidRPr="0034400D">
        <w:rPr>
          <w:rFonts w:ascii="Tahoma" w:eastAsia="Tahoma" w:hAnsi="Tahoma" w:cs="Tahoma"/>
          <w:sz w:val="24"/>
          <w:szCs w:val="24"/>
          <w:lang w:val="es"/>
        </w:rPr>
        <w:t>a</w:t>
      </w:r>
      <w:r w:rsidR="00AD407E" w:rsidRPr="0034400D">
        <w:rPr>
          <w:rFonts w:ascii="Tahoma" w:eastAsia="Tahoma" w:hAnsi="Tahoma" w:cs="Tahoma"/>
          <w:sz w:val="24"/>
          <w:szCs w:val="24"/>
          <w:lang w:val="es"/>
        </w:rPr>
        <w:t xml:space="preserve"> demandante</w:t>
      </w:r>
      <w:r w:rsidR="00DE52A0" w:rsidRPr="0034400D">
        <w:rPr>
          <w:rFonts w:ascii="Tahoma" w:eastAsia="Tahoma" w:hAnsi="Tahoma" w:cs="Tahoma"/>
          <w:sz w:val="24"/>
          <w:szCs w:val="24"/>
          <w:lang w:val="es"/>
        </w:rPr>
        <w:t>;</w:t>
      </w:r>
      <w:r w:rsidR="00AD407E" w:rsidRPr="0034400D">
        <w:rPr>
          <w:rFonts w:ascii="Tahoma" w:eastAsia="Tahoma" w:hAnsi="Tahoma" w:cs="Tahoma"/>
          <w:sz w:val="24"/>
          <w:szCs w:val="24"/>
          <w:lang w:val="es"/>
        </w:rPr>
        <w:t xml:space="preserve"> (</w:t>
      </w:r>
      <w:r w:rsidR="00DE52A0" w:rsidRPr="0034400D">
        <w:rPr>
          <w:rFonts w:ascii="Tahoma" w:eastAsia="Tahoma" w:hAnsi="Tahoma" w:cs="Tahoma"/>
          <w:sz w:val="24"/>
          <w:szCs w:val="24"/>
          <w:lang w:val="es"/>
        </w:rPr>
        <w:t>4</w:t>
      </w:r>
      <w:r w:rsidR="00AD407E" w:rsidRPr="0034400D">
        <w:rPr>
          <w:rFonts w:ascii="Tahoma" w:eastAsia="Tahoma" w:hAnsi="Tahoma" w:cs="Tahoma"/>
          <w:sz w:val="24"/>
          <w:szCs w:val="24"/>
          <w:lang w:val="es"/>
        </w:rPr>
        <w:t>)</w:t>
      </w:r>
      <w:r w:rsidR="00DE52A0" w:rsidRPr="0034400D">
        <w:rPr>
          <w:rFonts w:ascii="Tahoma" w:eastAsia="Tahoma" w:hAnsi="Tahoma" w:cs="Tahoma"/>
          <w:sz w:val="24"/>
          <w:szCs w:val="24"/>
          <w:lang w:val="es"/>
        </w:rPr>
        <w:t xml:space="preserve"> ordenó comunicar a la OBP del Ministerio de Hacienda y Crédito Público la decisión adoptada en el proceso para que, a través de un trámite interno, ejecute todas las acciones necesarias para anular o dejar sin vigencia el bono pensional que se generó a favor de la demandante y que tenía como fecha de redención el 8 de septiembre de 2023</w:t>
      </w:r>
      <w:r w:rsidR="00D316F9" w:rsidRPr="0034400D">
        <w:rPr>
          <w:rFonts w:ascii="Tahoma" w:eastAsia="Tahoma" w:hAnsi="Tahoma" w:cs="Tahoma"/>
          <w:sz w:val="24"/>
          <w:szCs w:val="24"/>
          <w:lang w:val="es"/>
        </w:rPr>
        <w:t xml:space="preserve"> y</w:t>
      </w:r>
      <w:r w:rsidR="00DE52A0" w:rsidRPr="0034400D">
        <w:rPr>
          <w:rFonts w:ascii="Tahoma" w:eastAsia="Tahoma" w:hAnsi="Tahoma" w:cs="Tahoma"/>
          <w:sz w:val="24"/>
          <w:szCs w:val="24"/>
          <w:lang w:val="es"/>
        </w:rPr>
        <w:t xml:space="preserve"> (5)</w:t>
      </w:r>
      <w:r w:rsidR="00AD407E" w:rsidRPr="0034400D">
        <w:rPr>
          <w:rFonts w:ascii="Tahoma" w:eastAsia="Tahoma" w:hAnsi="Tahoma" w:cs="Tahoma"/>
          <w:sz w:val="24"/>
          <w:szCs w:val="24"/>
          <w:lang w:val="es"/>
        </w:rPr>
        <w:t xml:space="preserve"> declar</w:t>
      </w:r>
      <w:r w:rsidR="004339D5" w:rsidRPr="0034400D">
        <w:rPr>
          <w:rFonts w:ascii="Tahoma" w:eastAsia="Tahoma" w:hAnsi="Tahoma" w:cs="Tahoma"/>
          <w:sz w:val="24"/>
          <w:szCs w:val="24"/>
          <w:lang w:val="es"/>
        </w:rPr>
        <w:t>ó</w:t>
      </w:r>
      <w:r w:rsidR="00AD407E" w:rsidRPr="0034400D">
        <w:rPr>
          <w:rFonts w:ascii="Tahoma" w:eastAsia="Tahoma" w:hAnsi="Tahoma" w:cs="Tahoma"/>
          <w:sz w:val="24"/>
          <w:szCs w:val="24"/>
          <w:lang w:val="es"/>
        </w:rPr>
        <w:t xml:space="preserve"> como no probados los medios exceptivos propuestos. Por último, (</w:t>
      </w:r>
      <w:r w:rsidR="00D316F9" w:rsidRPr="0034400D">
        <w:rPr>
          <w:rFonts w:ascii="Tahoma" w:eastAsia="Tahoma" w:hAnsi="Tahoma" w:cs="Tahoma"/>
          <w:sz w:val="24"/>
          <w:szCs w:val="24"/>
          <w:lang w:val="es"/>
        </w:rPr>
        <w:t>6</w:t>
      </w:r>
      <w:r w:rsidR="00AD407E" w:rsidRPr="0034400D">
        <w:rPr>
          <w:rFonts w:ascii="Tahoma" w:eastAsia="Tahoma" w:hAnsi="Tahoma" w:cs="Tahoma"/>
          <w:sz w:val="24"/>
          <w:szCs w:val="24"/>
          <w:lang w:val="es"/>
        </w:rPr>
        <w:t>) conden</w:t>
      </w:r>
      <w:r w:rsidR="004339D5" w:rsidRPr="0034400D">
        <w:rPr>
          <w:rFonts w:ascii="Tahoma" w:eastAsia="Tahoma" w:hAnsi="Tahoma" w:cs="Tahoma"/>
          <w:sz w:val="24"/>
          <w:szCs w:val="24"/>
          <w:lang w:val="es"/>
        </w:rPr>
        <w:t>ó</w:t>
      </w:r>
      <w:r w:rsidR="00AD407E" w:rsidRPr="0034400D">
        <w:rPr>
          <w:rFonts w:ascii="Tahoma" w:eastAsia="Tahoma" w:hAnsi="Tahoma" w:cs="Tahoma"/>
          <w:sz w:val="24"/>
          <w:szCs w:val="24"/>
          <w:lang w:val="es"/>
        </w:rPr>
        <w:t xml:space="preserve"> en costas a Protección S.A. en favor de</w:t>
      </w:r>
      <w:r w:rsidR="0076663B" w:rsidRPr="0034400D">
        <w:rPr>
          <w:rFonts w:ascii="Tahoma" w:eastAsia="Tahoma" w:hAnsi="Tahoma" w:cs="Tahoma"/>
          <w:sz w:val="24"/>
          <w:szCs w:val="24"/>
          <w:lang w:val="es"/>
        </w:rPr>
        <w:t xml:space="preserve"> </w:t>
      </w:r>
      <w:r w:rsidR="00AD407E" w:rsidRPr="0034400D">
        <w:rPr>
          <w:rFonts w:ascii="Tahoma" w:eastAsia="Tahoma" w:hAnsi="Tahoma" w:cs="Tahoma"/>
          <w:sz w:val="24"/>
          <w:szCs w:val="24"/>
          <w:lang w:val="es"/>
        </w:rPr>
        <w:t>l</w:t>
      </w:r>
      <w:r w:rsidR="0076663B" w:rsidRPr="0034400D">
        <w:rPr>
          <w:rFonts w:ascii="Tahoma" w:eastAsia="Tahoma" w:hAnsi="Tahoma" w:cs="Tahoma"/>
          <w:sz w:val="24"/>
          <w:szCs w:val="24"/>
          <w:lang w:val="es"/>
        </w:rPr>
        <w:t>a</w:t>
      </w:r>
      <w:r w:rsidR="00AD407E" w:rsidRPr="0034400D">
        <w:rPr>
          <w:rFonts w:ascii="Tahoma" w:eastAsia="Tahoma" w:hAnsi="Tahoma" w:cs="Tahoma"/>
          <w:sz w:val="24"/>
          <w:szCs w:val="24"/>
          <w:lang w:val="es"/>
        </w:rPr>
        <w:t xml:space="preserve"> demandante.</w:t>
      </w:r>
    </w:p>
    <w:p w14:paraId="7729C41C" w14:textId="77777777" w:rsidR="001E42A6" w:rsidRPr="0034400D" w:rsidRDefault="001E42A6" w:rsidP="0034400D">
      <w:pPr>
        <w:spacing w:after="0" w:line="276" w:lineRule="auto"/>
        <w:jc w:val="both"/>
        <w:rPr>
          <w:rFonts w:ascii="Tahoma" w:eastAsia="Tahoma" w:hAnsi="Tahoma" w:cs="Tahoma"/>
          <w:sz w:val="24"/>
          <w:szCs w:val="24"/>
        </w:rPr>
      </w:pPr>
    </w:p>
    <w:p w14:paraId="49543C3D" w14:textId="08F8507B" w:rsidR="003B4D1B" w:rsidRPr="0034400D" w:rsidRDefault="003B4D1B" w:rsidP="0034400D">
      <w:pPr>
        <w:spacing w:after="0" w:line="276" w:lineRule="auto"/>
        <w:ind w:firstLine="360"/>
        <w:jc w:val="both"/>
        <w:rPr>
          <w:rFonts w:ascii="Tahoma" w:eastAsia="Tahoma" w:hAnsi="Tahoma" w:cs="Tahoma"/>
          <w:sz w:val="24"/>
          <w:szCs w:val="24"/>
        </w:rPr>
      </w:pPr>
      <w:r w:rsidRPr="0034400D">
        <w:rPr>
          <w:rFonts w:ascii="Tahoma" w:eastAsia="Tahoma" w:hAnsi="Tahoma" w:cs="Tahoma"/>
          <w:sz w:val="24"/>
          <w:szCs w:val="24"/>
        </w:rPr>
        <w:t xml:space="preserve">Para llegar a esta decisión, la </w:t>
      </w:r>
      <w:r w:rsidRPr="0034400D">
        <w:rPr>
          <w:rFonts w:ascii="Tahoma" w:eastAsia="Tahoma" w:hAnsi="Tahoma" w:cs="Tahoma"/>
          <w:i/>
          <w:iCs/>
          <w:sz w:val="24"/>
          <w:szCs w:val="24"/>
        </w:rPr>
        <w:t xml:space="preserve">A-quo </w:t>
      </w:r>
      <w:r w:rsidRPr="0034400D">
        <w:rPr>
          <w:rFonts w:ascii="Tahoma" w:eastAsia="Tahoma" w:hAnsi="Tahoma" w:cs="Tahoma"/>
          <w:sz w:val="24"/>
          <w:szCs w:val="24"/>
        </w:rPr>
        <w:t xml:space="preserve">señaló que el acto jurídico que generó el traslado de régimen pensional era </w:t>
      </w:r>
      <w:r w:rsidR="00CF1C7A" w:rsidRPr="0034400D">
        <w:rPr>
          <w:rFonts w:ascii="Tahoma" w:eastAsia="Tahoma" w:hAnsi="Tahoma" w:cs="Tahoma"/>
          <w:sz w:val="24"/>
          <w:szCs w:val="24"/>
        </w:rPr>
        <w:t>in</w:t>
      </w:r>
      <w:r w:rsidRPr="0034400D">
        <w:rPr>
          <w:rFonts w:ascii="Tahoma" w:eastAsia="Tahoma" w:hAnsi="Tahoma" w:cs="Tahoma"/>
          <w:sz w:val="24"/>
          <w:szCs w:val="24"/>
        </w:rPr>
        <w:t xml:space="preserve">eficaz, toda vez que la AFP no allegó prueba alguna, como era su deber según la inversión de la carga de la prueba, que indicase que cumplió el deber de entregar una información clara, cierta, </w:t>
      </w:r>
      <w:proofErr w:type="spellStart"/>
      <w:r w:rsidRPr="0034400D">
        <w:rPr>
          <w:rFonts w:ascii="Tahoma" w:eastAsia="Tahoma" w:hAnsi="Tahoma" w:cs="Tahoma"/>
          <w:sz w:val="24"/>
          <w:szCs w:val="24"/>
        </w:rPr>
        <w:t>comprehensible</w:t>
      </w:r>
      <w:proofErr w:type="spellEnd"/>
      <w:r w:rsidRPr="0034400D">
        <w:rPr>
          <w:rFonts w:ascii="Tahoma" w:eastAsia="Tahoma" w:hAnsi="Tahoma" w:cs="Tahoma"/>
          <w:sz w:val="24"/>
          <w:szCs w:val="24"/>
        </w:rPr>
        <w:t xml:space="preserve"> y oportuna sobre los regímenes pensionales, el beneficio del régimen de transición o el traslado mismo, </w:t>
      </w:r>
      <w:r w:rsidR="00CF1C7A" w:rsidRPr="0034400D">
        <w:rPr>
          <w:rFonts w:ascii="Tahoma" w:eastAsia="Tahoma" w:hAnsi="Tahoma" w:cs="Tahoma"/>
          <w:sz w:val="24"/>
          <w:szCs w:val="24"/>
        </w:rPr>
        <w:t>sin que el simple formulario de afiliación sea válido por sí mismo para probar el cumplimiento de este deber. Señaló de igual manera qu</w:t>
      </w:r>
      <w:r w:rsidRPr="0034400D">
        <w:rPr>
          <w:rFonts w:ascii="Tahoma" w:eastAsia="Tahoma" w:hAnsi="Tahoma" w:cs="Tahoma"/>
          <w:sz w:val="24"/>
          <w:szCs w:val="24"/>
        </w:rPr>
        <w:t>e la información otorgada por parte de la AFP fue insuficiente aún para el momento histórico en el que se dio</w:t>
      </w:r>
      <w:r w:rsidR="00CF1C7A" w:rsidRPr="0034400D">
        <w:rPr>
          <w:rFonts w:ascii="Tahoma" w:eastAsia="Tahoma" w:hAnsi="Tahoma" w:cs="Tahoma"/>
          <w:sz w:val="24"/>
          <w:szCs w:val="24"/>
        </w:rPr>
        <w:t>, por lo que no pudo considerarse como si hubiese llenado el deber de información requerido</w:t>
      </w:r>
      <w:r w:rsidRPr="0034400D">
        <w:rPr>
          <w:rFonts w:ascii="Tahoma" w:eastAsia="Tahoma" w:hAnsi="Tahoma" w:cs="Tahoma"/>
          <w:sz w:val="24"/>
          <w:szCs w:val="24"/>
        </w:rPr>
        <w:t>.</w:t>
      </w:r>
      <w:r w:rsidR="00CF1C7A" w:rsidRPr="0034400D">
        <w:rPr>
          <w:rFonts w:ascii="Tahoma" w:eastAsia="Tahoma" w:hAnsi="Tahoma" w:cs="Tahoma"/>
          <w:sz w:val="24"/>
          <w:szCs w:val="24"/>
        </w:rPr>
        <w:t xml:space="preserve"> Todo lo anterior lo justificó la </w:t>
      </w:r>
      <w:r w:rsidR="00CF1C7A" w:rsidRPr="0034400D">
        <w:rPr>
          <w:rFonts w:ascii="Tahoma" w:eastAsia="Tahoma" w:hAnsi="Tahoma" w:cs="Tahoma"/>
          <w:i/>
          <w:iCs/>
          <w:sz w:val="24"/>
          <w:szCs w:val="24"/>
        </w:rPr>
        <w:t xml:space="preserve">A-quo </w:t>
      </w:r>
      <w:r w:rsidR="00CF1C7A" w:rsidRPr="0034400D">
        <w:rPr>
          <w:rFonts w:ascii="Tahoma" w:eastAsia="Tahoma" w:hAnsi="Tahoma" w:cs="Tahoma"/>
          <w:sz w:val="24"/>
          <w:szCs w:val="24"/>
        </w:rPr>
        <w:t>con la jurisprudencia de la Sala Laboral de la Corte Suprema de Justicia, además de lo señalado por los artículos 13 literal b, 271 y 272 de la Ley 100 de 1993, el artículo 97 del Decreto 663, el artículo 1604 del Código Civil y demás normas que regulan la materia.</w:t>
      </w:r>
    </w:p>
    <w:p w14:paraId="6754E6C8" w14:textId="39342B31" w:rsidR="00CF1C7A" w:rsidRPr="0034400D" w:rsidRDefault="00CF1C7A" w:rsidP="0034400D">
      <w:pPr>
        <w:spacing w:after="0" w:line="276" w:lineRule="auto"/>
        <w:ind w:firstLine="360"/>
        <w:jc w:val="both"/>
        <w:rPr>
          <w:rFonts w:ascii="Tahoma" w:eastAsia="Tahoma" w:hAnsi="Tahoma" w:cs="Tahoma"/>
          <w:sz w:val="24"/>
          <w:szCs w:val="24"/>
        </w:rPr>
      </w:pPr>
    </w:p>
    <w:p w14:paraId="2169CC99" w14:textId="78288B40" w:rsidR="00CF1C7A" w:rsidRPr="0034400D" w:rsidRDefault="00CF1C7A" w:rsidP="0034400D">
      <w:pPr>
        <w:spacing w:after="0" w:line="276" w:lineRule="auto"/>
        <w:ind w:firstLine="360"/>
        <w:jc w:val="both"/>
        <w:rPr>
          <w:rFonts w:ascii="Tahoma" w:eastAsia="Tahoma" w:hAnsi="Tahoma" w:cs="Tahoma"/>
          <w:sz w:val="24"/>
          <w:szCs w:val="24"/>
        </w:rPr>
      </w:pPr>
      <w:r w:rsidRPr="0034400D">
        <w:rPr>
          <w:rFonts w:ascii="Tahoma" w:eastAsia="Tahoma" w:hAnsi="Tahoma" w:cs="Tahoma"/>
          <w:sz w:val="24"/>
          <w:szCs w:val="24"/>
        </w:rPr>
        <w:t xml:space="preserve">En conclusión, la </w:t>
      </w:r>
      <w:r w:rsidRPr="0034400D">
        <w:rPr>
          <w:rFonts w:ascii="Tahoma" w:eastAsia="Tahoma" w:hAnsi="Tahoma" w:cs="Tahoma"/>
          <w:i/>
          <w:iCs/>
          <w:sz w:val="24"/>
          <w:szCs w:val="24"/>
        </w:rPr>
        <w:t xml:space="preserve">A-quo </w:t>
      </w:r>
      <w:r w:rsidRPr="0034400D">
        <w:rPr>
          <w:rFonts w:ascii="Tahoma" w:eastAsia="Tahoma" w:hAnsi="Tahoma" w:cs="Tahoma"/>
          <w:sz w:val="24"/>
          <w:szCs w:val="24"/>
        </w:rPr>
        <w:t>declaró la ineficacia de la afiliación de la demandante suscrita con</w:t>
      </w:r>
      <w:r w:rsidR="00D0294B" w:rsidRPr="0034400D">
        <w:rPr>
          <w:rFonts w:ascii="Tahoma" w:eastAsia="Tahoma" w:hAnsi="Tahoma" w:cs="Tahoma"/>
          <w:sz w:val="24"/>
          <w:szCs w:val="24"/>
        </w:rPr>
        <w:t xml:space="preserve"> la AFP </w:t>
      </w:r>
      <w:proofErr w:type="spellStart"/>
      <w:r w:rsidR="00D0294B" w:rsidRPr="0034400D">
        <w:rPr>
          <w:rFonts w:ascii="Tahoma" w:eastAsia="Tahoma" w:hAnsi="Tahoma" w:cs="Tahoma"/>
          <w:sz w:val="24"/>
          <w:szCs w:val="24"/>
        </w:rPr>
        <w:t>Davivir</w:t>
      </w:r>
      <w:proofErr w:type="spellEnd"/>
      <w:r w:rsidR="00D0294B" w:rsidRPr="0034400D">
        <w:rPr>
          <w:rFonts w:ascii="Tahoma" w:eastAsia="Tahoma" w:hAnsi="Tahoma" w:cs="Tahoma"/>
          <w:sz w:val="24"/>
          <w:szCs w:val="24"/>
        </w:rPr>
        <w:t xml:space="preserve"> (hoy Protección S.A.), indicando que la demandante jamás se trasladó al RAIS administrado por Protección S.A., siempre permaneciendo en el RPM administrado actualmente por Colpensiones. </w:t>
      </w:r>
    </w:p>
    <w:p w14:paraId="3260D33A" w14:textId="6925BEEA" w:rsidR="00D70987" w:rsidRPr="0034400D" w:rsidRDefault="00D70987" w:rsidP="0034400D">
      <w:pPr>
        <w:spacing w:after="0" w:line="276" w:lineRule="auto"/>
        <w:jc w:val="both"/>
        <w:rPr>
          <w:rFonts w:ascii="Tahoma" w:hAnsi="Tahoma" w:cs="Tahoma"/>
          <w:sz w:val="24"/>
          <w:szCs w:val="24"/>
        </w:rPr>
      </w:pPr>
    </w:p>
    <w:p w14:paraId="774F88A4" w14:textId="21F6BFC4" w:rsidR="1B4704F1" w:rsidRPr="0034400D" w:rsidRDefault="1B4704F1" w:rsidP="0034400D">
      <w:pPr>
        <w:pStyle w:val="Prrafodelista"/>
        <w:numPr>
          <w:ilvl w:val="0"/>
          <w:numId w:val="3"/>
        </w:numPr>
        <w:spacing w:line="276" w:lineRule="auto"/>
        <w:jc w:val="center"/>
        <w:rPr>
          <w:rFonts w:eastAsiaTheme="minorEastAsia"/>
          <w:b/>
          <w:bCs/>
          <w:sz w:val="24"/>
          <w:szCs w:val="24"/>
        </w:rPr>
      </w:pPr>
      <w:r w:rsidRPr="0034400D">
        <w:rPr>
          <w:b/>
          <w:bCs/>
          <w:sz w:val="24"/>
          <w:szCs w:val="24"/>
          <w:lang w:val="es"/>
        </w:rPr>
        <w:t>Recurso de apelación y procedencia de la consulta</w:t>
      </w:r>
    </w:p>
    <w:p w14:paraId="2A881A7A" w14:textId="77777777" w:rsidR="00A039B5" w:rsidRPr="0034400D" w:rsidRDefault="00A039B5" w:rsidP="0034400D">
      <w:pPr>
        <w:spacing w:after="0" w:line="276" w:lineRule="auto"/>
        <w:jc w:val="both"/>
        <w:rPr>
          <w:rFonts w:ascii="Tahoma" w:eastAsia="Tahoma" w:hAnsi="Tahoma" w:cs="Tahoma"/>
          <w:b/>
          <w:bCs/>
          <w:sz w:val="24"/>
          <w:szCs w:val="24"/>
          <w:lang w:val="es-ES"/>
        </w:rPr>
      </w:pPr>
    </w:p>
    <w:p w14:paraId="6F5ED7AF" w14:textId="0A750E78" w:rsidR="00FA1791" w:rsidRPr="0034400D" w:rsidRDefault="00FA1791" w:rsidP="0034400D">
      <w:pPr>
        <w:spacing w:after="0" w:line="276" w:lineRule="auto"/>
        <w:ind w:firstLine="360"/>
        <w:jc w:val="both"/>
        <w:rPr>
          <w:rFonts w:ascii="Tahoma" w:eastAsia="Tahoma" w:hAnsi="Tahoma" w:cs="Tahoma"/>
          <w:sz w:val="24"/>
          <w:szCs w:val="24"/>
          <w:lang w:val="es"/>
        </w:rPr>
      </w:pPr>
      <w:bookmarkStart w:id="2" w:name="_Hlk77056881"/>
      <w:r w:rsidRPr="0034400D">
        <w:rPr>
          <w:rFonts w:ascii="Tahoma" w:eastAsia="Tahoma" w:hAnsi="Tahoma" w:cs="Tahoma"/>
          <w:b/>
          <w:bCs/>
          <w:sz w:val="24"/>
          <w:szCs w:val="24"/>
          <w:lang w:val="es"/>
        </w:rPr>
        <w:t xml:space="preserve">Protección S.A. </w:t>
      </w:r>
      <w:r w:rsidRPr="0034400D">
        <w:rPr>
          <w:rFonts w:ascii="Tahoma" w:eastAsia="Tahoma" w:hAnsi="Tahoma" w:cs="Tahoma"/>
          <w:sz w:val="24"/>
          <w:szCs w:val="24"/>
          <w:lang w:val="es"/>
        </w:rPr>
        <w:t xml:space="preserve">solicitó que se revocase la sentencia de primera instancia indicando que quedó probado en el proceso que la demandante había suscrito el formulario de afiliación de manera libre, voluntaria, espontánea y sin ningún tipo de presiones, </w:t>
      </w:r>
      <w:r w:rsidR="000C752F" w:rsidRPr="0034400D">
        <w:rPr>
          <w:rFonts w:ascii="Tahoma" w:eastAsia="Tahoma" w:hAnsi="Tahoma" w:cs="Tahoma"/>
          <w:sz w:val="24"/>
          <w:szCs w:val="24"/>
          <w:lang w:val="es"/>
        </w:rPr>
        <w:t>realizándose el traslado según los lineamientos legales existentes para la época y poniéndose al alcance de la demandante la información necesaria frente a los regímenes.</w:t>
      </w:r>
    </w:p>
    <w:p w14:paraId="47B8CFB6" w14:textId="180542D9" w:rsidR="000C752F" w:rsidRPr="0034400D" w:rsidRDefault="000C752F" w:rsidP="0034400D">
      <w:pPr>
        <w:spacing w:after="0" w:line="276" w:lineRule="auto"/>
        <w:ind w:firstLine="360"/>
        <w:jc w:val="both"/>
        <w:rPr>
          <w:rFonts w:ascii="Tahoma" w:eastAsia="Tahoma" w:hAnsi="Tahoma" w:cs="Tahoma"/>
          <w:sz w:val="24"/>
          <w:szCs w:val="24"/>
          <w:lang w:val="es"/>
        </w:rPr>
      </w:pPr>
    </w:p>
    <w:p w14:paraId="1CE24E7C" w14:textId="07F21CB5" w:rsidR="000C752F" w:rsidRPr="0034400D" w:rsidRDefault="000C752F" w:rsidP="0034400D">
      <w:pPr>
        <w:spacing w:after="0" w:line="276" w:lineRule="auto"/>
        <w:ind w:firstLine="360"/>
        <w:jc w:val="both"/>
        <w:rPr>
          <w:rFonts w:ascii="Tahoma" w:eastAsia="Tahoma" w:hAnsi="Tahoma" w:cs="Tahoma"/>
          <w:sz w:val="24"/>
          <w:szCs w:val="24"/>
          <w:lang w:val="es"/>
        </w:rPr>
      </w:pPr>
      <w:r w:rsidRPr="0034400D">
        <w:rPr>
          <w:rFonts w:ascii="Tahoma" w:eastAsia="Tahoma" w:hAnsi="Tahoma" w:cs="Tahoma"/>
          <w:sz w:val="24"/>
          <w:szCs w:val="24"/>
          <w:lang w:val="es"/>
        </w:rPr>
        <w:t>Señaló igualmente que trasladar los valores indicados por la sentencia constituye un enriquecimiento sin causa a favor de la demandante, pues estaría recibiendo los rendimientos generados por la buena administración de la AFP sin llegar a pagar una contraprestación por la gestión realizada, generando un detrimento injustificado del patrimonio de la AFP. Con relación al pago del seguro previsional, este se debe realizar a una aseguradora mensualmente como componente de las pensiones de invalidez y sobrevivencia, por lo que no hay lugar a que se dé su traslado.</w:t>
      </w:r>
    </w:p>
    <w:p w14:paraId="19597364" w14:textId="77777777" w:rsidR="001F170B" w:rsidRPr="0034400D" w:rsidRDefault="001F170B" w:rsidP="0034400D">
      <w:pPr>
        <w:spacing w:after="0" w:line="276" w:lineRule="auto"/>
        <w:jc w:val="both"/>
        <w:rPr>
          <w:rFonts w:ascii="Tahoma" w:eastAsia="Tahoma" w:hAnsi="Tahoma" w:cs="Tahoma"/>
          <w:b/>
          <w:bCs/>
          <w:sz w:val="24"/>
          <w:szCs w:val="24"/>
          <w:lang w:val="es"/>
        </w:rPr>
      </w:pPr>
    </w:p>
    <w:p w14:paraId="213CAEB3" w14:textId="0679C68A" w:rsidR="1B4704F1" w:rsidRPr="0034400D" w:rsidRDefault="004F27F6" w:rsidP="0034400D">
      <w:pPr>
        <w:spacing w:after="0" w:line="276" w:lineRule="auto"/>
        <w:ind w:firstLine="360"/>
        <w:jc w:val="both"/>
        <w:rPr>
          <w:rFonts w:ascii="Tahoma" w:eastAsia="Tahoma" w:hAnsi="Tahoma" w:cs="Tahoma"/>
          <w:sz w:val="24"/>
          <w:szCs w:val="24"/>
          <w:lang w:val="es"/>
        </w:rPr>
      </w:pPr>
      <w:r w:rsidRPr="0034400D">
        <w:rPr>
          <w:rFonts w:ascii="Tahoma" w:eastAsia="Tahoma" w:hAnsi="Tahoma" w:cs="Tahoma"/>
          <w:b/>
          <w:bCs/>
          <w:sz w:val="24"/>
          <w:szCs w:val="24"/>
          <w:lang w:val="es"/>
        </w:rPr>
        <w:t>Colpensiones</w:t>
      </w:r>
      <w:r w:rsidRPr="0034400D">
        <w:rPr>
          <w:rFonts w:ascii="Tahoma" w:eastAsia="Tahoma" w:hAnsi="Tahoma" w:cs="Tahoma"/>
          <w:sz w:val="24"/>
          <w:szCs w:val="24"/>
          <w:lang w:val="es"/>
        </w:rPr>
        <w:t xml:space="preserve"> </w:t>
      </w:r>
      <w:r w:rsidR="005B29C3" w:rsidRPr="0034400D">
        <w:rPr>
          <w:rFonts w:ascii="Tahoma" w:eastAsia="Tahoma" w:hAnsi="Tahoma" w:cs="Tahoma"/>
          <w:sz w:val="24"/>
          <w:szCs w:val="24"/>
          <w:lang w:val="es"/>
        </w:rPr>
        <w:t>justificó su desacuerdo señalando que</w:t>
      </w:r>
      <w:r w:rsidR="002A0CFB" w:rsidRPr="0034400D">
        <w:rPr>
          <w:rFonts w:ascii="Tahoma" w:eastAsia="Tahoma" w:hAnsi="Tahoma" w:cs="Tahoma"/>
          <w:sz w:val="24"/>
          <w:szCs w:val="24"/>
          <w:lang w:val="es"/>
        </w:rPr>
        <w:t xml:space="preserve"> </w:t>
      </w:r>
      <w:r w:rsidR="000C752F" w:rsidRPr="0034400D">
        <w:rPr>
          <w:rFonts w:ascii="Tahoma" w:eastAsia="Tahoma" w:hAnsi="Tahoma" w:cs="Tahoma"/>
          <w:sz w:val="24"/>
          <w:szCs w:val="24"/>
          <w:lang w:val="es"/>
        </w:rPr>
        <w:t xml:space="preserve">no había posibilidad de que se diese traslado a Colpensiones </w:t>
      </w:r>
      <w:r w:rsidR="00AA448E" w:rsidRPr="0034400D">
        <w:rPr>
          <w:rFonts w:ascii="Tahoma" w:eastAsia="Tahoma" w:hAnsi="Tahoma" w:cs="Tahoma"/>
          <w:sz w:val="24"/>
          <w:szCs w:val="24"/>
          <w:lang w:val="es"/>
        </w:rPr>
        <w:t>toda vez que,</w:t>
      </w:r>
      <w:r w:rsidR="000C752F" w:rsidRPr="0034400D">
        <w:rPr>
          <w:rFonts w:ascii="Tahoma" w:eastAsia="Tahoma" w:hAnsi="Tahoma" w:cs="Tahoma"/>
          <w:sz w:val="24"/>
          <w:szCs w:val="24"/>
          <w:lang w:val="es"/>
        </w:rPr>
        <w:t xml:space="preserve"> al momento de la petición</w:t>
      </w:r>
      <w:r w:rsidR="00AA448E" w:rsidRPr="0034400D">
        <w:rPr>
          <w:rFonts w:ascii="Tahoma" w:eastAsia="Tahoma" w:hAnsi="Tahoma" w:cs="Tahoma"/>
          <w:sz w:val="24"/>
          <w:szCs w:val="24"/>
          <w:lang w:val="es"/>
        </w:rPr>
        <w:t>,</w:t>
      </w:r>
      <w:r w:rsidR="000C752F" w:rsidRPr="0034400D">
        <w:rPr>
          <w:rFonts w:ascii="Tahoma" w:eastAsia="Tahoma" w:hAnsi="Tahoma" w:cs="Tahoma"/>
          <w:sz w:val="24"/>
          <w:szCs w:val="24"/>
          <w:lang w:val="es"/>
        </w:rPr>
        <w:t xml:space="preserve"> la demandante contaba con 56 años, lo que impide su traslado de régimen según el artículo 13 literal e de la ley 100 de 1993.</w:t>
      </w:r>
      <w:r w:rsidR="00AA448E" w:rsidRPr="0034400D">
        <w:rPr>
          <w:rFonts w:ascii="Tahoma" w:eastAsia="Tahoma" w:hAnsi="Tahoma" w:cs="Tahoma"/>
          <w:sz w:val="24"/>
          <w:szCs w:val="24"/>
          <w:lang w:val="es"/>
        </w:rPr>
        <w:t xml:space="preserve"> También se evidenció que la demandante suscribió formulario de afiliación con la AFP </w:t>
      </w:r>
      <w:proofErr w:type="spellStart"/>
      <w:r w:rsidR="00AA448E" w:rsidRPr="0034400D">
        <w:rPr>
          <w:rFonts w:ascii="Tahoma" w:eastAsia="Tahoma" w:hAnsi="Tahoma" w:cs="Tahoma"/>
          <w:sz w:val="24"/>
          <w:szCs w:val="24"/>
          <w:lang w:val="es"/>
        </w:rPr>
        <w:t>Davivir</w:t>
      </w:r>
      <w:proofErr w:type="spellEnd"/>
      <w:r w:rsidR="00AA448E" w:rsidRPr="0034400D">
        <w:rPr>
          <w:rFonts w:ascii="Tahoma" w:eastAsia="Tahoma" w:hAnsi="Tahoma" w:cs="Tahoma"/>
          <w:sz w:val="24"/>
          <w:szCs w:val="24"/>
          <w:lang w:val="es"/>
        </w:rPr>
        <w:t xml:space="preserve"> (hoy Protección S.A.) en pleno uso de sus facultades mentales y de manera libre, voluntaria, espontánea y sin presiones. Lo anterior se considera un acto de relacionamiento según lo manifestado por la Corte Suprema de Justicia en sentencia SL 3752 de 2020.</w:t>
      </w:r>
    </w:p>
    <w:p w14:paraId="54AB4916" w14:textId="4A1FAFA0" w:rsidR="00AA448E" w:rsidRPr="0034400D" w:rsidRDefault="00AA448E" w:rsidP="0034400D">
      <w:pPr>
        <w:spacing w:after="0" w:line="276" w:lineRule="auto"/>
        <w:ind w:firstLine="360"/>
        <w:jc w:val="both"/>
        <w:rPr>
          <w:rFonts w:ascii="Tahoma" w:eastAsia="Tahoma" w:hAnsi="Tahoma" w:cs="Tahoma"/>
          <w:sz w:val="24"/>
          <w:szCs w:val="24"/>
          <w:lang w:val="es"/>
        </w:rPr>
      </w:pPr>
    </w:p>
    <w:p w14:paraId="3CA176C6" w14:textId="698D2559" w:rsidR="00AA448E" w:rsidRPr="0034400D" w:rsidRDefault="00AA448E" w:rsidP="0034400D">
      <w:pPr>
        <w:spacing w:after="0" w:line="276" w:lineRule="auto"/>
        <w:ind w:firstLine="360"/>
        <w:jc w:val="both"/>
        <w:rPr>
          <w:rFonts w:ascii="Tahoma" w:eastAsia="Tahoma" w:hAnsi="Tahoma" w:cs="Tahoma"/>
          <w:sz w:val="24"/>
          <w:szCs w:val="24"/>
          <w:lang w:val="es"/>
        </w:rPr>
      </w:pPr>
      <w:r w:rsidRPr="0034400D">
        <w:rPr>
          <w:rFonts w:ascii="Tahoma" w:eastAsia="Tahoma" w:hAnsi="Tahoma" w:cs="Tahoma"/>
          <w:sz w:val="24"/>
          <w:szCs w:val="24"/>
          <w:lang w:val="es"/>
        </w:rPr>
        <w:t>Finalmente, quedó probado en el proceso que las razones para incoar esta acción judicial fueron meramente económicas, por lo que la acción correcta es la de resarcimiento de perjuicios y no la de ineficacia del traslado.</w:t>
      </w:r>
    </w:p>
    <w:p w14:paraId="71D69C29" w14:textId="77777777" w:rsidR="00AA448E" w:rsidRPr="0034400D" w:rsidRDefault="00AA448E" w:rsidP="0034400D">
      <w:pPr>
        <w:spacing w:after="0" w:line="276" w:lineRule="auto"/>
        <w:ind w:firstLine="360"/>
        <w:jc w:val="both"/>
        <w:rPr>
          <w:rFonts w:ascii="Tahoma" w:eastAsia="Tahoma" w:hAnsi="Tahoma" w:cs="Tahoma"/>
          <w:sz w:val="24"/>
          <w:szCs w:val="24"/>
          <w:lang w:val="es"/>
        </w:rPr>
      </w:pPr>
    </w:p>
    <w:p w14:paraId="375316EA" w14:textId="16EF1FD1" w:rsidR="1B4704F1" w:rsidRPr="0034400D" w:rsidRDefault="1B4704F1" w:rsidP="0034400D">
      <w:pPr>
        <w:pStyle w:val="Prrafodelista"/>
        <w:numPr>
          <w:ilvl w:val="0"/>
          <w:numId w:val="3"/>
        </w:numPr>
        <w:spacing w:line="276" w:lineRule="auto"/>
        <w:jc w:val="center"/>
        <w:rPr>
          <w:rFonts w:eastAsiaTheme="minorEastAsia"/>
          <w:b/>
          <w:bCs/>
          <w:sz w:val="24"/>
          <w:szCs w:val="24"/>
        </w:rPr>
      </w:pPr>
      <w:r w:rsidRPr="0034400D">
        <w:rPr>
          <w:b/>
          <w:bCs/>
          <w:sz w:val="24"/>
          <w:szCs w:val="24"/>
          <w:lang w:val="es"/>
        </w:rPr>
        <w:t>Alegatos de conclusión</w:t>
      </w:r>
    </w:p>
    <w:p w14:paraId="52B12A6C" w14:textId="5EDBEA8B" w:rsidR="1B4704F1" w:rsidRPr="0034400D" w:rsidRDefault="1B4704F1" w:rsidP="0034400D">
      <w:pPr>
        <w:spacing w:after="0" w:line="276" w:lineRule="auto"/>
        <w:jc w:val="both"/>
        <w:rPr>
          <w:rFonts w:ascii="Tahoma" w:hAnsi="Tahoma" w:cs="Tahoma"/>
          <w:sz w:val="24"/>
          <w:szCs w:val="24"/>
        </w:rPr>
      </w:pPr>
      <w:r w:rsidRPr="0034400D">
        <w:rPr>
          <w:rFonts w:ascii="Tahoma" w:eastAsia="Tahoma" w:hAnsi="Tahoma" w:cs="Tahoma"/>
          <w:sz w:val="24"/>
          <w:szCs w:val="24"/>
        </w:rPr>
        <w:t xml:space="preserve"> </w:t>
      </w:r>
    </w:p>
    <w:p w14:paraId="6E2BA5DE" w14:textId="78223894" w:rsidR="1B4704F1" w:rsidRPr="0034400D" w:rsidRDefault="00DF7C04" w:rsidP="0034400D">
      <w:pPr>
        <w:spacing w:after="0" w:line="276" w:lineRule="auto"/>
        <w:ind w:firstLine="360"/>
        <w:jc w:val="both"/>
        <w:rPr>
          <w:rFonts w:ascii="Tahoma" w:hAnsi="Tahoma" w:cs="Tahoma"/>
          <w:sz w:val="24"/>
          <w:szCs w:val="24"/>
        </w:rPr>
      </w:pPr>
      <w:r w:rsidRPr="0034400D">
        <w:rPr>
          <w:rFonts w:ascii="Tahoma" w:eastAsia="Tahoma" w:hAnsi="Tahoma" w:cs="Tahoma"/>
          <w:sz w:val="24"/>
          <w:szCs w:val="24"/>
        </w:rPr>
        <w:t>A</w:t>
      </w:r>
      <w:r w:rsidR="1B4704F1" w:rsidRPr="0034400D">
        <w:rPr>
          <w:rFonts w:ascii="Tahoma" w:eastAsia="Tahoma" w:hAnsi="Tahoma" w:cs="Tahoma"/>
          <w:sz w:val="24"/>
          <w:szCs w:val="24"/>
        </w:rPr>
        <w:t>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r w:rsidR="0094501E" w:rsidRPr="0034400D">
        <w:rPr>
          <w:rFonts w:ascii="Tahoma" w:eastAsia="Tahoma" w:hAnsi="Tahoma" w:cs="Tahoma"/>
          <w:sz w:val="24"/>
          <w:szCs w:val="24"/>
        </w:rPr>
        <w:t xml:space="preserve"> Por otra parte, el Ministerio Público no conceptuó en este asunto.</w:t>
      </w:r>
    </w:p>
    <w:p w14:paraId="2AE0571C" w14:textId="6BC6A338" w:rsidR="1B4704F1" w:rsidRPr="0034400D" w:rsidRDefault="1B4704F1" w:rsidP="0034400D">
      <w:pPr>
        <w:spacing w:after="0" w:line="276" w:lineRule="auto"/>
        <w:jc w:val="both"/>
        <w:rPr>
          <w:rFonts w:ascii="Tahoma" w:hAnsi="Tahoma" w:cs="Tahoma"/>
          <w:sz w:val="24"/>
          <w:szCs w:val="24"/>
        </w:rPr>
      </w:pPr>
      <w:r w:rsidRPr="0034400D">
        <w:rPr>
          <w:rFonts w:ascii="Tahoma" w:eastAsia="Tahoma" w:hAnsi="Tahoma" w:cs="Tahoma"/>
          <w:sz w:val="24"/>
          <w:szCs w:val="24"/>
        </w:rPr>
        <w:t xml:space="preserve"> </w:t>
      </w:r>
    </w:p>
    <w:p w14:paraId="0B4D1CF3" w14:textId="4D7C1683" w:rsidR="1B4704F1" w:rsidRPr="0034400D" w:rsidRDefault="1B4704F1" w:rsidP="0034400D">
      <w:pPr>
        <w:pStyle w:val="Prrafodelista"/>
        <w:numPr>
          <w:ilvl w:val="0"/>
          <w:numId w:val="3"/>
        </w:numPr>
        <w:spacing w:line="276" w:lineRule="auto"/>
        <w:jc w:val="center"/>
        <w:rPr>
          <w:rFonts w:eastAsiaTheme="minorEastAsia"/>
          <w:b/>
          <w:bCs/>
          <w:sz w:val="24"/>
          <w:szCs w:val="24"/>
        </w:rPr>
      </w:pPr>
      <w:r w:rsidRPr="0034400D">
        <w:rPr>
          <w:b/>
          <w:bCs/>
          <w:sz w:val="24"/>
          <w:szCs w:val="24"/>
          <w:lang w:val="es"/>
        </w:rPr>
        <w:t>Problemas jurídicos por resolver</w:t>
      </w:r>
    </w:p>
    <w:p w14:paraId="6E933D75" w14:textId="28CA93FE" w:rsidR="1B4704F1" w:rsidRPr="0034400D" w:rsidRDefault="1B4704F1" w:rsidP="0034400D">
      <w:pPr>
        <w:spacing w:after="0" w:line="276" w:lineRule="auto"/>
        <w:jc w:val="both"/>
        <w:rPr>
          <w:rFonts w:ascii="Tahoma" w:hAnsi="Tahoma" w:cs="Tahoma"/>
          <w:sz w:val="24"/>
          <w:szCs w:val="24"/>
        </w:rPr>
      </w:pPr>
      <w:r w:rsidRPr="0034400D">
        <w:rPr>
          <w:rFonts w:ascii="Tahoma" w:eastAsia="Times New Roman" w:hAnsi="Tahoma" w:cs="Tahoma"/>
          <w:sz w:val="24"/>
          <w:szCs w:val="24"/>
        </w:rPr>
        <w:lastRenderedPageBreak/>
        <w:t xml:space="preserve"> </w:t>
      </w:r>
    </w:p>
    <w:p w14:paraId="08CE7C6D" w14:textId="49F6A310" w:rsidR="1B4704F1" w:rsidRPr="0034400D" w:rsidRDefault="1B4704F1" w:rsidP="0034400D">
      <w:pPr>
        <w:spacing w:after="0" w:line="276" w:lineRule="auto"/>
        <w:ind w:firstLine="360"/>
        <w:jc w:val="both"/>
        <w:rPr>
          <w:rFonts w:ascii="Tahoma" w:hAnsi="Tahoma" w:cs="Tahoma"/>
          <w:sz w:val="24"/>
          <w:szCs w:val="24"/>
        </w:rPr>
      </w:pPr>
      <w:r w:rsidRPr="0034400D">
        <w:rPr>
          <w:rFonts w:ascii="Tahoma" w:eastAsia="Tahoma" w:hAnsi="Tahoma" w:cs="Tahoma"/>
          <w:sz w:val="24"/>
          <w:szCs w:val="24"/>
        </w:rPr>
        <w:t xml:space="preserve">De acuerdo con los argumentos expuestos en la sentencia de primera instancia, los fundamentos de la apelación y los alegatos de conclusión, le corresponde a la Sala resolver los siguientes problemas jurídicos: </w:t>
      </w:r>
    </w:p>
    <w:p w14:paraId="09AC2697" w14:textId="7F77F5D9"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b/>
          <w:bCs/>
          <w:sz w:val="24"/>
          <w:szCs w:val="24"/>
        </w:rPr>
        <w:t xml:space="preserve"> </w:t>
      </w:r>
    </w:p>
    <w:p w14:paraId="768C4F33" w14:textId="7081BC21" w:rsidR="1B4704F1" w:rsidRPr="0034400D" w:rsidRDefault="1B4704F1" w:rsidP="0034400D">
      <w:pPr>
        <w:pStyle w:val="Prrafodelista"/>
        <w:numPr>
          <w:ilvl w:val="0"/>
          <w:numId w:val="2"/>
        </w:numPr>
        <w:spacing w:line="276" w:lineRule="auto"/>
        <w:rPr>
          <w:rFonts w:eastAsiaTheme="minorEastAsia"/>
          <w:sz w:val="24"/>
          <w:szCs w:val="24"/>
        </w:rPr>
      </w:pPr>
      <w:r w:rsidRPr="0034400D">
        <w:rPr>
          <w:sz w:val="24"/>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287C6C3" w14:textId="710E49DD" w:rsidR="1B4704F1" w:rsidRPr="0034400D" w:rsidRDefault="1B4704F1" w:rsidP="0034400D">
      <w:pPr>
        <w:spacing w:after="0" w:line="276" w:lineRule="auto"/>
        <w:ind w:firstLine="707"/>
        <w:jc w:val="both"/>
        <w:rPr>
          <w:rFonts w:ascii="Tahoma" w:hAnsi="Tahoma" w:cs="Tahoma"/>
          <w:sz w:val="24"/>
          <w:szCs w:val="24"/>
        </w:rPr>
      </w:pPr>
      <w:r w:rsidRPr="0034400D">
        <w:rPr>
          <w:rFonts w:ascii="Tahoma" w:eastAsia="Tahoma" w:hAnsi="Tahoma" w:cs="Tahoma"/>
          <w:sz w:val="24"/>
          <w:szCs w:val="24"/>
          <w:lang w:val="es"/>
        </w:rPr>
        <w:t xml:space="preserve"> </w:t>
      </w:r>
    </w:p>
    <w:p w14:paraId="558B063A" w14:textId="57215743" w:rsidR="1B4704F1" w:rsidRPr="0034400D" w:rsidRDefault="1B4704F1" w:rsidP="0034400D">
      <w:pPr>
        <w:pStyle w:val="Prrafodelista"/>
        <w:numPr>
          <w:ilvl w:val="0"/>
          <w:numId w:val="2"/>
        </w:numPr>
        <w:spacing w:line="276" w:lineRule="auto"/>
        <w:rPr>
          <w:rFonts w:eastAsiaTheme="minorEastAsia"/>
          <w:sz w:val="24"/>
          <w:szCs w:val="24"/>
        </w:rPr>
      </w:pPr>
      <w:r w:rsidRPr="0034400D">
        <w:rPr>
          <w:sz w:val="24"/>
          <w:szCs w:val="24"/>
          <w:lang w:val="es"/>
        </w:rPr>
        <w:t xml:space="preserve">Definir si para dar por cumplido el deber de información de la AFP es suficiente el diligenciamiento del formulario de afiliación. </w:t>
      </w:r>
    </w:p>
    <w:p w14:paraId="4EC27C32" w14:textId="0BA4C4C9" w:rsidR="1B4704F1" w:rsidRPr="0034400D" w:rsidRDefault="1B4704F1" w:rsidP="0034400D">
      <w:pPr>
        <w:spacing w:after="0" w:line="276" w:lineRule="auto"/>
        <w:ind w:firstLine="707"/>
        <w:jc w:val="both"/>
        <w:rPr>
          <w:rFonts w:ascii="Tahoma" w:hAnsi="Tahoma" w:cs="Tahoma"/>
          <w:sz w:val="24"/>
          <w:szCs w:val="24"/>
        </w:rPr>
      </w:pPr>
      <w:r w:rsidRPr="0034400D">
        <w:rPr>
          <w:rFonts w:ascii="Tahoma" w:eastAsia="Tahoma" w:hAnsi="Tahoma" w:cs="Tahoma"/>
          <w:sz w:val="24"/>
          <w:szCs w:val="24"/>
          <w:lang w:val="es"/>
        </w:rPr>
        <w:t xml:space="preserve"> </w:t>
      </w:r>
    </w:p>
    <w:p w14:paraId="016DADBD" w14:textId="5CA8F05E" w:rsidR="1B4704F1" w:rsidRPr="0034400D" w:rsidRDefault="1B4704F1" w:rsidP="0034400D">
      <w:pPr>
        <w:pStyle w:val="Prrafodelista"/>
        <w:numPr>
          <w:ilvl w:val="0"/>
          <w:numId w:val="2"/>
        </w:numPr>
        <w:spacing w:line="276" w:lineRule="auto"/>
        <w:rPr>
          <w:rFonts w:eastAsiaTheme="minorEastAsia"/>
          <w:sz w:val="24"/>
          <w:szCs w:val="24"/>
        </w:rPr>
      </w:pPr>
      <w:r w:rsidRPr="0034400D">
        <w:rPr>
          <w:sz w:val="24"/>
          <w:szCs w:val="24"/>
          <w:lang w:val="es"/>
        </w:rPr>
        <w:t>Determinar la carga probatoria que les corresponde a cada una de las partes cuando está en discusión la eficacia del traslado entre regímenes pensionales.</w:t>
      </w:r>
    </w:p>
    <w:p w14:paraId="2545FAB2" w14:textId="20E09811" w:rsidR="1B4704F1" w:rsidRPr="0034400D" w:rsidRDefault="1B4704F1" w:rsidP="0034400D">
      <w:pPr>
        <w:spacing w:after="0" w:line="276" w:lineRule="auto"/>
        <w:ind w:firstLine="707"/>
        <w:jc w:val="both"/>
        <w:rPr>
          <w:rFonts w:ascii="Tahoma" w:hAnsi="Tahoma" w:cs="Tahoma"/>
          <w:sz w:val="24"/>
          <w:szCs w:val="24"/>
        </w:rPr>
      </w:pPr>
      <w:r w:rsidRPr="0034400D">
        <w:rPr>
          <w:rFonts w:ascii="Tahoma" w:eastAsia="Tahoma" w:hAnsi="Tahoma" w:cs="Tahoma"/>
          <w:sz w:val="24"/>
          <w:szCs w:val="24"/>
          <w:lang w:val="es"/>
        </w:rPr>
        <w:t xml:space="preserve"> </w:t>
      </w:r>
    </w:p>
    <w:p w14:paraId="6611628F" w14:textId="46C1C399" w:rsidR="1B4704F1" w:rsidRPr="0034400D" w:rsidRDefault="1B4704F1" w:rsidP="0034400D">
      <w:pPr>
        <w:pStyle w:val="Prrafodelista"/>
        <w:numPr>
          <w:ilvl w:val="0"/>
          <w:numId w:val="2"/>
        </w:numPr>
        <w:spacing w:line="276" w:lineRule="auto"/>
        <w:rPr>
          <w:rFonts w:eastAsiaTheme="minorEastAsia"/>
          <w:sz w:val="24"/>
          <w:szCs w:val="24"/>
        </w:rPr>
      </w:pPr>
      <w:r w:rsidRPr="0034400D">
        <w:rPr>
          <w:sz w:val="24"/>
          <w:szCs w:val="24"/>
          <w:lang w:val="es"/>
        </w:rPr>
        <w:t xml:space="preserve">Analizar si quedó probado en el proceso que la parte demandante recibió de parte de la AFP demandada, la asesoría e información suficiente y necesaria para hacer el cambio de régimen. </w:t>
      </w:r>
    </w:p>
    <w:p w14:paraId="3306DC82" w14:textId="08903641" w:rsidR="1B4704F1" w:rsidRPr="0034400D" w:rsidRDefault="1B4704F1" w:rsidP="0034400D">
      <w:pPr>
        <w:spacing w:after="0" w:line="276" w:lineRule="auto"/>
        <w:jc w:val="both"/>
        <w:rPr>
          <w:rFonts w:ascii="Tahoma" w:hAnsi="Tahoma" w:cs="Tahoma"/>
          <w:sz w:val="24"/>
          <w:szCs w:val="24"/>
        </w:rPr>
      </w:pPr>
    </w:p>
    <w:p w14:paraId="2EBBB18E" w14:textId="04422AF8" w:rsidR="1B4704F1" w:rsidRPr="0034400D" w:rsidRDefault="1B4704F1" w:rsidP="0034400D">
      <w:pPr>
        <w:pStyle w:val="Prrafodelista"/>
        <w:numPr>
          <w:ilvl w:val="0"/>
          <w:numId w:val="2"/>
        </w:numPr>
        <w:spacing w:line="276" w:lineRule="auto"/>
        <w:rPr>
          <w:rFonts w:eastAsiaTheme="minorEastAsia"/>
          <w:sz w:val="24"/>
          <w:szCs w:val="24"/>
        </w:rPr>
      </w:pPr>
      <w:r w:rsidRPr="0034400D">
        <w:rPr>
          <w:sz w:val="24"/>
          <w:szCs w:val="24"/>
          <w:lang w:val="es"/>
        </w:rPr>
        <w:t>Establecer si es dable ordenar a la AFP demandada la devolución, con cargo a sus propios recursos de los gastos de administración, comisiones</w:t>
      </w:r>
      <w:bookmarkStart w:id="3" w:name="_Hlk77058474"/>
      <w:r w:rsidRPr="0034400D">
        <w:rPr>
          <w:sz w:val="24"/>
          <w:szCs w:val="24"/>
          <w:lang w:val="es"/>
        </w:rPr>
        <w:t>, cuotas de garantía de pensión mínima y seguros previsionales a Colpensiones.</w:t>
      </w:r>
      <w:bookmarkEnd w:id="3"/>
    </w:p>
    <w:p w14:paraId="7873A1AE" w14:textId="2F327558" w:rsidR="1B4704F1" w:rsidRPr="0034400D" w:rsidRDefault="1B4704F1" w:rsidP="0034400D">
      <w:pPr>
        <w:spacing w:after="0" w:line="276" w:lineRule="auto"/>
        <w:ind w:firstLine="707"/>
        <w:jc w:val="both"/>
        <w:rPr>
          <w:rFonts w:ascii="Tahoma" w:hAnsi="Tahoma" w:cs="Tahoma"/>
          <w:sz w:val="24"/>
          <w:szCs w:val="24"/>
        </w:rPr>
      </w:pPr>
      <w:r w:rsidRPr="0034400D">
        <w:rPr>
          <w:rFonts w:ascii="Tahoma" w:eastAsia="Tahoma" w:hAnsi="Tahoma" w:cs="Tahoma"/>
          <w:sz w:val="24"/>
          <w:szCs w:val="24"/>
          <w:lang w:val="es"/>
        </w:rPr>
        <w:t xml:space="preserve"> </w:t>
      </w:r>
    </w:p>
    <w:p w14:paraId="397AF9C4" w14:textId="70B57428" w:rsidR="00EE6DE9" w:rsidRPr="0034400D" w:rsidRDefault="1B4704F1" w:rsidP="0034400D">
      <w:pPr>
        <w:pStyle w:val="Prrafodelista"/>
        <w:numPr>
          <w:ilvl w:val="0"/>
          <w:numId w:val="2"/>
        </w:numPr>
        <w:spacing w:line="276" w:lineRule="auto"/>
        <w:rPr>
          <w:rFonts w:eastAsiaTheme="minorEastAsia"/>
          <w:sz w:val="24"/>
          <w:szCs w:val="24"/>
        </w:rPr>
      </w:pPr>
      <w:r w:rsidRPr="0034400D">
        <w:rPr>
          <w:sz w:val="24"/>
          <w:szCs w:val="24"/>
          <w:lang w:val="es"/>
        </w:rPr>
        <w:t xml:space="preserve">Analizar si </w:t>
      </w:r>
      <w:r w:rsidR="00EE6DE9" w:rsidRPr="0034400D">
        <w:rPr>
          <w:sz w:val="24"/>
          <w:szCs w:val="24"/>
          <w:lang w:val="es"/>
        </w:rPr>
        <w:t>la acción a invocar debió haber sido la de resarcimiento de perjuicios, según lo solicita Colpensiones.</w:t>
      </w:r>
    </w:p>
    <w:p w14:paraId="2FA618E9" w14:textId="77777777" w:rsidR="00B309E9" w:rsidRPr="0034400D" w:rsidRDefault="00B309E9" w:rsidP="0034400D">
      <w:pPr>
        <w:spacing w:after="0" w:line="276" w:lineRule="auto"/>
        <w:rPr>
          <w:rFonts w:ascii="Tahoma" w:eastAsiaTheme="minorEastAsia" w:hAnsi="Tahoma" w:cs="Tahoma"/>
          <w:sz w:val="24"/>
          <w:szCs w:val="24"/>
        </w:rPr>
      </w:pPr>
    </w:p>
    <w:p w14:paraId="754AFFE2" w14:textId="6179E77A" w:rsidR="1B4704F1" w:rsidRPr="0034400D" w:rsidRDefault="1B4704F1" w:rsidP="0034400D">
      <w:pPr>
        <w:pStyle w:val="Prrafodelista"/>
        <w:numPr>
          <w:ilvl w:val="0"/>
          <w:numId w:val="2"/>
        </w:numPr>
        <w:spacing w:line="276" w:lineRule="auto"/>
        <w:rPr>
          <w:rFonts w:eastAsiaTheme="minorEastAsia"/>
          <w:sz w:val="24"/>
          <w:szCs w:val="24"/>
        </w:rPr>
      </w:pPr>
      <w:r w:rsidRPr="0034400D">
        <w:rPr>
          <w:sz w:val="24"/>
          <w:szCs w:val="24"/>
          <w:lang w:val="es"/>
        </w:rPr>
        <w:t>Establecer si hay lugar a exonerar en costas a la AFP del RAIS.</w:t>
      </w:r>
    </w:p>
    <w:bookmarkEnd w:id="2"/>
    <w:p w14:paraId="2A430E3D" w14:textId="40875AC4" w:rsidR="1B4704F1" w:rsidRPr="0034400D" w:rsidRDefault="1B4704F1" w:rsidP="0034400D">
      <w:pPr>
        <w:spacing w:after="0" w:line="276" w:lineRule="auto"/>
        <w:ind w:left="720"/>
        <w:jc w:val="both"/>
        <w:rPr>
          <w:rFonts w:ascii="Tahoma" w:eastAsia="Tahoma" w:hAnsi="Tahoma" w:cs="Tahoma"/>
          <w:sz w:val="24"/>
          <w:szCs w:val="24"/>
          <w:lang w:val="es-ES"/>
        </w:rPr>
      </w:pPr>
    </w:p>
    <w:p w14:paraId="50402542" w14:textId="4F01CC7E" w:rsidR="1B4704F1" w:rsidRPr="0034400D" w:rsidRDefault="1B4704F1" w:rsidP="0034400D">
      <w:pPr>
        <w:pStyle w:val="Prrafodelista"/>
        <w:numPr>
          <w:ilvl w:val="0"/>
          <w:numId w:val="3"/>
        </w:numPr>
        <w:spacing w:line="276" w:lineRule="auto"/>
        <w:jc w:val="center"/>
        <w:rPr>
          <w:rFonts w:eastAsiaTheme="minorEastAsia"/>
          <w:b/>
          <w:bCs/>
          <w:sz w:val="24"/>
          <w:szCs w:val="24"/>
        </w:rPr>
      </w:pPr>
      <w:r w:rsidRPr="0034400D">
        <w:rPr>
          <w:b/>
          <w:bCs/>
          <w:sz w:val="24"/>
          <w:szCs w:val="24"/>
          <w:lang w:val="es"/>
        </w:rPr>
        <w:t>Consideraciones</w:t>
      </w:r>
    </w:p>
    <w:p w14:paraId="3C56E082" w14:textId="164DA10A" w:rsidR="1B4704F1" w:rsidRPr="0034400D" w:rsidRDefault="1B4704F1" w:rsidP="0034400D">
      <w:pPr>
        <w:spacing w:after="0" w:line="276" w:lineRule="auto"/>
        <w:ind w:firstLine="707"/>
        <w:jc w:val="both"/>
        <w:rPr>
          <w:rFonts w:ascii="Tahoma" w:hAnsi="Tahoma" w:cs="Tahoma"/>
          <w:sz w:val="24"/>
          <w:szCs w:val="24"/>
        </w:rPr>
      </w:pPr>
      <w:r w:rsidRPr="0034400D">
        <w:rPr>
          <w:rFonts w:ascii="Tahoma" w:eastAsia="Tahoma" w:hAnsi="Tahoma" w:cs="Tahoma"/>
          <w:b/>
          <w:bCs/>
          <w:sz w:val="24"/>
          <w:szCs w:val="24"/>
          <w:lang w:val="es"/>
        </w:rPr>
        <w:t xml:space="preserve"> </w:t>
      </w:r>
    </w:p>
    <w:p w14:paraId="0734B851" w14:textId="77777777" w:rsidR="00E07709" w:rsidRPr="00542566" w:rsidRDefault="00E07709" w:rsidP="00E07709">
      <w:pPr>
        <w:numPr>
          <w:ilvl w:val="1"/>
          <w:numId w:val="16"/>
        </w:numPr>
        <w:spacing w:after="0" w:line="276" w:lineRule="auto"/>
        <w:ind w:left="0" w:firstLine="709"/>
        <w:contextualSpacing/>
        <w:jc w:val="both"/>
        <w:rPr>
          <w:rFonts w:ascii="Tahoma" w:eastAsia="Times New Roman" w:hAnsi="Tahoma" w:cs="Tahoma"/>
          <w:b/>
          <w:sz w:val="24"/>
          <w:szCs w:val="24"/>
          <w:lang w:eastAsia="es-ES"/>
        </w:rPr>
      </w:pPr>
      <w:r w:rsidRPr="00542566">
        <w:rPr>
          <w:rFonts w:ascii="Tahoma" w:eastAsia="Times New Roman" w:hAnsi="Tahoma" w:cs="Tahoma"/>
          <w:b/>
          <w:sz w:val="24"/>
          <w:szCs w:val="24"/>
          <w:lang w:eastAsia="es-ES"/>
        </w:rPr>
        <w:t xml:space="preserve">Precedente vertical: la tesis de la Corte Suprema de Justicia respecto al tema de la ineficacia del traslado constituye doctrina probable </w:t>
      </w:r>
    </w:p>
    <w:p w14:paraId="0C8FAE9B" w14:textId="77777777" w:rsidR="00E07709" w:rsidRPr="00542566" w:rsidRDefault="00E07709" w:rsidP="00E07709">
      <w:pPr>
        <w:spacing w:after="0" w:line="276" w:lineRule="auto"/>
        <w:ind w:firstLine="709"/>
        <w:jc w:val="both"/>
        <w:rPr>
          <w:rFonts w:ascii="Tahoma" w:eastAsia="Calibri" w:hAnsi="Tahoma" w:cs="Tahoma"/>
          <w:sz w:val="24"/>
          <w:szCs w:val="24"/>
        </w:rPr>
      </w:pPr>
    </w:p>
    <w:p w14:paraId="7F2A261B" w14:textId="77777777" w:rsidR="00E07709" w:rsidRPr="00542566" w:rsidRDefault="00E07709" w:rsidP="00E07709">
      <w:pPr>
        <w:spacing w:after="0" w:line="276" w:lineRule="auto"/>
        <w:ind w:firstLine="709"/>
        <w:jc w:val="both"/>
        <w:rPr>
          <w:rFonts w:ascii="Tahoma" w:eastAsia="Calibri" w:hAnsi="Tahoma" w:cs="Tahoma"/>
          <w:spacing w:val="-4"/>
          <w:sz w:val="24"/>
          <w:szCs w:val="24"/>
        </w:rPr>
      </w:pPr>
      <w:r w:rsidRPr="00542566">
        <w:rPr>
          <w:rFonts w:ascii="Tahoma" w:eastAsia="Calibri" w:hAnsi="Tahoma" w:cs="Tahoma"/>
          <w:sz w:val="24"/>
          <w:szCs w:val="24"/>
        </w:rPr>
        <w:t xml:space="preserve">En la actualidad existe </w:t>
      </w:r>
      <w:r w:rsidRPr="00542566">
        <w:rPr>
          <w:rFonts w:ascii="Tahoma" w:eastAsia="Calibri" w:hAnsi="Tahoma" w:cs="Tahoma"/>
          <w:b/>
          <w:sz w:val="24"/>
          <w:szCs w:val="24"/>
        </w:rPr>
        <w:t>doctrina probable</w:t>
      </w:r>
      <w:r w:rsidRPr="00542566">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0F04C3B0" w14:textId="77777777" w:rsidR="00E07709" w:rsidRPr="00542566" w:rsidRDefault="00E07709" w:rsidP="00E07709">
      <w:pPr>
        <w:spacing w:after="0" w:line="276" w:lineRule="auto"/>
        <w:rPr>
          <w:rFonts w:ascii="Tahoma" w:eastAsia="Times New Roman" w:hAnsi="Tahoma" w:cs="Tahoma"/>
          <w:sz w:val="24"/>
          <w:szCs w:val="24"/>
          <w:lang w:eastAsia="es-ES"/>
        </w:rPr>
      </w:pPr>
    </w:p>
    <w:p w14:paraId="44D3DD60" w14:textId="77777777" w:rsidR="00E07709" w:rsidRPr="00542566" w:rsidRDefault="00E07709" w:rsidP="00E07709">
      <w:pPr>
        <w:spacing w:after="0" w:line="276" w:lineRule="auto"/>
        <w:ind w:firstLine="708"/>
        <w:jc w:val="both"/>
        <w:rPr>
          <w:rFonts w:ascii="Tahoma" w:eastAsia="Times New Roman" w:hAnsi="Tahoma" w:cs="Tahoma"/>
          <w:sz w:val="24"/>
          <w:szCs w:val="24"/>
          <w:lang w:eastAsia="es-ES"/>
        </w:rPr>
      </w:pPr>
      <w:r w:rsidRPr="00542566">
        <w:rPr>
          <w:rFonts w:ascii="Tahoma" w:eastAsia="Times New Roman" w:hAnsi="Tahoma" w:cs="Tahoma"/>
          <w:bCs/>
          <w:sz w:val="24"/>
          <w:szCs w:val="24"/>
          <w:lang w:eastAsia="es-ES"/>
        </w:rPr>
        <w:t xml:space="preserve">SL 31989 del 9 sep. 2008, </w:t>
      </w:r>
      <w:r w:rsidRPr="00542566">
        <w:rPr>
          <w:rFonts w:ascii="Tahoma" w:eastAsia="Times New Roman" w:hAnsi="Tahoma" w:cs="Tahoma"/>
          <w:sz w:val="24"/>
          <w:szCs w:val="24"/>
          <w:lang w:eastAsia="es-ES"/>
        </w:rPr>
        <w:t xml:space="preserve">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w:t>
      </w:r>
      <w:r w:rsidRPr="00542566">
        <w:rPr>
          <w:rFonts w:ascii="Tahoma" w:eastAsia="Times New Roman" w:hAnsi="Tahoma" w:cs="Tahoma"/>
          <w:sz w:val="24"/>
          <w:szCs w:val="24"/>
          <w:lang w:eastAsia="es-ES"/>
        </w:rPr>
        <w:lastRenderedPageBreak/>
        <w:t>Sentencia SL2817-2019, Sentencia SL771-2019, Sentencia SL4296-2018, Sentencia SL2865-2019, Sentencia  SL2955-2019, Sentencia  SL2324-2019.</w:t>
      </w:r>
    </w:p>
    <w:p w14:paraId="0EE08CB0" w14:textId="77777777" w:rsidR="00E07709" w:rsidRPr="00542566" w:rsidRDefault="00E07709" w:rsidP="00E07709">
      <w:pPr>
        <w:spacing w:after="0" w:line="276" w:lineRule="auto"/>
        <w:rPr>
          <w:rFonts w:ascii="Tahoma" w:eastAsia="Times New Roman" w:hAnsi="Tahoma" w:cs="Tahoma"/>
          <w:sz w:val="24"/>
          <w:szCs w:val="24"/>
          <w:lang w:eastAsia="es-ES"/>
        </w:rPr>
      </w:pPr>
    </w:p>
    <w:p w14:paraId="5781E320" w14:textId="77777777" w:rsidR="00E07709" w:rsidRPr="00542566" w:rsidRDefault="00E07709" w:rsidP="00E07709">
      <w:pPr>
        <w:spacing w:after="0" w:line="276" w:lineRule="auto"/>
        <w:ind w:firstLine="708"/>
        <w:jc w:val="both"/>
        <w:rPr>
          <w:rFonts w:ascii="Tahoma" w:eastAsia="Times New Roman" w:hAnsi="Tahoma" w:cs="Tahoma"/>
          <w:spacing w:val="-4"/>
          <w:sz w:val="24"/>
          <w:szCs w:val="24"/>
          <w:lang w:eastAsia="es-ES"/>
        </w:rPr>
      </w:pPr>
      <w:r w:rsidRPr="00542566">
        <w:rPr>
          <w:rFonts w:ascii="Tahoma" w:eastAsia="Times New Roman" w:hAnsi="Tahoma" w:cs="Tahoma"/>
          <w:sz w:val="24"/>
          <w:szCs w:val="24"/>
          <w:lang w:eastAsia="es-ES"/>
        </w:rPr>
        <w:t xml:space="preserve">En términos generales, en todas estas sentencias se determinó </w:t>
      </w:r>
      <w:r w:rsidRPr="00542566">
        <w:rPr>
          <w:rFonts w:ascii="Tahoma" w:eastAsia="Times New Roman" w:hAnsi="Tahoma" w:cs="Tahoma"/>
          <w:i/>
          <w:sz w:val="24"/>
          <w:szCs w:val="24"/>
          <w:lang w:eastAsia="es-ES"/>
        </w:rPr>
        <w:t xml:space="preserve">i) </w:t>
      </w:r>
      <w:r w:rsidRPr="00542566">
        <w:rPr>
          <w:rFonts w:ascii="Tahoma" w:eastAsia="Times New Roman" w:hAnsi="Tahoma" w:cs="Tahoma"/>
          <w:sz w:val="24"/>
          <w:szCs w:val="24"/>
          <w:lang w:eastAsia="es-ES"/>
        </w:rPr>
        <w:t xml:space="preserve">el alcance del deber de información a cargo de las Administradoras de Fondos de Pensiones, </w:t>
      </w:r>
      <w:r w:rsidRPr="00542566">
        <w:rPr>
          <w:rFonts w:ascii="Tahoma" w:eastAsia="Times New Roman" w:hAnsi="Tahoma" w:cs="Tahoma"/>
          <w:i/>
          <w:sz w:val="24"/>
          <w:szCs w:val="24"/>
          <w:lang w:eastAsia="es-ES"/>
        </w:rPr>
        <w:t xml:space="preserve">ii) </w:t>
      </w:r>
      <w:r w:rsidRPr="00542566">
        <w:rPr>
          <w:rFonts w:ascii="Tahoma" w:eastAsia="Times New Roman" w:hAnsi="Tahoma" w:cs="Tahoma"/>
          <w:sz w:val="24"/>
          <w:szCs w:val="24"/>
          <w:lang w:eastAsia="es-ES"/>
        </w:rPr>
        <w:t xml:space="preserve">la procedencia de la ineficacia del traslado, </w:t>
      </w:r>
      <w:r w:rsidRPr="00542566">
        <w:rPr>
          <w:rFonts w:ascii="Tahoma" w:eastAsia="Times New Roman" w:hAnsi="Tahoma" w:cs="Tahoma"/>
          <w:i/>
          <w:sz w:val="24"/>
          <w:szCs w:val="24"/>
          <w:lang w:eastAsia="es-ES"/>
        </w:rPr>
        <w:t xml:space="preserve">iii) </w:t>
      </w:r>
      <w:r w:rsidRPr="00542566">
        <w:rPr>
          <w:rFonts w:ascii="Tahoma" w:eastAsia="Times New Roman" w:hAnsi="Tahoma" w:cs="Tahoma"/>
          <w:sz w:val="24"/>
          <w:szCs w:val="24"/>
          <w:lang w:eastAsia="es-ES"/>
        </w:rPr>
        <w:t>la inversión de la carga de la prueba en favor del afiliado.</w:t>
      </w:r>
      <w:r w:rsidRPr="00542566">
        <w:rPr>
          <w:rFonts w:ascii="Tahoma" w:eastAsia="Times New Roman" w:hAnsi="Tahoma" w:cs="Tahoma"/>
          <w:spacing w:val="-4"/>
          <w:sz w:val="24"/>
          <w:szCs w:val="24"/>
          <w:lang w:eastAsia="es-ES"/>
        </w:rPr>
        <w:t xml:space="preserve"> Todos los problemas jurídicos planteados en este asunto, fueron objeto de estudio por parte de la Sala de Casación Laboral, de modo que basta referirnos a su precedente para dar respuesta a los mismos, como veremos a continuación.</w:t>
      </w:r>
    </w:p>
    <w:p w14:paraId="2CF31C64" w14:textId="77777777" w:rsidR="00E07709" w:rsidRPr="00542566" w:rsidRDefault="00E07709" w:rsidP="00E07709">
      <w:pPr>
        <w:tabs>
          <w:tab w:val="left" w:pos="-720"/>
        </w:tabs>
        <w:suppressAutoHyphens/>
        <w:spacing w:after="0" w:line="276" w:lineRule="auto"/>
        <w:ind w:left="644"/>
        <w:contextualSpacing/>
        <w:rPr>
          <w:rFonts w:ascii="Tahoma" w:eastAsia="Times New Roman" w:hAnsi="Tahoma" w:cs="Tahoma"/>
          <w:spacing w:val="-3"/>
          <w:kern w:val="2"/>
          <w:sz w:val="24"/>
          <w:szCs w:val="24"/>
          <w:lang w:eastAsia="es-ES"/>
        </w:rPr>
      </w:pPr>
    </w:p>
    <w:p w14:paraId="0594F309" w14:textId="77777777" w:rsidR="00E07709" w:rsidRPr="00542566" w:rsidRDefault="00E07709" w:rsidP="00E07709">
      <w:pPr>
        <w:numPr>
          <w:ilvl w:val="1"/>
          <w:numId w:val="16"/>
        </w:numPr>
        <w:spacing w:after="0" w:line="276" w:lineRule="auto"/>
        <w:ind w:left="0" w:firstLine="709"/>
        <w:contextualSpacing/>
        <w:jc w:val="both"/>
        <w:rPr>
          <w:rFonts w:ascii="Tahoma" w:eastAsia="Times New Roman" w:hAnsi="Tahoma" w:cs="Tahoma"/>
          <w:b/>
          <w:iCs/>
          <w:spacing w:val="-4"/>
          <w:sz w:val="24"/>
          <w:szCs w:val="24"/>
          <w:lang w:eastAsia="es-ES"/>
        </w:rPr>
      </w:pPr>
      <w:r w:rsidRPr="00542566">
        <w:rPr>
          <w:rFonts w:ascii="Tahoma" w:eastAsia="Times New Roman" w:hAnsi="Tahoma" w:cs="Tahoma"/>
          <w:b/>
          <w:iCs/>
          <w:spacing w:val="-4"/>
          <w:sz w:val="24"/>
          <w:szCs w:val="24"/>
          <w:lang w:eastAsia="es-ES"/>
        </w:rPr>
        <w:t>“El deber de información a cargo de las administradoras de fondos de pensiones: Un deber exigible desde su creación</w:t>
      </w:r>
      <w:r w:rsidRPr="00542566">
        <w:rPr>
          <w:rFonts w:ascii="Tahoma" w:eastAsia="Times New Roman" w:hAnsi="Tahoma" w:cs="Tahoma"/>
          <w:b/>
          <w:iCs/>
          <w:spacing w:val="-4"/>
          <w:sz w:val="24"/>
          <w:szCs w:val="24"/>
          <w:vertAlign w:val="superscript"/>
          <w:lang w:eastAsia="es-ES"/>
        </w:rPr>
        <w:footnoteReference w:id="1"/>
      </w:r>
      <w:r w:rsidRPr="00542566">
        <w:rPr>
          <w:rFonts w:ascii="Tahoma" w:eastAsia="Times New Roman" w:hAnsi="Tahoma" w:cs="Tahoma"/>
          <w:b/>
          <w:iCs/>
          <w:spacing w:val="-4"/>
          <w:sz w:val="24"/>
          <w:szCs w:val="24"/>
          <w:lang w:eastAsia="es-ES"/>
        </w:rPr>
        <w:t>”</w:t>
      </w:r>
    </w:p>
    <w:p w14:paraId="3E3C576B" w14:textId="77777777" w:rsidR="00E07709" w:rsidRPr="00760ADF" w:rsidRDefault="00E07709" w:rsidP="00E07709">
      <w:pPr>
        <w:spacing w:after="0" w:line="276" w:lineRule="auto"/>
        <w:ind w:firstLine="707"/>
        <w:jc w:val="both"/>
        <w:rPr>
          <w:rFonts w:ascii="Tahoma" w:hAnsi="Tahoma" w:cs="Tahoma"/>
          <w:sz w:val="24"/>
          <w:szCs w:val="24"/>
        </w:rPr>
      </w:pPr>
      <w:r w:rsidRPr="00760ADF">
        <w:rPr>
          <w:rFonts w:ascii="Tahoma" w:eastAsia="Tahoma" w:hAnsi="Tahoma" w:cs="Tahoma"/>
          <w:i/>
          <w:iCs/>
          <w:sz w:val="24"/>
          <w:szCs w:val="24"/>
          <w:lang w:val="es"/>
        </w:rPr>
        <w:t xml:space="preserve"> </w:t>
      </w:r>
    </w:p>
    <w:p w14:paraId="2BF271B9" w14:textId="77777777" w:rsidR="00E07709" w:rsidRPr="00760ADF" w:rsidRDefault="00E07709" w:rsidP="00E07709">
      <w:pPr>
        <w:spacing w:after="0" w:line="276" w:lineRule="auto"/>
        <w:ind w:firstLine="567"/>
        <w:jc w:val="both"/>
        <w:rPr>
          <w:rFonts w:ascii="Tahoma" w:hAnsi="Tahoma" w:cs="Tahoma"/>
          <w:sz w:val="24"/>
          <w:szCs w:val="24"/>
        </w:rPr>
      </w:pPr>
      <w:r w:rsidRPr="00760ADF">
        <w:rPr>
          <w:rFonts w:ascii="Tahoma" w:eastAsia="Tahoma" w:hAnsi="Tahoma" w:cs="Tahoma"/>
          <w:sz w:val="24"/>
          <w:szCs w:val="24"/>
        </w:rPr>
        <w:t xml:space="preserve">Dado que las Administradoras de Fondos de Pensiones son organismos profesionales, resulta aplicable el artículo 1604 del Código Civil, según el cual la prueba de la </w:t>
      </w:r>
      <w:r w:rsidRPr="00760ADF">
        <w:rPr>
          <w:rFonts w:ascii="Tahoma" w:eastAsia="Tahoma" w:hAnsi="Tahoma" w:cs="Tahoma"/>
          <w:sz w:val="24"/>
          <w:szCs w:val="24"/>
          <w:u w:val="single"/>
        </w:rPr>
        <w:t>debida diligencia y cuidado</w:t>
      </w:r>
      <w:r w:rsidRPr="00760ADF">
        <w:rPr>
          <w:rFonts w:ascii="Tahoma" w:eastAsia="Tahoma" w:hAnsi="Tahoma" w:cs="Tahoma"/>
          <w:sz w:val="24"/>
          <w:szCs w:val="24"/>
        </w:rPr>
        <w:t xml:space="preserve"> incumbe a quien ha debido emplearla, atendiendo a las siguientes razones:</w:t>
      </w:r>
    </w:p>
    <w:p w14:paraId="0F01957C" w14:textId="77777777" w:rsidR="00E07709" w:rsidRPr="00760ADF" w:rsidRDefault="00E07709" w:rsidP="00E07709">
      <w:pPr>
        <w:spacing w:after="0" w:line="276" w:lineRule="auto"/>
        <w:ind w:firstLine="707"/>
        <w:jc w:val="both"/>
        <w:rPr>
          <w:rFonts w:ascii="Tahoma" w:hAnsi="Tahoma" w:cs="Tahoma"/>
          <w:sz w:val="24"/>
          <w:szCs w:val="24"/>
        </w:rPr>
      </w:pPr>
      <w:r w:rsidRPr="00760ADF">
        <w:rPr>
          <w:rFonts w:ascii="Tahoma" w:eastAsia="Tahoma" w:hAnsi="Tahoma" w:cs="Tahoma"/>
          <w:b/>
          <w:bCs/>
          <w:sz w:val="24"/>
          <w:szCs w:val="24"/>
          <w:lang w:val="es"/>
        </w:rPr>
        <w:t xml:space="preserve"> </w:t>
      </w:r>
    </w:p>
    <w:p w14:paraId="4AD07044" w14:textId="77777777" w:rsidR="00E07709" w:rsidRPr="00760ADF" w:rsidRDefault="00E07709" w:rsidP="00E07709">
      <w:pPr>
        <w:spacing w:after="0" w:line="276" w:lineRule="auto"/>
        <w:ind w:firstLine="567"/>
        <w:jc w:val="both"/>
        <w:rPr>
          <w:rFonts w:ascii="Tahoma" w:hAnsi="Tahoma" w:cs="Tahoma"/>
          <w:sz w:val="24"/>
          <w:szCs w:val="24"/>
        </w:rPr>
      </w:pPr>
      <w:r w:rsidRPr="00760ADF">
        <w:rPr>
          <w:rFonts w:ascii="Tahoma" w:eastAsia="Tahoma" w:hAnsi="Tahoma" w:cs="Tahoma"/>
          <w:b/>
          <w:bCs/>
          <w:sz w:val="24"/>
          <w:szCs w:val="24"/>
        </w:rPr>
        <w:t>1)</w:t>
      </w:r>
      <w:r w:rsidRPr="00760ADF">
        <w:rPr>
          <w:rFonts w:ascii="Tahoma" w:eastAsia="Tahoma" w:hAnsi="Tahoma" w:cs="Tahoma"/>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760ADF">
        <w:rPr>
          <w:rFonts w:ascii="Tahoma" w:eastAsia="Tahoma" w:hAnsi="Tahoma" w:cs="Tahoma"/>
          <w:sz w:val="24"/>
          <w:szCs w:val="24"/>
          <w:u w:val="single"/>
        </w:rPr>
        <w:t>Decreto 663 de 1993</w:t>
      </w:r>
      <w:r w:rsidRPr="00760ADF">
        <w:rPr>
          <w:rStyle w:val="Refdenotaalpie"/>
          <w:rFonts w:ascii="Tahoma" w:eastAsia="Tahoma" w:hAnsi="Tahoma" w:cs="Tahoma"/>
          <w:sz w:val="24"/>
          <w:szCs w:val="24"/>
          <w:u w:val="single"/>
        </w:rPr>
        <w:footnoteReference w:id="2"/>
      </w:r>
      <w:r w:rsidRPr="00760ADF">
        <w:rPr>
          <w:rFonts w:ascii="Tahoma" w:eastAsia="Tahoma" w:hAnsi="Tahoma" w:cs="Tahoma"/>
          <w:sz w:val="24"/>
          <w:szCs w:val="24"/>
        </w:rPr>
        <w:t>, norma en la que se destaca la importancia de los principios de debida diligencia, transparencia e información cierta, suficiente y oportuna.</w:t>
      </w:r>
    </w:p>
    <w:p w14:paraId="396FBFB7" w14:textId="77777777" w:rsidR="00E07709" w:rsidRPr="00760ADF" w:rsidRDefault="00E07709" w:rsidP="00E07709">
      <w:pPr>
        <w:spacing w:after="0" w:line="276" w:lineRule="auto"/>
        <w:ind w:firstLine="709"/>
        <w:jc w:val="both"/>
        <w:rPr>
          <w:rFonts w:ascii="Tahoma" w:hAnsi="Tahoma" w:cs="Tahoma"/>
          <w:sz w:val="24"/>
          <w:szCs w:val="24"/>
        </w:rPr>
      </w:pPr>
      <w:r w:rsidRPr="00760ADF">
        <w:rPr>
          <w:rFonts w:ascii="Tahoma" w:eastAsia="Tahoma" w:hAnsi="Tahoma" w:cs="Tahoma"/>
          <w:sz w:val="24"/>
          <w:szCs w:val="24"/>
          <w:lang w:val="es"/>
        </w:rPr>
        <w:t xml:space="preserve"> </w:t>
      </w:r>
    </w:p>
    <w:p w14:paraId="0F1A8F3F" w14:textId="77777777" w:rsidR="00E07709" w:rsidRPr="00760ADF" w:rsidRDefault="00E07709" w:rsidP="00E07709">
      <w:pPr>
        <w:spacing w:after="0" w:line="276" w:lineRule="auto"/>
        <w:ind w:firstLine="567"/>
        <w:jc w:val="both"/>
        <w:rPr>
          <w:rFonts w:ascii="Tahoma" w:hAnsi="Tahoma" w:cs="Tahoma"/>
          <w:sz w:val="24"/>
          <w:szCs w:val="24"/>
        </w:rPr>
      </w:pPr>
      <w:r w:rsidRPr="00760ADF">
        <w:rPr>
          <w:rFonts w:ascii="Tahoma" w:eastAsia="Tahoma" w:hAnsi="Tahoma" w:cs="Tahoma"/>
          <w:b/>
          <w:bCs/>
          <w:sz w:val="24"/>
          <w:szCs w:val="24"/>
        </w:rPr>
        <w:t>2)</w:t>
      </w:r>
      <w:r w:rsidRPr="00760ADF">
        <w:rPr>
          <w:rFonts w:ascii="Tahoma" w:eastAsia="Tahoma" w:hAnsi="Tahoma" w:cs="Tahoma"/>
          <w:sz w:val="24"/>
          <w:szCs w:val="24"/>
        </w:rPr>
        <w:t xml:space="preserve"> Adicionalmente, se tiene previsto en el artículo 12 del Decreto 720 de 1994, que los promotores que empleen las sociedades administradoras del sistema general de pensiones deberán suministrar </w:t>
      </w:r>
      <w:r w:rsidRPr="00760ADF">
        <w:rPr>
          <w:rFonts w:ascii="Tahoma" w:eastAsia="Tahoma" w:hAnsi="Tahoma" w:cs="Tahoma"/>
          <w:sz w:val="24"/>
          <w:szCs w:val="24"/>
          <w:u w:val="single"/>
        </w:rPr>
        <w:t>suficiente, amplia y oportuna</w:t>
      </w:r>
      <w:r w:rsidRPr="00760ADF">
        <w:rPr>
          <w:rFonts w:ascii="Tahoma" w:eastAsia="Tahoma" w:hAnsi="Tahoma" w:cs="Tahoma"/>
          <w:sz w:val="24"/>
          <w:szCs w:val="24"/>
        </w:rPr>
        <w:t xml:space="preserve"> información a los posibles afiliados al momento de la promoción de la afiliación y durante toda la vinculación con ocasión de las prestaciones a las cuales tenga derecho el afiliado. </w:t>
      </w:r>
    </w:p>
    <w:p w14:paraId="08F62D78" w14:textId="77777777" w:rsidR="00E07709" w:rsidRPr="00760ADF" w:rsidRDefault="00E07709" w:rsidP="00E07709">
      <w:pPr>
        <w:spacing w:after="0" w:line="276" w:lineRule="auto"/>
        <w:ind w:firstLine="709"/>
        <w:jc w:val="both"/>
        <w:rPr>
          <w:rFonts w:ascii="Tahoma" w:hAnsi="Tahoma" w:cs="Tahoma"/>
          <w:sz w:val="24"/>
          <w:szCs w:val="24"/>
        </w:rPr>
      </w:pPr>
      <w:r w:rsidRPr="00760ADF">
        <w:rPr>
          <w:rFonts w:ascii="Tahoma" w:eastAsia="Tahoma" w:hAnsi="Tahoma" w:cs="Tahoma"/>
          <w:sz w:val="24"/>
          <w:szCs w:val="24"/>
          <w:lang w:val="es"/>
        </w:rPr>
        <w:t xml:space="preserve"> </w:t>
      </w:r>
    </w:p>
    <w:p w14:paraId="673B164E" w14:textId="77777777" w:rsidR="00E07709" w:rsidRPr="00760ADF" w:rsidRDefault="00E07709" w:rsidP="00E07709">
      <w:pPr>
        <w:spacing w:after="0" w:line="276" w:lineRule="auto"/>
        <w:ind w:firstLine="567"/>
        <w:jc w:val="both"/>
        <w:rPr>
          <w:rFonts w:ascii="Tahoma" w:hAnsi="Tahoma" w:cs="Tahoma"/>
          <w:sz w:val="24"/>
          <w:szCs w:val="24"/>
        </w:rPr>
      </w:pPr>
      <w:r w:rsidRPr="00760ADF">
        <w:rPr>
          <w:rFonts w:ascii="Tahoma" w:eastAsia="Tahoma" w:hAnsi="Tahoma" w:cs="Tahoma"/>
          <w:b/>
          <w:bCs/>
          <w:sz w:val="24"/>
          <w:szCs w:val="24"/>
        </w:rPr>
        <w:t>3)</w:t>
      </w:r>
      <w:r w:rsidRPr="00760ADF">
        <w:rPr>
          <w:rFonts w:ascii="Tahoma" w:eastAsia="Tahoma" w:hAnsi="Tahoma" w:cs="Tahoma"/>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60D393A3" w14:textId="77777777" w:rsidR="00E07709" w:rsidRPr="00760ADF" w:rsidRDefault="00E07709" w:rsidP="00E07709">
      <w:pPr>
        <w:spacing w:after="0" w:line="276" w:lineRule="auto"/>
        <w:ind w:firstLine="709"/>
        <w:jc w:val="both"/>
        <w:rPr>
          <w:rFonts w:ascii="Tahoma" w:hAnsi="Tahoma" w:cs="Tahoma"/>
          <w:sz w:val="24"/>
          <w:szCs w:val="24"/>
        </w:rPr>
      </w:pPr>
      <w:r w:rsidRPr="00760ADF">
        <w:rPr>
          <w:rFonts w:ascii="Tahoma" w:eastAsia="Tahoma" w:hAnsi="Tahoma" w:cs="Tahoma"/>
          <w:sz w:val="24"/>
          <w:szCs w:val="24"/>
          <w:lang w:val="es"/>
        </w:rPr>
        <w:t xml:space="preserve"> </w:t>
      </w:r>
    </w:p>
    <w:p w14:paraId="2FD3C43C" w14:textId="77777777" w:rsidR="00E07709" w:rsidRPr="00760ADF" w:rsidRDefault="00E07709" w:rsidP="00E07709">
      <w:pPr>
        <w:spacing w:after="0" w:line="276" w:lineRule="auto"/>
        <w:ind w:firstLine="567"/>
        <w:jc w:val="both"/>
        <w:rPr>
          <w:rFonts w:ascii="Tahoma" w:hAnsi="Tahoma" w:cs="Tahoma"/>
          <w:sz w:val="24"/>
          <w:szCs w:val="24"/>
        </w:rPr>
      </w:pPr>
      <w:r w:rsidRPr="00760ADF">
        <w:rPr>
          <w:rFonts w:ascii="Tahoma" w:eastAsia="Tahoma" w:hAnsi="Tahoma" w:cs="Tahoma"/>
          <w:b/>
          <w:bCs/>
          <w:sz w:val="24"/>
          <w:szCs w:val="24"/>
        </w:rPr>
        <w:t>4)</w:t>
      </w:r>
      <w:r w:rsidRPr="00760ADF">
        <w:rPr>
          <w:rFonts w:ascii="Tahoma" w:eastAsia="Tahoma" w:hAnsi="Tahoma" w:cs="Tahoma"/>
          <w:sz w:val="24"/>
          <w:szCs w:val="24"/>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760ADF">
        <w:rPr>
          <w:rFonts w:ascii="Tahoma" w:eastAsia="Tahoma" w:hAnsi="Tahoma" w:cs="Tahoma"/>
          <w:i/>
          <w:iCs/>
          <w:sz w:val="24"/>
          <w:szCs w:val="24"/>
        </w:rPr>
        <w:t>“</w:t>
      </w:r>
      <w:r w:rsidRPr="00C3147E">
        <w:rPr>
          <w:rFonts w:ascii="Tahoma" w:eastAsia="Tahoma" w:hAnsi="Tahoma" w:cs="Tahoma"/>
          <w:i/>
          <w:iCs/>
          <w:szCs w:val="24"/>
          <w:u w:val="single"/>
        </w:rPr>
        <w:t>dar cuenta de que documentaron clara y suficientemente los efectos que acarrea el cambio de régimen, so pena de declarar ineficaz ese tránsito</w:t>
      </w:r>
      <w:r w:rsidRPr="00760ADF">
        <w:rPr>
          <w:rFonts w:ascii="Tahoma" w:eastAsia="Tahoma" w:hAnsi="Tahoma" w:cs="Tahoma"/>
          <w:i/>
          <w:iCs/>
          <w:sz w:val="24"/>
          <w:szCs w:val="24"/>
          <w:u w:val="single"/>
        </w:rPr>
        <w:t>”</w:t>
      </w:r>
      <w:r w:rsidRPr="00760ADF">
        <w:rPr>
          <w:rFonts w:ascii="Tahoma" w:eastAsia="Tahoma" w:hAnsi="Tahoma" w:cs="Tahoma"/>
          <w:sz w:val="24"/>
          <w:szCs w:val="24"/>
          <w:u w:val="single"/>
        </w:rPr>
        <w:t>.</w:t>
      </w:r>
    </w:p>
    <w:p w14:paraId="6A1BFA7A" w14:textId="77777777" w:rsidR="00E07709" w:rsidRPr="00760ADF" w:rsidRDefault="00E07709" w:rsidP="00E07709">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lastRenderedPageBreak/>
        <w:t xml:space="preserve"> </w:t>
      </w:r>
    </w:p>
    <w:p w14:paraId="4E64FB80" w14:textId="77777777" w:rsidR="00E07709" w:rsidRPr="00760ADF" w:rsidRDefault="00E07709" w:rsidP="00E07709">
      <w:pPr>
        <w:spacing w:after="0" w:line="276" w:lineRule="auto"/>
        <w:ind w:firstLine="567"/>
        <w:jc w:val="both"/>
        <w:rPr>
          <w:rFonts w:ascii="Tahoma" w:hAnsi="Tahoma" w:cs="Tahoma"/>
          <w:sz w:val="24"/>
          <w:szCs w:val="24"/>
        </w:rPr>
      </w:pPr>
      <w:r w:rsidRPr="00760ADF">
        <w:rPr>
          <w:rFonts w:ascii="Tahoma" w:eastAsia="Tahoma" w:hAnsi="Tahoma" w:cs="Tahoma"/>
          <w:sz w:val="24"/>
          <w:szCs w:val="24"/>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13114DE5" w14:textId="77777777" w:rsidR="00E07709" w:rsidRPr="00760ADF" w:rsidRDefault="00E07709" w:rsidP="00E07709">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19E60F5A" w14:textId="77777777" w:rsidR="00E07709" w:rsidRPr="00760ADF" w:rsidRDefault="00E07709" w:rsidP="00E07709">
      <w:pPr>
        <w:spacing w:after="0" w:line="276" w:lineRule="auto"/>
        <w:ind w:firstLine="567"/>
        <w:jc w:val="both"/>
        <w:rPr>
          <w:rFonts w:ascii="Tahoma" w:hAnsi="Tahoma" w:cs="Tahoma"/>
          <w:sz w:val="24"/>
          <w:szCs w:val="24"/>
        </w:rPr>
      </w:pPr>
      <w:r w:rsidRPr="00760ADF">
        <w:rPr>
          <w:rFonts w:ascii="Tahoma" w:eastAsia="Tahoma" w:hAnsi="Tahoma" w:cs="Tahoma"/>
          <w:sz w:val="24"/>
          <w:szCs w:val="24"/>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9E7BC46" w14:textId="77777777" w:rsidR="00E07709" w:rsidRPr="00760ADF" w:rsidRDefault="00E07709" w:rsidP="00E07709">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3A2E9555" w14:textId="77777777" w:rsidR="00E07709" w:rsidRPr="00760ADF" w:rsidRDefault="00E07709" w:rsidP="00E07709">
      <w:pPr>
        <w:spacing w:after="0" w:line="276" w:lineRule="auto"/>
        <w:ind w:firstLine="567"/>
        <w:jc w:val="both"/>
        <w:rPr>
          <w:rFonts w:ascii="Tahoma" w:hAnsi="Tahoma" w:cs="Tahoma"/>
          <w:sz w:val="24"/>
          <w:szCs w:val="24"/>
        </w:rPr>
      </w:pPr>
      <w:r w:rsidRPr="00760ADF">
        <w:rPr>
          <w:rFonts w:ascii="Tahoma" w:eastAsia="Tahoma" w:hAnsi="Tahoma" w:cs="Tahoma"/>
          <w:sz w:val="24"/>
          <w:szCs w:val="24"/>
        </w:rPr>
        <w:t xml:space="preserve">Ello así, también ha dicho el órgano de cierre de la especialidad laboral, que las </w:t>
      </w:r>
      <w:proofErr w:type="spellStart"/>
      <w:r w:rsidRPr="00760ADF">
        <w:rPr>
          <w:rFonts w:ascii="Tahoma" w:eastAsia="Tahoma" w:hAnsi="Tahoma" w:cs="Tahoma"/>
          <w:sz w:val="24"/>
          <w:szCs w:val="24"/>
        </w:rPr>
        <w:t>AFPs</w:t>
      </w:r>
      <w:proofErr w:type="spellEnd"/>
      <w:r w:rsidRPr="00760ADF">
        <w:rPr>
          <w:rFonts w:ascii="Tahoma" w:eastAsia="Tahoma"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2823B7CB" w14:textId="77777777" w:rsidR="00E07709" w:rsidRPr="00760ADF" w:rsidRDefault="00E07709" w:rsidP="00E07709">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7D4EBF62" w14:textId="77777777" w:rsidR="00E07709" w:rsidRPr="00760ADF" w:rsidRDefault="00E07709" w:rsidP="00E07709">
      <w:pPr>
        <w:spacing w:after="0" w:line="276" w:lineRule="auto"/>
        <w:ind w:firstLine="567"/>
        <w:jc w:val="both"/>
        <w:rPr>
          <w:rFonts w:ascii="Tahoma" w:hAnsi="Tahoma" w:cs="Tahoma"/>
          <w:sz w:val="24"/>
          <w:szCs w:val="24"/>
        </w:rPr>
      </w:pPr>
      <w:bookmarkStart w:id="4" w:name="_Hlk87436895"/>
      <w:bookmarkStart w:id="5" w:name="_Hlk87436919"/>
      <w:r w:rsidRPr="00760ADF">
        <w:rPr>
          <w:rFonts w:ascii="Tahoma" w:eastAsia="Tahoma" w:hAnsi="Tahoma" w:cs="Tahoma"/>
          <w:sz w:val="24"/>
          <w:szCs w:val="24"/>
        </w:rPr>
        <w:t xml:space="preserve">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760ADF">
        <w:rPr>
          <w:rFonts w:ascii="Tahoma" w:eastAsia="Tahoma" w:hAnsi="Tahoma" w:cs="Tahoma"/>
          <w:b/>
          <w:bCs/>
          <w:sz w:val="24"/>
          <w:szCs w:val="24"/>
        </w:rPr>
        <w:t xml:space="preserve">necesaria y transparente, </w:t>
      </w:r>
      <w:r w:rsidRPr="00760ADF">
        <w:rPr>
          <w:rFonts w:ascii="Tahoma" w:eastAsia="Tahoma" w:hAnsi="Tahoma" w:cs="Tahoma"/>
          <w:sz w:val="24"/>
          <w:szCs w:val="24"/>
        </w:rPr>
        <w:t xml:space="preserve">que con el transcurrir del tiempo esta exigencia cambió, pasando de un deber de información necesaria al de </w:t>
      </w:r>
      <w:r w:rsidRPr="00760ADF">
        <w:rPr>
          <w:rFonts w:ascii="Tahoma" w:eastAsia="Tahoma" w:hAnsi="Tahoma" w:cs="Tahoma"/>
          <w:b/>
          <w:bCs/>
          <w:sz w:val="24"/>
          <w:szCs w:val="24"/>
        </w:rPr>
        <w:t>asesoría y buen consejo</w:t>
      </w:r>
      <w:r w:rsidRPr="00760ADF">
        <w:rPr>
          <w:rFonts w:ascii="Tahoma" w:eastAsia="Tahoma" w:hAnsi="Tahoma" w:cs="Tahoma"/>
          <w:sz w:val="24"/>
          <w:szCs w:val="24"/>
        </w:rPr>
        <w:t xml:space="preserve">, y finalmente al de </w:t>
      </w:r>
      <w:r w:rsidRPr="00760ADF">
        <w:rPr>
          <w:rFonts w:ascii="Tahoma" w:eastAsia="Tahoma" w:hAnsi="Tahoma" w:cs="Tahoma"/>
          <w:b/>
          <w:bCs/>
          <w:sz w:val="24"/>
          <w:szCs w:val="24"/>
        </w:rPr>
        <w:t>doble asesoría</w:t>
      </w:r>
      <w:r w:rsidRPr="00760ADF">
        <w:rPr>
          <w:rFonts w:ascii="Tahoma" w:eastAsia="Tahoma" w:hAnsi="Tahoma" w:cs="Tahoma"/>
          <w:sz w:val="24"/>
          <w:szCs w:val="24"/>
        </w:rPr>
        <w:t xml:space="preserve">, explicando en </w:t>
      </w:r>
      <w:bookmarkEnd w:id="4"/>
      <w:r w:rsidRPr="00760ADF">
        <w:rPr>
          <w:rFonts w:ascii="Tahoma" w:eastAsia="Tahoma" w:hAnsi="Tahoma" w:cs="Tahoma"/>
          <w:sz w:val="24"/>
          <w:szCs w:val="24"/>
        </w:rPr>
        <w:t>qué consiste cada uno de esos conceptos</w:t>
      </w:r>
      <w:bookmarkEnd w:id="5"/>
      <w:r w:rsidRPr="00760ADF">
        <w:rPr>
          <w:rFonts w:ascii="Tahoma" w:eastAsia="Tahoma" w:hAnsi="Tahoma" w:cs="Tahoma"/>
          <w:sz w:val="24"/>
          <w:szCs w:val="24"/>
        </w:rPr>
        <w:t>. Dicho recuento histórico, se compendia de la siguiente manera:</w:t>
      </w:r>
    </w:p>
    <w:p w14:paraId="51110E3C" w14:textId="77777777" w:rsidR="00E07709" w:rsidRPr="00760ADF" w:rsidRDefault="00E07709" w:rsidP="00E07709">
      <w:pPr>
        <w:spacing w:after="0" w:line="276" w:lineRule="auto"/>
        <w:ind w:firstLine="708"/>
        <w:jc w:val="both"/>
        <w:rPr>
          <w:rFonts w:ascii="Tahoma" w:hAnsi="Tahoma" w:cs="Tahoma"/>
          <w:sz w:val="24"/>
          <w:szCs w:val="24"/>
        </w:rPr>
      </w:pPr>
      <w:r w:rsidRPr="00760ADF">
        <w:rPr>
          <w:rFonts w:ascii="Tahoma" w:eastAsia="Tahoma" w:hAnsi="Tahoma" w:cs="Tahoma"/>
          <w:sz w:val="24"/>
          <w:szCs w:val="24"/>
          <w:lang w:val="es"/>
        </w:rPr>
        <w:t xml:space="preserve"> </w:t>
      </w:r>
    </w:p>
    <w:p w14:paraId="165BE28D" w14:textId="77777777" w:rsidR="00E07709" w:rsidRPr="00C3147E" w:rsidRDefault="00E07709" w:rsidP="00E07709">
      <w:pPr>
        <w:spacing w:after="0" w:line="240" w:lineRule="auto"/>
        <w:ind w:left="426" w:right="420"/>
        <w:jc w:val="both"/>
        <w:textAlignment w:val="baseline"/>
        <w:rPr>
          <w:rFonts w:ascii="Tahoma" w:eastAsia="Times New Roman" w:hAnsi="Tahoma" w:cs="Tahoma"/>
          <w:szCs w:val="24"/>
          <w:lang w:val="es-ES" w:eastAsia="es-ES"/>
        </w:rPr>
      </w:pPr>
      <w:bookmarkStart w:id="6" w:name="_Hlk66368436"/>
      <w:r w:rsidRPr="00C3147E">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5E0EEB07" w14:textId="77777777" w:rsidR="00E07709" w:rsidRPr="00C3147E" w:rsidRDefault="00E07709" w:rsidP="00E07709">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E07709" w:rsidRPr="00C3147E" w14:paraId="1FA5FAC2"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5B4108"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b/>
                <w:bCs/>
                <w:i/>
                <w:iCs/>
                <w:sz w:val="20"/>
                <w:szCs w:val="24"/>
                <w:lang w:val="es-ES" w:eastAsia="es-ES"/>
              </w:rPr>
              <w:t>Etapa acumulativa</w:t>
            </w:r>
            <w:r w:rsidRPr="00C3147E">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0DAD9C7"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b/>
                <w:bCs/>
                <w:i/>
                <w:iCs/>
                <w:sz w:val="20"/>
                <w:szCs w:val="24"/>
                <w:lang w:val="es-ES" w:eastAsia="es-ES"/>
              </w:rPr>
              <w:t>Normas que obligan a las administradoras de pensiones a dar información</w:t>
            </w:r>
            <w:r w:rsidRPr="00C3147E">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6E16329"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b/>
                <w:bCs/>
                <w:i/>
                <w:iCs/>
                <w:sz w:val="20"/>
                <w:szCs w:val="24"/>
                <w:lang w:val="es-ES" w:eastAsia="es-ES"/>
              </w:rPr>
              <w:t>Contenido mínimo y alcance del deber de información</w:t>
            </w:r>
            <w:r w:rsidRPr="00C3147E">
              <w:rPr>
                <w:rFonts w:ascii="Tahoma" w:eastAsia="Times New Roman" w:hAnsi="Tahoma" w:cs="Tahoma"/>
                <w:sz w:val="20"/>
                <w:szCs w:val="24"/>
                <w:lang w:val="es-ES" w:eastAsia="es-ES"/>
              </w:rPr>
              <w:t> </w:t>
            </w:r>
          </w:p>
        </w:tc>
      </w:tr>
      <w:tr w:rsidR="00E07709" w:rsidRPr="00C3147E" w14:paraId="4BCB11F4"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D91964E"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Deber de información </w:t>
            </w:r>
            <w:r w:rsidRPr="00C3147E">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400029"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Arts. 13 literal b), 271 y 272 de la Ley 100 de 1993</w:t>
            </w:r>
            <w:r w:rsidRPr="00C3147E">
              <w:rPr>
                <w:rFonts w:ascii="Tahoma" w:eastAsia="Times New Roman" w:hAnsi="Tahoma" w:cs="Tahoma"/>
                <w:sz w:val="20"/>
                <w:szCs w:val="24"/>
                <w:lang w:val="es-ES" w:eastAsia="es-ES"/>
              </w:rPr>
              <w:t> </w:t>
            </w:r>
          </w:p>
          <w:p w14:paraId="5352E5DB"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Art. 97, numeral 1 del Decreto 663 de 1993, modificado por el artículo 23 de la Ley 797 de 2003</w:t>
            </w:r>
            <w:r w:rsidRPr="00C3147E">
              <w:rPr>
                <w:rFonts w:ascii="Tahoma" w:eastAsia="Times New Roman" w:hAnsi="Tahoma" w:cs="Tahoma"/>
                <w:sz w:val="20"/>
                <w:szCs w:val="24"/>
                <w:lang w:val="es-ES" w:eastAsia="es-ES"/>
              </w:rPr>
              <w:t> </w:t>
            </w:r>
          </w:p>
          <w:p w14:paraId="2E48EEE8"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 xml:space="preserve">Disposiciones constitucionales relativas al derecho a la información, no menoscabo de </w:t>
            </w:r>
            <w:r w:rsidRPr="00C3147E">
              <w:rPr>
                <w:rFonts w:ascii="Tahoma" w:eastAsia="Times New Roman" w:hAnsi="Tahoma" w:cs="Tahoma"/>
                <w:i/>
                <w:iCs/>
                <w:sz w:val="20"/>
                <w:szCs w:val="24"/>
                <w:lang w:val="es-ES" w:eastAsia="es-ES"/>
              </w:rPr>
              <w:lastRenderedPageBreak/>
              <w:t>derechos laborales y autonomía personal</w:t>
            </w:r>
            <w:r w:rsidRPr="00C3147E">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F0206C9"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C3147E">
              <w:rPr>
                <w:rFonts w:ascii="Tahoma" w:eastAsia="Times New Roman" w:hAnsi="Tahoma" w:cs="Tahoma"/>
                <w:sz w:val="20"/>
                <w:szCs w:val="24"/>
                <w:lang w:val="es-ES" w:eastAsia="es-ES"/>
              </w:rPr>
              <w:t> </w:t>
            </w:r>
          </w:p>
        </w:tc>
      </w:tr>
      <w:tr w:rsidR="00E07709" w:rsidRPr="00C3147E" w14:paraId="171073A7"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87C9BAD"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Deber de información, asesoría y buen consejo</w:t>
            </w:r>
            <w:r w:rsidRPr="00C3147E">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F6D141C"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Artículo 3, literal c) de la Ley 1328 de 2009</w:t>
            </w:r>
            <w:r w:rsidRPr="00C3147E">
              <w:rPr>
                <w:rFonts w:ascii="Tahoma" w:eastAsia="Times New Roman" w:hAnsi="Tahoma" w:cs="Tahoma"/>
                <w:sz w:val="20"/>
                <w:szCs w:val="24"/>
                <w:lang w:val="es-ES" w:eastAsia="es-ES"/>
              </w:rPr>
              <w:t> </w:t>
            </w:r>
          </w:p>
          <w:p w14:paraId="46A97553"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Decreto 2241 de 2010</w:t>
            </w:r>
            <w:r w:rsidRPr="00C3147E">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E06D46E"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3147E">
              <w:rPr>
                <w:rFonts w:ascii="Tahoma" w:eastAsia="Times New Roman" w:hAnsi="Tahoma" w:cs="Tahoma"/>
                <w:sz w:val="20"/>
                <w:szCs w:val="24"/>
                <w:lang w:val="es-ES" w:eastAsia="es-ES"/>
              </w:rPr>
              <w:t> </w:t>
            </w:r>
          </w:p>
        </w:tc>
      </w:tr>
      <w:tr w:rsidR="00E07709" w:rsidRPr="00C3147E" w14:paraId="1E72F2F6"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D319286"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Deber de información, asesoría, buen consejo y doble asesoría. </w:t>
            </w:r>
            <w:r w:rsidRPr="00C3147E">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1CF1C1D"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Ley 1748 de 2014</w:t>
            </w:r>
            <w:r w:rsidRPr="00C3147E">
              <w:rPr>
                <w:rFonts w:ascii="Tahoma" w:eastAsia="Times New Roman" w:hAnsi="Tahoma" w:cs="Tahoma"/>
                <w:sz w:val="20"/>
                <w:szCs w:val="24"/>
                <w:lang w:val="es-ES" w:eastAsia="es-ES"/>
              </w:rPr>
              <w:t> </w:t>
            </w:r>
          </w:p>
          <w:p w14:paraId="21763AB6"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Artículo 3 del Decreto 2071 de 2015</w:t>
            </w:r>
            <w:r w:rsidRPr="00C3147E">
              <w:rPr>
                <w:rFonts w:ascii="Tahoma" w:eastAsia="Times New Roman" w:hAnsi="Tahoma" w:cs="Tahoma"/>
                <w:sz w:val="20"/>
                <w:szCs w:val="24"/>
                <w:lang w:val="es-ES" w:eastAsia="es-ES"/>
              </w:rPr>
              <w:t> </w:t>
            </w:r>
          </w:p>
          <w:p w14:paraId="4FB7181B"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Circular Externa n. 016 de 2016</w:t>
            </w:r>
            <w:r w:rsidRPr="00C3147E">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E24A24B" w14:textId="77777777" w:rsidR="00E07709" w:rsidRPr="00C3147E" w:rsidRDefault="00E07709" w:rsidP="00B93D2F">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C3147E">
              <w:rPr>
                <w:rFonts w:ascii="Tahoma" w:eastAsia="Times New Roman" w:hAnsi="Tahoma" w:cs="Tahoma"/>
                <w:sz w:val="20"/>
                <w:szCs w:val="24"/>
                <w:lang w:val="es-ES" w:eastAsia="es-ES"/>
              </w:rPr>
              <w:t> </w:t>
            </w:r>
          </w:p>
        </w:tc>
      </w:tr>
    </w:tbl>
    <w:p w14:paraId="3ADF876E" w14:textId="77777777" w:rsidR="00E07709" w:rsidRPr="00C3147E" w:rsidRDefault="00E07709" w:rsidP="00E07709">
      <w:pPr>
        <w:spacing w:after="0" w:line="240" w:lineRule="auto"/>
        <w:ind w:left="426" w:right="420" w:firstLine="709"/>
        <w:jc w:val="both"/>
        <w:rPr>
          <w:rFonts w:ascii="Tahoma" w:eastAsia="Calibri" w:hAnsi="Tahoma" w:cs="Tahoma"/>
          <w:b/>
          <w:i/>
          <w:spacing w:val="-4"/>
          <w:szCs w:val="24"/>
          <w:lang w:val="es-ES"/>
        </w:rPr>
      </w:pPr>
    </w:p>
    <w:bookmarkEnd w:id="6"/>
    <w:p w14:paraId="2C5B6C6A" w14:textId="77777777" w:rsidR="00E07709" w:rsidRPr="00C3147E" w:rsidRDefault="00E07709" w:rsidP="00E07709">
      <w:pPr>
        <w:spacing w:after="0" w:line="240" w:lineRule="auto"/>
        <w:ind w:left="426" w:right="420" w:firstLine="709"/>
        <w:jc w:val="both"/>
        <w:rPr>
          <w:rFonts w:ascii="Tahoma" w:eastAsia="Calibri" w:hAnsi="Tahoma" w:cs="Tahoma"/>
          <w:b/>
          <w:i/>
          <w:szCs w:val="24"/>
          <w:lang w:val="es-ES"/>
        </w:rPr>
      </w:pPr>
      <w:r w:rsidRPr="00C3147E">
        <w:rPr>
          <w:rFonts w:ascii="Tahoma" w:eastAsia="Calibri" w:hAnsi="Tahoma" w:cs="Tahoma"/>
          <w:b/>
          <w:i/>
          <w:szCs w:val="24"/>
          <w:lang w:val="es-ES"/>
        </w:rPr>
        <w:t>1.4 Conclusión: La constatación del deber de información es ineludible</w:t>
      </w:r>
    </w:p>
    <w:p w14:paraId="4A5AF619" w14:textId="77777777" w:rsidR="00E07709" w:rsidRPr="00BA6BAF" w:rsidRDefault="00E07709" w:rsidP="00E07709">
      <w:pPr>
        <w:spacing w:after="0" w:line="240" w:lineRule="auto"/>
        <w:ind w:left="426" w:right="420" w:firstLine="709"/>
        <w:jc w:val="both"/>
        <w:rPr>
          <w:rFonts w:ascii="Tahoma" w:eastAsia="Calibri" w:hAnsi="Tahoma" w:cs="Tahoma"/>
          <w:b/>
          <w:i/>
          <w:szCs w:val="24"/>
          <w:lang w:val="es-ES"/>
        </w:rPr>
      </w:pPr>
    </w:p>
    <w:p w14:paraId="1EA003E3" w14:textId="77777777" w:rsidR="00E07709" w:rsidRPr="00BA6BAF" w:rsidRDefault="00E07709" w:rsidP="00E07709">
      <w:pPr>
        <w:spacing w:after="0" w:line="240" w:lineRule="auto"/>
        <w:ind w:left="426" w:right="420" w:firstLine="1"/>
        <w:jc w:val="both"/>
        <w:rPr>
          <w:rFonts w:ascii="Tahoma" w:eastAsia="Calibri" w:hAnsi="Tahoma" w:cs="Tahoma"/>
          <w:i/>
          <w:szCs w:val="24"/>
          <w:lang w:val="es-ES"/>
        </w:rPr>
      </w:pPr>
      <w:r w:rsidRPr="00BA6BAF">
        <w:rPr>
          <w:rFonts w:ascii="Tahoma" w:eastAsia="Calibri" w:hAnsi="Tahoma" w:cs="Tahoma"/>
          <w:i/>
          <w:szCs w:val="24"/>
          <w:lang w:val="es-ES"/>
        </w:rPr>
        <w:t xml:space="preserve">Según se pudo advertir del anterior recuento, </w:t>
      </w:r>
      <w:r w:rsidRPr="00BA6BAF">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BA6BAF">
        <w:rPr>
          <w:rFonts w:ascii="Tahoma" w:eastAsia="Calibri" w:hAnsi="Tahoma" w:cs="Tahoma"/>
          <w:i/>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BC1D708" w14:textId="77777777" w:rsidR="00E07709" w:rsidRPr="00BA6BAF" w:rsidRDefault="00E07709" w:rsidP="00E07709">
      <w:pPr>
        <w:spacing w:after="0" w:line="240" w:lineRule="auto"/>
        <w:ind w:left="426" w:right="420" w:firstLine="1"/>
        <w:jc w:val="both"/>
        <w:rPr>
          <w:rFonts w:ascii="Tahoma" w:eastAsia="Calibri" w:hAnsi="Tahoma" w:cs="Tahoma"/>
          <w:i/>
          <w:szCs w:val="24"/>
          <w:lang w:val="es-ES"/>
        </w:rPr>
      </w:pPr>
    </w:p>
    <w:p w14:paraId="56633741" w14:textId="77777777" w:rsidR="00E07709" w:rsidRPr="00BA6BAF" w:rsidRDefault="00E07709" w:rsidP="00E07709">
      <w:pPr>
        <w:spacing w:after="0" w:line="240" w:lineRule="auto"/>
        <w:ind w:left="426" w:right="420"/>
        <w:jc w:val="both"/>
        <w:rPr>
          <w:rFonts w:ascii="Tahoma" w:eastAsia="Calibri" w:hAnsi="Tahoma" w:cs="Tahoma"/>
          <w:i/>
          <w:szCs w:val="24"/>
          <w:lang w:val="es-ES"/>
        </w:rPr>
      </w:pPr>
      <w:r w:rsidRPr="00BA6BAF">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374BA170" w14:textId="77777777" w:rsidR="00E07709" w:rsidRPr="00BA6BAF" w:rsidRDefault="00E07709" w:rsidP="00E07709">
      <w:pPr>
        <w:spacing w:after="0" w:line="240" w:lineRule="auto"/>
        <w:ind w:left="426" w:right="420" w:firstLine="709"/>
        <w:jc w:val="both"/>
        <w:rPr>
          <w:rFonts w:ascii="Tahoma" w:eastAsia="Calibri" w:hAnsi="Tahoma" w:cs="Tahoma"/>
          <w:i/>
          <w:szCs w:val="24"/>
          <w:lang w:val="es-ES"/>
        </w:rPr>
      </w:pPr>
    </w:p>
    <w:p w14:paraId="6B7D23F2" w14:textId="77777777" w:rsidR="00E07709" w:rsidRPr="00BA6BAF" w:rsidRDefault="00E07709" w:rsidP="00E07709">
      <w:pPr>
        <w:spacing w:after="0" w:line="240" w:lineRule="auto"/>
        <w:ind w:left="426" w:right="420"/>
        <w:jc w:val="both"/>
        <w:rPr>
          <w:rFonts w:ascii="Tahoma" w:eastAsia="Calibri" w:hAnsi="Tahoma" w:cs="Tahoma"/>
          <w:i/>
          <w:szCs w:val="24"/>
          <w:lang w:val="es-ES"/>
        </w:rPr>
      </w:pPr>
      <w:r w:rsidRPr="00BA6BAF">
        <w:rPr>
          <w:rFonts w:ascii="Tahoma" w:eastAsia="Calibri" w:hAnsi="Tahoma" w:cs="Tahoma"/>
          <w:i/>
          <w:szCs w:val="24"/>
          <w:lang w:val="es-ES"/>
        </w:rPr>
        <w:t xml:space="preserve">Adicionalmente, la Sala no puede pasar por alto la indebida fundamentación con la que </w:t>
      </w:r>
      <w:r w:rsidRPr="00BA6BAF">
        <w:rPr>
          <w:rFonts w:ascii="Tahoma" w:eastAsia="Calibri" w:hAnsi="Tahoma" w:cs="Tahoma"/>
          <w:bCs/>
          <w:i/>
          <w:szCs w:val="24"/>
          <w:lang w:val="es-ES"/>
        </w:rPr>
        <w:t>la Sala Primera de Decisión Laboral del Tribunal de Medellín</w:t>
      </w:r>
      <w:r w:rsidRPr="00BA6BAF">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AD8E816" w14:textId="77777777" w:rsidR="00E07709" w:rsidRPr="00BA6BAF" w:rsidRDefault="00E07709" w:rsidP="00E07709">
      <w:pPr>
        <w:spacing w:after="0" w:line="276" w:lineRule="auto"/>
        <w:ind w:left="708" w:firstLine="709"/>
        <w:jc w:val="both"/>
        <w:rPr>
          <w:rFonts w:ascii="Tahoma" w:eastAsia="Calibri" w:hAnsi="Tahoma" w:cs="Tahoma"/>
          <w:i/>
          <w:spacing w:val="-4"/>
          <w:sz w:val="24"/>
          <w:szCs w:val="24"/>
        </w:rPr>
      </w:pPr>
    </w:p>
    <w:p w14:paraId="2E4C607F" w14:textId="77777777" w:rsidR="00E07709" w:rsidRPr="00BA6BAF" w:rsidRDefault="00E07709" w:rsidP="00E07709">
      <w:pPr>
        <w:spacing w:after="0" w:line="276" w:lineRule="auto"/>
        <w:ind w:firstLine="644"/>
        <w:jc w:val="both"/>
        <w:rPr>
          <w:rFonts w:ascii="Tahoma" w:eastAsia="Calibri" w:hAnsi="Tahoma" w:cs="Tahoma"/>
          <w:spacing w:val="-4"/>
          <w:sz w:val="24"/>
          <w:szCs w:val="24"/>
        </w:rPr>
      </w:pPr>
      <w:r w:rsidRPr="00BA6BAF">
        <w:rPr>
          <w:rFonts w:ascii="Tahoma" w:eastAsia="Calibri" w:hAnsi="Tahoma" w:cs="Tahoma"/>
          <w:spacing w:val="-4"/>
          <w:sz w:val="24"/>
          <w:szCs w:val="24"/>
        </w:rPr>
        <w:t>Con lo dicho precedentemente queda resuelto el primer problema jurídico.</w:t>
      </w:r>
    </w:p>
    <w:p w14:paraId="431EAD12" w14:textId="77777777" w:rsidR="00E07709" w:rsidRPr="00BA6BAF" w:rsidRDefault="00E07709" w:rsidP="00E07709">
      <w:pPr>
        <w:spacing w:after="0" w:line="276" w:lineRule="auto"/>
        <w:ind w:firstLine="644"/>
        <w:jc w:val="both"/>
        <w:rPr>
          <w:rFonts w:ascii="Tahoma" w:eastAsia="Calibri" w:hAnsi="Tahoma" w:cs="Tahoma"/>
          <w:spacing w:val="-4"/>
          <w:sz w:val="24"/>
          <w:szCs w:val="24"/>
        </w:rPr>
      </w:pPr>
    </w:p>
    <w:p w14:paraId="0AE26994" w14:textId="77777777" w:rsidR="00E07709" w:rsidRPr="00BA6BAF" w:rsidRDefault="00E07709" w:rsidP="00E07709">
      <w:pPr>
        <w:numPr>
          <w:ilvl w:val="1"/>
          <w:numId w:val="16"/>
        </w:numPr>
        <w:spacing w:after="0" w:line="276" w:lineRule="auto"/>
        <w:ind w:left="0" w:firstLine="709"/>
        <w:contextualSpacing/>
        <w:jc w:val="both"/>
        <w:rPr>
          <w:rFonts w:ascii="Tahoma" w:eastAsia="Times New Roman" w:hAnsi="Tahoma" w:cs="Tahoma"/>
          <w:b/>
          <w:iCs/>
          <w:spacing w:val="-4"/>
          <w:sz w:val="24"/>
          <w:szCs w:val="24"/>
          <w:lang w:eastAsia="es-ES"/>
        </w:rPr>
      </w:pPr>
      <w:r w:rsidRPr="00BA6BAF">
        <w:rPr>
          <w:rFonts w:ascii="Tahoma" w:eastAsia="Times New Roman" w:hAnsi="Tahoma" w:cs="Tahoma"/>
          <w:b/>
          <w:iCs/>
          <w:spacing w:val="-4"/>
          <w:sz w:val="24"/>
          <w:szCs w:val="24"/>
          <w:lang w:eastAsia="es-ES"/>
        </w:rPr>
        <w:t xml:space="preserve">“El simple consentimiento vertido en el formulario de afiliación es insuficiente – Necesidad de un consentimiento informado” </w:t>
      </w:r>
      <w:r w:rsidRPr="00BA6BAF">
        <w:rPr>
          <w:rFonts w:ascii="Tahoma" w:eastAsia="Times New Roman" w:hAnsi="Tahoma" w:cs="Tahoma"/>
          <w:b/>
          <w:iCs/>
          <w:spacing w:val="-4"/>
          <w:sz w:val="24"/>
          <w:szCs w:val="24"/>
          <w:vertAlign w:val="superscript"/>
          <w:lang w:eastAsia="es-ES"/>
        </w:rPr>
        <w:footnoteReference w:id="3"/>
      </w:r>
      <w:r w:rsidRPr="00BA6BAF">
        <w:rPr>
          <w:rFonts w:ascii="Tahoma" w:eastAsia="Times New Roman" w:hAnsi="Tahoma" w:cs="Tahoma"/>
          <w:b/>
          <w:iCs/>
          <w:spacing w:val="-4"/>
          <w:sz w:val="24"/>
          <w:szCs w:val="24"/>
          <w:lang w:eastAsia="es-ES"/>
        </w:rPr>
        <w:t xml:space="preserve"> </w:t>
      </w:r>
    </w:p>
    <w:p w14:paraId="2AF904AB"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2E34ECEA"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rPr>
        <w:t xml:space="preserve">El segundo problema jurídico relativo al valor probatorio de los formularios de afiliación fue abordado en la sentencia a la que venimos haciendo referencia, en el sentido de </w:t>
      </w:r>
      <w:r w:rsidRPr="00760ADF">
        <w:rPr>
          <w:rFonts w:ascii="Tahoma" w:eastAsia="Tahoma" w:hAnsi="Tahoma" w:cs="Tahoma"/>
          <w:sz w:val="24"/>
          <w:szCs w:val="24"/>
        </w:rPr>
        <w:lastRenderedPageBreak/>
        <w:t xml:space="preserve">que los formularios de afiliación a lo sumo acreditan un consentimiento </w:t>
      </w:r>
      <w:r w:rsidRPr="00760ADF">
        <w:rPr>
          <w:rFonts w:ascii="Tahoma" w:eastAsia="Tahoma" w:hAnsi="Tahoma" w:cs="Tahoma"/>
          <w:b/>
          <w:bCs/>
          <w:sz w:val="24"/>
          <w:szCs w:val="24"/>
        </w:rPr>
        <w:t>pero no informado</w:t>
      </w:r>
      <w:r w:rsidRPr="00760ADF">
        <w:rPr>
          <w:rFonts w:ascii="Tahoma" w:eastAsia="Tahoma" w:hAnsi="Tahoma" w:cs="Tahoma"/>
          <w:sz w:val="24"/>
          <w:szCs w:val="24"/>
        </w:rPr>
        <w:t xml:space="preserve">, tal como se expresa a continuación: </w:t>
      </w:r>
    </w:p>
    <w:p w14:paraId="3F7189DA"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01C2368F" w14:textId="77777777" w:rsidR="00E07709" w:rsidRPr="00BA6BAF" w:rsidRDefault="00E07709" w:rsidP="00E07709">
      <w:pPr>
        <w:spacing w:after="0" w:line="240" w:lineRule="auto"/>
        <w:ind w:left="426" w:right="420" w:firstLine="1"/>
        <w:jc w:val="both"/>
        <w:rPr>
          <w:rFonts w:ascii="Tahoma" w:eastAsia="Calibri" w:hAnsi="Tahoma" w:cs="Tahoma"/>
          <w:i/>
          <w:szCs w:val="24"/>
          <w:lang w:val="es-ES"/>
        </w:rPr>
      </w:pPr>
      <w:r w:rsidRPr="00BA6BAF">
        <w:rPr>
          <w:rFonts w:ascii="Tahoma" w:eastAsia="Calibri" w:hAnsi="Tahoma" w:cs="Tahoma"/>
          <w:i/>
          <w:szCs w:val="24"/>
          <w:lang w:val="es-ES"/>
        </w:rPr>
        <w:t xml:space="preserve">“Para el Tribunal el consentimiento informado no es predicable del acto jurídico de traslado, pues basta la consignación en el formulario de que la afiliación se hizo de manera libre y voluntaria. </w:t>
      </w:r>
    </w:p>
    <w:p w14:paraId="12B3AE92" w14:textId="77777777" w:rsidR="00E07709" w:rsidRPr="00BA6BAF" w:rsidRDefault="00E07709" w:rsidP="00E07709">
      <w:pPr>
        <w:spacing w:after="0" w:line="240" w:lineRule="auto"/>
        <w:ind w:left="426" w:right="420" w:firstLine="1"/>
        <w:jc w:val="both"/>
        <w:rPr>
          <w:rFonts w:ascii="Tahoma" w:eastAsia="Calibri" w:hAnsi="Tahoma" w:cs="Tahoma"/>
          <w:i/>
          <w:szCs w:val="24"/>
          <w:lang w:val="es-ES"/>
        </w:rPr>
      </w:pPr>
    </w:p>
    <w:p w14:paraId="123CC760" w14:textId="77777777" w:rsidR="00E07709" w:rsidRPr="00BA6BAF" w:rsidRDefault="00E07709" w:rsidP="00E07709">
      <w:pPr>
        <w:spacing w:after="0" w:line="240" w:lineRule="auto"/>
        <w:ind w:left="426" w:right="420" w:firstLine="1"/>
        <w:jc w:val="both"/>
        <w:rPr>
          <w:rFonts w:ascii="Tahoma" w:eastAsia="Calibri" w:hAnsi="Tahoma" w:cs="Tahoma"/>
          <w:i/>
          <w:szCs w:val="24"/>
          <w:lang w:val="es-ES"/>
        </w:rPr>
      </w:pPr>
      <w:r w:rsidRPr="00BA6BAF">
        <w:rPr>
          <w:rFonts w:ascii="Tahoma" w:eastAsia="Calibri" w:hAnsi="Tahoma" w:cs="Tahoma"/>
          <w:i/>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0B9580F" w14:textId="77777777" w:rsidR="00E07709" w:rsidRPr="00BA6BAF" w:rsidRDefault="00E07709" w:rsidP="00E07709">
      <w:pPr>
        <w:spacing w:after="0" w:line="240" w:lineRule="auto"/>
        <w:ind w:left="426" w:right="420" w:firstLine="1"/>
        <w:jc w:val="both"/>
        <w:rPr>
          <w:rFonts w:ascii="Tahoma" w:eastAsia="Calibri" w:hAnsi="Tahoma" w:cs="Tahoma"/>
          <w:i/>
          <w:szCs w:val="24"/>
          <w:lang w:val="es-ES"/>
        </w:rPr>
      </w:pPr>
    </w:p>
    <w:p w14:paraId="21741B68" w14:textId="77777777" w:rsidR="00E07709" w:rsidRPr="00BA6BAF" w:rsidRDefault="00E07709" w:rsidP="00E07709">
      <w:pPr>
        <w:spacing w:after="0" w:line="240" w:lineRule="auto"/>
        <w:ind w:left="426" w:right="420" w:firstLine="1"/>
        <w:jc w:val="both"/>
        <w:rPr>
          <w:rFonts w:ascii="Tahoma" w:eastAsia="Calibri" w:hAnsi="Tahoma" w:cs="Tahoma"/>
          <w:i/>
          <w:szCs w:val="24"/>
          <w:lang w:val="es-ES"/>
        </w:rPr>
      </w:pPr>
      <w:r w:rsidRPr="00BA6BAF">
        <w:rPr>
          <w:rFonts w:ascii="Tahoma" w:eastAsia="Calibri" w:hAnsi="Tahoma" w:cs="Tahoma"/>
          <w:i/>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E4C2418" w14:textId="77777777" w:rsidR="00E07709" w:rsidRPr="00BA6BAF" w:rsidRDefault="00E07709" w:rsidP="00E07709">
      <w:pPr>
        <w:spacing w:after="0" w:line="240" w:lineRule="auto"/>
        <w:ind w:left="426" w:right="420" w:firstLine="1"/>
        <w:jc w:val="both"/>
        <w:rPr>
          <w:rFonts w:ascii="Tahoma" w:eastAsia="Calibri" w:hAnsi="Tahoma" w:cs="Tahoma"/>
          <w:i/>
          <w:szCs w:val="24"/>
          <w:lang w:val="es-ES"/>
        </w:rPr>
      </w:pPr>
    </w:p>
    <w:p w14:paraId="4A119937" w14:textId="77777777" w:rsidR="00E07709" w:rsidRPr="00BA6BAF" w:rsidRDefault="00E07709" w:rsidP="00E07709">
      <w:pPr>
        <w:spacing w:after="0" w:line="240" w:lineRule="auto"/>
        <w:ind w:left="426" w:right="420" w:firstLine="1"/>
        <w:jc w:val="both"/>
        <w:rPr>
          <w:rFonts w:ascii="Tahoma" w:eastAsia="Calibri" w:hAnsi="Tahoma" w:cs="Tahoma"/>
          <w:i/>
          <w:szCs w:val="24"/>
          <w:lang w:val="es-ES"/>
        </w:rPr>
      </w:pPr>
      <w:r w:rsidRPr="00BA6BAF">
        <w:rPr>
          <w:rFonts w:ascii="Tahoma" w:eastAsia="Calibri" w:hAnsi="Tahoma" w:cs="Tahoma"/>
          <w:i/>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02FAD6C"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601CC4ED" w14:textId="77777777" w:rsidR="00E07709" w:rsidRPr="00760ADF" w:rsidRDefault="00E07709" w:rsidP="00E07709">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760ADF">
        <w:rPr>
          <w:rFonts w:ascii="Tahoma" w:eastAsia="Tahoma" w:hAnsi="Tahoma" w:cs="Tahoma"/>
          <w:sz w:val="24"/>
          <w:szCs w:val="24"/>
          <w:lang w:val="es"/>
        </w:rPr>
        <w:t>Justicia</w:t>
      </w:r>
      <w:r w:rsidRPr="00760ADF">
        <w:rPr>
          <w:rFonts w:ascii="Tahoma" w:eastAsia="Tahoma" w:hAnsi="Tahoma" w:cs="Tahoma"/>
          <w:sz w:val="24"/>
          <w:szCs w:val="24"/>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4ABB96E2"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i/>
          <w:iCs/>
          <w:sz w:val="24"/>
          <w:szCs w:val="24"/>
        </w:rPr>
        <w:t xml:space="preserve"> </w:t>
      </w:r>
    </w:p>
    <w:p w14:paraId="19982D54" w14:textId="77777777" w:rsidR="00E07709" w:rsidRPr="00BA6BAF" w:rsidRDefault="00E07709" w:rsidP="00E07709">
      <w:pPr>
        <w:spacing w:after="0" w:line="240" w:lineRule="auto"/>
        <w:ind w:left="426" w:right="420"/>
        <w:jc w:val="both"/>
        <w:rPr>
          <w:rFonts w:ascii="Tahoma" w:eastAsia="Calibri" w:hAnsi="Tahoma" w:cs="Tahoma"/>
          <w:i/>
          <w:szCs w:val="24"/>
          <w:lang w:val="es-ES"/>
        </w:rPr>
      </w:pPr>
      <w:r w:rsidRPr="00BA6BAF">
        <w:rPr>
          <w:rFonts w:ascii="Tahoma" w:eastAsia="Calibri" w:hAnsi="Tahoma" w:cs="Tahoma"/>
          <w:i/>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E0F9F17" w14:textId="77777777" w:rsidR="00E07709" w:rsidRPr="00BA6BAF" w:rsidRDefault="00E07709" w:rsidP="00E07709">
      <w:pPr>
        <w:spacing w:after="0" w:line="240" w:lineRule="auto"/>
        <w:ind w:left="426" w:right="420" w:firstLine="708"/>
        <w:jc w:val="both"/>
        <w:rPr>
          <w:rFonts w:ascii="Tahoma" w:eastAsia="Calibri" w:hAnsi="Tahoma" w:cs="Tahoma"/>
          <w:b/>
          <w:i/>
          <w:szCs w:val="24"/>
          <w:lang w:val="es-ES"/>
        </w:rPr>
      </w:pPr>
    </w:p>
    <w:p w14:paraId="385742AC" w14:textId="77777777" w:rsidR="00E07709" w:rsidRPr="00BA6BAF" w:rsidRDefault="00E07709" w:rsidP="00E07709">
      <w:pPr>
        <w:tabs>
          <w:tab w:val="left" w:pos="709"/>
        </w:tabs>
        <w:spacing w:after="0" w:line="240" w:lineRule="auto"/>
        <w:ind w:left="426" w:right="420"/>
        <w:jc w:val="both"/>
        <w:rPr>
          <w:rFonts w:ascii="Tahoma" w:eastAsia="Calibri" w:hAnsi="Tahoma" w:cs="Tahoma"/>
          <w:i/>
          <w:szCs w:val="24"/>
          <w:lang w:val="es-ES"/>
        </w:rPr>
      </w:pPr>
      <w:r w:rsidRPr="00BA6BAF">
        <w:rPr>
          <w:rFonts w:ascii="Tahoma" w:eastAsia="Calibri" w:hAnsi="Tahoma" w:cs="Tahoma"/>
          <w:i/>
          <w:szCs w:val="24"/>
          <w:lang w:val="es-ES"/>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w:t>
      </w:r>
      <w:r w:rsidRPr="00BA6BAF">
        <w:rPr>
          <w:rFonts w:ascii="Tahoma" w:eastAsia="Calibri" w:hAnsi="Tahoma" w:cs="Tahoma"/>
          <w:i/>
          <w:szCs w:val="24"/>
          <w:lang w:val="es-ES"/>
        </w:rPr>
        <w:lastRenderedPageBreak/>
        <w:t>estén pensionados o hayan cumplido los requisitos,  así como el literal b) del precepto 13  ibídem que trata sobre la selección libre y voluntaria de régimen”.</w:t>
      </w:r>
    </w:p>
    <w:p w14:paraId="06A58A25"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17B14FC3" w14:textId="77777777" w:rsidR="00E07709" w:rsidRPr="00760ADF" w:rsidRDefault="00E07709" w:rsidP="00E07709">
      <w:pPr>
        <w:spacing w:after="0" w:line="276" w:lineRule="auto"/>
        <w:ind w:firstLine="284"/>
        <w:jc w:val="both"/>
        <w:rPr>
          <w:rFonts w:ascii="Tahoma" w:hAnsi="Tahoma" w:cs="Tahoma"/>
          <w:sz w:val="24"/>
          <w:szCs w:val="24"/>
        </w:rPr>
      </w:pPr>
      <w:r w:rsidRPr="00760ADF">
        <w:rPr>
          <w:rFonts w:ascii="Tahoma" w:eastAsia="Tahoma" w:hAnsi="Tahoma" w:cs="Tahoma"/>
          <w:sz w:val="24"/>
          <w:szCs w:val="24"/>
          <w:lang w:val="es"/>
        </w:rPr>
        <w:t xml:space="preserve">Igual cosa se ha predicado de las </w:t>
      </w:r>
      <w:proofErr w:type="spellStart"/>
      <w:r w:rsidRPr="00760ADF">
        <w:rPr>
          <w:rFonts w:ascii="Tahoma" w:eastAsia="Tahoma" w:hAnsi="Tahoma" w:cs="Tahoma"/>
          <w:sz w:val="24"/>
          <w:szCs w:val="24"/>
          <w:lang w:val="es"/>
        </w:rPr>
        <w:t>reasesorías</w:t>
      </w:r>
      <w:proofErr w:type="spellEnd"/>
      <w:r w:rsidRPr="00760ADF">
        <w:rPr>
          <w:rFonts w:ascii="Tahoma" w:eastAsia="Tahoma" w:hAnsi="Tahoma" w:cs="Tahoma"/>
          <w:sz w:val="24"/>
          <w:szCs w:val="24"/>
          <w:lang w:val="es"/>
        </w:rPr>
        <w:t xml:space="preserve"> posteriores dadas al interior de las AFP, las cuales tampoco convalidan el traslado, como quedó dicho en la citada </w:t>
      </w:r>
      <w:r w:rsidRPr="00760ADF">
        <w:rPr>
          <w:rFonts w:ascii="Tahoma" w:eastAsia="Tahoma" w:hAnsi="Tahoma" w:cs="Tahoma"/>
          <w:sz w:val="24"/>
          <w:szCs w:val="24"/>
        </w:rPr>
        <w:t xml:space="preserve">sentencia del 8 de mayo de 2019SL 1688-2019, así: </w:t>
      </w:r>
    </w:p>
    <w:p w14:paraId="084DA6AA"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lang w:val="es"/>
        </w:rPr>
        <w:t xml:space="preserve">  </w:t>
      </w:r>
    </w:p>
    <w:p w14:paraId="25FF6B6D" w14:textId="77777777" w:rsidR="00E07709" w:rsidRPr="00F303BA" w:rsidRDefault="00E07709" w:rsidP="00E07709">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 xml:space="preserve">“Ahora, si bien la AFP brindó a la actora una </w:t>
      </w:r>
      <w:proofErr w:type="spellStart"/>
      <w:r w:rsidRPr="00F303BA">
        <w:rPr>
          <w:rFonts w:ascii="Tahoma" w:eastAsia="Calibri" w:hAnsi="Tahoma" w:cs="Tahoma"/>
          <w:i/>
          <w:szCs w:val="24"/>
          <w:lang w:val="es-ES"/>
        </w:rPr>
        <w:t>reasesoría</w:t>
      </w:r>
      <w:proofErr w:type="spellEnd"/>
      <w:r w:rsidRPr="00F303BA">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2C8F9C1" w14:textId="77777777" w:rsidR="00E07709" w:rsidRPr="00F303BA" w:rsidRDefault="00E07709" w:rsidP="00E07709">
      <w:pPr>
        <w:spacing w:after="0" w:line="240" w:lineRule="auto"/>
        <w:ind w:left="426" w:right="420" w:firstLine="709"/>
        <w:jc w:val="both"/>
        <w:rPr>
          <w:rFonts w:ascii="Tahoma" w:eastAsia="Arial Narrow" w:hAnsi="Tahoma" w:cs="Tahoma"/>
          <w:i/>
          <w:iCs/>
          <w:szCs w:val="24"/>
          <w:lang w:val="es-ES"/>
        </w:rPr>
      </w:pPr>
      <w:r w:rsidRPr="00F303BA">
        <w:rPr>
          <w:rFonts w:ascii="Tahoma" w:eastAsia="Arial Narrow" w:hAnsi="Tahoma" w:cs="Tahoma"/>
          <w:i/>
          <w:iCs/>
          <w:szCs w:val="24"/>
          <w:lang w:val="es-ES"/>
        </w:rPr>
        <w:t xml:space="preserve"> </w:t>
      </w:r>
    </w:p>
    <w:p w14:paraId="0322540F" w14:textId="77777777" w:rsidR="00E07709" w:rsidRPr="00F303BA" w:rsidRDefault="00E07709" w:rsidP="00E07709">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F303BA">
        <w:rPr>
          <w:rFonts w:ascii="Tahoma" w:eastAsia="Calibri" w:hAnsi="Tahoma" w:cs="Tahoma"/>
          <w:i/>
          <w:szCs w:val="24"/>
          <w:lang w:val="es-ES"/>
        </w:rPr>
        <w:t>reasesoría</w:t>
      </w:r>
      <w:proofErr w:type="spellEnd"/>
      <w:r w:rsidRPr="00F303BA">
        <w:rPr>
          <w:rFonts w:ascii="Tahoma" w:eastAsia="Calibri" w:hAnsi="Tahoma" w:cs="Tahoma"/>
          <w:i/>
          <w:szCs w:val="24"/>
          <w:lang w:val="es-ES"/>
        </w:rPr>
        <w:t>, de todas formas ya había perdido la transición.</w:t>
      </w:r>
    </w:p>
    <w:p w14:paraId="56FF68FD" w14:textId="77777777" w:rsidR="00E07709" w:rsidRPr="00F303BA" w:rsidRDefault="00E07709" w:rsidP="00E07709">
      <w:pPr>
        <w:spacing w:after="0" w:line="240" w:lineRule="auto"/>
        <w:ind w:left="426" w:right="420" w:firstLine="709"/>
        <w:jc w:val="both"/>
        <w:rPr>
          <w:rFonts w:ascii="Tahoma" w:eastAsia="Arial Narrow" w:hAnsi="Tahoma" w:cs="Tahoma"/>
          <w:i/>
          <w:iCs/>
          <w:szCs w:val="24"/>
          <w:lang w:val="es-ES"/>
        </w:rPr>
      </w:pPr>
      <w:r w:rsidRPr="00F303BA">
        <w:rPr>
          <w:rFonts w:ascii="Tahoma" w:eastAsia="Arial Narrow" w:hAnsi="Tahoma" w:cs="Tahoma"/>
          <w:i/>
          <w:iCs/>
          <w:szCs w:val="24"/>
          <w:lang w:val="es-ES"/>
        </w:rPr>
        <w:t xml:space="preserve"> </w:t>
      </w:r>
    </w:p>
    <w:p w14:paraId="1F6B8BD4" w14:textId="77777777" w:rsidR="00E07709" w:rsidRPr="00F303BA" w:rsidRDefault="00E07709" w:rsidP="00E07709">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BE00D4B" w14:textId="77777777" w:rsidR="00E07709" w:rsidRPr="00F303BA" w:rsidRDefault="00E07709" w:rsidP="00E07709">
      <w:pPr>
        <w:spacing w:after="0" w:line="240" w:lineRule="auto"/>
        <w:ind w:left="426" w:right="420" w:firstLine="709"/>
        <w:jc w:val="both"/>
        <w:rPr>
          <w:rFonts w:ascii="Tahoma" w:eastAsia="Arial Narrow" w:hAnsi="Tahoma" w:cs="Tahoma"/>
          <w:i/>
          <w:iCs/>
          <w:szCs w:val="24"/>
          <w:lang w:val="es-ES"/>
        </w:rPr>
      </w:pPr>
      <w:r w:rsidRPr="00F303BA">
        <w:rPr>
          <w:rFonts w:ascii="Tahoma" w:eastAsia="Arial Narrow" w:hAnsi="Tahoma" w:cs="Tahoma"/>
          <w:i/>
          <w:iCs/>
          <w:szCs w:val="24"/>
          <w:lang w:val="es-ES"/>
        </w:rPr>
        <w:t xml:space="preserve"> </w:t>
      </w:r>
    </w:p>
    <w:p w14:paraId="5D6AE8CF" w14:textId="77777777" w:rsidR="00E07709" w:rsidRPr="00F303BA" w:rsidRDefault="00E07709" w:rsidP="00E07709">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 xml:space="preserve">Por otro lado, no es de recibo el planteo de Protección S.A., cuando sostiene que una vez realizó la </w:t>
      </w:r>
      <w:proofErr w:type="spellStart"/>
      <w:r w:rsidRPr="00F303BA">
        <w:rPr>
          <w:rFonts w:ascii="Tahoma" w:eastAsia="Calibri" w:hAnsi="Tahoma" w:cs="Tahoma"/>
          <w:i/>
          <w:szCs w:val="24"/>
          <w:lang w:val="es-ES"/>
        </w:rPr>
        <w:t>reasesoría</w:t>
      </w:r>
      <w:proofErr w:type="spellEnd"/>
      <w:r w:rsidRPr="00F303BA">
        <w:rPr>
          <w:rFonts w:ascii="Tahoma" w:eastAsia="Calibri" w:hAnsi="Tahoma" w:cs="Tahoma"/>
          <w:i/>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6972430F"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5F838BEF" w14:textId="77777777" w:rsidR="00E07709" w:rsidRPr="000255F5" w:rsidRDefault="00E07709" w:rsidP="00E07709">
      <w:pPr>
        <w:numPr>
          <w:ilvl w:val="1"/>
          <w:numId w:val="16"/>
        </w:numPr>
        <w:spacing w:after="0" w:line="276" w:lineRule="auto"/>
        <w:ind w:left="0" w:firstLine="709"/>
        <w:contextualSpacing/>
        <w:jc w:val="both"/>
        <w:rPr>
          <w:rFonts w:ascii="Tahoma" w:eastAsia="Times New Roman" w:hAnsi="Tahoma" w:cs="Tahoma"/>
          <w:b/>
          <w:iCs/>
          <w:spacing w:val="-4"/>
          <w:sz w:val="24"/>
          <w:szCs w:val="24"/>
          <w:lang w:eastAsia="es-ES"/>
        </w:rPr>
      </w:pPr>
      <w:r w:rsidRPr="000255F5">
        <w:rPr>
          <w:rFonts w:ascii="Tahoma" w:eastAsia="Times New Roman" w:hAnsi="Tahoma" w:cs="Tahoma"/>
          <w:b/>
          <w:iCs/>
          <w:spacing w:val="-4"/>
          <w:sz w:val="24"/>
          <w:szCs w:val="24"/>
          <w:lang w:eastAsia="es-ES"/>
        </w:rPr>
        <w:t>“De la carga de la prueba – Inversión a favor del afiliado”</w:t>
      </w:r>
      <w:r w:rsidRPr="000255F5">
        <w:rPr>
          <w:rFonts w:ascii="Tahoma" w:eastAsia="Times New Roman" w:hAnsi="Tahoma" w:cs="Tahoma"/>
          <w:b/>
          <w:iCs/>
          <w:spacing w:val="-4"/>
          <w:vertAlign w:val="superscript"/>
          <w:lang w:eastAsia="es-ES"/>
        </w:rPr>
        <w:footnoteReference w:id="4"/>
      </w:r>
    </w:p>
    <w:p w14:paraId="549C48D5" w14:textId="77777777" w:rsidR="00E07709" w:rsidRPr="00760ADF" w:rsidRDefault="00E07709" w:rsidP="00E07709">
      <w:pPr>
        <w:spacing w:after="0" w:line="276" w:lineRule="auto"/>
        <w:ind w:firstLine="708"/>
        <w:jc w:val="both"/>
        <w:rPr>
          <w:rFonts w:ascii="Tahoma" w:hAnsi="Tahoma" w:cs="Tahoma"/>
          <w:sz w:val="24"/>
          <w:szCs w:val="24"/>
        </w:rPr>
      </w:pPr>
      <w:r w:rsidRPr="00760ADF">
        <w:rPr>
          <w:rFonts w:ascii="Tahoma" w:eastAsia="Tahoma" w:hAnsi="Tahoma" w:cs="Tahoma"/>
          <w:b/>
          <w:bCs/>
          <w:sz w:val="24"/>
          <w:szCs w:val="24"/>
        </w:rPr>
        <w:t xml:space="preserve"> </w:t>
      </w:r>
    </w:p>
    <w:p w14:paraId="0AA2FAA2" w14:textId="77777777" w:rsidR="00E07709" w:rsidRPr="00760ADF" w:rsidRDefault="00E07709" w:rsidP="00E07709">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El tercer problema jurídico relativo a la carga de la prueba en los procesos de ineficacia de traslado, también se resolvió por la Corte Suprema de Justicia desde la sentencia hito, en la que se expresó que de conformidad al artículo 1604 del Código Civil </w:t>
      </w:r>
      <w:r>
        <w:rPr>
          <w:rFonts w:ascii="Tahoma" w:eastAsia="Tahoma" w:hAnsi="Tahoma" w:cs="Tahoma"/>
          <w:sz w:val="24"/>
          <w:szCs w:val="24"/>
        </w:rPr>
        <w:t>“</w:t>
      </w:r>
      <w:r w:rsidRPr="000255F5">
        <w:rPr>
          <w:rFonts w:ascii="Tahoma" w:eastAsia="Tahoma" w:hAnsi="Tahoma" w:cs="Tahoma"/>
          <w:i/>
          <w:iCs/>
          <w:szCs w:val="24"/>
        </w:rPr>
        <w:t>la prueba de la diligencia o cuidado incumbe al que ha debido emplearlo</w:t>
      </w:r>
      <w:r w:rsidRPr="00760ADF">
        <w:rPr>
          <w:rFonts w:ascii="Tahoma" w:eastAsia="Tahoma" w:hAnsi="Tahoma" w:cs="Tahoma"/>
          <w:i/>
          <w:iCs/>
          <w:sz w:val="24"/>
          <w:szCs w:val="24"/>
        </w:rPr>
        <w:t>”</w:t>
      </w:r>
      <w:r w:rsidRPr="00760ADF">
        <w:rPr>
          <w:rFonts w:ascii="Tahoma" w:eastAsia="Tahoma" w:hAnsi="Tahoma" w:cs="Tahoma"/>
          <w:sz w:val="24"/>
          <w:szCs w:val="24"/>
        </w:rPr>
        <w:t xml:space="preserve"> lo que quiere decir que la carga de la prueba recae en el fondo de pensiones. Dicha postura se ha mantenido invariable, y se reiteró de manera más contundente en la citada sentencia, así: </w:t>
      </w:r>
    </w:p>
    <w:p w14:paraId="2975D7DE" w14:textId="77777777" w:rsidR="00E07709" w:rsidRPr="00760ADF" w:rsidRDefault="00E07709" w:rsidP="00E07709">
      <w:pPr>
        <w:spacing w:after="0" w:line="276" w:lineRule="auto"/>
        <w:ind w:firstLine="708"/>
        <w:jc w:val="both"/>
        <w:rPr>
          <w:rFonts w:ascii="Tahoma" w:hAnsi="Tahoma" w:cs="Tahoma"/>
          <w:sz w:val="24"/>
          <w:szCs w:val="24"/>
        </w:rPr>
      </w:pPr>
      <w:r w:rsidRPr="00760ADF">
        <w:rPr>
          <w:rFonts w:ascii="Tahoma" w:eastAsia="Tahoma" w:hAnsi="Tahoma" w:cs="Tahoma"/>
          <w:sz w:val="24"/>
          <w:szCs w:val="24"/>
        </w:rPr>
        <w:t xml:space="preserve"> </w:t>
      </w:r>
    </w:p>
    <w:p w14:paraId="28E73046" w14:textId="77777777" w:rsidR="00E07709" w:rsidRPr="004E5C71" w:rsidRDefault="00E07709" w:rsidP="00E07709">
      <w:pPr>
        <w:spacing w:after="0" w:line="240" w:lineRule="auto"/>
        <w:ind w:left="426" w:right="420" w:firstLine="1"/>
        <w:jc w:val="both"/>
        <w:rPr>
          <w:rFonts w:ascii="Tahoma" w:eastAsia="Calibri" w:hAnsi="Tahoma" w:cs="Tahoma"/>
          <w:i/>
          <w:lang w:val="es-ES"/>
        </w:rPr>
      </w:pPr>
      <w:r w:rsidRPr="004E5C71">
        <w:rPr>
          <w:rFonts w:ascii="Tahoma" w:eastAsia="Calibri" w:hAnsi="Tahoma" w:cs="Tahoma"/>
          <w:lang w:val="es-ES"/>
        </w:rPr>
        <w:t>“</w:t>
      </w:r>
      <w:r w:rsidRPr="004E5C71">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833B1FD" w14:textId="77777777" w:rsidR="00E07709" w:rsidRPr="004E5C71" w:rsidRDefault="00E07709" w:rsidP="00E07709">
      <w:pPr>
        <w:spacing w:after="0" w:line="240" w:lineRule="auto"/>
        <w:ind w:left="426" w:right="420" w:firstLine="1"/>
        <w:jc w:val="both"/>
        <w:rPr>
          <w:rFonts w:ascii="Tahoma" w:eastAsia="Calibri" w:hAnsi="Tahoma" w:cs="Tahoma"/>
          <w:i/>
          <w:lang w:val="es-ES"/>
        </w:rPr>
      </w:pPr>
    </w:p>
    <w:p w14:paraId="02401879" w14:textId="77777777" w:rsidR="00E07709" w:rsidRPr="004E5C71" w:rsidRDefault="00E07709" w:rsidP="00E07709">
      <w:pPr>
        <w:spacing w:after="0" w:line="240" w:lineRule="auto"/>
        <w:ind w:left="426" w:right="420" w:firstLine="1"/>
        <w:jc w:val="both"/>
        <w:rPr>
          <w:rFonts w:ascii="Tahoma" w:eastAsia="Calibri" w:hAnsi="Tahoma" w:cs="Tahoma"/>
          <w:i/>
          <w:lang w:val="es-ES"/>
        </w:rPr>
      </w:pPr>
      <w:r w:rsidRPr="004E5C71">
        <w:rPr>
          <w:rFonts w:ascii="Tahoma" w:eastAsia="Calibri" w:hAnsi="Tahoma" w:cs="Tahoma"/>
          <w:i/>
          <w:lang w:val="es-ES"/>
        </w:rPr>
        <w:lastRenderedPageBreak/>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FF77A19" w14:textId="77777777" w:rsidR="00E07709" w:rsidRPr="004E5C71" w:rsidRDefault="00E07709" w:rsidP="00E07709">
      <w:pPr>
        <w:spacing w:after="0" w:line="240" w:lineRule="auto"/>
        <w:ind w:left="426" w:right="420" w:firstLine="1"/>
        <w:jc w:val="both"/>
        <w:rPr>
          <w:rFonts w:ascii="Tahoma" w:eastAsia="Calibri" w:hAnsi="Tahoma" w:cs="Tahoma"/>
          <w:i/>
          <w:lang w:val="es-ES"/>
        </w:rPr>
      </w:pPr>
    </w:p>
    <w:p w14:paraId="04140E5E" w14:textId="77777777" w:rsidR="00E07709" w:rsidRPr="004E5C71" w:rsidRDefault="00E07709" w:rsidP="00E07709">
      <w:pPr>
        <w:spacing w:after="0" w:line="240" w:lineRule="auto"/>
        <w:ind w:left="426" w:right="420" w:firstLine="1"/>
        <w:jc w:val="both"/>
        <w:rPr>
          <w:rFonts w:ascii="Tahoma" w:eastAsia="Calibri" w:hAnsi="Tahoma" w:cs="Tahoma"/>
          <w:i/>
          <w:lang w:val="es-ES"/>
        </w:rPr>
      </w:pPr>
      <w:r w:rsidRPr="004E5C71">
        <w:rPr>
          <w:rFonts w:ascii="Tahoma" w:eastAsia="Calibri" w:hAnsi="Tahoma" w:cs="Tahoma"/>
          <w:i/>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077EB51" w14:textId="77777777" w:rsidR="00E07709" w:rsidRPr="004E5C71" w:rsidRDefault="00E07709" w:rsidP="00E07709">
      <w:pPr>
        <w:spacing w:after="0" w:line="240" w:lineRule="auto"/>
        <w:ind w:left="426" w:right="420" w:firstLine="1"/>
        <w:jc w:val="both"/>
        <w:rPr>
          <w:rFonts w:ascii="Tahoma" w:eastAsia="Calibri" w:hAnsi="Tahoma" w:cs="Tahoma"/>
          <w:i/>
          <w:lang w:val="es-ES"/>
        </w:rPr>
      </w:pPr>
    </w:p>
    <w:p w14:paraId="638B3A9F" w14:textId="77777777" w:rsidR="00E07709" w:rsidRPr="004E5C71" w:rsidRDefault="00E07709" w:rsidP="00E07709">
      <w:pPr>
        <w:spacing w:after="0" w:line="240" w:lineRule="auto"/>
        <w:ind w:left="426" w:right="420" w:firstLine="1"/>
        <w:jc w:val="both"/>
        <w:rPr>
          <w:rFonts w:ascii="Tahoma" w:eastAsia="Calibri" w:hAnsi="Tahoma" w:cs="Tahoma"/>
          <w:i/>
          <w:iCs/>
          <w:lang w:val="es-ES"/>
        </w:rPr>
      </w:pPr>
      <w:r w:rsidRPr="004E5C71">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4E5C71">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6F54C871" w14:textId="77777777" w:rsidR="00E07709" w:rsidRPr="004E5C71" w:rsidRDefault="00E07709" w:rsidP="00E07709">
      <w:pPr>
        <w:spacing w:after="0" w:line="240" w:lineRule="auto"/>
        <w:ind w:left="426" w:right="420" w:firstLine="1"/>
        <w:jc w:val="both"/>
        <w:rPr>
          <w:rFonts w:ascii="Tahoma" w:eastAsia="Calibri" w:hAnsi="Tahoma" w:cs="Tahoma"/>
          <w:i/>
          <w:iCs/>
          <w:lang w:val="es-ES"/>
        </w:rPr>
      </w:pPr>
    </w:p>
    <w:p w14:paraId="229A795C" w14:textId="77777777" w:rsidR="00E07709" w:rsidRPr="004E5C71" w:rsidRDefault="00E07709" w:rsidP="00E07709">
      <w:pPr>
        <w:spacing w:after="0" w:line="240" w:lineRule="auto"/>
        <w:ind w:left="426" w:right="420" w:firstLine="1"/>
        <w:jc w:val="both"/>
        <w:rPr>
          <w:rFonts w:ascii="Tahoma" w:eastAsia="Calibri" w:hAnsi="Tahoma" w:cs="Tahoma"/>
          <w:i/>
          <w:iCs/>
          <w:lang w:val="es-ES"/>
        </w:rPr>
      </w:pPr>
      <w:r w:rsidRPr="004E5C71">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B2E7DE4" w14:textId="77777777" w:rsidR="00E07709" w:rsidRPr="004E5C71" w:rsidRDefault="00E07709" w:rsidP="00E07709">
      <w:pPr>
        <w:spacing w:after="0" w:line="240" w:lineRule="auto"/>
        <w:ind w:left="426" w:right="420" w:firstLine="1"/>
        <w:jc w:val="both"/>
        <w:rPr>
          <w:rFonts w:ascii="Tahoma" w:eastAsia="Calibri" w:hAnsi="Tahoma" w:cs="Tahoma"/>
          <w:i/>
          <w:iCs/>
          <w:lang w:val="es-ES"/>
        </w:rPr>
      </w:pPr>
    </w:p>
    <w:p w14:paraId="61A04188" w14:textId="77777777" w:rsidR="00E07709" w:rsidRPr="004E5C71" w:rsidRDefault="00E07709" w:rsidP="00E07709">
      <w:pPr>
        <w:spacing w:after="0" w:line="240" w:lineRule="auto"/>
        <w:ind w:left="426" w:right="420" w:firstLine="1"/>
        <w:jc w:val="both"/>
        <w:rPr>
          <w:rFonts w:ascii="Tahoma" w:eastAsia="Calibri" w:hAnsi="Tahoma" w:cs="Tahoma"/>
          <w:i/>
          <w:iCs/>
          <w:lang w:val="es-ES"/>
        </w:rPr>
      </w:pPr>
      <w:r w:rsidRPr="004E5C71">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BFEF6F7" w14:textId="77777777" w:rsidR="00E07709" w:rsidRPr="004E5C71" w:rsidRDefault="00E07709" w:rsidP="00E07709">
      <w:pPr>
        <w:spacing w:after="0" w:line="240" w:lineRule="auto"/>
        <w:ind w:left="426" w:right="420" w:firstLine="1"/>
        <w:jc w:val="both"/>
        <w:rPr>
          <w:rFonts w:ascii="Tahoma" w:eastAsia="Calibri" w:hAnsi="Tahoma" w:cs="Tahoma"/>
          <w:i/>
          <w:iCs/>
          <w:lang w:val="es-ES"/>
        </w:rPr>
      </w:pPr>
    </w:p>
    <w:p w14:paraId="5F554589" w14:textId="77777777" w:rsidR="00E07709" w:rsidRPr="004E5C71" w:rsidRDefault="00E07709" w:rsidP="00E07709">
      <w:pPr>
        <w:spacing w:after="0" w:line="240" w:lineRule="auto"/>
        <w:ind w:left="426" w:right="420" w:firstLine="1"/>
        <w:jc w:val="both"/>
        <w:rPr>
          <w:rFonts w:ascii="Tahoma" w:eastAsia="Calibri" w:hAnsi="Tahoma" w:cs="Tahoma"/>
          <w:lang w:val="es-ES"/>
        </w:rPr>
      </w:pPr>
      <w:r w:rsidRPr="004E5C71">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4E5C71">
        <w:rPr>
          <w:rFonts w:ascii="Tahoma" w:eastAsia="Calibri" w:hAnsi="Tahoma" w:cs="Tahoma"/>
          <w:lang w:val="es-ES"/>
        </w:rPr>
        <w:t xml:space="preserve"> </w:t>
      </w:r>
    </w:p>
    <w:p w14:paraId="65597082"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333E1FF7" w14:textId="77777777" w:rsidR="00E07709" w:rsidRPr="004E5C71" w:rsidRDefault="00E07709" w:rsidP="00E07709">
      <w:pPr>
        <w:numPr>
          <w:ilvl w:val="1"/>
          <w:numId w:val="16"/>
        </w:numPr>
        <w:spacing w:after="0" w:line="276" w:lineRule="auto"/>
        <w:ind w:left="0" w:firstLine="709"/>
        <w:contextualSpacing/>
        <w:jc w:val="both"/>
        <w:rPr>
          <w:rFonts w:ascii="Tahoma" w:eastAsia="Times New Roman" w:hAnsi="Tahoma" w:cs="Tahoma"/>
          <w:b/>
          <w:iCs/>
          <w:spacing w:val="-4"/>
          <w:sz w:val="24"/>
          <w:szCs w:val="24"/>
          <w:lang w:eastAsia="es-ES"/>
        </w:rPr>
      </w:pPr>
      <w:r w:rsidRPr="004E5C71">
        <w:rPr>
          <w:rFonts w:ascii="Tahoma" w:eastAsia="Times New Roman" w:hAnsi="Tahoma" w:cs="Tahoma"/>
          <w:b/>
          <w:iCs/>
          <w:spacing w:val="-4"/>
          <w:sz w:val="24"/>
          <w:szCs w:val="24"/>
          <w:lang w:eastAsia="es-ES"/>
        </w:rPr>
        <w:t>Consecuencias de la declaratoria de ineficacia del traslado: Devolución de las cuotas de administración y de otros valores debidamente indexados</w:t>
      </w:r>
    </w:p>
    <w:p w14:paraId="715D206B" w14:textId="77777777" w:rsidR="00E07709" w:rsidRPr="00760ADF" w:rsidRDefault="00E07709" w:rsidP="00E07709">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1CB192F9" w14:textId="77777777" w:rsidR="00E07709" w:rsidRPr="00760ADF" w:rsidRDefault="00E07709" w:rsidP="00E07709">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36015B9" w14:textId="77777777" w:rsidR="00E07709" w:rsidRPr="00760ADF" w:rsidRDefault="00E07709" w:rsidP="00E07709">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782E4E0B" w14:textId="77777777" w:rsidR="00E07709" w:rsidRPr="004E5C71" w:rsidRDefault="00E07709" w:rsidP="00E07709">
      <w:pPr>
        <w:tabs>
          <w:tab w:val="left" w:pos="5180"/>
        </w:tabs>
        <w:suppressAutoHyphens/>
        <w:spacing w:after="0" w:line="240" w:lineRule="auto"/>
        <w:ind w:left="426" w:right="420"/>
        <w:contextualSpacing/>
        <w:jc w:val="both"/>
        <w:rPr>
          <w:rFonts w:ascii="Tahoma" w:eastAsia="Calibri" w:hAnsi="Tahoma" w:cs="Tahoma"/>
          <w:i/>
          <w:szCs w:val="24"/>
          <w:lang w:val="es-ES"/>
        </w:rPr>
      </w:pPr>
      <w:r w:rsidRPr="004E5C71">
        <w:rPr>
          <w:rFonts w:ascii="Tahoma" w:eastAsia="Calibri" w:hAnsi="Tahoma" w:cs="Tahoma"/>
          <w:i/>
          <w:szCs w:val="24"/>
          <w:lang w:val="es-ES"/>
        </w:rPr>
        <w:t xml:space="preserve">“Devolver los aportes por pensión, los rendimientos financieros y los gastos de administración al Instituto de Seguros Sociales, hoy Colpensiones, como en </w:t>
      </w:r>
      <w:r w:rsidRPr="004E5C71">
        <w:rPr>
          <w:rFonts w:ascii="Tahoma" w:eastAsia="Calibri" w:hAnsi="Tahoma" w:cs="Tahoma"/>
          <w:i/>
          <w:szCs w:val="24"/>
          <w:lang w:val="es-ES"/>
        </w:rPr>
        <w:lastRenderedPageBreak/>
        <w:t xml:space="preserve">oportunidades anteriores lo ha dispuesto la Sala, pudiéndose traer a colación las sentencias CSJ SL17595-2017 y CSJSL4989-2018, donde se rememoró la CSJ SL, 8 sep. 2008, rad. 31989, en la que se dijo: </w:t>
      </w:r>
    </w:p>
    <w:p w14:paraId="2374F528" w14:textId="77777777" w:rsidR="00E07709" w:rsidRPr="004E5C71" w:rsidRDefault="00E07709" w:rsidP="00E07709">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58EDCE6E" w14:textId="77777777" w:rsidR="00E07709" w:rsidRPr="004E5C71" w:rsidRDefault="00E07709" w:rsidP="00E07709">
      <w:pPr>
        <w:tabs>
          <w:tab w:val="left" w:pos="5180"/>
        </w:tabs>
        <w:suppressAutoHyphens/>
        <w:spacing w:after="0" w:line="240" w:lineRule="auto"/>
        <w:ind w:left="426" w:right="420"/>
        <w:contextualSpacing/>
        <w:jc w:val="both"/>
        <w:rPr>
          <w:rFonts w:ascii="Tahoma" w:eastAsia="Calibri" w:hAnsi="Tahoma" w:cs="Tahoma"/>
          <w:i/>
          <w:szCs w:val="24"/>
          <w:lang w:val="es-ES"/>
        </w:rPr>
      </w:pPr>
      <w:r w:rsidRPr="004E5C71">
        <w:rPr>
          <w:rFonts w:ascii="Tahoma" w:eastAsia="Calibri" w:hAnsi="Tahoma" w:cs="Tahoma"/>
          <w:i/>
          <w:szCs w:val="24"/>
          <w:lang w:val="es-ES"/>
        </w:rPr>
        <w:t>Sobre las consecuencias de la nulidad del traslado entre regímenes esta Sala en sentencia SL, del 8 de sep. 2008, rad. 31989, reiterada en varias oportunidades, adoctrinó: […]</w:t>
      </w:r>
    </w:p>
    <w:p w14:paraId="36153611" w14:textId="77777777" w:rsidR="00E07709" w:rsidRPr="004E5C71" w:rsidRDefault="00E07709" w:rsidP="00E07709">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66C7F76D" w14:textId="77777777" w:rsidR="00E07709" w:rsidRPr="004E5C71" w:rsidRDefault="00E07709" w:rsidP="00E07709">
      <w:pPr>
        <w:tabs>
          <w:tab w:val="left" w:pos="5180"/>
        </w:tabs>
        <w:suppressAutoHyphens/>
        <w:spacing w:after="0" w:line="240" w:lineRule="auto"/>
        <w:ind w:left="426" w:right="420"/>
        <w:contextualSpacing/>
        <w:jc w:val="both"/>
        <w:rPr>
          <w:rFonts w:ascii="Tahoma" w:eastAsia="Calibri" w:hAnsi="Tahoma" w:cs="Tahoma"/>
          <w:i/>
          <w:szCs w:val="24"/>
          <w:lang w:val="es-ES"/>
        </w:rPr>
      </w:pPr>
      <w:r w:rsidRPr="004E5C71">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206BF4DB" w14:textId="77777777" w:rsidR="00E07709" w:rsidRPr="004E5C71" w:rsidRDefault="00E07709" w:rsidP="00E07709">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689D2A62" w14:textId="77777777" w:rsidR="00E07709" w:rsidRPr="004E5C71" w:rsidRDefault="00E07709" w:rsidP="00E07709">
      <w:pPr>
        <w:tabs>
          <w:tab w:val="left" w:pos="5180"/>
        </w:tabs>
        <w:suppressAutoHyphens/>
        <w:spacing w:after="0" w:line="240" w:lineRule="auto"/>
        <w:ind w:left="426" w:right="420"/>
        <w:contextualSpacing/>
        <w:jc w:val="both"/>
        <w:rPr>
          <w:rFonts w:ascii="Tahoma" w:eastAsia="Calibri" w:hAnsi="Tahoma" w:cs="Tahoma"/>
          <w:i/>
          <w:szCs w:val="24"/>
          <w:lang w:val="es-ES"/>
        </w:rPr>
      </w:pPr>
      <w:r w:rsidRPr="004E5C71">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706FCD9C"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0C2FDBFA" w14:textId="77777777" w:rsidR="00E07709" w:rsidRPr="00760ADF" w:rsidRDefault="00E07709" w:rsidP="00E07709">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2316B481"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3917728F" w14:textId="77777777" w:rsidR="00E07709" w:rsidRPr="004E5C71" w:rsidRDefault="00E07709" w:rsidP="00E07709">
      <w:pPr>
        <w:tabs>
          <w:tab w:val="left" w:pos="5180"/>
        </w:tabs>
        <w:suppressAutoHyphens/>
        <w:spacing w:after="0" w:line="240" w:lineRule="auto"/>
        <w:ind w:left="426" w:right="420"/>
        <w:contextualSpacing/>
        <w:jc w:val="both"/>
        <w:rPr>
          <w:rFonts w:ascii="Tahoma" w:eastAsia="Calibri" w:hAnsi="Tahoma" w:cs="Tahoma"/>
          <w:i/>
          <w:szCs w:val="24"/>
          <w:lang w:val="es-ES"/>
        </w:rPr>
      </w:pPr>
      <w:r w:rsidRPr="004E5C71">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5392AC8B"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3CF22D1C" w14:textId="77777777" w:rsidR="00E07709" w:rsidRPr="00760ADF" w:rsidRDefault="00E07709" w:rsidP="00E07709">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31B95221" w14:textId="77777777" w:rsidR="00E07709" w:rsidRPr="00760ADF" w:rsidRDefault="00E07709" w:rsidP="00E07709">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2D90965A" w14:textId="77777777" w:rsidR="00E07709" w:rsidRPr="00760ADF" w:rsidRDefault="00E07709" w:rsidP="00E07709">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Finalmente, el resto de los problemas jurídicos se analizarán al evaluar el acervo probatorio del caso concreto, esto es, se estudiará si quedó probado en el proceso que la parte demandante recibió de parte de las </w:t>
      </w:r>
      <w:proofErr w:type="spellStart"/>
      <w:r w:rsidRPr="00760ADF">
        <w:rPr>
          <w:rFonts w:ascii="Tahoma" w:eastAsia="Tahoma" w:hAnsi="Tahoma" w:cs="Tahoma"/>
          <w:sz w:val="24"/>
          <w:szCs w:val="24"/>
        </w:rPr>
        <w:t>AFPs</w:t>
      </w:r>
      <w:proofErr w:type="spellEnd"/>
      <w:r w:rsidRPr="00760ADF">
        <w:rPr>
          <w:rFonts w:ascii="Tahoma" w:eastAsia="Tahoma" w:hAnsi="Tahoma" w:cs="Tahoma"/>
          <w:sz w:val="24"/>
          <w:szCs w:val="24"/>
        </w:rPr>
        <w:t xml:space="preserve"> demandadas la asesoría e información suficiente y necesaria para hacer el cambio de régimen. </w:t>
      </w:r>
    </w:p>
    <w:p w14:paraId="21256683" w14:textId="7EFCA9CA" w:rsidR="1B4704F1" w:rsidRPr="0034400D" w:rsidRDefault="1B4704F1" w:rsidP="00E07709">
      <w:pPr>
        <w:spacing w:after="0" w:line="276" w:lineRule="auto"/>
        <w:jc w:val="both"/>
        <w:rPr>
          <w:rFonts w:ascii="Tahoma" w:hAnsi="Tahoma" w:cs="Tahoma"/>
          <w:sz w:val="24"/>
          <w:szCs w:val="24"/>
        </w:rPr>
      </w:pPr>
      <w:r w:rsidRPr="0034400D">
        <w:rPr>
          <w:rFonts w:ascii="Tahoma" w:eastAsia="Tahoma" w:hAnsi="Tahoma" w:cs="Tahoma"/>
          <w:sz w:val="24"/>
          <w:szCs w:val="24"/>
        </w:rPr>
        <w:t xml:space="preserve">  </w:t>
      </w:r>
    </w:p>
    <w:p w14:paraId="0FDBE7A7" w14:textId="61BF3C5E" w:rsidR="1B4704F1" w:rsidRPr="0034400D" w:rsidRDefault="1B4704F1" w:rsidP="0034400D">
      <w:pPr>
        <w:pStyle w:val="Prrafodelista"/>
        <w:numPr>
          <w:ilvl w:val="1"/>
          <w:numId w:val="1"/>
        </w:numPr>
        <w:spacing w:line="276" w:lineRule="auto"/>
        <w:rPr>
          <w:rFonts w:eastAsiaTheme="minorEastAsia"/>
          <w:b/>
          <w:bCs/>
          <w:sz w:val="24"/>
          <w:szCs w:val="24"/>
        </w:rPr>
      </w:pPr>
      <w:r w:rsidRPr="0034400D">
        <w:rPr>
          <w:b/>
          <w:bCs/>
          <w:sz w:val="24"/>
          <w:szCs w:val="24"/>
          <w:lang w:val="es"/>
        </w:rPr>
        <w:t>Caso concreto</w:t>
      </w:r>
    </w:p>
    <w:p w14:paraId="18E64C4D" w14:textId="501EF034" w:rsidR="1B4704F1" w:rsidRPr="0034400D" w:rsidRDefault="1B4704F1" w:rsidP="0034400D">
      <w:pPr>
        <w:spacing w:after="0" w:line="276" w:lineRule="auto"/>
        <w:jc w:val="both"/>
        <w:rPr>
          <w:rFonts w:ascii="Tahoma" w:hAnsi="Tahoma" w:cs="Tahoma"/>
          <w:sz w:val="24"/>
          <w:szCs w:val="24"/>
        </w:rPr>
      </w:pPr>
      <w:r w:rsidRPr="0034400D">
        <w:rPr>
          <w:rFonts w:ascii="Tahoma" w:eastAsia="Tahoma" w:hAnsi="Tahoma" w:cs="Tahoma"/>
          <w:sz w:val="24"/>
          <w:szCs w:val="24"/>
        </w:rPr>
        <w:t xml:space="preserve"> </w:t>
      </w:r>
    </w:p>
    <w:p w14:paraId="1399C704" w14:textId="275D5AC2"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 xml:space="preserve"> Se pretende por esta vía ordinaria que se declare la nulidad del traslado del régimen de prima media con prestación definida al de ahorro individual con solidaridad, dada </w:t>
      </w:r>
      <w:r w:rsidRPr="0034400D">
        <w:rPr>
          <w:rFonts w:ascii="Tahoma" w:eastAsia="Tahoma" w:hAnsi="Tahoma" w:cs="Tahoma"/>
          <w:sz w:val="24"/>
          <w:szCs w:val="24"/>
        </w:rPr>
        <w:lastRenderedPageBreak/>
        <w:t>la omisión de dar información clara y precisa, que ha debido brindarle la AFP a la parte actora en orden a conocer las condiciones y consecuencias de la migración de régimen.</w:t>
      </w:r>
    </w:p>
    <w:p w14:paraId="719B6DEA" w14:textId="2ED02942"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 xml:space="preserve"> </w:t>
      </w:r>
    </w:p>
    <w:p w14:paraId="0041A441" w14:textId="7A87EA2A"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14:paraId="47F9362F" w14:textId="114B755B" w:rsidR="1B4704F1" w:rsidRPr="0034400D" w:rsidRDefault="1B4704F1" w:rsidP="0034400D">
      <w:pPr>
        <w:spacing w:after="0" w:line="276" w:lineRule="auto"/>
        <w:ind w:firstLine="707"/>
        <w:jc w:val="both"/>
        <w:rPr>
          <w:rFonts w:ascii="Tahoma" w:hAnsi="Tahoma" w:cs="Tahoma"/>
          <w:sz w:val="24"/>
          <w:szCs w:val="24"/>
        </w:rPr>
      </w:pPr>
      <w:r w:rsidRPr="0034400D">
        <w:rPr>
          <w:rFonts w:ascii="Tahoma" w:eastAsia="Tahoma" w:hAnsi="Tahoma" w:cs="Tahoma"/>
          <w:sz w:val="24"/>
          <w:szCs w:val="24"/>
          <w:lang w:val="es"/>
        </w:rPr>
        <w:t xml:space="preserve"> </w:t>
      </w:r>
    </w:p>
    <w:p w14:paraId="58A1740B" w14:textId="4C1151BE"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Así pues, la negligencia en que eventualmente incurren tales administradoras de pensiones, al no suministrar la información adecuada y precisa al(a) afiliado(a), recaerá en la ineficacia del acto, dado que con la omisión o la defectuosa información se ha inducido en error al afectado(a). En curso del proceso la AFP demandada no cumpl</w:t>
      </w:r>
      <w:r w:rsidR="008F783C" w:rsidRPr="0034400D">
        <w:rPr>
          <w:rFonts w:ascii="Tahoma" w:eastAsia="Tahoma" w:hAnsi="Tahoma" w:cs="Tahoma"/>
          <w:sz w:val="24"/>
          <w:szCs w:val="24"/>
        </w:rPr>
        <w:t>i</w:t>
      </w:r>
      <w:r w:rsidR="00082169" w:rsidRPr="0034400D">
        <w:rPr>
          <w:rFonts w:ascii="Tahoma" w:eastAsia="Tahoma" w:hAnsi="Tahoma" w:cs="Tahoma"/>
          <w:sz w:val="24"/>
          <w:szCs w:val="24"/>
        </w:rPr>
        <w:t>ó</w:t>
      </w:r>
      <w:r w:rsidRPr="0034400D">
        <w:rPr>
          <w:rFonts w:ascii="Tahoma" w:eastAsia="Tahoma" w:hAnsi="Tahoma" w:cs="Tahoma"/>
          <w:sz w:val="24"/>
          <w:szCs w:val="24"/>
        </w:rPr>
        <w:t xml:space="preserve"> con la carga que se le impone, esto es</w:t>
      </w:r>
      <w:r w:rsidRPr="0034400D">
        <w:rPr>
          <w:rFonts w:ascii="Tahoma" w:eastAsia="Tahoma" w:hAnsi="Tahoma" w:cs="Tahoma"/>
          <w:b/>
          <w:bCs/>
          <w:sz w:val="24"/>
          <w:szCs w:val="24"/>
        </w:rPr>
        <w:t>, acreditar haber transmitido a la parte actora la información concreta y cierta, acerca de la implicación del traslado de régimen pensional.</w:t>
      </w:r>
    </w:p>
    <w:p w14:paraId="04932573" w14:textId="36366C61" w:rsidR="1B4704F1" w:rsidRPr="0034400D" w:rsidRDefault="1B4704F1" w:rsidP="0034400D">
      <w:pPr>
        <w:spacing w:after="0" w:line="276" w:lineRule="auto"/>
        <w:ind w:firstLine="707"/>
        <w:jc w:val="both"/>
        <w:rPr>
          <w:rFonts w:ascii="Tahoma" w:hAnsi="Tahoma" w:cs="Tahoma"/>
          <w:sz w:val="24"/>
          <w:szCs w:val="24"/>
        </w:rPr>
      </w:pPr>
      <w:r w:rsidRPr="0034400D">
        <w:rPr>
          <w:rFonts w:ascii="Tahoma" w:eastAsia="Tahoma" w:hAnsi="Tahoma" w:cs="Tahoma"/>
          <w:b/>
          <w:bCs/>
          <w:sz w:val="24"/>
          <w:szCs w:val="24"/>
          <w:lang w:val="es"/>
        </w:rPr>
        <w:t xml:space="preserve"> </w:t>
      </w:r>
    </w:p>
    <w:p w14:paraId="4A91FDEB" w14:textId="7836DA5D"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 xml:space="preserve">En realidad, mínimo la AFP tendría que haber dado la siguiente información: </w:t>
      </w:r>
      <w:r w:rsidRPr="0034400D">
        <w:rPr>
          <w:rFonts w:ascii="Tahoma" w:eastAsia="Tahoma" w:hAnsi="Tahoma" w:cs="Tahoma"/>
          <w:i/>
          <w:iCs/>
          <w:sz w:val="24"/>
          <w:szCs w:val="24"/>
        </w:rPr>
        <w:t xml:space="preserve">i) </w:t>
      </w:r>
      <w:r w:rsidRPr="0034400D">
        <w:rPr>
          <w:rFonts w:ascii="Tahoma" w:eastAsia="Tahoma" w:hAnsi="Tahoma" w:cs="Tahoma"/>
          <w:sz w:val="24"/>
          <w:szCs w:val="24"/>
        </w:rPr>
        <w:t xml:space="preserve">Que, dependiendo del capital, puede pensionarse anticipadamente, esto es, antes de la edad mínima para la pensión de vejez. </w:t>
      </w:r>
      <w:r w:rsidRPr="0034400D">
        <w:rPr>
          <w:rFonts w:ascii="Tahoma" w:eastAsia="Tahoma" w:hAnsi="Tahoma" w:cs="Tahoma"/>
          <w:i/>
          <w:iCs/>
          <w:sz w:val="24"/>
          <w:szCs w:val="24"/>
        </w:rPr>
        <w:t xml:space="preserve">ii) </w:t>
      </w:r>
      <w:r w:rsidRPr="0034400D">
        <w:rPr>
          <w:rFonts w:ascii="Tahoma" w:eastAsia="Tahoma" w:hAnsi="Tahoma" w:cs="Tahoma"/>
          <w:sz w:val="24"/>
          <w:szCs w:val="24"/>
        </w:rPr>
        <w:t xml:space="preserve">La posibilidad para sus herederos de hacerse a la devolución de saldos, en caso de que no existieran beneficiaros para la pensión de sobrevivientes. </w:t>
      </w:r>
      <w:r w:rsidRPr="0034400D">
        <w:rPr>
          <w:rFonts w:ascii="Tahoma" w:eastAsia="Tahoma" w:hAnsi="Tahoma" w:cs="Tahoma"/>
          <w:i/>
          <w:iCs/>
          <w:sz w:val="24"/>
          <w:szCs w:val="24"/>
        </w:rPr>
        <w:t xml:space="preserve">iii) </w:t>
      </w:r>
      <w:r w:rsidRPr="0034400D">
        <w:rPr>
          <w:rFonts w:ascii="Tahoma" w:eastAsia="Tahoma" w:hAnsi="Tahoma" w:cs="Tahoma"/>
          <w:sz w:val="24"/>
          <w:szCs w:val="24"/>
        </w:rPr>
        <w:t xml:space="preserve">La devolución total del saldo en caso de no alcanzar a reunir el total de los requisitos legales para optar al beneficio pensional. </w:t>
      </w:r>
      <w:r w:rsidRPr="0034400D">
        <w:rPr>
          <w:rFonts w:ascii="Tahoma" w:eastAsia="Tahoma" w:hAnsi="Tahoma" w:cs="Tahoma"/>
          <w:i/>
          <w:iCs/>
          <w:sz w:val="24"/>
          <w:szCs w:val="24"/>
        </w:rPr>
        <w:t xml:space="preserve">iv) </w:t>
      </w:r>
      <w:r w:rsidRPr="0034400D">
        <w:rPr>
          <w:rFonts w:ascii="Tahoma" w:eastAsia="Tahoma" w:hAnsi="Tahoma" w:cs="Tahoma"/>
          <w:sz w:val="24"/>
          <w:szCs w:val="24"/>
        </w:rPr>
        <w:t xml:space="preserve">Tener la posibilidad de la pensión de vejez habiendo cotizado el mínimo de semanas requeridas a pesar de no reunir el capital suficiente para el financiamiento de la prestación económica. </w:t>
      </w:r>
      <w:r w:rsidRPr="0034400D">
        <w:rPr>
          <w:rFonts w:ascii="Tahoma" w:eastAsia="Tahoma" w:hAnsi="Tahoma" w:cs="Tahoma"/>
          <w:i/>
          <w:iCs/>
          <w:sz w:val="24"/>
          <w:szCs w:val="24"/>
        </w:rPr>
        <w:t xml:space="preserve">v) </w:t>
      </w:r>
      <w:r w:rsidRPr="0034400D">
        <w:rPr>
          <w:rFonts w:ascii="Tahoma" w:eastAsia="Tahoma" w:hAnsi="Tahoma" w:cs="Tahoma"/>
          <w:sz w:val="24"/>
          <w:szCs w:val="24"/>
        </w:rPr>
        <w:t xml:space="preserve">La posibilidad de que el reconocimiento de la pensión de vejez, una vez reunido los requisitos, se haga pronto. </w:t>
      </w:r>
      <w:r w:rsidRPr="0034400D">
        <w:rPr>
          <w:rFonts w:ascii="Tahoma" w:eastAsia="Tahoma" w:hAnsi="Tahoma" w:cs="Tahoma"/>
          <w:i/>
          <w:iCs/>
          <w:sz w:val="24"/>
          <w:szCs w:val="24"/>
        </w:rPr>
        <w:t xml:space="preserve">vi) </w:t>
      </w:r>
      <w:r w:rsidRPr="0034400D">
        <w:rPr>
          <w:rFonts w:ascii="Tahoma" w:eastAsia="Tahoma" w:hAnsi="Tahoma" w:cs="Tahoma"/>
          <w:sz w:val="24"/>
          <w:szCs w:val="24"/>
        </w:rPr>
        <w:t xml:space="preserve">La posibilidad de que sus aportes se conviertan en patrimonio </w:t>
      </w:r>
      <w:proofErr w:type="spellStart"/>
      <w:r w:rsidRPr="0034400D">
        <w:rPr>
          <w:rFonts w:ascii="Tahoma" w:eastAsia="Tahoma" w:hAnsi="Tahoma" w:cs="Tahoma"/>
          <w:sz w:val="24"/>
          <w:szCs w:val="24"/>
        </w:rPr>
        <w:t>sucesoral</w:t>
      </w:r>
      <w:proofErr w:type="spellEnd"/>
      <w:r w:rsidRPr="0034400D">
        <w:rPr>
          <w:rFonts w:ascii="Tahoma" w:eastAsia="Tahoma" w:hAnsi="Tahoma" w:cs="Tahoma"/>
          <w:sz w:val="24"/>
          <w:szCs w:val="24"/>
        </w:rPr>
        <w:t xml:space="preserve"> en un caso dado. </w:t>
      </w:r>
      <w:r w:rsidRPr="0034400D">
        <w:rPr>
          <w:rFonts w:ascii="Tahoma" w:eastAsia="Tahoma" w:hAnsi="Tahoma" w:cs="Tahoma"/>
          <w:i/>
          <w:iCs/>
          <w:sz w:val="24"/>
          <w:szCs w:val="24"/>
        </w:rPr>
        <w:t xml:space="preserve">vii) </w:t>
      </w:r>
      <w:r w:rsidRPr="0034400D">
        <w:rPr>
          <w:rFonts w:ascii="Tahoma" w:eastAsia="Tahoma" w:hAnsi="Tahoma" w:cs="Tahoma"/>
          <w:sz w:val="24"/>
          <w:szCs w:val="24"/>
        </w:rPr>
        <w:t xml:space="preserve">El hecho de que el afiliado es el único titular de la cuenta de ahorro individual en contraste con el fondo público cuyos ahorros hacen parte de un fondo común. </w:t>
      </w:r>
      <w:proofErr w:type="spellStart"/>
      <w:r w:rsidRPr="0034400D">
        <w:rPr>
          <w:rFonts w:ascii="Tahoma" w:eastAsia="Tahoma" w:hAnsi="Tahoma" w:cs="Tahoma"/>
          <w:i/>
          <w:iCs/>
          <w:sz w:val="24"/>
          <w:szCs w:val="24"/>
        </w:rPr>
        <w:t>viii</w:t>
      </w:r>
      <w:proofErr w:type="spellEnd"/>
      <w:r w:rsidRPr="0034400D">
        <w:rPr>
          <w:rFonts w:ascii="Tahoma" w:eastAsia="Tahoma" w:hAnsi="Tahoma" w:cs="Tahoma"/>
          <w:i/>
          <w:iCs/>
          <w:sz w:val="24"/>
          <w:szCs w:val="24"/>
        </w:rPr>
        <w:t xml:space="preserve">) </w:t>
      </w:r>
      <w:r w:rsidRPr="0034400D">
        <w:rPr>
          <w:rFonts w:ascii="Tahoma" w:eastAsia="Tahoma" w:hAnsi="Tahoma" w:cs="Tahoma"/>
          <w:sz w:val="24"/>
          <w:szCs w:val="24"/>
        </w:rPr>
        <w:t xml:space="preserve">Los rendimientos financieros que le generen sus aportes abonados sobre el saldo de su cuenta de ahorro individual; y, </w:t>
      </w:r>
      <w:proofErr w:type="spellStart"/>
      <w:r w:rsidRPr="0034400D">
        <w:rPr>
          <w:rFonts w:ascii="Tahoma" w:eastAsia="Tahoma" w:hAnsi="Tahoma" w:cs="Tahoma"/>
          <w:i/>
          <w:iCs/>
          <w:sz w:val="24"/>
          <w:szCs w:val="24"/>
        </w:rPr>
        <w:t>ix</w:t>
      </w:r>
      <w:proofErr w:type="spellEnd"/>
      <w:r w:rsidRPr="0034400D">
        <w:rPr>
          <w:rFonts w:ascii="Tahoma" w:eastAsia="Tahoma" w:hAnsi="Tahoma" w:cs="Tahoma"/>
          <w:i/>
          <w:iCs/>
          <w:sz w:val="24"/>
          <w:szCs w:val="24"/>
        </w:rPr>
        <w:t xml:space="preserve">) </w:t>
      </w:r>
      <w:r w:rsidRPr="0034400D">
        <w:rPr>
          <w:rFonts w:ascii="Tahoma" w:eastAsia="Tahoma"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34400D">
        <w:rPr>
          <w:rFonts w:ascii="Tahoma" w:eastAsia="Tahoma" w:hAnsi="Tahoma" w:cs="Tahoma"/>
          <w:sz w:val="24"/>
          <w:szCs w:val="24"/>
        </w:rPr>
        <w:t>sucesoral</w:t>
      </w:r>
      <w:proofErr w:type="spellEnd"/>
      <w:r w:rsidRPr="0034400D">
        <w:rPr>
          <w:rFonts w:ascii="Tahoma" w:eastAsia="Tahoma" w:hAnsi="Tahoma" w:cs="Tahoma"/>
          <w:sz w:val="24"/>
          <w:szCs w:val="24"/>
        </w:rPr>
        <w:t xml:space="preserve"> pero le garantiza una pensión de por vida. La modalidad de </w:t>
      </w:r>
      <w:r w:rsidRPr="0034400D">
        <w:rPr>
          <w:rFonts w:ascii="Tahoma" w:eastAsia="Tahoma" w:hAnsi="Tahoma" w:cs="Tahoma"/>
          <w:i/>
          <w:iCs/>
          <w:sz w:val="24"/>
          <w:szCs w:val="24"/>
        </w:rPr>
        <w:t>retiro programado</w:t>
      </w:r>
      <w:r w:rsidRPr="0034400D">
        <w:rPr>
          <w:rFonts w:ascii="Tahoma" w:eastAsia="Tahoma"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6C316DF6" w14:textId="6AAA98DF"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 xml:space="preserve"> </w:t>
      </w:r>
    </w:p>
    <w:p w14:paraId="3DADED9E" w14:textId="02F99E41"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Pues bien, en el presente asunto la AFP demandada afirma que brind</w:t>
      </w:r>
      <w:r w:rsidR="00082169" w:rsidRPr="0034400D">
        <w:rPr>
          <w:rFonts w:ascii="Tahoma" w:eastAsia="Tahoma" w:hAnsi="Tahoma" w:cs="Tahoma"/>
          <w:sz w:val="24"/>
          <w:szCs w:val="24"/>
        </w:rPr>
        <w:t>ó</w:t>
      </w:r>
      <w:r w:rsidRPr="0034400D">
        <w:rPr>
          <w:rFonts w:ascii="Tahoma" w:eastAsia="Tahoma" w:hAnsi="Tahoma" w:cs="Tahoma"/>
          <w:sz w:val="24"/>
          <w:szCs w:val="24"/>
        </w:rPr>
        <w:t xml:space="preserve"> la información que era jurídicamente pertinente sin que precise en qué consistió la misma. Dicho aspecto, se tornaría suficiente para concluir, que efectivamente la información que recibió la parte actora fue insuficiente y sesgada al momento de hacer </w:t>
      </w:r>
      <w:r w:rsidRPr="0034400D">
        <w:rPr>
          <w:rFonts w:ascii="Tahoma" w:eastAsia="Tahoma" w:hAnsi="Tahoma" w:cs="Tahoma"/>
          <w:sz w:val="24"/>
          <w:szCs w:val="24"/>
        </w:rPr>
        <w:lastRenderedPageBreak/>
        <w:t>el traslado, tal y como se afirmó en la demanda y, como se vio en el precedente jurisprudencial citado en precedencia.</w:t>
      </w:r>
    </w:p>
    <w:p w14:paraId="7544712C" w14:textId="4B8C4E42"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 xml:space="preserve"> </w:t>
      </w:r>
    </w:p>
    <w:p w14:paraId="3D574CE0" w14:textId="0DE83705"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De hecho, los citados precedentes dejan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esbozados en líneas atrás.</w:t>
      </w:r>
    </w:p>
    <w:p w14:paraId="7F3CF65C" w14:textId="2C47E332"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 xml:space="preserve"> </w:t>
      </w:r>
    </w:p>
    <w:p w14:paraId="7AE31EC0" w14:textId="3DF36A35" w:rsidR="00AE4EBE"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Con todo, hay que indicar que como prueba del cumplimiento del deber de información y buen consejo, la AFP demandada llam</w:t>
      </w:r>
      <w:r w:rsidR="00082169" w:rsidRPr="0034400D">
        <w:rPr>
          <w:rFonts w:ascii="Tahoma" w:eastAsia="Tahoma" w:hAnsi="Tahoma" w:cs="Tahoma"/>
          <w:sz w:val="24"/>
          <w:szCs w:val="24"/>
        </w:rPr>
        <w:t>ó</w:t>
      </w:r>
      <w:r w:rsidRPr="0034400D">
        <w:rPr>
          <w:rFonts w:ascii="Tahoma" w:eastAsia="Tahoma" w:hAnsi="Tahoma" w:cs="Tahoma"/>
          <w:sz w:val="24"/>
          <w:szCs w:val="24"/>
        </w:rPr>
        <w:t xml:space="preserve"> a declarar a su contraparte procesal, de cuya intervención, en definitiva no lograron desvirtuar la escasa o sesgada información recibida, según los hechos de la demanda, además porque la parte demandante tampoco confesó que se le hubiera brindado una explicación pormenorizada de los pros y contras de su determinación, ni tampoco que se le hubiera indicado en qué momento alcanzaría su prestación en caso de continuar devengando el salario que percibía en ese entonces. Así mismo, con el otro elemento de prueba que se esgrime por la AFP, esto es, el formulario de afiliación suscrito por </w:t>
      </w:r>
      <w:r w:rsidR="00082169" w:rsidRPr="0034400D">
        <w:rPr>
          <w:rFonts w:ascii="Tahoma" w:eastAsia="Tahoma" w:hAnsi="Tahoma" w:cs="Tahoma"/>
          <w:sz w:val="24"/>
          <w:szCs w:val="24"/>
        </w:rPr>
        <w:t>la</w:t>
      </w:r>
      <w:r w:rsidRPr="0034400D">
        <w:rPr>
          <w:rFonts w:ascii="Tahoma" w:eastAsia="Tahoma" w:hAnsi="Tahoma" w:cs="Tahoma"/>
          <w:sz w:val="24"/>
          <w:szCs w:val="24"/>
        </w:rPr>
        <w:t xml:space="preserve"> promotor</w:t>
      </w:r>
      <w:r w:rsidR="00082169" w:rsidRPr="0034400D">
        <w:rPr>
          <w:rFonts w:ascii="Tahoma" w:eastAsia="Tahoma" w:hAnsi="Tahoma" w:cs="Tahoma"/>
          <w:sz w:val="24"/>
          <w:szCs w:val="24"/>
        </w:rPr>
        <w:t>a</w:t>
      </w:r>
      <w:r w:rsidRPr="0034400D">
        <w:rPr>
          <w:rFonts w:ascii="Tahoma" w:eastAsia="Tahoma" w:hAnsi="Tahoma" w:cs="Tahoma"/>
          <w:sz w:val="24"/>
          <w:szCs w:val="24"/>
        </w:rPr>
        <w:t xml:space="preserve"> de la litis, tampoco se logra evidenciar la información que se le brindó a</w:t>
      </w:r>
      <w:r w:rsidR="00082169" w:rsidRPr="0034400D">
        <w:rPr>
          <w:rFonts w:ascii="Tahoma" w:eastAsia="Tahoma" w:hAnsi="Tahoma" w:cs="Tahoma"/>
          <w:sz w:val="24"/>
          <w:szCs w:val="24"/>
        </w:rPr>
        <w:t xml:space="preserve"> </w:t>
      </w:r>
      <w:r w:rsidRPr="0034400D">
        <w:rPr>
          <w:rFonts w:ascii="Tahoma" w:eastAsia="Tahoma" w:hAnsi="Tahoma" w:cs="Tahoma"/>
          <w:sz w:val="24"/>
          <w:szCs w:val="24"/>
        </w:rPr>
        <w:t>l</w:t>
      </w:r>
      <w:r w:rsidR="00082169" w:rsidRPr="0034400D">
        <w:rPr>
          <w:rFonts w:ascii="Tahoma" w:eastAsia="Tahoma" w:hAnsi="Tahoma" w:cs="Tahoma"/>
          <w:sz w:val="24"/>
          <w:szCs w:val="24"/>
        </w:rPr>
        <w:t>a</w:t>
      </w:r>
      <w:r w:rsidRPr="0034400D">
        <w:rPr>
          <w:rFonts w:ascii="Tahoma" w:eastAsia="Tahoma" w:hAnsi="Tahoma" w:cs="Tahoma"/>
          <w:sz w:val="24"/>
          <w:szCs w:val="24"/>
        </w:rPr>
        <w:t xml:space="preserve"> afiliad</w:t>
      </w:r>
      <w:r w:rsidR="00082169" w:rsidRPr="0034400D">
        <w:rPr>
          <w:rFonts w:ascii="Tahoma" w:eastAsia="Tahoma" w:hAnsi="Tahoma" w:cs="Tahoma"/>
          <w:sz w:val="24"/>
          <w:szCs w:val="24"/>
        </w:rPr>
        <w:t>a</w:t>
      </w:r>
      <w:r w:rsidRPr="0034400D">
        <w:rPr>
          <w:rFonts w:ascii="Tahoma" w:eastAsia="Tahoma" w:hAnsi="Tahoma" w:cs="Tahoma"/>
          <w:sz w:val="24"/>
          <w:szCs w:val="24"/>
        </w:rPr>
        <w:t xml:space="preserve">. </w:t>
      </w:r>
    </w:p>
    <w:p w14:paraId="39CF2D79" w14:textId="77777777" w:rsidR="00AE4EBE" w:rsidRPr="0034400D" w:rsidRDefault="00AE4EBE" w:rsidP="0034400D">
      <w:pPr>
        <w:spacing w:after="0" w:line="276" w:lineRule="auto"/>
        <w:ind w:firstLine="284"/>
        <w:jc w:val="both"/>
        <w:rPr>
          <w:rFonts w:ascii="Tahoma" w:eastAsia="Tahoma" w:hAnsi="Tahoma" w:cs="Tahoma"/>
          <w:sz w:val="24"/>
          <w:szCs w:val="24"/>
        </w:rPr>
      </w:pPr>
    </w:p>
    <w:p w14:paraId="7D201E68" w14:textId="4F3931A4" w:rsidR="00AE4EBE" w:rsidRPr="0034400D" w:rsidRDefault="00AE4EBE" w:rsidP="0034400D">
      <w:pPr>
        <w:spacing w:after="0" w:line="276" w:lineRule="auto"/>
        <w:ind w:firstLine="284"/>
        <w:jc w:val="both"/>
        <w:rPr>
          <w:rFonts w:ascii="Tahoma" w:eastAsia="Tahoma" w:hAnsi="Tahoma" w:cs="Tahoma"/>
          <w:sz w:val="24"/>
          <w:szCs w:val="24"/>
        </w:rPr>
      </w:pPr>
      <w:r w:rsidRPr="0034400D">
        <w:rPr>
          <w:rFonts w:ascii="Tahoma" w:eastAsia="Tahoma" w:hAnsi="Tahoma" w:cs="Tahoma"/>
          <w:sz w:val="24"/>
          <w:szCs w:val="24"/>
        </w:rPr>
        <w:t>En este punto, nótese que, durante el interrogatorio únicamente aceptó</w:t>
      </w:r>
      <w:r w:rsidR="00DB4DA5" w:rsidRPr="0034400D">
        <w:rPr>
          <w:rFonts w:ascii="Tahoma" w:eastAsia="Tahoma" w:hAnsi="Tahoma" w:cs="Tahoma"/>
          <w:sz w:val="24"/>
          <w:szCs w:val="24"/>
        </w:rPr>
        <w:t xml:space="preserve"> firmar el formulario de afiliación de manera libre, voluntaria y sin presiones; agregó que la asesoría fue individual con una duración de diez minutos aproximadamente, en la que le dijeron lo siguiente: que el </w:t>
      </w:r>
      <w:r w:rsidR="002B2DE4" w:rsidRPr="0034400D">
        <w:rPr>
          <w:rFonts w:ascii="Tahoma" w:eastAsia="Tahoma" w:hAnsi="Tahoma" w:cs="Tahoma"/>
          <w:sz w:val="24"/>
          <w:szCs w:val="24"/>
        </w:rPr>
        <w:t xml:space="preserve">Instituto de </w:t>
      </w:r>
      <w:r w:rsidR="00DB4DA5" w:rsidRPr="0034400D">
        <w:rPr>
          <w:rFonts w:ascii="Tahoma" w:eastAsia="Tahoma" w:hAnsi="Tahoma" w:cs="Tahoma"/>
          <w:sz w:val="24"/>
          <w:szCs w:val="24"/>
        </w:rPr>
        <w:t>seguro</w:t>
      </w:r>
      <w:r w:rsidR="002B2DE4" w:rsidRPr="0034400D">
        <w:rPr>
          <w:rFonts w:ascii="Tahoma" w:eastAsia="Tahoma" w:hAnsi="Tahoma" w:cs="Tahoma"/>
          <w:sz w:val="24"/>
          <w:szCs w:val="24"/>
        </w:rPr>
        <w:t>s</w:t>
      </w:r>
      <w:r w:rsidR="00DB4DA5" w:rsidRPr="0034400D">
        <w:rPr>
          <w:rFonts w:ascii="Tahoma" w:eastAsia="Tahoma" w:hAnsi="Tahoma" w:cs="Tahoma"/>
          <w:sz w:val="24"/>
          <w:szCs w:val="24"/>
        </w:rPr>
        <w:t xml:space="preserve"> social</w:t>
      </w:r>
      <w:r w:rsidR="002B2DE4" w:rsidRPr="0034400D">
        <w:rPr>
          <w:rFonts w:ascii="Tahoma" w:eastAsia="Tahoma" w:hAnsi="Tahoma" w:cs="Tahoma"/>
          <w:sz w:val="24"/>
          <w:szCs w:val="24"/>
        </w:rPr>
        <w:t>es</w:t>
      </w:r>
      <w:r w:rsidR="00DB4DA5" w:rsidRPr="0034400D">
        <w:rPr>
          <w:rFonts w:ascii="Tahoma" w:eastAsia="Tahoma" w:hAnsi="Tahoma" w:cs="Tahoma"/>
          <w:sz w:val="24"/>
          <w:szCs w:val="24"/>
        </w:rPr>
        <w:t xml:space="preserve"> se iba a acabar</w:t>
      </w:r>
      <w:r w:rsidR="004A2ADF" w:rsidRPr="0034400D">
        <w:rPr>
          <w:rFonts w:ascii="Tahoma" w:eastAsia="Tahoma" w:hAnsi="Tahoma" w:cs="Tahoma"/>
          <w:sz w:val="24"/>
          <w:szCs w:val="24"/>
        </w:rPr>
        <w:t xml:space="preserve">, que estaban en riesgo sus aportes y que en los fondos privados </w:t>
      </w:r>
      <w:r w:rsidR="002E3AC6" w:rsidRPr="0034400D">
        <w:rPr>
          <w:rFonts w:ascii="Tahoma" w:eastAsia="Tahoma" w:hAnsi="Tahoma" w:cs="Tahoma"/>
          <w:sz w:val="24"/>
          <w:szCs w:val="24"/>
        </w:rPr>
        <w:t>su</w:t>
      </w:r>
      <w:r w:rsidR="004A2ADF" w:rsidRPr="0034400D">
        <w:rPr>
          <w:rFonts w:ascii="Tahoma" w:eastAsia="Tahoma" w:hAnsi="Tahoma" w:cs="Tahoma"/>
          <w:sz w:val="24"/>
          <w:szCs w:val="24"/>
        </w:rPr>
        <w:t xml:space="preserve"> mesada</w:t>
      </w:r>
      <w:r w:rsidR="002E3AC6" w:rsidRPr="0034400D">
        <w:rPr>
          <w:rFonts w:ascii="Tahoma" w:eastAsia="Tahoma" w:hAnsi="Tahoma" w:cs="Tahoma"/>
          <w:sz w:val="24"/>
          <w:szCs w:val="24"/>
        </w:rPr>
        <w:t xml:space="preserve"> pensional</w:t>
      </w:r>
      <w:r w:rsidR="004A2ADF" w:rsidRPr="0034400D">
        <w:rPr>
          <w:rFonts w:ascii="Tahoma" w:eastAsia="Tahoma" w:hAnsi="Tahoma" w:cs="Tahoma"/>
          <w:sz w:val="24"/>
          <w:szCs w:val="24"/>
        </w:rPr>
        <w:t xml:space="preserve"> iba a ser más alta</w:t>
      </w:r>
      <w:r w:rsidR="002C76AA" w:rsidRPr="0034400D">
        <w:rPr>
          <w:rFonts w:ascii="Tahoma" w:eastAsia="Tahoma" w:hAnsi="Tahoma" w:cs="Tahoma"/>
          <w:sz w:val="24"/>
          <w:szCs w:val="24"/>
        </w:rPr>
        <w:t>, razones que finalmente la convencieron a trasladarse</w:t>
      </w:r>
      <w:r w:rsidR="004A2ADF" w:rsidRPr="0034400D">
        <w:rPr>
          <w:rFonts w:ascii="Tahoma" w:eastAsia="Tahoma" w:hAnsi="Tahoma" w:cs="Tahoma"/>
          <w:sz w:val="24"/>
          <w:szCs w:val="24"/>
        </w:rPr>
        <w:t xml:space="preserve">. En la asesoría no se le informó que los aportes iban a una cuenta individual, que el valor de la mesada dependía de los rendimientos financieros, ni sobre los requisitos para pensionarse en el ISS. Señaló </w:t>
      </w:r>
      <w:r w:rsidR="002E3AC6" w:rsidRPr="0034400D">
        <w:rPr>
          <w:rFonts w:ascii="Tahoma" w:eastAsia="Tahoma" w:hAnsi="Tahoma" w:cs="Tahoma"/>
          <w:sz w:val="24"/>
          <w:szCs w:val="24"/>
        </w:rPr>
        <w:t xml:space="preserve">igualmente </w:t>
      </w:r>
      <w:r w:rsidR="004A2ADF" w:rsidRPr="0034400D">
        <w:rPr>
          <w:rFonts w:ascii="Tahoma" w:eastAsia="Tahoma" w:hAnsi="Tahoma" w:cs="Tahoma"/>
          <w:sz w:val="24"/>
          <w:szCs w:val="24"/>
        </w:rPr>
        <w:t>que</w:t>
      </w:r>
      <w:r w:rsidR="002E3AC6" w:rsidRPr="0034400D">
        <w:rPr>
          <w:rFonts w:ascii="Tahoma" w:eastAsia="Tahoma" w:hAnsi="Tahoma" w:cs="Tahoma"/>
          <w:sz w:val="24"/>
          <w:szCs w:val="24"/>
        </w:rPr>
        <w:t>:</w:t>
      </w:r>
      <w:r w:rsidR="004A2ADF" w:rsidRPr="0034400D">
        <w:rPr>
          <w:rFonts w:ascii="Tahoma" w:eastAsia="Tahoma" w:hAnsi="Tahoma" w:cs="Tahoma"/>
          <w:sz w:val="24"/>
          <w:szCs w:val="24"/>
        </w:rPr>
        <w:t xml:space="preserve"> la razón por la que quiere volver es por la diferencia que existe entre su mesada pensional en el RAIS y la mesada pensional que tendría en el RPM</w:t>
      </w:r>
      <w:r w:rsidR="002E3AC6" w:rsidRPr="0034400D">
        <w:rPr>
          <w:rFonts w:ascii="Tahoma" w:eastAsia="Tahoma" w:hAnsi="Tahoma" w:cs="Tahoma"/>
          <w:sz w:val="24"/>
          <w:szCs w:val="24"/>
        </w:rPr>
        <w:t xml:space="preserve">; </w:t>
      </w:r>
      <w:r w:rsidR="004A2ADF" w:rsidRPr="0034400D">
        <w:rPr>
          <w:rFonts w:ascii="Tahoma" w:eastAsia="Tahoma" w:hAnsi="Tahoma" w:cs="Tahoma"/>
          <w:sz w:val="24"/>
          <w:szCs w:val="24"/>
        </w:rPr>
        <w:t>que no hizo uso ni del per</w:t>
      </w:r>
      <w:r w:rsidR="002B2DE4" w:rsidRPr="0034400D">
        <w:rPr>
          <w:rFonts w:ascii="Tahoma" w:eastAsia="Tahoma" w:hAnsi="Tahoma" w:cs="Tahoma"/>
          <w:sz w:val="24"/>
          <w:szCs w:val="24"/>
        </w:rPr>
        <w:t>í</w:t>
      </w:r>
      <w:r w:rsidR="004A2ADF" w:rsidRPr="0034400D">
        <w:rPr>
          <w:rFonts w:ascii="Tahoma" w:eastAsia="Tahoma" w:hAnsi="Tahoma" w:cs="Tahoma"/>
          <w:sz w:val="24"/>
          <w:szCs w:val="24"/>
        </w:rPr>
        <w:t>odo de gracia ni del derecho de retracto porque no tenía conocimiento de ninguno de estos dos</w:t>
      </w:r>
      <w:r w:rsidR="002E3AC6" w:rsidRPr="0034400D">
        <w:rPr>
          <w:rFonts w:ascii="Tahoma" w:eastAsia="Tahoma" w:hAnsi="Tahoma" w:cs="Tahoma"/>
          <w:sz w:val="24"/>
          <w:szCs w:val="24"/>
        </w:rPr>
        <w:t xml:space="preserve">; que </w:t>
      </w:r>
      <w:r w:rsidR="0072319B" w:rsidRPr="0034400D">
        <w:rPr>
          <w:rFonts w:ascii="Tahoma" w:eastAsia="Tahoma" w:hAnsi="Tahoma" w:cs="Tahoma"/>
          <w:sz w:val="24"/>
          <w:szCs w:val="24"/>
        </w:rPr>
        <w:t xml:space="preserve">se demoró en regresar </w:t>
      </w:r>
      <w:r w:rsidR="002C76AA" w:rsidRPr="0034400D">
        <w:rPr>
          <w:rFonts w:ascii="Tahoma" w:eastAsia="Tahoma" w:hAnsi="Tahoma" w:cs="Tahoma"/>
          <w:sz w:val="24"/>
          <w:szCs w:val="24"/>
        </w:rPr>
        <w:t>al RPM porque se interesó en e</w:t>
      </w:r>
      <w:r w:rsidR="0072319B" w:rsidRPr="0034400D">
        <w:rPr>
          <w:rFonts w:ascii="Tahoma" w:eastAsia="Tahoma" w:hAnsi="Tahoma" w:cs="Tahoma"/>
          <w:sz w:val="24"/>
          <w:szCs w:val="24"/>
        </w:rPr>
        <w:t>llo</w:t>
      </w:r>
      <w:r w:rsidR="002C76AA" w:rsidRPr="0034400D">
        <w:rPr>
          <w:rFonts w:ascii="Tahoma" w:eastAsia="Tahoma" w:hAnsi="Tahoma" w:cs="Tahoma"/>
          <w:sz w:val="24"/>
          <w:szCs w:val="24"/>
        </w:rPr>
        <w:t xml:space="preserve"> solamente cuando vio que su mesada en el RAIS iba a ser muy baja, por lo que consultó con un abogado</w:t>
      </w:r>
      <w:r w:rsidR="0072319B" w:rsidRPr="0034400D">
        <w:rPr>
          <w:rFonts w:ascii="Tahoma" w:eastAsia="Tahoma" w:hAnsi="Tahoma" w:cs="Tahoma"/>
          <w:sz w:val="24"/>
          <w:szCs w:val="24"/>
        </w:rPr>
        <w:t xml:space="preserve">. Aceptó que </w:t>
      </w:r>
      <w:r w:rsidR="002C76AA" w:rsidRPr="0034400D">
        <w:rPr>
          <w:rFonts w:ascii="Tahoma" w:eastAsia="Tahoma" w:hAnsi="Tahoma" w:cs="Tahoma"/>
          <w:sz w:val="24"/>
          <w:szCs w:val="24"/>
        </w:rPr>
        <w:t>recib</w:t>
      </w:r>
      <w:r w:rsidR="0072319B" w:rsidRPr="0034400D">
        <w:rPr>
          <w:rFonts w:ascii="Tahoma" w:eastAsia="Tahoma" w:hAnsi="Tahoma" w:cs="Tahoma"/>
          <w:sz w:val="24"/>
          <w:szCs w:val="24"/>
        </w:rPr>
        <w:t>ió</w:t>
      </w:r>
      <w:r w:rsidR="002C76AA" w:rsidRPr="0034400D">
        <w:rPr>
          <w:rFonts w:ascii="Tahoma" w:eastAsia="Tahoma" w:hAnsi="Tahoma" w:cs="Tahoma"/>
          <w:sz w:val="24"/>
          <w:szCs w:val="24"/>
        </w:rPr>
        <w:t xml:space="preserve"> los extractos de los pagos a la AFP y revisaba el capital y las semanas cotizadas.</w:t>
      </w:r>
    </w:p>
    <w:p w14:paraId="20FE3E47" w14:textId="77777777" w:rsidR="00EA5849" w:rsidRPr="0034400D" w:rsidRDefault="00EA5849" w:rsidP="0034400D">
      <w:pPr>
        <w:spacing w:after="0" w:line="276" w:lineRule="auto"/>
        <w:ind w:firstLine="284"/>
        <w:jc w:val="both"/>
        <w:rPr>
          <w:rFonts w:ascii="Tahoma" w:eastAsia="Tahoma" w:hAnsi="Tahoma" w:cs="Tahoma"/>
          <w:sz w:val="24"/>
          <w:szCs w:val="24"/>
        </w:rPr>
      </w:pPr>
    </w:p>
    <w:p w14:paraId="2A241617" w14:textId="6A48F5D1"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Hasta aquí, a juicio de esta colegiatura, por lo menos a la parte demandante se le debió hacer un discernimiento mínimo de las limitantes que tenía el RAIS en contraste con el régimen de prima media, o viceversa, por lo que se le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203983E5" w14:textId="5467E8AA"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 xml:space="preserve"> </w:t>
      </w:r>
    </w:p>
    <w:p w14:paraId="46626887" w14:textId="2F81D9BC"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Por lo a</w:t>
      </w:r>
      <w:bookmarkStart w:id="7" w:name="_GoBack"/>
      <w:bookmarkEnd w:id="7"/>
      <w:r w:rsidRPr="0034400D">
        <w:rPr>
          <w:rFonts w:ascii="Tahoma" w:eastAsia="Tahoma" w:hAnsi="Tahoma" w:cs="Tahoma"/>
          <w:sz w:val="24"/>
          <w:szCs w:val="24"/>
        </w:rPr>
        <w:t xml:space="preserve">nterior, razón tuvo la </w:t>
      </w:r>
      <w:r w:rsidR="0073679A" w:rsidRPr="0034400D">
        <w:rPr>
          <w:rFonts w:ascii="Tahoma" w:eastAsia="Tahoma" w:hAnsi="Tahoma" w:cs="Tahoma"/>
          <w:i/>
          <w:iCs/>
          <w:sz w:val="24"/>
          <w:szCs w:val="24"/>
        </w:rPr>
        <w:t>A</w:t>
      </w:r>
      <w:r w:rsidRPr="0034400D">
        <w:rPr>
          <w:rFonts w:ascii="Tahoma" w:eastAsia="Tahoma" w:hAnsi="Tahoma" w:cs="Tahoma"/>
          <w:i/>
          <w:iCs/>
          <w:sz w:val="24"/>
          <w:szCs w:val="24"/>
        </w:rPr>
        <w:t>-quo</w:t>
      </w:r>
      <w:r w:rsidRPr="0034400D">
        <w:rPr>
          <w:rFonts w:ascii="Tahoma" w:eastAsia="Tahoma" w:hAnsi="Tahoma" w:cs="Tahoma"/>
          <w:sz w:val="24"/>
          <w:szCs w:val="24"/>
        </w:rPr>
        <w:t xml:space="preserve"> al concluir que en el presente asunto la AFP demandada no acredit</w:t>
      </w:r>
      <w:r w:rsidR="002C76AA" w:rsidRPr="0034400D">
        <w:rPr>
          <w:rFonts w:ascii="Tahoma" w:eastAsia="Tahoma" w:hAnsi="Tahoma" w:cs="Tahoma"/>
          <w:sz w:val="24"/>
          <w:szCs w:val="24"/>
        </w:rPr>
        <w:t>ó</w:t>
      </w:r>
      <w:r w:rsidRPr="0034400D">
        <w:rPr>
          <w:rFonts w:ascii="Tahoma" w:eastAsia="Tahoma" w:hAnsi="Tahoma" w:cs="Tahoma"/>
          <w:sz w:val="24"/>
          <w:szCs w:val="24"/>
        </w:rPr>
        <w:t xml:space="preserve"> la carga de probar que se cumplió con el deber de información </w:t>
      </w:r>
      <w:r w:rsidRPr="0034400D">
        <w:rPr>
          <w:rFonts w:ascii="Tahoma" w:eastAsia="Tahoma" w:hAnsi="Tahoma" w:cs="Tahoma"/>
          <w:sz w:val="24"/>
          <w:szCs w:val="24"/>
        </w:rPr>
        <w:lastRenderedPageBreak/>
        <w:t>conforme a las normativas citadas, las cuales eran aplicables al momento en que se produjo el traslado de régimen de la parte demandante.</w:t>
      </w:r>
    </w:p>
    <w:p w14:paraId="0ACBE019" w14:textId="7386AC30"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 xml:space="preserve"> </w:t>
      </w:r>
    </w:p>
    <w:p w14:paraId="047A8FD1" w14:textId="5B4A6979" w:rsidR="1B4704F1" w:rsidRPr="0034400D" w:rsidRDefault="1B4704F1" w:rsidP="0034400D">
      <w:pPr>
        <w:spacing w:after="0" w:line="276" w:lineRule="auto"/>
        <w:ind w:firstLine="284"/>
        <w:jc w:val="both"/>
        <w:rPr>
          <w:rFonts w:ascii="Tahoma" w:eastAsia="Tahoma" w:hAnsi="Tahoma" w:cs="Tahoma"/>
          <w:sz w:val="24"/>
          <w:szCs w:val="24"/>
        </w:rPr>
      </w:pPr>
      <w:r w:rsidRPr="0034400D">
        <w:rPr>
          <w:rFonts w:ascii="Tahoma" w:eastAsia="Tahoma" w:hAnsi="Tahoma" w:cs="Tahoma"/>
          <w:sz w:val="24"/>
          <w:szCs w:val="24"/>
        </w:rPr>
        <w:t>Ahora, frente a la orden de trasladar a Colpensiones los gastos de administración y demás emolumentos, que fue uno de los aspectos que cuestion</w:t>
      </w:r>
      <w:r w:rsidR="0073679A" w:rsidRPr="0034400D">
        <w:rPr>
          <w:rFonts w:ascii="Tahoma" w:eastAsia="Tahoma" w:hAnsi="Tahoma" w:cs="Tahoma"/>
          <w:sz w:val="24"/>
          <w:szCs w:val="24"/>
        </w:rPr>
        <w:t>ó</w:t>
      </w:r>
      <w:r w:rsidRPr="0034400D">
        <w:rPr>
          <w:rFonts w:ascii="Tahoma" w:eastAsia="Tahoma" w:hAnsi="Tahoma" w:cs="Tahoma"/>
          <w:sz w:val="24"/>
          <w:szCs w:val="24"/>
        </w:rPr>
        <w:t xml:space="preserve"> la AFP, al respecto 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 Bajo estos mismos argumentos también resulta viable la orden a la AFP de reintegrar a Colpensiones, con cargo a sus propios recursos, los valores utilizados en seguros previsionales y cuotas de garantía de pensión mínima, sumas todas que deben pagarse debidamente indexadas. En consecuencia, se confirmará este punto de la sentencia de primer grado.</w:t>
      </w:r>
    </w:p>
    <w:p w14:paraId="336EEC0E" w14:textId="77777777" w:rsidR="00B309E9" w:rsidRPr="0034400D" w:rsidRDefault="00B309E9" w:rsidP="0034400D">
      <w:pPr>
        <w:spacing w:after="0" w:line="276" w:lineRule="auto"/>
        <w:jc w:val="both"/>
        <w:rPr>
          <w:rFonts w:ascii="Tahoma" w:hAnsi="Tahoma" w:cs="Tahoma"/>
          <w:sz w:val="24"/>
          <w:szCs w:val="24"/>
          <w:lang w:val="es"/>
        </w:rPr>
      </w:pPr>
    </w:p>
    <w:p w14:paraId="6F4B895E" w14:textId="312E7D10"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 xml:space="preserve"> </w:t>
      </w:r>
      <w:r w:rsidR="006F6749" w:rsidRPr="0034400D">
        <w:rPr>
          <w:rFonts w:ascii="Tahoma" w:eastAsia="Tahoma" w:hAnsi="Tahoma" w:cs="Tahoma"/>
          <w:sz w:val="24"/>
          <w:szCs w:val="24"/>
        </w:rPr>
        <w:t>Ahora, e</w:t>
      </w:r>
      <w:r w:rsidRPr="0034400D">
        <w:rPr>
          <w:rFonts w:ascii="Tahoma" w:eastAsia="Tahoma" w:hAnsi="Tahoma" w:cs="Tahoma"/>
          <w:sz w:val="24"/>
          <w:szCs w:val="24"/>
        </w:rPr>
        <w:t>n torno al argumento de la demandada</w:t>
      </w:r>
      <w:r w:rsidR="00EE6DE9" w:rsidRPr="0034400D">
        <w:rPr>
          <w:rFonts w:ascii="Tahoma" w:eastAsia="Tahoma" w:hAnsi="Tahoma" w:cs="Tahoma"/>
          <w:sz w:val="24"/>
          <w:szCs w:val="24"/>
        </w:rPr>
        <w:t xml:space="preserve"> Colpensiones</w:t>
      </w:r>
      <w:r w:rsidRPr="0034400D">
        <w:rPr>
          <w:rFonts w:ascii="Tahoma" w:eastAsia="Tahoma" w:hAnsi="Tahoma" w:cs="Tahoma"/>
          <w:sz w:val="24"/>
          <w:szCs w:val="24"/>
        </w:rPr>
        <w:t>, respecto a que se debió solicitar la indemnización de perjuicios y no la ineficacia, hay que decir que ese era la tesis que defendía las mayorías de 2 Salas de Decisión de esta Corporación pero que fue desestimada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5A451880" w14:textId="3E48B05C"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 xml:space="preserve"> </w:t>
      </w:r>
    </w:p>
    <w:p w14:paraId="599C4EBF" w14:textId="14D33117" w:rsidR="00D97FD7" w:rsidRPr="0034400D" w:rsidRDefault="1B4704F1" w:rsidP="0034400D">
      <w:pPr>
        <w:spacing w:after="0" w:line="276" w:lineRule="auto"/>
        <w:ind w:firstLine="284"/>
        <w:jc w:val="both"/>
        <w:rPr>
          <w:rFonts w:ascii="Tahoma" w:eastAsia="Tahoma" w:hAnsi="Tahoma" w:cs="Tahoma"/>
          <w:sz w:val="24"/>
          <w:szCs w:val="24"/>
        </w:rPr>
      </w:pPr>
      <w:r w:rsidRPr="0034400D">
        <w:rPr>
          <w:rFonts w:ascii="Tahoma" w:eastAsia="Tahoma" w:hAnsi="Tahoma" w:cs="Tahoma"/>
          <w:sz w:val="24"/>
          <w:szCs w:val="24"/>
        </w:rPr>
        <w:t xml:space="preserve">En este punto, recuérdese que la Corte Constitucional en sentencia SU-053-2015, ha definido el precedente judicial como </w:t>
      </w:r>
      <w:r w:rsidRPr="0034400D">
        <w:rPr>
          <w:rFonts w:ascii="Tahoma" w:eastAsia="Tahoma" w:hAnsi="Tahoma" w:cs="Tahoma"/>
          <w:i/>
          <w:iCs/>
          <w:sz w:val="24"/>
          <w:szCs w:val="24"/>
        </w:rPr>
        <w:t>«</w:t>
      </w:r>
      <w:r w:rsidRPr="00C37B35">
        <w:rPr>
          <w:rFonts w:ascii="Tahoma" w:eastAsia="Tahoma" w:hAnsi="Tahoma" w:cs="Tahoma"/>
          <w:i/>
          <w:iCs/>
          <w:szCs w:val="24"/>
        </w:rPr>
        <w:t>la sentencia o el conjunto de ellas, anteriores a un caso determinado, que por su pertinencia y semejanza en los problemas jurídicos resueltos, debe necesariamente considerarse por las autoridades judiciales al momento de emitir un fallo</w:t>
      </w:r>
      <w:r w:rsidRPr="0034400D">
        <w:rPr>
          <w:rFonts w:ascii="Tahoma" w:eastAsia="Tahoma" w:hAnsi="Tahoma" w:cs="Tahoma"/>
          <w:i/>
          <w:iCs/>
          <w:sz w:val="24"/>
          <w:szCs w:val="24"/>
        </w:rPr>
        <w:t>»</w:t>
      </w:r>
      <w:r w:rsidRPr="0034400D">
        <w:rPr>
          <w:rFonts w:ascii="Tahoma" w:eastAsia="Tahoma" w:hAnsi="Tahoma" w:cs="Tahoma"/>
          <w:sz w:val="24"/>
          <w:szCs w:val="24"/>
        </w:rPr>
        <w:t xml:space="preserve"> y, en tal sentido, el emitido por los máximos órganos de cierre, </w:t>
      </w:r>
      <w:r w:rsidRPr="0034400D">
        <w:rPr>
          <w:rFonts w:ascii="Tahoma" w:eastAsia="Tahoma" w:hAnsi="Tahoma" w:cs="Tahoma"/>
          <w:i/>
          <w:iCs/>
          <w:sz w:val="24"/>
          <w:szCs w:val="24"/>
        </w:rPr>
        <w:t>“</w:t>
      </w:r>
      <w:r w:rsidRPr="00C37B35">
        <w:rPr>
          <w:rFonts w:ascii="Tahoma" w:eastAsia="Tahoma" w:hAnsi="Tahoma" w:cs="Tahoma"/>
          <w:i/>
          <w:iCs/>
          <w:szCs w:val="24"/>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34400D">
        <w:rPr>
          <w:rFonts w:ascii="Tahoma" w:eastAsia="Tahoma" w:hAnsi="Tahoma" w:cs="Tahoma"/>
          <w:i/>
          <w:iCs/>
          <w:sz w:val="24"/>
          <w:szCs w:val="24"/>
        </w:rPr>
        <w:t>”</w:t>
      </w:r>
      <w:r w:rsidRPr="0034400D">
        <w:rPr>
          <w:rFonts w:ascii="Tahoma" w:eastAsia="Tahoma" w:hAnsi="Tahoma" w:cs="Tahoma"/>
          <w:sz w:val="24"/>
          <w:szCs w:val="24"/>
        </w:rPr>
        <w:t xml:space="preserve"> (STL4759-2020).</w:t>
      </w:r>
    </w:p>
    <w:p w14:paraId="034558A0" w14:textId="77777777" w:rsidR="00D97FD7" w:rsidRPr="0034400D" w:rsidRDefault="00D97FD7" w:rsidP="0034400D">
      <w:pPr>
        <w:spacing w:after="0" w:line="276" w:lineRule="auto"/>
        <w:ind w:firstLine="284"/>
        <w:jc w:val="both"/>
        <w:rPr>
          <w:rFonts w:ascii="Tahoma" w:eastAsia="Tahoma" w:hAnsi="Tahoma" w:cs="Tahoma"/>
          <w:sz w:val="24"/>
          <w:szCs w:val="24"/>
        </w:rPr>
      </w:pPr>
    </w:p>
    <w:p w14:paraId="0864DAC8" w14:textId="0821EAB3" w:rsidR="00CE4182" w:rsidRPr="0034400D" w:rsidRDefault="00D97FD7" w:rsidP="0034400D">
      <w:pPr>
        <w:spacing w:after="0" w:line="276" w:lineRule="auto"/>
        <w:ind w:firstLine="284"/>
        <w:jc w:val="both"/>
        <w:rPr>
          <w:rFonts w:ascii="Tahoma" w:eastAsia="Tahoma" w:hAnsi="Tahoma" w:cs="Tahoma"/>
          <w:sz w:val="24"/>
          <w:szCs w:val="24"/>
        </w:rPr>
      </w:pPr>
      <w:bookmarkStart w:id="8" w:name="_Hlk85813788"/>
      <w:r w:rsidRPr="0034400D">
        <w:rPr>
          <w:rFonts w:ascii="Tahoma" w:eastAsia="Tahoma" w:hAnsi="Tahoma" w:cs="Tahoma"/>
          <w:sz w:val="24"/>
          <w:szCs w:val="24"/>
        </w:rPr>
        <w:t>Con relación al numeral segundo</w:t>
      </w:r>
      <w:r w:rsidR="001E3ADC" w:rsidRPr="0034400D">
        <w:rPr>
          <w:rFonts w:ascii="Tahoma" w:eastAsia="Tahoma" w:hAnsi="Tahoma" w:cs="Tahoma"/>
          <w:sz w:val="24"/>
          <w:szCs w:val="24"/>
        </w:rPr>
        <w:t xml:space="preserve"> de las </w:t>
      </w:r>
      <w:r w:rsidR="001E2528" w:rsidRPr="0034400D">
        <w:rPr>
          <w:rFonts w:ascii="Tahoma" w:eastAsia="Tahoma" w:hAnsi="Tahoma" w:cs="Tahoma"/>
          <w:sz w:val="24"/>
          <w:szCs w:val="24"/>
        </w:rPr>
        <w:t>ó</w:t>
      </w:r>
      <w:r w:rsidR="001E3ADC" w:rsidRPr="0034400D">
        <w:rPr>
          <w:rFonts w:ascii="Tahoma" w:eastAsia="Tahoma" w:hAnsi="Tahoma" w:cs="Tahoma"/>
          <w:sz w:val="24"/>
          <w:szCs w:val="24"/>
        </w:rPr>
        <w:t xml:space="preserve">rdenes de la sentencia de primera instancia, se debe señalar que este </w:t>
      </w:r>
      <w:r w:rsidR="00CB3A3A" w:rsidRPr="0034400D">
        <w:rPr>
          <w:rFonts w:ascii="Tahoma" w:eastAsia="Tahoma" w:hAnsi="Tahoma" w:cs="Tahoma"/>
          <w:sz w:val="24"/>
          <w:szCs w:val="24"/>
        </w:rPr>
        <w:t xml:space="preserve">aparece confuso, </w:t>
      </w:r>
      <w:r w:rsidR="001E2528" w:rsidRPr="0034400D">
        <w:rPr>
          <w:rFonts w:ascii="Tahoma" w:eastAsia="Tahoma" w:hAnsi="Tahoma" w:cs="Tahoma"/>
          <w:sz w:val="24"/>
          <w:szCs w:val="24"/>
        </w:rPr>
        <w:t>pues resulta incomprensible los</w:t>
      </w:r>
      <w:r w:rsidR="00653AAA" w:rsidRPr="0034400D">
        <w:rPr>
          <w:rFonts w:ascii="Tahoma" w:eastAsia="Tahoma" w:hAnsi="Tahoma" w:cs="Tahoma"/>
          <w:sz w:val="24"/>
          <w:szCs w:val="24"/>
        </w:rPr>
        <w:t xml:space="preserve"> valores que se deben </w:t>
      </w:r>
      <w:r w:rsidR="001E2528" w:rsidRPr="0034400D">
        <w:rPr>
          <w:rFonts w:ascii="Tahoma" w:eastAsia="Tahoma" w:hAnsi="Tahoma" w:cs="Tahoma"/>
          <w:sz w:val="24"/>
          <w:szCs w:val="24"/>
        </w:rPr>
        <w:t>reintegrar</w:t>
      </w:r>
      <w:r w:rsidR="00653AAA" w:rsidRPr="0034400D">
        <w:rPr>
          <w:rFonts w:ascii="Tahoma" w:eastAsia="Tahoma" w:hAnsi="Tahoma" w:cs="Tahoma"/>
          <w:sz w:val="24"/>
          <w:szCs w:val="24"/>
        </w:rPr>
        <w:t xml:space="preserve"> indexados y a cargo de</w:t>
      </w:r>
      <w:r w:rsidR="00CE4182" w:rsidRPr="0034400D">
        <w:rPr>
          <w:rFonts w:ascii="Tahoma" w:eastAsia="Tahoma" w:hAnsi="Tahoma" w:cs="Tahoma"/>
          <w:sz w:val="24"/>
          <w:szCs w:val="24"/>
        </w:rPr>
        <w:t>l</w:t>
      </w:r>
      <w:r w:rsidR="00653AAA" w:rsidRPr="0034400D">
        <w:rPr>
          <w:rFonts w:ascii="Tahoma" w:eastAsia="Tahoma" w:hAnsi="Tahoma" w:cs="Tahoma"/>
          <w:sz w:val="24"/>
          <w:szCs w:val="24"/>
        </w:rPr>
        <w:t xml:space="preserve"> propio patrimonio</w:t>
      </w:r>
      <w:r w:rsidR="00CE4182" w:rsidRPr="0034400D">
        <w:rPr>
          <w:rFonts w:ascii="Tahoma" w:eastAsia="Tahoma" w:hAnsi="Tahoma" w:cs="Tahoma"/>
          <w:sz w:val="24"/>
          <w:szCs w:val="24"/>
        </w:rPr>
        <w:t xml:space="preserve"> de la AFP</w:t>
      </w:r>
      <w:r w:rsidR="001E2528" w:rsidRPr="0034400D">
        <w:rPr>
          <w:rFonts w:ascii="Tahoma" w:eastAsia="Tahoma" w:hAnsi="Tahoma" w:cs="Tahoma"/>
          <w:sz w:val="24"/>
          <w:szCs w:val="24"/>
        </w:rPr>
        <w:t xml:space="preserve">, por lo que </w:t>
      </w:r>
      <w:r w:rsidR="00CB3A3A" w:rsidRPr="0034400D">
        <w:rPr>
          <w:rFonts w:ascii="Tahoma" w:eastAsia="Tahoma" w:hAnsi="Tahoma" w:cs="Tahoma"/>
          <w:sz w:val="24"/>
          <w:szCs w:val="24"/>
        </w:rPr>
        <w:t xml:space="preserve">se </w:t>
      </w:r>
      <w:r w:rsidR="00CB3A3A" w:rsidRPr="0034400D">
        <w:rPr>
          <w:rFonts w:ascii="Tahoma" w:eastAsia="Tahoma" w:hAnsi="Tahoma" w:cs="Tahoma"/>
          <w:b/>
          <w:bCs/>
          <w:sz w:val="24"/>
          <w:szCs w:val="24"/>
        </w:rPr>
        <w:t xml:space="preserve">modificará </w:t>
      </w:r>
      <w:r w:rsidR="001E2528" w:rsidRPr="0034400D">
        <w:rPr>
          <w:rFonts w:ascii="Tahoma" w:eastAsia="Tahoma" w:hAnsi="Tahoma" w:cs="Tahoma"/>
          <w:sz w:val="24"/>
          <w:szCs w:val="24"/>
        </w:rPr>
        <w:t xml:space="preserve">dicha orden dividiéndola en dos partes: Por una parte, se ordenará a </w:t>
      </w:r>
      <w:r w:rsidR="00653AAA" w:rsidRPr="0034400D">
        <w:rPr>
          <w:rFonts w:ascii="Tahoma" w:hAnsi="Tahoma" w:cs="Tahoma"/>
          <w:sz w:val="24"/>
          <w:szCs w:val="24"/>
        </w:rPr>
        <w:t>Pr</w:t>
      </w:r>
      <w:r w:rsidR="00CE4182" w:rsidRPr="0034400D">
        <w:rPr>
          <w:rFonts w:ascii="Tahoma" w:hAnsi="Tahoma" w:cs="Tahoma"/>
          <w:sz w:val="24"/>
          <w:szCs w:val="24"/>
        </w:rPr>
        <w:t>otección</w:t>
      </w:r>
      <w:r w:rsidR="00653AAA" w:rsidRPr="0034400D">
        <w:rPr>
          <w:rFonts w:ascii="Tahoma" w:hAnsi="Tahoma" w:cs="Tahoma"/>
          <w:sz w:val="24"/>
          <w:szCs w:val="24"/>
        </w:rPr>
        <w:t xml:space="preserve"> S.A. que </w:t>
      </w:r>
      <w:r w:rsidR="00265343" w:rsidRPr="0034400D">
        <w:rPr>
          <w:rFonts w:ascii="Tahoma" w:hAnsi="Tahoma" w:cs="Tahoma"/>
          <w:sz w:val="24"/>
          <w:szCs w:val="24"/>
        </w:rPr>
        <w:t>reintegr</w:t>
      </w:r>
      <w:r w:rsidR="001E2528" w:rsidRPr="0034400D">
        <w:rPr>
          <w:rFonts w:ascii="Tahoma" w:hAnsi="Tahoma" w:cs="Tahoma"/>
          <w:sz w:val="24"/>
          <w:szCs w:val="24"/>
        </w:rPr>
        <w:t>e</w:t>
      </w:r>
      <w:r w:rsidR="00653AAA" w:rsidRPr="0034400D">
        <w:rPr>
          <w:rFonts w:ascii="Tahoma" w:hAnsi="Tahoma" w:cs="Tahoma"/>
          <w:sz w:val="24"/>
          <w:szCs w:val="24"/>
        </w:rPr>
        <w:t xml:space="preserve"> a la Administradora Colombiana de Pensiones - Colpensiones, la totalidad de las sumas recibidas con ocasión de la afiliación de Patricia del Pilar Rodríguez </w:t>
      </w:r>
      <w:proofErr w:type="spellStart"/>
      <w:r w:rsidR="00653AAA" w:rsidRPr="0034400D">
        <w:rPr>
          <w:rFonts w:ascii="Tahoma" w:hAnsi="Tahoma" w:cs="Tahoma"/>
          <w:sz w:val="24"/>
          <w:szCs w:val="24"/>
        </w:rPr>
        <w:t>Jaimes</w:t>
      </w:r>
      <w:proofErr w:type="spellEnd"/>
      <w:r w:rsidR="00653AAA" w:rsidRPr="0034400D">
        <w:rPr>
          <w:rFonts w:ascii="Tahoma" w:hAnsi="Tahoma" w:cs="Tahoma"/>
          <w:sz w:val="24"/>
          <w:szCs w:val="24"/>
        </w:rPr>
        <w:t xml:space="preserve"> por concepto de cotizaciones, incluyendo sumas adicionales, junto con sus respectivos rendimientos e intereses</w:t>
      </w:r>
      <w:r w:rsidR="001E2528" w:rsidRPr="0034400D">
        <w:rPr>
          <w:rFonts w:ascii="Tahoma" w:hAnsi="Tahoma" w:cs="Tahoma"/>
          <w:sz w:val="24"/>
          <w:szCs w:val="24"/>
        </w:rPr>
        <w:t xml:space="preserve">. Por otra parte, se ordenará a dicha AFP </w:t>
      </w:r>
      <w:r w:rsidR="00CE4182" w:rsidRPr="0034400D">
        <w:rPr>
          <w:rFonts w:ascii="Tahoma" w:eastAsia="Tahoma" w:hAnsi="Tahoma" w:cs="Tahoma"/>
          <w:sz w:val="24"/>
          <w:szCs w:val="24"/>
        </w:rPr>
        <w:t xml:space="preserve">que </w:t>
      </w:r>
      <w:r w:rsidR="00265343" w:rsidRPr="0034400D">
        <w:rPr>
          <w:rFonts w:ascii="Tahoma" w:eastAsia="Tahoma" w:hAnsi="Tahoma" w:cs="Tahoma"/>
          <w:sz w:val="24"/>
          <w:szCs w:val="24"/>
        </w:rPr>
        <w:t>reintegre</w:t>
      </w:r>
      <w:r w:rsidR="00CE4182" w:rsidRPr="0034400D">
        <w:rPr>
          <w:rFonts w:ascii="Tahoma" w:eastAsia="Tahoma" w:hAnsi="Tahoma" w:cs="Tahoma"/>
          <w:sz w:val="24"/>
          <w:szCs w:val="24"/>
        </w:rPr>
        <w:t xml:space="preserve"> a la Administradora Colombiana de Pensiones - Colpensiones, con cargo a sus propios recursos, el valor de las comisiones y cuotas de administración que cobró, así como las cuotas de garantía de pensión mínima y seguros previsionales que descontó durante el período que la actor</w:t>
      </w:r>
      <w:r w:rsidR="00265343" w:rsidRPr="0034400D">
        <w:rPr>
          <w:rFonts w:ascii="Tahoma" w:eastAsia="Tahoma" w:hAnsi="Tahoma" w:cs="Tahoma"/>
          <w:sz w:val="24"/>
          <w:szCs w:val="24"/>
        </w:rPr>
        <w:t>a</w:t>
      </w:r>
      <w:r w:rsidR="00CE4182" w:rsidRPr="0034400D">
        <w:rPr>
          <w:rFonts w:ascii="Tahoma" w:eastAsia="Tahoma" w:hAnsi="Tahoma" w:cs="Tahoma"/>
          <w:sz w:val="24"/>
          <w:szCs w:val="24"/>
        </w:rPr>
        <w:t xml:space="preserve"> estuvo afiliado a ese fondo, </w:t>
      </w:r>
      <w:r w:rsidR="001E2528" w:rsidRPr="0034400D">
        <w:rPr>
          <w:rFonts w:ascii="Tahoma" w:eastAsia="Tahoma" w:hAnsi="Tahoma" w:cs="Tahoma"/>
          <w:sz w:val="24"/>
          <w:szCs w:val="24"/>
        </w:rPr>
        <w:t xml:space="preserve">sumas </w:t>
      </w:r>
      <w:r w:rsidR="00CE4182" w:rsidRPr="0034400D">
        <w:rPr>
          <w:rFonts w:ascii="Tahoma" w:eastAsia="Tahoma" w:hAnsi="Tahoma" w:cs="Tahoma"/>
          <w:sz w:val="24"/>
          <w:szCs w:val="24"/>
        </w:rPr>
        <w:t>debidamente indexada</w:t>
      </w:r>
      <w:r w:rsidR="001E2528" w:rsidRPr="0034400D">
        <w:rPr>
          <w:rFonts w:ascii="Tahoma" w:eastAsia="Tahoma" w:hAnsi="Tahoma" w:cs="Tahoma"/>
          <w:sz w:val="24"/>
          <w:szCs w:val="24"/>
        </w:rPr>
        <w:t>s.</w:t>
      </w:r>
      <w:bookmarkEnd w:id="8"/>
    </w:p>
    <w:p w14:paraId="2D36FA74" w14:textId="77777777" w:rsidR="00CE4182" w:rsidRPr="0034400D" w:rsidRDefault="00CE4182" w:rsidP="0034400D">
      <w:pPr>
        <w:spacing w:after="0" w:line="276" w:lineRule="auto"/>
        <w:ind w:firstLine="284"/>
        <w:jc w:val="both"/>
        <w:rPr>
          <w:rFonts w:ascii="Tahoma" w:eastAsia="Tahoma" w:hAnsi="Tahoma" w:cs="Tahoma"/>
          <w:sz w:val="24"/>
          <w:szCs w:val="24"/>
        </w:rPr>
      </w:pPr>
    </w:p>
    <w:p w14:paraId="65F1022E" w14:textId="2D138115"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lastRenderedPageBreak/>
        <w:t xml:space="preserve">Las costas en esta instancia correrán a cargo de la </w:t>
      </w:r>
      <w:r w:rsidR="002D5663" w:rsidRPr="0034400D">
        <w:rPr>
          <w:rFonts w:ascii="Tahoma" w:eastAsia="Tahoma" w:hAnsi="Tahoma" w:cs="Tahoma"/>
          <w:sz w:val="24"/>
          <w:szCs w:val="24"/>
          <w:lang w:val="es"/>
        </w:rPr>
        <w:t>Administradora de Fondos de Pensiones Protección S.A. y</w:t>
      </w:r>
      <w:r w:rsidRPr="0034400D">
        <w:rPr>
          <w:rFonts w:ascii="Tahoma" w:eastAsia="Tahoma" w:hAnsi="Tahoma" w:cs="Tahoma"/>
          <w:sz w:val="24"/>
          <w:szCs w:val="24"/>
        </w:rPr>
        <w:t xml:space="preserve"> Colpensiones al no haber prosperado los recursos de alzada.  </w:t>
      </w:r>
    </w:p>
    <w:p w14:paraId="00453F26" w14:textId="7B93C8E2" w:rsidR="1B4704F1" w:rsidRPr="0034400D" w:rsidRDefault="1B4704F1" w:rsidP="0034400D">
      <w:pPr>
        <w:spacing w:after="0" w:line="276" w:lineRule="auto"/>
        <w:ind w:firstLine="284"/>
        <w:jc w:val="both"/>
        <w:rPr>
          <w:rFonts w:ascii="Tahoma" w:hAnsi="Tahoma" w:cs="Tahoma"/>
          <w:sz w:val="24"/>
          <w:szCs w:val="24"/>
        </w:rPr>
      </w:pPr>
    </w:p>
    <w:p w14:paraId="2121B4BB" w14:textId="04D200CE" w:rsidR="1B4704F1" w:rsidRPr="0034400D" w:rsidRDefault="1B4704F1" w:rsidP="0034400D">
      <w:pPr>
        <w:spacing w:after="0" w:line="276" w:lineRule="auto"/>
        <w:ind w:firstLine="284"/>
        <w:jc w:val="both"/>
        <w:rPr>
          <w:rFonts w:ascii="Tahoma" w:hAnsi="Tahoma" w:cs="Tahoma"/>
          <w:sz w:val="24"/>
          <w:szCs w:val="24"/>
        </w:rPr>
      </w:pPr>
      <w:r w:rsidRPr="0034400D">
        <w:rPr>
          <w:rFonts w:ascii="Tahoma" w:eastAsia="Tahoma" w:hAnsi="Tahoma" w:cs="Tahoma"/>
          <w:sz w:val="24"/>
          <w:szCs w:val="24"/>
        </w:rPr>
        <w:t xml:space="preserve">En mérito de lo expuesto, el </w:t>
      </w:r>
      <w:r w:rsidRPr="0034400D">
        <w:rPr>
          <w:rFonts w:ascii="Tahoma" w:eastAsia="Tahoma" w:hAnsi="Tahoma" w:cs="Tahoma"/>
          <w:b/>
          <w:bCs/>
          <w:sz w:val="24"/>
          <w:szCs w:val="24"/>
        </w:rPr>
        <w:t>Tribunal Superior del Distrito Judicial de Pereira - Risaralda, Sala de Decisión Laboral No. 1</w:t>
      </w:r>
      <w:r w:rsidR="00C37B35" w:rsidRPr="00C37B35">
        <w:rPr>
          <w:rFonts w:ascii="Tahoma" w:eastAsia="Tahoma" w:hAnsi="Tahoma" w:cs="Tahoma"/>
          <w:bCs/>
          <w:sz w:val="24"/>
          <w:szCs w:val="24"/>
        </w:rPr>
        <w:t>,</w:t>
      </w:r>
      <w:r w:rsidRPr="0034400D">
        <w:rPr>
          <w:rFonts w:ascii="Tahoma" w:eastAsia="Tahoma" w:hAnsi="Tahoma" w:cs="Tahoma"/>
          <w:sz w:val="24"/>
          <w:szCs w:val="24"/>
        </w:rPr>
        <w:t xml:space="preserve"> administrando justicia en nombre de la República y por autoridad de la ley,</w:t>
      </w:r>
    </w:p>
    <w:p w14:paraId="427F006E" w14:textId="129418A5" w:rsidR="1B4704F1" w:rsidRPr="0034400D" w:rsidRDefault="1B4704F1" w:rsidP="0034400D">
      <w:pPr>
        <w:spacing w:after="0" w:line="276" w:lineRule="auto"/>
        <w:ind w:firstLine="644"/>
        <w:jc w:val="both"/>
        <w:rPr>
          <w:rFonts w:ascii="Tahoma" w:hAnsi="Tahoma" w:cs="Tahoma"/>
          <w:sz w:val="24"/>
          <w:szCs w:val="24"/>
        </w:rPr>
      </w:pPr>
      <w:r w:rsidRPr="0034400D">
        <w:rPr>
          <w:rFonts w:ascii="Tahoma" w:eastAsia="Tahoma" w:hAnsi="Tahoma" w:cs="Tahoma"/>
          <w:sz w:val="24"/>
          <w:szCs w:val="24"/>
        </w:rPr>
        <w:t xml:space="preserve"> </w:t>
      </w:r>
    </w:p>
    <w:p w14:paraId="0C520D47" w14:textId="7F870AD7" w:rsidR="1B4704F1" w:rsidRPr="0034400D" w:rsidRDefault="1B4704F1" w:rsidP="0034400D">
      <w:pPr>
        <w:spacing w:after="0" w:line="276" w:lineRule="auto"/>
        <w:ind w:firstLine="284"/>
        <w:jc w:val="center"/>
        <w:rPr>
          <w:rFonts w:ascii="Tahoma" w:hAnsi="Tahoma" w:cs="Tahoma"/>
          <w:sz w:val="24"/>
          <w:szCs w:val="24"/>
        </w:rPr>
      </w:pPr>
      <w:r w:rsidRPr="0034400D">
        <w:rPr>
          <w:rFonts w:ascii="Tahoma" w:eastAsia="Tahoma" w:hAnsi="Tahoma" w:cs="Tahoma"/>
          <w:b/>
          <w:bCs/>
          <w:color w:val="000000" w:themeColor="text1"/>
          <w:sz w:val="24"/>
          <w:szCs w:val="24"/>
        </w:rPr>
        <w:t>RESUELVE</w:t>
      </w:r>
    </w:p>
    <w:p w14:paraId="27ED38E1" w14:textId="32B5C6FE" w:rsidR="00CE4182" w:rsidRPr="0034400D" w:rsidRDefault="1B4704F1" w:rsidP="0034400D">
      <w:pPr>
        <w:spacing w:after="0" w:line="276" w:lineRule="auto"/>
        <w:jc w:val="center"/>
        <w:rPr>
          <w:rFonts w:ascii="Tahoma" w:eastAsia="Times New Roman" w:hAnsi="Tahoma" w:cs="Tahoma"/>
          <w:sz w:val="24"/>
          <w:szCs w:val="24"/>
          <w:lang w:eastAsia="es-CO"/>
        </w:rPr>
      </w:pPr>
      <w:r w:rsidRPr="0034400D">
        <w:rPr>
          <w:rFonts w:ascii="Tahoma" w:eastAsia="Tahoma" w:hAnsi="Tahoma" w:cs="Tahoma"/>
          <w:b/>
          <w:bCs/>
          <w:sz w:val="24"/>
          <w:szCs w:val="24"/>
        </w:rPr>
        <w:t xml:space="preserve"> </w:t>
      </w:r>
    </w:p>
    <w:p w14:paraId="43FF4EB7" w14:textId="77777777" w:rsidR="00804840" w:rsidRPr="0034400D" w:rsidRDefault="00CE4182" w:rsidP="0034400D">
      <w:pPr>
        <w:spacing w:after="0" w:line="276" w:lineRule="auto"/>
        <w:jc w:val="both"/>
        <w:textAlignment w:val="baseline"/>
        <w:rPr>
          <w:rFonts w:ascii="Tahoma" w:hAnsi="Tahoma" w:cs="Tahoma"/>
          <w:sz w:val="24"/>
          <w:szCs w:val="24"/>
        </w:rPr>
      </w:pPr>
      <w:r w:rsidRPr="0034400D">
        <w:rPr>
          <w:rFonts w:ascii="Tahoma" w:eastAsia="Times New Roman" w:hAnsi="Tahoma" w:cs="Tahoma"/>
          <w:sz w:val="24"/>
          <w:szCs w:val="24"/>
          <w:lang w:eastAsia="es-CO"/>
        </w:rPr>
        <w:t xml:space="preserve">   </w:t>
      </w:r>
      <w:r w:rsidR="00230DD6" w:rsidRPr="0034400D">
        <w:rPr>
          <w:rFonts w:ascii="Tahoma" w:eastAsia="Times New Roman" w:hAnsi="Tahoma" w:cs="Tahoma"/>
          <w:b/>
          <w:bCs/>
          <w:sz w:val="24"/>
          <w:szCs w:val="24"/>
          <w:lang w:eastAsia="es-CO"/>
        </w:rPr>
        <w:t>PRIMERO</w:t>
      </w:r>
      <w:r w:rsidRPr="0034400D">
        <w:rPr>
          <w:rFonts w:ascii="Tahoma" w:eastAsia="Times New Roman" w:hAnsi="Tahoma" w:cs="Tahoma"/>
          <w:b/>
          <w:bCs/>
          <w:sz w:val="24"/>
          <w:szCs w:val="24"/>
          <w:lang w:eastAsia="es-CO"/>
        </w:rPr>
        <w:t xml:space="preserve">: </w:t>
      </w:r>
      <w:r w:rsidR="00804840" w:rsidRPr="0034400D">
        <w:rPr>
          <w:rFonts w:ascii="Tahoma" w:eastAsia="Times New Roman" w:hAnsi="Tahoma" w:cs="Tahoma"/>
          <w:bCs/>
          <w:sz w:val="24"/>
          <w:szCs w:val="24"/>
          <w:lang w:eastAsia="es-CO"/>
        </w:rPr>
        <w:t xml:space="preserve">Por las razones expuestas en la parte motiva, </w:t>
      </w:r>
      <w:r w:rsidRPr="0034400D">
        <w:rPr>
          <w:rFonts w:ascii="Tahoma" w:eastAsia="Times New Roman" w:hAnsi="Tahoma" w:cs="Tahoma"/>
          <w:b/>
          <w:bCs/>
          <w:sz w:val="24"/>
          <w:szCs w:val="24"/>
          <w:lang w:eastAsia="es-CO"/>
        </w:rPr>
        <w:t xml:space="preserve">MODIFICAR </w:t>
      </w:r>
      <w:r w:rsidRPr="0034400D">
        <w:rPr>
          <w:rFonts w:ascii="Tahoma" w:eastAsia="Times New Roman" w:hAnsi="Tahoma" w:cs="Tahoma"/>
          <w:sz w:val="24"/>
          <w:szCs w:val="24"/>
          <w:lang w:eastAsia="es-CO"/>
        </w:rPr>
        <w:t>el numeral segundo</w:t>
      </w:r>
      <w:r w:rsidR="00230DD6" w:rsidRPr="0034400D">
        <w:rPr>
          <w:rFonts w:ascii="Tahoma" w:hAnsi="Tahoma" w:cs="Tahoma"/>
          <w:sz w:val="24"/>
          <w:szCs w:val="24"/>
        </w:rPr>
        <w:t xml:space="preserve"> </w:t>
      </w:r>
      <w:r w:rsidR="00804840" w:rsidRPr="0034400D">
        <w:rPr>
          <w:rFonts w:ascii="Tahoma" w:hAnsi="Tahoma" w:cs="Tahoma"/>
          <w:sz w:val="24"/>
          <w:szCs w:val="24"/>
        </w:rPr>
        <w:t xml:space="preserve">de la parte resolutiva de la sentencia de primera instancia parte la cual quedará de la siguiente manera: </w:t>
      </w:r>
    </w:p>
    <w:p w14:paraId="072E3030" w14:textId="77777777" w:rsidR="00804840" w:rsidRPr="0034400D" w:rsidRDefault="00804840" w:rsidP="0034400D">
      <w:pPr>
        <w:spacing w:after="0" w:line="276" w:lineRule="auto"/>
        <w:jc w:val="both"/>
        <w:textAlignment w:val="baseline"/>
        <w:rPr>
          <w:rFonts w:ascii="Tahoma" w:hAnsi="Tahoma" w:cs="Tahoma"/>
          <w:sz w:val="24"/>
          <w:szCs w:val="24"/>
        </w:rPr>
      </w:pPr>
    </w:p>
    <w:p w14:paraId="6FF5BDB2" w14:textId="051D4F1B" w:rsidR="00804840" w:rsidRPr="0034400D" w:rsidRDefault="00804840" w:rsidP="0034400D">
      <w:pPr>
        <w:pStyle w:val="Prrafodelista"/>
        <w:numPr>
          <w:ilvl w:val="0"/>
          <w:numId w:val="15"/>
        </w:numPr>
        <w:spacing w:line="276" w:lineRule="auto"/>
        <w:textAlignment w:val="baseline"/>
        <w:rPr>
          <w:rFonts w:eastAsia="Times New Roman"/>
          <w:sz w:val="24"/>
          <w:szCs w:val="24"/>
          <w:lang w:eastAsia="es-CO"/>
        </w:rPr>
      </w:pPr>
      <w:r w:rsidRPr="0034400D">
        <w:rPr>
          <w:rFonts w:eastAsia="Times New Roman"/>
          <w:b/>
          <w:sz w:val="24"/>
          <w:szCs w:val="24"/>
          <w:lang w:eastAsia="es-CO"/>
        </w:rPr>
        <w:t>ORDENAR</w:t>
      </w:r>
      <w:r w:rsidR="00230DD6" w:rsidRPr="0034400D">
        <w:rPr>
          <w:rFonts w:eastAsia="Times New Roman"/>
          <w:sz w:val="24"/>
          <w:szCs w:val="24"/>
          <w:lang w:eastAsia="es-CO"/>
        </w:rPr>
        <w:t xml:space="preserve"> a </w:t>
      </w:r>
      <w:r w:rsidRPr="0034400D">
        <w:rPr>
          <w:rFonts w:eastAsia="Times New Roman"/>
          <w:sz w:val="24"/>
          <w:szCs w:val="24"/>
          <w:lang w:eastAsia="es-CO"/>
        </w:rPr>
        <w:t xml:space="preserve">la AFP </w:t>
      </w:r>
      <w:r w:rsidR="00230DD6" w:rsidRPr="0034400D">
        <w:rPr>
          <w:rFonts w:eastAsia="Times New Roman"/>
          <w:sz w:val="24"/>
          <w:szCs w:val="24"/>
          <w:lang w:eastAsia="es-CO"/>
        </w:rPr>
        <w:t xml:space="preserve">Protección S.A. que reintegre a Colpensiones, la totalidad de las sumas recibidas con ocasión de la afiliación de Patricia del Pilar Rodríguez </w:t>
      </w:r>
      <w:proofErr w:type="spellStart"/>
      <w:r w:rsidR="00230DD6" w:rsidRPr="0034400D">
        <w:rPr>
          <w:rFonts w:eastAsia="Times New Roman"/>
          <w:sz w:val="24"/>
          <w:szCs w:val="24"/>
          <w:lang w:eastAsia="es-CO"/>
        </w:rPr>
        <w:t>Jaimes</w:t>
      </w:r>
      <w:proofErr w:type="spellEnd"/>
      <w:r w:rsidR="00230DD6" w:rsidRPr="0034400D">
        <w:rPr>
          <w:rFonts w:eastAsia="Times New Roman"/>
          <w:sz w:val="24"/>
          <w:szCs w:val="24"/>
          <w:lang w:eastAsia="es-CO"/>
        </w:rPr>
        <w:t xml:space="preserve"> por concepto de cotizaciones, incluyendo sumas adicionales, junto con sus respectivos rendimientos e intereses. </w:t>
      </w:r>
    </w:p>
    <w:p w14:paraId="2435F217" w14:textId="33EF8C6D" w:rsidR="00CE4182" w:rsidRPr="0034400D" w:rsidRDefault="00804840" w:rsidP="0034400D">
      <w:pPr>
        <w:pStyle w:val="Prrafodelista"/>
        <w:numPr>
          <w:ilvl w:val="0"/>
          <w:numId w:val="15"/>
        </w:numPr>
        <w:spacing w:line="276" w:lineRule="auto"/>
        <w:textAlignment w:val="baseline"/>
        <w:rPr>
          <w:rFonts w:eastAsia="Times New Roman"/>
          <w:sz w:val="24"/>
          <w:szCs w:val="24"/>
          <w:lang w:eastAsia="es-CO"/>
        </w:rPr>
      </w:pPr>
      <w:r w:rsidRPr="0034400D">
        <w:rPr>
          <w:rFonts w:eastAsia="Times New Roman"/>
          <w:b/>
          <w:sz w:val="24"/>
          <w:szCs w:val="24"/>
          <w:lang w:eastAsia="es-CO"/>
        </w:rPr>
        <w:t>ORDENAR</w:t>
      </w:r>
      <w:r w:rsidRPr="0034400D">
        <w:rPr>
          <w:rFonts w:eastAsia="Times New Roman"/>
          <w:sz w:val="24"/>
          <w:szCs w:val="24"/>
          <w:lang w:eastAsia="es-CO"/>
        </w:rPr>
        <w:t xml:space="preserve"> a la AFP </w:t>
      </w:r>
      <w:r w:rsidR="00230DD6" w:rsidRPr="0034400D">
        <w:rPr>
          <w:rFonts w:eastAsia="Times New Roman"/>
          <w:sz w:val="24"/>
          <w:szCs w:val="24"/>
          <w:lang w:eastAsia="es-CO"/>
        </w:rPr>
        <w:t>Protección S.A. que reintegre a Colpensiones, con cargo a sus propios recursos, el valor de las comisiones y cuotas de administración que cobró, así como las cuotas de garantía de pensión mínima y seguros previsionales que descontó durante el período que la actora estuvo afiliado a ese fondo, sumas debidamente indexadas.</w:t>
      </w:r>
    </w:p>
    <w:p w14:paraId="550B9628" w14:textId="388C53AC" w:rsidR="00CE4182" w:rsidRPr="0034400D" w:rsidRDefault="00CE4182" w:rsidP="0034400D">
      <w:pPr>
        <w:spacing w:after="0" w:line="276" w:lineRule="auto"/>
        <w:jc w:val="both"/>
        <w:textAlignment w:val="baseline"/>
        <w:rPr>
          <w:rFonts w:ascii="Tahoma" w:eastAsia="Times New Roman" w:hAnsi="Tahoma" w:cs="Tahoma"/>
          <w:b/>
          <w:bCs/>
          <w:sz w:val="24"/>
          <w:szCs w:val="24"/>
          <w:lang w:eastAsia="es-CO"/>
        </w:rPr>
      </w:pPr>
    </w:p>
    <w:p w14:paraId="7A72D0D6" w14:textId="5AEF89BA" w:rsidR="00CE4182" w:rsidRPr="0034400D" w:rsidRDefault="00CE4182" w:rsidP="0034400D">
      <w:pPr>
        <w:spacing w:after="0" w:line="276" w:lineRule="auto"/>
        <w:jc w:val="both"/>
        <w:textAlignment w:val="baseline"/>
        <w:rPr>
          <w:rFonts w:ascii="Tahoma" w:eastAsia="Times New Roman" w:hAnsi="Tahoma" w:cs="Tahoma"/>
          <w:b/>
          <w:bCs/>
          <w:sz w:val="24"/>
          <w:szCs w:val="24"/>
          <w:lang w:eastAsia="es-CO"/>
        </w:rPr>
      </w:pPr>
      <w:r w:rsidRPr="0034400D">
        <w:rPr>
          <w:rFonts w:ascii="Tahoma" w:eastAsia="Times New Roman" w:hAnsi="Tahoma" w:cs="Tahoma"/>
          <w:b/>
          <w:bCs/>
          <w:sz w:val="24"/>
          <w:szCs w:val="24"/>
          <w:lang w:eastAsia="es-CO"/>
        </w:rPr>
        <w:t xml:space="preserve">   </w:t>
      </w:r>
      <w:r w:rsidR="00230DD6" w:rsidRPr="0034400D">
        <w:rPr>
          <w:rFonts w:ascii="Tahoma" w:eastAsia="Times New Roman" w:hAnsi="Tahoma" w:cs="Tahoma"/>
          <w:b/>
          <w:bCs/>
          <w:sz w:val="24"/>
          <w:szCs w:val="24"/>
          <w:lang w:eastAsia="es-CO"/>
        </w:rPr>
        <w:t>SEGUNDO</w:t>
      </w:r>
      <w:r w:rsidRPr="0034400D">
        <w:rPr>
          <w:rFonts w:ascii="Tahoma" w:eastAsia="Times New Roman" w:hAnsi="Tahoma" w:cs="Tahoma"/>
          <w:b/>
          <w:bCs/>
          <w:sz w:val="24"/>
          <w:szCs w:val="24"/>
          <w:lang w:eastAsia="es-CO"/>
        </w:rPr>
        <w:t>:</w:t>
      </w:r>
      <w:r w:rsidRPr="0034400D">
        <w:rPr>
          <w:rFonts w:ascii="Tahoma" w:eastAsia="Times New Roman" w:hAnsi="Tahoma" w:cs="Tahoma"/>
          <w:b/>
          <w:bCs/>
          <w:iCs/>
          <w:sz w:val="24"/>
          <w:szCs w:val="24"/>
          <w:lang w:eastAsia="es-CO"/>
        </w:rPr>
        <w:t xml:space="preserve"> CONFIRMAR </w:t>
      </w:r>
      <w:r w:rsidR="00804840" w:rsidRPr="0034400D">
        <w:rPr>
          <w:rFonts w:ascii="Tahoma" w:eastAsia="Times New Roman" w:hAnsi="Tahoma" w:cs="Tahoma"/>
          <w:iCs/>
          <w:sz w:val="24"/>
          <w:szCs w:val="24"/>
          <w:lang w:eastAsia="es-CO"/>
        </w:rPr>
        <w:t xml:space="preserve">en </w:t>
      </w:r>
      <w:r w:rsidRPr="0034400D">
        <w:rPr>
          <w:rFonts w:ascii="Tahoma" w:eastAsia="Times New Roman" w:hAnsi="Tahoma" w:cs="Tahoma"/>
          <w:iCs/>
          <w:sz w:val="24"/>
          <w:szCs w:val="24"/>
          <w:lang w:eastAsia="es-CO"/>
        </w:rPr>
        <w:t>l</w:t>
      </w:r>
      <w:r w:rsidR="00804840" w:rsidRPr="0034400D">
        <w:rPr>
          <w:rFonts w:ascii="Tahoma" w:eastAsia="Times New Roman" w:hAnsi="Tahoma" w:cs="Tahoma"/>
          <w:iCs/>
          <w:sz w:val="24"/>
          <w:szCs w:val="24"/>
          <w:lang w:eastAsia="es-CO"/>
        </w:rPr>
        <w:t xml:space="preserve">o demás </w:t>
      </w:r>
      <w:r w:rsidRPr="0034400D">
        <w:rPr>
          <w:rFonts w:ascii="Tahoma" w:eastAsia="Times New Roman" w:hAnsi="Tahoma" w:cs="Tahoma"/>
          <w:iCs/>
          <w:sz w:val="24"/>
          <w:szCs w:val="24"/>
          <w:lang w:eastAsia="es-CO"/>
        </w:rPr>
        <w:t>la sentencia de primera instancia.</w:t>
      </w:r>
    </w:p>
    <w:p w14:paraId="7984F6F0" w14:textId="52ABCF20" w:rsidR="001B1669" w:rsidRPr="0034400D" w:rsidRDefault="001B1669" w:rsidP="0034400D">
      <w:pPr>
        <w:spacing w:after="0" w:line="276" w:lineRule="auto"/>
        <w:jc w:val="both"/>
        <w:textAlignment w:val="baseline"/>
        <w:rPr>
          <w:rFonts w:ascii="Tahoma" w:eastAsia="Times New Roman" w:hAnsi="Tahoma" w:cs="Tahoma"/>
          <w:sz w:val="24"/>
          <w:szCs w:val="24"/>
          <w:lang w:eastAsia="es-CO"/>
        </w:rPr>
      </w:pPr>
      <w:r w:rsidRPr="0034400D">
        <w:rPr>
          <w:rFonts w:ascii="Tahoma" w:eastAsia="Times New Roman" w:hAnsi="Tahoma" w:cs="Tahoma"/>
          <w:sz w:val="24"/>
          <w:szCs w:val="24"/>
          <w:lang w:eastAsia="es-CO"/>
        </w:rPr>
        <w:t> </w:t>
      </w:r>
    </w:p>
    <w:p w14:paraId="1A7AAA67" w14:textId="328384B4" w:rsidR="1B4704F1" w:rsidRPr="0034400D" w:rsidRDefault="00F40FD3" w:rsidP="0034400D">
      <w:pPr>
        <w:spacing w:after="0" w:line="276" w:lineRule="auto"/>
        <w:jc w:val="both"/>
        <w:textAlignment w:val="baseline"/>
        <w:rPr>
          <w:rFonts w:ascii="Tahoma" w:eastAsia="Tahoma" w:hAnsi="Tahoma" w:cs="Tahoma"/>
          <w:b/>
          <w:bCs/>
          <w:sz w:val="24"/>
          <w:szCs w:val="24"/>
        </w:rPr>
      </w:pPr>
      <w:r w:rsidRPr="0034400D">
        <w:rPr>
          <w:rFonts w:ascii="Tahoma" w:eastAsia="Tahoma" w:hAnsi="Tahoma" w:cs="Tahoma"/>
          <w:b/>
          <w:sz w:val="24"/>
          <w:szCs w:val="24"/>
        </w:rPr>
        <w:t xml:space="preserve">   </w:t>
      </w:r>
      <w:r w:rsidR="00230DD6" w:rsidRPr="0034400D">
        <w:rPr>
          <w:rFonts w:ascii="Tahoma" w:eastAsia="Tahoma" w:hAnsi="Tahoma" w:cs="Tahoma"/>
          <w:b/>
          <w:sz w:val="24"/>
          <w:szCs w:val="24"/>
        </w:rPr>
        <w:t>TERCERO</w:t>
      </w:r>
      <w:r w:rsidR="001B1669" w:rsidRPr="0034400D">
        <w:rPr>
          <w:rFonts w:ascii="Tahoma" w:eastAsia="Tahoma" w:hAnsi="Tahoma" w:cs="Tahoma"/>
          <w:b/>
          <w:sz w:val="24"/>
          <w:szCs w:val="24"/>
        </w:rPr>
        <w:t>:</w:t>
      </w:r>
      <w:r w:rsidRPr="0034400D">
        <w:rPr>
          <w:rFonts w:ascii="Tahoma" w:eastAsia="Tahoma" w:hAnsi="Tahoma" w:cs="Tahoma"/>
          <w:b/>
          <w:bCs/>
          <w:sz w:val="24"/>
          <w:szCs w:val="24"/>
        </w:rPr>
        <w:t xml:space="preserve"> </w:t>
      </w:r>
      <w:r w:rsidR="1B4704F1" w:rsidRPr="0034400D">
        <w:rPr>
          <w:rFonts w:ascii="Tahoma" w:eastAsia="Tahoma" w:hAnsi="Tahoma" w:cs="Tahoma"/>
          <w:b/>
          <w:bCs/>
          <w:sz w:val="24"/>
          <w:szCs w:val="24"/>
        </w:rPr>
        <w:t>CONDENAR</w:t>
      </w:r>
      <w:r w:rsidR="1B4704F1" w:rsidRPr="0034400D">
        <w:rPr>
          <w:rFonts w:ascii="Tahoma" w:eastAsia="Tahoma" w:hAnsi="Tahoma" w:cs="Tahoma"/>
          <w:sz w:val="24"/>
          <w:szCs w:val="24"/>
        </w:rPr>
        <w:t xml:space="preserve"> en costas de segunda instancia a </w:t>
      </w:r>
      <w:r w:rsidR="009F69B6" w:rsidRPr="0034400D">
        <w:rPr>
          <w:rFonts w:ascii="Tahoma" w:eastAsia="Tahoma" w:hAnsi="Tahoma" w:cs="Tahoma"/>
          <w:b/>
          <w:bCs/>
          <w:sz w:val="24"/>
          <w:szCs w:val="24"/>
        </w:rPr>
        <w:t>Protección S.A.</w:t>
      </w:r>
      <w:r w:rsidR="1B4704F1" w:rsidRPr="0034400D">
        <w:rPr>
          <w:rFonts w:ascii="Tahoma" w:eastAsia="Tahoma" w:hAnsi="Tahoma" w:cs="Tahoma"/>
          <w:sz w:val="24"/>
          <w:szCs w:val="24"/>
        </w:rPr>
        <w:t xml:space="preserve"> </w:t>
      </w:r>
      <w:r w:rsidR="1B4704F1" w:rsidRPr="0034400D">
        <w:rPr>
          <w:rFonts w:ascii="Tahoma" w:eastAsia="Tahoma" w:hAnsi="Tahoma" w:cs="Tahoma"/>
          <w:b/>
          <w:bCs/>
          <w:sz w:val="24"/>
          <w:szCs w:val="24"/>
        </w:rPr>
        <w:t>y Colpensiones</w:t>
      </w:r>
      <w:r w:rsidR="1B4704F1" w:rsidRPr="0034400D">
        <w:rPr>
          <w:rFonts w:ascii="Tahoma" w:eastAsia="Tahoma" w:hAnsi="Tahoma" w:cs="Tahoma"/>
          <w:sz w:val="24"/>
          <w:szCs w:val="24"/>
        </w:rPr>
        <w:t xml:space="preserve"> a favor de la parte demandante. Liquídense por la secretaría del juzgado de origen.</w:t>
      </w:r>
    </w:p>
    <w:p w14:paraId="77F89549" w14:textId="1CBA2338" w:rsidR="1B4704F1" w:rsidRPr="0034400D" w:rsidRDefault="1B4704F1" w:rsidP="0034400D">
      <w:pPr>
        <w:spacing w:after="0" w:line="276" w:lineRule="auto"/>
        <w:jc w:val="both"/>
        <w:rPr>
          <w:rFonts w:ascii="Tahoma" w:hAnsi="Tahoma" w:cs="Tahoma"/>
          <w:sz w:val="24"/>
          <w:szCs w:val="24"/>
        </w:rPr>
      </w:pPr>
      <w:r w:rsidRPr="0034400D">
        <w:rPr>
          <w:rFonts w:ascii="Tahoma" w:eastAsia="Tahoma" w:hAnsi="Tahoma" w:cs="Tahoma"/>
          <w:b/>
          <w:bCs/>
          <w:sz w:val="24"/>
          <w:szCs w:val="24"/>
        </w:rPr>
        <w:t xml:space="preserve">  </w:t>
      </w:r>
    </w:p>
    <w:p w14:paraId="2BEEA957" w14:textId="026E29E6" w:rsidR="1B4704F1" w:rsidRPr="0034400D" w:rsidRDefault="1B4704F1" w:rsidP="0034400D">
      <w:pPr>
        <w:spacing w:after="0" w:line="276" w:lineRule="auto"/>
        <w:jc w:val="center"/>
        <w:rPr>
          <w:rFonts w:ascii="Tahoma" w:hAnsi="Tahoma" w:cs="Tahoma"/>
          <w:sz w:val="24"/>
          <w:szCs w:val="24"/>
        </w:rPr>
      </w:pPr>
      <w:r w:rsidRPr="0034400D">
        <w:rPr>
          <w:rFonts w:ascii="Tahoma" w:eastAsia="Tahoma" w:hAnsi="Tahoma" w:cs="Tahoma"/>
          <w:b/>
          <w:bCs/>
          <w:sz w:val="24"/>
          <w:szCs w:val="24"/>
        </w:rPr>
        <w:t>NOTIFÍQUESE Y CÚMPLASE</w:t>
      </w:r>
    </w:p>
    <w:p w14:paraId="4163C278" w14:textId="2BE5DB56" w:rsidR="1B4704F1" w:rsidRPr="0034400D" w:rsidRDefault="1B4704F1" w:rsidP="0034400D">
      <w:pPr>
        <w:spacing w:after="0" w:line="276" w:lineRule="auto"/>
        <w:ind w:firstLine="708"/>
        <w:jc w:val="both"/>
        <w:rPr>
          <w:rFonts w:ascii="Tahoma" w:hAnsi="Tahoma" w:cs="Tahoma"/>
          <w:sz w:val="24"/>
          <w:szCs w:val="24"/>
        </w:rPr>
      </w:pPr>
    </w:p>
    <w:p w14:paraId="7F34A756" w14:textId="77777777" w:rsidR="0034400D" w:rsidRPr="0034400D" w:rsidRDefault="0034400D" w:rsidP="0034400D">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34400D">
        <w:rPr>
          <w:rFonts w:ascii="Tahoma" w:eastAsia="Times New Roman" w:hAnsi="Tahoma" w:cs="Tahoma"/>
          <w:sz w:val="24"/>
          <w:szCs w:val="24"/>
          <w:lang w:val="es-ES" w:eastAsia="es-ES"/>
        </w:rPr>
        <w:tab/>
        <w:t>La Magistrada ponente,</w:t>
      </w:r>
    </w:p>
    <w:p w14:paraId="220490C5" w14:textId="77777777" w:rsidR="0034400D" w:rsidRPr="0034400D" w:rsidRDefault="0034400D" w:rsidP="0034400D">
      <w:pPr>
        <w:spacing w:after="0" w:line="276" w:lineRule="auto"/>
        <w:rPr>
          <w:rFonts w:ascii="Tahoma" w:eastAsia="Times New Roman" w:hAnsi="Tahoma" w:cs="Tahoma"/>
          <w:sz w:val="24"/>
          <w:szCs w:val="24"/>
          <w:lang w:val="es-ES" w:eastAsia="es-ES"/>
        </w:rPr>
      </w:pPr>
    </w:p>
    <w:p w14:paraId="2432993B" w14:textId="77777777" w:rsidR="0034400D" w:rsidRPr="0034400D" w:rsidRDefault="0034400D" w:rsidP="0034400D">
      <w:pPr>
        <w:spacing w:after="0" w:line="276" w:lineRule="auto"/>
        <w:rPr>
          <w:rFonts w:ascii="Tahoma" w:eastAsia="Times New Roman" w:hAnsi="Tahoma" w:cs="Tahoma"/>
          <w:sz w:val="24"/>
          <w:szCs w:val="24"/>
          <w:lang w:val="es-ES" w:eastAsia="es-ES"/>
        </w:rPr>
      </w:pPr>
    </w:p>
    <w:p w14:paraId="442D20BC" w14:textId="77777777" w:rsidR="0034400D" w:rsidRPr="0034400D" w:rsidRDefault="0034400D" w:rsidP="0034400D">
      <w:pPr>
        <w:spacing w:after="0" w:line="276" w:lineRule="auto"/>
        <w:rPr>
          <w:rFonts w:ascii="Tahoma" w:eastAsia="Times New Roman" w:hAnsi="Tahoma" w:cs="Tahoma"/>
          <w:sz w:val="24"/>
          <w:szCs w:val="24"/>
          <w:lang w:val="es-ES" w:eastAsia="es-ES"/>
        </w:rPr>
      </w:pPr>
    </w:p>
    <w:p w14:paraId="124D9DE6" w14:textId="77777777" w:rsidR="0034400D" w:rsidRPr="0034400D" w:rsidRDefault="0034400D" w:rsidP="0034400D">
      <w:pPr>
        <w:keepNext/>
        <w:spacing w:after="0" w:line="276" w:lineRule="auto"/>
        <w:jc w:val="center"/>
        <w:outlineLvl w:val="2"/>
        <w:rPr>
          <w:rFonts w:ascii="Tahoma" w:eastAsia="Times New Roman" w:hAnsi="Tahoma" w:cs="Tahoma"/>
          <w:b/>
          <w:bCs/>
          <w:sz w:val="24"/>
          <w:szCs w:val="24"/>
          <w:lang w:val="es-ES" w:eastAsia="es-ES"/>
        </w:rPr>
      </w:pPr>
      <w:r w:rsidRPr="0034400D">
        <w:rPr>
          <w:rFonts w:ascii="Tahoma" w:eastAsia="Times New Roman" w:hAnsi="Tahoma" w:cs="Tahoma"/>
          <w:b/>
          <w:bCs/>
          <w:sz w:val="24"/>
          <w:szCs w:val="24"/>
          <w:lang w:val="es-ES" w:eastAsia="es-ES"/>
        </w:rPr>
        <w:t>ANA LUCÍA CAICEDO CALDERÓN</w:t>
      </w:r>
    </w:p>
    <w:p w14:paraId="46AF2C9D" w14:textId="77777777" w:rsidR="0034400D" w:rsidRPr="0034400D" w:rsidRDefault="0034400D" w:rsidP="0034400D">
      <w:pPr>
        <w:spacing w:after="0" w:line="276" w:lineRule="auto"/>
        <w:rPr>
          <w:rFonts w:ascii="Tahoma" w:eastAsia="Times New Roman" w:hAnsi="Tahoma" w:cs="Tahoma"/>
          <w:sz w:val="24"/>
          <w:szCs w:val="24"/>
          <w:lang w:val="es-ES" w:eastAsia="es-ES"/>
        </w:rPr>
      </w:pPr>
    </w:p>
    <w:p w14:paraId="494F5562" w14:textId="77777777" w:rsidR="0034400D" w:rsidRPr="0034400D" w:rsidRDefault="0034400D" w:rsidP="0034400D">
      <w:pPr>
        <w:spacing w:after="0" w:line="276" w:lineRule="auto"/>
        <w:ind w:firstLine="708"/>
        <w:rPr>
          <w:rFonts w:ascii="Tahoma" w:eastAsia="Times New Roman" w:hAnsi="Tahoma" w:cs="Tahoma"/>
          <w:sz w:val="24"/>
          <w:szCs w:val="24"/>
          <w:lang w:val="es-ES" w:eastAsia="es-ES"/>
        </w:rPr>
      </w:pPr>
      <w:bookmarkStart w:id="9" w:name="_Hlk62478330"/>
      <w:r w:rsidRPr="0034400D">
        <w:rPr>
          <w:rFonts w:ascii="Tahoma" w:eastAsia="Times New Roman" w:hAnsi="Tahoma" w:cs="Tahoma"/>
          <w:sz w:val="24"/>
          <w:szCs w:val="24"/>
          <w:lang w:val="es-ES" w:eastAsia="es-ES"/>
        </w:rPr>
        <w:t>La Magistrada y el Magistrado,</w:t>
      </w:r>
    </w:p>
    <w:p w14:paraId="038B5BFC" w14:textId="77777777" w:rsidR="0034400D" w:rsidRPr="0034400D" w:rsidRDefault="0034400D" w:rsidP="0034400D">
      <w:pPr>
        <w:spacing w:after="0" w:line="276" w:lineRule="auto"/>
        <w:rPr>
          <w:rFonts w:ascii="Tahoma" w:eastAsia="Times New Roman" w:hAnsi="Tahoma" w:cs="Tahoma"/>
          <w:sz w:val="24"/>
          <w:szCs w:val="24"/>
          <w:lang w:val="es-ES" w:eastAsia="es-ES"/>
        </w:rPr>
      </w:pPr>
    </w:p>
    <w:p w14:paraId="14547BAF" w14:textId="77777777" w:rsidR="0034400D" w:rsidRPr="0034400D" w:rsidRDefault="0034400D" w:rsidP="0034400D">
      <w:pPr>
        <w:spacing w:after="0" w:line="276" w:lineRule="auto"/>
        <w:rPr>
          <w:rFonts w:ascii="Tahoma" w:eastAsia="Times New Roman" w:hAnsi="Tahoma" w:cs="Tahoma"/>
          <w:sz w:val="24"/>
          <w:szCs w:val="24"/>
          <w:lang w:val="es-ES" w:eastAsia="es-ES"/>
        </w:rPr>
      </w:pPr>
    </w:p>
    <w:p w14:paraId="0819B7B4" w14:textId="77777777" w:rsidR="0034400D" w:rsidRPr="0034400D" w:rsidRDefault="0034400D" w:rsidP="0034400D">
      <w:pPr>
        <w:spacing w:after="0" w:line="276" w:lineRule="auto"/>
        <w:rPr>
          <w:rFonts w:ascii="Tahoma" w:eastAsia="Times New Roman" w:hAnsi="Tahoma" w:cs="Tahoma"/>
          <w:sz w:val="24"/>
          <w:szCs w:val="24"/>
          <w:lang w:val="es-ES" w:eastAsia="es-ES"/>
        </w:rPr>
      </w:pPr>
    </w:p>
    <w:p w14:paraId="5DA920AC" w14:textId="77777777" w:rsidR="0034400D" w:rsidRPr="0034400D" w:rsidRDefault="0034400D" w:rsidP="0034400D">
      <w:pPr>
        <w:spacing w:after="0" w:line="276" w:lineRule="auto"/>
        <w:jc w:val="both"/>
        <w:rPr>
          <w:rFonts w:ascii="Tahoma" w:eastAsia="Times New Roman" w:hAnsi="Tahoma" w:cs="Tahoma"/>
          <w:b/>
          <w:bCs/>
          <w:sz w:val="24"/>
          <w:szCs w:val="24"/>
          <w:lang w:val="es-ES" w:eastAsia="es-ES"/>
        </w:rPr>
      </w:pPr>
      <w:r w:rsidRPr="0034400D">
        <w:rPr>
          <w:rFonts w:ascii="Tahoma" w:eastAsia="Times New Roman" w:hAnsi="Tahoma" w:cs="Tahoma"/>
          <w:b/>
          <w:bCs/>
          <w:sz w:val="24"/>
          <w:szCs w:val="24"/>
          <w:lang w:val="es-ES" w:eastAsia="es-ES"/>
        </w:rPr>
        <w:t>OLGA LUCÍA HOYOS SEPÚLVEDA</w:t>
      </w:r>
      <w:r w:rsidRPr="0034400D">
        <w:rPr>
          <w:rFonts w:ascii="Tahoma" w:eastAsia="Times New Roman" w:hAnsi="Tahoma" w:cs="Tahoma"/>
          <w:b/>
          <w:bCs/>
          <w:sz w:val="24"/>
          <w:szCs w:val="24"/>
          <w:lang w:val="es-ES" w:eastAsia="es-ES"/>
        </w:rPr>
        <w:tab/>
      </w:r>
      <w:r w:rsidRPr="0034400D">
        <w:rPr>
          <w:rFonts w:ascii="Tahoma" w:eastAsia="Times New Roman" w:hAnsi="Tahoma" w:cs="Tahoma"/>
          <w:b/>
          <w:bCs/>
          <w:sz w:val="24"/>
          <w:szCs w:val="24"/>
          <w:lang w:val="es-ES" w:eastAsia="es-ES"/>
        </w:rPr>
        <w:tab/>
        <w:t>GERMÁN DARÍO GÓEZ VINASCO</w:t>
      </w:r>
      <w:bookmarkEnd w:id="9"/>
    </w:p>
    <w:p w14:paraId="5DC2182B" w14:textId="23D9FB6A" w:rsidR="00A51488" w:rsidRPr="0034400D" w:rsidRDefault="0034400D" w:rsidP="0034400D">
      <w:pPr>
        <w:spacing w:after="0" w:line="276" w:lineRule="auto"/>
        <w:jc w:val="both"/>
        <w:rPr>
          <w:rFonts w:ascii="Tahoma" w:hAnsi="Tahoma" w:cs="Tahoma"/>
          <w:sz w:val="24"/>
          <w:szCs w:val="24"/>
        </w:rPr>
      </w:pPr>
      <w:r>
        <w:rPr>
          <w:rFonts w:ascii="Tahoma" w:eastAsia="Times New Roman" w:hAnsi="Tahoma" w:cs="Tahoma"/>
          <w:sz w:val="24"/>
          <w:szCs w:val="24"/>
          <w:lang w:val="es-ES" w:eastAsia="es-ES"/>
        </w:rPr>
        <w:t xml:space="preserve">Aclara </w:t>
      </w:r>
      <w:r w:rsidRPr="0034400D">
        <w:rPr>
          <w:rFonts w:ascii="Tahoma" w:eastAsia="Times New Roman" w:hAnsi="Tahoma" w:cs="Tahoma"/>
          <w:sz w:val="24"/>
          <w:szCs w:val="24"/>
          <w:lang w:val="es-ES" w:eastAsia="es-ES"/>
        </w:rPr>
        <w:t>voto</w:t>
      </w:r>
    </w:p>
    <w:sectPr w:rsidR="00A51488" w:rsidRPr="0034400D" w:rsidSect="009D2528">
      <w:headerReference w:type="default" r:id="rId11"/>
      <w:pgSz w:w="12242" w:h="18722" w:code="258"/>
      <w:pgMar w:top="1814"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D2E5D" w16cex:dateUtc="2021-10-22T17:34:00Z"/>
  <w16cex:commentExtensible w16cex:durableId="634D3F46" w16cex:dateUtc="2021-10-25T16:21:18.8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F859B" w14:textId="77777777" w:rsidR="00A97F33" w:rsidRDefault="00A97F33" w:rsidP="00C23186">
      <w:pPr>
        <w:spacing w:after="0" w:line="240" w:lineRule="auto"/>
      </w:pPr>
      <w:r>
        <w:separator/>
      </w:r>
    </w:p>
  </w:endnote>
  <w:endnote w:type="continuationSeparator" w:id="0">
    <w:p w14:paraId="46854C46" w14:textId="77777777" w:rsidR="00A97F33" w:rsidRDefault="00A97F33"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6C11" w14:textId="77777777" w:rsidR="00A97F33" w:rsidRDefault="00A97F33" w:rsidP="00C23186">
      <w:pPr>
        <w:spacing w:after="0" w:line="240" w:lineRule="auto"/>
      </w:pPr>
      <w:r>
        <w:separator/>
      </w:r>
    </w:p>
  </w:footnote>
  <w:footnote w:type="continuationSeparator" w:id="0">
    <w:p w14:paraId="5CF2EDFE" w14:textId="77777777" w:rsidR="00A97F33" w:rsidRDefault="00A97F33" w:rsidP="00C23186">
      <w:pPr>
        <w:spacing w:after="0" w:line="240" w:lineRule="auto"/>
      </w:pPr>
      <w:r>
        <w:continuationSeparator/>
      </w:r>
    </w:p>
  </w:footnote>
  <w:footnote w:id="1">
    <w:p w14:paraId="1EE4D6C9" w14:textId="77777777" w:rsidR="00E07709" w:rsidRDefault="00E07709" w:rsidP="00E07709">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2">
    <w:p w14:paraId="4C109990" w14:textId="77777777" w:rsidR="00E07709" w:rsidRPr="00924BDB" w:rsidRDefault="00E07709" w:rsidP="00E07709">
      <w:pPr>
        <w:pStyle w:val="Textonotapie"/>
        <w:jc w:val="both"/>
        <w:rPr>
          <w:rFonts w:ascii="Arial" w:hAnsi="Arial" w:cs="Arial"/>
          <w:sz w:val="18"/>
          <w:szCs w:val="18"/>
          <w:lang w:val="es-MX"/>
        </w:rPr>
      </w:pPr>
      <w:r w:rsidRPr="00924BDB">
        <w:rPr>
          <w:rStyle w:val="Refdenotaalpie"/>
          <w:rFonts w:ascii="Arial" w:hAnsi="Arial" w:cs="Arial"/>
          <w:sz w:val="18"/>
          <w:szCs w:val="18"/>
        </w:rPr>
        <w:footnoteRef/>
      </w:r>
      <w:r w:rsidRPr="00924BDB">
        <w:rPr>
          <w:rFonts w:ascii="Arial" w:hAnsi="Arial" w:cs="Arial"/>
          <w:sz w:val="18"/>
          <w:szCs w:val="18"/>
        </w:rPr>
        <w:t xml:space="preserve"> Estatuto Orgánico del Sistema Financiero</w:t>
      </w:r>
    </w:p>
  </w:footnote>
  <w:footnote w:id="3">
    <w:p w14:paraId="33DFFA29" w14:textId="77777777" w:rsidR="00E07709" w:rsidRDefault="00E07709" w:rsidP="00E07709">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4">
    <w:p w14:paraId="328CD05C" w14:textId="77777777" w:rsidR="00E07709" w:rsidRPr="00924BDB" w:rsidRDefault="00E07709" w:rsidP="00E07709">
      <w:pPr>
        <w:pStyle w:val="Textonotapie"/>
        <w:jc w:val="both"/>
        <w:rPr>
          <w:rFonts w:ascii="Arial" w:hAnsi="Arial" w:cs="Arial"/>
          <w:sz w:val="18"/>
          <w:szCs w:val="18"/>
          <w:lang w:val="es-MX"/>
        </w:rPr>
      </w:pPr>
      <w:r w:rsidRPr="00924BDB">
        <w:rPr>
          <w:rStyle w:val="Refdenotaalpie"/>
          <w:rFonts w:ascii="Arial" w:hAnsi="Arial" w:cs="Arial"/>
          <w:sz w:val="18"/>
          <w:szCs w:val="18"/>
        </w:rPr>
        <w:footnoteRef/>
      </w:r>
      <w:r w:rsidRPr="00924BDB">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0231" w14:textId="1D846FCF" w:rsidR="000D6D43" w:rsidRPr="00D76F5C" w:rsidRDefault="000D6D43" w:rsidP="009D5CE7">
    <w:pPr>
      <w:widowControl w:val="0"/>
      <w:tabs>
        <w:tab w:val="left" w:pos="2226"/>
      </w:tabs>
      <w:autoSpaceDE w:val="0"/>
      <w:autoSpaceDN w:val="0"/>
      <w:spacing w:after="0" w:line="240" w:lineRule="auto"/>
      <w:rPr>
        <w:rFonts w:ascii="Arial" w:eastAsia="Tahoma" w:hAnsi="Arial" w:cs="Arial"/>
        <w:sz w:val="18"/>
        <w:szCs w:val="18"/>
        <w:lang w:val="es-ES"/>
      </w:rPr>
    </w:pPr>
    <w:r w:rsidRPr="00D76F5C">
      <w:rPr>
        <w:rFonts w:ascii="Arial" w:eastAsia="Tahoma" w:hAnsi="Arial" w:cs="Arial"/>
        <w:sz w:val="18"/>
        <w:szCs w:val="18"/>
        <w:lang w:val="es-ES"/>
      </w:rPr>
      <w:t>660013105-005-2019-00</w:t>
    </w:r>
    <w:r w:rsidR="00DE5C08" w:rsidRPr="00D76F5C">
      <w:rPr>
        <w:rFonts w:ascii="Arial" w:eastAsia="Tahoma" w:hAnsi="Arial" w:cs="Arial"/>
        <w:sz w:val="18"/>
        <w:szCs w:val="18"/>
        <w:lang w:val="es-ES"/>
      </w:rPr>
      <w:t>166</w:t>
    </w:r>
    <w:r w:rsidRPr="00D76F5C">
      <w:rPr>
        <w:rFonts w:ascii="Arial" w:eastAsia="Tahoma" w:hAnsi="Arial" w:cs="Arial"/>
        <w:sz w:val="18"/>
        <w:szCs w:val="18"/>
        <w:lang w:val="es-ES"/>
      </w:rPr>
      <w:t>-01</w:t>
    </w:r>
  </w:p>
  <w:p w14:paraId="77FCBD06" w14:textId="74993F4F" w:rsidR="000D6D43" w:rsidRPr="00D76F5C" w:rsidRDefault="00DE5C08" w:rsidP="009D5CE7">
    <w:pPr>
      <w:widowControl w:val="0"/>
      <w:tabs>
        <w:tab w:val="left" w:pos="2226"/>
      </w:tabs>
      <w:autoSpaceDE w:val="0"/>
      <w:autoSpaceDN w:val="0"/>
      <w:spacing w:after="0" w:line="240" w:lineRule="auto"/>
      <w:rPr>
        <w:rFonts w:ascii="Arial" w:eastAsia="Tahoma" w:hAnsi="Arial" w:cs="Arial"/>
        <w:sz w:val="18"/>
        <w:szCs w:val="18"/>
        <w:lang w:val="es-ES"/>
      </w:rPr>
    </w:pPr>
    <w:r w:rsidRPr="00D76F5C">
      <w:rPr>
        <w:rFonts w:ascii="Arial" w:eastAsia="Tahoma" w:hAnsi="Arial" w:cs="Arial"/>
        <w:sz w:val="18"/>
        <w:szCs w:val="18"/>
        <w:lang w:val="es-ES"/>
      </w:rPr>
      <w:t>Patricia Del Pilar Rodríguez</w:t>
    </w:r>
    <w:r w:rsidR="00746D3E" w:rsidRPr="00D76F5C">
      <w:rPr>
        <w:rFonts w:ascii="Arial" w:eastAsia="Tahoma" w:hAnsi="Arial" w:cs="Arial"/>
        <w:sz w:val="18"/>
        <w:szCs w:val="18"/>
        <w:lang w:val="es-ES"/>
      </w:rPr>
      <w:t xml:space="preserve"> </w:t>
    </w:r>
    <w:proofErr w:type="spellStart"/>
    <w:r w:rsidR="00746D3E" w:rsidRPr="00D76F5C">
      <w:rPr>
        <w:rFonts w:ascii="Arial" w:eastAsia="Tahoma" w:hAnsi="Arial" w:cs="Arial"/>
        <w:sz w:val="18"/>
        <w:szCs w:val="18"/>
        <w:lang w:val="es-ES"/>
      </w:rPr>
      <w:t>Jaimes</w:t>
    </w:r>
    <w:proofErr w:type="spellEnd"/>
  </w:p>
  <w:p w14:paraId="511C91D9" w14:textId="2F925E99" w:rsidR="009D5CE7" w:rsidRPr="00D76F5C" w:rsidRDefault="009D5CE7" w:rsidP="009D5CE7">
    <w:pPr>
      <w:widowControl w:val="0"/>
      <w:tabs>
        <w:tab w:val="left" w:pos="2226"/>
      </w:tabs>
      <w:autoSpaceDE w:val="0"/>
      <w:autoSpaceDN w:val="0"/>
      <w:spacing w:after="0" w:line="240" w:lineRule="auto"/>
      <w:rPr>
        <w:rFonts w:ascii="Arial" w:eastAsia="Tahoma" w:hAnsi="Arial" w:cs="Arial"/>
        <w:sz w:val="18"/>
        <w:szCs w:val="18"/>
        <w:lang w:val="es-ES"/>
      </w:rPr>
    </w:pPr>
    <w:r w:rsidRPr="00D76F5C">
      <w:rPr>
        <w:rFonts w:ascii="Arial" w:eastAsia="Tahoma" w:hAnsi="Arial" w:cs="Arial"/>
        <w:sz w:val="18"/>
        <w:szCs w:val="18"/>
        <w:lang w:val="es-ES"/>
      </w:rPr>
      <w:t>Administradora Colombiana de Pensiones -Colpensiones-</w:t>
    </w:r>
    <w:r w:rsidR="00DE5C08" w:rsidRPr="00D76F5C">
      <w:rPr>
        <w:rFonts w:ascii="Arial" w:eastAsia="Tahoma" w:hAnsi="Arial" w:cs="Arial"/>
        <w:sz w:val="18"/>
        <w:szCs w:val="18"/>
        <w:lang w:val="es-ES"/>
      </w:rPr>
      <w:t xml:space="preserve"> y</w:t>
    </w:r>
    <w:r w:rsidR="008C2DC1" w:rsidRPr="00D76F5C">
      <w:rPr>
        <w:rFonts w:ascii="Arial" w:eastAsia="Tahoma" w:hAnsi="Arial" w:cs="Arial"/>
        <w:sz w:val="18"/>
        <w:szCs w:val="18"/>
        <w:lang w:val="es-ES"/>
      </w:rPr>
      <w:t xml:space="preserve"> Protección S.A</w:t>
    </w:r>
    <w:r w:rsidRPr="00D76F5C">
      <w:rPr>
        <w:rFonts w:ascii="Arial" w:eastAsia="Tahoma" w:hAnsi="Arial" w:cs="Arial"/>
        <w:sz w:val="18"/>
        <w:szCs w:val="18"/>
        <w:lang w:val="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4"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7" w15:restartNumberingAfterBreak="0">
    <w:nsid w:val="541B4D9C"/>
    <w:multiLevelType w:val="hybridMultilevel"/>
    <w:tmpl w:val="113CAFA0"/>
    <w:lvl w:ilvl="0" w:tplc="FFD0581E">
      <w:start w:val="1"/>
      <w:numFmt w:val="lowerLetter"/>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2"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3"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3"/>
  </w:num>
  <w:num w:numId="2">
    <w:abstractNumId w:val="2"/>
  </w:num>
  <w:num w:numId="3">
    <w:abstractNumId w:val="11"/>
  </w:num>
  <w:num w:numId="4">
    <w:abstractNumId w:val="8"/>
  </w:num>
  <w:num w:numId="5">
    <w:abstractNumId w:val="5"/>
  </w:num>
  <w:num w:numId="6">
    <w:abstractNumId w:val="6"/>
  </w:num>
  <w:num w:numId="7">
    <w:abstractNumId w:val="3"/>
  </w:num>
  <w:num w:numId="8">
    <w:abstractNumId w:val="12"/>
  </w:num>
  <w:num w:numId="9">
    <w:abstractNumId w:val="10"/>
  </w:num>
  <w:num w:numId="10">
    <w:abstractNumId w:val="1"/>
  </w:num>
  <w:num w:numId="11">
    <w:abstractNumId w:val="4"/>
  </w:num>
  <w:num w:numId="12">
    <w:abstractNumId w:val="9"/>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58"/>
    <w:rsid w:val="000006D1"/>
    <w:rsid w:val="000017EE"/>
    <w:rsid w:val="00002487"/>
    <w:rsid w:val="0000355A"/>
    <w:rsid w:val="000115CE"/>
    <w:rsid w:val="000118BD"/>
    <w:rsid w:val="00011C21"/>
    <w:rsid w:val="00014764"/>
    <w:rsid w:val="0001484D"/>
    <w:rsid w:val="00015234"/>
    <w:rsid w:val="0002511D"/>
    <w:rsid w:val="00030451"/>
    <w:rsid w:val="00031F14"/>
    <w:rsid w:val="00032095"/>
    <w:rsid w:val="00032EC7"/>
    <w:rsid w:val="00036A0B"/>
    <w:rsid w:val="0003745A"/>
    <w:rsid w:val="0004089E"/>
    <w:rsid w:val="00041030"/>
    <w:rsid w:val="00042449"/>
    <w:rsid w:val="00042A7C"/>
    <w:rsid w:val="00042B18"/>
    <w:rsid w:val="00043B35"/>
    <w:rsid w:val="00050BBD"/>
    <w:rsid w:val="00051F39"/>
    <w:rsid w:val="000543AB"/>
    <w:rsid w:val="00055156"/>
    <w:rsid w:val="00062DDA"/>
    <w:rsid w:val="0008086A"/>
    <w:rsid w:val="00082169"/>
    <w:rsid w:val="00090EFE"/>
    <w:rsid w:val="00093297"/>
    <w:rsid w:val="00093722"/>
    <w:rsid w:val="00096992"/>
    <w:rsid w:val="000A2B8E"/>
    <w:rsid w:val="000A7B54"/>
    <w:rsid w:val="000B799F"/>
    <w:rsid w:val="000C33D3"/>
    <w:rsid w:val="000C752F"/>
    <w:rsid w:val="000D6D43"/>
    <w:rsid w:val="000E125A"/>
    <w:rsid w:val="000E2B9B"/>
    <w:rsid w:val="000E3182"/>
    <w:rsid w:val="000E4A44"/>
    <w:rsid w:val="00102328"/>
    <w:rsid w:val="0010327A"/>
    <w:rsid w:val="00111C3E"/>
    <w:rsid w:val="00112BDA"/>
    <w:rsid w:val="001135A2"/>
    <w:rsid w:val="00114317"/>
    <w:rsid w:val="00115A12"/>
    <w:rsid w:val="00123CD4"/>
    <w:rsid w:val="001259F4"/>
    <w:rsid w:val="00126658"/>
    <w:rsid w:val="00131BF9"/>
    <w:rsid w:val="001360F8"/>
    <w:rsid w:val="00136AAF"/>
    <w:rsid w:val="00140967"/>
    <w:rsid w:val="00140C3E"/>
    <w:rsid w:val="00161370"/>
    <w:rsid w:val="00162F88"/>
    <w:rsid w:val="00165603"/>
    <w:rsid w:val="00173D4B"/>
    <w:rsid w:val="00174BA7"/>
    <w:rsid w:val="00184025"/>
    <w:rsid w:val="001A51B7"/>
    <w:rsid w:val="001B1669"/>
    <w:rsid w:val="001B4546"/>
    <w:rsid w:val="001C28E3"/>
    <w:rsid w:val="001C6C14"/>
    <w:rsid w:val="001C6ECB"/>
    <w:rsid w:val="001D02C7"/>
    <w:rsid w:val="001D7C47"/>
    <w:rsid w:val="001E2528"/>
    <w:rsid w:val="001E3ADC"/>
    <w:rsid w:val="001E42A6"/>
    <w:rsid w:val="001E53F3"/>
    <w:rsid w:val="001F170B"/>
    <w:rsid w:val="001F4637"/>
    <w:rsid w:val="001F6A9B"/>
    <w:rsid w:val="001F6C3F"/>
    <w:rsid w:val="001F7D4F"/>
    <w:rsid w:val="002064C0"/>
    <w:rsid w:val="002140A5"/>
    <w:rsid w:val="00230DD6"/>
    <w:rsid w:val="00231C15"/>
    <w:rsid w:val="002336F6"/>
    <w:rsid w:val="00236904"/>
    <w:rsid w:val="00241F8C"/>
    <w:rsid w:val="0024329F"/>
    <w:rsid w:val="0025037F"/>
    <w:rsid w:val="00253372"/>
    <w:rsid w:val="00254958"/>
    <w:rsid w:val="00256154"/>
    <w:rsid w:val="00257654"/>
    <w:rsid w:val="002578AF"/>
    <w:rsid w:val="00262FBF"/>
    <w:rsid w:val="00265343"/>
    <w:rsid w:val="00266CCF"/>
    <w:rsid w:val="002708AA"/>
    <w:rsid w:val="00271CF0"/>
    <w:rsid w:val="00276B38"/>
    <w:rsid w:val="00276F28"/>
    <w:rsid w:val="002A0CFB"/>
    <w:rsid w:val="002A3232"/>
    <w:rsid w:val="002A5F96"/>
    <w:rsid w:val="002B2DE4"/>
    <w:rsid w:val="002C5798"/>
    <w:rsid w:val="002C620A"/>
    <w:rsid w:val="002C7460"/>
    <w:rsid w:val="002C76AA"/>
    <w:rsid w:val="002D066F"/>
    <w:rsid w:val="002D2DFD"/>
    <w:rsid w:val="002D52E7"/>
    <w:rsid w:val="002D5663"/>
    <w:rsid w:val="002E15A9"/>
    <w:rsid w:val="002E3AC6"/>
    <w:rsid w:val="002E537A"/>
    <w:rsid w:val="002E5DC1"/>
    <w:rsid w:val="002F17B5"/>
    <w:rsid w:val="00304815"/>
    <w:rsid w:val="00306FBA"/>
    <w:rsid w:val="003104B1"/>
    <w:rsid w:val="00311073"/>
    <w:rsid w:val="0031377D"/>
    <w:rsid w:val="003155C8"/>
    <w:rsid w:val="0031639F"/>
    <w:rsid w:val="0033269F"/>
    <w:rsid w:val="00337B22"/>
    <w:rsid w:val="0034400D"/>
    <w:rsid w:val="00351B0E"/>
    <w:rsid w:val="0036052B"/>
    <w:rsid w:val="00360CA7"/>
    <w:rsid w:val="0036642A"/>
    <w:rsid w:val="0036756C"/>
    <w:rsid w:val="00377A79"/>
    <w:rsid w:val="00386A5F"/>
    <w:rsid w:val="00392A17"/>
    <w:rsid w:val="003935CD"/>
    <w:rsid w:val="00393C33"/>
    <w:rsid w:val="00393CD0"/>
    <w:rsid w:val="0039430B"/>
    <w:rsid w:val="003A3204"/>
    <w:rsid w:val="003A4B8B"/>
    <w:rsid w:val="003A55D1"/>
    <w:rsid w:val="003A5F1B"/>
    <w:rsid w:val="003A7810"/>
    <w:rsid w:val="003B4D1B"/>
    <w:rsid w:val="003C32D3"/>
    <w:rsid w:val="003D3264"/>
    <w:rsid w:val="003D4A89"/>
    <w:rsid w:val="003D4F61"/>
    <w:rsid w:val="003E043B"/>
    <w:rsid w:val="003E43C3"/>
    <w:rsid w:val="003E7714"/>
    <w:rsid w:val="003F5835"/>
    <w:rsid w:val="003F6FBA"/>
    <w:rsid w:val="004046D4"/>
    <w:rsid w:val="00407030"/>
    <w:rsid w:val="00412566"/>
    <w:rsid w:val="0041731A"/>
    <w:rsid w:val="00421A84"/>
    <w:rsid w:val="004339D5"/>
    <w:rsid w:val="00441696"/>
    <w:rsid w:val="004436EA"/>
    <w:rsid w:val="00444127"/>
    <w:rsid w:val="0044686D"/>
    <w:rsid w:val="004508FD"/>
    <w:rsid w:val="00454F0D"/>
    <w:rsid w:val="00457724"/>
    <w:rsid w:val="004649AD"/>
    <w:rsid w:val="00465541"/>
    <w:rsid w:val="00470271"/>
    <w:rsid w:val="00470FD1"/>
    <w:rsid w:val="0047222B"/>
    <w:rsid w:val="00483AA9"/>
    <w:rsid w:val="00484C1F"/>
    <w:rsid w:val="00491225"/>
    <w:rsid w:val="004A2ADF"/>
    <w:rsid w:val="004A2DA5"/>
    <w:rsid w:val="004B233A"/>
    <w:rsid w:val="004B4BDC"/>
    <w:rsid w:val="004C0473"/>
    <w:rsid w:val="004C642E"/>
    <w:rsid w:val="004F1410"/>
    <w:rsid w:val="004F27F6"/>
    <w:rsid w:val="004F4FB7"/>
    <w:rsid w:val="004F67FF"/>
    <w:rsid w:val="005002FF"/>
    <w:rsid w:val="005060D7"/>
    <w:rsid w:val="0051100E"/>
    <w:rsid w:val="00523BAC"/>
    <w:rsid w:val="00523E03"/>
    <w:rsid w:val="00523E91"/>
    <w:rsid w:val="00532F0C"/>
    <w:rsid w:val="005549BC"/>
    <w:rsid w:val="00555DAD"/>
    <w:rsid w:val="00566D9C"/>
    <w:rsid w:val="0057424B"/>
    <w:rsid w:val="005834AB"/>
    <w:rsid w:val="005905CB"/>
    <w:rsid w:val="005A06DD"/>
    <w:rsid w:val="005A2B4D"/>
    <w:rsid w:val="005A2E58"/>
    <w:rsid w:val="005A52B5"/>
    <w:rsid w:val="005A5BE7"/>
    <w:rsid w:val="005B0A1C"/>
    <w:rsid w:val="005B29C3"/>
    <w:rsid w:val="005B3EE1"/>
    <w:rsid w:val="005C5B07"/>
    <w:rsid w:val="005D11A0"/>
    <w:rsid w:val="005D37D3"/>
    <w:rsid w:val="005E0115"/>
    <w:rsid w:val="005E4BFD"/>
    <w:rsid w:val="005E7259"/>
    <w:rsid w:val="005F0D80"/>
    <w:rsid w:val="005F7BCD"/>
    <w:rsid w:val="00605231"/>
    <w:rsid w:val="00607CAF"/>
    <w:rsid w:val="00610E50"/>
    <w:rsid w:val="0062155A"/>
    <w:rsid w:val="00623169"/>
    <w:rsid w:val="006249BC"/>
    <w:rsid w:val="00632FC1"/>
    <w:rsid w:val="0064089B"/>
    <w:rsid w:val="00645107"/>
    <w:rsid w:val="00645754"/>
    <w:rsid w:val="00646DD3"/>
    <w:rsid w:val="00653AAA"/>
    <w:rsid w:val="00656B28"/>
    <w:rsid w:val="006626C6"/>
    <w:rsid w:val="006647E8"/>
    <w:rsid w:val="00671D49"/>
    <w:rsid w:val="006760A3"/>
    <w:rsid w:val="00685ED1"/>
    <w:rsid w:val="00685FA1"/>
    <w:rsid w:val="00695254"/>
    <w:rsid w:val="006A2C27"/>
    <w:rsid w:val="006A5BC1"/>
    <w:rsid w:val="006B31D7"/>
    <w:rsid w:val="006B4A6F"/>
    <w:rsid w:val="006D20B3"/>
    <w:rsid w:val="006D310D"/>
    <w:rsid w:val="006D33E0"/>
    <w:rsid w:val="006E169F"/>
    <w:rsid w:val="006E273F"/>
    <w:rsid w:val="006E2A67"/>
    <w:rsid w:val="006E6C9D"/>
    <w:rsid w:val="006F1E08"/>
    <w:rsid w:val="006F4036"/>
    <w:rsid w:val="006F6749"/>
    <w:rsid w:val="006F6866"/>
    <w:rsid w:val="006F7270"/>
    <w:rsid w:val="007032BC"/>
    <w:rsid w:val="007158AB"/>
    <w:rsid w:val="00717199"/>
    <w:rsid w:val="0072063D"/>
    <w:rsid w:val="0072155D"/>
    <w:rsid w:val="0072319B"/>
    <w:rsid w:val="0073142B"/>
    <w:rsid w:val="00734573"/>
    <w:rsid w:val="0073679A"/>
    <w:rsid w:val="00746D3E"/>
    <w:rsid w:val="00764150"/>
    <w:rsid w:val="007641F9"/>
    <w:rsid w:val="0076663B"/>
    <w:rsid w:val="00766DF9"/>
    <w:rsid w:val="00773369"/>
    <w:rsid w:val="00777C50"/>
    <w:rsid w:val="00781C2E"/>
    <w:rsid w:val="0079445A"/>
    <w:rsid w:val="007A0EB4"/>
    <w:rsid w:val="007A5F77"/>
    <w:rsid w:val="007B11F7"/>
    <w:rsid w:val="007B2DFB"/>
    <w:rsid w:val="007B5513"/>
    <w:rsid w:val="007B73E7"/>
    <w:rsid w:val="007C5766"/>
    <w:rsid w:val="007C682E"/>
    <w:rsid w:val="007C71EB"/>
    <w:rsid w:val="007D0DE2"/>
    <w:rsid w:val="007D1FEE"/>
    <w:rsid w:val="007E13D8"/>
    <w:rsid w:val="007F0B92"/>
    <w:rsid w:val="007F1444"/>
    <w:rsid w:val="008006F5"/>
    <w:rsid w:val="00800ECE"/>
    <w:rsid w:val="00804840"/>
    <w:rsid w:val="008078E7"/>
    <w:rsid w:val="00807F7C"/>
    <w:rsid w:val="008156A0"/>
    <w:rsid w:val="008241B6"/>
    <w:rsid w:val="00835651"/>
    <w:rsid w:val="00846DE2"/>
    <w:rsid w:val="00851059"/>
    <w:rsid w:val="00851FD7"/>
    <w:rsid w:val="008554CC"/>
    <w:rsid w:val="008843CF"/>
    <w:rsid w:val="00884D55"/>
    <w:rsid w:val="00885FEA"/>
    <w:rsid w:val="00891B77"/>
    <w:rsid w:val="00893E4F"/>
    <w:rsid w:val="00897D28"/>
    <w:rsid w:val="008A2F92"/>
    <w:rsid w:val="008B4479"/>
    <w:rsid w:val="008B6AFF"/>
    <w:rsid w:val="008C2DC1"/>
    <w:rsid w:val="008C7D43"/>
    <w:rsid w:val="008E3B13"/>
    <w:rsid w:val="008F3D8A"/>
    <w:rsid w:val="008F4863"/>
    <w:rsid w:val="008F6CA9"/>
    <w:rsid w:val="008F783C"/>
    <w:rsid w:val="00905CF4"/>
    <w:rsid w:val="00912345"/>
    <w:rsid w:val="009223A3"/>
    <w:rsid w:val="00923FCE"/>
    <w:rsid w:val="009266AA"/>
    <w:rsid w:val="00931711"/>
    <w:rsid w:val="009351B3"/>
    <w:rsid w:val="009433B3"/>
    <w:rsid w:val="0094501E"/>
    <w:rsid w:val="00947EC4"/>
    <w:rsid w:val="00951EB2"/>
    <w:rsid w:val="009548E1"/>
    <w:rsid w:val="00960751"/>
    <w:rsid w:val="0097315C"/>
    <w:rsid w:val="0099181A"/>
    <w:rsid w:val="009A1620"/>
    <w:rsid w:val="009A1A63"/>
    <w:rsid w:val="009A5157"/>
    <w:rsid w:val="009A761E"/>
    <w:rsid w:val="009C0E16"/>
    <w:rsid w:val="009C440F"/>
    <w:rsid w:val="009C5443"/>
    <w:rsid w:val="009C589A"/>
    <w:rsid w:val="009D2528"/>
    <w:rsid w:val="009D3826"/>
    <w:rsid w:val="009D5CE7"/>
    <w:rsid w:val="009D6D32"/>
    <w:rsid w:val="009D7DB0"/>
    <w:rsid w:val="009E3865"/>
    <w:rsid w:val="009E62ED"/>
    <w:rsid w:val="009E79A3"/>
    <w:rsid w:val="009F09FE"/>
    <w:rsid w:val="009F2FE9"/>
    <w:rsid w:val="009F69B6"/>
    <w:rsid w:val="00A007CF"/>
    <w:rsid w:val="00A02A7E"/>
    <w:rsid w:val="00A02AB9"/>
    <w:rsid w:val="00A039B5"/>
    <w:rsid w:val="00A1555C"/>
    <w:rsid w:val="00A16241"/>
    <w:rsid w:val="00A163BB"/>
    <w:rsid w:val="00A163C1"/>
    <w:rsid w:val="00A22848"/>
    <w:rsid w:val="00A26855"/>
    <w:rsid w:val="00A32E28"/>
    <w:rsid w:val="00A36841"/>
    <w:rsid w:val="00A37E03"/>
    <w:rsid w:val="00A509C1"/>
    <w:rsid w:val="00A51488"/>
    <w:rsid w:val="00A51E19"/>
    <w:rsid w:val="00A52209"/>
    <w:rsid w:val="00A56494"/>
    <w:rsid w:val="00A65CDB"/>
    <w:rsid w:val="00A65E1F"/>
    <w:rsid w:val="00A709A8"/>
    <w:rsid w:val="00A718B1"/>
    <w:rsid w:val="00A72F41"/>
    <w:rsid w:val="00A760DB"/>
    <w:rsid w:val="00A8626F"/>
    <w:rsid w:val="00A87F03"/>
    <w:rsid w:val="00A9781C"/>
    <w:rsid w:val="00A97F33"/>
    <w:rsid w:val="00AA037E"/>
    <w:rsid w:val="00AA448E"/>
    <w:rsid w:val="00AA68FD"/>
    <w:rsid w:val="00AB4D92"/>
    <w:rsid w:val="00AB604D"/>
    <w:rsid w:val="00AC2BB9"/>
    <w:rsid w:val="00AD0BE3"/>
    <w:rsid w:val="00AD407E"/>
    <w:rsid w:val="00AE1855"/>
    <w:rsid w:val="00AE21E2"/>
    <w:rsid w:val="00AE3FEF"/>
    <w:rsid w:val="00AE4EBE"/>
    <w:rsid w:val="00AF5707"/>
    <w:rsid w:val="00B0142B"/>
    <w:rsid w:val="00B115A1"/>
    <w:rsid w:val="00B1691D"/>
    <w:rsid w:val="00B210FF"/>
    <w:rsid w:val="00B2527D"/>
    <w:rsid w:val="00B26592"/>
    <w:rsid w:val="00B2784D"/>
    <w:rsid w:val="00B27C53"/>
    <w:rsid w:val="00B3057C"/>
    <w:rsid w:val="00B309E9"/>
    <w:rsid w:val="00B30E3B"/>
    <w:rsid w:val="00B3501B"/>
    <w:rsid w:val="00B36513"/>
    <w:rsid w:val="00B40A63"/>
    <w:rsid w:val="00B43D30"/>
    <w:rsid w:val="00B46571"/>
    <w:rsid w:val="00B51C97"/>
    <w:rsid w:val="00B62E46"/>
    <w:rsid w:val="00B800B9"/>
    <w:rsid w:val="00B82CDF"/>
    <w:rsid w:val="00B91144"/>
    <w:rsid w:val="00B9142A"/>
    <w:rsid w:val="00B9720C"/>
    <w:rsid w:val="00BA13F9"/>
    <w:rsid w:val="00BA5B8C"/>
    <w:rsid w:val="00BC1E09"/>
    <w:rsid w:val="00BC23DB"/>
    <w:rsid w:val="00BC3AF7"/>
    <w:rsid w:val="00BD1ED6"/>
    <w:rsid w:val="00BE1477"/>
    <w:rsid w:val="00BF1120"/>
    <w:rsid w:val="00BF4212"/>
    <w:rsid w:val="00C01A25"/>
    <w:rsid w:val="00C025F6"/>
    <w:rsid w:val="00C03B59"/>
    <w:rsid w:val="00C0436E"/>
    <w:rsid w:val="00C045E3"/>
    <w:rsid w:val="00C12254"/>
    <w:rsid w:val="00C17106"/>
    <w:rsid w:val="00C17CB5"/>
    <w:rsid w:val="00C20240"/>
    <w:rsid w:val="00C226DB"/>
    <w:rsid w:val="00C23186"/>
    <w:rsid w:val="00C2354D"/>
    <w:rsid w:val="00C26E46"/>
    <w:rsid w:val="00C302C6"/>
    <w:rsid w:val="00C33462"/>
    <w:rsid w:val="00C37B35"/>
    <w:rsid w:val="00C43598"/>
    <w:rsid w:val="00C45BB2"/>
    <w:rsid w:val="00C50CC5"/>
    <w:rsid w:val="00C54B91"/>
    <w:rsid w:val="00C55854"/>
    <w:rsid w:val="00C57221"/>
    <w:rsid w:val="00C63E8F"/>
    <w:rsid w:val="00C648C0"/>
    <w:rsid w:val="00C702C5"/>
    <w:rsid w:val="00C733D8"/>
    <w:rsid w:val="00C77091"/>
    <w:rsid w:val="00C80EFA"/>
    <w:rsid w:val="00C82BC8"/>
    <w:rsid w:val="00C830E6"/>
    <w:rsid w:val="00C84C35"/>
    <w:rsid w:val="00C908D4"/>
    <w:rsid w:val="00C90BDA"/>
    <w:rsid w:val="00C93732"/>
    <w:rsid w:val="00CA44AF"/>
    <w:rsid w:val="00CA4B18"/>
    <w:rsid w:val="00CB3A3A"/>
    <w:rsid w:val="00CC4C5A"/>
    <w:rsid w:val="00CD6BBA"/>
    <w:rsid w:val="00CE18A1"/>
    <w:rsid w:val="00CE4182"/>
    <w:rsid w:val="00CE74CD"/>
    <w:rsid w:val="00CF1C7A"/>
    <w:rsid w:val="00D02353"/>
    <w:rsid w:val="00D0294B"/>
    <w:rsid w:val="00D03C23"/>
    <w:rsid w:val="00D11627"/>
    <w:rsid w:val="00D16099"/>
    <w:rsid w:val="00D21AAD"/>
    <w:rsid w:val="00D2340E"/>
    <w:rsid w:val="00D3062B"/>
    <w:rsid w:val="00D31457"/>
    <w:rsid w:val="00D316F9"/>
    <w:rsid w:val="00D33F8A"/>
    <w:rsid w:val="00D353F4"/>
    <w:rsid w:val="00D420E3"/>
    <w:rsid w:val="00D55D58"/>
    <w:rsid w:val="00D67307"/>
    <w:rsid w:val="00D67C6D"/>
    <w:rsid w:val="00D70397"/>
    <w:rsid w:val="00D707E9"/>
    <w:rsid w:val="00D70987"/>
    <w:rsid w:val="00D76F5C"/>
    <w:rsid w:val="00D77179"/>
    <w:rsid w:val="00D7786A"/>
    <w:rsid w:val="00D83D54"/>
    <w:rsid w:val="00D85AA6"/>
    <w:rsid w:val="00D97FD7"/>
    <w:rsid w:val="00DA04E1"/>
    <w:rsid w:val="00DA198A"/>
    <w:rsid w:val="00DA60B8"/>
    <w:rsid w:val="00DA7DA6"/>
    <w:rsid w:val="00DB2BC6"/>
    <w:rsid w:val="00DB4DA5"/>
    <w:rsid w:val="00DB70D6"/>
    <w:rsid w:val="00DB7E34"/>
    <w:rsid w:val="00DC0779"/>
    <w:rsid w:val="00DC63E0"/>
    <w:rsid w:val="00DD1F72"/>
    <w:rsid w:val="00DD4365"/>
    <w:rsid w:val="00DD7722"/>
    <w:rsid w:val="00DD784D"/>
    <w:rsid w:val="00DD7A65"/>
    <w:rsid w:val="00DE3410"/>
    <w:rsid w:val="00DE4E2F"/>
    <w:rsid w:val="00DE52A0"/>
    <w:rsid w:val="00DE55F1"/>
    <w:rsid w:val="00DE5C08"/>
    <w:rsid w:val="00DE75DB"/>
    <w:rsid w:val="00DF1521"/>
    <w:rsid w:val="00DF4E6B"/>
    <w:rsid w:val="00DF7C04"/>
    <w:rsid w:val="00E07709"/>
    <w:rsid w:val="00E10311"/>
    <w:rsid w:val="00E13F6C"/>
    <w:rsid w:val="00E26CBC"/>
    <w:rsid w:val="00E26E56"/>
    <w:rsid w:val="00E278D3"/>
    <w:rsid w:val="00E30BE5"/>
    <w:rsid w:val="00E37F24"/>
    <w:rsid w:val="00E474ED"/>
    <w:rsid w:val="00E47CB7"/>
    <w:rsid w:val="00E60794"/>
    <w:rsid w:val="00E60A9E"/>
    <w:rsid w:val="00E652BD"/>
    <w:rsid w:val="00E6695C"/>
    <w:rsid w:val="00E71593"/>
    <w:rsid w:val="00E75D11"/>
    <w:rsid w:val="00E800B6"/>
    <w:rsid w:val="00E84A00"/>
    <w:rsid w:val="00E92AD4"/>
    <w:rsid w:val="00EA0F29"/>
    <w:rsid w:val="00EA4112"/>
    <w:rsid w:val="00EA53F3"/>
    <w:rsid w:val="00EA5849"/>
    <w:rsid w:val="00EA6193"/>
    <w:rsid w:val="00EB7364"/>
    <w:rsid w:val="00EC03BF"/>
    <w:rsid w:val="00EC148D"/>
    <w:rsid w:val="00EC1910"/>
    <w:rsid w:val="00ED12D0"/>
    <w:rsid w:val="00EE025E"/>
    <w:rsid w:val="00EE6DE9"/>
    <w:rsid w:val="00EF003D"/>
    <w:rsid w:val="00EF09FA"/>
    <w:rsid w:val="00EF2C8C"/>
    <w:rsid w:val="00EF5C64"/>
    <w:rsid w:val="00F048E1"/>
    <w:rsid w:val="00F10326"/>
    <w:rsid w:val="00F1215C"/>
    <w:rsid w:val="00F20B35"/>
    <w:rsid w:val="00F2651A"/>
    <w:rsid w:val="00F33F89"/>
    <w:rsid w:val="00F40FD3"/>
    <w:rsid w:val="00F51759"/>
    <w:rsid w:val="00F66408"/>
    <w:rsid w:val="00F6742D"/>
    <w:rsid w:val="00F67CF9"/>
    <w:rsid w:val="00F70695"/>
    <w:rsid w:val="00F8270A"/>
    <w:rsid w:val="00F8544B"/>
    <w:rsid w:val="00FA0502"/>
    <w:rsid w:val="00FA1791"/>
    <w:rsid w:val="00FA35A8"/>
    <w:rsid w:val="00FA6650"/>
    <w:rsid w:val="00FB4062"/>
    <w:rsid w:val="00FB7DB0"/>
    <w:rsid w:val="00FC0344"/>
    <w:rsid w:val="00FC0C32"/>
    <w:rsid w:val="00FC4458"/>
    <w:rsid w:val="00FC4C97"/>
    <w:rsid w:val="00FD2D48"/>
    <w:rsid w:val="00FD7CAB"/>
    <w:rsid w:val="00FE3C0A"/>
    <w:rsid w:val="00FE740D"/>
    <w:rsid w:val="07D1F9FF"/>
    <w:rsid w:val="1B4704F1"/>
    <w:rsid w:val="51D790A0"/>
    <w:rsid w:val="7C975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uiPriority w:val="34"/>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3.xml><?xml version="1.0" encoding="utf-8"?>
<ds:datastoreItem xmlns:ds="http://schemas.openxmlformats.org/officeDocument/2006/customXml" ds:itemID="{A86E2168-FB8D-4663-A308-CCF02803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8B7FE-5427-47BB-8B4D-AEB36708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7613</Words>
  <Characters>41875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8</cp:revision>
  <dcterms:created xsi:type="dcterms:W3CDTF">2021-10-22T22:18:00Z</dcterms:created>
  <dcterms:modified xsi:type="dcterms:W3CDTF">2021-11-10T17:27:00Z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