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E370" w14:textId="77777777" w:rsidR="00755FC5" w:rsidRPr="00755FC5" w:rsidRDefault="00755FC5" w:rsidP="00755FC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bookmarkStart w:id="1" w:name="_Hlk76320119"/>
      <w:r w:rsidRPr="00755FC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AEFC01" w14:textId="77777777" w:rsidR="00755FC5" w:rsidRPr="00755FC5" w:rsidRDefault="00755FC5" w:rsidP="00755FC5">
      <w:pPr>
        <w:spacing w:line="240" w:lineRule="auto"/>
        <w:ind w:firstLine="0"/>
        <w:rPr>
          <w:rFonts w:ascii="Arial" w:eastAsia="Times New Roman" w:hAnsi="Arial" w:cs="Arial"/>
          <w:sz w:val="20"/>
          <w:szCs w:val="20"/>
          <w:lang w:val="es-419" w:eastAsia="es-ES"/>
        </w:rPr>
      </w:pPr>
    </w:p>
    <w:p w14:paraId="50464EEC" w14:textId="77777777" w:rsidR="00755FC5" w:rsidRPr="00755FC5" w:rsidRDefault="00755FC5" w:rsidP="00755FC5">
      <w:pPr>
        <w:spacing w:line="240" w:lineRule="auto"/>
        <w:ind w:firstLine="0"/>
        <w:rPr>
          <w:rFonts w:ascii="Arial" w:eastAsia="Times New Roman" w:hAnsi="Arial" w:cs="Arial"/>
          <w:sz w:val="20"/>
          <w:szCs w:val="20"/>
          <w:lang w:val="es-419" w:eastAsia="es-ES"/>
        </w:rPr>
      </w:pPr>
      <w:r w:rsidRPr="00755FC5">
        <w:rPr>
          <w:rFonts w:ascii="Arial" w:eastAsia="Times New Roman" w:hAnsi="Arial" w:cs="Arial"/>
          <w:sz w:val="20"/>
          <w:szCs w:val="20"/>
          <w:lang w:val="es-419" w:eastAsia="es-ES"/>
        </w:rPr>
        <w:t xml:space="preserve">Radicación No.: </w:t>
      </w:r>
      <w:r w:rsidRPr="00755FC5">
        <w:rPr>
          <w:rFonts w:ascii="Arial" w:eastAsia="Times New Roman" w:hAnsi="Arial" w:cs="Arial"/>
          <w:sz w:val="20"/>
          <w:szCs w:val="20"/>
          <w:lang w:val="es-419" w:eastAsia="es-ES"/>
        </w:rPr>
        <w:tab/>
        <w:t>66001-31-05-002-2016-00029-01</w:t>
      </w:r>
    </w:p>
    <w:p w14:paraId="344E97B1" w14:textId="77777777" w:rsidR="00755FC5" w:rsidRPr="00755FC5" w:rsidRDefault="00755FC5" w:rsidP="00755FC5">
      <w:pPr>
        <w:spacing w:line="240" w:lineRule="auto"/>
        <w:ind w:firstLine="0"/>
        <w:rPr>
          <w:rFonts w:ascii="Arial" w:eastAsia="Times New Roman" w:hAnsi="Arial" w:cs="Arial"/>
          <w:sz w:val="20"/>
          <w:szCs w:val="20"/>
          <w:lang w:val="es-419" w:eastAsia="es-ES"/>
        </w:rPr>
      </w:pPr>
      <w:r w:rsidRPr="00755FC5">
        <w:rPr>
          <w:rFonts w:ascii="Arial" w:eastAsia="Times New Roman" w:hAnsi="Arial" w:cs="Arial"/>
          <w:sz w:val="20"/>
          <w:szCs w:val="20"/>
          <w:lang w:val="es-419" w:eastAsia="es-ES"/>
        </w:rPr>
        <w:t xml:space="preserve">Proceso: </w:t>
      </w:r>
      <w:r w:rsidRPr="00755FC5">
        <w:rPr>
          <w:rFonts w:ascii="Arial" w:eastAsia="Times New Roman" w:hAnsi="Arial" w:cs="Arial"/>
          <w:sz w:val="20"/>
          <w:szCs w:val="20"/>
          <w:lang w:val="es-419" w:eastAsia="es-ES"/>
        </w:rPr>
        <w:tab/>
      </w:r>
      <w:r w:rsidRPr="00755FC5">
        <w:rPr>
          <w:rFonts w:ascii="Arial" w:eastAsia="Times New Roman" w:hAnsi="Arial" w:cs="Arial"/>
          <w:sz w:val="20"/>
          <w:szCs w:val="20"/>
          <w:lang w:val="es-419" w:eastAsia="es-ES"/>
        </w:rPr>
        <w:tab/>
        <w:t xml:space="preserve">Ordinario Laboral </w:t>
      </w:r>
    </w:p>
    <w:p w14:paraId="461E209D" w14:textId="77777777" w:rsidR="00755FC5" w:rsidRPr="00755FC5" w:rsidRDefault="00755FC5" w:rsidP="00755FC5">
      <w:pPr>
        <w:spacing w:line="240" w:lineRule="auto"/>
        <w:ind w:firstLine="0"/>
        <w:rPr>
          <w:rFonts w:ascii="Arial" w:eastAsia="Times New Roman" w:hAnsi="Arial" w:cs="Arial"/>
          <w:sz w:val="20"/>
          <w:szCs w:val="20"/>
          <w:lang w:val="es-419" w:eastAsia="es-ES"/>
        </w:rPr>
      </w:pPr>
      <w:r w:rsidRPr="00755FC5">
        <w:rPr>
          <w:rFonts w:ascii="Arial" w:eastAsia="Times New Roman" w:hAnsi="Arial" w:cs="Arial"/>
          <w:sz w:val="20"/>
          <w:szCs w:val="20"/>
          <w:lang w:val="es-419" w:eastAsia="es-ES"/>
        </w:rPr>
        <w:t xml:space="preserve">Demandante: </w:t>
      </w:r>
      <w:r w:rsidRPr="00755FC5">
        <w:rPr>
          <w:rFonts w:ascii="Arial" w:eastAsia="Times New Roman" w:hAnsi="Arial" w:cs="Arial"/>
          <w:sz w:val="20"/>
          <w:szCs w:val="20"/>
          <w:lang w:val="es-419" w:eastAsia="es-ES"/>
        </w:rPr>
        <w:tab/>
      </w:r>
      <w:r w:rsidRPr="00755FC5">
        <w:rPr>
          <w:rFonts w:ascii="Arial" w:eastAsia="Times New Roman" w:hAnsi="Arial" w:cs="Arial"/>
          <w:sz w:val="20"/>
          <w:szCs w:val="20"/>
          <w:lang w:val="es-419" w:eastAsia="es-ES"/>
        </w:rPr>
        <w:tab/>
        <w:t xml:space="preserve">Luz Ángela Mena Duque  </w:t>
      </w:r>
    </w:p>
    <w:p w14:paraId="0CD61389" w14:textId="77777777" w:rsidR="00755FC5" w:rsidRPr="00755FC5" w:rsidRDefault="00755FC5" w:rsidP="00755FC5">
      <w:pPr>
        <w:spacing w:line="240" w:lineRule="auto"/>
        <w:ind w:firstLine="0"/>
        <w:rPr>
          <w:rFonts w:ascii="Arial" w:eastAsia="Times New Roman" w:hAnsi="Arial" w:cs="Arial"/>
          <w:sz w:val="20"/>
          <w:szCs w:val="20"/>
          <w:lang w:val="es-419" w:eastAsia="es-ES"/>
        </w:rPr>
      </w:pPr>
      <w:r w:rsidRPr="00755FC5">
        <w:rPr>
          <w:rFonts w:ascii="Arial" w:eastAsia="Times New Roman" w:hAnsi="Arial" w:cs="Arial"/>
          <w:sz w:val="20"/>
          <w:szCs w:val="20"/>
          <w:lang w:val="es-419" w:eastAsia="es-ES"/>
        </w:rPr>
        <w:t xml:space="preserve">Demandado: </w:t>
      </w:r>
      <w:r w:rsidRPr="00755FC5">
        <w:rPr>
          <w:rFonts w:ascii="Arial" w:eastAsia="Times New Roman" w:hAnsi="Arial" w:cs="Arial"/>
          <w:sz w:val="20"/>
          <w:szCs w:val="20"/>
          <w:lang w:val="es-419" w:eastAsia="es-ES"/>
        </w:rPr>
        <w:tab/>
      </w:r>
      <w:r w:rsidRPr="00755FC5">
        <w:rPr>
          <w:rFonts w:ascii="Arial" w:eastAsia="Times New Roman" w:hAnsi="Arial" w:cs="Arial"/>
          <w:sz w:val="20"/>
          <w:szCs w:val="20"/>
          <w:lang w:val="es-419" w:eastAsia="es-ES"/>
        </w:rPr>
        <w:tab/>
        <w:t xml:space="preserve">Colpensiones </w:t>
      </w:r>
    </w:p>
    <w:p w14:paraId="0BB822D9" w14:textId="77777777" w:rsidR="00755FC5" w:rsidRPr="00755FC5" w:rsidRDefault="00755FC5" w:rsidP="00755FC5">
      <w:pPr>
        <w:spacing w:line="240" w:lineRule="auto"/>
        <w:ind w:firstLine="0"/>
        <w:rPr>
          <w:rFonts w:ascii="Arial" w:eastAsia="Times New Roman" w:hAnsi="Arial" w:cs="Arial"/>
          <w:sz w:val="20"/>
          <w:szCs w:val="20"/>
          <w:lang w:val="es-419" w:eastAsia="es-ES"/>
        </w:rPr>
      </w:pPr>
      <w:r w:rsidRPr="00755FC5">
        <w:rPr>
          <w:rFonts w:ascii="Arial" w:eastAsia="Times New Roman" w:hAnsi="Arial" w:cs="Arial"/>
          <w:sz w:val="20"/>
          <w:szCs w:val="20"/>
          <w:lang w:val="es-419" w:eastAsia="es-ES"/>
        </w:rPr>
        <w:t>Vinculada:</w:t>
      </w:r>
      <w:r w:rsidRPr="00755FC5">
        <w:rPr>
          <w:rFonts w:ascii="Arial" w:eastAsia="Times New Roman" w:hAnsi="Arial" w:cs="Arial"/>
          <w:sz w:val="20"/>
          <w:szCs w:val="20"/>
          <w:lang w:val="es-419" w:eastAsia="es-ES"/>
        </w:rPr>
        <w:tab/>
      </w:r>
      <w:r w:rsidRPr="00755FC5">
        <w:rPr>
          <w:rFonts w:ascii="Arial" w:eastAsia="Times New Roman" w:hAnsi="Arial" w:cs="Arial"/>
          <w:sz w:val="20"/>
          <w:szCs w:val="20"/>
          <w:lang w:val="es-419" w:eastAsia="es-ES"/>
        </w:rPr>
        <w:tab/>
        <w:t>Carolina López Mena</w:t>
      </w:r>
    </w:p>
    <w:p w14:paraId="4C0694AB" w14:textId="321D9B86" w:rsidR="00755FC5" w:rsidRPr="00755FC5" w:rsidRDefault="00755FC5" w:rsidP="00755FC5">
      <w:pPr>
        <w:spacing w:line="240" w:lineRule="auto"/>
        <w:ind w:firstLine="0"/>
        <w:rPr>
          <w:rFonts w:ascii="Arial" w:eastAsia="Times New Roman" w:hAnsi="Arial" w:cs="Arial"/>
          <w:sz w:val="20"/>
          <w:szCs w:val="20"/>
          <w:lang w:val="es-419" w:eastAsia="es-ES"/>
        </w:rPr>
      </w:pPr>
      <w:r w:rsidRPr="00755FC5">
        <w:rPr>
          <w:rFonts w:ascii="Arial" w:eastAsia="Times New Roman" w:hAnsi="Arial" w:cs="Arial"/>
          <w:sz w:val="20"/>
          <w:szCs w:val="20"/>
          <w:lang w:val="es-419" w:eastAsia="es-ES"/>
        </w:rPr>
        <w:t xml:space="preserve">Juzgado de origen: </w:t>
      </w:r>
      <w:r w:rsidRPr="00755FC5">
        <w:rPr>
          <w:rFonts w:ascii="Arial" w:eastAsia="Times New Roman" w:hAnsi="Arial" w:cs="Arial"/>
          <w:sz w:val="20"/>
          <w:szCs w:val="20"/>
          <w:lang w:val="es-419" w:eastAsia="es-ES"/>
        </w:rPr>
        <w:tab/>
        <w:t>Segundo Laboral del Circuito de Pereira</w:t>
      </w:r>
    </w:p>
    <w:p w14:paraId="338249F3" w14:textId="77777777" w:rsidR="00755FC5" w:rsidRPr="00755FC5" w:rsidRDefault="00755FC5" w:rsidP="00755FC5">
      <w:pPr>
        <w:spacing w:line="240" w:lineRule="auto"/>
        <w:ind w:firstLine="0"/>
        <w:rPr>
          <w:rFonts w:ascii="Arial" w:eastAsia="Times New Roman" w:hAnsi="Arial" w:cs="Arial"/>
          <w:sz w:val="20"/>
          <w:szCs w:val="20"/>
          <w:lang w:val="es-419" w:eastAsia="es-ES"/>
        </w:rPr>
      </w:pPr>
    </w:p>
    <w:p w14:paraId="285BC359" w14:textId="35599BF3" w:rsidR="00755FC5" w:rsidRPr="00755FC5" w:rsidRDefault="00755FC5" w:rsidP="00755FC5">
      <w:pPr>
        <w:spacing w:line="240" w:lineRule="auto"/>
        <w:ind w:firstLine="0"/>
        <w:rPr>
          <w:rFonts w:ascii="Arial" w:eastAsia="Times New Roman" w:hAnsi="Arial" w:cs="Arial"/>
          <w:b/>
          <w:bCs/>
          <w:iCs/>
          <w:sz w:val="20"/>
          <w:szCs w:val="20"/>
          <w:lang w:val="es-419" w:eastAsia="fr-FR"/>
        </w:rPr>
      </w:pPr>
      <w:r w:rsidRPr="00755FC5">
        <w:rPr>
          <w:rFonts w:ascii="Arial" w:eastAsia="Times New Roman" w:hAnsi="Arial" w:cs="Arial"/>
          <w:b/>
          <w:bCs/>
          <w:iCs/>
          <w:sz w:val="20"/>
          <w:szCs w:val="20"/>
          <w:u w:val="single"/>
          <w:lang w:val="es-419" w:eastAsia="fr-FR"/>
        </w:rPr>
        <w:t>TEMAS:</w:t>
      </w:r>
      <w:r w:rsidRPr="00755FC5">
        <w:rPr>
          <w:rFonts w:ascii="Arial" w:eastAsia="Times New Roman" w:hAnsi="Arial" w:cs="Arial"/>
          <w:b/>
          <w:bCs/>
          <w:iCs/>
          <w:sz w:val="20"/>
          <w:szCs w:val="20"/>
          <w:lang w:val="es-419" w:eastAsia="fr-FR"/>
        </w:rPr>
        <w:tab/>
      </w:r>
      <w:r w:rsidR="0011141D">
        <w:rPr>
          <w:rFonts w:ascii="Arial" w:eastAsia="Times New Roman" w:hAnsi="Arial" w:cs="Arial"/>
          <w:b/>
          <w:bCs/>
          <w:iCs/>
          <w:sz w:val="20"/>
          <w:szCs w:val="20"/>
          <w:lang w:val="es-419" w:eastAsia="fr-FR"/>
        </w:rPr>
        <w:t xml:space="preserve">PENSIÓN DE </w:t>
      </w:r>
      <w:r w:rsidR="002851F9">
        <w:rPr>
          <w:rFonts w:ascii="Arial" w:eastAsia="Times New Roman" w:hAnsi="Arial" w:cs="Arial"/>
          <w:b/>
          <w:bCs/>
          <w:iCs/>
          <w:sz w:val="20"/>
          <w:szCs w:val="20"/>
          <w:lang w:val="es-419" w:eastAsia="fr-FR"/>
        </w:rPr>
        <w:t xml:space="preserve">SOBREVIVIENTES </w:t>
      </w:r>
      <w:r w:rsidR="0011141D">
        <w:rPr>
          <w:rFonts w:ascii="Arial" w:eastAsia="Times New Roman" w:hAnsi="Arial" w:cs="Arial"/>
          <w:b/>
          <w:bCs/>
          <w:iCs/>
          <w:sz w:val="20"/>
          <w:szCs w:val="20"/>
          <w:lang w:val="es-419" w:eastAsia="fr-FR"/>
        </w:rPr>
        <w:t xml:space="preserve">/ </w:t>
      </w:r>
      <w:r w:rsidR="002851F9">
        <w:rPr>
          <w:rFonts w:ascii="Arial" w:eastAsia="Times New Roman" w:hAnsi="Arial" w:cs="Arial"/>
          <w:b/>
          <w:bCs/>
          <w:iCs/>
          <w:sz w:val="20"/>
          <w:szCs w:val="20"/>
          <w:lang w:val="es-419" w:eastAsia="fr-FR"/>
        </w:rPr>
        <w:t>PARÁGRAFO 1°</w:t>
      </w:r>
      <w:r w:rsidR="00BA1240">
        <w:rPr>
          <w:rFonts w:ascii="Arial" w:eastAsia="Times New Roman" w:hAnsi="Arial" w:cs="Arial"/>
          <w:b/>
          <w:bCs/>
          <w:iCs/>
          <w:sz w:val="20"/>
          <w:szCs w:val="20"/>
          <w:lang w:val="es-419" w:eastAsia="fr-FR"/>
        </w:rPr>
        <w:t xml:space="preserve">, </w:t>
      </w:r>
      <w:r w:rsidR="002851F9">
        <w:rPr>
          <w:rFonts w:ascii="Arial" w:eastAsia="Times New Roman" w:hAnsi="Arial" w:cs="Arial"/>
          <w:b/>
          <w:bCs/>
          <w:iCs/>
          <w:sz w:val="20"/>
          <w:szCs w:val="20"/>
          <w:lang w:val="es-419" w:eastAsia="fr-FR"/>
        </w:rPr>
        <w:t xml:space="preserve">ARTÍCULO 46 DE </w:t>
      </w:r>
      <w:r w:rsidR="00BA1240">
        <w:rPr>
          <w:rFonts w:ascii="Arial" w:eastAsia="Times New Roman" w:hAnsi="Arial" w:cs="Arial"/>
          <w:b/>
          <w:bCs/>
          <w:iCs/>
          <w:sz w:val="20"/>
          <w:szCs w:val="20"/>
          <w:lang w:val="es-419" w:eastAsia="fr-FR"/>
        </w:rPr>
        <w:t>LA LEY 100 DE 1</w:t>
      </w:r>
      <w:r w:rsidR="002851F9">
        <w:rPr>
          <w:rFonts w:ascii="Arial" w:eastAsia="Times New Roman" w:hAnsi="Arial" w:cs="Arial"/>
          <w:b/>
          <w:bCs/>
          <w:iCs/>
          <w:sz w:val="20"/>
          <w:szCs w:val="20"/>
          <w:lang w:val="es-419" w:eastAsia="fr-FR"/>
        </w:rPr>
        <w:t xml:space="preserve">993 / PENSIÓN DE VEJEZ NO RECLAMADA </w:t>
      </w:r>
      <w:r w:rsidR="00BA1240">
        <w:rPr>
          <w:rFonts w:ascii="Arial" w:eastAsia="Times New Roman" w:hAnsi="Arial" w:cs="Arial"/>
          <w:b/>
          <w:bCs/>
          <w:iCs/>
          <w:sz w:val="20"/>
          <w:szCs w:val="20"/>
          <w:lang w:val="es-419" w:eastAsia="fr-FR"/>
        </w:rPr>
        <w:t xml:space="preserve">POR EL AFILIADO </w:t>
      </w:r>
      <w:r w:rsidR="002851F9">
        <w:rPr>
          <w:rFonts w:ascii="Arial" w:eastAsia="Times New Roman" w:hAnsi="Arial" w:cs="Arial"/>
          <w:b/>
          <w:bCs/>
          <w:iCs/>
          <w:sz w:val="20"/>
          <w:szCs w:val="20"/>
          <w:lang w:val="es-419" w:eastAsia="fr-FR"/>
        </w:rPr>
        <w:t xml:space="preserve">/ REQUISITOS / </w:t>
      </w:r>
      <w:r w:rsidR="00BA1240">
        <w:rPr>
          <w:rFonts w:ascii="Arial" w:eastAsia="Times New Roman" w:hAnsi="Arial" w:cs="Arial"/>
          <w:b/>
          <w:bCs/>
          <w:iCs/>
          <w:sz w:val="20"/>
          <w:szCs w:val="20"/>
          <w:lang w:val="es-419" w:eastAsia="fr-FR"/>
        </w:rPr>
        <w:t>NÚMERO DE SEMANAS / LAS EXIGIDAS POR LA LEY 100, SALVO QUE FUERE BENEFICIARIO DEL RÉGIMEN DE TRANSICIÓN / ACUERDO 049 DE 1990.</w:t>
      </w:r>
    </w:p>
    <w:p w14:paraId="6361FF87" w14:textId="77777777" w:rsidR="00755FC5" w:rsidRPr="00755FC5" w:rsidRDefault="00755FC5" w:rsidP="00755FC5">
      <w:pPr>
        <w:spacing w:line="240" w:lineRule="auto"/>
        <w:ind w:firstLine="0"/>
        <w:rPr>
          <w:rFonts w:ascii="Arial" w:eastAsia="Times New Roman" w:hAnsi="Arial" w:cs="Arial"/>
          <w:sz w:val="20"/>
          <w:szCs w:val="20"/>
          <w:lang w:val="es-419" w:eastAsia="es-ES"/>
        </w:rPr>
      </w:pPr>
    </w:p>
    <w:p w14:paraId="5DBE6CA6" w14:textId="32E47947" w:rsidR="00F323B0" w:rsidRPr="00F323B0" w:rsidRDefault="00F323B0" w:rsidP="00F323B0">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323B0">
        <w:rPr>
          <w:rFonts w:ascii="Arial" w:eastAsia="Times New Roman" w:hAnsi="Arial" w:cs="Arial"/>
          <w:sz w:val="20"/>
          <w:szCs w:val="20"/>
          <w:lang w:val="es-419" w:eastAsia="es-ES"/>
        </w:rPr>
        <w:t xml:space="preserve"> el parágrafo 1º del artículo 46 de la Ley 100 de 1993</w:t>
      </w:r>
      <w:r>
        <w:rPr>
          <w:rFonts w:ascii="Arial" w:eastAsia="Times New Roman" w:hAnsi="Arial" w:cs="Arial"/>
          <w:sz w:val="20"/>
          <w:szCs w:val="20"/>
          <w:lang w:val="es-419" w:eastAsia="es-ES"/>
        </w:rPr>
        <w:t>…</w:t>
      </w:r>
      <w:r w:rsidRPr="00F323B0">
        <w:rPr>
          <w:rFonts w:ascii="Arial" w:eastAsia="Times New Roman" w:hAnsi="Arial" w:cs="Arial"/>
          <w:sz w:val="20"/>
          <w:szCs w:val="20"/>
          <w:lang w:val="es-419" w:eastAsia="es-ES"/>
        </w:rPr>
        <w:t xml:space="preserve"> dispone que:</w:t>
      </w:r>
    </w:p>
    <w:p w14:paraId="6D5AFD1C" w14:textId="77777777" w:rsidR="00F323B0" w:rsidRPr="00F323B0" w:rsidRDefault="00F323B0" w:rsidP="00F323B0">
      <w:pPr>
        <w:spacing w:line="240" w:lineRule="auto"/>
        <w:ind w:firstLine="0"/>
        <w:rPr>
          <w:rFonts w:ascii="Arial" w:eastAsia="Times New Roman" w:hAnsi="Arial" w:cs="Arial"/>
          <w:sz w:val="20"/>
          <w:szCs w:val="20"/>
          <w:lang w:val="es-419" w:eastAsia="es-ES"/>
        </w:rPr>
      </w:pPr>
    </w:p>
    <w:p w14:paraId="4194C1D9" w14:textId="70F3DE32" w:rsidR="00755FC5" w:rsidRPr="00755FC5" w:rsidRDefault="00F323B0" w:rsidP="00F323B0">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323B0">
        <w:rPr>
          <w:rFonts w:ascii="Arial" w:eastAsia="Times New Roman" w:hAnsi="Arial" w:cs="Arial"/>
          <w:sz w:val="20"/>
          <w:szCs w:val="20"/>
          <w:lang w:val="es-419" w:eastAsia="es-ES"/>
        </w:rPr>
        <w:t>Cuando un afiliado haya cotizado el número de semanas mínimo requerido en el régimen de prima en tiempo anterior a su fallecimiento, sin que haya tramitado o recibido una indemnización sustitutiva de la pensión de vejez o la devolución de saldos de que trata el artículo 66 de esta ley, los beneficiarios a que se refiere el numeral 2 de este artículo tendrán derecho a la pensión de sobrevivientes, en los términos de esta ley</w:t>
      </w:r>
      <w:r>
        <w:rPr>
          <w:rFonts w:ascii="Arial" w:eastAsia="Times New Roman" w:hAnsi="Arial" w:cs="Arial"/>
          <w:sz w:val="20"/>
          <w:szCs w:val="20"/>
          <w:lang w:val="es-419" w:eastAsia="es-ES"/>
        </w:rPr>
        <w:t>”</w:t>
      </w:r>
      <w:r w:rsidRPr="00F323B0">
        <w:rPr>
          <w:rFonts w:ascii="Arial" w:eastAsia="Times New Roman" w:hAnsi="Arial" w:cs="Arial"/>
          <w:sz w:val="20"/>
          <w:szCs w:val="20"/>
          <w:lang w:val="es-419" w:eastAsia="es-ES"/>
        </w:rPr>
        <w:t>.</w:t>
      </w:r>
    </w:p>
    <w:p w14:paraId="02DD7994" w14:textId="77777777" w:rsidR="00755FC5" w:rsidRPr="00755FC5" w:rsidRDefault="00755FC5" w:rsidP="00755FC5">
      <w:pPr>
        <w:spacing w:line="240" w:lineRule="auto"/>
        <w:ind w:firstLine="0"/>
        <w:rPr>
          <w:rFonts w:ascii="Arial" w:eastAsia="Times New Roman" w:hAnsi="Arial" w:cs="Arial"/>
          <w:sz w:val="20"/>
          <w:szCs w:val="20"/>
          <w:lang w:val="es-419" w:eastAsia="es-ES"/>
        </w:rPr>
      </w:pPr>
    </w:p>
    <w:p w14:paraId="40AB7646" w14:textId="1351C46C" w:rsidR="003817E6" w:rsidRPr="003817E6" w:rsidRDefault="003817E6" w:rsidP="003817E6">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817E6">
        <w:rPr>
          <w:rFonts w:ascii="Arial" w:eastAsia="Times New Roman" w:hAnsi="Arial" w:cs="Arial"/>
          <w:sz w:val="20"/>
          <w:szCs w:val="20"/>
          <w:lang w:val="es-419" w:eastAsia="es-ES"/>
        </w:rPr>
        <w:t>con relación al número de semanas mínimo requerido a aquellas personas que fueron beneficiarias del régimen de transición, el órgano de cierre de esta especialidad mediante sentencia SL8332-2016</w:t>
      </w:r>
      <w:r>
        <w:rPr>
          <w:rFonts w:ascii="Arial" w:eastAsia="Times New Roman" w:hAnsi="Arial" w:cs="Arial"/>
          <w:sz w:val="20"/>
          <w:szCs w:val="20"/>
          <w:lang w:val="es-419" w:eastAsia="es-ES"/>
        </w:rPr>
        <w:t>…</w:t>
      </w:r>
      <w:r w:rsidRPr="003817E6">
        <w:rPr>
          <w:rFonts w:ascii="Arial" w:eastAsia="Times New Roman" w:hAnsi="Arial" w:cs="Arial"/>
          <w:sz w:val="20"/>
          <w:szCs w:val="20"/>
          <w:lang w:val="es-419" w:eastAsia="es-ES"/>
        </w:rPr>
        <w:t xml:space="preserve"> expuso:</w:t>
      </w:r>
    </w:p>
    <w:p w14:paraId="0CE52F47" w14:textId="77777777" w:rsidR="003817E6" w:rsidRPr="003817E6" w:rsidRDefault="003817E6" w:rsidP="003817E6">
      <w:pPr>
        <w:spacing w:line="240" w:lineRule="auto"/>
        <w:ind w:firstLine="0"/>
        <w:rPr>
          <w:rFonts w:ascii="Arial" w:eastAsia="Times New Roman" w:hAnsi="Arial" w:cs="Arial"/>
          <w:sz w:val="20"/>
          <w:szCs w:val="20"/>
          <w:lang w:val="es-419" w:eastAsia="es-ES"/>
        </w:rPr>
      </w:pPr>
    </w:p>
    <w:p w14:paraId="4F537415" w14:textId="77777777" w:rsidR="003817E6" w:rsidRPr="003817E6" w:rsidRDefault="003817E6" w:rsidP="003817E6">
      <w:pPr>
        <w:spacing w:line="240" w:lineRule="auto"/>
        <w:ind w:firstLine="0"/>
        <w:rPr>
          <w:rFonts w:ascii="Arial" w:eastAsia="Times New Roman" w:hAnsi="Arial" w:cs="Arial"/>
          <w:sz w:val="20"/>
          <w:szCs w:val="20"/>
          <w:lang w:val="es-419" w:eastAsia="es-ES"/>
        </w:rPr>
      </w:pPr>
      <w:r w:rsidRPr="003817E6">
        <w:rPr>
          <w:rFonts w:ascii="Arial" w:eastAsia="Times New Roman" w:hAnsi="Arial" w:cs="Arial"/>
          <w:sz w:val="20"/>
          <w:szCs w:val="20"/>
          <w:lang w:val="es-419" w:eastAsia="es-ES"/>
        </w:rPr>
        <w:t>“Así las cosas, conforme se anotó con antelación, debe entenderse que la alusión efectuada al número mínimo de semanas de que trata el parágrafo primero del artículo 12 de la Ley 797 de 2003 es el fijado por el artículo 33 de la Ley 100 de 1993, con las modificaciones que le hayan sido introducidas, entre otras, por la propia Ley 797 de 2003.</w:t>
      </w:r>
    </w:p>
    <w:p w14:paraId="4F9939CC" w14:textId="77777777" w:rsidR="003817E6" w:rsidRPr="003817E6" w:rsidRDefault="003817E6" w:rsidP="003817E6">
      <w:pPr>
        <w:spacing w:line="240" w:lineRule="auto"/>
        <w:ind w:firstLine="0"/>
        <w:rPr>
          <w:rFonts w:ascii="Arial" w:eastAsia="Times New Roman" w:hAnsi="Arial" w:cs="Arial"/>
          <w:sz w:val="20"/>
          <w:szCs w:val="20"/>
          <w:lang w:val="es-419" w:eastAsia="es-ES"/>
        </w:rPr>
      </w:pPr>
    </w:p>
    <w:p w14:paraId="058DCAC8" w14:textId="0EF7EC05" w:rsidR="00755FC5" w:rsidRPr="00755FC5" w:rsidRDefault="003817E6" w:rsidP="003817E6">
      <w:pPr>
        <w:spacing w:line="240" w:lineRule="auto"/>
        <w:ind w:firstLine="0"/>
        <w:rPr>
          <w:rFonts w:ascii="Arial" w:eastAsia="Times New Roman" w:hAnsi="Arial" w:cs="Arial"/>
          <w:sz w:val="20"/>
          <w:szCs w:val="20"/>
          <w:lang w:val="es-419" w:eastAsia="es-ES"/>
        </w:rPr>
      </w:pPr>
      <w:r w:rsidRPr="003817E6">
        <w:rPr>
          <w:rFonts w:ascii="Arial" w:eastAsia="Times New Roman" w:hAnsi="Arial" w:cs="Arial"/>
          <w:sz w:val="20"/>
          <w:szCs w:val="20"/>
          <w:lang w:val="es-419" w:eastAsia="es-ES"/>
        </w:rPr>
        <w:t xml:space="preserve">“Sin embargo, ello será así siempre y cuando que el afiliado no sea beneficiario del régimen de transición pensional del artículo 36 de la Ley 100 de 1993, pues, en tal caso, y en tratándose de un afiliado al Seguro Social, por razón de los beneficios de ese régimen se le debe aplicar, en materia de densidad de cotizaciones, el régimen al cual se </w:t>
      </w:r>
      <w:proofErr w:type="gramStart"/>
      <w:r w:rsidRPr="003817E6">
        <w:rPr>
          <w:rFonts w:ascii="Arial" w:eastAsia="Times New Roman" w:hAnsi="Arial" w:cs="Arial"/>
          <w:sz w:val="20"/>
          <w:szCs w:val="20"/>
          <w:lang w:val="es-419" w:eastAsia="es-ES"/>
        </w:rPr>
        <w:t>encontrara</w:t>
      </w:r>
      <w:proofErr w:type="gramEnd"/>
      <w:r w:rsidRPr="003817E6">
        <w:rPr>
          <w:rFonts w:ascii="Arial" w:eastAsia="Times New Roman" w:hAnsi="Arial" w:cs="Arial"/>
          <w:sz w:val="20"/>
          <w:szCs w:val="20"/>
          <w:lang w:val="es-419" w:eastAsia="es-ES"/>
        </w:rPr>
        <w:t xml:space="preserve"> afiliado para el 1 de abril de 1994</w:t>
      </w:r>
      <w:r>
        <w:rPr>
          <w:rFonts w:ascii="Arial" w:eastAsia="Times New Roman" w:hAnsi="Arial" w:cs="Arial"/>
          <w:sz w:val="20"/>
          <w:szCs w:val="20"/>
          <w:lang w:val="es-419" w:eastAsia="es-ES"/>
        </w:rPr>
        <w:t>…”</w:t>
      </w:r>
    </w:p>
    <w:p w14:paraId="2BA90DFC" w14:textId="77777777" w:rsidR="00755FC5" w:rsidRPr="00755FC5" w:rsidRDefault="00755FC5" w:rsidP="00755FC5">
      <w:pPr>
        <w:spacing w:line="240" w:lineRule="auto"/>
        <w:ind w:firstLine="0"/>
        <w:rPr>
          <w:rFonts w:ascii="Arial" w:eastAsia="Times New Roman" w:hAnsi="Arial" w:cs="Arial"/>
          <w:sz w:val="20"/>
          <w:szCs w:val="20"/>
          <w:lang w:val="es-419" w:eastAsia="es-ES"/>
        </w:rPr>
      </w:pPr>
    </w:p>
    <w:p w14:paraId="0F8A5747" w14:textId="73B5CEAB" w:rsidR="00755FC5" w:rsidRPr="00755FC5" w:rsidRDefault="0011141D" w:rsidP="00755FC5">
      <w:pPr>
        <w:spacing w:line="240" w:lineRule="auto"/>
        <w:ind w:firstLine="0"/>
        <w:rPr>
          <w:rFonts w:ascii="Arial" w:eastAsia="Times New Roman" w:hAnsi="Arial" w:cs="Arial"/>
          <w:sz w:val="20"/>
          <w:szCs w:val="20"/>
          <w:lang w:val="es-419" w:eastAsia="es-ES"/>
        </w:rPr>
      </w:pPr>
      <w:r w:rsidRPr="0011141D">
        <w:rPr>
          <w:rFonts w:ascii="Arial" w:eastAsia="Times New Roman" w:hAnsi="Arial" w:cs="Arial"/>
          <w:sz w:val="20"/>
          <w:szCs w:val="20"/>
          <w:lang w:val="es-419" w:eastAsia="es-ES"/>
        </w:rPr>
        <w:t>De lo anterior se desprende que, al haber sido beneficiario del régimen transición, la densidad mínima de semanas exigida al causante no era otra que la contemplada en el Acuerdo 049 de 1990, la cual superaba ampliamente, según se extrae de la historia laboral allegada al plenario.</w:t>
      </w:r>
    </w:p>
    <w:p w14:paraId="4943081C" w14:textId="77777777" w:rsidR="00755FC5" w:rsidRPr="00755FC5" w:rsidRDefault="00755FC5" w:rsidP="00755FC5">
      <w:pPr>
        <w:spacing w:line="240" w:lineRule="auto"/>
        <w:ind w:firstLine="0"/>
        <w:rPr>
          <w:rFonts w:ascii="Arial" w:eastAsia="Times New Roman" w:hAnsi="Arial" w:cs="Arial"/>
          <w:sz w:val="20"/>
          <w:szCs w:val="20"/>
          <w:lang w:eastAsia="es-ES"/>
        </w:rPr>
      </w:pPr>
    </w:p>
    <w:p w14:paraId="2B9AFD0B" w14:textId="77777777" w:rsidR="00755FC5" w:rsidRPr="00755FC5" w:rsidRDefault="00755FC5" w:rsidP="00755FC5">
      <w:pPr>
        <w:spacing w:line="240" w:lineRule="auto"/>
        <w:ind w:firstLine="0"/>
        <w:rPr>
          <w:rFonts w:ascii="Arial" w:eastAsia="Times New Roman" w:hAnsi="Arial" w:cs="Arial"/>
          <w:sz w:val="20"/>
          <w:szCs w:val="20"/>
          <w:lang w:eastAsia="es-ES"/>
        </w:rPr>
      </w:pPr>
    </w:p>
    <w:p w14:paraId="73EA4923" w14:textId="77777777" w:rsidR="00755FC5" w:rsidRPr="00755FC5" w:rsidRDefault="00755FC5" w:rsidP="00755FC5">
      <w:pPr>
        <w:spacing w:line="240" w:lineRule="auto"/>
        <w:ind w:firstLine="0"/>
        <w:rPr>
          <w:rFonts w:ascii="Arial" w:eastAsia="Times New Roman" w:hAnsi="Arial" w:cs="Arial"/>
          <w:sz w:val="20"/>
          <w:szCs w:val="20"/>
          <w:lang w:eastAsia="es-ES"/>
        </w:rPr>
      </w:pPr>
    </w:p>
    <w:bookmarkEnd w:id="0"/>
    <w:bookmarkEnd w:id="1"/>
    <w:p w14:paraId="22A63B66" w14:textId="77777777" w:rsidR="00A31306" w:rsidRPr="00755FC5" w:rsidRDefault="00A31306" w:rsidP="00755FC5">
      <w:pPr>
        <w:pStyle w:val="Ttulo4"/>
        <w:widowControl w:val="0"/>
        <w:tabs>
          <w:tab w:val="clear" w:pos="0"/>
        </w:tabs>
        <w:spacing w:line="276" w:lineRule="auto"/>
        <w:rPr>
          <w:rFonts w:ascii="Tahoma" w:hAnsi="Tahoma" w:cs="Tahoma"/>
          <w:bCs/>
          <w:szCs w:val="24"/>
          <w:lang w:eastAsia="es-MX"/>
        </w:rPr>
      </w:pPr>
      <w:r w:rsidRPr="00755FC5">
        <w:rPr>
          <w:rFonts w:ascii="Tahoma" w:hAnsi="Tahoma" w:cs="Tahoma"/>
          <w:bCs/>
          <w:szCs w:val="24"/>
          <w:lang w:eastAsia="es-MX"/>
        </w:rPr>
        <w:t>TRIBUNAL SUPERIOR DEL DISTRITO JUDICIAL DE PEREIRA</w:t>
      </w:r>
    </w:p>
    <w:p w14:paraId="5E416C34" w14:textId="77777777" w:rsidR="00A31306" w:rsidRPr="00755FC5" w:rsidRDefault="00A31306" w:rsidP="00755FC5">
      <w:pPr>
        <w:pStyle w:val="Ttulo4"/>
        <w:widowControl w:val="0"/>
        <w:tabs>
          <w:tab w:val="clear" w:pos="0"/>
        </w:tabs>
        <w:spacing w:line="276" w:lineRule="auto"/>
        <w:rPr>
          <w:rFonts w:ascii="Tahoma" w:hAnsi="Tahoma" w:cs="Tahoma"/>
          <w:bCs/>
          <w:szCs w:val="24"/>
          <w:lang w:eastAsia="es-MX"/>
        </w:rPr>
      </w:pPr>
      <w:r w:rsidRPr="00755FC5">
        <w:rPr>
          <w:rFonts w:ascii="Tahoma" w:hAnsi="Tahoma" w:cs="Tahoma"/>
          <w:bCs/>
          <w:szCs w:val="24"/>
          <w:lang w:eastAsia="es-MX"/>
        </w:rPr>
        <w:t>SALA PRIMERA DE DECISION LABORAL</w:t>
      </w:r>
    </w:p>
    <w:p w14:paraId="0EE0F0EB" w14:textId="77777777" w:rsidR="00A31306" w:rsidRPr="00755FC5" w:rsidRDefault="00A31306" w:rsidP="00755FC5">
      <w:pPr>
        <w:spacing w:line="276" w:lineRule="auto"/>
        <w:jc w:val="center"/>
        <w:rPr>
          <w:rFonts w:ascii="Tahoma" w:hAnsi="Tahoma" w:cs="Tahoma"/>
          <w:bCs/>
          <w:sz w:val="24"/>
          <w:szCs w:val="24"/>
        </w:rPr>
      </w:pPr>
    </w:p>
    <w:p w14:paraId="66871BAB" w14:textId="77777777" w:rsidR="00A31306" w:rsidRPr="00755FC5" w:rsidRDefault="00A31306" w:rsidP="00755FC5">
      <w:pPr>
        <w:spacing w:line="276" w:lineRule="auto"/>
        <w:ind w:firstLine="0"/>
        <w:jc w:val="center"/>
        <w:textAlignment w:val="baseline"/>
        <w:rPr>
          <w:rFonts w:ascii="Tahoma" w:eastAsia="Times New Roman" w:hAnsi="Tahoma" w:cs="Tahoma"/>
          <w:sz w:val="24"/>
          <w:szCs w:val="24"/>
          <w:lang w:val="es-CO" w:eastAsia="es-CO"/>
        </w:rPr>
      </w:pPr>
      <w:r w:rsidRPr="00755FC5">
        <w:rPr>
          <w:rFonts w:ascii="Tahoma" w:eastAsia="Times New Roman" w:hAnsi="Tahoma" w:cs="Tahoma"/>
          <w:sz w:val="24"/>
          <w:szCs w:val="24"/>
          <w:lang w:eastAsia="es-CO"/>
        </w:rPr>
        <w:t>Magistrada Ponente: </w:t>
      </w:r>
      <w:r w:rsidRPr="00755FC5">
        <w:rPr>
          <w:rFonts w:ascii="Tahoma" w:eastAsia="Times New Roman" w:hAnsi="Tahoma" w:cs="Tahoma"/>
          <w:b/>
          <w:bCs/>
          <w:sz w:val="24"/>
          <w:szCs w:val="24"/>
          <w:lang w:eastAsia="es-CO"/>
        </w:rPr>
        <w:t>Ana Lucía Caicedo Calderón</w:t>
      </w:r>
      <w:r w:rsidRPr="00755FC5">
        <w:rPr>
          <w:rFonts w:ascii="Tahoma" w:eastAsia="Times New Roman" w:hAnsi="Tahoma" w:cs="Tahoma"/>
          <w:sz w:val="24"/>
          <w:szCs w:val="24"/>
          <w:lang w:val="es-CO" w:eastAsia="es-CO"/>
        </w:rPr>
        <w:t> </w:t>
      </w:r>
    </w:p>
    <w:p w14:paraId="683D6714" w14:textId="77777777" w:rsidR="00A31306" w:rsidRPr="00755FC5" w:rsidRDefault="00A31306" w:rsidP="00755FC5">
      <w:pPr>
        <w:spacing w:line="276" w:lineRule="auto"/>
        <w:ind w:firstLine="0"/>
        <w:jc w:val="center"/>
        <w:textAlignment w:val="baseline"/>
        <w:rPr>
          <w:rFonts w:ascii="Tahoma" w:eastAsia="Times New Roman" w:hAnsi="Tahoma" w:cs="Tahoma"/>
          <w:sz w:val="24"/>
          <w:szCs w:val="24"/>
          <w:lang w:val="es-CO" w:eastAsia="es-CO"/>
        </w:rPr>
      </w:pPr>
      <w:r w:rsidRPr="00755FC5">
        <w:rPr>
          <w:rFonts w:ascii="Tahoma" w:eastAsia="Times New Roman" w:hAnsi="Tahoma" w:cs="Tahoma"/>
          <w:sz w:val="24"/>
          <w:szCs w:val="24"/>
          <w:lang w:val="es-CO" w:eastAsia="es-CO"/>
        </w:rPr>
        <w:t> </w:t>
      </w:r>
    </w:p>
    <w:p w14:paraId="16A8630E" w14:textId="7DFD2E68" w:rsidR="00A31306" w:rsidRPr="00755FC5" w:rsidRDefault="00A31306" w:rsidP="00755FC5">
      <w:pPr>
        <w:spacing w:line="276" w:lineRule="auto"/>
        <w:ind w:firstLine="0"/>
        <w:jc w:val="center"/>
        <w:textAlignment w:val="baseline"/>
        <w:rPr>
          <w:rFonts w:ascii="Tahoma" w:eastAsia="Times New Roman" w:hAnsi="Tahoma" w:cs="Tahoma"/>
          <w:sz w:val="24"/>
          <w:szCs w:val="24"/>
          <w:lang w:val="es-CO" w:eastAsia="es-CO"/>
        </w:rPr>
      </w:pPr>
      <w:r w:rsidRPr="00755FC5">
        <w:rPr>
          <w:rFonts w:ascii="Tahoma" w:eastAsia="Times New Roman" w:hAnsi="Tahoma" w:cs="Tahoma"/>
          <w:sz w:val="24"/>
          <w:szCs w:val="24"/>
          <w:lang w:val="es-CO" w:eastAsia="es-CO"/>
        </w:rPr>
        <w:t>Pereira, Risaralda, </w:t>
      </w:r>
      <w:r w:rsidR="00E63263" w:rsidRPr="00755FC5">
        <w:rPr>
          <w:rFonts w:ascii="Tahoma" w:eastAsia="Times New Roman" w:hAnsi="Tahoma" w:cs="Tahoma"/>
          <w:sz w:val="24"/>
          <w:szCs w:val="24"/>
          <w:lang w:val="es-CO" w:eastAsia="es-CO"/>
        </w:rPr>
        <w:t xml:space="preserve">quince (15) de </w:t>
      </w:r>
      <w:r w:rsidR="00C025AF" w:rsidRPr="00755FC5">
        <w:rPr>
          <w:rFonts w:ascii="Tahoma" w:eastAsia="Times New Roman" w:hAnsi="Tahoma" w:cs="Tahoma"/>
          <w:sz w:val="24"/>
          <w:szCs w:val="24"/>
          <w:lang w:val="es-CO" w:eastAsia="es-CO"/>
        </w:rPr>
        <w:t xml:space="preserve">octubre </w:t>
      </w:r>
      <w:r w:rsidRPr="00755FC5">
        <w:rPr>
          <w:rFonts w:ascii="Tahoma" w:eastAsia="Times New Roman" w:hAnsi="Tahoma" w:cs="Tahoma"/>
          <w:sz w:val="24"/>
          <w:szCs w:val="24"/>
          <w:lang w:val="es-CO" w:eastAsia="es-CO"/>
        </w:rPr>
        <w:t>de dos mil veint</w:t>
      </w:r>
      <w:r w:rsidR="00696EF5" w:rsidRPr="00755FC5">
        <w:rPr>
          <w:rFonts w:ascii="Tahoma" w:eastAsia="Times New Roman" w:hAnsi="Tahoma" w:cs="Tahoma"/>
          <w:sz w:val="24"/>
          <w:szCs w:val="24"/>
          <w:lang w:val="es-CO" w:eastAsia="es-CO"/>
        </w:rPr>
        <w:t>iuno</w:t>
      </w:r>
      <w:r w:rsidRPr="00755FC5">
        <w:rPr>
          <w:rFonts w:ascii="Tahoma" w:eastAsia="Times New Roman" w:hAnsi="Tahoma" w:cs="Tahoma"/>
          <w:sz w:val="24"/>
          <w:szCs w:val="24"/>
          <w:lang w:val="es-CO" w:eastAsia="es-CO"/>
        </w:rPr>
        <w:t xml:space="preserve"> (202</w:t>
      </w:r>
      <w:r w:rsidR="00696EF5" w:rsidRPr="00755FC5">
        <w:rPr>
          <w:rFonts w:ascii="Tahoma" w:eastAsia="Times New Roman" w:hAnsi="Tahoma" w:cs="Tahoma"/>
          <w:sz w:val="24"/>
          <w:szCs w:val="24"/>
          <w:lang w:val="es-CO" w:eastAsia="es-CO"/>
        </w:rPr>
        <w:t>1</w:t>
      </w:r>
      <w:r w:rsidRPr="00755FC5">
        <w:rPr>
          <w:rFonts w:ascii="Tahoma" w:eastAsia="Times New Roman" w:hAnsi="Tahoma" w:cs="Tahoma"/>
          <w:sz w:val="24"/>
          <w:szCs w:val="24"/>
          <w:lang w:val="es-CO" w:eastAsia="es-CO"/>
        </w:rPr>
        <w:t>)  </w:t>
      </w:r>
    </w:p>
    <w:p w14:paraId="3CF3F963" w14:textId="15B552F2" w:rsidR="002A3355" w:rsidRPr="00755FC5" w:rsidRDefault="00A31306" w:rsidP="00755FC5">
      <w:pPr>
        <w:spacing w:line="276" w:lineRule="auto"/>
        <w:ind w:firstLine="0"/>
        <w:jc w:val="center"/>
        <w:textAlignment w:val="baseline"/>
        <w:rPr>
          <w:rFonts w:ascii="Tahoma" w:eastAsia="Times New Roman" w:hAnsi="Tahoma" w:cs="Tahoma"/>
          <w:sz w:val="24"/>
          <w:szCs w:val="24"/>
          <w:lang w:val="es-CO" w:eastAsia="es-CO"/>
        </w:rPr>
      </w:pPr>
      <w:r w:rsidRPr="00755FC5">
        <w:rPr>
          <w:rFonts w:ascii="Tahoma" w:eastAsia="Times New Roman" w:hAnsi="Tahoma" w:cs="Tahoma"/>
          <w:sz w:val="24"/>
          <w:szCs w:val="24"/>
          <w:lang w:val="es-CO" w:eastAsia="es-CO"/>
        </w:rPr>
        <w:t> Acta No.</w:t>
      </w:r>
      <w:r w:rsidR="00FE6B56" w:rsidRPr="00755FC5">
        <w:rPr>
          <w:rFonts w:ascii="Tahoma" w:eastAsia="Times New Roman" w:hAnsi="Tahoma" w:cs="Tahoma"/>
          <w:sz w:val="24"/>
          <w:szCs w:val="24"/>
          <w:lang w:val="es-CO" w:eastAsia="es-CO"/>
        </w:rPr>
        <w:t xml:space="preserve"> </w:t>
      </w:r>
      <w:r w:rsidR="4344530C" w:rsidRPr="00755FC5">
        <w:rPr>
          <w:rFonts w:ascii="Tahoma" w:eastAsia="Times New Roman" w:hAnsi="Tahoma" w:cs="Tahoma"/>
          <w:sz w:val="24"/>
          <w:szCs w:val="24"/>
          <w:lang w:val="es-CO" w:eastAsia="es-CO"/>
        </w:rPr>
        <w:t>163</w:t>
      </w:r>
      <w:r w:rsidR="00FE6B56" w:rsidRPr="00755FC5">
        <w:rPr>
          <w:rFonts w:ascii="Tahoma" w:eastAsia="Times New Roman" w:hAnsi="Tahoma" w:cs="Tahoma"/>
          <w:sz w:val="24"/>
          <w:szCs w:val="24"/>
          <w:lang w:val="es-CO" w:eastAsia="es-CO"/>
        </w:rPr>
        <w:t xml:space="preserve"> </w:t>
      </w:r>
      <w:r w:rsidRPr="00755FC5">
        <w:rPr>
          <w:rFonts w:ascii="Tahoma" w:eastAsia="Times New Roman" w:hAnsi="Tahoma" w:cs="Tahoma"/>
          <w:sz w:val="24"/>
          <w:szCs w:val="24"/>
          <w:lang w:val="es-CO" w:eastAsia="es-CO"/>
        </w:rPr>
        <w:t xml:space="preserve">del </w:t>
      </w:r>
      <w:r w:rsidR="00E63263" w:rsidRPr="00755FC5">
        <w:rPr>
          <w:rFonts w:ascii="Tahoma" w:eastAsia="Times New Roman" w:hAnsi="Tahoma" w:cs="Tahoma"/>
          <w:sz w:val="24"/>
          <w:szCs w:val="24"/>
          <w:lang w:val="es-CO" w:eastAsia="es-CO"/>
        </w:rPr>
        <w:t>14</w:t>
      </w:r>
      <w:r w:rsidR="00C025AF" w:rsidRPr="00755FC5">
        <w:rPr>
          <w:rFonts w:ascii="Tahoma" w:eastAsia="Times New Roman" w:hAnsi="Tahoma" w:cs="Tahoma"/>
          <w:sz w:val="24"/>
          <w:szCs w:val="24"/>
          <w:lang w:val="es-CO" w:eastAsia="es-CO"/>
        </w:rPr>
        <w:t xml:space="preserve"> de octubre</w:t>
      </w:r>
      <w:r w:rsidR="002E43B1" w:rsidRPr="00755FC5">
        <w:rPr>
          <w:rFonts w:ascii="Tahoma" w:eastAsia="Times New Roman" w:hAnsi="Tahoma" w:cs="Tahoma"/>
          <w:sz w:val="24"/>
          <w:szCs w:val="24"/>
          <w:lang w:val="es-CO" w:eastAsia="es-CO"/>
        </w:rPr>
        <w:t xml:space="preserve"> </w:t>
      </w:r>
      <w:r w:rsidRPr="00755FC5">
        <w:rPr>
          <w:rFonts w:ascii="Tahoma" w:eastAsia="Times New Roman" w:hAnsi="Tahoma" w:cs="Tahoma"/>
          <w:sz w:val="24"/>
          <w:szCs w:val="24"/>
          <w:lang w:val="es-CO" w:eastAsia="es-CO"/>
        </w:rPr>
        <w:t>de 202</w:t>
      </w:r>
      <w:r w:rsidR="002A3355" w:rsidRPr="00755FC5">
        <w:rPr>
          <w:rFonts w:ascii="Tahoma" w:eastAsia="Times New Roman" w:hAnsi="Tahoma" w:cs="Tahoma"/>
          <w:sz w:val="24"/>
          <w:szCs w:val="24"/>
          <w:lang w:val="es-CO" w:eastAsia="es-CO"/>
        </w:rPr>
        <w:t>1</w:t>
      </w:r>
    </w:p>
    <w:p w14:paraId="18F7C9EB" w14:textId="77777777" w:rsidR="001C5C55" w:rsidRPr="00755FC5" w:rsidRDefault="001C5C55" w:rsidP="00755FC5">
      <w:pPr>
        <w:spacing w:line="276" w:lineRule="auto"/>
        <w:ind w:firstLine="0"/>
        <w:jc w:val="center"/>
        <w:rPr>
          <w:rFonts w:ascii="Tahoma" w:hAnsi="Tahoma" w:cs="Tahoma"/>
          <w:b/>
          <w:sz w:val="24"/>
          <w:szCs w:val="24"/>
        </w:rPr>
      </w:pPr>
    </w:p>
    <w:p w14:paraId="02A472BA" w14:textId="3131A1A2" w:rsidR="00997C3E" w:rsidRPr="00755FC5" w:rsidRDefault="00A31306" w:rsidP="00755FC5">
      <w:pPr>
        <w:spacing w:line="276" w:lineRule="auto"/>
        <w:ind w:firstLine="708"/>
        <w:rPr>
          <w:rFonts w:ascii="Tahoma" w:hAnsi="Tahoma" w:cs="Tahoma"/>
          <w:b/>
          <w:sz w:val="24"/>
          <w:szCs w:val="24"/>
          <w:lang w:val="es-ES_tradnl"/>
        </w:rPr>
      </w:pPr>
      <w:r w:rsidRPr="00755FC5">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755FC5">
        <w:rPr>
          <w:rFonts w:ascii="Tahoma" w:hAnsi="Tahoma" w:cs="Tahoma"/>
          <w:sz w:val="24"/>
          <w:szCs w:val="24"/>
        </w:rPr>
        <w:t xml:space="preserve"> </w:t>
      </w:r>
      <w:r w:rsidRPr="00755FC5">
        <w:rPr>
          <w:rFonts w:ascii="Tahoma" w:hAnsi="Tahoma" w:cs="Tahoma"/>
          <w:sz w:val="24"/>
          <w:szCs w:val="24"/>
          <w:lang w:val="es-ES_tradnl"/>
        </w:rPr>
        <w:t>se proferirán por escrito</w:t>
      </w:r>
      <w:r w:rsidRPr="00755FC5">
        <w:rPr>
          <w:rFonts w:ascii="Tahoma" w:hAnsi="Tahoma" w:cs="Tahoma"/>
          <w:sz w:val="24"/>
          <w:szCs w:val="24"/>
        </w:rPr>
        <w:t xml:space="preserve"> </w:t>
      </w:r>
      <w:r w:rsidRPr="00755FC5">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755FC5">
        <w:rPr>
          <w:rFonts w:ascii="Tahoma" w:hAnsi="Tahoma" w:cs="Tahoma"/>
          <w:sz w:val="24"/>
          <w:szCs w:val="24"/>
        </w:rPr>
        <w:t xml:space="preserve">la Sala </w:t>
      </w:r>
      <w:r w:rsidR="00D204BC" w:rsidRPr="00755FC5">
        <w:rPr>
          <w:rFonts w:ascii="Tahoma" w:hAnsi="Tahoma" w:cs="Tahoma"/>
          <w:sz w:val="24"/>
          <w:szCs w:val="24"/>
        </w:rPr>
        <w:t xml:space="preserve">Primera </w:t>
      </w:r>
      <w:r w:rsidRPr="00755FC5">
        <w:rPr>
          <w:rFonts w:ascii="Tahoma" w:hAnsi="Tahoma" w:cs="Tahoma"/>
          <w:sz w:val="24"/>
          <w:szCs w:val="24"/>
        </w:rPr>
        <w:t>de Decisión Laboral del Tribunal Superior de Pereira, integrada por las Magistradas ANA LUCÍA CAICEDO CALDERÓN</w:t>
      </w:r>
      <w:r w:rsidR="00C025AF" w:rsidRPr="00755FC5">
        <w:rPr>
          <w:rFonts w:ascii="Tahoma" w:hAnsi="Tahoma" w:cs="Tahoma"/>
          <w:sz w:val="24"/>
          <w:szCs w:val="24"/>
        </w:rPr>
        <w:t>,</w:t>
      </w:r>
      <w:r w:rsidRPr="00755FC5">
        <w:rPr>
          <w:rFonts w:ascii="Tahoma" w:hAnsi="Tahoma" w:cs="Tahoma"/>
          <w:sz w:val="24"/>
          <w:szCs w:val="24"/>
        </w:rPr>
        <w:t xml:space="preserve"> como Ponente, </w:t>
      </w:r>
      <w:r w:rsidR="00C025AF" w:rsidRPr="00755FC5">
        <w:rPr>
          <w:rFonts w:ascii="Tahoma" w:hAnsi="Tahoma" w:cs="Tahoma"/>
          <w:sz w:val="24"/>
          <w:szCs w:val="24"/>
        </w:rPr>
        <w:t xml:space="preserve">y </w:t>
      </w:r>
      <w:r w:rsidRPr="00755FC5">
        <w:rPr>
          <w:rFonts w:ascii="Tahoma" w:hAnsi="Tahoma" w:cs="Tahoma"/>
          <w:sz w:val="24"/>
          <w:szCs w:val="24"/>
        </w:rPr>
        <w:t>OLGA LUCÍA HOYOS SEPÚLVEDA</w:t>
      </w:r>
      <w:r w:rsidR="00C931FB" w:rsidRPr="00755FC5">
        <w:rPr>
          <w:rFonts w:ascii="Tahoma" w:hAnsi="Tahoma" w:cs="Tahoma"/>
          <w:sz w:val="24"/>
          <w:szCs w:val="24"/>
        </w:rPr>
        <w:t>,</w:t>
      </w:r>
      <w:r w:rsidRPr="00755FC5">
        <w:rPr>
          <w:rFonts w:ascii="Tahoma" w:hAnsi="Tahoma" w:cs="Tahoma"/>
          <w:sz w:val="24"/>
          <w:szCs w:val="24"/>
        </w:rPr>
        <w:t xml:space="preserve"> y el Magistrado </w:t>
      </w:r>
      <w:r w:rsidR="00C931FB" w:rsidRPr="00755FC5">
        <w:rPr>
          <w:rFonts w:ascii="Tahoma" w:hAnsi="Tahoma" w:cs="Tahoma"/>
          <w:sz w:val="24"/>
          <w:szCs w:val="24"/>
        </w:rPr>
        <w:t>GERMÁN DARÍO GOEZ VINASCO</w:t>
      </w:r>
      <w:r w:rsidRPr="00755FC5">
        <w:rPr>
          <w:rFonts w:ascii="Tahoma" w:hAnsi="Tahoma" w:cs="Tahoma"/>
          <w:sz w:val="24"/>
          <w:szCs w:val="24"/>
        </w:rPr>
        <w:t xml:space="preserve">, procede a proferir la siguiente sentencia escrita dentro del proceso </w:t>
      </w:r>
      <w:r w:rsidRPr="00755FC5">
        <w:rPr>
          <w:rFonts w:ascii="Tahoma" w:hAnsi="Tahoma" w:cs="Tahoma"/>
          <w:sz w:val="24"/>
          <w:szCs w:val="24"/>
        </w:rPr>
        <w:lastRenderedPageBreak/>
        <w:t>ordinario laboral instaurado por</w:t>
      </w:r>
      <w:r w:rsidRPr="00755FC5">
        <w:rPr>
          <w:rFonts w:ascii="Tahoma" w:hAnsi="Tahoma" w:cs="Tahoma"/>
          <w:sz w:val="24"/>
          <w:szCs w:val="24"/>
          <w:lang w:val="es-ES_tradnl"/>
        </w:rPr>
        <w:t xml:space="preserve"> </w:t>
      </w:r>
      <w:r w:rsidR="00FF5922" w:rsidRPr="00755FC5">
        <w:rPr>
          <w:rFonts w:ascii="Tahoma" w:hAnsi="Tahoma" w:cs="Tahoma"/>
          <w:b/>
          <w:sz w:val="24"/>
          <w:szCs w:val="24"/>
          <w:lang w:val="es-ES_tradnl"/>
        </w:rPr>
        <w:t xml:space="preserve">Luz Ángela Mena Duque </w:t>
      </w:r>
      <w:r w:rsidR="00324DDD" w:rsidRPr="00755FC5">
        <w:rPr>
          <w:rFonts w:ascii="Tahoma" w:hAnsi="Tahoma" w:cs="Tahoma"/>
          <w:sz w:val="24"/>
          <w:szCs w:val="24"/>
          <w:lang w:val="es-ES_tradnl"/>
        </w:rPr>
        <w:t xml:space="preserve">en contra de la </w:t>
      </w:r>
      <w:r w:rsidR="00324DDD" w:rsidRPr="00755FC5">
        <w:rPr>
          <w:rFonts w:ascii="Tahoma" w:hAnsi="Tahoma" w:cs="Tahoma"/>
          <w:b/>
          <w:sz w:val="24"/>
          <w:szCs w:val="24"/>
          <w:lang w:val="es-ES_tradnl"/>
        </w:rPr>
        <w:t>A</w:t>
      </w:r>
      <w:r w:rsidR="001C5C55" w:rsidRPr="00755FC5">
        <w:rPr>
          <w:rFonts w:ascii="Tahoma" w:hAnsi="Tahoma" w:cs="Tahoma"/>
          <w:b/>
          <w:sz w:val="24"/>
          <w:szCs w:val="24"/>
          <w:lang w:val="es-ES_tradnl"/>
        </w:rPr>
        <w:t xml:space="preserve">dministradora </w:t>
      </w:r>
      <w:r w:rsidR="00FF5922" w:rsidRPr="00755FC5">
        <w:rPr>
          <w:rFonts w:ascii="Tahoma" w:hAnsi="Tahoma" w:cs="Tahoma"/>
          <w:b/>
          <w:sz w:val="24"/>
          <w:szCs w:val="24"/>
          <w:lang w:val="es-ES_tradnl"/>
        </w:rPr>
        <w:t>Colombiana de Pensiones – Colpensiones</w:t>
      </w:r>
      <w:r w:rsidR="00C931FB" w:rsidRPr="00755FC5">
        <w:rPr>
          <w:rFonts w:ascii="Tahoma" w:hAnsi="Tahoma" w:cs="Tahoma"/>
          <w:b/>
          <w:sz w:val="24"/>
          <w:szCs w:val="24"/>
          <w:lang w:val="es-ES_tradnl"/>
        </w:rPr>
        <w:t>.</w:t>
      </w:r>
    </w:p>
    <w:p w14:paraId="6766D29F" w14:textId="77777777" w:rsidR="00046542" w:rsidRPr="00755FC5" w:rsidRDefault="00046542" w:rsidP="00755FC5">
      <w:pPr>
        <w:spacing w:line="276" w:lineRule="auto"/>
        <w:ind w:firstLine="708"/>
        <w:rPr>
          <w:rFonts w:ascii="Tahoma" w:hAnsi="Tahoma" w:cs="Tahoma"/>
          <w:b/>
          <w:sz w:val="24"/>
          <w:szCs w:val="24"/>
          <w:lang w:val="es-ES_tradnl"/>
        </w:rPr>
      </w:pPr>
    </w:p>
    <w:p w14:paraId="10189EAD" w14:textId="38911961" w:rsidR="00A31306" w:rsidRPr="00755FC5" w:rsidRDefault="00A31306" w:rsidP="00755FC5">
      <w:pPr>
        <w:pStyle w:val="paragraph"/>
        <w:spacing w:before="0" w:beforeAutospacing="0" w:after="0" w:afterAutospacing="0" w:line="276" w:lineRule="auto"/>
        <w:jc w:val="center"/>
        <w:textAlignment w:val="baseline"/>
        <w:rPr>
          <w:rStyle w:val="normaltextrun"/>
          <w:rFonts w:ascii="Tahoma" w:hAnsi="Tahoma" w:cs="Tahoma"/>
          <w:b/>
          <w:bCs/>
        </w:rPr>
      </w:pPr>
      <w:r w:rsidRPr="00755FC5">
        <w:rPr>
          <w:rStyle w:val="normaltextrun"/>
          <w:rFonts w:ascii="Tahoma" w:hAnsi="Tahoma" w:cs="Tahoma"/>
          <w:b/>
          <w:bCs/>
        </w:rPr>
        <w:t>PUNTO A TRATAR</w:t>
      </w:r>
    </w:p>
    <w:p w14:paraId="795D0D39" w14:textId="77777777" w:rsidR="00AB12BB" w:rsidRPr="00755FC5" w:rsidRDefault="00AB12BB" w:rsidP="00755FC5">
      <w:pPr>
        <w:pStyle w:val="paragraph"/>
        <w:spacing w:before="0" w:beforeAutospacing="0" w:after="0" w:afterAutospacing="0" w:line="276" w:lineRule="auto"/>
        <w:jc w:val="center"/>
        <w:textAlignment w:val="baseline"/>
        <w:rPr>
          <w:rFonts w:ascii="Tahoma" w:hAnsi="Tahoma" w:cs="Tahoma"/>
        </w:rPr>
      </w:pPr>
    </w:p>
    <w:p w14:paraId="1C3D5BA5" w14:textId="43B87EC9" w:rsidR="00636982" w:rsidRPr="00755FC5" w:rsidRDefault="00A31306" w:rsidP="00755FC5">
      <w:pPr>
        <w:spacing w:line="276" w:lineRule="auto"/>
        <w:ind w:firstLine="708"/>
        <w:rPr>
          <w:rStyle w:val="Refdenotaalpie"/>
          <w:rFonts w:ascii="Tahoma" w:hAnsi="Tahoma" w:cs="Tahoma"/>
          <w:sz w:val="24"/>
          <w:szCs w:val="24"/>
        </w:rPr>
      </w:pPr>
      <w:r w:rsidRPr="00755FC5">
        <w:rPr>
          <w:rStyle w:val="normaltextrun"/>
          <w:rFonts w:ascii="Tahoma" w:hAnsi="Tahoma" w:cs="Tahoma"/>
          <w:sz w:val="24"/>
          <w:szCs w:val="24"/>
        </w:rPr>
        <w:t>Por medio de esta providencia procede la Sala a</w:t>
      </w:r>
      <w:r w:rsidRPr="00755FC5">
        <w:rPr>
          <w:rFonts w:ascii="Tahoma" w:hAnsi="Tahoma" w:cs="Tahoma"/>
          <w:sz w:val="24"/>
          <w:szCs w:val="24"/>
        </w:rPr>
        <w:t xml:space="preserve"> revolver </w:t>
      </w:r>
      <w:r w:rsidR="000B7630" w:rsidRPr="00755FC5">
        <w:rPr>
          <w:rFonts w:ascii="Tahoma" w:hAnsi="Tahoma" w:cs="Tahoma"/>
          <w:sz w:val="24"/>
          <w:szCs w:val="24"/>
        </w:rPr>
        <w:t>e</w:t>
      </w:r>
      <w:r w:rsidRPr="00755FC5">
        <w:rPr>
          <w:rFonts w:ascii="Tahoma" w:hAnsi="Tahoma" w:cs="Tahoma"/>
          <w:sz w:val="24"/>
          <w:szCs w:val="24"/>
        </w:rPr>
        <w:t>l recurso de apelación interpuesto por</w:t>
      </w:r>
      <w:r w:rsidR="000B7630" w:rsidRPr="00755FC5">
        <w:rPr>
          <w:rFonts w:ascii="Tahoma" w:hAnsi="Tahoma" w:cs="Tahoma"/>
          <w:sz w:val="24"/>
          <w:szCs w:val="24"/>
        </w:rPr>
        <w:t xml:space="preserve"> l</w:t>
      </w:r>
      <w:r w:rsidR="00636982" w:rsidRPr="00755FC5">
        <w:rPr>
          <w:rFonts w:ascii="Tahoma" w:hAnsi="Tahoma" w:cs="Tahoma"/>
          <w:sz w:val="24"/>
          <w:szCs w:val="24"/>
        </w:rPr>
        <w:t>a</w:t>
      </w:r>
      <w:r w:rsidR="00AE218E" w:rsidRPr="00755FC5">
        <w:rPr>
          <w:rFonts w:ascii="Tahoma" w:hAnsi="Tahoma" w:cs="Tahoma"/>
          <w:sz w:val="24"/>
          <w:szCs w:val="24"/>
        </w:rPr>
        <w:t xml:space="preserve"> apoderad</w:t>
      </w:r>
      <w:r w:rsidR="00636982" w:rsidRPr="00755FC5">
        <w:rPr>
          <w:rFonts w:ascii="Tahoma" w:hAnsi="Tahoma" w:cs="Tahoma"/>
          <w:sz w:val="24"/>
          <w:szCs w:val="24"/>
        </w:rPr>
        <w:t>a</w:t>
      </w:r>
      <w:r w:rsidR="00FF5527" w:rsidRPr="00755FC5">
        <w:rPr>
          <w:rFonts w:ascii="Tahoma" w:hAnsi="Tahoma" w:cs="Tahoma"/>
          <w:sz w:val="24"/>
          <w:szCs w:val="24"/>
        </w:rPr>
        <w:t xml:space="preserve"> de</w:t>
      </w:r>
      <w:r w:rsidR="00C026E9" w:rsidRPr="00755FC5">
        <w:rPr>
          <w:rFonts w:ascii="Tahoma" w:hAnsi="Tahoma" w:cs="Tahoma"/>
          <w:sz w:val="24"/>
          <w:szCs w:val="24"/>
        </w:rPr>
        <w:t xml:space="preserve"> </w:t>
      </w:r>
      <w:r w:rsidR="00FF5527" w:rsidRPr="00755FC5">
        <w:rPr>
          <w:rFonts w:ascii="Tahoma" w:hAnsi="Tahoma" w:cs="Tahoma"/>
          <w:sz w:val="24"/>
          <w:szCs w:val="24"/>
        </w:rPr>
        <w:t>l</w:t>
      </w:r>
      <w:r w:rsidR="00C026E9" w:rsidRPr="00755FC5">
        <w:rPr>
          <w:rFonts w:ascii="Tahoma" w:hAnsi="Tahoma" w:cs="Tahoma"/>
          <w:sz w:val="24"/>
          <w:szCs w:val="24"/>
        </w:rPr>
        <w:t xml:space="preserve">a demandante </w:t>
      </w:r>
      <w:r w:rsidR="00DC4A83" w:rsidRPr="00755FC5">
        <w:rPr>
          <w:rFonts w:ascii="Tahoma" w:hAnsi="Tahoma" w:cs="Tahoma"/>
          <w:sz w:val="24"/>
          <w:szCs w:val="24"/>
        </w:rPr>
        <w:t>e</w:t>
      </w:r>
      <w:r w:rsidRPr="00755FC5">
        <w:rPr>
          <w:rFonts w:ascii="Tahoma" w:hAnsi="Tahoma" w:cs="Tahoma"/>
          <w:sz w:val="24"/>
          <w:szCs w:val="24"/>
          <w:lang w:val="es-CO"/>
        </w:rPr>
        <w:t xml:space="preserve">n contra de la sentencia proferida </w:t>
      </w:r>
      <w:r w:rsidR="009F7B32" w:rsidRPr="00755FC5">
        <w:rPr>
          <w:rFonts w:ascii="Tahoma" w:hAnsi="Tahoma" w:cs="Tahoma"/>
          <w:sz w:val="24"/>
          <w:szCs w:val="24"/>
          <w:lang w:val="es-CO"/>
        </w:rPr>
        <w:t xml:space="preserve">el </w:t>
      </w:r>
      <w:r w:rsidR="009F467A" w:rsidRPr="00755FC5">
        <w:rPr>
          <w:rFonts w:ascii="Tahoma" w:hAnsi="Tahoma" w:cs="Tahoma"/>
          <w:sz w:val="24"/>
          <w:szCs w:val="24"/>
          <w:lang w:val="es-CO"/>
        </w:rPr>
        <w:t>30</w:t>
      </w:r>
      <w:r w:rsidR="00FF5527" w:rsidRPr="00755FC5">
        <w:rPr>
          <w:rFonts w:ascii="Tahoma" w:hAnsi="Tahoma" w:cs="Tahoma"/>
          <w:sz w:val="24"/>
          <w:szCs w:val="24"/>
          <w:lang w:val="es-CO"/>
        </w:rPr>
        <w:t xml:space="preserve"> de </w:t>
      </w:r>
      <w:r w:rsidR="009F467A" w:rsidRPr="00755FC5">
        <w:rPr>
          <w:rFonts w:ascii="Tahoma" w:hAnsi="Tahoma" w:cs="Tahoma"/>
          <w:sz w:val="24"/>
          <w:szCs w:val="24"/>
          <w:lang w:val="es-CO"/>
        </w:rPr>
        <w:t xml:space="preserve">abril </w:t>
      </w:r>
      <w:r w:rsidR="00FF5527" w:rsidRPr="00755FC5">
        <w:rPr>
          <w:rFonts w:ascii="Tahoma" w:hAnsi="Tahoma" w:cs="Tahoma"/>
          <w:sz w:val="24"/>
          <w:szCs w:val="24"/>
          <w:lang w:val="es-CO"/>
        </w:rPr>
        <w:t>de 2021</w:t>
      </w:r>
      <w:r w:rsidR="000F4167" w:rsidRPr="00755FC5">
        <w:rPr>
          <w:rFonts w:ascii="Tahoma" w:hAnsi="Tahoma" w:cs="Tahoma"/>
          <w:sz w:val="24"/>
          <w:szCs w:val="24"/>
          <w:lang w:val="es-CO"/>
        </w:rPr>
        <w:t xml:space="preserve"> </w:t>
      </w:r>
      <w:r w:rsidRPr="00755FC5">
        <w:rPr>
          <w:rFonts w:ascii="Tahoma" w:hAnsi="Tahoma" w:cs="Tahoma"/>
          <w:sz w:val="24"/>
          <w:szCs w:val="24"/>
          <w:lang w:val="es-CO"/>
        </w:rPr>
        <w:t xml:space="preserve">por el Juzgado </w:t>
      </w:r>
      <w:r w:rsidR="00636982" w:rsidRPr="00755FC5">
        <w:rPr>
          <w:rFonts w:ascii="Tahoma" w:hAnsi="Tahoma" w:cs="Tahoma"/>
          <w:sz w:val="24"/>
          <w:szCs w:val="24"/>
          <w:lang w:val="es-CO"/>
        </w:rPr>
        <w:t>Segund</w:t>
      </w:r>
      <w:r w:rsidR="00DC4A83" w:rsidRPr="00755FC5">
        <w:rPr>
          <w:rFonts w:ascii="Tahoma" w:hAnsi="Tahoma" w:cs="Tahoma"/>
          <w:sz w:val="24"/>
          <w:szCs w:val="24"/>
          <w:lang w:val="es-CO"/>
        </w:rPr>
        <w:t>o</w:t>
      </w:r>
      <w:r w:rsidR="00AE218E" w:rsidRPr="00755FC5">
        <w:rPr>
          <w:rFonts w:ascii="Tahoma" w:hAnsi="Tahoma" w:cs="Tahoma"/>
          <w:sz w:val="24"/>
          <w:szCs w:val="24"/>
          <w:lang w:val="es-CO"/>
        </w:rPr>
        <w:t xml:space="preserve"> </w:t>
      </w:r>
      <w:r w:rsidRPr="00755FC5">
        <w:rPr>
          <w:rFonts w:ascii="Tahoma" w:hAnsi="Tahoma" w:cs="Tahoma"/>
          <w:sz w:val="24"/>
          <w:szCs w:val="24"/>
          <w:lang w:val="es-CO"/>
        </w:rPr>
        <w:t>Laboral del Circuito de Pereira</w:t>
      </w:r>
      <w:r w:rsidR="00636982" w:rsidRPr="00755FC5">
        <w:rPr>
          <w:rFonts w:ascii="Tahoma" w:hAnsi="Tahoma" w:cs="Tahoma"/>
          <w:sz w:val="24"/>
          <w:szCs w:val="24"/>
          <w:lang w:val="es-CO"/>
        </w:rPr>
        <w:t>. Asimismo, se revisará íntegramente la decisión de primer grado en virtud del grado jurisdiccional de consulta consagrado en el artículo 69 del C.P.T. y la s.s., al haber sido adversa a los intereses de la aludida entidad.</w:t>
      </w:r>
    </w:p>
    <w:p w14:paraId="63DFDF4D" w14:textId="77777777" w:rsidR="00636982" w:rsidRPr="00755FC5" w:rsidRDefault="00636982" w:rsidP="00755FC5">
      <w:pPr>
        <w:spacing w:line="276" w:lineRule="auto"/>
        <w:ind w:firstLine="708"/>
        <w:rPr>
          <w:rStyle w:val="normaltextrun"/>
          <w:rFonts w:ascii="Tahoma" w:hAnsi="Tahoma" w:cs="Tahoma"/>
          <w:sz w:val="24"/>
          <w:szCs w:val="24"/>
        </w:rPr>
      </w:pPr>
    </w:p>
    <w:p w14:paraId="1B8C11DD" w14:textId="78F1809C" w:rsidR="00A31306" w:rsidRPr="00755FC5" w:rsidRDefault="00A31306" w:rsidP="00755FC5">
      <w:pPr>
        <w:spacing w:line="276" w:lineRule="auto"/>
        <w:ind w:firstLine="708"/>
        <w:rPr>
          <w:rFonts w:ascii="Tahoma" w:hAnsi="Tahoma" w:cs="Tahoma"/>
          <w:sz w:val="24"/>
          <w:szCs w:val="24"/>
          <w:lang w:val="es-ES_tradnl"/>
        </w:rPr>
      </w:pPr>
      <w:r w:rsidRPr="00755FC5">
        <w:rPr>
          <w:rStyle w:val="normaltextrun"/>
          <w:rFonts w:ascii="Tahoma" w:hAnsi="Tahoma" w:cs="Tahoma"/>
          <w:sz w:val="24"/>
          <w:szCs w:val="24"/>
        </w:rPr>
        <w:t>Para ello se tiene en cuenta lo siguiente: </w:t>
      </w:r>
    </w:p>
    <w:p w14:paraId="67961BE8" w14:textId="77777777" w:rsidR="001C5C55" w:rsidRPr="00755FC5" w:rsidRDefault="001C5C55" w:rsidP="00755F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755FC5" w:rsidRDefault="00A31306" w:rsidP="00755FC5">
      <w:pPr>
        <w:pStyle w:val="Sinespaciado"/>
        <w:numPr>
          <w:ilvl w:val="0"/>
          <w:numId w:val="2"/>
        </w:numPr>
        <w:tabs>
          <w:tab w:val="left" w:pos="0"/>
          <w:tab w:val="left" w:pos="284"/>
        </w:tabs>
        <w:spacing w:line="276" w:lineRule="auto"/>
        <w:ind w:left="0" w:firstLine="0"/>
        <w:jc w:val="center"/>
        <w:rPr>
          <w:rFonts w:ascii="Tahoma" w:hAnsi="Tahoma" w:cs="Tahoma"/>
          <w:b/>
        </w:rPr>
      </w:pPr>
      <w:r w:rsidRPr="00755FC5">
        <w:rPr>
          <w:rFonts w:ascii="Tahoma" w:hAnsi="Tahoma" w:cs="Tahoma"/>
          <w:b/>
        </w:rPr>
        <w:t>La demanda y su contestación</w:t>
      </w:r>
    </w:p>
    <w:p w14:paraId="5B2B7272" w14:textId="1FD4A226" w:rsidR="001C5C55" w:rsidRPr="00755FC5" w:rsidRDefault="001C5C55" w:rsidP="00755FC5">
      <w:pPr>
        <w:pStyle w:val="Sinespaciado"/>
        <w:spacing w:line="276" w:lineRule="auto"/>
        <w:rPr>
          <w:rFonts w:ascii="Tahoma" w:hAnsi="Tahoma" w:cs="Tahoma"/>
        </w:rPr>
      </w:pPr>
    </w:p>
    <w:p w14:paraId="09131B86" w14:textId="246F502C" w:rsidR="00C026E9" w:rsidRPr="00755FC5" w:rsidRDefault="00F95604" w:rsidP="00755FC5">
      <w:pPr>
        <w:spacing w:line="276" w:lineRule="auto"/>
        <w:rPr>
          <w:rFonts w:ascii="Tahoma" w:hAnsi="Tahoma" w:cs="Tahoma"/>
          <w:sz w:val="24"/>
          <w:szCs w:val="24"/>
          <w:lang w:val="es-CO"/>
        </w:rPr>
      </w:pPr>
      <w:r w:rsidRPr="00755FC5">
        <w:rPr>
          <w:rFonts w:ascii="Tahoma" w:hAnsi="Tahoma" w:cs="Tahoma"/>
          <w:sz w:val="24"/>
          <w:szCs w:val="24"/>
          <w:lang w:val="es-CO"/>
        </w:rPr>
        <w:t>La citada demandante solicita que</w:t>
      </w:r>
      <w:r w:rsidR="00636982" w:rsidRPr="00755FC5">
        <w:rPr>
          <w:rFonts w:ascii="Tahoma" w:hAnsi="Tahoma" w:cs="Tahoma"/>
          <w:sz w:val="24"/>
          <w:szCs w:val="24"/>
          <w:lang w:val="es-CO"/>
        </w:rPr>
        <w:t xml:space="preserve"> </w:t>
      </w:r>
      <w:r w:rsidR="00357B04" w:rsidRPr="00755FC5">
        <w:rPr>
          <w:rFonts w:ascii="Tahoma" w:hAnsi="Tahoma" w:cs="Tahoma"/>
          <w:sz w:val="24"/>
          <w:szCs w:val="24"/>
          <w:lang w:val="es-CO"/>
        </w:rPr>
        <w:t xml:space="preserve">se </w:t>
      </w:r>
      <w:r w:rsidRPr="00755FC5">
        <w:rPr>
          <w:rFonts w:ascii="Tahoma" w:hAnsi="Tahoma" w:cs="Tahoma"/>
          <w:sz w:val="24"/>
          <w:szCs w:val="24"/>
          <w:lang w:val="es-CO"/>
        </w:rPr>
        <w:t>declare que le asiste derecho a la pensión de sobrevivientes causada por el deceso de su c</w:t>
      </w:r>
      <w:r w:rsidR="007F664A" w:rsidRPr="00755FC5">
        <w:rPr>
          <w:rFonts w:ascii="Tahoma" w:hAnsi="Tahoma" w:cs="Tahoma"/>
          <w:sz w:val="24"/>
          <w:szCs w:val="24"/>
          <w:lang w:val="es-CO"/>
        </w:rPr>
        <w:t>ónyuge</w:t>
      </w:r>
      <w:r w:rsidRPr="00755FC5">
        <w:rPr>
          <w:rFonts w:ascii="Tahoma" w:hAnsi="Tahoma" w:cs="Tahoma"/>
          <w:sz w:val="24"/>
          <w:szCs w:val="24"/>
          <w:lang w:val="es-CO"/>
        </w:rPr>
        <w:t xml:space="preserve">, </w:t>
      </w:r>
      <w:r w:rsidR="007F664A" w:rsidRPr="00755FC5">
        <w:rPr>
          <w:rFonts w:ascii="Tahoma" w:hAnsi="Tahoma" w:cs="Tahoma"/>
          <w:sz w:val="24"/>
          <w:szCs w:val="24"/>
          <w:lang w:val="es-CO"/>
        </w:rPr>
        <w:t xml:space="preserve">Nelson López </w:t>
      </w:r>
      <w:proofErr w:type="spellStart"/>
      <w:r w:rsidR="007F664A" w:rsidRPr="00755FC5">
        <w:rPr>
          <w:rFonts w:ascii="Tahoma" w:hAnsi="Tahoma" w:cs="Tahoma"/>
          <w:sz w:val="24"/>
          <w:szCs w:val="24"/>
          <w:lang w:val="es-CO"/>
        </w:rPr>
        <w:t>López</w:t>
      </w:r>
      <w:proofErr w:type="spellEnd"/>
      <w:r w:rsidR="00240A90" w:rsidRPr="00755FC5">
        <w:rPr>
          <w:rFonts w:ascii="Tahoma" w:hAnsi="Tahoma" w:cs="Tahoma"/>
          <w:sz w:val="24"/>
          <w:szCs w:val="24"/>
          <w:lang w:val="es-CO"/>
        </w:rPr>
        <w:t>, en aplicación del principio de la condición más beneficiosa</w:t>
      </w:r>
      <w:r w:rsidRPr="00755FC5">
        <w:rPr>
          <w:rFonts w:ascii="Tahoma" w:hAnsi="Tahoma" w:cs="Tahoma"/>
          <w:sz w:val="24"/>
          <w:szCs w:val="24"/>
          <w:lang w:val="es-CO"/>
        </w:rPr>
        <w:t xml:space="preserve">. </w:t>
      </w:r>
    </w:p>
    <w:p w14:paraId="2C41D797" w14:textId="74F8994A" w:rsidR="00F95604" w:rsidRPr="00755FC5" w:rsidRDefault="00F95604" w:rsidP="00755FC5">
      <w:pPr>
        <w:spacing w:line="276" w:lineRule="auto"/>
        <w:rPr>
          <w:rFonts w:ascii="Tahoma" w:hAnsi="Tahoma" w:cs="Tahoma"/>
          <w:sz w:val="24"/>
          <w:szCs w:val="24"/>
          <w:lang w:val="es-CO"/>
        </w:rPr>
      </w:pPr>
    </w:p>
    <w:p w14:paraId="001D9922" w14:textId="341E586E" w:rsidR="00F95604" w:rsidRPr="00755FC5" w:rsidRDefault="00F95604" w:rsidP="00755FC5">
      <w:pPr>
        <w:spacing w:line="276" w:lineRule="auto"/>
        <w:rPr>
          <w:rFonts w:ascii="Tahoma" w:hAnsi="Tahoma" w:cs="Tahoma"/>
          <w:sz w:val="24"/>
          <w:szCs w:val="24"/>
          <w:lang w:val="es-CO"/>
        </w:rPr>
      </w:pPr>
      <w:r w:rsidRPr="00755FC5">
        <w:rPr>
          <w:rFonts w:ascii="Tahoma" w:hAnsi="Tahoma" w:cs="Tahoma"/>
          <w:sz w:val="24"/>
          <w:szCs w:val="24"/>
          <w:lang w:val="es-CO"/>
        </w:rPr>
        <w:t xml:space="preserve">En consecuencia, procura que se condene a </w:t>
      </w:r>
      <w:r w:rsidR="007F664A" w:rsidRPr="00755FC5">
        <w:rPr>
          <w:rFonts w:ascii="Tahoma" w:hAnsi="Tahoma" w:cs="Tahoma"/>
          <w:sz w:val="24"/>
          <w:szCs w:val="24"/>
          <w:lang w:val="es-CO"/>
        </w:rPr>
        <w:t xml:space="preserve">Colpensiones </w:t>
      </w:r>
      <w:r w:rsidRPr="00755FC5">
        <w:rPr>
          <w:rFonts w:ascii="Tahoma" w:hAnsi="Tahoma" w:cs="Tahoma"/>
          <w:sz w:val="24"/>
          <w:szCs w:val="24"/>
          <w:lang w:val="es-CO"/>
        </w:rPr>
        <w:t xml:space="preserve">a </w:t>
      </w:r>
      <w:r w:rsidR="000613CA" w:rsidRPr="00755FC5">
        <w:rPr>
          <w:rFonts w:ascii="Tahoma" w:hAnsi="Tahoma" w:cs="Tahoma"/>
          <w:sz w:val="24"/>
          <w:szCs w:val="24"/>
          <w:lang w:val="es-CO"/>
        </w:rPr>
        <w:t>reconocerle</w:t>
      </w:r>
      <w:r w:rsidRPr="00755FC5">
        <w:rPr>
          <w:rFonts w:ascii="Tahoma" w:hAnsi="Tahoma" w:cs="Tahoma"/>
          <w:sz w:val="24"/>
          <w:szCs w:val="24"/>
          <w:lang w:val="es-CO"/>
        </w:rPr>
        <w:t xml:space="preserve"> dicha prestación a partir del </w:t>
      </w:r>
      <w:r w:rsidR="007F664A" w:rsidRPr="00755FC5">
        <w:rPr>
          <w:rFonts w:ascii="Tahoma" w:hAnsi="Tahoma" w:cs="Tahoma"/>
          <w:sz w:val="24"/>
          <w:szCs w:val="24"/>
          <w:lang w:val="es-CO"/>
        </w:rPr>
        <w:t>30 de mayo de 2014</w:t>
      </w:r>
      <w:r w:rsidRPr="00755FC5">
        <w:rPr>
          <w:rFonts w:ascii="Tahoma" w:hAnsi="Tahoma" w:cs="Tahoma"/>
          <w:sz w:val="24"/>
          <w:szCs w:val="24"/>
          <w:lang w:val="es-CO"/>
        </w:rPr>
        <w:t xml:space="preserve">, más los intereses moratorios contemplados en el artículo 141 de la Ley 100 de 1993, </w:t>
      </w:r>
      <w:r w:rsidR="007F664A" w:rsidRPr="00755FC5">
        <w:rPr>
          <w:rFonts w:ascii="Tahoma" w:hAnsi="Tahoma" w:cs="Tahoma"/>
          <w:sz w:val="24"/>
          <w:szCs w:val="24"/>
          <w:lang w:val="es-CO"/>
        </w:rPr>
        <w:t xml:space="preserve">más </w:t>
      </w:r>
      <w:r w:rsidRPr="00755FC5">
        <w:rPr>
          <w:rFonts w:ascii="Tahoma" w:hAnsi="Tahoma" w:cs="Tahoma"/>
          <w:sz w:val="24"/>
          <w:szCs w:val="24"/>
          <w:lang w:val="es-CO"/>
        </w:rPr>
        <w:t>la indexación de las condenas</w:t>
      </w:r>
      <w:r w:rsidR="007F664A" w:rsidRPr="00755FC5">
        <w:rPr>
          <w:rFonts w:ascii="Tahoma" w:hAnsi="Tahoma" w:cs="Tahoma"/>
          <w:sz w:val="24"/>
          <w:szCs w:val="24"/>
          <w:lang w:val="es-CO"/>
        </w:rPr>
        <w:t>,</w:t>
      </w:r>
      <w:r w:rsidRPr="00755FC5">
        <w:rPr>
          <w:rFonts w:ascii="Tahoma" w:hAnsi="Tahoma" w:cs="Tahoma"/>
          <w:sz w:val="24"/>
          <w:szCs w:val="24"/>
          <w:lang w:val="es-CO"/>
        </w:rPr>
        <w:t xml:space="preserve"> las costas procesales</w:t>
      </w:r>
      <w:r w:rsidR="007F664A" w:rsidRPr="00755FC5">
        <w:rPr>
          <w:rFonts w:ascii="Tahoma" w:hAnsi="Tahoma" w:cs="Tahoma"/>
          <w:sz w:val="24"/>
          <w:szCs w:val="24"/>
          <w:lang w:val="es-CO"/>
        </w:rPr>
        <w:t xml:space="preserve"> y lo que se encuentra probado en ejercicio de las facultades extra y ultra petita.</w:t>
      </w:r>
    </w:p>
    <w:p w14:paraId="35B9F2C3" w14:textId="77777777" w:rsidR="00C026E9" w:rsidRPr="00755FC5" w:rsidRDefault="00C026E9" w:rsidP="00755FC5">
      <w:pPr>
        <w:spacing w:line="276" w:lineRule="auto"/>
        <w:rPr>
          <w:rFonts w:ascii="Tahoma" w:hAnsi="Tahoma" w:cs="Tahoma"/>
          <w:sz w:val="24"/>
          <w:szCs w:val="24"/>
          <w:lang w:val="es-CO"/>
        </w:rPr>
      </w:pPr>
    </w:p>
    <w:p w14:paraId="557B9612" w14:textId="77777777" w:rsidR="007A27DB" w:rsidRPr="00755FC5" w:rsidRDefault="00F95604"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Para fundar tales pedidos indica </w:t>
      </w:r>
      <w:r w:rsidR="007F664A" w:rsidRPr="00755FC5">
        <w:rPr>
          <w:rFonts w:ascii="Tahoma" w:hAnsi="Tahoma" w:cs="Tahoma"/>
          <w:sz w:val="24"/>
          <w:szCs w:val="24"/>
          <w:lang w:val="es-CO"/>
        </w:rPr>
        <w:t>que el señor Nelson López al 1º de abril de 1994 contaba con más de 20 años de estar afiliado al sistema de pensiones y que a la entrada en vigencia del Acto Legislativo 01 de 2005 superaba las 750</w:t>
      </w:r>
      <w:r w:rsidR="007A27DB" w:rsidRPr="00755FC5">
        <w:rPr>
          <w:rFonts w:ascii="Tahoma" w:hAnsi="Tahoma" w:cs="Tahoma"/>
          <w:sz w:val="24"/>
          <w:szCs w:val="24"/>
          <w:lang w:val="es-CO"/>
        </w:rPr>
        <w:t xml:space="preserve"> semanas cotizadas, por lo que conservó los beneficios transicionales consagrados en el artículo 36 de la Ley 100 de 1993.</w:t>
      </w:r>
    </w:p>
    <w:p w14:paraId="03C8E2FE" w14:textId="77777777" w:rsidR="007A27DB" w:rsidRPr="00755FC5" w:rsidRDefault="007A27DB" w:rsidP="00755FC5">
      <w:pPr>
        <w:spacing w:line="276" w:lineRule="auto"/>
        <w:ind w:firstLine="708"/>
        <w:rPr>
          <w:rFonts w:ascii="Tahoma" w:hAnsi="Tahoma" w:cs="Tahoma"/>
          <w:sz w:val="24"/>
          <w:szCs w:val="24"/>
          <w:lang w:val="es-CO"/>
        </w:rPr>
      </w:pPr>
    </w:p>
    <w:p w14:paraId="39711B39" w14:textId="0D269230" w:rsidR="007F664A" w:rsidRPr="00755FC5" w:rsidRDefault="007A27DB"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Refiere que cuando su esposo falleció, el 29 de mayo de 2014, se encontraba a la espera de cumplir los 60 años de edad para reclamar la pensión de vejez consagrada en el Acuerdo 049 de 1990, toda vez que contaba con 1133</w:t>
      </w:r>
      <w:r w:rsidR="00FE5597" w:rsidRPr="00755FC5">
        <w:rPr>
          <w:rFonts w:ascii="Tahoma" w:hAnsi="Tahoma" w:cs="Tahoma"/>
          <w:sz w:val="24"/>
          <w:szCs w:val="24"/>
          <w:lang w:val="es-CO"/>
        </w:rPr>
        <w:t xml:space="preserve"> semanas cotizadas.</w:t>
      </w:r>
    </w:p>
    <w:p w14:paraId="38C45F29" w14:textId="608373A5" w:rsidR="00FE5597" w:rsidRPr="00755FC5" w:rsidRDefault="00FE5597" w:rsidP="00755FC5">
      <w:pPr>
        <w:spacing w:line="276" w:lineRule="auto"/>
        <w:ind w:firstLine="708"/>
        <w:rPr>
          <w:rFonts w:ascii="Tahoma" w:hAnsi="Tahoma" w:cs="Tahoma"/>
          <w:sz w:val="24"/>
          <w:szCs w:val="24"/>
          <w:lang w:val="es-CO"/>
        </w:rPr>
      </w:pPr>
    </w:p>
    <w:p w14:paraId="6EBFC27E" w14:textId="67FE2362" w:rsidR="007F3E46" w:rsidRPr="00755FC5" w:rsidRDefault="00FE5597"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Afirma que convivió con el causante ininterrumpidamente desde el momento en que contrajeron matrimonio, el 30 de agosto de 1996, </w:t>
      </w:r>
      <w:r w:rsidR="007F3E46" w:rsidRPr="00755FC5">
        <w:rPr>
          <w:rFonts w:ascii="Tahoma" w:hAnsi="Tahoma" w:cs="Tahoma"/>
          <w:sz w:val="24"/>
          <w:szCs w:val="24"/>
          <w:lang w:val="es-CO"/>
        </w:rPr>
        <w:t>procreando una hija de nombre Diana Carolina López Duque, quien al momento del óbito de su progenitor tenía 19 años de edad.</w:t>
      </w:r>
    </w:p>
    <w:p w14:paraId="1BA05CD7" w14:textId="77777777" w:rsidR="00442B86" w:rsidRPr="00755FC5" w:rsidRDefault="00442B86" w:rsidP="00755FC5">
      <w:pPr>
        <w:spacing w:line="276" w:lineRule="auto"/>
        <w:ind w:firstLine="708"/>
        <w:rPr>
          <w:rFonts w:ascii="Tahoma" w:hAnsi="Tahoma" w:cs="Tahoma"/>
          <w:sz w:val="24"/>
          <w:szCs w:val="24"/>
          <w:lang w:val="es-CO"/>
        </w:rPr>
      </w:pPr>
    </w:p>
    <w:p w14:paraId="1ECE7E97" w14:textId="2F3D976D" w:rsidR="007F3E46" w:rsidRPr="00755FC5" w:rsidRDefault="007F3E46"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Señala que </w:t>
      </w:r>
      <w:r w:rsidR="00BE481E" w:rsidRPr="00755FC5">
        <w:rPr>
          <w:rFonts w:ascii="Tahoma" w:hAnsi="Tahoma" w:cs="Tahoma"/>
          <w:sz w:val="24"/>
          <w:szCs w:val="24"/>
          <w:lang w:val="es-CO"/>
        </w:rPr>
        <w:t>el 6 de febrero de 2015 solicitó ante Colpensiones el reconocimiento de la pensión de sobrevivientes, la cual le fue negada a través de la Resolución GNR 218852 de 2015, bajo el argumento de que el señor Nelson López no contaba con 50 semanas cotizadas en los 3 años anteriores a su deceso.</w:t>
      </w:r>
    </w:p>
    <w:p w14:paraId="6A025C58" w14:textId="77777777" w:rsidR="00986B39" w:rsidRPr="00755FC5" w:rsidRDefault="00986B39" w:rsidP="00755FC5">
      <w:pPr>
        <w:spacing w:line="276" w:lineRule="auto"/>
        <w:ind w:firstLine="708"/>
        <w:rPr>
          <w:rFonts w:ascii="Tahoma" w:hAnsi="Tahoma" w:cs="Tahoma"/>
          <w:sz w:val="24"/>
          <w:szCs w:val="24"/>
          <w:lang w:val="es-CO"/>
        </w:rPr>
      </w:pPr>
    </w:p>
    <w:p w14:paraId="63C70ED3" w14:textId="347FC489" w:rsidR="008B77B6" w:rsidRPr="00755FC5" w:rsidRDefault="008B77B6" w:rsidP="00755FC5">
      <w:pPr>
        <w:spacing w:line="276" w:lineRule="auto"/>
        <w:ind w:firstLine="708"/>
        <w:rPr>
          <w:rFonts w:ascii="Tahoma" w:hAnsi="Tahoma" w:cs="Tahoma"/>
          <w:sz w:val="24"/>
          <w:szCs w:val="24"/>
          <w:lang w:val="es-CO"/>
        </w:rPr>
      </w:pPr>
      <w:r w:rsidRPr="00755FC5">
        <w:rPr>
          <w:rFonts w:ascii="Tahoma" w:hAnsi="Tahoma" w:cs="Tahoma"/>
          <w:b/>
          <w:sz w:val="24"/>
          <w:szCs w:val="24"/>
          <w:lang w:val="es-CO"/>
        </w:rPr>
        <w:lastRenderedPageBreak/>
        <w:t xml:space="preserve">Colpensiones </w:t>
      </w:r>
      <w:r w:rsidRPr="00755FC5">
        <w:rPr>
          <w:rFonts w:ascii="Tahoma" w:hAnsi="Tahoma" w:cs="Tahoma"/>
          <w:sz w:val="24"/>
          <w:szCs w:val="24"/>
          <w:lang w:val="es-CO"/>
        </w:rPr>
        <w:t xml:space="preserve">se opuso a la prosperidad de las pretensiones aduciendo que no era procedente acceder a la prestación </w:t>
      </w:r>
      <w:r w:rsidR="005D4736" w:rsidRPr="00755FC5">
        <w:rPr>
          <w:rFonts w:ascii="Tahoma" w:hAnsi="Tahoma" w:cs="Tahoma"/>
          <w:sz w:val="24"/>
          <w:szCs w:val="24"/>
          <w:lang w:val="es-CO"/>
        </w:rPr>
        <w:t xml:space="preserve">pretendida en razón a que </w:t>
      </w:r>
      <w:r w:rsidR="00F51C3E" w:rsidRPr="00755FC5">
        <w:rPr>
          <w:rFonts w:ascii="Tahoma" w:hAnsi="Tahoma" w:cs="Tahoma"/>
          <w:sz w:val="24"/>
          <w:szCs w:val="24"/>
          <w:lang w:val="es-CO"/>
        </w:rPr>
        <w:t>el causante no dejó causada la prestación al no contar con 50 semanas en los 3 años anteriores a su fallecimiento; además, no había cumplidos los requisitos para pensionarse dado que perdió el régimen de transición del que fue beneficiario hasta el año 2014, ya que los 60 años de edad los alcanzó en el año 2015.</w:t>
      </w:r>
      <w:r w:rsidRPr="00755FC5">
        <w:rPr>
          <w:rFonts w:ascii="Tahoma" w:hAnsi="Tahoma" w:cs="Tahoma"/>
          <w:sz w:val="24"/>
          <w:szCs w:val="24"/>
          <w:lang w:val="es-CO"/>
        </w:rPr>
        <w:t xml:space="preserve"> </w:t>
      </w:r>
    </w:p>
    <w:p w14:paraId="713F4C1C" w14:textId="77777777" w:rsidR="00CE0D4F" w:rsidRPr="00755FC5" w:rsidRDefault="00CE0D4F" w:rsidP="00755FC5">
      <w:pPr>
        <w:spacing w:line="276" w:lineRule="auto"/>
        <w:ind w:firstLine="708"/>
        <w:rPr>
          <w:rFonts w:ascii="Tahoma" w:hAnsi="Tahoma" w:cs="Tahoma"/>
          <w:sz w:val="24"/>
          <w:szCs w:val="24"/>
          <w:lang w:val="es-CO"/>
        </w:rPr>
      </w:pPr>
    </w:p>
    <w:p w14:paraId="30340FED" w14:textId="76B24581" w:rsidR="00F51C3E" w:rsidRPr="00755FC5" w:rsidRDefault="00EB6C33"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En ese orden de ideas, propuso como excepciones de mérito las </w:t>
      </w:r>
      <w:r w:rsidR="00CE0D4F" w:rsidRPr="00755FC5">
        <w:rPr>
          <w:rFonts w:ascii="Tahoma" w:hAnsi="Tahoma" w:cs="Tahoma"/>
          <w:sz w:val="24"/>
          <w:szCs w:val="24"/>
          <w:lang w:val="es-CO"/>
        </w:rPr>
        <w:t xml:space="preserve">de </w:t>
      </w:r>
      <w:r w:rsidRPr="00755FC5">
        <w:rPr>
          <w:rFonts w:ascii="Tahoma" w:hAnsi="Tahoma" w:cs="Tahoma"/>
          <w:sz w:val="24"/>
          <w:szCs w:val="24"/>
          <w:lang w:val="es-CO"/>
        </w:rPr>
        <w:t>“</w:t>
      </w:r>
      <w:r w:rsidR="00F51C3E" w:rsidRPr="00755FC5">
        <w:rPr>
          <w:rFonts w:ascii="Tahoma" w:hAnsi="Tahoma" w:cs="Tahoma"/>
          <w:sz w:val="24"/>
          <w:szCs w:val="24"/>
          <w:lang w:val="es-CO"/>
        </w:rPr>
        <w:t>Inexistencia del derecho”; “Improcedencia del reconocimiento de intereses</w:t>
      </w:r>
      <w:r w:rsidR="00EB4B86" w:rsidRPr="00755FC5">
        <w:rPr>
          <w:rFonts w:ascii="Tahoma" w:hAnsi="Tahoma" w:cs="Tahoma"/>
          <w:sz w:val="24"/>
          <w:szCs w:val="24"/>
          <w:lang w:val="es-CO"/>
        </w:rPr>
        <w:t xml:space="preserve"> moratorios”</w:t>
      </w:r>
      <w:r w:rsidR="00976724" w:rsidRPr="00755FC5">
        <w:rPr>
          <w:rFonts w:ascii="Tahoma" w:hAnsi="Tahoma" w:cs="Tahoma"/>
          <w:sz w:val="24"/>
          <w:szCs w:val="24"/>
          <w:lang w:val="es-CO"/>
        </w:rPr>
        <w:t xml:space="preserve"> y</w:t>
      </w:r>
      <w:r w:rsidR="00EB4B86" w:rsidRPr="00755FC5">
        <w:rPr>
          <w:rFonts w:ascii="Tahoma" w:hAnsi="Tahoma" w:cs="Tahoma"/>
          <w:sz w:val="24"/>
          <w:szCs w:val="24"/>
          <w:lang w:val="es-CO"/>
        </w:rPr>
        <w:t xml:space="preserve"> </w:t>
      </w:r>
      <w:r w:rsidR="001D25C1" w:rsidRPr="00755FC5">
        <w:rPr>
          <w:rFonts w:ascii="Tahoma" w:hAnsi="Tahoma" w:cs="Tahoma"/>
          <w:sz w:val="24"/>
          <w:szCs w:val="24"/>
          <w:lang w:val="es-CO"/>
        </w:rPr>
        <w:t>“</w:t>
      </w:r>
      <w:r w:rsidR="00976724" w:rsidRPr="00755FC5">
        <w:rPr>
          <w:rFonts w:ascii="Tahoma" w:hAnsi="Tahoma" w:cs="Tahoma"/>
          <w:sz w:val="24"/>
          <w:szCs w:val="24"/>
          <w:lang w:val="es-CO"/>
        </w:rPr>
        <w:t xml:space="preserve">Prescripción”. </w:t>
      </w:r>
    </w:p>
    <w:p w14:paraId="3021506A" w14:textId="0916B160" w:rsidR="00C4557D" w:rsidRPr="00755FC5" w:rsidRDefault="00C4557D" w:rsidP="00755FC5">
      <w:pPr>
        <w:spacing w:line="276" w:lineRule="auto"/>
        <w:ind w:firstLine="708"/>
        <w:rPr>
          <w:rFonts w:ascii="Tahoma" w:hAnsi="Tahoma" w:cs="Tahoma"/>
          <w:sz w:val="24"/>
          <w:szCs w:val="24"/>
          <w:lang w:val="es-CO"/>
        </w:rPr>
      </w:pPr>
    </w:p>
    <w:p w14:paraId="469F7290" w14:textId="0BA3B7BC" w:rsidR="00C4557D" w:rsidRPr="00755FC5" w:rsidRDefault="00C4557D"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Al trámite procesal fue vinculada Diana Carolina López Duque, hija de la demandante y el causante, </w:t>
      </w:r>
      <w:r w:rsidR="008E49D7" w:rsidRPr="00755FC5">
        <w:rPr>
          <w:rFonts w:ascii="Tahoma" w:hAnsi="Tahoma" w:cs="Tahoma"/>
          <w:sz w:val="24"/>
          <w:szCs w:val="24"/>
          <w:lang w:val="es-CO"/>
        </w:rPr>
        <w:t xml:space="preserve">quien a través de apoderado judicial </w:t>
      </w:r>
      <w:r w:rsidRPr="00755FC5">
        <w:rPr>
          <w:rFonts w:ascii="Tahoma" w:hAnsi="Tahoma" w:cs="Tahoma"/>
          <w:sz w:val="24"/>
          <w:szCs w:val="24"/>
          <w:lang w:val="es-CO"/>
        </w:rPr>
        <w:t xml:space="preserve">manifestó que no tenía interés alguno en reclamar la prestación </w:t>
      </w:r>
      <w:r w:rsidR="008E49D7" w:rsidRPr="00755FC5">
        <w:rPr>
          <w:rFonts w:ascii="Tahoma" w:hAnsi="Tahoma" w:cs="Tahoma"/>
          <w:sz w:val="24"/>
          <w:szCs w:val="24"/>
          <w:lang w:val="es-CO"/>
        </w:rPr>
        <w:t>objeto del presente litigio.</w:t>
      </w:r>
      <w:r w:rsidRPr="00755FC5">
        <w:rPr>
          <w:rFonts w:ascii="Tahoma" w:hAnsi="Tahoma" w:cs="Tahoma"/>
          <w:sz w:val="24"/>
          <w:szCs w:val="24"/>
          <w:lang w:val="es-CO"/>
        </w:rPr>
        <w:t xml:space="preserve"> </w:t>
      </w:r>
    </w:p>
    <w:p w14:paraId="7D550047" w14:textId="72166FB5" w:rsidR="0044439D" w:rsidRPr="00755FC5" w:rsidRDefault="0044439D" w:rsidP="00755FC5">
      <w:pPr>
        <w:spacing w:line="276" w:lineRule="auto"/>
        <w:ind w:firstLine="708"/>
        <w:rPr>
          <w:rFonts w:ascii="Tahoma" w:hAnsi="Tahoma" w:cs="Tahoma"/>
          <w:sz w:val="24"/>
          <w:szCs w:val="24"/>
          <w:lang w:val="es-CO"/>
        </w:rPr>
      </w:pPr>
    </w:p>
    <w:p w14:paraId="61C85728" w14:textId="77777777" w:rsidR="00442B86" w:rsidRPr="00755FC5" w:rsidRDefault="00442B86" w:rsidP="00755FC5">
      <w:pPr>
        <w:spacing w:line="276" w:lineRule="auto"/>
        <w:ind w:firstLine="708"/>
        <w:rPr>
          <w:rFonts w:ascii="Tahoma" w:hAnsi="Tahoma" w:cs="Tahoma"/>
          <w:sz w:val="24"/>
          <w:szCs w:val="24"/>
          <w:lang w:val="es-CO"/>
        </w:rPr>
      </w:pPr>
    </w:p>
    <w:p w14:paraId="6E92720B" w14:textId="7389AAF0" w:rsidR="00A31306" w:rsidRPr="00755FC5" w:rsidRDefault="00A31306" w:rsidP="00755FC5">
      <w:pPr>
        <w:pStyle w:val="Prrafodelista"/>
        <w:numPr>
          <w:ilvl w:val="0"/>
          <w:numId w:val="2"/>
        </w:numPr>
        <w:spacing w:line="276" w:lineRule="auto"/>
        <w:jc w:val="center"/>
        <w:rPr>
          <w:rFonts w:ascii="Tahoma" w:hAnsi="Tahoma" w:cs="Tahoma"/>
          <w:b/>
          <w:lang w:val="es-CO"/>
        </w:rPr>
      </w:pPr>
      <w:r w:rsidRPr="00755FC5">
        <w:rPr>
          <w:rFonts w:ascii="Tahoma" w:hAnsi="Tahoma" w:cs="Tahoma"/>
          <w:b/>
          <w:lang w:val="es-CO"/>
        </w:rPr>
        <w:t>Sentencia de primera instancia</w:t>
      </w:r>
    </w:p>
    <w:p w14:paraId="032E0903" w14:textId="77777777" w:rsidR="005F4AA0" w:rsidRPr="00755FC5" w:rsidRDefault="005F4AA0" w:rsidP="00755FC5">
      <w:pPr>
        <w:spacing w:line="276" w:lineRule="auto"/>
        <w:ind w:firstLine="708"/>
        <w:rPr>
          <w:rFonts w:ascii="Tahoma" w:hAnsi="Tahoma" w:cs="Tahoma"/>
          <w:sz w:val="24"/>
          <w:szCs w:val="24"/>
          <w:lang w:val="es-CO"/>
        </w:rPr>
      </w:pPr>
    </w:p>
    <w:p w14:paraId="7881BF22" w14:textId="26E4F7D6" w:rsidR="00240A90" w:rsidRPr="00755FC5" w:rsidRDefault="00C4557D"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El juzgado de conocimiento declaró </w:t>
      </w:r>
      <w:r w:rsidR="00240A90" w:rsidRPr="00755FC5">
        <w:rPr>
          <w:rFonts w:ascii="Tahoma" w:hAnsi="Tahoma" w:cs="Tahoma"/>
          <w:sz w:val="24"/>
          <w:szCs w:val="24"/>
          <w:lang w:val="es-CO"/>
        </w:rPr>
        <w:t xml:space="preserve">no probadas las excepciones de mérito propuestas por Colpensiones </w:t>
      </w:r>
      <w:r w:rsidRPr="00755FC5">
        <w:rPr>
          <w:rFonts w:ascii="Tahoma" w:hAnsi="Tahoma" w:cs="Tahoma"/>
          <w:sz w:val="24"/>
          <w:szCs w:val="24"/>
          <w:lang w:val="es-CO"/>
        </w:rPr>
        <w:t xml:space="preserve">y, en consecuencia, </w:t>
      </w:r>
      <w:r w:rsidR="00E20E22" w:rsidRPr="00755FC5">
        <w:rPr>
          <w:rFonts w:ascii="Tahoma" w:hAnsi="Tahoma" w:cs="Tahoma"/>
          <w:sz w:val="24"/>
          <w:szCs w:val="24"/>
          <w:lang w:val="es-CO"/>
        </w:rPr>
        <w:t xml:space="preserve">determinó </w:t>
      </w:r>
      <w:r w:rsidRPr="00755FC5">
        <w:rPr>
          <w:rFonts w:ascii="Tahoma" w:hAnsi="Tahoma" w:cs="Tahoma"/>
          <w:sz w:val="24"/>
          <w:szCs w:val="24"/>
          <w:lang w:val="es-CO"/>
        </w:rPr>
        <w:t xml:space="preserve">que </w:t>
      </w:r>
      <w:r w:rsidR="00240A90" w:rsidRPr="00755FC5">
        <w:rPr>
          <w:rFonts w:ascii="Tahoma" w:hAnsi="Tahoma" w:cs="Tahoma"/>
          <w:sz w:val="24"/>
          <w:szCs w:val="24"/>
          <w:lang w:val="es-CO"/>
        </w:rPr>
        <w:t xml:space="preserve">a la señora Luz Ángela Duque Mena, en su calidad de cónyuge supérstite del señor Nelson López </w:t>
      </w:r>
      <w:proofErr w:type="spellStart"/>
      <w:r w:rsidR="00240A90" w:rsidRPr="00755FC5">
        <w:rPr>
          <w:rFonts w:ascii="Tahoma" w:hAnsi="Tahoma" w:cs="Tahoma"/>
          <w:sz w:val="24"/>
          <w:szCs w:val="24"/>
          <w:lang w:val="es-CO"/>
        </w:rPr>
        <w:t>López</w:t>
      </w:r>
      <w:proofErr w:type="spellEnd"/>
      <w:r w:rsidR="00240A90" w:rsidRPr="00755FC5">
        <w:rPr>
          <w:rFonts w:ascii="Tahoma" w:hAnsi="Tahoma" w:cs="Tahoma"/>
          <w:sz w:val="24"/>
          <w:szCs w:val="24"/>
          <w:lang w:val="es-CO"/>
        </w:rPr>
        <w:t>, le asiste derecho a la pensión de sobrevivientes que aquel dejó causada de conformidad con lo dispuesto en el parágrafo 1º del artículo 46 de la Ley 100 de 1993, a partir del 29 mayo 2014, en cuantía del salario mínimo y por 13 mesadas anuales.</w:t>
      </w:r>
    </w:p>
    <w:p w14:paraId="248E7DA7" w14:textId="77777777" w:rsidR="00240A90" w:rsidRPr="00755FC5" w:rsidRDefault="00240A90" w:rsidP="00755FC5">
      <w:pPr>
        <w:spacing w:line="276" w:lineRule="auto"/>
        <w:ind w:firstLine="708"/>
        <w:rPr>
          <w:rFonts w:ascii="Tahoma" w:hAnsi="Tahoma" w:cs="Tahoma"/>
          <w:sz w:val="24"/>
          <w:szCs w:val="24"/>
          <w:lang w:val="es-CO"/>
        </w:rPr>
      </w:pPr>
    </w:p>
    <w:p w14:paraId="2625C4F2" w14:textId="18EDAF97" w:rsidR="00240A90" w:rsidRDefault="00090962"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En ese sentido, condenó </w:t>
      </w:r>
      <w:r w:rsidR="00240A90" w:rsidRPr="00755FC5">
        <w:rPr>
          <w:rFonts w:ascii="Tahoma" w:hAnsi="Tahoma" w:cs="Tahoma"/>
          <w:sz w:val="24"/>
          <w:szCs w:val="24"/>
          <w:lang w:val="es-CO"/>
        </w:rPr>
        <w:t>a Colpensiones a cancelar a la señora Luz Ángela Duque Mena el retroactivo pensional causado entre el 29 mayo 2014 y el 30 de abril de 2021, el cual asciende a la suma $67.866.037, sin perjuicio de las mesadas que se caus</w:t>
      </w:r>
      <w:r w:rsidR="001303A5" w:rsidRPr="00755FC5">
        <w:rPr>
          <w:rFonts w:ascii="Tahoma" w:hAnsi="Tahoma" w:cs="Tahoma"/>
          <w:sz w:val="24"/>
          <w:szCs w:val="24"/>
          <w:lang w:val="es-CO"/>
        </w:rPr>
        <w:t>aran</w:t>
      </w:r>
      <w:r w:rsidR="00240A90" w:rsidRPr="00755FC5">
        <w:rPr>
          <w:rFonts w:ascii="Tahoma" w:hAnsi="Tahoma" w:cs="Tahoma"/>
          <w:sz w:val="24"/>
          <w:szCs w:val="24"/>
          <w:lang w:val="es-CO"/>
        </w:rPr>
        <w:t xml:space="preserve"> con posterioridad y los descuentos de ley.</w:t>
      </w:r>
      <w:r w:rsidRPr="00755FC5">
        <w:rPr>
          <w:rFonts w:ascii="Tahoma" w:hAnsi="Tahoma" w:cs="Tahoma"/>
          <w:sz w:val="24"/>
          <w:szCs w:val="24"/>
          <w:lang w:val="es-CO"/>
        </w:rPr>
        <w:t xml:space="preserve"> Asimismo, condenó a la demandada al pago de los intereses moratorios </w:t>
      </w:r>
      <w:r w:rsidR="00240A90" w:rsidRPr="00755FC5">
        <w:rPr>
          <w:rFonts w:ascii="Tahoma" w:hAnsi="Tahoma" w:cs="Tahoma"/>
          <w:sz w:val="24"/>
          <w:szCs w:val="24"/>
          <w:lang w:val="es-CO"/>
        </w:rPr>
        <w:t>consagrados en el artículo 141 de la Ley 100 de 1993 a partir del 7 de abril de 2015, hasta el momento del pago efectivo de la obligación</w:t>
      </w:r>
      <w:r w:rsidRPr="00755FC5">
        <w:rPr>
          <w:rFonts w:ascii="Tahoma" w:hAnsi="Tahoma" w:cs="Tahoma"/>
          <w:sz w:val="24"/>
          <w:szCs w:val="24"/>
          <w:lang w:val="es-CO"/>
        </w:rPr>
        <w:t>, y a cancelar el 100% de las cosas procesales</w:t>
      </w:r>
      <w:r w:rsidR="00240A90" w:rsidRPr="00755FC5">
        <w:rPr>
          <w:rFonts w:ascii="Tahoma" w:hAnsi="Tahoma" w:cs="Tahoma"/>
          <w:sz w:val="24"/>
          <w:szCs w:val="24"/>
          <w:lang w:val="es-CO"/>
        </w:rPr>
        <w:t>.</w:t>
      </w:r>
    </w:p>
    <w:p w14:paraId="717603BA" w14:textId="77777777" w:rsidR="00056283" w:rsidRPr="00755FC5" w:rsidRDefault="00056283" w:rsidP="00755FC5">
      <w:pPr>
        <w:spacing w:line="276" w:lineRule="auto"/>
        <w:ind w:firstLine="708"/>
        <w:rPr>
          <w:rFonts w:ascii="Tahoma" w:hAnsi="Tahoma" w:cs="Tahoma"/>
          <w:sz w:val="24"/>
          <w:szCs w:val="24"/>
          <w:lang w:val="es-CO"/>
        </w:rPr>
      </w:pPr>
    </w:p>
    <w:p w14:paraId="2A1A2C34" w14:textId="4D49BA86" w:rsidR="001D6A25" w:rsidRPr="00755FC5" w:rsidRDefault="001D6A25"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 xml:space="preserve">Tal determinación se fundó en que, a pesar de que no se daban los presupuestos señalados por la Corte Constitucional y la Corte Suprema de Justicia para aplicar el principio de la condición más beneficiosa, de conformidad con el parágrafo 1º del artículo 46 de la Ley 100 de 1993, el señor </w:t>
      </w:r>
      <w:r w:rsidR="004C6195" w:rsidRPr="00755FC5">
        <w:rPr>
          <w:rFonts w:ascii="Tahoma" w:hAnsi="Tahoma" w:cs="Tahoma"/>
          <w:sz w:val="24"/>
          <w:szCs w:val="24"/>
          <w:lang w:val="es-CO"/>
        </w:rPr>
        <w:t>Nelson</w:t>
      </w:r>
      <w:r w:rsidR="006C3755" w:rsidRPr="00755FC5">
        <w:rPr>
          <w:rFonts w:ascii="Tahoma" w:hAnsi="Tahoma" w:cs="Tahoma"/>
          <w:sz w:val="24"/>
          <w:szCs w:val="24"/>
          <w:lang w:val="es-CO"/>
        </w:rPr>
        <w:t xml:space="preserve"> López dejó causada la pensión de sobrevivientes en razón a que, al momento de su muerte, acreditaba las 1000 semanas </w:t>
      </w:r>
      <w:r w:rsidR="004C6195" w:rsidRPr="00755FC5">
        <w:rPr>
          <w:rFonts w:ascii="Tahoma" w:hAnsi="Tahoma" w:cs="Tahoma"/>
          <w:sz w:val="24"/>
          <w:szCs w:val="24"/>
          <w:lang w:val="es-CO"/>
        </w:rPr>
        <w:t>exigidas por el Acuerdo 049 de 1990, norma que le era aplicable al ser beneficiario del régimen de transición.</w:t>
      </w:r>
    </w:p>
    <w:p w14:paraId="33B61DE3" w14:textId="77777777" w:rsidR="001D6A25" w:rsidRPr="00755FC5" w:rsidRDefault="001D6A25" w:rsidP="00755FC5">
      <w:pPr>
        <w:spacing w:line="276" w:lineRule="auto"/>
        <w:ind w:firstLine="708"/>
        <w:rPr>
          <w:rFonts w:ascii="Tahoma" w:hAnsi="Tahoma" w:cs="Tahoma"/>
          <w:sz w:val="24"/>
          <w:szCs w:val="24"/>
          <w:lang w:val="es-CO"/>
        </w:rPr>
      </w:pPr>
    </w:p>
    <w:p w14:paraId="50414645" w14:textId="5AE75592" w:rsidR="00613ACC" w:rsidRPr="00755FC5" w:rsidRDefault="004C6195"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Por otra parte, frente a la calidad de beneficiaria de la señora Mena Duque, se indicó que la prueba testimonial recaudada permitía inferir que ella convivió con el causante de manera continua en los 5 años anteriores al deceso de este</w:t>
      </w:r>
      <w:r w:rsidR="00613ACC" w:rsidRPr="00755FC5">
        <w:rPr>
          <w:rFonts w:ascii="Tahoma" w:hAnsi="Tahoma" w:cs="Tahoma"/>
          <w:sz w:val="24"/>
          <w:szCs w:val="24"/>
          <w:lang w:val="es-CO"/>
        </w:rPr>
        <w:t xml:space="preserve">, ocurrido el 29 de mayo de 2014, por lo que le asistía derecho a percibir la prestación desde dicha calenda, sin que mesada alguna se hubiera visto afectada por la prescripción, ya que </w:t>
      </w:r>
      <w:r w:rsidR="00613ACC" w:rsidRPr="00755FC5">
        <w:rPr>
          <w:rFonts w:ascii="Tahoma" w:hAnsi="Tahoma" w:cs="Tahoma"/>
          <w:sz w:val="24"/>
          <w:szCs w:val="24"/>
          <w:lang w:val="es-CO"/>
        </w:rPr>
        <w:lastRenderedPageBreak/>
        <w:t xml:space="preserve">no se superó el término trienal entre la reclamación </w:t>
      </w:r>
      <w:r w:rsidR="001303A5" w:rsidRPr="00755FC5">
        <w:rPr>
          <w:rFonts w:ascii="Tahoma" w:hAnsi="Tahoma" w:cs="Tahoma"/>
          <w:sz w:val="24"/>
          <w:szCs w:val="24"/>
          <w:lang w:val="es-CO"/>
        </w:rPr>
        <w:t xml:space="preserve">administrativa y la </w:t>
      </w:r>
      <w:r w:rsidR="00613ACC" w:rsidRPr="00755FC5">
        <w:rPr>
          <w:rFonts w:ascii="Tahoma" w:hAnsi="Tahoma" w:cs="Tahoma"/>
          <w:sz w:val="24"/>
          <w:szCs w:val="24"/>
          <w:lang w:val="es-CO"/>
        </w:rPr>
        <w:t>presentación de la demanda.</w:t>
      </w:r>
    </w:p>
    <w:p w14:paraId="77CAB92C" w14:textId="372EC5D8" w:rsidR="001303A5" w:rsidRPr="00755FC5" w:rsidRDefault="001303A5" w:rsidP="00755FC5">
      <w:pPr>
        <w:spacing w:line="276" w:lineRule="auto"/>
        <w:ind w:firstLine="708"/>
        <w:rPr>
          <w:rFonts w:ascii="Tahoma" w:hAnsi="Tahoma" w:cs="Tahoma"/>
          <w:sz w:val="24"/>
          <w:szCs w:val="24"/>
          <w:lang w:val="es-CO"/>
        </w:rPr>
      </w:pPr>
    </w:p>
    <w:p w14:paraId="1868C8DC" w14:textId="2DDECBEA" w:rsidR="001303A5" w:rsidRPr="00755FC5" w:rsidRDefault="001303A5" w:rsidP="00755FC5">
      <w:pPr>
        <w:spacing w:line="276" w:lineRule="auto"/>
        <w:ind w:firstLine="708"/>
        <w:rPr>
          <w:rFonts w:ascii="Tahoma" w:hAnsi="Tahoma" w:cs="Tahoma"/>
          <w:sz w:val="24"/>
          <w:szCs w:val="24"/>
          <w:lang w:val="es-CO"/>
        </w:rPr>
      </w:pPr>
      <w:r w:rsidRPr="00755FC5">
        <w:rPr>
          <w:rFonts w:ascii="Tahoma" w:hAnsi="Tahoma" w:cs="Tahoma"/>
          <w:sz w:val="24"/>
          <w:szCs w:val="24"/>
          <w:lang w:val="es-CO"/>
        </w:rPr>
        <w:t>Así las cosas, calculó como retroactivo pensional causado entre el 29 de mayo de 2014 y el 30 de abril de 2021 en la suma de $67.866.037, disponiendo que los intereses moratorios del artículo 141 de la Ley 100 de 1993 correrían a partir del 7 de abril de 2015, día siguiente a aquel en el que vencieron los dos meses con los que contaba la demandada para reconocer la gracia pensional.</w:t>
      </w:r>
    </w:p>
    <w:p w14:paraId="47E178FC" w14:textId="77777777" w:rsidR="00442B86" w:rsidRPr="00755FC5" w:rsidRDefault="00442B86" w:rsidP="00755FC5">
      <w:pPr>
        <w:spacing w:line="276" w:lineRule="auto"/>
        <w:ind w:firstLine="708"/>
        <w:rPr>
          <w:rFonts w:ascii="Tahoma" w:hAnsi="Tahoma" w:cs="Tahoma"/>
          <w:sz w:val="24"/>
          <w:szCs w:val="24"/>
          <w:lang w:val="es-CO"/>
        </w:rPr>
      </w:pPr>
    </w:p>
    <w:p w14:paraId="77F0C615" w14:textId="27E1F55E" w:rsidR="00A31306" w:rsidRPr="00755FC5" w:rsidRDefault="00A31306" w:rsidP="00755FC5">
      <w:pPr>
        <w:pStyle w:val="Prrafodelista"/>
        <w:numPr>
          <w:ilvl w:val="0"/>
          <w:numId w:val="2"/>
        </w:numPr>
        <w:spacing w:line="276" w:lineRule="auto"/>
        <w:jc w:val="center"/>
        <w:rPr>
          <w:rFonts w:ascii="Tahoma" w:hAnsi="Tahoma" w:cs="Tahoma"/>
          <w:b/>
          <w:lang w:val="es-CO"/>
        </w:rPr>
      </w:pPr>
      <w:r w:rsidRPr="00755FC5">
        <w:rPr>
          <w:rFonts w:ascii="Tahoma" w:hAnsi="Tahoma" w:cs="Tahoma"/>
          <w:b/>
          <w:lang w:val="es-CO"/>
        </w:rPr>
        <w:t xml:space="preserve">Recurso de apelación </w:t>
      </w:r>
      <w:r w:rsidR="00E20E22" w:rsidRPr="00755FC5">
        <w:rPr>
          <w:rFonts w:ascii="Tahoma" w:hAnsi="Tahoma" w:cs="Tahoma"/>
          <w:b/>
          <w:lang w:val="es-CO"/>
        </w:rPr>
        <w:t>y procedencia de la consulta</w:t>
      </w:r>
    </w:p>
    <w:p w14:paraId="4EDBAF83" w14:textId="77777777" w:rsidR="007B6843" w:rsidRPr="00755FC5" w:rsidRDefault="007B6843" w:rsidP="00755FC5">
      <w:pPr>
        <w:spacing w:line="276" w:lineRule="auto"/>
        <w:ind w:firstLine="708"/>
        <w:rPr>
          <w:rFonts w:ascii="Tahoma" w:hAnsi="Tahoma" w:cs="Tahoma"/>
          <w:sz w:val="24"/>
          <w:szCs w:val="24"/>
        </w:rPr>
      </w:pPr>
    </w:p>
    <w:p w14:paraId="4707E732" w14:textId="2F312FC7" w:rsidR="003B18CE" w:rsidRPr="00755FC5" w:rsidRDefault="00200356" w:rsidP="00755FC5">
      <w:pPr>
        <w:spacing w:line="276" w:lineRule="auto"/>
        <w:ind w:firstLine="708"/>
        <w:rPr>
          <w:rFonts w:ascii="Tahoma" w:hAnsi="Tahoma" w:cs="Tahoma"/>
          <w:sz w:val="24"/>
          <w:szCs w:val="24"/>
        </w:rPr>
      </w:pPr>
      <w:r w:rsidRPr="00755FC5">
        <w:rPr>
          <w:rFonts w:ascii="Tahoma" w:hAnsi="Tahoma" w:cs="Tahoma"/>
          <w:sz w:val="24"/>
          <w:szCs w:val="24"/>
        </w:rPr>
        <w:t xml:space="preserve">La apoderada de Colpensiones atacó la decisión </w:t>
      </w:r>
      <w:r w:rsidR="009801B8" w:rsidRPr="00755FC5">
        <w:rPr>
          <w:rFonts w:ascii="Tahoma" w:hAnsi="Tahoma" w:cs="Tahoma"/>
          <w:sz w:val="24"/>
          <w:szCs w:val="24"/>
        </w:rPr>
        <w:t xml:space="preserve">reiterando que el </w:t>
      </w:r>
      <w:r w:rsidR="003A70B4" w:rsidRPr="00755FC5">
        <w:rPr>
          <w:rFonts w:ascii="Tahoma" w:hAnsi="Tahoma" w:cs="Tahoma"/>
          <w:sz w:val="24"/>
          <w:szCs w:val="24"/>
        </w:rPr>
        <w:t>señor Nelson López no dejó causado el derecho a la prestación en razón a que no acredita</w:t>
      </w:r>
      <w:r w:rsidR="00477F23" w:rsidRPr="00755FC5">
        <w:rPr>
          <w:rFonts w:ascii="Tahoma" w:hAnsi="Tahoma" w:cs="Tahoma"/>
          <w:sz w:val="24"/>
          <w:szCs w:val="24"/>
        </w:rPr>
        <w:t>ba</w:t>
      </w:r>
      <w:r w:rsidR="003A70B4" w:rsidRPr="00755FC5">
        <w:rPr>
          <w:rFonts w:ascii="Tahoma" w:hAnsi="Tahoma" w:cs="Tahoma"/>
          <w:sz w:val="24"/>
          <w:szCs w:val="24"/>
        </w:rPr>
        <w:t xml:space="preserve"> 50 semanas en los 3</w:t>
      </w:r>
      <w:r w:rsidR="00477F23" w:rsidRPr="00755FC5">
        <w:rPr>
          <w:rFonts w:ascii="Tahoma" w:hAnsi="Tahoma" w:cs="Tahoma"/>
          <w:sz w:val="24"/>
          <w:szCs w:val="24"/>
        </w:rPr>
        <w:t xml:space="preserve"> años anteriores a su muerte</w:t>
      </w:r>
      <w:r w:rsidR="003B18CE" w:rsidRPr="00755FC5">
        <w:rPr>
          <w:rFonts w:ascii="Tahoma" w:hAnsi="Tahoma" w:cs="Tahoma"/>
          <w:sz w:val="24"/>
          <w:szCs w:val="24"/>
        </w:rPr>
        <w:t xml:space="preserve"> y tampoco fue beneficiario del régimen de transición al no contar con la edad o semanas requeridas para tal efecto.</w:t>
      </w:r>
    </w:p>
    <w:p w14:paraId="6960191F" w14:textId="77777777" w:rsidR="003B18CE" w:rsidRPr="00755FC5" w:rsidRDefault="003B18CE" w:rsidP="00755FC5">
      <w:pPr>
        <w:spacing w:line="276" w:lineRule="auto"/>
        <w:ind w:firstLine="708"/>
        <w:rPr>
          <w:rFonts w:ascii="Tahoma" w:hAnsi="Tahoma" w:cs="Tahoma"/>
          <w:sz w:val="24"/>
          <w:szCs w:val="24"/>
        </w:rPr>
      </w:pPr>
    </w:p>
    <w:p w14:paraId="10134384" w14:textId="2FEB2461" w:rsidR="00200356" w:rsidRPr="00755FC5" w:rsidRDefault="003B18CE" w:rsidP="00755FC5">
      <w:pPr>
        <w:spacing w:line="276" w:lineRule="auto"/>
        <w:ind w:firstLine="708"/>
        <w:rPr>
          <w:rFonts w:ascii="Tahoma" w:hAnsi="Tahoma" w:cs="Tahoma"/>
          <w:sz w:val="24"/>
          <w:szCs w:val="24"/>
        </w:rPr>
      </w:pPr>
      <w:r w:rsidRPr="00755FC5">
        <w:rPr>
          <w:rFonts w:ascii="Tahoma" w:hAnsi="Tahoma" w:cs="Tahoma"/>
          <w:sz w:val="24"/>
          <w:szCs w:val="24"/>
        </w:rPr>
        <w:t xml:space="preserve">Por último, indicó que </w:t>
      </w:r>
      <w:r w:rsidR="008F1B80" w:rsidRPr="00755FC5">
        <w:rPr>
          <w:rFonts w:ascii="Tahoma" w:hAnsi="Tahoma" w:cs="Tahoma"/>
          <w:sz w:val="24"/>
          <w:szCs w:val="24"/>
        </w:rPr>
        <w:t xml:space="preserve">tampoco se había causado el derecho reclamado, en virtud de la condición más beneficiosa, habida consideración que el señor Nelson López </w:t>
      </w:r>
      <w:r w:rsidR="0084276F" w:rsidRPr="00755FC5">
        <w:rPr>
          <w:rFonts w:ascii="Tahoma" w:hAnsi="Tahoma" w:cs="Tahoma"/>
          <w:sz w:val="24"/>
          <w:szCs w:val="24"/>
        </w:rPr>
        <w:t>n</w:t>
      </w:r>
      <w:r w:rsidR="008F1B80" w:rsidRPr="00755FC5">
        <w:rPr>
          <w:rFonts w:ascii="Tahoma" w:hAnsi="Tahoma" w:cs="Tahoma"/>
          <w:sz w:val="24"/>
          <w:szCs w:val="24"/>
        </w:rPr>
        <w:t>o cumplía los requisitos exigidos por la Ley 100 en su redacción original, al no contar con</w:t>
      </w:r>
      <w:r w:rsidR="00675A50" w:rsidRPr="00755FC5">
        <w:rPr>
          <w:rFonts w:ascii="Tahoma" w:hAnsi="Tahoma" w:cs="Tahoma"/>
          <w:sz w:val="24"/>
          <w:szCs w:val="24"/>
        </w:rPr>
        <w:t xml:space="preserve"> 26 semanas en el año previo al óbito</w:t>
      </w:r>
      <w:r w:rsidR="0084276F" w:rsidRPr="00755FC5">
        <w:rPr>
          <w:rFonts w:ascii="Tahoma" w:hAnsi="Tahoma" w:cs="Tahoma"/>
          <w:sz w:val="24"/>
          <w:szCs w:val="24"/>
        </w:rPr>
        <w:t>.</w:t>
      </w:r>
    </w:p>
    <w:p w14:paraId="3CAC66EA" w14:textId="3CF4EFA2" w:rsidR="0084276F" w:rsidRPr="00755FC5" w:rsidRDefault="0084276F" w:rsidP="00755FC5">
      <w:pPr>
        <w:spacing w:line="276" w:lineRule="auto"/>
        <w:ind w:firstLine="708"/>
        <w:rPr>
          <w:rFonts w:ascii="Tahoma" w:hAnsi="Tahoma" w:cs="Tahoma"/>
          <w:sz w:val="24"/>
          <w:szCs w:val="24"/>
        </w:rPr>
      </w:pPr>
    </w:p>
    <w:p w14:paraId="1B99DE6A" w14:textId="0B7A95AE" w:rsidR="0084276F" w:rsidRPr="00755FC5" w:rsidRDefault="0084276F" w:rsidP="00755FC5">
      <w:pPr>
        <w:spacing w:line="276" w:lineRule="auto"/>
        <w:ind w:firstLine="708"/>
        <w:rPr>
          <w:rFonts w:ascii="Tahoma" w:hAnsi="Tahoma" w:cs="Tahoma"/>
          <w:sz w:val="24"/>
          <w:szCs w:val="24"/>
        </w:rPr>
      </w:pPr>
      <w:r w:rsidRPr="00755FC5">
        <w:rPr>
          <w:rFonts w:ascii="Tahoma" w:hAnsi="Tahoma" w:cs="Tahoma"/>
          <w:sz w:val="24"/>
          <w:szCs w:val="24"/>
        </w:rPr>
        <w:t>Por otra parte, tal como se indic</w:t>
      </w:r>
      <w:r w:rsidR="00442B86" w:rsidRPr="00755FC5">
        <w:rPr>
          <w:rFonts w:ascii="Tahoma" w:hAnsi="Tahoma" w:cs="Tahoma"/>
          <w:sz w:val="24"/>
          <w:szCs w:val="24"/>
        </w:rPr>
        <w:t>ó</w:t>
      </w:r>
      <w:r w:rsidRPr="00755FC5">
        <w:rPr>
          <w:rFonts w:ascii="Tahoma" w:hAnsi="Tahoma" w:cs="Tahoma"/>
          <w:sz w:val="24"/>
          <w:szCs w:val="24"/>
        </w:rPr>
        <w:t xml:space="preserve"> con antelación, al haber sido condenada Colpensiones, entidad cuyo garante es la Nación, se revisará de manera íntegra la decisión</w:t>
      </w:r>
      <w:r w:rsidR="00F947BA" w:rsidRPr="00755FC5">
        <w:rPr>
          <w:rFonts w:ascii="Tahoma" w:hAnsi="Tahoma" w:cs="Tahoma"/>
          <w:sz w:val="24"/>
          <w:szCs w:val="24"/>
        </w:rPr>
        <w:t xml:space="preserve"> de primer grado.</w:t>
      </w:r>
    </w:p>
    <w:p w14:paraId="264FA737" w14:textId="77777777" w:rsidR="001D10AD" w:rsidRPr="00755FC5" w:rsidRDefault="001D10AD" w:rsidP="00755FC5">
      <w:pPr>
        <w:spacing w:line="276" w:lineRule="auto"/>
        <w:ind w:firstLine="708"/>
        <w:rPr>
          <w:rFonts w:ascii="Tahoma" w:hAnsi="Tahoma" w:cs="Tahoma"/>
          <w:sz w:val="24"/>
          <w:szCs w:val="24"/>
          <w:lang w:val="es-CO"/>
        </w:rPr>
      </w:pPr>
    </w:p>
    <w:p w14:paraId="015B31E9" w14:textId="77777777" w:rsidR="00A31306" w:rsidRPr="00755FC5" w:rsidRDefault="00A31306" w:rsidP="00755FC5">
      <w:pPr>
        <w:pStyle w:val="Prrafodelista"/>
        <w:widowControl w:val="0"/>
        <w:numPr>
          <w:ilvl w:val="0"/>
          <w:numId w:val="2"/>
        </w:numPr>
        <w:autoSpaceDE w:val="0"/>
        <w:autoSpaceDN w:val="0"/>
        <w:adjustRightInd w:val="0"/>
        <w:spacing w:line="276" w:lineRule="auto"/>
        <w:jc w:val="center"/>
        <w:rPr>
          <w:rFonts w:ascii="Tahoma" w:hAnsi="Tahoma" w:cs="Tahoma"/>
          <w:b/>
          <w:caps/>
        </w:rPr>
      </w:pPr>
      <w:r w:rsidRPr="00755FC5">
        <w:rPr>
          <w:rFonts w:ascii="Tahoma" w:hAnsi="Tahoma" w:cs="Tahoma"/>
          <w:b/>
        </w:rPr>
        <w:t>Alegatos de conclusión</w:t>
      </w:r>
    </w:p>
    <w:p w14:paraId="22967A8F" w14:textId="77777777" w:rsidR="00A31306" w:rsidRPr="00755FC5" w:rsidRDefault="00A31306" w:rsidP="00755FC5">
      <w:pPr>
        <w:widowControl w:val="0"/>
        <w:autoSpaceDE w:val="0"/>
        <w:autoSpaceDN w:val="0"/>
        <w:adjustRightInd w:val="0"/>
        <w:spacing w:line="276" w:lineRule="auto"/>
        <w:rPr>
          <w:rFonts w:ascii="Tahoma" w:hAnsi="Tahoma" w:cs="Tahoma"/>
          <w:sz w:val="24"/>
          <w:szCs w:val="24"/>
        </w:rPr>
      </w:pPr>
    </w:p>
    <w:p w14:paraId="01E87B4C" w14:textId="689074B8" w:rsidR="00A31306" w:rsidRPr="00755FC5" w:rsidRDefault="00A31306" w:rsidP="00755FC5">
      <w:pPr>
        <w:spacing w:line="276" w:lineRule="auto"/>
        <w:ind w:firstLine="708"/>
        <w:rPr>
          <w:rStyle w:val="normaltextrun"/>
          <w:rFonts w:ascii="Tahoma" w:hAnsi="Tahoma" w:cs="Tahoma"/>
          <w:sz w:val="24"/>
          <w:szCs w:val="24"/>
        </w:rPr>
      </w:pPr>
      <w:r w:rsidRPr="00755FC5">
        <w:rPr>
          <w:rStyle w:val="normaltextrun"/>
          <w:rFonts w:ascii="Tahoma" w:hAnsi="Tahoma" w:cs="Tahoma"/>
          <w:color w:val="000000"/>
          <w:sz w:val="24"/>
          <w:szCs w:val="24"/>
        </w:rPr>
        <w:t>Analizado</w:t>
      </w:r>
      <w:r w:rsidR="009443F3" w:rsidRPr="00755FC5">
        <w:rPr>
          <w:rStyle w:val="normaltextrun"/>
          <w:rFonts w:ascii="Tahoma" w:hAnsi="Tahoma" w:cs="Tahoma"/>
          <w:color w:val="000000"/>
          <w:sz w:val="24"/>
          <w:szCs w:val="24"/>
        </w:rPr>
        <w:t xml:space="preserve"> l</w:t>
      </w:r>
      <w:r w:rsidR="0064673F" w:rsidRPr="00755FC5">
        <w:rPr>
          <w:rStyle w:val="normaltextrun"/>
          <w:rFonts w:ascii="Tahoma" w:hAnsi="Tahoma" w:cs="Tahoma"/>
          <w:color w:val="000000"/>
          <w:sz w:val="24"/>
          <w:szCs w:val="24"/>
        </w:rPr>
        <w:t>os</w:t>
      </w:r>
      <w:r w:rsidR="009443F3" w:rsidRPr="00755FC5">
        <w:rPr>
          <w:rStyle w:val="normaltextrun"/>
          <w:rFonts w:ascii="Tahoma" w:hAnsi="Tahoma" w:cs="Tahoma"/>
          <w:color w:val="000000"/>
          <w:sz w:val="24"/>
          <w:szCs w:val="24"/>
        </w:rPr>
        <w:t xml:space="preserve"> escrito</w:t>
      </w:r>
      <w:r w:rsidR="0064673F" w:rsidRPr="00755FC5">
        <w:rPr>
          <w:rStyle w:val="normaltextrun"/>
          <w:rFonts w:ascii="Tahoma" w:hAnsi="Tahoma" w:cs="Tahoma"/>
          <w:color w:val="000000"/>
          <w:sz w:val="24"/>
          <w:szCs w:val="24"/>
        </w:rPr>
        <w:t>s</w:t>
      </w:r>
      <w:r w:rsidR="009443F3" w:rsidRPr="00755FC5">
        <w:rPr>
          <w:rStyle w:val="normaltextrun"/>
          <w:rFonts w:ascii="Tahoma" w:hAnsi="Tahoma" w:cs="Tahoma"/>
          <w:color w:val="000000"/>
          <w:sz w:val="24"/>
          <w:szCs w:val="24"/>
        </w:rPr>
        <w:t xml:space="preserve"> de</w:t>
      </w:r>
      <w:r w:rsidRPr="00755FC5">
        <w:rPr>
          <w:rStyle w:val="normaltextrun"/>
          <w:rFonts w:ascii="Tahoma" w:hAnsi="Tahoma" w:cs="Tahoma"/>
          <w:color w:val="000000"/>
          <w:sz w:val="24"/>
          <w:szCs w:val="24"/>
        </w:rPr>
        <w:t> alegatos presentado</w:t>
      </w:r>
      <w:r w:rsidR="0064673F" w:rsidRPr="00755FC5">
        <w:rPr>
          <w:rStyle w:val="normaltextrun"/>
          <w:rFonts w:ascii="Tahoma" w:hAnsi="Tahoma" w:cs="Tahoma"/>
          <w:color w:val="000000"/>
          <w:sz w:val="24"/>
          <w:szCs w:val="24"/>
        </w:rPr>
        <w:t>s</w:t>
      </w:r>
      <w:r w:rsidR="009443F3" w:rsidRPr="00755FC5">
        <w:rPr>
          <w:rStyle w:val="normaltextrun"/>
          <w:rFonts w:ascii="Tahoma" w:hAnsi="Tahoma" w:cs="Tahoma"/>
          <w:color w:val="000000"/>
          <w:sz w:val="24"/>
          <w:szCs w:val="24"/>
        </w:rPr>
        <w:t xml:space="preserve"> por la</w:t>
      </w:r>
      <w:r w:rsidR="0064673F" w:rsidRPr="00755FC5">
        <w:rPr>
          <w:rStyle w:val="normaltextrun"/>
          <w:rFonts w:ascii="Tahoma" w:hAnsi="Tahoma" w:cs="Tahoma"/>
          <w:color w:val="000000"/>
          <w:sz w:val="24"/>
          <w:szCs w:val="24"/>
        </w:rPr>
        <w:t>s</w:t>
      </w:r>
      <w:r w:rsidR="009443F3" w:rsidRPr="00755FC5">
        <w:rPr>
          <w:rStyle w:val="normaltextrun"/>
          <w:rFonts w:ascii="Tahoma" w:hAnsi="Tahoma" w:cs="Tahoma"/>
          <w:color w:val="000000"/>
          <w:sz w:val="24"/>
          <w:szCs w:val="24"/>
        </w:rPr>
        <w:t xml:space="preserve"> parte</w:t>
      </w:r>
      <w:r w:rsidR="0064673F" w:rsidRPr="00755FC5">
        <w:rPr>
          <w:rStyle w:val="normaltextrun"/>
          <w:rFonts w:ascii="Tahoma" w:hAnsi="Tahoma" w:cs="Tahoma"/>
          <w:color w:val="000000"/>
          <w:sz w:val="24"/>
          <w:szCs w:val="24"/>
        </w:rPr>
        <w:t>s</w:t>
      </w:r>
      <w:r w:rsidRPr="00755FC5">
        <w:rPr>
          <w:rStyle w:val="normaltextrun"/>
          <w:rFonts w:ascii="Tahoma" w:hAnsi="Tahoma" w:cs="Tahoma"/>
          <w:color w:val="000000"/>
          <w:sz w:val="24"/>
          <w:szCs w:val="24"/>
        </w:rPr>
        <w:t>, mismo</w:t>
      </w:r>
      <w:r w:rsidR="0064673F" w:rsidRPr="00755FC5">
        <w:rPr>
          <w:rStyle w:val="normaltextrun"/>
          <w:rFonts w:ascii="Tahoma" w:hAnsi="Tahoma" w:cs="Tahoma"/>
          <w:color w:val="000000"/>
          <w:sz w:val="24"/>
          <w:szCs w:val="24"/>
        </w:rPr>
        <w:t>s</w:t>
      </w:r>
      <w:r w:rsidRPr="00755FC5">
        <w:rPr>
          <w:rStyle w:val="normaltextrun"/>
          <w:rFonts w:ascii="Tahoma" w:hAnsi="Tahoma" w:cs="Tahoma"/>
          <w:color w:val="000000"/>
          <w:sz w:val="24"/>
          <w:szCs w:val="24"/>
        </w:rPr>
        <w:t xml:space="preserve"> que obran en el expediente digital y a</w:t>
      </w:r>
      <w:r w:rsidR="0064673F" w:rsidRPr="00755FC5">
        <w:rPr>
          <w:rStyle w:val="normaltextrun"/>
          <w:rFonts w:ascii="Tahoma" w:hAnsi="Tahoma" w:cs="Tahoma"/>
          <w:color w:val="000000"/>
          <w:sz w:val="24"/>
          <w:szCs w:val="24"/>
        </w:rPr>
        <w:t xml:space="preserve"> </w:t>
      </w:r>
      <w:r w:rsidRPr="00755FC5">
        <w:rPr>
          <w:rStyle w:val="normaltextrun"/>
          <w:rFonts w:ascii="Tahoma" w:hAnsi="Tahoma" w:cs="Tahoma"/>
          <w:color w:val="000000"/>
          <w:sz w:val="24"/>
          <w:szCs w:val="24"/>
        </w:rPr>
        <w:t>l</w:t>
      </w:r>
      <w:r w:rsidR="0064673F" w:rsidRPr="00755FC5">
        <w:rPr>
          <w:rStyle w:val="normaltextrun"/>
          <w:rFonts w:ascii="Tahoma" w:hAnsi="Tahoma" w:cs="Tahoma"/>
          <w:color w:val="000000"/>
          <w:sz w:val="24"/>
          <w:szCs w:val="24"/>
        </w:rPr>
        <w:t>os</w:t>
      </w:r>
      <w:r w:rsidRPr="00755FC5">
        <w:rPr>
          <w:rStyle w:val="normaltextrun"/>
          <w:rFonts w:ascii="Tahoma" w:hAnsi="Tahoma" w:cs="Tahoma"/>
          <w:color w:val="000000"/>
          <w:sz w:val="24"/>
          <w:szCs w:val="24"/>
        </w:rPr>
        <w:t xml:space="preserve"> cual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755FC5">
        <w:rPr>
          <w:rStyle w:val="normaltextrun"/>
          <w:rFonts w:ascii="Tahoma" w:hAnsi="Tahoma" w:cs="Tahoma"/>
          <w:color w:val="000000"/>
          <w:sz w:val="24"/>
          <w:szCs w:val="24"/>
        </w:rPr>
        <w:t>rá más adelante</w:t>
      </w:r>
      <w:r w:rsidRPr="00755FC5">
        <w:rPr>
          <w:rStyle w:val="normaltextrun"/>
          <w:rFonts w:ascii="Tahoma" w:hAnsi="Tahoma" w:cs="Tahoma"/>
          <w:color w:val="000000"/>
          <w:sz w:val="24"/>
          <w:szCs w:val="24"/>
        </w:rPr>
        <w:t>. </w:t>
      </w:r>
      <w:r w:rsidRPr="00755FC5">
        <w:rPr>
          <w:rStyle w:val="eop"/>
          <w:rFonts w:ascii="Tahoma" w:hAnsi="Tahoma" w:cs="Tahoma"/>
          <w:color w:val="000000"/>
          <w:sz w:val="24"/>
          <w:szCs w:val="24"/>
        </w:rPr>
        <w:t> </w:t>
      </w:r>
      <w:r w:rsidRPr="00755FC5">
        <w:rPr>
          <w:rStyle w:val="normaltextrun"/>
          <w:rFonts w:ascii="Tahoma" w:hAnsi="Tahoma" w:cs="Tahoma"/>
          <w:color w:val="000000" w:themeColor="text1"/>
          <w:sz w:val="24"/>
          <w:szCs w:val="24"/>
        </w:rPr>
        <w:t xml:space="preserve">Por otra parte, </w:t>
      </w:r>
      <w:r w:rsidRPr="00755FC5">
        <w:rPr>
          <w:rStyle w:val="normaltextrun"/>
          <w:rFonts w:ascii="Tahoma" w:hAnsi="Tahoma" w:cs="Tahoma"/>
          <w:sz w:val="24"/>
          <w:szCs w:val="24"/>
        </w:rPr>
        <w:t>el Ministerio Público no rindió concepto en este asunto.</w:t>
      </w:r>
    </w:p>
    <w:p w14:paraId="271316CF" w14:textId="77777777" w:rsidR="00FA3FEF" w:rsidRPr="00755FC5" w:rsidRDefault="00FA3FEF" w:rsidP="00755FC5">
      <w:pPr>
        <w:spacing w:line="276" w:lineRule="auto"/>
        <w:ind w:firstLine="708"/>
        <w:rPr>
          <w:rStyle w:val="normaltextrun"/>
          <w:rFonts w:ascii="Tahoma" w:hAnsi="Tahoma" w:cs="Tahoma"/>
          <w:color w:val="000000" w:themeColor="text1"/>
          <w:sz w:val="24"/>
          <w:szCs w:val="24"/>
        </w:rPr>
      </w:pPr>
    </w:p>
    <w:p w14:paraId="6E7C5120" w14:textId="54064144" w:rsidR="005F4EE1" w:rsidRPr="00755FC5" w:rsidRDefault="005F4EE1" w:rsidP="00755FC5">
      <w:pPr>
        <w:pStyle w:val="paragraph"/>
        <w:numPr>
          <w:ilvl w:val="0"/>
          <w:numId w:val="2"/>
        </w:numPr>
        <w:spacing w:before="0" w:beforeAutospacing="0" w:after="0" w:afterAutospacing="0" w:line="276" w:lineRule="auto"/>
        <w:jc w:val="center"/>
        <w:textAlignment w:val="baseline"/>
        <w:rPr>
          <w:rFonts w:ascii="Tahoma" w:hAnsi="Tahoma" w:cs="Tahoma"/>
          <w:b/>
        </w:rPr>
      </w:pPr>
      <w:r w:rsidRPr="00755FC5">
        <w:rPr>
          <w:rStyle w:val="normaltextrun"/>
          <w:rFonts w:ascii="Tahoma" w:hAnsi="Tahoma" w:cs="Tahoma"/>
          <w:b/>
          <w:bCs/>
        </w:rPr>
        <w:t>Problema jurídico por resolver</w:t>
      </w:r>
    </w:p>
    <w:p w14:paraId="32411F34" w14:textId="77777777" w:rsidR="005F4EE1" w:rsidRPr="00755FC5" w:rsidRDefault="005F4EE1" w:rsidP="00755FC5">
      <w:pPr>
        <w:pStyle w:val="paragraph"/>
        <w:spacing w:before="0" w:beforeAutospacing="0" w:after="0" w:afterAutospacing="0" w:line="276" w:lineRule="auto"/>
        <w:textAlignment w:val="baseline"/>
        <w:rPr>
          <w:rFonts w:ascii="Tahoma" w:hAnsi="Tahoma" w:cs="Tahoma"/>
        </w:rPr>
      </w:pPr>
      <w:r w:rsidRPr="00755FC5">
        <w:rPr>
          <w:rStyle w:val="eop"/>
          <w:rFonts w:ascii="Tahoma" w:hAnsi="Tahoma" w:cs="Tahoma"/>
        </w:rPr>
        <w:t> </w:t>
      </w:r>
    </w:p>
    <w:p w14:paraId="2CA11C08" w14:textId="1A53BCCE" w:rsidR="0064673F" w:rsidRPr="00755FC5" w:rsidRDefault="00F64F82" w:rsidP="00755FC5">
      <w:pPr>
        <w:widowControl w:val="0"/>
        <w:autoSpaceDE w:val="0"/>
        <w:autoSpaceDN w:val="0"/>
        <w:adjustRightInd w:val="0"/>
        <w:spacing w:line="276" w:lineRule="auto"/>
        <w:ind w:firstLine="708"/>
        <w:rPr>
          <w:rStyle w:val="normaltextrun"/>
          <w:rFonts w:ascii="Tahoma" w:hAnsi="Tahoma" w:cs="Tahoma"/>
          <w:sz w:val="24"/>
          <w:szCs w:val="24"/>
        </w:rPr>
      </w:pPr>
      <w:r w:rsidRPr="00755FC5">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1856B6" w:rsidRPr="00755FC5">
        <w:rPr>
          <w:rStyle w:val="normaltextrun"/>
          <w:rFonts w:ascii="Tahoma" w:hAnsi="Tahoma" w:cs="Tahoma"/>
          <w:sz w:val="24"/>
          <w:szCs w:val="24"/>
        </w:rPr>
        <w:t>determinar si</w:t>
      </w:r>
      <w:r w:rsidR="009443F3" w:rsidRPr="00755FC5">
        <w:rPr>
          <w:rStyle w:val="normaltextrun"/>
          <w:rFonts w:ascii="Tahoma" w:hAnsi="Tahoma" w:cs="Tahoma"/>
          <w:sz w:val="24"/>
          <w:szCs w:val="24"/>
        </w:rPr>
        <w:t xml:space="preserve"> </w:t>
      </w:r>
      <w:r w:rsidR="0064673F" w:rsidRPr="00755FC5">
        <w:rPr>
          <w:rStyle w:val="normaltextrun"/>
          <w:rFonts w:ascii="Tahoma" w:hAnsi="Tahoma" w:cs="Tahoma"/>
          <w:sz w:val="24"/>
          <w:szCs w:val="24"/>
        </w:rPr>
        <w:t xml:space="preserve">el señor Nelson López dejó causado el derecho a la pensión se sobrevivientes y, en caso afirmativo, si la demandante acredita la calidad de beneficiaria de dicha prestación y </w:t>
      </w:r>
      <w:r w:rsidR="00E31533" w:rsidRPr="00755FC5">
        <w:rPr>
          <w:rStyle w:val="normaltextrun"/>
          <w:rFonts w:ascii="Tahoma" w:hAnsi="Tahoma" w:cs="Tahoma"/>
          <w:sz w:val="24"/>
          <w:szCs w:val="24"/>
        </w:rPr>
        <w:t>si las condenas emitidas en contra de la entidad demandada se encuentran ajustadas a derecho.</w:t>
      </w:r>
    </w:p>
    <w:p w14:paraId="5CC3BCED" w14:textId="77777777" w:rsidR="00F64F82" w:rsidRPr="00755FC5" w:rsidRDefault="00F64F82" w:rsidP="00755FC5">
      <w:pPr>
        <w:spacing w:line="276" w:lineRule="auto"/>
        <w:ind w:firstLine="900"/>
        <w:rPr>
          <w:rFonts w:ascii="Tahoma" w:hAnsi="Tahoma" w:cs="Tahoma"/>
          <w:sz w:val="24"/>
          <w:szCs w:val="24"/>
        </w:rPr>
      </w:pPr>
      <w:r w:rsidRPr="00755FC5">
        <w:rPr>
          <w:rFonts w:ascii="Tahoma" w:hAnsi="Tahoma" w:cs="Tahoma"/>
          <w:sz w:val="24"/>
          <w:szCs w:val="24"/>
        </w:rPr>
        <w:t xml:space="preserve">  </w:t>
      </w:r>
    </w:p>
    <w:p w14:paraId="5C33ACB5" w14:textId="4E54D403" w:rsidR="00F64F82" w:rsidRPr="00755FC5" w:rsidRDefault="00F64F82" w:rsidP="00755FC5">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755FC5">
        <w:rPr>
          <w:rFonts w:ascii="Tahoma" w:hAnsi="Tahoma" w:cs="Tahoma"/>
          <w:b/>
        </w:rPr>
        <w:t>Consideraciones</w:t>
      </w:r>
    </w:p>
    <w:p w14:paraId="339F0828" w14:textId="77777777" w:rsidR="00EA7E9A" w:rsidRPr="00755FC5" w:rsidRDefault="00EA7E9A" w:rsidP="00755FC5">
      <w:pPr>
        <w:overflowPunct w:val="0"/>
        <w:autoSpaceDE w:val="0"/>
        <w:autoSpaceDN w:val="0"/>
        <w:adjustRightInd w:val="0"/>
        <w:spacing w:line="276" w:lineRule="auto"/>
        <w:ind w:left="709" w:right="193"/>
        <w:textAlignment w:val="baseline"/>
        <w:rPr>
          <w:rFonts w:ascii="Tahoma" w:hAnsi="Tahoma" w:cs="Tahoma"/>
          <w:i/>
          <w:sz w:val="24"/>
          <w:szCs w:val="24"/>
        </w:rPr>
      </w:pPr>
    </w:p>
    <w:p w14:paraId="7708AB04" w14:textId="77777777" w:rsidR="00EA7E9A" w:rsidRPr="00755FC5" w:rsidRDefault="00EA7E9A" w:rsidP="00755FC5">
      <w:pPr>
        <w:spacing w:line="276" w:lineRule="auto"/>
        <w:ind w:firstLine="708"/>
        <w:rPr>
          <w:rFonts w:ascii="Tahoma" w:hAnsi="Tahoma" w:cs="Tahoma"/>
          <w:b/>
          <w:sz w:val="24"/>
          <w:szCs w:val="24"/>
        </w:rPr>
      </w:pPr>
      <w:r w:rsidRPr="00755FC5">
        <w:rPr>
          <w:rFonts w:ascii="Tahoma" w:hAnsi="Tahoma" w:cs="Tahoma"/>
          <w:b/>
          <w:sz w:val="24"/>
          <w:szCs w:val="24"/>
        </w:rPr>
        <w:t>6.1 Supuestos fácticos por fuera de debate</w:t>
      </w:r>
    </w:p>
    <w:p w14:paraId="22959E8C" w14:textId="77777777" w:rsidR="00EA7E9A" w:rsidRPr="00755FC5" w:rsidRDefault="00EA7E9A" w:rsidP="00755FC5">
      <w:pPr>
        <w:spacing w:line="276" w:lineRule="auto"/>
        <w:ind w:firstLine="708"/>
        <w:rPr>
          <w:rFonts w:ascii="Tahoma" w:hAnsi="Tahoma" w:cs="Tahoma"/>
          <w:sz w:val="24"/>
          <w:szCs w:val="24"/>
        </w:rPr>
      </w:pPr>
    </w:p>
    <w:p w14:paraId="60F013E2" w14:textId="77777777" w:rsidR="00EA7E9A" w:rsidRPr="00755FC5" w:rsidRDefault="00EA7E9A" w:rsidP="00755FC5">
      <w:pPr>
        <w:spacing w:line="276" w:lineRule="auto"/>
        <w:ind w:firstLine="708"/>
        <w:rPr>
          <w:rFonts w:ascii="Tahoma" w:hAnsi="Tahoma" w:cs="Tahoma"/>
          <w:sz w:val="24"/>
          <w:szCs w:val="24"/>
        </w:rPr>
      </w:pPr>
      <w:r w:rsidRPr="00755FC5">
        <w:rPr>
          <w:rFonts w:ascii="Tahoma" w:hAnsi="Tahoma" w:cs="Tahoma"/>
          <w:sz w:val="24"/>
          <w:szCs w:val="24"/>
        </w:rPr>
        <w:t>Son hechos que se encuentran por fuera de discusión los siguientes:</w:t>
      </w:r>
    </w:p>
    <w:p w14:paraId="7537B9B0" w14:textId="77777777" w:rsidR="00EA7E9A" w:rsidRPr="00755FC5" w:rsidRDefault="00EA7E9A" w:rsidP="00755FC5">
      <w:pPr>
        <w:spacing w:line="276" w:lineRule="auto"/>
        <w:ind w:firstLine="708"/>
        <w:rPr>
          <w:rFonts w:ascii="Tahoma" w:hAnsi="Tahoma" w:cs="Tahoma"/>
          <w:sz w:val="24"/>
          <w:szCs w:val="24"/>
        </w:rPr>
      </w:pPr>
    </w:p>
    <w:p w14:paraId="497BD6E5" w14:textId="459E6EBA" w:rsidR="006F741A" w:rsidRPr="00755FC5" w:rsidRDefault="00EA7E9A" w:rsidP="00755FC5">
      <w:pPr>
        <w:pStyle w:val="Prrafodelista"/>
        <w:numPr>
          <w:ilvl w:val="0"/>
          <w:numId w:val="12"/>
        </w:numPr>
        <w:tabs>
          <w:tab w:val="left" w:pos="993"/>
        </w:tabs>
        <w:spacing w:line="276" w:lineRule="auto"/>
        <w:ind w:left="0" w:firstLine="709"/>
        <w:jc w:val="both"/>
        <w:rPr>
          <w:rFonts w:ascii="Tahoma" w:hAnsi="Tahoma" w:cs="Tahoma"/>
        </w:rPr>
      </w:pPr>
      <w:r w:rsidRPr="00755FC5">
        <w:rPr>
          <w:rFonts w:ascii="Tahoma" w:hAnsi="Tahoma" w:cs="Tahoma"/>
        </w:rPr>
        <w:t xml:space="preserve">Que </w:t>
      </w:r>
      <w:r w:rsidR="006F741A" w:rsidRPr="00755FC5">
        <w:rPr>
          <w:rFonts w:ascii="Tahoma" w:hAnsi="Tahoma" w:cs="Tahoma"/>
        </w:rPr>
        <w:t xml:space="preserve">al momento de la entrada en vigencia de la Ley 100 de 1993 el señor Nelson </w:t>
      </w:r>
      <w:r w:rsidR="006C59D1" w:rsidRPr="00755FC5">
        <w:rPr>
          <w:rFonts w:ascii="Tahoma" w:hAnsi="Tahoma" w:cs="Tahoma"/>
        </w:rPr>
        <w:t>López contaba con más de 800 semanas cotizadas, por lo que fue beneficiario del régimen de transición consagrado en el artículo 36 de la misma normativa</w:t>
      </w:r>
      <w:r w:rsidR="00D832FC" w:rsidRPr="00755FC5">
        <w:rPr>
          <w:rFonts w:ascii="Tahoma" w:hAnsi="Tahoma" w:cs="Tahoma"/>
        </w:rPr>
        <w:t>, cuyos efectos lo cobijaban hasta el 31 de diciembre de 2014, habida consideración que superaba la cantidad mínima exigida para tales efectos por el Acto Legislativo 01 de 2005</w:t>
      </w:r>
      <w:r w:rsidR="006C59D1" w:rsidRPr="00755FC5">
        <w:rPr>
          <w:rFonts w:ascii="Tahoma" w:hAnsi="Tahoma" w:cs="Tahoma"/>
        </w:rPr>
        <w:t>.</w:t>
      </w:r>
    </w:p>
    <w:p w14:paraId="71C1DFFF" w14:textId="77777777" w:rsidR="006C59D1" w:rsidRPr="00755FC5" w:rsidRDefault="006C59D1" w:rsidP="00755FC5">
      <w:pPr>
        <w:pStyle w:val="Prrafodelista"/>
        <w:tabs>
          <w:tab w:val="left" w:pos="993"/>
        </w:tabs>
        <w:spacing w:line="276" w:lineRule="auto"/>
        <w:ind w:left="709"/>
        <w:jc w:val="both"/>
        <w:rPr>
          <w:rFonts w:ascii="Tahoma" w:hAnsi="Tahoma" w:cs="Tahoma"/>
        </w:rPr>
      </w:pPr>
    </w:p>
    <w:p w14:paraId="1E31858C" w14:textId="2959CE15" w:rsidR="006C59D1" w:rsidRPr="00755FC5" w:rsidRDefault="006C59D1" w:rsidP="00755FC5">
      <w:pPr>
        <w:pStyle w:val="Prrafodelista"/>
        <w:numPr>
          <w:ilvl w:val="0"/>
          <w:numId w:val="12"/>
        </w:numPr>
        <w:tabs>
          <w:tab w:val="left" w:pos="993"/>
        </w:tabs>
        <w:spacing w:line="276" w:lineRule="auto"/>
        <w:ind w:left="0" w:firstLine="709"/>
        <w:jc w:val="both"/>
        <w:rPr>
          <w:rFonts w:ascii="Tahoma" w:hAnsi="Tahoma" w:cs="Tahoma"/>
        </w:rPr>
      </w:pPr>
      <w:r w:rsidRPr="00755FC5">
        <w:rPr>
          <w:rFonts w:ascii="Tahoma" w:hAnsi="Tahoma" w:cs="Tahoma"/>
        </w:rPr>
        <w:t>Que contrajo matrimonio con la señora Luz Angela Duque, el día 30 de agosto de 1996.</w:t>
      </w:r>
    </w:p>
    <w:p w14:paraId="6CDD0EEB" w14:textId="77777777" w:rsidR="006C59D1" w:rsidRPr="00755FC5" w:rsidRDefault="006C59D1" w:rsidP="00755FC5">
      <w:pPr>
        <w:pStyle w:val="Prrafodelista"/>
        <w:spacing w:line="276" w:lineRule="auto"/>
        <w:rPr>
          <w:rFonts w:ascii="Tahoma" w:hAnsi="Tahoma" w:cs="Tahoma"/>
        </w:rPr>
      </w:pPr>
    </w:p>
    <w:p w14:paraId="000686A7" w14:textId="0D34B693" w:rsidR="006C59D1" w:rsidRPr="00755FC5" w:rsidRDefault="006C59D1" w:rsidP="00755FC5">
      <w:pPr>
        <w:pStyle w:val="Prrafodelista"/>
        <w:numPr>
          <w:ilvl w:val="0"/>
          <w:numId w:val="12"/>
        </w:numPr>
        <w:tabs>
          <w:tab w:val="left" w:pos="993"/>
        </w:tabs>
        <w:spacing w:line="276" w:lineRule="auto"/>
        <w:ind w:left="0" w:firstLine="709"/>
        <w:jc w:val="both"/>
        <w:rPr>
          <w:rFonts w:ascii="Tahoma" w:hAnsi="Tahoma" w:cs="Tahoma"/>
        </w:rPr>
      </w:pPr>
      <w:r w:rsidRPr="00755FC5">
        <w:rPr>
          <w:rFonts w:ascii="Tahoma" w:hAnsi="Tahoma" w:cs="Tahoma"/>
        </w:rPr>
        <w:t xml:space="preserve">Que el señor López </w:t>
      </w:r>
      <w:proofErr w:type="spellStart"/>
      <w:r w:rsidRPr="00755FC5">
        <w:rPr>
          <w:rFonts w:ascii="Tahoma" w:hAnsi="Tahoma" w:cs="Tahoma"/>
        </w:rPr>
        <w:t>López</w:t>
      </w:r>
      <w:proofErr w:type="spellEnd"/>
      <w:r w:rsidRPr="00755FC5">
        <w:rPr>
          <w:rFonts w:ascii="Tahoma" w:hAnsi="Tahoma" w:cs="Tahoma"/>
        </w:rPr>
        <w:t xml:space="preserve"> al momento de su deceso</w:t>
      </w:r>
      <w:r w:rsidR="009918DB" w:rsidRPr="00755FC5">
        <w:rPr>
          <w:rFonts w:ascii="Tahoma" w:hAnsi="Tahoma" w:cs="Tahoma"/>
        </w:rPr>
        <w:t>, ocurrido el 30 de mayo de 2014,</w:t>
      </w:r>
      <w:r w:rsidRPr="00755FC5">
        <w:rPr>
          <w:rFonts w:ascii="Tahoma" w:hAnsi="Tahoma" w:cs="Tahoma"/>
        </w:rPr>
        <w:t xml:space="preserve"> contaba con 1133 semanas cotizadas</w:t>
      </w:r>
      <w:r w:rsidR="00582AD8" w:rsidRPr="00755FC5">
        <w:rPr>
          <w:rFonts w:ascii="Tahoma" w:hAnsi="Tahoma" w:cs="Tahoma"/>
        </w:rPr>
        <w:t>.</w:t>
      </w:r>
    </w:p>
    <w:p w14:paraId="156862AD" w14:textId="77777777" w:rsidR="006C59D1" w:rsidRPr="00755FC5" w:rsidRDefault="006C59D1" w:rsidP="00755FC5">
      <w:pPr>
        <w:pStyle w:val="Prrafodelista"/>
        <w:spacing w:line="276" w:lineRule="auto"/>
        <w:rPr>
          <w:rFonts w:ascii="Tahoma" w:hAnsi="Tahoma" w:cs="Tahoma"/>
        </w:rPr>
      </w:pPr>
    </w:p>
    <w:p w14:paraId="1396BC68" w14:textId="267B021C" w:rsidR="006C59D1" w:rsidRPr="00056283" w:rsidRDefault="006C59D1" w:rsidP="00056283">
      <w:pPr>
        <w:pStyle w:val="Prrafodelista"/>
        <w:numPr>
          <w:ilvl w:val="0"/>
          <w:numId w:val="12"/>
        </w:numPr>
        <w:tabs>
          <w:tab w:val="left" w:pos="993"/>
        </w:tabs>
        <w:spacing w:line="276" w:lineRule="auto"/>
        <w:ind w:left="0" w:firstLine="709"/>
        <w:jc w:val="both"/>
        <w:rPr>
          <w:rFonts w:ascii="Tahoma" w:hAnsi="Tahoma" w:cs="Tahoma"/>
        </w:rPr>
      </w:pPr>
      <w:r w:rsidRPr="00755FC5">
        <w:rPr>
          <w:rFonts w:ascii="Tahoma" w:hAnsi="Tahoma" w:cs="Tahoma"/>
        </w:rPr>
        <w:t>Que la entidad demandada negó el reconocimiento de la pensión a la actora bajo el argumento de que su cónyuge no acreditaba la densidad de semanas exigidas por la normatividad vigente al momento del óbito, esto es, 50 semanas en los 3 años anteriores a la muerte.</w:t>
      </w:r>
    </w:p>
    <w:p w14:paraId="39C20954" w14:textId="77777777" w:rsidR="00EA7E9A" w:rsidRPr="00755FC5" w:rsidRDefault="00EA7E9A" w:rsidP="00755FC5">
      <w:pPr>
        <w:pStyle w:val="Prrafodelista"/>
        <w:spacing w:line="276" w:lineRule="auto"/>
        <w:rPr>
          <w:rFonts w:ascii="Tahoma" w:hAnsi="Tahoma" w:cs="Tahoma"/>
        </w:rPr>
      </w:pPr>
    </w:p>
    <w:p w14:paraId="63ECB8CD" w14:textId="77777777" w:rsidR="00EA7E9A" w:rsidRPr="00755FC5" w:rsidRDefault="00EA7E9A" w:rsidP="00755FC5">
      <w:pPr>
        <w:spacing w:line="276" w:lineRule="auto"/>
        <w:ind w:firstLine="708"/>
        <w:rPr>
          <w:rFonts w:ascii="Tahoma" w:hAnsi="Tahoma" w:cs="Tahoma"/>
          <w:b/>
          <w:sz w:val="24"/>
          <w:szCs w:val="24"/>
        </w:rPr>
      </w:pPr>
      <w:r w:rsidRPr="00755FC5">
        <w:rPr>
          <w:rFonts w:ascii="Tahoma" w:hAnsi="Tahoma" w:cs="Tahoma"/>
          <w:b/>
          <w:sz w:val="24"/>
          <w:szCs w:val="24"/>
        </w:rPr>
        <w:t>6.2 Caso concreto</w:t>
      </w:r>
    </w:p>
    <w:p w14:paraId="0B7A6FC9" w14:textId="0E90ADE5" w:rsidR="00EA7E9A" w:rsidRPr="00755FC5" w:rsidRDefault="00EA7E9A" w:rsidP="00755FC5">
      <w:pPr>
        <w:spacing w:line="276" w:lineRule="auto"/>
        <w:ind w:firstLine="708"/>
        <w:rPr>
          <w:rFonts w:ascii="Tahoma" w:hAnsi="Tahoma" w:cs="Tahoma"/>
          <w:sz w:val="24"/>
          <w:szCs w:val="24"/>
        </w:rPr>
      </w:pPr>
    </w:p>
    <w:p w14:paraId="7681A08D" w14:textId="29D58B95" w:rsidR="00315D40" w:rsidRPr="00755FC5" w:rsidRDefault="002956CF" w:rsidP="00755FC5">
      <w:pPr>
        <w:spacing w:line="276" w:lineRule="auto"/>
        <w:ind w:firstLine="708"/>
        <w:rPr>
          <w:rFonts w:ascii="Tahoma" w:hAnsi="Tahoma" w:cs="Tahoma"/>
          <w:sz w:val="24"/>
          <w:szCs w:val="24"/>
        </w:rPr>
      </w:pPr>
      <w:r w:rsidRPr="00755FC5">
        <w:rPr>
          <w:rFonts w:ascii="Tahoma" w:hAnsi="Tahoma" w:cs="Tahoma"/>
          <w:sz w:val="24"/>
          <w:szCs w:val="24"/>
        </w:rPr>
        <w:t>A efectos de resolver el primero de los problemas jurídicos planteados, conviene traer a colación la normativa en la que se cimentó el fallo de instancia, esto es, el p</w:t>
      </w:r>
      <w:r w:rsidR="00A63E4C">
        <w:rPr>
          <w:rFonts w:ascii="Tahoma" w:hAnsi="Tahoma" w:cs="Tahoma"/>
          <w:sz w:val="24"/>
          <w:szCs w:val="24"/>
        </w:rPr>
        <w:t>ar</w:t>
      </w:r>
      <w:r w:rsidRPr="00755FC5">
        <w:rPr>
          <w:rFonts w:ascii="Tahoma" w:hAnsi="Tahoma" w:cs="Tahoma"/>
          <w:sz w:val="24"/>
          <w:szCs w:val="24"/>
        </w:rPr>
        <w:t>á</w:t>
      </w:r>
      <w:r w:rsidR="00A63E4C">
        <w:rPr>
          <w:rFonts w:ascii="Tahoma" w:hAnsi="Tahoma" w:cs="Tahoma"/>
          <w:sz w:val="24"/>
          <w:szCs w:val="24"/>
        </w:rPr>
        <w:t>g</w:t>
      </w:r>
      <w:r w:rsidRPr="00755FC5">
        <w:rPr>
          <w:rFonts w:ascii="Tahoma" w:hAnsi="Tahoma" w:cs="Tahoma"/>
          <w:sz w:val="24"/>
          <w:szCs w:val="24"/>
        </w:rPr>
        <w:t>rafo 1º del artículo 46 de la Ley 100 de 1993</w:t>
      </w:r>
      <w:r w:rsidR="00315D40" w:rsidRPr="00755FC5">
        <w:rPr>
          <w:rFonts w:ascii="Tahoma" w:hAnsi="Tahoma" w:cs="Tahoma"/>
          <w:sz w:val="24"/>
          <w:szCs w:val="24"/>
        </w:rPr>
        <w:t>, el cual en su tenor literal dispone que:</w:t>
      </w:r>
    </w:p>
    <w:p w14:paraId="388AE295" w14:textId="4323505C" w:rsidR="00315D40" w:rsidRPr="00755FC5" w:rsidRDefault="00315D40" w:rsidP="00755FC5">
      <w:pPr>
        <w:spacing w:line="276" w:lineRule="auto"/>
        <w:ind w:firstLine="708"/>
        <w:rPr>
          <w:rFonts w:ascii="Tahoma" w:hAnsi="Tahoma" w:cs="Tahoma"/>
          <w:sz w:val="24"/>
          <w:szCs w:val="24"/>
        </w:rPr>
      </w:pPr>
    </w:p>
    <w:p w14:paraId="3CCEB848" w14:textId="649C921B" w:rsidR="00315D40" w:rsidRPr="003F7132" w:rsidRDefault="00F323B0" w:rsidP="003F7132">
      <w:pPr>
        <w:spacing w:line="240" w:lineRule="auto"/>
        <w:ind w:left="426" w:right="420" w:firstLine="0"/>
        <w:rPr>
          <w:rFonts w:ascii="Tahoma" w:hAnsi="Tahoma" w:cs="Tahoma"/>
          <w:szCs w:val="24"/>
        </w:rPr>
      </w:pPr>
      <w:r>
        <w:rPr>
          <w:rFonts w:ascii="Tahoma" w:hAnsi="Tahoma" w:cs="Tahoma"/>
          <w:szCs w:val="24"/>
        </w:rPr>
        <w:t>“</w:t>
      </w:r>
      <w:r w:rsidR="00315D40" w:rsidRPr="003F7132">
        <w:rPr>
          <w:rFonts w:ascii="Tahoma" w:hAnsi="Tahoma" w:cs="Tahoma"/>
          <w:szCs w:val="24"/>
        </w:rPr>
        <w:t xml:space="preserve">Cuando un afiliado haya cotizado el número de semanas mínimo requerido en el régimen de prima en tiempo anterior a su fallecimiento, sin que haya tramitado o recibido una indemnización sustitutiva de la pensión de vejez o la devolución de saldos de que trata el </w:t>
      </w:r>
      <w:r w:rsidR="00315D40" w:rsidRPr="003A165B">
        <w:rPr>
          <w:rFonts w:ascii="Tahoma" w:hAnsi="Tahoma" w:cs="Tahoma"/>
          <w:szCs w:val="24"/>
        </w:rPr>
        <w:t>artículo </w:t>
      </w:r>
      <w:hyperlink r:id="rId11" w:anchor="66" w:history="1">
        <w:r w:rsidR="00315D40" w:rsidRPr="003A165B">
          <w:rPr>
            <w:rStyle w:val="Hipervnculo"/>
            <w:rFonts w:ascii="Tahoma" w:hAnsi="Tahoma" w:cs="Tahoma"/>
            <w:color w:val="auto"/>
            <w:szCs w:val="24"/>
          </w:rPr>
          <w:t>66</w:t>
        </w:r>
      </w:hyperlink>
      <w:r w:rsidR="00315D40" w:rsidRPr="003A165B">
        <w:rPr>
          <w:rFonts w:ascii="Tahoma" w:hAnsi="Tahoma" w:cs="Tahoma"/>
          <w:szCs w:val="24"/>
        </w:rPr>
        <w:t> de esta ley</w:t>
      </w:r>
      <w:r w:rsidR="00315D40" w:rsidRPr="003F7132">
        <w:rPr>
          <w:rFonts w:ascii="Tahoma" w:hAnsi="Tahoma" w:cs="Tahoma"/>
          <w:szCs w:val="24"/>
        </w:rPr>
        <w:t>, los beneficiarios a que se refiere el numeral 2 de este artículo tendrán derecho a la pensión de sobrevivientes, en los términos de esta ley</w:t>
      </w:r>
      <w:r>
        <w:rPr>
          <w:rFonts w:ascii="Tahoma" w:hAnsi="Tahoma" w:cs="Tahoma"/>
          <w:szCs w:val="24"/>
        </w:rPr>
        <w:t>”</w:t>
      </w:r>
      <w:r w:rsidR="00315D40" w:rsidRPr="003F7132">
        <w:rPr>
          <w:rFonts w:ascii="Tahoma" w:hAnsi="Tahoma" w:cs="Tahoma"/>
          <w:szCs w:val="24"/>
        </w:rPr>
        <w:t>.</w:t>
      </w:r>
    </w:p>
    <w:p w14:paraId="14C1784F" w14:textId="5D31222C" w:rsidR="002956CF" w:rsidRPr="00755FC5" w:rsidRDefault="002956CF" w:rsidP="00755FC5">
      <w:pPr>
        <w:spacing w:line="276" w:lineRule="auto"/>
        <w:ind w:firstLine="708"/>
        <w:rPr>
          <w:rFonts w:ascii="Tahoma" w:hAnsi="Tahoma" w:cs="Tahoma"/>
          <w:sz w:val="24"/>
          <w:szCs w:val="24"/>
        </w:rPr>
      </w:pPr>
    </w:p>
    <w:p w14:paraId="4BB452C9" w14:textId="42E7DA9B" w:rsidR="002956CF" w:rsidRPr="00755FC5" w:rsidRDefault="00315D40" w:rsidP="00755FC5">
      <w:pPr>
        <w:spacing w:line="276" w:lineRule="auto"/>
        <w:ind w:firstLine="708"/>
        <w:rPr>
          <w:rFonts w:ascii="Tahoma" w:hAnsi="Tahoma" w:cs="Tahoma"/>
          <w:sz w:val="24"/>
          <w:szCs w:val="24"/>
        </w:rPr>
      </w:pPr>
      <w:r w:rsidRPr="00755FC5">
        <w:rPr>
          <w:rFonts w:ascii="Tahoma" w:hAnsi="Tahoma" w:cs="Tahoma"/>
          <w:sz w:val="24"/>
          <w:szCs w:val="24"/>
        </w:rPr>
        <w:t xml:space="preserve">Ahora bien, con relación al número de semanas mínimo requerido a aquellas personas que fueron beneficiarias del régimen de transición, </w:t>
      </w:r>
      <w:r w:rsidR="006C59D1" w:rsidRPr="00755FC5">
        <w:rPr>
          <w:rFonts w:ascii="Tahoma" w:hAnsi="Tahoma" w:cs="Tahoma"/>
          <w:sz w:val="24"/>
          <w:szCs w:val="24"/>
        </w:rPr>
        <w:t xml:space="preserve">el órgano de cierre de esta especialidad </w:t>
      </w:r>
      <w:r w:rsidR="002956CF" w:rsidRPr="00755FC5">
        <w:rPr>
          <w:rFonts w:ascii="Tahoma" w:hAnsi="Tahoma" w:cs="Tahoma"/>
          <w:sz w:val="24"/>
          <w:szCs w:val="24"/>
        </w:rPr>
        <w:t>mediante sentencia SL8332-2016, M.P. Jorge Mauricio Burgos Ruiz, expuso:</w:t>
      </w:r>
    </w:p>
    <w:p w14:paraId="6596EF93" w14:textId="77777777" w:rsidR="00315D40" w:rsidRPr="00755FC5" w:rsidRDefault="00315D40" w:rsidP="00755FC5">
      <w:pPr>
        <w:spacing w:line="276" w:lineRule="auto"/>
        <w:ind w:left="709" w:right="476" w:firstLine="0"/>
        <w:rPr>
          <w:rFonts w:ascii="Tahoma" w:hAnsi="Tahoma" w:cs="Tahoma"/>
          <w:sz w:val="24"/>
          <w:szCs w:val="24"/>
        </w:rPr>
      </w:pPr>
    </w:p>
    <w:p w14:paraId="068821C9" w14:textId="2FA7477E" w:rsidR="00315D40" w:rsidRPr="003F7132" w:rsidRDefault="00315D40" w:rsidP="003F7132">
      <w:pPr>
        <w:spacing w:line="240" w:lineRule="auto"/>
        <w:ind w:left="426" w:right="420" w:firstLine="0"/>
        <w:rPr>
          <w:rFonts w:ascii="Tahoma" w:hAnsi="Tahoma" w:cs="Tahoma"/>
          <w:szCs w:val="24"/>
        </w:rPr>
      </w:pPr>
      <w:r w:rsidRPr="003F7132">
        <w:rPr>
          <w:rFonts w:ascii="Tahoma" w:hAnsi="Tahoma" w:cs="Tahoma"/>
          <w:szCs w:val="24"/>
        </w:rPr>
        <w:t>“Así las cosas, conforme se anotó con antelación, debe entenderse que la alusión efectuada al número mínimo de semanas de que trata el parágrafo primero del artículo 12 de la Ley 797 de 2003 es el fijado por el artículo 33 de la Ley 100 de 1993, con las modificaciones que le hayan sido introducidas, entre otras, por la propia Ley 797 de 2003.</w:t>
      </w:r>
    </w:p>
    <w:p w14:paraId="2B6C4E89" w14:textId="77777777" w:rsidR="00315D40" w:rsidRPr="003F7132" w:rsidRDefault="00315D40" w:rsidP="003F7132">
      <w:pPr>
        <w:spacing w:line="240" w:lineRule="auto"/>
        <w:ind w:left="426" w:right="420" w:firstLine="0"/>
        <w:rPr>
          <w:rFonts w:ascii="Tahoma" w:hAnsi="Tahoma" w:cs="Tahoma"/>
          <w:szCs w:val="24"/>
        </w:rPr>
      </w:pPr>
    </w:p>
    <w:p w14:paraId="0B148D9A" w14:textId="52962A82" w:rsidR="002956CF" w:rsidRPr="003F7132" w:rsidRDefault="00F323B0" w:rsidP="003F7132">
      <w:pPr>
        <w:spacing w:line="240" w:lineRule="auto"/>
        <w:ind w:left="426" w:right="420" w:firstLine="0"/>
        <w:rPr>
          <w:rFonts w:ascii="Tahoma" w:hAnsi="Tahoma" w:cs="Tahoma"/>
          <w:szCs w:val="24"/>
        </w:rPr>
      </w:pPr>
      <w:r>
        <w:rPr>
          <w:rFonts w:ascii="Tahoma" w:hAnsi="Tahoma" w:cs="Tahoma"/>
          <w:szCs w:val="24"/>
        </w:rPr>
        <w:t>“</w:t>
      </w:r>
      <w:r w:rsidR="002956CF" w:rsidRPr="003F7132">
        <w:rPr>
          <w:rFonts w:ascii="Tahoma" w:hAnsi="Tahoma" w:cs="Tahoma"/>
          <w:szCs w:val="24"/>
        </w:rPr>
        <w:t xml:space="preserve">Sin embargo, ello será así siempre y cuando que el afiliado no sea beneficiario del régimen de transición pensional del artículo 36 de la Ley 100 de 1993, pues, en tal caso, y en tratándose de un afiliado al Seguro Social, por razón de los beneficios de </w:t>
      </w:r>
      <w:r w:rsidR="002956CF" w:rsidRPr="003F7132">
        <w:rPr>
          <w:rFonts w:ascii="Tahoma" w:hAnsi="Tahoma" w:cs="Tahoma"/>
          <w:szCs w:val="24"/>
        </w:rPr>
        <w:lastRenderedPageBreak/>
        <w:t>ese régimen se le debe aplicar, en materia de densidad de cotizaciones, el régimen al cual se encontrara afiliado para el 1 de abril de 1994, que lo es el Acuerdo 049 de 1990, en particular su artículo 12, por así disponerlo el señalado artículo 36 de la Ley 100 de 1993.</w:t>
      </w:r>
      <w:r w:rsidR="00315D40" w:rsidRPr="003F7132">
        <w:rPr>
          <w:rFonts w:ascii="Tahoma" w:hAnsi="Tahoma" w:cs="Tahoma"/>
          <w:szCs w:val="24"/>
        </w:rPr>
        <w:t>”</w:t>
      </w:r>
    </w:p>
    <w:p w14:paraId="4A253CAF" w14:textId="77777777" w:rsidR="006C59D1" w:rsidRPr="00755FC5" w:rsidRDefault="006C59D1" w:rsidP="00755FC5">
      <w:pPr>
        <w:spacing w:line="276" w:lineRule="auto"/>
        <w:ind w:firstLine="708"/>
        <w:rPr>
          <w:rFonts w:ascii="Tahoma" w:hAnsi="Tahoma" w:cs="Tahoma"/>
          <w:sz w:val="24"/>
          <w:szCs w:val="24"/>
        </w:rPr>
      </w:pPr>
    </w:p>
    <w:p w14:paraId="5EA30316" w14:textId="0AFB8888" w:rsidR="006C59D1" w:rsidRPr="00755FC5" w:rsidRDefault="00315D40" w:rsidP="00755FC5">
      <w:pPr>
        <w:spacing w:line="276" w:lineRule="auto"/>
        <w:ind w:firstLine="708"/>
        <w:rPr>
          <w:rFonts w:ascii="Tahoma" w:hAnsi="Tahoma" w:cs="Tahoma"/>
          <w:sz w:val="24"/>
          <w:szCs w:val="24"/>
        </w:rPr>
      </w:pPr>
      <w:r w:rsidRPr="00755FC5">
        <w:rPr>
          <w:rFonts w:ascii="Tahoma" w:hAnsi="Tahoma" w:cs="Tahoma"/>
          <w:sz w:val="24"/>
          <w:szCs w:val="24"/>
        </w:rPr>
        <w:t xml:space="preserve">De lo anterior se desprende que, al haber sido beneficiario del régimen transición, la densidad mínima de semanas exigida al </w:t>
      </w:r>
      <w:r w:rsidR="00EF75A9" w:rsidRPr="00755FC5">
        <w:rPr>
          <w:rFonts w:ascii="Tahoma" w:hAnsi="Tahoma" w:cs="Tahoma"/>
          <w:sz w:val="24"/>
          <w:szCs w:val="24"/>
        </w:rPr>
        <w:t>causante no era otra que la contemplada en el Acuerdo 049 de 1990, la cual superaba ampliamente, según se extrae de la historia laboral allegada al plenario</w:t>
      </w:r>
      <w:r w:rsidR="00D832FC" w:rsidRPr="00755FC5">
        <w:rPr>
          <w:rFonts w:ascii="Tahoma" w:hAnsi="Tahoma" w:cs="Tahoma"/>
          <w:sz w:val="24"/>
          <w:szCs w:val="24"/>
        </w:rPr>
        <w:t>.</w:t>
      </w:r>
    </w:p>
    <w:p w14:paraId="6EB17696" w14:textId="291F46A3" w:rsidR="00D832FC" w:rsidRPr="00755FC5" w:rsidRDefault="00D832FC" w:rsidP="00755FC5">
      <w:pPr>
        <w:spacing w:line="276" w:lineRule="auto"/>
        <w:ind w:firstLine="708"/>
        <w:rPr>
          <w:rFonts w:ascii="Tahoma" w:hAnsi="Tahoma" w:cs="Tahoma"/>
          <w:sz w:val="24"/>
          <w:szCs w:val="24"/>
        </w:rPr>
      </w:pPr>
    </w:p>
    <w:p w14:paraId="2FE5B5A8" w14:textId="52B56C3F" w:rsidR="00D832FC" w:rsidRPr="00755FC5" w:rsidRDefault="00D832FC" w:rsidP="00755FC5">
      <w:pPr>
        <w:spacing w:line="276" w:lineRule="auto"/>
        <w:ind w:firstLine="0"/>
        <w:rPr>
          <w:rFonts w:ascii="Tahoma" w:hAnsi="Tahoma" w:cs="Tahoma"/>
          <w:sz w:val="24"/>
          <w:szCs w:val="24"/>
        </w:rPr>
      </w:pPr>
      <w:r w:rsidRPr="00755FC5">
        <w:rPr>
          <w:rFonts w:ascii="Tahoma" w:hAnsi="Tahoma" w:cs="Tahoma"/>
          <w:sz w:val="24"/>
          <w:szCs w:val="24"/>
        </w:rPr>
        <w:tab/>
        <w:t>En este punto conviene precisar que al haber fallecido siendo beneficiario del régimen de transición, no afectaba el número mínimo exigido el hecho de que la edad no la alcanzara en el año 2014 sino en el año 2015, como lo plantea Colpensiones en su contestación, pues si bien los efectos transicionales lo cobijaban hasta el 31 de diciembre de 2014</w:t>
      </w:r>
      <w:r w:rsidR="007F1C76" w:rsidRPr="00755FC5">
        <w:rPr>
          <w:rFonts w:ascii="Tahoma" w:hAnsi="Tahoma" w:cs="Tahoma"/>
          <w:sz w:val="24"/>
          <w:szCs w:val="24"/>
        </w:rPr>
        <w:t>, lo cierto es que hasta dicha calenda recaía en su cabeza los beneficios del régimen transicional del que fue beneficiario por la amplia densidad de cotizaciones con las que contaba al 1º de abril de 1994.</w:t>
      </w:r>
    </w:p>
    <w:p w14:paraId="1506823C" w14:textId="35BEE701" w:rsidR="007F1C76" w:rsidRPr="00755FC5" w:rsidRDefault="007F1C76" w:rsidP="00755FC5">
      <w:pPr>
        <w:spacing w:line="276" w:lineRule="auto"/>
        <w:ind w:firstLine="0"/>
        <w:rPr>
          <w:rFonts w:ascii="Tahoma" w:hAnsi="Tahoma" w:cs="Tahoma"/>
          <w:sz w:val="24"/>
          <w:szCs w:val="24"/>
        </w:rPr>
      </w:pPr>
    </w:p>
    <w:p w14:paraId="77B0D578" w14:textId="4100A9D7" w:rsidR="007F1C76" w:rsidRPr="00755FC5" w:rsidRDefault="007F1C76" w:rsidP="00755FC5">
      <w:pPr>
        <w:spacing w:line="276" w:lineRule="auto"/>
        <w:ind w:firstLine="0"/>
        <w:rPr>
          <w:rFonts w:ascii="Tahoma" w:hAnsi="Tahoma" w:cs="Tahoma"/>
          <w:sz w:val="24"/>
          <w:szCs w:val="24"/>
        </w:rPr>
      </w:pPr>
      <w:r w:rsidRPr="00755FC5">
        <w:rPr>
          <w:rFonts w:ascii="Tahoma" w:hAnsi="Tahoma" w:cs="Tahoma"/>
          <w:sz w:val="24"/>
          <w:szCs w:val="24"/>
        </w:rPr>
        <w:tab/>
        <w:t xml:space="preserve">Así las cosas, como quiera </w:t>
      </w:r>
      <w:r w:rsidR="004A5E81" w:rsidRPr="00755FC5">
        <w:rPr>
          <w:rFonts w:ascii="Tahoma" w:hAnsi="Tahoma" w:cs="Tahoma"/>
          <w:sz w:val="24"/>
          <w:szCs w:val="24"/>
        </w:rPr>
        <w:t xml:space="preserve">que el señor Nelson López dejó causado el derecho a la prestación reclamada, resta verificar si la promotora de la litis </w:t>
      </w:r>
      <w:r w:rsidR="0082639B" w:rsidRPr="00755FC5">
        <w:rPr>
          <w:rFonts w:ascii="Tahoma" w:hAnsi="Tahoma" w:cs="Tahoma"/>
          <w:sz w:val="24"/>
          <w:szCs w:val="24"/>
        </w:rPr>
        <w:t>acredita la calidad de beneficiaria de la misma.</w:t>
      </w:r>
    </w:p>
    <w:p w14:paraId="0CDEBBDF" w14:textId="77777777" w:rsidR="00315D40" w:rsidRPr="00755FC5" w:rsidRDefault="00315D40" w:rsidP="00755FC5">
      <w:pPr>
        <w:spacing w:line="276" w:lineRule="auto"/>
        <w:ind w:firstLine="708"/>
        <w:rPr>
          <w:rFonts w:ascii="Tahoma" w:hAnsi="Tahoma" w:cs="Tahoma"/>
          <w:sz w:val="24"/>
          <w:szCs w:val="24"/>
        </w:rPr>
      </w:pPr>
    </w:p>
    <w:p w14:paraId="731F274A" w14:textId="699239DA" w:rsidR="00EA7E9A" w:rsidRPr="00755FC5" w:rsidRDefault="0082639B" w:rsidP="00755FC5">
      <w:pPr>
        <w:spacing w:line="276" w:lineRule="auto"/>
        <w:ind w:firstLine="708"/>
        <w:rPr>
          <w:rFonts w:ascii="Tahoma" w:hAnsi="Tahoma" w:cs="Tahoma"/>
          <w:i/>
          <w:sz w:val="24"/>
          <w:szCs w:val="24"/>
        </w:rPr>
      </w:pPr>
      <w:r w:rsidRPr="00755FC5">
        <w:rPr>
          <w:rFonts w:ascii="Tahoma" w:hAnsi="Tahoma" w:cs="Tahoma"/>
          <w:sz w:val="24"/>
          <w:szCs w:val="24"/>
        </w:rPr>
        <w:t>Para tal efecto, es preciso resaltar que</w:t>
      </w:r>
      <w:r w:rsidR="00EA7E9A" w:rsidRPr="00755FC5">
        <w:rPr>
          <w:rFonts w:ascii="Tahoma" w:hAnsi="Tahoma" w:cs="Tahoma"/>
          <w:sz w:val="24"/>
          <w:szCs w:val="24"/>
        </w:rPr>
        <w:t xml:space="preserve"> la norma que rige el estudio de la prestación reclamada es la vigente al momento en que aquella se causó, esto es, el artículo 47 de la Ley 100 de 1993 con las modificaciones introducidas por la Ley 797 de 2003, misma que exige a la compañera permanente una convivencia no inferior a cinco años, con anterioridad al deceso del pensionado, y que la Sala de Casación Laboral de la Corte Suprema de Justicia ha definido como aquella “</w:t>
      </w:r>
      <w:r w:rsidR="00EA7E9A" w:rsidRPr="003F7132">
        <w:rPr>
          <w:rFonts w:ascii="Tahoma" w:hAnsi="Tahoma" w:cs="Tahoma"/>
          <w:i/>
          <w:szCs w:val="24"/>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EA7E9A" w:rsidRPr="00755FC5">
        <w:rPr>
          <w:rFonts w:ascii="Tahoma" w:hAnsi="Tahoma" w:cs="Tahoma"/>
          <w:i/>
          <w:sz w:val="24"/>
          <w:szCs w:val="24"/>
        </w:rPr>
        <w:t xml:space="preserve">” </w:t>
      </w:r>
      <w:r w:rsidR="00EA7E9A" w:rsidRPr="00755FC5">
        <w:rPr>
          <w:rStyle w:val="Refdenotaalpie"/>
          <w:rFonts w:ascii="Tahoma" w:hAnsi="Tahoma" w:cs="Tahoma"/>
          <w:i/>
          <w:sz w:val="24"/>
          <w:szCs w:val="24"/>
        </w:rPr>
        <w:footnoteReference w:id="1"/>
      </w:r>
      <w:r w:rsidR="00EA7E9A" w:rsidRPr="00755FC5">
        <w:rPr>
          <w:rFonts w:ascii="Tahoma" w:hAnsi="Tahoma" w:cs="Tahoma"/>
          <w:i/>
          <w:sz w:val="24"/>
          <w:szCs w:val="24"/>
        </w:rPr>
        <w:t>.</w:t>
      </w:r>
    </w:p>
    <w:p w14:paraId="0D3347B5" w14:textId="77777777" w:rsidR="00EA7E9A" w:rsidRPr="00755FC5" w:rsidRDefault="00EA7E9A" w:rsidP="00755FC5">
      <w:pPr>
        <w:spacing w:line="276" w:lineRule="auto"/>
        <w:ind w:firstLine="708"/>
        <w:rPr>
          <w:rFonts w:ascii="Tahoma" w:hAnsi="Tahoma" w:cs="Tahoma"/>
          <w:sz w:val="24"/>
          <w:szCs w:val="24"/>
        </w:rPr>
      </w:pPr>
    </w:p>
    <w:p w14:paraId="0352AE1E" w14:textId="77777777" w:rsidR="00EA7E9A" w:rsidRPr="00755FC5" w:rsidRDefault="00EA7E9A" w:rsidP="00755FC5">
      <w:pPr>
        <w:spacing w:line="276" w:lineRule="auto"/>
        <w:ind w:firstLine="708"/>
        <w:rPr>
          <w:rFonts w:ascii="Tahoma" w:hAnsi="Tahoma" w:cs="Tahoma"/>
          <w:sz w:val="24"/>
          <w:szCs w:val="24"/>
        </w:rPr>
      </w:pPr>
      <w:bookmarkStart w:id="2" w:name="_Hlk69031917"/>
      <w:r w:rsidRPr="00755FC5">
        <w:rPr>
          <w:rFonts w:ascii="Tahoma" w:hAnsi="Tahoma" w:cs="Tahoma"/>
          <w:sz w:val="24"/>
          <w:szCs w:val="24"/>
        </w:rPr>
        <w:t xml:space="preserve">Precisó igualmente la Corte en la sentencia SL1399 de 2018 que </w:t>
      </w:r>
      <w:r w:rsidRPr="00755FC5">
        <w:rPr>
          <w:rFonts w:ascii="Tahoma" w:hAnsi="Tahoma" w:cs="Tahoma"/>
          <w:i/>
          <w:sz w:val="24"/>
          <w:szCs w:val="24"/>
        </w:rPr>
        <w:t>“</w:t>
      </w:r>
      <w:r w:rsidRPr="003F7132">
        <w:rPr>
          <w:rFonts w:ascii="Tahoma" w:hAnsi="Tahoma" w:cs="Tahoma"/>
          <w:i/>
          <w:szCs w:val="24"/>
        </w:rPr>
        <w:t>la convivencia debe ser evaluada de acuerdo con las peculiaridades de cada caso, dado que pueden existir eventos en los que los cónyuges o compañeros no cohabiten bajo el mismo techo, en razón de circunstancias especiales de salud, trabajo, fuerza mayor o similares, lo cual no conduce de manera inexorable a que desaparezca la comunidad de vida de la pareja si notoriamente subsisten los lazos afectivos, sentimentales y de apoyo, solidaridad, acompañamiento espiritual y ayuda mutua</w:t>
      </w:r>
      <w:bookmarkEnd w:id="2"/>
      <w:r w:rsidRPr="003F7132">
        <w:rPr>
          <w:rFonts w:ascii="Tahoma" w:hAnsi="Tahoma" w:cs="Tahoma"/>
          <w:i/>
          <w:szCs w:val="24"/>
        </w:rPr>
        <w:t>, rasgos esenciales y distintivos de la convivencia entre una pareja y que supera su concepción meramente física y carnal de compartir el mismo domicilio</w:t>
      </w:r>
      <w:r w:rsidRPr="00755FC5">
        <w:rPr>
          <w:rFonts w:ascii="Tahoma" w:hAnsi="Tahoma" w:cs="Tahoma"/>
          <w:i/>
          <w:sz w:val="24"/>
          <w:szCs w:val="24"/>
        </w:rPr>
        <w:t>.”</w:t>
      </w:r>
    </w:p>
    <w:p w14:paraId="545A7812" w14:textId="221C1870" w:rsidR="00B234FB" w:rsidRPr="00755FC5" w:rsidRDefault="00B234FB" w:rsidP="00755FC5">
      <w:pPr>
        <w:spacing w:line="276" w:lineRule="auto"/>
        <w:ind w:firstLine="705"/>
        <w:rPr>
          <w:rFonts w:ascii="Tahoma" w:eastAsia="Times New Roman" w:hAnsi="Tahoma" w:cs="Tahoma"/>
          <w:sz w:val="24"/>
          <w:szCs w:val="24"/>
          <w:lang w:eastAsia="es-ES"/>
        </w:rPr>
      </w:pPr>
    </w:p>
    <w:p w14:paraId="2679E062" w14:textId="312C9551" w:rsidR="00CA2E30" w:rsidRPr="00755FC5" w:rsidRDefault="00CA2E30" w:rsidP="00755FC5">
      <w:pPr>
        <w:spacing w:line="276" w:lineRule="auto"/>
        <w:ind w:firstLine="708"/>
        <w:rPr>
          <w:rFonts w:ascii="Tahoma" w:hAnsi="Tahoma" w:cs="Tahoma"/>
          <w:sz w:val="24"/>
          <w:szCs w:val="24"/>
        </w:rPr>
      </w:pPr>
      <w:r w:rsidRPr="00755FC5">
        <w:rPr>
          <w:rFonts w:ascii="Tahoma" w:hAnsi="Tahoma" w:cs="Tahoma"/>
          <w:sz w:val="24"/>
          <w:szCs w:val="24"/>
        </w:rPr>
        <w:t>De conformidad con lo anterior y atendiendo los fundamentos de la alzada, la Sala encuentra que la conclusión de instancia no desatiende el precedente del órgano de cierre de esta especialidad y, en consecuencia, debe ser confirmada.</w:t>
      </w:r>
    </w:p>
    <w:p w14:paraId="66342DFD" w14:textId="7AD5389F" w:rsidR="00CA2E30" w:rsidRPr="00755FC5" w:rsidRDefault="00CA2E30" w:rsidP="00755FC5">
      <w:pPr>
        <w:spacing w:line="276" w:lineRule="auto"/>
        <w:ind w:firstLine="705"/>
        <w:rPr>
          <w:rFonts w:ascii="Tahoma" w:eastAsia="Times New Roman" w:hAnsi="Tahoma" w:cs="Tahoma"/>
          <w:sz w:val="24"/>
          <w:szCs w:val="24"/>
          <w:lang w:eastAsia="es-ES"/>
        </w:rPr>
      </w:pPr>
    </w:p>
    <w:p w14:paraId="71B962A7" w14:textId="3A4CEDDC" w:rsidR="0082639B" w:rsidRPr="00755FC5" w:rsidRDefault="00CA2E30" w:rsidP="00755FC5">
      <w:pPr>
        <w:spacing w:line="276" w:lineRule="auto"/>
        <w:ind w:firstLine="705"/>
        <w:rPr>
          <w:rFonts w:ascii="Tahoma" w:hAnsi="Tahoma" w:cs="Tahoma"/>
          <w:sz w:val="24"/>
          <w:szCs w:val="24"/>
        </w:rPr>
      </w:pPr>
      <w:r w:rsidRPr="00755FC5">
        <w:rPr>
          <w:rFonts w:ascii="Tahoma" w:eastAsia="Times New Roman" w:hAnsi="Tahoma" w:cs="Tahoma"/>
          <w:sz w:val="24"/>
          <w:szCs w:val="24"/>
          <w:lang w:eastAsia="es-ES"/>
        </w:rPr>
        <w:t xml:space="preserve">En efecto, </w:t>
      </w:r>
      <w:r w:rsidR="007B09F3" w:rsidRPr="00755FC5">
        <w:rPr>
          <w:rFonts w:ascii="Tahoma" w:eastAsia="Times New Roman" w:hAnsi="Tahoma" w:cs="Tahoma"/>
          <w:sz w:val="24"/>
          <w:szCs w:val="24"/>
          <w:lang w:eastAsia="es-ES"/>
        </w:rPr>
        <w:t xml:space="preserve">además del registro civil de matrimonio visible a folio 55, que da fe de la celebración de dicho vínculo el 30 de agosto de 1996 - en el que no se percibe nota marginal que constate la ruptura del mismo </w:t>
      </w:r>
      <w:r w:rsidR="0082639B" w:rsidRPr="00755FC5">
        <w:rPr>
          <w:rFonts w:ascii="Tahoma" w:eastAsia="Times New Roman" w:hAnsi="Tahoma" w:cs="Tahoma"/>
          <w:sz w:val="24"/>
          <w:szCs w:val="24"/>
          <w:lang w:eastAsia="es-ES"/>
        </w:rPr>
        <w:t>lo expuesto por la hija de la pareja</w:t>
      </w:r>
      <w:r w:rsidR="00967E87" w:rsidRPr="00755FC5">
        <w:rPr>
          <w:rFonts w:ascii="Tahoma" w:eastAsia="Times New Roman" w:hAnsi="Tahoma" w:cs="Tahoma"/>
          <w:sz w:val="24"/>
          <w:szCs w:val="24"/>
          <w:lang w:eastAsia="es-ES"/>
        </w:rPr>
        <w:t>,</w:t>
      </w:r>
      <w:r w:rsidR="0082639B" w:rsidRPr="00755FC5">
        <w:rPr>
          <w:rFonts w:ascii="Tahoma" w:eastAsia="Times New Roman" w:hAnsi="Tahoma" w:cs="Tahoma"/>
          <w:sz w:val="24"/>
          <w:szCs w:val="24"/>
          <w:lang w:eastAsia="es-ES"/>
        </w:rPr>
        <w:t xml:space="preserve"> </w:t>
      </w:r>
      <w:r w:rsidR="00967E87" w:rsidRPr="00755FC5">
        <w:rPr>
          <w:rFonts w:ascii="Tahoma" w:eastAsia="Times New Roman" w:hAnsi="Tahoma" w:cs="Tahoma"/>
          <w:sz w:val="24"/>
          <w:szCs w:val="24"/>
          <w:lang w:eastAsia="es-ES"/>
        </w:rPr>
        <w:t xml:space="preserve">Diana Carolina López Duque, </w:t>
      </w:r>
      <w:r w:rsidR="0082639B" w:rsidRPr="00755FC5">
        <w:rPr>
          <w:rFonts w:ascii="Tahoma" w:eastAsia="Times New Roman" w:hAnsi="Tahoma" w:cs="Tahoma"/>
          <w:sz w:val="24"/>
          <w:szCs w:val="24"/>
          <w:lang w:eastAsia="es-ES"/>
        </w:rPr>
        <w:t>al momento de rendir su declaración al interior del proceso</w:t>
      </w:r>
      <w:r w:rsidR="004E0A23" w:rsidRPr="00755FC5">
        <w:rPr>
          <w:rFonts w:ascii="Tahoma" w:eastAsia="Times New Roman" w:hAnsi="Tahoma" w:cs="Tahoma"/>
          <w:sz w:val="24"/>
          <w:szCs w:val="24"/>
          <w:lang w:eastAsia="es-ES"/>
        </w:rPr>
        <w:t>,</w:t>
      </w:r>
      <w:r w:rsidR="0082639B" w:rsidRPr="00755FC5">
        <w:rPr>
          <w:rFonts w:ascii="Tahoma" w:eastAsia="Times New Roman" w:hAnsi="Tahoma" w:cs="Tahoma"/>
          <w:sz w:val="24"/>
          <w:szCs w:val="24"/>
          <w:lang w:eastAsia="es-ES"/>
        </w:rPr>
        <w:t xml:space="preserve"> permite </w:t>
      </w:r>
      <w:r w:rsidR="001D2334" w:rsidRPr="00755FC5">
        <w:rPr>
          <w:rFonts w:ascii="Tahoma" w:eastAsia="Times New Roman" w:hAnsi="Tahoma" w:cs="Tahoma"/>
          <w:sz w:val="24"/>
          <w:szCs w:val="24"/>
          <w:lang w:eastAsia="es-ES"/>
        </w:rPr>
        <w:t>recrear una idea de la relación</w:t>
      </w:r>
      <w:r w:rsidR="004E0A23" w:rsidRPr="00755FC5">
        <w:rPr>
          <w:rFonts w:ascii="Tahoma" w:eastAsia="Times New Roman" w:hAnsi="Tahoma" w:cs="Tahoma"/>
          <w:sz w:val="24"/>
          <w:szCs w:val="24"/>
          <w:lang w:eastAsia="es-ES"/>
        </w:rPr>
        <w:t xml:space="preserve"> y convivencia</w:t>
      </w:r>
      <w:r w:rsidR="001D2334" w:rsidRPr="00755FC5">
        <w:rPr>
          <w:rFonts w:ascii="Tahoma" w:eastAsia="Times New Roman" w:hAnsi="Tahoma" w:cs="Tahoma"/>
          <w:sz w:val="24"/>
          <w:szCs w:val="24"/>
          <w:lang w:eastAsia="es-ES"/>
        </w:rPr>
        <w:t xml:space="preserve"> de la pareja</w:t>
      </w:r>
      <w:r w:rsidR="004E0A23" w:rsidRPr="00755FC5">
        <w:rPr>
          <w:rFonts w:ascii="Tahoma" w:eastAsia="Times New Roman" w:hAnsi="Tahoma" w:cs="Tahoma"/>
          <w:sz w:val="24"/>
          <w:szCs w:val="24"/>
          <w:lang w:eastAsia="es-ES"/>
        </w:rPr>
        <w:t xml:space="preserve"> del señor Nelson López,</w:t>
      </w:r>
      <w:r w:rsidR="004E0A23" w:rsidRPr="00755FC5">
        <w:rPr>
          <w:rFonts w:ascii="Tahoma" w:hAnsi="Tahoma" w:cs="Tahoma"/>
          <w:sz w:val="24"/>
          <w:szCs w:val="24"/>
        </w:rPr>
        <w:t xml:space="preserve"> pues afirmó que sus padres se fueron </w:t>
      </w:r>
      <w:r w:rsidR="001D2334" w:rsidRPr="00755FC5">
        <w:rPr>
          <w:rFonts w:ascii="Tahoma" w:hAnsi="Tahoma" w:cs="Tahoma"/>
          <w:sz w:val="24"/>
          <w:szCs w:val="24"/>
        </w:rPr>
        <w:t>a vivir al país de España por la difícil situación económica por la que atravesaba</w:t>
      </w:r>
      <w:r w:rsidR="004E0A23" w:rsidRPr="00755FC5">
        <w:rPr>
          <w:rFonts w:ascii="Tahoma" w:hAnsi="Tahoma" w:cs="Tahoma"/>
          <w:sz w:val="24"/>
          <w:szCs w:val="24"/>
        </w:rPr>
        <w:t>n</w:t>
      </w:r>
      <w:r w:rsidR="001D2334" w:rsidRPr="00755FC5">
        <w:rPr>
          <w:rFonts w:ascii="Tahoma" w:hAnsi="Tahoma" w:cs="Tahoma"/>
          <w:sz w:val="24"/>
          <w:szCs w:val="24"/>
        </w:rPr>
        <w:t xml:space="preserve">, conviviendo de manera ininterrumpida en los 5 años anteriores al óbito, y prestándose la ayuda mutua que en </w:t>
      </w:r>
      <w:r w:rsidR="00032BCB" w:rsidRPr="00755FC5">
        <w:rPr>
          <w:rFonts w:ascii="Tahoma" w:hAnsi="Tahoma" w:cs="Tahoma"/>
          <w:sz w:val="24"/>
          <w:szCs w:val="24"/>
        </w:rPr>
        <w:t>un</w:t>
      </w:r>
      <w:r w:rsidR="001D2334" w:rsidRPr="00755FC5">
        <w:rPr>
          <w:rFonts w:ascii="Tahoma" w:hAnsi="Tahoma" w:cs="Tahoma"/>
          <w:sz w:val="24"/>
          <w:szCs w:val="24"/>
        </w:rPr>
        <w:t xml:space="preserve"> país </w:t>
      </w:r>
      <w:r w:rsidR="004E0A23" w:rsidRPr="00755FC5">
        <w:rPr>
          <w:rFonts w:ascii="Tahoma" w:hAnsi="Tahoma" w:cs="Tahoma"/>
          <w:sz w:val="24"/>
          <w:szCs w:val="24"/>
        </w:rPr>
        <w:t xml:space="preserve">extranjero y desconocido se torna </w:t>
      </w:r>
      <w:r w:rsidR="00D65597" w:rsidRPr="00755FC5">
        <w:rPr>
          <w:rFonts w:ascii="Tahoma" w:hAnsi="Tahoma" w:cs="Tahoma"/>
          <w:sz w:val="24"/>
          <w:szCs w:val="24"/>
        </w:rPr>
        <w:t xml:space="preserve">de una importancia capital, pues no </w:t>
      </w:r>
      <w:r w:rsidR="001A4B37" w:rsidRPr="00755FC5">
        <w:rPr>
          <w:rFonts w:ascii="Tahoma" w:hAnsi="Tahoma" w:cs="Tahoma"/>
          <w:sz w:val="24"/>
          <w:szCs w:val="24"/>
        </w:rPr>
        <w:t>podía</w:t>
      </w:r>
      <w:r w:rsidR="004E0A23" w:rsidRPr="00755FC5">
        <w:rPr>
          <w:rFonts w:ascii="Tahoma" w:hAnsi="Tahoma" w:cs="Tahoma"/>
          <w:sz w:val="24"/>
          <w:szCs w:val="24"/>
        </w:rPr>
        <w:t>n</w:t>
      </w:r>
      <w:r w:rsidR="001A4B37" w:rsidRPr="00755FC5">
        <w:rPr>
          <w:rFonts w:ascii="Tahoma" w:hAnsi="Tahoma" w:cs="Tahoma"/>
          <w:sz w:val="24"/>
          <w:szCs w:val="24"/>
        </w:rPr>
        <w:t xml:space="preserve"> apelar a la ayuda de terceros cercanos en un territorio</w:t>
      </w:r>
      <w:r w:rsidR="00FF5922" w:rsidRPr="00755FC5">
        <w:rPr>
          <w:rFonts w:ascii="Tahoma" w:hAnsi="Tahoma" w:cs="Tahoma"/>
          <w:sz w:val="24"/>
          <w:szCs w:val="24"/>
        </w:rPr>
        <w:t xml:space="preserve"> ajeno a ellos, en aras de procurar su supervivencia y la de </w:t>
      </w:r>
      <w:r w:rsidR="004E0A23" w:rsidRPr="00755FC5">
        <w:rPr>
          <w:rFonts w:ascii="Tahoma" w:hAnsi="Tahoma" w:cs="Tahoma"/>
          <w:sz w:val="24"/>
          <w:szCs w:val="24"/>
        </w:rPr>
        <w:t xml:space="preserve">ella, como </w:t>
      </w:r>
      <w:r w:rsidR="00FF5922" w:rsidRPr="00755FC5">
        <w:rPr>
          <w:rFonts w:ascii="Tahoma" w:hAnsi="Tahoma" w:cs="Tahoma"/>
          <w:sz w:val="24"/>
          <w:szCs w:val="24"/>
        </w:rPr>
        <w:t>su hija.</w:t>
      </w:r>
      <w:r w:rsidR="001A4B37" w:rsidRPr="00755FC5">
        <w:rPr>
          <w:rFonts w:ascii="Tahoma" w:hAnsi="Tahoma" w:cs="Tahoma"/>
          <w:sz w:val="24"/>
          <w:szCs w:val="24"/>
        </w:rPr>
        <w:t xml:space="preserve"> </w:t>
      </w:r>
    </w:p>
    <w:p w14:paraId="631AD923" w14:textId="77777777" w:rsidR="0082639B" w:rsidRPr="00755FC5" w:rsidRDefault="0082639B" w:rsidP="00755FC5">
      <w:pPr>
        <w:spacing w:line="276" w:lineRule="auto"/>
        <w:ind w:firstLine="708"/>
        <w:rPr>
          <w:rFonts w:ascii="Tahoma" w:hAnsi="Tahoma" w:cs="Tahoma"/>
          <w:sz w:val="24"/>
          <w:szCs w:val="24"/>
        </w:rPr>
      </w:pPr>
    </w:p>
    <w:p w14:paraId="54BDD0D3" w14:textId="65251156" w:rsidR="0082639B" w:rsidRPr="00755FC5" w:rsidRDefault="004E0A23" w:rsidP="00755FC5">
      <w:pPr>
        <w:spacing w:line="276" w:lineRule="auto"/>
        <w:ind w:firstLine="708"/>
        <w:rPr>
          <w:rFonts w:ascii="Tahoma" w:hAnsi="Tahoma" w:cs="Tahoma"/>
          <w:sz w:val="24"/>
          <w:szCs w:val="24"/>
        </w:rPr>
      </w:pPr>
      <w:r w:rsidRPr="00755FC5">
        <w:rPr>
          <w:rFonts w:ascii="Tahoma" w:hAnsi="Tahoma" w:cs="Tahoma"/>
          <w:sz w:val="24"/>
          <w:szCs w:val="24"/>
        </w:rPr>
        <w:t>Igualmente, rindió declaración Álvaro Mena Bedoya, hermano de la demandante quien, a pesar de haber mantenido una relación con la pareja a través de la distancia, refirió detalles propios de alguien quien</w:t>
      </w:r>
      <w:r w:rsidR="007B09F3" w:rsidRPr="00755FC5">
        <w:rPr>
          <w:rFonts w:ascii="Tahoma" w:hAnsi="Tahoma" w:cs="Tahoma"/>
          <w:sz w:val="24"/>
          <w:szCs w:val="24"/>
        </w:rPr>
        <w:t xml:space="preserve"> ha estado al tanto de los pormenores de lo acaecido con familiares de especial cercanía, como lo era su hermana y su sobrina</w:t>
      </w:r>
      <w:r w:rsidR="00582AD8" w:rsidRPr="00755FC5">
        <w:rPr>
          <w:rFonts w:ascii="Tahoma" w:hAnsi="Tahoma" w:cs="Tahoma"/>
          <w:sz w:val="24"/>
          <w:szCs w:val="24"/>
        </w:rPr>
        <w:t>, a</w:t>
      </w:r>
      <w:r w:rsidR="007B09F3" w:rsidRPr="00755FC5">
        <w:rPr>
          <w:rFonts w:ascii="Tahoma" w:hAnsi="Tahoma" w:cs="Tahoma"/>
          <w:sz w:val="24"/>
          <w:szCs w:val="24"/>
        </w:rPr>
        <w:t xml:space="preserve">segurando que su cuñado, el señor Nelson López siempre fue quien veló por el sostenimiento </w:t>
      </w:r>
      <w:r w:rsidR="00902C71" w:rsidRPr="00755FC5">
        <w:rPr>
          <w:rFonts w:ascii="Tahoma" w:hAnsi="Tahoma" w:cs="Tahoma"/>
          <w:sz w:val="24"/>
          <w:szCs w:val="24"/>
        </w:rPr>
        <w:t>de la familia, pues la aquí demandante asumió el rol de ama de casa y estaba al cuidado de Diana Carolina.</w:t>
      </w:r>
      <w:r w:rsidR="007B09F3" w:rsidRPr="00755FC5">
        <w:rPr>
          <w:rFonts w:ascii="Tahoma" w:hAnsi="Tahoma" w:cs="Tahoma"/>
          <w:sz w:val="24"/>
          <w:szCs w:val="24"/>
        </w:rPr>
        <w:t xml:space="preserve"> </w:t>
      </w:r>
    </w:p>
    <w:p w14:paraId="72E5B675" w14:textId="77777777" w:rsidR="0082639B" w:rsidRPr="00755FC5" w:rsidRDefault="0082639B" w:rsidP="00755FC5">
      <w:pPr>
        <w:spacing w:line="276" w:lineRule="auto"/>
        <w:ind w:firstLine="708"/>
        <w:rPr>
          <w:rFonts w:ascii="Tahoma" w:hAnsi="Tahoma" w:cs="Tahoma"/>
          <w:sz w:val="24"/>
          <w:szCs w:val="24"/>
        </w:rPr>
      </w:pPr>
    </w:p>
    <w:p w14:paraId="0EDFF686" w14:textId="2040F1F4" w:rsidR="00AB4EB0" w:rsidRPr="00755FC5" w:rsidRDefault="00902C71" w:rsidP="00755FC5">
      <w:pPr>
        <w:spacing w:line="276" w:lineRule="auto"/>
        <w:ind w:firstLine="708"/>
        <w:rPr>
          <w:rFonts w:ascii="Tahoma" w:hAnsi="Tahoma" w:cs="Tahoma"/>
          <w:sz w:val="24"/>
          <w:szCs w:val="24"/>
        </w:rPr>
      </w:pPr>
      <w:r w:rsidRPr="00755FC5">
        <w:rPr>
          <w:rFonts w:ascii="Tahoma" w:hAnsi="Tahoma" w:cs="Tahoma"/>
          <w:sz w:val="24"/>
          <w:szCs w:val="24"/>
        </w:rPr>
        <w:t xml:space="preserve">Así las cosas, demostrada como </w:t>
      </w:r>
      <w:r w:rsidR="003F7132" w:rsidRPr="00755FC5">
        <w:rPr>
          <w:rFonts w:ascii="Tahoma" w:hAnsi="Tahoma" w:cs="Tahoma"/>
          <w:sz w:val="24"/>
          <w:szCs w:val="24"/>
        </w:rPr>
        <w:t>está</w:t>
      </w:r>
      <w:r w:rsidRPr="00755FC5">
        <w:rPr>
          <w:rFonts w:ascii="Tahoma" w:hAnsi="Tahoma" w:cs="Tahoma"/>
          <w:sz w:val="24"/>
          <w:szCs w:val="24"/>
        </w:rPr>
        <w:t xml:space="preserve"> la causación del derecho y la calidad de beneficiaria de la demandante, </w:t>
      </w:r>
      <w:r w:rsidR="009918DB" w:rsidRPr="00755FC5">
        <w:rPr>
          <w:rFonts w:ascii="Tahoma" w:hAnsi="Tahoma" w:cs="Tahoma"/>
          <w:sz w:val="24"/>
          <w:szCs w:val="24"/>
        </w:rPr>
        <w:t>es evidente que a la actora le asistía derecho a la gracia pensional a partir del óbito de su esposo, siendo acertada la disertación de primer grado respecto a la inoperancia del fenómeno extintivo de la prescripción por cuanto entre la reclamación administrativa presentada en febrero de 2015 y la presentación de la demanda no se superan los 3 años establecidos en el artículo 151 del código procesal laboral y la s.s.</w:t>
      </w:r>
    </w:p>
    <w:p w14:paraId="6461C9ED" w14:textId="168C6C4E" w:rsidR="009918DB" w:rsidRPr="00755FC5" w:rsidRDefault="009918DB" w:rsidP="00755FC5">
      <w:pPr>
        <w:spacing w:line="276" w:lineRule="auto"/>
        <w:ind w:firstLine="708"/>
        <w:rPr>
          <w:rFonts w:ascii="Tahoma" w:hAnsi="Tahoma" w:cs="Tahoma"/>
          <w:sz w:val="24"/>
          <w:szCs w:val="24"/>
        </w:rPr>
      </w:pPr>
      <w:bookmarkStart w:id="3" w:name="_GoBack"/>
      <w:bookmarkEnd w:id="3"/>
    </w:p>
    <w:p w14:paraId="348DD793" w14:textId="3D836944" w:rsidR="0052608D" w:rsidRPr="00755FC5" w:rsidRDefault="009918DB" w:rsidP="00755FC5">
      <w:pPr>
        <w:spacing w:line="276" w:lineRule="auto"/>
        <w:ind w:firstLine="708"/>
        <w:rPr>
          <w:rFonts w:ascii="Tahoma" w:hAnsi="Tahoma" w:cs="Tahoma"/>
          <w:sz w:val="24"/>
          <w:szCs w:val="24"/>
          <w:lang w:val="es-CO"/>
        </w:rPr>
      </w:pPr>
      <w:r w:rsidRPr="00755FC5">
        <w:rPr>
          <w:rFonts w:ascii="Tahoma" w:hAnsi="Tahoma" w:cs="Tahoma"/>
          <w:sz w:val="24"/>
          <w:szCs w:val="24"/>
        </w:rPr>
        <w:t xml:space="preserve">Así las cosas, la </w:t>
      </w:r>
      <w:r w:rsidR="00582AD8" w:rsidRPr="00755FC5">
        <w:rPr>
          <w:rFonts w:ascii="Tahoma" w:hAnsi="Tahoma" w:cs="Tahoma"/>
          <w:sz w:val="24"/>
          <w:szCs w:val="24"/>
        </w:rPr>
        <w:t>S</w:t>
      </w:r>
      <w:r w:rsidRPr="00755FC5">
        <w:rPr>
          <w:rFonts w:ascii="Tahoma" w:hAnsi="Tahoma" w:cs="Tahoma"/>
          <w:sz w:val="24"/>
          <w:szCs w:val="24"/>
        </w:rPr>
        <w:t xml:space="preserve">ala procedió a calcular el retroactivo causado </w:t>
      </w:r>
      <w:r w:rsidR="0052608D" w:rsidRPr="00755FC5">
        <w:rPr>
          <w:rFonts w:ascii="Tahoma" w:hAnsi="Tahoma" w:cs="Tahoma"/>
          <w:sz w:val="24"/>
          <w:szCs w:val="24"/>
        </w:rPr>
        <w:t xml:space="preserve">desde el 29 de mayo de 2014 </w:t>
      </w:r>
      <w:r w:rsidRPr="00755FC5">
        <w:rPr>
          <w:rFonts w:ascii="Tahoma" w:hAnsi="Tahoma" w:cs="Tahoma"/>
          <w:sz w:val="24"/>
          <w:szCs w:val="24"/>
        </w:rPr>
        <w:t>hasta el 30 de septiembre de 2021</w:t>
      </w:r>
      <w:r w:rsidR="0052608D" w:rsidRPr="00755FC5">
        <w:rPr>
          <w:rFonts w:ascii="Tahoma" w:hAnsi="Tahoma" w:cs="Tahoma"/>
          <w:sz w:val="24"/>
          <w:szCs w:val="24"/>
        </w:rPr>
        <w:t>, encontrando que el mismo asciende a la suma de $72.408.667</w:t>
      </w:r>
    </w:p>
    <w:p w14:paraId="6653213D" w14:textId="1E2F08DD" w:rsidR="0052608D" w:rsidRPr="00755FC5" w:rsidRDefault="0052608D" w:rsidP="00755FC5">
      <w:pPr>
        <w:spacing w:line="276" w:lineRule="auto"/>
        <w:ind w:firstLine="708"/>
        <w:rPr>
          <w:rFonts w:ascii="Tahoma" w:hAnsi="Tahoma" w:cs="Tahoma"/>
          <w:sz w:val="24"/>
          <w:szCs w:val="24"/>
        </w:rPr>
      </w:pPr>
    </w:p>
    <w:p w14:paraId="0D73C8C0" w14:textId="23688364" w:rsidR="0052608D" w:rsidRPr="00755FC5" w:rsidRDefault="0052608D" w:rsidP="00755FC5">
      <w:pPr>
        <w:spacing w:line="276" w:lineRule="auto"/>
        <w:ind w:firstLine="708"/>
        <w:rPr>
          <w:rFonts w:ascii="Tahoma" w:hAnsi="Tahoma" w:cs="Tahoma"/>
          <w:sz w:val="24"/>
          <w:szCs w:val="24"/>
        </w:rPr>
      </w:pPr>
      <w:r w:rsidRPr="00755FC5">
        <w:rPr>
          <w:rFonts w:ascii="Tahoma" w:hAnsi="Tahoma" w:cs="Tahoma"/>
          <w:sz w:val="24"/>
          <w:szCs w:val="24"/>
        </w:rPr>
        <w:t>Asimismo, se comparte la condena por concepto de intereses moratorios</w:t>
      </w:r>
      <w:r w:rsidR="009F467A" w:rsidRPr="00755FC5">
        <w:rPr>
          <w:rFonts w:ascii="Tahoma" w:hAnsi="Tahoma" w:cs="Tahoma"/>
          <w:sz w:val="24"/>
          <w:szCs w:val="24"/>
        </w:rPr>
        <w:t xml:space="preserve"> a partir del 7 de abril de 2015, como quiera que los dos meses con los que contaba la entidad demandada para conceder la prestación reclamada vencieron el día anterior, esto es, el 6 de abril de 2015.</w:t>
      </w:r>
    </w:p>
    <w:p w14:paraId="4EB51915" w14:textId="77777777" w:rsidR="0050274B" w:rsidRPr="00755FC5" w:rsidRDefault="0050274B" w:rsidP="00755FC5">
      <w:pPr>
        <w:spacing w:line="276" w:lineRule="auto"/>
        <w:ind w:firstLine="705"/>
        <w:rPr>
          <w:rFonts w:ascii="Tahoma" w:eastAsia="Times New Roman" w:hAnsi="Tahoma" w:cs="Tahoma"/>
          <w:sz w:val="24"/>
          <w:szCs w:val="24"/>
          <w:lang w:eastAsia="es-ES"/>
        </w:rPr>
      </w:pPr>
    </w:p>
    <w:p w14:paraId="5A0A0F0A" w14:textId="179BC2DC" w:rsidR="00F64F82" w:rsidRPr="00755FC5" w:rsidRDefault="00DE0E0B" w:rsidP="00755FC5">
      <w:pPr>
        <w:spacing w:line="276" w:lineRule="auto"/>
        <w:ind w:firstLine="705"/>
        <w:rPr>
          <w:rFonts w:ascii="Tahoma" w:eastAsia="Times New Roman" w:hAnsi="Tahoma" w:cs="Tahoma"/>
          <w:sz w:val="24"/>
          <w:szCs w:val="24"/>
          <w:lang w:eastAsia="es-ES"/>
        </w:rPr>
      </w:pPr>
      <w:r w:rsidRPr="00755FC5">
        <w:rPr>
          <w:rFonts w:ascii="Tahoma" w:eastAsia="Times New Roman" w:hAnsi="Tahoma" w:cs="Tahoma"/>
          <w:sz w:val="24"/>
          <w:szCs w:val="24"/>
          <w:lang w:eastAsia="es-ES"/>
        </w:rPr>
        <w:t xml:space="preserve">La condena en costas en esta instancia correrá a cargo de </w:t>
      </w:r>
      <w:r w:rsidR="009F467A" w:rsidRPr="00755FC5">
        <w:rPr>
          <w:rFonts w:ascii="Tahoma" w:eastAsia="Times New Roman" w:hAnsi="Tahoma" w:cs="Tahoma"/>
          <w:sz w:val="24"/>
          <w:szCs w:val="24"/>
          <w:lang w:eastAsia="es-ES"/>
        </w:rPr>
        <w:t xml:space="preserve">Colpensiones </w:t>
      </w:r>
      <w:r w:rsidRPr="00755FC5">
        <w:rPr>
          <w:rFonts w:ascii="Tahoma" w:eastAsia="Times New Roman" w:hAnsi="Tahoma" w:cs="Tahoma"/>
          <w:sz w:val="24"/>
          <w:szCs w:val="24"/>
          <w:lang w:eastAsia="es-ES"/>
        </w:rPr>
        <w:t xml:space="preserve">y a favor de </w:t>
      </w:r>
      <w:r w:rsidR="009F467A" w:rsidRPr="00755FC5">
        <w:rPr>
          <w:rFonts w:ascii="Tahoma" w:eastAsia="Times New Roman" w:hAnsi="Tahoma" w:cs="Tahoma"/>
          <w:sz w:val="24"/>
          <w:szCs w:val="24"/>
          <w:lang w:eastAsia="es-ES"/>
        </w:rPr>
        <w:t>la demandante</w:t>
      </w:r>
      <w:r w:rsidRPr="00755FC5">
        <w:rPr>
          <w:rFonts w:ascii="Tahoma" w:eastAsia="Times New Roman" w:hAnsi="Tahoma" w:cs="Tahoma"/>
          <w:sz w:val="24"/>
          <w:szCs w:val="24"/>
          <w:lang w:eastAsia="es-ES"/>
        </w:rPr>
        <w:t>, las cuales se liquidarán por la secretaría del juzgado de origen.</w:t>
      </w:r>
    </w:p>
    <w:p w14:paraId="18EAB6B7" w14:textId="77777777" w:rsidR="00DE0E0B" w:rsidRPr="00755FC5" w:rsidRDefault="00DE0E0B" w:rsidP="00755FC5">
      <w:pPr>
        <w:spacing w:line="276" w:lineRule="auto"/>
        <w:ind w:firstLine="705"/>
        <w:rPr>
          <w:rFonts w:ascii="Tahoma" w:eastAsia="Tahoma" w:hAnsi="Tahoma" w:cs="Tahoma"/>
          <w:sz w:val="24"/>
          <w:szCs w:val="24"/>
        </w:rPr>
      </w:pPr>
    </w:p>
    <w:p w14:paraId="5F7939C5" w14:textId="2269B4D5" w:rsidR="00484FFB" w:rsidRPr="00755FC5" w:rsidRDefault="00484FFB" w:rsidP="00755FC5">
      <w:pPr>
        <w:pStyle w:val="Prrafodelista2"/>
        <w:spacing w:after="0"/>
        <w:ind w:left="0" w:firstLine="708"/>
        <w:jc w:val="both"/>
        <w:rPr>
          <w:rFonts w:ascii="Tahoma" w:hAnsi="Tahoma" w:cs="Tahoma"/>
          <w:color w:val="000000" w:themeColor="text1"/>
          <w:sz w:val="24"/>
          <w:szCs w:val="24"/>
          <w:lang w:val="es-ES_tradnl"/>
        </w:rPr>
      </w:pPr>
      <w:r w:rsidRPr="00755FC5">
        <w:rPr>
          <w:rFonts w:ascii="Tahoma" w:hAnsi="Tahoma" w:cs="Tahoma"/>
          <w:color w:val="000000" w:themeColor="text1"/>
          <w:sz w:val="24"/>
          <w:szCs w:val="24"/>
          <w:lang w:val="es-ES_tradnl"/>
        </w:rPr>
        <w:t xml:space="preserve">En mérito de lo expuesto, el </w:t>
      </w:r>
      <w:r w:rsidRPr="00755FC5">
        <w:rPr>
          <w:rFonts w:ascii="Tahoma" w:hAnsi="Tahoma" w:cs="Tahoma"/>
          <w:b/>
          <w:color w:val="000000" w:themeColor="text1"/>
          <w:sz w:val="24"/>
          <w:szCs w:val="24"/>
          <w:lang w:val="es-ES_tradnl"/>
        </w:rPr>
        <w:t xml:space="preserve">Tribunal Superior del Distrito Judicial de Pereira - Risaralda, Sala </w:t>
      </w:r>
      <w:r w:rsidR="008043E4" w:rsidRPr="00755FC5">
        <w:rPr>
          <w:rFonts w:ascii="Tahoma" w:hAnsi="Tahoma" w:cs="Tahoma"/>
          <w:b/>
          <w:color w:val="000000" w:themeColor="text1"/>
          <w:sz w:val="24"/>
          <w:szCs w:val="24"/>
          <w:lang w:val="es-ES_tradnl"/>
        </w:rPr>
        <w:t xml:space="preserve">Primera </w:t>
      </w:r>
      <w:r w:rsidRPr="00755FC5">
        <w:rPr>
          <w:rFonts w:ascii="Tahoma" w:hAnsi="Tahoma" w:cs="Tahoma"/>
          <w:b/>
          <w:color w:val="000000" w:themeColor="text1"/>
          <w:sz w:val="24"/>
          <w:szCs w:val="24"/>
          <w:lang w:val="es-ES_tradnl"/>
        </w:rPr>
        <w:t>de Decisión Laboral,</w:t>
      </w:r>
      <w:r w:rsidRPr="00755FC5">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755FC5" w:rsidRDefault="00484FFB" w:rsidP="00755FC5">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755FC5" w:rsidRDefault="00484FFB" w:rsidP="00755FC5">
      <w:pPr>
        <w:spacing w:line="276" w:lineRule="auto"/>
        <w:jc w:val="center"/>
        <w:rPr>
          <w:rFonts w:ascii="Tahoma" w:hAnsi="Tahoma" w:cs="Tahoma"/>
          <w:b/>
          <w:color w:val="000000" w:themeColor="text1"/>
          <w:sz w:val="24"/>
          <w:szCs w:val="24"/>
        </w:rPr>
      </w:pPr>
      <w:r w:rsidRPr="00755FC5">
        <w:rPr>
          <w:rFonts w:ascii="Tahoma" w:hAnsi="Tahoma" w:cs="Tahoma"/>
          <w:b/>
          <w:color w:val="000000" w:themeColor="text1"/>
          <w:sz w:val="24"/>
          <w:szCs w:val="24"/>
        </w:rPr>
        <w:lastRenderedPageBreak/>
        <w:t>RESUELVE</w:t>
      </w:r>
    </w:p>
    <w:p w14:paraId="14A872D1" w14:textId="77777777" w:rsidR="008479F3" w:rsidRPr="00755FC5" w:rsidRDefault="008479F3" w:rsidP="00755FC5">
      <w:pPr>
        <w:spacing w:line="276" w:lineRule="auto"/>
        <w:jc w:val="center"/>
        <w:rPr>
          <w:rFonts w:ascii="Tahoma" w:hAnsi="Tahoma" w:cs="Tahoma"/>
          <w:b/>
          <w:color w:val="000000" w:themeColor="text1"/>
          <w:sz w:val="24"/>
          <w:szCs w:val="24"/>
        </w:rPr>
      </w:pPr>
    </w:p>
    <w:p w14:paraId="43ADE061" w14:textId="1E1697C9" w:rsidR="002E3AC5" w:rsidRPr="00755FC5" w:rsidRDefault="00484FFB" w:rsidP="00755FC5">
      <w:pPr>
        <w:spacing w:line="276" w:lineRule="auto"/>
        <w:rPr>
          <w:rFonts w:ascii="Tahoma" w:hAnsi="Tahoma" w:cs="Tahoma"/>
          <w:bCs/>
          <w:sz w:val="24"/>
          <w:szCs w:val="24"/>
        </w:rPr>
      </w:pPr>
      <w:r w:rsidRPr="00755FC5">
        <w:rPr>
          <w:rFonts w:ascii="Tahoma" w:eastAsia="Times New Roman" w:hAnsi="Tahoma" w:cs="Tahoma"/>
          <w:b/>
          <w:bCs/>
          <w:sz w:val="24"/>
          <w:szCs w:val="24"/>
          <w:lang w:eastAsia="es-ES"/>
        </w:rPr>
        <w:t>PRIMERO:</w:t>
      </w:r>
      <w:r w:rsidRPr="00755FC5">
        <w:rPr>
          <w:rFonts w:ascii="Tahoma" w:eastAsia="Times New Roman" w:hAnsi="Tahoma" w:cs="Tahoma"/>
          <w:b/>
          <w:bCs/>
          <w:i/>
          <w:iCs/>
          <w:sz w:val="24"/>
          <w:szCs w:val="24"/>
          <w:lang w:eastAsia="es-ES"/>
        </w:rPr>
        <w:t> </w:t>
      </w:r>
      <w:r w:rsidR="009F467A" w:rsidRPr="00755FC5">
        <w:rPr>
          <w:rFonts w:ascii="Tahoma" w:eastAsia="Times New Roman" w:hAnsi="Tahoma" w:cs="Tahoma"/>
          <w:b/>
          <w:bCs/>
          <w:sz w:val="24"/>
          <w:szCs w:val="24"/>
          <w:lang w:eastAsia="es-ES"/>
        </w:rPr>
        <w:t>MODIFICAR</w:t>
      </w:r>
      <w:r w:rsidRPr="00755FC5">
        <w:rPr>
          <w:rFonts w:ascii="Tahoma" w:eastAsia="Times New Roman" w:hAnsi="Tahoma" w:cs="Tahoma"/>
          <w:b/>
          <w:bCs/>
          <w:i/>
          <w:iCs/>
          <w:sz w:val="24"/>
          <w:szCs w:val="24"/>
          <w:lang w:eastAsia="es-ES"/>
        </w:rPr>
        <w:t xml:space="preserve"> </w:t>
      </w:r>
      <w:r w:rsidRPr="00755FC5">
        <w:rPr>
          <w:rFonts w:ascii="Tahoma" w:hAnsi="Tahoma" w:cs="Tahoma"/>
          <w:sz w:val="24"/>
          <w:szCs w:val="24"/>
        </w:rPr>
        <w:t xml:space="preserve">la sentencia </w:t>
      </w:r>
      <w:r w:rsidR="00390792" w:rsidRPr="00755FC5">
        <w:rPr>
          <w:rFonts w:ascii="Tahoma" w:hAnsi="Tahoma" w:cs="Tahoma"/>
          <w:sz w:val="24"/>
          <w:szCs w:val="24"/>
        </w:rPr>
        <w:t xml:space="preserve">proferida por el Juzgado </w:t>
      </w:r>
      <w:r w:rsidR="009F467A" w:rsidRPr="00755FC5">
        <w:rPr>
          <w:rFonts w:ascii="Tahoma" w:hAnsi="Tahoma" w:cs="Tahoma"/>
          <w:sz w:val="24"/>
          <w:szCs w:val="24"/>
        </w:rPr>
        <w:t>Segundo</w:t>
      </w:r>
      <w:r w:rsidR="00A976B2" w:rsidRPr="00755FC5">
        <w:rPr>
          <w:rFonts w:ascii="Tahoma" w:hAnsi="Tahoma" w:cs="Tahoma"/>
          <w:sz w:val="24"/>
          <w:szCs w:val="24"/>
        </w:rPr>
        <w:t xml:space="preserve"> </w:t>
      </w:r>
      <w:r w:rsidR="00390792" w:rsidRPr="00755FC5">
        <w:rPr>
          <w:rFonts w:ascii="Tahoma" w:hAnsi="Tahoma" w:cs="Tahoma"/>
          <w:sz w:val="24"/>
          <w:szCs w:val="24"/>
        </w:rPr>
        <w:t xml:space="preserve">Laboral del Circuito de Pereira el </w:t>
      </w:r>
      <w:r w:rsidR="002E3AC5" w:rsidRPr="00755FC5">
        <w:rPr>
          <w:rFonts w:ascii="Tahoma" w:hAnsi="Tahoma" w:cs="Tahoma"/>
          <w:sz w:val="24"/>
          <w:szCs w:val="24"/>
        </w:rPr>
        <w:t xml:space="preserve">30 de abril de </w:t>
      </w:r>
      <w:r w:rsidR="008043E4" w:rsidRPr="00755FC5">
        <w:rPr>
          <w:rFonts w:ascii="Tahoma" w:hAnsi="Tahoma" w:cs="Tahoma"/>
          <w:sz w:val="24"/>
          <w:szCs w:val="24"/>
        </w:rPr>
        <w:t>2021,</w:t>
      </w:r>
      <w:r w:rsidR="00C35899" w:rsidRPr="00755FC5">
        <w:rPr>
          <w:rFonts w:ascii="Tahoma" w:hAnsi="Tahoma" w:cs="Tahoma"/>
          <w:b/>
          <w:bCs/>
          <w:sz w:val="24"/>
          <w:szCs w:val="24"/>
        </w:rPr>
        <w:t xml:space="preserve"> </w:t>
      </w:r>
      <w:r w:rsidR="002E3AC5" w:rsidRPr="00755FC5">
        <w:rPr>
          <w:rFonts w:ascii="Tahoma" w:hAnsi="Tahoma" w:cs="Tahoma"/>
          <w:bCs/>
          <w:sz w:val="24"/>
          <w:szCs w:val="24"/>
        </w:rPr>
        <w:t xml:space="preserve">en el sentido de que el retroactivo causado entre el 29 de mayo de 2014 y el 30 de septiembre de 2021 asciende a la suma de </w:t>
      </w:r>
      <w:r w:rsidR="002E3AC5" w:rsidRPr="00755FC5">
        <w:rPr>
          <w:rFonts w:ascii="Tahoma" w:hAnsi="Tahoma" w:cs="Tahoma"/>
          <w:sz w:val="24"/>
          <w:szCs w:val="24"/>
        </w:rPr>
        <w:t>$72.408.667, sin perjuicio de las mesadas que se causen con posterioridad y los descuentos de ley.</w:t>
      </w:r>
    </w:p>
    <w:p w14:paraId="28CFEE76" w14:textId="77777777" w:rsidR="002E3AC5" w:rsidRPr="00755FC5" w:rsidRDefault="002E3AC5" w:rsidP="00755FC5">
      <w:pPr>
        <w:spacing w:line="276" w:lineRule="auto"/>
        <w:rPr>
          <w:rFonts w:ascii="Tahoma" w:hAnsi="Tahoma" w:cs="Tahoma"/>
          <w:sz w:val="24"/>
          <w:szCs w:val="24"/>
        </w:rPr>
      </w:pPr>
    </w:p>
    <w:p w14:paraId="1C676E71" w14:textId="07D8BDB6" w:rsidR="002E3AC5" w:rsidRPr="00755FC5" w:rsidRDefault="002E3AC5" w:rsidP="00755FC5">
      <w:pPr>
        <w:spacing w:line="276" w:lineRule="auto"/>
        <w:rPr>
          <w:rFonts w:ascii="Tahoma" w:hAnsi="Tahoma" w:cs="Tahoma"/>
          <w:sz w:val="24"/>
          <w:szCs w:val="24"/>
        </w:rPr>
      </w:pPr>
      <w:r w:rsidRPr="00755FC5">
        <w:rPr>
          <w:rFonts w:ascii="Tahoma" w:hAnsi="Tahoma" w:cs="Tahoma"/>
          <w:b/>
          <w:bCs/>
          <w:sz w:val="24"/>
          <w:szCs w:val="24"/>
        </w:rPr>
        <w:t xml:space="preserve">SEGUNDO: CONFIRMAR </w:t>
      </w:r>
      <w:r w:rsidRPr="00755FC5">
        <w:rPr>
          <w:rFonts w:ascii="Tahoma" w:hAnsi="Tahoma" w:cs="Tahoma"/>
          <w:bCs/>
          <w:sz w:val="24"/>
          <w:szCs w:val="24"/>
        </w:rPr>
        <w:t>en todo lo demás la sentencia de primer grado.</w:t>
      </w:r>
    </w:p>
    <w:p w14:paraId="575719E0" w14:textId="77777777" w:rsidR="00484FFB" w:rsidRPr="00755FC5" w:rsidRDefault="00484FFB" w:rsidP="00755FC5">
      <w:pPr>
        <w:spacing w:line="276" w:lineRule="auto"/>
        <w:ind w:firstLine="705"/>
        <w:textAlignment w:val="baseline"/>
        <w:rPr>
          <w:rFonts w:ascii="Tahoma" w:hAnsi="Tahoma" w:cs="Tahoma"/>
          <w:sz w:val="24"/>
          <w:szCs w:val="24"/>
        </w:rPr>
      </w:pPr>
    </w:p>
    <w:p w14:paraId="65468CAD" w14:textId="2071D1A7" w:rsidR="00DE0E0B" w:rsidRPr="00755FC5" w:rsidRDefault="002E3AC5" w:rsidP="00755FC5">
      <w:pPr>
        <w:spacing w:line="276" w:lineRule="auto"/>
        <w:ind w:firstLine="705"/>
        <w:rPr>
          <w:rFonts w:ascii="Tahoma" w:eastAsia="Times New Roman" w:hAnsi="Tahoma" w:cs="Tahoma"/>
          <w:sz w:val="24"/>
          <w:szCs w:val="24"/>
          <w:lang w:eastAsia="es-ES"/>
        </w:rPr>
      </w:pPr>
      <w:r w:rsidRPr="00755FC5">
        <w:rPr>
          <w:rFonts w:ascii="Tahoma" w:hAnsi="Tahoma" w:cs="Tahoma"/>
          <w:b/>
          <w:bCs/>
          <w:sz w:val="24"/>
          <w:szCs w:val="24"/>
        </w:rPr>
        <w:t>TERCERO</w:t>
      </w:r>
      <w:r w:rsidR="00484FFB" w:rsidRPr="00755FC5">
        <w:rPr>
          <w:rFonts w:ascii="Tahoma" w:hAnsi="Tahoma" w:cs="Tahoma"/>
          <w:b/>
          <w:bCs/>
          <w:sz w:val="24"/>
          <w:szCs w:val="24"/>
        </w:rPr>
        <w:t xml:space="preserve">: </w:t>
      </w:r>
      <w:r w:rsidR="00DE0E0B" w:rsidRPr="00755FC5">
        <w:rPr>
          <w:rFonts w:ascii="Tahoma" w:eastAsia="Times New Roman" w:hAnsi="Tahoma" w:cs="Tahoma"/>
          <w:sz w:val="24"/>
          <w:szCs w:val="24"/>
          <w:lang w:eastAsia="es-ES"/>
        </w:rPr>
        <w:t>Costas en esta instancia a cargo de</w:t>
      </w:r>
      <w:r w:rsidRPr="00755FC5">
        <w:rPr>
          <w:rFonts w:ascii="Tahoma" w:eastAsia="Times New Roman" w:hAnsi="Tahoma" w:cs="Tahoma"/>
          <w:sz w:val="24"/>
          <w:szCs w:val="24"/>
          <w:lang w:eastAsia="es-ES"/>
        </w:rPr>
        <w:t xml:space="preserve"> Colpensiones </w:t>
      </w:r>
      <w:r w:rsidR="00DE0E0B" w:rsidRPr="00755FC5">
        <w:rPr>
          <w:rFonts w:ascii="Tahoma" w:eastAsia="Times New Roman" w:hAnsi="Tahoma" w:cs="Tahoma"/>
          <w:sz w:val="24"/>
          <w:szCs w:val="24"/>
          <w:lang w:eastAsia="es-ES"/>
        </w:rPr>
        <w:t xml:space="preserve">y a </w:t>
      </w:r>
      <w:r w:rsidRPr="00755FC5">
        <w:rPr>
          <w:rFonts w:ascii="Tahoma" w:eastAsia="Times New Roman" w:hAnsi="Tahoma" w:cs="Tahoma"/>
          <w:sz w:val="24"/>
          <w:szCs w:val="24"/>
          <w:lang w:eastAsia="es-ES"/>
        </w:rPr>
        <w:t>f</w:t>
      </w:r>
      <w:r w:rsidR="00DE0E0B" w:rsidRPr="00755FC5">
        <w:rPr>
          <w:rFonts w:ascii="Tahoma" w:eastAsia="Times New Roman" w:hAnsi="Tahoma" w:cs="Tahoma"/>
          <w:sz w:val="24"/>
          <w:szCs w:val="24"/>
          <w:lang w:eastAsia="es-ES"/>
        </w:rPr>
        <w:t xml:space="preserve">avor de </w:t>
      </w:r>
      <w:r w:rsidRPr="00755FC5">
        <w:rPr>
          <w:rFonts w:ascii="Tahoma" w:eastAsia="Times New Roman" w:hAnsi="Tahoma" w:cs="Tahoma"/>
          <w:sz w:val="24"/>
          <w:szCs w:val="24"/>
          <w:lang w:eastAsia="es-ES"/>
        </w:rPr>
        <w:t>la demandante en 100%</w:t>
      </w:r>
      <w:r w:rsidR="00DE0E0B" w:rsidRPr="00755FC5">
        <w:rPr>
          <w:rFonts w:ascii="Tahoma" w:eastAsia="Times New Roman" w:hAnsi="Tahoma" w:cs="Tahoma"/>
          <w:sz w:val="24"/>
          <w:szCs w:val="24"/>
          <w:lang w:eastAsia="es-ES"/>
        </w:rPr>
        <w:t>, las cuales se liquidarán por la secretaría del juzgado de origen.</w:t>
      </w:r>
    </w:p>
    <w:p w14:paraId="544682FD" w14:textId="5BC30FEB" w:rsidR="00484FFB" w:rsidRPr="00755FC5" w:rsidRDefault="00484FFB" w:rsidP="00755FC5">
      <w:pPr>
        <w:spacing w:line="276" w:lineRule="auto"/>
        <w:ind w:firstLine="705"/>
        <w:textAlignment w:val="baseline"/>
        <w:rPr>
          <w:rFonts w:ascii="Tahoma" w:hAnsi="Tahoma" w:cs="Tahoma"/>
          <w:sz w:val="24"/>
          <w:szCs w:val="24"/>
        </w:rPr>
      </w:pPr>
    </w:p>
    <w:p w14:paraId="1E0B9FA6" w14:textId="34F3E47F" w:rsidR="00484FFB" w:rsidRPr="00755FC5" w:rsidRDefault="00484FFB" w:rsidP="00755FC5">
      <w:pPr>
        <w:spacing w:line="276" w:lineRule="auto"/>
        <w:ind w:firstLine="705"/>
        <w:textAlignment w:val="baseline"/>
        <w:rPr>
          <w:rFonts w:ascii="Tahoma" w:eastAsia="Times New Roman" w:hAnsi="Tahoma" w:cs="Tahoma"/>
          <w:sz w:val="24"/>
          <w:szCs w:val="24"/>
          <w:lang w:val="es-CO" w:eastAsia="es-ES_tradnl"/>
        </w:rPr>
      </w:pPr>
      <w:r w:rsidRPr="00755FC5">
        <w:rPr>
          <w:rFonts w:ascii="Tahoma" w:eastAsia="Times New Roman" w:hAnsi="Tahoma" w:cs="Tahoma"/>
          <w:sz w:val="24"/>
          <w:szCs w:val="24"/>
          <w:lang w:val="es-CO" w:eastAsia="es-ES_tradnl"/>
        </w:rPr>
        <w:t> </w:t>
      </w:r>
    </w:p>
    <w:p w14:paraId="3EF86551" w14:textId="77777777" w:rsidR="00484FFB" w:rsidRPr="00755FC5" w:rsidRDefault="00484FFB" w:rsidP="00755FC5">
      <w:pPr>
        <w:widowControl w:val="0"/>
        <w:autoSpaceDE w:val="0"/>
        <w:autoSpaceDN w:val="0"/>
        <w:adjustRightInd w:val="0"/>
        <w:spacing w:line="276" w:lineRule="auto"/>
        <w:ind w:firstLine="0"/>
        <w:jc w:val="center"/>
        <w:rPr>
          <w:rFonts w:ascii="Tahoma" w:hAnsi="Tahoma" w:cs="Tahoma"/>
          <w:b/>
          <w:sz w:val="24"/>
          <w:szCs w:val="24"/>
        </w:rPr>
      </w:pPr>
      <w:r w:rsidRPr="00755FC5">
        <w:rPr>
          <w:rFonts w:ascii="Tahoma" w:hAnsi="Tahoma" w:cs="Tahoma"/>
          <w:b/>
          <w:sz w:val="24"/>
          <w:szCs w:val="24"/>
        </w:rPr>
        <w:t>NOTIFÍQUESE Y CÚMPLASE</w:t>
      </w:r>
    </w:p>
    <w:p w14:paraId="5A53AF3D" w14:textId="77777777" w:rsidR="00484FFB" w:rsidRPr="00755FC5" w:rsidRDefault="00484FFB" w:rsidP="00755FC5">
      <w:pPr>
        <w:spacing w:line="276" w:lineRule="auto"/>
        <w:ind w:firstLine="0"/>
        <w:textAlignment w:val="baseline"/>
        <w:rPr>
          <w:rFonts w:ascii="Tahoma" w:eastAsia="Times New Roman" w:hAnsi="Tahoma" w:cs="Tahoma"/>
          <w:sz w:val="24"/>
          <w:szCs w:val="24"/>
          <w:lang w:val="es-CO" w:eastAsia="es-ES_tradnl"/>
        </w:rPr>
      </w:pPr>
      <w:r w:rsidRPr="00755FC5">
        <w:rPr>
          <w:rFonts w:ascii="Tahoma" w:eastAsia="Times New Roman" w:hAnsi="Tahoma" w:cs="Tahoma"/>
          <w:sz w:val="24"/>
          <w:szCs w:val="24"/>
          <w:lang w:val="es-CO" w:eastAsia="es-ES_tradnl"/>
        </w:rPr>
        <w:t> </w:t>
      </w:r>
    </w:p>
    <w:p w14:paraId="7DDA804F" w14:textId="77777777" w:rsidR="00755FC5" w:rsidRPr="00755FC5" w:rsidRDefault="00755FC5" w:rsidP="00755FC5">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4" w:name="_Hlk87360677"/>
      <w:r w:rsidRPr="00755FC5">
        <w:rPr>
          <w:rFonts w:ascii="Tahoma" w:eastAsia="Times New Roman" w:hAnsi="Tahoma" w:cs="Tahoma"/>
          <w:sz w:val="24"/>
          <w:szCs w:val="24"/>
          <w:lang w:eastAsia="es-ES"/>
        </w:rPr>
        <w:tab/>
        <w:t>La Magistrada ponente,</w:t>
      </w:r>
    </w:p>
    <w:p w14:paraId="42794525" w14:textId="77777777" w:rsidR="00755FC5" w:rsidRPr="00755FC5" w:rsidRDefault="00755FC5" w:rsidP="00755FC5">
      <w:pPr>
        <w:spacing w:line="276" w:lineRule="auto"/>
        <w:ind w:firstLine="0"/>
        <w:jc w:val="left"/>
        <w:rPr>
          <w:rFonts w:ascii="Tahoma" w:eastAsia="Times New Roman" w:hAnsi="Tahoma" w:cs="Tahoma"/>
          <w:sz w:val="24"/>
          <w:szCs w:val="24"/>
          <w:lang w:eastAsia="es-ES"/>
        </w:rPr>
      </w:pPr>
    </w:p>
    <w:p w14:paraId="415E6C64" w14:textId="77777777" w:rsidR="00755FC5" w:rsidRPr="00755FC5" w:rsidRDefault="00755FC5" w:rsidP="00755FC5">
      <w:pPr>
        <w:spacing w:line="276" w:lineRule="auto"/>
        <w:ind w:firstLine="0"/>
        <w:jc w:val="left"/>
        <w:rPr>
          <w:rFonts w:ascii="Tahoma" w:eastAsia="Times New Roman" w:hAnsi="Tahoma" w:cs="Tahoma"/>
          <w:sz w:val="24"/>
          <w:szCs w:val="24"/>
          <w:lang w:eastAsia="es-ES"/>
        </w:rPr>
      </w:pPr>
    </w:p>
    <w:p w14:paraId="5E710AE6" w14:textId="77777777" w:rsidR="00755FC5" w:rsidRPr="00755FC5" w:rsidRDefault="00755FC5" w:rsidP="00755FC5">
      <w:pPr>
        <w:spacing w:line="276" w:lineRule="auto"/>
        <w:ind w:firstLine="0"/>
        <w:jc w:val="left"/>
        <w:rPr>
          <w:rFonts w:ascii="Tahoma" w:eastAsia="Times New Roman" w:hAnsi="Tahoma" w:cs="Tahoma"/>
          <w:sz w:val="24"/>
          <w:szCs w:val="24"/>
          <w:lang w:eastAsia="es-ES"/>
        </w:rPr>
      </w:pPr>
    </w:p>
    <w:p w14:paraId="31BBF9D7" w14:textId="77777777" w:rsidR="00755FC5" w:rsidRPr="00755FC5" w:rsidRDefault="00755FC5" w:rsidP="00755FC5">
      <w:pPr>
        <w:keepNext/>
        <w:spacing w:line="276" w:lineRule="auto"/>
        <w:ind w:firstLine="0"/>
        <w:jc w:val="center"/>
        <w:outlineLvl w:val="2"/>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ANA LUCÍA CAICEDO CALDERÓN</w:t>
      </w:r>
    </w:p>
    <w:p w14:paraId="136C703F" w14:textId="77777777" w:rsidR="00755FC5" w:rsidRPr="00755FC5" w:rsidRDefault="00755FC5" w:rsidP="00755FC5">
      <w:pPr>
        <w:spacing w:line="276" w:lineRule="auto"/>
        <w:ind w:firstLine="0"/>
        <w:jc w:val="left"/>
        <w:rPr>
          <w:rFonts w:ascii="Tahoma" w:eastAsia="Times New Roman" w:hAnsi="Tahoma" w:cs="Tahoma"/>
          <w:sz w:val="24"/>
          <w:szCs w:val="24"/>
          <w:lang w:eastAsia="es-ES"/>
        </w:rPr>
      </w:pPr>
    </w:p>
    <w:p w14:paraId="421ACAC6" w14:textId="77777777" w:rsidR="00755FC5" w:rsidRPr="00755FC5" w:rsidRDefault="00755FC5" w:rsidP="00755FC5">
      <w:pPr>
        <w:spacing w:line="276" w:lineRule="auto"/>
        <w:ind w:firstLine="708"/>
        <w:jc w:val="left"/>
        <w:rPr>
          <w:rFonts w:ascii="Tahoma" w:eastAsia="Times New Roman" w:hAnsi="Tahoma" w:cs="Tahoma"/>
          <w:sz w:val="24"/>
          <w:szCs w:val="24"/>
          <w:lang w:eastAsia="es-ES"/>
        </w:rPr>
      </w:pPr>
      <w:bookmarkStart w:id="5" w:name="_Hlk62478330"/>
      <w:r w:rsidRPr="00755FC5">
        <w:rPr>
          <w:rFonts w:ascii="Tahoma" w:eastAsia="Times New Roman" w:hAnsi="Tahoma" w:cs="Tahoma"/>
          <w:sz w:val="24"/>
          <w:szCs w:val="24"/>
          <w:lang w:eastAsia="es-ES"/>
        </w:rPr>
        <w:t>La Magistrada y el Magistrado,</w:t>
      </w:r>
    </w:p>
    <w:p w14:paraId="18E1D603" w14:textId="77777777" w:rsidR="00755FC5" w:rsidRPr="00755FC5" w:rsidRDefault="00755FC5" w:rsidP="00755FC5">
      <w:pPr>
        <w:spacing w:line="276" w:lineRule="auto"/>
        <w:ind w:firstLine="0"/>
        <w:jc w:val="left"/>
        <w:rPr>
          <w:rFonts w:ascii="Tahoma" w:eastAsia="Times New Roman" w:hAnsi="Tahoma" w:cs="Tahoma"/>
          <w:sz w:val="24"/>
          <w:szCs w:val="24"/>
          <w:lang w:eastAsia="es-ES"/>
        </w:rPr>
      </w:pPr>
    </w:p>
    <w:p w14:paraId="2ADC00E4" w14:textId="77777777" w:rsidR="00755FC5" w:rsidRPr="00755FC5" w:rsidRDefault="00755FC5" w:rsidP="00755FC5">
      <w:pPr>
        <w:spacing w:line="276" w:lineRule="auto"/>
        <w:ind w:firstLine="0"/>
        <w:jc w:val="left"/>
        <w:rPr>
          <w:rFonts w:ascii="Tahoma" w:eastAsia="Times New Roman" w:hAnsi="Tahoma" w:cs="Tahoma"/>
          <w:sz w:val="24"/>
          <w:szCs w:val="24"/>
          <w:lang w:eastAsia="es-ES"/>
        </w:rPr>
      </w:pPr>
    </w:p>
    <w:p w14:paraId="551AEF76" w14:textId="77777777" w:rsidR="00755FC5" w:rsidRPr="00755FC5" w:rsidRDefault="00755FC5" w:rsidP="00755FC5">
      <w:pPr>
        <w:spacing w:line="276" w:lineRule="auto"/>
        <w:ind w:firstLine="0"/>
        <w:jc w:val="left"/>
        <w:rPr>
          <w:rFonts w:ascii="Tahoma" w:eastAsia="Times New Roman" w:hAnsi="Tahoma" w:cs="Tahoma"/>
          <w:sz w:val="24"/>
          <w:szCs w:val="24"/>
          <w:lang w:eastAsia="es-ES"/>
        </w:rPr>
      </w:pPr>
    </w:p>
    <w:p w14:paraId="2DF9830F" w14:textId="69C42B31" w:rsidR="00CE5BB7" w:rsidRPr="00755FC5" w:rsidRDefault="00755FC5" w:rsidP="00755FC5">
      <w:pPr>
        <w:spacing w:line="276" w:lineRule="auto"/>
        <w:ind w:firstLine="0"/>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OLGA LUCÍA HOYOS SEPÚLVEDA</w:t>
      </w:r>
      <w:r w:rsidRPr="00755FC5">
        <w:rPr>
          <w:rFonts w:ascii="Tahoma" w:eastAsia="Times New Roman" w:hAnsi="Tahoma" w:cs="Tahoma"/>
          <w:b/>
          <w:bCs/>
          <w:sz w:val="24"/>
          <w:szCs w:val="24"/>
          <w:lang w:eastAsia="es-ES"/>
        </w:rPr>
        <w:tab/>
      </w:r>
      <w:r w:rsidRPr="00755FC5">
        <w:rPr>
          <w:rFonts w:ascii="Tahoma" w:eastAsia="Times New Roman" w:hAnsi="Tahoma" w:cs="Tahoma"/>
          <w:b/>
          <w:bCs/>
          <w:sz w:val="24"/>
          <w:szCs w:val="24"/>
          <w:lang w:eastAsia="es-ES"/>
        </w:rPr>
        <w:tab/>
        <w:t>GERMÁN DARÍO GÓEZ VINASCO</w:t>
      </w:r>
      <w:bookmarkEnd w:id="4"/>
      <w:bookmarkEnd w:id="5"/>
    </w:p>
    <w:sectPr w:rsidR="00CE5BB7" w:rsidRPr="00755FC5" w:rsidSect="00056283">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F24BBD" w16cex:dateUtc="2021-10-14T12:21:16.813Z"/>
  <w16cex:commentExtensible w16cex:durableId="411FC58C" w16cex:dateUtc="2021-10-14T13:55:15.2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4D16C" w14:textId="77777777" w:rsidR="006D352B" w:rsidRDefault="006D352B" w:rsidP="001C5C55">
      <w:pPr>
        <w:spacing w:line="240" w:lineRule="auto"/>
      </w:pPr>
      <w:r>
        <w:separator/>
      </w:r>
    </w:p>
  </w:endnote>
  <w:endnote w:type="continuationSeparator" w:id="0">
    <w:p w14:paraId="78FBB8DA" w14:textId="77777777" w:rsidR="006D352B" w:rsidRDefault="006D352B"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77777777" w:rsidR="00BF4D5B" w:rsidRPr="00056283" w:rsidRDefault="006C1CA4">
        <w:pPr>
          <w:pStyle w:val="Piedepgina"/>
          <w:jc w:val="right"/>
          <w:rPr>
            <w:rFonts w:ascii="Arial" w:eastAsia="Times New Roman" w:hAnsi="Arial" w:cs="Arial"/>
            <w:sz w:val="18"/>
            <w:szCs w:val="18"/>
            <w:lang w:eastAsia="es-ES"/>
          </w:rPr>
        </w:pPr>
        <w:r w:rsidRPr="00056283">
          <w:rPr>
            <w:rFonts w:ascii="Arial" w:eastAsia="Times New Roman" w:hAnsi="Arial" w:cs="Arial"/>
            <w:sz w:val="18"/>
            <w:szCs w:val="18"/>
            <w:lang w:eastAsia="es-ES"/>
          </w:rPr>
          <w:fldChar w:fldCharType="begin"/>
        </w:r>
        <w:r w:rsidRPr="00056283">
          <w:rPr>
            <w:rFonts w:ascii="Arial" w:eastAsia="Times New Roman" w:hAnsi="Arial" w:cs="Arial"/>
            <w:sz w:val="18"/>
            <w:szCs w:val="18"/>
            <w:lang w:eastAsia="es-ES"/>
          </w:rPr>
          <w:instrText>PAGE   \* MERGEFORMAT</w:instrText>
        </w:r>
        <w:r w:rsidRPr="00056283">
          <w:rPr>
            <w:rFonts w:ascii="Arial" w:eastAsia="Times New Roman" w:hAnsi="Arial" w:cs="Arial"/>
            <w:sz w:val="18"/>
            <w:szCs w:val="18"/>
            <w:lang w:eastAsia="es-ES"/>
          </w:rPr>
          <w:fldChar w:fldCharType="separate"/>
        </w:r>
        <w:r w:rsidRPr="00056283">
          <w:rPr>
            <w:rFonts w:ascii="Arial" w:eastAsia="Times New Roman" w:hAnsi="Arial" w:cs="Arial"/>
            <w:sz w:val="18"/>
            <w:szCs w:val="18"/>
            <w:lang w:eastAsia="es-ES"/>
          </w:rPr>
          <w:t>3</w:t>
        </w:r>
        <w:r w:rsidRPr="00056283">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3453" w14:textId="77777777" w:rsidR="006D352B" w:rsidRDefault="006D352B" w:rsidP="001C5C55">
      <w:pPr>
        <w:spacing w:line="240" w:lineRule="auto"/>
      </w:pPr>
      <w:r>
        <w:separator/>
      </w:r>
    </w:p>
  </w:footnote>
  <w:footnote w:type="continuationSeparator" w:id="0">
    <w:p w14:paraId="1CCF0430" w14:textId="77777777" w:rsidR="006D352B" w:rsidRDefault="006D352B" w:rsidP="001C5C55">
      <w:pPr>
        <w:spacing w:line="240" w:lineRule="auto"/>
      </w:pPr>
      <w:r>
        <w:continuationSeparator/>
      </w:r>
    </w:p>
  </w:footnote>
  <w:footnote w:id="1">
    <w:p w14:paraId="15EE73B1" w14:textId="77777777" w:rsidR="00EA7E9A" w:rsidRPr="00FB4729" w:rsidRDefault="00EA7E9A" w:rsidP="003F7132">
      <w:pPr>
        <w:pStyle w:val="Textonotapie"/>
        <w:ind w:firstLine="0"/>
        <w:rPr>
          <w:rFonts w:ascii="Arial" w:hAnsi="Arial" w:cs="Arial"/>
          <w:sz w:val="18"/>
        </w:rPr>
      </w:pPr>
      <w:r w:rsidRPr="00FB4729">
        <w:rPr>
          <w:rStyle w:val="Refdenotaalpie"/>
          <w:rFonts w:ascii="Arial" w:hAnsi="Arial" w:cs="Arial"/>
          <w:sz w:val="18"/>
        </w:rPr>
        <w:footnoteRef/>
      </w:r>
      <w:r w:rsidRPr="00FB4729">
        <w:rPr>
          <w:rFonts w:ascii="Arial" w:hAnsi="Arial" w:cs="Arial"/>
          <w:sz w:val="18"/>
        </w:rPr>
        <w:t xml:space="preserve"> Sentencia SL del 2 de marzo de 1999,</w:t>
      </w:r>
      <w:r w:rsidRPr="00FB4729">
        <w:rPr>
          <w:rFonts w:ascii="Arial" w:hAnsi="Arial" w:cs="Arial"/>
          <w:sz w:val="24"/>
          <w:szCs w:val="28"/>
        </w:rPr>
        <w:t xml:space="preserve"> </w:t>
      </w:r>
      <w:r w:rsidRPr="00FB4729">
        <w:rPr>
          <w:rFonts w:ascii="Arial" w:hAnsi="Arial" w:cs="Arial"/>
          <w:sz w:val="18"/>
        </w:rPr>
        <w:t>radicado 11245 y SL del 14 de junio de 2011, radicado 31605.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4831" w14:textId="2BCE991D" w:rsidR="00636982" w:rsidRPr="00056283" w:rsidRDefault="00636982" w:rsidP="00056283">
    <w:pPr>
      <w:pStyle w:val="NormalWeb"/>
      <w:spacing w:before="0" w:beforeAutospacing="0" w:after="0" w:afterAutospacing="0"/>
      <w:jc w:val="both"/>
      <w:rPr>
        <w:rFonts w:ascii="Arial" w:hAnsi="Arial" w:cs="Arial"/>
        <w:sz w:val="18"/>
        <w:szCs w:val="18"/>
      </w:rPr>
    </w:pPr>
    <w:r w:rsidRPr="00056283">
      <w:rPr>
        <w:rFonts w:ascii="Arial" w:hAnsi="Arial" w:cs="Arial"/>
        <w:sz w:val="18"/>
        <w:szCs w:val="18"/>
      </w:rPr>
      <w:t>Radicación No.: 66001-31-05-002-2016-00029-01</w:t>
    </w:r>
  </w:p>
  <w:p w14:paraId="23991AA4" w14:textId="11281D18" w:rsidR="00636982" w:rsidRPr="00056283" w:rsidRDefault="00636982" w:rsidP="00056283">
    <w:pPr>
      <w:pStyle w:val="NormalWeb"/>
      <w:spacing w:before="0" w:beforeAutospacing="0" w:after="0" w:afterAutospacing="0"/>
      <w:jc w:val="both"/>
      <w:rPr>
        <w:rFonts w:ascii="Arial" w:hAnsi="Arial" w:cs="Arial"/>
        <w:sz w:val="18"/>
        <w:szCs w:val="18"/>
      </w:rPr>
    </w:pPr>
    <w:r w:rsidRPr="00056283">
      <w:rPr>
        <w:rFonts w:ascii="Arial" w:hAnsi="Arial" w:cs="Arial"/>
        <w:sz w:val="18"/>
        <w:szCs w:val="18"/>
      </w:rPr>
      <w:t xml:space="preserve">Demandante: Luz Ángela Mena Duque  </w:t>
    </w:r>
  </w:p>
  <w:p w14:paraId="6611EFB4" w14:textId="5D3992E7" w:rsidR="00544E08" w:rsidRPr="00056283" w:rsidRDefault="00636982" w:rsidP="00056283">
    <w:pPr>
      <w:pStyle w:val="NormalWeb"/>
      <w:spacing w:before="0" w:beforeAutospacing="0" w:after="0" w:afterAutospacing="0"/>
      <w:jc w:val="both"/>
      <w:rPr>
        <w:rFonts w:ascii="Arial" w:hAnsi="Arial" w:cs="Arial"/>
        <w:sz w:val="18"/>
        <w:szCs w:val="18"/>
      </w:rPr>
    </w:pPr>
    <w:r w:rsidRPr="00056283">
      <w:rPr>
        <w:rFonts w:ascii="Arial" w:hAnsi="Arial" w:cs="Arial"/>
        <w:sz w:val="18"/>
        <w:szCs w:val="18"/>
      </w:rPr>
      <w:t xml:space="preserve">Demandado: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7"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4"/>
  </w:num>
  <w:num w:numId="2">
    <w:abstractNumId w:val="8"/>
  </w:num>
  <w:num w:numId="3">
    <w:abstractNumId w:val="3"/>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3C73"/>
    <w:rsid w:val="00005A8C"/>
    <w:rsid w:val="00005D87"/>
    <w:rsid w:val="000075D3"/>
    <w:rsid w:val="0001123B"/>
    <w:rsid w:val="000224A2"/>
    <w:rsid w:val="000277FA"/>
    <w:rsid w:val="00032BCB"/>
    <w:rsid w:val="00036566"/>
    <w:rsid w:val="00036A4A"/>
    <w:rsid w:val="0003735F"/>
    <w:rsid w:val="000439EB"/>
    <w:rsid w:val="00046542"/>
    <w:rsid w:val="00047BED"/>
    <w:rsid w:val="00056283"/>
    <w:rsid w:val="000613CA"/>
    <w:rsid w:val="00062A9C"/>
    <w:rsid w:val="00065018"/>
    <w:rsid w:val="00083AA6"/>
    <w:rsid w:val="00090962"/>
    <w:rsid w:val="000974A7"/>
    <w:rsid w:val="000B0BA2"/>
    <w:rsid w:val="000B7630"/>
    <w:rsid w:val="000C29B4"/>
    <w:rsid w:val="000C3829"/>
    <w:rsid w:val="000C41A1"/>
    <w:rsid w:val="000C47E3"/>
    <w:rsid w:val="000C5099"/>
    <w:rsid w:val="000D0DC7"/>
    <w:rsid w:val="000D4AFA"/>
    <w:rsid w:val="000D76AA"/>
    <w:rsid w:val="000E02D9"/>
    <w:rsid w:val="000E4759"/>
    <w:rsid w:val="000F4167"/>
    <w:rsid w:val="000F53E9"/>
    <w:rsid w:val="000F7327"/>
    <w:rsid w:val="0011141D"/>
    <w:rsid w:val="00111A98"/>
    <w:rsid w:val="00116069"/>
    <w:rsid w:val="00122A22"/>
    <w:rsid w:val="0012560F"/>
    <w:rsid w:val="001303A5"/>
    <w:rsid w:val="0013340A"/>
    <w:rsid w:val="001364A3"/>
    <w:rsid w:val="00145D2E"/>
    <w:rsid w:val="00157CF9"/>
    <w:rsid w:val="00164C30"/>
    <w:rsid w:val="001754FB"/>
    <w:rsid w:val="00183876"/>
    <w:rsid w:val="00184BE9"/>
    <w:rsid w:val="001856B6"/>
    <w:rsid w:val="0019535E"/>
    <w:rsid w:val="00196DDD"/>
    <w:rsid w:val="001A39D6"/>
    <w:rsid w:val="001A4B37"/>
    <w:rsid w:val="001B2D19"/>
    <w:rsid w:val="001B4362"/>
    <w:rsid w:val="001C1297"/>
    <w:rsid w:val="001C3BB7"/>
    <w:rsid w:val="001C5C55"/>
    <w:rsid w:val="001C789C"/>
    <w:rsid w:val="001D10AD"/>
    <w:rsid w:val="001D2334"/>
    <w:rsid w:val="001D25C1"/>
    <w:rsid w:val="001D3C29"/>
    <w:rsid w:val="001D6A25"/>
    <w:rsid w:val="001E1C03"/>
    <w:rsid w:val="001F6738"/>
    <w:rsid w:val="00200356"/>
    <w:rsid w:val="00204621"/>
    <w:rsid w:val="00210641"/>
    <w:rsid w:val="002208CB"/>
    <w:rsid w:val="00240A90"/>
    <w:rsid w:val="00246C58"/>
    <w:rsid w:val="00251EEC"/>
    <w:rsid w:val="00257723"/>
    <w:rsid w:val="0026352C"/>
    <w:rsid w:val="00270192"/>
    <w:rsid w:val="002830A1"/>
    <w:rsid w:val="002851F9"/>
    <w:rsid w:val="002956CF"/>
    <w:rsid w:val="002A3355"/>
    <w:rsid w:val="002A5771"/>
    <w:rsid w:val="002B0215"/>
    <w:rsid w:val="002C3EFA"/>
    <w:rsid w:val="002C5830"/>
    <w:rsid w:val="002D4D75"/>
    <w:rsid w:val="002D68FD"/>
    <w:rsid w:val="002E3AC5"/>
    <w:rsid w:val="002E43B1"/>
    <w:rsid w:val="002E7149"/>
    <w:rsid w:val="002F2E9B"/>
    <w:rsid w:val="002F4390"/>
    <w:rsid w:val="002F4948"/>
    <w:rsid w:val="0030061A"/>
    <w:rsid w:val="0030550E"/>
    <w:rsid w:val="00314B3C"/>
    <w:rsid w:val="00315D40"/>
    <w:rsid w:val="003166F5"/>
    <w:rsid w:val="003179D5"/>
    <w:rsid w:val="003228DF"/>
    <w:rsid w:val="00323328"/>
    <w:rsid w:val="00324DDD"/>
    <w:rsid w:val="0032533C"/>
    <w:rsid w:val="0032634B"/>
    <w:rsid w:val="00345B5A"/>
    <w:rsid w:val="00350AF8"/>
    <w:rsid w:val="00351197"/>
    <w:rsid w:val="00356284"/>
    <w:rsid w:val="00357B04"/>
    <w:rsid w:val="003616D4"/>
    <w:rsid w:val="00361D8A"/>
    <w:rsid w:val="00367CF8"/>
    <w:rsid w:val="003743BA"/>
    <w:rsid w:val="0038167C"/>
    <w:rsid w:val="003817E6"/>
    <w:rsid w:val="00385DFE"/>
    <w:rsid w:val="00387A6C"/>
    <w:rsid w:val="00390068"/>
    <w:rsid w:val="00390792"/>
    <w:rsid w:val="00391C11"/>
    <w:rsid w:val="003A0CDB"/>
    <w:rsid w:val="003A165B"/>
    <w:rsid w:val="003A3C61"/>
    <w:rsid w:val="003A4D34"/>
    <w:rsid w:val="003A70B4"/>
    <w:rsid w:val="003B18CE"/>
    <w:rsid w:val="003B3515"/>
    <w:rsid w:val="003C1D58"/>
    <w:rsid w:val="003C279F"/>
    <w:rsid w:val="003C2E4C"/>
    <w:rsid w:val="003C2E6E"/>
    <w:rsid w:val="003C3A38"/>
    <w:rsid w:val="003C4B26"/>
    <w:rsid w:val="003D04BE"/>
    <w:rsid w:val="003D4E64"/>
    <w:rsid w:val="003E228C"/>
    <w:rsid w:val="003F3B61"/>
    <w:rsid w:val="003F7132"/>
    <w:rsid w:val="00404E45"/>
    <w:rsid w:val="00405CE8"/>
    <w:rsid w:val="00406303"/>
    <w:rsid w:val="00417207"/>
    <w:rsid w:val="004277EA"/>
    <w:rsid w:val="00435828"/>
    <w:rsid w:val="00436A8B"/>
    <w:rsid w:val="00442B86"/>
    <w:rsid w:val="0044364A"/>
    <w:rsid w:val="0044439D"/>
    <w:rsid w:val="004456F1"/>
    <w:rsid w:val="0044579D"/>
    <w:rsid w:val="004477F3"/>
    <w:rsid w:val="00450CAB"/>
    <w:rsid w:val="00452DAE"/>
    <w:rsid w:val="00464B56"/>
    <w:rsid w:val="00465688"/>
    <w:rsid w:val="004662C3"/>
    <w:rsid w:val="00470C75"/>
    <w:rsid w:val="0047197E"/>
    <w:rsid w:val="00474B14"/>
    <w:rsid w:val="00475006"/>
    <w:rsid w:val="00476C27"/>
    <w:rsid w:val="00477541"/>
    <w:rsid w:val="00477F23"/>
    <w:rsid w:val="00484FFB"/>
    <w:rsid w:val="004922F9"/>
    <w:rsid w:val="004A23C1"/>
    <w:rsid w:val="004A5E81"/>
    <w:rsid w:val="004A6EC3"/>
    <w:rsid w:val="004B594A"/>
    <w:rsid w:val="004C2076"/>
    <w:rsid w:val="004C6195"/>
    <w:rsid w:val="004C620A"/>
    <w:rsid w:val="004D0AEA"/>
    <w:rsid w:val="004D41D5"/>
    <w:rsid w:val="004E03F2"/>
    <w:rsid w:val="004E0A23"/>
    <w:rsid w:val="004E1066"/>
    <w:rsid w:val="004E6432"/>
    <w:rsid w:val="004F0565"/>
    <w:rsid w:val="00501E4E"/>
    <w:rsid w:val="0050274B"/>
    <w:rsid w:val="00502F6C"/>
    <w:rsid w:val="00511128"/>
    <w:rsid w:val="00517B6E"/>
    <w:rsid w:val="00522087"/>
    <w:rsid w:val="0052608D"/>
    <w:rsid w:val="00531F87"/>
    <w:rsid w:val="00535CB8"/>
    <w:rsid w:val="00535EDC"/>
    <w:rsid w:val="00537FD3"/>
    <w:rsid w:val="00544E08"/>
    <w:rsid w:val="00557579"/>
    <w:rsid w:val="0057707E"/>
    <w:rsid w:val="00582AD8"/>
    <w:rsid w:val="005942E7"/>
    <w:rsid w:val="005A21DF"/>
    <w:rsid w:val="005A4F60"/>
    <w:rsid w:val="005B00AE"/>
    <w:rsid w:val="005B1FE6"/>
    <w:rsid w:val="005B2EAC"/>
    <w:rsid w:val="005B4337"/>
    <w:rsid w:val="005B5980"/>
    <w:rsid w:val="005B788F"/>
    <w:rsid w:val="005B7A03"/>
    <w:rsid w:val="005C01F3"/>
    <w:rsid w:val="005C1484"/>
    <w:rsid w:val="005C6145"/>
    <w:rsid w:val="005D4736"/>
    <w:rsid w:val="005D63D2"/>
    <w:rsid w:val="005F23A6"/>
    <w:rsid w:val="005F4AA0"/>
    <w:rsid w:val="005F4EE1"/>
    <w:rsid w:val="00613ACC"/>
    <w:rsid w:val="006150A1"/>
    <w:rsid w:val="00615AA7"/>
    <w:rsid w:val="00625F92"/>
    <w:rsid w:val="00626C30"/>
    <w:rsid w:val="006332EC"/>
    <w:rsid w:val="00634CA0"/>
    <w:rsid w:val="00636982"/>
    <w:rsid w:val="00640254"/>
    <w:rsid w:val="00641CF1"/>
    <w:rsid w:val="0064673F"/>
    <w:rsid w:val="006614D4"/>
    <w:rsid w:val="00662E3D"/>
    <w:rsid w:val="00664440"/>
    <w:rsid w:val="006674C3"/>
    <w:rsid w:val="00674338"/>
    <w:rsid w:val="00675A50"/>
    <w:rsid w:val="0067720F"/>
    <w:rsid w:val="006872B2"/>
    <w:rsid w:val="00687DE4"/>
    <w:rsid w:val="00696EF5"/>
    <w:rsid w:val="006A33FC"/>
    <w:rsid w:val="006A620D"/>
    <w:rsid w:val="006B2CF7"/>
    <w:rsid w:val="006C1C69"/>
    <w:rsid w:val="006C1CA4"/>
    <w:rsid w:val="006C2F1A"/>
    <w:rsid w:val="006C3755"/>
    <w:rsid w:val="006C420C"/>
    <w:rsid w:val="006C45BE"/>
    <w:rsid w:val="006C53DE"/>
    <w:rsid w:val="006C59D1"/>
    <w:rsid w:val="006D126D"/>
    <w:rsid w:val="006D352B"/>
    <w:rsid w:val="006D59FC"/>
    <w:rsid w:val="006E4354"/>
    <w:rsid w:val="006F741A"/>
    <w:rsid w:val="00703932"/>
    <w:rsid w:val="00714427"/>
    <w:rsid w:val="007230D8"/>
    <w:rsid w:val="007266D3"/>
    <w:rsid w:val="00732B40"/>
    <w:rsid w:val="007345A0"/>
    <w:rsid w:val="0074061C"/>
    <w:rsid w:val="0074537E"/>
    <w:rsid w:val="00746F94"/>
    <w:rsid w:val="0075190B"/>
    <w:rsid w:val="00752CB7"/>
    <w:rsid w:val="00754227"/>
    <w:rsid w:val="00754A65"/>
    <w:rsid w:val="00755FC5"/>
    <w:rsid w:val="00757410"/>
    <w:rsid w:val="007629BB"/>
    <w:rsid w:val="007665E1"/>
    <w:rsid w:val="007733DA"/>
    <w:rsid w:val="00777A87"/>
    <w:rsid w:val="00785210"/>
    <w:rsid w:val="00786ED8"/>
    <w:rsid w:val="0079404A"/>
    <w:rsid w:val="007A27DB"/>
    <w:rsid w:val="007B09F3"/>
    <w:rsid w:val="007B2B3C"/>
    <w:rsid w:val="007B2F62"/>
    <w:rsid w:val="007B555E"/>
    <w:rsid w:val="007B6843"/>
    <w:rsid w:val="007C5D72"/>
    <w:rsid w:val="007D15EF"/>
    <w:rsid w:val="007D16FA"/>
    <w:rsid w:val="007D1E43"/>
    <w:rsid w:val="007D2122"/>
    <w:rsid w:val="007D4116"/>
    <w:rsid w:val="007D4770"/>
    <w:rsid w:val="007D4D80"/>
    <w:rsid w:val="007E0A19"/>
    <w:rsid w:val="007F1C76"/>
    <w:rsid w:val="007F3E46"/>
    <w:rsid w:val="007F533D"/>
    <w:rsid w:val="007F5839"/>
    <w:rsid w:val="007F664A"/>
    <w:rsid w:val="00803C37"/>
    <w:rsid w:val="00804329"/>
    <w:rsid w:val="008043E4"/>
    <w:rsid w:val="00811C4C"/>
    <w:rsid w:val="008172B5"/>
    <w:rsid w:val="00817801"/>
    <w:rsid w:val="0082639B"/>
    <w:rsid w:val="00832E72"/>
    <w:rsid w:val="0084276F"/>
    <w:rsid w:val="008479F3"/>
    <w:rsid w:val="00872605"/>
    <w:rsid w:val="00876DBE"/>
    <w:rsid w:val="00880CEA"/>
    <w:rsid w:val="00887DAA"/>
    <w:rsid w:val="008950F6"/>
    <w:rsid w:val="008B1221"/>
    <w:rsid w:val="008B535E"/>
    <w:rsid w:val="008B720E"/>
    <w:rsid w:val="008B77B6"/>
    <w:rsid w:val="008C2C67"/>
    <w:rsid w:val="008D0093"/>
    <w:rsid w:val="008D1D44"/>
    <w:rsid w:val="008E26FD"/>
    <w:rsid w:val="008E49D7"/>
    <w:rsid w:val="008F1B80"/>
    <w:rsid w:val="00902C71"/>
    <w:rsid w:val="009134E4"/>
    <w:rsid w:val="0091658D"/>
    <w:rsid w:val="00921E59"/>
    <w:rsid w:val="0092308E"/>
    <w:rsid w:val="00926BCA"/>
    <w:rsid w:val="00932D2D"/>
    <w:rsid w:val="009374D2"/>
    <w:rsid w:val="00940225"/>
    <w:rsid w:val="0094370E"/>
    <w:rsid w:val="009443F3"/>
    <w:rsid w:val="009449C2"/>
    <w:rsid w:val="0094708B"/>
    <w:rsid w:val="009570F7"/>
    <w:rsid w:val="00967E87"/>
    <w:rsid w:val="009736BB"/>
    <w:rsid w:val="00976724"/>
    <w:rsid w:val="009801B8"/>
    <w:rsid w:val="00981055"/>
    <w:rsid w:val="009832EE"/>
    <w:rsid w:val="00986B39"/>
    <w:rsid w:val="0099177D"/>
    <w:rsid w:val="009918DB"/>
    <w:rsid w:val="00997C3E"/>
    <w:rsid w:val="009A3DD0"/>
    <w:rsid w:val="009A429D"/>
    <w:rsid w:val="009B15F5"/>
    <w:rsid w:val="009B2618"/>
    <w:rsid w:val="009D2A71"/>
    <w:rsid w:val="009D3462"/>
    <w:rsid w:val="009D4314"/>
    <w:rsid w:val="009E1D22"/>
    <w:rsid w:val="009E2A5F"/>
    <w:rsid w:val="009E61B9"/>
    <w:rsid w:val="009E7547"/>
    <w:rsid w:val="009F36AF"/>
    <w:rsid w:val="009F467A"/>
    <w:rsid w:val="009F7B32"/>
    <w:rsid w:val="00A01180"/>
    <w:rsid w:val="00A109A7"/>
    <w:rsid w:val="00A12A9C"/>
    <w:rsid w:val="00A25DF6"/>
    <w:rsid w:val="00A25EF4"/>
    <w:rsid w:val="00A31306"/>
    <w:rsid w:val="00A31755"/>
    <w:rsid w:val="00A3186B"/>
    <w:rsid w:val="00A31CFA"/>
    <w:rsid w:val="00A32E4C"/>
    <w:rsid w:val="00A330F5"/>
    <w:rsid w:val="00A4332A"/>
    <w:rsid w:val="00A457BA"/>
    <w:rsid w:val="00A606EB"/>
    <w:rsid w:val="00A63E4C"/>
    <w:rsid w:val="00A65CC9"/>
    <w:rsid w:val="00A7223B"/>
    <w:rsid w:val="00A9173F"/>
    <w:rsid w:val="00A970CD"/>
    <w:rsid w:val="00A976B2"/>
    <w:rsid w:val="00AA0DFE"/>
    <w:rsid w:val="00AA49A9"/>
    <w:rsid w:val="00AB12BB"/>
    <w:rsid w:val="00AB4EB0"/>
    <w:rsid w:val="00AB577D"/>
    <w:rsid w:val="00AC14FE"/>
    <w:rsid w:val="00AC6326"/>
    <w:rsid w:val="00AD6905"/>
    <w:rsid w:val="00AE031D"/>
    <w:rsid w:val="00AE218E"/>
    <w:rsid w:val="00AE5CF8"/>
    <w:rsid w:val="00AE618E"/>
    <w:rsid w:val="00AF0DFB"/>
    <w:rsid w:val="00AF232B"/>
    <w:rsid w:val="00AF281E"/>
    <w:rsid w:val="00B026C8"/>
    <w:rsid w:val="00B14360"/>
    <w:rsid w:val="00B21822"/>
    <w:rsid w:val="00B234FB"/>
    <w:rsid w:val="00B311B3"/>
    <w:rsid w:val="00B31E68"/>
    <w:rsid w:val="00B34C40"/>
    <w:rsid w:val="00B37DAE"/>
    <w:rsid w:val="00B40B63"/>
    <w:rsid w:val="00B4550B"/>
    <w:rsid w:val="00B4585E"/>
    <w:rsid w:val="00B52029"/>
    <w:rsid w:val="00B52127"/>
    <w:rsid w:val="00B5237A"/>
    <w:rsid w:val="00B54CAE"/>
    <w:rsid w:val="00B57054"/>
    <w:rsid w:val="00B658A1"/>
    <w:rsid w:val="00B7529D"/>
    <w:rsid w:val="00B77D37"/>
    <w:rsid w:val="00B84779"/>
    <w:rsid w:val="00B92B88"/>
    <w:rsid w:val="00BA1240"/>
    <w:rsid w:val="00BA5CFD"/>
    <w:rsid w:val="00BB2946"/>
    <w:rsid w:val="00BC017A"/>
    <w:rsid w:val="00BC7EF1"/>
    <w:rsid w:val="00BE2297"/>
    <w:rsid w:val="00BE481E"/>
    <w:rsid w:val="00BE4F08"/>
    <w:rsid w:val="00BE61B8"/>
    <w:rsid w:val="00BF0164"/>
    <w:rsid w:val="00BF4D5B"/>
    <w:rsid w:val="00C025AF"/>
    <w:rsid w:val="00C026E9"/>
    <w:rsid w:val="00C25AFB"/>
    <w:rsid w:val="00C348CA"/>
    <w:rsid w:val="00C35899"/>
    <w:rsid w:val="00C4033B"/>
    <w:rsid w:val="00C40A84"/>
    <w:rsid w:val="00C41561"/>
    <w:rsid w:val="00C44332"/>
    <w:rsid w:val="00C4557D"/>
    <w:rsid w:val="00C4759C"/>
    <w:rsid w:val="00C52FEE"/>
    <w:rsid w:val="00C62C5A"/>
    <w:rsid w:val="00C63887"/>
    <w:rsid w:val="00C63E78"/>
    <w:rsid w:val="00C70A6C"/>
    <w:rsid w:val="00C801DB"/>
    <w:rsid w:val="00C83682"/>
    <w:rsid w:val="00C86915"/>
    <w:rsid w:val="00C86EE6"/>
    <w:rsid w:val="00C87262"/>
    <w:rsid w:val="00C931FB"/>
    <w:rsid w:val="00C951DD"/>
    <w:rsid w:val="00CA2E30"/>
    <w:rsid w:val="00CC3B5D"/>
    <w:rsid w:val="00CC58FC"/>
    <w:rsid w:val="00CD27AB"/>
    <w:rsid w:val="00CD4331"/>
    <w:rsid w:val="00CD4D64"/>
    <w:rsid w:val="00CE0D4F"/>
    <w:rsid w:val="00CE2FDA"/>
    <w:rsid w:val="00CE5BB7"/>
    <w:rsid w:val="00CF022D"/>
    <w:rsid w:val="00CF3177"/>
    <w:rsid w:val="00D001F3"/>
    <w:rsid w:val="00D1065A"/>
    <w:rsid w:val="00D178CD"/>
    <w:rsid w:val="00D204BC"/>
    <w:rsid w:val="00D21902"/>
    <w:rsid w:val="00D27F60"/>
    <w:rsid w:val="00D31830"/>
    <w:rsid w:val="00D36D7A"/>
    <w:rsid w:val="00D43E3D"/>
    <w:rsid w:val="00D457BA"/>
    <w:rsid w:val="00D65597"/>
    <w:rsid w:val="00D6575B"/>
    <w:rsid w:val="00D77E17"/>
    <w:rsid w:val="00D81B9E"/>
    <w:rsid w:val="00D832FC"/>
    <w:rsid w:val="00D83308"/>
    <w:rsid w:val="00D83D8A"/>
    <w:rsid w:val="00D9364E"/>
    <w:rsid w:val="00D93AA7"/>
    <w:rsid w:val="00DA3BB8"/>
    <w:rsid w:val="00DB0A15"/>
    <w:rsid w:val="00DB7E85"/>
    <w:rsid w:val="00DC2437"/>
    <w:rsid w:val="00DC4A83"/>
    <w:rsid w:val="00DD1D92"/>
    <w:rsid w:val="00DE0E0B"/>
    <w:rsid w:val="00DE10F5"/>
    <w:rsid w:val="00DE278E"/>
    <w:rsid w:val="00DE59C4"/>
    <w:rsid w:val="00DE778B"/>
    <w:rsid w:val="00DF31C0"/>
    <w:rsid w:val="00DF5161"/>
    <w:rsid w:val="00DF54EA"/>
    <w:rsid w:val="00DF6AC7"/>
    <w:rsid w:val="00E11E21"/>
    <w:rsid w:val="00E20E22"/>
    <w:rsid w:val="00E23402"/>
    <w:rsid w:val="00E31533"/>
    <w:rsid w:val="00E40468"/>
    <w:rsid w:val="00E45061"/>
    <w:rsid w:val="00E46EA8"/>
    <w:rsid w:val="00E54DE2"/>
    <w:rsid w:val="00E62322"/>
    <w:rsid w:val="00E63263"/>
    <w:rsid w:val="00E72ECB"/>
    <w:rsid w:val="00E9549D"/>
    <w:rsid w:val="00EA3958"/>
    <w:rsid w:val="00EA5E3B"/>
    <w:rsid w:val="00EA7E9A"/>
    <w:rsid w:val="00EB096A"/>
    <w:rsid w:val="00EB2616"/>
    <w:rsid w:val="00EB4B86"/>
    <w:rsid w:val="00EB5F74"/>
    <w:rsid w:val="00EB6C33"/>
    <w:rsid w:val="00EC0CF9"/>
    <w:rsid w:val="00EC69D8"/>
    <w:rsid w:val="00ED1C2D"/>
    <w:rsid w:val="00ED2F05"/>
    <w:rsid w:val="00ED2F64"/>
    <w:rsid w:val="00ED51BB"/>
    <w:rsid w:val="00EE1913"/>
    <w:rsid w:val="00EE3123"/>
    <w:rsid w:val="00EF08E6"/>
    <w:rsid w:val="00EF3A89"/>
    <w:rsid w:val="00EF75A9"/>
    <w:rsid w:val="00EF7863"/>
    <w:rsid w:val="00F00FCD"/>
    <w:rsid w:val="00F01696"/>
    <w:rsid w:val="00F13207"/>
    <w:rsid w:val="00F21BF5"/>
    <w:rsid w:val="00F22EF7"/>
    <w:rsid w:val="00F25B72"/>
    <w:rsid w:val="00F26650"/>
    <w:rsid w:val="00F278BC"/>
    <w:rsid w:val="00F323B0"/>
    <w:rsid w:val="00F40EAE"/>
    <w:rsid w:val="00F41FAB"/>
    <w:rsid w:val="00F4561E"/>
    <w:rsid w:val="00F45640"/>
    <w:rsid w:val="00F51C3E"/>
    <w:rsid w:val="00F57790"/>
    <w:rsid w:val="00F615DC"/>
    <w:rsid w:val="00F62803"/>
    <w:rsid w:val="00F64F82"/>
    <w:rsid w:val="00F71F34"/>
    <w:rsid w:val="00F7367C"/>
    <w:rsid w:val="00F7733C"/>
    <w:rsid w:val="00F77EFF"/>
    <w:rsid w:val="00F8390A"/>
    <w:rsid w:val="00F9407A"/>
    <w:rsid w:val="00F947BA"/>
    <w:rsid w:val="00F95604"/>
    <w:rsid w:val="00FA3FEF"/>
    <w:rsid w:val="00FB25CB"/>
    <w:rsid w:val="00FC39BA"/>
    <w:rsid w:val="00FD0597"/>
    <w:rsid w:val="00FE5597"/>
    <w:rsid w:val="00FE6B56"/>
    <w:rsid w:val="00FF5527"/>
    <w:rsid w:val="00FF5922"/>
    <w:rsid w:val="00FF5BDF"/>
    <w:rsid w:val="031CF41D"/>
    <w:rsid w:val="03361C7A"/>
    <w:rsid w:val="06F80FC1"/>
    <w:rsid w:val="0C34F152"/>
    <w:rsid w:val="0DE693A3"/>
    <w:rsid w:val="10969FDA"/>
    <w:rsid w:val="1188C906"/>
    <w:rsid w:val="12A8C849"/>
    <w:rsid w:val="135A2F3B"/>
    <w:rsid w:val="144FFAF1"/>
    <w:rsid w:val="15593ACD"/>
    <w:rsid w:val="161064D8"/>
    <w:rsid w:val="1654B0BD"/>
    <w:rsid w:val="1898C915"/>
    <w:rsid w:val="198A91C5"/>
    <w:rsid w:val="1ACB3B95"/>
    <w:rsid w:val="1CBC3F44"/>
    <w:rsid w:val="1D2FBBEE"/>
    <w:rsid w:val="1DB7F450"/>
    <w:rsid w:val="1F3D2ACB"/>
    <w:rsid w:val="208CDDAC"/>
    <w:rsid w:val="223CE8D4"/>
    <w:rsid w:val="225D0E76"/>
    <w:rsid w:val="22AED6A1"/>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344530C"/>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F6525D"/>
    <w:rsid w:val="653021A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styleId="Mencinsinresolver">
    <w:name w:val="Unresolved Mention"/>
    <w:basedOn w:val="Fuentedeprrafopredeter"/>
    <w:uiPriority w:val="99"/>
    <w:semiHidden/>
    <w:unhideWhenUsed/>
    <w:rsid w:val="0031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744fc42c3d4a49f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0100_1993_pr00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ADE33-D0ED-4AD2-A5CE-7AE1BE5D7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8479B-B29A-48CB-AD04-ED76089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3122</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2021-10-08T20:33:00Z</dcterms:created>
  <dcterms:modified xsi:type="dcterms:W3CDTF">2021-11-10T18:58:00Z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