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122BA" w14:textId="77777777" w:rsidR="00E62AE2" w:rsidRPr="00E62AE2" w:rsidRDefault="00E62AE2" w:rsidP="00E62AE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58566252"/>
      <w:bookmarkStart w:id="1" w:name="_Hlk76320119"/>
      <w:r w:rsidRPr="00E62AE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77DE7CD" w14:textId="77777777" w:rsidR="00E62AE2" w:rsidRPr="00E62AE2" w:rsidRDefault="00E62AE2" w:rsidP="00E62AE2">
      <w:pPr>
        <w:spacing w:after="0" w:line="240" w:lineRule="auto"/>
        <w:jc w:val="both"/>
        <w:rPr>
          <w:rFonts w:ascii="Arial" w:eastAsia="Times New Roman" w:hAnsi="Arial" w:cs="Arial"/>
          <w:sz w:val="20"/>
          <w:szCs w:val="20"/>
          <w:lang w:val="es-419" w:eastAsia="es-ES"/>
        </w:rPr>
      </w:pPr>
    </w:p>
    <w:p w14:paraId="540DBCB4" w14:textId="77777777" w:rsidR="00E62AE2" w:rsidRPr="00E62AE2" w:rsidRDefault="00E62AE2" w:rsidP="00E62AE2">
      <w:pPr>
        <w:spacing w:after="0" w:line="240" w:lineRule="auto"/>
        <w:jc w:val="both"/>
        <w:rPr>
          <w:rFonts w:ascii="Arial" w:eastAsia="Times New Roman" w:hAnsi="Arial" w:cs="Arial"/>
          <w:sz w:val="20"/>
          <w:szCs w:val="20"/>
          <w:lang w:val="es-419" w:eastAsia="es-ES"/>
        </w:rPr>
      </w:pPr>
      <w:r w:rsidRPr="00E62AE2">
        <w:rPr>
          <w:rFonts w:ascii="Arial" w:eastAsia="Times New Roman" w:hAnsi="Arial" w:cs="Arial"/>
          <w:sz w:val="20"/>
          <w:szCs w:val="20"/>
          <w:lang w:val="es-419" w:eastAsia="es-ES"/>
        </w:rPr>
        <w:t xml:space="preserve">Radicación No.: </w:t>
      </w:r>
      <w:r w:rsidRPr="00E62AE2">
        <w:rPr>
          <w:rFonts w:ascii="Arial" w:eastAsia="Times New Roman" w:hAnsi="Arial" w:cs="Arial"/>
          <w:sz w:val="20"/>
          <w:szCs w:val="20"/>
          <w:lang w:val="es-419" w:eastAsia="es-ES"/>
        </w:rPr>
        <w:tab/>
        <w:t>66001-31-05-004-2019-00298-01</w:t>
      </w:r>
    </w:p>
    <w:p w14:paraId="2E0D1710" w14:textId="77777777" w:rsidR="00E62AE2" w:rsidRPr="00E62AE2" w:rsidRDefault="00E62AE2" w:rsidP="00E62AE2">
      <w:pPr>
        <w:spacing w:after="0" w:line="240" w:lineRule="auto"/>
        <w:jc w:val="both"/>
        <w:rPr>
          <w:rFonts w:ascii="Arial" w:eastAsia="Times New Roman" w:hAnsi="Arial" w:cs="Arial"/>
          <w:sz w:val="20"/>
          <w:szCs w:val="20"/>
          <w:lang w:val="es-419" w:eastAsia="es-ES"/>
        </w:rPr>
      </w:pPr>
      <w:r w:rsidRPr="00E62AE2">
        <w:rPr>
          <w:rFonts w:ascii="Arial" w:eastAsia="Times New Roman" w:hAnsi="Arial" w:cs="Arial"/>
          <w:sz w:val="20"/>
          <w:szCs w:val="20"/>
          <w:lang w:val="es-419" w:eastAsia="es-ES"/>
        </w:rPr>
        <w:t xml:space="preserve">Proceso: </w:t>
      </w:r>
      <w:r w:rsidRPr="00E62AE2">
        <w:rPr>
          <w:rFonts w:ascii="Arial" w:eastAsia="Times New Roman" w:hAnsi="Arial" w:cs="Arial"/>
          <w:sz w:val="20"/>
          <w:szCs w:val="20"/>
          <w:lang w:val="es-419" w:eastAsia="es-ES"/>
        </w:rPr>
        <w:tab/>
      </w:r>
      <w:r w:rsidRPr="00E62AE2">
        <w:rPr>
          <w:rFonts w:ascii="Arial" w:eastAsia="Times New Roman" w:hAnsi="Arial" w:cs="Arial"/>
          <w:sz w:val="20"/>
          <w:szCs w:val="20"/>
          <w:lang w:val="es-419" w:eastAsia="es-ES"/>
        </w:rPr>
        <w:tab/>
        <w:t xml:space="preserve">Ordinario Laboral </w:t>
      </w:r>
    </w:p>
    <w:p w14:paraId="473A9A34" w14:textId="77777777" w:rsidR="00E62AE2" w:rsidRPr="00E62AE2" w:rsidRDefault="00E62AE2" w:rsidP="00E62AE2">
      <w:pPr>
        <w:spacing w:after="0" w:line="240" w:lineRule="auto"/>
        <w:jc w:val="both"/>
        <w:rPr>
          <w:rFonts w:ascii="Arial" w:eastAsia="Times New Roman" w:hAnsi="Arial" w:cs="Arial"/>
          <w:sz w:val="20"/>
          <w:szCs w:val="20"/>
          <w:lang w:val="es-419" w:eastAsia="es-ES"/>
        </w:rPr>
      </w:pPr>
      <w:r w:rsidRPr="00E62AE2">
        <w:rPr>
          <w:rFonts w:ascii="Arial" w:eastAsia="Times New Roman" w:hAnsi="Arial" w:cs="Arial"/>
          <w:sz w:val="20"/>
          <w:szCs w:val="20"/>
          <w:lang w:val="es-419" w:eastAsia="es-ES"/>
        </w:rPr>
        <w:t xml:space="preserve">Demandante: </w:t>
      </w:r>
      <w:r w:rsidRPr="00E62AE2">
        <w:rPr>
          <w:rFonts w:ascii="Arial" w:eastAsia="Times New Roman" w:hAnsi="Arial" w:cs="Arial"/>
          <w:sz w:val="20"/>
          <w:szCs w:val="20"/>
          <w:lang w:val="es-419" w:eastAsia="es-ES"/>
        </w:rPr>
        <w:tab/>
      </w:r>
      <w:r w:rsidRPr="00E62AE2">
        <w:rPr>
          <w:rFonts w:ascii="Arial" w:eastAsia="Times New Roman" w:hAnsi="Arial" w:cs="Arial"/>
          <w:sz w:val="20"/>
          <w:szCs w:val="20"/>
          <w:lang w:val="es-419" w:eastAsia="es-ES"/>
        </w:rPr>
        <w:tab/>
        <w:t xml:space="preserve">María Francia Garzón Marín  </w:t>
      </w:r>
    </w:p>
    <w:p w14:paraId="2E3A8B1E" w14:textId="77777777" w:rsidR="00E62AE2" w:rsidRPr="00E62AE2" w:rsidRDefault="00E62AE2" w:rsidP="00E62AE2">
      <w:pPr>
        <w:spacing w:after="0" w:line="240" w:lineRule="auto"/>
        <w:jc w:val="both"/>
        <w:rPr>
          <w:rFonts w:ascii="Arial" w:eastAsia="Times New Roman" w:hAnsi="Arial" w:cs="Arial"/>
          <w:sz w:val="20"/>
          <w:szCs w:val="20"/>
          <w:lang w:val="es-419" w:eastAsia="es-ES"/>
        </w:rPr>
      </w:pPr>
      <w:r w:rsidRPr="00E62AE2">
        <w:rPr>
          <w:rFonts w:ascii="Arial" w:eastAsia="Times New Roman" w:hAnsi="Arial" w:cs="Arial"/>
          <w:sz w:val="20"/>
          <w:szCs w:val="20"/>
          <w:lang w:val="es-419" w:eastAsia="es-ES"/>
        </w:rPr>
        <w:t xml:space="preserve">Demandado: </w:t>
      </w:r>
      <w:r w:rsidRPr="00E62AE2">
        <w:rPr>
          <w:rFonts w:ascii="Arial" w:eastAsia="Times New Roman" w:hAnsi="Arial" w:cs="Arial"/>
          <w:sz w:val="20"/>
          <w:szCs w:val="20"/>
          <w:lang w:val="es-419" w:eastAsia="es-ES"/>
        </w:rPr>
        <w:tab/>
      </w:r>
      <w:r w:rsidRPr="00E62AE2">
        <w:rPr>
          <w:rFonts w:ascii="Arial" w:eastAsia="Times New Roman" w:hAnsi="Arial" w:cs="Arial"/>
          <w:sz w:val="20"/>
          <w:szCs w:val="20"/>
          <w:lang w:val="es-419" w:eastAsia="es-ES"/>
        </w:rPr>
        <w:tab/>
        <w:t>María Alejandra Gallego y Luis Fernando López</w:t>
      </w:r>
    </w:p>
    <w:p w14:paraId="14328016" w14:textId="16F7C9A7" w:rsidR="00E62AE2" w:rsidRPr="00E62AE2" w:rsidRDefault="00E62AE2" w:rsidP="00E62AE2">
      <w:pPr>
        <w:spacing w:after="0" w:line="240" w:lineRule="auto"/>
        <w:jc w:val="both"/>
        <w:rPr>
          <w:rFonts w:ascii="Arial" w:eastAsia="Times New Roman" w:hAnsi="Arial" w:cs="Arial"/>
          <w:sz w:val="20"/>
          <w:szCs w:val="20"/>
          <w:lang w:val="es-419" w:eastAsia="es-ES"/>
        </w:rPr>
      </w:pPr>
      <w:r w:rsidRPr="00E62AE2">
        <w:rPr>
          <w:rFonts w:ascii="Arial" w:eastAsia="Times New Roman" w:hAnsi="Arial" w:cs="Arial"/>
          <w:sz w:val="20"/>
          <w:szCs w:val="20"/>
          <w:lang w:val="es-419" w:eastAsia="es-ES"/>
        </w:rPr>
        <w:t xml:space="preserve">Juzgado de origen: </w:t>
      </w:r>
      <w:r w:rsidRPr="00E62AE2">
        <w:rPr>
          <w:rFonts w:ascii="Arial" w:eastAsia="Times New Roman" w:hAnsi="Arial" w:cs="Arial"/>
          <w:sz w:val="20"/>
          <w:szCs w:val="20"/>
          <w:lang w:val="es-419" w:eastAsia="es-ES"/>
        </w:rPr>
        <w:tab/>
        <w:t>Cuarto Laboral del Circuito de Pereira</w:t>
      </w:r>
    </w:p>
    <w:p w14:paraId="706892F2" w14:textId="77777777" w:rsidR="00E62AE2" w:rsidRPr="00E62AE2" w:rsidRDefault="00E62AE2" w:rsidP="00E62AE2">
      <w:pPr>
        <w:spacing w:after="0" w:line="240" w:lineRule="auto"/>
        <w:jc w:val="both"/>
        <w:rPr>
          <w:rFonts w:ascii="Arial" w:eastAsia="Times New Roman" w:hAnsi="Arial" w:cs="Arial"/>
          <w:sz w:val="20"/>
          <w:szCs w:val="20"/>
          <w:lang w:val="es-419" w:eastAsia="es-ES"/>
        </w:rPr>
      </w:pPr>
    </w:p>
    <w:p w14:paraId="76DA4EA3" w14:textId="54143802" w:rsidR="00E62AE2" w:rsidRPr="00E62AE2" w:rsidRDefault="00BF205D" w:rsidP="00E62AE2">
      <w:pPr>
        <w:spacing w:after="0" w:line="240" w:lineRule="auto"/>
        <w:jc w:val="both"/>
        <w:rPr>
          <w:rFonts w:ascii="Arial" w:eastAsia="Times New Roman" w:hAnsi="Arial" w:cs="Arial"/>
          <w:b/>
          <w:bCs/>
          <w:iCs/>
          <w:sz w:val="20"/>
          <w:szCs w:val="20"/>
          <w:lang w:val="es-419" w:eastAsia="fr-FR"/>
        </w:rPr>
      </w:pPr>
      <w:r w:rsidRPr="00E62AE2">
        <w:rPr>
          <w:rFonts w:ascii="Arial" w:eastAsia="Times New Roman" w:hAnsi="Arial" w:cs="Arial"/>
          <w:b/>
          <w:bCs/>
          <w:iCs/>
          <w:sz w:val="20"/>
          <w:szCs w:val="20"/>
          <w:u w:val="single"/>
          <w:lang w:val="es-419" w:eastAsia="fr-FR"/>
        </w:rPr>
        <w:t>TEMAS:</w:t>
      </w:r>
      <w:r w:rsidRPr="00E62AE2">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CONTRATO DE TRABAJO / ELEMENTOS / PRESUNCIÓN ARTÍCULO 24 DEL CÓDIGO SUSTANTIVO DEL TRABAJO / EMPLEADA DOMÉSTICA / DISCRIMINACIÓN POR GÉNERO / ELIMINACIÓN / FLEXIBILIZACIÓN DE LA VALORACIÓN PROBATORIA.</w:t>
      </w:r>
    </w:p>
    <w:p w14:paraId="3007C5D1" w14:textId="77777777" w:rsidR="00E62AE2" w:rsidRPr="00E62AE2" w:rsidRDefault="00E62AE2" w:rsidP="00E62AE2">
      <w:pPr>
        <w:spacing w:after="0" w:line="240" w:lineRule="auto"/>
        <w:jc w:val="both"/>
        <w:rPr>
          <w:rFonts w:ascii="Arial" w:eastAsia="Times New Roman" w:hAnsi="Arial" w:cs="Arial"/>
          <w:sz w:val="20"/>
          <w:szCs w:val="20"/>
          <w:lang w:val="es-419" w:eastAsia="es-ES"/>
        </w:rPr>
      </w:pPr>
    </w:p>
    <w:p w14:paraId="353CAD7B" w14:textId="0E632C04" w:rsidR="00E62AE2" w:rsidRPr="00E62AE2" w:rsidRDefault="001E5F69" w:rsidP="00E62AE2">
      <w:pPr>
        <w:spacing w:after="0" w:line="240" w:lineRule="auto"/>
        <w:jc w:val="both"/>
        <w:rPr>
          <w:rFonts w:ascii="Arial" w:eastAsia="Times New Roman" w:hAnsi="Arial" w:cs="Arial"/>
          <w:sz w:val="20"/>
          <w:szCs w:val="20"/>
          <w:lang w:val="es-419" w:eastAsia="es-ES"/>
        </w:rPr>
      </w:pPr>
      <w:r w:rsidRPr="001E5F69">
        <w:rPr>
          <w:rFonts w:ascii="Arial" w:eastAsia="Times New Roman" w:hAnsi="Arial" w:cs="Arial"/>
          <w:sz w:val="20"/>
          <w:szCs w:val="20"/>
          <w:lang w:val="es-419" w:eastAsia="es-ES"/>
        </w:rPr>
        <w:t>El artículo 22 del CST define que contrato de trabajo es aquél por el cual una persona se obliga a prestar un servicio personal a otra persona natural o jurídica, bajo la continuada dependencia o subordinación de la segunda y mediante remuneración. Ahora, si bien la configuración de un contrato de trabajo requiere la presencia de los tres elementos previstos en el artículo 23 del CST, y de conformidad con el principio general de la carga de la prueba previsto en el artículo 167 del C.G.P., incumbe a la parte que afirma, acreditar su aserto; en desarrollo del principio general de la favorabilidad laboral, está previsto en el artículo 24 ibidem que “Se presume que toda relación de trabajo personal está regida por un contrato de trabajo”</w:t>
      </w:r>
      <w:r>
        <w:rPr>
          <w:rFonts w:ascii="Arial" w:eastAsia="Times New Roman" w:hAnsi="Arial" w:cs="Arial"/>
          <w:sz w:val="20"/>
          <w:szCs w:val="20"/>
          <w:lang w:val="es-419" w:eastAsia="es-ES"/>
        </w:rPr>
        <w:t>…</w:t>
      </w:r>
    </w:p>
    <w:p w14:paraId="73D81741" w14:textId="77777777" w:rsidR="00E62AE2" w:rsidRPr="00E62AE2" w:rsidRDefault="00E62AE2" w:rsidP="00E62AE2">
      <w:pPr>
        <w:spacing w:after="0" w:line="240" w:lineRule="auto"/>
        <w:jc w:val="both"/>
        <w:rPr>
          <w:rFonts w:ascii="Arial" w:eastAsia="Times New Roman" w:hAnsi="Arial" w:cs="Arial"/>
          <w:sz w:val="20"/>
          <w:szCs w:val="20"/>
          <w:lang w:val="es-419" w:eastAsia="es-ES"/>
        </w:rPr>
      </w:pPr>
    </w:p>
    <w:p w14:paraId="44011512" w14:textId="5B3CE4BC" w:rsidR="00E62AE2" w:rsidRPr="00E62AE2" w:rsidRDefault="00BC06B6" w:rsidP="00E62AE2">
      <w:pPr>
        <w:spacing w:after="0" w:line="240" w:lineRule="auto"/>
        <w:jc w:val="both"/>
        <w:rPr>
          <w:rFonts w:ascii="Arial" w:eastAsia="Times New Roman" w:hAnsi="Arial" w:cs="Arial"/>
          <w:sz w:val="20"/>
          <w:szCs w:val="20"/>
          <w:lang w:val="es-419" w:eastAsia="es-ES"/>
        </w:rPr>
      </w:pPr>
      <w:r w:rsidRPr="00BC06B6">
        <w:rPr>
          <w:rFonts w:ascii="Arial" w:eastAsia="Times New Roman" w:hAnsi="Arial" w:cs="Arial"/>
          <w:sz w:val="20"/>
          <w:szCs w:val="20"/>
          <w:lang w:val="es-419" w:eastAsia="es-ES"/>
        </w:rPr>
        <w:t>El Decreto 824 de 1988, definió que los trabajadores y trabajadoras del servicio doméstico son aquellas que a cambio de una remuneración prestan su servicio personal en forma directa, de manera habitual, bajo continuada subordinación o dependencia, residiendo o no en el lugar del trabajo, a una o a varias personas naturales, en la ejecución de tareas de aseo, cocina, lavado, planchado, vigilancia de niños y demás labores inherentes al hogar. </w:t>
      </w:r>
      <w:r>
        <w:rPr>
          <w:rFonts w:ascii="Arial" w:eastAsia="Times New Roman" w:hAnsi="Arial" w:cs="Arial"/>
          <w:sz w:val="20"/>
          <w:szCs w:val="20"/>
          <w:lang w:val="es-419" w:eastAsia="es-ES"/>
        </w:rPr>
        <w:t>(…)</w:t>
      </w:r>
    </w:p>
    <w:p w14:paraId="78922223" w14:textId="77777777" w:rsidR="00E62AE2" w:rsidRPr="00E62AE2" w:rsidRDefault="00E62AE2" w:rsidP="00E62AE2">
      <w:pPr>
        <w:spacing w:after="0" w:line="240" w:lineRule="auto"/>
        <w:jc w:val="both"/>
        <w:rPr>
          <w:rFonts w:ascii="Arial" w:eastAsia="Times New Roman" w:hAnsi="Arial" w:cs="Arial"/>
          <w:sz w:val="20"/>
          <w:szCs w:val="20"/>
          <w:lang w:val="es-419" w:eastAsia="es-ES"/>
        </w:rPr>
      </w:pPr>
    </w:p>
    <w:p w14:paraId="19348750" w14:textId="2F2CB5FD" w:rsidR="00E62AE2" w:rsidRDefault="006F60C3" w:rsidP="00E62AE2">
      <w:pPr>
        <w:spacing w:after="0" w:line="240" w:lineRule="auto"/>
        <w:jc w:val="both"/>
        <w:rPr>
          <w:rFonts w:ascii="Arial" w:eastAsia="Times New Roman" w:hAnsi="Arial" w:cs="Arial"/>
          <w:sz w:val="20"/>
          <w:szCs w:val="20"/>
          <w:lang w:val="es-419" w:eastAsia="es-ES"/>
        </w:rPr>
      </w:pPr>
      <w:r w:rsidRPr="006F60C3">
        <w:rPr>
          <w:rFonts w:ascii="Arial" w:eastAsia="Times New Roman" w:hAnsi="Arial" w:cs="Arial"/>
          <w:sz w:val="20"/>
          <w:szCs w:val="20"/>
          <w:lang w:val="es-419" w:eastAsia="es-ES"/>
        </w:rPr>
        <w:t>La cultura y la sociedad le han atribuido un rol predominantemente reproductivo a la mujer por cuenta del cual ha sido históricamente relegada al trabajo doméstico o de cuidado, que comprende labores de limpieza, preparación de alimentos, crianza de niños, cuidado de enfermos y adultos mayores, labores secretariales y de enseñanza</w:t>
      </w:r>
      <w:r>
        <w:rPr>
          <w:rFonts w:ascii="Arial" w:eastAsia="Times New Roman" w:hAnsi="Arial" w:cs="Arial"/>
          <w:sz w:val="20"/>
          <w:szCs w:val="20"/>
          <w:lang w:val="es-419" w:eastAsia="es-ES"/>
        </w:rPr>
        <w:t>…</w:t>
      </w:r>
    </w:p>
    <w:p w14:paraId="614E82B9" w14:textId="1BF9EEEB" w:rsidR="006F60C3" w:rsidRDefault="006F60C3" w:rsidP="00E62AE2">
      <w:pPr>
        <w:spacing w:after="0" w:line="240" w:lineRule="auto"/>
        <w:jc w:val="both"/>
        <w:rPr>
          <w:rFonts w:ascii="Arial" w:eastAsia="Times New Roman" w:hAnsi="Arial" w:cs="Arial"/>
          <w:sz w:val="20"/>
          <w:szCs w:val="20"/>
          <w:lang w:val="es-419" w:eastAsia="es-ES"/>
        </w:rPr>
      </w:pPr>
    </w:p>
    <w:p w14:paraId="5E4F5C93" w14:textId="62E96F42" w:rsidR="006F60C3" w:rsidRDefault="006F60C3" w:rsidP="00E62AE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F60C3">
        <w:rPr>
          <w:rFonts w:ascii="Arial" w:eastAsia="Times New Roman" w:hAnsi="Arial" w:cs="Arial"/>
          <w:sz w:val="20"/>
          <w:szCs w:val="20"/>
          <w:lang w:val="es-419" w:eastAsia="es-ES"/>
        </w:rPr>
        <w:t>Colombia hace parte de la Convención sobre Eliminación de todas las Formas de Discriminación contra la Mujer (CEDAW), aprobada mediante Ley 51 de 1981, ratificada el 19 de enero de 1982. Dicha Convención condena la discriminación contra la mujer en todas sus formas y obliga a los Estados a adoptar una política encaminada a eliminar esta discriminación por todos los medios apropiados y sin dilaciones</w:t>
      </w:r>
      <w:r>
        <w:rPr>
          <w:rFonts w:ascii="Arial" w:eastAsia="Times New Roman" w:hAnsi="Arial" w:cs="Arial"/>
          <w:sz w:val="20"/>
          <w:szCs w:val="20"/>
          <w:lang w:val="es-419" w:eastAsia="es-ES"/>
        </w:rPr>
        <w:t>…</w:t>
      </w:r>
    </w:p>
    <w:p w14:paraId="6DE1387C" w14:textId="7440CC47" w:rsidR="006F60C3" w:rsidRDefault="006F60C3" w:rsidP="00E62AE2">
      <w:pPr>
        <w:spacing w:after="0" w:line="240" w:lineRule="auto"/>
        <w:jc w:val="both"/>
        <w:rPr>
          <w:rFonts w:ascii="Arial" w:eastAsia="Times New Roman" w:hAnsi="Arial" w:cs="Arial"/>
          <w:sz w:val="20"/>
          <w:szCs w:val="20"/>
          <w:lang w:val="es-419" w:eastAsia="es-ES"/>
        </w:rPr>
      </w:pPr>
    </w:p>
    <w:p w14:paraId="74E9BAE6" w14:textId="1EC270E0" w:rsidR="006F60C3" w:rsidRPr="00E62AE2" w:rsidRDefault="00B21C06" w:rsidP="00E62AE2">
      <w:pPr>
        <w:spacing w:after="0" w:line="240" w:lineRule="auto"/>
        <w:jc w:val="both"/>
        <w:rPr>
          <w:rFonts w:ascii="Arial" w:eastAsia="Times New Roman" w:hAnsi="Arial" w:cs="Arial"/>
          <w:sz w:val="20"/>
          <w:szCs w:val="20"/>
          <w:lang w:val="es-419" w:eastAsia="es-ES"/>
        </w:rPr>
      </w:pPr>
      <w:r w:rsidRPr="00B21C06">
        <w:rPr>
          <w:rFonts w:ascii="Arial" w:eastAsia="Times New Roman" w:hAnsi="Arial" w:cs="Arial"/>
          <w:sz w:val="20"/>
          <w:szCs w:val="20"/>
          <w:lang w:val="es-419" w:eastAsia="es-ES"/>
        </w:rPr>
        <w:t>En asuntos con rasgos fácticos similares al presente, esta Sala con ponencia de quien aquí tiene igual encargo, ha explicado que abordar un caso con perspectiva de género implica, entre otras cosas, privilegiar el uso de la prueba indiciaria, flexibilizar la valoración de los testimonios de oídas, ante la imposibilidad de obtener la prueba directa, en aquellos casos en los cuales los hechos se desarrollan en espacios privados</w:t>
      </w:r>
      <w:r>
        <w:rPr>
          <w:rFonts w:ascii="Arial" w:eastAsia="Times New Roman" w:hAnsi="Arial" w:cs="Arial"/>
          <w:sz w:val="20"/>
          <w:szCs w:val="20"/>
          <w:lang w:val="es-419" w:eastAsia="es-ES"/>
        </w:rPr>
        <w:t>…</w:t>
      </w:r>
    </w:p>
    <w:p w14:paraId="0F37BF70" w14:textId="77777777" w:rsidR="00E62AE2" w:rsidRPr="00E62AE2" w:rsidRDefault="00E62AE2" w:rsidP="00E62AE2">
      <w:pPr>
        <w:spacing w:after="0" w:line="240" w:lineRule="auto"/>
        <w:jc w:val="both"/>
        <w:rPr>
          <w:rFonts w:ascii="Arial" w:eastAsia="Times New Roman" w:hAnsi="Arial" w:cs="Arial"/>
          <w:sz w:val="20"/>
          <w:szCs w:val="20"/>
          <w:lang w:val="es-ES" w:eastAsia="es-ES"/>
        </w:rPr>
      </w:pPr>
    </w:p>
    <w:p w14:paraId="68B7E814" w14:textId="77777777" w:rsidR="00E62AE2" w:rsidRPr="00E62AE2" w:rsidRDefault="00E62AE2" w:rsidP="00E62AE2">
      <w:pPr>
        <w:spacing w:after="0" w:line="240" w:lineRule="auto"/>
        <w:jc w:val="both"/>
        <w:rPr>
          <w:rFonts w:ascii="Arial" w:eastAsia="Times New Roman" w:hAnsi="Arial" w:cs="Arial"/>
          <w:sz w:val="20"/>
          <w:szCs w:val="20"/>
          <w:lang w:val="es-ES" w:eastAsia="es-ES"/>
        </w:rPr>
      </w:pPr>
    </w:p>
    <w:p w14:paraId="724F308A" w14:textId="77777777" w:rsidR="00E62AE2" w:rsidRPr="00E62AE2" w:rsidRDefault="00E62AE2" w:rsidP="00E62AE2">
      <w:pPr>
        <w:spacing w:after="0" w:line="240" w:lineRule="auto"/>
        <w:jc w:val="both"/>
        <w:rPr>
          <w:rFonts w:ascii="Arial" w:eastAsia="Times New Roman" w:hAnsi="Arial" w:cs="Arial"/>
          <w:sz w:val="20"/>
          <w:szCs w:val="20"/>
          <w:lang w:val="es-ES" w:eastAsia="es-ES"/>
        </w:rPr>
      </w:pPr>
    </w:p>
    <w:bookmarkEnd w:id="0"/>
    <w:bookmarkEnd w:id="1"/>
    <w:p w14:paraId="08337CD3" w14:textId="20A5404E" w:rsidR="00525999" w:rsidRPr="00E62AE2" w:rsidRDefault="00525999" w:rsidP="00E62AE2">
      <w:pPr>
        <w:spacing w:after="0" w:line="276" w:lineRule="auto"/>
        <w:jc w:val="center"/>
        <w:textAlignment w:val="baseline"/>
        <w:rPr>
          <w:rFonts w:ascii="Tahoma" w:hAnsi="Tahoma" w:cs="Tahoma"/>
          <w:b/>
          <w:bCs/>
          <w:color w:val="000000"/>
          <w:sz w:val="24"/>
          <w:szCs w:val="24"/>
          <w:lang w:eastAsia="es-CO"/>
        </w:rPr>
      </w:pPr>
      <w:r w:rsidRPr="00E62AE2">
        <w:rPr>
          <w:rFonts w:ascii="Tahoma" w:hAnsi="Tahoma" w:cs="Tahoma"/>
          <w:b/>
          <w:bCs/>
          <w:color w:val="000000"/>
          <w:sz w:val="24"/>
          <w:szCs w:val="24"/>
          <w:lang w:eastAsia="es-CO"/>
        </w:rPr>
        <w:t xml:space="preserve">TRIBUNAL SUPERIOR DEL DISTRITO JUDICIAL DE PEREIRA </w:t>
      </w:r>
    </w:p>
    <w:p w14:paraId="3A4865FF" w14:textId="7E581C14" w:rsidR="00525999" w:rsidRPr="00E62AE2" w:rsidRDefault="00525999" w:rsidP="00E62AE2">
      <w:pPr>
        <w:spacing w:after="0" w:line="276" w:lineRule="auto"/>
        <w:jc w:val="center"/>
        <w:textAlignment w:val="baseline"/>
        <w:rPr>
          <w:rFonts w:ascii="Tahoma" w:hAnsi="Tahoma" w:cs="Tahoma"/>
          <w:sz w:val="24"/>
          <w:szCs w:val="24"/>
          <w:lang w:eastAsia="es-CO"/>
        </w:rPr>
      </w:pPr>
      <w:r w:rsidRPr="00E62AE2">
        <w:rPr>
          <w:rFonts w:ascii="Tahoma" w:hAnsi="Tahoma" w:cs="Tahoma"/>
          <w:b/>
          <w:bCs/>
          <w:color w:val="000000"/>
          <w:sz w:val="24"/>
          <w:szCs w:val="24"/>
          <w:lang w:eastAsia="es-CO"/>
        </w:rPr>
        <w:t xml:space="preserve">SALA CUARTA DE DECISION LABORAL </w:t>
      </w:r>
      <w:r w:rsidRPr="00E62AE2">
        <w:rPr>
          <w:rFonts w:ascii="Tahoma" w:hAnsi="Tahoma" w:cs="Tahoma"/>
          <w:color w:val="000000"/>
          <w:sz w:val="24"/>
          <w:szCs w:val="24"/>
          <w:lang w:eastAsia="es-CO"/>
        </w:rPr>
        <w:t>  </w:t>
      </w:r>
    </w:p>
    <w:p w14:paraId="067DBC16" w14:textId="77777777" w:rsidR="00525999" w:rsidRPr="00E62AE2" w:rsidRDefault="00525999" w:rsidP="00E62AE2">
      <w:pPr>
        <w:spacing w:after="0" w:line="276" w:lineRule="auto"/>
        <w:jc w:val="center"/>
        <w:textAlignment w:val="baseline"/>
        <w:rPr>
          <w:rFonts w:ascii="Tahoma" w:hAnsi="Tahoma" w:cs="Tahoma"/>
          <w:sz w:val="24"/>
          <w:szCs w:val="24"/>
          <w:lang w:eastAsia="es-CO"/>
        </w:rPr>
      </w:pPr>
      <w:r w:rsidRPr="00E62AE2">
        <w:rPr>
          <w:rFonts w:ascii="Tahoma" w:hAnsi="Tahoma" w:cs="Tahoma"/>
          <w:color w:val="000000"/>
          <w:sz w:val="24"/>
          <w:szCs w:val="24"/>
          <w:lang w:eastAsia="es-CO"/>
        </w:rPr>
        <w:t>Magistrada Ponente: </w:t>
      </w:r>
      <w:r w:rsidRPr="00E62AE2">
        <w:rPr>
          <w:rFonts w:ascii="Tahoma" w:hAnsi="Tahoma" w:cs="Tahoma"/>
          <w:b/>
          <w:bCs/>
          <w:color w:val="000000"/>
          <w:sz w:val="24"/>
          <w:szCs w:val="24"/>
          <w:lang w:eastAsia="es-CO"/>
        </w:rPr>
        <w:t>Ana Lucía Caicedo Calderón</w:t>
      </w:r>
      <w:r w:rsidRPr="00E62AE2">
        <w:rPr>
          <w:rFonts w:ascii="Tahoma" w:hAnsi="Tahoma" w:cs="Tahoma"/>
          <w:color w:val="000000"/>
          <w:sz w:val="24"/>
          <w:szCs w:val="24"/>
          <w:lang w:eastAsia="es-CO"/>
        </w:rPr>
        <w:t> </w:t>
      </w:r>
    </w:p>
    <w:p w14:paraId="555710FC" w14:textId="77777777" w:rsidR="00525999" w:rsidRPr="00E62AE2" w:rsidRDefault="00525999" w:rsidP="00E62AE2">
      <w:pPr>
        <w:pStyle w:val="NormalWeb"/>
        <w:spacing w:before="0" w:beforeAutospacing="0" w:after="0" w:afterAutospacing="0" w:line="276" w:lineRule="auto"/>
        <w:jc w:val="both"/>
        <w:rPr>
          <w:rFonts w:ascii="Tahoma" w:hAnsi="Tahoma" w:cs="Tahoma"/>
        </w:rPr>
      </w:pPr>
    </w:p>
    <w:p w14:paraId="6E0E173F" w14:textId="77777777" w:rsidR="00525999" w:rsidRPr="00E62AE2" w:rsidRDefault="00525999" w:rsidP="00E62AE2">
      <w:pPr>
        <w:spacing w:after="0" w:line="276" w:lineRule="auto"/>
        <w:ind w:left="1418" w:hanging="1418"/>
        <w:rPr>
          <w:rFonts w:ascii="Tahoma" w:hAnsi="Tahoma" w:cs="Tahoma"/>
          <w:b/>
          <w:sz w:val="24"/>
          <w:szCs w:val="24"/>
        </w:rPr>
      </w:pPr>
    </w:p>
    <w:p w14:paraId="35C0C1DC" w14:textId="36355178" w:rsidR="00525999" w:rsidRPr="00E62AE2" w:rsidRDefault="00525999" w:rsidP="00E62AE2">
      <w:pPr>
        <w:spacing w:after="0" w:line="276" w:lineRule="auto"/>
        <w:jc w:val="center"/>
        <w:textAlignment w:val="baseline"/>
        <w:rPr>
          <w:rFonts w:ascii="Tahoma" w:eastAsia="Times New Roman" w:hAnsi="Tahoma" w:cs="Tahoma"/>
          <w:sz w:val="24"/>
          <w:szCs w:val="24"/>
          <w:lang w:eastAsia="es-CO"/>
        </w:rPr>
      </w:pPr>
      <w:r w:rsidRPr="00E62AE2">
        <w:rPr>
          <w:rFonts w:ascii="Tahoma" w:eastAsia="Times New Roman" w:hAnsi="Tahoma" w:cs="Tahoma"/>
          <w:sz w:val="24"/>
          <w:szCs w:val="24"/>
          <w:lang w:eastAsia="es-CO"/>
        </w:rPr>
        <w:t>Pereira, Risaralda, </w:t>
      </w:r>
      <w:r w:rsidR="007C12EC" w:rsidRPr="00E62AE2">
        <w:rPr>
          <w:rFonts w:ascii="Tahoma" w:eastAsia="Times New Roman" w:hAnsi="Tahoma" w:cs="Tahoma"/>
          <w:sz w:val="24"/>
          <w:szCs w:val="24"/>
          <w:lang w:eastAsia="es-CO"/>
        </w:rPr>
        <w:t xml:space="preserve">veintidós (22) de </w:t>
      </w:r>
      <w:r w:rsidRPr="00E62AE2">
        <w:rPr>
          <w:rFonts w:ascii="Tahoma" w:eastAsia="Times New Roman" w:hAnsi="Tahoma" w:cs="Tahoma"/>
          <w:sz w:val="24"/>
          <w:szCs w:val="24"/>
          <w:lang w:eastAsia="es-CO"/>
        </w:rPr>
        <w:t>noviembre de dos mil veintiuno (2021)  </w:t>
      </w:r>
    </w:p>
    <w:p w14:paraId="3ED9D822" w14:textId="7470F834" w:rsidR="00525999" w:rsidRPr="00E62AE2" w:rsidRDefault="00525999" w:rsidP="00E62AE2">
      <w:pPr>
        <w:spacing w:after="0" w:line="276" w:lineRule="auto"/>
        <w:jc w:val="center"/>
        <w:textAlignment w:val="baseline"/>
        <w:rPr>
          <w:rFonts w:ascii="Tahoma" w:eastAsia="Times New Roman" w:hAnsi="Tahoma" w:cs="Tahoma"/>
          <w:sz w:val="24"/>
          <w:szCs w:val="24"/>
          <w:lang w:eastAsia="es-CO"/>
        </w:rPr>
      </w:pPr>
      <w:r w:rsidRPr="00E62AE2">
        <w:rPr>
          <w:rFonts w:ascii="Tahoma" w:eastAsia="Times New Roman" w:hAnsi="Tahoma" w:cs="Tahoma"/>
          <w:sz w:val="24"/>
          <w:szCs w:val="24"/>
          <w:lang w:eastAsia="es-CO"/>
        </w:rPr>
        <w:t xml:space="preserve"> Acta No. ___ del </w:t>
      </w:r>
      <w:r w:rsidR="007C12EC" w:rsidRPr="00E62AE2">
        <w:rPr>
          <w:rFonts w:ascii="Tahoma" w:eastAsia="Times New Roman" w:hAnsi="Tahoma" w:cs="Tahoma"/>
          <w:sz w:val="24"/>
          <w:szCs w:val="24"/>
          <w:lang w:eastAsia="es-CO"/>
        </w:rPr>
        <w:t>18</w:t>
      </w:r>
      <w:r w:rsidRPr="00E62AE2">
        <w:rPr>
          <w:rFonts w:ascii="Tahoma" w:eastAsia="Times New Roman" w:hAnsi="Tahoma" w:cs="Tahoma"/>
          <w:sz w:val="24"/>
          <w:szCs w:val="24"/>
          <w:lang w:eastAsia="es-CO"/>
        </w:rPr>
        <w:t xml:space="preserve"> de noviembre de 2021</w:t>
      </w:r>
    </w:p>
    <w:p w14:paraId="4312B135" w14:textId="77777777" w:rsidR="00525999" w:rsidRPr="00E62AE2" w:rsidRDefault="00525999" w:rsidP="00E62AE2">
      <w:pPr>
        <w:spacing w:after="0" w:line="276" w:lineRule="auto"/>
        <w:rPr>
          <w:rFonts w:ascii="Tahoma" w:hAnsi="Tahoma" w:cs="Tahoma"/>
          <w:sz w:val="24"/>
          <w:szCs w:val="24"/>
        </w:rPr>
      </w:pPr>
    </w:p>
    <w:p w14:paraId="79D7A529" w14:textId="75FCF802" w:rsidR="00020E06" w:rsidRPr="00E62AE2" w:rsidRDefault="00A44CC1" w:rsidP="00E62AE2">
      <w:pPr>
        <w:spacing w:after="0" w:line="276" w:lineRule="auto"/>
        <w:ind w:firstLine="709"/>
        <w:jc w:val="both"/>
        <w:rPr>
          <w:rFonts w:ascii="Tahoma" w:hAnsi="Tahoma" w:cs="Tahoma"/>
          <w:b/>
          <w:bCs/>
          <w:sz w:val="24"/>
          <w:szCs w:val="24"/>
        </w:rPr>
      </w:pPr>
      <w:r w:rsidRPr="00E62AE2">
        <w:rPr>
          <w:rFonts w:ascii="Tahoma" w:hAnsi="Tahoma" w:cs="Tahoma"/>
          <w:sz w:val="24"/>
          <w:szCs w:val="24"/>
        </w:rPr>
        <w:t xml:space="preserve">Teniendo en cuenta que el artículo 15 del Decreto </w:t>
      </w:r>
      <w:r w:rsidR="00ED266B" w:rsidRPr="00E62AE2">
        <w:rPr>
          <w:rFonts w:ascii="Tahoma" w:hAnsi="Tahoma" w:cs="Tahoma"/>
          <w:sz w:val="24"/>
          <w:szCs w:val="24"/>
        </w:rPr>
        <w:t xml:space="preserve">Presidencial </w:t>
      </w:r>
      <w:r w:rsidRPr="00E62AE2">
        <w:rPr>
          <w:rFonts w:ascii="Tahoma" w:hAnsi="Tahoma" w:cs="Tahoma"/>
          <w:sz w:val="24"/>
          <w:szCs w:val="24"/>
        </w:rPr>
        <w:t xml:space="preserve">806 del 4 de junio de 2020, estableció que en la especialidad laboral se proferirán por escrito las providencias de segunda instancia en las que se surta el grado jurisdiccional de consulta o se resuelva el recurso de apelación de autos o sentencias, la Sala de Decisión Laboral </w:t>
      </w:r>
      <w:r w:rsidR="0018739C" w:rsidRPr="00E62AE2">
        <w:rPr>
          <w:rFonts w:ascii="Tahoma" w:hAnsi="Tahoma" w:cs="Tahoma"/>
          <w:sz w:val="24"/>
          <w:szCs w:val="24"/>
        </w:rPr>
        <w:t xml:space="preserve">No. 4 </w:t>
      </w:r>
      <w:r w:rsidRPr="00E62AE2">
        <w:rPr>
          <w:rFonts w:ascii="Tahoma" w:hAnsi="Tahoma" w:cs="Tahoma"/>
          <w:sz w:val="24"/>
          <w:szCs w:val="24"/>
        </w:rPr>
        <w:t xml:space="preserve">Presidida por el Dr. </w:t>
      </w:r>
      <w:r w:rsidR="003A3F33" w:rsidRPr="00E62AE2">
        <w:rPr>
          <w:rFonts w:ascii="Tahoma" w:hAnsi="Tahoma" w:cs="Tahoma"/>
          <w:b/>
          <w:sz w:val="24"/>
          <w:szCs w:val="24"/>
        </w:rPr>
        <w:t>JULIO CÉSAR SALAZAR MUÑOZ</w:t>
      </w:r>
      <w:r w:rsidR="003A3F33" w:rsidRPr="00E62AE2">
        <w:rPr>
          <w:rFonts w:ascii="Tahoma" w:hAnsi="Tahoma" w:cs="Tahoma"/>
          <w:sz w:val="24"/>
          <w:szCs w:val="24"/>
        </w:rPr>
        <w:t xml:space="preserve"> </w:t>
      </w:r>
      <w:r w:rsidRPr="00E62AE2">
        <w:rPr>
          <w:rFonts w:ascii="Tahoma" w:hAnsi="Tahoma" w:cs="Tahoma"/>
          <w:sz w:val="24"/>
          <w:szCs w:val="24"/>
        </w:rPr>
        <w:t xml:space="preserve">del Tribunal Superior de Pereira, integrada por la Magistrada </w:t>
      </w:r>
      <w:r w:rsidRPr="00E62AE2">
        <w:rPr>
          <w:rFonts w:ascii="Tahoma" w:hAnsi="Tahoma" w:cs="Tahoma"/>
          <w:b/>
          <w:bCs/>
          <w:sz w:val="24"/>
          <w:szCs w:val="24"/>
        </w:rPr>
        <w:t xml:space="preserve">ANA LUCÍA CAICEDO </w:t>
      </w:r>
      <w:r w:rsidRPr="00E62AE2">
        <w:rPr>
          <w:rFonts w:ascii="Tahoma" w:hAnsi="Tahoma" w:cs="Tahoma"/>
          <w:b/>
          <w:bCs/>
          <w:sz w:val="24"/>
          <w:szCs w:val="24"/>
        </w:rPr>
        <w:lastRenderedPageBreak/>
        <w:t>CALDERÓN</w:t>
      </w:r>
      <w:r w:rsidR="00755BB0" w:rsidRPr="00E62AE2">
        <w:rPr>
          <w:rFonts w:ascii="Tahoma" w:hAnsi="Tahoma" w:cs="Tahoma"/>
          <w:sz w:val="24"/>
          <w:szCs w:val="24"/>
        </w:rPr>
        <w:t>,</w:t>
      </w:r>
      <w:r w:rsidRPr="00E62AE2">
        <w:rPr>
          <w:rFonts w:ascii="Tahoma" w:hAnsi="Tahoma" w:cs="Tahoma"/>
          <w:sz w:val="24"/>
          <w:szCs w:val="24"/>
        </w:rPr>
        <w:t xml:space="preserve"> quien en esta oportunidad actuará como Ponente</w:t>
      </w:r>
      <w:r w:rsidR="00755BB0" w:rsidRPr="00E62AE2">
        <w:rPr>
          <w:rFonts w:ascii="Tahoma" w:hAnsi="Tahoma" w:cs="Tahoma"/>
          <w:sz w:val="24"/>
          <w:szCs w:val="24"/>
        </w:rPr>
        <w:t>,</w:t>
      </w:r>
      <w:r w:rsidRPr="00E62AE2">
        <w:rPr>
          <w:rFonts w:ascii="Tahoma" w:hAnsi="Tahoma" w:cs="Tahoma"/>
          <w:sz w:val="24"/>
          <w:szCs w:val="24"/>
        </w:rPr>
        <w:t xml:space="preserve"> y el Magistrado </w:t>
      </w:r>
      <w:bookmarkStart w:id="2" w:name="_Hlk61987554"/>
      <w:r w:rsidRPr="00E62AE2">
        <w:rPr>
          <w:rFonts w:ascii="Tahoma" w:hAnsi="Tahoma" w:cs="Tahoma"/>
          <w:b/>
          <w:bCs/>
          <w:sz w:val="24"/>
          <w:szCs w:val="24"/>
        </w:rPr>
        <w:t>GERMÁN DARIO GOEZ VINASCO</w:t>
      </w:r>
      <w:bookmarkEnd w:id="2"/>
      <w:r w:rsidRPr="00E62AE2">
        <w:rPr>
          <w:rFonts w:ascii="Tahoma" w:hAnsi="Tahoma" w:cs="Tahoma"/>
          <w:sz w:val="24"/>
          <w:szCs w:val="24"/>
        </w:rPr>
        <w:t>, procede a proferir la siguiente sentencia escrita dentro del proceso ordinario laboral</w:t>
      </w:r>
      <w:r w:rsidR="00054D87" w:rsidRPr="00E62AE2">
        <w:rPr>
          <w:rFonts w:ascii="Tahoma" w:hAnsi="Tahoma" w:cs="Tahoma"/>
          <w:sz w:val="24"/>
          <w:szCs w:val="24"/>
        </w:rPr>
        <w:t xml:space="preserve"> de primera instancia</w:t>
      </w:r>
      <w:r w:rsidRPr="00E62AE2">
        <w:rPr>
          <w:rFonts w:ascii="Tahoma" w:hAnsi="Tahoma" w:cs="Tahoma"/>
          <w:sz w:val="24"/>
          <w:szCs w:val="24"/>
        </w:rPr>
        <w:t xml:space="preserve"> instaurado por </w:t>
      </w:r>
      <w:r w:rsidR="00E63CD6" w:rsidRPr="00E62AE2">
        <w:rPr>
          <w:rFonts w:ascii="Tahoma" w:hAnsi="Tahoma" w:cs="Tahoma"/>
          <w:b/>
          <w:bCs/>
          <w:sz w:val="24"/>
          <w:szCs w:val="24"/>
        </w:rPr>
        <w:t>María</w:t>
      </w:r>
      <w:r w:rsidR="00E63CD6" w:rsidRPr="00E62AE2">
        <w:rPr>
          <w:rFonts w:ascii="Tahoma" w:hAnsi="Tahoma" w:cs="Tahoma"/>
          <w:sz w:val="24"/>
          <w:szCs w:val="24"/>
        </w:rPr>
        <w:t xml:space="preserve"> </w:t>
      </w:r>
      <w:r w:rsidR="00E63CD6" w:rsidRPr="00E62AE2">
        <w:rPr>
          <w:rFonts w:ascii="Tahoma" w:hAnsi="Tahoma" w:cs="Tahoma"/>
          <w:b/>
          <w:sz w:val="24"/>
          <w:szCs w:val="24"/>
        </w:rPr>
        <w:t>Francia Garzón Marín</w:t>
      </w:r>
      <w:r w:rsidRPr="00E62AE2">
        <w:rPr>
          <w:rFonts w:ascii="Tahoma" w:hAnsi="Tahoma" w:cs="Tahoma"/>
          <w:b/>
          <w:sz w:val="24"/>
          <w:szCs w:val="24"/>
        </w:rPr>
        <w:t xml:space="preserve"> </w:t>
      </w:r>
      <w:r w:rsidRPr="00E62AE2">
        <w:rPr>
          <w:rFonts w:ascii="Tahoma" w:hAnsi="Tahoma" w:cs="Tahoma"/>
          <w:sz w:val="24"/>
          <w:szCs w:val="24"/>
        </w:rPr>
        <w:t xml:space="preserve">contra </w:t>
      </w:r>
      <w:r w:rsidR="00E63CD6" w:rsidRPr="00E62AE2">
        <w:rPr>
          <w:rStyle w:val="normaltextrun"/>
          <w:rFonts w:ascii="Tahoma" w:hAnsi="Tahoma" w:cs="Tahoma"/>
          <w:b/>
          <w:bCs/>
          <w:sz w:val="24"/>
          <w:szCs w:val="24"/>
        </w:rPr>
        <w:t>María Alejandra Gallego Arango</w:t>
      </w:r>
      <w:r w:rsidR="00E63CD6" w:rsidRPr="00E62AE2">
        <w:rPr>
          <w:rStyle w:val="normaltextrun"/>
          <w:rFonts w:ascii="Tahoma" w:hAnsi="Tahoma" w:cs="Tahoma"/>
          <w:sz w:val="24"/>
          <w:szCs w:val="24"/>
        </w:rPr>
        <w:t xml:space="preserve"> </w:t>
      </w:r>
      <w:r w:rsidR="00755BB0" w:rsidRPr="00E62AE2">
        <w:rPr>
          <w:rStyle w:val="normaltextrun"/>
          <w:rFonts w:ascii="Tahoma" w:hAnsi="Tahoma" w:cs="Tahoma"/>
          <w:sz w:val="24"/>
          <w:szCs w:val="24"/>
        </w:rPr>
        <w:t xml:space="preserve">y </w:t>
      </w:r>
      <w:r w:rsidR="00E63CD6" w:rsidRPr="00E62AE2">
        <w:rPr>
          <w:rStyle w:val="normaltextrun"/>
          <w:rFonts w:ascii="Tahoma" w:hAnsi="Tahoma" w:cs="Tahoma"/>
          <w:b/>
          <w:bCs/>
          <w:sz w:val="24"/>
          <w:szCs w:val="24"/>
        </w:rPr>
        <w:t>Luis Fernando López</w:t>
      </w:r>
      <w:r w:rsidRPr="0053307E">
        <w:rPr>
          <w:rFonts w:ascii="Tahoma" w:hAnsi="Tahoma" w:cs="Tahoma"/>
          <w:bCs/>
          <w:sz w:val="24"/>
          <w:szCs w:val="24"/>
        </w:rPr>
        <w:t>.</w:t>
      </w:r>
    </w:p>
    <w:p w14:paraId="76571C23" w14:textId="77777777" w:rsidR="00577246" w:rsidRPr="00E62AE2" w:rsidRDefault="00577246" w:rsidP="00E62AE2">
      <w:pPr>
        <w:spacing w:after="0" w:line="276" w:lineRule="auto"/>
        <w:jc w:val="both"/>
        <w:rPr>
          <w:rFonts w:ascii="Tahoma" w:hAnsi="Tahoma" w:cs="Tahoma"/>
          <w:b/>
          <w:bCs/>
          <w:sz w:val="24"/>
          <w:szCs w:val="24"/>
        </w:rPr>
      </w:pPr>
    </w:p>
    <w:p w14:paraId="3777B94D" w14:textId="77777777" w:rsidR="00A44CC1" w:rsidRPr="00E62AE2" w:rsidRDefault="00A44CC1" w:rsidP="00E62AE2">
      <w:pPr>
        <w:spacing w:after="0" w:line="276" w:lineRule="auto"/>
        <w:jc w:val="center"/>
        <w:rPr>
          <w:rFonts w:ascii="Tahoma" w:hAnsi="Tahoma" w:cs="Tahoma"/>
          <w:b/>
          <w:sz w:val="24"/>
          <w:szCs w:val="24"/>
        </w:rPr>
      </w:pPr>
      <w:r w:rsidRPr="00E62AE2">
        <w:rPr>
          <w:rFonts w:ascii="Tahoma" w:hAnsi="Tahoma" w:cs="Tahoma"/>
          <w:b/>
          <w:sz w:val="24"/>
          <w:szCs w:val="24"/>
        </w:rPr>
        <w:t>CUESTIÓN PREVIA</w:t>
      </w:r>
    </w:p>
    <w:p w14:paraId="33DB7D05" w14:textId="77777777" w:rsidR="00577246" w:rsidRPr="00E62AE2" w:rsidRDefault="00577246" w:rsidP="00E62AE2">
      <w:pPr>
        <w:spacing w:after="0" w:line="276" w:lineRule="auto"/>
        <w:rPr>
          <w:rFonts w:ascii="Tahoma" w:hAnsi="Tahoma" w:cs="Tahoma"/>
          <w:b/>
          <w:sz w:val="24"/>
          <w:szCs w:val="24"/>
        </w:rPr>
      </w:pPr>
    </w:p>
    <w:p w14:paraId="6B6353C5" w14:textId="5CAA7E42" w:rsidR="003816B3" w:rsidRPr="00E62AE2" w:rsidRDefault="00A44CC1" w:rsidP="00E62AE2">
      <w:pPr>
        <w:spacing w:after="0" w:line="276" w:lineRule="auto"/>
        <w:ind w:firstLine="709"/>
        <w:jc w:val="both"/>
        <w:rPr>
          <w:rFonts w:ascii="Tahoma" w:hAnsi="Tahoma" w:cs="Tahoma"/>
          <w:b/>
          <w:sz w:val="24"/>
          <w:szCs w:val="24"/>
        </w:rPr>
      </w:pPr>
      <w:r w:rsidRPr="00E62AE2">
        <w:rPr>
          <w:rFonts w:ascii="Tahoma" w:hAnsi="Tahoma" w:cs="Tahoma"/>
          <w:spacing w:val="-3"/>
          <w:kern w:val="2"/>
          <w:sz w:val="24"/>
          <w:szCs w:val="24"/>
        </w:rPr>
        <w:t>La ponencia inicial presentada por el Magistrado Julio César Salazar Muñoz no fue avalada por el resto de la Sala y por eso, la Magistrada que le sigue en turno, Dra. Ana Lucía Caicedo Calderón, presentó la ponencia de las mayorías, advirtiendo que, dentro del proyecto, por economía procesal, se acogieron varios acápites</w:t>
      </w:r>
      <w:r w:rsidR="00755BB0" w:rsidRPr="00E62AE2">
        <w:rPr>
          <w:rFonts w:ascii="Tahoma" w:hAnsi="Tahoma" w:cs="Tahoma"/>
          <w:spacing w:val="-3"/>
          <w:kern w:val="2"/>
          <w:sz w:val="24"/>
          <w:szCs w:val="24"/>
        </w:rPr>
        <w:t xml:space="preserve"> de los antecedentes y</w:t>
      </w:r>
      <w:r w:rsidRPr="00E62AE2">
        <w:rPr>
          <w:rFonts w:ascii="Tahoma" w:hAnsi="Tahoma" w:cs="Tahoma"/>
          <w:spacing w:val="-3"/>
          <w:kern w:val="2"/>
          <w:sz w:val="24"/>
          <w:szCs w:val="24"/>
        </w:rPr>
        <w:t xml:space="preserve"> la </w:t>
      </w:r>
      <w:r w:rsidRPr="00E62AE2">
        <w:rPr>
          <w:rFonts w:ascii="Tahoma" w:hAnsi="Tahoma" w:cs="Tahoma"/>
          <w:i/>
          <w:iCs/>
          <w:spacing w:val="-3"/>
          <w:kern w:val="2"/>
          <w:sz w:val="24"/>
          <w:szCs w:val="24"/>
        </w:rPr>
        <w:t xml:space="preserve">ratio </w:t>
      </w:r>
      <w:proofErr w:type="spellStart"/>
      <w:r w:rsidRPr="00E62AE2">
        <w:rPr>
          <w:rFonts w:ascii="Tahoma" w:hAnsi="Tahoma" w:cs="Tahoma"/>
          <w:i/>
          <w:iCs/>
          <w:spacing w:val="-3"/>
          <w:kern w:val="2"/>
          <w:sz w:val="24"/>
          <w:szCs w:val="24"/>
        </w:rPr>
        <w:t>decidendi</w:t>
      </w:r>
      <w:proofErr w:type="spellEnd"/>
      <w:r w:rsidRPr="00E62AE2">
        <w:rPr>
          <w:rFonts w:ascii="Tahoma" w:hAnsi="Tahoma" w:cs="Tahoma"/>
          <w:spacing w:val="-3"/>
          <w:kern w:val="2"/>
          <w:sz w:val="24"/>
          <w:szCs w:val="24"/>
        </w:rPr>
        <w:t xml:space="preserve"> redactados en la ponencia original, frente a los cuales no se presentó discusión alguna.</w:t>
      </w:r>
    </w:p>
    <w:p w14:paraId="57F1F008" w14:textId="77777777" w:rsidR="004138E7" w:rsidRPr="00E62AE2" w:rsidRDefault="004138E7" w:rsidP="00E62AE2">
      <w:pPr>
        <w:spacing w:after="0" w:line="276" w:lineRule="auto"/>
        <w:ind w:firstLine="709"/>
        <w:jc w:val="both"/>
        <w:rPr>
          <w:rFonts w:ascii="Tahoma" w:hAnsi="Tahoma" w:cs="Tahoma"/>
          <w:b/>
          <w:sz w:val="24"/>
          <w:szCs w:val="24"/>
        </w:rPr>
      </w:pPr>
    </w:p>
    <w:p w14:paraId="4DB5DC8B" w14:textId="77777777" w:rsidR="00A44CC1" w:rsidRPr="00E62AE2" w:rsidRDefault="00A44CC1" w:rsidP="00E62AE2">
      <w:pPr>
        <w:spacing w:after="0" w:line="276" w:lineRule="auto"/>
        <w:jc w:val="center"/>
        <w:rPr>
          <w:rFonts w:ascii="Tahoma" w:hAnsi="Tahoma" w:cs="Tahoma"/>
          <w:b/>
          <w:bCs/>
          <w:sz w:val="24"/>
          <w:szCs w:val="24"/>
        </w:rPr>
      </w:pPr>
      <w:r w:rsidRPr="00E62AE2">
        <w:rPr>
          <w:rFonts w:ascii="Tahoma" w:hAnsi="Tahoma" w:cs="Tahoma"/>
          <w:b/>
          <w:bCs/>
          <w:sz w:val="24"/>
          <w:szCs w:val="24"/>
        </w:rPr>
        <w:t>PUNTO A TRATAR</w:t>
      </w:r>
    </w:p>
    <w:p w14:paraId="0725BC4F" w14:textId="7FDE4FC5" w:rsidR="00A44CC1" w:rsidRPr="00E62AE2" w:rsidRDefault="00A44CC1" w:rsidP="00E62AE2">
      <w:pPr>
        <w:spacing w:after="0" w:line="276" w:lineRule="auto"/>
        <w:rPr>
          <w:rFonts w:ascii="Tahoma" w:hAnsi="Tahoma" w:cs="Tahoma"/>
          <w:sz w:val="24"/>
          <w:szCs w:val="24"/>
        </w:rPr>
      </w:pPr>
    </w:p>
    <w:p w14:paraId="3D0C33D7" w14:textId="7648901F" w:rsidR="007A027B" w:rsidRPr="00E62AE2" w:rsidRDefault="007A027B" w:rsidP="00E62AE2">
      <w:pPr>
        <w:spacing w:after="0" w:line="276" w:lineRule="auto"/>
        <w:ind w:firstLine="708"/>
        <w:jc w:val="both"/>
        <w:rPr>
          <w:rStyle w:val="normaltextrun"/>
          <w:rFonts w:ascii="Tahoma" w:hAnsi="Tahoma" w:cs="Tahoma"/>
          <w:sz w:val="24"/>
          <w:szCs w:val="24"/>
        </w:rPr>
      </w:pPr>
      <w:r w:rsidRPr="00E62AE2">
        <w:rPr>
          <w:rStyle w:val="normaltextrun"/>
          <w:rFonts w:ascii="Tahoma" w:hAnsi="Tahoma" w:cs="Tahoma"/>
          <w:sz w:val="24"/>
          <w:szCs w:val="24"/>
        </w:rPr>
        <w:t>Por medio de esta providencia</w:t>
      </w:r>
      <w:r w:rsidR="004138E7" w:rsidRPr="00E62AE2">
        <w:rPr>
          <w:rStyle w:val="normaltextrun"/>
          <w:rFonts w:ascii="Tahoma" w:hAnsi="Tahoma" w:cs="Tahoma"/>
          <w:sz w:val="24"/>
          <w:szCs w:val="24"/>
        </w:rPr>
        <w:t xml:space="preserve"> </w:t>
      </w:r>
      <w:r w:rsidRPr="00E62AE2">
        <w:rPr>
          <w:rStyle w:val="normaltextrun"/>
          <w:rFonts w:ascii="Tahoma" w:hAnsi="Tahoma" w:cs="Tahoma"/>
          <w:sz w:val="24"/>
          <w:szCs w:val="24"/>
        </w:rPr>
        <w:t>procede la Sala a</w:t>
      </w:r>
      <w:r w:rsidRPr="00E62AE2">
        <w:rPr>
          <w:rFonts w:ascii="Tahoma" w:hAnsi="Tahoma" w:cs="Tahoma"/>
          <w:sz w:val="24"/>
          <w:szCs w:val="24"/>
        </w:rPr>
        <w:t xml:space="preserve"> resolver el recurso de apelación presentado por el promotor del litigio contra la decisión emitida por el Juzgado Cuarto Laboral de Pereira el 2</w:t>
      </w:r>
      <w:r w:rsidR="00755BB0" w:rsidRPr="00E62AE2">
        <w:rPr>
          <w:rFonts w:ascii="Tahoma" w:hAnsi="Tahoma" w:cs="Tahoma"/>
          <w:sz w:val="24"/>
          <w:szCs w:val="24"/>
        </w:rPr>
        <w:t>7</w:t>
      </w:r>
      <w:r w:rsidRPr="00E62AE2">
        <w:rPr>
          <w:rFonts w:ascii="Tahoma" w:hAnsi="Tahoma" w:cs="Tahoma"/>
          <w:sz w:val="24"/>
          <w:szCs w:val="24"/>
        </w:rPr>
        <w:t xml:space="preserve"> de </w:t>
      </w:r>
      <w:r w:rsidR="00755BB0" w:rsidRPr="00E62AE2">
        <w:rPr>
          <w:rFonts w:ascii="Tahoma" w:hAnsi="Tahoma" w:cs="Tahoma"/>
          <w:sz w:val="24"/>
          <w:szCs w:val="24"/>
        </w:rPr>
        <w:t>abril</w:t>
      </w:r>
      <w:r w:rsidRPr="00E62AE2">
        <w:rPr>
          <w:rFonts w:ascii="Tahoma" w:hAnsi="Tahoma" w:cs="Tahoma"/>
          <w:sz w:val="24"/>
          <w:szCs w:val="24"/>
        </w:rPr>
        <w:t xml:space="preserve"> de 2021</w:t>
      </w:r>
      <w:r w:rsidR="003816B3" w:rsidRPr="00E62AE2">
        <w:rPr>
          <w:rFonts w:ascii="Tahoma" w:hAnsi="Tahoma" w:cs="Tahoma"/>
          <w:sz w:val="24"/>
          <w:szCs w:val="24"/>
        </w:rPr>
        <w:t>. Para ello se tiene en cuenta lo siguiente</w:t>
      </w:r>
      <w:r w:rsidRPr="00E62AE2">
        <w:rPr>
          <w:rStyle w:val="normaltextrun"/>
          <w:rFonts w:ascii="Tahoma" w:hAnsi="Tahoma" w:cs="Tahoma"/>
          <w:sz w:val="24"/>
          <w:szCs w:val="24"/>
        </w:rPr>
        <w:t>:</w:t>
      </w:r>
    </w:p>
    <w:p w14:paraId="0EA72391" w14:textId="65050DC7" w:rsidR="007A027B" w:rsidRPr="00E62AE2" w:rsidRDefault="007A027B" w:rsidP="00E62AE2">
      <w:pPr>
        <w:spacing w:after="0" w:line="276" w:lineRule="auto"/>
        <w:rPr>
          <w:rFonts w:ascii="Tahoma" w:hAnsi="Tahoma" w:cs="Tahoma"/>
          <w:b/>
          <w:bCs/>
          <w:sz w:val="24"/>
          <w:szCs w:val="24"/>
        </w:rPr>
      </w:pPr>
    </w:p>
    <w:p w14:paraId="0DEE7F6F" w14:textId="16905DAA" w:rsidR="007A027B" w:rsidRPr="00E62AE2" w:rsidRDefault="00DD4794" w:rsidP="00E62AE2">
      <w:pPr>
        <w:pStyle w:val="Prrafodelista"/>
        <w:numPr>
          <w:ilvl w:val="0"/>
          <w:numId w:val="1"/>
        </w:numPr>
        <w:spacing w:after="0" w:line="276" w:lineRule="auto"/>
        <w:ind w:left="0" w:firstLine="0"/>
        <w:jc w:val="center"/>
        <w:rPr>
          <w:rFonts w:ascii="Tahoma" w:hAnsi="Tahoma" w:cs="Tahoma"/>
          <w:b/>
          <w:bCs/>
          <w:sz w:val="24"/>
          <w:szCs w:val="24"/>
        </w:rPr>
      </w:pPr>
      <w:r w:rsidRPr="00E62AE2">
        <w:rPr>
          <w:rFonts w:ascii="Tahoma" w:hAnsi="Tahoma" w:cs="Tahoma"/>
          <w:b/>
          <w:bCs/>
          <w:sz w:val="24"/>
          <w:szCs w:val="24"/>
        </w:rPr>
        <w:t>LA DEMANDA Y SU CONTESTACIÓN</w:t>
      </w:r>
    </w:p>
    <w:p w14:paraId="2EB8C648" w14:textId="77777777" w:rsidR="007A027B" w:rsidRPr="00E62AE2" w:rsidRDefault="007A027B" w:rsidP="00E62AE2">
      <w:pPr>
        <w:pStyle w:val="paragraph"/>
        <w:spacing w:before="0" w:beforeAutospacing="0" w:after="0" w:afterAutospacing="0" w:line="276" w:lineRule="auto"/>
        <w:textAlignment w:val="baseline"/>
        <w:rPr>
          <w:rFonts w:ascii="Tahoma" w:hAnsi="Tahoma" w:cs="Tahoma"/>
        </w:rPr>
      </w:pPr>
      <w:r w:rsidRPr="00E62AE2">
        <w:rPr>
          <w:rStyle w:val="eop"/>
          <w:rFonts w:ascii="Tahoma" w:hAnsi="Tahoma" w:cs="Tahoma"/>
        </w:rPr>
        <w:t> </w:t>
      </w:r>
    </w:p>
    <w:p w14:paraId="2E01CA8C" w14:textId="77777777" w:rsidR="00755BB0" w:rsidRPr="00E62AE2" w:rsidRDefault="00755BB0" w:rsidP="00E62AE2">
      <w:pPr>
        <w:pStyle w:val="paragraph"/>
        <w:spacing w:before="0" w:beforeAutospacing="0" w:after="0" w:afterAutospacing="0" w:line="276" w:lineRule="auto"/>
        <w:ind w:firstLine="708"/>
        <w:jc w:val="both"/>
        <w:textAlignment w:val="baseline"/>
        <w:rPr>
          <w:rStyle w:val="normaltextrun"/>
          <w:rFonts w:ascii="Tahoma" w:hAnsi="Tahoma" w:cs="Tahoma"/>
        </w:rPr>
      </w:pPr>
      <w:r w:rsidRPr="00E62AE2">
        <w:rPr>
          <w:rStyle w:val="normaltextrun"/>
          <w:rFonts w:ascii="Tahoma" w:hAnsi="Tahoma" w:cs="Tahoma"/>
        </w:rPr>
        <w:t xml:space="preserve">Pretende la señora María Francia Garzón Marín que la justicia laboral declare que entre ella y los demandados María Alejandra Gallego Arango y Luis Fernando López existió un contrato de trabajo verbal a término indefinido entre el </w:t>
      </w:r>
      <w:r w:rsidRPr="00E62AE2">
        <w:rPr>
          <w:rStyle w:val="normaltextrun"/>
          <w:rFonts w:ascii="Tahoma" w:hAnsi="Tahoma" w:cs="Tahoma"/>
          <w:u w:val="single"/>
        </w:rPr>
        <w:t>1° de septiembre de 2013</w:t>
      </w:r>
      <w:r w:rsidRPr="00E62AE2">
        <w:rPr>
          <w:rStyle w:val="normaltextrun"/>
          <w:rFonts w:ascii="Tahoma" w:hAnsi="Tahoma" w:cs="Tahoma"/>
        </w:rPr>
        <w:t xml:space="preserve"> y el </w:t>
      </w:r>
      <w:r w:rsidRPr="00E62AE2">
        <w:rPr>
          <w:rStyle w:val="normaltextrun"/>
          <w:rFonts w:ascii="Tahoma" w:hAnsi="Tahoma" w:cs="Tahoma"/>
          <w:u w:val="single"/>
        </w:rPr>
        <w:t>28 de febrero de 2018</w:t>
      </w:r>
      <w:r w:rsidRPr="00E62AE2">
        <w:rPr>
          <w:rStyle w:val="normaltextrun"/>
          <w:rFonts w:ascii="Tahoma" w:hAnsi="Tahoma" w:cs="Tahoma"/>
        </w:rPr>
        <w:t xml:space="preserve"> y con base en ello aspira que se condene a los accionados a reconocer y pagar las prestaciones sociales, vacaciones, los aportes al sistema general de pensiones, las sanciones moratorias previstas en los artículos 99 de la Ley 50 de 1990 y 65 del CST, lo que resulte probado extra y ultra petita, así como las costas procesales a su favor.</w:t>
      </w:r>
    </w:p>
    <w:p w14:paraId="15C4180E" w14:textId="77777777" w:rsidR="00755BB0" w:rsidRPr="00E62AE2" w:rsidRDefault="00755BB0" w:rsidP="00E62AE2">
      <w:pPr>
        <w:pStyle w:val="paragraph"/>
        <w:spacing w:before="0" w:beforeAutospacing="0" w:after="0" w:afterAutospacing="0" w:line="276" w:lineRule="auto"/>
        <w:jc w:val="both"/>
        <w:textAlignment w:val="baseline"/>
        <w:rPr>
          <w:rStyle w:val="normaltextrun"/>
          <w:rFonts w:ascii="Tahoma" w:hAnsi="Tahoma" w:cs="Tahoma"/>
        </w:rPr>
      </w:pPr>
    </w:p>
    <w:p w14:paraId="1EDB9799" w14:textId="69549387" w:rsidR="00755BB0" w:rsidRPr="00E62AE2" w:rsidRDefault="00FE4CF8" w:rsidP="00E62AE2">
      <w:pPr>
        <w:pStyle w:val="paragraph"/>
        <w:spacing w:before="0" w:beforeAutospacing="0" w:after="0" w:afterAutospacing="0" w:line="276" w:lineRule="auto"/>
        <w:ind w:firstLine="708"/>
        <w:jc w:val="both"/>
        <w:textAlignment w:val="baseline"/>
        <w:rPr>
          <w:rStyle w:val="normaltextrun"/>
          <w:rFonts w:ascii="Tahoma" w:hAnsi="Tahoma" w:cs="Tahoma"/>
        </w:rPr>
      </w:pPr>
      <w:r w:rsidRPr="00E62AE2">
        <w:rPr>
          <w:rStyle w:val="normaltextrun"/>
          <w:rFonts w:ascii="Tahoma" w:hAnsi="Tahoma" w:cs="Tahoma"/>
        </w:rPr>
        <w:t>Para el efecto, refiere que</w:t>
      </w:r>
      <w:r w:rsidR="00755BB0" w:rsidRPr="00E62AE2">
        <w:rPr>
          <w:rStyle w:val="normaltextrun"/>
          <w:rFonts w:ascii="Tahoma" w:hAnsi="Tahoma" w:cs="Tahoma"/>
        </w:rPr>
        <w:t xml:space="preserve"> prestó sus servicios personales a favor de los demandados María Alejandra Gallego Arango y Luis Fernando López a partir del 1° de septiembre de 2013, desempeñando el cargo de empleada doméstica, en el que le correspondía ejecutar tareas tales como: barrer, trapear, planchar, cocinar y todo lo concerniente con las actividades del hogar; esas funciones las desempeñabas día y medio a la semana, esto es, el viernes todo el día y lunes medio día</w:t>
      </w:r>
      <w:r w:rsidR="0018739C" w:rsidRPr="00E62AE2">
        <w:rPr>
          <w:rStyle w:val="normaltextrun"/>
          <w:rFonts w:ascii="Tahoma" w:hAnsi="Tahoma" w:cs="Tahoma"/>
        </w:rPr>
        <w:t>. P</w:t>
      </w:r>
      <w:r w:rsidR="00755BB0" w:rsidRPr="00E62AE2">
        <w:rPr>
          <w:rStyle w:val="normaltextrun"/>
          <w:rFonts w:ascii="Tahoma" w:hAnsi="Tahoma" w:cs="Tahoma"/>
        </w:rPr>
        <w:t xml:space="preserve">or las labores desempeñadas se le canceló en los años 2013 y 2014 las sumas de $30.000 por el día completo y $15.000 por el medio día; en los años 2015, 2016, 2017 y 2018 se le canceló $35.000 por el día completo y $20.000 por el medio día; el 18 de julio de 2016 le prestó a la señora María Alejandra Gallego Arango </w:t>
      </w:r>
      <w:r w:rsidR="0018739C" w:rsidRPr="00E62AE2">
        <w:rPr>
          <w:rStyle w:val="normaltextrun"/>
          <w:rFonts w:ascii="Tahoma" w:hAnsi="Tahoma" w:cs="Tahoma"/>
        </w:rPr>
        <w:t xml:space="preserve">(demandada) </w:t>
      </w:r>
      <w:r w:rsidR="00755BB0" w:rsidRPr="00E62AE2">
        <w:rPr>
          <w:rStyle w:val="normaltextrun"/>
          <w:rFonts w:ascii="Tahoma" w:hAnsi="Tahoma" w:cs="Tahoma"/>
        </w:rPr>
        <w:t>la suma de $1.200.000 para que comparara mercancía para su negocio; el 28 de febrero de 2018, debido a que sus empleadores no le cancelaban salarios y tampoco le pagaron el préstamo de $1.200.000, decidió dar por terminada la relación laboral.</w:t>
      </w:r>
    </w:p>
    <w:p w14:paraId="69537922" w14:textId="77777777" w:rsidR="00755BB0" w:rsidRPr="00E62AE2" w:rsidRDefault="00755BB0" w:rsidP="00E62AE2">
      <w:pPr>
        <w:pStyle w:val="paragraph"/>
        <w:spacing w:before="0" w:beforeAutospacing="0" w:after="0" w:afterAutospacing="0" w:line="276" w:lineRule="auto"/>
        <w:jc w:val="both"/>
        <w:textAlignment w:val="baseline"/>
        <w:rPr>
          <w:rStyle w:val="normaltextrun"/>
          <w:rFonts w:ascii="Tahoma" w:hAnsi="Tahoma" w:cs="Tahoma"/>
        </w:rPr>
      </w:pPr>
    </w:p>
    <w:p w14:paraId="425B022A" w14:textId="07CB78D9" w:rsidR="00755BB0" w:rsidRPr="00E62AE2" w:rsidRDefault="00755BB0" w:rsidP="00E62AE2">
      <w:pPr>
        <w:pStyle w:val="paragraph"/>
        <w:spacing w:before="0" w:beforeAutospacing="0" w:after="0" w:afterAutospacing="0" w:line="276" w:lineRule="auto"/>
        <w:ind w:firstLine="708"/>
        <w:jc w:val="both"/>
        <w:textAlignment w:val="baseline"/>
        <w:rPr>
          <w:rStyle w:val="normaltextrun"/>
          <w:rFonts w:ascii="Tahoma" w:hAnsi="Tahoma" w:cs="Tahoma"/>
        </w:rPr>
      </w:pPr>
      <w:r w:rsidRPr="00E62AE2">
        <w:rPr>
          <w:rStyle w:val="normaltextrun"/>
          <w:rFonts w:ascii="Tahoma" w:hAnsi="Tahoma" w:cs="Tahoma"/>
        </w:rPr>
        <w:lastRenderedPageBreak/>
        <w:t>Como se aprecia en las páginas 17 a 32 del expediente digitalizado, el juzgado de conocimiento ejecutó las diligencias de citación</w:t>
      </w:r>
      <w:r w:rsidR="004138E7" w:rsidRPr="00E62AE2">
        <w:rPr>
          <w:rStyle w:val="normaltextrun"/>
          <w:rFonts w:ascii="Tahoma" w:hAnsi="Tahoma" w:cs="Tahoma"/>
        </w:rPr>
        <w:t xml:space="preserve"> </w:t>
      </w:r>
      <w:r w:rsidRPr="00E62AE2">
        <w:rPr>
          <w:rStyle w:val="normaltextrun"/>
          <w:rFonts w:ascii="Tahoma" w:hAnsi="Tahoma" w:cs="Tahoma"/>
        </w:rPr>
        <w:t>y</w:t>
      </w:r>
      <w:r w:rsidR="004138E7" w:rsidRPr="00E62AE2">
        <w:rPr>
          <w:rStyle w:val="normaltextrun"/>
          <w:rFonts w:ascii="Tahoma" w:hAnsi="Tahoma" w:cs="Tahoma"/>
        </w:rPr>
        <w:t xml:space="preserve"> </w:t>
      </w:r>
      <w:r w:rsidRPr="00E62AE2">
        <w:rPr>
          <w:rStyle w:val="normaltextrun"/>
          <w:rFonts w:ascii="Tahoma" w:hAnsi="Tahoma" w:cs="Tahoma"/>
        </w:rPr>
        <w:t>comunicación por aviso tendientes a lograr la notificación personal de los accionados del auto admisorio de la demanda, comunicaciones que fueron recibidas por los demandados, tal y como lo expresa en sus informes la empresa de correos designada para realizar esas actividades, sin embargo, luego de transcurrir los términos otorgados para tales efectos, ellos decidieron no comparecer al despacho para realizar los actos tendientes a notificarse personalmente del auto admisorio de la acción.</w:t>
      </w:r>
    </w:p>
    <w:p w14:paraId="386EE5EB" w14:textId="77777777" w:rsidR="00755BB0" w:rsidRPr="00E62AE2" w:rsidRDefault="00755BB0" w:rsidP="00E62AE2">
      <w:pPr>
        <w:pStyle w:val="paragraph"/>
        <w:spacing w:before="0" w:beforeAutospacing="0" w:after="0" w:afterAutospacing="0" w:line="276" w:lineRule="auto"/>
        <w:jc w:val="both"/>
        <w:textAlignment w:val="baseline"/>
        <w:rPr>
          <w:rStyle w:val="normaltextrun"/>
          <w:rFonts w:ascii="Tahoma" w:hAnsi="Tahoma" w:cs="Tahoma"/>
        </w:rPr>
      </w:pPr>
    </w:p>
    <w:p w14:paraId="117727FD" w14:textId="674787EE" w:rsidR="00755BB0" w:rsidRPr="00E62AE2" w:rsidRDefault="00755BB0" w:rsidP="00E62AE2">
      <w:pPr>
        <w:pStyle w:val="paragraph"/>
        <w:spacing w:before="0" w:beforeAutospacing="0" w:after="0" w:afterAutospacing="0" w:line="276" w:lineRule="auto"/>
        <w:ind w:firstLine="708"/>
        <w:jc w:val="both"/>
        <w:textAlignment w:val="baseline"/>
        <w:rPr>
          <w:rStyle w:val="normaltextrun"/>
          <w:rFonts w:ascii="Tahoma" w:hAnsi="Tahoma" w:cs="Tahoma"/>
        </w:rPr>
      </w:pPr>
      <w:r w:rsidRPr="00E62AE2">
        <w:rPr>
          <w:rStyle w:val="normaltextrun"/>
          <w:rFonts w:ascii="Tahoma" w:hAnsi="Tahoma" w:cs="Tahoma"/>
        </w:rPr>
        <w:t xml:space="preserve">Ante tal comportamiento, el apoderado judicial de la parte actora en escrito remitido el 18 de septiembre de 2019 </w:t>
      </w:r>
      <w:r w:rsidR="00CA1409" w:rsidRPr="00E62AE2">
        <w:rPr>
          <w:rStyle w:val="normaltextrun"/>
          <w:rFonts w:ascii="Tahoma" w:hAnsi="Tahoma" w:cs="Tahoma"/>
        </w:rPr>
        <w:t xml:space="preserve">(Fol. </w:t>
      </w:r>
      <w:r w:rsidRPr="00E62AE2">
        <w:rPr>
          <w:rStyle w:val="normaltextrun"/>
          <w:rFonts w:ascii="Tahoma" w:hAnsi="Tahoma" w:cs="Tahoma"/>
        </w:rPr>
        <w:t xml:space="preserve">33 </w:t>
      </w:r>
      <w:r w:rsidR="00CA1409" w:rsidRPr="00E62AE2">
        <w:rPr>
          <w:rStyle w:val="normaltextrun"/>
          <w:rFonts w:ascii="Tahoma" w:hAnsi="Tahoma" w:cs="Tahoma"/>
        </w:rPr>
        <w:t>e</w:t>
      </w:r>
      <w:r w:rsidRPr="00E62AE2">
        <w:rPr>
          <w:rStyle w:val="normaltextrun"/>
          <w:rFonts w:ascii="Tahoma" w:hAnsi="Tahoma" w:cs="Tahoma"/>
        </w:rPr>
        <w:t>xpediente digitalizado</w:t>
      </w:r>
      <w:r w:rsidR="00CA1409" w:rsidRPr="00E62AE2">
        <w:rPr>
          <w:rStyle w:val="normaltextrun"/>
          <w:rFonts w:ascii="Tahoma" w:hAnsi="Tahoma" w:cs="Tahoma"/>
        </w:rPr>
        <w:t>)</w:t>
      </w:r>
      <w:r w:rsidRPr="00E62AE2">
        <w:rPr>
          <w:rStyle w:val="normaltextrun"/>
          <w:rFonts w:ascii="Tahoma" w:hAnsi="Tahoma" w:cs="Tahoma"/>
        </w:rPr>
        <w:t xml:space="preserve"> elevó solicitud de emplazamiento, de conformidad con lo establecido en el artículo 29 el CPT y de la SS; petición que fue resuelta favorablemente en auto de 15 de noviembre de 2019 </w:t>
      </w:r>
      <w:r w:rsidR="00CA1409" w:rsidRPr="00E62AE2">
        <w:rPr>
          <w:rStyle w:val="normaltextrun"/>
          <w:rFonts w:ascii="Tahoma" w:hAnsi="Tahoma" w:cs="Tahoma"/>
        </w:rPr>
        <w:t>(</w:t>
      </w:r>
      <w:proofErr w:type="spellStart"/>
      <w:r w:rsidR="00CA1409" w:rsidRPr="00E62AE2">
        <w:rPr>
          <w:rStyle w:val="normaltextrun"/>
          <w:rFonts w:ascii="Tahoma" w:hAnsi="Tahoma" w:cs="Tahoma"/>
        </w:rPr>
        <w:t>Fl</w:t>
      </w:r>
      <w:proofErr w:type="spellEnd"/>
      <w:r w:rsidR="00CA1409" w:rsidRPr="00E62AE2">
        <w:rPr>
          <w:rStyle w:val="normaltextrun"/>
          <w:rFonts w:ascii="Tahoma" w:hAnsi="Tahoma" w:cs="Tahoma"/>
        </w:rPr>
        <w:t xml:space="preserve">. </w:t>
      </w:r>
      <w:r w:rsidRPr="00E62AE2">
        <w:rPr>
          <w:rStyle w:val="normaltextrun"/>
          <w:rFonts w:ascii="Tahoma" w:hAnsi="Tahoma" w:cs="Tahoma"/>
        </w:rPr>
        <w:t>34 expediente digitalizado</w:t>
      </w:r>
      <w:r w:rsidR="00CA1409" w:rsidRPr="00E62AE2">
        <w:rPr>
          <w:rStyle w:val="normaltextrun"/>
          <w:rFonts w:ascii="Tahoma" w:hAnsi="Tahoma" w:cs="Tahoma"/>
        </w:rPr>
        <w:t>)</w:t>
      </w:r>
      <w:r w:rsidRPr="00E62AE2">
        <w:rPr>
          <w:rStyle w:val="normaltextrun"/>
          <w:rFonts w:ascii="Tahoma" w:hAnsi="Tahoma" w:cs="Tahoma"/>
        </w:rPr>
        <w:t xml:space="preserve">, en el que la </w:t>
      </w:r>
      <w:r w:rsidRPr="00E62AE2">
        <w:rPr>
          <w:rStyle w:val="normaltextrun"/>
          <w:rFonts w:ascii="Tahoma" w:hAnsi="Tahoma" w:cs="Tahoma"/>
          <w:i/>
          <w:iCs/>
        </w:rPr>
        <w:t>a</w:t>
      </w:r>
      <w:r w:rsidR="00CA1409" w:rsidRPr="00E62AE2">
        <w:rPr>
          <w:rStyle w:val="normaltextrun"/>
          <w:rFonts w:ascii="Tahoma" w:hAnsi="Tahoma" w:cs="Tahoma"/>
          <w:i/>
          <w:iCs/>
        </w:rPr>
        <w:t>-</w:t>
      </w:r>
      <w:r w:rsidRPr="00E62AE2">
        <w:rPr>
          <w:rStyle w:val="normaltextrun"/>
          <w:rFonts w:ascii="Tahoma" w:hAnsi="Tahoma" w:cs="Tahoma"/>
          <w:i/>
          <w:iCs/>
        </w:rPr>
        <w:t>quo</w:t>
      </w:r>
      <w:r w:rsidRPr="00E62AE2">
        <w:rPr>
          <w:rStyle w:val="normaltextrun"/>
          <w:rFonts w:ascii="Tahoma" w:hAnsi="Tahoma" w:cs="Tahoma"/>
        </w:rPr>
        <w:t>, después de designarles a los demandados curadora ad</w:t>
      </w:r>
      <w:r w:rsidR="00CA1409" w:rsidRPr="00E62AE2">
        <w:rPr>
          <w:rStyle w:val="normaltextrun"/>
          <w:rFonts w:ascii="Tahoma" w:hAnsi="Tahoma" w:cs="Tahoma"/>
        </w:rPr>
        <w:t>-</w:t>
      </w:r>
      <w:proofErr w:type="spellStart"/>
      <w:r w:rsidRPr="00E62AE2">
        <w:rPr>
          <w:rStyle w:val="normaltextrun"/>
          <w:rFonts w:ascii="Tahoma" w:hAnsi="Tahoma" w:cs="Tahoma"/>
        </w:rPr>
        <w:t>litem</w:t>
      </w:r>
      <w:proofErr w:type="spellEnd"/>
      <w:r w:rsidRPr="00E62AE2">
        <w:rPr>
          <w:rStyle w:val="normaltextrun"/>
          <w:rFonts w:ascii="Tahoma" w:hAnsi="Tahoma" w:cs="Tahoma"/>
        </w:rPr>
        <w:t>, ordenó el emplazamiento en la forma dispuesta en el artículo 108 del CGP; acciones que posteriormente fueron debidamente ejecutadas en el trámite procesal, al publicarse adecuadamente el emplazamiento en un diario de amplia circulación nacional y al realizarse correctamente la inclusión de los demandados en el registro nacional de personas emplazadas.</w:t>
      </w:r>
    </w:p>
    <w:p w14:paraId="2345D08E" w14:textId="77777777" w:rsidR="00755BB0" w:rsidRPr="00E62AE2" w:rsidRDefault="00755BB0" w:rsidP="00E62AE2">
      <w:pPr>
        <w:pStyle w:val="paragraph"/>
        <w:spacing w:before="0" w:beforeAutospacing="0" w:after="0" w:afterAutospacing="0" w:line="276" w:lineRule="auto"/>
        <w:jc w:val="both"/>
        <w:textAlignment w:val="baseline"/>
        <w:rPr>
          <w:rStyle w:val="normaltextrun"/>
          <w:rFonts w:ascii="Tahoma" w:hAnsi="Tahoma" w:cs="Tahoma"/>
        </w:rPr>
      </w:pPr>
    </w:p>
    <w:p w14:paraId="485EA18A" w14:textId="7E17710E" w:rsidR="00755BB0" w:rsidRPr="00E62AE2" w:rsidRDefault="00755BB0" w:rsidP="00E62AE2">
      <w:pPr>
        <w:pStyle w:val="paragraph"/>
        <w:spacing w:before="0" w:beforeAutospacing="0" w:after="0" w:afterAutospacing="0" w:line="276" w:lineRule="auto"/>
        <w:ind w:firstLine="708"/>
        <w:jc w:val="both"/>
        <w:textAlignment w:val="baseline"/>
        <w:rPr>
          <w:rStyle w:val="normaltextrun"/>
          <w:rFonts w:ascii="Tahoma" w:hAnsi="Tahoma" w:cs="Tahoma"/>
        </w:rPr>
      </w:pPr>
      <w:r w:rsidRPr="00E62AE2">
        <w:rPr>
          <w:rStyle w:val="normaltextrun"/>
          <w:rFonts w:ascii="Tahoma" w:hAnsi="Tahoma" w:cs="Tahoma"/>
        </w:rPr>
        <w:t xml:space="preserve">Después de aceptar el cargo y posesionarse ante el juzgado, la curadora ad </w:t>
      </w:r>
      <w:proofErr w:type="spellStart"/>
      <w:r w:rsidRPr="00E62AE2">
        <w:rPr>
          <w:rStyle w:val="normaltextrun"/>
          <w:rFonts w:ascii="Tahoma" w:hAnsi="Tahoma" w:cs="Tahoma"/>
        </w:rPr>
        <w:t>litem</w:t>
      </w:r>
      <w:proofErr w:type="spellEnd"/>
      <w:r w:rsidRPr="00E62AE2">
        <w:rPr>
          <w:rStyle w:val="normaltextrun"/>
          <w:rFonts w:ascii="Tahoma" w:hAnsi="Tahoma" w:cs="Tahoma"/>
        </w:rPr>
        <w:t xml:space="preserve"> procedió a dar respuesta a la acción </w:t>
      </w:r>
      <w:r w:rsidR="00CA1409" w:rsidRPr="00E62AE2">
        <w:rPr>
          <w:rStyle w:val="normaltextrun"/>
          <w:rFonts w:ascii="Tahoma" w:hAnsi="Tahoma" w:cs="Tahoma"/>
        </w:rPr>
        <w:t>(</w:t>
      </w:r>
      <w:proofErr w:type="spellStart"/>
      <w:r w:rsidR="00CA1409" w:rsidRPr="00E62AE2">
        <w:rPr>
          <w:rStyle w:val="normaltextrun"/>
          <w:rFonts w:ascii="Tahoma" w:hAnsi="Tahoma" w:cs="Tahoma"/>
        </w:rPr>
        <w:t>Fls</w:t>
      </w:r>
      <w:proofErr w:type="spellEnd"/>
      <w:r w:rsidR="00CA1409" w:rsidRPr="00E62AE2">
        <w:rPr>
          <w:rStyle w:val="normaltextrun"/>
          <w:rFonts w:ascii="Tahoma" w:hAnsi="Tahoma" w:cs="Tahoma"/>
        </w:rPr>
        <w:t>.</w:t>
      </w:r>
      <w:r w:rsidR="004138E7" w:rsidRPr="00E62AE2">
        <w:rPr>
          <w:rStyle w:val="normaltextrun"/>
          <w:rFonts w:ascii="Tahoma" w:hAnsi="Tahoma" w:cs="Tahoma"/>
        </w:rPr>
        <w:t xml:space="preserve"> </w:t>
      </w:r>
      <w:r w:rsidRPr="00E62AE2">
        <w:rPr>
          <w:rStyle w:val="normaltextrun"/>
          <w:rFonts w:ascii="Tahoma" w:hAnsi="Tahoma" w:cs="Tahoma"/>
        </w:rPr>
        <w:t>41 a 43 expediente digitalizado</w:t>
      </w:r>
      <w:r w:rsidR="00CA1409" w:rsidRPr="00E62AE2">
        <w:rPr>
          <w:rStyle w:val="normaltextrun"/>
          <w:rFonts w:ascii="Tahoma" w:hAnsi="Tahoma" w:cs="Tahoma"/>
        </w:rPr>
        <w:t>)</w:t>
      </w:r>
      <w:r w:rsidRPr="00E62AE2">
        <w:rPr>
          <w:rStyle w:val="normaltextrun"/>
          <w:rFonts w:ascii="Tahoma" w:hAnsi="Tahoma" w:cs="Tahoma"/>
        </w:rPr>
        <w:t xml:space="preserve"> expresando frente a cada uno de los hechos narrados en la demanda que no los admitía ni los negaba, debido a que no fue posible contactar a los accionados para que le suministraran información frente a lo expuesto por la demandante. Tampoco se opuso ni aceptó las pretensiones de la demanda, exponiendo que se atenía a lo que resultare probado en el curso del proceso. Formuló las excepciones de mérito que denominó</w:t>
      </w:r>
      <w:r w:rsidRPr="00E62AE2">
        <w:rPr>
          <w:rStyle w:val="normaltextrun"/>
          <w:rFonts w:ascii="Tahoma" w:hAnsi="Tahoma" w:cs="Tahoma"/>
          <w:i/>
          <w:iCs/>
        </w:rPr>
        <w:t xml:space="preserve"> “Inexistencia de la obligación y cobro de lo no debido”, “Prescripción” e “Innominada o genérica”</w:t>
      </w:r>
      <w:r w:rsidRPr="00E62AE2">
        <w:rPr>
          <w:rStyle w:val="normaltextrun"/>
          <w:rFonts w:ascii="Tahoma" w:hAnsi="Tahoma" w:cs="Tahoma"/>
        </w:rPr>
        <w:t>.</w:t>
      </w:r>
    </w:p>
    <w:p w14:paraId="2CE84D31" w14:textId="66E60A32" w:rsidR="007A027B" w:rsidRPr="00E62AE2" w:rsidRDefault="007A027B" w:rsidP="00E62AE2">
      <w:pPr>
        <w:pStyle w:val="paragraph"/>
        <w:spacing w:before="0" w:beforeAutospacing="0" w:after="0" w:afterAutospacing="0" w:line="276" w:lineRule="auto"/>
        <w:jc w:val="both"/>
        <w:textAlignment w:val="baseline"/>
        <w:rPr>
          <w:rStyle w:val="normaltextrun"/>
          <w:rFonts w:ascii="Tahoma" w:hAnsi="Tahoma" w:cs="Tahoma"/>
        </w:rPr>
      </w:pPr>
    </w:p>
    <w:p w14:paraId="2221FF40" w14:textId="4AE550F1" w:rsidR="007A027B" w:rsidRPr="00E62AE2" w:rsidRDefault="007A027B" w:rsidP="00E62AE2">
      <w:pPr>
        <w:pStyle w:val="paragraph"/>
        <w:numPr>
          <w:ilvl w:val="0"/>
          <w:numId w:val="1"/>
        </w:numPr>
        <w:spacing w:before="0" w:beforeAutospacing="0" w:after="0" w:afterAutospacing="0" w:line="276" w:lineRule="auto"/>
        <w:jc w:val="center"/>
        <w:textAlignment w:val="baseline"/>
        <w:rPr>
          <w:rStyle w:val="normaltextrun"/>
          <w:rFonts w:ascii="Tahoma" w:hAnsi="Tahoma" w:cs="Tahoma"/>
          <w:b/>
          <w:bCs/>
        </w:rPr>
      </w:pPr>
      <w:r w:rsidRPr="00E62AE2">
        <w:rPr>
          <w:rStyle w:val="normaltextrun"/>
          <w:rFonts w:ascii="Tahoma" w:hAnsi="Tahoma" w:cs="Tahoma"/>
          <w:b/>
          <w:bCs/>
        </w:rPr>
        <w:t>SENTENCIA DE PRIMERA INSTANCIA</w:t>
      </w:r>
    </w:p>
    <w:p w14:paraId="2DE92A51" w14:textId="09A12448" w:rsidR="007A027B" w:rsidRPr="00E62AE2" w:rsidRDefault="007A027B" w:rsidP="00E62AE2">
      <w:pPr>
        <w:spacing w:after="0" w:line="276" w:lineRule="auto"/>
        <w:jc w:val="center"/>
        <w:rPr>
          <w:rFonts w:ascii="Tahoma" w:hAnsi="Tahoma" w:cs="Tahoma"/>
          <w:b/>
          <w:bCs/>
          <w:sz w:val="24"/>
          <w:szCs w:val="24"/>
        </w:rPr>
      </w:pPr>
    </w:p>
    <w:p w14:paraId="6C33E352" w14:textId="4D38D866" w:rsidR="00FE4CF8" w:rsidRPr="00E62AE2" w:rsidRDefault="00FE4CF8" w:rsidP="00E62AE2">
      <w:pPr>
        <w:pStyle w:val="paragraph"/>
        <w:spacing w:before="0" w:beforeAutospacing="0" w:after="0" w:afterAutospacing="0" w:line="276" w:lineRule="auto"/>
        <w:ind w:firstLine="708"/>
        <w:jc w:val="both"/>
        <w:textAlignment w:val="baseline"/>
        <w:rPr>
          <w:rStyle w:val="normaltextrun"/>
          <w:rFonts w:ascii="Tahoma" w:hAnsi="Tahoma" w:cs="Tahoma"/>
        </w:rPr>
      </w:pPr>
      <w:r w:rsidRPr="00E62AE2">
        <w:rPr>
          <w:rStyle w:val="normaltextrun"/>
          <w:rFonts w:ascii="Tahoma" w:hAnsi="Tahoma" w:cs="Tahoma"/>
        </w:rPr>
        <w:t>En sentencia del 27 de abril de 2021, la funcionaria de primera instancia, luego de explicar que los elementos del contrato de trabajo, previstos en el artículo 23 del CST, son la prestación personal del servicio, la continuada dependencia y subordinación, además de la remuneración cancelada como contraprestación del servicio, indicó que el legislador por medio del artículo 24 del CST estableció una presunción a favor de la parte activa de la acción, pues de acreditar, como le corresponde, la prestación personal del servicio, opera a su favor la presunción de que ellos fueron ejecutados bajo los presupuestos de un contrato de trabajo, correspondiéndole entonces a la parte pasiva demostrar que los servicios no fueron prestados bajo la continuada dependencia y subordinación o que no se ejecutaban por remuneración, para de esa manera liberarse de las consecuencias económicas que genera un vínculo de orden laboral.</w:t>
      </w:r>
    </w:p>
    <w:p w14:paraId="1DA4ABDD" w14:textId="77777777" w:rsidR="00FE4CF8" w:rsidRPr="00E62AE2" w:rsidRDefault="00FE4CF8" w:rsidP="00E62AE2">
      <w:pPr>
        <w:pStyle w:val="paragraph"/>
        <w:spacing w:before="0" w:beforeAutospacing="0" w:after="0" w:afterAutospacing="0" w:line="276" w:lineRule="auto"/>
        <w:jc w:val="both"/>
        <w:textAlignment w:val="baseline"/>
        <w:rPr>
          <w:rStyle w:val="normaltextrun"/>
          <w:rFonts w:ascii="Tahoma" w:hAnsi="Tahoma" w:cs="Tahoma"/>
        </w:rPr>
      </w:pPr>
    </w:p>
    <w:p w14:paraId="5162067D" w14:textId="77777777" w:rsidR="00FE4CF8" w:rsidRPr="00E62AE2" w:rsidRDefault="00FE4CF8" w:rsidP="00E62AE2">
      <w:pPr>
        <w:pStyle w:val="paragraph"/>
        <w:spacing w:before="0" w:beforeAutospacing="0" w:after="0" w:afterAutospacing="0" w:line="276" w:lineRule="auto"/>
        <w:ind w:firstLine="708"/>
        <w:jc w:val="both"/>
        <w:textAlignment w:val="baseline"/>
        <w:rPr>
          <w:rStyle w:val="normaltextrun"/>
          <w:rFonts w:ascii="Tahoma" w:hAnsi="Tahoma" w:cs="Tahoma"/>
        </w:rPr>
      </w:pPr>
      <w:r w:rsidRPr="00E62AE2">
        <w:rPr>
          <w:rStyle w:val="normaltextrun"/>
          <w:rFonts w:ascii="Tahoma" w:hAnsi="Tahoma" w:cs="Tahoma"/>
        </w:rPr>
        <w:lastRenderedPageBreak/>
        <w:t>Al descender al caso en concreto y después de valorar la prueba testimonial escuchada por petición de la parte actora, concluyó la falladora de primer grado que demostrada se encontraba la prestación personal del servicio por parte de la señora María Francia Garzón Marín en el hogar de María Alejandra Gallego Arango y Luis Fernando López, activándose a su favor la presunción prevista en el artículo 24 del CST, sin embargo, a pesar de ello, sostuvo que la demandante no acreditó cuales fueron los extremos temporales en los que se ejecutó la relación laboral, ya que los testigos oídos por petición suya no pudieron determinar entre que fechas se presentó el vínculo contractual entre las partes.</w:t>
      </w:r>
    </w:p>
    <w:p w14:paraId="389FD502" w14:textId="77777777" w:rsidR="00FE4CF8" w:rsidRPr="00E62AE2" w:rsidRDefault="00FE4CF8" w:rsidP="00E62AE2">
      <w:pPr>
        <w:pStyle w:val="paragraph"/>
        <w:spacing w:before="0" w:beforeAutospacing="0" w:after="0" w:afterAutospacing="0" w:line="276" w:lineRule="auto"/>
        <w:jc w:val="both"/>
        <w:textAlignment w:val="baseline"/>
        <w:rPr>
          <w:rStyle w:val="normaltextrun"/>
          <w:rFonts w:ascii="Tahoma" w:hAnsi="Tahoma" w:cs="Tahoma"/>
        </w:rPr>
      </w:pPr>
    </w:p>
    <w:p w14:paraId="66BB8145" w14:textId="77777777" w:rsidR="00FE4CF8" w:rsidRPr="00E62AE2" w:rsidRDefault="00FE4CF8" w:rsidP="00E62AE2">
      <w:pPr>
        <w:pStyle w:val="paragraph"/>
        <w:spacing w:before="0" w:beforeAutospacing="0" w:after="0" w:afterAutospacing="0" w:line="276" w:lineRule="auto"/>
        <w:ind w:firstLine="708"/>
        <w:jc w:val="both"/>
        <w:textAlignment w:val="baseline"/>
        <w:rPr>
          <w:rStyle w:val="normaltextrun"/>
          <w:rFonts w:ascii="Tahoma" w:hAnsi="Tahoma" w:cs="Tahoma"/>
        </w:rPr>
      </w:pPr>
      <w:r w:rsidRPr="00E62AE2">
        <w:rPr>
          <w:rStyle w:val="normaltextrun"/>
          <w:rFonts w:ascii="Tahoma" w:hAnsi="Tahoma" w:cs="Tahoma"/>
        </w:rPr>
        <w:t>Conforme con lo expuesto, negó la totalidad de las pretensiones de la demanda y condenó a la parte actora en costas procesales en un 100%.</w:t>
      </w:r>
    </w:p>
    <w:p w14:paraId="0AF3B48A" w14:textId="77777777" w:rsidR="00203545" w:rsidRPr="00E62AE2" w:rsidRDefault="00203545" w:rsidP="00E62AE2">
      <w:pPr>
        <w:spacing w:after="0" w:line="276" w:lineRule="auto"/>
        <w:jc w:val="both"/>
        <w:rPr>
          <w:rStyle w:val="normaltextrun"/>
          <w:rFonts w:ascii="Tahoma" w:hAnsi="Tahoma" w:cs="Tahoma"/>
          <w:sz w:val="24"/>
          <w:szCs w:val="24"/>
        </w:rPr>
      </w:pPr>
    </w:p>
    <w:p w14:paraId="5D8DF7B5" w14:textId="184EB8B3" w:rsidR="007A027B" w:rsidRPr="00E62AE2" w:rsidRDefault="00FE4CF8" w:rsidP="00E62AE2">
      <w:pPr>
        <w:pStyle w:val="Prrafodelista"/>
        <w:numPr>
          <w:ilvl w:val="0"/>
          <w:numId w:val="1"/>
        </w:numPr>
        <w:spacing w:after="0" w:line="276" w:lineRule="auto"/>
        <w:ind w:left="0" w:firstLine="0"/>
        <w:jc w:val="center"/>
        <w:rPr>
          <w:rStyle w:val="normaltextrun"/>
          <w:rFonts w:ascii="Tahoma" w:hAnsi="Tahoma" w:cs="Tahoma"/>
          <w:b/>
          <w:bCs/>
          <w:sz w:val="24"/>
          <w:szCs w:val="24"/>
        </w:rPr>
      </w:pPr>
      <w:r w:rsidRPr="00E62AE2">
        <w:rPr>
          <w:rStyle w:val="normaltextrun"/>
          <w:rFonts w:ascii="Tahoma" w:hAnsi="Tahoma" w:cs="Tahoma"/>
          <w:b/>
          <w:bCs/>
          <w:sz w:val="24"/>
          <w:szCs w:val="24"/>
        </w:rPr>
        <w:t>GRADO JURISDICCIONAL DE CONSULTA</w:t>
      </w:r>
    </w:p>
    <w:p w14:paraId="05F9822A" w14:textId="3239F715" w:rsidR="007A027B" w:rsidRPr="00E62AE2" w:rsidRDefault="007A027B" w:rsidP="00E62AE2">
      <w:pPr>
        <w:spacing w:after="0" w:line="276" w:lineRule="auto"/>
        <w:rPr>
          <w:rFonts w:ascii="Tahoma" w:hAnsi="Tahoma" w:cs="Tahoma"/>
          <w:b/>
          <w:bCs/>
          <w:sz w:val="24"/>
          <w:szCs w:val="24"/>
        </w:rPr>
      </w:pPr>
    </w:p>
    <w:p w14:paraId="084A179C" w14:textId="60D7AF2B" w:rsidR="007A027B" w:rsidRPr="00E62AE2" w:rsidRDefault="00FE4CF8" w:rsidP="00E62AE2">
      <w:pPr>
        <w:pStyle w:val="paragraph"/>
        <w:spacing w:before="0" w:beforeAutospacing="0" w:after="0" w:afterAutospacing="0" w:line="276" w:lineRule="auto"/>
        <w:ind w:firstLine="708"/>
        <w:jc w:val="both"/>
        <w:textAlignment w:val="baseline"/>
        <w:rPr>
          <w:rStyle w:val="normaltextrun"/>
          <w:rFonts w:ascii="Tahoma" w:hAnsi="Tahoma" w:cs="Tahoma"/>
        </w:rPr>
      </w:pPr>
      <w:r w:rsidRPr="00E62AE2">
        <w:rPr>
          <w:rStyle w:val="normaltextrun"/>
          <w:rFonts w:ascii="Tahoma" w:hAnsi="Tahoma" w:cs="Tahoma"/>
        </w:rPr>
        <w:t>No hubo apelación de la sentencia, por lo que, al haber resultado completamente desfavorable a los intereses de la accionante, dispuso el grado jurisdiccional de consulta a su favor.</w:t>
      </w:r>
    </w:p>
    <w:p w14:paraId="0BD72BBD" w14:textId="10A71355" w:rsidR="0589288F" w:rsidRPr="00E62AE2" w:rsidRDefault="0589288F" w:rsidP="00E62AE2">
      <w:pPr>
        <w:pStyle w:val="paragraph"/>
        <w:spacing w:before="0" w:beforeAutospacing="0" w:after="0" w:afterAutospacing="0" w:line="276" w:lineRule="auto"/>
        <w:ind w:firstLine="708"/>
        <w:jc w:val="both"/>
        <w:rPr>
          <w:rStyle w:val="normaltextrun"/>
          <w:rFonts w:ascii="Tahoma" w:hAnsi="Tahoma" w:cs="Tahoma"/>
        </w:rPr>
      </w:pPr>
    </w:p>
    <w:p w14:paraId="40C45E1F" w14:textId="77777777" w:rsidR="00B743A5" w:rsidRPr="00E62AE2" w:rsidRDefault="00B743A5" w:rsidP="00E62AE2">
      <w:pPr>
        <w:pStyle w:val="Prrafodelista"/>
        <w:numPr>
          <w:ilvl w:val="0"/>
          <w:numId w:val="2"/>
        </w:numPr>
        <w:spacing w:after="0" w:line="276" w:lineRule="auto"/>
        <w:ind w:left="0" w:firstLine="0"/>
        <w:jc w:val="center"/>
        <w:rPr>
          <w:rFonts w:ascii="Tahoma" w:hAnsi="Tahoma" w:cs="Tahoma"/>
          <w:b/>
          <w:caps/>
          <w:sz w:val="24"/>
          <w:szCs w:val="24"/>
        </w:rPr>
      </w:pPr>
      <w:r w:rsidRPr="00E62AE2">
        <w:rPr>
          <w:rFonts w:ascii="Tahoma" w:hAnsi="Tahoma" w:cs="Tahoma"/>
          <w:b/>
          <w:caps/>
          <w:sz w:val="24"/>
          <w:szCs w:val="24"/>
        </w:rPr>
        <w:t xml:space="preserve">Alegatos de </w:t>
      </w:r>
      <w:r w:rsidRPr="00E62AE2">
        <w:rPr>
          <w:rFonts w:ascii="Tahoma" w:hAnsi="Tahoma" w:cs="Tahoma"/>
          <w:b/>
          <w:bCs/>
          <w:caps/>
          <w:sz w:val="24"/>
          <w:szCs w:val="24"/>
        </w:rPr>
        <w:t>conclusión</w:t>
      </w:r>
    </w:p>
    <w:p w14:paraId="74FA7D4D" w14:textId="77777777" w:rsidR="00253885" w:rsidRPr="00E62AE2" w:rsidRDefault="00253885" w:rsidP="00E62AE2">
      <w:pPr>
        <w:spacing w:after="0" w:line="276" w:lineRule="auto"/>
        <w:jc w:val="both"/>
        <w:rPr>
          <w:rFonts w:ascii="Tahoma" w:hAnsi="Tahoma" w:cs="Tahoma"/>
          <w:sz w:val="24"/>
          <w:szCs w:val="24"/>
        </w:rPr>
      </w:pPr>
    </w:p>
    <w:p w14:paraId="513BCA51" w14:textId="6C3CDF56" w:rsidR="00932CE0" w:rsidRPr="00E62AE2" w:rsidRDefault="00932CE0" w:rsidP="00E62AE2">
      <w:pPr>
        <w:spacing w:after="0" w:line="276" w:lineRule="auto"/>
        <w:ind w:firstLine="360"/>
        <w:jc w:val="both"/>
        <w:rPr>
          <w:rStyle w:val="normaltextrun"/>
          <w:rFonts w:ascii="Tahoma" w:eastAsia="Tahoma" w:hAnsi="Tahoma" w:cs="Tahoma"/>
          <w:color w:val="000000" w:themeColor="text1"/>
          <w:sz w:val="24"/>
          <w:szCs w:val="24"/>
        </w:rPr>
      </w:pPr>
      <w:r w:rsidRPr="00E62AE2">
        <w:rPr>
          <w:rStyle w:val="normaltextrun"/>
          <w:rFonts w:ascii="Tahoma" w:eastAsia="Tahoma" w:hAnsi="Tahoma" w:cs="Tahoma"/>
          <w:color w:val="000000" w:themeColor="text1"/>
          <w:sz w:val="24"/>
          <w:szCs w:val="24"/>
        </w:rPr>
        <w:t>Analizados</w:t>
      </w:r>
      <w:r w:rsidR="00253885" w:rsidRPr="00E62AE2">
        <w:rPr>
          <w:rStyle w:val="normaltextrun"/>
          <w:rFonts w:ascii="Tahoma" w:eastAsia="Tahoma" w:hAnsi="Tahoma" w:cs="Tahoma"/>
          <w:color w:val="000000" w:themeColor="text1"/>
          <w:sz w:val="24"/>
          <w:szCs w:val="24"/>
        </w:rPr>
        <w:t xml:space="preserve"> </w:t>
      </w:r>
      <w:r w:rsidRPr="00E62AE2">
        <w:rPr>
          <w:rStyle w:val="normaltextrun"/>
          <w:rFonts w:ascii="Tahoma" w:eastAsia="Tahoma" w:hAnsi="Tahoma" w:cs="Tahoma"/>
          <w:color w:val="000000" w:themeColor="text1"/>
          <w:sz w:val="24"/>
          <w:szCs w:val="24"/>
        </w:rPr>
        <w:t>los alegatos presentados por la representante judicial de los codemandados, mismos que obran en el expediente digital y a los cuales nos remitimos por economía procesal en virtud del artículo 280 del C.G.P., la Sala encuentra que los</w:t>
      </w:r>
      <w:r w:rsidR="00253885" w:rsidRPr="00E62AE2">
        <w:rPr>
          <w:rStyle w:val="normaltextrun"/>
          <w:rFonts w:ascii="Tahoma" w:eastAsia="Tahoma" w:hAnsi="Tahoma" w:cs="Tahoma"/>
          <w:color w:val="000000" w:themeColor="text1"/>
          <w:sz w:val="24"/>
          <w:szCs w:val="24"/>
        </w:rPr>
        <w:t xml:space="preserve"> </w:t>
      </w:r>
      <w:r w:rsidRPr="00E62AE2">
        <w:rPr>
          <w:rStyle w:val="normaltextrun"/>
          <w:rFonts w:ascii="Tahoma" w:eastAsia="Tahoma" w:hAnsi="Tahoma" w:cs="Tahoma"/>
          <w:color w:val="000000" w:themeColor="text1"/>
          <w:sz w:val="24"/>
          <w:szCs w:val="24"/>
        </w:rPr>
        <w:t xml:space="preserve">argumentos fácticos y jurídicos expresados concuerdan con los puntos objeto de discusión en esta instancia y se relacionan con los problemas jurídicos que se expresan a continuación. Por otra parte, el Ministerio Público no conceptúo en este asunto. </w:t>
      </w:r>
    </w:p>
    <w:p w14:paraId="21ABDB8A" w14:textId="77777777" w:rsidR="00B743A5" w:rsidRPr="00E62AE2" w:rsidRDefault="00B743A5" w:rsidP="00E62AE2">
      <w:pPr>
        <w:spacing w:after="0" w:line="276" w:lineRule="auto"/>
        <w:jc w:val="both"/>
        <w:rPr>
          <w:rFonts w:ascii="Tahoma" w:hAnsi="Tahoma" w:cs="Tahoma"/>
          <w:sz w:val="24"/>
          <w:szCs w:val="24"/>
        </w:rPr>
      </w:pPr>
    </w:p>
    <w:p w14:paraId="59120390" w14:textId="4AABDB4C" w:rsidR="00B743A5" w:rsidRPr="00E62AE2" w:rsidRDefault="00B743A5" w:rsidP="00E62AE2">
      <w:pPr>
        <w:pStyle w:val="Prrafodelista"/>
        <w:numPr>
          <w:ilvl w:val="0"/>
          <w:numId w:val="2"/>
        </w:numPr>
        <w:spacing w:after="0" w:line="276" w:lineRule="auto"/>
        <w:jc w:val="center"/>
        <w:rPr>
          <w:rFonts w:ascii="Tahoma" w:hAnsi="Tahoma" w:cs="Tahoma"/>
          <w:b/>
          <w:bCs/>
          <w:sz w:val="24"/>
          <w:szCs w:val="24"/>
        </w:rPr>
      </w:pPr>
      <w:r w:rsidRPr="00E62AE2">
        <w:rPr>
          <w:rFonts w:ascii="Tahoma" w:hAnsi="Tahoma" w:cs="Tahoma"/>
          <w:b/>
          <w:bCs/>
          <w:sz w:val="24"/>
          <w:szCs w:val="24"/>
        </w:rPr>
        <w:t>PROBLEMA JURIDICO</w:t>
      </w:r>
    </w:p>
    <w:p w14:paraId="1AD3CEA9" w14:textId="19675B35" w:rsidR="00455387" w:rsidRPr="00E62AE2" w:rsidRDefault="00455387" w:rsidP="00E62AE2">
      <w:pPr>
        <w:pStyle w:val="Prrafodelista"/>
        <w:spacing w:after="0" w:line="276" w:lineRule="auto"/>
        <w:rPr>
          <w:rFonts w:ascii="Tahoma" w:hAnsi="Tahoma" w:cs="Tahoma"/>
          <w:b/>
          <w:bCs/>
          <w:sz w:val="24"/>
          <w:szCs w:val="24"/>
        </w:rPr>
      </w:pPr>
    </w:p>
    <w:p w14:paraId="0CAA29AE" w14:textId="578FAD6A" w:rsidR="00932CE0" w:rsidRPr="00E62AE2" w:rsidRDefault="00932CE0" w:rsidP="00E62AE2">
      <w:pPr>
        <w:spacing w:after="0" w:line="276" w:lineRule="auto"/>
        <w:ind w:firstLine="708"/>
        <w:jc w:val="both"/>
        <w:rPr>
          <w:rFonts w:ascii="Tahoma" w:eastAsia="Times New Roman" w:hAnsi="Tahoma" w:cs="Tahoma"/>
          <w:b/>
          <w:bCs/>
          <w:sz w:val="24"/>
          <w:szCs w:val="24"/>
          <w:lang w:val="es-ES" w:eastAsia="es-CO"/>
        </w:rPr>
      </w:pPr>
      <w:r w:rsidRPr="00E62AE2">
        <w:rPr>
          <w:rFonts w:ascii="Tahoma" w:hAnsi="Tahoma" w:cs="Tahoma"/>
          <w:sz w:val="24"/>
          <w:szCs w:val="24"/>
        </w:rPr>
        <w:t>El problema jurídico en esta instancia de consulta se centra en dar respuesta a los siguientes interrogantes: ¿</w:t>
      </w:r>
      <w:r w:rsidRPr="00E62AE2">
        <w:rPr>
          <w:rFonts w:ascii="Tahoma" w:eastAsia="Times New Roman" w:hAnsi="Tahoma" w:cs="Tahoma"/>
          <w:sz w:val="24"/>
          <w:szCs w:val="24"/>
          <w:lang w:val="es-ES" w:eastAsia="es-CO"/>
        </w:rPr>
        <w:t>cumplió la demandante María Francia Garzón Marín con la carga probatoria que le correspondía consistente en demostrar la prestación personal del servicio</w:t>
      </w:r>
      <w:r w:rsidR="0018739C" w:rsidRPr="00E62AE2">
        <w:rPr>
          <w:rFonts w:ascii="Tahoma" w:eastAsia="Times New Roman" w:hAnsi="Tahoma" w:cs="Tahoma"/>
          <w:sz w:val="24"/>
          <w:szCs w:val="24"/>
          <w:lang w:val="es-ES" w:eastAsia="es-CO"/>
        </w:rPr>
        <w:t xml:space="preserve"> y los hitos temporales de la relación</w:t>
      </w:r>
      <w:r w:rsidRPr="00E62AE2">
        <w:rPr>
          <w:rFonts w:ascii="Tahoma" w:eastAsia="Times New Roman" w:hAnsi="Tahoma" w:cs="Tahoma"/>
          <w:sz w:val="24"/>
          <w:szCs w:val="24"/>
          <w:lang w:val="es-ES" w:eastAsia="es-CO"/>
        </w:rPr>
        <w:t>? Conforme con la respuesta al interrogante anterior ¿hay lugar a acceder a las pretensiones de la demanda?</w:t>
      </w:r>
      <w:r w:rsidR="00B242CD" w:rsidRPr="00E62AE2">
        <w:rPr>
          <w:rFonts w:ascii="Tahoma" w:eastAsia="Times New Roman" w:hAnsi="Tahoma" w:cs="Tahoma"/>
          <w:b/>
          <w:bCs/>
          <w:sz w:val="24"/>
          <w:szCs w:val="24"/>
          <w:lang w:val="es-ES" w:eastAsia="es-CO"/>
        </w:rPr>
        <w:t xml:space="preserve"> </w:t>
      </w:r>
      <w:r w:rsidRPr="00E62AE2">
        <w:rPr>
          <w:rFonts w:ascii="Tahoma" w:eastAsia="Times New Roman" w:hAnsi="Tahoma" w:cs="Tahoma"/>
          <w:sz w:val="24"/>
          <w:szCs w:val="24"/>
          <w:lang w:val="es-ES" w:eastAsia="es-CO"/>
        </w:rPr>
        <w:t>Con el propósito de dar solución a</w:t>
      </w:r>
      <w:r w:rsidR="00253885" w:rsidRPr="00E62AE2">
        <w:rPr>
          <w:rFonts w:ascii="Tahoma" w:eastAsia="Times New Roman" w:hAnsi="Tahoma" w:cs="Tahoma"/>
          <w:sz w:val="24"/>
          <w:szCs w:val="24"/>
          <w:lang w:val="es-ES" w:eastAsia="es-CO"/>
        </w:rPr>
        <w:t xml:space="preserve"> </w:t>
      </w:r>
      <w:r w:rsidRPr="00E62AE2">
        <w:rPr>
          <w:rFonts w:ascii="Tahoma" w:eastAsia="Times New Roman" w:hAnsi="Tahoma" w:cs="Tahoma"/>
          <w:sz w:val="24"/>
          <w:szCs w:val="24"/>
          <w:lang w:val="es-ES" w:eastAsia="es-CO"/>
        </w:rPr>
        <w:t>los</w:t>
      </w:r>
      <w:r w:rsidR="00253885" w:rsidRPr="00E62AE2">
        <w:rPr>
          <w:rFonts w:ascii="Tahoma" w:eastAsia="Times New Roman" w:hAnsi="Tahoma" w:cs="Tahoma"/>
          <w:sz w:val="24"/>
          <w:szCs w:val="24"/>
          <w:lang w:val="es-ES" w:eastAsia="es-CO"/>
        </w:rPr>
        <w:t xml:space="preserve"> </w:t>
      </w:r>
      <w:r w:rsidRPr="00E62AE2">
        <w:rPr>
          <w:rFonts w:ascii="Tahoma" w:eastAsia="Times New Roman" w:hAnsi="Tahoma" w:cs="Tahoma"/>
          <w:sz w:val="24"/>
          <w:szCs w:val="24"/>
          <w:lang w:val="es-ES" w:eastAsia="es-CO"/>
        </w:rPr>
        <w:t>interrogantes</w:t>
      </w:r>
      <w:r w:rsidR="00253885" w:rsidRPr="00E62AE2">
        <w:rPr>
          <w:rFonts w:ascii="Tahoma" w:eastAsia="Times New Roman" w:hAnsi="Tahoma" w:cs="Tahoma"/>
          <w:sz w:val="24"/>
          <w:szCs w:val="24"/>
          <w:lang w:val="es-ES" w:eastAsia="es-CO"/>
        </w:rPr>
        <w:t xml:space="preserve"> </w:t>
      </w:r>
      <w:r w:rsidRPr="00E62AE2">
        <w:rPr>
          <w:rFonts w:ascii="Tahoma" w:eastAsia="Times New Roman" w:hAnsi="Tahoma" w:cs="Tahoma"/>
          <w:sz w:val="24"/>
          <w:szCs w:val="24"/>
          <w:lang w:val="es-ES" w:eastAsia="es-CO"/>
        </w:rPr>
        <w:t>en el caso concreto, la Sala considera necesario precisar,</w:t>
      </w:r>
      <w:r w:rsidR="00253885" w:rsidRPr="00E62AE2">
        <w:rPr>
          <w:rFonts w:ascii="Tahoma" w:eastAsia="Times New Roman" w:hAnsi="Tahoma" w:cs="Tahoma"/>
          <w:sz w:val="24"/>
          <w:szCs w:val="24"/>
          <w:lang w:val="es-ES" w:eastAsia="es-CO"/>
        </w:rPr>
        <w:t xml:space="preserve"> </w:t>
      </w:r>
      <w:r w:rsidRPr="00E62AE2">
        <w:rPr>
          <w:rFonts w:ascii="Tahoma" w:eastAsia="Times New Roman" w:hAnsi="Tahoma" w:cs="Tahoma"/>
          <w:sz w:val="24"/>
          <w:szCs w:val="24"/>
          <w:lang w:val="es-ES" w:eastAsia="es-CO"/>
        </w:rPr>
        <w:t>los siguientes aspectos:</w:t>
      </w:r>
      <w:r w:rsidRPr="00E62AE2">
        <w:rPr>
          <w:rFonts w:ascii="Tahoma" w:eastAsia="Times New Roman" w:hAnsi="Tahoma" w:cs="Tahoma"/>
          <w:sz w:val="24"/>
          <w:szCs w:val="24"/>
          <w:lang w:eastAsia="es-CO"/>
        </w:rPr>
        <w:t> </w:t>
      </w:r>
    </w:p>
    <w:p w14:paraId="701485A6" w14:textId="77777777" w:rsidR="00203545" w:rsidRPr="00E62AE2" w:rsidRDefault="00203545" w:rsidP="00E62AE2">
      <w:pPr>
        <w:spacing w:after="0" w:line="276" w:lineRule="auto"/>
        <w:jc w:val="both"/>
        <w:rPr>
          <w:rFonts w:ascii="Tahoma" w:hAnsi="Tahoma" w:cs="Tahoma"/>
          <w:sz w:val="24"/>
          <w:szCs w:val="24"/>
        </w:rPr>
      </w:pPr>
    </w:p>
    <w:p w14:paraId="62242D7A" w14:textId="3D3A3078" w:rsidR="00AD5796" w:rsidRPr="00E62AE2" w:rsidRDefault="006243B5" w:rsidP="00E62AE2">
      <w:pPr>
        <w:pStyle w:val="Prrafodelista"/>
        <w:numPr>
          <w:ilvl w:val="0"/>
          <w:numId w:val="3"/>
        </w:numPr>
        <w:spacing w:after="0" w:line="276" w:lineRule="auto"/>
        <w:ind w:left="0" w:firstLine="0"/>
        <w:jc w:val="center"/>
        <w:rPr>
          <w:rFonts w:ascii="Tahoma" w:hAnsi="Tahoma" w:cs="Tahoma"/>
          <w:b/>
          <w:bCs/>
          <w:sz w:val="24"/>
          <w:szCs w:val="24"/>
        </w:rPr>
      </w:pPr>
      <w:r w:rsidRPr="00E62AE2">
        <w:rPr>
          <w:rFonts w:ascii="Tahoma" w:hAnsi="Tahoma" w:cs="Tahoma"/>
          <w:b/>
          <w:bCs/>
          <w:sz w:val="24"/>
          <w:szCs w:val="24"/>
        </w:rPr>
        <w:t>CONSIDERACIONES</w:t>
      </w:r>
    </w:p>
    <w:p w14:paraId="7A31DC7A" w14:textId="77777777" w:rsidR="00253885" w:rsidRPr="00E62AE2" w:rsidRDefault="00253885" w:rsidP="00E62AE2">
      <w:pPr>
        <w:spacing w:after="0" w:line="276" w:lineRule="auto"/>
        <w:jc w:val="center"/>
        <w:rPr>
          <w:rFonts w:ascii="Tahoma" w:hAnsi="Tahoma" w:cs="Tahoma"/>
          <w:b/>
          <w:bCs/>
          <w:sz w:val="24"/>
          <w:szCs w:val="24"/>
        </w:rPr>
      </w:pPr>
    </w:p>
    <w:p w14:paraId="136A0645" w14:textId="77777777" w:rsidR="00B242CD" w:rsidRPr="00E62AE2" w:rsidRDefault="00B242CD" w:rsidP="00E62AE2">
      <w:pPr>
        <w:pStyle w:val="Prrafodelista"/>
        <w:numPr>
          <w:ilvl w:val="1"/>
          <w:numId w:val="3"/>
        </w:numPr>
        <w:spacing w:after="0" w:line="276" w:lineRule="auto"/>
        <w:ind w:left="0" w:firstLine="0"/>
        <w:jc w:val="both"/>
        <w:textAlignment w:val="baseline"/>
        <w:rPr>
          <w:rFonts w:ascii="Tahoma" w:eastAsia="Times New Roman" w:hAnsi="Tahoma" w:cs="Tahoma"/>
          <w:sz w:val="24"/>
          <w:szCs w:val="24"/>
          <w:lang w:eastAsia="es-CO"/>
        </w:rPr>
      </w:pPr>
      <w:r w:rsidRPr="00E62AE2">
        <w:rPr>
          <w:rFonts w:ascii="Tahoma" w:eastAsia="Times New Roman" w:hAnsi="Tahoma" w:cs="Tahoma"/>
          <w:b/>
          <w:bCs/>
          <w:sz w:val="24"/>
          <w:szCs w:val="24"/>
          <w:lang w:eastAsia="es-CO"/>
        </w:rPr>
        <w:t>EL CONTRATO DE TRABAJO Y SU CARGA PROBATORIA.</w:t>
      </w:r>
    </w:p>
    <w:p w14:paraId="657F523E" w14:textId="77777777" w:rsidR="00B242CD" w:rsidRPr="00E62AE2" w:rsidRDefault="00B242CD" w:rsidP="00E62AE2">
      <w:pPr>
        <w:spacing w:after="0" w:line="276" w:lineRule="auto"/>
        <w:jc w:val="both"/>
        <w:textAlignment w:val="baseline"/>
        <w:rPr>
          <w:rFonts w:ascii="Tahoma" w:eastAsia="Times New Roman" w:hAnsi="Tahoma" w:cs="Tahoma"/>
          <w:sz w:val="24"/>
          <w:szCs w:val="24"/>
          <w:lang w:eastAsia="es-CO"/>
        </w:rPr>
      </w:pPr>
    </w:p>
    <w:p w14:paraId="3FA663DD" w14:textId="33C0C6BD" w:rsidR="00B242CD" w:rsidRPr="00E62AE2" w:rsidRDefault="00B242CD" w:rsidP="00E62AE2">
      <w:pPr>
        <w:spacing w:after="0" w:line="276" w:lineRule="auto"/>
        <w:ind w:firstLine="708"/>
        <w:jc w:val="both"/>
        <w:textAlignment w:val="baseline"/>
        <w:rPr>
          <w:rFonts w:ascii="Tahoma" w:eastAsia="Times New Roman" w:hAnsi="Tahoma" w:cs="Tahoma"/>
          <w:sz w:val="24"/>
          <w:szCs w:val="24"/>
          <w:lang w:eastAsia="es-CO"/>
        </w:rPr>
      </w:pPr>
      <w:bookmarkStart w:id="3" w:name="_Hlk90459983"/>
      <w:r w:rsidRPr="00E62AE2">
        <w:rPr>
          <w:rFonts w:ascii="Tahoma" w:eastAsia="Times New Roman" w:hAnsi="Tahoma" w:cs="Tahoma"/>
          <w:sz w:val="24"/>
          <w:szCs w:val="24"/>
          <w:lang w:eastAsia="es-CO"/>
        </w:rPr>
        <w:t xml:space="preserve">El artículo 22 del CST define que contrato de trabajo es aquél por el cual una persona se obliga a prestar un servicio personal a otra persona natural o jurídica, bajo la continuada dependencia o subordinación de la segunda y mediante remuneración. Ahora, si bien la configuración de un contrato de trabajo requiere la presencia de los </w:t>
      </w:r>
      <w:r w:rsidRPr="00E62AE2">
        <w:rPr>
          <w:rFonts w:ascii="Tahoma" w:eastAsia="Times New Roman" w:hAnsi="Tahoma" w:cs="Tahoma"/>
          <w:sz w:val="24"/>
          <w:szCs w:val="24"/>
          <w:lang w:eastAsia="es-CO"/>
        </w:rPr>
        <w:lastRenderedPageBreak/>
        <w:t>tres elementos previstos en el artículo 23 del CST, y de conformidad con el principio general de la carga de la prueba previsto en el artículo 167 del C.G.P., incumbe a la parte que afirma, acreditar su aserto; en desarrollo del principio general de la favorabilidad laboral, está previsto en el artículo 24 ibidem que “</w:t>
      </w:r>
      <w:r w:rsidRPr="00E62AE2">
        <w:rPr>
          <w:rFonts w:ascii="Tahoma" w:eastAsia="Times New Roman" w:hAnsi="Tahoma" w:cs="Tahoma"/>
          <w:i/>
          <w:iCs/>
          <w:sz w:val="24"/>
          <w:szCs w:val="24"/>
          <w:lang w:eastAsia="es-CO"/>
        </w:rPr>
        <w:t>Se presume que toda relación de trabajo personal está regida por un contrato de trabajo</w:t>
      </w:r>
      <w:r w:rsidRPr="00E62AE2">
        <w:rPr>
          <w:rFonts w:ascii="Tahoma" w:eastAsia="Times New Roman" w:hAnsi="Tahoma" w:cs="Tahoma"/>
          <w:sz w:val="24"/>
          <w:szCs w:val="24"/>
          <w:lang w:eastAsia="es-CO"/>
        </w:rPr>
        <w:t>”</w:t>
      </w:r>
      <w:bookmarkEnd w:id="3"/>
      <w:r w:rsidRPr="00E62AE2">
        <w:rPr>
          <w:rFonts w:ascii="Tahoma" w:eastAsia="Times New Roman" w:hAnsi="Tahoma" w:cs="Tahoma"/>
          <w:sz w:val="24"/>
          <w:szCs w:val="24"/>
          <w:lang w:eastAsia="es-CO"/>
        </w:rPr>
        <w:t>, lo cual no hace nada distinto a repartir la carga probatoria respecto a las reclamaciones de carácter contractual laboral.</w:t>
      </w:r>
    </w:p>
    <w:p w14:paraId="6D51F4BE" w14:textId="77777777" w:rsidR="00B242CD" w:rsidRPr="00E62AE2" w:rsidRDefault="00B242CD" w:rsidP="00E62AE2">
      <w:pPr>
        <w:spacing w:after="0" w:line="276" w:lineRule="auto"/>
        <w:jc w:val="both"/>
        <w:textAlignment w:val="baseline"/>
        <w:rPr>
          <w:rFonts w:ascii="Tahoma" w:eastAsia="Times New Roman" w:hAnsi="Tahoma" w:cs="Tahoma"/>
          <w:sz w:val="24"/>
          <w:szCs w:val="24"/>
          <w:lang w:eastAsia="es-CO"/>
        </w:rPr>
      </w:pPr>
    </w:p>
    <w:p w14:paraId="19600344" w14:textId="360D965E" w:rsidR="00B242CD" w:rsidRPr="00E62AE2" w:rsidRDefault="00B242CD" w:rsidP="00E62AE2">
      <w:pPr>
        <w:spacing w:after="0" w:line="276" w:lineRule="auto"/>
        <w:ind w:firstLine="709"/>
        <w:jc w:val="both"/>
        <w:textAlignment w:val="baseline"/>
        <w:rPr>
          <w:rFonts w:ascii="Tahoma" w:eastAsia="Times New Roman" w:hAnsi="Tahoma" w:cs="Tahoma"/>
          <w:sz w:val="24"/>
          <w:szCs w:val="24"/>
          <w:lang w:eastAsia="es-CO"/>
        </w:rPr>
      </w:pPr>
      <w:r w:rsidRPr="00E62AE2">
        <w:rPr>
          <w:rFonts w:ascii="Tahoma" w:eastAsia="Times New Roman" w:hAnsi="Tahoma" w:cs="Tahoma"/>
          <w:sz w:val="24"/>
          <w:szCs w:val="24"/>
          <w:lang w:eastAsia="es-CO"/>
        </w:rPr>
        <w:t xml:space="preserve">En efecto, si la </w:t>
      </w:r>
      <w:r w:rsidRPr="00E62AE2">
        <w:rPr>
          <w:rFonts w:ascii="Tahoma" w:eastAsia="Times New Roman" w:hAnsi="Tahoma" w:cs="Tahoma"/>
          <w:i/>
          <w:iCs/>
          <w:sz w:val="24"/>
          <w:szCs w:val="24"/>
          <w:lang w:eastAsia="es-CO"/>
        </w:rPr>
        <w:t xml:space="preserve">“relación de trabajo” </w:t>
      </w:r>
      <w:r w:rsidRPr="00E62AE2">
        <w:rPr>
          <w:rFonts w:ascii="Tahoma" w:eastAsia="Times New Roman" w:hAnsi="Tahoma" w:cs="Tahoma"/>
          <w:sz w:val="24"/>
          <w:szCs w:val="24"/>
          <w:lang w:eastAsia="es-CO"/>
        </w:rPr>
        <w:t>es la prestación personal de un servicio de manera continuada y por remuneración, al trabajador le bastará demostrar la prestación de tales servicios para que, en principio, se asuma que los llevó a cabo bajo la modalidad de un contrato de trabajo y, en consecuencia, pueda gozar de todos los beneficios otorgados por el C.S.T. De otro lado, demostrada la prestación de los servicios personales, si el empleador se quiere eximir de las consecuencias jurídicas propias de la vinculación contractual laboral, le corresponde la carga de probar que los servicios recibidos, no lo fueron en forma subordinada o por remuneración.</w:t>
      </w:r>
    </w:p>
    <w:p w14:paraId="424E59A5" w14:textId="77777777" w:rsidR="00B242CD" w:rsidRPr="00E62AE2" w:rsidRDefault="00B242CD" w:rsidP="00E62AE2">
      <w:pPr>
        <w:spacing w:after="0" w:line="276" w:lineRule="auto"/>
        <w:ind w:firstLine="709"/>
        <w:jc w:val="both"/>
        <w:textAlignment w:val="baseline"/>
        <w:rPr>
          <w:rFonts w:ascii="Tahoma" w:eastAsia="Times New Roman" w:hAnsi="Tahoma" w:cs="Tahoma"/>
          <w:sz w:val="24"/>
          <w:szCs w:val="24"/>
          <w:lang w:eastAsia="es-CO"/>
        </w:rPr>
      </w:pPr>
    </w:p>
    <w:p w14:paraId="20F19AB5" w14:textId="45F9126F" w:rsidR="00AD5796" w:rsidRPr="00E62AE2" w:rsidRDefault="00AD5796" w:rsidP="00E62AE2">
      <w:pPr>
        <w:pStyle w:val="Prrafodelista"/>
        <w:numPr>
          <w:ilvl w:val="1"/>
          <w:numId w:val="3"/>
        </w:numPr>
        <w:spacing w:after="0" w:line="276" w:lineRule="auto"/>
        <w:jc w:val="both"/>
        <w:textAlignment w:val="baseline"/>
        <w:rPr>
          <w:rFonts w:ascii="Tahoma" w:eastAsia="Times New Roman" w:hAnsi="Tahoma" w:cs="Tahoma"/>
          <w:sz w:val="24"/>
          <w:szCs w:val="24"/>
          <w:lang w:eastAsia="es-CO"/>
        </w:rPr>
      </w:pPr>
      <w:r w:rsidRPr="00E62AE2">
        <w:rPr>
          <w:rFonts w:ascii="Tahoma" w:eastAsia="Times New Roman" w:hAnsi="Tahoma" w:cs="Tahoma"/>
          <w:b/>
          <w:bCs/>
          <w:sz w:val="24"/>
          <w:szCs w:val="24"/>
          <w:lang w:val="es-ES" w:eastAsia="es-CO"/>
        </w:rPr>
        <w:t>TRABAJADORAS Y TRABAJADORES DEL SERVICIO DOMÉSTICO</w:t>
      </w:r>
    </w:p>
    <w:p w14:paraId="6FC8CF1E" w14:textId="7650D73B" w:rsidR="00AD5796" w:rsidRPr="00E62AE2" w:rsidRDefault="00AD5796" w:rsidP="00E62AE2">
      <w:pPr>
        <w:spacing w:after="0" w:line="276" w:lineRule="auto"/>
        <w:jc w:val="both"/>
        <w:textAlignment w:val="baseline"/>
        <w:rPr>
          <w:rFonts w:ascii="Tahoma" w:eastAsia="Times New Roman" w:hAnsi="Tahoma" w:cs="Tahoma"/>
          <w:sz w:val="24"/>
          <w:szCs w:val="24"/>
          <w:lang w:eastAsia="es-CO"/>
        </w:rPr>
      </w:pPr>
      <w:r w:rsidRPr="00E62AE2">
        <w:rPr>
          <w:rFonts w:ascii="Tahoma" w:eastAsia="Times New Roman" w:hAnsi="Tahoma" w:cs="Tahoma"/>
          <w:sz w:val="24"/>
          <w:szCs w:val="24"/>
          <w:lang w:eastAsia="es-CO"/>
        </w:rPr>
        <w:t> </w:t>
      </w:r>
    </w:p>
    <w:p w14:paraId="7E6790E9" w14:textId="0E957096" w:rsidR="00AD5796" w:rsidRPr="00E62AE2" w:rsidRDefault="00AD5796" w:rsidP="00E62AE2">
      <w:pPr>
        <w:spacing w:after="0" w:line="276" w:lineRule="auto"/>
        <w:ind w:right="45" w:firstLine="709"/>
        <w:jc w:val="both"/>
        <w:textAlignment w:val="baseline"/>
        <w:rPr>
          <w:rFonts w:ascii="Tahoma" w:eastAsia="Times New Roman" w:hAnsi="Tahoma" w:cs="Tahoma"/>
          <w:sz w:val="24"/>
          <w:szCs w:val="24"/>
          <w:lang w:eastAsia="es-CO"/>
        </w:rPr>
      </w:pPr>
      <w:r w:rsidRPr="00E62AE2">
        <w:rPr>
          <w:rFonts w:ascii="Tahoma" w:eastAsia="Times New Roman" w:hAnsi="Tahoma" w:cs="Tahoma"/>
          <w:sz w:val="24"/>
          <w:szCs w:val="24"/>
          <w:lang w:val="es-ES" w:eastAsia="es-CO"/>
        </w:rPr>
        <w:t>El Decreto 824 de 1988, definió que los</w:t>
      </w:r>
      <w:r w:rsidR="00253885" w:rsidRPr="00E62AE2">
        <w:rPr>
          <w:rFonts w:ascii="Tahoma" w:eastAsia="Times New Roman" w:hAnsi="Tahoma" w:cs="Tahoma"/>
          <w:sz w:val="24"/>
          <w:szCs w:val="24"/>
          <w:lang w:val="es-ES" w:eastAsia="es-CO"/>
        </w:rPr>
        <w:t xml:space="preserve"> </w:t>
      </w:r>
      <w:r w:rsidRPr="00E62AE2">
        <w:rPr>
          <w:rFonts w:ascii="Tahoma" w:eastAsia="Times New Roman" w:hAnsi="Tahoma" w:cs="Tahoma"/>
          <w:sz w:val="24"/>
          <w:szCs w:val="24"/>
          <w:lang w:val="es-ES" w:eastAsia="es-CO"/>
        </w:rPr>
        <w:t>trabajadores</w:t>
      </w:r>
      <w:r w:rsidR="00B242CD" w:rsidRPr="00E62AE2">
        <w:rPr>
          <w:rFonts w:ascii="Tahoma" w:eastAsia="Times New Roman" w:hAnsi="Tahoma" w:cs="Tahoma"/>
          <w:sz w:val="24"/>
          <w:szCs w:val="24"/>
          <w:lang w:val="es-ES" w:eastAsia="es-CO"/>
        </w:rPr>
        <w:t xml:space="preserve"> y trabajadoras</w:t>
      </w:r>
      <w:r w:rsidRPr="00E62AE2">
        <w:rPr>
          <w:rFonts w:ascii="Tahoma" w:eastAsia="Times New Roman" w:hAnsi="Tahoma" w:cs="Tahoma"/>
          <w:sz w:val="24"/>
          <w:szCs w:val="24"/>
          <w:lang w:val="es-ES" w:eastAsia="es-CO"/>
        </w:rPr>
        <w:t xml:space="preserve"> del servicio doméstico son aquell</w:t>
      </w:r>
      <w:r w:rsidR="00B242CD" w:rsidRPr="00E62AE2">
        <w:rPr>
          <w:rFonts w:ascii="Tahoma" w:eastAsia="Times New Roman" w:hAnsi="Tahoma" w:cs="Tahoma"/>
          <w:sz w:val="24"/>
          <w:szCs w:val="24"/>
          <w:lang w:val="es-ES" w:eastAsia="es-CO"/>
        </w:rPr>
        <w:t>as</w:t>
      </w:r>
      <w:r w:rsidRPr="00E62AE2">
        <w:rPr>
          <w:rFonts w:ascii="Tahoma" w:eastAsia="Times New Roman" w:hAnsi="Tahoma" w:cs="Tahoma"/>
          <w:sz w:val="24"/>
          <w:szCs w:val="24"/>
          <w:lang w:val="es-ES" w:eastAsia="es-CO"/>
        </w:rPr>
        <w:t xml:space="preserve"> que a cambio de una remuneración prestan su servicio personal en forma directa, de manera habitual, bajo continuada subordinación o dependencia, residiendo o no en el lugar del trabajo, a una o a varias personas naturales, en la ejecución de tareas de aseo, cocina, lavado, planchado, vigilancia de niños y demás labores inherentes al hogar.</w:t>
      </w:r>
      <w:r w:rsidRPr="00E62AE2">
        <w:rPr>
          <w:rFonts w:ascii="Tahoma" w:eastAsia="Times New Roman" w:hAnsi="Tahoma" w:cs="Tahoma"/>
          <w:sz w:val="24"/>
          <w:szCs w:val="24"/>
          <w:lang w:eastAsia="es-CO"/>
        </w:rPr>
        <w:t> </w:t>
      </w:r>
    </w:p>
    <w:p w14:paraId="13D08D09" w14:textId="77777777" w:rsidR="00455387" w:rsidRPr="00E62AE2" w:rsidRDefault="00455387" w:rsidP="00E62AE2">
      <w:pPr>
        <w:spacing w:after="0" w:line="276" w:lineRule="auto"/>
        <w:ind w:right="45" w:firstLine="709"/>
        <w:jc w:val="both"/>
        <w:textAlignment w:val="baseline"/>
        <w:rPr>
          <w:rFonts w:ascii="Tahoma" w:eastAsia="Times New Roman" w:hAnsi="Tahoma" w:cs="Tahoma"/>
          <w:sz w:val="24"/>
          <w:szCs w:val="24"/>
          <w:lang w:eastAsia="es-CO"/>
        </w:rPr>
      </w:pPr>
    </w:p>
    <w:p w14:paraId="0FAA2F52" w14:textId="1ADBA230" w:rsidR="00B242CD" w:rsidRPr="00E62AE2" w:rsidRDefault="00B242CD" w:rsidP="00E62AE2">
      <w:pPr>
        <w:pStyle w:val="Prrafodelista"/>
        <w:numPr>
          <w:ilvl w:val="1"/>
          <w:numId w:val="3"/>
        </w:numPr>
        <w:spacing w:after="0" w:line="276" w:lineRule="auto"/>
        <w:jc w:val="both"/>
        <w:textAlignment w:val="baseline"/>
        <w:rPr>
          <w:rFonts w:ascii="Tahoma" w:eastAsia="Times New Roman" w:hAnsi="Tahoma" w:cs="Tahoma"/>
          <w:b/>
          <w:bCs/>
          <w:caps/>
          <w:sz w:val="24"/>
          <w:szCs w:val="24"/>
          <w:lang w:eastAsia="es-CO"/>
        </w:rPr>
      </w:pPr>
      <w:r w:rsidRPr="00E62AE2">
        <w:rPr>
          <w:rFonts w:ascii="Tahoma" w:eastAsia="Times New Roman" w:hAnsi="Tahoma" w:cs="Tahoma"/>
          <w:b/>
          <w:bCs/>
          <w:caps/>
          <w:sz w:val="24"/>
          <w:szCs w:val="24"/>
          <w:lang w:eastAsia="es-CO"/>
        </w:rPr>
        <w:t>Valoración social y económica del trabajo doméstico o de cuidado</w:t>
      </w:r>
    </w:p>
    <w:p w14:paraId="4B2A9B2D" w14:textId="6DA8939A" w:rsidR="00B242CD" w:rsidRPr="00E62AE2" w:rsidRDefault="00B242CD" w:rsidP="00E62AE2">
      <w:pPr>
        <w:spacing w:after="0" w:line="276" w:lineRule="auto"/>
        <w:jc w:val="both"/>
        <w:textAlignment w:val="baseline"/>
        <w:rPr>
          <w:rFonts w:ascii="Tahoma" w:eastAsia="Times New Roman" w:hAnsi="Tahoma" w:cs="Tahoma"/>
          <w:sz w:val="24"/>
          <w:szCs w:val="24"/>
          <w:lang w:eastAsia="es-CO"/>
        </w:rPr>
      </w:pPr>
    </w:p>
    <w:p w14:paraId="3C8FE8E9" w14:textId="77777777" w:rsidR="00B242CD" w:rsidRPr="00E62AE2" w:rsidRDefault="00B242CD" w:rsidP="00E62AE2">
      <w:pPr>
        <w:spacing w:after="0" w:line="276" w:lineRule="auto"/>
        <w:ind w:firstLine="708"/>
        <w:jc w:val="both"/>
        <w:textAlignment w:val="baseline"/>
        <w:rPr>
          <w:rFonts w:ascii="Tahoma" w:eastAsia="Times New Roman" w:hAnsi="Tahoma" w:cs="Tahoma"/>
          <w:sz w:val="24"/>
          <w:szCs w:val="24"/>
          <w:lang w:eastAsia="es-CO"/>
        </w:rPr>
      </w:pPr>
      <w:r w:rsidRPr="00E62AE2">
        <w:rPr>
          <w:rFonts w:ascii="Tahoma" w:eastAsia="Times New Roman" w:hAnsi="Tahoma" w:cs="Tahoma"/>
          <w:sz w:val="24"/>
          <w:szCs w:val="24"/>
          <w:lang w:eastAsia="es-CO"/>
        </w:rPr>
        <w:t xml:space="preserve">La cultura y la sociedad le han atribuido un rol predominantemente reproductivo a la mujer por cuenta del cual ha sido históricamente relegada al trabajo doméstico o de cuidado, que comprende labores de limpieza, preparación de alimentos, crianza de niños, cuidado de enfermos y adultos mayores, labores secretariales y de enseñanza. La mayoría de estas ocupaciones se hallan ligadas a cualidades adjudicadas tradicionalmente a las mujeres, lo que deriva en estereotipos de género o patrones socioculturales basados en creencias de inferioridad o superioridad de un sexo sobre otro o en funciones estereotipadas de hombres y mujeres, y que conlleva a la materialización de entornos de desigualdad y discriminación laboral, puesto que los estereotipos femeninos generalmente tienen peor valoración y reconocimiento social que los masculinos. </w:t>
      </w:r>
    </w:p>
    <w:p w14:paraId="77E70B22" w14:textId="77777777" w:rsidR="00B242CD" w:rsidRPr="00E62AE2" w:rsidRDefault="00B242CD" w:rsidP="00E62AE2">
      <w:pPr>
        <w:spacing w:after="0" w:line="276" w:lineRule="auto"/>
        <w:jc w:val="both"/>
        <w:textAlignment w:val="baseline"/>
        <w:rPr>
          <w:rFonts w:ascii="Tahoma" w:eastAsia="Times New Roman" w:hAnsi="Tahoma" w:cs="Tahoma"/>
          <w:sz w:val="24"/>
          <w:szCs w:val="24"/>
          <w:lang w:eastAsia="es-CO"/>
        </w:rPr>
      </w:pPr>
    </w:p>
    <w:p w14:paraId="5ACB4960" w14:textId="73E4D452" w:rsidR="00B242CD" w:rsidRPr="00E62AE2" w:rsidRDefault="00B242CD" w:rsidP="00E62AE2">
      <w:pPr>
        <w:spacing w:after="0" w:line="276" w:lineRule="auto"/>
        <w:ind w:firstLine="708"/>
        <w:jc w:val="both"/>
        <w:textAlignment w:val="baseline"/>
        <w:rPr>
          <w:rFonts w:ascii="Tahoma" w:eastAsia="Times New Roman" w:hAnsi="Tahoma" w:cs="Tahoma"/>
          <w:sz w:val="24"/>
          <w:szCs w:val="24"/>
          <w:lang w:eastAsia="es-CO"/>
        </w:rPr>
      </w:pPr>
      <w:r w:rsidRPr="00E62AE2">
        <w:rPr>
          <w:rFonts w:ascii="Tahoma" w:eastAsia="Times New Roman" w:hAnsi="Tahoma" w:cs="Tahoma"/>
          <w:sz w:val="24"/>
          <w:szCs w:val="24"/>
          <w:lang w:eastAsia="es-CO"/>
        </w:rPr>
        <w:t xml:space="preserve">La histórica feminización del rol de cuidado y la consecuente segregación ocupacional basada en estereotipos basado en el género, no solo comporta la </w:t>
      </w:r>
      <w:proofErr w:type="spellStart"/>
      <w:r w:rsidRPr="00E62AE2">
        <w:rPr>
          <w:rFonts w:ascii="Tahoma" w:eastAsia="Times New Roman" w:hAnsi="Tahoma" w:cs="Tahoma"/>
          <w:sz w:val="24"/>
          <w:szCs w:val="24"/>
          <w:lang w:eastAsia="es-CO"/>
        </w:rPr>
        <w:t>invisibilización</w:t>
      </w:r>
      <w:proofErr w:type="spellEnd"/>
      <w:r w:rsidRPr="00E62AE2">
        <w:rPr>
          <w:rFonts w:ascii="Tahoma" w:eastAsia="Times New Roman" w:hAnsi="Tahoma" w:cs="Tahoma"/>
          <w:sz w:val="24"/>
          <w:szCs w:val="24"/>
          <w:lang w:eastAsia="es-CO"/>
        </w:rPr>
        <w:t xml:space="preserve"> y subvaloración de las actividades asociadas a dicho rol, sino que incluso conlleva marginalidad y pauperización de las condiciones de empleo de las personas que se ocupan de estas actividades, pues las relaciones de trabajo se enmascaran bajo </w:t>
      </w:r>
      <w:r w:rsidRPr="00E62AE2">
        <w:rPr>
          <w:rFonts w:ascii="Tahoma" w:eastAsia="Times New Roman" w:hAnsi="Tahoma" w:cs="Tahoma"/>
          <w:sz w:val="24"/>
          <w:szCs w:val="24"/>
          <w:lang w:eastAsia="es-CO"/>
        </w:rPr>
        <w:lastRenderedPageBreak/>
        <w:t xml:space="preserve">la forma de favores, obligaciones morales o familiares, “deudas de gratitud” o incluso como actos voluntarios de carácter gratuito, predominando para ellas el trabajo no registrado y no reconocido o subvalorado en términos de reconocimiento social y, consecuentemente con ello, de asignación de valor económico a su trabajo. </w:t>
      </w:r>
    </w:p>
    <w:p w14:paraId="26F94D43" w14:textId="7C1D719E" w:rsidR="0589288F" w:rsidRPr="00E62AE2" w:rsidRDefault="0589288F" w:rsidP="00E62AE2">
      <w:pPr>
        <w:spacing w:after="0" w:line="276" w:lineRule="auto"/>
        <w:ind w:firstLine="708"/>
        <w:jc w:val="both"/>
        <w:rPr>
          <w:rFonts w:ascii="Tahoma" w:eastAsia="Times New Roman" w:hAnsi="Tahoma" w:cs="Tahoma"/>
          <w:sz w:val="24"/>
          <w:szCs w:val="24"/>
          <w:lang w:eastAsia="es-CO"/>
        </w:rPr>
      </w:pPr>
    </w:p>
    <w:p w14:paraId="56480633" w14:textId="52DC9C55" w:rsidR="00B242CD" w:rsidRPr="00E62AE2" w:rsidRDefault="00B242CD" w:rsidP="00E62AE2">
      <w:pPr>
        <w:pStyle w:val="Prrafodelista"/>
        <w:numPr>
          <w:ilvl w:val="1"/>
          <w:numId w:val="3"/>
        </w:numPr>
        <w:spacing w:after="0" w:line="276" w:lineRule="auto"/>
        <w:ind w:left="0" w:firstLine="0"/>
        <w:jc w:val="both"/>
        <w:textAlignment w:val="baseline"/>
        <w:rPr>
          <w:rFonts w:ascii="Tahoma" w:eastAsia="Times New Roman" w:hAnsi="Tahoma" w:cs="Tahoma"/>
          <w:b/>
          <w:bCs/>
          <w:caps/>
          <w:sz w:val="24"/>
          <w:szCs w:val="24"/>
          <w:lang w:eastAsia="es-CO"/>
        </w:rPr>
      </w:pPr>
      <w:r w:rsidRPr="00E62AE2">
        <w:rPr>
          <w:rFonts w:ascii="Tahoma" w:eastAsia="Times New Roman" w:hAnsi="Tahoma" w:cs="Tahoma"/>
          <w:b/>
          <w:bCs/>
          <w:caps/>
          <w:sz w:val="24"/>
          <w:szCs w:val="24"/>
          <w:lang w:eastAsia="es-CO"/>
        </w:rPr>
        <w:t>Eliminación de todo tipo de discriminación y acciones afirmativas en escenarios de segregación ocupacional por razones de género</w:t>
      </w:r>
    </w:p>
    <w:p w14:paraId="78F55FE0" w14:textId="0D8F98F4" w:rsidR="00B242CD" w:rsidRPr="00E62AE2" w:rsidRDefault="00B242CD" w:rsidP="00E62AE2">
      <w:pPr>
        <w:spacing w:after="0" w:line="276" w:lineRule="auto"/>
        <w:jc w:val="both"/>
        <w:textAlignment w:val="baseline"/>
        <w:rPr>
          <w:rFonts w:ascii="Tahoma" w:eastAsia="Times New Roman" w:hAnsi="Tahoma" w:cs="Tahoma"/>
          <w:sz w:val="24"/>
          <w:szCs w:val="24"/>
          <w:lang w:eastAsia="es-CO"/>
        </w:rPr>
      </w:pPr>
    </w:p>
    <w:p w14:paraId="25C4F80A" w14:textId="33FE4CDC" w:rsidR="00B242CD" w:rsidRPr="00E62AE2" w:rsidRDefault="00B242CD" w:rsidP="00E62AE2">
      <w:pPr>
        <w:spacing w:after="0" w:line="276" w:lineRule="auto"/>
        <w:ind w:firstLine="708"/>
        <w:jc w:val="both"/>
        <w:textAlignment w:val="baseline"/>
        <w:rPr>
          <w:rFonts w:ascii="Tahoma" w:eastAsia="Times New Roman" w:hAnsi="Tahoma" w:cs="Tahoma"/>
          <w:sz w:val="24"/>
          <w:szCs w:val="24"/>
          <w:lang w:eastAsia="es-CO"/>
        </w:rPr>
      </w:pPr>
      <w:r w:rsidRPr="00E62AE2">
        <w:rPr>
          <w:rFonts w:ascii="Tahoma" w:eastAsia="Times New Roman" w:hAnsi="Tahoma" w:cs="Tahoma"/>
          <w:sz w:val="24"/>
          <w:szCs w:val="24"/>
          <w:lang w:eastAsia="es-CO"/>
        </w:rPr>
        <w:t xml:space="preserve">El Programa de las Naciones Unidas para el Desarrollo (PNUD) señala que existen al menos dos ejes significativos de desigualdad por género en el mercado del trabajo, que se realimentan: de un lado, la segregación ocupacional (tanto vertical como horizontal) y de otro la discriminación salarial o de ingresos.  </w:t>
      </w:r>
    </w:p>
    <w:p w14:paraId="106C4BA3" w14:textId="77777777" w:rsidR="00B242CD" w:rsidRPr="00E62AE2" w:rsidRDefault="00B242CD" w:rsidP="00E62AE2">
      <w:pPr>
        <w:spacing w:after="0" w:line="276" w:lineRule="auto"/>
        <w:jc w:val="both"/>
        <w:textAlignment w:val="baseline"/>
        <w:rPr>
          <w:rFonts w:ascii="Tahoma" w:eastAsia="Times New Roman" w:hAnsi="Tahoma" w:cs="Tahoma"/>
          <w:sz w:val="24"/>
          <w:szCs w:val="24"/>
          <w:lang w:eastAsia="es-CO"/>
        </w:rPr>
      </w:pPr>
    </w:p>
    <w:p w14:paraId="259E61F1" w14:textId="77777777" w:rsidR="00B242CD" w:rsidRPr="00E62AE2" w:rsidRDefault="00B242CD" w:rsidP="00E62AE2">
      <w:pPr>
        <w:spacing w:after="0" w:line="276" w:lineRule="auto"/>
        <w:ind w:firstLine="708"/>
        <w:jc w:val="both"/>
        <w:textAlignment w:val="baseline"/>
        <w:rPr>
          <w:rFonts w:ascii="Tahoma" w:eastAsia="Times New Roman" w:hAnsi="Tahoma" w:cs="Tahoma"/>
          <w:sz w:val="24"/>
          <w:szCs w:val="24"/>
          <w:lang w:eastAsia="es-CO"/>
        </w:rPr>
      </w:pPr>
      <w:r w:rsidRPr="00E62AE2">
        <w:rPr>
          <w:rFonts w:ascii="Tahoma" w:eastAsia="Times New Roman" w:hAnsi="Tahoma" w:cs="Tahoma"/>
          <w:sz w:val="24"/>
          <w:szCs w:val="24"/>
          <w:lang w:eastAsia="es-CO"/>
        </w:rPr>
        <w:t xml:space="preserve">En lo que interesa al establecimiento del contexto socio-cultural en el que se desarrolla este conflicto jurídico, es necesario aclarar que la segregación horizontal se refiere a la concentración de mujeres en sectores específicos, es decir en ocupaciones identificadas como “femeninas”. Como atrás se indicó, la mayoría de estas ocupaciones se encuentran ligadas a las cualidades atribuidas tradicionalmente a las mujeres, principalmente las tareas de cuidado (como el servicio doméstico, la atención de personas mayores y niños, la enseñanza, el cuidado de la salud y las actividades secretariales como emblemas). La segregación vertical, por su parte, hace referencia a la poca representación de las mujeres en los niveles jerárquicos superiores y las barreras de acceso diferencial a puestos de dirección (el denominado “techo de cristal”) basado en prejuicios de género (por ejemplo, en la idea de que las mujeres se comprometen menos con la empresa debido a las cargas familiares o la posibilidad de un embarazo). </w:t>
      </w:r>
    </w:p>
    <w:p w14:paraId="5ADBC824" w14:textId="720519D5" w:rsidR="00B242CD" w:rsidRPr="00E62AE2" w:rsidRDefault="00B242CD" w:rsidP="00E62AE2">
      <w:pPr>
        <w:spacing w:after="0" w:line="276" w:lineRule="auto"/>
        <w:jc w:val="both"/>
        <w:textAlignment w:val="baseline"/>
        <w:rPr>
          <w:rFonts w:ascii="Tahoma" w:eastAsia="Times New Roman" w:hAnsi="Tahoma" w:cs="Tahoma"/>
          <w:sz w:val="24"/>
          <w:szCs w:val="24"/>
          <w:lang w:eastAsia="es-CO"/>
        </w:rPr>
      </w:pPr>
    </w:p>
    <w:p w14:paraId="768A5F0F" w14:textId="26EB0B9A" w:rsidR="00B242CD" w:rsidRPr="00E62AE2" w:rsidRDefault="00B242CD" w:rsidP="00E62AE2">
      <w:pPr>
        <w:spacing w:after="0" w:line="276" w:lineRule="auto"/>
        <w:ind w:firstLine="708"/>
        <w:jc w:val="both"/>
        <w:textAlignment w:val="baseline"/>
        <w:rPr>
          <w:rFonts w:ascii="Tahoma" w:eastAsia="Times New Roman" w:hAnsi="Tahoma" w:cs="Tahoma"/>
          <w:i/>
          <w:iCs/>
          <w:sz w:val="24"/>
          <w:szCs w:val="24"/>
          <w:lang w:eastAsia="es-CO"/>
        </w:rPr>
      </w:pPr>
      <w:r w:rsidRPr="00E62AE2">
        <w:rPr>
          <w:rFonts w:ascii="Tahoma" w:eastAsia="Times New Roman" w:hAnsi="Tahoma" w:cs="Tahoma"/>
          <w:sz w:val="24"/>
          <w:szCs w:val="24"/>
          <w:lang w:eastAsia="es-CO"/>
        </w:rPr>
        <w:t xml:space="preserve">Cabe agregar que </w:t>
      </w:r>
      <w:bookmarkStart w:id="4" w:name="_Hlk90460352"/>
      <w:r w:rsidRPr="00E62AE2">
        <w:rPr>
          <w:rFonts w:ascii="Tahoma" w:eastAsia="Times New Roman" w:hAnsi="Tahoma" w:cs="Tahoma"/>
          <w:sz w:val="24"/>
          <w:szCs w:val="24"/>
          <w:lang w:eastAsia="es-CO"/>
        </w:rPr>
        <w:t>Colombia hace parte de la Convención sobre Eliminación de todas las Formas de Discriminación contra la Mujer (CEDAW), aprobada mediante Ley 51 de 1981, ratificada el 19 de enero de 1982. Dicha Convención condena la discriminación contra la mujer en todas sus formas y obliga a los Estados a adoptar una política encaminada a eliminar esta discriminación por todos los medios apropiados y sin dilaciones</w:t>
      </w:r>
      <w:bookmarkEnd w:id="4"/>
      <w:r w:rsidRPr="00E62AE2">
        <w:rPr>
          <w:rFonts w:ascii="Tahoma" w:eastAsia="Times New Roman" w:hAnsi="Tahoma" w:cs="Tahoma"/>
          <w:sz w:val="24"/>
          <w:szCs w:val="24"/>
          <w:lang w:eastAsia="es-CO"/>
        </w:rPr>
        <w:t xml:space="preserve">. La Convención es vinculante desde el año 1983. En dicha convención los Estados partes pactaron la eliminación de todo tipo de discriminación contra la mujer y la incorporación al ordenamiento jurídico de medidas apropiadas para </w:t>
      </w:r>
      <w:r w:rsidRPr="00E62AE2">
        <w:rPr>
          <w:rFonts w:ascii="Tahoma" w:eastAsia="Times New Roman" w:hAnsi="Tahoma" w:cs="Tahoma"/>
          <w:i/>
          <w:iCs/>
          <w:sz w:val="24"/>
          <w:szCs w:val="24"/>
          <w:lang w:eastAsia="es-CO"/>
        </w:rPr>
        <w:t>“</w:t>
      </w:r>
      <w:r w:rsidRPr="00B83CB1">
        <w:rPr>
          <w:rFonts w:ascii="Tahoma" w:eastAsia="Times New Roman" w:hAnsi="Tahoma" w:cs="Tahoma"/>
          <w:i/>
          <w:iCs/>
          <w:szCs w:val="24"/>
          <w:lang w:eastAsia="es-CO"/>
        </w:rPr>
        <w:t>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r w:rsidRPr="00E62AE2">
        <w:rPr>
          <w:rFonts w:ascii="Tahoma" w:eastAsia="Times New Roman" w:hAnsi="Tahoma" w:cs="Tahoma"/>
          <w:i/>
          <w:iCs/>
          <w:sz w:val="24"/>
          <w:szCs w:val="24"/>
          <w:lang w:eastAsia="es-CO"/>
        </w:rPr>
        <w:t>”</w:t>
      </w:r>
      <w:r w:rsidRPr="00E62AE2">
        <w:rPr>
          <w:rFonts w:ascii="Tahoma" w:eastAsia="Times New Roman" w:hAnsi="Tahoma" w:cs="Tahoma"/>
          <w:sz w:val="24"/>
          <w:szCs w:val="24"/>
          <w:lang w:eastAsia="es-CO"/>
        </w:rPr>
        <w:t>. Y en lo que atañe a la discriminación en materia contractual y de empleo, dispuso la adopción de todas las medidas apropiadas para eliminar la discriminación contra la mujer en la esfera del empleo a fin de asegurar a la mujer, en condiciones de igualdad con los hombres, los mismos derechos (Art. 11) y se previno que</w:t>
      </w:r>
      <w:r w:rsidRPr="00E62AE2">
        <w:rPr>
          <w:rFonts w:ascii="Tahoma" w:eastAsia="Times New Roman" w:hAnsi="Tahoma" w:cs="Tahoma"/>
          <w:i/>
          <w:iCs/>
          <w:sz w:val="24"/>
          <w:szCs w:val="24"/>
          <w:lang w:eastAsia="es-CO"/>
        </w:rPr>
        <w:t xml:space="preserve"> “</w:t>
      </w:r>
      <w:r w:rsidRPr="00B83CB1">
        <w:rPr>
          <w:rFonts w:ascii="Tahoma" w:eastAsia="Times New Roman" w:hAnsi="Tahoma" w:cs="Tahoma"/>
          <w:i/>
          <w:iCs/>
          <w:szCs w:val="24"/>
          <w:lang w:eastAsia="es-CO"/>
        </w:rPr>
        <w:t>todo contrato o cualquier otro instrumento privado con efecto jurídico que tienda a limitar la capacidad jurídica de la mujer se considerará nulo</w:t>
      </w:r>
      <w:r w:rsidRPr="00E62AE2">
        <w:rPr>
          <w:rFonts w:ascii="Tahoma" w:eastAsia="Times New Roman" w:hAnsi="Tahoma" w:cs="Tahoma"/>
          <w:i/>
          <w:iCs/>
          <w:sz w:val="24"/>
          <w:szCs w:val="24"/>
          <w:lang w:eastAsia="es-CO"/>
        </w:rPr>
        <w:t xml:space="preserve">”. </w:t>
      </w:r>
    </w:p>
    <w:p w14:paraId="2228D9E8" w14:textId="77777777" w:rsidR="00647201" w:rsidRPr="00E62AE2" w:rsidRDefault="00647201" w:rsidP="00E62AE2">
      <w:pPr>
        <w:spacing w:after="0" w:line="276" w:lineRule="auto"/>
        <w:ind w:firstLine="708"/>
        <w:jc w:val="both"/>
        <w:textAlignment w:val="baseline"/>
        <w:rPr>
          <w:rFonts w:ascii="Tahoma" w:eastAsia="Times New Roman" w:hAnsi="Tahoma" w:cs="Tahoma"/>
          <w:sz w:val="24"/>
          <w:szCs w:val="24"/>
          <w:lang w:eastAsia="es-CO"/>
        </w:rPr>
      </w:pPr>
    </w:p>
    <w:p w14:paraId="45D1188C" w14:textId="2AC1BB1F" w:rsidR="00B242CD" w:rsidRPr="00E62AE2" w:rsidRDefault="00B242CD" w:rsidP="00E62AE2">
      <w:pPr>
        <w:spacing w:after="0" w:line="276" w:lineRule="auto"/>
        <w:ind w:firstLine="708"/>
        <w:jc w:val="both"/>
        <w:textAlignment w:val="baseline"/>
        <w:rPr>
          <w:rFonts w:ascii="Tahoma" w:eastAsia="Times New Roman" w:hAnsi="Tahoma" w:cs="Tahoma"/>
          <w:sz w:val="24"/>
          <w:szCs w:val="24"/>
          <w:lang w:eastAsia="es-CO"/>
        </w:rPr>
      </w:pPr>
      <w:r w:rsidRPr="00E62AE2">
        <w:rPr>
          <w:rFonts w:ascii="Tahoma" w:eastAsia="Times New Roman" w:hAnsi="Tahoma" w:cs="Tahoma"/>
          <w:sz w:val="24"/>
          <w:szCs w:val="24"/>
          <w:lang w:eastAsia="es-CO"/>
        </w:rPr>
        <w:lastRenderedPageBreak/>
        <w:t> Ahora bien, aunque es bien conocido que las declaraciones de la Asamblea General de las Naciones Unidas, no son vinculantes jurídicamente, no por ello carecen de valor doctrinario como documento internacional que refleja un consenso de la Comunidad Política Internacional frente a determinad</w:t>
      </w:r>
      <w:r w:rsidR="006D615E" w:rsidRPr="00E62AE2">
        <w:rPr>
          <w:rFonts w:ascii="Tahoma" w:eastAsia="Times New Roman" w:hAnsi="Tahoma" w:cs="Tahoma"/>
          <w:sz w:val="24"/>
          <w:szCs w:val="24"/>
          <w:lang w:eastAsia="es-CO"/>
        </w:rPr>
        <w:t>a</w:t>
      </w:r>
      <w:r w:rsidRPr="00E62AE2">
        <w:rPr>
          <w:rFonts w:ascii="Tahoma" w:eastAsia="Times New Roman" w:hAnsi="Tahoma" w:cs="Tahoma"/>
          <w:sz w:val="24"/>
          <w:szCs w:val="24"/>
          <w:lang w:eastAsia="es-CO"/>
        </w:rPr>
        <w:t xml:space="preserve">s </w:t>
      </w:r>
      <w:r w:rsidR="006D615E" w:rsidRPr="00E62AE2">
        <w:rPr>
          <w:rFonts w:ascii="Tahoma" w:eastAsia="Times New Roman" w:hAnsi="Tahoma" w:cs="Tahoma"/>
          <w:sz w:val="24"/>
          <w:szCs w:val="24"/>
          <w:lang w:eastAsia="es-CO"/>
        </w:rPr>
        <w:t>problemáticas</w:t>
      </w:r>
      <w:r w:rsidRPr="00E62AE2">
        <w:rPr>
          <w:rFonts w:ascii="Tahoma" w:eastAsia="Times New Roman" w:hAnsi="Tahoma" w:cs="Tahoma"/>
          <w:sz w:val="24"/>
          <w:szCs w:val="24"/>
          <w:lang w:eastAsia="es-CO"/>
        </w:rPr>
        <w:t xml:space="preserve">, circunstancias sociales, propósitos comunes, etc., y constituye por eso una razón o parámetro interpretativo de instrumentos internacionales que sí son vinculantes, como la precitada convención (CEDAW) y el Pacto Internacional de Derechos Económicos, Sociales y Culturales.  </w:t>
      </w:r>
    </w:p>
    <w:p w14:paraId="422799D2" w14:textId="69F16D39" w:rsidR="00B242CD" w:rsidRPr="00E62AE2" w:rsidRDefault="00B242CD" w:rsidP="00E62AE2">
      <w:pPr>
        <w:spacing w:after="0" w:line="276" w:lineRule="auto"/>
        <w:jc w:val="both"/>
        <w:textAlignment w:val="baseline"/>
        <w:rPr>
          <w:rFonts w:ascii="Tahoma" w:eastAsia="Times New Roman" w:hAnsi="Tahoma" w:cs="Tahoma"/>
          <w:sz w:val="24"/>
          <w:szCs w:val="24"/>
          <w:lang w:eastAsia="es-CO"/>
        </w:rPr>
      </w:pPr>
    </w:p>
    <w:p w14:paraId="0444ED2A" w14:textId="77777777" w:rsidR="00B242CD" w:rsidRPr="00E62AE2" w:rsidRDefault="00B242CD" w:rsidP="00E62AE2">
      <w:pPr>
        <w:spacing w:after="0" w:line="276" w:lineRule="auto"/>
        <w:ind w:firstLine="708"/>
        <w:jc w:val="both"/>
        <w:textAlignment w:val="baseline"/>
        <w:rPr>
          <w:rFonts w:ascii="Tahoma" w:eastAsia="Times New Roman" w:hAnsi="Tahoma" w:cs="Tahoma"/>
          <w:sz w:val="24"/>
          <w:szCs w:val="24"/>
          <w:lang w:eastAsia="es-CO"/>
        </w:rPr>
      </w:pPr>
      <w:r w:rsidRPr="00E62AE2">
        <w:rPr>
          <w:rFonts w:ascii="Tahoma" w:eastAsia="Times New Roman" w:hAnsi="Tahoma" w:cs="Tahoma"/>
          <w:sz w:val="24"/>
          <w:szCs w:val="24"/>
          <w:lang w:eastAsia="es-CO"/>
        </w:rPr>
        <w:t xml:space="preserve">Lo anterior para recordar que en la Declaración del Milenio, adoptada mediante la Resolución A/RES/55/ del 2 de septiembre de 2000, en la llamada Cumbre del Milenio y en la Resolución 66 del 27 de marzo de 2012, aprobada en la 91ª sesión plenaria de la Asamblea General de la ONU, se establece que los Estados miembros, (y por eso todas las instituciones internas que lo componen) deben garantizar la igualdad de derechos y oportunidades de mujeres y hombres y se insta, entre otras cosas, a promover la igualdad entre los géneros y el empoderamiento de la mujer como medios eficaces y esenciales para erradicar la pobreza y el hambre, luchar contra las enfermedades y estimular un desarrollo verdaderamente sostenible; igualmente se insta a los gobiernos a que elaboren y apliquen políticas dinámicas que promuevan el empleo pleno y productivo y el trabajo decente para todos, especialmente la plena participación de la mujer y el hombre, tanto en las zonas rurales como en las urbanas. </w:t>
      </w:r>
    </w:p>
    <w:p w14:paraId="634B1436" w14:textId="77777777" w:rsidR="00B242CD" w:rsidRPr="00E62AE2" w:rsidRDefault="00B242CD" w:rsidP="00E62AE2">
      <w:pPr>
        <w:spacing w:after="0" w:line="276" w:lineRule="auto"/>
        <w:jc w:val="both"/>
        <w:textAlignment w:val="baseline"/>
        <w:rPr>
          <w:rFonts w:ascii="Tahoma" w:eastAsia="Times New Roman" w:hAnsi="Tahoma" w:cs="Tahoma"/>
          <w:sz w:val="24"/>
          <w:szCs w:val="24"/>
          <w:lang w:eastAsia="es-CO"/>
        </w:rPr>
      </w:pPr>
    </w:p>
    <w:p w14:paraId="0250B574" w14:textId="3DFCAC0D" w:rsidR="00B242CD" w:rsidRPr="00E62AE2" w:rsidRDefault="00B242CD" w:rsidP="00E62AE2">
      <w:pPr>
        <w:pStyle w:val="Prrafodelista"/>
        <w:numPr>
          <w:ilvl w:val="1"/>
          <w:numId w:val="3"/>
        </w:numPr>
        <w:spacing w:after="0" w:line="276" w:lineRule="auto"/>
        <w:ind w:left="0" w:firstLine="0"/>
        <w:jc w:val="both"/>
        <w:textAlignment w:val="baseline"/>
        <w:rPr>
          <w:rFonts w:ascii="Tahoma" w:eastAsia="Times New Roman" w:hAnsi="Tahoma" w:cs="Tahoma"/>
          <w:b/>
          <w:bCs/>
          <w:caps/>
          <w:sz w:val="24"/>
          <w:szCs w:val="24"/>
          <w:lang w:eastAsia="es-CO"/>
        </w:rPr>
      </w:pPr>
      <w:r w:rsidRPr="00E62AE2">
        <w:rPr>
          <w:rFonts w:ascii="Tahoma" w:eastAsia="Times New Roman" w:hAnsi="Tahoma" w:cs="Tahoma"/>
          <w:b/>
          <w:bCs/>
          <w:caps/>
          <w:sz w:val="24"/>
          <w:szCs w:val="24"/>
          <w:lang w:eastAsia="es-CO"/>
        </w:rPr>
        <w:t>Perspectiva de género, enfoque diferencia</w:t>
      </w:r>
      <w:r w:rsidR="0018739C" w:rsidRPr="00E62AE2">
        <w:rPr>
          <w:rFonts w:ascii="Tahoma" w:eastAsia="Times New Roman" w:hAnsi="Tahoma" w:cs="Tahoma"/>
          <w:b/>
          <w:bCs/>
          <w:caps/>
          <w:sz w:val="24"/>
          <w:szCs w:val="24"/>
          <w:lang w:eastAsia="es-CO"/>
        </w:rPr>
        <w:t>L</w:t>
      </w:r>
      <w:r w:rsidRPr="00E62AE2">
        <w:rPr>
          <w:rFonts w:ascii="Tahoma" w:eastAsia="Times New Roman" w:hAnsi="Tahoma" w:cs="Tahoma"/>
          <w:b/>
          <w:bCs/>
          <w:caps/>
          <w:sz w:val="24"/>
          <w:szCs w:val="24"/>
          <w:lang w:eastAsia="es-CO"/>
        </w:rPr>
        <w:t xml:space="preserve"> y flexibilización probatoria</w:t>
      </w:r>
    </w:p>
    <w:p w14:paraId="6E19030B" w14:textId="77777777" w:rsidR="006D615E" w:rsidRPr="00E62AE2" w:rsidRDefault="006D615E" w:rsidP="00E62AE2">
      <w:pPr>
        <w:spacing w:after="0" w:line="276" w:lineRule="auto"/>
        <w:jc w:val="both"/>
        <w:textAlignment w:val="baseline"/>
        <w:rPr>
          <w:rFonts w:ascii="Tahoma" w:eastAsia="Times New Roman" w:hAnsi="Tahoma" w:cs="Tahoma"/>
          <w:sz w:val="24"/>
          <w:szCs w:val="24"/>
          <w:lang w:eastAsia="es-CO"/>
        </w:rPr>
      </w:pPr>
    </w:p>
    <w:p w14:paraId="41B0A389" w14:textId="42D818B2" w:rsidR="006D615E" w:rsidRPr="00E62AE2" w:rsidRDefault="00B242CD" w:rsidP="00E62AE2">
      <w:pPr>
        <w:spacing w:after="0" w:line="276" w:lineRule="auto"/>
        <w:ind w:firstLine="709"/>
        <w:jc w:val="both"/>
        <w:textAlignment w:val="baseline"/>
        <w:rPr>
          <w:rFonts w:ascii="Tahoma" w:eastAsia="Times New Roman" w:hAnsi="Tahoma" w:cs="Tahoma"/>
          <w:sz w:val="24"/>
          <w:szCs w:val="24"/>
          <w:lang w:eastAsia="es-CO"/>
        </w:rPr>
      </w:pPr>
      <w:r w:rsidRPr="00E62AE2">
        <w:rPr>
          <w:rFonts w:ascii="Tahoma" w:eastAsia="Times New Roman" w:hAnsi="Tahoma" w:cs="Tahoma"/>
          <w:sz w:val="24"/>
          <w:szCs w:val="24"/>
          <w:lang w:eastAsia="es-CO"/>
        </w:rPr>
        <w:t xml:space="preserve">Al amparo de los compromisos internacionales de Colombia, los funcionarios judiciales tenemos el deber funcional de aplicar el derecho a la igualdad dentro de las decisiones judiciales, para efectos de disminuir la violencia y la discriminación frente a grupos desprotegidos y débiles, como ocurre con la mujer.  Es decir, como lo señaló la Sala Civil de la Corte Suprema de Justicia, juzgar con perspectiva de género, supone recibir la causa y analizar si en ella se vislumbran situaciones de discriminación (o categorías sospechosas) entre los sujetos del proceso o asimetrías que obliguen a dilucidar la prueba y valorarla de forma diferente, lo que implica </w:t>
      </w:r>
      <w:r w:rsidRPr="00E62AE2">
        <w:rPr>
          <w:rFonts w:ascii="Tahoma" w:eastAsia="Times New Roman" w:hAnsi="Tahoma" w:cs="Tahoma"/>
          <w:i/>
          <w:sz w:val="24"/>
          <w:szCs w:val="24"/>
          <w:lang w:eastAsia="es-CO"/>
        </w:rPr>
        <w:t>“</w:t>
      </w:r>
      <w:r w:rsidRPr="00B83CB1">
        <w:rPr>
          <w:rFonts w:ascii="Tahoma" w:eastAsia="Times New Roman" w:hAnsi="Tahoma" w:cs="Tahoma"/>
          <w:i/>
          <w:szCs w:val="24"/>
          <w:lang w:eastAsia="es-CO"/>
        </w:rPr>
        <w:t>aplicar justicia no con rostro de mujer ni con rostro de hombre, sino con rostro humano</w:t>
      </w:r>
      <w:r w:rsidRPr="00E62AE2">
        <w:rPr>
          <w:rFonts w:ascii="Tahoma" w:eastAsia="Times New Roman" w:hAnsi="Tahoma" w:cs="Tahoma"/>
          <w:i/>
          <w:sz w:val="24"/>
          <w:szCs w:val="24"/>
          <w:lang w:eastAsia="es-CO"/>
        </w:rPr>
        <w:t>”</w:t>
      </w:r>
      <w:r w:rsidRPr="00E62AE2">
        <w:rPr>
          <w:rFonts w:ascii="Tahoma" w:eastAsia="Times New Roman" w:hAnsi="Tahoma" w:cs="Tahoma"/>
          <w:sz w:val="24"/>
          <w:szCs w:val="24"/>
          <w:lang w:eastAsia="es-CO"/>
        </w:rPr>
        <w:t xml:space="preserve"> (</w:t>
      </w:r>
      <w:r w:rsidR="00557FD6" w:rsidRPr="00E62AE2">
        <w:rPr>
          <w:rFonts w:ascii="Tahoma" w:eastAsia="Times New Roman" w:hAnsi="Tahoma" w:cs="Tahoma"/>
          <w:sz w:val="24"/>
          <w:szCs w:val="24"/>
          <w:lang w:eastAsia="es-CO"/>
        </w:rPr>
        <w:t>C.S.J.</w:t>
      </w:r>
      <w:r w:rsidRPr="00E62AE2">
        <w:rPr>
          <w:rFonts w:ascii="Tahoma" w:eastAsia="Times New Roman" w:hAnsi="Tahoma" w:cs="Tahoma"/>
          <w:sz w:val="24"/>
          <w:szCs w:val="24"/>
          <w:lang w:eastAsia="es-CO"/>
        </w:rPr>
        <w:t xml:space="preserve"> S</w:t>
      </w:r>
      <w:r w:rsidR="00557FD6" w:rsidRPr="00E62AE2">
        <w:rPr>
          <w:rFonts w:ascii="Tahoma" w:eastAsia="Times New Roman" w:hAnsi="Tahoma" w:cs="Tahoma"/>
          <w:sz w:val="24"/>
          <w:szCs w:val="24"/>
          <w:lang w:eastAsia="es-CO"/>
        </w:rPr>
        <w:t>C</w:t>
      </w:r>
      <w:r w:rsidRPr="00E62AE2">
        <w:rPr>
          <w:rFonts w:ascii="Tahoma" w:eastAsia="Times New Roman" w:hAnsi="Tahoma" w:cs="Tahoma"/>
          <w:sz w:val="24"/>
          <w:szCs w:val="24"/>
          <w:lang w:eastAsia="es-CO"/>
        </w:rPr>
        <w:t xml:space="preserve">, Sentencia STC-126252018, M.P. Margarita Cabello Blanco). </w:t>
      </w:r>
    </w:p>
    <w:p w14:paraId="0252BA20" w14:textId="77777777" w:rsidR="006D615E" w:rsidRPr="00E62AE2" w:rsidRDefault="006D615E" w:rsidP="00E62AE2">
      <w:pPr>
        <w:spacing w:after="0" w:line="276" w:lineRule="auto"/>
        <w:ind w:firstLine="709"/>
        <w:jc w:val="both"/>
        <w:textAlignment w:val="baseline"/>
        <w:rPr>
          <w:rFonts w:ascii="Tahoma" w:eastAsia="Times New Roman" w:hAnsi="Tahoma" w:cs="Tahoma"/>
          <w:sz w:val="24"/>
          <w:szCs w:val="24"/>
          <w:lang w:eastAsia="es-CO"/>
        </w:rPr>
      </w:pPr>
    </w:p>
    <w:p w14:paraId="3F5542C5" w14:textId="773834AF" w:rsidR="006D615E" w:rsidRPr="00E62AE2" w:rsidRDefault="00B242CD" w:rsidP="00E62AE2">
      <w:pPr>
        <w:spacing w:after="0" w:line="276" w:lineRule="auto"/>
        <w:ind w:firstLine="709"/>
        <w:jc w:val="both"/>
        <w:textAlignment w:val="baseline"/>
        <w:rPr>
          <w:rFonts w:ascii="Tahoma" w:eastAsia="Times New Roman" w:hAnsi="Tahoma" w:cs="Tahoma"/>
          <w:i/>
          <w:iCs/>
          <w:sz w:val="24"/>
          <w:szCs w:val="24"/>
          <w:lang w:eastAsia="es-CO"/>
        </w:rPr>
      </w:pPr>
      <w:r w:rsidRPr="00E62AE2">
        <w:rPr>
          <w:rFonts w:ascii="Tahoma" w:eastAsia="Times New Roman" w:hAnsi="Tahoma" w:cs="Tahoma"/>
          <w:sz w:val="24"/>
          <w:szCs w:val="24"/>
          <w:lang w:eastAsia="es-CO"/>
        </w:rPr>
        <w:t>En asuntos con rasgos fácticos similares al presente, esta Sala con ponencia de quien aquí tiene igual encargo, ha explicado que abordar un caso con perspectiva de género implica, entre otras cosas, privilegiar el uso de la prueba indiciaria, flexibilizar la valoración de los testimonios de oídas, ante la imposibilidad de obtener la prueba directa, en aquellos casos en los cuales los hechos se desarrollan en espacios privados. Verbi gracia, en la sentencia del 28</w:t>
      </w:r>
      <w:r w:rsidR="00557FD6" w:rsidRPr="00E62AE2">
        <w:rPr>
          <w:rFonts w:ascii="Tahoma" w:eastAsia="Times New Roman" w:hAnsi="Tahoma" w:cs="Tahoma"/>
          <w:sz w:val="24"/>
          <w:szCs w:val="24"/>
          <w:lang w:eastAsia="es-CO"/>
        </w:rPr>
        <w:t>/abr/</w:t>
      </w:r>
      <w:r w:rsidRPr="00E62AE2">
        <w:rPr>
          <w:rFonts w:ascii="Tahoma" w:eastAsia="Times New Roman" w:hAnsi="Tahoma" w:cs="Tahoma"/>
          <w:sz w:val="24"/>
          <w:szCs w:val="24"/>
          <w:lang w:eastAsia="es-CO"/>
        </w:rPr>
        <w:t xml:space="preserve">2017, Rad. 2015-00215, se precisó que la aplicación de la perspectiva de género se hace necesaria no solo para superar el estereotipo social que subvalora e invisibiliza el trabajo doméstico, </w:t>
      </w:r>
      <w:r w:rsidRPr="00E62AE2">
        <w:rPr>
          <w:rFonts w:ascii="Tahoma" w:eastAsia="Times New Roman" w:hAnsi="Tahoma" w:cs="Tahoma"/>
          <w:i/>
          <w:iCs/>
          <w:sz w:val="24"/>
          <w:szCs w:val="24"/>
          <w:lang w:eastAsia="es-CO"/>
        </w:rPr>
        <w:t>“</w:t>
      </w:r>
      <w:r w:rsidRPr="00B83CB1">
        <w:rPr>
          <w:rFonts w:ascii="Tahoma" w:eastAsia="Times New Roman" w:hAnsi="Tahoma" w:cs="Tahoma"/>
          <w:i/>
          <w:iCs/>
          <w:szCs w:val="24"/>
          <w:lang w:eastAsia="es-CO"/>
        </w:rPr>
        <w:t xml:space="preserve">sino porque de las pruebas del proceso se observa que dicha subvaloración e </w:t>
      </w:r>
      <w:proofErr w:type="spellStart"/>
      <w:r w:rsidRPr="00B83CB1">
        <w:rPr>
          <w:rFonts w:ascii="Tahoma" w:eastAsia="Times New Roman" w:hAnsi="Tahoma" w:cs="Tahoma"/>
          <w:i/>
          <w:iCs/>
          <w:szCs w:val="24"/>
          <w:lang w:eastAsia="es-CO"/>
        </w:rPr>
        <w:t>invisibilización</w:t>
      </w:r>
      <w:proofErr w:type="spellEnd"/>
      <w:r w:rsidRPr="00B83CB1">
        <w:rPr>
          <w:rFonts w:ascii="Tahoma" w:eastAsia="Times New Roman" w:hAnsi="Tahoma" w:cs="Tahoma"/>
          <w:i/>
          <w:iCs/>
          <w:szCs w:val="24"/>
          <w:lang w:eastAsia="es-CO"/>
        </w:rPr>
        <w:t xml:space="preserve"> se hizo evidente en el comportamiento que desplegó la empleadora en la contratación, ejecución y terminación </w:t>
      </w:r>
      <w:r w:rsidRPr="00B83CB1">
        <w:rPr>
          <w:rFonts w:ascii="Tahoma" w:eastAsia="Times New Roman" w:hAnsi="Tahoma" w:cs="Tahoma"/>
          <w:i/>
          <w:iCs/>
          <w:szCs w:val="24"/>
          <w:lang w:eastAsia="es-CO"/>
        </w:rPr>
        <w:lastRenderedPageBreak/>
        <w:t>del contrato de la demandante</w:t>
      </w:r>
      <w:r w:rsidR="006D615E" w:rsidRPr="00B83CB1">
        <w:rPr>
          <w:rFonts w:ascii="Tahoma" w:eastAsia="Times New Roman" w:hAnsi="Tahoma" w:cs="Tahoma"/>
          <w:i/>
          <w:sz w:val="24"/>
          <w:szCs w:val="24"/>
          <w:lang w:eastAsia="es-CO"/>
        </w:rPr>
        <w:t>”</w:t>
      </w:r>
      <w:r w:rsidRPr="00E62AE2">
        <w:rPr>
          <w:rFonts w:ascii="Tahoma" w:eastAsia="Times New Roman" w:hAnsi="Tahoma" w:cs="Tahoma"/>
          <w:sz w:val="24"/>
          <w:szCs w:val="24"/>
          <w:lang w:eastAsia="es-CO"/>
        </w:rPr>
        <w:t xml:space="preserve">. En otras palabras, en el comportamiento de la empleadora, se perpetúa la discriminación de género contra las mujeres que realizan trabajos domésticos. Y ante dichas particularidades, se concluyó que el asunto ciertamente ameritaba </w:t>
      </w:r>
      <w:r w:rsidRPr="00E62AE2">
        <w:rPr>
          <w:rFonts w:ascii="Tahoma" w:eastAsia="Times New Roman" w:hAnsi="Tahoma" w:cs="Tahoma"/>
          <w:i/>
          <w:iCs/>
          <w:sz w:val="24"/>
          <w:szCs w:val="24"/>
          <w:lang w:eastAsia="es-CO"/>
        </w:rPr>
        <w:t>“</w:t>
      </w:r>
      <w:r w:rsidRPr="00B83CB1">
        <w:rPr>
          <w:rFonts w:ascii="Tahoma" w:eastAsia="Times New Roman" w:hAnsi="Tahoma" w:cs="Tahoma"/>
          <w:i/>
          <w:iCs/>
          <w:szCs w:val="24"/>
          <w:lang w:eastAsia="es-CO"/>
        </w:rPr>
        <w:t>una flexibilización en la valoración probatoria en aplicación de la perspectiva de género en favor de un grupo de mujeres históricamente discriminadas</w:t>
      </w:r>
      <w:r w:rsidRPr="00E62AE2">
        <w:rPr>
          <w:rFonts w:ascii="Tahoma" w:eastAsia="Times New Roman" w:hAnsi="Tahoma" w:cs="Tahoma"/>
          <w:i/>
          <w:iCs/>
          <w:sz w:val="24"/>
          <w:szCs w:val="24"/>
          <w:lang w:eastAsia="es-CO"/>
        </w:rPr>
        <w:t xml:space="preserve">”. </w:t>
      </w:r>
    </w:p>
    <w:p w14:paraId="424A1D7A" w14:textId="77777777" w:rsidR="00557FD6" w:rsidRPr="00E62AE2" w:rsidRDefault="00557FD6" w:rsidP="00E62AE2">
      <w:pPr>
        <w:spacing w:after="0" w:line="276" w:lineRule="auto"/>
        <w:ind w:firstLine="709"/>
        <w:jc w:val="both"/>
        <w:textAlignment w:val="baseline"/>
        <w:rPr>
          <w:rFonts w:ascii="Tahoma" w:eastAsia="Times New Roman" w:hAnsi="Tahoma" w:cs="Tahoma"/>
          <w:i/>
          <w:iCs/>
          <w:sz w:val="24"/>
          <w:szCs w:val="24"/>
          <w:lang w:eastAsia="es-CO"/>
        </w:rPr>
      </w:pPr>
    </w:p>
    <w:p w14:paraId="365B8D0E" w14:textId="776CDC6A" w:rsidR="00B242CD" w:rsidRPr="00E62AE2" w:rsidRDefault="00B242CD" w:rsidP="00E62AE2">
      <w:pPr>
        <w:pStyle w:val="Prrafodelista"/>
        <w:numPr>
          <w:ilvl w:val="1"/>
          <w:numId w:val="3"/>
        </w:numPr>
        <w:spacing w:after="0" w:line="276" w:lineRule="auto"/>
        <w:ind w:left="0" w:firstLine="0"/>
        <w:jc w:val="both"/>
        <w:textAlignment w:val="baseline"/>
        <w:rPr>
          <w:rFonts w:ascii="Tahoma" w:eastAsia="Times New Roman" w:hAnsi="Tahoma" w:cs="Tahoma"/>
          <w:b/>
          <w:bCs/>
          <w:i/>
          <w:iCs/>
          <w:caps/>
          <w:sz w:val="24"/>
          <w:szCs w:val="24"/>
          <w:lang w:eastAsia="es-CO"/>
        </w:rPr>
      </w:pPr>
      <w:r w:rsidRPr="00E62AE2">
        <w:rPr>
          <w:rFonts w:ascii="Tahoma" w:eastAsia="Times New Roman" w:hAnsi="Tahoma" w:cs="Tahoma"/>
          <w:b/>
          <w:bCs/>
          <w:caps/>
          <w:sz w:val="24"/>
          <w:szCs w:val="24"/>
          <w:lang w:eastAsia="es-CO"/>
        </w:rPr>
        <w:t xml:space="preserve">Necesidad de aplicar perspectiva de género al presente asunto por </w:t>
      </w:r>
      <w:r w:rsidR="00557FD6" w:rsidRPr="00E62AE2">
        <w:rPr>
          <w:rFonts w:ascii="Tahoma" w:eastAsia="Times New Roman" w:hAnsi="Tahoma" w:cs="Tahoma"/>
          <w:b/>
          <w:bCs/>
          <w:caps/>
          <w:sz w:val="24"/>
          <w:szCs w:val="24"/>
          <w:lang w:eastAsia="es-CO"/>
        </w:rPr>
        <w:t>la</w:t>
      </w:r>
      <w:r w:rsidRPr="00E62AE2">
        <w:rPr>
          <w:rFonts w:ascii="Tahoma" w:eastAsia="Times New Roman" w:hAnsi="Tahoma" w:cs="Tahoma"/>
          <w:b/>
          <w:bCs/>
          <w:caps/>
          <w:sz w:val="24"/>
          <w:szCs w:val="24"/>
          <w:lang w:eastAsia="es-CO"/>
        </w:rPr>
        <w:t xml:space="preserve"> condición de empleada doméstica</w:t>
      </w:r>
      <w:r w:rsidR="00557FD6" w:rsidRPr="00E62AE2">
        <w:rPr>
          <w:rFonts w:ascii="Tahoma" w:eastAsia="Times New Roman" w:hAnsi="Tahoma" w:cs="Tahoma"/>
          <w:b/>
          <w:bCs/>
          <w:caps/>
          <w:sz w:val="24"/>
          <w:szCs w:val="24"/>
          <w:lang w:eastAsia="es-CO"/>
        </w:rPr>
        <w:t xml:space="preserve"> que ostenta la demandante</w:t>
      </w:r>
    </w:p>
    <w:p w14:paraId="713F1EBC" w14:textId="77777777" w:rsidR="00B242CD" w:rsidRPr="00E62AE2" w:rsidRDefault="00B242CD" w:rsidP="00E62AE2">
      <w:pPr>
        <w:spacing w:after="0" w:line="276" w:lineRule="auto"/>
        <w:jc w:val="both"/>
        <w:textAlignment w:val="baseline"/>
        <w:rPr>
          <w:rFonts w:ascii="Tahoma" w:eastAsia="Times New Roman" w:hAnsi="Tahoma" w:cs="Tahoma"/>
          <w:sz w:val="24"/>
          <w:szCs w:val="24"/>
          <w:lang w:eastAsia="es-CO"/>
        </w:rPr>
      </w:pPr>
    </w:p>
    <w:p w14:paraId="729FDB48" w14:textId="636C284F" w:rsidR="00B242CD" w:rsidRPr="00E62AE2" w:rsidRDefault="006D615E" w:rsidP="00E62AE2">
      <w:pPr>
        <w:spacing w:after="0" w:line="276" w:lineRule="auto"/>
        <w:ind w:firstLine="708"/>
        <w:jc w:val="both"/>
        <w:textAlignment w:val="baseline"/>
        <w:rPr>
          <w:rFonts w:ascii="Tahoma" w:eastAsia="Times New Roman" w:hAnsi="Tahoma" w:cs="Tahoma"/>
          <w:sz w:val="24"/>
          <w:szCs w:val="24"/>
          <w:lang w:eastAsia="es-CO"/>
        </w:rPr>
      </w:pPr>
      <w:r w:rsidRPr="00E62AE2">
        <w:rPr>
          <w:rFonts w:ascii="Tahoma" w:eastAsia="Times New Roman" w:hAnsi="Tahoma" w:cs="Tahoma"/>
          <w:sz w:val="24"/>
          <w:szCs w:val="24"/>
          <w:lang w:eastAsia="es-CO"/>
        </w:rPr>
        <w:t>E</w:t>
      </w:r>
      <w:r w:rsidR="00B242CD" w:rsidRPr="00E62AE2">
        <w:rPr>
          <w:rFonts w:ascii="Tahoma" w:eastAsia="Times New Roman" w:hAnsi="Tahoma" w:cs="Tahoma"/>
          <w:sz w:val="24"/>
          <w:szCs w:val="24"/>
          <w:lang w:eastAsia="es-CO"/>
        </w:rPr>
        <w:t xml:space="preserve">n relación con la situación de vulnerabilidad del servicio doméstico y la necesidad de reconocimiento y protección del Estado, la Corte Constitucional, en la sentencia C-310 de 2007, indicó lo siguiente:  </w:t>
      </w:r>
    </w:p>
    <w:p w14:paraId="085D29AD" w14:textId="68E28EDD" w:rsidR="00B242CD" w:rsidRPr="00E62AE2" w:rsidRDefault="00B242CD" w:rsidP="00E62AE2">
      <w:pPr>
        <w:spacing w:after="0" w:line="276" w:lineRule="auto"/>
        <w:jc w:val="both"/>
        <w:textAlignment w:val="baseline"/>
        <w:rPr>
          <w:rFonts w:ascii="Tahoma" w:eastAsia="Times New Roman" w:hAnsi="Tahoma" w:cs="Tahoma"/>
          <w:sz w:val="24"/>
          <w:szCs w:val="24"/>
          <w:lang w:eastAsia="es-CO"/>
        </w:rPr>
      </w:pPr>
    </w:p>
    <w:p w14:paraId="7914785C" w14:textId="3C3318D1" w:rsidR="00B242CD" w:rsidRPr="00B83CB1" w:rsidRDefault="00B242CD" w:rsidP="00B83CB1">
      <w:pPr>
        <w:spacing w:after="0" w:line="240" w:lineRule="auto"/>
        <w:ind w:left="426" w:right="420"/>
        <w:jc w:val="both"/>
        <w:textAlignment w:val="baseline"/>
        <w:rPr>
          <w:rFonts w:ascii="Tahoma" w:eastAsia="Times New Roman" w:hAnsi="Tahoma" w:cs="Tahoma"/>
          <w:i/>
          <w:iCs/>
          <w:szCs w:val="24"/>
          <w:lang w:eastAsia="es-CO"/>
        </w:rPr>
      </w:pPr>
      <w:r w:rsidRPr="00B83CB1">
        <w:rPr>
          <w:rFonts w:ascii="Tahoma" w:eastAsia="Times New Roman" w:hAnsi="Tahoma" w:cs="Tahoma"/>
          <w:i/>
          <w:iCs/>
          <w:szCs w:val="24"/>
          <w:lang w:eastAsia="es-CO"/>
        </w:rPr>
        <w:t xml:space="preserve">“Tradicionalmente al servicio doméstico se le ha restado importancia jurídica, económica y social, al estar destinado a reemplazar o complementar la labor del ama de casa que, como tal, es considerada económicamente inactiva. Se trata, como lo han hecho ver estudios especializados, de una actividad “invisible” para el resto de la sociedad. </w:t>
      </w:r>
    </w:p>
    <w:p w14:paraId="215A4933" w14:textId="77777777" w:rsidR="00B242CD" w:rsidRPr="00B83CB1" w:rsidRDefault="00B242CD" w:rsidP="00B83CB1">
      <w:pPr>
        <w:spacing w:after="0" w:line="240" w:lineRule="auto"/>
        <w:ind w:left="426" w:right="420"/>
        <w:jc w:val="both"/>
        <w:textAlignment w:val="baseline"/>
        <w:rPr>
          <w:rFonts w:ascii="Tahoma" w:eastAsia="Times New Roman" w:hAnsi="Tahoma" w:cs="Tahoma"/>
          <w:i/>
          <w:iCs/>
          <w:szCs w:val="24"/>
          <w:lang w:eastAsia="es-CO"/>
        </w:rPr>
      </w:pPr>
    </w:p>
    <w:p w14:paraId="4F991AC1" w14:textId="58E34980" w:rsidR="00B242CD" w:rsidRPr="00B83CB1" w:rsidRDefault="00B242CD" w:rsidP="00B83CB1">
      <w:pPr>
        <w:spacing w:after="0" w:line="240" w:lineRule="auto"/>
        <w:ind w:left="426" w:right="420"/>
        <w:jc w:val="both"/>
        <w:textAlignment w:val="baseline"/>
        <w:rPr>
          <w:rFonts w:ascii="Tahoma" w:eastAsia="Times New Roman" w:hAnsi="Tahoma" w:cs="Tahoma"/>
          <w:i/>
          <w:iCs/>
          <w:szCs w:val="24"/>
          <w:lang w:eastAsia="es-CO"/>
        </w:rPr>
      </w:pPr>
      <w:r w:rsidRPr="00B83CB1">
        <w:rPr>
          <w:rFonts w:ascii="Tahoma" w:eastAsia="Times New Roman" w:hAnsi="Tahoma" w:cs="Tahoma"/>
          <w:i/>
          <w:iCs/>
          <w:szCs w:val="24"/>
          <w:lang w:eastAsia="es-CO"/>
        </w:rPr>
        <w:t>Contribuyen a esta percepción los análisis estadísticos que asimilan el grupo familiar a mera unidad de consumo, ignorando que las labores desarrolladas en su seno también contribuyen a la producción y a la reproducción social. Además, gravita la creencia equivocada según la cual quienes desempeñan labores domésticas por cuenta ajena no son trabajadores, pues sólo lo son quienes poseen un empleo convencional que les demanda dedicación de tiempo, por el cual perciben un ingreso. (…)</w:t>
      </w:r>
      <w:r w:rsidR="006D615E" w:rsidRPr="00B83CB1">
        <w:rPr>
          <w:rFonts w:ascii="Tahoma" w:eastAsia="Times New Roman" w:hAnsi="Tahoma" w:cs="Tahoma"/>
          <w:i/>
          <w:iCs/>
          <w:szCs w:val="24"/>
          <w:lang w:eastAsia="es-CO"/>
        </w:rPr>
        <w:t>.</w:t>
      </w:r>
      <w:r w:rsidR="00887B05" w:rsidRPr="00B83CB1">
        <w:rPr>
          <w:rFonts w:ascii="Tahoma" w:eastAsia="Times New Roman" w:hAnsi="Tahoma" w:cs="Tahoma"/>
          <w:i/>
          <w:iCs/>
          <w:szCs w:val="24"/>
          <w:lang w:eastAsia="es-CO"/>
        </w:rPr>
        <w:t xml:space="preserve"> </w:t>
      </w:r>
      <w:r w:rsidRPr="00B83CB1">
        <w:rPr>
          <w:rFonts w:ascii="Tahoma" w:eastAsia="Times New Roman" w:hAnsi="Tahoma" w:cs="Tahoma"/>
          <w:i/>
          <w:iCs/>
          <w:szCs w:val="24"/>
          <w:lang w:eastAsia="es-CO"/>
        </w:rPr>
        <w:t xml:space="preserve">Así mismo, pese a la influencia que en los últimos tiempos han tenido las políticas de género, aún hay quienes creen, sin razón, que basta con “ser mujer” para ejercer tareas del hogar socialmente poco valoradas, prejuicio que quizás explica por qué históricamente la participación femenina en este tipo de labor es muy significativa. (…) En suma: el trabajo doméstico, por sus especiales características y la situación de vulnerabilidad de quienes lo ejecutan, demanda la protección del Estado a fin de que sea reconocido legal y socialmente como una actividad laboral, merecedora equitativamente de los derechos respectivos” </w:t>
      </w:r>
    </w:p>
    <w:p w14:paraId="3FA434E1" w14:textId="77777777" w:rsidR="00B242CD" w:rsidRPr="00E62AE2" w:rsidRDefault="00B242CD" w:rsidP="00E62AE2">
      <w:pPr>
        <w:spacing w:after="0" w:line="276" w:lineRule="auto"/>
        <w:jc w:val="both"/>
        <w:textAlignment w:val="baseline"/>
        <w:rPr>
          <w:rFonts w:ascii="Tahoma" w:eastAsia="Times New Roman" w:hAnsi="Tahoma" w:cs="Tahoma"/>
          <w:sz w:val="24"/>
          <w:szCs w:val="24"/>
          <w:lang w:eastAsia="es-CO"/>
        </w:rPr>
      </w:pPr>
    </w:p>
    <w:p w14:paraId="26C50B1C" w14:textId="77777777" w:rsidR="00887B05" w:rsidRPr="00E62AE2" w:rsidRDefault="00B242CD" w:rsidP="00E62AE2">
      <w:pPr>
        <w:spacing w:after="0" w:line="276" w:lineRule="auto"/>
        <w:ind w:firstLine="709"/>
        <w:jc w:val="both"/>
        <w:textAlignment w:val="baseline"/>
        <w:rPr>
          <w:rFonts w:ascii="Tahoma" w:eastAsia="Times New Roman" w:hAnsi="Tahoma" w:cs="Tahoma"/>
          <w:sz w:val="24"/>
          <w:szCs w:val="24"/>
          <w:lang w:eastAsia="es-CO"/>
        </w:rPr>
      </w:pPr>
      <w:r w:rsidRPr="00E62AE2">
        <w:rPr>
          <w:rFonts w:ascii="Tahoma" w:eastAsia="Times New Roman" w:hAnsi="Tahoma" w:cs="Tahoma"/>
          <w:sz w:val="24"/>
          <w:szCs w:val="24"/>
          <w:lang w:eastAsia="es-CO"/>
        </w:rPr>
        <w:t xml:space="preserve">Esa subvaloración se vio reflejada en las normas que regularon el trabajo doméstico, en las cuales se hizo un trato diferenciado e injustificado con el resto de trabajadores, de modo que el trato discriminatorio no solo fue cultural sino también legal, razón por la cual tuvo que intervenir la Organización Internacional del Trabajo (OIT) a efectos de recuperar la dignidad de los trabajos domésticos y de quienes lo ejercen, al tiempo que en nuestro país la Corte Constitucional poco a poco a través de la acción de constitucionalidad y la acción de revisión por vía de tutela ha ido recuperando los espacios y derechos que por muchísimos tiempo se les negó a las empleadas domésticas.  </w:t>
      </w:r>
    </w:p>
    <w:p w14:paraId="122C99B2" w14:textId="77777777" w:rsidR="00887B05" w:rsidRPr="00E62AE2" w:rsidRDefault="00887B05" w:rsidP="00E62AE2">
      <w:pPr>
        <w:spacing w:after="0" w:line="276" w:lineRule="auto"/>
        <w:ind w:firstLine="709"/>
        <w:jc w:val="both"/>
        <w:textAlignment w:val="baseline"/>
        <w:rPr>
          <w:rFonts w:ascii="Tahoma" w:eastAsia="Times New Roman" w:hAnsi="Tahoma" w:cs="Tahoma"/>
          <w:sz w:val="24"/>
          <w:szCs w:val="24"/>
          <w:lang w:eastAsia="es-CO"/>
        </w:rPr>
      </w:pPr>
    </w:p>
    <w:p w14:paraId="01E0E80E" w14:textId="77777777" w:rsidR="00887B05" w:rsidRPr="00E62AE2" w:rsidRDefault="00B242CD" w:rsidP="00E62AE2">
      <w:pPr>
        <w:spacing w:after="0" w:line="276" w:lineRule="auto"/>
        <w:ind w:firstLine="709"/>
        <w:jc w:val="both"/>
        <w:textAlignment w:val="baseline"/>
        <w:rPr>
          <w:rFonts w:ascii="Tahoma" w:eastAsia="Times New Roman" w:hAnsi="Tahoma" w:cs="Tahoma"/>
          <w:sz w:val="24"/>
          <w:szCs w:val="24"/>
          <w:lang w:eastAsia="es-CO"/>
        </w:rPr>
      </w:pPr>
      <w:r w:rsidRPr="00E62AE2">
        <w:rPr>
          <w:rFonts w:ascii="Tahoma" w:eastAsia="Times New Roman" w:hAnsi="Tahoma" w:cs="Tahoma"/>
          <w:sz w:val="24"/>
          <w:szCs w:val="24"/>
          <w:lang w:eastAsia="es-CO"/>
        </w:rPr>
        <w:t>De igual manera, y teniendo en cuenta que</w:t>
      </w:r>
      <w:r w:rsidR="00887B05" w:rsidRPr="00E62AE2">
        <w:rPr>
          <w:rFonts w:ascii="Tahoma" w:eastAsia="Times New Roman" w:hAnsi="Tahoma" w:cs="Tahoma"/>
          <w:sz w:val="24"/>
          <w:szCs w:val="24"/>
          <w:lang w:eastAsia="es-CO"/>
        </w:rPr>
        <w:t>,</w:t>
      </w:r>
      <w:r w:rsidRPr="00E62AE2">
        <w:rPr>
          <w:rFonts w:ascii="Tahoma" w:eastAsia="Times New Roman" w:hAnsi="Tahoma" w:cs="Tahoma"/>
          <w:sz w:val="24"/>
          <w:szCs w:val="24"/>
          <w:lang w:eastAsia="es-CO"/>
        </w:rPr>
        <w:t xml:space="preserve"> en la distribución de los roles de género, el trabajo doméstico se atribuyó históricamente a las mujeres, y que por cuenta de su ejercicio han sido permanentemente discriminadas, el esfuerzo de todos los tratados internacionales en la lucha denodada por erradicar todas las formas de </w:t>
      </w:r>
      <w:r w:rsidRPr="00E62AE2">
        <w:rPr>
          <w:rFonts w:ascii="Tahoma" w:eastAsia="Times New Roman" w:hAnsi="Tahoma" w:cs="Tahoma"/>
          <w:sz w:val="24"/>
          <w:szCs w:val="24"/>
          <w:lang w:eastAsia="es-CO"/>
        </w:rPr>
        <w:lastRenderedPageBreak/>
        <w:t xml:space="preserve">violencia en contra de las mujeres, ha encontrado en la perspectiva de género, una herramienta valiosa para superar el trato diferenciado de género.  </w:t>
      </w:r>
    </w:p>
    <w:p w14:paraId="3CF3BDA5" w14:textId="77777777" w:rsidR="00887B05" w:rsidRPr="00E62AE2" w:rsidRDefault="00887B05" w:rsidP="00E62AE2">
      <w:pPr>
        <w:spacing w:after="0" w:line="276" w:lineRule="auto"/>
        <w:ind w:firstLine="709"/>
        <w:jc w:val="both"/>
        <w:textAlignment w:val="baseline"/>
        <w:rPr>
          <w:rFonts w:ascii="Tahoma" w:eastAsia="Times New Roman" w:hAnsi="Tahoma" w:cs="Tahoma"/>
          <w:sz w:val="24"/>
          <w:szCs w:val="24"/>
          <w:lang w:eastAsia="es-CO"/>
        </w:rPr>
      </w:pPr>
    </w:p>
    <w:p w14:paraId="5C0FFBE3" w14:textId="44C1690A" w:rsidR="00887B05" w:rsidRPr="00E62AE2" w:rsidRDefault="00B242CD" w:rsidP="00E62AE2">
      <w:pPr>
        <w:spacing w:after="0" w:line="276" w:lineRule="auto"/>
        <w:ind w:firstLine="708"/>
        <w:jc w:val="both"/>
        <w:textAlignment w:val="baseline"/>
        <w:rPr>
          <w:rFonts w:ascii="Tahoma" w:eastAsia="Times New Roman" w:hAnsi="Tahoma" w:cs="Tahoma"/>
          <w:sz w:val="24"/>
          <w:szCs w:val="24"/>
          <w:lang w:eastAsia="es-CO"/>
        </w:rPr>
      </w:pPr>
      <w:r w:rsidRPr="00E62AE2">
        <w:rPr>
          <w:rFonts w:ascii="Tahoma" w:eastAsia="Times New Roman" w:hAnsi="Tahoma" w:cs="Tahoma"/>
          <w:sz w:val="24"/>
          <w:szCs w:val="24"/>
          <w:lang w:eastAsia="es-CO"/>
        </w:rPr>
        <w:t xml:space="preserve">Por esa razón, en el presente caso, teniendo la parte demandante la calidad de mujer- empleada doméstica, la aplicación de la perspectiva de género se hace necesaria, no solo para superar el estereotipo social que subvalora e invisibiliza el trabajo doméstico, sino porque de las pruebas del proceso se observa que dicha subvaloración e </w:t>
      </w:r>
      <w:proofErr w:type="spellStart"/>
      <w:r w:rsidRPr="00E62AE2">
        <w:rPr>
          <w:rFonts w:ascii="Tahoma" w:eastAsia="Times New Roman" w:hAnsi="Tahoma" w:cs="Tahoma"/>
          <w:sz w:val="24"/>
          <w:szCs w:val="24"/>
          <w:lang w:eastAsia="es-CO"/>
        </w:rPr>
        <w:t>invisibilización</w:t>
      </w:r>
      <w:proofErr w:type="spellEnd"/>
      <w:r w:rsidRPr="00E62AE2">
        <w:rPr>
          <w:rFonts w:ascii="Tahoma" w:eastAsia="Times New Roman" w:hAnsi="Tahoma" w:cs="Tahoma"/>
          <w:sz w:val="24"/>
          <w:szCs w:val="24"/>
          <w:lang w:eastAsia="es-CO"/>
        </w:rPr>
        <w:t xml:space="preserve"> se hizo evidente en el comportamiento que desplegó la parte empleadora en</w:t>
      </w:r>
      <w:r w:rsidR="00887B05" w:rsidRPr="00E62AE2">
        <w:rPr>
          <w:rFonts w:ascii="Tahoma" w:eastAsia="Times New Roman" w:hAnsi="Tahoma" w:cs="Tahoma"/>
          <w:sz w:val="24"/>
          <w:szCs w:val="24"/>
          <w:lang w:eastAsia="es-CO"/>
        </w:rPr>
        <w:t xml:space="preserve"> el proceso, pues recibió la citación y el aviso para presentarse al proceso y no acudió al llamado de la justicia.</w:t>
      </w:r>
    </w:p>
    <w:p w14:paraId="323742F2" w14:textId="77777777" w:rsidR="00B242CD" w:rsidRPr="00E62AE2" w:rsidRDefault="00B242CD" w:rsidP="00E62AE2">
      <w:pPr>
        <w:spacing w:after="0" w:line="276" w:lineRule="auto"/>
        <w:jc w:val="both"/>
        <w:textAlignment w:val="baseline"/>
        <w:rPr>
          <w:rFonts w:ascii="Tahoma" w:eastAsia="Times New Roman" w:hAnsi="Tahoma" w:cs="Tahoma"/>
          <w:sz w:val="24"/>
          <w:szCs w:val="24"/>
          <w:lang w:eastAsia="es-CO"/>
        </w:rPr>
      </w:pPr>
    </w:p>
    <w:p w14:paraId="6D38787A" w14:textId="65D88939" w:rsidR="00887B05" w:rsidRPr="00E62AE2" w:rsidRDefault="00B242CD" w:rsidP="00E62AE2">
      <w:pPr>
        <w:pStyle w:val="Prrafodelista"/>
        <w:numPr>
          <w:ilvl w:val="1"/>
          <w:numId w:val="3"/>
        </w:numPr>
        <w:spacing w:after="0" w:line="276" w:lineRule="auto"/>
        <w:ind w:left="0" w:firstLine="0"/>
        <w:jc w:val="both"/>
        <w:textAlignment w:val="baseline"/>
        <w:rPr>
          <w:rFonts w:ascii="Tahoma" w:eastAsia="Times New Roman" w:hAnsi="Tahoma" w:cs="Tahoma"/>
          <w:b/>
          <w:bCs/>
          <w:caps/>
          <w:sz w:val="24"/>
          <w:szCs w:val="24"/>
          <w:lang w:eastAsia="es-CO"/>
        </w:rPr>
      </w:pPr>
      <w:r w:rsidRPr="00E62AE2">
        <w:rPr>
          <w:rFonts w:ascii="Tahoma" w:eastAsia="Times New Roman" w:hAnsi="Tahoma" w:cs="Tahoma"/>
          <w:b/>
          <w:bCs/>
          <w:caps/>
          <w:sz w:val="24"/>
          <w:szCs w:val="24"/>
          <w:lang w:eastAsia="es-CO"/>
        </w:rPr>
        <w:t>Valoración probatoria en los asuntos de las mujeres que prestan servicios domésticos</w:t>
      </w:r>
    </w:p>
    <w:p w14:paraId="4A3550F3" w14:textId="77777777" w:rsidR="00647201" w:rsidRPr="00E62AE2" w:rsidRDefault="00647201" w:rsidP="00E62AE2">
      <w:pPr>
        <w:pStyle w:val="Prrafodelista"/>
        <w:spacing w:after="0" w:line="276" w:lineRule="auto"/>
        <w:ind w:left="0"/>
        <w:textAlignment w:val="baseline"/>
        <w:rPr>
          <w:rFonts w:ascii="Tahoma" w:eastAsia="Times New Roman" w:hAnsi="Tahoma" w:cs="Tahoma"/>
          <w:b/>
          <w:bCs/>
          <w:caps/>
          <w:sz w:val="24"/>
          <w:szCs w:val="24"/>
          <w:lang w:eastAsia="es-CO"/>
        </w:rPr>
      </w:pPr>
    </w:p>
    <w:p w14:paraId="281118E3" w14:textId="77777777" w:rsidR="00887B05" w:rsidRPr="00E62AE2" w:rsidRDefault="00B242CD" w:rsidP="00E62AE2">
      <w:pPr>
        <w:pStyle w:val="Prrafodelista"/>
        <w:spacing w:after="0" w:line="276" w:lineRule="auto"/>
        <w:ind w:left="0" w:firstLine="709"/>
        <w:jc w:val="both"/>
        <w:textAlignment w:val="baseline"/>
        <w:rPr>
          <w:rFonts w:ascii="Tahoma" w:eastAsia="Times New Roman" w:hAnsi="Tahoma" w:cs="Tahoma"/>
          <w:sz w:val="24"/>
          <w:szCs w:val="24"/>
          <w:lang w:eastAsia="es-CO"/>
        </w:rPr>
      </w:pPr>
      <w:r w:rsidRPr="00E62AE2">
        <w:rPr>
          <w:rFonts w:ascii="Tahoma" w:eastAsia="Times New Roman" w:hAnsi="Tahoma" w:cs="Tahoma"/>
          <w:sz w:val="24"/>
          <w:szCs w:val="24"/>
          <w:lang w:eastAsia="es-CO"/>
        </w:rPr>
        <w:t xml:space="preserve">La aplicación de la perspectiva de género permite visibilizar la importancia de los trabajos domésticos en el desarrollo de una sociedad, asignados en nuestra cultura colombiana a las mujeres, pues le permite a quien o quienes se benefician de él, gozar de un mayor bienestar que se traduce en una alta productividad y una mejor calidad de vida, pues de esa actividad no sólo se favorece quien la contrató sino todos los que viven en la casa. Invisibilizar o menospreciar las tareas domésticas perpetua la subvaloración del trabajo femenino, ya que a pesar de que la Constitución y el Código Sustantivo del Trabajo regulan los derechos mínimos laborales de las empleadas domésticas, en la práctica se las sigue contratando informalmente con ausencia de la mayoría de las prerrogativas laborales a que tienen derecho, tal como se evidencia en este asunto como se verá más adelante. </w:t>
      </w:r>
    </w:p>
    <w:p w14:paraId="67DE920E" w14:textId="77777777" w:rsidR="00887B05" w:rsidRPr="00E62AE2" w:rsidRDefault="00887B05" w:rsidP="00E62AE2">
      <w:pPr>
        <w:pStyle w:val="Prrafodelista"/>
        <w:spacing w:after="0" w:line="276" w:lineRule="auto"/>
        <w:ind w:left="0" w:firstLine="709"/>
        <w:jc w:val="both"/>
        <w:textAlignment w:val="baseline"/>
        <w:rPr>
          <w:rFonts w:ascii="Tahoma" w:eastAsia="Times New Roman" w:hAnsi="Tahoma" w:cs="Tahoma"/>
          <w:sz w:val="24"/>
          <w:szCs w:val="24"/>
          <w:lang w:eastAsia="es-CO"/>
        </w:rPr>
      </w:pPr>
    </w:p>
    <w:p w14:paraId="59B0F444" w14:textId="58FC2400" w:rsidR="00B242CD" w:rsidRPr="00E62AE2" w:rsidRDefault="00B242CD" w:rsidP="00E62AE2">
      <w:pPr>
        <w:pStyle w:val="Prrafodelista"/>
        <w:spacing w:after="0" w:line="276" w:lineRule="auto"/>
        <w:ind w:left="0" w:firstLine="709"/>
        <w:jc w:val="both"/>
        <w:textAlignment w:val="baseline"/>
        <w:rPr>
          <w:rFonts w:ascii="Tahoma" w:eastAsia="Times New Roman" w:hAnsi="Tahoma" w:cs="Tahoma"/>
          <w:sz w:val="24"/>
          <w:szCs w:val="24"/>
          <w:lang w:eastAsia="es-CO"/>
        </w:rPr>
      </w:pPr>
      <w:r w:rsidRPr="00E62AE2">
        <w:rPr>
          <w:rFonts w:ascii="Tahoma" w:eastAsia="Times New Roman" w:hAnsi="Tahoma" w:cs="Tahoma"/>
          <w:sz w:val="24"/>
          <w:szCs w:val="24"/>
          <w:lang w:eastAsia="es-CO"/>
        </w:rPr>
        <w:t xml:space="preserve">Por esa razón, esto es, por la subvaloración del trabajo doméstico en nuestra sociedad, es que el asunto amerita fallarse desde el punto de vista probatorio con la aplicación de perspectiva de género, </w:t>
      </w:r>
      <w:r w:rsidR="00887B05" w:rsidRPr="00E62AE2">
        <w:rPr>
          <w:rFonts w:ascii="Tahoma" w:eastAsia="Times New Roman" w:hAnsi="Tahoma" w:cs="Tahoma"/>
          <w:sz w:val="24"/>
          <w:szCs w:val="24"/>
          <w:lang w:eastAsia="es-CO"/>
        </w:rPr>
        <w:t xml:space="preserve">como herramienta </w:t>
      </w:r>
      <w:r w:rsidRPr="00E62AE2">
        <w:rPr>
          <w:rFonts w:ascii="Tahoma" w:eastAsia="Times New Roman" w:hAnsi="Tahoma" w:cs="Tahoma"/>
          <w:sz w:val="24"/>
          <w:szCs w:val="24"/>
          <w:lang w:eastAsia="es-CO"/>
        </w:rPr>
        <w:t>para superar</w:t>
      </w:r>
      <w:r w:rsidR="00FA454C" w:rsidRPr="00E62AE2">
        <w:rPr>
          <w:rFonts w:ascii="Tahoma" w:eastAsia="Times New Roman" w:hAnsi="Tahoma" w:cs="Tahoma"/>
          <w:sz w:val="24"/>
          <w:szCs w:val="24"/>
          <w:lang w:eastAsia="es-CO"/>
        </w:rPr>
        <w:t>,</w:t>
      </w:r>
      <w:r w:rsidRPr="00E62AE2">
        <w:rPr>
          <w:rFonts w:ascii="Tahoma" w:eastAsia="Times New Roman" w:hAnsi="Tahoma" w:cs="Tahoma"/>
          <w:sz w:val="24"/>
          <w:szCs w:val="24"/>
          <w:lang w:eastAsia="es-CO"/>
        </w:rPr>
        <w:t xml:space="preserve"> desde la comunidad judicial</w:t>
      </w:r>
      <w:r w:rsidR="00FA454C" w:rsidRPr="00E62AE2">
        <w:rPr>
          <w:rFonts w:ascii="Tahoma" w:eastAsia="Times New Roman" w:hAnsi="Tahoma" w:cs="Tahoma"/>
          <w:sz w:val="24"/>
          <w:szCs w:val="24"/>
          <w:lang w:eastAsia="es-CO"/>
        </w:rPr>
        <w:t>,</w:t>
      </w:r>
      <w:r w:rsidRPr="00E62AE2">
        <w:rPr>
          <w:rFonts w:ascii="Tahoma" w:eastAsia="Times New Roman" w:hAnsi="Tahoma" w:cs="Tahoma"/>
          <w:sz w:val="24"/>
          <w:szCs w:val="24"/>
          <w:lang w:eastAsia="es-CO"/>
        </w:rPr>
        <w:t xml:space="preserve"> las barreras que ponen en desventaja a las empleadas domésticas en los estrados judiciales, especialmente en materia probatoria, pues a pesar de que formalmente la empleada doméstica tiene la obligación de probar, por ejemplo, lo hitos temporales de la relación laboral, la jornada diaria de trabajo, las horas extras de trabajo, la frecuencia de la prestación personal del trabajo, etc., para ellas se torna supremamente difícil hacerse a la prueba porque la mayoría de las veces los únicos testigos directos de la forma como se celebra, se ejecuta y se termina su contrato de trabajo son sus propios patrones o el entorno familiar más cercano a estos. Ello por cuanto el oficio doméstico es un trabajo silencioso que se desarrolla en la soledad de una casa, sin testigos, o a lo sumo en compañía de niños o niñas o personas de la tercera edad o de los propios patrones.</w:t>
      </w:r>
    </w:p>
    <w:p w14:paraId="39AB0AFB" w14:textId="77777777" w:rsidR="00FA454C" w:rsidRPr="00E62AE2" w:rsidRDefault="00FA454C" w:rsidP="00E62AE2">
      <w:pPr>
        <w:pStyle w:val="Prrafodelista"/>
        <w:spacing w:after="0" w:line="276" w:lineRule="auto"/>
        <w:ind w:left="0" w:firstLine="709"/>
        <w:jc w:val="both"/>
        <w:textAlignment w:val="baseline"/>
        <w:rPr>
          <w:rFonts w:ascii="Tahoma" w:eastAsia="Times New Roman" w:hAnsi="Tahoma" w:cs="Tahoma"/>
          <w:b/>
          <w:bCs/>
          <w:caps/>
          <w:sz w:val="24"/>
          <w:szCs w:val="24"/>
          <w:lang w:eastAsia="es-CO"/>
        </w:rPr>
      </w:pPr>
    </w:p>
    <w:p w14:paraId="61F39E09" w14:textId="3681A589" w:rsidR="00AD5796" w:rsidRPr="00E62AE2" w:rsidRDefault="00AD5796" w:rsidP="00E62AE2">
      <w:pPr>
        <w:pStyle w:val="Prrafodelista"/>
        <w:numPr>
          <w:ilvl w:val="1"/>
          <w:numId w:val="3"/>
        </w:numPr>
        <w:spacing w:after="0" w:line="276" w:lineRule="auto"/>
        <w:ind w:left="0" w:firstLine="0"/>
        <w:jc w:val="both"/>
        <w:textAlignment w:val="baseline"/>
        <w:rPr>
          <w:rFonts w:ascii="Tahoma" w:eastAsia="Times New Roman" w:hAnsi="Tahoma" w:cs="Tahoma"/>
          <w:sz w:val="24"/>
          <w:szCs w:val="24"/>
          <w:lang w:eastAsia="es-CO"/>
        </w:rPr>
      </w:pPr>
      <w:r w:rsidRPr="00E62AE2">
        <w:rPr>
          <w:rFonts w:ascii="Tahoma" w:eastAsia="Times New Roman" w:hAnsi="Tahoma" w:cs="Tahoma"/>
          <w:b/>
          <w:bCs/>
          <w:sz w:val="24"/>
          <w:szCs w:val="24"/>
          <w:lang w:eastAsia="es-CO"/>
        </w:rPr>
        <w:t>LOS EXTREMOS DE LA RELACIÓN LABORAL</w:t>
      </w:r>
    </w:p>
    <w:p w14:paraId="5A02B009" w14:textId="46D81237" w:rsidR="00AD5796" w:rsidRPr="00E62AE2" w:rsidRDefault="00AD5796" w:rsidP="00E62AE2">
      <w:pPr>
        <w:spacing w:after="0" w:line="276" w:lineRule="auto"/>
        <w:jc w:val="both"/>
        <w:textAlignment w:val="baseline"/>
        <w:rPr>
          <w:rFonts w:ascii="Tahoma" w:eastAsia="Times New Roman" w:hAnsi="Tahoma" w:cs="Tahoma"/>
          <w:sz w:val="24"/>
          <w:szCs w:val="24"/>
          <w:lang w:eastAsia="es-CO"/>
        </w:rPr>
      </w:pPr>
    </w:p>
    <w:p w14:paraId="362FB429" w14:textId="3E8D16E5" w:rsidR="00AD5796" w:rsidRPr="00E62AE2" w:rsidRDefault="00AD5796" w:rsidP="00E62AE2">
      <w:pPr>
        <w:spacing w:after="0" w:line="276" w:lineRule="auto"/>
        <w:ind w:firstLine="708"/>
        <w:jc w:val="both"/>
        <w:textAlignment w:val="baseline"/>
        <w:rPr>
          <w:rFonts w:ascii="Tahoma" w:eastAsia="Times New Roman" w:hAnsi="Tahoma" w:cs="Tahoma"/>
          <w:sz w:val="24"/>
          <w:szCs w:val="24"/>
          <w:lang w:eastAsia="es-CO"/>
        </w:rPr>
      </w:pPr>
      <w:r w:rsidRPr="00E62AE2">
        <w:rPr>
          <w:rFonts w:ascii="Tahoma" w:eastAsia="Times New Roman" w:hAnsi="Tahoma" w:cs="Tahoma"/>
          <w:sz w:val="24"/>
          <w:szCs w:val="24"/>
          <w:lang w:eastAsia="es-CO"/>
        </w:rPr>
        <w:t>Para efectos de poder determinar los derechos que le asisten a</w:t>
      </w:r>
      <w:r w:rsidR="00887B05" w:rsidRPr="00E62AE2">
        <w:rPr>
          <w:rFonts w:ascii="Tahoma" w:eastAsia="Times New Roman" w:hAnsi="Tahoma" w:cs="Tahoma"/>
          <w:sz w:val="24"/>
          <w:szCs w:val="24"/>
          <w:lang w:eastAsia="es-CO"/>
        </w:rPr>
        <w:t xml:space="preserve"> la</w:t>
      </w:r>
      <w:r w:rsidRPr="00E62AE2">
        <w:rPr>
          <w:rFonts w:ascii="Tahoma" w:eastAsia="Times New Roman" w:hAnsi="Tahoma" w:cs="Tahoma"/>
          <w:sz w:val="24"/>
          <w:szCs w:val="24"/>
          <w:lang w:eastAsia="es-CO"/>
        </w:rPr>
        <w:t xml:space="preserve"> trabajador</w:t>
      </w:r>
      <w:r w:rsidR="00887B05" w:rsidRPr="00E62AE2">
        <w:rPr>
          <w:rFonts w:ascii="Tahoma" w:eastAsia="Times New Roman" w:hAnsi="Tahoma" w:cs="Tahoma"/>
          <w:sz w:val="24"/>
          <w:szCs w:val="24"/>
          <w:lang w:eastAsia="es-CO"/>
        </w:rPr>
        <w:t>a</w:t>
      </w:r>
      <w:r w:rsidRPr="00E62AE2">
        <w:rPr>
          <w:rFonts w:ascii="Tahoma" w:eastAsia="Times New Roman" w:hAnsi="Tahoma" w:cs="Tahoma"/>
          <w:sz w:val="24"/>
          <w:szCs w:val="24"/>
          <w:lang w:eastAsia="es-CO"/>
        </w:rPr>
        <w:t xml:space="preserve"> que asegura haber tenido una relación laboral, es indispensable contar con los extremos en que se llevó a cabo la prestación de los servicios subordinados, porque </w:t>
      </w:r>
      <w:r w:rsidRPr="00E62AE2">
        <w:rPr>
          <w:rFonts w:ascii="Tahoma" w:eastAsia="Times New Roman" w:hAnsi="Tahoma" w:cs="Tahoma"/>
          <w:sz w:val="24"/>
          <w:szCs w:val="24"/>
          <w:lang w:eastAsia="es-CO"/>
        </w:rPr>
        <w:lastRenderedPageBreak/>
        <w:t>sin ellos resulta imposible proferir las condenas solicitadas, en la medida en que no le es dable a los jueces laborales hacer liquidaciones de prestaciones sociales partiendo de simples supuestos, carentes de respaldo probatorio.</w:t>
      </w:r>
    </w:p>
    <w:p w14:paraId="04F70268" w14:textId="2B8FD2CC" w:rsidR="00AD5796" w:rsidRPr="00E62AE2" w:rsidRDefault="00AD5796" w:rsidP="00E62AE2">
      <w:pPr>
        <w:spacing w:after="0" w:line="276" w:lineRule="auto"/>
        <w:jc w:val="both"/>
        <w:textAlignment w:val="baseline"/>
        <w:rPr>
          <w:rFonts w:ascii="Tahoma" w:eastAsia="Times New Roman" w:hAnsi="Tahoma" w:cs="Tahoma"/>
          <w:sz w:val="24"/>
          <w:szCs w:val="24"/>
          <w:lang w:eastAsia="es-CO"/>
        </w:rPr>
      </w:pPr>
    </w:p>
    <w:p w14:paraId="65CF0178" w14:textId="16B208B4" w:rsidR="00AD5796" w:rsidRPr="00E62AE2" w:rsidRDefault="00AD5796" w:rsidP="00E62AE2">
      <w:pPr>
        <w:spacing w:after="0" w:line="276" w:lineRule="auto"/>
        <w:ind w:firstLine="705"/>
        <w:jc w:val="both"/>
        <w:textAlignment w:val="baseline"/>
        <w:rPr>
          <w:rFonts w:ascii="Tahoma" w:eastAsia="Times New Roman" w:hAnsi="Tahoma" w:cs="Tahoma"/>
          <w:sz w:val="24"/>
          <w:szCs w:val="24"/>
          <w:lang w:eastAsia="es-CO"/>
        </w:rPr>
      </w:pPr>
      <w:r w:rsidRPr="00E62AE2">
        <w:rPr>
          <w:rFonts w:ascii="Tahoma" w:eastAsia="Times New Roman" w:hAnsi="Tahoma" w:cs="Tahoma"/>
          <w:sz w:val="24"/>
          <w:szCs w:val="24"/>
          <w:lang w:eastAsia="es-CO"/>
        </w:rPr>
        <w:t xml:space="preserve">Sin embargo, desde </w:t>
      </w:r>
      <w:r w:rsidR="00FA454C" w:rsidRPr="00E62AE2">
        <w:rPr>
          <w:rFonts w:ascii="Tahoma" w:eastAsia="Times New Roman" w:hAnsi="Tahoma" w:cs="Tahoma"/>
          <w:sz w:val="24"/>
          <w:szCs w:val="24"/>
          <w:lang w:eastAsia="es-CO"/>
        </w:rPr>
        <w:t xml:space="preserve">la </w:t>
      </w:r>
      <w:r w:rsidRPr="00E62AE2">
        <w:rPr>
          <w:rFonts w:ascii="Tahoma" w:eastAsia="Times New Roman" w:hAnsi="Tahoma" w:cs="Tahoma"/>
          <w:sz w:val="24"/>
          <w:szCs w:val="24"/>
          <w:lang w:eastAsia="es-CO"/>
        </w:rPr>
        <w:t>sentencia</w:t>
      </w:r>
      <w:r w:rsidR="003967F5" w:rsidRPr="00E62AE2">
        <w:rPr>
          <w:rFonts w:ascii="Tahoma" w:eastAsia="Times New Roman" w:hAnsi="Tahoma" w:cs="Tahoma"/>
          <w:sz w:val="24"/>
          <w:szCs w:val="24"/>
          <w:lang w:eastAsia="es-CO"/>
        </w:rPr>
        <w:t xml:space="preserve"> </w:t>
      </w:r>
      <w:r w:rsidRPr="00E62AE2">
        <w:rPr>
          <w:rFonts w:ascii="Tahoma" w:eastAsia="Times New Roman" w:hAnsi="Tahoma" w:cs="Tahoma"/>
          <w:sz w:val="24"/>
          <w:szCs w:val="24"/>
          <w:lang w:eastAsia="es-CO"/>
        </w:rPr>
        <w:t>de</w:t>
      </w:r>
      <w:r w:rsidR="00FA454C" w:rsidRPr="00E62AE2">
        <w:rPr>
          <w:rFonts w:ascii="Tahoma" w:eastAsia="Times New Roman" w:hAnsi="Tahoma" w:cs="Tahoma"/>
          <w:sz w:val="24"/>
          <w:szCs w:val="24"/>
          <w:lang w:eastAsia="es-CO"/>
        </w:rPr>
        <w:t>l</w:t>
      </w:r>
      <w:r w:rsidR="003967F5" w:rsidRPr="00E62AE2">
        <w:rPr>
          <w:rFonts w:ascii="Tahoma" w:eastAsia="Times New Roman" w:hAnsi="Tahoma" w:cs="Tahoma"/>
          <w:sz w:val="24"/>
          <w:szCs w:val="24"/>
          <w:lang w:eastAsia="es-CO"/>
        </w:rPr>
        <w:t xml:space="preserve"> </w:t>
      </w:r>
      <w:r w:rsidRPr="00E62AE2">
        <w:rPr>
          <w:rFonts w:ascii="Tahoma" w:eastAsia="Times New Roman" w:hAnsi="Tahoma" w:cs="Tahoma"/>
          <w:sz w:val="24"/>
          <w:szCs w:val="24"/>
          <w:lang w:eastAsia="es-CO"/>
        </w:rPr>
        <w:t>22 de marzo de 2006 Rad. 25580, reiterada en decisiones del 28 de abril de 2009 Rad. 33849,</w:t>
      </w:r>
      <w:r w:rsidR="003967F5" w:rsidRPr="00E62AE2">
        <w:rPr>
          <w:rFonts w:ascii="Tahoma" w:eastAsia="Times New Roman" w:hAnsi="Tahoma" w:cs="Tahoma"/>
          <w:sz w:val="24"/>
          <w:szCs w:val="24"/>
          <w:lang w:eastAsia="es-CO"/>
        </w:rPr>
        <w:t xml:space="preserve"> </w:t>
      </w:r>
      <w:r w:rsidRPr="00E62AE2">
        <w:rPr>
          <w:rFonts w:ascii="Tahoma" w:eastAsia="Times New Roman" w:hAnsi="Tahoma" w:cs="Tahoma"/>
          <w:sz w:val="24"/>
          <w:szCs w:val="24"/>
          <w:lang w:eastAsia="es-CO"/>
        </w:rPr>
        <w:t>6 de marzo de 2012 Rad. 42167</w:t>
      </w:r>
      <w:r w:rsidR="003967F5" w:rsidRPr="00E62AE2">
        <w:rPr>
          <w:rFonts w:ascii="Tahoma" w:eastAsia="Times New Roman" w:hAnsi="Tahoma" w:cs="Tahoma"/>
          <w:sz w:val="24"/>
          <w:szCs w:val="24"/>
          <w:lang w:eastAsia="es-CO"/>
        </w:rPr>
        <w:t xml:space="preserve"> </w:t>
      </w:r>
      <w:r w:rsidRPr="00E62AE2">
        <w:rPr>
          <w:rFonts w:ascii="Tahoma" w:eastAsia="Times New Roman" w:hAnsi="Tahoma" w:cs="Tahoma"/>
          <w:sz w:val="24"/>
          <w:szCs w:val="24"/>
          <w:lang w:eastAsia="es-CO"/>
        </w:rPr>
        <w:t>y SL-905-2013 Rad. 37865, la Sala de Casación Laboral de la Corte Suprema de Justicia, enseñó:</w:t>
      </w:r>
    </w:p>
    <w:p w14:paraId="719B6FDB" w14:textId="1A590B39" w:rsidR="0589288F" w:rsidRPr="00E62AE2" w:rsidRDefault="0589288F" w:rsidP="00E62AE2">
      <w:pPr>
        <w:spacing w:after="0" w:line="276" w:lineRule="auto"/>
        <w:ind w:firstLine="705"/>
        <w:jc w:val="both"/>
        <w:rPr>
          <w:rFonts w:ascii="Tahoma" w:eastAsia="Times New Roman" w:hAnsi="Tahoma" w:cs="Tahoma"/>
          <w:sz w:val="24"/>
          <w:szCs w:val="24"/>
          <w:lang w:eastAsia="es-CO"/>
        </w:rPr>
      </w:pPr>
    </w:p>
    <w:p w14:paraId="51783D4C" w14:textId="4796ADC8" w:rsidR="00AD5796" w:rsidRPr="00B83CB1" w:rsidRDefault="00AD5796" w:rsidP="00B83CB1">
      <w:pPr>
        <w:spacing w:after="0" w:line="240" w:lineRule="auto"/>
        <w:ind w:left="426" w:right="420" w:firstLine="708"/>
        <w:jc w:val="both"/>
        <w:textAlignment w:val="baseline"/>
        <w:rPr>
          <w:rFonts w:ascii="Tahoma" w:eastAsia="Times New Roman" w:hAnsi="Tahoma" w:cs="Tahoma"/>
          <w:szCs w:val="24"/>
          <w:lang w:eastAsia="es-CO"/>
        </w:rPr>
      </w:pPr>
      <w:r w:rsidRPr="00B83CB1">
        <w:rPr>
          <w:rFonts w:ascii="Tahoma" w:eastAsia="Times New Roman" w:hAnsi="Tahoma" w:cs="Tahoma"/>
          <w:i/>
          <w:iCs/>
          <w:szCs w:val="24"/>
          <w:lang w:eastAsia="es-CO"/>
        </w:rPr>
        <w:t>“(…) Aunque no se encuentra precisada con exactitud la vigencia del contrato de trabajo, esta podría ser establecida en forma aproximada acudiendo a reiterada jurisprudencia sentada desde los tiempos del extinto Tribunal Supremo del Trabajo, según la cual cuando no se puedan dar por probadas las fechas precisas de inicio y terminación de la relación laboral, pero se tenga seguridad de acuerdo con los medios probatorios allegados sobre la prestación del servicio en un periodo de tiempo que a pesar de no concordar exactamente con la realidad da certeza de que en ese lapso ella se dio, habrá de tomarse como referente para el cálculo de los derechos laborales del trabajador. </w:t>
      </w:r>
    </w:p>
    <w:p w14:paraId="0CD46B3F" w14:textId="77777777" w:rsidR="00AD5796" w:rsidRPr="00B83CB1" w:rsidRDefault="00AD5796" w:rsidP="00B83CB1">
      <w:pPr>
        <w:spacing w:after="0" w:line="240" w:lineRule="auto"/>
        <w:ind w:left="426" w:right="420"/>
        <w:jc w:val="both"/>
        <w:textAlignment w:val="baseline"/>
        <w:rPr>
          <w:rFonts w:ascii="Tahoma" w:eastAsia="Times New Roman" w:hAnsi="Tahoma" w:cs="Tahoma"/>
          <w:szCs w:val="24"/>
          <w:lang w:eastAsia="es-CO"/>
        </w:rPr>
      </w:pPr>
    </w:p>
    <w:p w14:paraId="4C23132C" w14:textId="5ACFB995" w:rsidR="00AD5796" w:rsidRPr="00B83CB1" w:rsidRDefault="00AD5796" w:rsidP="00B83CB1">
      <w:pPr>
        <w:spacing w:after="0" w:line="240" w:lineRule="auto"/>
        <w:ind w:left="426" w:right="420" w:firstLine="708"/>
        <w:jc w:val="both"/>
        <w:textAlignment w:val="baseline"/>
        <w:rPr>
          <w:rFonts w:ascii="Tahoma" w:eastAsia="Times New Roman" w:hAnsi="Tahoma" w:cs="Tahoma"/>
          <w:szCs w:val="24"/>
          <w:lang w:eastAsia="es-CO"/>
        </w:rPr>
      </w:pPr>
      <w:r w:rsidRPr="00B83CB1">
        <w:rPr>
          <w:rFonts w:ascii="Tahoma" w:eastAsia="Times New Roman" w:hAnsi="Tahoma" w:cs="Tahoma"/>
          <w:i/>
          <w:iCs/>
          <w:szCs w:val="24"/>
          <w:lang w:eastAsia="es-CO"/>
        </w:rPr>
        <w:t>En sentencia de 27 de enero de 1954, precisó el Tribunal Supremo:</w:t>
      </w:r>
    </w:p>
    <w:p w14:paraId="78A35D2B" w14:textId="77777777" w:rsidR="00AD5796" w:rsidRPr="00B83CB1" w:rsidRDefault="00AD5796" w:rsidP="00B83CB1">
      <w:pPr>
        <w:spacing w:after="0" w:line="240" w:lineRule="auto"/>
        <w:ind w:left="426" w:right="420"/>
        <w:jc w:val="both"/>
        <w:textAlignment w:val="baseline"/>
        <w:rPr>
          <w:rFonts w:ascii="Tahoma" w:eastAsia="Times New Roman" w:hAnsi="Tahoma" w:cs="Tahoma"/>
          <w:szCs w:val="24"/>
          <w:lang w:eastAsia="es-CO"/>
        </w:rPr>
      </w:pPr>
    </w:p>
    <w:p w14:paraId="2E3A20D3" w14:textId="72040D65" w:rsidR="00AD5796" w:rsidRPr="00B83CB1" w:rsidRDefault="00AD5796" w:rsidP="00B83CB1">
      <w:pPr>
        <w:spacing w:after="0" w:line="240" w:lineRule="auto"/>
        <w:ind w:left="426" w:right="420" w:firstLine="705"/>
        <w:jc w:val="both"/>
        <w:textAlignment w:val="baseline"/>
        <w:rPr>
          <w:rFonts w:ascii="Tahoma" w:eastAsia="Times New Roman" w:hAnsi="Tahoma" w:cs="Tahoma"/>
          <w:i/>
          <w:iCs/>
          <w:szCs w:val="24"/>
          <w:lang w:eastAsia="es-CO"/>
        </w:rPr>
      </w:pPr>
      <w:r w:rsidRPr="00B83CB1">
        <w:rPr>
          <w:rFonts w:ascii="Tahoma" w:eastAsia="Times New Roman" w:hAnsi="Tahoma" w:cs="Tahoma"/>
          <w:i/>
          <w:iCs/>
          <w:szCs w:val="24"/>
          <w:lang w:eastAsia="es-CO"/>
        </w:rPr>
        <w:t>&lt;Si bien es cierto que la jurisprudencia de este Tribunal ha sido constante en el sentido de que cuando quien debe demostrar el tiempo de servicio, y el salario devengado, no lo hace, no hay posibilidad legal para condenar al pago de prestaciones, salarios o indemnizaciones,</w:t>
      </w:r>
      <w:r w:rsidR="003967F5" w:rsidRPr="00B83CB1">
        <w:rPr>
          <w:rFonts w:ascii="Tahoma" w:eastAsia="Times New Roman" w:hAnsi="Tahoma" w:cs="Tahoma"/>
          <w:i/>
          <w:iCs/>
          <w:szCs w:val="24"/>
          <w:lang w:eastAsia="es-CO"/>
        </w:rPr>
        <w:t xml:space="preserve"> </w:t>
      </w:r>
      <w:r w:rsidRPr="00B83CB1">
        <w:rPr>
          <w:rFonts w:ascii="Tahoma" w:eastAsia="Times New Roman" w:hAnsi="Tahoma" w:cs="Tahoma"/>
          <w:i/>
          <w:iCs/>
          <w:szCs w:val="24"/>
          <w:lang w:eastAsia="es-CO"/>
        </w:rPr>
        <w:t>es también evidente que cuando de las pruebas traídas a juicio se puede establecer sin lugar a dudas un término racionalmente aproximado durante el cual el trabajador haya servido, y existan por otra parte datos que permitan establecer la cuantía del salario devengado, es deber del juzgador desentrañar de esos elementos los hechos que permitan dar al trabajador la protección que las leyes sociales le garantizan&gt;.</w:t>
      </w:r>
    </w:p>
    <w:p w14:paraId="070A0F34" w14:textId="77777777" w:rsidR="00AD5796" w:rsidRPr="00B83CB1" w:rsidRDefault="00AD5796" w:rsidP="00B83CB1">
      <w:pPr>
        <w:spacing w:after="0" w:line="240" w:lineRule="auto"/>
        <w:ind w:left="426" w:right="420"/>
        <w:jc w:val="both"/>
        <w:textAlignment w:val="baseline"/>
        <w:rPr>
          <w:rFonts w:ascii="Tahoma" w:eastAsia="Times New Roman" w:hAnsi="Tahoma" w:cs="Tahoma"/>
          <w:szCs w:val="24"/>
          <w:lang w:eastAsia="es-CO"/>
        </w:rPr>
      </w:pPr>
    </w:p>
    <w:p w14:paraId="365CAF8A" w14:textId="1550276B" w:rsidR="00AD5796" w:rsidRPr="00B83CB1" w:rsidRDefault="00AD5796" w:rsidP="00B83CB1">
      <w:pPr>
        <w:spacing w:after="0" w:line="240" w:lineRule="auto"/>
        <w:ind w:left="426" w:right="420" w:firstLine="703"/>
        <w:jc w:val="both"/>
        <w:textAlignment w:val="baseline"/>
        <w:rPr>
          <w:rFonts w:ascii="Tahoma" w:eastAsia="Times New Roman" w:hAnsi="Tahoma" w:cs="Tahoma"/>
          <w:szCs w:val="24"/>
          <w:lang w:eastAsia="es-CO"/>
        </w:rPr>
      </w:pPr>
      <w:r w:rsidRPr="00B83CB1">
        <w:rPr>
          <w:rFonts w:ascii="Tahoma" w:eastAsia="Times New Roman" w:hAnsi="Tahoma" w:cs="Tahoma"/>
          <w:i/>
          <w:iCs/>
          <w:szCs w:val="24"/>
          <w:lang w:eastAsia="es-CO"/>
        </w:rPr>
        <w:t>En el sub examine se conocen el año y el mes, pero no el día en que empezó y terminó la relación;</w:t>
      </w:r>
      <w:r w:rsidR="003967F5" w:rsidRPr="00B83CB1">
        <w:rPr>
          <w:rFonts w:ascii="Tahoma" w:eastAsia="Times New Roman" w:hAnsi="Tahoma" w:cs="Tahoma"/>
          <w:i/>
          <w:iCs/>
          <w:szCs w:val="24"/>
          <w:lang w:eastAsia="es-CO"/>
        </w:rPr>
        <w:t xml:space="preserve"> </w:t>
      </w:r>
      <w:r w:rsidRPr="00B83CB1">
        <w:rPr>
          <w:rFonts w:ascii="Tahoma" w:eastAsia="Times New Roman" w:hAnsi="Tahoma" w:cs="Tahoma"/>
          <w:b/>
          <w:bCs/>
          <w:i/>
          <w:iCs/>
          <w:szCs w:val="24"/>
          <w:lang w:eastAsia="es-CO"/>
        </w:rPr>
        <w:t>de acuerdo con el criterio anterior, habría de entenderse como probado el extremo inicial del vínculo laboral a partir del último día de noviembre del año 2000</w:t>
      </w:r>
      <w:r w:rsidRPr="00B83CB1">
        <w:rPr>
          <w:rFonts w:ascii="Tahoma" w:eastAsia="Times New Roman" w:hAnsi="Tahoma" w:cs="Tahoma"/>
          <w:i/>
          <w:iCs/>
          <w:szCs w:val="24"/>
          <w:lang w:eastAsia="es-CO"/>
        </w:rPr>
        <w:t>, y como extremo final, el señalado por el actor en la demanda, es decir, el 23 de diciembre de ese año, por estar dentro del espacio temporal que quedó probado. Así, se habría establecido que el contrato tuvo vigencia entre el 30 de noviembre y el 23 de diciembre de 2000”</w:t>
      </w:r>
      <w:r w:rsidR="003967F5" w:rsidRPr="00B83CB1">
        <w:rPr>
          <w:rFonts w:ascii="Tahoma" w:eastAsia="Times New Roman" w:hAnsi="Tahoma" w:cs="Tahoma"/>
          <w:i/>
          <w:iCs/>
          <w:szCs w:val="24"/>
          <w:lang w:eastAsia="es-CO"/>
        </w:rPr>
        <w:t xml:space="preserve"> </w:t>
      </w:r>
      <w:r w:rsidRPr="00B83CB1">
        <w:rPr>
          <w:rFonts w:ascii="Tahoma" w:eastAsia="Times New Roman" w:hAnsi="Tahoma" w:cs="Tahoma"/>
          <w:szCs w:val="24"/>
          <w:lang w:eastAsia="es-CO"/>
        </w:rPr>
        <w:t>(resalta la Sala)”.</w:t>
      </w:r>
    </w:p>
    <w:p w14:paraId="5E71C60F" w14:textId="77777777" w:rsidR="00FA454C" w:rsidRPr="00E62AE2" w:rsidRDefault="00FA454C" w:rsidP="00E62AE2">
      <w:pPr>
        <w:spacing w:after="0" w:line="276" w:lineRule="auto"/>
        <w:ind w:left="709" w:right="1043" w:firstLine="703"/>
        <w:jc w:val="both"/>
        <w:textAlignment w:val="baseline"/>
        <w:rPr>
          <w:rFonts w:ascii="Tahoma" w:eastAsia="Times New Roman" w:hAnsi="Tahoma" w:cs="Tahoma"/>
          <w:sz w:val="24"/>
          <w:szCs w:val="24"/>
          <w:lang w:eastAsia="es-CO"/>
        </w:rPr>
      </w:pPr>
    </w:p>
    <w:p w14:paraId="41136B06" w14:textId="4CE14112" w:rsidR="00AD5796" w:rsidRPr="00E62AE2" w:rsidRDefault="00AD5796" w:rsidP="00E62AE2">
      <w:pPr>
        <w:pStyle w:val="Prrafodelista"/>
        <w:widowControl w:val="0"/>
        <w:numPr>
          <w:ilvl w:val="1"/>
          <w:numId w:val="3"/>
        </w:numPr>
        <w:autoSpaceDE w:val="0"/>
        <w:autoSpaceDN w:val="0"/>
        <w:adjustRightInd w:val="0"/>
        <w:spacing w:after="0" w:line="276" w:lineRule="auto"/>
        <w:rPr>
          <w:rFonts w:ascii="Tahoma" w:hAnsi="Tahoma" w:cs="Tahoma"/>
          <w:b/>
          <w:bCs/>
          <w:sz w:val="24"/>
          <w:szCs w:val="24"/>
        </w:rPr>
      </w:pPr>
      <w:r w:rsidRPr="00E62AE2">
        <w:rPr>
          <w:rFonts w:ascii="Tahoma" w:hAnsi="Tahoma" w:cs="Tahoma"/>
          <w:b/>
          <w:bCs/>
          <w:sz w:val="24"/>
          <w:szCs w:val="24"/>
        </w:rPr>
        <w:t>CASO CONCRETO</w:t>
      </w:r>
    </w:p>
    <w:p w14:paraId="0382F78E" w14:textId="569D1DA6" w:rsidR="00287533" w:rsidRPr="00E62AE2" w:rsidRDefault="00287533" w:rsidP="00E62AE2">
      <w:pPr>
        <w:widowControl w:val="0"/>
        <w:autoSpaceDE w:val="0"/>
        <w:autoSpaceDN w:val="0"/>
        <w:adjustRightInd w:val="0"/>
        <w:spacing w:after="0" w:line="276" w:lineRule="auto"/>
        <w:rPr>
          <w:rFonts w:ascii="Tahoma" w:hAnsi="Tahoma" w:cs="Tahoma"/>
          <w:b/>
          <w:bCs/>
          <w:sz w:val="24"/>
          <w:szCs w:val="24"/>
        </w:rPr>
      </w:pPr>
    </w:p>
    <w:p w14:paraId="7031C8D6" w14:textId="19BD3FD1" w:rsidR="00B47445" w:rsidRPr="00E62AE2" w:rsidRDefault="00287533" w:rsidP="00E62AE2">
      <w:pPr>
        <w:spacing w:after="0" w:line="276" w:lineRule="auto"/>
        <w:ind w:firstLine="708"/>
        <w:jc w:val="both"/>
        <w:rPr>
          <w:rFonts w:ascii="Tahoma" w:hAnsi="Tahoma" w:cs="Tahoma"/>
          <w:sz w:val="24"/>
          <w:szCs w:val="24"/>
        </w:rPr>
      </w:pPr>
      <w:r w:rsidRPr="00E62AE2">
        <w:rPr>
          <w:rFonts w:ascii="Tahoma" w:hAnsi="Tahoma" w:cs="Tahoma"/>
          <w:sz w:val="24"/>
          <w:szCs w:val="24"/>
        </w:rPr>
        <w:t>Con apoyo en las anteriores premisas,</w:t>
      </w:r>
      <w:r w:rsidR="00557FD6" w:rsidRPr="00E62AE2">
        <w:rPr>
          <w:rFonts w:ascii="Tahoma" w:hAnsi="Tahoma" w:cs="Tahoma"/>
          <w:sz w:val="24"/>
          <w:szCs w:val="24"/>
        </w:rPr>
        <w:t xml:space="preserve"> para resolver el problema jurídico planteado líneas atrás,</w:t>
      </w:r>
      <w:r w:rsidRPr="00E62AE2">
        <w:rPr>
          <w:rFonts w:ascii="Tahoma" w:hAnsi="Tahoma" w:cs="Tahoma"/>
          <w:sz w:val="24"/>
          <w:szCs w:val="24"/>
        </w:rPr>
        <w:t xml:space="preserve"> </w:t>
      </w:r>
      <w:r w:rsidR="00B47445" w:rsidRPr="00E62AE2">
        <w:rPr>
          <w:rFonts w:ascii="Tahoma" w:hAnsi="Tahoma" w:cs="Tahoma"/>
          <w:sz w:val="24"/>
          <w:szCs w:val="24"/>
        </w:rPr>
        <w:t xml:space="preserve">debe la Sala pasar a analizar las pruebas practicadas en primera instancia, que se reducen a las declaraciones vertidas en el proceso, como pasa a verse: </w:t>
      </w:r>
    </w:p>
    <w:p w14:paraId="2798532D" w14:textId="77777777" w:rsidR="00B47445" w:rsidRPr="00E62AE2" w:rsidRDefault="00B47445" w:rsidP="00E62AE2">
      <w:pPr>
        <w:spacing w:after="0" w:line="276" w:lineRule="auto"/>
        <w:ind w:firstLine="708"/>
        <w:jc w:val="both"/>
        <w:rPr>
          <w:rFonts w:ascii="Tahoma" w:hAnsi="Tahoma" w:cs="Tahoma"/>
          <w:sz w:val="24"/>
          <w:szCs w:val="24"/>
        </w:rPr>
      </w:pPr>
    </w:p>
    <w:p w14:paraId="30A6925C" w14:textId="1D6EC45B" w:rsidR="00287533" w:rsidRPr="00E62AE2" w:rsidRDefault="00287533" w:rsidP="00E62AE2">
      <w:pPr>
        <w:spacing w:after="0" w:line="276" w:lineRule="auto"/>
        <w:ind w:firstLine="708"/>
        <w:jc w:val="both"/>
        <w:rPr>
          <w:rFonts w:ascii="Tahoma" w:hAnsi="Tahoma" w:cs="Tahoma"/>
          <w:sz w:val="24"/>
          <w:szCs w:val="24"/>
        </w:rPr>
      </w:pPr>
      <w:r w:rsidRPr="00E62AE2">
        <w:rPr>
          <w:rFonts w:ascii="Tahoma" w:hAnsi="Tahoma" w:cs="Tahoma"/>
          <w:sz w:val="24"/>
          <w:szCs w:val="24"/>
        </w:rPr>
        <w:t>En interrogatorio de parte</w:t>
      </w:r>
      <w:r w:rsidR="00B47445" w:rsidRPr="00E62AE2">
        <w:rPr>
          <w:rFonts w:ascii="Tahoma" w:hAnsi="Tahoma" w:cs="Tahoma"/>
          <w:sz w:val="24"/>
          <w:szCs w:val="24"/>
        </w:rPr>
        <w:t xml:space="preserve">, </w:t>
      </w:r>
      <w:r w:rsidRPr="00E62AE2">
        <w:rPr>
          <w:rFonts w:ascii="Tahoma" w:hAnsi="Tahoma" w:cs="Tahoma"/>
          <w:sz w:val="24"/>
          <w:szCs w:val="24"/>
        </w:rPr>
        <w:t xml:space="preserve">la demandante dijo, en lo que interesa a la resolución de la consulta: que la contrató doña Alejandra. </w:t>
      </w:r>
      <w:r w:rsidRPr="00E62AE2">
        <w:rPr>
          <w:rFonts w:ascii="Tahoma" w:hAnsi="Tahoma" w:cs="Tahoma"/>
          <w:i/>
          <w:iCs/>
          <w:sz w:val="24"/>
          <w:szCs w:val="24"/>
        </w:rPr>
        <w:t>“</w:t>
      </w:r>
      <w:r w:rsidRPr="00B83CB1">
        <w:rPr>
          <w:rFonts w:ascii="Tahoma" w:hAnsi="Tahoma" w:cs="Tahoma"/>
          <w:i/>
          <w:iCs/>
          <w:szCs w:val="24"/>
        </w:rPr>
        <w:t>Hacía lo que ellos me dijeran que hiciera: comida, ropa, y así, cuidar dos niños”</w:t>
      </w:r>
      <w:r w:rsidRPr="00E62AE2">
        <w:rPr>
          <w:rFonts w:ascii="Tahoma" w:hAnsi="Tahoma" w:cs="Tahoma"/>
          <w:i/>
          <w:iCs/>
          <w:sz w:val="24"/>
          <w:szCs w:val="24"/>
        </w:rPr>
        <w:t xml:space="preserve">. </w:t>
      </w:r>
      <w:r w:rsidRPr="00E62AE2">
        <w:rPr>
          <w:rFonts w:ascii="Tahoma" w:hAnsi="Tahoma" w:cs="Tahoma"/>
          <w:sz w:val="24"/>
          <w:szCs w:val="24"/>
        </w:rPr>
        <w:t xml:space="preserve">Cuando iba a la casa: </w:t>
      </w:r>
      <w:r w:rsidRPr="00E62AE2">
        <w:rPr>
          <w:rFonts w:ascii="Tahoma" w:hAnsi="Tahoma" w:cs="Tahoma"/>
          <w:i/>
          <w:iCs/>
          <w:sz w:val="24"/>
          <w:szCs w:val="24"/>
        </w:rPr>
        <w:t>“</w:t>
      </w:r>
      <w:r w:rsidRPr="00B83CB1">
        <w:rPr>
          <w:rFonts w:ascii="Tahoma" w:hAnsi="Tahoma" w:cs="Tahoma"/>
          <w:i/>
          <w:iCs/>
          <w:szCs w:val="24"/>
        </w:rPr>
        <w:t>servía las comidas, ella (Alejandra) era la que determinaba los días para ir</w:t>
      </w:r>
      <w:r w:rsidRPr="00E62AE2">
        <w:rPr>
          <w:rFonts w:ascii="Tahoma" w:hAnsi="Tahoma" w:cs="Tahoma"/>
          <w:i/>
          <w:iCs/>
          <w:sz w:val="24"/>
          <w:szCs w:val="24"/>
        </w:rPr>
        <w:t xml:space="preserve">”, </w:t>
      </w:r>
      <w:r w:rsidRPr="00E62AE2">
        <w:rPr>
          <w:rFonts w:ascii="Tahoma" w:hAnsi="Tahoma" w:cs="Tahoma"/>
          <w:sz w:val="24"/>
          <w:szCs w:val="24"/>
        </w:rPr>
        <w:t xml:space="preserve">indicó. </w:t>
      </w:r>
      <w:r w:rsidR="003279AE">
        <w:rPr>
          <w:rFonts w:ascii="Tahoma" w:hAnsi="Tahoma" w:cs="Tahoma"/>
          <w:sz w:val="24"/>
          <w:szCs w:val="24"/>
        </w:rPr>
        <w:t>“</w:t>
      </w:r>
      <w:r w:rsidRPr="003279AE">
        <w:rPr>
          <w:rFonts w:ascii="Tahoma" w:hAnsi="Tahoma" w:cs="Tahoma"/>
          <w:i/>
          <w:iCs/>
          <w:szCs w:val="24"/>
        </w:rPr>
        <w:t>El día era continuo, un día entero y otro medio día. Eso fue hace tanto tiempo ya, como 7 años, como en 2013.</w:t>
      </w:r>
      <w:r w:rsidRPr="003279AE">
        <w:rPr>
          <w:rFonts w:ascii="Tahoma" w:hAnsi="Tahoma" w:cs="Tahoma"/>
          <w:szCs w:val="24"/>
        </w:rPr>
        <w:t xml:space="preserve"> </w:t>
      </w:r>
      <w:r w:rsidRPr="003279AE">
        <w:rPr>
          <w:rFonts w:ascii="Tahoma" w:hAnsi="Tahoma" w:cs="Tahoma"/>
          <w:i/>
          <w:iCs/>
          <w:szCs w:val="24"/>
        </w:rPr>
        <w:t>“El esposo era el que me hacía los pagos</w:t>
      </w:r>
      <w:r w:rsidRPr="00E62AE2">
        <w:rPr>
          <w:rFonts w:ascii="Tahoma" w:hAnsi="Tahoma" w:cs="Tahoma"/>
          <w:i/>
          <w:iCs/>
          <w:sz w:val="24"/>
          <w:szCs w:val="24"/>
        </w:rPr>
        <w:t>”</w:t>
      </w:r>
      <w:r w:rsidRPr="00E62AE2">
        <w:rPr>
          <w:rFonts w:ascii="Tahoma" w:hAnsi="Tahoma" w:cs="Tahoma"/>
          <w:sz w:val="24"/>
          <w:szCs w:val="24"/>
        </w:rPr>
        <w:t xml:space="preserve">, </w:t>
      </w:r>
      <w:r w:rsidRPr="00E62AE2">
        <w:rPr>
          <w:rFonts w:ascii="Tahoma" w:hAnsi="Tahoma" w:cs="Tahoma"/>
          <w:i/>
          <w:iCs/>
          <w:sz w:val="24"/>
          <w:szCs w:val="24"/>
        </w:rPr>
        <w:t>Luis Fernando López</w:t>
      </w:r>
      <w:r w:rsidRPr="00E62AE2">
        <w:rPr>
          <w:rFonts w:ascii="Tahoma" w:hAnsi="Tahoma" w:cs="Tahoma"/>
          <w:sz w:val="24"/>
          <w:szCs w:val="24"/>
        </w:rPr>
        <w:t xml:space="preserve">, precisó. Seguidamente indicó que </w:t>
      </w:r>
      <w:r w:rsidRPr="00E62AE2">
        <w:rPr>
          <w:rFonts w:ascii="Tahoma" w:hAnsi="Tahoma" w:cs="Tahoma"/>
          <w:sz w:val="24"/>
          <w:szCs w:val="24"/>
        </w:rPr>
        <w:lastRenderedPageBreak/>
        <w:t xml:space="preserve">renunció por voluntad propia; que trabajaba el lunes todo el día y los viernes, medio día. Ella (Alejandra) tenía un niño “pequeñito”, que tenía como 4 meses cuando empezó a trabajar allá y trabajó, hasta marzo de 2018, </w:t>
      </w:r>
      <w:r w:rsidRPr="00E62AE2">
        <w:rPr>
          <w:rFonts w:ascii="Tahoma" w:hAnsi="Tahoma" w:cs="Tahoma"/>
          <w:i/>
          <w:iCs/>
          <w:sz w:val="24"/>
          <w:szCs w:val="24"/>
        </w:rPr>
        <w:t>“</w:t>
      </w:r>
      <w:r w:rsidRPr="003279AE">
        <w:rPr>
          <w:rFonts w:ascii="Tahoma" w:hAnsi="Tahoma" w:cs="Tahoma"/>
          <w:i/>
          <w:iCs/>
          <w:szCs w:val="24"/>
        </w:rPr>
        <w:t>como 4 años enteritos</w:t>
      </w:r>
      <w:r w:rsidRPr="00E62AE2">
        <w:rPr>
          <w:rFonts w:ascii="Tahoma" w:hAnsi="Tahoma" w:cs="Tahoma"/>
          <w:i/>
          <w:iCs/>
          <w:sz w:val="24"/>
          <w:szCs w:val="24"/>
        </w:rPr>
        <w:t>”</w:t>
      </w:r>
      <w:r w:rsidRPr="00E62AE2">
        <w:rPr>
          <w:rFonts w:ascii="Tahoma" w:hAnsi="Tahoma" w:cs="Tahoma"/>
          <w:sz w:val="24"/>
          <w:szCs w:val="24"/>
        </w:rPr>
        <w:t xml:space="preserve">, </w:t>
      </w:r>
      <w:r w:rsidR="00327C34" w:rsidRPr="00E62AE2">
        <w:rPr>
          <w:rFonts w:ascii="Tahoma" w:hAnsi="Tahoma" w:cs="Tahoma"/>
          <w:sz w:val="24"/>
          <w:szCs w:val="24"/>
        </w:rPr>
        <w:t xml:space="preserve">recibiendo como pago la suma de </w:t>
      </w:r>
      <w:r w:rsidRPr="00E62AE2">
        <w:rPr>
          <w:rFonts w:ascii="Tahoma" w:hAnsi="Tahoma" w:cs="Tahoma"/>
          <w:sz w:val="24"/>
          <w:szCs w:val="24"/>
        </w:rPr>
        <w:t xml:space="preserve">30 mil pesos el día y 20 </w:t>
      </w:r>
      <w:r w:rsidR="00E724EF" w:rsidRPr="00E62AE2">
        <w:rPr>
          <w:rFonts w:ascii="Tahoma" w:hAnsi="Tahoma" w:cs="Tahoma"/>
          <w:sz w:val="24"/>
          <w:szCs w:val="24"/>
        </w:rPr>
        <w:t xml:space="preserve">mil </w:t>
      </w:r>
      <w:r w:rsidRPr="00E62AE2">
        <w:rPr>
          <w:rFonts w:ascii="Tahoma" w:hAnsi="Tahoma" w:cs="Tahoma"/>
          <w:sz w:val="24"/>
          <w:szCs w:val="24"/>
        </w:rPr>
        <w:t>por el medio día.</w:t>
      </w:r>
    </w:p>
    <w:p w14:paraId="3CC52A03" w14:textId="77777777" w:rsidR="004264C2" w:rsidRPr="00E62AE2" w:rsidRDefault="004264C2" w:rsidP="00E62AE2">
      <w:pPr>
        <w:spacing w:after="0" w:line="276" w:lineRule="auto"/>
        <w:ind w:firstLine="708"/>
        <w:jc w:val="both"/>
        <w:rPr>
          <w:rFonts w:ascii="Tahoma" w:hAnsi="Tahoma" w:cs="Tahoma"/>
          <w:sz w:val="24"/>
          <w:szCs w:val="24"/>
        </w:rPr>
      </w:pPr>
    </w:p>
    <w:p w14:paraId="0149A194" w14:textId="3BE7D9F1" w:rsidR="00287533" w:rsidRPr="00E62AE2" w:rsidRDefault="00287533" w:rsidP="00E62AE2">
      <w:pPr>
        <w:spacing w:after="0" w:line="276" w:lineRule="auto"/>
        <w:ind w:firstLine="708"/>
        <w:jc w:val="both"/>
        <w:rPr>
          <w:rFonts w:ascii="Tahoma" w:hAnsi="Tahoma" w:cs="Tahoma"/>
          <w:sz w:val="24"/>
          <w:szCs w:val="24"/>
        </w:rPr>
      </w:pPr>
      <w:r w:rsidRPr="00E62AE2">
        <w:rPr>
          <w:rFonts w:ascii="Tahoma" w:hAnsi="Tahoma" w:cs="Tahoma"/>
          <w:sz w:val="24"/>
          <w:szCs w:val="24"/>
        </w:rPr>
        <w:t>El señor Hernán</w:t>
      </w:r>
      <w:r w:rsidR="00B47445" w:rsidRPr="00E62AE2">
        <w:rPr>
          <w:rFonts w:ascii="Tahoma" w:hAnsi="Tahoma" w:cs="Tahoma"/>
          <w:sz w:val="24"/>
          <w:szCs w:val="24"/>
        </w:rPr>
        <w:t xml:space="preserve"> Alonso Giraldo Gómez</w:t>
      </w:r>
      <w:r w:rsidRPr="00E62AE2">
        <w:rPr>
          <w:rFonts w:ascii="Tahoma" w:hAnsi="Tahoma" w:cs="Tahoma"/>
          <w:sz w:val="24"/>
          <w:szCs w:val="24"/>
        </w:rPr>
        <w:t>, de 52 años, señaló que es profesional en economía, trabaja en el sector de servicios públicos domiciliarios y explicó que conoce a la demandante, Francia, porque trabaja en su casa hace 5 o 6</w:t>
      </w:r>
      <w:r w:rsidR="00E724EF" w:rsidRPr="00E62AE2">
        <w:rPr>
          <w:rFonts w:ascii="Tahoma" w:hAnsi="Tahoma" w:cs="Tahoma"/>
          <w:sz w:val="24"/>
          <w:szCs w:val="24"/>
        </w:rPr>
        <w:t xml:space="preserve"> años</w:t>
      </w:r>
      <w:r w:rsidRPr="00E62AE2">
        <w:rPr>
          <w:rFonts w:ascii="Tahoma" w:hAnsi="Tahoma" w:cs="Tahoma"/>
          <w:sz w:val="24"/>
          <w:szCs w:val="24"/>
        </w:rPr>
        <w:t xml:space="preserve">. La </w:t>
      </w:r>
      <w:r w:rsidRPr="00E62AE2">
        <w:rPr>
          <w:rFonts w:ascii="Tahoma" w:hAnsi="Tahoma" w:cs="Tahoma"/>
          <w:i/>
          <w:iCs/>
          <w:sz w:val="24"/>
          <w:szCs w:val="24"/>
        </w:rPr>
        <w:t>a-quo</w:t>
      </w:r>
      <w:r w:rsidRPr="00E62AE2">
        <w:rPr>
          <w:rFonts w:ascii="Tahoma" w:hAnsi="Tahoma" w:cs="Tahoma"/>
          <w:sz w:val="24"/>
          <w:szCs w:val="24"/>
        </w:rPr>
        <w:t xml:space="preserve"> le pidió que precisara el año y dijo, luego de dudarlo mucho, </w:t>
      </w:r>
      <w:r w:rsidRPr="00E62AE2">
        <w:rPr>
          <w:rFonts w:ascii="Tahoma" w:hAnsi="Tahoma" w:cs="Tahoma"/>
          <w:i/>
          <w:iCs/>
          <w:sz w:val="24"/>
          <w:szCs w:val="24"/>
        </w:rPr>
        <w:t>“</w:t>
      </w:r>
      <w:r w:rsidRPr="003279AE">
        <w:rPr>
          <w:rFonts w:ascii="Tahoma" w:hAnsi="Tahoma" w:cs="Tahoma"/>
          <w:i/>
          <w:iCs/>
          <w:szCs w:val="24"/>
        </w:rPr>
        <w:t>más o menos en 2015</w:t>
      </w:r>
      <w:r w:rsidRPr="00E62AE2">
        <w:rPr>
          <w:rFonts w:ascii="Tahoma" w:hAnsi="Tahoma" w:cs="Tahoma"/>
          <w:i/>
          <w:iCs/>
          <w:sz w:val="24"/>
          <w:szCs w:val="24"/>
        </w:rPr>
        <w:t>”</w:t>
      </w:r>
      <w:r w:rsidRPr="00E62AE2">
        <w:rPr>
          <w:rFonts w:ascii="Tahoma" w:hAnsi="Tahoma" w:cs="Tahoma"/>
          <w:sz w:val="24"/>
          <w:szCs w:val="24"/>
        </w:rPr>
        <w:t>. Luego explicó que los demandados viven en su conjunto, son vecinos, y por eso sabe que la demandante trabajó para ellos “</w:t>
      </w:r>
      <w:r w:rsidRPr="003279AE">
        <w:rPr>
          <w:rFonts w:ascii="Tahoma" w:hAnsi="Tahoma" w:cs="Tahoma"/>
          <w:i/>
          <w:iCs/>
          <w:szCs w:val="24"/>
        </w:rPr>
        <w:t>yo creería por ahí unos 4 años largos</w:t>
      </w:r>
      <w:r w:rsidRPr="00E62AE2">
        <w:rPr>
          <w:rFonts w:ascii="Tahoma" w:hAnsi="Tahoma" w:cs="Tahoma"/>
          <w:i/>
          <w:iCs/>
          <w:sz w:val="24"/>
          <w:szCs w:val="24"/>
        </w:rPr>
        <w:t>”</w:t>
      </w:r>
      <w:r w:rsidRPr="00E62AE2">
        <w:rPr>
          <w:rFonts w:ascii="Tahoma" w:hAnsi="Tahoma" w:cs="Tahoma"/>
          <w:sz w:val="24"/>
          <w:szCs w:val="24"/>
        </w:rPr>
        <w:t xml:space="preserve">, indicó, pero no pudo precisar el año preciso en que ello ocurrió. Dijo </w:t>
      </w:r>
      <w:r w:rsidRPr="00E62AE2">
        <w:rPr>
          <w:rFonts w:ascii="Tahoma" w:hAnsi="Tahoma" w:cs="Tahoma"/>
          <w:i/>
          <w:iCs/>
          <w:sz w:val="24"/>
          <w:szCs w:val="24"/>
        </w:rPr>
        <w:t>“</w:t>
      </w:r>
      <w:r w:rsidRPr="003279AE">
        <w:rPr>
          <w:rFonts w:ascii="Tahoma" w:hAnsi="Tahoma" w:cs="Tahoma"/>
          <w:i/>
          <w:iCs/>
          <w:szCs w:val="24"/>
        </w:rPr>
        <w:t>no sabría decirle</w:t>
      </w:r>
      <w:r w:rsidRPr="00E62AE2">
        <w:rPr>
          <w:rFonts w:ascii="Tahoma" w:hAnsi="Tahoma" w:cs="Tahoma"/>
          <w:i/>
          <w:iCs/>
          <w:sz w:val="24"/>
          <w:szCs w:val="24"/>
        </w:rPr>
        <w:t>”</w:t>
      </w:r>
      <w:r w:rsidRPr="00E62AE2">
        <w:rPr>
          <w:rFonts w:ascii="Tahoma" w:hAnsi="Tahoma" w:cs="Tahoma"/>
          <w:sz w:val="24"/>
          <w:szCs w:val="24"/>
        </w:rPr>
        <w:t xml:space="preserve">. Luego le preguntaron hasta qué fecha trabajó la demandante para sus vecinos y como en todas las otras preguntas acerca de los extremos, no supo ubicar el año, </w:t>
      </w:r>
      <w:r w:rsidR="00E724EF" w:rsidRPr="00E62AE2">
        <w:rPr>
          <w:rFonts w:ascii="Tahoma" w:hAnsi="Tahoma" w:cs="Tahoma"/>
          <w:sz w:val="24"/>
          <w:szCs w:val="24"/>
        </w:rPr>
        <w:t>e</w:t>
      </w:r>
      <w:r w:rsidRPr="00E62AE2">
        <w:rPr>
          <w:rFonts w:ascii="Tahoma" w:hAnsi="Tahoma" w:cs="Tahoma"/>
          <w:sz w:val="24"/>
          <w:szCs w:val="24"/>
        </w:rPr>
        <w:t>l apoderado de la demandante</w:t>
      </w:r>
      <w:r w:rsidR="00E724EF" w:rsidRPr="00E62AE2">
        <w:rPr>
          <w:rFonts w:ascii="Tahoma" w:hAnsi="Tahoma" w:cs="Tahoma"/>
          <w:sz w:val="24"/>
          <w:szCs w:val="24"/>
        </w:rPr>
        <w:t xml:space="preserve"> insistió en la pregunta </w:t>
      </w:r>
      <w:r w:rsidRPr="00E62AE2">
        <w:rPr>
          <w:rFonts w:ascii="Tahoma" w:hAnsi="Tahoma" w:cs="Tahoma"/>
          <w:sz w:val="24"/>
          <w:szCs w:val="24"/>
        </w:rPr>
        <w:t xml:space="preserve">, quien trató de situarlo en los hechos del covid-19, dijo </w:t>
      </w:r>
      <w:r w:rsidRPr="00E62AE2">
        <w:rPr>
          <w:rFonts w:ascii="Tahoma" w:hAnsi="Tahoma" w:cs="Tahoma"/>
          <w:i/>
          <w:iCs/>
          <w:sz w:val="24"/>
          <w:szCs w:val="24"/>
        </w:rPr>
        <w:t>“</w:t>
      </w:r>
      <w:r w:rsidRPr="003279AE">
        <w:rPr>
          <w:rFonts w:ascii="Tahoma" w:hAnsi="Tahoma" w:cs="Tahoma"/>
          <w:i/>
          <w:iCs/>
          <w:szCs w:val="24"/>
        </w:rPr>
        <w:t>no sabría decirle, hace por ahí qué, año y medio</w:t>
      </w:r>
      <w:r w:rsidRPr="003279AE">
        <w:rPr>
          <w:rFonts w:ascii="Tahoma" w:hAnsi="Tahoma" w:cs="Tahoma"/>
          <w:szCs w:val="24"/>
        </w:rPr>
        <w:t xml:space="preserve"> (…) </w:t>
      </w:r>
      <w:r w:rsidRPr="003279AE">
        <w:rPr>
          <w:rFonts w:ascii="Tahoma" w:hAnsi="Tahoma" w:cs="Tahoma"/>
          <w:i/>
          <w:iCs/>
          <w:szCs w:val="24"/>
        </w:rPr>
        <w:t>más o menos creería que sí</w:t>
      </w:r>
      <w:r w:rsidRPr="003279AE">
        <w:rPr>
          <w:rFonts w:ascii="Tahoma" w:hAnsi="Tahoma" w:cs="Tahoma"/>
          <w:szCs w:val="24"/>
        </w:rPr>
        <w:t xml:space="preserve"> (antes del inicio de la pandemia), </w:t>
      </w:r>
      <w:r w:rsidRPr="003279AE">
        <w:rPr>
          <w:rFonts w:ascii="Tahoma" w:hAnsi="Tahoma" w:cs="Tahoma"/>
          <w:i/>
          <w:iCs/>
          <w:szCs w:val="24"/>
        </w:rPr>
        <w:t>no lo tengo muy presente, un poquitico antes de la pandemia</w:t>
      </w:r>
      <w:r w:rsidRPr="00E62AE2">
        <w:rPr>
          <w:rFonts w:ascii="Tahoma" w:hAnsi="Tahoma" w:cs="Tahoma"/>
          <w:i/>
          <w:iCs/>
          <w:sz w:val="24"/>
          <w:szCs w:val="24"/>
        </w:rPr>
        <w:t>”.</w:t>
      </w:r>
      <w:r w:rsidRPr="00E62AE2">
        <w:rPr>
          <w:rFonts w:ascii="Tahoma" w:hAnsi="Tahoma" w:cs="Tahoma"/>
          <w:sz w:val="24"/>
          <w:szCs w:val="24"/>
        </w:rPr>
        <w:t xml:space="preserve"> </w:t>
      </w:r>
    </w:p>
    <w:p w14:paraId="00C84931" w14:textId="77777777" w:rsidR="00287533" w:rsidRPr="00E62AE2" w:rsidRDefault="00287533" w:rsidP="00E62AE2">
      <w:pPr>
        <w:spacing w:after="0" w:line="276" w:lineRule="auto"/>
        <w:rPr>
          <w:rFonts w:ascii="Tahoma" w:hAnsi="Tahoma" w:cs="Tahoma"/>
          <w:sz w:val="24"/>
          <w:szCs w:val="24"/>
        </w:rPr>
      </w:pPr>
    </w:p>
    <w:p w14:paraId="5BB221C6" w14:textId="3D6F8CA2" w:rsidR="00287533" w:rsidRPr="00E62AE2" w:rsidRDefault="00287533" w:rsidP="00E62AE2">
      <w:pPr>
        <w:spacing w:after="0" w:line="276" w:lineRule="auto"/>
        <w:ind w:firstLine="708"/>
        <w:jc w:val="both"/>
        <w:rPr>
          <w:rFonts w:ascii="Tahoma" w:hAnsi="Tahoma" w:cs="Tahoma"/>
          <w:sz w:val="24"/>
          <w:szCs w:val="24"/>
        </w:rPr>
      </w:pPr>
      <w:r w:rsidRPr="00E62AE2">
        <w:rPr>
          <w:rFonts w:ascii="Tahoma" w:hAnsi="Tahoma" w:cs="Tahoma"/>
          <w:sz w:val="24"/>
          <w:szCs w:val="24"/>
        </w:rPr>
        <w:t>La señora Alba Inés</w:t>
      </w:r>
      <w:r w:rsidR="00B47445" w:rsidRPr="00E62AE2">
        <w:rPr>
          <w:rFonts w:ascii="Tahoma" w:hAnsi="Tahoma" w:cs="Tahoma"/>
          <w:sz w:val="24"/>
          <w:szCs w:val="24"/>
        </w:rPr>
        <w:t xml:space="preserve"> Grisales Hoyos</w:t>
      </w:r>
      <w:r w:rsidRPr="00E62AE2">
        <w:rPr>
          <w:rFonts w:ascii="Tahoma" w:hAnsi="Tahoma" w:cs="Tahoma"/>
          <w:sz w:val="24"/>
          <w:szCs w:val="24"/>
        </w:rPr>
        <w:t xml:space="preserve">, </w:t>
      </w:r>
      <w:r w:rsidR="00B74B69" w:rsidRPr="00E62AE2">
        <w:rPr>
          <w:rFonts w:ascii="Tahoma" w:hAnsi="Tahoma" w:cs="Tahoma"/>
          <w:sz w:val="24"/>
          <w:szCs w:val="24"/>
        </w:rPr>
        <w:t>esposa del anterior testigo, dijo que es psicóloga y trabaja en la empresa ASEO PLUS</w:t>
      </w:r>
      <w:r w:rsidR="00D87EC2" w:rsidRPr="00E62AE2">
        <w:rPr>
          <w:rFonts w:ascii="Tahoma" w:hAnsi="Tahoma" w:cs="Tahoma"/>
          <w:sz w:val="24"/>
          <w:szCs w:val="24"/>
        </w:rPr>
        <w:t>;</w:t>
      </w:r>
      <w:r w:rsidR="00B74B69" w:rsidRPr="00E62AE2">
        <w:rPr>
          <w:rFonts w:ascii="Tahoma" w:hAnsi="Tahoma" w:cs="Tahoma"/>
          <w:sz w:val="24"/>
          <w:szCs w:val="24"/>
        </w:rPr>
        <w:t xml:space="preserve"> en relación con los hechos de la demanda, dijo: </w:t>
      </w:r>
      <w:r w:rsidR="00B74B69" w:rsidRPr="00E62AE2">
        <w:rPr>
          <w:rFonts w:ascii="Tahoma" w:hAnsi="Tahoma" w:cs="Tahoma"/>
          <w:i/>
          <w:iCs/>
          <w:sz w:val="24"/>
          <w:szCs w:val="24"/>
        </w:rPr>
        <w:t>“</w:t>
      </w:r>
      <w:r w:rsidR="00B74B69" w:rsidRPr="003279AE">
        <w:rPr>
          <w:rFonts w:ascii="Tahoma" w:hAnsi="Tahoma" w:cs="Tahoma"/>
          <w:i/>
          <w:iCs/>
          <w:szCs w:val="24"/>
        </w:rPr>
        <w:t>a Francia Alejandra no le ha cancelado lo que le debe</w:t>
      </w:r>
      <w:r w:rsidR="00B74B69" w:rsidRPr="003279AE">
        <w:rPr>
          <w:rFonts w:ascii="Tahoma" w:hAnsi="Tahoma" w:cs="Tahoma"/>
          <w:szCs w:val="24"/>
        </w:rPr>
        <w:t xml:space="preserve">. </w:t>
      </w:r>
      <w:r w:rsidR="00B74B69" w:rsidRPr="003279AE">
        <w:rPr>
          <w:rFonts w:ascii="Tahoma" w:hAnsi="Tahoma" w:cs="Tahoma"/>
          <w:i/>
          <w:iCs/>
          <w:szCs w:val="24"/>
        </w:rPr>
        <w:t>A Francia la conozco desde el año 2012, desde septiembre de 2012</w:t>
      </w:r>
      <w:r w:rsidR="00B74B69" w:rsidRPr="00E62AE2">
        <w:rPr>
          <w:rFonts w:ascii="Tahoma" w:hAnsi="Tahoma" w:cs="Tahoma"/>
          <w:i/>
          <w:iCs/>
          <w:sz w:val="24"/>
          <w:szCs w:val="24"/>
        </w:rPr>
        <w:t>”.</w:t>
      </w:r>
      <w:r w:rsidR="00B74B69" w:rsidRPr="00E62AE2">
        <w:rPr>
          <w:rFonts w:ascii="Tahoma" w:hAnsi="Tahoma" w:cs="Tahoma"/>
          <w:sz w:val="24"/>
          <w:szCs w:val="24"/>
        </w:rPr>
        <w:t xml:space="preserve"> </w:t>
      </w:r>
      <w:r w:rsidR="00B74B69" w:rsidRPr="00E62AE2">
        <w:rPr>
          <w:rFonts w:ascii="Tahoma" w:hAnsi="Tahoma" w:cs="Tahoma"/>
          <w:i/>
          <w:iCs/>
          <w:sz w:val="24"/>
          <w:szCs w:val="24"/>
        </w:rPr>
        <w:t>“</w:t>
      </w:r>
      <w:r w:rsidR="00B74B69" w:rsidRPr="002E6CA5">
        <w:rPr>
          <w:rFonts w:ascii="Tahoma" w:hAnsi="Tahoma" w:cs="Tahoma"/>
          <w:i/>
          <w:iCs/>
          <w:szCs w:val="24"/>
        </w:rPr>
        <w:t>Trabaja por días para nosotros: martes, miércoles y sábado</w:t>
      </w:r>
      <w:r w:rsidR="00B74B69" w:rsidRPr="00E62AE2">
        <w:rPr>
          <w:rFonts w:ascii="Tahoma" w:hAnsi="Tahoma" w:cs="Tahoma"/>
          <w:i/>
          <w:iCs/>
          <w:sz w:val="24"/>
          <w:szCs w:val="24"/>
        </w:rPr>
        <w:t>”</w:t>
      </w:r>
      <w:r w:rsidR="00B74B69" w:rsidRPr="00E62AE2">
        <w:rPr>
          <w:rFonts w:ascii="Tahoma" w:hAnsi="Tahoma" w:cs="Tahoma"/>
          <w:sz w:val="24"/>
          <w:szCs w:val="24"/>
        </w:rPr>
        <w:t xml:space="preserve">, señaló. </w:t>
      </w:r>
      <w:r w:rsidR="00F31D79" w:rsidRPr="00E62AE2">
        <w:rPr>
          <w:rFonts w:ascii="Tahoma" w:hAnsi="Tahoma" w:cs="Tahoma"/>
          <w:sz w:val="24"/>
          <w:szCs w:val="24"/>
        </w:rPr>
        <w:t>Añadió que l</w:t>
      </w:r>
      <w:r w:rsidR="00B74B69" w:rsidRPr="00E62AE2">
        <w:rPr>
          <w:rFonts w:ascii="Tahoma" w:hAnsi="Tahoma" w:cs="Tahoma"/>
          <w:sz w:val="24"/>
          <w:szCs w:val="24"/>
        </w:rPr>
        <w:t>os demandados son vecinos suyos en San</w:t>
      </w:r>
      <w:r w:rsidR="00F31D79" w:rsidRPr="00E62AE2">
        <w:rPr>
          <w:rFonts w:ascii="Tahoma" w:hAnsi="Tahoma" w:cs="Tahoma"/>
          <w:sz w:val="24"/>
          <w:szCs w:val="24"/>
        </w:rPr>
        <w:t>ta</w:t>
      </w:r>
      <w:r w:rsidR="00B74B69" w:rsidRPr="00E62AE2">
        <w:rPr>
          <w:rFonts w:ascii="Tahoma" w:hAnsi="Tahoma" w:cs="Tahoma"/>
          <w:sz w:val="24"/>
          <w:szCs w:val="24"/>
        </w:rPr>
        <w:t xml:space="preserve"> Clara, y dijo, de manera espontánea, </w:t>
      </w:r>
      <w:r w:rsidR="00F31D79" w:rsidRPr="00E62AE2">
        <w:rPr>
          <w:rFonts w:ascii="Tahoma" w:hAnsi="Tahoma" w:cs="Tahoma"/>
          <w:sz w:val="24"/>
          <w:szCs w:val="24"/>
        </w:rPr>
        <w:t xml:space="preserve">que </w:t>
      </w:r>
      <w:r w:rsidR="00B74B69" w:rsidRPr="00E62AE2">
        <w:rPr>
          <w:rFonts w:ascii="Tahoma" w:hAnsi="Tahoma" w:cs="Tahoma"/>
          <w:sz w:val="24"/>
          <w:szCs w:val="24"/>
        </w:rPr>
        <w:t xml:space="preserve">la demandante trabajó con </w:t>
      </w:r>
      <w:r w:rsidR="00F31D79" w:rsidRPr="00E62AE2">
        <w:rPr>
          <w:rFonts w:ascii="Tahoma" w:hAnsi="Tahoma" w:cs="Tahoma"/>
          <w:sz w:val="24"/>
          <w:szCs w:val="24"/>
        </w:rPr>
        <w:t>los demandados</w:t>
      </w:r>
      <w:r w:rsidR="00B74B69" w:rsidRPr="00E62AE2">
        <w:rPr>
          <w:rFonts w:ascii="Tahoma" w:hAnsi="Tahoma" w:cs="Tahoma"/>
          <w:sz w:val="24"/>
          <w:szCs w:val="24"/>
        </w:rPr>
        <w:t xml:space="preserve">, </w:t>
      </w:r>
      <w:r w:rsidR="00B74B69" w:rsidRPr="00E62AE2">
        <w:rPr>
          <w:rFonts w:ascii="Tahoma" w:eastAsia="Times New Roman" w:hAnsi="Tahoma" w:cs="Tahoma"/>
          <w:sz w:val="24"/>
          <w:szCs w:val="24"/>
          <w:lang w:eastAsia="es-CO"/>
        </w:rPr>
        <w:t xml:space="preserve">explicando que fue precisamente ella </w:t>
      </w:r>
      <w:r w:rsidR="00F31D79" w:rsidRPr="00E62AE2">
        <w:rPr>
          <w:rFonts w:ascii="Tahoma" w:eastAsia="Times New Roman" w:hAnsi="Tahoma" w:cs="Tahoma"/>
          <w:sz w:val="24"/>
          <w:szCs w:val="24"/>
          <w:lang w:eastAsia="es-CO"/>
        </w:rPr>
        <w:t xml:space="preserve">(la </w:t>
      </w:r>
      <w:proofErr w:type="spellStart"/>
      <w:r w:rsidR="00F31D79" w:rsidRPr="00E62AE2">
        <w:rPr>
          <w:rFonts w:ascii="Tahoma" w:eastAsia="Times New Roman" w:hAnsi="Tahoma" w:cs="Tahoma"/>
          <w:sz w:val="24"/>
          <w:szCs w:val="24"/>
          <w:lang w:eastAsia="es-CO"/>
        </w:rPr>
        <w:t>testiga</w:t>
      </w:r>
      <w:proofErr w:type="spellEnd"/>
      <w:r w:rsidR="00F31D79" w:rsidRPr="00E62AE2">
        <w:rPr>
          <w:rFonts w:ascii="Tahoma" w:eastAsia="Times New Roman" w:hAnsi="Tahoma" w:cs="Tahoma"/>
          <w:sz w:val="24"/>
          <w:szCs w:val="24"/>
          <w:lang w:eastAsia="es-CO"/>
        </w:rPr>
        <w:t xml:space="preserve">) </w:t>
      </w:r>
      <w:r w:rsidR="00B74B69" w:rsidRPr="00E62AE2">
        <w:rPr>
          <w:rFonts w:ascii="Tahoma" w:eastAsia="Times New Roman" w:hAnsi="Tahoma" w:cs="Tahoma"/>
          <w:sz w:val="24"/>
          <w:szCs w:val="24"/>
          <w:lang w:eastAsia="es-CO"/>
        </w:rPr>
        <w:t>quien después de un tiempo de haber contratado</w:t>
      </w:r>
      <w:r w:rsidR="00F31D79" w:rsidRPr="00E62AE2">
        <w:rPr>
          <w:rFonts w:ascii="Tahoma" w:eastAsia="Times New Roman" w:hAnsi="Tahoma" w:cs="Tahoma"/>
          <w:sz w:val="24"/>
          <w:szCs w:val="24"/>
          <w:lang w:eastAsia="es-CO"/>
        </w:rPr>
        <w:t xml:space="preserve"> a MARÍA FRANCIA</w:t>
      </w:r>
      <w:r w:rsidR="00B74B69" w:rsidRPr="00E62AE2">
        <w:rPr>
          <w:rFonts w:ascii="Tahoma" w:eastAsia="Times New Roman" w:hAnsi="Tahoma" w:cs="Tahoma"/>
          <w:sz w:val="24"/>
          <w:szCs w:val="24"/>
          <w:lang w:eastAsia="es-CO"/>
        </w:rPr>
        <w:t>, se las recomendó a los demandados. Así mismo dijo que por el día completo se le cancelaba la suma de $30.000 y por el medio día la suma de $20.000, explicando que tiene conocimiento de ello, por cuanto los demandados tomaron como referencia los valores que ella y su cónyuge le cancelaban a la actora por sus servicios</w:t>
      </w:r>
      <w:r w:rsidR="00F31D79" w:rsidRPr="00E62AE2">
        <w:rPr>
          <w:rFonts w:ascii="Tahoma" w:eastAsia="Times New Roman" w:hAnsi="Tahoma" w:cs="Tahoma"/>
          <w:sz w:val="24"/>
          <w:szCs w:val="24"/>
          <w:lang w:eastAsia="es-CO"/>
        </w:rPr>
        <w:t>. S</w:t>
      </w:r>
      <w:r w:rsidR="00B74B69" w:rsidRPr="00E62AE2">
        <w:rPr>
          <w:rFonts w:ascii="Tahoma" w:eastAsia="Times New Roman" w:hAnsi="Tahoma" w:cs="Tahoma"/>
          <w:sz w:val="24"/>
          <w:szCs w:val="24"/>
          <w:lang w:eastAsia="es-CO"/>
        </w:rPr>
        <w:t>in embargo, dijo que no sabía cómo se habían incrementado esas sumas con el paso del tiempo.</w:t>
      </w:r>
      <w:r w:rsidR="00B74B69" w:rsidRPr="00E62AE2">
        <w:rPr>
          <w:rFonts w:ascii="Tahoma" w:hAnsi="Tahoma" w:cs="Tahoma"/>
          <w:sz w:val="24"/>
          <w:szCs w:val="24"/>
        </w:rPr>
        <w:t xml:space="preserve"> </w:t>
      </w:r>
      <w:r w:rsidR="00B74B69" w:rsidRPr="00E62AE2">
        <w:rPr>
          <w:rFonts w:ascii="Tahoma" w:hAnsi="Tahoma" w:cs="Tahoma"/>
          <w:i/>
          <w:iCs/>
          <w:sz w:val="24"/>
          <w:szCs w:val="24"/>
        </w:rPr>
        <w:t>“</w:t>
      </w:r>
      <w:r w:rsidR="00B74B69" w:rsidRPr="002E6CA5">
        <w:rPr>
          <w:rFonts w:ascii="Tahoma" w:hAnsi="Tahoma" w:cs="Tahoma"/>
          <w:i/>
          <w:iCs/>
          <w:szCs w:val="24"/>
        </w:rPr>
        <w:t>Ella trabaja medio tiempo y yo la veía cuando entraba y salía, lunes y viernes</w:t>
      </w:r>
      <w:r w:rsidR="00B74B69" w:rsidRPr="00E62AE2">
        <w:rPr>
          <w:rFonts w:ascii="Tahoma" w:hAnsi="Tahoma" w:cs="Tahoma"/>
          <w:i/>
          <w:iCs/>
          <w:sz w:val="24"/>
          <w:szCs w:val="24"/>
        </w:rPr>
        <w:t>”</w:t>
      </w:r>
      <w:r w:rsidR="00B74B69" w:rsidRPr="00E62AE2">
        <w:rPr>
          <w:rFonts w:ascii="Tahoma" w:hAnsi="Tahoma" w:cs="Tahoma"/>
          <w:sz w:val="24"/>
          <w:szCs w:val="24"/>
        </w:rPr>
        <w:t>. Trabajó para ellos más o menos, “</w:t>
      </w:r>
      <w:r w:rsidR="00B74B69" w:rsidRPr="002E6CA5">
        <w:rPr>
          <w:rFonts w:ascii="Tahoma" w:hAnsi="Tahoma" w:cs="Tahoma"/>
          <w:i/>
          <w:iCs/>
          <w:szCs w:val="24"/>
        </w:rPr>
        <w:t>como 4 años y medio</w:t>
      </w:r>
      <w:r w:rsidR="00B74B69" w:rsidRPr="00E62AE2">
        <w:rPr>
          <w:rFonts w:ascii="Tahoma" w:hAnsi="Tahoma" w:cs="Tahoma"/>
          <w:i/>
          <w:iCs/>
          <w:sz w:val="24"/>
          <w:szCs w:val="24"/>
        </w:rPr>
        <w:t>”</w:t>
      </w:r>
      <w:r w:rsidR="00F31D79" w:rsidRPr="00E62AE2">
        <w:rPr>
          <w:rFonts w:ascii="Tahoma" w:hAnsi="Tahoma" w:cs="Tahoma"/>
          <w:sz w:val="24"/>
          <w:szCs w:val="24"/>
        </w:rPr>
        <w:t xml:space="preserve">. Reiteró que la actora </w:t>
      </w:r>
      <w:r w:rsidR="00B74B69" w:rsidRPr="00E62AE2">
        <w:rPr>
          <w:rFonts w:ascii="Tahoma" w:hAnsi="Tahoma" w:cs="Tahoma"/>
          <w:sz w:val="24"/>
          <w:szCs w:val="24"/>
        </w:rPr>
        <w:t xml:space="preserve">empezó a trabajar en la casa de ella; sin embargo, no pudo precisar con exactitud en qué año empezó y cuándo dejó de trabajar para sus vecinos, y frente a esto último, solo atinó a señalar: </w:t>
      </w:r>
      <w:r w:rsidR="00B74B69" w:rsidRPr="00E62AE2">
        <w:rPr>
          <w:rFonts w:ascii="Tahoma" w:hAnsi="Tahoma" w:cs="Tahoma"/>
          <w:i/>
          <w:iCs/>
          <w:sz w:val="24"/>
          <w:szCs w:val="24"/>
        </w:rPr>
        <w:t>“</w:t>
      </w:r>
      <w:r w:rsidR="00B74B69" w:rsidRPr="002E6CA5">
        <w:rPr>
          <w:rFonts w:ascii="Tahoma" w:hAnsi="Tahoma" w:cs="Tahoma"/>
          <w:i/>
          <w:iCs/>
          <w:szCs w:val="24"/>
        </w:rPr>
        <w:t>pero ya hace rato que dejó de trabajar</w:t>
      </w:r>
      <w:r w:rsidR="00B74B69" w:rsidRPr="00E62AE2">
        <w:rPr>
          <w:rFonts w:ascii="Tahoma" w:hAnsi="Tahoma" w:cs="Tahoma"/>
          <w:i/>
          <w:iCs/>
          <w:sz w:val="24"/>
          <w:szCs w:val="24"/>
        </w:rPr>
        <w:t>”</w:t>
      </w:r>
      <w:r w:rsidR="00B74B69" w:rsidRPr="00E62AE2">
        <w:rPr>
          <w:rFonts w:ascii="Tahoma" w:hAnsi="Tahoma" w:cs="Tahoma"/>
          <w:sz w:val="24"/>
          <w:szCs w:val="24"/>
        </w:rPr>
        <w:t xml:space="preserve">. </w:t>
      </w:r>
    </w:p>
    <w:p w14:paraId="67905BFE" w14:textId="77777777" w:rsidR="004264C2" w:rsidRPr="00E62AE2" w:rsidRDefault="004264C2" w:rsidP="00E62AE2">
      <w:pPr>
        <w:spacing w:after="0" w:line="276" w:lineRule="auto"/>
        <w:ind w:firstLine="708"/>
        <w:jc w:val="both"/>
        <w:rPr>
          <w:rFonts w:ascii="Tahoma" w:hAnsi="Tahoma" w:cs="Tahoma"/>
          <w:sz w:val="24"/>
          <w:szCs w:val="24"/>
        </w:rPr>
      </w:pPr>
    </w:p>
    <w:p w14:paraId="2917D495" w14:textId="395CC7EE" w:rsidR="00647201" w:rsidRPr="00E62AE2" w:rsidRDefault="00B74B69" w:rsidP="00E62AE2">
      <w:pPr>
        <w:spacing w:after="0" w:line="276" w:lineRule="auto"/>
        <w:ind w:right="270" w:firstLine="708"/>
        <w:jc w:val="both"/>
        <w:textAlignment w:val="baseline"/>
        <w:rPr>
          <w:rFonts w:ascii="Tahoma" w:eastAsia="Times New Roman" w:hAnsi="Tahoma" w:cs="Tahoma"/>
          <w:sz w:val="24"/>
          <w:szCs w:val="24"/>
          <w:lang w:eastAsia="es-CO"/>
        </w:rPr>
      </w:pPr>
      <w:r w:rsidRPr="00E62AE2">
        <w:rPr>
          <w:rFonts w:ascii="Tahoma" w:eastAsia="Times New Roman" w:hAnsi="Tahoma" w:cs="Tahoma"/>
          <w:sz w:val="24"/>
          <w:szCs w:val="24"/>
          <w:lang w:eastAsia="es-CO"/>
        </w:rPr>
        <w:t xml:space="preserve">Conforme con lo expuesto por los testigos, no existe duda </w:t>
      </w:r>
      <w:r w:rsidR="00802A81" w:rsidRPr="00E62AE2">
        <w:rPr>
          <w:rFonts w:ascii="Tahoma" w:eastAsia="Times New Roman" w:hAnsi="Tahoma" w:cs="Tahoma"/>
          <w:sz w:val="24"/>
          <w:szCs w:val="24"/>
          <w:lang w:eastAsia="es-CO"/>
        </w:rPr>
        <w:t>de</w:t>
      </w:r>
      <w:r w:rsidRPr="00E62AE2">
        <w:rPr>
          <w:rFonts w:ascii="Tahoma" w:eastAsia="Times New Roman" w:hAnsi="Tahoma" w:cs="Tahoma"/>
          <w:sz w:val="24"/>
          <w:szCs w:val="24"/>
          <w:lang w:eastAsia="es-CO"/>
        </w:rPr>
        <w:t xml:space="preserve"> que la señora María Francia Garzón Marín prestó sus servicios personales en el hogar de los demandados María Alejandra Gallego Arango y Luis Fernando López, </w:t>
      </w:r>
      <w:r w:rsidR="00EF7B3C" w:rsidRPr="00E62AE2">
        <w:rPr>
          <w:rFonts w:ascii="Tahoma" w:eastAsia="Times New Roman" w:hAnsi="Tahoma" w:cs="Tahoma"/>
          <w:sz w:val="24"/>
          <w:szCs w:val="24"/>
          <w:lang w:eastAsia="es-CO"/>
        </w:rPr>
        <w:t xml:space="preserve">en virtud de lo cual </w:t>
      </w:r>
      <w:r w:rsidRPr="00E62AE2">
        <w:rPr>
          <w:rFonts w:ascii="Tahoma" w:eastAsia="Times New Roman" w:hAnsi="Tahoma" w:cs="Tahoma"/>
          <w:sz w:val="24"/>
          <w:szCs w:val="24"/>
          <w:lang w:eastAsia="es-CO"/>
        </w:rPr>
        <w:t xml:space="preserve">opera </w:t>
      </w:r>
      <w:r w:rsidR="00EF7B3C" w:rsidRPr="00E62AE2">
        <w:rPr>
          <w:rFonts w:ascii="Tahoma" w:eastAsia="Times New Roman" w:hAnsi="Tahoma" w:cs="Tahoma"/>
          <w:sz w:val="24"/>
          <w:szCs w:val="24"/>
          <w:lang w:eastAsia="es-CO"/>
        </w:rPr>
        <w:t>en su f</w:t>
      </w:r>
      <w:r w:rsidRPr="00E62AE2">
        <w:rPr>
          <w:rFonts w:ascii="Tahoma" w:eastAsia="Times New Roman" w:hAnsi="Tahoma" w:cs="Tahoma"/>
          <w:sz w:val="24"/>
          <w:szCs w:val="24"/>
          <w:lang w:eastAsia="es-CO"/>
        </w:rPr>
        <w:t xml:space="preserve">avor la presunción prevista en el artículo 24 del CST, consistente en considerar que las actividades desempeñadas por ella lo fueron bajo los presupuestos de un contrato de trabajo, correspondiéndole a la parte pasiva de la acción desvirtuar dicha presunción, demostrando que esos servicios no eran prestados bajo su continuada dependencia y subordinación, o que </w:t>
      </w:r>
      <w:r w:rsidR="00EF7B3C" w:rsidRPr="00E62AE2">
        <w:rPr>
          <w:rFonts w:ascii="Tahoma" w:eastAsia="Times New Roman" w:hAnsi="Tahoma" w:cs="Tahoma"/>
          <w:sz w:val="24"/>
          <w:szCs w:val="24"/>
          <w:lang w:eastAsia="es-CO"/>
        </w:rPr>
        <w:t>las funciones eran otras, etc. Si</w:t>
      </w:r>
      <w:r w:rsidRPr="00E62AE2">
        <w:rPr>
          <w:rFonts w:ascii="Tahoma" w:eastAsia="Times New Roman" w:hAnsi="Tahoma" w:cs="Tahoma"/>
          <w:sz w:val="24"/>
          <w:szCs w:val="24"/>
          <w:lang w:eastAsia="es-CO"/>
        </w:rPr>
        <w:t xml:space="preserve">n embargo, esa actividad probatoria no fue ejecutada por los </w:t>
      </w:r>
      <w:r w:rsidRPr="00E62AE2">
        <w:rPr>
          <w:rFonts w:ascii="Tahoma" w:eastAsia="Times New Roman" w:hAnsi="Tahoma" w:cs="Tahoma"/>
          <w:sz w:val="24"/>
          <w:szCs w:val="24"/>
          <w:lang w:eastAsia="es-CO"/>
        </w:rPr>
        <w:lastRenderedPageBreak/>
        <w:t xml:space="preserve">demandados, en consideración a que decidieron no comparecer al proceso, a pesar de haber recibido la citación y comunicación por aviso en las que se les exhortaba a notificarse personalmente del auto admisorio de la demanda, razón por la que el despacho, a petición de parte, aplicando lo dispuesto en el artículo 29 del CPT y de la SS, les designó curadora ad </w:t>
      </w:r>
      <w:proofErr w:type="spellStart"/>
      <w:r w:rsidRPr="00E62AE2">
        <w:rPr>
          <w:rFonts w:ascii="Tahoma" w:eastAsia="Times New Roman" w:hAnsi="Tahoma" w:cs="Tahoma"/>
          <w:sz w:val="24"/>
          <w:szCs w:val="24"/>
          <w:lang w:eastAsia="es-CO"/>
        </w:rPr>
        <w:t>litem</w:t>
      </w:r>
      <w:proofErr w:type="spellEnd"/>
      <w:r w:rsidRPr="00E62AE2">
        <w:rPr>
          <w:rFonts w:ascii="Tahoma" w:eastAsia="Times New Roman" w:hAnsi="Tahoma" w:cs="Tahoma"/>
          <w:sz w:val="24"/>
          <w:szCs w:val="24"/>
          <w:lang w:eastAsia="es-CO"/>
        </w:rPr>
        <w:t xml:space="preserve">, quien, como esgrime en la contestación de la demanda -págs.41 a 43 expediente digitalizado- no pudo contactarse con los accionados para que le suministraran información sobre el caso, </w:t>
      </w:r>
      <w:r w:rsidR="00EF7B3C" w:rsidRPr="00E62AE2">
        <w:rPr>
          <w:rFonts w:ascii="Tahoma" w:eastAsia="Times New Roman" w:hAnsi="Tahoma" w:cs="Tahoma"/>
          <w:sz w:val="24"/>
          <w:szCs w:val="24"/>
          <w:lang w:eastAsia="es-CO"/>
        </w:rPr>
        <w:t xml:space="preserve">circunstancia </w:t>
      </w:r>
      <w:r w:rsidRPr="00E62AE2">
        <w:rPr>
          <w:rFonts w:ascii="Tahoma" w:eastAsia="Times New Roman" w:hAnsi="Tahoma" w:cs="Tahoma"/>
          <w:sz w:val="24"/>
          <w:szCs w:val="24"/>
          <w:lang w:eastAsia="es-CO"/>
        </w:rPr>
        <w:t xml:space="preserve">que </w:t>
      </w:r>
      <w:r w:rsidR="00EF7B3C" w:rsidRPr="00E62AE2">
        <w:rPr>
          <w:rFonts w:ascii="Tahoma" w:eastAsia="Times New Roman" w:hAnsi="Tahoma" w:cs="Tahoma"/>
          <w:sz w:val="24"/>
          <w:szCs w:val="24"/>
          <w:lang w:eastAsia="es-CO"/>
        </w:rPr>
        <w:t xml:space="preserve">le impidió </w:t>
      </w:r>
      <w:r w:rsidRPr="00E62AE2">
        <w:rPr>
          <w:rFonts w:ascii="Tahoma" w:eastAsia="Times New Roman" w:hAnsi="Tahoma" w:cs="Tahoma"/>
          <w:sz w:val="24"/>
          <w:szCs w:val="24"/>
          <w:lang w:eastAsia="es-CO"/>
        </w:rPr>
        <w:t>aportó pruebas que pudieran desvirtuar la referida presunción legal.</w:t>
      </w:r>
      <w:r w:rsidR="00EF7B3C" w:rsidRPr="00E62AE2">
        <w:rPr>
          <w:rFonts w:ascii="Tahoma" w:eastAsia="Times New Roman" w:hAnsi="Tahoma" w:cs="Tahoma"/>
          <w:sz w:val="24"/>
          <w:szCs w:val="24"/>
          <w:lang w:eastAsia="es-CO"/>
        </w:rPr>
        <w:t xml:space="preserve"> </w:t>
      </w:r>
    </w:p>
    <w:p w14:paraId="5D8851C8" w14:textId="77777777" w:rsidR="004264C2" w:rsidRPr="00E62AE2" w:rsidRDefault="004264C2" w:rsidP="00E62AE2">
      <w:pPr>
        <w:spacing w:after="0" w:line="276" w:lineRule="auto"/>
        <w:ind w:right="270"/>
        <w:jc w:val="both"/>
        <w:textAlignment w:val="baseline"/>
        <w:rPr>
          <w:rFonts w:ascii="Tahoma" w:eastAsia="Times New Roman" w:hAnsi="Tahoma" w:cs="Tahoma"/>
          <w:sz w:val="24"/>
          <w:szCs w:val="24"/>
          <w:lang w:eastAsia="es-CO"/>
        </w:rPr>
      </w:pPr>
    </w:p>
    <w:p w14:paraId="6609A1F0" w14:textId="77777777" w:rsidR="00647201" w:rsidRPr="00E62AE2" w:rsidRDefault="00B74B69" w:rsidP="00E62AE2">
      <w:pPr>
        <w:spacing w:after="0" w:line="276" w:lineRule="auto"/>
        <w:ind w:right="270" w:firstLine="708"/>
        <w:jc w:val="both"/>
        <w:textAlignment w:val="baseline"/>
        <w:rPr>
          <w:rFonts w:ascii="Tahoma" w:eastAsia="Times New Roman" w:hAnsi="Tahoma" w:cs="Tahoma"/>
          <w:sz w:val="24"/>
          <w:szCs w:val="24"/>
          <w:lang w:eastAsia="es-CO"/>
        </w:rPr>
      </w:pPr>
      <w:r w:rsidRPr="00E62AE2">
        <w:rPr>
          <w:rFonts w:ascii="Tahoma" w:hAnsi="Tahoma" w:cs="Tahoma"/>
          <w:sz w:val="24"/>
          <w:szCs w:val="24"/>
        </w:rPr>
        <w:t>En cuanto a los extremos contractuales, se tiene entonces, que la demandante afirma que fue contratada por la señora Alejandra y los pagos se los efectuaba el esposo de esta, llamado Luis Fernando López y añade que empezó laborando un día a la semana, que luego se incrementó a dos: lunes todo el día y viernes medio día. No tiene clara la fecha ni el año en que empezó a laborar para los codemandados, pero afirma que fue más o menos en 2013 y como 4 años “enteritos”, hasta marzo de 2018.</w:t>
      </w:r>
    </w:p>
    <w:p w14:paraId="165B5044" w14:textId="77777777" w:rsidR="00647201" w:rsidRPr="00E62AE2" w:rsidRDefault="00647201" w:rsidP="00E62AE2">
      <w:pPr>
        <w:spacing w:after="0" w:line="276" w:lineRule="auto"/>
        <w:ind w:right="270" w:firstLine="708"/>
        <w:jc w:val="both"/>
        <w:textAlignment w:val="baseline"/>
        <w:rPr>
          <w:rFonts w:ascii="Tahoma" w:eastAsia="Times New Roman" w:hAnsi="Tahoma" w:cs="Tahoma"/>
          <w:sz w:val="24"/>
          <w:szCs w:val="24"/>
          <w:lang w:eastAsia="es-CO"/>
        </w:rPr>
      </w:pPr>
    </w:p>
    <w:p w14:paraId="3D13FDC9" w14:textId="0D77B180" w:rsidR="00647201" w:rsidRPr="00E62AE2" w:rsidRDefault="00287533" w:rsidP="00E62AE2">
      <w:pPr>
        <w:spacing w:after="0" w:line="276" w:lineRule="auto"/>
        <w:ind w:right="270" w:firstLine="708"/>
        <w:jc w:val="both"/>
        <w:textAlignment w:val="baseline"/>
        <w:rPr>
          <w:rFonts w:ascii="Tahoma" w:eastAsia="Times New Roman" w:hAnsi="Tahoma" w:cs="Tahoma"/>
          <w:sz w:val="24"/>
          <w:szCs w:val="24"/>
          <w:lang w:eastAsia="es-CO"/>
        </w:rPr>
      </w:pPr>
      <w:r w:rsidRPr="00E62AE2">
        <w:rPr>
          <w:rFonts w:ascii="Tahoma" w:hAnsi="Tahoma" w:cs="Tahoma"/>
          <w:sz w:val="24"/>
          <w:szCs w:val="24"/>
        </w:rPr>
        <w:t xml:space="preserve">De otra parte, el señor Hernán y </w:t>
      </w:r>
      <w:r w:rsidR="00AE7CCE" w:rsidRPr="00E62AE2">
        <w:rPr>
          <w:rFonts w:ascii="Tahoma" w:hAnsi="Tahoma" w:cs="Tahoma"/>
          <w:sz w:val="24"/>
          <w:szCs w:val="24"/>
        </w:rPr>
        <w:t xml:space="preserve">la señora </w:t>
      </w:r>
      <w:r w:rsidRPr="00E62AE2">
        <w:rPr>
          <w:rFonts w:ascii="Tahoma" w:hAnsi="Tahoma" w:cs="Tahoma"/>
          <w:sz w:val="24"/>
          <w:szCs w:val="24"/>
        </w:rPr>
        <w:t xml:space="preserve">Alba Inés, también se mostraron dubitativos y no quisieron comprometerse con el año exacto en que habría empezado a laborar la demandante para los </w:t>
      </w:r>
      <w:r w:rsidR="00A82C57" w:rsidRPr="00E62AE2">
        <w:rPr>
          <w:rFonts w:ascii="Tahoma" w:hAnsi="Tahoma" w:cs="Tahoma"/>
          <w:sz w:val="24"/>
          <w:szCs w:val="24"/>
        </w:rPr>
        <w:t>co</w:t>
      </w:r>
      <w:r w:rsidRPr="00E62AE2">
        <w:rPr>
          <w:rFonts w:ascii="Tahoma" w:hAnsi="Tahoma" w:cs="Tahoma"/>
          <w:sz w:val="24"/>
          <w:szCs w:val="24"/>
        </w:rPr>
        <w:t xml:space="preserve">demandados, pero ambos coincidieron en afirmar que trabajó entre 4 años y 4 años y medio, y explicaron que primero empezó a trabajar </w:t>
      </w:r>
      <w:r w:rsidR="00A82C57" w:rsidRPr="00E62AE2">
        <w:rPr>
          <w:rFonts w:ascii="Tahoma" w:hAnsi="Tahoma" w:cs="Tahoma"/>
          <w:sz w:val="24"/>
          <w:szCs w:val="24"/>
        </w:rPr>
        <w:t>con</w:t>
      </w:r>
      <w:r w:rsidRPr="00E62AE2">
        <w:rPr>
          <w:rFonts w:ascii="Tahoma" w:hAnsi="Tahoma" w:cs="Tahoma"/>
          <w:sz w:val="24"/>
          <w:szCs w:val="24"/>
        </w:rPr>
        <w:t xml:space="preserve"> ellos como empleada de servicio doméstico, más o menos desde septiembre de 2012 (dijo Alba Inés)</w:t>
      </w:r>
      <w:r w:rsidR="00A22957" w:rsidRPr="00E62AE2">
        <w:rPr>
          <w:rFonts w:ascii="Tahoma" w:hAnsi="Tahoma" w:cs="Tahoma"/>
          <w:sz w:val="24"/>
          <w:szCs w:val="24"/>
        </w:rPr>
        <w:t>;</w:t>
      </w:r>
      <w:r w:rsidRPr="00E62AE2">
        <w:rPr>
          <w:rFonts w:ascii="Tahoma" w:hAnsi="Tahoma" w:cs="Tahoma"/>
          <w:sz w:val="24"/>
          <w:szCs w:val="24"/>
        </w:rPr>
        <w:t xml:space="preserve"> que trabajaba los días martes, miércoles y sábados para ellos, y tiempo después empezó también a trabajar, en los mismos oficios, en la casa de los señores Alejandra y Hernán, los lunes y viernes, medio jornada diaria, explica</w:t>
      </w:r>
      <w:r w:rsidR="00A22957" w:rsidRPr="00E62AE2">
        <w:rPr>
          <w:rFonts w:ascii="Tahoma" w:hAnsi="Tahoma" w:cs="Tahoma"/>
          <w:sz w:val="24"/>
          <w:szCs w:val="24"/>
        </w:rPr>
        <w:t>ndo que les consta ese hecho p</w:t>
      </w:r>
      <w:r w:rsidRPr="00E62AE2">
        <w:rPr>
          <w:rFonts w:ascii="Tahoma" w:hAnsi="Tahoma" w:cs="Tahoma"/>
          <w:sz w:val="24"/>
          <w:szCs w:val="24"/>
        </w:rPr>
        <w:t>orque los codemandados son vecinos suyos en el conjunto cerrado Santa Clara de la ciudad de Pereira.</w:t>
      </w:r>
    </w:p>
    <w:p w14:paraId="5406273D" w14:textId="77777777" w:rsidR="00647201" w:rsidRPr="00E62AE2" w:rsidRDefault="00647201" w:rsidP="00E62AE2">
      <w:pPr>
        <w:spacing w:after="0" w:line="276" w:lineRule="auto"/>
        <w:ind w:right="270" w:firstLine="708"/>
        <w:jc w:val="both"/>
        <w:textAlignment w:val="baseline"/>
        <w:rPr>
          <w:rFonts w:ascii="Tahoma" w:eastAsia="Times New Roman" w:hAnsi="Tahoma" w:cs="Tahoma"/>
          <w:sz w:val="24"/>
          <w:szCs w:val="24"/>
          <w:lang w:eastAsia="es-CO"/>
        </w:rPr>
      </w:pPr>
    </w:p>
    <w:p w14:paraId="1D0BCABA" w14:textId="6BC84BE9" w:rsidR="00287533" w:rsidRPr="00E62AE2" w:rsidRDefault="00287533" w:rsidP="00E62AE2">
      <w:pPr>
        <w:spacing w:after="0" w:line="276" w:lineRule="auto"/>
        <w:ind w:right="270" w:firstLine="708"/>
        <w:jc w:val="both"/>
        <w:textAlignment w:val="baseline"/>
        <w:rPr>
          <w:rFonts w:ascii="Tahoma" w:eastAsia="Times New Roman" w:hAnsi="Tahoma" w:cs="Tahoma"/>
          <w:sz w:val="24"/>
          <w:szCs w:val="24"/>
          <w:lang w:eastAsia="es-CO"/>
        </w:rPr>
      </w:pPr>
      <w:r w:rsidRPr="00E62AE2">
        <w:rPr>
          <w:rFonts w:ascii="Tahoma" w:hAnsi="Tahoma" w:cs="Tahoma"/>
          <w:sz w:val="24"/>
          <w:szCs w:val="24"/>
        </w:rPr>
        <w:t xml:space="preserve">Cabe resaltar que el señor Hernán dijo que conocía a la demandante hace más o menos 6 o 5 años, </w:t>
      </w:r>
      <w:r w:rsidR="00AE7CCE" w:rsidRPr="00E62AE2">
        <w:rPr>
          <w:rFonts w:ascii="Tahoma" w:hAnsi="Tahoma" w:cs="Tahoma"/>
          <w:sz w:val="24"/>
          <w:szCs w:val="24"/>
        </w:rPr>
        <w:t xml:space="preserve">exactamente </w:t>
      </w:r>
      <w:r w:rsidRPr="00E62AE2">
        <w:rPr>
          <w:rFonts w:ascii="Tahoma" w:hAnsi="Tahoma" w:cs="Tahoma"/>
          <w:sz w:val="24"/>
          <w:szCs w:val="24"/>
        </w:rPr>
        <w:t xml:space="preserve">desde que empezó a trabajar en su casa, </w:t>
      </w:r>
      <w:r w:rsidR="00A22957" w:rsidRPr="00E62AE2">
        <w:rPr>
          <w:rFonts w:ascii="Tahoma" w:hAnsi="Tahoma" w:cs="Tahoma"/>
          <w:sz w:val="24"/>
          <w:szCs w:val="24"/>
        </w:rPr>
        <w:t>por lo que</w:t>
      </w:r>
      <w:r w:rsidRPr="00E62AE2">
        <w:rPr>
          <w:rFonts w:ascii="Tahoma" w:hAnsi="Tahoma" w:cs="Tahoma"/>
          <w:sz w:val="24"/>
          <w:szCs w:val="24"/>
        </w:rPr>
        <w:t>, devolviéndo</w:t>
      </w:r>
      <w:r w:rsidR="00A22957" w:rsidRPr="00E62AE2">
        <w:rPr>
          <w:rFonts w:ascii="Tahoma" w:hAnsi="Tahoma" w:cs="Tahoma"/>
          <w:sz w:val="24"/>
          <w:szCs w:val="24"/>
        </w:rPr>
        <w:t>nos</w:t>
      </w:r>
      <w:r w:rsidRPr="00E62AE2">
        <w:rPr>
          <w:rFonts w:ascii="Tahoma" w:hAnsi="Tahoma" w:cs="Tahoma"/>
          <w:sz w:val="24"/>
          <w:szCs w:val="24"/>
        </w:rPr>
        <w:t xml:space="preserve"> </w:t>
      </w:r>
      <w:r w:rsidR="00A82C57" w:rsidRPr="00E62AE2">
        <w:rPr>
          <w:rFonts w:ascii="Tahoma" w:hAnsi="Tahoma" w:cs="Tahoma"/>
          <w:sz w:val="24"/>
          <w:szCs w:val="24"/>
        </w:rPr>
        <w:t>en el tiempo</w:t>
      </w:r>
      <w:r w:rsidRPr="00E62AE2">
        <w:rPr>
          <w:rFonts w:ascii="Tahoma" w:hAnsi="Tahoma" w:cs="Tahoma"/>
          <w:sz w:val="24"/>
          <w:szCs w:val="24"/>
        </w:rPr>
        <w:t xml:space="preserve"> desde la fecha de tal afirmación, ubicaría e</w:t>
      </w:r>
      <w:r w:rsidR="00AE7CCE" w:rsidRPr="00E62AE2">
        <w:rPr>
          <w:rFonts w:ascii="Tahoma" w:hAnsi="Tahoma" w:cs="Tahoma"/>
          <w:sz w:val="24"/>
          <w:szCs w:val="24"/>
        </w:rPr>
        <w:t xml:space="preserve">se </w:t>
      </w:r>
      <w:r w:rsidRPr="00E62AE2">
        <w:rPr>
          <w:rFonts w:ascii="Tahoma" w:hAnsi="Tahoma" w:cs="Tahoma"/>
          <w:sz w:val="24"/>
          <w:szCs w:val="24"/>
        </w:rPr>
        <w:t>primer acercamiento</w:t>
      </w:r>
      <w:r w:rsidR="00AE7CCE" w:rsidRPr="00E62AE2">
        <w:rPr>
          <w:rFonts w:ascii="Tahoma" w:hAnsi="Tahoma" w:cs="Tahoma"/>
          <w:sz w:val="24"/>
          <w:szCs w:val="24"/>
        </w:rPr>
        <w:t xml:space="preserve"> (conocimiento)</w:t>
      </w:r>
      <w:r w:rsidRPr="00E62AE2">
        <w:rPr>
          <w:rFonts w:ascii="Tahoma" w:hAnsi="Tahoma" w:cs="Tahoma"/>
          <w:sz w:val="24"/>
          <w:szCs w:val="24"/>
        </w:rPr>
        <w:t xml:space="preserve"> más o menos entre los años 2014 y 2016, teniendo en cuenta que la afirmación la hizo en audiencia del 27 de abril de 2021. Esto no coincidiría con el dicho de su esposa Alba Inés, que ubica </w:t>
      </w:r>
      <w:r w:rsidR="00AE7CCE" w:rsidRPr="00E62AE2">
        <w:rPr>
          <w:rFonts w:ascii="Tahoma" w:hAnsi="Tahoma" w:cs="Tahoma"/>
          <w:sz w:val="24"/>
          <w:szCs w:val="24"/>
        </w:rPr>
        <w:t>tal</w:t>
      </w:r>
      <w:r w:rsidRPr="00E62AE2">
        <w:rPr>
          <w:rFonts w:ascii="Tahoma" w:hAnsi="Tahoma" w:cs="Tahoma"/>
          <w:sz w:val="24"/>
          <w:szCs w:val="24"/>
        </w:rPr>
        <w:t xml:space="preserve"> momento en el año 2012, pero teniendo en cuenta que esas no son fechas de fácil recordación, porque se remontan mucho tiempo atrás, </w:t>
      </w:r>
      <w:r w:rsidR="00A22957" w:rsidRPr="00E62AE2">
        <w:rPr>
          <w:rFonts w:ascii="Tahoma" w:hAnsi="Tahoma" w:cs="Tahoma"/>
          <w:sz w:val="24"/>
          <w:szCs w:val="24"/>
        </w:rPr>
        <w:t xml:space="preserve">entre </w:t>
      </w:r>
      <w:r w:rsidRPr="00E62AE2">
        <w:rPr>
          <w:rFonts w:ascii="Tahoma" w:hAnsi="Tahoma" w:cs="Tahoma"/>
          <w:sz w:val="24"/>
          <w:szCs w:val="24"/>
        </w:rPr>
        <w:t xml:space="preserve">6 </w:t>
      </w:r>
      <w:r w:rsidR="00A22957" w:rsidRPr="00E62AE2">
        <w:rPr>
          <w:rFonts w:ascii="Tahoma" w:hAnsi="Tahoma" w:cs="Tahoma"/>
          <w:sz w:val="24"/>
          <w:szCs w:val="24"/>
        </w:rPr>
        <w:t xml:space="preserve">y 9 </w:t>
      </w:r>
      <w:r w:rsidRPr="00E62AE2">
        <w:rPr>
          <w:rFonts w:ascii="Tahoma" w:hAnsi="Tahoma" w:cs="Tahoma"/>
          <w:sz w:val="24"/>
          <w:szCs w:val="24"/>
        </w:rPr>
        <w:t xml:space="preserve">años, se puede afirmar fácilmente que los testigos conocen a la demandante hace más o menos </w:t>
      </w:r>
      <w:r w:rsidR="00A22957" w:rsidRPr="00E62AE2">
        <w:rPr>
          <w:rFonts w:ascii="Tahoma" w:hAnsi="Tahoma" w:cs="Tahoma"/>
          <w:sz w:val="24"/>
          <w:szCs w:val="24"/>
        </w:rPr>
        <w:t>9</w:t>
      </w:r>
      <w:r w:rsidRPr="00E62AE2">
        <w:rPr>
          <w:rFonts w:ascii="Tahoma" w:hAnsi="Tahoma" w:cs="Tahoma"/>
          <w:sz w:val="24"/>
          <w:szCs w:val="24"/>
        </w:rPr>
        <w:t xml:space="preserve"> o 6 años, es decir, que se conocen y tienen una relación laboral más o menos desde (y entre) 201</w:t>
      </w:r>
      <w:r w:rsidR="00A22957" w:rsidRPr="00E62AE2">
        <w:rPr>
          <w:rFonts w:ascii="Tahoma" w:hAnsi="Tahoma" w:cs="Tahoma"/>
          <w:sz w:val="24"/>
          <w:szCs w:val="24"/>
        </w:rPr>
        <w:t>2</w:t>
      </w:r>
      <w:r w:rsidRPr="00E62AE2">
        <w:rPr>
          <w:rFonts w:ascii="Tahoma" w:hAnsi="Tahoma" w:cs="Tahoma"/>
          <w:sz w:val="24"/>
          <w:szCs w:val="24"/>
        </w:rPr>
        <w:t xml:space="preserve"> y 2015.</w:t>
      </w:r>
    </w:p>
    <w:p w14:paraId="686D15DD" w14:textId="77777777" w:rsidR="00287533" w:rsidRPr="00E62AE2" w:rsidRDefault="00287533" w:rsidP="00E62AE2">
      <w:pPr>
        <w:spacing w:after="0" w:line="276" w:lineRule="auto"/>
        <w:jc w:val="both"/>
        <w:rPr>
          <w:rFonts w:ascii="Tahoma" w:hAnsi="Tahoma" w:cs="Tahoma"/>
          <w:sz w:val="24"/>
          <w:szCs w:val="24"/>
        </w:rPr>
      </w:pPr>
    </w:p>
    <w:p w14:paraId="44B0F2CB" w14:textId="0A6C78C1" w:rsidR="00647201" w:rsidRPr="00E62AE2" w:rsidRDefault="00287533" w:rsidP="00E62AE2">
      <w:pPr>
        <w:spacing w:after="0" w:line="276" w:lineRule="auto"/>
        <w:ind w:firstLine="708"/>
        <w:jc w:val="both"/>
        <w:rPr>
          <w:rFonts w:ascii="Tahoma" w:hAnsi="Tahoma" w:cs="Tahoma"/>
          <w:sz w:val="24"/>
          <w:szCs w:val="24"/>
        </w:rPr>
      </w:pPr>
      <w:r w:rsidRPr="00E62AE2">
        <w:rPr>
          <w:rFonts w:ascii="Tahoma" w:hAnsi="Tahoma" w:cs="Tahoma"/>
          <w:sz w:val="24"/>
          <w:szCs w:val="24"/>
        </w:rPr>
        <w:t>Ahora bien, también se supo por el dicho de los citados testigos, como atrás se indicó, que tiempo después de haber iniciado la demandante a laborar con ellos, empezó a trabajar en la casa de los esposos Luis Fernando</w:t>
      </w:r>
      <w:r w:rsidR="00AE7CCE" w:rsidRPr="00E62AE2">
        <w:rPr>
          <w:rFonts w:ascii="Tahoma" w:hAnsi="Tahoma" w:cs="Tahoma"/>
          <w:sz w:val="24"/>
          <w:szCs w:val="24"/>
        </w:rPr>
        <w:t xml:space="preserve"> y Alejandra</w:t>
      </w:r>
      <w:r w:rsidRPr="00E62AE2">
        <w:rPr>
          <w:rFonts w:ascii="Tahoma" w:hAnsi="Tahoma" w:cs="Tahoma"/>
          <w:sz w:val="24"/>
          <w:szCs w:val="24"/>
        </w:rPr>
        <w:t xml:space="preserve">. Aunque ninguno de los entrevistadores atinó a preguntar cuánto tiempo transcurrió entre la fecha </w:t>
      </w:r>
      <w:r w:rsidR="00AE7CCE" w:rsidRPr="00E62AE2">
        <w:rPr>
          <w:rFonts w:ascii="Tahoma" w:hAnsi="Tahoma" w:cs="Tahoma"/>
          <w:sz w:val="24"/>
          <w:szCs w:val="24"/>
        </w:rPr>
        <w:t xml:space="preserve">en </w:t>
      </w:r>
      <w:r w:rsidRPr="00E62AE2">
        <w:rPr>
          <w:rFonts w:ascii="Tahoma" w:hAnsi="Tahoma" w:cs="Tahoma"/>
          <w:sz w:val="24"/>
          <w:szCs w:val="24"/>
        </w:rPr>
        <w:t>que</w:t>
      </w:r>
      <w:r w:rsidR="00AE7CCE" w:rsidRPr="00E62AE2">
        <w:rPr>
          <w:rFonts w:ascii="Tahoma" w:hAnsi="Tahoma" w:cs="Tahoma"/>
          <w:sz w:val="24"/>
          <w:szCs w:val="24"/>
        </w:rPr>
        <w:t xml:space="preserve"> la demandante</w:t>
      </w:r>
      <w:r w:rsidRPr="00E62AE2">
        <w:rPr>
          <w:rFonts w:ascii="Tahoma" w:hAnsi="Tahoma" w:cs="Tahoma"/>
          <w:sz w:val="24"/>
          <w:szCs w:val="24"/>
        </w:rPr>
        <w:t xml:space="preserve"> empezó a laborar con los testigos y la fecha en que fue </w:t>
      </w:r>
      <w:r w:rsidRPr="00E62AE2">
        <w:rPr>
          <w:rFonts w:ascii="Tahoma" w:hAnsi="Tahoma" w:cs="Tahoma"/>
          <w:sz w:val="24"/>
          <w:szCs w:val="24"/>
        </w:rPr>
        <w:lastRenderedPageBreak/>
        <w:t xml:space="preserve">contratada por </w:t>
      </w:r>
      <w:r w:rsidR="00AE7CCE" w:rsidRPr="00E62AE2">
        <w:rPr>
          <w:rFonts w:ascii="Tahoma" w:hAnsi="Tahoma" w:cs="Tahoma"/>
          <w:sz w:val="24"/>
          <w:szCs w:val="24"/>
        </w:rPr>
        <w:t>sus</w:t>
      </w:r>
      <w:r w:rsidRPr="00E62AE2">
        <w:rPr>
          <w:rFonts w:ascii="Tahoma" w:hAnsi="Tahoma" w:cs="Tahoma"/>
          <w:sz w:val="24"/>
          <w:szCs w:val="24"/>
        </w:rPr>
        <w:t xml:space="preserve"> vecinos</w:t>
      </w:r>
      <w:r w:rsidR="00AE7CCE" w:rsidRPr="00E62AE2">
        <w:rPr>
          <w:rFonts w:ascii="Tahoma" w:hAnsi="Tahoma" w:cs="Tahoma"/>
          <w:sz w:val="24"/>
          <w:szCs w:val="24"/>
        </w:rPr>
        <w:t xml:space="preserve"> (los demandados)</w:t>
      </w:r>
      <w:r w:rsidRPr="00E62AE2">
        <w:rPr>
          <w:rFonts w:ascii="Tahoma" w:hAnsi="Tahoma" w:cs="Tahoma"/>
          <w:sz w:val="24"/>
          <w:szCs w:val="24"/>
        </w:rPr>
        <w:t xml:space="preserve">, es fácil </w:t>
      </w:r>
      <w:r w:rsidR="00AE7CCE" w:rsidRPr="00E62AE2">
        <w:rPr>
          <w:rFonts w:ascii="Tahoma" w:hAnsi="Tahoma" w:cs="Tahoma"/>
          <w:sz w:val="24"/>
          <w:szCs w:val="24"/>
        </w:rPr>
        <w:t xml:space="preserve">colegir </w:t>
      </w:r>
      <w:r w:rsidR="00A22957" w:rsidRPr="00E62AE2">
        <w:rPr>
          <w:rFonts w:ascii="Tahoma" w:hAnsi="Tahoma" w:cs="Tahoma"/>
          <w:sz w:val="24"/>
          <w:szCs w:val="24"/>
        </w:rPr>
        <w:t>que ello</w:t>
      </w:r>
      <w:r w:rsidRPr="00E62AE2">
        <w:rPr>
          <w:rFonts w:ascii="Tahoma" w:hAnsi="Tahoma" w:cs="Tahoma"/>
          <w:sz w:val="24"/>
          <w:szCs w:val="24"/>
        </w:rPr>
        <w:t xml:space="preserve"> tuvo que haber ocurrido 2 o 3 años después, pues si para ellos lleva laborando entre 6 y </w:t>
      </w:r>
      <w:r w:rsidR="00A22957" w:rsidRPr="00E62AE2">
        <w:rPr>
          <w:rFonts w:ascii="Tahoma" w:hAnsi="Tahoma" w:cs="Tahoma"/>
          <w:sz w:val="24"/>
          <w:szCs w:val="24"/>
        </w:rPr>
        <w:t>9</w:t>
      </w:r>
      <w:r w:rsidRPr="00E62AE2">
        <w:rPr>
          <w:rFonts w:ascii="Tahoma" w:hAnsi="Tahoma" w:cs="Tahoma"/>
          <w:sz w:val="24"/>
          <w:szCs w:val="24"/>
        </w:rPr>
        <w:t xml:space="preserve"> años y trabajó para los demandados entre 4 y 4 años y medio, tuvo que haber empezado a trabajar para </w:t>
      </w:r>
      <w:r w:rsidR="00AE7CCE" w:rsidRPr="00E62AE2">
        <w:rPr>
          <w:rFonts w:ascii="Tahoma" w:hAnsi="Tahoma" w:cs="Tahoma"/>
          <w:sz w:val="24"/>
          <w:szCs w:val="24"/>
        </w:rPr>
        <w:t>los demandados</w:t>
      </w:r>
      <w:r w:rsidRPr="00E62AE2">
        <w:rPr>
          <w:rFonts w:ascii="Tahoma" w:hAnsi="Tahoma" w:cs="Tahoma"/>
          <w:sz w:val="24"/>
          <w:szCs w:val="24"/>
        </w:rPr>
        <w:t xml:space="preserve"> más o menos entre finales de 2013 e inicio</w:t>
      </w:r>
      <w:r w:rsidR="00AE7CCE" w:rsidRPr="00E62AE2">
        <w:rPr>
          <w:rFonts w:ascii="Tahoma" w:hAnsi="Tahoma" w:cs="Tahoma"/>
          <w:sz w:val="24"/>
          <w:szCs w:val="24"/>
        </w:rPr>
        <w:t>s</w:t>
      </w:r>
      <w:r w:rsidRPr="00E62AE2">
        <w:rPr>
          <w:rFonts w:ascii="Tahoma" w:hAnsi="Tahoma" w:cs="Tahoma"/>
          <w:sz w:val="24"/>
          <w:szCs w:val="24"/>
        </w:rPr>
        <w:t xml:space="preserve"> de 2014, lo cual coincide con lo afirmado en la demanda (</w:t>
      </w:r>
      <w:r w:rsidR="00AE7CCE" w:rsidRPr="00E62AE2">
        <w:rPr>
          <w:rFonts w:ascii="Tahoma" w:hAnsi="Tahoma" w:cs="Tahoma"/>
          <w:sz w:val="24"/>
          <w:szCs w:val="24"/>
        </w:rPr>
        <w:t xml:space="preserve">en la que se indica que la relación laboral inició en </w:t>
      </w:r>
      <w:r w:rsidRPr="00E62AE2">
        <w:rPr>
          <w:rFonts w:ascii="Tahoma" w:hAnsi="Tahoma" w:cs="Tahoma"/>
          <w:sz w:val="24"/>
          <w:szCs w:val="24"/>
        </w:rPr>
        <w:t xml:space="preserve">septiembre de 2013), teniendo en cuenta que en la demanda se afirma que </w:t>
      </w:r>
      <w:r w:rsidR="00766CD0" w:rsidRPr="00E62AE2">
        <w:rPr>
          <w:rFonts w:ascii="Tahoma" w:hAnsi="Tahoma" w:cs="Tahoma"/>
          <w:sz w:val="24"/>
          <w:szCs w:val="24"/>
        </w:rPr>
        <w:t>el contrato</w:t>
      </w:r>
      <w:r w:rsidRPr="00E62AE2">
        <w:rPr>
          <w:rFonts w:ascii="Tahoma" w:hAnsi="Tahoma" w:cs="Tahoma"/>
          <w:sz w:val="24"/>
          <w:szCs w:val="24"/>
        </w:rPr>
        <w:t xml:space="preserve"> finalizó en febrero de 2018, de modo que tendría más sentido el relato de la señora Alba Inés, en cuanto a que la demandante empezó a trabajar para ellos (para los testigos) en septiembre de 2012 y aunque no pudieron establecer el año del hito inicial y final del contrato laboral que los convoc</w:t>
      </w:r>
      <w:r w:rsidR="00766CD0" w:rsidRPr="00E62AE2">
        <w:rPr>
          <w:rFonts w:ascii="Tahoma" w:hAnsi="Tahoma" w:cs="Tahoma"/>
          <w:sz w:val="24"/>
          <w:szCs w:val="24"/>
        </w:rPr>
        <w:t>ó</w:t>
      </w:r>
      <w:r w:rsidRPr="00E62AE2">
        <w:rPr>
          <w:rFonts w:ascii="Tahoma" w:hAnsi="Tahoma" w:cs="Tahoma"/>
          <w:sz w:val="24"/>
          <w:szCs w:val="24"/>
        </w:rPr>
        <w:t xml:space="preserve"> como </w:t>
      </w:r>
      <w:r w:rsidR="00766CD0" w:rsidRPr="00E62AE2">
        <w:rPr>
          <w:rFonts w:ascii="Tahoma" w:hAnsi="Tahoma" w:cs="Tahoma"/>
          <w:sz w:val="24"/>
          <w:szCs w:val="24"/>
        </w:rPr>
        <w:t>deponentes</w:t>
      </w:r>
      <w:r w:rsidRPr="00E62AE2">
        <w:rPr>
          <w:rFonts w:ascii="Tahoma" w:hAnsi="Tahoma" w:cs="Tahoma"/>
          <w:sz w:val="24"/>
          <w:szCs w:val="24"/>
        </w:rPr>
        <w:t xml:space="preserve">, de acuerdo a sus afirmaciones en el sentido de que esa relación duró entre 4 </w:t>
      </w:r>
      <w:r w:rsidR="00766CD0" w:rsidRPr="00E62AE2">
        <w:rPr>
          <w:rFonts w:ascii="Tahoma" w:hAnsi="Tahoma" w:cs="Tahoma"/>
          <w:sz w:val="24"/>
          <w:szCs w:val="24"/>
        </w:rPr>
        <w:t xml:space="preserve">años largos (o </w:t>
      </w:r>
      <w:r w:rsidRPr="00E62AE2">
        <w:rPr>
          <w:rFonts w:ascii="Tahoma" w:hAnsi="Tahoma" w:cs="Tahoma"/>
          <w:sz w:val="24"/>
          <w:szCs w:val="24"/>
        </w:rPr>
        <w:t>4 años y medio</w:t>
      </w:r>
      <w:r w:rsidR="00766CD0" w:rsidRPr="00E62AE2">
        <w:rPr>
          <w:rFonts w:ascii="Tahoma" w:hAnsi="Tahoma" w:cs="Tahoma"/>
          <w:sz w:val="24"/>
          <w:szCs w:val="24"/>
        </w:rPr>
        <w:t>)</w:t>
      </w:r>
      <w:r w:rsidRPr="00E62AE2">
        <w:rPr>
          <w:rFonts w:ascii="Tahoma" w:hAnsi="Tahoma" w:cs="Tahoma"/>
          <w:sz w:val="24"/>
          <w:szCs w:val="24"/>
        </w:rPr>
        <w:t xml:space="preserve"> es posible ubicar el hito inicial de la relación entre finales de 2013 e inicios de 2014, por lo que se tomaría este último año como extremo inicial, y, teniendo en cuenta que se desconoce el mes y día del inicio de la relación, conforme a las reglas jurisprudenciales antes expuestas, conocido el año aproximado, </w:t>
      </w:r>
      <w:r w:rsidR="00766CD0" w:rsidRPr="00E62AE2">
        <w:rPr>
          <w:rFonts w:ascii="Tahoma" w:hAnsi="Tahoma" w:cs="Tahoma"/>
          <w:sz w:val="24"/>
          <w:szCs w:val="24"/>
        </w:rPr>
        <w:t xml:space="preserve">esto es </w:t>
      </w:r>
      <w:r w:rsidRPr="00E62AE2">
        <w:rPr>
          <w:rFonts w:ascii="Tahoma" w:hAnsi="Tahoma" w:cs="Tahoma"/>
          <w:sz w:val="24"/>
          <w:szCs w:val="24"/>
        </w:rPr>
        <w:t xml:space="preserve">2014, se dirá que el extremo inicial data del último día de tal año, es decir, </w:t>
      </w:r>
      <w:r w:rsidR="00766CD0" w:rsidRPr="00E62AE2">
        <w:rPr>
          <w:rFonts w:ascii="Tahoma" w:hAnsi="Tahoma" w:cs="Tahoma"/>
          <w:sz w:val="24"/>
          <w:szCs w:val="24"/>
        </w:rPr>
        <w:t>d</w:t>
      </w:r>
      <w:r w:rsidRPr="00E62AE2">
        <w:rPr>
          <w:rFonts w:ascii="Tahoma" w:hAnsi="Tahoma" w:cs="Tahoma"/>
          <w:sz w:val="24"/>
          <w:szCs w:val="24"/>
        </w:rPr>
        <w:t xml:space="preserve">el 31 de diciembre de 2014. </w:t>
      </w:r>
    </w:p>
    <w:p w14:paraId="07F6050B" w14:textId="77777777" w:rsidR="00647201" w:rsidRPr="00E62AE2" w:rsidRDefault="00647201" w:rsidP="00E62AE2">
      <w:pPr>
        <w:spacing w:after="0" w:line="276" w:lineRule="auto"/>
        <w:ind w:firstLine="708"/>
        <w:jc w:val="both"/>
        <w:rPr>
          <w:rFonts w:ascii="Tahoma" w:hAnsi="Tahoma" w:cs="Tahoma"/>
          <w:sz w:val="24"/>
          <w:szCs w:val="24"/>
        </w:rPr>
      </w:pPr>
    </w:p>
    <w:p w14:paraId="444E9919" w14:textId="04C317F5" w:rsidR="00766CD0" w:rsidRPr="00E62AE2" w:rsidRDefault="00287533" w:rsidP="00E62AE2">
      <w:pPr>
        <w:spacing w:after="0" w:line="276" w:lineRule="auto"/>
        <w:ind w:firstLine="708"/>
        <w:jc w:val="both"/>
        <w:rPr>
          <w:rFonts w:ascii="Tahoma" w:hAnsi="Tahoma" w:cs="Tahoma"/>
          <w:sz w:val="24"/>
          <w:szCs w:val="24"/>
        </w:rPr>
      </w:pPr>
      <w:r w:rsidRPr="00E62AE2">
        <w:rPr>
          <w:rFonts w:ascii="Tahoma" w:hAnsi="Tahoma" w:cs="Tahoma"/>
          <w:sz w:val="24"/>
          <w:szCs w:val="24"/>
        </w:rPr>
        <w:t>Ahora bien, en cuanto al hito final, es evidente que el testigo Hernán se equivocó al señalar que la relación laboral finalizó más o menos un año y medio antes de la audiencia de primera instancia (abril de 2021), porque es evidente que la relación no</w:t>
      </w:r>
      <w:r w:rsidR="00766CD0" w:rsidRPr="00E62AE2">
        <w:rPr>
          <w:rFonts w:ascii="Tahoma" w:hAnsi="Tahoma" w:cs="Tahoma"/>
          <w:sz w:val="24"/>
          <w:szCs w:val="24"/>
        </w:rPr>
        <w:t xml:space="preserve"> pudo haber</w:t>
      </w:r>
      <w:r w:rsidRPr="00E62AE2">
        <w:rPr>
          <w:rFonts w:ascii="Tahoma" w:hAnsi="Tahoma" w:cs="Tahoma"/>
          <w:sz w:val="24"/>
          <w:szCs w:val="24"/>
        </w:rPr>
        <w:t xml:space="preserve"> finaliz</w:t>
      </w:r>
      <w:r w:rsidR="00766CD0" w:rsidRPr="00E62AE2">
        <w:rPr>
          <w:rFonts w:ascii="Tahoma" w:hAnsi="Tahoma" w:cs="Tahoma"/>
          <w:sz w:val="24"/>
          <w:szCs w:val="24"/>
        </w:rPr>
        <w:t>ado</w:t>
      </w:r>
      <w:r w:rsidRPr="00E62AE2">
        <w:rPr>
          <w:rFonts w:ascii="Tahoma" w:hAnsi="Tahoma" w:cs="Tahoma"/>
          <w:sz w:val="24"/>
          <w:szCs w:val="24"/>
        </w:rPr>
        <w:t xml:space="preserve"> a mediados de 2019,</w:t>
      </w:r>
      <w:r w:rsidR="00766CD0" w:rsidRPr="00E62AE2">
        <w:rPr>
          <w:rFonts w:ascii="Tahoma" w:hAnsi="Tahoma" w:cs="Tahoma"/>
          <w:sz w:val="24"/>
          <w:szCs w:val="24"/>
        </w:rPr>
        <w:t xml:space="preserve"> cuando ya se había presentado la demanda,</w:t>
      </w:r>
      <w:r w:rsidRPr="00E62AE2">
        <w:rPr>
          <w:rFonts w:ascii="Tahoma" w:hAnsi="Tahoma" w:cs="Tahoma"/>
          <w:sz w:val="24"/>
          <w:szCs w:val="24"/>
        </w:rPr>
        <w:t xml:space="preserve"> </w:t>
      </w:r>
      <w:r w:rsidR="00766CD0" w:rsidRPr="00E62AE2">
        <w:rPr>
          <w:rFonts w:ascii="Tahoma" w:hAnsi="Tahoma" w:cs="Tahoma"/>
          <w:sz w:val="24"/>
          <w:szCs w:val="24"/>
        </w:rPr>
        <w:t xml:space="preserve">(la demanda se presentó el </w:t>
      </w:r>
      <w:r w:rsidRPr="00E62AE2">
        <w:rPr>
          <w:rFonts w:ascii="Tahoma" w:hAnsi="Tahoma" w:cs="Tahoma"/>
          <w:sz w:val="24"/>
          <w:szCs w:val="24"/>
        </w:rPr>
        <w:t>02 de julio de 2019</w:t>
      </w:r>
      <w:r w:rsidR="00766CD0" w:rsidRPr="00E62AE2">
        <w:rPr>
          <w:rFonts w:ascii="Tahoma" w:hAnsi="Tahoma" w:cs="Tahoma"/>
          <w:sz w:val="24"/>
          <w:szCs w:val="24"/>
        </w:rPr>
        <w:t>), como quiera en el libelo introductor</w:t>
      </w:r>
      <w:r w:rsidRPr="00E62AE2">
        <w:rPr>
          <w:rFonts w:ascii="Tahoma" w:hAnsi="Tahoma" w:cs="Tahoma"/>
          <w:sz w:val="24"/>
          <w:szCs w:val="24"/>
        </w:rPr>
        <w:t xml:space="preserve"> se afirma que el contrato había finiquitado en febrero de 2018, por lo cual guarda</w:t>
      </w:r>
      <w:r w:rsidR="00B74B69" w:rsidRPr="00E62AE2">
        <w:rPr>
          <w:rFonts w:ascii="Tahoma" w:hAnsi="Tahoma" w:cs="Tahoma"/>
          <w:sz w:val="24"/>
          <w:szCs w:val="24"/>
        </w:rPr>
        <w:t xml:space="preserve"> más</w:t>
      </w:r>
      <w:r w:rsidRPr="00E62AE2">
        <w:rPr>
          <w:rFonts w:ascii="Tahoma" w:hAnsi="Tahoma" w:cs="Tahoma"/>
          <w:sz w:val="24"/>
          <w:szCs w:val="24"/>
        </w:rPr>
        <w:t xml:space="preserve"> lógica </w:t>
      </w:r>
      <w:r w:rsidR="00766CD0" w:rsidRPr="00E62AE2">
        <w:rPr>
          <w:rFonts w:ascii="Tahoma" w:hAnsi="Tahoma" w:cs="Tahoma"/>
          <w:sz w:val="24"/>
          <w:szCs w:val="24"/>
        </w:rPr>
        <w:t>con la</w:t>
      </w:r>
      <w:r w:rsidRPr="00E62AE2">
        <w:rPr>
          <w:rFonts w:ascii="Tahoma" w:hAnsi="Tahoma" w:cs="Tahoma"/>
          <w:sz w:val="24"/>
          <w:szCs w:val="24"/>
        </w:rPr>
        <w:t xml:space="preserve"> </w:t>
      </w:r>
      <w:r w:rsidR="00B74B69" w:rsidRPr="00E62AE2">
        <w:rPr>
          <w:rFonts w:ascii="Tahoma" w:hAnsi="Tahoma" w:cs="Tahoma"/>
          <w:sz w:val="24"/>
          <w:szCs w:val="24"/>
        </w:rPr>
        <w:t xml:space="preserve">realidad la </w:t>
      </w:r>
      <w:r w:rsidRPr="00E62AE2">
        <w:rPr>
          <w:rFonts w:ascii="Tahoma" w:hAnsi="Tahoma" w:cs="Tahoma"/>
          <w:sz w:val="24"/>
          <w:szCs w:val="24"/>
        </w:rPr>
        <w:t xml:space="preserve">afirmación de la señora Alba Inés, que, aunque no supo precisar con exactitud el año en que habría finalizado el contrato, señaló que </w:t>
      </w:r>
      <w:r w:rsidRPr="00E62AE2">
        <w:rPr>
          <w:rFonts w:ascii="Tahoma" w:hAnsi="Tahoma" w:cs="Tahoma"/>
          <w:i/>
          <w:iCs/>
          <w:sz w:val="24"/>
          <w:szCs w:val="24"/>
        </w:rPr>
        <w:t>“</w:t>
      </w:r>
      <w:r w:rsidRPr="002E6CA5">
        <w:rPr>
          <w:rFonts w:ascii="Tahoma" w:hAnsi="Tahoma" w:cs="Tahoma"/>
          <w:i/>
          <w:iCs/>
          <w:szCs w:val="24"/>
        </w:rPr>
        <w:t>hace ya rato dejó de trabajar</w:t>
      </w:r>
      <w:r w:rsidRPr="00E62AE2">
        <w:rPr>
          <w:rFonts w:ascii="Tahoma" w:hAnsi="Tahoma" w:cs="Tahoma"/>
          <w:i/>
          <w:iCs/>
          <w:sz w:val="24"/>
          <w:szCs w:val="24"/>
        </w:rPr>
        <w:t>”.</w:t>
      </w:r>
      <w:r w:rsidRPr="00E62AE2">
        <w:rPr>
          <w:rFonts w:ascii="Tahoma" w:hAnsi="Tahoma" w:cs="Tahoma"/>
          <w:sz w:val="24"/>
          <w:szCs w:val="24"/>
        </w:rPr>
        <w:t xml:space="preserve"> </w:t>
      </w:r>
      <w:r w:rsidR="00766CD0" w:rsidRPr="00E62AE2">
        <w:rPr>
          <w:rFonts w:ascii="Tahoma" w:hAnsi="Tahoma" w:cs="Tahoma"/>
          <w:sz w:val="24"/>
          <w:szCs w:val="24"/>
        </w:rPr>
        <w:t>Ello así, se tendrá como año final de la relación laboral el 2018, y, aplicada la regla jurisprudencial antes reseñada, el hito final será entonces el 1° de enero de ese año.</w:t>
      </w:r>
    </w:p>
    <w:p w14:paraId="697993DF" w14:textId="782AC732" w:rsidR="00B74B69" w:rsidRPr="00E62AE2" w:rsidRDefault="00B74B69" w:rsidP="00E62AE2">
      <w:pPr>
        <w:spacing w:after="0" w:line="276" w:lineRule="auto"/>
        <w:jc w:val="both"/>
        <w:rPr>
          <w:rFonts w:ascii="Tahoma" w:hAnsi="Tahoma" w:cs="Tahoma"/>
          <w:sz w:val="24"/>
          <w:szCs w:val="24"/>
        </w:rPr>
      </w:pPr>
    </w:p>
    <w:p w14:paraId="64875A25" w14:textId="6F4A455D" w:rsidR="00287533" w:rsidRPr="00E62AE2" w:rsidRDefault="00B74B69" w:rsidP="00E62AE2">
      <w:pPr>
        <w:spacing w:after="0" w:line="276" w:lineRule="auto"/>
        <w:ind w:firstLine="709"/>
        <w:jc w:val="both"/>
        <w:rPr>
          <w:rFonts w:ascii="Tahoma" w:hAnsi="Tahoma" w:cs="Tahoma"/>
          <w:sz w:val="24"/>
          <w:szCs w:val="24"/>
        </w:rPr>
      </w:pPr>
      <w:r w:rsidRPr="00E62AE2">
        <w:rPr>
          <w:rFonts w:ascii="Tahoma" w:hAnsi="Tahoma" w:cs="Tahoma"/>
          <w:sz w:val="24"/>
          <w:szCs w:val="24"/>
        </w:rPr>
        <w:t xml:space="preserve">Por lo anterior, se declarará que entre la demandante y los demandados </w:t>
      </w:r>
      <w:r w:rsidRPr="00E62AE2">
        <w:rPr>
          <w:rStyle w:val="normaltextrun"/>
          <w:rFonts w:ascii="Tahoma" w:hAnsi="Tahoma" w:cs="Tahoma"/>
          <w:b/>
          <w:bCs/>
          <w:sz w:val="24"/>
          <w:szCs w:val="24"/>
        </w:rPr>
        <w:t>MARÍA ALEJANDRA GALLEGO ARANGO</w:t>
      </w:r>
      <w:r w:rsidRPr="00E62AE2">
        <w:rPr>
          <w:rStyle w:val="normaltextrun"/>
          <w:rFonts w:ascii="Tahoma" w:hAnsi="Tahoma" w:cs="Tahoma"/>
          <w:sz w:val="24"/>
          <w:szCs w:val="24"/>
        </w:rPr>
        <w:t xml:space="preserve"> y </w:t>
      </w:r>
      <w:r w:rsidRPr="00E62AE2">
        <w:rPr>
          <w:rStyle w:val="normaltextrun"/>
          <w:rFonts w:ascii="Tahoma" w:hAnsi="Tahoma" w:cs="Tahoma"/>
          <w:b/>
          <w:bCs/>
          <w:sz w:val="24"/>
          <w:szCs w:val="24"/>
        </w:rPr>
        <w:t>LUIS FERNANDO LÓPEZ</w:t>
      </w:r>
      <w:r w:rsidRPr="00E62AE2">
        <w:rPr>
          <w:rFonts w:ascii="Tahoma" w:hAnsi="Tahoma" w:cs="Tahoma"/>
          <w:sz w:val="24"/>
          <w:szCs w:val="24"/>
        </w:rPr>
        <w:t>, existió contrato de trabajo</w:t>
      </w:r>
      <w:r w:rsidR="00E771E6" w:rsidRPr="00E62AE2">
        <w:rPr>
          <w:rFonts w:ascii="Tahoma" w:hAnsi="Tahoma" w:cs="Tahoma"/>
          <w:sz w:val="24"/>
          <w:szCs w:val="24"/>
        </w:rPr>
        <w:t xml:space="preserve"> verbal a término indefinido,</w:t>
      </w:r>
      <w:r w:rsidRPr="00E62AE2">
        <w:rPr>
          <w:rFonts w:ascii="Tahoma" w:hAnsi="Tahoma" w:cs="Tahoma"/>
          <w:sz w:val="24"/>
          <w:szCs w:val="24"/>
        </w:rPr>
        <w:t xml:space="preserve"> del 31 de diciembre de 2014 al 1° de enero de 2018</w:t>
      </w:r>
      <w:r w:rsidR="00E771E6" w:rsidRPr="00E62AE2">
        <w:rPr>
          <w:rFonts w:ascii="Tahoma" w:hAnsi="Tahoma" w:cs="Tahoma"/>
          <w:sz w:val="24"/>
          <w:szCs w:val="24"/>
        </w:rPr>
        <w:t>, que finalizó por voluntad de la demandante.</w:t>
      </w:r>
    </w:p>
    <w:p w14:paraId="2986D9A5" w14:textId="355868EE" w:rsidR="002B1557" w:rsidRPr="00E62AE2" w:rsidRDefault="002B1557" w:rsidP="00E62AE2">
      <w:pPr>
        <w:spacing w:after="0" w:line="276" w:lineRule="auto"/>
        <w:ind w:firstLine="709"/>
        <w:jc w:val="both"/>
        <w:rPr>
          <w:rFonts w:ascii="Tahoma" w:hAnsi="Tahoma" w:cs="Tahoma"/>
          <w:sz w:val="24"/>
          <w:szCs w:val="24"/>
        </w:rPr>
      </w:pPr>
    </w:p>
    <w:p w14:paraId="2F9C5D19" w14:textId="14DADA96" w:rsidR="002B1557" w:rsidRPr="00E62AE2" w:rsidRDefault="002B1557" w:rsidP="00E62AE2">
      <w:pPr>
        <w:spacing w:after="0" w:line="276" w:lineRule="auto"/>
        <w:ind w:firstLine="709"/>
        <w:jc w:val="both"/>
        <w:rPr>
          <w:rFonts w:ascii="Tahoma" w:hAnsi="Tahoma" w:cs="Tahoma"/>
          <w:sz w:val="24"/>
          <w:szCs w:val="24"/>
        </w:rPr>
      </w:pPr>
      <w:r w:rsidRPr="00E62AE2">
        <w:rPr>
          <w:rFonts w:ascii="Tahoma" w:hAnsi="Tahoma" w:cs="Tahoma"/>
          <w:sz w:val="24"/>
          <w:szCs w:val="24"/>
        </w:rPr>
        <w:t>De otra parte,</w:t>
      </w:r>
      <w:r w:rsidR="00E771E6" w:rsidRPr="00E62AE2">
        <w:rPr>
          <w:rFonts w:ascii="Tahoma" w:hAnsi="Tahoma" w:cs="Tahoma"/>
          <w:sz w:val="24"/>
          <w:szCs w:val="24"/>
        </w:rPr>
        <w:t xml:space="preserve"> para liquidar las obligaciones laborales pendientes,</w:t>
      </w:r>
      <w:r w:rsidRPr="00E62AE2">
        <w:rPr>
          <w:rFonts w:ascii="Tahoma" w:hAnsi="Tahoma" w:cs="Tahoma"/>
          <w:sz w:val="24"/>
          <w:szCs w:val="24"/>
        </w:rPr>
        <w:t xml:space="preserve"> recordemos que la demandante y los testigos señalaron que al principio </w:t>
      </w:r>
      <w:r w:rsidR="00E771E6" w:rsidRPr="00E62AE2">
        <w:rPr>
          <w:rFonts w:ascii="Tahoma" w:hAnsi="Tahoma" w:cs="Tahoma"/>
          <w:sz w:val="24"/>
          <w:szCs w:val="24"/>
        </w:rPr>
        <w:t>aquella</w:t>
      </w:r>
      <w:r w:rsidRPr="00E62AE2">
        <w:rPr>
          <w:rFonts w:ascii="Tahoma" w:hAnsi="Tahoma" w:cs="Tahoma"/>
          <w:sz w:val="24"/>
          <w:szCs w:val="24"/>
        </w:rPr>
        <w:t xml:space="preserve"> empezó trabajando un día a la semana y, pasado un tiempo, sus servicios empezaron a ser requeridos dos días</w:t>
      </w:r>
      <w:r w:rsidR="00E771E6" w:rsidRPr="00E62AE2">
        <w:rPr>
          <w:rFonts w:ascii="Tahoma" w:hAnsi="Tahoma" w:cs="Tahoma"/>
          <w:sz w:val="24"/>
          <w:szCs w:val="24"/>
        </w:rPr>
        <w:t xml:space="preserve"> a la</w:t>
      </w:r>
      <w:r w:rsidRPr="00E62AE2">
        <w:rPr>
          <w:rFonts w:ascii="Tahoma" w:hAnsi="Tahoma" w:cs="Tahoma"/>
          <w:sz w:val="24"/>
          <w:szCs w:val="24"/>
        </w:rPr>
        <w:t xml:space="preserve"> semana</w:t>
      </w:r>
      <w:r w:rsidR="00E771E6" w:rsidRPr="00E62AE2">
        <w:rPr>
          <w:rFonts w:ascii="Tahoma" w:hAnsi="Tahoma" w:cs="Tahoma"/>
          <w:sz w:val="24"/>
          <w:szCs w:val="24"/>
        </w:rPr>
        <w:t xml:space="preserve"> (lunes y viernes)</w:t>
      </w:r>
      <w:r w:rsidRPr="00E62AE2">
        <w:rPr>
          <w:rFonts w:ascii="Tahoma" w:hAnsi="Tahoma" w:cs="Tahoma"/>
          <w:sz w:val="24"/>
          <w:szCs w:val="24"/>
        </w:rPr>
        <w:t xml:space="preserve">; no obstante ni los testigos ni la misma demandante pudieron establecer la fecha exacta en que ello ocurrió, de modo que, ante tal indeterminación, acudiendo al principio de mínima petita, para impedir la </w:t>
      </w:r>
      <w:proofErr w:type="spellStart"/>
      <w:r w:rsidRPr="00E62AE2">
        <w:rPr>
          <w:rFonts w:ascii="Tahoma" w:hAnsi="Tahoma" w:cs="Tahoma"/>
          <w:sz w:val="24"/>
          <w:szCs w:val="24"/>
        </w:rPr>
        <w:t>inconsonancia</w:t>
      </w:r>
      <w:proofErr w:type="spellEnd"/>
      <w:r w:rsidRPr="00E62AE2">
        <w:rPr>
          <w:rFonts w:ascii="Tahoma" w:hAnsi="Tahoma" w:cs="Tahoma"/>
          <w:sz w:val="24"/>
          <w:szCs w:val="24"/>
        </w:rPr>
        <w:t xml:space="preserve"> de la actividad decisoria de la justicia, habrá de concederse que la demandante trabajó al menos un día a la semana entre el 31 de diciembre de 2014 </w:t>
      </w:r>
      <w:r w:rsidR="00E771E6" w:rsidRPr="00E62AE2">
        <w:rPr>
          <w:rFonts w:ascii="Tahoma" w:hAnsi="Tahoma" w:cs="Tahoma"/>
          <w:sz w:val="24"/>
          <w:szCs w:val="24"/>
        </w:rPr>
        <w:t>y el</w:t>
      </w:r>
      <w:r w:rsidRPr="00E62AE2">
        <w:rPr>
          <w:rFonts w:ascii="Tahoma" w:hAnsi="Tahoma" w:cs="Tahoma"/>
          <w:sz w:val="24"/>
          <w:szCs w:val="24"/>
        </w:rPr>
        <w:t xml:space="preserve"> 1º de enero de 2018,</w:t>
      </w:r>
      <w:r w:rsidR="00276511" w:rsidRPr="00E62AE2">
        <w:rPr>
          <w:rFonts w:ascii="Tahoma" w:hAnsi="Tahoma" w:cs="Tahoma"/>
          <w:sz w:val="24"/>
          <w:szCs w:val="24"/>
        </w:rPr>
        <w:t xml:space="preserve"> de modo que solo trabajaba 8 horas semanales, lo cual es menos de la jornada máxima semanal, en razón de lo cual percibía un salario inferior al mínimo, calculado en proporción al tiempo laborado, </w:t>
      </w:r>
      <w:r w:rsidRPr="00E62AE2">
        <w:rPr>
          <w:rFonts w:ascii="Tahoma" w:hAnsi="Tahoma" w:cs="Tahoma"/>
          <w:sz w:val="24"/>
          <w:szCs w:val="24"/>
        </w:rPr>
        <w:t xml:space="preserve">devengando como salario la </w:t>
      </w:r>
      <w:r w:rsidRPr="00E62AE2">
        <w:rPr>
          <w:rFonts w:ascii="Tahoma" w:hAnsi="Tahoma" w:cs="Tahoma"/>
          <w:sz w:val="24"/>
          <w:szCs w:val="24"/>
        </w:rPr>
        <w:lastRenderedPageBreak/>
        <w:t>cifra de $30.000 pesos diarios, superior al salario mínimo diario</w:t>
      </w:r>
      <w:r w:rsidR="00E771E6" w:rsidRPr="00E62AE2">
        <w:rPr>
          <w:rFonts w:ascii="Tahoma" w:hAnsi="Tahoma" w:cs="Tahoma"/>
          <w:sz w:val="24"/>
          <w:szCs w:val="24"/>
        </w:rPr>
        <w:t xml:space="preserve"> para cada anualidad</w:t>
      </w:r>
      <w:r w:rsidR="00276511" w:rsidRPr="00E62AE2">
        <w:rPr>
          <w:rFonts w:ascii="Tahoma" w:hAnsi="Tahoma" w:cs="Tahoma"/>
          <w:sz w:val="24"/>
          <w:szCs w:val="24"/>
        </w:rPr>
        <w:t xml:space="preserve">, de modo que su salario mensual ascendía a $120.000 o $150.000 pesos mensuales, de acuerdo al número de semanas de cada mes. </w:t>
      </w:r>
      <w:r w:rsidRPr="00E62AE2">
        <w:rPr>
          <w:rFonts w:ascii="Tahoma" w:hAnsi="Tahoma" w:cs="Tahoma"/>
          <w:sz w:val="24"/>
          <w:szCs w:val="24"/>
        </w:rPr>
        <w:t xml:space="preserve"> </w:t>
      </w:r>
    </w:p>
    <w:p w14:paraId="1CAC4F57" w14:textId="77777777" w:rsidR="002B1557" w:rsidRPr="00E62AE2" w:rsidRDefault="002B1557" w:rsidP="00E62AE2">
      <w:pPr>
        <w:spacing w:after="0" w:line="276" w:lineRule="auto"/>
        <w:ind w:firstLine="709"/>
        <w:jc w:val="both"/>
        <w:rPr>
          <w:rFonts w:ascii="Tahoma" w:hAnsi="Tahoma" w:cs="Tahoma"/>
          <w:sz w:val="24"/>
          <w:szCs w:val="24"/>
        </w:rPr>
      </w:pPr>
    </w:p>
    <w:p w14:paraId="0321576C" w14:textId="37D119B4" w:rsidR="006B0EFE" w:rsidRPr="00E62AE2" w:rsidRDefault="002B1557" w:rsidP="00E62AE2">
      <w:pPr>
        <w:spacing w:after="0" w:line="276" w:lineRule="auto"/>
        <w:ind w:firstLine="709"/>
        <w:jc w:val="both"/>
        <w:rPr>
          <w:rFonts w:ascii="Tahoma" w:hAnsi="Tahoma" w:cs="Tahoma"/>
          <w:sz w:val="24"/>
          <w:szCs w:val="24"/>
        </w:rPr>
      </w:pPr>
      <w:r w:rsidRPr="00E62AE2">
        <w:rPr>
          <w:rFonts w:ascii="Tahoma" w:hAnsi="Tahoma" w:cs="Tahoma"/>
          <w:sz w:val="24"/>
          <w:szCs w:val="24"/>
        </w:rPr>
        <w:t>Así mismo, huelga precisar que</w:t>
      </w:r>
      <w:r w:rsidR="006B0EFE" w:rsidRPr="00E62AE2">
        <w:rPr>
          <w:rFonts w:ascii="Tahoma" w:hAnsi="Tahoma" w:cs="Tahoma"/>
          <w:sz w:val="24"/>
          <w:szCs w:val="24"/>
        </w:rPr>
        <w:t xml:space="preserve"> la demanda se presentó dentro de los tres (3) años siguientes a la terminación del contrato</w:t>
      </w:r>
      <w:r w:rsidR="007B05FF" w:rsidRPr="00E62AE2">
        <w:rPr>
          <w:rFonts w:ascii="Tahoma" w:hAnsi="Tahoma" w:cs="Tahoma"/>
          <w:sz w:val="24"/>
          <w:szCs w:val="24"/>
        </w:rPr>
        <w:t xml:space="preserve"> de trabajo</w:t>
      </w:r>
      <w:r w:rsidR="006B0EFE" w:rsidRPr="00E62AE2">
        <w:rPr>
          <w:rFonts w:ascii="Tahoma" w:hAnsi="Tahoma" w:cs="Tahoma"/>
          <w:sz w:val="24"/>
          <w:szCs w:val="24"/>
        </w:rPr>
        <w:t>, como quiera que este finalizó el 1° de enero de 2018 y la demanda se presentó el 02 de julio de 2019</w:t>
      </w:r>
      <w:r w:rsidR="007B05FF" w:rsidRPr="00E62AE2">
        <w:rPr>
          <w:rFonts w:ascii="Tahoma" w:hAnsi="Tahoma" w:cs="Tahoma"/>
          <w:sz w:val="24"/>
          <w:szCs w:val="24"/>
        </w:rPr>
        <w:t xml:space="preserve"> y se notificó el 18 de diciembre de 2019 (</w:t>
      </w:r>
      <w:proofErr w:type="spellStart"/>
      <w:r w:rsidR="007B05FF" w:rsidRPr="00E62AE2">
        <w:rPr>
          <w:rFonts w:ascii="Tahoma" w:hAnsi="Tahoma" w:cs="Tahoma"/>
          <w:sz w:val="24"/>
          <w:szCs w:val="24"/>
        </w:rPr>
        <w:t>Fl</w:t>
      </w:r>
      <w:proofErr w:type="spellEnd"/>
      <w:r w:rsidR="007B05FF" w:rsidRPr="00E62AE2">
        <w:rPr>
          <w:rFonts w:ascii="Tahoma" w:hAnsi="Tahoma" w:cs="Tahoma"/>
          <w:sz w:val="24"/>
          <w:szCs w:val="24"/>
        </w:rPr>
        <w:t>. 22 expediente digital),</w:t>
      </w:r>
      <w:r w:rsidR="006B0EFE" w:rsidRPr="00E62AE2">
        <w:rPr>
          <w:rFonts w:ascii="Tahoma" w:hAnsi="Tahoma" w:cs="Tahoma"/>
          <w:sz w:val="24"/>
          <w:szCs w:val="24"/>
        </w:rPr>
        <w:t xml:space="preserve"> </w:t>
      </w:r>
      <w:r w:rsidR="007B05FF" w:rsidRPr="00E62AE2">
        <w:rPr>
          <w:rFonts w:ascii="Tahoma" w:hAnsi="Tahoma" w:cs="Tahoma"/>
          <w:sz w:val="24"/>
          <w:szCs w:val="24"/>
        </w:rPr>
        <w:t>de modo que se encuentran prescritos los créditos no reclamados dentro de los tres</w:t>
      </w:r>
      <w:r w:rsidR="00D500C2" w:rsidRPr="00E62AE2">
        <w:rPr>
          <w:rFonts w:ascii="Tahoma" w:hAnsi="Tahoma" w:cs="Tahoma"/>
          <w:sz w:val="24"/>
          <w:szCs w:val="24"/>
        </w:rPr>
        <w:t xml:space="preserve"> (3)</w:t>
      </w:r>
      <w:r w:rsidR="007B05FF" w:rsidRPr="00E62AE2">
        <w:rPr>
          <w:rFonts w:ascii="Tahoma" w:hAnsi="Tahoma" w:cs="Tahoma"/>
          <w:sz w:val="24"/>
          <w:szCs w:val="24"/>
        </w:rPr>
        <w:t xml:space="preserve"> años siguientes a su exigibilidad, esto es, por fuera de los tres</w:t>
      </w:r>
      <w:r w:rsidR="00D500C2" w:rsidRPr="00E62AE2">
        <w:rPr>
          <w:rFonts w:ascii="Tahoma" w:hAnsi="Tahoma" w:cs="Tahoma"/>
          <w:sz w:val="24"/>
          <w:szCs w:val="24"/>
        </w:rPr>
        <w:t xml:space="preserve"> (3)</w:t>
      </w:r>
      <w:r w:rsidR="007B05FF" w:rsidRPr="00E62AE2">
        <w:rPr>
          <w:rFonts w:ascii="Tahoma" w:hAnsi="Tahoma" w:cs="Tahoma"/>
          <w:sz w:val="24"/>
          <w:szCs w:val="24"/>
        </w:rPr>
        <w:t xml:space="preserve"> años anteriores a la presentación de la demanda, con la interrumpió la prescripción, conforme al artículo 94 del C.G.P., en razón de lo cual se declara</w:t>
      </w:r>
      <w:r w:rsidR="00647201" w:rsidRPr="00E62AE2">
        <w:rPr>
          <w:rFonts w:ascii="Tahoma" w:hAnsi="Tahoma" w:cs="Tahoma"/>
          <w:sz w:val="24"/>
          <w:szCs w:val="24"/>
        </w:rPr>
        <w:t>rán</w:t>
      </w:r>
      <w:r w:rsidR="007B05FF" w:rsidRPr="00E62AE2">
        <w:rPr>
          <w:rFonts w:ascii="Tahoma" w:hAnsi="Tahoma" w:cs="Tahoma"/>
          <w:sz w:val="24"/>
          <w:szCs w:val="24"/>
        </w:rPr>
        <w:t xml:space="preserve"> prescritas las prestaciones sociales causadas </w:t>
      </w:r>
      <w:r w:rsidR="0069404C" w:rsidRPr="00E62AE2">
        <w:rPr>
          <w:rFonts w:ascii="Tahoma" w:hAnsi="Tahoma" w:cs="Tahoma"/>
          <w:sz w:val="24"/>
          <w:szCs w:val="24"/>
        </w:rPr>
        <w:t>con anterioridad al 02 de julio de 2016</w:t>
      </w:r>
      <w:r w:rsidR="00647201" w:rsidRPr="00E62AE2">
        <w:rPr>
          <w:rFonts w:ascii="Tahoma" w:hAnsi="Tahoma" w:cs="Tahoma"/>
          <w:sz w:val="24"/>
          <w:szCs w:val="24"/>
        </w:rPr>
        <w:t xml:space="preserve"> (3 años anteriores a la</w:t>
      </w:r>
      <w:r w:rsidR="004B509B" w:rsidRPr="00E62AE2">
        <w:rPr>
          <w:rFonts w:ascii="Tahoma" w:hAnsi="Tahoma" w:cs="Tahoma"/>
          <w:sz w:val="24"/>
          <w:szCs w:val="24"/>
        </w:rPr>
        <w:t xml:space="preserve"> fecha de</w:t>
      </w:r>
      <w:r w:rsidR="00647201" w:rsidRPr="00E62AE2">
        <w:rPr>
          <w:rFonts w:ascii="Tahoma" w:hAnsi="Tahoma" w:cs="Tahoma"/>
          <w:sz w:val="24"/>
          <w:szCs w:val="24"/>
        </w:rPr>
        <w:t xml:space="preserve"> presentación de la demanda)</w:t>
      </w:r>
      <w:r w:rsidR="004B509B" w:rsidRPr="00E62AE2">
        <w:rPr>
          <w:rFonts w:ascii="Tahoma" w:hAnsi="Tahoma" w:cs="Tahoma"/>
          <w:sz w:val="24"/>
          <w:szCs w:val="24"/>
        </w:rPr>
        <w:t>. Se ordenará el pago de las cesantías por todo el tiempo laborado, pues las mismas se hicieron exigibles desde la terminación del contrato, de modo que no fueron afectadas con la prescripción, pues como</w:t>
      </w:r>
      <w:r w:rsidR="0080770E" w:rsidRPr="00E62AE2">
        <w:rPr>
          <w:rFonts w:ascii="Tahoma" w:hAnsi="Tahoma" w:cs="Tahoma"/>
          <w:sz w:val="24"/>
          <w:szCs w:val="24"/>
        </w:rPr>
        <w:t xml:space="preserve"> se</w:t>
      </w:r>
      <w:r w:rsidR="004B509B" w:rsidRPr="00E62AE2">
        <w:rPr>
          <w:rFonts w:ascii="Tahoma" w:hAnsi="Tahoma" w:cs="Tahoma"/>
          <w:sz w:val="24"/>
          <w:szCs w:val="24"/>
        </w:rPr>
        <w:t xml:space="preserve"> acaba de precisar, la demanda se presentó </w:t>
      </w:r>
      <w:r w:rsidR="0080770E" w:rsidRPr="00E62AE2">
        <w:rPr>
          <w:rFonts w:ascii="Tahoma" w:hAnsi="Tahoma" w:cs="Tahoma"/>
          <w:sz w:val="24"/>
          <w:szCs w:val="24"/>
        </w:rPr>
        <w:t>dentro de los tres (3) años siguientes a dicha fecha.</w:t>
      </w:r>
      <w:r w:rsidR="004B509B" w:rsidRPr="00E62AE2">
        <w:rPr>
          <w:rFonts w:ascii="Tahoma" w:hAnsi="Tahoma" w:cs="Tahoma"/>
          <w:sz w:val="24"/>
          <w:szCs w:val="24"/>
        </w:rPr>
        <w:t xml:space="preserve"> </w:t>
      </w:r>
    </w:p>
    <w:p w14:paraId="74561649" w14:textId="77777777" w:rsidR="002B1557" w:rsidRPr="00E62AE2" w:rsidRDefault="002B1557" w:rsidP="00E62AE2">
      <w:pPr>
        <w:spacing w:after="0" w:line="276" w:lineRule="auto"/>
        <w:ind w:firstLine="709"/>
        <w:jc w:val="both"/>
        <w:rPr>
          <w:rFonts w:ascii="Tahoma" w:hAnsi="Tahoma" w:cs="Tahoma"/>
          <w:sz w:val="24"/>
          <w:szCs w:val="24"/>
        </w:rPr>
      </w:pPr>
    </w:p>
    <w:p w14:paraId="1BBE5212" w14:textId="76E547E6" w:rsidR="002B1557" w:rsidRPr="00E62AE2" w:rsidRDefault="002B1557" w:rsidP="00E62AE2">
      <w:pPr>
        <w:spacing w:after="0" w:line="276" w:lineRule="auto"/>
        <w:ind w:firstLine="709"/>
        <w:jc w:val="both"/>
        <w:rPr>
          <w:rFonts w:ascii="Tahoma" w:hAnsi="Tahoma" w:cs="Tahoma"/>
          <w:sz w:val="24"/>
          <w:szCs w:val="24"/>
        </w:rPr>
      </w:pPr>
      <w:r w:rsidRPr="00E62AE2">
        <w:rPr>
          <w:rFonts w:ascii="Tahoma" w:hAnsi="Tahoma" w:cs="Tahoma"/>
          <w:sz w:val="24"/>
          <w:szCs w:val="24"/>
        </w:rPr>
        <w:t xml:space="preserve">Con sustento en lo anterior, no habiendo prueba del pago de las prestaciones sociales y las vacaciones reclamadas, procede la Sala a efectuar la liquidación de las obligaciones insolutas, </w:t>
      </w:r>
      <w:r w:rsidR="0080770E" w:rsidRPr="00E62AE2">
        <w:rPr>
          <w:rFonts w:ascii="Tahoma" w:hAnsi="Tahoma" w:cs="Tahoma"/>
          <w:sz w:val="24"/>
          <w:szCs w:val="24"/>
        </w:rPr>
        <w:t xml:space="preserve">de las que se excluye las prescritas, </w:t>
      </w:r>
      <w:r w:rsidRPr="00E62AE2">
        <w:rPr>
          <w:rFonts w:ascii="Tahoma" w:hAnsi="Tahoma" w:cs="Tahoma"/>
          <w:sz w:val="24"/>
          <w:szCs w:val="24"/>
        </w:rPr>
        <w:t>así:</w:t>
      </w:r>
    </w:p>
    <w:p w14:paraId="3B0D2F90" w14:textId="03E66D39" w:rsidR="002B1557" w:rsidRPr="00E62AE2" w:rsidRDefault="002B1557" w:rsidP="00E62AE2">
      <w:pPr>
        <w:spacing w:after="0" w:line="276" w:lineRule="auto"/>
        <w:ind w:firstLine="709"/>
        <w:jc w:val="both"/>
        <w:rPr>
          <w:rFonts w:ascii="Tahoma" w:hAnsi="Tahoma" w:cs="Tahoma"/>
          <w:sz w:val="24"/>
          <w:szCs w:val="24"/>
        </w:rPr>
      </w:pPr>
    </w:p>
    <w:tbl>
      <w:tblPr>
        <w:tblW w:w="7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
        <w:gridCol w:w="1020"/>
        <w:gridCol w:w="945"/>
        <w:gridCol w:w="795"/>
        <w:gridCol w:w="870"/>
        <w:gridCol w:w="1005"/>
        <w:gridCol w:w="720"/>
        <w:gridCol w:w="1005"/>
        <w:gridCol w:w="945"/>
      </w:tblGrid>
      <w:tr w:rsidR="000C1E2B" w:rsidRPr="002B1557" w14:paraId="5E484FDC" w14:textId="77777777" w:rsidTr="0589288F">
        <w:trPr>
          <w:trHeight w:val="300"/>
          <w:jc w:val="center"/>
        </w:trPr>
        <w:tc>
          <w:tcPr>
            <w:tcW w:w="630" w:type="dxa"/>
            <w:shd w:val="clear" w:color="auto" w:fill="auto"/>
            <w:noWrap/>
            <w:hideMark/>
          </w:tcPr>
          <w:p w14:paraId="7B76A9CC" w14:textId="77777777" w:rsidR="002B1557" w:rsidRPr="002B1557" w:rsidRDefault="002B1557" w:rsidP="0589288F">
            <w:pPr>
              <w:spacing w:after="0" w:line="240" w:lineRule="auto"/>
              <w:jc w:val="center"/>
              <w:rPr>
                <w:rFonts w:asciiTheme="majorHAnsi" w:eastAsia="Times New Roman" w:hAnsiTheme="majorHAnsi" w:cstheme="majorBidi"/>
                <w:b/>
                <w:bCs/>
                <w:color w:val="000000"/>
                <w:sz w:val="16"/>
                <w:szCs w:val="16"/>
                <w:lang w:eastAsia="es-CO"/>
              </w:rPr>
            </w:pPr>
            <w:r w:rsidRPr="0589288F">
              <w:rPr>
                <w:rFonts w:asciiTheme="majorHAnsi" w:eastAsia="Times New Roman" w:hAnsiTheme="majorHAnsi" w:cstheme="majorBidi"/>
                <w:b/>
                <w:bCs/>
                <w:color w:val="000000" w:themeColor="text1"/>
                <w:sz w:val="16"/>
                <w:szCs w:val="16"/>
                <w:lang w:eastAsia="es-CO"/>
              </w:rPr>
              <w:t>AÑO</w:t>
            </w:r>
          </w:p>
        </w:tc>
        <w:tc>
          <w:tcPr>
            <w:tcW w:w="1020" w:type="dxa"/>
            <w:shd w:val="clear" w:color="auto" w:fill="auto"/>
            <w:noWrap/>
            <w:hideMark/>
          </w:tcPr>
          <w:p w14:paraId="125CE987" w14:textId="77777777" w:rsidR="002B1557" w:rsidRPr="002B1557" w:rsidRDefault="002B1557" w:rsidP="0589288F">
            <w:pPr>
              <w:spacing w:after="0" w:line="240" w:lineRule="auto"/>
              <w:jc w:val="center"/>
              <w:rPr>
                <w:rFonts w:asciiTheme="majorHAnsi" w:eastAsia="Times New Roman" w:hAnsiTheme="majorHAnsi" w:cstheme="majorBidi"/>
                <w:b/>
                <w:bCs/>
                <w:color w:val="000000"/>
                <w:sz w:val="16"/>
                <w:szCs w:val="16"/>
                <w:lang w:eastAsia="es-CO"/>
              </w:rPr>
            </w:pPr>
            <w:r w:rsidRPr="0589288F">
              <w:rPr>
                <w:rFonts w:asciiTheme="majorHAnsi" w:eastAsia="Times New Roman" w:hAnsiTheme="majorHAnsi" w:cstheme="majorBidi"/>
                <w:b/>
                <w:bCs/>
                <w:color w:val="000000" w:themeColor="text1"/>
                <w:sz w:val="16"/>
                <w:szCs w:val="16"/>
                <w:lang w:eastAsia="es-CO"/>
              </w:rPr>
              <w:t>DESDE</w:t>
            </w:r>
          </w:p>
        </w:tc>
        <w:tc>
          <w:tcPr>
            <w:tcW w:w="945" w:type="dxa"/>
            <w:shd w:val="clear" w:color="auto" w:fill="auto"/>
            <w:noWrap/>
            <w:hideMark/>
          </w:tcPr>
          <w:p w14:paraId="1177A19C" w14:textId="77777777" w:rsidR="002B1557" w:rsidRPr="002B1557" w:rsidRDefault="002B1557" w:rsidP="0589288F">
            <w:pPr>
              <w:spacing w:after="0" w:line="240" w:lineRule="auto"/>
              <w:jc w:val="center"/>
              <w:rPr>
                <w:rFonts w:asciiTheme="majorHAnsi" w:eastAsia="Times New Roman" w:hAnsiTheme="majorHAnsi" w:cstheme="majorBidi"/>
                <w:b/>
                <w:bCs/>
                <w:color w:val="000000"/>
                <w:sz w:val="16"/>
                <w:szCs w:val="16"/>
                <w:lang w:eastAsia="es-CO"/>
              </w:rPr>
            </w:pPr>
            <w:r w:rsidRPr="0589288F">
              <w:rPr>
                <w:rFonts w:asciiTheme="majorHAnsi" w:eastAsia="Times New Roman" w:hAnsiTheme="majorHAnsi" w:cstheme="majorBidi"/>
                <w:b/>
                <w:bCs/>
                <w:color w:val="000000" w:themeColor="text1"/>
                <w:sz w:val="16"/>
                <w:szCs w:val="16"/>
                <w:lang w:eastAsia="es-CO"/>
              </w:rPr>
              <w:t>HASTA</w:t>
            </w:r>
          </w:p>
        </w:tc>
        <w:tc>
          <w:tcPr>
            <w:tcW w:w="795" w:type="dxa"/>
            <w:shd w:val="clear" w:color="auto" w:fill="auto"/>
            <w:noWrap/>
            <w:hideMark/>
          </w:tcPr>
          <w:p w14:paraId="357F8EAD" w14:textId="77777777" w:rsidR="002B1557" w:rsidRPr="002B1557" w:rsidRDefault="002B1557" w:rsidP="0589288F">
            <w:pPr>
              <w:spacing w:after="0" w:line="240" w:lineRule="auto"/>
              <w:jc w:val="center"/>
              <w:rPr>
                <w:rFonts w:asciiTheme="majorHAnsi" w:eastAsia="Times New Roman" w:hAnsiTheme="majorHAnsi" w:cstheme="majorBidi"/>
                <w:b/>
                <w:bCs/>
                <w:color w:val="000000"/>
                <w:sz w:val="16"/>
                <w:szCs w:val="16"/>
                <w:lang w:eastAsia="es-CO"/>
              </w:rPr>
            </w:pPr>
            <w:r w:rsidRPr="0589288F">
              <w:rPr>
                <w:rFonts w:asciiTheme="majorHAnsi" w:eastAsia="Times New Roman" w:hAnsiTheme="majorHAnsi" w:cstheme="majorBidi"/>
                <w:b/>
                <w:bCs/>
                <w:color w:val="000000" w:themeColor="text1"/>
                <w:sz w:val="16"/>
                <w:szCs w:val="16"/>
                <w:lang w:eastAsia="es-CO"/>
              </w:rPr>
              <w:t>SALARIO</w:t>
            </w:r>
          </w:p>
        </w:tc>
        <w:tc>
          <w:tcPr>
            <w:tcW w:w="870" w:type="dxa"/>
            <w:shd w:val="clear" w:color="auto" w:fill="auto"/>
            <w:noWrap/>
            <w:hideMark/>
          </w:tcPr>
          <w:p w14:paraId="799154BE" w14:textId="77777777" w:rsidR="002B1557" w:rsidRPr="002B1557" w:rsidRDefault="002B1557" w:rsidP="0589288F">
            <w:pPr>
              <w:spacing w:after="0" w:line="240" w:lineRule="auto"/>
              <w:jc w:val="center"/>
              <w:rPr>
                <w:rFonts w:asciiTheme="majorHAnsi" w:eastAsia="Times New Roman" w:hAnsiTheme="majorHAnsi" w:cstheme="majorBidi"/>
                <w:b/>
                <w:bCs/>
                <w:color w:val="000000"/>
                <w:sz w:val="16"/>
                <w:szCs w:val="16"/>
                <w:lang w:eastAsia="es-CO"/>
              </w:rPr>
            </w:pPr>
            <w:r w:rsidRPr="0589288F">
              <w:rPr>
                <w:rFonts w:asciiTheme="majorHAnsi" w:eastAsia="Times New Roman" w:hAnsiTheme="majorHAnsi" w:cstheme="majorBidi"/>
                <w:b/>
                <w:bCs/>
                <w:color w:val="000000" w:themeColor="text1"/>
                <w:sz w:val="16"/>
                <w:szCs w:val="16"/>
                <w:lang w:eastAsia="es-CO"/>
              </w:rPr>
              <w:t>CESANTÍAS</w:t>
            </w:r>
          </w:p>
        </w:tc>
        <w:tc>
          <w:tcPr>
            <w:tcW w:w="1005" w:type="dxa"/>
            <w:shd w:val="clear" w:color="auto" w:fill="auto"/>
            <w:hideMark/>
          </w:tcPr>
          <w:p w14:paraId="576CEB51" w14:textId="77777777" w:rsidR="002B1557" w:rsidRPr="002B1557" w:rsidRDefault="002B1557" w:rsidP="0589288F">
            <w:pPr>
              <w:spacing w:after="0" w:line="240" w:lineRule="auto"/>
              <w:jc w:val="center"/>
              <w:rPr>
                <w:rFonts w:asciiTheme="majorHAnsi" w:eastAsia="Times New Roman" w:hAnsiTheme="majorHAnsi" w:cstheme="majorBidi"/>
                <w:b/>
                <w:bCs/>
                <w:color w:val="000000"/>
                <w:sz w:val="16"/>
                <w:szCs w:val="16"/>
                <w:lang w:eastAsia="es-CO"/>
              </w:rPr>
            </w:pPr>
            <w:r w:rsidRPr="0589288F">
              <w:rPr>
                <w:rFonts w:asciiTheme="majorHAnsi" w:eastAsia="Times New Roman" w:hAnsiTheme="majorHAnsi" w:cstheme="majorBidi"/>
                <w:b/>
                <w:bCs/>
                <w:color w:val="000000" w:themeColor="text1"/>
                <w:sz w:val="16"/>
                <w:szCs w:val="16"/>
                <w:lang w:eastAsia="es-CO"/>
              </w:rPr>
              <w:t>INTERESES A LAS CESANTÍAS</w:t>
            </w:r>
          </w:p>
        </w:tc>
        <w:tc>
          <w:tcPr>
            <w:tcW w:w="720" w:type="dxa"/>
            <w:shd w:val="clear" w:color="auto" w:fill="auto"/>
            <w:noWrap/>
            <w:hideMark/>
          </w:tcPr>
          <w:p w14:paraId="088C6AA8" w14:textId="77777777" w:rsidR="002B1557" w:rsidRPr="002B1557" w:rsidRDefault="002B1557" w:rsidP="0589288F">
            <w:pPr>
              <w:spacing w:after="0" w:line="240" w:lineRule="auto"/>
              <w:jc w:val="center"/>
              <w:rPr>
                <w:rFonts w:asciiTheme="majorHAnsi" w:eastAsia="Times New Roman" w:hAnsiTheme="majorHAnsi" w:cstheme="majorBidi"/>
                <w:b/>
                <w:bCs/>
                <w:color w:val="000000"/>
                <w:sz w:val="16"/>
                <w:szCs w:val="16"/>
                <w:lang w:eastAsia="es-CO"/>
              </w:rPr>
            </w:pPr>
            <w:r w:rsidRPr="0589288F">
              <w:rPr>
                <w:rFonts w:asciiTheme="majorHAnsi" w:eastAsia="Times New Roman" w:hAnsiTheme="majorHAnsi" w:cstheme="majorBidi"/>
                <w:b/>
                <w:bCs/>
                <w:color w:val="000000" w:themeColor="text1"/>
                <w:sz w:val="16"/>
                <w:szCs w:val="16"/>
                <w:lang w:eastAsia="es-CO"/>
              </w:rPr>
              <w:t>PRIMA</w:t>
            </w:r>
          </w:p>
        </w:tc>
        <w:tc>
          <w:tcPr>
            <w:tcW w:w="1005" w:type="dxa"/>
            <w:shd w:val="clear" w:color="auto" w:fill="auto"/>
            <w:noWrap/>
            <w:hideMark/>
          </w:tcPr>
          <w:p w14:paraId="0DE4558C" w14:textId="77777777" w:rsidR="002B1557" w:rsidRPr="002B1557" w:rsidRDefault="002B1557" w:rsidP="0589288F">
            <w:pPr>
              <w:spacing w:after="0" w:line="240" w:lineRule="auto"/>
              <w:jc w:val="center"/>
              <w:rPr>
                <w:rFonts w:asciiTheme="majorHAnsi" w:eastAsia="Times New Roman" w:hAnsiTheme="majorHAnsi" w:cstheme="majorBidi"/>
                <w:b/>
                <w:bCs/>
                <w:color w:val="000000"/>
                <w:sz w:val="16"/>
                <w:szCs w:val="16"/>
                <w:lang w:eastAsia="es-CO"/>
              </w:rPr>
            </w:pPr>
            <w:r w:rsidRPr="0589288F">
              <w:rPr>
                <w:rFonts w:asciiTheme="majorHAnsi" w:eastAsia="Times New Roman" w:hAnsiTheme="majorHAnsi" w:cstheme="majorBidi"/>
                <w:b/>
                <w:bCs/>
                <w:color w:val="000000" w:themeColor="text1"/>
                <w:sz w:val="16"/>
                <w:szCs w:val="16"/>
                <w:lang w:eastAsia="es-CO"/>
              </w:rPr>
              <w:t>VACACIONES</w:t>
            </w:r>
          </w:p>
        </w:tc>
        <w:tc>
          <w:tcPr>
            <w:tcW w:w="945" w:type="dxa"/>
            <w:shd w:val="clear" w:color="auto" w:fill="auto"/>
            <w:noWrap/>
            <w:hideMark/>
          </w:tcPr>
          <w:p w14:paraId="0BB29D46" w14:textId="77777777" w:rsidR="002B1557" w:rsidRPr="002B1557" w:rsidRDefault="002B1557" w:rsidP="0589288F">
            <w:pPr>
              <w:spacing w:after="0" w:line="240" w:lineRule="auto"/>
              <w:jc w:val="center"/>
              <w:rPr>
                <w:rFonts w:asciiTheme="majorHAnsi" w:eastAsia="Times New Roman" w:hAnsiTheme="majorHAnsi" w:cstheme="majorBidi"/>
                <w:b/>
                <w:bCs/>
                <w:color w:val="000000"/>
                <w:sz w:val="16"/>
                <w:szCs w:val="16"/>
                <w:lang w:eastAsia="es-CO"/>
              </w:rPr>
            </w:pPr>
            <w:r w:rsidRPr="0589288F">
              <w:rPr>
                <w:rFonts w:asciiTheme="majorHAnsi" w:eastAsia="Times New Roman" w:hAnsiTheme="majorHAnsi" w:cstheme="majorBidi"/>
                <w:b/>
                <w:bCs/>
                <w:color w:val="000000" w:themeColor="text1"/>
                <w:sz w:val="16"/>
                <w:szCs w:val="16"/>
                <w:lang w:eastAsia="es-CO"/>
              </w:rPr>
              <w:t>TOTAL</w:t>
            </w:r>
          </w:p>
        </w:tc>
      </w:tr>
      <w:tr w:rsidR="000C1E2B" w:rsidRPr="002B1557" w14:paraId="2EBF21CB" w14:textId="77777777" w:rsidTr="0589288F">
        <w:trPr>
          <w:trHeight w:val="315"/>
          <w:jc w:val="center"/>
        </w:trPr>
        <w:tc>
          <w:tcPr>
            <w:tcW w:w="630" w:type="dxa"/>
            <w:shd w:val="clear" w:color="auto" w:fill="auto"/>
            <w:noWrap/>
            <w:vAlign w:val="bottom"/>
            <w:hideMark/>
          </w:tcPr>
          <w:p w14:paraId="172C8510" w14:textId="77777777" w:rsidR="002B1557" w:rsidRPr="002B1557" w:rsidRDefault="002B1557" w:rsidP="002B1557">
            <w:pPr>
              <w:spacing w:after="0" w:line="240" w:lineRule="auto"/>
              <w:jc w:val="center"/>
              <w:rPr>
                <w:rFonts w:asciiTheme="majorHAnsi" w:eastAsia="Times New Roman" w:hAnsiTheme="majorHAnsi" w:cstheme="majorHAnsi"/>
                <w:b/>
                <w:bCs/>
                <w:color w:val="000000"/>
                <w:sz w:val="16"/>
                <w:szCs w:val="16"/>
                <w:lang w:eastAsia="es-CO"/>
              </w:rPr>
            </w:pPr>
            <w:r w:rsidRPr="002B1557">
              <w:rPr>
                <w:rFonts w:asciiTheme="majorHAnsi" w:eastAsia="Times New Roman" w:hAnsiTheme="majorHAnsi" w:cstheme="majorHAnsi"/>
                <w:b/>
                <w:bCs/>
                <w:color w:val="000000"/>
                <w:sz w:val="16"/>
                <w:szCs w:val="16"/>
                <w:lang w:eastAsia="es-CO"/>
              </w:rPr>
              <w:t>2014</w:t>
            </w:r>
          </w:p>
        </w:tc>
        <w:tc>
          <w:tcPr>
            <w:tcW w:w="1020" w:type="dxa"/>
            <w:shd w:val="clear" w:color="auto" w:fill="auto"/>
            <w:noWrap/>
            <w:vAlign w:val="bottom"/>
            <w:hideMark/>
          </w:tcPr>
          <w:p w14:paraId="21F97DFF"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31/12/2014</w:t>
            </w:r>
          </w:p>
        </w:tc>
        <w:tc>
          <w:tcPr>
            <w:tcW w:w="945" w:type="dxa"/>
            <w:shd w:val="clear" w:color="auto" w:fill="auto"/>
            <w:noWrap/>
            <w:vAlign w:val="bottom"/>
            <w:hideMark/>
          </w:tcPr>
          <w:p w14:paraId="7B63688A"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31/12/2014</w:t>
            </w:r>
          </w:p>
        </w:tc>
        <w:tc>
          <w:tcPr>
            <w:tcW w:w="795" w:type="dxa"/>
            <w:shd w:val="clear" w:color="auto" w:fill="auto"/>
            <w:noWrap/>
            <w:vAlign w:val="bottom"/>
            <w:hideMark/>
          </w:tcPr>
          <w:p w14:paraId="2FAE6C39"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$30.000</w:t>
            </w:r>
          </w:p>
        </w:tc>
        <w:tc>
          <w:tcPr>
            <w:tcW w:w="870" w:type="dxa"/>
            <w:shd w:val="clear" w:color="auto" w:fill="auto"/>
            <w:noWrap/>
            <w:vAlign w:val="bottom"/>
            <w:hideMark/>
          </w:tcPr>
          <w:p w14:paraId="517A845F"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$83,33</w:t>
            </w:r>
          </w:p>
        </w:tc>
        <w:tc>
          <w:tcPr>
            <w:tcW w:w="1005" w:type="dxa"/>
            <w:shd w:val="clear" w:color="auto" w:fill="auto"/>
            <w:noWrap/>
            <w:vAlign w:val="bottom"/>
            <w:hideMark/>
          </w:tcPr>
          <w:p w14:paraId="64351D28"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$0,028</w:t>
            </w:r>
          </w:p>
        </w:tc>
        <w:tc>
          <w:tcPr>
            <w:tcW w:w="720" w:type="dxa"/>
            <w:shd w:val="clear" w:color="auto" w:fill="auto"/>
            <w:noWrap/>
            <w:vAlign w:val="bottom"/>
            <w:hideMark/>
          </w:tcPr>
          <w:p w14:paraId="64AC6FE8"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$41,00</w:t>
            </w:r>
          </w:p>
        </w:tc>
        <w:tc>
          <w:tcPr>
            <w:tcW w:w="1005" w:type="dxa"/>
            <w:shd w:val="clear" w:color="auto" w:fill="auto"/>
            <w:noWrap/>
            <w:vAlign w:val="bottom"/>
            <w:hideMark/>
          </w:tcPr>
          <w:p w14:paraId="464DF218"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$20,00</w:t>
            </w:r>
          </w:p>
        </w:tc>
        <w:tc>
          <w:tcPr>
            <w:tcW w:w="945" w:type="dxa"/>
            <w:shd w:val="clear" w:color="auto" w:fill="auto"/>
            <w:noWrap/>
            <w:vAlign w:val="bottom"/>
            <w:hideMark/>
          </w:tcPr>
          <w:p w14:paraId="374D6241"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$30.144</w:t>
            </w:r>
          </w:p>
        </w:tc>
      </w:tr>
      <w:tr w:rsidR="000C1E2B" w:rsidRPr="002B1557" w14:paraId="0B650191" w14:textId="77777777" w:rsidTr="0589288F">
        <w:trPr>
          <w:trHeight w:val="315"/>
          <w:jc w:val="center"/>
        </w:trPr>
        <w:tc>
          <w:tcPr>
            <w:tcW w:w="630" w:type="dxa"/>
            <w:vMerge w:val="restart"/>
            <w:shd w:val="clear" w:color="auto" w:fill="auto"/>
            <w:noWrap/>
            <w:vAlign w:val="center"/>
            <w:hideMark/>
          </w:tcPr>
          <w:p w14:paraId="75803BD7" w14:textId="77777777" w:rsidR="002B1557" w:rsidRPr="002B1557" w:rsidRDefault="002B1557" w:rsidP="002B1557">
            <w:pPr>
              <w:spacing w:after="0" w:line="240" w:lineRule="auto"/>
              <w:jc w:val="center"/>
              <w:rPr>
                <w:rFonts w:asciiTheme="majorHAnsi" w:eastAsia="Times New Roman" w:hAnsiTheme="majorHAnsi" w:cstheme="majorHAnsi"/>
                <w:b/>
                <w:bCs/>
                <w:color w:val="000000"/>
                <w:sz w:val="16"/>
                <w:szCs w:val="16"/>
                <w:lang w:eastAsia="es-CO"/>
              </w:rPr>
            </w:pPr>
            <w:r w:rsidRPr="002B1557">
              <w:rPr>
                <w:rFonts w:asciiTheme="majorHAnsi" w:eastAsia="Times New Roman" w:hAnsiTheme="majorHAnsi" w:cstheme="majorHAnsi"/>
                <w:b/>
                <w:bCs/>
                <w:color w:val="000000"/>
                <w:sz w:val="16"/>
                <w:szCs w:val="16"/>
                <w:lang w:eastAsia="es-CO"/>
              </w:rPr>
              <w:t>2015</w:t>
            </w:r>
          </w:p>
        </w:tc>
        <w:tc>
          <w:tcPr>
            <w:tcW w:w="1020" w:type="dxa"/>
            <w:shd w:val="clear" w:color="auto" w:fill="auto"/>
            <w:noWrap/>
            <w:vAlign w:val="bottom"/>
            <w:hideMark/>
          </w:tcPr>
          <w:p w14:paraId="538491CD"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1/01/2015</w:t>
            </w:r>
          </w:p>
        </w:tc>
        <w:tc>
          <w:tcPr>
            <w:tcW w:w="945" w:type="dxa"/>
            <w:shd w:val="clear" w:color="auto" w:fill="auto"/>
            <w:noWrap/>
            <w:vAlign w:val="bottom"/>
            <w:hideMark/>
          </w:tcPr>
          <w:p w14:paraId="1FDA587D"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30/01/2015</w:t>
            </w:r>
          </w:p>
        </w:tc>
        <w:tc>
          <w:tcPr>
            <w:tcW w:w="795" w:type="dxa"/>
            <w:shd w:val="clear" w:color="auto" w:fill="auto"/>
            <w:noWrap/>
            <w:vAlign w:val="bottom"/>
            <w:hideMark/>
          </w:tcPr>
          <w:p w14:paraId="16818649"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$120.000</w:t>
            </w:r>
          </w:p>
        </w:tc>
        <w:tc>
          <w:tcPr>
            <w:tcW w:w="870" w:type="dxa"/>
            <w:vMerge w:val="restart"/>
            <w:shd w:val="clear" w:color="auto" w:fill="auto"/>
            <w:noWrap/>
            <w:vAlign w:val="bottom"/>
            <w:hideMark/>
          </w:tcPr>
          <w:p w14:paraId="02094DF4" w14:textId="77777777" w:rsidR="002B1557" w:rsidRPr="002B1557" w:rsidRDefault="002B1557" w:rsidP="002B1557">
            <w:pPr>
              <w:spacing w:after="0" w:line="240" w:lineRule="auto"/>
              <w:jc w:val="center"/>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$132.500</w:t>
            </w:r>
          </w:p>
        </w:tc>
        <w:tc>
          <w:tcPr>
            <w:tcW w:w="1005" w:type="dxa"/>
            <w:vMerge w:val="restart"/>
            <w:shd w:val="clear" w:color="auto" w:fill="auto"/>
            <w:noWrap/>
            <w:vAlign w:val="bottom"/>
            <w:hideMark/>
          </w:tcPr>
          <w:p w14:paraId="3A003C4B" w14:textId="77777777" w:rsidR="002B1557" w:rsidRPr="002B1557" w:rsidRDefault="002B1557" w:rsidP="002B1557">
            <w:pPr>
              <w:spacing w:after="0" w:line="240" w:lineRule="auto"/>
              <w:jc w:val="center"/>
              <w:rPr>
                <w:rFonts w:asciiTheme="majorHAnsi" w:eastAsia="Times New Roman" w:hAnsiTheme="majorHAnsi" w:cstheme="majorHAnsi"/>
                <w:color w:val="000000"/>
                <w:sz w:val="16"/>
                <w:szCs w:val="16"/>
                <w:lang w:eastAsia="es-CO"/>
              </w:rPr>
            </w:pPr>
            <w:r w:rsidRPr="0080770E">
              <w:rPr>
                <w:rFonts w:asciiTheme="majorHAnsi" w:eastAsia="Times New Roman" w:hAnsiTheme="majorHAnsi" w:cstheme="majorHAnsi"/>
                <w:color w:val="FF0000"/>
                <w:sz w:val="16"/>
                <w:szCs w:val="16"/>
                <w:lang w:eastAsia="es-CO"/>
              </w:rPr>
              <w:t>$15.900</w:t>
            </w:r>
          </w:p>
        </w:tc>
        <w:tc>
          <w:tcPr>
            <w:tcW w:w="720" w:type="dxa"/>
            <w:vMerge w:val="restart"/>
            <w:shd w:val="clear" w:color="auto" w:fill="auto"/>
            <w:noWrap/>
            <w:vAlign w:val="bottom"/>
            <w:hideMark/>
          </w:tcPr>
          <w:p w14:paraId="3615DAFF" w14:textId="77777777" w:rsidR="002B1557" w:rsidRPr="002B1557" w:rsidRDefault="002B1557" w:rsidP="002B1557">
            <w:pPr>
              <w:spacing w:after="0" w:line="240" w:lineRule="auto"/>
              <w:jc w:val="center"/>
              <w:rPr>
                <w:rFonts w:asciiTheme="majorHAnsi" w:eastAsia="Times New Roman" w:hAnsiTheme="majorHAnsi" w:cstheme="majorHAnsi"/>
                <w:color w:val="000000"/>
                <w:sz w:val="16"/>
                <w:szCs w:val="16"/>
                <w:lang w:eastAsia="es-CO"/>
              </w:rPr>
            </w:pPr>
            <w:r w:rsidRPr="0080770E">
              <w:rPr>
                <w:rFonts w:asciiTheme="majorHAnsi" w:eastAsia="Times New Roman" w:hAnsiTheme="majorHAnsi" w:cstheme="majorHAnsi"/>
                <w:color w:val="FF0000"/>
                <w:sz w:val="16"/>
                <w:szCs w:val="16"/>
                <w:lang w:eastAsia="es-CO"/>
              </w:rPr>
              <w:t>$65.000</w:t>
            </w:r>
          </w:p>
        </w:tc>
        <w:tc>
          <w:tcPr>
            <w:tcW w:w="1005" w:type="dxa"/>
            <w:vMerge w:val="restart"/>
            <w:shd w:val="clear" w:color="auto" w:fill="auto"/>
            <w:noWrap/>
            <w:vAlign w:val="center"/>
            <w:hideMark/>
          </w:tcPr>
          <w:p w14:paraId="7F7F39A1" w14:textId="77777777" w:rsidR="002B1557" w:rsidRPr="002B1557" w:rsidRDefault="002B1557" w:rsidP="002B1557">
            <w:pPr>
              <w:spacing w:after="0" w:line="240" w:lineRule="auto"/>
              <w:jc w:val="center"/>
              <w:rPr>
                <w:rFonts w:asciiTheme="majorHAnsi" w:eastAsia="Times New Roman" w:hAnsiTheme="majorHAnsi" w:cstheme="majorHAnsi"/>
                <w:color w:val="000000"/>
                <w:sz w:val="16"/>
                <w:szCs w:val="16"/>
                <w:lang w:eastAsia="es-CO"/>
              </w:rPr>
            </w:pPr>
            <w:r w:rsidRPr="0080770E">
              <w:rPr>
                <w:rFonts w:asciiTheme="majorHAnsi" w:eastAsia="Times New Roman" w:hAnsiTheme="majorHAnsi" w:cstheme="majorHAnsi"/>
                <w:color w:val="FF0000"/>
                <w:sz w:val="16"/>
                <w:szCs w:val="16"/>
                <w:lang w:eastAsia="es-CO"/>
              </w:rPr>
              <w:t>$98.750</w:t>
            </w:r>
          </w:p>
        </w:tc>
        <w:tc>
          <w:tcPr>
            <w:tcW w:w="945" w:type="dxa"/>
            <w:vMerge w:val="restart"/>
            <w:shd w:val="clear" w:color="auto" w:fill="auto"/>
            <w:noWrap/>
            <w:vAlign w:val="center"/>
            <w:hideMark/>
          </w:tcPr>
          <w:p w14:paraId="4ED2E341" w14:textId="77777777" w:rsidR="002B1557" w:rsidRPr="002B1557" w:rsidRDefault="002B1557" w:rsidP="002B1557">
            <w:pPr>
              <w:spacing w:after="0" w:line="240" w:lineRule="auto"/>
              <w:jc w:val="center"/>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$379.650</w:t>
            </w:r>
          </w:p>
        </w:tc>
      </w:tr>
      <w:tr w:rsidR="000C1E2B" w:rsidRPr="002B1557" w14:paraId="202E875C" w14:textId="77777777" w:rsidTr="0589288F">
        <w:trPr>
          <w:trHeight w:val="315"/>
          <w:jc w:val="center"/>
        </w:trPr>
        <w:tc>
          <w:tcPr>
            <w:tcW w:w="630" w:type="dxa"/>
            <w:vMerge/>
            <w:vAlign w:val="center"/>
            <w:hideMark/>
          </w:tcPr>
          <w:p w14:paraId="3CF9E00F" w14:textId="77777777" w:rsidR="002B1557" w:rsidRPr="002B1557" w:rsidRDefault="002B1557" w:rsidP="002B1557">
            <w:pPr>
              <w:spacing w:after="0" w:line="240" w:lineRule="auto"/>
              <w:rPr>
                <w:rFonts w:asciiTheme="majorHAnsi" w:eastAsia="Times New Roman" w:hAnsiTheme="majorHAnsi" w:cstheme="majorHAnsi"/>
                <w:b/>
                <w:bCs/>
                <w:color w:val="000000"/>
                <w:sz w:val="16"/>
                <w:szCs w:val="16"/>
                <w:lang w:eastAsia="es-CO"/>
              </w:rPr>
            </w:pPr>
          </w:p>
        </w:tc>
        <w:tc>
          <w:tcPr>
            <w:tcW w:w="1020" w:type="dxa"/>
            <w:shd w:val="clear" w:color="auto" w:fill="auto"/>
            <w:noWrap/>
            <w:vAlign w:val="bottom"/>
            <w:hideMark/>
          </w:tcPr>
          <w:p w14:paraId="591564C2"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1/02/2015</w:t>
            </w:r>
          </w:p>
        </w:tc>
        <w:tc>
          <w:tcPr>
            <w:tcW w:w="945" w:type="dxa"/>
            <w:shd w:val="clear" w:color="auto" w:fill="auto"/>
            <w:noWrap/>
            <w:vAlign w:val="bottom"/>
            <w:hideMark/>
          </w:tcPr>
          <w:p w14:paraId="24C740FE"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28/04/2015</w:t>
            </w:r>
          </w:p>
        </w:tc>
        <w:tc>
          <w:tcPr>
            <w:tcW w:w="795" w:type="dxa"/>
            <w:shd w:val="clear" w:color="auto" w:fill="auto"/>
            <w:noWrap/>
            <w:vAlign w:val="bottom"/>
            <w:hideMark/>
          </w:tcPr>
          <w:p w14:paraId="0B1513F0"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$120.000</w:t>
            </w:r>
          </w:p>
        </w:tc>
        <w:tc>
          <w:tcPr>
            <w:tcW w:w="870" w:type="dxa"/>
            <w:vMerge/>
            <w:vAlign w:val="center"/>
            <w:hideMark/>
          </w:tcPr>
          <w:p w14:paraId="42AA927D"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24C29702"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720" w:type="dxa"/>
            <w:vMerge/>
            <w:vAlign w:val="center"/>
            <w:hideMark/>
          </w:tcPr>
          <w:p w14:paraId="5827FA26"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10B45627"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945" w:type="dxa"/>
            <w:vMerge/>
            <w:vAlign w:val="center"/>
            <w:hideMark/>
          </w:tcPr>
          <w:p w14:paraId="7159E18B"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r>
      <w:tr w:rsidR="000C1E2B" w:rsidRPr="002B1557" w14:paraId="3179F8D9" w14:textId="77777777" w:rsidTr="0589288F">
        <w:trPr>
          <w:trHeight w:val="315"/>
          <w:jc w:val="center"/>
        </w:trPr>
        <w:tc>
          <w:tcPr>
            <w:tcW w:w="630" w:type="dxa"/>
            <w:vMerge/>
            <w:vAlign w:val="center"/>
            <w:hideMark/>
          </w:tcPr>
          <w:p w14:paraId="340BA39F" w14:textId="77777777" w:rsidR="002B1557" w:rsidRPr="002B1557" w:rsidRDefault="002B1557" w:rsidP="002B1557">
            <w:pPr>
              <w:spacing w:after="0" w:line="240" w:lineRule="auto"/>
              <w:rPr>
                <w:rFonts w:asciiTheme="majorHAnsi" w:eastAsia="Times New Roman" w:hAnsiTheme="majorHAnsi" w:cstheme="majorHAnsi"/>
                <w:b/>
                <w:bCs/>
                <w:color w:val="000000"/>
                <w:sz w:val="16"/>
                <w:szCs w:val="16"/>
                <w:lang w:eastAsia="es-CO"/>
              </w:rPr>
            </w:pPr>
          </w:p>
        </w:tc>
        <w:tc>
          <w:tcPr>
            <w:tcW w:w="1020" w:type="dxa"/>
            <w:shd w:val="clear" w:color="auto" w:fill="auto"/>
            <w:noWrap/>
            <w:vAlign w:val="bottom"/>
            <w:hideMark/>
          </w:tcPr>
          <w:p w14:paraId="3D90E460"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1/03/2015</w:t>
            </w:r>
          </w:p>
        </w:tc>
        <w:tc>
          <w:tcPr>
            <w:tcW w:w="945" w:type="dxa"/>
            <w:shd w:val="clear" w:color="auto" w:fill="auto"/>
            <w:noWrap/>
            <w:vAlign w:val="bottom"/>
            <w:hideMark/>
          </w:tcPr>
          <w:p w14:paraId="7A961A00"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30/03/2015</w:t>
            </w:r>
          </w:p>
        </w:tc>
        <w:tc>
          <w:tcPr>
            <w:tcW w:w="795" w:type="dxa"/>
            <w:shd w:val="clear" w:color="auto" w:fill="auto"/>
            <w:noWrap/>
            <w:vAlign w:val="bottom"/>
            <w:hideMark/>
          </w:tcPr>
          <w:p w14:paraId="6B707E1D"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$150.000</w:t>
            </w:r>
          </w:p>
        </w:tc>
        <w:tc>
          <w:tcPr>
            <w:tcW w:w="870" w:type="dxa"/>
            <w:vMerge/>
            <w:vAlign w:val="center"/>
            <w:hideMark/>
          </w:tcPr>
          <w:p w14:paraId="55A31226"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6BFC2022"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720" w:type="dxa"/>
            <w:vMerge/>
            <w:vAlign w:val="center"/>
            <w:hideMark/>
          </w:tcPr>
          <w:p w14:paraId="42699A82"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68594544"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945" w:type="dxa"/>
            <w:vMerge/>
            <w:vAlign w:val="center"/>
            <w:hideMark/>
          </w:tcPr>
          <w:p w14:paraId="43C32BF4"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r>
      <w:tr w:rsidR="000C1E2B" w:rsidRPr="002B1557" w14:paraId="0E349FCC" w14:textId="77777777" w:rsidTr="0589288F">
        <w:trPr>
          <w:trHeight w:val="315"/>
          <w:jc w:val="center"/>
        </w:trPr>
        <w:tc>
          <w:tcPr>
            <w:tcW w:w="630" w:type="dxa"/>
            <w:vMerge/>
            <w:vAlign w:val="center"/>
            <w:hideMark/>
          </w:tcPr>
          <w:p w14:paraId="2F4C6211" w14:textId="77777777" w:rsidR="002B1557" w:rsidRPr="002B1557" w:rsidRDefault="002B1557" w:rsidP="002B1557">
            <w:pPr>
              <w:spacing w:after="0" w:line="240" w:lineRule="auto"/>
              <w:rPr>
                <w:rFonts w:asciiTheme="majorHAnsi" w:eastAsia="Times New Roman" w:hAnsiTheme="majorHAnsi" w:cstheme="majorHAnsi"/>
                <w:b/>
                <w:bCs/>
                <w:color w:val="000000"/>
                <w:sz w:val="16"/>
                <w:szCs w:val="16"/>
                <w:lang w:eastAsia="es-CO"/>
              </w:rPr>
            </w:pPr>
          </w:p>
        </w:tc>
        <w:tc>
          <w:tcPr>
            <w:tcW w:w="1020" w:type="dxa"/>
            <w:shd w:val="clear" w:color="auto" w:fill="auto"/>
            <w:noWrap/>
            <w:vAlign w:val="bottom"/>
            <w:hideMark/>
          </w:tcPr>
          <w:p w14:paraId="205AF9B9"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1/04/2015</w:t>
            </w:r>
          </w:p>
        </w:tc>
        <w:tc>
          <w:tcPr>
            <w:tcW w:w="945" w:type="dxa"/>
            <w:shd w:val="clear" w:color="auto" w:fill="auto"/>
            <w:noWrap/>
            <w:vAlign w:val="bottom"/>
            <w:hideMark/>
          </w:tcPr>
          <w:p w14:paraId="5D2AF5FD"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30/04/2015</w:t>
            </w:r>
          </w:p>
        </w:tc>
        <w:tc>
          <w:tcPr>
            <w:tcW w:w="795" w:type="dxa"/>
            <w:shd w:val="clear" w:color="auto" w:fill="auto"/>
            <w:noWrap/>
            <w:vAlign w:val="bottom"/>
            <w:hideMark/>
          </w:tcPr>
          <w:p w14:paraId="542BC533"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$120.000</w:t>
            </w:r>
          </w:p>
        </w:tc>
        <w:tc>
          <w:tcPr>
            <w:tcW w:w="870" w:type="dxa"/>
            <w:vMerge/>
            <w:vAlign w:val="center"/>
            <w:hideMark/>
          </w:tcPr>
          <w:p w14:paraId="2E390AA6"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5D5A42F7"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720" w:type="dxa"/>
            <w:vMerge/>
            <w:vAlign w:val="center"/>
            <w:hideMark/>
          </w:tcPr>
          <w:p w14:paraId="6AC7F490"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13FE3BAA"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945" w:type="dxa"/>
            <w:vMerge/>
            <w:vAlign w:val="center"/>
            <w:hideMark/>
          </w:tcPr>
          <w:p w14:paraId="1B43AC45"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r>
      <w:tr w:rsidR="000C1E2B" w:rsidRPr="002B1557" w14:paraId="544AFFCF" w14:textId="77777777" w:rsidTr="0589288F">
        <w:trPr>
          <w:trHeight w:val="315"/>
          <w:jc w:val="center"/>
        </w:trPr>
        <w:tc>
          <w:tcPr>
            <w:tcW w:w="630" w:type="dxa"/>
            <w:vMerge/>
            <w:vAlign w:val="center"/>
            <w:hideMark/>
          </w:tcPr>
          <w:p w14:paraId="13E30897" w14:textId="77777777" w:rsidR="002B1557" w:rsidRPr="002B1557" w:rsidRDefault="002B1557" w:rsidP="002B1557">
            <w:pPr>
              <w:spacing w:after="0" w:line="240" w:lineRule="auto"/>
              <w:rPr>
                <w:rFonts w:asciiTheme="majorHAnsi" w:eastAsia="Times New Roman" w:hAnsiTheme="majorHAnsi" w:cstheme="majorHAnsi"/>
                <w:b/>
                <w:bCs/>
                <w:color w:val="000000"/>
                <w:sz w:val="16"/>
                <w:szCs w:val="16"/>
                <w:lang w:eastAsia="es-CO"/>
              </w:rPr>
            </w:pPr>
          </w:p>
        </w:tc>
        <w:tc>
          <w:tcPr>
            <w:tcW w:w="1020" w:type="dxa"/>
            <w:shd w:val="clear" w:color="auto" w:fill="auto"/>
            <w:noWrap/>
            <w:vAlign w:val="bottom"/>
            <w:hideMark/>
          </w:tcPr>
          <w:p w14:paraId="07CD342B"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1/05/2015</w:t>
            </w:r>
          </w:p>
        </w:tc>
        <w:tc>
          <w:tcPr>
            <w:tcW w:w="945" w:type="dxa"/>
            <w:shd w:val="clear" w:color="auto" w:fill="auto"/>
            <w:noWrap/>
            <w:vAlign w:val="bottom"/>
            <w:hideMark/>
          </w:tcPr>
          <w:p w14:paraId="665708A5"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31/05/2015</w:t>
            </w:r>
          </w:p>
        </w:tc>
        <w:tc>
          <w:tcPr>
            <w:tcW w:w="795" w:type="dxa"/>
            <w:shd w:val="clear" w:color="auto" w:fill="auto"/>
            <w:noWrap/>
            <w:vAlign w:val="bottom"/>
            <w:hideMark/>
          </w:tcPr>
          <w:p w14:paraId="33F39688"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$120.000</w:t>
            </w:r>
          </w:p>
        </w:tc>
        <w:tc>
          <w:tcPr>
            <w:tcW w:w="870" w:type="dxa"/>
            <w:vMerge/>
            <w:vAlign w:val="center"/>
            <w:hideMark/>
          </w:tcPr>
          <w:p w14:paraId="22E2AB29"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6CCD0FDF"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720" w:type="dxa"/>
            <w:vMerge/>
            <w:vAlign w:val="center"/>
            <w:hideMark/>
          </w:tcPr>
          <w:p w14:paraId="11E6BEE6"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5C362BC9"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945" w:type="dxa"/>
            <w:vMerge/>
            <w:vAlign w:val="center"/>
            <w:hideMark/>
          </w:tcPr>
          <w:p w14:paraId="253A9AA2"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r>
      <w:tr w:rsidR="000C1E2B" w:rsidRPr="002B1557" w14:paraId="3BB85AE3" w14:textId="77777777" w:rsidTr="0589288F">
        <w:trPr>
          <w:trHeight w:val="300"/>
          <w:jc w:val="center"/>
        </w:trPr>
        <w:tc>
          <w:tcPr>
            <w:tcW w:w="630" w:type="dxa"/>
            <w:vMerge/>
            <w:vAlign w:val="center"/>
            <w:hideMark/>
          </w:tcPr>
          <w:p w14:paraId="5C448290" w14:textId="77777777" w:rsidR="002B1557" w:rsidRPr="002B1557" w:rsidRDefault="002B1557" w:rsidP="002B1557">
            <w:pPr>
              <w:spacing w:after="0" w:line="240" w:lineRule="auto"/>
              <w:rPr>
                <w:rFonts w:asciiTheme="majorHAnsi" w:eastAsia="Times New Roman" w:hAnsiTheme="majorHAnsi" w:cstheme="majorHAnsi"/>
                <w:b/>
                <w:bCs/>
                <w:color w:val="000000"/>
                <w:sz w:val="16"/>
                <w:szCs w:val="16"/>
                <w:lang w:eastAsia="es-CO"/>
              </w:rPr>
            </w:pPr>
          </w:p>
        </w:tc>
        <w:tc>
          <w:tcPr>
            <w:tcW w:w="1020" w:type="dxa"/>
            <w:shd w:val="clear" w:color="auto" w:fill="auto"/>
            <w:noWrap/>
            <w:vAlign w:val="bottom"/>
            <w:hideMark/>
          </w:tcPr>
          <w:p w14:paraId="4B51AA66"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1/06/2015</w:t>
            </w:r>
          </w:p>
        </w:tc>
        <w:tc>
          <w:tcPr>
            <w:tcW w:w="945" w:type="dxa"/>
            <w:shd w:val="clear" w:color="auto" w:fill="auto"/>
            <w:noWrap/>
            <w:vAlign w:val="bottom"/>
            <w:hideMark/>
          </w:tcPr>
          <w:p w14:paraId="1702EDF6"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30/06/2015</w:t>
            </w:r>
          </w:p>
        </w:tc>
        <w:tc>
          <w:tcPr>
            <w:tcW w:w="795" w:type="dxa"/>
            <w:shd w:val="clear" w:color="auto" w:fill="auto"/>
            <w:noWrap/>
            <w:vAlign w:val="bottom"/>
            <w:hideMark/>
          </w:tcPr>
          <w:p w14:paraId="666FC736"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$150.000</w:t>
            </w:r>
          </w:p>
        </w:tc>
        <w:tc>
          <w:tcPr>
            <w:tcW w:w="870" w:type="dxa"/>
            <w:vMerge/>
            <w:vAlign w:val="center"/>
            <w:hideMark/>
          </w:tcPr>
          <w:p w14:paraId="693A6271"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7FDF849B"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720" w:type="dxa"/>
            <w:vMerge/>
            <w:vAlign w:val="center"/>
            <w:hideMark/>
          </w:tcPr>
          <w:p w14:paraId="3CEF1C4E"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3C1DA8B0"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945" w:type="dxa"/>
            <w:vMerge/>
            <w:vAlign w:val="center"/>
            <w:hideMark/>
          </w:tcPr>
          <w:p w14:paraId="58DD454C"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r>
      <w:tr w:rsidR="000C1E2B" w:rsidRPr="002B1557" w14:paraId="73DBF20F" w14:textId="77777777" w:rsidTr="0589288F">
        <w:trPr>
          <w:trHeight w:val="315"/>
          <w:jc w:val="center"/>
        </w:trPr>
        <w:tc>
          <w:tcPr>
            <w:tcW w:w="630" w:type="dxa"/>
            <w:vMerge/>
            <w:vAlign w:val="center"/>
            <w:hideMark/>
          </w:tcPr>
          <w:p w14:paraId="2A838DFC" w14:textId="77777777" w:rsidR="002B1557" w:rsidRPr="002B1557" w:rsidRDefault="002B1557" w:rsidP="002B1557">
            <w:pPr>
              <w:spacing w:after="0" w:line="240" w:lineRule="auto"/>
              <w:rPr>
                <w:rFonts w:asciiTheme="majorHAnsi" w:eastAsia="Times New Roman" w:hAnsiTheme="majorHAnsi" w:cstheme="majorHAnsi"/>
                <w:b/>
                <w:bCs/>
                <w:color w:val="000000"/>
                <w:sz w:val="16"/>
                <w:szCs w:val="16"/>
                <w:lang w:eastAsia="es-CO"/>
              </w:rPr>
            </w:pPr>
          </w:p>
        </w:tc>
        <w:tc>
          <w:tcPr>
            <w:tcW w:w="1020" w:type="dxa"/>
            <w:shd w:val="clear" w:color="auto" w:fill="auto"/>
            <w:noWrap/>
            <w:vAlign w:val="bottom"/>
            <w:hideMark/>
          </w:tcPr>
          <w:p w14:paraId="13EAB605"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1/07/2015</w:t>
            </w:r>
          </w:p>
        </w:tc>
        <w:tc>
          <w:tcPr>
            <w:tcW w:w="945" w:type="dxa"/>
            <w:shd w:val="clear" w:color="auto" w:fill="auto"/>
            <w:noWrap/>
            <w:vAlign w:val="bottom"/>
            <w:hideMark/>
          </w:tcPr>
          <w:p w14:paraId="2E559D82"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31/07/2015</w:t>
            </w:r>
          </w:p>
        </w:tc>
        <w:tc>
          <w:tcPr>
            <w:tcW w:w="795" w:type="dxa"/>
            <w:shd w:val="clear" w:color="auto" w:fill="auto"/>
            <w:noWrap/>
            <w:vAlign w:val="bottom"/>
            <w:hideMark/>
          </w:tcPr>
          <w:p w14:paraId="258846D7"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$120.000</w:t>
            </w:r>
          </w:p>
        </w:tc>
        <w:tc>
          <w:tcPr>
            <w:tcW w:w="870" w:type="dxa"/>
            <w:vMerge/>
            <w:vAlign w:val="center"/>
            <w:hideMark/>
          </w:tcPr>
          <w:p w14:paraId="78126BEF"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75C3BB1D"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720" w:type="dxa"/>
            <w:vMerge w:val="restart"/>
            <w:shd w:val="clear" w:color="auto" w:fill="auto"/>
            <w:noWrap/>
            <w:vAlign w:val="bottom"/>
            <w:hideMark/>
          </w:tcPr>
          <w:p w14:paraId="70EE3B26" w14:textId="77777777" w:rsidR="002B1557" w:rsidRPr="002B1557" w:rsidRDefault="002B1557" w:rsidP="002B1557">
            <w:pPr>
              <w:spacing w:after="0" w:line="240" w:lineRule="auto"/>
              <w:jc w:val="center"/>
              <w:rPr>
                <w:rFonts w:asciiTheme="majorHAnsi" w:eastAsia="Times New Roman" w:hAnsiTheme="majorHAnsi" w:cstheme="majorHAnsi"/>
                <w:color w:val="000000"/>
                <w:sz w:val="16"/>
                <w:szCs w:val="16"/>
                <w:lang w:eastAsia="es-CO"/>
              </w:rPr>
            </w:pPr>
            <w:r w:rsidRPr="0080770E">
              <w:rPr>
                <w:rFonts w:asciiTheme="majorHAnsi" w:eastAsia="Times New Roman" w:hAnsiTheme="majorHAnsi" w:cstheme="majorHAnsi"/>
                <w:color w:val="FF0000"/>
                <w:sz w:val="16"/>
                <w:szCs w:val="16"/>
                <w:lang w:eastAsia="es-CO"/>
              </w:rPr>
              <w:t>$67.500</w:t>
            </w:r>
          </w:p>
        </w:tc>
        <w:tc>
          <w:tcPr>
            <w:tcW w:w="1005" w:type="dxa"/>
            <w:vMerge/>
            <w:vAlign w:val="center"/>
            <w:hideMark/>
          </w:tcPr>
          <w:p w14:paraId="7E600521"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945" w:type="dxa"/>
            <w:vMerge/>
            <w:vAlign w:val="center"/>
            <w:hideMark/>
          </w:tcPr>
          <w:p w14:paraId="44B1CB95"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r>
      <w:tr w:rsidR="000C1E2B" w:rsidRPr="002B1557" w14:paraId="3CB66483" w14:textId="77777777" w:rsidTr="0589288F">
        <w:trPr>
          <w:trHeight w:val="315"/>
          <w:jc w:val="center"/>
        </w:trPr>
        <w:tc>
          <w:tcPr>
            <w:tcW w:w="630" w:type="dxa"/>
            <w:vMerge/>
            <w:vAlign w:val="center"/>
            <w:hideMark/>
          </w:tcPr>
          <w:p w14:paraId="57E22EF8" w14:textId="77777777" w:rsidR="002B1557" w:rsidRPr="002B1557" w:rsidRDefault="002B1557" w:rsidP="002B1557">
            <w:pPr>
              <w:spacing w:after="0" w:line="240" w:lineRule="auto"/>
              <w:rPr>
                <w:rFonts w:asciiTheme="majorHAnsi" w:eastAsia="Times New Roman" w:hAnsiTheme="majorHAnsi" w:cstheme="majorHAnsi"/>
                <w:b/>
                <w:bCs/>
                <w:color w:val="000000"/>
                <w:sz w:val="16"/>
                <w:szCs w:val="16"/>
                <w:lang w:eastAsia="es-CO"/>
              </w:rPr>
            </w:pPr>
          </w:p>
        </w:tc>
        <w:tc>
          <w:tcPr>
            <w:tcW w:w="1020" w:type="dxa"/>
            <w:shd w:val="clear" w:color="auto" w:fill="auto"/>
            <w:noWrap/>
            <w:vAlign w:val="bottom"/>
            <w:hideMark/>
          </w:tcPr>
          <w:p w14:paraId="1B30D44F"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1/08/2015</w:t>
            </w:r>
          </w:p>
        </w:tc>
        <w:tc>
          <w:tcPr>
            <w:tcW w:w="945" w:type="dxa"/>
            <w:shd w:val="clear" w:color="auto" w:fill="auto"/>
            <w:noWrap/>
            <w:vAlign w:val="bottom"/>
            <w:hideMark/>
          </w:tcPr>
          <w:p w14:paraId="3B4DA9F9"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31/08/2015</w:t>
            </w:r>
          </w:p>
        </w:tc>
        <w:tc>
          <w:tcPr>
            <w:tcW w:w="795" w:type="dxa"/>
            <w:shd w:val="clear" w:color="auto" w:fill="auto"/>
            <w:noWrap/>
            <w:vAlign w:val="bottom"/>
            <w:hideMark/>
          </w:tcPr>
          <w:p w14:paraId="2D7E960B"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$150.000</w:t>
            </w:r>
          </w:p>
        </w:tc>
        <w:tc>
          <w:tcPr>
            <w:tcW w:w="870" w:type="dxa"/>
            <w:vMerge/>
            <w:vAlign w:val="center"/>
            <w:hideMark/>
          </w:tcPr>
          <w:p w14:paraId="6C4EDCA4"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287365B5"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720" w:type="dxa"/>
            <w:vMerge/>
            <w:vAlign w:val="center"/>
            <w:hideMark/>
          </w:tcPr>
          <w:p w14:paraId="6E119A68"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345D76D3"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945" w:type="dxa"/>
            <w:vMerge/>
            <w:vAlign w:val="center"/>
            <w:hideMark/>
          </w:tcPr>
          <w:p w14:paraId="00A45DFD"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r>
      <w:tr w:rsidR="000C1E2B" w:rsidRPr="002B1557" w14:paraId="31ECE85C" w14:textId="77777777" w:rsidTr="0589288F">
        <w:trPr>
          <w:trHeight w:val="315"/>
          <w:jc w:val="center"/>
        </w:trPr>
        <w:tc>
          <w:tcPr>
            <w:tcW w:w="630" w:type="dxa"/>
            <w:vMerge/>
            <w:vAlign w:val="center"/>
            <w:hideMark/>
          </w:tcPr>
          <w:p w14:paraId="3C3AD8DF" w14:textId="77777777" w:rsidR="002B1557" w:rsidRPr="002B1557" w:rsidRDefault="002B1557" w:rsidP="002B1557">
            <w:pPr>
              <w:spacing w:after="0" w:line="240" w:lineRule="auto"/>
              <w:rPr>
                <w:rFonts w:asciiTheme="majorHAnsi" w:eastAsia="Times New Roman" w:hAnsiTheme="majorHAnsi" w:cstheme="majorHAnsi"/>
                <w:b/>
                <w:bCs/>
                <w:color w:val="000000"/>
                <w:sz w:val="16"/>
                <w:szCs w:val="16"/>
                <w:lang w:eastAsia="es-CO"/>
              </w:rPr>
            </w:pPr>
          </w:p>
        </w:tc>
        <w:tc>
          <w:tcPr>
            <w:tcW w:w="1020" w:type="dxa"/>
            <w:shd w:val="clear" w:color="auto" w:fill="auto"/>
            <w:noWrap/>
            <w:vAlign w:val="bottom"/>
            <w:hideMark/>
          </w:tcPr>
          <w:p w14:paraId="389EBBCD"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1/09/2015</w:t>
            </w:r>
          </w:p>
        </w:tc>
        <w:tc>
          <w:tcPr>
            <w:tcW w:w="945" w:type="dxa"/>
            <w:shd w:val="clear" w:color="auto" w:fill="auto"/>
            <w:noWrap/>
            <w:vAlign w:val="bottom"/>
            <w:hideMark/>
          </w:tcPr>
          <w:p w14:paraId="3C978AAE"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30/09/2015</w:t>
            </w:r>
          </w:p>
        </w:tc>
        <w:tc>
          <w:tcPr>
            <w:tcW w:w="795" w:type="dxa"/>
            <w:shd w:val="clear" w:color="auto" w:fill="auto"/>
            <w:noWrap/>
            <w:vAlign w:val="bottom"/>
            <w:hideMark/>
          </w:tcPr>
          <w:p w14:paraId="1CAFFB92"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$120.000</w:t>
            </w:r>
          </w:p>
        </w:tc>
        <w:tc>
          <w:tcPr>
            <w:tcW w:w="870" w:type="dxa"/>
            <w:vMerge/>
            <w:vAlign w:val="center"/>
            <w:hideMark/>
          </w:tcPr>
          <w:p w14:paraId="2652D905"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535C6B82"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720" w:type="dxa"/>
            <w:vMerge/>
            <w:vAlign w:val="center"/>
            <w:hideMark/>
          </w:tcPr>
          <w:p w14:paraId="1B953A23"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46E4175F"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945" w:type="dxa"/>
            <w:vMerge/>
            <w:vAlign w:val="center"/>
            <w:hideMark/>
          </w:tcPr>
          <w:p w14:paraId="37617C5E"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r>
      <w:tr w:rsidR="000C1E2B" w:rsidRPr="002B1557" w14:paraId="24B2B500" w14:textId="77777777" w:rsidTr="0589288F">
        <w:trPr>
          <w:trHeight w:val="315"/>
          <w:jc w:val="center"/>
        </w:trPr>
        <w:tc>
          <w:tcPr>
            <w:tcW w:w="630" w:type="dxa"/>
            <w:vMerge/>
            <w:vAlign w:val="center"/>
            <w:hideMark/>
          </w:tcPr>
          <w:p w14:paraId="689ACC77" w14:textId="77777777" w:rsidR="002B1557" w:rsidRPr="002B1557" w:rsidRDefault="002B1557" w:rsidP="002B1557">
            <w:pPr>
              <w:spacing w:after="0" w:line="240" w:lineRule="auto"/>
              <w:rPr>
                <w:rFonts w:asciiTheme="majorHAnsi" w:eastAsia="Times New Roman" w:hAnsiTheme="majorHAnsi" w:cstheme="majorHAnsi"/>
                <w:b/>
                <w:bCs/>
                <w:color w:val="000000"/>
                <w:sz w:val="16"/>
                <w:szCs w:val="16"/>
                <w:lang w:eastAsia="es-CO"/>
              </w:rPr>
            </w:pPr>
          </w:p>
        </w:tc>
        <w:tc>
          <w:tcPr>
            <w:tcW w:w="1020" w:type="dxa"/>
            <w:shd w:val="clear" w:color="auto" w:fill="auto"/>
            <w:noWrap/>
            <w:vAlign w:val="bottom"/>
            <w:hideMark/>
          </w:tcPr>
          <w:p w14:paraId="15A2D02B"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1/10/2015</w:t>
            </w:r>
          </w:p>
        </w:tc>
        <w:tc>
          <w:tcPr>
            <w:tcW w:w="945" w:type="dxa"/>
            <w:shd w:val="clear" w:color="auto" w:fill="auto"/>
            <w:noWrap/>
            <w:vAlign w:val="bottom"/>
            <w:hideMark/>
          </w:tcPr>
          <w:p w14:paraId="2218BA6B"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31/10/2015</w:t>
            </w:r>
          </w:p>
        </w:tc>
        <w:tc>
          <w:tcPr>
            <w:tcW w:w="795" w:type="dxa"/>
            <w:shd w:val="clear" w:color="auto" w:fill="auto"/>
            <w:noWrap/>
            <w:vAlign w:val="bottom"/>
            <w:hideMark/>
          </w:tcPr>
          <w:p w14:paraId="29B46893"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$120.000</w:t>
            </w:r>
          </w:p>
        </w:tc>
        <w:tc>
          <w:tcPr>
            <w:tcW w:w="870" w:type="dxa"/>
            <w:vMerge/>
            <w:vAlign w:val="center"/>
            <w:hideMark/>
          </w:tcPr>
          <w:p w14:paraId="091C90BE"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27E98B7D"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720" w:type="dxa"/>
            <w:vMerge/>
            <w:vAlign w:val="center"/>
            <w:hideMark/>
          </w:tcPr>
          <w:p w14:paraId="4598F24F"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17948782"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945" w:type="dxa"/>
            <w:vMerge/>
            <w:vAlign w:val="center"/>
            <w:hideMark/>
          </w:tcPr>
          <w:p w14:paraId="381F52A7"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r>
      <w:tr w:rsidR="000C1E2B" w:rsidRPr="002B1557" w14:paraId="5CF8043C" w14:textId="77777777" w:rsidTr="0589288F">
        <w:trPr>
          <w:trHeight w:val="315"/>
          <w:jc w:val="center"/>
        </w:trPr>
        <w:tc>
          <w:tcPr>
            <w:tcW w:w="630" w:type="dxa"/>
            <w:vMerge/>
            <w:vAlign w:val="center"/>
            <w:hideMark/>
          </w:tcPr>
          <w:p w14:paraId="76D67CCA" w14:textId="77777777" w:rsidR="002B1557" w:rsidRPr="002B1557" w:rsidRDefault="002B1557" w:rsidP="002B1557">
            <w:pPr>
              <w:spacing w:after="0" w:line="240" w:lineRule="auto"/>
              <w:rPr>
                <w:rFonts w:asciiTheme="majorHAnsi" w:eastAsia="Times New Roman" w:hAnsiTheme="majorHAnsi" w:cstheme="majorHAnsi"/>
                <w:b/>
                <w:bCs/>
                <w:color w:val="000000"/>
                <w:sz w:val="16"/>
                <w:szCs w:val="16"/>
                <w:lang w:eastAsia="es-CO"/>
              </w:rPr>
            </w:pPr>
          </w:p>
        </w:tc>
        <w:tc>
          <w:tcPr>
            <w:tcW w:w="1020" w:type="dxa"/>
            <w:shd w:val="clear" w:color="auto" w:fill="auto"/>
            <w:noWrap/>
            <w:vAlign w:val="bottom"/>
            <w:hideMark/>
          </w:tcPr>
          <w:p w14:paraId="1D7E4FA4"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1/11/2015</w:t>
            </w:r>
          </w:p>
        </w:tc>
        <w:tc>
          <w:tcPr>
            <w:tcW w:w="945" w:type="dxa"/>
            <w:shd w:val="clear" w:color="auto" w:fill="auto"/>
            <w:noWrap/>
            <w:vAlign w:val="bottom"/>
            <w:hideMark/>
          </w:tcPr>
          <w:p w14:paraId="11C1FC9B"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30/11/2015</w:t>
            </w:r>
          </w:p>
        </w:tc>
        <w:tc>
          <w:tcPr>
            <w:tcW w:w="795" w:type="dxa"/>
            <w:shd w:val="clear" w:color="auto" w:fill="auto"/>
            <w:noWrap/>
            <w:vAlign w:val="bottom"/>
            <w:hideMark/>
          </w:tcPr>
          <w:p w14:paraId="5A04785C"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$150.000</w:t>
            </w:r>
          </w:p>
        </w:tc>
        <w:tc>
          <w:tcPr>
            <w:tcW w:w="870" w:type="dxa"/>
            <w:vMerge/>
            <w:vAlign w:val="center"/>
            <w:hideMark/>
          </w:tcPr>
          <w:p w14:paraId="788A4825"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6BFEB4C4"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720" w:type="dxa"/>
            <w:vMerge/>
            <w:vAlign w:val="center"/>
            <w:hideMark/>
          </w:tcPr>
          <w:p w14:paraId="2569B0D3"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62B15E99"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945" w:type="dxa"/>
            <w:vMerge/>
            <w:vAlign w:val="center"/>
            <w:hideMark/>
          </w:tcPr>
          <w:p w14:paraId="49870C84"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r>
      <w:tr w:rsidR="000C1E2B" w:rsidRPr="002B1557" w14:paraId="5D09FAA0" w14:textId="77777777" w:rsidTr="0589288F">
        <w:trPr>
          <w:trHeight w:val="300"/>
          <w:jc w:val="center"/>
        </w:trPr>
        <w:tc>
          <w:tcPr>
            <w:tcW w:w="630" w:type="dxa"/>
            <w:vMerge/>
            <w:vAlign w:val="center"/>
            <w:hideMark/>
          </w:tcPr>
          <w:p w14:paraId="31C75B4C" w14:textId="77777777" w:rsidR="002B1557" w:rsidRPr="002B1557" w:rsidRDefault="002B1557" w:rsidP="002B1557">
            <w:pPr>
              <w:spacing w:after="0" w:line="240" w:lineRule="auto"/>
              <w:rPr>
                <w:rFonts w:asciiTheme="majorHAnsi" w:eastAsia="Times New Roman" w:hAnsiTheme="majorHAnsi" w:cstheme="majorHAnsi"/>
                <w:b/>
                <w:bCs/>
                <w:color w:val="000000"/>
                <w:sz w:val="16"/>
                <w:szCs w:val="16"/>
                <w:lang w:eastAsia="es-CO"/>
              </w:rPr>
            </w:pPr>
          </w:p>
        </w:tc>
        <w:tc>
          <w:tcPr>
            <w:tcW w:w="1020" w:type="dxa"/>
            <w:shd w:val="clear" w:color="auto" w:fill="auto"/>
            <w:noWrap/>
            <w:vAlign w:val="bottom"/>
            <w:hideMark/>
          </w:tcPr>
          <w:p w14:paraId="480642DB"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1/12/2015</w:t>
            </w:r>
          </w:p>
        </w:tc>
        <w:tc>
          <w:tcPr>
            <w:tcW w:w="945" w:type="dxa"/>
            <w:shd w:val="clear" w:color="auto" w:fill="auto"/>
            <w:noWrap/>
            <w:vAlign w:val="bottom"/>
            <w:hideMark/>
          </w:tcPr>
          <w:p w14:paraId="333FBA01"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31/12/2015</w:t>
            </w:r>
          </w:p>
        </w:tc>
        <w:tc>
          <w:tcPr>
            <w:tcW w:w="795" w:type="dxa"/>
            <w:shd w:val="clear" w:color="auto" w:fill="auto"/>
            <w:noWrap/>
            <w:vAlign w:val="bottom"/>
            <w:hideMark/>
          </w:tcPr>
          <w:p w14:paraId="2ECF882A"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$150.000</w:t>
            </w:r>
          </w:p>
        </w:tc>
        <w:tc>
          <w:tcPr>
            <w:tcW w:w="870" w:type="dxa"/>
            <w:vMerge/>
            <w:vAlign w:val="center"/>
            <w:hideMark/>
          </w:tcPr>
          <w:p w14:paraId="6AA777E4"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35AF4E5B"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720" w:type="dxa"/>
            <w:vMerge/>
            <w:vAlign w:val="center"/>
            <w:hideMark/>
          </w:tcPr>
          <w:p w14:paraId="215DBB72"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23ECDBB5"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945" w:type="dxa"/>
            <w:vMerge/>
            <w:vAlign w:val="center"/>
            <w:hideMark/>
          </w:tcPr>
          <w:p w14:paraId="50B579AE"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r>
      <w:tr w:rsidR="000C1E2B" w:rsidRPr="002B1557" w14:paraId="2711B363" w14:textId="77777777" w:rsidTr="0589288F">
        <w:trPr>
          <w:trHeight w:val="315"/>
          <w:jc w:val="center"/>
        </w:trPr>
        <w:tc>
          <w:tcPr>
            <w:tcW w:w="630" w:type="dxa"/>
            <w:vMerge w:val="restart"/>
            <w:shd w:val="clear" w:color="auto" w:fill="auto"/>
            <w:noWrap/>
            <w:vAlign w:val="center"/>
            <w:hideMark/>
          </w:tcPr>
          <w:p w14:paraId="62E0B3F9" w14:textId="77777777" w:rsidR="002B1557" w:rsidRPr="002B1557" w:rsidRDefault="002B1557" w:rsidP="002B1557">
            <w:pPr>
              <w:spacing w:after="0" w:line="240" w:lineRule="auto"/>
              <w:jc w:val="center"/>
              <w:rPr>
                <w:rFonts w:asciiTheme="majorHAnsi" w:eastAsia="Times New Roman" w:hAnsiTheme="majorHAnsi" w:cstheme="majorHAnsi"/>
                <w:b/>
                <w:bCs/>
                <w:color w:val="000000"/>
                <w:sz w:val="16"/>
                <w:szCs w:val="16"/>
                <w:lang w:eastAsia="es-CO"/>
              </w:rPr>
            </w:pPr>
            <w:r w:rsidRPr="002B1557">
              <w:rPr>
                <w:rFonts w:asciiTheme="majorHAnsi" w:eastAsia="Times New Roman" w:hAnsiTheme="majorHAnsi" w:cstheme="majorHAnsi"/>
                <w:b/>
                <w:bCs/>
                <w:color w:val="000000"/>
                <w:sz w:val="16"/>
                <w:szCs w:val="16"/>
                <w:lang w:eastAsia="es-CO"/>
              </w:rPr>
              <w:t>2016</w:t>
            </w:r>
          </w:p>
        </w:tc>
        <w:tc>
          <w:tcPr>
            <w:tcW w:w="1020" w:type="dxa"/>
            <w:shd w:val="clear" w:color="auto" w:fill="auto"/>
            <w:noWrap/>
            <w:vAlign w:val="bottom"/>
            <w:hideMark/>
          </w:tcPr>
          <w:p w14:paraId="61654E37"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1/01/2016</w:t>
            </w:r>
          </w:p>
        </w:tc>
        <w:tc>
          <w:tcPr>
            <w:tcW w:w="945" w:type="dxa"/>
            <w:shd w:val="clear" w:color="auto" w:fill="auto"/>
            <w:noWrap/>
            <w:vAlign w:val="bottom"/>
            <w:hideMark/>
          </w:tcPr>
          <w:p w14:paraId="0676905E"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31/01/2016</w:t>
            </w:r>
          </w:p>
        </w:tc>
        <w:tc>
          <w:tcPr>
            <w:tcW w:w="795" w:type="dxa"/>
            <w:shd w:val="clear" w:color="auto" w:fill="auto"/>
            <w:noWrap/>
            <w:vAlign w:val="bottom"/>
            <w:hideMark/>
          </w:tcPr>
          <w:p w14:paraId="0D8D0758"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$120.000</w:t>
            </w:r>
          </w:p>
        </w:tc>
        <w:tc>
          <w:tcPr>
            <w:tcW w:w="870" w:type="dxa"/>
            <w:vMerge w:val="restart"/>
            <w:shd w:val="clear" w:color="auto" w:fill="auto"/>
            <w:noWrap/>
            <w:vAlign w:val="bottom"/>
            <w:hideMark/>
          </w:tcPr>
          <w:p w14:paraId="765F8059" w14:textId="77777777" w:rsidR="002B1557" w:rsidRPr="002B1557" w:rsidRDefault="002B1557" w:rsidP="002B1557">
            <w:pPr>
              <w:spacing w:after="0" w:line="240" w:lineRule="auto"/>
              <w:jc w:val="center"/>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$127.500</w:t>
            </w:r>
          </w:p>
        </w:tc>
        <w:tc>
          <w:tcPr>
            <w:tcW w:w="1005" w:type="dxa"/>
            <w:vMerge w:val="restart"/>
            <w:shd w:val="clear" w:color="auto" w:fill="auto"/>
            <w:noWrap/>
            <w:vAlign w:val="bottom"/>
            <w:hideMark/>
          </w:tcPr>
          <w:p w14:paraId="48CBDE2D" w14:textId="77777777" w:rsidR="002B1557" w:rsidRPr="002B1557" w:rsidRDefault="002B1557" w:rsidP="002B1557">
            <w:pPr>
              <w:spacing w:after="0" w:line="240" w:lineRule="auto"/>
              <w:jc w:val="center"/>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$15.300</w:t>
            </w:r>
          </w:p>
        </w:tc>
        <w:tc>
          <w:tcPr>
            <w:tcW w:w="720" w:type="dxa"/>
            <w:vMerge w:val="restart"/>
            <w:shd w:val="clear" w:color="auto" w:fill="auto"/>
            <w:noWrap/>
            <w:vAlign w:val="bottom"/>
            <w:hideMark/>
          </w:tcPr>
          <w:p w14:paraId="50174A53" w14:textId="77777777" w:rsidR="002B1557" w:rsidRPr="002B1557" w:rsidRDefault="002B1557" w:rsidP="002B1557">
            <w:pPr>
              <w:spacing w:after="0" w:line="240" w:lineRule="auto"/>
              <w:jc w:val="center"/>
              <w:rPr>
                <w:rFonts w:asciiTheme="majorHAnsi" w:eastAsia="Times New Roman" w:hAnsiTheme="majorHAnsi" w:cstheme="majorHAnsi"/>
                <w:color w:val="000000"/>
                <w:sz w:val="16"/>
                <w:szCs w:val="16"/>
                <w:lang w:eastAsia="es-CO"/>
              </w:rPr>
            </w:pPr>
            <w:r w:rsidRPr="0080770E">
              <w:rPr>
                <w:rFonts w:asciiTheme="majorHAnsi" w:eastAsia="Times New Roman" w:hAnsiTheme="majorHAnsi" w:cstheme="majorHAnsi"/>
                <w:color w:val="FF0000"/>
                <w:sz w:val="16"/>
                <w:szCs w:val="16"/>
                <w:lang w:eastAsia="es-CO"/>
              </w:rPr>
              <w:t>$65.000</w:t>
            </w:r>
          </w:p>
        </w:tc>
        <w:tc>
          <w:tcPr>
            <w:tcW w:w="1005" w:type="dxa"/>
            <w:vMerge w:val="restart"/>
            <w:shd w:val="clear" w:color="auto" w:fill="auto"/>
            <w:noWrap/>
            <w:vAlign w:val="center"/>
            <w:hideMark/>
          </w:tcPr>
          <w:p w14:paraId="288B3429" w14:textId="77777777" w:rsidR="002B1557" w:rsidRPr="002B1557" w:rsidRDefault="002B1557" w:rsidP="002B1557">
            <w:pPr>
              <w:spacing w:after="0" w:line="240" w:lineRule="auto"/>
              <w:jc w:val="center"/>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$96.250</w:t>
            </w:r>
          </w:p>
        </w:tc>
        <w:tc>
          <w:tcPr>
            <w:tcW w:w="945" w:type="dxa"/>
            <w:vMerge w:val="restart"/>
            <w:shd w:val="clear" w:color="auto" w:fill="auto"/>
            <w:noWrap/>
            <w:vAlign w:val="center"/>
            <w:hideMark/>
          </w:tcPr>
          <w:p w14:paraId="7F5CD2D8" w14:textId="77777777" w:rsidR="002B1557" w:rsidRPr="002B1557" w:rsidRDefault="002B1557" w:rsidP="002B1557">
            <w:pPr>
              <w:spacing w:after="0" w:line="240" w:lineRule="auto"/>
              <w:jc w:val="center"/>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$366.550</w:t>
            </w:r>
          </w:p>
        </w:tc>
      </w:tr>
      <w:tr w:rsidR="000C1E2B" w:rsidRPr="002B1557" w14:paraId="03A26810" w14:textId="77777777" w:rsidTr="0589288F">
        <w:trPr>
          <w:trHeight w:val="315"/>
          <w:jc w:val="center"/>
        </w:trPr>
        <w:tc>
          <w:tcPr>
            <w:tcW w:w="630" w:type="dxa"/>
            <w:vMerge/>
            <w:vAlign w:val="center"/>
            <w:hideMark/>
          </w:tcPr>
          <w:p w14:paraId="6D1BADCF" w14:textId="77777777" w:rsidR="002B1557" w:rsidRPr="002B1557" w:rsidRDefault="002B1557" w:rsidP="002B1557">
            <w:pPr>
              <w:spacing w:after="0" w:line="240" w:lineRule="auto"/>
              <w:rPr>
                <w:rFonts w:asciiTheme="majorHAnsi" w:eastAsia="Times New Roman" w:hAnsiTheme="majorHAnsi" w:cstheme="majorHAnsi"/>
                <w:b/>
                <w:bCs/>
                <w:color w:val="000000"/>
                <w:sz w:val="16"/>
                <w:szCs w:val="16"/>
                <w:lang w:eastAsia="es-CO"/>
              </w:rPr>
            </w:pPr>
          </w:p>
        </w:tc>
        <w:tc>
          <w:tcPr>
            <w:tcW w:w="1020" w:type="dxa"/>
            <w:shd w:val="clear" w:color="auto" w:fill="auto"/>
            <w:noWrap/>
            <w:vAlign w:val="bottom"/>
            <w:hideMark/>
          </w:tcPr>
          <w:p w14:paraId="59E7DE07"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1/02/2016</w:t>
            </w:r>
          </w:p>
        </w:tc>
        <w:tc>
          <w:tcPr>
            <w:tcW w:w="945" w:type="dxa"/>
            <w:shd w:val="clear" w:color="auto" w:fill="auto"/>
            <w:noWrap/>
            <w:vAlign w:val="bottom"/>
            <w:hideMark/>
          </w:tcPr>
          <w:p w14:paraId="2F3D87E3"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29/02/2016</w:t>
            </w:r>
          </w:p>
        </w:tc>
        <w:tc>
          <w:tcPr>
            <w:tcW w:w="795" w:type="dxa"/>
            <w:shd w:val="clear" w:color="auto" w:fill="auto"/>
            <w:noWrap/>
            <w:vAlign w:val="bottom"/>
            <w:hideMark/>
          </w:tcPr>
          <w:p w14:paraId="6692E508"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$150.000</w:t>
            </w:r>
          </w:p>
        </w:tc>
        <w:tc>
          <w:tcPr>
            <w:tcW w:w="870" w:type="dxa"/>
            <w:vMerge/>
            <w:vAlign w:val="center"/>
            <w:hideMark/>
          </w:tcPr>
          <w:p w14:paraId="2C694E62"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5EF0BD59"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720" w:type="dxa"/>
            <w:vMerge/>
            <w:vAlign w:val="center"/>
            <w:hideMark/>
          </w:tcPr>
          <w:p w14:paraId="549CDE91"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21133559"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945" w:type="dxa"/>
            <w:vMerge/>
            <w:vAlign w:val="center"/>
            <w:hideMark/>
          </w:tcPr>
          <w:p w14:paraId="78F2548C"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r>
      <w:tr w:rsidR="000C1E2B" w:rsidRPr="002B1557" w14:paraId="7E72B2E1" w14:textId="77777777" w:rsidTr="0589288F">
        <w:trPr>
          <w:trHeight w:val="315"/>
          <w:jc w:val="center"/>
        </w:trPr>
        <w:tc>
          <w:tcPr>
            <w:tcW w:w="630" w:type="dxa"/>
            <w:vMerge/>
            <w:vAlign w:val="center"/>
            <w:hideMark/>
          </w:tcPr>
          <w:p w14:paraId="087EE231" w14:textId="77777777" w:rsidR="002B1557" w:rsidRPr="002B1557" w:rsidRDefault="002B1557" w:rsidP="002B1557">
            <w:pPr>
              <w:spacing w:after="0" w:line="240" w:lineRule="auto"/>
              <w:rPr>
                <w:rFonts w:asciiTheme="majorHAnsi" w:eastAsia="Times New Roman" w:hAnsiTheme="majorHAnsi" w:cstheme="majorHAnsi"/>
                <w:b/>
                <w:bCs/>
                <w:color w:val="000000"/>
                <w:sz w:val="16"/>
                <w:szCs w:val="16"/>
                <w:lang w:eastAsia="es-CO"/>
              </w:rPr>
            </w:pPr>
          </w:p>
        </w:tc>
        <w:tc>
          <w:tcPr>
            <w:tcW w:w="1020" w:type="dxa"/>
            <w:shd w:val="clear" w:color="auto" w:fill="auto"/>
            <w:noWrap/>
            <w:vAlign w:val="bottom"/>
            <w:hideMark/>
          </w:tcPr>
          <w:p w14:paraId="06B82402"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1/03/2016</w:t>
            </w:r>
          </w:p>
        </w:tc>
        <w:tc>
          <w:tcPr>
            <w:tcW w:w="945" w:type="dxa"/>
            <w:shd w:val="clear" w:color="auto" w:fill="auto"/>
            <w:noWrap/>
            <w:vAlign w:val="bottom"/>
            <w:hideMark/>
          </w:tcPr>
          <w:p w14:paraId="614A08A9"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31/03/2016</w:t>
            </w:r>
          </w:p>
        </w:tc>
        <w:tc>
          <w:tcPr>
            <w:tcW w:w="795" w:type="dxa"/>
            <w:shd w:val="clear" w:color="auto" w:fill="auto"/>
            <w:noWrap/>
            <w:vAlign w:val="bottom"/>
            <w:hideMark/>
          </w:tcPr>
          <w:p w14:paraId="703B347A"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$120.000</w:t>
            </w:r>
          </w:p>
        </w:tc>
        <w:tc>
          <w:tcPr>
            <w:tcW w:w="870" w:type="dxa"/>
            <w:vMerge/>
            <w:vAlign w:val="center"/>
            <w:hideMark/>
          </w:tcPr>
          <w:p w14:paraId="2A591A8B"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375C0177"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720" w:type="dxa"/>
            <w:vMerge/>
            <w:vAlign w:val="center"/>
            <w:hideMark/>
          </w:tcPr>
          <w:p w14:paraId="5FB10A32"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25E10372"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945" w:type="dxa"/>
            <w:vMerge/>
            <w:vAlign w:val="center"/>
            <w:hideMark/>
          </w:tcPr>
          <w:p w14:paraId="444DF9BD"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r>
      <w:tr w:rsidR="000C1E2B" w:rsidRPr="002B1557" w14:paraId="6C9CC043" w14:textId="77777777" w:rsidTr="0589288F">
        <w:trPr>
          <w:trHeight w:val="315"/>
          <w:jc w:val="center"/>
        </w:trPr>
        <w:tc>
          <w:tcPr>
            <w:tcW w:w="630" w:type="dxa"/>
            <w:vMerge/>
            <w:vAlign w:val="center"/>
            <w:hideMark/>
          </w:tcPr>
          <w:p w14:paraId="11455F2C" w14:textId="77777777" w:rsidR="002B1557" w:rsidRPr="002B1557" w:rsidRDefault="002B1557" w:rsidP="002B1557">
            <w:pPr>
              <w:spacing w:after="0" w:line="240" w:lineRule="auto"/>
              <w:rPr>
                <w:rFonts w:asciiTheme="majorHAnsi" w:eastAsia="Times New Roman" w:hAnsiTheme="majorHAnsi" w:cstheme="majorHAnsi"/>
                <w:b/>
                <w:bCs/>
                <w:color w:val="000000"/>
                <w:sz w:val="16"/>
                <w:szCs w:val="16"/>
                <w:lang w:eastAsia="es-CO"/>
              </w:rPr>
            </w:pPr>
          </w:p>
        </w:tc>
        <w:tc>
          <w:tcPr>
            <w:tcW w:w="1020" w:type="dxa"/>
            <w:shd w:val="clear" w:color="auto" w:fill="auto"/>
            <w:noWrap/>
            <w:vAlign w:val="bottom"/>
            <w:hideMark/>
          </w:tcPr>
          <w:p w14:paraId="2D60D129"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1/04/2016</w:t>
            </w:r>
          </w:p>
        </w:tc>
        <w:tc>
          <w:tcPr>
            <w:tcW w:w="945" w:type="dxa"/>
            <w:shd w:val="clear" w:color="auto" w:fill="auto"/>
            <w:noWrap/>
            <w:vAlign w:val="bottom"/>
            <w:hideMark/>
          </w:tcPr>
          <w:p w14:paraId="7644D1E1"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30/04/2016</w:t>
            </w:r>
          </w:p>
        </w:tc>
        <w:tc>
          <w:tcPr>
            <w:tcW w:w="795" w:type="dxa"/>
            <w:shd w:val="clear" w:color="auto" w:fill="auto"/>
            <w:noWrap/>
            <w:vAlign w:val="bottom"/>
            <w:hideMark/>
          </w:tcPr>
          <w:p w14:paraId="4934A996"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$120.000</w:t>
            </w:r>
          </w:p>
        </w:tc>
        <w:tc>
          <w:tcPr>
            <w:tcW w:w="870" w:type="dxa"/>
            <w:vMerge/>
            <w:vAlign w:val="center"/>
            <w:hideMark/>
          </w:tcPr>
          <w:p w14:paraId="045ABB49"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27CF8031"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720" w:type="dxa"/>
            <w:vMerge/>
            <w:vAlign w:val="center"/>
            <w:hideMark/>
          </w:tcPr>
          <w:p w14:paraId="5E7592C5"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5F8C6788"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945" w:type="dxa"/>
            <w:vMerge/>
            <w:vAlign w:val="center"/>
            <w:hideMark/>
          </w:tcPr>
          <w:p w14:paraId="286CAFB0"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r>
      <w:tr w:rsidR="000C1E2B" w:rsidRPr="002B1557" w14:paraId="1C5A033B" w14:textId="77777777" w:rsidTr="0589288F">
        <w:trPr>
          <w:trHeight w:val="315"/>
          <w:jc w:val="center"/>
        </w:trPr>
        <w:tc>
          <w:tcPr>
            <w:tcW w:w="630" w:type="dxa"/>
            <w:vMerge/>
            <w:vAlign w:val="center"/>
            <w:hideMark/>
          </w:tcPr>
          <w:p w14:paraId="5488B590" w14:textId="77777777" w:rsidR="002B1557" w:rsidRPr="002B1557" w:rsidRDefault="002B1557" w:rsidP="002B1557">
            <w:pPr>
              <w:spacing w:after="0" w:line="240" w:lineRule="auto"/>
              <w:rPr>
                <w:rFonts w:asciiTheme="majorHAnsi" w:eastAsia="Times New Roman" w:hAnsiTheme="majorHAnsi" w:cstheme="majorHAnsi"/>
                <w:b/>
                <w:bCs/>
                <w:color w:val="000000"/>
                <w:sz w:val="16"/>
                <w:szCs w:val="16"/>
                <w:lang w:eastAsia="es-CO"/>
              </w:rPr>
            </w:pPr>
          </w:p>
        </w:tc>
        <w:tc>
          <w:tcPr>
            <w:tcW w:w="1020" w:type="dxa"/>
            <w:shd w:val="clear" w:color="auto" w:fill="auto"/>
            <w:noWrap/>
            <w:vAlign w:val="bottom"/>
            <w:hideMark/>
          </w:tcPr>
          <w:p w14:paraId="1BAA2C75"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1/05/2016</w:t>
            </w:r>
          </w:p>
        </w:tc>
        <w:tc>
          <w:tcPr>
            <w:tcW w:w="945" w:type="dxa"/>
            <w:shd w:val="clear" w:color="auto" w:fill="auto"/>
            <w:noWrap/>
            <w:vAlign w:val="bottom"/>
            <w:hideMark/>
          </w:tcPr>
          <w:p w14:paraId="6A78417E"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31/05/2016</w:t>
            </w:r>
          </w:p>
        </w:tc>
        <w:tc>
          <w:tcPr>
            <w:tcW w:w="795" w:type="dxa"/>
            <w:shd w:val="clear" w:color="auto" w:fill="auto"/>
            <w:noWrap/>
            <w:vAlign w:val="bottom"/>
            <w:hideMark/>
          </w:tcPr>
          <w:p w14:paraId="2275796F"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$150.000</w:t>
            </w:r>
          </w:p>
        </w:tc>
        <w:tc>
          <w:tcPr>
            <w:tcW w:w="870" w:type="dxa"/>
            <w:vMerge/>
            <w:vAlign w:val="center"/>
            <w:hideMark/>
          </w:tcPr>
          <w:p w14:paraId="0FC05811"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60FF3541"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720" w:type="dxa"/>
            <w:vMerge/>
            <w:vAlign w:val="center"/>
            <w:hideMark/>
          </w:tcPr>
          <w:p w14:paraId="39AAD77B"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6A194D7E"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945" w:type="dxa"/>
            <w:vMerge/>
            <w:vAlign w:val="center"/>
            <w:hideMark/>
          </w:tcPr>
          <w:p w14:paraId="67BEC35F"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r>
      <w:tr w:rsidR="000C1E2B" w:rsidRPr="002B1557" w14:paraId="53D3988B" w14:textId="77777777" w:rsidTr="0589288F">
        <w:trPr>
          <w:trHeight w:val="315"/>
          <w:jc w:val="center"/>
        </w:trPr>
        <w:tc>
          <w:tcPr>
            <w:tcW w:w="630" w:type="dxa"/>
            <w:vMerge/>
            <w:vAlign w:val="center"/>
            <w:hideMark/>
          </w:tcPr>
          <w:p w14:paraId="443AC19B" w14:textId="77777777" w:rsidR="002B1557" w:rsidRPr="002B1557" w:rsidRDefault="002B1557" w:rsidP="002B1557">
            <w:pPr>
              <w:spacing w:after="0" w:line="240" w:lineRule="auto"/>
              <w:rPr>
                <w:rFonts w:asciiTheme="majorHAnsi" w:eastAsia="Times New Roman" w:hAnsiTheme="majorHAnsi" w:cstheme="majorHAnsi"/>
                <w:b/>
                <w:bCs/>
                <w:color w:val="000000"/>
                <w:sz w:val="16"/>
                <w:szCs w:val="16"/>
                <w:lang w:eastAsia="es-CO"/>
              </w:rPr>
            </w:pPr>
          </w:p>
        </w:tc>
        <w:tc>
          <w:tcPr>
            <w:tcW w:w="1020" w:type="dxa"/>
            <w:shd w:val="clear" w:color="auto" w:fill="auto"/>
            <w:noWrap/>
            <w:vAlign w:val="bottom"/>
            <w:hideMark/>
          </w:tcPr>
          <w:p w14:paraId="1D22229D"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1/06/2016</w:t>
            </w:r>
          </w:p>
        </w:tc>
        <w:tc>
          <w:tcPr>
            <w:tcW w:w="945" w:type="dxa"/>
            <w:shd w:val="clear" w:color="auto" w:fill="auto"/>
            <w:noWrap/>
            <w:vAlign w:val="bottom"/>
            <w:hideMark/>
          </w:tcPr>
          <w:p w14:paraId="4196A991"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30/06/2016</w:t>
            </w:r>
          </w:p>
        </w:tc>
        <w:tc>
          <w:tcPr>
            <w:tcW w:w="795" w:type="dxa"/>
            <w:shd w:val="clear" w:color="auto" w:fill="auto"/>
            <w:noWrap/>
            <w:vAlign w:val="bottom"/>
            <w:hideMark/>
          </w:tcPr>
          <w:p w14:paraId="4BF3F2EC"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$120.000</w:t>
            </w:r>
          </w:p>
        </w:tc>
        <w:tc>
          <w:tcPr>
            <w:tcW w:w="870" w:type="dxa"/>
            <w:vMerge/>
            <w:vAlign w:val="center"/>
            <w:hideMark/>
          </w:tcPr>
          <w:p w14:paraId="68BB1A01"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6CE18322"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720" w:type="dxa"/>
            <w:vMerge/>
            <w:vAlign w:val="center"/>
            <w:hideMark/>
          </w:tcPr>
          <w:p w14:paraId="2270A956"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571D16FE"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945" w:type="dxa"/>
            <w:vMerge/>
            <w:vAlign w:val="center"/>
            <w:hideMark/>
          </w:tcPr>
          <w:p w14:paraId="1207E472"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r>
      <w:tr w:rsidR="000C1E2B" w:rsidRPr="002B1557" w14:paraId="2928A9EC" w14:textId="77777777" w:rsidTr="0589288F">
        <w:trPr>
          <w:trHeight w:val="315"/>
          <w:jc w:val="center"/>
        </w:trPr>
        <w:tc>
          <w:tcPr>
            <w:tcW w:w="630" w:type="dxa"/>
            <w:vMerge/>
            <w:vAlign w:val="center"/>
            <w:hideMark/>
          </w:tcPr>
          <w:p w14:paraId="778FEFFF" w14:textId="77777777" w:rsidR="002B1557" w:rsidRPr="002B1557" w:rsidRDefault="002B1557" w:rsidP="002B1557">
            <w:pPr>
              <w:spacing w:after="0" w:line="240" w:lineRule="auto"/>
              <w:rPr>
                <w:rFonts w:asciiTheme="majorHAnsi" w:eastAsia="Times New Roman" w:hAnsiTheme="majorHAnsi" w:cstheme="majorHAnsi"/>
                <w:b/>
                <w:bCs/>
                <w:color w:val="000000"/>
                <w:sz w:val="16"/>
                <w:szCs w:val="16"/>
                <w:lang w:eastAsia="es-CO"/>
              </w:rPr>
            </w:pPr>
          </w:p>
        </w:tc>
        <w:tc>
          <w:tcPr>
            <w:tcW w:w="1020" w:type="dxa"/>
            <w:shd w:val="clear" w:color="auto" w:fill="auto"/>
            <w:noWrap/>
            <w:vAlign w:val="bottom"/>
            <w:hideMark/>
          </w:tcPr>
          <w:p w14:paraId="67F7123B"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1/07/2016</w:t>
            </w:r>
          </w:p>
        </w:tc>
        <w:tc>
          <w:tcPr>
            <w:tcW w:w="945" w:type="dxa"/>
            <w:shd w:val="clear" w:color="auto" w:fill="auto"/>
            <w:noWrap/>
            <w:vAlign w:val="bottom"/>
            <w:hideMark/>
          </w:tcPr>
          <w:p w14:paraId="0C83405F"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31/07/2016</w:t>
            </w:r>
          </w:p>
        </w:tc>
        <w:tc>
          <w:tcPr>
            <w:tcW w:w="795" w:type="dxa"/>
            <w:shd w:val="clear" w:color="auto" w:fill="auto"/>
            <w:noWrap/>
            <w:vAlign w:val="bottom"/>
            <w:hideMark/>
          </w:tcPr>
          <w:p w14:paraId="2249354F"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$120.000</w:t>
            </w:r>
          </w:p>
        </w:tc>
        <w:tc>
          <w:tcPr>
            <w:tcW w:w="870" w:type="dxa"/>
            <w:vMerge/>
            <w:vAlign w:val="center"/>
            <w:hideMark/>
          </w:tcPr>
          <w:p w14:paraId="6D8EE566"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1E0361C2"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720" w:type="dxa"/>
            <w:vMerge w:val="restart"/>
            <w:shd w:val="clear" w:color="auto" w:fill="auto"/>
            <w:noWrap/>
            <w:vAlign w:val="bottom"/>
            <w:hideMark/>
          </w:tcPr>
          <w:p w14:paraId="02CA11F1" w14:textId="77777777" w:rsidR="002B1557" w:rsidRPr="002B1557" w:rsidRDefault="002B1557" w:rsidP="002B1557">
            <w:pPr>
              <w:spacing w:after="0" w:line="240" w:lineRule="auto"/>
              <w:jc w:val="center"/>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$62.500</w:t>
            </w:r>
          </w:p>
        </w:tc>
        <w:tc>
          <w:tcPr>
            <w:tcW w:w="1005" w:type="dxa"/>
            <w:vMerge/>
            <w:vAlign w:val="center"/>
            <w:hideMark/>
          </w:tcPr>
          <w:p w14:paraId="1D1F0273"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945" w:type="dxa"/>
            <w:vMerge/>
            <w:vAlign w:val="center"/>
            <w:hideMark/>
          </w:tcPr>
          <w:p w14:paraId="49ADBC96"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r>
      <w:tr w:rsidR="000C1E2B" w:rsidRPr="002B1557" w14:paraId="5DA23D7C" w14:textId="77777777" w:rsidTr="0589288F">
        <w:trPr>
          <w:trHeight w:val="315"/>
          <w:jc w:val="center"/>
        </w:trPr>
        <w:tc>
          <w:tcPr>
            <w:tcW w:w="630" w:type="dxa"/>
            <w:vMerge/>
            <w:vAlign w:val="center"/>
            <w:hideMark/>
          </w:tcPr>
          <w:p w14:paraId="180B9E00" w14:textId="77777777" w:rsidR="002B1557" w:rsidRPr="002B1557" w:rsidRDefault="002B1557" w:rsidP="002B1557">
            <w:pPr>
              <w:spacing w:after="0" w:line="240" w:lineRule="auto"/>
              <w:rPr>
                <w:rFonts w:asciiTheme="majorHAnsi" w:eastAsia="Times New Roman" w:hAnsiTheme="majorHAnsi" w:cstheme="majorHAnsi"/>
                <w:b/>
                <w:bCs/>
                <w:color w:val="000000"/>
                <w:sz w:val="16"/>
                <w:szCs w:val="16"/>
                <w:lang w:eastAsia="es-CO"/>
              </w:rPr>
            </w:pPr>
          </w:p>
        </w:tc>
        <w:tc>
          <w:tcPr>
            <w:tcW w:w="1020" w:type="dxa"/>
            <w:shd w:val="clear" w:color="auto" w:fill="auto"/>
            <w:noWrap/>
            <w:vAlign w:val="bottom"/>
            <w:hideMark/>
          </w:tcPr>
          <w:p w14:paraId="10B9229F"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1/08/2016</w:t>
            </w:r>
          </w:p>
        </w:tc>
        <w:tc>
          <w:tcPr>
            <w:tcW w:w="945" w:type="dxa"/>
            <w:shd w:val="clear" w:color="auto" w:fill="auto"/>
            <w:noWrap/>
            <w:vAlign w:val="bottom"/>
            <w:hideMark/>
          </w:tcPr>
          <w:p w14:paraId="2971DF37"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31/08/2016</w:t>
            </w:r>
          </w:p>
        </w:tc>
        <w:tc>
          <w:tcPr>
            <w:tcW w:w="795" w:type="dxa"/>
            <w:shd w:val="clear" w:color="auto" w:fill="auto"/>
            <w:noWrap/>
            <w:vAlign w:val="bottom"/>
            <w:hideMark/>
          </w:tcPr>
          <w:p w14:paraId="108D1654"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$150.000</w:t>
            </w:r>
          </w:p>
        </w:tc>
        <w:tc>
          <w:tcPr>
            <w:tcW w:w="870" w:type="dxa"/>
            <w:vMerge/>
            <w:vAlign w:val="center"/>
            <w:hideMark/>
          </w:tcPr>
          <w:p w14:paraId="0F9E43B9"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4598D451"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720" w:type="dxa"/>
            <w:vMerge/>
            <w:vAlign w:val="center"/>
            <w:hideMark/>
          </w:tcPr>
          <w:p w14:paraId="1316058A"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4EDF3801"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945" w:type="dxa"/>
            <w:vMerge/>
            <w:vAlign w:val="center"/>
            <w:hideMark/>
          </w:tcPr>
          <w:p w14:paraId="64745308"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r>
      <w:tr w:rsidR="000C1E2B" w:rsidRPr="002B1557" w14:paraId="692F3305" w14:textId="77777777" w:rsidTr="0589288F">
        <w:trPr>
          <w:trHeight w:val="315"/>
          <w:jc w:val="center"/>
        </w:trPr>
        <w:tc>
          <w:tcPr>
            <w:tcW w:w="630" w:type="dxa"/>
            <w:vMerge/>
            <w:vAlign w:val="center"/>
            <w:hideMark/>
          </w:tcPr>
          <w:p w14:paraId="341DA73F" w14:textId="77777777" w:rsidR="002B1557" w:rsidRPr="002B1557" w:rsidRDefault="002B1557" w:rsidP="002B1557">
            <w:pPr>
              <w:spacing w:after="0" w:line="240" w:lineRule="auto"/>
              <w:rPr>
                <w:rFonts w:asciiTheme="majorHAnsi" w:eastAsia="Times New Roman" w:hAnsiTheme="majorHAnsi" w:cstheme="majorHAnsi"/>
                <w:b/>
                <w:bCs/>
                <w:color w:val="000000"/>
                <w:sz w:val="16"/>
                <w:szCs w:val="16"/>
                <w:lang w:eastAsia="es-CO"/>
              </w:rPr>
            </w:pPr>
          </w:p>
        </w:tc>
        <w:tc>
          <w:tcPr>
            <w:tcW w:w="1020" w:type="dxa"/>
            <w:shd w:val="clear" w:color="auto" w:fill="auto"/>
            <w:noWrap/>
            <w:vAlign w:val="bottom"/>
            <w:hideMark/>
          </w:tcPr>
          <w:p w14:paraId="70A5F69F"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1/09/2016</w:t>
            </w:r>
          </w:p>
        </w:tc>
        <w:tc>
          <w:tcPr>
            <w:tcW w:w="945" w:type="dxa"/>
            <w:shd w:val="clear" w:color="auto" w:fill="auto"/>
            <w:noWrap/>
            <w:vAlign w:val="bottom"/>
            <w:hideMark/>
          </w:tcPr>
          <w:p w14:paraId="29F330B1"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30/09/2016</w:t>
            </w:r>
          </w:p>
        </w:tc>
        <w:tc>
          <w:tcPr>
            <w:tcW w:w="795" w:type="dxa"/>
            <w:shd w:val="clear" w:color="auto" w:fill="auto"/>
            <w:noWrap/>
            <w:vAlign w:val="bottom"/>
            <w:hideMark/>
          </w:tcPr>
          <w:p w14:paraId="719FC4BF"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$120.000</w:t>
            </w:r>
          </w:p>
        </w:tc>
        <w:tc>
          <w:tcPr>
            <w:tcW w:w="870" w:type="dxa"/>
            <w:vMerge/>
            <w:vAlign w:val="center"/>
            <w:hideMark/>
          </w:tcPr>
          <w:p w14:paraId="194BDA69"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0E06ADE9"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720" w:type="dxa"/>
            <w:vMerge/>
            <w:vAlign w:val="center"/>
            <w:hideMark/>
          </w:tcPr>
          <w:p w14:paraId="314A8D3A"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1418ABC9"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945" w:type="dxa"/>
            <w:vMerge/>
            <w:vAlign w:val="center"/>
            <w:hideMark/>
          </w:tcPr>
          <w:p w14:paraId="1182FCF6"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r>
      <w:tr w:rsidR="000C1E2B" w:rsidRPr="002B1557" w14:paraId="49C57C41" w14:textId="77777777" w:rsidTr="0589288F">
        <w:trPr>
          <w:trHeight w:val="315"/>
          <w:jc w:val="center"/>
        </w:trPr>
        <w:tc>
          <w:tcPr>
            <w:tcW w:w="630" w:type="dxa"/>
            <w:vMerge/>
            <w:vAlign w:val="center"/>
            <w:hideMark/>
          </w:tcPr>
          <w:p w14:paraId="52C535DC" w14:textId="77777777" w:rsidR="002B1557" w:rsidRPr="002B1557" w:rsidRDefault="002B1557" w:rsidP="002B1557">
            <w:pPr>
              <w:spacing w:after="0" w:line="240" w:lineRule="auto"/>
              <w:rPr>
                <w:rFonts w:asciiTheme="majorHAnsi" w:eastAsia="Times New Roman" w:hAnsiTheme="majorHAnsi" w:cstheme="majorHAnsi"/>
                <w:b/>
                <w:bCs/>
                <w:color w:val="000000"/>
                <w:sz w:val="16"/>
                <w:szCs w:val="16"/>
                <w:lang w:eastAsia="es-CO"/>
              </w:rPr>
            </w:pPr>
          </w:p>
        </w:tc>
        <w:tc>
          <w:tcPr>
            <w:tcW w:w="1020" w:type="dxa"/>
            <w:shd w:val="clear" w:color="auto" w:fill="auto"/>
            <w:noWrap/>
            <w:vAlign w:val="bottom"/>
            <w:hideMark/>
          </w:tcPr>
          <w:p w14:paraId="72B01A1A"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1/10/2016</w:t>
            </w:r>
          </w:p>
        </w:tc>
        <w:tc>
          <w:tcPr>
            <w:tcW w:w="945" w:type="dxa"/>
            <w:shd w:val="clear" w:color="auto" w:fill="auto"/>
            <w:noWrap/>
            <w:vAlign w:val="bottom"/>
            <w:hideMark/>
          </w:tcPr>
          <w:p w14:paraId="68E647D6"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31/10/2016</w:t>
            </w:r>
          </w:p>
        </w:tc>
        <w:tc>
          <w:tcPr>
            <w:tcW w:w="795" w:type="dxa"/>
            <w:shd w:val="clear" w:color="auto" w:fill="auto"/>
            <w:noWrap/>
            <w:vAlign w:val="bottom"/>
            <w:hideMark/>
          </w:tcPr>
          <w:p w14:paraId="655EC843"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$120.000</w:t>
            </w:r>
          </w:p>
        </w:tc>
        <w:tc>
          <w:tcPr>
            <w:tcW w:w="870" w:type="dxa"/>
            <w:vMerge/>
            <w:vAlign w:val="center"/>
            <w:hideMark/>
          </w:tcPr>
          <w:p w14:paraId="0035A549"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25128710"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720" w:type="dxa"/>
            <w:vMerge/>
            <w:vAlign w:val="center"/>
            <w:hideMark/>
          </w:tcPr>
          <w:p w14:paraId="52D4245D"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2F83EAD0"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945" w:type="dxa"/>
            <w:vMerge/>
            <w:vAlign w:val="center"/>
            <w:hideMark/>
          </w:tcPr>
          <w:p w14:paraId="72D3FE08"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r>
      <w:tr w:rsidR="000C1E2B" w:rsidRPr="002B1557" w14:paraId="40287D46" w14:textId="77777777" w:rsidTr="0589288F">
        <w:trPr>
          <w:trHeight w:val="315"/>
          <w:jc w:val="center"/>
        </w:trPr>
        <w:tc>
          <w:tcPr>
            <w:tcW w:w="630" w:type="dxa"/>
            <w:vMerge/>
            <w:vAlign w:val="center"/>
            <w:hideMark/>
          </w:tcPr>
          <w:p w14:paraId="383CB37D" w14:textId="77777777" w:rsidR="002B1557" w:rsidRPr="002B1557" w:rsidRDefault="002B1557" w:rsidP="002B1557">
            <w:pPr>
              <w:spacing w:after="0" w:line="240" w:lineRule="auto"/>
              <w:rPr>
                <w:rFonts w:asciiTheme="majorHAnsi" w:eastAsia="Times New Roman" w:hAnsiTheme="majorHAnsi" w:cstheme="majorHAnsi"/>
                <w:b/>
                <w:bCs/>
                <w:color w:val="000000"/>
                <w:sz w:val="16"/>
                <w:szCs w:val="16"/>
                <w:lang w:eastAsia="es-CO"/>
              </w:rPr>
            </w:pPr>
          </w:p>
        </w:tc>
        <w:tc>
          <w:tcPr>
            <w:tcW w:w="1020" w:type="dxa"/>
            <w:shd w:val="clear" w:color="auto" w:fill="auto"/>
            <w:noWrap/>
            <w:vAlign w:val="bottom"/>
            <w:hideMark/>
          </w:tcPr>
          <w:p w14:paraId="0BBE8F24"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1/11/2016</w:t>
            </w:r>
          </w:p>
        </w:tc>
        <w:tc>
          <w:tcPr>
            <w:tcW w:w="945" w:type="dxa"/>
            <w:shd w:val="clear" w:color="auto" w:fill="auto"/>
            <w:noWrap/>
            <w:vAlign w:val="bottom"/>
            <w:hideMark/>
          </w:tcPr>
          <w:p w14:paraId="28860B8E"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30/11/2016</w:t>
            </w:r>
          </w:p>
        </w:tc>
        <w:tc>
          <w:tcPr>
            <w:tcW w:w="795" w:type="dxa"/>
            <w:shd w:val="clear" w:color="auto" w:fill="auto"/>
            <w:noWrap/>
            <w:vAlign w:val="bottom"/>
            <w:hideMark/>
          </w:tcPr>
          <w:p w14:paraId="39761842" w14:textId="77777777" w:rsidR="002B1557" w:rsidRPr="002B1557" w:rsidRDefault="002B1557" w:rsidP="006B0EFE">
            <w:pPr>
              <w:spacing w:after="0" w:line="240" w:lineRule="auto"/>
              <w:jc w:val="center"/>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$120.000</w:t>
            </w:r>
          </w:p>
        </w:tc>
        <w:tc>
          <w:tcPr>
            <w:tcW w:w="870" w:type="dxa"/>
            <w:vMerge/>
            <w:vAlign w:val="center"/>
            <w:hideMark/>
          </w:tcPr>
          <w:p w14:paraId="028D755F"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07DC6561"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720" w:type="dxa"/>
            <w:vMerge/>
            <w:vAlign w:val="center"/>
            <w:hideMark/>
          </w:tcPr>
          <w:p w14:paraId="2D29DFA2"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3A750676"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945" w:type="dxa"/>
            <w:vMerge/>
            <w:vAlign w:val="center"/>
            <w:hideMark/>
          </w:tcPr>
          <w:p w14:paraId="3685A570"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r>
      <w:tr w:rsidR="000C1E2B" w:rsidRPr="002B1557" w14:paraId="4E201188" w14:textId="77777777" w:rsidTr="0589288F">
        <w:trPr>
          <w:trHeight w:val="300"/>
          <w:jc w:val="center"/>
        </w:trPr>
        <w:tc>
          <w:tcPr>
            <w:tcW w:w="630" w:type="dxa"/>
            <w:vMerge/>
            <w:vAlign w:val="center"/>
            <w:hideMark/>
          </w:tcPr>
          <w:p w14:paraId="6C5ABA1F" w14:textId="77777777" w:rsidR="002B1557" w:rsidRPr="002B1557" w:rsidRDefault="002B1557" w:rsidP="002B1557">
            <w:pPr>
              <w:spacing w:after="0" w:line="240" w:lineRule="auto"/>
              <w:rPr>
                <w:rFonts w:asciiTheme="majorHAnsi" w:eastAsia="Times New Roman" w:hAnsiTheme="majorHAnsi" w:cstheme="majorHAnsi"/>
                <w:b/>
                <w:bCs/>
                <w:color w:val="000000"/>
                <w:sz w:val="16"/>
                <w:szCs w:val="16"/>
                <w:lang w:eastAsia="es-CO"/>
              </w:rPr>
            </w:pPr>
          </w:p>
        </w:tc>
        <w:tc>
          <w:tcPr>
            <w:tcW w:w="1020" w:type="dxa"/>
            <w:shd w:val="clear" w:color="auto" w:fill="auto"/>
            <w:noWrap/>
            <w:vAlign w:val="bottom"/>
            <w:hideMark/>
          </w:tcPr>
          <w:p w14:paraId="6FA33357"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1/12/2016</w:t>
            </w:r>
          </w:p>
        </w:tc>
        <w:tc>
          <w:tcPr>
            <w:tcW w:w="945" w:type="dxa"/>
            <w:shd w:val="clear" w:color="auto" w:fill="auto"/>
            <w:noWrap/>
            <w:vAlign w:val="bottom"/>
            <w:hideMark/>
          </w:tcPr>
          <w:p w14:paraId="62F58903"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31/12/2016</w:t>
            </w:r>
          </w:p>
        </w:tc>
        <w:tc>
          <w:tcPr>
            <w:tcW w:w="795" w:type="dxa"/>
            <w:shd w:val="clear" w:color="auto" w:fill="auto"/>
            <w:noWrap/>
            <w:vAlign w:val="bottom"/>
            <w:hideMark/>
          </w:tcPr>
          <w:p w14:paraId="00963466"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$120.000</w:t>
            </w:r>
          </w:p>
        </w:tc>
        <w:tc>
          <w:tcPr>
            <w:tcW w:w="870" w:type="dxa"/>
            <w:vMerge/>
            <w:vAlign w:val="center"/>
            <w:hideMark/>
          </w:tcPr>
          <w:p w14:paraId="1D64EDA5"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43FD9C73"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720" w:type="dxa"/>
            <w:vMerge/>
            <w:vAlign w:val="center"/>
            <w:hideMark/>
          </w:tcPr>
          <w:p w14:paraId="7367AE05"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6B8BEDD9"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945" w:type="dxa"/>
            <w:vMerge/>
            <w:vAlign w:val="center"/>
            <w:hideMark/>
          </w:tcPr>
          <w:p w14:paraId="72309DBB"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r>
      <w:tr w:rsidR="000C1E2B" w:rsidRPr="002B1557" w14:paraId="68CF4658" w14:textId="77777777" w:rsidTr="0589288F">
        <w:trPr>
          <w:trHeight w:val="315"/>
          <w:jc w:val="center"/>
        </w:trPr>
        <w:tc>
          <w:tcPr>
            <w:tcW w:w="630" w:type="dxa"/>
            <w:vMerge w:val="restart"/>
            <w:shd w:val="clear" w:color="auto" w:fill="auto"/>
            <w:noWrap/>
            <w:vAlign w:val="center"/>
            <w:hideMark/>
          </w:tcPr>
          <w:p w14:paraId="3F4D7F53" w14:textId="77777777" w:rsidR="002B1557" w:rsidRPr="002B1557" w:rsidRDefault="002B1557" w:rsidP="002B1557">
            <w:pPr>
              <w:spacing w:after="0" w:line="240" w:lineRule="auto"/>
              <w:jc w:val="center"/>
              <w:rPr>
                <w:rFonts w:asciiTheme="majorHAnsi" w:eastAsia="Times New Roman" w:hAnsiTheme="majorHAnsi" w:cstheme="majorHAnsi"/>
                <w:b/>
                <w:bCs/>
                <w:color w:val="000000"/>
                <w:sz w:val="16"/>
                <w:szCs w:val="16"/>
                <w:lang w:eastAsia="es-CO"/>
              </w:rPr>
            </w:pPr>
            <w:r w:rsidRPr="002B1557">
              <w:rPr>
                <w:rFonts w:asciiTheme="majorHAnsi" w:eastAsia="Times New Roman" w:hAnsiTheme="majorHAnsi" w:cstheme="majorHAnsi"/>
                <w:b/>
                <w:bCs/>
                <w:color w:val="000000"/>
                <w:sz w:val="16"/>
                <w:szCs w:val="16"/>
                <w:lang w:eastAsia="es-CO"/>
              </w:rPr>
              <w:t>2017</w:t>
            </w:r>
          </w:p>
        </w:tc>
        <w:tc>
          <w:tcPr>
            <w:tcW w:w="1020" w:type="dxa"/>
            <w:shd w:val="clear" w:color="auto" w:fill="auto"/>
            <w:noWrap/>
            <w:vAlign w:val="bottom"/>
            <w:hideMark/>
          </w:tcPr>
          <w:p w14:paraId="1B1A62BB"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1/01/2017</w:t>
            </w:r>
          </w:p>
        </w:tc>
        <w:tc>
          <w:tcPr>
            <w:tcW w:w="945" w:type="dxa"/>
            <w:shd w:val="clear" w:color="auto" w:fill="auto"/>
            <w:noWrap/>
            <w:vAlign w:val="bottom"/>
            <w:hideMark/>
          </w:tcPr>
          <w:p w14:paraId="5E4A4FA9"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31/01/2017</w:t>
            </w:r>
          </w:p>
        </w:tc>
        <w:tc>
          <w:tcPr>
            <w:tcW w:w="795" w:type="dxa"/>
            <w:shd w:val="clear" w:color="auto" w:fill="auto"/>
            <w:noWrap/>
            <w:vAlign w:val="bottom"/>
            <w:hideMark/>
          </w:tcPr>
          <w:p w14:paraId="63DEFB48"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$150.000</w:t>
            </w:r>
          </w:p>
        </w:tc>
        <w:tc>
          <w:tcPr>
            <w:tcW w:w="870" w:type="dxa"/>
            <w:vMerge w:val="restart"/>
            <w:shd w:val="clear" w:color="auto" w:fill="auto"/>
            <w:noWrap/>
            <w:vAlign w:val="bottom"/>
            <w:hideMark/>
          </w:tcPr>
          <w:p w14:paraId="7C5AE0C7" w14:textId="77777777" w:rsidR="002B1557" w:rsidRPr="002B1557" w:rsidRDefault="002B1557" w:rsidP="002B1557">
            <w:pPr>
              <w:spacing w:after="0" w:line="240" w:lineRule="auto"/>
              <w:jc w:val="center"/>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$130.000</w:t>
            </w:r>
          </w:p>
        </w:tc>
        <w:tc>
          <w:tcPr>
            <w:tcW w:w="1005" w:type="dxa"/>
            <w:vMerge w:val="restart"/>
            <w:shd w:val="clear" w:color="auto" w:fill="auto"/>
            <w:noWrap/>
            <w:vAlign w:val="bottom"/>
            <w:hideMark/>
          </w:tcPr>
          <w:p w14:paraId="456E3A83" w14:textId="77777777" w:rsidR="002B1557" w:rsidRPr="002B1557" w:rsidRDefault="002B1557" w:rsidP="002B1557">
            <w:pPr>
              <w:spacing w:after="0" w:line="240" w:lineRule="auto"/>
              <w:jc w:val="center"/>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$15.600</w:t>
            </w:r>
          </w:p>
        </w:tc>
        <w:tc>
          <w:tcPr>
            <w:tcW w:w="720" w:type="dxa"/>
            <w:vMerge w:val="restart"/>
            <w:shd w:val="clear" w:color="auto" w:fill="auto"/>
            <w:noWrap/>
            <w:vAlign w:val="bottom"/>
            <w:hideMark/>
          </w:tcPr>
          <w:p w14:paraId="30C7961F" w14:textId="77777777" w:rsidR="002B1557" w:rsidRPr="002B1557" w:rsidRDefault="002B1557" w:rsidP="002B1557">
            <w:pPr>
              <w:spacing w:after="0" w:line="240" w:lineRule="auto"/>
              <w:jc w:val="center"/>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$65.000</w:t>
            </w:r>
          </w:p>
        </w:tc>
        <w:tc>
          <w:tcPr>
            <w:tcW w:w="1005" w:type="dxa"/>
            <w:vMerge w:val="restart"/>
            <w:shd w:val="clear" w:color="auto" w:fill="auto"/>
            <w:noWrap/>
            <w:vAlign w:val="center"/>
            <w:hideMark/>
          </w:tcPr>
          <w:p w14:paraId="73D6F7A1" w14:textId="77777777" w:rsidR="002B1557" w:rsidRPr="002B1557" w:rsidRDefault="002B1557" w:rsidP="002B1557">
            <w:pPr>
              <w:spacing w:after="0" w:line="240" w:lineRule="auto"/>
              <w:jc w:val="center"/>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$97.500</w:t>
            </w:r>
          </w:p>
        </w:tc>
        <w:tc>
          <w:tcPr>
            <w:tcW w:w="945" w:type="dxa"/>
            <w:vMerge w:val="restart"/>
            <w:shd w:val="clear" w:color="auto" w:fill="auto"/>
            <w:noWrap/>
            <w:vAlign w:val="center"/>
            <w:hideMark/>
          </w:tcPr>
          <w:p w14:paraId="18E6C990" w14:textId="77777777" w:rsidR="002B1557" w:rsidRPr="002B1557" w:rsidRDefault="002B1557" w:rsidP="002B1557">
            <w:pPr>
              <w:spacing w:after="0" w:line="240" w:lineRule="auto"/>
              <w:jc w:val="center"/>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$373.100</w:t>
            </w:r>
          </w:p>
        </w:tc>
      </w:tr>
      <w:tr w:rsidR="000C1E2B" w:rsidRPr="002B1557" w14:paraId="4E19D3E5" w14:textId="77777777" w:rsidTr="0589288F">
        <w:trPr>
          <w:trHeight w:val="315"/>
          <w:jc w:val="center"/>
        </w:trPr>
        <w:tc>
          <w:tcPr>
            <w:tcW w:w="630" w:type="dxa"/>
            <w:vMerge/>
            <w:vAlign w:val="center"/>
            <w:hideMark/>
          </w:tcPr>
          <w:p w14:paraId="72CA7E2D" w14:textId="77777777" w:rsidR="002B1557" w:rsidRPr="002B1557" w:rsidRDefault="002B1557" w:rsidP="002B1557">
            <w:pPr>
              <w:spacing w:after="0" w:line="240" w:lineRule="auto"/>
              <w:rPr>
                <w:rFonts w:asciiTheme="majorHAnsi" w:eastAsia="Times New Roman" w:hAnsiTheme="majorHAnsi" w:cstheme="majorHAnsi"/>
                <w:b/>
                <w:bCs/>
                <w:color w:val="000000"/>
                <w:sz w:val="16"/>
                <w:szCs w:val="16"/>
                <w:lang w:eastAsia="es-CO"/>
              </w:rPr>
            </w:pPr>
          </w:p>
        </w:tc>
        <w:tc>
          <w:tcPr>
            <w:tcW w:w="1020" w:type="dxa"/>
            <w:shd w:val="clear" w:color="auto" w:fill="auto"/>
            <w:noWrap/>
            <w:vAlign w:val="bottom"/>
            <w:hideMark/>
          </w:tcPr>
          <w:p w14:paraId="5D5766E0"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1/02/2017</w:t>
            </w:r>
          </w:p>
        </w:tc>
        <w:tc>
          <w:tcPr>
            <w:tcW w:w="945" w:type="dxa"/>
            <w:shd w:val="clear" w:color="auto" w:fill="auto"/>
            <w:noWrap/>
            <w:vAlign w:val="bottom"/>
            <w:hideMark/>
          </w:tcPr>
          <w:p w14:paraId="7D129A2E"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28/02/2017</w:t>
            </w:r>
          </w:p>
        </w:tc>
        <w:tc>
          <w:tcPr>
            <w:tcW w:w="795" w:type="dxa"/>
            <w:shd w:val="clear" w:color="auto" w:fill="auto"/>
            <w:noWrap/>
            <w:vAlign w:val="bottom"/>
            <w:hideMark/>
          </w:tcPr>
          <w:p w14:paraId="4DB1CBC0"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$120.000</w:t>
            </w:r>
          </w:p>
        </w:tc>
        <w:tc>
          <w:tcPr>
            <w:tcW w:w="870" w:type="dxa"/>
            <w:vMerge/>
            <w:vAlign w:val="center"/>
            <w:hideMark/>
          </w:tcPr>
          <w:p w14:paraId="38E2541A"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5DC12AA2"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720" w:type="dxa"/>
            <w:vMerge/>
            <w:vAlign w:val="center"/>
            <w:hideMark/>
          </w:tcPr>
          <w:p w14:paraId="568D63BD"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0938302A"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945" w:type="dxa"/>
            <w:vMerge/>
            <w:vAlign w:val="center"/>
            <w:hideMark/>
          </w:tcPr>
          <w:p w14:paraId="4B9C8151"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r>
      <w:tr w:rsidR="000C1E2B" w:rsidRPr="002B1557" w14:paraId="1FBFCF35" w14:textId="77777777" w:rsidTr="0589288F">
        <w:trPr>
          <w:trHeight w:val="315"/>
          <w:jc w:val="center"/>
        </w:trPr>
        <w:tc>
          <w:tcPr>
            <w:tcW w:w="630" w:type="dxa"/>
            <w:vMerge/>
            <w:vAlign w:val="center"/>
            <w:hideMark/>
          </w:tcPr>
          <w:p w14:paraId="4FE2DF5E" w14:textId="77777777" w:rsidR="002B1557" w:rsidRPr="002B1557" w:rsidRDefault="002B1557" w:rsidP="002B1557">
            <w:pPr>
              <w:spacing w:after="0" w:line="240" w:lineRule="auto"/>
              <w:rPr>
                <w:rFonts w:asciiTheme="majorHAnsi" w:eastAsia="Times New Roman" w:hAnsiTheme="majorHAnsi" w:cstheme="majorHAnsi"/>
                <w:b/>
                <w:bCs/>
                <w:color w:val="000000"/>
                <w:sz w:val="16"/>
                <w:szCs w:val="16"/>
                <w:lang w:eastAsia="es-CO"/>
              </w:rPr>
            </w:pPr>
          </w:p>
        </w:tc>
        <w:tc>
          <w:tcPr>
            <w:tcW w:w="1020" w:type="dxa"/>
            <w:shd w:val="clear" w:color="auto" w:fill="auto"/>
            <w:noWrap/>
            <w:vAlign w:val="bottom"/>
            <w:hideMark/>
          </w:tcPr>
          <w:p w14:paraId="4D9FF78F"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1/03/2017</w:t>
            </w:r>
          </w:p>
        </w:tc>
        <w:tc>
          <w:tcPr>
            <w:tcW w:w="945" w:type="dxa"/>
            <w:shd w:val="clear" w:color="auto" w:fill="auto"/>
            <w:noWrap/>
            <w:vAlign w:val="bottom"/>
            <w:hideMark/>
          </w:tcPr>
          <w:p w14:paraId="0CE8FDB2"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31/03/2017</w:t>
            </w:r>
          </w:p>
        </w:tc>
        <w:tc>
          <w:tcPr>
            <w:tcW w:w="795" w:type="dxa"/>
            <w:shd w:val="clear" w:color="auto" w:fill="auto"/>
            <w:noWrap/>
            <w:vAlign w:val="bottom"/>
            <w:hideMark/>
          </w:tcPr>
          <w:p w14:paraId="615959D9"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$120.000</w:t>
            </w:r>
          </w:p>
        </w:tc>
        <w:tc>
          <w:tcPr>
            <w:tcW w:w="870" w:type="dxa"/>
            <w:vMerge/>
            <w:vAlign w:val="center"/>
            <w:hideMark/>
          </w:tcPr>
          <w:p w14:paraId="3BD8BEE9"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0520CBC3"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720" w:type="dxa"/>
            <w:vMerge/>
            <w:vAlign w:val="center"/>
            <w:hideMark/>
          </w:tcPr>
          <w:p w14:paraId="5635A685"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63421C5F"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945" w:type="dxa"/>
            <w:vMerge/>
            <w:vAlign w:val="center"/>
            <w:hideMark/>
          </w:tcPr>
          <w:p w14:paraId="7A476377"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r>
      <w:tr w:rsidR="000C1E2B" w:rsidRPr="002B1557" w14:paraId="0873AB6B" w14:textId="77777777" w:rsidTr="0589288F">
        <w:trPr>
          <w:trHeight w:val="315"/>
          <w:jc w:val="center"/>
        </w:trPr>
        <w:tc>
          <w:tcPr>
            <w:tcW w:w="630" w:type="dxa"/>
            <w:vMerge/>
            <w:vAlign w:val="center"/>
            <w:hideMark/>
          </w:tcPr>
          <w:p w14:paraId="1C7CEB37" w14:textId="77777777" w:rsidR="002B1557" w:rsidRPr="002B1557" w:rsidRDefault="002B1557" w:rsidP="002B1557">
            <w:pPr>
              <w:spacing w:after="0" w:line="240" w:lineRule="auto"/>
              <w:rPr>
                <w:rFonts w:asciiTheme="majorHAnsi" w:eastAsia="Times New Roman" w:hAnsiTheme="majorHAnsi" w:cstheme="majorHAnsi"/>
                <w:b/>
                <w:bCs/>
                <w:color w:val="000000"/>
                <w:sz w:val="16"/>
                <w:szCs w:val="16"/>
                <w:lang w:eastAsia="es-CO"/>
              </w:rPr>
            </w:pPr>
          </w:p>
        </w:tc>
        <w:tc>
          <w:tcPr>
            <w:tcW w:w="1020" w:type="dxa"/>
            <w:shd w:val="clear" w:color="auto" w:fill="auto"/>
            <w:noWrap/>
            <w:vAlign w:val="bottom"/>
            <w:hideMark/>
          </w:tcPr>
          <w:p w14:paraId="7F5850FA"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1/04/2017</w:t>
            </w:r>
          </w:p>
        </w:tc>
        <w:tc>
          <w:tcPr>
            <w:tcW w:w="945" w:type="dxa"/>
            <w:shd w:val="clear" w:color="auto" w:fill="auto"/>
            <w:noWrap/>
            <w:vAlign w:val="bottom"/>
            <w:hideMark/>
          </w:tcPr>
          <w:p w14:paraId="7A278944"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30/04/2017</w:t>
            </w:r>
          </w:p>
        </w:tc>
        <w:tc>
          <w:tcPr>
            <w:tcW w:w="795" w:type="dxa"/>
            <w:shd w:val="clear" w:color="auto" w:fill="auto"/>
            <w:noWrap/>
            <w:vAlign w:val="bottom"/>
            <w:hideMark/>
          </w:tcPr>
          <w:p w14:paraId="59C9FF0C"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$120.000</w:t>
            </w:r>
          </w:p>
        </w:tc>
        <w:tc>
          <w:tcPr>
            <w:tcW w:w="870" w:type="dxa"/>
            <w:vMerge/>
            <w:vAlign w:val="center"/>
            <w:hideMark/>
          </w:tcPr>
          <w:p w14:paraId="354A4740"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7D9C3E8F"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720" w:type="dxa"/>
            <w:vMerge/>
            <w:vAlign w:val="center"/>
            <w:hideMark/>
          </w:tcPr>
          <w:p w14:paraId="6E18EBC2"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4D195C66"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945" w:type="dxa"/>
            <w:vMerge/>
            <w:vAlign w:val="center"/>
            <w:hideMark/>
          </w:tcPr>
          <w:p w14:paraId="60FA96AF"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r>
      <w:tr w:rsidR="000C1E2B" w:rsidRPr="002B1557" w14:paraId="469B3272" w14:textId="77777777" w:rsidTr="0589288F">
        <w:trPr>
          <w:trHeight w:val="315"/>
          <w:jc w:val="center"/>
        </w:trPr>
        <w:tc>
          <w:tcPr>
            <w:tcW w:w="630" w:type="dxa"/>
            <w:vMerge/>
            <w:vAlign w:val="center"/>
            <w:hideMark/>
          </w:tcPr>
          <w:p w14:paraId="5883D44D" w14:textId="77777777" w:rsidR="002B1557" w:rsidRPr="002B1557" w:rsidRDefault="002B1557" w:rsidP="002B1557">
            <w:pPr>
              <w:spacing w:after="0" w:line="240" w:lineRule="auto"/>
              <w:rPr>
                <w:rFonts w:asciiTheme="majorHAnsi" w:eastAsia="Times New Roman" w:hAnsiTheme="majorHAnsi" w:cstheme="majorHAnsi"/>
                <w:b/>
                <w:bCs/>
                <w:color w:val="000000"/>
                <w:sz w:val="16"/>
                <w:szCs w:val="16"/>
                <w:lang w:eastAsia="es-CO"/>
              </w:rPr>
            </w:pPr>
          </w:p>
        </w:tc>
        <w:tc>
          <w:tcPr>
            <w:tcW w:w="1020" w:type="dxa"/>
            <w:shd w:val="clear" w:color="auto" w:fill="auto"/>
            <w:noWrap/>
            <w:vAlign w:val="bottom"/>
            <w:hideMark/>
          </w:tcPr>
          <w:p w14:paraId="54748329"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1/05/2017</w:t>
            </w:r>
          </w:p>
        </w:tc>
        <w:tc>
          <w:tcPr>
            <w:tcW w:w="945" w:type="dxa"/>
            <w:shd w:val="clear" w:color="auto" w:fill="auto"/>
            <w:noWrap/>
            <w:vAlign w:val="bottom"/>
            <w:hideMark/>
          </w:tcPr>
          <w:p w14:paraId="14D89909"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31/05/2017</w:t>
            </w:r>
          </w:p>
        </w:tc>
        <w:tc>
          <w:tcPr>
            <w:tcW w:w="795" w:type="dxa"/>
            <w:shd w:val="clear" w:color="auto" w:fill="auto"/>
            <w:noWrap/>
            <w:vAlign w:val="bottom"/>
            <w:hideMark/>
          </w:tcPr>
          <w:p w14:paraId="54739947"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$150.000</w:t>
            </w:r>
          </w:p>
        </w:tc>
        <w:tc>
          <w:tcPr>
            <w:tcW w:w="870" w:type="dxa"/>
            <w:vMerge/>
            <w:vAlign w:val="center"/>
            <w:hideMark/>
          </w:tcPr>
          <w:p w14:paraId="71CC1CAB"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3E74D132"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720" w:type="dxa"/>
            <w:vMerge/>
            <w:vAlign w:val="center"/>
            <w:hideMark/>
          </w:tcPr>
          <w:p w14:paraId="228A356C"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2B3023F0"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945" w:type="dxa"/>
            <w:vMerge/>
            <w:vAlign w:val="center"/>
            <w:hideMark/>
          </w:tcPr>
          <w:p w14:paraId="70DF6E66"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r>
      <w:tr w:rsidR="000C1E2B" w:rsidRPr="002B1557" w14:paraId="2B85D8C0" w14:textId="77777777" w:rsidTr="0589288F">
        <w:trPr>
          <w:trHeight w:val="315"/>
          <w:jc w:val="center"/>
        </w:trPr>
        <w:tc>
          <w:tcPr>
            <w:tcW w:w="630" w:type="dxa"/>
            <w:vMerge/>
            <w:vAlign w:val="center"/>
            <w:hideMark/>
          </w:tcPr>
          <w:p w14:paraId="4AEB0EC3" w14:textId="77777777" w:rsidR="002B1557" w:rsidRPr="002B1557" w:rsidRDefault="002B1557" w:rsidP="002B1557">
            <w:pPr>
              <w:spacing w:after="0" w:line="240" w:lineRule="auto"/>
              <w:rPr>
                <w:rFonts w:asciiTheme="majorHAnsi" w:eastAsia="Times New Roman" w:hAnsiTheme="majorHAnsi" w:cstheme="majorHAnsi"/>
                <w:b/>
                <w:bCs/>
                <w:color w:val="000000"/>
                <w:sz w:val="16"/>
                <w:szCs w:val="16"/>
                <w:lang w:eastAsia="es-CO"/>
              </w:rPr>
            </w:pPr>
          </w:p>
        </w:tc>
        <w:tc>
          <w:tcPr>
            <w:tcW w:w="1020" w:type="dxa"/>
            <w:shd w:val="clear" w:color="auto" w:fill="auto"/>
            <w:noWrap/>
            <w:vAlign w:val="bottom"/>
            <w:hideMark/>
          </w:tcPr>
          <w:p w14:paraId="36A23664"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1/06/2017</w:t>
            </w:r>
          </w:p>
        </w:tc>
        <w:tc>
          <w:tcPr>
            <w:tcW w:w="945" w:type="dxa"/>
            <w:shd w:val="clear" w:color="auto" w:fill="auto"/>
            <w:noWrap/>
            <w:vAlign w:val="bottom"/>
            <w:hideMark/>
          </w:tcPr>
          <w:p w14:paraId="080D7538"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30/06/2017</w:t>
            </w:r>
          </w:p>
        </w:tc>
        <w:tc>
          <w:tcPr>
            <w:tcW w:w="795" w:type="dxa"/>
            <w:shd w:val="clear" w:color="auto" w:fill="auto"/>
            <w:noWrap/>
            <w:vAlign w:val="bottom"/>
            <w:hideMark/>
          </w:tcPr>
          <w:p w14:paraId="0756A57C"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$120.000</w:t>
            </w:r>
          </w:p>
        </w:tc>
        <w:tc>
          <w:tcPr>
            <w:tcW w:w="870" w:type="dxa"/>
            <w:vMerge/>
            <w:vAlign w:val="center"/>
            <w:hideMark/>
          </w:tcPr>
          <w:p w14:paraId="22174C1B"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72CF7B47"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720" w:type="dxa"/>
            <w:vMerge/>
            <w:vAlign w:val="center"/>
            <w:hideMark/>
          </w:tcPr>
          <w:p w14:paraId="1CB939F9"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08F1BD95"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945" w:type="dxa"/>
            <w:vMerge/>
            <w:vAlign w:val="center"/>
            <w:hideMark/>
          </w:tcPr>
          <w:p w14:paraId="3D02B27A"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r>
      <w:tr w:rsidR="000C1E2B" w:rsidRPr="002B1557" w14:paraId="78595BAE" w14:textId="77777777" w:rsidTr="0589288F">
        <w:trPr>
          <w:trHeight w:val="315"/>
          <w:jc w:val="center"/>
        </w:trPr>
        <w:tc>
          <w:tcPr>
            <w:tcW w:w="630" w:type="dxa"/>
            <w:vMerge/>
            <w:vAlign w:val="center"/>
            <w:hideMark/>
          </w:tcPr>
          <w:p w14:paraId="48D8FCD7" w14:textId="77777777" w:rsidR="002B1557" w:rsidRPr="002B1557" w:rsidRDefault="002B1557" w:rsidP="002B1557">
            <w:pPr>
              <w:spacing w:after="0" w:line="240" w:lineRule="auto"/>
              <w:rPr>
                <w:rFonts w:asciiTheme="majorHAnsi" w:eastAsia="Times New Roman" w:hAnsiTheme="majorHAnsi" w:cstheme="majorHAnsi"/>
                <w:b/>
                <w:bCs/>
                <w:color w:val="000000"/>
                <w:sz w:val="16"/>
                <w:szCs w:val="16"/>
                <w:lang w:eastAsia="es-CO"/>
              </w:rPr>
            </w:pPr>
          </w:p>
        </w:tc>
        <w:tc>
          <w:tcPr>
            <w:tcW w:w="1020" w:type="dxa"/>
            <w:shd w:val="clear" w:color="auto" w:fill="auto"/>
            <w:noWrap/>
            <w:vAlign w:val="bottom"/>
            <w:hideMark/>
          </w:tcPr>
          <w:p w14:paraId="47689BB2"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1/07/2017</w:t>
            </w:r>
          </w:p>
        </w:tc>
        <w:tc>
          <w:tcPr>
            <w:tcW w:w="945" w:type="dxa"/>
            <w:shd w:val="clear" w:color="auto" w:fill="auto"/>
            <w:noWrap/>
            <w:vAlign w:val="bottom"/>
            <w:hideMark/>
          </w:tcPr>
          <w:p w14:paraId="1329E278"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31/07/2017</w:t>
            </w:r>
          </w:p>
        </w:tc>
        <w:tc>
          <w:tcPr>
            <w:tcW w:w="795" w:type="dxa"/>
            <w:shd w:val="clear" w:color="auto" w:fill="auto"/>
            <w:noWrap/>
            <w:vAlign w:val="bottom"/>
            <w:hideMark/>
          </w:tcPr>
          <w:p w14:paraId="48E1D129"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$150.000</w:t>
            </w:r>
          </w:p>
        </w:tc>
        <w:tc>
          <w:tcPr>
            <w:tcW w:w="870" w:type="dxa"/>
            <w:vMerge/>
            <w:vAlign w:val="center"/>
            <w:hideMark/>
          </w:tcPr>
          <w:p w14:paraId="1A21FB3F"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24B06233"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720" w:type="dxa"/>
            <w:vMerge w:val="restart"/>
            <w:shd w:val="clear" w:color="auto" w:fill="auto"/>
            <w:noWrap/>
            <w:vAlign w:val="bottom"/>
            <w:hideMark/>
          </w:tcPr>
          <w:p w14:paraId="1DB40EDA" w14:textId="77777777" w:rsidR="002B1557" w:rsidRPr="002B1557" w:rsidRDefault="002B1557" w:rsidP="002B1557">
            <w:pPr>
              <w:spacing w:after="0" w:line="240" w:lineRule="auto"/>
              <w:jc w:val="center"/>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$65.000</w:t>
            </w:r>
          </w:p>
        </w:tc>
        <w:tc>
          <w:tcPr>
            <w:tcW w:w="1005" w:type="dxa"/>
            <w:vMerge/>
            <w:vAlign w:val="center"/>
            <w:hideMark/>
          </w:tcPr>
          <w:p w14:paraId="1FAA903F"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945" w:type="dxa"/>
            <w:vMerge/>
            <w:vAlign w:val="center"/>
            <w:hideMark/>
          </w:tcPr>
          <w:p w14:paraId="6D6C8C90"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r>
      <w:tr w:rsidR="000C1E2B" w:rsidRPr="002B1557" w14:paraId="73F8A76A" w14:textId="77777777" w:rsidTr="0589288F">
        <w:trPr>
          <w:trHeight w:val="315"/>
          <w:jc w:val="center"/>
        </w:trPr>
        <w:tc>
          <w:tcPr>
            <w:tcW w:w="630" w:type="dxa"/>
            <w:vMerge/>
            <w:vAlign w:val="center"/>
            <w:hideMark/>
          </w:tcPr>
          <w:p w14:paraId="171F2DA8" w14:textId="77777777" w:rsidR="002B1557" w:rsidRPr="002B1557" w:rsidRDefault="002B1557" w:rsidP="002B1557">
            <w:pPr>
              <w:spacing w:after="0" w:line="240" w:lineRule="auto"/>
              <w:rPr>
                <w:rFonts w:asciiTheme="majorHAnsi" w:eastAsia="Times New Roman" w:hAnsiTheme="majorHAnsi" w:cstheme="majorHAnsi"/>
                <w:b/>
                <w:bCs/>
                <w:color w:val="000000"/>
                <w:sz w:val="16"/>
                <w:szCs w:val="16"/>
                <w:lang w:eastAsia="es-CO"/>
              </w:rPr>
            </w:pPr>
          </w:p>
        </w:tc>
        <w:tc>
          <w:tcPr>
            <w:tcW w:w="1020" w:type="dxa"/>
            <w:shd w:val="clear" w:color="auto" w:fill="auto"/>
            <w:noWrap/>
            <w:vAlign w:val="bottom"/>
            <w:hideMark/>
          </w:tcPr>
          <w:p w14:paraId="22273ADC"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1/08/2017</w:t>
            </w:r>
          </w:p>
        </w:tc>
        <w:tc>
          <w:tcPr>
            <w:tcW w:w="945" w:type="dxa"/>
            <w:shd w:val="clear" w:color="auto" w:fill="auto"/>
            <w:noWrap/>
            <w:vAlign w:val="bottom"/>
            <w:hideMark/>
          </w:tcPr>
          <w:p w14:paraId="5609BF92"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31/08/2017</w:t>
            </w:r>
          </w:p>
        </w:tc>
        <w:tc>
          <w:tcPr>
            <w:tcW w:w="795" w:type="dxa"/>
            <w:shd w:val="clear" w:color="auto" w:fill="auto"/>
            <w:noWrap/>
            <w:vAlign w:val="bottom"/>
            <w:hideMark/>
          </w:tcPr>
          <w:p w14:paraId="4F071FFA"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$120.000</w:t>
            </w:r>
          </w:p>
        </w:tc>
        <w:tc>
          <w:tcPr>
            <w:tcW w:w="870" w:type="dxa"/>
            <w:vMerge/>
            <w:vAlign w:val="center"/>
            <w:hideMark/>
          </w:tcPr>
          <w:p w14:paraId="5F628ECA"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630CB479"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720" w:type="dxa"/>
            <w:vMerge/>
            <w:vAlign w:val="center"/>
            <w:hideMark/>
          </w:tcPr>
          <w:p w14:paraId="79745EAB"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0060C8BA"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945" w:type="dxa"/>
            <w:vMerge/>
            <w:vAlign w:val="center"/>
            <w:hideMark/>
          </w:tcPr>
          <w:p w14:paraId="1C012BC3"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r>
      <w:tr w:rsidR="000C1E2B" w:rsidRPr="002B1557" w14:paraId="1904A13D" w14:textId="77777777" w:rsidTr="0589288F">
        <w:trPr>
          <w:trHeight w:val="315"/>
          <w:jc w:val="center"/>
        </w:trPr>
        <w:tc>
          <w:tcPr>
            <w:tcW w:w="630" w:type="dxa"/>
            <w:vMerge/>
            <w:vAlign w:val="center"/>
            <w:hideMark/>
          </w:tcPr>
          <w:p w14:paraId="253B71FD" w14:textId="77777777" w:rsidR="002B1557" w:rsidRPr="002B1557" w:rsidRDefault="002B1557" w:rsidP="002B1557">
            <w:pPr>
              <w:spacing w:after="0" w:line="240" w:lineRule="auto"/>
              <w:rPr>
                <w:rFonts w:asciiTheme="majorHAnsi" w:eastAsia="Times New Roman" w:hAnsiTheme="majorHAnsi" w:cstheme="majorHAnsi"/>
                <w:b/>
                <w:bCs/>
                <w:color w:val="000000"/>
                <w:sz w:val="16"/>
                <w:szCs w:val="16"/>
                <w:lang w:eastAsia="es-CO"/>
              </w:rPr>
            </w:pPr>
          </w:p>
        </w:tc>
        <w:tc>
          <w:tcPr>
            <w:tcW w:w="1020" w:type="dxa"/>
            <w:shd w:val="clear" w:color="auto" w:fill="auto"/>
            <w:noWrap/>
            <w:vAlign w:val="bottom"/>
            <w:hideMark/>
          </w:tcPr>
          <w:p w14:paraId="7490C0B6"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1/09/2017</w:t>
            </w:r>
          </w:p>
        </w:tc>
        <w:tc>
          <w:tcPr>
            <w:tcW w:w="945" w:type="dxa"/>
            <w:shd w:val="clear" w:color="auto" w:fill="auto"/>
            <w:noWrap/>
            <w:vAlign w:val="bottom"/>
            <w:hideMark/>
          </w:tcPr>
          <w:p w14:paraId="703E0318"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30/09/2017</w:t>
            </w:r>
          </w:p>
        </w:tc>
        <w:tc>
          <w:tcPr>
            <w:tcW w:w="795" w:type="dxa"/>
            <w:shd w:val="clear" w:color="auto" w:fill="auto"/>
            <w:noWrap/>
            <w:vAlign w:val="bottom"/>
            <w:hideMark/>
          </w:tcPr>
          <w:p w14:paraId="1609AF06"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$120.000</w:t>
            </w:r>
          </w:p>
        </w:tc>
        <w:tc>
          <w:tcPr>
            <w:tcW w:w="870" w:type="dxa"/>
            <w:vMerge/>
            <w:vAlign w:val="center"/>
            <w:hideMark/>
          </w:tcPr>
          <w:p w14:paraId="0C8C4409"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7C1AD25A"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720" w:type="dxa"/>
            <w:vMerge/>
            <w:vAlign w:val="center"/>
            <w:hideMark/>
          </w:tcPr>
          <w:p w14:paraId="2C04B2AB"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4B471A38"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945" w:type="dxa"/>
            <w:vMerge/>
            <w:vAlign w:val="center"/>
            <w:hideMark/>
          </w:tcPr>
          <w:p w14:paraId="01C5B6DB"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r>
      <w:tr w:rsidR="000C1E2B" w:rsidRPr="002B1557" w14:paraId="5E077620" w14:textId="77777777" w:rsidTr="0589288F">
        <w:trPr>
          <w:trHeight w:val="315"/>
          <w:jc w:val="center"/>
        </w:trPr>
        <w:tc>
          <w:tcPr>
            <w:tcW w:w="630" w:type="dxa"/>
            <w:vMerge/>
            <w:vAlign w:val="center"/>
            <w:hideMark/>
          </w:tcPr>
          <w:p w14:paraId="61AA650C" w14:textId="77777777" w:rsidR="002B1557" w:rsidRPr="002B1557" w:rsidRDefault="002B1557" w:rsidP="002B1557">
            <w:pPr>
              <w:spacing w:after="0" w:line="240" w:lineRule="auto"/>
              <w:rPr>
                <w:rFonts w:asciiTheme="majorHAnsi" w:eastAsia="Times New Roman" w:hAnsiTheme="majorHAnsi" w:cstheme="majorHAnsi"/>
                <w:b/>
                <w:bCs/>
                <w:color w:val="000000"/>
                <w:sz w:val="16"/>
                <w:szCs w:val="16"/>
                <w:lang w:eastAsia="es-CO"/>
              </w:rPr>
            </w:pPr>
          </w:p>
        </w:tc>
        <w:tc>
          <w:tcPr>
            <w:tcW w:w="1020" w:type="dxa"/>
            <w:shd w:val="clear" w:color="auto" w:fill="auto"/>
            <w:noWrap/>
            <w:vAlign w:val="bottom"/>
            <w:hideMark/>
          </w:tcPr>
          <w:p w14:paraId="60F35D91"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1/10/2017</w:t>
            </w:r>
          </w:p>
        </w:tc>
        <w:tc>
          <w:tcPr>
            <w:tcW w:w="945" w:type="dxa"/>
            <w:shd w:val="clear" w:color="auto" w:fill="auto"/>
            <w:noWrap/>
            <w:vAlign w:val="bottom"/>
            <w:hideMark/>
          </w:tcPr>
          <w:p w14:paraId="73596634"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31/10/2017</w:t>
            </w:r>
          </w:p>
        </w:tc>
        <w:tc>
          <w:tcPr>
            <w:tcW w:w="795" w:type="dxa"/>
            <w:shd w:val="clear" w:color="auto" w:fill="auto"/>
            <w:noWrap/>
            <w:vAlign w:val="bottom"/>
            <w:hideMark/>
          </w:tcPr>
          <w:p w14:paraId="47B2D39F"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$150.000</w:t>
            </w:r>
          </w:p>
        </w:tc>
        <w:tc>
          <w:tcPr>
            <w:tcW w:w="870" w:type="dxa"/>
            <w:vMerge/>
            <w:vAlign w:val="center"/>
            <w:hideMark/>
          </w:tcPr>
          <w:p w14:paraId="326D68FB"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2A614671"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720" w:type="dxa"/>
            <w:vMerge/>
            <w:vAlign w:val="center"/>
            <w:hideMark/>
          </w:tcPr>
          <w:p w14:paraId="70D82E0C"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306B69C3"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945" w:type="dxa"/>
            <w:vMerge/>
            <w:vAlign w:val="center"/>
            <w:hideMark/>
          </w:tcPr>
          <w:p w14:paraId="23C52ACB"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r>
      <w:tr w:rsidR="000C1E2B" w:rsidRPr="002B1557" w14:paraId="1BD60716" w14:textId="77777777" w:rsidTr="0589288F">
        <w:trPr>
          <w:trHeight w:val="315"/>
          <w:jc w:val="center"/>
        </w:trPr>
        <w:tc>
          <w:tcPr>
            <w:tcW w:w="630" w:type="dxa"/>
            <w:vMerge/>
            <w:vAlign w:val="center"/>
            <w:hideMark/>
          </w:tcPr>
          <w:p w14:paraId="5F4B954C" w14:textId="77777777" w:rsidR="002B1557" w:rsidRPr="002B1557" w:rsidRDefault="002B1557" w:rsidP="002B1557">
            <w:pPr>
              <w:spacing w:after="0" w:line="240" w:lineRule="auto"/>
              <w:rPr>
                <w:rFonts w:asciiTheme="majorHAnsi" w:eastAsia="Times New Roman" w:hAnsiTheme="majorHAnsi" w:cstheme="majorHAnsi"/>
                <w:b/>
                <w:bCs/>
                <w:color w:val="000000"/>
                <w:sz w:val="16"/>
                <w:szCs w:val="16"/>
                <w:lang w:eastAsia="es-CO"/>
              </w:rPr>
            </w:pPr>
          </w:p>
        </w:tc>
        <w:tc>
          <w:tcPr>
            <w:tcW w:w="1020" w:type="dxa"/>
            <w:shd w:val="clear" w:color="auto" w:fill="auto"/>
            <w:noWrap/>
            <w:vAlign w:val="bottom"/>
            <w:hideMark/>
          </w:tcPr>
          <w:p w14:paraId="71AB5F1F"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1/11/2017</w:t>
            </w:r>
          </w:p>
        </w:tc>
        <w:tc>
          <w:tcPr>
            <w:tcW w:w="945" w:type="dxa"/>
            <w:shd w:val="clear" w:color="auto" w:fill="auto"/>
            <w:noWrap/>
            <w:vAlign w:val="bottom"/>
            <w:hideMark/>
          </w:tcPr>
          <w:p w14:paraId="566D1249"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30/11/2017</w:t>
            </w:r>
          </w:p>
        </w:tc>
        <w:tc>
          <w:tcPr>
            <w:tcW w:w="795" w:type="dxa"/>
            <w:shd w:val="clear" w:color="auto" w:fill="auto"/>
            <w:noWrap/>
            <w:vAlign w:val="bottom"/>
            <w:hideMark/>
          </w:tcPr>
          <w:p w14:paraId="31635542"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$120.000</w:t>
            </w:r>
          </w:p>
        </w:tc>
        <w:tc>
          <w:tcPr>
            <w:tcW w:w="870" w:type="dxa"/>
            <w:vMerge/>
            <w:vAlign w:val="center"/>
            <w:hideMark/>
          </w:tcPr>
          <w:p w14:paraId="4ACA9D8B"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5A0AABCB"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720" w:type="dxa"/>
            <w:vMerge/>
            <w:vAlign w:val="center"/>
            <w:hideMark/>
          </w:tcPr>
          <w:p w14:paraId="666D83D4"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12674A3D"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945" w:type="dxa"/>
            <w:vMerge/>
            <w:vAlign w:val="center"/>
            <w:hideMark/>
          </w:tcPr>
          <w:p w14:paraId="1F97C10E"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r>
      <w:tr w:rsidR="000C1E2B" w:rsidRPr="002B1557" w14:paraId="11AA703F" w14:textId="77777777" w:rsidTr="0589288F">
        <w:trPr>
          <w:trHeight w:val="315"/>
          <w:jc w:val="center"/>
        </w:trPr>
        <w:tc>
          <w:tcPr>
            <w:tcW w:w="630" w:type="dxa"/>
            <w:vMerge/>
            <w:vAlign w:val="center"/>
            <w:hideMark/>
          </w:tcPr>
          <w:p w14:paraId="7CDA9807" w14:textId="77777777" w:rsidR="002B1557" w:rsidRPr="002B1557" w:rsidRDefault="002B1557" w:rsidP="002B1557">
            <w:pPr>
              <w:spacing w:after="0" w:line="240" w:lineRule="auto"/>
              <w:rPr>
                <w:rFonts w:asciiTheme="majorHAnsi" w:eastAsia="Times New Roman" w:hAnsiTheme="majorHAnsi" w:cstheme="majorHAnsi"/>
                <w:b/>
                <w:bCs/>
                <w:color w:val="000000"/>
                <w:sz w:val="16"/>
                <w:szCs w:val="16"/>
                <w:lang w:eastAsia="es-CO"/>
              </w:rPr>
            </w:pPr>
          </w:p>
        </w:tc>
        <w:tc>
          <w:tcPr>
            <w:tcW w:w="1020" w:type="dxa"/>
            <w:shd w:val="clear" w:color="auto" w:fill="auto"/>
            <w:noWrap/>
            <w:vAlign w:val="bottom"/>
            <w:hideMark/>
          </w:tcPr>
          <w:p w14:paraId="690737DB"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1/12/2017</w:t>
            </w:r>
          </w:p>
        </w:tc>
        <w:tc>
          <w:tcPr>
            <w:tcW w:w="945" w:type="dxa"/>
            <w:shd w:val="clear" w:color="auto" w:fill="auto"/>
            <w:noWrap/>
            <w:vAlign w:val="bottom"/>
            <w:hideMark/>
          </w:tcPr>
          <w:p w14:paraId="54F6BB60"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31/12/2017</w:t>
            </w:r>
          </w:p>
        </w:tc>
        <w:tc>
          <w:tcPr>
            <w:tcW w:w="795" w:type="dxa"/>
            <w:shd w:val="clear" w:color="auto" w:fill="auto"/>
            <w:noWrap/>
            <w:vAlign w:val="bottom"/>
            <w:hideMark/>
          </w:tcPr>
          <w:p w14:paraId="187F4485"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$120.000</w:t>
            </w:r>
          </w:p>
        </w:tc>
        <w:tc>
          <w:tcPr>
            <w:tcW w:w="870" w:type="dxa"/>
            <w:vMerge/>
            <w:vAlign w:val="center"/>
            <w:hideMark/>
          </w:tcPr>
          <w:p w14:paraId="65745258"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3A87E45E"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720" w:type="dxa"/>
            <w:vMerge/>
            <w:vAlign w:val="center"/>
            <w:hideMark/>
          </w:tcPr>
          <w:p w14:paraId="0A50C14B"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1005" w:type="dxa"/>
            <w:vMerge/>
            <w:vAlign w:val="center"/>
            <w:hideMark/>
          </w:tcPr>
          <w:p w14:paraId="5714173D"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c>
          <w:tcPr>
            <w:tcW w:w="945" w:type="dxa"/>
            <w:vMerge/>
            <w:vAlign w:val="center"/>
            <w:hideMark/>
          </w:tcPr>
          <w:p w14:paraId="38CC5375" w14:textId="77777777" w:rsidR="002B1557" w:rsidRPr="002B1557" w:rsidRDefault="002B1557" w:rsidP="002B1557">
            <w:pPr>
              <w:spacing w:after="0" w:line="240" w:lineRule="auto"/>
              <w:rPr>
                <w:rFonts w:asciiTheme="majorHAnsi" w:eastAsia="Times New Roman" w:hAnsiTheme="majorHAnsi" w:cstheme="majorHAnsi"/>
                <w:color w:val="000000"/>
                <w:sz w:val="16"/>
                <w:szCs w:val="16"/>
                <w:lang w:eastAsia="es-CO"/>
              </w:rPr>
            </w:pPr>
          </w:p>
        </w:tc>
      </w:tr>
      <w:tr w:rsidR="000C1E2B" w:rsidRPr="002B1557" w14:paraId="677DB202" w14:textId="77777777" w:rsidTr="0589288F">
        <w:trPr>
          <w:trHeight w:val="315"/>
          <w:jc w:val="center"/>
        </w:trPr>
        <w:tc>
          <w:tcPr>
            <w:tcW w:w="630" w:type="dxa"/>
            <w:shd w:val="clear" w:color="auto" w:fill="auto"/>
            <w:noWrap/>
            <w:vAlign w:val="bottom"/>
            <w:hideMark/>
          </w:tcPr>
          <w:p w14:paraId="52A0D1F7" w14:textId="77777777" w:rsidR="002B1557" w:rsidRPr="002B1557" w:rsidRDefault="002B1557" w:rsidP="002B1557">
            <w:pPr>
              <w:spacing w:after="0" w:line="240" w:lineRule="auto"/>
              <w:jc w:val="right"/>
              <w:rPr>
                <w:rFonts w:asciiTheme="majorHAnsi" w:eastAsia="Times New Roman" w:hAnsiTheme="majorHAnsi" w:cstheme="majorHAnsi"/>
                <w:b/>
                <w:bCs/>
                <w:color w:val="000000"/>
                <w:sz w:val="16"/>
                <w:szCs w:val="16"/>
                <w:lang w:eastAsia="es-CO"/>
              </w:rPr>
            </w:pPr>
            <w:r w:rsidRPr="002B1557">
              <w:rPr>
                <w:rFonts w:asciiTheme="majorHAnsi" w:eastAsia="Times New Roman" w:hAnsiTheme="majorHAnsi" w:cstheme="majorHAnsi"/>
                <w:b/>
                <w:bCs/>
                <w:color w:val="000000"/>
                <w:sz w:val="16"/>
                <w:szCs w:val="16"/>
                <w:lang w:eastAsia="es-CO"/>
              </w:rPr>
              <w:t>2018</w:t>
            </w:r>
          </w:p>
        </w:tc>
        <w:tc>
          <w:tcPr>
            <w:tcW w:w="1020" w:type="dxa"/>
            <w:shd w:val="clear" w:color="auto" w:fill="auto"/>
            <w:noWrap/>
            <w:vAlign w:val="bottom"/>
            <w:hideMark/>
          </w:tcPr>
          <w:p w14:paraId="7EA3C998"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1/01/2018</w:t>
            </w:r>
          </w:p>
        </w:tc>
        <w:tc>
          <w:tcPr>
            <w:tcW w:w="945" w:type="dxa"/>
            <w:shd w:val="clear" w:color="auto" w:fill="auto"/>
            <w:noWrap/>
            <w:vAlign w:val="bottom"/>
            <w:hideMark/>
          </w:tcPr>
          <w:p w14:paraId="6C79B664"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1/01/2018</w:t>
            </w:r>
          </w:p>
        </w:tc>
        <w:tc>
          <w:tcPr>
            <w:tcW w:w="795" w:type="dxa"/>
            <w:shd w:val="clear" w:color="auto" w:fill="auto"/>
            <w:noWrap/>
            <w:vAlign w:val="bottom"/>
            <w:hideMark/>
          </w:tcPr>
          <w:p w14:paraId="14570302"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$0</w:t>
            </w:r>
          </w:p>
        </w:tc>
        <w:tc>
          <w:tcPr>
            <w:tcW w:w="870" w:type="dxa"/>
            <w:shd w:val="clear" w:color="auto" w:fill="auto"/>
            <w:noWrap/>
            <w:vAlign w:val="bottom"/>
            <w:hideMark/>
          </w:tcPr>
          <w:p w14:paraId="691B0DC2"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0</w:t>
            </w:r>
          </w:p>
        </w:tc>
        <w:tc>
          <w:tcPr>
            <w:tcW w:w="1005" w:type="dxa"/>
            <w:shd w:val="clear" w:color="auto" w:fill="auto"/>
            <w:noWrap/>
            <w:vAlign w:val="bottom"/>
            <w:hideMark/>
          </w:tcPr>
          <w:p w14:paraId="4DEBC7DB"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0</w:t>
            </w:r>
          </w:p>
        </w:tc>
        <w:tc>
          <w:tcPr>
            <w:tcW w:w="720" w:type="dxa"/>
            <w:shd w:val="clear" w:color="auto" w:fill="auto"/>
            <w:noWrap/>
            <w:vAlign w:val="bottom"/>
            <w:hideMark/>
          </w:tcPr>
          <w:p w14:paraId="695F0A7A"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0</w:t>
            </w:r>
          </w:p>
        </w:tc>
        <w:tc>
          <w:tcPr>
            <w:tcW w:w="1005" w:type="dxa"/>
            <w:shd w:val="clear" w:color="auto" w:fill="auto"/>
            <w:noWrap/>
            <w:vAlign w:val="bottom"/>
            <w:hideMark/>
          </w:tcPr>
          <w:p w14:paraId="7E21D610"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0</w:t>
            </w:r>
          </w:p>
        </w:tc>
        <w:tc>
          <w:tcPr>
            <w:tcW w:w="945" w:type="dxa"/>
            <w:shd w:val="clear" w:color="auto" w:fill="auto"/>
            <w:noWrap/>
            <w:vAlign w:val="bottom"/>
            <w:hideMark/>
          </w:tcPr>
          <w:p w14:paraId="731E2BA8" w14:textId="77777777" w:rsidR="002B1557" w:rsidRPr="002B1557" w:rsidRDefault="002B1557" w:rsidP="002B1557">
            <w:pPr>
              <w:spacing w:after="0" w:line="240" w:lineRule="auto"/>
              <w:jc w:val="right"/>
              <w:rPr>
                <w:rFonts w:asciiTheme="majorHAnsi" w:eastAsia="Times New Roman" w:hAnsiTheme="majorHAnsi" w:cstheme="majorHAnsi"/>
                <w:color w:val="000000"/>
                <w:sz w:val="16"/>
                <w:szCs w:val="16"/>
                <w:lang w:eastAsia="es-CO"/>
              </w:rPr>
            </w:pPr>
            <w:r w:rsidRPr="002B1557">
              <w:rPr>
                <w:rFonts w:asciiTheme="majorHAnsi" w:eastAsia="Times New Roman" w:hAnsiTheme="majorHAnsi" w:cstheme="majorHAnsi"/>
                <w:color w:val="000000"/>
                <w:sz w:val="16"/>
                <w:szCs w:val="16"/>
                <w:lang w:eastAsia="es-CO"/>
              </w:rPr>
              <w:t>0</w:t>
            </w:r>
          </w:p>
        </w:tc>
      </w:tr>
      <w:tr w:rsidR="000C1E2B" w:rsidRPr="002B1557" w14:paraId="3495DBB2" w14:textId="77777777" w:rsidTr="0589288F">
        <w:trPr>
          <w:trHeight w:val="315"/>
          <w:jc w:val="center"/>
        </w:trPr>
        <w:tc>
          <w:tcPr>
            <w:tcW w:w="6990" w:type="dxa"/>
            <w:gridSpan w:val="8"/>
            <w:shd w:val="clear" w:color="auto" w:fill="auto"/>
            <w:noWrap/>
            <w:vAlign w:val="bottom"/>
            <w:hideMark/>
          </w:tcPr>
          <w:p w14:paraId="5C22D8CE" w14:textId="1B7E60C1" w:rsidR="002B1557" w:rsidRPr="002B1557" w:rsidRDefault="002B1557" w:rsidP="002B1557">
            <w:pPr>
              <w:spacing w:after="0" w:line="240" w:lineRule="auto"/>
              <w:jc w:val="center"/>
              <w:rPr>
                <w:rFonts w:asciiTheme="majorHAnsi" w:eastAsia="Times New Roman" w:hAnsiTheme="majorHAnsi" w:cstheme="majorHAnsi"/>
                <w:b/>
                <w:bCs/>
                <w:color w:val="000000"/>
                <w:sz w:val="16"/>
                <w:szCs w:val="16"/>
                <w:lang w:eastAsia="es-CO"/>
              </w:rPr>
            </w:pPr>
            <w:r w:rsidRPr="002B1557">
              <w:rPr>
                <w:rFonts w:asciiTheme="majorHAnsi" w:eastAsia="Times New Roman" w:hAnsiTheme="majorHAnsi" w:cstheme="majorHAnsi"/>
                <w:b/>
                <w:bCs/>
                <w:color w:val="000000"/>
                <w:sz w:val="16"/>
                <w:szCs w:val="16"/>
                <w:lang w:eastAsia="es-CO"/>
              </w:rPr>
              <w:t>TOTAL</w:t>
            </w:r>
          </w:p>
        </w:tc>
        <w:tc>
          <w:tcPr>
            <w:tcW w:w="945" w:type="dxa"/>
            <w:shd w:val="clear" w:color="auto" w:fill="auto"/>
            <w:noWrap/>
            <w:vAlign w:val="bottom"/>
            <w:hideMark/>
          </w:tcPr>
          <w:p w14:paraId="3FE44E1F" w14:textId="77777777" w:rsidR="002B1557" w:rsidRPr="002B1557" w:rsidRDefault="002B1557" w:rsidP="002B1557">
            <w:pPr>
              <w:spacing w:after="0" w:line="240" w:lineRule="auto"/>
              <w:jc w:val="right"/>
              <w:rPr>
                <w:rFonts w:asciiTheme="majorHAnsi" w:eastAsia="Times New Roman" w:hAnsiTheme="majorHAnsi" w:cstheme="majorHAnsi"/>
                <w:b/>
                <w:bCs/>
                <w:color w:val="008000"/>
                <w:sz w:val="16"/>
                <w:szCs w:val="16"/>
                <w:lang w:eastAsia="es-CO"/>
              </w:rPr>
            </w:pPr>
            <w:r w:rsidRPr="002B1557">
              <w:rPr>
                <w:rFonts w:asciiTheme="majorHAnsi" w:eastAsia="Times New Roman" w:hAnsiTheme="majorHAnsi" w:cstheme="majorHAnsi"/>
                <w:b/>
                <w:bCs/>
                <w:sz w:val="16"/>
                <w:szCs w:val="16"/>
                <w:lang w:eastAsia="es-CO"/>
              </w:rPr>
              <w:t>$1.149.444</w:t>
            </w:r>
          </w:p>
        </w:tc>
      </w:tr>
      <w:tr w:rsidR="00266105" w:rsidRPr="002B1557" w14:paraId="23A42AF4" w14:textId="77777777" w:rsidTr="0589288F">
        <w:trPr>
          <w:trHeight w:val="315"/>
          <w:jc w:val="center"/>
        </w:trPr>
        <w:tc>
          <w:tcPr>
            <w:tcW w:w="6990" w:type="dxa"/>
            <w:gridSpan w:val="8"/>
            <w:shd w:val="clear" w:color="auto" w:fill="auto"/>
            <w:noWrap/>
            <w:vAlign w:val="bottom"/>
          </w:tcPr>
          <w:p w14:paraId="6964EDE8" w14:textId="5450B3EC" w:rsidR="00266105" w:rsidRPr="00FC6E2A" w:rsidRDefault="00266105" w:rsidP="002B1557">
            <w:pPr>
              <w:spacing w:after="0" w:line="240" w:lineRule="auto"/>
              <w:jc w:val="center"/>
              <w:rPr>
                <w:rFonts w:asciiTheme="majorHAnsi" w:eastAsia="Times New Roman" w:hAnsiTheme="majorHAnsi" w:cstheme="majorHAnsi"/>
                <w:b/>
                <w:bCs/>
                <w:color w:val="FF0000"/>
                <w:sz w:val="16"/>
                <w:szCs w:val="16"/>
                <w:lang w:eastAsia="es-CO"/>
              </w:rPr>
            </w:pPr>
            <w:r w:rsidRPr="00FC6E2A">
              <w:rPr>
                <w:rFonts w:asciiTheme="majorHAnsi" w:eastAsia="Times New Roman" w:hAnsiTheme="majorHAnsi" w:cstheme="majorHAnsi"/>
                <w:b/>
                <w:bCs/>
                <w:color w:val="FF0000"/>
                <w:sz w:val="16"/>
                <w:szCs w:val="16"/>
                <w:lang w:eastAsia="es-CO"/>
              </w:rPr>
              <w:t>CRÉDITOS PRESCRITOS</w:t>
            </w:r>
          </w:p>
        </w:tc>
        <w:tc>
          <w:tcPr>
            <w:tcW w:w="945" w:type="dxa"/>
            <w:shd w:val="clear" w:color="auto" w:fill="auto"/>
            <w:noWrap/>
            <w:vAlign w:val="bottom"/>
          </w:tcPr>
          <w:p w14:paraId="6007BB2A" w14:textId="74FE8FCE" w:rsidR="00266105" w:rsidRPr="00FC6E2A" w:rsidRDefault="00E771E6" w:rsidP="002B1557">
            <w:pPr>
              <w:spacing w:after="0" w:line="240" w:lineRule="auto"/>
              <w:jc w:val="right"/>
              <w:rPr>
                <w:rFonts w:asciiTheme="majorHAnsi" w:eastAsia="Times New Roman" w:hAnsiTheme="majorHAnsi" w:cstheme="majorHAnsi"/>
                <w:b/>
                <w:bCs/>
                <w:color w:val="FF0000"/>
                <w:sz w:val="16"/>
                <w:szCs w:val="16"/>
                <w:lang w:eastAsia="es-CO"/>
              </w:rPr>
            </w:pPr>
            <w:r w:rsidRPr="00FC6E2A">
              <w:rPr>
                <w:rFonts w:asciiTheme="majorHAnsi" w:eastAsia="Times New Roman" w:hAnsiTheme="majorHAnsi" w:cstheme="majorHAnsi"/>
                <w:b/>
                <w:bCs/>
                <w:color w:val="FF0000"/>
                <w:sz w:val="16"/>
                <w:szCs w:val="16"/>
                <w:lang w:eastAsia="es-CO"/>
              </w:rPr>
              <w:t>$312.150</w:t>
            </w:r>
          </w:p>
        </w:tc>
      </w:tr>
      <w:tr w:rsidR="00E771E6" w:rsidRPr="002B1557" w14:paraId="4D2E625C" w14:textId="77777777" w:rsidTr="0589288F">
        <w:trPr>
          <w:trHeight w:val="315"/>
          <w:jc w:val="center"/>
        </w:trPr>
        <w:tc>
          <w:tcPr>
            <w:tcW w:w="6990" w:type="dxa"/>
            <w:gridSpan w:val="8"/>
            <w:shd w:val="clear" w:color="auto" w:fill="auto"/>
            <w:noWrap/>
            <w:vAlign w:val="bottom"/>
          </w:tcPr>
          <w:p w14:paraId="3BDBBC6E" w14:textId="0CCC6E7D" w:rsidR="00E771E6" w:rsidRDefault="00E771E6" w:rsidP="002B1557">
            <w:pPr>
              <w:spacing w:after="0" w:line="240" w:lineRule="auto"/>
              <w:jc w:val="center"/>
              <w:rPr>
                <w:rFonts w:asciiTheme="majorHAnsi" w:eastAsia="Times New Roman" w:hAnsiTheme="majorHAnsi" w:cstheme="majorHAnsi"/>
                <w:b/>
                <w:bCs/>
                <w:color w:val="000000"/>
                <w:sz w:val="16"/>
                <w:szCs w:val="16"/>
                <w:lang w:eastAsia="es-CO"/>
              </w:rPr>
            </w:pPr>
            <w:r>
              <w:rPr>
                <w:rFonts w:asciiTheme="majorHAnsi" w:eastAsia="Times New Roman" w:hAnsiTheme="majorHAnsi" w:cstheme="majorHAnsi"/>
                <w:b/>
                <w:bCs/>
                <w:color w:val="000000"/>
                <w:sz w:val="16"/>
                <w:szCs w:val="16"/>
                <w:lang w:eastAsia="es-CO"/>
              </w:rPr>
              <w:t>GRAN TOTAL</w:t>
            </w:r>
          </w:p>
        </w:tc>
        <w:tc>
          <w:tcPr>
            <w:tcW w:w="945" w:type="dxa"/>
            <w:shd w:val="clear" w:color="auto" w:fill="auto"/>
            <w:noWrap/>
            <w:vAlign w:val="bottom"/>
          </w:tcPr>
          <w:p w14:paraId="77D8A492" w14:textId="022B67A4" w:rsidR="00E771E6" w:rsidRDefault="00E771E6" w:rsidP="002B1557">
            <w:pPr>
              <w:spacing w:after="0" w:line="240" w:lineRule="auto"/>
              <w:jc w:val="right"/>
              <w:rPr>
                <w:rFonts w:asciiTheme="majorHAnsi" w:eastAsia="Times New Roman" w:hAnsiTheme="majorHAnsi" w:cstheme="majorHAnsi"/>
                <w:b/>
                <w:bCs/>
                <w:sz w:val="16"/>
                <w:szCs w:val="16"/>
                <w:lang w:eastAsia="es-CO"/>
              </w:rPr>
            </w:pPr>
            <w:r>
              <w:rPr>
                <w:rFonts w:asciiTheme="majorHAnsi" w:eastAsia="Times New Roman" w:hAnsiTheme="majorHAnsi" w:cstheme="majorHAnsi"/>
                <w:b/>
                <w:bCs/>
                <w:sz w:val="16"/>
                <w:szCs w:val="16"/>
                <w:lang w:eastAsia="es-CO"/>
              </w:rPr>
              <w:t>$837.294</w:t>
            </w:r>
          </w:p>
        </w:tc>
      </w:tr>
    </w:tbl>
    <w:p w14:paraId="4CAA2B41" w14:textId="4198B2BE" w:rsidR="00B74B69" w:rsidRPr="00E62AE2" w:rsidRDefault="00B74B69" w:rsidP="00E62AE2">
      <w:pPr>
        <w:spacing w:after="0" w:line="276" w:lineRule="auto"/>
        <w:jc w:val="both"/>
        <w:rPr>
          <w:rFonts w:ascii="Tahoma" w:hAnsi="Tahoma" w:cs="Tahoma"/>
          <w:b/>
          <w:bCs/>
          <w:sz w:val="24"/>
          <w:szCs w:val="24"/>
        </w:rPr>
      </w:pPr>
    </w:p>
    <w:p w14:paraId="09F0A56C" w14:textId="76881F8F" w:rsidR="00FC6E2A" w:rsidRPr="00E62AE2" w:rsidRDefault="00276511" w:rsidP="00E62AE2">
      <w:pPr>
        <w:spacing w:after="0" w:line="276" w:lineRule="auto"/>
        <w:ind w:firstLine="708"/>
        <w:jc w:val="both"/>
        <w:rPr>
          <w:rFonts w:ascii="Tahoma" w:hAnsi="Tahoma" w:cs="Tahoma"/>
          <w:sz w:val="24"/>
          <w:szCs w:val="24"/>
        </w:rPr>
      </w:pPr>
      <w:r w:rsidRPr="00E62AE2">
        <w:rPr>
          <w:rFonts w:ascii="Tahoma" w:hAnsi="Tahoma" w:cs="Tahoma"/>
          <w:sz w:val="24"/>
          <w:szCs w:val="24"/>
        </w:rPr>
        <w:t xml:space="preserve">Con sustento en lo anterior, se condenará al pago </w:t>
      </w:r>
      <w:r w:rsidR="0011026F" w:rsidRPr="00E62AE2">
        <w:rPr>
          <w:rFonts w:ascii="Tahoma" w:hAnsi="Tahoma" w:cs="Tahoma"/>
          <w:sz w:val="24"/>
          <w:szCs w:val="24"/>
        </w:rPr>
        <w:t xml:space="preserve">de la suma de $837.294 por concepto de las primas, intereses a las cesantías y vacaciones </w:t>
      </w:r>
      <w:r w:rsidR="00D500C2" w:rsidRPr="00E62AE2">
        <w:rPr>
          <w:rFonts w:ascii="Tahoma" w:hAnsi="Tahoma" w:cs="Tahoma"/>
          <w:sz w:val="24"/>
          <w:szCs w:val="24"/>
        </w:rPr>
        <w:t xml:space="preserve">causadas entre el 02 de julio de 2016 y 1° de enero de 2018 y las cesantías por todo el tiempo laborado entre el </w:t>
      </w:r>
      <w:r w:rsidR="002E0E73" w:rsidRPr="00E62AE2">
        <w:rPr>
          <w:rFonts w:ascii="Tahoma" w:hAnsi="Tahoma" w:cs="Tahoma"/>
          <w:sz w:val="24"/>
          <w:szCs w:val="24"/>
        </w:rPr>
        <w:t>31 de diciembre de 2014 y el 1° de enero de 2018</w:t>
      </w:r>
      <w:r w:rsidR="00EC7CF5" w:rsidRPr="00E62AE2">
        <w:rPr>
          <w:rFonts w:ascii="Tahoma" w:hAnsi="Tahoma" w:cs="Tahoma"/>
          <w:sz w:val="24"/>
          <w:szCs w:val="24"/>
        </w:rPr>
        <w:t xml:space="preserve"> y al pago de la seguridad social integral en salud, pensiones y riesgos laborales, por todo el tiempo laborado, los cuales deberán ser pagados por</w:t>
      </w:r>
      <w:r w:rsidR="00A3208A" w:rsidRPr="00E62AE2">
        <w:rPr>
          <w:rFonts w:ascii="Tahoma" w:hAnsi="Tahoma" w:cs="Tahoma"/>
          <w:sz w:val="24"/>
          <w:szCs w:val="24"/>
        </w:rPr>
        <w:t xml:space="preserve"> los </w:t>
      </w:r>
      <w:r w:rsidR="00EC7CF5" w:rsidRPr="00E62AE2">
        <w:rPr>
          <w:rFonts w:ascii="Tahoma" w:hAnsi="Tahoma" w:cs="Tahoma"/>
          <w:sz w:val="24"/>
          <w:szCs w:val="24"/>
        </w:rPr>
        <w:t>empleador</w:t>
      </w:r>
      <w:r w:rsidR="00A3208A" w:rsidRPr="00E62AE2">
        <w:rPr>
          <w:rFonts w:ascii="Tahoma" w:hAnsi="Tahoma" w:cs="Tahoma"/>
          <w:sz w:val="24"/>
          <w:szCs w:val="24"/>
        </w:rPr>
        <w:t>es</w:t>
      </w:r>
      <w:r w:rsidR="00EC7CF5" w:rsidRPr="00E62AE2">
        <w:rPr>
          <w:rFonts w:ascii="Tahoma" w:hAnsi="Tahoma" w:cs="Tahoma"/>
          <w:sz w:val="24"/>
          <w:szCs w:val="24"/>
        </w:rPr>
        <w:t xml:space="preserve"> en la EPS, AFP y ARL en la que se encuentre afiliada la demandante o en la que decida afiliarse</w:t>
      </w:r>
      <w:r w:rsidR="002E0E73" w:rsidRPr="00E62AE2">
        <w:rPr>
          <w:rFonts w:ascii="Tahoma" w:hAnsi="Tahoma" w:cs="Tahoma"/>
          <w:sz w:val="24"/>
          <w:szCs w:val="24"/>
        </w:rPr>
        <w:t>.</w:t>
      </w:r>
    </w:p>
    <w:p w14:paraId="4E9ED9B0" w14:textId="77777777" w:rsidR="00FC6E2A" w:rsidRPr="00E62AE2" w:rsidRDefault="00FC6E2A" w:rsidP="00E62AE2">
      <w:pPr>
        <w:spacing w:after="0" w:line="276" w:lineRule="auto"/>
        <w:ind w:firstLine="708"/>
        <w:jc w:val="both"/>
        <w:rPr>
          <w:rFonts w:ascii="Tahoma" w:hAnsi="Tahoma" w:cs="Tahoma"/>
          <w:sz w:val="24"/>
          <w:szCs w:val="24"/>
        </w:rPr>
      </w:pPr>
    </w:p>
    <w:p w14:paraId="24FDF602" w14:textId="3E7BFAA5" w:rsidR="00FC6E2A" w:rsidRPr="00E62AE2" w:rsidRDefault="003D2CDE" w:rsidP="00E62AE2">
      <w:pPr>
        <w:spacing w:after="0" w:line="276" w:lineRule="auto"/>
        <w:ind w:firstLine="708"/>
        <w:jc w:val="both"/>
        <w:rPr>
          <w:rFonts w:ascii="Tahoma" w:hAnsi="Tahoma" w:cs="Tahoma"/>
          <w:sz w:val="24"/>
          <w:szCs w:val="24"/>
        </w:rPr>
      </w:pPr>
      <w:r w:rsidRPr="00E62AE2">
        <w:rPr>
          <w:rFonts w:ascii="Tahoma" w:hAnsi="Tahoma" w:cs="Tahoma"/>
          <w:sz w:val="24"/>
          <w:szCs w:val="24"/>
          <w:shd w:val="clear" w:color="auto" w:fill="FFFFFF"/>
        </w:rPr>
        <w:t>E</w:t>
      </w:r>
      <w:r w:rsidR="00FC6E2A" w:rsidRPr="00E62AE2">
        <w:rPr>
          <w:rFonts w:ascii="Tahoma" w:hAnsi="Tahoma" w:cs="Tahoma"/>
          <w:sz w:val="24"/>
          <w:szCs w:val="24"/>
          <w:shd w:val="clear" w:color="auto" w:fill="FFFFFF"/>
        </w:rPr>
        <w:t>n relación con la condena al pago de las indemnizaciones moratorias previstas en los arts. 65 del C.S.T., ante la falta de pago de salarios y prestaciones a la finalización del vínculo laboral, y 99 de la Ley 50 de 1990, ante la falta de consignación de las cesantías, es del caso recordar que la C.S.J. en múltiples pronunciamientos ha indicado que no hay lugar a la sanción cuando el empleador acredita razones atendibles y seriamente justificadas que lo pongan en el terreno de la buena fe, pues</w:t>
      </w:r>
      <w:r w:rsidR="00FC6E2A" w:rsidRPr="00E62AE2">
        <w:rPr>
          <w:rStyle w:val="apple-converted-space"/>
          <w:rFonts w:ascii="Tahoma" w:hAnsi="Tahoma" w:cs="Tahoma"/>
          <w:sz w:val="24"/>
          <w:szCs w:val="24"/>
        </w:rPr>
        <w:t> </w:t>
      </w:r>
      <w:r w:rsidR="00FC6E2A" w:rsidRPr="00E62AE2">
        <w:rPr>
          <w:rStyle w:val="Textoennegrita"/>
          <w:rFonts w:ascii="Tahoma" w:hAnsi="Tahoma" w:cs="Tahoma"/>
          <w:b w:val="0"/>
          <w:bCs w:val="0"/>
          <w:sz w:val="24"/>
          <w:szCs w:val="24"/>
        </w:rPr>
        <w:t>la condena a esta indemnización no puede ser automática, ya que</w:t>
      </w:r>
      <w:r w:rsidR="00FC6E2A" w:rsidRPr="00E62AE2">
        <w:rPr>
          <w:rStyle w:val="apple-converted-space"/>
          <w:rFonts w:ascii="Tahoma" w:hAnsi="Tahoma" w:cs="Tahoma"/>
          <w:b/>
          <w:bCs/>
          <w:sz w:val="24"/>
          <w:szCs w:val="24"/>
        </w:rPr>
        <w:t> </w:t>
      </w:r>
      <w:r w:rsidR="00FC6E2A" w:rsidRPr="00E62AE2">
        <w:rPr>
          <w:rStyle w:val="Textoennegrita"/>
          <w:rFonts w:ascii="Tahoma" w:hAnsi="Tahoma" w:cs="Tahoma"/>
          <w:b w:val="0"/>
          <w:bCs w:val="0"/>
          <w:sz w:val="24"/>
          <w:szCs w:val="24"/>
        </w:rPr>
        <w:t xml:space="preserve">su naturaleza sancionatoria exige que esté precedida de un </w:t>
      </w:r>
      <w:r w:rsidR="00FC6E2A" w:rsidRPr="00E62AE2">
        <w:rPr>
          <w:rStyle w:val="Textoennegrita"/>
          <w:rFonts w:ascii="Tahoma" w:hAnsi="Tahoma" w:cs="Tahoma"/>
          <w:b w:val="0"/>
          <w:bCs w:val="0"/>
          <w:sz w:val="24"/>
          <w:szCs w:val="24"/>
          <w:u w:val="single"/>
        </w:rPr>
        <w:t>examen</w:t>
      </w:r>
      <w:r w:rsidR="00FC6E2A" w:rsidRPr="00E62AE2">
        <w:rPr>
          <w:rStyle w:val="Textoennegrita"/>
          <w:rFonts w:ascii="Tahoma" w:hAnsi="Tahoma" w:cs="Tahoma"/>
          <w:b w:val="0"/>
          <w:bCs w:val="0"/>
          <w:sz w:val="24"/>
          <w:szCs w:val="24"/>
        </w:rPr>
        <w:t xml:space="preserve"> de la conducta del empleador</w:t>
      </w:r>
      <w:r w:rsidR="00FC6E2A" w:rsidRPr="00E62AE2">
        <w:rPr>
          <w:rFonts w:ascii="Tahoma" w:hAnsi="Tahoma" w:cs="Tahoma"/>
          <w:b/>
          <w:bCs/>
          <w:sz w:val="24"/>
          <w:szCs w:val="24"/>
        </w:rPr>
        <w:t>,</w:t>
      </w:r>
      <w:r w:rsidR="00FC6E2A" w:rsidRPr="00E62AE2">
        <w:rPr>
          <w:rFonts w:ascii="Tahoma" w:hAnsi="Tahoma" w:cs="Tahoma"/>
          <w:sz w:val="24"/>
          <w:szCs w:val="24"/>
        </w:rPr>
        <w:t xml:space="preserve"> para determinar si actuó de buena o mala fe.</w:t>
      </w:r>
    </w:p>
    <w:p w14:paraId="716A1BB5" w14:textId="77777777" w:rsidR="00FC6E2A" w:rsidRPr="00E62AE2" w:rsidRDefault="00FC6E2A" w:rsidP="00E62AE2">
      <w:pPr>
        <w:spacing w:after="0" w:line="276" w:lineRule="auto"/>
        <w:ind w:firstLine="708"/>
        <w:jc w:val="both"/>
        <w:rPr>
          <w:rFonts w:ascii="Tahoma" w:hAnsi="Tahoma" w:cs="Tahoma"/>
          <w:sz w:val="24"/>
          <w:szCs w:val="24"/>
        </w:rPr>
      </w:pPr>
    </w:p>
    <w:p w14:paraId="2E0D2368" w14:textId="77777777" w:rsidR="002C0812" w:rsidRPr="00E62AE2" w:rsidRDefault="00FC6E2A" w:rsidP="00E62AE2">
      <w:pPr>
        <w:spacing w:after="0" w:line="276" w:lineRule="auto"/>
        <w:ind w:firstLine="708"/>
        <w:jc w:val="both"/>
        <w:rPr>
          <w:rFonts w:ascii="Tahoma" w:hAnsi="Tahoma" w:cs="Tahoma"/>
          <w:iCs/>
          <w:sz w:val="24"/>
          <w:szCs w:val="24"/>
        </w:rPr>
      </w:pPr>
      <w:r w:rsidRPr="00E62AE2">
        <w:rPr>
          <w:rFonts w:ascii="Tahoma" w:hAnsi="Tahoma" w:cs="Tahoma"/>
          <w:iCs/>
          <w:sz w:val="24"/>
          <w:szCs w:val="24"/>
        </w:rPr>
        <w:t>A propósito de lo anterior, cabe señalar que la buena fe en materia laboral alude a que el empleador que se abstenga de cancelar los derechos prestacionales a la finalización del nexo laboral, entienda plausiblemente que no estaba obligado a hacerlo, siempre y cuando le asistan serias razones objetivas y jurídicas para sostener su postura de abstención, es decir, que sus argumentos para no haber pagado suenen valederos.</w:t>
      </w:r>
      <w:r w:rsidR="00EC7CF5" w:rsidRPr="00E62AE2">
        <w:rPr>
          <w:rFonts w:ascii="Tahoma" w:hAnsi="Tahoma" w:cs="Tahoma"/>
          <w:iCs/>
          <w:sz w:val="24"/>
          <w:szCs w:val="24"/>
        </w:rPr>
        <w:t xml:space="preserve"> </w:t>
      </w:r>
      <w:r w:rsidRPr="00E62AE2">
        <w:rPr>
          <w:rFonts w:ascii="Tahoma" w:hAnsi="Tahoma" w:cs="Tahoma"/>
          <w:iCs/>
          <w:sz w:val="24"/>
          <w:szCs w:val="24"/>
        </w:rPr>
        <w:t>Como ejemplo prototípico de la buena fe, en la jurisprudencia de la Corte Suprema casi siempre aparece como protagonista el patrono que estando convencido de que no existió contrato de trabajo, porque la</w:t>
      </w:r>
      <w:r w:rsidRPr="00E62AE2">
        <w:rPr>
          <w:rStyle w:val="apple-converted-space"/>
          <w:rFonts w:ascii="Tahoma" w:hAnsi="Tahoma" w:cs="Tahoma"/>
          <w:iCs/>
          <w:sz w:val="24"/>
          <w:szCs w:val="24"/>
        </w:rPr>
        <w:t> </w:t>
      </w:r>
      <w:hyperlink r:id="rId10" w:history="1">
        <w:r w:rsidRPr="00E62AE2">
          <w:rPr>
            <w:rStyle w:val="Hipervnculo"/>
            <w:rFonts w:ascii="Tahoma" w:hAnsi="Tahoma" w:cs="Tahoma"/>
            <w:iCs/>
            <w:color w:val="auto"/>
            <w:sz w:val="24"/>
            <w:szCs w:val="24"/>
            <w:u w:val="none"/>
          </w:rPr>
          <w:t>relación</w:t>
        </w:r>
      </w:hyperlink>
      <w:r w:rsidRPr="00E62AE2">
        <w:rPr>
          <w:rStyle w:val="Hipervnculo"/>
          <w:rFonts w:ascii="Tahoma" w:hAnsi="Tahoma" w:cs="Tahoma"/>
          <w:iCs/>
          <w:color w:val="auto"/>
          <w:sz w:val="24"/>
          <w:szCs w:val="24"/>
          <w:u w:val="none"/>
        </w:rPr>
        <w:t xml:space="preserve"> laboral</w:t>
      </w:r>
      <w:r w:rsidRPr="00E62AE2">
        <w:rPr>
          <w:rStyle w:val="apple-converted-space"/>
          <w:rFonts w:ascii="Tahoma" w:hAnsi="Tahoma" w:cs="Tahoma"/>
          <w:iCs/>
          <w:sz w:val="24"/>
          <w:szCs w:val="24"/>
        </w:rPr>
        <w:t> </w:t>
      </w:r>
      <w:r w:rsidRPr="00E62AE2">
        <w:rPr>
          <w:rFonts w:ascii="Tahoma" w:hAnsi="Tahoma" w:cs="Tahoma"/>
          <w:iCs/>
          <w:sz w:val="24"/>
          <w:szCs w:val="24"/>
        </w:rPr>
        <w:t xml:space="preserve">ofrecía dudas respecto a las características externas de dependencia y subordinación, razonablemente consideró que no le adeudaba emolumento laboral alguno al contratista que a la postre </w:t>
      </w:r>
      <w:r w:rsidRPr="00E62AE2">
        <w:rPr>
          <w:rFonts w:ascii="Tahoma" w:hAnsi="Tahoma" w:cs="Tahoma"/>
          <w:iCs/>
          <w:sz w:val="24"/>
          <w:szCs w:val="24"/>
        </w:rPr>
        <w:lastRenderedPageBreak/>
        <w:t>demuestra ante la justicia la existencia del contrato de trabajo. También se hace común la exoneración en los casos en que se ha dejado de cancelar el monto pretendido de un derecho cuyo valor es discutible, como cuando se debate con razones admisibles si determinado pago constituye o no salario para efectos de la liquidación prestacional.</w:t>
      </w:r>
    </w:p>
    <w:p w14:paraId="226B7258" w14:textId="77777777" w:rsidR="002C0812" w:rsidRPr="00E62AE2" w:rsidRDefault="002C0812" w:rsidP="00E62AE2">
      <w:pPr>
        <w:spacing w:after="0" w:line="276" w:lineRule="auto"/>
        <w:ind w:firstLine="708"/>
        <w:jc w:val="both"/>
        <w:rPr>
          <w:rFonts w:ascii="Tahoma" w:hAnsi="Tahoma" w:cs="Tahoma"/>
          <w:iCs/>
          <w:sz w:val="24"/>
          <w:szCs w:val="24"/>
        </w:rPr>
      </w:pPr>
    </w:p>
    <w:p w14:paraId="134B6124" w14:textId="491414B6" w:rsidR="00FC6E2A" w:rsidRPr="00E62AE2" w:rsidRDefault="00FC6E2A" w:rsidP="00E62AE2">
      <w:pPr>
        <w:spacing w:after="0" w:line="276" w:lineRule="auto"/>
        <w:ind w:firstLine="708"/>
        <w:jc w:val="both"/>
        <w:rPr>
          <w:rFonts w:ascii="Tahoma" w:hAnsi="Tahoma" w:cs="Tahoma"/>
          <w:iCs/>
          <w:sz w:val="24"/>
          <w:szCs w:val="24"/>
        </w:rPr>
      </w:pPr>
      <w:r w:rsidRPr="00E62AE2">
        <w:rPr>
          <w:rFonts w:ascii="Tahoma" w:hAnsi="Tahoma" w:cs="Tahoma"/>
          <w:sz w:val="24"/>
          <w:szCs w:val="24"/>
          <w:shd w:val="clear" w:color="auto" w:fill="FFFFFF"/>
        </w:rPr>
        <w:t>En ese orden de ideas, de las pruebas practicadas en el proceso debe emerger con absoluta claridad que el empleador actuó de buena fe y que en ningún momento pretendió evadirse de las responsabilidades y obligaciones que pertenecen a la esfera del contrato de trabajo, pues no de otra manera podrá salir absuelto del pago de la mentada sanción por incumplimiento.</w:t>
      </w:r>
      <w:r w:rsidR="00EC7CF5" w:rsidRPr="00E62AE2">
        <w:rPr>
          <w:rFonts w:ascii="Tahoma" w:hAnsi="Tahoma" w:cs="Tahoma"/>
          <w:sz w:val="24"/>
          <w:szCs w:val="24"/>
          <w:shd w:val="clear" w:color="auto" w:fill="FFFFFF"/>
        </w:rPr>
        <w:t xml:space="preserve"> </w:t>
      </w:r>
      <w:r w:rsidR="00EC7CF5" w:rsidRPr="00E62AE2">
        <w:rPr>
          <w:rFonts w:ascii="Tahoma" w:hAnsi="Tahoma" w:cs="Tahoma"/>
          <w:sz w:val="24"/>
          <w:szCs w:val="24"/>
          <w:lang w:val="es-ES"/>
        </w:rPr>
        <w:t>L</w:t>
      </w:r>
      <w:r w:rsidRPr="00E62AE2">
        <w:rPr>
          <w:rFonts w:ascii="Tahoma" w:hAnsi="Tahoma" w:cs="Tahoma"/>
          <w:sz w:val="24"/>
          <w:szCs w:val="24"/>
          <w:lang w:val="es-ES"/>
        </w:rPr>
        <w:t>a</w:t>
      </w:r>
      <w:r w:rsidRPr="00E62AE2">
        <w:rPr>
          <w:rFonts w:ascii="Tahoma" w:hAnsi="Tahoma" w:cs="Tahoma"/>
          <w:iCs/>
          <w:sz w:val="24"/>
          <w:szCs w:val="24"/>
          <w:bdr w:val="none" w:sz="0" w:space="0" w:color="auto" w:frame="1"/>
        </w:rPr>
        <w:t xml:space="preserve"> buena fe se acredita demostrando no solo la conciencia de haber actuado correctamente sino también la presencia de un comportamiento encaminado a verificar la regularidad y el cuidado de la situación, pues no cualquier error es excusable.</w:t>
      </w:r>
    </w:p>
    <w:p w14:paraId="4E7AFE74" w14:textId="77777777" w:rsidR="00FC6E2A" w:rsidRPr="00E62AE2" w:rsidRDefault="00FC6E2A" w:rsidP="00E62AE2">
      <w:pPr>
        <w:pStyle w:val="Textoindependiente21"/>
        <w:spacing w:line="276" w:lineRule="auto"/>
        <w:ind w:firstLine="708"/>
        <w:rPr>
          <w:rFonts w:ascii="Tahoma" w:hAnsi="Tahoma" w:cs="Tahoma"/>
          <w:iCs/>
          <w:sz w:val="24"/>
          <w:szCs w:val="24"/>
          <w:bdr w:val="none" w:sz="0" w:space="0" w:color="auto" w:frame="1"/>
        </w:rPr>
      </w:pPr>
    </w:p>
    <w:p w14:paraId="32B700DF" w14:textId="77777777" w:rsidR="00AE3509" w:rsidRPr="00E62AE2" w:rsidRDefault="00FC6E2A" w:rsidP="00E62AE2">
      <w:pPr>
        <w:pStyle w:val="Textoindependiente21"/>
        <w:spacing w:line="276" w:lineRule="auto"/>
        <w:ind w:firstLine="708"/>
        <w:rPr>
          <w:rFonts w:ascii="Tahoma" w:hAnsi="Tahoma" w:cs="Tahoma"/>
          <w:iCs/>
          <w:sz w:val="24"/>
          <w:szCs w:val="24"/>
          <w:bdr w:val="none" w:sz="0" w:space="0" w:color="auto" w:frame="1"/>
        </w:rPr>
      </w:pPr>
      <w:r w:rsidRPr="00E62AE2">
        <w:rPr>
          <w:rFonts w:ascii="Tahoma" w:hAnsi="Tahoma" w:cs="Tahoma"/>
          <w:iCs/>
          <w:sz w:val="24"/>
          <w:szCs w:val="24"/>
          <w:bdr w:val="none" w:sz="0" w:space="0" w:color="auto" w:frame="1"/>
        </w:rPr>
        <w:t>A la luz de las anteriores premisas, es innegable que en el presente asunto las características externas de dependencia y subordinación se ofrecían evidentes, pues la labor de servicio dom</w:t>
      </w:r>
      <w:r w:rsidR="003B4972" w:rsidRPr="00E62AE2">
        <w:rPr>
          <w:rFonts w:ascii="Tahoma" w:hAnsi="Tahoma" w:cs="Tahoma"/>
          <w:iCs/>
          <w:sz w:val="24"/>
          <w:szCs w:val="24"/>
          <w:bdr w:val="none" w:sz="0" w:space="0" w:color="auto" w:frame="1"/>
        </w:rPr>
        <w:t xml:space="preserve">éstico implica la presencia de </w:t>
      </w:r>
      <w:r w:rsidRPr="00E62AE2">
        <w:rPr>
          <w:rFonts w:ascii="Tahoma" w:hAnsi="Tahoma" w:cs="Tahoma"/>
          <w:iCs/>
          <w:sz w:val="24"/>
          <w:szCs w:val="24"/>
          <w:bdr w:val="none" w:sz="0" w:space="0" w:color="auto" w:frame="1"/>
        </w:rPr>
        <w:t>órdenes, directrices, y la imposición de turnos y tareas a</w:t>
      </w:r>
      <w:r w:rsidR="003B4972" w:rsidRPr="00E62AE2">
        <w:rPr>
          <w:rFonts w:ascii="Tahoma" w:hAnsi="Tahoma" w:cs="Tahoma"/>
          <w:iCs/>
          <w:sz w:val="24"/>
          <w:szCs w:val="24"/>
          <w:bdr w:val="none" w:sz="0" w:space="0" w:color="auto" w:frame="1"/>
        </w:rPr>
        <w:t xml:space="preserve"> la prestadora del servicio</w:t>
      </w:r>
      <w:r w:rsidRPr="00E62AE2">
        <w:rPr>
          <w:rFonts w:ascii="Tahoma" w:hAnsi="Tahoma" w:cs="Tahoma"/>
          <w:iCs/>
          <w:sz w:val="24"/>
          <w:szCs w:val="24"/>
          <w:bdr w:val="none" w:sz="0" w:space="0" w:color="auto" w:frame="1"/>
        </w:rPr>
        <w:t xml:space="preserve">, </w:t>
      </w:r>
      <w:r w:rsidR="00250E57" w:rsidRPr="00E62AE2">
        <w:rPr>
          <w:rFonts w:ascii="Tahoma" w:hAnsi="Tahoma" w:cs="Tahoma"/>
          <w:iCs/>
          <w:sz w:val="24"/>
          <w:szCs w:val="24"/>
          <w:bdr w:val="none" w:sz="0" w:space="0" w:color="auto" w:frame="1"/>
        </w:rPr>
        <w:t xml:space="preserve">luego no se puede afirmar que era difícil </w:t>
      </w:r>
      <w:r w:rsidR="00EC7CF5" w:rsidRPr="00E62AE2">
        <w:rPr>
          <w:rFonts w:ascii="Tahoma" w:hAnsi="Tahoma" w:cs="Tahoma"/>
          <w:iCs/>
          <w:sz w:val="24"/>
          <w:szCs w:val="24"/>
          <w:bdr w:val="none" w:sz="0" w:space="0" w:color="auto" w:frame="1"/>
        </w:rPr>
        <w:t xml:space="preserve">para el empleador discernir que la demandante era una trabajadora suya, pues en este caso ni siquiera se alegó la existencia de una relación civil en oposición a la laboral alegada. </w:t>
      </w:r>
    </w:p>
    <w:p w14:paraId="45A95208" w14:textId="77777777" w:rsidR="00AE3509" w:rsidRPr="00E62AE2" w:rsidRDefault="00AE3509" w:rsidP="00E62AE2">
      <w:pPr>
        <w:pStyle w:val="Textoindependiente21"/>
        <w:spacing w:line="276" w:lineRule="auto"/>
        <w:ind w:firstLine="708"/>
        <w:rPr>
          <w:rFonts w:ascii="Tahoma" w:hAnsi="Tahoma" w:cs="Tahoma"/>
          <w:iCs/>
          <w:sz w:val="24"/>
          <w:szCs w:val="24"/>
          <w:bdr w:val="none" w:sz="0" w:space="0" w:color="auto" w:frame="1"/>
        </w:rPr>
      </w:pPr>
    </w:p>
    <w:p w14:paraId="63B074FC" w14:textId="73923B17" w:rsidR="003D2CDE" w:rsidRPr="00E62AE2" w:rsidRDefault="00EC7CF5" w:rsidP="00E62AE2">
      <w:pPr>
        <w:pStyle w:val="Textoindependiente21"/>
        <w:spacing w:line="276" w:lineRule="auto"/>
        <w:ind w:firstLine="708"/>
        <w:rPr>
          <w:rFonts w:ascii="Tahoma" w:hAnsi="Tahoma" w:cs="Tahoma"/>
          <w:iCs/>
          <w:sz w:val="24"/>
          <w:szCs w:val="24"/>
          <w:bdr w:val="none" w:sz="0" w:space="0" w:color="auto" w:frame="1"/>
        </w:rPr>
      </w:pPr>
      <w:r w:rsidRPr="00E62AE2">
        <w:rPr>
          <w:rFonts w:ascii="Tahoma" w:hAnsi="Tahoma" w:cs="Tahoma"/>
          <w:iCs/>
          <w:sz w:val="24"/>
          <w:szCs w:val="24"/>
          <w:bdr w:val="none" w:sz="0" w:space="0" w:color="auto" w:frame="1"/>
        </w:rPr>
        <w:t>En ese orden</w:t>
      </w:r>
      <w:r w:rsidR="00AE3509" w:rsidRPr="00E62AE2">
        <w:rPr>
          <w:rFonts w:ascii="Tahoma" w:hAnsi="Tahoma" w:cs="Tahoma"/>
          <w:iCs/>
          <w:sz w:val="24"/>
          <w:szCs w:val="24"/>
          <w:bdr w:val="none" w:sz="0" w:space="0" w:color="auto" w:frame="1"/>
        </w:rPr>
        <w:t xml:space="preserve"> de ideas</w:t>
      </w:r>
      <w:r w:rsidRPr="00E62AE2">
        <w:rPr>
          <w:rFonts w:ascii="Tahoma" w:hAnsi="Tahoma" w:cs="Tahoma"/>
          <w:iCs/>
          <w:sz w:val="24"/>
          <w:szCs w:val="24"/>
          <w:bdr w:val="none" w:sz="0" w:space="0" w:color="auto" w:frame="1"/>
        </w:rPr>
        <w:t xml:space="preserve">, se impondrá el pago de la </w:t>
      </w:r>
      <w:r w:rsidR="00AE3509" w:rsidRPr="00E62AE2">
        <w:rPr>
          <w:rFonts w:ascii="Tahoma" w:hAnsi="Tahoma" w:cs="Tahoma"/>
          <w:iCs/>
          <w:sz w:val="24"/>
          <w:szCs w:val="24"/>
          <w:bdr w:val="none" w:sz="0" w:space="0" w:color="auto" w:frame="1"/>
        </w:rPr>
        <w:t xml:space="preserve">sanción por la falta de consignación de las cesantías desde el 15 de febrero de 2017, fecha </w:t>
      </w:r>
      <w:r w:rsidR="00A3208A" w:rsidRPr="00E62AE2">
        <w:rPr>
          <w:rFonts w:ascii="Tahoma" w:hAnsi="Tahoma" w:cs="Tahoma"/>
          <w:iCs/>
          <w:sz w:val="24"/>
          <w:szCs w:val="24"/>
          <w:bdr w:val="none" w:sz="0" w:space="0" w:color="auto" w:frame="1"/>
        </w:rPr>
        <w:t>límite</w:t>
      </w:r>
      <w:r w:rsidR="00AE3509" w:rsidRPr="00E62AE2">
        <w:rPr>
          <w:rFonts w:ascii="Tahoma" w:hAnsi="Tahoma" w:cs="Tahoma"/>
          <w:iCs/>
          <w:sz w:val="24"/>
          <w:szCs w:val="24"/>
          <w:bdr w:val="none" w:sz="0" w:space="0" w:color="auto" w:frame="1"/>
        </w:rPr>
        <w:t xml:space="preserve"> para consignar las cesantías de 2016 y hasta la finalización del contrato el 1° de enero de 2018</w:t>
      </w:r>
      <w:r w:rsidR="005026A4" w:rsidRPr="00E62AE2">
        <w:rPr>
          <w:rFonts w:ascii="Tahoma" w:hAnsi="Tahoma" w:cs="Tahoma"/>
          <w:iCs/>
          <w:sz w:val="24"/>
          <w:szCs w:val="24"/>
          <w:bdr w:val="none" w:sz="0" w:space="0" w:color="auto" w:frame="1"/>
        </w:rPr>
        <w:t xml:space="preserve"> (320 días)</w:t>
      </w:r>
      <w:r w:rsidR="00AE3509" w:rsidRPr="00E62AE2">
        <w:rPr>
          <w:rFonts w:ascii="Tahoma" w:hAnsi="Tahoma" w:cs="Tahoma"/>
          <w:iCs/>
          <w:sz w:val="24"/>
          <w:szCs w:val="24"/>
          <w:bdr w:val="none" w:sz="0" w:space="0" w:color="auto" w:frame="1"/>
        </w:rPr>
        <w:t>, a razón de un día de salario por cada día de retardo en el pago,</w:t>
      </w:r>
      <w:r w:rsidR="002C0812" w:rsidRPr="00E62AE2">
        <w:rPr>
          <w:rFonts w:ascii="Tahoma" w:hAnsi="Tahoma" w:cs="Tahoma"/>
          <w:iCs/>
          <w:sz w:val="24"/>
          <w:szCs w:val="24"/>
          <w:bdr w:val="none" w:sz="0" w:space="0" w:color="auto" w:frame="1"/>
        </w:rPr>
        <w:t xml:space="preserve"> calculado sobre el monto diario</w:t>
      </w:r>
      <w:r w:rsidR="00AE3509" w:rsidRPr="00E62AE2">
        <w:rPr>
          <w:rFonts w:ascii="Tahoma" w:hAnsi="Tahoma" w:cs="Tahoma"/>
          <w:iCs/>
          <w:sz w:val="24"/>
          <w:szCs w:val="24"/>
          <w:bdr w:val="none" w:sz="0" w:space="0" w:color="auto" w:frame="1"/>
        </w:rPr>
        <w:t xml:space="preserve"> de $4.000, teniendo en cuenta que el salario promedio mensual de la actora ascendía a la suma de $120.000 pesos mensuales</w:t>
      </w:r>
      <w:r w:rsidR="002C0812" w:rsidRPr="00E62AE2">
        <w:rPr>
          <w:rFonts w:ascii="Tahoma" w:hAnsi="Tahoma" w:cs="Tahoma"/>
          <w:iCs/>
          <w:sz w:val="24"/>
          <w:szCs w:val="24"/>
          <w:bdr w:val="none" w:sz="0" w:space="0" w:color="auto" w:frame="1"/>
        </w:rPr>
        <w:t xml:space="preserve">, lo cual asciende a la suma de </w:t>
      </w:r>
      <w:r w:rsidR="005026A4" w:rsidRPr="00E62AE2">
        <w:rPr>
          <w:rFonts w:ascii="Tahoma" w:hAnsi="Tahoma" w:cs="Tahoma"/>
          <w:iCs/>
          <w:sz w:val="24"/>
          <w:szCs w:val="24"/>
          <w:bdr w:val="none" w:sz="0" w:space="0" w:color="auto" w:frame="1"/>
        </w:rPr>
        <w:t xml:space="preserve">$1.280.000. Asimismo, se impondrá el pago de la sanción moratoria </w:t>
      </w:r>
      <w:r w:rsidR="003D2CDE" w:rsidRPr="00E62AE2">
        <w:rPr>
          <w:rFonts w:ascii="Tahoma" w:hAnsi="Tahoma" w:cs="Tahoma"/>
          <w:iCs/>
          <w:sz w:val="24"/>
          <w:szCs w:val="24"/>
          <w:bdr w:val="none" w:sz="0" w:space="0" w:color="auto" w:frame="1"/>
        </w:rPr>
        <w:t xml:space="preserve">por la falta de pago de la liquidación al final de la relación laboral, a partir del 02 de enero de 2018, a razón de $4.000 pesos diarios, hasta que se efectúe el pago de las obligaciones insolutas.  </w:t>
      </w:r>
    </w:p>
    <w:p w14:paraId="18D60F4D" w14:textId="77777777" w:rsidR="003D2CDE" w:rsidRPr="00E62AE2" w:rsidRDefault="003D2CDE" w:rsidP="00E62AE2">
      <w:pPr>
        <w:pStyle w:val="Textoindependiente21"/>
        <w:spacing w:line="276" w:lineRule="auto"/>
        <w:ind w:firstLine="708"/>
        <w:rPr>
          <w:rFonts w:ascii="Tahoma" w:hAnsi="Tahoma" w:cs="Tahoma"/>
          <w:iCs/>
          <w:sz w:val="24"/>
          <w:szCs w:val="24"/>
          <w:bdr w:val="none" w:sz="0" w:space="0" w:color="auto" w:frame="1"/>
        </w:rPr>
      </w:pPr>
    </w:p>
    <w:p w14:paraId="11DEB962" w14:textId="47A30BFD" w:rsidR="00FC6E2A" w:rsidRPr="00E62AE2" w:rsidRDefault="00FC6E2A" w:rsidP="00E62AE2">
      <w:pPr>
        <w:pStyle w:val="Textoindependiente21"/>
        <w:spacing w:line="276" w:lineRule="auto"/>
        <w:ind w:firstLine="708"/>
        <w:rPr>
          <w:rFonts w:ascii="Tahoma" w:hAnsi="Tahoma" w:cs="Tahoma"/>
          <w:iCs/>
          <w:sz w:val="24"/>
          <w:szCs w:val="24"/>
          <w:bdr w:val="none" w:sz="0" w:space="0" w:color="auto" w:frame="1"/>
        </w:rPr>
      </w:pPr>
      <w:r w:rsidRPr="00E62AE2">
        <w:rPr>
          <w:rFonts w:ascii="Tahoma" w:hAnsi="Tahoma" w:cs="Tahoma"/>
          <w:iCs/>
          <w:sz w:val="24"/>
          <w:szCs w:val="24"/>
          <w:bdr w:val="none" w:sz="0" w:space="0" w:color="auto" w:frame="1"/>
        </w:rPr>
        <w:t xml:space="preserve">Por último, se impondrá el pago de las costas procesales de ambas instancias a la parte demandada en un </w:t>
      </w:r>
      <w:r w:rsidR="003D2CDE" w:rsidRPr="00E62AE2">
        <w:rPr>
          <w:rFonts w:ascii="Tahoma" w:hAnsi="Tahoma" w:cs="Tahoma"/>
          <w:iCs/>
          <w:sz w:val="24"/>
          <w:szCs w:val="24"/>
          <w:bdr w:val="none" w:sz="0" w:space="0" w:color="auto" w:frame="1"/>
        </w:rPr>
        <w:t>8</w:t>
      </w:r>
      <w:r w:rsidRPr="00E62AE2">
        <w:rPr>
          <w:rFonts w:ascii="Tahoma" w:hAnsi="Tahoma" w:cs="Tahoma"/>
          <w:iCs/>
          <w:sz w:val="24"/>
          <w:szCs w:val="24"/>
          <w:bdr w:val="none" w:sz="0" w:space="0" w:color="auto" w:frame="1"/>
        </w:rPr>
        <w:t>0%, liquídense por el juzgado de origen.</w:t>
      </w:r>
    </w:p>
    <w:p w14:paraId="177C16CB" w14:textId="6F307D4C" w:rsidR="00CC5168" w:rsidRPr="00E62AE2" w:rsidRDefault="00CC5168" w:rsidP="00E62AE2">
      <w:pPr>
        <w:spacing w:after="0" w:line="276" w:lineRule="auto"/>
        <w:textAlignment w:val="baseline"/>
        <w:rPr>
          <w:rFonts w:ascii="Tahoma" w:hAnsi="Tahoma" w:cs="Tahoma"/>
          <w:sz w:val="24"/>
          <w:szCs w:val="24"/>
          <w:lang w:eastAsia="es-CO"/>
        </w:rPr>
      </w:pPr>
    </w:p>
    <w:p w14:paraId="0E8323BE" w14:textId="69B7B9A0" w:rsidR="00CC5168" w:rsidRPr="00E62AE2" w:rsidRDefault="00CC5168" w:rsidP="00E62AE2">
      <w:pPr>
        <w:spacing w:after="0" w:line="276" w:lineRule="auto"/>
        <w:ind w:firstLine="708"/>
        <w:jc w:val="both"/>
        <w:textAlignment w:val="baseline"/>
        <w:rPr>
          <w:rFonts w:ascii="Tahoma" w:eastAsia="Times New Roman" w:hAnsi="Tahoma" w:cs="Tahoma"/>
          <w:sz w:val="24"/>
          <w:szCs w:val="24"/>
          <w:lang w:eastAsia="es-CO"/>
        </w:rPr>
      </w:pPr>
      <w:r w:rsidRPr="00E62AE2">
        <w:rPr>
          <w:rFonts w:ascii="Tahoma" w:eastAsia="Times New Roman" w:hAnsi="Tahoma" w:cs="Tahoma"/>
          <w:sz w:val="24"/>
          <w:szCs w:val="24"/>
          <w:lang w:eastAsia="es-CO"/>
        </w:rPr>
        <w:t>En mérito de lo expuesto,</w:t>
      </w:r>
      <w:r w:rsidR="003D2CDE" w:rsidRPr="00E62AE2">
        <w:rPr>
          <w:rFonts w:ascii="Tahoma" w:eastAsia="Times New Roman" w:hAnsi="Tahoma" w:cs="Tahoma"/>
          <w:sz w:val="24"/>
          <w:szCs w:val="24"/>
          <w:lang w:eastAsia="es-CO"/>
        </w:rPr>
        <w:t xml:space="preserve"> </w:t>
      </w:r>
      <w:r w:rsidRPr="00E62AE2">
        <w:rPr>
          <w:rFonts w:ascii="Tahoma" w:eastAsia="Times New Roman" w:hAnsi="Tahoma" w:cs="Tahoma"/>
          <w:sz w:val="24"/>
          <w:szCs w:val="24"/>
          <w:lang w:eastAsia="es-CO"/>
        </w:rPr>
        <w:t>la</w:t>
      </w:r>
      <w:r w:rsidR="003D2CDE" w:rsidRPr="00E62AE2">
        <w:rPr>
          <w:rFonts w:ascii="Tahoma" w:eastAsia="Times New Roman" w:hAnsi="Tahoma" w:cs="Tahoma"/>
          <w:sz w:val="24"/>
          <w:szCs w:val="24"/>
          <w:lang w:eastAsia="es-CO"/>
        </w:rPr>
        <w:t xml:space="preserve"> </w:t>
      </w:r>
      <w:r w:rsidRPr="00E62AE2">
        <w:rPr>
          <w:rFonts w:ascii="Tahoma" w:eastAsia="Times New Roman" w:hAnsi="Tahoma" w:cs="Tahoma"/>
          <w:b/>
          <w:bCs/>
          <w:sz w:val="24"/>
          <w:szCs w:val="24"/>
          <w:lang w:eastAsia="es-CO"/>
        </w:rPr>
        <w:t>Sala</w:t>
      </w:r>
      <w:r w:rsidR="003D2CDE" w:rsidRPr="00E62AE2">
        <w:rPr>
          <w:rFonts w:ascii="Tahoma" w:eastAsia="Times New Roman" w:hAnsi="Tahoma" w:cs="Tahoma"/>
          <w:b/>
          <w:bCs/>
          <w:sz w:val="24"/>
          <w:szCs w:val="24"/>
          <w:lang w:eastAsia="es-CO"/>
        </w:rPr>
        <w:t xml:space="preserve"> </w:t>
      </w:r>
      <w:r w:rsidRPr="00E62AE2">
        <w:rPr>
          <w:rFonts w:ascii="Tahoma" w:eastAsia="Times New Roman" w:hAnsi="Tahoma" w:cs="Tahoma"/>
          <w:b/>
          <w:bCs/>
          <w:sz w:val="24"/>
          <w:szCs w:val="24"/>
          <w:lang w:eastAsia="es-CO"/>
        </w:rPr>
        <w:t>de</w:t>
      </w:r>
      <w:r w:rsidR="003D2CDE" w:rsidRPr="00E62AE2">
        <w:rPr>
          <w:rFonts w:ascii="Tahoma" w:eastAsia="Times New Roman" w:hAnsi="Tahoma" w:cs="Tahoma"/>
          <w:b/>
          <w:bCs/>
          <w:sz w:val="24"/>
          <w:szCs w:val="24"/>
          <w:lang w:eastAsia="es-CO"/>
        </w:rPr>
        <w:t xml:space="preserve"> </w:t>
      </w:r>
      <w:r w:rsidRPr="00E62AE2">
        <w:rPr>
          <w:rFonts w:ascii="Tahoma" w:eastAsia="Times New Roman" w:hAnsi="Tahoma" w:cs="Tahoma"/>
          <w:b/>
          <w:bCs/>
          <w:sz w:val="24"/>
          <w:szCs w:val="24"/>
          <w:lang w:eastAsia="es-CO"/>
        </w:rPr>
        <w:t>Decisión</w:t>
      </w:r>
      <w:r w:rsidR="003D2CDE" w:rsidRPr="00E62AE2">
        <w:rPr>
          <w:rFonts w:ascii="Tahoma" w:eastAsia="Times New Roman" w:hAnsi="Tahoma" w:cs="Tahoma"/>
          <w:b/>
          <w:bCs/>
          <w:sz w:val="24"/>
          <w:szCs w:val="24"/>
          <w:lang w:eastAsia="es-CO"/>
        </w:rPr>
        <w:t xml:space="preserve"> </w:t>
      </w:r>
      <w:r w:rsidRPr="00E62AE2">
        <w:rPr>
          <w:rFonts w:ascii="Tahoma" w:eastAsia="Times New Roman" w:hAnsi="Tahoma" w:cs="Tahoma"/>
          <w:b/>
          <w:bCs/>
          <w:sz w:val="24"/>
          <w:szCs w:val="24"/>
          <w:lang w:eastAsia="es-CO"/>
        </w:rPr>
        <w:t>Laboral</w:t>
      </w:r>
      <w:r w:rsidR="003D2CDE" w:rsidRPr="00E62AE2">
        <w:rPr>
          <w:rFonts w:ascii="Tahoma" w:eastAsia="Times New Roman" w:hAnsi="Tahoma" w:cs="Tahoma"/>
          <w:b/>
          <w:bCs/>
          <w:sz w:val="24"/>
          <w:szCs w:val="24"/>
          <w:lang w:eastAsia="es-CO"/>
        </w:rPr>
        <w:t xml:space="preserve"> </w:t>
      </w:r>
      <w:r w:rsidRPr="00E62AE2">
        <w:rPr>
          <w:rFonts w:ascii="Tahoma" w:eastAsia="Times New Roman" w:hAnsi="Tahoma" w:cs="Tahoma"/>
          <w:b/>
          <w:bCs/>
          <w:sz w:val="24"/>
          <w:szCs w:val="24"/>
          <w:lang w:eastAsia="es-CO"/>
        </w:rPr>
        <w:t>del</w:t>
      </w:r>
      <w:r w:rsidR="003D2CDE" w:rsidRPr="00E62AE2">
        <w:rPr>
          <w:rFonts w:ascii="Tahoma" w:eastAsia="Times New Roman" w:hAnsi="Tahoma" w:cs="Tahoma"/>
          <w:b/>
          <w:bCs/>
          <w:sz w:val="24"/>
          <w:szCs w:val="24"/>
          <w:lang w:eastAsia="es-CO"/>
        </w:rPr>
        <w:t xml:space="preserve"> </w:t>
      </w:r>
      <w:r w:rsidRPr="00E62AE2">
        <w:rPr>
          <w:rFonts w:ascii="Tahoma" w:eastAsia="Times New Roman" w:hAnsi="Tahoma" w:cs="Tahoma"/>
          <w:b/>
          <w:bCs/>
          <w:sz w:val="24"/>
          <w:szCs w:val="24"/>
          <w:lang w:eastAsia="es-CO"/>
        </w:rPr>
        <w:t>Tribunal Superior de Pereira</w:t>
      </w:r>
      <w:r w:rsidRPr="00E62AE2">
        <w:rPr>
          <w:rFonts w:ascii="Tahoma" w:eastAsia="Times New Roman" w:hAnsi="Tahoma" w:cs="Tahoma"/>
          <w:sz w:val="24"/>
          <w:szCs w:val="24"/>
          <w:lang w:eastAsia="es-CO"/>
        </w:rPr>
        <w:t>,</w:t>
      </w:r>
      <w:r w:rsidR="003D2CDE" w:rsidRPr="00E62AE2">
        <w:rPr>
          <w:rFonts w:ascii="Tahoma" w:eastAsia="Times New Roman" w:hAnsi="Tahoma" w:cs="Tahoma"/>
          <w:sz w:val="24"/>
          <w:szCs w:val="24"/>
          <w:lang w:eastAsia="es-CO"/>
        </w:rPr>
        <w:t xml:space="preserve"> </w:t>
      </w:r>
      <w:r w:rsidRPr="00E62AE2">
        <w:rPr>
          <w:rFonts w:ascii="Tahoma" w:eastAsia="Times New Roman" w:hAnsi="Tahoma" w:cs="Tahoma"/>
          <w:sz w:val="24"/>
          <w:szCs w:val="24"/>
          <w:lang w:eastAsia="es-CO"/>
        </w:rPr>
        <w:t>administrando</w:t>
      </w:r>
      <w:r w:rsidR="003D2CDE" w:rsidRPr="00E62AE2">
        <w:rPr>
          <w:rFonts w:ascii="Tahoma" w:eastAsia="Times New Roman" w:hAnsi="Tahoma" w:cs="Tahoma"/>
          <w:sz w:val="24"/>
          <w:szCs w:val="24"/>
          <w:lang w:eastAsia="es-CO"/>
        </w:rPr>
        <w:t xml:space="preserve"> </w:t>
      </w:r>
      <w:r w:rsidRPr="00E62AE2">
        <w:rPr>
          <w:rFonts w:ascii="Tahoma" w:eastAsia="Times New Roman" w:hAnsi="Tahoma" w:cs="Tahoma"/>
          <w:sz w:val="24"/>
          <w:szCs w:val="24"/>
          <w:lang w:eastAsia="es-CO"/>
        </w:rPr>
        <w:t>justicia</w:t>
      </w:r>
      <w:r w:rsidR="003D2CDE" w:rsidRPr="00E62AE2">
        <w:rPr>
          <w:rFonts w:ascii="Tahoma" w:eastAsia="Times New Roman" w:hAnsi="Tahoma" w:cs="Tahoma"/>
          <w:sz w:val="24"/>
          <w:szCs w:val="24"/>
          <w:lang w:eastAsia="es-CO"/>
        </w:rPr>
        <w:t xml:space="preserve"> </w:t>
      </w:r>
      <w:r w:rsidRPr="00E62AE2">
        <w:rPr>
          <w:rFonts w:ascii="Tahoma" w:eastAsia="Times New Roman" w:hAnsi="Tahoma" w:cs="Tahoma"/>
          <w:sz w:val="24"/>
          <w:szCs w:val="24"/>
          <w:lang w:eastAsia="es-CO"/>
        </w:rPr>
        <w:t>en</w:t>
      </w:r>
      <w:r w:rsidR="003D2CDE" w:rsidRPr="00E62AE2">
        <w:rPr>
          <w:rFonts w:ascii="Tahoma" w:eastAsia="Times New Roman" w:hAnsi="Tahoma" w:cs="Tahoma"/>
          <w:sz w:val="24"/>
          <w:szCs w:val="24"/>
          <w:lang w:eastAsia="es-CO"/>
        </w:rPr>
        <w:t xml:space="preserve"> </w:t>
      </w:r>
      <w:r w:rsidRPr="00E62AE2">
        <w:rPr>
          <w:rFonts w:ascii="Tahoma" w:eastAsia="Times New Roman" w:hAnsi="Tahoma" w:cs="Tahoma"/>
          <w:sz w:val="24"/>
          <w:szCs w:val="24"/>
          <w:lang w:eastAsia="es-CO"/>
        </w:rPr>
        <w:t>nombre de la República y por autoridad de la ley,  </w:t>
      </w:r>
    </w:p>
    <w:p w14:paraId="57FEFA20" w14:textId="0D108316" w:rsidR="00CC5168" w:rsidRPr="00E62AE2" w:rsidRDefault="00CC5168" w:rsidP="00E62AE2">
      <w:pPr>
        <w:spacing w:after="0" w:line="276" w:lineRule="auto"/>
        <w:jc w:val="both"/>
        <w:textAlignment w:val="baseline"/>
        <w:rPr>
          <w:rFonts w:ascii="Tahoma" w:eastAsia="Times New Roman" w:hAnsi="Tahoma" w:cs="Tahoma"/>
          <w:sz w:val="24"/>
          <w:szCs w:val="24"/>
          <w:lang w:eastAsia="es-CO"/>
        </w:rPr>
      </w:pPr>
    </w:p>
    <w:p w14:paraId="6BCE901D" w14:textId="24CDF4D2" w:rsidR="00CC5168" w:rsidRPr="00E62AE2" w:rsidRDefault="00CC5168" w:rsidP="00E62AE2">
      <w:pPr>
        <w:spacing w:after="0" w:line="276" w:lineRule="auto"/>
        <w:jc w:val="center"/>
        <w:textAlignment w:val="baseline"/>
        <w:rPr>
          <w:rFonts w:ascii="Tahoma" w:eastAsia="Times New Roman" w:hAnsi="Tahoma" w:cs="Tahoma"/>
          <w:sz w:val="24"/>
          <w:szCs w:val="24"/>
          <w:lang w:eastAsia="es-CO"/>
        </w:rPr>
      </w:pPr>
      <w:r w:rsidRPr="00E62AE2">
        <w:rPr>
          <w:rFonts w:ascii="Tahoma" w:eastAsia="Times New Roman" w:hAnsi="Tahoma" w:cs="Tahoma"/>
          <w:b/>
          <w:bCs/>
          <w:sz w:val="24"/>
          <w:szCs w:val="24"/>
          <w:lang w:eastAsia="es-CO"/>
        </w:rPr>
        <w:t>RESUELVE</w:t>
      </w:r>
      <w:r w:rsidRPr="00E62AE2">
        <w:rPr>
          <w:rFonts w:ascii="Tahoma" w:eastAsia="Times New Roman" w:hAnsi="Tahoma" w:cs="Tahoma"/>
          <w:sz w:val="24"/>
          <w:szCs w:val="24"/>
          <w:lang w:eastAsia="es-CO"/>
        </w:rPr>
        <w:t> </w:t>
      </w:r>
    </w:p>
    <w:p w14:paraId="0F63151B" w14:textId="77777777" w:rsidR="00F62416" w:rsidRPr="00E62AE2" w:rsidRDefault="00F62416" w:rsidP="00E62AE2">
      <w:pPr>
        <w:pStyle w:val="Sangradetextonormal"/>
        <w:spacing w:after="0" w:line="276" w:lineRule="auto"/>
        <w:ind w:left="0" w:firstLine="708"/>
        <w:rPr>
          <w:rFonts w:ascii="Tahoma" w:hAnsi="Tahoma" w:cs="Tahoma"/>
          <w:sz w:val="24"/>
          <w:szCs w:val="24"/>
        </w:rPr>
      </w:pPr>
    </w:p>
    <w:p w14:paraId="2A016075" w14:textId="77777777" w:rsidR="003D2CDE" w:rsidRPr="00E62AE2" w:rsidRDefault="003D2CDE" w:rsidP="00E62AE2">
      <w:pPr>
        <w:pStyle w:val="Sangradetextonormal"/>
        <w:spacing w:after="0" w:line="276" w:lineRule="auto"/>
        <w:ind w:left="0" w:firstLine="708"/>
        <w:rPr>
          <w:rFonts w:ascii="Tahoma" w:hAnsi="Tahoma" w:cs="Tahoma"/>
          <w:sz w:val="24"/>
          <w:szCs w:val="24"/>
        </w:rPr>
      </w:pPr>
      <w:r w:rsidRPr="00E62AE2">
        <w:rPr>
          <w:rFonts w:ascii="Tahoma" w:hAnsi="Tahoma" w:cs="Tahoma"/>
          <w:b/>
          <w:sz w:val="24"/>
          <w:szCs w:val="24"/>
        </w:rPr>
        <w:t xml:space="preserve">PRIMERO: REVOCAR </w:t>
      </w:r>
      <w:r w:rsidRPr="00E62AE2">
        <w:rPr>
          <w:rFonts w:ascii="Tahoma" w:hAnsi="Tahoma" w:cs="Tahoma"/>
          <w:sz w:val="24"/>
          <w:szCs w:val="24"/>
        </w:rPr>
        <w:t>la sentencia de primera instancia.</w:t>
      </w:r>
    </w:p>
    <w:p w14:paraId="5603FD76" w14:textId="77777777" w:rsidR="00F62416" w:rsidRPr="00E62AE2" w:rsidRDefault="00F62416" w:rsidP="00E62AE2">
      <w:pPr>
        <w:pStyle w:val="Sangradetextonormal"/>
        <w:spacing w:after="0" w:line="276" w:lineRule="auto"/>
        <w:ind w:left="0" w:firstLine="708"/>
        <w:rPr>
          <w:rFonts w:ascii="Tahoma" w:hAnsi="Tahoma" w:cs="Tahoma"/>
          <w:sz w:val="24"/>
          <w:szCs w:val="24"/>
        </w:rPr>
      </w:pPr>
    </w:p>
    <w:p w14:paraId="4ECEB82A" w14:textId="77777777" w:rsidR="00F62416" w:rsidRPr="00E62AE2" w:rsidRDefault="003D2CDE" w:rsidP="00E62AE2">
      <w:pPr>
        <w:spacing w:after="0" w:line="276" w:lineRule="auto"/>
        <w:ind w:firstLine="709"/>
        <w:jc w:val="both"/>
        <w:rPr>
          <w:rFonts w:ascii="Tahoma" w:hAnsi="Tahoma" w:cs="Tahoma"/>
          <w:b/>
          <w:bCs/>
          <w:sz w:val="24"/>
          <w:szCs w:val="24"/>
        </w:rPr>
      </w:pPr>
      <w:r w:rsidRPr="00E62AE2">
        <w:rPr>
          <w:rFonts w:ascii="Tahoma" w:hAnsi="Tahoma" w:cs="Tahoma"/>
          <w:b/>
          <w:sz w:val="24"/>
          <w:szCs w:val="24"/>
        </w:rPr>
        <w:lastRenderedPageBreak/>
        <w:t>SEGUNDO: DECLARAR</w:t>
      </w:r>
      <w:r w:rsidRPr="00E62AE2">
        <w:rPr>
          <w:rFonts w:ascii="Tahoma" w:hAnsi="Tahoma" w:cs="Tahoma"/>
          <w:sz w:val="24"/>
          <w:szCs w:val="24"/>
        </w:rPr>
        <w:t xml:space="preserve"> que</w:t>
      </w:r>
      <w:r w:rsidR="00F62416" w:rsidRPr="00E62AE2">
        <w:rPr>
          <w:rFonts w:ascii="Tahoma" w:hAnsi="Tahoma" w:cs="Tahoma"/>
          <w:sz w:val="24"/>
          <w:szCs w:val="24"/>
        </w:rPr>
        <w:t>,</w:t>
      </w:r>
      <w:r w:rsidRPr="00E62AE2">
        <w:rPr>
          <w:rFonts w:ascii="Tahoma" w:hAnsi="Tahoma" w:cs="Tahoma"/>
          <w:sz w:val="24"/>
          <w:szCs w:val="24"/>
        </w:rPr>
        <w:t xml:space="preserve"> entre </w:t>
      </w:r>
      <w:r w:rsidR="00F62416" w:rsidRPr="00E62AE2">
        <w:rPr>
          <w:rFonts w:ascii="Tahoma" w:hAnsi="Tahoma" w:cs="Tahoma"/>
          <w:b/>
          <w:bCs/>
          <w:sz w:val="24"/>
          <w:szCs w:val="24"/>
        </w:rPr>
        <w:t>MARÍA</w:t>
      </w:r>
      <w:r w:rsidR="00F62416" w:rsidRPr="00E62AE2">
        <w:rPr>
          <w:rFonts w:ascii="Tahoma" w:hAnsi="Tahoma" w:cs="Tahoma"/>
          <w:sz w:val="24"/>
          <w:szCs w:val="24"/>
        </w:rPr>
        <w:t xml:space="preserve"> </w:t>
      </w:r>
      <w:r w:rsidR="00F62416" w:rsidRPr="00E62AE2">
        <w:rPr>
          <w:rFonts w:ascii="Tahoma" w:hAnsi="Tahoma" w:cs="Tahoma"/>
          <w:b/>
          <w:caps/>
          <w:sz w:val="24"/>
          <w:szCs w:val="24"/>
        </w:rPr>
        <w:t>FRANCIA GARZÓN MARÍN</w:t>
      </w:r>
      <w:r w:rsidR="00F62416" w:rsidRPr="00E62AE2">
        <w:rPr>
          <w:rFonts w:ascii="Tahoma" w:hAnsi="Tahoma" w:cs="Tahoma"/>
          <w:sz w:val="24"/>
          <w:szCs w:val="24"/>
        </w:rPr>
        <w:t xml:space="preserve">, como trabajadora, y </w:t>
      </w:r>
      <w:r w:rsidR="00F62416" w:rsidRPr="00E62AE2">
        <w:rPr>
          <w:rStyle w:val="normaltextrun"/>
          <w:rFonts w:ascii="Tahoma" w:hAnsi="Tahoma" w:cs="Tahoma"/>
          <w:b/>
          <w:bCs/>
          <w:sz w:val="24"/>
          <w:szCs w:val="24"/>
        </w:rPr>
        <w:t>MARÍA ALEJANDRA GALLEGO ARANGO</w:t>
      </w:r>
      <w:r w:rsidR="00F62416" w:rsidRPr="00E62AE2">
        <w:rPr>
          <w:rStyle w:val="normaltextrun"/>
          <w:rFonts w:ascii="Tahoma" w:hAnsi="Tahoma" w:cs="Tahoma"/>
          <w:sz w:val="24"/>
          <w:szCs w:val="24"/>
        </w:rPr>
        <w:t xml:space="preserve"> y </w:t>
      </w:r>
      <w:r w:rsidR="00F62416" w:rsidRPr="00E62AE2">
        <w:rPr>
          <w:rStyle w:val="normaltextrun"/>
          <w:rFonts w:ascii="Tahoma" w:hAnsi="Tahoma" w:cs="Tahoma"/>
          <w:b/>
          <w:bCs/>
          <w:sz w:val="24"/>
          <w:szCs w:val="24"/>
        </w:rPr>
        <w:t>LUIS FERNANDO LÓPEZ</w:t>
      </w:r>
      <w:r w:rsidR="00F62416" w:rsidRPr="00E62AE2">
        <w:rPr>
          <w:rStyle w:val="normaltextrun"/>
          <w:rFonts w:ascii="Tahoma" w:hAnsi="Tahoma" w:cs="Tahoma"/>
          <w:sz w:val="24"/>
          <w:szCs w:val="24"/>
        </w:rPr>
        <w:t>, como empleadores</w:t>
      </w:r>
      <w:r w:rsidR="00F62416" w:rsidRPr="00E62AE2">
        <w:rPr>
          <w:rFonts w:ascii="Tahoma" w:hAnsi="Tahoma" w:cs="Tahoma"/>
          <w:b/>
          <w:bCs/>
          <w:sz w:val="24"/>
          <w:szCs w:val="24"/>
        </w:rPr>
        <w:t>,</w:t>
      </w:r>
      <w:r w:rsidRPr="00E62AE2">
        <w:rPr>
          <w:rFonts w:ascii="Tahoma" w:hAnsi="Tahoma" w:cs="Tahoma"/>
          <w:sz w:val="24"/>
          <w:szCs w:val="24"/>
        </w:rPr>
        <w:t xml:space="preserve"> existió contrato de trabajo del </w:t>
      </w:r>
      <w:r w:rsidR="00F62416" w:rsidRPr="00E62AE2">
        <w:rPr>
          <w:rFonts w:ascii="Tahoma" w:hAnsi="Tahoma" w:cs="Tahoma"/>
          <w:sz w:val="24"/>
          <w:szCs w:val="24"/>
        </w:rPr>
        <w:t>31</w:t>
      </w:r>
      <w:r w:rsidRPr="00E62AE2">
        <w:rPr>
          <w:rFonts w:ascii="Tahoma" w:hAnsi="Tahoma" w:cs="Tahoma"/>
          <w:sz w:val="24"/>
          <w:szCs w:val="24"/>
        </w:rPr>
        <w:t xml:space="preserve"> de </w:t>
      </w:r>
      <w:r w:rsidR="00F62416" w:rsidRPr="00E62AE2">
        <w:rPr>
          <w:rFonts w:ascii="Tahoma" w:hAnsi="Tahoma" w:cs="Tahoma"/>
          <w:sz w:val="24"/>
          <w:szCs w:val="24"/>
        </w:rPr>
        <w:t>diciembre</w:t>
      </w:r>
      <w:r w:rsidRPr="00E62AE2">
        <w:rPr>
          <w:rFonts w:ascii="Tahoma" w:hAnsi="Tahoma" w:cs="Tahoma"/>
          <w:sz w:val="24"/>
          <w:szCs w:val="24"/>
        </w:rPr>
        <w:t xml:space="preserve"> de</w:t>
      </w:r>
      <w:r w:rsidRPr="00E62AE2">
        <w:rPr>
          <w:rFonts w:ascii="Tahoma" w:hAnsi="Tahoma" w:cs="Tahoma"/>
          <w:b/>
          <w:sz w:val="24"/>
          <w:szCs w:val="24"/>
        </w:rPr>
        <w:t xml:space="preserve"> </w:t>
      </w:r>
      <w:r w:rsidRPr="00E62AE2">
        <w:rPr>
          <w:rFonts w:ascii="Tahoma" w:hAnsi="Tahoma" w:cs="Tahoma"/>
          <w:sz w:val="24"/>
          <w:szCs w:val="24"/>
        </w:rPr>
        <w:t>201</w:t>
      </w:r>
      <w:r w:rsidR="00F62416" w:rsidRPr="00E62AE2">
        <w:rPr>
          <w:rFonts w:ascii="Tahoma" w:hAnsi="Tahoma" w:cs="Tahoma"/>
          <w:sz w:val="24"/>
          <w:szCs w:val="24"/>
        </w:rPr>
        <w:t>4</w:t>
      </w:r>
      <w:r w:rsidRPr="00E62AE2">
        <w:rPr>
          <w:rFonts w:ascii="Tahoma" w:hAnsi="Tahoma" w:cs="Tahoma"/>
          <w:b/>
          <w:sz w:val="24"/>
          <w:szCs w:val="24"/>
        </w:rPr>
        <w:t xml:space="preserve"> </w:t>
      </w:r>
      <w:r w:rsidRPr="00E62AE2">
        <w:rPr>
          <w:rFonts w:ascii="Tahoma" w:hAnsi="Tahoma" w:cs="Tahoma"/>
          <w:sz w:val="24"/>
          <w:szCs w:val="24"/>
        </w:rPr>
        <w:t>al 14 de diciembre de 2016.</w:t>
      </w:r>
    </w:p>
    <w:p w14:paraId="0D508947" w14:textId="77777777" w:rsidR="00F62416" w:rsidRPr="00E62AE2" w:rsidRDefault="00F62416" w:rsidP="00E62AE2">
      <w:pPr>
        <w:spacing w:after="0" w:line="276" w:lineRule="auto"/>
        <w:ind w:firstLine="709"/>
        <w:jc w:val="both"/>
        <w:rPr>
          <w:rFonts w:ascii="Tahoma" w:hAnsi="Tahoma" w:cs="Tahoma"/>
          <w:b/>
          <w:bCs/>
          <w:sz w:val="24"/>
          <w:szCs w:val="24"/>
        </w:rPr>
      </w:pPr>
    </w:p>
    <w:p w14:paraId="33E0D1B8" w14:textId="77777777" w:rsidR="00F62416" w:rsidRPr="00E62AE2" w:rsidRDefault="003D2CDE" w:rsidP="00E62AE2">
      <w:pPr>
        <w:spacing w:after="0" w:line="276" w:lineRule="auto"/>
        <w:ind w:firstLine="709"/>
        <w:jc w:val="both"/>
        <w:rPr>
          <w:rFonts w:ascii="Tahoma" w:hAnsi="Tahoma" w:cs="Tahoma"/>
          <w:b/>
          <w:bCs/>
          <w:sz w:val="24"/>
          <w:szCs w:val="24"/>
        </w:rPr>
      </w:pPr>
      <w:r w:rsidRPr="00E62AE2">
        <w:rPr>
          <w:rFonts w:ascii="Tahoma" w:hAnsi="Tahoma" w:cs="Tahoma"/>
          <w:b/>
          <w:sz w:val="24"/>
          <w:szCs w:val="24"/>
        </w:rPr>
        <w:t>TERCERO: DECLARAR</w:t>
      </w:r>
      <w:r w:rsidRPr="00E62AE2">
        <w:rPr>
          <w:rFonts w:ascii="Tahoma" w:hAnsi="Tahoma" w:cs="Tahoma"/>
          <w:sz w:val="24"/>
          <w:szCs w:val="24"/>
        </w:rPr>
        <w:t xml:space="preserve"> prescritas las obligaciones salariales y prestacionales causadas con anterioridad al 2 de </w:t>
      </w:r>
      <w:r w:rsidR="00F62416" w:rsidRPr="00E62AE2">
        <w:rPr>
          <w:rFonts w:ascii="Tahoma" w:hAnsi="Tahoma" w:cs="Tahoma"/>
          <w:sz w:val="24"/>
          <w:szCs w:val="24"/>
        </w:rPr>
        <w:t>julio</w:t>
      </w:r>
      <w:r w:rsidRPr="00E62AE2">
        <w:rPr>
          <w:rFonts w:ascii="Tahoma" w:hAnsi="Tahoma" w:cs="Tahoma"/>
          <w:sz w:val="24"/>
          <w:szCs w:val="24"/>
        </w:rPr>
        <w:t xml:space="preserve"> de 201</w:t>
      </w:r>
      <w:r w:rsidR="00F62416" w:rsidRPr="00E62AE2">
        <w:rPr>
          <w:rFonts w:ascii="Tahoma" w:hAnsi="Tahoma" w:cs="Tahoma"/>
          <w:sz w:val="24"/>
          <w:szCs w:val="24"/>
        </w:rPr>
        <w:t>6</w:t>
      </w:r>
      <w:r w:rsidRPr="00E62AE2">
        <w:rPr>
          <w:rFonts w:ascii="Tahoma" w:hAnsi="Tahoma" w:cs="Tahoma"/>
          <w:sz w:val="24"/>
          <w:szCs w:val="24"/>
        </w:rPr>
        <w:t>, conforme se explicó en precedencia.</w:t>
      </w:r>
    </w:p>
    <w:p w14:paraId="1A3CE7F4" w14:textId="77777777" w:rsidR="00F62416" w:rsidRPr="00E62AE2" w:rsidRDefault="00F62416" w:rsidP="00E62AE2">
      <w:pPr>
        <w:spacing w:after="0" w:line="276" w:lineRule="auto"/>
        <w:ind w:firstLine="709"/>
        <w:jc w:val="both"/>
        <w:rPr>
          <w:rFonts w:ascii="Tahoma" w:hAnsi="Tahoma" w:cs="Tahoma"/>
          <w:b/>
          <w:bCs/>
          <w:sz w:val="24"/>
          <w:szCs w:val="24"/>
        </w:rPr>
      </w:pPr>
    </w:p>
    <w:p w14:paraId="2338EEBA" w14:textId="77777777" w:rsidR="00F62416" w:rsidRPr="00E62AE2" w:rsidRDefault="003D2CDE" w:rsidP="00E62AE2">
      <w:pPr>
        <w:spacing w:after="0" w:line="276" w:lineRule="auto"/>
        <w:ind w:firstLine="709"/>
        <w:jc w:val="both"/>
        <w:rPr>
          <w:rFonts w:ascii="Tahoma" w:hAnsi="Tahoma" w:cs="Tahoma"/>
          <w:sz w:val="24"/>
          <w:szCs w:val="24"/>
        </w:rPr>
      </w:pPr>
      <w:r w:rsidRPr="00E62AE2">
        <w:rPr>
          <w:rFonts w:ascii="Tahoma" w:hAnsi="Tahoma" w:cs="Tahoma"/>
          <w:b/>
          <w:sz w:val="24"/>
          <w:szCs w:val="24"/>
        </w:rPr>
        <w:t>CUARTO: CONDENAR</w:t>
      </w:r>
      <w:r w:rsidRPr="00E62AE2">
        <w:rPr>
          <w:rFonts w:ascii="Tahoma" w:hAnsi="Tahoma" w:cs="Tahoma"/>
          <w:sz w:val="24"/>
          <w:szCs w:val="24"/>
        </w:rPr>
        <w:t xml:space="preserve"> </w:t>
      </w:r>
      <w:r w:rsidR="00F62416" w:rsidRPr="00E62AE2">
        <w:rPr>
          <w:rFonts w:ascii="Tahoma" w:hAnsi="Tahoma" w:cs="Tahoma"/>
          <w:sz w:val="24"/>
          <w:szCs w:val="24"/>
        </w:rPr>
        <w:t>a los codemandados al pago de $837.294 por concepto de las primas, intereses a las cesantías y vacaciones causadas entre el 02 de julio de 2016 y 1° de enero de 2018, suma que incluye las cesantías por todo el tiempo laborado entre el 31 de diciembre de 2014 y el 1° de enero de 2018.</w:t>
      </w:r>
    </w:p>
    <w:p w14:paraId="4049000F" w14:textId="77777777" w:rsidR="00F62416" w:rsidRPr="00E62AE2" w:rsidRDefault="00F62416" w:rsidP="00E62AE2">
      <w:pPr>
        <w:spacing w:after="0" w:line="276" w:lineRule="auto"/>
        <w:ind w:firstLine="709"/>
        <w:jc w:val="both"/>
        <w:rPr>
          <w:rFonts w:ascii="Tahoma" w:hAnsi="Tahoma" w:cs="Tahoma"/>
          <w:sz w:val="24"/>
          <w:szCs w:val="24"/>
        </w:rPr>
      </w:pPr>
    </w:p>
    <w:p w14:paraId="79B17A2A" w14:textId="64E1B59D" w:rsidR="003D2CDE" w:rsidRPr="00E62AE2" w:rsidRDefault="003D2CDE" w:rsidP="00E62AE2">
      <w:pPr>
        <w:spacing w:after="0" w:line="276" w:lineRule="auto"/>
        <w:ind w:firstLine="709"/>
        <w:jc w:val="both"/>
        <w:rPr>
          <w:rFonts w:ascii="Tahoma" w:hAnsi="Tahoma" w:cs="Tahoma"/>
          <w:sz w:val="24"/>
          <w:szCs w:val="24"/>
        </w:rPr>
      </w:pPr>
      <w:r w:rsidRPr="00E62AE2">
        <w:rPr>
          <w:rFonts w:ascii="Tahoma" w:hAnsi="Tahoma" w:cs="Tahoma"/>
          <w:b/>
          <w:sz w:val="24"/>
          <w:szCs w:val="24"/>
        </w:rPr>
        <w:t>QUINTO: CONDENAR</w:t>
      </w:r>
      <w:r w:rsidRPr="00E62AE2">
        <w:rPr>
          <w:rFonts w:ascii="Tahoma" w:hAnsi="Tahoma" w:cs="Tahoma"/>
          <w:sz w:val="24"/>
          <w:szCs w:val="24"/>
        </w:rPr>
        <w:t xml:space="preserve"> a la demandada al pago de los aportes</w:t>
      </w:r>
      <w:r w:rsidR="00F62416" w:rsidRPr="00E62AE2">
        <w:rPr>
          <w:rFonts w:ascii="Tahoma" w:hAnsi="Tahoma" w:cs="Tahoma"/>
          <w:sz w:val="24"/>
          <w:szCs w:val="24"/>
        </w:rPr>
        <w:t xml:space="preserve"> en salud,</w:t>
      </w:r>
      <w:r w:rsidRPr="00E62AE2">
        <w:rPr>
          <w:rFonts w:ascii="Tahoma" w:hAnsi="Tahoma" w:cs="Tahoma"/>
          <w:sz w:val="24"/>
          <w:szCs w:val="24"/>
        </w:rPr>
        <w:t xml:space="preserve"> pensi</w:t>
      </w:r>
      <w:r w:rsidR="00F62416" w:rsidRPr="00E62AE2">
        <w:rPr>
          <w:rFonts w:ascii="Tahoma" w:hAnsi="Tahoma" w:cs="Tahoma"/>
          <w:sz w:val="24"/>
          <w:szCs w:val="24"/>
        </w:rPr>
        <w:t>ón y riesgos laborales</w:t>
      </w:r>
      <w:r w:rsidRPr="00E62AE2">
        <w:rPr>
          <w:rFonts w:ascii="Tahoma" w:hAnsi="Tahoma" w:cs="Tahoma"/>
          <w:sz w:val="24"/>
          <w:szCs w:val="24"/>
        </w:rPr>
        <w:t xml:space="preserve"> a la demandante en </w:t>
      </w:r>
      <w:r w:rsidR="00F62416" w:rsidRPr="00E62AE2">
        <w:rPr>
          <w:rFonts w:ascii="Tahoma" w:hAnsi="Tahoma" w:cs="Tahoma"/>
          <w:sz w:val="24"/>
          <w:szCs w:val="24"/>
        </w:rPr>
        <w:t>la EPS, el</w:t>
      </w:r>
      <w:r w:rsidRPr="00E62AE2">
        <w:rPr>
          <w:rFonts w:ascii="Tahoma" w:hAnsi="Tahoma" w:cs="Tahoma"/>
          <w:sz w:val="24"/>
          <w:szCs w:val="24"/>
        </w:rPr>
        <w:t xml:space="preserve"> fondo de pensiones</w:t>
      </w:r>
      <w:r w:rsidR="00F62416" w:rsidRPr="00E62AE2">
        <w:rPr>
          <w:rFonts w:ascii="Tahoma" w:hAnsi="Tahoma" w:cs="Tahoma"/>
          <w:sz w:val="24"/>
          <w:szCs w:val="24"/>
        </w:rPr>
        <w:t xml:space="preserve"> y la ARL</w:t>
      </w:r>
      <w:r w:rsidRPr="00E62AE2">
        <w:rPr>
          <w:rFonts w:ascii="Tahoma" w:hAnsi="Tahoma" w:cs="Tahoma"/>
          <w:sz w:val="24"/>
          <w:szCs w:val="24"/>
        </w:rPr>
        <w:t xml:space="preserve"> </w:t>
      </w:r>
      <w:r w:rsidR="00F62416" w:rsidRPr="00E62AE2">
        <w:rPr>
          <w:rFonts w:ascii="Tahoma" w:hAnsi="Tahoma" w:cs="Tahoma"/>
          <w:sz w:val="24"/>
          <w:szCs w:val="24"/>
        </w:rPr>
        <w:t>en la</w:t>
      </w:r>
      <w:r w:rsidR="006A1332" w:rsidRPr="00E62AE2">
        <w:rPr>
          <w:rFonts w:ascii="Tahoma" w:hAnsi="Tahoma" w:cs="Tahoma"/>
          <w:sz w:val="24"/>
          <w:szCs w:val="24"/>
        </w:rPr>
        <w:t>s</w:t>
      </w:r>
      <w:r w:rsidR="00F62416" w:rsidRPr="00E62AE2">
        <w:rPr>
          <w:rFonts w:ascii="Tahoma" w:hAnsi="Tahoma" w:cs="Tahoma"/>
          <w:sz w:val="24"/>
          <w:szCs w:val="24"/>
        </w:rPr>
        <w:t xml:space="preserve"> que se encuentre</w:t>
      </w:r>
      <w:r w:rsidR="006A1332" w:rsidRPr="00E62AE2">
        <w:rPr>
          <w:rFonts w:ascii="Tahoma" w:hAnsi="Tahoma" w:cs="Tahoma"/>
          <w:sz w:val="24"/>
          <w:szCs w:val="24"/>
        </w:rPr>
        <w:t>n</w:t>
      </w:r>
      <w:r w:rsidR="00F62416" w:rsidRPr="00E62AE2">
        <w:rPr>
          <w:rFonts w:ascii="Tahoma" w:hAnsi="Tahoma" w:cs="Tahoma"/>
          <w:sz w:val="24"/>
          <w:szCs w:val="24"/>
        </w:rPr>
        <w:t xml:space="preserve"> afiliada</w:t>
      </w:r>
      <w:r w:rsidR="006A1332" w:rsidRPr="00E62AE2">
        <w:rPr>
          <w:rFonts w:ascii="Tahoma" w:hAnsi="Tahoma" w:cs="Tahoma"/>
          <w:sz w:val="24"/>
          <w:szCs w:val="24"/>
        </w:rPr>
        <w:t>s</w:t>
      </w:r>
      <w:r w:rsidR="00F62416" w:rsidRPr="00E62AE2">
        <w:rPr>
          <w:rFonts w:ascii="Tahoma" w:hAnsi="Tahoma" w:cs="Tahoma"/>
          <w:sz w:val="24"/>
          <w:szCs w:val="24"/>
        </w:rPr>
        <w:t xml:space="preserve"> </w:t>
      </w:r>
      <w:r w:rsidR="006A1332" w:rsidRPr="00E62AE2">
        <w:rPr>
          <w:rFonts w:ascii="Tahoma" w:hAnsi="Tahoma" w:cs="Tahoma"/>
          <w:sz w:val="24"/>
          <w:szCs w:val="24"/>
        </w:rPr>
        <w:t xml:space="preserve">o en las que </w:t>
      </w:r>
      <w:r w:rsidRPr="00E62AE2">
        <w:rPr>
          <w:rFonts w:ascii="Tahoma" w:hAnsi="Tahoma" w:cs="Tahoma"/>
          <w:sz w:val="24"/>
          <w:szCs w:val="24"/>
        </w:rPr>
        <w:t>elija</w:t>
      </w:r>
      <w:r w:rsidR="006A1332" w:rsidRPr="00E62AE2">
        <w:rPr>
          <w:rFonts w:ascii="Tahoma" w:hAnsi="Tahoma" w:cs="Tahoma"/>
          <w:sz w:val="24"/>
          <w:szCs w:val="24"/>
        </w:rPr>
        <w:t xml:space="preserve">n, </w:t>
      </w:r>
      <w:r w:rsidRPr="00E62AE2">
        <w:rPr>
          <w:rFonts w:ascii="Tahoma" w:hAnsi="Tahoma" w:cs="Tahoma"/>
          <w:sz w:val="24"/>
          <w:szCs w:val="24"/>
        </w:rPr>
        <w:t xml:space="preserve">por los ciclos de cotización comprendidos entre el </w:t>
      </w:r>
      <w:r w:rsidR="006A1332" w:rsidRPr="00E62AE2">
        <w:rPr>
          <w:rFonts w:ascii="Tahoma" w:hAnsi="Tahoma" w:cs="Tahoma"/>
          <w:sz w:val="24"/>
          <w:szCs w:val="24"/>
        </w:rPr>
        <w:t>31</w:t>
      </w:r>
      <w:r w:rsidRPr="00E62AE2">
        <w:rPr>
          <w:rFonts w:ascii="Tahoma" w:hAnsi="Tahoma" w:cs="Tahoma"/>
          <w:sz w:val="24"/>
          <w:szCs w:val="24"/>
        </w:rPr>
        <w:t xml:space="preserve"> de </w:t>
      </w:r>
      <w:r w:rsidR="006A1332" w:rsidRPr="00E62AE2">
        <w:rPr>
          <w:rFonts w:ascii="Tahoma" w:hAnsi="Tahoma" w:cs="Tahoma"/>
          <w:sz w:val="24"/>
          <w:szCs w:val="24"/>
        </w:rPr>
        <w:t>diciembre</w:t>
      </w:r>
      <w:r w:rsidRPr="00E62AE2">
        <w:rPr>
          <w:rFonts w:ascii="Tahoma" w:hAnsi="Tahoma" w:cs="Tahoma"/>
          <w:sz w:val="24"/>
          <w:szCs w:val="24"/>
        </w:rPr>
        <w:t xml:space="preserve"> de 201</w:t>
      </w:r>
      <w:r w:rsidR="006A1332" w:rsidRPr="00E62AE2">
        <w:rPr>
          <w:rFonts w:ascii="Tahoma" w:hAnsi="Tahoma" w:cs="Tahoma"/>
          <w:sz w:val="24"/>
          <w:szCs w:val="24"/>
        </w:rPr>
        <w:t>4</w:t>
      </w:r>
      <w:r w:rsidRPr="00E62AE2">
        <w:rPr>
          <w:rFonts w:ascii="Tahoma" w:hAnsi="Tahoma" w:cs="Tahoma"/>
          <w:sz w:val="24"/>
          <w:szCs w:val="24"/>
        </w:rPr>
        <w:t xml:space="preserve"> y el </w:t>
      </w:r>
      <w:r w:rsidR="006A1332" w:rsidRPr="00E62AE2">
        <w:rPr>
          <w:rFonts w:ascii="Tahoma" w:hAnsi="Tahoma" w:cs="Tahoma"/>
          <w:sz w:val="24"/>
          <w:szCs w:val="24"/>
        </w:rPr>
        <w:t>1°</w:t>
      </w:r>
      <w:r w:rsidRPr="00E62AE2">
        <w:rPr>
          <w:rFonts w:ascii="Tahoma" w:hAnsi="Tahoma" w:cs="Tahoma"/>
          <w:sz w:val="24"/>
          <w:szCs w:val="24"/>
        </w:rPr>
        <w:t xml:space="preserve"> de </w:t>
      </w:r>
      <w:r w:rsidR="006A1332" w:rsidRPr="00E62AE2">
        <w:rPr>
          <w:rFonts w:ascii="Tahoma" w:hAnsi="Tahoma" w:cs="Tahoma"/>
          <w:sz w:val="24"/>
          <w:szCs w:val="24"/>
        </w:rPr>
        <w:t>enero</w:t>
      </w:r>
      <w:r w:rsidRPr="00E62AE2">
        <w:rPr>
          <w:rFonts w:ascii="Tahoma" w:hAnsi="Tahoma" w:cs="Tahoma"/>
          <w:sz w:val="24"/>
          <w:szCs w:val="24"/>
        </w:rPr>
        <w:t xml:space="preserve"> 201</w:t>
      </w:r>
      <w:r w:rsidR="006A1332" w:rsidRPr="00E62AE2">
        <w:rPr>
          <w:rFonts w:ascii="Tahoma" w:hAnsi="Tahoma" w:cs="Tahoma"/>
          <w:sz w:val="24"/>
          <w:szCs w:val="24"/>
        </w:rPr>
        <w:t>8</w:t>
      </w:r>
      <w:r w:rsidRPr="00E62AE2">
        <w:rPr>
          <w:rFonts w:ascii="Tahoma" w:hAnsi="Tahoma" w:cs="Tahoma"/>
          <w:sz w:val="24"/>
          <w:szCs w:val="24"/>
        </w:rPr>
        <w:t>.</w:t>
      </w:r>
    </w:p>
    <w:p w14:paraId="42013162" w14:textId="77777777" w:rsidR="00DF7CFA" w:rsidRPr="00E62AE2" w:rsidRDefault="00DF7CFA" w:rsidP="00E62AE2">
      <w:pPr>
        <w:spacing w:after="0" w:line="276" w:lineRule="auto"/>
        <w:ind w:firstLine="709"/>
        <w:jc w:val="both"/>
        <w:rPr>
          <w:rFonts w:ascii="Tahoma" w:hAnsi="Tahoma" w:cs="Tahoma"/>
          <w:sz w:val="24"/>
          <w:szCs w:val="24"/>
        </w:rPr>
      </w:pPr>
    </w:p>
    <w:p w14:paraId="49184D85" w14:textId="3BE7D702" w:rsidR="006A1332" w:rsidRPr="00E62AE2" w:rsidRDefault="003D2CDE" w:rsidP="00E62AE2">
      <w:pPr>
        <w:widowControl w:val="0"/>
        <w:autoSpaceDE w:val="0"/>
        <w:autoSpaceDN w:val="0"/>
        <w:adjustRightInd w:val="0"/>
        <w:spacing w:after="0" w:line="276" w:lineRule="auto"/>
        <w:ind w:firstLine="708"/>
        <w:jc w:val="both"/>
        <w:rPr>
          <w:rFonts w:ascii="Tahoma" w:hAnsi="Tahoma" w:cs="Tahoma"/>
          <w:iCs/>
          <w:sz w:val="24"/>
          <w:szCs w:val="24"/>
          <w:bdr w:val="none" w:sz="0" w:space="0" w:color="auto" w:frame="1"/>
        </w:rPr>
      </w:pPr>
      <w:r w:rsidRPr="00E62AE2">
        <w:rPr>
          <w:rFonts w:ascii="Tahoma" w:hAnsi="Tahoma" w:cs="Tahoma"/>
          <w:b/>
          <w:sz w:val="24"/>
          <w:szCs w:val="24"/>
        </w:rPr>
        <w:t xml:space="preserve">SEXTO: </w:t>
      </w:r>
      <w:r w:rsidR="006A1332" w:rsidRPr="00E62AE2">
        <w:rPr>
          <w:rFonts w:ascii="Tahoma" w:hAnsi="Tahoma" w:cs="Tahoma"/>
          <w:b/>
          <w:sz w:val="24"/>
          <w:szCs w:val="24"/>
        </w:rPr>
        <w:t xml:space="preserve">CONDENAR </w:t>
      </w:r>
      <w:r w:rsidR="006A1332" w:rsidRPr="00E62AE2">
        <w:rPr>
          <w:rFonts w:ascii="Tahoma" w:hAnsi="Tahoma" w:cs="Tahoma"/>
          <w:iCs/>
          <w:sz w:val="24"/>
          <w:szCs w:val="24"/>
          <w:bdr w:val="none" w:sz="0" w:space="0" w:color="auto" w:frame="1"/>
        </w:rPr>
        <w:t>a los codemandados al pago de la sanción por la falta de consignación de las cesantías desde el 15 de febrero de 2017, fecha límite para consignar las cesantías de 2016 y hasta la finalización del contrato el 1° de enero de 2018 (320 días), a razón de un día de salario por cada día de retardo en el pago, calculado sobre el monto diario de $4.000, lo cual asciende a la suma de $1.280.000.</w:t>
      </w:r>
    </w:p>
    <w:p w14:paraId="1CCC7F5E" w14:textId="77777777" w:rsidR="006A1332" w:rsidRPr="00E62AE2" w:rsidRDefault="006A1332" w:rsidP="00E62AE2">
      <w:pPr>
        <w:widowControl w:val="0"/>
        <w:autoSpaceDE w:val="0"/>
        <w:autoSpaceDN w:val="0"/>
        <w:adjustRightInd w:val="0"/>
        <w:spacing w:after="0" w:line="276" w:lineRule="auto"/>
        <w:ind w:firstLine="708"/>
        <w:jc w:val="both"/>
        <w:rPr>
          <w:rFonts w:ascii="Tahoma" w:hAnsi="Tahoma" w:cs="Tahoma"/>
          <w:iCs/>
          <w:sz w:val="24"/>
          <w:szCs w:val="24"/>
          <w:bdr w:val="none" w:sz="0" w:space="0" w:color="auto" w:frame="1"/>
        </w:rPr>
      </w:pPr>
    </w:p>
    <w:p w14:paraId="0D5ADB28" w14:textId="6A3B51CD" w:rsidR="006A1332" w:rsidRPr="00E62AE2" w:rsidRDefault="006A1332" w:rsidP="00E62AE2">
      <w:pPr>
        <w:widowControl w:val="0"/>
        <w:autoSpaceDE w:val="0"/>
        <w:autoSpaceDN w:val="0"/>
        <w:adjustRightInd w:val="0"/>
        <w:spacing w:after="0" w:line="276" w:lineRule="auto"/>
        <w:ind w:firstLine="708"/>
        <w:jc w:val="both"/>
        <w:rPr>
          <w:rFonts w:ascii="Tahoma" w:hAnsi="Tahoma" w:cs="Tahoma"/>
          <w:b/>
          <w:sz w:val="24"/>
          <w:szCs w:val="24"/>
        </w:rPr>
      </w:pPr>
      <w:r w:rsidRPr="00E62AE2">
        <w:rPr>
          <w:rFonts w:ascii="Tahoma" w:hAnsi="Tahoma" w:cs="Tahoma"/>
          <w:b/>
          <w:bCs/>
          <w:iCs/>
          <w:sz w:val="24"/>
          <w:szCs w:val="24"/>
          <w:bdr w:val="none" w:sz="0" w:space="0" w:color="auto" w:frame="1"/>
        </w:rPr>
        <w:t>SÉPTIMO: CONDENAR</w:t>
      </w:r>
      <w:r w:rsidRPr="00E62AE2">
        <w:rPr>
          <w:rFonts w:ascii="Tahoma" w:hAnsi="Tahoma" w:cs="Tahoma"/>
          <w:iCs/>
          <w:sz w:val="24"/>
          <w:szCs w:val="24"/>
          <w:bdr w:val="none" w:sz="0" w:space="0" w:color="auto" w:frame="1"/>
        </w:rPr>
        <w:t xml:space="preserve"> a los codemandados al pago de la sanción moratoria por la falta de pago de la liquidación al final de la relación laboral, a partir del 02 de enero de 2018, a razón de $4.000 pesos diarios, hasta que se efectúe el pago de las obligaciones insolutas determinadas en el numeral cuarto del presente </w:t>
      </w:r>
      <w:proofErr w:type="spellStart"/>
      <w:r w:rsidRPr="00E62AE2">
        <w:rPr>
          <w:rFonts w:ascii="Tahoma" w:hAnsi="Tahoma" w:cs="Tahoma"/>
          <w:iCs/>
          <w:sz w:val="24"/>
          <w:szCs w:val="24"/>
          <w:bdr w:val="none" w:sz="0" w:space="0" w:color="auto" w:frame="1"/>
        </w:rPr>
        <w:t>ácapite</w:t>
      </w:r>
      <w:proofErr w:type="spellEnd"/>
      <w:r w:rsidRPr="00E62AE2">
        <w:rPr>
          <w:rFonts w:ascii="Tahoma" w:hAnsi="Tahoma" w:cs="Tahoma"/>
          <w:iCs/>
          <w:sz w:val="24"/>
          <w:szCs w:val="24"/>
          <w:bdr w:val="none" w:sz="0" w:space="0" w:color="auto" w:frame="1"/>
        </w:rPr>
        <w:t xml:space="preserve">.  </w:t>
      </w:r>
    </w:p>
    <w:p w14:paraId="65F89D45" w14:textId="77777777" w:rsidR="003D2CDE" w:rsidRPr="00E62AE2" w:rsidRDefault="003D2CDE" w:rsidP="00E62AE2">
      <w:pPr>
        <w:widowControl w:val="0"/>
        <w:autoSpaceDE w:val="0"/>
        <w:autoSpaceDN w:val="0"/>
        <w:adjustRightInd w:val="0"/>
        <w:spacing w:after="0" w:line="276" w:lineRule="auto"/>
        <w:jc w:val="both"/>
        <w:rPr>
          <w:rFonts w:ascii="Tahoma" w:hAnsi="Tahoma" w:cs="Tahoma"/>
          <w:sz w:val="24"/>
          <w:szCs w:val="24"/>
        </w:rPr>
      </w:pPr>
    </w:p>
    <w:p w14:paraId="0DB64D04" w14:textId="58341892" w:rsidR="003D2CDE" w:rsidRPr="00E62AE2" w:rsidRDefault="003D2CDE" w:rsidP="00E62AE2">
      <w:pPr>
        <w:widowControl w:val="0"/>
        <w:autoSpaceDE w:val="0"/>
        <w:autoSpaceDN w:val="0"/>
        <w:adjustRightInd w:val="0"/>
        <w:spacing w:after="0" w:line="276" w:lineRule="auto"/>
        <w:ind w:firstLine="708"/>
        <w:jc w:val="both"/>
        <w:rPr>
          <w:rFonts w:ascii="Tahoma" w:hAnsi="Tahoma" w:cs="Tahoma"/>
          <w:sz w:val="24"/>
          <w:szCs w:val="24"/>
        </w:rPr>
      </w:pPr>
      <w:r w:rsidRPr="00E62AE2">
        <w:rPr>
          <w:rFonts w:ascii="Tahoma" w:hAnsi="Tahoma" w:cs="Tahoma"/>
          <w:b/>
          <w:sz w:val="24"/>
          <w:szCs w:val="24"/>
        </w:rPr>
        <w:t>SEPTIMO: CONDENAR</w:t>
      </w:r>
      <w:r w:rsidRPr="00E62AE2">
        <w:rPr>
          <w:rFonts w:ascii="Tahoma" w:hAnsi="Tahoma" w:cs="Tahoma"/>
          <w:sz w:val="24"/>
          <w:szCs w:val="24"/>
        </w:rPr>
        <w:t xml:space="preserve"> al pago de las costas procesales de ambas instancias a l</w:t>
      </w:r>
      <w:r w:rsidR="006A1332" w:rsidRPr="00E62AE2">
        <w:rPr>
          <w:rFonts w:ascii="Tahoma" w:hAnsi="Tahoma" w:cs="Tahoma"/>
          <w:sz w:val="24"/>
          <w:szCs w:val="24"/>
        </w:rPr>
        <w:t>os</w:t>
      </w:r>
      <w:r w:rsidRPr="00E62AE2">
        <w:rPr>
          <w:rFonts w:ascii="Tahoma" w:hAnsi="Tahoma" w:cs="Tahoma"/>
          <w:sz w:val="24"/>
          <w:szCs w:val="24"/>
        </w:rPr>
        <w:t xml:space="preserve"> </w:t>
      </w:r>
      <w:r w:rsidR="006A1332" w:rsidRPr="00E62AE2">
        <w:rPr>
          <w:rFonts w:ascii="Tahoma" w:hAnsi="Tahoma" w:cs="Tahoma"/>
          <w:sz w:val="24"/>
          <w:szCs w:val="24"/>
        </w:rPr>
        <w:t>co</w:t>
      </w:r>
      <w:r w:rsidRPr="00E62AE2">
        <w:rPr>
          <w:rFonts w:ascii="Tahoma" w:hAnsi="Tahoma" w:cs="Tahoma"/>
          <w:sz w:val="24"/>
          <w:szCs w:val="24"/>
        </w:rPr>
        <w:t>demandad</w:t>
      </w:r>
      <w:r w:rsidR="006A1332" w:rsidRPr="00E62AE2">
        <w:rPr>
          <w:rFonts w:ascii="Tahoma" w:hAnsi="Tahoma" w:cs="Tahoma"/>
          <w:sz w:val="24"/>
          <w:szCs w:val="24"/>
        </w:rPr>
        <w:t>os y a favor de la demandante</w:t>
      </w:r>
      <w:r w:rsidRPr="00E62AE2">
        <w:rPr>
          <w:rFonts w:ascii="Tahoma" w:hAnsi="Tahoma" w:cs="Tahoma"/>
          <w:sz w:val="24"/>
          <w:szCs w:val="24"/>
        </w:rPr>
        <w:t xml:space="preserve"> en un </w:t>
      </w:r>
      <w:r w:rsidR="006A1332" w:rsidRPr="00E62AE2">
        <w:rPr>
          <w:rFonts w:ascii="Tahoma" w:hAnsi="Tahoma" w:cs="Tahoma"/>
          <w:sz w:val="24"/>
          <w:szCs w:val="24"/>
        </w:rPr>
        <w:t>8</w:t>
      </w:r>
      <w:r w:rsidRPr="00E62AE2">
        <w:rPr>
          <w:rFonts w:ascii="Tahoma" w:hAnsi="Tahoma" w:cs="Tahoma"/>
          <w:sz w:val="24"/>
          <w:szCs w:val="24"/>
        </w:rPr>
        <w:t xml:space="preserve">0%. </w:t>
      </w:r>
    </w:p>
    <w:p w14:paraId="19B9CB56" w14:textId="77777777" w:rsidR="00FC69B9" w:rsidRPr="00E62AE2" w:rsidRDefault="00FC69B9" w:rsidP="00E62AE2">
      <w:pPr>
        <w:widowControl w:val="0"/>
        <w:autoSpaceDE w:val="0"/>
        <w:autoSpaceDN w:val="0"/>
        <w:adjustRightInd w:val="0"/>
        <w:spacing w:after="0" w:line="276" w:lineRule="auto"/>
        <w:rPr>
          <w:rFonts w:ascii="Tahoma" w:hAnsi="Tahoma" w:cs="Tahoma"/>
          <w:sz w:val="24"/>
          <w:szCs w:val="24"/>
        </w:rPr>
      </w:pPr>
    </w:p>
    <w:p w14:paraId="45A1EC68" w14:textId="77777777" w:rsidR="009B662B" w:rsidRPr="009B662B" w:rsidRDefault="009B662B" w:rsidP="009B662B">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9B662B">
        <w:rPr>
          <w:rFonts w:ascii="Tahoma" w:eastAsia="Times New Roman" w:hAnsi="Tahoma" w:cs="Tahoma"/>
          <w:sz w:val="24"/>
          <w:szCs w:val="24"/>
          <w:lang w:val="es-ES" w:eastAsia="es-ES"/>
        </w:rPr>
        <w:tab/>
        <w:t>La Magistrada ponente,</w:t>
      </w:r>
    </w:p>
    <w:p w14:paraId="6FF72519" w14:textId="77777777" w:rsidR="009B662B" w:rsidRPr="009B662B" w:rsidRDefault="009B662B" w:rsidP="009B662B">
      <w:pPr>
        <w:spacing w:after="0" w:line="276" w:lineRule="auto"/>
        <w:rPr>
          <w:rFonts w:ascii="Tahoma" w:eastAsia="Times New Roman" w:hAnsi="Tahoma" w:cs="Tahoma"/>
          <w:sz w:val="24"/>
          <w:szCs w:val="24"/>
          <w:lang w:val="es-ES" w:eastAsia="es-ES"/>
        </w:rPr>
      </w:pPr>
    </w:p>
    <w:p w14:paraId="77572FAF" w14:textId="77777777" w:rsidR="009B662B" w:rsidRPr="009B662B" w:rsidRDefault="009B662B" w:rsidP="009B662B">
      <w:pPr>
        <w:spacing w:after="0" w:line="276" w:lineRule="auto"/>
        <w:rPr>
          <w:rFonts w:ascii="Tahoma" w:eastAsia="Times New Roman" w:hAnsi="Tahoma" w:cs="Tahoma"/>
          <w:sz w:val="24"/>
          <w:szCs w:val="24"/>
          <w:lang w:val="es-ES" w:eastAsia="es-ES"/>
        </w:rPr>
      </w:pPr>
    </w:p>
    <w:p w14:paraId="66CD334D" w14:textId="77777777" w:rsidR="009B662B" w:rsidRPr="009B662B" w:rsidRDefault="009B662B" w:rsidP="009B662B">
      <w:pPr>
        <w:spacing w:after="0" w:line="276" w:lineRule="auto"/>
        <w:rPr>
          <w:rFonts w:ascii="Tahoma" w:eastAsia="Times New Roman" w:hAnsi="Tahoma" w:cs="Tahoma"/>
          <w:sz w:val="24"/>
          <w:szCs w:val="24"/>
          <w:lang w:val="es-ES" w:eastAsia="es-ES"/>
        </w:rPr>
      </w:pPr>
    </w:p>
    <w:p w14:paraId="6935EC02" w14:textId="77777777" w:rsidR="009B662B" w:rsidRPr="009B662B" w:rsidRDefault="009B662B" w:rsidP="009B662B">
      <w:pPr>
        <w:keepNext/>
        <w:spacing w:after="0" w:line="276" w:lineRule="auto"/>
        <w:jc w:val="center"/>
        <w:outlineLvl w:val="2"/>
        <w:rPr>
          <w:rFonts w:ascii="Tahoma" w:eastAsia="Times New Roman" w:hAnsi="Tahoma" w:cs="Tahoma"/>
          <w:b/>
          <w:bCs/>
          <w:sz w:val="24"/>
          <w:szCs w:val="24"/>
          <w:lang w:val="es-ES" w:eastAsia="es-ES"/>
        </w:rPr>
      </w:pPr>
      <w:r w:rsidRPr="009B662B">
        <w:rPr>
          <w:rFonts w:ascii="Tahoma" w:eastAsia="Times New Roman" w:hAnsi="Tahoma" w:cs="Tahoma"/>
          <w:b/>
          <w:bCs/>
          <w:sz w:val="24"/>
          <w:szCs w:val="24"/>
          <w:lang w:val="es-ES" w:eastAsia="es-ES"/>
        </w:rPr>
        <w:t>ANA LUCÍA CAICEDO CALDERÓN</w:t>
      </w:r>
    </w:p>
    <w:p w14:paraId="54ABFD2A" w14:textId="77777777" w:rsidR="009B662B" w:rsidRPr="009B662B" w:rsidRDefault="009B662B" w:rsidP="009B662B">
      <w:pPr>
        <w:spacing w:after="0" w:line="276" w:lineRule="auto"/>
        <w:rPr>
          <w:rFonts w:ascii="Tahoma" w:eastAsia="Times New Roman" w:hAnsi="Tahoma" w:cs="Tahoma"/>
          <w:sz w:val="24"/>
          <w:szCs w:val="24"/>
          <w:lang w:val="es-ES" w:eastAsia="es-ES"/>
        </w:rPr>
      </w:pPr>
    </w:p>
    <w:p w14:paraId="651C186F" w14:textId="77777777" w:rsidR="009B662B" w:rsidRPr="009B662B" w:rsidRDefault="009B662B" w:rsidP="009B662B">
      <w:pPr>
        <w:spacing w:after="0" w:line="276" w:lineRule="auto"/>
        <w:ind w:firstLine="708"/>
        <w:rPr>
          <w:rFonts w:ascii="Tahoma" w:eastAsia="Times New Roman" w:hAnsi="Tahoma" w:cs="Tahoma"/>
          <w:sz w:val="24"/>
          <w:szCs w:val="24"/>
          <w:lang w:val="es-ES" w:eastAsia="es-ES"/>
        </w:rPr>
      </w:pPr>
      <w:bookmarkStart w:id="5" w:name="_Hlk62478330"/>
      <w:r w:rsidRPr="009B662B">
        <w:rPr>
          <w:rFonts w:ascii="Tahoma" w:eastAsia="Times New Roman" w:hAnsi="Tahoma" w:cs="Tahoma"/>
          <w:sz w:val="24"/>
          <w:szCs w:val="24"/>
          <w:lang w:val="es-ES" w:eastAsia="es-ES"/>
        </w:rPr>
        <w:t>La Magistrada y el Magistrado,</w:t>
      </w:r>
    </w:p>
    <w:p w14:paraId="01E254E9" w14:textId="77777777" w:rsidR="009B662B" w:rsidRPr="009B662B" w:rsidRDefault="009B662B" w:rsidP="009B662B">
      <w:pPr>
        <w:spacing w:after="0" w:line="276" w:lineRule="auto"/>
        <w:rPr>
          <w:rFonts w:ascii="Tahoma" w:eastAsia="Times New Roman" w:hAnsi="Tahoma" w:cs="Tahoma"/>
          <w:sz w:val="24"/>
          <w:szCs w:val="24"/>
          <w:lang w:val="es-ES" w:eastAsia="es-ES"/>
        </w:rPr>
      </w:pPr>
    </w:p>
    <w:p w14:paraId="62E0286A" w14:textId="77777777" w:rsidR="009B662B" w:rsidRPr="009B662B" w:rsidRDefault="009B662B" w:rsidP="009B662B">
      <w:pPr>
        <w:spacing w:after="0" w:line="276" w:lineRule="auto"/>
        <w:rPr>
          <w:rFonts w:ascii="Tahoma" w:eastAsia="Times New Roman" w:hAnsi="Tahoma" w:cs="Tahoma"/>
          <w:sz w:val="24"/>
          <w:szCs w:val="24"/>
          <w:lang w:val="es-ES" w:eastAsia="es-ES"/>
        </w:rPr>
      </w:pPr>
    </w:p>
    <w:p w14:paraId="4C7B4612" w14:textId="77777777" w:rsidR="009B662B" w:rsidRPr="009B662B" w:rsidRDefault="009B662B" w:rsidP="009B662B">
      <w:pPr>
        <w:spacing w:after="0" w:line="276" w:lineRule="auto"/>
        <w:rPr>
          <w:rFonts w:ascii="Tahoma" w:eastAsia="Times New Roman" w:hAnsi="Tahoma" w:cs="Tahoma"/>
          <w:sz w:val="24"/>
          <w:szCs w:val="24"/>
          <w:lang w:val="es-ES" w:eastAsia="es-ES"/>
        </w:rPr>
      </w:pPr>
    </w:p>
    <w:p w14:paraId="303C1009" w14:textId="25B3BD59" w:rsidR="009B662B" w:rsidRPr="009B662B" w:rsidRDefault="009B662B" w:rsidP="009B662B">
      <w:pPr>
        <w:spacing w:after="0" w:line="276" w:lineRule="auto"/>
        <w:jc w:val="both"/>
        <w:rPr>
          <w:rFonts w:ascii="Tahoma" w:eastAsia="Times New Roman" w:hAnsi="Tahoma" w:cs="Tahoma"/>
          <w:b/>
          <w:bCs/>
          <w:sz w:val="24"/>
          <w:szCs w:val="24"/>
          <w:lang w:val="es-ES" w:eastAsia="es-ES"/>
        </w:rPr>
      </w:pPr>
      <w:bookmarkStart w:id="6" w:name="_Hlk87422796"/>
      <w:r w:rsidRPr="009B662B">
        <w:rPr>
          <w:rFonts w:ascii="Tahoma" w:eastAsia="Times New Roman" w:hAnsi="Tahoma" w:cs="Tahoma"/>
          <w:b/>
          <w:bCs/>
          <w:sz w:val="24"/>
          <w:szCs w:val="24"/>
          <w:lang w:val="es-ES" w:eastAsia="es-ES"/>
        </w:rPr>
        <w:t>GERMÁN DARÍO GÓEZ VINASCO</w:t>
      </w:r>
      <w:bookmarkEnd w:id="5"/>
      <w:r w:rsidRPr="009B662B">
        <w:rPr>
          <w:rFonts w:ascii="Tahoma" w:eastAsia="Times New Roman" w:hAnsi="Tahoma" w:cs="Tahoma"/>
          <w:b/>
          <w:bCs/>
          <w:sz w:val="24"/>
          <w:szCs w:val="24"/>
          <w:lang w:val="es-ES" w:eastAsia="es-ES"/>
        </w:rPr>
        <w:tab/>
      </w:r>
      <w:r w:rsidRPr="009B662B">
        <w:rPr>
          <w:rFonts w:ascii="Tahoma" w:eastAsia="Times New Roman" w:hAnsi="Tahoma" w:cs="Tahoma"/>
          <w:b/>
          <w:bCs/>
          <w:sz w:val="24"/>
          <w:szCs w:val="24"/>
          <w:lang w:val="es-ES" w:eastAsia="es-ES"/>
        </w:rPr>
        <w:tab/>
      </w:r>
      <w:r>
        <w:rPr>
          <w:rFonts w:ascii="Tahoma" w:eastAsia="Times New Roman" w:hAnsi="Tahoma" w:cs="Tahoma"/>
          <w:b/>
          <w:bCs/>
          <w:sz w:val="24"/>
          <w:szCs w:val="24"/>
          <w:lang w:val="es-ES" w:eastAsia="es-ES"/>
        </w:rPr>
        <w:t>JULIO CÉSAR SALAZAR MUÑOZ</w:t>
      </w:r>
    </w:p>
    <w:p w14:paraId="3281F63E" w14:textId="2DA24A70" w:rsidR="00287533" w:rsidRPr="009B662B" w:rsidRDefault="009B662B" w:rsidP="009B662B">
      <w:pPr>
        <w:spacing w:after="0" w:line="276" w:lineRule="auto"/>
        <w:ind w:left="4254" w:firstLine="709"/>
        <w:jc w:val="both"/>
        <w:rPr>
          <w:rFonts w:ascii="Tahoma" w:eastAsia="Times New Roman" w:hAnsi="Tahoma" w:cs="Tahoma"/>
          <w:sz w:val="24"/>
          <w:szCs w:val="24"/>
          <w:lang w:val="es-ES" w:eastAsia="es-ES"/>
        </w:rPr>
      </w:pPr>
      <w:r w:rsidRPr="009B662B">
        <w:rPr>
          <w:rFonts w:ascii="Tahoma" w:eastAsia="Times New Roman" w:hAnsi="Tahoma" w:cs="Tahoma"/>
          <w:sz w:val="24"/>
          <w:szCs w:val="24"/>
          <w:lang w:val="es-ES" w:eastAsia="es-ES"/>
        </w:rPr>
        <w:t>Salva voto</w:t>
      </w:r>
      <w:bookmarkStart w:id="7" w:name="_GoBack"/>
      <w:bookmarkEnd w:id="6"/>
      <w:bookmarkEnd w:id="7"/>
    </w:p>
    <w:sectPr w:rsidR="00287533" w:rsidRPr="009B662B" w:rsidSect="00DF7CFA">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6320A" w14:textId="77777777" w:rsidR="001D0374" w:rsidRDefault="001D0374" w:rsidP="00525999">
      <w:pPr>
        <w:spacing w:after="0" w:line="240" w:lineRule="auto"/>
      </w:pPr>
      <w:r>
        <w:separator/>
      </w:r>
    </w:p>
  </w:endnote>
  <w:endnote w:type="continuationSeparator" w:id="0">
    <w:p w14:paraId="2F3D51AC" w14:textId="77777777" w:rsidR="001D0374" w:rsidRDefault="001D0374" w:rsidP="0052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7166987"/>
      <w:docPartObj>
        <w:docPartGallery w:val="Page Numbers (Bottom of Page)"/>
        <w:docPartUnique/>
      </w:docPartObj>
    </w:sdtPr>
    <w:sdtEndPr/>
    <w:sdtContent>
      <w:p w14:paraId="5D891530" w14:textId="3DC1B355" w:rsidR="00525999" w:rsidRDefault="00525999">
        <w:pPr>
          <w:pStyle w:val="Piedepgina"/>
          <w:jc w:val="right"/>
        </w:pPr>
        <w:r w:rsidRPr="00E62AE2">
          <w:rPr>
            <w:rFonts w:ascii="Arial" w:hAnsi="Arial" w:cs="Arial"/>
            <w:sz w:val="18"/>
          </w:rPr>
          <w:fldChar w:fldCharType="begin"/>
        </w:r>
        <w:r w:rsidRPr="00E62AE2">
          <w:rPr>
            <w:rFonts w:ascii="Arial" w:hAnsi="Arial" w:cs="Arial"/>
            <w:sz w:val="18"/>
          </w:rPr>
          <w:instrText>PAGE   \* MERGEFORMAT</w:instrText>
        </w:r>
        <w:r w:rsidRPr="00E62AE2">
          <w:rPr>
            <w:rFonts w:ascii="Arial" w:hAnsi="Arial" w:cs="Arial"/>
            <w:sz w:val="18"/>
          </w:rPr>
          <w:fldChar w:fldCharType="separate"/>
        </w:r>
        <w:r w:rsidRPr="00E62AE2">
          <w:rPr>
            <w:rFonts w:ascii="Arial" w:hAnsi="Arial" w:cs="Arial"/>
            <w:sz w:val="18"/>
            <w:lang w:val="es-ES"/>
          </w:rPr>
          <w:t>2</w:t>
        </w:r>
        <w:r w:rsidRPr="00E62AE2">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F7D99" w14:textId="77777777" w:rsidR="001D0374" w:rsidRDefault="001D0374" w:rsidP="00525999">
      <w:pPr>
        <w:spacing w:after="0" w:line="240" w:lineRule="auto"/>
      </w:pPr>
      <w:r>
        <w:separator/>
      </w:r>
    </w:p>
  </w:footnote>
  <w:footnote w:type="continuationSeparator" w:id="0">
    <w:p w14:paraId="04121595" w14:textId="77777777" w:rsidR="001D0374" w:rsidRDefault="001D0374" w:rsidP="00525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610C" w14:textId="4A748575" w:rsidR="00525999" w:rsidRPr="00E62AE2" w:rsidRDefault="00525999" w:rsidP="00E62AE2">
    <w:pPr>
      <w:pStyle w:val="NormalWeb"/>
      <w:spacing w:before="0" w:beforeAutospacing="0" w:after="0" w:afterAutospacing="0"/>
      <w:jc w:val="both"/>
      <w:rPr>
        <w:rFonts w:ascii="Arial" w:hAnsi="Arial" w:cs="Arial"/>
        <w:sz w:val="18"/>
        <w:szCs w:val="18"/>
      </w:rPr>
    </w:pPr>
    <w:r w:rsidRPr="00E62AE2">
      <w:rPr>
        <w:rFonts w:ascii="Arial" w:hAnsi="Arial" w:cs="Arial"/>
        <w:sz w:val="18"/>
        <w:szCs w:val="18"/>
      </w:rPr>
      <w:t xml:space="preserve">Radicación No.: </w:t>
    </w:r>
    <w:r w:rsidRPr="00E62AE2">
      <w:rPr>
        <w:rFonts w:ascii="Arial" w:hAnsi="Arial" w:cs="Arial"/>
        <w:sz w:val="18"/>
        <w:szCs w:val="18"/>
      </w:rPr>
      <w:tab/>
      <w:t>66001-31-05-004-2019-00298-01</w:t>
    </w:r>
  </w:p>
  <w:p w14:paraId="354ACD65" w14:textId="7330BD4E" w:rsidR="00525999" w:rsidRPr="00E62AE2" w:rsidRDefault="00525999" w:rsidP="00E62AE2">
    <w:pPr>
      <w:pStyle w:val="NormalWeb"/>
      <w:spacing w:before="0" w:beforeAutospacing="0" w:after="0" w:afterAutospacing="0"/>
      <w:jc w:val="both"/>
      <w:rPr>
        <w:rFonts w:ascii="Arial" w:hAnsi="Arial" w:cs="Arial"/>
        <w:sz w:val="18"/>
        <w:szCs w:val="18"/>
      </w:rPr>
    </w:pPr>
    <w:r w:rsidRPr="00E62AE2">
      <w:rPr>
        <w:rFonts w:ascii="Arial" w:hAnsi="Arial" w:cs="Arial"/>
        <w:sz w:val="18"/>
        <w:szCs w:val="18"/>
      </w:rPr>
      <w:t xml:space="preserve">Proceso: </w:t>
    </w:r>
    <w:r w:rsidRPr="00E62AE2">
      <w:rPr>
        <w:rFonts w:ascii="Arial" w:hAnsi="Arial" w:cs="Arial"/>
        <w:sz w:val="18"/>
        <w:szCs w:val="18"/>
      </w:rPr>
      <w:tab/>
      <w:t xml:space="preserve">Ordinario Laboral </w:t>
    </w:r>
  </w:p>
  <w:p w14:paraId="11B672D6" w14:textId="2FDB5771" w:rsidR="00525999" w:rsidRPr="00E62AE2" w:rsidRDefault="00525999" w:rsidP="00E62AE2">
    <w:pPr>
      <w:pStyle w:val="NormalWeb"/>
      <w:spacing w:before="0" w:beforeAutospacing="0" w:after="0" w:afterAutospacing="0"/>
      <w:jc w:val="both"/>
      <w:rPr>
        <w:rFonts w:ascii="Arial" w:hAnsi="Arial" w:cs="Arial"/>
        <w:sz w:val="18"/>
        <w:szCs w:val="18"/>
      </w:rPr>
    </w:pPr>
    <w:r w:rsidRPr="00E62AE2">
      <w:rPr>
        <w:rFonts w:ascii="Arial" w:hAnsi="Arial" w:cs="Arial"/>
        <w:sz w:val="18"/>
        <w:szCs w:val="18"/>
      </w:rPr>
      <w:t xml:space="preserve">Demandante: </w:t>
    </w:r>
    <w:r w:rsidRPr="00E62AE2">
      <w:rPr>
        <w:rFonts w:ascii="Arial" w:hAnsi="Arial" w:cs="Arial"/>
        <w:sz w:val="18"/>
        <w:szCs w:val="18"/>
      </w:rPr>
      <w:tab/>
      <w:t xml:space="preserve">María Francia Garzón Marín  </w:t>
    </w:r>
  </w:p>
  <w:p w14:paraId="12438A37" w14:textId="0CB65881" w:rsidR="00525999" w:rsidRPr="00E62AE2" w:rsidRDefault="00525999" w:rsidP="00E62AE2">
    <w:pPr>
      <w:pStyle w:val="NormalWeb"/>
      <w:spacing w:before="0" w:beforeAutospacing="0" w:after="0" w:afterAutospacing="0"/>
      <w:jc w:val="both"/>
      <w:rPr>
        <w:rFonts w:ascii="Arial" w:hAnsi="Arial" w:cs="Arial"/>
        <w:sz w:val="18"/>
        <w:szCs w:val="18"/>
      </w:rPr>
    </w:pPr>
    <w:r w:rsidRPr="00E62AE2">
      <w:rPr>
        <w:rFonts w:ascii="Arial" w:hAnsi="Arial" w:cs="Arial"/>
        <w:sz w:val="18"/>
        <w:szCs w:val="18"/>
      </w:rPr>
      <w:t xml:space="preserve">Demandado: </w:t>
    </w:r>
    <w:r w:rsidRPr="00E62AE2">
      <w:rPr>
        <w:rFonts w:ascii="Arial" w:hAnsi="Arial" w:cs="Arial"/>
        <w:sz w:val="18"/>
        <w:szCs w:val="18"/>
      </w:rPr>
      <w:tab/>
      <w:t>María Alejandra Gallego y Luis Fernando López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E5122"/>
    <w:multiLevelType w:val="hybridMultilevel"/>
    <w:tmpl w:val="90C0B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6C51EF5"/>
    <w:multiLevelType w:val="hybridMultilevel"/>
    <w:tmpl w:val="9AE82A5E"/>
    <w:lvl w:ilvl="0" w:tplc="331AB35E">
      <w:start w:val="7"/>
      <w:numFmt w:val="bullet"/>
      <w:lvlText w:val=""/>
      <w:lvlJc w:val="left"/>
      <w:pPr>
        <w:ind w:left="720" w:hanging="360"/>
      </w:pPr>
      <w:rPr>
        <w:rFonts w:ascii="Symbol" w:eastAsiaTheme="minorHAnsi"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9920827"/>
    <w:multiLevelType w:val="multilevel"/>
    <w:tmpl w:val="D9CE2C38"/>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48565F4E"/>
    <w:multiLevelType w:val="multilevel"/>
    <w:tmpl w:val="EAFA100E"/>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i w:val="0"/>
        <w:iCs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5B23204F"/>
    <w:multiLevelType w:val="multilevel"/>
    <w:tmpl w:val="34FAA7A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F781758"/>
    <w:multiLevelType w:val="hybridMultilevel"/>
    <w:tmpl w:val="62C0C1C8"/>
    <w:lvl w:ilvl="0" w:tplc="240A0011">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B4A"/>
    <w:rsid w:val="00020E06"/>
    <w:rsid w:val="00033DAE"/>
    <w:rsid w:val="00054D87"/>
    <w:rsid w:val="00077AF0"/>
    <w:rsid w:val="00081032"/>
    <w:rsid w:val="000C1E2B"/>
    <w:rsid w:val="000C2103"/>
    <w:rsid w:val="000D50E6"/>
    <w:rsid w:val="000F4BF3"/>
    <w:rsid w:val="0011026F"/>
    <w:rsid w:val="00156BFA"/>
    <w:rsid w:val="001614B8"/>
    <w:rsid w:val="001621F7"/>
    <w:rsid w:val="00177EBF"/>
    <w:rsid w:val="0018739C"/>
    <w:rsid w:val="001D0374"/>
    <w:rsid w:val="001D0CEA"/>
    <w:rsid w:val="001E5F69"/>
    <w:rsid w:val="001F5B19"/>
    <w:rsid w:val="002003D2"/>
    <w:rsid w:val="00203545"/>
    <w:rsid w:val="00217BF5"/>
    <w:rsid w:val="00234E6E"/>
    <w:rsid w:val="00240C01"/>
    <w:rsid w:val="002412F3"/>
    <w:rsid w:val="00241CEF"/>
    <w:rsid w:val="00250C81"/>
    <w:rsid w:val="00250E57"/>
    <w:rsid w:val="00253885"/>
    <w:rsid w:val="00253D4F"/>
    <w:rsid w:val="002605B5"/>
    <w:rsid w:val="00266105"/>
    <w:rsid w:val="0027486C"/>
    <w:rsid w:val="00276511"/>
    <w:rsid w:val="00287533"/>
    <w:rsid w:val="002979C6"/>
    <w:rsid w:val="002A69CE"/>
    <w:rsid w:val="002B1557"/>
    <w:rsid w:val="002B261F"/>
    <w:rsid w:val="002C0812"/>
    <w:rsid w:val="002D0EBF"/>
    <w:rsid w:val="002E0E73"/>
    <w:rsid w:val="002E189E"/>
    <w:rsid w:val="002E2D4A"/>
    <w:rsid w:val="002E6CA5"/>
    <w:rsid w:val="002F5D7C"/>
    <w:rsid w:val="00307502"/>
    <w:rsid w:val="00327161"/>
    <w:rsid w:val="003279AE"/>
    <w:rsid w:val="00327C34"/>
    <w:rsid w:val="003816B3"/>
    <w:rsid w:val="00396178"/>
    <w:rsid w:val="003967F5"/>
    <w:rsid w:val="003A3F33"/>
    <w:rsid w:val="003B4972"/>
    <w:rsid w:val="003D2CDE"/>
    <w:rsid w:val="003D3461"/>
    <w:rsid w:val="00412B4A"/>
    <w:rsid w:val="004138E7"/>
    <w:rsid w:val="00413B12"/>
    <w:rsid w:val="00416126"/>
    <w:rsid w:val="004173E4"/>
    <w:rsid w:val="00424E10"/>
    <w:rsid w:val="004264C2"/>
    <w:rsid w:val="00455387"/>
    <w:rsid w:val="004817C2"/>
    <w:rsid w:val="004957E4"/>
    <w:rsid w:val="004A5F7D"/>
    <w:rsid w:val="004B509B"/>
    <w:rsid w:val="00500D5F"/>
    <w:rsid w:val="005026A4"/>
    <w:rsid w:val="00505507"/>
    <w:rsid w:val="0052021F"/>
    <w:rsid w:val="0052425C"/>
    <w:rsid w:val="00525999"/>
    <w:rsid w:val="0053307E"/>
    <w:rsid w:val="00537BE5"/>
    <w:rsid w:val="00550081"/>
    <w:rsid w:val="00554F60"/>
    <w:rsid w:val="00557FD6"/>
    <w:rsid w:val="00572F4C"/>
    <w:rsid w:val="00577246"/>
    <w:rsid w:val="005A1039"/>
    <w:rsid w:val="00605340"/>
    <w:rsid w:val="00614F25"/>
    <w:rsid w:val="006243B5"/>
    <w:rsid w:val="00632E79"/>
    <w:rsid w:val="00646E1B"/>
    <w:rsid w:val="00647201"/>
    <w:rsid w:val="00656551"/>
    <w:rsid w:val="006815C8"/>
    <w:rsid w:val="00687348"/>
    <w:rsid w:val="0069404C"/>
    <w:rsid w:val="006A1332"/>
    <w:rsid w:val="006A424A"/>
    <w:rsid w:val="006B0EFE"/>
    <w:rsid w:val="006C1C74"/>
    <w:rsid w:val="006D2FCB"/>
    <w:rsid w:val="006D615E"/>
    <w:rsid w:val="006F60C3"/>
    <w:rsid w:val="00713C74"/>
    <w:rsid w:val="00717AB3"/>
    <w:rsid w:val="0075086C"/>
    <w:rsid w:val="00755BB0"/>
    <w:rsid w:val="00766CD0"/>
    <w:rsid w:val="00770437"/>
    <w:rsid w:val="0077639F"/>
    <w:rsid w:val="00776975"/>
    <w:rsid w:val="007827BF"/>
    <w:rsid w:val="00784DE5"/>
    <w:rsid w:val="007A027B"/>
    <w:rsid w:val="007A4011"/>
    <w:rsid w:val="007A4A96"/>
    <w:rsid w:val="007B05FF"/>
    <w:rsid w:val="007C12EC"/>
    <w:rsid w:val="007D6AB7"/>
    <w:rsid w:val="007E5461"/>
    <w:rsid w:val="007E635D"/>
    <w:rsid w:val="007E6F0F"/>
    <w:rsid w:val="00802A81"/>
    <w:rsid w:val="0080770E"/>
    <w:rsid w:val="00807AC2"/>
    <w:rsid w:val="00887B05"/>
    <w:rsid w:val="008B6218"/>
    <w:rsid w:val="008F1ABE"/>
    <w:rsid w:val="008F4107"/>
    <w:rsid w:val="008F5080"/>
    <w:rsid w:val="009213AF"/>
    <w:rsid w:val="00922D7D"/>
    <w:rsid w:val="00932CE0"/>
    <w:rsid w:val="009350F4"/>
    <w:rsid w:val="00973631"/>
    <w:rsid w:val="00975A08"/>
    <w:rsid w:val="009A426E"/>
    <w:rsid w:val="009B1027"/>
    <w:rsid w:val="009B662B"/>
    <w:rsid w:val="00A0279F"/>
    <w:rsid w:val="00A221AF"/>
    <w:rsid w:val="00A22957"/>
    <w:rsid w:val="00A3208A"/>
    <w:rsid w:val="00A33D86"/>
    <w:rsid w:val="00A44CC1"/>
    <w:rsid w:val="00A82C57"/>
    <w:rsid w:val="00AD5796"/>
    <w:rsid w:val="00AE3509"/>
    <w:rsid w:val="00AE7154"/>
    <w:rsid w:val="00AE7CCE"/>
    <w:rsid w:val="00B21C06"/>
    <w:rsid w:val="00B242CD"/>
    <w:rsid w:val="00B47445"/>
    <w:rsid w:val="00B52BB8"/>
    <w:rsid w:val="00B743A5"/>
    <w:rsid w:val="00B74B69"/>
    <w:rsid w:val="00B83CB1"/>
    <w:rsid w:val="00BC06B6"/>
    <w:rsid w:val="00BD156A"/>
    <w:rsid w:val="00BD71AE"/>
    <w:rsid w:val="00BF205D"/>
    <w:rsid w:val="00C10BFB"/>
    <w:rsid w:val="00C62380"/>
    <w:rsid w:val="00C756FA"/>
    <w:rsid w:val="00C96EEE"/>
    <w:rsid w:val="00CA1409"/>
    <w:rsid w:val="00CB12AD"/>
    <w:rsid w:val="00CB2468"/>
    <w:rsid w:val="00CC5168"/>
    <w:rsid w:val="00CD373F"/>
    <w:rsid w:val="00D41420"/>
    <w:rsid w:val="00D42C81"/>
    <w:rsid w:val="00D500C2"/>
    <w:rsid w:val="00D65A96"/>
    <w:rsid w:val="00D668B6"/>
    <w:rsid w:val="00D705FF"/>
    <w:rsid w:val="00D74C39"/>
    <w:rsid w:val="00D87EC2"/>
    <w:rsid w:val="00DA3BDC"/>
    <w:rsid w:val="00DA5130"/>
    <w:rsid w:val="00DB4714"/>
    <w:rsid w:val="00DD4794"/>
    <w:rsid w:val="00DD4E22"/>
    <w:rsid w:val="00DE0339"/>
    <w:rsid w:val="00DF7CFA"/>
    <w:rsid w:val="00E55873"/>
    <w:rsid w:val="00E615C5"/>
    <w:rsid w:val="00E62AE2"/>
    <w:rsid w:val="00E63CD6"/>
    <w:rsid w:val="00E724EF"/>
    <w:rsid w:val="00E771E6"/>
    <w:rsid w:val="00EA4169"/>
    <w:rsid w:val="00EB30DB"/>
    <w:rsid w:val="00EC7CF5"/>
    <w:rsid w:val="00ED266B"/>
    <w:rsid w:val="00ED7984"/>
    <w:rsid w:val="00EF7B3C"/>
    <w:rsid w:val="00F22030"/>
    <w:rsid w:val="00F31D79"/>
    <w:rsid w:val="00F62416"/>
    <w:rsid w:val="00F75258"/>
    <w:rsid w:val="00F93CD4"/>
    <w:rsid w:val="00FA454C"/>
    <w:rsid w:val="00FB27E2"/>
    <w:rsid w:val="00FB569A"/>
    <w:rsid w:val="00FC69B9"/>
    <w:rsid w:val="00FC6E2A"/>
    <w:rsid w:val="00FE17BF"/>
    <w:rsid w:val="00FE18B6"/>
    <w:rsid w:val="00FE4CF8"/>
    <w:rsid w:val="0589288F"/>
    <w:rsid w:val="14A13EFB"/>
    <w:rsid w:val="36581C19"/>
    <w:rsid w:val="38A3E76E"/>
    <w:rsid w:val="4CFB2362"/>
    <w:rsid w:val="59EE9197"/>
    <w:rsid w:val="68FFB797"/>
    <w:rsid w:val="6990B7B6"/>
    <w:rsid w:val="72F9A4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8B77"/>
  <w15:chartTrackingRefBased/>
  <w15:docId w15:val="{177F8138-5648-47AB-B8B4-DFE98BA8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CC1"/>
  </w:style>
  <w:style w:type="paragraph" w:styleId="Ttulo3">
    <w:name w:val="heading 3"/>
    <w:basedOn w:val="Normal"/>
    <w:next w:val="Normal"/>
    <w:link w:val="Ttulo3Car"/>
    <w:uiPriority w:val="9"/>
    <w:semiHidden/>
    <w:unhideWhenUsed/>
    <w:qFormat/>
    <w:rsid w:val="003D2CDE"/>
    <w:pPr>
      <w:keepNext/>
      <w:keepLines/>
      <w:spacing w:before="40" w:after="0"/>
      <w:ind w:firstLine="709"/>
      <w:jc w:val="both"/>
      <w:outlineLvl w:val="2"/>
    </w:pPr>
    <w:rPr>
      <w:rFonts w:asciiTheme="majorHAnsi" w:eastAsiaTheme="majorEastAsia" w:hAnsiTheme="majorHAnsi" w:cstheme="majorBidi"/>
      <w:color w:val="1F3763" w:themeColor="accent1" w:themeShade="7F"/>
      <w:sz w:val="24"/>
      <w:szCs w:val="24"/>
      <w:lang w:val="es-ES"/>
    </w:rPr>
  </w:style>
  <w:style w:type="paragraph" w:styleId="Ttulo4">
    <w:name w:val="heading 4"/>
    <w:basedOn w:val="Normal"/>
    <w:next w:val="Normal"/>
    <w:link w:val="Ttulo4Car"/>
    <w:uiPriority w:val="9"/>
    <w:semiHidden/>
    <w:unhideWhenUsed/>
    <w:qFormat/>
    <w:rsid w:val="005259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A44CC1"/>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A44CC1"/>
    <w:rPr>
      <w:rFonts w:ascii="Arial" w:eastAsia="Times New Roman" w:hAnsi="Arial" w:cs="Arial"/>
      <w:b/>
      <w:sz w:val="24"/>
      <w:szCs w:val="24"/>
      <w:lang w:val="es-ES" w:eastAsia="es-ES"/>
    </w:rPr>
  </w:style>
  <w:style w:type="paragraph" w:customStyle="1" w:styleId="paragraph">
    <w:name w:val="paragraph"/>
    <w:basedOn w:val="Normal"/>
    <w:rsid w:val="00A44CC1"/>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A44CC1"/>
  </w:style>
  <w:style w:type="character" w:customStyle="1" w:styleId="eop">
    <w:name w:val="eop"/>
    <w:basedOn w:val="Fuentedeprrafopredeter"/>
    <w:rsid w:val="00A44CC1"/>
  </w:style>
  <w:style w:type="paragraph" w:styleId="Prrafodelista">
    <w:name w:val="List Paragraph"/>
    <w:basedOn w:val="Normal"/>
    <w:uiPriority w:val="34"/>
    <w:qFormat/>
    <w:rsid w:val="007A027B"/>
    <w:pPr>
      <w:ind w:left="720"/>
      <w:contextualSpacing/>
    </w:pPr>
  </w:style>
  <w:style w:type="paragraph" w:styleId="Sinespaciado">
    <w:name w:val="No Spacing"/>
    <w:link w:val="SinespaciadoCar"/>
    <w:uiPriority w:val="1"/>
    <w:qFormat/>
    <w:rsid w:val="00FC69B9"/>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FC69B9"/>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FC69B9"/>
    <w:pPr>
      <w:spacing w:after="0" w:line="360" w:lineRule="auto"/>
      <w:jc w:val="both"/>
    </w:pPr>
    <w:rPr>
      <w:rFonts w:ascii="Arial" w:eastAsia="Times New Roman" w:hAnsi="Arial" w:cs="Times New Roman"/>
      <w:sz w:val="24"/>
      <w:szCs w:val="20"/>
      <w:lang w:val="es-ES_tradnl" w:eastAsia="es-ES"/>
    </w:rPr>
  </w:style>
  <w:style w:type="character" w:customStyle="1" w:styleId="apple-converted-space">
    <w:name w:val="apple-converted-space"/>
    <w:rsid w:val="00C10BFB"/>
  </w:style>
  <w:style w:type="paragraph" w:styleId="Textocomentario">
    <w:name w:val="annotation text"/>
    <w:basedOn w:val="Normal"/>
    <w:link w:val="TextocomentarioCar"/>
    <w:uiPriority w:val="99"/>
    <w:semiHidden/>
    <w:unhideWhenUsed/>
    <w:rsid w:val="00B52B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2BB8"/>
    <w:rPr>
      <w:sz w:val="20"/>
      <w:szCs w:val="20"/>
    </w:rPr>
  </w:style>
  <w:style w:type="table" w:styleId="Tablaconcuadrcula">
    <w:name w:val="Table Grid"/>
    <w:basedOn w:val="Tablanormal"/>
    <w:uiPriority w:val="39"/>
    <w:rsid w:val="00646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605B5"/>
    <w:rPr>
      <w:sz w:val="16"/>
      <w:szCs w:val="16"/>
    </w:rPr>
  </w:style>
  <w:style w:type="paragraph" w:styleId="Asuntodelcomentario">
    <w:name w:val="annotation subject"/>
    <w:basedOn w:val="Textocomentario"/>
    <w:next w:val="Textocomentario"/>
    <w:link w:val="AsuntodelcomentarioCar"/>
    <w:uiPriority w:val="99"/>
    <w:semiHidden/>
    <w:unhideWhenUsed/>
    <w:rsid w:val="002605B5"/>
    <w:rPr>
      <w:b/>
      <w:bCs/>
    </w:rPr>
  </w:style>
  <w:style w:type="character" w:customStyle="1" w:styleId="AsuntodelcomentarioCar">
    <w:name w:val="Asunto del comentario Car"/>
    <w:basedOn w:val="TextocomentarioCar"/>
    <w:link w:val="Asuntodelcomentario"/>
    <w:uiPriority w:val="99"/>
    <w:semiHidden/>
    <w:rsid w:val="002605B5"/>
    <w:rPr>
      <w:b/>
      <w:bCs/>
      <w:sz w:val="20"/>
      <w:szCs w:val="20"/>
    </w:rPr>
  </w:style>
  <w:style w:type="paragraph" w:styleId="Textodeglobo">
    <w:name w:val="Balloon Text"/>
    <w:basedOn w:val="Normal"/>
    <w:link w:val="TextodegloboCar"/>
    <w:uiPriority w:val="99"/>
    <w:semiHidden/>
    <w:unhideWhenUsed/>
    <w:rsid w:val="002605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05B5"/>
    <w:rPr>
      <w:rFonts w:ascii="Segoe UI" w:hAnsi="Segoe UI" w:cs="Segoe UI"/>
      <w:sz w:val="18"/>
      <w:szCs w:val="18"/>
    </w:rPr>
  </w:style>
  <w:style w:type="paragraph" w:styleId="NormalWeb">
    <w:name w:val="Normal (Web)"/>
    <w:basedOn w:val="Normal"/>
    <w:uiPriority w:val="99"/>
    <w:unhideWhenUsed/>
    <w:rsid w:val="00FC6E2A"/>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styleId="Textoennegrita">
    <w:name w:val="Strong"/>
    <w:basedOn w:val="Fuentedeprrafopredeter"/>
    <w:uiPriority w:val="22"/>
    <w:qFormat/>
    <w:rsid w:val="00FC6E2A"/>
    <w:rPr>
      <w:b/>
      <w:bCs/>
    </w:rPr>
  </w:style>
  <w:style w:type="character" w:styleId="Hipervnculo">
    <w:name w:val="Hyperlink"/>
    <w:basedOn w:val="Fuentedeprrafopredeter"/>
    <w:uiPriority w:val="99"/>
    <w:semiHidden/>
    <w:unhideWhenUsed/>
    <w:rsid w:val="00FC6E2A"/>
    <w:rPr>
      <w:color w:val="0000FF"/>
      <w:u w:val="single"/>
    </w:rPr>
  </w:style>
  <w:style w:type="paragraph" w:customStyle="1" w:styleId="Textoindependiente21">
    <w:name w:val="Texto independiente 21"/>
    <w:basedOn w:val="Normal"/>
    <w:link w:val="BodyText2Car1"/>
    <w:uiPriority w:val="99"/>
    <w:rsid w:val="00FC6E2A"/>
    <w:pPr>
      <w:overflowPunct w:val="0"/>
      <w:autoSpaceDE w:val="0"/>
      <w:autoSpaceDN w:val="0"/>
      <w:adjustRightInd w:val="0"/>
      <w:spacing w:after="0" w:line="360" w:lineRule="auto"/>
      <w:ind w:firstLine="709"/>
      <w:jc w:val="both"/>
      <w:textAlignment w:val="baseline"/>
    </w:pPr>
    <w:rPr>
      <w:rFonts w:ascii="Arial Narrow" w:eastAsia="Times New Roman" w:hAnsi="Arial Narrow" w:cs="Arial Narrow"/>
      <w:sz w:val="30"/>
      <w:szCs w:val="30"/>
      <w:lang w:eastAsia="es-ES"/>
    </w:rPr>
  </w:style>
  <w:style w:type="character" w:customStyle="1" w:styleId="BodyText2Car1">
    <w:name w:val="Body Text 2 Car1"/>
    <w:link w:val="Textoindependiente21"/>
    <w:uiPriority w:val="99"/>
    <w:locked/>
    <w:rsid w:val="00FC6E2A"/>
    <w:rPr>
      <w:rFonts w:ascii="Arial Narrow" w:eastAsia="Times New Roman" w:hAnsi="Arial Narrow" w:cs="Arial Narrow"/>
      <w:sz w:val="30"/>
      <w:szCs w:val="30"/>
      <w:lang w:eastAsia="es-ES"/>
    </w:rPr>
  </w:style>
  <w:style w:type="character" w:customStyle="1" w:styleId="Ttulo3Car">
    <w:name w:val="Título 3 Car"/>
    <w:basedOn w:val="Fuentedeprrafopredeter"/>
    <w:link w:val="Ttulo3"/>
    <w:uiPriority w:val="9"/>
    <w:semiHidden/>
    <w:rsid w:val="003D2CDE"/>
    <w:rPr>
      <w:rFonts w:asciiTheme="majorHAnsi" w:eastAsiaTheme="majorEastAsia" w:hAnsiTheme="majorHAnsi" w:cstheme="majorBidi"/>
      <w:color w:val="1F3763" w:themeColor="accent1" w:themeShade="7F"/>
      <w:sz w:val="24"/>
      <w:szCs w:val="24"/>
      <w:lang w:val="es-ES"/>
    </w:rPr>
  </w:style>
  <w:style w:type="paragraph" w:styleId="Sangradetextonormal">
    <w:name w:val="Body Text Indent"/>
    <w:basedOn w:val="Normal"/>
    <w:link w:val="SangradetextonormalCar"/>
    <w:uiPriority w:val="99"/>
    <w:unhideWhenUsed/>
    <w:rsid w:val="003D2CDE"/>
    <w:pPr>
      <w:spacing w:after="120"/>
      <w:ind w:left="283" w:firstLine="709"/>
      <w:jc w:val="both"/>
    </w:pPr>
    <w:rPr>
      <w:lang w:val="es-ES"/>
    </w:rPr>
  </w:style>
  <w:style w:type="character" w:customStyle="1" w:styleId="SangradetextonormalCar">
    <w:name w:val="Sangría de texto normal Car"/>
    <w:basedOn w:val="Fuentedeprrafopredeter"/>
    <w:link w:val="Sangradetextonormal"/>
    <w:uiPriority w:val="99"/>
    <w:rsid w:val="003D2CDE"/>
    <w:rPr>
      <w:lang w:val="es-ES"/>
    </w:rPr>
  </w:style>
  <w:style w:type="character" w:customStyle="1" w:styleId="Ttulo4Car">
    <w:name w:val="Título 4 Car"/>
    <w:basedOn w:val="Fuentedeprrafopredeter"/>
    <w:link w:val="Ttulo4"/>
    <w:uiPriority w:val="9"/>
    <w:semiHidden/>
    <w:rsid w:val="00525999"/>
    <w:rPr>
      <w:rFonts w:asciiTheme="majorHAnsi" w:eastAsiaTheme="majorEastAsia" w:hAnsiTheme="majorHAnsi" w:cstheme="majorBidi"/>
      <w:i/>
      <w:iCs/>
      <w:color w:val="2F5496" w:themeColor="accent1" w:themeShade="BF"/>
    </w:rPr>
  </w:style>
  <w:style w:type="paragraph" w:styleId="Encabezado">
    <w:name w:val="header"/>
    <w:basedOn w:val="Normal"/>
    <w:link w:val="EncabezadoCar"/>
    <w:uiPriority w:val="99"/>
    <w:unhideWhenUsed/>
    <w:rsid w:val="005259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5999"/>
  </w:style>
  <w:style w:type="paragraph" w:styleId="Piedepgina">
    <w:name w:val="footer"/>
    <w:basedOn w:val="Normal"/>
    <w:link w:val="PiedepginaCar"/>
    <w:uiPriority w:val="99"/>
    <w:unhideWhenUsed/>
    <w:rsid w:val="005259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5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43643">
      <w:bodyDiv w:val="1"/>
      <w:marLeft w:val="0"/>
      <w:marRight w:val="0"/>
      <w:marTop w:val="0"/>
      <w:marBottom w:val="0"/>
      <w:divBdr>
        <w:top w:val="none" w:sz="0" w:space="0" w:color="auto"/>
        <w:left w:val="none" w:sz="0" w:space="0" w:color="auto"/>
        <w:bottom w:val="none" w:sz="0" w:space="0" w:color="auto"/>
        <w:right w:val="none" w:sz="0" w:space="0" w:color="auto"/>
      </w:divBdr>
      <w:divsChild>
        <w:div w:id="1696152225">
          <w:marLeft w:val="0"/>
          <w:marRight w:val="0"/>
          <w:marTop w:val="0"/>
          <w:marBottom w:val="0"/>
          <w:divBdr>
            <w:top w:val="none" w:sz="0" w:space="0" w:color="auto"/>
            <w:left w:val="none" w:sz="0" w:space="0" w:color="auto"/>
            <w:bottom w:val="none" w:sz="0" w:space="0" w:color="auto"/>
            <w:right w:val="none" w:sz="0" w:space="0" w:color="auto"/>
          </w:divBdr>
        </w:div>
        <w:div w:id="1303538769">
          <w:marLeft w:val="0"/>
          <w:marRight w:val="0"/>
          <w:marTop w:val="0"/>
          <w:marBottom w:val="0"/>
          <w:divBdr>
            <w:top w:val="none" w:sz="0" w:space="0" w:color="auto"/>
            <w:left w:val="none" w:sz="0" w:space="0" w:color="auto"/>
            <w:bottom w:val="none" w:sz="0" w:space="0" w:color="auto"/>
            <w:right w:val="none" w:sz="0" w:space="0" w:color="auto"/>
          </w:divBdr>
        </w:div>
        <w:div w:id="1986659884">
          <w:marLeft w:val="0"/>
          <w:marRight w:val="0"/>
          <w:marTop w:val="0"/>
          <w:marBottom w:val="0"/>
          <w:divBdr>
            <w:top w:val="none" w:sz="0" w:space="0" w:color="auto"/>
            <w:left w:val="none" w:sz="0" w:space="0" w:color="auto"/>
            <w:bottom w:val="none" w:sz="0" w:space="0" w:color="auto"/>
            <w:right w:val="none" w:sz="0" w:space="0" w:color="auto"/>
          </w:divBdr>
        </w:div>
        <w:div w:id="1454900872">
          <w:marLeft w:val="0"/>
          <w:marRight w:val="0"/>
          <w:marTop w:val="0"/>
          <w:marBottom w:val="0"/>
          <w:divBdr>
            <w:top w:val="none" w:sz="0" w:space="0" w:color="auto"/>
            <w:left w:val="none" w:sz="0" w:space="0" w:color="auto"/>
            <w:bottom w:val="none" w:sz="0" w:space="0" w:color="auto"/>
            <w:right w:val="none" w:sz="0" w:space="0" w:color="auto"/>
          </w:divBdr>
        </w:div>
        <w:div w:id="563031879">
          <w:marLeft w:val="0"/>
          <w:marRight w:val="0"/>
          <w:marTop w:val="0"/>
          <w:marBottom w:val="0"/>
          <w:divBdr>
            <w:top w:val="none" w:sz="0" w:space="0" w:color="auto"/>
            <w:left w:val="none" w:sz="0" w:space="0" w:color="auto"/>
            <w:bottom w:val="none" w:sz="0" w:space="0" w:color="auto"/>
            <w:right w:val="none" w:sz="0" w:space="0" w:color="auto"/>
          </w:divBdr>
        </w:div>
        <w:div w:id="1581014781">
          <w:marLeft w:val="0"/>
          <w:marRight w:val="0"/>
          <w:marTop w:val="0"/>
          <w:marBottom w:val="0"/>
          <w:divBdr>
            <w:top w:val="none" w:sz="0" w:space="0" w:color="auto"/>
            <w:left w:val="none" w:sz="0" w:space="0" w:color="auto"/>
            <w:bottom w:val="none" w:sz="0" w:space="0" w:color="auto"/>
            <w:right w:val="none" w:sz="0" w:space="0" w:color="auto"/>
          </w:divBdr>
        </w:div>
        <w:div w:id="598293395">
          <w:marLeft w:val="0"/>
          <w:marRight w:val="0"/>
          <w:marTop w:val="0"/>
          <w:marBottom w:val="0"/>
          <w:divBdr>
            <w:top w:val="none" w:sz="0" w:space="0" w:color="auto"/>
            <w:left w:val="none" w:sz="0" w:space="0" w:color="auto"/>
            <w:bottom w:val="none" w:sz="0" w:space="0" w:color="auto"/>
            <w:right w:val="none" w:sz="0" w:space="0" w:color="auto"/>
          </w:divBdr>
        </w:div>
        <w:div w:id="133564731">
          <w:marLeft w:val="0"/>
          <w:marRight w:val="0"/>
          <w:marTop w:val="0"/>
          <w:marBottom w:val="0"/>
          <w:divBdr>
            <w:top w:val="none" w:sz="0" w:space="0" w:color="auto"/>
            <w:left w:val="none" w:sz="0" w:space="0" w:color="auto"/>
            <w:bottom w:val="none" w:sz="0" w:space="0" w:color="auto"/>
            <w:right w:val="none" w:sz="0" w:space="0" w:color="auto"/>
          </w:divBdr>
        </w:div>
        <w:div w:id="621960374">
          <w:marLeft w:val="0"/>
          <w:marRight w:val="0"/>
          <w:marTop w:val="0"/>
          <w:marBottom w:val="0"/>
          <w:divBdr>
            <w:top w:val="none" w:sz="0" w:space="0" w:color="auto"/>
            <w:left w:val="none" w:sz="0" w:space="0" w:color="auto"/>
            <w:bottom w:val="none" w:sz="0" w:space="0" w:color="auto"/>
            <w:right w:val="none" w:sz="0" w:space="0" w:color="auto"/>
          </w:divBdr>
        </w:div>
        <w:div w:id="1147937800">
          <w:marLeft w:val="0"/>
          <w:marRight w:val="0"/>
          <w:marTop w:val="0"/>
          <w:marBottom w:val="0"/>
          <w:divBdr>
            <w:top w:val="none" w:sz="0" w:space="0" w:color="auto"/>
            <w:left w:val="none" w:sz="0" w:space="0" w:color="auto"/>
            <w:bottom w:val="none" w:sz="0" w:space="0" w:color="auto"/>
            <w:right w:val="none" w:sz="0" w:space="0" w:color="auto"/>
          </w:divBdr>
        </w:div>
        <w:div w:id="1784380473">
          <w:marLeft w:val="0"/>
          <w:marRight w:val="0"/>
          <w:marTop w:val="0"/>
          <w:marBottom w:val="0"/>
          <w:divBdr>
            <w:top w:val="none" w:sz="0" w:space="0" w:color="auto"/>
            <w:left w:val="none" w:sz="0" w:space="0" w:color="auto"/>
            <w:bottom w:val="none" w:sz="0" w:space="0" w:color="auto"/>
            <w:right w:val="none" w:sz="0" w:space="0" w:color="auto"/>
          </w:divBdr>
        </w:div>
        <w:div w:id="1329213890">
          <w:marLeft w:val="0"/>
          <w:marRight w:val="0"/>
          <w:marTop w:val="0"/>
          <w:marBottom w:val="0"/>
          <w:divBdr>
            <w:top w:val="none" w:sz="0" w:space="0" w:color="auto"/>
            <w:left w:val="none" w:sz="0" w:space="0" w:color="auto"/>
            <w:bottom w:val="none" w:sz="0" w:space="0" w:color="auto"/>
            <w:right w:val="none" w:sz="0" w:space="0" w:color="auto"/>
          </w:divBdr>
        </w:div>
        <w:div w:id="2008171137">
          <w:marLeft w:val="0"/>
          <w:marRight w:val="0"/>
          <w:marTop w:val="0"/>
          <w:marBottom w:val="0"/>
          <w:divBdr>
            <w:top w:val="none" w:sz="0" w:space="0" w:color="auto"/>
            <w:left w:val="none" w:sz="0" w:space="0" w:color="auto"/>
            <w:bottom w:val="none" w:sz="0" w:space="0" w:color="auto"/>
            <w:right w:val="none" w:sz="0" w:space="0" w:color="auto"/>
          </w:divBdr>
        </w:div>
        <w:div w:id="1593201227">
          <w:marLeft w:val="0"/>
          <w:marRight w:val="0"/>
          <w:marTop w:val="0"/>
          <w:marBottom w:val="0"/>
          <w:divBdr>
            <w:top w:val="none" w:sz="0" w:space="0" w:color="auto"/>
            <w:left w:val="none" w:sz="0" w:space="0" w:color="auto"/>
            <w:bottom w:val="none" w:sz="0" w:space="0" w:color="auto"/>
            <w:right w:val="none" w:sz="0" w:space="0" w:color="auto"/>
          </w:divBdr>
        </w:div>
        <w:div w:id="716857034">
          <w:marLeft w:val="0"/>
          <w:marRight w:val="0"/>
          <w:marTop w:val="0"/>
          <w:marBottom w:val="0"/>
          <w:divBdr>
            <w:top w:val="none" w:sz="0" w:space="0" w:color="auto"/>
            <w:left w:val="none" w:sz="0" w:space="0" w:color="auto"/>
            <w:bottom w:val="none" w:sz="0" w:space="0" w:color="auto"/>
            <w:right w:val="none" w:sz="0" w:space="0" w:color="auto"/>
          </w:divBdr>
        </w:div>
        <w:div w:id="174002675">
          <w:marLeft w:val="0"/>
          <w:marRight w:val="0"/>
          <w:marTop w:val="0"/>
          <w:marBottom w:val="0"/>
          <w:divBdr>
            <w:top w:val="none" w:sz="0" w:space="0" w:color="auto"/>
            <w:left w:val="none" w:sz="0" w:space="0" w:color="auto"/>
            <w:bottom w:val="none" w:sz="0" w:space="0" w:color="auto"/>
            <w:right w:val="none" w:sz="0" w:space="0" w:color="auto"/>
          </w:divBdr>
        </w:div>
        <w:div w:id="2132358244">
          <w:marLeft w:val="0"/>
          <w:marRight w:val="0"/>
          <w:marTop w:val="0"/>
          <w:marBottom w:val="0"/>
          <w:divBdr>
            <w:top w:val="none" w:sz="0" w:space="0" w:color="auto"/>
            <w:left w:val="none" w:sz="0" w:space="0" w:color="auto"/>
            <w:bottom w:val="none" w:sz="0" w:space="0" w:color="auto"/>
            <w:right w:val="none" w:sz="0" w:space="0" w:color="auto"/>
          </w:divBdr>
        </w:div>
        <w:div w:id="2134132664">
          <w:marLeft w:val="0"/>
          <w:marRight w:val="0"/>
          <w:marTop w:val="0"/>
          <w:marBottom w:val="0"/>
          <w:divBdr>
            <w:top w:val="none" w:sz="0" w:space="0" w:color="auto"/>
            <w:left w:val="none" w:sz="0" w:space="0" w:color="auto"/>
            <w:bottom w:val="none" w:sz="0" w:space="0" w:color="auto"/>
            <w:right w:val="none" w:sz="0" w:space="0" w:color="auto"/>
          </w:divBdr>
        </w:div>
        <w:div w:id="2053309503">
          <w:marLeft w:val="0"/>
          <w:marRight w:val="0"/>
          <w:marTop w:val="0"/>
          <w:marBottom w:val="0"/>
          <w:divBdr>
            <w:top w:val="none" w:sz="0" w:space="0" w:color="auto"/>
            <w:left w:val="none" w:sz="0" w:space="0" w:color="auto"/>
            <w:bottom w:val="none" w:sz="0" w:space="0" w:color="auto"/>
            <w:right w:val="none" w:sz="0" w:space="0" w:color="auto"/>
          </w:divBdr>
        </w:div>
        <w:div w:id="2048485814">
          <w:marLeft w:val="0"/>
          <w:marRight w:val="0"/>
          <w:marTop w:val="0"/>
          <w:marBottom w:val="0"/>
          <w:divBdr>
            <w:top w:val="none" w:sz="0" w:space="0" w:color="auto"/>
            <w:left w:val="none" w:sz="0" w:space="0" w:color="auto"/>
            <w:bottom w:val="none" w:sz="0" w:space="0" w:color="auto"/>
            <w:right w:val="none" w:sz="0" w:space="0" w:color="auto"/>
          </w:divBdr>
        </w:div>
        <w:div w:id="235669679">
          <w:marLeft w:val="0"/>
          <w:marRight w:val="0"/>
          <w:marTop w:val="0"/>
          <w:marBottom w:val="0"/>
          <w:divBdr>
            <w:top w:val="none" w:sz="0" w:space="0" w:color="auto"/>
            <w:left w:val="none" w:sz="0" w:space="0" w:color="auto"/>
            <w:bottom w:val="none" w:sz="0" w:space="0" w:color="auto"/>
            <w:right w:val="none" w:sz="0" w:space="0" w:color="auto"/>
          </w:divBdr>
        </w:div>
      </w:divsChild>
    </w:div>
    <w:div w:id="1466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gerencie.com/relacion-laboral.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75D38E-625F-45B2-8CE9-380117CDFAB1}">
  <ds:schemaRefs>
    <ds:schemaRef ds:uri="http://schemas.microsoft.com/sharepoint/v3/contenttype/forms"/>
  </ds:schemaRefs>
</ds:datastoreItem>
</file>

<file path=customXml/itemProps2.xml><?xml version="1.0" encoding="utf-8"?>
<ds:datastoreItem xmlns:ds="http://schemas.openxmlformats.org/officeDocument/2006/customXml" ds:itemID="{620879F0-38DD-4593-8146-BB09E6F0F1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4B310A-62E5-413B-B8F1-EA5957185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7920</Words>
  <Characters>43563</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6</cp:revision>
  <dcterms:created xsi:type="dcterms:W3CDTF">2021-12-03T18:30:00Z</dcterms:created>
  <dcterms:modified xsi:type="dcterms:W3CDTF">2022-01-13T13:33:00Z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