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70516" w14:textId="77777777" w:rsidR="00641000" w:rsidRPr="00641000" w:rsidRDefault="00641000" w:rsidP="0064100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64100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BBAF8EE" w14:textId="77777777" w:rsidR="00641000" w:rsidRPr="00641000" w:rsidRDefault="00641000" w:rsidP="00641000">
      <w:pPr>
        <w:spacing w:after="0" w:line="240" w:lineRule="auto"/>
        <w:jc w:val="both"/>
        <w:rPr>
          <w:rFonts w:ascii="Arial" w:eastAsia="Times New Roman" w:hAnsi="Arial" w:cs="Arial"/>
          <w:sz w:val="20"/>
          <w:szCs w:val="20"/>
          <w:lang w:val="es-419" w:eastAsia="es-ES"/>
        </w:rPr>
      </w:pPr>
    </w:p>
    <w:p w14:paraId="7272C2F3" w14:textId="7631AEAC" w:rsidR="00641000" w:rsidRPr="00641000" w:rsidRDefault="00641000" w:rsidP="00641000">
      <w:pPr>
        <w:spacing w:after="0" w:line="240" w:lineRule="auto"/>
        <w:jc w:val="both"/>
        <w:rPr>
          <w:rFonts w:ascii="Arial" w:eastAsia="Times New Roman" w:hAnsi="Arial" w:cs="Arial"/>
          <w:sz w:val="20"/>
          <w:szCs w:val="20"/>
          <w:lang w:val="es-419" w:eastAsia="es-ES"/>
        </w:rPr>
      </w:pPr>
      <w:r w:rsidRPr="00641000">
        <w:rPr>
          <w:rFonts w:ascii="Arial" w:eastAsia="Times New Roman" w:hAnsi="Arial" w:cs="Arial"/>
          <w:sz w:val="20"/>
          <w:szCs w:val="20"/>
          <w:lang w:val="es-419" w:eastAsia="es-ES"/>
        </w:rPr>
        <w:t>Radicado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641000">
        <w:rPr>
          <w:rFonts w:ascii="Arial" w:eastAsia="Times New Roman" w:hAnsi="Arial" w:cs="Arial"/>
          <w:sz w:val="20"/>
          <w:szCs w:val="20"/>
          <w:lang w:val="es-419" w:eastAsia="es-ES"/>
        </w:rPr>
        <w:t>66001-31-05-001-2021-00193-01</w:t>
      </w:r>
    </w:p>
    <w:p w14:paraId="37ADC876" w14:textId="1470F005" w:rsidR="00641000" w:rsidRPr="00641000" w:rsidRDefault="00641000" w:rsidP="00641000">
      <w:pPr>
        <w:spacing w:after="0" w:line="240" w:lineRule="auto"/>
        <w:jc w:val="both"/>
        <w:rPr>
          <w:rFonts w:ascii="Arial" w:eastAsia="Times New Roman" w:hAnsi="Arial" w:cs="Arial"/>
          <w:sz w:val="20"/>
          <w:szCs w:val="20"/>
          <w:lang w:val="es-419" w:eastAsia="es-ES"/>
        </w:rPr>
      </w:pPr>
      <w:r w:rsidRPr="00641000">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641000">
        <w:rPr>
          <w:rFonts w:ascii="Arial" w:eastAsia="Times New Roman" w:hAnsi="Arial" w:cs="Arial"/>
          <w:sz w:val="20"/>
          <w:szCs w:val="20"/>
          <w:lang w:val="es-419" w:eastAsia="es-ES"/>
        </w:rPr>
        <w:t>Acción de tutela (Impugnación)</w:t>
      </w:r>
    </w:p>
    <w:p w14:paraId="20F01BBA" w14:textId="53568D49" w:rsidR="00641000" w:rsidRPr="00641000" w:rsidRDefault="00641000" w:rsidP="00641000">
      <w:pPr>
        <w:spacing w:after="0" w:line="240" w:lineRule="auto"/>
        <w:jc w:val="both"/>
        <w:rPr>
          <w:rFonts w:ascii="Arial" w:eastAsia="Times New Roman" w:hAnsi="Arial" w:cs="Arial"/>
          <w:sz w:val="20"/>
          <w:szCs w:val="20"/>
          <w:lang w:val="es-419" w:eastAsia="es-ES"/>
        </w:rPr>
      </w:pPr>
      <w:r w:rsidRPr="00641000">
        <w:rPr>
          <w:rFonts w:ascii="Arial" w:eastAsia="Times New Roman" w:hAnsi="Arial" w:cs="Arial"/>
          <w:sz w:val="20"/>
          <w:szCs w:val="20"/>
          <w:lang w:val="es-419" w:eastAsia="es-ES"/>
        </w:rPr>
        <w:t>Accionante:</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641000">
        <w:rPr>
          <w:rFonts w:ascii="Arial" w:eastAsia="Times New Roman" w:hAnsi="Arial" w:cs="Arial"/>
          <w:sz w:val="20"/>
          <w:szCs w:val="20"/>
          <w:lang w:val="es-419" w:eastAsia="es-ES"/>
        </w:rPr>
        <w:t>Carlos Arturo Merchán Forero</w:t>
      </w:r>
    </w:p>
    <w:p w14:paraId="366485A3" w14:textId="5E08DC0A" w:rsidR="00641000" w:rsidRPr="00641000" w:rsidRDefault="00641000" w:rsidP="00641000">
      <w:pPr>
        <w:spacing w:after="0" w:line="240" w:lineRule="auto"/>
        <w:jc w:val="both"/>
        <w:rPr>
          <w:rFonts w:ascii="Arial" w:eastAsia="Times New Roman" w:hAnsi="Arial" w:cs="Arial"/>
          <w:sz w:val="20"/>
          <w:szCs w:val="20"/>
          <w:lang w:val="es-419" w:eastAsia="es-ES"/>
        </w:rPr>
      </w:pPr>
      <w:r w:rsidRPr="00641000">
        <w:rPr>
          <w:rFonts w:ascii="Arial" w:eastAsia="Times New Roman" w:hAnsi="Arial" w:cs="Arial"/>
          <w:sz w:val="20"/>
          <w:szCs w:val="20"/>
          <w:lang w:val="es-419" w:eastAsia="es-ES"/>
        </w:rPr>
        <w:t>Accionado: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641000">
        <w:rPr>
          <w:rFonts w:ascii="Arial" w:eastAsia="Times New Roman" w:hAnsi="Arial" w:cs="Arial"/>
          <w:sz w:val="20"/>
          <w:szCs w:val="20"/>
          <w:lang w:val="es-419" w:eastAsia="es-ES"/>
        </w:rPr>
        <w:t>Ministerio De Hacienda Y Crédito Público</w:t>
      </w:r>
    </w:p>
    <w:p w14:paraId="49679A9A" w14:textId="161F6B49" w:rsidR="00641000" w:rsidRPr="00641000" w:rsidRDefault="00641000" w:rsidP="00641000">
      <w:pPr>
        <w:spacing w:after="0" w:line="240" w:lineRule="auto"/>
        <w:jc w:val="both"/>
        <w:rPr>
          <w:rFonts w:ascii="Arial" w:eastAsia="Times New Roman" w:hAnsi="Arial" w:cs="Arial"/>
          <w:sz w:val="20"/>
          <w:szCs w:val="20"/>
          <w:lang w:val="es-419" w:eastAsia="es-ES"/>
        </w:rPr>
      </w:pPr>
      <w:r w:rsidRPr="00641000">
        <w:rPr>
          <w:rFonts w:ascii="Arial" w:eastAsia="Times New Roman" w:hAnsi="Arial" w:cs="Arial"/>
          <w:sz w:val="20"/>
          <w:szCs w:val="20"/>
          <w:lang w:val="es-419" w:eastAsia="es-ES"/>
        </w:rPr>
        <w:t>Juzgado de origen:</w:t>
      </w:r>
      <w:r>
        <w:rPr>
          <w:rFonts w:ascii="Arial" w:eastAsia="Times New Roman" w:hAnsi="Arial" w:cs="Arial"/>
          <w:sz w:val="20"/>
          <w:szCs w:val="20"/>
          <w:lang w:val="es-419" w:eastAsia="es-ES"/>
        </w:rPr>
        <w:tab/>
      </w:r>
      <w:r w:rsidRPr="00641000">
        <w:rPr>
          <w:rFonts w:ascii="Arial" w:eastAsia="Times New Roman" w:hAnsi="Arial" w:cs="Arial"/>
          <w:sz w:val="20"/>
          <w:szCs w:val="20"/>
          <w:lang w:val="es-419" w:eastAsia="es-ES"/>
        </w:rPr>
        <w:t>Juzgado Primero Laboral Del Circuito</w:t>
      </w:r>
    </w:p>
    <w:p w14:paraId="5EEC976E" w14:textId="5A4386B4" w:rsidR="00641000" w:rsidRPr="00641000" w:rsidRDefault="00641000" w:rsidP="00641000">
      <w:pPr>
        <w:spacing w:after="0" w:line="240" w:lineRule="auto"/>
        <w:jc w:val="both"/>
        <w:rPr>
          <w:rFonts w:ascii="Arial" w:eastAsia="Times New Roman" w:hAnsi="Arial" w:cs="Arial"/>
          <w:sz w:val="20"/>
          <w:szCs w:val="20"/>
          <w:lang w:val="es-419" w:eastAsia="es-ES"/>
        </w:rPr>
      </w:pPr>
      <w:r w:rsidRPr="00641000">
        <w:rPr>
          <w:rFonts w:ascii="Arial" w:eastAsia="Times New Roman" w:hAnsi="Arial" w:cs="Arial"/>
          <w:sz w:val="20"/>
          <w:szCs w:val="20"/>
          <w:lang w:val="es-419" w:eastAsia="es-ES"/>
        </w:rPr>
        <w:t>Magistrada ponente:</w:t>
      </w:r>
      <w:r>
        <w:rPr>
          <w:rFonts w:ascii="Arial" w:eastAsia="Times New Roman" w:hAnsi="Arial" w:cs="Arial"/>
          <w:sz w:val="20"/>
          <w:szCs w:val="20"/>
          <w:lang w:val="es-419" w:eastAsia="es-ES"/>
        </w:rPr>
        <w:tab/>
      </w:r>
      <w:r w:rsidRPr="00641000">
        <w:rPr>
          <w:rFonts w:ascii="Arial" w:eastAsia="Times New Roman" w:hAnsi="Arial" w:cs="Arial"/>
          <w:sz w:val="20"/>
          <w:szCs w:val="20"/>
          <w:lang w:val="es-419" w:eastAsia="es-ES"/>
        </w:rPr>
        <w:t>Ana Lucia Caicedo Calderón</w:t>
      </w:r>
    </w:p>
    <w:p w14:paraId="357A300D" w14:textId="77777777" w:rsidR="00641000" w:rsidRPr="00641000" w:rsidRDefault="00641000" w:rsidP="00641000">
      <w:pPr>
        <w:spacing w:after="0" w:line="240" w:lineRule="auto"/>
        <w:jc w:val="both"/>
        <w:rPr>
          <w:rFonts w:ascii="Arial" w:eastAsia="Times New Roman" w:hAnsi="Arial" w:cs="Arial"/>
          <w:sz w:val="20"/>
          <w:szCs w:val="20"/>
          <w:lang w:val="es-419" w:eastAsia="es-ES"/>
        </w:rPr>
      </w:pPr>
    </w:p>
    <w:p w14:paraId="2B923B70" w14:textId="01CC82FA" w:rsidR="00641000" w:rsidRPr="00641000" w:rsidRDefault="00641000" w:rsidP="00641000">
      <w:pPr>
        <w:spacing w:after="0" w:line="240" w:lineRule="auto"/>
        <w:jc w:val="both"/>
        <w:rPr>
          <w:rFonts w:ascii="Arial" w:eastAsia="Times New Roman" w:hAnsi="Arial" w:cs="Arial"/>
          <w:b/>
          <w:bCs/>
          <w:iCs/>
          <w:sz w:val="20"/>
          <w:szCs w:val="20"/>
          <w:lang w:val="es-419" w:eastAsia="fr-FR"/>
        </w:rPr>
      </w:pPr>
      <w:r w:rsidRPr="00641000">
        <w:rPr>
          <w:rFonts w:ascii="Arial" w:eastAsia="Times New Roman" w:hAnsi="Arial" w:cs="Arial"/>
          <w:b/>
          <w:bCs/>
          <w:iCs/>
          <w:sz w:val="20"/>
          <w:szCs w:val="20"/>
          <w:u w:val="single"/>
          <w:lang w:val="es-419" w:eastAsia="fr-FR"/>
        </w:rPr>
        <w:t>TEMAS:</w:t>
      </w:r>
      <w:r w:rsidRPr="00641000">
        <w:rPr>
          <w:rFonts w:ascii="Arial" w:eastAsia="Times New Roman" w:hAnsi="Arial" w:cs="Arial"/>
          <w:b/>
          <w:bCs/>
          <w:iCs/>
          <w:sz w:val="20"/>
          <w:szCs w:val="20"/>
          <w:lang w:val="es-419" w:eastAsia="fr-FR"/>
        </w:rPr>
        <w:tab/>
      </w:r>
      <w:r w:rsidR="008202B4">
        <w:rPr>
          <w:rFonts w:ascii="Arial" w:eastAsia="Times New Roman" w:hAnsi="Arial" w:cs="Arial"/>
          <w:b/>
          <w:bCs/>
          <w:iCs/>
          <w:sz w:val="20"/>
          <w:szCs w:val="20"/>
          <w:lang w:val="es-419" w:eastAsia="fr-FR"/>
        </w:rPr>
        <w:t xml:space="preserve">DERECHO DE PETICIÓN / PRESUPUESTOS / RESPUESTA DE FONDO / </w:t>
      </w:r>
      <w:r w:rsidR="005E2AFD">
        <w:rPr>
          <w:rFonts w:ascii="Arial" w:eastAsia="Times New Roman" w:hAnsi="Arial" w:cs="Arial"/>
          <w:b/>
          <w:bCs/>
          <w:iCs/>
          <w:sz w:val="20"/>
          <w:szCs w:val="20"/>
          <w:lang w:val="es-419" w:eastAsia="fr-FR"/>
        </w:rPr>
        <w:t>CARACTERÍSTICAS / CLARA, PRECISA Y CONGRUENTE.</w:t>
      </w:r>
    </w:p>
    <w:p w14:paraId="23FF13ED" w14:textId="77777777" w:rsidR="00641000" w:rsidRPr="00641000" w:rsidRDefault="00641000" w:rsidP="00641000">
      <w:pPr>
        <w:spacing w:after="0" w:line="240" w:lineRule="auto"/>
        <w:jc w:val="both"/>
        <w:rPr>
          <w:rFonts w:ascii="Arial" w:eastAsia="Times New Roman" w:hAnsi="Arial" w:cs="Arial"/>
          <w:sz w:val="20"/>
          <w:szCs w:val="20"/>
          <w:lang w:val="es-419" w:eastAsia="es-ES"/>
        </w:rPr>
      </w:pPr>
    </w:p>
    <w:p w14:paraId="0BAC3594" w14:textId="44353777" w:rsidR="00641000" w:rsidRPr="00641000" w:rsidRDefault="00CA5681" w:rsidP="00641000">
      <w:pPr>
        <w:spacing w:after="0" w:line="240" w:lineRule="auto"/>
        <w:jc w:val="both"/>
        <w:rPr>
          <w:rFonts w:ascii="Arial" w:eastAsia="Times New Roman" w:hAnsi="Arial" w:cs="Arial"/>
          <w:sz w:val="20"/>
          <w:szCs w:val="20"/>
          <w:lang w:val="es-419" w:eastAsia="es-ES"/>
        </w:rPr>
      </w:pPr>
      <w:r w:rsidRPr="00CA5681">
        <w:rPr>
          <w:rFonts w:ascii="Arial" w:eastAsia="Times New Roman" w:hAnsi="Arial" w:cs="Arial"/>
          <w:sz w:val="20"/>
          <w:szCs w:val="20"/>
          <w:lang w:val="es-419" w:eastAsia="es-ES"/>
        </w:rPr>
        <w:t>Según la Corte el contenido esencial de este derecho comprende: “a) la posibilidad cierta y efectiva de elevar, en términos respetuosos, solicitudes ante las autoridades</w:t>
      </w:r>
      <w:r>
        <w:rPr>
          <w:rFonts w:ascii="Arial" w:eastAsia="Times New Roman" w:hAnsi="Arial" w:cs="Arial"/>
          <w:sz w:val="20"/>
          <w:szCs w:val="20"/>
          <w:lang w:val="es-419" w:eastAsia="es-ES"/>
        </w:rPr>
        <w:t>…</w:t>
      </w:r>
      <w:r w:rsidRPr="00CA5681">
        <w:rPr>
          <w:rFonts w:ascii="Arial" w:eastAsia="Times New Roman" w:hAnsi="Arial" w:cs="Arial"/>
          <w:sz w:val="20"/>
          <w:szCs w:val="20"/>
          <w:lang w:val="es-419" w:eastAsia="es-ES"/>
        </w:rPr>
        <w:t>; b) la respuesta oportuna, es decir, dentro de los términos establecidos en el ordenamiento jurídico; c) la respuesta de fondo o contestación material, lo que supone que la autoridad entre en la materia propia de la solicitud</w:t>
      </w:r>
      <w:r>
        <w:rPr>
          <w:rFonts w:ascii="Arial" w:eastAsia="Times New Roman" w:hAnsi="Arial" w:cs="Arial"/>
          <w:sz w:val="20"/>
          <w:szCs w:val="20"/>
          <w:lang w:val="es-419" w:eastAsia="es-ES"/>
        </w:rPr>
        <w:t>…</w:t>
      </w:r>
      <w:r w:rsidRPr="00CA5681">
        <w:rPr>
          <w:rFonts w:ascii="Arial" w:eastAsia="Times New Roman" w:hAnsi="Arial" w:cs="Arial"/>
          <w:sz w:val="20"/>
          <w:szCs w:val="20"/>
          <w:lang w:val="es-419" w:eastAsia="es-ES"/>
        </w:rPr>
        <w:t>; y d) la pronta comunicación de lo decidido al peticionario, con independencia de que su sentido sea positivo o negativo.”</w:t>
      </w:r>
    </w:p>
    <w:p w14:paraId="6890375E" w14:textId="77777777" w:rsidR="00641000" w:rsidRPr="00641000" w:rsidRDefault="00641000" w:rsidP="00641000">
      <w:pPr>
        <w:spacing w:after="0" w:line="240" w:lineRule="auto"/>
        <w:jc w:val="both"/>
        <w:rPr>
          <w:rFonts w:ascii="Arial" w:eastAsia="Times New Roman" w:hAnsi="Arial" w:cs="Arial"/>
          <w:sz w:val="20"/>
          <w:szCs w:val="20"/>
          <w:lang w:val="es-419" w:eastAsia="es-ES"/>
        </w:rPr>
      </w:pPr>
    </w:p>
    <w:p w14:paraId="7FA911B9" w14:textId="7F301AC2" w:rsidR="00641000" w:rsidRPr="00641000" w:rsidRDefault="008202B4" w:rsidP="00641000">
      <w:pPr>
        <w:spacing w:after="0" w:line="240" w:lineRule="auto"/>
        <w:jc w:val="both"/>
        <w:rPr>
          <w:rFonts w:ascii="Arial" w:eastAsia="Times New Roman" w:hAnsi="Arial" w:cs="Arial"/>
          <w:sz w:val="20"/>
          <w:szCs w:val="20"/>
          <w:lang w:val="es-419" w:eastAsia="es-ES"/>
        </w:rPr>
      </w:pPr>
      <w:r w:rsidRPr="008202B4">
        <w:rPr>
          <w:rFonts w:ascii="Arial" w:eastAsia="Times New Roman" w:hAnsi="Arial" w:cs="Arial"/>
          <w:sz w:val="20"/>
          <w:szCs w:val="20"/>
          <w:lang w:val="es-419" w:eastAsia="es-ES"/>
        </w:rPr>
        <w:t>En sentencia T-206/18</w:t>
      </w:r>
      <w:r>
        <w:rPr>
          <w:rFonts w:ascii="Arial" w:eastAsia="Times New Roman" w:hAnsi="Arial" w:cs="Arial"/>
          <w:sz w:val="20"/>
          <w:szCs w:val="20"/>
          <w:lang w:val="es-419" w:eastAsia="es-ES"/>
        </w:rPr>
        <w:t>…</w:t>
      </w:r>
      <w:r w:rsidRPr="008202B4">
        <w:rPr>
          <w:rFonts w:ascii="Arial" w:eastAsia="Times New Roman" w:hAnsi="Arial" w:cs="Arial"/>
          <w:sz w:val="20"/>
          <w:szCs w:val="20"/>
          <w:lang w:val="es-419" w:eastAsia="es-ES"/>
        </w:rPr>
        <w:t>, la Corte Constitucional indicó que “una respuesta de fondo deber ser: (i) clara, esto es, inteligible y contentiva de argumentos de fácil comprensión; (ii) precisa, de manera que atienda directamente lo pedido sin reparar en información impertinente y sin incurrir en fórmulas evasivas o elusivas ; (iii) congruente, de suerte que abarque la materia objeto de la petición y sea conforme con lo solicitado; y (iv) consecuente con el trámite que se ha surtido</w:t>
      </w:r>
      <w:r>
        <w:rPr>
          <w:rFonts w:ascii="Arial" w:eastAsia="Times New Roman" w:hAnsi="Arial" w:cs="Arial"/>
          <w:sz w:val="20"/>
          <w:szCs w:val="20"/>
          <w:lang w:val="es-419" w:eastAsia="es-ES"/>
        </w:rPr>
        <w:t>…”</w:t>
      </w:r>
    </w:p>
    <w:p w14:paraId="1419DAB9" w14:textId="77777777" w:rsidR="00641000" w:rsidRPr="00641000" w:rsidRDefault="00641000" w:rsidP="00641000">
      <w:pPr>
        <w:spacing w:after="0" w:line="240" w:lineRule="auto"/>
        <w:jc w:val="both"/>
        <w:rPr>
          <w:rFonts w:ascii="Arial" w:eastAsia="Times New Roman" w:hAnsi="Arial" w:cs="Arial"/>
          <w:sz w:val="20"/>
          <w:szCs w:val="20"/>
          <w:lang w:val="es-419" w:eastAsia="es-ES"/>
        </w:rPr>
      </w:pPr>
    </w:p>
    <w:p w14:paraId="4816BC22" w14:textId="77777777" w:rsidR="00641000" w:rsidRPr="00641000" w:rsidRDefault="00641000" w:rsidP="00641000">
      <w:pPr>
        <w:spacing w:after="0" w:line="240" w:lineRule="auto"/>
        <w:jc w:val="both"/>
        <w:rPr>
          <w:rFonts w:ascii="Arial" w:eastAsia="Times New Roman" w:hAnsi="Arial" w:cs="Arial"/>
          <w:sz w:val="20"/>
          <w:szCs w:val="20"/>
          <w:lang w:val="es-ES" w:eastAsia="es-ES"/>
        </w:rPr>
      </w:pPr>
    </w:p>
    <w:bookmarkEnd w:id="0"/>
    <w:p w14:paraId="2B3C520C" w14:textId="77777777" w:rsidR="00641000" w:rsidRPr="00641000" w:rsidRDefault="00641000" w:rsidP="00641000">
      <w:pPr>
        <w:spacing w:after="0" w:line="240" w:lineRule="auto"/>
        <w:jc w:val="both"/>
        <w:rPr>
          <w:rFonts w:ascii="Arial" w:eastAsia="Times New Roman" w:hAnsi="Arial" w:cs="Arial"/>
          <w:sz w:val="20"/>
          <w:szCs w:val="20"/>
          <w:lang w:val="es-ES" w:eastAsia="es-ES"/>
        </w:rPr>
      </w:pPr>
    </w:p>
    <w:p w14:paraId="51A68AF0" w14:textId="77777777" w:rsidR="00F26D9C" w:rsidRPr="00CB3649" w:rsidRDefault="00F26D9C" w:rsidP="00CB3649">
      <w:pPr>
        <w:spacing w:after="0" w:line="276" w:lineRule="auto"/>
        <w:ind w:firstLine="709"/>
        <w:jc w:val="center"/>
        <w:rPr>
          <w:rFonts w:ascii="Tahoma" w:hAnsi="Tahoma" w:cs="Tahoma"/>
          <w:b/>
          <w:bCs/>
          <w:sz w:val="24"/>
          <w:szCs w:val="24"/>
          <w:lang w:val="es-419"/>
        </w:rPr>
      </w:pPr>
      <w:r w:rsidRPr="00CB3649">
        <w:rPr>
          <w:rFonts w:ascii="Tahoma" w:hAnsi="Tahoma" w:cs="Tahoma"/>
          <w:b/>
          <w:bCs/>
          <w:sz w:val="24"/>
          <w:szCs w:val="24"/>
          <w:lang w:val="es-419"/>
        </w:rPr>
        <w:t>TRIBUNAL SUPERIOR DEL DISTRITO JUDICIAL DE PEREIRA</w:t>
      </w:r>
    </w:p>
    <w:p w14:paraId="7D2CEBE8" w14:textId="6112FA46" w:rsidR="00F26D9C" w:rsidRPr="00CB3649" w:rsidRDefault="00F26D9C" w:rsidP="00CB3649">
      <w:pPr>
        <w:spacing w:after="0" w:line="276" w:lineRule="auto"/>
        <w:ind w:firstLine="709"/>
        <w:jc w:val="center"/>
        <w:rPr>
          <w:rFonts w:ascii="Tahoma" w:hAnsi="Tahoma" w:cs="Tahoma"/>
          <w:b/>
          <w:bCs/>
          <w:sz w:val="24"/>
          <w:szCs w:val="24"/>
          <w:lang w:val="es-419"/>
        </w:rPr>
      </w:pPr>
      <w:r w:rsidRPr="00CB3649">
        <w:rPr>
          <w:rFonts w:ascii="Tahoma" w:hAnsi="Tahoma" w:cs="Tahoma"/>
          <w:b/>
          <w:bCs/>
          <w:sz w:val="24"/>
          <w:szCs w:val="24"/>
          <w:lang w:val="es-419"/>
        </w:rPr>
        <w:t xml:space="preserve">SALA </w:t>
      </w:r>
      <w:r w:rsidR="00DB4197" w:rsidRPr="00CB3649">
        <w:rPr>
          <w:rFonts w:ascii="Tahoma" w:hAnsi="Tahoma" w:cs="Tahoma"/>
          <w:b/>
          <w:bCs/>
          <w:sz w:val="24"/>
          <w:szCs w:val="24"/>
          <w:lang w:val="es-419"/>
        </w:rPr>
        <w:t xml:space="preserve">PRIMERA </w:t>
      </w:r>
      <w:r w:rsidRPr="00CB3649">
        <w:rPr>
          <w:rFonts w:ascii="Tahoma" w:hAnsi="Tahoma" w:cs="Tahoma"/>
          <w:b/>
          <w:bCs/>
          <w:sz w:val="24"/>
          <w:szCs w:val="24"/>
          <w:lang w:val="es-419"/>
        </w:rPr>
        <w:t xml:space="preserve">DE DECISIÓN LABORAL </w:t>
      </w:r>
    </w:p>
    <w:p w14:paraId="3F631180" w14:textId="77777777" w:rsidR="00F26D9C" w:rsidRPr="00CB3649" w:rsidRDefault="00F26D9C" w:rsidP="00CB3649">
      <w:pPr>
        <w:spacing w:after="0" w:line="276" w:lineRule="auto"/>
        <w:ind w:firstLine="709"/>
        <w:jc w:val="center"/>
        <w:rPr>
          <w:rFonts w:ascii="Tahoma" w:hAnsi="Tahoma" w:cs="Tahoma"/>
          <w:b/>
          <w:bCs/>
          <w:sz w:val="24"/>
          <w:szCs w:val="24"/>
          <w:lang w:val="es-419"/>
        </w:rPr>
      </w:pPr>
    </w:p>
    <w:p w14:paraId="56A33CD5" w14:textId="77777777" w:rsidR="00F26D9C" w:rsidRPr="00CB3649" w:rsidRDefault="00F26D9C" w:rsidP="00CB3649">
      <w:pPr>
        <w:spacing w:after="0" w:line="276" w:lineRule="auto"/>
        <w:ind w:firstLine="709"/>
        <w:jc w:val="center"/>
        <w:rPr>
          <w:rFonts w:ascii="Tahoma" w:hAnsi="Tahoma" w:cs="Tahoma"/>
          <w:b/>
          <w:bCs/>
          <w:sz w:val="24"/>
          <w:szCs w:val="24"/>
          <w:lang w:val="es-419"/>
        </w:rPr>
      </w:pPr>
      <w:r w:rsidRPr="00CB3649">
        <w:rPr>
          <w:rFonts w:ascii="Tahoma" w:hAnsi="Tahoma" w:cs="Tahoma"/>
          <w:sz w:val="24"/>
          <w:szCs w:val="24"/>
          <w:lang w:val="es-419"/>
        </w:rPr>
        <w:t>Magistrada Ponente:</w:t>
      </w:r>
      <w:r w:rsidRPr="00CB3649">
        <w:rPr>
          <w:rFonts w:ascii="Tahoma" w:hAnsi="Tahoma" w:cs="Tahoma"/>
          <w:b/>
          <w:bCs/>
          <w:sz w:val="24"/>
          <w:szCs w:val="24"/>
          <w:lang w:val="es-419"/>
        </w:rPr>
        <w:t xml:space="preserve"> Ana Lucia Caicedo Calderón</w:t>
      </w:r>
    </w:p>
    <w:p w14:paraId="4F618F58" w14:textId="3F2E3F5D" w:rsidR="00F26D9C" w:rsidRPr="00CB3649" w:rsidRDefault="00F26D9C" w:rsidP="00CB3649">
      <w:pPr>
        <w:spacing w:after="0" w:line="276" w:lineRule="auto"/>
        <w:ind w:firstLine="709"/>
        <w:jc w:val="center"/>
        <w:rPr>
          <w:rFonts w:ascii="Tahoma" w:hAnsi="Tahoma" w:cs="Tahoma"/>
          <w:sz w:val="24"/>
          <w:szCs w:val="24"/>
          <w:lang w:val="es-419"/>
        </w:rPr>
      </w:pPr>
      <w:r w:rsidRPr="00CB3649">
        <w:rPr>
          <w:rFonts w:ascii="Tahoma" w:hAnsi="Tahoma" w:cs="Tahoma"/>
          <w:sz w:val="24"/>
          <w:szCs w:val="24"/>
          <w:lang w:val="es-419"/>
        </w:rPr>
        <w:t xml:space="preserve">Pereira, </w:t>
      </w:r>
      <w:r w:rsidR="00C008A9" w:rsidRPr="00CB3649">
        <w:rPr>
          <w:rFonts w:ascii="Tahoma" w:hAnsi="Tahoma" w:cs="Tahoma"/>
          <w:sz w:val="24"/>
          <w:szCs w:val="24"/>
          <w:lang w:val="es-419"/>
        </w:rPr>
        <w:t>dieci</w:t>
      </w:r>
      <w:r w:rsidR="00144801" w:rsidRPr="00CB3649">
        <w:rPr>
          <w:rFonts w:ascii="Tahoma" w:hAnsi="Tahoma" w:cs="Tahoma"/>
          <w:sz w:val="24"/>
          <w:szCs w:val="24"/>
          <w:lang w:val="es-419"/>
        </w:rPr>
        <w:t>ocho</w:t>
      </w:r>
      <w:r w:rsidRPr="00CB3649">
        <w:rPr>
          <w:rFonts w:ascii="Tahoma" w:hAnsi="Tahoma" w:cs="Tahoma"/>
          <w:sz w:val="24"/>
          <w:szCs w:val="24"/>
          <w:lang w:val="es-419"/>
        </w:rPr>
        <w:t xml:space="preserve"> (</w:t>
      </w:r>
      <w:r w:rsidR="00E8656F" w:rsidRPr="00CB3649">
        <w:rPr>
          <w:rFonts w:ascii="Tahoma" w:hAnsi="Tahoma" w:cs="Tahoma"/>
          <w:sz w:val="24"/>
          <w:szCs w:val="24"/>
          <w:lang w:val="es-419"/>
        </w:rPr>
        <w:t>1</w:t>
      </w:r>
      <w:r w:rsidR="00144801" w:rsidRPr="00CB3649">
        <w:rPr>
          <w:rFonts w:ascii="Tahoma" w:hAnsi="Tahoma" w:cs="Tahoma"/>
          <w:sz w:val="24"/>
          <w:szCs w:val="24"/>
          <w:lang w:val="es-419"/>
        </w:rPr>
        <w:t>8</w:t>
      </w:r>
      <w:r w:rsidRPr="00CB3649">
        <w:rPr>
          <w:rFonts w:ascii="Tahoma" w:hAnsi="Tahoma" w:cs="Tahoma"/>
          <w:sz w:val="24"/>
          <w:szCs w:val="24"/>
          <w:lang w:val="es-419"/>
        </w:rPr>
        <w:t xml:space="preserve">) de </w:t>
      </w:r>
      <w:r w:rsidR="00874ABA" w:rsidRPr="00CB3649">
        <w:rPr>
          <w:rFonts w:ascii="Tahoma" w:hAnsi="Tahoma" w:cs="Tahoma"/>
          <w:sz w:val="24"/>
          <w:szCs w:val="24"/>
          <w:lang w:val="es-419"/>
        </w:rPr>
        <w:t xml:space="preserve">noviembre </w:t>
      </w:r>
      <w:r w:rsidRPr="00CB3649">
        <w:rPr>
          <w:rFonts w:ascii="Tahoma" w:hAnsi="Tahoma" w:cs="Tahoma"/>
          <w:sz w:val="24"/>
          <w:szCs w:val="24"/>
          <w:lang w:val="es-419"/>
        </w:rPr>
        <w:t>de dos mil veintiuno (2021)</w:t>
      </w:r>
    </w:p>
    <w:p w14:paraId="6CC5063F" w14:textId="77777777" w:rsidR="00F26D9C" w:rsidRPr="00CB3649" w:rsidRDefault="00F26D9C" w:rsidP="00CB3649">
      <w:pPr>
        <w:spacing w:after="0" w:line="276" w:lineRule="auto"/>
        <w:ind w:firstLine="709"/>
        <w:jc w:val="center"/>
        <w:rPr>
          <w:rFonts w:ascii="Tahoma" w:hAnsi="Tahoma" w:cs="Tahoma"/>
          <w:sz w:val="24"/>
          <w:szCs w:val="24"/>
          <w:lang w:val="es-419"/>
        </w:rPr>
      </w:pPr>
    </w:p>
    <w:p w14:paraId="5D8D9293" w14:textId="50CA182A" w:rsidR="00F26D9C" w:rsidRPr="00CB3649" w:rsidRDefault="00F26D9C" w:rsidP="00CB3649">
      <w:pPr>
        <w:spacing w:after="0" w:line="276" w:lineRule="auto"/>
        <w:ind w:firstLine="709"/>
        <w:jc w:val="both"/>
        <w:rPr>
          <w:rFonts w:ascii="Tahoma" w:hAnsi="Tahoma" w:cs="Tahoma"/>
          <w:sz w:val="24"/>
          <w:szCs w:val="24"/>
          <w:lang w:val="es-419"/>
        </w:rPr>
      </w:pPr>
      <w:r w:rsidRPr="00CB3649">
        <w:rPr>
          <w:rFonts w:ascii="Tahoma" w:hAnsi="Tahoma" w:cs="Tahoma"/>
          <w:sz w:val="24"/>
          <w:szCs w:val="24"/>
          <w:lang w:val="es-419"/>
        </w:rPr>
        <w:t>Procede la judicatura a resolver la impugnación propuesta contra la sentencia proferida el día</w:t>
      </w:r>
      <w:r w:rsidRPr="00CB3649">
        <w:rPr>
          <w:rFonts w:ascii="Tahoma" w:hAnsi="Tahoma" w:cs="Tahoma"/>
          <w:sz w:val="24"/>
          <w:szCs w:val="24"/>
        </w:rPr>
        <w:t xml:space="preserve"> </w:t>
      </w:r>
      <w:r w:rsidR="00E8656F" w:rsidRPr="00CB3649">
        <w:rPr>
          <w:rFonts w:ascii="Tahoma" w:hAnsi="Tahoma" w:cs="Tahoma"/>
          <w:sz w:val="24"/>
          <w:szCs w:val="24"/>
          <w:lang w:val="es-419"/>
        </w:rPr>
        <w:t>0</w:t>
      </w:r>
      <w:r w:rsidR="00C008A9" w:rsidRPr="00CB3649">
        <w:rPr>
          <w:rFonts w:ascii="Tahoma" w:hAnsi="Tahoma" w:cs="Tahoma"/>
          <w:sz w:val="24"/>
          <w:szCs w:val="24"/>
          <w:lang w:val="es-419"/>
        </w:rPr>
        <w:t>9</w:t>
      </w:r>
      <w:r w:rsidRPr="00CB3649">
        <w:rPr>
          <w:rFonts w:ascii="Tahoma" w:hAnsi="Tahoma" w:cs="Tahoma"/>
          <w:sz w:val="24"/>
          <w:szCs w:val="24"/>
          <w:lang w:val="es-419"/>
        </w:rPr>
        <w:t xml:space="preserve"> </w:t>
      </w:r>
      <w:r w:rsidR="00E8656F" w:rsidRPr="00CB3649">
        <w:rPr>
          <w:rFonts w:ascii="Tahoma" w:hAnsi="Tahoma" w:cs="Tahoma"/>
          <w:sz w:val="24"/>
          <w:szCs w:val="24"/>
          <w:lang w:val="es-419"/>
        </w:rPr>
        <w:t xml:space="preserve">de </w:t>
      </w:r>
      <w:r w:rsidR="00C008A9" w:rsidRPr="00CB3649">
        <w:rPr>
          <w:rFonts w:ascii="Tahoma" w:hAnsi="Tahoma" w:cs="Tahoma"/>
          <w:sz w:val="24"/>
          <w:szCs w:val="24"/>
          <w:lang w:val="es-419"/>
        </w:rPr>
        <w:t>junio</w:t>
      </w:r>
      <w:r w:rsidRPr="00CB3649">
        <w:rPr>
          <w:rFonts w:ascii="Tahoma" w:hAnsi="Tahoma" w:cs="Tahoma"/>
          <w:sz w:val="24"/>
          <w:szCs w:val="24"/>
          <w:lang w:val="es-419"/>
        </w:rPr>
        <w:t xml:space="preserve"> de dos mil veintiuno (2021), por el Juzgado </w:t>
      </w:r>
      <w:r w:rsidR="007678E6" w:rsidRPr="00CB3649">
        <w:rPr>
          <w:rFonts w:ascii="Tahoma" w:hAnsi="Tahoma" w:cs="Tahoma"/>
          <w:sz w:val="24"/>
          <w:szCs w:val="24"/>
          <w:lang w:val="es-419"/>
        </w:rPr>
        <w:t>P</w:t>
      </w:r>
      <w:r w:rsidR="00E8656F" w:rsidRPr="00CB3649">
        <w:rPr>
          <w:rFonts w:ascii="Tahoma" w:hAnsi="Tahoma" w:cs="Tahoma"/>
          <w:sz w:val="24"/>
          <w:szCs w:val="24"/>
          <w:lang w:val="es-419"/>
        </w:rPr>
        <w:t>rimero Laboral del Circuito</w:t>
      </w:r>
      <w:r w:rsidRPr="00CB3649">
        <w:rPr>
          <w:rFonts w:ascii="Tahoma" w:hAnsi="Tahoma" w:cs="Tahoma"/>
          <w:sz w:val="24"/>
          <w:szCs w:val="24"/>
          <w:lang w:val="es-419"/>
        </w:rPr>
        <w:t>, dentro de la acción de tutela impetrada por</w:t>
      </w:r>
      <w:r w:rsidR="00C008A9" w:rsidRPr="00CB3649">
        <w:rPr>
          <w:rFonts w:ascii="Tahoma" w:hAnsi="Tahoma" w:cs="Tahoma"/>
          <w:b/>
          <w:sz w:val="24"/>
          <w:szCs w:val="24"/>
          <w:lang w:val="es-419"/>
        </w:rPr>
        <w:t xml:space="preserve"> Carlos Arturo Merchán Forero</w:t>
      </w:r>
      <w:r w:rsidR="006F313B" w:rsidRPr="00CB3649">
        <w:rPr>
          <w:rFonts w:ascii="Tahoma" w:hAnsi="Tahoma" w:cs="Tahoma"/>
          <w:sz w:val="24"/>
          <w:szCs w:val="24"/>
          <w:lang w:val="es-419"/>
        </w:rPr>
        <w:t xml:space="preserve">, </w:t>
      </w:r>
      <w:r w:rsidRPr="00CB3649">
        <w:rPr>
          <w:rFonts w:ascii="Tahoma" w:hAnsi="Tahoma" w:cs="Tahoma"/>
          <w:sz w:val="24"/>
          <w:szCs w:val="24"/>
          <w:lang w:val="es-419"/>
        </w:rPr>
        <w:t>en contra de</w:t>
      </w:r>
      <w:r w:rsidR="00C008A9" w:rsidRPr="00CB3649">
        <w:rPr>
          <w:rFonts w:ascii="Tahoma" w:hAnsi="Tahoma" w:cs="Tahoma"/>
          <w:sz w:val="24"/>
          <w:szCs w:val="24"/>
          <w:lang w:val="es-419"/>
        </w:rPr>
        <w:t xml:space="preserve">l </w:t>
      </w:r>
      <w:r w:rsidR="00C008A9" w:rsidRPr="00CB3649">
        <w:rPr>
          <w:rFonts w:ascii="Tahoma" w:hAnsi="Tahoma" w:cs="Tahoma"/>
          <w:b/>
          <w:bCs/>
          <w:sz w:val="24"/>
          <w:szCs w:val="24"/>
          <w:lang w:val="es-419"/>
        </w:rPr>
        <w:t>Ministerio de Hacienda y Crédito Público</w:t>
      </w:r>
      <w:r w:rsidR="002B7759" w:rsidRPr="00CB3649">
        <w:rPr>
          <w:rFonts w:ascii="Tahoma" w:hAnsi="Tahoma" w:cs="Tahoma"/>
          <w:b/>
          <w:bCs/>
          <w:sz w:val="24"/>
          <w:szCs w:val="24"/>
          <w:lang w:val="es-419"/>
        </w:rPr>
        <w:t xml:space="preserve"> </w:t>
      </w:r>
      <w:r w:rsidR="002B7759" w:rsidRPr="00CB3649">
        <w:rPr>
          <w:rFonts w:ascii="Tahoma" w:hAnsi="Tahoma" w:cs="Tahoma"/>
          <w:bCs/>
          <w:sz w:val="24"/>
          <w:szCs w:val="24"/>
          <w:lang w:val="es-419"/>
        </w:rPr>
        <w:t>(</w:t>
      </w:r>
      <w:r w:rsidR="00C008A9" w:rsidRPr="00CB3649">
        <w:rPr>
          <w:rFonts w:ascii="Tahoma" w:hAnsi="Tahoma" w:cs="Tahoma"/>
          <w:bCs/>
          <w:sz w:val="24"/>
          <w:szCs w:val="24"/>
          <w:lang w:val="es-419"/>
        </w:rPr>
        <w:t xml:space="preserve">en adelante </w:t>
      </w:r>
      <w:proofErr w:type="spellStart"/>
      <w:r w:rsidR="00C008A9" w:rsidRPr="00CB3649">
        <w:rPr>
          <w:rFonts w:ascii="Tahoma" w:hAnsi="Tahoma" w:cs="Tahoma"/>
          <w:bCs/>
          <w:sz w:val="24"/>
          <w:szCs w:val="24"/>
          <w:lang w:val="es-419"/>
        </w:rPr>
        <w:t>Min</w:t>
      </w:r>
      <w:r w:rsidR="002B7759" w:rsidRPr="00CB3649">
        <w:rPr>
          <w:rFonts w:ascii="Tahoma" w:hAnsi="Tahoma" w:cs="Tahoma"/>
          <w:bCs/>
          <w:sz w:val="24"/>
          <w:szCs w:val="24"/>
          <w:lang w:val="es-419"/>
        </w:rPr>
        <w:t>h</w:t>
      </w:r>
      <w:r w:rsidR="00C008A9" w:rsidRPr="00CB3649">
        <w:rPr>
          <w:rFonts w:ascii="Tahoma" w:hAnsi="Tahoma" w:cs="Tahoma"/>
          <w:bCs/>
          <w:sz w:val="24"/>
          <w:szCs w:val="24"/>
          <w:lang w:val="es-419"/>
        </w:rPr>
        <w:t>acienda</w:t>
      </w:r>
      <w:proofErr w:type="spellEnd"/>
      <w:r w:rsidR="002B7759" w:rsidRPr="00CB3649">
        <w:rPr>
          <w:rFonts w:ascii="Tahoma" w:hAnsi="Tahoma" w:cs="Tahoma"/>
          <w:bCs/>
          <w:sz w:val="24"/>
          <w:szCs w:val="24"/>
          <w:lang w:val="es-419"/>
        </w:rPr>
        <w:t>)</w:t>
      </w:r>
      <w:r w:rsidR="00BE07C2" w:rsidRPr="00CB3649">
        <w:rPr>
          <w:rFonts w:ascii="Tahoma" w:hAnsi="Tahoma" w:cs="Tahoma"/>
          <w:bCs/>
          <w:sz w:val="24"/>
          <w:szCs w:val="24"/>
          <w:lang w:val="es-419"/>
        </w:rPr>
        <w:t>.</w:t>
      </w:r>
      <w:r w:rsidRPr="00CB3649">
        <w:rPr>
          <w:rFonts w:ascii="Tahoma" w:hAnsi="Tahoma" w:cs="Tahoma"/>
          <w:sz w:val="24"/>
          <w:szCs w:val="24"/>
          <w:lang w:val="es-419"/>
        </w:rPr>
        <w:t xml:space="preserve"> Para ello se tiene en cuenta lo siguiente:</w:t>
      </w:r>
    </w:p>
    <w:p w14:paraId="1B3CFCA1" w14:textId="77777777" w:rsidR="00F26D9C" w:rsidRPr="00CB3649" w:rsidRDefault="00F26D9C" w:rsidP="00CB3649">
      <w:pPr>
        <w:spacing w:after="0" w:line="276" w:lineRule="auto"/>
        <w:ind w:firstLine="709"/>
        <w:jc w:val="center"/>
        <w:rPr>
          <w:rFonts w:ascii="Tahoma" w:hAnsi="Tahoma" w:cs="Tahoma"/>
          <w:sz w:val="24"/>
          <w:szCs w:val="24"/>
          <w:lang w:val="es-419"/>
        </w:rPr>
      </w:pPr>
    </w:p>
    <w:p w14:paraId="0DB45D32" w14:textId="3D915A32" w:rsidR="00F26D9C" w:rsidRPr="00CB3649" w:rsidRDefault="00DB16A6" w:rsidP="00CB3649">
      <w:pPr>
        <w:pStyle w:val="Prrafodelista"/>
        <w:numPr>
          <w:ilvl w:val="0"/>
          <w:numId w:val="1"/>
        </w:numPr>
        <w:spacing w:after="0" w:line="276" w:lineRule="auto"/>
        <w:jc w:val="center"/>
        <w:rPr>
          <w:rFonts w:ascii="Tahoma" w:hAnsi="Tahoma" w:cs="Tahoma"/>
          <w:b/>
          <w:bCs/>
          <w:sz w:val="24"/>
          <w:szCs w:val="24"/>
          <w:lang w:val="es-419"/>
        </w:rPr>
      </w:pPr>
      <w:r w:rsidRPr="00CB3649">
        <w:rPr>
          <w:rFonts w:ascii="Tahoma" w:hAnsi="Tahoma" w:cs="Tahoma"/>
          <w:b/>
          <w:bCs/>
          <w:sz w:val="24"/>
          <w:szCs w:val="24"/>
          <w:lang w:val="es-419"/>
        </w:rPr>
        <w:t>Demanda de tutela</w:t>
      </w:r>
    </w:p>
    <w:p w14:paraId="5B67FD30" w14:textId="77777777" w:rsidR="00F26D9C" w:rsidRPr="00CB3649" w:rsidRDefault="00F26D9C" w:rsidP="00CB3649">
      <w:pPr>
        <w:pStyle w:val="Prrafodelista"/>
        <w:spacing w:after="0" w:line="276" w:lineRule="auto"/>
        <w:ind w:left="1489"/>
        <w:rPr>
          <w:rFonts w:ascii="Tahoma" w:hAnsi="Tahoma" w:cs="Tahoma"/>
          <w:b/>
          <w:bCs/>
          <w:sz w:val="24"/>
          <w:szCs w:val="24"/>
          <w:lang w:val="es-419"/>
        </w:rPr>
      </w:pPr>
    </w:p>
    <w:p w14:paraId="39C38D9F" w14:textId="4F65273E" w:rsidR="0002085B" w:rsidRPr="00CB3649" w:rsidRDefault="009157F3" w:rsidP="00CB3649">
      <w:pPr>
        <w:spacing w:after="0" w:line="276" w:lineRule="auto"/>
        <w:ind w:firstLine="709"/>
        <w:jc w:val="both"/>
        <w:rPr>
          <w:rFonts w:ascii="Tahoma" w:hAnsi="Tahoma" w:cs="Tahoma"/>
          <w:sz w:val="24"/>
          <w:szCs w:val="24"/>
          <w:lang w:val="es-419"/>
        </w:rPr>
      </w:pPr>
      <w:r w:rsidRPr="00CB3649">
        <w:rPr>
          <w:rFonts w:ascii="Tahoma" w:hAnsi="Tahoma" w:cs="Tahoma"/>
          <w:sz w:val="24"/>
          <w:szCs w:val="24"/>
          <w:lang w:val="es-419"/>
        </w:rPr>
        <w:t>El</w:t>
      </w:r>
      <w:r w:rsidR="00F26D9C" w:rsidRPr="00CB3649">
        <w:rPr>
          <w:rFonts w:ascii="Tahoma" w:hAnsi="Tahoma" w:cs="Tahoma"/>
          <w:sz w:val="24"/>
          <w:szCs w:val="24"/>
          <w:lang w:val="es-419"/>
        </w:rPr>
        <w:t xml:space="preserve"> </w:t>
      </w:r>
      <w:r w:rsidR="006B0FBD" w:rsidRPr="00CB3649">
        <w:rPr>
          <w:rFonts w:ascii="Tahoma" w:hAnsi="Tahoma" w:cs="Tahoma"/>
          <w:sz w:val="24"/>
          <w:szCs w:val="24"/>
          <w:lang w:val="es-419"/>
        </w:rPr>
        <w:t>aludid</w:t>
      </w:r>
      <w:r w:rsidRPr="00CB3649">
        <w:rPr>
          <w:rFonts w:ascii="Tahoma" w:hAnsi="Tahoma" w:cs="Tahoma"/>
          <w:sz w:val="24"/>
          <w:szCs w:val="24"/>
          <w:lang w:val="es-419"/>
        </w:rPr>
        <w:t>o</w:t>
      </w:r>
      <w:r w:rsidR="006F313B" w:rsidRPr="00CB3649">
        <w:rPr>
          <w:rFonts w:ascii="Tahoma" w:hAnsi="Tahoma" w:cs="Tahoma"/>
          <w:sz w:val="24"/>
          <w:szCs w:val="24"/>
          <w:lang w:val="es-419"/>
        </w:rPr>
        <w:t xml:space="preserve"> accionante </w:t>
      </w:r>
      <w:r w:rsidR="00F26D9C" w:rsidRPr="00CB3649">
        <w:rPr>
          <w:rFonts w:ascii="Tahoma" w:hAnsi="Tahoma" w:cs="Tahoma"/>
          <w:sz w:val="24"/>
          <w:szCs w:val="24"/>
          <w:lang w:val="es-419"/>
        </w:rPr>
        <w:t>solicita que se tutele su derecho fundamental</w:t>
      </w:r>
      <w:r w:rsidR="00C008A9" w:rsidRPr="00CB3649">
        <w:rPr>
          <w:rFonts w:ascii="Tahoma" w:hAnsi="Tahoma" w:cs="Tahoma"/>
          <w:sz w:val="24"/>
          <w:szCs w:val="24"/>
          <w:lang w:val="es-419"/>
        </w:rPr>
        <w:t xml:space="preserve"> de petición </w:t>
      </w:r>
      <w:r w:rsidR="00F26D9C" w:rsidRPr="00CB3649">
        <w:rPr>
          <w:rFonts w:ascii="Tahoma" w:hAnsi="Tahoma" w:cs="Tahoma"/>
          <w:sz w:val="24"/>
          <w:szCs w:val="24"/>
          <w:lang w:val="es-419"/>
        </w:rPr>
        <w:t>y</w:t>
      </w:r>
      <w:r w:rsidR="00DB16A6" w:rsidRPr="00CB3649">
        <w:rPr>
          <w:rFonts w:ascii="Tahoma" w:hAnsi="Tahoma" w:cs="Tahoma"/>
          <w:sz w:val="24"/>
          <w:szCs w:val="24"/>
          <w:lang w:val="es-419"/>
        </w:rPr>
        <w:t>,</w:t>
      </w:r>
      <w:r w:rsidR="00F26D9C" w:rsidRPr="00CB3649">
        <w:rPr>
          <w:rFonts w:ascii="Tahoma" w:hAnsi="Tahoma" w:cs="Tahoma"/>
          <w:sz w:val="24"/>
          <w:szCs w:val="24"/>
          <w:lang w:val="es-419"/>
        </w:rPr>
        <w:t xml:space="preserve"> en consecuencia</w:t>
      </w:r>
      <w:r w:rsidR="00DB16A6" w:rsidRPr="00CB3649">
        <w:rPr>
          <w:rFonts w:ascii="Tahoma" w:hAnsi="Tahoma" w:cs="Tahoma"/>
          <w:sz w:val="24"/>
          <w:szCs w:val="24"/>
          <w:lang w:val="es-419"/>
        </w:rPr>
        <w:t>,</w:t>
      </w:r>
      <w:r w:rsidR="00C36CBC" w:rsidRPr="00CB3649">
        <w:rPr>
          <w:rFonts w:ascii="Tahoma" w:hAnsi="Tahoma" w:cs="Tahoma"/>
          <w:sz w:val="24"/>
          <w:szCs w:val="24"/>
          <w:lang w:val="es-419"/>
        </w:rPr>
        <w:t xml:space="preserve"> se ordene</w:t>
      </w:r>
      <w:r w:rsidR="00C008A9" w:rsidRPr="00CB3649">
        <w:rPr>
          <w:rFonts w:ascii="Tahoma" w:hAnsi="Tahoma" w:cs="Tahoma"/>
          <w:sz w:val="24"/>
          <w:szCs w:val="24"/>
          <w:lang w:val="es-419"/>
        </w:rPr>
        <w:t xml:space="preserve"> al </w:t>
      </w:r>
      <w:proofErr w:type="spellStart"/>
      <w:r w:rsidR="00C008A9" w:rsidRPr="00CB3649">
        <w:rPr>
          <w:rFonts w:ascii="Tahoma" w:hAnsi="Tahoma" w:cs="Tahoma"/>
          <w:sz w:val="24"/>
          <w:szCs w:val="24"/>
          <w:lang w:val="es-419"/>
        </w:rPr>
        <w:t>MinHacienda</w:t>
      </w:r>
      <w:proofErr w:type="spellEnd"/>
      <w:r w:rsidR="00C008A9" w:rsidRPr="00CB3649">
        <w:rPr>
          <w:rFonts w:ascii="Tahoma" w:hAnsi="Tahoma" w:cs="Tahoma"/>
          <w:sz w:val="24"/>
          <w:szCs w:val="24"/>
          <w:lang w:val="es-419"/>
        </w:rPr>
        <w:t xml:space="preserve"> resolver de manera integral y de fondo el derecho de petición presentado</w:t>
      </w:r>
      <w:r w:rsidR="00C008A9" w:rsidRPr="00CB3649">
        <w:rPr>
          <w:rFonts w:ascii="Tahoma" w:hAnsi="Tahoma" w:cs="Tahoma"/>
          <w:color w:val="000000" w:themeColor="text1"/>
          <w:sz w:val="24"/>
          <w:szCs w:val="24"/>
          <w:lang w:val="es-419"/>
        </w:rPr>
        <w:t xml:space="preserve"> el 1</w:t>
      </w:r>
      <w:r w:rsidR="0071126A" w:rsidRPr="00CB3649">
        <w:rPr>
          <w:rFonts w:ascii="Tahoma" w:hAnsi="Tahoma" w:cs="Tahoma"/>
          <w:color w:val="000000" w:themeColor="text1"/>
          <w:sz w:val="24"/>
          <w:szCs w:val="24"/>
          <w:lang w:val="es-419"/>
        </w:rPr>
        <w:t>5</w:t>
      </w:r>
      <w:r w:rsidR="00C008A9" w:rsidRPr="00CB3649">
        <w:rPr>
          <w:rFonts w:ascii="Tahoma" w:hAnsi="Tahoma" w:cs="Tahoma"/>
          <w:color w:val="000000" w:themeColor="text1"/>
          <w:sz w:val="24"/>
          <w:szCs w:val="24"/>
          <w:lang w:val="es-419"/>
        </w:rPr>
        <w:t xml:space="preserve"> de abril de 2021</w:t>
      </w:r>
      <w:r w:rsidR="009E3306" w:rsidRPr="00CB3649">
        <w:rPr>
          <w:rFonts w:ascii="Tahoma" w:hAnsi="Tahoma" w:cs="Tahoma"/>
          <w:sz w:val="24"/>
          <w:szCs w:val="24"/>
          <w:lang w:val="es-419"/>
        </w:rPr>
        <w:t xml:space="preserve">. </w:t>
      </w:r>
    </w:p>
    <w:p w14:paraId="782116AD" w14:textId="77777777" w:rsidR="00DB16A6" w:rsidRPr="00CB3649" w:rsidRDefault="00DB16A6" w:rsidP="00CB3649">
      <w:pPr>
        <w:spacing w:after="0" w:line="276" w:lineRule="auto"/>
        <w:jc w:val="both"/>
        <w:rPr>
          <w:rFonts w:ascii="Tahoma" w:hAnsi="Tahoma" w:cs="Tahoma"/>
          <w:sz w:val="24"/>
          <w:szCs w:val="24"/>
          <w:lang w:val="es-419"/>
        </w:rPr>
      </w:pPr>
    </w:p>
    <w:p w14:paraId="5C0B788F" w14:textId="70D888DF" w:rsidR="00ED20F8" w:rsidRPr="00CB3649" w:rsidRDefault="003C5C53" w:rsidP="00CB3649">
      <w:pPr>
        <w:spacing w:after="0" w:line="276" w:lineRule="auto"/>
        <w:ind w:firstLine="709"/>
        <w:jc w:val="both"/>
        <w:rPr>
          <w:rFonts w:ascii="Tahoma" w:hAnsi="Tahoma" w:cs="Tahoma"/>
          <w:sz w:val="24"/>
          <w:szCs w:val="24"/>
          <w:lang w:val="es-419"/>
        </w:rPr>
      </w:pPr>
      <w:r w:rsidRPr="00CB3649">
        <w:rPr>
          <w:rFonts w:ascii="Tahoma" w:hAnsi="Tahoma" w:cs="Tahoma"/>
          <w:sz w:val="24"/>
          <w:szCs w:val="24"/>
          <w:lang w:val="es-419"/>
        </w:rPr>
        <w:t>Para fundamentar dichas pretensiones</w:t>
      </w:r>
      <w:r w:rsidR="007C1D71" w:rsidRPr="00CB3649">
        <w:rPr>
          <w:rFonts w:ascii="Tahoma" w:hAnsi="Tahoma" w:cs="Tahoma"/>
          <w:sz w:val="24"/>
          <w:szCs w:val="24"/>
          <w:lang w:val="es-419"/>
        </w:rPr>
        <w:t xml:space="preserve"> manifiesta </w:t>
      </w:r>
      <w:r w:rsidR="006B0FBD" w:rsidRPr="00CB3649">
        <w:rPr>
          <w:rFonts w:ascii="Tahoma" w:hAnsi="Tahoma" w:cs="Tahoma"/>
          <w:sz w:val="24"/>
          <w:szCs w:val="24"/>
          <w:lang w:val="es-419"/>
        </w:rPr>
        <w:t>que</w:t>
      </w:r>
      <w:r w:rsidR="001323A4" w:rsidRPr="00CB3649">
        <w:rPr>
          <w:rFonts w:ascii="Tahoma" w:hAnsi="Tahoma" w:cs="Tahoma"/>
          <w:sz w:val="24"/>
          <w:szCs w:val="24"/>
          <w:lang w:val="es-419"/>
        </w:rPr>
        <w:t xml:space="preserve"> el 15 de abril de 2021, mediante derecho de petición, solicitó al accionado informar el nombre de los beneficiarios y/o los procesos judiciales a los que corresponden los pagos efectuados el 14 de abril de 2021 por parte del Tesoro Nacional a</w:t>
      </w:r>
      <w:r w:rsidR="00492AC6" w:rsidRPr="00CB3649">
        <w:rPr>
          <w:rFonts w:ascii="Tahoma" w:hAnsi="Tahoma" w:cs="Tahoma"/>
          <w:sz w:val="24"/>
          <w:szCs w:val="24"/>
          <w:lang w:val="es-419"/>
        </w:rPr>
        <w:t xml:space="preserve"> su cuenta de ahorros</w:t>
      </w:r>
      <w:r w:rsidR="001323A4" w:rsidRPr="00CB3649">
        <w:rPr>
          <w:rFonts w:ascii="Tahoma" w:hAnsi="Tahoma" w:cs="Tahoma"/>
          <w:sz w:val="24"/>
          <w:szCs w:val="24"/>
          <w:lang w:val="es-419"/>
        </w:rPr>
        <w:t xml:space="preserve">. </w:t>
      </w:r>
    </w:p>
    <w:p w14:paraId="5ABA60F6" w14:textId="77777777" w:rsidR="00151E2F" w:rsidRPr="00CB3649" w:rsidRDefault="00151E2F" w:rsidP="00CB3649">
      <w:pPr>
        <w:spacing w:after="0" w:line="276" w:lineRule="auto"/>
        <w:ind w:firstLine="709"/>
        <w:jc w:val="both"/>
        <w:rPr>
          <w:rFonts w:ascii="Tahoma" w:hAnsi="Tahoma" w:cs="Tahoma"/>
          <w:sz w:val="24"/>
          <w:szCs w:val="24"/>
          <w:lang w:val="es-419"/>
        </w:rPr>
      </w:pPr>
    </w:p>
    <w:p w14:paraId="1BA6B783" w14:textId="62A4623E" w:rsidR="002E5419" w:rsidRDefault="001323A4" w:rsidP="00CB3649">
      <w:pPr>
        <w:spacing w:after="0" w:line="276" w:lineRule="auto"/>
        <w:ind w:firstLine="709"/>
        <w:jc w:val="both"/>
        <w:rPr>
          <w:rFonts w:ascii="Tahoma" w:hAnsi="Tahoma" w:cs="Tahoma"/>
          <w:sz w:val="24"/>
          <w:szCs w:val="24"/>
          <w:lang w:val="es-419"/>
        </w:rPr>
      </w:pPr>
      <w:r w:rsidRPr="00CB3649">
        <w:rPr>
          <w:rFonts w:ascii="Tahoma" w:hAnsi="Tahoma" w:cs="Tahoma"/>
          <w:sz w:val="24"/>
          <w:szCs w:val="24"/>
          <w:lang w:val="es-419"/>
        </w:rPr>
        <w:t>Añade</w:t>
      </w:r>
      <w:r w:rsidR="00ED20F8" w:rsidRPr="00CB3649">
        <w:rPr>
          <w:rFonts w:ascii="Tahoma" w:hAnsi="Tahoma" w:cs="Tahoma"/>
          <w:sz w:val="24"/>
          <w:szCs w:val="24"/>
          <w:lang w:val="es-419"/>
        </w:rPr>
        <w:t xml:space="preserve"> que </w:t>
      </w:r>
      <w:r w:rsidRPr="00CB3649">
        <w:rPr>
          <w:rFonts w:ascii="Tahoma" w:hAnsi="Tahoma" w:cs="Tahoma"/>
          <w:sz w:val="24"/>
          <w:szCs w:val="24"/>
          <w:lang w:val="es-419"/>
        </w:rPr>
        <w:t xml:space="preserve">el </w:t>
      </w:r>
      <w:proofErr w:type="spellStart"/>
      <w:r w:rsidRPr="00CB3649">
        <w:rPr>
          <w:rFonts w:ascii="Tahoma" w:hAnsi="Tahoma" w:cs="Tahoma"/>
          <w:sz w:val="24"/>
          <w:szCs w:val="24"/>
          <w:lang w:val="es-419"/>
        </w:rPr>
        <w:t>MinHacienda</w:t>
      </w:r>
      <w:proofErr w:type="spellEnd"/>
      <w:r w:rsidRPr="00CB3649">
        <w:rPr>
          <w:rFonts w:ascii="Tahoma" w:hAnsi="Tahoma" w:cs="Tahoma"/>
          <w:sz w:val="24"/>
          <w:szCs w:val="24"/>
          <w:lang w:val="es-419"/>
        </w:rPr>
        <w:t>,</w:t>
      </w:r>
      <w:r w:rsidR="002E5419" w:rsidRPr="00CB3649">
        <w:rPr>
          <w:rFonts w:ascii="Tahoma" w:hAnsi="Tahoma" w:cs="Tahoma"/>
          <w:sz w:val="24"/>
          <w:szCs w:val="24"/>
          <w:lang w:val="es-419"/>
        </w:rPr>
        <w:t xml:space="preserve"> el 19 de abril,</w:t>
      </w:r>
      <w:r w:rsidRPr="00CB3649">
        <w:rPr>
          <w:rFonts w:ascii="Tahoma" w:hAnsi="Tahoma" w:cs="Tahoma"/>
          <w:sz w:val="24"/>
          <w:szCs w:val="24"/>
          <w:lang w:val="es-419"/>
        </w:rPr>
        <w:t xml:space="preserve"> en su respuesta al derecho de petición</w:t>
      </w:r>
      <w:r w:rsidR="009157F3" w:rsidRPr="00CB3649">
        <w:rPr>
          <w:rFonts w:ascii="Tahoma" w:hAnsi="Tahoma" w:cs="Tahoma"/>
          <w:sz w:val="24"/>
          <w:szCs w:val="24"/>
          <w:lang w:val="es-419"/>
        </w:rPr>
        <w:t xml:space="preserve">, </w:t>
      </w:r>
      <w:r w:rsidR="002E5419" w:rsidRPr="00CB3649">
        <w:rPr>
          <w:rFonts w:ascii="Tahoma" w:hAnsi="Tahoma" w:cs="Tahoma"/>
          <w:sz w:val="24"/>
          <w:szCs w:val="24"/>
          <w:lang w:val="es-419"/>
        </w:rPr>
        <w:t xml:space="preserve">señaló que no podía brindarle la información porque estaba sometida a reserva bancaria dado que involucraba derechos a la privacidad e intimidad del titular de la cuenta. En </w:t>
      </w:r>
      <w:r w:rsidR="009157F3" w:rsidRPr="00CB3649">
        <w:rPr>
          <w:rFonts w:ascii="Tahoma" w:hAnsi="Tahoma" w:cs="Tahoma"/>
          <w:sz w:val="24"/>
          <w:szCs w:val="24"/>
          <w:lang w:val="es-419"/>
        </w:rPr>
        <w:t xml:space="preserve">consecuencia </w:t>
      </w:r>
      <w:r w:rsidR="002E5419" w:rsidRPr="00CB3649">
        <w:rPr>
          <w:rFonts w:ascii="Tahoma" w:hAnsi="Tahoma" w:cs="Tahoma"/>
          <w:sz w:val="24"/>
          <w:szCs w:val="24"/>
          <w:lang w:val="es-419"/>
        </w:rPr>
        <w:t xml:space="preserve">de lo anterior, señala que el 20 de abril de 2021 envió </w:t>
      </w:r>
      <w:r w:rsidR="002E5419" w:rsidRPr="00CB3649">
        <w:rPr>
          <w:rFonts w:ascii="Tahoma" w:hAnsi="Tahoma" w:cs="Tahoma"/>
          <w:sz w:val="24"/>
          <w:szCs w:val="24"/>
          <w:lang w:val="es-419"/>
        </w:rPr>
        <w:lastRenderedPageBreak/>
        <w:t>un correo electrónico a la accionada, haciéndole saber que el accionante es el titular de la cuenta de la que estaba solicitando la información.</w:t>
      </w:r>
    </w:p>
    <w:p w14:paraId="5759C614" w14:textId="77777777" w:rsidR="00CB3649" w:rsidRPr="00CB3649" w:rsidRDefault="00CB3649" w:rsidP="00CB3649">
      <w:pPr>
        <w:spacing w:after="0" w:line="276" w:lineRule="auto"/>
        <w:ind w:firstLine="709"/>
        <w:jc w:val="both"/>
        <w:rPr>
          <w:rFonts w:ascii="Tahoma" w:hAnsi="Tahoma" w:cs="Tahoma"/>
          <w:sz w:val="24"/>
          <w:szCs w:val="24"/>
          <w:lang w:val="es-419"/>
        </w:rPr>
      </w:pPr>
    </w:p>
    <w:p w14:paraId="3F1CE5A2" w14:textId="2A10DA23" w:rsidR="00ED20F8" w:rsidRPr="00CB3649" w:rsidRDefault="002E5419" w:rsidP="00CB3649">
      <w:pPr>
        <w:spacing w:after="0" w:line="276" w:lineRule="auto"/>
        <w:ind w:firstLine="709"/>
        <w:jc w:val="both"/>
        <w:rPr>
          <w:rFonts w:ascii="Tahoma" w:hAnsi="Tahoma" w:cs="Tahoma"/>
          <w:sz w:val="24"/>
          <w:szCs w:val="24"/>
          <w:lang w:val="es-419"/>
        </w:rPr>
      </w:pPr>
      <w:r w:rsidRPr="00CB3649">
        <w:rPr>
          <w:rFonts w:ascii="Tahoma" w:hAnsi="Tahoma" w:cs="Tahoma"/>
          <w:sz w:val="24"/>
          <w:szCs w:val="24"/>
          <w:lang w:val="es-419"/>
        </w:rPr>
        <w:t xml:space="preserve">Alude que el 6 de mayo de 2021, mediante oficio, </w:t>
      </w:r>
      <w:r w:rsidR="003238D6" w:rsidRPr="00CB3649">
        <w:rPr>
          <w:rFonts w:ascii="Tahoma" w:hAnsi="Tahoma" w:cs="Tahoma"/>
          <w:sz w:val="24"/>
          <w:szCs w:val="24"/>
          <w:lang w:val="es-419"/>
        </w:rPr>
        <w:t xml:space="preserve">el </w:t>
      </w:r>
      <w:proofErr w:type="spellStart"/>
      <w:r w:rsidRPr="00CB3649">
        <w:rPr>
          <w:rFonts w:ascii="Tahoma" w:hAnsi="Tahoma" w:cs="Tahoma"/>
          <w:sz w:val="24"/>
          <w:szCs w:val="24"/>
          <w:lang w:val="es-419"/>
        </w:rPr>
        <w:t>MinHacienda</w:t>
      </w:r>
      <w:proofErr w:type="spellEnd"/>
      <w:r w:rsidR="00D409DD" w:rsidRPr="00CB3649">
        <w:rPr>
          <w:rFonts w:ascii="Tahoma" w:hAnsi="Tahoma" w:cs="Tahoma"/>
          <w:sz w:val="24"/>
          <w:szCs w:val="24"/>
          <w:lang w:val="es-419"/>
        </w:rPr>
        <w:t xml:space="preserve"> dio información respecto a uno de los pagos efectuados</w:t>
      </w:r>
      <w:r w:rsidR="003238D6" w:rsidRPr="00CB3649">
        <w:rPr>
          <w:rFonts w:ascii="Tahoma" w:hAnsi="Tahoma" w:cs="Tahoma"/>
          <w:sz w:val="24"/>
          <w:szCs w:val="24"/>
          <w:lang w:val="es-419"/>
        </w:rPr>
        <w:t xml:space="preserve"> ($22.003.181)</w:t>
      </w:r>
      <w:r w:rsidR="00D409DD" w:rsidRPr="00CB3649">
        <w:rPr>
          <w:rFonts w:ascii="Tahoma" w:hAnsi="Tahoma" w:cs="Tahoma"/>
          <w:sz w:val="24"/>
          <w:szCs w:val="24"/>
          <w:lang w:val="es-419"/>
        </w:rPr>
        <w:t>, sin embargo, respecto al otro pago</w:t>
      </w:r>
      <w:r w:rsidR="003238D6" w:rsidRPr="00CB3649">
        <w:rPr>
          <w:rFonts w:ascii="Tahoma" w:hAnsi="Tahoma" w:cs="Tahoma"/>
          <w:sz w:val="24"/>
          <w:szCs w:val="24"/>
          <w:lang w:val="es-419"/>
        </w:rPr>
        <w:t xml:space="preserve"> por valor de $23.726.238</w:t>
      </w:r>
      <w:r w:rsidR="00D409DD" w:rsidRPr="00CB3649">
        <w:rPr>
          <w:rFonts w:ascii="Tahoma" w:hAnsi="Tahoma" w:cs="Tahoma"/>
          <w:sz w:val="24"/>
          <w:szCs w:val="24"/>
          <w:lang w:val="es-419"/>
        </w:rPr>
        <w:t>, no dio información alegando que no se encontraron registros en el SIIF</w:t>
      </w:r>
      <w:r w:rsidR="009B2CEA" w:rsidRPr="00CB3649">
        <w:rPr>
          <w:rFonts w:ascii="Tahoma" w:hAnsi="Tahoma" w:cs="Tahoma"/>
          <w:sz w:val="24"/>
          <w:szCs w:val="24"/>
          <w:lang w:val="es-419"/>
        </w:rPr>
        <w:t xml:space="preserve"> correspondientes al pago de sentencias o conciliaciones de las que trata el Articulo 53 de la ley 1955 de 2020, reglamentado por el decreto 642 de 2020</w:t>
      </w:r>
      <w:r w:rsidR="00CB3649">
        <w:rPr>
          <w:rFonts w:ascii="Tahoma" w:hAnsi="Tahoma" w:cs="Tahoma"/>
          <w:sz w:val="24"/>
          <w:szCs w:val="24"/>
          <w:lang w:val="es-419"/>
        </w:rPr>
        <w:t>.</w:t>
      </w:r>
    </w:p>
    <w:p w14:paraId="0E248F0E" w14:textId="2147D4D0" w:rsidR="00ED20F8" w:rsidRPr="00CB3649" w:rsidRDefault="008A1671" w:rsidP="00CB3649">
      <w:pPr>
        <w:tabs>
          <w:tab w:val="left" w:pos="3960"/>
        </w:tabs>
        <w:spacing w:after="0" w:line="276" w:lineRule="auto"/>
        <w:ind w:firstLine="709"/>
        <w:jc w:val="both"/>
        <w:rPr>
          <w:rFonts w:ascii="Tahoma" w:hAnsi="Tahoma" w:cs="Tahoma"/>
          <w:sz w:val="24"/>
          <w:szCs w:val="24"/>
          <w:lang w:val="es-419"/>
        </w:rPr>
      </w:pPr>
      <w:r w:rsidRPr="00CB3649">
        <w:rPr>
          <w:rFonts w:ascii="Tahoma" w:hAnsi="Tahoma" w:cs="Tahoma"/>
          <w:sz w:val="24"/>
          <w:szCs w:val="24"/>
          <w:lang w:val="es-419"/>
        </w:rPr>
        <w:tab/>
      </w:r>
    </w:p>
    <w:p w14:paraId="1053E7B3" w14:textId="6580C5A5" w:rsidR="00F26D9C" w:rsidRPr="00CB3649" w:rsidRDefault="00ED20F8" w:rsidP="00CB3649">
      <w:pPr>
        <w:spacing w:after="0" w:line="276" w:lineRule="auto"/>
        <w:ind w:firstLine="709"/>
        <w:jc w:val="both"/>
        <w:rPr>
          <w:rFonts w:ascii="Tahoma" w:hAnsi="Tahoma" w:cs="Tahoma"/>
          <w:sz w:val="24"/>
          <w:szCs w:val="24"/>
          <w:lang w:val="es-419"/>
        </w:rPr>
      </w:pPr>
      <w:r w:rsidRPr="00CB3649">
        <w:rPr>
          <w:rFonts w:ascii="Tahoma" w:hAnsi="Tahoma" w:cs="Tahoma"/>
          <w:sz w:val="24"/>
          <w:szCs w:val="24"/>
          <w:lang w:val="es-419"/>
        </w:rPr>
        <w:t xml:space="preserve">Seguidamente, </w:t>
      </w:r>
      <w:r w:rsidR="00D409DD" w:rsidRPr="00CB3649">
        <w:rPr>
          <w:rFonts w:ascii="Tahoma" w:hAnsi="Tahoma" w:cs="Tahoma"/>
          <w:sz w:val="24"/>
          <w:szCs w:val="24"/>
          <w:lang w:val="es-419"/>
        </w:rPr>
        <w:t xml:space="preserve">señala que la solicitud efectuada no se limita a indagar la procedencia de los recursos provenientes del pago de sentencias y conciliaciones </w:t>
      </w:r>
      <w:r w:rsidR="009B2CEA" w:rsidRPr="00CB3649">
        <w:rPr>
          <w:rFonts w:ascii="Tahoma" w:hAnsi="Tahoma" w:cs="Tahoma"/>
          <w:sz w:val="24"/>
          <w:szCs w:val="24"/>
          <w:lang w:val="es-419"/>
        </w:rPr>
        <w:t>al amparo del Decreto-Ley 642 de 2020.</w:t>
      </w:r>
    </w:p>
    <w:p w14:paraId="23828D40" w14:textId="77777777" w:rsidR="002B7759" w:rsidRPr="00CB3649" w:rsidRDefault="002B7759" w:rsidP="00CB3649">
      <w:pPr>
        <w:spacing w:after="0" w:line="276" w:lineRule="auto"/>
        <w:jc w:val="both"/>
        <w:rPr>
          <w:rFonts w:ascii="Tahoma" w:hAnsi="Tahoma" w:cs="Tahoma"/>
          <w:sz w:val="24"/>
          <w:szCs w:val="24"/>
          <w:lang w:val="es-419"/>
        </w:rPr>
      </w:pPr>
    </w:p>
    <w:p w14:paraId="46CD92AD" w14:textId="271C2D78" w:rsidR="00F26D9C" w:rsidRPr="00CB3649" w:rsidRDefault="00BF76DF" w:rsidP="00CB3649">
      <w:pPr>
        <w:pStyle w:val="Prrafodelista"/>
        <w:numPr>
          <w:ilvl w:val="0"/>
          <w:numId w:val="1"/>
        </w:numPr>
        <w:spacing w:after="0" w:line="276" w:lineRule="auto"/>
        <w:jc w:val="center"/>
        <w:rPr>
          <w:rFonts w:ascii="Tahoma" w:hAnsi="Tahoma" w:cs="Tahoma"/>
          <w:sz w:val="24"/>
          <w:szCs w:val="24"/>
          <w:lang w:val="es-419"/>
        </w:rPr>
      </w:pPr>
      <w:r w:rsidRPr="00CB3649">
        <w:rPr>
          <w:rFonts w:ascii="Tahoma" w:hAnsi="Tahoma" w:cs="Tahoma"/>
          <w:b/>
          <w:bCs/>
          <w:sz w:val="24"/>
          <w:szCs w:val="24"/>
          <w:lang w:val="es-419"/>
        </w:rPr>
        <w:t>Contestación de la demanda</w:t>
      </w:r>
    </w:p>
    <w:p w14:paraId="7F07F03C" w14:textId="77777777" w:rsidR="00F26D9C" w:rsidRPr="00CB3649" w:rsidRDefault="00F26D9C" w:rsidP="00CB3649">
      <w:pPr>
        <w:spacing w:after="0" w:line="276" w:lineRule="auto"/>
        <w:jc w:val="both"/>
        <w:rPr>
          <w:rFonts w:ascii="Tahoma" w:hAnsi="Tahoma" w:cs="Tahoma"/>
          <w:sz w:val="24"/>
          <w:szCs w:val="24"/>
          <w:lang w:val="es-419"/>
        </w:rPr>
      </w:pPr>
    </w:p>
    <w:p w14:paraId="26847EAD" w14:textId="638D47A1" w:rsidR="00EC2FA9" w:rsidRDefault="009B2CEA" w:rsidP="00CB3649">
      <w:pPr>
        <w:spacing w:after="0" w:line="276" w:lineRule="auto"/>
        <w:ind w:left="62" w:firstLine="709"/>
        <w:jc w:val="both"/>
        <w:rPr>
          <w:rFonts w:ascii="Tahoma" w:hAnsi="Tahoma" w:cs="Tahoma"/>
          <w:sz w:val="24"/>
          <w:szCs w:val="24"/>
          <w:lang w:val="es-419"/>
        </w:rPr>
      </w:pPr>
      <w:r w:rsidRPr="00CB3649">
        <w:rPr>
          <w:rFonts w:ascii="Tahoma" w:hAnsi="Tahoma" w:cs="Tahoma"/>
          <w:sz w:val="24"/>
          <w:szCs w:val="24"/>
          <w:lang w:val="es-419"/>
        </w:rPr>
        <w:t xml:space="preserve">El </w:t>
      </w:r>
      <w:proofErr w:type="spellStart"/>
      <w:r w:rsidRPr="00CB3649">
        <w:rPr>
          <w:rFonts w:ascii="Tahoma" w:hAnsi="Tahoma" w:cs="Tahoma"/>
          <w:sz w:val="24"/>
          <w:szCs w:val="24"/>
          <w:lang w:val="es-419"/>
        </w:rPr>
        <w:t>MinHacienda</w:t>
      </w:r>
      <w:proofErr w:type="spellEnd"/>
      <w:r w:rsidR="00BB36D5" w:rsidRPr="00CB3649">
        <w:rPr>
          <w:rFonts w:ascii="Tahoma" w:hAnsi="Tahoma" w:cs="Tahoma"/>
          <w:sz w:val="24"/>
          <w:szCs w:val="24"/>
          <w:lang w:val="es-419"/>
        </w:rPr>
        <w:t xml:space="preserve">, en su alzada, </w:t>
      </w:r>
      <w:r w:rsidR="00D141A9" w:rsidRPr="00CB3649">
        <w:rPr>
          <w:rFonts w:ascii="Tahoma" w:hAnsi="Tahoma" w:cs="Tahoma"/>
          <w:sz w:val="24"/>
          <w:szCs w:val="24"/>
          <w:lang w:val="es-419"/>
        </w:rPr>
        <w:t xml:space="preserve">señaló que no ha vulnerado el derecho fundamental de petición del accionante puesto que </w:t>
      </w:r>
      <w:r w:rsidR="00540249" w:rsidRPr="00CB3649">
        <w:rPr>
          <w:rFonts w:ascii="Tahoma" w:hAnsi="Tahoma" w:cs="Tahoma"/>
          <w:sz w:val="24"/>
          <w:szCs w:val="24"/>
          <w:lang w:val="es-419"/>
        </w:rPr>
        <w:t>su</w:t>
      </w:r>
      <w:r w:rsidR="00D141A9" w:rsidRPr="00CB3649">
        <w:rPr>
          <w:rFonts w:ascii="Tahoma" w:hAnsi="Tahoma" w:cs="Tahoma"/>
          <w:sz w:val="24"/>
          <w:szCs w:val="24"/>
          <w:lang w:val="es-419"/>
        </w:rPr>
        <w:t xml:space="preserve"> </w:t>
      </w:r>
      <w:r w:rsidR="00540249" w:rsidRPr="00CB3649">
        <w:rPr>
          <w:rFonts w:ascii="Tahoma" w:hAnsi="Tahoma" w:cs="Tahoma"/>
          <w:sz w:val="24"/>
          <w:szCs w:val="24"/>
          <w:lang w:val="es-419"/>
        </w:rPr>
        <w:t>respuesta fue</w:t>
      </w:r>
      <w:r w:rsidR="00D141A9" w:rsidRPr="00CB3649">
        <w:rPr>
          <w:rFonts w:ascii="Tahoma" w:hAnsi="Tahoma" w:cs="Tahoma"/>
          <w:sz w:val="24"/>
          <w:szCs w:val="24"/>
          <w:lang w:val="es-419"/>
        </w:rPr>
        <w:t xml:space="preserve"> clara, completa y de fondo a la solicitud </w:t>
      </w:r>
      <w:r w:rsidR="00EC2FA9" w:rsidRPr="00CB3649">
        <w:rPr>
          <w:rFonts w:ascii="Tahoma" w:hAnsi="Tahoma" w:cs="Tahoma"/>
          <w:sz w:val="24"/>
          <w:szCs w:val="24"/>
          <w:lang w:val="es-419"/>
        </w:rPr>
        <w:t>impetrad</w:t>
      </w:r>
      <w:r w:rsidR="000B3C91" w:rsidRPr="00CB3649">
        <w:rPr>
          <w:rFonts w:ascii="Tahoma" w:hAnsi="Tahoma" w:cs="Tahoma"/>
          <w:sz w:val="24"/>
          <w:szCs w:val="24"/>
          <w:lang w:val="es-419"/>
        </w:rPr>
        <w:t>a</w:t>
      </w:r>
      <w:r w:rsidR="00EC2FA9" w:rsidRPr="00CB3649">
        <w:rPr>
          <w:rFonts w:ascii="Tahoma" w:hAnsi="Tahoma" w:cs="Tahoma"/>
          <w:sz w:val="24"/>
          <w:szCs w:val="24"/>
          <w:lang w:val="es-419"/>
        </w:rPr>
        <w:t>.</w:t>
      </w:r>
    </w:p>
    <w:p w14:paraId="3E01E04D" w14:textId="77777777" w:rsidR="00CB3649" w:rsidRPr="00CB3649" w:rsidRDefault="00CB3649" w:rsidP="00CB3649">
      <w:pPr>
        <w:spacing w:after="0" w:line="276" w:lineRule="auto"/>
        <w:ind w:left="62" w:firstLine="709"/>
        <w:jc w:val="both"/>
        <w:rPr>
          <w:rFonts w:ascii="Tahoma" w:hAnsi="Tahoma" w:cs="Tahoma"/>
          <w:sz w:val="24"/>
          <w:szCs w:val="24"/>
          <w:lang w:val="es-419"/>
        </w:rPr>
      </w:pPr>
    </w:p>
    <w:p w14:paraId="02A2C337" w14:textId="61510C3A" w:rsidR="009F77DF" w:rsidRPr="00CB3649" w:rsidRDefault="000B3C91" w:rsidP="00CB3649">
      <w:pPr>
        <w:spacing w:after="0" w:line="276" w:lineRule="auto"/>
        <w:ind w:left="62" w:firstLine="709"/>
        <w:jc w:val="both"/>
        <w:rPr>
          <w:rFonts w:ascii="Tahoma" w:hAnsi="Tahoma" w:cs="Tahoma"/>
          <w:sz w:val="24"/>
          <w:szCs w:val="24"/>
          <w:lang w:val="es-419"/>
        </w:rPr>
      </w:pPr>
      <w:r w:rsidRPr="00CB3649">
        <w:rPr>
          <w:rFonts w:ascii="Tahoma" w:hAnsi="Tahoma" w:cs="Tahoma"/>
          <w:sz w:val="24"/>
          <w:szCs w:val="24"/>
          <w:lang w:val="es-419"/>
        </w:rPr>
        <w:t>Asimismo, hizo una transcripción de su respuesta al derecho de petición y a renglón seguido a</w:t>
      </w:r>
      <w:r w:rsidR="00D141A9" w:rsidRPr="00CB3649">
        <w:rPr>
          <w:rFonts w:ascii="Tahoma" w:hAnsi="Tahoma" w:cs="Tahoma"/>
          <w:sz w:val="24"/>
          <w:szCs w:val="24"/>
          <w:lang w:val="es-419"/>
        </w:rPr>
        <w:t>ñad</w:t>
      </w:r>
      <w:r w:rsidRPr="00CB3649">
        <w:rPr>
          <w:rFonts w:ascii="Tahoma" w:hAnsi="Tahoma" w:cs="Tahoma"/>
          <w:sz w:val="24"/>
          <w:szCs w:val="24"/>
          <w:lang w:val="es-419"/>
        </w:rPr>
        <w:t>ió</w:t>
      </w:r>
      <w:r w:rsidR="00D141A9" w:rsidRPr="00CB3649">
        <w:rPr>
          <w:rFonts w:ascii="Tahoma" w:hAnsi="Tahoma" w:cs="Tahoma"/>
          <w:sz w:val="24"/>
          <w:szCs w:val="24"/>
          <w:lang w:val="es-419"/>
        </w:rPr>
        <w:t xml:space="preserve"> que</w:t>
      </w:r>
      <w:r w:rsidRPr="00CB3649">
        <w:rPr>
          <w:rFonts w:ascii="Tahoma" w:hAnsi="Tahoma" w:cs="Tahoma"/>
          <w:sz w:val="24"/>
          <w:szCs w:val="24"/>
          <w:lang w:val="es-419"/>
        </w:rPr>
        <w:t xml:space="preserve"> su </w:t>
      </w:r>
      <w:r w:rsidR="002B7759" w:rsidRPr="00CB3649">
        <w:rPr>
          <w:rFonts w:ascii="Tahoma" w:hAnsi="Tahoma" w:cs="Tahoma"/>
          <w:sz w:val="24"/>
          <w:szCs w:val="24"/>
          <w:lang w:val="es-419"/>
        </w:rPr>
        <w:t>contestación</w:t>
      </w:r>
      <w:r w:rsidRPr="00CB3649">
        <w:rPr>
          <w:rFonts w:ascii="Tahoma" w:hAnsi="Tahoma" w:cs="Tahoma"/>
          <w:sz w:val="24"/>
          <w:szCs w:val="24"/>
          <w:lang w:val="es-419"/>
        </w:rPr>
        <w:t xml:space="preserve"> se dio de manera oportuna y dentro del marco legal de las competencias del Ministerio, indicando además que </w:t>
      </w:r>
      <w:r w:rsidR="00D141A9" w:rsidRPr="00CB3649">
        <w:rPr>
          <w:rFonts w:ascii="Tahoma" w:hAnsi="Tahoma" w:cs="Tahoma"/>
          <w:sz w:val="24"/>
          <w:szCs w:val="24"/>
          <w:lang w:val="es-419"/>
        </w:rPr>
        <w:t xml:space="preserve">la solicitud </w:t>
      </w:r>
      <w:r w:rsidRPr="00CB3649">
        <w:rPr>
          <w:rFonts w:ascii="Tahoma" w:hAnsi="Tahoma" w:cs="Tahoma"/>
          <w:sz w:val="24"/>
          <w:szCs w:val="24"/>
          <w:lang w:val="es-419"/>
        </w:rPr>
        <w:t xml:space="preserve">del accionante </w:t>
      </w:r>
      <w:r w:rsidR="00D141A9" w:rsidRPr="00CB3649">
        <w:rPr>
          <w:rFonts w:ascii="Tahoma" w:hAnsi="Tahoma" w:cs="Tahoma"/>
          <w:sz w:val="24"/>
          <w:szCs w:val="24"/>
          <w:lang w:val="es-419"/>
        </w:rPr>
        <w:t>se limit</w:t>
      </w:r>
      <w:r w:rsidRPr="00CB3649">
        <w:rPr>
          <w:rFonts w:ascii="Tahoma" w:hAnsi="Tahoma" w:cs="Tahoma"/>
          <w:sz w:val="24"/>
          <w:szCs w:val="24"/>
          <w:lang w:val="es-419"/>
        </w:rPr>
        <w:t>ó</w:t>
      </w:r>
      <w:r w:rsidR="00D141A9" w:rsidRPr="00CB3649">
        <w:rPr>
          <w:rFonts w:ascii="Tahoma" w:hAnsi="Tahoma" w:cs="Tahoma"/>
          <w:sz w:val="24"/>
          <w:szCs w:val="24"/>
          <w:lang w:val="es-419"/>
        </w:rPr>
        <w:t xml:space="preserve"> a indagar la procedencia de recursos provenientes de sentencias o conciliaciones </w:t>
      </w:r>
      <w:r w:rsidR="00EC2FA9" w:rsidRPr="00CB3649">
        <w:rPr>
          <w:rFonts w:ascii="Tahoma" w:hAnsi="Tahoma" w:cs="Tahoma"/>
          <w:sz w:val="24"/>
          <w:szCs w:val="24"/>
          <w:lang w:val="es-419"/>
        </w:rPr>
        <w:t>enmarcadas en el artículo 53 de la ley 1955 de 2020, reglamentado por el decreto 642 de 2020.</w:t>
      </w:r>
    </w:p>
    <w:p w14:paraId="5E3EEEEF" w14:textId="77777777" w:rsidR="00710FA5" w:rsidRPr="00CB3649" w:rsidRDefault="00710FA5" w:rsidP="00CB3649">
      <w:pPr>
        <w:spacing w:after="0" w:line="276" w:lineRule="auto"/>
        <w:ind w:left="60" w:firstLine="709"/>
        <w:jc w:val="both"/>
        <w:rPr>
          <w:rFonts w:ascii="Tahoma" w:hAnsi="Tahoma" w:cs="Tahoma"/>
          <w:sz w:val="24"/>
          <w:szCs w:val="24"/>
          <w:lang w:val="es-419"/>
        </w:rPr>
      </w:pPr>
    </w:p>
    <w:p w14:paraId="7A551B6B" w14:textId="3657A9CD" w:rsidR="00F26D9C" w:rsidRPr="00CB3649" w:rsidRDefault="00482063" w:rsidP="00CB3649">
      <w:pPr>
        <w:pStyle w:val="Prrafodelista"/>
        <w:numPr>
          <w:ilvl w:val="0"/>
          <w:numId w:val="1"/>
        </w:numPr>
        <w:spacing w:after="0" w:line="276" w:lineRule="auto"/>
        <w:jc w:val="center"/>
        <w:rPr>
          <w:rFonts w:ascii="Tahoma" w:hAnsi="Tahoma" w:cs="Tahoma"/>
          <w:sz w:val="24"/>
          <w:szCs w:val="24"/>
          <w:lang w:val="es-419"/>
        </w:rPr>
      </w:pPr>
      <w:r w:rsidRPr="00CB3649">
        <w:rPr>
          <w:rFonts w:ascii="Tahoma" w:hAnsi="Tahoma" w:cs="Tahoma"/>
          <w:b/>
          <w:bCs/>
          <w:sz w:val="24"/>
          <w:szCs w:val="24"/>
          <w:lang w:val="es-419"/>
        </w:rPr>
        <w:t>Sentencia de primera instancia</w:t>
      </w:r>
    </w:p>
    <w:p w14:paraId="2E09BED3" w14:textId="77777777" w:rsidR="00F26D9C" w:rsidRPr="00CB3649" w:rsidRDefault="00F26D9C" w:rsidP="00CB3649">
      <w:pPr>
        <w:spacing w:after="0" w:line="276" w:lineRule="auto"/>
        <w:rPr>
          <w:rFonts w:ascii="Tahoma" w:hAnsi="Tahoma" w:cs="Tahoma"/>
          <w:b/>
          <w:bCs/>
          <w:sz w:val="24"/>
          <w:szCs w:val="24"/>
          <w:lang w:val="es-419"/>
        </w:rPr>
      </w:pPr>
    </w:p>
    <w:p w14:paraId="549CAAB4" w14:textId="77777777" w:rsidR="0006306B" w:rsidRPr="00CB3649" w:rsidRDefault="009F77DF" w:rsidP="00CB3649">
      <w:pPr>
        <w:pStyle w:val="Prrafodelista"/>
        <w:spacing w:after="0" w:line="276" w:lineRule="auto"/>
        <w:ind w:left="0" w:firstLine="709"/>
        <w:jc w:val="both"/>
        <w:rPr>
          <w:rFonts w:ascii="Tahoma" w:hAnsi="Tahoma" w:cs="Tahoma"/>
          <w:sz w:val="24"/>
          <w:szCs w:val="24"/>
          <w:lang w:val="es-419"/>
        </w:rPr>
      </w:pPr>
      <w:r w:rsidRPr="00CB3649">
        <w:rPr>
          <w:rFonts w:ascii="Tahoma" w:hAnsi="Tahoma" w:cs="Tahoma"/>
          <w:sz w:val="24"/>
          <w:szCs w:val="24"/>
          <w:lang w:val="es-419"/>
        </w:rPr>
        <w:t>La</w:t>
      </w:r>
      <w:r w:rsidR="00F26D9C" w:rsidRPr="00CB3649">
        <w:rPr>
          <w:rFonts w:ascii="Tahoma" w:hAnsi="Tahoma" w:cs="Tahoma"/>
          <w:sz w:val="24"/>
          <w:szCs w:val="24"/>
          <w:lang w:val="es-419"/>
        </w:rPr>
        <w:t xml:space="preserve"> a quo</w:t>
      </w:r>
      <w:r w:rsidRPr="00CB3649">
        <w:rPr>
          <w:rFonts w:ascii="Tahoma" w:hAnsi="Tahoma" w:cs="Tahoma"/>
          <w:sz w:val="24"/>
          <w:szCs w:val="24"/>
          <w:lang w:val="es-419"/>
        </w:rPr>
        <w:t xml:space="preserve"> </w:t>
      </w:r>
      <w:r w:rsidR="0006306B" w:rsidRPr="00CB3649">
        <w:rPr>
          <w:rFonts w:ascii="Tahoma" w:hAnsi="Tahoma" w:cs="Tahoma"/>
          <w:sz w:val="24"/>
          <w:szCs w:val="24"/>
          <w:lang w:val="es-419"/>
        </w:rPr>
        <w:t>negó la solicitud de amparo propuesta por el señor Carlos Arturo Merchán Forero.</w:t>
      </w:r>
    </w:p>
    <w:p w14:paraId="5384C606" w14:textId="77777777" w:rsidR="0006306B" w:rsidRPr="00CB3649" w:rsidRDefault="0006306B" w:rsidP="00CB3649">
      <w:pPr>
        <w:pStyle w:val="Prrafodelista"/>
        <w:spacing w:after="0" w:line="276" w:lineRule="auto"/>
        <w:ind w:left="0" w:firstLine="709"/>
        <w:jc w:val="both"/>
        <w:rPr>
          <w:rFonts w:ascii="Tahoma" w:hAnsi="Tahoma" w:cs="Tahoma"/>
          <w:sz w:val="24"/>
          <w:szCs w:val="24"/>
          <w:lang w:val="es-419"/>
        </w:rPr>
      </w:pPr>
    </w:p>
    <w:p w14:paraId="58984B8E" w14:textId="4C6160C3" w:rsidR="00A26BE8" w:rsidRPr="00CB3649" w:rsidRDefault="0006306B" w:rsidP="00CB3649">
      <w:pPr>
        <w:spacing w:after="0" w:line="276" w:lineRule="auto"/>
        <w:ind w:firstLine="709"/>
        <w:jc w:val="both"/>
        <w:rPr>
          <w:rFonts w:ascii="Tahoma" w:hAnsi="Tahoma" w:cs="Tahoma"/>
          <w:sz w:val="24"/>
          <w:szCs w:val="24"/>
          <w:lang w:val="es-419"/>
        </w:rPr>
      </w:pPr>
      <w:r w:rsidRPr="00CB3649">
        <w:rPr>
          <w:rFonts w:ascii="Tahoma" w:hAnsi="Tahoma" w:cs="Tahoma"/>
          <w:sz w:val="24"/>
          <w:szCs w:val="24"/>
          <w:lang w:val="es-419"/>
        </w:rPr>
        <w:t xml:space="preserve">Para sustentar su determinación, señaló que la respuesta del </w:t>
      </w:r>
      <w:proofErr w:type="spellStart"/>
      <w:r w:rsidRPr="00CB3649">
        <w:rPr>
          <w:rFonts w:ascii="Tahoma" w:hAnsi="Tahoma" w:cs="Tahoma"/>
          <w:sz w:val="24"/>
          <w:szCs w:val="24"/>
          <w:lang w:val="es-419"/>
        </w:rPr>
        <w:t>MinHacienda</w:t>
      </w:r>
      <w:proofErr w:type="spellEnd"/>
      <w:r w:rsidRPr="00CB3649">
        <w:rPr>
          <w:rFonts w:ascii="Tahoma" w:hAnsi="Tahoma" w:cs="Tahoma"/>
          <w:sz w:val="24"/>
          <w:szCs w:val="24"/>
          <w:lang w:val="es-419"/>
        </w:rPr>
        <w:t xml:space="preserve"> resolvió de manera clara, completa y de fondo la solicitud del </w:t>
      </w:r>
      <w:r w:rsidR="00492AC6" w:rsidRPr="00CB3649">
        <w:rPr>
          <w:rFonts w:ascii="Tahoma" w:hAnsi="Tahoma" w:cs="Tahoma"/>
          <w:sz w:val="24"/>
          <w:szCs w:val="24"/>
          <w:lang w:val="es-419"/>
        </w:rPr>
        <w:t>accionante, en el entendido que</w:t>
      </w:r>
      <w:r w:rsidRPr="00CB3649">
        <w:rPr>
          <w:rFonts w:ascii="Tahoma" w:hAnsi="Tahoma" w:cs="Tahoma"/>
          <w:sz w:val="24"/>
          <w:szCs w:val="24"/>
          <w:lang w:val="es-419"/>
        </w:rPr>
        <w:t xml:space="preserve"> se le brindó información sobre los pagos efectuados el 14 de abril de 2021 por</w:t>
      </w:r>
      <w:r w:rsidR="00A26BE8" w:rsidRPr="00CB3649">
        <w:rPr>
          <w:rFonts w:ascii="Tahoma" w:hAnsi="Tahoma" w:cs="Tahoma"/>
          <w:sz w:val="24"/>
          <w:szCs w:val="24"/>
          <w:lang w:val="es-419"/>
        </w:rPr>
        <w:t xml:space="preserve"> </w:t>
      </w:r>
      <w:r w:rsidRPr="00CB3649">
        <w:rPr>
          <w:rFonts w:ascii="Tahoma" w:hAnsi="Tahoma" w:cs="Tahoma"/>
          <w:sz w:val="24"/>
          <w:szCs w:val="24"/>
          <w:lang w:val="es-419"/>
        </w:rPr>
        <w:t>concepto de acreencias judiciales</w:t>
      </w:r>
      <w:r w:rsidR="00DB3915" w:rsidRPr="00CB3649">
        <w:rPr>
          <w:rFonts w:ascii="Tahoma" w:hAnsi="Tahoma" w:cs="Tahoma"/>
          <w:sz w:val="24"/>
          <w:szCs w:val="24"/>
          <w:lang w:val="es-419"/>
        </w:rPr>
        <w:t xml:space="preserve"> así:</w:t>
      </w:r>
      <w:r w:rsidR="00DB3915" w:rsidRPr="00CB3649">
        <w:rPr>
          <w:rFonts w:ascii="Tahoma" w:hAnsi="Tahoma" w:cs="Tahoma"/>
          <w:color w:val="000000" w:themeColor="text1"/>
          <w:sz w:val="24"/>
          <w:szCs w:val="24"/>
          <w:lang w:val="es-419"/>
        </w:rPr>
        <w:t xml:space="preserve"> </w:t>
      </w:r>
      <w:r w:rsidR="005959A1" w:rsidRPr="00CB3649">
        <w:rPr>
          <w:rFonts w:ascii="Tahoma" w:hAnsi="Tahoma" w:cs="Tahoma"/>
          <w:color w:val="000000" w:themeColor="text1"/>
          <w:sz w:val="24"/>
          <w:szCs w:val="24"/>
          <w:lang w:val="es-419"/>
        </w:rPr>
        <w:t>E</w:t>
      </w:r>
      <w:r w:rsidR="00DB3915" w:rsidRPr="00CB3649">
        <w:rPr>
          <w:rFonts w:ascii="Tahoma" w:hAnsi="Tahoma" w:cs="Tahoma"/>
          <w:color w:val="000000" w:themeColor="text1"/>
          <w:sz w:val="24"/>
          <w:szCs w:val="24"/>
          <w:lang w:val="es-419"/>
        </w:rPr>
        <w:t>l pago de 22.003.181 pesos</w:t>
      </w:r>
      <w:r w:rsidR="009157F3" w:rsidRPr="00CB3649">
        <w:rPr>
          <w:rFonts w:ascii="Tahoma" w:hAnsi="Tahoma" w:cs="Tahoma"/>
          <w:color w:val="000000" w:themeColor="text1"/>
          <w:sz w:val="24"/>
          <w:szCs w:val="24"/>
          <w:lang w:val="es-419"/>
        </w:rPr>
        <w:t xml:space="preserve"> </w:t>
      </w:r>
      <w:r w:rsidR="00DB3915" w:rsidRPr="00CB3649">
        <w:rPr>
          <w:rFonts w:ascii="Tahoma" w:hAnsi="Tahoma" w:cs="Tahoma"/>
          <w:color w:val="000000" w:themeColor="text1"/>
          <w:sz w:val="24"/>
          <w:szCs w:val="24"/>
          <w:lang w:val="es-419"/>
        </w:rPr>
        <w:t xml:space="preserve">fue en virtud del </w:t>
      </w:r>
      <w:r w:rsidR="00DB3915" w:rsidRPr="00CB3649">
        <w:rPr>
          <w:rFonts w:ascii="Tahoma" w:hAnsi="Tahoma" w:cs="Tahoma"/>
          <w:sz w:val="24"/>
          <w:szCs w:val="24"/>
          <w:lang w:val="es-419"/>
        </w:rPr>
        <w:t xml:space="preserve">poder que le entregó el señor “Guillermo Pardo” al accionante para recibir la acreencia de costas, </w:t>
      </w:r>
      <w:r w:rsidR="009157F3" w:rsidRPr="00CB3649">
        <w:rPr>
          <w:rFonts w:ascii="Tahoma" w:hAnsi="Tahoma" w:cs="Tahoma"/>
          <w:sz w:val="24"/>
          <w:szCs w:val="24"/>
          <w:lang w:val="es-419"/>
        </w:rPr>
        <w:t xml:space="preserve">y </w:t>
      </w:r>
      <w:r w:rsidR="00DB3915" w:rsidRPr="00CB3649">
        <w:rPr>
          <w:rFonts w:ascii="Tahoma" w:hAnsi="Tahoma" w:cs="Tahoma"/>
          <w:sz w:val="24"/>
          <w:szCs w:val="24"/>
          <w:lang w:val="es-419"/>
        </w:rPr>
        <w:t xml:space="preserve">el pago de </w:t>
      </w:r>
      <w:r w:rsidRPr="00CB3649">
        <w:rPr>
          <w:rFonts w:ascii="Tahoma" w:hAnsi="Tahoma" w:cs="Tahoma"/>
          <w:sz w:val="24"/>
          <w:szCs w:val="24"/>
          <w:lang w:val="es-419"/>
        </w:rPr>
        <w:t>$23.726.238</w:t>
      </w:r>
      <w:r w:rsidR="00DB3915" w:rsidRPr="00CB3649">
        <w:rPr>
          <w:rFonts w:ascii="Tahoma" w:hAnsi="Tahoma" w:cs="Tahoma"/>
          <w:sz w:val="24"/>
          <w:szCs w:val="24"/>
          <w:lang w:val="es-419"/>
        </w:rPr>
        <w:t xml:space="preserve"> pesos</w:t>
      </w:r>
      <w:r w:rsidR="009157F3" w:rsidRPr="00CB3649">
        <w:rPr>
          <w:rFonts w:ascii="Tahoma" w:hAnsi="Tahoma" w:cs="Tahoma"/>
          <w:sz w:val="24"/>
          <w:szCs w:val="24"/>
          <w:lang w:val="es-419"/>
        </w:rPr>
        <w:t xml:space="preserve"> </w:t>
      </w:r>
      <w:r w:rsidRPr="00CB3649">
        <w:rPr>
          <w:rFonts w:ascii="Tahoma" w:hAnsi="Tahoma" w:cs="Tahoma"/>
          <w:sz w:val="24"/>
          <w:szCs w:val="24"/>
          <w:lang w:val="es-419"/>
        </w:rPr>
        <w:t xml:space="preserve">no registra </w:t>
      </w:r>
      <w:r w:rsidR="00DB3915" w:rsidRPr="00CB3649">
        <w:rPr>
          <w:rFonts w:ascii="Tahoma" w:hAnsi="Tahoma" w:cs="Tahoma"/>
          <w:sz w:val="24"/>
          <w:szCs w:val="24"/>
          <w:lang w:val="es-419"/>
        </w:rPr>
        <w:t>en el sistema de la entidad</w:t>
      </w:r>
      <w:r w:rsidR="005959A1" w:rsidRPr="00CB3649">
        <w:rPr>
          <w:rFonts w:ascii="Tahoma" w:hAnsi="Tahoma" w:cs="Tahoma"/>
          <w:sz w:val="24"/>
          <w:szCs w:val="24"/>
          <w:lang w:val="es-419"/>
        </w:rPr>
        <w:t xml:space="preserve"> (SIIF)</w:t>
      </w:r>
      <w:r w:rsidRPr="00CB3649">
        <w:rPr>
          <w:rFonts w:ascii="Tahoma" w:hAnsi="Tahoma" w:cs="Tahoma"/>
          <w:sz w:val="24"/>
          <w:szCs w:val="24"/>
          <w:lang w:val="es-419"/>
        </w:rPr>
        <w:t xml:space="preserve"> información correspondiente a sentencias o conciliaciones.</w:t>
      </w:r>
    </w:p>
    <w:p w14:paraId="7E7A2350" w14:textId="77777777" w:rsidR="00A26BE8" w:rsidRPr="00CB3649" w:rsidRDefault="00A26BE8" w:rsidP="00CB3649">
      <w:pPr>
        <w:pStyle w:val="Prrafodelista"/>
        <w:spacing w:after="0" w:line="276" w:lineRule="auto"/>
        <w:ind w:left="0" w:firstLine="709"/>
        <w:jc w:val="both"/>
        <w:rPr>
          <w:rFonts w:ascii="Tahoma" w:hAnsi="Tahoma" w:cs="Tahoma"/>
          <w:sz w:val="24"/>
          <w:szCs w:val="24"/>
          <w:lang w:val="es-419"/>
        </w:rPr>
      </w:pPr>
    </w:p>
    <w:p w14:paraId="7F41D340" w14:textId="56ADFA6D" w:rsidR="00A26BE8" w:rsidRPr="00CB3649" w:rsidRDefault="00D74871" w:rsidP="00CB3649">
      <w:pPr>
        <w:pStyle w:val="Prrafodelista"/>
        <w:spacing w:after="0" w:line="276" w:lineRule="auto"/>
        <w:ind w:left="0" w:firstLine="709"/>
        <w:jc w:val="both"/>
        <w:rPr>
          <w:rFonts w:ascii="Tahoma" w:hAnsi="Tahoma" w:cs="Tahoma"/>
          <w:sz w:val="24"/>
          <w:szCs w:val="24"/>
          <w:lang w:val="es-419"/>
        </w:rPr>
      </w:pPr>
      <w:r w:rsidRPr="00CB3649">
        <w:rPr>
          <w:rFonts w:ascii="Tahoma" w:hAnsi="Tahoma" w:cs="Tahoma"/>
          <w:sz w:val="24"/>
          <w:szCs w:val="24"/>
          <w:lang w:val="es-419"/>
        </w:rPr>
        <w:t>Finalmente</w:t>
      </w:r>
      <w:r w:rsidR="00F26D9C" w:rsidRPr="00CB3649">
        <w:rPr>
          <w:rFonts w:ascii="Tahoma" w:hAnsi="Tahoma" w:cs="Tahoma"/>
          <w:sz w:val="24"/>
          <w:szCs w:val="24"/>
          <w:lang w:val="es-419"/>
        </w:rPr>
        <w:t xml:space="preserve">, </w:t>
      </w:r>
      <w:r w:rsidR="00A26BE8" w:rsidRPr="00CB3649">
        <w:rPr>
          <w:rFonts w:ascii="Tahoma" w:hAnsi="Tahoma" w:cs="Tahoma"/>
          <w:sz w:val="24"/>
          <w:szCs w:val="24"/>
          <w:lang w:val="es-419"/>
        </w:rPr>
        <w:t>indicó que la respuesta se resolvió de conformidad a lo establecido en la jurisprudencia de la Corte Constitucional; es decir, de manera oportuna, clara, precisa, congruente y además fue puesta en conocimiento del accionante.</w:t>
      </w:r>
    </w:p>
    <w:p w14:paraId="293CF771" w14:textId="7D4F06E6" w:rsidR="00301BAA" w:rsidRPr="00CB3649" w:rsidRDefault="00301BAA" w:rsidP="00CB3649">
      <w:pPr>
        <w:pStyle w:val="Prrafodelista"/>
        <w:spacing w:after="0" w:line="276" w:lineRule="auto"/>
        <w:ind w:left="0" w:firstLine="709"/>
        <w:jc w:val="both"/>
        <w:rPr>
          <w:rFonts w:ascii="Tahoma" w:hAnsi="Tahoma" w:cs="Tahoma"/>
          <w:b/>
          <w:bCs/>
          <w:color w:val="FF0000"/>
          <w:sz w:val="24"/>
          <w:szCs w:val="24"/>
          <w:lang w:val="es-419"/>
        </w:rPr>
      </w:pPr>
    </w:p>
    <w:p w14:paraId="2537A105" w14:textId="6B6D18D0" w:rsidR="00EB071B" w:rsidRPr="00CB3649" w:rsidRDefault="00EB071B" w:rsidP="00CB3649">
      <w:pPr>
        <w:pStyle w:val="Prrafodelista"/>
        <w:numPr>
          <w:ilvl w:val="0"/>
          <w:numId w:val="1"/>
        </w:numPr>
        <w:spacing w:after="0" w:line="276" w:lineRule="auto"/>
        <w:jc w:val="center"/>
        <w:rPr>
          <w:rFonts w:ascii="Tahoma" w:hAnsi="Tahoma" w:cs="Tahoma"/>
          <w:sz w:val="24"/>
          <w:szCs w:val="24"/>
          <w:lang w:val="es-419"/>
        </w:rPr>
      </w:pPr>
      <w:r w:rsidRPr="00CB3649">
        <w:rPr>
          <w:rFonts w:ascii="Tahoma" w:hAnsi="Tahoma" w:cs="Tahoma"/>
          <w:b/>
          <w:bCs/>
          <w:sz w:val="24"/>
          <w:szCs w:val="24"/>
          <w:lang w:val="es-419"/>
        </w:rPr>
        <w:t>Impugnación.</w:t>
      </w:r>
    </w:p>
    <w:p w14:paraId="535DCF02" w14:textId="77777777" w:rsidR="00A26BE8" w:rsidRPr="00CB3649" w:rsidRDefault="00A26BE8" w:rsidP="00CB3649">
      <w:pPr>
        <w:pStyle w:val="Prrafodelista"/>
        <w:spacing w:after="0" w:line="276" w:lineRule="auto"/>
        <w:rPr>
          <w:rFonts w:ascii="Tahoma" w:hAnsi="Tahoma" w:cs="Tahoma"/>
          <w:sz w:val="24"/>
          <w:szCs w:val="24"/>
          <w:lang w:val="es-419"/>
        </w:rPr>
      </w:pPr>
    </w:p>
    <w:p w14:paraId="32508E02" w14:textId="2B756C9B" w:rsidR="00EB071B" w:rsidRPr="00CB3649" w:rsidRDefault="00A26BE8" w:rsidP="00CB3649">
      <w:pPr>
        <w:spacing w:after="0" w:line="276" w:lineRule="auto"/>
        <w:ind w:firstLine="709"/>
        <w:jc w:val="both"/>
        <w:rPr>
          <w:rFonts w:ascii="Tahoma" w:hAnsi="Tahoma" w:cs="Tahoma"/>
          <w:sz w:val="24"/>
          <w:szCs w:val="24"/>
          <w:lang w:val="es-419"/>
        </w:rPr>
      </w:pPr>
      <w:r w:rsidRPr="00CB3649">
        <w:rPr>
          <w:rFonts w:ascii="Tahoma" w:hAnsi="Tahoma" w:cs="Tahoma"/>
          <w:sz w:val="24"/>
          <w:szCs w:val="24"/>
          <w:lang w:val="es-419"/>
        </w:rPr>
        <w:lastRenderedPageBreak/>
        <w:t>El accionante</w:t>
      </w:r>
      <w:r w:rsidR="00EB071B" w:rsidRPr="00CB3649">
        <w:rPr>
          <w:rFonts w:ascii="Tahoma" w:hAnsi="Tahoma" w:cs="Tahoma"/>
          <w:sz w:val="24"/>
          <w:szCs w:val="24"/>
          <w:lang w:val="es-419"/>
        </w:rPr>
        <w:t>, en su escrito de impugnación</w:t>
      </w:r>
      <w:r w:rsidRPr="00CB3649">
        <w:rPr>
          <w:rFonts w:ascii="Tahoma" w:hAnsi="Tahoma" w:cs="Tahoma"/>
          <w:sz w:val="24"/>
          <w:szCs w:val="24"/>
          <w:lang w:val="es-419"/>
        </w:rPr>
        <w:t>,</w:t>
      </w:r>
      <w:r w:rsidR="00EB071B" w:rsidRPr="00CB3649">
        <w:rPr>
          <w:rFonts w:ascii="Tahoma" w:hAnsi="Tahoma" w:cs="Tahoma"/>
          <w:sz w:val="24"/>
          <w:szCs w:val="24"/>
          <w:lang w:val="es-419"/>
        </w:rPr>
        <w:t xml:space="preserve"> solicit</w:t>
      </w:r>
      <w:r w:rsidR="002B7759" w:rsidRPr="00CB3649">
        <w:rPr>
          <w:rFonts w:ascii="Tahoma" w:hAnsi="Tahoma" w:cs="Tahoma"/>
          <w:sz w:val="24"/>
          <w:szCs w:val="24"/>
          <w:lang w:val="es-419"/>
        </w:rPr>
        <w:t>a</w:t>
      </w:r>
      <w:r w:rsidR="00EB071B" w:rsidRPr="00CB3649">
        <w:rPr>
          <w:rFonts w:ascii="Tahoma" w:hAnsi="Tahoma" w:cs="Tahoma"/>
          <w:sz w:val="24"/>
          <w:szCs w:val="24"/>
          <w:lang w:val="es-419"/>
        </w:rPr>
        <w:t xml:space="preserve"> revocar el fallo de primera instancia y en su lugar</w:t>
      </w:r>
      <w:r w:rsidRPr="00CB3649">
        <w:rPr>
          <w:rFonts w:ascii="Tahoma" w:hAnsi="Tahoma" w:cs="Tahoma"/>
          <w:sz w:val="24"/>
          <w:szCs w:val="24"/>
          <w:lang w:val="es-419"/>
        </w:rPr>
        <w:t xml:space="preserve"> </w:t>
      </w:r>
      <w:r w:rsidR="00B21AB4" w:rsidRPr="00CB3649">
        <w:rPr>
          <w:rFonts w:ascii="Tahoma" w:hAnsi="Tahoma" w:cs="Tahoma"/>
          <w:sz w:val="24"/>
          <w:szCs w:val="24"/>
          <w:lang w:val="es-419"/>
        </w:rPr>
        <w:t xml:space="preserve">que se ordene al </w:t>
      </w:r>
      <w:proofErr w:type="spellStart"/>
      <w:r w:rsidR="00B21AB4" w:rsidRPr="00CB3649">
        <w:rPr>
          <w:rFonts w:ascii="Tahoma" w:hAnsi="Tahoma" w:cs="Tahoma"/>
          <w:sz w:val="24"/>
          <w:szCs w:val="24"/>
          <w:lang w:val="es-419"/>
        </w:rPr>
        <w:t>MinHacienda</w:t>
      </w:r>
      <w:proofErr w:type="spellEnd"/>
      <w:r w:rsidR="00B21AB4" w:rsidRPr="00CB3649">
        <w:rPr>
          <w:rFonts w:ascii="Tahoma" w:hAnsi="Tahoma" w:cs="Tahoma"/>
          <w:sz w:val="24"/>
          <w:szCs w:val="24"/>
          <w:lang w:val="es-419"/>
        </w:rPr>
        <w:t xml:space="preserve"> indicar los nombres de los beneficiarios y/o la sentencia y radicado del proceso al que corresponde el pago efectuado el 14 de abril de 2021 por parte del tesoro nacional, a la cuenta corriente del accionante, por el valor de 23.726.238 pesos.</w:t>
      </w:r>
    </w:p>
    <w:p w14:paraId="4C8DCC99" w14:textId="77777777" w:rsidR="00EB071B" w:rsidRPr="00CB3649" w:rsidRDefault="00EB071B" w:rsidP="00CB3649">
      <w:pPr>
        <w:spacing w:after="0" w:line="276" w:lineRule="auto"/>
        <w:ind w:firstLine="709"/>
        <w:jc w:val="both"/>
        <w:rPr>
          <w:rFonts w:ascii="Tahoma" w:hAnsi="Tahoma" w:cs="Tahoma"/>
          <w:sz w:val="24"/>
          <w:szCs w:val="24"/>
          <w:lang w:val="es-419"/>
        </w:rPr>
      </w:pPr>
    </w:p>
    <w:p w14:paraId="76EEF939" w14:textId="401F45A7" w:rsidR="00EB071B" w:rsidRPr="00CB3649" w:rsidRDefault="00EB071B" w:rsidP="00CB3649">
      <w:pPr>
        <w:spacing w:after="0" w:line="276" w:lineRule="auto"/>
        <w:ind w:firstLine="709"/>
        <w:jc w:val="both"/>
        <w:rPr>
          <w:rFonts w:ascii="Tahoma" w:hAnsi="Tahoma" w:cs="Tahoma"/>
          <w:sz w:val="24"/>
          <w:szCs w:val="24"/>
          <w:lang w:val="es-419"/>
        </w:rPr>
      </w:pPr>
      <w:r w:rsidRPr="00CB3649">
        <w:rPr>
          <w:rFonts w:ascii="Tahoma" w:hAnsi="Tahoma" w:cs="Tahoma"/>
          <w:sz w:val="24"/>
          <w:szCs w:val="24"/>
          <w:lang w:val="es-419"/>
        </w:rPr>
        <w:t xml:space="preserve">Para sustentar su solicitud, señaló </w:t>
      </w:r>
      <w:r w:rsidR="00694AEE" w:rsidRPr="00CB3649">
        <w:rPr>
          <w:rFonts w:ascii="Tahoma" w:hAnsi="Tahoma" w:cs="Tahoma"/>
          <w:sz w:val="24"/>
          <w:szCs w:val="24"/>
          <w:lang w:val="es-419"/>
        </w:rPr>
        <w:t xml:space="preserve">que el accionado respondió de manera parcial su solicitud puesto que solo indicó el origen del pago de </w:t>
      </w:r>
      <w:bookmarkStart w:id="1" w:name="_Hlk87914654"/>
      <w:r w:rsidR="002B7759" w:rsidRPr="00CB3649">
        <w:rPr>
          <w:rFonts w:ascii="Tahoma" w:hAnsi="Tahoma" w:cs="Tahoma"/>
          <w:sz w:val="24"/>
          <w:szCs w:val="24"/>
          <w:lang w:val="es-419"/>
        </w:rPr>
        <w:t>$</w:t>
      </w:r>
      <w:r w:rsidR="00694AEE" w:rsidRPr="00CB3649">
        <w:rPr>
          <w:rFonts w:ascii="Tahoma" w:hAnsi="Tahoma" w:cs="Tahoma"/>
          <w:sz w:val="24"/>
          <w:szCs w:val="24"/>
          <w:lang w:val="es-419"/>
        </w:rPr>
        <w:t>22.003.181</w:t>
      </w:r>
      <w:bookmarkEnd w:id="1"/>
      <w:r w:rsidR="007A705B" w:rsidRPr="00CB3649">
        <w:rPr>
          <w:rFonts w:ascii="Tahoma" w:hAnsi="Tahoma" w:cs="Tahoma"/>
          <w:sz w:val="24"/>
          <w:szCs w:val="24"/>
          <w:lang w:val="es-419"/>
        </w:rPr>
        <w:t>;</w:t>
      </w:r>
      <w:r w:rsidR="00694AEE" w:rsidRPr="00CB3649">
        <w:rPr>
          <w:rFonts w:ascii="Tahoma" w:hAnsi="Tahoma" w:cs="Tahoma"/>
          <w:sz w:val="24"/>
          <w:szCs w:val="24"/>
          <w:lang w:val="es-419"/>
        </w:rPr>
        <w:t xml:space="preserve"> </w:t>
      </w:r>
      <w:r w:rsidR="005959A1" w:rsidRPr="00CB3649">
        <w:rPr>
          <w:rFonts w:ascii="Tahoma" w:hAnsi="Tahoma" w:cs="Tahoma"/>
          <w:sz w:val="24"/>
          <w:szCs w:val="24"/>
          <w:lang w:val="es-419"/>
        </w:rPr>
        <w:t>que</w:t>
      </w:r>
      <w:r w:rsidR="002B7759" w:rsidRPr="00CB3649">
        <w:rPr>
          <w:rFonts w:ascii="Tahoma" w:hAnsi="Tahoma" w:cs="Tahoma"/>
          <w:sz w:val="24"/>
          <w:szCs w:val="24"/>
          <w:lang w:val="es-419"/>
        </w:rPr>
        <w:t>,</w:t>
      </w:r>
      <w:r w:rsidR="005959A1" w:rsidRPr="00CB3649">
        <w:rPr>
          <w:rFonts w:ascii="Tahoma" w:hAnsi="Tahoma" w:cs="Tahoma"/>
          <w:sz w:val="24"/>
          <w:szCs w:val="24"/>
          <w:lang w:val="es-419"/>
        </w:rPr>
        <w:t xml:space="preserve"> </w:t>
      </w:r>
      <w:r w:rsidR="00694AEE" w:rsidRPr="00CB3649">
        <w:rPr>
          <w:rFonts w:ascii="Tahoma" w:hAnsi="Tahoma" w:cs="Tahoma"/>
          <w:sz w:val="24"/>
          <w:szCs w:val="24"/>
          <w:lang w:val="es-419"/>
        </w:rPr>
        <w:t xml:space="preserve">por el contrario, respecto al pago de </w:t>
      </w:r>
      <w:r w:rsidR="002B7759" w:rsidRPr="00CB3649">
        <w:rPr>
          <w:rFonts w:ascii="Tahoma" w:hAnsi="Tahoma" w:cs="Tahoma"/>
          <w:sz w:val="24"/>
          <w:szCs w:val="24"/>
          <w:lang w:val="es-419"/>
        </w:rPr>
        <w:t>$</w:t>
      </w:r>
      <w:r w:rsidR="00694AEE" w:rsidRPr="00CB3649">
        <w:rPr>
          <w:rFonts w:ascii="Tahoma" w:hAnsi="Tahoma" w:cs="Tahoma"/>
          <w:sz w:val="24"/>
          <w:szCs w:val="24"/>
          <w:lang w:val="es-419"/>
        </w:rPr>
        <w:t xml:space="preserve">23.726.238, solo se limitó a indicar que no </w:t>
      </w:r>
      <w:r w:rsidR="007A705B" w:rsidRPr="00CB3649">
        <w:rPr>
          <w:rFonts w:ascii="Tahoma" w:hAnsi="Tahoma" w:cs="Tahoma"/>
          <w:sz w:val="24"/>
          <w:szCs w:val="24"/>
          <w:lang w:val="es-419"/>
        </w:rPr>
        <w:t>había</w:t>
      </w:r>
      <w:r w:rsidR="00694AEE" w:rsidRPr="00CB3649">
        <w:rPr>
          <w:rFonts w:ascii="Tahoma" w:hAnsi="Tahoma" w:cs="Tahoma"/>
          <w:sz w:val="24"/>
          <w:szCs w:val="24"/>
          <w:lang w:val="es-419"/>
        </w:rPr>
        <w:t xml:space="preserve"> conciliaciones </w:t>
      </w:r>
      <w:r w:rsidR="00A577AE" w:rsidRPr="00CB3649">
        <w:rPr>
          <w:rFonts w:ascii="Tahoma" w:hAnsi="Tahoma" w:cs="Tahoma"/>
          <w:sz w:val="24"/>
          <w:szCs w:val="24"/>
          <w:lang w:val="es-419"/>
        </w:rPr>
        <w:t>o acuerdos por pagar que se registraran por dicho monto.</w:t>
      </w:r>
    </w:p>
    <w:p w14:paraId="2371F374" w14:textId="77777777" w:rsidR="00514AC2" w:rsidRPr="00CB3649" w:rsidRDefault="00514AC2" w:rsidP="00CB3649">
      <w:pPr>
        <w:spacing w:after="0" w:line="276" w:lineRule="auto"/>
        <w:ind w:firstLine="709"/>
        <w:jc w:val="both"/>
        <w:rPr>
          <w:rFonts w:ascii="Tahoma" w:hAnsi="Tahoma" w:cs="Tahoma"/>
          <w:sz w:val="24"/>
          <w:szCs w:val="24"/>
          <w:lang w:val="es-419"/>
        </w:rPr>
      </w:pPr>
    </w:p>
    <w:p w14:paraId="42F619CB" w14:textId="103D08F2" w:rsidR="0028596C" w:rsidRPr="00CB3649" w:rsidRDefault="00A577AE" w:rsidP="00CB3649">
      <w:pPr>
        <w:spacing w:after="0" w:line="276" w:lineRule="auto"/>
        <w:ind w:firstLine="709"/>
        <w:jc w:val="both"/>
        <w:rPr>
          <w:rFonts w:ascii="Tahoma" w:hAnsi="Tahoma" w:cs="Tahoma"/>
          <w:sz w:val="24"/>
          <w:szCs w:val="24"/>
          <w:lang w:val="es-419"/>
        </w:rPr>
      </w:pPr>
      <w:r w:rsidRPr="00CB3649">
        <w:rPr>
          <w:rFonts w:ascii="Tahoma" w:hAnsi="Tahoma" w:cs="Tahoma"/>
          <w:sz w:val="24"/>
          <w:szCs w:val="24"/>
          <w:lang w:val="es-419"/>
        </w:rPr>
        <w:t xml:space="preserve">Añade que </w:t>
      </w:r>
      <w:r w:rsidR="0028596C" w:rsidRPr="00CB3649">
        <w:rPr>
          <w:rFonts w:ascii="Tahoma" w:hAnsi="Tahoma" w:cs="Tahoma"/>
          <w:sz w:val="24"/>
          <w:szCs w:val="24"/>
          <w:lang w:val="es-419"/>
        </w:rPr>
        <w:t xml:space="preserve">el escrito </w:t>
      </w:r>
      <w:r w:rsidR="007A705B" w:rsidRPr="00CB3649">
        <w:rPr>
          <w:rFonts w:ascii="Tahoma" w:hAnsi="Tahoma" w:cs="Tahoma"/>
          <w:sz w:val="24"/>
          <w:szCs w:val="24"/>
          <w:lang w:val="es-419"/>
        </w:rPr>
        <w:t xml:space="preserve">no se limitó </w:t>
      </w:r>
      <w:r w:rsidR="0028596C" w:rsidRPr="00CB3649">
        <w:rPr>
          <w:rFonts w:ascii="Tahoma" w:hAnsi="Tahoma" w:cs="Tahoma"/>
          <w:sz w:val="24"/>
          <w:szCs w:val="24"/>
          <w:lang w:val="es-419"/>
        </w:rPr>
        <w:t>a solicitar información relacionada con el pago de conciliaciones o acuerdos de pago, sino también, frente a cualquier erogación proveniente del tesoro público.</w:t>
      </w:r>
    </w:p>
    <w:p w14:paraId="108CF7D2" w14:textId="77777777" w:rsidR="005959A1" w:rsidRPr="00CB3649" w:rsidRDefault="005959A1" w:rsidP="00CB3649">
      <w:pPr>
        <w:spacing w:after="0" w:line="276" w:lineRule="auto"/>
        <w:ind w:firstLine="709"/>
        <w:jc w:val="both"/>
        <w:rPr>
          <w:rFonts w:ascii="Tahoma" w:hAnsi="Tahoma" w:cs="Tahoma"/>
          <w:sz w:val="24"/>
          <w:szCs w:val="24"/>
          <w:lang w:val="es-419"/>
        </w:rPr>
      </w:pPr>
    </w:p>
    <w:p w14:paraId="0F84EDF8" w14:textId="44986877" w:rsidR="00F26D9C" w:rsidRPr="00CB3649" w:rsidRDefault="0028596C" w:rsidP="00CB3649">
      <w:pPr>
        <w:spacing w:after="0" w:line="276" w:lineRule="auto"/>
        <w:ind w:firstLine="709"/>
        <w:jc w:val="both"/>
        <w:rPr>
          <w:rFonts w:ascii="Tahoma" w:hAnsi="Tahoma" w:cs="Tahoma"/>
          <w:sz w:val="24"/>
          <w:szCs w:val="24"/>
          <w:lang w:val="es-419"/>
        </w:rPr>
      </w:pPr>
      <w:r w:rsidRPr="00CB3649">
        <w:rPr>
          <w:rFonts w:ascii="Tahoma" w:hAnsi="Tahoma" w:cs="Tahoma"/>
          <w:sz w:val="24"/>
          <w:szCs w:val="24"/>
          <w:lang w:val="es-419"/>
        </w:rPr>
        <w:t>Finalmente</w:t>
      </w:r>
      <w:r w:rsidR="000311D9" w:rsidRPr="00CB3649">
        <w:rPr>
          <w:rFonts w:ascii="Tahoma" w:hAnsi="Tahoma" w:cs="Tahoma"/>
          <w:sz w:val="24"/>
          <w:szCs w:val="24"/>
          <w:lang w:val="es-419"/>
        </w:rPr>
        <w:t>, indi</w:t>
      </w:r>
      <w:r w:rsidR="00A26BE8" w:rsidRPr="00CB3649">
        <w:rPr>
          <w:rFonts w:ascii="Tahoma" w:hAnsi="Tahoma" w:cs="Tahoma"/>
          <w:sz w:val="24"/>
          <w:szCs w:val="24"/>
          <w:lang w:val="es-419"/>
        </w:rPr>
        <w:t>có</w:t>
      </w:r>
      <w:r w:rsidRPr="00CB3649">
        <w:rPr>
          <w:rFonts w:ascii="Tahoma" w:hAnsi="Tahoma" w:cs="Tahoma"/>
          <w:sz w:val="24"/>
          <w:szCs w:val="24"/>
          <w:lang w:val="es-419"/>
        </w:rPr>
        <w:t xml:space="preserve"> que la accionada no respondió de fondo su solicitud puesto que </w:t>
      </w:r>
      <w:r w:rsidRPr="00CB3649">
        <w:rPr>
          <w:rFonts w:ascii="Tahoma" w:hAnsi="Tahoma" w:cs="Tahoma"/>
          <w:i/>
          <w:sz w:val="24"/>
          <w:szCs w:val="24"/>
          <w:lang w:val="es-419"/>
        </w:rPr>
        <w:t>“</w:t>
      </w:r>
      <w:r w:rsidRPr="00CB3649">
        <w:rPr>
          <w:rFonts w:ascii="Tahoma" w:hAnsi="Tahoma" w:cs="Tahoma"/>
          <w:i/>
          <w:szCs w:val="24"/>
          <w:lang w:val="es-419"/>
        </w:rPr>
        <w:t xml:space="preserve">se limitó a señalar sobre un tipo </w:t>
      </w:r>
      <w:r w:rsidR="00CB3649" w:rsidRPr="00CB3649">
        <w:rPr>
          <w:rFonts w:ascii="Tahoma" w:hAnsi="Tahoma" w:cs="Tahoma"/>
          <w:i/>
          <w:szCs w:val="24"/>
          <w:lang w:val="es-419"/>
        </w:rPr>
        <w:t>específico</w:t>
      </w:r>
      <w:r w:rsidRPr="00CB3649">
        <w:rPr>
          <w:rFonts w:ascii="Tahoma" w:hAnsi="Tahoma" w:cs="Tahoma"/>
          <w:i/>
          <w:szCs w:val="24"/>
          <w:lang w:val="es-419"/>
        </w:rPr>
        <w:t xml:space="preserve"> de acreencias</w:t>
      </w:r>
      <w:r w:rsidRPr="00CB3649">
        <w:rPr>
          <w:rFonts w:ascii="Tahoma" w:hAnsi="Tahoma" w:cs="Tahoma"/>
          <w:i/>
          <w:sz w:val="24"/>
          <w:szCs w:val="24"/>
          <w:lang w:val="es-419"/>
        </w:rPr>
        <w:t>”.</w:t>
      </w:r>
      <w:r w:rsidRPr="00CB3649">
        <w:rPr>
          <w:rFonts w:ascii="Tahoma" w:hAnsi="Tahoma" w:cs="Tahoma"/>
          <w:sz w:val="24"/>
          <w:szCs w:val="24"/>
          <w:lang w:val="es-419"/>
        </w:rPr>
        <w:t xml:space="preserve"> </w:t>
      </w:r>
    </w:p>
    <w:p w14:paraId="19F6D0A4" w14:textId="77777777" w:rsidR="00710FA5" w:rsidRPr="00CB3649" w:rsidRDefault="00710FA5" w:rsidP="00CB3649">
      <w:pPr>
        <w:spacing w:after="0" w:line="276" w:lineRule="auto"/>
        <w:ind w:firstLine="709"/>
        <w:jc w:val="both"/>
        <w:rPr>
          <w:rFonts w:ascii="Tahoma" w:hAnsi="Tahoma" w:cs="Tahoma"/>
          <w:sz w:val="24"/>
          <w:szCs w:val="24"/>
          <w:lang w:val="es-419"/>
        </w:rPr>
      </w:pPr>
    </w:p>
    <w:p w14:paraId="79A9EBED" w14:textId="3186919B" w:rsidR="00F26D9C" w:rsidRPr="00CB3649" w:rsidRDefault="00C81433" w:rsidP="00CB3649">
      <w:pPr>
        <w:pStyle w:val="Prrafodelista"/>
        <w:numPr>
          <w:ilvl w:val="0"/>
          <w:numId w:val="1"/>
        </w:numPr>
        <w:spacing w:after="0" w:line="276" w:lineRule="auto"/>
        <w:jc w:val="center"/>
        <w:rPr>
          <w:rFonts w:ascii="Tahoma" w:hAnsi="Tahoma" w:cs="Tahoma"/>
          <w:sz w:val="24"/>
          <w:szCs w:val="24"/>
          <w:lang w:val="es-419"/>
        </w:rPr>
      </w:pPr>
      <w:r w:rsidRPr="00CB3649">
        <w:rPr>
          <w:rFonts w:ascii="Tahoma" w:hAnsi="Tahoma" w:cs="Tahoma"/>
          <w:b/>
          <w:bCs/>
          <w:sz w:val="24"/>
          <w:szCs w:val="24"/>
          <w:lang w:val="es-419"/>
        </w:rPr>
        <w:t>Consideraciones</w:t>
      </w:r>
    </w:p>
    <w:p w14:paraId="06CCE314" w14:textId="77777777" w:rsidR="00F26D9C" w:rsidRPr="00CB3649" w:rsidRDefault="00F26D9C" w:rsidP="00CB3649">
      <w:pPr>
        <w:pStyle w:val="Prrafodelista"/>
        <w:spacing w:after="0" w:line="276" w:lineRule="auto"/>
        <w:rPr>
          <w:rFonts w:ascii="Tahoma" w:hAnsi="Tahoma" w:cs="Tahoma"/>
          <w:sz w:val="24"/>
          <w:szCs w:val="24"/>
          <w:lang w:val="es-419"/>
        </w:rPr>
      </w:pPr>
    </w:p>
    <w:p w14:paraId="7D303307" w14:textId="478FBDC2" w:rsidR="00F26D9C" w:rsidRPr="00CB3649" w:rsidRDefault="00F26D9C" w:rsidP="00CB3649">
      <w:pPr>
        <w:pStyle w:val="Prrafodelista"/>
        <w:numPr>
          <w:ilvl w:val="1"/>
          <w:numId w:val="1"/>
        </w:numPr>
        <w:spacing w:after="0" w:line="276" w:lineRule="auto"/>
        <w:rPr>
          <w:rFonts w:ascii="Tahoma" w:hAnsi="Tahoma" w:cs="Tahoma"/>
          <w:b/>
          <w:bCs/>
          <w:sz w:val="24"/>
          <w:szCs w:val="24"/>
          <w:lang w:val="es-419"/>
        </w:rPr>
      </w:pPr>
      <w:r w:rsidRPr="00CB3649">
        <w:rPr>
          <w:rFonts w:ascii="Tahoma" w:hAnsi="Tahoma" w:cs="Tahoma"/>
          <w:b/>
          <w:bCs/>
          <w:sz w:val="24"/>
          <w:szCs w:val="24"/>
          <w:lang w:val="es-419"/>
        </w:rPr>
        <w:t>Problema jurídico para resolver</w:t>
      </w:r>
    </w:p>
    <w:p w14:paraId="706F9803" w14:textId="77777777" w:rsidR="00DB4197" w:rsidRPr="00CB3649" w:rsidRDefault="00DB4197" w:rsidP="00CB3649">
      <w:pPr>
        <w:pStyle w:val="Prrafodelista"/>
        <w:spacing w:after="0" w:line="276" w:lineRule="auto"/>
        <w:ind w:left="1440"/>
        <w:rPr>
          <w:rFonts w:ascii="Tahoma" w:hAnsi="Tahoma" w:cs="Tahoma"/>
          <w:b/>
          <w:bCs/>
          <w:sz w:val="24"/>
          <w:szCs w:val="24"/>
          <w:lang w:val="es-419"/>
        </w:rPr>
      </w:pPr>
    </w:p>
    <w:p w14:paraId="2205D2E5" w14:textId="3D63AD42" w:rsidR="00F26D9C" w:rsidRPr="00CB3649" w:rsidRDefault="00F26D9C" w:rsidP="00CB3649">
      <w:pPr>
        <w:spacing w:after="0" w:line="276" w:lineRule="auto"/>
        <w:ind w:firstLine="709"/>
        <w:jc w:val="both"/>
        <w:rPr>
          <w:rFonts w:ascii="Tahoma" w:hAnsi="Tahoma" w:cs="Tahoma"/>
          <w:color w:val="000000" w:themeColor="text1"/>
          <w:sz w:val="24"/>
          <w:szCs w:val="24"/>
        </w:rPr>
      </w:pPr>
      <w:r w:rsidRPr="00CB3649">
        <w:rPr>
          <w:rFonts w:ascii="Tahoma" w:hAnsi="Tahoma" w:cs="Tahoma"/>
          <w:color w:val="000000" w:themeColor="text1"/>
          <w:sz w:val="24"/>
          <w:szCs w:val="24"/>
        </w:rPr>
        <w:t xml:space="preserve">Establecer si </w:t>
      </w:r>
      <w:r w:rsidR="00C07908" w:rsidRPr="00CB3649">
        <w:rPr>
          <w:rFonts w:ascii="Tahoma" w:hAnsi="Tahoma" w:cs="Tahoma"/>
          <w:color w:val="000000" w:themeColor="text1"/>
          <w:sz w:val="24"/>
          <w:szCs w:val="24"/>
        </w:rPr>
        <w:t xml:space="preserve">la respuesta del </w:t>
      </w:r>
      <w:proofErr w:type="spellStart"/>
      <w:r w:rsidR="00C07908" w:rsidRPr="00CB3649">
        <w:rPr>
          <w:rFonts w:ascii="Tahoma" w:hAnsi="Tahoma" w:cs="Tahoma"/>
          <w:color w:val="000000" w:themeColor="text1"/>
          <w:sz w:val="24"/>
          <w:szCs w:val="24"/>
        </w:rPr>
        <w:t>MinHacienda</w:t>
      </w:r>
      <w:proofErr w:type="spellEnd"/>
      <w:r w:rsidR="00C07908" w:rsidRPr="00CB3649">
        <w:rPr>
          <w:rFonts w:ascii="Tahoma" w:hAnsi="Tahoma" w:cs="Tahoma"/>
          <w:color w:val="000000" w:themeColor="text1"/>
          <w:sz w:val="24"/>
          <w:szCs w:val="24"/>
        </w:rPr>
        <w:t xml:space="preserve"> vulneró el </w:t>
      </w:r>
      <w:r w:rsidR="00196037" w:rsidRPr="00CB3649">
        <w:rPr>
          <w:rFonts w:ascii="Tahoma" w:hAnsi="Tahoma" w:cs="Tahoma"/>
          <w:color w:val="000000" w:themeColor="text1"/>
          <w:sz w:val="24"/>
          <w:szCs w:val="24"/>
        </w:rPr>
        <w:t xml:space="preserve">derecho fundamental </w:t>
      </w:r>
      <w:r w:rsidR="00C07908" w:rsidRPr="00CB3649">
        <w:rPr>
          <w:rFonts w:ascii="Tahoma" w:hAnsi="Tahoma" w:cs="Tahoma"/>
          <w:color w:val="000000" w:themeColor="text1"/>
          <w:sz w:val="24"/>
          <w:szCs w:val="24"/>
        </w:rPr>
        <w:t>de petición de Carlos Arturo Merchán Forero.</w:t>
      </w:r>
    </w:p>
    <w:p w14:paraId="463B5115" w14:textId="0ABFE42C" w:rsidR="00133753" w:rsidRPr="00CB3649" w:rsidRDefault="00133753" w:rsidP="00CB3649">
      <w:pPr>
        <w:spacing w:after="0" w:line="276" w:lineRule="auto"/>
        <w:ind w:firstLine="709"/>
        <w:jc w:val="both"/>
        <w:rPr>
          <w:rFonts w:ascii="Tahoma" w:hAnsi="Tahoma" w:cs="Tahoma"/>
          <w:color w:val="000000" w:themeColor="text1"/>
          <w:sz w:val="24"/>
          <w:szCs w:val="24"/>
        </w:rPr>
      </w:pPr>
    </w:p>
    <w:p w14:paraId="2B6CDF4F" w14:textId="41EE8348" w:rsidR="00133753" w:rsidRPr="00CB3649" w:rsidRDefault="00133753" w:rsidP="00CB3649">
      <w:pPr>
        <w:pStyle w:val="Prrafodelista"/>
        <w:numPr>
          <w:ilvl w:val="1"/>
          <w:numId w:val="1"/>
        </w:numPr>
        <w:spacing w:after="0" w:line="276" w:lineRule="auto"/>
        <w:jc w:val="both"/>
        <w:rPr>
          <w:rFonts w:ascii="Tahoma" w:hAnsi="Tahoma" w:cs="Tahoma"/>
          <w:b/>
          <w:bCs/>
          <w:sz w:val="24"/>
          <w:szCs w:val="24"/>
        </w:rPr>
      </w:pPr>
      <w:r w:rsidRPr="00CB3649">
        <w:rPr>
          <w:rFonts w:ascii="Tahoma" w:hAnsi="Tahoma" w:cs="Tahoma"/>
          <w:b/>
          <w:bCs/>
          <w:sz w:val="24"/>
          <w:szCs w:val="24"/>
        </w:rPr>
        <w:t>Derecho fundamental de petición</w:t>
      </w:r>
    </w:p>
    <w:p w14:paraId="1AC047DE" w14:textId="77777777" w:rsidR="00133753" w:rsidRPr="00CB3649" w:rsidRDefault="00133753" w:rsidP="00CB3649">
      <w:pPr>
        <w:pStyle w:val="Prrafodelista"/>
        <w:spacing w:after="0" w:line="276" w:lineRule="auto"/>
        <w:ind w:left="709"/>
        <w:jc w:val="both"/>
        <w:rPr>
          <w:rFonts w:ascii="Tahoma" w:hAnsi="Tahoma" w:cs="Tahoma"/>
          <w:b/>
          <w:bCs/>
          <w:sz w:val="24"/>
          <w:szCs w:val="24"/>
        </w:rPr>
      </w:pPr>
    </w:p>
    <w:p w14:paraId="0ABFB2A5" w14:textId="77777777" w:rsidR="00133753" w:rsidRPr="00CB3649" w:rsidRDefault="00133753" w:rsidP="00CB3649">
      <w:pPr>
        <w:spacing w:after="0" w:line="276" w:lineRule="auto"/>
        <w:ind w:firstLine="709"/>
        <w:jc w:val="both"/>
        <w:rPr>
          <w:rFonts w:ascii="Tahoma" w:hAnsi="Tahoma" w:cs="Tahoma"/>
          <w:i/>
          <w:iCs/>
          <w:color w:val="000000"/>
          <w:sz w:val="24"/>
          <w:szCs w:val="24"/>
          <w:shd w:val="clear" w:color="auto" w:fill="FFFFFF"/>
        </w:rPr>
      </w:pPr>
      <w:r w:rsidRPr="00CB3649">
        <w:rPr>
          <w:rFonts w:ascii="Tahoma" w:hAnsi="Tahoma" w:cs="Tahoma"/>
          <w:color w:val="000000"/>
          <w:sz w:val="24"/>
          <w:szCs w:val="24"/>
          <w:shd w:val="clear" w:color="auto" w:fill="FFFFFF"/>
        </w:rPr>
        <w:t xml:space="preserve">El artículo 23 de la Constitución Política de Colombia establece que </w:t>
      </w:r>
      <w:r w:rsidRPr="00CB3649">
        <w:rPr>
          <w:rFonts w:ascii="Tahoma" w:hAnsi="Tahoma" w:cs="Tahoma"/>
          <w:i/>
          <w:iCs/>
          <w:color w:val="000000"/>
          <w:sz w:val="24"/>
          <w:szCs w:val="24"/>
          <w:shd w:val="clear" w:color="auto" w:fill="FFFFFF"/>
        </w:rPr>
        <w:t>“</w:t>
      </w:r>
      <w:r w:rsidRPr="00CB3649">
        <w:rPr>
          <w:rFonts w:ascii="Tahoma" w:hAnsi="Tahoma" w:cs="Tahoma"/>
          <w:i/>
          <w:iCs/>
          <w:color w:val="000000"/>
          <w:szCs w:val="24"/>
          <w:shd w:val="clear" w:color="auto" w:fill="FFFFFF"/>
        </w:rPr>
        <w:t>Toda persona tiene derecho a presentar peticiones respetuosas a las autoridades por motivos de interés general o particular y a obtener pronta resolución. El legislador podrá reglamentar su ejercicio ante organizaciones privadas para garantizar los derechos fundamentales”</w:t>
      </w:r>
      <w:r w:rsidRPr="00CB3649">
        <w:rPr>
          <w:rFonts w:ascii="Tahoma" w:hAnsi="Tahoma" w:cs="Tahoma"/>
          <w:color w:val="000000"/>
          <w:sz w:val="24"/>
          <w:szCs w:val="24"/>
          <w:shd w:val="clear" w:color="auto" w:fill="FFFFFF"/>
        </w:rPr>
        <w:t xml:space="preserve">. </w:t>
      </w:r>
    </w:p>
    <w:p w14:paraId="7735085B" w14:textId="77777777" w:rsidR="00133753" w:rsidRPr="00CB3649" w:rsidRDefault="00133753" w:rsidP="00CB3649">
      <w:pPr>
        <w:spacing w:after="0" w:line="276" w:lineRule="auto"/>
        <w:ind w:firstLine="709"/>
        <w:jc w:val="both"/>
        <w:rPr>
          <w:rFonts w:ascii="Tahoma" w:hAnsi="Tahoma" w:cs="Tahoma"/>
          <w:b/>
          <w:bCs/>
          <w:sz w:val="24"/>
          <w:szCs w:val="24"/>
        </w:rPr>
      </w:pPr>
    </w:p>
    <w:p w14:paraId="488E6F8A" w14:textId="280B355B" w:rsidR="00133753" w:rsidRPr="00CB3649" w:rsidRDefault="00133753" w:rsidP="00CB3649">
      <w:pPr>
        <w:spacing w:after="0" w:line="276" w:lineRule="auto"/>
        <w:ind w:firstLine="709"/>
        <w:jc w:val="both"/>
        <w:rPr>
          <w:rFonts w:ascii="Tahoma" w:hAnsi="Tahoma" w:cs="Tahoma"/>
          <w:i/>
          <w:iCs/>
          <w:color w:val="000000"/>
          <w:sz w:val="24"/>
          <w:szCs w:val="24"/>
          <w:shd w:val="clear" w:color="auto" w:fill="FFFFFF"/>
        </w:rPr>
      </w:pPr>
      <w:r w:rsidRPr="00CB3649">
        <w:rPr>
          <w:rFonts w:ascii="Tahoma" w:hAnsi="Tahoma" w:cs="Tahoma"/>
          <w:color w:val="000000"/>
          <w:sz w:val="24"/>
          <w:szCs w:val="24"/>
          <w:shd w:val="clear" w:color="auto" w:fill="FFFFFF"/>
        </w:rPr>
        <w:t xml:space="preserve">Según la Corte </w:t>
      </w:r>
      <w:bookmarkStart w:id="2" w:name="_Hlk73540378"/>
      <w:r w:rsidRPr="00CB3649">
        <w:rPr>
          <w:rFonts w:ascii="Tahoma" w:hAnsi="Tahoma" w:cs="Tahoma"/>
          <w:color w:val="000000"/>
          <w:sz w:val="24"/>
          <w:szCs w:val="24"/>
          <w:shd w:val="clear" w:color="auto" w:fill="FFFFFF"/>
        </w:rPr>
        <w:t xml:space="preserve">el contenido esencial de este derecho comprende: </w:t>
      </w:r>
      <w:r w:rsidRPr="00CB3649">
        <w:rPr>
          <w:rFonts w:ascii="Tahoma" w:hAnsi="Tahoma" w:cs="Tahoma"/>
          <w:i/>
          <w:iCs/>
          <w:color w:val="000000"/>
          <w:sz w:val="24"/>
          <w:szCs w:val="24"/>
          <w:shd w:val="clear" w:color="auto" w:fill="FFFFFF"/>
        </w:rPr>
        <w:t>“</w:t>
      </w:r>
      <w:r w:rsidRPr="00CB3649">
        <w:rPr>
          <w:rFonts w:ascii="Tahoma" w:hAnsi="Tahoma" w:cs="Tahoma"/>
          <w:i/>
          <w:iCs/>
          <w:color w:val="000000"/>
          <w:szCs w:val="24"/>
          <w:shd w:val="clear" w:color="auto" w:fill="FFFFFF"/>
        </w:rPr>
        <w:t xml:space="preserve">a) la posibilidad cierta y efectiva de elevar, en términos respetuosos, solicitudes ante las autoridades, sin que éstas se nieguen a recibirlas o se abstengan de tramitarlas; b) la respuesta oportuna, es decir, dentro de los términos establecidos en el ordenamiento jurídico; c) </w:t>
      </w:r>
      <w:r w:rsidRPr="00CB3649">
        <w:rPr>
          <w:rFonts w:ascii="Tahoma" w:hAnsi="Tahoma" w:cs="Tahoma"/>
          <w:i/>
          <w:iCs/>
          <w:color w:val="000000"/>
          <w:szCs w:val="24"/>
          <w:u w:val="single"/>
          <w:shd w:val="clear" w:color="auto" w:fill="FFFFFF"/>
        </w:rPr>
        <w:t>la respuesta de fondo o contestación material, lo que supone que la autoridad entre en la materia propia de la solicitud, sobre la base de su competencia, refiriéndose de manera completa a todos los asuntos planteados (plena correspondencia entre la petición y la respuesta), excluyendo fórmulas evasivas o elusivas</w:t>
      </w:r>
      <w:r w:rsidRPr="00CB3649">
        <w:rPr>
          <w:rFonts w:ascii="Tahoma" w:hAnsi="Tahoma" w:cs="Tahoma"/>
          <w:i/>
          <w:iCs/>
          <w:color w:val="000000"/>
          <w:szCs w:val="24"/>
          <w:shd w:val="clear" w:color="auto" w:fill="FFFFFF"/>
        </w:rPr>
        <w:t>; y d) la pronta comunicación de lo decidido al peticionario, con independencia de que su sentido sea positivo o negativo</w:t>
      </w:r>
      <w:bookmarkEnd w:id="2"/>
      <w:r w:rsidRPr="00CB3649">
        <w:rPr>
          <w:rFonts w:ascii="Tahoma" w:hAnsi="Tahoma" w:cs="Tahoma"/>
          <w:i/>
          <w:iCs/>
          <w:color w:val="000000"/>
          <w:szCs w:val="24"/>
          <w:shd w:val="clear" w:color="auto" w:fill="FFFFFF"/>
        </w:rPr>
        <w:t>.</w:t>
      </w:r>
      <w:r w:rsidRPr="00CB3649">
        <w:rPr>
          <w:rFonts w:ascii="Tahoma" w:hAnsi="Tahoma" w:cs="Tahoma"/>
          <w:i/>
          <w:iCs/>
          <w:color w:val="000000"/>
          <w:sz w:val="24"/>
          <w:szCs w:val="24"/>
          <w:shd w:val="clear" w:color="auto" w:fill="FFFFFF"/>
        </w:rPr>
        <w:t xml:space="preserve">” </w:t>
      </w:r>
      <w:r w:rsidRPr="00CB3649">
        <w:rPr>
          <w:rStyle w:val="Refdenotaalpie"/>
          <w:rFonts w:ascii="Tahoma" w:hAnsi="Tahoma" w:cs="Tahoma"/>
          <w:i/>
          <w:iCs/>
          <w:color w:val="000000"/>
          <w:sz w:val="24"/>
          <w:szCs w:val="24"/>
          <w:shd w:val="clear" w:color="auto" w:fill="FFFFFF"/>
        </w:rPr>
        <w:footnoteReference w:id="1"/>
      </w:r>
      <w:r w:rsidRPr="00CB3649">
        <w:rPr>
          <w:rFonts w:ascii="Tahoma" w:hAnsi="Tahoma" w:cs="Tahoma"/>
          <w:i/>
          <w:iCs/>
          <w:color w:val="000000"/>
          <w:sz w:val="24"/>
          <w:szCs w:val="24"/>
          <w:shd w:val="clear" w:color="auto" w:fill="FFFFFF"/>
        </w:rPr>
        <w:t>.</w:t>
      </w:r>
      <w:r w:rsidR="00CB3649">
        <w:rPr>
          <w:rFonts w:ascii="Tahoma" w:hAnsi="Tahoma" w:cs="Tahoma"/>
          <w:i/>
          <w:iCs/>
          <w:color w:val="000000"/>
          <w:sz w:val="24"/>
          <w:szCs w:val="24"/>
          <w:shd w:val="clear" w:color="auto" w:fill="FFFFFF"/>
        </w:rPr>
        <w:t xml:space="preserve"> </w:t>
      </w:r>
      <w:r w:rsidRPr="00CB3649">
        <w:rPr>
          <w:rFonts w:ascii="Tahoma" w:hAnsi="Tahoma" w:cs="Tahoma"/>
          <w:i/>
          <w:iCs/>
          <w:color w:val="000000"/>
          <w:sz w:val="24"/>
          <w:szCs w:val="24"/>
          <w:shd w:val="clear" w:color="auto" w:fill="FFFFFF"/>
        </w:rPr>
        <w:t>(Subrayado fuera del texto)</w:t>
      </w:r>
    </w:p>
    <w:p w14:paraId="1B59CAF1" w14:textId="77777777" w:rsidR="00133753" w:rsidRPr="00CB3649" w:rsidRDefault="00133753" w:rsidP="00CB3649">
      <w:pPr>
        <w:spacing w:after="0" w:line="276" w:lineRule="auto"/>
        <w:ind w:firstLine="709"/>
        <w:jc w:val="both"/>
        <w:rPr>
          <w:rFonts w:ascii="Tahoma" w:hAnsi="Tahoma" w:cs="Tahoma"/>
          <w:b/>
          <w:bCs/>
          <w:sz w:val="24"/>
          <w:szCs w:val="24"/>
        </w:rPr>
      </w:pPr>
    </w:p>
    <w:p w14:paraId="5B622A24" w14:textId="5D47C266" w:rsidR="008C0F0D" w:rsidRPr="00CB3649" w:rsidRDefault="00133753" w:rsidP="00CB3649">
      <w:pPr>
        <w:spacing w:after="0" w:line="276" w:lineRule="auto"/>
        <w:ind w:firstLine="709"/>
        <w:jc w:val="both"/>
        <w:rPr>
          <w:rFonts w:ascii="Tahoma" w:hAnsi="Tahoma" w:cs="Tahoma"/>
          <w:i/>
          <w:iCs/>
          <w:color w:val="000000"/>
          <w:sz w:val="24"/>
          <w:szCs w:val="24"/>
          <w:shd w:val="clear" w:color="auto" w:fill="FFFFFF"/>
        </w:rPr>
      </w:pPr>
      <w:bookmarkStart w:id="3" w:name="_Hlk90810294"/>
      <w:r w:rsidRPr="00CB3649">
        <w:rPr>
          <w:rFonts w:ascii="Tahoma" w:hAnsi="Tahoma" w:cs="Tahoma"/>
          <w:color w:val="000000"/>
          <w:sz w:val="24"/>
          <w:szCs w:val="24"/>
          <w:shd w:val="clear" w:color="auto" w:fill="FFFFFF"/>
        </w:rPr>
        <w:lastRenderedPageBreak/>
        <w:t xml:space="preserve">En </w:t>
      </w:r>
      <w:bookmarkStart w:id="4" w:name="_Hlk90810264"/>
      <w:r w:rsidRPr="00CB3649">
        <w:rPr>
          <w:rFonts w:ascii="Tahoma" w:hAnsi="Tahoma" w:cs="Tahoma"/>
          <w:color w:val="000000"/>
          <w:sz w:val="24"/>
          <w:szCs w:val="24"/>
          <w:shd w:val="clear" w:color="auto" w:fill="FFFFFF"/>
        </w:rPr>
        <w:t xml:space="preserve">sentencia T-206/18 </w:t>
      </w:r>
      <w:bookmarkEnd w:id="3"/>
      <w:r w:rsidRPr="00CB3649">
        <w:rPr>
          <w:rFonts w:ascii="Tahoma" w:hAnsi="Tahoma" w:cs="Tahoma"/>
          <w:color w:val="000000"/>
          <w:sz w:val="24"/>
          <w:szCs w:val="24"/>
          <w:shd w:val="clear" w:color="auto" w:fill="FFFFFF"/>
        </w:rPr>
        <w:t xml:space="preserve">M.P ALEJANDRO LINARES CANTILLO, la Corte Constitucional indicó que </w:t>
      </w:r>
      <w:r w:rsidRPr="00CB3649">
        <w:rPr>
          <w:rFonts w:ascii="Tahoma" w:hAnsi="Tahoma" w:cs="Tahoma"/>
          <w:i/>
          <w:iCs/>
          <w:color w:val="000000"/>
          <w:sz w:val="24"/>
          <w:szCs w:val="24"/>
          <w:shd w:val="clear" w:color="auto" w:fill="FFFFFF"/>
        </w:rPr>
        <w:t>“</w:t>
      </w:r>
      <w:r w:rsidRPr="00BE78F0">
        <w:rPr>
          <w:rFonts w:ascii="Tahoma" w:hAnsi="Tahoma" w:cs="Tahoma"/>
          <w:i/>
          <w:iCs/>
          <w:color w:val="000000"/>
          <w:szCs w:val="24"/>
          <w:shd w:val="clear" w:color="auto" w:fill="FFFFFF"/>
        </w:rPr>
        <w:t xml:space="preserve">una respuesta de fondo deber ser: (i) clara, esto es, inteligible y contentiva de argumentos de fácil comprensión; (ii) </w:t>
      </w:r>
      <w:r w:rsidRPr="00BE78F0">
        <w:rPr>
          <w:rFonts w:ascii="Tahoma" w:hAnsi="Tahoma" w:cs="Tahoma"/>
          <w:i/>
          <w:iCs/>
          <w:color w:val="000000"/>
          <w:szCs w:val="24"/>
          <w:u w:val="single"/>
          <w:shd w:val="clear" w:color="auto" w:fill="FFFFFF"/>
        </w:rPr>
        <w:t>precisa, de manera que atienda directamente lo pedido sin reparar en información impertinente y sin incurrir en fórmulas evasivas o elusivas</w:t>
      </w:r>
      <w:r w:rsidRPr="00BE78F0">
        <w:rPr>
          <w:rFonts w:ascii="Tahoma" w:hAnsi="Tahoma" w:cs="Tahoma"/>
          <w:i/>
          <w:iCs/>
          <w:color w:val="000000"/>
          <w:szCs w:val="24"/>
          <w:shd w:val="clear" w:color="auto" w:fill="FFFFFF"/>
        </w:rPr>
        <w:t xml:space="preserve"> ; (iii) </w:t>
      </w:r>
      <w:r w:rsidRPr="00BE78F0">
        <w:rPr>
          <w:rFonts w:ascii="Tahoma" w:hAnsi="Tahoma" w:cs="Tahoma"/>
          <w:i/>
          <w:iCs/>
          <w:color w:val="000000"/>
          <w:szCs w:val="24"/>
          <w:u w:val="single"/>
          <w:shd w:val="clear" w:color="auto" w:fill="FFFFFF"/>
        </w:rPr>
        <w:t>congruente, de suerte que abarque la materia objeto de la petición y sea conforme con lo solicitado</w:t>
      </w:r>
      <w:r w:rsidRPr="00BE78F0">
        <w:rPr>
          <w:rFonts w:ascii="Tahoma" w:hAnsi="Tahoma" w:cs="Tahoma"/>
          <w:i/>
          <w:iCs/>
          <w:color w:val="000000"/>
          <w:szCs w:val="24"/>
          <w:shd w:val="clear" w:color="auto" w:fill="FFFFFF"/>
        </w:rPr>
        <w:t>; y (iv) consecuente con el trámite que se ha surtido</w:t>
      </w:r>
      <w:bookmarkEnd w:id="4"/>
      <w:r w:rsidRPr="00BE78F0">
        <w:rPr>
          <w:rFonts w:ascii="Tahoma" w:hAnsi="Tahoma" w:cs="Tahoma"/>
          <w:i/>
          <w:iCs/>
          <w:color w:val="000000"/>
          <w:szCs w:val="24"/>
          <w:shd w:val="clear" w:color="auto" w:fill="FFFFFF"/>
        </w:rPr>
        <w:t xml:space="preserve">, de manera que, si la respuesta se produce con motivo de un derecho de petición elevado dentro de un procedimiento del que conoce la autoridad de la cual el interesado requiere la información, no basta con ofrecer una respuesta como si se tratara de una petición aislada o ex </w:t>
      </w:r>
      <w:proofErr w:type="spellStart"/>
      <w:r w:rsidRPr="00BE78F0">
        <w:rPr>
          <w:rFonts w:ascii="Tahoma" w:hAnsi="Tahoma" w:cs="Tahoma"/>
          <w:i/>
          <w:iCs/>
          <w:color w:val="000000"/>
          <w:szCs w:val="24"/>
          <w:shd w:val="clear" w:color="auto" w:fill="FFFFFF"/>
        </w:rPr>
        <w:t>novo</w:t>
      </w:r>
      <w:proofErr w:type="spellEnd"/>
      <w:r w:rsidRPr="00BE78F0">
        <w:rPr>
          <w:rFonts w:ascii="Tahoma" w:hAnsi="Tahoma" w:cs="Tahoma"/>
          <w:i/>
          <w:iCs/>
          <w:color w:val="000000"/>
          <w:szCs w:val="24"/>
          <w:shd w:val="clear" w:color="auto" w:fill="FFFFFF"/>
        </w:rPr>
        <w:t>, sino que, si resulta relevante, debe darse cuenta del trámite que se ha surtido y de las razones por las cuales la petición resulta o no procedente. En esa dirección, este Tribunal ha sostenido que se debe dar resolución integral de la solicitud, de manera que se atienda lo pedido, sin que ello signifique que la solución tenga que ser positiva</w:t>
      </w:r>
      <w:r w:rsidRPr="00CB3649">
        <w:rPr>
          <w:rFonts w:ascii="Tahoma" w:hAnsi="Tahoma" w:cs="Tahoma"/>
          <w:i/>
          <w:iCs/>
          <w:color w:val="000000"/>
          <w:sz w:val="24"/>
          <w:szCs w:val="24"/>
          <w:shd w:val="clear" w:color="auto" w:fill="FFFFFF"/>
        </w:rPr>
        <w:t>”. (Subrayado fuera del texto)</w:t>
      </w:r>
    </w:p>
    <w:p w14:paraId="56FBD178" w14:textId="77777777" w:rsidR="00710FA5" w:rsidRPr="00CB3649" w:rsidRDefault="00710FA5" w:rsidP="00CB3649">
      <w:pPr>
        <w:spacing w:after="0" w:line="276" w:lineRule="auto"/>
        <w:ind w:firstLine="708"/>
        <w:jc w:val="both"/>
        <w:rPr>
          <w:rFonts w:ascii="Tahoma" w:eastAsia="Calibri" w:hAnsi="Tahoma" w:cs="Tahoma"/>
          <w:color w:val="000000"/>
          <w:sz w:val="24"/>
          <w:szCs w:val="24"/>
          <w:shd w:val="clear" w:color="auto" w:fill="FFFFFF"/>
        </w:rPr>
      </w:pPr>
    </w:p>
    <w:p w14:paraId="2B962C6F" w14:textId="1E8E89C3" w:rsidR="00F26D9C" w:rsidRPr="00CB3649" w:rsidRDefault="00F26D9C" w:rsidP="00CB3649">
      <w:pPr>
        <w:spacing w:after="0" w:line="276" w:lineRule="auto"/>
        <w:jc w:val="both"/>
        <w:rPr>
          <w:rFonts w:ascii="Tahoma" w:hAnsi="Tahoma" w:cs="Tahoma"/>
          <w:b/>
          <w:bCs/>
          <w:sz w:val="24"/>
          <w:szCs w:val="24"/>
        </w:rPr>
      </w:pPr>
      <w:r w:rsidRPr="00CB3649">
        <w:rPr>
          <w:rFonts w:ascii="Tahoma" w:hAnsi="Tahoma" w:cs="Tahoma"/>
          <w:b/>
          <w:bCs/>
          <w:sz w:val="24"/>
          <w:szCs w:val="24"/>
        </w:rPr>
        <w:t xml:space="preserve">          </w:t>
      </w:r>
      <w:r w:rsidR="001E4D4E" w:rsidRPr="00CB3649">
        <w:rPr>
          <w:rFonts w:ascii="Tahoma" w:hAnsi="Tahoma" w:cs="Tahoma"/>
          <w:b/>
          <w:bCs/>
          <w:sz w:val="24"/>
          <w:szCs w:val="24"/>
        </w:rPr>
        <w:t>5</w:t>
      </w:r>
      <w:r w:rsidRPr="00CB3649">
        <w:rPr>
          <w:rFonts w:ascii="Tahoma" w:hAnsi="Tahoma" w:cs="Tahoma"/>
          <w:b/>
          <w:bCs/>
          <w:sz w:val="24"/>
          <w:szCs w:val="24"/>
        </w:rPr>
        <w:t>.3.   Caso concreto</w:t>
      </w:r>
    </w:p>
    <w:p w14:paraId="3B336BF3" w14:textId="77777777" w:rsidR="00F26D9C" w:rsidRPr="00CB3649" w:rsidRDefault="00F26D9C" w:rsidP="00CB3649">
      <w:pPr>
        <w:spacing w:after="0" w:line="276" w:lineRule="auto"/>
        <w:ind w:firstLine="709"/>
        <w:jc w:val="both"/>
        <w:rPr>
          <w:rFonts w:ascii="Tahoma" w:hAnsi="Tahoma" w:cs="Tahoma"/>
          <w:b/>
          <w:bCs/>
          <w:sz w:val="24"/>
          <w:szCs w:val="24"/>
        </w:rPr>
      </w:pPr>
    </w:p>
    <w:p w14:paraId="3EC12A03" w14:textId="5BB0BF1F" w:rsidR="00F26D9C" w:rsidRPr="00CB3649" w:rsidRDefault="00F26D9C" w:rsidP="00CB3649">
      <w:pPr>
        <w:spacing w:after="0" w:line="276" w:lineRule="auto"/>
        <w:ind w:firstLine="709"/>
        <w:jc w:val="both"/>
        <w:rPr>
          <w:rFonts w:ascii="Tahoma" w:hAnsi="Tahoma" w:cs="Tahoma"/>
          <w:sz w:val="24"/>
          <w:szCs w:val="24"/>
          <w:shd w:val="clear" w:color="auto" w:fill="FAF9F8"/>
        </w:rPr>
      </w:pPr>
      <w:r w:rsidRPr="00CB3649">
        <w:rPr>
          <w:rFonts w:ascii="Tahoma" w:hAnsi="Tahoma" w:cs="Tahoma"/>
          <w:sz w:val="24"/>
          <w:szCs w:val="24"/>
        </w:rPr>
        <w:t xml:space="preserve">En el caso que ocupa la atención de la Sala, se acude a la vía de tutela con el propósito de que se proteja </w:t>
      </w:r>
      <w:r w:rsidR="008E2157" w:rsidRPr="00CB3649">
        <w:rPr>
          <w:rFonts w:ascii="Tahoma" w:hAnsi="Tahoma" w:cs="Tahoma"/>
          <w:sz w:val="24"/>
          <w:szCs w:val="24"/>
        </w:rPr>
        <w:t>el</w:t>
      </w:r>
      <w:r w:rsidRPr="00CB3649">
        <w:rPr>
          <w:rFonts w:ascii="Tahoma" w:hAnsi="Tahoma" w:cs="Tahoma"/>
          <w:sz w:val="24"/>
          <w:szCs w:val="24"/>
        </w:rPr>
        <w:t xml:space="preserve"> derecho</w:t>
      </w:r>
      <w:r w:rsidR="00F75C58" w:rsidRPr="00CB3649">
        <w:rPr>
          <w:rFonts w:ascii="Tahoma" w:hAnsi="Tahoma" w:cs="Tahoma"/>
          <w:sz w:val="24"/>
          <w:szCs w:val="24"/>
        </w:rPr>
        <w:t xml:space="preserve"> fundamental</w:t>
      </w:r>
      <w:r w:rsidR="008D3042" w:rsidRPr="00CB3649">
        <w:rPr>
          <w:rFonts w:ascii="Tahoma" w:hAnsi="Tahoma" w:cs="Tahoma"/>
          <w:sz w:val="24"/>
          <w:szCs w:val="24"/>
        </w:rPr>
        <w:t xml:space="preserve"> </w:t>
      </w:r>
      <w:r w:rsidR="008E2157" w:rsidRPr="00CB3649">
        <w:rPr>
          <w:rFonts w:ascii="Tahoma" w:hAnsi="Tahoma" w:cs="Tahoma"/>
          <w:sz w:val="24"/>
          <w:szCs w:val="24"/>
        </w:rPr>
        <w:t>de petición</w:t>
      </w:r>
      <w:r w:rsidR="008D3042" w:rsidRPr="00CB3649">
        <w:rPr>
          <w:rFonts w:ascii="Tahoma" w:hAnsi="Tahoma" w:cs="Tahoma"/>
          <w:sz w:val="24"/>
          <w:szCs w:val="24"/>
        </w:rPr>
        <w:t xml:space="preserve"> </w:t>
      </w:r>
      <w:r w:rsidR="00656371" w:rsidRPr="00CB3649">
        <w:rPr>
          <w:rFonts w:ascii="Tahoma" w:hAnsi="Tahoma" w:cs="Tahoma"/>
          <w:sz w:val="24"/>
          <w:szCs w:val="24"/>
        </w:rPr>
        <w:t xml:space="preserve">de </w:t>
      </w:r>
      <w:r w:rsidR="008E2157" w:rsidRPr="00CB3649">
        <w:rPr>
          <w:rFonts w:ascii="Tahoma" w:hAnsi="Tahoma" w:cs="Tahoma"/>
          <w:sz w:val="24"/>
          <w:szCs w:val="24"/>
        </w:rPr>
        <w:t>Carlos Arturo Merchán Forero,</w:t>
      </w:r>
      <w:r w:rsidRPr="00CB3649">
        <w:rPr>
          <w:rFonts w:ascii="Tahoma" w:hAnsi="Tahoma" w:cs="Tahoma"/>
          <w:sz w:val="24"/>
          <w:szCs w:val="24"/>
        </w:rPr>
        <w:t xml:space="preserve"> alegando su vulneración por parte</w:t>
      </w:r>
      <w:r w:rsidR="00656371" w:rsidRPr="00CB3649">
        <w:rPr>
          <w:rFonts w:ascii="Tahoma" w:hAnsi="Tahoma" w:cs="Tahoma"/>
          <w:sz w:val="24"/>
          <w:szCs w:val="24"/>
        </w:rPr>
        <w:t xml:space="preserve"> de</w:t>
      </w:r>
      <w:r w:rsidR="008E2157" w:rsidRPr="00CB3649">
        <w:rPr>
          <w:rFonts w:ascii="Tahoma" w:hAnsi="Tahoma" w:cs="Tahoma"/>
          <w:sz w:val="24"/>
          <w:szCs w:val="24"/>
        </w:rPr>
        <w:t>l Ministerio de Hacienda y Crédito Público</w:t>
      </w:r>
      <w:r w:rsidRPr="00CB3649">
        <w:rPr>
          <w:rFonts w:ascii="Tahoma" w:hAnsi="Tahoma" w:cs="Tahoma"/>
          <w:sz w:val="24"/>
          <w:szCs w:val="24"/>
        </w:rPr>
        <w:t>. Lo anterior bajo e</w:t>
      </w:r>
      <w:r w:rsidR="00F75C58" w:rsidRPr="00CB3649">
        <w:rPr>
          <w:rFonts w:ascii="Tahoma" w:hAnsi="Tahoma" w:cs="Tahoma"/>
          <w:sz w:val="24"/>
          <w:szCs w:val="24"/>
        </w:rPr>
        <w:t xml:space="preserve">l supuesto </w:t>
      </w:r>
      <w:r w:rsidR="00710FA5" w:rsidRPr="00CB3649">
        <w:rPr>
          <w:rFonts w:ascii="Tahoma" w:hAnsi="Tahoma" w:cs="Tahoma"/>
          <w:sz w:val="24"/>
          <w:szCs w:val="24"/>
        </w:rPr>
        <w:t xml:space="preserve">de </w:t>
      </w:r>
      <w:r w:rsidR="00F75C58" w:rsidRPr="00CB3649">
        <w:rPr>
          <w:rFonts w:ascii="Tahoma" w:hAnsi="Tahoma" w:cs="Tahoma"/>
          <w:sz w:val="24"/>
          <w:szCs w:val="24"/>
        </w:rPr>
        <w:t xml:space="preserve">que </w:t>
      </w:r>
      <w:r w:rsidR="008E2157" w:rsidRPr="00CB3649">
        <w:rPr>
          <w:rFonts w:ascii="Tahoma" w:hAnsi="Tahoma" w:cs="Tahoma"/>
          <w:sz w:val="24"/>
          <w:szCs w:val="24"/>
        </w:rPr>
        <w:t>el</w:t>
      </w:r>
      <w:r w:rsidR="00F75C58" w:rsidRPr="00CB3649">
        <w:rPr>
          <w:rFonts w:ascii="Tahoma" w:hAnsi="Tahoma" w:cs="Tahoma"/>
          <w:sz w:val="24"/>
          <w:szCs w:val="24"/>
        </w:rPr>
        <w:t xml:space="preserve"> </w:t>
      </w:r>
      <w:r w:rsidR="00656371" w:rsidRPr="00CB3649">
        <w:rPr>
          <w:rFonts w:ascii="Tahoma" w:hAnsi="Tahoma" w:cs="Tahoma"/>
          <w:sz w:val="24"/>
          <w:szCs w:val="24"/>
        </w:rPr>
        <w:t>accionad</w:t>
      </w:r>
      <w:r w:rsidR="008E2157" w:rsidRPr="00CB3649">
        <w:rPr>
          <w:rFonts w:ascii="Tahoma" w:hAnsi="Tahoma" w:cs="Tahoma"/>
          <w:sz w:val="24"/>
          <w:szCs w:val="24"/>
        </w:rPr>
        <w:t>o contest</w:t>
      </w:r>
      <w:r w:rsidR="002B7759" w:rsidRPr="00CB3649">
        <w:rPr>
          <w:rFonts w:ascii="Tahoma" w:hAnsi="Tahoma" w:cs="Tahoma"/>
          <w:sz w:val="24"/>
          <w:szCs w:val="24"/>
        </w:rPr>
        <w:t>ó</w:t>
      </w:r>
      <w:r w:rsidR="008E2157" w:rsidRPr="00CB3649">
        <w:rPr>
          <w:rFonts w:ascii="Tahoma" w:hAnsi="Tahoma" w:cs="Tahoma"/>
          <w:sz w:val="24"/>
          <w:szCs w:val="24"/>
        </w:rPr>
        <w:t xml:space="preserve"> de manera parcial su petición</w:t>
      </w:r>
      <w:r w:rsidR="00656371" w:rsidRPr="00CB3649">
        <w:rPr>
          <w:rFonts w:ascii="Tahoma" w:hAnsi="Tahoma" w:cs="Tahoma"/>
          <w:sz w:val="24"/>
          <w:szCs w:val="24"/>
        </w:rPr>
        <w:t>.</w:t>
      </w:r>
    </w:p>
    <w:p w14:paraId="38320742" w14:textId="77777777" w:rsidR="00E06EAA" w:rsidRPr="00CB3649" w:rsidRDefault="00E06EAA" w:rsidP="00CB3649">
      <w:pPr>
        <w:spacing w:after="0" w:line="276" w:lineRule="auto"/>
        <w:ind w:left="60" w:firstLine="709"/>
        <w:jc w:val="both"/>
        <w:rPr>
          <w:rFonts w:ascii="Tahoma" w:hAnsi="Tahoma" w:cs="Tahoma"/>
          <w:sz w:val="24"/>
          <w:szCs w:val="24"/>
        </w:rPr>
      </w:pPr>
    </w:p>
    <w:p w14:paraId="072FEAED" w14:textId="55BC2C66" w:rsidR="00B223BE" w:rsidRPr="00CB3649" w:rsidRDefault="008E2157" w:rsidP="00CB3649">
      <w:pPr>
        <w:spacing w:after="0" w:line="276" w:lineRule="auto"/>
        <w:ind w:left="60" w:firstLine="709"/>
        <w:jc w:val="both"/>
        <w:rPr>
          <w:rFonts w:ascii="Tahoma" w:hAnsi="Tahoma" w:cs="Tahoma"/>
          <w:sz w:val="24"/>
          <w:szCs w:val="24"/>
        </w:rPr>
      </w:pPr>
      <w:r w:rsidRPr="00CB3649">
        <w:rPr>
          <w:rFonts w:ascii="Tahoma" w:hAnsi="Tahoma" w:cs="Tahoma"/>
          <w:sz w:val="24"/>
          <w:szCs w:val="24"/>
        </w:rPr>
        <w:t xml:space="preserve">El </w:t>
      </w:r>
      <w:proofErr w:type="spellStart"/>
      <w:r w:rsidRPr="00CB3649">
        <w:rPr>
          <w:rFonts w:ascii="Tahoma" w:hAnsi="Tahoma" w:cs="Tahoma"/>
          <w:sz w:val="24"/>
          <w:szCs w:val="24"/>
        </w:rPr>
        <w:t>MinHacienda</w:t>
      </w:r>
      <w:proofErr w:type="spellEnd"/>
      <w:r w:rsidR="00B223BE" w:rsidRPr="00CB3649">
        <w:rPr>
          <w:rFonts w:ascii="Tahoma" w:hAnsi="Tahoma" w:cs="Tahoma"/>
          <w:sz w:val="24"/>
          <w:szCs w:val="24"/>
        </w:rPr>
        <w:t>, en su escrito de contestación, en síntesis, señala que</w:t>
      </w:r>
      <w:r w:rsidR="00656371" w:rsidRPr="00CB3649">
        <w:rPr>
          <w:rFonts w:ascii="Tahoma" w:hAnsi="Tahoma" w:cs="Tahoma"/>
          <w:sz w:val="24"/>
          <w:szCs w:val="24"/>
        </w:rPr>
        <w:t xml:space="preserve"> </w:t>
      </w:r>
      <w:r w:rsidRPr="00CB3649">
        <w:rPr>
          <w:rFonts w:ascii="Tahoma" w:hAnsi="Tahoma" w:cs="Tahoma"/>
          <w:sz w:val="24"/>
          <w:szCs w:val="24"/>
        </w:rPr>
        <w:t>el derecho de petición fue contestado de manera completa</w:t>
      </w:r>
      <w:r w:rsidR="001E4D4E" w:rsidRPr="00CB3649">
        <w:rPr>
          <w:rFonts w:ascii="Tahoma" w:hAnsi="Tahoma" w:cs="Tahoma"/>
          <w:sz w:val="24"/>
          <w:szCs w:val="24"/>
        </w:rPr>
        <w:t>, clara</w:t>
      </w:r>
      <w:r w:rsidRPr="00CB3649">
        <w:rPr>
          <w:rFonts w:ascii="Tahoma" w:hAnsi="Tahoma" w:cs="Tahoma"/>
          <w:sz w:val="24"/>
          <w:szCs w:val="24"/>
        </w:rPr>
        <w:t xml:space="preserve"> y de fondo.</w:t>
      </w:r>
    </w:p>
    <w:p w14:paraId="35B07223" w14:textId="77777777" w:rsidR="00F26D9C" w:rsidRPr="00CB3649" w:rsidRDefault="00F26D9C" w:rsidP="00CB3649">
      <w:pPr>
        <w:spacing w:after="0" w:line="276" w:lineRule="auto"/>
        <w:ind w:firstLine="709"/>
        <w:jc w:val="both"/>
        <w:rPr>
          <w:rFonts w:ascii="Tahoma" w:hAnsi="Tahoma" w:cs="Tahoma"/>
          <w:sz w:val="24"/>
          <w:szCs w:val="24"/>
          <w:lang w:val="es-419"/>
        </w:rPr>
      </w:pPr>
    </w:p>
    <w:p w14:paraId="4D178B3F" w14:textId="063F9D4F" w:rsidR="00F26D9C" w:rsidRPr="00CB3649" w:rsidRDefault="00F26D9C" w:rsidP="00CB3649">
      <w:pPr>
        <w:spacing w:after="0" w:line="276" w:lineRule="auto"/>
        <w:ind w:firstLine="709"/>
        <w:jc w:val="both"/>
        <w:rPr>
          <w:rFonts w:ascii="Tahoma" w:hAnsi="Tahoma" w:cs="Tahoma"/>
          <w:sz w:val="24"/>
          <w:szCs w:val="24"/>
        </w:rPr>
      </w:pPr>
      <w:r w:rsidRPr="00CB3649">
        <w:rPr>
          <w:rFonts w:ascii="Tahoma" w:hAnsi="Tahoma" w:cs="Tahoma"/>
          <w:sz w:val="24"/>
          <w:szCs w:val="24"/>
        </w:rPr>
        <w:t>La Jueza de primera instancia</w:t>
      </w:r>
      <w:r w:rsidR="008E2157" w:rsidRPr="00CB3649">
        <w:rPr>
          <w:rFonts w:ascii="Tahoma" w:hAnsi="Tahoma" w:cs="Tahoma"/>
          <w:sz w:val="24"/>
          <w:szCs w:val="24"/>
        </w:rPr>
        <w:t xml:space="preserve"> negó el amparo solicitado, al considerar que la respuesta del accionado fue congruente con lo solicitado en el derecho de petición</w:t>
      </w:r>
      <w:r w:rsidR="0081172D" w:rsidRPr="00CB3649">
        <w:rPr>
          <w:rFonts w:ascii="Tahoma" w:hAnsi="Tahoma" w:cs="Tahoma"/>
          <w:sz w:val="24"/>
          <w:szCs w:val="24"/>
        </w:rPr>
        <w:t>.</w:t>
      </w:r>
    </w:p>
    <w:p w14:paraId="1B45C442" w14:textId="77777777" w:rsidR="00F26D9C" w:rsidRPr="00CB3649" w:rsidRDefault="00F26D9C" w:rsidP="00CB3649">
      <w:pPr>
        <w:spacing w:after="0" w:line="276" w:lineRule="auto"/>
        <w:ind w:firstLine="709"/>
        <w:jc w:val="both"/>
        <w:rPr>
          <w:rFonts w:ascii="Tahoma" w:hAnsi="Tahoma" w:cs="Tahoma"/>
          <w:sz w:val="24"/>
          <w:szCs w:val="24"/>
        </w:rPr>
      </w:pPr>
    </w:p>
    <w:p w14:paraId="7E08B28C" w14:textId="6C2F0DBB" w:rsidR="00F62279" w:rsidRPr="00CB3649" w:rsidRDefault="002B7759" w:rsidP="00CB3649">
      <w:pPr>
        <w:spacing w:after="0" w:line="276" w:lineRule="auto"/>
        <w:ind w:firstLine="709"/>
        <w:jc w:val="both"/>
        <w:rPr>
          <w:rFonts w:ascii="Tahoma" w:hAnsi="Tahoma" w:cs="Tahoma"/>
          <w:sz w:val="24"/>
          <w:szCs w:val="24"/>
        </w:rPr>
      </w:pPr>
      <w:r w:rsidRPr="00CB3649">
        <w:rPr>
          <w:rFonts w:ascii="Tahoma" w:hAnsi="Tahoma" w:cs="Tahoma"/>
          <w:sz w:val="24"/>
          <w:szCs w:val="24"/>
        </w:rPr>
        <w:t>El accionante</w:t>
      </w:r>
      <w:r w:rsidR="00F26D9C" w:rsidRPr="00CB3649">
        <w:rPr>
          <w:rFonts w:ascii="Tahoma" w:hAnsi="Tahoma" w:cs="Tahoma"/>
          <w:sz w:val="24"/>
          <w:szCs w:val="24"/>
        </w:rPr>
        <w:t>, en su recurso de impugnación,</w:t>
      </w:r>
      <w:r w:rsidR="0081172D" w:rsidRPr="00CB3649">
        <w:rPr>
          <w:rFonts w:ascii="Tahoma" w:hAnsi="Tahoma" w:cs="Tahoma"/>
          <w:sz w:val="24"/>
          <w:szCs w:val="24"/>
        </w:rPr>
        <w:t xml:space="preserve"> </w:t>
      </w:r>
      <w:r w:rsidR="00954F4C" w:rsidRPr="00CB3649">
        <w:rPr>
          <w:rFonts w:ascii="Tahoma" w:hAnsi="Tahoma" w:cs="Tahoma"/>
          <w:sz w:val="24"/>
          <w:szCs w:val="24"/>
        </w:rPr>
        <w:t xml:space="preserve">en síntesis, </w:t>
      </w:r>
      <w:r w:rsidR="0081172D" w:rsidRPr="00CB3649">
        <w:rPr>
          <w:rFonts w:ascii="Tahoma" w:hAnsi="Tahoma" w:cs="Tahoma"/>
          <w:sz w:val="24"/>
          <w:szCs w:val="24"/>
        </w:rPr>
        <w:t xml:space="preserve">señaló que </w:t>
      </w:r>
      <w:r w:rsidR="00540249" w:rsidRPr="00CB3649">
        <w:rPr>
          <w:rFonts w:ascii="Tahoma" w:hAnsi="Tahoma" w:cs="Tahoma"/>
          <w:sz w:val="24"/>
          <w:szCs w:val="24"/>
        </w:rPr>
        <w:t xml:space="preserve">la respuesta del </w:t>
      </w:r>
      <w:proofErr w:type="spellStart"/>
      <w:r w:rsidR="00540249" w:rsidRPr="00CB3649">
        <w:rPr>
          <w:rFonts w:ascii="Tahoma" w:hAnsi="Tahoma" w:cs="Tahoma"/>
          <w:sz w:val="24"/>
          <w:szCs w:val="24"/>
        </w:rPr>
        <w:t>MinHacienda</w:t>
      </w:r>
      <w:proofErr w:type="spellEnd"/>
      <w:r w:rsidR="00540249" w:rsidRPr="00CB3649">
        <w:rPr>
          <w:rFonts w:ascii="Tahoma" w:hAnsi="Tahoma" w:cs="Tahoma"/>
          <w:sz w:val="24"/>
          <w:szCs w:val="24"/>
        </w:rPr>
        <w:t xml:space="preserve"> fue parcial porque si bien</w:t>
      </w:r>
      <w:r w:rsidR="00F62279" w:rsidRPr="00CB3649">
        <w:rPr>
          <w:rFonts w:ascii="Tahoma" w:hAnsi="Tahoma" w:cs="Tahoma"/>
          <w:sz w:val="24"/>
          <w:szCs w:val="24"/>
        </w:rPr>
        <w:t xml:space="preserve"> </w:t>
      </w:r>
      <w:r w:rsidR="004E4819" w:rsidRPr="00CB3649">
        <w:rPr>
          <w:rFonts w:ascii="Tahoma" w:hAnsi="Tahoma" w:cs="Tahoma"/>
          <w:sz w:val="24"/>
          <w:szCs w:val="24"/>
        </w:rPr>
        <w:t xml:space="preserve">indicó el origen de pago </w:t>
      </w:r>
      <w:r w:rsidR="00F62279" w:rsidRPr="00CB3649">
        <w:rPr>
          <w:rFonts w:ascii="Tahoma" w:hAnsi="Tahoma" w:cs="Tahoma"/>
          <w:sz w:val="24"/>
          <w:szCs w:val="24"/>
        </w:rPr>
        <w:t>respecto a uno de los montos (</w:t>
      </w:r>
      <w:r w:rsidRPr="00CB3649">
        <w:rPr>
          <w:rFonts w:ascii="Tahoma" w:hAnsi="Tahoma" w:cs="Tahoma"/>
          <w:sz w:val="24"/>
          <w:szCs w:val="24"/>
        </w:rPr>
        <w:t>$</w:t>
      </w:r>
      <w:r w:rsidR="00F62279" w:rsidRPr="00CB3649">
        <w:rPr>
          <w:rFonts w:ascii="Tahoma" w:hAnsi="Tahoma" w:cs="Tahoma"/>
          <w:sz w:val="24"/>
          <w:szCs w:val="24"/>
        </w:rPr>
        <w:t>22.003.181), frente al otro monto (</w:t>
      </w:r>
      <w:r w:rsidRPr="00CB3649">
        <w:rPr>
          <w:rFonts w:ascii="Tahoma" w:hAnsi="Tahoma" w:cs="Tahoma"/>
          <w:sz w:val="24"/>
          <w:szCs w:val="24"/>
        </w:rPr>
        <w:t>$</w:t>
      </w:r>
      <w:r w:rsidR="00F62279" w:rsidRPr="00CB3649">
        <w:rPr>
          <w:rFonts w:ascii="Tahoma" w:hAnsi="Tahoma" w:cs="Tahoma"/>
          <w:sz w:val="24"/>
          <w:szCs w:val="24"/>
        </w:rPr>
        <w:t>23.726.238</w:t>
      </w:r>
      <w:r w:rsidR="00E72766" w:rsidRPr="00CB3649">
        <w:rPr>
          <w:rFonts w:ascii="Tahoma" w:hAnsi="Tahoma" w:cs="Tahoma"/>
          <w:sz w:val="24"/>
          <w:szCs w:val="24"/>
        </w:rPr>
        <w:t>)</w:t>
      </w:r>
      <w:r w:rsidR="00F62279" w:rsidRPr="00CB3649">
        <w:rPr>
          <w:rFonts w:ascii="Tahoma" w:hAnsi="Tahoma" w:cs="Tahoma"/>
          <w:sz w:val="24"/>
          <w:szCs w:val="24"/>
        </w:rPr>
        <w:t xml:space="preserve"> </w:t>
      </w:r>
      <w:r w:rsidR="001E4D4E" w:rsidRPr="00CB3649">
        <w:rPr>
          <w:rFonts w:ascii="Tahoma" w:hAnsi="Tahoma" w:cs="Tahoma"/>
          <w:sz w:val="24"/>
          <w:szCs w:val="24"/>
        </w:rPr>
        <w:t>se</w:t>
      </w:r>
      <w:r w:rsidR="00F62279" w:rsidRPr="00CB3649">
        <w:rPr>
          <w:rFonts w:ascii="Tahoma" w:hAnsi="Tahoma" w:cs="Tahoma"/>
          <w:sz w:val="24"/>
          <w:szCs w:val="24"/>
        </w:rPr>
        <w:t xml:space="preserve"> limitó en señalar </w:t>
      </w:r>
      <w:r w:rsidR="004E4819" w:rsidRPr="00CB3649">
        <w:rPr>
          <w:rFonts w:ascii="Tahoma" w:hAnsi="Tahoma" w:cs="Tahoma"/>
          <w:sz w:val="24"/>
          <w:szCs w:val="24"/>
        </w:rPr>
        <w:t>qu</w:t>
      </w:r>
      <w:r w:rsidR="00E72766" w:rsidRPr="00CB3649">
        <w:rPr>
          <w:rFonts w:ascii="Tahoma" w:hAnsi="Tahoma" w:cs="Tahoma"/>
          <w:sz w:val="24"/>
          <w:szCs w:val="24"/>
        </w:rPr>
        <w:t xml:space="preserve">e </w:t>
      </w:r>
      <w:r w:rsidR="00F62279" w:rsidRPr="00CB3649">
        <w:rPr>
          <w:rFonts w:ascii="Tahoma" w:hAnsi="Tahoma" w:cs="Tahoma"/>
          <w:sz w:val="24"/>
          <w:szCs w:val="24"/>
        </w:rPr>
        <w:t>no se encontraron registros en el SIIF correspondientes al pago de sentencias o conciliaciones.</w:t>
      </w:r>
    </w:p>
    <w:p w14:paraId="2EF89338" w14:textId="77777777" w:rsidR="00F62279" w:rsidRPr="00CB3649" w:rsidRDefault="00F62279" w:rsidP="00CB3649">
      <w:pPr>
        <w:spacing w:after="0" w:line="276" w:lineRule="auto"/>
        <w:ind w:firstLine="709"/>
        <w:jc w:val="both"/>
        <w:rPr>
          <w:rFonts w:ascii="Tahoma" w:hAnsi="Tahoma" w:cs="Tahoma"/>
          <w:sz w:val="24"/>
          <w:szCs w:val="24"/>
        </w:rPr>
      </w:pPr>
    </w:p>
    <w:p w14:paraId="79BB9D29" w14:textId="1FB8FFE3" w:rsidR="00603C52" w:rsidRPr="00CB3649" w:rsidRDefault="00603C52" w:rsidP="00CB3649">
      <w:pPr>
        <w:spacing w:after="0" w:line="276" w:lineRule="auto"/>
        <w:ind w:firstLine="709"/>
        <w:jc w:val="both"/>
        <w:rPr>
          <w:rFonts w:ascii="Tahoma" w:hAnsi="Tahoma" w:cs="Tahoma"/>
          <w:sz w:val="24"/>
          <w:szCs w:val="24"/>
        </w:rPr>
      </w:pPr>
      <w:r w:rsidRPr="00CB3649">
        <w:rPr>
          <w:rFonts w:ascii="Tahoma" w:hAnsi="Tahoma" w:cs="Tahoma"/>
          <w:sz w:val="24"/>
          <w:szCs w:val="24"/>
        </w:rPr>
        <w:t xml:space="preserve">Ahora bien, </w:t>
      </w:r>
      <w:r w:rsidR="00F62279" w:rsidRPr="00CB3649">
        <w:rPr>
          <w:rFonts w:ascii="Tahoma" w:hAnsi="Tahoma" w:cs="Tahoma"/>
          <w:sz w:val="24"/>
          <w:szCs w:val="24"/>
        </w:rPr>
        <w:t>la petición elevada por el accionante la podemos observar en el siguiente pantallazo:</w:t>
      </w:r>
    </w:p>
    <w:p w14:paraId="173D643C" w14:textId="7A81FACA" w:rsidR="00F62279" w:rsidRPr="00CB3649" w:rsidRDefault="00F62279" w:rsidP="00CB3649">
      <w:pPr>
        <w:spacing w:after="0" w:line="276" w:lineRule="auto"/>
        <w:ind w:firstLine="709"/>
        <w:jc w:val="both"/>
        <w:rPr>
          <w:rFonts w:ascii="Tahoma" w:hAnsi="Tahoma" w:cs="Tahoma"/>
          <w:sz w:val="24"/>
          <w:szCs w:val="24"/>
        </w:rPr>
      </w:pPr>
    </w:p>
    <w:p w14:paraId="1D5808F0" w14:textId="555BA864" w:rsidR="00366CF6" w:rsidRPr="00CB3649" w:rsidRDefault="00E36918" w:rsidP="00CB3649">
      <w:pPr>
        <w:spacing w:after="0" w:line="276" w:lineRule="auto"/>
        <w:ind w:hanging="142"/>
        <w:jc w:val="both"/>
        <w:rPr>
          <w:rFonts w:ascii="Tahoma" w:hAnsi="Tahoma" w:cs="Tahoma"/>
          <w:sz w:val="24"/>
          <w:szCs w:val="24"/>
        </w:rPr>
      </w:pPr>
      <w:r w:rsidRPr="00CB3649">
        <w:rPr>
          <w:rFonts w:ascii="Tahoma" w:hAnsi="Tahoma" w:cs="Tahoma"/>
          <w:noProof/>
          <w:sz w:val="24"/>
          <w:szCs w:val="24"/>
          <w:lang w:eastAsia="es-CO"/>
        </w:rPr>
        <w:drawing>
          <wp:inline distT="0" distB="0" distL="0" distR="0" wp14:anchorId="5AF93DCC" wp14:editId="335A143C">
            <wp:extent cx="5843960" cy="1214069"/>
            <wp:effectExtent l="0" t="0" r="4445" b="5715"/>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1"/>
                    <a:stretch>
                      <a:fillRect/>
                    </a:stretch>
                  </pic:blipFill>
                  <pic:spPr>
                    <a:xfrm>
                      <a:off x="0" y="0"/>
                      <a:ext cx="6183997" cy="1284711"/>
                    </a:xfrm>
                    <a:prstGeom prst="rect">
                      <a:avLst/>
                    </a:prstGeom>
                  </pic:spPr>
                </pic:pic>
              </a:graphicData>
            </a:graphic>
          </wp:inline>
        </w:drawing>
      </w:r>
    </w:p>
    <w:p w14:paraId="6085523B" w14:textId="3E68F212" w:rsidR="0024296D" w:rsidRPr="00CB3649" w:rsidRDefault="0024296D" w:rsidP="00CB3649">
      <w:pPr>
        <w:spacing w:after="0" w:line="276" w:lineRule="auto"/>
        <w:ind w:firstLine="709"/>
        <w:jc w:val="both"/>
        <w:rPr>
          <w:rFonts w:ascii="Tahoma" w:hAnsi="Tahoma" w:cs="Tahoma"/>
          <w:sz w:val="24"/>
          <w:szCs w:val="24"/>
          <w:lang w:val="es-419"/>
        </w:rPr>
      </w:pPr>
    </w:p>
    <w:p w14:paraId="209C2AA5" w14:textId="57007065" w:rsidR="00366CF6" w:rsidRPr="00CB3649" w:rsidRDefault="00366CF6" w:rsidP="00CB3649">
      <w:pPr>
        <w:spacing w:after="0" w:line="276" w:lineRule="auto"/>
        <w:ind w:firstLine="709"/>
        <w:jc w:val="both"/>
        <w:rPr>
          <w:rFonts w:ascii="Tahoma" w:hAnsi="Tahoma" w:cs="Tahoma"/>
          <w:sz w:val="24"/>
          <w:szCs w:val="24"/>
          <w:lang w:val="es-419"/>
        </w:rPr>
      </w:pPr>
      <w:bookmarkStart w:id="5" w:name="_Hlk87882644"/>
      <w:r w:rsidRPr="00CB3649">
        <w:rPr>
          <w:rFonts w:ascii="Tahoma" w:hAnsi="Tahoma" w:cs="Tahoma"/>
          <w:sz w:val="24"/>
          <w:szCs w:val="24"/>
          <w:lang w:val="es-419"/>
        </w:rPr>
        <w:t xml:space="preserve">Por su parte, la respuesta del </w:t>
      </w:r>
      <w:proofErr w:type="spellStart"/>
      <w:r w:rsidRPr="00CB3649">
        <w:rPr>
          <w:rFonts w:ascii="Tahoma" w:hAnsi="Tahoma" w:cs="Tahoma"/>
          <w:sz w:val="24"/>
          <w:szCs w:val="24"/>
          <w:lang w:val="es-419"/>
        </w:rPr>
        <w:t>MinHacienda</w:t>
      </w:r>
      <w:proofErr w:type="spellEnd"/>
      <w:r w:rsidRPr="00CB3649">
        <w:rPr>
          <w:rFonts w:ascii="Tahoma" w:hAnsi="Tahoma" w:cs="Tahoma"/>
          <w:sz w:val="24"/>
          <w:szCs w:val="24"/>
          <w:lang w:val="es-419"/>
        </w:rPr>
        <w:t xml:space="preserve">, </w:t>
      </w:r>
      <w:r w:rsidR="00E72766" w:rsidRPr="00CB3649">
        <w:rPr>
          <w:rFonts w:ascii="Tahoma" w:hAnsi="Tahoma" w:cs="Tahoma"/>
          <w:sz w:val="24"/>
          <w:szCs w:val="24"/>
          <w:lang w:val="es-419"/>
        </w:rPr>
        <w:t xml:space="preserve">como se evidencia </w:t>
      </w:r>
      <w:r w:rsidRPr="00CB3649">
        <w:rPr>
          <w:rFonts w:ascii="Tahoma" w:hAnsi="Tahoma" w:cs="Tahoma"/>
          <w:sz w:val="24"/>
          <w:szCs w:val="24"/>
          <w:lang w:val="es-419"/>
        </w:rPr>
        <w:t>en el siguiente pantallazo, se dio en estos términos:</w:t>
      </w:r>
    </w:p>
    <w:bookmarkEnd w:id="5"/>
    <w:p w14:paraId="77D913C8" w14:textId="77777777" w:rsidR="0024296D" w:rsidRPr="00CB3649" w:rsidRDefault="0024296D" w:rsidP="00CB3649">
      <w:pPr>
        <w:spacing w:after="0" w:line="276" w:lineRule="auto"/>
        <w:jc w:val="both"/>
        <w:rPr>
          <w:rFonts w:ascii="Tahoma" w:hAnsi="Tahoma" w:cs="Tahoma"/>
          <w:sz w:val="24"/>
          <w:szCs w:val="24"/>
          <w:lang w:val="es-419"/>
        </w:rPr>
      </w:pPr>
    </w:p>
    <w:p w14:paraId="500372B4" w14:textId="3C8106BB" w:rsidR="004A2167" w:rsidRPr="00CB3649" w:rsidRDefault="004A2167" w:rsidP="00CB3649">
      <w:pPr>
        <w:spacing w:after="0" w:line="276" w:lineRule="auto"/>
        <w:jc w:val="both"/>
        <w:rPr>
          <w:rFonts w:ascii="Tahoma" w:hAnsi="Tahoma" w:cs="Tahoma"/>
          <w:sz w:val="24"/>
          <w:szCs w:val="24"/>
          <w:lang w:val="es-419"/>
        </w:rPr>
      </w:pPr>
      <w:r w:rsidRPr="00CB3649">
        <w:rPr>
          <w:rFonts w:ascii="Tahoma" w:hAnsi="Tahoma" w:cs="Tahoma"/>
          <w:sz w:val="24"/>
          <w:szCs w:val="24"/>
          <w:lang w:val="es-419"/>
        </w:rPr>
        <w:lastRenderedPageBreak/>
        <w:t xml:space="preserve">   </w:t>
      </w:r>
      <w:r w:rsidR="00393706" w:rsidRPr="00CB3649">
        <w:rPr>
          <w:rFonts w:ascii="Tahoma" w:hAnsi="Tahoma" w:cs="Tahoma"/>
          <w:noProof/>
          <w:sz w:val="24"/>
          <w:szCs w:val="24"/>
          <w:lang w:eastAsia="es-CO"/>
        </w:rPr>
        <w:drawing>
          <wp:inline distT="0" distB="0" distL="0" distR="0" wp14:anchorId="3CEBF738" wp14:editId="4B10FEA9">
            <wp:extent cx="5513484" cy="3562350"/>
            <wp:effectExtent l="0" t="0" r="0" b="0"/>
            <wp:docPr id="3" name="Imagen 3" descr="Un periódico con 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periódico con texto&#10;&#10;Descripción generada automáticamente con confianza media"/>
                    <pic:cNvPicPr/>
                  </pic:nvPicPr>
                  <pic:blipFill rotWithShape="1">
                    <a:blip r:embed="rId12"/>
                    <a:srcRect t="19048"/>
                    <a:stretch/>
                  </pic:blipFill>
                  <pic:spPr bwMode="auto">
                    <a:xfrm>
                      <a:off x="0" y="0"/>
                      <a:ext cx="5521398" cy="3567463"/>
                    </a:xfrm>
                    <a:prstGeom prst="rect">
                      <a:avLst/>
                    </a:prstGeom>
                    <a:ln>
                      <a:noFill/>
                    </a:ln>
                    <a:extLst>
                      <a:ext uri="{53640926-AAD7-44D8-BBD7-CCE9431645EC}">
                        <a14:shadowObscured xmlns:a14="http://schemas.microsoft.com/office/drawing/2010/main"/>
                      </a:ext>
                    </a:extLst>
                  </pic:spPr>
                </pic:pic>
              </a:graphicData>
            </a:graphic>
          </wp:inline>
        </w:drawing>
      </w:r>
    </w:p>
    <w:p w14:paraId="41B35A61" w14:textId="77777777" w:rsidR="00393706" w:rsidRPr="00CB3649" w:rsidRDefault="00393706" w:rsidP="00CB3649">
      <w:pPr>
        <w:spacing w:after="0" w:line="276" w:lineRule="auto"/>
        <w:ind w:firstLine="709"/>
        <w:jc w:val="both"/>
        <w:rPr>
          <w:rFonts w:ascii="Tahoma" w:hAnsi="Tahoma" w:cs="Tahoma"/>
          <w:sz w:val="24"/>
          <w:szCs w:val="24"/>
          <w:lang w:val="es-419"/>
        </w:rPr>
      </w:pPr>
    </w:p>
    <w:p w14:paraId="05D0F4C3" w14:textId="16C8A04C" w:rsidR="004A2167" w:rsidRPr="00CB3649" w:rsidRDefault="004A2167" w:rsidP="00CB3649">
      <w:pPr>
        <w:spacing w:after="0" w:line="276" w:lineRule="auto"/>
        <w:ind w:firstLine="709"/>
        <w:jc w:val="both"/>
        <w:rPr>
          <w:rFonts w:ascii="Tahoma" w:hAnsi="Tahoma" w:cs="Tahoma"/>
          <w:sz w:val="24"/>
          <w:szCs w:val="24"/>
          <w:lang w:val="es-419"/>
        </w:rPr>
      </w:pPr>
      <w:r w:rsidRPr="00CB3649">
        <w:rPr>
          <w:rFonts w:ascii="Tahoma" w:hAnsi="Tahoma" w:cs="Tahoma"/>
          <w:sz w:val="24"/>
          <w:szCs w:val="24"/>
          <w:lang w:val="es-419"/>
        </w:rPr>
        <w:t xml:space="preserve">De lo anterior puede observarse que, primero, respecto al pago realizado a la cuenta de ahorros del accionante por el valor de </w:t>
      </w:r>
      <w:r w:rsidR="005317D0" w:rsidRPr="00CB3649">
        <w:rPr>
          <w:rFonts w:ascii="Tahoma" w:hAnsi="Tahoma" w:cs="Tahoma"/>
          <w:sz w:val="24"/>
          <w:szCs w:val="24"/>
          <w:lang w:val="es-419"/>
        </w:rPr>
        <w:t>$</w:t>
      </w:r>
      <w:r w:rsidRPr="00CB3649">
        <w:rPr>
          <w:rFonts w:ascii="Tahoma" w:hAnsi="Tahoma" w:cs="Tahoma"/>
          <w:sz w:val="24"/>
          <w:szCs w:val="24"/>
          <w:lang w:val="es-419"/>
        </w:rPr>
        <w:t xml:space="preserve">22.003.181, el </w:t>
      </w:r>
      <w:proofErr w:type="spellStart"/>
      <w:r w:rsidRPr="00CB3649">
        <w:rPr>
          <w:rFonts w:ascii="Tahoma" w:hAnsi="Tahoma" w:cs="Tahoma"/>
          <w:sz w:val="24"/>
          <w:szCs w:val="24"/>
          <w:lang w:val="es-419"/>
        </w:rPr>
        <w:t>MinHacienda</w:t>
      </w:r>
      <w:proofErr w:type="spellEnd"/>
      <w:r w:rsidRPr="00CB3649">
        <w:rPr>
          <w:rFonts w:ascii="Tahoma" w:hAnsi="Tahoma" w:cs="Tahoma"/>
          <w:sz w:val="24"/>
          <w:szCs w:val="24"/>
          <w:lang w:val="es-419"/>
        </w:rPr>
        <w:t xml:space="preserve"> respondió</w:t>
      </w:r>
      <w:r w:rsidR="00AA3414" w:rsidRPr="00CB3649">
        <w:rPr>
          <w:rFonts w:ascii="Tahoma" w:hAnsi="Tahoma" w:cs="Tahoma"/>
          <w:sz w:val="24"/>
          <w:szCs w:val="24"/>
          <w:lang w:val="es-419"/>
        </w:rPr>
        <w:t xml:space="preserve"> de manera clara, completa y de fondo</w:t>
      </w:r>
      <w:r w:rsidRPr="00CB3649">
        <w:rPr>
          <w:rFonts w:ascii="Tahoma" w:hAnsi="Tahoma" w:cs="Tahoma"/>
          <w:sz w:val="24"/>
          <w:szCs w:val="24"/>
          <w:lang w:val="es-419"/>
        </w:rPr>
        <w:t xml:space="preserve"> la inquietud del </w:t>
      </w:r>
      <w:r w:rsidR="001B3DE6" w:rsidRPr="00CB3649">
        <w:rPr>
          <w:rFonts w:ascii="Tahoma" w:hAnsi="Tahoma" w:cs="Tahoma"/>
          <w:sz w:val="24"/>
          <w:szCs w:val="24"/>
          <w:lang w:val="es-419"/>
        </w:rPr>
        <w:t>actor</w:t>
      </w:r>
      <w:r w:rsidRPr="00CB3649">
        <w:rPr>
          <w:rFonts w:ascii="Tahoma" w:hAnsi="Tahoma" w:cs="Tahoma"/>
          <w:sz w:val="24"/>
          <w:szCs w:val="24"/>
          <w:lang w:val="es-419"/>
        </w:rPr>
        <w:t xml:space="preserve"> puesto que le infor</w:t>
      </w:r>
      <w:r w:rsidR="00AA3414" w:rsidRPr="00CB3649">
        <w:rPr>
          <w:rFonts w:ascii="Tahoma" w:hAnsi="Tahoma" w:cs="Tahoma"/>
          <w:sz w:val="24"/>
          <w:szCs w:val="24"/>
          <w:lang w:val="es-419"/>
        </w:rPr>
        <w:t xml:space="preserve">mó que </w:t>
      </w:r>
      <w:r w:rsidR="008A6CBF" w:rsidRPr="00CB3649">
        <w:rPr>
          <w:rFonts w:ascii="Tahoma" w:hAnsi="Tahoma" w:cs="Tahoma"/>
          <w:sz w:val="24"/>
          <w:szCs w:val="24"/>
          <w:lang w:val="es-419"/>
        </w:rPr>
        <w:t xml:space="preserve">la consignación </w:t>
      </w:r>
      <w:r w:rsidR="005317D0" w:rsidRPr="00CB3649">
        <w:rPr>
          <w:rFonts w:ascii="Tahoma" w:hAnsi="Tahoma" w:cs="Tahoma"/>
          <w:sz w:val="24"/>
          <w:szCs w:val="24"/>
          <w:lang w:val="es-419"/>
        </w:rPr>
        <w:t xml:space="preserve">de </w:t>
      </w:r>
      <w:r w:rsidRPr="00CB3649">
        <w:rPr>
          <w:rFonts w:ascii="Tahoma" w:hAnsi="Tahoma" w:cs="Tahoma"/>
          <w:sz w:val="24"/>
          <w:szCs w:val="24"/>
          <w:lang w:val="es-419"/>
        </w:rPr>
        <w:t xml:space="preserve">ese </w:t>
      </w:r>
      <w:r w:rsidR="00AA3414" w:rsidRPr="00CB3649">
        <w:rPr>
          <w:rFonts w:ascii="Tahoma" w:hAnsi="Tahoma" w:cs="Tahoma"/>
          <w:sz w:val="24"/>
          <w:szCs w:val="24"/>
          <w:lang w:val="es-419"/>
        </w:rPr>
        <w:t xml:space="preserve">rubro fue en virtud </w:t>
      </w:r>
      <w:r w:rsidR="00F24C40" w:rsidRPr="00CB3649">
        <w:rPr>
          <w:rFonts w:ascii="Tahoma" w:hAnsi="Tahoma" w:cs="Tahoma"/>
          <w:sz w:val="24"/>
          <w:szCs w:val="24"/>
          <w:lang w:val="es-419"/>
        </w:rPr>
        <w:t xml:space="preserve">al acuerdo de pago suscrito por el </w:t>
      </w:r>
      <w:bookmarkStart w:id="6" w:name="_Hlk87914623"/>
      <w:r w:rsidR="00AA3414" w:rsidRPr="00CB3649">
        <w:rPr>
          <w:rFonts w:ascii="Tahoma" w:hAnsi="Tahoma" w:cs="Tahoma"/>
          <w:sz w:val="24"/>
          <w:szCs w:val="24"/>
          <w:lang w:val="es-419"/>
        </w:rPr>
        <w:t xml:space="preserve">señor “Guillermo Pardo” </w:t>
      </w:r>
      <w:r w:rsidR="00F24C40" w:rsidRPr="00CB3649">
        <w:rPr>
          <w:rFonts w:ascii="Tahoma" w:hAnsi="Tahoma" w:cs="Tahoma"/>
          <w:sz w:val="24"/>
          <w:szCs w:val="24"/>
          <w:lang w:val="es-419"/>
        </w:rPr>
        <w:t xml:space="preserve">donde le otorgó poder </w:t>
      </w:r>
      <w:r w:rsidR="00AA3414" w:rsidRPr="00CB3649">
        <w:rPr>
          <w:rFonts w:ascii="Tahoma" w:hAnsi="Tahoma" w:cs="Tahoma"/>
          <w:sz w:val="24"/>
          <w:szCs w:val="24"/>
          <w:lang w:val="es-419"/>
        </w:rPr>
        <w:t xml:space="preserve">al accionante para recibir la acreencia </w:t>
      </w:r>
      <w:r w:rsidR="005317D0" w:rsidRPr="00CB3649">
        <w:rPr>
          <w:rFonts w:ascii="Tahoma" w:hAnsi="Tahoma" w:cs="Tahoma"/>
          <w:sz w:val="24"/>
          <w:szCs w:val="24"/>
          <w:lang w:val="es-419"/>
        </w:rPr>
        <w:t xml:space="preserve">por concepto de </w:t>
      </w:r>
      <w:r w:rsidR="00AA3414" w:rsidRPr="00CB3649">
        <w:rPr>
          <w:rFonts w:ascii="Tahoma" w:hAnsi="Tahoma" w:cs="Tahoma"/>
          <w:sz w:val="24"/>
          <w:szCs w:val="24"/>
          <w:lang w:val="es-419"/>
        </w:rPr>
        <w:t>costas</w:t>
      </w:r>
      <w:r w:rsidR="005317D0" w:rsidRPr="00CB3649">
        <w:rPr>
          <w:rFonts w:ascii="Tahoma" w:hAnsi="Tahoma" w:cs="Tahoma"/>
          <w:sz w:val="24"/>
          <w:szCs w:val="24"/>
          <w:lang w:val="es-419"/>
        </w:rPr>
        <w:t xml:space="preserve"> procesales</w:t>
      </w:r>
      <w:r w:rsidR="00AA3414" w:rsidRPr="00CB3649">
        <w:rPr>
          <w:rFonts w:ascii="Tahoma" w:hAnsi="Tahoma" w:cs="Tahoma"/>
          <w:sz w:val="24"/>
          <w:szCs w:val="24"/>
          <w:lang w:val="es-419"/>
        </w:rPr>
        <w:t>.</w:t>
      </w:r>
    </w:p>
    <w:bookmarkEnd w:id="6"/>
    <w:p w14:paraId="768B87EF" w14:textId="61EAC16D" w:rsidR="00AA3414" w:rsidRPr="00CB3649" w:rsidRDefault="00AA3414" w:rsidP="00CB3649">
      <w:pPr>
        <w:spacing w:after="0" w:line="276" w:lineRule="auto"/>
        <w:ind w:firstLine="709"/>
        <w:jc w:val="both"/>
        <w:rPr>
          <w:rFonts w:ascii="Tahoma" w:hAnsi="Tahoma" w:cs="Tahoma"/>
          <w:sz w:val="24"/>
          <w:szCs w:val="24"/>
          <w:lang w:val="es-419"/>
        </w:rPr>
      </w:pPr>
    </w:p>
    <w:p w14:paraId="7A62E23F" w14:textId="60FF6DF7" w:rsidR="000F6E90" w:rsidRPr="00CB3649" w:rsidRDefault="00E72766" w:rsidP="00CB3649">
      <w:pPr>
        <w:spacing w:after="0" w:line="276" w:lineRule="auto"/>
        <w:ind w:firstLine="709"/>
        <w:jc w:val="both"/>
        <w:rPr>
          <w:rFonts w:ascii="Tahoma" w:hAnsi="Tahoma" w:cs="Tahoma"/>
          <w:sz w:val="24"/>
          <w:szCs w:val="24"/>
          <w:lang w:val="es-419"/>
        </w:rPr>
      </w:pPr>
      <w:r w:rsidRPr="00CB3649">
        <w:rPr>
          <w:rFonts w:ascii="Tahoma" w:hAnsi="Tahoma" w:cs="Tahoma"/>
          <w:sz w:val="24"/>
          <w:szCs w:val="24"/>
          <w:lang w:val="es-419"/>
        </w:rPr>
        <w:t xml:space="preserve">Segundo, </w:t>
      </w:r>
      <w:r w:rsidR="00AA3414" w:rsidRPr="00CB3649">
        <w:rPr>
          <w:rFonts w:ascii="Tahoma" w:hAnsi="Tahoma" w:cs="Tahoma"/>
          <w:sz w:val="24"/>
          <w:szCs w:val="24"/>
          <w:lang w:val="es-419"/>
        </w:rPr>
        <w:t xml:space="preserve">respecto del pago por valor de </w:t>
      </w:r>
      <w:r w:rsidR="005317D0" w:rsidRPr="00CB3649">
        <w:rPr>
          <w:rFonts w:ascii="Tahoma" w:hAnsi="Tahoma" w:cs="Tahoma"/>
          <w:sz w:val="24"/>
          <w:szCs w:val="24"/>
          <w:lang w:val="es-419"/>
        </w:rPr>
        <w:t>$</w:t>
      </w:r>
      <w:r w:rsidR="00AA3414" w:rsidRPr="00CB3649">
        <w:rPr>
          <w:rFonts w:ascii="Tahoma" w:hAnsi="Tahoma" w:cs="Tahoma"/>
          <w:sz w:val="24"/>
          <w:szCs w:val="24"/>
          <w:lang w:val="es-419"/>
        </w:rPr>
        <w:t xml:space="preserve">23.726.238, el </w:t>
      </w:r>
      <w:proofErr w:type="spellStart"/>
      <w:r w:rsidR="00AA3414" w:rsidRPr="00CB3649">
        <w:rPr>
          <w:rFonts w:ascii="Tahoma" w:hAnsi="Tahoma" w:cs="Tahoma"/>
          <w:sz w:val="24"/>
          <w:szCs w:val="24"/>
          <w:lang w:val="es-419"/>
        </w:rPr>
        <w:t>MinHacienda</w:t>
      </w:r>
      <w:proofErr w:type="spellEnd"/>
      <w:r w:rsidR="00AA3414" w:rsidRPr="00CB3649">
        <w:rPr>
          <w:rFonts w:ascii="Tahoma" w:hAnsi="Tahoma" w:cs="Tahoma"/>
          <w:sz w:val="24"/>
          <w:szCs w:val="24"/>
          <w:lang w:val="es-419"/>
        </w:rPr>
        <w:t xml:space="preserve"> no respondió en debida forma porque </w:t>
      </w:r>
      <w:r w:rsidR="00393706" w:rsidRPr="00CB3649">
        <w:rPr>
          <w:rFonts w:ascii="Tahoma" w:hAnsi="Tahoma" w:cs="Tahoma"/>
          <w:sz w:val="24"/>
          <w:szCs w:val="24"/>
          <w:lang w:val="es-419"/>
        </w:rPr>
        <w:t xml:space="preserve">la solicitud del accionante no se limita a que se </w:t>
      </w:r>
      <w:r w:rsidR="00F24C40" w:rsidRPr="00CB3649">
        <w:rPr>
          <w:rFonts w:ascii="Tahoma" w:hAnsi="Tahoma" w:cs="Tahoma"/>
          <w:sz w:val="24"/>
          <w:szCs w:val="24"/>
          <w:lang w:val="es-419"/>
        </w:rPr>
        <w:t xml:space="preserve">le </w:t>
      </w:r>
      <w:r w:rsidR="00393706" w:rsidRPr="00CB3649">
        <w:rPr>
          <w:rFonts w:ascii="Tahoma" w:hAnsi="Tahoma" w:cs="Tahoma"/>
          <w:sz w:val="24"/>
          <w:szCs w:val="24"/>
          <w:lang w:val="es-419"/>
        </w:rPr>
        <w:t>ind</w:t>
      </w:r>
      <w:r w:rsidR="00F24C40" w:rsidRPr="00CB3649">
        <w:rPr>
          <w:rFonts w:ascii="Tahoma" w:hAnsi="Tahoma" w:cs="Tahoma"/>
          <w:sz w:val="24"/>
          <w:szCs w:val="24"/>
          <w:lang w:val="es-419"/>
        </w:rPr>
        <w:t>ique</w:t>
      </w:r>
      <w:r w:rsidR="00393706" w:rsidRPr="00CB3649">
        <w:rPr>
          <w:rFonts w:ascii="Tahoma" w:hAnsi="Tahoma" w:cs="Tahoma"/>
          <w:sz w:val="24"/>
          <w:szCs w:val="24"/>
          <w:lang w:val="es-419"/>
        </w:rPr>
        <w:t xml:space="preserve"> si el pago a su cuenta de ahorros fue </w:t>
      </w:r>
      <w:r w:rsidR="00151044" w:rsidRPr="00CB3649">
        <w:rPr>
          <w:rFonts w:ascii="Tahoma" w:hAnsi="Tahoma" w:cs="Tahoma"/>
          <w:sz w:val="24"/>
          <w:szCs w:val="24"/>
          <w:lang w:val="es-419"/>
        </w:rPr>
        <w:t>en virtud de</w:t>
      </w:r>
      <w:r w:rsidRPr="00CB3649">
        <w:rPr>
          <w:rFonts w:ascii="Tahoma" w:hAnsi="Tahoma" w:cs="Tahoma"/>
          <w:sz w:val="24"/>
          <w:szCs w:val="24"/>
          <w:lang w:val="es-419"/>
        </w:rPr>
        <w:t xml:space="preserve"> sentencias o</w:t>
      </w:r>
      <w:r w:rsidR="00393706" w:rsidRPr="00CB3649">
        <w:rPr>
          <w:rFonts w:ascii="Tahoma" w:hAnsi="Tahoma" w:cs="Tahoma"/>
          <w:sz w:val="24"/>
          <w:szCs w:val="24"/>
          <w:lang w:val="es-419"/>
        </w:rPr>
        <w:t xml:space="preserve"> concil</w:t>
      </w:r>
      <w:r w:rsidR="00782926" w:rsidRPr="00CB3649">
        <w:rPr>
          <w:rFonts w:ascii="Tahoma" w:hAnsi="Tahoma" w:cs="Tahoma"/>
          <w:sz w:val="24"/>
          <w:szCs w:val="24"/>
          <w:lang w:val="es-419"/>
        </w:rPr>
        <w:t>iaciones</w:t>
      </w:r>
      <w:r w:rsidR="00F24C40" w:rsidRPr="00CB3649">
        <w:rPr>
          <w:rFonts w:ascii="Tahoma" w:hAnsi="Tahoma" w:cs="Tahoma"/>
          <w:sz w:val="24"/>
          <w:szCs w:val="24"/>
          <w:lang w:val="es-419"/>
        </w:rPr>
        <w:t xml:space="preserve">, (que al parecer no fue por ese concepto, según respuesta de la cartera ministerial), </w:t>
      </w:r>
      <w:r w:rsidR="00782926" w:rsidRPr="00CB3649">
        <w:rPr>
          <w:rFonts w:ascii="Tahoma" w:hAnsi="Tahoma" w:cs="Tahoma"/>
          <w:sz w:val="24"/>
          <w:szCs w:val="24"/>
          <w:lang w:val="es-419"/>
        </w:rPr>
        <w:t xml:space="preserve">sino que solicita </w:t>
      </w:r>
      <w:r w:rsidRPr="00CB3649">
        <w:rPr>
          <w:rFonts w:ascii="Tahoma" w:hAnsi="Tahoma" w:cs="Tahoma"/>
          <w:sz w:val="24"/>
          <w:szCs w:val="24"/>
          <w:lang w:val="es-419"/>
        </w:rPr>
        <w:t xml:space="preserve">que </w:t>
      </w:r>
      <w:r w:rsidR="00393706" w:rsidRPr="00CB3649">
        <w:rPr>
          <w:rFonts w:ascii="Tahoma" w:hAnsi="Tahoma" w:cs="Tahoma"/>
          <w:sz w:val="24"/>
          <w:szCs w:val="24"/>
          <w:lang w:val="es-419"/>
        </w:rPr>
        <w:t xml:space="preserve">se le indique el nombre del beneficiario </w:t>
      </w:r>
      <w:r w:rsidRPr="00CB3649">
        <w:rPr>
          <w:rFonts w:ascii="Tahoma" w:hAnsi="Tahoma" w:cs="Tahoma"/>
          <w:sz w:val="24"/>
          <w:szCs w:val="24"/>
          <w:lang w:val="es-419"/>
        </w:rPr>
        <w:t>d</w:t>
      </w:r>
      <w:r w:rsidR="00393706" w:rsidRPr="00CB3649">
        <w:rPr>
          <w:rFonts w:ascii="Tahoma" w:hAnsi="Tahoma" w:cs="Tahoma"/>
          <w:sz w:val="24"/>
          <w:szCs w:val="24"/>
          <w:lang w:val="es-419"/>
        </w:rPr>
        <w:t>el</w:t>
      </w:r>
      <w:r w:rsidRPr="00CB3649">
        <w:rPr>
          <w:rFonts w:ascii="Tahoma" w:hAnsi="Tahoma" w:cs="Tahoma"/>
          <w:sz w:val="24"/>
          <w:szCs w:val="24"/>
          <w:lang w:val="es-419"/>
        </w:rPr>
        <w:t xml:space="preserve"> pago que</w:t>
      </w:r>
      <w:r w:rsidR="00151044" w:rsidRPr="00CB3649">
        <w:rPr>
          <w:rFonts w:ascii="Tahoma" w:hAnsi="Tahoma" w:cs="Tahoma"/>
          <w:sz w:val="24"/>
          <w:szCs w:val="24"/>
          <w:lang w:val="es-419"/>
        </w:rPr>
        <w:t xml:space="preserve"> realizó </w:t>
      </w:r>
      <w:r w:rsidRPr="00CB3649">
        <w:rPr>
          <w:rFonts w:ascii="Tahoma" w:hAnsi="Tahoma" w:cs="Tahoma"/>
          <w:sz w:val="24"/>
          <w:szCs w:val="24"/>
          <w:lang w:val="es-419"/>
        </w:rPr>
        <w:t xml:space="preserve">dicha entidad </w:t>
      </w:r>
      <w:r w:rsidR="00151044" w:rsidRPr="00CB3649">
        <w:rPr>
          <w:rFonts w:ascii="Tahoma" w:hAnsi="Tahoma" w:cs="Tahoma"/>
          <w:sz w:val="24"/>
          <w:szCs w:val="24"/>
          <w:lang w:val="es-419"/>
        </w:rPr>
        <w:t>a su cuenta de ahorros por concepto de</w:t>
      </w:r>
      <w:r w:rsidRPr="00CB3649">
        <w:rPr>
          <w:rFonts w:ascii="Tahoma" w:hAnsi="Tahoma" w:cs="Tahoma"/>
          <w:sz w:val="24"/>
          <w:szCs w:val="24"/>
          <w:lang w:val="es-419"/>
        </w:rPr>
        <w:t xml:space="preserve"> cualquier</w:t>
      </w:r>
      <w:r w:rsidR="00151044" w:rsidRPr="00CB3649">
        <w:rPr>
          <w:rFonts w:ascii="Tahoma" w:hAnsi="Tahoma" w:cs="Tahoma"/>
          <w:sz w:val="24"/>
          <w:szCs w:val="24"/>
          <w:lang w:val="es-419"/>
        </w:rPr>
        <w:t xml:space="preserve"> </w:t>
      </w:r>
      <w:r w:rsidRPr="00CB3649">
        <w:rPr>
          <w:rFonts w:ascii="Tahoma" w:hAnsi="Tahoma" w:cs="Tahoma"/>
          <w:sz w:val="24"/>
          <w:szCs w:val="24"/>
          <w:lang w:val="es-419"/>
        </w:rPr>
        <w:t xml:space="preserve">acreencia </w:t>
      </w:r>
      <w:r w:rsidR="004A0453" w:rsidRPr="00CB3649">
        <w:rPr>
          <w:rFonts w:ascii="Tahoma" w:hAnsi="Tahoma" w:cs="Tahoma"/>
          <w:sz w:val="24"/>
          <w:szCs w:val="24"/>
          <w:lang w:val="es-419"/>
        </w:rPr>
        <w:t xml:space="preserve"> </w:t>
      </w:r>
      <w:r w:rsidR="00151044" w:rsidRPr="00CB3649">
        <w:rPr>
          <w:rFonts w:ascii="Tahoma" w:hAnsi="Tahoma" w:cs="Tahoma"/>
          <w:sz w:val="24"/>
          <w:szCs w:val="24"/>
          <w:lang w:val="es-419"/>
        </w:rPr>
        <w:t>judicial</w:t>
      </w:r>
      <w:r w:rsidRPr="00CB3649">
        <w:rPr>
          <w:rFonts w:ascii="Tahoma" w:hAnsi="Tahoma" w:cs="Tahoma"/>
          <w:sz w:val="24"/>
          <w:szCs w:val="24"/>
          <w:lang w:val="es-419"/>
        </w:rPr>
        <w:t>.</w:t>
      </w:r>
      <w:r w:rsidR="00F24C40" w:rsidRPr="00CB3649">
        <w:rPr>
          <w:rFonts w:ascii="Tahoma" w:hAnsi="Tahoma" w:cs="Tahoma"/>
          <w:sz w:val="24"/>
          <w:szCs w:val="24"/>
          <w:lang w:val="es-419"/>
        </w:rPr>
        <w:t xml:space="preserve"> Llama la atención que siendo </w:t>
      </w:r>
      <w:r w:rsidR="001300F5" w:rsidRPr="00CB3649">
        <w:rPr>
          <w:rFonts w:ascii="Tahoma" w:hAnsi="Tahoma" w:cs="Tahoma"/>
          <w:sz w:val="24"/>
          <w:szCs w:val="24"/>
          <w:lang w:val="es-419"/>
        </w:rPr>
        <w:t xml:space="preserve">el Tesoro Nacional del Ministerio de Hacienda y Crédito Público </w:t>
      </w:r>
      <w:r w:rsidR="005E0B02" w:rsidRPr="00CB3649">
        <w:rPr>
          <w:rFonts w:ascii="Tahoma" w:hAnsi="Tahoma" w:cs="Tahoma"/>
          <w:sz w:val="24"/>
          <w:szCs w:val="24"/>
          <w:lang w:val="es-419"/>
        </w:rPr>
        <w:t xml:space="preserve">quien </w:t>
      </w:r>
      <w:r w:rsidR="004A0453" w:rsidRPr="00CB3649">
        <w:rPr>
          <w:rFonts w:ascii="Tahoma" w:hAnsi="Tahoma" w:cs="Tahoma"/>
          <w:sz w:val="24"/>
          <w:szCs w:val="24"/>
          <w:lang w:val="es-419"/>
        </w:rPr>
        <w:t xml:space="preserve">giró </w:t>
      </w:r>
      <w:r w:rsidR="001300F5" w:rsidRPr="00CB3649">
        <w:rPr>
          <w:rFonts w:ascii="Tahoma" w:hAnsi="Tahoma" w:cs="Tahoma"/>
          <w:sz w:val="24"/>
          <w:szCs w:val="24"/>
          <w:lang w:val="es-419"/>
        </w:rPr>
        <w:t xml:space="preserve">los </w:t>
      </w:r>
      <w:r w:rsidR="00F24C40" w:rsidRPr="00CB3649">
        <w:rPr>
          <w:rFonts w:ascii="Tahoma" w:hAnsi="Tahoma" w:cs="Tahoma"/>
          <w:sz w:val="24"/>
          <w:szCs w:val="24"/>
          <w:lang w:val="es-419"/>
        </w:rPr>
        <w:t>$</w:t>
      </w:r>
      <w:r w:rsidR="001300F5" w:rsidRPr="00CB3649">
        <w:rPr>
          <w:rFonts w:ascii="Tahoma" w:hAnsi="Tahoma" w:cs="Tahoma"/>
          <w:sz w:val="24"/>
          <w:szCs w:val="24"/>
          <w:lang w:val="es-419"/>
        </w:rPr>
        <w:t xml:space="preserve">23.726.238 </w:t>
      </w:r>
      <w:r w:rsidR="004A0453" w:rsidRPr="00CB3649">
        <w:rPr>
          <w:rFonts w:ascii="Tahoma" w:hAnsi="Tahoma" w:cs="Tahoma"/>
          <w:sz w:val="24"/>
          <w:szCs w:val="24"/>
          <w:lang w:val="es-419"/>
        </w:rPr>
        <w:t>a la cuenta del accionante</w:t>
      </w:r>
      <w:r w:rsidR="00F24C40" w:rsidRPr="00CB3649">
        <w:rPr>
          <w:rFonts w:ascii="Tahoma" w:hAnsi="Tahoma" w:cs="Tahoma"/>
          <w:sz w:val="24"/>
          <w:szCs w:val="24"/>
          <w:lang w:val="es-419"/>
        </w:rPr>
        <w:t xml:space="preserve">, </w:t>
      </w:r>
      <w:r w:rsidR="000F6E90" w:rsidRPr="00CB3649">
        <w:rPr>
          <w:rFonts w:ascii="Tahoma" w:hAnsi="Tahoma" w:cs="Tahoma"/>
          <w:sz w:val="24"/>
          <w:szCs w:val="24"/>
          <w:lang w:val="es-419"/>
        </w:rPr>
        <w:t xml:space="preserve">se niegue a informar </w:t>
      </w:r>
      <w:r w:rsidR="00F24C40" w:rsidRPr="00CB3649">
        <w:rPr>
          <w:rFonts w:ascii="Tahoma" w:hAnsi="Tahoma" w:cs="Tahoma"/>
          <w:sz w:val="24"/>
          <w:szCs w:val="24"/>
          <w:lang w:val="es-419"/>
        </w:rPr>
        <w:t xml:space="preserve">el concepto por el cual los giró, situación que necesariamente debe reposar en sus archivos, </w:t>
      </w:r>
      <w:r w:rsidR="000F6E90" w:rsidRPr="00CB3649">
        <w:rPr>
          <w:rFonts w:ascii="Tahoma" w:hAnsi="Tahoma" w:cs="Tahoma"/>
          <w:sz w:val="24"/>
          <w:szCs w:val="24"/>
          <w:lang w:val="es-419"/>
        </w:rPr>
        <w:t>por cuanto l</w:t>
      </w:r>
      <w:r w:rsidR="000F6E90" w:rsidRPr="00CB3649">
        <w:rPr>
          <w:rFonts w:ascii="Tahoma" w:hAnsi="Tahoma" w:cs="Tahoma"/>
          <w:sz w:val="24"/>
          <w:szCs w:val="24"/>
          <w:shd w:val="clear" w:color="auto" w:fill="FFFFFF"/>
        </w:rPr>
        <w:t>a Tesorería General de la Nación en su carácter de Órgano Rector del Sistema de Tesorería, desempeña un rol protagónico en el gerenciamiento financiero del Sector Público, asumiendo la responsabilidad de programar y administrar los grandes flujos financieros del Estado.</w:t>
      </w:r>
    </w:p>
    <w:p w14:paraId="1B6926E5" w14:textId="77777777" w:rsidR="000F6E90" w:rsidRPr="00CB3649" w:rsidRDefault="000F6E90" w:rsidP="00CB3649">
      <w:pPr>
        <w:spacing w:after="0" w:line="276" w:lineRule="auto"/>
        <w:ind w:firstLine="709"/>
        <w:jc w:val="both"/>
        <w:rPr>
          <w:rFonts w:ascii="Tahoma" w:hAnsi="Tahoma" w:cs="Tahoma"/>
          <w:sz w:val="24"/>
          <w:szCs w:val="24"/>
          <w:lang w:val="es-419"/>
        </w:rPr>
      </w:pPr>
    </w:p>
    <w:p w14:paraId="70FD2D51" w14:textId="29760F0D" w:rsidR="00151044" w:rsidRPr="00CB3649" w:rsidRDefault="005E0B02" w:rsidP="00CB3649">
      <w:pPr>
        <w:spacing w:after="0" w:line="276" w:lineRule="auto"/>
        <w:ind w:firstLine="709"/>
        <w:jc w:val="both"/>
        <w:rPr>
          <w:rFonts w:ascii="Tahoma" w:hAnsi="Tahoma" w:cs="Tahoma"/>
          <w:sz w:val="24"/>
          <w:szCs w:val="24"/>
          <w:lang w:val="es-419"/>
        </w:rPr>
      </w:pPr>
      <w:r w:rsidRPr="00CB3649">
        <w:rPr>
          <w:rFonts w:ascii="Tahoma" w:hAnsi="Tahoma" w:cs="Tahoma"/>
          <w:sz w:val="24"/>
          <w:szCs w:val="24"/>
          <w:lang w:val="es-419"/>
        </w:rPr>
        <w:t xml:space="preserve">Así las cosas, </w:t>
      </w:r>
      <w:r w:rsidR="00151044" w:rsidRPr="00CB3649">
        <w:rPr>
          <w:rFonts w:ascii="Tahoma" w:hAnsi="Tahoma" w:cs="Tahoma"/>
          <w:sz w:val="24"/>
          <w:szCs w:val="24"/>
          <w:lang w:val="es-419"/>
        </w:rPr>
        <w:t xml:space="preserve">se ordenará al </w:t>
      </w:r>
      <w:proofErr w:type="spellStart"/>
      <w:r w:rsidR="00151044" w:rsidRPr="00CB3649">
        <w:rPr>
          <w:rFonts w:ascii="Tahoma" w:hAnsi="Tahoma" w:cs="Tahoma"/>
          <w:sz w:val="24"/>
          <w:szCs w:val="24"/>
          <w:lang w:val="es-419"/>
        </w:rPr>
        <w:t>MinHacienda</w:t>
      </w:r>
      <w:proofErr w:type="spellEnd"/>
      <w:r w:rsidR="00151044" w:rsidRPr="00CB3649">
        <w:rPr>
          <w:rFonts w:ascii="Tahoma" w:hAnsi="Tahoma" w:cs="Tahoma"/>
          <w:sz w:val="24"/>
          <w:szCs w:val="24"/>
          <w:lang w:val="es-419"/>
        </w:rPr>
        <w:t xml:space="preserve"> que le informe el nombre del beneficiario</w:t>
      </w:r>
      <w:r w:rsidR="000F6E90" w:rsidRPr="00CB3649">
        <w:rPr>
          <w:rFonts w:ascii="Tahoma" w:hAnsi="Tahoma" w:cs="Tahoma"/>
          <w:sz w:val="24"/>
          <w:szCs w:val="24"/>
          <w:lang w:val="es-419"/>
        </w:rPr>
        <w:t xml:space="preserve"> y/o la obligación o concepto por el cual se realizó dicho pago</w:t>
      </w:r>
      <w:r w:rsidR="002C05C2" w:rsidRPr="00CB3649">
        <w:rPr>
          <w:rFonts w:ascii="Tahoma" w:hAnsi="Tahoma" w:cs="Tahoma"/>
          <w:sz w:val="24"/>
          <w:szCs w:val="24"/>
          <w:lang w:val="es-419"/>
        </w:rPr>
        <w:t>.</w:t>
      </w:r>
      <w:r w:rsidR="000F6E90" w:rsidRPr="00CB3649">
        <w:rPr>
          <w:rFonts w:ascii="Tahoma" w:hAnsi="Tahoma" w:cs="Tahoma"/>
          <w:sz w:val="24"/>
          <w:szCs w:val="24"/>
          <w:lang w:val="es-419"/>
        </w:rPr>
        <w:t xml:space="preserve"> </w:t>
      </w:r>
    </w:p>
    <w:p w14:paraId="2DEB707C" w14:textId="4DD97F1D" w:rsidR="00AA3414" w:rsidRPr="00CB3649" w:rsidRDefault="00AA3414" w:rsidP="00CB3649">
      <w:pPr>
        <w:spacing w:after="0" w:line="276" w:lineRule="auto"/>
        <w:ind w:firstLine="709"/>
        <w:jc w:val="both"/>
        <w:rPr>
          <w:rFonts w:ascii="Tahoma" w:hAnsi="Tahoma" w:cs="Tahoma"/>
          <w:sz w:val="24"/>
          <w:szCs w:val="24"/>
          <w:lang w:val="es-419"/>
        </w:rPr>
      </w:pPr>
    </w:p>
    <w:p w14:paraId="292CD690" w14:textId="3D6C4A6E" w:rsidR="00320D14" w:rsidRPr="00CB3649" w:rsidRDefault="00151044" w:rsidP="00CB3649">
      <w:pPr>
        <w:spacing w:after="0" w:line="276" w:lineRule="auto"/>
        <w:ind w:firstLine="709"/>
        <w:jc w:val="both"/>
        <w:rPr>
          <w:rFonts w:ascii="Tahoma" w:hAnsi="Tahoma" w:cs="Tahoma"/>
          <w:sz w:val="24"/>
          <w:szCs w:val="24"/>
          <w:lang w:val="es-419"/>
        </w:rPr>
      </w:pPr>
      <w:r w:rsidRPr="00CB3649">
        <w:rPr>
          <w:rFonts w:ascii="Tahoma" w:hAnsi="Tahoma" w:cs="Tahoma"/>
          <w:sz w:val="24"/>
          <w:szCs w:val="24"/>
          <w:lang w:val="es-419"/>
        </w:rPr>
        <w:t>En este orden de ideas, se evidencia sin temor a equívocos, que el</w:t>
      </w:r>
      <w:r w:rsidR="00420C55" w:rsidRPr="00CB3649">
        <w:rPr>
          <w:rFonts w:ascii="Tahoma" w:hAnsi="Tahoma" w:cs="Tahoma"/>
          <w:sz w:val="24"/>
          <w:szCs w:val="24"/>
          <w:lang w:val="es-419"/>
        </w:rPr>
        <w:t xml:space="preserve"> </w:t>
      </w:r>
      <w:proofErr w:type="spellStart"/>
      <w:r w:rsidR="00420C55" w:rsidRPr="00CB3649">
        <w:rPr>
          <w:rFonts w:ascii="Tahoma" w:hAnsi="Tahoma" w:cs="Tahoma"/>
          <w:sz w:val="24"/>
          <w:szCs w:val="24"/>
          <w:lang w:val="es-419"/>
        </w:rPr>
        <w:t>MinHacienda</w:t>
      </w:r>
      <w:proofErr w:type="spellEnd"/>
      <w:r w:rsidRPr="00CB3649">
        <w:rPr>
          <w:rFonts w:ascii="Tahoma" w:hAnsi="Tahoma" w:cs="Tahoma"/>
          <w:sz w:val="24"/>
          <w:szCs w:val="24"/>
          <w:lang w:val="es-419"/>
        </w:rPr>
        <w:t xml:space="preserve"> no contest</w:t>
      </w:r>
      <w:r w:rsidR="000F6E90" w:rsidRPr="00CB3649">
        <w:rPr>
          <w:rFonts w:ascii="Tahoma" w:hAnsi="Tahoma" w:cs="Tahoma"/>
          <w:sz w:val="24"/>
          <w:szCs w:val="24"/>
          <w:lang w:val="es-419"/>
        </w:rPr>
        <w:t>ó</w:t>
      </w:r>
      <w:r w:rsidRPr="00CB3649">
        <w:rPr>
          <w:rFonts w:ascii="Tahoma" w:hAnsi="Tahoma" w:cs="Tahoma"/>
          <w:sz w:val="24"/>
          <w:szCs w:val="24"/>
          <w:lang w:val="es-419"/>
        </w:rPr>
        <w:t xml:space="preserve"> de manera clara, </w:t>
      </w:r>
      <w:r w:rsidR="00420C55" w:rsidRPr="00CB3649">
        <w:rPr>
          <w:rFonts w:ascii="Tahoma" w:hAnsi="Tahoma" w:cs="Tahoma"/>
          <w:sz w:val="24"/>
          <w:szCs w:val="24"/>
          <w:lang w:val="es-419"/>
        </w:rPr>
        <w:t>COMPLETA</w:t>
      </w:r>
      <w:r w:rsidRPr="00CB3649">
        <w:rPr>
          <w:rFonts w:ascii="Tahoma" w:hAnsi="Tahoma" w:cs="Tahoma"/>
          <w:sz w:val="24"/>
          <w:szCs w:val="24"/>
          <w:lang w:val="es-419"/>
        </w:rPr>
        <w:t xml:space="preserve"> y de fondo el derecho de petición instaurad</w:t>
      </w:r>
      <w:bookmarkStart w:id="7" w:name="_GoBack"/>
      <w:bookmarkEnd w:id="7"/>
      <w:r w:rsidRPr="00CB3649">
        <w:rPr>
          <w:rFonts w:ascii="Tahoma" w:hAnsi="Tahoma" w:cs="Tahoma"/>
          <w:sz w:val="24"/>
          <w:szCs w:val="24"/>
          <w:lang w:val="es-419"/>
        </w:rPr>
        <w:t>o</w:t>
      </w:r>
      <w:r w:rsidR="00492AC6" w:rsidRPr="00CB3649">
        <w:rPr>
          <w:rFonts w:ascii="Tahoma" w:hAnsi="Tahoma" w:cs="Tahoma"/>
          <w:sz w:val="24"/>
          <w:szCs w:val="24"/>
          <w:lang w:val="es-419"/>
        </w:rPr>
        <w:t xml:space="preserve"> por el accionante</w:t>
      </w:r>
      <w:r w:rsidRPr="00CB3649">
        <w:rPr>
          <w:rFonts w:ascii="Tahoma" w:hAnsi="Tahoma" w:cs="Tahoma"/>
          <w:sz w:val="24"/>
          <w:szCs w:val="24"/>
          <w:lang w:val="es-419"/>
        </w:rPr>
        <w:t xml:space="preserve"> el </w:t>
      </w:r>
      <w:r w:rsidR="00420C55" w:rsidRPr="00CB3649">
        <w:rPr>
          <w:rFonts w:ascii="Tahoma" w:hAnsi="Tahoma" w:cs="Tahoma"/>
          <w:sz w:val="24"/>
          <w:szCs w:val="24"/>
          <w:lang w:val="es-419"/>
        </w:rPr>
        <w:t>15</w:t>
      </w:r>
      <w:r w:rsidRPr="00CB3649">
        <w:rPr>
          <w:rFonts w:ascii="Tahoma" w:hAnsi="Tahoma" w:cs="Tahoma"/>
          <w:sz w:val="24"/>
          <w:szCs w:val="24"/>
          <w:lang w:val="es-419"/>
        </w:rPr>
        <w:t xml:space="preserve"> de </w:t>
      </w:r>
      <w:r w:rsidR="00420C55" w:rsidRPr="00CB3649">
        <w:rPr>
          <w:rFonts w:ascii="Tahoma" w:hAnsi="Tahoma" w:cs="Tahoma"/>
          <w:sz w:val="24"/>
          <w:szCs w:val="24"/>
          <w:lang w:val="es-419"/>
        </w:rPr>
        <w:t>abril</w:t>
      </w:r>
      <w:r w:rsidRPr="00CB3649">
        <w:rPr>
          <w:rFonts w:ascii="Tahoma" w:hAnsi="Tahoma" w:cs="Tahoma"/>
          <w:sz w:val="24"/>
          <w:szCs w:val="24"/>
          <w:lang w:val="es-419"/>
        </w:rPr>
        <w:t xml:space="preserve"> de 2021</w:t>
      </w:r>
      <w:r w:rsidR="000F6E90" w:rsidRPr="00CB3649">
        <w:rPr>
          <w:rFonts w:ascii="Tahoma" w:hAnsi="Tahoma" w:cs="Tahoma"/>
          <w:sz w:val="24"/>
          <w:szCs w:val="24"/>
          <w:lang w:val="es-419"/>
        </w:rPr>
        <w:t>, y por esa razón se amparará el</w:t>
      </w:r>
      <w:r w:rsidRPr="00CB3649">
        <w:rPr>
          <w:rFonts w:ascii="Tahoma" w:hAnsi="Tahoma" w:cs="Tahoma"/>
          <w:sz w:val="24"/>
          <w:szCs w:val="24"/>
          <w:lang w:val="es-419"/>
        </w:rPr>
        <w:t xml:space="preserve"> derecho fundamental de petición</w:t>
      </w:r>
      <w:r w:rsidR="0043083C" w:rsidRPr="00CB3649">
        <w:rPr>
          <w:rFonts w:ascii="Tahoma" w:hAnsi="Tahoma" w:cs="Tahoma"/>
          <w:sz w:val="24"/>
          <w:szCs w:val="24"/>
          <w:lang w:val="es-419"/>
        </w:rPr>
        <w:t xml:space="preserve"> respecto a la </w:t>
      </w:r>
      <w:r w:rsidR="008014D9" w:rsidRPr="00CB3649">
        <w:rPr>
          <w:rFonts w:ascii="Tahoma" w:hAnsi="Tahoma" w:cs="Tahoma"/>
          <w:sz w:val="24"/>
          <w:szCs w:val="24"/>
          <w:lang w:val="es-419"/>
        </w:rPr>
        <w:t xml:space="preserve">solicitud frente al pago de </w:t>
      </w:r>
      <w:r w:rsidR="008014D9" w:rsidRPr="00CB3649">
        <w:rPr>
          <w:rFonts w:ascii="Tahoma" w:hAnsi="Tahoma" w:cs="Tahoma"/>
          <w:sz w:val="24"/>
          <w:szCs w:val="24"/>
        </w:rPr>
        <w:t>$</w:t>
      </w:r>
      <w:r w:rsidR="008014D9" w:rsidRPr="00CB3649">
        <w:rPr>
          <w:rFonts w:ascii="Tahoma" w:hAnsi="Tahoma" w:cs="Tahoma"/>
          <w:sz w:val="24"/>
          <w:szCs w:val="24"/>
          <w:lang w:val="es-419"/>
        </w:rPr>
        <w:t>23.726.238</w:t>
      </w:r>
      <w:r w:rsidR="005959A1" w:rsidRPr="00CB3649">
        <w:rPr>
          <w:rFonts w:ascii="Tahoma" w:hAnsi="Tahoma" w:cs="Tahoma"/>
          <w:sz w:val="24"/>
          <w:szCs w:val="24"/>
          <w:lang w:val="es-419"/>
        </w:rPr>
        <w:t>.</w:t>
      </w:r>
    </w:p>
    <w:p w14:paraId="5944BD05" w14:textId="77777777" w:rsidR="00ED7A93" w:rsidRPr="00CB3649" w:rsidRDefault="00ED7A93" w:rsidP="00CB3649">
      <w:pPr>
        <w:spacing w:after="0" w:line="276" w:lineRule="auto"/>
        <w:jc w:val="both"/>
        <w:rPr>
          <w:rFonts w:ascii="Tahoma" w:hAnsi="Tahoma" w:cs="Tahoma"/>
          <w:sz w:val="24"/>
          <w:szCs w:val="24"/>
          <w:lang w:eastAsia="es-CO"/>
        </w:rPr>
      </w:pPr>
    </w:p>
    <w:p w14:paraId="6C382626" w14:textId="410789F8" w:rsidR="00F26D9C" w:rsidRPr="00CB3649" w:rsidRDefault="00F26D9C" w:rsidP="00CB3649">
      <w:pPr>
        <w:spacing w:after="0" w:line="276" w:lineRule="auto"/>
        <w:ind w:firstLine="709"/>
        <w:jc w:val="both"/>
        <w:rPr>
          <w:rFonts w:ascii="Tahoma" w:hAnsi="Tahoma" w:cs="Tahoma"/>
          <w:sz w:val="24"/>
          <w:szCs w:val="24"/>
          <w:shd w:val="clear" w:color="auto" w:fill="FAF9F8"/>
        </w:rPr>
      </w:pPr>
      <w:r w:rsidRPr="00CB3649">
        <w:rPr>
          <w:rFonts w:ascii="Tahoma" w:hAnsi="Tahoma" w:cs="Tahoma"/>
          <w:sz w:val="24"/>
          <w:szCs w:val="24"/>
          <w:lang w:eastAsia="es-CO"/>
        </w:rPr>
        <w:t xml:space="preserve">En mérito de lo expuesto, la </w:t>
      </w:r>
      <w:r w:rsidRPr="00CB3649">
        <w:rPr>
          <w:rFonts w:ascii="Tahoma" w:hAnsi="Tahoma" w:cs="Tahoma"/>
          <w:b/>
          <w:sz w:val="24"/>
          <w:szCs w:val="24"/>
          <w:lang w:eastAsia="es-CO"/>
        </w:rPr>
        <w:t>Sala de Decisión Laboral No. 1 del Tribunal Superior del Distrito Judicial de Pereira</w:t>
      </w:r>
      <w:r w:rsidRPr="00CB3649">
        <w:rPr>
          <w:rFonts w:ascii="Tahoma" w:hAnsi="Tahoma" w:cs="Tahoma"/>
          <w:sz w:val="24"/>
          <w:szCs w:val="24"/>
          <w:lang w:eastAsia="es-CO"/>
        </w:rPr>
        <w:t>, en nombre del Pueblo y por autoridad de la Constitución y la ley,</w:t>
      </w:r>
    </w:p>
    <w:p w14:paraId="7AA19E57" w14:textId="77777777" w:rsidR="00F26D9C" w:rsidRPr="00CB3649" w:rsidRDefault="00F26D9C" w:rsidP="00CB3649">
      <w:pPr>
        <w:pStyle w:val="Prrafodelista"/>
        <w:spacing w:after="0" w:line="276" w:lineRule="auto"/>
        <w:ind w:left="1361" w:firstLine="709"/>
        <w:jc w:val="center"/>
        <w:rPr>
          <w:rFonts w:ascii="Tahoma" w:hAnsi="Tahoma" w:cs="Tahoma"/>
          <w:b/>
          <w:bCs/>
          <w:sz w:val="24"/>
          <w:szCs w:val="24"/>
          <w:lang w:val="es-419"/>
        </w:rPr>
      </w:pPr>
    </w:p>
    <w:p w14:paraId="25445D74" w14:textId="77777777" w:rsidR="00F26D9C" w:rsidRPr="00CB3649" w:rsidRDefault="00F26D9C" w:rsidP="00CB3649">
      <w:pPr>
        <w:pStyle w:val="Prrafodelista"/>
        <w:spacing w:after="0" w:line="276" w:lineRule="auto"/>
        <w:ind w:left="0" w:firstLine="709"/>
        <w:jc w:val="center"/>
        <w:rPr>
          <w:rFonts w:ascii="Tahoma" w:hAnsi="Tahoma" w:cs="Tahoma"/>
          <w:b/>
          <w:bCs/>
          <w:sz w:val="24"/>
          <w:szCs w:val="24"/>
          <w:lang w:val="es-419"/>
        </w:rPr>
      </w:pPr>
      <w:r w:rsidRPr="00CB3649">
        <w:rPr>
          <w:rFonts w:ascii="Tahoma" w:hAnsi="Tahoma" w:cs="Tahoma"/>
          <w:b/>
          <w:bCs/>
          <w:sz w:val="24"/>
          <w:szCs w:val="24"/>
          <w:lang w:val="es-419"/>
        </w:rPr>
        <w:t>RESUELVE</w:t>
      </w:r>
    </w:p>
    <w:p w14:paraId="4AC1E9B5" w14:textId="77777777" w:rsidR="00F26D9C" w:rsidRPr="00CB3649" w:rsidRDefault="00F26D9C" w:rsidP="00CB3649">
      <w:pPr>
        <w:pStyle w:val="Prrafodelista"/>
        <w:spacing w:after="0" w:line="276" w:lineRule="auto"/>
        <w:ind w:left="1361" w:firstLine="709"/>
        <w:jc w:val="center"/>
        <w:rPr>
          <w:rFonts w:ascii="Tahoma" w:hAnsi="Tahoma" w:cs="Tahoma"/>
          <w:b/>
          <w:bCs/>
          <w:sz w:val="24"/>
          <w:szCs w:val="24"/>
          <w:lang w:val="es-419"/>
        </w:rPr>
      </w:pPr>
    </w:p>
    <w:p w14:paraId="3AD5C36F" w14:textId="14AE97D7" w:rsidR="00F26D9C" w:rsidRPr="00CB3649" w:rsidRDefault="00F26D9C" w:rsidP="00CB3649">
      <w:pPr>
        <w:pStyle w:val="Prrafodelista"/>
        <w:spacing w:after="0" w:line="276" w:lineRule="auto"/>
        <w:ind w:left="0" w:firstLine="709"/>
        <w:jc w:val="both"/>
        <w:rPr>
          <w:rFonts w:ascii="Tahoma" w:hAnsi="Tahoma" w:cs="Tahoma"/>
          <w:sz w:val="24"/>
          <w:szCs w:val="24"/>
        </w:rPr>
      </w:pPr>
      <w:r w:rsidRPr="00CB3649">
        <w:rPr>
          <w:rFonts w:ascii="Tahoma" w:hAnsi="Tahoma" w:cs="Tahoma"/>
          <w:b/>
          <w:bCs/>
          <w:sz w:val="24"/>
          <w:szCs w:val="24"/>
        </w:rPr>
        <w:t xml:space="preserve">PRIMERO: </w:t>
      </w:r>
      <w:r w:rsidR="005959A1" w:rsidRPr="00CB3649">
        <w:rPr>
          <w:rFonts w:ascii="Tahoma" w:hAnsi="Tahoma" w:cs="Tahoma"/>
          <w:b/>
          <w:bCs/>
          <w:sz w:val="24"/>
          <w:szCs w:val="24"/>
        </w:rPr>
        <w:t xml:space="preserve">REVOCAR </w:t>
      </w:r>
      <w:r w:rsidRPr="00CB3649">
        <w:rPr>
          <w:rFonts w:ascii="Tahoma" w:hAnsi="Tahoma" w:cs="Tahoma"/>
          <w:sz w:val="24"/>
          <w:szCs w:val="24"/>
        </w:rPr>
        <w:t xml:space="preserve">la sentencia de primera instancia proferida por el </w:t>
      </w:r>
      <w:r w:rsidR="005E4AFC" w:rsidRPr="00CB3649">
        <w:rPr>
          <w:rFonts w:ascii="Tahoma" w:hAnsi="Tahoma" w:cs="Tahoma"/>
          <w:sz w:val="24"/>
          <w:szCs w:val="24"/>
        </w:rPr>
        <w:t xml:space="preserve">Juzgado </w:t>
      </w:r>
      <w:r w:rsidR="005F089B" w:rsidRPr="00CB3649">
        <w:rPr>
          <w:rFonts w:ascii="Tahoma" w:hAnsi="Tahoma" w:cs="Tahoma"/>
          <w:sz w:val="24"/>
          <w:szCs w:val="24"/>
        </w:rPr>
        <w:t>Primero Laboral del Circuito</w:t>
      </w:r>
      <w:r w:rsidR="00492AC6" w:rsidRPr="00CB3649">
        <w:rPr>
          <w:rFonts w:ascii="Tahoma" w:hAnsi="Tahoma" w:cs="Tahoma"/>
          <w:sz w:val="24"/>
          <w:szCs w:val="24"/>
        </w:rPr>
        <w:t xml:space="preserve"> el 09 de junio de 2021</w:t>
      </w:r>
      <w:r w:rsidR="005F089B" w:rsidRPr="00CB3649">
        <w:rPr>
          <w:rFonts w:ascii="Tahoma" w:hAnsi="Tahoma" w:cs="Tahoma"/>
          <w:sz w:val="24"/>
          <w:szCs w:val="24"/>
        </w:rPr>
        <w:t xml:space="preserve"> </w:t>
      </w:r>
      <w:r w:rsidRPr="00CB3649">
        <w:rPr>
          <w:rFonts w:ascii="Tahoma" w:hAnsi="Tahoma" w:cs="Tahoma"/>
          <w:sz w:val="24"/>
          <w:szCs w:val="24"/>
        </w:rPr>
        <w:t>por las razones expuestas en la parte motiva de esta providencia.</w:t>
      </w:r>
    </w:p>
    <w:p w14:paraId="7073D00F" w14:textId="2601BBF3" w:rsidR="005959A1" w:rsidRPr="00CB3649" w:rsidRDefault="005959A1" w:rsidP="00CB3649">
      <w:pPr>
        <w:pStyle w:val="Prrafodelista"/>
        <w:spacing w:after="0" w:line="276" w:lineRule="auto"/>
        <w:ind w:left="0" w:firstLine="709"/>
        <w:jc w:val="both"/>
        <w:rPr>
          <w:rFonts w:ascii="Tahoma" w:hAnsi="Tahoma" w:cs="Tahoma"/>
          <w:sz w:val="24"/>
          <w:szCs w:val="24"/>
        </w:rPr>
      </w:pPr>
    </w:p>
    <w:p w14:paraId="79AD8242" w14:textId="6D616EFB" w:rsidR="008014D9" w:rsidRPr="00CB3649" w:rsidRDefault="005959A1" w:rsidP="00CB3649">
      <w:pPr>
        <w:pStyle w:val="Prrafodelista"/>
        <w:spacing w:after="0" w:line="276" w:lineRule="auto"/>
        <w:ind w:left="0" w:firstLine="709"/>
        <w:jc w:val="both"/>
        <w:rPr>
          <w:rFonts w:ascii="Tahoma" w:hAnsi="Tahoma" w:cs="Tahoma"/>
          <w:sz w:val="24"/>
          <w:szCs w:val="24"/>
        </w:rPr>
      </w:pPr>
      <w:r w:rsidRPr="00CB3649">
        <w:rPr>
          <w:rFonts w:ascii="Tahoma" w:hAnsi="Tahoma" w:cs="Tahoma"/>
          <w:b/>
          <w:bCs/>
          <w:sz w:val="24"/>
          <w:szCs w:val="24"/>
        </w:rPr>
        <w:t xml:space="preserve">SEGUNDO: </w:t>
      </w:r>
      <w:r w:rsidR="008014D9" w:rsidRPr="00CB3649">
        <w:rPr>
          <w:rFonts w:ascii="Tahoma" w:hAnsi="Tahoma" w:cs="Tahoma"/>
          <w:bCs/>
          <w:sz w:val="24"/>
          <w:szCs w:val="24"/>
        </w:rPr>
        <w:t xml:space="preserve">En su lugar, </w:t>
      </w:r>
      <w:r w:rsidR="008014D9" w:rsidRPr="00CB3649">
        <w:rPr>
          <w:rFonts w:ascii="Tahoma" w:hAnsi="Tahoma" w:cs="Tahoma"/>
          <w:b/>
          <w:bCs/>
          <w:sz w:val="24"/>
          <w:szCs w:val="24"/>
        </w:rPr>
        <w:t xml:space="preserve">TUTELAR el derecho de petición </w:t>
      </w:r>
      <w:r w:rsidR="008014D9" w:rsidRPr="00CB3649">
        <w:rPr>
          <w:rFonts w:ascii="Tahoma" w:hAnsi="Tahoma" w:cs="Tahoma"/>
          <w:bCs/>
          <w:sz w:val="24"/>
          <w:szCs w:val="24"/>
        </w:rPr>
        <w:t xml:space="preserve">del </w:t>
      </w:r>
      <w:r w:rsidR="008014D9" w:rsidRPr="00CB3649">
        <w:rPr>
          <w:rFonts w:ascii="Tahoma" w:hAnsi="Tahoma" w:cs="Tahoma"/>
          <w:sz w:val="24"/>
          <w:szCs w:val="24"/>
        </w:rPr>
        <w:t xml:space="preserve">señor Carlos Arturo Merchán Forero, vulnerado parcialmente por el Ministerio de Hacienda y Crédito Público respecto a uno de los puntos señalados en la petición calendada el 15 de abril de 2021, tal como se explicó en precedencia. </w:t>
      </w:r>
    </w:p>
    <w:p w14:paraId="7516230C" w14:textId="77777777" w:rsidR="008014D9" w:rsidRPr="00CB3649" w:rsidRDefault="008014D9" w:rsidP="00CB3649">
      <w:pPr>
        <w:pStyle w:val="Prrafodelista"/>
        <w:spacing w:after="0" w:line="276" w:lineRule="auto"/>
        <w:ind w:left="0" w:firstLine="709"/>
        <w:jc w:val="both"/>
        <w:rPr>
          <w:rFonts w:ascii="Tahoma" w:hAnsi="Tahoma" w:cs="Tahoma"/>
          <w:sz w:val="24"/>
          <w:szCs w:val="24"/>
        </w:rPr>
      </w:pPr>
    </w:p>
    <w:p w14:paraId="312C1C0C" w14:textId="14D6E3F1" w:rsidR="002C05C2" w:rsidRPr="00CB3649" w:rsidRDefault="008014D9" w:rsidP="00CB3649">
      <w:pPr>
        <w:spacing w:after="0" w:line="276" w:lineRule="auto"/>
        <w:ind w:firstLine="709"/>
        <w:jc w:val="both"/>
        <w:rPr>
          <w:rFonts w:ascii="Tahoma" w:hAnsi="Tahoma" w:cs="Tahoma"/>
          <w:sz w:val="24"/>
          <w:szCs w:val="24"/>
          <w:lang w:val="es-419"/>
        </w:rPr>
      </w:pPr>
      <w:r w:rsidRPr="00CB3649">
        <w:rPr>
          <w:rFonts w:ascii="Tahoma" w:eastAsia="Calibri" w:hAnsi="Tahoma" w:cs="Tahoma"/>
          <w:b/>
          <w:bCs/>
          <w:sz w:val="24"/>
          <w:szCs w:val="24"/>
        </w:rPr>
        <w:t xml:space="preserve">TERCERO: </w:t>
      </w:r>
      <w:r w:rsidRPr="00CB3649">
        <w:rPr>
          <w:rFonts w:ascii="Tahoma" w:eastAsia="Calibri" w:hAnsi="Tahoma" w:cs="Tahoma"/>
          <w:bCs/>
          <w:sz w:val="24"/>
          <w:szCs w:val="24"/>
        </w:rPr>
        <w:t xml:space="preserve">En consecuencia, </w:t>
      </w:r>
      <w:r w:rsidR="005959A1" w:rsidRPr="00CB3649">
        <w:rPr>
          <w:rFonts w:ascii="Tahoma" w:hAnsi="Tahoma" w:cs="Tahoma"/>
          <w:b/>
          <w:bCs/>
          <w:sz w:val="24"/>
          <w:szCs w:val="24"/>
        </w:rPr>
        <w:t>ORDENAR</w:t>
      </w:r>
      <w:r w:rsidR="005959A1" w:rsidRPr="00CB3649">
        <w:rPr>
          <w:rFonts w:ascii="Tahoma" w:hAnsi="Tahoma" w:cs="Tahoma"/>
          <w:sz w:val="24"/>
          <w:szCs w:val="24"/>
        </w:rPr>
        <w:t xml:space="preserve"> al Ministerio de Hacienda y Crédito Público</w:t>
      </w:r>
      <w:r w:rsidRPr="00CB3649">
        <w:rPr>
          <w:rFonts w:ascii="Tahoma" w:hAnsi="Tahoma" w:cs="Tahoma"/>
          <w:sz w:val="24"/>
          <w:szCs w:val="24"/>
        </w:rPr>
        <w:t xml:space="preserve">, representado por </w:t>
      </w:r>
      <w:r w:rsidR="00224AF2" w:rsidRPr="00CB3649">
        <w:rPr>
          <w:rFonts w:ascii="Tahoma" w:hAnsi="Tahoma" w:cs="Tahoma"/>
          <w:sz w:val="24"/>
          <w:szCs w:val="24"/>
        </w:rPr>
        <w:t>José Manuel Restrepo</w:t>
      </w:r>
      <w:r w:rsidR="003238D6" w:rsidRPr="00CB3649">
        <w:rPr>
          <w:rFonts w:ascii="Tahoma" w:hAnsi="Tahoma" w:cs="Tahoma"/>
          <w:sz w:val="24"/>
          <w:szCs w:val="24"/>
        </w:rPr>
        <w:t>, en calidad de Ministro de Hacienda</w:t>
      </w:r>
      <w:r w:rsidRPr="00CB3649">
        <w:rPr>
          <w:rFonts w:ascii="Tahoma" w:hAnsi="Tahoma" w:cs="Tahoma"/>
          <w:sz w:val="24"/>
          <w:szCs w:val="24"/>
        </w:rPr>
        <w:t xml:space="preserve"> </w:t>
      </w:r>
      <w:r w:rsidR="002C05C2" w:rsidRPr="00CB3649">
        <w:rPr>
          <w:rFonts w:ascii="Tahoma" w:hAnsi="Tahoma" w:cs="Tahoma"/>
          <w:sz w:val="24"/>
          <w:szCs w:val="24"/>
        </w:rPr>
        <w:t>o</w:t>
      </w:r>
      <w:r w:rsidRPr="00CB3649">
        <w:rPr>
          <w:rFonts w:ascii="Tahoma" w:hAnsi="Tahoma" w:cs="Tahoma"/>
          <w:sz w:val="24"/>
          <w:szCs w:val="24"/>
        </w:rPr>
        <w:t xml:space="preserve"> quien haga sus veces, que dentro de las cuarenta y ocho (48) horas siguientes a la notificación de esta sentencia,</w:t>
      </w:r>
      <w:r w:rsidR="005959A1" w:rsidRPr="00CB3649">
        <w:rPr>
          <w:rFonts w:ascii="Tahoma" w:hAnsi="Tahoma" w:cs="Tahoma"/>
          <w:sz w:val="24"/>
          <w:szCs w:val="24"/>
        </w:rPr>
        <w:t xml:space="preserve"> proced</w:t>
      </w:r>
      <w:r w:rsidRPr="00CB3649">
        <w:rPr>
          <w:rFonts w:ascii="Tahoma" w:hAnsi="Tahoma" w:cs="Tahoma"/>
          <w:sz w:val="24"/>
          <w:szCs w:val="24"/>
        </w:rPr>
        <w:t>a</w:t>
      </w:r>
      <w:r w:rsidR="005959A1" w:rsidRPr="00CB3649">
        <w:rPr>
          <w:rFonts w:ascii="Tahoma" w:hAnsi="Tahoma" w:cs="Tahoma"/>
          <w:sz w:val="24"/>
          <w:szCs w:val="24"/>
        </w:rPr>
        <w:t xml:space="preserve"> a dar respuesta de fondo, clara y COMPLETA al derecho de petición </w:t>
      </w:r>
      <w:r w:rsidRPr="00CB3649">
        <w:rPr>
          <w:rFonts w:ascii="Tahoma" w:hAnsi="Tahoma" w:cs="Tahoma"/>
          <w:sz w:val="24"/>
          <w:szCs w:val="24"/>
        </w:rPr>
        <w:t>elevado por e</w:t>
      </w:r>
      <w:r w:rsidR="005959A1" w:rsidRPr="00CB3649">
        <w:rPr>
          <w:rFonts w:ascii="Tahoma" w:hAnsi="Tahoma" w:cs="Tahoma"/>
          <w:sz w:val="24"/>
          <w:szCs w:val="24"/>
        </w:rPr>
        <w:t xml:space="preserve">l señor Carlos Arturo </w:t>
      </w:r>
      <w:r w:rsidR="00492AC6" w:rsidRPr="00CB3649">
        <w:rPr>
          <w:rFonts w:ascii="Tahoma" w:hAnsi="Tahoma" w:cs="Tahoma"/>
          <w:sz w:val="24"/>
          <w:szCs w:val="24"/>
        </w:rPr>
        <w:t>Merchán</w:t>
      </w:r>
      <w:r w:rsidR="005959A1" w:rsidRPr="00CB3649">
        <w:rPr>
          <w:rFonts w:ascii="Tahoma" w:hAnsi="Tahoma" w:cs="Tahoma"/>
          <w:sz w:val="24"/>
          <w:szCs w:val="24"/>
        </w:rPr>
        <w:t xml:space="preserve"> Forero el 15 de abril de 2021</w:t>
      </w:r>
      <w:r w:rsidR="000F6E90" w:rsidRPr="00CB3649">
        <w:rPr>
          <w:rFonts w:ascii="Tahoma" w:hAnsi="Tahoma" w:cs="Tahoma"/>
          <w:sz w:val="24"/>
          <w:szCs w:val="24"/>
        </w:rPr>
        <w:t>, respecto al pago que recibió en su cuenta bancaria por la suma de $</w:t>
      </w:r>
      <w:r w:rsidR="000F6E90" w:rsidRPr="00CB3649">
        <w:rPr>
          <w:rFonts w:ascii="Tahoma" w:hAnsi="Tahoma" w:cs="Tahoma"/>
          <w:sz w:val="24"/>
          <w:szCs w:val="24"/>
          <w:lang w:val="es-419"/>
        </w:rPr>
        <w:t xml:space="preserve">23.726.238, </w:t>
      </w:r>
      <w:r w:rsidR="002C05C2" w:rsidRPr="00CB3649">
        <w:rPr>
          <w:rFonts w:ascii="Tahoma" w:hAnsi="Tahoma" w:cs="Tahoma"/>
          <w:sz w:val="24"/>
          <w:szCs w:val="24"/>
          <w:lang w:val="es-419"/>
        </w:rPr>
        <w:t xml:space="preserve">a efectos de que se le indique el nombre del beneficiario y/o la obligación o concepto por el cual la cartera ministerial consignó ese pago en la cuenta bancaria del susodicho </w:t>
      </w:r>
      <w:proofErr w:type="spellStart"/>
      <w:r w:rsidR="002C05C2" w:rsidRPr="00CB3649">
        <w:rPr>
          <w:rFonts w:ascii="Tahoma" w:hAnsi="Tahoma" w:cs="Tahoma"/>
          <w:sz w:val="24"/>
          <w:szCs w:val="24"/>
          <w:lang w:val="es-419"/>
        </w:rPr>
        <w:t>petente</w:t>
      </w:r>
      <w:proofErr w:type="spellEnd"/>
      <w:r w:rsidR="002C05C2" w:rsidRPr="00CB3649">
        <w:rPr>
          <w:rFonts w:ascii="Tahoma" w:hAnsi="Tahoma" w:cs="Tahoma"/>
          <w:sz w:val="24"/>
          <w:szCs w:val="24"/>
          <w:lang w:val="es-419"/>
        </w:rPr>
        <w:t xml:space="preserve">. </w:t>
      </w:r>
    </w:p>
    <w:p w14:paraId="725D2A12" w14:textId="77777777" w:rsidR="00224AF2" w:rsidRPr="00CB3649" w:rsidRDefault="00224AF2" w:rsidP="00CB3649">
      <w:pPr>
        <w:pStyle w:val="Prrafodelista"/>
        <w:spacing w:after="0" w:line="276" w:lineRule="auto"/>
        <w:ind w:left="0" w:firstLine="709"/>
        <w:jc w:val="both"/>
        <w:rPr>
          <w:rFonts w:ascii="Tahoma" w:hAnsi="Tahoma" w:cs="Tahoma"/>
          <w:b/>
          <w:bCs/>
          <w:sz w:val="24"/>
          <w:szCs w:val="24"/>
        </w:rPr>
      </w:pPr>
    </w:p>
    <w:p w14:paraId="35B73CB0" w14:textId="3706F042" w:rsidR="00F26D9C" w:rsidRPr="00CB3649" w:rsidRDefault="002C05C2" w:rsidP="00CB3649">
      <w:pPr>
        <w:spacing w:after="0" w:line="276" w:lineRule="auto"/>
        <w:ind w:firstLine="709"/>
        <w:jc w:val="both"/>
        <w:rPr>
          <w:rFonts w:ascii="Tahoma" w:eastAsia="Calibri" w:hAnsi="Tahoma" w:cs="Tahoma"/>
          <w:bCs/>
          <w:sz w:val="24"/>
          <w:szCs w:val="24"/>
        </w:rPr>
      </w:pPr>
      <w:r w:rsidRPr="00CB3649">
        <w:rPr>
          <w:rFonts w:ascii="Tahoma" w:eastAsia="Calibri" w:hAnsi="Tahoma" w:cs="Tahoma"/>
          <w:b/>
          <w:bCs/>
          <w:sz w:val="24"/>
          <w:szCs w:val="24"/>
        </w:rPr>
        <w:t>CUARTO:</w:t>
      </w:r>
      <w:r w:rsidRPr="00CB3649">
        <w:rPr>
          <w:rFonts w:ascii="Tahoma" w:eastAsia="Calibri" w:hAnsi="Tahoma" w:cs="Tahoma"/>
          <w:bCs/>
          <w:sz w:val="24"/>
          <w:szCs w:val="24"/>
        </w:rPr>
        <w:t xml:space="preserve"> </w:t>
      </w:r>
      <w:r w:rsidR="00E41262" w:rsidRPr="00CB3649">
        <w:rPr>
          <w:rFonts w:ascii="Tahoma" w:eastAsia="Calibri" w:hAnsi="Tahoma" w:cs="Tahoma"/>
          <w:b/>
          <w:bCs/>
          <w:sz w:val="24"/>
          <w:szCs w:val="24"/>
        </w:rPr>
        <w:t>Notifíquese</w:t>
      </w:r>
      <w:r w:rsidR="00F26D9C" w:rsidRPr="00CB3649">
        <w:rPr>
          <w:rFonts w:ascii="Tahoma" w:eastAsia="Calibri" w:hAnsi="Tahoma" w:cs="Tahoma"/>
          <w:bCs/>
          <w:sz w:val="24"/>
          <w:szCs w:val="24"/>
        </w:rPr>
        <w:t xml:space="preserve"> la decisión a las partes por el medio más eficaz.</w:t>
      </w:r>
    </w:p>
    <w:p w14:paraId="519FEABA" w14:textId="77777777" w:rsidR="00F26D9C" w:rsidRPr="00CB3649" w:rsidRDefault="00F26D9C" w:rsidP="00CB3649">
      <w:pPr>
        <w:spacing w:after="0" w:line="276" w:lineRule="auto"/>
        <w:ind w:firstLine="709"/>
        <w:jc w:val="both"/>
        <w:rPr>
          <w:rFonts w:ascii="Tahoma" w:eastAsia="Calibri" w:hAnsi="Tahoma" w:cs="Tahoma"/>
          <w:bCs/>
          <w:sz w:val="24"/>
          <w:szCs w:val="24"/>
        </w:rPr>
      </w:pPr>
    </w:p>
    <w:p w14:paraId="7EFCC3A6" w14:textId="245B9C67" w:rsidR="00F26D9C" w:rsidRPr="00CB3649" w:rsidRDefault="002C05C2" w:rsidP="00CB3649">
      <w:pPr>
        <w:spacing w:after="0" w:line="276" w:lineRule="auto"/>
        <w:ind w:right="3" w:firstLine="709"/>
        <w:jc w:val="both"/>
        <w:rPr>
          <w:rFonts w:ascii="Tahoma" w:eastAsia="Calibri" w:hAnsi="Tahoma" w:cs="Tahoma"/>
          <w:bCs/>
          <w:sz w:val="24"/>
          <w:szCs w:val="24"/>
        </w:rPr>
      </w:pPr>
      <w:r w:rsidRPr="00CB3649">
        <w:rPr>
          <w:rFonts w:ascii="Tahoma" w:eastAsia="Calibri" w:hAnsi="Tahoma" w:cs="Tahoma"/>
          <w:b/>
          <w:bCs/>
          <w:sz w:val="24"/>
          <w:szCs w:val="24"/>
        </w:rPr>
        <w:t xml:space="preserve">QUINTO: </w:t>
      </w:r>
      <w:r w:rsidR="00F26D9C" w:rsidRPr="00CB3649">
        <w:rPr>
          <w:rFonts w:ascii="Tahoma" w:eastAsia="Calibri" w:hAnsi="Tahoma" w:cs="Tahoma"/>
          <w:bCs/>
          <w:sz w:val="24"/>
          <w:szCs w:val="24"/>
        </w:rPr>
        <w:t>Remítase el expediente a la Corte Constitucional para su eventual revisión, conforme al artículo 31 del Decreto 2591 de 1991.</w:t>
      </w:r>
    </w:p>
    <w:p w14:paraId="11DC62F5" w14:textId="77777777" w:rsidR="00F26D9C" w:rsidRPr="00CB3649" w:rsidRDefault="00F26D9C" w:rsidP="00CB3649">
      <w:pPr>
        <w:spacing w:after="0" w:line="276" w:lineRule="auto"/>
        <w:ind w:firstLine="709"/>
        <w:jc w:val="center"/>
        <w:rPr>
          <w:rFonts w:ascii="Tahoma" w:hAnsi="Tahoma" w:cs="Tahoma"/>
          <w:sz w:val="24"/>
          <w:szCs w:val="24"/>
          <w:lang w:val="es-419"/>
        </w:rPr>
      </w:pPr>
    </w:p>
    <w:p w14:paraId="4ECD1902" w14:textId="77777777" w:rsidR="00F26D9C" w:rsidRPr="00CB3649" w:rsidRDefault="00F26D9C" w:rsidP="00CB3649">
      <w:pPr>
        <w:pStyle w:val="Prrafodelista"/>
        <w:suppressAutoHyphens/>
        <w:spacing w:after="0" w:line="276" w:lineRule="auto"/>
        <w:ind w:firstLine="709"/>
        <w:jc w:val="center"/>
        <w:rPr>
          <w:rFonts w:ascii="Tahoma" w:hAnsi="Tahoma" w:cs="Tahoma"/>
          <w:b/>
          <w:sz w:val="24"/>
          <w:szCs w:val="24"/>
        </w:rPr>
      </w:pPr>
      <w:r w:rsidRPr="00CB3649">
        <w:rPr>
          <w:rFonts w:ascii="Tahoma" w:hAnsi="Tahoma" w:cs="Tahoma"/>
          <w:b/>
          <w:sz w:val="24"/>
          <w:szCs w:val="24"/>
        </w:rPr>
        <w:t>Notifíquese y Cúmplase</w:t>
      </w:r>
    </w:p>
    <w:p w14:paraId="2D4550EC" w14:textId="77777777" w:rsidR="00F26D9C" w:rsidRPr="00CB3649" w:rsidRDefault="00F26D9C" w:rsidP="00CB3649">
      <w:pPr>
        <w:pStyle w:val="Sinespaciado"/>
        <w:spacing w:line="276" w:lineRule="auto"/>
        <w:ind w:firstLine="709"/>
        <w:rPr>
          <w:rFonts w:ascii="Tahoma" w:hAnsi="Tahoma" w:cs="Tahoma"/>
          <w:sz w:val="24"/>
          <w:szCs w:val="24"/>
        </w:rPr>
      </w:pPr>
    </w:p>
    <w:p w14:paraId="734F0650" w14:textId="77777777" w:rsidR="00BE78F0" w:rsidRPr="00BE78F0" w:rsidRDefault="00BE78F0" w:rsidP="00BE78F0">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BE78F0">
        <w:rPr>
          <w:rFonts w:ascii="Tahoma" w:eastAsia="Times New Roman" w:hAnsi="Tahoma" w:cs="Tahoma"/>
          <w:sz w:val="24"/>
          <w:szCs w:val="24"/>
          <w:lang w:val="es-ES" w:eastAsia="es-ES"/>
        </w:rPr>
        <w:tab/>
        <w:t>La Magistrada ponente,</w:t>
      </w:r>
    </w:p>
    <w:p w14:paraId="39B2134A" w14:textId="77777777" w:rsidR="00BE78F0" w:rsidRPr="00BE78F0" w:rsidRDefault="00BE78F0" w:rsidP="00BE78F0">
      <w:pPr>
        <w:spacing w:after="0" w:line="276" w:lineRule="auto"/>
        <w:rPr>
          <w:rFonts w:ascii="Tahoma" w:eastAsia="Times New Roman" w:hAnsi="Tahoma" w:cs="Tahoma"/>
          <w:sz w:val="24"/>
          <w:szCs w:val="24"/>
          <w:lang w:val="es-ES" w:eastAsia="es-ES"/>
        </w:rPr>
      </w:pPr>
    </w:p>
    <w:p w14:paraId="7F9ACAD5" w14:textId="77777777" w:rsidR="00BE78F0" w:rsidRPr="00BE78F0" w:rsidRDefault="00BE78F0" w:rsidP="00BE78F0">
      <w:pPr>
        <w:spacing w:after="0" w:line="276" w:lineRule="auto"/>
        <w:rPr>
          <w:rFonts w:ascii="Tahoma" w:eastAsia="Times New Roman" w:hAnsi="Tahoma" w:cs="Tahoma"/>
          <w:sz w:val="24"/>
          <w:szCs w:val="24"/>
          <w:lang w:val="es-ES" w:eastAsia="es-ES"/>
        </w:rPr>
      </w:pPr>
    </w:p>
    <w:p w14:paraId="70643C1F" w14:textId="77777777" w:rsidR="00BE78F0" w:rsidRPr="00BE78F0" w:rsidRDefault="00BE78F0" w:rsidP="00BE78F0">
      <w:pPr>
        <w:spacing w:after="0" w:line="276" w:lineRule="auto"/>
        <w:rPr>
          <w:rFonts w:ascii="Tahoma" w:eastAsia="Times New Roman" w:hAnsi="Tahoma" w:cs="Tahoma"/>
          <w:sz w:val="24"/>
          <w:szCs w:val="24"/>
          <w:lang w:val="es-ES" w:eastAsia="es-ES"/>
        </w:rPr>
      </w:pPr>
    </w:p>
    <w:p w14:paraId="50635D15" w14:textId="77777777" w:rsidR="00BE78F0" w:rsidRPr="00BE78F0" w:rsidRDefault="00BE78F0" w:rsidP="00BE78F0">
      <w:pPr>
        <w:keepNext/>
        <w:spacing w:after="0" w:line="276" w:lineRule="auto"/>
        <w:jc w:val="center"/>
        <w:outlineLvl w:val="2"/>
        <w:rPr>
          <w:rFonts w:ascii="Tahoma" w:eastAsia="Times New Roman" w:hAnsi="Tahoma" w:cs="Tahoma"/>
          <w:b/>
          <w:bCs/>
          <w:sz w:val="24"/>
          <w:szCs w:val="24"/>
          <w:lang w:val="es-ES" w:eastAsia="es-ES"/>
        </w:rPr>
      </w:pPr>
      <w:r w:rsidRPr="00BE78F0">
        <w:rPr>
          <w:rFonts w:ascii="Tahoma" w:eastAsia="Times New Roman" w:hAnsi="Tahoma" w:cs="Tahoma"/>
          <w:b/>
          <w:bCs/>
          <w:sz w:val="24"/>
          <w:szCs w:val="24"/>
          <w:lang w:val="es-ES" w:eastAsia="es-ES"/>
        </w:rPr>
        <w:t>ANA LUCÍA CAICEDO CALDERÓN</w:t>
      </w:r>
    </w:p>
    <w:p w14:paraId="0EF6D728" w14:textId="77777777" w:rsidR="00BE78F0" w:rsidRPr="00BE78F0" w:rsidRDefault="00BE78F0" w:rsidP="00BE78F0">
      <w:pPr>
        <w:spacing w:after="0" w:line="276" w:lineRule="auto"/>
        <w:rPr>
          <w:rFonts w:ascii="Tahoma" w:eastAsia="Times New Roman" w:hAnsi="Tahoma" w:cs="Tahoma"/>
          <w:sz w:val="24"/>
          <w:szCs w:val="24"/>
          <w:lang w:val="es-ES" w:eastAsia="es-ES"/>
        </w:rPr>
      </w:pPr>
    </w:p>
    <w:p w14:paraId="2EA8DBEB" w14:textId="77777777" w:rsidR="00BE78F0" w:rsidRPr="00BE78F0" w:rsidRDefault="00BE78F0" w:rsidP="00BE78F0">
      <w:pPr>
        <w:spacing w:after="0" w:line="276" w:lineRule="auto"/>
        <w:ind w:firstLine="708"/>
        <w:rPr>
          <w:rFonts w:ascii="Tahoma" w:eastAsia="Times New Roman" w:hAnsi="Tahoma" w:cs="Tahoma"/>
          <w:sz w:val="24"/>
          <w:szCs w:val="24"/>
          <w:lang w:val="es-ES" w:eastAsia="es-ES"/>
        </w:rPr>
      </w:pPr>
      <w:bookmarkStart w:id="8" w:name="_Hlk62478330"/>
      <w:r w:rsidRPr="00BE78F0">
        <w:rPr>
          <w:rFonts w:ascii="Tahoma" w:eastAsia="Times New Roman" w:hAnsi="Tahoma" w:cs="Tahoma"/>
          <w:sz w:val="24"/>
          <w:szCs w:val="24"/>
          <w:lang w:val="es-ES" w:eastAsia="es-ES"/>
        </w:rPr>
        <w:t>La Magistrada y el Magistrado,</w:t>
      </w:r>
    </w:p>
    <w:p w14:paraId="1F099DAA" w14:textId="77777777" w:rsidR="00BE78F0" w:rsidRPr="00BE78F0" w:rsidRDefault="00BE78F0" w:rsidP="00BE78F0">
      <w:pPr>
        <w:spacing w:after="0" w:line="276" w:lineRule="auto"/>
        <w:rPr>
          <w:rFonts w:ascii="Tahoma" w:eastAsia="Times New Roman" w:hAnsi="Tahoma" w:cs="Tahoma"/>
          <w:sz w:val="24"/>
          <w:szCs w:val="24"/>
          <w:lang w:val="es-ES" w:eastAsia="es-ES"/>
        </w:rPr>
      </w:pPr>
    </w:p>
    <w:p w14:paraId="4EF24DAF" w14:textId="77777777" w:rsidR="00BE78F0" w:rsidRPr="00BE78F0" w:rsidRDefault="00BE78F0" w:rsidP="00BE78F0">
      <w:pPr>
        <w:spacing w:after="0" w:line="276" w:lineRule="auto"/>
        <w:rPr>
          <w:rFonts w:ascii="Tahoma" w:eastAsia="Times New Roman" w:hAnsi="Tahoma" w:cs="Tahoma"/>
          <w:sz w:val="24"/>
          <w:szCs w:val="24"/>
          <w:lang w:val="es-ES" w:eastAsia="es-ES"/>
        </w:rPr>
      </w:pPr>
    </w:p>
    <w:p w14:paraId="409B24FD" w14:textId="77777777" w:rsidR="00BE78F0" w:rsidRPr="00BE78F0" w:rsidRDefault="00BE78F0" w:rsidP="00BE78F0">
      <w:pPr>
        <w:spacing w:after="0" w:line="276" w:lineRule="auto"/>
        <w:rPr>
          <w:rFonts w:ascii="Tahoma" w:eastAsia="Times New Roman" w:hAnsi="Tahoma" w:cs="Tahoma"/>
          <w:sz w:val="24"/>
          <w:szCs w:val="24"/>
          <w:lang w:val="es-ES" w:eastAsia="es-ES"/>
        </w:rPr>
      </w:pPr>
    </w:p>
    <w:p w14:paraId="352106D5" w14:textId="27093A3D" w:rsidR="00320D14" w:rsidRPr="00BE78F0" w:rsidRDefault="00BE78F0" w:rsidP="00BE78F0">
      <w:pPr>
        <w:spacing w:after="0" w:line="276" w:lineRule="auto"/>
        <w:jc w:val="both"/>
        <w:rPr>
          <w:rFonts w:ascii="Tahoma" w:eastAsia="Times New Roman" w:hAnsi="Tahoma" w:cs="Tahoma"/>
          <w:b/>
          <w:bCs/>
          <w:sz w:val="24"/>
          <w:szCs w:val="24"/>
          <w:lang w:val="es-ES" w:eastAsia="es-ES"/>
        </w:rPr>
      </w:pPr>
      <w:r w:rsidRPr="00BE78F0">
        <w:rPr>
          <w:rFonts w:ascii="Tahoma" w:eastAsia="Times New Roman" w:hAnsi="Tahoma" w:cs="Tahoma"/>
          <w:b/>
          <w:bCs/>
          <w:sz w:val="24"/>
          <w:szCs w:val="24"/>
          <w:lang w:val="es-ES" w:eastAsia="es-ES"/>
        </w:rPr>
        <w:t>GERMÁN DARÍO GÓEZ VINASCO</w:t>
      </w:r>
      <w:bookmarkEnd w:id="8"/>
      <w:r w:rsidRPr="00BE78F0">
        <w:rPr>
          <w:rFonts w:ascii="Tahoma" w:eastAsia="Times New Roman" w:hAnsi="Tahoma" w:cs="Tahoma"/>
          <w:b/>
          <w:bCs/>
          <w:sz w:val="24"/>
          <w:szCs w:val="24"/>
          <w:lang w:val="es-ES" w:eastAsia="es-ES"/>
        </w:rPr>
        <w:tab/>
      </w:r>
      <w:r w:rsidRPr="00BE78F0">
        <w:rPr>
          <w:rFonts w:ascii="Tahoma" w:eastAsia="Times New Roman" w:hAnsi="Tahoma" w:cs="Tahoma"/>
          <w:b/>
          <w:bCs/>
          <w:sz w:val="24"/>
          <w:szCs w:val="24"/>
          <w:lang w:val="es-ES" w:eastAsia="es-ES"/>
        </w:rPr>
        <w:tab/>
        <w:t>OLGA LUCÍA HOYOS SEPÚLVEDA</w:t>
      </w:r>
    </w:p>
    <w:sectPr w:rsidR="00320D14" w:rsidRPr="00BE78F0" w:rsidSect="00641000">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3FDF3" w14:textId="77777777" w:rsidR="00746D2A" w:rsidRDefault="00746D2A" w:rsidP="00F26D9C">
      <w:pPr>
        <w:spacing w:after="0" w:line="240" w:lineRule="auto"/>
      </w:pPr>
      <w:r>
        <w:separator/>
      </w:r>
    </w:p>
  </w:endnote>
  <w:endnote w:type="continuationSeparator" w:id="0">
    <w:p w14:paraId="09D5DFAD" w14:textId="77777777" w:rsidR="00746D2A" w:rsidRDefault="00746D2A" w:rsidP="00F26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198775"/>
      <w:docPartObj>
        <w:docPartGallery w:val="Page Numbers (Bottom of Page)"/>
        <w:docPartUnique/>
      </w:docPartObj>
    </w:sdtPr>
    <w:sdtEndPr/>
    <w:sdtContent>
      <w:p w14:paraId="73F5E42F" w14:textId="77777777" w:rsidR="008D3A5B" w:rsidRDefault="008D3A5B">
        <w:pPr>
          <w:pStyle w:val="Piedepgina"/>
          <w:jc w:val="right"/>
        </w:pPr>
        <w:r w:rsidRPr="00C304A7">
          <w:rPr>
            <w:rFonts w:ascii="Tahoma" w:hAnsi="Tahoma" w:cs="Tahoma"/>
            <w:sz w:val="18"/>
            <w:szCs w:val="18"/>
          </w:rPr>
          <w:fldChar w:fldCharType="begin"/>
        </w:r>
        <w:r w:rsidRPr="00C304A7">
          <w:rPr>
            <w:rFonts w:ascii="Tahoma" w:hAnsi="Tahoma" w:cs="Tahoma"/>
            <w:sz w:val="18"/>
            <w:szCs w:val="18"/>
          </w:rPr>
          <w:instrText>PAGE   \* MERGEFORMAT</w:instrText>
        </w:r>
        <w:r w:rsidRPr="00C304A7">
          <w:rPr>
            <w:rFonts w:ascii="Tahoma" w:hAnsi="Tahoma" w:cs="Tahoma"/>
            <w:sz w:val="18"/>
            <w:szCs w:val="18"/>
          </w:rPr>
          <w:fldChar w:fldCharType="separate"/>
        </w:r>
        <w:r w:rsidR="00205F3C" w:rsidRPr="00C304A7">
          <w:rPr>
            <w:rFonts w:ascii="Tahoma" w:hAnsi="Tahoma" w:cs="Tahoma"/>
            <w:sz w:val="18"/>
            <w:szCs w:val="18"/>
          </w:rPr>
          <w:t>2</w:t>
        </w:r>
        <w:r w:rsidRPr="00C304A7">
          <w:rPr>
            <w:rFonts w:ascii="Tahoma" w:hAnsi="Tahoma" w:cs="Tahoma"/>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332CB" w14:textId="77777777" w:rsidR="00746D2A" w:rsidRDefault="00746D2A" w:rsidP="00F26D9C">
      <w:pPr>
        <w:spacing w:after="0" w:line="240" w:lineRule="auto"/>
      </w:pPr>
      <w:r>
        <w:separator/>
      </w:r>
    </w:p>
  </w:footnote>
  <w:footnote w:type="continuationSeparator" w:id="0">
    <w:p w14:paraId="04BEB0C2" w14:textId="77777777" w:rsidR="00746D2A" w:rsidRDefault="00746D2A" w:rsidP="00F26D9C">
      <w:pPr>
        <w:spacing w:after="0" w:line="240" w:lineRule="auto"/>
      </w:pPr>
      <w:r>
        <w:continuationSeparator/>
      </w:r>
    </w:p>
  </w:footnote>
  <w:footnote w:id="1">
    <w:p w14:paraId="33F5CAC7" w14:textId="77777777" w:rsidR="00133753" w:rsidRDefault="00133753" w:rsidP="00133753">
      <w:pPr>
        <w:pStyle w:val="Textonotapie"/>
      </w:pPr>
      <w:r>
        <w:rPr>
          <w:rStyle w:val="Refdenotaalpie"/>
        </w:rPr>
        <w:footnoteRef/>
      </w:r>
      <w:r>
        <w:t xml:space="preserve"> Corte constitucional en Sentencia T-251 de 2008 (MP. Humberto Sierra Porto), reiterada posteriormente en Sentencias como la T-487 de 2017 (MP. Alberto Rojas Ríos) y T-077 de 2018 (MP. Antonio José Lizarazo Ocampo).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DDB94" w14:textId="53D7A3FD" w:rsidR="008D3A5B" w:rsidRPr="00A260B8" w:rsidRDefault="008D3A5B" w:rsidP="00230EC1">
    <w:pPr>
      <w:spacing w:after="0" w:line="240" w:lineRule="auto"/>
      <w:jc w:val="both"/>
      <w:rPr>
        <w:rFonts w:ascii="Tahoma" w:hAnsi="Tahoma" w:cs="Tahoma"/>
        <w:sz w:val="18"/>
        <w:szCs w:val="18"/>
      </w:rPr>
    </w:pPr>
    <w:r w:rsidRPr="00A260B8">
      <w:rPr>
        <w:rFonts w:ascii="Tahoma" w:hAnsi="Tahoma" w:cs="Tahoma"/>
        <w:sz w:val="18"/>
        <w:szCs w:val="18"/>
      </w:rPr>
      <w:t>Radicado No:</w:t>
    </w:r>
    <w:r w:rsidR="00C304A7">
      <w:rPr>
        <w:rFonts w:ascii="Tahoma" w:hAnsi="Tahoma" w:cs="Tahoma"/>
        <w:sz w:val="18"/>
        <w:szCs w:val="18"/>
      </w:rPr>
      <w:tab/>
    </w:r>
    <w:r w:rsidR="00C07908" w:rsidRPr="00C07908">
      <w:rPr>
        <w:rFonts w:ascii="Tahoma" w:hAnsi="Tahoma" w:cs="Tahoma"/>
        <w:sz w:val="18"/>
        <w:szCs w:val="18"/>
      </w:rPr>
      <w:t>66001-31-05-001-2021-00193-01</w:t>
    </w:r>
  </w:p>
  <w:p w14:paraId="1A1D7F61" w14:textId="375FF80A" w:rsidR="008D3A5B" w:rsidRPr="00A260B8" w:rsidRDefault="008D3A5B" w:rsidP="00230EC1">
    <w:pPr>
      <w:spacing w:after="0" w:line="240" w:lineRule="auto"/>
      <w:jc w:val="both"/>
      <w:rPr>
        <w:rFonts w:ascii="Tahoma" w:hAnsi="Tahoma" w:cs="Tahoma"/>
        <w:sz w:val="18"/>
        <w:szCs w:val="18"/>
      </w:rPr>
    </w:pPr>
    <w:r w:rsidRPr="00A260B8">
      <w:rPr>
        <w:rFonts w:ascii="Tahoma" w:hAnsi="Tahoma" w:cs="Tahoma"/>
        <w:sz w:val="18"/>
        <w:szCs w:val="18"/>
      </w:rPr>
      <w:t>Proceso:</w:t>
    </w:r>
    <w:r w:rsidR="00C304A7">
      <w:rPr>
        <w:rFonts w:ascii="Tahoma" w:hAnsi="Tahoma" w:cs="Tahoma"/>
        <w:sz w:val="18"/>
        <w:szCs w:val="18"/>
      </w:rPr>
      <w:tab/>
    </w:r>
    <w:r w:rsidR="00C304A7">
      <w:rPr>
        <w:rFonts w:ascii="Tahoma" w:hAnsi="Tahoma" w:cs="Tahoma"/>
        <w:sz w:val="18"/>
        <w:szCs w:val="18"/>
      </w:rPr>
      <w:tab/>
    </w:r>
    <w:r w:rsidRPr="00A260B8">
      <w:rPr>
        <w:rFonts w:ascii="Tahoma" w:hAnsi="Tahoma" w:cs="Tahoma"/>
        <w:sz w:val="18"/>
        <w:szCs w:val="18"/>
      </w:rPr>
      <w:t>Acción de tutela (Impugnación)</w:t>
    </w:r>
  </w:p>
  <w:p w14:paraId="78AC7212" w14:textId="6CE321CA" w:rsidR="008D3A5B" w:rsidRPr="00A260B8" w:rsidRDefault="008D3A5B" w:rsidP="00230EC1">
    <w:pPr>
      <w:spacing w:after="0" w:line="240" w:lineRule="auto"/>
      <w:jc w:val="both"/>
      <w:rPr>
        <w:rFonts w:ascii="Tahoma" w:hAnsi="Tahoma" w:cs="Tahoma"/>
        <w:sz w:val="18"/>
        <w:szCs w:val="18"/>
      </w:rPr>
    </w:pPr>
    <w:r w:rsidRPr="00A260B8">
      <w:rPr>
        <w:rFonts w:ascii="Tahoma" w:hAnsi="Tahoma" w:cs="Tahoma"/>
        <w:sz w:val="18"/>
        <w:szCs w:val="18"/>
      </w:rPr>
      <w:t>Accionante:</w:t>
    </w:r>
    <w:r w:rsidR="00C304A7">
      <w:rPr>
        <w:rFonts w:ascii="Tahoma" w:hAnsi="Tahoma" w:cs="Tahoma"/>
        <w:sz w:val="18"/>
        <w:szCs w:val="18"/>
      </w:rPr>
      <w:tab/>
    </w:r>
    <w:r w:rsidR="00492AC6">
      <w:rPr>
        <w:rFonts w:ascii="Tahoma" w:hAnsi="Tahoma" w:cs="Tahoma"/>
        <w:sz w:val="18"/>
        <w:szCs w:val="18"/>
      </w:rPr>
      <w:t>Carlos Arturo Merchán Forero</w:t>
    </w:r>
  </w:p>
  <w:p w14:paraId="3AA69007" w14:textId="328C0916" w:rsidR="008D3A5B" w:rsidRPr="00BE78F0" w:rsidRDefault="008D3A5B" w:rsidP="00BE78F0">
    <w:pPr>
      <w:spacing w:after="0" w:line="240" w:lineRule="auto"/>
      <w:jc w:val="both"/>
      <w:rPr>
        <w:rFonts w:ascii="Tahoma" w:hAnsi="Tahoma" w:cs="Tahoma"/>
        <w:sz w:val="18"/>
        <w:szCs w:val="18"/>
      </w:rPr>
    </w:pPr>
    <w:r w:rsidRPr="00A260B8">
      <w:rPr>
        <w:rFonts w:ascii="Tahoma" w:hAnsi="Tahoma" w:cs="Tahoma"/>
        <w:sz w:val="18"/>
        <w:szCs w:val="18"/>
      </w:rPr>
      <w:t>Accionado:</w:t>
    </w:r>
    <w:r w:rsidR="00C304A7">
      <w:rPr>
        <w:rFonts w:ascii="Tahoma" w:hAnsi="Tahoma" w:cs="Tahoma"/>
        <w:sz w:val="18"/>
        <w:szCs w:val="18"/>
      </w:rPr>
      <w:tab/>
    </w:r>
    <w:r w:rsidR="00492AC6">
      <w:rPr>
        <w:rFonts w:ascii="Tahoma" w:hAnsi="Tahoma" w:cs="Tahoma"/>
        <w:sz w:val="18"/>
        <w:szCs w:val="18"/>
      </w:rPr>
      <w:t>Ministerio De Hacienda y Crédito</w:t>
    </w:r>
    <w:r w:rsidR="00C07908" w:rsidRPr="00C07908">
      <w:rPr>
        <w:rFonts w:ascii="Tahoma" w:hAnsi="Tahoma" w:cs="Tahoma"/>
        <w:sz w:val="18"/>
        <w:szCs w:val="18"/>
      </w:rPr>
      <w:t xml:space="preserve"> P</w:t>
    </w:r>
    <w:r w:rsidR="00492AC6">
      <w:rPr>
        <w:rFonts w:ascii="Tahoma" w:hAnsi="Tahoma" w:cs="Tahoma"/>
        <w:sz w:val="18"/>
        <w:szCs w:val="18"/>
      </w:rPr>
      <w:t>úblico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A6E09"/>
    <w:multiLevelType w:val="multilevel"/>
    <w:tmpl w:val="452AF276"/>
    <w:lvl w:ilvl="0">
      <w:start w:val="5"/>
      <w:numFmt w:val="decimal"/>
      <w:lvlText w:val="%1"/>
      <w:lvlJc w:val="left"/>
      <w:pPr>
        <w:ind w:left="375" w:hanging="375"/>
      </w:pPr>
      <w:rPr>
        <w:rFonts w:hint="default"/>
      </w:rPr>
    </w:lvl>
    <w:lvl w:ilvl="1">
      <w:start w:val="1"/>
      <w:numFmt w:val="decimal"/>
      <w:lvlText w:val="%1.%2"/>
      <w:lvlJc w:val="left"/>
      <w:pPr>
        <w:ind w:left="6107"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0C4E3D9F"/>
    <w:multiLevelType w:val="multilevel"/>
    <w:tmpl w:val="6366DCDC"/>
    <w:lvl w:ilvl="0">
      <w:start w:val="1"/>
      <w:numFmt w:val="decimal"/>
      <w:lvlText w:val="%1."/>
      <w:lvlJc w:val="left"/>
      <w:pPr>
        <w:ind w:left="720" w:hanging="360"/>
      </w:pPr>
      <w:rPr>
        <w:b/>
        <w:bCs/>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 w15:restartNumberingAfterBreak="0">
    <w:nsid w:val="2F9E0F59"/>
    <w:multiLevelType w:val="hybridMultilevel"/>
    <w:tmpl w:val="2B18C17C"/>
    <w:lvl w:ilvl="0" w:tplc="A50C32B8">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 w15:restartNumberingAfterBreak="0">
    <w:nsid w:val="3E601F6D"/>
    <w:multiLevelType w:val="hybridMultilevel"/>
    <w:tmpl w:val="6D3CF00C"/>
    <w:lvl w:ilvl="0" w:tplc="A574E82C">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D9C"/>
    <w:rsid w:val="00005957"/>
    <w:rsid w:val="0001185D"/>
    <w:rsid w:val="0002085B"/>
    <w:rsid w:val="00025696"/>
    <w:rsid w:val="000311D9"/>
    <w:rsid w:val="00056A2D"/>
    <w:rsid w:val="00057B33"/>
    <w:rsid w:val="0006306B"/>
    <w:rsid w:val="0009218C"/>
    <w:rsid w:val="000A1936"/>
    <w:rsid w:val="000B3C91"/>
    <w:rsid w:val="000B63ED"/>
    <w:rsid w:val="000C6284"/>
    <w:rsid w:val="000F43DB"/>
    <w:rsid w:val="000F6E90"/>
    <w:rsid w:val="001300F5"/>
    <w:rsid w:val="001323A4"/>
    <w:rsid w:val="00133753"/>
    <w:rsid w:val="00136A07"/>
    <w:rsid w:val="00136F01"/>
    <w:rsid w:val="0013750F"/>
    <w:rsid w:val="00144801"/>
    <w:rsid w:val="00151044"/>
    <w:rsid w:val="00151E2F"/>
    <w:rsid w:val="00152237"/>
    <w:rsid w:val="00155A58"/>
    <w:rsid w:val="00166D44"/>
    <w:rsid w:val="00183C90"/>
    <w:rsid w:val="00192403"/>
    <w:rsid w:val="00196037"/>
    <w:rsid w:val="001B3DE6"/>
    <w:rsid w:val="001E4D4E"/>
    <w:rsid w:val="001E56B5"/>
    <w:rsid w:val="001F601E"/>
    <w:rsid w:val="002040E7"/>
    <w:rsid w:val="00205F3C"/>
    <w:rsid w:val="00221740"/>
    <w:rsid w:val="00224AF2"/>
    <w:rsid w:val="00230EC1"/>
    <w:rsid w:val="00241BA1"/>
    <w:rsid w:val="0024296D"/>
    <w:rsid w:val="002509A9"/>
    <w:rsid w:val="002561FD"/>
    <w:rsid w:val="002564EF"/>
    <w:rsid w:val="00264E1B"/>
    <w:rsid w:val="00282EA9"/>
    <w:rsid w:val="0028596C"/>
    <w:rsid w:val="002B7759"/>
    <w:rsid w:val="002C05C2"/>
    <w:rsid w:val="002D370C"/>
    <w:rsid w:val="002E5419"/>
    <w:rsid w:val="00301BAA"/>
    <w:rsid w:val="00303341"/>
    <w:rsid w:val="0032027D"/>
    <w:rsid w:val="00320D14"/>
    <w:rsid w:val="003238D6"/>
    <w:rsid w:val="00366CF6"/>
    <w:rsid w:val="0037504A"/>
    <w:rsid w:val="00375ACD"/>
    <w:rsid w:val="00381645"/>
    <w:rsid w:val="003857DF"/>
    <w:rsid w:val="00393706"/>
    <w:rsid w:val="0039569E"/>
    <w:rsid w:val="003A44EE"/>
    <w:rsid w:val="003B4EFE"/>
    <w:rsid w:val="003C1F80"/>
    <w:rsid w:val="003C5C53"/>
    <w:rsid w:val="003D1C57"/>
    <w:rsid w:val="003E7700"/>
    <w:rsid w:val="00420C55"/>
    <w:rsid w:val="0043083C"/>
    <w:rsid w:val="00457FD9"/>
    <w:rsid w:val="00463A55"/>
    <w:rsid w:val="0046550C"/>
    <w:rsid w:val="00482063"/>
    <w:rsid w:val="00492AC6"/>
    <w:rsid w:val="00494673"/>
    <w:rsid w:val="004A0453"/>
    <w:rsid w:val="004A2167"/>
    <w:rsid w:val="004B64FF"/>
    <w:rsid w:val="004C248F"/>
    <w:rsid w:val="004C317A"/>
    <w:rsid w:val="004E4819"/>
    <w:rsid w:val="00514AC2"/>
    <w:rsid w:val="00520CC3"/>
    <w:rsid w:val="005317D0"/>
    <w:rsid w:val="0053330C"/>
    <w:rsid w:val="00540249"/>
    <w:rsid w:val="0055327D"/>
    <w:rsid w:val="00563663"/>
    <w:rsid w:val="00566191"/>
    <w:rsid w:val="005959A1"/>
    <w:rsid w:val="005A7A72"/>
    <w:rsid w:val="005B5702"/>
    <w:rsid w:val="005D6455"/>
    <w:rsid w:val="005E0B02"/>
    <w:rsid w:val="005E2AFD"/>
    <w:rsid w:val="005E4AFC"/>
    <w:rsid w:val="005F089B"/>
    <w:rsid w:val="00603C52"/>
    <w:rsid w:val="00630070"/>
    <w:rsid w:val="00631A9B"/>
    <w:rsid w:val="00641000"/>
    <w:rsid w:val="00650103"/>
    <w:rsid w:val="0065240D"/>
    <w:rsid w:val="00656371"/>
    <w:rsid w:val="00665D07"/>
    <w:rsid w:val="00667364"/>
    <w:rsid w:val="00694AEE"/>
    <w:rsid w:val="006A2C5A"/>
    <w:rsid w:val="006B0FBD"/>
    <w:rsid w:val="006C594E"/>
    <w:rsid w:val="006C74E1"/>
    <w:rsid w:val="006E426E"/>
    <w:rsid w:val="006F118A"/>
    <w:rsid w:val="006F313B"/>
    <w:rsid w:val="00710FA5"/>
    <w:rsid w:val="0071126A"/>
    <w:rsid w:val="00714BFC"/>
    <w:rsid w:val="00724336"/>
    <w:rsid w:val="00734717"/>
    <w:rsid w:val="00746D2A"/>
    <w:rsid w:val="00751CCB"/>
    <w:rsid w:val="00753121"/>
    <w:rsid w:val="0076358C"/>
    <w:rsid w:val="007678E6"/>
    <w:rsid w:val="0078120E"/>
    <w:rsid w:val="00782926"/>
    <w:rsid w:val="00792D32"/>
    <w:rsid w:val="00794756"/>
    <w:rsid w:val="0079788E"/>
    <w:rsid w:val="007A705B"/>
    <w:rsid w:val="007C1D71"/>
    <w:rsid w:val="007E3A6D"/>
    <w:rsid w:val="007E5DFA"/>
    <w:rsid w:val="007E6CA1"/>
    <w:rsid w:val="008014D9"/>
    <w:rsid w:val="00810B70"/>
    <w:rsid w:val="0081172D"/>
    <w:rsid w:val="008202B4"/>
    <w:rsid w:val="00826864"/>
    <w:rsid w:val="00846E3F"/>
    <w:rsid w:val="00861BFA"/>
    <w:rsid w:val="008641EC"/>
    <w:rsid w:val="00873CBB"/>
    <w:rsid w:val="00874ABA"/>
    <w:rsid w:val="008964C8"/>
    <w:rsid w:val="008A1671"/>
    <w:rsid w:val="008A6CBF"/>
    <w:rsid w:val="008B3E6C"/>
    <w:rsid w:val="008C0F0D"/>
    <w:rsid w:val="008D0B37"/>
    <w:rsid w:val="008D3042"/>
    <w:rsid w:val="008D3A5B"/>
    <w:rsid w:val="008D6781"/>
    <w:rsid w:val="008E2157"/>
    <w:rsid w:val="008F0475"/>
    <w:rsid w:val="008F0C3A"/>
    <w:rsid w:val="008F4E4D"/>
    <w:rsid w:val="009157F3"/>
    <w:rsid w:val="009431CC"/>
    <w:rsid w:val="00954F4C"/>
    <w:rsid w:val="00975CC9"/>
    <w:rsid w:val="00995311"/>
    <w:rsid w:val="009B2CEA"/>
    <w:rsid w:val="009C027D"/>
    <w:rsid w:val="009C6E7A"/>
    <w:rsid w:val="009E146F"/>
    <w:rsid w:val="009E3306"/>
    <w:rsid w:val="009F68C1"/>
    <w:rsid w:val="009F77DF"/>
    <w:rsid w:val="00A04EC2"/>
    <w:rsid w:val="00A133E2"/>
    <w:rsid w:val="00A136FB"/>
    <w:rsid w:val="00A23376"/>
    <w:rsid w:val="00A26BE8"/>
    <w:rsid w:val="00A4750D"/>
    <w:rsid w:val="00A577AE"/>
    <w:rsid w:val="00A7024A"/>
    <w:rsid w:val="00A74F81"/>
    <w:rsid w:val="00A772FE"/>
    <w:rsid w:val="00A77D0D"/>
    <w:rsid w:val="00A90E14"/>
    <w:rsid w:val="00A9128A"/>
    <w:rsid w:val="00AA3414"/>
    <w:rsid w:val="00AB6703"/>
    <w:rsid w:val="00AB77A1"/>
    <w:rsid w:val="00AC118B"/>
    <w:rsid w:val="00B21AB4"/>
    <w:rsid w:val="00B223BE"/>
    <w:rsid w:val="00B5018C"/>
    <w:rsid w:val="00B51CCF"/>
    <w:rsid w:val="00B7333E"/>
    <w:rsid w:val="00B85C59"/>
    <w:rsid w:val="00B95802"/>
    <w:rsid w:val="00B970EF"/>
    <w:rsid w:val="00BA0F39"/>
    <w:rsid w:val="00BB36D5"/>
    <w:rsid w:val="00BD4611"/>
    <w:rsid w:val="00BE07C2"/>
    <w:rsid w:val="00BE78F0"/>
    <w:rsid w:val="00BF4EB2"/>
    <w:rsid w:val="00BF50CC"/>
    <w:rsid w:val="00BF76DF"/>
    <w:rsid w:val="00C008A9"/>
    <w:rsid w:val="00C07908"/>
    <w:rsid w:val="00C27A32"/>
    <w:rsid w:val="00C304A7"/>
    <w:rsid w:val="00C36B45"/>
    <w:rsid w:val="00C36CBC"/>
    <w:rsid w:val="00C50278"/>
    <w:rsid w:val="00C57F54"/>
    <w:rsid w:val="00C635BF"/>
    <w:rsid w:val="00C66BF4"/>
    <w:rsid w:val="00C7249E"/>
    <w:rsid w:val="00C81433"/>
    <w:rsid w:val="00C838C2"/>
    <w:rsid w:val="00C87448"/>
    <w:rsid w:val="00CA3403"/>
    <w:rsid w:val="00CA5681"/>
    <w:rsid w:val="00CB3649"/>
    <w:rsid w:val="00CB366C"/>
    <w:rsid w:val="00CB7238"/>
    <w:rsid w:val="00CB7E0A"/>
    <w:rsid w:val="00CC7689"/>
    <w:rsid w:val="00CE1016"/>
    <w:rsid w:val="00CF0228"/>
    <w:rsid w:val="00D141A9"/>
    <w:rsid w:val="00D22C7F"/>
    <w:rsid w:val="00D32B3D"/>
    <w:rsid w:val="00D409DD"/>
    <w:rsid w:val="00D44E71"/>
    <w:rsid w:val="00D70432"/>
    <w:rsid w:val="00D74871"/>
    <w:rsid w:val="00DA1023"/>
    <w:rsid w:val="00DA72DC"/>
    <w:rsid w:val="00DB16A6"/>
    <w:rsid w:val="00DB3915"/>
    <w:rsid w:val="00DB4197"/>
    <w:rsid w:val="00DB4650"/>
    <w:rsid w:val="00E04DCF"/>
    <w:rsid w:val="00E06EAA"/>
    <w:rsid w:val="00E14B25"/>
    <w:rsid w:val="00E17C6C"/>
    <w:rsid w:val="00E21282"/>
    <w:rsid w:val="00E36918"/>
    <w:rsid w:val="00E41262"/>
    <w:rsid w:val="00E657A5"/>
    <w:rsid w:val="00E72766"/>
    <w:rsid w:val="00E817A0"/>
    <w:rsid w:val="00E8656F"/>
    <w:rsid w:val="00E90FF3"/>
    <w:rsid w:val="00EB071B"/>
    <w:rsid w:val="00EB19FE"/>
    <w:rsid w:val="00EC2FA9"/>
    <w:rsid w:val="00EC79B3"/>
    <w:rsid w:val="00ED20F8"/>
    <w:rsid w:val="00ED7A93"/>
    <w:rsid w:val="00F01402"/>
    <w:rsid w:val="00F119C4"/>
    <w:rsid w:val="00F21814"/>
    <w:rsid w:val="00F24C40"/>
    <w:rsid w:val="00F2581D"/>
    <w:rsid w:val="00F26D9C"/>
    <w:rsid w:val="00F356D1"/>
    <w:rsid w:val="00F62279"/>
    <w:rsid w:val="00F64935"/>
    <w:rsid w:val="00F71431"/>
    <w:rsid w:val="00F75C58"/>
    <w:rsid w:val="00F87452"/>
    <w:rsid w:val="00FB3783"/>
    <w:rsid w:val="00FB37F4"/>
    <w:rsid w:val="00FC1E5B"/>
    <w:rsid w:val="00FC3E05"/>
    <w:rsid w:val="00FE6F9C"/>
    <w:rsid w:val="00FF4F4A"/>
    <w:rsid w:val="0BF75C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F36D"/>
  <w15:docId w15:val="{ADF47EBB-1E3A-432B-AD34-E1B63E33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9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26D9C"/>
    <w:pPr>
      <w:ind w:left="720"/>
      <w:contextualSpacing/>
    </w:pPr>
  </w:style>
  <w:style w:type="paragraph" w:styleId="Sinespaciado">
    <w:name w:val="No Spacing"/>
    <w:link w:val="SinespaciadoCar"/>
    <w:uiPriority w:val="1"/>
    <w:qFormat/>
    <w:rsid w:val="00F26D9C"/>
    <w:pPr>
      <w:spacing w:after="0" w:line="240" w:lineRule="auto"/>
    </w:pPr>
    <w:rPr>
      <w:lang w:val="es-ES"/>
    </w:rPr>
  </w:style>
  <w:style w:type="character" w:customStyle="1" w:styleId="SinespaciadoCar">
    <w:name w:val="Sin espaciado Car"/>
    <w:link w:val="Sinespaciado"/>
    <w:uiPriority w:val="1"/>
    <w:locked/>
    <w:rsid w:val="00F26D9C"/>
    <w:rPr>
      <w:lang w:val="es-ES"/>
    </w:rPr>
  </w:style>
  <w:style w:type="character" w:styleId="Hipervnculo">
    <w:name w:val="Hyperlink"/>
    <w:basedOn w:val="Fuentedeprrafopredeter"/>
    <w:uiPriority w:val="99"/>
    <w:unhideWhenUsed/>
    <w:rsid w:val="00F26D9C"/>
    <w:rPr>
      <w:color w:val="0563C1" w:themeColor="hyperlink"/>
      <w:u w:val="single"/>
    </w:rPr>
  </w:style>
  <w:style w:type="paragraph" w:styleId="Encabezado">
    <w:name w:val="header"/>
    <w:basedOn w:val="Normal"/>
    <w:link w:val="EncabezadoCar"/>
    <w:uiPriority w:val="99"/>
    <w:unhideWhenUsed/>
    <w:rsid w:val="00F26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D9C"/>
  </w:style>
  <w:style w:type="paragraph" w:styleId="Piedepgina">
    <w:name w:val="footer"/>
    <w:basedOn w:val="Normal"/>
    <w:link w:val="PiedepginaCar"/>
    <w:uiPriority w:val="99"/>
    <w:unhideWhenUsed/>
    <w:rsid w:val="00F26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D9C"/>
  </w:style>
  <w:style w:type="character" w:styleId="Refdecomentario">
    <w:name w:val="annotation reference"/>
    <w:basedOn w:val="Fuentedeprrafopredeter"/>
    <w:uiPriority w:val="99"/>
    <w:semiHidden/>
    <w:unhideWhenUsed/>
    <w:rsid w:val="00F26D9C"/>
    <w:rPr>
      <w:sz w:val="16"/>
      <w:szCs w:val="16"/>
    </w:rPr>
  </w:style>
  <w:style w:type="paragraph" w:styleId="Textocomentario">
    <w:name w:val="annotation text"/>
    <w:basedOn w:val="Normal"/>
    <w:link w:val="TextocomentarioCar"/>
    <w:uiPriority w:val="99"/>
    <w:semiHidden/>
    <w:unhideWhenUsed/>
    <w:rsid w:val="00F26D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6D9C"/>
    <w:rPr>
      <w:sz w:val="20"/>
      <w:szCs w:val="20"/>
    </w:rPr>
  </w:style>
  <w:style w:type="paragraph" w:styleId="Textonotapie">
    <w:name w:val="footnote text"/>
    <w:aliases w:val="Ref. de nota al pie1,referencia nota al pie,Appel note de bas de page,BVI fnr,Footnotes refss,Footnote number,f,Nota a pie,Ref,de nota al pie,Ref. de nota al pie 2,Footnote Text Char1 Car Car Car Car,Char Car Car Car Car,4_G,16 Point,R,ft"/>
    <w:basedOn w:val="Normal"/>
    <w:link w:val="TextonotapieCar"/>
    <w:uiPriority w:val="99"/>
    <w:semiHidden/>
    <w:unhideWhenUsed/>
    <w:qFormat/>
    <w:rsid w:val="00F26D9C"/>
    <w:pPr>
      <w:spacing w:after="0" w:line="240" w:lineRule="auto"/>
    </w:pPr>
    <w:rPr>
      <w:sz w:val="20"/>
      <w:szCs w:val="20"/>
    </w:rPr>
  </w:style>
  <w:style w:type="character" w:customStyle="1" w:styleId="TextonotapieCar">
    <w:name w:val="Texto nota pie Car"/>
    <w:aliases w:val="Ref. de nota al pie1 Car,referencia nota al pie Car,Appel note de bas de page Car,BVI fnr Car,Footnotes refss Car,Footnote number Car,f Car,Nota a pie Car,Ref Car,de nota al pie Car,Ref. de nota al pie 2 Car,Char Car Car Car Car Car"/>
    <w:basedOn w:val="Fuentedeprrafopredeter"/>
    <w:link w:val="Textonotapie"/>
    <w:uiPriority w:val="99"/>
    <w:semiHidden/>
    <w:rsid w:val="00F26D9C"/>
    <w:rPr>
      <w:sz w:val="20"/>
      <w:szCs w:val="20"/>
    </w:rPr>
  </w:style>
  <w:style w:type="character" w:styleId="Refdenotaalpie">
    <w:name w:val="footnote reference"/>
    <w:aliases w:val="Texto de nota al pie,Fago Fußnotenzeichen,Superscript 6 Point,Texto nota al pie,Footnote Reference Char3,Ref. de nota al pie.,Texto nota pie Car Car,Footnote Text Char Char Char Char Char Char1 Car,Texto nota pie Car Car1 Car,FC,Ref1"/>
    <w:basedOn w:val="Fuentedeprrafopredeter"/>
    <w:link w:val="Refdenotaalpie2"/>
    <w:uiPriority w:val="99"/>
    <w:unhideWhenUsed/>
    <w:qFormat/>
    <w:rsid w:val="00F26D9C"/>
    <w:rPr>
      <w:vertAlign w:val="superscript"/>
    </w:rPr>
  </w:style>
  <w:style w:type="paragraph" w:styleId="Textodeglobo">
    <w:name w:val="Balloon Text"/>
    <w:basedOn w:val="Normal"/>
    <w:link w:val="TextodegloboCar"/>
    <w:uiPriority w:val="99"/>
    <w:semiHidden/>
    <w:unhideWhenUsed/>
    <w:rsid w:val="000F43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43DB"/>
    <w:rPr>
      <w:rFonts w:ascii="Segoe UI" w:hAnsi="Segoe UI" w:cs="Segoe UI"/>
      <w:sz w:val="18"/>
      <w:szCs w:val="18"/>
    </w:rPr>
  </w:style>
  <w:style w:type="paragraph" w:customStyle="1" w:styleId="Refdenotaalpie2">
    <w:name w:val="Ref. de nota al pie2"/>
    <w:aliases w:val="Nota de pie,Pie de pagina"/>
    <w:basedOn w:val="Normal"/>
    <w:link w:val="Refdenotaalpie"/>
    <w:uiPriority w:val="99"/>
    <w:rsid w:val="0078120E"/>
    <w:pPr>
      <w:spacing w:after="0" w:line="240" w:lineRule="exact"/>
      <w:jc w:val="both"/>
    </w:pPr>
    <w:rPr>
      <w:vertAlign w:val="superscript"/>
    </w:rPr>
  </w:style>
  <w:style w:type="paragraph" w:styleId="Asuntodelcomentario">
    <w:name w:val="annotation subject"/>
    <w:basedOn w:val="Textocomentario"/>
    <w:next w:val="Textocomentario"/>
    <w:link w:val="AsuntodelcomentarioCar"/>
    <w:uiPriority w:val="99"/>
    <w:semiHidden/>
    <w:unhideWhenUsed/>
    <w:rsid w:val="0055327D"/>
    <w:rPr>
      <w:b/>
      <w:bCs/>
    </w:rPr>
  </w:style>
  <w:style w:type="character" w:customStyle="1" w:styleId="AsuntodelcomentarioCar">
    <w:name w:val="Asunto del comentario Car"/>
    <w:basedOn w:val="TextocomentarioCar"/>
    <w:link w:val="Asuntodelcomentario"/>
    <w:uiPriority w:val="99"/>
    <w:semiHidden/>
    <w:rsid w:val="0055327D"/>
    <w:rPr>
      <w:b/>
      <w:bCs/>
      <w:sz w:val="20"/>
      <w:szCs w:val="20"/>
    </w:rPr>
  </w:style>
  <w:style w:type="paragraph" w:styleId="Revisin">
    <w:name w:val="Revision"/>
    <w:hidden/>
    <w:uiPriority w:val="99"/>
    <w:semiHidden/>
    <w:rsid w:val="00665D07"/>
    <w:pPr>
      <w:spacing w:after="0" w:line="240" w:lineRule="auto"/>
    </w:pPr>
  </w:style>
  <w:style w:type="character" w:customStyle="1" w:styleId="PrrafodelistaCar">
    <w:name w:val="Párrafo de lista Car"/>
    <w:link w:val="Prrafodelista"/>
    <w:uiPriority w:val="34"/>
    <w:locked/>
    <w:rsid w:val="00133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865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0EACE-C4DE-4738-A2B3-68073A949B3B}">
  <ds:schemaRefs>
    <ds:schemaRef ds:uri="http://schemas.microsoft.com/sharepoint/v3/contenttype/forms"/>
  </ds:schemaRefs>
</ds:datastoreItem>
</file>

<file path=customXml/itemProps2.xml><?xml version="1.0" encoding="utf-8"?>
<ds:datastoreItem xmlns:ds="http://schemas.openxmlformats.org/officeDocument/2006/customXml" ds:itemID="{C91F5C58-6E3E-48A8-B97A-979238799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C079EE-8402-4ACF-8054-E83EC68EE0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0258EC-17EF-4D51-A7CC-D158B9A42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2156</Words>
  <Characters>11861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ZFIP-SOPORTE</dc:creator>
  <cp:keywords/>
  <dc:description/>
  <cp:lastModifiedBy>Hermides Alonso Gaviria Ocampo</cp:lastModifiedBy>
  <cp:revision>5</cp:revision>
  <dcterms:created xsi:type="dcterms:W3CDTF">2021-11-16T21:13:00Z</dcterms:created>
  <dcterms:modified xsi:type="dcterms:W3CDTF">2021-12-19T17:47:00Z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