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9752F" w14:textId="77777777" w:rsidR="000056E9" w:rsidRPr="000056E9" w:rsidRDefault="000056E9" w:rsidP="000056E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0056E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05154AF" w14:textId="77777777" w:rsidR="000056E9" w:rsidRPr="000056E9" w:rsidRDefault="000056E9" w:rsidP="000056E9">
      <w:pPr>
        <w:spacing w:after="0" w:line="240" w:lineRule="auto"/>
        <w:jc w:val="both"/>
        <w:rPr>
          <w:rFonts w:ascii="Arial" w:eastAsia="Times New Roman" w:hAnsi="Arial" w:cs="Arial"/>
          <w:sz w:val="20"/>
          <w:szCs w:val="20"/>
          <w:lang w:val="es-419" w:eastAsia="es-ES"/>
        </w:rPr>
      </w:pPr>
    </w:p>
    <w:p w14:paraId="5D2528F3" w14:textId="226A98EE" w:rsidR="000056E9" w:rsidRPr="000056E9" w:rsidRDefault="000056E9" w:rsidP="000056E9">
      <w:pPr>
        <w:spacing w:after="0" w:line="240" w:lineRule="auto"/>
        <w:jc w:val="both"/>
        <w:rPr>
          <w:rFonts w:ascii="Arial" w:eastAsia="Times New Roman" w:hAnsi="Arial" w:cs="Arial"/>
          <w:sz w:val="20"/>
          <w:szCs w:val="20"/>
          <w:lang w:val="es-419" w:eastAsia="es-ES"/>
        </w:rPr>
      </w:pPr>
      <w:r w:rsidRPr="000056E9">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0056E9">
        <w:rPr>
          <w:rFonts w:ascii="Arial" w:eastAsia="Times New Roman" w:hAnsi="Arial" w:cs="Arial"/>
          <w:sz w:val="20"/>
          <w:szCs w:val="20"/>
          <w:lang w:val="es-419" w:eastAsia="es-ES"/>
        </w:rPr>
        <w:t>66001310500120210027901</w:t>
      </w:r>
    </w:p>
    <w:p w14:paraId="75A0EA03" w14:textId="4CCFA373" w:rsidR="000056E9" w:rsidRPr="000056E9" w:rsidRDefault="000056E9" w:rsidP="000056E9">
      <w:pPr>
        <w:spacing w:after="0" w:line="240" w:lineRule="auto"/>
        <w:jc w:val="both"/>
        <w:rPr>
          <w:rFonts w:ascii="Arial" w:eastAsia="Times New Roman" w:hAnsi="Arial" w:cs="Arial"/>
          <w:sz w:val="20"/>
          <w:szCs w:val="20"/>
          <w:lang w:val="es-419" w:eastAsia="es-ES"/>
        </w:rPr>
      </w:pPr>
      <w:r w:rsidRPr="000056E9">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sidRPr="000056E9">
        <w:rPr>
          <w:rFonts w:ascii="Arial" w:eastAsia="Times New Roman" w:hAnsi="Arial" w:cs="Arial"/>
          <w:sz w:val="20"/>
          <w:szCs w:val="20"/>
          <w:lang w:val="es-419" w:eastAsia="es-ES"/>
        </w:rPr>
        <w:tab/>
        <w:t>Acción de Tutela (impugnación).</w:t>
      </w:r>
    </w:p>
    <w:p w14:paraId="393E58F8" w14:textId="54BE4FEA" w:rsidR="000056E9" w:rsidRPr="000056E9" w:rsidRDefault="000056E9" w:rsidP="000056E9">
      <w:pPr>
        <w:spacing w:after="0" w:line="240" w:lineRule="auto"/>
        <w:jc w:val="both"/>
        <w:rPr>
          <w:rFonts w:ascii="Arial" w:eastAsia="Times New Roman" w:hAnsi="Arial" w:cs="Arial"/>
          <w:sz w:val="20"/>
          <w:szCs w:val="20"/>
          <w:lang w:val="es-419" w:eastAsia="es-ES"/>
        </w:rPr>
      </w:pPr>
      <w:r w:rsidRPr="000056E9">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sidRPr="000056E9">
        <w:rPr>
          <w:rFonts w:ascii="Arial" w:eastAsia="Times New Roman" w:hAnsi="Arial" w:cs="Arial"/>
          <w:sz w:val="20"/>
          <w:szCs w:val="20"/>
          <w:lang w:val="es-419" w:eastAsia="es-ES"/>
        </w:rPr>
        <w:tab/>
        <w:t xml:space="preserve">Mariela Cuartas </w:t>
      </w:r>
      <w:proofErr w:type="spellStart"/>
      <w:r w:rsidRPr="000056E9">
        <w:rPr>
          <w:rFonts w:ascii="Arial" w:eastAsia="Times New Roman" w:hAnsi="Arial" w:cs="Arial"/>
          <w:sz w:val="20"/>
          <w:szCs w:val="20"/>
          <w:lang w:val="es-419" w:eastAsia="es-ES"/>
        </w:rPr>
        <w:t>Cuartas</w:t>
      </w:r>
      <w:proofErr w:type="spellEnd"/>
    </w:p>
    <w:p w14:paraId="27E800E1" w14:textId="4917F39C" w:rsidR="000056E9" w:rsidRPr="000056E9" w:rsidRDefault="000056E9" w:rsidP="000056E9">
      <w:pPr>
        <w:spacing w:after="0" w:line="240" w:lineRule="auto"/>
        <w:jc w:val="both"/>
        <w:rPr>
          <w:rFonts w:ascii="Arial" w:eastAsia="Times New Roman" w:hAnsi="Arial" w:cs="Arial"/>
          <w:sz w:val="20"/>
          <w:szCs w:val="20"/>
          <w:lang w:val="es-419" w:eastAsia="es-ES"/>
        </w:rPr>
      </w:pPr>
      <w:r w:rsidRPr="000056E9">
        <w:rPr>
          <w:rFonts w:ascii="Arial" w:eastAsia="Times New Roman" w:hAnsi="Arial" w:cs="Arial"/>
          <w:sz w:val="20"/>
          <w:szCs w:val="20"/>
          <w:lang w:val="es-419" w:eastAsia="es-ES"/>
        </w:rPr>
        <w:t xml:space="preserve">Agente oficioso: </w:t>
      </w:r>
      <w:r>
        <w:rPr>
          <w:rFonts w:ascii="Arial" w:eastAsia="Times New Roman" w:hAnsi="Arial" w:cs="Arial"/>
          <w:sz w:val="20"/>
          <w:szCs w:val="20"/>
          <w:lang w:val="es-419" w:eastAsia="es-ES"/>
        </w:rPr>
        <w:tab/>
      </w:r>
      <w:r w:rsidRPr="000056E9">
        <w:rPr>
          <w:rFonts w:ascii="Arial" w:eastAsia="Times New Roman" w:hAnsi="Arial" w:cs="Arial"/>
          <w:sz w:val="20"/>
          <w:szCs w:val="20"/>
          <w:lang w:val="es-419" w:eastAsia="es-ES"/>
        </w:rPr>
        <w:t xml:space="preserve">Eliecer Ramírez Gómez </w:t>
      </w:r>
    </w:p>
    <w:p w14:paraId="0A7688F7" w14:textId="4945E508" w:rsidR="000056E9" w:rsidRPr="000056E9" w:rsidRDefault="000056E9" w:rsidP="000056E9">
      <w:pPr>
        <w:spacing w:after="0" w:line="240" w:lineRule="auto"/>
        <w:ind w:left="2124" w:hanging="2124"/>
        <w:jc w:val="both"/>
        <w:rPr>
          <w:rFonts w:ascii="Arial" w:eastAsia="Times New Roman" w:hAnsi="Arial" w:cs="Arial"/>
          <w:sz w:val="20"/>
          <w:szCs w:val="20"/>
          <w:lang w:val="es-419" w:eastAsia="es-ES"/>
        </w:rPr>
      </w:pPr>
      <w:r w:rsidRPr="000056E9">
        <w:rPr>
          <w:rFonts w:ascii="Arial" w:eastAsia="Times New Roman" w:hAnsi="Arial" w:cs="Arial"/>
          <w:sz w:val="20"/>
          <w:szCs w:val="20"/>
          <w:lang w:val="es-419" w:eastAsia="es-ES"/>
        </w:rPr>
        <w:t>Demandados:</w:t>
      </w:r>
      <w:r w:rsidRPr="000056E9">
        <w:rPr>
          <w:rFonts w:ascii="Arial" w:eastAsia="Times New Roman" w:hAnsi="Arial" w:cs="Arial"/>
          <w:sz w:val="20"/>
          <w:szCs w:val="20"/>
          <w:lang w:val="es-419" w:eastAsia="es-ES"/>
        </w:rPr>
        <w:tab/>
        <w:t>Corporación de Servicios Médicos Internacionales Them y Cía. Ltda. –COSMITET LTDA</w:t>
      </w:r>
      <w:r>
        <w:rPr>
          <w:rFonts w:ascii="Arial" w:eastAsia="Times New Roman" w:hAnsi="Arial" w:cs="Arial"/>
          <w:sz w:val="20"/>
          <w:szCs w:val="20"/>
          <w:lang w:val="es-419" w:eastAsia="es-ES"/>
        </w:rPr>
        <w:t>.</w:t>
      </w:r>
      <w:r w:rsidRPr="000056E9">
        <w:rPr>
          <w:rFonts w:ascii="Arial" w:eastAsia="Times New Roman" w:hAnsi="Arial" w:cs="Arial"/>
          <w:sz w:val="20"/>
          <w:szCs w:val="20"/>
          <w:lang w:val="es-419" w:eastAsia="es-ES"/>
        </w:rPr>
        <w:t xml:space="preserve"> y Fiduciaria La Previsora S.A. </w:t>
      </w:r>
      <w:r>
        <w:rPr>
          <w:rFonts w:ascii="Arial" w:eastAsia="Times New Roman" w:hAnsi="Arial" w:cs="Arial"/>
          <w:sz w:val="20"/>
          <w:szCs w:val="20"/>
          <w:lang w:val="es-419" w:eastAsia="es-ES"/>
        </w:rPr>
        <w:t xml:space="preserve">– </w:t>
      </w:r>
      <w:r w:rsidRPr="000056E9">
        <w:rPr>
          <w:rFonts w:ascii="Arial" w:eastAsia="Times New Roman" w:hAnsi="Arial" w:cs="Arial"/>
          <w:sz w:val="20"/>
          <w:szCs w:val="20"/>
          <w:lang w:val="es-419" w:eastAsia="es-ES"/>
        </w:rPr>
        <w:t>FIDUPREVISORA (Fondo de Prestaciones del Magisterio –</w:t>
      </w:r>
      <w:r>
        <w:rPr>
          <w:rFonts w:ascii="Arial" w:eastAsia="Times New Roman" w:hAnsi="Arial" w:cs="Arial"/>
          <w:sz w:val="20"/>
          <w:szCs w:val="20"/>
          <w:lang w:val="es-419" w:eastAsia="es-ES"/>
        </w:rPr>
        <w:t xml:space="preserve"> </w:t>
      </w:r>
      <w:r w:rsidRPr="000056E9">
        <w:rPr>
          <w:rFonts w:ascii="Arial" w:eastAsia="Times New Roman" w:hAnsi="Arial" w:cs="Arial"/>
          <w:sz w:val="20"/>
          <w:szCs w:val="20"/>
          <w:lang w:val="es-419" w:eastAsia="es-ES"/>
        </w:rPr>
        <w:t>FOMAG</w:t>
      </w:r>
    </w:p>
    <w:p w14:paraId="00711B50" w14:textId="1970373B" w:rsidR="000056E9" w:rsidRPr="000056E9" w:rsidRDefault="000056E9" w:rsidP="000056E9">
      <w:pPr>
        <w:spacing w:after="0" w:line="240" w:lineRule="auto"/>
        <w:ind w:left="2124" w:hanging="2124"/>
        <w:jc w:val="both"/>
        <w:rPr>
          <w:rFonts w:ascii="Arial" w:eastAsia="Times New Roman" w:hAnsi="Arial" w:cs="Arial"/>
          <w:sz w:val="20"/>
          <w:szCs w:val="20"/>
          <w:lang w:val="es-419" w:eastAsia="es-ES"/>
        </w:rPr>
      </w:pPr>
      <w:r w:rsidRPr="000056E9">
        <w:rPr>
          <w:rFonts w:ascii="Arial" w:eastAsia="Times New Roman" w:hAnsi="Arial" w:cs="Arial"/>
          <w:sz w:val="20"/>
          <w:szCs w:val="20"/>
          <w:lang w:val="es-419" w:eastAsia="es-ES"/>
        </w:rPr>
        <w:t>Vinculados:</w:t>
      </w:r>
      <w:r>
        <w:rPr>
          <w:rFonts w:ascii="Arial" w:eastAsia="Times New Roman" w:hAnsi="Arial" w:cs="Arial"/>
          <w:sz w:val="20"/>
          <w:szCs w:val="20"/>
          <w:lang w:val="es-419" w:eastAsia="es-ES"/>
        </w:rPr>
        <w:tab/>
      </w:r>
      <w:r w:rsidRPr="000056E9">
        <w:rPr>
          <w:rFonts w:ascii="Arial" w:eastAsia="Times New Roman" w:hAnsi="Arial" w:cs="Arial"/>
          <w:sz w:val="20"/>
          <w:szCs w:val="20"/>
          <w:lang w:val="es-419" w:eastAsia="es-ES"/>
        </w:rPr>
        <w:t xml:space="preserve">Fondo Nacional de Prestaciones Sociales del Magisterio -FOMAG- e I.P.S. </w:t>
      </w:r>
      <w:proofErr w:type="spellStart"/>
      <w:r w:rsidRPr="000056E9">
        <w:rPr>
          <w:rFonts w:ascii="Arial" w:eastAsia="Times New Roman" w:hAnsi="Arial" w:cs="Arial"/>
          <w:sz w:val="20"/>
          <w:szCs w:val="20"/>
          <w:lang w:val="es-419" w:eastAsia="es-ES"/>
        </w:rPr>
        <w:t>Calcuser</w:t>
      </w:r>
      <w:proofErr w:type="spellEnd"/>
      <w:r w:rsidRPr="000056E9">
        <w:rPr>
          <w:rFonts w:ascii="Arial" w:eastAsia="Times New Roman" w:hAnsi="Arial" w:cs="Arial"/>
          <w:sz w:val="20"/>
          <w:szCs w:val="20"/>
          <w:lang w:val="es-419" w:eastAsia="es-ES"/>
        </w:rPr>
        <w:t xml:space="preserve"> S.A.</w:t>
      </w:r>
    </w:p>
    <w:p w14:paraId="1B2A716D" w14:textId="3F43C2E5" w:rsidR="000056E9" w:rsidRPr="000056E9" w:rsidRDefault="000056E9" w:rsidP="000056E9">
      <w:pPr>
        <w:spacing w:after="0" w:line="240" w:lineRule="auto"/>
        <w:jc w:val="both"/>
        <w:rPr>
          <w:rFonts w:ascii="Arial" w:eastAsia="Times New Roman" w:hAnsi="Arial" w:cs="Arial"/>
          <w:sz w:val="20"/>
          <w:szCs w:val="20"/>
          <w:lang w:val="es-419" w:eastAsia="es-ES"/>
        </w:rPr>
      </w:pPr>
      <w:r w:rsidRPr="000056E9">
        <w:rPr>
          <w:rFonts w:ascii="Arial" w:eastAsia="Times New Roman" w:hAnsi="Arial" w:cs="Arial"/>
          <w:sz w:val="20"/>
          <w:szCs w:val="20"/>
          <w:lang w:val="es-419" w:eastAsia="es-ES"/>
        </w:rPr>
        <w:t>Juzgado:</w:t>
      </w:r>
      <w:r w:rsidRPr="000056E9">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0056E9">
        <w:rPr>
          <w:rFonts w:ascii="Arial" w:eastAsia="Times New Roman" w:hAnsi="Arial" w:cs="Arial"/>
          <w:sz w:val="20"/>
          <w:szCs w:val="20"/>
          <w:lang w:val="es-419" w:eastAsia="es-ES"/>
        </w:rPr>
        <w:t>Laboral del Circuito de Dosquebradas</w:t>
      </w:r>
    </w:p>
    <w:p w14:paraId="464E30BF" w14:textId="77777777" w:rsidR="000056E9" w:rsidRPr="000056E9" w:rsidRDefault="000056E9" w:rsidP="000056E9">
      <w:pPr>
        <w:spacing w:after="0" w:line="240" w:lineRule="auto"/>
        <w:jc w:val="both"/>
        <w:rPr>
          <w:rFonts w:ascii="Arial" w:eastAsia="Times New Roman" w:hAnsi="Arial" w:cs="Arial"/>
          <w:sz w:val="20"/>
          <w:szCs w:val="20"/>
          <w:lang w:val="es-419" w:eastAsia="es-ES"/>
        </w:rPr>
      </w:pPr>
    </w:p>
    <w:p w14:paraId="40B0FA89" w14:textId="0DB618B8" w:rsidR="000056E9" w:rsidRPr="000056E9" w:rsidRDefault="000056E9" w:rsidP="000056E9">
      <w:pPr>
        <w:spacing w:after="0" w:line="240" w:lineRule="auto"/>
        <w:jc w:val="both"/>
        <w:rPr>
          <w:rFonts w:ascii="Arial" w:eastAsia="Times New Roman" w:hAnsi="Arial" w:cs="Arial"/>
          <w:b/>
          <w:bCs/>
          <w:iCs/>
          <w:sz w:val="20"/>
          <w:szCs w:val="20"/>
          <w:lang w:val="es-419" w:eastAsia="fr-FR"/>
        </w:rPr>
      </w:pPr>
      <w:r w:rsidRPr="000056E9">
        <w:rPr>
          <w:rFonts w:ascii="Arial" w:eastAsia="Times New Roman" w:hAnsi="Arial" w:cs="Arial"/>
          <w:b/>
          <w:bCs/>
          <w:iCs/>
          <w:sz w:val="20"/>
          <w:szCs w:val="20"/>
          <w:u w:val="single"/>
          <w:lang w:val="es-419" w:eastAsia="fr-FR"/>
        </w:rPr>
        <w:t>TEMAS:</w:t>
      </w:r>
      <w:r w:rsidRPr="000056E9">
        <w:rPr>
          <w:rFonts w:ascii="Arial" w:eastAsia="Times New Roman" w:hAnsi="Arial" w:cs="Arial"/>
          <w:b/>
          <w:bCs/>
          <w:iCs/>
          <w:sz w:val="20"/>
          <w:szCs w:val="20"/>
          <w:lang w:val="es-419" w:eastAsia="fr-FR"/>
        </w:rPr>
        <w:tab/>
      </w:r>
      <w:r w:rsidR="00356F38">
        <w:rPr>
          <w:rFonts w:ascii="Arial" w:eastAsia="Times New Roman" w:hAnsi="Arial" w:cs="Arial"/>
          <w:b/>
          <w:bCs/>
          <w:iCs/>
          <w:sz w:val="20"/>
          <w:szCs w:val="20"/>
          <w:lang w:val="es-419" w:eastAsia="fr-FR"/>
        </w:rPr>
        <w:t xml:space="preserve">DERECHO A LA SALUD / </w:t>
      </w:r>
      <w:r w:rsidR="00B63B42">
        <w:rPr>
          <w:rFonts w:ascii="Arial" w:eastAsia="Times New Roman" w:hAnsi="Arial" w:cs="Arial"/>
          <w:b/>
          <w:bCs/>
          <w:iCs/>
          <w:sz w:val="20"/>
          <w:szCs w:val="20"/>
          <w:lang w:val="es-419" w:eastAsia="fr-FR"/>
        </w:rPr>
        <w:t xml:space="preserve">SUMINISTRO ELEMENTOS NO INCLUIDOS EN EL PLAN DE BENEFICIOS DE SALUD / PAÑALES DESECHABLES / PROCEDENCIA EXCEPCIONAL / REQUISITOS / </w:t>
      </w:r>
      <w:r w:rsidR="00FA047D">
        <w:rPr>
          <w:rFonts w:ascii="Arial" w:eastAsia="Times New Roman" w:hAnsi="Arial" w:cs="Arial"/>
          <w:b/>
          <w:bCs/>
          <w:iCs/>
          <w:sz w:val="20"/>
          <w:szCs w:val="20"/>
          <w:lang w:val="es-419" w:eastAsia="fr-FR"/>
        </w:rPr>
        <w:t xml:space="preserve">CARENCIA DE CAPACIDAD ECONÓMICA / FACTOR CUALITATIVO Y NO CUANTITATIVO / </w:t>
      </w:r>
      <w:r w:rsidR="003F23E3">
        <w:rPr>
          <w:rFonts w:ascii="Arial" w:eastAsia="Times New Roman" w:hAnsi="Arial" w:cs="Arial"/>
          <w:b/>
          <w:bCs/>
          <w:iCs/>
          <w:sz w:val="20"/>
          <w:szCs w:val="20"/>
          <w:lang w:val="es-419" w:eastAsia="fr-FR"/>
        </w:rPr>
        <w:t>PRINCIPIO DE SOLIDARIDAD / POR PARTE DE LA FAMILIA.</w:t>
      </w:r>
    </w:p>
    <w:p w14:paraId="608829DE" w14:textId="77777777" w:rsidR="000056E9" w:rsidRPr="000056E9" w:rsidRDefault="000056E9" w:rsidP="000056E9">
      <w:pPr>
        <w:spacing w:after="0" w:line="240" w:lineRule="auto"/>
        <w:jc w:val="both"/>
        <w:rPr>
          <w:rFonts w:ascii="Arial" w:eastAsia="Times New Roman" w:hAnsi="Arial" w:cs="Arial"/>
          <w:sz w:val="20"/>
          <w:szCs w:val="20"/>
          <w:lang w:val="es-419" w:eastAsia="es-ES"/>
        </w:rPr>
      </w:pPr>
    </w:p>
    <w:p w14:paraId="62BB0A27" w14:textId="54A7CF9E" w:rsidR="000056E9" w:rsidRPr="000056E9" w:rsidRDefault="00D1158D" w:rsidP="000056E9">
      <w:pPr>
        <w:spacing w:after="0" w:line="240" w:lineRule="auto"/>
        <w:jc w:val="both"/>
        <w:rPr>
          <w:rFonts w:ascii="Arial" w:eastAsia="Times New Roman" w:hAnsi="Arial" w:cs="Arial"/>
          <w:sz w:val="20"/>
          <w:szCs w:val="20"/>
          <w:lang w:val="es-419" w:eastAsia="es-ES"/>
        </w:rPr>
      </w:pPr>
      <w:r w:rsidRPr="00D1158D">
        <w:rPr>
          <w:rFonts w:ascii="Arial" w:eastAsia="Times New Roman" w:hAnsi="Arial" w:cs="Arial"/>
          <w:sz w:val="20"/>
          <w:szCs w:val="20"/>
          <w:lang w:val="es-419" w:eastAsia="es-ES"/>
        </w:rPr>
        <w:t>La Corte Constitucional ha señalado en repetida jurisprudencia que la acción de tutela para reclamar insumos médicos, tales como pañales desechables, es procedente en cuanto que estos elementos garantizan el derecho a la salud y a la vida digna a aquellas personas que sufren de enfermedades graves o sufren de alguna discapacidad</w:t>
      </w:r>
      <w:r>
        <w:rPr>
          <w:rFonts w:ascii="Arial" w:eastAsia="Times New Roman" w:hAnsi="Arial" w:cs="Arial"/>
          <w:sz w:val="20"/>
          <w:szCs w:val="20"/>
          <w:lang w:val="es-419" w:eastAsia="es-ES"/>
        </w:rPr>
        <w:t>…</w:t>
      </w:r>
    </w:p>
    <w:p w14:paraId="3C817893" w14:textId="77777777" w:rsidR="000056E9" w:rsidRPr="000056E9" w:rsidRDefault="000056E9" w:rsidP="000056E9">
      <w:pPr>
        <w:spacing w:after="0" w:line="240" w:lineRule="auto"/>
        <w:jc w:val="both"/>
        <w:rPr>
          <w:rFonts w:ascii="Arial" w:eastAsia="Times New Roman" w:hAnsi="Arial" w:cs="Arial"/>
          <w:sz w:val="20"/>
          <w:szCs w:val="20"/>
          <w:lang w:val="es-419" w:eastAsia="es-ES"/>
        </w:rPr>
      </w:pPr>
    </w:p>
    <w:p w14:paraId="5C52BEF8" w14:textId="27F29CA4" w:rsidR="00D1158D" w:rsidRPr="00D1158D" w:rsidRDefault="00D1158D" w:rsidP="00D1158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D1158D">
        <w:rPr>
          <w:rFonts w:ascii="Arial" w:eastAsia="Times New Roman" w:hAnsi="Arial" w:cs="Arial"/>
          <w:sz w:val="20"/>
          <w:szCs w:val="20"/>
          <w:lang w:val="es-419" w:eastAsia="es-ES"/>
        </w:rPr>
        <w:t xml:space="preserve"> estableció, como regla general, que la acción de tutela que pretenda el suministro de elementos no incluidos o excluidos en el Plan de </w:t>
      </w:r>
      <w:r w:rsidR="00B63B42" w:rsidRPr="00D1158D">
        <w:rPr>
          <w:rFonts w:ascii="Arial" w:eastAsia="Times New Roman" w:hAnsi="Arial" w:cs="Arial"/>
          <w:sz w:val="20"/>
          <w:szCs w:val="20"/>
          <w:lang w:val="es-419" w:eastAsia="es-ES"/>
        </w:rPr>
        <w:t xml:space="preserve">Beneficios </w:t>
      </w:r>
      <w:r w:rsidRPr="00D1158D">
        <w:rPr>
          <w:rFonts w:ascii="Arial" w:eastAsia="Times New Roman" w:hAnsi="Arial" w:cs="Arial"/>
          <w:sz w:val="20"/>
          <w:szCs w:val="20"/>
          <w:lang w:val="es-419" w:eastAsia="es-ES"/>
        </w:rPr>
        <w:t xml:space="preserve">en </w:t>
      </w:r>
      <w:r w:rsidR="00B63B42" w:rsidRPr="00D1158D">
        <w:rPr>
          <w:rFonts w:ascii="Arial" w:eastAsia="Times New Roman" w:hAnsi="Arial" w:cs="Arial"/>
          <w:sz w:val="20"/>
          <w:szCs w:val="20"/>
          <w:lang w:val="es-419" w:eastAsia="es-ES"/>
        </w:rPr>
        <w:t xml:space="preserve">Salud </w:t>
      </w:r>
      <w:r w:rsidRPr="00D1158D">
        <w:rPr>
          <w:rFonts w:ascii="Arial" w:eastAsia="Times New Roman" w:hAnsi="Arial" w:cs="Arial"/>
          <w:sz w:val="20"/>
          <w:szCs w:val="20"/>
          <w:lang w:val="es-419" w:eastAsia="es-ES"/>
        </w:rPr>
        <w:t xml:space="preserve">(antes </w:t>
      </w:r>
      <w:r w:rsidR="00B63B42" w:rsidRPr="00D1158D">
        <w:rPr>
          <w:rFonts w:ascii="Arial" w:eastAsia="Times New Roman" w:hAnsi="Arial" w:cs="Arial"/>
          <w:sz w:val="20"/>
          <w:szCs w:val="20"/>
          <w:lang w:val="es-419" w:eastAsia="es-ES"/>
        </w:rPr>
        <w:t>P</w:t>
      </w:r>
      <w:r w:rsidR="00B63B42">
        <w:rPr>
          <w:rFonts w:ascii="Arial" w:eastAsia="Times New Roman" w:hAnsi="Arial" w:cs="Arial"/>
          <w:sz w:val="20"/>
          <w:szCs w:val="20"/>
          <w:lang w:val="es-419" w:eastAsia="es-ES"/>
        </w:rPr>
        <w:t>la</w:t>
      </w:r>
      <w:r w:rsidR="00B63B42" w:rsidRPr="00D1158D">
        <w:rPr>
          <w:rFonts w:ascii="Arial" w:eastAsia="Times New Roman" w:hAnsi="Arial" w:cs="Arial"/>
          <w:sz w:val="20"/>
          <w:szCs w:val="20"/>
          <w:lang w:val="es-419" w:eastAsia="es-ES"/>
        </w:rPr>
        <w:t xml:space="preserve">n Obligatorio </w:t>
      </w:r>
      <w:r w:rsidRPr="00D1158D">
        <w:rPr>
          <w:rFonts w:ascii="Arial" w:eastAsia="Times New Roman" w:hAnsi="Arial" w:cs="Arial"/>
          <w:sz w:val="20"/>
          <w:szCs w:val="20"/>
          <w:lang w:val="es-419" w:eastAsia="es-ES"/>
        </w:rPr>
        <w:t>de Salud -POS-) no debe ser procedente, no teniendo el derecho a la salud un alcance ilimitado, puesto que esto conllevaría al colapso financiero del sistema. Por otra parte, la Corte también ha aceptado que de manera excepcional se otorgue la autorización de tratamientos o productos que no hagan parte del POS, pero para que esto se dé, se deben cumplir con los siguientes requisitos:</w:t>
      </w:r>
    </w:p>
    <w:p w14:paraId="6D7522A8" w14:textId="77777777" w:rsidR="00D1158D" w:rsidRPr="00D1158D" w:rsidRDefault="00D1158D" w:rsidP="00D1158D">
      <w:pPr>
        <w:spacing w:after="0" w:line="240" w:lineRule="auto"/>
        <w:jc w:val="both"/>
        <w:rPr>
          <w:rFonts w:ascii="Arial" w:eastAsia="Times New Roman" w:hAnsi="Arial" w:cs="Arial"/>
          <w:sz w:val="20"/>
          <w:szCs w:val="20"/>
          <w:lang w:val="es-419" w:eastAsia="es-ES"/>
        </w:rPr>
      </w:pPr>
    </w:p>
    <w:p w14:paraId="4DFB6349" w14:textId="6898D0F5" w:rsidR="000056E9" w:rsidRPr="000056E9" w:rsidRDefault="00D1158D" w:rsidP="00D1158D">
      <w:pPr>
        <w:spacing w:after="0" w:line="240" w:lineRule="auto"/>
        <w:jc w:val="both"/>
        <w:rPr>
          <w:rFonts w:ascii="Arial" w:eastAsia="Times New Roman" w:hAnsi="Arial" w:cs="Arial"/>
          <w:sz w:val="20"/>
          <w:szCs w:val="20"/>
          <w:lang w:val="es-419" w:eastAsia="es-ES"/>
        </w:rPr>
      </w:pPr>
      <w:r w:rsidRPr="00D1158D">
        <w:rPr>
          <w:rFonts w:ascii="Arial" w:eastAsia="Times New Roman" w:hAnsi="Arial" w:cs="Arial"/>
          <w:sz w:val="20"/>
          <w:szCs w:val="20"/>
          <w:lang w:val="es-419" w:eastAsia="es-ES"/>
        </w:rPr>
        <w:t>“</w:t>
      </w:r>
      <w:r w:rsidR="00EA70CF">
        <w:rPr>
          <w:rFonts w:ascii="Arial" w:eastAsia="Times New Roman" w:hAnsi="Arial" w:cs="Arial"/>
          <w:sz w:val="20"/>
          <w:szCs w:val="20"/>
          <w:lang w:val="es-419" w:eastAsia="es-ES"/>
        </w:rPr>
        <w:t>…</w:t>
      </w:r>
      <w:r w:rsidRPr="00D1158D">
        <w:rPr>
          <w:rFonts w:ascii="Arial" w:eastAsia="Times New Roman" w:hAnsi="Arial" w:cs="Arial"/>
          <w:sz w:val="20"/>
          <w:szCs w:val="20"/>
          <w:lang w:val="es-419" w:eastAsia="es-ES"/>
        </w:rPr>
        <w:t xml:space="preserve"> (i) que la falta del medicamento o el procedimiento excluido, amenace los derechos fundamentales de la vida o la integridad personal del interesado; (ii) que se trate de un medicamento o tratamiento que no pueda ser sustituido por uno de los contemplados en el Plan Obligatorio de Salud</w:t>
      </w:r>
      <w:r w:rsidR="00EA70CF">
        <w:rPr>
          <w:rFonts w:ascii="Arial" w:eastAsia="Times New Roman" w:hAnsi="Arial" w:cs="Arial"/>
          <w:sz w:val="20"/>
          <w:szCs w:val="20"/>
          <w:lang w:val="es-419" w:eastAsia="es-ES"/>
        </w:rPr>
        <w:t>…</w:t>
      </w:r>
      <w:r w:rsidRPr="00D1158D">
        <w:rPr>
          <w:rFonts w:ascii="Arial" w:eastAsia="Times New Roman" w:hAnsi="Arial" w:cs="Arial"/>
          <w:sz w:val="20"/>
          <w:szCs w:val="20"/>
          <w:lang w:val="es-419" w:eastAsia="es-ES"/>
        </w:rPr>
        <w:t>; (iii) que el paciente realmente no pueda sufragar el costo del medicamento o tratamiento requerido, y que no pueda acceder a él por ningún otro modo o sistema</w:t>
      </w:r>
      <w:r w:rsidR="00EA70CF">
        <w:rPr>
          <w:rFonts w:ascii="Arial" w:eastAsia="Times New Roman" w:hAnsi="Arial" w:cs="Arial"/>
          <w:sz w:val="20"/>
          <w:szCs w:val="20"/>
          <w:lang w:val="es-419" w:eastAsia="es-ES"/>
        </w:rPr>
        <w:t>…”</w:t>
      </w:r>
    </w:p>
    <w:p w14:paraId="401CD717" w14:textId="77777777" w:rsidR="000056E9" w:rsidRPr="000056E9" w:rsidRDefault="000056E9" w:rsidP="000056E9">
      <w:pPr>
        <w:spacing w:after="0" w:line="240" w:lineRule="auto"/>
        <w:jc w:val="both"/>
        <w:rPr>
          <w:rFonts w:ascii="Arial" w:eastAsia="Times New Roman" w:hAnsi="Arial" w:cs="Arial"/>
          <w:sz w:val="20"/>
          <w:szCs w:val="20"/>
          <w:lang w:val="es-419" w:eastAsia="es-ES"/>
        </w:rPr>
      </w:pPr>
    </w:p>
    <w:p w14:paraId="2BCB419A" w14:textId="6B35C8E2" w:rsidR="00C826BB" w:rsidRPr="00C826BB" w:rsidRDefault="00C826BB" w:rsidP="00C826B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826BB">
        <w:rPr>
          <w:rFonts w:ascii="Arial" w:eastAsia="Times New Roman" w:hAnsi="Arial" w:cs="Arial"/>
          <w:sz w:val="20"/>
          <w:szCs w:val="20"/>
          <w:lang w:val="es-419" w:eastAsia="es-ES"/>
        </w:rPr>
        <w:t>La Corte ha señalado sobre lo anterior:</w:t>
      </w:r>
    </w:p>
    <w:p w14:paraId="2FA07E46" w14:textId="77777777" w:rsidR="00C826BB" w:rsidRPr="00C826BB" w:rsidRDefault="00C826BB" w:rsidP="00C826BB">
      <w:pPr>
        <w:spacing w:after="0" w:line="240" w:lineRule="auto"/>
        <w:jc w:val="both"/>
        <w:rPr>
          <w:rFonts w:ascii="Arial" w:eastAsia="Times New Roman" w:hAnsi="Arial" w:cs="Arial"/>
          <w:sz w:val="20"/>
          <w:szCs w:val="20"/>
          <w:lang w:val="es-419" w:eastAsia="es-ES"/>
        </w:rPr>
      </w:pPr>
    </w:p>
    <w:p w14:paraId="2D745297" w14:textId="5F8ED68D" w:rsidR="000056E9" w:rsidRPr="000056E9" w:rsidRDefault="00C826BB" w:rsidP="00C826BB">
      <w:pPr>
        <w:spacing w:after="0" w:line="240" w:lineRule="auto"/>
        <w:jc w:val="both"/>
        <w:rPr>
          <w:rFonts w:ascii="Arial" w:eastAsia="Times New Roman" w:hAnsi="Arial" w:cs="Arial"/>
          <w:sz w:val="20"/>
          <w:szCs w:val="20"/>
          <w:lang w:val="es-419" w:eastAsia="es-ES"/>
        </w:rPr>
      </w:pPr>
      <w:r w:rsidRPr="00C826BB">
        <w:rPr>
          <w:rFonts w:ascii="Arial" w:eastAsia="Times New Roman" w:hAnsi="Arial" w:cs="Arial"/>
          <w:sz w:val="20"/>
          <w:szCs w:val="20"/>
          <w:lang w:val="es-419" w:eastAsia="es-ES"/>
        </w:rPr>
        <w:t>“</w:t>
      </w:r>
      <w:r>
        <w:rPr>
          <w:rFonts w:ascii="Arial" w:eastAsia="Times New Roman" w:hAnsi="Arial" w:cs="Arial"/>
          <w:sz w:val="20"/>
          <w:szCs w:val="20"/>
          <w:lang w:val="es-419" w:eastAsia="es-ES"/>
        </w:rPr>
        <w:t>…</w:t>
      </w:r>
      <w:r w:rsidRPr="00C826BB">
        <w:rPr>
          <w:rFonts w:ascii="Arial" w:eastAsia="Times New Roman" w:hAnsi="Arial" w:cs="Arial"/>
          <w:sz w:val="20"/>
          <w:szCs w:val="20"/>
          <w:lang w:val="es-419" w:eastAsia="es-ES"/>
        </w:rPr>
        <w:t xml:space="preserve"> en cuanto a la capacidad económica para sufragar los gastos de medicamentos, tratamientos o elementos, esta corporación ha indicado en reiteradas oportunidades que no es una cuestión “cuantitativa” sino “cualitativa”, toda vez que depende de las condiciones socioeconómicas específicas en las que el interesado se encuentre y de las obligaciones que sobre él pesen</w:t>
      </w:r>
      <w:r>
        <w:rPr>
          <w:rFonts w:ascii="Arial" w:eastAsia="Times New Roman" w:hAnsi="Arial" w:cs="Arial"/>
          <w:sz w:val="20"/>
          <w:szCs w:val="20"/>
          <w:lang w:val="es-419" w:eastAsia="es-ES"/>
        </w:rPr>
        <w:t>…”</w:t>
      </w:r>
    </w:p>
    <w:p w14:paraId="62913E66" w14:textId="77777777" w:rsidR="000056E9" w:rsidRPr="000056E9" w:rsidRDefault="000056E9" w:rsidP="000056E9">
      <w:pPr>
        <w:spacing w:after="0" w:line="240" w:lineRule="auto"/>
        <w:jc w:val="both"/>
        <w:rPr>
          <w:rFonts w:ascii="Arial" w:eastAsia="Times New Roman" w:hAnsi="Arial" w:cs="Arial"/>
          <w:sz w:val="20"/>
          <w:szCs w:val="20"/>
          <w:lang w:val="es-ES" w:eastAsia="es-ES"/>
        </w:rPr>
      </w:pPr>
    </w:p>
    <w:p w14:paraId="7913BD32" w14:textId="40205C37" w:rsidR="000056E9" w:rsidRDefault="00B63B42" w:rsidP="000056E9">
      <w:pPr>
        <w:spacing w:after="0" w:line="240" w:lineRule="auto"/>
        <w:jc w:val="both"/>
        <w:rPr>
          <w:rFonts w:ascii="Arial" w:eastAsia="Times New Roman" w:hAnsi="Arial" w:cs="Arial"/>
          <w:sz w:val="20"/>
          <w:szCs w:val="20"/>
          <w:lang w:val="es-ES" w:eastAsia="es-ES"/>
        </w:rPr>
      </w:pPr>
      <w:r w:rsidRPr="00B63B42">
        <w:rPr>
          <w:rFonts w:ascii="Arial" w:eastAsia="Times New Roman" w:hAnsi="Arial" w:cs="Arial"/>
          <w:sz w:val="20"/>
          <w:szCs w:val="20"/>
          <w:lang w:val="es-ES" w:eastAsia="es-ES"/>
        </w:rPr>
        <w:t>La Corte Constitucional ha hablado repetidamente del principio de solidaridad que se encuentra en el artículo 46 y otros de la Constitución. Este principio consta de la obligación que tienen el Estado, la sociedad y la familia frente a las personas vulnerables, como lo son las personas de la tercera edad. En el caso de la provisión de elementos de aseo, este principio genera una obligación de la familia a ayudar sufragar el costo de estos</w:t>
      </w:r>
      <w:r>
        <w:rPr>
          <w:rFonts w:ascii="Arial" w:eastAsia="Times New Roman" w:hAnsi="Arial" w:cs="Arial"/>
          <w:sz w:val="20"/>
          <w:szCs w:val="20"/>
          <w:lang w:val="es-ES" w:eastAsia="es-ES"/>
        </w:rPr>
        <w:t>…</w:t>
      </w:r>
    </w:p>
    <w:p w14:paraId="347E7FED" w14:textId="77777777" w:rsidR="00B63B42" w:rsidRPr="000056E9" w:rsidRDefault="00B63B42" w:rsidP="000056E9">
      <w:pPr>
        <w:spacing w:after="0" w:line="240" w:lineRule="auto"/>
        <w:jc w:val="both"/>
        <w:rPr>
          <w:rFonts w:ascii="Arial" w:eastAsia="Times New Roman" w:hAnsi="Arial" w:cs="Arial"/>
          <w:sz w:val="20"/>
          <w:szCs w:val="20"/>
          <w:lang w:val="es-ES" w:eastAsia="es-ES"/>
        </w:rPr>
      </w:pPr>
    </w:p>
    <w:p w14:paraId="054E27D2" w14:textId="77777777" w:rsidR="000056E9" w:rsidRPr="000056E9" w:rsidRDefault="000056E9" w:rsidP="000056E9">
      <w:pPr>
        <w:spacing w:after="0" w:line="240" w:lineRule="auto"/>
        <w:jc w:val="both"/>
        <w:rPr>
          <w:rFonts w:ascii="Arial" w:eastAsia="Times New Roman" w:hAnsi="Arial" w:cs="Arial"/>
          <w:sz w:val="20"/>
          <w:szCs w:val="20"/>
          <w:lang w:val="es-ES" w:eastAsia="es-ES"/>
        </w:rPr>
      </w:pPr>
    </w:p>
    <w:bookmarkEnd w:id="0"/>
    <w:p w14:paraId="225A521F" w14:textId="77777777" w:rsidR="000056E9" w:rsidRPr="000056E9" w:rsidRDefault="000056E9" w:rsidP="000056E9">
      <w:pPr>
        <w:spacing w:after="0" w:line="240" w:lineRule="auto"/>
        <w:jc w:val="both"/>
        <w:rPr>
          <w:rFonts w:ascii="Arial" w:eastAsia="Times New Roman" w:hAnsi="Arial" w:cs="Arial"/>
          <w:sz w:val="20"/>
          <w:szCs w:val="20"/>
          <w:lang w:val="es-ES" w:eastAsia="es-ES"/>
        </w:rPr>
      </w:pPr>
    </w:p>
    <w:p w14:paraId="51A01AE6" w14:textId="77777777" w:rsidR="00ED6B3B" w:rsidRPr="00433D1A" w:rsidRDefault="00ED6B3B" w:rsidP="00433D1A">
      <w:pPr>
        <w:spacing w:after="0" w:line="276" w:lineRule="auto"/>
        <w:jc w:val="center"/>
        <w:rPr>
          <w:rFonts w:ascii="Tahoma" w:eastAsia="Calibri" w:hAnsi="Tahoma" w:cs="Tahoma"/>
          <w:b/>
          <w:sz w:val="24"/>
          <w:szCs w:val="24"/>
          <w:lang w:val="es-ES_tradnl"/>
        </w:rPr>
      </w:pPr>
      <w:r w:rsidRPr="00433D1A">
        <w:rPr>
          <w:rFonts w:ascii="Tahoma" w:eastAsia="Calibri" w:hAnsi="Tahoma" w:cs="Tahoma"/>
          <w:b/>
          <w:sz w:val="24"/>
          <w:szCs w:val="24"/>
          <w:lang w:val="es-ES_tradnl"/>
        </w:rPr>
        <w:t>TRIBUNAL SUPERIOR DEL DISTRITO JUDICIAL DE PEREIRA</w:t>
      </w:r>
    </w:p>
    <w:p w14:paraId="0634D60E" w14:textId="77777777" w:rsidR="00ED6B3B" w:rsidRPr="00433D1A" w:rsidRDefault="00ED6B3B" w:rsidP="00433D1A">
      <w:pPr>
        <w:spacing w:after="0" w:line="276" w:lineRule="auto"/>
        <w:jc w:val="center"/>
        <w:rPr>
          <w:rFonts w:ascii="Tahoma" w:eastAsia="Calibri" w:hAnsi="Tahoma" w:cs="Tahoma"/>
          <w:b/>
          <w:sz w:val="24"/>
          <w:szCs w:val="24"/>
          <w:lang w:val="es-ES_tradnl"/>
        </w:rPr>
      </w:pPr>
      <w:r w:rsidRPr="00433D1A">
        <w:rPr>
          <w:rFonts w:ascii="Tahoma" w:eastAsia="Calibri" w:hAnsi="Tahoma" w:cs="Tahoma"/>
          <w:b/>
          <w:sz w:val="24"/>
          <w:szCs w:val="24"/>
          <w:lang w:val="es-ES_tradnl"/>
        </w:rPr>
        <w:t xml:space="preserve">SALA PRIMERA DE DECISIÓN LABORAL </w:t>
      </w:r>
    </w:p>
    <w:p w14:paraId="22DBC1EC" w14:textId="77777777" w:rsidR="00301B2B" w:rsidRPr="00433D1A" w:rsidRDefault="00301B2B" w:rsidP="00433D1A">
      <w:pPr>
        <w:spacing w:after="0" w:line="276" w:lineRule="auto"/>
        <w:jc w:val="center"/>
        <w:rPr>
          <w:rFonts w:ascii="Tahoma" w:eastAsia="Calibri" w:hAnsi="Tahoma" w:cs="Tahoma"/>
          <w:sz w:val="24"/>
          <w:szCs w:val="24"/>
          <w:lang w:val="es-ES_tradnl"/>
        </w:rPr>
      </w:pPr>
    </w:p>
    <w:p w14:paraId="2D5B86F4" w14:textId="77777777" w:rsidR="00ED6B3B" w:rsidRPr="00433D1A" w:rsidRDefault="00ED6B3B" w:rsidP="00433D1A">
      <w:pPr>
        <w:spacing w:after="0" w:line="276" w:lineRule="auto"/>
        <w:jc w:val="center"/>
        <w:rPr>
          <w:rFonts w:ascii="Tahoma" w:eastAsia="Calibri" w:hAnsi="Tahoma" w:cs="Tahoma"/>
          <w:sz w:val="24"/>
          <w:szCs w:val="24"/>
          <w:lang w:val="es-ES_tradnl"/>
        </w:rPr>
      </w:pPr>
      <w:r w:rsidRPr="00433D1A">
        <w:rPr>
          <w:rFonts w:ascii="Tahoma" w:eastAsia="Calibri" w:hAnsi="Tahoma" w:cs="Tahoma"/>
          <w:sz w:val="24"/>
          <w:szCs w:val="24"/>
          <w:lang w:val="es-ES_tradnl"/>
        </w:rPr>
        <w:t xml:space="preserve">Magistrada Ponente: </w:t>
      </w:r>
      <w:r w:rsidRPr="00433D1A">
        <w:rPr>
          <w:rFonts w:ascii="Tahoma" w:eastAsia="Calibri" w:hAnsi="Tahoma" w:cs="Tahoma"/>
          <w:b/>
          <w:sz w:val="24"/>
          <w:szCs w:val="24"/>
          <w:lang w:val="es-ES_tradnl"/>
        </w:rPr>
        <w:t>Ana Lucía Caicedo Calderón</w:t>
      </w:r>
    </w:p>
    <w:p w14:paraId="2B54F710" w14:textId="3AA7BA0A" w:rsidR="00ED6B3B" w:rsidRPr="00433D1A" w:rsidRDefault="00ED6B3B" w:rsidP="00433D1A">
      <w:pPr>
        <w:spacing w:after="0" w:line="276" w:lineRule="auto"/>
        <w:jc w:val="center"/>
        <w:rPr>
          <w:rFonts w:ascii="Tahoma" w:eastAsia="Calibri" w:hAnsi="Tahoma" w:cs="Tahoma"/>
          <w:sz w:val="24"/>
          <w:szCs w:val="24"/>
          <w:lang w:val="es-ES_tradnl"/>
        </w:rPr>
      </w:pPr>
    </w:p>
    <w:p w14:paraId="7596F208" w14:textId="6B48E4AA" w:rsidR="00ED6B3B" w:rsidRPr="00433D1A" w:rsidRDefault="00C172BF" w:rsidP="00433D1A">
      <w:pPr>
        <w:spacing w:after="0" w:line="276" w:lineRule="auto"/>
        <w:jc w:val="center"/>
        <w:rPr>
          <w:rFonts w:ascii="Tahoma" w:eastAsia="Calibri" w:hAnsi="Tahoma" w:cs="Tahoma"/>
          <w:bCs/>
          <w:sz w:val="24"/>
          <w:szCs w:val="24"/>
          <w:lang w:val="es-ES_tradnl"/>
        </w:rPr>
      </w:pPr>
      <w:r w:rsidRPr="00433D1A">
        <w:rPr>
          <w:rFonts w:ascii="Tahoma" w:eastAsia="Calibri" w:hAnsi="Tahoma" w:cs="Tahoma"/>
          <w:sz w:val="24"/>
          <w:szCs w:val="24"/>
          <w:lang w:val="es-ES_tradnl"/>
        </w:rPr>
        <w:t xml:space="preserve">Pereira, </w:t>
      </w:r>
      <w:r w:rsidR="00815A64" w:rsidRPr="00433D1A">
        <w:rPr>
          <w:rFonts w:ascii="Tahoma" w:eastAsia="Calibri" w:hAnsi="Tahoma" w:cs="Tahoma"/>
          <w:sz w:val="24"/>
          <w:szCs w:val="24"/>
          <w:lang w:val="es-ES_tradnl"/>
        </w:rPr>
        <w:t>diecis</w:t>
      </w:r>
      <w:r w:rsidR="005560CA" w:rsidRPr="00433D1A">
        <w:rPr>
          <w:rFonts w:ascii="Tahoma" w:eastAsia="Calibri" w:hAnsi="Tahoma" w:cs="Tahoma"/>
          <w:sz w:val="24"/>
          <w:szCs w:val="24"/>
          <w:lang w:val="es-ES_tradnl"/>
        </w:rPr>
        <w:t>éis</w:t>
      </w:r>
      <w:r w:rsidR="00815A64" w:rsidRPr="00433D1A">
        <w:rPr>
          <w:rFonts w:ascii="Tahoma" w:eastAsia="Calibri" w:hAnsi="Tahoma" w:cs="Tahoma"/>
          <w:sz w:val="24"/>
          <w:szCs w:val="24"/>
          <w:lang w:val="es-ES_tradnl"/>
        </w:rPr>
        <w:t xml:space="preserve"> </w:t>
      </w:r>
      <w:r w:rsidR="00397162" w:rsidRPr="00433D1A">
        <w:rPr>
          <w:rFonts w:ascii="Tahoma" w:eastAsia="Calibri" w:hAnsi="Tahoma" w:cs="Tahoma"/>
          <w:sz w:val="24"/>
          <w:szCs w:val="24"/>
          <w:lang w:val="es-ES_tradnl"/>
        </w:rPr>
        <w:t>(</w:t>
      </w:r>
      <w:r w:rsidR="00815A64" w:rsidRPr="00433D1A">
        <w:rPr>
          <w:rFonts w:ascii="Tahoma" w:eastAsia="Calibri" w:hAnsi="Tahoma" w:cs="Tahoma"/>
          <w:sz w:val="24"/>
          <w:szCs w:val="24"/>
          <w:lang w:val="es-ES_tradnl"/>
        </w:rPr>
        <w:t>1</w:t>
      </w:r>
      <w:r w:rsidR="005560CA" w:rsidRPr="00433D1A">
        <w:rPr>
          <w:rFonts w:ascii="Tahoma" w:eastAsia="Calibri" w:hAnsi="Tahoma" w:cs="Tahoma"/>
          <w:sz w:val="24"/>
          <w:szCs w:val="24"/>
          <w:lang w:val="es-ES_tradnl"/>
        </w:rPr>
        <w:t>6</w:t>
      </w:r>
      <w:r w:rsidR="00397162" w:rsidRPr="00433D1A">
        <w:rPr>
          <w:rFonts w:ascii="Tahoma" w:eastAsia="Calibri" w:hAnsi="Tahoma" w:cs="Tahoma"/>
          <w:sz w:val="24"/>
          <w:szCs w:val="24"/>
          <w:lang w:val="es-ES_tradnl"/>
        </w:rPr>
        <w:t xml:space="preserve">) </w:t>
      </w:r>
      <w:r w:rsidR="00675098" w:rsidRPr="00433D1A">
        <w:rPr>
          <w:rFonts w:ascii="Tahoma" w:eastAsia="Calibri" w:hAnsi="Tahoma" w:cs="Tahoma"/>
          <w:sz w:val="24"/>
          <w:szCs w:val="24"/>
          <w:lang w:val="es-ES_tradnl"/>
        </w:rPr>
        <w:t xml:space="preserve">de </w:t>
      </w:r>
      <w:r w:rsidR="00397162" w:rsidRPr="00433D1A">
        <w:rPr>
          <w:rFonts w:ascii="Tahoma" w:eastAsia="Calibri" w:hAnsi="Tahoma" w:cs="Tahoma"/>
          <w:sz w:val="24"/>
          <w:szCs w:val="24"/>
          <w:lang w:val="es-ES_tradnl"/>
        </w:rPr>
        <w:t>noviembre</w:t>
      </w:r>
      <w:r w:rsidR="00675098" w:rsidRPr="00433D1A">
        <w:rPr>
          <w:rFonts w:ascii="Tahoma" w:eastAsia="Calibri" w:hAnsi="Tahoma" w:cs="Tahoma"/>
          <w:sz w:val="24"/>
          <w:szCs w:val="24"/>
          <w:lang w:val="es-ES_tradnl"/>
        </w:rPr>
        <w:t xml:space="preserve"> de </w:t>
      </w:r>
      <w:r w:rsidRPr="00433D1A">
        <w:rPr>
          <w:rFonts w:ascii="Tahoma" w:eastAsia="Calibri" w:hAnsi="Tahoma" w:cs="Tahoma"/>
          <w:sz w:val="24"/>
          <w:szCs w:val="24"/>
          <w:lang w:val="es-ES_tradnl"/>
        </w:rPr>
        <w:t>dos mil veintiuno (</w:t>
      </w:r>
      <w:r w:rsidR="00675098" w:rsidRPr="00433D1A">
        <w:rPr>
          <w:rFonts w:ascii="Tahoma" w:eastAsia="Calibri" w:hAnsi="Tahoma" w:cs="Tahoma"/>
          <w:sz w:val="24"/>
          <w:szCs w:val="24"/>
          <w:lang w:val="es-ES_tradnl"/>
        </w:rPr>
        <w:t>2021</w:t>
      </w:r>
      <w:r w:rsidRPr="00433D1A">
        <w:rPr>
          <w:rFonts w:ascii="Tahoma" w:eastAsia="Calibri" w:hAnsi="Tahoma" w:cs="Tahoma"/>
          <w:sz w:val="24"/>
          <w:szCs w:val="24"/>
          <w:lang w:val="es-ES_tradnl"/>
        </w:rPr>
        <w:t>)</w:t>
      </w:r>
    </w:p>
    <w:p w14:paraId="3AD01937" w14:textId="618E1436" w:rsidR="00ED6B3B" w:rsidRDefault="00ED6B3B" w:rsidP="00433D1A">
      <w:pPr>
        <w:spacing w:after="0" w:line="276" w:lineRule="auto"/>
        <w:rPr>
          <w:rFonts w:ascii="Tahoma" w:eastAsia="Calibri" w:hAnsi="Tahoma" w:cs="Tahoma"/>
          <w:sz w:val="24"/>
          <w:szCs w:val="24"/>
          <w:lang w:val="es-ES_tradnl"/>
        </w:rPr>
      </w:pPr>
    </w:p>
    <w:p w14:paraId="22AA46EB" w14:textId="77777777" w:rsidR="00433D1A" w:rsidRPr="00433D1A" w:rsidRDefault="00433D1A" w:rsidP="00433D1A">
      <w:pPr>
        <w:spacing w:after="0" w:line="276" w:lineRule="auto"/>
        <w:rPr>
          <w:rFonts w:ascii="Tahoma" w:eastAsia="Calibri" w:hAnsi="Tahoma" w:cs="Tahoma"/>
          <w:sz w:val="24"/>
          <w:szCs w:val="24"/>
          <w:lang w:val="es-ES_tradnl"/>
        </w:rPr>
      </w:pPr>
    </w:p>
    <w:p w14:paraId="5C6413A4" w14:textId="56E545D7" w:rsidR="00ED6B3B" w:rsidRPr="00433D1A" w:rsidRDefault="00ED6B3B" w:rsidP="00433D1A">
      <w:pPr>
        <w:spacing w:after="0" w:line="276" w:lineRule="auto"/>
        <w:jc w:val="both"/>
        <w:rPr>
          <w:rFonts w:ascii="Tahoma" w:eastAsia="Calibri" w:hAnsi="Tahoma" w:cs="Tahoma"/>
          <w:sz w:val="24"/>
          <w:szCs w:val="24"/>
          <w:lang w:val="es-ES_tradnl"/>
        </w:rPr>
      </w:pPr>
      <w:r w:rsidRPr="00433D1A">
        <w:rPr>
          <w:rFonts w:ascii="Tahoma" w:eastAsia="Calibri" w:hAnsi="Tahoma" w:cs="Tahoma"/>
          <w:sz w:val="24"/>
          <w:szCs w:val="24"/>
          <w:lang w:val="es-ES_tradnl"/>
        </w:rPr>
        <w:t xml:space="preserve">Procede la Judicatura a resolver la impugnación propuesta contra el fallo proferido el </w:t>
      </w:r>
      <w:r w:rsidR="00EB42AA" w:rsidRPr="00433D1A">
        <w:rPr>
          <w:rFonts w:ascii="Tahoma" w:eastAsia="Calibri" w:hAnsi="Tahoma" w:cs="Tahoma"/>
          <w:sz w:val="24"/>
          <w:szCs w:val="24"/>
          <w:lang w:val="es-ES_tradnl"/>
        </w:rPr>
        <w:t>4</w:t>
      </w:r>
      <w:r w:rsidRPr="00433D1A">
        <w:rPr>
          <w:rFonts w:ascii="Tahoma" w:eastAsia="Calibri" w:hAnsi="Tahoma" w:cs="Tahoma"/>
          <w:sz w:val="24"/>
          <w:szCs w:val="24"/>
          <w:lang w:val="es-ES_tradnl"/>
        </w:rPr>
        <w:t xml:space="preserve"> de </w:t>
      </w:r>
      <w:r w:rsidR="00EB42AA" w:rsidRPr="00433D1A">
        <w:rPr>
          <w:rFonts w:ascii="Tahoma" w:eastAsia="Calibri" w:hAnsi="Tahoma" w:cs="Tahoma"/>
          <w:sz w:val="24"/>
          <w:szCs w:val="24"/>
          <w:lang w:val="es-ES_tradnl"/>
        </w:rPr>
        <w:t>octubre</w:t>
      </w:r>
      <w:r w:rsidRPr="00433D1A">
        <w:rPr>
          <w:rFonts w:ascii="Tahoma" w:eastAsia="Calibri" w:hAnsi="Tahoma" w:cs="Tahoma"/>
          <w:sz w:val="24"/>
          <w:szCs w:val="24"/>
          <w:lang w:val="es-ES_tradnl"/>
        </w:rPr>
        <w:t xml:space="preserve"> de 2021 por el </w:t>
      </w:r>
      <w:bookmarkStart w:id="1" w:name="_Hlk69141319"/>
      <w:r w:rsidRPr="00433D1A">
        <w:rPr>
          <w:rFonts w:ascii="Tahoma" w:eastAsia="Calibri" w:hAnsi="Tahoma" w:cs="Tahoma"/>
          <w:sz w:val="24"/>
          <w:szCs w:val="24"/>
          <w:lang w:val="es-ES_tradnl"/>
        </w:rPr>
        <w:t xml:space="preserve">Juzgado Laboral del Circuito de </w:t>
      </w:r>
      <w:r w:rsidR="00EB42AA" w:rsidRPr="00433D1A">
        <w:rPr>
          <w:rFonts w:ascii="Tahoma" w:eastAsia="Calibri" w:hAnsi="Tahoma" w:cs="Tahoma"/>
          <w:sz w:val="24"/>
          <w:szCs w:val="24"/>
          <w:lang w:val="es-ES_tradnl"/>
        </w:rPr>
        <w:t>Dosquebradas</w:t>
      </w:r>
      <w:bookmarkEnd w:id="1"/>
      <w:r w:rsidRPr="00433D1A">
        <w:rPr>
          <w:rFonts w:ascii="Tahoma" w:eastAsia="Calibri" w:hAnsi="Tahoma" w:cs="Tahoma"/>
          <w:sz w:val="24"/>
          <w:szCs w:val="24"/>
          <w:lang w:val="es-ES_tradnl"/>
        </w:rPr>
        <w:t xml:space="preserve">, dentro de </w:t>
      </w:r>
      <w:r w:rsidRPr="00433D1A">
        <w:rPr>
          <w:rFonts w:ascii="Tahoma" w:eastAsia="Calibri" w:hAnsi="Tahoma" w:cs="Tahoma"/>
          <w:sz w:val="24"/>
          <w:szCs w:val="24"/>
          <w:lang w:val="es-ES_tradnl"/>
        </w:rPr>
        <w:lastRenderedPageBreak/>
        <w:t xml:space="preserve">la </w:t>
      </w:r>
      <w:r w:rsidRPr="00433D1A">
        <w:rPr>
          <w:rFonts w:ascii="Tahoma" w:eastAsia="Calibri" w:hAnsi="Tahoma" w:cs="Tahoma"/>
          <w:b/>
          <w:bCs/>
          <w:sz w:val="24"/>
          <w:szCs w:val="24"/>
          <w:lang w:val="es-ES_tradnl"/>
        </w:rPr>
        <w:t xml:space="preserve">Acción de Tutela </w:t>
      </w:r>
      <w:r w:rsidRPr="00433D1A">
        <w:rPr>
          <w:rFonts w:ascii="Tahoma" w:eastAsia="Calibri" w:hAnsi="Tahoma" w:cs="Tahoma"/>
          <w:sz w:val="24"/>
          <w:szCs w:val="24"/>
          <w:lang w:val="es-ES_tradnl"/>
        </w:rPr>
        <w:t xml:space="preserve">impetrada por la señora </w:t>
      </w:r>
      <w:r w:rsidR="00EB42AA" w:rsidRPr="00433D1A">
        <w:rPr>
          <w:rFonts w:ascii="Tahoma" w:eastAsia="Calibri" w:hAnsi="Tahoma" w:cs="Tahoma"/>
          <w:b/>
          <w:bCs/>
          <w:sz w:val="24"/>
          <w:szCs w:val="24"/>
          <w:lang w:val="es-ES_tradnl"/>
        </w:rPr>
        <w:t>M</w:t>
      </w:r>
      <w:bookmarkStart w:id="2" w:name="_GoBack"/>
      <w:bookmarkEnd w:id="2"/>
      <w:r w:rsidR="00EB42AA" w:rsidRPr="00433D1A">
        <w:rPr>
          <w:rFonts w:ascii="Tahoma" w:eastAsia="Calibri" w:hAnsi="Tahoma" w:cs="Tahoma"/>
          <w:b/>
          <w:bCs/>
          <w:sz w:val="24"/>
          <w:szCs w:val="24"/>
          <w:lang w:val="es-ES_tradnl"/>
        </w:rPr>
        <w:t xml:space="preserve">ARIELA CUARTAS </w:t>
      </w:r>
      <w:proofErr w:type="spellStart"/>
      <w:r w:rsidR="00EB42AA" w:rsidRPr="00433D1A">
        <w:rPr>
          <w:rFonts w:ascii="Tahoma" w:eastAsia="Calibri" w:hAnsi="Tahoma" w:cs="Tahoma"/>
          <w:b/>
          <w:bCs/>
          <w:sz w:val="24"/>
          <w:szCs w:val="24"/>
          <w:lang w:val="es-ES_tradnl"/>
        </w:rPr>
        <w:t>CUARTAS</w:t>
      </w:r>
      <w:proofErr w:type="spellEnd"/>
      <w:r w:rsidRPr="00433D1A">
        <w:rPr>
          <w:rFonts w:ascii="Tahoma" w:eastAsia="Calibri" w:hAnsi="Tahoma" w:cs="Tahoma"/>
          <w:b/>
          <w:bCs/>
          <w:vanish/>
          <w:sz w:val="24"/>
          <w:szCs w:val="24"/>
          <w:lang w:val="es-ES_tradnl"/>
        </w:rPr>
        <w:t>,</w:t>
      </w:r>
      <w:r w:rsidRPr="00433D1A">
        <w:rPr>
          <w:rFonts w:ascii="Tahoma" w:eastAsia="Calibri" w:hAnsi="Tahoma" w:cs="Tahoma"/>
          <w:b/>
          <w:bCs/>
          <w:sz w:val="24"/>
          <w:szCs w:val="24"/>
          <w:lang w:val="es-ES_tradnl"/>
        </w:rPr>
        <w:t xml:space="preserve"> </w:t>
      </w:r>
      <w:r w:rsidRPr="00433D1A">
        <w:rPr>
          <w:rFonts w:ascii="Tahoma" w:eastAsia="Calibri" w:hAnsi="Tahoma" w:cs="Tahoma"/>
          <w:sz w:val="24"/>
          <w:szCs w:val="24"/>
          <w:lang w:val="es-ES_tradnl"/>
        </w:rPr>
        <w:t>en contra de</w:t>
      </w:r>
      <w:r w:rsidR="00EB42AA" w:rsidRPr="00433D1A">
        <w:rPr>
          <w:rFonts w:ascii="Tahoma" w:eastAsia="Calibri" w:hAnsi="Tahoma" w:cs="Tahoma"/>
          <w:sz w:val="24"/>
          <w:szCs w:val="24"/>
          <w:lang w:val="es-ES_tradnl"/>
        </w:rPr>
        <w:t xml:space="preserve"> </w:t>
      </w:r>
      <w:r w:rsidR="00EB42AA" w:rsidRPr="00433D1A">
        <w:rPr>
          <w:rFonts w:ascii="Tahoma" w:eastAsia="Calibri" w:hAnsi="Tahoma" w:cs="Tahoma"/>
          <w:b/>
          <w:bCs/>
          <w:sz w:val="24"/>
          <w:szCs w:val="24"/>
          <w:lang w:val="es-ES_tradnl"/>
        </w:rPr>
        <w:t>LA CORPORACIÓN DE SERVICIOS MÉDICOS INTERNACIONALES THEM Y C</w:t>
      </w:r>
      <w:r w:rsidR="00433D1A">
        <w:rPr>
          <w:rFonts w:ascii="Tahoma" w:eastAsia="Calibri" w:hAnsi="Tahoma" w:cs="Tahoma"/>
          <w:b/>
          <w:bCs/>
          <w:sz w:val="24"/>
          <w:szCs w:val="24"/>
          <w:lang w:val="es-ES_tradnl"/>
        </w:rPr>
        <w:t>Í</w:t>
      </w:r>
      <w:r w:rsidR="00EB42AA" w:rsidRPr="00433D1A">
        <w:rPr>
          <w:rFonts w:ascii="Tahoma" w:eastAsia="Calibri" w:hAnsi="Tahoma" w:cs="Tahoma"/>
          <w:b/>
          <w:bCs/>
          <w:sz w:val="24"/>
          <w:szCs w:val="24"/>
          <w:lang w:val="es-ES_tradnl"/>
        </w:rPr>
        <w:t>A</w:t>
      </w:r>
      <w:r w:rsidR="00433D1A">
        <w:rPr>
          <w:rFonts w:ascii="Tahoma" w:eastAsia="Calibri" w:hAnsi="Tahoma" w:cs="Tahoma"/>
          <w:b/>
          <w:bCs/>
          <w:sz w:val="24"/>
          <w:szCs w:val="24"/>
          <w:lang w:val="es-ES_tradnl"/>
        </w:rPr>
        <w:t>.</w:t>
      </w:r>
      <w:r w:rsidR="00EB42AA" w:rsidRPr="00433D1A">
        <w:rPr>
          <w:rFonts w:ascii="Tahoma" w:eastAsia="Calibri" w:hAnsi="Tahoma" w:cs="Tahoma"/>
          <w:b/>
          <w:bCs/>
          <w:sz w:val="24"/>
          <w:szCs w:val="24"/>
          <w:lang w:val="es-ES_tradnl"/>
        </w:rPr>
        <w:t xml:space="preserve"> LTDA</w:t>
      </w:r>
      <w:r w:rsidR="00433D1A">
        <w:rPr>
          <w:rFonts w:ascii="Tahoma" w:eastAsia="Calibri" w:hAnsi="Tahoma" w:cs="Tahoma"/>
          <w:b/>
          <w:bCs/>
          <w:sz w:val="24"/>
          <w:szCs w:val="24"/>
          <w:lang w:val="es-ES_tradnl"/>
        </w:rPr>
        <w:t>.</w:t>
      </w:r>
      <w:r w:rsidR="00EB42AA" w:rsidRPr="00433D1A">
        <w:rPr>
          <w:rFonts w:ascii="Tahoma" w:eastAsia="Calibri" w:hAnsi="Tahoma" w:cs="Tahoma"/>
          <w:b/>
          <w:bCs/>
          <w:sz w:val="24"/>
          <w:szCs w:val="24"/>
          <w:lang w:val="es-ES_tradnl"/>
        </w:rPr>
        <w:t xml:space="preserve"> – COSMITET LTDA</w:t>
      </w:r>
      <w:r w:rsidR="00433D1A">
        <w:rPr>
          <w:rFonts w:ascii="Tahoma" w:eastAsia="Calibri" w:hAnsi="Tahoma" w:cs="Tahoma"/>
          <w:b/>
          <w:bCs/>
          <w:sz w:val="24"/>
          <w:szCs w:val="24"/>
          <w:lang w:val="es-ES_tradnl"/>
        </w:rPr>
        <w:t>.</w:t>
      </w:r>
      <w:r w:rsidR="00EB42AA" w:rsidRPr="00433D1A">
        <w:rPr>
          <w:rFonts w:ascii="Tahoma" w:eastAsia="Calibri" w:hAnsi="Tahoma" w:cs="Tahoma"/>
          <w:b/>
          <w:bCs/>
          <w:sz w:val="24"/>
          <w:szCs w:val="24"/>
          <w:lang w:val="es-ES_tradnl"/>
        </w:rPr>
        <w:t xml:space="preserve">, FIDUCIARIA LA PREVISORA S.A. -FIDUPREVISORA, FONDO DE PRESTACIONES DEL MAGISTERIO </w:t>
      </w:r>
      <w:r w:rsidR="00433D1A">
        <w:rPr>
          <w:rFonts w:ascii="Tahoma" w:eastAsia="Calibri" w:hAnsi="Tahoma" w:cs="Tahoma"/>
          <w:b/>
          <w:bCs/>
          <w:sz w:val="24"/>
          <w:szCs w:val="24"/>
          <w:lang w:val="es-ES_tradnl"/>
        </w:rPr>
        <w:t xml:space="preserve">– </w:t>
      </w:r>
      <w:r w:rsidR="00EB42AA" w:rsidRPr="00433D1A">
        <w:rPr>
          <w:rFonts w:ascii="Tahoma" w:eastAsia="Calibri" w:hAnsi="Tahoma" w:cs="Tahoma"/>
          <w:b/>
          <w:bCs/>
          <w:sz w:val="24"/>
          <w:szCs w:val="24"/>
          <w:lang w:val="es-ES_tradnl"/>
        </w:rPr>
        <w:t>FOMAG E IPS CALCULASER S.A.</w:t>
      </w:r>
      <w:r w:rsidR="00EB42AA" w:rsidRPr="00433D1A">
        <w:rPr>
          <w:rFonts w:ascii="Tahoma" w:eastAsia="Calibri" w:hAnsi="Tahoma" w:cs="Tahoma"/>
          <w:sz w:val="24"/>
          <w:szCs w:val="24"/>
          <w:lang w:val="es-ES_tradnl"/>
        </w:rPr>
        <w:t xml:space="preserve"> </w:t>
      </w:r>
      <w:r w:rsidRPr="00433D1A">
        <w:rPr>
          <w:rFonts w:ascii="Tahoma" w:eastAsia="Calibri" w:hAnsi="Tahoma" w:cs="Tahoma"/>
          <w:sz w:val="24"/>
          <w:szCs w:val="24"/>
          <w:lang w:val="es-ES_tradnl"/>
        </w:rPr>
        <w:t xml:space="preserve">por medio de la cual solicita que se le ampare </w:t>
      </w:r>
      <w:r w:rsidR="00EB42AA" w:rsidRPr="00433D1A">
        <w:rPr>
          <w:rFonts w:ascii="Tahoma" w:eastAsia="Calibri" w:hAnsi="Tahoma" w:cs="Tahoma"/>
          <w:sz w:val="24"/>
          <w:szCs w:val="24"/>
          <w:lang w:val="es-ES_tradnl"/>
        </w:rPr>
        <w:t>sus</w:t>
      </w:r>
      <w:r w:rsidRPr="00433D1A">
        <w:rPr>
          <w:rFonts w:ascii="Tahoma" w:eastAsia="Calibri" w:hAnsi="Tahoma" w:cs="Tahoma"/>
          <w:sz w:val="24"/>
          <w:szCs w:val="24"/>
          <w:lang w:val="es-ES_tradnl"/>
        </w:rPr>
        <w:t xml:space="preserve"> derecho</w:t>
      </w:r>
      <w:r w:rsidR="00EB42AA" w:rsidRPr="00433D1A">
        <w:rPr>
          <w:rFonts w:ascii="Tahoma" w:eastAsia="Calibri" w:hAnsi="Tahoma" w:cs="Tahoma"/>
          <w:sz w:val="24"/>
          <w:szCs w:val="24"/>
          <w:lang w:val="es-ES_tradnl"/>
        </w:rPr>
        <w:t>s</w:t>
      </w:r>
      <w:r w:rsidRPr="00433D1A">
        <w:rPr>
          <w:rFonts w:ascii="Tahoma" w:eastAsia="Calibri" w:hAnsi="Tahoma" w:cs="Tahoma"/>
          <w:sz w:val="24"/>
          <w:szCs w:val="24"/>
          <w:lang w:val="es-ES_tradnl"/>
        </w:rPr>
        <w:t xml:space="preserve"> fundamental</w:t>
      </w:r>
      <w:r w:rsidR="00EB42AA" w:rsidRPr="00433D1A">
        <w:rPr>
          <w:rFonts w:ascii="Tahoma" w:eastAsia="Calibri" w:hAnsi="Tahoma" w:cs="Tahoma"/>
          <w:sz w:val="24"/>
          <w:szCs w:val="24"/>
          <w:lang w:val="es-ES_tradnl"/>
        </w:rPr>
        <w:t>es a la segurida</w:t>
      </w:r>
      <w:r w:rsidRPr="00433D1A">
        <w:rPr>
          <w:rFonts w:ascii="Tahoma" w:eastAsia="Calibri" w:hAnsi="Tahoma" w:cs="Tahoma"/>
          <w:sz w:val="24"/>
          <w:szCs w:val="24"/>
          <w:lang w:val="es-ES_tradnl"/>
        </w:rPr>
        <w:t>d</w:t>
      </w:r>
      <w:r w:rsidR="00EB42AA" w:rsidRPr="00433D1A">
        <w:rPr>
          <w:rFonts w:ascii="Tahoma" w:eastAsia="Calibri" w:hAnsi="Tahoma" w:cs="Tahoma"/>
          <w:sz w:val="24"/>
          <w:szCs w:val="24"/>
          <w:lang w:val="es-ES_tradnl"/>
        </w:rPr>
        <w:t xml:space="preserve"> social, salud y a la vida </w:t>
      </w:r>
      <w:r w:rsidRPr="00433D1A">
        <w:rPr>
          <w:rFonts w:ascii="Tahoma" w:eastAsia="Calibri" w:hAnsi="Tahoma" w:cs="Tahoma"/>
          <w:sz w:val="24"/>
          <w:szCs w:val="24"/>
          <w:lang w:val="es-ES_tradnl"/>
        </w:rPr>
        <w:t>e</w:t>
      </w:r>
      <w:r w:rsidR="00EB42AA" w:rsidRPr="00433D1A">
        <w:rPr>
          <w:rFonts w:ascii="Tahoma" w:eastAsia="Calibri" w:hAnsi="Tahoma" w:cs="Tahoma"/>
          <w:sz w:val="24"/>
          <w:szCs w:val="24"/>
          <w:lang w:val="es-ES_tradnl"/>
        </w:rPr>
        <w:t>n</w:t>
      </w:r>
      <w:r w:rsidRPr="00433D1A">
        <w:rPr>
          <w:rFonts w:ascii="Tahoma" w:eastAsia="Calibri" w:hAnsi="Tahoma" w:cs="Tahoma"/>
          <w:sz w:val="24"/>
          <w:szCs w:val="24"/>
          <w:lang w:val="es-ES_tradnl"/>
        </w:rPr>
        <w:t xml:space="preserve"> </w:t>
      </w:r>
      <w:r w:rsidR="00EB42AA" w:rsidRPr="00433D1A">
        <w:rPr>
          <w:rFonts w:ascii="Tahoma" w:eastAsia="Calibri" w:hAnsi="Tahoma" w:cs="Tahoma"/>
          <w:sz w:val="24"/>
          <w:szCs w:val="24"/>
          <w:lang w:val="es-ES_tradnl"/>
        </w:rPr>
        <w:t>condiciones dignas.</w:t>
      </w:r>
    </w:p>
    <w:p w14:paraId="0652716B" w14:textId="77777777" w:rsidR="00ED6B3B" w:rsidRPr="00433D1A" w:rsidRDefault="00ED6B3B" w:rsidP="00433D1A">
      <w:pPr>
        <w:keepNext/>
        <w:tabs>
          <w:tab w:val="left" w:pos="426"/>
        </w:tabs>
        <w:spacing w:after="0" w:line="276" w:lineRule="auto"/>
        <w:ind w:left="1080"/>
        <w:outlineLvl w:val="3"/>
        <w:rPr>
          <w:rFonts w:ascii="Tahoma" w:eastAsia="Times New Roman" w:hAnsi="Tahoma" w:cs="Tahoma"/>
          <w:b/>
          <w:bCs/>
          <w:sz w:val="24"/>
          <w:szCs w:val="24"/>
          <w:lang w:val="es-ES" w:eastAsia="es-ES"/>
        </w:rPr>
      </w:pPr>
    </w:p>
    <w:p w14:paraId="23D5CC7F" w14:textId="210A67B2" w:rsidR="00ED6B3B" w:rsidRPr="00433D1A" w:rsidRDefault="00ED6B3B" w:rsidP="00433D1A">
      <w:pPr>
        <w:keepNext/>
        <w:numPr>
          <w:ilvl w:val="0"/>
          <w:numId w:val="1"/>
        </w:numPr>
        <w:tabs>
          <w:tab w:val="left" w:pos="426"/>
        </w:tabs>
        <w:spacing w:after="0" w:line="276" w:lineRule="auto"/>
        <w:ind w:left="426"/>
        <w:jc w:val="center"/>
        <w:outlineLvl w:val="3"/>
        <w:rPr>
          <w:rFonts w:ascii="Tahoma" w:eastAsia="Times New Roman" w:hAnsi="Tahoma" w:cs="Tahoma"/>
          <w:b/>
          <w:bCs/>
          <w:sz w:val="24"/>
          <w:szCs w:val="24"/>
          <w:lang w:val="es-ES" w:eastAsia="es-ES"/>
        </w:rPr>
      </w:pPr>
      <w:r w:rsidRPr="00433D1A">
        <w:rPr>
          <w:rFonts w:ascii="Tahoma" w:eastAsia="Times New Roman" w:hAnsi="Tahoma" w:cs="Tahoma"/>
          <w:b/>
          <w:bCs/>
          <w:sz w:val="24"/>
          <w:szCs w:val="24"/>
          <w:lang w:val="es-ES" w:eastAsia="es-ES"/>
        </w:rPr>
        <w:t>La demanda</w:t>
      </w:r>
      <w:r w:rsidR="00815A64" w:rsidRPr="00433D1A">
        <w:rPr>
          <w:rFonts w:ascii="Tahoma" w:eastAsia="Times New Roman" w:hAnsi="Tahoma" w:cs="Tahoma"/>
          <w:b/>
          <w:bCs/>
          <w:sz w:val="24"/>
          <w:szCs w:val="24"/>
          <w:lang w:val="es-ES" w:eastAsia="es-ES"/>
        </w:rPr>
        <w:t xml:space="preserve"> de tutela</w:t>
      </w:r>
    </w:p>
    <w:p w14:paraId="5C12E792" w14:textId="77777777" w:rsidR="00ED6B3B" w:rsidRPr="00433D1A" w:rsidRDefault="00ED6B3B" w:rsidP="00433D1A">
      <w:pPr>
        <w:spacing w:after="0" w:line="276" w:lineRule="auto"/>
        <w:rPr>
          <w:rFonts w:ascii="Tahoma" w:eastAsia="Calibri" w:hAnsi="Tahoma" w:cs="Tahoma"/>
          <w:sz w:val="24"/>
          <w:szCs w:val="24"/>
          <w:lang w:val="es-ES" w:eastAsia="es-ES"/>
        </w:rPr>
      </w:pPr>
    </w:p>
    <w:p w14:paraId="6156D50F" w14:textId="5C502C2B" w:rsidR="00ED6B3B" w:rsidRPr="00433D1A" w:rsidRDefault="00ED6B3B" w:rsidP="00433D1A">
      <w:pPr>
        <w:spacing w:after="0" w:line="276" w:lineRule="auto"/>
        <w:jc w:val="both"/>
        <w:rPr>
          <w:rFonts w:ascii="Tahoma" w:eastAsia="Calibri" w:hAnsi="Tahoma" w:cs="Tahoma"/>
          <w:sz w:val="24"/>
          <w:szCs w:val="24"/>
          <w:lang w:val="es-ES_tradnl"/>
        </w:rPr>
      </w:pPr>
      <w:r w:rsidRPr="00433D1A">
        <w:rPr>
          <w:rFonts w:ascii="Tahoma" w:eastAsia="Calibri" w:hAnsi="Tahoma" w:cs="Tahoma"/>
          <w:sz w:val="24"/>
          <w:szCs w:val="24"/>
          <w:lang w:val="es-ES_tradnl"/>
        </w:rPr>
        <w:t xml:space="preserve">Solicita la señora </w:t>
      </w:r>
      <w:r w:rsidR="001B4148" w:rsidRPr="00433D1A">
        <w:rPr>
          <w:rFonts w:ascii="Tahoma" w:eastAsia="Calibri" w:hAnsi="Tahoma" w:cs="Tahoma"/>
          <w:sz w:val="24"/>
          <w:szCs w:val="24"/>
          <w:lang w:val="es-ES_tradnl"/>
        </w:rPr>
        <w:t xml:space="preserve">Mariela Cuartas </w:t>
      </w:r>
      <w:proofErr w:type="spellStart"/>
      <w:r w:rsidR="001B4148" w:rsidRPr="00433D1A">
        <w:rPr>
          <w:rFonts w:ascii="Tahoma" w:eastAsia="Calibri" w:hAnsi="Tahoma" w:cs="Tahoma"/>
          <w:sz w:val="24"/>
          <w:szCs w:val="24"/>
          <w:lang w:val="es-ES_tradnl"/>
        </w:rPr>
        <w:t>Cuartas</w:t>
      </w:r>
      <w:proofErr w:type="spellEnd"/>
      <w:r w:rsidR="001B4148" w:rsidRPr="00433D1A">
        <w:rPr>
          <w:rFonts w:ascii="Tahoma" w:eastAsia="Calibri" w:hAnsi="Tahoma" w:cs="Tahoma"/>
          <w:sz w:val="24"/>
          <w:szCs w:val="24"/>
          <w:lang w:val="es-ES_tradnl"/>
        </w:rPr>
        <w:t xml:space="preserve"> </w:t>
      </w:r>
      <w:r w:rsidRPr="00433D1A">
        <w:rPr>
          <w:rFonts w:ascii="Tahoma" w:eastAsia="Calibri" w:hAnsi="Tahoma" w:cs="Tahoma"/>
          <w:sz w:val="24"/>
          <w:szCs w:val="24"/>
          <w:lang w:val="es-ES_tradnl"/>
        </w:rPr>
        <w:t>que se tutele</w:t>
      </w:r>
      <w:r w:rsidR="001B4148" w:rsidRPr="00433D1A">
        <w:rPr>
          <w:rFonts w:ascii="Tahoma" w:eastAsia="Calibri" w:hAnsi="Tahoma" w:cs="Tahoma"/>
          <w:sz w:val="24"/>
          <w:szCs w:val="24"/>
          <w:lang w:val="es-ES_tradnl"/>
        </w:rPr>
        <w:t>n</w:t>
      </w:r>
      <w:r w:rsidRPr="00433D1A">
        <w:rPr>
          <w:rFonts w:ascii="Tahoma" w:eastAsia="Calibri" w:hAnsi="Tahoma" w:cs="Tahoma"/>
          <w:sz w:val="24"/>
          <w:szCs w:val="24"/>
          <w:lang w:val="es-ES_tradnl"/>
        </w:rPr>
        <w:t xml:space="preserve"> su</w:t>
      </w:r>
      <w:r w:rsidR="001B4148" w:rsidRPr="00433D1A">
        <w:rPr>
          <w:rFonts w:ascii="Tahoma" w:eastAsia="Calibri" w:hAnsi="Tahoma" w:cs="Tahoma"/>
          <w:sz w:val="24"/>
          <w:szCs w:val="24"/>
          <w:lang w:val="es-ES_tradnl"/>
        </w:rPr>
        <w:t>s</w:t>
      </w:r>
      <w:r w:rsidRPr="00433D1A">
        <w:rPr>
          <w:rFonts w:ascii="Tahoma" w:eastAsia="Calibri" w:hAnsi="Tahoma" w:cs="Tahoma"/>
          <w:sz w:val="24"/>
          <w:szCs w:val="24"/>
          <w:lang w:val="es-ES_tradnl"/>
        </w:rPr>
        <w:t xml:space="preserve"> derecho</w:t>
      </w:r>
      <w:r w:rsidR="001B4148" w:rsidRPr="00433D1A">
        <w:rPr>
          <w:rFonts w:ascii="Tahoma" w:eastAsia="Calibri" w:hAnsi="Tahoma" w:cs="Tahoma"/>
          <w:sz w:val="24"/>
          <w:szCs w:val="24"/>
          <w:lang w:val="es-ES_tradnl"/>
        </w:rPr>
        <w:t>s</w:t>
      </w:r>
      <w:r w:rsidRPr="00433D1A">
        <w:rPr>
          <w:rFonts w:ascii="Tahoma" w:eastAsia="Calibri" w:hAnsi="Tahoma" w:cs="Tahoma"/>
          <w:sz w:val="24"/>
          <w:szCs w:val="24"/>
          <w:lang w:val="es-ES_tradnl"/>
        </w:rPr>
        <w:t xml:space="preserve"> fundamental</w:t>
      </w:r>
      <w:r w:rsidR="001B4148" w:rsidRPr="00433D1A">
        <w:rPr>
          <w:rFonts w:ascii="Tahoma" w:eastAsia="Calibri" w:hAnsi="Tahoma" w:cs="Tahoma"/>
          <w:sz w:val="24"/>
          <w:szCs w:val="24"/>
          <w:lang w:val="es-ES_tradnl"/>
        </w:rPr>
        <w:t>es</w:t>
      </w:r>
      <w:r w:rsidRPr="00433D1A">
        <w:rPr>
          <w:rFonts w:ascii="Tahoma" w:eastAsia="Calibri" w:hAnsi="Tahoma" w:cs="Tahoma"/>
          <w:sz w:val="24"/>
          <w:szCs w:val="24"/>
          <w:lang w:val="es-ES_tradnl"/>
        </w:rPr>
        <w:t xml:space="preserve"> </w:t>
      </w:r>
      <w:r w:rsidR="001B4148" w:rsidRPr="00433D1A">
        <w:rPr>
          <w:rFonts w:ascii="Tahoma" w:eastAsia="Calibri" w:hAnsi="Tahoma" w:cs="Tahoma"/>
          <w:sz w:val="24"/>
          <w:szCs w:val="24"/>
          <w:lang w:val="es-ES_tradnl"/>
        </w:rPr>
        <w:t>a la seguridad social, salud y a la vida en condiciones dignas</w:t>
      </w:r>
      <w:r w:rsidR="007747F2" w:rsidRPr="00433D1A">
        <w:rPr>
          <w:rFonts w:ascii="Tahoma" w:eastAsia="Calibri" w:hAnsi="Tahoma" w:cs="Tahoma"/>
          <w:sz w:val="24"/>
          <w:szCs w:val="24"/>
          <w:lang w:val="es-ES_tradnl"/>
        </w:rPr>
        <w:t>, ordenándole a l</w:t>
      </w:r>
      <w:r w:rsidR="001B4148" w:rsidRPr="00433D1A">
        <w:rPr>
          <w:rFonts w:ascii="Tahoma" w:eastAsia="Calibri" w:hAnsi="Tahoma" w:cs="Tahoma"/>
          <w:sz w:val="24"/>
          <w:szCs w:val="24"/>
          <w:lang w:val="es-ES_tradnl"/>
        </w:rPr>
        <w:t xml:space="preserve">a </w:t>
      </w:r>
      <w:bookmarkStart w:id="3" w:name="_Hlk86774484"/>
      <w:r w:rsidR="001B4148" w:rsidRPr="00433D1A">
        <w:rPr>
          <w:rFonts w:ascii="Tahoma" w:eastAsia="Calibri" w:hAnsi="Tahoma" w:cs="Tahoma"/>
          <w:sz w:val="24"/>
          <w:szCs w:val="24"/>
          <w:lang w:val="es-ES_tradnl"/>
        </w:rPr>
        <w:t xml:space="preserve">Corporación de Servicios Médicos Internacionales Them y </w:t>
      </w:r>
      <w:r w:rsidR="008269B0" w:rsidRPr="00433D1A">
        <w:rPr>
          <w:rFonts w:ascii="Tahoma" w:eastAsia="Calibri" w:hAnsi="Tahoma" w:cs="Tahoma"/>
          <w:sz w:val="24"/>
          <w:szCs w:val="24"/>
          <w:lang w:val="es-ES_tradnl"/>
        </w:rPr>
        <w:t>Cía.</w:t>
      </w:r>
      <w:r w:rsidR="001B4148" w:rsidRPr="00433D1A">
        <w:rPr>
          <w:rFonts w:ascii="Tahoma" w:eastAsia="Calibri" w:hAnsi="Tahoma" w:cs="Tahoma"/>
          <w:sz w:val="24"/>
          <w:szCs w:val="24"/>
          <w:lang w:val="es-ES_tradnl"/>
        </w:rPr>
        <w:t xml:space="preserve"> LTDA </w:t>
      </w:r>
      <w:r w:rsidR="0015214E" w:rsidRPr="00433D1A">
        <w:rPr>
          <w:rFonts w:ascii="Tahoma" w:eastAsia="Calibri" w:hAnsi="Tahoma" w:cs="Tahoma"/>
          <w:sz w:val="24"/>
          <w:szCs w:val="24"/>
          <w:lang w:val="es-ES_tradnl"/>
        </w:rPr>
        <w:t>-</w:t>
      </w:r>
      <w:r w:rsidR="001B4148" w:rsidRPr="00433D1A">
        <w:rPr>
          <w:rFonts w:ascii="Tahoma" w:eastAsia="Calibri" w:hAnsi="Tahoma" w:cs="Tahoma"/>
          <w:sz w:val="24"/>
          <w:szCs w:val="24"/>
          <w:lang w:val="es-ES_tradnl"/>
        </w:rPr>
        <w:t>COSMITET LTDA</w:t>
      </w:r>
      <w:r w:rsidR="0015214E" w:rsidRPr="00433D1A">
        <w:rPr>
          <w:rFonts w:ascii="Tahoma" w:eastAsia="Calibri" w:hAnsi="Tahoma" w:cs="Tahoma"/>
          <w:sz w:val="24"/>
          <w:szCs w:val="24"/>
          <w:lang w:val="es-ES_tradnl"/>
        </w:rPr>
        <w:t>-</w:t>
      </w:r>
      <w:r w:rsidR="001B4148" w:rsidRPr="00433D1A">
        <w:rPr>
          <w:rFonts w:ascii="Tahoma" w:eastAsia="Calibri" w:hAnsi="Tahoma" w:cs="Tahoma"/>
          <w:sz w:val="24"/>
          <w:szCs w:val="24"/>
          <w:lang w:val="es-ES_tradnl"/>
        </w:rPr>
        <w:t xml:space="preserve"> y a la Fiduciaria La Previsora S.A. </w:t>
      </w:r>
      <w:r w:rsidR="0015214E" w:rsidRPr="00433D1A">
        <w:rPr>
          <w:rFonts w:ascii="Tahoma" w:eastAsia="Calibri" w:hAnsi="Tahoma" w:cs="Tahoma"/>
          <w:sz w:val="24"/>
          <w:szCs w:val="24"/>
          <w:lang w:val="es-ES_tradnl"/>
        </w:rPr>
        <w:t xml:space="preserve">-FIDUPREVISORA- </w:t>
      </w:r>
      <w:r w:rsidR="001B4148" w:rsidRPr="00433D1A">
        <w:rPr>
          <w:rFonts w:ascii="Tahoma" w:eastAsia="Calibri" w:hAnsi="Tahoma" w:cs="Tahoma"/>
          <w:sz w:val="24"/>
          <w:szCs w:val="24"/>
          <w:lang w:val="es-ES_tradnl"/>
        </w:rPr>
        <w:t>(</w:t>
      </w:r>
      <w:r w:rsidR="0015214E" w:rsidRPr="00433D1A">
        <w:rPr>
          <w:rFonts w:ascii="Tahoma" w:eastAsia="Calibri" w:hAnsi="Tahoma" w:cs="Tahoma"/>
          <w:sz w:val="24"/>
          <w:szCs w:val="24"/>
          <w:lang w:val="es-ES_tradnl"/>
        </w:rPr>
        <w:t>Fondo de Prestaciones del Magisterio -FOMAG-</w:t>
      </w:r>
      <w:r w:rsidR="001B4148" w:rsidRPr="00433D1A">
        <w:rPr>
          <w:rFonts w:ascii="Tahoma" w:eastAsia="Calibri" w:hAnsi="Tahoma" w:cs="Tahoma"/>
          <w:sz w:val="24"/>
          <w:szCs w:val="24"/>
          <w:lang w:val="es-ES_tradnl"/>
        </w:rPr>
        <w:t>)</w:t>
      </w:r>
      <w:bookmarkEnd w:id="3"/>
      <w:r w:rsidR="001B4148" w:rsidRPr="00433D1A">
        <w:rPr>
          <w:rFonts w:ascii="Tahoma" w:eastAsia="Calibri" w:hAnsi="Tahoma" w:cs="Tahoma"/>
          <w:sz w:val="24"/>
          <w:szCs w:val="24"/>
          <w:lang w:val="es-ES_tradnl"/>
        </w:rPr>
        <w:t xml:space="preserve"> </w:t>
      </w:r>
      <w:r w:rsidR="0015214E" w:rsidRPr="00433D1A">
        <w:rPr>
          <w:rFonts w:ascii="Tahoma" w:eastAsia="Calibri" w:hAnsi="Tahoma" w:cs="Tahoma"/>
          <w:sz w:val="24"/>
          <w:szCs w:val="24"/>
          <w:lang w:val="es-ES_tradnl"/>
        </w:rPr>
        <w:t xml:space="preserve">garantizar el suministro de pañales desechables y, para evitar la interposición de nuevas acciones de tutela, ordenar a la Corporación de Servicios Médicos Internacionales Them y </w:t>
      </w:r>
      <w:r w:rsidR="008269B0" w:rsidRPr="00433D1A">
        <w:rPr>
          <w:rFonts w:ascii="Tahoma" w:eastAsia="Calibri" w:hAnsi="Tahoma" w:cs="Tahoma"/>
          <w:sz w:val="24"/>
          <w:szCs w:val="24"/>
          <w:lang w:val="es-ES_tradnl"/>
        </w:rPr>
        <w:t>Cía.</w:t>
      </w:r>
      <w:r w:rsidR="0015214E" w:rsidRPr="00433D1A">
        <w:rPr>
          <w:rFonts w:ascii="Tahoma" w:eastAsia="Calibri" w:hAnsi="Tahoma" w:cs="Tahoma"/>
          <w:sz w:val="24"/>
          <w:szCs w:val="24"/>
          <w:lang w:val="es-ES_tradnl"/>
        </w:rPr>
        <w:t xml:space="preserve"> LTDA -COSMITET LTDA- que garantice el acceso a un tratamiento integral para la patología que padece la paciente. </w:t>
      </w:r>
    </w:p>
    <w:p w14:paraId="73A43F11" w14:textId="7F145826" w:rsidR="007747F2" w:rsidRPr="00433D1A" w:rsidRDefault="007747F2" w:rsidP="00433D1A">
      <w:pPr>
        <w:spacing w:after="0" w:line="276" w:lineRule="auto"/>
        <w:jc w:val="both"/>
        <w:rPr>
          <w:rFonts w:ascii="Tahoma" w:eastAsia="Calibri" w:hAnsi="Tahoma" w:cs="Tahoma"/>
          <w:sz w:val="24"/>
          <w:szCs w:val="24"/>
          <w:lang w:val="es-ES_tradnl"/>
        </w:rPr>
      </w:pPr>
    </w:p>
    <w:p w14:paraId="69534463" w14:textId="0ABB5BC5" w:rsidR="001C6509" w:rsidRPr="00433D1A" w:rsidRDefault="000111D3" w:rsidP="00433D1A">
      <w:pPr>
        <w:spacing w:after="0" w:line="276" w:lineRule="auto"/>
        <w:jc w:val="both"/>
        <w:rPr>
          <w:rFonts w:ascii="Tahoma" w:eastAsia="Calibri" w:hAnsi="Tahoma" w:cs="Tahoma"/>
          <w:sz w:val="24"/>
          <w:szCs w:val="24"/>
          <w:lang w:val="es-ES_tradnl"/>
        </w:rPr>
      </w:pPr>
      <w:r w:rsidRPr="00433D1A">
        <w:rPr>
          <w:rFonts w:ascii="Tahoma" w:eastAsia="Calibri" w:hAnsi="Tahoma" w:cs="Tahoma"/>
          <w:sz w:val="24"/>
          <w:szCs w:val="24"/>
          <w:lang w:val="es-ES_tradnl"/>
        </w:rPr>
        <w:t xml:space="preserve">Para fundamentar las anteriores pretensiones, </w:t>
      </w:r>
      <w:r w:rsidR="001C6509" w:rsidRPr="00433D1A">
        <w:rPr>
          <w:rFonts w:ascii="Tahoma" w:eastAsia="Calibri" w:hAnsi="Tahoma" w:cs="Tahoma"/>
          <w:sz w:val="24"/>
          <w:szCs w:val="24"/>
          <w:lang w:val="es-ES_tradnl"/>
        </w:rPr>
        <w:t>el hijo de la accionante, actuando como agente oficioso, señala que su madre, docente pensionada por el FOMAG, sufre de incontinencia urinaria, por lo cual necesita pañales desechables. Dos médicos de COSMITET LTDA</w:t>
      </w:r>
      <w:r w:rsidR="008269B0">
        <w:rPr>
          <w:rFonts w:ascii="Tahoma" w:eastAsia="Calibri" w:hAnsi="Tahoma" w:cs="Tahoma"/>
          <w:sz w:val="24"/>
          <w:szCs w:val="24"/>
          <w:lang w:val="es-ES_tradnl"/>
        </w:rPr>
        <w:t>.</w:t>
      </w:r>
      <w:r w:rsidR="001C6509" w:rsidRPr="00433D1A">
        <w:rPr>
          <w:rFonts w:ascii="Tahoma" w:eastAsia="Calibri" w:hAnsi="Tahoma" w:cs="Tahoma"/>
          <w:sz w:val="24"/>
          <w:szCs w:val="24"/>
          <w:lang w:val="es-ES_tradnl"/>
        </w:rPr>
        <w:t xml:space="preserve"> y la IPS CALCU</w:t>
      </w:r>
      <w:r w:rsidR="00815A64" w:rsidRPr="00433D1A">
        <w:rPr>
          <w:rFonts w:ascii="Tahoma" w:eastAsia="Calibri" w:hAnsi="Tahoma" w:cs="Tahoma"/>
          <w:sz w:val="24"/>
          <w:szCs w:val="24"/>
          <w:lang w:val="es-ES_tradnl"/>
        </w:rPr>
        <w:t>LA</w:t>
      </w:r>
      <w:r w:rsidR="001C6509" w:rsidRPr="00433D1A">
        <w:rPr>
          <w:rFonts w:ascii="Tahoma" w:eastAsia="Calibri" w:hAnsi="Tahoma" w:cs="Tahoma"/>
          <w:sz w:val="24"/>
          <w:szCs w:val="24"/>
          <w:lang w:val="es-ES_tradnl"/>
        </w:rPr>
        <w:t xml:space="preserve">SER S.A., </w:t>
      </w:r>
      <w:r w:rsidR="00815A64" w:rsidRPr="00433D1A">
        <w:rPr>
          <w:rFonts w:ascii="Tahoma" w:eastAsia="Calibri" w:hAnsi="Tahoma" w:cs="Tahoma"/>
          <w:sz w:val="24"/>
          <w:szCs w:val="24"/>
          <w:lang w:val="es-ES_tradnl"/>
        </w:rPr>
        <w:t>quienes</w:t>
      </w:r>
      <w:r w:rsidR="001C6509" w:rsidRPr="00433D1A">
        <w:rPr>
          <w:rFonts w:ascii="Tahoma" w:eastAsia="Calibri" w:hAnsi="Tahoma" w:cs="Tahoma"/>
          <w:sz w:val="24"/>
          <w:szCs w:val="24"/>
          <w:lang w:val="es-ES_tradnl"/>
        </w:rPr>
        <w:t xml:space="preserve"> le prestan el servicio de salud por la vinculación de la accionante al FOMAG, reconocieron que la paciente padece de incontinencia urinaria, pese a lo cual, se abstuvieron de formular el suministro de pañales desechables.</w:t>
      </w:r>
    </w:p>
    <w:p w14:paraId="4153AC1F" w14:textId="41FEF4BB" w:rsidR="001C6509" w:rsidRPr="00433D1A" w:rsidRDefault="001C6509" w:rsidP="00433D1A">
      <w:pPr>
        <w:spacing w:after="0" w:line="276" w:lineRule="auto"/>
        <w:jc w:val="both"/>
        <w:rPr>
          <w:rFonts w:ascii="Tahoma" w:eastAsia="Calibri" w:hAnsi="Tahoma" w:cs="Tahoma"/>
          <w:sz w:val="24"/>
          <w:szCs w:val="24"/>
          <w:lang w:val="es-ES_tradnl"/>
        </w:rPr>
      </w:pPr>
    </w:p>
    <w:p w14:paraId="6CFF911C" w14:textId="50BC487E" w:rsidR="001C6509" w:rsidRPr="00433D1A" w:rsidRDefault="00726F6E" w:rsidP="00433D1A">
      <w:pPr>
        <w:spacing w:after="0" w:line="276" w:lineRule="auto"/>
        <w:jc w:val="both"/>
        <w:rPr>
          <w:rFonts w:ascii="Tahoma" w:eastAsia="Calibri" w:hAnsi="Tahoma" w:cs="Tahoma"/>
          <w:sz w:val="24"/>
          <w:szCs w:val="24"/>
          <w:lang w:val="es-ES_tradnl"/>
        </w:rPr>
      </w:pPr>
      <w:r w:rsidRPr="00433D1A">
        <w:rPr>
          <w:rFonts w:ascii="Tahoma" w:eastAsia="Calibri" w:hAnsi="Tahoma" w:cs="Tahoma"/>
          <w:sz w:val="24"/>
          <w:szCs w:val="24"/>
          <w:lang w:val="es-ES_tradnl"/>
        </w:rPr>
        <w:t>El a</w:t>
      </w:r>
      <w:r w:rsidR="00815A64" w:rsidRPr="00433D1A">
        <w:rPr>
          <w:rFonts w:ascii="Tahoma" w:eastAsia="Calibri" w:hAnsi="Tahoma" w:cs="Tahoma"/>
          <w:sz w:val="24"/>
          <w:szCs w:val="24"/>
          <w:lang w:val="es-ES_tradnl"/>
        </w:rPr>
        <w:t>gente oficioso</w:t>
      </w:r>
      <w:r w:rsidRPr="00433D1A">
        <w:rPr>
          <w:rFonts w:ascii="Tahoma" w:eastAsia="Calibri" w:hAnsi="Tahoma" w:cs="Tahoma"/>
          <w:sz w:val="24"/>
          <w:szCs w:val="24"/>
          <w:lang w:val="es-ES_tradnl"/>
        </w:rPr>
        <w:t xml:space="preserve"> se acercó a COSMITET LTDA a solicitar el suministro de los pañales desechables o, en su defecto, que se designará un médico que valorará las condiciones de salud de la accionante y formulase el suministro de estos. Ante esto, COSMITET LTDA</w:t>
      </w:r>
      <w:r w:rsidR="008269B0">
        <w:rPr>
          <w:rFonts w:ascii="Tahoma" w:eastAsia="Calibri" w:hAnsi="Tahoma" w:cs="Tahoma"/>
          <w:sz w:val="24"/>
          <w:szCs w:val="24"/>
          <w:lang w:val="es-ES_tradnl"/>
        </w:rPr>
        <w:t>.</w:t>
      </w:r>
      <w:r w:rsidRPr="00433D1A">
        <w:rPr>
          <w:rFonts w:ascii="Tahoma" w:eastAsia="Calibri" w:hAnsi="Tahoma" w:cs="Tahoma"/>
          <w:sz w:val="24"/>
          <w:szCs w:val="24"/>
          <w:lang w:val="es-ES_tradnl"/>
        </w:rPr>
        <w:t xml:space="preserve"> respondió que ellos no suministraban estos insumos, correspondiéndole </w:t>
      </w:r>
      <w:r w:rsidR="00815A64" w:rsidRPr="00433D1A">
        <w:rPr>
          <w:rFonts w:ascii="Tahoma" w:eastAsia="Calibri" w:hAnsi="Tahoma" w:cs="Tahoma"/>
          <w:sz w:val="24"/>
          <w:szCs w:val="24"/>
          <w:lang w:val="es-ES_tradnl"/>
        </w:rPr>
        <w:t xml:space="preserve">esa obligación </w:t>
      </w:r>
      <w:r w:rsidRPr="00433D1A">
        <w:rPr>
          <w:rFonts w:ascii="Tahoma" w:eastAsia="Calibri" w:hAnsi="Tahoma" w:cs="Tahoma"/>
          <w:sz w:val="24"/>
          <w:szCs w:val="24"/>
          <w:lang w:val="es-ES_tradnl"/>
        </w:rPr>
        <w:t>a la familia de la paciente.</w:t>
      </w:r>
    </w:p>
    <w:p w14:paraId="48633F2B" w14:textId="77777777" w:rsidR="00BF7B3F" w:rsidRPr="00433D1A" w:rsidRDefault="00BF7B3F" w:rsidP="00433D1A">
      <w:pPr>
        <w:spacing w:after="0" w:line="276" w:lineRule="auto"/>
        <w:jc w:val="both"/>
        <w:rPr>
          <w:rFonts w:ascii="Tahoma" w:eastAsia="Calibri" w:hAnsi="Tahoma" w:cs="Tahoma"/>
          <w:sz w:val="24"/>
          <w:szCs w:val="24"/>
          <w:lang w:val="es-ES_tradnl"/>
        </w:rPr>
      </w:pPr>
    </w:p>
    <w:p w14:paraId="583735DC" w14:textId="48B55887" w:rsidR="00726F6E" w:rsidRPr="00433D1A" w:rsidRDefault="00726F6E" w:rsidP="00433D1A">
      <w:pPr>
        <w:spacing w:after="0" w:line="276" w:lineRule="auto"/>
        <w:jc w:val="both"/>
        <w:rPr>
          <w:rFonts w:ascii="Tahoma" w:eastAsia="Calibri" w:hAnsi="Tahoma" w:cs="Tahoma"/>
          <w:sz w:val="24"/>
          <w:szCs w:val="24"/>
          <w:lang w:val="es-ES_tradnl"/>
        </w:rPr>
      </w:pPr>
      <w:r w:rsidRPr="00433D1A">
        <w:rPr>
          <w:rFonts w:ascii="Tahoma" w:eastAsia="Calibri" w:hAnsi="Tahoma" w:cs="Tahoma"/>
          <w:sz w:val="24"/>
          <w:szCs w:val="24"/>
          <w:lang w:val="es-ES_tradnl"/>
        </w:rPr>
        <w:t xml:space="preserve">El </w:t>
      </w:r>
      <w:r w:rsidR="00815A64" w:rsidRPr="00433D1A">
        <w:rPr>
          <w:rFonts w:ascii="Tahoma" w:eastAsia="Calibri" w:hAnsi="Tahoma" w:cs="Tahoma"/>
          <w:sz w:val="24"/>
          <w:szCs w:val="24"/>
          <w:lang w:val="es-ES_tradnl"/>
        </w:rPr>
        <w:t xml:space="preserve">hijo de la actora </w:t>
      </w:r>
      <w:r w:rsidRPr="00433D1A">
        <w:rPr>
          <w:rFonts w:ascii="Tahoma" w:eastAsia="Calibri" w:hAnsi="Tahoma" w:cs="Tahoma"/>
          <w:sz w:val="24"/>
          <w:szCs w:val="24"/>
          <w:lang w:val="es-ES_tradnl"/>
        </w:rPr>
        <w:t>señaló ante la Defensoría del Pueblo que no cuenta con los medios económicos para sufragar directamente el tratamiento señalado por los médicos ni para sufragar la compra de los pañales desechables.</w:t>
      </w:r>
    </w:p>
    <w:p w14:paraId="34EBAFBD" w14:textId="77777777" w:rsidR="00815A64" w:rsidRPr="00433D1A" w:rsidRDefault="00815A64" w:rsidP="00433D1A">
      <w:pPr>
        <w:spacing w:after="0" w:line="276" w:lineRule="auto"/>
        <w:jc w:val="both"/>
        <w:rPr>
          <w:rFonts w:ascii="Tahoma" w:eastAsia="Calibri" w:hAnsi="Tahoma" w:cs="Tahoma"/>
          <w:sz w:val="24"/>
          <w:szCs w:val="24"/>
          <w:lang w:val="es-ES_tradnl"/>
        </w:rPr>
      </w:pPr>
    </w:p>
    <w:p w14:paraId="1F9030E8" w14:textId="77777777" w:rsidR="00ED6B3B" w:rsidRPr="00433D1A" w:rsidRDefault="00ED6B3B" w:rsidP="00433D1A">
      <w:pPr>
        <w:keepNext/>
        <w:numPr>
          <w:ilvl w:val="0"/>
          <w:numId w:val="1"/>
        </w:numPr>
        <w:tabs>
          <w:tab w:val="left" w:pos="426"/>
        </w:tabs>
        <w:spacing w:after="0" w:line="276" w:lineRule="auto"/>
        <w:ind w:left="426"/>
        <w:jc w:val="center"/>
        <w:outlineLvl w:val="3"/>
        <w:rPr>
          <w:rFonts w:ascii="Tahoma" w:eastAsia="Times New Roman" w:hAnsi="Tahoma" w:cs="Tahoma"/>
          <w:b/>
          <w:bCs/>
          <w:sz w:val="24"/>
          <w:szCs w:val="24"/>
          <w:lang w:val="es-ES" w:eastAsia="es-ES"/>
        </w:rPr>
      </w:pPr>
      <w:r w:rsidRPr="00433D1A">
        <w:rPr>
          <w:rFonts w:ascii="Tahoma" w:eastAsia="Times New Roman" w:hAnsi="Tahoma" w:cs="Tahoma"/>
          <w:b/>
          <w:bCs/>
          <w:sz w:val="24"/>
          <w:szCs w:val="24"/>
          <w:lang w:val="es-ES" w:eastAsia="es-ES"/>
        </w:rPr>
        <w:t>Contestación de la demanda</w:t>
      </w:r>
    </w:p>
    <w:p w14:paraId="79B10919" w14:textId="68582462" w:rsidR="00ED6B3B" w:rsidRPr="00433D1A" w:rsidRDefault="00ED6B3B" w:rsidP="00433D1A">
      <w:pPr>
        <w:spacing w:after="0" w:line="276" w:lineRule="auto"/>
        <w:rPr>
          <w:rFonts w:ascii="Tahoma" w:eastAsia="Calibri" w:hAnsi="Tahoma" w:cs="Tahoma"/>
          <w:sz w:val="24"/>
          <w:szCs w:val="24"/>
          <w:lang w:val="es-ES" w:eastAsia="es-ES"/>
        </w:rPr>
      </w:pPr>
    </w:p>
    <w:p w14:paraId="0215A792" w14:textId="6235DEE4" w:rsidR="007C61AF" w:rsidRPr="00433D1A" w:rsidRDefault="007C61AF" w:rsidP="00433D1A">
      <w:pPr>
        <w:spacing w:after="0" w:line="276" w:lineRule="auto"/>
        <w:jc w:val="both"/>
        <w:rPr>
          <w:rFonts w:ascii="Tahoma" w:eastAsia="Calibri" w:hAnsi="Tahoma" w:cs="Tahoma"/>
          <w:sz w:val="24"/>
          <w:szCs w:val="24"/>
          <w:lang w:val="es-ES" w:eastAsia="es-ES"/>
        </w:rPr>
      </w:pPr>
      <w:r w:rsidRPr="00433D1A">
        <w:rPr>
          <w:rFonts w:ascii="Tahoma" w:eastAsia="Calibri" w:hAnsi="Tahoma" w:cs="Tahoma"/>
          <w:b/>
          <w:bCs/>
          <w:sz w:val="24"/>
          <w:szCs w:val="24"/>
          <w:lang w:val="es-ES" w:eastAsia="es-ES"/>
        </w:rPr>
        <w:t>COSMITET</w:t>
      </w:r>
      <w:r w:rsidRPr="00433D1A">
        <w:rPr>
          <w:rFonts w:ascii="Tahoma" w:eastAsia="Calibri" w:hAnsi="Tahoma" w:cs="Tahoma"/>
          <w:sz w:val="24"/>
          <w:szCs w:val="24"/>
          <w:lang w:val="es-ES" w:eastAsia="es-ES"/>
        </w:rPr>
        <w:t xml:space="preserve"> en su contestación de la tutela señaló que, como entidad prestadora de servicios, ha garantizado a la usuaria la plena cobertura </w:t>
      </w:r>
      <w:r w:rsidR="00816C5B" w:rsidRPr="00433D1A">
        <w:rPr>
          <w:rFonts w:ascii="Tahoma" w:eastAsia="Calibri" w:hAnsi="Tahoma" w:cs="Tahoma"/>
          <w:sz w:val="24"/>
          <w:szCs w:val="24"/>
          <w:lang w:val="es-ES" w:eastAsia="es-ES"/>
        </w:rPr>
        <w:t>de</w:t>
      </w:r>
      <w:r w:rsidR="0060197F" w:rsidRPr="00433D1A">
        <w:rPr>
          <w:rFonts w:ascii="Tahoma" w:eastAsia="Calibri" w:hAnsi="Tahoma" w:cs="Tahoma"/>
          <w:sz w:val="24"/>
          <w:szCs w:val="24"/>
          <w:lang w:val="es-ES" w:eastAsia="es-ES"/>
        </w:rPr>
        <w:t xml:space="preserve"> las atenciones en salud que ha requerido. Por otra parte, señala que </w:t>
      </w:r>
      <w:r w:rsidRPr="00433D1A">
        <w:rPr>
          <w:rFonts w:ascii="Tahoma" w:eastAsia="Calibri" w:hAnsi="Tahoma" w:cs="Tahoma"/>
          <w:sz w:val="24"/>
          <w:szCs w:val="24"/>
          <w:lang w:val="es-ES" w:eastAsia="es-ES"/>
        </w:rPr>
        <w:t xml:space="preserve">los pañales no entran dentro del </w:t>
      </w:r>
      <w:r w:rsidR="0060197F" w:rsidRPr="00433D1A">
        <w:rPr>
          <w:rFonts w:ascii="Tahoma" w:eastAsia="Calibri" w:hAnsi="Tahoma" w:cs="Tahoma"/>
          <w:sz w:val="24"/>
          <w:szCs w:val="24"/>
          <w:lang w:val="es-ES" w:eastAsia="es-ES"/>
        </w:rPr>
        <w:t xml:space="preserve">Plan de Beneficios y Cobertura del Magisterio, el cual fue fijado por la FIDUPREVISORA. Señala igualmente </w:t>
      </w:r>
      <w:r w:rsidR="00815A64" w:rsidRPr="00433D1A">
        <w:rPr>
          <w:rFonts w:ascii="Tahoma" w:eastAsia="Calibri" w:hAnsi="Tahoma" w:cs="Tahoma"/>
          <w:sz w:val="24"/>
          <w:szCs w:val="24"/>
          <w:lang w:val="es-ES" w:eastAsia="es-ES"/>
        </w:rPr>
        <w:t xml:space="preserve">que </w:t>
      </w:r>
      <w:r w:rsidR="0060197F" w:rsidRPr="00433D1A">
        <w:rPr>
          <w:rFonts w:ascii="Tahoma" w:eastAsia="Calibri" w:hAnsi="Tahoma" w:cs="Tahoma"/>
          <w:sz w:val="24"/>
          <w:szCs w:val="24"/>
          <w:lang w:val="es-ES" w:eastAsia="es-ES"/>
        </w:rPr>
        <w:t>COSMITET LTDA</w:t>
      </w:r>
      <w:r w:rsidR="008269B0">
        <w:rPr>
          <w:rFonts w:ascii="Tahoma" w:eastAsia="Calibri" w:hAnsi="Tahoma" w:cs="Tahoma"/>
          <w:sz w:val="24"/>
          <w:szCs w:val="24"/>
          <w:lang w:val="es-ES" w:eastAsia="es-ES"/>
        </w:rPr>
        <w:t>.</w:t>
      </w:r>
      <w:r w:rsidR="0060197F" w:rsidRPr="00433D1A">
        <w:rPr>
          <w:rFonts w:ascii="Tahoma" w:eastAsia="Calibri" w:hAnsi="Tahoma" w:cs="Tahoma"/>
          <w:sz w:val="24"/>
          <w:szCs w:val="24"/>
          <w:lang w:val="es-ES" w:eastAsia="es-ES"/>
        </w:rPr>
        <w:t xml:space="preserve"> no es</w:t>
      </w:r>
      <w:r w:rsidR="00815A64" w:rsidRPr="00433D1A">
        <w:rPr>
          <w:rFonts w:ascii="Tahoma" w:eastAsia="Calibri" w:hAnsi="Tahoma" w:cs="Tahoma"/>
          <w:sz w:val="24"/>
          <w:szCs w:val="24"/>
          <w:lang w:val="es-ES" w:eastAsia="es-ES"/>
        </w:rPr>
        <w:t xml:space="preserve"> una EPS</w:t>
      </w:r>
      <w:r w:rsidR="0060197F" w:rsidRPr="00433D1A">
        <w:rPr>
          <w:rFonts w:ascii="Tahoma" w:eastAsia="Calibri" w:hAnsi="Tahoma" w:cs="Tahoma"/>
          <w:sz w:val="24"/>
          <w:szCs w:val="24"/>
          <w:lang w:val="es-ES" w:eastAsia="es-ES"/>
        </w:rPr>
        <w:t>, como incorrectamente lo señaló la accionante en la tutela, sino que presta los servicios de salud a los usuarios afiliados a los regímenes de excepción del Fondo Pasivo Social y del Magisterio de Educadores bajo la modalidad de Institución Prestadora de Servicios de Salud (IPS).</w:t>
      </w:r>
    </w:p>
    <w:p w14:paraId="41DEC992" w14:textId="1AE7C294" w:rsidR="0060197F" w:rsidRPr="00433D1A" w:rsidRDefault="0060197F" w:rsidP="00433D1A">
      <w:pPr>
        <w:spacing w:after="0" w:line="276" w:lineRule="auto"/>
        <w:jc w:val="both"/>
        <w:rPr>
          <w:rFonts w:ascii="Tahoma" w:eastAsia="Calibri" w:hAnsi="Tahoma" w:cs="Tahoma"/>
          <w:sz w:val="24"/>
          <w:szCs w:val="24"/>
          <w:lang w:val="es-ES" w:eastAsia="es-ES"/>
        </w:rPr>
      </w:pPr>
    </w:p>
    <w:p w14:paraId="482067C1" w14:textId="4A155323" w:rsidR="0060197F" w:rsidRPr="00433D1A" w:rsidRDefault="00B76E85" w:rsidP="00433D1A">
      <w:pPr>
        <w:spacing w:after="0" w:line="276" w:lineRule="auto"/>
        <w:jc w:val="both"/>
        <w:rPr>
          <w:rFonts w:ascii="Tahoma" w:eastAsia="Calibri" w:hAnsi="Tahoma" w:cs="Tahoma"/>
          <w:sz w:val="24"/>
          <w:szCs w:val="24"/>
          <w:lang w:val="es-ES" w:eastAsia="es-ES"/>
        </w:rPr>
      </w:pPr>
      <w:r w:rsidRPr="00433D1A">
        <w:rPr>
          <w:rFonts w:ascii="Tahoma" w:eastAsia="Calibri" w:hAnsi="Tahoma" w:cs="Tahoma"/>
          <w:sz w:val="24"/>
          <w:szCs w:val="24"/>
          <w:lang w:val="es-ES" w:eastAsia="es-ES"/>
        </w:rPr>
        <w:t xml:space="preserve">COSMITET igualmente señaló que </w:t>
      </w:r>
      <w:r w:rsidR="00F71FE7" w:rsidRPr="00433D1A">
        <w:rPr>
          <w:rFonts w:ascii="Tahoma" w:eastAsia="Calibri" w:hAnsi="Tahoma" w:cs="Tahoma"/>
          <w:sz w:val="24"/>
          <w:szCs w:val="24"/>
          <w:lang w:val="es-ES" w:eastAsia="es-ES"/>
        </w:rPr>
        <w:t xml:space="preserve">la </w:t>
      </w:r>
      <w:r w:rsidRPr="00433D1A">
        <w:rPr>
          <w:rFonts w:ascii="Tahoma" w:eastAsia="Calibri" w:hAnsi="Tahoma" w:cs="Tahoma"/>
          <w:sz w:val="24"/>
          <w:szCs w:val="24"/>
          <w:lang w:val="es-ES" w:eastAsia="es-ES"/>
        </w:rPr>
        <w:t xml:space="preserve">accionante debía acreditar la falta de capacidad económica, pues solo así se puede prestar el servicio solicitado. Por otra parte, COSMITET indica que ha brindado todos los servicios requeridos por </w:t>
      </w:r>
      <w:r w:rsidR="00CB1592" w:rsidRPr="00433D1A">
        <w:rPr>
          <w:rFonts w:ascii="Tahoma" w:eastAsia="Calibri" w:hAnsi="Tahoma" w:cs="Tahoma"/>
          <w:sz w:val="24"/>
          <w:szCs w:val="24"/>
          <w:lang w:val="es-ES" w:eastAsia="es-ES"/>
        </w:rPr>
        <w:t>la</w:t>
      </w:r>
      <w:r w:rsidRPr="00433D1A">
        <w:rPr>
          <w:rFonts w:ascii="Tahoma" w:eastAsia="Calibri" w:hAnsi="Tahoma" w:cs="Tahoma"/>
          <w:sz w:val="24"/>
          <w:szCs w:val="24"/>
          <w:lang w:val="es-ES" w:eastAsia="es-ES"/>
        </w:rPr>
        <w:t xml:space="preserve"> usuari</w:t>
      </w:r>
      <w:r w:rsidR="00CB1592" w:rsidRPr="00433D1A">
        <w:rPr>
          <w:rFonts w:ascii="Tahoma" w:eastAsia="Calibri" w:hAnsi="Tahoma" w:cs="Tahoma"/>
          <w:sz w:val="24"/>
          <w:szCs w:val="24"/>
          <w:lang w:val="es-ES" w:eastAsia="es-ES"/>
        </w:rPr>
        <w:t>a</w:t>
      </w:r>
      <w:r w:rsidRPr="00433D1A">
        <w:rPr>
          <w:rFonts w:ascii="Tahoma" w:eastAsia="Calibri" w:hAnsi="Tahoma" w:cs="Tahoma"/>
          <w:sz w:val="24"/>
          <w:szCs w:val="24"/>
          <w:lang w:val="es-ES" w:eastAsia="es-ES"/>
        </w:rPr>
        <w:t>, por lo que no se debe violentar el principio de buena fe, además de que solicitar el tratamiento integral a futuro es referirse a hechos inciertos, sobre los cuales no se puede manifestar el juez de tutela por no cumplir las características necesarias de una posible amenaza a los derechos fundamentales.</w:t>
      </w:r>
    </w:p>
    <w:p w14:paraId="5049E442" w14:textId="342F77CA" w:rsidR="007C61AF" w:rsidRPr="00433D1A" w:rsidRDefault="007C61AF" w:rsidP="00433D1A">
      <w:pPr>
        <w:spacing w:after="0" w:line="276" w:lineRule="auto"/>
        <w:jc w:val="both"/>
        <w:rPr>
          <w:rFonts w:ascii="Tahoma" w:eastAsia="Calibri" w:hAnsi="Tahoma" w:cs="Tahoma"/>
          <w:sz w:val="24"/>
          <w:szCs w:val="24"/>
          <w:lang w:val="es-ES" w:eastAsia="es-ES"/>
        </w:rPr>
      </w:pPr>
    </w:p>
    <w:p w14:paraId="61FA506F" w14:textId="2F234D44" w:rsidR="00C16A1F" w:rsidRPr="00433D1A" w:rsidRDefault="00B76E85" w:rsidP="00433D1A">
      <w:pPr>
        <w:spacing w:after="0" w:line="276" w:lineRule="auto"/>
        <w:jc w:val="both"/>
        <w:rPr>
          <w:rFonts w:ascii="Tahoma" w:eastAsia="Calibri" w:hAnsi="Tahoma" w:cs="Tahoma"/>
          <w:sz w:val="24"/>
          <w:szCs w:val="24"/>
          <w:lang w:val="es-ES" w:eastAsia="es-ES"/>
        </w:rPr>
      </w:pPr>
      <w:r w:rsidRPr="00433D1A">
        <w:rPr>
          <w:rFonts w:ascii="Tahoma" w:eastAsia="Calibri" w:hAnsi="Tahoma" w:cs="Tahoma"/>
          <w:sz w:val="24"/>
          <w:szCs w:val="24"/>
          <w:lang w:val="es-ES" w:eastAsia="es-ES"/>
        </w:rPr>
        <w:t xml:space="preserve">Con lo anteriormente dicho, COSMITET pide que se declare la carencia actual de objeto por hecho superado, la vinculación de </w:t>
      </w:r>
      <w:r w:rsidR="00C16A1F" w:rsidRPr="00433D1A">
        <w:rPr>
          <w:rFonts w:ascii="Tahoma" w:eastAsia="Calibri" w:hAnsi="Tahoma" w:cs="Tahoma"/>
          <w:sz w:val="24"/>
          <w:szCs w:val="24"/>
          <w:lang w:val="es-ES" w:eastAsia="es-ES"/>
        </w:rPr>
        <w:t>L</w:t>
      </w:r>
      <w:r w:rsidRPr="00433D1A">
        <w:rPr>
          <w:rFonts w:ascii="Tahoma" w:eastAsia="Calibri" w:hAnsi="Tahoma" w:cs="Tahoma"/>
          <w:sz w:val="24"/>
          <w:szCs w:val="24"/>
          <w:lang w:val="es-ES" w:eastAsia="es-ES"/>
        </w:rPr>
        <w:t xml:space="preserve">a </w:t>
      </w:r>
      <w:r w:rsidR="00C16A1F" w:rsidRPr="00433D1A">
        <w:rPr>
          <w:rFonts w:ascii="Tahoma" w:eastAsia="Calibri" w:hAnsi="Tahoma" w:cs="Tahoma"/>
          <w:sz w:val="24"/>
          <w:szCs w:val="24"/>
          <w:lang w:val="es-ES" w:eastAsia="es-ES"/>
        </w:rPr>
        <w:t xml:space="preserve">Fiduciaria La Previsora S.A. y que se declare que el núcleo familiar de la accionante cuenta con los recursos económicos para costearse los insumos de aseo personal. Pidió igualmente, en el caso de que se le declare responsable de suministrar medicamentos o tratamientos, que se ordene </w:t>
      </w:r>
      <w:r w:rsidR="00CB1592" w:rsidRPr="00433D1A">
        <w:rPr>
          <w:rFonts w:ascii="Tahoma" w:eastAsia="Calibri" w:hAnsi="Tahoma" w:cs="Tahoma"/>
          <w:sz w:val="24"/>
          <w:szCs w:val="24"/>
          <w:lang w:val="es-ES" w:eastAsia="es-ES"/>
        </w:rPr>
        <w:t xml:space="preserve">a la </w:t>
      </w:r>
      <w:r w:rsidR="00C16A1F" w:rsidRPr="00433D1A">
        <w:rPr>
          <w:rFonts w:ascii="Tahoma" w:eastAsia="Calibri" w:hAnsi="Tahoma" w:cs="Tahoma"/>
          <w:sz w:val="24"/>
          <w:szCs w:val="24"/>
          <w:lang w:val="es-ES" w:eastAsia="es-ES"/>
        </w:rPr>
        <w:t xml:space="preserve">FIDUPREVISORA S.A. </w:t>
      </w:r>
      <w:r w:rsidR="00CB1592" w:rsidRPr="00433D1A">
        <w:rPr>
          <w:rFonts w:ascii="Tahoma" w:eastAsia="Calibri" w:hAnsi="Tahoma" w:cs="Tahoma"/>
          <w:sz w:val="24"/>
          <w:szCs w:val="24"/>
          <w:lang w:val="es-ES" w:eastAsia="es-ES"/>
        </w:rPr>
        <w:t xml:space="preserve">que </w:t>
      </w:r>
      <w:r w:rsidR="00C16A1F" w:rsidRPr="00433D1A">
        <w:rPr>
          <w:rFonts w:ascii="Tahoma" w:eastAsia="Calibri" w:hAnsi="Tahoma" w:cs="Tahoma"/>
          <w:sz w:val="24"/>
          <w:szCs w:val="24"/>
          <w:lang w:val="es-ES" w:eastAsia="es-ES"/>
        </w:rPr>
        <w:t>reembolse los gastos en los que incurra COSMITET y que no esté obligada a cubrir por no hacer parte del POS los productos a suministrar.</w:t>
      </w:r>
    </w:p>
    <w:p w14:paraId="42287DA4" w14:textId="77777777" w:rsidR="00C16A1F" w:rsidRPr="00433D1A" w:rsidRDefault="00C16A1F" w:rsidP="00433D1A">
      <w:pPr>
        <w:spacing w:after="0" w:line="276" w:lineRule="auto"/>
        <w:jc w:val="both"/>
        <w:rPr>
          <w:rFonts w:ascii="Tahoma" w:eastAsia="Calibri" w:hAnsi="Tahoma" w:cs="Tahoma"/>
          <w:sz w:val="24"/>
          <w:szCs w:val="24"/>
          <w:lang w:val="es-ES" w:eastAsia="es-ES"/>
        </w:rPr>
      </w:pPr>
    </w:p>
    <w:p w14:paraId="4E63B860" w14:textId="47B4B7DB" w:rsidR="00ED6B3B" w:rsidRPr="00433D1A" w:rsidRDefault="00C16A1F" w:rsidP="00433D1A">
      <w:pPr>
        <w:spacing w:after="0" w:line="276" w:lineRule="auto"/>
        <w:jc w:val="both"/>
        <w:rPr>
          <w:rFonts w:ascii="Tahoma" w:eastAsia="Calibri" w:hAnsi="Tahoma" w:cs="Tahoma"/>
          <w:sz w:val="24"/>
          <w:szCs w:val="24"/>
          <w:lang w:val="es-ES_tradnl"/>
        </w:rPr>
      </w:pPr>
      <w:r w:rsidRPr="00433D1A">
        <w:rPr>
          <w:rFonts w:ascii="Tahoma" w:eastAsia="Calibri" w:hAnsi="Tahoma" w:cs="Tahoma"/>
          <w:sz w:val="24"/>
          <w:szCs w:val="24"/>
          <w:lang w:val="es-ES" w:eastAsia="es-ES"/>
        </w:rPr>
        <w:t xml:space="preserve">La </w:t>
      </w:r>
      <w:r w:rsidRPr="00433D1A">
        <w:rPr>
          <w:rFonts w:ascii="Tahoma" w:eastAsia="Calibri" w:hAnsi="Tahoma" w:cs="Tahoma"/>
          <w:b/>
          <w:bCs/>
          <w:sz w:val="24"/>
          <w:szCs w:val="24"/>
          <w:lang w:val="es-ES" w:eastAsia="es-ES"/>
        </w:rPr>
        <w:t>FIDUPREVISORA</w:t>
      </w:r>
      <w:r w:rsidRPr="00433D1A">
        <w:rPr>
          <w:rFonts w:ascii="Tahoma" w:eastAsia="Calibri" w:hAnsi="Tahoma" w:cs="Tahoma"/>
          <w:sz w:val="24"/>
          <w:szCs w:val="24"/>
          <w:lang w:val="es-ES" w:eastAsia="es-ES"/>
        </w:rPr>
        <w:t xml:space="preserve">, en su contestación de la demanda, señaló </w:t>
      </w:r>
      <w:r w:rsidR="004215C1" w:rsidRPr="00433D1A">
        <w:rPr>
          <w:rFonts w:ascii="Tahoma" w:eastAsia="Calibri" w:hAnsi="Tahoma" w:cs="Tahoma"/>
          <w:sz w:val="24"/>
          <w:szCs w:val="24"/>
          <w:lang w:val="es-ES" w:eastAsia="es-ES"/>
        </w:rPr>
        <w:t xml:space="preserve">que no tiene la competencia o estructura </w:t>
      </w:r>
      <w:r w:rsidR="00C306F2" w:rsidRPr="00433D1A">
        <w:rPr>
          <w:rFonts w:ascii="Tahoma" w:eastAsia="Calibri" w:hAnsi="Tahoma" w:cs="Tahoma"/>
          <w:sz w:val="24"/>
          <w:szCs w:val="24"/>
          <w:lang w:val="es-ES" w:eastAsia="es-ES"/>
        </w:rPr>
        <w:t>para la prestación del servicio de salud y administrar planes de beneficios, siendo su objetivo atender negocios propios de las sociedades fiduciarias. Por lo anterior, solicitó que se le desvinculase por falta de legitimación en la causa por pasiva y que se requiriese a COSMITET LTDA</w:t>
      </w:r>
      <w:r w:rsidR="008269B0">
        <w:rPr>
          <w:rFonts w:ascii="Tahoma" w:eastAsia="Calibri" w:hAnsi="Tahoma" w:cs="Tahoma"/>
          <w:sz w:val="24"/>
          <w:szCs w:val="24"/>
          <w:lang w:val="es-ES" w:eastAsia="es-ES"/>
        </w:rPr>
        <w:t>.</w:t>
      </w:r>
      <w:r w:rsidR="00C306F2" w:rsidRPr="00433D1A">
        <w:rPr>
          <w:rFonts w:ascii="Tahoma" w:eastAsia="Calibri" w:hAnsi="Tahoma" w:cs="Tahoma"/>
          <w:sz w:val="24"/>
          <w:szCs w:val="24"/>
          <w:lang w:val="es-ES" w:eastAsia="es-ES"/>
        </w:rPr>
        <w:t xml:space="preserve"> que es la entidad que efectivamente debe garantizar el servicio de salud y todo lo que de este servicio se derive.</w:t>
      </w:r>
    </w:p>
    <w:p w14:paraId="5DA5ADF4" w14:textId="27A15D83" w:rsidR="00C172BF" w:rsidRPr="00433D1A" w:rsidRDefault="00C172BF" w:rsidP="00433D1A">
      <w:pPr>
        <w:spacing w:after="0" w:line="276" w:lineRule="auto"/>
        <w:jc w:val="both"/>
        <w:rPr>
          <w:rFonts w:ascii="Tahoma" w:eastAsia="Calibri" w:hAnsi="Tahoma" w:cs="Tahoma"/>
          <w:sz w:val="24"/>
          <w:szCs w:val="24"/>
          <w:lang w:val="es-ES_tradnl"/>
        </w:rPr>
      </w:pPr>
    </w:p>
    <w:p w14:paraId="62A50BF2" w14:textId="77777777" w:rsidR="00ED6B3B" w:rsidRPr="00433D1A" w:rsidRDefault="00ED6B3B" w:rsidP="00433D1A">
      <w:pPr>
        <w:keepNext/>
        <w:numPr>
          <w:ilvl w:val="0"/>
          <w:numId w:val="1"/>
        </w:numPr>
        <w:tabs>
          <w:tab w:val="left" w:pos="426"/>
        </w:tabs>
        <w:spacing w:after="0" w:line="276" w:lineRule="auto"/>
        <w:ind w:left="426"/>
        <w:jc w:val="center"/>
        <w:outlineLvl w:val="3"/>
        <w:rPr>
          <w:rFonts w:ascii="Tahoma" w:eastAsia="Times New Roman" w:hAnsi="Tahoma" w:cs="Tahoma"/>
          <w:b/>
          <w:bCs/>
          <w:sz w:val="24"/>
          <w:szCs w:val="24"/>
          <w:lang w:val="es-ES" w:eastAsia="es-ES"/>
        </w:rPr>
      </w:pPr>
      <w:r w:rsidRPr="00433D1A">
        <w:rPr>
          <w:rFonts w:ascii="Tahoma" w:eastAsia="Times New Roman" w:hAnsi="Tahoma" w:cs="Tahoma"/>
          <w:b/>
          <w:bCs/>
          <w:sz w:val="24"/>
          <w:szCs w:val="24"/>
          <w:lang w:val="es-ES" w:eastAsia="es-ES"/>
        </w:rPr>
        <w:t>Sentencia de primera instancia</w:t>
      </w:r>
    </w:p>
    <w:p w14:paraId="70C83148" w14:textId="77777777" w:rsidR="00ED6B3B" w:rsidRPr="00433D1A" w:rsidRDefault="00ED6B3B" w:rsidP="00433D1A">
      <w:pPr>
        <w:spacing w:after="0" w:line="276" w:lineRule="auto"/>
        <w:rPr>
          <w:rFonts w:ascii="Tahoma" w:eastAsia="Calibri" w:hAnsi="Tahoma" w:cs="Tahoma"/>
          <w:sz w:val="24"/>
          <w:szCs w:val="24"/>
          <w:lang w:val="es-ES" w:eastAsia="es-ES"/>
        </w:rPr>
      </w:pPr>
    </w:p>
    <w:p w14:paraId="7A592E47" w14:textId="1282F962" w:rsidR="00A87DE0" w:rsidRPr="00433D1A" w:rsidRDefault="001D475F" w:rsidP="00433D1A">
      <w:pPr>
        <w:spacing w:after="0" w:line="276" w:lineRule="auto"/>
        <w:jc w:val="both"/>
        <w:rPr>
          <w:rFonts w:ascii="Tahoma" w:eastAsia="Calibri" w:hAnsi="Tahoma" w:cs="Tahoma"/>
          <w:sz w:val="24"/>
          <w:szCs w:val="24"/>
          <w:lang w:val="es-ES_tradnl"/>
        </w:rPr>
      </w:pPr>
      <w:r w:rsidRPr="00433D1A">
        <w:rPr>
          <w:rFonts w:ascii="Tahoma" w:eastAsia="Calibri" w:hAnsi="Tahoma" w:cs="Tahoma"/>
          <w:sz w:val="24"/>
          <w:szCs w:val="24"/>
          <w:lang w:val="es-ES_tradnl"/>
        </w:rPr>
        <w:t xml:space="preserve">La jueza de primera instancia negó las pretensiones </w:t>
      </w:r>
      <w:r w:rsidR="00DA2B40" w:rsidRPr="00433D1A">
        <w:rPr>
          <w:rFonts w:ascii="Tahoma" w:eastAsia="Calibri" w:hAnsi="Tahoma" w:cs="Tahoma"/>
          <w:sz w:val="24"/>
          <w:szCs w:val="24"/>
          <w:lang w:val="es-ES_tradnl"/>
        </w:rPr>
        <w:t>de</w:t>
      </w:r>
      <w:r w:rsidRPr="00433D1A">
        <w:rPr>
          <w:rFonts w:ascii="Tahoma" w:eastAsia="Calibri" w:hAnsi="Tahoma" w:cs="Tahoma"/>
          <w:sz w:val="24"/>
          <w:szCs w:val="24"/>
          <w:lang w:val="es-ES_tradnl"/>
        </w:rPr>
        <w:t xml:space="preserve"> la acción de tutela</w:t>
      </w:r>
      <w:r w:rsidR="006E4204" w:rsidRPr="00433D1A">
        <w:rPr>
          <w:rFonts w:ascii="Tahoma" w:eastAsia="Calibri" w:hAnsi="Tahoma" w:cs="Tahoma"/>
          <w:sz w:val="24"/>
          <w:szCs w:val="24"/>
          <w:lang w:val="es-ES_tradnl"/>
        </w:rPr>
        <w:t>. C</w:t>
      </w:r>
      <w:r w:rsidR="00A87DE0" w:rsidRPr="00433D1A">
        <w:rPr>
          <w:rFonts w:ascii="Tahoma" w:eastAsia="Calibri" w:hAnsi="Tahoma" w:cs="Tahoma"/>
          <w:sz w:val="24"/>
          <w:szCs w:val="24"/>
          <w:lang w:val="es-ES_tradnl"/>
        </w:rPr>
        <w:t xml:space="preserve">omo razones de su negativa indicó que: Primero, </w:t>
      </w:r>
      <w:r w:rsidR="00CB1592" w:rsidRPr="00433D1A">
        <w:rPr>
          <w:rFonts w:ascii="Tahoma" w:eastAsia="Calibri" w:hAnsi="Tahoma" w:cs="Tahoma"/>
          <w:sz w:val="24"/>
          <w:szCs w:val="24"/>
          <w:lang w:val="es-ES_tradnl"/>
        </w:rPr>
        <w:t xml:space="preserve">que </w:t>
      </w:r>
      <w:r w:rsidR="00A87DE0" w:rsidRPr="00433D1A">
        <w:rPr>
          <w:rFonts w:ascii="Tahoma" w:eastAsia="Calibri" w:hAnsi="Tahoma" w:cs="Tahoma"/>
          <w:sz w:val="24"/>
          <w:szCs w:val="24"/>
          <w:lang w:val="es-ES_tradnl"/>
        </w:rPr>
        <w:t xml:space="preserve">dentro de la historia clínica se apreciaba que existía un procedimiento pendiente, lo que permite inferir que todavía se encuentre en una etapa de diagnóstico y, por lo tanto, </w:t>
      </w:r>
      <w:r w:rsidR="00D725DB" w:rsidRPr="00433D1A">
        <w:rPr>
          <w:rFonts w:ascii="Tahoma" w:eastAsia="Calibri" w:hAnsi="Tahoma" w:cs="Tahoma"/>
          <w:sz w:val="24"/>
          <w:szCs w:val="24"/>
          <w:lang w:val="es-ES_tradnl"/>
        </w:rPr>
        <w:t xml:space="preserve">puede que </w:t>
      </w:r>
      <w:r w:rsidR="00A87DE0" w:rsidRPr="00433D1A">
        <w:rPr>
          <w:rFonts w:ascii="Tahoma" w:eastAsia="Calibri" w:hAnsi="Tahoma" w:cs="Tahoma"/>
          <w:sz w:val="24"/>
          <w:szCs w:val="24"/>
          <w:lang w:val="es-ES_tradnl"/>
        </w:rPr>
        <w:t xml:space="preserve">exista un tratamiento; </w:t>
      </w:r>
      <w:r w:rsidR="00204002" w:rsidRPr="00433D1A">
        <w:rPr>
          <w:rFonts w:ascii="Tahoma" w:eastAsia="Calibri" w:hAnsi="Tahoma" w:cs="Tahoma"/>
          <w:sz w:val="24"/>
          <w:szCs w:val="24"/>
          <w:lang w:val="es-ES_tradnl"/>
        </w:rPr>
        <w:t>s</w:t>
      </w:r>
      <w:r w:rsidR="00A87DE0" w:rsidRPr="00433D1A">
        <w:rPr>
          <w:rFonts w:ascii="Tahoma" w:eastAsia="Calibri" w:hAnsi="Tahoma" w:cs="Tahoma"/>
          <w:sz w:val="24"/>
          <w:szCs w:val="24"/>
          <w:lang w:val="es-ES_tradnl"/>
        </w:rPr>
        <w:t xml:space="preserve">egundo, la accionante cuenta actualmente con una situación económica que le permite comprar los insumos solicitados sin llegar a que se afecte el mínimo vital; </w:t>
      </w:r>
      <w:r w:rsidR="00204002" w:rsidRPr="00433D1A">
        <w:rPr>
          <w:rFonts w:ascii="Tahoma" w:eastAsia="Calibri" w:hAnsi="Tahoma" w:cs="Tahoma"/>
          <w:sz w:val="24"/>
          <w:szCs w:val="24"/>
          <w:lang w:val="es-ES_tradnl"/>
        </w:rPr>
        <w:t>t</w:t>
      </w:r>
      <w:r w:rsidR="00A87DE0" w:rsidRPr="00433D1A">
        <w:rPr>
          <w:rFonts w:ascii="Tahoma" w:eastAsia="Calibri" w:hAnsi="Tahoma" w:cs="Tahoma"/>
          <w:sz w:val="24"/>
          <w:szCs w:val="24"/>
          <w:lang w:val="es-ES_tradnl"/>
        </w:rPr>
        <w:t xml:space="preserve">ercero, encontró en la página web de la Superintendencia de Notariado y Registro que la accionante aparece como propietaria de dos bienes inmuebles; </w:t>
      </w:r>
      <w:r w:rsidR="00204002" w:rsidRPr="00433D1A">
        <w:rPr>
          <w:rFonts w:ascii="Tahoma" w:eastAsia="Calibri" w:hAnsi="Tahoma" w:cs="Tahoma"/>
          <w:sz w:val="24"/>
          <w:szCs w:val="24"/>
          <w:lang w:val="es-ES_tradnl"/>
        </w:rPr>
        <w:t>c</w:t>
      </w:r>
      <w:r w:rsidR="00A87DE0" w:rsidRPr="00433D1A">
        <w:rPr>
          <w:rFonts w:ascii="Tahoma" w:eastAsia="Calibri" w:hAnsi="Tahoma" w:cs="Tahoma"/>
          <w:sz w:val="24"/>
          <w:szCs w:val="24"/>
          <w:lang w:val="es-ES_tradnl"/>
        </w:rPr>
        <w:t>uarto, la accionante convive con un hijo que es trabajador independiente y que devenga un ingreso mensual, por lo cual tiene una obligación de ayudar a su madre al pago de los insumos neces</w:t>
      </w:r>
      <w:r w:rsidR="00204002" w:rsidRPr="00433D1A">
        <w:rPr>
          <w:rFonts w:ascii="Tahoma" w:eastAsia="Calibri" w:hAnsi="Tahoma" w:cs="Tahoma"/>
          <w:sz w:val="24"/>
          <w:szCs w:val="24"/>
          <w:lang w:val="es-ES_tradnl"/>
        </w:rPr>
        <w:t>arios</w:t>
      </w:r>
      <w:r w:rsidR="00A87DE0" w:rsidRPr="00433D1A">
        <w:rPr>
          <w:rFonts w:ascii="Tahoma" w:eastAsia="Calibri" w:hAnsi="Tahoma" w:cs="Tahoma"/>
          <w:sz w:val="24"/>
          <w:szCs w:val="24"/>
          <w:lang w:val="es-ES_tradnl"/>
        </w:rPr>
        <w:t xml:space="preserve"> según el principio de solidaridad establecido por la Corte Constitucional, y quinto, existen en nuestra sociedad miles de personas que necesitan más la ayuda estatal al no contar con ningún ingreso o porque los que perciben los dejan por debajo de la línea de pobreza.</w:t>
      </w:r>
    </w:p>
    <w:p w14:paraId="600BF25E" w14:textId="77777777" w:rsidR="00ED6B3B" w:rsidRPr="00433D1A" w:rsidRDefault="00ED6B3B" w:rsidP="00433D1A">
      <w:pPr>
        <w:spacing w:after="0" w:line="276" w:lineRule="auto"/>
        <w:jc w:val="both"/>
        <w:rPr>
          <w:rFonts w:ascii="Tahoma" w:eastAsia="Calibri" w:hAnsi="Tahoma" w:cs="Tahoma"/>
          <w:sz w:val="24"/>
          <w:szCs w:val="24"/>
          <w:lang w:val="es-ES_tradnl"/>
        </w:rPr>
      </w:pPr>
    </w:p>
    <w:p w14:paraId="455DEC0C" w14:textId="7F5C6328" w:rsidR="00ED6B3B" w:rsidRPr="00433D1A" w:rsidRDefault="00ED6B3B" w:rsidP="00433D1A">
      <w:pPr>
        <w:keepNext/>
        <w:numPr>
          <w:ilvl w:val="0"/>
          <w:numId w:val="1"/>
        </w:numPr>
        <w:tabs>
          <w:tab w:val="left" w:pos="426"/>
        </w:tabs>
        <w:spacing w:after="0" w:line="276" w:lineRule="auto"/>
        <w:ind w:left="426"/>
        <w:jc w:val="center"/>
        <w:outlineLvl w:val="3"/>
        <w:rPr>
          <w:rFonts w:ascii="Tahoma" w:eastAsia="Times New Roman" w:hAnsi="Tahoma" w:cs="Tahoma"/>
          <w:b/>
          <w:bCs/>
          <w:sz w:val="24"/>
          <w:szCs w:val="24"/>
          <w:lang w:val="es-ES" w:eastAsia="es-ES"/>
        </w:rPr>
      </w:pPr>
      <w:r w:rsidRPr="00433D1A">
        <w:rPr>
          <w:rFonts w:ascii="Tahoma" w:eastAsia="Times New Roman" w:hAnsi="Tahoma" w:cs="Tahoma"/>
          <w:b/>
          <w:bCs/>
          <w:sz w:val="24"/>
          <w:szCs w:val="24"/>
          <w:lang w:val="es-ES" w:eastAsia="es-ES"/>
        </w:rPr>
        <w:t>Impugnación</w:t>
      </w:r>
    </w:p>
    <w:p w14:paraId="1654F9C8" w14:textId="50CDEDF2" w:rsidR="007F4BB1" w:rsidRPr="00433D1A" w:rsidRDefault="007F4BB1" w:rsidP="00433D1A">
      <w:pPr>
        <w:keepNext/>
        <w:tabs>
          <w:tab w:val="left" w:pos="426"/>
        </w:tabs>
        <w:spacing w:after="0" w:line="276" w:lineRule="auto"/>
        <w:ind w:left="66"/>
        <w:outlineLvl w:val="3"/>
        <w:rPr>
          <w:rFonts w:ascii="Tahoma" w:eastAsia="Times New Roman" w:hAnsi="Tahoma" w:cs="Tahoma"/>
          <w:sz w:val="24"/>
          <w:szCs w:val="24"/>
          <w:lang w:val="es-ES" w:eastAsia="es-ES"/>
        </w:rPr>
      </w:pPr>
    </w:p>
    <w:p w14:paraId="280BED72" w14:textId="0CA9E12C" w:rsidR="00CA66CF" w:rsidRPr="00433D1A" w:rsidRDefault="00CA66CF" w:rsidP="00433D1A">
      <w:pPr>
        <w:keepNext/>
        <w:tabs>
          <w:tab w:val="left" w:pos="426"/>
        </w:tabs>
        <w:spacing w:after="0" w:line="276" w:lineRule="auto"/>
        <w:jc w:val="both"/>
        <w:outlineLvl w:val="3"/>
        <w:rPr>
          <w:rFonts w:ascii="Tahoma" w:eastAsia="Times New Roman" w:hAnsi="Tahoma" w:cs="Tahoma"/>
          <w:sz w:val="24"/>
          <w:szCs w:val="24"/>
          <w:lang w:val="es-ES" w:eastAsia="es-ES"/>
        </w:rPr>
      </w:pPr>
      <w:r w:rsidRPr="00433D1A">
        <w:rPr>
          <w:rFonts w:ascii="Tahoma" w:eastAsia="Times New Roman" w:hAnsi="Tahoma" w:cs="Tahoma"/>
          <w:sz w:val="24"/>
          <w:szCs w:val="24"/>
          <w:lang w:val="es-ES" w:eastAsia="es-ES"/>
        </w:rPr>
        <w:t>La accionante, inconform</w:t>
      </w:r>
      <w:r w:rsidR="00106EC5" w:rsidRPr="00433D1A">
        <w:rPr>
          <w:rFonts w:ascii="Tahoma" w:eastAsia="Times New Roman" w:hAnsi="Tahoma" w:cs="Tahoma"/>
          <w:sz w:val="24"/>
          <w:szCs w:val="24"/>
          <w:lang w:val="es-ES" w:eastAsia="es-ES"/>
        </w:rPr>
        <w:t>e</w:t>
      </w:r>
      <w:r w:rsidRPr="00433D1A">
        <w:rPr>
          <w:rFonts w:ascii="Tahoma" w:eastAsia="Times New Roman" w:hAnsi="Tahoma" w:cs="Tahoma"/>
          <w:sz w:val="24"/>
          <w:szCs w:val="24"/>
          <w:lang w:val="es-ES" w:eastAsia="es-ES"/>
        </w:rPr>
        <w:t xml:space="preserve"> con la sentencia de primera instancia, señala que</w:t>
      </w:r>
      <w:r w:rsidR="00931BDB" w:rsidRPr="00433D1A">
        <w:rPr>
          <w:rFonts w:ascii="Tahoma" w:eastAsia="Times New Roman" w:hAnsi="Tahoma" w:cs="Tahoma"/>
          <w:sz w:val="24"/>
          <w:szCs w:val="24"/>
          <w:lang w:val="es-ES" w:eastAsia="es-ES"/>
        </w:rPr>
        <w:t xml:space="preserve">, pese a que cuenta actualmente con los ingresos de su pensión y con dos inmuebles a su </w:t>
      </w:r>
      <w:r w:rsidR="00931BDB" w:rsidRPr="00433D1A">
        <w:rPr>
          <w:rFonts w:ascii="Tahoma" w:eastAsia="Times New Roman" w:hAnsi="Tahoma" w:cs="Tahoma"/>
          <w:sz w:val="24"/>
          <w:szCs w:val="24"/>
          <w:lang w:val="es-ES" w:eastAsia="es-ES"/>
        </w:rPr>
        <w:lastRenderedPageBreak/>
        <w:t>nombre, el Juzgado desconoce las condiciones que tienen esos bienes, pues desconoce si los mismos están libres de garantía.</w:t>
      </w:r>
      <w:r w:rsidR="003F0060" w:rsidRPr="00433D1A">
        <w:rPr>
          <w:rFonts w:ascii="Tahoma" w:eastAsia="Times New Roman" w:hAnsi="Tahoma" w:cs="Tahoma"/>
          <w:sz w:val="24"/>
          <w:szCs w:val="24"/>
          <w:lang w:val="es-ES" w:eastAsia="es-ES"/>
        </w:rPr>
        <w:t xml:space="preserve"> De la misma manera, los gastos mensuales, pese a no ser suntuosos, superan los ingresos de las dos personas que laboran en el hogar, por lo que no les queda finalmente para sufragar los gastos de los pañales desechables, cayendo la accionante dentro del grupo denominado “pobres vergonzantes”.</w:t>
      </w:r>
    </w:p>
    <w:p w14:paraId="738A44F1" w14:textId="1A83BEF3" w:rsidR="003F0060" w:rsidRPr="00433D1A" w:rsidRDefault="003F0060" w:rsidP="00433D1A">
      <w:pPr>
        <w:keepNext/>
        <w:tabs>
          <w:tab w:val="left" w:pos="426"/>
        </w:tabs>
        <w:spacing w:after="0" w:line="276" w:lineRule="auto"/>
        <w:jc w:val="both"/>
        <w:outlineLvl w:val="3"/>
        <w:rPr>
          <w:rFonts w:ascii="Tahoma" w:eastAsia="Times New Roman" w:hAnsi="Tahoma" w:cs="Tahoma"/>
          <w:sz w:val="24"/>
          <w:szCs w:val="24"/>
          <w:lang w:val="es-ES" w:eastAsia="es-ES"/>
        </w:rPr>
      </w:pPr>
    </w:p>
    <w:p w14:paraId="4B412B3F" w14:textId="29506E62" w:rsidR="003F0060" w:rsidRPr="00433D1A" w:rsidRDefault="003F0060" w:rsidP="00433D1A">
      <w:pPr>
        <w:keepNext/>
        <w:tabs>
          <w:tab w:val="left" w:pos="426"/>
        </w:tabs>
        <w:spacing w:after="0" w:line="276" w:lineRule="auto"/>
        <w:jc w:val="both"/>
        <w:outlineLvl w:val="3"/>
        <w:rPr>
          <w:rFonts w:ascii="Tahoma" w:eastAsia="Calibri" w:hAnsi="Tahoma" w:cs="Tahoma"/>
          <w:sz w:val="24"/>
          <w:szCs w:val="24"/>
          <w:lang w:val="es-ES_tradnl"/>
        </w:rPr>
      </w:pPr>
      <w:r w:rsidRPr="00433D1A">
        <w:rPr>
          <w:rFonts w:ascii="Tahoma" w:eastAsia="Times New Roman" w:hAnsi="Tahoma" w:cs="Tahoma"/>
          <w:sz w:val="24"/>
          <w:szCs w:val="24"/>
          <w:lang w:val="es-ES" w:eastAsia="es-ES"/>
        </w:rPr>
        <w:t xml:space="preserve">Señala la accionante también que al tener la calidad de adulto mayor goza de especial y reforzada protección por parte del Estado como en repetidas ocasiones ha señalado la Corte Constitucional. Los médicos de las entidades, pese a su condición, también se niegan </w:t>
      </w:r>
      <w:r w:rsidR="00230BA0" w:rsidRPr="00433D1A">
        <w:rPr>
          <w:rFonts w:ascii="Tahoma" w:eastAsia="Times New Roman" w:hAnsi="Tahoma" w:cs="Tahoma"/>
          <w:sz w:val="24"/>
          <w:szCs w:val="24"/>
          <w:lang w:val="es-ES" w:eastAsia="es-ES"/>
        </w:rPr>
        <w:t>a formularle el suministro de pañales desechables que necesita.</w:t>
      </w:r>
    </w:p>
    <w:p w14:paraId="11B0653E" w14:textId="77777777" w:rsidR="00ED6B3B" w:rsidRPr="00433D1A" w:rsidRDefault="00ED6B3B" w:rsidP="00433D1A">
      <w:pPr>
        <w:spacing w:after="0" w:line="276" w:lineRule="auto"/>
        <w:rPr>
          <w:rFonts w:ascii="Tahoma" w:eastAsia="Calibri" w:hAnsi="Tahoma" w:cs="Tahoma"/>
          <w:sz w:val="24"/>
          <w:szCs w:val="24"/>
          <w:lang w:val="es-ES_tradnl" w:eastAsia="es-ES"/>
        </w:rPr>
      </w:pPr>
    </w:p>
    <w:p w14:paraId="3728C64E" w14:textId="77777777" w:rsidR="00ED6B3B" w:rsidRPr="00433D1A" w:rsidRDefault="00ED6B3B" w:rsidP="00433D1A">
      <w:pPr>
        <w:keepNext/>
        <w:numPr>
          <w:ilvl w:val="0"/>
          <w:numId w:val="1"/>
        </w:numPr>
        <w:tabs>
          <w:tab w:val="left" w:pos="426"/>
        </w:tabs>
        <w:spacing w:after="0" w:line="276" w:lineRule="auto"/>
        <w:ind w:left="426"/>
        <w:jc w:val="center"/>
        <w:outlineLvl w:val="3"/>
        <w:rPr>
          <w:rFonts w:ascii="Tahoma" w:eastAsia="Times New Roman" w:hAnsi="Tahoma" w:cs="Tahoma"/>
          <w:b/>
          <w:bCs/>
          <w:sz w:val="24"/>
          <w:szCs w:val="24"/>
          <w:lang w:val="es-ES" w:eastAsia="es-ES"/>
        </w:rPr>
      </w:pPr>
      <w:r w:rsidRPr="00433D1A">
        <w:rPr>
          <w:rFonts w:ascii="Tahoma" w:eastAsia="Times New Roman" w:hAnsi="Tahoma" w:cs="Tahoma"/>
          <w:b/>
          <w:bCs/>
          <w:sz w:val="24"/>
          <w:szCs w:val="24"/>
          <w:lang w:val="es-ES" w:eastAsia="es-ES"/>
        </w:rPr>
        <w:t>Consideraciones</w:t>
      </w:r>
    </w:p>
    <w:p w14:paraId="324C67F4" w14:textId="77777777" w:rsidR="00ED6B3B" w:rsidRPr="00433D1A" w:rsidRDefault="00ED6B3B" w:rsidP="00433D1A">
      <w:pPr>
        <w:tabs>
          <w:tab w:val="left" w:pos="1276"/>
        </w:tabs>
        <w:suppressAutoHyphens/>
        <w:spacing w:after="0" w:line="276" w:lineRule="auto"/>
        <w:jc w:val="both"/>
        <w:rPr>
          <w:rFonts w:ascii="Tahoma" w:eastAsia="Calibri" w:hAnsi="Tahoma" w:cs="Tahoma"/>
          <w:sz w:val="24"/>
          <w:szCs w:val="24"/>
          <w:lang w:val="es-ES_tradnl"/>
        </w:rPr>
      </w:pPr>
    </w:p>
    <w:p w14:paraId="383CD40F" w14:textId="77777777" w:rsidR="00ED6B3B" w:rsidRPr="00433D1A" w:rsidRDefault="00ED6B3B" w:rsidP="00433D1A">
      <w:pPr>
        <w:numPr>
          <w:ilvl w:val="1"/>
          <w:numId w:val="1"/>
        </w:numPr>
        <w:tabs>
          <w:tab w:val="left" w:pos="1276"/>
        </w:tabs>
        <w:suppressAutoHyphens/>
        <w:spacing w:after="0" w:line="276" w:lineRule="auto"/>
        <w:contextualSpacing/>
        <w:rPr>
          <w:rFonts w:ascii="Tahoma" w:eastAsia="Calibri" w:hAnsi="Tahoma" w:cs="Tahoma"/>
          <w:b/>
          <w:spacing w:val="-2"/>
          <w:sz w:val="24"/>
          <w:szCs w:val="24"/>
          <w:lang w:val="es-ES_tradnl"/>
        </w:rPr>
      </w:pPr>
      <w:r w:rsidRPr="00433D1A">
        <w:rPr>
          <w:rFonts w:ascii="Tahoma" w:eastAsia="Calibri" w:hAnsi="Tahoma" w:cs="Tahoma"/>
          <w:b/>
          <w:spacing w:val="-2"/>
          <w:sz w:val="24"/>
          <w:szCs w:val="24"/>
          <w:lang w:val="es-ES_tradnl"/>
        </w:rPr>
        <w:t>Problema jurídico por resolver</w:t>
      </w:r>
    </w:p>
    <w:p w14:paraId="10A003D1" w14:textId="68BC73CE" w:rsidR="00ED6B3B" w:rsidRPr="00433D1A" w:rsidRDefault="00ED6B3B" w:rsidP="00433D1A">
      <w:pPr>
        <w:autoSpaceDE w:val="0"/>
        <w:autoSpaceDN w:val="0"/>
        <w:adjustRightInd w:val="0"/>
        <w:spacing w:after="0" w:line="276" w:lineRule="auto"/>
        <w:jc w:val="both"/>
        <w:rPr>
          <w:rFonts w:ascii="Tahoma" w:eastAsia="Calibri" w:hAnsi="Tahoma" w:cs="Tahoma"/>
          <w:sz w:val="24"/>
          <w:szCs w:val="24"/>
          <w:lang w:val="es-ES_tradnl"/>
        </w:rPr>
      </w:pPr>
    </w:p>
    <w:p w14:paraId="6FDC8B26" w14:textId="1D5B2523" w:rsidR="00ED6B3B" w:rsidRPr="00433D1A" w:rsidRDefault="005449C6" w:rsidP="00433D1A">
      <w:pPr>
        <w:autoSpaceDE w:val="0"/>
        <w:autoSpaceDN w:val="0"/>
        <w:adjustRightInd w:val="0"/>
        <w:spacing w:after="0" w:line="276" w:lineRule="auto"/>
        <w:jc w:val="both"/>
        <w:rPr>
          <w:rFonts w:ascii="Tahoma" w:eastAsia="Calibri" w:hAnsi="Tahoma" w:cs="Tahoma"/>
          <w:sz w:val="24"/>
          <w:szCs w:val="24"/>
          <w:lang w:val="es-ES_tradnl"/>
        </w:rPr>
      </w:pPr>
      <w:r w:rsidRPr="00433D1A">
        <w:rPr>
          <w:rFonts w:ascii="Tahoma" w:eastAsia="Calibri" w:hAnsi="Tahoma" w:cs="Tahoma"/>
          <w:sz w:val="24"/>
          <w:szCs w:val="24"/>
          <w:lang w:val="es-ES_tradnl"/>
        </w:rPr>
        <w:t xml:space="preserve">En el caso analizado, se debe </w:t>
      </w:r>
      <w:r w:rsidR="00047277" w:rsidRPr="00433D1A">
        <w:rPr>
          <w:rFonts w:ascii="Tahoma" w:eastAsia="Calibri" w:hAnsi="Tahoma" w:cs="Tahoma"/>
          <w:sz w:val="24"/>
          <w:szCs w:val="24"/>
          <w:lang w:val="es-ES_tradnl"/>
        </w:rPr>
        <w:t>determinar si</w:t>
      </w:r>
      <w:r w:rsidR="00D725DB" w:rsidRPr="00433D1A">
        <w:rPr>
          <w:rFonts w:ascii="Tahoma" w:eastAsia="Calibri" w:hAnsi="Tahoma" w:cs="Tahoma"/>
          <w:sz w:val="24"/>
          <w:szCs w:val="24"/>
          <w:lang w:val="es-ES_tradnl"/>
        </w:rPr>
        <w:t xml:space="preserve"> </w:t>
      </w:r>
      <w:r w:rsidR="00DA2B40" w:rsidRPr="00433D1A">
        <w:rPr>
          <w:rFonts w:ascii="Tahoma" w:eastAsia="Calibri" w:hAnsi="Tahoma" w:cs="Tahoma"/>
          <w:sz w:val="24"/>
          <w:szCs w:val="24"/>
          <w:lang w:val="es-ES_tradnl"/>
        </w:rPr>
        <w:t xml:space="preserve">la señora </w:t>
      </w:r>
      <w:r w:rsidR="00DA2B40" w:rsidRPr="00433D1A">
        <w:rPr>
          <w:rFonts w:ascii="Tahoma" w:eastAsia="Calibri" w:hAnsi="Tahoma" w:cs="Tahoma"/>
          <w:b/>
          <w:bCs/>
          <w:sz w:val="24"/>
          <w:szCs w:val="24"/>
          <w:lang w:val="es-ES_tradnl"/>
        </w:rPr>
        <w:t xml:space="preserve">MARIELA CUARTAS </w:t>
      </w:r>
      <w:proofErr w:type="spellStart"/>
      <w:r w:rsidR="00DA2B40" w:rsidRPr="00433D1A">
        <w:rPr>
          <w:rFonts w:ascii="Tahoma" w:eastAsia="Calibri" w:hAnsi="Tahoma" w:cs="Tahoma"/>
          <w:b/>
          <w:bCs/>
          <w:sz w:val="24"/>
          <w:szCs w:val="24"/>
          <w:lang w:val="es-ES_tradnl"/>
        </w:rPr>
        <w:t>CUARTAS</w:t>
      </w:r>
      <w:proofErr w:type="spellEnd"/>
      <w:r w:rsidR="00DA2B40" w:rsidRPr="00433D1A">
        <w:rPr>
          <w:rFonts w:ascii="Tahoma" w:eastAsia="Calibri" w:hAnsi="Tahoma" w:cs="Tahoma"/>
          <w:sz w:val="24"/>
          <w:szCs w:val="24"/>
          <w:lang w:val="es-ES_tradnl"/>
        </w:rPr>
        <w:t xml:space="preserve"> y su familia tienen efectivamente la capacidad de sufragar los pañales desechables que necesita en razón de la incontinencia urinaria que sufre</w:t>
      </w:r>
      <w:r w:rsidR="003A3A31" w:rsidRPr="00433D1A">
        <w:rPr>
          <w:rFonts w:ascii="Tahoma" w:eastAsia="Calibri" w:hAnsi="Tahoma" w:cs="Tahoma"/>
          <w:sz w:val="24"/>
          <w:szCs w:val="24"/>
          <w:lang w:val="es-ES_tradnl"/>
        </w:rPr>
        <w:t xml:space="preserve"> o si deben suministrar dichos elementos las accionadas </w:t>
      </w:r>
      <w:r w:rsidR="003A3A31" w:rsidRPr="00433D1A">
        <w:rPr>
          <w:rFonts w:ascii="Tahoma" w:eastAsia="Calibri" w:hAnsi="Tahoma" w:cs="Tahoma"/>
          <w:b/>
          <w:bCs/>
          <w:sz w:val="24"/>
          <w:szCs w:val="24"/>
          <w:lang w:val="es-ES_tradnl"/>
        </w:rPr>
        <w:t xml:space="preserve">Corporación de Servicios Médicos Internacionales Them y </w:t>
      </w:r>
      <w:r w:rsidR="00D24F09" w:rsidRPr="00433D1A">
        <w:rPr>
          <w:rFonts w:ascii="Tahoma" w:eastAsia="Calibri" w:hAnsi="Tahoma" w:cs="Tahoma"/>
          <w:b/>
          <w:bCs/>
          <w:sz w:val="24"/>
          <w:szCs w:val="24"/>
          <w:lang w:val="es-ES_tradnl"/>
        </w:rPr>
        <w:t>Cía.</w:t>
      </w:r>
      <w:r w:rsidR="003A3A31" w:rsidRPr="00433D1A">
        <w:rPr>
          <w:rFonts w:ascii="Tahoma" w:eastAsia="Calibri" w:hAnsi="Tahoma" w:cs="Tahoma"/>
          <w:b/>
          <w:bCs/>
          <w:sz w:val="24"/>
          <w:szCs w:val="24"/>
          <w:lang w:val="es-ES_tradnl"/>
        </w:rPr>
        <w:t xml:space="preserve"> LTDA </w:t>
      </w:r>
      <w:r w:rsidR="00BD0FDB">
        <w:rPr>
          <w:rFonts w:ascii="Tahoma" w:eastAsia="Calibri" w:hAnsi="Tahoma" w:cs="Tahoma"/>
          <w:b/>
          <w:bCs/>
          <w:sz w:val="24"/>
          <w:szCs w:val="24"/>
          <w:lang w:val="es-ES_tradnl"/>
        </w:rPr>
        <w:t xml:space="preserve">– </w:t>
      </w:r>
      <w:r w:rsidR="003A3A31" w:rsidRPr="00433D1A">
        <w:rPr>
          <w:rFonts w:ascii="Tahoma" w:eastAsia="Calibri" w:hAnsi="Tahoma" w:cs="Tahoma"/>
          <w:b/>
          <w:bCs/>
          <w:sz w:val="24"/>
          <w:szCs w:val="24"/>
          <w:lang w:val="es-ES_tradnl"/>
        </w:rPr>
        <w:t>COSMITET LTDA</w:t>
      </w:r>
      <w:r w:rsidR="00BD0FDB">
        <w:rPr>
          <w:rFonts w:ascii="Tahoma" w:eastAsia="Calibri" w:hAnsi="Tahoma" w:cs="Tahoma"/>
          <w:b/>
          <w:bCs/>
          <w:sz w:val="24"/>
          <w:szCs w:val="24"/>
          <w:lang w:val="es-ES_tradnl"/>
        </w:rPr>
        <w:t>.</w:t>
      </w:r>
      <w:r w:rsidR="003A3A31" w:rsidRPr="00433D1A">
        <w:rPr>
          <w:rFonts w:ascii="Tahoma" w:eastAsia="Calibri" w:hAnsi="Tahoma" w:cs="Tahoma"/>
          <w:b/>
          <w:bCs/>
          <w:sz w:val="24"/>
          <w:szCs w:val="24"/>
          <w:lang w:val="es-ES_tradnl"/>
        </w:rPr>
        <w:t xml:space="preserve"> y a la Fiduciaria La Previsora S.A. -</w:t>
      </w:r>
      <w:r w:rsidR="00BD0FDB">
        <w:rPr>
          <w:rFonts w:ascii="Tahoma" w:eastAsia="Calibri" w:hAnsi="Tahoma" w:cs="Tahoma"/>
          <w:b/>
          <w:bCs/>
          <w:sz w:val="24"/>
          <w:szCs w:val="24"/>
          <w:lang w:val="es-ES_tradnl"/>
        </w:rPr>
        <w:t xml:space="preserve"> </w:t>
      </w:r>
      <w:r w:rsidR="003A3A31" w:rsidRPr="00433D1A">
        <w:rPr>
          <w:rFonts w:ascii="Tahoma" w:eastAsia="Calibri" w:hAnsi="Tahoma" w:cs="Tahoma"/>
          <w:b/>
          <w:bCs/>
          <w:sz w:val="24"/>
          <w:szCs w:val="24"/>
          <w:lang w:val="es-ES_tradnl"/>
        </w:rPr>
        <w:t>FIDUPREVISORA (Fondo de Prestaciones del Magisterio -FOMAG)</w:t>
      </w:r>
      <w:r w:rsidR="003A3A31" w:rsidRPr="00433D1A">
        <w:rPr>
          <w:rFonts w:ascii="Tahoma" w:eastAsia="Calibri" w:hAnsi="Tahoma" w:cs="Tahoma"/>
          <w:sz w:val="24"/>
          <w:szCs w:val="24"/>
          <w:lang w:val="es-ES_tradnl"/>
        </w:rPr>
        <w:t xml:space="preserve"> y las vinculadas </w:t>
      </w:r>
      <w:r w:rsidR="003A3A31" w:rsidRPr="00433D1A">
        <w:rPr>
          <w:rFonts w:ascii="Tahoma" w:eastAsia="Calibri" w:hAnsi="Tahoma" w:cs="Tahoma"/>
          <w:b/>
          <w:bCs/>
          <w:sz w:val="24"/>
          <w:szCs w:val="24"/>
          <w:lang w:val="es-ES_tradnl"/>
        </w:rPr>
        <w:t xml:space="preserve">Fondo Nacional de Prestaciones Sociales del Magisterio – FOMAG y la I.P.S. </w:t>
      </w:r>
      <w:proofErr w:type="spellStart"/>
      <w:r w:rsidR="003A3A31" w:rsidRPr="00433D1A">
        <w:rPr>
          <w:rFonts w:ascii="Tahoma" w:eastAsia="Calibri" w:hAnsi="Tahoma" w:cs="Tahoma"/>
          <w:b/>
          <w:bCs/>
          <w:sz w:val="24"/>
          <w:szCs w:val="24"/>
          <w:lang w:val="es-ES_tradnl"/>
        </w:rPr>
        <w:t>Calculaser</w:t>
      </w:r>
      <w:proofErr w:type="spellEnd"/>
      <w:r w:rsidR="003A3A31" w:rsidRPr="00433D1A">
        <w:rPr>
          <w:rFonts w:ascii="Tahoma" w:eastAsia="Calibri" w:hAnsi="Tahoma" w:cs="Tahoma"/>
          <w:b/>
          <w:bCs/>
          <w:sz w:val="24"/>
          <w:szCs w:val="24"/>
          <w:lang w:val="es-ES_tradnl"/>
        </w:rPr>
        <w:t xml:space="preserve"> S.A.</w:t>
      </w:r>
      <w:r w:rsidR="00DA2B40" w:rsidRPr="00433D1A">
        <w:rPr>
          <w:rFonts w:ascii="Tahoma" w:eastAsia="Calibri" w:hAnsi="Tahoma" w:cs="Tahoma"/>
          <w:sz w:val="24"/>
          <w:szCs w:val="24"/>
          <w:lang w:val="es-ES_tradnl"/>
        </w:rPr>
        <w:t>. Igualmente, debe determinarse si debe ordenarse la entrega de un tratamiento integral en el futuro.</w:t>
      </w:r>
    </w:p>
    <w:p w14:paraId="0FECED63" w14:textId="0F5B97E1" w:rsidR="00973902" w:rsidRPr="00433D1A" w:rsidRDefault="00973902" w:rsidP="00433D1A">
      <w:pPr>
        <w:autoSpaceDE w:val="0"/>
        <w:autoSpaceDN w:val="0"/>
        <w:adjustRightInd w:val="0"/>
        <w:spacing w:after="0" w:line="276" w:lineRule="auto"/>
        <w:contextualSpacing/>
        <w:jc w:val="both"/>
        <w:rPr>
          <w:rFonts w:ascii="Tahoma" w:eastAsia="Calibri" w:hAnsi="Tahoma" w:cs="Tahoma"/>
          <w:sz w:val="24"/>
          <w:szCs w:val="24"/>
          <w:lang w:val="es-ES_tradnl"/>
        </w:rPr>
      </w:pPr>
    </w:p>
    <w:p w14:paraId="47DE4CF5" w14:textId="6B70C633" w:rsidR="00973902" w:rsidRPr="00433D1A" w:rsidRDefault="00973902" w:rsidP="00433D1A">
      <w:pPr>
        <w:autoSpaceDE w:val="0"/>
        <w:autoSpaceDN w:val="0"/>
        <w:adjustRightInd w:val="0"/>
        <w:spacing w:after="0" w:line="276" w:lineRule="auto"/>
        <w:contextualSpacing/>
        <w:jc w:val="both"/>
        <w:rPr>
          <w:rFonts w:ascii="Tahoma" w:eastAsia="Calibri" w:hAnsi="Tahoma" w:cs="Tahoma"/>
          <w:sz w:val="24"/>
          <w:szCs w:val="24"/>
          <w:lang w:val="es-ES_tradnl"/>
        </w:rPr>
      </w:pPr>
      <w:r w:rsidRPr="00433D1A">
        <w:rPr>
          <w:rFonts w:ascii="Tahoma" w:eastAsia="Calibri" w:hAnsi="Tahoma" w:cs="Tahoma"/>
          <w:sz w:val="24"/>
          <w:szCs w:val="24"/>
          <w:lang w:val="es-ES_tradnl"/>
        </w:rPr>
        <w:t xml:space="preserve">Para resolver este problema jurídico, se analizarán los siguientes puntos: 1) la tutela como mecanismo para </w:t>
      </w:r>
      <w:r w:rsidR="00FA19ED" w:rsidRPr="00433D1A">
        <w:rPr>
          <w:rFonts w:ascii="Tahoma" w:eastAsia="Calibri" w:hAnsi="Tahoma" w:cs="Tahoma"/>
          <w:sz w:val="24"/>
          <w:szCs w:val="24"/>
          <w:lang w:val="es-ES_tradnl"/>
        </w:rPr>
        <w:t>reclamar insumos de aseo</w:t>
      </w:r>
      <w:r w:rsidR="00204002" w:rsidRPr="00433D1A">
        <w:rPr>
          <w:rFonts w:ascii="Tahoma" w:eastAsia="Calibri" w:hAnsi="Tahoma" w:cs="Tahoma"/>
          <w:sz w:val="24"/>
          <w:szCs w:val="24"/>
          <w:lang w:val="es-ES_tradnl"/>
        </w:rPr>
        <w:t>;</w:t>
      </w:r>
      <w:r w:rsidRPr="00433D1A">
        <w:rPr>
          <w:rFonts w:ascii="Tahoma" w:eastAsia="Calibri" w:hAnsi="Tahoma" w:cs="Tahoma"/>
          <w:sz w:val="24"/>
          <w:szCs w:val="24"/>
          <w:lang w:val="es-ES_tradnl"/>
        </w:rPr>
        <w:t xml:space="preserve"> 2) </w:t>
      </w:r>
      <w:r w:rsidR="000D4A05" w:rsidRPr="00433D1A">
        <w:rPr>
          <w:rFonts w:ascii="Tahoma" w:eastAsia="Calibri" w:hAnsi="Tahoma" w:cs="Tahoma"/>
          <w:sz w:val="24"/>
          <w:szCs w:val="24"/>
          <w:lang w:val="es-ES_tradnl"/>
        </w:rPr>
        <w:t>las reglas para el acceso a</w:t>
      </w:r>
      <w:r w:rsidRPr="00433D1A">
        <w:rPr>
          <w:rFonts w:ascii="Tahoma" w:eastAsia="Calibri" w:hAnsi="Tahoma" w:cs="Tahoma"/>
          <w:sz w:val="24"/>
          <w:szCs w:val="24"/>
          <w:lang w:val="es-ES_tradnl"/>
        </w:rPr>
        <w:t xml:space="preserve"> </w:t>
      </w:r>
      <w:r w:rsidR="000D4A05" w:rsidRPr="00433D1A">
        <w:rPr>
          <w:rFonts w:ascii="Tahoma" w:eastAsia="Calibri" w:hAnsi="Tahoma" w:cs="Tahoma"/>
          <w:sz w:val="24"/>
          <w:szCs w:val="24"/>
          <w:lang w:val="es-ES_tradnl"/>
        </w:rPr>
        <w:t>servicios</w:t>
      </w:r>
      <w:r w:rsidRPr="00433D1A">
        <w:rPr>
          <w:rFonts w:ascii="Tahoma" w:eastAsia="Calibri" w:hAnsi="Tahoma" w:cs="Tahoma"/>
          <w:sz w:val="24"/>
          <w:szCs w:val="24"/>
          <w:lang w:val="es-ES_tradnl"/>
        </w:rPr>
        <w:t xml:space="preserve"> </w:t>
      </w:r>
      <w:r w:rsidR="009A0CB1" w:rsidRPr="00433D1A">
        <w:rPr>
          <w:rFonts w:ascii="Tahoma" w:eastAsia="Calibri" w:hAnsi="Tahoma" w:cs="Tahoma"/>
          <w:sz w:val="24"/>
          <w:szCs w:val="24"/>
          <w:lang w:val="es-ES_tradnl"/>
        </w:rPr>
        <w:t>excluidos</w:t>
      </w:r>
      <w:r w:rsidRPr="00433D1A">
        <w:rPr>
          <w:rFonts w:ascii="Tahoma" w:eastAsia="Calibri" w:hAnsi="Tahoma" w:cs="Tahoma"/>
          <w:sz w:val="24"/>
          <w:szCs w:val="24"/>
          <w:lang w:val="es-ES_tradnl"/>
        </w:rPr>
        <w:t xml:space="preserve"> del POS</w:t>
      </w:r>
      <w:r w:rsidR="00204002" w:rsidRPr="00433D1A">
        <w:rPr>
          <w:rFonts w:ascii="Tahoma" w:eastAsia="Calibri" w:hAnsi="Tahoma" w:cs="Tahoma"/>
          <w:sz w:val="24"/>
          <w:szCs w:val="24"/>
          <w:lang w:val="es-ES_tradnl"/>
        </w:rPr>
        <w:t>;</w:t>
      </w:r>
      <w:r w:rsidR="00E673AE" w:rsidRPr="00433D1A">
        <w:rPr>
          <w:rFonts w:ascii="Tahoma" w:eastAsia="Calibri" w:hAnsi="Tahoma" w:cs="Tahoma"/>
          <w:sz w:val="24"/>
          <w:szCs w:val="24"/>
          <w:lang w:val="es-ES_tradnl"/>
        </w:rPr>
        <w:t xml:space="preserve"> 3) el suministro </w:t>
      </w:r>
      <w:r w:rsidR="00465C5F" w:rsidRPr="00433D1A">
        <w:rPr>
          <w:rFonts w:ascii="Tahoma" w:eastAsia="Calibri" w:hAnsi="Tahoma" w:cs="Tahoma"/>
          <w:sz w:val="24"/>
          <w:szCs w:val="24"/>
          <w:lang w:val="es-ES_tradnl"/>
        </w:rPr>
        <w:t xml:space="preserve">excepcional </w:t>
      </w:r>
      <w:r w:rsidR="00E673AE" w:rsidRPr="00433D1A">
        <w:rPr>
          <w:rFonts w:ascii="Tahoma" w:eastAsia="Calibri" w:hAnsi="Tahoma" w:cs="Tahoma"/>
          <w:sz w:val="24"/>
          <w:szCs w:val="24"/>
          <w:lang w:val="es-ES_tradnl"/>
        </w:rPr>
        <w:t xml:space="preserve">de </w:t>
      </w:r>
      <w:r w:rsidR="00465C5F" w:rsidRPr="00433D1A">
        <w:rPr>
          <w:rFonts w:ascii="Tahoma" w:eastAsia="Calibri" w:hAnsi="Tahoma" w:cs="Tahoma"/>
          <w:sz w:val="24"/>
          <w:szCs w:val="24"/>
          <w:lang w:val="es-ES_tradnl"/>
        </w:rPr>
        <w:t>servicios</w:t>
      </w:r>
      <w:r w:rsidR="00E673AE" w:rsidRPr="00433D1A">
        <w:rPr>
          <w:rFonts w:ascii="Tahoma" w:eastAsia="Calibri" w:hAnsi="Tahoma" w:cs="Tahoma"/>
          <w:sz w:val="24"/>
          <w:szCs w:val="24"/>
          <w:lang w:val="es-ES_tradnl"/>
        </w:rPr>
        <w:t xml:space="preserve"> sin prescripción médica</w:t>
      </w:r>
      <w:r w:rsidR="00204002" w:rsidRPr="00433D1A">
        <w:rPr>
          <w:rFonts w:ascii="Tahoma" w:eastAsia="Calibri" w:hAnsi="Tahoma" w:cs="Tahoma"/>
          <w:sz w:val="24"/>
          <w:szCs w:val="24"/>
          <w:lang w:val="es-ES_tradnl"/>
        </w:rPr>
        <w:t>;</w:t>
      </w:r>
      <w:r w:rsidR="00E673AE" w:rsidRPr="00433D1A">
        <w:rPr>
          <w:rFonts w:ascii="Tahoma" w:eastAsia="Calibri" w:hAnsi="Tahoma" w:cs="Tahoma"/>
          <w:sz w:val="24"/>
          <w:szCs w:val="24"/>
          <w:lang w:val="es-ES_tradnl"/>
        </w:rPr>
        <w:t xml:space="preserve"> 4)</w:t>
      </w:r>
      <w:r w:rsidR="003A3A31" w:rsidRPr="00433D1A">
        <w:rPr>
          <w:rFonts w:ascii="Tahoma" w:eastAsia="Calibri" w:hAnsi="Tahoma" w:cs="Tahoma"/>
          <w:sz w:val="24"/>
          <w:szCs w:val="24"/>
          <w:lang w:val="es-ES_tradnl"/>
        </w:rPr>
        <w:t xml:space="preserve"> la falta de capacidad económica en pretensiones de servicios de salud</w:t>
      </w:r>
      <w:r w:rsidR="00204002" w:rsidRPr="00433D1A">
        <w:rPr>
          <w:rFonts w:ascii="Tahoma" w:eastAsia="Calibri" w:hAnsi="Tahoma" w:cs="Tahoma"/>
          <w:sz w:val="24"/>
          <w:szCs w:val="24"/>
          <w:lang w:val="es-ES_tradnl"/>
        </w:rPr>
        <w:t>;</w:t>
      </w:r>
      <w:r w:rsidR="004D4BA1" w:rsidRPr="00433D1A">
        <w:rPr>
          <w:rFonts w:ascii="Tahoma" w:eastAsia="Calibri" w:hAnsi="Tahoma" w:cs="Tahoma"/>
          <w:sz w:val="24"/>
          <w:szCs w:val="24"/>
          <w:lang w:val="es-ES_tradnl"/>
        </w:rPr>
        <w:t xml:space="preserve"> 5) </w:t>
      </w:r>
      <w:r w:rsidR="00E673AE" w:rsidRPr="00433D1A">
        <w:rPr>
          <w:rFonts w:ascii="Tahoma" w:eastAsia="Calibri" w:hAnsi="Tahoma" w:cs="Tahoma"/>
          <w:sz w:val="24"/>
          <w:szCs w:val="24"/>
          <w:lang w:val="es-ES_tradnl"/>
        </w:rPr>
        <w:t>el principio de solidaridad familiar</w:t>
      </w:r>
      <w:r w:rsidR="00204002" w:rsidRPr="00433D1A">
        <w:rPr>
          <w:rFonts w:ascii="Tahoma" w:eastAsia="Calibri" w:hAnsi="Tahoma" w:cs="Tahoma"/>
          <w:sz w:val="24"/>
          <w:szCs w:val="24"/>
          <w:lang w:val="es-ES_tradnl"/>
        </w:rPr>
        <w:t>;</w:t>
      </w:r>
      <w:r w:rsidR="00E673AE" w:rsidRPr="00433D1A">
        <w:rPr>
          <w:rFonts w:ascii="Tahoma" w:eastAsia="Calibri" w:hAnsi="Tahoma" w:cs="Tahoma"/>
          <w:sz w:val="24"/>
          <w:szCs w:val="24"/>
          <w:lang w:val="es-ES_tradnl"/>
        </w:rPr>
        <w:t xml:space="preserve"> </w:t>
      </w:r>
      <w:r w:rsidR="00BB1A70" w:rsidRPr="00433D1A">
        <w:rPr>
          <w:rFonts w:ascii="Tahoma" w:eastAsia="Calibri" w:hAnsi="Tahoma" w:cs="Tahoma"/>
          <w:sz w:val="24"/>
          <w:szCs w:val="24"/>
          <w:lang w:val="es-ES_tradnl"/>
        </w:rPr>
        <w:t>y</w:t>
      </w:r>
      <w:r w:rsidR="00204002" w:rsidRPr="00433D1A">
        <w:rPr>
          <w:rFonts w:ascii="Tahoma" w:eastAsia="Calibri" w:hAnsi="Tahoma" w:cs="Tahoma"/>
          <w:sz w:val="24"/>
          <w:szCs w:val="24"/>
          <w:lang w:val="es-ES_tradnl"/>
        </w:rPr>
        <w:t>,</w:t>
      </w:r>
      <w:r w:rsidR="00BB1A70" w:rsidRPr="00433D1A">
        <w:rPr>
          <w:rFonts w:ascii="Tahoma" w:eastAsia="Calibri" w:hAnsi="Tahoma" w:cs="Tahoma"/>
          <w:sz w:val="24"/>
          <w:szCs w:val="24"/>
          <w:lang w:val="es-ES_tradnl"/>
        </w:rPr>
        <w:t xml:space="preserve"> </w:t>
      </w:r>
      <w:r w:rsidR="00E673AE" w:rsidRPr="00433D1A">
        <w:rPr>
          <w:rFonts w:ascii="Tahoma" w:eastAsia="Calibri" w:hAnsi="Tahoma" w:cs="Tahoma"/>
          <w:sz w:val="24"/>
          <w:szCs w:val="24"/>
          <w:lang w:val="es-ES_tradnl"/>
        </w:rPr>
        <w:t>6) la tutela sobre hechos inciertos y futuros</w:t>
      </w:r>
      <w:r w:rsidR="00BB1A70" w:rsidRPr="00433D1A">
        <w:rPr>
          <w:rFonts w:ascii="Tahoma" w:eastAsia="Calibri" w:hAnsi="Tahoma" w:cs="Tahoma"/>
          <w:sz w:val="24"/>
          <w:szCs w:val="24"/>
          <w:lang w:val="es-ES_tradnl"/>
        </w:rPr>
        <w:t>.</w:t>
      </w:r>
    </w:p>
    <w:p w14:paraId="17FA8338" w14:textId="5BBAB0AC" w:rsidR="00973902" w:rsidRPr="00433D1A" w:rsidRDefault="00973902" w:rsidP="00433D1A">
      <w:pPr>
        <w:autoSpaceDE w:val="0"/>
        <w:autoSpaceDN w:val="0"/>
        <w:adjustRightInd w:val="0"/>
        <w:spacing w:after="0" w:line="276" w:lineRule="auto"/>
        <w:contextualSpacing/>
        <w:jc w:val="both"/>
        <w:rPr>
          <w:rFonts w:ascii="Tahoma" w:eastAsia="Calibri" w:hAnsi="Tahoma" w:cs="Tahoma"/>
          <w:sz w:val="24"/>
          <w:szCs w:val="24"/>
          <w:lang w:val="es-ES_tradnl"/>
        </w:rPr>
      </w:pPr>
    </w:p>
    <w:p w14:paraId="7A39DB36" w14:textId="334647E3" w:rsidR="00FA19ED" w:rsidRPr="00433D1A" w:rsidRDefault="00FA19ED" w:rsidP="00433D1A">
      <w:pPr>
        <w:pStyle w:val="Prrafodelista"/>
        <w:numPr>
          <w:ilvl w:val="1"/>
          <w:numId w:val="1"/>
        </w:numPr>
        <w:autoSpaceDE w:val="0"/>
        <w:autoSpaceDN w:val="0"/>
        <w:adjustRightInd w:val="0"/>
        <w:spacing w:after="0" w:line="276" w:lineRule="auto"/>
        <w:jc w:val="both"/>
        <w:rPr>
          <w:rFonts w:ascii="Tahoma" w:eastAsia="Calibri" w:hAnsi="Tahoma" w:cs="Tahoma"/>
          <w:b/>
          <w:bCs/>
          <w:sz w:val="24"/>
          <w:szCs w:val="24"/>
          <w:lang w:val="es-ES_tradnl"/>
        </w:rPr>
      </w:pPr>
      <w:r w:rsidRPr="00433D1A">
        <w:rPr>
          <w:rFonts w:ascii="Tahoma" w:eastAsia="Calibri" w:hAnsi="Tahoma" w:cs="Tahoma"/>
          <w:b/>
          <w:bCs/>
          <w:sz w:val="24"/>
          <w:szCs w:val="24"/>
          <w:lang w:val="es-ES_tradnl"/>
        </w:rPr>
        <w:t>La tutela como mecanismo para reclamar insumos de aseo.</w:t>
      </w:r>
    </w:p>
    <w:p w14:paraId="6607CC87" w14:textId="1CA6927F" w:rsidR="00FA19ED" w:rsidRPr="00433D1A" w:rsidRDefault="00FA19ED" w:rsidP="00433D1A">
      <w:pPr>
        <w:autoSpaceDE w:val="0"/>
        <w:autoSpaceDN w:val="0"/>
        <w:adjustRightInd w:val="0"/>
        <w:spacing w:after="0" w:line="276" w:lineRule="auto"/>
        <w:contextualSpacing/>
        <w:jc w:val="both"/>
        <w:rPr>
          <w:rFonts w:ascii="Tahoma" w:eastAsia="Calibri" w:hAnsi="Tahoma" w:cs="Tahoma"/>
          <w:b/>
          <w:bCs/>
          <w:sz w:val="24"/>
          <w:szCs w:val="24"/>
          <w:lang w:val="es-ES_tradnl"/>
        </w:rPr>
      </w:pPr>
    </w:p>
    <w:p w14:paraId="3D4ED4D3" w14:textId="6D2939C1" w:rsidR="00FA19ED" w:rsidRPr="00433D1A" w:rsidRDefault="00FA19ED" w:rsidP="00433D1A">
      <w:pPr>
        <w:autoSpaceDE w:val="0"/>
        <w:autoSpaceDN w:val="0"/>
        <w:adjustRightInd w:val="0"/>
        <w:spacing w:after="0" w:line="276" w:lineRule="auto"/>
        <w:contextualSpacing/>
        <w:jc w:val="both"/>
        <w:rPr>
          <w:rFonts w:ascii="Tahoma" w:eastAsia="Calibri" w:hAnsi="Tahoma" w:cs="Tahoma"/>
          <w:sz w:val="24"/>
          <w:szCs w:val="24"/>
          <w:lang w:val="es-ES_tradnl"/>
        </w:rPr>
      </w:pPr>
      <w:bookmarkStart w:id="4" w:name="_Hlk90883082"/>
      <w:r w:rsidRPr="00433D1A">
        <w:rPr>
          <w:rFonts w:ascii="Tahoma" w:eastAsia="Calibri" w:hAnsi="Tahoma" w:cs="Tahoma"/>
          <w:sz w:val="24"/>
          <w:szCs w:val="24"/>
          <w:lang w:val="es-ES_tradnl"/>
        </w:rPr>
        <w:t>La Corte Constitucional ha señalado en repetida jurisprudencia</w:t>
      </w:r>
      <w:r w:rsidR="00A822A1" w:rsidRPr="00433D1A">
        <w:rPr>
          <w:rStyle w:val="Refdenotaalpie"/>
          <w:rFonts w:ascii="Tahoma" w:eastAsia="Calibri" w:hAnsi="Tahoma" w:cs="Tahoma"/>
          <w:sz w:val="24"/>
          <w:szCs w:val="24"/>
          <w:lang w:val="es-ES_tradnl"/>
        </w:rPr>
        <w:footnoteReference w:id="1"/>
      </w:r>
      <w:r w:rsidRPr="00433D1A">
        <w:rPr>
          <w:rFonts w:ascii="Tahoma" w:eastAsia="Calibri" w:hAnsi="Tahoma" w:cs="Tahoma"/>
          <w:sz w:val="24"/>
          <w:szCs w:val="24"/>
          <w:lang w:val="es-ES_tradnl"/>
        </w:rPr>
        <w:t xml:space="preserve"> que la acción de tutela para reclamar insumos médicos</w:t>
      </w:r>
      <w:r w:rsidR="00A822A1" w:rsidRPr="00433D1A">
        <w:rPr>
          <w:rFonts w:ascii="Tahoma" w:eastAsia="Calibri" w:hAnsi="Tahoma" w:cs="Tahoma"/>
          <w:sz w:val="24"/>
          <w:szCs w:val="24"/>
          <w:lang w:val="es-ES_tradnl"/>
        </w:rPr>
        <w:t>,</w:t>
      </w:r>
      <w:r w:rsidRPr="00433D1A">
        <w:rPr>
          <w:rFonts w:ascii="Tahoma" w:eastAsia="Calibri" w:hAnsi="Tahoma" w:cs="Tahoma"/>
          <w:sz w:val="24"/>
          <w:szCs w:val="24"/>
          <w:lang w:val="es-ES_tradnl"/>
        </w:rPr>
        <w:t xml:space="preserve"> tales como pañales desechables</w:t>
      </w:r>
      <w:r w:rsidR="00A822A1" w:rsidRPr="00433D1A">
        <w:rPr>
          <w:rFonts w:ascii="Tahoma" w:eastAsia="Calibri" w:hAnsi="Tahoma" w:cs="Tahoma"/>
          <w:sz w:val="24"/>
          <w:szCs w:val="24"/>
          <w:lang w:val="es-ES_tradnl"/>
        </w:rPr>
        <w:t>,</w:t>
      </w:r>
      <w:r w:rsidRPr="00433D1A">
        <w:rPr>
          <w:rFonts w:ascii="Tahoma" w:eastAsia="Calibri" w:hAnsi="Tahoma" w:cs="Tahoma"/>
          <w:sz w:val="24"/>
          <w:szCs w:val="24"/>
          <w:lang w:val="es-ES_tradnl"/>
        </w:rPr>
        <w:t xml:space="preserve"> </w:t>
      </w:r>
      <w:r w:rsidR="00032AD7" w:rsidRPr="00433D1A">
        <w:rPr>
          <w:rFonts w:ascii="Tahoma" w:eastAsia="Calibri" w:hAnsi="Tahoma" w:cs="Tahoma"/>
          <w:sz w:val="24"/>
          <w:szCs w:val="24"/>
          <w:lang w:val="es-ES_tradnl"/>
        </w:rPr>
        <w:t>es procedente en cuanto que estos elementos garantizan el derecho a la salud y a la vida digna a aquellas personas que sufren de enfermedades graves o sufren de alguna discapacidad</w:t>
      </w:r>
      <w:bookmarkEnd w:id="4"/>
      <w:r w:rsidR="00032AD7" w:rsidRPr="00433D1A">
        <w:rPr>
          <w:rFonts w:ascii="Tahoma" w:eastAsia="Calibri" w:hAnsi="Tahoma" w:cs="Tahoma"/>
          <w:sz w:val="24"/>
          <w:szCs w:val="24"/>
          <w:lang w:val="es-ES_tradnl"/>
        </w:rPr>
        <w:t xml:space="preserve">. </w:t>
      </w:r>
      <w:r w:rsidR="00D725DB" w:rsidRPr="00433D1A">
        <w:rPr>
          <w:rFonts w:ascii="Tahoma" w:eastAsia="Calibri" w:hAnsi="Tahoma" w:cs="Tahoma"/>
          <w:sz w:val="24"/>
          <w:szCs w:val="24"/>
          <w:lang w:val="es-ES_tradnl"/>
        </w:rPr>
        <w:t>La Corte señaló:</w:t>
      </w:r>
    </w:p>
    <w:p w14:paraId="138B95F3" w14:textId="4019B912" w:rsidR="00FA19ED" w:rsidRPr="00433D1A" w:rsidRDefault="00FA19ED" w:rsidP="00433D1A">
      <w:pPr>
        <w:autoSpaceDE w:val="0"/>
        <w:autoSpaceDN w:val="0"/>
        <w:adjustRightInd w:val="0"/>
        <w:spacing w:after="0" w:line="276" w:lineRule="auto"/>
        <w:contextualSpacing/>
        <w:jc w:val="both"/>
        <w:rPr>
          <w:rFonts w:ascii="Tahoma" w:eastAsia="Calibri" w:hAnsi="Tahoma" w:cs="Tahoma"/>
          <w:b/>
          <w:bCs/>
          <w:sz w:val="24"/>
          <w:szCs w:val="24"/>
          <w:lang w:val="es-ES_tradnl"/>
        </w:rPr>
      </w:pPr>
    </w:p>
    <w:p w14:paraId="206E3BAF" w14:textId="0B72A9A6" w:rsidR="00037413" w:rsidRPr="00BD0FDB" w:rsidRDefault="00037413" w:rsidP="00BD0FDB">
      <w:pPr>
        <w:autoSpaceDE w:val="0"/>
        <w:autoSpaceDN w:val="0"/>
        <w:adjustRightInd w:val="0"/>
        <w:spacing w:after="0" w:line="240" w:lineRule="auto"/>
        <w:ind w:left="426" w:right="420"/>
        <w:contextualSpacing/>
        <w:jc w:val="both"/>
        <w:rPr>
          <w:rFonts w:ascii="Tahoma" w:eastAsia="Calibri" w:hAnsi="Tahoma" w:cs="Tahoma"/>
          <w:i/>
          <w:iCs/>
          <w:szCs w:val="24"/>
          <w:lang w:val="es-ES_tradnl"/>
        </w:rPr>
      </w:pPr>
      <w:r w:rsidRPr="00BD0FDB">
        <w:rPr>
          <w:rFonts w:ascii="Tahoma" w:eastAsia="Calibri" w:hAnsi="Tahoma" w:cs="Tahoma"/>
          <w:i/>
          <w:iCs/>
          <w:szCs w:val="24"/>
          <w:lang w:val="es-ES_tradnl"/>
        </w:rPr>
        <w:t xml:space="preserve">“En casos en los que existen ciertas patologías o situaciones de discapacidad se altera significativamente la posibilidad de realizar las necesidades fisiológicas en condiciones regulares de aquellas personas que no pueden ejercer el control de esfínteres. La jurisprudencia ha señalado que aun cuando los pañales desechables no son un remedio para revertir esta situación causada por la enfermedad o la condición de </w:t>
      </w:r>
      <w:r w:rsidRPr="00BD0FDB">
        <w:rPr>
          <w:rFonts w:ascii="Tahoma" w:eastAsia="Calibri" w:hAnsi="Tahoma" w:cs="Tahoma"/>
          <w:i/>
          <w:iCs/>
          <w:szCs w:val="24"/>
          <w:lang w:val="es-ES_tradnl"/>
        </w:rPr>
        <w:lastRenderedPageBreak/>
        <w:t xml:space="preserve">discapacidad, sí permiten que las personas puedan gozar de unas condiciones dignas de existencia. </w:t>
      </w:r>
      <w:r w:rsidRPr="00BD0FDB">
        <w:rPr>
          <w:rFonts w:ascii="Tahoma" w:eastAsia="Calibri" w:hAnsi="Tahoma" w:cs="Tahoma"/>
          <w:b/>
          <w:bCs/>
          <w:i/>
          <w:iCs/>
          <w:szCs w:val="24"/>
          <w:lang w:val="es-ES_tradnl"/>
        </w:rPr>
        <w:t>Al respecto, la Corte ha llegado a considerar que negarse a suministrar pañales a pacientes que padecen enfermedades limitantes de su movilidad o que impiden el control de esfínteres, implica someterlas a un trato indigno y humillante que exige la intervención del juez constitucional.</w:t>
      </w:r>
    </w:p>
    <w:p w14:paraId="75130230" w14:textId="1BA15615" w:rsidR="00037413" w:rsidRPr="00BD0FDB" w:rsidRDefault="00037413" w:rsidP="00BD0FDB">
      <w:pPr>
        <w:autoSpaceDE w:val="0"/>
        <w:autoSpaceDN w:val="0"/>
        <w:adjustRightInd w:val="0"/>
        <w:spacing w:after="0" w:line="240" w:lineRule="auto"/>
        <w:ind w:left="426" w:right="420"/>
        <w:contextualSpacing/>
        <w:jc w:val="both"/>
        <w:rPr>
          <w:rFonts w:ascii="Tahoma" w:eastAsia="Calibri" w:hAnsi="Tahoma" w:cs="Tahoma"/>
          <w:i/>
          <w:iCs/>
          <w:szCs w:val="24"/>
          <w:lang w:val="es-ES_tradnl"/>
        </w:rPr>
      </w:pPr>
    </w:p>
    <w:p w14:paraId="35DDAFB2" w14:textId="783BECB4" w:rsidR="00037413" w:rsidRPr="00BD0FDB" w:rsidRDefault="00037413" w:rsidP="00BD0FDB">
      <w:pPr>
        <w:autoSpaceDE w:val="0"/>
        <w:autoSpaceDN w:val="0"/>
        <w:adjustRightInd w:val="0"/>
        <w:spacing w:after="0" w:line="240" w:lineRule="auto"/>
        <w:ind w:left="426" w:right="420"/>
        <w:contextualSpacing/>
        <w:jc w:val="both"/>
        <w:rPr>
          <w:rFonts w:ascii="Tahoma" w:eastAsia="Calibri" w:hAnsi="Tahoma" w:cs="Tahoma"/>
          <w:i/>
          <w:iCs/>
          <w:szCs w:val="24"/>
          <w:lang w:val="es-ES_tradnl"/>
        </w:rPr>
      </w:pPr>
      <w:r w:rsidRPr="00BD0FDB">
        <w:rPr>
          <w:rFonts w:ascii="Tahoma" w:eastAsia="Calibri" w:hAnsi="Tahoma" w:cs="Tahoma"/>
          <w:i/>
          <w:iCs/>
          <w:szCs w:val="24"/>
          <w:lang w:val="es-ES_tradnl"/>
        </w:rPr>
        <w:t xml:space="preserve">“Estos insumos han sido catalogados como bienes necesarios y en algunas ocasiones fundamentales para garantizar la dignidad humana por servir a las personas que están en situaciones de imposibilidad o gran dificultad para realizar sus necesidades fisiológicas en condiciones normales. </w:t>
      </w:r>
      <w:r w:rsidRPr="00BD0FDB">
        <w:rPr>
          <w:rFonts w:ascii="Tahoma" w:eastAsia="Calibri" w:hAnsi="Tahoma" w:cs="Tahoma"/>
          <w:b/>
          <w:bCs/>
          <w:i/>
          <w:iCs/>
          <w:szCs w:val="24"/>
          <w:lang w:val="es-ES_tradnl"/>
        </w:rPr>
        <w:t>El juez constitucional los ha relacionado con la posibilidad de gozar de la higiene y</w:t>
      </w:r>
      <w:r w:rsidR="00A822A1" w:rsidRPr="00BD0FDB">
        <w:rPr>
          <w:rFonts w:ascii="Tahoma" w:eastAsia="Calibri" w:hAnsi="Tahoma" w:cs="Tahoma"/>
          <w:b/>
          <w:bCs/>
          <w:i/>
          <w:iCs/>
          <w:szCs w:val="24"/>
          <w:lang w:val="es-ES_tradnl"/>
        </w:rPr>
        <w:t xml:space="preserve"> la</w:t>
      </w:r>
      <w:r w:rsidRPr="00BD0FDB">
        <w:rPr>
          <w:rFonts w:ascii="Tahoma" w:eastAsia="Calibri" w:hAnsi="Tahoma" w:cs="Tahoma"/>
          <w:b/>
          <w:bCs/>
          <w:i/>
          <w:iCs/>
          <w:szCs w:val="24"/>
          <w:lang w:val="es-ES_tradnl"/>
        </w:rPr>
        <w:t xml:space="preserve"> salubridad suficientes como elementos básicos para una buena calidad de vida, e incluso como insumos indispensables para sobrellevar la enfermedad de forma digna</w:t>
      </w:r>
      <w:r w:rsidRPr="00BD0FDB">
        <w:rPr>
          <w:rFonts w:ascii="Tahoma" w:eastAsia="Calibri" w:hAnsi="Tahoma" w:cs="Tahoma"/>
          <w:i/>
          <w:iCs/>
          <w:szCs w:val="24"/>
          <w:lang w:val="es-ES_tradnl"/>
        </w:rPr>
        <w:t>”</w:t>
      </w:r>
      <w:r w:rsidR="00A822A1" w:rsidRPr="00BD0FDB">
        <w:rPr>
          <w:rFonts w:ascii="Tahoma" w:eastAsia="Calibri" w:hAnsi="Tahoma" w:cs="Tahoma"/>
          <w:i/>
          <w:iCs/>
          <w:szCs w:val="24"/>
          <w:lang w:val="es-ES_tradnl"/>
        </w:rPr>
        <w:t xml:space="preserve"> </w:t>
      </w:r>
      <w:r w:rsidRPr="00BD0FDB">
        <w:rPr>
          <w:rStyle w:val="Refdenotaalpie"/>
          <w:rFonts w:ascii="Tahoma" w:eastAsia="Calibri" w:hAnsi="Tahoma" w:cs="Tahoma"/>
          <w:i/>
          <w:iCs/>
          <w:szCs w:val="24"/>
          <w:lang w:val="es-ES_tradnl"/>
        </w:rPr>
        <w:footnoteReference w:id="2"/>
      </w:r>
      <w:r w:rsidRPr="00BD0FDB">
        <w:rPr>
          <w:rFonts w:ascii="Tahoma" w:eastAsia="Calibri" w:hAnsi="Tahoma" w:cs="Tahoma"/>
          <w:i/>
          <w:iCs/>
          <w:szCs w:val="24"/>
          <w:lang w:val="es-ES_tradnl"/>
        </w:rPr>
        <w:t>.</w:t>
      </w:r>
      <w:r w:rsidR="005E3444" w:rsidRPr="00BD0FDB">
        <w:rPr>
          <w:rFonts w:ascii="Tahoma" w:eastAsia="Calibri" w:hAnsi="Tahoma" w:cs="Tahoma"/>
          <w:i/>
          <w:iCs/>
          <w:szCs w:val="24"/>
          <w:lang w:val="es-ES_tradnl"/>
        </w:rPr>
        <w:t xml:space="preserve"> (Negrilla por fuera del texto)</w:t>
      </w:r>
    </w:p>
    <w:p w14:paraId="5C2B60D6" w14:textId="1B5E0765" w:rsidR="00037413" w:rsidRPr="00433D1A" w:rsidRDefault="00037413" w:rsidP="00433D1A">
      <w:pPr>
        <w:autoSpaceDE w:val="0"/>
        <w:autoSpaceDN w:val="0"/>
        <w:adjustRightInd w:val="0"/>
        <w:spacing w:after="0" w:line="276" w:lineRule="auto"/>
        <w:contextualSpacing/>
        <w:jc w:val="both"/>
        <w:rPr>
          <w:rFonts w:ascii="Tahoma" w:eastAsia="Calibri" w:hAnsi="Tahoma" w:cs="Tahoma"/>
          <w:b/>
          <w:bCs/>
          <w:sz w:val="24"/>
          <w:szCs w:val="24"/>
          <w:lang w:val="es-ES_tradnl"/>
        </w:rPr>
      </w:pPr>
    </w:p>
    <w:p w14:paraId="014E63DE" w14:textId="6CCA4CA0" w:rsidR="009A0CB1" w:rsidRPr="00433D1A" w:rsidRDefault="00C36972" w:rsidP="00433D1A">
      <w:pPr>
        <w:pStyle w:val="Prrafodelista"/>
        <w:numPr>
          <w:ilvl w:val="1"/>
          <w:numId w:val="1"/>
        </w:numPr>
        <w:autoSpaceDE w:val="0"/>
        <w:autoSpaceDN w:val="0"/>
        <w:adjustRightInd w:val="0"/>
        <w:spacing w:after="0" w:line="276" w:lineRule="auto"/>
        <w:jc w:val="both"/>
        <w:rPr>
          <w:rFonts w:ascii="Tahoma" w:eastAsia="Calibri" w:hAnsi="Tahoma" w:cs="Tahoma"/>
          <w:b/>
          <w:bCs/>
          <w:sz w:val="24"/>
          <w:szCs w:val="24"/>
          <w:lang w:val="es-ES_tradnl"/>
        </w:rPr>
      </w:pPr>
      <w:r w:rsidRPr="00433D1A">
        <w:rPr>
          <w:rFonts w:ascii="Tahoma" w:eastAsia="Calibri" w:hAnsi="Tahoma" w:cs="Tahoma"/>
          <w:b/>
          <w:bCs/>
          <w:sz w:val="24"/>
          <w:szCs w:val="24"/>
          <w:lang w:val="es-ES_tradnl"/>
        </w:rPr>
        <w:t>Reglas jurisprudenciales para el acceso a servicios excluidos del P</w:t>
      </w:r>
      <w:r w:rsidR="00204002" w:rsidRPr="00433D1A">
        <w:rPr>
          <w:rFonts w:ascii="Tahoma" w:eastAsia="Calibri" w:hAnsi="Tahoma" w:cs="Tahoma"/>
          <w:b/>
          <w:bCs/>
          <w:sz w:val="24"/>
          <w:szCs w:val="24"/>
          <w:lang w:val="es-ES_tradnl"/>
        </w:rPr>
        <w:t>lan de beneficios en salud (antes P</w:t>
      </w:r>
      <w:r w:rsidRPr="00433D1A">
        <w:rPr>
          <w:rFonts w:ascii="Tahoma" w:eastAsia="Calibri" w:hAnsi="Tahoma" w:cs="Tahoma"/>
          <w:b/>
          <w:bCs/>
          <w:sz w:val="24"/>
          <w:szCs w:val="24"/>
          <w:lang w:val="es-ES_tradnl"/>
        </w:rPr>
        <w:t>OS</w:t>
      </w:r>
      <w:r w:rsidR="00204002" w:rsidRPr="00433D1A">
        <w:rPr>
          <w:rFonts w:ascii="Tahoma" w:eastAsia="Calibri" w:hAnsi="Tahoma" w:cs="Tahoma"/>
          <w:b/>
          <w:bCs/>
          <w:sz w:val="24"/>
          <w:szCs w:val="24"/>
          <w:lang w:val="es-ES_tradnl"/>
        </w:rPr>
        <w:t>)</w:t>
      </w:r>
    </w:p>
    <w:p w14:paraId="78EE57AE" w14:textId="164F99F4" w:rsidR="00C36972" w:rsidRPr="00433D1A" w:rsidRDefault="00C36972" w:rsidP="00433D1A">
      <w:pPr>
        <w:autoSpaceDE w:val="0"/>
        <w:autoSpaceDN w:val="0"/>
        <w:adjustRightInd w:val="0"/>
        <w:spacing w:after="0" w:line="276" w:lineRule="auto"/>
        <w:jc w:val="both"/>
        <w:rPr>
          <w:rFonts w:ascii="Tahoma" w:eastAsia="Calibri" w:hAnsi="Tahoma" w:cs="Tahoma"/>
          <w:b/>
          <w:bCs/>
          <w:sz w:val="24"/>
          <w:szCs w:val="24"/>
          <w:lang w:val="es-ES_tradnl"/>
        </w:rPr>
      </w:pPr>
    </w:p>
    <w:p w14:paraId="06D1E76E" w14:textId="37943613" w:rsidR="00C36972" w:rsidRPr="00433D1A" w:rsidRDefault="00C36972" w:rsidP="00433D1A">
      <w:pPr>
        <w:autoSpaceDE w:val="0"/>
        <w:autoSpaceDN w:val="0"/>
        <w:adjustRightInd w:val="0"/>
        <w:spacing w:after="0" w:line="276" w:lineRule="auto"/>
        <w:jc w:val="both"/>
        <w:rPr>
          <w:rFonts w:ascii="Tahoma" w:eastAsia="Calibri" w:hAnsi="Tahoma" w:cs="Tahoma"/>
          <w:sz w:val="24"/>
          <w:szCs w:val="24"/>
          <w:lang w:val="es-ES_tradnl"/>
        </w:rPr>
      </w:pPr>
      <w:bookmarkStart w:id="5" w:name="_Hlk86990661"/>
      <w:bookmarkStart w:id="6" w:name="_Hlk90883153"/>
      <w:r w:rsidRPr="00433D1A">
        <w:rPr>
          <w:rFonts w:ascii="Tahoma" w:eastAsia="Calibri" w:hAnsi="Tahoma" w:cs="Tahoma"/>
          <w:sz w:val="24"/>
          <w:szCs w:val="24"/>
          <w:lang w:val="es-ES_tradnl"/>
        </w:rPr>
        <w:t>La Corte Constitucional estableció</w:t>
      </w:r>
      <w:r w:rsidR="00FD616A" w:rsidRPr="00433D1A">
        <w:rPr>
          <w:rFonts w:ascii="Tahoma" w:eastAsia="Calibri" w:hAnsi="Tahoma" w:cs="Tahoma"/>
          <w:sz w:val="24"/>
          <w:szCs w:val="24"/>
          <w:lang w:val="es-ES_tradnl"/>
        </w:rPr>
        <w:t>, como regla general,</w:t>
      </w:r>
      <w:r w:rsidRPr="00433D1A">
        <w:rPr>
          <w:rFonts w:ascii="Tahoma" w:eastAsia="Calibri" w:hAnsi="Tahoma" w:cs="Tahoma"/>
          <w:sz w:val="24"/>
          <w:szCs w:val="24"/>
          <w:lang w:val="es-ES_tradnl"/>
        </w:rPr>
        <w:t xml:space="preserve"> que la acción de tutela que pretenda el suministro de elementos no incluidos </w:t>
      </w:r>
      <w:r w:rsidR="00FD616A" w:rsidRPr="00433D1A">
        <w:rPr>
          <w:rFonts w:ascii="Tahoma" w:eastAsia="Calibri" w:hAnsi="Tahoma" w:cs="Tahoma"/>
          <w:sz w:val="24"/>
          <w:szCs w:val="24"/>
          <w:lang w:val="es-ES_tradnl"/>
        </w:rPr>
        <w:t xml:space="preserve">o excluidos en el </w:t>
      </w:r>
      <w:r w:rsidR="00204002" w:rsidRPr="00433D1A">
        <w:rPr>
          <w:rFonts w:ascii="Tahoma" w:eastAsia="Calibri" w:hAnsi="Tahoma" w:cs="Tahoma"/>
          <w:bCs/>
          <w:sz w:val="24"/>
          <w:szCs w:val="24"/>
          <w:lang w:val="es-ES_tradnl"/>
        </w:rPr>
        <w:t>Plan de beneficios en salud</w:t>
      </w:r>
      <w:r w:rsidR="00204002" w:rsidRPr="00433D1A">
        <w:rPr>
          <w:rFonts w:ascii="Tahoma" w:eastAsia="Calibri" w:hAnsi="Tahoma" w:cs="Tahoma"/>
          <w:sz w:val="24"/>
          <w:szCs w:val="24"/>
          <w:lang w:val="es-ES_tradnl"/>
        </w:rPr>
        <w:t xml:space="preserve"> (antes pan obligatorio de Salud -</w:t>
      </w:r>
      <w:r w:rsidR="00FD616A" w:rsidRPr="00433D1A">
        <w:rPr>
          <w:rFonts w:ascii="Tahoma" w:eastAsia="Calibri" w:hAnsi="Tahoma" w:cs="Tahoma"/>
          <w:sz w:val="24"/>
          <w:szCs w:val="24"/>
          <w:lang w:val="es-ES_tradnl"/>
        </w:rPr>
        <w:t>POS</w:t>
      </w:r>
      <w:r w:rsidR="00204002" w:rsidRPr="00433D1A">
        <w:rPr>
          <w:rFonts w:ascii="Tahoma" w:eastAsia="Calibri" w:hAnsi="Tahoma" w:cs="Tahoma"/>
          <w:sz w:val="24"/>
          <w:szCs w:val="24"/>
          <w:lang w:val="es-ES_tradnl"/>
        </w:rPr>
        <w:t>-)</w:t>
      </w:r>
      <w:r w:rsidR="00FD616A" w:rsidRPr="00433D1A">
        <w:rPr>
          <w:rFonts w:ascii="Tahoma" w:eastAsia="Calibri" w:hAnsi="Tahoma" w:cs="Tahoma"/>
          <w:sz w:val="24"/>
          <w:szCs w:val="24"/>
          <w:lang w:val="es-ES_tradnl"/>
        </w:rPr>
        <w:t xml:space="preserve"> no debe ser procedente, no teniendo el derecho a la salud un alcance ilimitado, puesto que esto conllevaría al colapso financiero del sistema</w:t>
      </w:r>
      <w:r w:rsidR="00196122" w:rsidRPr="00433D1A">
        <w:rPr>
          <w:rStyle w:val="Refdenotaalpie"/>
          <w:rFonts w:ascii="Tahoma" w:eastAsia="Calibri" w:hAnsi="Tahoma" w:cs="Tahoma"/>
          <w:sz w:val="24"/>
          <w:szCs w:val="24"/>
          <w:lang w:val="es-ES_tradnl"/>
        </w:rPr>
        <w:footnoteReference w:id="3"/>
      </w:r>
      <w:r w:rsidR="00FD616A" w:rsidRPr="00433D1A">
        <w:rPr>
          <w:rFonts w:ascii="Tahoma" w:eastAsia="Calibri" w:hAnsi="Tahoma" w:cs="Tahoma"/>
          <w:sz w:val="24"/>
          <w:szCs w:val="24"/>
          <w:lang w:val="es-ES_tradnl"/>
        </w:rPr>
        <w:t xml:space="preserve">. Por otra parte, la Corte también ha aceptado que de manera excepcional se otorgue la autorización de tratamientos o productos que no hagan parte del POS, pero para que esto se dé, se deben cumplir con </w:t>
      </w:r>
      <w:r w:rsidR="00AC21A4" w:rsidRPr="00433D1A">
        <w:rPr>
          <w:rFonts w:ascii="Tahoma" w:eastAsia="Calibri" w:hAnsi="Tahoma" w:cs="Tahoma"/>
          <w:sz w:val="24"/>
          <w:szCs w:val="24"/>
          <w:lang w:val="es-ES_tradnl"/>
        </w:rPr>
        <w:t>los siguientes</w:t>
      </w:r>
      <w:r w:rsidR="00FD616A" w:rsidRPr="00433D1A">
        <w:rPr>
          <w:rFonts w:ascii="Tahoma" w:eastAsia="Calibri" w:hAnsi="Tahoma" w:cs="Tahoma"/>
          <w:sz w:val="24"/>
          <w:szCs w:val="24"/>
          <w:lang w:val="es-ES_tradnl"/>
        </w:rPr>
        <w:t xml:space="preserve"> requisitos:</w:t>
      </w:r>
    </w:p>
    <w:bookmarkEnd w:id="5"/>
    <w:p w14:paraId="728A0D3E" w14:textId="352AE7EE" w:rsidR="00FD616A" w:rsidRPr="00433D1A" w:rsidRDefault="00FD616A" w:rsidP="00433D1A">
      <w:pPr>
        <w:autoSpaceDE w:val="0"/>
        <w:autoSpaceDN w:val="0"/>
        <w:adjustRightInd w:val="0"/>
        <w:spacing w:after="0" w:line="276" w:lineRule="auto"/>
        <w:jc w:val="both"/>
        <w:rPr>
          <w:rFonts w:ascii="Tahoma" w:eastAsia="Calibri" w:hAnsi="Tahoma" w:cs="Tahoma"/>
          <w:sz w:val="24"/>
          <w:szCs w:val="24"/>
          <w:lang w:val="es-ES_tradnl"/>
        </w:rPr>
      </w:pPr>
    </w:p>
    <w:p w14:paraId="4A105839" w14:textId="3B2CFA13" w:rsidR="00FD616A" w:rsidRPr="0082035E" w:rsidRDefault="00AC21A4" w:rsidP="0082035E">
      <w:pPr>
        <w:autoSpaceDE w:val="0"/>
        <w:autoSpaceDN w:val="0"/>
        <w:adjustRightInd w:val="0"/>
        <w:spacing w:after="0" w:line="240" w:lineRule="auto"/>
        <w:ind w:left="426" w:right="420"/>
        <w:jc w:val="both"/>
        <w:rPr>
          <w:rFonts w:ascii="Tahoma" w:eastAsia="Calibri" w:hAnsi="Tahoma" w:cs="Tahoma"/>
          <w:i/>
          <w:iCs/>
          <w:szCs w:val="24"/>
          <w:lang w:val="es-ES_tradnl"/>
        </w:rPr>
      </w:pPr>
      <w:bookmarkStart w:id="7" w:name="_Hlk86990592"/>
      <w:r w:rsidRPr="0082035E">
        <w:rPr>
          <w:rFonts w:ascii="Tahoma" w:eastAsia="Calibri" w:hAnsi="Tahoma" w:cs="Tahoma"/>
          <w:i/>
          <w:iCs/>
          <w:szCs w:val="24"/>
          <w:lang w:val="es-ES_tradnl"/>
        </w:rPr>
        <w:t xml:space="preserve">“No obstante lo señalado, la Corte también ha precisado que para que el juez constitucional pueda inaplicar esas reglas de exclusiones del POS, debe establecer en el caso específico la concurrencia de los siguientes presupuestos: (i)  que la falta del medicamento o el procedimiento excluido, amenace los derechos fundamentales de la vida o la integridad personal del interesado; (ii) que se trate de un medicamento o tratamiento que no pueda ser sustituido por uno de los contemplados en el Plan Obligatorio de Salud o que, pudiendo sustituirse, no obtenga el mismo nivel de efectividad que el excluido del plan, siempre y cuando ese nivel de efectividad sea el necesario para proteger el mínimo vital del paciente; (iii) </w:t>
      </w:r>
      <w:r w:rsidRPr="0082035E">
        <w:rPr>
          <w:rFonts w:ascii="Tahoma" w:eastAsia="Calibri" w:hAnsi="Tahoma" w:cs="Tahoma"/>
          <w:b/>
          <w:bCs/>
          <w:i/>
          <w:iCs/>
          <w:szCs w:val="24"/>
          <w:lang w:val="es-ES_tradnl"/>
        </w:rPr>
        <w:t>que el paciente realmente no pueda sufragar el costo del medicamento o tratamiento requerido, y que no pueda acceder a él por ningún otro modo o sistema</w:t>
      </w:r>
      <w:bookmarkEnd w:id="6"/>
      <w:r w:rsidRPr="0082035E">
        <w:rPr>
          <w:rFonts w:ascii="Tahoma" w:eastAsia="Calibri" w:hAnsi="Tahoma" w:cs="Tahoma"/>
          <w:i/>
          <w:iCs/>
          <w:szCs w:val="24"/>
          <w:lang w:val="es-ES_tradnl"/>
        </w:rPr>
        <w:t xml:space="preserve">; y (iv) </w:t>
      </w:r>
      <w:r w:rsidRPr="0082035E">
        <w:rPr>
          <w:rFonts w:ascii="Tahoma" w:eastAsia="Calibri" w:hAnsi="Tahoma" w:cs="Tahoma"/>
          <w:b/>
          <w:bCs/>
          <w:i/>
          <w:iCs/>
          <w:szCs w:val="24"/>
          <w:lang w:val="es-ES_tradnl"/>
        </w:rPr>
        <w:t>que el medicamento o tratamiento haya sido prescrito por un médico adscrito a la E.P.S. de quien se está solicitando el tratamiento</w:t>
      </w:r>
      <w:bookmarkEnd w:id="7"/>
      <w:r w:rsidRPr="0082035E">
        <w:rPr>
          <w:rFonts w:ascii="Tahoma" w:eastAsia="Calibri" w:hAnsi="Tahoma" w:cs="Tahoma"/>
          <w:i/>
          <w:iCs/>
          <w:szCs w:val="24"/>
          <w:lang w:val="es-ES_tradnl"/>
        </w:rPr>
        <w:t>”.</w:t>
      </w:r>
      <w:r w:rsidR="005E3444" w:rsidRPr="0082035E">
        <w:rPr>
          <w:rFonts w:ascii="Tahoma" w:eastAsia="Calibri" w:hAnsi="Tahoma" w:cs="Tahoma"/>
          <w:i/>
          <w:iCs/>
          <w:szCs w:val="24"/>
          <w:lang w:val="es-ES_tradnl"/>
        </w:rPr>
        <w:t xml:space="preserve"> (Negrilla por fuera del texto)</w:t>
      </w:r>
    </w:p>
    <w:p w14:paraId="1D9C59AA" w14:textId="77777777" w:rsidR="00204002" w:rsidRPr="00433D1A" w:rsidRDefault="00204002" w:rsidP="00433D1A">
      <w:pPr>
        <w:autoSpaceDE w:val="0"/>
        <w:autoSpaceDN w:val="0"/>
        <w:adjustRightInd w:val="0"/>
        <w:spacing w:after="0" w:line="276" w:lineRule="auto"/>
        <w:contextualSpacing/>
        <w:jc w:val="both"/>
        <w:rPr>
          <w:rFonts w:ascii="Tahoma" w:eastAsia="Calibri" w:hAnsi="Tahoma" w:cs="Tahoma"/>
          <w:b/>
          <w:bCs/>
          <w:sz w:val="24"/>
          <w:szCs w:val="24"/>
          <w:lang w:val="es-ES_tradnl"/>
        </w:rPr>
      </w:pPr>
    </w:p>
    <w:p w14:paraId="119182F5" w14:textId="41661458" w:rsidR="00CD2B10" w:rsidRPr="00433D1A" w:rsidRDefault="00465C5F" w:rsidP="00433D1A">
      <w:pPr>
        <w:pStyle w:val="Prrafodelista"/>
        <w:numPr>
          <w:ilvl w:val="1"/>
          <w:numId w:val="1"/>
        </w:numPr>
        <w:autoSpaceDE w:val="0"/>
        <w:autoSpaceDN w:val="0"/>
        <w:adjustRightInd w:val="0"/>
        <w:spacing w:after="0" w:line="276" w:lineRule="auto"/>
        <w:jc w:val="both"/>
        <w:rPr>
          <w:rFonts w:ascii="Tahoma" w:eastAsia="Calibri" w:hAnsi="Tahoma" w:cs="Tahoma"/>
          <w:b/>
          <w:bCs/>
          <w:sz w:val="24"/>
          <w:szCs w:val="24"/>
          <w:lang w:val="es-ES_tradnl"/>
        </w:rPr>
      </w:pPr>
      <w:r w:rsidRPr="00433D1A">
        <w:rPr>
          <w:rFonts w:ascii="Tahoma" w:eastAsia="Calibri" w:hAnsi="Tahoma" w:cs="Tahoma"/>
          <w:b/>
          <w:bCs/>
          <w:sz w:val="24"/>
          <w:szCs w:val="24"/>
          <w:lang w:val="es-ES_tradnl"/>
        </w:rPr>
        <w:t>Suministro excepcional de servicios sin prescripción médica</w:t>
      </w:r>
    </w:p>
    <w:p w14:paraId="08BFCC15" w14:textId="21AD1887" w:rsidR="00CD2B10" w:rsidRPr="00433D1A" w:rsidRDefault="00CD2B10" w:rsidP="00433D1A">
      <w:pPr>
        <w:autoSpaceDE w:val="0"/>
        <w:autoSpaceDN w:val="0"/>
        <w:adjustRightInd w:val="0"/>
        <w:spacing w:after="0" w:line="276" w:lineRule="auto"/>
        <w:contextualSpacing/>
        <w:jc w:val="both"/>
        <w:rPr>
          <w:rFonts w:ascii="Tahoma" w:eastAsia="Calibri" w:hAnsi="Tahoma" w:cs="Tahoma"/>
          <w:b/>
          <w:bCs/>
          <w:sz w:val="24"/>
          <w:szCs w:val="24"/>
          <w:lang w:val="es-ES_tradnl"/>
        </w:rPr>
      </w:pPr>
    </w:p>
    <w:p w14:paraId="0892BE5A" w14:textId="513E7BDF" w:rsidR="00465C5F" w:rsidRPr="00433D1A" w:rsidRDefault="00B062E1" w:rsidP="00433D1A">
      <w:pPr>
        <w:autoSpaceDE w:val="0"/>
        <w:autoSpaceDN w:val="0"/>
        <w:adjustRightInd w:val="0"/>
        <w:spacing w:after="0" w:line="276" w:lineRule="auto"/>
        <w:contextualSpacing/>
        <w:jc w:val="both"/>
        <w:rPr>
          <w:rFonts w:ascii="Tahoma" w:eastAsia="Calibri" w:hAnsi="Tahoma" w:cs="Tahoma"/>
          <w:sz w:val="24"/>
          <w:szCs w:val="24"/>
          <w:lang w:val="es-ES_tradnl"/>
        </w:rPr>
      </w:pPr>
      <w:r w:rsidRPr="00433D1A">
        <w:rPr>
          <w:rFonts w:ascii="Tahoma" w:eastAsia="Calibri" w:hAnsi="Tahoma" w:cs="Tahoma"/>
          <w:sz w:val="24"/>
          <w:szCs w:val="24"/>
          <w:lang w:val="es-ES_tradnl"/>
        </w:rPr>
        <w:t>Sobre la posibilidad del suministro de servicios sin prescripción médica</w:t>
      </w:r>
      <w:r w:rsidR="00204002" w:rsidRPr="00433D1A">
        <w:rPr>
          <w:rFonts w:ascii="Tahoma" w:eastAsia="Calibri" w:hAnsi="Tahoma" w:cs="Tahoma"/>
          <w:sz w:val="24"/>
          <w:szCs w:val="24"/>
          <w:lang w:val="es-ES_tradnl"/>
        </w:rPr>
        <w:t>,</w:t>
      </w:r>
      <w:r w:rsidRPr="00433D1A">
        <w:rPr>
          <w:rFonts w:ascii="Tahoma" w:eastAsia="Calibri" w:hAnsi="Tahoma" w:cs="Tahoma"/>
          <w:sz w:val="24"/>
          <w:szCs w:val="24"/>
          <w:lang w:val="es-ES_tradnl"/>
        </w:rPr>
        <w:t xml:space="preserve"> la Corte ha señalado que es excepcional</w:t>
      </w:r>
      <w:r w:rsidR="0090611D" w:rsidRPr="00433D1A">
        <w:rPr>
          <w:rFonts w:ascii="Tahoma" w:eastAsia="Calibri" w:hAnsi="Tahoma" w:cs="Tahoma"/>
          <w:sz w:val="24"/>
          <w:szCs w:val="24"/>
          <w:lang w:val="es-ES_tradnl"/>
        </w:rPr>
        <w:t xml:space="preserve">, en aquellos casos </w:t>
      </w:r>
      <w:r w:rsidRPr="00433D1A">
        <w:rPr>
          <w:rFonts w:ascii="Tahoma" w:eastAsia="Calibri" w:hAnsi="Tahoma" w:cs="Tahoma"/>
          <w:sz w:val="24"/>
          <w:szCs w:val="24"/>
          <w:lang w:val="es-ES_tradnl"/>
        </w:rPr>
        <w:t xml:space="preserve">en los cuales lo padecido por el paciente se considera como un hecho notorio. La Corte señaló más concretamente: </w:t>
      </w:r>
    </w:p>
    <w:p w14:paraId="152587D2" w14:textId="5BD83C3C" w:rsidR="00B062E1" w:rsidRPr="00433D1A" w:rsidRDefault="00B062E1" w:rsidP="00433D1A">
      <w:pPr>
        <w:autoSpaceDE w:val="0"/>
        <w:autoSpaceDN w:val="0"/>
        <w:adjustRightInd w:val="0"/>
        <w:spacing w:after="0" w:line="276" w:lineRule="auto"/>
        <w:contextualSpacing/>
        <w:jc w:val="both"/>
        <w:rPr>
          <w:rFonts w:ascii="Tahoma" w:eastAsia="Calibri" w:hAnsi="Tahoma" w:cs="Tahoma"/>
          <w:sz w:val="24"/>
          <w:szCs w:val="24"/>
          <w:lang w:val="es-ES_tradnl"/>
        </w:rPr>
      </w:pPr>
    </w:p>
    <w:p w14:paraId="334240B3" w14:textId="05816092" w:rsidR="00B062E1" w:rsidRPr="0082035E" w:rsidRDefault="00B062E1" w:rsidP="0082035E">
      <w:pPr>
        <w:autoSpaceDE w:val="0"/>
        <w:autoSpaceDN w:val="0"/>
        <w:adjustRightInd w:val="0"/>
        <w:spacing w:after="0" w:line="240" w:lineRule="auto"/>
        <w:ind w:left="426" w:right="420"/>
        <w:contextualSpacing/>
        <w:jc w:val="both"/>
        <w:rPr>
          <w:rFonts w:ascii="Tahoma" w:eastAsia="Calibri" w:hAnsi="Tahoma" w:cs="Tahoma"/>
          <w:i/>
          <w:iCs/>
          <w:szCs w:val="24"/>
          <w:lang w:val="es-ES_tradnl"/>
        </w:rPr>
      </w:pPr>
      <w:r w:rsidRPr="0082035E">
        <w:rPr>
          <w:rFonts w:ascii="Tahoma" w:eastAsia="Calibri" w:hAnsi="Tahoma" w:cs="Tahoma"/>
          <w:i/>
          <w:iCs/>
          <w:szCs w:val="24"/>
          <w:lang w:val="es-ES_tradnl"/>
        </w:rPr>
        <w:t xml:space="preserve">“Como regla general se ha señalado por la jurisprudencia de esta Corporación que las entidades de salud están obligadas a suministrar únicamente lo que haya sido prescrito por el médico tratante. Sin embargo, se ha establecido que en procura de </w:t>
      </w:r>
      <w:r w:rsidRPr="0082035E">
        <w:rPr>
          <w:rFonts w:ascii="Tahoma" w:eastAsia="Calibri" w:hAnsi="Tahoma" w:cs="Tahoma"/>
          <w:i/>
          <w:iCs/>
          <w:szCs w:val="24"/>
          <w:lang w:val="es-ES_tradnl"/>
        </w:rPr>
        <w:lastRenderedPageBreak/>
        <w:t>la protección del derecho fundamental a la vida digna, es viable emitir órdenes que no han sido autorizadas por los galenos adscritos a las EPS, cuando se considere que los padecimientos que sufre una persona son hechos notorios que hacen indigna su vida y, por ende, no le permiten disfrutar de la calidad que merece.</w:t>
      </w:r>
    </w:p>
    <w:p w14:paraId="46EBC5AB" w14:textId="1910283F" w:rsidR="00B062E1" w:rsidRPr="0082035E" w:rsidRDefault="00B062E1" w:rsidP="0082035E">
      <w:pPr>
        <w:autoSpaceDE w:val="0"/>
        <w:autoSpaceDN w:val="0"/>
        <w:adjustRightInd w:val="0"/>
        <w:spacing w:after="0" w:line="240" w:lineRule="auto"/>
        <w:ind w:left="426" w:right="420"/>
        <w:contextualSpacing/>
        <w:jc w:val="both"/>
        <w:rPr>
          <w:rFonts w:ascii="Tahoma" w:eastAsia="Calibri" w:hAnsi="Tahoma" w:cs="Tahoma"/>
          <w:i/>
          <w:iCs/>
          <w:szCs w:val="24"/>
          <w:lang w:val="es-ES_tradnl"/>
        </w:rPr>
      </w:pPr>
    </w:p>
    <w:p w14:paraId="5E0B1E84" w14:textId="0D63FCEF" w:rsidR="00B062E1" w:rsidRPr="0082035E" w:rsidRDefault="00530502" w:rsidP="0082035E">
      <w:pPr>
        <w:autoSpaceDE w:val="0"/>
        <w:autoSpaceDN w:val="0"/>
        <w:adjustRightInd w:val="0"/>
        <w:spacing w:after="0" w:line="240" w:lineRule="auto"/>
        <w:ind w:left="426" w:right="420"/>
        <w:contextualSpacing/>
        <w:jc w:val="both"/>
        <w:rPr>
          <w:rFonts w:ascii="Tahoma" w:eastAsia="Calibri" w:hAnsi="Tahoma" w:cs="Tahoma"/>
          <w:i/>
          <w:iCs/>
          <w:szCs w:val="24"/>
          <w:lang w:val="es-ES_tradnl"/>
        </w:rPr>
      </w:pPr>
      <w:r w:rsidRPr="0082035E">
        <w:rPr>
          <w:rFonts w:ascii="Tahoma" w:eastAsia="Calibri" w:hAnsi="Tahoma" w:cs="Tahoma"/>
          <w:i/>
          <w:iCs/>
          <w:szCs w:val="24"/>
          <w:lang w:val="es-ES_tradnl"/>
        </w:rPr>
        <w:t>“</w:t>
      </w:r>
      <w:r w:rsidR="00B062E1" w:rsidRPr="0082035E">
        <w:rPr>
          <w:rFonts w:ascii="Tahoma" w:eastAsia="Calibri" w:hAnsi="Tahoma" w:cs="Tahoma"/>
          <w:i/>
          <w:iCs/>
          <w:szCs w:val="24"/>
          <w:lang w:val="es-ES_tradnl"/>
        </w:rPr>
        <w:t>Es por lo anterior que se ha señalado que existen situaciones en las que el juez de tutela debe abstenerse de exigir la misma, cuando sea evidente la necesidad de brindar el servicio deprecado, ya que de no hacerlo las consecuencias negativas para el accionante serían apenas obvias. Tal es el caso que sin existir prescripción del médico tratante se pueda inferir de alguno de los documentos aportados al expediente, -sea la historia clínica o algún concepto del galeno-, la obligación de que se conceda lo requerido con necesidad, momento en el que deberá el juez de tutela emitir la orden en tal sentido.</w:t>
      </w:r>
    </w:p>
    <w:p w14:paraId="3A84677A" w14:textId="675517FB" w:rsidR="00B062E1" w:rsidRPr="0082035E" w:rsidRDefault="00B062E1" w:rsidP="0082035E">
      <w:pPr>
        <w:autoSpaceDE w:val="0"/>
        <w:autoSpaceDN w:val="0"/>
        <w:adjustRightInd w:val="0"/>
        <w:spacing w:after="0" w:line="240" w:lineRule="auto"/>
        <w:ind w:left="426" w:right="420"/>
        <w:contextualSpacing/>
        <w:jc w:val="both"/>
        <w:rPr>
          <w:rFonts w:ascii="Tahoma" w:eastAsia="Calibri" w:hAnsi="Tahoma" w:cs="Tahoma"/>
          <w:i/>
          <w:iCs/>
          <w:szCs w:val="24"/>
          <w:lang w:val="es-ES_tradnl"/>
        </w:rPr>
      </w:pPr>
    </w:p>
    <w:p w14:paraId="118BA570" w14:textId="4AF194BE" w:rsidR="00B062E1" w:rsidRPr="0082035E" w:rsidRDefault="00530502" w:rsidP="0082035E">
      <w:pPr>
        <w:autoSpaceDE w:val="0"/>
        <w:autoSpaceDN w:val="0"/>
        <w:adjustRightInd w:val="0"/>
        <w:spacing w:after="0" w:line="240" w:lineRule="auto"/>
        <w:ind w:left="426" w:right="420"/>
        <w:contextualSpacing/>
        <w:jc w:val="both"/>
        <w:rPr>
          <w:rFonts w:ascii="Tahoma" w:eastAsia="Calibri" w:hAnsi="Tahoma" w:cs="Tahoma"/>
          <w:i/>
          <w:iCs/>
          <w:szCs w:val="24"/>
          <w:lang w:val="es-ES_tradnl"/>
        </w:rPr>
      </w:pPr>
      <w:r w:rsidRPr="0082035E">
        <w:rPr>
          <w:rFonts w:ascii="Tahoma" w:eastAsia="Calibri" w:hAnsi="Tahoma" w:cs="Tahoma"/>
          <w:i/>
          <w:iCs/>
          <w:szCs w:val="24"/>
          <w:lang w:val="es-ES_tradnl"/>
        </w:rPr>
        <w:t>“</w:t>
      </w:r>
      <w:r w:rsidR="00B062E1" w:rsidRPr="0082035E">
        <w:rPr>
          <w:rFonts w:ascii="Tahoma" w:eastAsia="Calibri" w:hAnsi="Tahoma" w:cs="Tahoma"/>
          <w:i/>
          <w:iCs/>
          <w:szCs w:val="24"/>
          <w:lang w:val="es-ES_tradnl"/>
        </w:rPr>
        <w:t>Se han presentado situaciones en las que la Corte ha ordenado la entrega del producto incluso sin orden médica, al considerar evidente que las personas los requerían. Esta posición de la Corte ha sido reiterada en casos de personas que padecen isquemias cerebrales; malformaciones en el aparato urinario; incontinencia</w:t>
      </w:r>
      <w:r w:rsidR="00B062E1" w:rsidRPr="0082035E">
        <w:rPr>
          <w:rFonts w:ascii="Tahoma" w:eastAsia="Calibri" w:hAnsi="Tahoma" w:cs="Tahoma"/>
          <w:b/>
          <w:bCs/>
          <w:i/>
          <w:iCs/>
          <w:szCs w:val="24"/>
          <w:lang w:val="es-ES_tradnl"/>
        </w:rPr>
        <w:t xml:space="preserve"> </w:t>
      </w:r>
      <w:r w:rsidR="00B062E1" w:rsidRPr="0082035E">
        <w:rPr>
          <w:rFonts w:ascii="Tahoma" w:eastAsia="Calibri" w:hAnsi="Tahoma" w:cs="Tahoma"/>
          <w:i/>
          <w:iCs/>
          <w:szCs w:val="24"/>
          <w:lang w:val="es-ES_tradnl"/>
        </w:rPr>
        <w:t>como secuela de cirugías o derrame cerebral; parálisis cerebral y epilepsia, párkinson, entre otras”</w:t>
      </w:r>
      <w:r w:rsidRPr="0082035E">
        <w:rPr>
          <w:rFonts w:ascii="Tahoma" w:eastAsia="Calibri" w:hAnsi="Tahoma" w:cs="Tahoma"/>
          <w:i/>
          <w:iCs/>
          <w:szCs w:val="24"/>
          <w:lang w:val="es-ES_tradnl"/>
        </w:rPr>
        <w:t xml:space="preserve"> </w:t>
      </w:r>
      <w:r w:rsidRPr="0082035E">
        <w:rPr>
          <w:rStyle w:val="Refdenotaalpie"/>
          <w:rFonts w:ascii="Tahoma" w:eastAsia="Calibri" w:hAnsi="Tahoma" w:cs="Tahoma"/>
          <w:i/>
          <w:iCs/>
          <w:szCs w:val="24"/>
          <w:lang w:val="es-ES_tradnl"/>
        </w:rPr>
        <w:footnoteReference w:id="4"/>
      </w:r>
      <w:r w:rsidRPr="0082035E">
        <w:rPr>
          <w:rFonts w:ascii="Tahoma" w:eastAsia="Calibri" w:hAnsi="Tahoma" w:cs="Tahoma"/>
          <w:i/>
          <w:iCs/>
          <w:szCs w:val="24"/>
          <w:lang w:val="es-ES_tradnl"/>
        </w:rPr>
        <w:t>.</w:t>
      </w:r>
    </w:p>
    <w:p w14:paraId="5DB41E66" w14:textId="77777777" w:rsidR="001658F3" w:rsidRPr="00433D1A" w:rsidRDefault="001658F3" w:rsidP="00433D1A">
      <w:pPr>
        <w:autoSpaceDE w:val="0"/>
        <w:autoSpaceDN w:val="0"/>
        <w:adjustRightInd w:val="0"/>
        <w:spacing w:after="0" w:line="276" w:lineRule="auto"/>
        <w:contextualSpacing/>
        <w:jc w:val="both"/>
        <w:rPr>
          <w:rFonts w:ascii="Tahoma" w:eastAsia="Calibri" w:hAnsi="Tahoma" w:cs="Tahoma"/>
          <w:i/>
          <w:iCs/>
          <w:sz w:val="24"/>
          <w:szCs w:val="24"/>
          <w:lang w:val="es-ES_tradnl"/>
        </w:rPr>
      </w:pPr>
    </w:p>
    <w:p w14:paraId="4234CDFB" w14:textId="4A0805BE" w:rsidR="00B062E1" w:rsidRPr="00433D1A" w:rsidRDefault="001658F3" w:rsidP="00433D1A">
      <w:pPr>
        <w:autoSpaceDE w:val="0"/>
        <w:autoSpaceDN w:val="0"/>
        <w:adjustRightInd w:val="0"/>
        <w:spacing w:after="0" w:line="276" w:lineRule="auto"/>
        <w:contextualSpacing/>
        <w:jc w:val="both"/>
        <w:rPr>
          <w:rFonts w:ascii="Tahoma" w:eastAsia="Calibri" w:hAnsi="Tahoma" w:cs="Tahoma"/>
          <w:sz w:val="24"/>
          <w:szCs w:val="24"/>
          <w:lang w:val="es-ES_tradnl"/>
        </w:rPr>
      </w:pPr>
      <w:r w:rsidRPr="00433D1A">
        <w:rPr>
          <w:rFonts w:ascii="Tahoma" w:eastAsia="Calibri" w:hAnsi="Tahoma" w:cs="Tahoma"/>
          <w:sz w:val="24"/>
          <w:szCs w:val="24"/>
          <w:lang w:val="es-ES_tradnl"/>
        </w:rPr>
        <w:t xml:space="preserve">Se ha señalado en el caso de la falta de prescripción médica de pañales desechables: </w:t>
      </w:r>
    </w:p>
    <w:p w14:paraId="1D6862F4" w14:textId="48A8DAF8" w:rsidR="001658F3" w:rsidRPr="00433D1A" w:rsidRDefault="001658F3" w:rsidP="00433D1A">
      <w:pPr>
        <w:autoSpaceDE w:val="0"/>
        <w:autoSpaceDN w:val="0"/>
        <w:adjustRightInd w:val="0"/>
        <w:spacing w:after="0" w:line="276" w:lineRule="auto"/>
        <w:contextualSpacing/>
        <w:jc w:val="both"/>
        <w:rPr>
          <w:rFonts w:ascii="Tahoma" w:eastAsia="Calibri" w:hAnsi="Tahoma" w:cs="Tahoma"/>
          <w:sz w:val="24"/>
          <w:szCs w:val="24"/>
          <w:lang w:val="es-ES_tradnl"/>
        </w:rPr>
      </w:pPr>
    </w:p>
    <w:p w14:paraId="10E53C01" w14:textId="7533BABE" w:rsidR="001658F3" w:rsidRPr="0082035E" w:rsidRDefault="001658F3" w:rsidP="0082035E">
      <w:pPr>
        <w:autoSpaceDE w:val="0"/>
        <w:autoSpaceDN w:val="0"/>
        <w:adjustRightInd w:val="0"/>
        <w:spacing w:after="0" w:line="240" w:lineRule="auto"/>
        <w:ind w:left="426" w:right="420"/>
        <w:contextualSpacing/>
        <w:jc w:val="both"/>
        <w:rPr>
          <w:rFonts w:ascii="Tahoma" w:eastAsia="Calibri" w:hAnsi="Tahoma" w:cs="Tahoma"/>
          <w:i/>
          <w:iCs/>
          <w:szCs w:val="24"/>
          <w:lang w:val="es-ES_tradnl"/>
        </w:rPr>
      </w:pPr>
      <w:r w:rsidRPr="0082035E">
        <w:rPr>
          <w:rFonts w:ascii="Tahoma" w:eastAsia="Calibri" w:hAnsi="Tahoma" w:cs="Tahoma"/>
          <w:i/>
          <w:iCs/>
          <w:szCs w:val="24"/>
          <w:lang w:val="es-ES_tradnl"/>
        </w:rPr>
        <w:t xml:space="preserve">“En cuanto a la protección para suministrar insumos, ante la falta de prescripción médica, esta Corporación ha señalado la necesidad de proceder en favor del paciente, en los siguientes casos: ‘(i) </w:t>
      </w:r>
      <w:r w:rsidRPr="0082035E">
        <w:rPr>
          <w:rFonts w:ascii="Tahoma" w:eastAsia="Calibri" w:hAnsi="Tahoma" w:cs="Tahoma"/>
          <w:b/>
          <w:bCs/>
          <w:i/>
          <w:iCs/>
          <w:szCs w:val="24"/>
          <w:lang w:val="es-ES_tradnl"/>
        </w:rPr>
        <w:t>Que se evidencie la falta de control de esfínteres, derivada de los padecimientos que aquejan a la persona, o la imposibilidad de ésta para moverse sin la ayuda de otra. De comprobarse esta afectación, los pañales serían el único elemento apropiado para garantizar la calidad de vida del paciente</w:t>
      </w:r>
      <w:r w:rsidRPr="0082035E">
        <w:rPr>
          <w:rFonts w:ascii="Tahoma" w:eastAsia="Calibri" w:hAnsi="Tahoma" w:cs="Tahoma"/>
          <w:i/>
          <w:iCs/>
          <w:szCs w:val="24"/>
          <w:lang w:val="es-ES_tradnl"/>
        </w:rPr>
        <w:t xml:space="preserve">; (ii) Que se pueda probar que tanto el paciente como su familia no cuentan con la capacidad económica para sufragar el costo de los pañales desechables’” </w:t>
      </w:r>
      <w:r w:rsidRPr="0082035E">
        <w:rPr>
          <w:rStyle w:val="Refdenotaalpie"/>
          <w:rFonts w:ascii="Tahoma" w:eastAsia="Calibri" w:hAnsi="Tahoma" w:cs="Tahoma"/>
          <w:i/>
          <w:iCs/>
          <w:szCs w:val="24"/>
          <w:lang w:val="es-ES_tradnl"/>
        </w:rPr>
        <w:footnoteReference w:id="5"/>
      </w:r>
      <w:r w:rsidRPr="0082035E">
        <w:rPr>
          <w:rFonts w:ascii="Tahoma" w:eastAsia="Calibri" w:hAnsi="Tahoma" w:cs="Tahoma"/>
          <w:i/>
          <w:iCs/>
          <w:szCs w:val="24"/>
          <w:lang w:val="es-ES_tradnl"/>
        </w:rPr>
        <w:t>. (Negrilla por fuera del texto)</w:t>
      </w:r>
    </w:p>
    <w:p w14:paraId="3D304E93" w14:textId="12703071" w:rsidR="00C56572" w:rsidRPr="00433D1A" w:rsidRDefault="00C56572" w:rsidP="00433D1A">
      <w:pPr>
        <w:autoSpaceDE w:val="0"/>
        <w:autoSpaceDN w:val="0"/>
        <w:adjustRightInd w:val="0"/>
        <w:spacing w:after="0" w:line="276" w:lineRule="auto"/>
        <w:contextualSpacing/>
        <w:jc w:val="both"/>
        <w:rPr>
          <w:rFonts w:ascii="Tahoma" w:eastAsia="Calibri" w:hAnsi="Tahoma" w:cs="Tahoma"/>
          <w:sz w:val="24"/>
          <w:szCs w:val="24"/>
          <w:lang w:val="es-ES_tradnl"/>
        </w:rPr>
      </w:pPr>
    </w:p>
    <w:p w14:paraId="04A9EA38" w14:textId="7E939D31" w:rsidR="00D44739" w:rsidRPr="00433D1A" w:rsidRDefault="0066552E" w:rsidP="00433D1A">
      <w:pPr>
        <w:pStyle w:val="Prrafodelista"/>
        <w:numPr>
          <w:ilvl w:val="1"/>
          <w:numId w:val="1"/>
        </w:numPr>
        <w:autoSpaceDE w:val="0"/>
        <w:autoSpaceDN w:val="0"/>
        <w:adjustRightInd w:val="0"/>
        <w:spacing w:after="0" w:line="276" w:lineRule="auto"/>
        <w:jc w:val="both"/>
        <w:rPr>
          <w:rFonts w:ascii="Tahoma" w:eastAsia="Calibri" w:hAnsi="Tahoma" w:cs="Tahoma"/>
          <w:b/>
          <w:bCs/>
          <w:sz w:val="24"/>
          <w:szCs w:val="24"/>
          <w:lang w:val="es-ES_tradnl"/>
        </w:rPr>
      </w:pPr>
      <w:bookmarkStart w:id="8" w:name="_Hlk86989372"/>
      <w:r w:rsidRPr="00433D1A">
        <w:rPr>
          <w:rFonts w:ascii="Tahoma" w:eastAsia="Calibri" w:hAnsi="Tahoma" w:cs="Tahoma"/>
          <w:b/>
          <w:bCs/>
          <w:sz w:val="24"/>
          <w:szCs w:val="24"/>
          <w:lang w:val="es-ES_tradnl"/>
        </w:rPr>
        <w:t xml:space="preserve">La </w:t>
      </w:r>
      <w:r w:rsidR="00D44739" w:rsidRPr="00433D1A">
        <w:rPr>
          <w:rFonts w:ascii="Tahoma" w:eastAsia="Calibri" w:hAnsi="Tahoma" w:cs="Tahoma"/>
          <w:b/>
          <w:bCs/>
          <w:sz w:val="24"/>
          <w:szCs w:val="24"/>
          <w:lang w:val="es-ES_tradnl"/>
        </w:rPr>
        <w:t>falta de capacidad económica en pretensiones de servicios de salud.</w:t>
      </w:r>
    </w:p>
    <w:bookmarkEnd w:id="8"/>
    <w:p w14:paraId="1B4D62B9" w14:textId="0CF8B307" w:rsidR="00530502" w:rsidRPr="00433D1A" w:rsidRDefault="00530502" w:rsidP="00433D1A">
      <w:pPr>
        <w:autoSpaceDE w:val="0"/>
        <w:autoSpaceDN w:val="0"/>
        <w:adjustRightInd w:val="0"/>
        <w:spacing w:after="0" w:line="276" w:lineRule="auto"/>
        <w:contextualSpacing/>
        <w:jc w:val="both"/>
        <w:rPr>
          <w:rFonts w:ascii="Tahoma" w:eastAsia="Calibri" w:hAnsi="Tahoma" w:cs="Tahoma"/>
          <w:sz w:val="24"/>
          <w:szCs w:val="24"/>
          <w:lang w:val="es-ES_tradnl"/>
        </w:rPr>
      </w:pPr>
    </w:p>
    <w:p w14:paraId="3BF8C1A0" w14:textId="01856750" w:rsidR="00D16218" w:rsidRPr="00433D1A" w:rsidRDefault="00C3683C" w:rsidP="00433D1A">
      <w:pPr>
        <w:autoSpaceDE w:val="0"/>
        <w:autoSpaceDN w:val="0"/>
        <w:adjustRightInd w:val="0"/>
        <w:spacing w:after="0" w:line="276" w:lineRule="auto"/>
        <w:contextualSpacing/>
        <w:jc w:val="both"/>
        <w:rPr>
          <w:rFonts w:ascii="Tahoma" w:eastAsia="Calibri" w:hAnsi="Tahoma" w:cs="Tahoma"/>
          <w:sz w:val="24"/>
          <w:szCs w:val="24"/>
          <w:lang w:val="es-ES_tradnl"/>
        </w:rPr>
      </w:pPr>
      <w:r w:rsidRPr="00433D1A">
        <w:rPr>
          <w:rFonts w:ascii="Tahoma" w:eastAsia="Calibri" w:hAnsi="Tahoma" w:cs="Tahoma"/>
          <w:sz w:val="24"/>
          <w:szCs w:val="24"/>
          <w:lang w:val="es-ES_tradnl"/>
        </w:rPr>
        <w:t xml:space="preserve">Como se señaló anteriormente, </w:t>
      </w:r>
      <w:r w:rsidR="001774DA" w:rsidRPr="00433D1A">
        <w:rPr>
          <w:rFonts w:ascii="Tahoma" w:eastAsia="Calibri" w:hAnsi="Tahoma" w:cs="Tahoma"/>
          <w:sz w:val="24"/>
          <w:szCs w:val="24"/>
          <w:lang w:val="es-ES_tradnl"/>
        </w:rPr>
        <w:t xml:space="preserve">la Corte estableció que </w:t>
      </w:r>
      <w:r w:rsidRPr="00433D1A">
        <w:rPr>
          <w:rFonts w:ascii="Tahoma" w:eastAsia="Calibri" w:hAnsi="Tahoma" w:cs="Tahoma"/>
          <w:sz w:val="24"/>
          <w:szCs w:val="24"/>
          <w:lang w:val="es-ES_tradnl"/>
        </w:rPr>
        <w:t>uno de los requisitos para entregar un servicio no incluido en el POS es que ni el paciente ni su familia tenga la capacidad económica de costearlo. La Corte ha señalado</w:t>
      </w:r>
      <w:r w:rsidR="0066552E" w:rsidRPr="00433D1A">
        <w:rPr>
          <w:rFonts w:ascii="Tahoma" w:eastAsia="Calibri" w:hAnsi="Tahoma" w:cs="Tahoma"/>
          <w:sz w:val="24"/>
          <w:szCs w:val="24"/>
          <w:lang w:val="es-ES_tradnl"/>
        </w:rPr>
        <w:t xml:space="preserve"> sobre lo anterior</w:t>
      </w:r>
      <w:r w:rsidRPr="00433D1A">
        <w:rPr>
          <w:rFonts w:ascii="Tahoma" w:eastAsia="Calibri" w:hAnsi="Tahoma" w:cs="Tahoma"/>
          <w:sz w:val="24"/>
          <w:szCs w:val="24"/>
          <w:lang w:val="es-ES_tradnl"/>
        </w:rPr>
        <w:t>:</w:t>
      </w:r>
    </w:p>
    <w:p w14:paraId="07B9F915" w14:textId="374B53EC" w:rsidR="00C56572" w:rsidRPr="00433D1A" w:rsidRDefault="00C56572" w:rsidP="00433D1A">
      <w:pPr>
        <w:autoSpaceDE w:val="0"/>
        <w:autoSpaceDN w:val="0"/>
        <w:adjustRightInd w:val="0"/>
        <w:spacing w:after="0" w:line="276" w:lineRule="auto"/>
        <w:contextualSpacing/>
        <w:jc w:val="both"/>
        <w:rPr>
          <w:rFonts w:ascii="Tahoma" w:eastAsia="Calibri" w:hAnsi="Tahoma" w:cs="Tahoma"/>
          <w:sz w:val="24"/>
          <w:szCs w:val="24"/>
          <w:lang w:val="es-ES_tradnl"/>
        </w:rPr>
      </w:pPr>
    </w:p>
    <w:p w14:paraId="47DD0FCB" w14:textId="6C992231" w:rsidR="00C160BE" w:rsidRPr="0082035E" w:rsidRDefault="00C160BE" w:rsidP="0082035E">
      <w:pPr>
        <w:autoSpaceDE w:val="0"/>
        <w:autoSpaceDN w:val="0"/>
        <w:adjustRightInd w:val="0"/>
        <w:spacing w:after="0" w:line="240" w:lineRule="auto"/>
        <w:ind w:left="426" w:right="420"/>
        <w:contextualSpacing/>
        <w:jc w:val="both"/>
        <w:rPr>
          <w:rFonts w:ascii="Tahoma" w:eastAsia="Calibri" w:hAnsi="Tahoma" w:cs="Tahoma"/>
          <w:i/>
          <w:iCs/>
          <w:szCs w:val="24"/>
          <w:lang w:val="es-ES_tradnl"/>
        </w:rPr>
      </w:pPr>
      <w:r w:rsidRPr="0082035E">
        <w:rPr>
          <w:rFonts w:ascii="Tahoma" w:eastAsia="Calibri" w:hAnsi="Tahoma" w:cs="Tahoma"/>
          <w:i/>
          <w:iCs/>
          <w:szCs w:val="24"/>
          <w:lang w:val="es-ES_tradnl"/>
        </w:rPr>
        <w:t>“Por otra parte, en cuanto a la capacidad económica para sufragar los gastos de medicamentos, tratamientos o elementos, esta corporación ha indicado en reiteradas oportunidades que no es una cuestión “cuantitativa” sino “cualitativa”, toda vez que depende de las condiciones socioeconómicas específicas en las que el interesado se encuentre y de las obligaciones que sobre él pesen. Al respecto en la citada sentencia T-760 de 2008, se señaló (no está en negrilla en el texto original):</w:t>
      </w:r>
    </w:p>
    <w:p w14:paraId="06B3B930" w14:textId="77777777" w:rsidR="00C160BE" w:rsidRPr="0082035E" w:rsidRDefault="00C160BE" w:rsidP="0082035E">
      <w:pPr>
        <w:autoSpaceDE w:val="0"/>
        <w:autoSpaceDN w:val="0"/>
        <w:adjustRightInd w:val="0"/>
        <w:spacing w:after="0" w:line="240" w:lineRule="auto"/>
        <w:ind w:left="426" w:right="420"/>
        <w:contextualSpacing/>
        <w:jc w:val="both"/>
        <w:rPr>
          <w:rFonts w:ascii="Tahoma" w:eastAsia="Calibri" w:hAnsi="Tahoma" w:cs="Tahoma"/>
          <w:i/>
          <w:iCs/>
          <w:szCs w:val="24"/>
          <w:lang w:val="es-ES_tradnl"/>
        </w:rPr>
      </w:pPr>
    </w:p>
    <w:p w14:paraId="25E98827" w14:textId="75C75C97" w:rsidR="00C160BE" w:rsidRPr="0082035E" w:rsidRDefault="00C160BE" w:rsidP="0082035E">
      <w:pPr>
        <w:autoSpaceDE w:val="0"/>
        <w:autoSpaceDN w:val="0"/>
        <w:adjustRightInd w:val="0"/>
        <w:spacing w:after="0" w:line="240" w:lineRule="auto"/>
        <w:ind w:left="426" w:right="420"/>
        <w:contextualSpacing/>
        <w:jc w:val="both"/>
        <w:rPr>
          <w:rFonts w:ascii="Tahoma" w:eastAsia="Calibri" w:hAnsi="Tahoma" w:cs="Tahoma"/>
          <w:i/>
          <w:iCs/>
          <w:szCs w:val="24"/>
          <w:lang w:val="es-ES_tradnl"/>
        </w:rPr>
      </w:pPr>
      <w:r w:rsidRPr="0082035E">
        <w:rPr>
          <w:rFonts w:ascii="Tahoma" w:eastAsia="Calibri" w:hAnsi="Tahoma" w:cs="Tahoma"/>
          <w:i/>
          <w:iCs/>
          <w:szCs w:val="24"/>
          <w:lang w:val="es-ES_tradnl"/>
        </w:rPr>
        <w:t xml:space="preserve">‘El derecho al mínimo vital ‘no sólo comprende un elemento cuantitativo de simple subsistencia, sino también un componente cualitativo relacionado con el respeto a la dignidad humana. Su valoración, pues, no será abstracta y dependerá de las condiciones concretas del accionante.’ Teniendo en cuenta que el mínimo vital es de carácter cualitativo, no cuantitativo, se ha tutelado el derecho a la salud de personas con un ingreso anual y un patrimonio no insignificante, siempre y cuando el costo del </w:t>
      </w:r>
      <w:r w:rsidRPr="0082035E">
        <w:rPr>
          <w:rFonts w:ascii="Tahoma" w:eastAsia="Calibri" w:hAnsi="Tahoma" w:cs="Tahoma"/>
          <w:i/>
          <w:iCs/>
          <w:szCs w:val="24"/>
          <w:lang w:val="es-ES_tradnl"/>
        </w:rPr>
        <w:lastRenderedPageBreak/>
        <w:t xml:space="preserve">servicio de salud requerido </w:t>
      </w:r>
      <w:r w:rsidRPr="0082035E">
        <w:rPr>
          <w:rFonts w:ascii="Tahoma" w:eastAsia="Calibri" w:hAnsi="Tahoma" w:cs="Tahoma"/>
          <w:b/>
          <w:bCs/>
          <w:i/>
          <w:iCs/>
          <w:szCs w:val="24"/>
          <w:lang w:val="es-ES_tradnl"/>
        </w:rPr>
        <w:t>afecte desproporcionadamente la estabilidad económica de la persona</w:t>
      </w:r>
      <w:r w:rsidRPr="0082035E">
        <w:rPr>
          <w:rFonts w:ascii="Tahoma" w:eastAsia="Calibri" w:hAnsi="Tahoma" w:cs="Tahoma"/>
          <w:i/>
          <w:iCs/>
          <w:szCs w:val="24"/>
          <w:lang w:val="es-ES_tradnl"/>
        </w:rPr>
        <w:t>.’</w:t>
      </w:r>
    </w:p>
    <w:p w14:paraId="0B19161D" w14:textId="77777777" w:rsidR="00C160BE" w:rsidRPr="0082035E" w:rsidRDefault="00C160BE" w:rsidP="0082035E">
      <w:pPr>
        <w:autoSpaceDE w:val="0"/>
        <w:autoSpaceDN w:val="0"/>
        <w:adjustRightInd w:val="0"/>
        <w:spacing w:after="0" w:line="240" w:lineRule="auto"/>
        <w:ind w:left="426" w:right="420"/>
        <w:contextualSpacing/>
        <w:jc w:val="both"/>
        <w:rPr>
          <w:rFonts w:ascii="Tahoma" w:eastAsia="Calibri" w:hAnsi="Tahoma" w:cs="Tahoma"/>
          <w:i/>
          <w:iCs/>
          <w:szCs w:val="24"/>
          <w:lang w:val="es-ES_tradnl"/>
        </w:rPr>
      </w:pPr>
    </w:p>
    <w:p w14:paraId="5FDF5A4D" w14:textId="01B4332E" w:rsidR="00655A01" w:rsidRPr="0082035E" w:rsidRDefault="00C160BE" w:rsidP="0082035E">
      <w:pPr>
        <w:autoSpaceDE w:val="0"/>
        <w:autoSpaceDN w:val="0"/>
        <w:adjustRightInd w:val="0"/>
        <w:spacing w:after="0" w:line="240" w:lineRule="auto"/>
        <w:ind w:left="426" w:right="420"/>
        <w:contextualSpacing/>
        <w:jc w:val="both"/>
        <w:rPr>
          <w:rFonts w:ascii="Tahoma" w:eastAsia="Calibri" w:hAnsi="Tahoma" w:cs="Tahoma"/>
          <w:i/>
          <w:iCs/>
          <w:szCs w:val="24"/>
          <w:lang w:val="es-ES_tradnl"/>
        </w:rPr>
      </w:pPr>
      <w:r w:rsidRPr="0082035E">
        <w:rPr>
          <w:rFonts w:ascii="Tahoma" w:eastAsia="Calibri" w:hAnsi="Tahoma" w:cs="Tahoma"/>
          <w:i/>
          <w:iCs/>
          <w:szCs w:val="24"/>
          <w:lang w:val="es-ES_tradnl"/>
        </w:rPr>
        <w:t xml:space="preserve">Así, por ejemplo, se indicó también en la sentencia T-017 de enero 25 de 2013, M. P. Luis Ernesto Vargas Silva (no está en negrilla en el texto original): “La idea de que los recursos del Sistema de Seguridad Social en Salud son limitados y normalmente escasos ha llevado a un consenso sobre </w:t>
      </w:r>
      <w:r w:rsidRPr="0082035E">
        <w:rPr>
          <w:rFonts w:ascii="Tahoma" w:eastAsia="Calibri" w:hAnsi="Tahoma" w:cs="Tahoma"/>
          <w:b/>
          <w:bCs/>
          <w:i/>
          <w:iCs/>
          <w:szCs w:val="24"/>
          <w:lang w:val="es-ES_tradnl"/>
        </w:rPr>
        <w:t>la relevancia de reservarlos a asuntos prioritarios. En el ámbito de la acción de tutela, esto significa que deben ser invertidos en la financiación de prestaciones que no pueden ser asumidas directamente por sus destinatarios</w:t>
      </w:r>
      <w:r w:rsidRPr="0082035E">
        <w:rPr>
          <w:rFonts w:ascii="Tahoma" w:eastAsia="Calibri" w:hAnsi="Tahoma" w:cs="Tahoma"/>
          <w:i/>
          <w:iCs/>
          <w:szCs w:val="24"/>
          <w:lang w:val="es-ES_tradnl"/>
        </w:rPr>
        <w:t xml:space="preserve">. La falta de capacidad para sufragar los medicamentos, tratamientos, procedimientos o elementos que son ordenados por el médico tratante pero no están incluidos en el plan de beneficios de salud del paciente es, en efecto, y de conformidad con lo reseñado en el acápite anterior, uno de los requisitos que deben acreditarse en orden a obtener su autorización por esta vía excepcional. </w:t>
      </w:r>
      <w:r w:rsidRPr="0082035E">
        <w:rPr>
          <w:rFonts w:ascii="Tahoma" w:eastAsia="Calibri" w:hAnsi="Tahoma" w:cs="Tahoma"/>
          <w:b/>
          <w:bCs/>
          <w:i/>
          <w:iCs/>
          <w:szCs w:val="24"/>
          <w:lang w:val="es-ES_tradnl"/>
        </w:rPr>
        <w:t>Tal exigencia ha sido asociada a la prevalencia del interés general y, sobre todo, al principio de solidaridad, que les impone a los particulares el deber de vincular su propio esfuerzo y actividad en beneficio o apoyo de otros asociados o en interés colectivo</w:t>
      </w:r>
      <w:r w:rsidRPr="0082035E">
        <w:rPr>
          <w:rFonts w:ascii="Tahoma" w:eastAsia="Calibri" w:hAnsi="Tahoma" w:cs="Tahoma"/>
          <w:i/>
          <w:iCs/>
          <w:szCs w:val="24"/>
          <w:lang w:val="es-ES_tradnl"/>
        </w:rPr>
        <w:t xml:space="preserve">.  Así, la jurisprudencia constitucional ha entendido que </w:t>
      </w:r>
      <w:r w:rsidRPr="0082035E">
        <w:rPr>
          <w:rFonts w:ascii="Tahoma" w:eastAsia="Calibri" w:hAnsi="Tahoma" w:cs="Tahoma"/>
          <w:b/>
          <w:bCs/>
          <w:i/>
          <w:iCs/>
          <w:szCs w:val="24"/>
          <w:lang w:val="es-ES_tradnl"/>
        </w:rPr>
        <w:t>quienes cuentan con capacidad de pago deben contribuir al equilibrio del sistema</w:t>
      </w:r>
      <w:r w:rsidRPr="0082035E">
        <w:rPr>
          <w:rFonts w:ascii="Tahoma" w:eastAsia="Calibri" w:hAnsi="Tahoma" w:cs="Tahoma"/>
          <w:i/>
          <w:iCs/>
          <w:szCs w:val="24"/>
          <w:lang w:val="es-ES_tradnl"/>
        </w:rPr>
        <w:t xml:space="preserve">, sufragando los medicamentos y servicios médicos NO POS que requieran, en lugar de trasladarle dicha carga al Estado, que se vería limitado para hacer realidad su propósito de ampliar progresivamente la cobertura del servicio de salud” </w:t>
      </w:r>
      <w:r w:rsidRPr="0082035E">
        <w:rPr>
          <w:rStyle w:val="Refdenotaalpie"/>
          <w:rFonts w:ascii="Tahoma" w:eastAsia="Calibri" w:hAnsi="Tahoma" w:cs="Tahoma"/>
          <w:i/>
          <w:iCs/>
          <w:szCs w:val="24"/>
          <w:lang w:val="es-ES_tradnl"/>
        </w:rPr>
        <w:footnoteReference w:id="6"/>
      </w:r>
      <w:r w:rsidRPr="0082035E">
        <w:rPr>
          <w:rFonts w:ascii="Tahoma" w:eastAsia="Calibri" w:hAnsi="Tahoma" w:cs="Tahoma"/>
          <w:i/>
          <w:iCs/>
          <w:szCs w:val="24"/>
          <w:lang w:val="es-ES_tradnl"/>
        </w:rPr>
        <w:t>. (Negrilla en el texto)</w:t>
      </w:r>
    </w:p>
    <w:p w14:paraId="5C083349" w14:textId="77777777" w:rsidR="004D4BA1" w:rsidRPr="00433D1A" w:rsidRDefault="004D4BA1" w:rsidP="00433D1A">
      <w:pPr>
        <w:autoSpaceDE w:val="0"/>
        <w:autoSpaceDN w:val="0"/>
        <w:adjustRightInd w:val="0"/>
        <w:spacing w:after="0" w:line="276" w:lineRule="auto"/>
        <w:ind w:left="708"/>
        <w:contextualSpacing/>
        <w:jc w:val="both"/>
        <w:rPr>
          <w:rFonts w:ascii="Tahoma" w:eastAsia="Calibri" w:hAnsi="Tahoma" w:cs="Tahoma"/>
          <w:i/>
          <w:iCs/>
          <w:sz w:val="24"/>
          <w:szCs w:val="24"/>
          <w:lang w:val="es-ES_tradnl"/>
        </w:rPr>
      </w:pPr>
    </w:p>
    <w:p w14:paraId="05381A5D" w14:textId="1F8491F9" w:rsidR="004D4BA1" w:rsidRPr="00433D1A" w:rsidRDefault="004D4BA1" w:rsidP="00433D1A">
      <w:pPr>
        <w:pStyle w:val="Prrafodelista"/>
        <w:numPr>
          <w:ilvl w:val="1"/>
          <w:numId w:val="1"/>
        </w:numPr>
        <w:autoSpaceDE w:val="0"/>
        <w:autoSpaceDN w:val="0"/>
        <w:adjustRightInd w:val="0"/>
        <w:spacing w:after="0" w:line="276" w:lineRule="auto"/>
        <w:jc w:val="both"/>
        <w:rPr>
          <w:rFonts w:ascii="Tahoma" w:eastAsia="Calibri" w:hAnsi="Tahoma" w:cs="Tahoma"/>
          <w:b/>
          <w:bCs/>
          <w:sz w:val="24"/>
          <w:szCs w:val="24"/>
          <w:lang w:val="es-ES_tradnl"/>
        </w:rPr>
      </w:pPr>
      <w:r w:rsidRPr="00433D1A">
        <w:rPr>
          <w:rFonts w:ascii="Tahoma" w:eastAsia="Calibri" w:hAnsi="Tahoma" w:cs="Tahoma"/>
          <w:b/>
          <w:bCs/>
          <w:sz w:val="24"/>
          <w:szCs w:val="24"/>
          <w:lang w:val="es-ES_tradnl"/>
        </w:rPr>
        <w:t>El principio de solidaridad familiar en la provisión de elementos de aseo.</w:t>
      </w:r>
    </w:p>
    <w:p w14:paraId="545808AC" w14:textId="77777777" w:rsidR="004D4BA1" w:rsidRPr="00433D1A" w:rsidRDefault="004D4BA1" w:rsidP="00433D1A">
      <w:pPr>
        <w:autoSpaceDE w:val="0"/>
        <w:autoSpaceDN w:val="0"/>
        <w:adjustRightInd w:val="0"/>
        <w:spacing w:after="0" w:line="276" w:lineRule="auto"/>
        <w:contextualSpacing/>
        <w:jc w:val="both"/>
        <w:rPr>
          <w:rFonts w:ascii="Tahoma" w:eastAsia="Calibri" w:hAnsi="Tahoma" w:cs="Tahoma"/>
          <w:b/>
          <w:bCs/>
          <w:sz w:val="24"/>
          <w:szCs w:val="24"/>
          <w:lang w:val="es-ES_tradnl"/>
        </w:rPr>
      </w:pPr>
    </w:p>
    <w:p w14:paraId="505192BD" w14:textId="325E8F1E" w:rsidR="004D4BA1" w:rsidRPr="00433D1A" w:rsidRDefault="004D4BA1" w:rsidP="00433D1A">
      <w:pPr>
        <w:autoSpaceDE w:val="0"/>
        <w:autoSpaceDN w:val="0"/>
        <w:adjustRightInd w:val="0"/>
        <w:spacing w:after="0" w:line="276" w:lineRule="auto"/>
        <w:contextualSpacing/>
        <w:jc w:val="both"/>
        <w:rPr>
          <w:rFonts w:ascii="Tahoma" w:eastAsia="Calibri" w:hAnsi="Tahoma" w:cs="Tahoma"/>
          <w:sz w:val="24"/>
          <w:szCs w:val="24"/>
          <w:lang w:val="es-ES_tradnl"/>
        </w:rPr>
      </w:pPr>
      <w:bookmarkStart w:id="9" w:name="_Hlk90883613"/>
      <w:r w:rsidRPr="00433D1A">
        <w:rPr>
          <w:rFonts w:ascii="Tahoma" w:eastAsia="Calibri" w:hAnsi="Tahoma" w:cs="Tahoma"/>
          <w:sz w:val="24"/>
          <w:szCs w:val="24"/>
          <w:lang w:val="es-ES_tradnl"/>
        </w:rPr>
        <w:t>La Corte Constitucional ha hablado repetidamente del principio de solidaridad que se encuentra en el artículo 46 y otros</w:t>
      </w:r>
      <w:r w:rsidR="00CF5915" w:rsidRPr="00433D1A">
        <w:rPr>
          <w:rFonts w:ascii="Tahoma" w:eastAsia="Calibri" w:hAnsi="Tahoma" w:cs="Tahoma"/>
          <w:sz w:val="24"/>
          <w:szCs w:val="24"/>
          <w:lang w:val="es-ES_tradnl"/>
        </w:rPr>
        <w:t xml:space="preserve"> de la Constitución</w:t>
      </w:r>
      <w:r w:rsidRPr="00433D1A">
        <w:rPr>
          <w:rFonts w:ascii="Tahoma" w:eastAsia="Calibri" w:hAnsi="Tahoma" w:cs="Tahoma"/>
          <w:sz w:val="24"/>
          <w:szCs w:val="24"/>
          <w:lang w:val="es-ES_tradnl"/>
        </w:rPr>
        <w:t>. Este principio consta de la obligación que tienen el Estado, la sociedad y la familia frente a las personas vulnerables, como lo son las personas de la tercera edad. En el caso de la provisión de elementos de aseo, este principio genera una obligación de la familia a ayudar sufragar el costo de estos</w:t>
      </w:r>
      <w:bookmarkEnd w:id="9"/>
      <w:r w:rsidRPr="00433D1A">
        <w:rPr>
          <w:rFonts w:ascii="Tahoma" w:eastAsia="Calibri" w:hAnsi="Tahoma" w:cs="Tahoma"/>
          <w:sz w:val="24"/>
          <w:szCs w:val="24"/>
          <w:lang w:val="es-ES_tradnl"/>
        </w:rPr>
        <w:t>. La Corte ha señalado:</w:t>
      </w:r>
    </w:p>
    <w:p w14:paraId="647737D9" w14:textId="77777777" w:rsidR="004D4BA1" w:rsidRPr="00433D1A" w:rsidRDefault="004D4BA1" w:rsidP="00433D1A">
      <w:pPr>
        <w:autoSpaceDE w:val="0"/>
        <w:autoSpaceDN w:val="0"/>
        <w:adjustRightInd w:val="0"/>
        <w:spacing w:after="0" w:line="276" w:lineRule="auto"/>
        <w:contextualSpacing/>
        <w:jc w:val="both"/>
        <w:rPr>
          <w:rFonts w:ascii="Tahoma" w:eastAsia="Calibri" w:hAnsi="Tahoma" w:cs="Tahoma"/>
          <w:sz w:val="24"/>
          <w:szCs w:val="24"/>
          <w:lang w:val="es-ES_tradnl"/>
        </w:rPr>
      </w:pPr>
    </w:p>
    <w:p w14:paraId="4CA65BD8" w14:textId="77777777" w:rsidR="004D4BA1" w:rsidRPr="0082035E" w:rsidRDefault="004D4BA1" w:rsidP="0082035E">
      <w:pPr>
        <w:autoSpaceDE w:val="0"/>
        <w:autoSpaceDN w:val="0"/>
        <w:adjustRightInd w:val="0"/>
        <w:spacing w:after="0" w:line="240" w:lineRule="auto"/>
        <w:ind w:left="426" w:right="420"/>
        <w:contextualSpacing/>
        <w:jc w:val="both"/>
        <w:rPr>
          <w:rFonts w:ascii="Tahoma" w:eastAsia="Calibri" w:hAnsi="Tahoma" w:cs="Tahoma"/>
          <w:i/>
          <w:iCs/>
          <w:szCs w:val="24"/>
          <w:lang w:val="es-ES_tradnl"/>
        </w:rPr>
      </w:pPr>
      <w:r w:rsidRPr="0082035E">
        <w:rPr>
          <w:rFonts w:ascii="Tahoma" w:eastAsia="Calibri" w:hAnsi="Tahoma" w:cs="Tahoma"/>
          <w:i/>
          <w:iCs/>
          <w:szCs w:val="24"/>
          <w:lang w:val="es-ES_tradnl"/>
        </w:rPr>
        <w:t xml:space="preserve">“En relación con la preponderante del deber de solidaridad que asiste a la familia del paciente o de quien requiere un bien o servicio fuera del POS, en razón de que implica una colaboración económica para costearlo cuando el paciente no puede hacerlo por sí mismo, la Corte concluyó que Sentencia T-795 de 2010 que ‘la familia tiene obligaciones, tales como colaborar con la atención y cuidado de sus integrantes. Por tanto, </w:t>
      </w:r>
      <w:r w:rsidRPr="0082035E">
        <w:rPr>
          <w:rFonts w:ascii="Tahoma" w:eastAsia="Calibri" w:hAnsi="Tahoma" w:cs="Tahoma"/>
          <w:b/>
          <w:bCs/>
          <w:i/>
          <w:iCs/>
          <w:szCs w:val="24"/>
          <w:lang w:val="es-ES_tradnl"/>
        </w:rPr>
        <w:t>en toda situación en la que se encuentre probada la capacidad económica de alguno de los miembros más cercanos al paciente, y en la que a éste le hubieren sido prescritos servicios o medicamentos NO-POS, el Estado no asumirá el costo de los mismos, ya que sus familiares son quienes deben sufragar los gastos virtud del principio de solidaridad.</w:t>
      </w:r>
      <w:r w:rsidRPr="0082035E">
        <w:rPr>
          <w:rFonts w:ascii="Tahoma" w:eastAsia="Calibri" w:hAnsi="Tahoma" w:cs="Tahoma"/>
          <w:i/>
          <w:iCs/>
          <w:szCs w:val="24"/>
          <w:lang w:val="es-ES_tradnl"/>
        </w:rPr>
        <w:t xml:space="preserve"> El Estado sólo se abrogará tales prestaciones en los casos en que el afiliado ni sus parientes cuenten con medios económicos para cancelar los servicios requeridos con necesidad’” </w:t>
      </w:r>
      <w:r w:rsidRPr="0082035E">
        <w:rPr>
          <w:rStyle w:val="Refdenotaalpie"/>
          <w:rFonts w:ascii="Tahoma" w:eastAsia="Calibri" w:hAnsi="Tahoma" w:cs="Tahoma"/>
          <w:i/>
          <w:iCs/>
          <w:szCs w:val="24"/>
          <w:lang w:val="es-ES_tradnl"/>
        </w:rPr>
        <w:footnoteReference w:id="7"/>
      </w:r>
      <w:r w:rsidRPr="0082035E">
        <w:rPr>
          <w:rFonts w:ascii="Tahoma" w:eastAsia="Calibri" w:hAnsi="Tahoma" w:cs="Tahoma"/>
          <w:i/>
          <w:iCs/>
          <w:szCs w:val="24"/>
          <w:lang w:val="es-ES_tradnl"/>
        </w:rPr>
        <w:t>. (Negrilla por fuera del texto)</w:t>
      </w:r>
    </w:p>
    <w:p w14:paraId="18CE04F7" w14:textId="2B8DDB4F" w:rsidR="00D44739" w:rsidRPr="00433D1A" w:rsidRDefault="00D44739" w:rsidP="00433D1A">
      <w:pPr>
        <w:autoSpaceDE w:val="0"/>
        <w:autoSpaceDN w:val="0"/>
        <w:adjustRightInd w:val="0"/>
        <w:spacing w:after="0" w:line="276" w:lineRule="auto"/>
        <w:contextualSpacing/>
        <w:jc w:val="both"/>
        <w:rPr>
          <w:rFonts w:ascii="Tahoma" w:eastAsia="Calibri" w:hAnsi="Tahoma" w:cs="Tahoma"/>
          <w:sz w:val="24"/>
          <w:szCs w:val="24"/>
          <w:lang w:val="es-ES_tradnl"/>
        </w:rPr>
      </w:pPr>
    </w:p>
    <w:p w14:paraId="6FC93678" w14:textId="370FC19F" w:rsidR="00D44739" w:rsidRPr="00433D1A" w:rsidRDefault="00D44739" w:rsidP="00433D1A">
      <w:pPr>
        <w:pStyle w:val="Prrafodelista"/>
        <w:numPr>
          <w:ilvl w:val="1"/>
          <w:numId w:val="1"/>
        </w:numPr>
        <w:autoSpaceDE w:val="0"/>
        <w:autoSpaceDN w:val="0"/>
        <w:adjustRightInd w:val="0"/>
        <w:spacing w:after="0" w:line="276" w:lineRule="auto"/>
        <w:jc w:val="both"/>
        <w:rPr>
          <w:rFonts w:ascii="Tahoma" w:eastAsia="Calibri" w:hAnsi="Tahoma" w:cs="Tahoma"/>
          <w:b/>
          <w:bCs/>
          <w:sz w:val="24"/>
          <w:szCs w:val="24"/>
          <w:lang w:val="es-ES_tradnl"/>
        </w:rPr>
      </w:pPr>
      <w:r w:rsidRPr="00433D1A">
        <w:rPr>
          <w:rFonts w:ascii="Tahoma" w:eastAsia="Calibri" w:hAnsi="Tahoma" w:cs="Tahoma"/>
          <w:b/>
          <w:bCs/>
          <w:sz w:val="24"/>
          <w:szCs w:val="24"/>
          <w:lang w:val="es-ES_tradnl"/>
        </w:rPr>
        <w:t>La tutela sobre hechos inciertos o futuros.</w:t>
      </w:r>
    </w:p>
    <w:p w14:paraId="27355DB9" w14:textId="483FF66E" w:rsidR="00ED6B3B" w:rsidRPr="00433D1A" w:rsidRDefault="00ED6B3B" w:rsidP="00433D1A">
      <w:pPr>
        <w:tabs>
          <w:tab w:val="left" w:pos="1276"/>
        </w:tabs>
        <w:suppressAutoHyphens/>
        <w:spacing w:after="0" w:line="276" w:lineRule="auto"/>
        <w:contextualSpacing/>
        <w:rPr>
          <w:rFonts w:ascii="Tahoma" w:eastAsia="Calibri" w:hAnsi="Tahoma" w:cs="Tahoma"/>
          <w:b/>
          <w:spacing w:val="-2"/>
          <w:sz w:val="24"/>
          <w:szCs w:val="24"/>
          <w:lang w:val="es-ES_tradnl"/>
        </w:rPr>
      </w:pPr>
    </w:p>
    <w:p w14:paraId="58DDA5B6" w14:textId="29902207" w:rsidR="00F320DC" w:rsidRPr="00433D1A" w:rsidRDefault="00C3683C" w:rsidP="00433D1A">
      <w:pPr>
        <w:tabs>
          <w:tab w:val="left" w:pos="1276"/>
        </w:tabs>
        <w:suppressAutoHyphens/>
        <w:spacing w:after="0" w:line="276" w:lineRule="auto"/>
        <w:contextualSpacing/>
        <w:jc w:val="both"/>
        <w:rPr>
          <w:rFonts w:ascii="Tahoma" w:eastAsia="Calibri" w:hAnsi="Tahoma" w:cs="Tahoma"/>
          <w:bCs/>
          <w:spacing w:val="-2"/>
          <w:sz w:val="24"/>
          <w:szCs w:val="24"/>
          <w:lang w:val="es-ES_tradnl"/>
        </w:rPr>
      </w:pPr>
      <w:r w:rsidRPr="00433D1A">
        <w:rPr>
          <w:rFonts w:ascii="Tahoma" w:eastAsia="Calibri" w:hAnsi="Tahoma" w:cs="Tahoma"/>
          <w:bCs/>
          <w:spacing w:val="-2"/>
          <w:sz w:val="24"/>
          <w:szCs w:val="24"/>
          <w:lang w:val="es-ES_tradnl"/>
        </w:rPr>
        <w:lastRenderedPageBreak/>
        <w:t>La acción de tutela, como mecanismo para la protección de los derechos fundamentales, necesita de la existencia de un peligro o un daño cierto para poder llegar a ser procedente</w:t>
      </w:r>
      <w:r w:rsidR="00447BF6" w:rsidRPr="00433D1A">
        <w:rPr>
          <w:rFonts w:ascii="Tahoma" w:eastAsia="Calibri" w:hAnsi="Tahoma" w:cs="Tahoma"/>
          <w:bCs/>
          <w:spacing w:val="-2"/>
          <w:sz w:val="24"/>
          <w:szCs w:val="24"/>
          <w:lang w:val="es-ES_tradnl"/>
        </w:rPr>
        <w:t>, por lo que una tutela sobre hechos inciertos o futuros, que no tienen ninguna señal objetiva sobre si van a producir un daño, no puede llegar a ser procedente. La Corte ha señalado:</w:t>
      </w:r>
    </w:p>
    <w:p w14:paraId="023D8735" w14:textId="0D78ABB0" w:rsidR="00956479" w:rsidRPr="00433D1A" w:rsidRDefault="00956479" w:rsidP="00433D1A">
      <w:pPr>
        <w:tabs>
          <w:tab w:val="left" w:pos="1276"/>
        </w:tabs>
        <w:suppressAutoHyphens/>
        <w:spacing w:after="0" w:line="276" w:lineRule="auto"/>
        <w:contextualSpacing/>
        <w:rPr>
          <w:rFonts w:ascii="Tahoma" w:eastAsia="Calibri" w:hAnsi="Tahoma" w:cs="Tahoma"/>
          <w:b/>
          <w:spacing w:val="-2"/>
          <w:sz w:val="24"/>
          <w:szCs w:val="24"/>
          <w:lang w:val="es-ES_tradnl"/>
        </w:rPr>
      </w:pPr>
    </w:p>
    <w:p w14:paraId="50C09CCB" w14:textId="596CC998" w:rsidR="00655A01" w:rsidRPr="00FD3A96" w:rsidRDefault="00655A01" w:rsidP="00FD3A96">
      <w:pPr>
        <w:suppressAutoHyphens/>
        <w:spacing w:after="0" w:line="240" w:lineRule="auto"/>
        <w:ind w:left="426" w:right="420"/>
        <w:contextualSpacing/>
        <w:jc w:val="both"/>
        <w:rPr>
          <w:rFonts w:ascii="Tahoma" w:eastAsia="Calibri" w:hAnsi="Tahoma" w:cs="Tahoma"/>
          <w:b/>
          <w:i/>
          <w:iCs/>
          <w:spacing w:val="-2"/>
          <w:szCs w:val="24"/>
          <w:lang w:val="es-ES_tradnl"/>
        </w:rPr>
      </w:pPr>
      <w:r w:rsidRPr="00FD3A96">
        <w:rPr>
          <w:rFonts w:ascii="Tahoma" w:eastAsia="Calibri" w:hAnsi="Tahoma" w:cs="Tahoma"/>
          <w:bCs/>
          <w:i/>
          <w:iCs/>
          <w:spacing w:val="-2"/>
          <w:szCs w:val="24"/>
          <w:lang w:val="es-ES_tradnl"/>
        </w:rPr>
        <w:t>“</w:t>
      </w:r>
      <w:r w:rsidRPr="00FD3A96">
        <w:rPr>
          <w:rFonts w:ascii="Tahoma" w:eastAsia="Calibri" w:hAnsi="Tahoma" w:cs="Tahoma"/>
          <w:b/>
          <w:i/>
          <w:iCs/>
          <w:spacing w:val="-2"/>
          <w:szCs w:val="24"/>
          <w:lang w:val="es-ES_tradnl"/>
        </w:rPr>
        <w:t>La acción de tutela no está llamada a prosperar cuando los hechos u omisiones que pueden implicar violación de los derechos fundamentales no se han producido ni existe razón objetiva, fundada y claramente establecida en cuya virtud se pueda considerar -con miras a su protección- que existe una amenaza cierta y contundente contra ellos.</w:t>
      </w:r>
    </w:p>
    <w:p w14:paraId="084BEDEB" w14:textId="77777777" w:rsidR="00655A01" w:rsidRPr="00FD3A96" w:rsidRDefault="00655A01" w:rsidP="00FD3A96">
      <w:pPr>
        <w:suppressAutoHyphens/>
        <w:spacing w:after="0" w:line="240" w:lineRule="auto"/>
        <w:ind w:left="426" w:right="420"/>
        <w:contextualSpacing/>
        <w:rPr>
          <w:rFonts w:ascii="Tahoma" w:eastAsia="Calibri" w:hAnsi="Tahoma" w:cs="Tahoma"/>
          <w:bCs/>
          <w:i/>
          <w:iCs/>
          <w:spacing w:val="-2"/>
          <w:szCs w:val="24"/>
          <w:lang w:val="es-ES_tradnl"/>
        </w:rPr>
      </w:pPr>
    </w:p>
    <w:p w14:paraId="695F3197" w14:textId="411E1838" w:rsidR="00956479" w:rsidRPr="00FD3A96" w:rsidRDefault="00655A01" w:rsidP="00FD3A96">
      <w:pPr>
        <w:suppressAutoHyphens/>
        <w:spacing w:after="0" w:line="240" w:lineRule="auto"/>
        <w:ind w:left="426" w:right="420"/>
        <w:contextualSpacing/>
        <w:jc w:val="both"/>
        <w:rPr>
          <w:rFonts w:ascii="Tahoma" w:eastAsia="Calibri" w:hAnsi="Tahoma" w:cs="Tahoma"/>
          <w:bCs/>
          <w:i/>
          <w:iCs/>
          <w:spacing w:val="-2"/>
          <w:szCs w:val="24"/>
          <w:lang w:val="es-ES_tradnl"/>
        </w:rPr>
      </w:pPr>
      <w:r w:rsidRPr="00FD3A96">
        <w:rPr>
          <w:rFonts w:ascii="Tahoma" w:eastAsia="Calibri" w:hAnsi="Tahoma" w:cs="Tahoma"/>
          <w:bCs/>
          <w:i/>
          <w:iCs/>
          <w:spacing w:val="-2"/>
          <w:szCs w:val="24"/>
          <w:lang w:val="es-ES_tradnl"/>
        </w:rPr>
        <w:t xml:space="preserve">“En otros términos, la eventualidad del daño que puedan sufrir los derechos fundamentales por conductas que las autoridades o personas contra las que se instaura la tutela pueden o no asumir, y todavía no han asumido, no es elemento suficiente para que pueda concederse la tutela” </w:t>
      </w:r>
      <w:r w:rsidRPr="00FD3A96">
        <w:rPr>
          <w:rStyle w:val="Refdenotaalpie"/>
          <w:rFonts w:ascii="Tahoma" w:eastAsia="Calibri" w:hAnsi="Tahoma" w:cs="Tahoma"/>
          <w:bCs/>
          <w:i/>
          <w:iCs/>
          <w:spacing w:val="-2"/>
          <w:szCs w:val="24"/>
          <w:lang w:val="es-ES_tradnl"/>
        </w:rPr>
        <w:footnoteReference w:id="8"/>
      </w:r>
      <w:r w:rsidRPr="00FD3A96">
        <w:rPr>
          <w:rFonts w:ascii="Tahoma" w:eastAsia="Calibri" w:hAnsi="Tahoma" w:cs="Tahoma"/>
          <w:bCs/>
          <w:i/>
          <w:iCs/>
          <w:spacing w:val="-2"/>
          <w:szCs w:val="24"/>
          <w:lang w:val="es-ES_tradnl"/>
        </w:rPr>
        <w:t>.</w:t>
      </w:r>
      <w:r w:rsidR="001774DA" w:rsidRPr="00FD3A96">
        <w:rPr>
          <w:rFonts w:ascii="Tahoma" w:eastAsia="Calibri" w:hAnsi="Tahoma" w:cs="Tahoma"/>
          <w:bCs/>
          <w:i/>
          <w:iCs/>
          <w:spacing w:val="-2"/>
          <w:szCs w:val="24"/>
          <w:lang w:val="es-ES_tradnl"/>
        </w:rPr>
        <w:t xml:space="preserve"> (Negrilla por fuera del texto)</w:t>
      </w:r>
    </w:p>
    <w:p w14:paraId="15DBDC47" w14:textId="77777777" w:rsidR="004C5DD6" w:rsidRPr="00433D1A" w:rsidRDefault="004C5DD6" w:rsidP="00433D1A">
      <w:pPr>
        <w:tabs>
          <w:tab w:val="left" w:pos="1276"/>
        </w:tabs>
        <w:suppressAutoHyphens/>
        <w:spacing w:after="0" w:line="276" w:lineRule="auto"/>
        <w:contextualSpacing/>
        <w:rPr>
          <w:rFonts w:ascii="Tahoma" w:eastAsia="Calibri" w:hAnsi="Tahoma" w:cs="Tahoma"/>
          <w:b/>
          <w:spacing w:val="-2"/>
          <w:sz w:val="24"/>
          <w:szCs w:val="24"/>
          <w:lang w:val="es-ES_tradnl"/>
        </w:rPr>
      </w:pPr>
    </w:p>
    <w:p w14:paraId="45595C92" w14:textId="77777777" w:rsidR="00ED6B3B" w:rsidRPr="00433D1A" w:rsidRDefault="00ED6B3B" w:rsidP="00433D1A">
      <w:pPr>
        <w:numPr>
          <w:ilvl w:val="1"/>
          <w:numId w:val="1"/>
        </w:numPr>
        <w:tabs>
          <w:tab w:val="left" w:pos="1276"/>
        </w:tabs>
        <w:suppressAutoHyphens/>
        <w:spacing w:after="0" w:line="276" w:lineRule="auto"/>
        <w:contextualSpacing/>
        <w:rPr>
          <w:rFonts w:ascii="Tahoma" w:eastAsia="Calibri" w:hAnsi="Tahoma" w:cs="Tahoma"/>
          <w:b/>
          <w:spacing w:val="-2"/>
          <w:sz w:val="24"/>
          <w:szCs w:val="24"/>
          <w:lang w:val="es-ES_tradnl"/>
        </w:rPr>
      </w:pPr>
      <w:r w:rsidRPr="00433D1A">
        <w:rPr>
          <w:rFonts w:ascii="Tahoma" w:eastAsia="Calibri" w:hAnsi="Tahoma" w:cs="Tahoma"/>
          <w:b/>
          <w:sz w:val="24"/>
          <w:szCs w:val="24"/>
          <w:bdr w:val="none" w:sz="0" w:space="0" w:color="auto" w:frame="1"/>
          <w:lang w:val="es-ES" w:eastAsia="es-ES_tradnl"/>
        </w:rPr>
        <w:t>Caso concreto</w:t>
      </w:r>
    </w:p>
    <w:p w14:paraId="10412921" w14:textId="77777777" w:rsidR="00ED6B3B" w:rsidRPr="00433D1A" w:rsidRDefault="00ED6B3B" w:rsidP="00433D1A">
      <w:pPr>
        <w:spacing w:after="0" w:line="276" w:lineRule="auto"/>
        <w:ind w:left="1080"/>
        <w:contextualSpacing/>
        <w:jc w:val="both"/>
        <w:rPr>
          <w:rFonts w:ascii="Tahoma" w:eastAsia="Calibri" w:hAnsi="Tahoma" w:cs="Tahoma"/>
          <w:sz w:val="24"/>
          <w:szCs w:val="24"/>
          <w:bdr w:val="none" w:sz="0" w:space="0" w:color="auto" w:frame="1"/>
          <w:lang w:val="es-ES" w:eastAsia="es-ES_tradnl"/>
        </w:rPr>
      </w:pPr>
    </w:p>
    <w:p w14:paraId="7546575C" w14:textId="7CABF1AD" w:rsidR="00146B2A" w:rsidRPr="00433D1A" w:rsidRDefault="001774DA" w:rsidP="00433D1A">
      <w:pPr>
        <w:spacing w:after="0" w:line="276" w:lineRule="auto"/>
        <w:jc w:val="both"/>
        <w:rPr>
          <w:rFonts w:ascii="Tahoma" w:eastAsia="Calibri" w:hAnsi="Tahoma" w:cs="Tahoma"/>
          <w:sz w:val="24"/>
          <w:szCs w:val="24"/>
          <w:shd w:val="clear" w:color="auto" w:fill="FFFFFF"/>
          <w:lang w:val="es-ES_tradnl" w:eastAsia="es-ES_tradnl"/>
        </w:rPr>
      </w:pPr>
      <w:r w:rsidRPr="00433D1A">
        <w:rPr>
          <w:rFonts w:ascii="Tahoma" w:eastAsia="Calibri" w:hAnsi="Tahoma" w:cs="Tahoma"/>
          <w:sz w:val="24"/>
          <w:szCs w:val="24"/>
          <w:shd w:val="clear" w:color="auto" w:fill="FFFFFF"/>
          <w:lang w:val="es-ES_tradnl" w:eastAsia="es-ES_tradnl"/>
        </w:rPr>
        <w:t xml:space="preserve">En el caso bajo estudio, se puede señalar que la actora pretende </w:t>
      </w:r>
      <w:r w:rsidR="004C5DD6" w:rsidRPr="00433D1A">
        <w:rPr>
          <w:rFonts w:ascii="Tahoma" w:eastAsia="Calibri" w:hAnsi="Tahoma" w:cs="Tahoma"/>
          <w:sz w:val="24"/>
          <w:szCs w:val="24"/>
          <w:shd w:val="clear" w:color="auto" w:fill="FFFFFF"/>
          <w:lang w:val="es-ES_tradnl" w:eastAsia="es-ES_tradnl"/>
        </w:rPr>
        <w:t xml:space="preserve">que se </w:t>
      </w:r>
      <w:r w:rsidRPr="00433D1A">
        <w:rPr>
          <w:rFonts w:ascii="Tahoma" w:eastAsia="Calibri" w:hAnsi="Tahoma" w:cs="Tahoma"/>
          <w:sz w:val="24"/>
          <w:szCs w:val="24"/>
          <w:shd w:val="clear" w:color="auto" w:fill="FFFFFF"/>
          <w:lang w:val="es-ES_tradnl" w:eastAsia="es-ES_tradnl"/>
        </w:rPr>
        <w:t>ampar</w:t>
      </w:r>
      <w:r w:rsidR="004C5DD6" w:rsidRPr="00433D1A">
        <w:rPr>
          <w:rFonts w:ascii="Tahoma" w:eastAsia="Calibri" w:hAnsi="Tahoma" w:cs="Tahoma"/>
          <w:sz w:val="24"/>
          <w:szCs w:val="24"/>
          <w:shd w:val="clear" w:color="auto" w:fill="FFFFFF"/>
          <w:lang w:val="es-ES_tradnl" w:eastAsia="es-ES_tradnl"/>
        </w:rPr>
        <w:t>e</w:t>
      </w:r>
      <w:r w:rsidRPr="00433D1A">
        <w:rPr>
          <w:rFonts w:ascii="Tahoma" w:eastAsia="Calibri" w:hAnsi="Tahoma" w:cs="Tahoma"/>
          <w:sz w:val="24"/>
          <w:szCs w:val="24"/>
          <w:shd w:val="clear" w:color="auto" w:fill="FFFFFF"/>
          <w:lang w:val="es-ES_tradnl" w:eastAsia="es-ES_tradnl"/>
        </w:rPr>
        <w:t xml:space="preserve"> su derecho </w:t>
      </w:r>
      <w:r w:rsidR="00BD1F5D" w:rsidRPr="00433D1A">
        <w:rPr>
          <w:rFonts w:ascii="Tahoma" w:eastAsia="Calibri" w:hAnsi="Tahoma" w:cs="Tahoma"/>
          <w:sz w:val="24"/>
          <w:szCs w:val="24"/>
          <w:lang w:val="es-ES_tradnl"/>
        </w:rPr>
        <w:t xml:space="preserve">a la seguridad social, salud y a la vida en condiciones dignas, </w:t>
      </w:r>
      <w:r w:rsidR="004C5DD6" w:rsidRPr="00433D1A">
        <w:rPr>
          <w:rFonts w:ascii="Tahoma" w:eastAsia="Calibri" w:hAnsi="Tahoma" w:cs="Tahoma"/>
          <w:sz w:val="24"/>
          <w:szCs w:val="24"/>
          <w:lang w:val="es-ES_tradnl"/>
        </w:rPr>
        <w:t>pues padece de incontinencia urinaria y requiere pañales desechables, los cuales le han sido negados por COSMITET. En ese sentido, considera</w:t>
      </w:r>
      <w:r w:rsidR="00BD1F5D" w:rsidRPr="00433D1A">
        <w:rPr>
          <w:rFonts w:ascii="Tahoma" w:eastAsia="Calibri" w:hAnsi="Tahoma" w:cs="Tahoma"/>
          <w:sz w:val="24"/>
          <w:szCs w:val="24"/>
          <w:lang w:val="es-ES_tradnl"/>
        </w:rPr>
        <w:t xml:space="preserve"> que se le deben suministrar los pañales desechables, además de que se le entregue un servicio integral en salud </w:t>
      </w:r>
      <w:r w:rsidR="004C5DD6" w:rsidRPr="00433D1A">
        <w:rPr>
          <w:rFonts w:ascii="Tahoma" w:eastAsia="Calibri" w:hAnsi="Tahoma" w:cs="Tahoma"/>
          <w:sz w:val="24"/>
          <w:szCs w:val="24"/>
          <w:lang w:val="es-ES_tradnl"/>
        </w:rPr>
        <w:t xml:space="preserve">hacia </w:t>
      </w:r>
      <w:r w:rsidR="00BD1F5D" w:rsidRPr="00433D1A">
        <w:rPr>
          <w:rFonts w:ascii="Tahoma" w:eastAsia="Calibri" w:hAnsi="Tahoma" w:cs="Tahoma"/>
          <w:sz w:val="24"/>
          <w:szCs w:val="24"/>
          <w:lang w:val="es-ES_tradnl"/>
        </w:rPr>
        <w:t>futuro.</w:t>
      </w:r>
    </w:p>
    <w:p w14:paraId="55768A8C" w14:textId="1F397000" w:rsidR="00146B2A" w:rsidRPr="00433D1A" w:rsidRDefault="00146B2A" w:rsidP="00433D1A">
      <w:pPr>
        <w:spacing w:after="0" w:line="276" w:lineRule="auto"/>
        <w:jc w:val="both"/>
        <w:rPr>
          <w:rFonts w:ascii="Tahoma" w:eastAsia="Calibri" w:hAnsi="Tahoma" w:cs="Tahoma"/>
          <w:sz w:val="24"/>
          <w:szCs w:val="24"/>
          <w:shd w:val="clear" w:color="auto" w:fill="FFFFFF"/>
          <w:lang w:val="es-ES_tradnl" w:eastAsia="es-ES_tradnl"/>
        </w:rPr>
      </w:pPr>
    </w:p>
    <w:p w14:paraId="798A650C" w14:textId="1A60EE50" w:rsidR="00BD1F5D" w:rsidRPr="00433D1A" w:rsidRDefault="00BD1F5D" w:rsidP="00433D1A">
      <w:pPr>
        <w:spacing w:after="0" w:line="276" w:lineRule="auto"/>
        <w:jc w:val="both"/>
        <w:rPr>
          <w:rFonts w:ascii="Tahoma" w:eastAsia="Calibri" w:hAnsi="Tahoma" w:cs="Tahoma"/>
          <w:sz w:val="24"/>
          <w:szCs w:val="24"/>
          <w:shd w:val="clear" w:color="auto" w:fill="FFFFFF"/>
          <w:lang w:val="es-ES_tradnl" w:eastAsia="es-ES_tradnl"/>
        </w:rPr>
      </w:pPr>
      <w:r w:rsidRPr="00433D1A">
        <w:rPr>
          <w:rFonts w:ascii="Tahoma" w:eastAsia="Calibri" w:hAnsi="Tahoma" w:cs="Tahoma"/>
          <w:sz w:val="24"/>
          <w:szCs w:val="24"/>
          <w:shd w:val="clear" w:color="auto" w:fill="FFFFFF"/>
          <w:lang w:val="es-ES_tradnl" w:eastAsia="es-ES_tradnl"/>
        </w:rPr>
        <w:t xml:space="preserve">COSMITET señaló, por </w:t>
      </w:r>
      <w:r w:rsidR="004C5DD6" w:rsidRPr="00433D1A">
        <w:rPr>
          <w:rFonts w:ascii="Tahoma" w:eastAsia="Calibri" w:hAnsi="Tahoma" w:cs="Tahoma"/>
          <w:sz w:val="24"/>
          <w:szCs w:val="24"/>
          <w:shd w:val="clear" w:color="auto" w:fill="FFFFFF"/>
          <w:lang w:val="es-ES_tradnl" w:eastAsia="es-ES_tradnl"/>
        </w:rPr>
        <w:t>una</w:t>
      </w:r>
      <w:r w:rsidRPr="00433D1A">
        <w:rPr>
          <w:rFonts w:ascii="Tahoma" w:eastAsia="Calibri" w:hAnsi="Tahoma" w:cs="Tahoma"/>
          <w:sz w:val="24"/>
          <w:szCs w:val="24"/>
          <w:shd w:val="clear" w:color="auto" w:fill="FFFFFF"/>
          <w:lang w:val="es-ES_tradnl" w:eastAsia="es-ES_tradnl"/>
        </w:rPr>
        <w:t xml:space="preserve"> parte</w:t>
      </w:r>
      <w:r w:rsidR="006E4204" w:rsidRPr="00433D1A">
        <w:rPr>
          <w:rFonts w:ascii="Tahoma" w:eastAsia="Calibri" w:hAnsi="Tahoma" w:cs="Tahoma"/>
          <w:sz w:val="24"/>
          <w:szCs w:val="24"/>
          <w:shd w:val="clear" w:color="auto" w:fill="FFFFFF"/>
          <w:lang w:val="es-ES_tradnl" w:eastAsia="es-ES_tradnl"/>
        </w:rPr>
        <w:t xml:space="preserve">, que la familia de la accionante debía </w:t>
      </w:r>
      <w:r w:rsidR="004C5DD6" w:rsidRPr="00433D1A">
        <w:rPr>
          <w:rFonts w:ascii="Tahoma" w:eastAsia="Calibri" w:hAnsi="Tahoma" w:cs="Tahoma"/>
          <w:sz w:val="24"/>
          <w:szCs w:val="24"/>
          <w:shd w:val="clear" w:color="auto" w:fill="FFFFFF"/>
          <w:lang w:val="es-ES_tradnl" w:eastAsia="es-ES_tradnl"/>
        </w:rPr>
        <w:t xml:space="preserve">sufragar la compra de </w:t>
      </w:r>
      <w:r w:rsidR="006E4204" w:rsidRPr="00433D1A">
        <w:rPr>
          <w:rFonts w:ascii="Tahoma" w:eastAsia="Calibri" w:hAnsi="Tahoma" w:cs="Tahoma"/>
          <w:sz w:val="24"/>
          <w:szCs w:val="24"/>
          <w:shd w:val="clear" w:color="auto" w:fill="FFFFFF"/>
          <w:lang w:val="es-ES_tradnl" w:eastAsia="es-ES_tradnl"/>
        </w:rPr>
        <w:t>los pañales y</w:t>
      </w:r>
      <w:r w:rsidR="004C5DD6" w:rsidRPr="00433D1A">
        <w:rPr>
          <w:rFonts w:ascii="Tahoma" w:eastAsia="Calibri" w:hAnsi="Tahoma" w:cs="Tahoma"/>
          <w:sz w:val="24"/>
          <w:szCs w:val="24"/>
          <w:shd w:val="clear" w:color="auto" w:fill="FFFFFF"/>
          <w:lang w:val="es-ES_tradnl" w:eastAsia="es-ES_tradnl"/>
        </w:rPr>
        <w:t xml:space="preserve">, por otra, </w:t>
      </w:r>
      <w:r w:rsidR="006E4204" w:rsidRPr="00433D1A">
        <w:rPr>
          <w:rFonts w:ascii="Tahoma" w:eastAsia="Calibri" w:hAnsi="Tahoma" w:cs="Tahoma"/>
          <w:sz w:val="24"/>
          <w:szCs w:val="24"/>
          <w:shd w:val="clear" w:color="auto" w:fill="FFFFFF"/>
          <w:lang w:val="es-ES_tradnl" w:eastAsia="es-ES_tradnl"/>
        </w:rPr>
        <w:t>que no existía una razón para señalar que no entregaría un servicio integral a la accionante al momento de necesitarlo. La FIDUPREVISORA solicitó que se le removiese del proceso al no ser la entidad prestadora del servicio de salud.</w:t>
      </w:r>
    </w:p>
    <w:p w14:paraId="6FAE6C03" w14:textId="77777777" w:rsidR="006E4204" w:rsidRPr="00433D1A" w:rsidRDefault="006E4204" w:rsidP="00433D1A">
      <w:pPr>
        <w:spacing w:after="0" w:line="276" w:lineRule="auto"/>
        <w:jc w:val="both"/>
        <w:rPr>
          <w:rFonts w:ascii="Tahoma" w:eastAsia="Calibri" w:hAnsi="Tahoma" w:cs="Tahoma"/>
          <w:sz w:val="24"/>
          <w:szCs w:val="24"/>
          <w:shd w:val="clear" w:color="auto" w:fill="FFFFFF"/>
          <w:lang w:val="es-ES_tradnl" w:eastAsia="es-ES_tradnl"/>
        </w:rPr>
      </w:pPr>
    </w:p>
    <w:p w14:paraId="11036E00" w14:textId="48450108" w:rsidR="006E4204" w:rsidRPr="00433D1A" w:rsidRDefault="006E4204" w:rsidP="00433D1A">
      <w:pPr>
        <w:spacing w:after="0" w:line="276" w:lineRule="auto"/>
        <w:jc w:val="both"/>
        <w:rPr>
          <w:rFonts w:ascii="Tahoma" w:eastAsia="Calibri" w:hAnsi="Tahoma" w:cs="Tahoma"/>
          <w:sz w:val="24"/>
          <w:szCs w:val="24"/>
          <w:shd w:val="clear" w:color="auto" w:fill="FFFFFF"/>
          <w:lang w:val="es-ES_tradnl" w:eastAsia="es-ES_tradnl"/>
        </w:rPr>
      </w:pPr>
      <w:r w:rsidRPr="00433D1A">
        <w:rPr>
          <w:rFonts w:ascii="Tahoma" w:eastAsia="Calibri" w:hAnsi="Tahoma" w:cs="Tahoma"/>
          <w:sz w:val="24"/>
          <w:szCs w:val="24"/>
          <w:shd w:val="clear" w:color="auto" w:fill="FFFFFF"/>
          <w:lang w:val="es-ES_tradnl" w:eastAsia="es-ES_tradnl"/>
        </w:rPr>
        <w:t xml:space="preserve">La jueza de primera instancia declaró improcedente la tutela al señalar que la accionante y su familia, a través del principio de solidaridad, tenían los medios necesarios para costear los </w:t>
      </w:r>
      <w:r w:rsidR="004C5DD6" w:rsidRPr="00433D1A">
        <w:rPr>
          <w:rFonts w:ascii="Tahoma" w:eastAsia="Calibri" w:hAnsi="Tahoma" w:cs="Tahoma"/>
          <w:sz w:val="24"/>
          <w:szCs w:val="24"/>
          <w:shd w:val="clear" w:color="auto" w:fill="FFFFFF"/>
          <w:lang w:val="es-ES_tradnl" w:eastAsia="es-ES_tradnl"/>
        </w:rPr>
        <w:t xml:space="preserve">pañales desechables </w:t>
      </w:r>
      <w:r w:rsidRPr="00433D1A">
        <w:rPr>
          <w:rFonts w:ascii="Tahoma" w:eastAsia="Calibri" w:hAnsi="Tahoma" w:cs="Tahoma"/>
          <w:sz w:val="24"/>
          <w:szCs w:val="24"/>
          <w:shd w:val="clear" w:color="auto" w:fill="FFFFFF"/>
          <w:lang w:val="es-ES_tradnl" w:eastAsia="es-ES_tradnl"/>
        </w:rPr>
        <w:t xml:space="preserve">solicitados, existiendo otras personas </w:t>
      </w:r>
      <w:r w:rsidR="004C5DD6" w:rsidRPr="00433D1A">
        <w:rPr>
          <w:rFonts w:ascii="Tahoma" w:eastAsia="Calibri" w:hAnsi="Tahoma" w:cs="Tahoma"/>
          <w:sz w:val="24"/>
          <w:szCs w:val="24"/>
          <w:shd w:val="clear" w:color="auto" w:fill="FFFFFF"/>
          <w:lang w:val="es-ES_tradnl" w:eastAsia="es-ES_tradnl"/>
        </w:rPr>
        <w:t>con</w:t>
      </w:r>
      <w:r w:rsidRPr="00433D1A">
        <w:rPr>
          <w:rFonts w:ascii="Tahoma" w:eastAsia="Calibri" w:hAnsi="Tahoma" w:cs="Tahoma"/>
          <w:sz w:val="24"/>
          <w:szCs w:val="24"/>
          <w:shd w:val="clear" w:color="auto" w:fill="FFFFFF"/>
          <w:lang w:val="es-ES_tradnl" w:eastAsia="es-ES_tradnl"/>
        </w:rPr>
        <w:t xml:space="preserve"> mayores necesidades </w:t>
      </w:r>
      <w:r w:rsidR="004C5DD6" w:rsidRPr="00433D1A">
        <w:rPr>
          <w:rFonts w:ascii="Tahoma" w:eastAsia="Calibri" w:hAnsi="Tahoma" w:cs="Tahoma"/>
          <w:sz w:val="24"/>
          <w:szCs w:val="24"/>
          <w:shd w:val="clear" w:color="auto" w:fill="FFFFFF"/>
          <w:lang w:val="es-ES_tradnl" w:eastAsia="es-ES_tradnl"/>
        </w:rPr>
        <w:t xml:space="preserve">para este tipo de </w:t>
      </w:r>
      <w:r w:rsidR="00CF5915" w:rsidRPr="00433D1A">
        <w:rPr>
          <w:rFonts w:ascii="Tahoma" w:eastAsia="Calibri" w:hAnsi="Tahoma" w:cs="Tahoma"/>
          <w:sz w:val="24"/>
          <w:szCs w:val="24"/>
          <w:shd w:val="clear" w:color="auto" w:fill="FFFFFF"/>
          <w:lang w:val="es-ES_tradnl" w:eastAsia="es-ES_tradnl"/>
        </w:rPr>
        <w:t>ayudas estatales</w:t>
      </w:r>
      <w:r w:rsidRPr="00433D1A">
        <w:rPr>
          <w:rFonts w:ascii="Tahoma" w:eastAsia="Calibri" w:hAnsi="Tahoma" w:cs="Tahoma"/>
          <w:sz w:val="24"/>
          <w:szCs w:val="24"/>
          <w:shd w:val="clear" w:color="auto" w:fill="FFFFFF"/>
          <w:lang w:val="es-ES_tradnl" w:eastAsia="es-ES_tradnl"/>
        </w:rPr>
        <w:t>.</w:t>
      </w:r>
    </w:p>
    <w:p w14:paraId="480A356C" w14:textId="458B99E4" w:rsidR="006E4204" w:rsidRPr="00433D1A" w:rsidRDefault="006E4204" w:rsidP="00433D1A">
      <w:pPr>
        <w:spacing w:after="0" w:line="276" w:lineRule="auto"/>
        <w:jc w:val="both"/>
        <w:rPr>
          <w:rFonts w:ascii="Tahoma" w:eastAsia="Calibri" w:hAnsi="Tahoma" w:cs="Tahoma"/>
          <w:sz w:val="24"/>
          <w:szCs w:val="24"/>
          <w:shd w:val="clear" w:color="auto" w:fill="FFFFFF"/>
          <w:lang w:val="es-ES_tradnl" w:eastAsia="es-ES_tradnl"/>
        </w:rPr>
      </w:pPr>
    </w:p>
    <w:p w14:paraId="179B8D15" w14:textId="203E6016" w:rsidR="00B63789" w:rsidRPr="00433D1A" w:rsidRDefault="00B63789" w:rsidP="00433D1A">
      <w:pPr>
        <w:spacing w:after="0" w:line="276" w:lineRule="auto"/>
        <w:jc w:val="both"/>
        <w:rPr>
          <w:rFonts w:ascii="Tahoma" w:eastAsia="Calibri" w:hAnsi="Tahoma" w:cs="Tahoma"/>
          <w:sz w:val="24"/>
          <w:szCs w:val="24"/>
          <w:shd w:val="clear" w:color="auto" w:fill="FFFFFF"/>
          <w:lang w:val="es-ES_tradnl" w:eastAsia="es-ES_tradnl"/>
        </w:rPr>
      </w:pPr>
      <w:r w:rsidRPr="00433D1A">
        <w:rPr>
          <w:rFonts w:ascii="Tahoma" w:eastAsia="Calibri" w:hAnsi="Tahoma" w:cs="Tahoma"/>
          <w:sz w:val="24"/>
          <w:szCs w:val="24"/>
          <w:shd w:val="clear" w:color="auto" w:fill="FFFFFF"/>
          <w:lang w:val="es-ES_tradnl" w:eastAsia="es-ES_tradnl"/>
        </w:rPr>
        <w:t xml:space="preserve">Por lo tanto, el problema jurídico </w:t>
      </w:r>
      <w:r w:rsidR="004C5DD6" w:rsidRPr="00433D1A">
        <w:rPr>
          <w:rFonts w:ascii="Tahoma" w:eastAsia="Calibri" w:hAnsi="Tahoma" w:cs="Tahoma"/>
          <w:sz w:val="24"/>
          <w:szCs w:val="24"/>
          <w:shd w:val="clear" w:color="auto" w:fill="FFFFFF"/>
          <w:lang w:val="es-ES_tradnl" w:eastAsia="es-ES_tradnl"/>
        </w:rPr>
        <w:t xml:space="preserve">en este </w:t>
      </w:r>
      <w:r w:rsidRPr="00433D1A">
        <w:rPr>
          <w:rFonts w:ascii="Tahoma" w:eastAsia="Calibri" w:hAnsi="Tahoma" w:cs="Tahoma"/>
          <w:sz w:val="24"/>
          <w:szCs w:val="24"/>
          <w:shd w:val="clear" w:color="auto" w:fill="FFFFFF"/>
          <w:lang w:val="es-ES_tradnl" w:eastAsia="es-ES_tradnl"/>
        </w:rPr>
        <w:t>caso</w:t>
      </w:r>
      <w:r w:rsidR="004C5DD6" w:rsidRPr="00433D1A">
        <w:rPr>
          <w:rFonts w:ascii="Tahoma" w:eastAsia="Calibri" w:hAnsi="Tahoma" w:cs="Tahoma"/>
          <w:sz w:val="24"/>
          <w:szCs w:val="24"/>
          <w:shd w:val="clear" w:color="auto" w:fill="FFFFFF"/>
          <w:lang w:val="es-ES_tradnl" w:eastAsia="es-ES_tradnl"/>
        </w:rPr>
        <w:t xml:space="preserve">, </w:t>
      </w:r>
      <w:r w:rsidRPr="00433D1A">
        <w:rPr>
          <w:rFonts w:ascii="Tahoma" w:eastAsia="Calibri" w:hAnsi="Tahoma" w:cs="Tahoma"/>
          <w:sz w:val="24"/>
          <w:szCs w:val="24"/>
          <w:shd w:val="clear" w:color="auto" w:fill="FFFFFF"/>
          <w:lang w:val="es-ES_tradnl" w:eastAsia="es-ES_tradnl"/>
        </w:rPr>
        <w:t xml:space="preserve">es determinar si efectivamente se puede considerar que la parte accionante no cuenta con los medios </w:t>
      </w:r>
      <w:r w:rsidR="004C5DD6" w:rsidRPr="00433D1A">
        <w:rPr>
          <w:rFonts w:ascii="Tahoma" w:eastAsia="Calibri" w:hAnsi="Tahoma" w:cs="Tahoma"/>
          <w:sz w:val="24"/>
          <w:szCs w:val="24"/>
          <w:shd w:val="clear" w:color="auto" w:fill="FFFFFF"/>
          <w:lang w:val="es-ES_tradnl" w:eastAsia="es-ES_tradnl"/>
        </w:rPr>
        <w:t xml:space="preserve">económicos </w:t>
      </w:r>
      <w:r w:rsidRPr="00433D1A">
        <w:rPr>
          <w:rFonts w:ascii="Tahoma" w:eastAsia="Calibri" w:hAnsi="Tahoma" w:cs="Tahoma"/>
          <w:sz w:val="24"/>
          <w:szCs w:val="24"/>
          <w:shd w:val="clear" w:color="auto" w:fill="FFFFFF"/>
          <w:lang w:val="es-ES_tradnl" w:eastAsia="es-ES_tradnl"/>
        </w:rPr>
        <w:t>para obtener los pañales desechables y</w:t>
      </w:r>
      <w:r w:rsidR="004C5DD6" w:rsidRPr="00433D1A">
        <w:rPr>
          <w:rFonts w:ascii="Tahoma" w:eastAsia="Calibri" w:hAnsi="Tahoma" w:cs="Tahoma"/>
          <w:sz w:val="24"/>
          <w:szCs w:val="24"/>
          <w:shd w:val="clear" w:color="auto" w:fill="FFFFFF"/>
          <w:lang w:val="es-ES_tradnl" w:eastAsia="es-ES_tradnl"/>
        </w:rPr>
        <w:t xml:space="preserve">, además, </w:t>
      </w:r>
      <w:r w:rsidRPr="00433D1A">
        <w:rPr>
          <w:rFonts w:ascii="Tahoma" w:eastAsia="Calibri" w:hAnsi="Tahoma" w:cs="Tahoma"/>
          <w:sz w:val="24"/>
          <w:szCs w:val="24"/>
          <w:shd w:val="clear" w:color="auto" w:fill="FFFFFF"/>
          <w:lang w:val="es-ES_tradnl" w:eastAsia="es-ES_tradnl"/>
        </w:rPr>
        <w:t>si se debe asegurar la prestación de un servicio integral en el futuro.</w:t>
      </w:r>
    </w:p>
    <w:p w14:paraId="53CF2DC4" w14:textId="77777777" w:rsidR="00B63789" w:rsidRPr="00433D1A" w:rsidRDefault="00B63789" w:rsidP="00433D1A">
      <w:pPr>
        <w:spacing w:after="0" w:line="276" w:lineRule="auto"/>
        <w:jc w:val="both"/>
        <w:rPr>
          <w:rFonts w:ascii="Tahoma" w:eastAsia="Calibri" w:hAnsi="Tahoma" w:cs="Tahoma"/>
          <w:sz w:val="24"/>
          <w:szCs w:val="24"/>
          <w:shd w:val="clear" w:color="auto" w:fill="FFFFFF"/>
          <w:lang w:val="es-ES_tradnl" w:eastAsia="es-ES_tradnl"/>
        </w:rPr>
      </w:pPr>
    </w:p>
    <w:p w14:paraId="3A2E8BEA" w14:textId="6E0A8AFB" w:rsidR="00E2778E" w:rsidRPr="00433D1A" w:rsidRDefault="008B6874" w:rsidP="00433D1A">
      <w:pPr>
        <w:spacing w:after="0" w:line="276" w:lineRule="auto"/>
        <w:jc w:val="both"/>
        <w:rPr>
          <w:rFonts w:ascii="Tahoma" w:eastAsia="Calibri" w:hAnsi="Tahoma" w:cs="Tahoma"/>
          <w:sz w:val="24"/>
          <w:szCs w:val="24"/>
          <w:shd w:val="clear" w:color="auto" w:fill="FFFFFF"/>
          <w:lang w:val="es-ES_tradnl" w:eastAsia="es-ES_tradnl"/>
        </w:rPr>
      </w:pPr>
      <w:r w:rsidRPr="00433D1A">
        <w:rPr>
          <w:rFonts w:ascii="Tahoma" w:eastAsia="Calibri" w:hAnsi="Tahoma" w:cs="Tahoma"/>
          <w:sz w:val="24"/>
          <w:szCs w:val="24"/>
          <w:shd w:val="clear" w:color="auto" w:fill="FFFFFF"/>
          <w:lang w:val="es-ES_tradnl" w:eastAsia="es-ES_tradnl"/>
        </w:rPr>
        <w:t xml:space="preserve">Para la solución del </w:t>
      </w:r>
      <w:r w:rsidR="001F2F01" w:rsidRPr="00433D1A">
        <w:rPr>
          <w:rFonts w:ascii="Tahoma" w:eastAsia="Calibri" w:hAnsi="Tahoma" w:cs="Tahoma"/>
          <w:sz w:val="24"/>
          <w:szCs w:val="24"/>
          <w:shd w:val="clear" w:color="auto" w:fill="FFFFFF"/>
          <w:lang w:val="es-ES_tradnl" w:eastAsia="es-ES_tradnl"/>
        </w:rPr>
        <w:t xml:space="preserve">primer punto, </w:t>
      </w:r>
      <w:r w:rsidRPr="00433D1A">
        <w:rPr>
          <w:rFonts w:ascii="Tahoma" w:eastAsia="Calibri" w:hAnsi="Tahoma" w:cs="Tahoma"/>
          <w:sz w:val="24"/>
          <w:szCs w:val="24"/>
          <w:shd w:val="clear" w:color="auto" w:fill="FFFFFF"/>
          <w:lang w:val="es-ES_tradnl" w:eastAsia="es-ES_tradnl"/>
        </w:rPr>
        <w:t>se debe considera</w:t>
      </w:r>
      <w:r w:rsidR="006456A7" w:rsidRPr="00433D1A">
        <w:rPr>
          <w:rFonts w:ascii="Tahoma" w:eastAsia="Calibri" w:hAnsi="Tahoma" w:cs="Tahoma"/>
          <w:sz w:val="24"/>
          <w:szCs w:val="24"/>
          <w:shd w:val="clear" w:color="auto" w:fill="FFFFFF"/>
          <w:lang w:val="es-ES_tradnl" w:eastAsia="es-ES_tradnl"/>
        </w:rPr>
        <w:t>r</w:t>
      </w:r>
      <w:r w:rsidRPr="00433D1A">
        <w:rPr>
          <w:rFonts w:ascii="Tahoma" w:eastAsia="Calibri" w:hAnsi="Tahoma" w:cs="Tahoma"/>
          <w:sz w:val="24"/>
          <w:szCs w:val="24"/>
          <w:shd w:val="clear" w:color="auto" w:fill="FFFFFF"/>
          <w:lang w:val="es-ES_tradnl" w:eastAsia="es-ES_tradnl"/>
        </w:rPr>
        <w:t xml:space="preserve"> si efectivamente se cumplen con los requisitos señalados anteriormente para el acceso a servicios excluidos del POS</w:t>
      </w:r>
      <w:r w:rsidR="004E3C44" w:rsidRPr="00433D1A">
        <w:rPr>
          <w:rFonts w:ascii="Tahoma" w:eastAsia="Calibri" w:hAnsi="Tahoma" w:cs="Tahoma"/>
          <w:sz w:val="24"/>
          <w:szCs w:val="24"/>
          <w:shd w:val="clear" w:color="auto" w:fill="FFFFFF"/>
          <w:lang w:val="es-ES_tradnl" w:eastAsia="es-ES_tradnl"/>
        </w:rPr>
        <w:t>, así:</w:t>
      </w:r>
      <w:r w:rsidRPr="00433D1A">
        <w:rPr>
          <w:rFonts w:ascii="Tahoma" w:eastAsia="Calibri" w:hAnsi="Tahoma" w:cs="Tahoma"/>
          <w:sz w:val="24"/>
          <w:szCs w:val="24"/>
          <w:shd w:val="clear" w:color="auto" w:fill="FFFFFF"/>
          <w:lang w:val="es-ES_tradnl" w:eastAsia="es-ES_tradnl"/>
        </w:rPr>
        <w:t xml:space="preserve"> </w:t>
      </w:r>
      <w:r w:rsidR="00DF7854" w:rsidRPr="00433D1A">
        <w:rPr>
          <w:rFonts w:ascii="Tahoma" w:eastAsia="Calibri" w:hAnsi="Tahoma" w:cs="Tahoma"/>
          <w:sz w:val="24"/>
          <w:szCs w:val="24"/>
          <w:shd w:val="clear" w:color="auto" w:fill="FFFFFF"/>
          <w:lang w:val="es-ES_tradnl" w:eastAsia="es-ES_tradnl"/>
        </w:rPr>
        <w:t>El primero</w:t>
      </w:r>
      <w:r w:rsidR="004E3C44" w:rsidRPr="00433D1A">
        <w:rPr>
          <w:rFonts w:ascii="Tahoma" w:eastAsia="Calibri" w:hAnsi="Tahoma" w:cs="Tahoma"/>
          <w:sz w:val="24"/>
          <w:szCs w:val="24"/>
          <w:shd w:val="clear" w:color="auto" w:fill="FFFFFF"/>
          <w:lang w:val="es-ES_tradnl" w:eastAsia="es-ES_tradnl"/>
        </w:rPr>
        <w:t xml:space="preserve">, esto es, que la </w:t>
      </w:r>
      <w:r w:rsidR="00DF7854" w:rsidRPr="00433D1A">
        <w:rPr>
          <w:rFonts w:ascii="Tahoma" w:eastAsia="Calibri" w:hAnsi="Tahoma" w:cs="Tahoma"/>
          <w:sz w:val="24"/>
          <w:szCs w:val="24"/>
          <w:shd w:val="clear" w:color="auto" w:fill="FFFFFF"/>
          <w:lang w:val="es-ES_tradnl" w:eastAsia="es-ES_tradnl"/>
        </w:rPr>
        <w:t>falta del medicamento o procedimiento excluido debe amenazar los derechos fundamentales de la vida o la integridad personal de la persona interesada. Sobre lo anterior, l</w:t>
      </w:r>
      <w:r w:rsidRPr="00433D1A">
        <w:rPr>
          <w:rFonts w:ascii="Tahoma" w:eastAsia="Calibri" w:hAnsi="Tahoma" w:cs="Tahoma"/>
          <w:sz w:val="24"/>
          <w:szCs w:val="24"/>
          <w:shd w:val="clear" w:color="auto" w:fill="FFFFFF"/>
          <w:lang w:val="es-ES_tradnl" w:eastAsia="es-ES_tradnl"/>
        </w:rPr>
        <w:t xml:space="preserve">a Corte </w:t>
      </w:r>
      <w:r w:rsidR="001F2F01" w:rsidRPr="00433D1A">
        <w:rPr>
          <w:rFonts w:ascii="Tahoma" w:eastAsia="Calibri" w:hAnsi="Tahoma" w:cs="Tahoma"/>
          <w:sz w:val="24"/>
          <w:szCs w:val="24"/>
          <w:shd w:val="clear" w:color="auto" w:fill="FFFFFF"/>
          <w:lang w:val="es-ES_tradnl" w:eastAsia="es-ES_tradnl"/>
        </w:rPr>
        <w:t xml:space="preserve">Constitucional </w:t>
      </w:r>
      <w:r w:rsidRPr="00433D1A">
        <w:rPr>
          <w:rFonts w:ascii="Tahoma" w:eastAsia="Calibri" w:hAnsi="Tahoma" w:cs="Tahoma"/>
          <w:sz w:val="24"/>
          <w:szCs w:val="24"/>
          <w:shd w:val="clear" w:color="auto" w:fill="FFFFFF"/>
          <w:lang w:val="es-ES_tradnl" w:eastAsia="es-ES_tradnl"/>
        </w:rPr>
        <w:t>ha señalado</w:t>
      </w:r>
      <w:r w:rsidR="00DF7854" w:rsidRPr="00433D1A">
        <w:rPr>
          <w:rFonts w:ascii="Tahoma" w:eastAsia="Calibri" w:hAnsi="Tahoma" w:cs="Tahoma"/>
          <w:sz w:val="24"/>
          <w:szCs w:val="24"/>
          <w:shd w:val="clear" w:color="auto" w:fill="FFFFFF"/>
          <w:lang w:val="es-ES_tradnl" w:eastAsia="es-ES_tradnl"/>
        </w:rPr>
        <w:t xml:space="preserve"> en varias de las </w:t>
      </w:r>
      <w:r w:rsidR="00DF7854" w:rsidRPr="00433D1A">
        <w:rPr>
          <w:rFonts w:ascii="Tahoma" w:eastAsia="Calibri" w:hAnsi="Tahoma" w:cs="Tahoma"/>
          <w:sz w:val="24"/>
          <w:szCs w:val="24"/>
          <w:shd w:val="clear" w:color="auto" w:fill="FFFFFF"/>
          <w:lang w:val="es-ES_tradnl" w:eastAsia="es-ES_tradnl"/>
        </w:rPr>
        <w:lastRenderedPageBreak/>
        <w:t xml:space="preserve">sentencias citadas </w:t>
      </w:r>
      <w:r w:rsidRPr="00433D1A">
        <w:rPr>
          <w:rFonts w:ascii="Tahoma" w:eastAsia="Calibri" w:hAnsi="Tahoma" w:cs="Tahoma"/>
          <w:sz w:val="24"/>
          <w:szCs w:val="24"/>
          <w:shd w:val="clear" w:color="auto" w:fill="FFFFFF"/>
          <w:lang w:val="es-ES_tradnl" w:eastAsia="es-ES_tradnl"/>
        </w:rPr>
        <w:t>que</w:t>
      </w:r>
      <w:r w:rsidR="00DF7854" w:rsidRPr="00433D1A">
        <w:rPr>
          <w:rFonts w:ascii="Tahoma" w:eastAsia="Calibri" w:hAnsi="Tahoma" w:cs="Tahoma"/>
          <w:sz w:val="24"/>
          <w:szCs w:val="24"/>
          <w:shd w:val="clear" w:color="auto" w:fill="FFFFFF"/>
          <w:lang w:val="es-ES_tradnl" w:eastAsia="es-ES_tradnl"/>
        </w:rPr>
        <w:t xml:space="preserve"> </w:t>
      </w:r>
      <w:r w:rsidR="00153E54" w:rsidRPr="00433D1A">
        <w:rPr>
          <w:rFonts w:ascii="Tahoma" w:eastAsia="Calibri" w:hAnsi="Tahoma" w:cs="Tahoma"/>
          <w:sz w:val="24"/>
          <w:szCs w:val="24"/>
          <w:shd w:val="clear" w:color="auto" w:fill="FFFFFF"/>
          <w:lang w:val="es-ES_tradnl" w:eastAsia="es-ES_tradnl"/>
        </w:rPr>
        <w:t>los pañales desechables son necesarios para sobrellevar una enfermedad de forma digna</w:t>
      </w:r>
      <w:r w:rsidR="001F2F01" w:rsidRPr="00433D1A">
        <w:rPr>
          <w:rFonts w:ascii="Tahoma" w:eastAsia="Calibri" w:hAnsi="Tahoma" w:cs="Tahoma"/>
          <w:sz w:val="24"/>
          <w:szCs w:val="24"/>
          <w:shd w:val="clear" w:color="auto" w:fill="FFFFFF"/>
          <w:lang w:val="es-ES_tradnl" w:eastAsia="es-ES_tradnl"/>
        </w:rPr>
        <w:t>.</w:t>
      </w:r>
    </w:p>
    <w:p w14:paraId="5787267F" w14:textId="77777777" w:rsidR="00E2778E" w:rsidRPr="00433D1A" w:rsidRDefault="00E2778E" w:rsidP="00433D1A">
      <w:pPr>
        <w:spacing w:after="0" w:line="276" w:lineRule="auto"/>
        <w:jc w:val="both"/>
        <w:rPr>
          <w:rFonts w:ascii="Tahoma" w:eastAsia="Calibri" w:hAnsi="Tahoma" w:cs="Tahoma"/>
          <w:sz w:val="24"/>
          <w:szCs w:val="24"/>
          <w:shd w:val="clear" w:color="auto" w:fill="FFFFFF"/>
          <w:lang w:val="es-ES_tradnl" w:eastAsia="es-ES_tradnl"/>
        </w:rPr>
      </w:pPr>
    </w:p>
    <w:p w14:paraId="5E6F6AEE" w14:textId="6168B93F" w:rsidR="00B63789" w:rsidRPr="00433D1A" w:rsidRDefault="00E2778E" w:rsidP="00433D1A">
      <w:pPr>
        <w:spacing w:after="0" w:line="276" w:lineRule="auto"/>
        <w:jc w:val="both"/>
        <w:rPr>
          <w:rFonts w:ascii="Tahoma" w:eastAsia="Calibri" w:hAnsi="Tahoma" w:cs="Tahoma"/>
          <w:sz w:val="24"/>
          <w:szCs w:val="24"/>
          <w:shd w:val="clear" w:color="auto" w:fill="FFFFFF"/>
          <w:lang w:val="es-ES_tradnl" w:eastAsia="es-ES_tradnl"/>
        </w:rPr>
      </w:pPr>
      <w:r w:rsidRPr="00433D1A">
        <w:rPr>
          <w:rFonts w:ascii="Tahoma" w:eastAsia="Calibri" w:hAnsi="Tahoma" w:cs="Tahoma"/>
          <w:sz w:val="24"/>
          <w:szCs w:val="24"/>
          <w:shd w:val="clear" w:color="auto" w:fill="FFFFFF"/>
          <w:lang w:val="es-ES_tradnl" w:eastAsia="es-ES_tradnl"/>
        </w:rPr>
        <w:t>El segundo requisito señala que se debe tratar de un medicamento o tratamiento que no pueda ser sustituido por otro contemplado en el OPS o que, existiendo un</w:t>
      </w:r>
      <w:r w:rsidR="006456A7" w:rsidRPr="00433D1A">
        <w:rPr>
          <w:rFonts w:ascii="Tahoma" w:eastAsia="Calibri" w:hAnsi="Tahoma" w:cs="Tahoma"/>
          <w:sz w:val="24"/>
          <w:szCs w:val="24"/>
          <w:shd w:val="clear" w:color="auto" w:fill="FFFFFF"/>
          <w:lang w:val="es-ES_tradnl" w:eastAsia="es-ES_tradnl"/>
        </w:rPr>
        <w:t>o</w:t>
      </w:r>
      <w:r w:rsidRPr="00433D1A">
        <w:rPr>
          <w:rFonts w:ascii="Tahoma" w:eastAsia="Calibri" w:hAnsi="Tahoma" w:cs="Tahoma"/>
          <w:sz w:val="24"/>
          <w:szCs w:val="24"/>
          <w:shd w:val="clear" w:color="auto" w:fill="FFFFFF"/>
          <w:lang w:val="es-ES_tradnl" w:eastAsia="es-ES_tradnl"/>
        </w:rPr>
        <w:t xml:space="preserve"> que lo pueda sustituir</w:t>
      </w:r>
      <w:r w:rsidR="001F2F01" w:rsidRPr="00433D1A">
        <w:rPr>
          <w:rFonts w:ascii="Tahoma" w:eastAsia="Calibri" w:hAnsi="Tahoma" w:cs="Tahoma"/>
          <w:sz w:val="24"/>
          <w:szCs w:val="24"/>
          <w:shd w:val="clear" w:color="auto" w:fill="FFFFFF"/>
          <w:lang w:val="es-ES_tradnl" w:eastAsia="es-ES_tradnl"/>
        </w:rPr>
        <w:t>,</w:t>
      </w:r>
      <w:r w:rsidRPr="00433D1A">
        <w:rPr>
          <w:rFonts w:ascii="Tahoma" w:eastAsia="Calibri" w:hAnsi="Tahoma" w:cs="Tahoma"/>
          <w:sz w:val="24"/>
          <w:szCs w:val="24"/>
          <w:shd w:val="clear" w:color="auto" w:fill="FFFFFF"/>
          <w:lang w:val="es-ES_tradnl" w:eastAsia="es-ES_tradnl"/>
        </w:rPr>
        <w:t xml:space="preserve"> este no tenga la misma efectividad que el producto solicitado. </w:t>
      </w:r>
      <w:r w:rsidR="001F2F01" w:rsidRPr="00433D1A">
        <w:rPr>
          <w:rFonts w:ascii="Tahoma" w:eastAsia="Calibri" w:hAnsi="Tahoma" w:cs="Tahoma"/>
          <w:sz w:val="24"/>
          <w:szCs w:val="24"/>
          <w:shd w:val="clear" w:color="auto" w:fill="FFFFFF"/>
          <w:lang w:val="es-ES_tradnl" w:eastAsia="es-ES_tradnl"/>
        </w:rPr>
        <w:t xml:space="preserve"> </w:t>
      </w:r>
      <w:r w:rsidR="00B33516" w:rsidRPr="00433D1A">
        <w:rPr>
          <w:rFonts w:ascii="Tahoma" w:eastAsia="Calibri" w:hAnsi="Tahoma" w:cs="Tahoma"/>
          <w:sz w:val="24"/>
          <w:szCs w:val="24"/>
          <w:shd w:val="clear" w:color="auto" w:fill="FFFFFF"/>
          <w:lang w:val="es-ES_tradnl" w:eastAsia="es-ES_tradnl"/>
        </w:rPr>
        <w:t>En el caso de los pañales desechables, ya la Corte ha señalado</w:t>
      </w:r>
      <w:r w:rsidR="00B33516" w:rsidRPr="00433D1A">
        <w:rPr>
          <w:rStyle w:val="Refdenotaalpie"/>
          <w:rFonts w:ascii="Tahoma" w:eastAsia="Calibri" w:hAnsi="Tahoma" w:cs="Tahoma"/>
          <w:sz w:val="24"/>
          <w:szCs w:val="24"/>
          <w:shd w:val="clear" w:color="auto" w:fill="FFFFFF"/>
          <w:lang w:val="es-ES_tradnl" w:eastAsia="es-ES_tradnl"/>
        </w:rPr>
        <w:footnoteReference w:id="9"/>
      </w:r>
      <w:r w:rsidR="00B33516" w:rsidRPr="00433D1A">
        <w:rPr>
          <w:rFonts w:ascii="Tahoma" w:eastAsia="Calibri" w:hAnsi="Tahoma" w:cs="Tahoma"/>
          <w:sz w:val="24"/>
          <w:szCs w:val="24"/>
          <w:shd w:val="clear" w:color="auto" w:fill="FFFFFF"/>
          <w:lang w:val="es-ES_tradnl" w:eastAsia="es-ES_tradnl"/>
        </w:rPr>
        <w:t xml:space="preserve"> que no existe un producto equivalente que cumpla con la misma función y proporcione idéntica comodidad, por lo que </w:t>
      </w:r>
      <w:r w:rsidR="00745482" w:rsidRPr="00433D1A">
        <w:rPr>
          <w:rFonts w:ascii="Tahoma" w:eastAsia="Calibri" w:hAnsi="Tahoma" w:cs="Tahoma"/>
          <w:sz w:val="24"/>
          <w:szCs w:val="24"/>
          <w:shd w:val="clear" w:color="auto" w:fill="FFFFFF"/>
          <w:lang w:val="es-ES_tradnl" w:eastAsia="es-ES_tradnl"/>
        </w:rPr>
        <w:t>los pañales desechables</w:t>
      </w:r>
      <w:r w:rsidR="006456A7" w:rsidRPr="00433D1A">
        <w:rPr>
          <w:rFonts w:ascii="Tahoma" w:eastAsia="Calibri" w:hAnsi="Tahoma" w:cs="Tahoma"/>
          <w:sz w:val="24"/>
          <w:szCs w:val="24"/>
          <w:shd w:val="clear" w:color="auto" w:fill="FFFFFF"/>
          <w:lang w:val="es-ES_tradnl" w:eastAsia="es-ES_tradnl"/>
        </w:rPr>
        <w:t xml:space="preserve"> </w:t>
      </w:r>
      <w:r w:rsidR="00B33516" w:rsidRPr="00433D1A">
        <w:rPr>
          <w:rFonts w:ascii="Tahoma" w:eastAsia="Calibri" w:hAnsi="Tahoma" w:cs="Tahoma"/>
          <w:sz w:val="24"/>
          <w:szCs w:val="24"/>
          <w:shd w:val="clear" w:color="auto" w:fill="FFFFFF"/>
          <w:lang w:val="es-ES_tradnl" w:eastAsia="es-ES_tradnl"/>
        </w:rPr>
        <w:t>no pueden ser remplazados por otros</w:t>
      </w:r>
      <w:r w:rsidR="006456A7" w:rsidRPr="00433D1A">
        <w:rPr>
          <w:rFonts w:ascii="Tahoma" w:eastAsia="Calibri" w:hAnsi="Tahoma" w:cs="Tahoma"/>
          <w:sz w:val="24"/>
          <w:szCs w:val="24"/>
          <w:shd w:val="clear" w:color="auto" w:fill="FFFFFF"/>
          <w:lang w:val="es-ES_tradnl" w:eastAsia="es-ES_tradnl"/>
        </w:rPr>
        <w:t xml:space="preserve"> elementos</w:t>
      </w:r>
      <w:r w:rsidR="00B33516" w:rsidRPr="00433D1A">
        <w:rPr>
          <w:rFonts w:ascii="Tahoma" w:eastAsia="Calibri" w:hAnsi="Tahoma" w:cs="Tahoma"/>
          <w:sz w:val="24"/>
          <w:szCs w:val="24"/>
          <w:shd w:val="clear" w:color="auto" w:fill="FFFFFF"/>
          <w:lang w:val="es-ES_tradnl" w:eastAsia="es-ES_tradnl"/>
        </w:rPr>
        <w:t>.</w:t>
      </w:r>
    </w:p>
    <w:p w14:paraId="30A154E1" w14:textId="77777777" w:rsidR="00B63789" w:rsidRPr="00433D1A" w:rsidRDefault="00B63789" w:rsidP="00433D1A">
      <w:pPr>
        <w:spacing w:after="0" w:line="276" w:lineRule="auto"/>
        <w:jc w:val="both"/>
        <w:rPr>
          <w:rFonts w:ascii="Tahoma" w:eastAsia="Calibri" w:hAnsi="Tahoma" w:cs="Tahoma"/>
          <w:sz w:val="24"/>
          <w:szCs w:val="24"/>
          <w:shd w:val="clear" w:color="auto" w:fill="FFFFFF"/>
          <w:lang w:val="es-ES_tradnl" w:eastAsia="es-ES_tradnl"/>
        </w:rPr>
      </w:pPr>
    </w:p>
    <w:p w14:paraId="0C03674F" w14:textId="078D85FC" w:rsidR="006F33C8" w:rsidRPr="00433D1A" w:rsidRDefault="00935163" w:rsidP="00433D1A">
      <w:pPr>
        <w:spacing w:after="0" w:line="276" w:lineRule="auto"/>
        <w:jc w:val="both"/>
        <w:rPr>
          <w:rFonts w:ascii="Tahoma" w:eastAsia="Calibri" w:hAnsi="Tahoma" w:cs="Tahoma"/>
          <w:sz w:val="24"/>
          <w:szCs w:val="24"/>
          <w:shd w:val="clear" w:color="auto" w:fill="FFFFFF"/>
          <w:lang w:val="es-ES_tradnl" w:eastAsia="es-ES_tradnl"/>
        </w:rPr>
      </w:pPr>
      <w:r w:rsidRPr="00433D1A">
        <w:rPr>
          <w:rFonts w:ascii="Tahoma" w:eastAsia="Calibri" w:hAnsi="Tahoma" w:cs="Tahoma"/>
          <w:sz w:val="24"/>
          <w:szCs w:val="24"/>
          <w:shd w:val="clear" w:color="auto" w:fill="FFFFFF"/>
          <w:lang w:val="es-ES_tradnl" w:eastAsia="es-ES_tradnl"/>
        </w:rPr>
        <w:t xml:space="preserve">Se encuentra también cumplido el </w:t>
      </w:r>
      <w:r w:rsidR="004E3C44" w:rsidRPr="00433D1A">
        <w:rPr>
          <w:rFonts w:ascii="Tahoma" w:eastAsia="Calibri" w:hAnsi="Tahoma" w:cs="Tahoma"/>
          <w:sz w:val="24"/>
          <w:szCs w:val="24"/>
          <w:shd w:val="clear" w:color="auto" w:fill="FFFFFF"/>
          <w:lang w:val="es-ES_tradnl" w:eastAsia="es-ES_tradnl"/>
        </w:rPr>
        <w:t>tercer</w:t>
      </w:r>
      <w:r w:rsidRPr="00433D1A">
        <w:rPr>
          <w:rFonts w:ascii="Tahoma" w:eastAsia="Calibri" w:hAnsi="Tahoma" w:cs="Tahoma"/>
          <w:sz w:val="24"/>
          <w:szCs w:val="24"/>
          <w:shd w:val="clear" w:color="auto" w:fill="FFFFFF"/>
          <w:lang w:val="es-ES_tradnl" w:eastAsia="es-ES_tradnl"/>
        </w:rPr>
        <w:t xml:space="preserve"> requisito relacionado con la prescripción del elemento o servicio por parte de un médico adscrito a la E.P.S o I.P.S, </w:t>
      </w:r>
      <w:r w:rsidR="00153E54" w:rsidRPr="00433D1A">
        <w:rPr>
          <w:rFonts w:ascii="Tahoma" w:eastAsia="Calibri" w:hAnsi="Tahoma" w:cs="Tahoma"/>
          <w:sz w:val="24"/>
          <w:szCs w:val="24"/>
          <w:shd w:val="clear" w:color="auto" w:fill="FFFFFF"/>
          <w:lang w:val="es-ES_tradnl" w:eastAsia="es-ES_tradnl"/>
        </w:rPr>
        <w:t xml:space="preserve">ya que, pese a no existir una prescripción por parte de ninguno de los médicos de la I.P.S, la Corte ha señalado que es procedente emitir </w:t>
      </w:r>
      <w:r w:rsidR="00F25C8D" w:rsidRPr="00433D1A">
        <w:rPr>
          <w:rFonts w:ascii="Tahoma" w:eastAsia="Calibri" w:hAnsi="Tahoma" w:cs="Tahoma"/>
          <w:sz w:val="24"/>
          <w:szCs w:val="24"/>
          <w:shd w:val="clear" w:color="auto" w:fill="FFFFFF"/>
          <w:lang w:val="es-ES_tradnl" w:eastAsia="es-ES_tradnl"/>
        </w:rPr>
        <w:t>órdenes</w:t>
      </w:r>
      <w:r w:rsidR="00153E54" w:rsidRPr="00433D1A">
        <w:rPr>
          <w:rFonts w:ascii="Tahoma" w:eastAsia="Calibri" w:hAnsi="Tahoma" w:cs="Tahoma"/>
          <w:sz w:val="24"/>
          <w:szCs w:val="24"/>
          <w:shd w:val="clear" w:color="auto" w:fill="FFFFFF"/>
          <w:lang w:val="es-ES_tradnl" w:eastAsia="es-ES_tradnl"/>
        </w:rPr>
        <w:t xml:space="preserve"> para elementos no</w:t>
      </w:r>
      <w:r w:rsidR="00F25C8D" w:rsidRPr="00433D1A">
        <w:rPr>
          <w:rFonts w:ascii="Tahoma" w:eastAsia="Calibri" w:hAnsi="Tahoma" w:cs="Tahoma"/>
          <w:sz w:val="24"/>
          <w:szCs w:val="24"/>
          <w:shd w:val="clear" w:color="auto" w:fill="FFFFFF"/>
          <w:lang w:val="es-ES_tradnl" w:eastAsia="es-ES_tradnl"/>
        </w:rPr>
        <w:t xml:space="preserve"> prescritos siempre y cuando se considere que lo sufrido por el paciente es un hecho notorio que no le permite al mismo disfrutar de la calidad de vida que merece, violando de esta manera el derecho a la vida digna. </w:t>
      </w:r>
      <w:r w:rsidR="00DD6C80" w:rsidRPr="00433D1A">
        <w:rPr>
          <w:rFonts w:ascii="Tahoma" w:eastAsia="Calibri" w:hAnsi="Tahoma" w:cs="Tahoma"/>
          <w:sz w:val="24"/>
          <w:szCs w:val="24"/>
          <w:shd w:val="clear" w:color="auto" w:fill="FFFFFF"/>
          <w:lang w:val="es-ES_tradnl" w:eastAsia="es-ES_tradnl"/>
        </w:rPr>
        <w:t>En el caso concreto de los pañales desechables, se señala que esta falta de prescripción se subsana con la</w:t>
      </w:r>
      <w:r w:rsidR="00B422A6" w:rsidRPr="00433D1A">
        <w:rPr>
          <w:rFonts w:ascii="Tahoma" w:eastAsia="Calibri" w:hAnsi="Tahoma" w:cs="Tahoma"/>
          <w:sz w:val="24"/>
          <w:szCs w:val="24"/>
          <w:shd w:val="clear" w:color="auto" w:fill="FFFFFF"/>
          <w:lang w:val="es-ES_tradnl" w:eastAsia="es-ES_tradnl"/>
        </w:rPr>
        <w:t xml:space="preserve"> prueba</w:t>
      </w:r>
      <w:r w:rsidR="00DD6C80" w:rsidRPr="00433D1A">
        <w:rPr>
          <w:rFonts w:ascii="Tahoma" w:eastAsia="Calibri" w:hAnsi="Tahoma" w:cs="Tahoma"/>
          <w:sz w:val="24"/>
          <w:szCs w:val="24"/>
          <w:shd w:val="clear" w:color="auto" w:fill="FFFFFF"/>
          <w:lang w:val="es-ES_tradnl" w:eastAsia="es-ES_tradnl"/>
        </w:rPr>
        <w:t xml:space="preserve"> de una falta de control en los esfínteres, lo cual se evidencia en este caso considerando las valoraciones de dos diferentes médicos</w:t>
      </w:r>
      <w:r w:rsidR="004D4BA1" w:rsidRPr="00433D1A">
        <w:rPr>
          <w:rFonts w:ascii="Tahoma" w:eastAsia="Calibri" w:hAnsi="Tahoma" w:cs="Tahoma"/>
          <w:sz w:val="24"/>
          <w:szCs w:val="24"/>
          <w:shd w:val="clear" w:color="auto" w:fill="FFFFFF"/>
          <w:lang w:val="es-ES_tradnl" w:eastAsia="es-ES_tradnl"/>
        </w:rPr>
        <w:t xml:space="preserve"> (Folios 14 a 1</w:t>
      </w:r>
      <w:r w:rsidR="00CF5915" w:rsidRPr="00433D1A">
        <w:rPr>
          <w:rFonts w:ascii="Tahoma" w:eastAsia="Calibri" w:hAnsi="Tahoma" w:cs="Tahoma"/>
          <w:sz w:val="24"/>
          <w:szCs w:val="24"/>
          <w:shd w:val="clear" w:color="auto" w:fill="FFFFFF"/>
          <w:lang w:val="es-ES_tradnl" w:eastAsia="es-ES_tradnl"/>
        </w:rPr>
        <w:t>8</w:t>
      </w:r>
      <w:r w:rsidR="004D4BA1" w:rsidRPr="00433D1A">
        <w:rPr>
          <w:rFonts w:ascii="Tahoma" w:eastAsia="Calibri" w:hAnsi="Tahoma" w:cs="Tahoma"/>
          <w:sz w:val="24"/>
          <w:szCs w:val="24"/>
          <w:shd w:val="clear" w:color="auto" w:fill="FFFFFF"/>
          <w:lang w:val="es-ES_tradnl" w:eastAsia="es-ES_tradnl"/>
        </w:rPr>
        <w:t>)</w:t>
      </w:r>
      <w:r w:rsidR="00DD6C80" w:rsidRPr="00433D1A">
        <w:rPr>
          <w:rFonts w:ascii="Tahoma" w:eastAsia="Calibri" w:hAnsi="Tahoma" w:cs="Tahoma"/>
          <w:sz w:val="24"/>
          <w:szCs w:val="24"/>
          <w:shd w:val="clear" w:color="auto" w:fill="FFFFFF"/>
          <w:lang w:val="es-ES_tradnl" w:eastAsia="es-ES_tradnl"/>
        </w:rPr>
        <w:t>.</w:t>
      </w:r>
    </w:p>
    <w:p w14:paraId="4FDBB6FD" w14:textId="3B07D8FC" w:rsidR="004D4BA1" w:rsidRPr="00433D1A" w:rsidRDefault="004D4BA1" w:rsidP="00433D1A">
      <w:pPr>
        <w:spacing w:after="0" w:line="276" w:lineRule="auto"/>
        <w:jc w:val="both"/>
        <w:rPr>
          <w:rFonts w:ascii="Tahoma" w:eastAsia="Calibri" w:hAnsi="Tahoma" w:cs="Tahoma"/>
          <w:sz w:val="24"/>
          <w:szCs w:val="24"/>
          <w:shd w:val="clear" w:color="auto" w:fill="FFFFFF"/>
          <w:lang w:val="es-ES_tradnl" w:eastAsia="es-ES_tradnl"/>
        </w:rPr>
      </w:pPr>
    </w:p>
    <w:p w14:paraId="371C038E" w14:textId="2C5FCC0F" w:rsidR="004D4BA1" w:rsidRPr="00433D1A" w:rsidRDefault="004D4BA1" w:rsidP="00433D1A">
      <w:pPr>
        <w:spacing w:after="0" w:line="276" w:lineRule="auto"/>
        <w:jc w:val="both"/>
        <w:rPr>
          <w:rFonts w:ascii="Tahoma" w:eastAsia="Calibri" w:hAnsi="Tahoma" w:cs="Tahoma"/>
          <w:sz w:val="24"/>
          <w:szCs w:val="24"/>
          <w:lang w:val="es-ES_tradnl"/>
        </w:rPr>
      </w:pPr>
      <w:r w:rsidRPr="00433D1A">
        <w:rPr>
          <w:rFonts w:ascii="Tahoma" w:eastAsia="Calibri" w:hAnsi="Tahoma" w:cs="Tahoma"/>
          <w:sz w:val="24"/>
          <w:szCs w:val="24"/>
          <w:lang w:val="es-ES_tradnl"/>
        </w:rPr>
        <w:t xml:space="preserve">Por último, el </w:t>
      </w:r>
      <w:r w:rsidR="004E3C44" w:rsidRPr="00433D1A">
        <w:rPr>
          <w:rFonts w:ascii="Tahoma" w:eastAsia="Calibri" w:hAnsi="Tahoma" w:cs="Tahoma"/>
          <w:sz w:val="24"/>
          <w:szCs w:val="24"/>
          <w:lang w:val="es-ES_tradnl"/>
        </w:rPr>
        <w:t>cuarto</w:t>
      </w:r>
      <w:r w:rsidRPr="00433D1A">
        <w:rPr>
          <w:rFonts w:ascii="Tahoma" w:eastAsia="Calibri" w:hAnsi="Tahoma" w:cs="Tahoma"/>
          <w:sz w:val="24"/>
          <w:szCs w:val="24"/>
          <w:lang w:val="es-ES_tradnl"/>
        </w:rPr>
        <w:t xml:space="preserve"> requisito</w:t>
      </w:r>
      <w:r w:rsidR="001F2F01" w:rsidRPr="00433D1A">
        <w:rPr>
          <w:rFonts w:ascii="Tahoma" w:eastAsia="Calibri" w:hAnsi="Tahoma" w:cs="Tahoma"/>
          <w:sz w:val="24"/>
          <w:szCs w:val="24"/>
          <w:lang w:val="es-ES_tradnl"/>
        </w:rPr>
        <w:t xml:space="preserve">, esto es, </w:t>
      </w:r>
      <w:r w:rsidRPr="00433D1A">
        <w:rPr>
          <w:rFonts w:ascii="Tahoma" w:eastAsia="Calibri" w:hAnsi="Tahoma" w:cs="Tahoma"/>
          <w:sz w:val="24"/>
          <w:szCs w:val="24"/>
          <w:lang w:val="es-ES_tradnl"/>
        </w:rPr>
        <w:t>que el paciente no pueda sufragar el costo del medicamente o tratamiento requerido</w:t>
      </w:r>
      <w:r w:rsidR="001F2F01" w:rsidRPr="00433D1A">
        <w:rPr>
          <w:rFonts w:ascii="Tahoma" w:eastAsia="Calibri" w:hAnsi="Tahoma" w:cs="Tahoma"/>
          <w:sz w:val="24"/>
          <w:szCs w:val="24"/>
          <w:lang w:val="es-ES_tradnl"/>
        </w:rPr>
        <w:t>, en</w:t>
      </w:r>
      <w:r w:rsidR="003F0F4D" w:rsidRPr="00433D1A">
        <w:rPr>
          <w:rFonts w:ascii="Tahoma" w:eastAsia="Calibri" w:hAnsi="Tahoma" w:cs="Tahoma"/>
          <w:sz w:val="24"/>
          <w:szCs w:val="24"/>
          <w:lang w:val="es-ES_tradnl"/>
        </w:rPr>
        <w:t xml:space="preserve"> primera instancia, </w:t>
      </w:r>
      <w:r w:rsidR="002E0BAF" w:rsidRPr="00433D1A">
        <w:rPr>
          <w:rFonts w:ascii="Tahoma" w:eastAsia="Calibri" w:hAnsi="Tahoma" w:cs="Tahoma"/>
          <w:sz w:val="24"/>
          <w:szCs w:val="24"/>
          <w:lang w:val="es-ES_tradnl"/>
        </w:rPr>
        <w:t>se consiguió información económica de la accionante otorgada por la misma</w:t>
      </w:r>
      <w:r w:rsidR="001F2F01" w:rsidRPr="00433D1A">
        <w:rPr>
          <w:rFonts w:ascii="Tahoma" w:eastAsia="Calibri" w:hAnsi="Tahoma" w:cs="Tahoma"/>
          <w:sz w:val="24"/>
          <w:szCs w:val="24"/>
          <w:lang w:val="es-ES_tradnl"/>
        </w:rPr>
        <w:t>, así:</w:t>
      </w:r>
    </w:p>
    <w:p w14:paraId="7DE201C5" w14:textId="77777777" w:rsidR="0015181A" w:rsidRPr="00433D1A" w:rsidRDefault="0015181A" w:rsidP="00433D1A">
      <w:pPr>
        <w:spacing w:after="0" w:line="276" w:lineRule="auto"/>
        <w:jc w:val="both"/>
        <w:rPr>
          <w:rFonts w:ascii="Tahoma" w:eastAsia="Calibri" w:hAnsi="Tahoma" w:cs="Tahoma"/>
          <w:sz w:val="24"/>
          <w:szCs w:val="24"/>
          <w:lang w:val="es-ES_tradnl"/>
        </w:rPr>
      </w:pPr>
    </w:p>
    <w:p w14:paraId="15CE64AD" w14:textId="2C769988" w:rsidR="00606D3C" w:rsidRPr="00433D1A" w:rsidRDefault="00606D3C" w:rsidP="00433D1A">
      <w:pPr>
        <w:spacing w:after="0" w:line="276" w:lineRule="auto"/>
        <w:jc w:val="both"/>
        <w:rPr>
          <w:rFonts w:ascii="Tahoma" w:eastAsia="Calibri" w:hAnsi="Tahoma" w:cs="Tahoma"/>
          <w:sz w:val="24"/>
          <w:szCs w:val="24"/>
          <w:lang w:val="es-ES_tradnl"/>
        </w:rPr>
      </w:pPr>
      <w:r w:rsidRPr="00433D1A">
        <w:rPr>
          <w:rFonts w:ascii="Tahoma" w:eastAsia="Calibri" w:hAnsi="Tahoma" w:cs="Tahoma"/>
          <w:noProof/>
          <w:sz w:val="24"/>
          <w:szCs w:val="24"/>
          <w:lang w:val="es-ES_tradnl"/>
        </w:rPr>
        <w:drawing>
          <wp:inline distT="0" distB="0" distL="0" distR="0" wp14:anchorId="1C8E622D" wp14:editId="35F40CF6">
            <wp:extent cx="5612130" cy="3061335"/>
            <wp:effectExtent l="0" t="0" r="762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3061335"/>
                    </a:xfrm>
                    <a:prstGeom prst="rect">
                      <a:avLst/>
                    </a:prstGeom>
                    <a:noFill/>
                    <a:ln>
                      <a:noFill/>
                    </a:ln>
                  </pic:spPr>
                </pic:pic>
              </a:graphicData>
            </a:graphic>
          </wp:inline>
        </w:drawing>
      </w:r>
    </w:p>
    <w:p w14:paraId="1C98DBE4" w14:textId="77777777" w:rsidR="00B66356" w:rsidRPr="00433D1A" w:rsidRDefault="00B66356" w:rsidP="00433D1A">
      <w:pPr>
        <w:spacing w:after="0" w:line="276" w:lineRule="auto"/>
        <w:jc w:val="both"/>
        <w:rPr>
          <w:rFonts w:ascii="Tahoma" w:eastAsia="Calibri" w:hAnsi="Tahoma" w:cs="Tahoma"/>
          <w:sz w:val="24"/>
          <w:szCs w:val="24"/>
          <w:lang w:val="es-ES_tradnl"/>
        </w:rPr>
      </w:pPr>
    </w:p>
    <w:p w14:paraId="5A7CED49" w14:textId="00717B6E" w:rsidR="00606D3C" w:rsidRPr="00433D1A" w:rsidRDefault="00606D3C" w:rsidP="00433D1A">
      <w:pPr>
        <w:spacing w:after="0" w:line="276" w:lineRule="auto"/>
        <w:jc w:val="both"/>
        <w:rPr>
          <w:rFonts w:ascii="Tahoma" w:eastAsia="Calibri" w:hAnsi="Tahoma" w:cs="Tahoma"/>
          <w:sz w:val="24"/>
          <w:szCs w:val="24"/>
          <w:lang w:val="es-ES_tradnl"/>
        </w:rPr>
      </w:pPr>
      <w:r w:rsidRPr="00433D1A">
        <w:rPr>
          <w:rFonts w:ascii="Tahoma" w:eastAsia="Calibri" w:hAnsi="Tahoma" w:cs="Tahoma"/>
          <w:noProof/>
          <w:sz w:val="24"/>
          <w:szCs w:val="24"/>
          <w:lang w:val="es-ES_tradnl"/>
        </w:rPr>
        <w:lastRenderedPageBreak/>
        <w:drawing>
          <wp:inline distT="0" distB="0" distL="0" distR="0" wp14:anchorId="2C42E80C" wp14:editId="62C4157B">
            <wp:extent cx="5612130" cy="3367405"/>
            <wp:effectExtent l="0" t="0" r="762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3367405"/>
                    </a:xfrm>
                    <a:prstGeom prst="rect">
                      <a:avLst/>
                    </a:prstGeom>
                    <a:noFill/>
                    <a:ln>
                      <a:noFill/>
                    </a:ln>
                  </pic:spPr>
                </pic:pic>
              </a:graphicData>
            </a:graphic>
          </wp:inline>
        </w:drawing>
      </w:r>
    </w:p>
    <w:p w14:paraId="2ADB1405" w14:textId="77777777" w:rsidR="00606D3C" w:rsidRPr="00433D1A" w:rsidRDefault="00606D3C" w:rsidP="00433D1A">
      <w:pPr>
        <w:spacing w:after="0" w:line="276" w:lineRule="auto"/>
        <w:jc w:val="both"/>
        <w:rPr>
          <w:rFonts w:ascii="Tahoma" w:eastAsia="Calibri" w:hAnsi="Tahoma" w:cs="Tahoma"/>
          <w:sz w:val="24"/>
          <w:szCs w:val="24"/>
          <w:lang w:val="es-ES_tradnl"/>
        </w:rPr>
      </w:pPr>
    </w:p>
    <w:p w14:paraId="5B0100DD" w14:textId="72242420" w:rsidR="002E0BAF" w:rsidRPr="00433D1A" w:rsidRDefault="00606D3C" w:rsidP="00433D1A">
      <w:pPr>
        <w:spacing w:after="0" w:line="276" w:lineRule="auto"/>
        <w:jc w:val="both"/>
        <w:rPr>
          <w:rFonts w:ascii="Tahoma" w:eastAsia="Calibri" w:hAnsi="Tahoma" w:cs="Tahoma"/>
          <w:sz w:val="24"/>
          <w:szCs w:val="24"/>
          <w:lang w:val="es-ES_tradnl"/>
        </w:rPr>
      </w:pPr>
      <w:r w:rsidRPr="00433D1A">
        <w:rPr>
          <w:rFonts w:ascii="Tahoma" w:eastAsia="Calibri" w:hAnsi="Tahoma" w:cs="Tahoma"/>
          <w:sz w:val="24"/>
          <w:szCs w:val="24"/>
          <w:lang w:val="es-ES_tradnl"/>
        </w:rPr>
        <w:t xml:space="preserve">Igualmente, el juzgado, para corroborar la información entregada por la accionante, </w:t>
      </w:r>
      <w:r w:rsidR="00595E38" w:rsidRPr="00433D1A">
        <w:rPr>
          <w:rFonts w:ascii="Tahoma" w:eastAsia="Calibri" w:hAnsi="Tahoma" w:cs="Tahoma"/>
          <w:sz w:val="24"/>
          <w:szCs w:val="24"/>
          <w:lang w:val="es-ES_tradnl"/>
        </w:rPr>
        <w:t xml:space="preserve">procedió a consultar en la página de la Superintendencia de Notariado y Registro el número de cédula de la demandante a través de la opción </w:t>
      </w:r>
      <w:r w:rsidR="001F2F01" w:rsidRPr="00433D1A">
        <w:rPr>
          <w:rFonts w:ascii="Tahoma" w:eastAsia="Calibri" w:hAnsi="Tahoma" w:cs="Tahoma"/>
          <w:sz w:val="24"/>
          <w:szCs w:val="24"/>
          <w:lang w:val="es-ES_tradnl"/>
        </w:rPr>
        <w:t>denominada” consulta</w:t>
      </w:r>
      <w:r w:rsidR="00595E38" w:rsidRPr="00433D1A">
        <w:rPr>
          <w:rFonts w:ascii="Tahoma" w:eastAsia="Calibri" w:hAnsi="Tahoma" w:cs="Tahoma"/>
          <w:sz w:val="24"/>
          <w:szCs w:val="24"/>
          <w:lang w:val="es-ES_tradnl"/>
        </w:rPr>
        <w:t xml:space="preserve"> índice de propietarios”, obteniendo la siguiente información:</w:t>
      </w:r>
    </w:p>
    <w:p w14:paraId="2A667B79" w14:textId="389BA4A7" w:rsidR="003F0F4D" w:rsidRPr="00433D1A" w:rsidRDefault="003F0F4D" w:rsidP="00433D1A">
      <w:pPr>
        <w:spacing w:after="0" w:line="276" w:lineRule="auto"/>
        <w:jc w:val="both"/>
        <w:rPr>
          <w:rFonts w:ascii="Tahoma" w:eastAsia="Calibri" w:hAnsi="Tahoma" w:cs="Tahoma"/>
          <w:sz w:val="24"/>
          <w:szCs w:val="24"/>
          <w:lang w:val="es-ES_tradnl"/>
        </w:rPr>
      </w:pPr>
    </w:p>
    <w:p w14:paraId="46087063" w14:textId="41F46614" w:rsidR="003F0F4D" w:rsidRPr="00433D1A" w:rsidRDefault="00595E38" w:rsidP="00433D1A">
      <w:pPr>
        <w:spacing w:after="0" w:line="276" w:lineRule="auto"/>
        <w:jc w:val="both"/>
        <w:rPr>
          <w:rFonts w:ascii="Tahoma" w:eastAsia="Calibri" w:hAnsi="Tahoma" w:cs="Tahoma"/>
          <w:sz w:val="24"/>
          <w:szCs w:val="24"/>
          <w:lang w:val="es-ES_tradnl"/>
        </w:rPr>
      </w:pPr>
      <w:r w:rsidRPr="00433D1A">
        <w:rPr>
          <w:rFonts w:ascii="Tahoma" w:eastAsia="Calibri" w:hAnsi="Tahoma" w:cs="Tahoma"/>
          <w:noProof/>
          <w:sz w:val="24"/>
          <w:szCs w:val="24"/>
          <w:lang w:val="es-ES_tradnl"/>
        </w:rPr>
        <w:drawing>
          <wp:inline distT="0" distB="0" distL="0" distR="0" wp14:anchorId="31DA7345" wp14:editId="20863025">
            <wp:extent cx="5612130" cy="143510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1435100"/>
                    </a:xfrm>
                    <a:prstGeom prst="rect">
                      <a:avLst/>
                    </a:prstGeom>
                    <a:noFill/>
                    <a:ln>
                      <a:noFill/>
                    </a:ln>
                  </pic:spPr>
                </pic:pic>
              </a:graphicData>
            </a:graphic>
          </wp:inline>
        </w:drawing>
      </w:r>
    </w:p>
    <w:p w14:paraId="10E17E45" w14:textId="77777777" w:rsidR="00595E38" w:rsidRPr="00433D1A" w:rsidRDefault="00595E38" w:rsidP="00433D1A">
      <w:pPr>
        <w:spacing w:after="0" w:line="276" w:lineRule="auto"/>
        <w:jc w:val="both"/>
        <w:rPr>
          <w:rFonts w:ascii="Tahoma" w:eastAsia="Calibri" w:hAnsi="Tahoma" w:cs="Tahoma"/>
          <w:sz w:val="24"/>
          <w:szCs w:val="24"/>
          <w:lang w:val="es-ES_tradnl"/>
        </w:rPr>
      </w:pPr>
    </w:p>
    <w:p w14:paraId="1D081F69" w14:textId="4B41378F" w:rsidR="00595E38" w:rsidRPr="00433D1A" w:rsidRDefault="00595E38" w:rsidP="00433D1A">
      <w:pPr>
        <w:spacing w:after="0" w:line="276" w:lineRule="auto"/>
        <w:jc w:val="both"/>
        <w:rPr>
          <w:rFonts w:ascii="Tahoma" w:eastAsia="Calibri" w:hAnsi="Tahoma" w:cs="Tahoma"/>
          <w:sz w:val="24"/>
          <w:szCs w:val="24"/>
          <w:shd w:val="clear" w:color="auto" w:fill="FFFFFF"/>
          <w:lang w:val="es-ES_tradnl" w:eastAsia="es-ES_tradnl"/>
        </w:rPr>
      </w:pPr>
      <w:r w:rsidRPr="00433D1A">
        <w:rPr>
          <w:rFonts w:ascii="Tahoma" w:eastAsia="Calibri" w:hAnsi="Tahoma" w:cs="Tahoma"/>
          <w:sz w:val="24"/>
          <w:szCs w:val="24"/>
          <w:shd w:val="clear" w:color="auto" w:fill="FFFFFF"/>
          <w:lang w:val="es-ES_tradnl" w:eastAsia="es-ES_tradnl"/>
        </w:rPr>
        <w:t xml:space="preserve">Fue con la anterior información económica que el juzgado resolvió </w:t>
      </w:r>
      <w:r w:rsidR="001F2F01" w:rsidRPr="00433D1A">
        <w:rPr>
          <w:rFonts w:ascii="Tahoma" w:eastAsia="Calibri" w:hAnsi="Tahoma" w:cs="Tahoma"/>
          <w:sz w:val="24"/>
          <w:szCs w:val="24"/>
          <w:shd w:val="clear" w:color="auto" w:fill="FFFFFF"/>
          <w:lang w:val="es-ES_tradnl" w:eastAsia="es-ES_tradnl"/>
        </w:rPr>
        <w:t xml:space="preserve">negar </w:t>
      </w:r>
      <w:r w:rsidRPr="00433D1A">
        <w:rPr>
          <w:rFonts w:ascii="Tahoma" w:eastAsia="Calibri" w:hAnsi="Tahoma" w:cs="Tahoma"/>
          <w:sz w:val="24"/>
          <w:szCs w:val="24"/>
          <w:shd w:val="clear" w:color="auto" w:fill="FFFFFF"/>
          <w:lang w:val="es-ES_tradnl" w:eastAsia="es-ES_tradnl"/>
        </w:rPr>
        <w:t>la tutela en primera instancia</w:t>
      </w:r>
      <w:r w:rsidR="001F2F01" w:rsidRPr="00433D1A">
        <w:rPr>
          <w:rFonts w:ascii="Tahoma" w:eastAsia="Calibri" w:hAnsi="Tahoma" w:cs="Tahoma"/>
          <w:sz w:val="24"/>
          <w:szCs w:val="24"/>
          <w:shd w:val="clear" w:color="auto" w:fill="FFFFFF"/>
          <w:lang w:val="es-ES_tradnl" w:eastAsia="es-ES_tradnl"/>
        </w:rPr>
        <w:t xml:space="preserve">, bajo el argumento de que la accionante y su familia está en capacidad de asumir el costo de los pañales desechables. Frente a esta conclusión, </w:t>
      </w:r>
      <w:r w:rsidRPr="00433D1A">
        <w:rPr>
          <w:rFonts w:ascii="Tahoma" w:eastAsia="Calibri" w:hAnsi="Tahoma" w:cs="Tahoma"/>
          <w:sz w:val="24"/>
          <w:szCs w:val="24"/>
          <w:shd w:val="clear" w:color="auto" w:fill="FFFFFF"/>
          <w:lang w:val="es-ES_tradnl" w:eastAsia="es-ES_tradnl"/>
        </w:rPr>
        <w:t xml:space="preserve">la parte accionante en su impugnación señala que </w:t>
      </w:r>
      <w:r w:rsidR="000462C1" w:rsidRPr="00433D1A">
        <w:rPr>
          <w:rFonts w:ascii="Tahoma" w:eastAsia="Calibri" w:hAnsi="Tahoma" w:cs="Tahoma"/>
          <w:sz w:val="24"/>
          <w:szCs w:val="24"/>
          <w:shd w:val="clear" w:color="auto" w:fill="FFFFFF"/>
          <w:lang w:val="es-ES_tradnl" w:eastAsia="es-ES_tradnl"/>
        </w:rPr>
        <w:t>los gastos, pese a no ser suntuosos, superan la capacidad de los que habitan en la vivienda y que</w:t>
      </w:r>
      <w:r w:rsidR="00FC5321" w:rsidRPr="00433D1A">
        <w:rPr>
          <w:rFonts w:ascii="Tahoma" w:eastAsia="Calibri" w:hAnsi="Tahoma" w:cs="Tahoma"/>
          <w:sz w:val="24"/>
          <w:szCs w:val="24"/>
          <w:shd w:val="clear" w:color="auto" w:fill="FFFFFF"/>
          <w:lang w:val="es-ES_tradnl" w:eastAsia="es-ES_tradnl"/>
        </w:rPr>
        <w:t xml:space="preserve"> se desconoce la calidad en la que se tienen estos bienes o si de los mismos se recibe alguna ganancia o si están libres de garantía.</w:t>
      </w:r>
      <w:r w:rsidR="00425E43" w:rsidRPr="00433D1A">
        <w:rPr>
          <w:rFonts w:ascii="Tahoma" w:eastAsia="Calibri" w:hAnsi="Tahoma" w:cs="Tahoma"/>
          <w:sz w:val="24"/>
          <w:szCs w:val="24"/>
          <w:shd w:val="clear" w:color="auto" w:fill="FFFFFF"/>
          <w:lang w:val="es-ES_tradnl" w:eastAsia="es-ES_tradnl"/>
        </w:rPr>
        <w:t xml:space="preserve"> Sobra decir, que no existe en el expediente prueba del crédito que supuestamente la actora paga en el banco popular.</w:t>
      </w:r>
    </w:p>
    <w:p w14:paraId="3610928F" w14:textId="34D3371D" w:rsidR="00FC5321" w:rsidRPr="00433D1A" w:rsidRDefault="00FC5321" w:rsidP="00433D1A">
      <w:pPr>
        <w:spacing w:after="0" w:line="276" w:lineRule="auto"/>
        <w:jc w:val="both"/>
        <w:rPr>
          <w:rFonts w:ascii="Tahoma" w:eastAsia="Calibri" w:hAnsi="Tahoma" w:cs="Tahoma"/>
          <w:sz w:val="24"/>
          <w:szCs w:val="24"/>
          <w:shd w:val="clear" w:color="auto" w:fill="FFFFFF"/>
          <w:lang w:val="es-ES_tradnl" w:eastAsia="es-ES_tradnl"/>
        </w:rPr>
      </w:pPr>
    </w:p>
    <w:p w14:paraId="375EA237" w14:textId="75765C4A" w:rsidR="00D17B09" w:rsidRPr="00433D1A" w:rsidRDefault="00D17B09" w:rsidP="00433D1A">
      <w:pPr>
        <w:spacing w:after="0" w:line="276" w:lineRule="auto"/>
        <w:jc w:val="both"/>
        <w:rPr>
          <w:rFonts w:ascii="Tahoma" w:eastAsia="Calibri" w:hAnsi="Tahoma" w:cs="Tahoma"/>
          <w:sz w:val="24"/>
          <w:szCs w:val="24"/>
          <w:shd w:val="clear" w:color="auto" w:fill="FFFFFF"/>
          <w:lang w:val="es-ES_tradnl" w:eastAsia="es-ES_tradnl"/>
        </w:rPr>
      </w:pPr>
      <w:r w:rsidRPr="00433D1A">
        <w:rPr>
          <w:rFonts w:ascii="Tahoma" w:eastAsia="Calibri" w:hAnsi="Tahoma" w:cs="Tahoma"/>
          <w:sz w:val="24"/>
          <w:szCs w:val="24"/>
          <w:shd w:val="clear" w:color="auto" w:fill="FFFFFF"/>
          <w:lang w:val="es-ES_tradnl" w:eastAsia="es-ES_tradnl"/>
        </w:rPr>
        <w:t xml:space="preserve">Pese a lo señalado </w:t>
      </w:r>
      <w:r w:rsidR="00425E43" w:rsidRPr="00433D1A">
        <w:rPr>
          <w:rFonts w:ascii="Tahoma" w:eastAsia="Calibri" w:hAnsi="Tahoma" w:cs="Tahoma"/>
          <w:sz w:val="24"/>
          <w:szCs w:val="24"/>
          <w:shd w:val="clear" w:color="auto" w:fill="FFFFFF"/>
          <w:lang w:val="es-ES_tradnl" w:eastAsia="es-ES_tradnl"/>
        </w:rPr>
        <w:t xml:space="preserve">en la </w:t>
      </w:r>
      <w:r w:rsidRPr="00433D1A">
        <w:rPr>
          <w:rFonts w:ascii="Tahoma" w:eastAsia="Calibri" w:hAnsi="Tahoma" w:cs="Tahoma"/>
          <w:sz w:val="24"/>
          <w:szCs w:val="24"/>
          <w:shd w:val="clear" w:color="auto" w:fill="FFFFFF"/>
          <w:lang w:val="es-ES_tradnl" w:eastAsia="es-ES_tradnl"/>
        </w:rPr>
        <w:t xml:space="preserve">impugnación, </w:t>
      </w:r>
      <w:r w:rsidR="00425E43" w:rsidRPr="00433D1A">
        <w:rPr>
          <w:rFonts w:ascii="Tahoma" w:eastAsia="Calibri" w:hAnsi="Tahoma" w:cs="Tahoma"/>
          <w:sz w:val="24"/>
          <w:szCs w:val="24"/>
          <w:shd w:val="clear" w:color="auto" w:fill="FFFFFF"/>
          <w:lang w:val="es-ES_tradnl" w:eastAsia="es-ES_tradnl"/>
        </w:rPr>
        <w:t>la Sala observa que la suma de los ingresos de la accionante sumado al salario del hijo con el que vive en la misma casa (aproximadamente $5.000.000 mensuales), le permite sufragar el costo de los pañales, sin que se disminuya su calidad de vida en forma desproporcionada. No puede perderse de vista, que</w:t>
      </w:r>
      <w:r w:rsidR="0066552E" w:rsidRPr="00433D1A">
        <w:rPr>
          <w:rFonts w:ascii="Tahoma" w:eastAsia="Calibri" w:hAnsi="Tahoma" w:cs="Tahoma"/>
          <w:sz w:val="24"/>
          <w:szCs w:val="24"/>
          <w:shd w:val="clear" w:color="auto" w:fill="FFFFFF"/>
          <w:lang w:val="es-ES_tradnl" w:eastAsia="es-ES_tradnl"/>
        </w:rPr>
        <w:t xml:space="preserve"> la Corte </w:t>
      </w:r>
      <w:r w:rsidR="00425E43" w:rsidRPr="00433D1A">
        <w:rPr>
          <w:rFonts w:ascii="Tahoma" w:eastAsia="Calibri" w:hAnsi="Tahoma" w:cs="Tahoma"/>
          <w:sz w:val="24"/>
          <w:szCs w:val="24"/>
          <w:shd w:val="clear" w:color="auto" w:fill="FFFFFF"/>
          <w:lang w:val="es-ES_tradnl" w:eastAsia="es-ES_tradnl"/>
        </w:rPr>
        <w:t xml:space="preserve">Constitucional ha reiterado la necesidad de sopesar </w:t>
      </w:r>
      <w:r w:rsidR="0066552E" w:rsidRPr="00433D1A">
        <w:rPr>
          <w:rFonts w:ascii="Tahoma" w:eastAsia="Calibri" w:hAnsi="Tahoma" w:cs="Tahoma"/>
          <w:sz w:val="24"/>
          <w:szCs w:val="24"/>
          <w:shd w:val="clear" w:color="auto" w:fill="FFFFFF"/>
          <w:lang w:val="es-ES_tradnl" w:eastAsia="es-ES_tradnl"/>
        </w:rPr>
        <w:t xml:space="preserve">los recursos del Sistema de Seguridad Social en Salud para </w:t>
      </w:r>
      <w:r w:rsidR="00425E43" w:rsidRPr="00433D1A">
        <w:rPr>
          <w:rFonts w:ascii="Tahoma" w:eastAsia="Calibri" w:hAnsi="Tahoma" w:cs="Tahoma"/>
          <w:sz w:val="24"/>
          <w:szCs w:val="24"/>
          <w:shd w:val="clear" w:color="auto" w:fill="FFFFFF"/>
          <w:lang w:val="es-ES_tradnl" w:eastAsia="es-ES_tradnl"/>
        </w:rPr>
        <w:t>destinarlos a las</w:t>
      </w:r>
      <w:r w:rsidR="0066552E" w:rsidRPr="00433D1A">
        <w:rPr>
          <w:rFonts w:ascii="Tahoma" w:eastAsia="Calibri" w:hAnsi="Tahoma" w:cs="Tahoma"/>
          <w:sz w:val="24"/>
          <w:szCs w:val="24"/>
          <w:shd w:val="clear" w:color="auto" w:fill="FFFFFF"/>
          <w:lang w:val="es-ES_tradnl" w:eastAsia="es-ES_tradnl"/>
        </w:rPr>
        <w:t xml:space="preserve"> personas </w:t>
      </w:r>
      <w:r w:rsidR="00425E43" w:rsidRPr="00433D1A">
        <w:rPr>
          <w:rFonts w:ascii="Tahoma" w:eastAsia="Calibri" w:hAnsi="Tahoma" w:cs="Tahoma"/>
          <w:sz w:val="24"/>
          <w:szCs w:val="24"/>
          <w:shd w:val="clear" w:color="auto" w:fill="FFFFFF"/>
          <w:lang w:val="es-ES_tradnl" w:eastAsia="es-ES_tradnl"/>
        </w:rPr>
        <w:t xml:space="preserve">a quienes realmente </w:t>
      </w:r>
      <w:r w:rsidR="0066552E" w:rsidRPr="00433D1A">
        <w:rPr>
          <w:rFonts w:ascii="Tahoma" w:eastAsia="Calibri" w:hAnsi="Tahoma" w:cs="Tahoma"/>
          <w:sz w:val="24"/>
          <w:szCs w:val="24"/>
          <w:shd w:val="clear" w:color="auto" w:fill="FFFFFF"/>
          <w:lang w:val="es-ES_tradnl" w:eastAsia="es-ES_tradnl"/>
        </w:rPr>
        <w:t xml:space="preserve">les es imposible sufragar materialmente el costo de los elementos </w:t>
      </w:r>
      <w:r w:rsidR="0066552E" w:rsidRPr="00433D1A">
        <w:rPr>
          <w:rFonts w:ascii="Tahoma" w:eastAsia="Calibri" w:hAnsi="Tahoma" w:cs="Tahoma"/>
          <w:sz w:val="24"/>
          <w:szCs w:val="24"/>
          <w:shd w:val="clear" w:color="auto" w:fill="FFFFFF"/>
          <w:lang w:val="es-ES_tradnl" w:eastAsia="es-ES_tradnl"/>
        </w:rPr>
        <w:lastRenderedPageBreak/>
        <w:t xml:space="preserve">o servicios </w:t>
      </w:r>
      <w:r w:rsidR="00425E43" w:rsidRPr="00433D1A">
        <w:rPr>
          <w:rFonts w:ascii="Tahoma" w:eastAsia="Calibri" w:hAnsi="Tahoma" w:cs="Tahoma"/>
          <w:sz w:val="24"/>
          <w:szCs w:val="24"/>
          <w:shd w:val="clear" w:color="auto" w:fill="FFFFFF"/>
          <w:lang w:val="es-ES_tradnl" w:eastAsia="es-ES_tradnl"/>
        </w:rPr>
        <w:t xml:space="preserve">médicos </w:t>
      </w:r>
      <w:r w:rsidR="0066552E" w:rsidRPr="00433D1A">
        <w:rPr>
          <w:rFonts w:ascii="Tahoma" w:eastAsia="Calibri" w:hAnsi="Tahoma" w:cs="Tahoma"/>
          <w:sz w:val="24"/>
          <w:szCs w:val="24"/>
          <w:shd w:val="clear" w:color="auto" w:fill="FFFFFF"/>
          <w:lang w:val="es-ES_tradnl" w:eastAsia="es-ES_tradnl"/>
        </w:rPr>
        <w:t>necesarios.</w:t>
      </w:r>
      <w:r w:rsidR="00425E43" w:rsidRPr="00433D1A">
        <w:rPr>
          <w:rFonts w:ascii="Tahoma" w:eastAsia="Calibri" w:hAnsi="Tahoma" w:cs="Tahoma"/>
          <w:sz w:val="24"/>
          <w:szCs w:val="24"/>
          <w:shd w:val="clear" w:color="auto" w:fill="FFFFFF"/>
          <w:lang w:val="es-ES_tradnl" w:eastAsia="es-ES_tradnl"/>
        </w:rPr>
        <w:t xml:space="preserve"> En suma, la actora </w:t>
      </w:r>
      <w:r w:rsidR="00E123F8" w:rsidRPr="00433D1A">
        <w:rPr>
          <w:rFonts w:ascii="Tahoma" w:eastAsia="Calibri" w:hAnsi="Tahoma" w:cs="Tahoma"/>
          <w:sz w:val="24"/>
          <w:szCs w:val="24"/>
          <w:shd w:val="clear" w:color="auto" w:fill="FFFFFF"/>
          <w:lang w:val="es-ES_tradnl" w:eastAsia="es-ES_tradnl"/>
        </w:rPr>
        <w:t>no cumple el tercer requisito para entregar elementos no previstos en el POS</w:t>
      </w:r>
      <w:r w:rsidR="00425E43" w:rsidRPr="00433D1A">
        <w:rPr>
          <w:rFonts w:ascii="Tahoma" w:eastAsia="Calibri" w:hAnsi="Tahoma" w:cs="Tahoma"/>
          <w:sz w:val="24"/>
          <w:szCs w:val="24"/>
          <w:shd w:val="clear" w:color="auto" w:fill="FFFFFF"/>
          <w:lang w:val="es-ES_tradnl" w:eastAsia="es-ES_tradnl"/>
        </w:rPr>
        <w:t xml:space="preserve">. </w:t>
      </w:r>
    </w:p>
    <w:p w14:paraId="551D0E0E" w14:textId="2E855675" w:rsidR="00E123F8" w:rsidRPr="00433D1A" w:rsidRDefault="00E123F8" w:rsidP="00433D1A">
      <w:pPr>
        <w:spacing w:after="0" w:line="276" w:lineRule="auto"/>
        <w:jc w:val="both"/>
        <w:rPr>
          <w:rFonts w:ascii="Tahoma" w:eastAsia="Calibri" w:hAnsi="Tahoma" w:cs="Tahoma"/>
          <w:sz w:val="24"/>
          <w:szCs w:val="24"/>
          <w:shd w:val="clear" w:color="auto" w:fill="FFFFFF"/>
          <w:lang w:val="es-ES_tradnl" w:eastAsia="es-ES_tradnl"/>
        </w:rPr>
      </w:pPr>
    </w:p>
    <w:p w14:paraId="4C529A59" w14:textId="2D97531D" w:rsidR="00E123F8" w:rsidRPr="00433D1A" w:rsidRDefault="00E123F8" w:rsidP="00433D1A">
      <w:pPr>
        <w:spacing w:after="0" w:line="276" w:lineRule="auto"/>
        <w:jc w:val="both"/>
        <w:rPr>
          <w:rFonts w:ascii="Tahoma" w:eastAsia="Calibri" w:hAnsi="Tahoma" w:cs="Tahoma"/>
          <w:sz w:val="24"/>
          <w:szCs w:val="24"/>
          <w:shd w:val="clear" w:color="auto" w:fill="FFFFFF"/>
          <w:lang w:val="es-ES_tradnl" w:eastAsia="es-ES_tradnl"/>
        </w:rPr>
      </w:pPr>
      <w:r w:rsidRPr="00433D1A">
        <w:rPr>
          <w:rFonts w:ascii="Tahoma" w:eastAsia="Calibri" w:hAnsi="Tahoma" w:cs="Tahoma"/>
          <w:sz w:val="24"/>
          <w:szCs w:val="24"/>
          <w:shd w:val="clear" w:color="auto" w:fill="FFFFFF"/>
          <w:lang w:val="es-ES_tradnl" w:eastAsia="es-ES_tradnl"/>
        </w:rPr>
        <w:t xml:space="preserve">En </w:t>
      </w:r>
      <w:r w:rsidR="00425E43" w:rsidRPr="00433D1A">
        <w:rPr>
          <w:rFonts w:ascii="Tahoma" w:eastAsia="Calibri" w:hAnsi="Tahoma" w:cs="Tahoma"/>
          <w:sz w:val="24"/>
          <w:szCs w:val="24"/>
          <w:shd w:val="clear" w:color="auto" w:fill="FFFFFF"/>
          <w:lang w:val="es-ES_tradnl" w:eastAsia="es-ES_tradnl"/>
        </w:rPr>
        <w:t xml:space="preserve">relación </w:t>
      </w:r>
      <w:r w:rsidRPr="00433D1A">
        <w:rPr>
          <w:rFonts w:ascii="Tahoma" w:eastAsia="Calibri" w:hAnsi="Tahoma" w:cs="Tahoma"/>
          <w:sz w:val="24"/>
          <w:szCs w:val="24"/>
          <w:shd w:val="clear" w:color="auto" w:fill="FFFFFF"/>
          <w:lang w:val="es-ES_tradnl" w:eastAsia="es-ES_tradnl"/>
        </w:rPr>
        <w:t>a</w:t>
      </w:r>
      <w:r w:rsidR="00C434D3" w:rsidRPr="00433D1A">
        <w:rPr>
          <w:rFonts w:ascii="Tahoma" w:eastAsia="Calibri" w:hAnsi="Tahoma" w:cs="Tahoma"/>
          <w:sz w:val="24"/>
          <w:szCs w:val="24"/>
          <w:shd w:val="clear" w:color="auto" w:fill="FFFFFF"/>
          <w:lang w:val="es-ES_tradnl" w:eastAsia="es-ES_tradnl"/>
        </w:rPr>
        <w:t xml:space="preserve"> la petición de asegurar un tratamiento integral para la paciente, no existe una razón objetiva, fundada o clara para señalar que la </w:t>
      </w:r>
      <w:r w:rsidR="0015181A" w:rsidRPr="00433D1A">
        <w:rPr>
          <w:rFonts w:ascii="Tahoma" w:eastAsia="Calibri" w:hAnsi="Tahoma" w:cs="Tahoma"/>
          <w:sz w:val="24"/>
          <w:szCs w:val="24"/>
          <w:shd w:val="clear" w:color="auto" w:fill="FFFFFF"/>
          <w:lang w:val="es-ES_tradnl" w:eastAsia="es-ES_tradnl"/>
        </w:rPr>
        <w:t>patología que actualmente padece (incontinencia urinaria) le esté ocasionando otra serie de enfermedades o consecuencias médicas que ameriten un tratamiento integral. Lo anterior, sin perjuicio de la obligación que tiene COSMITET de atender la salud de la actora, una vez se presenten otras patologías o se agrave la que tiene en la actualidad</w:t>
      </w:r>
      <w:r w:rsidR="004E3C44" w:rsidRPr="00433D1A">
        <w:rPr>
          <w:rFonts w:ascii="Tahoma" w:eastAsia="Calibri" w:hAnsi="Tahoma" w:cs="Tahoma"/>
          <w:sz w:val="24"/>
          <w:szCs w:val="24"/>
          <w:shd w:val="clear" w:color="auto" w:fill="FFFFFF"/>
          <w:lang w:val="es-ES_tradnl" w:eastAsia="es-ES_tradnl"/>
        </w:rPr>
        <w:t>.</w:t>
      </w:r>
    </w:p>
    <w:p w14:paraId="20F81F76" w14:textId="69DBA437" w:rsidR="008E6693" w:rsidRPr="00433D1A" w:rsidRDefault="008E6693" w:rsidP="00433D1A">
      <w:pPr>
        <w:spacing w:after="0" w:line="276" w:lineRule="auto"/>
        <w:jc w:val="both"/>
        <w:rPr>
          <w:rFonts w:ascii="Tahoma" w:eastAsia="Calibri" w:hAnsi="Tahoma" w:cs="Tahoma"/>
          <w:sz w:val="24"/>
          <w:szCs w:val="24"/>
          <w:shd w:val="clear" w:color="auto" w:fill="FFFFFF"/>
          <w:lang w:val="es-ES_tradnl" w:eastAsia="es-ES_tradnl"/>
        </w:rPr>
      </w:pPr>
    </w:p>
    <w:p w14:paraId="3C8A77B7" w14:textId="7FD1125D" w:rsidR="0015181A" w:rsidRPr="00433D1A" w:rsidRDefault="00336947" w:rsidP="00433D1A">
      <w:pPr>
        <w:spacing w:after="0" w:line="276" w:lineRule="auto"/>
        <w:jc w:val="both"/>
        <w:rPr>
          <w:rFonts w:ascii="Tahoma" w:eastAsia="Calibri" w:hAnsi="Tahoma" w:cs="Tahoma"/>
          <w:sz w:val="24"/>
          <w:szCs w:val="24"/>
          <w:shd w:val="clear" w:color="auto" w:fill="FFFFFF"/>
          <w:lang w:val="es-ES_tradnl" w:eastAsia="es-ES_tradnl"/>
        </w:rPr>
      </w:pPr>
      <w:r w:rsidRPr="00433D1A">
        <w:rPr>
          <w:rFonts w:ascii="Tahoma" w:eastAsia="Calibri" w:hAnsi="Tahoma" w:cs="Tahoma"/>
          <w:sz w:val="24"/>
          <w:szCs w:val="24"/>
          <w:shd w:val="clear" w:color="auto" w:fill="FFFFFF"/>
          <w:lang w:val="es-ES_tradnl" w:eastAsia="es-ES_tradnl"/>
        </w:rPr>
        <w:t>De acuerdo a lo señalado precedentemente, se</w:t>
      </w:r>
      <w:r w:rsidR="00AF3F94" w:rsidRPr="00433D1A">
        <w:rPr>
          <w:rFonts w:ascii="Tahoma" w:eastAsia="Calibri" w:hAnsi="Tahoma" w:cs="Tahoma"/>
          <w:sz w:val="24"/>
          <w:szCs w:val="24"/>
          <w:shd w:val="clear" w:color="auto" w:fill="FFFFFF"/>
          <w:lang w:val="es-ES_tradnl" w:eastAsia="es-ES_tradnl"/>
        </w:rPr>
        <w:t xml:space="preserve"> </w:t>
      </w:r>
      <w:r w:rsidR="005A5291" w:rsidRPr="00433D1A">
        <w:rPr>
          <w:rFonts w:ascii="Tahoma" w:eastAsia="Calibri" w:hAnsi="Tahoma" w:cs="Tahoma"/>
          <w:sz w:val="24"/>
          <w:szCs w:val="24"/>
          <w:shd w:val="clear" w:color="auto" w:fill="FFFFFF"/>
          <w:lang w:val="es-ES_tradnl" w:eastAsia="es-ES_tradnl"/>
        </w:rPr>
        <w:t>confirmar</w:t>
      </w:r>
      <w:r w:rsidR="0015181A" w:rsidRPr="00433D1A">
        <w:rPr>
          <w:rFonts w:ascii="Tahoma" w:eastAsia="Calibri" w:hAnsi="Tahoma" w:cs="Tahoma"/>
          <w:sz w:val="24"/>
          <w:szCs w:val="24"/>
          <w:shd w:val="clear" w:color="auto" w:fill="FFFFFF"/>
          <w:lang w:val="es-ES_tradnl" w:eastAsia="es-ES_tradnl"/>
        </w:rPr>
        <w:t>á</w:t>
      </w:r>
      <w:r w:rsidR="00AF3F94" w:rsidRPr="00433D1A">
        <w:rPr>
          <w:rFonts w:ascii="Tahoma" w:eastAsia="Calibri" w:hAnsi="Tahoma" w:cs="Tahoma"/>
          <w:sz w:val="24"/>
          <w:szCs w:val="24"/>
          <w:shd w:val="clear" w:color="auto" w:fill="FFFFFF"/>
          <w:lang w:val="es-ES_tradnl" w:eastAsia="es-ES_tradnl"/>
        </w:rPr>
        <w:t xml:space="preserve"> la decisión de primera instancia</w:t>
      </w:r>
      <w:r w:rsidR="0015181A" w:rsidRPr="00433D1A">
        <w:rPr>
          <w:rFonts w:ascii="Tahoma" w:eastAsia="Calibri" w:hAnsi="Tahoma" w:cs="Tahoma"/>
          <w:sz w:val="24"/>
          <w:szCs w:val="24"/>
          <w:shd w:val="clear" w:color="auto" w:fill="FFFFFF"/>
          <w:lang w:val="es-ES_tradnl" w:eastAsia="es-ES_tradnl"/>
        </w:rPr>
        <w:t>, por encontrarla ajustada a derecho.</w:t>
      </w:r>
    </w:p>
    <w:p w14:paraId="5AEBD752" w14:textId="77777777" w:rsidR="00ED6B3B" w:rsidRPr="00433D1A" w:rsidRDefault="00ED6B3B" w:rsidP="00433D1A">
      <w:pPr>
        <w:spacing w:after="0" w:line="276" w:lineRule="auto"/>
        <w:jc w:val="both"/>
        <w:rPr>
          <w:rFonts w:ascii="Tahoma" w:eastAsia="Calibri" w:hAnsi="Tahoma" w:cs="Tahoma"/>
          <w:sz w:val="24"/>
          <w:szCs w:val="24"/>
          <w:shd w:val="clear" w:color="auto" w:fill="FAF9F8"/>
          <w:lang w:val="es-ES_tradnl"/>
        </w:rPr>
      </w:pPr>
    </w:p>
    <w:p w14:paraId="24B045F9" w14:textId="77777777" w:rsidR="00ED6B3B" w:rsidRPr="00433D1A" w:rsidRDefault="00ED6B3B" w:rsidP="00433D1A">
      <w:pPr>
        <w:spacing w:after="0" w:line="276" w:lineRule="auto"/>
        <w:jc w:val="both"/>
        <w:rPr>
          <w:rFonts w:ascii="Tahoma" w:eastAsia="Calibri" w:hAnsi="Tahoma" w:cs="Tahoma"/>
          <w:sz w:val="24"/>
          <w:szCs w:val="24"/>
          <w:lang w:val="es-ES_tradnl" w:eastAsia="es-CO"/>
        </w:rPr>
      </w:pPr>
      <w:r w:rsidRPr="00433D1A">
        <w:rPr>
          <w:rFonts w:ascii="Tahoma" w:eastAsia="Calibri" w:hAnsi="Tahoma" w:cs="Tahoma"/>
          <w:sz w:val="24"/>
          <w:szCs w:val="24"/>
          <w:lang w:val="es-ES_tradnl" w:eastAsia="es-CO"/>
        </w:rPr>
        <w:t xml:space="preserve">En mérito de lo expuesto, la </w:t>
      </w:r>
      <w:r w:rsidRPr="00433D1A">
        <w:rPr>
          <w:rFonts w:ascii="Tahoma" w:eastAsia="Calibri" w:hAnsi="Tahoma" w:cs="Tahoma"/>
          <w:b/>
          <w:sz w:val="24"/>
          <w:szCs w:val="24"/>
          <w:lang w:val="es-ES_tradnl" w:eastAsia="es-CO"/>
        </w:rPr>
        <w:t>Sala de Decisión Laboral No. 1 del Tribunal Superior del Distrito Judicial de Pereira</w:t>
      </w:r>
      <w:r w:rsidRPr="00433D1A">
        <w:rPr>
          <w:rFonts w:ascii="Tahoma" w:eastAsia="Calibri" w:hAnsi="Tahoma" w:cs="Tahoma"/>
          <w:sz w:val="24"/>
          <w:szCs w:val="24"/>
          <w:lang w:val="es-ES_tradnl" w:eastAsia="es-CO"/>
        </w:rPr>
        <w:t>, en nombre del Pueblo y por autoridad de la Constitución y la ley,</w:t>
      </w:r>
    </w:p>
    <w:p w14:paraId="19792B7D" w14:textId="77777777" w:rsidR="00ED6B3B" w:rsidRPr="00433D1A" w:rsidRDefault="00ED6B3B" w:rsidP="00433D1A">
      <w:pPr>
        <w:spacing w:after="0" w:line="276" w:lineRule="auto"/>
        <w:rPr>
          <w:rFonts w:ascii="Tahoma" w:eastAsia="Calibri" w:hAnsi="Tahoma" w:cs="Tahoma"/>
          <w:sz w:val="24"/>
          <w:szCs w:val="24"/>
          <w:lang w:val="es-ES_tradnl" w:eastAsia="es-CO"/>
        </w:rPr>
      </w:pPr>
    </w:p>
    <w:p w14:paraId="58861F91" w14:textId="77777777" w:rsidR="00ED6B3B" w:rsidRPr="00433D1A" w:rsidRDefault="00ED6B3B" w:rsidP="00433D1A">
      <w:pPr>
        <w:keepNext/>
        <w:spacing w:after="0" w:line="276" w:lineRule="auto"/>
        <w:jc w:val="center"/>
        <w:outlineLvl w:val="3"/>
        <w:rPr>
          <w:rFonts w:ascii="Tahoma" w:eastAsia="Times New Roman" w:hAnsi="Tahoma" w:cs="Tahoma"/>
          <w:b/>
          <w:bCs/>
          <w:sz w:val="24"/>
          <w:szCs w:val="24"/>
          <w:lang w:val="es-ES" w:eastAsia="es-ES"/>
        </w:rPr>
      </w:pPr>
      <w:r w:rsidRPr="00433D1A">
        <w:rPr>
          <w:rFonts w:ascii="Tahoma" w:eastAsia="Times New Roman" w:hAnsi="Tahoma" w:cs="Tahoma"/>
          <w:b/>
          <w:bCs/>
          <w:sz w:val="24"/>
          <w:szCs w:val="24"/>
          <w:lang w:val="es-ES" w:eastAsia="es-ES"/>
        </w:rPr>
        <w:t>RESUELVE</w:t>
      </w:r>
    </w:p>
    <w:p w14:paraId="2C75F09E" w14:textId="77777777" w:rsidR="00ED6B3B" w:rsidRPr="00433D1A" w:rsidRDefault="00ED6B3B" w:rsidP="00433D1A">
      <w:pPr>
        <w:spacing w:after="0" w:line="276" w:lineRule="auto"/>
        <w:ind w:right="3" w:firstLine="708"/>
        <w:jc w:val="both"/>
        <w:rPr>
          <w:rFonts w:ascii="Tahoma" w:eastAsia="Calibri" w:hAnsi="Tahoma" w:cs="Tahoma"/>
          <w:b/>
          <w:bCs/>
          <w:sz w:val="24"/>
          <w:szCs w:val="24"/>
          <w:lang w:val="es-ES_tradnl"/>
        </w:rPr>
      </w:pPr>
    </w:p>
    <w:p w14:paraId="388D8089" w14:textId="6E772710" w:rsidR="00361172" w:rsidRPr="00433D1A" w:rsidRDefault="00ED6B3B" w:rsidP="00433D1A">
      <w:pPr>
        <w:spacing w:after="0" w:line="276" w:lineRule="auto"/>
        <w:jc w:val="both"/>
        <w:rPr>
          <w:rFonts w:ascii="Tahoma" w:eastAsia="Calibri" w:hAnsi="Tahoma" w:cs="Tahoma"/>
          <w:sz w:val="24"/>
          <w:szCs w:val="24"/>
          <w:lang w:val="es-ES_tradnl"/>
        </w:rPr>
      </w:pPr>
      <w:r w:rsidRPr="00433D1A">
        <w:rPr>
          <w:rFonts w:ascii="Tahoma" w:eastAsia="Calibri" w:hAnsi="Tahoma" w:cs="Tahoma"/>
          <w:b/>
          <w:bCs/>
          <w:sz w:val="24"/>
          <w:szCs w:val="24"/>
          <w:lang w:val="es-ES_tradnl"/>
        </w:rPr>
        <w:t xml:space="preserve">PRIMERO: </w:t>
      </w:r>
      <w:r w:rsidR="005A5291" w:rsidRPr="00433D1A">
        <w:rPr>
          <w:rFonts w:ascii="Tahoma" w:eastAsia="Calibri" w:hAnsi="Tahoma" w:cs="Tahoma"/>
          <w:b/>
          <w:bCs/>
          <w:sz w:val="24"/>
          <w:szCs w:val="24"/>
          <w:lang w:val="es-ES_tradnl"/>
        </w:rPr>
        <w:t>CONFIRMAR</w:t>
      </w:r>
      <w:r w:rsidR="00AA1D89" w:rsidRPr="00433D1A">
        <w:rPr>
          <w:rFonts w:ascii="Tahoma" w:eastAsia="Calibri" w:hAnsi="Tahoma" w:cs="Tahoma"/>
          <w:b/>
          <w:bCs/>
          <w:sz w:val="24"/>
          <w:szCs w:val="24"/>
          <w:lang w:val="es-ES_tradnl"/>
        </w:rPr>
        <w:t xml:space="preserve"> </w:t>
      </w:r>
      <w:r w:rsidRPr="00433D1A">
        <w:rPr>
          <w:rFonts w:ascii="Tahoma" w:eastAsia="Calibri" w:hAnsi="Tahoma" w:cs="Tahoma"/>
          <w:sz w:val="24"/>
          <w:szCs w:val="24"/>
          <w:lang w:val="es-ES_tradnl"/>
        </w:rPr>
        <w:t>la sentencia de primera instancia</w:t>
      </w:r>
      <w:r w:rsidR="00336947" w:rsidRPr="00433D1A">
        <w:rPr>
          <w:rFonts w:ascii="Tahoma" w:eastAsia="Calibri" w:hAnsi="Tahoma" w:cs="Tahoma"/>
          <w:sz w:val="24"/>
          <w:szCs w:val="24"/>
          <w:lang w:val="es-ES_tradnl"/>
        </w:rPr>
        <w:t>,</w:t>
      </w:r>
      <w:r w:rsidRPr="00433D1A">
        <w:rPr>
          <w:rFonts w:ascii="Tahoma" w:eastAsia="Calibri" w:hAnsi="Tahoma" w:cs="Tahoma"/>
          <w:sz w:val="24"/>
          <w:szCs w:val="24"/>
          <w:lang w:val="es-ES_tradnl"/>
        </w:rPr>
        <w:t xml:space="preserve"> </w:t>
      </w:r>
      <w:r w:rsidR="00361172" w:rsidRPr="00433D1A">
        <w:rPr>
          <w:rFonts w:ascii="Tahoma" w:eastAsia="Calibri" w:hAnsi="Tahoma" w:cs="Tahoma"/>
          <w:sz w:val="24"/>
          <w:szCs w:val="24"/>
          <w:lang w:val="es-ES_tradnl"/>
        </w:rPr>
        <w:t xml:space="preserve">por las razones expuestas en la parte motiva de esta providencia. </w:t>
      </w:r>
    </w:p>
    <w:p w14:paraId="08E92CB0" w14:textId="77777777" w:rsidR="00361172" w:rsidRPr="00433D1A" w:rsidRDefault="00361172" w:rsidP="00433D1A">
      <w:pPr>
        <w:spacing w:after="0" w:line="276" w:lineRule="auto"/>
        <w:jc w:val="both"/>
        <w:rPr>
          <w:rFonts w:ascii="Tahoma" w:eastAsia="Calibri" w:hAnsi="Tahoma" w:cs="Tahoma"/>
          <w:sz w:val="24"/>
          <w:szCs w:val="24"/>
          <w:shd w:val="clear" w:color="auto" w:fill="FAF9F8"/>
          <w:lang w:val="es-ES_tradnl"/>
        </w:rPr>
      </w:pPr>
    </w:p>
    <w:p w14:paraId="4E45D7BC" w14:textId="41F0C69F" w:rsidR="00ED6B3B" w:rsidRPr="00433D1A" w:rsidRDefault="00ED6B3B" w:rsidP="00433D1A">
      <w:pPr>
        <w:spacing w:after="0" w:line="276" w:lineRule="auto"/>
        <w:jc w:val="both"/>
        <w:rPr>
          <w:rFonts w:ascii="Tahoma" w:eastAsia="Calibri" w:hAnsi="Tahoma" w:cs="Tahoma"/>
          <w:sz w:val="24"/>
          <w:szCs w:val="24"/>
          <w:lang w:val="es-ES_tradnl"/>
        </w:rPr>
      </w:pPr>
      <w:r w:rsidRPr="00433D1A">
        <w:rPr>
          <w:rFonts w:ascii="Tahoma" w:eastAsia="Calibri" w:hAnsi="Tahoma" w:cs="Tahoma"/>
          <w:b/>
          <w:bCs/>
          <w:sz w:val="24"/>
          <w:szCs w:val="24"/>
          <w:lang w:val="es-ES_tradnl"/>
        </w:rPr>
        <w:t xml:space="preserve">SEGUNDO: </w:t>
      </w:r>
      <w:r w:rsidR="00336947" w:rsidRPr="00433D1A">
        <w:rPr>
          <w:rFonts w:ascii="Tahoma" w:eastAsia="Calibri" w:hAnsi="Tahoma" w:cs="Tahoma"/>
          <w:b/>
          <w:bCs/>
          <w:sz w:val="24"/>
          <w:szCs w:val="24"/>
          <w:lang w:val="es-ES_tradnl"/>
        </w:rPr>
        <w:t xml:space="preserve">NOTIFÍQUESE </w:t>
      </w:r>
      <w:r w:rsidR="00336947" w:rsidRPr="00433D1A">
        <w:rPr>
          <w:rFonts w:ascii="Tahoma" w:eastAsia="Calibri" w:hAnsi="Tahoma" w:cs="Tahoma"/>
          <w:sz w:val="24"/>
          <w:szCs w:val="24"/>
          <w:lang w:val="es-ES_tradnl"/>
        </w:rPr>
        <w:t>esta decisión a las partes por el medio más expedito.</w:t>
      </w:r>
    </w:p>
    <w:p w14:paraId="11419C44" w14:textId="1D14A71C" w:rsidR="00336947" w:rsidRPr="00433D1A" w:rsidRDefault="00336947" w:rsidP="00433D1A">
      <w:pPr>
        <w:spacing w:after="0" w:line="276" w:lineRule="auto"/>
        <w:jc w:val="both"/>
        <w:rPr>
          <w:rFonts w:ascii="Tahoma" w:eastAsia="Calibri" w:hAnsi="Tahoma" w:cs="Tahoma"/>
          <w:sz w:val="24"/>
          <w:szCs w:val="24"/>
          <w:lang w:val="es-ES_tradnl"/>
        </w:rPr>
      </w:pPr>
    </w:p>
    <w:p w14:paraId="3C5B9ECF" w14:textId="4D00A87D" w:rsidR="00336947" w:rsidRPr="00433D1A" w:rsidRDefault="00AA1D89" w:rsidP="00433D1A">
      <w:pPr>
        <w:spacing w:after="0" w:line="276" w:lineRule="auto"/>
        <w:jc w:val="both"/>
        <w:rPr>
          <w:rFonts w:ascii="Tahoma" w:eastAsia="Calibri" w:hAnsi="Tahoma" w:cs="Tahoma"/>
          <w:sz w:val="24"/>
          <w:szCs w:val="24"/>
          <w:lang w:val="es-ES_tradnl"/>
        </w:rPr>
      </w:pPr>
      <w:r w:rsidRPr="00433D1A">
        <w:rPr>
          <w:rFonts w:ascii="Tahoma" w:eastAsia="Calibri" w:hAnsi="Tahoma" w:cs="Tahoma"/>
          <w:b/>
          <w:bCs/>
          <w:sz w:val="24"/>
          <w:szCs w:val="24"/>
          <w:lang w:val="es-ES_tradnl"/>
        </w:rPr>
        <w:t>TERCERO</w:t>
      </w:r>
      <w:r w:rsidR="00336947" w:rsidRPr="00433D1A">
        <w:rPr>
          <w:rFonts w:ascii="Tahoma" w:eastAsia="Calibri" w:hAnsi="Tahoma" w:cs="Tahoma"/>
          <w:b/>
          <w:bCs/>
          <w:sz w:val="24"/>
          <w:szCs w:val="24"/>
          <w:lang w:val="es-ES_tradnl"/>
        </w:rPr>
        <w:t xml:space="preserve">: </w:t>
      </w:r>
      <w:r w:rsidR="00336947" w:rsidRPr="00433D1A">
        <w:rPr>
          <w:rFonts w:ascii="Tahoma" w:eastAsia="Calibri" w:hAnsi="Tahoma" w:cs="Tahoma"/>
          <w:sz w:val="24"/>
          <w:szCs w:val="24"/>
          <w:lang w:val="es-ES_tradnl"/>
        </w:rPr>
        <w:t>Remítase el expediente a la Corte Constitucional para su eventual revisión, conforme al artículo 31 del Decreto 2591 de 1991.</w:t>
      </w:r>
    </w:p>
    <w:p w14:paraId="687231C5" w14:textId="79F4F986" w:rsidR="00ED6B3B" w:rsidRPr="00433D1A" w:rsidRDefault="00ED6B3B" w:rsidP="00433D1A">
      <w:pPr>
        <w:spacing w:after="0" w:line="276" w:lineRule="auto"/>
        <w:rPr>
          <w:rFonts w:ascii="Tahoma" w:eastAsia="Calibri" w:hAnsi="Tahoma" w:cs="Tahoma"/>
          <w:sz w:val="24"/>
          <w:szCs w:val="24"/>
          <w:lang w:val="es-ES_tradnl"/>
        </w:rPr>
      </w:pPr>
    </w:p>
    <w:p w14:paraId="7FEC30AC" w14:textId="77777777" w:rsidR="00ED6B3B" w:rsidRPr="00433D1A" w:rsidRDefault="00ED6B3B" w:rsidP="00433D1A">
      <w:pPr>
        <w:widowControl w:val="0"/>
        <w:spacing w:after="0" w:line="276" w:lineRule="auto"/>
        <w:ind w:firstLine="709"/>
        <w:jc w:val="center"/>
        <w:rPr>
          <w:rFonts w:ascii="Tahoma" w:eastAsia="Calibri" w:hAnsi="Tahoma" w:cs="Tahoma"/>
          <w:b/>
          <w:sz w:val="24"/>
          <w:szCs w:val="24"/>
          <w:lang w:val="es-ES_tradnl"/>
        </w:rPr>
      </w:pPr>
      <w:r w:rsidRPr="00433D1A">
        <w:rPr>
          <w:rFonts w:ascii="Tahoma" w:eastAsia="Calibri" w:hAnsi="Tahoma" w:cs="Tahoma"/>
          <w:b/>
          <w:sz w:val="24"/>
          <w:szCs w:val="24"/>
          <w:lang w:val="es-ES_tradnl"/>
        </w:rPr>
        <w:t>NOTIFÍQUESE Y CÚMPLASE</w:t>
      </w:r>
    </w:p>
    <w:p w14:paraId="23143C15" w14:textId="77777777" w:rsidR="00ED6B3B" w:rsidRPr="00433D1A" w:rsidRDefault="00ED6B3B" w:rsidP="00433D1A">
      <w:pPr>
        <w:spacing w:after="0" w:line="276" w:lineRule="auto"/>
        <w:ind w:firstLine="708"/>
        <w:jc w:val="both"/>
        <w:rPr>
          <w:rFonts w:ascii="Tahoma" w:eastAsia="Calibri" w:hAnsi="Tahoma" w:cs="Tahoma"/>
          <w:sz w:val="24"/>
          <w:szCs w:val="24"/>
          <w:lang w:val="es-ES_tradnl"/>
        </w:rPr>
      </w:pPr>
    </w:p>
    <w:p w14:paraId="235C80D7" w14:textId="77777777" w:rsidR="00433D1A" w:rsidRPr="00433D1A" w:rsidRDefault="00433D1A" w:rsidP="00433D1A">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433D1A">
        <w:rPr>
          <w:rFonts w:ascii="Tahoma" w:eastAsia="Times New Roman" w:hAnsi="Tahoma" w:cs="Tahoma"/>
          <w:sz w:val="24"/>
          <w:szCs w:val="24"/>
          <w:lang w:val="es-ES" w:eastAsia="es-ES"/>
        </w:rPr>
        <w:tab/>
        <w:t>La Magistrada ponente,</w:t>
      </w:r>
    </w:p>
    <w:p w14:paraId="2EC78249" w14:textId="77777777" w:rsidR="00433D1A" w:rsidRPr="00433D1A" w:rsidRDefault="00433D1A" w:rsidP="00433D1A">
      <w:pPr>
        <w:spacing w:after="0" w:line="276" w:lineRule="auto"/>
        <w:rPr>
          <w:rFonts w:ascii="Tahoma" w:eastAsia="Times New Roman" w:hAnsi="Tahoma" w:cs="Tahoma"/>
          <w:sz w:val="24"/>
          <w:szCs w:val="24"/>
          <w:lang w:val="es-ES" w:eastAsia="es-ES"/>
        </w:rPr>
      </w:pPr>
    </w:p>
    <w:p w14:paraId="36DDFD9E" w14:textId="77777777" w:rsidR="00433D1A" w:rsidRPr="00433D1A" w:rsidRDefault="00433D1A" w:rsidP="00433D1A">
      <w:pPr>
        <w:spacing w:after="0" w:line="276" w:lineRule="auto"/>
        <w:rPr>
          <w:rFonts w:ascii="Tahoma" w:eastAsia="Times New Roman" w:hAnsi="Tahoma" w:cs="Tahoma"/>
          <w:sz w:val="24"/>
          <w:szCs w:val="24"/>
          <w:lang w:val="es-ES" w:eastAsia="es-ES"/>
        </w:rPr>
      </w:pPr>
    </w:p>
    <w:p w14:paraId="7D575ABB" w14:textId="77777777" w:rsidR="00433D1A" w:rsidRPr="00433D1A" w:rsidRDefault="00433D1A" w:rsidP="00433D1A">
      <w:pPr>
        <w:spacing w:after="0" w:line="276" w:lineRule="auto"/>
        <w:rPr>
          <w:rFonts w:ascii="Tahoma" w:eastAsia="Times New Roman" w:hAnsi="Tahoma" w:cs="Tahoma"/>
          <w:sz w:val="24"/>
          <w:szCs w:val="24"/>
          <w:lang w:val="es-ES" w:eastAsia="es-ES"/>
        </w:rPr>
      </w:pPr>
    </w:p>
    <w:p w14:paraId="1B40AAF3" w14:textId="77777777" w:rsidR="00433D1A" w:rsidRPr="00433D1A" w:rsidRDefault="00433D1A" w:rsidP="00433D1A">
      <w:pPr>
        <w:keepNext/>
        <w:spacing w:after="0" w:line="276" w:lineRule="auto"/>
        <w:jc w:val="center"/>
        <w:outlineLvl w:val="2"/>
        <w:rPr>
          <w:rFonts w:ascii="Tahoma" w:eastAsia="Times New Roman" w:hAnsi="Tahoma" w:cs="Tahoma"/>
          <w:b/>
          <w:bCs/>
          <w:sz w:val="24"/>
          <w:szCs w:val="24"/>
          <w:lang w:val="es-ES" w:eastAsia="es-ES"/>
        </w:rPr>
      </w:pPr>
      <w:r w:rsidRPr="00433D1A">
        <w:rPr>
          <w:rFonts w:ascii="Tahoma" w:eastAsia="Times New Roman" w:hAnsi="Tahoma" w:cs="Tahoma"/>
          <w:b/>
          <w:bCs/>
          <w:sz w:val="24"/>
          <w:szCs w:val="24"/>
          <w:lang w:val="es-ES" w:eastAsia="es-ES"/>
        </w:rPr>
        <w:t>ANA LUCÍA CAICEDO CALDERÓN</w:t>
      </w:r>
    </w:p>
    <w:p w14:paraId="1AEAFF3A" w14:textId="77777777" w:rsidR="00433D1A" w:rsidRPr="00433D1A" w:rsidRDefault="00433D1A" w:rsidP="00433D1A">
      <w:pPr>
        <w:spacing w:after="0" w:line="276" w:lineRule="auto"/>
        <w:rPr>
          <w:rFonts w:ascii="Tahoma" w:eastAsia="Times New Roman" w:hAnsi="Tahoma" w:cs="Tahoma"/>
          <w:sz w:val="24"/>
          <w:szCs w:val="24"/>
          <w:lang w:val="es-ES" w:eastAsia="es-ES"/>
        </w:rPr>
      </w:pPr>
    </w:p>
    <w:p w14:paraId="444E0A78" w14:textId="77777777" w:rsidR="00433D1A" w:rsidRPr="00433D1A" w:rsidRDefault="00433D1A" w:rsidP="00433D1A">
      <w:pPr>
        <w:spacing w:after="0" w:line="276" w:lineRule="auto"/>
        <w:ind w:firstLine="708"/>
        <w:rPr>
          <w:rFonts w:ascii="Tahoma" w:eastAsia="Times New Roman" w:hAnsi="Tahoma" w:cs="Tahoma"/>
          <w:sz w:val="24"/>
          <w:szCs w:val="24"/>
          <w:lang w:val="es-ES" w:eastAsia="es-ES"/>
        </w:rPr>
      </w:pPr>
      <w:bookmarkStart w:id="10" w:name="_Hlk62478330"/>
      <w:r w:rsidRPr="00433D1A">
        <w:rPr>
          <w:rFonts w:ascii="Tahoma" w:eastAsia="Times New Roman" w:hAnsi="Tahoma" w:cs="Tahoma"/>
          <w:sz w:val="24"/>
          <w:szCs w:val="24"/>
          <w:lang w:val="es-ES" w:eastAsia="es-ES"/>
        </w:rPr>
        <w:t>La Magistrada y el Magistrado,</w:t>
      </w:r>
    </w:p>
    <w:p w14:paraId="00F4727E" w14:textId="77777777" w:rsidR="00433D1A" w:rsidRPr="00433D1A" w:rsidRDefault="00433D1A" w:rsidP="00433D1A">
      <w:pPr>
        <w:spacing w:after="0" w:line="276" w:lineRule="auto"/>
        <w:rPr>
          <w:rFonts w:ascii="Tahoma" w:eastAsia="Times New Roman" w:hAnsi="Tahoma" w:cs="Tahoma"/>
          <w:sz w:val="24"/>
          <w:szCs w:val="24"/>
          <w:lang w:val="es-ES" w:eastAsia="es-ES"/>
        </w:rPr>
      </w:pPr>
    </w:p>
    <w:p w14:paraId="3CD8F788" w14:textId="77777777" w:rsidR="00433D1A" w:rsidRPr="00433D1A" w:rsidRDefault="00433D1A" w:rsidP="00433D1A">
      <w:pPr>
        <w:spacing w:after="0" w:line="276" w:lineRule="auto"/>
        <w:rPr>
          <w:rFonts w:ascii="Tahoma" w:eastAsia="Times New Roman" w:hAnsi="Tahoma" w:cs="Tahoma"/>
          <w:sz w:val="24"/>
          <w:szCs w:val="24"/>
          <w:lang w:val="es-ES" w:eastAsia="es-ES"/>
        </w:rPr>
      </w:pPr>
    </w:p>
    <w:p w14:paraId="6A9CF93E" w14:textId="77777777" w:rsidR="00433D1A" w:rsidRPr="00433D1A" w:rsidRDefault="00433D1A" w:rsidP="00433D1A">
      <w:pPr>
        <w:spacing w:after="0" w:line="276" w:lineRule="auto"/>
        <w:rPr>
          <w:rFonts w:ascii="Tahoma" w:eastAsia="Times New Roman" w:hAnsi="Tahoma" w:cs="Tahoma"/>
          <w:sz w:val="24"/>
          <w:szCs w:val="24"/>
          <w:lang w:val="es-ES" w:eastAsia="es-ES"/>
        </w:rPr>
      </w:pPr>
    </w:p>
    <w:p w14:paraId="17E59D45" w14:textId="1D97BF2E" w:rsidR="00B612B2" w:rsidRPr="00433D1A" w:rsidRDefault="00433D1A" w:rsidP="00433D1A">
      <w:pPr>
        <w:spacing w:after="0" w:line="276" w:lineRule="auto"/>
        <w:jc w:val="both"/>
        <w:rPr>
          <w:rFonts w:ascii="Tahoma" w:eastAsia="Times New Roman" w:hAnsi="Tahoma" w:cs="Tahoma"/>
          <w:b/>
          <w:bCs/>
          <w:sz w:val="24"/>
          <w:szCs w:val="24"/>
          <w:lang w:val="es-ES" w:eastAsia="es-ES"/>
        </w:rPr>
      </w:pPr>
      <w:r w:rsidRPr="00433D1A">
        <w:rPr>
          <w:rFonts w:ascii="Tahoma" w:eastAsia="Times New Roman" w:hAnsi="Tahoma" w:cs="Tahoma"/>
          <w:b/>
          <w:bCs/>
          <w:sz w:val="24"/>
          <w:szCs w:val="24"/>
          <w:lang w:val="es-ES" w:eastAsia="es-ES"/>
        </w:rPr>
        <w:t>GERMÁN DARÍO GÓEZ VINASCO</w:t>
      </w:r>
      <w:bookmarkEnd w:id="10"/>
      <w:r w:rsidRPr="00433D1A">
        <w:rPr>
          <w:rFonts w:ascii="Tahoma" w:eastAsia="Times New Roman" w:hAnsi="Tahoma" w:cs="Tahoma"/>
          <w:b/>
          <w:bCs/>
          <w:sz w:val="24"/>
          <w:szCs w:val="24"/>
          <w:lang w:val="es-ES" w:eastAsia="es-ES"/>
        </w:rPr>
        <w:tab/>
      </w:r>
      <w:r w:rsidRPr="00433D1A">
        <w:rPr>
          <w:rFonts w:ascii="Tahoma" w:eastAsia="Times New Roman" w:hAnsi="Tahoma" w:cs="Tahoma"/>
          <w:b/>
          <w:bCs/>
          <w:sz w:val="24"/>
          <w:szCs w:val="24"/>
          <w:lang w:val="es-ES" w:eastAsia="es-ES"/>
        </w:rPr>
        <w:tab/>
        <w:t>OLGA LUCÍA HOYOS SEPÚLVEDA</w:t>
      </w:r>
    </w:p>
    <w:sectPr w:rsidR="00B612B2" w:rsidRPr="00433D1A" w:rsidSect="000056E9">
      <w:headerReference w:type="defaul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3510C2" w16cex:dateUtc="2021-11-09T20:22:00Z"/>
  <w16cex:commentExtensible w16cex:durableId="253526CD" w16cex:dateUtc="2021-11-09T21:56:00Z"/>
  <w16cex:commentExtensible w16cex:durableId="253510F0" w16cex:dateUtc="2021-11-09T20:23:00Z"/>
  <w16cex:commentExtensible w16cex:durableId="42FF19DF" w16cex:dateUtc="2021-11-12T20:34:54.84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7D3A0" w14:textId="77777777" w:rsidR="001771A5" w:rsidRDefault="001771A5" w:rsidP="00ED6B3B">
      <w:pPr>
        <w:spacing w:after="0" w:line="240" w:lineRule="auto"/>
      </w:pPr>
      <w:r>
        <w:separator/>
      </w:r>
    </w:p>
  </w:endnote>
  <w:endnote w:type="continuationSeparator" w:id="0">
    <w:p w14:paraId="09B57B52" w14:textId="77777777" w:rsidR="001771A5" w:rsidRDefault="001771A5" w:rsidP="00ED6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221C8" w14:textId="77777777" w:rsidR="001771A5" w:rsidRDefault="001771A5" w:rsidP="00ED6B3B">
      <w:pPr>
        <w:spacing w:after="0" w:line="240" w:lineRule="auto"/>
      </w:pPr>
      <w:r>
        <w:separator/>
      </w:r>
    </w:p>
  </w:footnote>
  <w:footnote w:type="continuationSeparator" w:id="0">
    <w:p w14:paraId="3FF8FE36" w14:textId="77777777" w:rsidR="001771A5" w:rsidRDefault="001771A5" w:rsidP="00ED6B3B">
      <w:pPr>
        <w:spacing w:after="0" w:line="240" w:lineRule="auto"/>
      </w:pPr>
      <w:r>
        <w:continuationSeparator/>
      </w:r>
    </w:p>
  </w:footnote>
  <w:footnote w:id="1">
    <w:p w14:paraId="41C275ED" w14:textId="2A94D643" w:rsidR="00A822A1" w:rsidRPr="0082035E" w:rsidRDefault="00A822A1" w:rsidP="0082035E">
      <w:pPr>
        <w:pStyle w:val="Textonotapie"/>
        <w:jc w:val="both"/>
        <w:rPr>
          <w:rFonts w:ascii="Arial" w:hAnsi="Arial" w:cs="Arial"/>
          <w:i/>
          <w:iCs/>
          <w:sz w:val="18"/>
          <w:lang w:val="es-MX"/>
        </w:rPr>
      </w:pPr>
      <w:r w:rsidRPr="0082035E">
        <w:rPr>
          <w:rStyle w:val="Refdenotaalpie"/>
          <w:rFonts w:ascii="Arial" w:hAnsi="Arial" w:cs="Arial"/>
          <w:sz w:val="18"/>
        </w:rPr>
        <w:footnoteRef/>
      </w:r>
      <w:r w:rsidRPr="0082035E">
        <w:rPr>
          <w:rFonts w:ascii="Arial" w:hAnsi="Arial" w:cs="Arial"/>
          <w:sz w:val="18"/>
        </w:rPr>
        <w:t xml:space="preserve"> </w:t>
      </w:r>
      <w:r w:rsidRPr="0082035E">
        <w:rPr>
          <w:rFonts w:ascii="Arial" w:hAnsi="Arial" w:cs="Arial"/>
          <w:i/>
          <w:iCs/>
          <w:sz w:val="18"/>
          <w:lang w:val="es-MX"/>
        </w:rPr>
        <w:t xml:space="preserve">Parte de esta línea jurisprudencial hacen parte las sentencias </w:t>
      </w:r>
      <w:r w:rsidR="008E6C5F" w:rsidRPr="0082035E">
        <w:rPr>
          <w:rFonts w:ascii="Arial" w:hAnsi="Arial" w:cs="Arial"/>
          <w:i/>
          <w:iCs/>
          <w:sz w:val="18"/>
          <w:lang w:val="es-MX"/>
        </w:rPr>
        <w:t>T-016 de 2007 (M.P. Humberto Antonio Sierra Porto), T-552 de 2017 (M.P. Cristina Pardo Schlesinger) y T-215 de 2018 (M.P. Cristina Pardo Schlesinger) de la Corte Constitucional.</w:t>
      </w:r>
    </w:p>
  </w:footnote>
  <w:footnote w:id="2">
    <w:p w14:paraId="35500376" w14:textId="49F81C78" w:rsidR="00037413" w:rsidRPr="0082035E" w:rsidRDefault="00037413" w:rsidP="0082035E">
      <w:pPr>
        <w:pStyle w:val="Textonotapie"/>
        <w:jc w:val="both"/>
        <w:rPr>
          <w:rFonts w:ascii="Arial" w:hAnsi="Arial" w:cs="Arial"/>
          <w:i/>
          <w:iCs/>
          <w:sz w:val="18"/>
          <w:lang w:val="es-MX"/>
        </w:rPr>
      </w:pPr>
      <w:r w:rsidRPr="0082035E">
        <w:rPr>
          <w:rStyle w:val="Refdenotaalpie"/>
          <w:rFonts w:ascii="Arial" w:hAnsi="Arial" w:cs="Arial"/>
          <w:i/>
          <w:iCs/>
          <w:sz w:val="18"/>
        </w:rPr>
        <w:footnoteRef/>
      </w:r>
      <w:r w:rsidRPr="0082035E">
        <w:rPr>
          <w:rFonts w:ascii="Arial" w:hAnsi="Arial" w:cs="Arial"/>
          <w:i/>
          <w:iCs/>
          <w:sz w:val="18"/>
        </w:rPr>
        <w:t>Corte Constitucional. Sentencia T-</w:t>
      </w:r>
      <w:r w:rsidRPr="0082035E">
        <w:rPr>
          <w:rFonts w:ascii="Arial" w:hAnsi="Arial" w:cs="Arial"/>
          <w:i/>
          <w:iCs/>
          <w:sz w:val="18"/>
          <w:lang w:val="es-MX"/>
        </w:rPr>
        <w:t>552 de 2017, M.P. Cristina Pardo Schlesinger</w:t>
      </w:r>
      <w:r w:rsidR="00A822A1" w:rsidRPr="0082035E">
        <w:rPr>
          <w:rFonts w:ascii="Arial" w:hAnsi="Arial" w:cs="Arial"/>
          <w:i/>
          <w:iCs/>
          <w:sz w:val="18"/>
          <w:lang w:val="es-MX"/>
        </w:rPr>
        <w:t>.</w:t>
      </w:r>
    </w:p>
  </w:footnote>
  <w:footnote w:id="3">
    <w:p w14:paraId="51ED3AD6" w14:textId="70FEC695" w:rsidR="00196122" w:rsidRPr="0082035E" w:rsidRDefault="00196122" w:rsidP="0082035E">
      <w:pPr>
        <w:pStyle w:val="Textonotapie"/>
        <w:jc w:val="both"/>
        <w:rPr>
          <w:rFonts w:ascii="Arial" w:hAnsi="Arial" w:cs="Arial"/>
          <w:i/>
          <w:iCs/>
          <w:sz w:val="18"/>
          <w:lang w:val="es-MX"/>
        </w:rPr>
      </w:pPr>
      <w:r w:rsidRPr="0082035E">
        <w:rPr>
          <w:rStyle w:val="Refdenotaalpie"/>
          <w:rFonts w:ascii="Arial" w:hAnsi="Arial" w:cs="Arial"/>
          <w:sz w:val="18"/>
        </w:rPr>
        <w:footnoteRef/>
      </w:r>
      <w:r w:rsidRPr="0082035E">
        <w:rPr>
          <w:rFonts w:ascii="Arial" w:hAnsi="Arial" w:cs="Arial"/>
          <w:sz w:val="18"/>
        </w:rPr>
        <w:t xml:space="preserve"> </w:t>
      </w:r>
      <w:r w:rsidRPr="0082035E">
        <w:rPr>
          <w:rFonts w:ascii="Arial" w:hAnsi="Arial" w:cs="Arial"/>
          <w:i/>
          <w:iCs/>
          <w:sz w:val="18"/>
        </w:rPr>
        <w:t>Corte Constitucional. Sentencia T-760 de 2008, M.P. Manuel José Cepeda Espinosa.</w:t>
      </w:r>
    </w:p>
  </w:footnote>
  <w:footnote w:id="4">
    <w:p w14:paraId="50E72F1E" w14:textId="61FA8A5C" w:rsidR="00530502" w:rsidRPr="0082035E" w:rsidRDefault="00530502" w:rsidP="0082035E">
      <w:pPr>
        <w:pStyle w:val="Textonotapie"/>
        <w:jc w:val="both"/>
        <w:rPr>
          <w:rFonts w:ascii="Arial" w:hAnsi="Arial" w:cs="Arial"/>
          <w:i/>
          <w:iCs/>
          <w:sz w:val="18"/>
          <w:lang w:val="es-MX"/>
        </w:rPr>
      </w:pPr>
      <w:r w:rsidRPr="0082035E">
        <w:rPr>
          <w:rStyle w:val="Refdenotaalpie"/>
          <w:rFonts w:ascii="Arial" w:hAnsi="Arial" w:cs="Arial"/>
          <w:sz w:val="18"/>
        </w:rPr>
        <w:footnoteRef/>
      </w:r>
      <w:r w:rsidRPr="0082035E">
        <w:rPr>
          <w:rFonts w:ascii="Arial" w:hAnsi="Arial" w:cs="Arial"/>
          <w:sz w:val="18"/>
        </w:rPr>
        <w:t xml:space="preserve"> </w:t>
      </w:r>
      <w:r w:rsidRPr="0082035E">
        <w:rPr>
          <w:rFonts w:ascii="Arial" w:hAnsi="Arial" w:cs="Arial"/>
          <w:i/>
          <w:iCs/>
          <w:sz w:val="18"/>
          <w:lang w:val="es-MX"/>
        </w:rPr>
        <w:t>Corte Constitucional. Sentencia T-528 de 2019, M.P. José Fernando Reyes Cuartas.</w:t>
      </w:r>
    </w:p>
  </w:footnote>
  <w:footnote w:id="5">
    <w:p w14:paraId="5C90109F" w14:textId="0490B0A6" w:rsidR="001658F3" w:rsidRPr="0082035E" w:rsidRDefault="001658F3" w:rsidP="0082035E">
      <w:pPr>
        <w:pStyle w:val="Textonotapie"/>
        <w:jc w:val="both"/>
        <w:rPr>
          <w:rFonts w:ascii="Arial" w:hAnsi="Arial" w:cs="Arial"/>
          <w:i/>
          <w:iCs/>
          <w:sz w:val="18"/>
          <w:lang w:val="es-MX"/>
        </w:rPr>
      </w:pPr>
      <w:r w:rsidRPr="0082035E">
        <w:rPr>
          <w:rStyle w:val="Refdenotaalpie"/>
          <w:rFonts w:ascii="Arial" w:hAnsi="Arial" w:cs="Arial"/>
          <w:sz w:val="18"/>
        </w:rPr>
        <w:footnoteRef/>
      </w:r>
      <w:r w:rsidRPr="0082035E">
        <w:rPr>
          <w:rFonts w:ascii="Arial" w:hAnsi="Arial" w:cs="Arial"/>
          <w:sz w:val="18"/>
        </w:rPr>
        <w:t xml:space="preserve"> </w:t>
      </w:r>
      <w:r w:rsidRPr="0082035E">
        <w:rPr>
          <w:rFonts w:ascii="Arial" w:hAnsi="Arial" w:cs="Arial"/>
          <w:i/>
          <w:iCs/>
          <w:sz w:val="18"/>
        </w:rPr>
        <w:t>Corte Constitucional. Sentencia T-471 de 2018, M.P. Alberto Rojas Ríos.</w:t>
      </w:r>
    </w:p>
  </w:footnote>
  <w:footnote w:id="6">
    <w:p w14:paraId="791C2122" w14:textId="1338EC61" w:rsidR="00C160BE" w:rsidRPr="0082035E" w:rsidRDefault="00C160BE" w:rsidP="0082035E">
      <w:pPr>
        <w:pStyle w:val="Textonotapie"/>
        <w:jc w:val="both"/>
        <w:rPr>
          <w:rFonts w:ascii="Arial" w:hAnsi="Arial" w:cs="Arial"/>
          <w:i/>
          <w:iCs/>
          <w:sz w:val="18"/>
          <w:lang w:val="es-MX"/>
        </w:rPr>
      </w:pPr>
      <w:r w:rsidRPr="0082035E">
        <w:rPr>
          <w:rStyle w:val="Refdenotaalpie"/>
          <w:rFonts w:ascii="Arial" w:hAnsi="Arial" w:cs="Arial"/>
          <w:sz w:val="18"/>
        </w:rPr>
        <w:footnoteRef/>
      </w:r>
      <w:r w:rsidRPr="0082035E">
        <w:rPr>
          <w:rFonts w:ascii="Arial" w:hAnsi="Arial" w:cs="Arial"/>
          <w:sz w:val="18"/>
        </w:rPr>
        <w:t xml:space="preserve"> </w:t>
      </w:r>
      <w:r w:rsidRPr="0082035E">
        <w:rPr>
          <w:rFonts w:ascii="Arial" w:hAnsi="Arial" w:cs="Arial"/>
          <w:i/>
          <w:iCs/>
          <w:sz w:val="18"/>
          <w:lang w:val="es-MX"/>
        </w:rPr>
        <w:t>Corte Constitucional. Sentencia T-610 de 2013, M.P. Nilson Pinilla Pinilla.</w:t>
      </w:r>
    </w:p>
  </w:footnote>
  <w:footnote w:id="7">
    <w:p w14:paraId="251E4968" w14:textId="77777777" w:rsidR="004D4BA1" w:rsidRPr="0082035E" w:rsidRDefault="004D4BA1" w:rsidP="0082035E">
      <w:pPr>
        <w:pStyle w:val="Textonotapie"/>
        <w:jc w:val="both"/>
        <w:rPr>
          <w:rFonts w:ascii="Arial" w:hAnsi="Arial" w:cs="Arial"/>
          <w:i/>
          <w:iCs/>
          <w:sz w:val="18"/>
          <w:lang w:val="es-MX"/>
        </w:rPr>
      </w:pPr>
      <w:r w:rsidRPr="0082035E">
        <w:rPr>
          <w:rStyle w:val="Refdenotaalpie"/>
          <w:rFonts w:ascii="Arial" w:hAnsi="Arial" w:cs="Arial"/>
          <w:sz w:val="18"/>
        </w:rPr>
        <w:footnoteRef/>
      </w:r>
      <w:r w:rsidRPr="0082035E">
        <w:rPr>
          <w:rFonts w:ascii="Arial" w:hAnsi="Arial" w:cs="Arial"/>
          <w:sz w:val="18"/>
        </w:rPr>
        <w:t xml:space="preserve"> </w:t>
      </w:r>
      <w:r w:rsidRPr="0082035E">
        <w:rPr>
          <w:rFonts w:ascii="Arial" w:hAnsi="Arial" w:cs="Arial"/>
          <w:i/>
          <w:iCs/>
          <w:sz w:val="18"/>
          <w:lang w:val="es-MX"/>
        </w:rPr>
        <w:t>Corte Constitucional. Sentencia T-719 de 2015, M.P. Jorge Iván Palacio Palacio.</w:t>
      </w:r>
    </w:p>
  </w:footnote>
  <w:footnote w:id="8">
    <w:p w14:paraId="4782C64C" w14:textId="3728E7A4" w:rsidR="00655A01" w:rsidRPr="0082035E" w:rsidRDefault="00655A01" w:rsidP="0082035E">
      <w:pPr>
        <w:pStyle w:val="Textonotapie"/>
        <w:jc w:val="both"/>
        <w:rPr>
          <w:rFonts w:ascii="Arial" w:hAnsi="Arial" w:cs="Arial"/>
          <w:i/>
          <w:iCs/>
          <w:sz w:val="18"/>
          <w:lang w:val="es-MX"/>
        </w:rPr>
      </w:pPr>
      <w:r w:rsidRPr="0082035E">
        <w:rPr>
          <w:rStyle w:val="Refdenotaalpie"/>
          <w:rFonts w:ascii="Arial" w:hAnsi="Arial" w:cs="Arial"/>
          <w:sz w:val="18"/>
        </w:rPr>
        <w:footnoteRef/>
      </w:r>
      <w:r w:rsidRPr="0082035E">
        <w:rPr>
          <w:rFonts w:ascii="Arial" w:hAnsi="Arial" w:cs="Arial"/>
          <w:sz w:val="18"/>
        </w:rPr>
        <w:t xml:space="preserve"> </w:t>
      </w:r>
      <w:r w:rsidRPr="0082035E">
        <w:rPr>
          <w:rFonts w:ascii="Arial" w:hAnsi="Arial" w:cs="Arial"/>
          <w:i/>
          <w:iCs/>
          <w:sz w:val="18"/>
          <w:lang w:val="es-MX"/>
        </w:rPr>
        <w:t>Corte Constitucional. Sentencia T-677 de 1997, M.P. José Gregorio Hernández Galindo.</w:t>
      </w:r>
    </w:p>
  </w:footnote>
  <w:footnote w:id="9">
    <w:p w14:paraId="2A504AD3" w14:textId="02012C25" w:rsidR="00B33516" w:rsidRPr="0082035E" w:rsidRDefault="00B33516" w:rsidP="0082035E">
      <w:pPr>
        <w:pStyle w:val="Textonotapie"/>
        <w:jc w:val="both"/>
        <w:rPr>
          <w:rFonts w:ascii="Arial" w:hAnsi="Arial" w:cs="Arial"/>
          <w:i/>
          <w:iCs/>
          <w:sz w:val="18"/>
          <w:lang w:val="es-MX"/>
        </w:rPr>
      </w:pPr>
      <w:r w:rsidRPr="0082035E">
        <w:rPr>
          <w:rStyle w:val="Refdenotaalpie"/>
          <w:rFonts w:ascii="Arial" w:hAnsi="Arial" w:cs="Arial"/>
          <w:sz w:val="18"/>
        </w:rPr>
        <w:footnoteRef/>
      </w:r>
      <w:r w:rsidRPr="0082035E">
        <w:rPr>
          <w:rFonts w:ascii="Arial" w:hAnsi="Arial" w:cs="Arial"/>
          <w:sz w:val="18"/>
        </w:rPr>
        <w:t xml:space="preserve"> </w:t>
      </w:r>
      <w:r w:rsidRPr="0082035E">
        <w:rPr>
          <w:rFonts w:ascii="Arial" w:hAnsi="Arial" w:cs="Arial"/>
          <w:i/>
          <w:iCs/>
          <w:sz w:val="18"/>
          <w:lang w:val="es-MX"/>
        </w:rPr>
        <w:t xml:space="preserve">Corte Constitucional. Sentencia T-096 de 2016, M.P. Luís Ernesto Vargas Silva.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3E7D1" w14:textId="1B06A49F" w:rsidR="0011421A" w:rsidRPr="00DF16BA" w:rsidRDefault="00E939F7" w:rsidP="00C36660">
    <w:pPr>
      <w:pStyle w:val="NormalWeb"/>
      <w:spacing w:after="0"/>
      <w:jc w:val="both"/>
      <w:rPr>
        <w:rFonts w:ascii="Arial" w:hAnsi="Arial" w:cs="Arial"/>
        <w:sz w:val="18"/>
        <w:szCs w:val="18"/>
      </w:rPr>
    </w:pPr>
    <w:r>
      <w:rPr>
        <w:rFonts w:ascii="Arial" w:hAnsi="Arial" w:cs="Arial"/>
        <w:sz w:val="18"/>
        <w:szCs w:val="18"/>
      </w:rPr>
      <w:t>Radicación No.:</w:t>
    </w:r>
    <w:r>
      <w:rPr>
        <w:rFonts w:ascii="Arial" w:hAnsi="Arial" w:cs="Arial"/>
        <w:sz w:val="18"/>
        <w:szCs w:val="18"/>
      </w:rPr>
      <w:tab/>
    </w:r>
    <w:r w:rsidR="00EB42AA" w:rsidRPr="00EB42AA">
      <w:rPr>
        <w:rFonts w:ascii="Arial" w:hAnsi="Arial" w:cs="Arial"/>
        <w:sz w:val="18"/>
        <w:szCs w:val="18"/>
      </w:rPr>
      <w:t>66001310500120210027901</w:t>
    </w:r>
  </w:p>
  <w:p w14:paraId="0981362A" w14:textId="5E370A43" w:rsidR="0011421A" w:rsidRPr="00DF16BA" w:rsidRDefault="00E939F7" w:rsidP="00C36660">
    <w:pPr>
      <w:pStyle w:val="NormalWeb"/>
      <w:spacing w:after="0"/>
      <w:jc w:val="both"/>
      <w:rPr>
        <w:rFonts w:ascii="Arial" w:hAnsi="Arial" w:cs="Arial"/>
        <w:sz w:val="18"/>
        <w:szCs w:val="18"/>
      </w:rPr>
    </w:pPr>
    <w:r>
      <w:rPr>
        <w:rFonts w:ascii="Arial" w:hAnsi="Arial" w:cs="Arial"/>
        <w:sz w:val="18"/>
        <w:szCs w:val="18"/>
      </w:rPr>
      <w:t>Demandante:</w:t>
    </w:r>
    <w:r>
      <w:rPr>
        <w:rFonts w:ascii="Arial" w:hAnsi="Arial" w:cs="Arial"/>
        <w:sz w:val="18"/>
        <w:szCs w:val="18"/>
      </w:rPr>
      <w:tab/>
    </w:r>
    <w:r w:rsidR="00EB42AA">
      <w:rPr>
        <w:rFonts w:ascii="Arial" w:hAnsi="Arial" w:cs="Arial"/>
        <w:sz w:val="18"/>
        <w:szCs w:val="18"/>
      </w:rPr>
      <w:t xml:space="preserve">Mariela Cuartas </w:t>
    </w:r>
    <w:proofErr w:type="spellStart"/>
    <w:r w:rsidR="00EB42AA">
      <w:rPr>
        <w:rFonts w:ascii="Arial" w:hAnsi="Arial" w:cs="Arial"/>
        <w:sz w:val="18"/>
        <w:szCs w:val="18"/>
      </w:rPr>
      <w:t>Cuartas</w:t>
    </w:r>
    <w:proofErr w:type="spellEnd"/>
  </w:p>
  <w:p w14:paraId="584BA15D" w14:textId="12ED3CDE" w:rsidR="00726F6E" w:rsidRPr="00DF16BA" w:rsidRDefault="00E939F7" w:rsidP="00C36660">
    <w:pPr>
      <w:pStyle w:val="NormalWeb"/>
      <w:spacing w:after="0"/>
      <w:jc w:val="both"/>
      <w:rPr>
        <w:rFonts w:ascii="Arial" w:hAnsi="Arial" w:cs="Arial"/>
        <w:sz w:val="18"/>
        <w:szCs w:val="18"/>
      </w:rPr>
    </w:pPr>
    <w:r w:rsidRPr="00DF16BA">
      <w:rPr>
        <w:rFonts w:ascii="Arial" w:hAnsi="Arial" w:cs="Arial"/>
        <w:sz w:val="18"/>
        <w:szCs w:val="18"/>
      </w:rPr>
      <w:t>Demandado</w:t>
    </w:r>
    <w:r w:rsidR="00EB42AA">
      <w:rPr>
        <w:rFonts w:ascii="Arial" w:hAnsi="Arial" w:cs="Arial"/>
        <w:sz w:val="18"/>
        <w:szCs w:val="18"/>
      </w:rPr>
      <w:t>s</w:t>
    </w:r>
    <w:r w:rsidRPr="00DF16BA">
      <w:rPr>
        <w:rFonts w:ascii="Arial" w:hAnsi="Arial" w:cs="Arial"/>
        <w:sz w:val="18"/>
        <w:szCs w:val="18"/>
      </w:rPr>
      <w:t>:</w:t>
    </w:r>
    <w:r>
      <w:rPr>
        <w:rFonts w:ascii="Arial" w:hAnsi="Arial" w:cs="Arial"/>
        <w:sz w:val="18"/>
        <w:szCs w:val="18"/>
      </w:rPr>
      <w:tab/>
    </w:r>
    <w:r w:rsidR="00EB42AA" w:rsidRPr="00EB42AA">
      <w:rPr>
        <w:rFonts w:ascii="Arial" w:hAnsi="Arial" w:cs="Arial"/>
        <w:sz w:val="18"/>
        <w:szCs w:val="18"/>
      </w:rPr>
      <w:t>Corporación de Servicios Médicos Internacionales THEM y C</w:t>
    </w:r>
    <w:r w:rsidR="00E63F24">
      <w:rPr>
        <w:rFonts w:ascii="Arial" w:hAnsi="Arial" w:cs="Arial"/>
        <w:sz w:val="18"/>
        <w:szCs w:val="18"/>
      </w:rPr>
      <w:t>Í</w:t>
    </w:r>
    <w:r w:rsidR="00EB42AA" w:rsidRPr="00EB42AA">
      <w:rPr>
        <w:rFonts w:ascii="Arial" w:hAnsi="Arial" w:cs="Arial"/>
        <w:sz w:val="18"/>
        <w:szCs w:val="18"/>
      </w:rPr>
      <w:t>A</w:t>
    </w:r>
    <w:r w:rsidR="00E63F24">
      <w:rPr>
        <w:rFonts w:ascii="Arial" w:hAnsi="Arial" w:cs="Arial"/>
        <w:sz w:val="18"/>
        <w:szCs w:val="18"/>
      </w:rPr>
      <w:t xml:space="preserve">. </w:t>
    </w:r>
    <w:r w:rsidR="00EB42AA" w:rsidRPr="00EB42AA">
      <w:rPr>
        <w:rFonts w:ascii="Arial" w:hAnsi="Arial" w:cs="Arial"/>
        <w:sz w:val="18"/>
        <w:szCs w:val="18"/>
      </w:rPr>
      <w:t>LTDA</w:t>
    </w:r>
    <w:r w:rsidR="00E63F24">
      <w:rPr>
        <w:rFonts w:ascii="Arial" w:hAnsi="Arial" w:cs="Arial"/>
        <w:sz w:val="18"/>
        <w:szCs w:val="18"/>
      </w:rPr>
      <w:t xml:space="preserve">. </w:t>
    </w:r>
    <w:r w:rsidR="00EB42AA" w:rsidRPr="00EB42AA">
      <w:rPr>
        <w:rFonts w:ascii="Arial" w:hAnsi="Arial" w:cs="Arial"/>
        <w:sz w:val="18"/>
        <w:szCs w:val="18"/>
      </w:rPr>
      <w:t>– COSMITET LTDA</w:t>
    </w:r>
    <w:r w:rsidR="00E63F24">
      <w:rPr>
        <w:rFonts w:ascii="Arial" w:hAnsi="Arial" w:cs="Arial"/>
        <w:sz w:val="18"/>
        <w:szCs w:val="18"/>
      </w:rPr>
      <w:t>.</w:t>
    </w:r>
    <w:r w:rsidR="00EB42AA" w:rsidRPr="00EB42AA">
      <w:rPr>
        <w:rFonts w:ascii="Arial" w:hAnsi="Arial" w:cs="Arial"/>
        <w:sz w:val="18"/>
        <w:szCs w:val="18"/>
      </w:rPr>
      <w:t>, Fiduciaria La Previsora S.A. -FIDUPREVISORA-</w:t>
    </w:r>
    <w:r w:rsidR="00726F6E">
      <w:rPr>
        <w:rFonts w:ascii="Arial" w:hAnsi="Arial" w:cs="Arial"/>
        <w:sz w:val="18"/>
        <w:szCs w:val="18"/>
      </w:rPr>
      <w:t xml:space="preserve"> (</w:t>
    </w:r>
    <w:r w:rsidR="00EB42AA" w:rsidRPr="00EB42AA">
      <w:rPr>
        <w:rFonts w:ascii="Arial" w:hAnsi="Arial" w:cs="Arial"/>
        <w:sz w:val="18"/>
        <w:szCs w:val="18"/>
      </w:rPr>
      <w:t>Fondo de Prestaciones del Magisterio -FOMAG-</w:t>
    </w:r>
    <w:r w:rsidR="00726F6E">
      <w:rPr>
        <w:rFonts w:ascii="Arial" w:hAnsi="Arial" w:cs="Arial"/>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04FB4"/>
    <w:multiLevelType w:val="multilevel"/>
    <w:tmpl w:val="6D22353C"/>
    <w:lvl w:ilvl="0">
      <w:start w:val="1"/>
      <w:numFmt w:val="decimal"/>
      <w:lvlText w:val="%1."/>
      <w:lvlJc w:val="left"/>
      <w:pPr>
        <w:ind w:left="1080" w:hanging="360"/>
      </w:pPr>
    </w:lvl>
    <w:lvl w:ilvl="1">
      <w:start w:val="1"/>
      <w:numFmt w:val="decimal"/>
      <w:isLgl/>
      <w:lvlText w:val="%1.%2."/>
      <w:lvlJc w:val="left"/>
      <w:pPr>
        <w:ind w:left="1440" w:hanging="720"/>
      </w:pPr>
      <w:rPr>
        <w:rFonts w:ascii="Tahoma" w:hAnsi="Tahoma" w:cs="Tahoma" w:hint="default"/>
        <w:b/>
      </w:rPr>
    </w:lvl>
    <w:lvl w:ilvl="2">
      <w:start w:val="1"/>
      <w:numFmt w:val="decimal"/>
      <w:isLgl/>
      <w:lvlText w:val="%1.%2.%3."/>
      <w:lvlJc w:val="left"/>
      <w:pPr>
        <w:ind w:left="1800" w:hanging="1080"/>
      </w:pPr>
      <w:rPr>
        <w:rFonts w:asciiTheme="minorHAnsi" w:hAnsiTheme="minorHAnsi" w:cstheme="minorBidi" w:hint="default"/>
        <w:b w:val="0"/>
      </w:rPr>
    </w:lvl>
    <w:lvl w:ilvl="3">
      <w:start w:val="1"/>
      <w:numFmt w:val="decimal"/>
      <w:isLgl/>
      <w:lvlText w:val="%1.%2.%3.%4."/>
      <w:lvlJc w:val="left"/>
      <w:pPr>
        <w:ind w:left="1800" w:hanging="1080"/>
      </w:pPr>
      <w:rPr>
        <w:rFonts w:asciiTheme="minorHAnsi" w:hAnsiTheme="minorHAnsi" w:cstheme="minorBidi" w:hint="default"/>
        <w:b w:val="0"/>
      </w:rPr>
    </w:lvl>
    <w:lvl w:ilvl="4">
      <w:start w:val="1"/>
      <w:numFmt w:val="decimal"/>
      <w:isLgl/>
      <w:lvlText w:val="%1.%2.%3.%4.%5."/>
      <w:lvlJc w:val="left"/>
      <w:pPr>
        <w:ind w:left="2160" w:hanging="1440"/>
      </w:pPr>
      <w:rPr>
        <w:rFonts w:asciiTheme="minorHAnsi" w:hAnsiTheme="minorHAnsi" w:cstheme="minorBidi" w:hint="default"/>
        <w:b w:val="0"/>
      </w:rPr>
    </w:lvl>
    <w:lvl w:ilvl="5">
      <w:start w:val="1"/>
      <w:numFmt w:val="decimal"/>
      <w:isLgl/>
      <w:lvlText w:val="%1.%2.%3.%4.%5.%6."/>
      <w:lvlJc w:val="left"/>
      <w:pPr>
        <w:ind w:left="2520" w:hanging="1800"/>
      </w:pPr>
      <w:rPr>
        <w:rFonts w:asciiTheme="minorHAnsi" w:hAnsiTheme="minorHAnsi" w:cstheme="minorBidi" w:hint="default"/>
        <w:b w:val="0"/>
      </w:rPr>
    </w:lvl>
    <w:lvl w:ilvl="6">
      <w:start w:val="1"/>
      <w:numFmt w:val="decimal"/>
      <w:isLgl/>
      <w:lvlText w:val="%1.%2.%3.%4.%5.%6.%7."/>
      <w:lvlJc w:val="left"/>
      <w:pPr>
        <w:ind w:left="2880" w:hanging="2160"/>
      </w:pPr>
      <w:rPr>
        <w:rFonts w:asciiTheme="minorHAnsi" w:hAnsiTheme="minorHAnsi" w:cstheme="minorBidi" w:hint="default"/>
        <w:b w:val="0"/>
      </w:rPr>
    </w:lvl>
    <w:lvl w:ilvl="7">
      <w:start w:val="1"/>
      <w:numFmt w:val="decimal"/>
      <w:isLgl/>
      <w:lvlText w:val="%1.%2.%3.%4.%5.%6.%7.%8."/>
      <w:lvlJc w:val="left"/>
      <w:pPr>
        <w:ind w:left="2880" w:hanging="2160"/>
      </w:pPr>
      <w:rPr>
        <w:rFonts w:asciiTheme="minorHAnsi" w:hAnsiTheme="minorHAnsi" w:cstheme="minorBidi" w:hint="default"/>
        <w:b w:val="0"/>
      </w:rPr>
    </w:lvl>
    <w:lvl w:ilvl="8">
      <w:start w:val="1"/>
      <w:numFmt w:val="decimal"/>
      <w:isLgl/>
      <w:lvlText w:val="%1.%2.%3.%4.%5.%6.%7.%8.%9."/>
      <w:lvlJc w:val="left"/>
      <w:pPr>
        <w:ind w:left="3240" w:hanging="2520"/>
      </w:pPr>
      <w:rPr>
        <w:rFonts w:asciiTheme="minorHAnsi" w:hAnsiTheme="minorHAnsi" w:cstheme="minorBidi" w:hint="default"/>
        <w:b w:val="0"/>
      </w:rPr>
    </w:lvl>
  </w:abstractNum>
  <w:abstractNum w:abstractNumId="1" w15:restartNumberingAfterBreak="0">
    <w:nsid w:val="36923E20"/>
    <w:multiLevelType w:val="multilevel"/>
    <w:tmpl w:val="6D22353C"/>
    <w:lvl w:ilvl="0">
      <w:start w:val="1"/>
      <w:numFmt w:val="decimal"/>
      <w:lvlText w:val="%1."/>
      <w:lvlJc w:val="left"/>
      <w:pPr>
        <w:ind w:left="1080" w:hanging="360"/>
      </w:pPr>
    </w:lvl>
    <w:lvl w:ilvl="1">
      <w:start w:val="1"/>
      <w:numFmt w:val="decimal"/>
      <w:isLgl/>
      <w:lvlText w:val="%1.%2."/>
      <w:lvlJc w:val="left"/>
      <w:pPr>
        <w:ind w:left="1440" w:hanging="720"/>
      </w:pPr>
      <w:rPr>
        <w:rFonts w:ascii="Tahoma" w:hAnsi="Tahoma" w:cs="Tahoma" w:hint="default"/>
        <w:b/>
      </w:rPr>
    </w:lvl>
    <w:lvl w:ilvl="2">
      <w:start w:val="1"/>
      <w:numFmt w:val="decimal"/>
      <w:isLgl/>
      <w:lvlText w:val="%1.%2.%3."/>
      <w:lvlJc w:val="left"/>
      <w:pPr>
        <w:ind w:left="1800" w:hanging="1080"/>
      </w:pPr>
      <w:rPr>
        <w:rFonts w:asciiTheme="minorHAnsi" w:hAnsiTheme="minorHAnsi" w:cstheme="minorBidi" w:hint="default"/>
        <w:b w:val="0"/>
      </w:rPr>
    </w:lvl>
    <w:lvl w:ilvl="3">
      <w:start w:val="1"/>
      <w:numFmt w:val="decimal"/>
      <w:isLgl/>
      <w:lvlText w:val="%1.%2.%3.%4."/>
      <w:lvlJc w:val="left"/>
      <w:pPr>
        <w:ind w:left="1800" w:hanging="1080"/>
      </w:pPr>
      <w:rPr>
        <w:rFonts w:asciiTheme="minorHAnsi" w:hAnsiTheme="minorHAnsi" w:cstheme="minorBidi" w:hint="default"/>
        <w:b w:val="0"/>
      </w:rPr>
    </w:lvl>
    <w:lvl w:ilvl="4">
      <w:start w:val="1"/>
      <w:numFmt w:val="decimal"/>
      <w:isLgl/>
      <w:lvlText w:val="%1.%2.%3.%4.%5."/>
      <w:lvlJc w:val="left"/>
      <w:pPr>
        <w:ind w:left="2160" w:hanging="1440"/>
      </w:pPr>
      <w:rPr>
        <w:rFonts w:asciiTheme="minorHAnsi" w:hAnsiTheme="minorHAnsi" w:cstheme="minorBidi" w:hint="default"/>
        <w:b w:val="0"/>
      </w:rPr>
    </w:lvl>
    <w:lvl w:ilvl="5">
      <w:start w:val="1"/>
      <w:numFmt w:val="decimal"/>
      <w:isLgl/>
      <w:lvlText w:val="%1.%2.%3.%4.%5.%6."/>
      <w:lvlJc w:val="left"/>
      <w:pPr>
        <w:ind w:left="2520" w:hanging="1800"/>
      </w:pPr>
      <w:rPr>
        <w:rFonts w:asciiTheme="minorHAnsi" w:hAnsiTheme="minorHAnsi" w:cstheme="minorBidi" w:hint="default"/>
        <w:b w:val="0"/>
      </w:rPr>
    </w:lvl>
    <w:lvl w:ilvl="6">
      <w:start w:val="1"/>
      <w:numFmt w:val="decimal"/>
      <w:isLgl/>
      <w:lvlText w:val="%1.%2.%3.%4.%5.%6.%7."/>
      <w:lvlJc w:val="left"/>
      <w:pPr>
        <w:ind w:left="2880" w:hanging="2160"/>
      </w:pPr>
      <w:rPr>
        <w:rFonts w:asciiTheme="minorHAnsi" w:hAnsiTheme="minorHAnsi" w:cstheme="minorBidi" w:hint="default"/>
        <w:b w:val="0"/>
      </w:rPr>
    </w:lvl>
    <w:lvl w:ilvl="7">
      <w:start w:val="1"/>
      <w:numFmt w:val="decimal"/>
      <w:isLgl/>
      <w:lvlText w:val="%1.%2.%3.%4.%5.%6.%7.%8."/>
      <w:lvlJc w:val="left"/>
      <w:pPr>
        <w:ind w:left="2880" w:hanging="2160"/>
      </w:pPr>
      <w:rPr>
        <w:rFonts w:asciiTheme="minorHAnsi" w:hAnsiTheme="minorHAnsi" w:cstheme="minorBidi" w:hint="default"/>
        <w:b w:val="0"/>
      </w:rPr>
    </w:lvl>
    <w:lvl w:ilvl="8">
      <w:start w:val="1"/>
      <w:numFmt w:val="decimal"/>
      <w:isLgl/>
      <w:lvlText w:val="%1.%2.%3.%4.%5.%6.%7.%8.%9."/>
      <w:lvlJc w:val="left"/>
      <w:pPr>
        <w:ind w:left="3240" w:hanging="2520"/>
      </w:pPr>
      <w:rPr>
        <w:rFonts w:asciiTheme="minorHAnsi" w:hAnsiTheme="minorHAnsi" w:cstheme="minorBidi" w:hint="default"/>
        <w:b w:val="0"/>
      </w:rPr>
    </w:lvl>
  </w:abstractNum>
  <w:abstractNum w:abstractNumId="2" w15:restartNumberingAfterBreak="0">
    <w:nsid w:val="4AE62F39"/>
    <w:multiLevelType w:val="hybridMultilevel"/>
    <w:tmpl w:val="C0D8AE22"/>
    <w:lvl w:ilvl="0" w:tplc="FFFFFFFF">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271736E"/>
    <w:multiLevelType w:val="hybridMultilevel"/>
    <w:tmpl w:val="A9046D7C"/>
    <w:lvl w:ilvl="0" w:tplc="CD9EA424">
      <w:start w:val="1"/>
      <w:numFmt w:val="lowerRoman"/>
      <w:lvlText w:val="(%1)"/>
      <w:lvlJc w:val="left"/>
      <w:pPr>
        <w:ind w:left="795" w:hanging="720"/>
      </w:pPr>
      <w:rPr>
        <w:rFonts w:hint="default"/>
      </w:rPr>
    </w:lvl>
    <w:lvl w:ilvl="1" w:tplc="240A0019" w:tentative="1">
      <w:start w:val="1"/>
      <w:numFmt w:val="lowerLetter"/>
      <w:lvlText w:val="%2."/>
      <w:lvlJc w:val="left"/>
      <w:pPr>
        <w:ind w:left="1155" w:hanging="360"/>
      </w:pPr>
    </w:lvl>
    <w:lvl w:ilvl="2" w:tplc="240A001B" w:tentative="1">
      <w:start w:val="1"/>
      <w:numFmt w:val="lowerRoman"/>
      <w:lvlText w:val="%3."/>
      <w:lvlJc w:val="right"/>
      <w:pPr>
        <w:ind w:left="1875" w:hanging="180"/>
      </w:pPr>
    </w:lvl>
    <w:lvl w:ilvl="3" w:tplc="240A000F" w:tentative="1">
      <w:start w:val="1"/>
      <w:numFmt w:val="decimal"/>
      <w:lvlText w:val="%4."/>
      <w:lvlJc w:val="left"/>
      <w:pPr>
        <w:ind w:left="2595" w:hanging="360"/>
      </w:pPr>
    </w:lvl>
    <w:lvl w:ilvl="4" w:tplc="240A0019" w:tentative="1">
      <w:start w:val="1"/>
      <w:numFmt w:val="lowerLetter"/>
      <w:lvlText w:val="%5."/>
      <w:lvlJc w:val="left"/>
      <w:pPr>
        <w:ind w:left="3315" w:hanging="360"/>
      </w:pPr>
    </w:lvl>
    <w:lvl w:ilvl="5" w:tplc="240A001B" w:tentative="1">
      <w:start w:val="1"/>
      <w:numFmt w:val="lowerRoman"/>
      <w:lvlText w:val="%6."/>
      <w:lvlJc w:val="right"/>
      <w:pPr>
        <w:ind w:left="4035" w:hanging="180"/>
      </w:pPr>
    </w:lvl>
    <w:lvl w:ilvl="6" w:tplc="240A000F" w:tentative="1">
      <w:start w:val="1"/>
      <w:numFmt w:val="decimal"/>
      <w:lvlText w:val="%7."/>
      <w:lvlJc w:val="left"/>
      <w:pPr>
        <w:ind w:left="4755" w:hanging="360"/>
      </w:pPr>
    </w:lvl>
    <w:lvl w:ilvl="7" w:tplc="240A0019" w:tentative="1">
      <w:start w:val="1"/>
      <w:numFmt w:val="lowerLetter"/>
      <w:lvlText w:val="%8."/>
      <w:lvlJc w:val="left"/>
      <w:pPr>
        <w:ind w:left="5475" w:hanging="360"/>
      </w:pPr>
    </w:lvl>
    <w:lvl w:ilvl="8" w:tplc="240A001B" w:tentative="1">
      <w:start w:val="1"/>
      <w:numFmt w:val="lowerRoman"/>
      <w:lvlText w:val="%9."/>
      <w:lvlJc w:val="right"/>
      <w:pPr>
        <w:ind w:left="6195"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01"/>
    <w:rsid w:val="00002ABA"/>
    <w:rsid w:val="00004765"/>
    <w:rsid w:val="000056E9"/>
    <w:rsid w:val="000111D3"/>
    <w:rsid w:val="00032AD7"/>
    <w:rsid w:val="00037413"/>
    <w:rsid w:val="000462C1"/>
    <w:rsid w:val="000470EF"/>
    <w:rsid w:val="00047277"/>
    <w:rsid w:val="000529E0"/>
    <w:rsid w:val="00060D02"/>
    <w:rsid w:val="00082F5D"/>
    <w:rsid w:val="000D4A05"/>
    <w:rsid w:val="000D4D6B"/>
    <w:rsid w:val="000E5011"/>
    <w:rsid w:val="00106EC5"/>
    <w:rsid w:val="00122DFA"/>
    <w:rsid w:val="00146B2A"/>
    <w:rsid w:val="0015181A"/>
    <w:rsid w:val="0015214E"/>
    <w:rsid w:val="00153E54"/>
    <w:rsid w:val="001658F3"/>
    <w:rsid w:val="001771A5"/>
    <w:rsid w:val="001774DA"/>
    <w:rsid w:val="00194740"/>
    <w:rsid w:val="00196122"/>
    <w:rsid w:val="001B35EE"/>
    <w:rsid w:val="001B4148"/>
    <w:rsid w:val="001C6509"/>
    <w:rsid w:val="001D475F"/>
    <w:rsid w:val="001F2F01"/>
    <w:rsid w:val="00204002"/>
    <w:rsid w:val="002207A7"/>
    <w:rsid w:val="00230BA0"/>
    <w:rsid w:val="00271043"/>
    <w:rsid w:val="002B5A67"/>
    <w:rsid w:val="002B6B41"/>
    <w:rsid w:val="002E0BAF"/>
    <w:rsid w:val="00301B2B"/>
    <w:rsid w:val="00322B5D"/>
    <w:rsid w:val="00330542"/>
    <w:rsid w:val="00336947"/>
    <w:rsid w:val="00356F38"/>
    <w:rsid w:val="00360A65"/>
    <w:rsid w:val="00361172"/>
    <w:rsid w:val="00397162"/>
    <w:rsid w:val="003A3A31"/>
    <w:rsid w:val="003E2485"/>
    <w:rsid w:val="003F0060"/>
    <w:rsid w:val="003F0F4D"/>
    <w:rsid w:val="003F23E3"/>
    <w:rsid w:val="00410915"/>
    <w:rsid w:val="00412277"/>
    <w:rsid w:val="004215C1"/>
    <w:rsid w:val="00425E43"/>
    <w:rsid w:val="00433D1A"/>
    <w:rsid w:val="00447BF6"/>
    <w:rsid w:val="00465C5F"/>
    <w:rsid w:val="004C5DD6"/>
    <w:rsid w:val="004D4BA1"/>
    <w:rsid w:val="004E3C44"/>
    <w:rsid w:val="00506F4E"/>
    <w:rsid w:val="00530502"/>
    <w:rsid w:val="005449C6"/>
    <w:rsid w:val="00553107"/>
    <w:rsid w:val="005560CA"/>
    <w:rsid w:val="00595E38"/>
    <w:rsid w:val="005A17D8"/>
    <w:rsid w:val="005A5291"/>
    <w:rsid w:val="005D17DC"/>
    <w:rsid w:val="005E3444"/>
    <w:rsid w:val="005E751D"/>
    <w:rsid w:val="0060197F"/>
    <w:rsid w:val="00602382"/>
    <w:rsid w:val="00606D3C"/>
    <w:rsid w:val="00616876"/>
    <w:rsid w:val="0063082C"/>
    <w:rsid w:val="006456A7"/>
    <w:rsid w:val="00655A01"/>
    <w:rsid w:val="00660FB3"/>
    <w:rsid w:val="0066552E"/>
    <w:rsid w:val="00675098"/>
    <w:rsid w:val="00686246"/>
    <w:rsid w:val="006A4758"/>
    <w:rsid w:val="006B64DA"/>
    <w:rsid w:val="006D639F"/>
    <w:rsid w:val="006E4204"/>
    <w:rsid w:val="006F33C8"/>
    <w:rsid w:val="00705041"/>
    <w:rsid w:val="00711D70"/>
    <w:rsid w:val="007134CE"/>
    <w:rsid w:val="00725D01"/>
    <w:rsid w:val="00726F6E"/>
    <w:rsid w:val="00745482"/>
    <w:rsid w:val="007747F2"/>
    <w:rsid w:val="00786001"/>
    <w:rsid w:val="007B5FBA"/>
    <w:rsid w:val="007C61AF"/>
    <w:rsid w:val="007F4BB1"/>
    <w:rsid w:val="00815A64"/>
    <w:rsid w:val="00816843"/>
    <w:rsid w:val="00816C5B"/>
    <w:rsid w:val="0082035E"/>
    <w:rsid w:val="008269B0"/>
    <w:rsid w:val="00847418"/>
    <w:rsid w:val="0086475D"/>
    <w:rsid w:val="00875E2C"/>
    <w:rsid w:val="008778B7"/>
    <w:rsid w:val="00885FEA"/>
    <w:rsid w:val="0088694B"/>
    <w:rsid w:val="008B6874"/>
    <w:rsid w:val="008D5E92"/>
    <w:rsid w:val="008E6693"/>
    <w:rsid w:val="008E6C5F"/>
    <w:rsid w:val="008E7A57"/>
    <w:rsid w:val="00902F89"/>
    <w:rsid w:val="0090611D"/>
    <w:rsid w:val="00917044"/>
    <w:rsid w:val="009267AD"/>
    <w:rsid w:val="00931BDB"/>
    <w:rsid w:val="00935163"/>
    <w:rsid w:val="00952E46"/>
    <w:rsid w:val="00956479"/>
    <w:rsid w:val="00973902"/>
    <w:rsid w:val="009930F4"/>
    <w:rsid w:val="009A0CB1"/>
    <w:rsid w:val="00A5469D"/>
    <w:rsid w:val="00A81473"/>
    <w:rsid w:val="00A822A1"/>
    <w:rsid w:val="00A82A22"/>
    <w:rsid w:val="00A87DE0"/>
    <w:rsid w:val="00A9295D"/>
    <w:rsid w:val="00AA1D89"/>
    <w:rsid w:val="00AC21A4"/>
    <w:rsid w:val="00AF3F94"/>
    <w:rsid w:val="00AF4E12"/>
    <w:rsid w:val="00B062E1"/>
    <w:rsid w:val="00B11B8F"/>
    <w:rsid w:val="00B2149A"/>
    <w:rsid w:val="00B33516"/>
    <w:rsid w:val="00B33B8B"/>
    <w:rsid w:val="00B35901"/>
    <w:rsid w:val="00B422A6"/>
    <w:rsid w:val="00B612B2"/>
    <w:rsid w:val="00B63789"/>
    <w:rsid w:val="00B63B42"/>
    <w:rsid w:val="00B66356"/>
    <w:rsid w:val="00B76E85"/>
    <w:rsid w:val="00BB1A70"/>
    <w:rsid w:val="00BD0FDB"/>
    <w:rsid w:val="00BD1F5D"/>
    <w:rsid w:val="00BE4CA2"/>
    <w:rsid w:val="00BF7B3F"/>
    <w:rsid w:val="00C11084"/>
    <w:rsid w:val="00C160BE"/>
    <w:rsid w:val="00C16A1F"/>
    <w:rsid w:val="00C172BF"/>
    <w:rsid w:val="00C306F2"/>
    <w:rsid w:val="00C337AB"/>
    <w:rsid w:val="00C3683C"/>
    <w:rsid w:val="00C36972"/>
    <w:rsid w:val="00C434D3"/>
    <w:rsid w:val="00C56572"/>
    <w:rsid w:val="00C826BB"/>
    <w:rsid w:val="00C87D1D"/>
    <w:rsid w:val="00CA66CF"/>
    <w:rsid w:val="00CB1592"/>
    <w:rsid w:val="00CC3AD7"/>
    <w:rsid w:val="00CD2B10"/>
    <w:rsid w:val="00CD6EA5"/>
    <w:rsid w:val="00CF209C"/>
    <w:rsid w:val="00CF5915"/>
    <w:rsid w:val="00CF72F9"/>
    <w:rsid w:val="00D0359D"/>
    <w:rsid w:val="00D1158D"/>
    <w:rsid w:val="00D16218"/>
    <w:rsid w:val="00D17B09"/>
    <w:rsid w:val="00D20E73"/>
    <w:rsid w:val="00D24F09"/>
    <w:rsid w:val="00D3104A"/>
    <w:rsid w:val="00D40453"/>
    <w:rsid w:val="00D44739"/>
    <w:rsid w:val="00D47701"/>
    <w:rsid w:val="00D6661F"/>
    <w:rsid w:val="00D725DB"/>
    <w:rsid w:val="00D8236C"/>
    <w:rsid w:val="00DA2B40"/>
    <w:rsid w:val="00DA60C1"/>
    <w:rsid w:val="00DB13CD"/>
    <w:rsid w:val="00DD5C94"/>
    <w:rsid w:val="00DD6C80"/>
    <w:rsid w:val="00DF011C"/>
    <w:rsid w:val="00DF7854"/>
    <w:rsid w:val="00E0495A"/>
    <w:rsid w:val="00E123F8"/>
    <w:rsid w:val="00E25922"/>
    <w:rsid w:val="00E2778E"/>
    <w:rsid w:val="00E578D8"/>
    <w:rsid w:val="00E63F24"/>
    <w:rsid w:val="00E665D8"/>
    <w:rsid w:val="00E673AE"/>
    <w:rsid w:val="00E939F7"/>
    <w:rsid w:val="00EA3A35"/>
    <w:rsid w:val="00EA70CF"/>
    <w:rsid w:val="00EB42AA"/>
    <w:rsid w:val="00ED4A71"/>
    <w:rsid w:val="00ED6821"/>
    <w:rsid w:val="00ED6B3B"/>
    <w:rsid w:val="00EF7A86"/>
    <w:rsid w:val="00F20B35"/>
    <w:rsid w:val="00F25C8D"/>
    <w:rsid w:val="00F320DC"/>
    <w:rsid w:val="00F440AD"/>
    <w:rsid w:val="00F45312"/>
    <w:rsid w:val="00F71FE7"/>
    <w:rsid w:val="00FA047D"/>
    <w:rsid w:val="00FA19ED"/>
    <w:rsid w:val="00FC5321"/>
    <w:rsid w:val="00FC609B"/>
    <w:rsid w:val="00FD10D9"/>
    <w:rsid w:val="00FD3A96"/>
    <w:rsid w:val="00FD616A"/>
    <w:rsid w:val="00FD639C"/>
    <w:rsid w:val="017C2C2D"/>
    <w:rsid w:val="1D41DD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1C653"/>
  <w15:chartTrackingRefBased/>
  <w15:docId w15:val="{B95DAD31-F20D-493F-931F-E1E8B647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D6B3B"/>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ED6B3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D6B3B"/>
    <w:rPr>
      <w:sz w:val="20"/>
      <w:szCs w:val="20"/>
    </w:rPr>
  </w:style>
  <w:style w:type="paragraph" w:styleId="Encabezado">
    <w:name w:val="header"/>
    <w:basedOn w:val="Normal"/>
    <w:link w:val="EncabezadoCar"/>
    <w:uiPriority w:val="99"/>
    <w:unhideWhenUsed/>
    <w:rsid w:val="00ED6B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B3B"/>
  </w:style>
  <w:style w:type="paragraph" w:styleId="Piedepgina">
    <w:name w:val="footer"/>
    <w:basedOn w:val="Normal"/>
    <w:link w:val="PiedepginaCar"/>
    <w:uiPriority w:val="99"/>
    <w:unhideWhenUsed/>
    <w:rsid w:val="00ED6B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B3B"/>
  </w:style>
  <w:style w:type="paragraph" w:styleId="Prrafodelista">
    <w:name w:val="List Paragraph"/>
    <w:basedOn w:val="Normal"/>
    <w:uiPriority w:val="34"/>
    <w:qFormat/>
    <w:rsid w:val="00705041"/>
    <w:pPr>
      <w:ind w:left="720"/>
      <w:contextualSpacing/>
    </w:pPr>
  </w:style>
  <w:style w:type="character" w:styleId="Refdenotaalpie">
    <w:name w:val="footnote reference"/>
    <w:basedOn w:val="Fuentedeprrafopredeter"/>
    <w:uiPriority w:val="99"/>
    <w:semiHidden/>
    <w:unhideWhenUsed/>
    <w:rsid w:val="00FD639C"/>
    <w:rPr>
      <w:vertAlign w:val="superscript"/>
    </w:rPr>
  </w:style>
  <w:style w:type="paragraph" w:styleId="Sinespaciado">
    <w:name w:val="No Spacing"/>
    <w:link w:val="SinespaciadoCar"/>
    <w:qFormat/>
    <w:rsid w:val="00301B2B"/>
    <w:pPr>
      <w:spacing w:after="0" w:line="240" w:lineRule="auto"/>
    </w:pPr>
    <w:rPr>
      <w:lang w:val="es-ES"/>
    </w:rPr>
  </w:style>
  <w:style w:type="character" w:customStyle="1" w:styleId="SinespaciadoCar">
    <w:name w:val="Sin espaciado Car"/>
    <w:link w:val="Sinespaciado"/>
    <w:locked/>
    <w:rsid w:val="00301B2B"/>
    <w:rPr>
      <w:lang w:val="es-ES"/>
    </w:rPr>
  </w:style>
  <w:style w:type="paragraph" w:styleId="Textodeglobo">
    <w:name w:val="Balloon Text"/>
    <w:basedOn w:val="Normal"/>
    <w:link w:val="TextodegloboCar"/>
    <w:uiPriority w:val="99"/>
    <w:semiHidden/>
    <w:unhideWhenUsed/>
    <w:rsid w:val="003611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172"/>
    <w:rPr>
      <w:rFonts w:ascii="Segoe UI" w:hAnsi="Segoe UI" w:cs="Segoe UI"/>
      <w:sz w:val="18"/>
      <w:szCs w:val="18"/>
    </w:rPr>
  </w:style>
  <w:style w:type="character" w:styleId="Refdecomentario">
    <w:name w:val="annotation reference"/>
    <w:basedOn w:val="Fuentedeprrafopredeter"/>
    <w:uiPriority w:val="99"/>
    <w:semiHidden/>
    <w:unhideWhenUsed/>
    <w:rsid w:val="00ED6821"/>
    <w:rPr>
      <w:sz w:val="16"/>
      <w:szCs w:val="16"/>
    </w:rPr>
  </w:style>
  <w:style w:type="paragraph" w:styleId="Textocomentario">
    <w:name w:val="annotation text"/>
    <w:basedOn w:val="Normal"/>
    <w:link w:val="TextocomentarioCar"/>
    <w:uiPriority w:val="99"/>
    <w:semiHidden/>
    <w:unhideWhenUsed/>
    <w:rsid w:val="00ED68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D6821"/>
    <w:rPr>
      <w:sz w:val="20"/>
      <w:szCs w:val="20"/>
    </w:rPr>
  </w:style>
  <w:style w:type="paragraph" w:styleId="Asuntodelcomentario">
    <w:name w:val="annotation subject"/>
    <w:basedOn w:val="Textocomentario"/>
    <w:next w:val="Textocomentario"/>
    <w:link w:val="AsuntodelcomentarioCar"/>
    <w:uiPriority w:val="99"/>
    <w:semiHidden/>
    <w:unhideWhenUsed/>
    <w:rsid w:val="00ED6821"/>
    <w:rPr>
      <w:b/>
      <w:bCs/>
    </w:rPr>
  </w:style>
  <w:style w:type="character" w:customStyle="1" w:styleId="AsuntodelcomentarioCar">
    <w:name w:val="Asunto del comentario Car"/>
    <w:basedOn w:val="TextocomentarioCar"/>
    <w:link w:val="Asuntodelcomentario"/>
    <w:uiPriority w:val="99"/>
    <w:semiHidden/>
    <w:rsid w:val="00ED68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BF5BC-372F-49CE-AC0C-1264EC4BAEA5}">
  <ds:schemaRefs>
    <ds:schemaRef ds:uri="http://schemas.microsoft.com/sharepoint/v3/contenttype/forms"/>
  </ds:schemaRefs>
</ds:datastoreItem>
</file>

<file path=customXml/itemProps2.xml><?xml version="1.0" encoding="utf-8"?>
<ds:datastoreItem xmlns:ds="http://schemas.openxmlformats.org/officeDocument/2006/customXml" ds:itemID="{1055A5D0-9C69-471B-B928-A3B06B497A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9A9B85-0320-4C6F-89A9-E25F0B9CC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BD331A-5B24-4112-ACD2-0E28F8933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4545</Words>
  <Characters>25001</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Hermides Alonso Gaviria Ocampo</cp:lastModifiedBy>
  <cp:revision>10</cp:revision>
  <dcterms:created xsi:type="dcterms:W3CDTF">2021-11-10T00:24:00Z</dcterms:created>
  <dcterms:modified xsi:type="dcterms:W3CDTF">2021-12-20T14:14:00Z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