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5439EBF" w14:textId="77777777" w:rsidR="008F2397" w:rsidRPr="008F2397" w:rsidRDefault="008F2397" w:rsidP="008F239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8F239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E2DD809" w14:textId="77777777" w:rsidR="008F2397" w:rsidRPr="008F2397" w:rsidRDefault="008F2397" w:rsidP="008F2397">
      <w:pPr>
        <w:spacing w:after="0" w:line="240" w:lineRule="auto"/>
        <w:jc w:val="both"/>
        <w:rPr>
          <w:rFonts w:ascii="Arial" w:eastAsia="Times New Roman" w:hAnsi="Arial" w:cs="Arial"/>
          <w:sz w:val="20"/>
          <w:szCs w:val="20"/>
          <w:lang w:val="es-419" w:eastAsia="es-ES"/>
        </w:rPr>
      </w:pPr>
    </w:p>
    <w:p w14:paraId="1DBAB46A" w14:textId="068F3455" w:rsidR="001C0CF5" w:rsidRPr="001C0CF5" w:rsidRDefault="001C0CF5" w:rsidP="001C0CF5">
      <w:pPr>
        <w:spacing w:after="0" w:line="240" w:lineRule="auto"/>
        <w:jc w:val="both"/>
        <w:rPr>
          <w:rFonts w:ascii="Arial" w:eastAsia="Times New Roman" w:hAnsi="Arial" w:cs="Arial"/>
          <w:sz w:val="20"/>
          <w:szCs w:val="20"/>
          <w:lang w:val="es-419" w:eastAsia="es-ES"/>
        </w:rPr>
      </w:pPr>
      <w:r w:rsidRPr="001C0CF5">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1C0CF5">
        <w:rPr>
          <w:rFonts w:ascii="Arial" w:eastAsia="Times New Roman" w:hAnsi="Arial" w:cs="Arial"/>
          <w:sz w:val="20"/>
          <w:szCs w:val="20"/>
          <w:lang w:val="es-419" w:eastAsia="es-ES"/>
        </w:rPr>
        <w:t>66001-31-05-001-2017-00374-01</w:t>
      </w:r>
    </w:p>
    <w:p w14:paraId="1EA7FB2F" w14:textId="6305F8AC" w:rsidR="001C0CF5" w:rsidRPr="001C0CF5" w:rsidRDefault="001C0CF5" w:rsidP="001C0CF5">
      <w:pPr>
        <w:spacing w:after="0" w:line="240" w:lineRule="auto"/>
        <w:jc w:val="both"/>
        <w:rPr>
          <w:rFonts w:ascii="Arial" w:eastAsia="Times New Roman" w:hAnsi="Arial" w:cs="Arial"/>
          <w:sz w:val="20"/>
          <w:szCs w:val="20"/>
          <w:lang w:val="es-419" w:eastAsia="es-ES"/>
        </w:rPr>
      </w:pPr>
      <w:r w:rsidRPr="001C0CF5">
        <w:rPr>
          <w:rFonts w:ascii="Arial" w:eastAsia="Times New Roman" w:hAnsi="Arial" w:cs="Arial"/>
          <w:sz w:val="20"/>
          <w:szCs w:val="20"/>
          <w:lang w:val="es-419" w:eastAsia="es-ES"/>
        </w:rPr>
        <w:t>Proceso:</w:t>
      </w:r>
      <w:r w:rsidRPr="001C0CF5">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1C0CF5">
        <w:rPr>
          <w:rFonts w:ascii="Arial" w:eastAsia="Times New Roman" w:hAnsi="Arial" w:cs="Arial"/>
          <w:sz w:val="20"/>
          <w:szCs w:val="20"/>
          <w:lang w:val="es-419" w:eastAsia="es-ES"/>
        </w:rPr>
        <w:t xml:space="preserve">Ordinario laboral </w:t>
      </w:r>
    </w:p>
    <w:p w14:paraId="2D5C0827" w14:textId="66A8974B" w:rsidR="001C0CF5" w:rsidRPr="001C0CF5" w:rsidRDefault="001C0CF5" w:rsidP="001C0CF5">
      <w:pPr>
        <w:spacing w:after="0" w:line="240" w:lineRule="auto"/>
        <w:jc w:val="both"/>
        <w:rPr>
          <w:rFonts w:ascii="Arial" w:eastAsia="Times New Roman" w:hAnsi="Arial" w:cs="Arial"/>
          <w:sz w:val="20"/>
          <w:szCs w:val="20"/>
          <w:lang w:val="es-419" w:eastAsia="es-ES"/>
        </w:rPr>
      </w:pPr>
      <w:r w:rsidRPr="001C0CF5">
        <w:rPr>
          <w:rFonts w:ascii="Arial" w:eastAsia="Times New Roman" w:hAnsi="Arial" w:cs="Arial"/>
          <w:sz w:val="20"/>
          <w:szCs w:val="20"/>
          <w:lang w:val="es-419" w:eastAsia="es-ES"/>
        </w:rPr>
        <w:t>Demandante:</w:t>
      </w:r>
      <w:r w:rsidRPr="001C0CF5">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proofErr w:type="spellStart"/>
      <w:r w:rsidRPr="001C0CF5">
        <w:rPr>
          <w:rFonts w:ascii="Arial" w:eastAsia="Times New Roman" w:hAnsi="Arial" w:cs="Arial"/>
          <w:sz w:val="20"/>
          <w:szCs w:val="20"/>
          <w:lang w:val="es-419" w:eastAsia="es-ES"/>
        </w:rPr>
        <w:t>Jeannete</w:t>
      </w:r>
      <w:proofErr w:type="spellEnd"/>
      <w:r w:rsidRPr="001C0CF5">
        <w:rPr>
          <w:rFonts w:ascii="Arial" w:eastAsia="Times New Roman" w:hAnsi="Arial" w:cs="Arial"/>
          <w:sz w:val="20"/>
          <w:szCs w:val="20"/>
          <w:lang w:val="es-419" w:eastAsia="es-ES"/>
        </w:rPr>
        <w:t xml:space="preserve"> </w:t>
      </w:r>
      <w:proofErr w:type="spellStart"/>
      <w:r w:rsidRPr="001C0CF5">
        <w:rPr>
          <w:rFonts w:ascii="Arial" w:eastAsia="Times New Roman" w:hAnsi="Arial" w:cs="Arial"/>
          <w:sz w:val="20"/>
          <w:szCs w:val="20"/>
          <w:lang w:val="es-419" w:eastAsia="es-ES"/>
        </w:rPr>
        <w:t>Anyul</w:t>
      </w:r>
      <w:proofErr w:type="spellEnd"/>
      <w:r w:rsidRPr="001C0CF5">
        <w:rPr>
          <w:rFonts w:ascii="Arial" w:eastAsia="Times New Roman" w:hAnsi="Arial" w:cs="Arial"/>
          <w:sz w:val="20"/>
          <w:szCs w:val="20"/>
          <w:lang w:val="es-419" w:eastAsia="es-ES"/>
        </w:rPr>
        <w:t xml:space="preserve"> Martínez Sarmiento</w:t>
      </w:r>
    </w:p>
    <w:p w14:paraId="3EB17DFC" w14:textId="42DA333B" w:rsidR="001C0CF5" w:rsidRPr="001C0CF5" w:rsidRDefault="001C0CF5" w:rsidP="001C0CF5">
      <w:pPr>
        <w:spacing w:after="0" w:line="240" w:lineRule="auto"/>
        <w:jc w:val="both"/>
        <w:rPr>
          <w:rFonts w:ascii="Arial" w:eastAsia="Times New Roman" w:hAnsi="Arial" w:cs="Arial"/>
          <w:sz w:val="20"/>
          <w:szCs w:val="20"/>
          <w:lang w:val="es-419" w:eastAsia="es-ES"/>
        </w:rPr>
      </w:pPr>
      <w:r w:rsidRPr="001C0CF5">
        <w:rPr>
          <w:rFonts w:ascii="Arial" w:eastAsia="Times New Roman" w:hAnsi="Arial" w:cs="Arial"/>
          <w:sz w:val="20"/>
          <w:szCs w:val="20"/>
          <w:lang w:val="es-419" w:eastAsia="es-ES"/>
        </w:rPr>
        <w:t>Demandados:</w:t>
      </w:r>
      <w:r w:rsidRPr="001C0CF5">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1C0CF5">
        <w:rPr>
          <w:rFonts w:ascii="Arial" w:eastAsia="Times New Roman" w:hAnsi="Arial" w:cs="Arial"/>
          <w:sz w:val="20"/>
          <w:szCs w:val="20"/>
          <w:lang w:val="es-419" w:eastAsia="es-ES"/>
        </w:rPr>
        <w:t>Colpensiones, Protección S.A. y Porvenir S.A.</w:t>
      </w:r>
    </w:p>
    <w:p w14:paraId="5FC59228" w14:textId="4C4EA611" w:rsidR="008F2397" w:rsidRPr="008F2397" w:rsidRDefault="001C0CF5" w:rsidP="001C0CF5">
      <w:pPr>
        <w:spacing w:after="0" w:line="240" w:lineRule="auto"/>
        <w:jc w:val="both"/>
        <w:rPr>
          <w:rFonts w:ascii="Arial" w:eastAsia="Times New Roman" w:hAnsi="Arial" w:cs="Arial"/>
          <w:sz w:val="20"/>
          <w:szCs w:val="20"/>
          <w:lang w:val="es-419" w:eastAsia="es-ES"/>
        </w:rPr>
      </w:pPr>
      <w:r w:rsidRPr="001C0CF5">
        <w:rPr>
          <w:rFonts w:ascii="Arial" w:eastAsia="Times New Roman" w:hAnsi="Arial" w:cs="Arial"/>
          <w:sz w:val="20"/>
          <w:szCs w:val="20"/>
          <w:lang w:val="es-419" w:eastAsia="es-ES"/>
        </w:rPr>
        <w:t>Juzgado:</w:t>
      </w:r>
      <w:r w:rsidRPr="001C0CF5">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1C0CF5">
        <w:rPr>
          <w:rFonts w:ascii="Arial" w:eastAsia="Times New Roman" w:hAnsi="Arial" w:cs="Arial"/>
          <w:sz w:val="20"/>
          <w:szCs w:val="20"/>
          <w:lang w:val="es-419" w:eastAsia="es-ES"/>
        </w:rPr>
        <w:t>Primero Laboral del Circuito de Pereira</w:t>
      </w:r>
    </w:p>
    <w:p w14:paraId="3984EDE9" w14:textId="77777777" w:rsidR="008F2397" w:rsidRPr="008F2397" w:rsidRDefault="008F2397" w:rsidP="008F2397">
      <w:pPr>
        <w:spacing w:after="0" w:line="240" w:lineRule="auto"/>
        <w:jc w:val="both"/>
        <w:rPr>
          <w:rFonts w:ascii="Arial" w:eastAsia="Times New Roman" w:hAnsi="Arial" w:cs="Arial"/>
          <w:sz w:val="20"/>
          <w:szCs w:val="20"/>
          <w:lang w:val="es-419" w:eastAsia="es-ES"/>
        </w:rPr>
      </w:pPr>
    </w:p>
    <w:p w14:paraId="44069EEF" w14:textId="77777777" w:rsidR="00572670" w:rsidRPr="00572670" w:rsidRDefault="00572670" w:rsidP="00572670">
      <w:pPr>
        <w:spacing w:after="0" w:line="240" w:lineRule="auto"/>
        <w:jc w:val="both"/>
        <w:rPr>
          <w:rFonts w:ascii="Arial" w:eastAsia="Times New Roman" w:hAnsi="Arial" w:cs="Arial"/>
          <w:b/>
          <w:bCs/>
          <w:iCs/>
          <w:sz w:val="20"/>
          <w:szCs w:val="20"/>
          <w:lang w:val="es-419" w:eastAsia="fr-FR"/>
        </w:rPr>
      </w:pPr>
      <w:bookmarkStart w:id="1" w:name="_Hlk82369399"/>
      <w:bookmarkEnd w:id="0"/>
      <w:r w:rsidRPr="00572670">
        <w:rPr>
          <w:rFonts w:ascii="Arial" w:eastAsia="Times New Roman" w:hAnsi="Arial" w:cs="Arial"/>
          <w:b/>
          <w:bCs/>
          <w:iCs/>
          <w:sz w:val="20"/>
          <w:szCs w:val="20"/>
          <w:u w:val="single"/>
          <w:lang w:val="es-419" w:eastAsia="fr-FR"/>
        </w:rPr>
        <w:t>TEMAS:</w:t>
      </w:r>
      <w:r w:rsidRPr="00572670">
        <w:rPr>
          <w:rFonts w:ascii="Arial" w:eastAsia="Times New Roman" w:hAnsi="Arial" w:cs="Arial"/>
          <w:b/>
          <w:bCs/>
          <w:iCs/>
          <w:sz w:val="20"/>
          <w:szCs w:val="20"/>
          <w:lang w:val="es-419" w:eastAsia="fr-FR"/>
        </w:rPr>
        <w:tab/>
      </w:r>
      <w:r w:rsidRPr="00572670">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4D0C1FCC" w14:textId="77777777" w:rsidR="00572670" w:rsidRPr="00572670" w:rsidRDefault="00572670" w:rsidP="00572670">
      <w:pPr>
        <w:spacing w:after="0" w:line="240" w:lineRule="auto"/>
        <w:jc w:val="both"/>
        <w:rPr>
          <w:rFonts w:ascii="Arial" w:eastAsia="Times New Roman" w:hAnsi="Arial" w:cs="Arial"/>
          <w:sz w:val="20"/>
          <w:szCs w:val="20"/>
          <w:lang w:val="es-419" w:eastAsia="es-ES"/>
        </w:rPr>
      </w:pPr>
    </w:p>
    <w:p w14:paraId="652CC14E" w14:textId="77777777" w:rsidR="00572670" w:rsidRPr="00572670" w:rsidRDefault="00572670" w:rsidP="00572670">
      <w:pPr>
        <w:spacing w:after="0" w:line="240" w:lineRule="auto"/>
        <w:jc w:val="both"/>
        <w:rPr>
          <w:rFonts w:ascii="Arial" w:eastAsia="Times New Roman" w:hAnsi="Arial" w:cs="Arial"/>
          <w:sz w:val="20"/>
          <w:szCs w:val="20"/>
          <w:lang w:val="es-419" w:eastAsia="es-ES"/>
        </w:rPr>
      </w:pPr>
      <w:r w:rsidRPr="00572670">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0100B245" w14:textId="77777777" w:rsidR="00572670" w:rsidRPr="00572670" w:rsidRDefault="00572670" w:rsidP="00572670">
      <w:pPr>
        <w:spacing w:after="0" w:line="240" w:lineRule="auto"/>
        <w:jc w:val="both"/>
        <w:rPr>
          <w:rFonts w:ascii="Arial" w:eastAsia="Times New Roman" w:hAnsi="Arial" w:cs="Arial"/>
          <w:sz w:val="20"/>
          <w:szCs w:val="20"/>
          <w:lang w:val="es-419" w:eastAsia="es-ES"/>
        </w:rPr>
      </w:pPr>
    </w:p>
    <w:p w14:paraId="12C3A7E2" w14:textId="77777777" w:rsidR="00572670" w:rsidRPr="00572670" w:rsidRDefault="00572670" w:rsidP="00572670">
      <w:pPr>
        <w:spacing w:after="0" w:line="240" w:lineRule="auto"/>
        <w:jc w:val="both"/>
        <w:rPr>
          <w:rFonts w:ascii="Arial" w:eastAsia="Times New Roman" w:hAnsi="Arial" w:cs="Arial"/>
          <w:sz w:val="20"/>
          <w:szCs w:val="20"/>
          <w:lang w:val="es-419" w:eastAsia="es-ES"/>
        </w:rPr>
      </w:pPr>
      <w:r w:rsidRPr="00572670">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770C4006" w14:textId="77777777" w:rsidR="00572670" w:rsidRPr="00572670" w:rsidRDefault="00572670" w:rsidP="00572670">
      <w:pPr>
        <w:spacing w:after="0" w:line="240" w:lineRule="auto"/>
        <w:jc w:val="both"/>
        <w:rPr>
          <w:rFonts w:ascii="Arial" w:eastAsia="Times New Roman" w:hAnsi="Arial" w:cs="Arial"/>
          <w:sz w:val="20"/>
          <w:szCs w:val="20"/>
          <w:lang w:val="es-419" w:eastAsia="es-ES"/>
        </w:rPr>
      </w:pPr>
    </w:p>
    <w:p w14:paraId="2C0110FE" w14:textId="77777777" w:rsidR="00572670" w:rsidRPr="00572670" w:rsidRDefault="00572670" w:rsidP="00572670">
      <w:pPr>
        <w:spacing w:after="0" w:line="240" w:lineRule="auto"/>
        <w:jc w:val="both"/>
        <w:rPr>
          <w:rFonts w:ascii="Arial" w:eastAsia="Times New Roman" w:hAnsi="Arial" w:cs="Arial"/>
          <w:sz w:val="20"/>
          <w:szCs w:val="20"/>
          <w:lang w:val="es-419" w:eastAsia="es-ES"/>
        </w:rPr>
      </w:pPr>
      <w:r w:rsidRPr="00572670">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3FF5A43C" w14:textId="77777777" w:rsidR="00572670" w:rsidRPr="00572670" w:rsidRDefault="00572670" w:rsidP="00572670">
      <w:pPr>
        <w:spacing w:after="0" w:line="240" w:lineRule="auto"/>
        <w:jc w:val="both"/>
        <w:rPr>
          <w:rFonts w:ascii="Arial" w:eastAsia="Times New Roman" w:hAnsi="Arial" w:cs="Arial"/>
          <w:sz w:val="20"/>
          <w:szCs w:val="20"/>
          <w:lang w:val="es-419" w:eastAsia="es-ES"/>
        </w:rPr>
      </w:pPr>
    </w:p>
    <w:p w14:paraId="4DAA61F8" w14:textId="77777777" w:rsidR="00572670" w:rsidRPr="00572670" w:rsidRDefault="00572670" w:rsidP="00572670">
      <w:pPr>
        <w:spacing w:after="0" w:line="240" w:lineRule="auto"/>
        <w:jc w:val="both"/>
        <w:rPr>
          <w:rFonts w:ascii="Arial" w:eastAsia="Times New Roman" w:hAnsi="Arial" w:cs="Arial"/>
          <w:sz w:val="20"/>
          <w:szCs w:val="20"/>
          <w:lang w:val="es-419" w:eastAsia="es-ES"/>
        </w:rPr>
      </w:pPr>
      <w:r w:rsidRPr="00572670">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1C7D4E92" w14:textId="77777777" w:rsidR="00572670" w:rsidRPr="00572670" w:rsidRDefault="00572670" w:rsidP="00572670">
      <w:pPr>
        <w:spacing w:after="0" w:line="240" w:lineRule="auto"/>
        <w:jc w:val="both"/>
        <w:rPr>
          <w:rFonts w:ascii="Arial" w:eastAsia="Times New Roman" w:hAnsi="Arial" w:cs="Arial"/>
          <w:sz w:val="20"/>
          <w:szCs w:val="20"/>
          <w:lang w:val="es-ES" w:eastAsia="es-ES"/>
        </w:rPr>
      </w:pPr>
    </w:p>
    <w:p w14:paraId="0E3C0AF6" w14:textId="77777777" w:rsidR="00572670" w:rsidRPr="00572670" w:rsidRDefault="00572670" w:rsidP="00572670">
      <w:pPr>
        <w:spacing w:after="0" w:line="240" w:lineRule="auto"/>
        <w:jc w:val="both"/>
        <w:rPr>
          <w:rFonts w:ascii="Arial" w:eastAsia="Times New Roman" w:hAnsi="Arial" w:cs="Arial"/>
          <w:sz w:val="20"/>
          <w:szCs w:val="20"/>
          <w:lang w:val="es-ES" w:eastAsia="es-ES"/>
        </w:rPr>
      </w:pPr>
    </w:p>
    <w:bookmarkEnd w:id="1"/>
    <w:p w14:paraId="307D43A1" w14:textId="77777777" w:rsidR="00572670" w:rsidRPr="00572670" w:rsidRDefault="00572670" w:rsidP="00572670">
      <w:pPr>
        <w:spacing w:after="0" w:line="240" w:lineRule="auto"/>
        <w:jc w:val="both"/>
        <w:rPr>
          <w:rFonts w:ascii="Arial" w:eastAsia="Times New Roman" w:hAnsi="Arial" w:cs="Arial"/>
          <w:sz w:val="20"/>
          <w:szCs w:val="20"/>
          <w:lang w:val="es-ES" w:eastAsia="es-ES"/>
        </w:rPr>
      </w:pPr>
    </w:p>
    <w:p w14:paraId="60ED5B32" w14:textId="45190FB7" w:rsidR="1B4704F1" w:rsidRPr="001C0CF5" w:rsidRDefault="1B4704F1" w:rsidP="001C0CF5">
      <w:pPr>
        <w:spacing w:after="0" w:line="276" w:lineRule="auto"/>
        <w:jc w:val="center"/>
        <w:rPr>
          <w:rFonts w:ascii="Tahoma" w:eastAsia="Tahoma" w:hAnsi="Tahoma" w:cs="Tahoma"/>
          <w:b/>
          <w:bCs/>
          <w:sz w:val="24"/>
          <w:szCs w:val="24"/>
          <w:lang w:val="es"/>
        </w:rPr>
      </w:pPr>
      <w:r w:rsidRPr="001C0CF5">
        <w:rPr>
          <w:rFonts w:ascii="Tahoma" w:eastAsia="Tahoma" w:hAnsi="Tahoma" w:cs="Tahoma"/>
          <w:b/>
          <w:bCs/>
          <w:sz w:val="24"/>
          <w:szCs w:val="24"/>
          <w:lang w:val="es"/>
        </w:rPr>
        <w:t xml:space="preserve">TRIBUNAL SUPERIOR DEL DISTRITO JUDICIAL DE PEREIRA </w:t>
      </w:r>
    </w:p>
    <w:p w14:paraId="6A22D743" w14:textId="0EB1286B" w:rsidR="1B4704F1" w:rsidRPr="001C0CF5" w:rsidRDefault="1B4704F1" w:rsidP="001C0CF5">
      <w:pPr>
        <w:spacing w:after="0" w:line="276" w:lineRule="auto"/>
        <w:jc w:val="center"/>
        <w:rPr>
          <w:rFonts w:ascii="Tahoma" w:eastAsia="Tahoma" w:hAnsi="Tahoma" w:cs="Tahoma"/>
          <w:b/>
          <w:bCs/>
          <w:sz w:val="24"/>
          <w:szCs w:val="24"/>
          <w:lang w:val="es"/>
        </w:rPr>
      </w:pPr>
      <w:r w:rsidRPr="001C0CF5">
        <w:rPr>
          <w:rFonts w:ascii="Tahoma" w:eastAsia="Tahoma" w:hAnsi="Tahoma" w:cs="Tahoma"/>
          <w:b/>
          <w:bCs/>
          <w:sz w:val="24"/>
          <w:szCs w:val="24"/>
          <w:lang w:val="es"/>
        </w:rPr>
        <w:t>SALA PRIMERA DE DECISION LABORAL</w:t>
      </w:r>
    </w:p>
    <w:p w14:paraId="5F77C68D" w14:textId="41619F3D" w:rsidR="00C24650" w:rsidRPr="001C0CF5" w:rsidRDefault="1B4704F1" w:rsidP="001C0CF5">
      <w:pPr>
        <w:spacing w:after="0" w:line="276" w:lineRule="auto"/>
        <w:jc w:val="center"/>
        <w:rPr>
          <w:rFonts w:ascii="Tahoma" w:eastAsia="Tahoma" w:hAnsi="Tahoma" w:cs="Tahoma"/>
          <w:b/>
          <w:bCs/>
          <w:sz w:val="24"/>
          <w:szCs w:val="24"/>
          <w:lang w:val="es"/>
        </w:rPr>
      </w:pPr>
      <w:r w:rsidRPr="001C0CF5">
        <w:rPr>
          <w:rFonts w:ascii="Tahoma" w:eastAsia="Tahoma" w:hAnsi="Tahoma" w:cs="Tahoma"/>
          <w:b/>
          <w:bCs/>
          <w:sz w:val="24"/>
          <w:szCs w:val="24"/>
          <w:lang w:val="es"/>
        </w:rPr>
        <w:t xml:space="preserve"> </w:t>
      </w:r>
    </w:p>
    <w:p w14:paraId="5D75B964" w14:textId="32ADA514" w:rsidR="1B4704F1" w:rsidRPr="001C0CF5" w:rsidRDefault="1B4704F1" w:rsidP="001C0CF5">
      <w:pPr>
        <w:spacing w:after="0" w:line="276" w:lineRule="auto"/>
        <w:jc w:val="center"/>
        <w:rPr>
          <w:rFonts w:ascii="Tahoma" w:eastAsia="Tahoma" w:hAnsi="Tahoma" w:cs="Tahoma"/>
          <w:b/>
          <w:bCs/>
          <w:sz w:val="24"/>
          <w:szCs w:val="24"/>
          <w:lang w:val="es"/>
        </w:rPr>
      </w:pPr>
      <w:r w:rsidRPr="001C0CF5">
        <w:rPr>
          <w:rFonts w:ascii="Tahoma" w:eastAsia="Tahoma" w:hAnsi="Tahoma" w:cs="Tahoma"/>
          <w:sz w:val="24"/>
          <w:szCs w:val="24"/>
          <w:lang w:val="es"/>
        </w:rPr>
        <w:t xml:space="preserve">Magistrada Ponente: </w:t>
      </w:r>
      <w:r w:rsidRPr="001C0CF5">
        <w:rPr>
          <w:rFonts w:ascii="Tahoma" w:eastAsia="Tahoma" w:hAnsi="Tahoma" w:cs="Tahoma"/>
          <w:b/>
          <w:bCs/>
          <w:sz w:val="24"/>
          <w:szCs w:val="24"/>
          <w:lang w:val="es"/>
        </w:rPr>
        <w:t>Ana Lucía Caicedo Calderón</w:t>
      </w:r>
    </w:p>
    <w:p w14:paraId="1DCDBD64" w14:textId="5926D18F" w:rsidR="00C24650" w:rsidRPr="001C0CF5" w:rsidRDefault="1B4704F1" w:rsidP="001C0CF5">
      <w:pPr>
        <w:spacing w:after="0" w:line="276" w:lineRule="auto"/>
        <w:jc w:val="center"/>
        <w:rPr>
          <w:rFonts w:ascii="Tahoma" w:eastAsia="Tahoma" w:hAnsi="Tahoma" w:cs="Tahoma"/>
          <w:b/>
          <w:bCs/>
          <w:sz w:val="24"/>
          <w:szCs w:val="24"/>
          <w:lang w:val="es"/>
        </w:rPr>
      </w:pPr>
      <w:r w:rsidRPr="001C0CF5">
        <w:rPr>
          <w:rFonts w:ascii="Tahoma" w:eastAsia="Tahoma" w:hAnsi="Tahoma" w:cs="Tahoma"/>
          <w:b/>
          <w:bCs/>
          <w:sz w:val="24"/>
          <w:szCs w:val="24"/>
          <w:lang w:val="es"/>
        </w:rPr>
        <w:t xml:space="preserve"> </w:t>
      </w:r>
    </w:p>
    <w:p w14:paraId="505AF454" w14:textId="7D857F50" w:rsidR="272536B7" w:rsidRPr="001C0CF5" w:rsidRDefault="272536B7" w:rsidP="001C0CF5">
      <w:pPr>
        <w:spacing w:line="276" w:lineRule="auto"/>
        <w:jc w:val="center"/>
        <w:rPr>
          <w:rFonts w:ascii="Tahoma" w:eastAsia="Tahoma" w:hAnsi="Tahoma" w:cs="Tahoma"/>
          <w:color w:val="000000" w:themeColor="text1"/>
          <w:sz w:val="24"/>
          <w:szCs w:val="24"/>
          <w:lang w:val="es"/>
        </w:rPr>
      </w:pPr>
      <w:r w:rsidRPr="001C0CF5">
        <w:rPr>
          <w:rFonts w:ascii="Tahoma" w:eastAsia="Tahoma" w:hAnsi="Tahoma" w:cs="Tahoma"/>
          <w:color w:val="000000" w:themeColor="text1"/>
          <w:sz w:val="24"/>
          <w:szCs w:val="24"/>
        </w:rPr>
        <w:t>Pereira, Risaralda, nueve (9) de diciembre de dos mil veintiuno (2021)   </w:t>
      </w:r>
    </w:p>
    <w:p w14:paraId="7330B863" w14:textId="66B4B555" w:rsidR="272536B7" w:rsidRPr="001C0CF5" w:rsidRDefault="272536B7" w:rsidP="001C0CF5">
      <w:pPr>
        <w:spacing w:after="0" w:line="276" w:lineRule="auto"/>
        <w:jc w:val="center"/>
        <w:rPr>
          <w:rFonts w:ascii="Tahoma" w:eastAsia="Tahoma" w:hAnsi="Tahoma" w:cs="Tahoma"/>
          <w:color w:val="000000" w:themeColor="text1"/>
          <w:sz w:val="24"/>
          <w:szCs w:val="24"/>
        </w:rPr>
      </w:pPr>
      <w:r w:rsidRPr="001C0CF5">
        <w:rPr>
          <w:rFonts w:ascii="Tahoma" w:eastAsia="Tahoma" w:hAnsi="Tahoma" w:cs="Tahoma"/>
          <w:color w:val="000000" w:themeColor="text1"/>
          <w:sz w:val="24"/>
          <w:szCs w:val="24"/>
        </w:rPr>
        <w:t> Acta No. 194 del 6 de diciembre de 2021</w:t>
      </w:r>
    </w:p>
    <w:p w14:paraId="537F345D" w14:textId="77777777" w:rsidR="007F2841" w:rsidRDefault="007F2841" w:rsidP="001C0CF5">
      <w:pPr>
        <w:spacing w:after="0" w:line="276" w:lineRule="auto"/>
        <w:jc w:val="center"/>
        <w:rPr>
          <w:rFonts w:ascii="Tahoma" w:eastAsia="Tahoma" w:hAnsi="Tahoma" w:cs="Tahoma"/>
          <w:sz w:val="24"/>
          <w:szCs w:val="24"/>
          <w:lang w:val="es"/>
        </w:rPr>
      </w:pPr>
    </w:p>
    <w:p w14:paraId="0CD39A57" w14:textId="21B5B8CC" w:rsidR="1B4704F1" w:rsidRPr="001C0CF5" w:rsidRDefault="1B4704F1" w:rsidP="001C0CF5">
      <w:pPr>
        <w:spacing w:after="0" w:line="276" w:lineRule="auto"/>
        <w:jc w:val="center"/>
        <w:rPr>
          <w:rFonts w:ascii="Tahoma" w:eastAsia="Tahoma" w:hAnsi="Tahoma" w:cs="Tahoma"/>
          <w:sz w:val="24"/>
          <w:szCs w:val="24"/>
          <w:lang w:val="es"/>
        </w:rPr>
      </w:pPr>
      <w:r w:rsidRPr="001C0CF5">
        <w:rPr>
          <w:rFonts w:ascii="Tahoma" w:eastAsia="Tahoma" w:hAnsi="Tahoma" w:cs="Tahoma"/>
          <w:sz w:val="24"/>
          <w:szCs w:val="24"/>
          <w:lang w:val="es"/>
        </w:rPr>
        <w:t xml:space="preserve"> </w:t>
      </w:r>
    </w:p>
    <w:p w14:paraId="12DD9787" w14:textId="3B611ED8" w:rsidR="1B4704F1" w:rsidRPr="001C0CF5" w:rsidRDefault="1B4704F1" w:rsidP="001C0CF5">
      <w:pPr>
        <w:spacing w:after="0" w:line="276" w:lineRule="auto"/>
        <w:ind w:firstLine="708"/>
        <w:jc w:val="both"/>
        <w:rPr>
          <w:rFonts w:ascii="Tahoma" w:eastAsia="Tahoma" w:hAnsi="Tahoma" w:cs="Tahoma"/>
          <w:b/>
          <w:bCs/>
          <w:sz w:val="24"/>
          <w:szCs w:val="24"/>
          <w:lang w:val="es"/>
        </w:rPr>
      </w:pPr>
      <w:r w:rsidRPr="001C0CF5">
        <w:rPr>
          <w:rFonts w:ascii="Tahoma" w:eastAsia="Tahoma" w:hAnsi="Tahoma" w:cs="Tahoma"/>
          <w:sz w:val="24"/>
          <w:szCs w:val="24"/>
          <w:lang w:val="es"/>
        </w:rPr>
        <w:t>Teniendo en cuenta que el artículo 15 del Decreto No. 806 del 4 de junio de 2020, expedido por el Ministerio de Justicia y del Derecho, estableció</w:t>
      </w:r>
      <w:r w:rsidR="003A150B" w:rsidRPr="001C0CF5">
        <w:rPr>
          <w:rFonts w:ascii="Tahoma" w:eastAsia="Tahoma" w:hAnsi="Tahoma" w:cs="Tahoma"/>
          <w:sz w:val="24"/>
          <w:szCs w:val="24"/>
          <w:lang w:val="es"/>
        </w:rPr>
        <w:t>,</w:t>
      </w:r>
      <w:r w:rsidRPr="001C0CF5">
        <w:rPr>
          <w:rFonts w:ascii="Tahoma" w:eastAsia="Tahoma" w:hAnsi="Tahoma" w:cs="Tahoma"/>
          <w:sz w:val="24"/>
          <w:szCs w:val="24"/>
          <w:lang w:val="es"/>
        </w:rPr>
        <w:t xml:space="preserve"> que en la especialidad laboral se proferirán por escrito las providencias de segunda instancia</w:t>
      </w:r>
      <w:r w:rsidR="003A150B" w:rsidRPr="001C0CF5">
        <w:rPr>
          <w:rFonts w:ascii="Tahoma" w:eastAsia="Tahoma" w:hAnsi="Tahoma" w:cs="Tahoma"/>
          <w:sz w:val="24"/>
          <w:szCs w:val="24"/>
          <w:lang w:val="es"/>
        </w:rPr>
        <w:t>,</w:t>
      </w:r>
      <w:r w:rsidRPr="001C0CF5">
        <w:rPr>
          <w:rFonts w:ascii="Tahoma" w:eastAsia="Tahoma" w:hAnsi="Tahoma" w:cs="Tahoma"/>
          <w:sz w:val="24"/>
          <w:szCs w:val="24"/>
          <w:lang w:val="es"/>
        </w:rPr>
        <w:t xml:space="preserve"> en las que se surta el grado jurisdiccional de consulta o se resuelva el recurso de </w:t>
      </w:r>
      <w:r w:rsidRPr="001C0CF5">
        <w:rPr>
          <w:rFonts w:ascii="Tahoma" w:eastAsia="Tahoma" w:hAnsi="Tahoma" w:cs="Tahoma"/>
          <w:sz w:val="24"/>
          <w:szCs w:val="24"/>
          <w:lang w:val="es"/>
        </w:rPr>
        <w:lastRenderedPageBreak/>
        <w:t>apelación de autos o sentencias, la Sala</w:t>
      </w:r>
      <w:r w:rsidR="00A25B5B" w:rsidRPr="001C0CF5">
        <w:rPr>
          <w:rFonts w:ascii="Tahoma" w:eastAsia="Tahoma" w:hAnsi="Tahoma" w:cs="Tahoma"/>
          <w:sz w:val="24"/>
          <w:szCs w:val="24"/>
          <w:lang w:val="es"/>
        </w:rPr>
        <w:t xml:space="preserve"> Primera</w:t>
      </w:r>
      <w:r w:rsidRPr="001C0CF5">
        <w:rPr>
          <w:rFonts w:ascii="Tahoma" w:eastAsia="Tahoma" w:hAnsi="Tahoma" w:cs="Tahoma"/>
          <w:sz w:val="24"/>
          <w:szCs w:val="24"/>
          <w:lang w:val="es"/>
        </w:rPr>
        <w:t xml:space="preserve"> de Decisión Laboral del Tribunal Superior de Pereira, integrada por las Magistradas ANA LUCÍA CAICEDO CALDERÓN como Ponente, OLGA LUCÍA HOYOS SEPÚLVEDA y el Magistrado GERMÁN DARIO GOEZ VINASCO, procede a proferir la siguiente sentencia escrita dentro del proceso </w:t>
      </w:r>
      <w:r w:rsidRPr="001C0CF5">
        <w:rPr>
          <w:rFonts w:ascii="Tahoma" w:eastAsia="Tahoma" w:hAnsi="Tahoma" w:cs="Tahoma"/>
          <w:b/>
          <w:sz w:val="24"/>
          <w:szCs w:val="24"/>
          <w:lang w:val="es"/>
        </w:rPr>
        <w:t>ordinario laboral</w:t>
      </w:r>
      <w:r w:rsidRPr="001C0CF5">
        <w:rPr>
          <w:rFonts w:ascii="Tahoma" w:eastAsia="Tahoma" w:hAnsi="Tahoma" w:cs="Tahoma"/>
          <w:sz w:val="24"/>
          <w:szCs w:val="24"/>
          <w:lang w:val="es"/>
        </w:rPr>
        <w:t xml:space="preserve"> instaurado por </w:t>
      </w:r>
      <w:proofErr w:type="spellStart"/>
      <w:r w:rsidR="00A02AB9" w:rsidRPr="001C0CF5">
        <w:rPr>
          <w:rFonts w:ascii="Tahoma" w:eastAsia="Tahoma" w:hAnsi="Tahoma" w:cs="Tahoma"/>
          <w:b/>
          <w:bCs/>
          <w:sz w:val="24"/>
          <w:szCs w:val="24"/>
          <w:lang w:val="es"/>
        </w:rPr>
        <w:t>J</w:t>
      </w:r>
      <w:r w:rsidR="003A59FD" w:rsidRPr="001C0CF5">
        <w:rPr>
          <w:rFonts w:ascii="Tahoma" w:eastAsia="Tahoma" w:hAnsi="Tahoma" w:cs="Tahoma"/>
          <w:b/>
          <w:bCs/>
          <w:sz w:val="24"/>
          <w:szCs w:val="24"/>
          <w:lang w:val="es"/>
        </w:rPr>
        <w:t>e</w:t>
      </w:r>
      <w:r w:rsidR="00A02AB9" w:rsidRPr="001C0CF5">
        <w:rPr>
          <w:rFonts w:ascii="Tahoma" w:eastAsia="Tahoma" w:hAnsi="Tahoma" w:cs="Tahoma"/>
          <w:b/>
          <w:bCs/>
          <w:sz w:val="24"/>
          <w:szCs w:val="24"/>
          <w:lang w:val="es"/>
        </w:rPr>
        <w:t>an</w:t>
      </w:r>
      <w:r w:rsidR="003A59FD" w:rsidRPr="001C0CF5">
        <w:rPr>
          <w:rFonts w:ascii="Tahoma" w:eastAsia="Tahoma" w:hAnsi="Tahoma" w:cs="Tahoma"/>
          <w:b/>
          <w:bCs/>
          <w:sz w:val="24"/>
          <w:szCs w:val="24"/>
          <w:lang w:val="es"/>
        </w:rPr>
        <w:t>n</w:t>
      </w:r>
      <w:r w:rsidR="00A02AB9" w:rsidRPr="001C0CF5">
        <w:rPr>
          <w:rFonts w:ascii="Tahoma" w:eastAsia="Tahoma" w:hAnsi="Tahoma" w:cs="Tahoma"/>
          <w:b/>
          <w:bCs/>
          <w:sz w:val="24"/>
          <w:szCs w:val="24"/>
          <w:lang w:val="es"/>
        </w:rPr>
        <w:t>et</w:t>
      </w:r>
      <w:r w:rsidR="00C24650" w:rsidRPr="001C0CF5">
        <w:rPr>
          <w:rFonts w:ascii="Tahoma" w:eastAsia="Tahoma" w:hAnsi="Tahoma" w:cs="Tahoma"/>
          <w:b/>
          <w:bCs/>
          <w:sz w:val="24"/>
          <w:szCs w:val="24"/>
          <w:lang w:val="es"/>
        </w:rPr>
        <w:t>e</w:t>
      </w:r>
      <w:proofErr w:type="spellEnd"/>
      <w:r w:rsidR="00A02AB9" w:rsidRPr="001C0CF5">
        <w:rPr>
          <w:rFonts w:ascii="Tahoma" w:eastAsia="Tahoma" w:hAnsi="Tahoma" w:cs="Tahoma"/>
          <w:b/>
          <w:bCs/>
          <w:sz w:val="24"/>
          <w:szCs w:val="24"/>
          <w:lang w:val="es"/>
        </w:rPr>
        <w:t xml:space="preserve"> </w:t>
      </w:r>
      <w:proofErr w:type="spellStart"/>
      <w:r w:rsidR="003A59FD" w:rsidRPr="001C0CF5">
        <w:rPr>
          <w:rFonts w:ascii="Tahoma" w:eastAsia="Tahoma" w:hAnsi="Tahoma" w:cs="Tahoma"/>
          <w:b/>
          <w:bCs/>
          <w:sz w:val="24"/>
          <w:szCs w:val="24"/>
          <w:lang w:val="es"/>
        </w:rPr>
        <w:t>Anyul</w:t>
      </w:r>
      <w:proofErr w:type="spellEnd"/>
      <w:r w:rsidR="003A59FD" w:rsidRPr="001C0CF5">
        <w:rPr>
          <w:rFonts w:ascii="Tahoma" w:eastAsia="Tahoma" w:hAnsi="Tahoma" w:cs="Tahoma"/>
          <w:b/>
          <w:bCs/>
          <w:sz w:val="24"/>
          <w:szCs w:val="24"/>
          <w:lang w:val="es"/>
        </w:rPr>
        <w:t xml:space="preserve"> Martínez Sarmiento</w:t>
      </w:r>
      <w:r w:rsidR="008C2DC1" w:rsidRPr="001C0CF5">
        <w:rPr>
          <w:rFonts w:ascii="Tahoma" w:eastAsia="Tahoma" w:hAnsi="Tahoma" w:cs="Tahoma"/>
          <w:b/>
          <w:bCs/>
          <w:sz w:val="24"/>
          <w:szCs w:val="24"/>
          <w:lang w:val="es"/>
        </w:rPr>
        <w:t xml:space="preserve"> </w:t>
      </w:r>
      <w:r w:rsidRPr="001C0CF5">
        <w:rPr>
          <w:rFonts w:ascii="Tahoma" w:eastAsia="Tahoma" w:hAnsi="Tahoma" w:cs="Tahoma"/>
          <w:sz w:val="24"/>
          <w:szCs w:val="24"/>
          <w:lang w:val="es"/>
        </w:rPr>
        <w:t xml:space="preserve">en contra de la </w:t>
      </w:r>
      <w:r w:rsidRPr="001C0CF5">
        <w:rPr>
          <w:rFonts w:ascii="Tahoma" w:eastAsia="Tahoma" w:hAnsi="Tahoma" w:cs="Tahoma"/>
          <w:b/>
          <w:bCs/>
          <w:sz w:val="24"/>
          <w:szCs w:val="24"/>
          <w:lang w:val="es"/>
        </w:rPr>
        <w:t>Administradora Colombiana de Pensiones – Colpensiones</w:t>
      </w:r>
      <w:r w:rsidR="003A59FD" w:rsidRPr="001C0CF5">
        <w:rPr>
          <w:rFonts w:ascii="Tahoma" w:eastAsia="Tahoma" w:hAnsi="Tahoma" w:cs="Tahoma"/>
          <w:b/>
          <w:bCs/>
          <w:sz w:val="24"/>
          <w:szCs w:val="24"/>
          <w:lang w:val="es"/>
        </w:rPr>
        <w:t xml:space="preserve"> </w:t>
      </w:r>
      <w:r w:rsidR="003A59FD" w:rsidRPr="001C0CF5">
        <w:rPr>
          <w:rFonts w:ascii="Tahoma" w:eastAsia="Tahoma" w:hAnsi="Tahoma" w:cs="Tahoma"/>
          <w:sz w:val="24"/>
          <w:szCs w:val="24"/>
          <w:lang w:val="es"/>
        </w:rPr>
        <w:t>y</w:t>
      </w:r>
      <w:r w:rsidR="008C2DC1" w:rsidRPr="001C0CF5">
        <w:rPr>
          <w:rFonts w:ascii="Tahoma" w:eastAsia="Tahoma" w:hAnsi="Tahoma" w:cs="Tahoma"/>
          <w:sz w:val="24"/>
          <w:szCs w:val="24"/>
          <w:lang w:val="es"/>
        </w:rPr>
        <w:t xml:space="preserve"> la</w:t>
      </w:r>
      <w:r w:rsidR="00C24650" w:rsidRPr="001C0CF5">
        <w:rPr>
          <w:rFonts w:ascii="Tahoma" w:eastAsia="Tahoma" w:hAnsi="Tahoma" w:cs="Tahoma"/>
          <w:sz w:val="24"/>
          <w:szCs w:val="24"/>
          <w:lang w:val="es"/>
        </w:rPr>
        <w:t>s</w:t>
      </w:r>
      <w:r w:rsidR="008C2DC1" w:rsidRPr="001C0CF5">
        <w:rPr>
          <w:rFonts w:ascii="Tahoma" w:eastAsia="Tahoma" w:hAnsi="Tahoma" w:cs="Tahoma"/>
          <w:sz w:val="24"/>
          <w:szCs w:val="24"/>
          <w:lang w:val="es"/>
        </w:rPr>
        <w:t xml:space="preserve"> </w:t>
      </w:r>
      <w:r w:rsidR="008C2DC1" w:rsidRPr="001C0CF5">
        <w:rPr>
          <w:rFonts w:ascii="Tahoma" w:eastAsia="Tahoma" w:hAnsi="Tahoma" w:cs="Tahoma"/>
          <w:b/>
          <w:bCs/>
          <w:sz w:val="24"/>
          <w:szCs w:val="24"/>
          <w:lang w:val="es"/>
        </w:rPr>
        <w:t>Administradora</w:t>
      </w:r>
      <w:r w:rsidR="00C24650" w:rsidRPr="001C0CF5">
        <w:rPr>
          <w:rFonts w:ascii="Tahoma" w:eastAsia="Tahoma" w:hAnsi="Tahoma" w:cs="Tahoma"/>
          <w:b/>
          <w:bCs/>
          <w:sz w:val="24"/>
          <w:szCs w:val="24"/>
          <w:lang w:val="es"/>
        </w:rPr>
        <w:t>s</w:t>
      </w:r>
      <w:r w:rsidR="008C2DC1" w:rsidRPr="001C0CF5">
        <w:rPr>
          <w:rFonts w:ascii="Tahoma" w:eastAsia="Tahoma" w:hAnsi="Tahoma" w:cs="Tahoma"/>
          <w:b/>
          <w:bCs/>
          <w:sz w:val="24"/>
          <w:szCs w:val="24"/>
          <w:lang w:val="es"/>
        </w:rPr>
        <w:t xml:space="preserve"> de Fondos de Pensiones Protección S.A.</w:t>
      </w:r>
      <w:r w:rsidRPr="001C0CF5">
        <w:rPr>
          <w:rFonts w:ascii="Tahoma" w:eastAsia="Tahoma" w:hAnsi="Tahoma" w:cs="Tahoma"/>
          <w:sz w:val="24"/>
          <w:szCs w:val="24"/>
          <w:lang w:val="es"/>
        </w:rPr>
        <w:t xml:space="preserve"> y </w:t>
      </w:r>
      <w:r w:rsidRPr="001C0CF5">
        <w:rPr>
          <w:rFonts w:ascii="Tahoma" w:eastAsia="Tahoma" w:hAnsi="Tahoma" w:cs="Tahoma"/>
          <w:b/>
          <w:bCs/>
          <w:sz w:val="24"/>
          <w:szCs w:val="24"/>
          <w:lang w:val="es"/>
        </w:rPr>
        <w:t>Porvenir S.A.</w:t>
      </w:r>
    </w:p>
    <w:p w14:paraId="6C8B1020" w14:textId="77777777" w:rsidR="007F2841" w:rsidRDefault="007F2841" w:rsidP="001C0CF5">
      <w:pPr>
        <w:spacing w:after="0" w:line="276" w:lineRule="auto"/>
        <w:jc w:val="both"/>
        <w:rPr>
          <w:rFonts w:ascii="Tahoma" w:eastAsia="Tahoma" w:hAnsi="Tahoma" w:cs="Tahoma"/>
          <w:b/>
          <w:bCs/>
          <w:sz w:val="24"/>
          <w:szCs w:val="24"/>
          <w:lang w:val="es"/>
        </w:rPr>
      </w:pPr>
    </w:p>
    <w:p w14:paraId="64F07B95" w14:textId="72456D9D" w:rsidR="1B4704F1" w:rsidRPr="001C0CF5" w:rsidRDefault="1B4704F1" w:rsidP="001C0CF5">
      <w:pPr>
        <w:spacing w:after="0" w:line="276" w:lineRule="auto"/>
        <w:jc w:val="both"/>
        <w:rPr>
          <w:rFonts w:ascii="Tahoma" w:eastAsia="Tahoma" w:hAnsi="Tahoma" w:cs="Tahoma"/>
          <w:b/>
          <w:bCs/>
          <w:sz w:val="24"/>
          <w:szCs w:val="24"/>
          <w:lang w:val="es"/>
        </w:rPr>
      </w:pPr>
      <w:r w:rsidRPr="001C0CF5">
        <w:rPr>
          <w:rFonts w:ascii="Tahoma" w:eastAsia="Tahoma" w:hAnsi="Tahoma" w:cs="Tahoma"/>
          <w:b/>
          <w:bCs/>
          <w:sz w:val="24"/>
          <w:szCs w:val="24"/>
          <w:lang w:val="es"/>
        </w:rPr>
        <w:t xml:space="preserve"> </w:t>
      </w:r>
    </w:p>
    <w:p w14:paraId="2518ADF7" w14:textId="67B27BF2" w:rsidR="1B4704F1" w:rsidRPr="001C0CF5" w:rsidRDefault="1B4704F1" w:rsidP="001C0CF5">
      <w:pPr>
        <w:spacing w:after="0" w:line="276" w:lineRule="auto"/>
        <w:jc w:val="center"/>
        <w:rPr>
          <w:rFonts w:ascii="Tahoma" w:eastAsia="Tahoma" w:hAnsi="Tahoma" w:cs="Tahoma"/>
          <w:b/>
          <w:bCs/>
          <w:sz w:val="24"/>
          <w:szCs w:val="24"/>
          <w:lang w:val="es"/>
        </w:rPr>
      </w:pPr>
      <w:r w:rsidRPr="001C0CF5">
        <w:rPr>
          <w:rFonts w:ascii="Tahoma" w:eastAsia="Tahoma" w:hAnsi="Tahoma" w:cs="Tahoma"/>
          <w:b/>
          <w:bCs/>
          <w:sz w:val="24"/>
          <w:szCs w:val="24"/>
          <w:lang w:val="es"/>
        </w:rPr>
        <w:t>PUNTO A TRATAR</w:t>
      </w:r>
    </w:p>
    <w:p w14:paraId="7F6EA7BA" w14:textId="77777777" w:rsidR="003A59FD" w:rsidRPr="001C0CF5" w:rsidRDefault="003A59FD" w:rsidP="001C0CF5">
      <w:pPr>
        <w:spacing w:after="0" w:line="276" w:lineRule="auto"/>
        <w:ind w:firstLine="708"/>
        <w:jc w:val="both"/>
        <w:rPr>
          <w:rFonts w:ascii="Tahoma" w:eastAsia="Tahoma" w:hAnsi="Tahoma" w:cs="Tahoma"/>
          <w:sz w:val="24"/>
          <w:szCs w:val="24"/>
          <w:lang w:val="es"/>
        </w:rPr>
      </w:pPr>
    </w:p>
    <w:p w14:paraId="2CEC0698" w14:textId="4326C308" w:rsidR="1B4704F1" w:rsidRPr="001C0CF5" w:rsidRDefault="1B4704F1" w:rsidP="001C0CF5">
      <w:pPr>
        <w:spacing w:after="0" w:line="276" w:lineRule="auto"/>
        <w:ind w:firstLine="708"/>
        <w:jc w:val="both"/>
        <w:rPr>
          <w:rFonts w:ascii="Tahoma" w:eastAsia="Tahoma" w:hAnsi="Tahoma" w:cs="Tahoma"/>
          <w:sz w:val="24"/>
          <w:szCs w:val="24"/>
          <w:lang w:val="es"/>
        </w:rPr>
      </w:pPr>
      <w:r w:rsidRPr="001C0CF5">
        <w:rPr>
          <w:rFonts w:ascii="Tahoma" w:eastAsia="Tahoma" w:hAnsi="Tahoma" w:cs="Tahoma"/>
          <w:sz w:val="24"/>
          <w:szCs w:val="24"/>
          <w:lang w:val="es"/>
        </w:rPr>
        <w:t xml:space="preserve">Por medio de esta providencia, procede la Sala a resolver los recursos de apelación interpuestos por los apoderados de las demandadas en contra de la sentencia proferida el </w:t>
      </w:r>
      <w:r w:rsidR="007A081E" w:rsidRPr="001C0CF5">
        <w:rPr>
          <w:rFonts w:ascii="Tahoma" w:eastAsia="Tahoma" w:hAnsi="Tahoma" w:cs="Tahoma"/>
          <w:sz w:val="24"/>
          <w:szCs w:val="24"/>
          <w:lang w:val="es"/>
        </w:rPr>
        <w:t>4</w:t>
      </w:r>
      <w:r w:rsidR="007B2DFB" w:rsidRPr="001C0CF5">
        <w:rPr>
          <w:rFonts w:ascii="Tahoma" w:eastAsia="Tahoma" w:hAnsi="Tahoma" w:cs="Tahoma"/>
          <w:sz w:val="24"/>
          <w:szCs w:val="24"/>
          <w:lang w:val="es"/>
        </w:rPr>
        <w:t xml:space="preserve"> de </w:t>
      </w:r>
      <w:r w:rsidR="00A02AB9" w:rsidRPr="001C0CF5">
        <w:rPr>
          <w:rFonts w:ascii="Tahoma" w:eastAsia="Tahoma" w:hAnsi="Tahoma" w:cs="Tahoma"/>
          <w:sz w:val="24"/>
          <w:szCs w:val="24"/>
          <w:lang w:val="es"/>
        </w:rPr>
        <w:t>ju</w:t>
      </w:r>
      <w:r w:rsidR="007A081E" w:rsidRPr="001C0CF5">
        <w:rPr>
          <w:rFonts w:ascii="Tahoma" w:eastAsia="Tahoma" w:hAnsi="Tahoma" w:cs="Tahoma"/>
          <w:sz w:val="24"/>
          <w:szCs w:val="24"/>
          <w:lang w:val="es"/>
        </w:rPr>
        <w:t>l</w:t>
      </w:r>
      <w:r w:rsidR="00A02AB9" w:rsidRPr="001C0CF5">
        <w:rPr>
          <w:rFonts w:ascii="Tahoma" w:eastAsia="Tahoma" w:hAnsi="Tahoma" w:cs="Tahoma"/>
          <w:sz w:val="24"/>
          <w:szCs w:val="24"/>
          <w:lang w:val="es"/>
        </w:rPr>
        <w:t>io</w:t>
      </w:r>
      <w:r w:rsidR="007B2DFB" w:rsidRPr="001C0CF5">
        <w:rPr>
          <w:rFonts w:ascii="Tahoma" w:eastAsia="Tahoma" w:hAnsi="Tahoma" w:cs="Tahoma"/>
          <w:sz w:val="24"/>
          <w:szCs w:val="24"/>
          <w:lang w:val="es"/>
        </w:rPr>
        <w:t xml:space="preserve"> de 2021</w:t>
      </w:r>
      <w:r w:rsidR="007B2DFB" w:rsidRPr="001C0CF5">
        <w:rPr>
          <w:rFonts w:ascii="Tahoma" w:eastAsia="Tahoma" w:hAnsi="Tahoma" w:cs="Tahoma"/>
          <w:b/>
          <w:bCs/>
          <w:sz w:val="24"/>
          <w:szCs w:val="24"/>
          <w:lang w:val="es"/>
        </w:rPr>
        <w:t xml:space="preserve"> </w:t>
      </w:r>
      <w:r w:rsidRPr="001C0CF5">
        <w:rPr>
          <w:rFonts w:ascii="Tahoma" w:eastAsia="Tahoma" w:hAnsi="Tahoma" w:cs="Tahoma"/>
          <w:sz w:val="24"/>
          <w:szCs w:val="24"/>
          <w:lang w:val="es"/>
        </w:rPr>
        <w:t xml:space="preserve">por el Juzgado </w:t>
      </w:r>
      <w:r w:rsidR="007A081E" w:rsidRPr="001C0CF5">
        <w:rPr>
          <w:rFonts w:ascii="Tahoma" w:eastAsia="Tahoma" w:hAnsi="Tahoma" w:cs="Tahoma"/>
          <w:sz w:val="24"/>
          <w:szCs w:val="24"/>
          <w:lang w:val="es"/>
        </w:rPr>
        <w:t xml:space="preserve">Primero </w:t>
      </w:r>
      <w:r w:rsidRPr="001C0CF5">
        <w:rPr>
          <w:rFonts w:ascii="Tahoma" w:eastAsia="Tahoma" w:hAnsi="Tahoma" w:cs="Tahoma"/>
          <w:sz w:val="24"/>
          <w:szCs w:val="24"/>
          <w:lang w:val="es"/>
        </w:rPr>
        <w:t xml:space="preserve">Laboral del Circuito de Pereira. Asimismo, se revisará </w:t>
      </w:r>
      <w:r w:rsidR="00DD5B87" w:rsidRPr="001C0CF5">
        <w:rPr>
          <w:rFonts w:ascii="Tahoma" w:eastAsia="Tahoma" w:hAnsi="Tahoma" w:cs="Tahoma"/>
          <w:sz w:val="24"/>
          <w:szCs w:val="24"/>
          <w:lang w:val="es"/>
        </w:rPr>
        <w:t xml:space="preserve">el fallo </w:t>
      </w:r>
      <w:r w:rsidRPr="001C0CF5">
        <w:rPr>
          <w:rFonts w:ascii="Tahoma" w:eastAsia="Tahoma" w:hAnsi="Tahoma" w:cs="Tahoma"/>
          <w:sz w:val="24"/>
          <w:szCs w:val="24"/>
          <w:lang w:val="es"/>
        </w:rPr>
        <w:t>de manera íntegra</w:t>
      </w:r>
      <w:r w:rsidR="002C7460" w:rsidRPr="001C0CF5">
        <w:rPr>
          <w:rFonts w:ascii="Tahoma" w:eastAsia="Tahoma" w:hAnsi="Tahoma" w:cs="Tahoma"/>
          <w:sz w:val="24"/>
          <w:szCs w:val="24"/>
          <w:lang w:val="es"/>
        </w:rPr>
        <w:t xml:space="preserve"> </w:t>
      </w:r>
      <w:r w:rsidRPr="001C0CF5">
        <w:rPr>
          <w:rFonts w:ascii="Tahoma" w:eastAsia="Tahoma" w:hAnsi="Tahoma" w:cs="Tahoma"/>
          <w:sz w:val="24"/>
          <w:szCs w:val="24"/>
          <w:lang w:val="es"/>
        </w:rPr>
        <w:t>en virtud del grado jurisdiccional de consulta, al haber sido advers</w:t>
      </w:r>
      <w:r w:rsidR="00DD5B87" w:rsidRPr="001C0CF5">
        <w:rPr>
          <w:rFonts w:ascii="Tahoma" w:eastAsia="Tahoma" w:hAnsi="Tahoma" w:cs="Tahoma"/>
          <w:sz w:val="24"/>
          <w:szCs w:val="24"/>
          <w:lang w:val="es"/>
        </w:rPr>
        <w:t>o</w:t>
      </w:r>
      <w:r w:rsidRPr="001C0CF5">
        <w:rPr>
          <w:rFonts w:ascii="Tahoma" w:eastAsia="Tahoma" w:hAnsi="Tahoma" w:cs="Tahoma"/>
          <w:sz w:val="24"/>
          <w:szCs w:val="24"/>
          <w:lang w:val="es"/>
        </w:rPr>
        <w:t xml:space="preserve"> a los intereses de Colpensiones. Para ello se tiene en cuenta lo siguiente:</w:t>
      </w:r>
    </w:p>
    <w:p w14:paraId="673DF759" w14:textId="77777777" w:rsidR="007F2841" w:rsidRDefault="007F2841" w:rsidP="001C0CF5">
      <w:pPr>
        <w:spacing w:after="0" w:line="276" w:lineRule="auto"/>
        <w:jc w:val="both"/>
        <w:rPr>
          <w:rFonts w:ascii="Tahoma" w:eastAsia="Tahoma" w:hAnsi="Tahoma" w:cs="Tahoma"/>
          <w:sz w:val="24"/>
          <w:szCs w:val="24"/>
          <w:lang w:val="es"/>
        </w:rPr>
      </w:pPr>
    </w:p>
    <w:p w14:paraId="700B1036" w14:textId="2DF691A3" w:rsidR="1B4704F1" w:rsidRPr="001C0CF5" w:rsidRDefault="1B4704F1" w:rsidP="001C0CF5">
      <w:pPr>
        <w:spacing w:after="0" w:line="276" w:lineRule="auto"/>
        <w:jc w:val="both"/>
        <w:rPr>
          <w:rFonts w:ascii="Tahoma" w:eastAsia="Tahoma" w:hAnsi="Tahoma" w:cs="Tahoma"/>
          <w:sz w:val="24"/>
          <w:szCs w:val="24"/>
          <w:lang w:val="es"/>
        </w:rPr>
      </w:pPr>
      <w:r w:rsidRPr="001C0CF5">
        <w:rPr>
          <w:rFonts w:ascii="Tahoma" w:eastAsia="Tahoma" w:hAnsi="Tahoma" w:cs="Tahoma"/>
          <w:sz w:val="24"/>
          <w:szCs w:val="24"/>
          <w:lang w:val="es"/>
        </w:rPr>
        <w:t xml:space="preserve"> </w:t>
      </w:r>
    </w:p>
    <w:p w14:paraId="34D1BCA3" w14:textId="0CBF050E" w:rsidR="1B4704F1" w:rsidRPr="001C0CF5" w:rsidRDefault="00846DE2" w:rsidP="001C0CF5">
      <w:pPr>
        <w:pStyle w:val="Prrafodelista"/>
        <w:numPr>
          <w:ilvl w:val="0"/>
          <w:numId w:val="3"/>
        </w:numPr>
        <w:spacing w:line="276" w:lineRule="auto"/>
        <w:jc w:val="center"/>
        <w:rPr>
          <w:rFonts w:eastAsiaTheme="minorEastAsia"/>
          <w:b/>
          <w:bCs/>
          <w:sz w:val="24"/>
          <w:szCs w:val="24"/>
        </w:rPr>
      </w:pPr>
      <w:r w:rsidRPr="001C0CF5">
        <w:rPr>
          <w:b/>
          <w:bCs/>
          <w:sz w:val="24"/>
          <w:szCs w:val="24"/>
          <w:lang w:val="es"/>
        </w:rPr>
        <w:t xml:space="preserve">La </w:t>
      </w:r>
      <w:r w:rsidR="1B4704F1" w:rsidRPr="001C0CF5">
        <w:rPr>
          <w:b/>
          <w:bCs/>
          <w:sz w:val="24"/>
          <w:szCs w:val="24"/>
          <w:lang w:val="es"/>
        </w:rPr>
        <w:t>Demanda y contestación</w:t>
      </w:r>
    </w:p>
    <w:p w14:paraId="29E270E4" w14:textId="35603C86" w:rsidR="1B4704F1" w:rsidRPr="001C0CF5" w:rsidRDefault="1B4704F1" w:rsidP="001C0CF5">
      <w:pPr>
        <w:spacing w:after="0" w:line="276" w:lineRule="auto"/>
        <w:jc w:val="both"/>
        <w:rPr>
          <w:rFonts w:ascii="Tahoma" w:eastAsia="Tahoma" w:hAnsi="Tahoma" w:cs="Tahoma"/>
          <w:sz w:val="24"/>
          <w:szCs w:val="24"/>
          <w:lang w:val="es"/>
        </w:rPr>
      </w:pPr>
      <w:r w:rsidRPr="001C0CF5">
        <w:rPr>
          <w:rFonts w:ascii="Tahoma" w:eastAsia="Tahoma" w:hAnsi="Tahoma" w:cs="Tahoma"/>
          <w:sz w:val="24"/>
          <w:szCs w:val="24"/>
          <w:lang w:val="es"/>
        </w:rPr>
        <w:t xml:space="preserve"> </w:t>
      </w:r>
    </w:p>
    <w:p w14:paraId="13CBBCF5" w14:textId="4F982ACA" w:rsidR="00DD5B87" w:rsidRPr="001C0CF5" w:rsidRDefault="003A150B" w:rsidP="001C0CF5">
      <w:pPr>
        <w:spacing w:after="0" w:line="276" w:lineRule="auto"/>
        <w:ind w:firstLine="708"/>
        <w:jc w:val="both"/>
        <w:rPr>
          <w:rFonts w:ascii="Tahoma" w:eastAsia="Tahoma" w:hAnsi="Tahoma" w:cs="Tahoma"/>
          <w:sz w:val="24"/>
          <w:szCs w:val="24"/>
          <w:lang w:val="es"/>
        </w:rPr>
      </w:pPr>
      <w:r w:rsidRPr="001C0CF5">
        <w:rPr>
          <w:rFonts w:ascii="Tahoma" w:eastAsia="Tahoma" w:hAnsi="Tahoma" w:cs="Tahoma"/>
          <w:sz w:val="24"/>
          <w:szCs w:val="24"/>
        </w:rPr>
        <w:t>L</w:t>
      </w:r>
      <w:r w:rsidR="00A02AB9" w:rsidRPr="001C0CF5">
        <w:rPr>
          <w:rFonts w:ascii="Tahoma" w:eastAsia="Tahoma" w:hAnsi="Tahoma" w:cs="Tahoma"/>
          <w:sz w:val="24"/>
          <w:szCs w:val="24"/>
          <w:lang w:val="es"/>
        </w:rPr>
        <w:t xml:space="preserve">a demandante </w:t>
      </w:r>
      <w:r w:rsidRPr="001C0CF5">
        <w:rPr>
          <w:rFonts w:ascii="Tahoma" w:eastAsia="Tahoma" w:hAnsi="Tahoma" w:cs="Tahoma"/>
          <w:sz w:val="24"/>
          <w:szCs w:val="24"/>
          <w:lang w:val="es"/>
        </w:rPr>
        <w:t xml:space="preserve">busca </w:t>
      </w:r>
      <w:r w:rsidR="00A02AB9" w:rsidRPr="001C0CF5">
        <w:rPr>
          <w:rFonts w:ascii="Tahoma" w:eastAsia="Tahoma" w:hAnsi="Tahoma" w:cs="Tahoma"/>
          <w:sz w:val="24"/>
          <w:szCs w:val="24"/>
          <w:lang w:val="es"/>
        </w:rPr>
        <w:t>que se declare la nulidad de la</w:t>
      </w:r>
      <w:r w:rsidR="009272A7" w:rsidRPr="001C0CF5">
        <w:rPr>
          <w:rFonts w:ascii="Tahoma" w:eastAsia="Tahoma" w:hAnsi="Tahoma" w:cs="Tahoma"/>
          <w:sz w:val="24"/>
          <w:szCs w:val="24"/>
          <w:lang w:val="es"/>
        </w:rPr>
        <w:t>s</w:t>
      </w:r>
      <w:r w:rsidR="00A02AB9" w:rsidRPr="001C0CF5">
        <w:rPr>
          <w:rFonts w:ascii="Tahoma" w:eastAsia="Tahoma" w:hAnsi="Tahoma" w:cs="Tahoma"/>
          <w:sz w:val="24"/>
          <w:szCs w:val="24"/>
          <w:lang w:val="es"/>
        </w:rPr>
        <w:t xml:space="preserve"> afiliaciones que realizó</w:t>
      </w:r>
      <w:r w:rsidR="0025037F" w:rsidRPr="001C0CF5">
        <w:rPr>
          <w:rFonts w:ascii="Tahoma" w:eastAsia="Tahoma" w:hAnsi="Tahoma" w:cs="Tahoma"/>
          <w:sz w:val="24"/>
          <w:szCs w:val="24"/>
          <w:lang w:val="es"/>
        </w:rPr>
        <w:t>, primero, a Protección S.A., a través de la cual se trasladó del régimen de prima media con prestación definida (en adelante RPM) al régimen de ahorro individual con solidaridad (en adelante RAIS), y, segundo, a Porvenir S.A.</w:t>
      </w:r>
    </w:p>
    <w:p w14:paraId="0EB60EA3" w14:textId="3B97CD2B" w:rsidR="00DD5B87" w:rsidRPr="001C0CF5" w:rsidRDefault="00DD5B87" w:rsidP="001C0CF5">
      <w:pPr>
        <w:spacing w:after="0" w:line="276" w:lineRule="auto"/>
        <w:ind w:firstLine="708"/>
        <w:jc w:val="both"/>
        <w:rPr>
          <w:rFonts w:ascii="Tahoma" w:eastAsia="Tahoma" w:hAnsi="Tahoma" w:cs="Tahoma"/>
          <w:sz w:val="24"/>
          <w:szCs w:val="24"/>
          <w:lang w:val="es"/>
        </w:rPr>
      </w:pPr>
    </w:p>
    <w:p w14:paraId="589D7EA1" w14:textId="3591B87E" w:rsidR="00DD5B87" w:rsidRPr="001C0CF5" w:rsidRDefault="00DD5B87" w:rsidP="001C0CF5">
      <w:pPr>
        <w:spacing w:after="0" w:line="276" w:lineRule="auto"/>
        <w:ind w:firstLine="708"/>
        <w:jc w:val="both"/>
        <w:rPr>
          <w:rFonts w:ascii="Tahoma" w:eastAsia="Tahoma" w:hAnsi="Tahoma" w:cs="Tahoma"/>
          <w:sz w:val="24"/>
          <w:szCs w:val="24"/>
        </w:rPr>
      </w:pPr>
      <w:r w:rsidRPr="001C0CF5">
        <w:rPr>
          <w:rFonts w:ascii="Tahoma" w:eastAsia="Tahoma" w:hAnsi="Tahoma" w:cs="Tahoma"/>
          <w:sz w:val="24"/>
          <w:szCs w:val="24"/>
        </w:rPr>
        <w:t>En consecuencia, procura que se condene a Porvenir S.A. a liberarla de su base de datos y a trasladar sus cotizaciones a favor de la Administradora Colombiana de Pensiones - Colpensiones. Adicionalmente, solicita que se condene a esta última a recibirla nuevamente como afiliada cotizante</w:t>
      </w:r>
      <w:r w:rsidR="00F37718" w:rsidRPr="001C0CF5">
        <w:rPr>
          <w:rFonts w:ascii="Tahoma" w:eastAsia="Tahoma" w:hAnsi="Tahoma" w:cs="Tahoma"/>
          <w:sz w:val="24"/>
          <w:szCs w:val="24"/>
        </w:rPr>
        <w:t xml:space="preserve"> y que dé estudio a la pensión de vejez una vez reúna los requisitos exigidos en la Ley 797 de 2003.</w:t>
      </w:r>
    </w:p>
    <w:p w14:paraId="2D0FCEDD" w14:textId="77777777" w:rsidR="00DD5B87" w:rsidRPr="001C0CF5" w:rsidRDefault="00DD5B87" w:rsidP="001C0CF5">
      <w:pPr>
        <w:spacing w:after="0" w:line="276" w:lineRule="auto"/>
        <w:jc w:val="both"/>
        <w:rPr>
          <w:rFonts w:ascii="Tahoma" w:eastAsia="Tahoma" w:hAnsi="Tahoma" w:cs="Tahoma"/>
          <w:sz w:val="24"/>
          <w:szCs w:val="24"/>
        </w:rPr>
      </w:pPr>
    </w:p>
    <w:p w14:paraId="527FCF19" w14:textId="48A15ADC" w:rsidR="00DD5B87" w:rsidRPr="001C0CF5" w:rsidRDefault="00DD5B87" w:rsidP="001C0CF5">
      <w:pPr>
        <w:spacing w:after="0" w:line="276" w:lineRule="auto"/>
        <w:ind w:firstLine="708"/>
        <w:jc w:val="both"/>
        <w:rPr>
          <w:rFonts w:ascii="Tahoma" w:eastAsia="Tahoma" w:hAnsi="Tahoma" w:cs="Tahoma"/>
          <w:sz w:val="24"/>
          <w:szCs w:val="24"/>
          <w:lang w:val="es-ES"/>
        </w:rPr>
      </w:pPr>
      <w:r w:rsidRPr="001C0CF5">
        <w:rPr>
          <w:rFonts w:ascii="Tahoma" w:eastAsia="Tahoma" w:hAnsi="Tahoma" w:cs="Tahoma"/>
          <w:sz w:val="24"/>
          <w:szCs w:val="24"/>
        </w:rPr>
        <w:t xml:space="preserve">Por último, pide que se </w:t>
      </w:r>
      <w:r w:rsidRPr="001C0CF5">
        <w:rPr>
          <w:rFonts w:ascii="Tahoma" w:eastAsia="Tahoma" w:hAnsi="Tahoma" w:cs="Tahoma"/>
          <w:sz w:val="24"/>
          <w:szCs w:val="24"/>
          <w:lang w:val="es-ES"/>
        </w:rPr>
        <w:t xml:space="preserve">condene a </w:t>
      </w:r>
      <w:r w:rsidR="009272A7" w:rsidRPr="001C0CF5">
        <w:rPr>
          <w:rFonts w:ascii="Tahoma" w:eastAsia="Tahoma" w:hAnsi="Tahoma" w:cs="Tahoma"/>
          <w:sz w:val="24"/>
          <w:szCs w:val="24"/>
          <w:lang w:val="es-ES"/>
        </w:rPr>
        <w:t xml:space="preserve">las demandadas </w:t>
      </w:r>
      <w:r w:rsidRPr="001C0CF5">
        <w:rPr>
          <w:rFonts w:ascii="Tahoma" w:eastAsia="Tahoma" w:hAnsi="Tahoma" w:cs="Tahoma"/>
          <w:sz w:val="24"/>
          <w:szCs w:val="24"/>
          <w:lang w:val="es-ES"/>
        </w:rPr>
        <w:t xml:space="preserve">a cancelar las costas procesales </w:t>
      </w:r>
      <w:r w:rsidR="009272A7" w:rsidRPr="001C0CF5">
        <w:rPr>
          <w:rFonts w:ascii="Tahoma" w:eastAsia="Tahoma" w:hAnsi="Tahoma" w:cs="Tahoma"/>
          <w:sz w:val="24"/>
          <w:szCs w:val="24"/>
          <w:lang w:val="es-ES"/>
        </w:rPr>
        <w:t>y a lo extra y ultra petita debatido y probado en el proceso.</w:t>
      </w:r>
    </w:p>
    <w:p w14:paraId="7D310027" w14:textId="77777777" w:rsidR="0025037F" w:rsidRPr="001C0CF5" w:rsidRDefault="0025037F" w:rsidP="001C0CF5">
      <w:pPr>
        <w:spacing w:after="0" w:line="276" w:lineRule="auto"/>
        <w:jc w:val="both"/>
        <w:rPr>
          <w:rFonts w:ascii="Tahoma" w:eastAsia="Tahoma" w:hAnsi="Tahoma" w:cs="Tahoma"/>
          <w:sz w:val="24"/>
          <w:szCs w:val="24"/>
          <w:lang w:val="es"/>
        </w:rPr>
      </w:pPr>
    </w:p>
    <w:p w14:paraId="5005F955" w14:textId="13077026" w:rsidR="00447135" w:rsidRPr="001C0CF5" w:rsidRDefault="0025037F" w:rsidP="001C0CF5">
      <w:pPr>
        <w:spacing w:after="0" w:line="276" w:lineRule="auto"/>
        <w:ind w:firstLine="708"/>
        <w:jc w:val="both"/>
        <w:rPr>
          <w:rFonts w:ascii="Tahoma" w:eastAsia="Tahoma" w:hAnsi="Tahoma" w:cs="Tahoma"/>
          <w:sz w:val="24"/>
          <w:szCs w:val="24"/>
          <w:lang w:val="es"/>
        </w:rPr>
      </w:pPr>
      <w:r w:rsidRPr="001C0CF5">
        <w:rPr>
          <w:rFonts w:ascii="Tahoma" w:eastAsia="Tahoma" w:hAnsi="Tahoma" w:cs="Tahoma"/>
          <w:sz w:val="24"/>
          <w:szCs w:val="24"/>
          <w:lang w:val="es"/>
        </w:rPr>
        <w:t xml:space="preserve">Como sustento de lo peticionado relata que nació el día </w:t>
      </w:r>
      <w:bookmarkStart w:id="2" w:name="_Hlk85126655"/>
      <w:r w:rsidRPr="001C0CF5">
        <w:rPr>
          <w:rFonts w:ascii="Tahoma" w:eastAsia="Tahoma" w:hAnsi="Tahoma" w:cs="Tahoma"/>
          <w:sz w:val="24"/>
          <w:szCs w:val="24"/>
          <w:lang w:val="es"/>
        </w:rPr>
        <w:t>2</w:t>
      </w:r>
      <w:r w:rsidR="009272A7" w:rsidRPr="001C0CF5">
        <w:rPr>
          <w:rFonts w:ascii="Tahoma" w:eastAsia="Tahoma" w:hAnsi="Tahoma" w:cs="Tahoma"/>
          <w:sz w:val="24"/>
          <w:szCs w:val="24"/>
          <w:lang w:val="es"/>
        </w:rPr>
        <w:t>9</w:t>
      </w:r>
      <w:r w:rsidRPr="001C0CF5">
        <w:rPr>
          <w:rFonts w:ascii="Tahoma" w:eastAsia="Tahoma" w:hAnsi="Tahoma" w:cs="Tahoma"/>
          <w:sz w:val="24"/>
          <w:szCs w:val="24"/>
          <w:lang w:val="es"/>
        </w:rPr>
        <w:t xml:space="preserve"> de </w:t>
      </w:r>
      <w:r w:rsidR="009272A7" w:rsidRPr="001C0CF5">
        <w:rPr>
          <w:rFonts w:ascii="Tahoma" w:eastAsia="Tahoma" w:hAnsi="Tahoma" w:cs="Tahoma"/>
          <w:sz w:val="24"/>
          <w:szCs w:val="24"/>
          <w:lang w:val="es"/>
        </w:rPr>
        <w:t>mayo de 1962</w:t>
      </w:r>
      <w:r w:rsidR="00E6695C" w:rsidRPr="001C0CF5">
        <w:rPr>
          <w:rFonts w:ascii="Tahoma" w:eastAsia="Tahoma" w:hAnsi="Tahoma" w:cs="Tahoma"/>
          <w:sz w:val="24"/>
          <w:szCs w:val="24"/>
          <w:lang w:val="es"/>
        </w:rPr>
        <w:t>,</w:t>
      </w:r>
      <w:bookmarkEnd w:id="2"/>
      <w:r w:rsidR="00E6695C" w:rsidRPr="001C0CF5">
        <w:rPr>
          <w:rFonts w:ascii="Tahoma" w:eastAsia="Tahoma" w:hAnsi="Tahoma" w:cs="Tahoma"/>
          <w:sz w:val="24"/>
          <w:szCs w:val="24"/>
          <w:lang w:val="es"/>
        </w:rPr>
        <w:t xml:space="preserve"> </w:t>
      </w:r>
      <w:r w:rsidR="00161370" w:rsidRPr="001C0CF5">
        <w:rPr>
          <w:rFonts w:ascii="Tahoma" w:eastAsia="Tahoma" w:hAnsi="Tahoma" w:cs="Tahoma"/>
          <w:sz w:val="24"/>
          <w:szCs w:val="24"/>
          <w:lang w:val="es"/>
        </w:rPr>
        <w:t>afili</w:t>
      </w:r>
      <w:r w:rsidR="00E6695C" w:rsidRPr="001C0CF5">
        <w:rPr>
          <w:rFonts w:ascii="Tahoma" w:eastAsia="Tahoma" w:hAnsi="Tahoma" w:cs="Tahoma"/>
          <w:sz w:val="24"/>
          <w:szCs w:val="24"/>
          <w:lang w:val="es"/>
        </w:rPr>
        <w:t>ándose</w:t>
      </w:r>
      <w:r w:rsidR="00161370" w:rsidRPr="001C0CF5">
        <w:rPr>
          <w:rFonts w:ascii="Tahoma" w:eastAsia="Tahoma" w:hAnsi="Tahoma" w:cs="Tahoma"/>
          <w:sz w:val="24"/>
          <w:szCs w:val="24"/>
          <w:lang w:val="es"/>
        </w:rPr>
        <w:t xml:space="preserve"> el 30 de </w:t>
      </w:r>
      <w:r w:rsidR="009272A7" w:rsidRPr="001C0CF5">
        <w:rPr>
          <w:rFonts w:ascii="Tahoma" w:eastAsia="Tahoma" w:hAnsi="Tahoma" w:cs="Tahoma"/>
          <w:sz w:val="24"/>
          <w:szCs w:val="24"/>
          <w:lang w:val="es"/>
        </w:rPr>
        <w:t>octubre de 1989</w:t>
      </w:r>
      <w:r w:rsidR="00161370" w:rsidRPr="001C0CF5">
        <w:rPr>
          <w:rFonts w:ascii="Tahoma" w:eastAsia="Tahoma" w:hAnsi="Tahoma" w:cs="Tahoma"/>
          <w:sz w:val="24"/>
          <w:szCs w:val="24"/>
          <w:lang w:val="es"/>
        </w:rPr>
        <w:t xml:space="preserve"> al RPM</w:t>
      </w:r>
      <w:r w:rsidR="00447135" w:rsidRPr="001C0CF5">
        <w:rPr>
          <w:rFonts w:ascii="Tahoma" w:eastAsia="Tahoma" w:hAnsi="Tahoma" w:cs="Tahoma"/>
          <w:sz w:val="24"/>
          <w:szCs w:val="24"/>
          <w:lang w:val="es"/>
        </w:rPr>
        <w:t>, en el cual efectuó cotizaciones hasta</w:t>
      </w:r>
      <w:r w:rsidR="00161370" w:rsidRPr="001C0CF5">
        <w:rPr>
          <w:rFonts w:ascii="Tahoma" w:eastAsia="Tahoma" w:hAnsi="Tahoma" w:cs="Tahoma"/>
          <w:sz w:val="24"/>
          <w:szCs w:val="24"/>
          <w:lang w:val="es"/>
        </w:rPr>
        <w:t xml:space="preserve"> </w:t>
      </w:r>
      <w:r w:rsidR="009272A7" w:rsidRPr="001C0CF5">
        <w:rPr>
          <w:rFonts w:ascii="Tahoma" w:eastAsia="Tahoma" w:hAnsi="Tahoma" w:cs="Tahoma"/>
          <w:sz w:val="24"/>
          <w:szCs w:val="24"/>
          <w:lang w:val="es"/>
        </w:rPr>
        <w:t>el 30 de junio de 1995</w:t>
      </w:r>
      <w:r w:rsidR="00161370" w:rsidRPr="001C0CF5">
        <w:rPr>
          <w:rFonts w:ascii="Tahoma" w:eastAsia="Tahoma" w:hAnsi="Tahoma" w:cs="Tahoma"/>
          <w:sz w:val="24"/>
          <w:szCs w:val="24"/>
          <w:lang w:val="es"/>
        </w:rPr>
        <w:t xml:space="preserve">. </w:t>
      </w:r>
    </w:p>
    <w:p w14:paraId="47AA1C12" w14:textId="77777777" w:rsidR="00447135" w:rsidRPr="001C0CF5" w:rsidRDefault="00447135" w:rsidP="001C0CF5">
      <w:pPr>
        <w:spacing w:after="0" w:line="276" w:lineRule="auto"/>
        <w:ind w:firstLine="708"/>
        <w:jc w:val="both"/>
        <w:rPr>
          <w:rFonts w:ascii="Tahoma" w:eastAsia="Tahoma" w:hAnsi="Tahoma" w:cs="Tahoma"/>
          <w:sz w:val="24"/>
          <w:szCs w:val="24"/>
          <w:lang w:val="es"/>
        </w:rPr>
      </w:pPr>
    </w:p>
    <w:p w14:paraId="10875CFD" w14:textId="380BC491" w:rsidR="00447135" w:rsidRPr="001C0CF5" w:rsidRDefault="00447135" w:rsidP="001C0CF5">
      <w:pPr>
        <w:spacing w:after="0" w:line="276" w:lineRule="auto"/>
        <w:ind w:firstLine="708"/>
        <w:jc w:val="both"/>
        <w:rPr>
          <w:rFonts w:ascii="Tahoma" w:eastAsia="Tahoma" w:hAnsi="Tahoma" w:cs="Tahoma"/>
          <w:sz w:val="24"/>
          <w:szCs w:val="24"/>
          <w:lang w:val="es"/>
        </w:rPr>
      </w:pPr>
      <w:r w:rsidRPr="001C0CF5">
        <w:rPr>
          <w:rFonts w:ascii="Tahoma" w:eastAsia="Tahoma" w:hAnsi="Tahoma" w:cs="Tahoma"/>
          <w:sz w:val="24"/>
          <w:szCs w:val="24"/>
          <w:lang w:val="es"/>
        </w:rPr>
        <w:t>Refiere que e</w:t>
      </w:r>
      <w:r w:rsidR="009272A7" w:rsidRPr="001C0CF5">
        <w:rPr>
          <w:rFonts w:ascii="Tahoma" w:eastAsia="Tahoma" w:hAnsi="Tahoma" w:cs="Tahoma"/>
          <w:sz w:val="24"/>
          <w:szCs w:val="24"/>
          <w:lang w:val="es"/>
        </w:rPr>
        <w:t>n julio de 1995</w:t>
      </w:r>
      <w:r w:rsidR="00B800B9" w:rsidRPr="001C0CF5">
        <w:rPr>
          <w:rFonts w:ascii="Tahoma" w:eastAsia="Tahoma" w:hAnsi="Tahoma" w:cs="Tahoma"/>
          <w:sz w:val="24"/>
          <w:szCs w:val="24"/>
          <w:lang w:val="es"/>
        </w:rPr>
        <w:t xml:space="preserve"> </w:t>
      </w:r>
      <w:r w:rsidR="00161370" w:rsidRPr="001C0CF5">
        <w:rPr>
          <w:rFonts w:ascii="Tahoma" w:eastAsia="Tahoma" w:hAnsi="Tahoma" w:cs="Tahoma"/>
          <w:sz w:val="24"/>
          <w:szCs w:val="24"/>
          <w:lang w:val="es"/>
        </w:rPr>
        <w:t xml:space="preserve">suscribió formulario de afiliación con la AFP Protección S.A., </w:t>
      </w:r>
      <w:r w:rsidRPr="001C0CF5">
        <w:rPr>
          <w:rFonts w:ascii="Tahoma" w:eastAsia="Tahoma" w:hAnsi="Tahoma" w:cs="Tahoma"/>
          <w:sz w:val="24"/>
          <w:szCs w:val="24"/>
          <w:lang w:val="es"/>
        </w:rPr>
        <w:t xml:space="preserve">cuyo </w:t>
      </w:r>
      <w:r w:rsidR="00161370" w:rsidRPr="001C0CF5">
        <w:rPr>
          <w:rFonts w:ascii="Tahoma" w:eastAsia="Tahoma" w:hAnsi="Tahoma" w:cs="Tahoma"/>
          <w:sz w:val="24"/>
          <w:szCs w:val="24"/>
          <w:lang w:val="es"/>
        </w:rPr>
        <w:t xml:space="preserve">asesor </w:t>
      </w:r>
      <w:r w:rsidRPr="001C0CF5">
        <w:rPr>
          <w:rFonts w:ascii="Tahoma" w:eastAsia="Tahoma" w:hAnsi="Tahoma" w:cs="Tahoma"/>
          <w:sz w:val="24"/>
          <w:szCs w:val="24"/>
          <w:lang w:val="es"/>
        </w:rPr>
        <w:t xml:space="preserve">le aseguró </w:t>
      </w:r>
      <w:bookmarkStart w:id="3" w:name="_Hlk88467411"/>
      <w:r w:rsidR="00161370" w:rsidRPr="001C0CF5">
        <w:rPr>
          <w:rFonts w:ascii="Tahoma" w:eastAsia="Tahoma" w:hAnsi="Tahoma" w:cs="Tahoma"/>
          <w:sz w:val="24"/>
          <w:szCs w:val="24"/>
          <w:lang w:val="es"/>
        </w:rPr>
        <w:t>que su mesada pensional sería mucho más alta</w:t>
      </w:r>
      <w:r w:rsidRPr="001C0CF5">
        <w:rPr>
          <w:rFonts w:ascii="Tahoma" w:eastAsia="Tahoma" w:hAnsi="Tahoma" w:cs="Tahoma"/>
          <w:sz w:val="24"/>
          <w:szCs w:val="24"/>
          <w:lang w:val="es"/>
        </w:rPr>
        <w:t xml:space="preserve"> que la que percibiría en el RPM</w:t>
      </w:r>
      <w:r w:rsidR="00161370" w:rsidRPr="001C0CF5">
        <w:rPr>
          <w:rFonts w:ascii="Tahoma" w:eastAsia="Tahoma" w:hAnsi="Tahoma" w:cs="Tahoma"/>
          <w:sz w:val="24"/>
          <w:szCs w:val="24"/>
          <w:lang w:val="es"/>
        </w:rPr>
        <w:t xml:space="preserve">, que se pensionaría </w:t>
      </w:r>
      <w:bookmarkEnd w:id="3"/>
      <w:r w:rsidR="00161370" w:rsidRPr="001C0CF5">
        <w:rPr>
          <w:rFonts w:ascii="Tahoma" w:eastAsia="Tahoma" w:hAnsi="Tahoma" w:cs="Tahoma"/>
          <w:sz w:val="24"/>
          <w:szCs w:val="24"/>
          <w:lang w:val="es"/>
        </w:rPr>
        <w:t>a edad más temprana y que</w:t>
      </w:r>
      <w:r w:rsidR="007158AB" w:rsidRPr="001C0CF5">
        <w:rPr>
          <w:rFonts w:ascii="Tahoma" w:eastAsia="Tahoma" w:hAnsi="Tahoma" w:cs="Tahoma"/>
          <w:sz w:val="24"/>
          <w:szCs w:val="24"/>
          <w:lang w:val="es"/>
        </w:rPr>
        <w:t xml:space="preserve">, si no quisiese pensionarse, podría reclamar la devolución de saldos. </w:t>
      </w:r>
    </w:p>
    <w:p w14:paraId="1052C65C" w14:textId="77777777" w:rsidR="00447135" w:rsidRPr="001C0CF5" w:rsidRDefault="00447135" w:rsidP="001C0CF5">
      <w:pPr>
        <w:spacing w:after="0" w:line="276" w:lineRule="auto"/>
        <w:ind w:firstLine="708"/>
        <w:jc w:val="both"/>
        <w:rPr>
          <w:rFonts w:ascii="Tahoma" w:eastAsia="Tahoma" w:hAnsi="Tahoma" w:cs="Tahoma"/>
          <w:sz w:val="24"/>
          <w:szCs w:val="24"/>
          <w:lang w:val="es"/>
        </w:rPr>
      </w:pPr>
    </w:p>
    <w:p w14:paraId="4D8EF3AF" w14:textId="38B3A43B" w:rsidR="0025037F" w:rsidRPr="001C0CF5" w:rsidRDefault="00447135" w:rsidP="001C0CF5">
      <w:pPr>
        <w:spacing w:after="0" w:line="276" w:lineRule="auto"/>
        <w:ind w:firstLine="708"/>
        <w:jc w:val="both"/>
        <w:rPr>
          <w:rFonts w:ascii="Tahoma" w:eastAsia="Tahoma" w:hAnsi="Tahoma" w:cs="Tahoma"/>
          <w:sz w:val="24"/>
          <w:szCs w:val="24"/>
          <w:lang w:val="es"/>
        </w:rPr>
      </w:pPr>
      <w:r w:rsidRPr="001C0CF5">
        <w:rPr>
          <w:rFonts w:ascii="Tahoma" w:eastAsia="Tahoma" w:hAnsi="Tahoma" w:cs="Tahoma"/>
          <w:sz w:val="24"/>
          <w:szCs w:val="24"/>
          <w:lang w:val="es"/>
        </w:rPr>
        <w:lastRenderedPageBreak/>
        <w:t xml:space="preserve">Sostiene que </w:t>
      </w:r>
      <w:r w:rsidR="009272A7" w:rsidRPr="001C0CF5">
        <w:rPr>
          <w:rFonts w:ascii="Tahoma" w:eastAsia="Tahoma" w:hAnsi="Tahoma" w:cs="Tahoma"/>
          <w:sz w:val="24"/>
          <w:szCs w:val="24"/>
          <w:lang w:val="es"/>
        </w:rPr>
        <w:t xml:space="preserve">en </w:t>
      </w:r>
      <w:r w:rsidR="00DC788B" w:rsidRPr="001C0CF5">
        <w:rPr>
          <w:rFonts w:ascii="Tahoma" w:eastAsia="Tahoma" w:hAnsi="Tahoma" w:cs="Tahoma"/>
          <w:sz w:val="24"/>
          <w:szCs w:val="24"/>
          <w:lang w:val="es"/>
        </w:rPr>
        <w:t>diciembre de 2001</w:t>
      </w:r>
      <w:r w:rsidR="007158AB" w:rsidRPr="001C0CF5">
        <w:rPr>
          <w:rFonts w:ascii="Tahoma" w:eastAsia="Tahoma" w:hAnsi="Tahoma" w:cs="Tahoma"/>
          <w:sz w:val="24"/>
          <w:szCs w:val="24"/>
          <w:lang w:val="es"/>
        </w:rPr>
        <w:t xml:space="preserve"> suscribió formulario de afiliación con la AFP Porvenir S.A., </w:t>
      </w:r>
      <w:r w:rsidR="00F758A6" w:rsidRPr="001C0CF5">
        <w:rPr>
          <w:rFonts w:ascii="Tahoma" w:eastAsia="Tahoma" w:hAnsi="Tahoma" w:cs="Tahoma"/>
          <w:sz w:val="24"/>
          <w:szCs w:val="24"/>
          <w:lang w:val="es"/>
        </w:rPr>
        <w:t xml:space="preserve">en razón a que el </w:t>
      </w:r>
      <w:r w:rsidR="007158AB" w:rsidRPr="001C0CF5">
        <w:rPr>
          <w:rFonts w:ascii="Tahoma" w:eastAsia="Tahoma" w:hAnsi="Tahoma" w:cs="Tahoma"/>
          <w:sz w:val="24"/>
          <w:szCs w:val="24"/>
          <w:lang w:val="es"/>
        </w:rPr>
        <w:t>asesor de es</w:t>
      </w:r>
      <w:r w:rsidR="00F758A6" w:rsidRPr="001C0CF5">
        <w:rPr>
          <w:rFonts w:ascii="Tahoma" w:eastAsia="Tahoma" w:hAnsi="Tahoma" w:cs="Tahoma"/>
          <w:sz w:val="24"/>
          <w:szCs w:val="24"/>
          <w:lang w:val="es"/>
        </w:rPr>
        <w:t>a sociedad le manifestó</w:t>
      </w:r>
      <w:r w:rsidR="007158AB" w:rsidRPr="001C0CF5">
        <w:rPr>
          <w:rFonts w:ascii="Tahoma" w:eastAsia="Tahoma" w:hAnsi="Tahoma" w:cs="Tahoma"/>
          <w:sz w:val="24"/>
          <w:szCs w:val="24"/>
          <w:lang w:val="es"/>
        </w:rPr>
        <w:t xml:space="preserve"> que recibiría mayores rendimientos que en Protección S.A.</w:t>
      </w:r>
    </w:p>
    <w:p w14:paraId="044C36CF" w14:textId="77777777" w:rsidR="006F4036" w:rsidRPr="001C0CF5" w:rsidRDefault="006F4036" w:rsidP="001C0CF5">
      <w:pPr>
        <w:spacing w:after="0" w:line="276" w:lineRule="auto"/>
        <w:ind w:firstLine="360"/>
        <w:jc w:val="both"/>
        <w:rPr>
          <w:rFonts w:ascii="Tahoma" w:eastAsia="Tahoma" w:hAnsi="Tahoma" w:cs="Tahoma"/>
          <w:sz w:val="24"/>
          <w:szCs w:val="24"/>
          <w:lang w:val="es"/>
        </w:rPr>
      </w:pPr>
    </w:p>
    <w:p w14:paraId="7389CA49" w14:textId="540B3F84" w:rsidR="00DC788B" w:rsidRPr="001C0CF5" w:rsidRDefault="00DC788B" w:rsidP="001C0CF5">
      <w:pPr>
        <w:spacing w:after="0" w:line="276" w:lineRule="auto"/>
        <w:ind w:firstLine="708"/>
        <w:jc w:val="both"/>
        <w:rPr>
          <w:rFonts w:ascii="Tahoma" w:eastAsia="Tahoma" w:hAnsi="Tahoma" w:cs="Tahoma"/>
          <w:sz w:val="24"/>
          <w:szCs w:val="24"/>
          <w:lang w:val="es"/>
        </w:rPr>
      </w:pPr>
      <w:r w:rsidRPr="001C0CF5">
        <w:rPr>
          <w:rFonts w:ascii="Tahoma" w:eastAsia="Tahoma" w:hAnsi="Tahoma" w:cs="Tahoma"/>
          <w:sz w:val="24"/>
          <w:szCs w:val="24"/>
          <w:lang w:val="es"/>
        </w:rPr>
        <w:t xml:space="preserve">Afirma que Protección S.A. y Porvenir S.A., en mayo y junio de 2017, respectivamente, le informaron que no contaban con los soportes de las </w:t>
      </w:r>
      <w:r w:rsidR="00B928A2" w:rsidRPr="001C0CF5">
        <w:rPr>
          <w:rFonts w:ascii="Tahoma" w:eastAsia="Tahoma" w:hAnsi="Tahoma" w:cs="Tahoma"/>
          <w:sz w:val="24"/>
          <w:szCs w:val="24"/>
          <w:lang w:val="es"/>
        </w:rPr>
        <w:t xml:space="preserve">asesorías que le fueron brindadas </w:t>
      </w:r>
    </w:p>
    <w:p w14:paraId="2AF6E4C2" w14:textId="082254E6" w:rsidR="00DC788B" w:rsidRPr="001C0CF5" w:rsidRDefault="00DC788B" w:rsidP="001C0CF5">
      <w:pPr>
        <w:spacing w:after="0" w:line="276" w:lineRule="auto"/>
        <w:ind w:firstLine="708"/>
        <w:jc w:val="both"/>
        <w:rPr>
          <w:rFonts w:ascii="Tahoma" w:eastAsia="Tahoma" w:hAnsi="Tahoma" w:cs="Tahoma"/>
          <w:sz w:val="24"/>
          <w:szCs w:val="24"/>
          <w:lang w:val="es"/>
        </w:rPr>
      </w:pPr>
      <w:r w:rsidRPr="001C0CF5">
        <w:rPr>
          <w:rFonts w:ascii="Tahoma" w:eastAsia="Tahoma" w:hAnsi="Tahoma" w:cs="Tahoma"/>
          <w:sz w:val="24"/>
          <w:szCs w:val="24"/>
          <w:lang w:val="es"/>
        </w:rPr>
        <w:t xml:space="preserve"> </w:t>
      </w:r>
    </w:p>
    <w:p w14:paraId="37D4975A" w14:textId="510FFB4A" w:rsidR="00D3062B" w:rsidRPr="001C0CF5" w:rsidRDefault="00D3062B" w:rsidP="001C0CF5">
      <w:pPr>
        <w:spacing w:after="0" w:line="276" w:lineRule="auto"/>
        <w:ind w:firstLine="708"/>
        <w:jc w:val="both"/>
        <w:rPr>
          <w:rFonts w:ascii="Tahoma" w:eastAsia="Tahoma" w:hAnsi="Tahoma" w:cs="Tahoma"/>
          <w:sz w:val="24"/>
          <w:szCs w:val="24"/>
          <w:lang w:val="es"/>
        </w:rPr>
      </w:pPr>
      <w:r w:rsidRPr="001C0CF5">
        <w:rPr>
          <w:rFonts w:ascii="Tahoma" w:eastAsia="Tahoma" w:hAnsi="Tahoma" w:cs="Tahoma"/>
          <w:sz w:val="24"/>
          <w:szCs w:val="24"/>
          <w:lang w:val="es"/>
        </w:rPr>
        <w:t xml:space="preserve">Por último, </w:t>
      </w:r>
      <w:r w:rsidR="00F758A6" w:rsidRPr="001C0CF5">
        <w:rPr>
          <w:rFonts w:ascii="Tahoma" w:eastAsia="Tahoma" w:hAnsi="Tahoma" w:cs="Tahoma"/>
          <w:sz w:val="24"/>
          <w:szCs w:val="24"/>
          <w:lang w:val="es"/>
        </w:rPr>
        <w:t xml:space="preserve">informa </w:t>
      </w:r>
      <w:r w:rsidRPr="001C0CF5">
        <w:rPr>
          <w:rFonts w:ascii="Tahoma" w:eastAsia="Tahoma" w:hAnsi="Tahoma" w:cs="Tahoma"/>
          <w:sz w:val="24"/>
          <w:szCs w:val="24"/>
          <w:lang w:val="es"/>
        </w:rPr>
        <w:t>que el</w:t>
      </w:r>
      <w:r w:rsidR="007158AB" w:rsidRPr="001C0CF5">
        <w:rPr>
          <w:rFonts w:ascii="Tahoma" w:eastAsia="Tahoma" w:hAnsi="Tahoma" w:cs="Tahoma"/>
          <w:sz w:val="24"/>
          <w:szCs w:val="24"/>
          <w:lang w:val="es"/>
        </w:rPr>
        <w:t xml:space="preserve"> 1</w:t>
      </w:r>
      <w:r w:rsidR="00B928A2" w:rsidRPr="001C0CF5">
        <w:rPr>
          <w:rFonts w:ascii="Tahoma" w:eastAsia="Tahoma" w:hAnsi="Tahoma" w:cs="Tahoma"/>
          <w:sz w:val="24"/>
          <w:szCs w:val="24"/>
          <w:lang w:val="es"/>
        </w:rPr>
        <w:t>8</w:t>
      </w:r>
      <w:r w:rsidR="007158AB" w:rsidRPr="001C0CF5">
        <w:rPr>
          <w:rFonts w:ascii="Tahoma" w:eastAsia="Tahoma" w:hAnsi="Tahoma" w:cs="Tahoma"/>
          <w:sz w:val="24"/>
          <w:szCs w:val="24"/>
          <w:lang w:val="es"/>
        </w:rPr>
        <w:t xml:space="preserve"> de </w:t>
      </w:r>
      <w:r w:rsidR="00B928A2" w:rsidRPr="001C0CF5">
        <w:rPr>
          <w:rFonts w:ascii="Tahoma" w:eastAsia="Tahoma" w:hAnsi="Tahoma" w:cs="Tahoma"/>
          <w:sz w:val="24"/>
          <w:szCs w:val="24"/>
          <w:lang w:val="es"/>
        </w:rPr>
        <w:t>julio de 2017</w:t>
      </w:r>
      <w:r w:rsidR="007158AB" w:rsidRPr="001C0CF5">
        <w:rPr>
          <w:rFonts w:ascii="Tahoma" w:eastAsia="Tahoma" w:hAnsi="Tahoma" w:cs="Tahoma"/>
          <w:sz w:val="24"/>
          <w:szCs w:val="24"/>
          <w:lang w:val="es"/>
        </w:rPr>
        <w:t xml:space="preserve"> </w:t>
      </w:r>
      <w:r w:rsidR="00B800B9" w:rsidRPr="001C0CF5">
        <w:rPr>
          <w:rFonts w:ascii="Tahoma" w:eastAsia="Tahoma" w:hAnsi="Tahoma" w:cs="Tahoma"/>
          <w:sz w:val="24"/>
          <w:szCs w:val="24"/>
          <w:lang w:val="es"/>
        </w:rPr>
        <w:t xml:space="preserve">Colpensiones negó </w:t>
      </w:r>
      <w:r w:rsidR="00F758A6" w:rsidRPr="001C0CF5">
        <w:rPr>
          <w:rFonts w:ascii="Tahoma" w:eastAsia="Tahoma" w:hAnsi="Tahoma" w:cs="Tahoma"/>
          <w:sz w:val="24"/>
          <w:szCs w:val="24"/>
          <w:lang w:val="es"/>
        </w:rPr>
        <w:t>su</w:t>
      </w:r>
      <w:r w:rsidR="00B800B9" w:rsidRPr="001C0CF5">
        <w:rPr>
          <w:rFonts w:ascii="Tahoma" w:eastAsia="Tahoma" w:hAnsi="Tahoma" w:cs="Tahoma"/>
          <w:sz w:val="24"/>
          <w:szCs w:val="24"/>
          <w:lang w:val="es"/>
        </w:rPr>
        <w:t xml:space="preserve"> solicitud </w:t>
      </w:r>
      <w:r w:rsidR="00F758A6" w:rsidRPr="001C0CF5">
        <w:rPr>
          <w:rFonts w:ascii="Tahoma" w:eastAsia="Tahoma" w:hAnsi="Tahoma" w:cs="Tahoma"/>
          <w:sz w:val="24"/>
          <w:szCs w:val="24"/>
          <w:lang w:val="es"/>
        </w:rPr>
        <w:t xml:space="preserve">de traslado bajo el argumento de que </w:t>
      </w:r>
      <w:r w:rsidR="00B800B9" w:rsidRPr="001C0CF5">
        <w:rPr>
          <w:rFonts w:ascii="Tahoma" w:eastAsia="Tahoma" w:hAnsi="Tahoma" w:cs="Tahoma"/>
          <w:sz w:val="24"/>
          <w:szCs w:val="24"/>
          <w:lang w:val="es"/>
        </w:rPr>
        <w:t>se encontraba a diez años o menos del requisito de tiempo para pensionarse.</w:t>
      </w:r>
    </w:p>
    <w:p w14:paraId="012BD596" w14:textId="6F852510" w:rsidR="00D3062B" w:rsidRPr="001C0CF5" w:rsidRDefault="00D3062B" w:rsidP="001C0CF5">
      <w:pPr>
        <w:spacing w:after="0" w:line="276" w:lineRule="auto"/>
        <w:jc w:val="both"/>
        <w:rPr>
          <w:rFonts w:ascii="Tahoma" w:eastAsia="Tahoma" w:hAnsi="Tahoma" w:cs="Tahoma"/>
          <w:sz w:val="24"/>
          <w:szCs w:val="24"/>
          <w:lang w:val="es"/>
        </w:rPr>
      </w:pPr>
    </w:p>
    <w:p w14:paraId="0B89C30F" w14:textId="6F64B1C9" w:rsidR="00B3057C" w:rsidRPr="001C0CF5" w:rsidRDefault="006A5BC1" w:rsidP="001C0CF5">
      <w:pPr>
        <w:spacing w:after="0" w:line="276" w:lineRule="auto"/>
        <w:ind w:firstLine="708"/>
        <w:jc w:val="both"/>
        <w:rPr>
          <w:rFonts w:ascii="Tahoma" w:eastAsia="Tahoma" w:hAnsi="Tahoma" w:cs="Tahoma"/>
          <w:i/>
          <w:iCs/>
          <w:sz w:val="24"/>
          <w:szCs w:val="24"/>
          <w:lang w:val="es"/>
        </w:rPr>
      </w:pPr>
      <w:r w:rsidRPr="001C0CF5">
        <w:rPr>
          <w:rFonts w:ascii="Tahoma" w:eastAsia="Tahoma" w:hAnsi="Tahoma" w:cs="Tahoma"/>
          <w:b/>
          <w:bCs/>
          <w:sz w:val="24"/>
          <w:szCs w:val="24"/>
          <w:lang w:val="es"/>
        </w:rPr>
        <w:t xml:space="preserve">Colpensiones </w:t>
      </w:r>
      <w:r w:rsidRPr="001C0CF5">
        <w:rPr>
          <w:rFonts w:ascii="Tahoma" w:eastAsia="Tahoma" w:hAnsi="Tahoma" w:cs="Tahoma"/>
          <w:sz w:val="24"/>
          <w:szCs w:val="24"/>
          <w:lang w:val="es"/>
        </w:rPr>
        <w:t xml:space="preserve">se opuso a lo pretendido por la parte demandante indicando que </w:t>
      </w:r>
      <w:r w:rsidR="00470FD1" w:rsidRPr="001C0CF5">
        <w:rPr>
          <w:rFonts w:ascii="Tahoma" w:eastAsia="Tahoma" w:hAnsi="Tahoma" w:cs="Tahoma"/>
          <w:sz w:val="24"/>
          <w:szCs w:val="24"/>
          <w:lang w:val="es"/>
        </w:rPr>
        <w:t xml:space="preserve">no se evidencia que existiera por parte de Protección S.A. o Porvenir S.A. engaño alguno o acto que evidencie motivo para que se declare la nulidad del traslado, trasladándose la demandante al RAIS de manera libre y voluntaria. </w:t>
      </w:r>
    </w:p>
    <w:p w14:paraId="606989E1" w14:textId="77777777" w:rsidR="006A5BC1" w:rsidRPr="001C0CF5" w:rsidRDefault="006A5BC1" w:rsidP="001C0CF5">
      <w:pPr>
        <w:spacing w:after="0" w:line="276" w:lineRule="auto"/>
        <w:ind w:firstLine="360"/>
        <w:jc w:val="both"/>
        <w:rPr>
          <w:rFonts w:ascii="Tahoma" w:eastAsia="Tahoma" w:hAnsi="Tahoma" w:cs="Tahoma"/>
          <w:b/>
          <w:bCs/>
          <w:sz w:val="24"/>
          <w:szCs w:val="24"/>
          <w:lang w:val="es"/>
        </w:rPr>
      </w:pPr>
    </w:p>
    <w:p w14:paraId="71A402BA" w14:textId="1F576524" w:rsidR="00F036D2" w:rsidRPr="001C0CF5" w:rsidRDefault="00F6742D" w:rsidP="001C0CF5">
      <w:pPr>
        <w:spacing w:after="0" w:line="276" w:lineRule="auto"/>
        <w:ind w:firstLine="708"/>
        <w:jc w:val="both"/>
        <w:rPr>
          <w:rFonts w:ascii="Tahoma" w:eastAsia="Tahoma" w:hAnsi="Tahoma" w:cs="Tahoma"/>
          <w:sz w:val="24"/>
          <w:szCs w:val="24"/>
          <w:lang w:val="es"/>
        </w:rPr>
      </w:pPr>
      <w:r w:rsidRPr="001C0CF5">
        <w:rPr>
          <w:rFonts w:ascii="Tahoma" w:eastAsia="Tahoma" w:hAnsi="Tahoma" w:cs="Tahoma"/>
          <w:b/>
          <w:bCs/>
          <w:sz w:val="24"/>
          <w:szCs w:val="24"/>
          <w:lang w:val="es"/>
        </w:rPr>
        <w:t>Protección S.A.</w:t>
      </w:r>
      <w:r w:rsidR="00241F8C" w:rsidRPr="001C0CF5">
        <w:rPr>
          <w:rFonts w:ascii="Tahoma" w:eastAsia="Tahoma" w:hAnsi="Tahoma" w:cs="Tahoma"/>
          <w:sz w:val="24"/>
          <w:szCs w:val="24"/>
          <w:lang w:val="es"/>
        </w:rPr>
        <w:t xml:space="preserve"> se opuso a lo pretendido por la parte demandante</w:t>
      </w:r>
      <w:r w:rsidR="003A150B" w:rsidRPr="001C0CF5">
        <w:rPr>
          <w:rFonts w:ascii="Tahoma" w:eastAsia="Tahoma" w:hAnsi="Tahoma" w:cs="Tahoma"/>
          <w:sz w:val="24"/>
          <w:szCs w:val="24"/>
          <w:lang w:val="es"/>
        </w:rPr>
        <w:t>,</w:t>
      </w:r>
      <w:r w:rsidR="00241F8C" w:rsidRPr="001C0CF5">
        <w:rPr>
          <w:rFonts w:ascii="Tahoma" w:eastAsia="Tahoma" w:hAnsi="Tahoma" w:cs="Tahoma"/>
          <w:sz w:val="24"/>
          <w:szCs w:val="24"/>
          <w:lang w:val="es"/>
        </w:rPr>
        <w:t xml:space="preserve"> señalando que la decisión de trasladarse de régimen</w:t>
      </w:r>
      <w:r w:rsidR="00F036D2" w:rsidRPr="001C0CF5">
        <w:rPr>
          <w:rFonts w:ascii="Tahoma" w:eastAsia="Tahoma" w:hAnsi="Tahoma" w:cs="Tahoma"/>
          <w:sz w:val="24"/>
          <w:szCs w:val="24"/>
          <w:lang w:val="es"/>
        </w:rPr>
        <w:t>, el 24</w:t>
      </w:r>
      <w:r w:rsidR="00241F8C" w:rsidRPr="001C0CF5">
        <w:rPr>
          <w:rFonts w:ascii="Tahoma" w:eastAsia="Tahoma" w:hAnsi="Tahoma" w:cs="Tahoma"/>
          <w:sz w:val="24"/>
          <w:szCs w:val="24"/>
          <w:lang w:val="es"/>
        </w:rPr>
        <w:t xml:space="preserve"> </w:t>
      </w:r>
      <w:r w:rsidR="00F036D2" w:rsidRPr="001C0CF5">
        <w:rPr>
          <w:rFonts w:ascii="Tahoma" w:eastAsia="Tahoma" w:hAnsi="Tahoma" w:cs="Tahoma"/>
          <w:sz w:val="24"/>
          <w:szCs w:val="24"/>
          <w:lang w:val="es"/>
        </w:rPr>
        <w:t xml:space="preserve">de mayo de 1995 y no en julio de dicha anualidad, como se indica en la demanda, </w:t>
      </w:r>
      <w:r w:rsidR="00241F8C" w:rsidRPr="001C0CF5">
        <w:rPr>
          <w:rFonts w:ascii="Tahoma" w:eastAsia="Tahoma" w:hAnsi="Tahoma" w:cs="Tahoma"/>
          <w:sz w:val="24"/>
          <w:szCs w:val="24"/>
          <w:lang w:val="es"/>
        </w:rPr>
        <w:t xml:space="preserve">había sido un acto nacido de </w:t>
      </w:r>
      <w:r w:rsidR="00F036D2" w:rsidRPr="001C0CF5">
        <w:rPr>
          <w:rFonts w:ascii="Tahoma" w:eastAsia="Tahoma" w:hAnsi="Tahoma" w:cs="Tahoma"/>
          <w:sz w:val="24"/>
          <w:szCs w:val="24"/>
          <w:lang w:val="es"/>
        </w:rPr>
        <w:t>su</w:t>
      </w:r>
      <w:r w:rsidR="00241F8C" w:rsidRPr="001C0CF5">
        <w:rPr>
          <w:rFonts w:ascii="Tahoma" w:eastAsia="Tahoma" w:hAnsi="Tahoma" w:cs="Tahoma"/>
          <w:sz w:val="24"/>
          <w:szCs w:val="24"/>
          <w:lang w:val="es"/>
        </w:rPr>
        <w:t xml:space="preserve"> propia voluntad</w:t>
      </w:r>
      <w:r w:rsidR="00F036D2" w:rsidRPr="001C0CF5">
        <w:rPr>
          <w:rFonts w:ascii="Tahoma" w:eastAsia="Tahoma" w:hAnsi="Tahoma" w:cs="Tahoma"/>
          <w:sz w:val="24"/>
          <w:szCs w:val="24"/>
          <w:lang w:val="es"/>
        </w:rPr>
        <w:t xml:space="preserve"> luego de haber recibido una asesoría completa sobre las implicaciones de su decisión; no obstante lo anterior, en caso de considerarse que ha habido un vicio en el consentimiento</w:t>
      </w:r>
      <w:r w:rsidR="0007332E" w:rsidRPr="001C0CF5">
        <w:rPr>
          <w:rFonts w:ascii="Tahoma" w:eastAsia="Tahoma" w:hAnsi="Tahoma" w:cs="Tahoma"/>
          <w:sz w:val="24"/>
          <w:szCs w:val="24"/>
          <w:lang w:val="es"/>
        </w:rPr>
        <w:t>, la eventual nulidad relativa fue subsanada por el paso del tiempo.</w:t>
      </w:r>
      <w:r w:rsidR="00241F8C" w:rsidRPr="001C0CF5">
        <w:rPr>
          <w:rFonts w:ascii="Tahoma" w:eastAsia="Tahoma" w:hAnsi="Tahoma" w:cs="Tahoma"/>
          <w:sz w:val="24"/>
          <w:szCs w:val="24"/>
          <w:lang w:val="es"/>
        </w:rPr>
        <w:t xml:space="preserve"> </w:t>
      </w:r>
    </w:p>
    <w:p w14:paraId="76CFD278" w14:textId="77777777" w:rsidR="00EE1219" w:rsidRPr="001C0CF5" w:rsidRDefault="00EE1219" w:rsidP="001C0CF5">
      <w:pPr>
        <w:spacing w:after="0" w:line="276" w:lineRule="auto"/>
        <w:ind w:firstLine="708"/>
        <w:jc w:val="both"/>
        <w:rPr>
          <w:rFonts w:ascii="Tahoma" w:eastAsia="Tahoma" w:hAnsi="Tahoma" w:cs="Tahoma"/>
          <w:sz w:val="24"/>
          <w:szCs w:val="24"/>
          <w:lang w:val="es"/>
        </w:rPr>
      </w:pPr>
    </w:p>
    <w:p w14:paraId="468F93D9" w14:textId="10C8CEA8" w:rsidR="00EE1219" w:rsidRPr="001C0CF5" w:rsidRDefault="00EE1219" w:rsidP="001C0CF5">
      <w:pPr>
        <w:spacing w:after="0" w:line="276" w:lineRule="auto"/>
        <w:ind w:firstLine="708"/>
        <w:jc w:val="both"/>
        <w:rPr>
          <w:rFonts w:ascii="Tahoma" w:hAnsi="Tahoma" w:cs="Tahoma"/>
          <w:i/>
          <w:iCs/>
          <w:sz w:val="24"/>
          <w:szCs w:val="24"/>
        </w:rPr>
      </w:pPr>
      <w:r w:rsidRPr="001C0CF5">
        <w:rPr>
          <w:rFonts w:ascii="Tahoma" w:hAnsi="Tahoma" w:cs="Tahoma"/>
          <w:sz w:val="24"/>
          <w:szCs w:val="24"/>
        </w:rPr>
        <w:t xml:space="preserve">En ese orden, se opuso a la prosperidad de las pretensiones proponiendo en su defensa las excepciones que denominó </w:t>
      </w:r>
      <w:r w:rsidRPr="001C0CF5">
        <w:rPr>
          <w:rFonts w:ascii="Tahoma" w:hAnsi="Tahoma" w:cs="Tahoma"/>
          <w:i/>
          <w:iCs/>
          <w:sz w:val="24"/>
          <w:szCs w:val="24"/>
        </w:rPr>
        <w:t>“Validez de la afiliación a Protección e inexistencia de vicios en el consentimiento”; “Saneamiento de la supuesta nulidad relativa”; “Pago”; “Compensación”; “Prescripción” y “Buena fe”.</w:t>
      </w:r>
    </w:p>
    <w:p w14:paraId="475A75C4" w14:textId="77777777" w:rsidR="00EE1219" w:rsidRPr="001C0CF5" w:rsidRDefault="00EE1219" w:rsidP="001C0CF5">
      <w:pPr>
        <w:spacing w:after="0" w:line="276" w:lineRule="auto"/>
        <w:ind w:firstLine="708"/>
        <w:rPr>
          <w:rFonts w:ascii="Tahoma" w:hAnsi="Tahoma" w:cs="Tahoma"/>
          <w:i/>
          <w:iCs/>
          <w:sz w:val="24"/>
          <w:szCs w:val="24"/>
        </w:rPr>
      </w:pPr>
    </w:p>
    <w:p w14:paraId="1B67979C" w14:textId="77777777" w:rsidR="004770B9" w:rsidRPr="001C0CF5" w:rsidRDefault="007017D8" w:rsidP="001C0CF5">
      <w:pPr>
        <w:spacing w:after="0" w:line="276" w:lineRule="auto"/>
        <w:ind w:firstLine="708"/>
        <w:jc w:val="both"/>
        <w:rPr>
          <w:rFonts w:ascii="Tahoma" w:eastAsia="Tahoma" w:hAnsi="Tahoma" w:cs="Tahoma"/>
          <w:sz w:val="24"/>
          <w:szCs w:val="24"/>
          <w:lang w:val="es"/>
        </w:rPr>
      </w:pPr>
      <w:r w:rsidRPr="001C0CF5">
        <w:rPr>
          <w:rFonts w:ascii="Tahoma" w:eastAsia="Tahoma" w:hAnsi="Tahoma" w:cs="Tahoma"/>
          <w:b/>
          <w:bCs/>
          <w:sz w:val="24"/>
          <w:szCs w:val="24"/>
          <w:lang w:val="es"/>
        </w:rPr>
        <w:t xml:space="preserve">Porvenir S.A. </w:t>
      </w:r>
      <w:r w:rsidR="004770B9" w:rsidRPr="001C0CF5">
        <w:rPr>
          <w:rFonts w:ascii="Tahoma" w:eastAsia="Tahoma" w:hAnsi="Tahoma" w:cs="Tahoma"/>
          <w:sz w:val="24"/>
          <w:szCs w:val="24"/>
          <w:lang w:val="es"/>
        </w:rPr>
        <w:t xml:space="preserve">se opuso a lo pretendido por la parte demandante, señalando que la decisión de trasladarse de régimen había sido un acto nacido de la propia voluntad de la demandante. Considera que tampoco es o había sido la demandante parte del régimen de transición, ya que al momento de trasladarse de régimen tendría que haber renunciado voluntariamente a esta calidad, por lo que no pudo ser sujeto susceptible de engaño por no habérsele hecho caer en error sobre el objeto de la contratación. </w:t>
      </w:r>
    </w:p>
    <w:p w14:paraId="7E7FA23A" w14:textId="77777777" w:rsidR="004770B9" w:rsidRPr="001C0CF5" w:rsidRDefault="004770B9" w:rsidP="001C0CF5">
      <w:pPr>
        <w:spacing w:after="0" w:line="276" w:lineRule="auto"/>
        <w:ind w:firstLine="708"/>
        <w:jc w:val="both"/>
        <w:rPr>
          <w:rFonts w:ascii="Tahoma" w:eastAsia="Tahoma" w:hAnsi="Tahoma" w:cs="Tahoma"/>
          <w:sz w:val="24"/>
          <w:szCs w:val="24"/>
          <w:lang w:val="es"/>
        </w:rPr>
      </w:pPr>
    </w:p>
    <w:p w14:paraId="0D197C5B" w14:textId="12B8E914" w:rsidR="004770B9" w:rsidRPr="001C0CF5" w:rsidRDefault="004770B9" w:rsidP="001C0CF5">
      <w:pPr>
        <w:spacing w:after="0" w:line="276" w:lineRule="auto"/>
        <w:ind w:firstLine="708"/>
        <w:jc w:val="both"/>
        <w:rPr>
          <w:rFonts w:ascii="Tahoma" w:eastAsia="Tahoma" w:hAnsi="Tahoma" w:cs="Tahoma"/>
          <w:b/>
          <w:bCs/>
          <w:i/>
          <w:iCs/>
          <w:sz w:val="24"/>
          <w:szCs w:val="24"/>
          <w:lang w:val="es"/>
        </w:rPr>
      </w:pPr>
      <w:r w:rsidRPr="001C0CF5">
        <w:rPr>
          <w:rFonts w:ascii="Tahoma" w:eastAsia="Tahoma" w:hAnsi="Tahoma" w:cs="Tahoma"/>
          <w:sz w:val="24"/>
          <w:szCs w:val="24"/>
          <w:lang w:val="es"/>
        </w:rPr>
        <w:t xml:space="preserve">Como excepciones de mérito se formularon las de </w:t>
      </w:r>
      <w:r w:rsidRPr="001C0CF5">
        <w:rPr>
          <w:rFonts w:ascii="Tahoma" w:eastAsia="Tahoma" w:hAnsi="Tahoma" w:cs="Tahoma"/>
          <w:i/>
          <w:iCs/>
          <w:sz w:val="24"/>
          <w:szCs w:val="24"/>
          <w:lang w:val="es"/>
        </w:rPr>
        <w:t>“Prescripción”, “buena fe”, “compensación”, “exoneración de condena en costas”, “inexistencia de la obligación”, “falta de causa para pedir”,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 y la de “afectación de la estabilidad financiera del sistema en caso de acceder al traslado”.</w:t>
      </w:r>
    </w:p>
    <w:p w14:paraId="37AEEDD0" w14:textId="4F470911" w:rsidR="1B4704F1" w:rsidRDefault="1B4704F1" w:rsidP="001C0CF5">
      <w:pPr>
        <w:spacing w:after="0" w:line="276" w:lineRule="auto"/>
        <w:jc w:val="both"/>
        <w:rPr>
          <w:rFonts w:ascii="Tahoma" w:hAnsi="Tahoma" w:cs="Tahoma"/>
          <w:sz w:val="24"/>
          <w:szCs w:val="24"/>
        </w:rPr>
      </w:pPr>
    </w:p>
    <w:p w14:paraId="7333B50D" w14:textId="77777777" w:rsidR="007F2841" w:rsidRPr="001C0CF5" w:rsidRDefault="007F2841" w:rsidP="001C0CF5">
      <w:pPr>
        <w:spacing w:after="0" w:line="276" w:lineRule="auto"/>
        <w:jc w:val="both"/>
        <w:rPr>
          <w:rFonts w:ascii="Tahoma" w:hAnsi="Tahoma" w:cs="Tahoma"/>
          <w:sz w:val="24"/>
          <w:szCs w:val="24"/>
        </w:rPr>
      </w:pPr>
    </w:p>
    <w:p w14:paraId="1A00B291" w14:textId="34A02F97" w:rsidR="1B4704F1" w:rsidRPr="001C0CF5" w:rsidRDefault="1B4704F1" w:rsidP="001C0CF5">
      <w:pPr>
        <w:pStyle w:val="Prrafodelista"/>
        <w:numPr>
          <w:ilvl w:val="0"/>
          <w:numId w:val="3"/>
        </w:numPr>
        <w:spacing w:line="276" w:lineRule="auto"/>
        <w:jc w:val="center"/>
        <w:rPr>
          <w:rFonts w:eastAsiaTheme="minorEastAsia"/>
          <w:b/>
          <w:bCs/>
          <w:sz w:val="24"/>
          <w:szCs w:val="24"/>
        </w:rPr>
      </w:pPr>
      <w:r w:rsidRPr="001C0CF5">
        <w:rPr>
          <w:b/>
          <w:bCs/>
          <w:sz w:val="24"/>
          <w:szCs w:val="24"/>
          <w:lang w:val="es"/>
        </w:rPr>
        <w:t>Sentencia de primera instancia</w:t>
      </w:r>
    </w:p>
    <w:p w14:paraId="48F14C20" w14:textId="66ABF0D7" w:rsidR="1B4704F1" w:rsidRPr="001C0CF5" w:rsidRDefault="1B4704F1" w:rsidP="001C0CF5">
      <w:pPr>
        <w:spacing w:after="0" w:line="276" w:lineRule="auto"/>
        <w:jc w:val="both"/>
        <w:rPr>
          <w:rFonts w:ascii="Tahoma" w:eastAsia="Times New Roman" w:hAnsi="Tahoma" w:cs="Tahoma"/>
          <w:sz w:val="24"/>
          <w:szCs w:val="24"/>
        </w:rPr>
      </w:pPr>
      <w:r w:rsidRPr="001C0CF5">
        <w:rPr>
          <w:rFonts w:ascii="Tahoma" w:eastAsia="Times New Roman" w:hAnsi="Tahoma" w:cs="Tahoma"/>
          <w:sz w:val="24"/>
          <w:szCs w:val="24"/>
        </w:rPr>
        <w:t xml:space="preserve"> </w:t>
      </w:r>
    </w:p>
    <w:p w14:paraId="1FAC3D85" w14:textId="46000089" w:rsidR="003975E2" w:rsidRPr="001C0CF5" w:rsidRDefault="00377A79" w:rsidP="001C0CF5">
      <w:pPr>
        <w:spacing w:after="0" w:line="276" w:lineRule="auto"/>
        <w:ind w:firstLine="360"/>
        <w:jc w:val="both"/>
        <w:rPr>
          <w:rFonts w:ascii="Tahoma" w:eastAsia="Tahoma" w:hAnsi="Tahoma" w:cs="Tahoma"/>
          <w:sz w:val="24"/>
          <w:szCs w:val="24"/>
        </w:rPr>
      </w:pPr>
      <w:r w:rsidRPr="001C0CF5">
        <w:rPr>
          <w:rFonts w:ascii="Tahoma" w:eastAsia="Tahoma" w:hAnsi="Tahoma" w:cs="Tahoma"/>
          <w:sz w:val="24"/>
          <w:szCs w:val="24"/>
          <w:lang w:val="es"/>
        </w:rPr>
        <w:t xml:space="preserve">La </w:t>
      </w:r>
      <w:r w:rsidR="1B4704F1" w:rsidRPr="001C0CF5">
        <w:rPr>
          <w:rFonts w:ascii="Tahoma" w:eastAsia="Tahoma" w:hAnsi="Tahoma" w:cs="Tahoma"/>
          <w:sz w:val="24"/>
          <w:szCs w:val="24"/>
          <w:lang w:val="es"/>
        </w:rPr>
        <w:t xml:space="preserve">Jueza de instancia, al resolver la </w:t>
      </w:r>
      <w:r w:rsidR="1B4704F1" w:rsidRPr="001C0CF5">
        <w:rPr>
          <w:rFonts w:ascii="Tahoma" w:eastAsia="Tahoma" w:hAnsi="Tahoma" w:cs="Tahoma"/>
          <w:i/>
          <w:iCs/>
          <w:sz w:val="24"/>
          <w:szCs w:val="24"/>
          <w:lang w:val="es"/>
        </w:rPr>
        <w:t>litis:</w:t>
      </w:r>
      <w:r w:rsidR="1B4704F1" w:rsidRPr="001C0CF5">
        <w:rPr>
          <w:rFonts w:ascii="Tahoma" w:eastAsia="Tahoma" w:hAnsi="Tahoma" w:cs="Tahoma"/>
          <w:sz w:val="24"/>
          <w:szCs w:val="24"/>
          <w:lang w:val="es"/>
        </w:rPr>
        <w:t xml:space="preserve"> </w:t>
      </w:r>
      <w:r w:rsidRPr="001C0CF5">
        <w:rPr>
          <w:rFonts w:ascii="Tahoma" w:eastAsia="Tahoma" w:hAnsi="Tahoma" w:cs="Tahoma"/>
          <w:sz w:val="24"/>
          <w:szCs w:val="24"/>
          <w:lang w:val="es"/>
        </w:rPr>
        <w:t xml:space="preserve">(1) </w:t>
      </w:r>
      <w:r w:rsidR="003975E2" w:rsidRPr="001C0CF5">
        <w:rPr>
          <w:rFonts w:ascii="Tahoma" w:eastAsia="Tahoma" w:hAnsi="Tahoma" w:cs="Tahoma"/>
          <w:sz w:val="24"/>
          <w:szCs w:val="24"/>
          <w:lang w:val="es"/>
        </w:rPr>
        <w:t>D</w:t>
      </w:r>
      <w:r w:rsidR="004770B9" w:rsidRPr="001C0CF5">
        <w:rPr>
          <w:rFonts w:ascii="Tahoma" w:eastAsia="Tahoma" w:hAnsi="Tahoma" w:cs="Tahoma"/>
          <w:sz w:val="24"/>
          <w:szCs w:val="24"/>
          <w:lang w:val="es"/>
        </w:rPr>
        <w:t xml:space="preserve">eclaró como no probados los medios exceptivos propuestos por las demandadas; (2) </w:t>
      </w:r>
      <w:r w:rsidR="003975E2" w:rsidRPr="001C0CF5">
        <w:rPr>
          <w:rFonts w:ascii="Tahoma" w:eastAsia="Tahoma" w:hAnsi="Tahoma" w:cs="Tahoma"/>
          <w:sz w:val="24"/>
          <w:szCs w:val="24"/>
          <w:lang w:val="es"/>
        </w:rPr>
        <w:t>D</w:t>
      </w:r>
      <w:r w:rsidR="004770B9" w:rsidRPr="001C0CF5">
        <w:rPr>
          <w:rFonts w:ascii="Tahoma" w:eastAsia="Tahoma" w:hAnsi="Tahoma" w:cs="Tahoma"/>
          <w:sz w:val="24"/>
          <w:szCs w:val="24"/>
          <w:lang w:val="es"/>
        </w:rPr>
        <w:t xml:space="preserve">eclaró </w:t>
      </w:r>
      <w:r w:rsidR="004770B9" w:rsidRPr="001C0CF5">
        <w:rPr>
          <w:rFonts w:ascii="Tahoma" w:eastAsia="Tahoma" w:hAnsi="Tahoma" w:cs="Tahoma"/>
          <w:sz w:val="24"/>
          <w:szCs w:val="24"/>
        </w:rPr>
        <w:t>ineficaz el traslado del régimen de prima media con prestación definida al régimen de ahorro individual con solidaridad efectuado por la actora el</w:t>
      </w:r>
      <w:r w:rsidR="003975E2" w:rsidRPr="001C0CF5">
        <w:rPr>
          <w:rFonts w:ascii="Tahoma" w:eastAsia="Tahoma" w:hAnsi="Tahoma" w:cs="Tahoma"/>
          <w:sz w:val="24"/>
          <w:szCs w:val="24"/>
        </w:rPr>
        <w:t xml:space="preserve"> </w:t>
      </w:r>
      <w:r w:rsidR="004770B9" w:rsidRPr="001C0CF5">
        <w:rPr>
          <w:rFonts w:ascii="Tahoma" w:eastAsia="Tahoma" w:hAnsi="Tahoma" w:cs="Tahoma"/>
          <w:sz w:val="24"/>
          <w:szCs w:val="24"/>
        </w:rPr>
        <w:t>31 de mayo de 1995, que surtió efectos a partir del 1º de junio de 1995 a través de Protección S.A.</w:t>
      </w:r>
      <w:r w:rsidR="003975E2" w:rsidRPr="001C0CF5">
        <w:rPr>
          <w:rFonts w:ascii="Tahoma" w:eastAsia="Tahoma" w:hAnsi="Tahoma" w:cs="Tahoma"/>
          <w:sz w:val="24"/>
          <w:szCs w:val="24"/>
        </w:rPr>
        <w:t xml:space="preserve">; </w:t>
      </w:r>
      <w:r w:rsidR="003975E2" w:rsidRPr="001C0CF5">
        <w:rPr>
          <w:rFonts w:ascii="Tahoma" w:eastAsia="Tahoma" w:hAnsi="Tahoma" w:cs="Tahoma"/>
          <w:sz w:val="24"/>
          <w:szCs w:val="24"/>
          <w:lang w:val="es"/>
        </w:rPr>
        <w:t xml:space="preserve">(3) </w:t>
      </w:r>
      <w:r w:rsidR="003975E2" w:rsidRPr="001C0CF5">
        <w:rPr>
          <w:rFonts w:ascii="Tahoma" w:eastAsia="Tahoma" w:hAnsi="Tahoma" w:cs="Tahoma"/>
          <w:sz w:val="24"/>
          <w:szCs w:val="24"/>
        </w:rPr>
        <w:t xml:space="preserve">Ordenó a Porvenir  S.A., como  última  administradora en la que  se encuentra afiliada  la demandante, trasladar a Colpensiones todos los aportes que reposen en la cuenta de ahorro individual de aquella, junto con los intereses, rendimientos financieros, bonos pensionales y restituir, con cargo a sus propios recursos, el valor que durante todo el tiempo  de  vinculación al RAIS de  la demandante  destinó  a  financiar  los  gastos  de  administración,  las  primas  que respaldan la garantía de pensión mínima y las primas de los seguros de invalidez y sobrevivientes, debidamente indexadas. (4) </w:t>
      </w:r>
      <w:r w:rsidR="00F915A7" w:rsidRPr="001C0CF5">
        <w:rPr>
          <w:rFonts w:ascii="Tahoma" w:eastAsia="Tahoma" w:hAnsi="Tahoma" w:cs="Tahoma"/>
          <w:sz w:val="24"/>
          <w:szCs w:val="24"/>
        </w:rPr>
        <w:t>Ordenó</w:t>
      </w:r>
      <w:r w:rsidR="003975E2" w:rsidRPr="001C0CF5">
        <w:rPr>
          <w:rFonts w:ascii="Tahoma" w:eastAsia="Tahoma" w:hAnsi="Tahoma" w:cs="Tahoma"/>
          <w:sz w:val="24"/>
          <w:szCs w:val="24"/>
        </w:rPr>
        <w:t xml:space="preserve"> a Protección S.A. restituir a Colpensiones, con cargo a sus propios recursos, el valor que destinó a financiar los gastos de administración, las primas que respaldan la garantía de pensión mínima y las primas de los seguros de invalidez y sobrevivientes, debidamente indexadas, durante todo el tiempo  de  vinculación  de  la  señora Martínez Sarmiento; (5) Ordenó a Colpensiones aceptar el traslado de la actora sin dilaciones; (6) Declaró que la señora Jannette Martínez conserva  válida  y  vigente  su  afiliación  al  régimen  de  prima  media  con  prestación definida y, (7) Condenó a Protección S.A. a pagar a la demandante las costas procesales.  </w:t>
      </w:r>
    </w:p>
    <w:p w14:paraId="7729C41C" w14:textId="77777777" w:rsidR="001E42A6" w:rsidRPr="001C0CF5" w:rsidRDefault="001E42A6" w:rsidP="001C0CF5">
      <w:pPr>
        <w:spacing w:after="0" w:line="276" w:lineRule="auto"/>
        <w:jc w:val="both"/>
        <w:rPr>
          <w:rFonts w:ascii="Tahoma" w:eastAsia="Tahoma" w:hAnsi="Tahoma" w:cs="Tahoma"/>
          <w:sz w:val="24"/>
          <w:szCs w:val="24"/>
        </w:rPr>
      </w:pPr>
    </w:p>
    <w:p w14:paraId="13946242" w14:textId="196876F3" w:rsidR="00630064" w:rsidRPr="001C0CF5" w:rsidRDefault="00630064" w:rsidP="001C0CF5">
      <w:pPr>
        <w:spacing w:after="0" w:line="276" w:lineRule="auto"/>
        <w:ind w:firstLine="360"/>
        <w:jc w:val="both"/>
        <w:rPr>
          <w:rFonts w:ascii="Tahoma" w:eastAsia="Tahoma" w:hAnsi="Tahoma" w:cs="Tahoma"/>
          <w:sz w:val="24"/>
          <w:szCs w:val="24"/>
        </w:rPr>
      </w:pPr>
      <w:r w:rsidRPr="001C0CF5">
        <w:rPr>
          <w:rFonts w:ascii="Tahoma" w:hAnsi="Tahoma" w:cs="Tahoma"/>
          <w:sz w:val="24"/>
          <w:szCs w:val="24"/>
        </w:rPr>
        <w:t xml:space="preserve">Para llegar a tal determinación, la A-quo consideró que Protección S.A. no allegó prueba alguna que acreditara el cumplimiento al deber de información para el traslado del demandante al RAIS, pues los documentos aportados, como el formulario de afiliación, el reporte SIAFP y la manifestación escrita en </w:t>
      </w:r>
      <w:r w:rsidR="00F915A7" w:rsidRPr="001C0CF5">
        <w:rPr>
          <w:rFonts w:ascii="Tahoma" w:hAnsi="Tahoma" w:cs="Tahoma"/>
          <w:sz w:val="24"/>
          <w:szCs w:val="24"/>
        </w:rPr>
        <w:t>la</w:t>
      </w:r>
      <w:r w:rsidRPr="001C0CF5">
        <w:rPr>
          <w:rFonts w:ascii="Tahoma" w:hAnsi="Tahoma" w:cs="Tahoma"/>
          <w:sz w:val="24"/>
          <w:szCs w:val="24"/>
        </w:rPr>
        <w:t xml:space="preserve"> que la demandante manifiesta que seleccionó el fondo de manera libre y voluntaria, no son suficientes para demostrar que otorgó  información clara, cierta, comprensible y oportuna de las características, condiciones, beneficios, así como de los riesgos y consecuencias, de conformidad </w:t>
      </w:r>
      <w:r w:rsidRPr="001C0CF5">
        <w:rPr>
          <w:rFonts w:ascii="Tahoma" w:eastAsia="Tahoma" w:hAnsi="Tahoma" w:cs="Tahoma"/>
          <w:sz w:val="24"/>
          <w:szCs w:val="24"/>
        </w:rPr>
        <w:t>con la jurisprudencia de la Sala de Casación Laboral de la Corte Suprema de Justicia, así como con lo dispuesto en los artículos 13 literal b, 271, 272 de la Ley 100 de 1993, el artículo 97 numeral 1 del Decreto 663 de 1993, el artículo 1604 del Código Civil y demás normas que regulan la materia.</w:t>
      </w:r>
    </w:p>
    <w:p w14:paraId="57A8075E" w14:textId="5208ADD9" w:rsidR="00F915A7" w:rsidRDefault="00F915A7" w:rsidP="001C0CF5">
      <w:pPr>
        <w:spacing w:after="0" w:line="276" w:lineRule="auto"/>
        <w:jc w:val="both"/>
        <w:rPr>
          <w:rFonts w:ascii="Tahoma" w:hAnsi="Tahoma" w:cs="Tahoma"/>
          <w:sz w:val="24"/>
          <w:szCs w:val="24"/>
        </w:rPr>
      </w:pPr>
    </w:p>
    <w:p w14:paraId="32024469" w14:textId="77777777" w:rsidR="007F2841" w:rsidRPr="001C0CF5" w:rsidRDefault="007F2841" w:rsidP="001C0CF5">
      <w:pPr>
        <w:spacing w:after="0" w:line="276" w:lineRule="auto"/>
        <w:jc w:val="both"/>
        <w:rPr>
          <w:rFonts w:ascii="Tahoma" w:hAnsi="Tahoma" w:cs="Tahoma"/>
          <w:sz w:val="24"/>
          <w:szCs w:val="24"/>
        </w:rPr>
      </w:pPr>
    </w:p>
    <w:p w14:paraId="774F88A4" w14:textId="21F6BFC4" w:rsidR="1B4704F1" w:rsidRPr="001C0CF5" w:rsidRDefault="1B4704F1" w:rsidP="001C0CF5">
      <w:pPr>
        <w:pStyle w:val="Prrafodelista"/>
        <w:numPr>
          <w:ilvl w:val="0"/>
          <w:numId w:val="3"/>
        </w:numPr>
        <w:spacing w:line="276" w:lineRule="auto"/>
        <w:jc w:val="center"/>
        <w:rPr>
          <w:rFonts w:eastAsiaTheme="minorEastAsia"/>
          <w:b/>
          <w:bCs/>
          <w:sz w:val="24"/>
          <w:szCs w:val="24"/>
        </w:rPr>
      </w:pPr>
      <w:r w:rsidRPr="001C0CF5">
        <w:rPr>
          <w:b/>
          <w:bCs/>
          <w:sz w:val="24"/>
          <w:szCs w:val="24"/>
          <w:lang w:val="es"/>
        </w:rPr>
        <w:t>Recurso de apelación y procedencia de la consulta</w:t>
      </w:r>
    </w:p>
    <w:p w14:paraId="2A881A7A" w14:textId="77777777" w:rsidR="00A039B5" w:rsidRPr="001C0CF5" w:rsidRDefault="00A039B5" w:rsidP="001C0CF5">
      <w:pPr>
        <w:spacing w:after="0" w:line="276" w:lineRule="auto"/>
        <w:jc w:val="both"/>
        <w:rPr>
          <w:rFonts w:ascii="Tahoma" w:eastAsia="Tahoma" w:hAnsi="Tahoma" w:cs="Tahoma"/>
          <w:b/>
          <w:bCs/>
          <w:sz w:val="24"/>
          <w:szCs w:val="24"/>
          <w:lang w:val="es"/>
        </w:rPr>
      </w:pPr>
    </w:p>
    <w:p w14:paraId="409F3B78" w14:textId="60F84C6D" w:rsidR="004D57BB" w:rsidRPr="001C0CF5" w:rsidRDefault="001F170B" w:rsidP="001C0CF5">
      <w:pPr>
        <w:spacing w:after="0" w:line="276" w:lineRule="auto"/>
        <w:ind w:firstLine="708"/>
        <w:jc w:val="both"/>
        <w:rPr>
          <w:rFonts w:ascii="Tahoma" w:hAnsi="Tahoma" w:cs="Tahoma"/>
          <w:sz w:val="24"/>
          <w:szCs w:val="24"/>
          <w:lang w:val="es-419"/>
        </w:rPr>
      </w:pPr>
      <w:bookmarkStart w:id="4" w:name="_Hlk77056881"/>
      <w:r w:rsidRPr="001C0CF5">
        <w:rPr>
          <w:rFonts w:ascii="Tahoma" w:eastAsia="Tahoma" w:hAnsi="Tahoma" w:cs="Tahoma"/>
          <w:b/>
          <w:bCs/>
          <w:sz w:val="24"/>
          <w:szCs w:val="24"/>
          <w:lang w:val="es"/>
        </w:rPr>
        <w:t xml:space="preserve">Protección S.A. </w:t>
      </w:r>
      <w:r w:rsidR="00DD5638" w:rsidRPr="001C0CF5">
        <w:rPr>
          <w:rFonts w:ascii="Tahoma" w:hAnsi="Tahoma" w:cs="Tahoma"/>
          <w:sz w:val="24"/>
          <w:szCs w:val="24"/>
        </w:rPr>
        <w:t xml:space="preserve">en su alzada atacó la decisión en los siguientes aspectos: </w:t>
      </w:r>
      <w:r w:rsidR="00DD5638" w:rsidRPr="001C0CF5">
        <w:rPr>
          <w:rFonts w:ascii="Tahoma" w:hAnsi="Tahoma" w:cs="Tahoma"/>
          <w:b/>
          <w:bCs/>
          <w:i/>
          <w:iCs/>
          <w:sz w:val="24"/>
          <w:szCs w:val="24"/>
        </w:rPr>
        <w:t>i)</w:t>
      </w:r>
      <w:r w:rsidR="00DD5638" w:rsidRPr="001C0CF5">
        <w:rPr>
          <w:rFonts w:ascii="Tahoma" w:hAnsi="Tahoma" w:cs="Tahoma"/>
          <w:sz w:val="24"/>
          <w:szCs w:val="24"/>
        </w:rPr>
        <w:t xml:space="preserve"> </w:t>
      </w:r>
      <w:r w:rsidR="00DD5638" w:rsidRPr="001C0CF5">
        <w:rPr>
          <w:rFonts w:ascii="Tahoma" w:hAnsi="Tahoma" w:cs="Tahoma"/>
          <w:b/>
          <w:bCs/>
          <w:sz w:val="24"/>
          <w:szCs w:val="24"/>
        </w:rPr>
        <w:t>la declaratoria de la ineficacia del traslado</w:t>
      </w:r>
      <w:r w:rsidR="00DD5638" w:rsidRPr="001C0CF5">
        <w:rPr>
          <w:rFonts w:ascii="Tahoma" w:hAnsi="Tahoma" w:cs="Tahoma"/>
          <w:sz w:val="24"/>
          <w:szCs w:val="24"/>
        </w:rPr>
        <w:t xml:space="preserve">, arguyendo que el demandante había recibido las asesorías correspondientes, la cual era personalizada sin que para entonces se tuviera que contar con soportes audiovisuales, aspecto que la Ley no lo exigía; agrega que con los hechos de la demanda y el interrogatorio se derivaba la existencia de una asesoría; </w:t>
      </w:r>
      <w:r w:rsidR="00DD5638" w:rsidRPr="001C0CF5">
        <w:rPr>
          <w:rFonts w:ascii="Tahoma" w:hAnsi="Tahoma" w:cs="Tahoma"/>
          <w:b/>
          <w:bCs/>
          <w:sz w:val="24"/>
          <w:szCs w:val="24"/>
        </w:rPr>
        <w:t>ii)</w:t>
      </w:r>
      <w:r w:rsidR="00DD5638" w:rsidRPr="001C0CF5">
        <w:rPr>
          <w:rFonts w:ascii="Tahoma" w:hAnsi="Tahoma" w:cs="Tahoma"/>
          <w:sz w:val="24"/>
          <w:szCs w:val="24"/>
        </w:rPr>
        <w:t xml:space="preserve"> Recalcó su desacuerdo con (a) </w:t>
      </w:r>
      <w:r w:rsidR="00DD5638" w:rsidRPr="001C0CF5">
        <w:rPr>
          <w:rFonts w:ascii="Tahoma" w:hAnsi="Tahoma" w:cs="Tahoma"/>
          <w:sz w:val="24"/>
          <w:szCs w:val="24"/>
          <w:lang w:val="es-419"/>
        </w:rPr>
        <w:t xml:space="preserve">la devolución de los </w:t>
      </w:r>
      <w:r w:rsidR="00DD5638" w:rsidRPr="001C0CF5">
        <w:rPr>
          <w:rFonts w:ascii="Tahoma" w:hAnsi="Tahoma" w:cs="Tahoma"/>
          <w:b/>
          <w:bCs/>
          <w:sz w:val="24"/>
          <w:szCs w:val="24"/>
          <w:lang w:val="es-419"/>
        </w:rPr>
        <w:lastRenderedPageBreak/>
        <w:t>gastos de administración</w:t>
      </w:r>
      <w:r w:rsidR="00DD5638" w:rsidRPr="001C0CF5">
        <w:rPr>
          <w:rFonts w:ascii="Tahoma" w:hAnsi="Tahoma" w:cs="Tahoma"/>
          <w:sz w:val="24"/>
          <w:szCs w:val="24"/>
          <w:lang w:val="es-419"/>
        </w:rPr>
        <w:t xml:space="preserve">, los cuales estaban dispuestos por la gestión de la administradora de fondo de pensiones, comisión con la que se cubrían los costos de operación de las AFP para generar los rendimientos financieros a favor del afiliado sobre el saldo de su cuenta de ahorro individual; (b) con la devolución de la </w:t>
      </w:r>
      <w:r w:rsidR="00DD5638" w:rsidRPr="001C0CF5">
        <w:rPr>
          <w:rFonts w:ascii="Tahoma" w:hAnsi="Tahoma" w:cs="Tahoma"/>
          <w:b/>
          <w:bCs/>
          <w:sz w:val="24"/>
          <w:szCs w:val="24"/>
          <w:lang w:val="es-419"/>
        </w:rPr>
        <w:t>prima de seguro previsional</w:t>
      </w:r>
      <w:r w:rsidR="00DD5638" w:rsidRPr="001C0CF5">
        <w:rPr>
          <w:rFonts w:ascii="Tahoma" w:hAnsi="Tahoma" w:cs="Tahoma"/>
          <w:sz w:val="24"/>
          <w:szCs w:val="24"/>
          <w:lang w:val="es-419"/>
        </w:rPr>
        <w:t xml:space="preserve"> que eran primas encaminadas a proteger la suerte del demandante y, (c) la </w:t>
      </w:r>
      <w:r w:rsidR="00DD5638" w:rsidRPr="001C0CF5">
        <w:rPr>
          <w:rFonts w:ascii="Tahoma" w:hAnsi="Tahoma" w:cs="Tahoma"/>
          <w:b/>
          <w:bCs/>
          <w:sz w:val="24"/>
          <w:szCs w:val="24"/>
          <w:lang w:val="es-419"/>
        </w:rPr>
        <w:t>condena en costas</w:t>
      </w:r>
      <w:r w:rsidR="00DD5638" w:rsidRPr="001C0CF5">
        <w:rPr>
          <w:rFonts w:ascii="Tahoma" w:hAnsi="Tahoma" w:cs="Tahoma"/>
          <w:sz w:val="24"/>
          <w:szCs w:val="24"/>
          <w:lang w:val="es-419"/>
        </w:rPr>
        <w:t xml:space="preserve"> procesales al haber obrado de buena fe y conformidad con las disposiciones legales que regentan la materia.</w:t>
      </w:r>
    </w:p>
    <w:p w14:paraId="3098E630" w14:textId="77777777" w:rsidR="00DD5638" w:rsidRPr="001C0CF5" w:rsidRDefault="00DD5638" w:rsidP="001C0CF5">
      <w:pPr>
        <w:spacing w:after="0" w:line="276" w:lineRule="auto"/>
        <w:ind w:firstLine="708"/>
        <w:jc w:val="both"/>
        <w:rPr>
          <w:rFonts w:ascii="Tahoma" w:hAnsi="Tahoma" w:cs="Tahoma"/>
          <w:sz w:val="24"/>
          <w:szCs w:val="24"/>
        </w:rPr>
      </w:pPr>
    </w:p>
    <w:p w14:paraId="5B5A6B35" w14:textId="61F7E5A9" w:rsidR="00B9720C" w:rsidRPr="001C0CF5" w:rsidRDefault="001F170B" w:rsidP="001C0CF5">
      <w:pPr>
        <w:spacing w:after="0" w:line="276" w:lineRule="auto"/>
        <w:ind w:firstLine="360"/>
        <w:jc w:val="both"/>
        <w:rPr>
          <w:rFonts w:ascii="Tahoma" w:eastAsia="Tahoma" w:hAnsi="Tahoma" w:cs="Tahoma"/>
          <w:sz w:val="24"/>
          <w:szCs w:val="24"/>
          <w:lang w:val="es"/>
        </w:rPr>
      </w:pPr>
      <w:r w:rsidRPr="001C0CF5">
        <w:rPr>
          <w:rFonts w:ascii="Tahoma" w:eastAsia="Tahoma" w:hAnsi="Tahoma" w:cs="Tahoma"/>
          <w:b/>
          <w:bCs/>
          <w:sz w:val="24"/>
          <w:szCs w:val="24"/>
          <w:lang w:val="es"/>
        </w:rPr>
        <w:t xml:space="preserve">Porvenir S.A. </w:t>
      </w:r>
      <w:r w:rsidR="00B9720C" w:rsidRPr="001C0CF5">
        <w:rPr>
          <w:rFonts w:ascii="Tahoma" w:eastAsia="Tahoma" w:hAnsi="Tahoma" w:cs="Tahoma"/>
          <w:sz w:val="24"/>
          <w:szCs w:val="24"/>
          <w:lang w:val="es"/>
        </w:rPr>
        <w:t xml:space="preserve">solicita que se revoque </w:t>
      </w:r>
      <w:r w:rsidR="009C440F" w:rsidRPr="001C0CF5">
        <w:rPr>
          <w:rFonts w:ascii="Tahoma" w:eastAsia="Tahoma" w:hAnsi="Tahoma" w:cs="Tahoma"/>
          <w:sz w:val="24"/>
          <w:szCs w:val="24"/>
          <w:lang w:val="es"/>
        </w:rPr>
        <w:t xml:space="preserve">la sentencia de primera instancia señalando que la demandante suscribió el formulario de solicitud de vinculación de manera libre, voluntaria, </w:t>
      </w:r>
      <w:r w:rsidR="00AC2BB9" w:rsidRPr="001C0CF5">
        <w:rPr>
          <w:rFonts w:ascii="Tahoma" w:eastAsia="Tahoma" w:hAnsi="Tahoma" w:cs="Tahoma"/>
          <w:sz w:val="24"/>
          <w:szCs w:val="24"/>
          <w:lang w:val="es"/>
        </w:rPr>
        <w:t>espontánea</w:t>
      </w:r>
      <w:r w:rsidR="009C440F" w:rsidRPr="001C0CF5">
        <w:rPr>
          <w:rFonts w:ascii="Tahoma" w:eastAsia="Tahoma" w:hAnsi="Tahoma" w:cs="Tahoma"/>
          <w:sz w:val="24"/>
          <w:szCs w:val="24"/>
          <w:lang w:val="es"/>
        </w:rPr>
        <w:t xml:space="preserve"> y sin ningún tipo de presiones</w:t>
      </w:r>
      <w:r w:rsidR="00141824" w:rsidRPr="001C0CF5">
        <w:rPr>
          <w:rFonts w:ascii="Tahoma" w:eastAsia="Tahoma" w:hAnsi="Tahoma" w:cs="Tahoma"/>
          <w:sz w:val="24"/>
          <w:szCs w:val="24"/>
          <w:lang w:val="es"/>
        </w:rPr>
        <w:t>, pues dicha</w:t>
      </w:r>
      <w:r w:rsidR="00AC2BB9" w:rsidRPr="001C0CF5">
        <w:rPr>
          <w:rFonts w:ascii="Tahoma" w:eastAsia="Tahoma" w:hAnsi="Tahoma" w:cs="Tahoma"/>
          <w:sz w:val="24"/>
          <w:szCs w:val="24"/>
          <w:lang w:val="es"/>
        </w:rPr>
        <w:t xml:space="preserve"> </w:t>
      </w:r>
      <w:r w:rsidR="00141824" w:rsidRPr="001C0CF5">
        <w:rPr>
          <w:rFonts w:ascii="Tahoma" w:eastAsia="Tahoma" w:hAnsi="Tahoma" w:cs="Tahoma"/>
          <w:sz w:val="24"/>
          <w:szCs w:val="24"/>
          <w:lang w:val="es"/>
        </w:rPr>
        <w:t>c</w:t>
      </w:r>
      <w:r w:rsidR="00AC2BB9" w:rsidRPr="001C0CF5">
        <w:rPr>
          <w:rFonts w:ascii="Tahoma" w:eastAsia="Tahoma" w:hAnsi="Tahoma" w:cs="Tahoma"/>
          <w:sz w:val="24"/>
          <w:szCs w:val="24"/>
          <w:lang w:val="es"/>
        </w:rPr>
        <w:t>umplió con la carga requerida ya que en el expediente obra documento suscrito por la demandante que convalida la asesoría suministrada al momento del traslado</w:t>
      </w:r>
      <w:r w:rsidR="00AE59CE" w:rsidRPr="001C0CF5">
        <w:rPr>
          <w:rFonts w:ascii="Tahoma" w:eastAsia="Tahoma" w:hAnsi="Tahoma" w:cs="Tahoma"/>
          <w:sz w:val="24"/>
          <w:szCs w:val="24"/>
          <w:lang w:val="es"/>
        </w:rPr>
        <w:t>, sin que sea dable aplicar una jurisprudencia que se emitió con posterioridad</w:t>
      </w:r>
      <w:r w:rsidR="00AC2BB9" w:rsidRPr="001C0CF5">
        <w:rPr>
          <w:rFonts w:ascii="Tahoma" w:eastAsia="Tahoma" w:hAnsi="Tahoma" w:cs="Tahoma"/>
          <w:sz w:val="24"/>
          <w:szCs w:val="24"/>
          <w:lang w:val="es"/>
        </w:rPr>
        <w:t>.</w:t>
      </w:r>
    </w:p>
    <w:p w14:paraId="51701113" w14:textId="77777777" w:rsidR="005D11A0" w:rsidRPr="001C0CF5" w:rsidRDefault="005D11A0" w:rsidP="001C0CF5">
      <w:pPr>
        <w:spacing w:after="0" w:line="276" w:lineRule="auto"/>
        <w:ind w:firstLine="360"/>
        <w:jc w:val="both"/>
        <w:rPr>
          <w:rFonts w:ascii="Tahoma" w:eastAsia="Tahoma" w:hAnsi="Tahoma" w:cs="Tahoma"/>
          <w:sz w:val="24"/>
          <w:szCs w:val="24"/>
          <w:lang w:val="es"/>
        </w:rPr>
      </w:pPr>
    </w:p>
    <w:p w14:paraId="29941E5D" w14:textId="6A7D2FFE" w:rsidR="00AC2BB9" w:rsidRPr="001C0CF5" w:rsidRDefault="00AC2BB9" w:rsidP="001C0CF5">
      <w:pPr>
        <w:spacing w:after="0" w:line="276" w:lineRule="auto"/>
        <w:ind w:firstLine="360"/>
        <w:jc w:val="both"/>
        <w:rPr>
          <w:rFonts w:ascii="Tahoma" w:eastAsia="Tahoma" w:hAnsi="Tahoma" w:cs="Tahoma"/>
          <w:sz w:val="24"/>
          <w:szCs w:val="24"/>
          <w:lang w:val="es"/>
        </w:rPr>
      </w:pPr>
      <w:r w:rsidRPr="001C0CF5">
        <w:rPr>
          <w:rFonts w:ascii="Tahoma" w:eastAsia="Tahoma" w:hAnsi="Tahoma" w:cs="Tahoma"/>
          <w:sz w:val="24"/>
          <w:szCs w:val="24"/>
          <w:lang w:val="es"/>
        </w:rPr>
        <w:t>También señala que la inconformidad de tipo económico no vicia el consentimiento y tampoco es causal de ineficacia del acto de afiliación</w:t>
      </w:r>
      <w:r w:rsidR="00173A37" w:rsidRPr="001C0CF5">
        <w:rPr>
          <w:rFonts w:ascii="Tahoma" w:eastAsia="Tahoma" w:hAnsi="Tahoma" w:cs="Tahoma"/>
          <w:sz w:val="24"/>
          <w:szCs w:val="24"/>
          <w:lang w:val="es"/>
        </w:rPr>
        <w:t xml:space="preserve">, mismo que se vio ratificado </w:t>
      </w:r>
      <w:r w:rsidR="00173A37" w:rsidRPr="001C0CF5">
        <w:rPr>
          <w:rFonts w:ascii="Tahoma" w:hAnsi="Tahoma" w:cs="Tahoma"/>
          <w:sz w:val="24"/>
          <w:szCs w:val="24"/>
        </w:rPr>
        <w:t xml:space="preserve">al haber permanecido en el RAIS por </w:t>
      </w:r>
      <w:r w:rsidR="00173A37" w:rsidRPr="001C0CF5">
        <w:rPr>
          <w:rFonts w:ascii="Tahoma" w:hAnsi="Tahoma" w:cs="Tahoma"/>
          <w:sz w:val="24"/>
          <w:szCs w:val="24"/>
          <w:lang w:val="es-MX"/>
        </w:rPr>
        <w:t xml:space="preserve">más de 20 años. </w:t>
      </w:r>
      <w:r w:rsidR="00141824" w:rsidRPr="001C0CF5">
        <w:rPr>
          <w:rFonts w:ascii="Tahoma" w:eastAsia="Tahoma" w:hAnsi="Tahoma" w:cs="Tahoma"/>
          <w:sz w:val="24"/>
          <w:szCs w:val="24"/>
          <w:lang w:val="es"/>
        </w:rPr>
        <w:t xml:space="preserve">Además, </w:t>
      </w:r>
      <w:r w:rsidRPr="001C0CF5">
        <w:rPr>
          <w:rFonts w:ascii="Tahoma" w:eastAsia="Tahoma" w:hAnsi="Tahoma" w:cs="Tahoma"/>
          <w:sz w:val="24"/>
          <w:szCs w:val="24"/>
          <w:lang w:val="es"/>
        </w:rPr>
        <w:t>la orden de trasladar a Colpensiones los aportes en pensión de la demandante junto con los rendimientos generados y lo descontado por comisión de administración,</w:t>
      </w:r>
      <w:r w:rsidR="00465541" w:rsidRPr="001C0CF5">
        <w:rPr>
          <w:rFonts w:ascii="Tahoma" w:eastAsia="Tahoma" w:hAnsi="Tahoma" w:cs="Tahoma"/>
          <w:sz w:val="24"/>
          <w:szCs w:val="24"/>
          <w:lang w:val="es"/>
        </w:rPr>
        <w:t xml:space="preserve"> constituye un enriquecimiento ilícito, ya que </w:t>
      </w:r>
      <w:r w:rsidR="00102328" w:rsidRPr="001C0CF5">
        <w:rPr>
          <w:rFonts w:ascii="Tahoma" w:eastAsia="Tahoma" w:hAnsi="Tahoma" w:cs="Tahoma"/>
          <w:sz w:val="24"/>
          <w:szCs w:val="24"/>
          <w:lang w:val="es"/>
        </w:rPr>
        <w:t>Colpensiones</w:t>
      </w:r>
      <w:r w:rsidR="00465541" w:rsidRPr="001C0CF5">
        <w:rPr>
          <w:rFonts w:ascii="Tahoma" w:eastAsia="Tahoma" w:hAnsi="Tahoma" w:cs="Tahoma"/>
          <w:sz w:val="24"/>
          <w:szCs w:val="24"/>
          <w:lang w:val="es"/>
        </w:rPr>
        <w:t xml:space="preserve"> estaría recibiendo los rendimientos generados por la AFP sin reconocer o pagar ningún concepto por la gestión realizada.</w:t>
      </w:r>
    </w:p>
    <w:p w14:paraId="22239E91" w14:textId="77777777" w:rsidR="005D11A0" w:rsidRPr="001C0CF5" w:rsidRDefault="005D11A0" w:rsidP="001C0CF5">
      <w:pPr>
        <w:spacing w:after="0" w:line="276" w:lineRule="auto"/>
        <w:ind w:firstLine="360"/>
        <w:jc w:val="both"/>
        <w:rPr>
          <w:rFonts w:ascii="Tahoma" w:eastAsia="Tahoma" w:hAnsi="Tahoma" w:cs="Tahoma"/>
          <w:sz w:val="24"/>
          <w:szCs w:val="24"/>
          <w:lang w:val="es"/>
        </w:rPr>
      </w:pPr>
    </w:p>
    <w:p w14:paraId="55F67D5D" w14:textId="4809DD40" w:rsidR="00465541" w:rsidRPr="001C0CF5" w:rsidRDefault="00465541" w:rsidP="001C0CF5">
      <w:pPr>
        <w:spacing w:after="0" w:line="276" w:lineRule="auto"/>
        <w:ind w:firstLine="708"/>
        <w:jc w:val="both"/>
        <w:rPr>
          <w:rFonts w:ascii="Tahoma" w:eastAsia="Tahoma" w:hAnsi="Tahoma" w:cs="Tahoma"/>
          <w:sz w:val="24"/>
          <w:szCs w:val="24"/>
          <w:lang w:val="es"/>
        </w:rPr>
      </w:pPr>
      <w:r w:rsidRPr="001C0CF5">
        <w:rPr>
          <w:rFonts w:ascii="Tahoma" w:eastAsia="Tahoma" w:hAnsi="Tahoma" w:cs="Tahoma"/>
          <w:sz w:val="24"/>
          <w:szCs w:val="24"/>
          <w:lang w:val="es"/>
        </w:rPr>
        <w:t xml:space="preserve">En cuanto al pago del seguro previsional, </w:t>
      </w:r>
      <w:r w:rsidR="00141824" w:rsidRPr="001C0CF5">
        <w:rPr>
          <w:rFonts w:ascii="Tahoma" w:eastAsia="Tahoma" w:hAnsi="Tahoma" w:cs="Tahoma"/>
          <w:sz w:val="24"/>
          <w:szCs w:val="24"/>
          <w:lang w:val="es"/>
        </w:rPr>
        <w:t>alegó q</w:t>
      </w:r>
      <w:r w:rsidRPr="001C0CF5">
        <w:rPr>
          <w:rFonts w:ascii="Tahoma" w:eastAsia="Tahoma" w:hAnsi="Tahoma" w:cs="Tahoma"/>
          <w:sz w:val="24"/>
          <w:szCs w:val="24"/>
          <w:lang w:val="es"/>
        </w:rPr>
        <w:t>ue este con</w:t>
      </w:r>
      <w:r w:rsidR="005B29C3" w:rsidRPr="001C0CF5">
        <w:rPr>
          <w:rFonts w:ascii="Tahoma" w:eastAsia="Tahoma" w:hAnsi="Tahoma" w:cs="Tahoma"/>
          <w:sz w:val="24"/>
          <w:szCs w:val="24"/>
          <w:lang w:val="es"/>
        </w:rPr>
        <w:t>s</w:t>
      </w:r>
      <w:r w:rsidRPr="001C0CF5">
        <w:rPr>
          <w:rFonts w:ascii="Tahoma" w:eastAsia="Tahoma" w:hAnsi="Tahoma" w:cs="Tahoma"/>
          <w:sz w:val="24"/>
          <w:szCs w:val="24"/>
          <w:lang w:val="es"/>
        </w:rPr>
        <w:t>tituye un componente de la</w:t>
      </w:r>
      <w:r w:rsidR="005B29C3" w:rsidRPr="001C0CF5">
        <w:rPr>
          <w:rFonts w:ascii="Tahoma" w:eastAsia="Tahoma" w:hAnsi="Tahoma" w:cs="Tahoma"/>
          <w:sz w:val="24"/>
          <w:szCs w:val="24"/>
          <w:lang w:val="es"/>
        </w:rPr>
        <w:t>s pensiones de invalidez y sobrevivencia y, por lo tanto, no hay lugar a que se pida su traslado, toda vez que estos pagos se realizan por mandato legal a una aseguradora diferente a la AFP.</w:t>
      </w:r>
    </w:p>
    <w:p w14:paraId="10EFB20A" w14:textId="77777777" w:rsidR="005D11A0" w:rsidRPr="001C0CF5" w:rsidRDefault="005D11A0" w:rsidP="001C0CF5">
      <w:pPr>
        <w:spacing w:after="0" w:line="276" w:lineRule="auto"/>
        <w:ind w:firstLine="360"/>
        <w:jc w:val="both"/>
        <w:rPr>
          <w:rFonts w:ascii="Tahoma" w:eastAsia="Tahoma" w:hAnsi="Tahoma" w:cs="Tahoma"/>
          <w:sz w:val="24"/>
          <w:szCs w:val="24"/>
          <w:lang w:val="es"/>
        </w:rPr>
      </w:pPr>
    </w:p>
    <w:p w14:paraId="1B7ACA89" w14:textId="70731377" w:rsidR="005B29C3" w:rsidRPr="001C0CF5" w:rsidRDefault="005D11A0" w:rsidP="001C0CF5">
      <w:pPr>
        <w:spacing w:after="0" w:line="276" w:lineRule="auto"/>
        <w:ind w:firstLine="708"/>
        <w:jc w:val="both"/>
        <w:rPr>
          <w:rFonts w:ascii="Tahoma" w:eastAsia="Tahoma" w:hAnsi="Tahoma" w:cs="Tahoma"/>
          <w:sz w:val="24"/>
          <w:szCs w:val="24"/>
          <w:lang w:val="es"/>
        </w:rPr>
      </w:pPr>
      <w:r w:rsidRPr="001C0CF5">
        <w:rPr>
          <w:rFonts w:ascii="Tahoma" w:eastAsia="Tahoma" w:hAnsi="Tahoma" w:cs="Tahoma"/>
          <w:sz w:val="24"/>
          <w:szCs w:val="24"/>
          <w:lang w:val="es"/>
        </w:rPr>
        <w:t xml:space="preserve">Finalmente, </w:t>
      </w:r>
      <w:r w:rsidR="00141824" w:rsidRPr="001C0CF5">
        <w:rPr>
          <w:rFonts w:ascii="Tahoma" w:eastAsia="Tahoma" w:hAnsi="Tahoma" w:cs="Tahoma"/>
          <w:sz w:val="24"/>
          <w:szCs w:val="24"/>
          <w:lang w:val="es"/>
        </w:rPr>
        <w:t xml:space="preserve">señala </w:t>
      </w:r>
      <w:r w:rsidR="00F915A7" w:rsidRPr="001C0CF5">
        <w:rPr>
          <w:rFonts w:ascii="Tahoma" w:eastAsia="Tahoma" w:hAnsi="Tahoma" w:cs="Tahoma"/>
          <w:sz w:val="24"/>
          <w:szCs w:val="24"/>
          <w:lang w:val="es"/>
        </w:rPr>
        <w:t xml:space="preserve">que </w:t>
      </w:r>
      <w:r w:rsidR="005B29C3" w:rsidRPr="001C0CF5">
        <w:rPr>
          <w:rFonts w:ascii="Tahoma" w:eastAsia="Tahoma" w:hAnsi="Tahoma" w:cs="Tahoma"/>
          <w:sz w:val="24"/>
          <w:szCs w:val="24"/>
          <w:lang w:val="es"/>
        </w:rPr>
        <w:t>en la discusión sobre la ineficacia no solo debe considerarse si se le dio la información necesaria a la persona al momento del traslado, sino que también se deben considerar los actos de relacionamiento, los cuales son actos con vocación de permanencia en el régimen, dentro de los cuales se pueden considerar los traslados entre administradoras del RAIS.</w:t>
      </w:r>
    </w:p>
    <w:p w14:paraId="1D661652" w14:textId="77777777" w:rsidR="00F915A7" w:rsidRPr="001C0CF5" w:rsidRDefault="00F915A7" w:rsidP="001C0CF5">
      <w:pPr>
        <w:spacing w:after="0" w:line="276" w:lineRule="auto"/>
        <w:ind w:firstLine="708"/>
        <w:jc w:val="both"/>
        <w:rPr>
          <w:rFonts w:ascii="Tahoma" w:eastAsia="Tahoma" w:hAnsi="Tahoma" w:cs="Tahoma"/>
          <w:sz w:val="24"/>
          <w:szCs w:val="24"/>
          <w:lang w:val="es"/>
        </w:rPr>
      </w:pPr>
    </w:p>
    <w:p w14:paraId="59D89BB5" w14:textId="65DA63CA" w:rsidR="004D57BB" w:rsidRPr="001C0CF5" w:rsidRDefault="004D57BB" w:rsidP="001C0CF5">
      <w:pPr>
        <w:spacing w:after="0" w:line="276" w:lineRule="auto"/>
        <w:ind w:firstLine="708"/>
        <w:jc w:val="both"/>
        <w:rPr>
          <w:rFonts w:ascii="Tahoma" w:eastAsia="Tahoma" w:hAnsi="Tahoma" w:cs="Tahoma"/>
          <w:b/>
          <w:bCs/>
          <w:sz w:val="24"/>
          <w:szCs w:val="24"/>
          <w:lang w:val="es"/>
        </w:rPr>
      </w:pPr>
      <w:r w:rsidRPr="001C0CF5">
        <w:rPr>
          <w:rFonts w:ascii="Tahoma" w:eastAsia="Tahoma" w:hAnsi="Tahoma" w:cs="Tahoma"/>
          <w:sz w:val="24"/>
          <w:szCs w:val="24"/>
          <w:lang w:val="es"/>
        </w:rPr>
        <w:t>Por último, solicita que se la exonere en costas al haber actuado con sujeción a la ley.</w:t>
      </w:r>
    </w:p>
    <w:p w14:paraId="11A99BEC" w14:textId="77777777" w:rsidR="004D57BB" w:rsidRPr="001C0CF5" w:rsidRDefault="004D57BB" w:rsidP="001C0CF5">
      <w:pPr>
        <w:spacing w:after="0" w:line="276" w:lineRule="auto"/>
        <w:ind w:firstLine="360"/>
        <w:jc w:val="both"/>
        <w:rPr>
          <w:rFonts w:ascii="Tahoma" w:eastAsia="Tahoma" w:hAnsi="Tahoma" w:cs="Tahoma"/>
          <w:b/>
          <w:bCs/>
          <w:sz w:val="24"/>
          <w:szCs w:val="24"/>
          <w:lang w:val="es"/>
        </w:rPr>
      </w:pPr>
    </w:p>
    <w:p w14:paraId="2E2599E1" w14:textId="223CA461" w:rsidR="00173A37" w:rsidRPr="001C0CF5" w:rsidRDefault="004F27F6" w:rsidP="001C0CF5">
      <w:pPr>
        <w:spacing w:after="0" w:line="276" w:lineRule="auto"/>
        <w:ind w:firstLine="708"/>
        <w:jc w:val="both"/>
        <w:rPr>
          <w:rFonts w:ascii="Tahoma" w:eastAsia="Tahoma" w:hAnsi="Tahoma" w:cs="Tahoma"/>
          <w:sz w:val="24"/>
          <w:szCs w:val="24"/>
          <w:lang w:val="es"/>
        </w:rPr>
      </w:pPr>
      <w:r w:rsidRPr="001C0CF5">
        <w:rPr>
          <w:rFonts w:ascii="Tahoma" w:eastAsia="Tahoma" w:hAnsi="Tahoma" w:cs="Tahoma"/>
          <w:b/>
          <w:bCs/>
          <w:sz w:val="24"/>
          <w:szCs w:val="24"/>
          <w:lang w:val="es"/>
        </w:rPr>
        <w:t>Colpensiones</w:t>
      </w:r>
      <w:r w:rsidRPr="001C0CF5">
        <w:rPr>
          <w:rFonts w:ascii="Tahoma" w:eastAsia="Tahoma" w:hAnsi="Tahoma" w:cs="Tahoma"/>
          <w:sz w:val="24"/>
          <w:szCs w:val="24"/>
          <w:lang w:val="es"/>
        </w:rPr>
        <w:t xml:space="preserve"> </w:t>
      </w:r>
      <w:r w:rsidR="00DB346C" w:rsidRPr="001C0CF5">
        <w:rPr>
          <w:rFonts w:ascii="Tahoma" w:eastAsia="Tahoma" w:hAnsi="Tahoma" w:cs="Tahoma"/>
          <w:sz w:val="24"/>
          <w:szCs w:val="24"/>
          <w:lang w:val="es"/>
        </w:rPr>
        <w:t xml:space="preserve">en su alzada, atacó la decisión cimentando su inconformidad en que se cumplió con la totalidad de los requisitos normativos en el trámite de afiliación ante la AFP Protección S.A puesto que la demandante había firmado el formulario de afiliación voluntariamente. Asimismo, </w:t>
      </w:r>
      <w:r w:rsidR="00173A37" w:rsidRPr="001C0CF5">
        <w:rPr>
          <w:rFonts w:ascii="Tahoma" w:eastAsia="Tahoma" w:hAnsi="Tahoma" w:cs="Tahoma"/>
          <w:sz w:val="24"/>
          <w:szCs w:val="24"/>
          <w:lang w:val="es"/>
        </w:rPr>
        <w:t>resaltó que la orden de primera instancia, de tener como afiliado a una persona que nunca estuvo vinculado a ese régimen, con el subsecuente reconocimiento pensional que ello conlleva, iba en detrimento del sistema pensional.</w:t>
      </w:r>
    </w:p>
    <w:p w14:paraId="0AD44441" w14:textId="77777777" w:rsidR="0005592B" w:rsidRPr="001C0CF5" w:rsidRDefault="0005592B" w:rsidP="001C0CF5">
      <w:pPr>
        <w:spacing w:after="0" w:line="276" w:lineRule="auto"/>
        <w:ind w:firstLine="708"/>
        <w:jc w:val="both"/>
        <w:rPr>
          <w:rFonts w:ascii="Tahoma" w:eastAsia="Tahoma" w:hAnsi="Tahoma" w:cs="Tahoma"/>
          <w:sz w:val="24"/>
          <w:szCs w:val="24"/>
          <w:lang w:val="es"/>
        </w:rPr>
      </w:pPr>
    </w:p>
    <w:p w14:paraId="1C605FC4" w14:textId="77777777" w:rsidR="0005592B" w:rsidRPr="001C0CF5" w:rsidRDefault="0005592B" w:rsidP="001C0CF5">
      <w:pPr>
        <w:pStyle w:val="Prrafodelista"/>
        <w:spacing w:line="276" w:lineRule="auto"/>
        <w:ind w:left="0"/>
        <w:rPr>
          <w:sz w:val="24"/>
          <w:szCs w:val="24"/>
          <w:lang w:val="es"/>
        </w:rPr>
      </w:pPr>
      <w:r w:rsidRPr="001C0CF5">
        <w:rPr>
          <w:sz w:val="24"/>
          <w:szCs w:val="24"/>
          <w:lang w:val="es"/>
        </w:rPr>
        <w:t xml:space="preserve">Atendiendo lo establecido el artículo 69 del Código Procesal del Trabajo y la </w:t>
      </w:r>
      <w:r w:rsidRPr="001C0CF5">
        <w:rPr>
          <w:sz w:val="24"/>
          <w:szCs w:val="24"/>
          <w:lang w:val="es"/>
        </w:rPr>
        <w:lastRenderedPageBreak/>
        <w:t xml:space="preserve">seguridad social, se dispuso la revisión íntegra de la decisión en sede jurisdiccional de consulta, dado que la misma fue adversa a los intereses de Colpensiones. </w:t>
      </w:r>
    </w:p>
    <w:p w14:paraId="6701F34A" w14:textId="1C073D2C" w:rsidR="00F915A7" w:rsidRDefault="00F915A7" w:rsidP="001C0CF5">
      <w:pPr>
        <w:spacing w:after="0" w:line="276" w:lineRule="auto"/>
        <w:jc w:val="both"/>
        <w:rPr>
          <w:rFonts w:ascii="Tahoma" w:hAnsi="Tahoma" w:cs="Tahoma"/>
          <w:sz w:val="24"/>
          <w:szCs w:val="24"/>
        </w:rPr>
      </w:pPr>
    </w:p>
    <w:p w14:paraId="5CC29055" w14:textId="77777777" w:rsidR="007F2841" w:rsidRPr="001C0CF5" w:rsidRDefault="007F2841" w:rsidP="001C0CF5">
      <w:pPr>
        <w:spacing w:after="0" w:line="276" w:lineRule="auto"/>
        <w:jc w:val="both"/>
        <w:rPr>
          <w:rFonts w:ascii="Tahoma" w:hAnsi="Tahoma" w:cs="Tahoma"/>
          <w:sz w:val="24"/>
          <w:szCs w:val="24"/>
        </w:rPr>
      </w:pPr>
    </w:p>
    <w:p w14:paraId="375316EA" w14:textId="16EF1FD1" w:rsidR="1B4704F1" w:rsidRPr="001C0CF5" w:rsidRDefault="1B4704F1" w:rsidP="001C0CF5">
      <w:pPr>
        <w:pStyle w:val="Prrafodelista"/>
        <w:numPr>
          <w:ilvl w:val="0"/>
          <w:numId w:val="3"/>
        </w:numPr>
        <w:spacing w:line="276" w:lineRule="auto"/>
        <w:jc w:val="center"/>
        <w:rPr>
          <w:rFonts w:eastAsiaTheme="minorEastAsia"/>
          <w:b/>
          <w:bCs/>
          <w:sz w:val="24"/>
          <w:szCs w:val="24"/>
        </w:rPr>
      </w:pPr>
      <w:r w:rsidRPr="001C0CF5">
        <w:rPr>
          <w:b/>
          <w:bCs/>
          <w:sz w:val="24"/>
          <w:szCs w:val="24"/>
          <w:lang w:val="es"/>
        </w:rPr>
        <w:t>Alegatos de conclusión</w:t>
      </w:r>
    </w:p>
    <w:p w14:paraId="52B12A6C" w14:textId="5EDBEA8B" w:rsidR="1B4704F1" w:rsidRPr="001C0CF5" w:rsidRDefault="1B4704F1" w:rsidP="001C0CF5">
      <w:pPr>
        <w:spacing w:after="0" w:line="276" w:lineRule="auto"/>
        <w:jc w:val="both"/>
        <w:rPr>
          <w:rFonts w:ascii="Tahoma" w:eastAsia="Tahoma" w:hAnsi="Tahoma" w:cs="Tahoma"/>
          <w:sz w:val="24"/>
          <w:szCs w:val="24"/>
        </w:rPr>
      </w:pPr>
      <w:r w:rsidRPr="001C0CF5">
        <w:rPr>
          <w:rFonts w:ascii="Tahoma" w:eastAsia="Tahoma" w:hAnsi="Tahoma" w:cs="Tahoma"/>
          <w:sz w:val="24"/>
          <w:szCs w:val="24"/>
        </w:rPr>
        <w:t xml:space="preserve"> </w:t>
      </w:r>
    </w:p>
    <w:p w14:paraId="6E2BA5DE" w14:textId="5DCEC7D3" w:rsidR="1B4704F1" w:rsidRPr="001C0CF5" w:rsidRDefault="00DF7C04" w:rsidP="001C0CF5">
      <w:pPr>
        <w:spacing w:after="0" w:line="276" w:lineRule="auto"/>
        <w:ind w:firstLine="708"/>
        <w:jc w:val="both"/>
        <w:rPr>
          <w:rFonts w:ascii="Tahoma" w:eastAsia="Tahoma" w:hAnsi="Tahoma" w:cs="Tahoma"/>
          <w:sz w:val="24"/>
          <w:szCs w:val="24"/>
        </w:rPr>
      </w:pPr>
      <w:r w:rsidRPr="001C0CF5">
        <w:rPr>
          <w:rFonts w:ascii="Tahoma" w:eastAsia="Tahoma" w:hAnsi="Tahoma" w:cs="Tahoma"/>
          <w:sz w:val="24"/>
          <w:szCs w:val="24"/>
        </w:rPr>
        <w:t>A</w:t>
      </w:r>
      <w:r w:rsidR="1B4704F1" w:rsidRPr="001C0CF5">
        <w:rPr>
          <w:rFonts w:ascii="Tahoma" w:eastAsia="Tahoma" w:hAnsi="Tahoma" w:cs="Tahoma"/>
          <w:sz w:val="24"/>
          <w:szCs w:val="24"/>
        </w:rPr>
        <w:t>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w:t>
      </w:r>
      <w:r w:rsidR="00173A37" w:rsidRPr="001C0CF5">
        <w:rPr>
          <w:rFonts w:ascii="Tahoma" w:eastAsia="Tahoma" w:hAnsi="Tahoma" w:cs="Tahoma"/>
          <w:sz w:val="24"/>
          <w:szCs w:val="24"/>
        </w:rPr>
        <w:t>os</w:t>
      </w:r>
      <w:r w:rsidR="1B4704F1" w:rsidRPr="001C0CF5">
        <w:rPr>
          <w:rFonts w:ascii="Tahoma" w:eastAsia="Tahoma" w:hAnsi="Tahoma" w:cs="Tahoma"/>
          <w:sz w:val="24"/>
          <w:szCs w:val="24"/>
        </w:rPr>
        <w:t xml:space="preserve"> problema</w:t>
      </w:r>
      <w:r w:rsidR="00173A37" w:rsidRPr="001C0CF5">
        <w:rPr>
          <w:rFonts w:ascii="Tahoma" w:eastAsia="Tahoma" w:hAnsi="Tahoma" w:cs="Tahoma"/>
          <w:sz w:val="24"/>
          <w:szCs w:val="24"/>
        </w:rPr>
        <w:t>s</w:t>
      </w:r>
      <w:r w:rsidR="1B4704F1" w:rsidRPr="001C0CF5">
        <w:rPr>
          <w:rFonts w:ascii="Tahoma" w:eastAsia="Tahoma" w:hAnsi="Tahoma" w:cs="Tahoma"/>
          <w:sz w:val="24"/>
          <w:szCs w:val="24"/>
        </w:rPr>
        <w:t xml:space="preserve"> jurídico</w:t>
      </w:r>
      <w:r w:rsidR="00173A37" w:rsidRPr="001C0CF5">
        <w:rPr>
          <w:rFonts w:ascii="Tahoma" w:eastAsia="Tahoma" w:hAnsi="Tahoma" w:cs="Tahoma"/>
          <w:sz w:val="24"/>
          <w:szCs w:val="24"/>
        </w:rPr>
        <w:t>s</w:t>
      </w:r>
      <w:r w:rsidR="1B4704F1" w:rsidRPr="001C0CF5">
        <w:rPr>
          <w:rFonts w:ascii="Tahoma" w:eastAsia="Tahoma" w:hAnsi="Tahoma" w:cs="Tahoma"/>
          <w:sz w:val="24"/>
          <w:szCs w:val="24"/>
        </w:rPr>
        <w:t xml:space="preserve"> que se expresa </w:t>
      </w:r>
      <w:r w:rsidR="00173A37" w:rsidRPr="001C0CF5">
        <w:rPr>
          <w:rFonts w:ascii="Tahoma" w:eastAsia="Tahoma" w:hAnsi="Tahoma" w:cs="Tahoma"/>
          <w:sz w:val="24"/>
          <w:szCs w:val="24"/>
        </w:rPr>
        <w:t>más adelante</w:t>
      </w:r>
      <w:r w:rsidR="1B4704F1" w:rsidRPr="001C0CF5">
        <w:rPr>
          <w:rFonts w:ascii="Tahoma" w:eastAsia="Tahoma" w:hAnsi="Tahoma" w:cs="Tahoma"/>
          <w:sz w:val="24"/>
          <w:szCs w:val="24"/>
        </w:rPr>
        <w:t>.</w:t>
      </w:r>
      <w:r w:rsidR="0094501E" w:rsidRPr="001C0CF5">
        <w:rPr>
          <w:rFonts w:ascii="Tahoma" w:eastAsia="Tahoma" w:hAnsi="Tahoma" w:cs="Tahoma"/>
          <w:sz w:val="24"/>
          <w:szCs w:val="24"/>
        </w:rPr>
        <w:t xml:space="preserve"> Por otra parte, el Ministerio Público no conceptuó en este asunto.</w:t>
      </w:r>
    </w:p>
    <w:p w14:paraId="2AE0571C" w14:textId="2F27F46E" w:rsidR="1B4704F1" w:rsidRDefault="1B4704F1" w:rsidP="001C0CF5">
      <w:pPr>
        <w:spacing w:after="0" w:line="276" w:lineRule="auto"/>
        <w:jc w:val="both"/>
        <w:rPr>
          <w:rFonts w:ascii="Tahoma" w:eastAsia="Tahoma" w:hAnsi="Tahoma" w:cs="Tahoma"/>
          <w:sz w:val="24"/>
          <w:szCs w:val="24"/>
        </w:rPr>
      </w:pPr>
    </w:p>
    <w:p w14:paraId="2AD8FADA" w14:textId="77777777" w:rsidR="007F2841" w:rsidRPr="001C0CF5" w:rsidRDefault="007F2841" w:rsidP="001C0CF5">
      <w:pPr>
        <w:spacing w:after="0" w:line="276" w:lineRule="auto"/>
        <w:jc w:val="both"/>
        <w:rPr>
          <w:rFonts w:ascii="Tahoma" w:eastAsia="Tahoma" w:hAnsi="Tahoma" w:cs="Tahoma"/>
          <w:sz w:val="24"/>
          <w:szCs w:val="24"/>
        </w:rPr>
      </w:pPr>
    </w:p>
    <w:p w14:paraId="0B4D1CF3" w14:textId="4D7C1683" w:rsidR="1B4704F1" w:rsidRPr="001C0CF5" w:rsidRDefault="1B4704F1" w:rsidP="001C0CF5">
      <w:pPr>
        <w:pStyle w:val="Prrafodelista"/>
        <w:numPr>
          <w:ilvl w:val="0"/>
          <w:numId w:val="3"/>
        </w:numPr>
        <w:spacing w:line="276" w:lineRule="auto"/>
        <w:jc w:val="center"/>
        <w:rPr>
          <w:rFonts w:eastAsiaTheme="minorEastAsia"/>
          <w:b/>
          <w:bCs/>
          <w:sz w:val="24"/>
          <w:szCs w:val="24"/>
        </w:rPr>
      </w:pPr>
      <w:r w:rsidRPr="001C0CF5">
        <w:rPr>
          <w:b/>
          <w:bCs/>
          <w:sz w:val="24"/>
          <w:szCs w:val="24"/>
          <w:lang w:val="es"/>
        </w:rPr>
        <w:t>Problemas jurídicos por resolver</w:t>
      </w:r>
    </w:p>
    <w:p w14:paraId="6E933D75" w14:textId="28CA93FE" w:rsidR="1B4704F1" w:rsidRPr="001C0CF5" w:rsidRDefault="1B4704F1" w:rsidP="001C0CF5">
      <w:pPr>
        <w:spacing w:after="0" w:line="276" w:lineRule="auto"/>
        <w:jc w:val="both"/>
        <w:rPr>
          <w:rFonts w:ascii="Tahoma" w:eastAsia="Times New Roman" w:hAnsi="Tahoma" w:cs="Tahoma"/>
          <w:sz w:val="24"/>
          <w:szCs w:val="24"/>
        </w:rPr>
      </w:pPr>
      <w:r w:rsidRPr="001C0CF5">
        <w:rPr>
          <w:rFonts w:ascii="Tahoma" w:eastAsia="Times New Roman" w:hAnsi="Tahoma" w:cs="Tahoma"/>
          <w:sz w:val="24"/>
          <w:szCs w:val="24"/>
        </w:rPr>
        <w:t xml:space="preserve"> </w:t>
      </w:r>
    </w:p>
    <w:p w14:paraId="08CE7C6D" w14:textId="49F6A310" w:rsidR="1B4704F1" w:rsidRPr="001C0CF5" w:rsidRDefault="1B4704F1" w:rsidP="001C0CF5">
      <w:pPr>
        <w:spacing w:after="0" w:line="276" w:lineRule="auto"/>
        <w:ind w:firstLine="360"/>
        <w:jc w:val="both"/>
        <w:rPr>
          <w:rFonts w:ascii="Tahoma" w:eastAsia="Tahoma" w:hAnsi="Tahoma" w:cs="Tahoma"/>
          <w:sz w:val="24"/>
          <w:szCs w:val="24"/>
        </w:rPr>
      </w:pPr>
      <w:r w:rsidRPr="001C0CF5">
        <w:rPr>
          <w:rFonts w:ascii="Tahoma" w:eastAsia="Tahoma" w:hAnsi="Tahoma" w:cs="Tahoma"/>
          <w:sz w:val="24"/>
          <w:szCs w:val="24"/>
        </w:rPr>
        <w:t xml:space="preserve">De acuerdo con los argumentos expuestos en la sentencia de primera instancia, los fundamentos de la apelación y los alegatos de conclusión, le corresponde a la Sala resolver los siguientes problemas jurídicos: </w:t>
      </w:r>
    </w:p>
    <w:p w14:paraId="09AC2697" w14:textId="7F77F5D9" w:rsidR="1B4704F1" w:rsidRPr="001C0CF5" w:rsidRDefault="1B4704F1" w:rsidP="001C0CF5">
      <w:pPr>
        <w:spacing w:after="0" w:line="276" w:lineRule="auto"/>
        <w:jc w:val="center"/>
        <w:rPr>
          <w:rFonts w:ascii="Tahoma" w:eastAsia="Tahoma" w:hAnsi="Tahoma" w:cs="Tahoma"/>
          <w:b/>
          <w:bCs/>
          <w:sz w:val="24"/>
          <w:szCs w:val="24"/>
        </w:rPr>
      </w:pPr>
      <w:r w:rsidRPr="001C0CF5">
        <w:rPr>
          <w:rFonts w:ascii="Tahoma" w:eastAsia="Tahoma" w:hAnsi="Tahoma" w:cs="Tahoma"/>
          <w:b/>
          <w:bCs/>
          <w:sz w:val="24"/>
          <w:szCs w:val="24"/>
        </w:rPr>
        <w:t xml:space="preserve"> </w:t>
      </w:r>
    </w:p>
    <w:p w14:paraId="768C4F33" w14:textId="7081BC21" w:rsidR="1B4704F1" w:rsidRPr="001C0CF5" w:rsidRDefault="1B4704F1" w:rsidP="001C0CF5">
      <w:pPr>
        <w:pStyle w:val="Prrafodelista"/>
        <w:numPr>
          <w:ilvl w:val="0"/>
          <w:numId w:val="2"/>
        </w:numPr>
        <w:spacing w:line="276" w:lineRule="auto"/>
        <w:rPr>
          <w:rFonts w:eastAsiaTheme="minorEastAsia"/>
          <w:sz w:val="24"/>
          <w:szCs w:val="24"/>
        </w:rPr>
      </w:pPr>
      <w:r w:rsidRPr="001C0CF5">
        <w:rPr>
          <w:sz w:val="24"/>
          <w:szCs w:val="24"/>
          <w:lang w:val="es"/>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0287C6C3" w14:textId="710E49DD" w:rsidR="1B4704F1" w:rsidRPr="001C0CF5" w:rsidRDefault="1B4704F1" w:rsidP="001C0CF5">
      <w:pPr>
        <w:spacing w:after="0" w:line="276" w:lineRule="auto"/>
        <w:ind w:firstLine="707"/>
        <w:jc w:val="both"/>
        <w:rPr>
          <w:rFonts w:ascii="Tahoma" w:eastAsia="Tahoma" w:hAnsi="Tahoma" w:cs="Tahoma"/>
          <w:sz w:val="24"/>
          <w:szCs w:val="24"/>
          <w:lang w:val="es"/>
        </w:rPr>
      </w:pPr>
      <w:r w:rsidRPr="001C0CF5">
        <w:rPr>
          <w:rFonts w:ascii="Tahoma" w:eastAsia="Tahoma" w:hAnsi="Tahoma" w:cs="Tahoma"/>
          <w:sz w:val="24"/>
          <w:szCs w:val="24"/>
          <w:lang w:val="es"/>
        </w:rPr>
        <w:t xml:space="preserve"> </w:t>
      </w:r>
    </w:p>
    <w:p w14:paraId="558B063A" w14:textId="64141BF9" w:rsidR="1B4704F1" w:rsidRPr="001C0CF5" w:rsidRDefault="1B4704F1" w:rsidP="001C0CF5">
      <w:pPr>
        <w:pStyle w:val="Prrafodelista"/>
        <w:numPr>
          <w:ilvl w:val="0"/>
          <w:numId w:val="2"/>
        </w:numPr>
        <w:spacing w:line="276" w:lineRule="auto"/>
        <w:rPr>
          <w:rFonts w:eastAsiaTheme="minorEastAsia"/>
          <w:sz w:val="24"/>
          <w:szCs w:val="24"/>
        </w:rPr>
      </w:pPr>
      <w:r w:rsidRPr="001C0CF5">
        <w:rPr>
          <w:sz w:val="24"/>
          <w:szCs w:val="24"/>
          <w:lang w:val="es"/>
        </w:rPr>
        <w:t xml:space="preserve">Definir si para dar por cumplido el deber de información de las </w:t>
      </w:r>
      <w:proofErr w:type="spellStart"/>
      <w:r w:rsidRPr="001C0CF5">
        <w:rPr>
          <w:sz w:val="24"/>
          <w:szCs w:val="24"/>
          <w:lang w:val="es"/>
        </w:rPr>
        <w:t>AFP</w:t>
      </w:r>
      <w:r w:rsidR="0070160D" w:rsidRPr="001C0CF5">
        <w:rPr>
          <w:sz w:val="24"/>
          <w:szCs w:val="24"/>
          <w:lang w:val="es"/>
        </w:rPr>
        <w:t>s</w:t>
      </w:r>
      <w:proofErr w:type="spellEnd"/>
      <w:r w:rsidRPr="001C0CF5">
        <w:rPr>
          <w:sz w:val="24"/>
          <w:szCs w:val="24"/>
          <w:lang w:val="es"/>
        </w:rPr>
        <w:t xml:space="preserve"> es suficiente el diligenciamiento del formulario de afiliación. </w:t>
      </w:r>
    </w:p>
    <w:p w14:paraId="4EC27C32" w14:textId="0BA4C4C9" w:rsidR="1B4704F1" w:rsidRPr="001C0CF5" w:rsidRDefault="1B4704F1" w:rsidP="001C0CF5">
      <w:pPr>
        <w:spacing w:after="0" w:line="276" w:lineRule="auto"/>
        <w:ind w:firstLine="707"/>
        <w:jc w:val="both"/>
        <w:rPr>
          <w:rFonts w:ascii="Tahoma" w:eastAsia="Tahoma" w:hAnsi="Tahoma" w:cs="Tahoma"/>
          <w:sz w:val="24"/>
          <w:szCs w:val="24"/>
          <w:lang w:val="es"/>
        </w:rPr>
      </w:pPr>
      <w:r w:rsidRPr="001C0CF5">
        <w:rPr>
          <w:rFonts w:ascii="Tahoma" w:eastAsia="Tahoma" w:hAnsi="Tahoma" w:cs="Tahoma"/>
          <w:sz w:val="24"/>
          <w:szCs w:val="24"/>
          <w:lang w:val="es"/>
        </w:rPr>
        <w:t xml:space="preserve"> </w:t>
      </w:r>
    </w:p>
    <w:p w14:paraId="016DADBD" w14:textId="051B67BD" w:rsidR="1B4704F1" w:rsidRPr="001C0CF5" w:rsidRDefault="1B4704F1" w:rsidP="001C0CF5">
      <w:pPr>
        <w:pStyle w:val="Prrafodelista"/>
        <w:numPr>
          <w:ilvl w:val="0"/>
          <w:numId w:val="2"/>
        </w:numPr>
        <w:spacing w:line="276" w:lineRule="auto"/>
        <w:rPr>
          <w:rFonts w:eastAsiaTheme="minorEastAsia"/>
          <w:sz w:val="24"/>
          <w:szCs w:val="24"/>
        </w:rPr>
      </w:pPr>
      <w:r w:rsidRPr="001C0CF5">
        <w:rPr>
          <w:sz w:val="24"/>
          <w:szCs w:val="24"/>
          <w:lang w:val="es"/>
        </w:rPr>
        <w:t xml:space="preserve"> Determinar la carga probatoria que les corresponde a cada una de las partes cuando está en discusión la eficacia del traslado entre regímenes pensionales.</w:t>
      </w:r>
    </w:p>
    <w:p w14:paraId="2545FAB2" w14:textId="20E09811" w:rsidR="1B4704F1" w:rsidRPr="001C0CF5" w:rsidRDefault="1B4704F1" w:rsidP="001C0CF5">
      <w:pPr>
        <w:spacing w:after="0" w:line="276" w:lineRule="auto"/>
        <w:ind w:firstLine="707"/>
        <w:jc w:val="both"/>
        <w:rPr>
          <w:rFonts w:ascii="Tahoma" w:eastAsia="Tahoma" w:hAnsi="Tahoma" w:cs="Tahoma"/>
          <w:sz w:val="24"/>
          <w:szCs w:val="24"/>
          <w:lang w:val="es"/>
        </w:rPr>
      </w:pPr>
      <w:r w:rsidRPr="001C0CF5">
        <w:rPr>
          <w:rFonts w:ascii="Tahoma" w:eastAsia="Tahoma" w:hAnsi="Tahoma" w:cs="Tahoma"/>
          <w:sz w:val="24"/>
          <w:szCs w:val="24"/>
          <w:lang w:val="es"/>
        </w:rPr>
        <w:t xml:space="preserve"> </w:t>
      </w:r>
    </w:p>
    <w:p w14:paraId="6611628F" w14:textId="2937FDE6" w:rsidR="1B4704F1" w:rsidRPr="001C0CF5" w:rsidRDefault="1B4704F1" w:rsidP="001C0CF5">
      <w:pPr>
        <w:pStyle w:val="Prrafodelista"/>
        <w:numPr>
          <w:ilvl w:val="0"/>
          <w:numId w:val="2"/>
        </w:numPr>
        <w:spacing w:line="276" w:lineRule="auto"/>
        <w:rPr>
          <w:rFonts w:eastAsiaTheme="minorEastAsia"/>
          <w:sz w:val="24"/>
          <w:szCs w:val="24"/>
        </w:rPr>
      </w:pPr>
      <w:r w:rsidRPr="001C0CF5">
        <w:rPr>
          <w:sz w:val="24"/>
          <w:szCs w:val="24"/>
          <w:lang w:val="es"/>
        </w:rPr>
        <w:t xml:space="preserve">Analizar si quedó probado en el proceso que la parte demandante recibió de parte de las </w:t>
      </w:r>
      <w:proofErr w:type="spellStart"/>
      <w:r w:rsidRPr="001C0CF5">
        <w:rPr>
          <w:sz w:val="24"/>
          <w:szCs w:val="24"/>
          <w:lang w:val="es"/>
        </w:rPr>
        <w:t>AFP</w:t>
      </w:r>
      <w:r w:rsidR="0070160D" w:rsidRPr="001C0CF5">
        <w:rPr>
          <w:sz w:val="24"/>
          <w:szCs w:val="24"/>
          <w:lang w:val="es"/>
        </w:rPr>
        <w:t>s</w:t>
      </w:r>
      <w:proofErr w:type="spellEnd"/>
      <w:r w:rsidRPr="001C0CF5">
        <w:rPr>
          <w:sz w:val="24"/>
          <w:szCs w:val="24"/>
          <w:lang w:val="es"/>
        </w:rPr>
        <w:t xml:space="preserve"> demandada</w:t>
      </w:r>
      <w:r w:rsidR="0094501E" w:rsidRPr="001C0CF5">
        <w:rPr>
          <w:sz w:val="24"/>
          <w:szCs w:val="24"/>
          <w:lang w:val="es"/>
        </w:rPr>
        <w:t>s</w:t>
      </w:r>
      <w:r w:rsidRPr="001C0CF5">
        <w:rPr>
          <w:sz w:val="24"/>
          <w:szCs w:val="24"/>
          <w:lang w:val="es"/>
        </w:rPr>
        <w:t xml:space="preserve">, la asesoría e información suficiente y necesaria para hacer el cambio de régimen. </w:t>
      </w:r>
    </w:p>
    <w:p w14:paraId="254C2F95" w14:textId="77777777" w:rsidR="006F6866" w:rsidRPr="001C0CF5" w:rsidRDefault="006F6866" w:rsidP="001C0CF5">
      <w:pPr>
        <w:pStyle w:val="Prrafodelista"/>
        <w:spacing w:line="276" w:lineRule="auto"/>
        <w:rPr>
          <w:rFonts w:eastAsiaTheme="minorEastAsia"/>
          <w:sz w:val="24"/>
          <w:szCs w:val="24"/>
        </w:rPr>
      </w:pPr>
    </w:p>
    <w:p w14:paraId="569F4820" w14:textId="3335AEBA" w:rsidR="006F6866" w:rsidRPr="001C0CF5" w:rsidRDefault="006F6866" w:rsidP="001C0CF5">
      <w:pPr>
        <w:widowControl w:val="0"/>
        <w:numPr>
          <w:ilvl w:val="0"/>
          <w:numId w:val="2"/>
        </w:numPr>
        <w:tabs>
          <w:tab w:val="left" w:pos="993"/>
        </w:tabs>
        <w:autoSpaceDE w:val="0"/>
        <w:autoSpaceDN w:val="0"/>
        <w:adjustRightInd w:val="0"/>
        <w:spacing w:after="0" w:line="276" w:lineRule="auto"/>
        <w:jc w:val="both"/>
        <w:rPr>
          <w:rFonts w:ascii="Tahoma" w:hAnsi="Tahoma" w:cs="Tahoma"/>
          <w:sz w:val="24"/>
          <w:szCs w:val="24"/>
          <w:lang w:val="es-ES"/>
        </w:rPr>
      </w:pPr>
      <w:r w:rsidRPr="001C0CF5">
        <w:rPr>
          <w:rFonts w:ascii="Tahoma" w:hAnsi="Tahoma" w:cs="Tahoma"/>
          <w:sz w:val="24"/>
          <w:szCs w:val="24"/>
          <w:lang w:val="es-ES"/>
        </w:rPr>
        <w:t>Establecer si el movimiento de los afiliados dentro del régimen de ahorro individual con solidaridad convalida el traslado inicial efectuado desde el RPM hacia el RAIS.  </w:t>
      </w:r>
    </w:p>
    <w:p w14:paraId="2AD179A6" w14:textId="77777777" w:rsidR="00DE2FBE" w:rsidRPr="001C0CF5" w:rsidRDefault="00DE2FBE" w:rsidP="001C0CF5">
      <w:pPr>
        <w:pStyle w:val="Prrafodelista"/>
        <w:spacing w:line="276" w:lineRule="auto"/>
        <w:rPr>
          <w:sz w:val="24"/>
          <w:szCs w:val="24"/>
        </w:rPr>
      </w:pPr>
    </w:p>
    <w:p w14:paraId="4134A04F" w14:textId="6957FFDB" w:rsidR="00DE2FBE" w:rsidRPr="001C0CF5" w:rsidRDefault="00DE2FBE" w:rsidP="001C0CF5">
      <w:pPr>
        <w:widowControl w:val="0"/>
        <w:numPr>
          <w:ilvl w:val="0"/>
          <w:numId w:val="2"/>
        </w:numPr>
        <w:tabs>
          <w:tab w:val="left" w:pos="993"/>
        </w:tabs>
        <w:autoSpaceDE w:val="0"/>
        <w:autoSpaceDN w:val="0"/>
        <w:adjustRightInd w:val="0"/>
        <w:spacing w:after="0" w:line="276" w:lineRule="auto"/>
        <w:jc w:val="both"/>
        <w:rPr>
          <w:rFonts w:ascii="Tahoma" w:hAnsi="Tahoma" w:cs="Tahoma"/>
          <w:sz w:val="24"/>
          <w:szCs w:val="24"/>
          <w:lang w:val="es-ES"/>
        </w:rPr>
      </w:pPr>
      <w:r w:rsidRPr="001C0CF5">
        <w:rPr>
          <w:rFonts w:ascii="Tahoma" w:hAnsi="Tahoma" w:cs="Tahoma"/>
          <w:sz w:val="24"/>
          <w:szCs w:val="24"/>
          <w:lang w:val="es-ES"/>
        </w:rPr>
        <w:t>Determinar si hay razón suficiente para apartarse del precedente jurisprudencial existente frente a la ineficacia del traslado de régimen.</w:t>
      </w:r>
    </w:p>
    <w:p w14:paraId="3306DC82" w14:textId="08903641" w:rsidR="1B4704F1" w:rsidRPr="001C0CF5" w:rsidRDefault="1B4704F1" w:rsidP="001C0CF5">
      <w:pPr>
        <w:spacing w:after="0" w:line="276" w:lineRule="auto"/>
        <w:ind w:firstLine="707"/>
        <w:jc w:val="both"/>
        <w:rPr>
          <w:rFonts w:ascii="Tahoma" w:hAnsi="Tahoma" w:cs="Tahoma"/>
          <w:sz w:val="24"/>
          <w:szCs w:val="24"/>
        </w:rPr>
      </w:pPr>
    </w:p>
    <w:p w14:paraId="2EBBB18E" w14:textId="0FF0F01B" w:rsidR="1B4704F1" w:rsidRPr="001C0CF5" w:rsidRDefault="1B4704F1" w:rsidP="001C0CF5">
      <w:pPr>
        <w:pStyle w:val="Prrafodelista"/>
        <w:numPr>
          <w:ilvl w:val="0"/>
          <w:numId w:val="2"/>
        </w:numPr>
        <w:spacing w:line="276" w:lineRule="auto"/>
        <w:rPr>
          <w:rFonts w:eastAsiaTheme="minorEastAsia"/>
          <w:sz w:val="24"/>
          <w:szCs w:val="24"/>
        </w:rPr>
      </w:pPr>
      <w:r w:rsidRPr="001C0CF5">
        <w:rPr>
          <w:sz w:val="24"/>
          <w:szCs w:val="24"/>
          <w:lang w:val="es"/>
        </w:rPr>
        <w:t>Establecer si es dable ordenar a la</w:t>
      </w:r>
      <w:r w:rsidR="0070160D" w:rsidRPr="001C0CF5">
        <w:rPr>
          <w:sz w:val="24"/>
          <w:szCs w:val="24"/>
          <w:lang w:val="es"/>
        </w:rPr>
        <w:t>s</w:t>
      </w:r>
      <w:r w:rsidRPr="001C0CF5">
        <w:rPr>
          <w:sz w:val="24"/>
          <w:szCs w:val="24"/>
          <w:lang w:val="es"/>
        </w:rPr>
        <w:t xml:space="preserve"> </w:t>
      </w:r>
      <w:proofErr w:type="spellStart"/>
      <w:r w:rsidRPr="001C0CF5">
        <w:rPr>
          <w:sz w:val="24"/>
          <w:szCs w:val="24"/>
          <w:lang w:val="es"/>
        </w:rPr>
        <w:t>AFP</w:t>
      </w:r>
      <w:r w:rsidR="0070160D" w:rsidRPr="001C0CF5">
        <w:rPr>
          <w:sz w:val="24"/>
          <w:szCs w:val="24"/>
          <w:lang w:val="es"/>
        </w:rPr>
        <w:t>s</w:t>
      </w:r>
      <w:proofErr w:type="spellEnd"/>
      <w:r w:rsidRPr="001C0CF5">
        <w:rPr>
          <w:sz w:val="24"/>
          <w:szCs w:val="24"/>
          <w:lang w:val="es"/>
        </w:rPr>
        <w:t xml:space="preserve"> demandada la devolución, con cargo a sus propios recursos de los gastos de administración, comisiones</w:t>
      </w:r>
      <w:bookmarkStart w:id="5" w:name="_Hlk77058474"/>
      <w:r w:rsidRPr="001C0CF5">
        <w:rPr>
          <w:sz w:val="24"/>
          <w:szCs w:val="24"/>
          <w:lang w:val="es"/>
        </w:rPr>
        <w:t>, cuotas de garantía de pensión mínima y seguros previsionales a Colpensiones.</w:t>
      </w:r>
      <w:bookmarkEnd w:id="5"/>
    </w:p>
    <w:p w14:paraId="7EA5202B" w14:textId="6D603425" w:rsidR="004D57BB" w:rsidRPr="001C0CF5" w:rsidRDefault="1B4704F1" w:rsidP="001C0CF5">
      <w:pPr>
        <w:spacing w:after="0" w:line="276" w:lineRule="auto"/>
        <w:ind w:firstLine="707"/>
        <w:jc w:val="both"/>
        <w:rPr>
          <w:rFonts w:ascii="Tahoma" w:eastAsiaTheme="minorEastAsia" w:hAnsi="Tahoma" w:cs="Tahoma"/>
          <w:sz w:val="24"/>
          <w:szCs w:val="24"/>
        </w:rPr>
      </w:pPr>
      <w:r w:rsidRPr="001C0CF5">
        <w:rPr>
          <w:rFonts w:ascii="Tahoma" w:eastAsia="Tahoma" w:hAnsi="Tahoma" w:cs="Tahoma"/>
          <w:sz w:val="24"/>
          <w:szCs w:val="24"/>
          <w:lang w:val="es"/>
        </w:rPr>
        <w:lastRenderedPageBreak/>
        <w:t xml:space="preserve"> </w:t>
      </w:r>
    </w:p>
    <w:p w14:paraId="750FEA86" w14:textId="411ADC31" w:rsidR="004D57BB" w:rsidRPr="001C0CF5" w:rsidRDefault="004D57BB" w:rsidP="001C0CF5">
      <w:pPr>
        <w:pStyle w:val="Prrafodelista"/>
        <w:numPr>
          <w:ilvl w:val="0"/>
          <w:numId w:val="2"/>
        </w:numPr>
        <w:spacing w:line="276" w:lineRule="auto"/>
        <w:rPr>
          <w:sz w:val="24"/>
          <w:szCs w:val="24"/>
          <w:lang w:val="es"/>
        </w:rPr>
      </w:pPr>
      <w:r w:rsidRPr="001C0CF5">
        <w:rPr>
          <w:sz w:val="24"/>
          <w:szCs w:val="24"/>
          <w:lang w:val="es"/>
        </w:rPr>
        <w:t>Determinar si hay lugar a exonerar en costas de primer grado a Protección y Porvenir S.A.</w:t>
      </w:r>
    </w:p>
    <w:bookmarkEnd w:id="4"/>
    <w:p w14:paraId="7AD418A8" w14:textId="5DB5A771" w:rsidR="00F915A7" w:rsidRDefault="00F915A7" w:rsidP="001D2104">
      <w:pPr>
        <w:widowControl w:val="0"/>
        <w:autoSpaceDE w:val="0"/>
        <w:autoSpaceDN w:val="0"/>
        <w:adjustRightInd w:val="0"/>
        <w:spacing w:after="0" w:line="276" w:lineRule="auto"/>
        <w:jc w:val="both"/>
        <w:rPr>
          <w:rFonts w:ascii="Tahoma" w:eastAsia="Calibri" w:hAnsi="Tahoma" w:cs="Tahoma"/>
          <w:sz w:val="24"/>
          <w:szCs w:val="24"/>
        </w:rPr>
      </w:pPr>
    </w:p>
    <w:p w14:paraId="1CE5813B" w14:textId="77777777" w:rsidR="007F2841" w:rsidRPr="001C0CF5" w:rsidRDefault="007F2841" w:rsidP="001D2104">
      <w:pPr>
        <w:widowControl w:val="0"/>
        <w:autoSpaceDE w:val="0"/>
        <w:autoSpaceDN w:val="0"/>
        <w:adjustRightInd w:val="0"/>
        <w:spacing w:after="0" w:line="276" w:lineRule="auto"/>
        <w:jc w:val="both"/>
        <w:rPr>
          <w:rFonts w:ascii="Tahoma" w:eastAsia="Calibri" w:hAnsi="Tahoma" w:cs="Tahoma"/>
          <w:sz w:val="24"/>
          <w:szCs w:val="24"/>
        </w:rPr>
      </w:pPr>
    </w:p>
    <w:p w14:paraId="6F5A881D" w14:textId="77777777" w:rsidR="00EA229A" w:rsidRPr="00EA229A" w:rsidRDefault="00EA229A" w:rsidP="007F2841">
      <w:pPr>
        <w:pStyle w:val="Prrafodelista"/>
        <w:numPr>
          <w:ilvl w:val="0"/>
          <w:numId w:val="3"/>
        </w:numPr>
        <w:spacing w:line="276" w:lineRule="auto"/>
        <w:jc w:val="center"/>
        <w:rPr>
          <w:b/>
          <w:bCs/>
          <w:sz w:val="24"/>
          <w:szCs w:val="24"/>
          <w:lang w:val="es"/>
        </w:rPr>
      </w:pPr>
      <w:r w:rsidRPr="00EA229A">
        <w:rPr>
          <w:b/>
          <w:bCs/>
          <w:sz w:val="24"/>
          <w:szCs w:val="24"/>
          <w:lang w:val="es"/>
        </w:rPr>
        <w:t>Consideraciones</w:t>
      </w:r>
    </w:p>
    <w:p w14:paraId="7F24C1C8" w14:textId="77777777" w:rsidR="00EA229A" w:rsidRPr="00EA229A" w:rsidRDefault="00EA229A" w:rsidP="00EA229A">
      <w:pPr>
        <w:widowControl w:val="0"/>
        <w:autoSpaceDE w:val="0"/>
        <w:autoSpaceDN w:val="0"/>
        <w:adjustRightInd w:val="0"/>
        <w:spacing w:after="0" w:line="276" w:lineRule="auto"/>
        <w:ind w:firstLine="284"/>
        <w:jc w:val="both"/>
        <w:rPr>
          <w:rFonts w:ascii="Tahoma" w:eastAsia="Calibri" w:hAnsi="Tahoma" w:cs="Tahoma"/>
          <w:b/>
          <w:sz w:val="24"/>
          <w:szCs w:val="24"/>
        </w:rPr>
      </w:pPr>
    </w:p>
    <w:p w14:paraId="402B2299" w14:textId="77777777" w:rsidR="00EA229A" w:rsidRPr="00EA229A" w:rsidRDefault="00EA229A" w:rsidP="00EA229A">
      <w:pPr>
        <w:widowControl w:val="0"/>
        <w:numPr>
          <w:ilvl w:val="1"/>
          <w:numId w:val="16"/>
        </w:numPr>
        <w:autoSpaceDE w:val="0"/>
        <w:autoSpaceDN w:val="0"/>
        <w:adjustRightInd w:val="0"/>
        <w:spacing w:after="0" w:line="276" w:lineRule="auto"/>
        <w:jc w:val="both"/>
        <w:rPr>
          <w:rFonts w:ascii="Tahoma" w:eastAsia="Calibri" w:hAnsi="Tahoma" w:cs="Tahoma"/>
          <w:b/>
          <w:sz w:val="24"/>
          <w:szCs w:val="24"/>
        </w:rPr>
      </w:pPr>
      <w:r w:rsidRPr="00EA229A">
        <w:rPr>
          <w:rFonts w:ascii="Tahoma" w:eastAsia="Calibri" w:hAnsi="Tahoma" w:cs="Tahoma"/>
          <w:b/>
          <w:sz w:val="24"/>
          <w:szCs w:val="24"/>
        </w:rPr>
        <w:t xml:space="preserve">Precedente vertical: la tesis de la Corte Suprema de Justicia respecto al tema de la ineficacia del traslado constituye doctrina probable </w:t>
      </w:r>
    </w:p>
    <w:p w14:paraId="51DB14AF" w14:textId="77777777" w:rsidR="00EA229A" w:rsidRPr="00EA229A" w:rsidRDefault="00EA229A" w:rsidP="00EA229A">
      <w:pPr>
        <w:widowControl w:val="0"/>
        <w:autoSpaceDE w:val="0"/>
        <w:autoSpaceDN w:val="0"/>
        <w:adjustRightInd w:val="0"/>
        <w:spacing w:after="0" w:line="276" w:lineRule="auto"/>
        <w:ind w:firstLine="284"/>
        <w:jc w:val="both"/>
        <w:rPr>
          <w:rFonts w:ascii="Tahoma" w:eastAsia="Calibri" w:hAnsi="Tahoma" w:cs="Tahoma"/>
          <w:sz w:val="24"/>
          <w:szCs w:val="24"/>
        </w:rPr>
      </w:pPr>
    </w:p>
    <w:p w14:paraId="5CB553E4" w14:textId="77777777" w:rsidR="00EA229A" w:rsidRPr="00EA229A" w:rsidRDefault="00EA229A" w:rsidP="00EA229A">
      <w:pPr>
        <w:widowControl w:val="0"/>
        <w:autoSpaceDE w:val="0"/>
        <w:autoSpaceDN w:val="0"/>
        <w:adjustRightInd w:val="0"/>
        <w:spacing w:after="0" w:line="276" w:lineRule="auto"/>
        <w:ind w:firstLine="708"/>
        <w:jc w:val="both"/>
        <w:rPr>
          <w:rFonts w:ascii="Tahoma" w:eastAsia="Calibri" w:hAnsi="Tahoma" w:cs="Tahoma"/>
          <w:sz w:val="24"/>
          <w:szCs w:val="24"/>
        </w:rPr>
      </w:pPr>
      <w:r w:rsidRPr="00EA229A">
        <w:rPr>
          <w:rFonts w:ascii="Tahoma" w:eastAsia="Calibri" w:hAnsi="Tahoma" w:cs="Tahoma"/>
          <w:sz w:val="24"/>
          <w:szCs w:val="24"/>
        </w:rPr>
        <w:t xml:space="preserve">En la actualidad existe </w:t>
      </w:r>
      <w:r w:rsidRPr="00EA229A">
        <w:rPr>
          <w:rFonts w:ascii="Tahoma" w:eastAsia="Calibri" w:hAnsi="Tahoma" w:cs="Tahoma"/>
          <w:b/>
          <w:sz w:val="24"/>
          <w:szCs w:val="24"/>
        </w:rPr>
        <w:t>doctrina probable</w:t>
      </w:r>
      <w:r w:rsidRPr="00EA229A">
        <w:rPr>
          <w:rFonts w:ascii="Tahoma" w:eastAsia="Calibri" w:hAnsi="Tahoma" w:cs="Tahoma"/>
          <w:sz w:val="24"/>
          <w:szCs w:val="24"/>
        </w:rPr>
        <w:t xml:space="preserve"> respecto a la ineficacia de los traslados de regímenes, por cuanto la Sala de Casación Laboral ha proferido sobre el tema un número considerable de sentencias (más de 40), entre otras, las siguientes: </w:t>
      </w:r>
    </w:p>
    <w:p w14:paraId="33603542" w14:textId="77777777" w:rsidR="00EA229A" w:rsidRPr="00EA229A" w:rsidRDefault="00EA229A" w:rsidP="00EA229A">
      <w:pPr>
        <w:widowControl w:val="0"/>
        <w:autoSpaceDE w:val="0"/>
        <w:autoSpaceDN w:val="0"/>
        <w:adjustRightInd w:val="0"/>
        <w:spacing w:after="0" w:line="276" w:lineRule="auto"/>
        <w:ind w:firstLine="284"/>
        <w:jc w:val="both"/>
        <w:rPr>
          <w:rFonts w:ascii="Tahoma" w:eastAsia="Calibri" w:hAnsi="Tahoma" w:cs="Tahoma"/>
          <w:sz w:val="24"/>
          <w:szCs w:val="24"/>
        </w:rPr>
      </w:pPr>
    </w:p>
    <w:p w14:paraId="0CE8003E" w14:textId="77777777" w:rsidR="00EA229A" w:rsidRPr="00EA229A" w:rsidRDefault="00EA229A" w:rsidP="00EA229A">
      <w:pPr>
        <w:widowControl w:val="0"/>
        <w:autoSpaceDE w:val="0"/>
        <w:autoSpaceDN w:val="0"/>
        <w:adjustRightInd w:val="0"/>
        <w:spacing w:after="0" w:line="276" w:lineRule="auto"/>
        <w:ind w:firstLine="708"/>
        <w:jc w:val="both"/>
        <w:rPr>
          <w:rFonts w:ascii="Tahoma" w:eastAsia="Calibri" w:hAnsi="Tahoma" w:cs="Tahoma"/>
          <w:sz w:val="24"/>
          <w:szCs w:val="24"/>
        </w:rPr>
      </w:pPr>
      <w:r w:rsidRPr="00EA229A">
        <w:rPr>
          <w:rFonts w:ascii="Tahoma" w:eastAsia="Calibri" w:hAnsi="Tahoma" w:cs="Tahoma"/>
          <w:bCs/>
          <w:sz w:val="24"/>
          <w:szCs w:val="24"/>
        </w:rPr>
        <w:t xml:space="preserve">SL 31989 del 9 sep. 2008, </w:t>
      </w:r>
      <w:r w:rsidRPr="00EA229A">
        <w:rPr>
          <w:rFonts w:ascii="Tahoma" w:eastAsia="Calibri" w:hAnsi="Tahoma" w:cs="Tahoma"/>
          <w:sz w:val="24"/>
          <w:szCs w:val="24"/>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3B5E0724" w14:textId="77777777" w:rsidR="00EA229A" w:rsidRPr="00EA229A" w:rsidRDefault="00EA229A" w:rsidP="00EA229A">
      <w:pPr>
        <w:widowControl w:val="0"/>
        <w:autoSpaceDE w:val="0"/>
        <w:autoSpaceDN w:val="0"/>
        <w:adjustRightInd w:val="0"/>
        <w:spacing w:after="0" w:line="276" w:lineRule="auto"/>
        <w:ind w:firstLine="284"/>
        <w:jc w:val="both"/>
        <w:rPr>
          <w:rFonts w:ascii="Tahoma" w:eastAsia="Calibri" w:hAnsi="Tahoma" w:cs="Tahoma"/>
          <w:sz w:val="24"/>
          <w:szCs w:val="24"/>
        </w:rPr>
      </w:pPr>
    </w:p>
    <w:p w14:paraId="2144C7E5" w14:textId="77777777" w:rsidR="00EA229A" w:rsidRPr="00EA229A" w:rsidRDefault="00EA229A" w:rsidP="00EA229A">
      <w:pPr>
        <w:widowControl w:val="0"/>
        <w:autoSpaceDE w:val="0"/>
        <w:autoSpaceDN w:val="0"/>
        <w:adjustRightInd w:val="0"/>
        <w:spacing w:after="0" w:line="276" w:lineRule="auto"/>
        <w:ind w:firstLine="708"/>
        <w:jc w:val="both"/>
        <w:rPr>
          <w:rFonts w:ascii="Tahoma" w:eastAsia="Calibri" w:hAnsi="Tahoma" w:cs="Tahoma"/>
          <w:sz w:val="24"/>
          <w:szCs w:val="24"/>
        </w:rPr>
      </w:pPr>
      <w:r w:rsidRPr="00EA229A">
        <w:rPr>
          <w:rFonts w:ascii="Tahoma" w:eastAsia="Calibri" w:hAnsi="Tahoma" w:cs="Tahoma"/>
          <w:sz w:val="24"/>
          <w:szCs w:val="24"/>
        </w:rPr>
        <w:t xml:space="preserve">En términos generales, en todas estas sentencias se determinó </w:t>
      </w:r>
      <w:r w:rsidRPr="00EA229A">
        <w:rPr>
          <w:rFonts w:ascii="Tahoma" w:eastAsia="Calibri" w:hAnsi="Tahoma" w:cs="Tahoma"/>
          <w:i/>
          <w:sz w:val="24"/>
          <w:szCs w:val="24"/>
        </w:rPr>
        <w:t xml:space="preserve">i) </w:t>
      </w:r>
      <w:r w:rsidRPr="00EA229A">
        <w:rPr>
          <w:rFonts w:ascii="Tahoma" w:eastAsia="Calibri" w:hAnsi="Tahoma" w:cs="Tahoma"/>
          <w:sz w:val="24"/>
          <w:szCs w:val="24"/>
        </w:rPr>
        <w:t xml:space="preserve">el alcance del deber de información a cargo de las Administradoras de Fondos de Pensiones, </w:t>
      </w:r>
      <w:r w:rsidRPr="00EA229A">
        <w:rPr>
          <w:rFonts w:ascii="Tahoma" w:eastAsia="Calibri" w:hAnsi="Tahoma" w:cs="Tahoma"/>
          <w:i/>
          <w:sz w:val="24"/>
          <w:szCs w:val="24"/>
        </w:rPr>
        <w:t xml:space="preserve">ii) </w:t>
      </w:r>
      <w:r w:rsidRPr="00EA229A">
        <w:rPr>
          <w:rFonts w:ascii="Tahoma" w:eastAsia="Calibri" w:hAnsi="Tahoma" w:cs="Tahoma"/>
          <w:sz w:val="24"/>
          <w:szCs w:val="24"/>
        </w:rPr>
        <w:t xml:space="preserve">la procedencia de la ineficacia del traslado, </w:t>
      </w:r>
      <w:r w:rsidRPr="00EA229A">
        <w:rPr>
          <w:rFonts w:ascii="Tahoma" w:eastAsia="Calibri" w:hAnsi="Tahoma" w:cs="Tahoma"/>
          <w:i/>
          <w:sz w:val="24"/>
          <w:szCs w:val="24"/>
        </w:rPr>
        <w:t xml:space="preserve">iii) </w:t>
      </w:r>
      <w:r w:rsidRPr="00EA229A">
        <w:rPr>
          <w:rFonts w:ascii="Tahoma" w:eastAsia="Calibri" w:hAnsi="Tahoma" w:cs="Tahoma"/>
          <w:sz w:val="24"/>
          <w:szCs w:val="24"/>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66B57188" w14:textId="77777777" w:rsidR="00EA229A" w:rsidRPr="00EA229A" w:rsidRDefault="00EA229A" w:rsidP="00EA229A">
      <w:pPr>
        <w:widowControl w:val="0"/>
        <w:autoSpaceDE w:val="0"/>
        <w:autoSpaceDN w:val="0"/>
        <w:adjustRightInd w:val="0"/>
        <w:spacing w:after="0" w:line="276" w:lineRule="auto"/>
        <w:ind w:firstLine="284"/>
        <w:jc w:val="both"/>
        <w:rPr>
          <w:rFonts w:ascii="Tahoma" w:eastAsia="Calibri" w:hAnsi="Tahoma" w:cs="Tahoma"/>
          <w:sz w:val="24"/>
          <w:szCs w:val="24"/>
        </w:rPr>
      </w:pPr>
    </w:p>
    <w:p w14:paraId="59D16A56" w14:textId="77777777" w:rsidR="00EA229A" w:rsidRPr="00EA229A" w:rsidRDefault="00EA229A" w:rsidP="00EA229A">
      <w:pPr>
        <w:widowControl w:val="0"/>
        <w:numPr>
          <w:ilvl w:val="1"/>
          <w:numId w:val="16"/>
        </w:numPr>
        <w:autoSpaceDE w:val="0"/>
        <w:autoSpaceDN w:val="0"/>
        <w:adjustRightInd w:val="0"/>
        <w:spacing w:after="0" w:line="276" w:lineRule="auto"/>
        <w:jc w:val="both"/>
        <w:rPr>
          <w:rFonts w:ascii="Tahoma" w:eastAsia="Calibri" w:hAnsi="Tahoma" w:cs="Tahoma"/>
          <w:b/>
          <w:iCs/>
          <w:sz w:val="24"/>
          <w:szCs w:val="24"/>
        </w:rPr>
      </w:pPr>
      <w:r w:rsidRPr="00EA229A">
        <w:rPr>
          <w:rFonts w:ascii="Tahoma" w:eastAsia="Calibri" w:hAnsi="Tahoma" w:cs="Tahoma"/>
          <w:b/>
          <w:iCs/>
          <w:sz w:val="24"/>
          <w:szCs w:val="24"/>
        </w:rPr>
        <w:t>“El deber de información a cargo de las administradoras de fondos de pensiones: Un deber exigible desde su creación</w:t>
      </w:r>
      <w:r w:rsidRPr="00EA229A">
        <w:rPr>
          <w:rFonts w:ascii="Tahoma" w:eastAsia="Calibri" w:hAnsi="Tahoma" w:cs="Tahoma"/>
          <w:b/>
          <w:iCs/>
          <w:sz w:val="24"/>
          <w:szCs w:val="24"/>
          <w:vertAlign w:val="superscript"/>
        </w:rPr>
        <w:footnoteReference w:id="1"/>
      </w:r>
      <w:r w:rsidRPr="00EA229A">
        <w:rPr>
          <w:rFonts w:ascii="Tahoma" w:eastAsia="Calibri" w:hAnsi="Tahoma" w:cs="Tahoma"/>
          <w:b/>
          <w:iCs/>
          <w:sz w:val="24"/>
          <w:szCs w:val="24"/>
        </w:rPr>
        <w:t>”</w:t>
      </w:r>
    </w:p>
    <w:p w14:paraId="51E94FB7" w14:textId="77777777" w:rsidR="00EA229A" w:rsidRPr="00EA229A" w:rsidRDefault="00EA229A" w:rsidP="00EA229A">
      <w:pPr>
        <w:widowControl w:val="0"/>
        <w:autoSpaceDE w:val="0"/>
        <w:autoSpaceDN w:val="0"/>
        <w:adjustRightInd w:val="0"/>
        <w:spacing w:after="0" w:line="276" w:lineRule="auto"/>
        <w:ind w:firstLine="284"/>
        <w:jc w:val="both"/>
        <w:rPr>
          <w:rFonts w:ascii="Tahoma" w:eastAsia="Calibri" w:hAnsi="Tahoma" w:cs="Tahoma"/>
          <w:i/>
          <w:sz w:val="24"/>
          <w:szCs w:val="24"/>
        </w:rPr>
      </w:pPr>
    </w:p>
    <w:p w14:paraId="7EA3FD96" w14:textId="77777777" w:rsidR="00EA229A" w:rsidRPr="00EA229A" w:rsidRDefault="00EA229A" w:rsidP="00EA229A">
      <w:pPr>
        <w:widowControl w:val="0"/>
        <w:autoSpaceDE w:val="0"/>
        <w:autoSpaceDN w:val="0"/>
        <w:adjustRightInd w:val="0"/>
        <w:spacing w:after="0" w:line="276" w:lineRule="auto"/>
        <w:ind w:firstLine="708"/>
        <w:jc w:val="both"/>
        <w:rPr>
          <w:rFonts w:ascii="Tahoma" w:eastAsia="Calibri" w:hAnsi="Tahoma" w:cs="Tahoma"/>
          <w:sz w:val="24"/>
          <w:szCs w:val="24"/>
        </w:rPr>
      </w:pPr>
      <w:r w:rsidRPr="00EA229A">
        <w:rPr>
          <w:rFonts w:ascii="Tahoma" w:eastAsia="Calibri" w:hAnsi="Tahoma" w:cs="Tahoma"/>
          <w:sz w:val="24"/>
          <w:szCs w:val="24"/>
        </w:rPr>
        <w:t xml:space="preserve">Dado que las Administradoras de Fondos de Pensiones son organismos profesionales, resulta aplicable el artículo 1604 del Código Civil, según el cual la prueba de la </w:t>
      </w:r>
      <w:r w:rsidRPr="00EA229A">
        <w:rPr>
          <w:rFonts w:ascii="Tahoma" w:eastAsia="Calibri" w:hAnsi="Tahoma" w:cs="Tahoma"/>
          <w:sz w:val="24"/>
          <w:szCs w:val="24"/>
          <w:u w:val="single"/>
        </w:rPr>
        <w:t>debida diligencia y cuidado</w:t>
      </w:r>
      <w:r w:rsidRPr="00EA229A">
        <w:rPr>
          <w:rFonts w:ascii="Tahoma" w:eastAsia="Calibri" w:hAnsi="Tahoma" w:cs="Tahoma"/>
          <w:sz w:val="24"/>
          <w:szCs w:val="24"/>
        </w:rPr>
        <w:t xml:space="preserve"> incumbe a quien ha debido emplearla, atendiendo a las siguientes razones:</w:t>
      </w:r>
    </w:p>
    <w:p w14:paraId="74446916" w14:textId="77777777" w:rsidR="00EA229A" w:rsidRPr="00EA229A" w:rsidRDefault="00EA229A" w:rsidP="00EA229A">
      <w:pPr>
        <w:widowControl w:val="0"/>
        <w:autoSpaceDE w:val="0"/>
        <w:autoSpaceDN w:val="0"/>
        <w:adjustRightInd w:val="0"/>
        <w:spacing w:after="0" w:line="276" w:lineRule="auto"/>
        <w:ind w:firstLine="284"/>
        <w:jc w:val="both"/>
        <w:rPr>
          <w:rFonts w:ascii="Tahoma" w:eastAsia="Calibri" w:hAnsi="Tahoma" w:cs="Tahoma"/>
          <w:b/>
          <w:sz w:val="24"/>
          <w:szCs w:val="24"/>
        </w:rPr>
      </w:pPr>
    </w:p>
    <w:p w14:paraId="7F806C19" w14:textId="77777777" w:rsidR="00EA229A" w:rsidRPr="00EA229A" w:rsidRDefault="00EA229A" w:rsidP="00EA229A">
      <w:pPr>
        <w:widowControl w:val="0"/>
        <w:autoSpaceDE w:val="0"/>
        <w:autoSpaceDN w:val="0"/>
        <w:adjustRightInd w:val="0"/>
        <w:spacing w:after="0" w:line="276" w:lineRule="auto"/>
        <w:ind w:firstLine="708"/>
        <w:jc w:val="both"/>
        <w:rPr>
          <w:rFonts w:ascii="Tahoma" w:eastAsia="Calibri" w:hAnsi="Tahoma" w:cs="Tahoma"/>
          <w:sz w:val="24"/>
          <w:szCs w:val="24"/>
        </w:rPr>
      </w:pPr>
      <w:r w:rsidRPr="00EA229A">
        <w:rPr>
          <w:rFonts w:ascii="Tahoma" w:eastAsia="Calibri" w:hAnsi="Tahoma" w:cs="Tahoma"/>
          <w:b/>
          <w:sz w:val="24"/>
          <w:szCs w:val="24"/>
        </w:rPr>
        <w:t>1)</w:t>
      </w:r>
      <w:r w:rsidRPr="00EA229A">
        <w:rPr>
          <w:rFonts w:ascii="Tahoma" w:eastAsia="Calibri" w:hAnsi="Tahoma" w:cs="Tahoma"/>
          <w:sz w:val="24"/>
          <w:szCs w:val="24"/>
        </w:rPr>
        <w:t xml:space="preserve"> Las Administradoras de Fondos de Pensiones tienen deberes de carácter profesional con sus afiliados y con los consumidores del mercado potencial en general. Además, sus actividades se encuentran reguladas por el </w:t>
      </w:r>
      <w:r w:rsidRPr="00EA229A">
        <w:rPr>
          <w:rFonts w:ascii="Tahoma" w:eastAsia="Calibri" w:hAnsi="Tahoma" w:cs="Tahoma"/>
          <w:sz w:val="24"/>
          <w:szCs w:val="24"/>
          <w:u w:val="single"/>
        </w:rPr>
        <w:t xml:space="preserve">Decreto 663 de </w:t>
      </w:r>
      <w:r w:rsidRPr="00EA229A">
        <w:rPr>
          <w:rFonts w:ascii="Tahoma" w:eastAsia="Calibri" w:hAnsi="Tahoma" w:cs="Tahoma"/>
          <w:sz w:val="24"/>
          <w:szCs w:val="24"/>
          <w:u w:val="single"/>
        </w:rPr>
        <w:lastRenderedPageBreak/>
        <w:t>1993</w:t>
      </w:r>
      <w:r w:rsidRPr="00EA229A">
        <w:rPr>
          <w:rFonts w:ascii="Tahoma" w:eastAsia="Calibri" w:hAnsi="Tahoma" w:cs="Tahoma"/>
          <w:sz w:val="24"/>
          <w:szCs w:val="24"/>
          <w:u w:val="single"/>
          <w:vertAlign w:val="superscript"/>
        </w:rPr>
        <w:footnoteReference w:id="2"/>
      </w:r>
      <w:r w:rsidRPr="00EA229A">
        <w:rPr>
          <w:rFonts w:ascii="Tahoma" w:eastAsia="Calibri" w:hAnsi="Tahoma" w:cs="Tahoma"/>
          <w:sz w:val="24"/>
          <w:szCs w:val="24"/>
        </w:rPr>
        <w:t>, norma en la que se destaca la importancia de los principios de debida diligencia, transparencia e información cierta, suficiente y oportuna.</w:t>
      </w:r>
    </w:p>
    <w:p w14:paraId="7CBFE5B4" w14:textId="77777777" w:rsidR="00EA229A" w:rsidRPr="00EA229A" w:rsidRDefault="00EA229A" w:rsidP="00EA229A">
      <w:pPr>
        <w:widowControl w:val="0"/>
        <w:autoSpaceDE w:val="0"/>
        <w:autoSpaceDN w:val="0"/>
        <w:adjustRightInd w:val="0"/>
        <w:spacing w:after="0" w:line="276" w:lineRule="auto"/>
        <w:ind w:firstLine="284"/>
        <w:jc w:val="both"/>
        <w:rPr>
          <w:rFonts w:ascii="Tahoma" w:eastAsia="Calibri" w:hAnsi="Tahoma" w:cs="Tahoma"/>
          <w:sz w:val="24"/>
          <w:szCs w:val="24"/>
        </w:rPr>
      </w:pPr>
    </w:p>
    <w:p w14:paraId="68DC1683" w14:textId="77777777" w:rsidR="00EA229A" w:rsidRPr="00EA229A" w:rsidRDefault="00EA229A" w:rsidP="00EA229A">
      <w:pPr>
        <w:widowControl w:val="0"/>
        <w:autoSpaceDE w:val="0"/>
        <w:autoSpaceDN w:val="0"/>
        <w:adjustRightInd w:val="0"/>
        <w:spacing w:after="0" w:line="276" w:lineRule="auto"/>
        <w:ind w:firstLine="708"/>
        <w:jc w:val="both"/>
        <w:rPr>
          <w:rFonts w:ascii="Tahoma" w:eastAsia="Calibri" w:hAnsi="Tahoma" w:cs="Tahoma"/>
          <w:sz w:val="24"/>
          <w:szCs w:val="24"/>
        </w:rPr>
      </w:pPr>
      <w:r w:rsidRPr="00EA229A">
        <w:rPr>
          <w:rFonts w:ascii="Tahoma" w:eastAsia="Calibri" w:hAnsi="Tahoma" w:cs="Tahoma"/>
          <w:b/>
          <w:sz w:val="24"/>
          <w:szCs w:val="24"/>
        </w:rPr>
        <w:t>2)</w:t>
      </w:r>
      <w:r w:rsidRPr="00EA229A">
        <w:rPr>
          <w:rFonts w:ascii="Tahoma" w:eastAsia="Calibri" w:hAnsi="Tahoma" w:cs="Tahoma"/>
          <w:sz w:val="24"/>
          <w:szCs w:val="24"/>
        </w:rPr>
        <w:t xml:space="preserve"> Adicionalmente, se tiene previsto en el artículo 12 del Decreto 720 de 1994, que los promotores que empleen las sociedades administradoras del sistema general de pensiones deberán suministrar </w:t>
      </w:r>
      <w:r w:rsidRPr="00EA229A">
        <w:rPr>
          <w:rFonts w:ascii="Tahoma" w:eastAsia="Calibri" w:hAnsi="Tahoma" w:cs="Tahoma"/>
          <w:sz w:val="24"/>
          <w:szCs w:val="24"/>
          <w:u w:val="single"/>
        </w:rPr>
        <w:t>suficiente, amplia y oportuna</w:t>
      </w:r>
      <w:r w:rsidRPr="00EA229A">
        <w:rPr>
          <w:rFonts w:ascii="Tahoma" w:eastAsia="Calibri" w:hAnsi="Tahoma" w:cs="Tahoma"/>
          <w:sz w:val="24"/>
          <w:szCs w:val="24"/>
        </w:rPr>
        <w:t xml:space="preserve"> información a los posibles afiliados al momento de la promoción de la afiliación y durante toda la vinculación con ocasión de las prestaciones a las cuales tenga derecho el afiliado. </w:t>
      </w:r>
    </w:p>
    <w:p w14:paraId="5E587DA0" w14:textId="77777777" w:rsidR="00EA229A" w:rsidRPr="00EA229A" w:rsidRDefault="00EA229A" w:rsidP="00EA229A">
      <w:pPr>
        <w:widowControl w:val="0"/>
        <w:autoSpaceDE w:val="0"/>
        <w:autoSpaceDN w:val="0"/>
        <w:adjustRightInd w:val="0"/>
        <w:spacing w:after="0" w:line="276" w:lineRule="auto"/>
        <w:ind w:firstLine="284"/>
        <w:jc w:val="both"/>
        <w:rPr>
          <w:rFonts w:ascii="Tahoma" w:eastAsia="Calibri" w:hAnsi="Tahoma" w:cs="Tahoma"/>
          <w:sz w:val="24"/>
          <w:szCs w:val="24"/>
        </w:rPr>
      </w:pPr>
    </w:p>
    <w:p w14:paraId="03D83B65" w14:textId="77777777" w:rsidR="00EA229A" w:rsidRPr="00EA229A" w:rsidRDefault="00EA229A" w:rsidP="00EA229A">
      <w:pPr>
        <w:widowControl w:val="0"/>
        <w:autoSpaceDE w:val="0"/>
        <w:autoSpaceDN w:val="0"/>
        <w:adjustRightInd w:val="0"/>
        <w:spacing w:after="0" w:line="276" w:lineRule="auto"/>
        <w:ind w:firstLine="709"/>
        <w:jc w:val="both"/>
        <w:rPr>
          <w:rFonts w:ascii="Tahoma" w:eastAsia="Calibri" w:hAnsi="Tahoma" w:cs="Tahoma"/>
          <w:sz w:val="24"/>
          <w:szCs w:val="24"/>
        </w:rPr>
      </w:pPr>
      <w:r w:rsidRPr="00EA229A">
        <w:rPr>
          <w:rFonts w:ascii="Tahoma" w:eastAsia="Calibri" w:hAnsi="Tahoma" w:cs="Tahoma"/>
          <w:b/>
          <w:sz w:val="24"/>
          <w:szCs w:val="24"/>
        </w:rPr>
        <w:t>3)</w:t>
      </w:r>
      <w:r w:rsidRPr="00EA229A">
        <w:rPr>
          <w:rFonts w:ascii="Tahoma" w:eastAsia="Calibri" w:hAnsi="Tahoma" w:cs="Tahoma"/>
          <w:sz w:val="24"/>
          <w:szCs w:val="24"/>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196B441F" w14:textId="77777777" w:rsidR="00EA229A" w:rsidRPr="00EA229A" w:rsidRDefault="00EA229A" w:rsidP="00EA229A">
      <w:pPr>
        <w:widowControl w:val="0"/>
        <w:autoSpaceDE w:val="0"/>
        <w:autoSpaceDN w:val="0"/>
        <w:adjustRightInd w:val="0"/>
        <w:spacing w:after="0" w:line="276" w:lineRule="auto"/>
        <w:ind w:firstLine="284"/>
        <w:jc w:val="both"/>
        <w:rPr>
          <w:rFonts w:ascii="Tahoma" w:eastAsia="Calibri" w:hAnsi="Tahoma" w:cs="Tahoma"/>
          <w:sz w:val="24"/>
          <w:szCs w:val="24"/>
        </w:rPr>
      </w:pPr>
    </w:p>
    <w:p w14:paraId="4321161B" w14:textId="77777777" w:rsidR="00EA229A" w:rsidRPr="00EA229A" w:rsidRDefault="00EA229A" w:rsidP="00EA229A">
      <w:pPr>
        <w:widowControl w:val="0"/>
        <w:autoSpaceDE w:val="0"/>
        <w:autoSpaceDN w:val="0"/>
        <w:adjustRightInd w:val="0"/>
        <w:spacing w:after="0" w:line="276" w:lineRule="auto"/>
        <w:ind w:firstLine="709"/>
        <w:jc w:val="both"/>
        <w:rPr>
          <w:rFonts w:ascii="Tahoma" w:eastAsia="Calibri" w:hAnsi="Tahoma" w:cs="Tahoma"/>
          <w:iCs/>
          <w:sz w:val="24"/>
          <w:szCs w:val="24"/>
          <w:u w:val="single"/>
        </w:rPr>
      </w:pPr>
      <w:r w:rsidRPr="00EA229A">
        <w:rPr>
          <w:rFonts w:ascii="Tahoma" w:eastAsia="Calibri" w:hAnsi="Tahoma" w:cs="Tahoma"/>
          <w:b/>
          <w:sz w:val="24"/>
          <w:szCs w:val="24"/>
        </w:rPr>
        <w:t>4)</w:t>
      </w:r>
      <w:r w:rsidRPr="00EA229A">
        <w:rPr>
          <w:rFonts w:ascii="Tahoma" w:eastAsia="Calibri" w:hAnsi="Tahoma" w:cs="Tahoma"/>
          <w:sz w:val="24"/>
          <w:szCs w:val="24"/>
        </w:rPr>
        <w:t xml:space="preserve"> En numerosas sentencias del órgano de cierre de la jurisdicción ordinaria laboral, se ha establecido que no puede argüirse que </w:t>
      </w:r>
      <w:r w:rsidRPr="00EA229A">
        <w:rPr>
          <w:rFonts w:ascii="Tahoma" w:eastAsia="Calibri" w:hAnsi="Tahoma" w:cs="Tahoma"/>
          <w:iCs/>
          <w:sz w:val="24"/>
          <w:szCs w:val="24"/>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EA229A">
        <w:rPr>
          <w:rFonts w:ascii="Tahoma" w:eastAsia="Calibri" w:hAnsi="Tahoma" w:cs="Tahoma"/>
          <w:i/>
          <w:iCs/>
          <w:sz w:val="24"/>
          <w:szCs w:val="24"/>
        </w:rPr>
        <w:t>“</w:t>
      </w:r>
      <w:r w:rsidRPr="00EA229A">
        <w:rPr>
          <w:rFonts w:ascii="Tahoma" w:eastAsia="Calibri" w:hAnsi="Tahoma" w:cs="Tahoma"/>
          <w:i/>
          <w:iCs/>
          <w:szCs w:val="24"/>
          <w:u w:val="single"/>
        </w:rPr>
        <w:t>dar cuenta de que documentaron clara y suficientemente los efectos que acarrea el cambio de régimen, so pena de declarar ineficaz ese tránsito</w:t>
      </w:r>
      <w:r w:rsidRPr="00EA229A">
        <w:rPr>
          <w:rFonts w:ascii="Tahoma" w:eastAsia="Calibri" w:hAnsi="Tahoma" w:cs="Tahoma"/>
          <w:i/>
          <w:iCs/>
          <w:sz w:val="24"/>
          <w:szCs w:val="24"/>
          <w:u w:val="single"/>
        </w:rPr>
        <w:t>”</w:t>
      </w:r>
      <w:r w:rsidRPr="00EA229A">
        <w:rPr>
          <w:rFonts w:ascii="Tahoma" w:eastAsia="Calibri" w:hAnsi="Tahoma" w:cs="Tahoma"/>
          <w:iCs/>
          <w:sz w:val="24"/>
          <w:szCs w:val="24"/>
          <w:u w:val="single"/>
        </w:rPr>
        <w:t>.</w:t>
      </w:r>
    </w:p>
    <w:p w14:paraId="6759D02A" w14:textId="77777777" w:rsidR="00EA229A" w:rsidRPr="00EA229A" w:rsidRDefault="00EA229A" w:rsidP="00EA229A">
      <w:pPr>
        <w:widowControl w:val="0"/>
        <w:autoSpaceDE w:val="0"/>
        <w:autoSpaceDN w:val="0"/>
        <w:adjustRightInd w:val="0"/>
        <w:spacing w:after="0" w:line="276" w:lineRule="auto"/>
        <w:ind w:firstLine="284"/>
        <w:jc w:val="both"/>
        <w:rPr>
          <w:rFonts w:ascii="Tahoma" w:eastAsia="Calibri" w:hAnsi="Tahoma" w:cs="Tahoma"/>
          <w:iCs/>
          <w:sz w:val="24"/>
          <w:szCs w:val="24"/>
          <w:u w:val="single"/>
        </w:rPr>
      </w:pPr>
    </w:p>
    <w:p w14:paraId="7B93CA99" w14:textId="77777777" w:rsidR="00EA229A" w:rsidRPr="00EA229A" w:rsidRDefault="00EA229A" w:rsidP="00EA229A">
      <w:pPr>
        <w:widowControl w:val="0"/>
        <w:autoSpaceDE w:val="0"/>
        <w:autoSpaceDN w:val="0"/>
        <w:adjustRightInd w:val="0"/>
        <w:spacing w:after="0" w:line="276" w:lineRule="auto"/>
        <w:ind w:firstLine="284"/>
        <w:jc w:val="both"/>
        <w:rPr>
          <w:rFonts w:ascii="Tahoma" w:eastAsia="Calibri" w:hAnsi="Tahoma" w:cs="Tahoma"/>
          <w:iCs/>
          <w:sz w:val="24"/>
          <w:szCs w:val="24"/>
        </w:rPr>
      </w:pPr>
      <w:r w:rsidRPr="00EA229A">
        <w:rPr>
          <w:rFonts w:ascii="Tahoma" w:eastAsia="Calibri" w:hAnsi="Tahoma" w:cs="Tahoma"/>
          <w:iCs/>
          <w:sz w:val="24"/>
          <w:szCs w:val="24"/>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6FD04CA2" w14:textId="77777777" w:rsidR="00EA229A" w:rsidRPr="00EA229A" w:rsidRDefault="00EA229A" w:rsidP="00EA229A">
      <w:pPr>
        <w:widowControl w:val="0"/>
        <w:autoSpaceDE w:val="0"/>
        <w:autoSpaceDN w:val="0"/>
        <w:adjustRightInd w:val="0"/>
        <w:spacing w:after="0" w:line="276" w:lineRule="auto"/>
        <w:ind w:firstLine="284"/>
        <w:jc w:val="both"/>
        <w:rPr>
          <w:rFonts w:ascii="Tahoma" w:eastAsia="Calibri" w:hAnsi="Tahoma" w:cs="Tahoma"/>
          <w:iCs/>
          <w:sz w:val="24"/>
          <w:szCs w:val="24"/>
        </w:rPr>
      </w:pPr>
    </w:p>
    <w:p w14:paraId="2518E933" w14:textId="77777777" w:rsidR="00EA229A" w:rsidRPr="00EA229A" w:rsidRDefault="00EA229A" w:rsidP="00EA229A">
      <w:pPr>
        <w:widowControl w:val="0"/>
        <w:autoSpaceDE w:val="0"/>
        <w:autoSpaceDN w:val="0"/>
        <w:adjustRightInd w:val="0"/>
        <w:spacing w:after="0" w:line="276" w:lineRule="auto"/>
        <w:ind w:firstLine="284"/>
        <w:jc w:val="both"/>
        <w:rPr>
          <w:rFonts w:ascii="Tahoma" w:eastAsia="Calibri" w:hAnsi="Tahoma" w:cs="Tahoma"/>
          <w:iCs/>
          <w:sz w:val="24"/>
          <w:szCs w:val="24"/>
        </w:rPr>
      </w:pPr>
      <w:r w:rsidRPr="00EA229A">
        <w:rPr>
          <w:rFonts w:ascii="Tahoma" w:eastAsia="Calibri" w:hAnsi="Tahoma" w:cs="Tahoma"/>
          <w:iCs/>
          <w:sz w:val="24"/>
          <w:szCs w:val="24"/>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47B7173A" w14:textId="77777777" w:rsidR="00EA229A" w:rsidRPr="00EA229A" w:rsidRDefault="00EA229A" w:rsidP="00EA229A">
      <w:pPr>
        <w:widowControl w:val="0"/>
        <w:autoSpaceDE w:val="0"/>
        <w:autoSpaceDN w:val="0"/>
        <w:adjustRightInd w:val="0"/>
        <w:spacing w:after="0" w:line="276" w:lineRule="auto"/>
        <w:ind w:firstLine="284"/>
        <w:jc w:val="both"/>
        <w:rPr>
          <w:rFonts w:ascii="Tahoma" w:eastAsia="Calibri" w:hAnsi="Tahoma" w:cs="Tahoma"/>
          <w:iCs/>
          <w:sz w:val="24"/>
          <w:szCs w:val="24"/>
        </w:rPr>
      </w:pPr>
    </w:p>
    <w:p w14:paraId="5602F3C5" w14:textId="77777777" w:rsidR="00EA229A" w:rsidRPr="00EA229A" w:rsidRDefault="00EA229A" w:rsidP="00EA229A">
      <w:pPr>
        <w:widowControl w:val="0"/>
        <w:autoSpaceDE w:val="0"/>
        <w:autoSpaceDN w:val="0"/>
        <w:adjustRightInd w:val="0"/>
        <w:spacing w:after="0" w:line="276" w:lineRule="auto"/>
        <w:ind w:firstLine="284"/>
        <w:jc w:val="both"/>
        <w:rPr>
          <w:rFonts w:ascii="Tahoma" w:eastAsia="Calibri" w:hAnsi="Tahoma" w:cs="Tahoma"/>
          <w:sz w:val="24"/>
          <w:szCs w:val="24"/>
        </w:rPr>
      </w:pPr>
      <w:r w:rsidRPr="00EA229A">
        <w:rPr>
          <w:rFonts w:ascii="Tahoma" w:eastAsia="Calibri" w:hAnsi="Tahoma" w:cs="Tahoma"/>
          <w:sz w:val="24"/>
          <w:szCs w:val="24"/>
        </w:rPr>
        <w:tab/>
        <w:t xml:space="preserve">Ello así, también ha dicho el órgano de cierre de la especialidad laboral, que las </w:t>
      </w:r>
      <w:proofErr w:type="spellStart"/>
      <w:r w:rsidRPr="00EA229A">
        <w:rPr>
          <w:rFonts w:ascii="Tahoma" w:eastAsia="Calibri" w:hAnsi="Tahoma" w:cs="Tahoma"/>
          <w:sz w:val="24"/>
          <w:szCs w:val="24"/>
        </w:rPr>
        <w:t>AFPs</w:t>
      </w:r>
      <w:proofErr w:type="spellEnd"/>
      <w:r w:rsidRPr="00EA229A">
        <w:rPr>
          <w:rFonts w:ascii="Tahoma" w:eastAsia="Calibri" w:hAnsi="Tahoma" w:cs="Tahoma"/>
          <w:sz w:val="24"/>
          <w:szCs w:val="24"/>
        </w:rPr>
        <w:t xml:space="preserve"> demandadas se encuentran en una situación de ventaja que les permite aportar las evidencias respecto a si se le brindó al afiliado la información cierta, </w:t>
      </w:r>
      <w:r w:rsidRPr="00EA229A">
        <w:rPr>
          <w:rFonts w:ascii="Tahoma" w:eastAsia="Calibri" w:hAnsi="Tahoma" w:cs="Tahoma"/>
          <w:sz w:val="24"/>
          <w:szCs w:val="24"/>
        </w:rPr>
        <w:lastRenderedPageBreak/>
        <w:t>suficiente, comprensible y oportuna a la hora de convencerlo de trasladarse de régimen.</w:t>
      </w:r>
    </w:p>
    <w:p w14:paraId="4A4EB564" w14:textId="77777777" w:rsidR="00EA229A" w:rsidRPr="00EA229A" w:rsidRDefault="00EA229A" w:rsidP="00EA229A">
      <w:pPr>
        <w:widowControl w:val="0"/>
        <w:autoSpaceDE w:val="0"/>
        <w:autoSpaceDN w:val="0"/>
        <w:adjustRightInd w:val="0"/>
        <w:spacing w:after="0" w:line="276" w:lineRule="auto"/>
        <w:ind w:firstLine="284"/>
        <w:jc w:val="both"/>
        <w:rPr>
          <w:rFonts w:ascii="Tahoma" w:eastAsia="Calibri" w:hAnsi="Tahoma" w:cs="Tahoma"/>
          <w:sz w:val="24"/>
          <w:szCs w:val="24"/>
        </w:rPr>
      </w:pPr>
    </w:p>
    <w:p w14:paraId="48919B96" w14:textId="77777777" w:rsidR="00EA229A" w:rsidRPr="00EA229A" w:rsidRDefault="00EA229A" w:rsidP="00EA229A">
      <w:pPr>
        <w:widowControl w:val="0"/>
        <w:autoSpaceDE w:val="0"/>
        <w:autoSpaceDN w:val="0"/>
        <w:adjustRightInd w:val="0"/>
        <w:spacing w:after="0" w:line="276" w:lineRule="auto"/>
        <w:ind w:firstLine="708"/>
        <w:jc w:val="both"/>
        <w:rPr>
          <w:rFonts w:ascii="Tahoma" w:eastAsia="Calibri" w:hAnsi="Tahoma" w:cs="Tahoma"/>
          <w:sz w:val="24"/>
          <w:szCs w:val="24"/>
        </w:rPr>
      </w:pPr>
      <w:bookmarkStart w:id="6" w:name="_Hlk90025453"/>
      <w:r w:rsidRPr="00EA229A">
        <w:rPr>
          <w:rFonts w:ascii="Tahoma" w:eastAsia="Calibri" w:hAnsi="Tahoma" w:cs="Tahoma"/>
          <w:sz w:val="24"/>
          <w:szCs w:val="24"/>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EA229A">
        <w:rPr>
          <w:rFonts w:ascii="Tahoma" w:eastAsia="Calibri" w:hAnsi="Tahoma" w:cs="Tahoma"/>
          <w:b/>
          <w:sz w:val="24"/>
          <w:szCs w:val="24"/>
        </w:rPr>
        <w:t xml:space="preserve">necesaria y transparente, </w:t>
      </w:r>
      <w:r w:rsidRPr="00EA229A">
        <w:rPr>
          <w:rFonts w:ascii="Tahoma" w:eastAsia="Calibri" w:hAnsi="Tahoma" w:cs="Tahoma"/>
          <w:sz w:val="24"/>
          <w:szCs w:val="24"/>
        </w:rPr>
        <w:t xml:space="preserve">que con el transcurrir del tiempo esta exigencia cambió, pasando de un deber de información necesaria al de </w:t>
      </w:r>
      <w:r w:rsidRPr="00EA229A">
        <w:rPr>
          <w:rFonts w:ascii="Tahoma" w:eastAsia="Calibri" w:hAnsi="Tahoma" w:cs="Tahoma"/>
          <w:b/>
          <w:sz w:val="24"/>
          <w:szCs w:val="24"/>
        </w:rPr>
        <w:t>asesoría y buen consejo</w:t>
      </w:r>
      <w:r w:rsidRPr="00EA229A">
        <w:rPr>
          <w:rFonts w:ascii="Tahoma" w:eastAsia="Calibri" w:hAnsi="Tahoma" w:cs="Tahoma"/>
          <w:sz w:val="24"/>
          <w:szCs w:val="24"/>
        </w:rPr>
        <w:t xml:space="preserve">, y finalmente al de </w:t>
      </w:r>
      <w:r w:rsidRPr="00EA229A">
        <w:rPr>
          <w:rFonts w:ascii="Tahoma" w:eastAsia="Calibri" w:hAnsi="Tahoma" w:cs="Tahoma"/>
          <w:b/>
          <w:sz w:val="24"/>
          <w:szCs w:val="24"/>
        </w:rPr>
        <w:t>doble asesoría</w:t>
      </w:r>
      <w:r w:rsidRPr="00EA229A">
        <w:rPr>
          <w:rFonts w:ascii="Tahoma" w:eastAsia="Calibri" w:hAnsi="Tahoma" w:cs="Tahoma"/>
          <w:sz w:val="24"/>
          <w:szCs w:val="24"/>
        </w:rPr>
        <w:t>, explicando en qué consiste cada uno de esos conceptos</w:t>
      </w:r>
      <w:bookmarkEnd w:id="6"/>
      <w:r w:rsidRPr="00EA229A">
        <w:rPr>
          <w:rFonts w:ascii="Tahoma" w:eastAsia="Calibri" w:hAnsi="Tahoma" w:cs="Tahoma"/>
          <w:sz w:val="24"/>
          <w:szCs w:val="24"/>
        </w:rPr>
        <w:t>. Dicho recuento histórico, se compendia de la siguiente manera:</w:t>
      </w:r>
    </w:p>
    <w:p w14:paraId="150AB6AA" w14:textId="77777777" w:rsidR="00EA229A" w:rsidRPr="00EA229A" w:rsidRDefault="00EA229A" w:rsidP="00EA229A">
      <w:pPr>
        <w:widowControl w:val="0"/>
        <w:autoSpaceDE w:val="0"/>
        <w:autoSpaceDN w:val="0"/>
        <w:adjustRightInd w:val="0"/>
        <w:spacing w:after="0" w:line="276" w:lineRule="auto"/>
        <w:ind w:firstLine="284"/>
        <w:jc w:val="both"/>
        <w:rPr>
          <w:rFonts w:ascii="Tahoma" w:eastAsia="Calibri" w:hAnsi="Tahoma" w:cs="Tahoma"/>
          <w:sz w:val="24"/>
          <w:szCs w:val="24"/>
        </w:rPr>
      </w:pPr>
    </w:p>
    <w:p w14:paraId="570E642F" w14:textId="77777777" w:rsidR="00EA229A" w:rsidRPr="00EA229A" w:rsidRDefault="00EA229A" w:rsidP="00EA229A">
      <w:pPr>
        <w:spacing w:after="0" w:line="240" w:lineRule="auto"/>
        <w:ind w:left="426" w:right="420"/>
        <w:jc w:val="both"/>
        <w:textAlignment w:val="baseline"/>
        <w:rPr>
          <w:rFonts w:ascii="Tahoma" w:eastAsia="Times New Roman" w:hAnsi="Tahoma" w:cs="Tahoma"/>
          <w:szCs w:val="24"/>
          <w:lang w:val="es-ES" w:eastAsia="es-ES"/>
        </w:rPr>
      </w:pPr>
      <w:bookmarkStart w:id="7" w:name="_Hlk66368436"/>
      <w:bookmarkStart w:id="8" w:name="_Hlk90025057"/>
      <w:r w:rsidRPr="00EA229A">
        <w:rPr>
          <w:rFonts w:ascii="Tahoma" w:eastAsia="Times New Roman" w:hAnsi="Tahoma" w:cs="Tahoma"/>
          <w:i/>
          <w:iCs/>
          <w:szCs w:val="24"/>
          <w:lang w:val="es-ES" w:eastAsia="es-ES"/>
        </w:rPr>
        <w:t>“El anterior recuento sobre la evolución normativa del deber de información a cargo de las administradoras de pensiones podría, a grandes rasgos, sintetizarse así:</w:t>
      </w:r>
    </w:p>
    <w:p w14:paraId="5E264367" w14:textId="77777777" w:rsidR="00EA229A" w:rsidRPr="00EA229A" w:rsidRDefault="00EA229A" w:rsidP="00EA229A">
      <w:pPr>
        <w:spacing w:after="0" w:line="240" w:lineRule="auto"/>
        <w:ind w:left="426" w:right="420"/>
        <w:jc w:val="both"/>
        <w:textAlignment w:val="baseline"/>
        <w:rPr>
          <w:rFonts w:ascii="Tahoma" w:eastAsia="Times New Roman" w:hAnsi="Tahoma" w:cs="Tahoma"/>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EA229A" w:rsidRPr="00EA229A" w14:paraId="00A79345" w14:textId="77777777" w:rsidTr="006F252D">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CF4A892" w14:textId="77777777" w:rsidR="00EA229A" w:rsidRPr="00EA229A" w:rsidRDefault="00EA229A" w:rsidP="00EA229A">
            <w:pPr>
              <w:spacing w:after="0" w:line="276" w:lineRule="auto"/>
              <w:jc w:val="both"/>
              <w:textAlignment w:val="baseline"/>
              <w:rPr>
                <w:rFonts w:ascii="Tahoma" w:eastAsia="Times New Roman" w:hAnsi="Tahoma" w:cs="Tahoma"/>
                <w:sz w:val="20"/>
                <w:szCs w:val="24"/>
                <w:lang w:val="es-ES" w:eastAsia="es-ES"/>
              </w:rPr>
            </w:pPr>
            <w:r w:rsidRPr="00EA229A">
              <w:rPr>
                <w:rFonts w:ascii="Tahoma" w:eastAsia="Times New Roman" w:hAnsi="Tahoma" w:cs="Tahoma"/>
                <w:b/>
                <w:bCs/>
                <w:i/>
                <w:iCs/>
                <w:sz w:val="20"/>
                <w:szCs w:val="24"/>
                <w:lang w:val="es-ES" w:eastAsia="es-ES"/>
              </w:rPr>
              <w:t>Etapa acumulativa</w:t>
            </w:r>
            <w:r w:rsidRPr="00EA229A">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0F3E74B" w14:textId="77777777" w:rsidR="00EA229A" w:rsidRPr="00EA229A" w:rsidRDefault="00EA229A" w:rsidP="00EA229A">
            <w:pPr>
              <w:spacing w:after="0" w:line="276" w:lineRule="auto"/>
              <w:jc w:val="both"/>
              <w:textAlignment w:val="baseline"/>
              <w:rPr>
                <w:rFonts w:ascii="Tahoma" w:eastAsia="Times New Roman" w:hAnsi="Tahoma" w:cs="Tahoma"/>
                <w:sz w:val="20"/>
                <w:szCs w:val="24"/>
                <w:lang w:val="es-ES" w:eastAsia="es-ES"/>
              </w:rPr>
            </w:pPr>
            <w:r w:rsidRPr="00EA229A">
              <w:rPr>
                <w:rFonts w:ascii="Tahoma" w:eastAsia="Times New Roman" w:hAnsi="Tahoma" w:cs="Tahoma"/>
                <w:b/>
                <w:bCs/>
                <w:i/>
                <w:iCs/>
                <w:sz w:val="20"/>
                <w:szCs w:val="24"/>
                <w:lang w:val="es-ES" w:eastAsia="es-ES"/>
              </w:rPr>
              <w:t>Normas que obligan a las administradoras de pensiones a dar información</w:t>
            </w:r>
            <w:r w:rsidRPr="00EA229A">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7FD04A2" w14:textId="77777777" w:rsidR="00EA229A" w:rsidRPr="00EA229A" w:rsidRDefault="00EA229A" w:rsidP="00EA229A">
            <w:pPr>
              <w:spacing w:after="0" w:line="276" w:lineRule="auto"/>
              <w:jc w:val="both"/>
              <w:textAlignment w:val="baseline"/>
              <w:rPr>
                <w:rFonts w:ascii="Tahoma" w:eastAsia="Times New Roman" w:hAnsi="Tahoma" w:cs="Tahoma"/>
                <w:sz w:val="20"/>
                <w:szCs w:val="24"/>
                <w:lang w:val="es-ES" w:eastAsia="es-ES"/>
              </w:rPr>
            </w:pPr>
            <w:r w:rsidRPr="00EA229A">
              <w:rPr>
                <w:rFonts w:ascii="Tahoma" w:eastAsia="Times New Roman" w:hAnsi="Tahoma" w:cs="Tahoma"/>
                <w:b/>
                <w:bCs/>
                <w:i/>
                <w:iCs/>
                <w:sz w:val="20"/>
                <w:szCs w:val="24"/>
                <w:lang w:val="es-ES" w:eastAsia="es-ES"/>
              </w:rPr>
              <w:t>Contenido mínimo y alcance del deber de información</w:t>
            </w:r>
            <w:r w:rsidRPr="00EA229A">
              <w:rPr>
                <w:rFonts w:ascii="Tahoma" w:eastAsia="Times New Roman" w:hAnsi="Tahoma" w:cs="Tahoma"/>
                <w:sz w:val="20"/>
                <w:szCs w:val="24"/>
                <w:lang w:val="es-ES" w:eastAsia="es-ES"/>
              </w:rPr>
              <w:t> </w:t>
            </w:r>
          </w:p>
        </w:tc>
      </w:tr>
      <w:tr w:rsidR="00EA229A" w:rsidRPr="00EA229A" w14:paraId="070709A0" w14:textId="77777777" w:rsidTr="006F252D">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7C97E6E" w14:textId="77777777" w:rsidR="00EA229A" w:rsidRPr="00EA229A" w:rsidRDefault="00EA229A" w:rsidP="00EA229A">
            <w:pPr>
              <w:spacing w:after="0" w:line="276" w:lineRule="auto"/>
              <w:jc w:val="both"/>
              <w:textAlignment w:val="baseline"/>
              <w:rPr>
                <w:rFonts w:ascii="Tahoma" w:eastAsia="Times New Roman" w:hAnsi="Tahoma" w:cs="Tahoma"/>
                <w:sz w:val="20"/>
                <w:szCs w:val="24"/>
                <w:lang w:val="es-ES" w:eastAsia="es-ES"/>
              </w:rPr>
            </w:pPr>
            <w:r w:rsidRPr="00EA229A">
              <w:rPr>
                <w:rFonts w:ascii="Tahoma" w:eastAsia="Times New Roman" w:hAnsi="Tahoma" w:cs="Tahoma"/>
                <w:i/>
                <w:iCs/>
                <w:sz w:val="20"/>
                <w:szCs w:val="24"/>
                <w:lang w:val="es-ES" w:eastAsia="es-ES"/>
              </w:rPr>
              <w:t>Deber de información </w:t>
            </w:r>
            <w:r w:rsidRPr="00EA229A">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8041CED" w14:textId="77777777" w:rsidR="00EA229A" w:rsidRPr="00EA229A" w:rsidRDefault="00EA229A" w:rsidP="00EA229A">
            <w:pPr>
              <w:spacing w:after="0" w:line="276" w:lineRule="auto"/>
              <w:jc w:val="both"/>
              <w:textAlignment w:val="baseline"/>
              <w:rPr>
                <w:rFonts w:ascii="Tahoma" w:eastAsia="Times New Roman" w:hAnsi="Tahoma" w:cs="Tahoma"/>
                <w:sz w:val="20"/>
                <w:szCs w:val="24"/>
                <w:lang w:val="es-ES" w:eastAsia="es-ES"/>
              </w:rPr>
            </w:pPr>
            <w:r w:rsidRPr="00EA229A">
              <w:rPr>
                <w:rFonts w:ascii="Tahoma" w:eastAsia="Times New Roman" w:hAnsi="Tahoma" w:cs="Tahoma"/>
                <w:i/>
                <w:iCs/>
                <w:sz w:val="20"/>
                <w:szCs w:val="24"/>
                <w:lang w:val="es-ES" w:eastAsia="es-ES"/>
              </w:rPr>
              <w:t>Arts. 13 literal b), 271 y 272 de la Ley 100 de 1993</w:t>
            </w:r>
            <w:r w:rsidRPr="00EA229A">
              <w:rPr>
                <w:rFonts w:ascii="Tahoma" w:eastAsia="Times New Roman" w:hAnsi="Tahoma" w:cs="Tahoma"/>
                <w:sz w:val="20"/>
                <w:szCs w:val="24"/>
                <w:lang w:val="es-ES" w:eastAsia="es-ES"/>
              </w:rPr>
              <w:t> </w:t>
            </w:r>
          </w:p>
          <w:p w14:paraId="60D682AB" w14:textId="77777777" w:rsidR="00EA229A" w:rsidRPr="00EA229A" w:rsidRDefault="00EA229A" w:rsidP="00EA229A">
            <w:pPr>
              <w:spacing w:after="0" w:line="276" w:lineRule="auto"/>
              <w:jc w:val="both"/>
              <w:textAlignment w:val="baseline"/>
              <w:rPr>
                <w:rFonts w:ascii="Tahoma" w:eastAsia="Times New Roman" w:hAnsi="Tahoma" w:cs="Tahoma"/>
                <w:sz w:val="20"/>
                <w:szCs w:val="24"/>
                <w:lang w:val="es-ES" w:eastAsia="es-ES"/>
              </w:rPr>
            </w:pPr>
            <w:r w:rsidRPr="00EA229A">
              <w:rPr>
                <w:rFonts w:ascii="Tahoma" w:eastAsia="Times New Roman" w:hAnsi="Tahoma" w:cs="Tahoma"/>
                <w:i/>
                <w:iCs/>
                <w:sz w:val="20"/>
                <w:szCs w:val="24"/>
                <w:lang w:val="es-ES" w:eastAsia="es-ES"/>
              </w:rPr>
              <w:t>Art. 97, numeral 1 del Decreto 663 de 1993, modificado por el artículo 23 de la Ley 797 de 2003</w:t>
            </w:r>
            <w:r w:rsidRPr="00EA229A">
              <w:rPr>
                <w:rFonts w:ascii="Tahoma" w:eastAsia="Times New Roman" w:hAnsi="Tahoma" w:cs="Tahoma"/>
                <w:sz w:val="20"/>
                <w:szCs w:val="24"/>
                <w:lang w:val="es-ES" w:eastAsia="es-ES"/>
              </w:rPr>
              <w:t> </w:t>
            </w:r>
          </w:p>
          <w:p w14:paraId="205FBA68" w14:textId="77777777" w:rsidR="00EA229A" w:rsidRPr="00EA229A" w:rsidRDefault="00EA229A" w:rsidP="00EA229A">
            <w:pPr>
              <w:spacing w:after="0" w:line="276" w:lineRule="auto"/>
              <w:jc w:val="both"/>
              <w:textAlignment w:val="baseline"/>
              <w:rPr>
                <w:rFonts w:ascii="Tahoma" w:eastAsia="Times New Roman" w:hAnsi="Tahoma" w:cs="Tahoma"/>
                <w:sz w:val="20"/>
                <w:szCs w:val="24"/>
                <w:lang w:val="es-ES" w:eastAsia="es-ES"/>
              </w:rPr>
            </w:pPr>
            <w:r w:rsidRPr="00EA229A">
              <w:rPr>
                <w:rFonts w:ascii="Tahoma" w:eastAsia="Times New Roman" w:hAnsi="Tahoma" w:cs="Tahoma"/>
                <w:i/>
                <w:iCs/>
                <w:sz w:val="20"/>
                <w:szCs w:val="24"/>
                <w:lang w:val="es-ES" w:eastAsia="es-ES"/>
              </w:rPr>
              <w:t>Disposiciones constitucionales relativas al derecho a la información, no menoscabo de derechos laborales y autonomía personal</w:t>
            </w:r>
            <w:r w:rsidRPr="00EA229A">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37EEAEC" w14:textId="77777777" w:rsidR="00EA229A" w:rsidRPr="00EA229A" w:rsidRDefault="00EA229A" w:rsidP="00EA229A">
            <w:pPr>
              <w:spacing w:after="0" w:line="276" w:lineRule="auto"/>
              <w:jc w:val="both"/>
              <w:textAlignment w:val="baseline"/>
              <w:rPr>
                <w:rFonts w:ascii="Tahoma" w:eastAsia="Times New Roman" w:hAnsi="Tahoma" w:cs="Tahoma"/>
                <w:sz w:val="20"/>
                <w:szCs w:val="24"/>
                <w:lang w:val="es-ES" w:eastAsia="es-ES"/>
              </w:rPr>
            </w:pPr>
            <w:r w:rsidRPr="00EA229A">
              <w:rPr>
                <w:rFonts w:ascii="Tahoma" w:eastAsia="Times New Roman" w:hAnsi="Tahoma" w:cs="Tahoma"/>
                <w:i/>
                <w:iCs/>
                <w:sz w:val="20"/>
                <w:szCs w:val="24"/>
                <w:lang w:val="es-ES" w:eastAsia="es-ES"/>
              </w:rPr>
              <w:t>Ilustración de las características, condiciones, acceso, efectos y riesgos de cada uno de los regímenes pensionales, lo que incluye dar a conocer la existencia de un régimen de transición y la eventual pérdida de beneficios pensionales</w:t>
            </w:r>
            <w:r w:rsidRPr="00EA229A">
              <w:rPr>
                <w:rFonts w:ascii="Tahoma" w:eastAsia="Times New Roman" w:hAnsi="Tahoma" w:cs="Tahoma"/>
                <w:sz w:val="20"/>
                <w:szCs w:val="24"/>
                <w:lang w:val="es-ES" w:eastAsia="es-ES"/>
              </w:rPr>
              <w:t> </w:t>
            </w:r>
          </w:p>
        </w:tc>
      </w:tr>
      <w:tr w:rsidR="00EA229A" w:rsidRPr="00EA229A" w14:paraId="2296F1F9" w14:textId="77777777" w:rsidTr="006F252D">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408E0D8" w14:textId="77777777" w:rsidR="00EA229A" w:rsidRPr="00EA229A" w:rsidRDefault="00EA229A" w:rsidP="00EA229A">
            <w:pPr>
              <w:spacing w:after="0" w:line="276" w:lineRule="auto"/>
              <w:jc w:val="both"/>
              <w:textAlignment w:val="baseline"/>
              <w:rPr>
                <w:rFonts w:ascii="Tahoma" w:eastAsia="Times New Roman" w:hAnsi="Tahoma" w:cs="Tahoma"/>
                <w:sz w:val="20"/>
                <w:szCs w:val="24"/>
                <w:lang w:val="es-ES" w:eastAsia="es-ES"/>
              </w:rPr>
            </w:pPr>
            <w:r w:rsidRPr="00EA229A">
              <w:rPr>
                <w:rFonts w:ascii="Tahoma" w:eastAsia="Times New Roman" w:hAnsi="Tahoma" w:cs="Tahoma"/>
                <w:i/>
                <w:iCs/>
                <w:sz w:val="20"/>
                <w:szCs w:val="24"/>
                <w:lang w:val="es-ES" w:eastAsia="es-ES"/>
              </w:rPr>
              <w:t>Deber de información, asesoría y buen consejo</w:t>
            </w:r>
            <w:r w:rsidRPr="00EA229A">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3A68E44" w14:textId="77777777" w:rsidR="00EA229A" w:rsidRPr="00EA229A" w:rsidRDefault="00EA229A" w:rsidP="00EA229A">
            <w:pPr>
              <w:spacing w:after="0" w:line="276" w:lineRule="auto"/>
              <w:jc w:val="both"/>
              <w:textAlignment w:val="baseline"/>
              <w:rPr>
                <w:rFonts w:ascii="Tahoma" w:eastAsia="Times New Roman" w:hAnsi="Tahoma" w:cs="Tahoma"/>
                <w:sz w:val="20"/>
                <w:szCs w:val="24"/>
                <w:lang w:val="es-ES" w:eastAsia="es-ES"/>
              </w:rPr>
            </w:pPr>
            <w:r w:rsidRPr="00EA229A">
              <w:rPr>
                <w:rFonts w:ascii="Tahoma" w:eastAsia="Times New Roman" w:hAnsi="Tahoma" w:cs="Tahoma"/>
                <w:i/>
                <w:iCs/>
                <w:sz w:val="20"/>
                <w:szCs w:val="24"/>
                <w:lang w:val="es-ES" w:eastAsia="es-ES"/>
              </w:rPr>
              <w:t>Artículo 3, literal c) de la Ley 1328 de 2009</w:t>
            </w:r>
            <w:r w:rsidRPr="00EA229A">
              <w:rPr>
                <w:rFonts w:ascii="Tahoma" w:eastAsia="Times New Roman" w:hAnsi="Tahoma" w:cs="Tahoma"/>
                <w:sz w:val="20"/>
                <w:szCs w:val="24"/>
                <w:lang w:val="es-ES" w:eastAsia="es-ES"/>
              </w:rPr>
              <w:t> </w:t>
            </w:r>
          </w:p>
          <w:p w14:paraId="37ACB1B4" w14:textId="77777777" w:rsidR="00EA229A" w:rsidRPr="00EA229A" w:rsidRDefault="00EA229A" w:rsidP="00EA229A">
            <w:pPr>
              <w:spacing w:after="0" w:line="276" w:lineRule="auto"/>
              <w:jc w:val="both"/>
              <w:textAlignment w:val="baseline"/>
              <w:rPr>
                <w:rFonts w:ascii="Tahoma" w:eastAsia="Times New Roman" w:hAnsi="Tahoma" w:cs="Tahoma"/>
                <w:sz w:val="20"/>
                <w:szCs w:val="24"/>
                <w:lang w:val="es-ES" w:eastAsia="es-ES"/>
              </w:rPr>
            </w:pPr>
            <w:r w:rsidRPr="00EA229A">
              <w:rPr>
                <w:rFonts w:ascii="Tahoma" w:eastAsia="Times New Roman" w:hAnsi="Tahoma" w:cs="Tahoma"/>
                <w:i/>
                <w:iCs/>
                <w:sz w:val="20"/>
                <w:szCs w:val="24"/>
                <w:lang w:val="es-ES" w:eastAsia="es-ES"/>
              </w:rPr>
              <w:t>Decreto 2241 de 2010</w:t>
            </w:r>
            <w:r w:rsidRPr="00EA229A">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72A088D" w14:textId="77777777" w:rsidR="00EA229A" w:rsidRPr="00EA229A" w:rsidRDefault="00EA229A" w:rsidP="00EA229A">
            <w:pPr>
              <w:spacing w:after="0" w:line="276" w:lineRule="auto"/>
              <w:jc w:val="both"/>
              <w:textAlignment w:val="baseline"/>
              <w:rPr>
                <w:rFonts w:ascii="Tahoma" w:eastAsia="Times New Roman" w:hAnsi="Tahoma" w:cs="Tahoma"/>
                <w:sz w:val="20"/>
                <w:szCs w:val="24"/>
                <w:lang w:val="es-ES" w:eastAsia="es-ES"/>
              </w:rPr>
            </w:pPr>
            <w:r w:rsidRPr="00EA229A">
              <w:rPr>
                <w:rFonts w:ascii="Tahoma" w:eastAsia="Times New Roman" w:hAnsi="Tahoma" w:cs="Tahoma"/>
                <w:i/>
                <w:iCs/>
                <w:sz w:val="20"/>
                <w:szCs w:val="24"/>
                <w:lang w:val="es-ES"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EA229A">
              <w:rPr>
                <w:rFonts w:ascii="Tahoma" w:eastAsia="Times New Roman" w:hAnsi="Tahoma" w:cs="Tahoma"/>
                <w:sz w:val="20"/>
                <w:szCs w:val="24"/>
                <w:lang w:val="es-ES" w:eastAsia="es-ES"/>
              </w:rPr>
              <w:t> </w:t>
            </w:r>
          </w:p>
        </w:tc>
      </w:tr>
      <w:tr w:rsidR="00EA229A" w:rsidRPr="00EA229A" w14:paraId="1A4A195C" w14:textId="77777777" w:rsidTr="006F252D">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3CDB4E7" w14:textId="77777777" w:rsidR="00EA229A" w:rsidRPr="00EA229A" w:rsidRDefault="00EA229A" w:rsidP="00EA229A">
            <w:pPr>
              <w:spacing w:after="0" w:line="276" w:lineRule="auto"/>
              <w:jc w:val="both"/>
              <w:textAlignment w:val="baseline"/>
              <w:rPr>
                <w:rFonts w:ascii="Tahoma" w:eastAsia="Times New Roman" w:hAnsi="Tahoma" w:cs="Tahoma"/>
                <w:sz w:val="20"/>
                <w:szCs w:val="24"/>
                <w:lang w:val="es-ES" w:eastAsia="es-ES"/>
              </w:rPr>
            </w:pPr>
            <w:r w:rsidRPr="00EA229A">
              <w:rPr>
                <w:rFonts w:ascii="Tahoma" w:eastAsia="Times New Roman" w:hAnsi="Tahoma" w:cs="Tahoma"/>
                <w:i/>
                <w:iCs/>
                <w:sz w:val="20"/>
                <w:szCs w:val="24"/>
                <w:lang w:val="es-ES" w:eastAsia="es-ES"/>
              </w:rPr>
              <w:t>Deber de información, asesoría, buen consejo y doble asesoría. </w:t>
            </w:r>
            <w:r w:rsidRPr="00EA229A">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5A1B46B" w14:textId="77777777" w:rsidR="00EA229A" w:rsidRPr="00EA229A" w:rsidRDefault="00EA229A" w:rsidP="00EA229A">
            <w:pPr>
              <w:spacing w:after="0" w:line="276" w:lineRule="auto"/>
              <w:jc w:val="both"/>
              <w:textAlignment w:val="baseline"/>
              <w:rPr>
                <w:rFonts w:ascii="Tahoma" w:eastAsia="Times New Roman" w:hAnsi="Tahoma" w:cs="Tahoma"/>
                <w:sz w:val="20"/>
                <w:szCs w:val="24"/>
                <w:lang w:val="es-ES" w:eastAsia="es-ES"/>
              </w:rPr>
            </w:pPr>
            <w:r w:rsidRPr="00EA229A">
              <w:rPr>
                <w:rFonts w:ascii="Tahoma" w:eastAsia="Times New Roman" w:hAnsi="Tahoma" w:cs="Tahoma"/>
                <w:i/>
                <w:iCs/>
                <w:sz w:val="20"/>
                <w:szCs w:val="24"/>
                <w:lang w:val="es-ES" w:eastAsia="es-ES"/>
              </w:rPr>
              <w:t>Ley 1748 de 2014</w:t>
            </w:r>
            <w:r w:rsidRPr="00EA229A">
              <w:rPr>
                <w:rFonts w:ascii="Tahoma" w:eastAsia="Times New Roman" w:hAnsi="Tahoma" w:cs="Tahoma"/>
                <w:sz w:val="20"/>
                <w:szCs w:val="24"/>
                <w:lang w:val="es-ES" w:eastAsia="es-ES"/>
              </w:rPr>
              <w:t> </w:t>
            </w:r>
          </w:p>
          <w:p w14:paraId="3793570C" w14:textId="77777777" w:rsidR="00EA229A" w:rsidRPr="00EA229A" w:rsidRDefault="00EA229A" w:rsidP="00EA229A">
            <w:pPr>
              <w:spacing w:after="0" w:line="276" w:lineRule="auto"/>
              <w:jc w:val="both"/>
              <w:textAlignment w:val="baseline"/>
              <w:rPr>
                <w:rFonts w:ascii="Tahoma" w:eastAsia="Times New Roman" w:hAnsi="Tahoma" w:cs="Tahoma"/>
                <w:sz w:val="20"/>
                <w:szCs w:val="24"/>
                <w:lang w:val="es-ES" w:eastAsia="es-ES"/>
              </w:rPr>
            </w:pPr>
            <w:r w:rsidRPr="00EA229A">
              <w:rPr>
                <w:rFonts w:ascii="Tahoma" w:eastAsia="Times New Roman" w:hAnsi="Tahoma" w:cs="Tahoma"/>
                <w:i/>
                <w:iCs/>
                <w:sz w:val="20"/>
                <w:szCs w:val="24"/>
                <w:lang w:val="es-ES" w:eastAsia="es-ES"/>
              </w:rPr>
              <w:t>Artículo 3 del Decreto 2071 de 2015</w:t>
            </w:r>
            <w:r w:rsidRPr="00EA229A">
              <w:rPr>
                <w:rFonts w:ascii="Tahoma" w:eastAsia="Times New Roman" w:hAnsi="Tahoma" w:cs="Tahoma"/>
                <w:sz w:val="20"/>
                <w:szCs w:val="24"/>
                <w:lang w:val="es-ES" w:eastAsia="es-ES"/>
              </w:rPr>
              <w:t> </w:t>
            </w:r>
          </w:p>
          <w:p w14:paraId="2A7F2999" w14:textId="77777777" w:rsidR="00EA229A" w:rsidRPr="00EA229A" w:rsidRDefault="00EA229A" w:rsidP="00EA229A">
            <w:pPr>
              <w:spacing w:after="0" w:line="276" w:lineRule="auto"/>
              <w:jc w:val="both"/>
              <w:textAlignment w:val="baseline"/>
              <w:rPr>
                <w:rFonts w:ascii="Tahoma" w:eastAsia="Times New Roman" w:hAnsi="Tahoma" w:cs="Tahoma"/>
                <w:sz w:val="20"/>
                <w:szCs w:val="24"/>
                <w:lang w:val="es-ES" w:eastAsia="es-ES"/>
              </w:rPr>
            </w:pPr>
            <w:r w:rsidRPr="00EA229A">
              <w:rPr>
                <w:rFonts w:ascii="Tahoma" w:eastAsia="Times New Roman" w:hAnsi="Tahoma" w:cs="Tahoma"/>
                <w:i/>
                <w:iCs/>
                <w:sz w:val="20"/>
                <w:szCs w:val="24"/>
                <w:lang w:val="es-ES" w:eastAsia="es-ES"/>
              </w:rPr>
              <w:t>Circular Externa n. 016 de 2016</w:t>
            </w:r>
            <w:r w:rsidRPr="00EA229A">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B6B9BEF" w14:textId="77777777" w:rsidR="00EA229A" w:rsidRPr="00EA229A" w:rsidRDefault="00EA229A" w:rsidP="00EA229A">
            <w:pPr>
              <w:spacing w:after="0" w:line="276" w:lineRule="auto"/>
              <w:jc w:val="both"/>
              <w:textAlignment w:val="baseline"/>
              <w:rPr>
                <w:rFonts w:ascii="Tahoma" w:eastAsia="Times New Roman" w:hAnsi="Tahoma" w:cs="Tahoma"/>
                <w:sz w:val="20"/>
                <w:szCs w:val="24"/>
                <w:lang w:val="es-ES" w:eastAsia="es-ES"/>
              </w:rPr>
            </w:pPr>
            <w:r w:rsidRPr="00EA229A">
              <w:rPr>
                <w:rFonts w:ascii="Tahoma" w:eastAsia="Times New Roman" w:hAnsi="Tahoma" w:cs="Tahoma"/>
                <w:i/>
                <w:iCs/>
                <w:sz w:val="20"/>
                <w:szCs w:val="24"/>
                <w:lang w:val="es-ES" w:eastAsia="es-ES"/>
              </w:rPr>
              <w:t>Junto con lo anterior, lleva inmerso el derecho a obtener asesoría de los representantes de ambos regímenes pensionales.</w:t>
            </w:r>
            <w:r w:rsidRPr="00EA229A">
              <w:rPr>
                <w:rFonts w:ascii="Tahoma" w:eastAsia="Times New Roman" w:hAnsi="Tahoma" w:cs="Tahoma"/>
                <w:sz w:val="20"/>
                <w:szCs w:val="24"/>
                <w:lang w:val="es-ES" w:eastAsia="es-ES"/>
              </w:rPr>
              <w:t> </w:t>
            </w:r>
          </w:p>
        </w:tc>
      </w:tr>
    </w:tbl>
    <w:p w14:paraId="27BBA9E0" w14:textId="77777777" w:rsidR="00EA229A" w:rsidRPr="00EA229A" w:rsidRDefault="00EA229A" w:rsidP="00EA229A">
      <w:pPr>
        <w:spacing w:after="0" w:line="240" w:lineRule="auto"/>
        <w:ind w:left="426" w:right="420" w:firstLine="709"/>
        <w:jc w:val="both"/>
        <w:rPr>
          <w:rFonts w:ascii="Tahoma" w:eastAsia="Calibri" w:hAnsi="Tahoma" w:cs="Tahoma"/>
          <w:b/>
          <w:i/>
          <w:spacing w:val="-4"/>
          <w:szCs w:val="24"/>
          <w:lang w:val="es-ES"/>
        </w:rPr>
      </w:pPr>
    </w:p>
    <w:bookmarkEnd w:id="7"/>
    <w:p w14:paraId="6570CCD7" w14:textId="77777777" w:rsidR="00EA229A" w:rsidRPr="00EA229A" w:rsidRDefault="00EA229A" w:rsidP="00EA229A">
      <w:pPr>
        <w:spacing w:after="0" w:line="240" w:lineRule="auto"/>
        <w:ind w:left="426" w:right="420" w:firstLine="709"/>
        <w:jc w:val="both"/>
        <w:rPr>
          <w:rFonts w:ascii="Tahoma" w:eastAsia="Calibri" w:hAnsi="Tahoma" w:cs="Tahoma"/>
          <w:b/>
          <w:i/>
          <w:szCs w:val="24"/>
          <w:lang w:val="es-ES"/>
        </w:rPr>
      </w:pPr>
      <w:r w:rsidRPr="00EA229A">
        <w:rPr>
          <w:rFonts w:ascii="Tahoma" w:eastAsia="Calibri" w:hAnsi="Tahoma" w:cs="Tahoma"/>
          <w:b/>
          <w:i/>
          <w:szCs w:val="24"/>
          <w:lang w:val="es-ES"/>
        </w:rPr>
        <w:t>1.4 Conclusión: La constatación del deber de información es ineludible</w:t>
      </w:r>
    </w:p>
    <w:p w14:paraId="336F4579" w14:textId="77777777" w:rsidR="00EA229A" w:rsidRPr="00EA229A" w:rsidRDefault="00EA229A" w:rsidP="00EA229A">
      <w:pPr>
        <w:spacing w:after="0" w:line="240" w:lineRule="auto"/>
        <w:ind w:left="426" w:right="420" w:firstLine="709"/>
        <w:jc w:val="both"/>
        <w:rPr>
          <w:rFonts w:ascii="Tahoma" w:eastAsia="Calibri" w:hAnsi="Tahoma" w:cs="Tahoma"/>
          <w:b/>
          <w:i/>
          <w:szCs w:val="24"/>
          <w:lang w:val="es-ES"/>
        </w:rPr>
      </w:pPr>
    </w:p>
    <w:p w14:paraId="4EC905FA" w14:textId="77777777" w:rsidR="00EA229A" w:rsidRPr="00EA229A" w:rsidRDefault="00EA229A" w:rsidP="00EA229A">
      <w:pPr>
        <w:spacing w:after="0" w:line="240" w:lineRule="auto"/>
        <w:ind w:left="426" w:right="420" w:firstLine="1"/>
        <w:jc w:val="both"/>
        <w:rPr>
          <w:rFonts w:ascii="Tahoma" w:eastAsia="Calibri" w:hAnsi="Tahoma" w:cs="Tahoma"/>
          <w:i/>
          <w:szCs w:val="24"/>
          <w:lang w:val="es-ES"/>
        </w:rPr>
      </w:pPr>
      <w:r w:rsidRPr="00EA229A">
        <w:rPr>
          <w:rFonts w:ascii="Tahoma" w:eastAsia="Calibri" w:hAnsi="Tahoma" w:cs="Tahoma"/>
          <w:i/>
          <w:szCs w:val="24"/>
          <w:lang w:val="es-ES"/>
        </w:rPr>
        <w:t xml:space="preserve">Según se pudo advertir del anterior recuento, </w:t>
      </w:r>
      <w:r w:rsidRPr="00EA229A">
        <w:rPr>
          <w:rFonts w:ascii="Tahoma" w:eastAsia="Calibri" w:hAnsi="Tahoma" w:cs="Tahoma"/>
          <w:b/>
          <w:i/>
          <w:szCs w:val="24"/>
          <w:lang w:val="es-ES"/>
        </w:rPr>
        <w:t>las AFP, desde su creación, tenían el deber de brindar información a los afiliados o usuarios del sistema pensional a fin de que estos pudiesen adoptar una decisión consciente y realmente libre sobre su futuro pensional.</w:t>
      </w:r>
      <w:r w:rsidRPr="00EA229A">
        <w:rPr>
          <w:rFonts w:ascii="Tahoma" w:eastAsia="Calibri" w:hAnsi="Tahoma" w:cs="Tahoma"/>
          <w:i/>
          <w:szCs w:val="24"/>
          <w:lang w:val="es-ES"/>
        </w:rPr>
        <w:t xml:space="preserve"> Desde luego que con el transcurrir del tiempo, el grado de intensidad de esta exigencia cambió para acumular más </w:t>
      </w:r>
      <w:r w:rsidRPr="00EA229A">
        <w:rPr>
          <w:rFonts w:ascii="Tahoma" w:eastAsia="Calibri" w:hAnsi="Tahoma" w:cs="Tahoma"/>
          <w:i/>
          <w:szCs w:val="24"/>
          <w:lang w:val="es-ES"/>
        </w:rPr>
        <w:lastRenderedPageBreak/>
        <w:t xml:space="preserve">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10F72B8E" w14:textId="77777777" w:rsidR="00EA229A" w:rsidRPr="00EA229A" w:rsidRDefault="00EA229A" w:rsidP="00EA229A">
      <w:pPr>
        <w:spacing w:after="0" w:line="240" w:lineRule="auto"/>
        <w:ind w:left="426" w:right="420" w:firstLine="1"/>
        <w:jc w:val="both"/>
        <w:rPr>
          <w:rFonts w:ascii="Tahoma" w:eastAsia="Calibri" w:hAnsi="Tahoma" w:cs="Tahoma"/>
          <w:i/>
          <w:szCs w:val="24"/>
          <w:lang w:val="es-ES"/>
        </w:rPr>
      </w:pPr>
    </w:p>
    <w:p w14:paraId="754E90FE" w14:textId="77777777" w:rsidR="00EA229A" w:rsidRPr="00EA229A" w:rsidRDefault="00EA229A" w:rsidP="00EA229A">
      <w:pPr>
        <w:spacing w:after="0" w:line="240" w:lineRule="auto"/>
        <w:ind w:left="426" w:right="420"/>
        <w:jc w:val="both"/>
        <w:rPr>
          <w:rFonts w:ascii="Tahoma" w:eastAsia="Calibri" w:hAnsi="Tahoma" w:cs="Tahoma"/>
          <w:i/>
          <w:szCs w:val="24"/>
          <w:lang w:val="es-ES"/>
        </w:rPr>
      </w:pPr>
      <w:r w:rsidRPr="00EA229A">
        <w:rPr>
          <w:rFonts w:ascii="Tahoma" w:eastAsia="Calibri" w:hAnsi="Tahoma" w:cs="Tahoma"/>
          <w:i/>
          <w:szCs w:val="24"/>
          <w:lang w:val="es-ES"/>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621D5922" w14:textId="77777777" w:rsidR="00EA229A" w:rsidRPr="00EA229A" w:rsidRDefault="00EA229A" w:rsidP="00EA229A">
      <w:pPr>
        <w:spacing w:after="0" w:line="240" w:lineRule="auto"/>
        <w:ind w:left="426" w:right="420" w:firstLine="709"/>
        <w:jc w:val="both"/>
        <w:rPr>
          <w:rFonts w:ascii="Tahoma" w:eastAsia="Calibri" w:hAnsi="Tahoma" w:cs="Tahoma"/>
          <w:i/>
          <w:szCs w:val="24"/>
          <w:lang w:val="es-ES"/>
        </w:rPr>
      </w:pPr>
    </w:p>
    <w:p w14:paraId="1AF146BE" w14:textId="77777777" w:rsidR="00EA229A" w:rsidRPr="00EA229A" w:rsidRDefault="00EA229A" w:rsidP="00EA229A">
      <w:pPr>
        <w:spacing w:after="0" w:line="240" w:lineRule="auto"/>
        <w:ind w:left="426" w:right="420"/>
        <w:jc w:val="both"/>
        <w:rPr>
          <w:rFonts w:ascii="Tahoma" w:eastAsia="Calibri" w:hAnsi="Tahoma" w:cs="Tahoma"/>
          <w:i/>
          <w:szCs w:val="24"/>
          <w:lang w:val="es-ES"/>
        </w:rPr>
      </w:pPr>
      <w:r w:rsidRPr="00EA229A">
        <w:rPr>
          <w:rFonts w:ascii="Tahoma" w:eastAsia="Calibri" w:hAnsi="Tahoma" w:cs="Tahoma"/>
          <w:i/>
          <w:szCs w:val="24"/>
          <w:lang w:val="es-ES"/>
        </w:rPr>
        <w:t xml:space="preserve">Adicionalmente, la Sala no puede pasar por alto la indebida fundamentación con la que </w:t>
      </w:r>
      <w:r w:rsidRPr="00EA229A">
        <w:rPr>
          <w:rFonts w:ascii="Tahoma" w:eastAsia="Calibri" w:hAnsi="Tahoma" w:cs="Tahoma"/>
          <w:bCs/>
          <w:i/>
          <w:szCs w:val="24"/>
          <w:lang w:val="es-ES"/>
        </w:rPr>
        <w:t>la Sala Primera de Decisión Laboral del Tribunal de Medellín</w:t>
      </w:r>
      <w:r w:rsidRPr="00EA229A">
        <w:rPr>
          <w:rFonts w:ascii="Tahoma" w:eastAsia="Calibri" w:hAnsi="Tahoma" w:cs="Tahoma"/>
          <w:i/>
          <w:szCs w:val="24"/>
          <w:lang w:val="es-ES"/>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3533B540" w14:textId="77777777" w:rsidR="00EA229A" w:rsidRPr="00EA229A" w:rsidRDefault="00EA229A" w:rsidP="00EA229A">
      <w:pPr>
        <w:spacing w:after="0" w:line="276" w:lineRule="auto"/>
        <w:ind w:left="708" w:firstLine="709"/>
        <w:jc w:val="both"/>
        <w:rPr>
          <w:rFonts w:ascii="Tahoma" w:eastAsia="Calibri" w:hAnsi="Tahoma" w:cs="Tahoma"/>
          <w:i/>
          <w:spacing w:val="-4"/>
          <w:sz w:val="24"/>
          <w:szCs w:val="24"/>
        </w:rPr>
      </w:pPr>
    </w:p>
    <w:p w14:paraId="1BBD2401" w14:textId="77777777" w:rsidR="00EA229A" w:rsidRPr="00EA229A" w:rsidRDefault="00EA229A" w:rsidP="00EA229A">
      <w:pPr>
        <w:spacing w:after="0" w:line="276" w:lineRule="auto"/>
        <w:ind w:firstLine="644"/>
        <w:jc w:val="both"/>
        <w:rPr>
          <w:rFonts w:ascii="Tahoma" w:eastAsia="Calibri" w:hAnsi="Tahoma" w:cs="Tahoma"/>
          <w:spacing w:val="-4"/>
          <w:sz w:val="24"/>
          <w:szCs w:val="24"/>
        </w:rPr>
      </w:pPr>
      <w:r w:rsidRPr="00EA229A">
        <w:rPr>
          <w:rFonts w:ascii="Tahoma" w:eastAsia="Calibri" w:hAnsi="Tahoma" w:cs="Tahoma"/>
          <w:spacing w:val="-4"/>
          <w:sz w:val="24"/>
          <w:szCs w:val="24"/>
        </w:rPr>
        <w:t>Con lo dicho precedentemente queda resuelto el primer problema jurídico.</w:t>
      </w:r>
    </w:p>
    <w:bookmarkEnd w:id="8"/>
    <w:p w14:paraId="421B0657" w14:textId="77777777" w:rsidR="00EA229A" w:rsidRPr="00EA229A" w:rsidRDefault="00EA229A" w:rsidP="00EA229A">
      <w:pPr>
        <w:widowControl w:val="0"/>
        <w:autoSpaceDE w:val="0"/>
        <w:autoSpaceDN w:val="0"/>
        <w:adjustRightInd w:val="0"/>
        <w:spacing w:after="0" w:line="276" w:lineRule="auto"/>
        <w:ind w:firstLine="284"/>
        <w:jc w:val="both"/>
        <w:rPr>
          <w:rFonts w:ascii="Tahoma" w:eastAsia="Calibri" w:hAnsi="Tahoma" w:cs="Tahoma"/>
          <w:sz w:val="24"/>
          <w:szCs w:val="24"/>
        </w:rPr>
      </w:pPr>
    </w:p>
    <w:p w14:paraId="21CF187D" w14:textId="77777777" w:rsidR="00EA229A" w:rsidRPr="00EA229A" w:rsidRDefault="00EA229A" w:rsidP="00EA229A">
      <w:pPr>
        <w:widowControl w:val="0"/>
        <w:numPr>
          <w:ilvl w:val="1"/>
          <w:numId w:val="16"/>
        </w:numPr>
        <w:autoSpaceDE w:val="0"/>
        <w:autoSpaceDN w:val="0"/>
        <w:adjustRightInd w:val="0"/>
        <w:spacing w:after="0" w:line="276" w:lineRule="auto"/>
        <w:jc w:val="both"/>
        <w:rPr>
          <w:rFonts w:ascii="Tahoma" w:eastAsia="Calibri" w:hAnsi="Tahoma" w:cs="Tahoma"/>
          <w:iCs/>
          <w:sz w:val="24"/>
          <w:szCs w:val="24"/>
        </w:rPr>
      </w:pPr>
      <w:r w:rsidRPr="00EA229A">
        <w:rPr>
          <w:rFonts w:ascii="Tahoma" w:eastAsia="Calibri" w:hAnsi="Tahoma" w:cs="Tahoma"/>
          <w:b/>
          <w:iCs/>
          <w:sz w:val="24"/>
          <w:szCs w:val="24"/>
        </w:rPr>
        <w:t xml:space="preserve">“El simple consentimiento vertido en el formulario de afiliación es insuficiente – Necesidad de un consentimiento informado” </w:t>
      </w:r>
      <w:r w:rsidRPr="00EA229A">
        <w:rPr>
          <w:rFonts w:ascii="Tahoma" w:eastAsia="Calibri" w:hAnsi="Tahoma" w:cs="Tahoma"/>
          <w:b/>
          <w:iCs/>
          <w:sz w:val="24"/>
          <w:szCs w:val="24"/>
          <w:vertAlign w:val="superscript"/>
        </w:rPr>
        <w:footnoteReference w:id="3"/>
      </w:r>
      <w:r w:rsidRPr="00EA229A">
        <w:rPr>
          <w:rFonts w:ascii="Tahoma" w:eastAsia="Calibri" w:hAnsi="Tahoma" w:cs="Tahoma"/>
          <w:iCs/>
          <w:sz w:val="24"/>
          <w:szCs w:val="24"/>
        </w:rPr>
        <w:t xml:space="preserve"> </w:t>
      </w:r>
    </w:p>
    <w:p w14:paraId="20EB47EE" w14:textId="77777777" w:rsidR="00EA229A" w:rsidRPr="00EA229A" w:rsidRDefault="00EA229A" w:rsidP="00EA229A">
      <w:pPr>
        <w:widowControl w:val="0"/>
        <w:autoSpaceDE w:val="0"/>
        <w:autoSpaceDN w:val="0"/>
        <w:adjustRightInd w:val="0"/>
        <w:spacing w:after="0" w:line="276" w:lineRule="auto"/>
        <w:ind w:firstLine="284"/>
        <w:jc w:val="both"/>
        <w:rPr>
          <w:rFonts w:ascii="Tahoma" w:eastAsia="Calibri" w:hAnsi="Tahoma" w:cs="Tahoma"/>
          <w:sz w:val="24"/>
          <w:szCs w:val="24"/>
        </w:rPr>
      </w:pPr>
    </w:p>
    <w:p w14:paraId="7D334B1A" w14:textId="77777777" w:rsidR="00EA229A" w:rsidRPr="00EA229A" w:rsidRDefault="00EA229A" w:rsidP="00EA229A">
      <w:pPr>
        <w:widowControl w:val="0"/>
        <w:autoSpaceDE w:val="0"/>
        <w:autoSpaceDN w:val="0"/>
        <w:adjustRightInd w:val="0"/>
        <w:spacing w:after="0" w:line="276" w:lineRule="auto"/>
        <w:ind w:firstLine="708"/>
        <w:jc w:val="both"/>
        <w:rPr>
          <w:rFonts w:ascii="Tahoma" w:eastAsia="Calibri" w:hAnsi="Tahoma" w:cs="Tahoma"/>
          <w:sz w:val="24"/>
          <w:szCs w:val="24"/>
        </w:rPr>
      </w:pPr>
      <w:r w:rsidRPr="00EA229A">
        <w:rPr>
          <w:rFonts w:ascii="Tahoma" w:eastAsia="Calibri" w:hAnsi="Tahoma" w:cs="Tahoma"/>
          <w:sz w:val="24"/>
          <w:szCs w:val="24"/>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EA229A">
        <w:rPr>
          <w:rFonts w:ascii="Tahoma" w:eastAsia="Calibri" w:hAnsi="Tahoma" w:cs="Tahoma"/>
          <w:b/>
          <w:sz w:val="24"/>
          <w:szCs w:val="24"/>
        </w:rPr>
        <w:t>pero no informado</w:t>
      </w:r>
      <w:r w:rsidRPr="00EA229A">
        <w:rPr>
          <w:rFonts w:ascii="Tahoma" w:eastAsia="Calibri" w:hAnsi="Tahoma" w:cs="Tahoma"/>
          <w:sz w:val="24"/>
          <w:szCs w:val="24"/>
        </w:rPr>
        <w:t xml:space="preserve">, tal como se expresa a continuación: </w:t>
      </w:r>
    </w:p>
    <w:p w14:paraId="33D515E3" w14:textId="77777777" w:rsidR="00EA229A" w:rsidRPr="00EA229A" w:rsidRDefault="00EA229A" w:rsidP="00EA229A">
      <w:pPr>
        <w:widowControl w:val="0"/>
        <w:autoSpaceDE w:val="0"/>
        <w:autoSpaceDN w:val="0"/>
        <w:adjustRightInd w:val="0"/>
        <w:spacing w:after="0" w:line="276" w:lineRule="auto"/>
        <w:ind w:firstLine="284"/>
        <w:jc w:val="both"/>
        <w:rPr>
          <w:rFonts w:ascii="Tahoma" w:eastAsia="Calibri" w:hAnsi="Tahoma" w:cs="Tahoma"/>
          <w:sz w:val="24"/>
          <w:szCs w:val="24"/>
        </w:rPr>
      </w:pPr>
    </w:p>
    <w:p w14:paraId="10B57F9B" w14:textId="77777777" w:rsidR="00EA229A" w:rsidRPr="00EA229A" w:rsidRDefault="00EA229A" w:rsidP="00EA229A">
      <w:pPr>
        <w:spacing w:after="0" w:line="240" w:lineRule="auto"/>
        <w:ind w:left="426" w:right="420" w:firstLine="1"/>
        <w:jc w:val="both"/>
        <w:rPr>
          <w:rFonts w:ascii="Tahoma" w:eastAsia="Calibri" w:hAnsi="Tahoma" w:cs="Tahoma"/>
          <w:i/>
          <w:szCs w:val="24"/>
          <w:lang w:val="es-ES"/>
        </w:rPr>
      </w:pPr>
      <w:r w:rsidRPr="00EA229A">
        <w:rPr>
          <w:rFonts w:ascii="Tahoma" w:eastAsia="Calibri" w:hAnsi="Tahoma" w:cs="Tahoma"/>
          <w:i/>
          <w:szCs w:val="24"/>
          <w:lang w:val="es-ES"/>
        </w:rPr>
        <w:t xml:space="preserve">“Para el Tribunal el consentimiento informado no es predicable del acto jurídico de traslado, pues basta la consignación en el formulario de que la afiliación se hizo de manera libre y voluntaria. </w:t>
      </w:r>
    </w:p>
    <w:p w14:paraId="1DED247E" w14:textId="77777777" w:rsidR="00EA229A" w:rsidRPr="00EA229A" w:rsidRDefault="00EA229A" w:rsidP="00EA229A">
      <w:pPr>
        <w:spacing w:after="0" w:line="240" w:lineRule="auto"/>
        <w:ind w:left="426" w:right="420" w:firstLine="1"/>
        <w:jc w:val="both"/>
        <w:rPr>
          <w:rFonts w:ascii="Tahoma" w:eastAsia="Calibri" w:hAnsi="Tahoma" w:cs="Tahoma"/>
          <w:i/>
          <w:szCs w:val="24"/>
          <w:lang w:val="es-ES"/>
        </w:rPr>
      </w:pPr>
    </w:p>
    <w:p w14:paraId="2D9DBEAE" w14:textId="77777777" w:rsidR="00EA229A" w:rsidRPr="00EA229A" w:rsidRDefault="00EA229A" w:rsidP="00EA229A">
      <w:pPr>
        <w:spacing w:after="0" w:line="240" w:lineRule="auto"/>
        <w:ind w:left="426" w:right="420" w:firstLine="1"/>
        <w:jc w:val="both"/>
        <w:rPr>
          <w:rFonts w:ascii="Tahoma" w:eastAsia="Calibri" w:hAnsi="Tahoma" w:cs="Tahoma"/>
          <w:i/>
          <w:szCs w:val="24"/>
          <w:lang w:val="es-ES"/>
        </w:rPr>
      </w:pPr>
      <w:r w:rsidRPr="00EA229A">
        <w:rPr>
          <w:rFonts w:ascii="Tahoma" w:eastAsia="Calibri" w:hAnsi="Tahoma" w:cs="Tahoma"/>
          <w:i/>
          <w:szCs w:val="24"/>
          <w:lang w:val="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17A8E8F0" w14:textId="77777777" w:rsidR="00EA229A" w:rsidRPr="00EA229A" w:rsidRDefault="00EA229A" w:rsidP="00EA229A">
      <w:pPr>
        <w:spacing w:after="0" w:line="240" w:lineRule="auto"/>
        <w:ind w:left="426" w:right="420" w:firstLine="1"/>
        <w:jc w:val="both"/>
        <w:rPr>
          <w:rFonts w:ascii="Tahoma" w:eastAsia="Calibri" w:hAnsi="Tahoma" w:cs="Tahoma"/>
          <w:i/>
          <w:szCs w:val="24"/>
          <w:lang w:val="es-ES"/>
        </w:rPr>
      </w:pPr>
    </w:p>
    <w:p w14:paraId="45FCFCDA" w14:textId="77777777" w:rsidR="00EA229A" w:rsidRPr="00EA229A" w:rsidRDefault="00EA229A" w:rsidP="00EA229A">
      <w:pPr>
        <w:spacing w:after="0" w:line="240" w:lineRule="auto"/>
        <w:ind w:left="426" w:right="420" w:firstLine="1"/>
        <w:jc w:val="both"/>
        <w:rPr>
          <w:rFonts w:ascii="Tahoma" w:eastAsia="Calibri" w:hAnsi="Tahoma" w:cs="Tahoma"/>
          <w:i/>
          <w:szCs w:val="24"/>
          <w:lang w:val="es-ES"/>
        </w:rPr>
      </w:pPr>
      <w:r w:rsidRPr="00EA229A">
        <w:rPr>
          <w:rFonts w:ascii="Tahoma" w:eastAsia="Calibri" w:hAnsi="Tahoma" w:cs="Tahoma"/>
          <w:i/>
          <w:szCs w:val="24"/>
          <w:lang w:val="es-ES"/>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157D23D8" w14:textId="77777777" w:rsidR="00EA229A" w:rsidRPr="00EA229A" w:rsidRDefault="00EA229A" w:rsidP="00EA229A">
      <w:pPr>
        <w:spacing w:after="0" w:line="240" w:lineRule="auto"/>
        <w:ind w:left="426" w:right="420" w:firstLine="1"/>
        <w:jc w:val="both"/>
        <w:rPr>
          <w:rFonts w:ascii="Tahoma" w:eastAsia="Calibri" w:hAnsi="Tahoma" w:cs="Tahoma"/>
          <w:i/>
          <w:szCs w:val="24"/>
          <w:lang w:val="es-ES"/>
        </w:rPr>
      </w:pPr>
    </w:p>
    <w:p w14:paraId="7CD4D77A" w14:textId="77777777" w:rsidR="00EA229A" w:rsidRPr="00EA229A" w:rsidRDefault="00EA229A" w:rsidP="00EA229A">
      <w:pPr>
        <w:spacing w:after="0" w:line="240" w:lineRule="auto"/>
        <w:ind w:left="426" w:right="420" w:firstLine="1"/>
        <w:jc w:val="both"/>
        <w:rPr>
          <w:rFonts w:ascii="Tahoma" w:eastAsia="Calibri" w:hAnsi="Tahoma" w:cs="Tahoma"/>
          <w:i/>
          <w:szCs w:val="24"/>
          <w:lang w:val="es-ES"/>
        </w:rPr>
      </w:pPr>
      <w:r w:rsidRPr="00EA229A">
        <w:rPr>
          <w:rFonts w:ascii="Tahoma" w:eastAsia="Calibri" w:hAnsi="Tahoma" w:cs="Tahoma"/>
          <w:i/>
          <w:szCs w:val="24"/>
          <w:lang w:val="es-ES"/>
        </w:rPr>
        <w:t xml:space="preserve">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w:t>
      </w:r>
      <w:r w:rsidRPr="00EA229A">
        <w:rPr>
          <w:rFonts w:ascii="Tahoma" w:eastAsia="Calibri" w:hAnsi="Tahoma" w:cs="Tahoma"/>
          <w:i/>
          <w:szCs w:val="24"/>
          <w:lang w:val="es-ES"/>
        </w:rPr>
        <w:lastRenderedPageBreak/>
        <w:t>de su afiliación al régimen. Vale decir, que el afiliado antes de dar su consentimiento, ha recibido información clara, cierta, comprensible y oportuna”.</w:t>
      </w:r>
    </w:p>
    <w:p w14:paraId="0C5B6480" w14:textId="77777777" w:rsidR="00EA229A" w:rsidRPr="00EA229A" w:rsidRDefault="00EA229A" w:rsidP="00EA229A">
      <w:pPr>
        <w:widowControl w:val="0"/>
        <w:autoSpaceDE w:val="0"/>
        <w:autoSpaceDN w:val="0"/>
        <w:adjustRightInd w:val="0"/>
        <w:spacing w:after="0" w:line="276" w:lineRule="auto"/>
        <w:ind w:firstLine="284"/>
        <w:jc w:val="both"/>
        <w:rPr>
          <w:rFonts w:ascii="Tahoma" w:eastAsia="Calibri" w:hAnsi="Tahoma" w:cs="Tahoma"/>
          <w:bCs/>
          <w:sz w:val="24"/>
          <w:szCs w:val="24"/>
        </w:rPr>
      </w:pPr>
    </w:p>
    <w:p w14:paraId="292B3BAC" w14:textId="77777777" w:rsidR="00EA229A" w:rsidRPr="00EA229A" w:rsidRDefault="00EA229A" w:rsidP="00EA229A">
      <w:pPr>
        <w:widowControl w:val="0"/>
        <w:autoSpaceDE w:val="0"/>
        <w:autoSpaceDN w:val="0"/>
        <w:adjustRightInd w:val="0"/>
        <w:spacing w:after="0" w:line="276" w:lineRule="auto"/>
        <w:ind w:firstLine="708"/>
        <w:jc w:val="both"/>
        <w:rPr>
          <w:rFonts w:ascii="Tahoma" w:eastAsia="Calibri" w:hAnsi="Tahoma" w:cs="Tahoma"/>
          <w:bCs/>
          <w:sz w:val="24"/>
          <w:szCs w:val="24"/>
        </w:rPr>
      </w:pPr>
      <w:r w:rsidRPr="00EA229A">
        <w:rPr>
          <w:rFonts w:ascii="Tahoma" w:eastAsia="Calibri" w:hAnsi="Tahoma" w:cs="Tahoma"/>
          <w:bCs/>
          <w:sz w:val="24"/>
          <w:szCs w:val="24"/>
        </w:rPr>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w:t>
      </w:r>
      <w:r w:rsidRPr="00EA229A">
        <w:rPr>
          <w:rFonts w:ascii="Tahoma" w:eastAsia="Calibri" w:hAnsi="Tahoma" w:cs="Tahoma"/>
          <w:bCs/>
          <w:sz w:val="24"/>
          <w:szCs w:val="24"/>
          <w:vertAlign w:val="superscript"/>
        </w:rPr>
        <w:footnoteReference w:id="4"/>
      </w:r>
      <w:r w:rsidRPr="00EA229A">
        <w:rPr>
          <w:rFonts w:ascii="Tahoma" w:eastAsia="Calibri" w:hAnsi="Tahoma" w:cs="Tahoma"/>
          <w:bCs/>
          <w:sz w:val="24"/>
          <w:szCs w:val="24"/>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7A9CFFA9" w14:textId="77777777" w:rsidR="00EA229A" w:rsidRPr="00EA229A" w:rsidRDefault="00EA229A" w:rsidP="00EA229A">
      <w:pPr>
        <w:widowControl w:val="0"/>
        <w:autoSpaceDE w:val="0"/>
        <w:autoSpaceDN w:val="0"/>
        <w:adjustRightInd w:val="0"/>
        <w:spacing w:after="0" w:line="276" w:lineRule="auto"/>
        <w:ind w:firstLine="284"/>
        <w:jc w:val="both"/>
        <w:rPr>
          <w:rFonts w:ascii="Tahoma" w:eastAsia="Calibri" w:hAnsi="Tahoma" w:cs="Tahoma"/>
          <w:bCs/>
          <w:i/>
          <w:sz w:val="24"/>
          <w:szCs w:val="24"/>
        </w:rPr>
      </w:pPr>
    </w:p>
    <w:p w14:paraId="7408EFDA" w14:textId="77777777" w:rsidR="00EA229A" w:rsidRPr="00EA229A" w:rsidRDefault="00EA229A" w:rsidP="00EA229A">
      <w:pPr>
        <w:spacing w:after="0" w:line="240" w:lineRule="auto"/>
        <w:ind w:left="426" w:right="420"/>
        <w:jc w:val="both"/>
        <w:rPr>
          <w:rFonts w:ascii="Tahoma" w:eastAsia="Calibri" w:hAnsi="Tahoma" w:cs="Tahoma"/>
          <w:i/>
          <w:szCs w:val="24"/>
          <w:lang w:val="es-ES"/>
        </w:rPr>
      </w:pPr>
      <w:r w:rsidRPr="00EA229A">
        <w:rPr>
          <w:rFonts w:ascii="Tahoma" w:eastAsia="Calibri" w:hAnsi="Tahoma" w:cs="Tahoma"/>
          <w:i/>
          <w:szCs w:val="24"/>
          <w:lang w:val="es-ES"/>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15E668F9" w14:textId="77777777" w:rsidR="00EA229A" w:rsidRPr="00EA229A" w:rsidRDefault="00EA229A" w:rsidP="00EA229A">
      <w:pPr>
        <w:spacing w:after="0" w:line="240" w:lineRule="auto"/>
        <w:ind w:left="426" w:right="420" w:firstLine="708"/>
        <w:jc w:val="both"/>
        <w:rPr>
          <w:rFonts w:ascii="Tahoma" w:eastAsia="Calibri" w:hAnsi="Tahoma" w:cs="Tahoma"/>
          <w:b/>
          <w:i/>
          <w:szCs w:val="24"/>
          <w:lang w:val="es-ES"/>
        </w:rPr>
      </w:pPr>
    </w:p>
    <w:p w14:paraId="4355C5CA" w14:textId="77777777" w:rsidR="00EA229A" w:rsidRPr="00EA229A" w:rsidRDefault="00EA229A" w:rsidP="00EA229A">
      <w:pPr>
        <w:tabs>
          <w:tab w:val="left" w:pos="709"/>
        </w:tabs>
        <w:spacing w:after="0" w:line="240" w:lineRule="auto"/>
        <w:ind w:left="426" w:right="420"/>
        <w:jc w:val="both"/>
        <w:rPr>
          <w:rFonts w:ascii="Tahoma" w:eastAsia="Calibri" w:hAnsi="Tahoma" w:cs="Tahoma"/>
          <w:i/>
          <w:szCs w:val="24"/>
          <w:lang w:val="es-ES"/>
        </w:rPr>
      </w:pPr>
      <w:r w:rsidRPr="00EA229A">
        <w:rPr>
          <w:rFonts w:ascii="Tahoma" w:eastAsia="Calibri" w:hAnsi="Tahoma" w:cs="Tahoma"/>
          <w:i/>
          <w:szCs w:val="24"/>
          <w:lang w:val="es-ES"/>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4C91AC1A" w14:textId="77777777" w:rsidR="00EA229A" w:rsidRPr="00EA229A" w:rsidRDefault="00EA229A" w:rsidP="00EA229A">
      <w:pPr>
        <w:spacing w:after="0" w:line="276" w:lineRule="auto"/>
        <w:jc w:val="both"/>
        <w:rPr>
          <w:rFonts w:ascii="Tahoma" w:hAnsi="Tahoma" w:cs="Tahoma"/>
          <w:sz w:val="24"/>
          <w:szCs w:val="24"/>
        </w:rPr>
      </w:pPr>
      <w:r w:rsidRPr="00EA229A">
        <w:rPr>
          <w:rFonts w:ascii="Tahoma" w:eastAsia="Tahoma" w:hAnsi="Tahoma" w:cs="Tahoma"/>
          <w:sz w:val="24"/>
          <w:szCs w:val="24"/>
        </w:rPr>
        <w:t xml:space="preserve"> </w:t>
      </w:r>
    </w:p>
    <w:p w14:paraId="0B84337F" w14:textId="77777777" w:rsidR="00EA229A" w:rsidRPr="00EA229A" w:rsidRDefault="00EA229A" w:rsidP="00EA229A">
      <w:pPr>
        <w:spacing w:after="0" w:line="276" w:lineRule="auto"/>
        <w:ind w:firstLine="284"/>
        <w:jc w:val="both"/>
        <w:rPr>
          <w:rFonts w:ascii="Tahoma" w:hAnsi="Tahoma" w:cs="Tahoma"/>
          <w:sz w:val="24"/>
          <w:szCs w:val="24"/>
        </w:rPr>
      </w:pPr>
      <w:r w:rsidRPr="00EA229A">
        <w:rPr>
          <w:rFonts w:ascii="Tahoma" w:eastAsia="Tahoma" w:hAnsi="Tahoma" w:cs="Tahoma"/>
          <w:sz w:val="24"/>
          <w:szCs w:val="24"/>
          <w:lang w:val="es"/>
        </w:rPr>
        <w:t xml:space="preserve">Igual cosa se ha predicado de las </w:t>
      </w:r>
      <w:proofErr w:type="spellStart"/>
      <w:r w:rsidRPr="00EA229A">
        <w:rPr>
          <w:rFonts w:ascii="Tahoma" w:eastAsia="Tahoma" w:hAnsi="Tahoma" w:cs="Tahoma"/>
          <w:sz w:val="24"/>
          <w:szCs w:val="24"/>
          <w:lang w:val="es"/>
        </w:rPr>
        <w:t>reasesorías</w:t>
      </w:r>
      <w:proofErr w:type="spellEnd"/>
      <w:r w:rsidRPr="00EA229A">
        <w:rPr>
          <w:rFonts w:ascii="Tahoma" w:eastAsia="Tahoma" w:hAnsi="Tahoma" w:cs="Tahoma"/>
          <w:sz w:val="24"/>
          <w:szCs w:val="24"/>
          <w:lang w:val="es"/>
        </w:rPr>
        <w:t xml:space="preserve"> posteriores dadas al interior de las AFP, las cuales tampoco convalidan el traslado, como quedó dicho en la citada </w:t>
      </w:r>
      <w:r w:rsidRPr="00EA229A">
        <w:rPr>
          <w:rFonts w:ascii="Tahoma" w:eastAsia="Tahoma" w:hAnsi="Tahoma" w:cs="Tahoma"/>
          <w:sz w:val="24"/>
          <w:szCs w:val="24"/>
        </w:rPr>
        <w:t xml:space="preserve">sentencia del 8 de mayo de 2019SL 1688-2019, así: </w:t>
      </w:r>
    </w:p>
    <w:p w14:paraId="69B83EA4" w14:textId="77777777" w:rsidR="00EA229A" w:rsidRPr="00EA229A" w:rsidRDefault="00EA229A" w:rsidP="00EA229A">
      <w:pPr>
        <w:spacing w:after="0" w:line="276" w:lineRule="auto"/>
        <w:jc w:val="both"/>
        <w:rPr>
          <w:rFonts w:ascii="Tahoma" w:hAnsi="Tahoma" w:cs="Tahoma"/>
          <w:sz w:val="24"/>
          <w:szCs w:val="24"/>
        </w:rPr>
      </w:pPr>
      <w:r w:rsidRPr="00EA229A">
        <w:rPr>
          <w:rFonts w:ascii="Tahoma" w:eastAsia="Tahoma" w:hAnsi="Tahoma" w:cs="Tahoma"/>
          <w:sz w:val="24"/>
          <w:szCs w:val="24"/>
          <w:lang w:val="es"/>
        </w:rPr>
        <w:t xml:space="preserve">  </w:t>
      </w:r>
    </w:p>
    <w:p w14:paraId="5C47F98F" w14:textId="77777777" w:rsidR="00EA229A" w:rsidRPr="00EA229A" w:rsidRDefault="00EA229A" w:rsidP="00EA229A">
      <w:pPr>
        <w:spacing w:after="0" w:line="240" w:lineRule="auto"/>
        <w:ind w:left="426" w:right="420"/>
        <w:jc w:val="both"/>
        <w:rPr>
          <w:rFonts w:ascii="Tahoma" w:eastAsia="Calibri" w:hAnsi="Tahoma" w:cs="Tahoma"/>
          <w:i/>
          <w:szCs w:val="24"/>
          <w:lang w:val="es-ES"/>
        </w:rPr>
      </w:pPr>
      <w:r w:rsidRPr="00EA229A">
        <w:rPr>
          <w:rFonts w:ascii="Tahoma" w:eastAsia="Calibri" w:hAnsi="Tahoma" w:cs="Tahoma"/>
          <w:i/>
          <w:szCs w:val="24"/>
          <w:lang w:val="es-ES"/>
        </w:rPr>
        <w:t xml:space="preserve">“Ahora, si bien la AFP brindó a la actora una </w:t>
      </w:r>
      <w:proofErr w:type="spellStart"/>
      <w:r w:rsidRPr="00EA229A">
        <w:rPr>
          <w:rFonts w:ascii="Tahoma" w:eastAsia="Calibri" w:hAnsi="Tahoma" w:cs="Tahoma"/>
          <w:i/>
          <w:szCs w:val="24"/>
          <w:lang w:val="es-ES"/>
        </w:rPr>
        <w:t>reasesoría</w:t>
      </w:r>
      <w:proofErr w:type="spellEnd"/>
      <w:r w:rsidRPr="00EA229A">
        <w:rPr>
          <w:rFonts w:ascii="Tahoma" w:eastAsia="Calibri" w:hAnsi="Tahoma" w:cs="Tahoma"/>
          <w:i/>
          <w:szCs w:val="24"/>
          <w:lang w:val="es-E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503DD6F0" w14:textId="77777777" w:rsidR="00EA229A" w:rsidRPr="00EA229A" w:rsidRDefault="00EA229A" w:rsidP="00EA229A">
      <w:pPr>
        <w:spacing w:after="0" w:line="240" w:lineRule="auto"/>
        <w:ind w:left="426" w:right="420" w:firstLine="709"/>
        <w:jc w:val="both"/>
        <w:rPr>
          <w:rFonts w:ascii="Tahoma" w:eastAsia="Arial Narrow" w:hAnsi="Tahoma" w:cs="Tahoma"/>
          <w:i/>
          <w:iCs/>
          <w:szCs w:val="24"/>
          <w:lang w:val="es-ES"/>
        </w:rPr>
      </w:pPr>
      <w:r w:rsidRPr="00EA229A">
        <w:rPr>
          <w:rFonts w:ascii="Tahoma" w:eastAsia="Arial Narrow" w:hAnsi="Tahoma" w:cs="Tahoma"/>
          <w:i/>
          <w:iCs/>
          <w:szCs w:val="24"/>
          <w:lang w:val="es-ES"/>
        </w:rPr>
        <w:t xml:space="preserve"> </w:t>
      </w:r>
    </w:p>
    <w:p w14:paraId="6F6B95EB" w14:textId="77777777" w:rsidR="00EA229A" w:rsidRPr="00EA229A" w:rsidRDefault="00EA229A" w:rsidP="00EA229A">
      <w:pPr>
        <w:spacing w:after="0" w:line="240" w:lineRule="auto"/>
        <w:ind w:left="426" w:right="420"/>
        <w:jc w:val="both"/>
        <w:rPr>
          <w:rFonts w:ascii="Tahoma" w:eastAsia="Calibri" w:hAnsi="Tahoma" w:cs="Tahoma"/>
          <w:i/>
          <w:szCs w:val="24"/>
          <w:lang w:val="es-ES"/>
        </w:rPr>
      </w:pPr>
      <w:r w:rsidRPr="00EA229A">
        <w:rPr>
          <w:rFonts w:ascii="Tahoma" w:eastAsia="Calibri" w:hAnsi="Tahoma" w:cs="Tahoma"/>
          <w:i/>
          <w:szCs w:val="24"/>
          <w:lang w:val="es-ES"/>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EA229A">
        <w:rPr>
          <w:rFonts w:ascii="Tahoma" w:eastAsia="Calibri" w:hAnsi="Tahoma" w:cs="Tahoma"/>
          <w:i/>
          <w:szCs w:val="24"/>
          <w:lang w:val="es-ES"/>
        </w:rPr>
        <w:t>reasesoría</w:t>
      </w:r>
      <w:proofErr w:type="spellEnd"/>
      <w:r w:rsidRPr="00EA229A">
        <w:rPr>
          <w:rFonts w:ascii="Tahoma" w:eastAsia="Calibri" w:hAnsi="Tahoma" w:cs="Tahoma"/>
          <w:i/>
          <w:szCs w:val="24"/>
          <w:lang w:val="es-ES"/>
        </w:rPr>
        <w:t>, de todas formas ya había perdido la transición.</w:t>
      </w:r>
    </w:p>
    <w:p w14:paraId="0D634552" w14:textId="77777777" w:rsidR="00EA229A" w:rsidRPr="00EA229A" w:rsidRDefault="00EA229A" w:rsidP="00EA229A">
      <w:pPr>
        <w:spacing w:after="0" w:line="240" w:lineRule="auto"/>
        <w:ind w:left="426" w:right="420" w:firstLine="709"/>
        <w:jc w:val="both"/>
        <w:rPr>
          <w:rFonts w:ascii="Tahoma" w:eastAsia="Arial Narrow" w:hAnsi="Tahoma" w:cs="Tahoma"/>
          <w:i/>
          <w:iCs/>
          <w:szCs w:val="24"/>
          <w:lang w:val="es-ES"/>
        </w:rPr>
      </w:pPr>
      <w:r w:rsidRPr="00EA229A">
        <w:rPr>
          <w:rFonts w:ascii="Tahoma" w:eastAsia="Arial Narrow" w:hAnsi="Tahoma" w:cs="Tahoma"/>
          <w:i/>
          <w:iCs/>
          <w:szCs w:val="24"/>
          <w:lang w:val="es-ES"/>
        </w:rPr>
        <w:t xml:space="preserve"> </w:t>
      </w:r>
    </w:p>
    <w:p w14:paraId="34671276" w14:textId="77777777" w:rsidR="00EA229A" w:rsidRPr="00EA229A" w:rsidRDefault="00EA229A" w:rsidP="00EA229A">
      <w:pPr>
        <w:spacing w:after="0" w:line="240" w:lineRule="auto"/>
        <w:ind w:left="426" w:right="420"/>
        <w:jc w:val="both"/>
        <w:rPr>
          <w:rFonts w:ascii="Tahoma" w:eastAsia="Calibri" w:hAnsi="Tahoma" w:cs="Tahoma"/>
          <w:i/>
          <w:szCs w:val="24"/>
          <w:lang w:val="es-ES"/>
        </w:rPr>
      </w:pPr>
      <w:r w:rsidRPr="00EA229A">
        <w:rPr>
          <w:rFonts w:ascii="Tahoma" w:eastAsia="Calibri" w:hAnsi="Tahoma" w:cs="Tahoma"/>
          <w:i/>
          <w:szCs w:val="24"/>
          <w:lang w:val="es-ES"/>
        </w:rPr>
        <w:lastRenderedPageBreak/>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713C1121" w14:textId="77777777" w:rsidR="00EA229A" w:rsidRPr="00EA229A" w:rsidRDefault="00EA229A" w:rsidP="00EA229A">
      <w:pPr>
        <w:spacing w:after="0" w:line="240" w:lineRule="auto"/>
        <w:ind w:left="426" w:right="420" w:firstLine="709"/>
        <w:jc w:val="both"/>
        <w:rPr>
          <w:rFonts w:ascii="Tahoma" w:eastAsia="Arial Narrow" w:hAnsi="Tahoma" w:cs="Tahoma"/>
          <w:i/>
          <w:iCs/>
          <w:szCs w:val="24"/>
          <w:lang w:val="es-ES"/>
        </w:rPr>
      </w:pPr>
      <w:r w:rsidRPr="00EA229A">
        <w:rPr>
          <w:rFonts w:ascii="Tahoma" w:eastAsia="Arial Narrow" w:hAnsi="Tahoma" w:cs="Tahoma"/>
          <w:i/>
          <w:iCs/>
          <w:szCs w:val="24"/>
          <w:lang w:val="es-ES"/>
        </w:rPr>
        <w:t xml:space="preserve"> </w:t>
      </w:r>
    </w:p>
    <w:p w14:paraId="286A1E25" w14:textId="77777777" w:rsidR="00EA229A" w:rsidRPr="00EA229A" w:rsidRDefault="00EA229A" w:rsidP="00EA229A">
      <w:pPr>
        <w:spacing w:after="0" w:line="240" w:lineRule="auto"/>
        <w:ind w:left="426" w:right="420"/>
        <w:jc w:val="both"/>
        <w:rPr>
          <w:rFonts w:ascii="Tahoma" w:eastAsia="Calibri" w:hAnsi="Tahoma" w:cs="Tahoma"/>
          <w:i/>
          <w:szCs w:val="24"/>
          <w:lang w:val="es-ES"/>
        </w:rPr>
      </w:pPr>
      <w:r w:rsidRPr="00EA229A">
        <w:rPr>
          <w:rFonts w:ascii="Tahoma" w:eastAsia="Calibri" w:hAnsi="Tahoma" w:cs="Tahoma"/>
          <w:i/>
          <w:szCs w:val="24"/>
          <w:lang w:val="es-ES"/>
        </w:rPr>
        <w:t xml:space="preserve">Por otro lado, no es de recibo el planteo de Protección S.A., cuando sostiene que una vez realizó la </w:t>
      </w:r>
      <w:proofErr w:type="spellStart"/>
      <w:r w:rsidRPr="00EA229A">
        <w:rPr>
          <w:rFonts w:ascii="Tahoma" w:eastAsia="Calibri" w:hAnsi="Tahoma" w:cs="Tahoma"/>
          <w:i/>
          <w:szCs w:val="24"/>
          <w:lang w:val="es-ES"/>
        </w:rPr>
        <w:t>reasesoría</w:t>
      </w:r>
      <w:proofErr w:type="spellEnd"/>
      <w:r w:rsidRPr="00EA229A">
        <w:rPr>
          <w:rFonts w:ascii="Tahoma" w:eastAsia="Calibri" w:hAnsi="Tahoma" w:cs="Tahoma"/>
          <w:i/>
          <w:szCs w:val="24"/>
          <w:lang w:val="es-ES"/>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0A132E5D" w14:textId="77777777" w:rsidR="00EA229A" w:rsidRPr="00EA229A" w:rsidRDefault="00EA229A" w:rsidP="00EA229A">
      <w:pPr>
        <w:widowControl w:val="0"/>
        <w:autoSpaceDE w:val="0"/>
        <w:autoSpaceDN w:val="0"/>
        <w:adjustRightInd w:val="0"/>
        <w:spacing w:after="0" w:line="276" w:lineRule="auto"/>
        <w:ind w:firstLine="284"/>
        <w:jc w:val="both"/>
        <w:rPr>
          <w:rFonts w:ascii="Tahoma" w:eastAsia="Calibri" w:hAnsi="Tahoma" w:cs="Tahoma"/>
          <w:sz w:val="24"/>
          <w:szCs w:val="24"/>
        </w:rPr>
      </w:pPr>
    </w:p>
    <w:p w14:paraId="1CE64CC0" w14:textId="77777777" w:rsidR="00EA229A" w:rsidRPr="00EA229A" w:rsidRDefault="00EA229A" w:rsidP="00EA229A">
      <w:pPr>
        <w:widowControl w:val="0"/>
        <w:numPr>
          <w:ilvl w:val="1"/>
          <w:numId w:val="16"/>
        </w:numPr>
        <w:autoSpaceDE w:val="0"/>
        <w:autoSpaceDN w:val="0"/>
        <w:adjustRightInd w:val="0"/>
        <w:spacing w:after="0" w:line="276" w:lineRule="auto"/>
        <w:jc w:val="both"/>
        <w:rPr>
          <w:rFonts w:ascii="Tahoma" w:eastAsia="Calibri" w:hAnsi="Tahoma" w:cs="Tahoma"/>
          <w:b/>
          <w:iCs/>
          <w:sz w:val="24"/>
          <w:szCs w:val="24"/>
        </w:rPr>
      </w:pPr>
      <w:r w:rsidRPr="00EA229A">
        <w:rPr>
          <w:rFonts w:ascii="Tahoma" w:eastAsia="Calibri" w:hAnsi="Tahoma" w:cs="Tahoma"/>
          <w:b/>
          <w:iCs/>
          <w:sz w:val="24"/>
          <w:szCs w:val="24"/>
        </w:rPr>
        <w:t xml:space="preserve">“De la carga de la prueba – Inversión a favor del afiliado” </w:t>
      </w:r>
      <w:r w:rsidRPr="00EA229A">
        <w:rPr>
          <w:rFonts w:ascii="Tahoma" w:eastAsia="Calibri" w:hAnsi="Tahoma" w:cs="Tahoma"/>
          <w:b/>
          <w:iCs/>
          <w:sz w:val="24"/>
          <w:szCs w:val="24"/>
          <w:vertAlign w:val="superscript"/>
        </w:rPr>
        <w:footnoteReference w:id="5"/>
      </w:r>
    </w:p>
    <w:p w14:paraId="4A1B269C" w14:textId="77777777" w:rsidR="00EA229A" w:rsidRPr="00EA229A" w:rsidRDefault="00EA229A" w:rsidP="00EA229A">
      <w:pPr>
        <w:widowControl w:val="0"/>
        <w:autoSpaceDE w:val="0"/>
        <w:autoSpaceDN w:val="0"/>
        <w:adjustRightInd w:val="0"/>
        <w:spacing w:after="0" w:line="276" w:lineRule="auto"/>
        <w:ind w:firstLine="284"/>
        <w:jc w:val="both"/>
        <w:rPr>
          <w:rFonts w:ascii="Tahoma" w:eastAsia="Calibri" w:hAnsi="Tahoma" w:cs="Tahoma"/>
          <w:b/>
          <w:sz w:val="24"/>
          <w:szCs w:val="24"/>
        </w:rPr>
      </w:pPr>
    </w:p>
    <w:p w14:paraId="0EA505BE" w14:textId="77777777" w:rsidR="00EA229A" w:rsidRPr="00EA229A" w:rsidRDefault="00EA229A" w:rsidP="00EA229A">
      <w:pPr>
        <w:spacing w:after="0" w:line="276" w:lineRule="auto"/>
        <w:ind w:firstLine="284"/>
        <w:jc w:val="both"/>
        <w:rPr>
          <w:rFonts w:ascii="Tahoma" w:hAnsi="Tahoma" w:cs="Tahoma"/>
          <w:sz w:val="24"/>
          <w:szCs w:val="24"/>
        </w:rPr>
      </w:pPr>
      <w:r w:rsidRPr="00EA229A">
        <w:rPr>
          <w:rFonts w:ascii="Tahoma" w:eastAsia="Tahoma" w:hAnsi="Tahoma" w:cs="Tahoma"/>
          <w:sz w:val="24"/>
          <w:szCs w:val="24"/>
        </w:rPr>
        <w:t>El tercer problema jurídico relativo a la carga de la prueba en los procesos de ineficacia de traslado, también se resolvió por la Corte Suprema de Justicia desde la sentencia hito, en la que se expresó que de conformidad al artículo 1604 del Código Civil “</w:t>
      </w:r>
      <w:r w:rsidRPr="00EA229A">
        <w:rPr>
          <w:rFonts w:ascii="Tahoma" w:eastAsia="Tahoma" w:hAnsi="Tahoma" w:cs="Tahoma"/>
          <w:i/>
          <w:iCs/>
          <w:szCs w:val="24"/>
        </w:rPr>
        <w:t>la prueba de la diligencia o cuidado incumbe al que ha debido emplearlo</w:t>
      </w:r>
      <w:r w:rsidRPr="00EA229A">
        <w:rPr>
          <w:rFonts w:ascii="Tahoma" w:eastAsia="Tahoma" w:hAnsi="Tahoma" w:cs="Tahoma"/>
          <w:i/>
          <w:iCs/>
          <w:sz w:val="24"/>
          <w:szCs w:val="24"/>
        </w:rPr>
        <w:t>”</w:t>
      </w:r>
      <w:r w:rsidRPr="00EA229A">
        <w:rPr>
          <w:rFonts w:ascii="Tahoma" w:eastAsia="Tahoma" w:hAnsi="Tahoma" w:cs="Tahoma"/>
          <w:sz w:val="24"/>
          <w:szCs w:val="24"/>
        </w:rPr>
        <w:t xml:space="preserve"> lo que quiere decir que la carga de la prueba recae en el fondo de pensiones. Dicha postura se ha mantenido invariable, y se reiteró de manera más contundente en la citada sentencia, así: </w:t>
      </w:r>
    </w:p>
    <w:p w14:paraId="6BDA000B" w14:textId="77777777" w:rsidR="00EA229A" w:rsidRPr="00EA229A" w:rsidRDefault="00EA229A" w:rsidP="00EA229A">
      <w:pPr>
        <w:spacing w:after="0" w:line="276" w:lineRule="auto"/>
        <w:ind w:firstLine="708"/>
        <w:jc w:val="both"/>
        <w:rPr>
          <w:rFonts w:ascii="Tahoma" w:hAnsi="Tahoma" w:cs="Tahoma"/>
          <w:sz w:val="24"/>
          <w:szCs w:val="24"/>
        </w:rPr>
      </w:pPr>
      <w:r w:rsidRPr="00EA229A">
        <w:rPr>
          <w:rFonts w:ascii="Tahoma" w:eastAsia="Tahoma" w:hAnsi="Tahoma" w:cs="Tahoma"/>
          <w:sz w:val="24"/>
          <w:szCs w:val="24"/>
        </w:rPr>
        <w:t xml:space="preserve"> </w:t>
      </w:r>
    </w:p>
    <w:p w14:paraId="2540A4C7" w14:textId="77777777" w:rsidR="00EA229A" w:rsidRPr="00EA229A" w:rsidRDefault="00EA229A" w:rsidP="00EA229A">
      <w:pPr>
        <w:spacing w:after="0" w:line="240" w:lineRule="auto"/>
        <w:ind w:left="426" w:right="420" w:firstLine="1"/>
        <w:jc w:val="both"/>
        <w:rPr>
          <w:rFonts w:ascii="Tahoma" w:eastAsia="Calibri" w:hAnsi="Tahoma" w:cs="Tahoma"/>
          <w:i/>
          <w:lang w:val="es-ES"/>
        </w:rPr>
      </w:pPr>
      <w:r w:rsidRPr="00EA229A">
        <w:rPr>
          <w:rFonts w:ascii="Tahoma" w:eastAsia="Calibri" w:hAnsi="Tahoma" w:cs="Tahoma"/>
          <w:lang w:val="es-ES"/>
        </w:rPr>
        <w:t>“</w:t>
      </w:r>
      <w:r w:rsidRPr="00EA229A">
        <w:rPr>
          <w:rFonts w:ascii="Tahoma" w:eastAsia="Calibri" w:hAnsi="Tahoma" w:cs="Tahoma"/>
          <w:i/>
          <w:lang w:val="es-ES"/>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3BFE26A8" w14:textId="77777777" w:rsidR="00EA229A" w:rsidRPr="00EA229A" w:rsidRDefault="00EA229A" w:rsidP="00EA229A">
      <w:pPr>
        <w:spacing w:after="0" w:line="240" w:lineRule="auto"/>
        <w:ind w:left="426" w:right="420" w:firstLine="1"/>
        <w:jc w:val="both"/>
        <w:rPr>
          <w:rFonts w:ascii="Tahoma" w:eastAsia="Calibri" w:hAnsi="Tahoma" w:cs="Tahoma"/>
          <w:i/>
          <w:lang w:val="es-ES"/>
        </w:rPr>
      </w:pPr>
    </w:p>
    <w:p w14:paraId="201DD5FF" w14:textId="77777777" w:rsidR="00EA229A" w:rsidRPr="00EA229A" w:rsidRDefault="00EA229A" w:rsidP="00EA229A">
      <w:pPr>
        <w:spacing w:after="0" w:line="240" w:lineRule="auto"/>
        <w:ind w:left="426" w:right="420" w:firstLine="1"/>
        <w:jc w:val="both"/>
        <w:rPr>
          <w:rFonts w:ascii="Tahoma" w:eastAsia="Calibri" w:hAnsi="Tahoma" w:cs="Tahoma"/>
          <w:i/>
          <w:lang w:val="es-ES"/>
        </w:rPr>
      </w:pPr>
      <w:r w:rsidRPr="00EA229A">
        <w:rPr>
          <w:rFonts w:ascii="Tahoma" w:eastAsia="Calibri" w:hAnsi="Tahoma" w:cs="Tahoma"/>
          <w:i/>
          <w:lang w:val="es-ES"/>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33A75EBF" w14:textId="77777777" w:rsidR="00EA229A" w:rsidRPr="00EA229A" w:rsidRDefault="00EA229A" w:rsidP="00EA229A">
      <w:pPr>
        <w:spacing w:after="0" w:line="240" w:lineRule="auto"/>
        <w:ind w:left="426" w:right="420" w:firstLine="1"/>
        <w:jc w:val="both"/>
        <w:rPr>
          <w:rFonts w:ascii="Tahoma" w:eastAsia="Calibri" w:hAnsi="Tahoma" w:cs="Tahoma"/>
          <w:i/>
          <w:lang w:val="es-ES"/>
        </w:rPr>
      </w:pPr>
    </w:p>
    <w:p w14:paraId="36EA8753" w14:textId="77777777" w:rsidR="00EA229A" w:rsidRPr="00EA229A" w:rsidRDefault="00EA229A" w:rsidP="00EA229A">
      <w:pPr>
        <w:spacing w:after="0" w:line="240" w:lineRule="auto"/>
        <w:ind w:left="426" w:right="420" w:firstLine="1"/>
        <w:jc w:val="both"/>
        <w:rPr>
          <w:rFonts w:ascii="Tahoma" w:eastAsia="Calibri" w:hAnsi="Tahoma" w:cs="Tahoma"/>
          <w:i/>
          <w:lang w:val="es-ES"/>
        </w:rPr>
      </w:pPr>
      <w:r w:rsidRPr="00EA229A">
        <w:rPr>
          <w:rFonts w:ascii="Tahoma" w:eastAsia="Calibri" w:hAnsi="Tahoma" w:cs="Tahoma"/>
          <w:i/>
          <w:lang w:val="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5E564EFF" w14:textId="77777777" w:rsidR="00EA229A" w:rsidRPr="00EA229A" w:rsidRDefault="00EA229A" w:rsidP="00EA229A">
      <w:pPr>
        <w:spacing w:after="0" w:line="240" w:lineRule="auto"/>
        <w:ind w:left="426" w:right="420" w:firstLine="1"/>
        <w:jc w:val="both"/>
        <w:rPr>
          <w:rFonts w:ascii="Tahoma" w:eastAsia="Calibri" w:hAnsi="Tahoma" w:cs="Tahoma"/>
          <w:i/>
          <w:lang w:val="es-ES"/>
        </w:rPr>
      </w:pPr>
    </w:p>
    <w:p w14:paraId="3021704B" w14:textId="77777777" w:rsidR="00EA229A" w:rsidRPr="00EA229A" w:rsidRDefault="00EA229A" w:rsidP="00EA229A">
      <w:pPr>
        <w:spacing w:after="0" w:line="240" w:lineRule="auto"/>
        <w:ind w:left="426" w:right="420" w:firstLine="1"/>
        <w:jc w:val="both"/>
        <w:rPr>
          <w:rFonts w:ascii="Tahoma" w:eastAsia="Calibri" w:hAnsi="Tahoma" w:cs="Tahoma"/>
          <w:i/>
          <w:iCs/>
          <w:lang w:val="es-ES"/>
        </w:rPr>
      </w:pPr>
      <w:r w:rsidRPr="00EA229A">
        <w:rPr>
          <w:rFonts w:ascii="Tahoma" w:eastAsia="Calibri" w:hAnsi="Tahoma" w:cs="Tahoma"/>
          <w:i/>
          <w:lang w:val="es-ES"/>
        </w:rPr>
        <w:t xml:space="preserve">Como se ha expuesto, el deber de información al momento del traslado entre regímenes, es una obligación que corresponde a las administradoras de fondos de pensiones, y </w:t>
      </w:r>
      <w:r w:rsidRPr="00EA229A">
        <w:rPr>
          <w:rFonts w:ascii="Tahoma" w:eastAsia="Calibri" w:hAnsi="Tahoma" w:cs="Tahoma"/>
          <w:i/>
          <w:iCs/>
          <w:lang w:val="es-ES"/>
        </w:rPr>
        <w:t xml:space="preserve">su ejercicio debe ser de tal diligencia, que permita comprender la lógica, beneficios y desventajas del cambio de régimen, así como prever los riesgos y efectos negativos de esa decisión. </w:t>
      </w:r>
    </w:p>
    <w:p w14:paraId="0DDDB70E" w14:textId="77777777" w:rsidR="00EA229A" w:rsidRPr="00EA229A" w:rsidRDefault="00EA229A" w:rsidP="00EA229A">
      <w:pPr>
        <w:spacing w:after="0" w:line="240" w:lineRule="auto"/>
        <w:ind w:left="426" w:right="420" w:firstLine="1"/>
        <w:jc w:val="both"/>
        <w:rPr>
          <w:rFonts w:ascii="Tahoma" w:eastAsia="Calibri" w:hAnsi="Tahoma" w:cs="Tahoma"/>
          <w:i/>
          <w:iCs/>
          <w:lang w:val="es-ES"/>
        </w:rPr>
      </w:pPr>
    </w:p>
    <w:p w14:paraId="0DC44458" w14:textId="77777777" w:rsidR="00EA229A" w:rsidRPr="00EA229A" w:rsidRDefault="00EA229A" w:rsidP="00EA229A">
      <w:pPr>
        <w:spacing w:after="0" w:line="240" w:lineRule="auto"/>
        <w:ind w:left="426" w:right="420" w:firstLine="1"/>
        <w:jc w:val="both"/>
        <w:rPr>
          <w:rFonts w:ascii="Tahoma" w:eastAsia="Calibri" w:hAnsi="Tahoma" w:cs="Tahoma"/>
          <w:i/>
          <w:iCs/>
          <w:lang w:val="es-ES"/>
        </w:rPr>
      </w:pPr>
      <w:r w:rsidRPr="00EA229A">
        <w:rPr>
          <w:rFonts w:ascii="Tahoma" w:eastAsia="Calibri" w:hAnsi="Tahoma" w:cs="Tahoma"/>
          <w:i/>
          <w:lang w:val="es-ES"/>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3D7E968C" w14:textId="77777777" w:rsidR="00EA229A" w:rsidRPr="00EA229A" w:rsidRDefault="00EA229A" w:rsidP="00EA229A">
      <w:pPr>
        <w:spacing w:after="0" w:line="240" w:lineRule="auto"/>
        <w:ind w:left="426" w:right="420" w:firstLine="1"/>
        <w:jc w:val="both"/>
        <w:rPr>
          <w:rFonts w:ascii="Tahoma" w:eastAsia="Calibri" w:hAnsi="Tahoma" w:cs="Tahoma"/>
          <w:i/>
          <w:iCs/>
          <w:lang w:val="es-ES"/>
        </w:rPr>
      </w:pPr>
    </w:p>
    <w:p w14:paraId="3C6243A3" w14:textId="77777777" w:rsidR="00EA229A" w:rsidRPr="00EA229A" w:rsidRDefault="00EA229A" w:rsidP="00EA229A">
      <w:pPr>
        <w:spacing w:after="0" w:line="240" w:lineRule="auto"/>
        <w:ind w:left="426" w:right="420" w:firstLine="1"/>
        <w:jc w:val="both"/>
        <w:rPr>
          <w:rFonts w:ascii="Tahoma" w:eastAsia="Calibri" w:hAnsi="Tahoma" w:cs="Tahoma"/>
          <w:i/>
          <w:iCs/>
          <w:lang w:val="es-ES"/>
        </w:rPr>
      </w:pPr>
      <w:r w:rsidRPr="00EA229A">
        <w:rPr>
          <w:rFonts w:ascii="Tahoma" w:eastAsia="Calibri" w:hAnsi="Tahoma" w:cs="Tahoma"/>
          <w:i/>
          <w:lang w:val="es-ES"/>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20C9A8B2" w14:textId="77777777" w:rsidR="00EA229A" w:rsidRPr="00EA229A" w:rsidRDefault="00EA229A" w:rsidP="00EA229A">
      <w:pPr>
        <w:spacing w:after="0" w:line="240" w:lineRule="auto"/>
        <w:ind w:left="426" w:right="420" w:firstLine="1"/>
        <w:jc w:val="both"/>
        <w:rPr>
          <w:rFonts w:ascii="Tahoma" w:eastAsia="Calibri" w:hAnsi="Tahoma" w:cs="Tahoma"/>
          <w:i/>
          <w:iCs/>
          <w:lang w:val="es-ES"/>
        </w:rPr>
      </w:pPr>
    </w:p>
    <w:p w14:paraId="73597E64" w14:textId="77777777" w:rsidR="00EA229A" w:rsidRPr="00EA229A" w:rsidRDefault="00EA229A" w:rsidP="00EA229A">
      <w:pPr>
        <w:spacing w:after="0" w:line="240" w:lineRule="auto"/>
        <w:ind w:left="426" w:right="420" w:firstLine="1"/>
        <w:jc w:val="both"/>
        <w:rPr>
          <w:rFonts w:ascii="Tahoma" w:eastAsia="Calibri" w:hAnsi="Tahoma" w:cs="Tahoma"/>
          <w:lang w:val="es-ES"/>
        </w:rPr>
      </w:pPr>
      <w:r w:rsidRPr="00EA229A">
        <w:rPr>
          <w:rFonts w:ascii="Tahoma" w:eastAsia="Calibri" w:hAnsi="Tahoma" w:cs="Tahoma"/>
          <w:i/>
          <w:lang w:val="es-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EA229A">
        <w:rPr>
          <w:rFonts w:ascii="Tahoma" w:eastAsia="Calibri" w:hAnsi="Tahoma" w:cs="Tahoma"/>
          <w:lang w:val="es-ES"/>
        </w:rPr>
        <w:t xml:space="preserve"> </w:t>
      </w:r>
    </w:p>
    <w:p w14:paraId="4B52B857" w14:textId="77777777" w:rsidR="00EA229A" w:rsidRPr="00EA229A" w:rsidRDefault="00EA229A" w:rsidP="00EA229A">
      <w:pPr>
        <w:widowControl w:val="0"/>
        <w:autoSpaceDE w:val="0"/>
        <w:autoSpaceDN w:val="0"/>
        <w:adjustRightInd w:val="0"/>
        <w:spacing w:after="0" w:line="276" w:lineRule="auto"/>
        <w:ind w:firstLine="284"/>
        <w:jc w:val="both"/>
        <w:rPr>
          <w:rFonts w:ascii="Tahoma" w:eastAsia="Calibri" w:hAnsi="Tahoma" w:cs="Tahoma"/>
          <w:sz w:val="24"/>
          <w:szCs w:val="24"/>
        </w:rPr>
      </w:pPr>
    </w:p>
    <w:p w14:paraId="3F76BEBE" w14:textId="77777777" w:rsidR="00EA229A" w:rsidRPr="00EA229A" w:rsidRDefault="00EA229A" w:rsidP="00EA229A">
      <w:pPr>
        <w:widowControl w:val="0"/>
        <w:numPr>
          <w:ilvl w:val="1"/>
          <w:numId w:val="16"/>
        </w:numPr>
        <w:autoSpaceDE w:val="0"/>
        <w:autoSpaceDN w:val="0"/>
        <w:adjustRightInd w:val="0"/>
        <w:spacing w:after="0" w:line="276" w:lineRule="auto"/>
        <w:jc w:val="both"/>
        <w:rPr>
          <w:rFonts w:ascii="Tahoma" w:eastAsia="Calibri" w:hAnsi="Tahoma" w:cs="Tahoma"/>
          <w:b/>
          <w:sz w:val="24"/>
          <w:szCs w:val="24"/>
        </w:rPr>
      </w:pPr>
      <w:r w:rsidRPr="00EA229A">
        <w:rPr>
          <w:rFonts w:ascii="Tahoma" w:eastAsia="Calibri" w:hAnsi="Tahoma" w:cs="Tahoma"/>
          <w:b/>
          <w:sz w:val="24"/>
          <w:szCs w:val="24"/>
        </w:rPr>
        <w:t>Consecuencias de la declaratoria de ineficacia del traslado: Devolución de las cuotas de administración y de otros valores debidamente indexados</w:t>
      </w:r>
    </w:p>
    <w:p w14:paraId="49805065" w14:textId="77777777" w:rsidR="00EA229A" w:rsidRPr="00EA229A" w:rsidRDefault="00EA229A" w:rsidP="00EA229A">
      <w:pPr>
        <w:widowControl w:val="0"/>
        <w:autoSpaceDE w:val="0"/>
        <w:autoSpaceDN w:val="0"/>
        <w:adjustRightInd w:val="0"/>
        <w:spacing w:after="0" w:line="276" w:lineRule="auto"/>
        <w:ind w:firstLine="284"/>
        <w:jc w:val="both"/>
        <w:rPr>
          <w:rFonts w:ascii="Tahoma" w:eastAsia="Calibri" w:hAnsi="Tahoma" w:cs="Tahoma"/>
          <w:sz w:val="24"/>
          <w:szCs w:val="24"/>
        </w:rPr>
      </w:pPr>
    </w:p>
    <w:p w14:paraId="5A991692" w14:textId="77777777" w:rsidR="00EA229A" w:rsidRPr="00EA229A" w:rsidRDefault="00EA229A" w:rsidP="00EA229A">
      <w:pPr>
        <w:widowControl w:val="0"/>
        <w:autoSpaceDE w:val="0"/>
        <w:autoSpaceDN w:val="0"/>
        <w:adjustRightInd w:val="0"/>
        <w:spacing w:after="0" w:line="276" w:lineRule="auto"/>
        <w:ind w:firstLine="708"/>
        <w:jc w:val="both"/>
        <w:rPr>
          <w:rFonts w:ascii="Tahoma" w:eastAsia="Calibri" w:hAnsi="Tahoma" w:cs="Tahoma"/>
          <w:sz w:val="24"/>
          <w:szCs w:val="24"/>
        </w:rPr>
      </w:pPr>
      <w:r w:rsidRPr="00EA229A">
        <w:rPr>
          <w:rFonts w:ascii="Tahoma" w:eastAsia="Calibri" w:hAnsi="Tahoma" w:cs="Tahoma"/>
          <w:sz w:val="24"/>
          <w:szCs w:val="24"/>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3E03BDC0" w14:textId="77777777" w:rsidR="00EA229A" w:rsidRPr="00EA229A" w:rsidRDefault="00EA229A" w:rsidP="00EA229A">
      <w:pPr>
        <w:widowControl w:val="0"/>
        <w:autoSpaceDE w:val="0"/>
        <w:autoSpaceDN w:val="0"/>
        <w:adjustRightInd w:val="0"/>
        <w:spacing w:after="0" w:line="276" w:lineRule="auto"/>
        <w:ind w:firstLine="284"/>
        <w:jc w:val="both"/>
        <w:rPr>
          <w:rFonts w:ascii="Tahoma" w:eastAsia="Calibri" w:hAnsi="Tahoma" w:cs="Tahoma"/>
          <w:sz w:val="24"/>
          <w:szCs w:val="24"/>
        </w:rPr>
      </w:pPr>
    </w:p>
    <w:p w14:paraId="30933901" w14:textId="77777777" w:rsidR="00EA229A" w:rsidRPr="00EA229A" w:rsidRDefault="00EA229A" w:rsidP="00EA229A">
      <w:pPr>
        <w:tabs>
          <w:tab w:val="left" w:pos="5180"/>
        </w:tabs>
        <w:suppressAutoHyphens/>
        <w:spacing w:after="0" w:line="240" w:lineRule="auto"/>
        <w:ind w:left="426" w:right="420"/>
        <w:contextualSpacing/>
        <w:jc w:val="both"/>
        <w:rPr>
          <w:rFonts w:ascii="Tahoma" w:eastAsia="Calibri" w:hAnsi="Tahoma" w:cs="Tahoma"/>
          <w:i/>
          <w:szCs w:val="24"/>
          <w:lang w:val="es-ES"/>
        </w:rPr>
      </w:pPr>
      <w:r w:rsidRPr="00EA229A">
        <w:rPr>
          <w:rFonts w:ascii="Tahoma" w:eastAsia="Calibri" w:hAnsi="Tahoma" w:cs="Tahoma"/>
          <w:i/>
          <w:szCs w:val="24"/>
          <w:lang w:val="es-ES"/>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1AFEB56E" w14:textId="77777777" w:rsidR="00EA229A" w:rsidRPr="00EA229A" w:rsidRDefault="00EA229A" w:rsidP="00EA229A">
      <w:pPr>
        <w:tabs>
          <w:tab w:val="left" w:pos="5180"/>
        </w:tabs>
        <w:suppressAutoHyphens/>
        <w:spacing w:after="0" w:line="240" w:lineRule="auto"/>
        <w:ind w:left="426" w:right="420"/>
        <w:contextualSpacing/>
        <w:rPr>
          <w:rFonts w:ascii="Tahoma" w:eastAsia="Times New Roman" w:hAnsi="Tahoma" w:cs="Tahoma"/>
          <w:color w:val="000000"/>
          <w:szCs w:val="24"/>
          <w:lang w:val="es-ES" w:eastAsia="es-ES"/>
        </w:rPr>
      </w:pPr>
    </w:p>
    <w:p w14:paraId="3882FD2D" w14:textId="77777777" w:rsidR="00EA229A" w:rsidRPr="00EA229A" w:rsidRDefault="00EA229A" w:rsidP="00EA229A">
      <w:pPr>
        <w:tabs>
          <w:tab w:val="left" w:pos="5180"/>
        </w:tabs>
        <w:suppressAutoHyphens/>
        <w:spacing w:after="0" w:line="240" w:lineRule="auto"/>
        <w:ind w:left="426" w:right="420"/>
        <w:contextualSpacing/>
        <w:jc w:val="both"/>
        <w:rPr>
          <w:rFonts w:ascii="Tahoma" w:eastAsia="Calibri" w:hAnsi="Tahoma" w:cs="Tahoma"/>
          <w:i/>
          <w:szCs w:val="24"/>
          <w:lang w:val="es-ES"/>
        </w:rPr>
      </w:pPr>
      <w:r w:rsidRPr="00EA229A">
        <w:rPr>
          <w:rFonts w:ascii="Tahoma" w:eastAsia="Calibri" w:hAnsi="Tahoma" w:cs="Tahoma"/>
          <w:i/>
          <w:szCs w:val="24"/>
          <w:lang w:val="es-ES"/>
        </w:rPr>
        <w:t>Sobre las consecuencias de la nulidad del traslado entre regímenes esta Sala en sentencia SL, del 8 de sep. 2008, rad. 31989, reiterada en varias oportunidades, adoctrinó: […]</w:t>
      </w:r>
    </w:p>
    <w:p w14:paraId="14377460" w14:textId="77777777" w:rsidR="00EA229A" w:rsidRPr="00EA229A" w:rsidRDefault="00EA229A" w:rsidP="00EA229A">
      <w:pPr>
        <w:tabs>
          <w:tab w:val="left" w:pos="5180"/>
        </w:tabs>
        <w:suppressAutoHyphens/>
        <w:spacing w:after="0" w:line="240" w:lineRule="auto"/>
        <w:ind w:left="426" w:right="420"/>
        <w:contextualSpacing/>
        <w:jc w:val="both"/>
        <w:rPr>
          <w:rFonts w:ascii="Tahoma" w:eastAsia="Calibri" w:hAnsi="Tahoma" w:cs="Tahoma"/>
          <w:i/>
          <w:szCs w:val="24"/>
          <w:lang w:val="es-ES"/>
        </w:rPr>
      </w:pPr>
    </w:p>
    <w:p w14:paraId="2E78563A" w14:textId="77777777" w:rsidR="00EA229A" w:rsidRPr="00EA229A" w:rsidRDefault="00EA229A" w:rsidP="00EA229A">
      <w:pPr>
        <w:tabs>
          <w:tab w:val="left" w:pos="5180"/>
        </w:tabs>
        <w:suppressAutoHyphens/>
        <w:spacing w:after="0" w:line="240" w:lineRule="auto"/>
        <w:ind w:left="426" w:right="420"/>
        <w:contextualSpacing/>
        <w:jc w:val="both"/>
        <w:rPr>
          <w:rFonts w:ascii="Tahoma" w:eastAsia="Calibri" w:hAnsi="Tahoma" w:cs="Tahoma"/>
          <w:i/>
          <w:szCs w:val="24"/>
          <w:lang w:val="es-ES"/>
        </w:rPr>
      </w:pPr>
      <w:r w:rsidRPr="00EA229A">
        <w:rPr>
          <w:rFonts w:ascii="Tahoma" w:eastAsia="Calibri" w:hAnsi="Tahoma" w:cs="Tahoma"/>
          <w:i/>
          <w:szCs w:val="24"/>
          <w:lang w:val="es-E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5990B042" w14:textId="77777777" w:rsidR="00EA229A" w:rsidRPr="00EA229A" w:rsidRDefault="00EA229A" w:rsidP="00EA229A">
      <w:pPr>
        <w:tabs>
          <w:tab w:val="left" w:pos="5180"/>
        </w:tabs>
        <w:suppressAutoHyphens/>
        <w:spacing w:after="0" w:line="240" w:lineRule="auto"/>
        <w:ind w:left="426" w:right="420"/>
        <w:contextualSpacing/>
        <w:jc w:val="both"/>
        <w:rPr>
          <w:rFonts w:ascii="Tahoma" w:eastAsia="Calibri" w:hAnsi="Tahoma" w:cs="Tahoma"/>
          <w:i/>
          <w:szCs w:val="24"/>
          <w:lang w:val="es-ES"/>
        </w:rPr>
      </w:pPr>
    </w:p>
    <w:p w14:paraId="1EC6AEDE" w14:textId="77777777" w:rsidR="00EA229A" w:rsidRPr="00EA229A" w:rsidRDefault="00EA229A" w:rsidP="00EA229A">
      <w:pPr>
        <w:tabs>
          <w:tab w:val="left" w:pos="5180"/>
        </w:tabs>
        <w:suppressAutoHyphens/>
        <w:spacing w:after="0" w:line="240" w:lineRule="auto"/>
        <w:ind w:left="426" w:right="420"/>
        <w:contextualSpacing/>
        <w:jc w:val="both"/>
        <w:rPr>
          <w:rFonts w:ascii="Tahoma" w:eastAsia="Calibri" w:hAnsi="Tahoma" w:cs="Tahoma"/>
          <w:i/>
          <w:szCs w:val="24"/>
          <w:lang w:val="es-ES"/>
        </w:rPr>
      </w:pPr>
      <w:r w:rsidRPr="00EA229A">
        <w:rPr>
          <w:rFonts w:ascii="Tahoma" w:eastAsia="Calibri" w:hAnsi="Tahoma" w:cs="Tahoma"/>
          <w:i/>
          <w:szCs w:val="24"/>
          <w:lang w:val="es-ES"/>
        </w:rPr>
        <w:t xml:space="preserve">“Como la nulidad fue conducta indebida de la administradora ésta debe asumir a su cargo los deterioros sufridos por el bien administrado, esto es, las mermas sufridas en el capital destinado a la financiación de la pensión de vejez, ya por pago de </w:t>
      </w:r>
      <w:r w:rsidRPr="00EA229A">
        <w:rPr>
          <w:rFonts w:ascii="Tahoma" w:eastAsia="Calibri" w:hAnsi="Tahoma" w:cs="Tahoma"/>
          <w:i/>
          <w:szCs w:val="24"/>
          <w:lang w:val="es-ES"/>
        </w:rPr>
        <w:lastRenderedPageBreak/>
        <w:t xml:space="preserve">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472F3AC9" w14:textId="77777777" w:rsidR="00EA229A" w:rsidRPr="00EA229A" w:rsidRDefault="00EA229A" w:rsidP="00EA229A">
      <w:pPr>
        <w:spacing w:after="0" w:line="276" w:lineRule="auto"/>
        <w:jc w:val="both"/>
        <w:rPr>
          <w:rFonts w:ascii="Tahoma" w:hAnsi="Tahoma" w:cs="Tahoma"/>
          <w:sz w:val="24"/>
          <w:szCs w:val="24"/>
        </w:rPr>
      </w:pPr>
      <w:r w:rsidRPr="00EA229A">
        <w:rPr>
          <w:rFonts w:ascii="Tahoma" w:eastAsia="Tahoma" w:hAnsi="Tahoma" w:cs="Tahoma"/>
          <w:sz w:val="24"/>
          <w:szCs w:val="24"/>
        </w:rPr>
        <w:t xml:space="preserve"> </w:t>
      </w:r>
    </w:p>
    <w:p w14:paraId="79EF1D70" w14:textId="77777777" w:rsidR="00EA229A" w:rsidRPr="00EA229A" w:rsidRDefault="00EA229A" w:rsidP="00EA229A">
      <w:pPr>
        <w:spacing w:after="0" w:line="276" w:lineRule="auto"/>
        <w:ind w:firstLine="284"/>
        <w:jc w:val="both"/>
        <w:rPr>
          <w:rFonts w:ascii="Tahoma" w:hAnsi="Tahoma" w:cs="Tahoma"/>
          <w:sz w:val="24"/>
          <w:szCs w:val="24"/>
        </w:rPr>
      </w:pPr>
      <w:r w:rsidRPr="00EA229A">
        <w:rPr>
          <w:rFonts w:ascii="Tahoma" w:eastAsia="Tahoma" w:hAnsi="Tahoma" w:cs="Tahoma"/>
          <w:sz w:val="24"/>
          <w:szCs w:val="24"/>
        </w:rPr>
        <w:t xml:space="preserve">    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65494B85" w14:textId="77777777" w:rsidR="00EA229A" w:rsidRPr="00EA229A" w:rsidRDefault="00EA229A" w:rsidP="00EA229A">
      <w:pPr>
        <w:spacing w:after="0" w:line="276" w:lineRule="auto"/>
        <w:jc w:val="both"/>
        <w:rPr>
          <w:rFonts w:ascii="Tahoma" w:hAnsi="Tahoma" w:cs="Tahoma"/>
          <w:sz w:val="24"/>
          <w:szCs w:val="24"/>
        </w:rPr>
      </w:pPr>
      <w:r w:rsidRPr="00EA229A">
        <w:rPr>
          <w:rFonts w:ascii="Tahoma" w:eastAsia="Tahoma" w:hAnsi="Tahoma" w:cs="Tahoma"/>
          <w:sz w:val="24"/>
          <w:szCs w:val="24"/>
        </w:rPr>
        <w:t xml:space="preserve"> </w:t>
      </w:r>
    </w:p>
    <w:p w14:paraId="47E314A4" w14:textId="77777777" w:rsidR="00EA229A" w:rsidRPr="00EA229A" w:rsidRDefault="00EA229A" w:rsidP="00EA229A">
      <w:pPr>
        <w:tabs>
          <w:tab w:val="left" w:pos="5180"/>
        </w:tabs>
        <w:suppressAutoHyphens/>
        <w:spacing w:after="0" w:line="240" w:lineRule="auto"/>
        <w:ind w:left="426" w:right="420"/>
        <w:contextualSpacing/>
        <w:jc w:val="both"/>
        <w:rPr>
          <w:rFonts w:ascii="Tahoma" w:eastAsia="Calibri" w:hAnsi="Tahoma" w:cs="Tahoma"/>
          <w:i/>
          <w:szCs w:val="24"/>
          <w:lang w:val="es-ES"/>
        </w:rPr>
      </w:pPr>
      <w:r w:rsidRPr="00EA229A">
        <w:rPr>
          <w:rFonts w:ascii="Tahoma" w:eastAsia="Calibri" w:hAnsi="Tahoma" w:cs="Tahoma"/>
          <w:i/>
          <w:szCs w:val="24"/>
          <w:lang w:val="es-ES"/>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6D9BC3EC" w14:textId="77777777" w:rsidR="00EA229A" w:rsidRPr="00EA229A" w:rsidRDefault="00EA229A" w:rsidP="00EA229A">
      <w:pPr>
        <w:spacing w:after="0" w:line="276" w:lineRule="auto"/>
        <w:jc w:val="both"/>
        <w:rPr>
          <w:rFonts w:ascii="Tahoma" w:hAnsi="Tahoma" w:cs="Tahoma"/>
          <w:sz w:val="24"/>
          <w:szCs w:val="24"/>
        </w:rPr>
      </w:pPr>
      <w:r w:rsidRPr="00EA229A">
        <w:rPr>
          <w:rFonts w:ascii="Tahoma" w:eastAsia="Tahoma" w:hAnsi="Tahoma" w:cs="Tahoma"/>
          <w:sz w:val="24"/>
          <w:szCs w:val="24"/>
        </w:rPr>
        <w:t xml:space="preserve"> </w:t>
      </w:r>
    </w:p>
    <w:p w14:paraId="724B26B5" w14:textId="77777777" w:rsidR="004D57BB" w:rsidRPr="001C0CF5" w:rsidRDefault="004D57BB" w:rsidP="001C0CF5">
      <w:pPr>
        <w:widowControl w:val="0"/>
        <w:autoSpaceDE w:val="0"/>
        <w:autoSpaceDN w:val="0"/>
        <w:adjustRightInd w:val="0"/>
        <w:spacing w:after="0" w:line="276" w:lineRule="auto"/>
        <w:ind w:firstLine="708"/>
        <w:jc w:val="both"/>
        <w:rPr>
          <w:rFonts w:ascii="Tahoma" w:eastAsia="Calibri" w:hAnsi="Tahoma" w:cs="Tahoma"/>
          <w:sz w:val="24"/>
          <w:szCs w:val="24"/>
        </w:rPr>
      </w:pPr>
      <w:r w:rsidRPr="001C0CF5">
        <w:rPr>
          <w:rFonts w:ascii="Tahoma" w:eastAsia="Calibri" w:hAnsi="Tahoma" w:cs="Tahoma"/>
          <w:sz w:val="24"/>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4818DB60" w14:textId="77777777" w:rsidR="004D57BB" w:rsidRPr="001C0CF5" w:rsidRDefault="004D57BB" w:rsidP="001C0CF5">
      <w:pPr>
        <w:widowControl w:val="0"/>
        <w:autoSpaceDE w:val="0"/>
        <w:autoSpaceDN w:val="0"/>
        <w:adjustRightInd w:val="0"/>
        <w:spacing w:after="0" w:line="276" w:lineRule="auto"/>
        <w:ind w:firstLine="284"/>
        <w:jc w:val="both"/>
        <w:rPr>
          <w:rFonts w:ascii="Tahoma" w:eastAsia="Calibri" w:hAnsi="Tahoma" w:cs="Tahoma"/>
          <w:sz w:val="24"/>
          <w:szCs w:val="24"/>
        </w:rPr>
      </w:pPr>
    </w:p>
    <w:p w14:paraId="7CA4C1D2" w14:textId="1645F17E" w:rsidR="004D57BB" w:rsidRPr="001C0CF5" w:rsidRDefault="004D57BB" w:rsidP="001C0CF5">
      <w:pPr>
        <w:widowControl w:val="0"/>
        <w:autoSpaceDE w:val="0"/>
        <w:autoSpaceDN w:val="0"/>
        <w:adjustRightInd w:val="0"/>
        <w:spacing w:after="0" w:line="276" w:lineRule="auto"/>
        <w:ind w:firstLine="284"/>
        <w:jc w:val="both"/>
        <w:rPr>
          <w:rFonts w:ascii="Tahoma" w:eastAsia="Calibri" w:hAnsi="Tahoma" w:cs="Tahoma"/>
          <w:sz w:val="24"/>
          <w:szCs w:val="24"/>
        </w:rPr>
      </w:pPr>
      <w:r w:rsidRPr="001C0CF5">
        <w:rPr>
          <w:rFonts w:ascii="Tahoma" w:eastAsia="Calibri" w:hAnsi="Tahoma" w:cs="Tahoma"/>
          <w:sz w:val="24"/>
          <w:szCs w:val="24"/>
        </w:rPr>
        <w:tab/>
        <w:t xml:space="preserve">Finalmente, los últimos problemas jurídicos se analizarán al evaluar el acervo probatorio del caso concreto, esto es, se estudiará si quedó probado en el proceso que la parte demandante recibió de parte de las AFP demandadas la asesoría e información suficiente y necesaria para hacer el cambio de régimen. Y, en caso positivo se entrará a definir si cuando se declara la ineficacia del traslado, hay lugar en condenar en costas a la AFP. </w:t>
      </w:r>
    </w:p>
    <w:p w14:paraId="547EC923" w14:textId="77777777" w:rsidR="00F915A7" w:rsidRPr="001C0CF5" w:rsidRDefault="00F915A7" w:rsidP="001D2104">
      <w:pPr>
        <w:widowControl w:val="0"/>
        <w:autoSpaceDE w:val="0"/>
        <w:autoSpaceDN w:val="0"/>
        <w:adjustRightInd w:val="0"/>
        <w:spacing w:after="0" w:line="276" w:lineRule="auto"/>
        <w:jc w:val="both"/>
        <w:rPr>
          <w:rFonts w:ascii="Tahoma" w:eastAsia="Calibri" w:hAnsi="Tahoma" w:cs="Tahoma"/>
          <w:b/>
          <w:bCs/>
          <w:sz w:val="24"/>
          <w:szCs w:val="24"/>
        </w:rPr>
      </w:pPr>
    </w:p>
    <w:p w14:paraId="11D90125" w14:textId="77777777" w:rsidR="004D57BB" w:rsidRPr="001C0CF5" w:rsidRDefault="004D57BB" w:rsidP="001C0CF5">
      <w:pPr>
        <w:widowControl w:val="0"/>
        <w:numPr>
          <w:ilvl w:val="1"/>
          <w:numId w:val="16"/>
        </w:numPr>
        <w:autoSpaceDE w:val="0"/>
        <w:autoSpaceDN w:val="0"/>
        <w:adjustRightInd w:val="0"/>
        <w:spacing w:after="0" w:line="276" w:lineRule="auto"/>
        <w:jc w:val="both"/>
        <w:rPr>
          <w:rFonts w:ascii="Tahoma" w:eastAsia="Calibri" w:hAnsi="Tahoma" w:cs="Tahoma"/>
          <w:b/>
          <w:bCs/>
          <w:sz w:val="24"/>
          <w:szCs w:val="24"/>
        </w:rPr>
      </w:pPr>
      <w:r w:rsidRPr="001C0CF5">
        <w:rPr>
          <w:rFonts w:ascii="Tahoma" w:eastAsia="Calibri" w:hAnsi="Tahoma" w:cs="Tahoma"/>
          <w:b/>
          <w:bCs/>
          <w:sz w:val="24"/>
          <w:szCs w:val="24"/>
        </w:rPr>
        <w:t>Caso concreto</w:t>
      </w:r>
    </w:p>
    <w:p w14:paraId="4D0D9326" w14:textId="77777777" w:rsidR="004D57BB" w:rsidRPr="001C0CF5" w:rsidRDefault="004D57BB" w:rsidP="001C0CF5">
      <w:pPr>
        <w:widowControl w:val="0"/>
        <w:autoSpaceDE w:val="0"/>
        <w:autoSpaceDN w:val="0"/>
        <w:adjustRightInd w:val="0"/>
        <w:spacing w:after="0" w:line="276" w:lineRule="auto"/>
        <w:ind w:firstLine="284"/>
        <w:jc w:val="both"/>
        <w:rPr>
          <w:rFonts w:ascii="Tahoma" w:eastAsia="Calibri" w:hAnsi="Tahoma" w:cs="Tahoma"/>
          <w:sz w:val="24"/>
          <w:szCs w:val="24"/>
        </w:rPr>
      </w:pPr>
    </w:p>
    <w:p w14:paraId="1CD3072D" w14:textId="77777777" w:rsidR="004D57BB" w:rsidRPr="001C0CF5" w:rsidRDefault="004D57BB" w:rsidP="001C0CF5">
      <w:pPr>
        <w:widowControl w:val="0"/>
        <w:autoSpaceDE w:val="0"/>
        <w:autoSpaceDN w:val="0"/>
        <w:adjustRightInd w:val="0"/>
        <w:spacing w:after="0" w:line="276" w:lineRule="auto"/>
        <w:ind w:firstLine="708"/>
        <w:jc w:val="both"/>
        <w:rPr>
          <w:rFonts w:ascii="Tahoma" w:eastAsia="Calibri" w:hAnsi="Tahoma" w:cs="Tahoma"/>
          <w:sz w:val="24"/>
          <w:szCs w:val="24"/>
        </w:rPr>
      </w:pPr>
      <w:r w:rsidRPr="001C0CF5">
        <w:rPr>
          <w:rFonts w:ascii="Tahoma" w:eastAsia="Calibri" w:hAnsi="Tahoma" w:cs="Tahoma"/>
          <w:sz w:val="24"/>
          <w:szCs w:val="24"/>
        </w:rPr>
        <w:t>Se pretende por esta vía ordinaria que se declare la nulidad del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66C7122D" w14:textId="77777777" w:rsidR="004D57BB" w:rsidRPr="001C0CF5" w:rsidRDefault="004D57BB" w:rsidP="001C0CF5">
      <w:pPr>
        <w:widowControl w:val="0"/>
        <w:autoSpaceDE w:val="0"/>
        <w:autoSpaceDN w:val="0"/>
        <w:adjustRightInd w:val="0"/>
        <w:spacing w:after="0" w:line="276" w:lineRule="auto"/>
        <w:ind w:firstLine="284"/>
        <w:jc w:val="both"/>
        <w:rPr>
          <w:rFonts w:ascii="Tahoma" w:eastAsia="Calibri" w:hAnsi="Tahoma" w:cs="Tahoma"/>
          <w:sz w:val="24"/>
          <w:szCs w:val="24"/>
        </w:rPr>
      </w:pPr>
    </w:p>
    <w:p w14:paraId="7E113776" w14:textId="77777777" w:rsidR="004D57BB" w:rsidRPr="001C0CF5" w:rsidRDefault="004D57BB" w:rsidP="001C0CF5">
      <w:pPr>
        <w:widowControl w:val="0"/>
        <w:autoSpaceDE w:val="0"/>
        <w:autoSpaceDN w:val="0"/>
        <w:adjustRightInd w:val="0"/>
        <w:spacing w:after="0" w:line="276" w:lineRule="auto"/>
        <w:ind w:firstLine="708"/>
        <w:jc w:val="both"/>
        <w:rPr>
          <w:rFonts w:ascii="Tahoma" w:eastAsia="Calibri" w:hAnsi="Tahoma" w:cs="Tahoma"/>
          <w:sz w:val="24"/>
          <w:szCs w:val="24"/>
        </w:rPr>
      </w:pPr>
      <w:r w:rsidRPr="001C0CF5">
        <w:rPr>
          <w:rFonts w:ascii="Tahoma" w:eastAsia="Calibri" w:hAnsi="Tahoma" w:cs="Tahoma"/>
          <w:sz w:val="24"/>
          <w:szCs w:val="24"/>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7589B861" w14:textId="77777777" w:rsidR="004D57BB" w:rsidRPr="001C0CF5" w:rsidRDefault="004D57BB" w:rsidP="001C0CF5">
      <w:pPr>
        <w:widowControl w:val="0"/>
        <w:autoSpaceDE w:val="0"/>
        <w:autoSpaceDN w:val="0"/>
        <w:adjustRightInd w:val="0"/>
        <w:spacing w:after="0" w:line="276" w:lineRule="auto"/>
        <w:ind w:firstLine="284"/>
        <w:jc w:val="both"/>
        <w:rPr>
          <w:rFonts w:ascii="Tahoma" w:eastAsia="Calibri" w:hAnsi="Tahoma" w:cs="Tahoma"/>
          <w:sz w:val="24"/>
          <w:szCs w:val="24"/>
        </w:rPr>
      </w:pPr>
    </w:p>
    <w:p w14:paraId="3F734DA9" w14:textId="77777777" w:rsidR="004D57BB" w:rsidRPr="001C0CF5" w:rsidRDefault="004D57BB" w:rsidP="001C0CF5">
      <w:pPr>
        <w:widowControl w:val="0"/>
        <w:autoSpaceDE w:val="0"/>
        <w:autoSpaceDN w:val="0"/>
        <w:adjustRightInd w:val="0"/>
        <w:spacing w:after="0" w:line="276" w:lineRule="auto"/>
        <w:ind w:firstLine="708"/>
        <w:jc w:val="both"/>
        <w:rPr>
          <w:rFonts w:ascii="Tahoma" w:eastAsia="Calibri" w:hAnsi="Tahoma" w:cs="Tahoma"/>
          <w:b/>
          <w:bCs/>
          <w:sz w:val="24"/>
          <w:szCs w:val="24"/>
        </w:rPr>
      </w:pPr>
      <w:r w:rsidRPr="001C0CF5">
        <w:rPr>
          <w:rFonts w:ascii="Tahoma" w:eastAsia="Calibri" w:hAnsi="Tahoma" w:cs="Tahoma"/>
          <w:sz w:val="24"/>
          <w:szCs w:val="24"/>
        </w:rPr>
        <w:lastRenderedPageBreak/>
        <w:t>Así pues, la negligencia en que eventualmente incurren tales administradoras de pensiones, al no suministrar la información adecuada y precisa al afiliado(a), recaerá en la eficacia del acto, dado que con la omisión o la defectuosa información se ha inducido en error al afectado(a). En curso del proceso la AFP demandada no cumplió con la carga que se le impone, esto es</w:t>
      </w:r>
      <w:r w:rsidRPr="001D2104">
        <w:rPr>
          <w:rFonts w:ascii="Tahoma" w:eastAsia="Calibri" w:hAnsi="Tahoma" w:cs="Tahoma"/>
          <w:bCs/>
          <w:sz w:val="24"/>
          <w:szCs w:val="24"/>
        </w:rPr>
        <w:t xml:space="preserve">, </w:t>
      </w:r>
      <w:r w:rsidRPr="001C0CF5">
        <w:rPr>
          <w:rFonts w:ascii="Tahoma" w:eastAsia="Calibri" w:hAnsi="Tahoma" w:cs="Tahoma"/>
          <w:b/>
          <w:bCs/>
          <w:sz w:val="24"/>
          <w:szCs w:val="24"/>
        </w:rPr>
        <w:t>acreditar haber transmitido a la parte actora la información concreta y cierta, acerca de la implicación del traslado de régimen pensional.</w:t>
      </w:r>
    </w:p>
    <w:p w14:paraId="45771FF1" w14:textId="77777777" w:rsidR="004D57BB" w:rsidRPr="001C0CF5" w:rsidRDefault="004D57BB" w:rsidP="001C0CF5">
      <w:pPr>
        <w:widowControl w:val="0"/>
        <w:autoSpaceDE w:val="0"/>
        <w:autoSpaceDN w:val="0"/>
        <w:adjustRightInd w:val="0"/>
        <w:spacing w:after="0" w:line="276" w:lineRule="auto"/>
        <w:ind w:firstLine="284"/>
        <w:jc w:val="both"/>
        <w:rPr>
          <w:rFonts w:ascii="Tahoma" w:eastAsia="Calibri" w:hAnsi="Tahoma" w:cs="Tahoma"/>
          <w:b/>
          <w:bCs/>
          <w:sz w:val="24"/>
          <w:szCs w:val="24"/>
        </w:rPr>
      </w:pPr>
    </w:p>
    <w:p w14:paraId="06112856" w14:textId="77777777" w:rsidR="004D57BB" w:rsidRPr="001C0CF5" w:rsidRDefault="004D57BB" w:rsidP="001C0CF5">
      <w:pPr>
        <w:widowControl w:val="0"/>
        <w:autoSpaceDE w:val="0"/>
        <w:autoSpaceDN w:val="0"/>
        <w:adjustRightInd w:val="0"/>
        <w:spacing w:after="0" w:line="276" w:lineRule="auto"/>
        <w:ind w:firstLine="708"/>
        <w:jc w:val="both"/>
        <w:rPr>
          <w:rFonts w:ascii="Tahoma" w:eastAsia="Calibri" w:hAnsi="Tahoma" w:cs="Tahoma"/>
          <w:sz w:val="24"/>
          <w:szCs w:val="24"/>
        </w:rPr>
      </w:pPr>
      <w:r w:rsidRPr="001C0CF5">
        <w:rPr>
          <w:rFonts w:ascii="Tahoma" w:eastAsia="Calibri" w:hAnsi="Tahoma" w:cs="Tahoma"/>
          <w:sz w:val="24"/>
          <w:szCs w:val="24"/>
        </w:rPr>
        <w:t xml:space="preserve">En realidad, mínimo la AFP tendría que haber dado la siguiente información: </w:t>
      </w:r>
      <w:r w:rsidRPr="001C0CF5">
        <w:rPr>
          <w:rFonts w:ascii="Tahoma" w:eastAsia="Calibri" w:hAnsi="Tahoma" w:cs="Tahoma"/>
          <w:i/>
          <w:iCs/>
          <w:sz w:val="24"/>
          <w:szCs w:val="24"/>
        </w:rPr>
        <w:t xml:space="preserve">i) </w:t>
      </w:r>
      <w:r w:rsidRPr="001C0CF5">
        <w:rPr>
          <w:rFonts w:ascii="Tahoma" w:eastAsia="Calibri" w:hAnsi="Tahoma" w:cs="Tahoma"/>
          <w:sz w:val="24"/>
          <w:szCs w:val="24"/>
        </w:rPr>
        <w:t xml:space="preserve">Que, dependiendo del capital, puede pensionarse anticipadamente, esto es, antes de la edad mínima para la pensión de vejez. </w:t>
      </w:r>
      <w:r w:rsidRPr="001C0CF5">
        <w:rPr>
          <w:rFonts w:ascii="Tahoma" w:eastAsia="Calibri" w:hAnsi="Tahoma" w:cs="Tahoma"/>
          <w:i/>
          <w:iCs/>
          <w:sz w:val="24"/>
          <w:szCs w:val="24"/>
        </w:rPr>
        <w:t xml:space="preserve">ii) </w:t>
      </w:r>
      <w:r w:rsidRPr="001C0CF5">
        <w:rPr>
          <w:rFonts w:ascii="Tahoma" w:eastAsia="Calibri" w:hAnsi="Tahoma" w:cs="Tahoma"/>
          <w:sz w:val="24"/>
          <w:szCs w:val="24"/>
        </w:rPr>
        <w:t xml:space="preserve">La posibilidad para sus herederos de hacerse a la devolución de saldos, en caso de que no existieran beneficiaros para la pensión de sobrevivientes. </w:t>
      </w:r>
      <w:r w:rsidRPr="001C0CF5">
        <w:rPr>
          <w:rFonts w:ascii="Tahoma" w:eastAsia="Calibri" w:hAnsi="Tahoma" w:cs="Tahoma"/>
          <w:i/>
          <w:iCs/>
          <w:sz w:val="24"/>
          <w:szCs w:val="24"/>
        </w:rPr>
        <w:t xml:space="preserve">iii) </w:t>
      </w:r>
      <w:r w:rsidRPr="001C0CF5">
        <w:rPr>
          <w:rFonts w:ascii="Tahoma" w:eastAsia="Calibri" w:hAnsi="Tahoma" w:cs="Tahoma"/>
          <w:sz w:val="24"/>
          <w:szCs w:val="24"/>
        </w:rPr>
        <w:t xml:space="preserve">La devolución total del saldo en caso de no alcanzar a reunir el total de los requisitos legales para optar al beneficio pensional. </w:t>
      </w:r>
      <w:r w:rsidRPr="001C0CF5">
        <w:rPr>
          <w:rFonts w:ascii="Tahoma" w:eastAsia="Calibri" w:hAnsi="Tahoma" w:cs="Tahoma"/>
          <w:i/>
          <w:iCs/>
          <w:sz w:val="24"/>
          <w:szCs w:val="24"/>
        </w:rPr>
        <w:t xml:space="preserve">iv) </w:t>
      </w:r>
      <w:r w:rsidRPr="001C0CF5">
        <w:rPr>
          <w:rFonts w:ascii="Tahoma" w:eastAsia="Calibri" w:hAnsi="Tahoma" w:cs="Tahoma"/>
          <w:sz w:val="24"/>
          <w:szCs w:val="24"/>
        </w:rPr>
        <w:t xml:space="preserve">Tener la posibilidad de la pensión de vejez habiendo cotizado el mínimo de semanas requeridas a pesar de no reunir el capital suficiente para el financiamiento de la prestación económica. </w:t>
      </w:r>
      <w:r w:rsidRPr="001C0CF5">
        <w:rPr>
          <w:rFonts w:ascii="Tahoma" w:eastAsia="Calibri" w:hAnsi="Tahoma" w:cs="Tahoma"/>
          <w:i/>
          <w:iCs/>
          <w:sz w:val="24"/>
          <w:szCs w:val="24"/>
        </w:rPr>
        <w:t xml:space="preserve">v) </w:t>
      </w:r>
      <w:r w:rsidRPr="001C0CF5">
        <w:rPr>
          <w:rFonts w:ascii="Tahoma" w:eastAsia="Calibri" w:hAnsi="Tahoma" w:cs="Tahoma"/>
          <w:sz w:val="24"/>
          <w:szCs w:val="24"/>
        </w:rPr>
        <w:t xml:space="preserve">La posibilidad de que el reconocimiento de la pensión de vejez, una vez reunido los requisitos, se haga pronto. </w:t>
      </w:r>
      <w:r w:rsidRPr="001C0CF5">
        <w:rPr>
          <w:rFonts w:ascii="Tahoma" w:eastAsia="Calibri" w:hAnsi="Tahoma" w:cs="Tahoma"/>
          <w:i/>
          <w:iCs/>
          <w:sz w:val="24"/>
          <w:szCs w:val="24"/>
        </w:rPr>
        <w:t xml:space="preserve">vi) </w:t>
      </w:r>
      <w:r w:rsidRPr="001C0CF5">
        <w:rPr>
          <w:rFonts w:ascii="Tahoma" w:eastAsia="Calibri" w:hAnsi="Tahoma" w:cs="Tahoma"/>
          <w:sz w:val="24"/>
          <w:szCs w:val="24"/>
        </w:rPr>
        <w:t xml:space="preserve">La posibilidad de que sus aportes se conviertan en patrimonio </w:t>
      </w:r>
      <w:proofErr w:type="spellStart"/>
      <w:r w:rsidRPr="001C0CF5">
        <w:rPr>
          <w:rFonts w:ascii="Tahoma" w:eastAsia="Calibri" w:hAnsi="Tahoma" w:cs="Tahoma"/>
          <w:sz w:val="24"/>
          <w:szCs w:val="24"/>
        </w:rPr>
        <w:t>sucesoral</w:t>
      </w:r>
      <w:proofErr w:type="spellEnd"/>
      <w:r w:rsidRPr="001C0CF5">
        <w:rPr>
          <w:rFonts w:ascii="Tahoma" w:eastAsia="Calibri" w:hAnsi="Tahoma" w:cs="Tahoma"/>
          <w:sz w:val="24"/>
          <w:szCs w:val="24"/>
        </w:rPr>
        <w:t xml:space="preserve"> en un caso dado. </w:t>
      </w:r>
      <w:r w:rsidRPr="001C0CF5">
        <w:rPr>
          <w:rFonts w:ascii="Tahoma" w:eastAsia="Calibri" w:hAnsi="Tahoma" w:cs="Tahoma"/>
          <w:i/>
          <w:iCs/>
          <w:sz w:val="24"/>
          <w:szCs w:val="24"/>
        </w:rPr>
        <w:t xml:space="preserve">vii) </w:t>
      </w:r>
      <w:r w:rsidRPr="001C0CF5">
        <w:rPr>
          <w:rFonts w:ascii="Tahoma" w:eastAsia="Calibri" w:hAnsi="Tahoma" w:cs="Tahoma"/>
          <w:sz w:val="24"/>
          <w:szCs w:val="24"/>
        </w:rPr>
        <w:t xml:space="preserve">El hecho de que el afiliado es el único titular de la cuenta de ahorro individual en contraste con el fondo público cuyos ahorros hacen parte de un fondo común. </w:t>
      </w:r>
      <w:proofErr w:type="spellStart"/>
      <w:r w:rsidRPr="001C0CF5">
        <w:rPr>
          <w:rFonts w:ascii="Tahoma" w:eastAsia="Calibri" w:hAnsi="Tahoma" w:cs="Tahoma"/>
          <w:i/>
          <w:iCs/>
          <w:sz w:val="24"/>
          <w:szCs w:val="24"/>
        </w:rPr>
        <w:t>viii</w:t>
      </w:r>
      <w:proofErr w:type="spellEnd"/>
      <w:r w:rsidRPr="001C0CF5">
        <w:rPr>
          <w:rFonts w:ascii="Tahoma" w:eastAsia="Calibri" w:hAnsi="Tahoma" w:cs="Tahoma"/>
          <w:i/>
          <w:iCs/>
          <w:sz w:val="24"/>
          <w:szCs w:val="24"/>
        </w:rPr>
        <w:t xml:space="preserve">) </w:t>
      </w:r>
      <w:r w:rsidRPr="001C0CF5">
        <w:rPr>
          <w:rFonts w:ascii="Tahoma" w:eastAsia="Calibri" w:hAnsi="Tahoma" w:cs="Tahoma"/>
          <w:sz w:val="24"/>
          <w:szCs w:val="24"/>
        </w:rPr>
        <w:t xml:space="preserve">Los rendimientos financieros que le generen sus aportes abonados sobre el saldo de su cuenta de ahorro individual; y, </w:t>
      </w:r>
      <w:proofErr w:type="spellStart"/>
      <w:r w:rsidRPr="001C0CF5">
        <w:rPr>
          <w:rFonts w:ascii="Tahoma" w:eastAsia="Calibri" w:hAnsi="Tahoma" w:cs="Tahoma"/>
          <w:i/>
          <w:iCs/>
          <w:sz w:val="24"/>
          <w:szCs w:val="24"/>
        </w:rPr>
        <w:t>ix</w:t>
      </w:r>
      <w:proofErr w:type="spellEnd"/>
      <w:r w:rsidRPr="001C0CF5">
        <w:rPr>
          <w:rFonts w:ascii="Tahoma" w:eastAsia="Calibri" w:hAnsi="Tahoma" w:cs="Tahoma"/>
          <w:i/>
          <w:iCs/>
          <w:sz w:val="24"/>
          <w:szCs w:val="24"/>
        </w:rPr>
        <w:t xml:space="preserve">) </w:t>
      </w:r>
      <w:r w:rsidRPr="001C0CF5">
        <w:rPr>
          <w:rFonts w:ascii="Tahoma" w:eastAsia="Calibri" w:hAnsi="Tahoma" w:cs="Tahoma"/>
          <w:sz w:val="24"/>
          <w:szCs w:val="24"/>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1C0CF5">
        <w:rPr>
          <w:rFonts w:ascii="Tahoma" w:eastAsia="Calibri" w:hAnsi="Tahoma" w:cs="Tahoma"/>
          <w:sz w:val="24"/>
          <w:szCs w:val="24"/>
        </w:rPr>
        <w:t>sucesoral</w:t>
      </w:r>
      <w:proofErr w:type="spellEnd"/>
      <w:r w:rsidRPr="001C0CF5">
        <w:rPr>
          <w:rFonts w:ascii="Tahoma" w:eastAsia="Calibri" w:hAnsi="Tahoma" w:cs="Tahoma"/>
          <w:sz w:val="24"/>
          <w:szCs w:val="24"/>
        </w:rPr>
        <w:t xml:space="preserve">, pero le garantiza una pensión de por vida. La modalidad de </w:t>
      </w:r>
      <w:r w:rsidRPr="001C0CF5">
        <w:rPr>
          <w:rFonts w:ascii="Tahoma" w:eastAsia="Calibri" w:hAnsi="Tahoma" w:cs="Tahoma"/>
          <w:i/>
          <w:iCs/>
          <w:sz w:val="24"/>
          <w:szCs w:val="24"/>
        </w:rPr>
        <w:t>retiro programado</w:t>
      </w:r>
      <w:r w:rsidRPr="001C0CF5">
        <w:rPr>
          <w:rFonts w:ascii="Tahoma" w:eastAsia="Calibri" w:hAnsi="Tahoma" w:cs="Tahoma"/>
          <w:sz w:val="24"/>
          <w:szCs w:val="24"/>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5B451F2B" w14:textId="77777777" w:rsidR="004D57BB" w:rsidRPr="001C0CF5" w:rsidRDefault="004D57BB" w:rsidP="001C0CF5">
      <w:pPr>
        <w:widowControl w:val="0"/>
        <w:autoSpaceDE w:val="0"/>
        <w:autoSpaceDN w:val="0"/>
        <w:adjustRightInd w:val="0"/>
        <w:spacing w:after="0" w:line="276" w:lineRule="auto"/>
        <w:ind w:firstLine="284"/>
        <w:jc w:val="both"/>
        <w:rPr>
          <w:rFonts w:ascii="Tahoma" w:eastAsia="Calibri" w:hAnsi="Tahoma" w:cs="Tahoma"/>
          <w:sz w:val="24"/>
          <w:szCs w:val="24"/>
        </w:rPr>
      </w:pPr>
    </w:p>
    <w:p w14:paraId="05C989BE" w14:textId="48309A93" w:rsidR="004D57BB" w:rsidRPr="001C0CF5" w:rsidRDefault="004D57BB" w:rsidP="001C0CF5">
      <w:pPr>
        <w:widowControl w:val="0"/>
        <w:autoSpaceDE w:val="0"/>
        <w:autoSpaceDN w:val="0"/>
        <w:adjustRightInd w:val="0"/>
        <w:spacing w:after="0" w:line="276" w:lineRule="auto"/>
        <w:ind w:firstLine="708"/>
        <w:jc w:val="both"/>
        <w:rPr>
          <w:rFonts w:ascii="Tahoma" w:eastAsia="Calibri" w:hAnsi="Tahoma" w:cs="Tahoma"/>
          <w:sz w:val="24"/>
          <w:szCs w:val="24"/>
        </w:rPr>
      </w:pPr>
      <w:r w:rsidRPr="001C0CF5">
        <w:rPr>
          <w:rFonts w:ascii="Tahoma" w:eastAsia="Calibri" w:hAnsi="Tahoma" w:cs="Tahoma"/>
          <w:sz w:val="24"/>
          <w:szCs w:val="24"/>
        </w:rPr>
        <w:t xml:space="preserve">Protección S.A. afirma en su contestación que brindó la información seria y veraz que para la época era jurídicamente pertinente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1FB5FEB0" w14:textId="77777777" w:rsidR="004D57BB" w:rsidRPr="001C0CF5" w:rsidRDefault="004D57BB" w:rsidP="001C0CF5">
      <w:pPr>
        <w:widowControl w:val="0"/>
        <w:autoSpaceDE w:val="0"/>
        <w:autoSpaceDN w:val="0"/>
        <w:adjustRightInd w:val="0"/>
        <w:spacing w:after="0" w:line="276" w:lineRule="auto"/>
        <w:ind w:firstLine="284"/>
        <w:jc w:val="both"/>
        <w:rPr>
          <w:rFonts w:ascii="Tahoma" w:eastAsia="Calibri" w:hAnsi="Tahoma" w:cs="Tahoma"/>
          <w:sz w:val="24"/>
          <w:szCs w:val="24"/>
        </w:rPr>
      </w:pPr>
    </w:p>
    <w:p w14:paraId="23F8766A" w14:textId="77777777" w:rsidR="004D57BB" w:rsidRPr="001C0CF5" w:rsidRDefault="004D57BB" w:rsidP="001C0CF5">
      <w:pPr>
        <w:widowControl w:val="0"/>
        <w:autoSpaceDE w:val="0"/>
        <w:autoSpaceDN w:val="0"/>
        <w:adjustRightInd w:val="0"/>
        <w:spacing w:after="0" w:line="276" w:lineRule="auto"/>
        <w:ind w:firstLine="708"/>
        <w:jc w:val="both"/>
        <w:rPr>
          <w:rFonts w:ascii="Tahoma" w:eastAsia="Calibri" w:hAnsi="Tahoma" w:cs="Tahoma"/>
          <w:sz w:val="24"/>
          <w:szCs w:val="24"/>
        </w:rPr>
      </w:pPr>
      <w:r w:rsidRPr="001C0CF5">
        <w:rPr>
          <w:rFonts w:ascii="Tahoma" w:eastAsia="Calibri" w:hAnsi="Tahoma" w:cs="Tahoma"/>
          <w:sz w:val="24"/>
          <w:szCs w:val="24"/>
        </w:rPr>
        <w:t xml:space="preserve">Con todo hay que indicar que como prueba del cumplimiento del deber de información y buen consejo, la(s) AFP(s) demandada(s) llamaron a declarar a su contraparte procesal, de cuya declaración, la Sala considera que nunca confesó que se le hubiera brindado una explicación pormenorizada de los pros y contras de su </w:t>
      </w:r>
      <w:r w:rsidRPr="001C0CF5">
        <w:rPr>
          <w:rFonts w:ascii="Tahoma" w:eastAsia="Calibri" w:hAnsi="Tahoma" w:cs="Tahoma"/>
          <w:sz w:val="24"/>
          <w:szCs w:val="24"/>
        </w:rPr>
        <w:lastRenderedPageBreak/>
        <w:t>determinación, ni tampoco que se le hubiera indicado en qué momento alcanzaría su prestación en caso de continuar devengando el salario que percibía en ese entonces, ni se le hizo una proyección de la mesada a la que eventualmente tendría derecho. El otro elemento de prueba que esgrime la AFP es el formulario de afiliación suscrito por la promotora de la litis, pero dicho documento no logra evidenciar la información que se le brindó. En tal virtud se estima acertada la valoración probatoria efectuada por la operadora judicial de instancia.</w:t>
      </w:r>
    </w:p>
    <w:p w14:paraId="0DE37722" w14:textId="77777777" w:rsidR="004D57BB" w:rsidRPr="001C0CF5" w:rsidRDefault="004D57BB" w:rsidP="001C0CF5">
      <w:pPr>
        <w:widowControl w:val="0"/>
        <w:autoSpaceDE w:val="0"/>
        <w:autoSpaceDN w:val="0"/>
        <w:adjustRightInd w:val="0"/>
        <w:spacing w:after="0" w:line="276" w:lineRule="auto"/>
        <w:ind w:firstLine="284"/>
        <w:jc w:val="both"/>
        <w:rPr>
          <w:rFonts w:ascii="Tahoma" w:eastAsia="Calibri" w:hAnsi="Tahoma" w:cs="Tahoma"/>
          <w:sz w:val="24"/>
          <w:szCs w:val="24"/>
        </w:rPr>
      </w:pPr>
    </w:p>
    <w:p w14:paraId="6A5E16C9" w14:textId="34398FE4" w:rsidR="004D57BB" w:rsidRPr="001C0CF5" w:rsidRDefault="004D57BB" w:rsidP="001C0CF5">
      <w:pPr>
        <w:widowControl w:val="0"/>
        <w:autoSpaceDE w:val="0"/>
        <w:autoSpaceDN w:val="0"/>
        <w:adjustRightInd w:val="0"/>
        <w:spacing w:after="0" w:line="276" w:lineRule="auto"/>
        <w:ind w:firstLine="708"/>
        <w:jc w:val="both"/>
        <w:rPr>
          <w:rFonts w:ascii="Tahoma" w:eastAsia="Calibri" w:hAnsi="Tahoma" w:cs="Tahoma"/>
          <w:sz w:val="24"/>
          <w:szCs w:val="24"/>
        </w:rPr>
      </w:pPr>
      <w:r w:rsidRPr="001C0CF5">
        <w:rPr>
          <w:rFonts w:ascii="Tahoma" w:eastAsia="Calibri" w:hAnsi="Tahoma" w:cs="Tahoma"/>
          <w:sz w:val="24"/>
          <w:szCs w:val="24"/>
        </w:rPr>
        <w:t>Pero además, a juicio de esta colegiatura, si el asesor (a) de la demandada contaba con un conocimiento profundo de todas las posibilidades que ofrecía el RAIS, también debía contar con un discernimiento mínimo de las limitantes que este tenía en contraste con el régimen de prima media, o viceversa, por lo que debió poner de presente a la demandante –al menos de manera sucinta</w:t>
      </w:r>
      <w:r w:rsidR="001D2104">
        <w:rPr>
          <w:rFonts w:ascii="Tahoma" w:eastAsia="Calibri" w:hAnsi="Tahoma" w:cs="Tahoma"/>
          <w:sz w:val="24"/>
          <w:szCs w:val="24"/>
        </w:rPr>
        <w:t>–</w:t>
      </w:r>
      <w:r w:rsidRPr="001C0CF5">
        <w:rPr>
          <w:rFonts w:ascii="Tahoma" w:eastAsia="Calibri" w:hAnsi="Tahoma" w:cs="Tahoma"/>
          <w:sz w:val="24"/>
          <w:szCs w:val="24"/>
        </w:rPr>
        <w:t xml:space="preserve"> esas situaciones antes de permitirle diligenciar el formulario de vinculación; no obstante, la prueba documental sólo permite concluir que esa trascendental decisión se limitó a la suscripción del aludido documento.</w:t>
      </w:r>
    </w:p>
    <w:p w14:paraId="369D0924" w14:textId="77777777" w:rsidR="004D57BB" w:rsidRPr="001C0CF5" w:rsidRDefault="004D57BB" w:rsidP="001C0CF5">
      <w:pPr>
        <w:widowControl w:val="0"/>
        <w:autoSpaceDE w:val="0"/>
        <w:autoSpaceDN w:val="0"/>
        <w:adjustRightInd w:val="0"/>
        <w:spacing w:after="0" w:line="276" w:lineRule="auto"/>
        <w:ind w:firstLine="284"/>
        <w:jc w:val="both"/>
        <w:rPr>
          <w:rFonts w:ascii="Tahoma" w:eastAsia="Calibri" w:hAnsi="Tahoma" w:cs="Tahoma"/>
          <w:sz w:val="24"/>
          <w:szCs w:val="24"/>
        </w:rPr>
      </w:pPr>
    </w:p>
    <w:p w14:paraId="4174880A" w14:textId="6EEB071D" w:rsidR="004D57BB" w:rsidRPr="001C0CF5" w:rsidRDefault="004D57BB" w:rsidP="001C0CF5">
      <w:pPr>
        <w:widowControl w:val="0"/>
        <w:autoSpaceDE w:val="0"/>
        <w:autoSpaceDN w:val="0"/>
        <w:adjustRightInd w:val="0"/>
        <w:spacing w:after="0" w:line="276" w:lineRule="auto"/>
        <w:ind w:firstLine="708"/>
        <w:jc w:val="both"/>
        <w:rPr>
          <w:rFonts w:ascii="Tahoma" w:eastAsia="Calibri" w:hAnsi="Tahoma" w:cs="Tahoma"/>
          <w:sz w:val="24"/>
          <w:szCs w:val="24"/>
        </w:rPr>
      </w:pPr>
      <w:r w:rsidRPr="001C0CF5">
        <w:rPr>
          <w:rFonts w:ascii="Tahoma" w:eastAsia="Calibri" w:hAnsi="Tahoma" w:cs="Tahoma"/>
          <w:sz w:val="24"/>
          <w:szCs w:val="24"/>
        </w:rPr>
        <w:t xml:space="preserve">En cuanto a las condenas impartidas a cargo de Porvenir S.A. y </w:t>
      </w:r>
      <w:r w:rsidR="004E5D80" w:rsidRPr="001C0CF5">
        <w:rPr>
          <w:rFonts w:ascii="Tahoma" w:eastAsia="Calibri" w:hAnsi="Tahoma" w:cs="Tahoma"/>
          <w:sz w:val="24"/>
          <w:szCs w:val="24"/>
        </w:rPr>
        <w:t>Protección</w:t>
      </w:r>
      <w:r w:rsidRPr="001C0CF5">
        <w:rPr>
          <w:rFonts w:ascii="Tahoma" w:eastAsia="Calibri" w:hAnsi="Tahoma" w:cs="Tahoma"/>
          <w:sz w:val="24"/>
          <w:szCs w:val="24"/>
        </w:rPr>
        <w:t xml:space="preserve"> S.A., 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r w:rsidR="005063CC" w:rsidRPr="001C0CF5">
        <w:rPr>
          <w:rFonts w:ascii="Tahoma" w:eastAsia="Calibri" w:hAnsi="Tahoma" w:cs="Tahoma"/>
          <w:sz w:val="24"/>
          <w:szCs w:val="24"/>
        </w:rPr>
        <w:t>; sin embargo, se adicionará el numeral segundo para establecer que como consecuencia de lo anterior, también es ineficaz el traslado realizado a Horizonte hoy Porvenir S.A. el 7 de noviembre de 2001.</w:t>
      </w:r>
    </w:p>
    <w:p w14:paraId="2E93B8EE" w14:textId="77777777" w:rsidR="004D57BB" w:rsidRPr="001C0CF5" w:rsidRDefault="004D57BB" w:rsidP="001C0CF5">
      <w:pPr>
        <w:widowControl w:val="0"/>
        <w:autoSpaceDE w:val="0"/>
        <w:autoSpaceDN w:val="0"/>
        <w:adjustRightInd w:val="0"/>
        <w:spacing w:after="0" w:line="276" w:lineRule="auto"/>
        <w:ind w:firstLine="284"/>
        <w:jc w:val="both"/>
        <w:rPr>
          <w:rFonts w:ascii="Tahoma" w:eastAsia="Calibri" w:hAnsi="Tahoma" w:cs="Tahoma"/>
          <w:sz w:val="24"/>
          <w:szCs w:val="24"/>
        </w:rPr>
      </w:pPr>
    </w:p>
    <w:p w14:paraId="639C8889" w14:textId="51C4E594" w:rsidR="00201672" w:rsidRPr="001C0CF5" w:rsidRDefault="00201672" w:rsidP="001C0CF5">
      <w:pPr>
        <w:pStyle w:val="NormalWeb"/>
        <w:spacing w:before="0" w:beforeAutospacing="0" w:after="0" w:afterAutospacing="0" w:line="276" w:lineRule="auto"/>
        <w:ind w:firstLine="644"/>
        <w:jc w:val="both"/>
        <w:rPr>
          <w:rFonts w:ascii="Tahoma" w:hAnsi="Tahoma" w:cs="Tahoma"/>
        </w:rPr>
      </w:pPr>
      <w:r w:rsidRPr="001C0CF5">
        <w:rPr>
          <w:rFonts w:ascii="Tahoma" w:hAnsi="Tahoma" w:cs="Tahoma"/>
        </w:rPr>
        <w:t>Pues bien, previo a arribar los demás problemas jurídicos vale la pena hacer referencia a que l</w:t>
      </w:r>
      <w:r w:rsidR="004E5D80" w:rsidRPr="001C0CF5">
        <w:rPr>
          <w:rFonts w:ascii="Tahoma" w:hAnsi="Tahoma" w:cs="Tahoma"/>
        </w:rPr>
        <w:t>a</w:t>
      </w:r>
      <w:r w:rsidRPr="001C0CF5">
        <w:rPr>
          <w:rFonts w:ascii="Tahoma" w:hAnsi="Tahoma" w:cs="Tahoma"/>
        </w:rPr>
        <w:t xml:space="preserve"> apoderad</w:t>
      </w:r>
      <w:r w:rsidR="004E5D80" w:rsidRPr="001C0CF5">
        <w:rPr>
          <w:rFonts w:ascii="Tahoma" w:hAnsi="Tahoma" w:cs="Tahoma"/>
        </w:rPr>
        <w:t>a</w:t>
      </w:r>
      <w:r w:rsidRPr="001C0CF5">
        <w:rPr>
          <w:rFonts w:ascii="Tahoma" w:hAnsi="Tahoma" w:cs="Tahoma"/>
        </w:rPr>
        <w:t xml:space="preserve"> de P</w:t>
      </w:r>
      <w:r w:rsidR="004E5D80" w:rsidRPr="001C0CF5">
        <w:rPr>
          <w:rFonts w:ascii="Tahoma" w:hAnsi="Tahoma" w:cs="Tahoma"/>
        </w:rPr>
        <w:t xml:space="preserve">orvenir </w:t>
      </w:r>
      <w:r w:rsidRPr="001C0CF5">
        <w:rPr>
          <w:rFonts w:ascii="Tahoma" w:hAnsi="Tahoma" w:cs="Tahoma"/>
        </w:rPr>
        <w:t xml:space="preserve">S.A. en su alzada, de alguna manera, solicita que se desconozca el precedente ya traído a colación, petición que no se torna posible porque ello conllevaría a la vulneración de los derechos fundamentales al mínimo vital y la seguridad social del afiliado.  </w:t>
      </w:r>
    </w:p>
    <w:p w14:paraId="072ECC9C" w14:textId="77777777" w:rsidR="00201672" w:rsidRPr="001C0CF5" w:rsidRDefault="00201672" w:rsidP="001C0CF5">
      <w:pPr>
        <w:pStyle w:val="NormalWeb"/>
        <w:spacing w:before="0" w:beforeAutospacing="0" w:after="0" w:afterAutospacing="0" w:line="276" w:lineRule="auto"/>
        <w:ind w:firstLine="644"/>
        <w:jc w:val="both"/>
        <w:rPr>
          <w:rFonts w:ascii="Tahoma" w:hAnsi="Tahoma" w:cs="Tahoma"/>
        </w:rPr>
      </w:pPr>
    </w:p>
    <w:p w14:paraId="296C322C" w14:textId="77777777" w:rsidR="00201672" w:rsidRPr="001C0CF5" w:rsidRDefault="00201672" w:rsidP="001C0CF5">
      <w:pPr>
        <w:spacing w:after="0" w:line="276" w:lineRule="auto"/>
        <w:ind w:firstLine="644"/>
        <w:jc w:val="both"/>
        <w:rPr>
          <w:rFonts w:ascii="Tahoma" w:eastAsia="Times New Roman" w:hAnsi="Tahoma" w:cs="Tahoma"/>
          <w:sz w:val="24"/>
          <w:szCs w:val="24"/>
          <w:lang w:val="es-ES" w:eastAsia="es-ES"/>
        </w:rPr>
      </w:pPr>
      <w:r w:rsidRPr="001C0CF5">
        <w:rPr>
          <w:rFonts w:ascii="Tahoma" w:eastAsia="Times New Roman" w:hAnsi="Tahoma" w:cs="Tahoma"/>
          <w:sz w:val="24"/>
          <w:szCs w:val="24"/>
          <w:lang w:val="es-ES" w:eastAsia="es-ES"/>
        </w:rPr>
        <w:t>En este punto, recuérdese que la Corte Constitucional en sentencia SU-053-2015, ha definido el precedente judicial como «la sentencia o el conjunto de ellas, anteriores a un caso determinado, que por su pertinencia y semejanza en los problemas jurídicos resueltos, debe necesariamente considerarse por las autoridades judiciales al momento de emitir un fallo» y, en tal sentido, el emitido por los máximos órganos de cierre, “</w:t>
      </w:r>
      <w:r w:rsidRPr="007B5E95">
        <w:rPr>
          <w:rFonts w:ascii="Tahoma" w:eastAsia="Times New Roman" w:hAnsi="Tahoma" w:cs="Tahoma"/>
          <w:szCs w:val="24"/>
          <w:lang w:val="es-ES" w:eastAsia="es-ES"/>
        </w:rPr>
        <w:t xml:space="preserve">guardan una estrecha relación con el derecho a la igualdad, garantía constitucional que le permite a los ciudadanos obtener decisiones judiciales idénticas frente a casos semejantes, aunado al carácter ordenador y unificador de las sentencias de casación, </w:t>
      </w:r>
      <w:r w:rsidRPr="007B5E95">
        <w:rPr>
          <w:rFonts w:ascii="Tahoma" w:eastAsia="Times New Roman" w:hAnsi="Tahoma" w:cs="Tahoma"/>
          <w:szCs w:val="24"/>
          <w:lang w:val="es-ES" w:eastAsia="es-ES"/>
        </w:rPr>
        <w:lastRenderedPageBreak/>
        <w:t>en tanto aseguran una mayor coherencia del sistema jurídico, seguridad, confianza y certeza del derecho</w:t>
      </w:r>
      <w:r w:rsidRPr="001C0CF5">
        <w:rPr>
          <w:rFonts w:ascii="Tahoma" w:eastAsia="Times New Roman" w:hAnsi="Tahoma" w:cs="Tahoma"/>
          <w:sz w:val="24"/>
          <w:szCs w:val="24"/>
          <w:lang w:val="es-ES" w:eastAsia="es-ES"/>
        </w:rPr>
        <w:t>” (STL4759-2020).</w:t>
      </w:r>
    </w:p>
    <w:p w14:paraId="69CFE949" w14:textId="77777777" w:rsidR="004D57BB" w:rsidRPr="001C0CF5" w:rsidRDefault="004D57BB" w:rsidP="001C0CF5">
      <w:pPr>
        <w:widowControl w:val="0"/>
        <w:autoSpaceDE w:val="0"/>
        <w:autoSpaceDN w:val="0"/>
        <w:adjustRightInd w:val="0"/>
        <w:spacing w:after="0" w:line="276" w:lineRule="auto"/>
        <w:ind w:firstLine="284"/>
        <w:jc w:val="both"/>
        <w:rPr>
          <w:rFonts w:ascii="Tahoma" w:eastAsia="Calibri" w:hAnsi="Tahoma" w:cs="Tahoma"/>
          <w:sz w:val="24"/>
          <w:szCs w:val="24"/>
        </w:rPr>
      </w:pPr>
    </w:p>
    <w:p w14:paraId="68358C94" w14:textId="1AA30E1F" w:rsidR="004D57BB" w:rsidRPr="001C0CF5" w:rsidRDefault="004D57BB" w:rsidP="001C0CF5">
      <w:pPr>
        <w:widowControl w:val="0"/>
        <w:autoSpaceDE w:val="0"/>
        <w:autoSpaceDN w:val="0"/>
        <w:adjustRightInd w:val="0"/>
        <w:spacing w:after="0" w:line="276" w:lineRule="auto"/>
        <w:ind w:firstLine="708"/>
        <w:jc w:val="both"/>
        <w:rPr>
          <w:rFonts w:ascii="Tahoma" w:eastAsia="Calibri" w:hAnsi="Tahoma" w:cs="Tahoma"/>
          <w:sz w:val="24"/>
          <w:szCs w:val="24"/>
        </w:rPr>
      </w:pPr>
      <w:r w:rsidRPr="001C0CF5">
        <w:rPr>
          <w:rFonts w:ascii="Tahoma" w:eastAsia="Calibri" w:hAnsi="Tahoma" w:cs="Tahoma"/>
          <w:sz w:val="24"/>
          <w:szCs w:val="24"/>
        </w:rPr>
        <w:t>De otro lado, respecto a la solicitud de las AFP Protección S.A. y Porvenir S.A., tendiente a que no se las condene en costas bajo el argumento de que se cumplieron con los requisitos legales exigidos al momento del traslado, debe decirse que se mantendrá dicha orden, en primer lugar, porque al haber existido controversia e incluso oposición frente al debate jurídico puesto en conocimiento de la Judicatura, conforme lo faculta el artículo 365 del CGP, hay lugar a condenar en costas a quien resulta vencido en la contienda y, en segundo lugar, por cuanto -contrario a lo expuesto en la censura- en la presente litis no quedó acreditado que se hubiese cumplido el deber legal de brindar a la demandante la asesoría exigida en el momento en que se trasladó al RAIS, de ahí que se esté declarando la ineficacia del acto.</w:t>
      </w:r>
    </w:p>
    <w:p w14:paraId="7C616AEA" w14:textId="77777777" w:rsidR="00456134" w:rsidRPr="001C0CF5" w:rsidRDefault="00456134" w:rsidP="001C0CF5">
      <w:pPr>
        <w:widowControl w:val="0"/>
        <w:autoSpaceDE w:val="0"/>
        <w:autoSpaceDN w:val="0"/>
        <w:adjustRightInd w:val="0"/>
        <w:spacing w:after="0" w:line="276" w:lineRule="auto"/>
        <w:ind w:firstLine="708"/>
        <w:jc w:val="both"/>
        <w:rPr>
          <w:rFonts w:ascii="Tahoma" w:eastAsia="Calibri" w:hAnsi="Tahoma" w:cs="Tahoma"/>
          <w:sz w:val="24"/>
          <w:szCs w:val="24"/>
        </w:rPr>
      </w:pPr>
    </w:p>
    <w:p w14:paraId="6CF34A6D" w14:textId="4A06FCFF" w:rsidR="004D57BB" w:rsidRPr="001C0CF5" w:rsidRDefault="000B59CF" w:rsidP="001C0CF5">
      <w:pPr>
        <w:widowControl w:val="0"/>
        <w:autoSpaceDE w:val="0"/>
        <w:autoSpaceDN w:val="0"/>
        <w:adjustRightInd w:val="0"/>
        <w:spacing w:after="0" w:line="276" w:lineRule="auto"/>
        <w:ind w:firstLine="708"/>
        <w:jc w:val="both"/>
        <w:rPr>
          <w:rFonts w:ascii="Tahoma" w:eastAsia="Calibri" w:hAnsi="Tahoma" w:cs="Tahoma"/>
          <w:sz w:val="24"/>
          <w:szCs w:val="24"/>
        </w:rPr>
      </w:pPr>
      <w:r w:rsidRPr="001C0CF5">
        <w:rPr>
          <w:rFonts w:ascii="Tahoma" w:eastAsia="Calibri" w:hAnsi="Tahoma" w:cs="Tahoma"/>
          <w:sz w:val="24"/>
          <w:szCs w:val="24"/>
          <w:lang w:val="es-ES"/>
        </w:rPr>
        <w:t>Ahora, como la declaratoria de ineficacia trae como consecuencia que las cosas se reestablezcan al estado en el que se encontraban al momento del traslado de régimen, es necesario modificar el ordinal tercero de la sentencia en el sentido de excluir la orden de trasladar hacia Colpensiones el bono pensional, en caso de existir, para adicionar la providencia de instancia, en el sentido de comunicar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w:t>
      </w:r>
      <w:r w:rsidR="00456134" w:rsidRPr="001C0CF5">
        <w:rPr>
          <w:rFonts w:ascii="Tahoma" w:eastAsia="Calibri" w:hAnsi="Tahoma" w:cs="Tahoma"/>
          <w:sz w:val="24"/>
          <w:szCs w:val="24"/>
        </w:rPr>
        <w:t xml:space="preserve"> Ello en razón a que no existe dentro del plenario prueba que acredite que el bono ha sido liquidado, emitido y cancelado por parte de esa cartera ministerial</w:t>
      </w:r>
      <w:r w:rsidR="00F915A7" w:rsidRPr="001C0CF5">
        <w:rPr>
          <w:rFonts w:ascii="Tahoma" w:eastAsia="Calibri" w:hAnsi="Tahoma" w:cs="Tahoma"/>
          <w:sz w:val="24"/>
          <w:szCs w:val="24"/>
        </w:rPr>
        <w:t>, amén de que la demandante cumple 60 años en el 2022</w:t>
      </w:r>
      <w:r w:rsidR="00456134" w:rsidRPr="001C0CF5">
        <w:rPr>
          <w:rFonts w:ascii="Tahoma" w:eastAsia="Calibri" w:hAnsi="Tahoma" w:cs="Tahoma"/>
          <w:sz w:val="24"/>
          <w:szCs w:val="24"/>
        </w:rPr>
        <w:t>. </w:t>
      </w:r>
    </w:p>
    <w:p w14:paraId="3E3C457F" w14:textId="77777777" w:rsidR="00456134" w:rsidRPr="001C0CF5" w:rsidRDefault="00456134" w:rsidP="001C0CF5">
      <w:pPr>
        <w:widowControl w:val="0"/>
        <w:autoSpaceDE w:val="0"/>
        <w:autoSpaceDN w:val="0"/>
        <w:adjustRightInd w:val="0"/>
        <w:spacing w:after="0" w:line="276" w:lineRule="auto"/>
        <w:ind w:firstLine="708"/>
        <w:jc w:val="both"/>
        <w:rPr>
          <w:rFonts w:ascii="Tahoma" w:eastAsia="Calibri" w:hAnsi="Tahoma" w:cs="Tahoma"/>
          <w:sz w:val="24"/>
          <w:szCs w:val="24"/>
        </w:rPr>
      </w:pPr>
    </w:p>
    <w:p w14:paraId="4C7B3840" w14:textId="074F75E3" w:rsidR="004D57BB" w:rsidRPr="001C0CF5" w:rsidRDefault="004D57BB" w:rsidP="001C0CF5">
      <w:pPr>
        <w:widowControl w:val="0"/>
        <w:autoSpaceDE w:val="0"/>
        <w:autoSpaceDN w:val="0"/>
        <w:adjustRightInd w:val="0"/>
        <w:spacing w:after="0" w:line="276" w:lineRule="auto"/>
        <w:ind w:firstLine="708"/>
        <w:jc w:val="both"/>
        <w:rPr>
          <w:rFonts w:ascii="Tahoma" w:eastAsia="Calibri" w:hAnsi="Tahoma" w:cs="Tahoma"/>
          <w:sz w:val="24"/>
          <w:szCs w:val="24"/>
        </w:rPr>
      </w:pPr>
      <w:r w:rsidRPr="001C0CF5">
        <w:rPr>
          <w:rFonts w:ascii="Tahoma" w:eastAsia="Calibri" w:hAnsi="Tahoma" w:cs="Tahoma"/>
          <w:sz w:val="24"/>
          <w:szCs w:val="24"/>
        </w:rPr>
        <w:t xml:space="preserve">En esta instancia de conformidad a lo consagrado en el artículo 365 del CGP, se condenará en costas procesales a Porvenir S.A., </w:t>
      </w:r>
      <w:r w:rsidR="000B59CF" w:rsidRPr="001C0CF5">
        <w:rPr>
          <w:rFonts w:ascii="Tahoma" w:eastAsia="Calibri" w:hAnsi="Tahoma" w:cs="Tahoma"/>
          <w:sz w:val="24"/>
          <w:szCs w:val="24"/>
        </w:rPr>
        <w:t xml:space="preserve">Protección </w:t>
      </w:r>
      <w:r w:rsidRPr="001C0CF5">
        <w:rPr>
          <w:rFonts w:ascii="Tahoma" w:eastAsia="Calibri" w:hAnsi="Tahoma" w:cs="Tahoma"/>
          <w:sz w:val="24"/>
          <w:szCs w:val="24"/>
        </w:rPr>
        <w:t xml:space="preserve">S.A. y Colpensiones a favor de la parte actora, las cuales se liquidarán por la secretaría del juzgado de origen. </w:t>
      </w:r>
    </w:p>
    <w:p w14:paraId="0E6A2743" w14:textId="77777777" w:rsidR="00FE4644" w:rsidRPr="001C0CF5" w:rsidRDefault="00FE4644" w:rsidP="001C0CF5">
      <w:pPr>
        <w:widowControl w:val="0"/>
        <w:autoSpaceDE w:val="0"/>
        <w:autoSpaceDN w:val="0"/>
        <w:adjustRightInd w:val="0"/>
        <w:spacing w:after="0" w:line="276" w:lineRule="auto"/>
        <w:ind w:firstLine="708"/>
        <w:jc w:val="both"/>
        <w:rPr>
          <w:rFonts w:ascii="Tahoma" w:eastAsia="Calibri" w:hAnsi="Tahoma" w:cs="Tahoma"/>
          <w:sz w:val="24"/>
          <w:szCs w:val="24"/>
        </w:rPr>
      </w:pPr>
    </w:p>
    <w:p w14:paraId="61514EF8" w14:textId="6714D99C" w:rsidR="00FE4644" w:rsidRPr="001C0CF5" w:rsidRDefault="007B5E95" w:rsidP="001C0CF5">
      <w:pPr>
        <w:widowControl w:val="0"/>
        <w:autoSpaceDE w:val="0"/>
        <w:autoSpaceDN w:val="0"/>
        <w:adjustRightInd w:val="0"/>
        <w:spacing w:after="0" w:line="276" w:lineRule="auto"/>
        <w:ind w:firstLine="708"/>
        <w:jc w:val="both"/>
        <w:rPr>
          <w:rFonts w:ascii="Tahoma" w:eastAsia="Calibri" w:hAnsi="Tahoma" w:cs="Tahoma"/>
          <w:sz w:val="24"/>
          <w:szCs w:val="24"/>
        </w:rPr>
      </w:pPr>
      <w:r>
        <w:rPr>
          <w:rFonts w:ascii="Tahoma" w:eastAsia="Calibri" w:hAnsi="Tahoma" w:cs="Tahoma"/>
          <w:sz w:val="24"/>
          <w:szCs w:val="24"/>
        </w:rPr>
        <w:t>(…)</w:t>
      </w:r>
    </w:p>
    <w:p w14:paraId="00453F26" w14:textId="7B93C8E2" w:rsidR="1B4704F1" w:rsidRPr="001C0CF5" w:rsidRDefault="1B4704F1" w:rsidP="001C0CF5">
      <w:pPr>
        <w:spacing w:after="0" w:line="276" w:lineRule="auto"/>
        <w:ind w:firstLine="284"/>
        <w:jc w:val="both"/>
        <w:rPr>
          <w:rFonts w:ascii="Tahoma" w:hAnsi="Tahoma" w:cs="Tahoma"/>
          <w:sz w:val="24"/>
          <w:szCs w:val="24"/>
        </w:rPr>
      </w:pPr>
    </w:p>
    <w:p w14:paraId="2121B4BB" w14:textId="63946DC1" w:rsidR="1B4704F1" w:rsidRPr="001C0CF5" w:rsidRDefault="1B4704F1" w:rsidP="001C0CF5">
      <w:pPr>
        <w:spacing w:after="0" w:line="276" w:lineRule="auto"/>
        <w:ind w:firstLine="708"/>
        <w:jc w:val="both"/>
        <w:rPr>
          <w:rFonts w:ascii="Tahoma" w:eastAsia="Tahoma" w:hAnsi="Tahoma" w:cs="Tahoma"/>
          <w:sz w:val="24"/>
          <w:szCs w:val="24"/>
        </w:rPr>
      </w:pPr>
      <w:r w:rsidRPr="001C0CF5">
        <w:rPr>
          <w:rFonts w:ascii="Tahoma" w:eastAsia="Tahoma" w:hAnsi="Tahoma" w:cs="Tahoma"/>
          <w:sz w:val="24"/>
          <w:szCs w:val="24"/>
        </w:rPr>
        <w:t xml:space="preserve">En mérito de lo expuesto, el </w:t>
      </w:r>
      <w:r w:rsidRPr="001C0CF5">
        <w:rPr>
          <w:rFonts w:ascii="Tahoma" w:eastAsia="Tahoma" w:hAnsi="Tahoma" w:cs="Tahoma"/>
          <w:b/>
          <w:bCs/>
          <w:sz w:val="24"/>
          <w:szCs w:val="24"/>
        </w:rPr>
        <w:t xml:space="preserve">Tribunal Superior del Distrito Judicial de Pereira - Risaralda, Sala </w:t>
      </w:r>
      <w:r w:rsidR="000B59CF" w:rsidRPr="001C0CF5">
        <w:rPr>
          <w:rFonts w:ascii="Tahoma" w:eastAsia="Tahoma" w:hAnsi="Tahoma" w:cs="Tahoma"/>
          <w:b/>
          <w:bCs/>
          <w:sz w:val="24"/>
          <w:szCs w:val="24"/>
        </w:rPr>
        <w:t xml:space="preserve">Primera </w:t>
      </w:r>
      <w:r w:rsidRPr="001C0CF5">
        <w:rPr>
          <w:rFonts w:ascii="Tahoma" w:eastAsia="Tahoma" w:hAnsi="Tahoma" w:cs="Tahoma"/>
          <w:b/>
          <w:bCs/>
          <w:sz w:val="24"/>
          <w:szCs w:val="24"/>
        </w:rPr>
        <w:t>de Decisión Laboral</w:t>
      </w:r>
      <w:r w:rsidRPr="001C0CF5">
        <w:rPr>
          <w:rFonts w:ascii="Tahoma" w:eastAsia="Tahoma" w:hAnsi="Tahoma" w:cs="Tahoma"/>
          <w:sz w:val="24"/>
          <w:szCs w:val="24"/>
        </w:rPr>
        <w:t>, administrando justicia en nombre de la República y por autoridad de la ley,</w:t>
      </w:r>
    </w:p>
    <w:p w14:paraId="427F006E" w14:textId="36B3E581" w:rsidR="1B4704F1" w:rsidRDefault="1B4704F1" w:rsidP="001C0CF5">
      <w:pPr>
        <w:spacing w:after="0" w:line="276" w:lineRule="auto"/>
        <w:ind w:firstLine="644"/>
        <w:jc w:val="both"/>
        <w:rPr>
          <w:rFonts w:ascii="Tahoma" w:eastAsia="Tahoma" w:hAnsi="Tahoma" w:cs="Tahoma"/>
          <w:sz w:val="24"/>
          <w:szCs w:val="24"/>
        </w:rPr>
      </w:pPr>
    </w:p>
    <w:p w14:paraId="2E785E81" w14:textId="77777777" w:rsidR="00550830" w:rsidRPr="001C0CF5" w:rsidRDefault="00550830" w:rsidP="001C0CF5">
      <w:pPr>
        <w:spacing w:after="0" w:line="276" w:lineRule="auto"/>
        <w:ind w:firstLine="644"/>
        <w:jc w:val="both"/>
        <w:rPr>
          <w:rFonts w:ascii="Tahoma" w:eastAsia="Tahoma" w:hAnsi="Tahoma" w:cs="Tahoma"/>
          <w:sz w:val="24"/>
          <w:szCs w:val="24"/>
        </w:rPr>
      </w:pPr>
    </w:p>
    <w:p w14:paraId="0C520D47" w14:textId="7F870AD7" w:rsidR="1B4704F1" w:rsidRPr="001C0CF5" w:rsidRDefault="1B4704F1" w:rsidP="00550830">
      <w:pPr>
        <w:spacing w:after="0" w:line="276" w:lineRule="auto"/>
        <w:jc w:val="center"/>
        <w:rPr>
          <w:rFonts w:ascii="Tahoma" w:eastAsia="Tahoma" w:hAnsi="Tahoma" w:cs="Tahoma"/>
          <w:b/>
          <w:bCs/>
          <w:color w:val="000000" w:themeColor="text1"/>
          <w:sz w:val="24"/>
          <w:szCs w:val="24"/>
        </w:rPr>
      </w:pPr>
      <w:r w:rsidRPr="001C0CF5">
        <w:rPr>
          <w:rFonts w:ascii="Tahoma" w:eastAsia="Tahoma" w:hAnsi="Tahoma" w:cs="Tahoma"/>
          <w:b/>
          <w:bCs/>
          <w:color w:val="000000" w:themeColor="text1"/>
          <w:sz w:val="24"/>
          <w:szCs w:val="24"/>
        </w:rPr>
        <w:t>RESUELVE</w:t>
      </w:r>
    </w:p>
    <w:p w14:paraId="46F9E275" w14:textId="77777777" w:rsidR="00FE4644" w:rsidRPr="001C0CF5" w:rsidRDefault="00FE4644" w:rsidP="001C0CF5">
      <w:pPr>
        <w:spacing w:after="0" w:line="276" w:lineRule="auto"/>
        <w:ind w:firstLine="708"/>
        <w:jc w:val="both"/>
        <w:textAlignment w:val="baseline"/>
        <w:rPr>
          <w:rFonts w:ascii="Tahoma" w:eastAsia="Times New Roman" w:hAnsi="Tahoma" w:cs="Tahoma"/>
          <w:b/>
          <w:bCs/>
          <w:sz w:val="24"/>
          <w:szCs w:val="24"/>
          <w:lang w:eastAsia="es-CO"/>
        </w:rPr>
      </w:pPr>
    </w:p>
    <w:p w14:paraId="546682F4" w14:textId="7F256EB0" w:rsidR="00FA5582" w:rsidRPr="001C0CF5" w:rsidRDefault="00F40FD3" w:rsidP="001C0CF5">
      <w:pPr>
        <w:spacing w:after="0" w:line="276" w:lineRule="auto"/>
        <w:ind w:firstLine="708"/>
        <w:jc w:val="both"/>
        <w:textAlignment w:val="baseline"/>
        <w:rPr>
          <w:rFonts w:ascii="Tahoma" w:eastAsia="Times New Roman" w:hAnsi="Tahoma" w:cs="Tahoma"/>
          <w:sz w:val="24"/>
          <w:szCs w:val="24"/>
          <w:lang w:eastAsia="es-CO"/>
        </w:rPr>
      </w:pPr>
      <w:r w:rsidRPr="001C0CF5">
        <w:rPr>
          <w:rFonts w:ascii="Tahoma" w:eastAsia="Times New Roman" w:hAnsi="Tahoma" w:cs="Tahoma"/>
          <w:b/>
          <w:bCs/>
          <w:sz w:val="24"/>
          <w:szCs w:val="24"/>
          <w:lang w:eastAsia="es-CO"/>
        </w:rPr>
        <w:t xml:space="preserve">  </w:t>
      </w:r>
      <w:r w:rsidR="000B59CF" w:rsidRPr="001C0CF5">
        <w:rPr>
          <w:rFonts w:ascii="Tahoma" w:eastAsia="Times New Roman" w:hAnsi="Tahoma" w:cs="Tahoma"/>
          <w:b/>
          <w:bCs/>
          <w:sz w:val="24"/>
          <w:szCs w:val="24"/>
          <w:lang w:val="es-ES" w:eastAsia="es-CO"/>
        </w:rPr>
        <w:t>PRIMERO: </w:t>
      </w:r>
      <w:r w:rsidR="00FA5582" w:rsidRPr="001C0CF5">
        <w:rPr>
          <w:rFonts w:ascii="Tahoma" w:hAnsi="Tahoma" w:cs="Tahoma"/>
          <w:sz w:val="24"/>
          <w:szCs w:val="24"/>
          <w:shd w:val="clear" w:color="auto" w:fill="F8F8F8"/>
        </w:rPr>
        <w:t xml:space="preserve"> </w:t>
      </w:r>
      <w:r w:rsidR="00FA5582" w:rsidRPr="001C0CF5">
        <w:rPr>
          <w:rFonts w:ascii="Tahoma" w:eastAsia="Times New Roman" w:hAnsi="Tahoma" w:cs="Tahoma"/>
          <w:b/>
          <w:bCs/>
          <w:sz w:val="24"/>
          <w:szCs w:val="24"/>
          <w:lang w:eastAsia="es-CO"/>
        </w:rPr>
        <w:t xml:space="preserve">ADICIONAR </w:t>
      </w:r>
      <w:r w:rsidR="00FA5582" w:rsidRPr="001C0CF5">
        <w:rPr>
          <w:rFonts w:ascii="Tahoma" w:eastAsia="Times New Roman" w:hAnsi="Tahoma" w:cs="Tahoma"/>
          <w:sz w:val="24"/>
          <w:szCs w:val="24"/>
          <w:lang w:eastAsia="es-CO"/>
        </w:rPr>
        <w:t>el numeral segundo de la sentencia proferida</w:t>
      </w:r>
      <w:r w:rsidR="4A6EADA1" w:rsidRPr="001C0CF5">
        <w:rPr>
          <w:rFonts w:ascii="Tahoma" w:eastAsia="Times New Roman" w:hAnsi="Tahoma" w:cs="Tahoma"/>
          <w:sz w:val="24"/>
          <w:szCs w:val="24"/>
          <w:lang w:eastAsia="es-CO"/>
        </w:rPr>
        <w:t xml:space="preserve"> </w:t>
      </w:r>
      <w:r w:rsidR="00FA5582" w:rsidRPr="001C0CF5">
        <w:rPr>
          <w:rFonts w:ascii="Tahoma" w:eastAsia="Times New Roman" w:hAnsi="Tahoma" w:cs="Tahoma"/>
          <w:sz w:val="24"/>
          <w:szCs w:val="24"/>
          <w:lang w:eastAsia="es-CO"/>
        </w:rPr>
        <w:t>el 4 de agosto de 2021 por el Juzgado Primero Laboral del Circuito de Pereira, en el sentido</w:t>
      </w:r>
      <w:r w:rsidR="008F2397" w:rsidRPr="001C0CF5">
        <w:rPr>
          <w:rFonts w:ascii="Tahoma" w:eastAsia="Times New Roman" w:hAnsi="Tahoma" w:cs="Tahoma"/>
          <w:sz w:val="24"/>
          <w:szCs w:val="24"/>
          <w:lang w:eastAsia="es-CO"/>
        </w:rPr>
        <w:t xml:space="preserve"> </w:t>
      </w:r>
      <w:r w:rsidR="00FA5582" w:rsidRPr="001C0CF5">
        <w:rPr>
          <w:rFonts w:ascii="Tahoma" w:eastAsia="Times New Roman" w:hAnsi="Tahoma" w:cs="Tahoma"/>
          <w:sz w:val="24"/>
          <w:szCs w:val="24"/>
          <w:lang w:eastAsia="es-CO"/>
        </w:rPr>
        <w:t xml:space="preserve">de que también se </w:t>
      </w:r>
      <w:r w:rsidR="007B5E95" w:rsidRPr="001C0CF5">
        <w:rPr>
          <w:rFonts w:ascii="Tahoma" w:eastAsia="Times New Roman" w:hAnsi="Tahoma" w:cs="Tahoma"/>
          <w:sz w:val="24"/>
          <w:szCs w:val="24"/>
          <w:lang w:eastAsia="es-CO"/>
        </w:rPr>
        <w:t>deja sin efectos</w:t>
      </w:r>
      <w:r w:rsidR="00FA5582" w:rsidRPr="001C0CF5">
        <w:rPr>
          <w:rFonts w:ascii="Tahoma" w:eastAsia="Times New Roman" w:hAnsi="Tahoma" w:cs="Tahoma"/>
          <w:sz w:val="24"/>
          <w:szCs w:val="24"/>
          <w:lang w:eastAsia="es-CO"/>
        </w:rPr>
        <w:t xml:space="preserve"> </w:t>
      </w:r>
      <w:r w:rsidR="007B5E95" w:rsidRPr="001C0CF5">
        <w:rPr>
          <w:rFonts w:ascii="Tahoma" w:eastAsia="Times New Roman" w:hAnsi="Tahoma" w:cs="Tahoma"/>
          <w:sz w:val="24"/>
          <w:szCs w:val="24"/>
          <w:lang w:eastAsia="es-CO"/>
        </w:rPr>
        <w:t>el traslado</w:t>
      </w:r>
      <w:r w:rsidR="00FA5582" w:rsidRPr="001C0CF5">
        <w:rPr>
          <w:rFonts w:ascii="Tahoma" w:eastAsia="Times New Roman" w:hAnsi="Tahoma" w:cs="Tahoma"/>
          <w:sz w:val="24"/>
          <w:szCs w:val="24"/>
          <w:lang w:eastAsia="es-CO"/>
        </w:rPr>
        <w:t xml:space="preserve"> surtido ante </w:t>
      </w:r>
      <w:r w:rsidR="00FA5582" w:rsidRPr="001C0CF5">
        <w:rPr>
          <w:rFonts w:ascii="Tahoma" w:eastAsia="Calibri" w:hAnsi="Tahoma" w:cs="Tahoma"/>
          <w:sz w:val="24"/>
          <w:szCs w:val="24"/>
        </w:rPr>
        <w:t>Horizonte hoy Porvenir S.A. el 7 de noviembre de 2001.</w:t>
      </w:r>
    </w:p>
    <w:p w14:paraId="40598F2F" w14:textId="77777777" w:rsidR="005063CC" w:rsidRPr="001C0CF5" w:rsidRDefault="005063CC" w:rsidP="001C0CF5">
      <w:pPr>
        <w:spacing w:after="0" w:line="276" w:lineRule="auto"/>
        <w:ind w:firstLine="708"/>
        <w:jc w:val="both"/>
        <w:textAlignment w:val="baseline"/>
        <w:rPr>
          <w:rFonts w:ascii="Tahoma" w:eastAsia="Times New Roman" w:hAnsi="Tahoma" w:cs="Tahoma"/>
          <w:b/>
          <w:bCs/>
          <w:sz w:val="24"/>
          <w:szCs w:val="24"/>
          <w:lang w:val="es-ES" w:eastAsia="es-CO"/>
        </w:rPr>
      </w:pPr>
    </w:p>
    <w:p w14:paraId="7984F6F0" w14:textId="74E40835" w:rsidR="001B1669" w:rsidRPr="001C0CF5" w:rsidRDefault="00FA5582" w:rsidP="001C0CF5">
      <w:pPr>
        <w:spacing w:after="0" w:line="276" w:lineRule="auto"/>
        <w:ind w:firstLine="708"/>
        <w:jc w:val="both"/>
        <w:textAlignment w:val="baseline"/>
        <w:rPr>
          <w:rFonts w:ascii="Tahoma" w:eastAsia="Times New Roman" w:hAnsi="Tahoma" w:cs="Tahoma"/>
          <w:sz w:val="24"/>
          <w:szCs w:val="24"/>
          <w:lang w:val="es-ES" w:eastAsia="es-CO"/>
        </w:rPr>
      </w:pPr>
      <w:r w:rsidRPr="001C0CF5">
        <w:rPr>
          <w:rFonts w:ascii="Tahoma" w:eastAsia="Tahoma" w:hAnsi="Tahoma" w:cs="Tahoma"/>
          <w:b/>
          <w:bCs/>
          <w:sz w:val="24"/>
          <w:szCs w:val="24"/>
        </w:rPr>
        <w:lastRenderedPageBreak/>
        <w:t xml:space="preserve">SEGUNDO: </w:t>
      </w:r>
      <w:r w:rsidR="000B59CF" w:rsidRPr="001C0CF5">
        <w:rPr>
          <w:rFonts w:ascii="Tahoma" w:eastAsia="Times New Roman" w:hAnsi="Tahoma" w:cs="Tahoma"/>
          <w:b/>
          <w:bCs/>
          <w:sz w:val="24"/>
          <w:szCs w:val="24"/>
          <w:lang w:val="es-ES" w:eastAsia="es-CO"/>
        </w:rPr>
        <w:t>MODIFICAR </w:t>
      </w:r>
      <w:r w:rsidR="000B59CF" w:rsidRPr="001C0CF5">
        <w:rPr>
          <w:rFonts w:ascii="Tahoma" w:eastAsia="Times New Roman" w:hAnsi="Tahoma" w:cs="Tahoma"/>
          <w:sz w:val="24"/>
          <w:szCs w:val="24"/>
          <w:lang w:val="es-ES" w:eastAsia="es-CO"/>
        </w:rPr>
        <w:t>el ordinal segundo de la sentencia de primer grado, en el sentido de excluir la orden de trasladar a Colpensiones el bono pensional y</w:t>
      </w:r>
      <w:r w:rsidR="008F2397" w:rsidRPr="001C0CF5">
        <w:rPr>
          <w:rFonts w:ascii="Tahoma" w:eastAsia="Times New Roman" w:hAnsi="Tahoma" w:cs="Tahoma"/>
          <w:sz w:val="24"/>
          <w:szCs w:val="24"/>
          <w:lang w:val="es-ES" w:eastAsia="es-CO"/>
        </w:rPr>
        <w:t xml:space="preserve"> </w:t>
      </w:r>
      <w:r w:rsidR="000B59CF" w:rsidRPr="001C0CF5">
        <w:rPr>
          <w:rFonts w:ascii="Tahoma" w:eastAsia="Times New Roman" w:hAnsi="Tahoma" w:cs="Tahoma"/>
          <w:b/>
          <w:bCs/>
          <w:sz w:val="24"/>
          <w:szCs w:val="24"/>
          <w:lang w:val="es-ES" w:eastAsia="es-CO"/>
        </w:rPr>
        <w:t>ADICIONAR</w:t>
      </w:r>
      <w:r w:rsidR="008F2397" w:rsidRPr="001C0CF5">
        <w:rPr>
          <w:rFonts w:ascii="Tahoma" w:eastAsia="Times New Roman" w:hAnsi="Tahoma" w:cs="Tahoma"/>
          <w:b/>
          <w:bCs/>
          <w:sz w:val="24"/>
          <w:szCs w:val="24"/>
          <w:lang w:val="es-ES" w:eastAsia="es-CO"/>
        </w:rPr>
        <w:t xml:space="preserve"> </w:t>
      </w:r>
      <w:r w:rsidR="000B59CF" w:rsidRPr="001C0CF5">
        <w:rPr>
          <w:rFonts w:ascii="Tahoma" w:eastAsia="Times New Roman" w:hAnsi="Tahoma" w:cs="Tahoma"/>
          <w:sz w:val="24"/>
          <w:szCs w:val="24"/>
          <w:lang w:val="es-ES" w:eastAsia="es-CO"/>
        </w:rPr>
        <w:t>la providencia de instancia, en el sentido de comunicar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w:t>
      </w:r>
      <w:r w:rsidR="000B59CF" w:rsidRPr="001C0CF5">
        <w:rPr>
          <w:rFonts w:ascii="Tahoma" w:eastAsia="Times New Roman" w:hAnsi="Tahoma" w:cs="Tahoma"/>
          <w:b/>
          <w:bCs/>
          <w:sz w:val="24"/>
          <w:szCs w:val="24"/>
          <w:lang w:eastAsia="es-CO"/>
        </w:rPr>
        <w:t> </w:t>
      </w:r>
    </w:p>
    <w:p w14:paraId="2F2F4343" w14:textId="77777777" w:rsidR="00456134" w:rsidRPr="001C0CF5" w:rsidRDefault="00456134" w:rsidP="001C0CF5">
      <w:pPr>
        <w:spacing w:after="0" w:line="276" w:lineRule="auto"/>
        <w:jc w:val="both"/>
        <w:textAlignment w:val="baseline"/>
        <w:rPr>
          <w:rFonts w:ascii="Tahoma" w:eastAsia="Times New Roman" w:hAnsi="Tahoma" w:cs="Tahoma"/>
          <w:sz w:val="24"/>
          <w:szCs w:val="24"/>
          <w:lang w:eastAsia="es-CO"/>
        </w:rPr>
      </w:pPr>
    </w:p>
    <w:p w14:paraId="43E8841D" w14:textId="4228918A" w:rsidR="1B4704F1" w:rsidRPr="001C0CF5" w:rsidRDefault="00F40FD3" w:rsidP="001C0CF5">
      <w:pPr>
        <w:spacing w:after="0" w:line="276" w:lineRule="auto"/>
        <w:jc w:val="both"/>
        <w:textAlignment w:val="baseline"/>
        <w:rPr>
          <w:rFonts w:ascii="Tahoma" w:eastAsia="Tahoma" w:hAnsi="Tahoma" w:cs="Tahoma"/>
          <w:sz w:val="24"/>
          <w:szCs w:val="24"/>
          <w:lang w:val="es-ES"/>
        </w:rPr>
      </w:pPr>
      <w:r w:rsidRPr="001C0CF5">
        <w:rPr>
          <w:rFonts w:ascii="Tahoma" w:eastAsia="Tahoma" w:hAnsi="Tahoma" w:cs="Tahoma"/>
          <w:b/>
          <w:bCs/>
          <w:sz w:val="24"/>
          <w:szCs w:val="24"/>
        </w:rPr>
        <w:t xml:space="preserve">  </w:t>
      </w:r>
      <w:r w:rsidRPr="001C0CF5">
        <w:rPr>
          <w:rFonts w:ascii="Tahoma" w:hAnsi="Tahoma" w:cs="Tahoma"/>
          <w:sz w:val="24"/>
          <w:szCs w:val="24"/>
        </w:rPr>
        <w:tab/>
      </w:r>
      <w:r w:rsidR="00FA5582" w:rsidRPr="001C0CF5">
        <w:rPr>
          <w:rFonts w:ascii="Tahoma" w:eastAsia="Tahoma" w:hAnsi="Tahoma" w:cs="Tahoma"/>
          <w:b/>
          <w:bCs/>
          <w:sz w:val="24"/>
          <w:szCs w:val="24"/>
        </w:rPr>
        <w:t xml:space="preserve">TERCERO: </w:t>
      </w:r>
      <w:r w:rsidRPr="001C0CF5">
        <w:rPr>
          <w:rFonts w:ascii="Tahoma" w:eastAsia="Tahoma" w:hAnsi="Tahoma" w:cs="Tahoma"/>
          <w:b/>
          <w:bCs/>
          <w:sz w:val="24"/>
          <w:szCs w:val="24"/>
        </w:rPr>
        <w:t xml:space="preserve"> </w:t>
      </w:r>
      <w:r w:rsidR="00456134" w:rsidRPr="001C0CF5">
        <w:rPr>
          <w:rFonts w:ascii="Tahoma" w:eastAsia="Tahoma" w:hAnsi="Tahoma" w:cs="Tahoma"/>
          <w:b/>
          <w:bCs/>
          <w:sz w:val="24"/>
          <w:szCs w:val="24"/>
          <w:lang w:val="es-ES"/>
        </w:rPr>
        <w:t>CONFIRMAR</w:t>
      </w:r>
      <w:r w:rsidR="00456134" w:rsidRPr="001C0CF5">
        <w:rPr>
          <w:rFonts w:ascii="Tahoma" w:eastAsia="Tahoma" w:hAnsi="Tahoma" w:cs="Tahoma"/>
          <w:sz w:val="24"/>
          <w:szCs w:val="24"/>
          <w:lang w:val="es-ES"/>
        </w:rPr>
        <w:t xml:space="preserve"> en lo demás la sentencia proferida por el Juzgado </w:t>
      </w:r>
      <w:r w:rsidR="00FE4644" w:rsidRPr="001C0CF5">
        <w:rPr>
          <w:rFonts w:ascii="Tahoma" w:eastAsia="Tahoma" w:hAnsi="Tahoma" w:cs="Tahoma"/>
          <w:sz w:val="24"/>
          <w:szCs w:val="24"/>
          <w:lang w:val="es-ES"/>
        </w:rPr>
        <w:t>Primero La</w:t>
      </w:r>
      <w:r w:rsidR="00456134" w:rsidRPr="001C0CF5">
        <w:rPr>
          <w:rFonts w:ascii="Tahoma" w:eastAsia="Tahoma" w:hAnsi="Tahoma" w:cs="Tahoma"/>
          <w:sz w:val="24"/>
          <w:szCs w:val="24"/>
          <w:lang w:val="es-ES"/>
        </w:rPr>
        <w:t>boral de Circuito de Pereira dentro del proceso de la referencia.</w:t>
      </w:r>
    </w:p>
    <w:p w14:paraId="45035DE2" w14:textId="77777777" w:rsidR="00456134" w:rsidRPr="001C0CF5" w:rsidRDefault="00456134" w:rsidP="001C0CF5">
      <w:pPr>
        <w:spacing w:after="0" w:line="276" w:lineRule="auto"/>
        <w:jc w:val="both"/>
        <w:textAlignment w:val="baseline"/>
        <w:rPr>
          <w:rFonts w:ascii="Tahoma" w:hAnsi="Tahoma" w:cs="Tahoma"/>
          <w:sz w:val="24"/>
          <w:szCs w:val="24"/>
        </w:rPr>
      </w:pPr>
    </w:p>
    <w:p w14:paraId="7A122679" w14:textId="4150C75C" w:rsidR="1B4704F1" w:rsidRPr="001C0CF5" w:rsidRDefault="00FA5582" w:rsidP="001C0CF5">
      <w:pPr>
        <w:spacing w:after="0" w:line="276" w:lineRule="auto"/>
        <w:ind w:firstLine="708"/>
        <w:jc w:val="both"/>
        <w:rPr>
          <w:rFonts w:ascii="Tahoma" w:eastAsia="Tahoma" w:hAnsi="Tahoma" w:cs="Tahoma"/>
          <w:sz w:val="24"/>
          <w:szCs w:val="24"/>
        </w:rPr>
      </w:pPr>
      <w:r w:rsidRPr="001C0CF5">
        <w:rPr>
          <w:rFonts w:ascii="Tahoma" w:eastAsia="Calibri" w:hAnsi="Tahoma" w:cs="Tahoma"/>
          <w:b/>
          <w:bCs/>
          <w:sz w:val="24"/>
          <w:szCs w:val="24"/>
        </w:rPr>
        <w:t>CUARTO</w:t>
      </w:r>
      <w:r w:rsidRPr="001C0CF5">
        <w:rPr>
          <w:rFonts w:ascii="Tahoma" w:eastAsia="Calibri" w:hAnsi="Tahoma" w:cs="Tahoma"/>
          <w:sz w:val="24"/>
          <w:szCs w:val="24"/>
        </w:rPr>
        <w:t xml:space="preserve">: </w:t>
      </w:r>
      <w:r w:rsidR="00456134" w:rsidRPr="001C0CF5">
        <w:rPr>
          <w:rFonts w:ascii="Tahoma" w:eastAsia="Tahoma" w:hAnsi="Tahoma" w:cs="Tahoma"/>
          <w:b/>
          <w:bCs/>
          <w:sz w:val="24"/>
          <w:szCs w:val="24"/>
        </w:rPr>
        <w:t>CONDENAR</w:t>
      </w:r>
      <w:r w:rsidR="00456134" w:rsidRPr="001C0CF5">
        <w:rPr>
          <w:rFonts w:ascii="Tahoma" w:eastAsia="Tahoma" w:hAnsi="Tahoma" w:cs="Tahoma"/>
          <w:sz w:val="24"/>
          <w:szCs w:val="24"/>
        </w:rPr>
        <w:t xml:space="preserve"> en costas de segunda instancia a </w:t>
      </w:r>
      <w:r w:rsidR="00456134" w:rsidRPr="001C0CF5">
        <w:rPr>
          <w:rFonts w:ascii="Tahoma" w:eastAsia="Tahoma" w:hAnsi="Tahoma" w:cs="Tahoma"/>
          <w:b/>
          <w:bCs/>
          <w:sz w:val="24"/>
          <w:szCs w:val="24"/>
        </w:rPr>
        <w:t>Protección S.A., Porvenir S.A,</w:t>
      </w:r>
      <w:r w:rsidR="00456134" w:rsidRPr="001C0CF5">
        <w:rPr>
          <w:rFonts w:ascii="Tahoma" w:eastAsia="Tahoma" w:hAnsi="Tahoma" w:cs="Tahoma"/>
          <w:sz w:val="24"/>
          <w:szCs w:val="24"/>
        </w:rPr>
        <w:t xml:space="preserve"> </w:t>
      </w:r>
      <w:r w:rsidR="00456134" w:rsidRPr="001C0CF5">
        <w:rPr>
          <w:rFonts w:ascii="Tahoma" w:eastAsia="Tahoma" w:hAnsi="Tahoma" w:cs="Tahoma"/>
          <w:b/>
          <w:bCs/>
          <w:sz w:val="24"/>
          <w:szCs w:val="24"/>
        </w:rPr>
        <w:t>y Colpensiones</w:t>
      </w:r>
      <w:r w:rsidR="00456134" w:rsidRPr="001C0CF5">
        <w:rPr>
          <w:rFonts w:ascii="Tahoma" w:eastAsia="Tahoma" w:hAnsi="Tahoma" w:cs="Tahoma"/>
          <w:sz w:val="24"/>
          <w:szCs w:val="24"/>
        </w:rPr>
        <w:t xml:space="preserve"> a favor de la parte demandante. Liquídense por la secretaría del juzgado de origen.</w:t>
      </w:r>
    </w:p>
    <w:p w14:paraId="344F375F" w14:textId="5E0BFA32" w:rsidR="00FE4644" w:rsidRPr="001C0CF5" w:rsidRDefault="00FE4644" w:rsidP="001C0CF5">
      <w:pPr>
        <w:spacing w:after="0" w:line="276" w:lineRule="auto"/>
        <w:ind w:firstLine="708"/>
        <w:jc w:val="both"/>
        <w:rPr>
          <w:rFonts w:ascii="Tahoma" w:hAnsi="Tahoma" w:cs="Tahoma"/>
          <w:sz w:val="24"/>
          <w:szCs w:val="24"/>
        </w:rPr>
      </w:pPr>
    </w:p>
    <w:p w14:paraId="2F45CE53" w14:textId="746894CB" w:rsidR="00FE4644" w:rsidRPr="001C0CF5" w:rsidRDefault="00FA5582" w:rsidP="001C0CF5">
      <w:pPr>
        <w:spacing w:after="0" w:line="276" w:lineRule="auto"/>
        <w:ind w:firstLine="644"/>
        <w:jc w:val="both"/>
        <w:rPr>
          <w:rFonts w:ascii="Tahoma" w:eastAsia="Calibri" w:hAnsi="Tahoma" w:cs="Tahoma"/>
          <w:sz w:val="24"/>
          <w:szCs w:val="24"/>
        </w:rPr>
      </w:pPr>
      <w:r w:rsidRPr="001C0CF5">
        <w:rPr>
          <w:rFonts w:ascii="Tahoma" w:eastAsia="Calibri" w:hAnsi="Tahoma" w:cs="Tahoma"/>
          <w:b/>
          <w:bCs/>
          <w:sz w:val="24"/>
          <w:szCs w:val="24"/>
        </w:rPr>
        <w:t>QUINTO</w:t>
      </w:r>
      <w:r w:rsidR="00FE4644" w:rsidRPr="001C0CF5">
        <w:rPr>
          <w:rFonts w:ascii="Tahoma" w:eastAsia="Calibri" w:hAnsi="Tahoma" w:cs="Tahoma"/>
          <w:sz w:val="24"/>
          <w:szCs w:val="24"/>
        </w:rPr>
        <w:t xml:space="preserve">: </w:t>
      </w:r>
      <w:r w:rsidR="007B5E95">
        <w:rPr>
          <w:rFonts w:ascii="Tahoma" w:eastAsia="Calibri" w:hAnsi="Tahoma" w:cs="Tahoma"/>
          <w:sz w:val="24"/>
          <w:szCs w:val="24"/>
        </w:rPr>
        <w:t>(…)</w:t>
      </w:r>
    </w:p>
    <w:p w14:paraId="77F89549" w14:textId="1CBA2338" w:rsidR="1B4704F1" w:rsidRPr="001C0CF5" w:rsidRDefault="1B4704F1" w:rsidP="001C0CF5">
      <w:pPr>
        <w:spacing w:after="0" w:line="276" w:lineRule="auto"/>
        <w:jc w:val="both"/>
        <w:rPr>
          <w:rFonts w:ascii="Tahoma" w:eastAsia="Tahoma" w:hAnsi="Tahoma" w:cs="Tahoma"/>
          <w:b/>
          <w:bCs/>
          <w:sz w:val="24"/>
          <w:szCs w:val="24"/>
        </w:rPr>
      </w:pPr>
      <w:r w:rsidRPr="001C0CF5">
        <w:rPr>
          <w:rFonts w:ascii="Tahoma" w:eastAsia="Tahoma" w:hAnsi="Tahoma" w:cs="Tahoma"/>
          <w:b/>
          <w:bCs/>
          <w:sz w:val="24"/>
          <w:szCs w:val="24"/>
        </w:rPr>
        <w:t xml:space="preserve">  </w:t>
      </w:r>
    </w:p>
    <w:p w14:paraId="2BEEA957" w14:textId="026E29E6" w:rsidR="1B4704F1" w:rsidRPr="001C0CF5" w:rsidRDefault="1B4704F1" w:rsidP="001C0CF5">
      <w:pPr>
        <w:spacing w:after="0" w:line="276" w:lineRule="auto"/>
        <w:jc w:val="center"/>
        <w:rPr>
          <w:rFonts w:ascii="Tahoma" w:eastAsia="Tahoma" w:hAnsi="Tahoma" w:cs="Tahoma"/>
          <w:b/>
          <w:bCs/>
          <w:sz w:val="24"/>
          <w:szCs w:val="24"/>
        </w:rPr>
      </w:pPr>
      <w:r w:rsidRPr="001C0CF5">
        <w:rPr>
          <w:rFonts w:ascii="Tahoma" w:eastAsia="Tahoma" w:hAnsi="Tahoma" w:cs="Tahoma"/>
          <w:b/>
          <w:bCs/>
          <w:sz w:val="24"/>
          <w:szCs w:val="24"/>
        </w:rPr>
        <w:t>NOTIFÍQUESE Y CÚMPLASE</w:t>
      </w:r>
    </w:p>
    <w:p w14:paraId="264C52B0" w14:textId="77777777" w:rsidR="001C0CF5" w:rsidRPr="005A7B4B" w:rsidRDefault="001C0CF5" w:rsidP="001C0CF5">
      <w:pPr>
        <w:pStyle w:val="paragraph"/>
        <w:spacing w:before="0" w:beforeAutospacing="0" w:after="0" w:afterAutospacing="0" w:line="276" w:lineRule="auto"/>
        <w:jc w:val="both"/>
        <w:textAlignment w:val="baseline"/>
        <w:rPr>
          <w:rFonts w:ascii="Tahoma" w:hAnsi="Tahoma" w:cs="Tahoma"/>
        </w:rPr>
      </w:pPr>
    </w:p>
    <w:p w14:paraId="590CFB62" w14:textId="77777777" w:rsidR="001C0CF5" w:rsidRPr="005A7B4B" w:rsidRDefault="001C0CF5" w:rsidP="001C0CF5">
      <w:pPr>
        <w:pStyle w:val="paragraph"/>
        <w:spacing w:before="0" w:beforeAutospacing="0" w:after="0" w:afterAutospacing="0" w:line="276" w:lineRule="auto"/>
        <w:textAlignment w:val="baseline"/>
        <w:rPr>
          <w:rFonts w:ascii="Tahoma" w:hAnsi="Tahoma" w:cs="Tahoma"/>
        </w:rPr>
      </w:pPr>
    </w:p>
    <w:p w14:paraId="6214C973" w14:textId="77777777" w:rsidR="001C0CF5" w:rsidRPr="005A7B4B" w:rsidRDefault="001C0CF5" w:rsidP="001C0CF5">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5A7B4B">
        <w:rPr>
          <w:rFonts w:ascii="Tahoma" w:eastAsia="Times New Roman" w:hAnsi="Tahoma" w:cs="Tahoma"/>
          <w:sz w:val="24"/>
          <w:szCs w:val="24"/>
          <w:lang w:val="es-ES" w:eastAsia="es-ES"/>
        </w:rPr>
        <w:tab/>
        <w:t>La Magistrada ponente,</w:t>
      </w:r>
    </w:p>
    <w:p w14:paraId="52811B5D" w14:textId="77777777" w:rsidR="001C0CF5" w:rsidRPr="005A7B4B" w:rsidRDefault="001C0CF5" w:rsidP="001C0CF5">
      <w:pPr>
        <w:spacing w:after="0" w:line="276" w:lineRule="auto"/>
        <w:rPr>
          <w:rFonts w:ascii="Tahoma" w:eastAsia="Times New Roman" w:hAnsi="Tahoma" w:cs="Tahoma"/>
          <w:sz w:val="24"/>
          <w:szCs w:val="24"/>
          <w:lang w:val="es-ES" w:eastAsia="es-ES"/>
        </w:rPr>
      </w:pPr>
    </w:p>
    <w:p w14:paraId="3E03AFC7" w14:textId="77777777" w:rsidR="001C0CF5" w:rsidRPr="005A7B4B" w:rsidRDefault="001C0CF5" w:rsidP="001C0CF5">
      <w:pPr>
        <w:spacing w:after="0" w:line="276" w:lineRule="auto"/>
        <w:rPr>
          <w:rFonts w:ascii="Tahoma" w:eastAsia="Times New Roman" w:hAnsi="Tahoma" w:cs="Tahoma"/>
          <w:sz w:val="24"/>
          <w:szCs w:val="24"/>
          <w:lang w:val="es-ES" w:eastAsia="es-ES"/>
        </w:rPr>
      </w:pPr>
    </w:p>
    <w:p w14:paraId="2E7B3BD6" w14:textId="77777777" w:rsidR="001C0CF5" w:rsidRPr="005A7B4B" w:rsidRDefault="001C0CF5" w:rsidP="001C0CF5">
      <w:pPr>
        <w:spacing w:after="0" w:line="276" w:lineRule="auto"/>
        <w:rPr>
          <w:rFonts w:ascii="Tahoma" w:eastAsia="Times New Roman" w:hAnsi="Tahoma" w:cs="Tahoma"/>
          <w:sz w:val="24"/>
          <w:szCs w:val="24"/>
          <w:lang w:val="es-ES" w:eastAsia="es-ES"/>
        </w:rPr>
      </w:pPr>
    </w:p>
    <w:p w14:paraId="48B352B7" w14:textId="77777777" w:rsidR="001C0CF5" w:rsidRPr="005A7B4B" w:rsidRDefault="001C0CF5" w:rsidP="001C0CF5">
      <w:pPr>
        <w:keepNext/>
        <w:spacing w:after="0" w:line="276" w:lineRule="auto"/>
        <w:jc w:val="center"/>
        <w:outlineLvl w:val="2"/>
        <w:rPr>
          <w:rFonts w:ascii="Tahoma" w:eastAsia="Times New Roman" w:hAnsi="Tahoma" w:cs="Tahoma"/>
          <w:b/>
          <w:bCs/>
          <w:sz w:val="24"/>
          <w:szCs w:val="24"/>
          <w:lang w:val="es-ES" w:eastAsia="es-ES"/>
        </w:rPr>
      </w:pPr>
      <w:r w:rsidRPr="005A7B4B">
        <w:rPr>
          <w:rFonts w:ascii="Tahoma" w:eastAsia="Times New Roman" w:hAnsi="Tahoma" w:cs="Tahoma"/>
          <w:b/>
          <w:bCs/>
          <w:sz w:val="24"/>
          <w:szCs w:val="24"/>
          <w:lang w:val="es-ES" w:eastAsia="es-ES"/>
        </w:rPr>
        <w:t>ANA LUCÍA CAICEDO CALDERÓN</w:t>
      </w:r>
    </w:p>
    <w:p w14:paraId="22790562" w14:textId="77777777" w:rsidR="001C0CF5" w:rsidRPr="005A7B4B" w:rsidRDefault="001C0CF5" w:rsidP="001C0CF5">
      <w:pPr>
        <w:spacing w:after="0" w:line="276" w:lineRule="auto"/>
        <w:rPr>
          <w:rFonts w:ascii="Tahoma" w:eastAsia="Times New Roman" w:hAnsi="Tahoma" w:cs="Tahoma"/>
          <w:sz w:val="24"/>
          <w:szCs w:val="24"/>
          <w:lang w:val="es-ES" w:eastAsia="es-ES"/>
        </w:rPr>
      </w:pPr>
    </w:p>
    <w:p w14:paraId="17D03E58" w14:textId="77777777" w:rsidR="001C0CF5" w:rsidRPr="005A7B4B" w:rsidRDefault="001C0CF5" w:rsidP="001C0CF5">
      <w:pPr>
        <w:spacing w:after="0" w:line="276" w:lineRule="auto"/>
        <w:ind w:firstLine="708"/>
        <w:rPr>
          <w:rFonts w:ascii="Tahoma" w:eastAsia="Times New Roman" w:hAnsi="Tahoma" w:cs="Tahoma"/>
          <w:sz w:val="24"/>
          <w:szCs w:val="24"/>
          <w:lang w:val="es-ES" w:eastAsia="es-ES"/>
        </w:rPr>
      </w:pPr>
      <w:bookmarkStart w:id="9" w:name="_Hlk62478330"/>
      <w:r w:rsidRPr="005A7B4B">
        <w:rPr>
          <w:rFonts w:ascii="Tahoma" w:eastAsia="Times New Roman" w:hAnsi="Tahoma" w:cs="Tahoma"/>
          <w:sz w:val="24"/>
          <w:szCs w:val="24"/>
          <w:lang w:val="es-ES" w:eastAsia="es-ES"/>
        </w:rPr>
        <w:t>La Magistrada y el Magistrado,</w:t>
      </w:r>
    </w:p>
    <w:p w14:paraId="2AF48339" w14:textId="77777777" w:rsidR="001C0CF5" w:rsidRPr="005A7B4B" w:rsidRDefault="001C0CF5" w:rsidP="001C0CF5">
      <w:pPr>
        <w:spacing w:after="0" w:line="276" w:lineRule="auto"/>
        <w:rPr>
          <w:rFonts w:ascii="Tahoma" w:eastAsia="Times New Roman" w:hAnsi="Tahoma" w:cs="Tahoma"/>
          <w:sz w:val="24"/>
          <w:szCs w:val="24"/>
          <w:lang w:val="es-ES" w:eastAsia="es-ES"/>
        </w:rPr>
      </w:pPr>
    </w:p>
    <w:p w14:paraId="015ADF9A" w14:textId="77777777" w:rsidR="001C0CF5" w:rsidRPr="005A7B4B" w:rsidRDefault="001C0CF5" w:rsidP="001C0CF5">
      <w:pPr>
        <w:spacing w:after="0" w:line="276" w:lineRule="auto"/>
        <w:rPr>
          <w:rFonts w:ascii="Tahoma" w:eastAsia="Times New Roman" w:hAnsi="Tahoma" w:cs="Tahoma"/>
          <w:sz w:val="24"/>
          <w:szCs w:val="24"/>
          <w:lang w:val="es-ES" w:eastAsia="es-ES"/>
        </w:rPr>
      </w:pPr>
    </w:p>
    <w:p w14:paraId="1640CBC6" w14:textId="77777777" w:rsidR="001C0CF5" w:rsidRPr="005A7B4B" w:rsidRDefault="001C0CF5" w:rsidP="001C0CF5">
      <w:pPr>
        <w:spacing w:after="0" w:line="276" w:lineRule="auto"/>
        <w:rPr>
          <w:rFonts w:ascii="Tahoma" w:eastAsia="Times New Roman" w:hAnsi="Tahoma" w:cs="Tahoma"/>
          <w:sz w:val="24"/>
          <w:szCs w:val="24"/>
          <w:lang w:val="es-ES" w:eastAsia="es-ES"/>
        </w:rPr>
      </w:pPr>
    </w:p>
    <w:p w14:paraId="4ED62094" w14:textId="77777777" w:rsidR="001C0CF5" w:rsidRPr="005A7B4B" w:rsidRDefault="001C0CF5" w:rsidP="001C0CF5">
      <w:pPr>
        <w:spacing w:after="0" w:line="276" w:lineRule="auto"/>
        <w:jc w:val="both"/>
        <w:rPr>
          <w:rFonts w:ascii="Tahoma" w:eastAsia="Times New Roman" w:hAnsi="Tahoma" w:cs="Tahoma"/>
          <w:b/>
          <w:bCs/>
          <w:sz w:val="24"/>
          <w:szCs w:val="24"/>
          <w:lang w:val="es-ES" w:eastAsia="es-ES"/>
        </w:rPr>
      </w:pPr>
      <w:r w:rsidRPr="005A7B4B">
        <w:rPr>
          <w:rFonts w:ascii="Tahoma" w:eastAsia="Times New Roman" w:hAnsi="Tahoma" w:cs="Tahoma"/>
          <w:b/>
          <w:bCs/>
          <w:sz w:val="24"/>
          <w:szCs w:val="24"/>
          <w:lang w:val="es-ES" w:eastAsia="es-ES"/>
        </w:rPr>
        <w:t>GERMÁN DARÍO GÓEZ VINASCO</w:t>
      </w:r>
      <w:bookmarkEnd w:id="9"/>
      <w:r w:rsidRPr="005A7B4B">
        <w:rPr>
          <w:rFonts w:ascii="Tahoma" w:eastAsia="Times New Roman" w:hAnsi="Tahoma" w:cs="Tahoma"/>
          <w:b/>
          <w:bCs/>
          <w:sz w:val="24"/>
          <w:szCs w:val="24"/>
          <w:lang w:val="es-ES" w:eastAsia="es-ES"/>
        </w:rPr>
        <w:tab/>
      </w:r>
      <w:r w:rsidRPr="005A7B4B">
        <w:rPr>
          <w:rFonts w:ascii="Tahoma" w:eastAsia="Times New Roman" w:hAnsi="Tahoma" w:cs="Tahoma"/>
          <w:b/>
          <w:bCs/>
          <w:sz w:val="24"/>
          <w:szCs w:val="24"/>
          <w:lang w:val="es-ES" w:eastAsia="es-ES"/>
        </w:rPr>
        <w:tab/>
        <w:t>OLGA LUCÍA HOYOS SEPÚLVEDA</w:t>
      </w:r>
    </w:p>
    <w:p w14:paraId="1DD0193E" w14:textId="419894D7" w:rsidR="0073142B" w:rsidRPr="001C0CF5" w:rsidRDefault="001C0CF5" w:rsidP="001C0CF5">
      <w:pPr>
        <w:spacing w:after="0" w:line="276" w:lineRule="auto"/>
        <w:jc w:val="both"/>
        <w:rPr>
          <w:rFonts w:ascii="Tahoma" w:eastAsia="Tahoma" w:hAnsi="Tahoma" w:cs="Tahoma"/>
          <w:bCs/>
          <w:sz w:val="24"/>
          <w:szCs w:val="24"/>
        </w:rPr>
      </w:pPr>
      <w:r>
        <w:rPr>
          <w:rFonts w:ascii="Tahoma" w:eastAsia="Tahoma" w:hAnsi="Tahoma" w:cs="Tahoma"/>
          <w:bCs/>
          <w:sz w:val="24"/>
          <w:szCs w:val="24"/>
        </w:rPr>
        <w:tab/>
      </w:r>
      <w:r>
        <w:rPr>
          <w:rFonts w:ascii="Tahoma" w:eastAsia="Tahoma" w:hAnsi="Tahoma" w:cs="Tahoma"/>
          <w:bCs/>
          <w:sz w:val="24"/>
          <w:szCs w:val="24"/>
        </w:rPr>
        <w:tab/>
      </w:r>
      <w:r>
        <w:rPr>
          <w:rFonts w:ascii="Tahoma" w:eastAsia="Tahoma" w:hAnsi="Tahoma" w:cs="Tahoma"/>
          <w:bCs/>
          <w:sz w:val="24"/>
          <w:szCs w:val="24"/>
        </w:rPr>
        <w:tab/>
      </w:r>
      <w:r>
        <w:rPr>
          <w:rFonts w:ascii="Tahoma" w:eastAsia="Tahoma" w:hAnsi="Tahoma" w:cs="Tahoma"/>
          <w:bCs/>
          <w:sz w:val="24"/>
          <w:szCs w:val="24"/>
        </w:rPr>
        <w:tab/>
      </w:r>
      <w:r>
        <w:rPr>
          <w:rFonts w:ascii="Tahoma" w:eastAsia="Tahoma" w:hAnsi="Tahoma" w:cs="Tahoma"/>
          <w:bCs/>
          <w:sz w:val="24"/>
          <w:szCs w:val="24"/>
        </w:rPr>
        <w:tab/>
      </w:r>
      <w:r>
        <w:rPr>
          <w:rFonts w:ascii="Tahoma" w:eastAsia="Tahoma" w:hAnsi="Tahoma" w:cs="Tahoma"/>
          <w:bCs/>
          <w:sz w:val="24"/>
          <w:szCs w:val="24"/>
        </w:rPr>
        <w:tab/>
      </w:r>
      <w:r>
        <w:rPr>
          <w:rFonts w:ascii="Tahoma" w:eastAsia="Tahoma" w:hAnsi="Tahoma" w:cs="Tahoma"/>
          <w:bCs/>
          <w:sz w:val="24"/>
          <w:szCs w:val="24"/>
        </w:rPr>
        <w:tab/>
        <w:t>Salva y aclara voto</w:t>
      </w:r>
      <w:bookmarkStart w:id="10" w:name="_GoBack"/>
      <w:bookmarkEnd w:id="10"/>
    </w:p>
    <w:sectPr w:rsidR="0073142B" w:rsidRPr="001C0CF5" w:rsidSect="007F2841">
      <w:headerReference w:type="default" r:id="rId11"/>
      <w:pgSz w:w="12242" w:h="18722" w:code="258"/>
      <w:pgMar w:top="1928" w:right="1361" w:bottom="1361" w:left="192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6364827" w16cex:dateUtc="2021-11-29T16:40:00Z"/>
  <w16cex:commentExtensible w16cex:durableId="18097900" w16cex:dateUtc="2021-11-29T16:41:00Z"/>
  <w16cex:commentExtensible w16cex:durableId="07C16282" w16cex:dateUtc="2021-11-29T16:38:00Z"/>
  <w16cex:commentExtensible w16cex:durableId="098D2055" w16cex:dateUtc="2021-12-06T17: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F2DBF" w14:textId="77777777" w:rsidR="00087A8D" w:rsidRDefault="00087A8D" w:rsidP="00C23186">
      <w:pPr>
        <w:spacing w:after="0" w:line="240" w:lineRule="auto"/>
      </w:pPr>
      <w:r>
        <w:separator/>
      </w:r>
    </w:p>
  </w:endnote>
  <w:endnote w:type="continuationSeparator" w:id="0">
    <w:p w14:paraId="7FE21106" w14:textId="77777777" w:rsidR="00087A8D" w:rsidRDefault="00087A8D" w:rsidP="00C23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DC467" w14:textId="77777777" w:rsidR="00087A8D" w:rsidRDefault="00087A8D" w:rsidP="00C23186">
      <w:pPr>
        <w:spacing w:after="0" w:line="240" w:lineRule="auto"/>
      </w:pPr>
      <w:r>
        <w:separator/>
      </w:r>
    </w:p>
  </w:footnote>
  <w:footnote w:type="continuationSeparator" w:id="0">
    <w:p w14:paraId="152C8021" w14:textId="77777777" w:rsidR="00087A8D" w:rsidRDefault="00087A8D" w:rsidP="00C23186">
      <w:pPr>
        <w:spacing w:after="0" w:line="240" w:lineRule="auto"/>
      </w:pPr>
      <w:r>
        <w:continuationSeparator/>
      </w:r>
    </w:p>
  </w:footnote>
  <w:footnote w:id="1">
    <w:p w14:paraId="0BB8279A" w14:textId="77777777" w:rsidR="00EA229A" w:rsidRPr="003F425A" w:rsidRDefault="00EA229A" w:rsidP="00EA229A">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Título tomado de la sentencia del 8 de mayo de 2019SL 1688-2019, Radicado 68838, con Ponencia de la Dra. Clara Cecilia Dueñas Quevedo</w:t>
      </w:r>
    </w:p>
  </w:footnote>
  <w:footnote w:id="2">
    <w:p w14:paraId="32D403F5" w14:textId="77777777" w:rsidR="00EA229A" w:rsidRPr="003F425A" w:rsidRDefault="00EA229A" w:rsidP="00EA229A">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Estatuto Orgánico del Sistema Financiero </w:t>
      </w:r>
    </w:p>
  </w:footnote>
  <w:footnote w:id="3">
    <w:p w14:paraId="0AA88CA6" w14:textId="77777777" w:rsidR="00EA229A" w:rsidRPr="003F425A" w:rsidRDefault="00EA229A" w:rsidP="00EA229A">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Título tomado de la sentencia del 8 de mayo de 2019SL 1688-2019, Radicado 68838, con Ponencia de la Dra. Clara Cecilia Dueñas Quevedo</w:t>
      </w:r>
    </w:p>
  </w:footnote>
  <w:footnote w:id="4">
    <w:p w14:paraId="7F286A15" w14:textId="77777777" w:rsidR="00EA229A" w:rsidRPr="003F425A" w:rsidRDefault="00EA229A" w:rsidP="00EA229A">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5">
    <w:p w14:paraId="4C7AA728" w14:textId="77777777" w:rsidR="00EA229A" w:rsidRPr="003F425A" w:rsidRDefault="00EA229A" w:rsidP="00EA229A">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28AC8" w14:textId="230BA2C6" w:rsidR="003A59FD" w:rsidRPr="001C0CF5" w:rsidRDefault="003A59FD" w:rsidP="001C0CF5">
    <w:pPr>
      <w:widowControl w:val="0"/>
      <w:autoSpaceDE w:val="0"/>
      <w:autoSpaceDN w:val="0"/>
      <w:spacing w:after="0" w:line="240" w:lineRule="auto"/>
      <w:jc w:val="both"/>
      <w:rPr>
        <w:rFonts w:ascii="Tahoma" w:eastAsia="Tahoma" w:hAnsi="Tahoma" w:cs="Tahoma"/>
        <w:sz w:val="18"/>
        <w:szCs w:val="16"/>
        <w:lang w:val="es"/>
      </w:rPr>
    </w:pPr>
    <w:r w:rsidRPr="001C0CF5">
      <w:rPr>
        <w:rFonts w:ascii="Tahoma" w:eastAsia="Tahoma" w:hAnsi="Tahoma" w:cs="Tahoma"/>
        <w:sz w:val="18"/>
        <w:szCs w:val="16"/>
        <w:lang w:val="es"/>
      </w:rPr>
      <w:t>Radicación No.:</w:t>
    </w:r>
    <w:r w:rsidR="001C0CF5">
      <w:rPr>
        <w:rFonts w:ascii="Tahoma" w:eastAsia="Tahoma" w:hAnsi="Tahoma" w:cs="Tahoma"/>
        <w:sz w:val="18"/>
        <w:szCs w:val="16"/>
        <w:lang w:val="es"/>
      </w:rPr>
      <w:tab/>
    </w:r>
    <w:r w:rsidRPr="001C0CF5">
      <w:rPr>
        <w:rFonts w:ascii="Tahoma" w:eastAsia="Tahoma" w:hAnsi="Tahoma" w:cs="Tahoma"/>
        <w:sz w:val="18"/>
        <w:szCs w:val="16"/>
        <w:lang w:val="es"/>
      </w:rPr>
      <w:t>66001-31-05-001-2017-00374-01</w:t>
    </w:r>
  </w:p>
  <w:p w14:paraId="15BB9187" w14:textId="4119E59F" w:rsidR="003A59FD" w:rsidRPr="001C0CF5" w:rsidRDefault="003A59FD" w:rsidP="001C0CF5">
    <w:pPr>
      <w:widowControl w:val="0"/>
      <w:autoSpaceDE w:val="0"/>
      <w:autoSpaceDN w:val="0"/>
      <w:spacing w:after="0" w:line="240" w:lineRule="auto"/>
      <w:jc w:val="both"/>
      <w:rPr>
        <w:rFonts w:ascii="Tahoma" w:eastAsia="Tahoma" w:hAnsi="Tahoma" w:cs="Tahoma"/>
        <w:sz w:val="18"/>
        <w:szCs w:val="16"/>
        <w:lang w:val="es"/>
      </w:rPr>
    </w:pPr>
    <w:r w:rsidRPr="001C0CF5">
      <w:rPr>
        <w:rFonts w:ascii="Tahoma" w:eastAsia="Tahoma" w:hAnsi="Tahoma" w:cs="Tahoma"/>
        <w:sz w:val="18"/>
        <w:szCs w:val="16"/>
        <w:lang w:val="es"/>
      </w:rPr>
      <w:t>Demandante:</w:t>
    </w:r>
    <w:r w:rsidR="001C0CF5">
      <w:rPr>
        <w:rFonts w:ascii="Tahoma" w:eastAsia="Tahoma" w:hAnsi="Tahoma" w:cs="Tahoma"/>
        <w:sz w:val="18"/>
        <w:szCs w:val="16"/>
        <w:lang w:val="es"/>
      </w:rPr>
      <w:tab/>
    </w:r>
    <w:proofErr w:type="spellStart"/>
    <w:r w:rsidRPr="001C0CF5">
      <w:rPr>
        <w:rFonts w:ascii="Tahoma" w:eastAsia="Tahoma" w:hAnsi="Tahoma" w:cs="Tahoma"/>
        <w:sz w:val="18"/>
        <w:szCs w:val="16"/>
        <w:lang w:val="es"/>
      </w:rPr>
      <w:t>Jeannete</w:t>
    </w:r>
    <w:proofErr w:type="spellEnd"/>
    <w:r w:rsidRPr="001C0CF5">
      <w:rPr>
        <w:rFonts w:ascii="Tahoma" w:eastAsia="Tahoma" w:hAnsi="Tahoma" w:cs="Tahoma"/>
        <w:sz w:val="18"/>
        <w:szCs w:val="16"/>
        <w:lang w:val="es"/>
      </w:rPr>
      <w:t xml:space="preserve"> </w:t>
    </w:r>
    <w:proofErr w:type="spellStart"/>
    <w:r w:rsidRPr="001C0CF5">
      <w:rPr>
        <w:rFonts w:ascii="Tahoma" w:eastAsia="Tahoma" w:hAnsi="Tahoma" w:cs="Tahoma"/>
        <w:sz w:val="18"/>
        <w:szCs w:val="16"/>
        <w:lang w:val="es"/>
      </w:rPr>
      <w:t>Anyul</w:t>
    </w:r>
    <w:proofErr w:type="spellEnd"/>
    <w:r w:rsidRPr="001C0CF5">
      <w:rPr>
        <w:rFonts w:ascii="Tahoma" w:eastAsia="Tahoma" w:hAnsi="Tahoma" w:cs="Tahoma"/>
        <w:sz w:val="18"/>
        <w:szCs w:val="16"/>
        <w:lang w:val="es"/>
      </w:rPr>
      <w:t xml:space="preserve"> Martínez Sarmiento</w:t>
    </w:r>
  </w:p>
  <w:p w14:paraId="57CA9333" w14:textId="7C54709A" w:rsidR="003A59FD" w:rsidRPr="001C0CF5" w:rsidRDefault="003A59FD" w:rsidP="001C0CF5">
    <w:pPr>
      <w:widowControl w:val="0"/>
      <w:autoSpaceDE w:val="0"/>
      <w:autoSpaceDN w:val="0"/>
      <w:spacing w:after="0" w:line="240" w:lineRule="auto"/>
      <w:jc w:val="both"/>
      <w:rPr>
        <w:rFonts w:ascii="Tahoma" w:eastAsia="Tahoma" w:hAnsi="Tahoma" w:cs="Tahoma"/>
        <w:sz w:val="18"/>
        <w:szCs w:val="16"/>
        <w:lang w:val="es"/>
      </w:rPr>
    </w:pPr>
    <w:r w:rsidRPr="001C0CF5">
      <w:rPr>
        <w:rFonts w:ascii="Tahoma" w:eastAsia="Tahoma" w:hAnsi="Tahoma" w:cs="Tahoma"/>
        <w:sz w:val="18"/>
        <w:szCs w:val="16"/>
        <w:lang w:val="es"/>
      </w:rPr>
      <w:t>Demandados:</w:t>
    </w:r>
    <w:r w:rsidR="001C0CF5">
      <w:rPr>
        <w:rFonts w:ascii="Tahoma" w:eastAsia="Tahoma" w:hAnsi="Tahoma" w:cs="Tahoma"/>
        <w:sz w:val="18"/>
        <w:szCs w:val="16"/>
        <w:lang w:val="es"/>
      </w:rPr>
      <w:tab/>
    </w:r>
    <w:r w:rsidRPr="001C0CF5">
      <w:rPr>
        <w:rFonts w:ascii="Tahoma" w:eastAsia="Tahoma" w:hAnsi="Tahoma" w:cs="Tahoma"/>
        <w:sz w:val="18"/>
        <w:szCs w:val="16"/>
        <w:lang w:val="es"/>
      </w:rPr>
      <w:t>Colpensiones, Protección S.A. y Porvenir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A1B08"/>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 w15:restartNumberingAfterBreak="0">
    <w:nsid w:val="11AF1B7F"/>
    <w:multiLevelType w:val="hybridMultilevel"/>
    <w:tmpl w:val="F766B2F0"/>
    <w:lvl w:ilvl="0" w:tplc="4DB479F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3" w15:restartNumberingAfterBreak="0">
    <w:nsid w:val="3D3C5F8C"/>
    <w:multiLevelType w:val="hybridMultilevel"/>
    <w:tmpl w:val="91CCD222"/>
    <w:lvl w:ilvl="0" w:tplc="2228CA38">
      <w:start w:val="1"/>
      <w:numFmt w:val="lowerRoman"/>
      <w:lvlText w:val="%1)"/>
      <w:lvlJc w:val="left"/>
      <w:pPr>
        <w:ind w:left="102" w:hanging="500"/>
      </w:pPr>
      <w:rPr>
        <w:rFonts w:ascii="Tahoma" w:eastAsia="Tahoma" w:hAnsi="Tahoma" w:cs="Tahoma" w:hint="default"/>
        <w:w w:val="100"/>
        <w:sz w:val="24"/>
        <w:szCs w:val="24"/>
        <w:lang w:val="es-ES" w:eastAsia="en-US" w:bidi="ar-SA"/>
      </w:rPr>
    </w:lvl>
    <w:lvl w:ilvl="1" w:tplc="82FEED4A">
      <w:numFmt w:val="bullet"/>
      <w:lvlText w:val="•"/>
      <w:lvlJc w:val="left"/>
      <w:pPr>
        <w:ind w:left="996" w:hanging="500"/>
      </w:pPr>
      <w:rPr>
        <w:rFonts w:hint="default"/>
        <w:lang w:val="es-ES" w:eastAsia="en-US" w:bidi="ar-SA"/>
      </w:rPr>
    </w:lvl>
    <w:lvl w:ilvl="2" w:tplc="E81E6364">
      <w:numFmt w:val="bullet"/>
      <w:lvlText w:val="•"/>
      <w:lvlJc w:val="left"/>
      <w:pPr>
        <w:ind w:left="1892" w:hanging="500"/>
      </w:pPr>
      <w:rPr>
        <w:rFonts w:hint="default"/>
        <w:lang w:val="es-ES" w:eastAsia="en-US" w:bidi="ar-SA"/>
      </w:rPr>
    </w:lvl>
    <w:lvl w:ilvl="3" w:tplc="654EDA4C">
      <w:numFmt w:val="bullet"/>
      <w:lvlText w:val="•"/>
      <w:lvlJc w:val="left"/>
      <w:pPr>
        <w:ind w:left="2788" w:hanging="500"/>
      </w:pPr>
      <w:rPr>
        <w:rFonts w:hint="default"/>
        <w:lang w:val="es-ES" w:eastAsia="en-US" w:bidi="ar-SA"/>
      </w:rPr>
    </w:lvl>
    <w:lvl w:ilvl="4" w:tplc="1E9EE0E2">
      <w:numFmt w:val="bullet"/>
      <w:lvlText w:val="•"/>
      <w:lvlJc w:val="left"/>
      <w:pPr>
        <w:ind w:left="3684" w:hanging="500"/>
      </w:pPr>
      <w:rPr>
        <w:rFonts w:hint="default"/>
        <w:lang w:val="es-ES" w:eastAsia="en-US" w:bidi="ar-SA"/>
      </w:rPr>
    </w:lvl>
    <w:lvl w:ilvl="5" w:tplc="ED02FB0C">
      <w:numFmt w:val="bullet"/>
      <w:lvlText w:val="•"/>
      <w:lvlJc w:val="left"/>
      <w:pPr>
        <w:ind w:left="4580" w:hanging="500"/>
      </w:pPr>
      <w:rPr>
        <w:rFonts w:hint="default"/>
        <w:lang w:val="es-ES" w:eastAsia="en-US" w:bidi="ar-SA"/>
      </w:rPr>
    </w:lvl>
    <w:lvl w:ilvl="6" w:tplc="93ACAE38">
      <w:numFmt w:val="bullet"/>
      <w:lvlText w:val="•"/>
      <w:lvlJc w:val="left"/>
      <w:pPr>
        <w:ind w:left="5476" w:hanging="500"/>
      </w:pPr>
      <w:rPr>
        <w:rFonts w:hint="default"/>
        <w:lang w:val="es-ES" w:eastAsia="en-US" w:bidi="ar-SA"/>
      </w:rPr>
    </w:lvl>
    <w:lvl w:ilvl="7" w:tplc="191A5A5E">
      <w:numFmt w:val="bullet"/>
      <w:lvlText w:val="•"/>
      <w:lvlJc w:val="left"/>
      <w:pPr>
        <w:ind w:left="6372" w:hanging="500"/>
      </w:pPr>
      <w:rPr>
        <w:rFonts w:hint="default"/>
        <w:lang w:val="es-ES" w:eastAsia="en-US" w:bidi="ar-SA"/>
      </w:rPr>
    </w:lvl>
    <w:lvl w:ilvl="8" w:tplc="27BA4E3E">
      <w:numFmt w:val="bullet"/>
      <w:lvlText w:val="•"/>
      <w:lvlJc w:val="left"/>
      <w:pPr>
        <w:ind w:left="7268" w:hanging="500"/>
      </w:pPr>
      <w:rPr>
        <w:rFonts w:hint="default"/>
        <w:lang w:val="es-ES" w:eastAsia="en-US" w:bidi="ar-SA"/>
      </w:rPr>
    </w:lvl>
  </w:abstractNum>
  <w:abstractNum w:abstractNumId="4" w15:restartNumberingAfterBreak="0">
    <w:nsid w:val="486C20FD"/>
    <w:multiLevelType w:val="hybridMultilevel"/>
    <w:tmpl w:val="4A50665A"/>
    <w:lvl w:ilvl="0" w:tplc="0890D552">
      <w:start w:val="1"/>
      <w:numFmt w:val="lowerRoman"/>
      <w:lvlText w:val="%1)"/>
      <w:lvlJc w:val="left"/>
      <w:pPr>
        <w:ind w:left="1288"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4A7F3A57"/>
    <w:multiLevelType w:val="multilevel"/>
    <w:tmpl w:val="EA66E528"/>
    <w:lvl w:ilvl="0">
      <w:start w:val="6"/>
      <w:numFmt w:val="decimal"/>
      <w:lvlText w:val="%1"/>
      <w:lvlJc w:val="left"/>
      <w:pPr>
        <w:ind w:left="102" w:hanging="711"/>
      </w:pPr>
      <w:rPr>
        <w:rFonts w:hint="default"/>
        <w:lang w:val="es-ES" w:eastAsia="en-US" w:bidi="ar-SA"/>
      </w:rPr>
    </w:lvl>
    <w:lvl w:ilvl="1">
      <w:start w:val="1"/>
      <w:numFmt w:val="decimal"/>
      <w:lvlText w:val="%1.%2."/>
      <w:lvlJc w:val="left"/>
      <w:pPr>
        <w:ind w:left="102" w:hanging="711"/>
      </w:pPr>
      <w:rPr>
        <w:rFonts w:ascii="Tahoma" w:eastAsia="Tahoma" w:hAnsi="Tahoma" w:cs="Tahoma" w:hint="default"/>
        <w:b/>
        <w:bCs/>
        <w:w w:val="100"/>
        <w:sz w:val="24"/>
        <w:szCs w:val="24"/>
        <w:lang w:val="es-ES" w:eastAsia="en-US" w:bidi="ar-SA"/>
      </w:rPr>
    </w:lvl>
    <w:lvl w:ilvl="2">
      <w:start w:val="1"/>
      <w:numFmt w:val="decimal"/>
      <w:lvlText w:val="%3)"/>
      <w:lvlJc w:val="left"/>
      <w:pPr>
        <w:ind w:left="102" w:hanging="365"/>
      </w:pPr>
      <w:rPr>
        <w:rFonts w:ascii="Tahoma" w:eastAsia="Tahoma" w:hAnsi="Tahoma" w:cs="Tahoma" w:hint="default"/>
        <w:b/>
        <w:bCs/>
        <w:spacing w:val="-2"/>
        <w:w w:val="100"/>
        <w:sz w:val="24"/>
        <w:szCs w:val="24"/>
        <w:lang w:val="es-ES" w:eastAsia="en-US" w:bidi="ar-SA"/>
      </w:rPr>
    </w:lvl>
    <w:lvl w:ilvl="3">
      <w:numFmt w:val="bullet"/>
      <w:lvlText w:val="•"/>
      <w:lvlJc w:val="left"/>
      <w:pPr>
        <w:ind w:left="2788" w:hanging="365"/>
      </w:pPr>
      <w:rPr>
        <w:rFonts w:hint="default"/>
        <w:lang w:val="es-ES" w:eastAsia="en-US" w:bidi="ar-SA"/>
      </w:rPr>
    </w:lvl>
    <w:lvl w:ilvl="4">
      <w:numFmt w:val="bullet"/>
      <w:lvlText w:val="•"/>
      <w:lvlJc w:val="left"/>
      <w:pPr>
        <w:ind w:left="3684" w:hanging="365"/>
      </w:pPr>
      <w:rPr>
        <w:rFonts w:hint="default"/>
        <w:lang w:val="es-ES" w:eastAsia="en-US" w:bidi="ar-SA"/>
      </w:rPr>
    </w:lvl>
    <w:lvl w:ilvl="5">
      <w:numFmt w:val="bullet"/>
      <w:lvlText w:val="•"/>
      <w:lvlJc w:val="left"/>
      <w:pPr>
        <w:ind w:left="4580" w:hanging="365"/>
      </w:pPr>
      <w:rPr>
        <w:rFonts w:hint="default"/>
        <w:lang w:val="es-ES" w:eastAsia="en-US" w:bidi="ar-SA"/>
      </w:rPr>
    </w:lvl>
    <w:lvl w:ilvl="6">
      <w:numFmt w:val="bullet"/>
      <w:lvlText w:val="•"/>
      <w:lvlJc w:val="left"/>
      <w:pPr>
        <w:ind w:left="5476" w:hanging="365"/>
      </w:pPr>
      <w:rPr>
        <w:rFonts w:hint="default"/>
        <w:lang w:val="es-ES" w:eastAsia="en-US" w:bidi="ar-SA"/>
      </w:rPr>
    </w:lvl>
    <w:lvl w:ilvl="7">
      <w:numFmt w:val="bullet"/>
      <w:lvlText w:val="•"/>
      <w:lvlJc w:val="left"/>
      <w:pPr>
        <w:ind w:left="6372" w:hanging="365"/>
      </w:pPr>
      <w:rPr>
        <w:rFonts w:hint="default"/>
        <w:lang w:val="es-ES" w:eastAsia="en-US" w:bidi="ar-SA"/>
      </w:rPr>
    </w:lvl>
    <w:lvl w:ilvl="8">
      <w:numFmt w:val="bullet"/>
      <w:lvlText w:val="•"/>
      <w:lvlJc w:val="left"/>
      <w:pPr>
        <w:ind w:left="7268" w:hanging="365"/>
      </w:pPr>
      <w:rPr>
        <w:rFonts w:hint="default"/>
        <w:lang w:val="es-ES" w:eastAsia="en-US" w:bidi="ar-SA"/>
      </w:rPr>
    </w:lvl>
  </w:abstractNum>
  <w:abstractNum w:abstractNumId="7"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4DEF1FEB"/>
    <w:multiLevelType w:val="multilevel"/>
    <w:tmpl w:val="83141F8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1" w15:restartNumberingAfterBreak="0">
    <w:nsid w:val="70677E3F"/>
    <w:multiLevelType w:val="hybridMultilevel"/>
    <w:tmpl w:val="4A50665A"/>
    <w:lvl w:ilvl="0" w:tplc="0890D552">
      <w:start w:val="1"/>
      <w:numFmt w:val="lowerRoman"/>
      <w:lvlText w:val="%1)"/>
      <w:lvlJc w:val="left"/>
      <w:pPr>
        <w:ind w:left="1288"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4830992"/>
    <w:multiLevelType w:val="hybridMultilevel"/>
    <w:tmpl w:val="DE142B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440"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abstractNum w:abstractNumId="14"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9A20D2A"/>
    <w:multiLevelType w:val="hybridMultilevel"/>
    <w:tmpl w:val="7BD04542"/>
    <w:lvl w:ilvl="0" w:tplc="4E3E13B6">
      <w:start w:val="1"/>
      <w:numFmt w:val="decimal"/>
      <w:lvlText w:val="%1."/>
      <w:lvlJc w:val="left"/>
      <w:pPr>
        <w:ind w:left="3397" w:hanging="360"/>
        <w:jc w:val="right"/>
      </w:pPr>
      <w:rPr>
        <w:rFonts w:ascii="Tahoma" w:eastAsia="Tahoma" w:hAnsi="Tahoma" w:cs="Tahoma" w:hint="default"/>
        <w:b/>
        <w:bCs/>
        <w:w w:val="100"/>
        <w:sz w:val="24"/>
        <w:szCs w:val="24"/>
        <w:lang w:val="es-ES" w:eastAsia="en-US" w:bidi="ar-SA"/>
      </w:rPr>
    </w:lvl>
    <w:lvl w:ilvl="1" w:tplc="B2841332">
      <w:numFmt w:val="bullet"/>
      <w:lvlText w:val="•"/>
      <w:lvlJc w:val="left"/>
      <w:pPr>
        <w:ind w:left="3966" w:hanging="360"/>
      </w:pPr>
      <w:rPr>
        <w:rFonts w:hint="default"/>
        <w:lang w:val="es-ES" w:eastAsia="en-US" w:bidi="ar-SA"/>
      </w:rPr>
    </w:lvl>
    <w:lvl w:ilvl="2" w:tplc="C94E43D8">
      <w:numFmt w:val="bullet"/>
      <w:lvlText w:val="•"/>
      <w:lvlJc w:val="left"/>
      <w:pPr>
        <w:ind w:left="4532" w:hanging="360"/>
      </w:pPr>
      <w:rPr>
        <w:rFonts w:hint="default"/>
        <w:lang w:val="es-ES" w:eastAsia="en-US" w:bidi="ar-SA"/>
      </w:rPr>
    </w:lvl>
    <w:lvl w:ilvl="3" w:tplc="052CB604">
      <w:numFmt w:val="bullet"/>
      <w:lvlText w:val="•"/>
      <w:lvlJc w:val="left"/>
      <w:pPr>
        <w:ind w:left="5098" w:hanging="360"/>
      </w:pPr>
      <w:rPr>
        <w:rFonts w:hint="default"/>
        <w:lang w:val="es-ES" w:eastAsia="en-US" w:bidi="ar-SA"/>
      </w:rPr>
    </w:lvl>
    <w:lvl w:ilvl="4" w:tplc="27E282AA">
      <w:numFmt w:val="bullet"/>
      <w:lvlText w:val="•"/>
      <w:lvlJc w:val="left"/>
      <w:pPr>
        <w:ind w:left="5664" w:hanging="360"/>
      </w:pPr>
      <w:rPr>
        <w:rFonts w:hint="default"/>
        <w:lang w:val="es-ES" w:eastAsia="en-US" w:bidi="ar-SA"/>
      </w:rPr>
    </w:lvl>
    <w:lvl w:ilvl="5" w:tplc="55924292">
      <w:numFmt w:val="bullet"/>
      <w:lvlText w:val="•"/>
      <w:lvlJc w:val="left"/>
      <w:pPr>
        <w:ind w:left="6230" w:hanging="360"/>
      </w:pPr>
      <w:rPr>
        <w:rFonts w:hint="default"/>
        <w:lang w:val="es-ES" w:eastAsia="en-US" w:bidi="ar-SA"/>
      </w:rPr>
    </w:lvl>
    <w:lvl w:ilvl="6" w:tplc="5F16429E">
      <w:numFmt w:val="bullet"/>
      <w:lvlText w:val="•"/>
      <w:lvlJc w:val="left"/>
      <w:pPr>
        <w:ind w:left="6796" w:hanging="360"/>
      </w:pPr>
      <w:rPr>
        <w:rFonts w:hint="default"/>
        <w:lang w:val="es-ES" w:eastAsia="en-US" w:bidi="ar-SA"/>
      </w:rPr>
    </w:lvl>
    <w:lvl w:ilvl="7" w:tplc="31C6E8DC">
      <w:numFmt w:val="bullet"/>
      <w:lvlText w:val="•"/>
      <w:lvlJc w:val="left"/>
      <w:pPr>
        <w:ind w:left="7362" w:hanging="360"/>
      </w:pPr>
      <w:rPr>
        <w:rFonts w:hint="default"/>
        <w:lang w:val="es-ES" w:eastAsia="en-US" w:bidi="ar-SA"/>
      </w:rPr>
    </w:lvl>
    <w:lvl w:ilvl="8" w:tplc="05E6A988">
      <w:numFmt w:val="bullet"/>
      <w:lvlText w:val="•"/>
      <w:lvlJc w:val="left"/>
      <w:pPr>
        <w:ind w:left="7928" w:hanging="360"/>
      </w:pPr>
      <w:rPr>
        <w:rFonts w:hint="default"/>
        <w:lang w:val="es-ES" w:eastAsia="en-US" w:bidi="ar-SA"/>
      </w:rPr>
    </w:lvl>
  </w:abstractNum>
  <w:abstractNum w:abstractNumId="16" w15:restartNumberingAfterBreak="0">
    <w:nsid w:val="7B960271"/>
    <w:multiLevelType w:val="hybridMultilevel"/>
    <w:tmpl w:val="99247A26"/>
    <w:lvl w:ilvl="0" w:tplc="870698BA">
      <w:start w:val="1"/>
      <w:numFmt w:val="decimal"/>
      <w:lvlText w:val="%1."/>
      <w:lvlJc w:val="left"/>
      <w:pPr>
        <w:ind w:left="720" w:hanging="360"/>
      </w:pPr>
    </w:lvl>
    <w:lvl w:ilvl="1" w:tplc="735CF44C">
      <w:start w:val="1"/>
      <w:numFmt w:val="decimal"/>
      <w:lvlText w:val="%2."/>
      <w:lvlJc w:val="left"/>
      <w:pPr>
        <w:ind w:left="1440" w:hanging="360"/>
      </w:pPr>
      <w:rPr>
        <w:rFonts w:ascii="Tahoma" w:hAnsi="Tahoma" w:cs="Tahoma" w:hint="default"/>
      </w:rPr>
    </w:lvl>
    <w:lvl w:ilvl="2" w:tplc="15BE7D26">
      <w:start w:val="1"/>
      <w:numFmt w:val="lowerRoman"/>
      <w:lvlText w:val="%3."/>
      <w:lvlJc w:val="right"/>
      <w:pPr>
        <w:ind w:left="2160" w:hanging="180"/>
      </w:pPr>
    </w:lvl>
    <w:lvl w:ilvl="3" w:tplc="7E82AB2E">
      <w:start w:val="1"/>
      <w:numFmt w:val="decimal"/>
      <w:lvlText w:val="%4."/>
      <w:lvlJc w:val="left"/>
      <w:pPr>
        <w:ind w:left="2880" w:hanging="360"/>
      </w:pPr>
    </w:lvl>
    <w:lvl w:ilvl="4" w:tplc="A80693B8">
      <w:start w:val="1"/>
      <w:numFmt w:val="lowerLetter"/>
      <w:lvlText w:val="%5."/>
      <w:lvlJc w:val="left"/>
      <w:pPr>
        <w:ind w:left="3600" w:hanging="360"/>
      </w:pPr>
    </w:lvl>
    <w:lvl w:ilvl="5" w:tplc="724E9EE6">
      <w:start w:val="1"/>
      <w:numFmt w:val="lowerRoman"/>
      <w:lvlText w:val="%6."/>
      <w:lvlJc w:val="right"/>
      <w:pPr>
        <w:ind w:left="4320" w:hanging="180"/>
      </w:pPr>
    </w:lvl>
    <w:lvl w:ilvl="6" w:tplc="7CA43BBA">
      <w:start w:val="1"/>
      <w:numFmt w:val="decimal"/>
      <w:lvlText w:val="%7."/>
      <w:lvlJc w:val="left"/>
      <w:pPr>
        <w:ind w:left="5040" w:hanging="360"/>
      </w:pPr>
    </w:lvl>
    <w:lvl w:ilvl="7" w:tplc="992A727E">
      <w:start w:val="1"/>
      <w:numFmt w:val="lowerLetter"/>
      <w:lvlText w:val="%8."/>
      <w:lvlJc w:val="left"/>
      <w:pPr>
        <w:ind w:left="5760" w:hanging="360"/>
      </w:pPr>
    </w:lvl>
    <w:lvl w:ilvl="8" w:tplc="C55851C4">
      <w:start w:val="1"/>
      <w:numFmt w:val="lowerRoman"/>
      <w:lvlText w:val="%9."/>
      <w:lvlJc w:val="right"/>
      <w:pPr>
        <w:ind w:left="6480" w:hanging="180"/>
      </w:pPr>
    </w:lvl>
  </w:abstractNum>
  <w:num w:numId="1">
    <w:abstractNumId w:val="16"/>
  </w:num>
  <w:num w:numId="2">
    <w:abstractNumId w:val="2"/>
  </w:num>
  <w:num w:numId="3">
    <w:abstractNumId w:val="13"/>
  </w:num>
  <w:num w:numId="4">
    <w:abstractNumId w:val="9"/>
  </w:num>
  <w:num w:numId="5">
    <w:abstractNumId w:val="5"/>
  </w:num>
  <w:num w:numId="6">
    <w:abstractNumId w:val="6"/>
  </w:num>
  <w:num w:numId="7">
    <w:abstractNumId w:val="3"/>
  </w:num>
  <w:num w:numId="8">
    <w:abstractNumId w:val="15"/>
  </w:num>
  <w:num w:numId="9">
    <w:abstractNumId w:val="12"/>
  </w:num>
  <w:num w:numId="10">
    <w:abstractNumId w:val="1"/>
  </w:num>
  <w:num w:numId="11">
    <w:abstractNumId w:val="4"/>
  </w:num>
  <w:num w:numId="12">
    <w:abstractNumId w:val="10"/>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D58"/>
    <w:rsid w:val="000006D1"/>
    <w:rsid w:val="000017EE"/>
    <w:rsid w:val="00002487"/>
    <w:rsid w:val="0000355A"/>
    <w:rsid w:val="000118BD"/>
    <w:rsid w:val="00014764"/>
    <w:rsid w:val="0001484D"/>
    <w:rsid w:val="00015234"/>
    <w:rsid w:val="0002511D"/>
    <w:rsid w:val="00030451"/>
    <w:rsid w:val="00031F14"/>
    <w:rsid w:val="00032095"/>
    <w:rsid w:val="00032EC7"/>
    <w:rsid w:val="00034407"/>
    <w:rsid w:val="00036A0B"/>
    <w:rsid w:val="0003745A"/>
    <w:rsid w:val="0004089E"/>
    <w:rsid w:val="00041030"/>
    <w:rsid w:val="00042449"/>
    <w:rsid w:val="00042A7C"/>
    <w:rsid w:val="00042B18"/>
    <w:rsid w:val="00043B35"/>
    <w:rsid w:val="00050BBD"/>
    <w:rsid w:val="00051F39"/>
    <w:rsid w:val="000543AB"/>
    <w:rsid w:val="00055156"/>
    <w:rsid w:val="0005592B"/>
    <w:rsid w:val="00062DDA"/>
    <w:rsid w:val="0007332E"/>
    <w:rsid w:val="0008086A"/>
    <w:rsid w:val="00087A8D"/>
    <w:rsid w:val="00090EFE"/>
    <w:rsid w:val="00093722"/>
    <w:rsid w:val="00096992"/>
    <w:rsid w:val="000A2B8E"/>
    <w:rsid w:val="000B59CF"/>
    <w:rsid w:val="000B799F"/>
    <w:rsid w:val="000C1336"/>
    <w:rsid w:val="000C33D3"/>
    <w:rsid w:val="000D6D43"/>
    <w:rsid w:val="000E125A"/>
    <w:rsid w:val="000E2B9B"/>
    <w:rsid w:val="000E4A44"/>
    <w:rsid w:val="00102328"/>
    <w:rsid w:val="00102C39"/>
    <w:rsid w:val="0010327A"/>
    <w:rsid w:val="00111C3E"/>
    <w:rsid w:val="00112BDA"/>
    <w:rsid w:val="001135A2"/>
    <w:rsid w:val="00114317"/>
    <w:rsid w:val="00123CD4"/>
    <w:rsid w:val="001259F4"/>
    <w:rsid w:val="00126658"/>
    <w:rsid w:val="00131BF9"/>
    <w:rsid w:val="001360F8"/>
    <w:rsid w:val="00140967"/>
    <w:rsid w:val="00140C3E"/>
    <w:rsid w:val="00141824"/>
    <w:rsid w:val="00161370"/>
    <w:rsid w:val="00162F88"/>
    <w:rsid w:val="00165603"/>
    <w:rsid w:val="00173A37"/>
    <w:rsid w:val="00176282"/>
    <w:rsid w:val="00184025"/>
    <w:rsid w:val="00195E01"/>
    <w:rsid w:val="001A51B7"/>
    <w:rsid w:val="001B1669"/>
    <w:rsid w:val="001B4546"/>
    <w:rsid w:val="001B7D89"/>
    <w:rsid w:val="001C0CF5"/>
    <w:rsid w:val="001C28E3"/>
    <w:rsid w:val="001C6C14"/>
    <w:rsid w:val="001C6ECB"/>
    <w:rsid w:val="001D02C7"/>
    <w:rsid w:val="001D2104"/>
    <w:rsid w:val="001D7C47"/>
    <w:rsid w:val="001E42A6"/>
    <w:rsid w:val="001E53F3"/>
    <w:rsid w:val="001F170B"/>
    <w:rsid w:val="001F4637"/>
    <w:rsid w:val="001F6A9B"/>
    <w:rsid w:val="001F6C3F"/>
    <w:rsid w:val="001F7D4F"/>
    <w:rsid w:val="00201672"/>
    <w:rsid w:val="00206D57"/>
    <w:rsid w:val="00231C15"/>
    <w:rsid w:val="002336F6"/>
    <w:rsid w:val="00236904"/>
    <w:rsid w:val="00241F8C"/>
    <w:rsid w:val="0024329F"/>
    <w:rsid w:val="0025037F"/>
    <w:rsid w:val="00253372"/>
    <w:rsid w:val="00254958"/>
    <w:rsid w:val="00256154"/>
    <w:rsid w:val="00257654"/>
    <w:rsid w:val="002578AF"/>
    <w:rsid w:val="00262FBF"/>
    <w:rsid w:val="00266CCF"/>
    <w:rsid w:val="002708AA"/>
    <w:rsid w:val="00271CF0"/>
    <w:rsid w:val="00276B38"/>
    <w:rsid w:val="00276F28"/>
    <w:rsid w:val="002A0CFB"/>
    <w:rsid w:val="002A3232"/>
    <w:rsid w:val="002C5798"/>
    <w:rsid w:val="002C620A"/>
    <w:rsid w:val="002C7460"/>
    <w:rsid w:val="002D066F"/>
    <w:rsid w:val="002D2DFD"/>
    <w:rsid w:val="002D52E7"/>
    <w:rsid w:val="002D5663"/>
    <w:rsid w:val="002E15A9"/>
    <w:rsid w:val="002E537A"/>
    <w:rsid w:val="002E5DC1"/>
    <w:rsid w:val="002F17B5"/>
    <w:rsid w:val="00306FBA"/>
    <w:rsid w:val="003104B1"/>
    <w:rsid w:val="00311073"/>
    <w:rsid w:val="00314AA6"/>
    <w:rsid w:val="003155C8"/>
    <w:rsid w:val="0031639F"/>
    <w:rsid w:val="0033269F"/>
    <w:rsid w:val="00337B22"/>
    <w:rsid w:val="0034362F"/>
    <w:rsid w:val="00351B0E"/>
    <w:rsid w:val="00357730"/>
    <w:rsid w:val="0036052B"/>
    <w:rsid w:val="00360CA7"/>
    <w:rsid w:val="0036642A"/>
    <w:rsid w:val="0036756C"/>
    <w:rsid w:val="00377A79"/>
    <w:rsid w:val="00386A5F"/>
    <w:rsid w:val="003935CD"/>
    <w:rsid w:val="00393C33"/>
    <w:rsid w:val="0039430B"/>
    <w:rsid w:val="003975E2"/>
    <w:rsid w:val="003A150B"/>
    <w:rsid w:val="003A3204"/>
    <w:rsid w:val="003A4B8B"/>
    <w:rsid w:val="003A55D1"/>
    <w:rsid w:val="003A59FD"/>
    <w:rsid w:val="003A5F1B"/>
    <w:rsid w:val="003A7810"/>
    <w:rsid w:val="003C32D3"/>
    <w:rsid w:val="003D3264"/>
    <w:rsid w:val="003D4A89"/>
    <w:rsid w:val="003E43C3"/>
    <w:rsid w:val="003E7714"/>
    <w:rsid w:val="003F5835"/>
    <w:rsid w:val="003F6FBA"/>
    <w:rsid w:val="004046D4"/>
    <w:rsid w:val="00407030"/>
    <w:rsid w:val="00412566"/>
    <w:rsid w:val="0041731A"/>
    <w:rsid w:val="00421A84"/>
    <w:rsid w:val="004339D5"/>
    <w:rsid w:val="00441696"/>
    <w:rsid w:val="004436EA"/>
    <w:rsid w:val="00444127"/>
    <w:rsid w:val="0044686D"/>
    <w:rsid w:val="00447135"/>
    <w:rsid w:val="004508FD"/>
    <w:rsid w:val="00454F0D"/>
    <w:rsid w:val="00456134"/>
    <w:rsid w:val="00457724"/>
    <w:rsid w:val="004649AD"/>
    <w:rsid w:val="00465541"/>
    <w:rsid w:val="00470271"/>
    <w:rsid w:val="00470FD1"/>
    <w:rsid w:val="0047222B"/>
    <w:rsid w:val="004770B9"/>
    <w:rsid w:val="00483AA9"/>
    <w:rsid w:val="00484C1F"/>
    <w:rsid w:val="00491225"/>
    <w:rsid w:val="004A2DA5"/>
    <w:rsid w:val="004B4BDC"/>
    <w:rsid w:val="004C0473"/>
    <w:rsid w:val="004C642E"/>
    <w:rsid w:val="004D57BB"/>
    <w:rsid w:val="004E5D80"/>
    <w:rsid w:val="004F1410"/>
    <w:rsid w:val="004F27F6"/>
    <w:rsid w:val="004F4FB7"/>
    <w:rsid w:val="004F67FF"/>
    <w:rsid w:val="005002FF"/>
    <w:rsid w:val="005060D7"/>
    <w:rsid w:val="005063CC"/>
    <w:rsid w:val="0051100E"/>
    <w:rsid w:val="00523BAC"/>
    <w:rsid w:val="00523E03"/>
    <w:rsid w:val="00523E91"/>
    <w:rsid w:val="00532F0C"/>
    <w:rsid w:val="00550830"/>
    <w:rsid w:val="005549BC"/>
    <w:rsid w:val="00572670"/>
    <w:rsid w:val="0057424B"/>
    <w:rsid w:val="005834AB"/>
    <w:rsid w:val="005905CB"/>
    <w:rsid w:val="005A06DD"/>
    <w:rsid w:val="005A2B4D"/>
    <w:rsid w:val="005A2E58"/>
    <w:rsid w:val="005A52B5"/>
    <w:rsid w:val="005B0A1C"/>
    <w:rsid w:val="005B29C3"/>
    <w:rsid w:val="005C5B07"/>
    <w:rsid w:val="005D11A0"/>
    <w:rsid w:val="005D37D3"/>
    <w:rsid w:val="005E0115"/>
    <w:rsid w:val="005E7259"/>
    <w:rsid w:val="005F0D80"/>
    <w:rsid w:val="005F7BCD"/>
    <w:rsid w:val="00605231"/>
    <w:rsid w:val="00607CAF"/>
    <w:rsid w:val="00610E50"/>
    <w:rsid w:val="0061274F"/>
    <w:rsid w:val="0062155A"/>
    <w:rsid w:val="00623169"/>
    <w:rsid w:val="006249BC"/>
    <w:rsid w:val="00630064"/>
    <w:rsid w:val="00632FC1"/>
    <w:rsid w:val="0064089B"/>
    <w:rsid w:val="00645107"/>
    <w:rsid w:val="00645754"/>
    <w:rsid w:val="00646DD3"/>
    <w:rsid w:val="00656B28"/>
    <w:rsid w:val="0066077A"/>
    <w:rsid w:val="00660E6F"/>
    <w:rsid w:val="006626C6"/>
    <w:rsid w:val="00671D49"/>
    <w:rsid w:val="006760A3"/>
    <w:rsid w:val="00685ED1"/>
    <w:rsid w:val="00685FA1"/>
    <w:rsid w:val="00695254"/>
    <w:rsid w:val="006A2C27"/>
    <w:rsid w:val="006A5BC1"/>
    <w:rsid w:val="006B31D7"/>
    <w:rsid w:val="006B4A6F"/>
    <w:rsid w:val="006C7716"/>
    <w:rsid w:val="006D20B3"/>
    <w:rsid w:val="006D310D"/>
    <w:rsid w:val="006D33E0"/>
    <w:rsid w:val="006E169F"/>
    <w:rsid w:val="006E25D4"/>
    <w:rsid w:val="006E273F"/>
    <w:rsid w:val="006E2A67"/>
    <w:rsid w:val="006E6C9D"/>
    <w:rsid w:val="006F1E08"/>
    <w:rsid w:val="006F4036"/>
    <w:rsid w:val="006F6749"/>
    <w:rsid w:val="006F6866"/>
    <w:rsid w:val="006F7270"/>
    <w:rsid w:val="0070160D"/>
    <w:rsid w:val="007017D8"/>
    <w:rsid w:val="007032BC"/>
    <w:rsid w:val="007158AB"/>
    <w:rsid w:val="00717199"/>
    <w:rsid w:val="0072063D"/>
    <w:rsid w:val="0072155D"/>
    <w:rsid w:val="0073142B"/>
    <w:rsid w:val="00734573"/>
    <w:rsid w:val="007516BB"/>
    <w:rsid w:val="00756969"/>
    <w:rsid w:val="00764150"/>
    <w:rsid w:val="007641F9"/>
    <w:rsid w:val="0076663B"/>
    <w:rsid w:val="00773369"/>
    <w:rsid w:val="00777C50"/>
    <w:rsid w:val="00781C2E"/>
    <w:rsid w:val="0079445A"/>
    <w:rsid w:val="007A081E"/>
    <w:rsid w:val="007A0EB4"/>
    <w:rsid w:val="007A5F77"/>
    <w:rsid w:val="007B11F7"/>
    <w:rsid w:val="007B2DFB"/>
    <w:rsid w:val="007B5513"/>
    <w:rsid w:val="007B5E95"/>
    <w:rsid w:val="007B73E7"/>
    <w:rsid w:val="007C5766"/>
    <w:rsid w:val="007C6307"/>
    <w:rsid w:val="007C682E"/>
    <w:rsid w:val="007D0DE2"/>
    <w:rsid w:val="007D1FEE"/>
    <w:rsid w:val="007E13D8"/>
    <w:rsid w:val="007F0B92"/>
    <w:rsid w:val="007F1444"/>
    <w:rsid w:val="007F2841"/>
    <w:rsid w:val="008006F5"/>
    <w:rsid w:val="00800ECE"/>
    <w:rsid w:val="008078E7"/>
    <w:rsid w:val="00807F7C"/>
    <w:rsid w:val="008156A0"/>
    <w:rsid w:val="008241B6"/>
    <w:rsid w:val="00834459"/>
    <w:rsid w:val="00835651"/>
    <w:rsid w:val="00846DE2"/>
    <w:rsid w:val="00851059"/>
    <w:rsid w:val="008554CC"/>
    <w:rsid w:val="008843CF"/>
    <w:rsid w:val="00884D55"/>
    <w:rsid w:val="00885FEA"/>
    <w:rsid w:val="00891B77"/>
    <w:rsid w:val="00893E4F"/>
    <w:rsid w:val="00897D28"/>
    <w:rsid w:val="008A2F92"/>
    <w:rsid w:val="008B4479"/>
    <w:rsid w:val="008B6AFF"/>
    <w:rsid w:val="008C2DC1"/>
    <w:rsid w:val="008C7D43"/>
    <w:rsid w:val="008E3B13"/>
    <w:rsid w:val="008F2397"/>
    <w:rsid w:val="008F3D8A"/>
    <w:rsid w:val="008F6CA9"/>
    <w:rsid w:val="008F783C"/>
    <w:rsid w:val="00905CF4"/>
    <w:rsid w:val="00912345"/>
    <w:rsid w:val="009223A3"/>
    <w:rsid w:val="00923FCE"/>
    <w:rsid w:val="009266AA"/>
    <w:rsid w:val="009272A7"/>
    <w:rsid w:val="00931711"/>
    <w:rsid w:val="009351B3"/>
    <w:rsid w:val="0094501E"/>
    <w:rsid w:val="00947EC4"/>
    <w:rsid w:val="0095178F"/>
    <w:rsid w:val="00951EB2"/>
    <w:rsid w:val="009548E1"/>
    <w:rsid w:val="00960751"/>
    <w:rsid w:val="0097315C"/>
    <w:rsid w:val="0099181A"/>
    <w:rsid w:val="009A1620"/>
    <w:rsid w:val="009A1A63"/>
    <w:rsid w:val="009A5157"/>
    <w:rsid w:val="009A761E"/>
    <w:rsid w:val="009C0E16"/>
    <w:rsid w:val="009C440F"/>
    <w:rsid w:val="009C5443"/>
    <w:rsid w:val="009C589A"/>
    <w:rsid w:val="009C65B6"/>
    <w:rsid w:val="009D3826"/>
    <w:rsid w:val="009D5CE7"/>
    <w:rsid w:val="009D6D32"/>
    <w:rsid w:val="009D7DB0"/>
    <w:rsid w:val="009E3865"/>
    <w:rsid w:val="009E62ED"/>
    <w:rsid w:val="009E79A3"/>
    <w:rsid w:val="009F09FE"/>
    <w:rsid w:val="009F2FE9"/>
    <w:rsid w:val="009F69B6"/>
    <w:rsid w:val="00A007CF"/>
    <w:rsid w:val="00A02A7E"/>
    <w:rsid w:val="00A02AB9"/>
    <w:rsid w:val="00A039B5"/>
    <w:rsid w:val="00A1555C"/>
    <w:rsid w:val="00A16241"/>
    <w:rsid w:val="00A163BB"/>
    <w:rsid w:val="00A163C1"/>
    <w:rsid w:val="00A22848"/>
    <w:rsid w:val="00A25B5B"/>
    <w:rsid w:val="00A26855"/>
    <w:rsid w:val="00A32E28"/>
    <w:rsid w:val="00A36841"/>
    <w:rsid w:val="00A37E03"/>
    <w:rsid w:val="00A509C1"/>
    <w:rsid w:val="00A51E19"/>
    <w:rsid w:val="00A56494"/>
    <w:rsid w:val="00A65CDB"/>
    <w:rsid w:val="00A65E1F"/>
    <w:rsid w:val="00A709A8"/>
    <w:rsid w:val="00A718B1"/>
    <w:rsid w:val="00A72F41"/>
    <w:rsid w:val="00A760DB"/>
    <w:rsid w:val="00A8626F"/>
    <w:rsid w:val="00A87F03"/>
    <w:rsid w:val="00A9781C"/>
    <w:rsid w:val="00AA037E"/>
    <w:rsid w:val="00AA68FD"/>
    <w:rsid w:val="00AA7199"/>
    <w:rsid w:val="00AB0821"/>
    <w:rsid w:val="00AB4D92"/>
    <w:rsid w:val="00AB604D"/>
    <w:rsid w:val="00AC2BB9"/>
    <w:rsid w:val="00AD0BE3"/>
    <w:rsid w:val="00AD407E"/>
    <w:rsid w:val="00AE1855"/>
    <w:rsid w:val="00AE21E2"/>
    <w:rsid w:val="00AE3FEF"/>
    <w:rsid w:val="00AE4EBE"/>
    <w:rsid w:val="00AE59CE"/>
    <w:rsid w:val="00AF5707"/>
    <w:rsid w:val="00B0108B"/>
    <w:rsid w:val="00B115A1"/>
    <w:rsid w:val="00B1691D"/>
    <w:rsid w:val="00B210FF"/>
    <w:rsid w:val="00B2527D"/>
    <w:rsid w:val="00B2784D"/>
    <w:rsid w:val="00B27C53"/>
    <w:rsid w:val="00B3057C"/>
    <w:rsid w:val="00B309E9"/>
    <w:rsid w:val="00B30E3B"/>
    <w:rsid w:val="00B3501B"/>
    <w:rsid w:val="00B36513"/>
    <w:rsid w:val="00B40A63"/>
    <w:rsid w:val="00B460F5"/>
    <w:rsid w:val="00B46571"/>
    <w:rsid w:val="00B51C97"/>
    <w:rsid w:val="00B62E46"/>
    <w:rsid w:val="00B7695E"/>
    <w:rsid w:val="00B800B9"/>
    <w:rsid w:val="00B82CDF"/>
    <w:rsid w:val="00B91144"/>
    <w:rsid w:val="00B9142A"/>
    <w:rsid w:val="00B928A2"/>
    <w:rsid w:val="00B9720C"/>
    <w:rsid w:val="00BA0C1C"/>
    <w:rsid w:val="00BA13F9"/>
    <w:rsid w:val="00BA5B8C"/>
    <w:rsid w:val="00BC1E09"/>
    <w:rsid w:val="00BC23DB"/>
    <w:rsid w:val="00BC3AF7"/>
    <w:rsid w:val="00BE1477"/>
    <w:rsid w:val="00BF1120"/>
    <w:rsid w:val="00BF4212"/>
    <w:rsid w:val="00BF464B"/>
    <w:rsid w:val="00C01A25"/>
    <w:rsid w:val="00C025F6"/>
    <w:rsid w:val="00C0436E"/>
    <w:rsid w:val="00C045E3"/>
    <w:rsid w:val="00C12254"/>
    <w:rsid w:val="00C17106"/>
    <w:rsid w:val="00C17CB5"/>
    <w:rsid w:val="00C20240"/>
    <w:rsid w:val="00C226DB"/>
    <w:rsid w:val="00C23186"/>
    <w:rsid w:val="00C2354D"/>
    <w:rsid w:val="00C24650"/>
    <w:rsid w:val="00C302C6"/>
    <w:rsid w:val="00C33462"/>
    <w:rsid w:val="00C43598"/>
    <w:rsid w:val="00C45BB2"/>
    <w:rsid w:val="00C50CC5"/>
    <w:rsid w:val="00C54B91"/>
    <w:rsid w:val="00C55854"/>
    <w:rsid w:val="00C57221"/>
    <w:rsid w:val="00C648C0"/>
    <w:rsid w:val="00C702C5"/>
    <w:rsid w:val="00C733D8"/>
    <w:rsid w:val="00C77091"/>
    <w:rsid w:val="00C80EFA"/>
    <w:rsid w:val="00C82BC8"/>
    <w:rsid w:val="00C830E6"/>
    <w:rsid w:val="00C84C35"/>
    <w:rsid w:val="00C908D4"/>
    <w:rsid w:val="00C90BDA"/>
    <w:rsid w:val="00CA44AF"/>
    <w:rsid w:val="00CA4B18"/>
    <w:rsid w:val="00CC4C5A"/>
    <w:rsid w:val="00CD6BBA"/>
    <w:rsid w:val="00CE18A1"/>
    <w:rsid w:val="00CE74CD"/>
    <w:rsid w:val="00D02353"/>
    <w:rsid w:val="00D03C23"/>
    <w:rsid w:val="00D16099"/>
    <w:rsid w:val="00D21AAD"/>
    <w:rsid w:val="00D2340E"/>
    <w:rsid w:val="00D3062B"/>
    <w:rsid w:val="00D31457"/>
    <w:rsid w:val="00D33F8A"/>
    <w:rsid w:val="00D353F4"/>
    <w:rsid w:val="00D35D27"/>
    <w:rsid w:val="00D420E3"/>
    <w:rsid w:val="00D533FC"/>
    <w:rsid w:val="00D54721"/>
    <w:rsid w:val="00D55D58"/>
    <w:rsid w:val="00D67307"/>
    <w:rsid w:val="00D67C6D"/>
    <w:rsid w:val="00D70397"/>
    <w:rsid w:val="00D707E9"/>
    <w:rsid w:val="00D70987"/>
    <w:rsid w:val="00D77179"/>
    <w:rsid w:val="00D7786A"/>
    <w:rsid w:val="00D83D54"/>
    <w:rsid w:val="00D85AA6"/>
    <w:rsid w:val="00DA04E1"/>
    <w:rsid w:val="00DA198A"/>
    <w:rsid w:val="00DA7DA6"/>
    <w:rsid w:val="00DB2BC6"/>
    <w:rsid w:val="00DB346C"/>
    <w:rsid w:val="00DC0779"/>
    <w:rsid w:val="00DC788B"/>
    <w:rsid w:val="00DD1F72"/>
    <w:rsid w:val="00DD4365"/>
    <w:rsid w:val="00DD5638"/>
    <w:rsid w:val="00DD5B87"/>
    <w:rsid w:val="00DD7722"/>
    <w:rsid w:val="00DD784D"/>
    <w:rsid w:val="00DD7A65"/>
    <w:rsid w:val="00DE2FBE"/>
    <w:rsid w:val="00DE3410"/>
    <w:rsid w:val="00DE4E2F"/>
    <w:rsid w:val="00DE55F1"/>
    <w:rsid w:val="00DE75DB"/>
    <w:rsid w:val="00DF1521"/>
    <w:rsid w:val="00DF493B"/>
    <w:rsid w:val="00DF4E6B"/>
    <w:rsid w:val="00DF7C04"/>
    <w:rsid w:val="00E10311"/>
    <w:rsid w:val="00E13F6C"/>
    <w:rsid w:val="00E26CBC"/>
    <w:rsid w:val="00E26E56"/>
    <w:rsid w:val="00E278D3"/>
    <w:rsid w:val="00E304E5"/>
    <w:rsid w:val="00E30BE5"/>
    <w:rsid w:val="00E37F24"/>
    <w:rsid w:val="00E474ED"/>
    <w:rsid w:val="00E47CB7"/>
    <w:rsid w:val="00E51613"/>
    <w:rsid w:val="00E60794"/>
    <w:rsid w:val="00E652BD"/>
    <w:rsid w:val="00E6695C"/>
    <w:rsid w:val="00E71593"/>
    <w:rsid w:val="00E75D11"/>
    <w:rsid w:val="00E800B6"/>
    <w:rsid w:val="00E84A00"/>
    <w:rsid w:val="00E92AD4"/>
    <w:rsid w:val="00EA0F29"/>
    <w:rsid w:val="00EA229A"/>
    <w:rsid w:val="00EA4112"/>
    <w:rsid w:val="00EA53F3"/>
    <w:rsid w:val="00EA5849"/>
    <w:rsid w:val="00EB7364"/>
    <w:rsid w:val="00EC03BF"/>
    <w:rsid w:val="00EC148D"/>
    <w:rsid w:val="00EC1910"/>
    <w:rsid w:val="00ED12D0"/>
    <w:rsid w:val="00EE1219"/>
    <w:rsid w:val="00EE6DE9"/>
    <w:rsid w:val="00EF003D"/>
    <w:rsid w:val="00EF09FA"/>
    <w:rsid w:val="00EF2C8C"/>
    <w:rsid w:val="00EF5C64"/>
    <w:rsid w:val="00F036D2"/>
    <w:rsid w:val="00F048E1"/>
    <w:rsid w:val="00F0562E"/>
    <w:rsid w:val="00F10326"/>
    <w:rsid w:val="00F1215C"/>
    <w:rsid w:val="00F20B35"/>
    <w:rsid w:val="00F232F3"/>
    <w:rsid w:val="00F33F89"/>
    <w:rsid w:val="00F37718"/>
    <w:rsid w:val="00F40FD3"/>
    <w:rsid w:val="00F51759"/>
    <w:rsid w:val="00F66408"/>
    <w:rsid w:val="00F6742D"/>
    <w:rsid w:val="00F67CF9"/>
    <w:rsid w:val="00F70695"/>
    <w:rsid w:val="00F758A6"/>
    <w:rsid w:val="00F8270A"/>
    <w:rsid w:val="00F8544B"/>
    <w:rsid w:val="00F915A7"/>
    <w:rsid w:val="00FA0502"/>
    <w:rsid w:val="00FA35A8"/>
    <w:rsid w:val="00FA5582"/>
    <w:rsid w:val="00FA6650"/>
    <w:rsid w:val="00FB4062"/>
    <w:rsid w:val="00FB7DB0"/>
    <w:rsid w:val="00FC0344"/>
    <w:rsid w:val="00FC0C32"/>
    <w:rsid w:val="00FC4458"/>
    <w:rsid w:val="00FC4C97"/>
    <w:rsid w:val="00FE4644"/>
    <w:rsid w:val="00FE740D"/>
    <w:rsid w:val="00FF4D4F"/>
    <w:rsid w:val="07D1F9FF"/>
    <w:rsid w:val="09F75758"/>
    <w:rsid w:val="0BEE0ED8"/>
    <w:rsid w:val="1B4704F1"/>
    <w:rsid w:val="272536B7"/>
    <w:rsid w:val="2B7B13C9"/>
    <w:rsid w:val="2F35232C"/>
    <w:rsid w:val="40258254"/>
    <w:rsid w:val="4A6EADA1"/>
    <w:rsid w:val="4CCE83D7"/>
    <w:rsid w:val="787E081E"/>
    <w:rsid w:val="7C975D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00ED6"/>
  <w15:chartTrackingRefBased/>
  <w15:docId w15:val="{EB0EE660-EB13-48B4-9435-6CB31E31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458"/>
  </w:style>
  <w:style w:type="paragraph" w:styleId="Ttulo1">
    <w:name w:val="heading 1"/>
    <w:basedOn w:val="Normal"/>
    <w:link w:val="Ttulo1Car"/>
    <w:uiPriority w:val="9"/>
    <w:qFormat/>
    <w:rsid w:val="005905CB"/>
    <w:pPr>
      <w:widowControl w:val="0"/>
      <w:autoSpaceDE w:val="0"/>
      <w:autoSpaceDN w:val="0"/>
      <w:spacing w:after="0" w:line="240" w:lineRule="auto"/>
      <w:ind w:left="102" w:hanging="569"/>
      <w:outlineLvl w:val="0"/>
    </w:pPr>
    <w:rPr>
      <w:rFonts w:ascii="Tahoma" w:eastAsia="Tahoma" w:hAnsi="Tahoma" w:cs="Tahoma"/>
      <w:b/>
      <w:bCs/>
      <w:i/>
      <w:iCs/>
      <w:sz w:val="25"/>
      <w:szCs w:val="25"/>
      <w:lang w:val="es-ES"/>
    </w:rPr>
  </w:style>
  <w:style w:type="paragraph" w:styleId="Ttulo2">
    <w:name w:val="heading 2"/>
    <w:basedOn w:val="Normal"/>
    <w:link w:val="Ttulo2Car"/>
    <w:uiPriority w:val="9"/>
    <w:unhideWhenUsed/>
    <w:qFormat/>
    <w:rsid w:val="005905CB"/>
    <w:pPr>
      <w:widowControl w:val="0"/>
      <w:autoSpaceDE w:val="0"/>
      <w:autoSpaceDN w:val="0"/>
      <w:spacing w:after="0" w:line="240" w:lineRule="auto"/>
      <w:outlineLvl w:val="1"/>
    </w:pPr>
    <w:rPr>
      <w:rFonts w:ascii="Tahoma" w:eastAsia="Tahoma" w:hAnsi="Tahoma" w:cs="Tahoma"/>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qFormat/>
    <w:rsid w:val="00C2318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23186"/>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Texto nota pie Car Car1"/>
    <w:basedOn w:val="Fuentedeprrafopredeter"/>
    <w:uiPriority w:val="99"/>
    <w:unhideWhenUsed/>
    <w:qFormat/>
    <w:rsid w:val="00C23186"/>
    <w:rPr>
      <w:vertAlign w:val="superscript"/>
    </w:rPr>
  </w:style>
  <w:style w:type="character" w:customStyle="1" w:styleId="Ttulo1Car">
    <w:name w:val="Título 1 Car"/>
    <w:basedOn w:val="Fuentedeprrafopredeter"/>
    <w:link w:val="Ttulo1"/>
    <w:uiPriority w:val="9"/>
    <w:rsid w:val="005905CB"/>
    <w:rPr>
      <w:rFonts w:ascii="Tahoma" w:eastAsia="Tahoma" w:hAnsi="Tahoma" w:cs="Tahoma"/>
      <w:b/>
      <w:bCs/>
      <w:i/>
      <w:iCs/>
      <w:sz w:val="25"/>
      <w:szCs w:val="25"/>
      <w:lang w:val="es-ES"/>
    </w:rPr>
  </w:style>
  <w:style w:type="character" w:customStyle="1" w:styleId="Ttulo2Car">
    <w:name w:val="Título 2 Car"/>
    <w:basedOn w:val="Fuentedeprrafopredeter"/>
    <w:link w:val="Ttulo2"/>
    <w:uiPriority w:val="9"/>
    <w:rsid w:val="005905CB"/>
    <w:rPr>
      <w:rFonts w:ascii="Tahoma" w:eastAsia="Tahoma" w:hAnsi="Tahoma" w:cs="Tahoma"/>
      <w:b/>
      <w:bCs/>
      <w:sz w:val="24"/>
      <w:szCs w:val="24"/>
      <w:lang w:val="es-ES"/>
    </w:rPr>
  </w:style>
  <w:style w:type="numbering" w:customStyle="1" w:styleId="Sinlista1">
    <w:name w:val="Sin lista1"/>
    <w:next w:val="Sinlista"/>
    <w:uiPriority w:val="99"/>
    <w:semiHidden/>
    <w:unhideWhenUsed/>
    <w:rsid w:val="005905CB"/>
  </w:style>
  <w:style w:type="table" w:customStyle="1" w:styleId="NormalTable0">
    <w:name w:val="Normal Table0"/>
    <w:uiPriority w:val="2"/>
    <w:semiHidden/>
    <w:unhideWhenUsed/>
    <w:qFormat/>
    <w:rsid w:val="005905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905CB"/>
    <w:pPr>
      <w:widowControl w:val="0"/>
      <w:autoSpaceDE w:val="0"/>
      <w:autoSpaceDN w:val="0"/>
      <w:spacing w:after="0" w:line="240" w:lineRule="auto"/>
    </w:pPr>
    <w:rPr>
      <w:rFonts w:ascii="Tahoma" w:eastAsia="Tahoma" w:hAnsi="Tahoma" w:cs="Tahoma"/>
      <w:sz w:val="24"/>
      <w:szCs w:val="24"/>
      <w:lang w:val="es-ES"/>
    </w:rPr>
  </w:style>
  <w:style w:type="character" w:customStyle="1" w:styleId="TextoindependienteCar">
    <w:name w:val="Texto independiente Car"/>
    <w:basedOn w:val="Fuentedeprrafopredeter"/>
    <w:link w:val="Textoindependiente"/>
    <w:uiPriority w:val="1"/>
    <w:rsid w:val="005905CB"/>
    <w:rPr>
      <w:rFonts w:ascii="Tahoma" w:eastAsia="Tahoma" w:hAnsi="Tahoma" w:cs="Tahoma"/>
      <w:sz w:val="24"/>
      <w:szCs w:val="24"/>
      <w:lang w:val="es-ES"/>
    </w:rPr>
  </w:style>
  <w:style w:type="paragraph" w:styleId="Prrafodelista">
    <w:name w:val="List Paragraph"/>
    <w:basedOn w:val="Normal"/>
    <w:qFormat/>
    <w:rsid w:val="005905CB"/>
    <w:pPr>
      <w:widowControl w:val="0"/>
      <w:autoSpaceDE w:val="0"/>
      <w:autoSpaceDN w:val="0"/>
      <w:spacing w:after="0" w:line="240" w:lineRule="auto"/>
      <w:ind w:left="102" w:firstLine="707"/>
      <w:jc w:val="both"/>
    </w:pPr>
    <w:rPr>
      <w:rFonts w:ascii="Tahoma" w:eastAsia="Tahoma" w:hAnsi="Tahoma" w:cs="Tahoma"/>
      <w:lang w:val="es-ES"/>
    </w:rPr>
  </w:style>
  <w:style w:type="paragraph" w:customStyle="1" w:styleId="TableParagraph">
    <w:name w:val="Table Paragraph"/>
    <w:basedOn w:val="Normal"/>
    <w:uiPriority w:val="1"/>
    <w:qFormat/>
    <w:rsid w:val="005905CB"/>
    <w:pPr>
      <w:widowControl w:val="0"/>
      <w:autoSpaceDE w:val="0"/>
      <w:autoSpaceDN w:val="0"/>
      <w:spacing w:after="0" w:line="240" w:lineRule="auto"/>
    </w:pPr>
    <w:rPr>
      <w:rFonts w:ascii="Tahoma" w:eastAsia="Tahoma" w:hAnsi="Tahoma" w:cs="Tahoma"/>
      <w:lang w:val="es-ES"/>
    </w:rPr>
  </w:style>
  <w:style w:type="paragraph" w:styleId="Encabezado">
    <w:name w:val="header"/>
    <w:basedOn w:val="Normal"/>
    <w:link w:val="EncabezadoCar"/>
    <w:uiPriority w:val="99"/>
    <w:unhideWhenUsed/>
    <w:rsid w:val="009D5C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5CE7"/>
  </w:style>
  <w:style w:type="paragraph" w:styleId="Piedepgina">
    <w:name w:val="footer"/>
    <w:basedOn w:val="Normal"/>
    <w:link w:val="PiedepginaCar"/>
    <w:uiPriority w:val="99"/>
    <w:unhideWhenUsed/>
    <w:rsid w:val="009D5C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5CE7"/>
  </w:style>
  <w:style w:type="character" w:customStyle="1" w:styleId="normaltextrun">
    <w:name w:val="normaltextrun"/>
    <w:basedOn w:val="Fuentedeprrafopredeter"/>
    <w:rsid w:val="00B2527D"/>
  </w:style>
  <w:style w:type="paragraph" w:customStyle="1" w:styleId="paragraph">
    <w:name w:val="paragraph"/>
    <w:basedOn w:val="Normal"/>
    <w:rsid w:val="00B2527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eop">
    <w:name w:val="eop"/>
    <w:basedOn w:val="Fuentedeprrafopredeter"/>
    <w:rsid w:val="00B2527D"/>
  </w:style>
  <w:style w:type="table" w:styleId="Tablaconcuadrcula">
    <w:name w:val="Table Grid"/>
    <w:basedOn w:val="Tablanormal"/>
    <w:rsid w:val="00FA050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10326"/>
    <w:pPr>
      <w:spacing w:after="0" w:line="240" w:lineRule="auto"/>
    </w:pPr>
  </w:style>
  <w:style w:type="paragraph" w:styleId="NormalWeb">
    <w:name w:val="Normal (Web)"/>
    <w:basedOn w:val="Normal"/>
    <w:uiPriority w:val="99"/>
    <w:unhideWhenUsed/>
    <w:rsid w:val="00F1032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F10326"/>
  </w:style>
  <w:style w:type="paragraph" w:customStyle="1" w:styleId="Prrafodelista2">
    <w:name w:val="Párrafo de lista2"/>
    <w:basedOn w:val="Normal"/>
    <w:uiPriority w:val="99"/>
    <w:rsid w:val="00F10326"/>
    <w:pPr>
      <w:spacing w:after="200" w:line="276" w:lineRule="auto"/>
      <w:ind w:left="720"/>
      <w:contextualSpacing/>
    </w:pPr>
    <w:rPr>
      <w:rFonts w:ascii="Calibri" w:eastAsia="Times New Roman" w:hAnsi="Calibri" w:cs="Times New Roman"/>
    </w:rPr>
  </w:style>
  <w:style w:type="character" w:styleId="Refdecomentario">
    <w:name w:val="annotation reference"/>
    <w:basedOn w:val="Fuentedeprrafopredeter"/>
    <w:uiPriority w:val="99"/>
    <w:semiHidden/>
    <w:unhideWhenUsed/>
    <w:rsid w:val="00AE21E2"/>
    <w:rPr>
      <w:sz w:val="16"/>
      <w:szCs w:val="16"/>
    </w:rPr>
  </w:style>
  <w:style w:type="paragraph" w:styleId="Textocomentario">
    <w:name w:val="annotation text"/>
    <w:basedOn w:val="Normal"/>
    <w:link w:val="TextocomentarioCar"/>
    <w:uiPriority w:val="99"/>
    <w:semiHidden/>
    <w:unhideWhenUsed/>
    <w:rsid w:val="00AE21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21E2"/>
    <w:rPr>
      <w:sz w:val="20"/>
      <w:szCs w:val="20"/>
    </w:rPr>
  </w:style>
  <w:style w:type="paragraph" w:styleId="Asuntodelcomentario">
    <w:name w:val="annotation subject"/>
    <w:basedOn w:val="Textocomentario"/>
    <w:next w:val="Textocomentario"/>
    <w:link w:val="AsuntodelcomentarioCar"/>
    <w:uiPriority w:val="99"/>
    <w:semiHidden/>
    <w:unhideWhenUsed/>
    <w:rsid w:val="00AE21E2"/>
    <w:rPr>
      <w:b/>
      <w:bCs/>
    </w:rPr>
  </w:style>
  <w:style w:type="character" w:customStyle="1" w:styleId="AsuntodelcomentarioCar">
    <w:name w:val="Asunto del comentario Car"/>
    <w:basedOn w:val="TextocomentarioCar"/>
    <w:link w:val="Asuntodelcomentario"/>
    <w:uiPriority w:val="99"/>
    <w:semiHidden/>
    <w:rsid w:val="00AE21E2"/>
    <w:rPr>
      <w:b/>
      <w:bCs/>
      <w:sz w:val="20"/>
      <w:szCs w:val="20"/>
    </w:rPr>
  </w:style>
  <w:style w:type="paragraph" w:styleId="Textodeglobo">
    <w:name w:val="Balloon Text"/>
    <w:basedOn w:val="Normal"/>
    <w:link w:val="TextodegloboCar"/>
    <w:uiPriority w:val="99"/>
    <w:semiHidden/>
    <w:unhideWhenUsed/>
    <w:rsid w:val="00AE21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21E2"/>
    <w:rPr>
      <w:rFonts w:ascii="Segoe UI" w:hAnsi="Segoe UI" w:cs="Segoe UI"/>
      <w:sz w:val="18"/>
      <w:szCs w:val="18"/>
    </w:rPr>
  </w:style>
  <w:style w:type="character" w:styleId="Hipervnculo">
    <w:name w:val="Hyperlink"/>
    <w:basedOn w:val="Fuentedeprrafopredeter"/>
    <w:uiPriority w:val="99"/>
    <w:unhideWhenUsed/>
    <w:rPr>
      <w:color w:val="0563C1" w:themeColor="hyperlink"/>
      <w:u w:val="single"/>
    </w:rPr>
  </w:style>
  <w:style w:type="table" w:customStyle="1" w:styleId="Tablaconcuadrcula1">
    <w:name w:val="Tabla con cuadrícula1"/>
    <w:basedOn w:val="Tablanormal"/>
    <w:next w:val="Tablaconcuadrcula"/>
    <w:rsid w:val="004D57B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644883">
      <w:bodyDiv w:val="1"/>
      <w:marLeft w:val="0"/>
      <w:marRight w:val="0"/>
      <w:marTop w:val="0"/>
      <w:marBottom w:val="0"/>
      <w:divBdr>
        <w:top w:val="none" w:sz="0" w:space="0" w:color="auto"/>
        <w:left w:val="none" w:sz="0" w:space="0" w:color="auto"/>
        <w:bottom w:val="none" w:sz="0" w:space="0" w:color="auto"/>
        <w:right w:val="none" w:sz="0" w:space="0" w:color="auto"/>
      </w:divBdr>
      <w:divsChild>
        <w:div w:id="533229482">
          <w:marLeft w:val="0"/>
          <w:marRight w:val="0"/>
          <w:marTop w:val="0"/>
          <w:marBottom w:val="0"/>
          <w:divBdr>
            <w:top w:val="none" w:sz="0" w:space="0" w:color="auto"/>
            <w:left w:val="none" w:sz="0" w:space="0" w:color="auto"/>
            <w:bottom w:val="none" w:sz="0" w:space="0" w:color="auto"/>
            <w:right w:val="none" w:sz="0" w:space="0" w:color="auto"/>
          </w:divBdr>
        </w:div>
        <w:div w:id="1940676598">
          <w:marLeft w:val="0"/>
          <w:marRight w:val="0"/>
          <w:marTop w:val="0"/>
          <w:marBottom w:val="0"/>
          <w:divBdr>
            <w:top w:val="none" w:sz="0" w:space="0" w:color="auto"/>
            <w:left w:val="none" w:sz="0" w:space="0" w:color="auto"/>
            <w:bottom w:val="none" w:sz="0" w:space="0" w:color="auto"/>
            <w:right w:val="none" w:sz="0" w:space="0" w:color="auto"/>
          </w:divBdr>
        </w:div>
        <w:div w:id="339089224">
          <w:marLeft w:val="0"/>
          <w:marRight w:val="0"/>
          <w:marTop w:val="0"/>
          <w:marBottom w:val="0"/>
          <w:divBdr>
            <w:top w:val="none" w:sz="0" w:space="0" w:color="auto"/>
            <w:left w:val="none" w:sz="0" w:space="0" w:color="auto"/>
            <w:bottom w:val="none" w:sz="0" w:space="0" w:color="auto"/>
            <w:right w:val="none" w:sz="0" w:space="0" w:color="auto"/>
          </w:divBdr>
        </w:div>
      </w:divsChild>
    </w:div>
    <w:div w:id="777868269">
      <w:bodyDiv w:val="1"/>
      <w:marLeft w:val="0"/>
      <w:marRight w:val="0"/>
      <w:marTop w:val="0"/>
      <w:marBottom w:val="0"/>
      <w:divBdr>
        <w:top w:val="none" w:sz="0" w:space="0" w:color="auto"/>
        <w:left w:val="none" w:sz="0" w:space="0" w:color="auto"/>
        <w:bottom w:val="none" w:sz="0" w:space="0" w:color="auto"/>
        <w:right w:val="none" w:sz="0" w:space="0" w:color="auto"/>
      </w:divBdr>
    </w:div>
    <w:div w:id="100663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602B1-7DC7-4926-A02C-52200FF086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7EF279-57B5-4942-BB36-0298A08BA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BFB62E-73FD-4C5B-9F97-CBBCF618B8E7}">
  <ds:schemaRefs>
    <ds:schemaRef ds:uri="http://schemas.microsoft.com/sharepoint/v3/contenttype/forms"/>
  </ds:schemaRefs>
</ds:datastoreItem>
</file>

<file path=customXml/itemProps4.xml><?xml version="1.0" encoding="utf-8"?>
<ds:datastoreItem xmlns:ds="http://schemas.openxmlformats.org/officeDocument/2006/customXml" ds:itemID="{BBEFD4FC-F933-458D-AC47-3613F6FE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8064</Words>
  <Characters>44352</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Hermides Alonso Gaviria Ocampo</cp:lastModifiedBy>
  <cp:revision>49</cp:revision>
  <dcterms:created xsi:type="dcterms:W3CDTF">2021-08-06T21:58:00Z</dcterms:created>
  <dcterms:modified xsi:type="dcterms:W3CDTF">2022-01-22T15:21:00Z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