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9FCC1" w14:textId="77777777" w:rsidR="00F76C14" w:rsidRPr="00F76C14" w:rsidRDefault="00F76C14" w:rsidP="00F76C1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F76C1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9A253E7" w14:textId="77777777" w:rsidR="00F76C14" w:rsidRPr="00F76C14" w:rsidRDefault="00F76C14" w:rsidP="00F76C14">
      <w:pPr>
        <w:spacing w:after="0" w:line="240" w:lineRule="auto"/>
        <w:jc w:val="both"/>
        <w:rPr>
          <w:rFonts w:ascii="Arial" w:eastAsia="Times New Roman" w:hAnsi="Arial" w:cs="Arial"/>
          <w:sz w:val="20"/>
          <w:szCs w:val="20"/>
          <w:lang w:val="es-419" w:eastAsia="es-ES"/>
        </w:rPr>
      </w:pPr>
    </w:p>
    <w:p w14:paraId="56AAAEF2" w14:textId="77777777" w:rsidR="00F76C14" w:rsidRPr="00F76C14" w:rsidRDefault="00F76C14" w:rsidP="00F76C14">
      <w:pPr>
        <w:spacing w:after="0" w:line="240" w:lineRule="auto"/>
        <w:jc w:val="both"/>
        <w:rPr>
          <w:rFonts w:ascii="Arial" w:eastAsia="Times New Roman" w:hAnsi="Arial" w:cs="Arial"/>
          <w:sz w:val="20"/>
          <w:szCs w:val="20"/>
          <w:lang w:val="es-419" w:eastAsia="es-ES"/>
        </w:rPr>
      </w:pPr>
      <w:r w:rsidRPr="00F76C14">
        <w:rPr>
          <w:rFonts w:ascii="Arial" w:eastAsia="Times New Roman" w:hAnsi="Arial" w:cs="Arial"/>
          <w:sz w:val="20"/>
          <w:szCs w:val="20"/>
          <w:lang w:val="es-419" w:eastAsia="es-ES"/>
        </w:rPr>
        <w:t>Radicación No.:</w:t>
      </w:r>
      <w:r w:rsidRPr="00F76C14">
        <w:rPr>
          <w:rFonts w:ascii="Arial" w:eastAsia="Times New Roman" w:hAnsi="Arial" w:cs="Arial"/>
          <w:sz w:val="20"/>
          <w:szCs w:val="20"/>
          <w:lang w:val="es-419" w:eastAsia="es-ES"/>
        </w:rPr>
        <w:tab/>
      </w:r>
      <w:r w:rsidRPr="00F76C14">
        <w:rPr>
          <w:rFonts w:ascii="Arial" w:eastAsia="Times New Roman" w:hAnsi="Arial" w:cs="Arial"/>
          <w:sz w:val="20"/>
          <w:szCs w:val="20"/>
          <w:lang w:val="es-419" w:eastAsia="es-ES"/>
        </w:rPr>
        <w:tab/>
        <w:t>66001-31-05-002-2017-00287-01</w:t>
      </w:r>
    </w:p>
    <w:p w14:paraId="6D0666B5" w14:textId="77777777" w:rsidR="00F76C14" w:rsidRPr="00F76C14" w:rsidRDefault="00F76C14" w:rsidP="00F76C14">
      <w:pPr>
        <w:spacing w:after="0" w:line="240" w:lineRule="auto"/>
        <w:jc w:val="both"/>
        <w:rPr>
          <w:rFonts w:ascii="Arial" w:eastAsia="Times New Roman" w:hAnsi="Arial" w:cs="Arial"/>
          <w:sz w:val="20"/>
          <w:szCs w:val="20"/>
          <w:lang w:val="es-419" w:eastAsia="es-ES"/>
        </w:rPr>
      </w:pPr>
      <w:r w:rsidRPr="00F76C14">
        <w:rPr>
          <w:rFonts w:ascii="Arial" w:eastAsia="Times New Roman" w:hAnsi="Arial" w:cs="Arial"/>
          <w:sz w:val="20"/>
          <w:szCs w:val="20"/>
          <w:lang w:val="es-419" w:eastAsia="es-ES"/>
        </w:rPr>
        <w:t>Proceso:</w:t>
      </w:r>
      <w:r w:rsidRPr="00F76C14">
        <w:rPr>
          <w:rFonts w:ascii="Arial" w:eastAsia="Times New Roman" w:hAnsi="Arial" w:cs="Arial"/>
          <w:sz w:val="20"/>
          <w:szCs w:val="20"/>
          <w:lang w:val="es-419" w:eastAsia="es-ES"/>
        </w:rPr>
        <w:tab/>
      </w:r>
      <w:r w:rsidRPr="00F76C14">
        <w:rPr>
          <w:rFonts w:ascii="Arial" w:eastAsia="Times New Roman" w:hAnsi="Arial" w:cs="Arial"/>
          <w:sz w:val="20"/>
          <w:szCs w:val="20"/>
          <w:lang w:val="es-419" w:eastAsia="es-ES"/>
        </w:rPr>
        <w:tab/>
        <w:t>Ordinario laboral</w:t>
      </w:r>
    </w:p>
    <w:p w14:paraId="299F2411" w14:textId="77777777" w:rsidR="00F76C14" w:rsidRPr="00F76C14" w:rsidRDefault="00F76C14" w:rsidP="00F76C14">
      <w:pPr>
        <w:spacing w:after="0" w:line="240" w:lineRule="auto"/>
        <w:jc w:val="both"/>
        <w:rPr>
          <w:rFonts w:ascii="Arial" w:eastAsia="Times New Roman" w:hAnsi="Arial" w:cs="Arial"/>
          <w:sz w:val="20"/>
          <w:szCs w:val="20"/>
          <w:lang w:val="es-419" w:eastAsia="es-ES"/>
        </w:rPr>
      </w:pPr>
      <w:r w:rsidRPr="00F76C14">
        <w:rPr>
          <w:rFonts w:ascii="Arial" w:eastAsia="Times New Roman" w:hAnsi="Arial" w:cs="Arial"/>
          <w:sz w:val="20"/>
          <w:szCs w:val="20"/>
          <w:lang w:val="es-419" w:eastAsia="es-ES"/>
        </w:rPr>
        <w:t>Demandante:</w:t>
      </w:r>
      <w:r w:rsidRPr="00F76C14">
        <w:rPr>
          <w:rFonts w:ascii="Arial" w:eastAsia="Times New Roman" w:hAnsi="Arial" w:cs="Arial"/>
          <w:sz w:val="20"/>
          <w:szCs w:val="20"/>
          <w:lang w:val="es-419" w:eastAsia="es-ES"/>
        </w:rPr>
        <w:tab/>
      </w:r>
      <w:r w:rsidRPr="00F76C14">
        <w:rPr>
          <w:rFonts w:ascii="Arial" w:eastAsia="Times New Roman" w:hAnsi="Arial" w:cs="Arial"/>
          <w:sz w:val="20"/>
          <w:szCs w:val="20"/>
          <w:lang w:val="es-419" w:eastAsia="es-ES"/>
        </w:rPr>
        <w:tab/>
        <w:t xml:space="preserve">Nelly Arenas Gil  </w:t>
      </w:r>
    </w:p>
    <w:p w14:paraId="593772D2" w14:textId="77777777" w:rsidR="00F76C14" w:rsidRPr="00F76C14" w:rsidRDefault="00F76C14" w:rsidP="00F76C14">
      <w:pPr>
        <w:spacing w:after="0" w:line="240" w:lineRule="auto"/>
        <w:jc w:val="both"/>
        <w:rPr>
          <w:rFonts w:ascii="Arial" w:eastAsia="Times New Roman" w:hAnsi="Arial" w:cs="Arial"/>
          <w:sz w:val="20"/>
          <w:szCs w:val="20"/>
          <w:lang w:val="es-419" w:eastAsia="es-ES"/>
        </w:rPr>
      </w:pPr>
      <w:r w:rsidRPr="00F76C14">
        <w:rPr>
          <w:rFonts w:ascii="Arial" w:eastAsia="Times New Roman" w:hAnsi="Arial" w:cs="Arial"/>
          <w:sz w:val="20"/>
          <w:szCs w:val="20"/>
          <w:lang w:val="es-419" w:eastAsia="es-ES"/>
        </w:rPr>
        <w:t>Demandado:</w:t>
      </w:r>
      <w:r w:rsidRPr="00F76C14">
        <w:rPr>
          <w:rFonts w:ascii="Arial" w:eastAsia="Times New Roman" w:hAnsi="Arial" w:cs="Arial"/>
          <w:sz w:val="20"/>
          <w:szCs w:val="20"/>
          <w:lang w:val="es-419" w:eastAsia="es-ES"/>
        </w:rPr>
        <w:tab/>
      </w:r>
      <w:r w:rsidRPr="00F76C14">
        <w:rPr>
          <w:rFonts w:ascii="Arial" w:eastAsia="Times New Roman" w:hAnsi="Arial" w:cs="Arial"/>
          <w:sz w:val="20"/>
          <w:szCs w:val="20"/>
          <w:lang w:val="es-419" w:eastAsia="es-ES"/>
        </w:rPr>
        <w:tab/>
        <w:t>Colpensiones</w:t>
      </w:r>
    </w:p>
    <w:p w14:paraId="3F3CC98A" w14:textId="77777777" w:rsidR="00F76C14" w:rsidRPr="00F76C14" w:rsidRDefault="00F76C14" w:rsidP="00F76C14">
      <w:pPr>
        <w:spacing w:after="0" w:line="240" w:lineRule="auto"/>
        <w:jc w:val="both"/>
        <w:rPr>
          <w:rFonts w:ascii="Arial" w:eastAsia="Times New Roman" w:hAnsi="Arial" w:cs="Arial"/>
          <w:sz w:val="20"/>
          <w:szCs w:val="20"/>
          <w:lang w:val="es-419" w:eastAsia="es-ES"/>
        </w:rPr>
      </w:pPr>
      <w:r w:rsidRPr="00F76C14">
        <w:rPr>
          <w:rFonts w:ascii="Arial" w:eastAsia="Times New Roman" w:hAnsi="Arial" w:cs="Arial"/>
          <w:sz w:val="20"/>
          <w:szCs w:val="20"/>
          <w:lang w:val="es-419" w:eastAsia="es-ES"/>
        </w:rPr>
        <w:t>Vinculada:</w:t>
      </w:r>
      <w:r w:rsidRPr="00F76C14">
        <w:rPr>
          <w:rFonts w:ascii="Arial" w:eastAsia="Times New Roman" w:hAnsi="Arial" w:cs="Arial"/>
          <w:sz w:val="20"/>
          <w:szCs w:val="20"/>
          <w:lang w:val="es-419" w:eastAsia="es-ES"/>
        </w:rPr>
        <w:tab/>
      </w:r>
      <w:r w:rsidRPr="00F76C14">
        <w:rPr>
          <w:rFonts w:ascii="Arial" w:eastAsia="Times New Roman" w:hAnsi="Arial" w:cs="Arial"/>
          <w:sz w:val="20"/>
          <w:szCs w:val="20"/>
          <w:lang w:val="es-419" w:eastAsia="es-ES"/>
        </w:rPr>
        <w:tab/>
        <w:t>Protección S.A.</w:t>
      </w:r>
    </w:p>
    <w:p w14:paraId="1A0C9883" w14:textId="77777777" w:rsidR="00F76C14" w:rsidRPr="00F76C14" w:rsidRDefault="00F76C14" w:rsidP="00F76C14">
      <w:pPr>
        <w:spacing w:after="0" w:line="240" w:lineRule="auto"/>
        <w:jc w:val="both"/>
        <w:rPr>
          <w:rFonts w:ascii="Arial" w:eastAsia="Times New Roman" w:hAnsi="Arial" w:cs="Arial"/>
          <w:sz w:val="20"/>
          <w:szCs w:val="20"/>
          <w:lang w:val="es-419" w:eastAsia="es-ES"/>
        </w:rPr>
      </w:pPr>
      <w:r w:rsidRPr="00F76C14">
        <w:rPr>
          <w:rFonts w:ascii="Arial" w:eastAsia="Times New Roman" w:hAnsi="Arial" w:cs="Arial"/>
          <w:sz w:val="20"/>
          <w:szCs w:val="20"/>
          <w:lang w:val="es-419" w:eastAsia="es-ES"/>
        </w:rPr>
        <w:t xml:space="preserve">Juzgado de origen: </w:t>
      </w:r>
      <w:r w:rsidRPr="00F76C14">
        <w:rPr>
          <w:rFonts w:ascii="Arial" w:eastAsia="Times New Roman" w:hAnsi="Arial" w:cs="Arial"/>
          <w:sz w:val="20"/>
          <w:szCs w:val="20"/>
          <w:lang w:val="es-419" w:eastAsia="es-ES"/>
        </w:rPr>
        <w:tab/>
        <w:t xml:space="preserve">Juzgado Segundo Laboral del Circuito de Pereira </w:t>
      </w:r>
    </w:p>
    <w:p w14:paraId="33798BF3" w14:textId="7043AA36" w:rsidR="00F76C14" w:rsidRPr="00F76C14" w:rsidRDefault="00F76C14" w:rsidP="00F76C14">
      <w:pPr>
        <w:spacing w:after="0" w:line="240" w:lineRule="auto"/>
        <w:jc w:val="both"/>
        <w:rPr>
          <w:rFonts w:ascii="Arial" w:eastAsia="Times New Roman" w:hAnsi="Arial" w:cs="Arial"/>
          <w:sz w:val="20"/>
          <w:szCs w:val="20"/>
          <w:lang w:val="es-419" w:eastAsia="es-ES"/>
        </w:rPr>
      </w:pPr>
      <w:r w:rsidRPr="00F76C14">
        <w:rPr>
          <w:rFonts w:ascii="Arial" w:eastAsia="Times New Roman" w:hAnsi="Arial" w:cs="Arial"/>
          <w:sz w:val="20"/>
          <w:szCs w:val="20"/>
          <w:lang w:val="es-419" w:eastAsia="es-ES"/>
        </w:rPr>
        <w:t>Magistrada ponente:</w:t>
      </w:r>
      <w:r w:rsidRPr="00F76C14">
        <w:rPr>
          <w:rFonts w:ascii="Arial" w:eastAsia="Times New Roman" w:hAnsi="Arial" w:cs="Arial"/>
          <w:sz w:val="20"/>
          <w:szCs w:val="20"/>
          <w:lang w:val="es-419" w:eastAsia="es-ES"/>
        </w:rPr>
        <w:tab/>
        <w:t>Dra. Ana Lucía Caicedo Calderón</w:t>
      </w:r>
    </w:p>
    <w:p w14:paraId="58FACA9C" w14:textId="77777777" w:rsidR="00F76C14" w:rsidRPr="00F76C14" w:rsidRDefault="00F76C14" w:rsidP="00F76C14">
      <w:pPr>
        <w:spacing w:after="0" w:line="240" w:lineRule="auto"/>
        <w:jc w:val="both"/>
        <w:rPr>
          <w:rFonts w:ascii="Arial" w:eastAsia="Times New Roman" w:hAnsi="Arial" w:cs="Arial"/>
          <w:sz w:val="20"/>
          <w:szCs w:val="20"/>
          <w:lang w:val="es-419" w:eastAsia="es-ES"/>
        </w:rPr>
      </w:pPr>
    </w:p>
    <w:p w14:paraId="283B9AA4" w14:textId="5359C8F3" w:rsidR="00F76C14" w:rsidRPr="00F76C14" w:rsidRDefault="002D412B" w:rsidP="00F76C14">
      <w:pPr>
        <w:spacing w:after="0" w:line="240" w:lineRule="auto"/>
        <w:jc w:val="both"/>
        <w:rPr>
          <w:rFonts w:ascii="Arial" w:eastAsia="Times New Roman" w:hAnsi="Arial" w:cs="Arial"/>
          <w:b/>
          <w:bCs/>
          <w:iCs/>
          <w:sz w:val="20"/>
          <w:szCs w:val="20"/>
          <w:lang w:val="es-419" w:eastAsia="fr-FR"/>
        </w:rPr>
      </w:pPr>
      <w:r w:rsidRPr="00F76C14">
        <w:rPr>
          <w:rFonts w:ascii="Arial" w:eastAsia="Times New Roman" w:hAnsi="Arial" w:cs="Arial"/>
          <w:b/>
          <w:bCs/>
          <w:iCs/>
          <w:sz w:val="20"/>
          <w:szCs w:val="20"/>
          <w:u w:val="single"/>
          <w:lang w:val="es-419" w:eastAsia="fr-FR"/>
        </w:rPr>
        <w:t>TEMAS:</w:t>
      </w:r>
      <w:r w:rsidRPr="00F76C14">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DE INVALIDEZ / REQUISITOS / PRINCIPIO DE LA CONDICIÓN MÁS BENEFICIOSA / PRESUPUESTOS / ESTRUCTURACIÓN INVALIDEZ EN VIGENCIA DE LA LEY 860 DE 2003 / DENSIDAD DE COTIZACIONES DEL ACUERDO 049 DE 1990.</w:t>
      </w:r>
    </w:p>
    <w:p w14:paraId="11A8427F" w14:textId="77777777" w:rsidR="00F76C14" w:rsidRPr="00F76C14" w:rsidRDefault="00F76C14" w:rsidP="00F76C14">
      <w:pPr>
        <w:spacing w:after="0" w:line="240" w:lineRule="auto"/>
        <w:jc w:val="both"/>
        <w:rPr>
          <w:rFonts w:ascii="Arial" w:eastAsia="Times New Roman" w:hAnsi="Arial" w:cs="Arial"/>
          <w:sz w:val="20"/>
          <w:szCs w:val="20"/>
          <w:lang w:val="es-419" w:eastAsia="es-ES"/>
        </w:rPr>
      </w:pPr>
    </w:p>
    <w:p w14:paraId="5FC7C737" w14:textId="6C5B2072" w:rsidR="00884657" w:rsidRPr="00884657" w:rsidRDefault="00884657" w:rsidP="00884657">
      <w:pPr>
        <w:spacing w:after="0" w:line="240" w:lineRule="auto"/>
        <w:jc w:val="both"/>
        <w:rPr>
          <w:rFonts w:ascii="Arial" w:eastAsia="Times New Roman" w:hAnsi="Arial" w:cs="Arial"/>
          <w:sz w:val="20"/>
          <w:szCs w:val="20"/>
          <w:lang w:val="es-419" w:eastAsia="es-ES"/>
        </w:rPr>
      </w:pPr>
      <w:r w:rsidRPr="00884657">
        <w:rPr>
          <w:rFonts w:ascii="Arial" w:eastAsia="Times New Roman" w:hAnsi="Arial" w:cs="Arial"/>
          <w:sz w:val="20"/>
          <w:szCs w:val="20"/>
          <w:lang w:val="es-419" w:eastAsia="es-ES"/>
        </w:rPr>
        <w:t xml:space="preserve">Dispone el artículo 39 de la Ley 100 de 1993, modificado por la Ley 860 de 2003, que tendrá derecho a la pensión de invalidez el afiliado que sea declarado inválido y que acredite cincuenta (50) semanas cotizadas dentro de los tres (3) años inmediatamente anteriores a la fecha de estructuración. </w:t>
      </w:r>
      <w:r>
        <w:rPr>
          <w:rFonts w:ascii="Arial" w:eastAsia="Times New Roman" w:hAnsi="Arial" w:cs="Arial"/>
          <w:sz w:val="20"/>
          <w:szCs w:val="20"/>
          <w:lang w:val="es-419" w:eastAsia="es-ES"/>
        </w:rPr>
        <w:t>(…)</w:t>
      </w:r>
    </w:p>
    <w:p w14:paraId="0E327674" w14:textId="77777777" w:rsidR="00884657" w:rsidRPr="00884657" w:rsidRDefault="00884657" w:rsidP="00884657">
      <w:pPr>
        <w:spacing w:after="0" w:line="240" w:lineRule="auto"/>
        <w:jc w:val="both"/>
        <w:rPr>
          <w:rFonts w:ascii="Arial" w:eastAsia="Times New Roman" w:hAnsi="Arial" w:cs="Arial"/>
          <w:sz w:val="20"/>
          <w:szCs w:val="20"/>
          <w:lang w:val="es-419" w:eastAsia="es-ES"/>
        </w:rPr>
      </w:pPr>
    </w:p>
    <w:p w14:paraId="7F0BCF76" w14:textId="7EF8B4B7" w:rsidR="00F76C14" w:rsidRPr="00F76C14" w:rsidRDefault="00884657" w:rsidP="00884657">
      <w:pPr>
        <w:spacing w:after="0" w:line="240" w:lineRule="auto"/>
        <w:jc w:val="both"/>
        <w:rPr>
          <w:rFonts w:ascii="Arial" w:eastAsia="Times New Roman" w:hAnsi="Arial" w:cs="Arial"/>
          <w:sz w:val="20"/>
          <w:szCs w:val="20"/>
          <w:lang w:val="es-419" w:eastAsia="es-ES"/>
        </w:rPr>
      </w:pPr>
      <w:r w:rsidRPr="00B135C6">
        <w:rPr>
          <w:rFonts w:ascii="Arial" w:eastAsia="Times New Roman" w:hAnsi="Arial" w:cs="Arial"/>
          <w:sz w:val="20"/>
          <w:szCs w:val="20"/>
          <w:lang w:val="es-419" w:eastAsia="es-ES"/>
        </w:rPr>
        <w:t>El artículo 38 ídem define que se considera inválida la persona que, por cualquier causa de origen no profesional, no provocada intencionalmente, hubiere perdido el 50% o más de su capacidad laboral.</w:t>
      </w:r>
    </w:p>
    <w:p w14:paraId="0322CD18" w14:textId="77777777" w:rsidR="00F76C14" w:rsidRPr="00F76C14" w:rsidRDefault="00F76C14" w:rsidP="00F76C14">
      <w:pPr>
        <w:spacing w:after="0" w:line="240" w:lineRule="auto"/>
        <w:jc w:val="both"/>
        <w:rPr>
          <w:rFonts w:ascii="Arial" w:eastAsia="Times New Roman" w:hAnsi="Arial" w:cs="Arial"/>
          <w:sz w:val="20"/>
          <w:szCs w:val="20"/>
          <w:lang w:val="es-419" w:eastAsia="es-ES"/>
        </w:rPr>
      </w:pPr>
    </w:p>
    <w:p w14:paraId="6922C27F" w14:textId="17310AC9" w:rsidR="00F76C14" w:rsidRPr="00F76C14" w:rsidRDefault="00C37059" w:rsidP="00F76C14">
      <w:pPr>
        <w:spacing w:after="0" w:line="240" w:lineRule="auto"/>
        <w:jc w:val="both"/>
        <w:rPr>
          <w:rFonts w:ascii="Arial" w:eastAsia="Times New Roman" w:hAnsi="Arial" w:cs="Arial"/>
          <w:sz w:val="20"/>
          <w:szCs w:val="20"/>
          <w:lang w:val="es-419" w:eastAsia="es-ES"/>
        </w:rPr>
      </w:pPr>
      <w:r w:rsidRPr="00C37059">
        <w:rPr>
          <w:rFonts w:ascii="Arial" w:eastAsia="Times New Roman" w:hAnsi="Arial" w:cs="Arial"/>
          <w:sz w:val="20"/>
          <w:szCs w:val="20"/>
          <w:lang w:val="es-419" w:eastAsia="es-ES"/>
        </w:rPr>
        <w:t>La Corte Constitucional a través de la sentencia SU-442 de 2016 determinó el alcance de aplicación del principio de la condición más beneficiosa en la pensión de invalidez, bajo los postulados de la seguridad social, la protección de las personas en circunstancias de debilidad manifiesta, el principio de confianza legítima que se intensifica cuando se pretende amparar al individuo frente a la pérdida de su fuerza de trabajo o capacidad laboral y el principio de igualdad</w:t>
      </w:r>
      <w:r>
        <w:rPr>
          <w:rFonts w:ascii="Arial" w:eastAsia="Times New Roman" w:hAnsi="Arial" w:cs="Arial"/>
          <w:sz w:val="20"/>
          <w:szCs w:val="20"/>
          <w:lang w:val="es-419" w:eastAsia="es-ES"/>
        </w:rPr>
        <w:t>…</w:t>
      </w:r>
    </w:p>
    <w:p w14:paraId="758C657E" w14:textId="77777777" w:rsidR="00F76C14" w:rsidRPr="00F76C14" w:rsidRDefault="00F76C14" w:rsidP="00F76C14">
      <w:pPr>
        <w:spacing w:after="0" w:line="240" w:lineRule="auto"/>
        <w:jc w:val="both"/>
        <w:rPr>
          <w:rFonts w:ascii="Arial" w:eastAsia="Times New Roman" w:hAnsi="Arial" w:cs="Arial"/>
          <w:sz w:val="20"/>
          <w:szCs w:val="20"/>
          <w:lang w:val="es-419" w:eastAsia="es-ES"/>
        </w:rPr>
      </w:pPr>
    </w:p>
    <w:p w14:paraId="261E7E13" w14:textId="41BC1274" w:rsidR="00F76C14" w:rsidRPr="00F76C14" w:rsidRDefault="006A00A2" w:rsidP="00F76C1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A00A2">
        <w:rPr>
          <w:rFonts w:ascii="Arial" w:eastAsia="Times New Roman" w:hAnsi="Arial" w:cs="Arial"/>
          <w:sz w:val="20"/>
          <w:szCs w:val="20"/>
          <w:lang w:val="es-419" w:eastAsia="es-ES"/>
        </w:rPr>
        <w:t xml:space="preserve">para la Sala Plena de la Corte Constitucional, solo resulta razonable y proporcionado interpretar el principio de la condición más beneficiosa en el sentido de aplicar de manera </w:t>
      </w:r>
      <w:proofErr w:type="spellStart"/>
      <w:r w:rsidRPr="006A00A2">
        <w:rPr>
          <w:rFonts w:ascii="Arial" w:eastAsia="Times New Roman" w:hAnsi="Arial" w:cs="Arial"/>
          <w:sz w:val="20"/>
          <w:szCs w:val="20"/>
          <w:lang w:val="es-419" w:eastAsia="es-ES"/>
        </w:rPr>
        <w:t>ultractiva</w:t>
      </w:r>
      <w:proofErr w:type="spellEnd"/>
      <w:r w:rsidRPr="006A00A2">
        <w:rPr>
          <w:rFonts w:ascii="Arial" w:eastAsia="Times New Roman" w:hAnsi="Arial" w:cs="Arial"/>
          <w:sz w:val="20"/>
          <w:szCs w:val="20"/>
          <w:lang w:val="es-419" w:eastAsia="es-ES"/>
        </w:rPr>
        <w:t xml:space="preserve"> las disposiciones del Acuerdo 049 de 1990, en los eventos en que la invalidez se estructura en vigencia de la Ley 860 de 2003, cuando el accionante es una persona en situación de vulnerabilidad, es decir, cuando satisface las exigencias del test de procedencia.</w:t>
      </w:r>
      <w:r>
        <w:rPr>
          <w:rFonts w:ascii="Arial" w:eastAsia="Times New Roman" w:hAnsi="Arial" w:cs="Arial"/>
          <w:sz w:val="20"/>
          <w:szCs w:val="20"/>
          <w:lang w:val="es-419" w:eastAsia="es-ES"/>
        </w:rPr>
        <w:t xml:space="preserve"> (…)</w:t>
      </w:r>
    </w:p>
    <w:p w14:paraId="7AD75692" w14:textId="77777777" w:rsidR="00F76C14" w:rsidRPr="00F76C14" w:rsidRDefault="00F76C14" w:rsidP="00F76C14">
      <w:pPr>
        <w:spacing w:after="0" w:line="240" w:lineRule="auto"/>
        <w:jc w:val="both"/>
        <w:rPr>
          <w:rFonts w:ascii="Arial" w:eastAsia="Times New Roman" w:hAnsi="Arial" w:cs="Arial"/>
          <w:sz w:val="20"/>
          <w:szCs w:val="20"/>
          <w:lang w:val="es-ES" w:eastAsia="es-ES"/>
        </w:rPr>
      </w:pPr>
    </w:p>
    <w:p w14:paraId="32211DAB" w14:textId="20DE4364" w:rsidR="00F76C14" w:rsidRPr="00F76C14" w:rsidRDefault="00B8242A" w:rsidP="00F76C14">
      <w:pPr>
        <w:spacing w:after="0" w:line="240" w:lineRule="auto"/>
        <w:jc w:val="both"/>
        <w:rPr>
          <w:rFonts w:ascii="Arial" w:eastAsia="Times New Roman" w:hAnsi="Arial" w:cs="Arial"/>
          <w:sz w:val="20"/>
          <w:szCs w:val="20"/>
          <w:lang w:val="es-ES" w:eastAsia="es-ES"/>
        </w:rPr>
      </w:pPr>
      <w:r w:rsidRPr="00B8242A">
        <w:rPr>
          <w:rFonts w:ascii="Arial" w:eastAsia="Times New Roman" w:hAnsi="Arial" w:cs="Arial"/>
          <w:sz w:val="20"/>
          <w:szCs w:val="20"/>
          <w:lang w:val="es-ES" w:eastAsia="es-ES"/>
        </w:rPr>
        <w:t>Dispone el artículo 47 de la Ley 100 de 1993, modificado por el artículo 13 de la Ley 797 de 2003, que son beneficiarios de esa prestación, en forma vitalicia, el cónyuge o la compañera o compañero permanente supérstite, siempre que acredite que estuvo haciendo vida marital con el causante hasta su muerte y que convivió con este no menos de cinco (5) años continuos con anterioridad a su muerte</w:t>
      </w:r>
      <w:r>
        <w:rPr>
          <w:rFonts w:ascii="Arial" w:eastAsia="Times New Roman" w:hAnsi="Arial" w:cs="Arial"/>
          <w:sz w:val="20"/>
          <w:szCs w:val="20"/>
          <w:lang w:val="es-ES" w:eastAsia="es-ES"/>
        </w:rPr>
        <w:t>…</w:t>
      </w:r>
    </w:p>
    <w:p w14:paraId="3B7C0210" w14:textId="09CC265A" w:rsidR="00F76C14" w:rsidRDefault="00F76C14" w:rsidP="00F76C14">
      <w:pPr>
        <w:spacing w:after="0" w:line="240" w:lineRule="auto"/>
        <w:jc w:val="both"/>
        <w:rPr>
          <w:rFonts w:ascii="Arial" w:eastAsia="Times New Roman" w:hAnsi="Arial" w:cs="Arial"/>
          <w:sz w:val="20"/>
          <w:szCs w:val="20"/>
          <w:lang w:val="es-ES" w:eastAsia="es-ES"/>
        </w:rPr>
      </w:pPr>
    </w:p>
    <w:p w14:paraId="77E8080F" w14:textId="6E4D8DD8" w:rsidR="00B8242A" w:rsidRDefault="00B8242A" w:rsidP="00F76C14">
      <w:pPr>
        <w:spacing w:after="0" w:line="240" w:lineRule="auto"/>
        <w:jc w:val="both"/>
        <w:rPr>
          <w:rFonts w:ascii="Arial" w:eastAsia="Times New Roman" w:hAnsi="Arial" w:cs="Arial"/>
          <w:sz w:val="20"/>
          <w:szCs w:val="20"/>
          <w:lang w:val="es-ES" w:eastAsia="es-ES"/>
        </w:rPr>
      </w:pPr>
      <w:r w:rsidRPr="00B8242A">
        <w:rPr>
          <w:rFonts w:ascii="Arial" w:eastAsia="Times New Roman" w:hAnsi="Arial" w:cs="Arial"/>
          <w:sz w:val="20"/>
          <w:szCs w:val="20"/>
          <w:lang w:val="es-ES" w:eastAsia="es-ES"/>
        </w:rPr>
        <w:t>En la aplicación de dicho precepto, se ha entendido o asimilado como “pensionado” a aquel afiliado que fallezca habiendo reunido todas las condiciones necesarias para acceder a la pensión de vejez o invalidez, así no haya alcanzado a solicitarla y disfrutarla</w:t>
      </w:r>
      <w:r>
        <w:rPr>
          <w:rFonts w:ascii="Arial" w:eastAsia="Times New Roman" w:hAnsi="Arial" w:cs="Arial"/>
          <w:sz w:val="20"/>
          <w:szCs w:val="20"/>
          <w:lang w:val="es-ES" w:eastAsia="es-ES"/>
        </w:rPr>
        <w:t>…</w:t>
      </w:r>
    </w:p>
    <w:p w14:paraId="1EFA651C" w14:textId="2E494AAE" w:rsidR="00B8242A" w:rsidRDefault="00B8242A" w:rsidP="00F76C14">
      <w:pPr>
        <w:spacing w:after="0" w:line="240" w:lineRule="auto"/>
        <w:jc w:val="both"/>
        <w:rPr>
          <w:rFonts w:ascii="Arial" w:eastAsia="Times New Roman" w:hAnsi="Arial" w:cs="Arial"/>
          <w:sz w:val="20"/>
          <w:szCs w:val="20"/>
          <w:lang w:val="es-ES" w:eastAsia="es-ES"/>
        </w:rPr>
      </w:pPr>
    </w:p>
    <w:p w14:paraId="4CC2BBB8" w14:textId="77777777" w:rsidR="00B8242A" w:rsidRPr="00F76C14" w:rsidRDefault="00B8242A" w:rsidP="00F76C14">
      <w:pPr>
        <w:spacing w:after="0" w:line="240" w:lineRule="auto"/>
        <w:jc w:val="both"/>
        <w:rPr>
          <w:rFonts w:ascii="Arial" w:eastAsia="Times New Roman" w:hAnsi="Arial" w:cs="Arial"/>
          <w:sz w:val="20"/>
          <w:szCs w:val="20"/>
          <w:lang w:val="es-ES" w:eastAsia="es-ES"/>
        </w:rPr>
      </w:pPr>
    </w:p>
    <w:bookmarkEnd w:id="0"/>
    <w:p w14:paraId="1F67EA98" w14:textId="77777777" w:rsidR="00F76C14" w:rsidRPr="00F76C14" w:rsidRDefault="00F76C14" w:rsidP="00F76C14">
      <w:pPr>
        <w:spacing w:after="0" w:line="240" w:lineRule="auto"/>
        <w:jc w:val="both"/>
        <w:rPr>
          <w:rFonts w:ascii="Arial" w:eastAsia="Times New Roman" w:hAnsi="Arial" w:cs="Arial"/>
          <w:sz w:val="20"/>
          <w:szCs w:val="20"/>
          <w:lang w:val="es-ES" w:eastAsia="es-ES"/>
        </w:rPr>
      </w:pPr>
    </w:p>
    <w:p w14:paraId="5EE60854" w14:textId="77777777" w:rsidR="00F033DA" w:rsidRPr="00F76C14" w:rsidRDefault="00F033DA" w:rsidP="00F76C14">
      <w:pPr>
        <w:spacing w:after="0" w:line="276" w:lineRule="auto"/>
        <w:jc w:val="center"/>
        <w:textAlignment w:val="baseline"/>
        <w:rPr>
          <w:rFonts w:ascii="Tahoma" w:hAnsi="Tahoma" w:cs="Tahoma"/>
          <w:b/>
          <w:bCs/>
          <w:color w:val="000000"/>
          <w:sz w:val="24"/>
          <w:szCs w:val="24"/>
        </w:rPr>
      </w:pPr>
      <w:r w:rsidRPr="00F76C14">
        <w:rPr>
          <w:rFonts w:ascii="Tahoma" w:hAnsi="Tahoma" w:cs="Tahoma"/>
          <w:b/>
          <w:bCs/>
          <w:color w:val="000000"/>
          <w:sz w:val="24"/>
          <w:szCs w:val="24"/>
        </w:rPr>
        <w:t>TRIBUNAL SUPERIOR DEL DISTRITO JUDICIAL DE PEREIRA</w:t>
      </w:r>
    </w:p>
    <w:p w14:paraId="39DA5A74" w14:textId="77777777" w:rsidR="00F033DA" w:rsidRPr="00F76C14" w:rsidRDefault="00F033DA" w:rsidP="008B5532">
      <w:pPr>
        <w:spacing w:after="0" w:line="276" w:lineRule="auto"/>
        <w:jc w:val="center"/>
        <w:textAlignment w:val="baseline"/>
        <w:rPr>
          <w:rFonts w:ascii="Tahoma" w:hAnsi="Tahoma" w:cs="Tahoma"/>
          <w:b/>
          <w:bCs/>
          <w:color w:val="000000"/>
          <w:sz w:val="24"/>
          <w:szCs w:val="24"/>
        </w:rPr>
      </w:pPr>
      <w:r w:rsidRPr="00F76C14">
        <w:rPr>
          <w:rFonts w:ascii="Tahoma" w:hAnsi="Tahoma" w:cs="Tahoma"/>
          <w:b/>
          <w:bCs/>
          <w:color w:val="000000"/>
          <w:sz w:val="24"/>
          <w:szCs w:val="24"/>
        </w:rPr>
        <w:t>SALA PRIMERA DE DECISION LABORAL</w:t>
      </w:r>
    </w:p>
    <w:p w14:paraId="08CCE91D" w14:textId="77777777" w:rsidR="00F033DA" w:rsidRPr="00F76C14" w:rsidRDefault="00F033DA" w:rsidP="00F76C14">
      <w:pPr>
        <w:spacing w:before="160" w:after="0" w:line="276" w:lineRule="auto"/>
        <w:jc w:val="center"/>
        <w:textAlignment w:val="baseline"/>
        <w:rPr>
          <w:rFonts w:ascii="Tahoma" w:hAnsi="Tahoma" w:cs="Tahoma"/>
          <w:b/>
          <w:bCs/>
          <w:color w:val="000000"/>
          <w:sz w:val="24"/>
          <w:szCs w:val="24"/>
        </w:rPr>
      </w:pPr>
    </w:p>
    <w:p w14:paraId="3817B043" w14:textId="77777777" w:rsidR="00F033DA" w:rsidRPr="00F76C14" w:rsidRDefault="00F033DA" w:rsidP="00F76C14">
      <w:pPr>
        <w:spacing w:after="0" w:line="276" w:lineRule="auto"/>
        <w:jc w:val="center"/>
        <w:textAlignment w:val="baseline"/>
        <w:rPr>
          <w:rFonts w:ascii="Tahoma" w:hAnsi="Tahoma" w:cs="Tahoma"/>
          <w:b/>
          <w:bCs/>
          <w:color w:val="000000"/>
          <w:sz w:val="24"/>
          <w:szCs w:val="24"/>
        </w:rPr>
      </w:pPr>
      <w:r w:rsidRPr="00F76C14">
        <w:rPr>
          <w:rFonts w:ascii="Tahoma" w:hAnsi="Tahoma" w:cs="Tahoma"/>
          <w:color w:val="000000"/>
          <w:sz w:val="24"/>
          <w:szCs w:val="24"/>
        </w:rPr>
        <w:t>Magistrada Ponente: </w:t>
      </w:r>
      <w:r w:rsidRPr="00F76C14">
        <w:rPr>
          <w:rFonts w:ascii="Tahoma" w:hAnsi="Tahoma" w:cs="Tahoma"/>
          <w:b/>
          <w:bCs/>
          <w:color w:val="000000"/>
          <w:sz w:val="24"/>
          <w:szCs w:val="24"/>
        </w:rPr>
        <w:t>Ana Lucía Caicedo Calderón</w:t>
      </w:r>
    </w:p>
    <w:p w14:paraId="7FD1D30D" w14:textId="77777777" w:rsidR="00F033DA" w:rsidRPr="00F76C14" w:rsidRDefault="00F033DA" w:rsidP="00F76C14">
      <w:pPr>
        <w:spacing w:after="0" w:line="276" w:lineRule="auto"/>
        <w:jc w:val="center"/>
        <w:textAlignment w:val="baseline"/>
        <w:rPr>
          <w:rFonts w:ascii="Tahoma" w:hAnsi="Tahoma" w:cs="Tahoma"/>
          <w:b/>
          <w:bCs/>
          <w:color w:val="000000"/>
          <w:sz w:val="24"/>
          <w:szCs w:val="24"/>
        </w:rPr>
      </w:pPr>
    </w:p>
    <w:p w14:paraId="2F9A9C53" w14:textId="63A4219F" w:rsidR="00F033DA" w:rsidRPr="00F76C14" w:rsidRDefault="00F033DA" w:rsidP="00F76C14">
      <w:pPr>
        <w:spacing w:after="0" w:line="276" w:lineRule="auto"/>
        <w:jc w:val="center"/>
        <w:textAlignment w:val="baseline"/>
        <w:rPr>
          <w:rFonts w:ascii="Tahoma" w:hAnsi="Tahoma" w:cs="Tahoma"/>
          <w:sz w:val="24"/>
          <w:szCs w:val="24"/>
        </w:rPr>
      </w:pPr>
      <w:r w:rsidRPr="00F76C14">
        <w:rPr>
          <w:rFonts w:ascii="Tahoma" w:hAnsi="Tahoma" w:cs="Tahoma"/>
          <w:sz w:val="24"/>
          <w:szCs w:val="24"/>
        </w:rPr>
        <w:t xml:space="preserve">Pereira, Risaralda, </w:t>
      </w:r>
      <w:r w:rsidR="006E2CB3" w:rsidRPr="00F76C14">
        <w:rPr>
          <w:rFonts w:ascii="Tahoma" w:hAnsi="Tahoma" w:cs="Tahoma"/>
          <w:sz w:val="24"/>
          <w:szCs w:val="24"/>
        </w:rPr>
        <w:t>trece</w:t>
      </w:r>
      <w:r w:rsidRPr="00F76C14">
        <w:rPr>
          <w:rFonts w:ascii="Tahoma" w:hAnsi="Tahoma" w:cs="Tahoma"/>
          <w:sz w:val="24"/>
          <w:szCs w:val="24"/>
        </w:rPr>
        <w:t xml:space="preserve"> </w:t>
      </w:r>
      <w:r w:rsidR="00DD1A19" w:rsidRPr="00F76C14">
        <w:rPr>
          <w:rFonts w:ascii="Tahoma" w:hAnsi="Tahoma" w:cs="Tahoma"/>
          <w:sz w:val="24"/>
          <w:szCs w:val="24"/>
        </w:rPr>
        <w:t>(1</w:t>
      </w:r>
      <w:r w:rsidR="006E2CB3" w:rsidRPr="00F76C14">
        <w:rPr>
          <w:rFonts w:ascii="Tahoma" w:hAnsi="Tahoma" w:cs="Tahoma"/>
          <w:sz w:val="24"/>
          <w:szCs w:val="24"/>
        </w:rPr>
        <w:t>3</w:t>
      </w:r>
      <w:r w:rsidR="00DD1A19" w:rsidRPr="00F76C14">
        <w:rPr>
          <w:rFonts w:ascii="Tahoma" w:hAnsi="Tahoma" w:cs="Tahoma"/>
          <w:sz w:val="24"/>
          <w:szCs w:val="24"/>
        </w:rPr>
        <w:t xml:space="preserve">) de diciembre </w:t>
      </w:r>
      <w:r w:rsidRPr="00F76C14">
        <w:rPr>
          <w:rFonts w:ascii="Tahoma" w:hAnsi="Tahoma" w:cs="Tahoma"/>
          <w:sz w:val="24"/>
          <w:szCs w:val="24"/>
        </w:rPr>
        <w:t>de dos mil veintiuno (2021)  </w:t>
      </w:r>
    </w:p>
    <w:p w14:paraId="596BE6B4" w14:textId="1D5507EA" w:rsidR="00F033DA" w:rsidRPr="00F76C14" w:rsidRDefault="00F033DA" w:rsidP="00F76C14">
      <w:pPr>
        <w:spacing w:after="0" w:line="276" w:lineRule="auto"/>
        <w:jc w:val="center"/>
        <w:textAlignment w:val="baseline"/>
        <w:rPr>
          <w:rFonts w:ascii="Tahoma" w:hAnsi="Tahoma" w:cs="Tahoma"/>
          <w:sz w:val="24"/>
          <w:szCs w:val="24"/>
        </w:rPr>
      </w:pPr>
      <w:r w:rsidRPr="00F76C14">
        <w:rPr>
          <w:rFonts w:ascii="Tahoma" w:hAnsi="Tahoma" w:cs="Tahoma"/>
          <w:sz w:val="24"/>
          <w:szCs w:val="24"/>
        </w:rPr>
        <w:t> Acta No.</w:t>
      </w:r>
      <w:r w:rsidR="000D6702" w:rsidRPr="00F76C14">
        <w:rPr>
          <w:rFonts w:ascii="Tahoma" w:hAnsi="Tahoma" w:cs="Tahoma"/>
          <w:sz w:val="24"/>
          <w:szCs w:val="24"/>
        </w:rPr>
        <w:t>197</w:t>
      </w:r>
      <w:r w:rsidRPr="00F76C14">
        <w:rPr>
          <w:rFonts w:ascii="Tahoma" w:hAnsi="Tahoma" w:cs="Tahoma"/>
          <w:sz w:val="24"/>
          <w:szCs w:val="24"/>
        </w:rPr>
        <w:t xml:space="preserve"> del </w:t>
      </w:r>
      <w:r w:rsidR="006E2CB3" w:rsidRPr="00F76C14">
        <w:rPr>
          <w:rFonts w:ascii="Tahoma" w:hAnsi="Tahoma" w:cs="Tahoma"/>
          <w:sz w:val="24"/>
          <w:szCs w:val="24"/>
        </w:rPr>
        <w:t>9</w:t>
      </w:r>
      <w:r w:rsidRPr="00F76C14">
        <w:rPr>
          <w:rFonts w:ascii="Tahoma" w:hAnsi="Tahoma" w:cs="Tahoma"/>
          <w:sz w:val="24"/>
          <w:szCs w:val="24"/>
        </w:rPr>
        <w:t xml:space="preserve"> de </w:t>
      </w:r>
      <w:r w:rsidR="00DD1A19" w:rsidRPr="00F76C14">
        <w:rPr>
          <w:rFonts w:ascii="Tahoma" w:hAnsi="Tahoma" w:cs="Tahoma"/>
          <w:sz w:val="24"/>
          <w:szCs w:val="24"/>
        </w:rPr>
        <w:t>diciembre</w:t>
      </w:r>
      <w:r w:rsidRPr="00F76C14">
        <w:rPr>
          <w:rFonts w:ascii="Tahoma" w:hAnsi="Tahoma" w:cs="Tahoma"/>
          <w:sz w:val="24"/>
          <w:szCs w:val="24"/>
        </w:rPr>
        <w:t xml:space="preserve"> de 2021  </w:t>
      </w:r>
    </w:p>
    <w:p w14:paraId="1B7E7D55" w14:textId="77777777" w:rsidR="00F033DA" w:rsidRPr="00F76C14" w:rsidRDefault="00F033DA" w:rsidP="00F76C14">
      <w:pPr>
        <w:spacing w:before="160" w:after="0" w:line="276" w:lineRule="auto"/>
        <w:jc w:val="center"/>
        <w:textAlignment w:val="baseline"/>
        <w:rPr>
          <w:rFonts w:ascii="Tahoma" w:hAnsi="Tahoma" w:cs="Tahoma"/>
          <w:sz w:val="24"/>
          <w:szCs w:val="24"/>
        </w:rPr>
      </w:pPr>
    </w:p>
    <w:p w14:paraId="5E9AD59B" w14:textId="020C6A69" w:rsidR="00F033DA" w:rsidRPr="00F76C14" w:rsidRDefault="00F033DA" w:rsidP="008B5532">
      <w:pPr>
        <w:spacing w:after="0" w:line="276" w:lineRule="auto"/>
        <w:ind w:firstLine="709"/>
        <w:jc w:val="both"/>
        <w:rPr>
          <w:rFonts w:ascii="Tahoma" w:hAnsi="Tahoma" w:cs="Tahoma"/>
          <w:b/>
          <w:bCs/>
          <w:sz w:val="24"/>
          <w:szCs w:val="24"/>
          <w:lang w:val="es-ES_tradnl"/>
        </w:rPr>
      </w:pPr>
      <w:r w:rsidRPr="00F76C14">
        <w:rPr>
          <w:rFonts w:ascii="Tahoma" w:hAnsi="Tahoma" w:cs="Tahoma"/>
          <w:color w:val="000000"/>
          <w:sz w:val="24"/>
          <w:szCs w:val="24"/>
          <w:lang w:val="es-ES_tradnl"/>
        </w:rPr>
        <w:t>Teniendo en cuenta que el artículo 15 del Decreto Presidencial No. 806 del 4 de junio de 2020, estableció que en la especialidad laboral se proferirán por escrito</w:t>
      </w:r>
      <w:r w:rsidRPr="00F76C14">
        <w:rPr>
          <w:rFonts w:ascii="Tahoma" w:hAnsi="Tahoma" w:cs="Tahoma"/>
          <w:sz w:val="24"/>
          <w:szCs w:val="24"/>
        </w:rPr>
        <w:t xml:space="preserve"> </w:t>
      </w:r>
      <w:r w:rsidRPr="00F76C14">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F76C14">
        <w:rPr>
          <w:rFonts w:ascii="Tahoma" w:hAnsi="Tahoma" w:cs="Tahoma"/>
          <w:color w:val="000000"/>
          <w:sz w:val="24"/>
          <w:szCs w:val="24"/>
        </w:rPr>
        <w:t xml:space="preserve">la Sala de </w:t>
      </w:r>
      <w:r w:rsidRPr="00F76C14">
        <w:rPr>
          <w:rFonts w:ascii="Tahoma" w:hAnsi="Tahoma" w:cs="Tahoma"/>
          <w:sz w:val="24"/>
          <w:szCs w:val="24"/>
        </w:rPr>
        <w:t xml:space="preserve">Decisión Laboral No. 1 del Tribunal Superior de Pereira, </w:t>
      </w:r>
      <w:r w:rsidRPr="00F76C14">
        <w:rPr>
          <w:rFonts w:ascii="Tahoma" w:hAnsi="Tahoma" w:cs="Tahoma"/>
          <w:color w:val="000000"/>
          <w:sz w:val="24"/>
          <w:szCs w:val="24"/>
          <w:lang w:val="es-ES_tradnl"/>
        </w:rPr>
        <w:t>presidida por la Magistrada Ana Lucía Caicedo Calderón -</w:t>
      </w:r>
      <w:r w:rsidRPr="00F76C14">
        <w:rPr>
          <w:rFonts w:ascii="Tahoma" w:hAnsi="Tahoma" w:cs="Tahoma"/>
          <w:sz w:val="24"/>
          <w:szCs w:val="24"/>
        </w:rPr>
        <w:t xml:space="preserve">integrada por la misma Magistrada ANA LUCÍA CAICEDO </w:t>
      </w:r>
      <w:r w:rsidRPr="00F76C14">
        <w:rPr>
          <w:rFonts w:ascii="Tahoma" w:hAnsi="Tahoma" w:cs="Tahoma"/>
          <w:sz w:val="24"/>
          <w:szCs w:val="24"/>
        </w:rPr>
        <w:lastRenderedPageBreak/>
        <w:t>CALDERÓN, como Ponente, la Magistrada OLGA LUCÍA HOYOS SEPÚLVEDA y el Magistrado GERMÁN DARIO GÓEZ VINASCO-, procede a proferir la siguiente sentencia escrita</w:t>
      </w:r>
      <w:r w:rsidRPr="00F76C14">
        <w:rPr>
          <w:rStyle w:val="normaltextrun"/>
          <w:rFonts w:ascii="Tahoma" w:hAnsi="Tahoma" w:cs="Tahoma"/>
          <w:sz w:val="24"/>
          <w:szCs w:val="24"/>
        </w:rPr>
        <w:t xml:space="preserve"> </w:t>
      </w:r>
      <w:r w:rsidRPr="00F76C14">
        <w:rPr>
          <w:rFonts w:ascii="Tahoma" w:hAnsi="Tahoma" w:cs="Tahoma"/>
          <w:sz w:val="24"/>
          <w:szCs w:val="24"/>
        </w:rPr>
        <w:t>dentro</w:t>
      </w:r>
      <w:r w:rsidRPr="00F76C14">
        <w:rPr>
          <w:rStyle w:val="normaltextrun"/>
          <w:rFonts w:ascii="Tahoma" w:hAnsi="Tahoma" w:cs="Tahoma"/>
          <w:sz w:val="24"/>
          <w:szCs w:val="24"/>
        </w:rPr>
        <w:t xml:space="preserve"> del proceso </w:t>
      </w:r>
      <w:r w:rsidRPr="000A12DF">
        <w:rPr>
          <w:rStyle w:val="normaltextrun"/>
          <w:rFonts w:ascii="Tahoma" w:hAnsi="Tahoma" w:cs="Tahoma"/>
          <w:b/>
          <w:sz w:val="24"/>
          <w:szCs w:val="24"/>
        </w:rPr>
        <w:t>ordinario laboral</w:t>
      </w:r>
      <w:r w:rsidRPr="00F76C14">
        <w:rPr>
          <w:rStyle w:val="normaltextrun"/>
          <w:rFonts w:ascii="Tahoma" w:hAnsi="Tahoma" w:cs="Tahoma"/>
          <w:sz w:val="24"/>
          <w:szCs w:val="24"/>
        </w:rPr>
        <w:t xml:space="preserve"> instaurado por el </w:t>
      </w:r>
      <w:r w:rsidR="000A12DF" w:rsidRPr="00F76C14">
        <w:rPr>
          <w:rStyle w:val="normaltextrun"/>
          <w:rFonts w:ascii="Tahoma" w:hAnsi="Tahoma" w:cs="Tahoma"/>
          <w:b/>
          <w:sz w:val="24"/>
          <w:szCs w:val="24"/>
        </w:rPr>
        <w:t>Nelly Arenas Gil</w:t>
      </w:r>
      <w:r w:rsidR="000A12DF" w:rsidRPr="00F76C14">
        <w:rPr>
          <w:rFonts w:ascii="Tahoma" w:hAnsi="Tahoma" w:cs="Tahoma"/>
          <w:sz w:val="24"/>
          <w:szCs w:val="24"/>
          <w:lang w:val="es-ES_tradnl"/>
        </w:rPr>
        <w:t xml:space="preserve"> </w:t>
      </w:r>
      <w:bookmarkStart w:id="1" w:name="_Hlk63978090"/>
      <w:r w:rsidRPr="00F76C14">
        <w:rPr>
          <w:rFonts w:ascii="Tahoma" w:hAnsi="Tahoma" w:cs="Tahoma"/>
          <w:sz w:val="24"/>
          <w:szCs w:val="24"/>
          <w:lang w:val="es-ES_tradnl"/>
        </w:rPr>
        <w:t>en contra de</w:t>
      </w:r>
      <w:bookmarkEnd w:id="1"/>
      <w:r w:rsidRPr="00F76C14">
        <w:rPr>
          <w:rFonts w:ascii="Tahoma" w:hAnsi="Tahoma" w:cs="Tahoma"/>
          <w:sz w:val="24"/>
          <w:szCs w:val="24"/>
          <w:lang w:val="es-ES_tradnl"/>
        </w:rPr>
        <w:t xml:space="preserve"> la </w:t>
      </w:r>
      <w:r w:rsidR="000A12DF" w:rsidRPr="00F76C14">
        <w:rPr>
          <w:rFonts w:ascii="Tahoma" w:hAnsi="Tahoma" w:cs="Tahoma"/>
          <w:b/>
          <w:bCs/>
          <w:sz w:val="24"/>
          <w:szCs w:val="24"/>
          <w:lang w:val="es-ES_tradnl"/>
        </w:rPr>
        <w:t>Administradora Colombiana de Pensiones</w:t>
      </w:r>
      <w:r w:rsidR="00DD1A19" w:rsidRPr="00F76C14">
        <w:rPr>
          <w:rFonts w:ascii="Tahoma" w:hAnsi="Tahoma" w:cs="Tahoma"/>
          <w:b/>
          <w:bCs/>
          <w:sz w:val="24"/>
          <w:szCs w:val="24"/>
          <w:lang w:val="es-ES_tradnl"/>
        </w:rPr>
        <w:t xml:space="preserve">, </w:t>
      </w:r>
      <w:r w:rsidR="00DD1A19" w:rsidRPr="00F76C14">
        <w:rPr>
          <w:rFonts w:ascii="Tahoma" w:hAnsi="Tahoma" w:cs="Tahoma"/>
          <w:sz w:val="24"/>
          <w:szCs w:val="24"/>
          <w:lang w:val="es-ES_tradnl"/>
        </w:rPr>
        <w:t xml:space="preserve">proceso al cual fue vinculada la </w:t>
      </w:r>
      <w:r w:rsidR="000A12DF" w:rsidRPr="00F76C14">
        <w:rPr>
          <w:rFonts w:ascii="Tahoma" w:hAnsi="Tahoma" w:cs="Tahoma"/>
          <w:b/>
          <w:bCs/>
          <w:sz w:val="24"/>
          <w:szCs w:val="24"/>
        </w:rPr>
        <w:t xml:space="preserve">Administradora de Fondos de Pensiones y Cesantías Protección </w:t>
      </w:r>
      <w:r w:rsidR="00DD1A19" w:rsidRPr="00F76C14">
        <w:rPr>
          <w:rFonts w:ascii="Tahoma" w:hAnsi="Tahoma" w:cs="Tahoma"/>
          <w:b/>
          <w:bCs/>
          <w:sz w:val="24"/>
          <w:szCs w:val="24"/>
        </w:rPr>
        <w:t xml:space="preserve">S.A. </w:t>
      </w:r>
      <w:r w:rsidR="00DD1A19" w:rsidRPr="00F76C14">
        <w:rPr>
          <w:rFonts w:ascii="Tahoma" w:hAnsi="Tahoma" w:cs="Tahoma"/>
          <w:sz w:val="24"/>
          <w:szCs w:val="24"/>
          <w:lang w:val="es-ES_tradnl"/>
        </w:rPr>
        <w:t xml:space="preserve"> </w:t>
      </w:r>
    </w:p>
    <w:p w14:paraId="75019032" w14:textId="77777777" w:rsidR="00F033DA" w:rsidRPr="00F76C14" w:rsidRDefault="00F033DA" w:rsidP="009D2354">
      <w:pPr>
        <w:spacing w:after="0" w:line="276" w:lineRule="auto"/>
        <w:ind w:firstLine="709"/>
        <w:jc w:val="both"/>
        <w:rPr>
          <w:rFonts w:ascii="Tahoma" w:hAnsi="Tahoma" w:cs="Tahoma"/>
          <w:b/>
          <w:bCs/>
          <w:sz w:val="24"/>
          <w:szCs w:val="24"/>
          <w:lang w:val="es-ES_tradnl"/>
        </w:rPr>
      </w:pPr>
    </w:p>
    <w:p w14:paraId="5805B5CA" w14:textId="77777777" w:rsidR="00F033DA" w:rsidRPr="00F76C14" w:rsidRDefault="00F033DA" w:rsidP="008B5532">
      <w:pPr>
        <w:pStyle w:val="paragraph"/>
        <w:spacing w:before="0" w:beforeAutospacing="0" w:after="0" w:afterAutospacing="0" w:line="276" w:lineRule="auto"/>
        <w:jc w:val="center"/>
        <w:textAlignment w:val="baseline"/>
        <w:rPr>
          <w:rStyle w:val="normaltextrun"/>
          <w:rFonts w:ascii="Tahoma" w:eastAsia="Calibri" w:hAnsi="Tahoma" w:cs="Tahoma"/>
          <w:b/>
          <w:bCs/>
          <w:color w:val="000000"/>
          <w:lang w:val="es-ES"/>
        </w:rPr>
      </w:pPr>
      <w:r w:rsidRPr="00F76C14">
        <w:rPr>
          <w:rStyle w:val="normaltextrun"/>
          <w:rFonts w:ascii="Tahoma" w:eastAsia="Calibri" w:hAnsi="Tahoma" w:cs="Tahoma"/>
          <w:b/>
          <w:bCs/>
          <w:color w:val="000000"/>
          <w:lang w:val="es-ES"/>
        </w:rPr>
        <w:t>PUNTO A TRATAR</w:t>
      </w:r>
    </w:p>
    <w:p w14:paraId="6E1BE850" w14:textId="77777777" w:rsidR="00F033DA" w:rsidRPr="00F76C14" w:rsidRDefault="00F033DA" w:rsidP="008B5532">
      <w:pPr>
        <w:pStyle w:val="paragraph"/>
        <w:spacing w:before="0" w:beforeAutospacing="0" w:after="0" w:afterAutospacing="0" w:line="276" w:lineRule="auto"/>
        <w:jc w:val="center"/>
        <w:textAlignment w:val="baseline"/>
        <w:rPr>
          <w:rFonts w:ascii="Tahoma" w:eastAsia="Calibri" w:hAnsi="Tahoma" w:cs="Tahoma"/>
          <w:b/>
          <w:bCs/>
          <w:color w:val="000000"/>
          <w:lang w:val="es-ES"/>
        </w:rPr>
      </w:pPr>
    </w:p>
    <w:p w14:paraId="3FAC2E69" w14:textId="72B49C8A" w:rsidR="00F033DA" w:rsidRPr="00F76C14" w:rsidRDefault="00E80D08" w:rsidP="008B5532">
      <w:pPr>
        <w:spacing w:after="0" w:line="276" w:lineRule="auto"/>
        <w:ind w:firstLine="708"/>
        <w:jc w:val="both"/>
        <w:rPr>
          <w:rStyle w:val="normaltextrun"/>
          <w:rFonts w:ascii="Tahoma" w:hAnsi="Tahoma" w:cs="Tahoma"/>
          <w:sz w:val="24"/>
          <w:szCs w:val="24"/>
        </w:rPr>
      </w:pPr>
      <w:r w:rsidRPr="00F76C14">
        <w:rPr>
          <w:rStyle w:val="normaltextrun"/>
          <w:rFonts w:ascii="Tahoma" w:hAnsi="Tahoma" w:cs="Tahoma"/>
          <w:sz w:val="24"/>
          <w:szCs w:val="24"/>
        </w:rPr>
        <w:t xml:space="preserve">De conformidad con el artículo 69 del C.P.T. y de la S.S., procede la Sala a revisar en sede de consulta la sentencia de primera instancia, como quiera que no fue apelada y resulta totalmente adversa a los intereses de la demandante. </w:t>
      </w:r>
      <w:r w:rsidR="002F56A0" w:rsidRPr="00F76C14">
        <w:rPr>
          <w:rStyle w:val="normaltextrun"/>
          <w:rFonts w:ascii="Tahoma" w:hAnsi="Tahoma" w:cs="Tahoma"/>
          <w:sz w:val="24"/>
          <w:szCs w:val="24"/>
        </w:rPr>
        <w:t>Para ello se tiene en cuenta lo siguiente:</w:t>
      </w:r>
    </w:p>
    <w:p w14:paraId="7DABB156" w14:textId="77777777" w:rsidR="00F033DA" w:rsidRPr="00F76C14" w:rsidRDefault="00F033DA" w:rsidP="008B5532">
      <w:pPr>
        <w:spacing w:after="0" w:line="276" w:lineRule="auto"/>
        <w:jc w:val="center"/>
        <w:rPr>
          <w:rFonts w:ascii="Tahoma" w:hAnsi="Tahoma" w:cs="Tahoma"/>
          <w:sz w:val="24"/>
          <w:szCs w:val="24"/>
        </w:rPr>
      </w:pPr>
    </w:p>
    <w:p w14:paraId="33768D89" w14:textId="6A2210CB" w:rsidR="005C5DC9" w:rsidRPr="00F76C14" w:rsidRDefault="002F56A0" w:rsidP="008B5532">
      <w:pPr>
        <w:pStyle w:val="Prrafodelista"/>
        <w:numPr>
          <w:ilvl w:val="0"/>
          <w:numId w:val="1"/>
        </w:numPr>
        <w:spacing w:after="0" w:line="276" w:lineRule="auto"/>
        <w:ind w:left="0" w:firstLine="0"/>
        <w:jc w:val="center"/>
        <w:rPr>
          <w:rFonts w:ascii="Tahoma" w:hAnsi="Tahoma" w:cs="Tahoma"/>
          <w:b/>
          <w:bCs/>
          <w:sz w:val="24"/>
          <w:szCs w:val="24"/>
        </w:rPr>
      </w:pPr>
      <w:r w:rsidRPr="00F76C14">
        <w:rPr>
          <w:rFonts w:ascii="Tahoma" w:hAnsi="Tahoma" w:cs="Tahoma"/>
          <w:b/>
          <w:bCs/>
          <w:sz w:val="24"/>
          <w:szCs w:val="24"/>
        </w:rPr>
        <w:t>LA DEMANDA Y SU CONTESTACIÓN</w:t>
      </w:r>
    </w:p>
    <w:p w14:paraId="270B6F5C" w14:textId="77777777" w:rsidR="005C5DC9" w:rsidRPr="00F76C14" w:rsidRDefault="005C5DC9" w:rsidP="008B5532">
      <w:pPr>
        <w:pStyle w:val="Prrafodelista"/>
        <w:spacing w:after="0" w:line="276" w:lineRule="auto"/>
        <w:ind w:left="1068"/>
        <w:jc w:val="both"/>
        <w:rPr>
          <w:rFonts w:ascii="Tahoma" w:hAnsi="Tahoma" w:cs="Tahoma"/>
          <w:sz w:val="24"/>
          <w:szCs w:val="24"/>
        </w:rPr>
      </w:pPr>
    </w:p>
    <w:p w14:paraId="0E0012CE" w14:textId="584D5C55" w:rsidR="00D22D55" w:rsidRPr="00F76C14" w:rsidRDefault="008D0C99" w:rsidP="008B5532">
      <w:pPr>
        <w:spacing w:after="0" w:line="276" w:lineRule="auto"/>
        <w:ind w:firstLine="708"/>
        <w:jc w:val="both"/>
        <w:rPr>
          <w:rFonts w:ascii="Tahoma" w:hAnsi="Tahoma" w:cs="Tahoma"/>
          <w:sz w:val="24"/>
          <w:szCs w:val="24"/>
        </w:rPr>
      </w:pPr>
      <w:r w:rsidRPr="00F76C14">
        <w:rPr>
          <w:rFonts w:ascii="Tahoma" w:hAnsi="Tahoma" w:cs="Tahoma"/>
          <w:sz w:val="24"/>
          <w:szCs w:val="24"/>
        </w:rPr>
        <w:t>La demandante afirma que convivió con el señor José Luis Pino Román desde el 15 de marzo de 1982</w:t>
      </w:r>
      <w:r w:rsidR="006601C3" w:rsidRPr="00F76C14">
        <w:rPr>
          <w:rFonts w:ascii="Tahoma" w:hAnsi="Tahoma" w:cs="Tahoma"/>
          <w:sz w:val="24"/>
          <w:szCs w:val="24"/>
        </w:rPr>
        <w:t xml:space="preserve"> y</w:t>
      </w:r>
      <w:r w:rsidRPr="00F76C14">
        <w:rPr>
          <w:rFonts w:ascii="Tahoma" w:hAnsi="Tahoma" w:cs="Tahoma"/>
          <w:sz w:val="24"/>
          <w:szCs w:val="24"/>
        </w:rPr>
        <w:t xml:space="preserve"> hasta su muerte, ocurrida </w:t>
      </w:r>
      <w:r w:rsidR="00442F33" w:rsidRPr="00F76C14">
        <w:rPr>
          <w:rFonts w:ascii="Tahoma" w:hAnsi="Tahoma" w:cs="Tahoma"/>
          <w:sz w:val="24"/>
          <w:szCs w:val="24"/>
        </w:rPr>
        <w:t>el 02 de julio de 2012, tiempo durante el cual compartieron techo, lecho y mesa de manera ininterrumpida y procrearon dos hijos, llamados LINA MARCELA y HÉCTOR FABIAN PINO ARENAS, quienes actualmente tienen 29 y 26 años, respectivamente.</w:t>
      </w:r>
      <w:r w:rsidR="00145811" w:rsidRPr="00F76C14">
        <w:rPr>
          <w:rFonts w:ascii="Tahoma" w:hAnsi="Tahoma" w:cs="Tahoma"/>
          <w:sz w:val="24"/>
          <w:szCs w:val="24"/>
        </w:rPr>
        <w:t xml:space="preserve"> </w:t>
      </w:r>
      <w:r w:rsidR="00390DC8" w:rsidRPr="00F76C14">
        <w:rPr>
          <w:rFonts w:ascii="Tahoma" w:hAnsi="Tahoma" w:cs="Tahoma"/>
          <w:sz w:val="24"/>
          <w:szCs w:val="24"/>
        </w:rPr>
        <w:t>Agrega que el señor JOSÉ</w:t>
      </w:r>
      <w:r w:rsidR="006601C3" w:rsidRPr="00F76C14">
        <w:rPr>
          <w:rFonts w:ascii="Tahoma" w:hAnsi="Tahoma" w:cs="Tahoma"/>
          <w:sz w:val="24"/>
          <w:szCs w:val="24"/>
        </w:rPr>
        <w:t xml:space="preserve"> LUIS PINO ROMAN durante el último tramo de su vida</w:t>
      </w:r>
      <w:r w:rsidR="00146AEE" w:rsidRPr="00F76C14">
        <w:rPr>
          <w:rFonts w:ascii="Tahoma" w:hAnsi="Tahoma" w:cs="Tahoma"/>
          <w:sz w:val="24"/>
          <w:szCs w:val="24"/>
        </w:rPr>
        <w:t>,</w:t>
      </w:r>
      <w:r w:rsidR="006601C3" w:rsidRPr="00F76C14">
        <w:rPr>
          <w:rFonts w:ascii="Tahoma" w:hAnsi="Tahoma" w:cs="Tahoma"/>
          <w:sz w:val="24"/>
          <w:szCs w:val="24"/>
        </w:rPr>
        <w:t xml:space="preserve"> </w:t>
      </w:r>
      <w:r w:rsidR="00EC56D9" w:rsidRPr="00F76C14">
        <w:rPr>
          <w:rFonts w:ascii="Tahoma" w:hAnsi="Tahoma" w:cs="Tahoma"/>
          <w:sz w:val="24"/>
          <w:szCs w:val="24"/>
        </w:rPr>
        <w:t>sufrió enfermedad renal crónica</w:t>
      </w:r>
      <w:r w:rsidR="009211FA" w:rsidRPr="00F76C14">
        <w:rPr>
          <w:rFonts w:ascii="Tahoma" w:hAnsi="Tahoma" w:cs="Tahoma"/>
          <w:sz w:val="24"/>
          <w:szCs w:val="24"/>
        </w:rPr>
        <w:t xml:space="preserve"> y fue calificado con una Pérdida de la Capacidad Laboral del 66,33%, de origen común, estructurada el 11</w:t>
      </w:r>
      <w:r w:rsidR="007D59C3" w:rsidRPr="00F76C14">
        <w:rPr>
          <w:rFonts w:ascii="Tahoma" w:hAnsi="Tahoma" w:cs="Tahoma"/>
          <w:sz w:val="24"/>
          <w:szCs w:val="24"/>
        </w:rPr>
        <w:t>/jul/</w:t>
      </w:r>
      <w:r w:rsidR="009211FA" w:rsidRPr="00F76C14">
        <w:rPr>
          <w:rFonts w:ascii="Tahoma" w:hAnsi="Tahoma" w:cs="Tahoma"/>
          <w:sz w:val="24"/>
          <w:szCs w:val="24"/>
        </w:rPr>
        <w:t>2008.</w:t>
      </w:r>
      <w:r w:rsidR="00145811" w:rsidRPr="00F76C14">
        <w:rPr>
          <w:rFonts w:ascii="Tahoma" w:hAnsi="Tahoma" w:cs="Tahoma"/>
          <w:sz w:val="24"/>
          <w:szCs w:val="24"/>
        </w:rPr>
        <w:t xml:space="preserve"> </w:t>
      </w:r>
      <w:r w:rsidR="00146AEE" w:rsidRPr="00F76C14">
        <w:rPr>
          <w:rFonts w:ascii="Tahoma" w:hAnsi="Tahoma" w:cs="Tahoma"/>
          <w:sz w:val="24"/>
          <w:szCs w:val="24"/>
        </w:rPr>
        <w:t xml:space="preserve">Finalmente, como fundamento de su pedido central, asegura que el </w:t>
      </w:r>
      <w:r w:rsidR="00835DE8" w:rsidRPr="00F76C14">
        <w:rPr>
          <w:rFonts w:ascii="Tahoma" w:hAnsi="Tahoma" w:cs="Tahoma"/>
          <w:sz w:val="24"/>
          <w:szCs w:val="24"/>
        </w:rPr>
        <w:t>causante cotizó un total de 64,28 semanas dentro de los tres (3) años anteriores a la fecha de estructuración de su invalidez, por lo que, a la fecha de su deceso, cumplía con los requisitos del art</w:t>
      </w:r>
      <w:r w:rsidR="00D22D55" w:rsidRPr="00F76C14">
        <w:rPr>
          <w:rFonts w:ascii="Tahoma" w:hAnsi="Tahoma" w:cs="Tahoma"/>
          <w:sz w:val="24"/>
          <w:szCs w:val="24"/>
        </w:rPr>
        <w:t>.</w:t>
      </w:r>
      <w:r w:rsidR="00835DE8" w:rsidRPr="00F76C14">
        <w:rPr>
          <w:rFonts w:ascii="Tahoma" w:hAnsi="Tahoma" w:cs="Tahoma"/>
          <w:sz w:val="24"/>
          <w:szCs w:val="24"/>
        </w:rPr>
        <w:t xml:space="preserve"> 39 de la Ley 100 de 1993, modificado por la Ley 860 de 2003</w:t>
      </w:r>
      <w:r w:rsidR="00D22D55" w:rsidRPr="00F76C14">
        <w:rPr>
          <w:rFonts w:ascii="Tahoma" w:hAnsi="Tahoma" w:cs="Tahoma"/>
          <w:sz w:val="24"/>
          <w:szCs w:val="24"/>
        </w:rPr>
        <w:t>, lo que le da el derecho a acceder a la pensión post-morten, en calidad de beneficiaria única de la pensión de sobrevivientes.</w:t>
      </w:r>
    </w:p>
    <w:p w14:paraId="2ADC1527" w14:textId="77777777" w:rsidR="007D735E" w:rsidRPr="00F76C14" w:rsidRDefault="007D735E" w:rsidP="008B5532">
      <w:pPr>
        <w:spacing w:after="0" w:line="276" w:lineRule="auto"/>
        <w:ind w:firstLine="708"/>
        <w:jc w:val="both"/>
        <w:rPr>
          <w:rFonts w:ascii="Tahoma" w:hAnsi="Tahoma" w:cs="Tahoma"/>
          <w:sz w:val="24"/>
          <w:szCs w:val="24"/>
        </w:rPr>
      </w:pPr>
    </w:p>
    <w:p w14:paraId="6B4456FB" w14:textId="4EDED7C1" w:rsidR="00D22D55" w:rsidRPr="00F76C14" w:rsidRDefault="00D22D55" w:rsidP="008B5532">
      <w:pPr>
        <w:spacing w:after="0" w:line="276" w:lineRule="auto"/>
        <w:jc w:val="both"/>
        <w:rPr>
          <w:rFonts w:ascii="Tahoma" w:hAnsi="Tahoma" w:cs="Tahoma"/>
          <w:sz w:val="24"/>
          <w:szCs w:val="24"/>
        </w:rPr>
      </w:pPr>
      <w:r w:rsidRPr="00F76C14">
        <w:rPr>
          <w:rFonts w:ascii="Tahoma" w:hAnsi="Tahoma" w:cs="Tahoma"/>
          <w:sz w:val="24"/>
          <w:szCs w:val="24"/>
        </w:rPr>
        <w:tab/>
      </w:r>
      <w:r w:rsidR="00F43899" w:rsidRPr="00F76C14">
        <w:rPr>
          <w:rFonts w:ascii="Tahoma" w:hAnsi="Tahoma" w:cs="Tahoma"/>
          <w:sz w:val="24"/>
          <w:szCs w:val="24"/>
        </w:rPr>
        <w:t>En respuesta a l</w:t>
      </w:r>
      <w:r w:rsidRPr="00F76C14">
        <w:rPr>
          <w:rFonts w:ascii="Tahoma" w:hAnsi="Tahoma" w:cs="Tahoma"/>
          <w:sz w:val="24"/>
          <w:szCs w:val="24"/>
        </w:rPr>
        <w:t>a</w:t>
      </w:r>
      <w:r w:rsidR="006243F7" w:rsidRPr="00F76C14">
        <w:rPr>
          <w:rFonts w:ascii="Tahoma" w:hAnsi="Tahoma" w:cs="Tahoma"/>
          <w:sz w:val="24"/>
          <w:szCs w:val="24"/>
        </w:rPr>
        <w:t xml:space="preserve"> demanda, la</w:t>
      </w:r>
      <w:r w:rsidRPr="00F76C14">
        <w:rPr>
          <w:rFonts w:ascii="Tahoma" w:hAnsi="Tahoma" w:cs="Tahoma"/>
          <w:sz w:val="24"/>
          <w:szCs w:val="24"/>
        </w:rPr>
        <w:t xml:space="preserve"> </w:t>
      </w:r>
      <w:r w:rsidRPr="00F76C14">
        <w:rPr>
          <w:rFonts w:ascii="Tahoma" w:hAnsi="Tahoma" w:cs="Tahoma"/>
          <w:b/>
          <w:bCs/>
          <w:sz w:val="24"/>
          <w:szCs w:val="24"/>
        </w:rPr>
        <w:t xml:space="preserve">ADMNISTRADORA </w:t>
      </w:r>
      <w:r w:rsidR="00F43899" w:rsidRPr="00F76C14">
        <w:rPr>
          <w:rFonts w:ascii="Tahoma" w:hAnsi="Tahoma" w:cs="Tahoma"/>
          <w:b/>
          <w:bCs/>
          <w:sz w:val="24"/>
          <w:szCs w:val="24"/>
        </w:rPr>
        <w:t xml:space="preserve">COLOMBIANA DE PENSIONES </w:t>
      </w:r>
      <w:r w:rsidR="00C923FA">
        <w:rPr>
          <w:rFonts w:ascii="Tahoma" w:hAnsi="Tahoma" w:cs="Tahoma"/>
          <w:b/>
          <w:bCs/>
          <w:sz w:val="24"/>
          <w:szCs w:val="24"/>
        </w:rPr>
        <w:t xml:space="preserve">– </w:t>
      </w:r>
      <w:r w:rsidR="00F43899" w:rsidRPr="00F76C14">
        <w:rPr>
          <w:rFonts w:ascii="Tahoma" w:hAnsi="Tahoma" w:cs="Tahoma"/>
          <w:b/>
          <w:bCs/>
          <w:sz w:val="24"/>
          <w:szCs w:val="24"/>
        </w:rPr>
        <w:t>COLPENSIONES</w:t>
      </w:r>
      <w:r w:rsidR="00F43899" w:rsidRPr="00F76C14">
        <w:rPr>
          <w:rFonts w:ascii="Tahoma" w:hAnsi="Tahoma" w:cs="Tahoma"/>
          <w:sz w:val="24"/>
          <w:szCs w:val="24"/>
        </w:rPr>
        <w:t xml:space="preserve"> </w:t>
      </w:r>
      <w:r w:rsidR="006243F7" w:rsidRPr="00F76C14">
        <w:rPr>
          <w:rFonts w:ascii="Tahoma" w:hAnsi="Tahoma" w:cs="Tahoma"/>
          <w:sz w:val="24"/>
          <w:szCs w:val="24"/>
        </w:rPr>
        <w:t>se opuso a la prosperidad de las pretensiones, pues al revisar la historia laboral del causante, pudo evidenciar que no se encontraba cotizando al momento de la estructuración de la invalidez (se encontraba en estado inactivo)</w:t>
      </w:r>
      <w:r w:rsidR="00FC1D39" w:rsidRPr="00F76C14">
        <w:rPr>
          <w:rFonts w:ascii="Tahoma" w:hAnsi="Tahoma" w:cs="Tahoma"/>
          <w:sz w:val="24"/>
          <w:szCs w:val="24"/>
        </w:rPr>
        <w:t xml:space="preserve"> y no acreditaba el requisito de 50 semanas cotizadas dentro de los tres (3) años anteriores a la fecha de estructuración de invalidez, teniendo en cuenta que la fecha de estructuración de invalidez data del 11 de julio de 2008 y la última cotización se realizó en septiembre de 2007, en razón de lo cual es improcedente el reconocimiento del pago de la pensión de invalidez post-morten, dado que no cumple con lo establecido para la aplicación de la condición más beneficiosa</w:t>
      </w:r>
      <w:r w:rsidR="002E4B19" w:rsidRPr="00F76C14">
        <w:rPr>
          <w:rFonts w:ascii="Tahoma" w:hAnsi="Tahoma" w:cs="Tahoma"/>
          <w:sz w:val="24"/>
          <w:szCs w:val="24"/>
        </w:rPr>
        <w:t>, ni con</w:t>
      </w:r>
      <w:r w:rsidR="00FC1D39" w:rsidRPr="00F76C14">
        <w:rPr>
          <w:rFonts w:ascii="Tahoma" w:hAnsi="Tahoma" w:cs="Tahoma"/>
          <w:sz w:val="24"/>
          <w:szCs w:val="24"/>
        </w:rPr>
        <w:t xml:space="preserve"> lo preceptuado en la Ley 860 de 2003</w:t>
      </w:r>
      <w:r w:rsidR="002E4B19" w:rsidRPr="00F76C14">
        <w:rPr>
          <w:rFonts w:ascii="Tahoma" w:hAnsi="Tahoma" w:cs="Tahoma"/>
          <w:sz w:val="24"/>
          <w:szCs w:val="24"/>
        </w:rPr>
        <w:t xml:space="preserve"> para acceder a la pensión de invalidez. Como formula de la defensa, propuso como excepciones las denominadas: </w:t>
      </w:r>
      <w:r w:rsidR="002E4B19" w:rsidRPr="00F76C14">
        <w:rPr>
          <w:rFonts w:ascii="Tahoma" w:hAnsi="Tahoma" w:cs="Tahoma"/>
          <w:i/>
          <w:iCs/>
          <w:sz w:val="24"/>
          <w:szCs w:val="24"/>
        </w:rPr>
        <w:t>“inexistencia de la obligación y cobro de lo no debido, imposibilidad jurídica para cumplir con las obligaciones pretendidas, innominada y prescripción”</w:t>
      </w:r>
      <w:r w:rsidR="002E4B19" w:rsidRPr="00F76C14">
        <w:rPr>
          <w:rFonts w:ascii="Tahoma" w:hAnsi="Tahoma" w:cs="Tahoma"/>
          <w:sz w:val="24"/>
          <w:szCs w:val="24"/>
        </w:rPr>
        <w:t>.</w:t>
      </w:r>
    </w:p>
    <w:p w14:paraId="5CB2AB9C" w14:textId="4D6E5457" w:rsidR="00CF77DA" w:rsidRPr="00F76C14" w:rsidRDefault="00CF77DA" w:rsidP="008B5532">
      <w:pPr>
        <w:spacing w:after="0" w:line="276" w:lineRule="auto"/>
        <w:jc w:val="both"/>
        <w:rPr>
          <w:rFonts w:ascii="Tahoma" w:hAnsi="Tahoma" w:cs="Tahoma"/>
          <w:sz w:val="24"/>
          <w:szCs w:val="24"/>
        </w:rPr>
      </w:pPr>
    </w:p>
    <w:p w14:paraId="494BA57D" w14:textId="56DF4CAE" w:rsidR="00D22D55" w:rsidRPr="00F76C14" w:rsidRDefault="00CF77DA" w:rsidP="008B5532">
      <w:pPr>
        <w:spacing w:after="0" w:line="276" w:lineRule="auto"/>
        <w:jc w:val="both"/>
        <w:rPr>
          <w:rFonts w:ascii="Tahoma" w:hAnsi="Tahoma" w:cs="Tahoma"/>
          <w:sz w:val="24"/>
          <w:szCs w:val="24"/>
        </w:rPr>
      </w:pPr>
      <w:r w:rsidRPr="00F76C14">
        <w:rPr>
          <w:rFonts w:ascii="Tahoma" w:hAnsi="Tahoma" w:cs="Tahoma"/>
          <w:sz w:val="24"/>
          <w:szCs w:val="24"/>
        </w:rPr>
        <w:lastRenderedPageBreak/>
        <w:tab/>
        <w:t>Mediante auto del 12 de junio de 2018 (Fl. 119), el juzgado de primera instancia ordenó vincular a los hijos mayores del causante, LINA MARCELA y HÉCTOR FABIAN PINO ARENAS, quienes, integrados al contradictorio, manifestaron que no tenían inter</w:t>
      </w:r>
      <w:r w:rsidR="002F56A0" w:rsidRPr="00F76C14">
        <w:rPr>
          <w:rFonts w:ascii="Tahoma" w:hAnsi="Tahoma" w:cs="Tahoma"/>
          <w:sz w:val="24"/>
          <w:szCs w:val="24"/>
        </w:rPr>
        <w:t>é</w:t>
      </w:r>
      <w:r w:rsidRPr="00F76C14">
        <w:rPr>
          <w:rFonts w:ascii="Tahoma" w:hAnsi="Tahoma" w:cs="Tahoma"/>
          <w:sz w:val="24"/>
          <w:szCs w:val="24"/>
        </w:rPr>
        <w:t xml:space="preserve">s en reclamar derecho alguno en el proceso y que la única beneficiaria de la eventual pensión es la señora </w:t>
      </w:r>
      <w:r w:rsidRPr="00F76C14">
        <w:rPr>
          <w:rFonts w:ascii="Tahoma" w:hAnsi="Tahoma" w:cs="Tahoma"/>
          <w:caps/>
          <w:sz w:val="24"/>
          <w:szCs w:val="24"/>
        </w:rPr>
        <w:t>Nelly Arenas Gil</w:t>
      </w:r>
      <w:r w:rsidRPr="00F76C14">
        <w:rPr>
          <w:rFonts w:ascii="Tahoma" w:hAnsi="Tahoma" w:cs="Tahoma"/>
          <w:sz w:val="24"/>
          <w:szCs w:val="24"/>
        </w:rPr>
        <w:t xml:space="preserve">.  </w:t>
      </w:r>
    </w:p>
    <w:p w14:paraId="1BB81A41" w14:textId="77777777" w:rsidR="00145811" w:rsidRPr="00F76C14" w:rsidRDefault="00145811" w:rsidP="008B5532">
      <w:pPr>
        <w:spacing w:after="0" w:line="276" w:lineRule="auto"/>
        <w:jc w:val="both"/>
        <w:rPr>
          <w:rFonts w:ascii="Tahoma" w:hAnsi="Tahoma" w:cs="Tahoma"/>
          <w:sz w:val="24"/>
          <w:szCs w:val="24"/>
        </w:rPr>
      </w:pPr>
    </w:p>
    <w:p w14:paraId="0C800C11" w14:textId="6D138DB1" w:rsidR="00CF77DA" w:rsidRPr="00F76C14" w:rsidRDefault="00CF77DA" w:rsidP="008B5532">
      <w:pPr>
        <w:spacing w:after="0" w:line="276" w:lineRule="auto"/>
        <w:jc w:val="both"/>
        <w:rPr>
          <w:rFonts w:ascii="Tahoma" w:hAnsi="Tahoma" w:cs="Tahoma"/>
          <w:sz w:val="24"/>
          <w:szCs w:val="24"/>
        </w:rPr>
      </w:pPr>
      <w:r w:rsidRPr="00F76C14">
        <w:rPr>
          <w:rFonts w:ascii="Tahoma" w:hAnsi="Tahoma" w:cs="Tahoma"/>
          <w:sz w:val="24"/>
          <w:szCs w:val="24"/>
        </w:rPr>
        <w:tab/>
        <w:t xml:space="preserve">Más adelante, mediante </w:t>
      </w:r>
      <w:r w:rsidR="00E657BC" w:rsidRPr="00F76C14">
        <w:rPr>
          <w:rFonts w:ascii="Tahoma" w:hAnsi="Tahoma" w:cs="Tahoma"/>
          <w:sz w:val="24"/>
          <w:szCs w:val="24"/>
        </w:rPr>
        <w:t>auto del 14</w:t>
      </w:r>
      <w:r w:rsidR="007D59C3" w:rsidRPr="00F76C14">
        <w:rPr>
          <w:rFonts w:ascii="Tahoma" w:hAnsi="Tahoma" w:cs="Tahoma"/>
          <w:sz w:val="24"/>
          <w:szCs w:val="24"/>
        </w:rPr>
        <w:t>/may/</w:t>
      </w:r>
      <w:r w:rsidR="00E657BC" w:rsidRPr="00F76C14">
        <w:rPr>
          <w:rFonts w:ascii="Tahoma" w:hAnsi="Tahoma" w:cs="Tahoma"/>
          <w:sz w:val="24"/>
          <w:szCs w:val="24"/>
        </w:rPr>
        <w:t xml:space="preserve">2019, la </w:t>
      </w:r>
      <w:r w:rsidR="00E657BC" w:rsidRPr="00F76C14">
        <w:rPr>
          <w:rFonts w:ascii="Tahoma" w:hAnsi="Tahoma" w:cs="Tahoma"/>
          <w:i/>
          <w:iCs/>
          <w:sz w:val="24"/>
          <w:szCs w:val="24"/>
        </w:rPr>
        <w:t>a-quo</w:t>
      </w:r>
      <w:r w:rsidR="00E657BC" w:rsidRPr="00F76C14">
        <w:rPr>
          <w:rFonts w:ascii="Tahoma" w:hAnsi="Tahoma" w:cs="Tahoma"/>
          <w:sz w:val="24"/>
          <w:szCs w:val="24"/>
        </w:rPr>
        <w:t xml:space="preserve"> ordenó la vinculación de la sociedad </w:t>
      </w:r>
      <w:r w:rsidR="00E657BC" w:rsidRPr="00F76C14">
        <w:rPr>
          <w:rFonts w:ascii="Tahoma" w:hAnsi="Tahoma" w:cs="Tahoma"/>
          <w:b/>
          <w:bCs/>
          <w:sz w:val="24"/>
          <w:szCs w:val="24"/>
        </w:rPr>
        <w:t xml:space="preserve">ADMINISTRADORA DE FONDOS DE PENSIONES Y CESANTÍAS PROTECCIÓN S.A. </w:t>
      </w:r>
      <w:r w:rsidR="00E657BC" w:rsidRPr="00F76C14">
        <w:rPr>
          <w:rFonts w:ascii="Tahoma" w:hAnsi="Tahoma" w:cs="Tahoma"/>
          <w:sz w:val="24"/>
          <w:szCs w:val="24"/>
        </w:rPr>
        <w:t>(Fl. 149) como litisconsorte necesario de la parte pasiva</w:t>
      </w:r>
      <w:r w:rsidR="00385B54" w:rsidRPr="00F76C14">
        <w:rPr>
          <w:rFonts w:ascii="Tahoma" w:hAnsi="Tahoma" w:cs="Tahoma"/>
          <w:sz w:val="24"/>
          <w:szCs w:val="24"/>
        </w:rPr>
        <w:t>. Una vez vinculada al proceso, la citada AFP</w:t>
      </w:r>
      <w:r w:rsidR="00FE7036" w:rsidRPr="00F76C14">
        <w:rPr>
          <w:rFonts w:ascii="Tahoma" w:hAnsi="Tahoma" w:cs="Tahoma"/>
          <w:sz w:val="24"/>
          <w:szCs w:val="24"/>
        </w:rPr>
        <w:t>, mediante contestación a la demanda,</w:t>
      </w:r>
      <w:r w:rsidR="00385B54" w:rsidRPr="00F76C14">
        <w:rPr>
          <w:rFonts w:ascii="Tahoma" w:hAnsi="Tahoma" w:cs="Tahoma"/>
          <w:sz w:val="24"/>
          <w:szCs w:val="24"/>
        </w:rPr>
        <w:t xml:space="preserve"> informó que </w:t>
      </w:r>
      <w:r w:rsidR="00DD3E10" w:rsidRPr="00F76C14">
        <w:rPr>
          <w:rFonts w:ascii="Tahoma" w:hAnsi="Tahoma" w:cs="Tahoma"/>
          <w:sz w:val="24"/>
          <w:szCs w:val="24"/>
        </w:rPr>
        <w:t>el señor</w:t>
      </w:r>
      <w:r w:rsidR="00FE7036" w:rsidRPr="00F76C14">
        <w:rPr>
          <w:rFonts w:ascii="Tahoma" w:hAnsi="Tahoma" w:cs="Tahoma"/>
          <w:sz w:val="24"/>
          <w:szCs w:val="24"/>
        </w:rPr>
        <w:t xml:space="preserve"> JOSÉ LUIS PINO ROMAN, afiliado fallecido, incurrió en situación de multi-vinculación que fue resuelta el 15 de noviembre de 2011</w:t>
      </w:r>
      <w:r w:rsidR="004F7B2A" w:rsidRPr="00F76C14">
        <w:rPr>
          <w:rFonts w:ascii="Tahoma" w:hAnsi="Tahoma" w:cs="Tahoma"/>
          <w:sz w:val="24"/>
          <w:szCs w:val="24"/>
        </w:rPr>
        <w:t xml:space="preserve">, fecha en que PROTECCIÓN S.A. trasladó los aportes en pensión del mencionado afiliado al ISS (hoy COLPENSIONES), en razón de lo cual no es </w:t>
      </w:r>
      <w:r w:rsidR="007D59C3" w:rsidRPr="00F76C14">
        <w:rPr>
          <w:rFonts w:ascii="Tahoma" w:hAnsi="Tahoma" w:cs="Tahoma"/>
          <w:sz w:val="24"/>
          <w:szCs w:val="24"/>
        </w:rPr>
        <w:t>ella la</w:t>
      </w:r>
      <w:r w:rsidR="004F7B2A" w:rsidRPr="00F76C14">
        <w:rPr>
          <w:rFonts w:ascii="Tahoma" w:hAnsi="Tahoma" w:cs="Tahoma"/>
          <w:sz w:val="24"/>
          <w:szCs w:val="24"/>
        </w:rPr>
        <w:t xml:space="preserve"> llamada al reconocimiento y pago de la prestación pensional reclamada. En todo caso, advirtió </w:t>
      </w:r>
      <w:r w:rsidR="002F56A0" w:rsidRPr="00F76C14">
        <w:rPr>
          <w:rFonts w:ascii="Tahoma" w:hAnsi="Tahoma" w:cs="Tahoma"/>
          <w:sz w:val="24"/>
          <w:szCs w:val="24"/>
        </w:rPr>
        <w:t xml:space="preserve">que </w:t>
      </w:r>
      <w:r w:rsidR="004F7B2A" w:rsidRPr="00F76C14">
        <w:rPr>
          <w:rFonts w:ascii="Tahoma" w:hAnsi="Tahoma" w:cs="Tahoma"/>
          <w:sz w:val="24"/>
          <w:szCs w:val="24"/>
        </w:rPr>
        <w:t xml:space="preserve">el causante no dejó causado el derecho a la pensión, como quiera que no cotizó 50 semanas dentro de los tres (3) años anteriores a </w:t>
      </w:r>
      <w:r w:rsidR="00DF294C" w:rsidRPr="00F76C14">
        <w:rPr>
          <w:rFonts w:ascii="Tahoma" w:hAnsi="Tahoma" w:cs="Tahoma"/>
          <w:sz w:val="24"/>
          <w:szCs w:val="24"/>
        </w:rPr>
        <w:t>la estructuración de su estado de invalidez, es decir, entre el 11 de julio de 2005 y la misma fecha de 2008, pues entre marzo y mayo de 2006, la patronal UNIÓN TEMPORAL AUGUSTO ACUÑA, efectuó cotizaciones a nombre del ex afiliado fallecido, equivalente a 65 y no a 90 días; entre febrero y septiembre de 2007</w:t>
      </w:r>
      <w:r w:rsidR="002F56A0" w:rsidRPr="00F76C14">
        <w:rPr>
          <w:rFonts w:ascii="Tahoma" w:hAnsi="Tahoma" w:cs="Tahoma"/>
          <w:sz w:val="24"/>
          <w:szCs w:val="24"/>
        </w:rPr>
        <w:t>;</w:t>
      </w:r>
      <w:r w:rsidR="00DF294C" w:rsidRPr="00F76C14">
        <w:rPr>
          <w:rFonts w:ascii="Tahoma" w:hAnsi="Tahoma" w:cs="Tahoma"/>
          <w:sz w:val="24"/>
          <w:szCs w:val="24"/>
        </w:rPr>
        <w:t xml:space="preserve"> William Acuña Ulloa, realizó aportes a nombre del causante, equivalente a 226 y no a 240 días y no es cierto que en el 2008, el demandante haya efectuado aportes en pensión en calidad de trabajador independiente, como falsamente se afirma en la demanda. En tal virtud, alegó como excepciones las denominadas: </w:t>
      </w:r>
      <w:r w:rsidR="005C5DC9" w:rsidRPr="00F76C14">
        <w:rPr>
          <w:rFonts w:ascii="Tahoma" w:hAnsi="Tahoma" w:cs="Tahoma"/>
          <w:i/>
          <w:iCs/>
          <w:sz w:val="24"/>
          <w:szCs w:val="24"/>
        </w:rPr>
        <w:t>“</w:t>
      </w:r>
      <w:r w:rsidR="00DF294C" w:rsidRPr="00F76C14">
        <w:rPr>
          <w:rFonts w:ascii="Tahoma" w:hAnsi="Tahoma" w:cs="Tahoma"/>
          <w:i/>
          <w:iCs/>
          <w:sz w:val="24"/>
          <w:szCs w:val="24"/>
        </w:rPr>
        <w:t xml:space="preserve">inexistencia de la obligación, cobro de lo no debido, ausencia del derecho sustantivo, falta de causa en las pretensiones de la demanda y responsabilidad de la demandada, buena fe y </w:t>
      </w:r>
      <w:r w:rsidR="005C5DC9" w:rsidRPr="00F76C14">
        <w:rPr>
          <w:rFonts w:ascii="Tahoma" w:hAnsi="Tahoma" w:cs="Tahoma"/>
          <w:i/>
          <w:iCs/>
          <w:sz w:val="24"/>
          <w:szCs w:val="24"/>
        </w:rPr>
        <w:t>prescripción</w:t>
      </w:r>
      <w:r w:rsidR="005355A5" w:rsidRPr="00F76C14">
        <w:rPr>
          <w:rFonts w:ascii="Tahoma" w:hAnsi="Tahoma" w:cs="Tahoma"/>
          <w:i/>
          <w:iCs/>
          <w:sz w:val="24"/>
          <w:szCs w:val="24"/>
        </w:rPr>
        <w:t>”</w:t>
      </w:r>
      <w:r w:rsidR="005355A5" w:rsidRPr="00F76C14">
        <w:rPr>
          <w:rFonts w:ascii="Tahoma" w:hAnsi="Tahoma" w:cs="Tahoma"/>
          <w:sz w:val="24"/>
          <w:szCs w:val="24"/>
        </w:rPr>
        <w:t>.</w:t>
      </w:r>
      <w:r w:rsidR="00DD3E10" w:rsidRPr="00F76C14">
        <w:rPr>
          <w:rFonts w:ascii="Tahoma" w:hAnsi="Tahoma" w:cs="Tahoma"/>
          <w:sz w:val="24"/>
          <w:szCs w:val="24"/>
        </w:rPr>
        <w:t xml:space="preserve"> </w:t>
      </w:r>
    </w:p>
    <w:p w14:paraId="2E4C0817" w14:textId="77777777" w:rsidR="00E80D08" w:rsidRPr="00F76C14" w:rsidRDefault="00E80D08" w:rsidP="008B5532">
      <w:pPr>
        <w:spacing w:after="0" w:line="276" w:lineRule="auto"/>
        <w:ind w:firstLine="708"/>
        <w:jc w:val="both"/>
        <w:rPr>
          <w:rFonts w:ascii="Tahoma" w:hAnsi="Tahoma" w:cs="Tahoma"/>
          <w:sz w:val="24"/>
          <w:szCs w:val="24"/>
        </w:rPr>
      </w:pPr>
    </w:p>
    <w:p w14:paraId="1233D63A" w14:textId="259CAF0A" w:rsidR="007D59C3" w:rsidRPr="00F76C14" w:rsidRDefault="007D59C3" w:rsidP="008B5532">
      <w:pPr>
        <w:pStyle w:val="Prrafodelista"/>
        <w:numPr>
          <w:ilvl w:val="0"/>
          <w:numId w:val="1"/>
        </w:numPr>
        <w:spacing w:after="0" w:line="276" w:lineRule="auto"/>
        <w:jc w:val="center"/>
        <w:rPr>
          <w:rFonts w:ascii="Tahoma" w:hAnsi="Tahoma" w:cs="Tahoma"/>
          <w:b/>
          <w:bCs/>
          <w:sz w:val="24"/>
          <w:szCs w:val="24"/>
        </w:rPr>
      </w:pPr>
      <w:r w:rsidRPr="00F76C14">
        <w:rPr>
          <w:rFonts w:ascii="Tahoma" w:hAnsi="Tahoma" w:cs="Tahoma"/>
          <w:b/>
          <w:bCs/>
          <w:sz w:val="24"/>
          <w:szCs w:val="24"/>
        </w:rPr>
        <w:t>SENTENCIA DE PRIMERA INSTANCIA</w:t>
      </w:r>
    </w:p>
    <w:p w14:paraId="5C2A7B98" w14:textId="13092407" w:rsidR="007D59C3" w:rsidRPr="00F76C14" w:rsidRDefault="007D59C3" w:rsidP="008B5532">
      <w:pPr>
        <w:spacing w:after="0" w:line="276" w:lineRule="auto"/>
        <w:ind w:firstLine="708"/>
        <w:jc w:val="both"/>
        <w:rPr>
          <w:rFonts w:ascii="Tahoma" w:hAnsi="Tahoma" w:cs="Tahoma"/>
          <w:sz w:val="24"/>
          <w:szCs w:val="24"/>
        </w:rPr>
      </w:pPr>
    </w:p>
    <w:p w14:paraId="60B7DFC8" w14:textId="2EC2F1FF" w:rsidR="007D59C3" w:rsidRPr="00F76C14" w:rsidRDefault="007D59C3" w:rsidP="008B5532">
      <w:pPr>
        <w:spacing w:after="0" w:line="276" w:lineRule="auto"/>
        <w:ind w:firstLine="708"/>
        <w:jc w:val="both"/>
        <w:rPr>
          <w:rFonts w:ascii="Tahoma" w:hAnsi="Tahoma" w:cs="Tahoma"/>
          <w:sz w:val="24"/>
          <w:szCs w:val="24"/>
        </w:rPr>
      </w:pPr>
      <w:r w:rsidRPr="00F76C14">
        <w:rPr>
          <w:rFonts w:ascii="Tahoma" w:hAnsi="Tahoma" w:cs="Tahoma"/>
          <w:sz w:val="24"/>
          <w:szCs w:val="24"/>
        </w:rPr>
        <w:t xml:space="preserve">La </w:t>
      </w:r>
      <w:r w:rsidRPr="00F76C14">
        <w:rPr>
          <w:rFonts w:ascii="Tahoma" w:hAnsi="Tahoma" w:cs="Tahoma"/>
          <w:i/>
          <w:iCs/>
          <w:sz w:val="24"/>
          <w:szCs w:val="24"/>
        </w:rPr>
        <w:t>a-quo</w:t>
      </w:r>
      <w:r w:rsidRPr="00F76C14">
        <w:rPr>
          <w:rFonts w:ascii="Tahoma" w:hAnsi="Tahoma" w:cs="Tahoma"/>
          <w:sz w:val="24"/>
          <w:szCs w:val="24"/>
        </w:rPr>
        <w:t xml:space="preserve"> </w:t>
      </w:r>
      <w:r w:rsidR="00270FA7" w:rsidRPr="00F76C14">
        <w:rPr>
          <w:rFonts w:ascii="Tahoma" w:hAnsi="Tahoma" w:cs="Tahoma"/>
          <w:sz w:val="24"/>
          <w:szCs w:val="24"/>
        </w:rPr>
        <w:t xml:space="preserve">absolvió de las pretensiones a COLPENSIONES y a la vinculada PROTECCIÓN S.A. y condenó las costas procesales de </w:t>
      </w:r>
      <w:r w:rsidR="007D735E" w:rsidRPr="00F76C14">
        <w:rPr>
          <w:rFonts w:ascii="Tahoma" w:hAnsi="Tahoma" w:cs="Tahoma"/>
          <w:sz w:val="24"/>
          <w:szCs w:val="24"/>
        </w:rPr>
        <w:t>primera</w:t>
      </w:r>
      <w:r w:rsidR="00270FA7" w:rsidRPr="00F76C14">
        <w:rPr>
          <w:rFonts w:ascii="Tahoma" w:hAnsi="Tahoma" w:cs="Tahoma"/>
          <w:sz w:val="24"/>
          <w:szCs w:val="24"/>
        </w:rPr>
        <w:t xml:space="preserve"> instancia a la demandante. Para arribar a dicha conclusión, empezó por señalar que el causante </w:t>
      </w:r>
      <w:r w:rsidR="008402D8" w:rsidRPr="00F76C14">
        <w:rPr>
          <w:rFonts w:ascii="Tahoma" w:hAnsi="Tahoma" w:cs="Tahoma"/>
          <w:sz w:val="24"/>
          <w:szCs w:val="24"/>
        </w:rPr>
        <w:t xml:space="preserve">no dejó causada la pensión de invalidez, porque no </w:t>
      </w:r>
      <w:r w:rsidR="000F4815" w:rsidRPr="00F76C14">
        <w:rPr>
          <w:rFonts w:ascii="Tahoma" w:hAnsi="Tahoma" w:cs="Tahoma"/>
          <w:sz w:val="24"/>
          <w:szCs w:val="24"/>
        </w:rPr>
        <w:t>alcanzó a cotizar al menos</w:t>
      </w:r>
      <w:r w:rsidR="008402D8" w:rsidRPr="00F76C14">
        <w:rPr>
          <w:rFonts w:ascii="Tahoma" w:hAnsi="Tahoma" w:cs="Tahoma"/>
          <w:sz w:val="24"/>
          <w:szCs w:val="24"/>
        </w:rPr>
        <w:t xml:space="preserve"> 50 semanas dentro de los tres años anteriores a la fecha de estructuración de la invalidez y no cumple con los requisitos para que se aplique en su caso la condición más beneficiosa.</w:t>
      </w:r>
    </w:p>
    <w:p w14:paraId="6841E894" w14:textId="34024CCA" w:rsidR="000F4815" w:rsidRPr="00F76C14" w:rsidRDefault="000F4815" w:rsidP="008B5532">
      <w:pPr>
        <w:spacing w:after="0" w:line="276" w:lineRule="auto"/>
        <w:jc w:val="center"/>
        <w:rPr>
          <w:rFonts w:ascii="Tahoma" w:hAnsi="Tahoma" w:cs="Tahoma"/>
          <w:b/>
          <w:bCs/>
          <w:sz w:val="24"/>
          <w:szCs w:val="24"/>
        </w:rPr>
      </w:pPr>
    </w:p>
    <w:p w14:paraId="47396B49" w14:textId="3E91A937" w:rsidR="00E80D08" w:rsidRPr="00F76C14" w:rsidRDefault="00E80D08" w:rsidP="008B5532">
      <w:pPr>
        <w:pStyle w:val="Prrafodelista"/>
        <w:numPr>
          <w:ilvl w:val="0"/>
          <w:numId w:val="1"/>
        </w:numPr>
        <w:spacing w:after="0" w:line="276" w:lineRule="auto"/>
        <w:jc w:val="center"/>
        <w:rPr>
          <w:rFonts w:ascii="Tahoma" w:hAnsi="Tahoma" w:cs="Tahoma"/>
          <w:b/>
          <w:bCs/>
          <w:sz w:val="24"/>
          <w:szCs w:val="24"/>
        </w:rPr>
      </w:pPr>
      <w:r w:rsidRPr="00F76C14">
        <w:rPr>
          <w:rFonts w:ascii="Tahoma" w:hAnsi="Tahoma" w:cs="Tahoma"/>
          <w:b/>
          <w:bCs/>
          <w:sz w:val="24"/>
          <w:szCs w:val="24"/>
        </w:rPr>
        <w:t>GRADO JURISDICCIONAL DE CONSULTA</w:t>
      </w:r>
    </w:p>
    <w:p w14:paraId="2349A1CA" w14:textId="5AD07BC7" w:rsidR="00E80D08" w:rsidRPr="00F76C14" w:rsidRDefault="00E80D08" w:rsidP="008B5532">
      <w:pPr>
        <w:spacing w:after="0" w:line="276" w:lineRule="auto"/>
        <w:jc w:val="center"/>
        <w:rPr>
          <w:rFonts w:ascii="Tahoma" w:hAnsi="Tahoma" w:cs="Tahoma"/>
          <w:b/>
          <w:bCs/>
          <w:sz w:val="24"/>
          <w:szCs w:val="24"/>
        </w:rPr>
      </w:pPr>
    </w:p>
    <w:p w14:paraId="0B296061" w14:textId="6A627F5C" w:rsidR="00E80D08" w:rsidRPr="00F76C14" w:rsidRDefault="00860569" w:rsidP="008B5532">
      <w:pPr>
        <w:spacing w:after="0" w:line="276" w:lineRule="auto"/>
        <w:ind w:firstLine="708"/>
        <w:jc w:val="both"/>
        <w:rPr>
          <w:rFonts w:ascii="Tahoma" w:hAnsi="Tahoma" w:cs="Tahoma"/>
          <w:sz w:val="24"/>
          <w:szCs w:val="24"/>
        </w:rPr>
      </w:pPr>
      <w:r w:rsidRPr="00F76C14">
        <w:rPr>
          <w:rFonts w:ascii="Tahoma" w:hAnsi="Tahoma" w:cs="Tahoma"/>
          <w:sz w:val="24"/>
          <w:szCs w:val="24"/>
        </w:rPr>
        <w:t xml:space="preserve">El apoderado judicial de la parte actora se abstuvo de recurrir la decisión, de modo que la </w:t>
      </w:r>
      <w:r w:rsidRPr="00F76C14">
        <w:rPr>
          <w:rFonts w:ascii="Tahoma" w:hAnsi="Tahoma" w:cs="Tahoma"/>
          <w:i/>
          <w:iCs/>
          <w:sz w:val="24"/>
          <w:szCs w:val="24"/>
        </w:rPr>
        <w:t>a-quo</w:t>
      </w:r>
      <w:r w:rsidRPr="00F76C14">
        <w:rPr>
          <w:rFonts w:ascii="Tahoma" w:hAnsi="Tahoma" w:cs="Tahoma"/>
          <w:sz w:val="24"/>
          <w:szCs w:val="24"/>
        </w:rPr>
        <w:t xml:space="preserve"> remitió la sentencia en consulta</w:t>
      </w:r>
      <w:r w:rsidR="007D735E" w:rsidRPr="00F76C14">
        <w:rPr>
          <w:rFonts w:ascii="Tahoma" w:hAnsi="Tahoma" w:cs="Tahoma"/>
          <w:sz w:val="24"/>
          <w:szCs w:val="24"/>
        </w:rPr>
        <w:t xml:space="preserve"> al superior</w:t>
      </w:r>
      <w:r w:rsidRPr="00F76C14">
        <w:rPr>
          <w:rFonts w:ascii="Tahoma" w:hAnsi="Tahoma" w:cs="Tahoma"/>
          <w:sz w:val="24"/>
          <w:szCs w:val="24"/>
        </w:rPr>
        <w:t xml:space="preserve">, de conformidad con el artículo 69 del C.P.T. y de la S.S., la cual fue admitida por este despacho el 27 de octubre de 2021. </w:t>
      </w:r>
    </w:p>
    <w:p w14:paraId="3B55F080" w14:textId="77777777" w:rsidR="002F56A0" w:rsidRPr="00F76C14" w:rsidRDefault="002F56A0" w:rsidP="008B5532">
      <w:pPr>
        <w:spacing w:after="0" w:line="276" w:lineRule="auto"/>
        <w:textAlignment w:val="baseline"/>
        <w:rPr>
          <w:rFonts w:ascii="Tahoma" w:hAnsi="Tahoma" w:cs="Tahoma"/>
          <w:bCs/>
          <w:sz w:val="24"/>
          <w:szCs w:val="24"/>
        </w:rPr>
      </w:pPr>
    </w:p>
    <w:p w14:paraId="727C65DD" w14:textId="320D5333" w:rsidR="00145811" w:rsidRPr="00F76C14" w:rsidRDefault="00145811" w:rsidP="008B5532">
      <w:pPr>
        <w:pStyle w:val="Prrafodelista"/>
        <w:numPr>
          <w:ilvl w:val="0"/>
          <w:numId w:val="1"/>
        </w:numPr>
        <w:spacing w:after="0" w:line="276" w:lineRule="auto"/>
        <w:jc w:val="center"/>
        <w:textAlignment w:val="baseline"/>
        <w:rPr>
          <w:rFonts w:ascii="Tahoma" w:eastAsia="Times New Roman" w:hAnsi="Tahoma" w:cs="Tahoma"/>
          <w:caps/>
          <w:sz w:val="24"/>
          <w:szCs w:val="24"/>
          <w:lang w:eastAsia="es-CO"/>
        </w:rPr>
      </w:pPr>
      <w:r w:rsidRPr="00F76C14">
        <w:rPr>
          <w:rFonts w:ascii="Tahoma" w:eastAsia="Times New Roman" w:hAnsi="Tahoma" w:cs="Tahoma"/>
          <w:b/>
          <w:bCs/>
          <w:caps/>
          <w:sz w:val="24"/>
          <w:szCs w:val="24"/>
          <w:lang w:eastAsia="es-CO"/>
        </w:rPr>
        <w:t>Alegatos de conclusión</w:t>
      </w:r>
      <w:r w:rsidRPr="00F76C14">
        <w:rPr>
          <w:rFonts w:ascii="Tahoma" w:eastAsia="Times New Roman" w:hAnsi="Tahoma" w:cs="Tahoma"/>
          <w:caps/>
          <w:sz w:val="24"/>
          <w:szCs w:val="24"/>
          <w:lang w:eastAsia="es-CO"/>
        </w:rPr>
        <w:t> </w:t>
      </w:r>
      <w:r w:rsidRPr="00F76C14">
        <w:rPr>
          <w:rFonts w:ascii="Tahoma" w:eastAsia="Times New Roman" w:hAnsi="Tahoma" w:cs="Tahoma"/>
          <w:b/>
          <w:caps/>
          <w:sz w:val="24"/>
          <w:szCs w:val="24"/>
          <w:lang w:eastAsia="es-CO"/>
        </w:rPr>
        <w:t>y concepto del Ministerio Público</w:t>
      </w:r>
    </w:p>
    <w:p w14:paraId="295CB9AF" w14:textId="77777777" w:rsidR="00145811" w:rsidRPr="00F76C14" w:rsidRDefault="00145811" w:rsidP="008B5532">
      <w:pPr>
        <w:spacing w:after="0" w:line="276" w:lineRule="auto"/>
        <w:jc w:val="center"/>
        <w:textAlignment w:val="baseline"/>
        <w:rPr>
          <w:rFonts w:ascii="Tahoma" w:eastAsia="Times New Roman" w:hAnsi="Tahoma" w:cs="Tahoma"/>
          <w:sz w:val="24"/>
          <w:szCs w:val="24"/>
          <w:lang w:eastAsia="es-CO"/>
        </w:rPr>
      </w:pPr>
    </w:p>
    <w:p w14:paraId="4DB4616A" w14:textId="6453654F" w:rsidR="00E80D08" w:rsidRPr="008B5532" w:rsidRDefault="00145811" w:rsidP="008B5532">
      <w:pPr>
        <w:spacing w:after="0" w:line="276" w:lineRule="auto"/>
        <w:ind w:firstLine="709"/>
        <w:jc w:val="both"/>
        <w:rPr>
          <w:rFonts w:ascii="Tahoma" w:hAnsi="Tahoma" w:cs="Tahoma"/>
          <w:sz w:val="24"/>
          <w:szCs w:val="24"/>
        </w:rPr>
      </w:pPr>
      <w:r w:rsidRPr="008B5532">
        <w:rPr>
          <w:rFonts w:ascii="Tahoma" w:hAnsi="Tahoma" w:cs="Tahoma"/>
          <w:sz w:val="24"/>
          <w:szCs w:val="24"/>
        </w:rPr>
        <w:t xml:space="preserve">Analizados los alegatos presentados por COLPENSIONES,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expresarán más adelante. El Ministerio Público no rindió concepto en este asunto. </w:t>
      </w:r>
      <w:r w:rsidR="005436BC" w:rsidRPr="008B5532">
        <w:rPr>
          <w:rFonts w:ascii="Tahoma" w:hAnsi="Tahoma" w:cs="Tahoma"/>
          <w:sz w:val="24"/>
          <w:szCs w:val="24"/>
        </w:rPr>
        <w:t xml:space="preserve"> </w:t>
      </w:r>
    </w:p>
    <w:p w14:paraId="6E626F19" w14:textId="77777777" w:rsidR="007D735E" w:rsidRPr="00F76C14" w:rsidRDefault="007D735E" w:rsidP="008B5532">
      <w:pPr>
        <w:spacing w:afterLines="50" w:after="120" w:line="276" w:lineRule="auto"/>
        <w:ind w:firstLine="709"/>
        <w:jc w:val="both"/>
        <w:textAlignment w:val="baseline"/>
        <w:rPr>
          <w:rFonts w:ascii="Tahoma" w:eastAsia="Times New Roman" w:hAnsi="Tahoma" w:cs="Tahoma"/>
          <w:sz w:val="24"/>
          <w:szCs w:val="24"/>
          <w:lang w:eastAsia="es-CO"/>
        </w:rPr>
      </w:pPr>
    </w:p>
    <w:p w14:paraId="5748A425" w14:textId="40432161" w:rsidR="005436BC" w:rsidRPr="00F76C14" w:rsidRDefault="005436BC" w:rsidP="008B5532">
      <w:pPr>
        <w:pStyle w:val="Prrafodelista"/>
        <w:numPr>
          <w:ilvl w:val="0"/>
          <w:numId w:val="1"/>
        </w:numPr>
        <w:spacing w:after="0" w:line="276" w:lineRule="auto"/>
        <w:jc w:val="center"/>
        <w:rPr>
          <w:rFonts w:ascii="Tahoma" w:hAnsi="Tahoma" w:cs="Tahoma"/>
          <w:b/>
          <w:bCs/>
          <w:sz w:val="24"/>
          <w:szCs w:val="24"/>
        </w:rPr>
      </w:pPr>
      <w:r w:rsidRPr="00F76C14">
        <w:rPr>
          <w:rFonts w:ascii="Tahoma" w:hAnsi="Tahoma" w:cs="Tahoma"/>
          <w:b/>
          <w:bCs/>
          <w:sz w:val="24"/>
          <w:szCs w:val="24"/>
        </w:rPr>
        <w:t>PROBLEMA JURÍDICO</w:t>
      </w:r>
    </w:p>
    <w:p w14:paraId="7BC79DEB" w14:textId="02AD7B6F" w:rsidR="005436BC" w:rsidRPr="00F76C14" w:rsidRDefault="005436BC" w:rsidP="008B5532">
      <w:pPr>
        <w:spacing w:after="0" w:line="276" w:lineRule="auto"/>
        <w:jc w:val="center"/>
        <w:rPr>
          <w:rFonts w:ascii="Tahoma" w:hAnsi="Tahoma" w:cs="Tahoma"/>
          <w:b/>
          <w:bCs/>
          <w:sz w:val="24"/>
          <w:szCs w:val="24"/>
        </w:rPr>
      </w:pPr>
    </w:p>
    <w:p w14:paraId="546512F6" w14:textId="32D807F1" w:rsidR="005436BC" w:rsidRPr="00F76C14" w:rsidRDefault="005436BC" w:rsidP="008B5532">
      <w:pPr>
        <w:spacing w:after="0" w:line="276" w:lineRule="auto"/>
        <w:ind w:firstLine="709"/>
        <w:jc w:val="both"/>
        <w:rPr>
          <w:rFonts w:ascii="Tahoma" w:hAnsi="Tahoma" w:cs="Tahoma"/>
          <w:sz w:val="24"/>
          <w:szCs w:val="24"/>
        </w:rPr>
      </w:pPr>
      <w:r w:rsidRPr="00F76C14">
        <w:rPr>
          <w:rFonts w:ascii="Tahoma" w:hAnsi="Tahoma" w:cs="Tahoma"/>
          <w:sz w:val="24"/>
          <w:szCs w:val="24"/>
        </w:rPr>
        <w:t>El problema jurídico en este caso se centra en verificar</w:t>
      </w:r>
      <w:r w:rsidR="00860569" w:rsidRPr="00F76C14">
        <w:rPr>
          <w:rFonts w:ascii="Tahoma" w:hAnsi="Tahoma" w:cs="Tahoma"/>
          <w:sz w:val="24"/>
          <w:szCs w:val="24"/>
        </w:rPr>
        <w:t>, en sede de consulta,</w:t>
      </w:r>
      <w:r w:rsidRPr="00F76C14">
        <w:rPr>
          <w:rFonts w:ascii="Tahoma" w:hAnsi="Tahoma" w:cs="Tahoma"/>
          <w:sz w:val="24"/>
          <w:szCs w:val="24"/>
        </w:rPr>
        <w:t xml:space="preserve"> si el fallecido José Luis Pino Román dejó causado el derecho a la pensión de invalidez </w:t>
      </w:r>
      <w:r w:rsidR="00C33737" w:rsidRPr="00F76C14">
        <w:rPr>
          <w:rFonts w:ascii="Tahoma" w:hAnsi="Tahoma" w:cs="Tahoma"/>
          <w:sz w:val="24"/>
          <w:szCs w:val="24"/>
        </w:rPr>
        <w:t>y, por consiguiente, si quien alega la calidad de compañera permanente de aquel, tiene derecho a disfrutar de la pensión de sobrevivientes.</w:t>
      </w:r>
    </w:p>
    <w:p w14:paraId="604FBF68" w14:textId="77777777" w:rsidR="00860569" w:rsidRPr="00F76C14" w:rsidRDefault="00860569" w:rsidP="008B5532">
      <w:pPr>
        <w:spacing w:after="0" w:line="276" w:lineRule="auto"/>
        <w:ind w:firstLine="709"/>
        <w:jc w:val="both"/>
        <w:rPr>
          <w:rFonts w:ascii="Tahoma" w:hAnsi="Tahoma" w:cs="Tahoma"/>
          <w:sz w:val="24"/>
          <w:szCs w:val="24"/>
        </w:rPr>
      </w:pPr>
    </w:p>
    <w:p w14:paraId="4713F1CA" w14:textId="115274F9" w:rsidR="000F4815" w:rsidRPr="00F76C14" w:rsidRDefault="000F4815" w:rsidP="008B5532">
      <w:pPr>
        <w:pStyle w:val="Prrafodelista"/>
        <w:numPr>
          <w:ilvl w:val="0"/>
          <w:numId w:val="1"/>
        </w:numPr>
        <w:spacing w:after="0" w:line="276" w:lineRule="auto"/>
        <w:jc w:val="center"/>
        <w:rPr>
          <w:rFonts w:ascii="Tahoma" w:hAnsi="Tahoma" w:cs="Tahoma"/>
          <w:b/>
          <w:bCs/>
          <w:sz w:val="24"/>
          <w:szCs w:val="24"/>
        </w:rPr>
      </w:pPr>
      <w:r w:rsidRPr="00F76C14">
        <w:rPr>
          <w:rFonts w:ascii="Tahoma" w:hAnsi="Tahoma" w:cs="Tahoma"/>
          <w:b/>
          <w:bCs/>
          <w:sz w:val="24"/>
          <w:szCs w:val="24"/>
        </w:rPr>
        <w:t>CONSIDERACIONES</w:t>
      </w:r>
    </w:p>
    <w:p w14:paraId="73985447" w14:textId="6E6EE32D" w:rsidR="00D951CA" w:rsidRPr="00F76C14" w:rsidRDefault="00D951CA" w:rsidP="008B5532">
      <w:pPr>
        <w:pStyle w:val="Ttulo"/>
        <w:spacing w:line="276" w:lineRule="auto"/>
        <w:jc w:val="both"/>
        <w:rPr>
          <w:rFonts w:ascii="Tahoma" w:hAnsi="Tahoma" w:cs="Tahoma"/>
        </w:rPr>
      </w:pPr>
      <w:r w:rsidRPr="00F76C14">
        <w:rPr>
          <w:rFonts w:ascii="Tahoma" w:hAnsi="Tahoma" w:cs="Tahoma"/>
        </w:rPr>
        <w:tab/>
      </w:r>
    </w:p>
    <w:p w14:paraId="2F0E32DB" w14:textId="77777777" w:rsidR="00860569" w:rsidRPr="00F76C14" w:rsidRDefault="00860569" w:rsidP="008B5532">
      <w:pPr>
        <w:pStyle w:val="Ttulo"/>
        <w:spacing w:line="276" w:lineRule="auto"/>
        <w:jc w:val="both"/>
        <w:rPr>
          <w:rFonts w:ascii="Tahoma" w:hAnsi="Tahoma" w:cs="Tahoma"/>
          <w:b w:val="0"/>
          <w:bCs/>
        </w:rPr>
      </w:pPr>
    </w:p>
    <w:p w14:paraId="35E61231" w14:textId="7DF89E9E" w:rsidR="00D951CA" w:rsidRPr="00F76C14" w:rsidRDefault="002F56A0" w:rsidP="008B5532">
      <w:pPr>
        <w:tabs>
          <w:tab w:val="left" w:pos="567"/>
        </w:tabs>
        <w:spacing w:after="0" w:line="276" w:lineRule="auto"/>
        <w:jc w:val="both"/>
        <w:rPr>
          <w:rFonts w:ascii="Tahoma" w:hAnsi="Tahoma" w:cs="Tahoma"/>
          <w:b/>
          <w:caps/>
          <w:sz w:val="24"/>
          <w:szCs w:val="24"/>
        </w:rPr>
      </w:pPr>
      <w:r w:rsidRPr="00F76C14">
        <w:rPr>
          <w:rFonts w:ascii="Tahoma" w:hAnsi="Tahoma" w:cs="Tahoma"/>
          <w:b/>
          <w:caps/>
          <w:sz w:val="24"/>
          <w:szCs w:val="24"/>
        </w:rPr>
        <w:t xml:space="preserve">6.1. </w:t>
      </w:r>
      <w:r w:rsidR="00D951CA" w:rsidRPr="00F76C14">
        <w:rPr>
          <w:rFonts w:ascii="Tahoma" w:hAnsi="Tahoma" w:cs="Tahoma"/>
          <w:b/>
          <w:caps/>
          <w:sz w:val="24"/>
          <w:szCs w:val="24"/>
        </w:rPr>
        <w:t>Requisitos para acceder a la pensión de invalidez</w:t>
      </w:r>
    </w:p>
    <w:p w14:paraId="5654B8F1" w14:textId="77777777" w:rsidR="00D951CA" w:rsidRPr="00F76C14" w:rsidRDefault="00D951CA" w:rsidP="008B5532">
      <w:pPr>
        <w:tabs>
          <w:tab w:val="left" w:pos="748"/>
        </w:tabs>
        <w:spacing w:after="0" w:line="276" w:lineRule="auto"/>
        <w:jc w:val="both"/>
        <w:rPr>
          <w:rFonts w:ascii="Tahoma" w:hAnsi="Tahoma" w:cs="Tahoma"/>
          <w:sz w:val="24"/>
          <w:szCs w:val="24"/>
        </w:rPr>
      </w:pPr>
    </w:p>
    <w:p w14:paraId="0B47D8E9" w14:textId="77777777" w:rsidR="00D951CA" w:rsidRPr="00F76C14" w:rsidRDefault="00D951CA" w:rsidP="008B5532">
      <w:pPr>
        <w:tabs>
          <w:tab w:val="left" w:pos="748"/>
        </w:tabs>
        <w:spacing w:after="0" w:line="276" w:lineRule="auto"/>
        <w:jc w:val="both"/>
        <w:rPr>
          <w:rFonts w:ascii="Tahoma" w:hAnsi="Tahoma" w:cs="Tahoma"/>
          <w:sz w:val="24"/>
          <w:szCs w:val="24"/>
        </w:rPr>
      </w:pPr>
      <w:r w:rsidRPr="00F76C14">
        <w:rPr>
          <w:rFonts w:ascii="Tahoma" w:hAnsi="Tahoma" w:cs="Tahoma"/>
          <w:sz w:val="24"/>
          <w:szCs w:val="24"/>
        </w:rPr>
        <w:tab/>
      </w:r>
      <w:bookmarkStart w:id="2" w:name="_Hlk93932909"/>
      <w:r w:rsidRPr="00F76C14">
        <w:rPr>
          <w:rFonts w:ascii="Tahoma" w:hAnsi="Tahoma" w:cs="Tahoma"/>
          <w:sz w:val="24"/>
          <w:szCs w:val="24"/>
        </w:rPr>
        <w:t xml:space="preserve">Dispone el artículo 39 de la Ley 100 de 1993, modificado por la Ley 860 de 2003, que tendrá derecho a la pensión de invalidez el afiliado que sea declarado inválido y que acredite cincuenta (50) semanas cotizadas dentro de los tres (3) años inmediatamente anteriores a la fecha de estructuración. </w:t>
      </w:r>
    </w:p>
    <w:p w14:paraId="43A19286" w14:textId="77777777" w:rsidR="00D951CA" w:rsidRPr="00F76C14" w:rsidRDefault="00D951CA" w:rsidP="008B5532">
      <w:pPr>
        <w:tabs>
          <w:tab w:val="left" w:pos="748"/>
        </w:tabs>
        <w:spacing w:after="0" w:line="276" w:lineRule="auto"/>
        <w:jc w:val="both"/>
        <w:rPr>
          <w:rFonts w:ascii="Tahoma" w:hAnsi="Tahoma" w:cs="Tahoma"/>
          <w:sz w:val="24"/>
          <w:szCs w:val="24"/>
        </w:rPr>
      </w:pPr>
    </w:p>
    <w:p w14:paraId="19DDBE82" w14:textId="1B427217" w:rsidR="00D951CA" w:rsidRPr="00F76C14" w:rsidRDefault="00D951CA" w:rsidP="008B5532">
      <w:pPr>
        <w:tabs>
          <w:tab w:val="left" w:pos="748"/>
        </w:tabs>
        <w:spacing w:after="0" w:line="276" w:lineRule="auto"/>
        <w:jc w:val="both"/>
        <w:rPr>
          <w:rFonts w:ascii="Tahoma" w:hAnsi="Tahoma" w:cs="Tahoma"/>
          <w:sz w:val="24"/>
          <w:szCs w:val="24"/>
        </w:rPr>
      </w:pPr>
      <w:r w:rsidRPr="00F76C14">
        <w:rPr>
          <w:rFonts w:ascii="Tahoma" w:hAnsi="Tahoma" w:cs="Tahoma"/>
          <w:sz w:val="24"/>
          <w:szCs w:val="24"/>
        </w:rPr>
        <w:tab/>
        <w:t>El artículo 38 ídem define que se considera inválida la persona que, por cualquier causa de origen no profesional, no provocada intencionalmente, hubiere perdido el 50% o más de su capacidad laboral.</w:t>
      </w:r>
    </w:p>
    <w:bookmarkEnd w:id="2"/>
    <w:p w14:paraId="5F1F9320" w14:textId="595C2A5C" w:rsidR="00202656" w:rsidRPr="00F76C14" w:rsidRDefault="00202656" w:rsidP="008B5532">
      <w:pPr>
        <w:tabs>
          <w:tab w:val="left" w:pos="748"/>
        </w:tabs>
        <w:spacing w:after="0" w:line="276" w:lineRule="auto"/>
        <w:jc w:val="both"/>
        <w:rPr>
          <w:rFonts w:ascii="Tahoma" w:hAnsi="Tahoma" w:cs="Tahoma"/>
          <w:sz w:val="24"/>
          <w:szCs w:val="24"/>
        </w:rPr>
      </w:pPr>
    </w:p>
    <w:p w14:paraId="6CA78FFD" w14:textId="5B361D03" w:rsidR="00202656" w:rsidRPr="00F76C14" w:rsidRDefault="00202656" w:rsidP="008B5532">
      <w:pPr>
        <w:pStyle w:val="paragraph"/>
        <w:numPr>
          <w:ilvl w:val="1"/>
          <w:numId w:val="10"/>
        </w:numPr>
        <w:spacing w:before="0" w:beforeAutospacing="0" w:after="0" w:afterAutospacing="0" w:line="276" w:lineRule="auto"/>
        <w:jc w:val="both"/>
        <w:textAlignment w:val="baseline"/>
        <w:rPr>
          <w:rStyle w:val="normaltextrun"/>
          <w:rFonts w:ascii="Tahoma" w:hAnsi="Tahoma" w:cs="Tahoma"/>
          <w:b/>
          <w:caps/>
          <w:lang w:val="es-ES"/>
        </w:rPr>
      </w:pPr>
      <w:r w:rsidRPr="00F76C14">
        <w:rPr>
          <w:rStyle w:val="normaltextrun"/>
          <w:rFonts w:ascii="Tahoma" w:hAnsi="Tahoma" w:cs="Tahoma"/>
          <w:b/>
          <w:caps/>
        </w:rPr>
        <w:t>Requisitos para acceder a la pensión de invalidez en aplicación del principio de la condición más beneficiosa</w:t>
      </w:r>
      <w:r w:rsidR="008B5532">
        <w:rPr>
          <w:rStyle w:val="normaltextrun"/>
          <w:rFonts w:ascii="Tahoma" w:hAnsi="Tahoma" w:cs="Tahoma"/>
          <w:b/>
          <w:caps/>
        </w:rPr>
        <w:t xml:space="preserve"> </w:t>
      </w:r>
      <w:r w:rsidRPr="00F76C14">
        <w:rPr>
          <w:rStyle w:val="normaltextrun"/>
          <w:rFonts w:ascii="Tahoma" w:hAnsi="Tahoma" w:cs="Tahoma"/>
          <w:b/>
          <w:caps/>
        </w:rPr>
        <w:t>- sentencia su-556 de 2019.</w:t>
      </w:r>
    </w:p>
    <w:p w14:paraId="5F6A95D7" w14:textId="77777777" w:rsidR="00202656" w:rsidRPr="00F76C14" w:rsidRDefault="00202656" w:rsidP="008B5532">
      <w:pPr>
        <w:pStyle w:val="paragraph"/>
        <w:spacing w:before="0" w:beforeAutospacing="0" w:after="0" w:afterAutospacing="0" w:line="276" w:lineRule="auto"/>
        <w:jc w:val="both"/>
        <w:textAlignment w:val="baseline"/>
        <w:rPr>
          <w:rStyle w:val="normaltextrun"/>
          <w:rFonts w:ascii="Tahoma" w:hAnsi="Tahoma" w:cs="Tahoma"/>
          <w:lang w:val="es-MX"/>
        </w:rPr>
      </w:pPr>
    </w:p>
    <w:p w14:paraId="3D52372E" w14:textId="6AA785E1" w:rsidR="00202656" w:rsidRPr="00F76C14" w:rsidRDefault="00202656" w:rsidP="008B5532">
      <w:pPr>
        <w:pStyle w:val="paragraph"/>
        <w:spacing w:before="0" w:beforeAutospacing="0" w:after="0" w:afterAutospacing="0" w:line="276" w:lineRule="auto"/>
        <w:ind w:firstLine="705"/>
        <w:jc w:val="both"/>
        <w:textAlignment w:val="baseline"/>
        <w:rPr>
          <w:rStyle w:val="normaltextrun"/>
          <w:rFonts w:ascii="Tahoma" w:hAnsi="Tahoma" w:cs="Tahoma"/>
          <w:lang w:val="es-MX"/>
        </w:rPr>
      </w:pPr>
      <w:r w:rsidRPr="00F76C14">
        <w:rPr>
          <w:rStyle w:val="normaltextrun"/>
          <w:rFonts w:ascii="Tahoma" w:hAnsi="Tahoma" w:cs="Tahoma"/>
          <w:lang w:val="es-MX"/>
        </w:rPr>
        <w:t>La Corte Constitucional a través de la sentencia SU-442 de 2016 determinó el alcance de aplicación del principio de la condición más beneficiosa en la pensión de invalidez, bajo los postulados de la seguridad social, la protección de las personas en circunstancias de debilidad manifiesta, el principio de confianza leg</w:t>
      </w:r>
      <w:r w:rsidR="006A00A2">
        <w:rPr>
          <w:rStyle w:val="normaltextrun"/>
          <w:rFonts w:ascii="Tahoma" w:hAnsi="Tahoma" w:cs="Tahoma"/>
          <w:lang w:val="es-MX"/>
        </w:rPr>
        <w:t>í</w:t>
      </w:r>
      <w:r w:rsidRPr="00F76C14">
        <w:rPr>
          <w:rStyle w:val="normaltextrun"/>
          <w:rFonts w:ascii="Tahoma" w:hAnsi="Tahoma" w:cs="Tahoma"/>
          <w:lang w:val="es-MX"/>
        </w:rPr>
        <w:t>tima que se intensifica cuando se pretende amparar al individuo frente a la pérdida de su fuerza de trabajo o capacidad laboral y el principio de igualdad en lo que atañe a la disparidad de tratamiento que existe como consecuencia de la creación de regímenes de transición para vejez, pero no para invalidez.</w:t>
      </w:r>
    </w:p>
    <w:p w14:paraId="161BBDC0" w14:textId="77777777" w:rsidR="00202656" w:rsidRPr="00F76C14" w:rsidRDefault="00202656" w:rsidP="008B5532">
      <w:pPr>
        <w:pStyle w:val="paragraph"/>
        <w:spacing w:before="0" w:beforeAutospacing="0" w:after="0" w:afterAutospacing="0" w:line="276" w:lineRule="auto"/>
        <w:jc w:val="both"/>
        <w:textAlignment w:val="baseline"/>
        <w:rPr>
          <w:rStyle w:val="normaltextrun"/>
          <w:rFonts w:ascii="Tahoma" w:hAnsi="Tahoma" w:cs="Tahoma"/>
          <w:lang w:val="es-MX"/>
        </w:rPr>
      </w:pPr>
    </w:p>
    <w:p w14:paraId="414B20A7" w14:textId="77777777" w:rsidR="00202656" w:rsidRPr="00F76C14" w:rsidRDefault="00202656" w:rsidP="008B5532">
      <w:pPr>
        <w:pStyle w:val="paragraph"/>
        <w:spacing w:before="0" w:beforeAutospacing="0" w:after="0" w:afterAutospacing="0" w:line="276" w:lineRule="auto"/>
        <w:ind w:firstLine="705"/>
        <w:jc w:val="both"/>
        <w:textAlignment w:val="baseline"/>
        <w:rPr>
          <w:rFonts w:ascii="Tahoma" w:hAnsi="Tahoma" w:cs="Tahoma"/>
        </w:rPr>
      </w:pPr>
      <w:r w:rsidRPr="00F76C14">
        <w:rPr>
          <w:rFonts w:ascii="Tahoma" w:hAnsi="Tahoma" w:cs="Tahoma"/>
        </w:rPr>
        <w:t>Posteriormente, en la sentencia SU-556 de 2019 unificó los criterios de: “</w:t>
      </w:r>
      <w:r w:rsidRPr="008B5532">
        <w:rPr>
          <w:rFonts w:ascii="Tahoma" w:hAnsi="Tahoma" w:cs="Tahoma"/>
          <w:i/>
          <w:iCs/>
          <w:sz w:val="22"/>
        </w:rPr>
        <w:t xml:space="preserve">i) </w:t>
      </w:r>
      <w:r w:rsidRPr="008B5532">
        <w:rPr>
          <w:rFonts w:ascii="Tahoma" w:hAnsi="Tahoma" w:cs="Tahoma"/>
          <w:i/>
          <w:iCs/>
          <w:sz w:val="22"/>
          <w:shd w:val="clear" w:color="auto" w:fill="FFFFFF"/>
        </w:rPr>
        <w:t xml:space="preserve">la valoración de la exigencia de subsidiariedad de la acción de tutela cuando se pretende el reconocimiento y pago de la pensión de invalidez, en aplicación del principio de la condición </w:t>
      </w:r>
      <w:r w:rsidRPr="008B5532">
        <w:rPr>
          <w:rFonts w:ascii="Tahoma" w:hAnsi="Tahoma" w:cs="Tahoma"/>
          <w:i/>
          <w:iCs/>
          <w:sz w:val="22"/>
          <w:shd w:val="clear" w:color="auto" w:fill="FFFFFF"/>
        </w:rPr>
        <w:lastRenderedPageBreak/>
        <w:t>más beneficiosa y ii) el alcance del principio de la condición más beneficiosa para el reconocimiento de la pensión de invalidez</w:t>
      </w:r>
      <w:r w:rsidRPr="00F76C14">
        <w:rPr>
          <w:rFonts w:ascii="Tahoma" w:hAnsi="Tahoma" w:cs="Tahoma"/>
          <w:i/>
          <w:iCs/>
          <w:shd w:val="clear" w:color="auto" w:fill="FFFFFF"/>
        </w:rPr>
        <w:t>.”</w:t>
      </w:r>
    </w:p>
    <w:p w14:paraId="7A307F74" w14:textId="77777777" w:rsidR="00202656" w:rsidRPr="00F76C14" w:rsidRDefault="00202656" w:rsidP="008B5532">
      <w:pPr>
        <w:shd w:val="clear" w:color="auto" w:fill="FFFFFF"/>
        <w:spacing w:after="0" w:line="276" w:lineRule="auto"/>
        <w:jc w:val="both"/>
        <w:rPr>
          <w:rFonts w:ascii="Tahoma" w:hAnsi="Tahoma" w:cs="Tahoma"/>
          <w:sz w:val="24"/>
          <w:szCs w:val="24"/>
          <w:shd w:val="clear" w:color="auto" w:fill="FFFFFF"/>
        </w:rPr>
      </w:pPr>
    </w:p>
    <w:p w14:paraId="31968EB6" w14:textId="77777777" w:rsidR="00202656" w:rsidRPr="00F76C14" w:rsidRDefault="00202656" w:rsidP="008B5532">
      <w:pPr>
        <w:shd w:val="clear" w:color="auto" w:fill="FFFFFF"/>
        <w:spacing w:after="0" w:line="276" w:lineRule="auto"/>
        <w:ind w:firstLine="705"/>
        <w:jc w:val="both"/>
        <w:rPr>
          <w:rFonts w:ascii="Tahoma" w:hAnsi="Tahoma" w:cs="Tahoma"/>
          <w:sz w:val="24"/>
          <w:szCs w:val="24"/>
          <w:shd w:val="clear" w:color="auto" w:fill="FFFFFF"/>
        </w:rPr>
      </w:pPr>
      <w:r w:rsidRPr="00F76C14">
        <w:rPr>
          <w:rFonts w:ascii="Tahoma" w:hAnsi="Tahoma" w:cs="Tahoma"/>
          <w:sz w:val="24"/>
          <w:szCs w:val="24"/>
          <w:shd w:val="clear" w:color="auto" w:fill="FFFFFF"/>
        </w:rPr>
        <w:t>En lo que atañe a</w:t>
      </w:r>
      <w:r w:rsidRPr="00F76C14">
        <w:rPr>
          <w:rFonts w:ascii="Tahoma" w:hAnsi="Tahoma" w:cs="Tahoma"/>
          <w:i/>
          <w:iCs/>
          <w:sz w:val="24"/>
          <w:szCs w:val="24"/>
          <w:shd w:val="clear" w:color="auto" w:fill="FFFFFF"/>
        </w:rPr>
        <w:t xml:space="preserve"> </w:t>
      </w:r>
      <w:r w:rsidRPr="00F76C14">
        <w:rPr>
          <w:rFonts w:ascii="Tahoma" w:hAnsi="Tahoma" w:cs="Tahoma"/>
          <w:sz w:val="24"/>
          <w:szCs w:val="24"/>
          <w:shd w:val="clear" w:color="auto" w:fill="FFFFFF"/>
        </w:rPr>
        <w:t xml:space="preserve">la valoración de la exigencia de subsidiariedad, la Sala estableció cuatro condiciones necesarias y en conjunto suficientes, como exigencia del ejercicio subsidiario de la acción de tutela, que denominó </w:t>
      </w:r>
      <w:r w:rsidRPr="00F76C14">
        <w:rPr>
          <w:rFonts w:ascii="Tahoma" w:hAnsi="Tahoma" w:cs="Tahoma"/>
          <w:i/>
          <w:iCs/>
          <w:sz w:val="24"/>
          <w:szCs w:val="24"/>
          <w:shd w:val="clear" w:color="auto" w:fill="FFFFFF"/>
        </w:rPr>
        <w:t>“</w:t>
      </w:r>
      <w:r w:rsidRPr="008B5532">
        <w:rPr>
          <w:rFonts w:ascii="Tahoma" w:hAnsi="Tahoma" w:cs="Tahoma"/>
          <w:i/>
          <w:iCs/>
          <w:szCs w:val="24"/>
          <w:shd w:val="clear" w:color="auto" w:fill="FFFFFF"/>
        </w:rPr>
        <w:t>test de procedencia</w:t>
      </w:r>
      <w:r w:rsidRPr="00F76C14">
        <w:rPr>
          <w:rFonts w:ascii="Tahoma" w:hAnsi="Tahoma" w:cs="Tahoma"/>
          <w:i/>
          <w:iCs/>
          <w:sz w:val="24"/>
          <w:szCs w:val="24"/>
          <w:shd w:val="clear" w:color="auto" w:fill="FFFFFF"/>
        </w:rPr>
        <w:t xml:space="preserve">” </w:t>
      </w:r>
      <w:r w:rsidRPr="00F76C14">
        <w:rPr>
          <w:rFonts w:ascii="Tahoma" w:hAnsi="Tahoma" w:cs="Tahoma"/>
          <w:sz w:val="24"/>
          <w:szCs w:val="24"/>
          <w:shd w:val="clear" w:color="auto" w:fill="FFFFFF"/>
        </w:rPr>
        <w:t xml:space="preserve">precisando, en primer término, que para solicitar la prestación económica de invalidez por el mecanismo de protección constitucional el accionante debe acreditar, además de los ya conocidos requisitos de procedencia, esto es,  legitimación por activa y pasiva, inmediatez y la subsidiariedad propiamente dicha, los siguientes: </w:t>
      </w:r>
      <w:r w:rsidRPr="00F76C14">
        <w:rPr>
          <w:rFonts w:ascii="Tahoma" w:hAnsi="Tahoma" w:cs="Tahoma"/>
          <w:i/>
          <w:iCs/>
          <w:sz w:val="24"/>
          <w:szCs w:val="24"/>
          <w:shd w:val="clear" w:color="auto" w:fill="FFFFFF"/>
        </w:rPr>
        <w:t>“</w:t>
      </w:r>
      <w:r w:rsidRPr="008B5532">
        <w:rPr>
          <w:rFonts w:ascii="Tahoma" w:hAnsi="Tahoma" w:cs="Tahoma"/>
          <w:i/>
          <w:iCs/>
          <w:szCs w:val="24"/>
          <w:shd w:val="clear" w:color="auto" w:fill="FFFFFF"/>
        </w:rPr>
        <w:t>i) debe pertenecer a un grupo de especial protección constitucional, tales como analfabetismo, vejez, pobreza extrema, cabeza de familia, desplazamiento o padecimiento de una enfermedad crónica, catastrófica, congénita o degenerativa; ii)</w:t>
      </w:r>
      <w:r w:rsidRPr="008B5532">
        <w:rPr>
          <w:rFonts w:ascii="Tahoma" w:hAnsi="Tahoma" w:cs="Tahoma"/>
          <w:i/>
          <w:iCs/>
          <w:szCs w:val="24"/>
          <w:bdr w:val="none" w:sz="0" w:space="0" w:color="auto" w:frame="1"/>
          <w:shd w:val="clear" w:color="auto" w:fill="FFFFFF"/>
          <w:lang w:eastAsia="es-CO"/>
        </w:rPr>
        <w:t xml:space="preserve"> debe poder inferirse razonablemente que la carencia del reconocimiento de la pensión de invalidez afecta directamente la satisfacción de las necesidades básicas del accionante, esto es, su mínimo vital y, en consecuencia, una vida en condiciones dignas; iii) deben valorarse como razonables los argumentos que proponga el accionante para justificar su imposibilidad de haber cotizado las semanas previstas por las disposiciones vigente al momento de la estructuración de la invalidez; y iv)</w:t>
      </w:r>
      <w:r w:rsidRPr="008B5532">
        <w:rPr>
          <w:rFonts w:ascii="Tahoma" w:hAnsi="Tahoma" w:cs="Tahoma"/>
          <w:i/>
          <w:iCs/>
          <w:szCs w:val="24"/>
          <w:lang w:eastAsia="es-CO"/>
        </w:rPr>
        <w:t xml:space="preserve"> debe comprobarse una actuación diligente del accionante para solicitar el reconocimiento de la pensión de invalidez</w:t>
      </w:r>
      <w:r w:rsidRPr="00F76C14">
        <w:rPr>
          <w:rFonts w:ascii="Tahoma" w:hAnsi="Tahoma" w:cs="Tahoma"/>
          <w:i/>
          <w:iCs/>
          <w:sz w:val="24"/>
          <w:szCs w:val="24"/>
          <w:lang w:eastAsia="es-CO"/>
        </w:rPr>
        <w:t>”</w:t>
      </w:r>
      <w:r w:rsidRPr="00F76C14">
        <w:rPr>
          <w:rFonts w:ascii="Tahoma" w:hAnsi="Tahoma" w:cs="Tahoma"/>
          <w:sz w:val="24"/>
          <w:szCs w:val="24"/>
          <w:shd w:val="clear" w:color="auto" w:fill="FFFFFF"/>
        </w:rPr>
        <w:t xml:space="preserve"> </w:t>
      </w:r>
    </w:p>
    <w:p w14:paraId="77EDA279" w14:textId="77777777" w:rsidR="00202656" w:rsidRPr="00F76C14" w:rsidRDefault="00202656" w:rsidP="008B5532">
      <w:pPr>
        <w:shd w:val="clear" w:color="auto" w:fill="FFFFFF"/>
        <w:spacing w:after="0" w:line="276" w:lineRule="auto"/>
        <w:jc w:val="both"/>
        <w:rPr>
          <w:rFonts w:ascii="Tahoma" w:hAnsi="Tahoma" w:cs="Tahoma"/>
          <w:sz w:val="24"/>
          <w:szCs w:val="24"/>
          <w:shd w:val="clear" w:color="auto" w:fill="FFFFFF"/>
        </w:rPr>
      </w:pPr>
    </w:p>
    <w:p w14:paraId="727EEB4C" w14:textId="77777777" w:rsidR="00202656" w:rsidRPr="00F76C14" w:rsidRDefault="00202656" w:rsidP="008B5532">
      <w:pPr>
        <w:shd w:val="clear" w:color="auto" w:fill="FFFFFF"/>
        <w:spacing w:after="0" w:line="276" w:lineRule="auto"/>
        <w:ind w:firstLine="708"/>
        <w:jc w:val="both"/>
        <w:rPr>
          <w:rFonts w:ascii="Tahoma" w:hAnsi="Tahoma" w:cs="Tahoma"/>
          <w:sz w:val="24"/>
          <w:szCs w:val="24"/>
          <w:shd w:val="clear" w:color="auto" w:fill="FFFFFF"/>
        </w:rPr>
      </w:pPr>
      <w:r w:rsidRPr="00F76C14">
        <w:rPr>
          <w:rFonts w:ascii="Tahoma" w:hAnsi="Tahoma" w:cs="Tahoma"/>
          <w:sz w:val="24"/>
          <w:szCs w:val="24"/>
        </w:rPr>
        <w:t xml:space="preserve">Respecto de la primera condición, explicó la Sala que no puede considerarse suficiente la situación de invalidez del accionante, pues ello supondría un desplazamiento absoluto de la competencia del juez ordinario por la del juez constitucional; asimismo, de conformidad con la segunda condición adujó que la misma permite valorar como relevante, prima facie el reconocimiento de la pensión de invalidez como único medio idóneo para que el accionante satisfaga sus necesidades básicas; en relación a la tercera exigencia explica la Corte que solo basta la acreditación de una situación  razonable de imposibilidad para cumplir con las exigencias normativas impuestas por el ordenamiento jurídico al momento de la estructuración de invalidez; en este entendido hace posible que </w:t>
      </w:r>
      <w:r w:rsidRPr="00F76C14">
        <w:rPr>
          <w:rFonts w:ascii="Tahoma" w:hAnsi="Tahoma" w:cs="Tahoma"/>
          <w:sz w:val="24"/>
          <w:szCs w:val="24"/>
          <w:shd w:val="clear" w:color="auto" w:fill="FFFFFF"/>
        </w:rPr>
        <w:t xml:space="preserve">el juez constitucional se pronuncie acerca de un reconocimiento que, en principio, corresponde al juez ordinario; y, </w:t>
      </w:r>
      <w:r w:rsidRPr="00F76C14">
        <w:rPr>
          <w:rStyle w:val="normaltextrun"/>
          <w:rFonts w:ascii="Tahoma" w:hAnsi="Tahoma" w:cs="Tahoma"/>
          <w:sz w:val="24"/>
          <w:szCs w:val="24"/>
          <w:lang w:val="es-MX"/>
        </w:rPr>
        <w:t xml:space="preserve">finalmente, en los términos de la jurisprudencia constitucional, la cuarta exigencia es </w:t>
      </w:r>
      <w:r w:rsidRPr="00F76C14">
        <w:rPr>
          <w:rFonts w:ascii="Tahoma" w:hAnsi="Tahoma" w:cs="Tahoma"/>
          <w:i/>
          <w:iCs/>
          <w:sz w:val="24"/>
          <w:szCs w:val="24"/>
          <w:shd w:val="clear" w:color="auto" w:fill="FFFFFF"/>
        </w:rPr>
        <w:t>“</w:t>
      </w:r>
      <w:r w:rsidRPr="008B5532">
        <w:rPr>
          <w:rFonts w:ascii="Tahoma" w:hAnsi="Tahoma" w:cs="Tahoma"/>
          <w:i/>
          <w:iCs/>
          <w:szCs w:val="24"/>
          <w:shd w:val="clear" w:color="auto" w:fill="FFFFFF"/>
        </w:rPr>
        <w:t>una </w:t>
      </w:r>
      <w:r w:rsidRPr="008B5532">
        <w:rPr>
          <w:rFonts w:ascii="Tahoma" w:hAnsi="Tahoma" w:cs="Tahoma"/>
          <w:i/>
          <w:iCs/>
          <w:szCs w:val="24"/>
          <w:bdr w:val="none" w:sz="0" w:space="0" w:color="auto" w:frame="1"/>
          <w:shd w:val="clear" w:color="auto" w:fill="FFFFFF"/>
        </w:rPr>
        <w:t>precondición </w:t>
      </w:r>
      <w:r w:rsidRPr="008B5532">
        <w:rPr>
          <w:rFonts w:ascii="Tahoma" w:hAnsi="Tahoma" w:cs="Tahoma"/>
          <w:i/>
          <w:iCs/>
          <w:szCs w:val="24"/>
          <w:shd w:val="clear" w:color="auto" w:fill="FFFFFF"/>
        </w:rPr>
        <w:t>para el ejercicio de la acción de tutela</w:t>
      </w:r>
      <w:r w:rsidRPr="00F76C14">
        <w:rPr>
          <w:rFonts w:ascii="Tahoma" w:hAnsi="Tahoma" w:cs="Tahoma"/>
          <w:i/>
          <w:iCs/>
          <w:sz w:val="24"/>
          <w:szCs w:val="24"/>
          <w:shd w:val="clear" w:color="auto" w:fill="FFFFFF"/>
        </w:rPr>
        <w:t>”</w:t>
      </w:r>
      <w:r w:rsidRPr="00F76C14">
        <w:rPr>
          <w:rFonts w:ascii="Tahoma" w:hAnsi="Tahoma" w:cs="Tahoma"/>
          <w:sz w:val="24"/>
          <w:szCs w:val="24"/>
          <w:shd w:val="clear" w:color="auto" w:fill="FFFFFF"/>
        </w:rPr>
        <w:t xml:space="preserve"> , pues supone acreditar un grado mínimo de diligencia para la protección de los derechos propios, por vía administrativa o judicial.</w:t>
      </w:r>
    </w:p>
    <w:p w14:paraId="0A15BFD1" w14:textId="77777777" w:rsidR="00202656" w:rsidRPr="00F76C14" w:rsidRDefault="00202656" w:rsidP="008B5532">
      <w:pPr>
        <w:shd w:val="clear" w:color="auto" w:fill="FFFFFF"/>
        <w:spacing w:after="0" w:line="276" w:lineRule="auto"/>
        <w:jc w:val="both"/>
        <w:rPr>
          <w:rFonts w:ascii="Tahoma" w:hAnsi="Tahoma" w:cs="Tahoma"/>
          <w:sz w:val="24"/>
          <w:szCs w:val="24"/>
          <w:shd w:val="clear" w:color="auto" w:fill="FFFFFF"/>
        </w:rPr>
      </w:pPr>
    </w:p>
    <w:p w14:paraId="7F6C7C7B" w14:textId="654C7F3A" w:rsidR="00202656" w:rsidRPr="008B5532" w:rsidRDefault="00202656" w:rsidP="008B5532">
      <w:pPr>
        <w:shd w:val="clear" w:color="auto" w:fill="FFFFFF"/>
        <w:spacing w:after="0" w:line="276" w:lineRule="auto"/>
        <w:ind w:firstLine="708"/>
        <w:jc w:val="both"/>
        <w:rPr>
          <w:rFonts w:ascii="Tahoma" w:hAnsi="Tahoma" w:cs="Tahoma"/>
          <w:i/>
          <w:iCs/>
          <w:szCs w:val="24"/>
          <w:shd w:val="clear" w:color="auto" w:fill="FFFFFF"/>
        </w:rPr>
      </w:pPr>
      <w:r w:rsidRPr="00F76C14">
        <w:rPr>
          <w:rFonts w:ascii="Tahoma" w:hAnsi="Tahoma" w:cs="Tahoma"/>
          <w:sz w:val="24"/>
          <w:szCs w:val="24"/>
          <w:shd w:val="clear" w:color="auto" w:fill="FFFFFF"/>
        </w:rPr>
        <w:t>Por último, la Corte Constitucional, como segundo criterio de unificación, determinó el alcance del principio de la condición más beneficiosa para el reconocimiento de la pensión de invalidez, fijando para el efecto los siguientes requisitos: “</w:t>
      </w:r>
      <w:r w:rsidRPr="008B5532">
        <w:rPr>
          <w:rFonts w:ascii="Tahoma" w:hAnsi="Tahoma" w:cs="Tahoma"/>
          <w:i/>
          <w:iCs/>
          <w:szCs w:val="24"/>
          <w:shd w:val="clear" w:color="auto" w:fill="FFFFFF"/>
        </w:rPr>
        <w:t>i) pérdida de la capacidad laboral igual o superior al 50% con fecha de estructuración en vigencia de la Ley 860 de 2003, ii) que no se acredite la densidad de semanas que exige la Ley 860 de 2003, es decir que el afiliado no acredite haber cotizado 50 semanas dentro de los 3 años inmediatamente anteriores a la fecha de estructuración de la invalidez, según se certifique por la autoridad competente, en los términos del artículo 1 de la Ley 860 de 2003 y iii) que acredite la densidad de semanas que exigía el Acuerdo 049 de 1990, esto es, 150 semanas en los 6 años anteriores a la fecha de estructuración o 300 semanas en cualquier tiempo, antes de la entrada en vigencia de la Ley 100 de 1993.”</w:t>
      </w:r>
    </w:p>
    <w:p w14:paraId="7FF0666D" w14:textId="77777777" w:rsidR="00202656" w:rsidRPr="00F76C14" w:rsidRDefault="00202656" w:rsidP="008B5532">
      <w:pPr>
        <w:shd w:val="clear" w:color="auto" w:fill="FFFFFF"/>
        <w:spacing w:after="0" w:line="276" w:lineRule="auto"/>
        <w:ind w:firstLine="708"/>
        <w:jc w:val="both"/>
        <w:rPr>
          <w:rFonts w:ascii="Tahoma" w:hAnsi="Tahoma" w:cs="Tahoma"/>
          <w:i/>
          <w:iCs/>
          <w:sz w:val="24"/>
          <w:szCs w:val="24"/>
          <w:shd w:val="clear" w:color="auto" w:fill="FFFFFF"/>
        </w:rPr>
      </w:pPr>
    </w:p>
    <w:p w14:paraId="44966B98" w14:textId="77777777" w:rsidR="00202656" w:rsidRPr="00F76C14" w:rsidRDefault="00202656" w:rsidP="008B5532">
      <w:pPr>
        <w:pStyle w:val="paragraph"/>
        <w:spacing w:before="0" w:beforeAutospacing="0" w:after="0" w:afterAutospacing="0" w:line="276" w:lineRule="auto"/>
        <w:ind w:firstLine="708"/>
        <w:jc w:val="both"/>
        <w:textAlignment w:val="baseline"/>
        <w:rPr>
          <w:rFonts w:ascii="Tahoma" w:hAnsi="Tahoma" w:cs="Tahoma"/>
          <w:shd w:val="clear" w:color="auto" w:fill="FFFFFF"/>
        </w:rPr>
      </w:pPr>
      <w:r w:rsidRPr="00F76C14">
        <w:rPr>
          <w:rFonts w:ascii="Tahoma" w:hAnsi="Tahoma" w:cs="Tahoma"/>
          <w:shd w:val="clear" w:color="auto" w:fill="FFFFFF"/>
        </w:rPr>
        <w:t xml:space="preserve">Se desprende de lo anterior que, para la Sala Plena de la Corte Constitucional, solo resulta razonable y proporcionado interpretar el principio de la condición más beneficiosa en el sentido de aplicar de manera ultractiva las disposiciones del Acuerdo 049 de 1990, en los eventos en que la invalidez se estructura en vigencia de la Ley 860 de 2003, cuando el accionante es una persona en situación de vulnerabilidad, es decir, cuando satisface las exigencias del test de procedencia. </w:t>
      </w:r>
    </w:p>
    <w:p w14:paraId="59AA73C5" w14:textId="77777777" w:rsidR="00202656" w:rsidRPr="00F76C14" w:rsidRDefault="00202656" w:rsidP="008B5532">
      <w:pPr>
        <w:shd w:val="clear" w:color="auto" w:fill="FFFFFF"/>
        <w:spacing w:after="0" w:line="276" w:lineRule="auto"/>
        <w:ind w:firstLine="708"/>
        <w:jc w:val="both"/>
        <w:rPr>
          <w:rFonts w:ascii="Tahoma" w:hAnsi="Tahoma" w:cs="Tahoma"/>
          <w:i/>
          <w:iCs/>
          <w:sz w:val="24"/>
          <w:szCs w:val="24"/>
          <w:shd w:val="clear" w:color="auto" w:fill="FFFFFF"/>
        </w:rPr>
      </w:pPr>
    </w:p>
    <w:p w14:paraId="7B282654" w14:textId="77777777" w:rsidR="00202656" w:rsidRPr="00F76C14" w:rsidRDefault="00202656" w:rsidP="008B5532">
      <w:pPr>
        <w:pStyle w:val="paragraph"/>
        <w:spacing w:before="0" w:beforeAutospacing="0" w:after="0" w:afterAutospacing="0" w:line="276" w:lineRule="auto"/>
        <w:ind w:firstLine="708"/>
        <w:jc w:val="both"/>
        <w:textAlignment w:val="baseline"/>
        <w:rPr>
          <w:rFonts w:ascii="Tahoma" w:hAnsi="Tahoma" w:cs="Tahoma"/>
          <w:shd w:val="clear" w:color="auto" w:fill="FFFFFF"/>
        </w:rPr>
      </w:pPr>
      <w:r w:rsidRPr="00F76C14">
        <w:rPr>
          <w:rStyle w:val="normaltextrun"/>
          <w:rFonts w:ascii="Tahoma" w:hAnsi="Tahoma" w:cs="Tahoma"/>
          <w:lang w:val="es-MX"/>
        </w:rPr>
        <w:t xml:space="preserve">Como es bien sabido, la tesis anterior es contraria a la desarrollada por la Corte Suprema de Justicia, pues para esa Colegiatura solo es posible aplicar el principio de condición más beneficiosa con la norma inmediatamente anterior, siempre y cuando la densidad de semanas exigidas por la norma anterior se hubiese hecho dentro de un determinado período. Así entonces, cuando la estructuración de la invalidez se da en vigencia de la Ley 860 de 2003, pero no fuere posible aplicar esa norma porque el afiliado no cuenta con las 50 semanas en los tres años anteriores, la Sala de Casación Laboral acepta la aplicación ultractiva (principio de condición más beneficiosa) únicamente de la ley 100 original y no del Acuerdo 049 de 1990, siempre y cuando las 26 semanas de cotización que establecía la ley 100 original se hubieren cotizado dentro de los 3 años anteriores a la vigencia de la ley 860 de 2003.  </w:t>
      </w:r>
    </w:p>
    <w:p w14:paraId="6A2269DA" w14:textId="77777777" w:rsidR="00202656" w:rsidRPr="00F76C14" w:rsidRDefault="00202656" w:rsidP="008B5532">
      <w:pPr>
        <w:spacing w:after="0" w:line="276" w:lineRule="auto"/>
        <w:rPr>
          <w:rFonts w:ascii="Tahoma" w:hAnsi="Tahoma" w:cs="Tahoma"/>
          <w:b/>
          <w:sz w:val="24"/>
          <w:szCs w:val="24"/>
        </w:rPr>
      </w:pPr>
    </w:p>
    <w:p w14:paraId="0E073E8E" w14:textId="4C8EDECE" w:rsidR="00D951CA" w:rsidRPr="00F76C14" w:rsidRDefault="00D951CA" w:rsidP="008B5532">
      <w:pPr>
        <w:pStyle w:val="Ttulo"/>
        <w:numPr>
          <w:ilvl w:val="1"/>
          <w:numId w:val="10"/>
        </w:numPr>
        <w:spacing w:line="276" w:lineRule="auto"/>
        <w:jc w:val="both"/>
        <w:rPr>
          <w:rFonts w:ascii="Tahoma" w:hAnsi="Tahoma" w:cs="Tahoma"/>
          <w:b w:val="0"/>
          <w:caps/>
        </w:rPr>
      </w:pPr>
      <w:r w:rsidRPr="00F76C14">
        <w:rPr>
          <w:rFonts w:ascii="Tahoma" w:hAnsi="Tahoma" w:cs="Tahoma"/>
          <w:caps/>
        </w:rPr>
        <w:t xml:space="preserve">Pensión de sobrevivientes – </w:t>
      </w:r>
      <w:r w:rsidR="009D38C7" w:rsidRPr="00F76C14">
        <w:rPr>
          <w:rFonts w:ascii="Tahoma" w:hAnsi="Tahoma" w:cs="Tahoma"/>
          <w:caps/>
        </w:rPr>
        <w:t>pensión “post-morten”</w:t>
      </w:r>
    </w:p>
    <w:p w14:paraId="53D233A1" w14:textId="77777777" w:rsidR="009D38C7" w:rsidRPr="00F76C14" w:rsidRDefault="009D38C7" w:rsidP="008B5532">
      <w:pPr>
        <w:pStyle w:val="Ttulo"/>
        <w:spacing w:line="276" w:lineRule="auto"/>
        <w:jc w:val="both"/>
        <w:rPr>
          <w:rFonts w:ascii="Tahoma" w:hAnsi="Tahoma" w:cs="Tahoma"/>
          <w:b w:val="0"/>
        </w:rPr>
      </w:pPr>
    </w:p>
    <w:p w14:paraId="00C8AA6D" w14:textId="11116C0B" w:rsidR="00D951CA" w:rsidRPr="00F76C14" w:rsidRDefault="009D38C7" w:rsidP="008B5532">
      <w:pPr>
        <w:spacing w:after="0" w:line="276" w:lineRule="auto"/>
        <w:ind w:firstLine="708"/>
        <w:jc w:val="both"/>
        <w:rPr>
          <w:rFonts w:ascii="Tahoma" w:hAnsi="Tahoma" w:cs="Tahoma"/>
          <w:color w:val="000000"/>
          <w:sz w:val="24"/>
          <w:szCs w:val="24"/>
          <w:shd w:val="clear" w:color="auto" w:fill="FFFFFF"/>
        </w:rPr>
      </w:pPr>
      <w:bookmarkStart w:id="3" w:name="_Hlk93933228"/>
      <w:r w:rsidRPr="00F76C14">
        <w:rPr>
          <w:rFonts w:ascii="Tahoma" w:hAnsi="Tahoma" w:cs="Tahoma"/>
          <w:sz w:val="24"/>
          <w:szCs w:val="24"/>
        </w:rPr>
        <w:t xml:space="preserve">Dispone el artículo 47 de la Ley 100 de 1993, modificado por el artículo 13 de la Ley 797 de 2003, que son beneficiarios de esa prestación, </w:t>
      </w:r>
      <w:r w:rsidRPr="00F76C14">
        <w:rPr>
          <w:rFonts w:ascii="Tahoma" w:hAnsi="Tahoma" w:cs="Tahoma"/>
          <w:color w:val="000000"/>
          <w:sz w:val="24"/>
          <w:szCs w:val="24"/>
        </w:rPr>
        <w:t>e</w:t>
      </w:r>
      <w:r w:rsidRPr="00F76C14">
        <w:rPr>
          <w:rFonts w:ascii="Tahoma" w:hAnsi="Tahoma" w:cs="Tahoma"/>
          <w:color w:val="000000"/>
          <w:sz w:val="24"/>
          <w:szCs w:val="24"/>
          <w:shd w:val="clear" w:color="auto" w:fill="FFFFFF"/>
        </w:rPr>
        <w:t>n forma vitalicia, el cónyuge o la compañera o compañero permanente supérstite, siempre que acredite que estuvo haciendo vida marital con el causante hasta su muerte y que convivió con este</w:t>
      </w:r>
      <w:r w:rsidRPr="00F76C14">
        <w:rPr>
          <w:rStyle w:val="apple-converted-space"/>
          <w:rFonts w:ascii="Tahoma" w:hAnsi="Tahoma" w:cs="Tahoma"/>
          <w:color w:val="000000"/>
          <w:sz w:val="24"/>
          <w:szCs w:val="24"/>
          <w:shd w:val="clear" w:color="auto" w:fill="FFFFFF"/>
        </w:rPr>
        <w:t> </w:t>
      </w:r>
      <w:r w:rsidRPr="00F76C14">
        <w:rPr>
          <w:rFonts w:ascii="Tahoma" w:hAnsi="Tahoma" w:cs="Tahoma"/>
          <w:color w:val="000000"/>
          <w:sz w:val="24"/>
          <w:szCs w:val="24"/>
          <w:shd w:val="clear" w:color="auto" w:fill="FFFFFF"/>
        </w:rPr>
        <w:t>no menos de cinco (5) años continuos con anterioridad a su muerte</w:t>
      </w:r>
      <w:bookmarkEnd w:id="3"/>
      <w:r w:rsidRPr="00F76C14">
        <w:rPr>
          <w:rFonts w:ascii="Tahoma" w:hAnsi="Tahoma" w:cs="Tahoma"/>
          <w:color w:val="000000"/>
          <w:sz w:val="24"/>
          <w:szCs w:val="24"/>
          <w:shd w:val="clear" w:color="auto" w:fill="FFFFFF"/>
        </w:rPr>
        <w:t xml:space="preserve">. </w:t>
      </w:r>
      <w:r w:rsidR="00D951CA" w:rsidRPr="00F76C14">
        <w:rPr>
          <w:rFonts w:ascii="Tahoma" w:hAnsi="Tahoma" w:cs="Tahoma"/>
          <w:bCs/>
          <w:sz w:val="24"/>
          <w:szCs w:val="24"/>
        </w:rPr>
        <w:t xml:space="preserve">De otra parte, señala el artículo 46 ídem, en lo que interesa al proceso, que tendrán derecho a la pensión de sobrevivientes </w:t>
      </w:r>
      <w:r w:rsidR="00D951CA" w:rsidRPr="00F76C14">
        <w:rPr>
          <w:rFonts w:ascii="Tahoma" w:hAnsi="Tahoma" w:cs="Tahoma"/>
          <w:bCs/>
          <w:i/>
          <w:iCs/>
          <w:sz w:val="24"/>
          <w:szCs w:val="24"/>
        </w:rPr>
        <w:t>“</w:t>
      </w:r>
      <w:r w:rsidR="00D951CA" w:rsidRPr="008B5532">
        <w:rPr>
          <w:rFonts w:ascii="Tahoma" w:hAnsi="Tahoma" w:cs="Tahoma"/>
          <w:bCs/>
          <w:i/>
          <w:iCs/>
          <w:szCs w:val="24"/>
        </w:rPr>
        <w:t>los miembros del grupo familiar del pensionado por vejez, o invalidez por riesgo común, que fallezca</w:t>
      </w:r>
      <w:r w:rsidR="006F6428" w:rsidRPr="00F76C14">
        <w:rPr>
          <w:rFonts w:ascii="Tahoma" w:hAnsi="Tahoma" w:cs="Tahoma"/>
          <w:bCs/>
          <w:sz w:val="24"/>
          <w:szCs w:val="24"/>
        </w:rPr>
        <w:t>”</w:t>
      </w:r>
      <w:r w:rsidR="00D951CA" w:rsidRPr="00F76C14">
        <w:rPr>
          <w:rFonts w:ascii="Tahoma" w:hAnsi="Tahoma" w:cs="Tahoma"/>
          <w:bCs/>
          <w:sz w:val="24"/>
          <w:szCs w:val="24"/>
        </w:rPr>
        <w:t xml:space="preserve">. </w:t>
      </w:r>
    </w:p>
    <w:p w14:paraId="252BE101" w14:textId="77777777" w:rsidR="00202656" w:rsidRPr="00F76C14" w:rsidRDefault="00202656" w:rsidP="008B5532">
      <w:pPr>
        <w:pStyle w:val="NormalWeb"/>
        <w:shd w:val="clear" w:color="auto" w:fill="FFFFFF"/>
        <w:spacing w:before="0" w:beforeAutospacing="0" w:after="0" w:afterAutospacing="0" w:line="276" w:lineRule="auto"/>
        <w:ind w:right="49" w:firstLine="708"/>
        <w:jc w:val="both"/>
        <w:rPr>
          <w:rFonts w:ascii="Tahoma" w:hAnsi="Tahoma" w:cs="Tahoma"/>
          <w:i/>
          <w:color w:val="000000"/>
          <w:shd w:val="clear" w:color="auto" w:fill="FFFFFF"/>
        </w:rPr>
      </w:pPr>
    </w:p>
    <w:p w14:paraId="2D3ED45E" w14:textId="6F4DA51D" w:rsidR="00D951CA" w:rsidRPr="00F76C14" w:rsidRDefault="00D951CA" w:rsidP="008B5532">
      <w:pPr>
        <w:pStyle w:val="p1"/>
        <w:spacing w:line="276" w:lineRule="auto"/>
        <w:ind w:firstLine="709"/>
        <w:jc w:val="both"/>
        <w:rPr>
          <w:rFonts w:ascii="Tahoma" w:hAnsi="Tahoma" w:cs="Tahoma"/>
          <w:color w:val="333333"/>
          <w:sz w:val="24"/>
          <w:szCs w:val="24"/>
          <w:shd w:val="clear" w:color="auto" w:fill="FFFFFF"/>
        </w:rPr>
      </w:pPr>
      <w:r w:rsidRPr="00F76C14">
        <w:rPr>
          <w:rFonts w:ascii="Tahoma" w:hAnsi="Tahoma" w:cs="Tahoma"/>
          <w:bCs/>
          <w:color w:val="auto"/>
          <w:sz w:val="24"/>
          <w:szCs w:val="24"/>
        </w:rPr>
        <w:t xml:space="preserve">En la aplicación de dicho precepto, se ha entendido o asimilado como  </w:t>
      </w:r>
      <w:r w:rsidRPr="00F76C14">
        <w:rPr>
          <w:rFonts w:ascii="Tahoma" w:hAnsi="Tahoma" w:cs="Tahoma"/>
          <w:bCs/>
          <w:i/>
          <w:iCs/>
          <w:color w:val="auto"/>
          <w:sz w:val="24"/>
          <w:szCs w:val="24"/>
        </w:rPr>
        <w:t>“pensionado”</w:t>
      </w:r>
      <w:r w:rsidRPr="00F76C14">
        <w:rPr>
          <w:rFonts w:ascii="Tahoma" w:hAnsi="Tahoma" w:cs="Tahoma"/>
          <w:bCs/>
          <w:color w:val="auto"/>
          <w:sz w:val="24"/>
          <w:szCs w:val="24"/>
        </w:rPr>
        <w:t xml:space="preserve"> a aquel afiliado que fallezca habiendo reunido todas las condiciones necesarias para acceder a la pensión de vejez</w:t>
      </w:r>
      <w:r w:rsidR="006F6428" w:rsidRPr="00F76C14">
        <w:rPr>
          <w:rFonts w:ascii="Tahoma" w:hAnsi="Tahoma" w:cs="Tahoma"/>
          <w:bCs/>
          <w:color w:val="auto"/>
          <w:sz w:val="24"/>
          <w:szCs w:val="24"/>
        </w:rPr>
        <w:t xml:space="preserve"> o invalidez</w:t>
      </w:r>
      <w:r w:rsidRPr="00F76C14">
        <w:rPr>
          <w:rFonts w:ascii="Tahoma" w:hAnsi="Tahoma" w:cs="Tahoma"/>
          <w:bCs/>
          <w:color w:val="auto"/>
          <w:sz w:val="24"/>
          <w:szCs w:val="24"/>
        </w:rPr>
        <w:t>, así no haya alcanzado a solicitarla y disfrutarla, como quiera que en estos caso se debe aplicar el concepto de derecho adquirido, con arreglo al cual</w:t>
      </w:r>
      <w:r w:rsidRPr="00F76C14">
        <w:rPr>
          <w:rFonts w:ascii="Tahoma" w:hAnsi="Tahoma" w:cs="Tahoma"/>
          <w:b/>
          <w:color w:val="auto"/>
          <w:sz w:val="24"/>
          <w:szCs w:val="24"/>
        </w:rPr>
        <w:t xml:space="preserve"> </w:t>
      </w:r>
      <w:r w:rsidRPr="00F76C14">
        <w:rPr>
          <w:rFonts w:ascii="Tahoma" w:hAnsi="Tahoma" w:cs="Tahoma"/>
          <w:i/>
          <w:iCs/>
          <w:color w:val="auto"/>
          <w:sz w:val="24"/>
          <w:szCs w:val="24"/>
          <w:shd w:val="clear" w:color="auto" w:fill="FFFFFF"/>
        </w:rPr>
        <w:t>«</w:t>
      </w:r>
      <w:r w:rsidRPr="00D02C34">
        <w:rPr>
          <w:rFonts w:ascii="Tahoma" w:hAnsi="Tahoma" w:cs="Tahoma"/>
          <w:i/>
          <w:iCs/>
          <w:color w:val="auto"/>
          <w:sz w:val="22"/>
          <w:szCs w:val="24"/>
          <w:shd w:val="clear" w:color="auto" w:fill="FFFFFF"/>
        </w:rPr>
        <w:t>las situaciones jurídicas individuales que han quedado definidas y consolidadas bajo el imperio de una ley y que, en tal virtud, se entienden incorporadas válida y definitivamente o pertenecen al patrimonio de una persona</w:t>
      </w:r>
      <w:r w:rsidRPr="00F76C14">
        <w:rPr>
          <w:rFonts w:ascii="Tahoma" w:hAnsi="Tahoma" w:cs="Tahoma"/>
          <w:i/>
          <w:iCs/>
          <w:color w:val="auto"/>
          <w:sz w:val="24"/>
          <w:szCs w:val="24"/>
          <w:shd w:val="clear" w:color="auto" w:fill="FFFFFF"/>
        </w:rPr>
        <w:t>”.</w:t>
      </w:r>
    </w:p>
    <w:p w14:paraId="25CDCD3D" w14:textId="77777777" w:rsidR="00542598" w:rsidRPr="00F76C14" w:rsidRDefault="00542598" w:rsidP="00D02C34">
      <w:pPr>
        <w:pStyle w:val="p1"/>
        <w:spacing w:line="276" w:lineRule="auto"/>
        <w:jc w:val="both"/>
        <w:rPr>
          <w:rFonts w:ascii="Tahoma" w:hAnsi="Tahoma" w:cs="Tahoma"/>
          <w:color w:val="333333"/>
          <w:sz w:val="24"/>
          <w:szCs w:val="24"/>
          <w:shd w:val="clear" w:color="auto" w:fill="FFFFFF"/>
        </w:rPr>
      </w:pPr>
    </w:p>
    <w:p w14:paraId="2D5788FE" w14:textId="7C205D35" w:rsidR="00CA5CAB" w:rsidRPr="00F76C14" w:rsidRDefault="00CA5CAB" w:rsidP="008B5532">
      <w:pPr>
        <w:pStyle w:val="p1"/>
        <w:numPr>
          <w:ilvl w:val="1"/>
          <w:numId w:val="10"/>
        </w:numPr>
        <w:spacing w:line="276" w:lineRule="auto"/>
        <w:ind w:left="0" w:firstLine="0"/>
        <w:jc w:val="both"/>
        <w:rPr>
          <w:rFonts w:ascii="Tahoma" w:hAnsi="Tahoma" w:cs="Tahoma"/>
          <w:b/>
          <w:bCs/>
          <w:color w:val="auto"/>
          <w:sz w:val="24"/>
          <w:szCs w:val="24"/>
          <w:shd w:val="clear" w:color="auto" w:fill="FFFFFF"/>
        </w:rPr>
      </w:pPr>
      <w:r w:rsidRPr="00F76C14">
        <w:rPr>
          <w:rFonts w:ascii="Tahoma" w:hAnsi="Tahoma" w:cs="Tahoma"/>
          <w:b/>
          <w:bCs/>
          <w:color w:val="auto"/>
          <w:sz w:val="24"/>
          <w:szCs w:val="24"/>
          <w:shd w:val="clear" w:color="auto" w:fill="FFFFFF"/>
        </w:rPr>
        <w:t>CASO CONCRETO</w:t>
      </w:r>
    </w:p>
    <w:p w14:paraId="071BA6B3" w14:textId="77777777" w:rsidR="00515732" w:rsidRPr="00F76C14" w:rsidRDefault="00515732" w:rsidP="00D02C34">
      <w:pPr>
        <w:pStyle w:val="p1"/>
        <w:spacing w:line="276" w:lineRule="auto"/>
        <w:rPr>
          <w:rFonts w:ascii="Tahoma" w:hAnsi="Tahoma" w:cs="Tahoma"/>
          <w:b/>
          <w:bCs/>
          <w:color w:val="auto"/>
          <w:sz w:val="24"/>
          <w:szCs w:val="24"/>
          <w:shd w:val="clear" w:color="auto" w:fill="FFFFFF"/>
        </w:rPr>
      </w:pPr>
    </w:p>
    <w:p w14:paraId="0FD8AB3A" w14:textId="646F583D" w:rsidR="003E684B" w:rsidRPr="00F76C14" w:rsidRDefault="00515732" w:rsidP="008B5532">
      <w:pPr>
        <w:pStyle w:val="p1"/>
        <w:spacing w:line="276" w:lineRule="auto"/>
        <w:ind w:firstLine="708"/>
        <w:jc w:val="both"/>
        <w:rPr>
          <w:rFonts w:ascii="Tahoma" w:hAnsi="Tahoma" w:cs="Tahoma"/>
          <w:color w:val="auto"/>
          <w:sz w:val="24"/>
          <w:szCs w:val="24"/>
          <w:shd w:val="clear" w:color="auto" w:fill="FFFFFF"/>
        </w:rPr>
      </w:pPr>
      <w:r w:rsidRPr="00F76C14">
        <w:rPr>
          <w:rFonts w:ascii="Tahoma" w:hAnsi="Tahoma" w:cs="Tahoma"/>
          <w:color w:val="auto"/>
          <w:sz w:val="24"/>
          <w:szCs w:val="24"/>
          <w:shd w:val="clear" w:color="auto" w:fill="FFFFFF"/>
        </w:rPr>
        <w:t>La actora asegura que su compañero permanente falleció</w:t>
      </w:r>
      <w:r w:rsidR="003E684B" w:rsidRPr="00F76C14">
        <w:rPr>
          <w:rFonts w:ascii="Tahoma" w:hAnsi="Tahoma" w:cs="Tahoma"/>
          <w:color w:val="auto"/>
          <w:sz w:val="24"/>
          <w:szCs w:val="24"/>
          <w:shd w:val="clear" w:color="auto" w:fill="FFFFFF"/>
        </w:rPr>
        <w:t xml:space="preserve"> el 02 de julio de 2012 (Fl. 19)</w:t>
      </w:r>
      <w:r w:rsidRPr="00F76C14">
        <w:rPr>
          <w:rFonts w:ascii="Tahoma" w:hAnsi="Tahoma" w:cs="Tahoma"/>
          <w:color w:val="auto"/>
          <w:sz w:val="24"/>
          <w:szCs w:val="24"/>
          <w:shd w:val="clear" w:color="auto" w:fill="FFFFFF"/>
        </w:rPr>
        <w:t xml:space="preserve"> sin</w:t>
      </w:r>
      <w:r w:rsidR="003E684B" w:rsidRPr="00F76C14">
        <w:rPr>
          <w:rFonts w:ascii="Tahoma" w:hAnsi="Tahoma" w:cs="Tahoma"/>
          <w:color w:val="auto"/>
          <w:sz w:val="24"/>
          <w:szCs w:val="24"/>
          <w:shd w:val="clear" w:color="auto" w:fill="FFFFFF"/>
        </w:rPr>
        <w:t xml:space="preserve"> haber alcanzado a</w:t>
      </w:r>
      <w:r w:rsidRPr="00F76C14">
        <w:rPr>
          <w:rFonts w:ascii="Tahoma" w:hAnsi="Tahoma" w:cs="Tahoma"/>
          <w:color w:val="auto"/>
          <w:sz w:val="24"/>
          <w:szCs w:val="24"/>
          <w:shd w:val="clear" w:color="auto" w:fill="FFFFFF"/>
        </w:rPr>
        <w:t xml:space="preserve"> disfrutar la pensión de invalidez a la que tenía derecho, al acreditar una pérdida de la capacidad laboral del 66,36%, estructurada el </w:t>
      </w:r>
      <w:r w:rsidRPr="00F76C14">
        <w:rPr>
          <w:rFonts w:ascii="Tahoma" w:hAnsi="Tahoma" w:cs="Tahoma"/>
          <w:color w:val="auto"/>
          <w:sz w:val="24"/>
          <w:szCs w:val="24"/>
          <w:u w:val="single"/>
          <w:shd w:val="clear" w:color="auto" w:fill="FFFFFF"/>
        </w:rPr>
        <w:t>11 de julio de 2008</w:t>
      </w:r>
      <w:r w:rsidR="003E684B" w:rsidRPr="00F76C14">
        <w:rPr>
          <w:rFonts w:ascii="Tahoma" w:hAnsi="Tahoma" w:cs="Tahoma"/>
          <w:color w:val="auto"/>
          <w:sz w:val="24"/>
          <w:szCs w:val="24"/>
          <w:shd w:val="clear" w:color="auto" w:fill="FFFFFF"/>
        </w:rPr>
        <w:t>, según dictamen de PCL del 19 de agosto de 2011 (Fl. 21)</w:t>
      </w:r>
      <w:r w:rsidRPr="00F76C14">
        <w:rPr>
          <w:rFonts w:ascii="Tahoma" w:hAnsi="Tahoma" w:cs="Tahoma"/>
          <w:color w:val="auto"/>
          <w:sz w:val="24"/>
          <w:szCs w:val="24"/>
          <w:shd w:val="clear" w:color="auto" w:fill="FFFFFF"/>
        </w:rPr>
        <w:t xml:space="preserve"> y por contar </w:t>
      </w:r>
      <w:r w:rsidR="003E684B" w:rsidRPr="00F76C14">
        <w:rPr>
          <w:rFonts w:ascii="Tahoma" w:hAnsi="Tahoma" w:cs="Tahoma"/>
          <w:color w:val="auto"/>
          <w:sz w:val="24"/>
          <w:szCs w:val="24"/>
          <w:shd w:val="clear" w:color="auto" w:fill="FFFFFF"/>
        </w:rPr>
        <w:t xml:space="preserve">con 50 semanas dentro de los tres (3) años anteriores a tal fecha. Como sustento de sus </w:t>
      </w:r>
      <w:r w:rsidR="003E684B" w:rsidRPr="00F76C14">
        <w:rPr>
          <w:rFonts w:ascii="Tahoma" w:hAnsi="Tahoma" w:cs="Tahoma"/>
          <w:color w:val="auto"/>
          <w:sz w:val="24"/>
          <w:szCs w:val="24"/>
          <w:shd w:val="clear" w:color="auto" w:fill="FFFFFF"/>
        </w:rPr>
        <w:lastRenderedPageBreak/>
        <w:t>pretensiones, afirma que el causante cotizó dentro de dicho lapso los siguientes periodos (hecho 10 de la demanda)</w:t>
      </w:r>
    </w:p>
    <w:p w14:paraId="74D51E28" w14:textId="77777777" w:rsidR="008541D5" w:rsidRPr="00F76C14" w:rsidRDefault="008541D5" w:rsidP="008B5532">
      <w:pPr>
        <w:pStyle w:val="p1"/>
        <w:spacing w:line="276" w:lineRule="auto"/>
        <w:jc w:val="both"/>
        <w:rPr>
          <w:rFonts w:ascii="Tahoma" w:hAnsi="Tahoma" w:cs="Tahoma"/>
          <w:color w:val="auto"/>
          <w:sz w:val="24"/>
          <w:szCs w:val="24"/>
          <w:shd w:val="clear" w:color="auto" w:fill="FFFFFF"/>
        </w:rPr>
      </w:pPr>
    </w:p>
    <w:tbl>
      <w:tblPr>
        <w:tblStyle w:val="Tablaconcuadrcula"/>
        <w:tblW w:w="9067" w:type="dxa"/>
        <w:jc w:val="center"/>
        <w:tblLook w:val="04A0" w:firstRow="1" w:lastRow="0" w:firstColumn="1" w:lastColumn="0" w:noHBand="0" w:noVBand="1"/>
      </w:tblPr>
      <w:tblGrid>
        <w:gridCol w:w="3114"/>
        <w:gridCol w:w="2551"/>
        <w:gridCol w:w="3402"/>
      </w:tblGrid>
      <w:tr w:rsidR="008541D5" w:rsidRPr="00F76C14" w14:paraId="4294B8D7" w14:textId="77777777" w:rsidTr="00D02C34">
        <w:trPr>
          <w:jc w:val="center"/>
        </w:trPr>
        <w:tc>
          <w:tcPr>
            <w:tcW w:w="3114" w:type="dxa"/>
          </w:tcPr>
          <w:p w14:paraId="00E7ABC0" w14:textId="6EE5F670" w:rsidR="008541D5" w:rsidRPr="00D02C34" w:rsidRDefault="008541D5" w:rsidP="00D02C34">
            <w:pPr>
              <w:pStyle w:val="p1"/>
              <w:jc w:val="both"/>
              <w:rPr>
                <w:rFonts w:ascii="Tahoma" w:hAnsi="Tahoma" w:cs="Tahoma"/>
                <w:b/>
                <w:bCs/>
                <w:color w:val="auto"/>
                <w:sz w:val="22"/>
                <w:szCs w:val="24"/>
                <w:shd w:val="clear" w:color="auto" w:fill="FFFFFF"/>
              </w:rPr>
            </w:pPr>
            <w:r w:rsidRPr="00D02C34">
              <w:rPr>
                <w:rFonts w:ascii="Tahoma" w:hAnsi="Tahoma" w:cs="Tahoma"/>
                <w:b/>
                <w:bCs/>
                <w:color w:val="auto"/>
                <w:sz w:val="22"/>
                <w:szCs w:val="24"/>
                <w:shd w:val="clear" w:color="auto" w:fill="FFFFFF"/>
              </w:rPr>
              <w:t>PERIODO</w:t>
            </w:r>
          </w:p>
        </w:tc>
        <w:tc>
          <w:tcPr>
            <w:tcW w:w="2551" w:type="dxa"/>
          </w:tcPr>
          <w:p w14:paraId="52B4A6E9" w14:textId="6F030FDF" w:rsidR="008541D5" w:rsidRPr="00D02C34" w:rsidRDefault="008541D5" w:rsidP="00D02C34">
            <w:pPr>
              <w:pStyle w:val="p1"/>
              <w:jc w:val="both"/>
              <w:rPr>
                <w:rFonts w:ascii="Tahoma" w:hAnsi="Tahoma" w:cs="Tahoma"/>
                <w:b/>
                <w:bCs/>
                <w:color w:val="auto"/>
                <w:sz w:val="22"/>
                <w:szCs w:val="24"/>
                <w:shd w:val="clear" w:color="auto" w:fill="FFFFFF"/>
              </w:rPr>
            </w:pPr>
            <w:r w:rsidRPr="00D02C34">
              <w:rPr>
                <w:rFonts w:ascii="Tahoma" w:hAnsi="Tahoma" w:cs="Tahoma"/>
                <w:b/>
                <w:bCs/>
                <w:color w:val="auto"/>
                <w:sz w:val="22"/>
                <w:szCs w:val="24"/>
                <w:shd w:val="clear" w:color="auto" w:fill="FFFFFF"/>
              </w:rPr>
              <w:t>TIEMPO COTIZADO</w:t>
            </w:r>
          </w:p>
        </w:tc>
        <w:tc>
          <w:tcPr>
            <w:tcW w:w="3402" w:type="dxa"/>
          </w:tcPr>
          <w:p w14:paraId="77742164" w14:textId="473901F5" w:rsidR="008541D5" w:rsidRPr="00D02C34" w:rsidRDefault="008541D5" w:rsidP="00D02C34">
            <w:pPr>
              <w:pStyle w:val="p1"/>
              <w:jc w:val="both"/>
              <w:rPr>
                <w:rFonts w:ascii="Tahoma" w:hAnsi="Tahoma" w:cs="Tahoma"/>
                <w:b/>
                <w:bCs/>
                <w:color w:val="auto"/>
                <w:sz w:val="22"/>
                <w:szCs w:val="24"/>
                <w:shd w:val="clear" w:color="auto" w:fill="FFFFFF"/>
              </w:rPr>
            </w:pPr>
            <w:r w:rsidRPr="00D02C34">
              <w:rPr>
                <w:rFonts w:ascii="Tahoma" w:hAnsi="Tahoma" w:cs="Tahoma"/>
                <w:b/>
                <w:bCs/>
                <w:color w:val="auto"/>
                <w:sz w:val="22"/>
                <w:szCs w:val="24"/>
                <w:shd w:val="clear" w:color="auto" w:fill="FFFFFF"/>
              </w:rPr>
              <w:t>EMPLEADOR</w:t>
            </w:r>
          </w:p>
        </w:tc>
      </w:tr>
      <w:tr w:rsidR="008541D5" w:rsidRPr="00F76C14" w14:paraId="0B8CD5B9" w14:textId="77777777" w:rsidTr="00D02C34">
        <w:trPr>
          <w:jc w:val="center"/>
        </w:trPr>
        <w:tc>
          <w:tcPr>
            <w:tcW w:w="3114" w:type="dxa"/>
          </w:tcPr>
          <w:p w14:paraId="5E83D962" w14:textId="54BE5581" w:rsidR="008541D5" w:rsidRPr="00D02C34" w:rsidRDefault="008541D5"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Marzo a mayo de 2006</w:t>
            </w:r>
          </w:p>
        </w:tc>
        <w:tc>
          <w:tcPr>
            <w:tcW w:w="2551" w:type="dxa"/>
          </w:tcPr>
          <w:p w14:paraId="0337772C" w14:textId="658A6094" w:rsidR="008541D5" w:rsidRPr="00D02C34" w:rsidRDefault="008541D5"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90 días</w:t>
            </w:r>
          </w:p>
        </w:tc>
        <w:tc>
          <w:tcPr>
            <w:tcW w:w="3402" w:type="dxa"/>
          </w:tcPr>
          <w:p w14:paraId="01E37C0D" w14:textId="6DA28303" w:rsidR="008541D5" w:rsidRPr="00D02C34" w:rsidRDefault="008541D5"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Unión Temporal Augusto Acuña</w:t>
            </w:r>
          </w:p>
        </w:tc>
      </w:tr>
      <w:tr w:rsidR="008541D5" w:rsidRPr="00F76C14" w14:paraId="2A8FC59A" w14:textId="77777777" w:rsidTr="00D02C34">
        <w:trPr>
          <w:jc w:val="center"/>
        </w:trPr>
        <w:tc>
          <w:tcPr>
            <w:tcW w:w="3114" w:type="dxa"/>
          </w:tcPr>
          <w:p w14:paraId="34EFCA08" w14:textId="450D6BBD" w:rsidR="008541D5" w:rsidRPr="00D02C34" w:rsidRDefault="008541D5"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Febrero a septiembre de 2007</w:t>
            </w:r>
          </w:p>
        </w:tc>
        <w:tc>
          <w:tcPr>
            <w:tcW w:w="2551" w:type="dxa"/>
          </w:tcPr>
          <w:p w14:paraId="6E26628C" w14:textId="45471E4A" w:rsidR="008541D5" w:rsidRPr="00D02C34" w:rsidRDefault="008541D5"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240 días</w:t>
            </w:r>
          </w:p>
        </w:tc>
        <w:tc>
          <w:tcPr>
            <w:tcW w:w="3402" w:type="dxa"/>
          </w:tcPr>
          <w:p w14:paraId="519F9416" w14:textId="03F23630" w:rsidR="008541D5" w:rsidRPr="00D02C34" w:rsidRDefault="008541D5"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Acuña Ulloa</w:t>
            </w:r>
          </w:p>
        </w:tc>
      </w:tr>
      <w:tr w:rsidR="008541D5" w:rsidRPr="00F76C14" w14:paraId="7EB08FC5" w14:textId="77777777" w:rsidTr="00D02C34">
        <w:trPr>
          <w:jc w:val="center"/>
        </w:trPr>
        <w:tc>
          <w:tcPr>
            <w:tcW w:w="3114" w:type="dxa"/>
          </w:tcPr>
          <w:p w14:paraId="22C2C4D4" w14:textId="66EB2C69" w:rsidR="008541D5" w:rsidRPr="00D02C34" w:rsidRDefault="008541D5"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Marzo a mayo de 2008</w:t>
            </w:r>
          </w:p>
        </w:tc>
        <w:tc>
          <w:tcPr>
            <w:tcW w:w="2551" w:type="dxa"/>
          </w:tcPr>
          <w:p w14:paraId="2505AB25" w14:textId="08387CC6" w:rsidR="008541D5" w:rsidRPr="00D02C34" w:rsidRDefault="008541D5"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90 días</w:t>
            </w:r>
          </w:p>
        </w:tc>
        <w:tc>
          <w:tcPr>
            <w:tcW w:w="3402" w:type="dxa"/>
          </w:tcPr>
          <w:p w14:paraId="658371C5" w14:textId="02D1EC8E" w:rsidR="008541D5" w:rsidRPr="00D02C34" w:rsidRDefault="008541D5"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Independiente</w:t>
            </w:r>
          </w:p>
        </w:tc>
      </w:tr>
      <w:tr w:rsidR="008541D5" w:rsidRPr="00F76C14" w14:paraId="16A6BEC5" w14:textId="77777777" w:rsidTr="00D02C34">
        <w:trPr>
          <w:jc w:val="center"/>
        </w:trPr>
        <w:tc>
          <w:tcPr>
            <w:tcW w:w="3114" w:type="dxa"/>
          </w:tcPr>
          <w:p w14:paraId="689C6635" w14:textId="6D313FCC" w:rsidR="008541D5" w:rsidRPr="00D02C34" w:rsidRDefault="008541D5"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Julio de 2008</w:t>
            </w:r>
          </w:p>
        </w:tc>
        <w:tc>
          <w:tcPr>
            <w:tcW w:w="2551" w:type="dxa"/>
          </w:tcPr>
          <w:p w14:paraId="5309E11C" w14:textId="016311F8" w:rsidR="008541D5" w:rsidRPr="00D02C34" w:rsidRDefault="008541D5"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30 días</w:t>
            </w:r>
          </w:p>
        </w:tc>
        <w:tc>
          <w:tcPr>
            <w:tcW w:w="3402" w:type="dxa"/>
          </w:tcPr>
          <w:p w14:paraId="3D0DD18E" w14:textId="7DAD2263" w:rsidR="008541D5" w:rsidRPr="00D02C34" w:rsidRDefault="008541D5"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Independiente</w:t>
            </w:r>
          </w:p>
        </w:tc>
      </w:tr>
    </w:tbl>
    <w:p w14:paraId="4670DAE6" w14:textId="77777777" w:rsidR="00542598" w:rsidRPr="00F76C14" w:rsidRDefault="00542598" w:rsidP="00D02C34">
      <w:pPr>
        <w:pStyle w:val="p1"/>
        <w:spacing w:line="276" w:lineRule="auto"/>
        <w:jc w:val="both"/>
        <w:rPr>
          <w:rFonts w:ascii="Tahoma" w:hAnsi="Tahoma" w:cs="Tahoma"/>
          <w:color w:val="auto"/>
          <w:sz w:val="24"/>
          <w:szCs w:val="24"/>
          <w:shd w:val="clear" w:color="auto" w:fill="FFFFFF"/>
        </w:rPr>
      </w:pPr>
    </w:p>
    <w:p w14:paraId="34AE6F88" w14:textId="63476EC1" w:rsidR="008541D5" w:rsidRPr="00F76C14" w:rsidRDefault="008541D5" w:rsidP="008B5532">
      <w:pPr>
        <w:pStyle w:val="p1"/>
        <w:spacing w:line="276" w:lineRule="auto"/>
        <w:ind w:firstLine="708"/>
        <w:jc w:val="both"/>
        <w:rPr>
          <w:rFonts w:ascii="Tahoma" w:hAnsi="Tahoma" w:cs="Tahoma"/>
          <w:color w:val="auto"/>
          <w:sz w:val="24"/>
          <w:szCs w:val="24"/>
          <w:shd w:val="clear" w:color="auto" w:fill="FFFFFF"/>
        </w:rPr>
      </w:pPr>
      <w:r w:rsidRPr="00F76C14">
        <w:rPr>
          <w:rFonts w:ascii="Tahoma" w:hAnsi="Tahoma" w:cs="Tahoma"/>
          <w:color w:val="auto"/>
          <w:sz w:val="24"/>
          <w:szCs w:val="24"/>
          <w:shd w:val="clear" w:color="auto" w:fill="FFFFFF"/>
        </w:rPr>
        <w:t xml:space="preserve">Lo cual </w:t>
      </w:r>
      <w:r w:rsidR="00E8073A" w:rsidRPr="00F76C14">
        <w:rPr>
          <w:rFonts w:ascii="Tahoma" w:hAnsi="Tahoma" w:cs="Tahoma"/>
          <w:color w:val="auto"/>
          <w:sz w:val="24"/>
          <w:szCs w:val="24"/>
          <w:shd w:val="clear" w:color="auto" w:fill="FFFFFF"/>
        </w:rPr>
        <w:t>asciende a 450 días cotizados dentro de los tres (3) años anteriores a la estructuración de la invalidez, que equivalen a 64,28 semanas.</w:t>
      </w:r>
    </w:p>
    <w:p w14:paraId="4331EE41" w14:textId="77777777" w:rsidR="00E8073A" w:rsidRPr="00F76C14" w:rsidRDefault="00E8073A" w:rsidP="008B5532">
      <w:pPr>
        <w:pStyle w:val="p1"/>
        <w:spacing w:line="276" w:lineRule="auto"/>
        <w:rPr>
          <w:rFonts w:ascii="Tahoma" w:hAnsi="Tahoma" w:cs="Tahoma"/>
          <w:b/>
          <w:bCs/>
          <w:color w:val="auto"/>
          <w:sz w:val="24"/>
          <w:szCs w:val="24"/>
          <w:shd w:val="clear" w:color="auto" w:fill="FFFFFF"/>
        </w:rPr>
      </w:pPr>
    </w:p>
    <w:p w14:paraId="272D6429" w14:textId="7E988D56" w:rsidR="007065DE" w:rsidRPr="00F76C14" w:rsidRDefault="00E8073A" w:rsidP="008B5532">
      <w:pPr>
        <w:pStyle w:val="p1"/>
        <w:spacing w:line="276" w:lineRule="auto"/>
        <w:ind w:firstLine="708"/>
        <w:jc w:val="both"/>
        <w:rPr>
          <w:rFonts w:ascii="Tahoma" w:hAnsi="Tahoma" w:cs="Tahoma"/>
          <w:color w:val="auto"/>
          <w:sz w:val="24"/>
          <w:szCs w:val="24"/>
          <w:shd w:val="clear" w:color="auto" w:fill="FFFFFF"/>
        </w:rPr>
      </w:pPr>
      <w:r w:rsidRPr="00F76C14">
        <w:rPr>
          <w:rFonts w:ascii="Tahoma" w:hAnsi="Tahoma" w:cs="Tahoma"/>
          <w:color w:val="auto"/>
          <w:sz w:val="24"/>
          <w:szCs w:val="24"/>
          <w:shd w:val="clear" w:color="auto" w:fill="FFFFFF"/>
        </w:rPr>
        <w:t>La anterior afirmación, sin embargo, no encuentra respaldo en los documentos que allega</w:t>
      </w:r>
      <w:r w:rsidR="00B425C2" w:rsidRPr="00F76C14">
        <w:rPr>
          <w:rFonts w:ascii="Tahoma" w:hAnsi="Tahoma" w:cs="Tahoma"/>
          <w:color w:val="auto"/>
          <w:sz w:val="24"/>
          <w:szCs w:val="24"/>
          <w:shd w:val="clear" w:color="auto" w:fill="FFFFFF"/>
        </w:rPr>
        <w:t xml:space="preserve"> la promotora del litigio</w:t>
      </w:r>
      <w:r w:rsidRPr="00F76C14">
        <w:rPr>
          <w:rFonts w:ascii="Tahoma" w:hAnsi="Tahoma" w:cs="Tahoma"/>
          <w:color w:val="auto"/>
          <w:sz w:val="24"/>
          <w:szCs w:val="24"/>
          <w:shd w:val="clear" w:color="auto" w:fill="FFFFFF"/>
        </w:rPr>
        <w:t xml:space="preserve"> con la demanda</w:t>
      </w:r>
      <w:r w:rsidR="00B425C2" w:rsidRPr="00F76C14">
        <w:rPr>
          <w:rFonts w:ascii="Tahoma" w:hAnsi="Tahoma" w:cs="Tahoma"/>
          <w:color w:val="auto"/>
          <w:sz w:val="24"/>
          <w:szCs w:val="24"/>
          <w:shd w:val="clear" w:color="auto" w:fill="FFFFFF"/>
        </w:rPr>
        <w:t>, que se reducen a las resoluciones por medio de las cuales le fue negado el derecho</w:t>
      </w:r>
      <w:r w:rsidR="00B15537" w:rsidRPr="00F76C14">
        <w:rPr>
          <w:rFonts w:ascii="Tahoma" w:hAnsi="Tahoma" w:cs="Tahoma"/>
          <w:color w:val="auto"/>
          <w:sz w:val="24"/>
          <w:szCs w:val="24"/>
          <w:shd w:val="clear" w:color="auto" w:fill="FFFFFF"/>
        </w:rPr>
        <w:t xml:space="preserve"> y l</w:t>
      </w:r>
      <w:r w:rsidRPr="00F76C14">
        <w:rPr>
          <w:rFonts w:ascii="Tahoma" w:hAnsi="Tahoma" w:cs="Tahoma"/>
          <w:color w:val="auto"/>
          <w:sz w:val="24"/>
          <w:szCs w:val="24"/>
          <w:shd w:val="clear" w:color="auto" w:fill="FFFFFF"/>
        </w:rPr>
        <w:t>a</w:t>
      </w:r>
      <w:r w:rsidR="00B425C2" w:rsidRPr="00F76C14">
        <w:rPr>
          <w:rFonts w:ascii="Tahoma" w:hAnsi="Tahoma" w:cs="Tahoma"/>
          <w:color w:val="auto"/>
          <w:sz w:val="24"/>
          <w:szCs w:val="24"/>
          <w:shd w:val="clear" w:color="auto" w:fill="FFFFFF"/>
        </w:rPr>
        <w:t>s</w:t>
      </w:r>
      <w:r w:rsidRPr="00F76C14">
        <w:rPr>
          <w:rFonts w:ascii="Tahoma" w:hAnsi="Tahoma" w:cs="Tahoma"/>
          <w:color w:val="auto"/>
          <w:sz w:val="24"/>
          <w:szCs w:val="24"/>
          <w:shd w:val="clear" w:color="auto" w:fill="FFFFFF"/>
        </w:rPr>
        <w:t xml:space="preserve"> historia</w:t>
      </w:r>
      <w:r w:rsidR="00B425C2" w:rsidRPr="00F76C14">
        <w:rPr>
          <w:rFonts w:ascii="Tahoma" w:hAnsi="Tahoma" w:cs="Tahoma"/>
          <w:color w:val="auto"/>
          <w:sz w:val="24"/>
          <w:szCs w:val="24"/>
          <w:shd w:val="clear" w:color="auto" w:fill="FFFFFF"/>
        </w:rPr>
        <w:t>s</w:t>
      </w:r>
      <w:r w:rsidRPr="00F76C14">
        <w:rPr>
          <w:rFonts w:ascii="Tahoma" w:hAnsi="Tahoma" w:cs="Tahoma"/>
          <w:color w:val="auto"/>
          <w:sz w:val="24"/>
          <w:szCs w:val="24"/>
          <w:shd w:val="clear" w:color="auto" w:fill="FFFFFF"/>
        </w:rPr>
        <w:t xml:space="preserve"> laborales </w:t>
      </w:r>
      <w:r w:rsidR="00B15537" w:rsidRPr="00F76C14">
        <w:rPr>
          <w:rFonts w:ascii="Tahoma" w:hAnsi="Tahoma" w:cs="Tahoma"/>
          <w:color w:val="auto"/>
          <w:sz w:val="24"/>
          <w:szCs w:val="24"/>
          <w:shd w:val="clear" w:color="auto" w:fill="FFFFFF"/>
        </w:rPr>
        <w:t>expedidas tanto por PROTECCIÓN S.A. (Fl. 38) como por COLPENSIONES (Fl. 77)</w:t>
      </w:r>
      <w:r w:rsidRPr="00F76C14">
        <w:rPr>
          <w:rFonts w:ascii="Tahoma" w:hAnsi="Tahoma" w:cs="Tahoma"/>
          <w:color w:val="auto"/>
          <w:sz w:val="24"/>
          <w:szCs w:val="24"/>
          <w:shd w:val="clear" w:color="auto" w:fill="FFFFFF"/>
        </w:rPr>
        <w:t xml:space="preserve">, pues en las resoluciones por medio de las cuales COLPENSIONES negó la prestación pensional reclamada (Resoluciones GNR 356086 del 10 de octubre -Fl. 26- y VPB 53605 del 23 de julio de 2015 -Fl. </w:t>
      </w:r>
      <w:r w:rsidR="00B425C2" w:rsidRPr="00F76C14">
        <w:rPr>
          <w:rFonts w:ascii="Tahoma" w:hAnsi="Tahoma" w:cs="Tahoma"/>
          <w:color w:val="auto"/>
          <w:sz w:val="24"/>
          <w:szCs w:val="24"/>
          <w:shd w:val="clear" w:color="auto" w:fill="FFFFFF"/>
        </w:rPr>
        <w:t xml:space="preserve">29-) se indica que el causante cotizó un total de 3494 días en toda su vida laboral, correspondientes a 499 semanas, registrando la última cotización en septiembre de 2007, lo cual coincide con </w:t>
      </w:r>
      <w:r w:rsidR="00B15537" w:rsidRPr="00F76C14">
        <w:rPr>
          <w:rFonts w:ascii="Tahoma" w:hAnsi="Tahoma" w:cs="Tahoma"/>
          <w:color w:val="auto"/>
          <w:sz w:val="24"/>
          <w:szCs w:val="24"/>
          <w:shd w:val="clear" w:color="auto" w:fill="FFFFFF"/>
        </w:rPr>
        <w:t xml:space="preserve">la información registra en los precitados reportes de semanas cotizadas, de la que se extrae que el causante cotizó </w:t>
      </w:r>
      <w:r w:rsidR="007065DE" w:rsidRPr="00F76C14">
        <w:rPr>
          <w:rFonts w:ascii="Tahoma" w:hAnsi="Tahoma" w:cs="Tahoma"/>
          <w:color w:val="auto"/>
          <w:sz w:val="24"/>
          <w:szCs w:val="24"/>
          <w:shd w:val="clear" w:color="auto" w:fill="FFFFFF"/>
        </w:rPr>
        <w:t>dentro de los tres (3) años anteriores a la estructuración de su invalidez, esto es, entre el 11 de julio de 2005 y el mismo día y mes del año 2008, los siguientes periodos:</w:t>
      </w:r>
    </w:p>
    <w:p w14:paraId="45C0184C" w14:textId="77777777" w:rsidR="00542598" w:rsidRPr="00F76C14" w:rsidRDefault="00542598" w:rsidP="008B5532">
      <w:pPr>
        <w:pStyle w:val="p1"/>
        <w:spacing w:line="276" w:lineRule="auto"/>
        <w:jc w:val="both"/>
        <w:rPr>
          <w:rFonts w:ascii="Tahoma" w:hAnsi="Tahoma" w:cs="Tahoma"/>
          <w:color w:val="auto"/>
          <w:sz w:val="24"/>
          <w:szCs w:val="24"/>
          <w:shd w:val="clear" w:color="auto" w:fill="FFFFFF"/>
        </w:rPr>
      </w:pPr>
    </w:p>
    <w:tbl>
      <w:tblPr>
        <w:tblStyle w:val="Tablaconcuadrcula"/>
        <w:tblW w:w="0" w:type="auto"/>
        <w:tblLook w:val="04A0" w:firstRow="1" w:lastRow="0" w:firstColumn="1" w:lastColumn="0" w:noHBand="0" w:noVBand="1"/>
      </w:tblPr>
      <w:tblGrid>
        <w:gridCol w:w="1765"/>
        <w:gridCol w:w="1765"/>
        <w:gridCol w:w="1766"/>
        <w:gridCol w:w="1766"/>
        <w:gridCol w:w="1766"/>
      </w:tblGrid>
      <w:tr w:rsidR="007065DE" w:rsidRPr="00F76C14" w14:paraId="63433356" w14:textId="77777777" w:rsidTr="007065DE">
        <w:tc>
          <w:tcPr>
            <w:tcW w:w="1765" w:type="dxa"/>
          </w:tcPr>
          <w:p w14:paraId="75C9AAEA" w14:textId="1F720738" w:rsidR="007065DE" w:rsidRPr="00D02C34" w:rsidRDefault="007065DE" w:rsidP="00D02C34">
            <w:pPr>
              <w:pStyle w:val="p1"/>
              <w:jc w:val="both"/>
              <w:rPr>
                <w:rFonts w:ascii="Tahoma" w:hAnsi="Tahoma" w:cs="Tahoma"/>
                <w:b/>
                <w:bCs/>
                <w:color w:val="auto"/>
                <w:sz w:val="22"/>
                <w:szCs w:val="24"/>
                <w:shd w:val="clear" w:color="auto" w:fill="FFFFFF"/>
              </w:rPr>
            </w:pPr>
            <w:r w:rsidRPr="00D02C34">
              <w:rPr>
                <w:rFonts w:ascii="Tahoma" w:hAnsi="Tahoma" w:cs="Tahoma"/>
                <w:b/>
                <w:bCs/>
                <w:color w:val="auto"/>
                <w:sz w:val="22"/>
                <w:szCs w:val="24"/>
                <w:shd w:val="clear" w:color="auto" w:fill="FFFFFF"/>
              </w:rPr>
              <w:t>Identificación aportante</w:t>
            </w:r>
          </w:p>
        </w:tc>
        <w:tc>
          <w:tcPr>
            <w:tcW w:w="1765" w:type="dxa"/>
          </w:tcPr>
          <w:p w14:paraId="54AEC845" w14:textId="271A9400" w:rsidR="007065DE" w:rsidRPr="00D02C34" w:rsidRDefault="007065DE" w:rsidP="00D02C34">
            <w:pPr>
              <w:pStyle w:val="p1"/>
              <w:jc w:val="both"/>
              <w:rPr>
                <w:rFonts w:ascii="Tahoma" w:hAnsi="Tahoma" w:cs="Tahoma"/>
                <w:b/>
                <w:bCs/>
                <w:color w:val="auto"/>
                <w:sz w:val="22"/>
                <w:szCs w:val="24"/>
                <w:shd w:val="clear" w:color="auto" w:fill="FFFFFF"/>
              </w:rPr>
            </w:pPr>
            <w:r w:rsidRPr="00D02C34">
              <w:rPr>
                <w:rFonts w:ascii="Tahoma" w:hAnsi="Tahoma" w:cs="Tahoma"/>
                <w:b/>
                <w:bCs/>
                <w:color w:val="auto"/>
                <w:sz w:val="22"/>
                <w:szCs w:val="24"/>
                <w:shd w:val="clear" w:color="auto" w:fill="FFFFFF"/>
              </w:rPr>
              <w:t>Nombre o razón social</w:t>
            </w:r>
          </w:p>
        </w:tc>
        <w:tc>
          <w:tcPr>
            <w:tcW w:w="1766" w:type="dxa"/>
          </w:tcPr>
          <w:p w14:paraId="5045EEC9" w14:textId="6BF757D8" w:rsidR="007065DE" w:rsidRPr="00D02C34" w:rsidRDefault="007065DE" w:rsidP="00D02C34">
            <w:pPr>
              <w:pStyle w:val="p1"/>
              <w:jc w:val="both"/>
              <w:rPr>
                <w:rFonts w:ascii="Tahoma" w:hAnsi="Tahoma" w:cs="Tahoma"/>
                <w:b/>
                <w:bCs/>
                <w:color w:val="auto"/>
                <w:sz w:val="22"/>
                <w:szCs w:val="24"/>
                <w:shd w:val="clear" w:color="auto" w:fill="FFFFFF"/>
              </w:rPr>
            </w:pPr>
            <w:r w:rsidRPr="00D02C34">
              <w:rPr>
                <w:rFonts w:ascii="Tahoma" w:hAnsi="Tahoma" w:cs="Tahoma"/>
                <w:b/>
                <w:bCs/>
                <w:color w:val="auto"/>
                <w:sz w:val="22"/>
                <w:szCs w:val="24"/>
                <w:shd w:val="clear" w:color="auto" w:fill="FFFFFF"/>
              </w:rPr>
              <w:t xml:space="preserve">Desde </w:t>
            </w:r>
          </w:p>
        </w:tc>
        <w:tc>
          <w:tcPr>
            <w:tcW w:w="1766" w:type="dxa"/>
          </w:tcPr>
          <w:p w14:paraId="25E66831" w14:textId="26D2726A" w:rsidR="007065DE" w:rsidRPr="00D02C34" w:rsidRDefault="007065DE" w:rsidP="00D02C34">
            <w:pPr>
              <w:pStyle w:val="p1"/>
              <w:jc w:val="both"/>
              <w:rPr>
                <w:rFonts w:ascii="Tahoma" w:hAnsi="Tahoma" w:cs="Tahoma"/>
                <w:b/>
                <w:bCs/>
                <w:color w:val="auto"/>
                <w:sz w:val="22"/>
                <w:szCs w:val="24"/>
                <w:shd w:val="clear" w:color="auto" w:fill="FFFFFF"/>
              </w:rPr>
            </w:pPr>
            <w:r w:rsidRPr="00D02C34">
              <w:rPr>
                <w:rFonts w:ascii="Tahoma" w:hAnsi="Tahoma" w:cs="Tahoma"/>
                <w:b/>
                <w:bCs/>
                <w:color w:val="auto"/>
                <w:sz w:val="22"/>
                <w:szCs w:val="24"/>
                <w:shd w:val="clear" w:color="auto" w:fill="FFFFFF"/>
              </w:rPr>
              <w:t xml:space="preserve">Hasta </w:t>
            </w:r>
          </w:p>
        </w:tc>
        <w:tc>
          <w:tcPr>
            <w:tcW w:w="1766" w:type="dxa"/>
          </w:tcPr>
          <w:p w14:paraId="1337EB1B" w14:textId="0D51EEA8" w:rsidR="007065DE" w:rsidRPr="00D02C34" w:rsidRDefault="007065DE" w:rsidP="00D02C34">
            <w:pPr>
              <w:pStyle w:val="p1"/>
              <w:jc w:val="both"/>
              <w:rPr>
                <w:rFonts w:ascii="Tahoma" w:hAnsi="Tahoma" w:cs="Tahoma"/>
                <w:b/>
                <w:bCs/>
                <w:color w:val="auto"/>
                <w:sz w:val="22"/>
                <w:szCs w:val="24"/>
                <w:shd w:val="clear" w:color="auto" w:fill="FFFFFF"/>
              </w:rPr>
            </w:pPr>
            <w:r w:rsidRPr="00D02C34">
              <w:rPr>
                <w:rFonts w:ascii="Tahoma" w:hAnsi="Tahoma" w:cs="Tahoma"/>
                <w:b/>
                <w:bCs/>
                <w:color w:val="auto"/>
                <w:sz w:val="22"/>
                <w:szCs w:val="24"/>
                <w:shd w:val="clear" w:color="auto" w:fill="FFFFFF"/>
              </w:rPr>
              <w:t>Semanas</w:t>
            </w:r>
          </w:p>
        </w:tc>
      </w:tr>
      <w:tr w:rsidR="007065DE" w:rsidRPr="00F76C14" w14:paraId="67B038C6" w14:textId="77777777" w:rsidTr="007065DE">
        <w:tc>
          <w:tcPr>
            <w:tcW w:w="1765" w:type="dxa"/>
          </w:tcPr>
          <w:p w14:paraId="241563DA" w14:textId="20CB513A" w:rsidR="007065DE" w:rsidRPr="00D02C34" w:rsidRDefault="007065DE"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900052921</w:t>
            </w:r>
          </w:p>
        </w:tc>
        <w:tc>
          <w:tcPr>
            <w:tcW w:w="1765" w:type="dxa"/>
          </w:tcPr>
          <w:p w14:paraId="63A47477" w14:textId="66BB807E" w:rsidR="007065DE" w:rsidRPr="00D02C34" w:rsidRDefault="007065DE"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UNION TEMPORAL AGUST</w:t>
            </w:r>
          </w:p>
        </w:tc>
        <w:tc>
          <w:tcPr>
            <w:tcW w:w="1766" w:type="dxa"/>
          </w:tcPr>
          <w:p w14:paraId="3714E401" w14:textId="4FB3E054" w:rsidR="007065DE" w:rsidRPr="00D02C34" w:rsidRDefault="007065DE"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01/03/2006</w:t>
            </w:r>
          </w:p>
        </w:tc>
        <w:tc>
          <w:tcPr>
            <w:tcW w:w="1766" w:type="dxa"/>
          </w:tcPr>
          <w:p w14:paraId="377BCDFC" w14:textId="69E4AD99" w:rsidR="007065DE" w:rsidRPr="00D02C34" w:rsidRDefault="007065DE"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31/03/2006</w:t>
            </w:r>
          </w:p>
        </w:tc>
        <w:tc>
          <w:tcPr>
            <w:tcW w:w="1766" w:type="dxa"/>
          </w:tcPr>
          <w:p w14:paraId="239A0B4C" w14:textId="5B6C9074" w:rsidR="007065DE" w:rsidRPr="00D02C34" w:rsidRDefault="00815642"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2,86</w:t>
            </w:r>
          </w:p>
        </w:tc>
      </w:tr>
      <w:tr w:rsidR="007065DE" w:rsidRPr="00F76C14" w14:paraId="79EC97FB" w14:textId="77777777" w:rsidTr="007065DE">
        <w:tc>
          <w:tcPr>
            <w:tcW w:w="1765" w:type="dxa"/>
          </w:tcPr>
          <w:p w14:paraId="6E7EFFC9" w14:textId="59CE4492" w:rsidR="007065DE" w:rsidRPr="00D02C34" w:rsidRDefault="007065DE"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900052921</w:t>
            </w:r>
          </w:p>
        </w:tc>
        <w:tc>
          <w:tcPr>
            <w:tcW w:w="1765" w:type="dxa"/>
          </w:tcPr>
          <w:p w14:paraId="1927A587" w14:textId="6A439AF6" w:rsidR="007065DE" w:rsidRPr="00D02C34" w:rsidRDefault="00815642"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UNION TEMPORAL AGUST</w:t>
            </w:r>
          </w:p>
        </w:tc>
        <w:tc>
          <w:tcPr>
            <w:tcW w:w="1766" w:type="dxa"/>
          </w:tcPr>
          <w:p w14:paraId="2105E7EA" w14:textId="62B9D04B" w:rsidR="007065DE" w:rsidRPr="00D02C34" w:rsidRDefault="007065DE"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01/04/2006</w:t>
            </w:r>
          </w:p>
        </w:tc>
        <w:tc>
          <w:tcPr>
            <w:tcW w:w="1766" w:type="dxa"/>
          </w:tcPr>
          <w:p w14:paraId="7A9EB480" w14:textId="6D6FFCF8" w:rsidR="007065DE" w:rsidRPr="00D02C34" w:rsidRDefault="007065DE"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31/05/2006</w:t>
            </w:r>
          </w:p>
        </w:tc>
        <w:tc>
          <w:tcPr>
            <w:tcW w:w="1766" w:type="dxa"/>
          </w:tcPr>
          <w:p w14:paraId="357F910E" w14:textId="71F16737" w:rsidR="007065DE" w:rsidRPr="00D02C34" w:rsidRDefault="00815642"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6,43</w:t>
            </w:r>
            <w:r w:rsidR="00EC403A" w:rsidRPr="00D02C34">
              <w:rPr>
                <w:rFonts w:ascii="Tahoma" w:hAnsi="Tahoma" w:cs="Tahoma"/>
                <w:color w:val="auto"/>
                <w:sz w:val="22"/>
                <w:szCs w:val="24"/>
                <w:shd w:val="clear" w:color="auto" w:fill="FFFFFF"/>
              </w:rPr>
              <w:t xml:space="preserve"> (RETIRO)</w:t>
            </w:r>
          </w:p>
        </w:tc>
      </w:tr>
      <w:tr w:rsidR="007065DE" w:rsidRPr="00F76C14" w14:paraId="5168A604" w14:textId="77777777" w:rsidTr="007065DE">
        <w:tc>
          <w:tcPr>
            <w:tcW w:w="1765" w:type="dxa"/>
          </w:tcPr>
          <w:p w14:paraId="048F667B" w14:textId="62A8A2F8" w:rsidR="007065DE" w:rsidRPr="00D02C34" w:rsidRDefault="007065DE"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19202554</w:t>
            </w:r>
          </w:p>
        </w:tc>
        <w:tc>
          <w:tcPr>
            <w:tcW w:w="1765" w:type="dxa"/>
          </w:tcPr>
          <w:p w14:paraId="0C5B3E8D" w14:textId="6D41F991" w:rsidR="007065DE" w:rsidRPr="00D02C34" w:rsidRDefault="007065DE"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ACU A</w:t>
            </w:r>
          </w:p>
        </w:tc>
        <w:tc>
          <w:tcPr>
            <w:tcW w:w="1766" w:type="dxa"/>
          </w:tcPr>
          <w:p w14:paraId="237B4DBD" w14:textId="2F832A80" w:rsidR="007065DE" w:rsidRPr="00D02C34" w:rsidRDefault="007065DE"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01/02/2007</w:t>
            </w:r>
          </w:p>
        </w:tc>
        <w:tc>
          <w:tcPr>
            <w:tcW w:w="1766" w:type="dxa"/>
          </w:tcPr>
          <w:p w14:paraId="4C620D12" w14:textId="4C45D113" w:rsidR="007065DE" w:rsidRPr="00D02C34" w:rsidRDefault="007065DE"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28/02/2007</w:t>
            </w:r>
          </w:p>
        </w:tc>
        <w:tc>
          <w:tcPr>
            <w:tcW w:w="1766" w:type="dxa"/>
          </w:tcPr>
          <w:p w14:paraId="689C5B54" w14:textId="49961EF0" w:rsidR="007065DE" w:rsidRPr="00D02C34" w:rsidRDefault="00815642"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2,29</w:t>
            </w:r>
          </w:p>
        </w:tc>
      </w:tr>
      <w:tr w:rsidR="007065DE" w:rsidRPr="00F76C14" w14:paraId="4A9E97B4" w14:textId="77777777" w:rsidTr="007065DE">
        <w:tc>
          <w:tcPr>
            <w:tcW w:w="1765" w:type="dxa"/>
          </w:tcPr>
          <w:p w14:paraId="36B5D500" w14:textId="45A10D48" w:rsidR="007065DE" w:rsidRPr="00D02C34" w:rsidRDefault="007065DE"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19202554</w:t>
            </w:r>
          </w:p>
        </w:tc>
        <w:tc>
          <w:tcPr>
            <w:tcW w:w="1765" w:type="dxa"/>
          </w:tcPr>
          <w:p w14:paraId="78B929E7" w14:textId="66C938AC" w:rsidR="007065DE" w:rsidRPr="00D02C34" w:rsidRDefault="007065DE"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ACU A</w:t>
            </w:r>
          </w:p>
        </w:tc>
        <w:tc>
          <w:tcPr>
            <w:tcW w:w="1766" w:type="dxa"/>
          </w:tcPr>
          <w:p w14:paraId="72897901" w14:textId="10B40A89" w:rsidR="007065DE" w:rsidRPr="00D02C34" w:rsidRDefault="007065DE"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01/03/</w:t>
            </w:r>
            <w:r w:rsidR="00815642" w:rsidRPr="00D02C34">
              <w:rPr>
                <w:rFonts w:ascii="Tahoma" w:hAnsi="Tahoma" w:cs="Tahoma"/>
                <w:color w:val="auto"/>
                <w:sz w:val="22"/>
                <w:szCs w:val="24"/>
                <w:shd w:val="clear" w:color="auto" w:fill="FFFFFF"/>
              </w:rPr>
              <w:t>2007</w:t>
            </w:r>
          </w:p>
        </w:tc>
        <w:tc>
          <w:tcPr>
            <w:tcW w:w="1766" w:type="dxa"/>
          </w:tcPr>
          <w:p w14:paraId="1EF3FF65" w14:textId="11C171AC" w:rsidR="007065DE" w:rsidRPr="00D02C34" w:rsidRDefault="00815642"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31/05/2007</w:t>
            </w:r>
          </w:p>
        </w:tc>
        <w:tc>
          <w:tcPr>
            <w:tcW w:w="1766" w:type="dxa"/>
          </w:tcPr>
          <w:p w14:paraId="11998C0D" w14:textId="37E3A198" w:rsidR="007065DE" w:rsidRPr="00D02C34" w:rsidRDefault="00815642"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12,86</w:t>
            </w:r>
          </w:p>
        </w:tc>
      </w:tr>
      <w:tr w:rsidR="007065DE" w:rsidRPr="00F76C14" w14:paraId="66827926" w14:textId="77777777" w:rsidTr="007065DE">
        <w:tc>
          <w:tcPr>
            <w:tcW w:w="1765" w:type="dxa"/>
          </w:tcPr>
          <w:p w14:paraId="418F4D82" w14:textId="4E8758F3" w:rsidR="007065DE" w:rsidRPr="00D02C34" w:rsidRDefault="007065DE"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19202554</w:t>
            </w:r>
          </w:p>
        </w:tc>
        <w:tc>
          <w:tcPr>
            <w:tcW w:w="1765" w:type="dxa"/>
          </w:tcPr>
          <w:p w14:paraId="319D5E40" w14:textId="331999D2" w:rsidR="007065DE" w:rsidRPr="00D02C34" w:rsidRDefault="007065DE"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ACU A</w:t>
            </w:r>
          </w:p>
        </w:tc>
        <w:tc>
          <w:tcPr>
            <w:tcW w:w="1766" w:type="dxa"/>
          </w:tcPr>
          <w:p w14:paraId="7D3597E9" w14:textId="0CF699C3" w:rsidR="007065DE" w:rsidRPr="00D02C34" w:rsidRDefault="00815642"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01/06/2007</w:t>
            </w:r>
          </w:p>
        </w:tc>
        <w:tc>
          <w:tcPr>
            <w:tcW w:w="1766" w:type="dxa"/>
          </w:tcPr>
          <w:p w14:paraId="0C11BD9C" w14:textId="5753D1D8" w:rsidR="007065DE" w:rsidRPr="00D02C34" w:rsidRDefault="00815642"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31/07/2007</w:t>
            </w:r>
          </w:p>
        </w:tc>
        <w:tc>
          <w:tcPr>
            <w:tcW w:w="1766" w:type="dxa"/>
          </w:tcPr>
          <w:p w14:paraId="1FA3B5CF" w14:textId="067D435A" w:rsidR="007065DE" w:rsidRPr="00D02C34" w:rsidRDefault="00815642"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8,57</w:t>
            </w:r>
          </w:p>
        </w:tc>
      </w:tr>
      <w:tr w:rsidR="007065DE" w:rsidRPr="00F76C14" w14:paraId="66BD390F" w14:textId="77777777" w:rsidTr="007065DE">
        <w:tc>
          <w:tcPr>
            <w:tcW w:w="1765" w:type="dxa"/>
          </w:tcPr>
          <w:p w14:paraId="366E946D" w14:textId="396C3B4B" w:rsidR="007065DE" w:rsidRPr="00D02C34" w:rsidRDefault="007065DE"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19202554</w:t>
            </w:r>
          </w:p>
        </w:tc>
        <w:tc>
          <w:tcPr>
            <w:tcW w:w="1765" w:type="dxa"/>
          </w:tcPr>
          <w:p w14:paraId="4B40E979" w14:textId="74BAB846" w:rsidR="007065DE" w:rsidRPr="00D02C34" w:rsidRDefault="007065DE"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ACU A</w:t>
            </w:r>
          </w:p>
        </w:tc>
        <w:tc>
          <w:tcPr>
            <w:tcW w:w="1766" w:type="dxa"/>
          </w:tcPr>
          <w:p w14:paraId="14499290" w14:textId="59BA4737" w:rsidR="007065DE" w:rsidRPr="00D02C34" w:rsidRDefault="00815642"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01/08/2007</w:t>
            </w:r>
          </w:p>
        </w:tc>
        <w:tc>
          <w:tcPr>
            <w:tcW w:w="1766" w:type="dxa"/>
          </w:tcPr>
          <w:p w14:paraId="65885C5A" w14:textId="6D337D45" w:rsidR="007065DE" w:rsidRPr="00D02C34" w:rsidRDefault="00815642"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30/09/2007</w:t>
            </w:r>
          </w:p>
        </w:tc>
        <w:tc>
          <w:tcPr>
            <w:tcW w:w="1766" w:type="dxa"/>
          </w:tcPr>
          <w:p w14:paraId="3B4BD1D2" w14:textId="3672485B" w:rsidR="007065DE" w:rsidRPr="00D02C34" w:rsidRDefault="00815642"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8,57</w:t>
            </w:r>
            <w:r w:rsidR="00EC403A" w:rsidRPr="00D02C34">
              <w:rPr>
                <w:rFonts w:ascii="Tahoma" w:hAnsi="Tahoma" w:cs="Tahoma"/>
                <w:color w:val="auto"/>
                <w:sz w:val="22"/>
                <w:szCs w:val="24"/>
                <w:shd w:val="clear" w:color="auto" w:fill="FFFFFF"/>
              </w:rPr>
              <w:t xml:space="preserve"> (RETIRO)</w:t>
            </w:r>
          </w:p>
        </w:tc>
      </w:tr>
      <w:tr w:rsidR="00815642" w:rsidRPr="00F76C14" w14:paraId="7E54FDB6" w14:textId="77777777" w:rsidTr="009E7384">
        <w:tc>
          <w:tcPr>
            <w:tcW w:w="7062" w:type="dxa"/>
            <w:gridSpan w:val="4"/>
          </w:tcPr>
          <w:p w14:paraId="0073CFA5" w14:textId="77777777" w:rsidR="00EC403A" w:rsidRPr="00D02C34" w:rsidRDefault="00EC403A" w:rsidP="00D02C34">
            <w:pPr>
              <w:pStyle w:val="p1"/>
              <w:jc w:val="both"/>
              <w:rPr>
                <w:rFonts w:ascii="Tahoma" w:hAnsi="Tahoma" w:cs="Tahoma"/>
                <w:color w:val="auto"/>
                <w:sz w:val="22"/>
                <w:szCs w:val="24"/>
                <w:shd w:val="clear" w:color="auto" w:fill="FFFFFF"/>
              </w:rPr>
            </w:pPr>
          </w:p>
          <w:p w14:paraId="243BF46B" w14:textId="2E8A0879" w:rsidR="00815642" w:rsidRPr="00D02C34" w:rsidRDefault="00815642"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TOTAL - SEMANAS 3 AÑOS ANTERIORES A ESTRUCTURACIÓN</w:t>
            </w:r>
          </w:p>
        </w:tc>
        <w:tc>
          <w:tcPr>
            <w:tcW w:w="1766" w:type="dxa"/>
          </w:tcPr>
          <w:p w14:paraId="2B1C78DA" w14:textId="211EF5EE" w:rsidR="00815642" w:rsidRPr="00D02C34" w:rsidRDefault="00815642" w:rsidP="00D02C34">
            <w:pPr>
              <w:pStyle w:val="p1"/>
              <w:jc w:val="both"/>
              <w:rPr>
                <w:rFonts w:ascii="Tahoma" w:hAnsi="Tahoma" w:cs="Tahoma"/>
                <w:color w:val="auto"/>
                <w:sz w:val="22"/>
                <w:szCs w:val="24"/>
                <w:shd w:val="clear" w:color="auto" w:fill="FFFFFF"/>
              </w:rPr>
            </w:pPr>
            <w:r w:rsidRPr="00D02C34">
              <w:rPr>
                <w:rFonts w:ascii="Tahoma" w:hAnsi="Tahoma" w:cs="Tahoma"/>
                <w:color w:val="auto"/>
                <w:sz w:val="22"/>
                <w:szCs w:val="24"/>
                <w:shd w:val="clear" w:color="auto" w:fill="FFFFFF"/>
              </w:rPr>
              <w:t>41,58 SEMANAS</w:t>
            </w:r>
          </w:p>
        </w:tc>
      </w:tr>
    </w:tbl>
    <w:p w14:paraId="07FE200B" w14:textId="77777777" w:rsidR="00542598" w:rsidRPr="00F76C14" w:rsidRDefault="00542598" w:rsidP="00D02C34">
      <w:pPr>
        <w:pStyle w:val="p1"/>
        <w:spacing w:line="276" w:lineRule="auto"/>
        <w:jc w:val="both"/>
        <w:rPr>
          <w:rFonts w:ascii="Tahoma" w:hAnsi="Tahoma" w:cs="Tahoma"/>
          <w:color w:val="auto"/>
          <w:sz w:val="24"/>
          <w:szCs w:val="24"/>
          <w:shd w:val="clear" w:color="auto" w:fill="FFFFFF"/>
        </w:rPr>
      </w:pPr>
    </w:p>
    <w:p w14:paraId="65419DE6" w14:textId="7570EB41" w:rsidR="00B34BCC" w:rsidRPr="00F76C14" w:rsidRDefault="00EC403A" w:rsidP="008B5532">
      <w:pPr>
        <w:pStyle w:val="p1"/>
        <w:spacing w:line="276" w:lineRule="auto"/>
        <w:ind w:firstLine="708"/>
        <w:jc w:val="both"/>
        <w:rPr>
          <w:rFonts w:ascii="Tahoma" w:hAnsi="Tahoma" w:cs="Tahoma"/>
          <w:color w:val="auto"/>
          <w:sz w:val="24"/>
          <w:szCs w:val="24"/>
          <w:shd w:val="clear" w:color="auto" w:fill="FFFFFF"/>
        </w:rPr>
      </w:pPr>
      <w:r w:rsidRPr="00F76C14">
        <w:rPr>
          <w:rFonts w:ascii="Tahoma" w:hAnsi="Tahoma" w:cs="Tahoma"/>
          <w:color w:val="auto"/>
          <w:sz w:val="24"/>
          <w:szCs w:val="24"/>
          <w:shd w:val="clear" w:color="auto" w:fill="FFFFFF"/>
        </w:rPr>
        <w:t>De lo anterior se desprende que no existe ni una sola cotización posterior al retiro del 30 de septiembre 2007, pues no obra en el plenario prueba alguna de que el causante haya efectuado cotizaciones como independiente</w:t>
      </w:r>
      <w:r w:rsidR="00B34BCC" w:rsidRPr="00F76C14">
        <w:rPr>
          <w:rFonts w:ascii="Tahoma" w:hAnsi="Tahoma" w:cs="Tahoma"/>
          <w:color w:val="auto"/>
          <w:sz w:val="24"/>
          <w:szCs w:val="24"/>
          <w:shd w:val="clear" w:color="auto" w:fill="FFFFFF"/>
        </w:rPr>
        <w:t xml:space="preserve"> en 2008, como erradamente se afirma en la demanda y sin esas cotizaciones, como independiente, no hay manera de que alcance la densidad mínima de cotizaciones exigida por el precitado artículo 39 de la Ley 100 de 1993 para acceder a la pensión de invalidez.</w:t>
      </w:r>
    </w:p>
    <w:p w14:paraId="7B07BE10" w14:textId="179FB01C" w:rsidR="00B34BCC" w:rsidRPr="00F76C14" w:rsidRDefault="00B34BCC" w:rsidP="00D02C34">
      <w:pPr>
        <w:pStyle w:val="p1"/>
        <w:spacing w:line="276" w:lineRule="auto"/>
        <w:jc w:val="both"/>
        <w:rPr>
          <w:rFonts w:ascii="Tahoma" w:hAnsi="Tahoma" w:cs="Tahoma"/>
          <w:color w:val="auto"/>
          <w:sz w:val="24"/>
          <w:szCs w:val="24"/>
          <w:shd w:val="clear" w:color="auto" w:fill="FFFFFF"/>
        </w:rPr>
      </w:pPr>
    </w:p>
    <w:p w14:paraId="6433D964" w14:textId="20743262" w:rsidR="00333050" w:rsidRPr="00F76C14" w:rsidRDefault="00333050" w:rsidP="008B5532">
      <w:pPr>
        <w:pStyle w:val="p1"/>
        <w:spacing w:line="276" w:lineRule="auto"/>
        <w:ind w:firstLine="708"/>
        <w:jc w:val="both"/>
        <w:rPr>
          <w:rFonts w:ascii="Tahoma" w:hAnsi="Tahoma" w:cs="Tahoma"/>
          <w:color w:val="auto"/>
          <w:sz w:val="24"/>
          <w:szCs w:val="24"/>
          <w:shd w:val="clear" w:color="auto" w:fill="FFFFFF"/>
        </w:rPr>
      </w:pPr>
      <w:r w:rsidRPr="00F76C14">
        <w:rPr>
          <w:rFonts w:ascii="Tahoma" w:hAnsi="Tahoma" w:cs="Tahoma"/>
          <w:color w:val="auto"/>
          <w:sz w:val="24"/>
          <w:szCs w:val="24"/>
          <w:shd w:val="clear" w:color="auto" w:fill="FFFFFF"/>
        </w:rPr>
        <w:t xml:space="preserve">Adicionalmente, tampoco habría podido acceder a la pensión de invalidez bajo el principio de la condición más beneficiosa, cumpliendo los requisitos del Acuerdo 049 de 1990, pues para ello tendría que haber cotizado 300 semanas al ISS antes de la </w:t>
      </w:r>
      <w:r w:rsidRPr="00F76C14">
        <w:rPr>
          <w:rFonts w:ascii="Tahoma" w:hAnsi="Tahoma" w:cs="Tahoma"/>
          <w:color w:val="auto"/>
          <w:sz w:val="24"/>
          <w:szCs w:val="24"/>
          <w:shd w:val="clear" w:color="auto" w:fill="FFFFFF"/>
        </w:rPr>
        <w:lastRenderedPageBreak/>
        <w:t>entrada en vigencia de la Ley 100 de 1993 (</w:t>
      </w:r>
      <w:r w:rsidR="00AD70F7" w:rsidRPr="00F76C14">
        <w:rPr>
          <w:rFonts w:ascii="Tahoma" w:hAnsi="Tahoma" w:cs="Tahoma"/>
          <w:color w:val="auto"/>
          <w:sz w:val="24"/>
          <w:szCs w:val="24"/>
          <w:shd w:val="clear" w:color="auto" w:fill="FFFFFF"/>
        </w:rPr>
        <w:t xml:space="preserve">esto es, al </w:t>
      </w:r>
      <w:r w:rsidRPr="00F76C14">
        <w:rPr>
          <w:rFonts w:ascii="Tahoma" w:hAnsi="Tahoma" w:cs="Tahoma"/>
          <w:color w:val="auto"/>
          <w:sz w:val="24"/>
          <w:szCs w:val="24"/>
          <w:shd w:val="clear" w:color="auto" w:fill="FFFFFF"/>
        </w:rPr>
        <w:t>1° de abril de 1994), y tan solo</w:t>
      </w:r>
      <w:r w:rsidR="00AD70F7" w:rsidRPr="00F76C14">
        <w:rPr>
          <w:rFonts w:ascii="Tahoma" w:hAnsi="Tahoma" w:cs="Tahoma"/>
          <w:color w:val="auto"/>
          <w:sz w:val="24"/>
          <w:szCs w:val="24"/>
          <w:shd w:val="clear" w:color="auto" w:fill="FFFFFF"/>
        </w:rPr>
        <w:t xml:space="preserve"> acredita</w:t>
      </w:r>
      <w:r w:rsidRPr="00F76C14">
        <w:rPr>
          <w:rFonts w:ascii="Tahoma" w:hAnsi="Tahoma" w:cs="Tahoma"/>
          <w:color w:val="auto"/>
          <w:sz w:val="24"/>
          <w:szCs w:val="24"/>
          <w:shd w:val="clear" w:color="auto" w:fill="FFFFFF"/>
        </w:rPr>
        <w:t xml:space="preserve"> 149 semanas </w:t>
      </w:r>
      <w:r w:rsidR="00AD70F7" w:rsidRPr="00F76C14">
        <w:rPr>
          <w:rFonts w:ascii="Tahoma" w:hAnsi="Tahoma" w:cs="Tahoma"/>
          <w:color w:val="auto"/>
          <w:sz w:val="24"/>
          <w:szCs w:val="24"/>
          <w:shd w:val="clear" w:color="auto" w:fill="FFFFFF"/>
        </w:rPr>
        <w:t xml:space="preserve">cotizadas </w:t>
      </w:r>
      <w:r w:rsidRPr="00F76C14">
        <w:rPr>
          <w:rFonts w:ascii="Tahoma" w:hAnsi="Tahoma" w:cs="Tahoma"/>
          <w:color w:val="auto"/>
          <w:sz w:val="24"/>
          <w:szCs w:val="24"/>
          <w:shd w:val="clear" w:color="auto" w:fill="FFFFFF"/>
        </w:rPr>
        <w:t>antes de dicha fecha</w:t>
      </w:r>
      <w:r w:rsidR="00AD70F7" w:rsidRPr="00F76C14">
        <w:rPr>
          <w:rFonts w:ascii="Tahoma" w:hAnsi="Tahoma" w:cs="Tahoma"/>
          <w:color w:val="auto"/>
          <w:sz w:val="24"/>
          <w:szCs w:val="24"/>
          <w:shd w:val="clear" w:color="auto" w:fill="FFFFFF"/>
        </w:rPr>
        <w:t xml:space="preserve">; tampoco habría podido acceder a la prestación bajo los postulados de la Ley 100 (original), esto es, antes de la reforma que le introdujo la Ley 860 de 2003, pues no estaba activo cotizando al momento de la estructuración de la invalidez y no registra al menos 26 semanas cotizadas dentro del año inmediatamente anterior a dicha fecha, pues en ese lapso no registra ni una sola cotización. </w:t>
      </w:r>
    </w:p>
    <w:p w14:paraId="2CC595D3" w14:textId="77777777" w:rsidR="00333050" w:rsidRPr="00F76C14" w:rsidRDefault="00333050" w:rsidP="00D02C34">
      <w:pPr>
        <w:pStyle w:val="p1"/>
        <w:spacing w:line="276" w:lineRule="auto"/>
        <w:jc w:val="both"/>
        <w:rPr>
          <w:rFonts w:ascii="Tahoma" w:hAnsi="Tahoma" w:cs="Tahoma"/>
          <w:color w:val="auto"/>
          <w:sz w:val="24"/>
          <w:szCs w:val="24"/>
          <w:shd w:val="clear" w:color="auto" w:fill="FFFFFF"/>
        </w:rPr>
      </w:pPr>
      <w:bookmarkStart w:id="4" w:name="_GoBack"/>
      <w:bookmarkEnd w:id="4"/>
    </w:p>
    <w:p w14:paraId="3ED38020" w14:textId="1941F0CE" w:rsidR="00D951CA" w:rsidRPr="00F76C14" w:rsidRDefault="00B34BCC" w:rsidP="008B5532">
      <w:pPr>
        <w:pStyle w:val="p1"/>
        <w:spacing w:line="276" w:lineRule="auto"/>
        <w:ind w:firstLine="708"/>
        <w:jc w:val="both"/>
        <w:rPr>
          <w:rFonts w:ascii="Tahoma" w:hAnsi="Tahoma" w:cs="Tahoma"/>
          <w:color w:val="auto"/>
          <w:sz w:val="24"/>
          <w:szCs w:val="24"/>
          <w:shd w:val="clear" w:color="auto" w:fill="FFFFFF"/>
        </w:rPr>
      </w:pPr>
      <w:r w:rsidRPr="00F76C14">
        <w:rPr>
          <w:rFonts w:ascii="Tahoma" w:hAnsi="Tahoma" w:cs="Tahoma"/>
          <w:color w:val="auto"/>
          <w:sz w:val="24"/>
          <w:szCs w:val="24"/>
          <w:shd w:val="clear" w:color="auto" w:fill="FFFFFF"/>
        </w:rPr>
        <w:t>Con sustento en lo anterior,</w:t>
      </w:r>
      <w:r w:rsidR="00D90443" w:rsidRPr="00F76C14">
        <w:rPr>
          <w:rFonts w:ascii="Tahoma" w:hAnsi="Tahoma" w:cs="Tahoma"/>
          <w:color w:val="auto"/>
          <w:sz w:val="24"/>
          <w:szCs w:val="24"/>
          <w:shd w:val="clear" w:color="auto" w:fill="FFFFFF"/>
        </w:rPr>
        <w:t xml:space="preserve"> se</w:t>
      </w:r>
      <w:r w:rsidRPr="00F76C14">
        <w:rPr>
          <w:rFonts w:ascii="Tahoma" w:hAnsi="Tahoma" w:cs="Tahoma"/>
          <w:color w:val="auto"/>
          <w:sz w:val="24"/>
          <w:szCs w:val="24"/>
          <w:shd w:val="clear" w:color="auto" w:fill="FFFFFF"/>
        </w:rPr>
        <w:t xml:space="preserve"> confirmará</w:t>
      </w:r>
      <w:r w:rsidR="00D90443" w:rsidRPr="00F76C14">
        <w:rPr>
          <w:rFonts w:ascii="Tahoma" w:hAnsi="Tahoma" w:cs="Tahoma"/>
          <w:color w:val="auto"/>
          <w:sz w:val="24"/>
          <w:szCs w:val="24"/>
          <w:shd w:val="clear" w:color="auto" w:fill="FFFFFF"/>
        </w:rPr>
        <w:t xml:space="preserve"> la decisión objeto de estudio en sede de consulta</w:t>
      </w:r>
      <w:r w:rsidR="000F54BE" w:rsidRPr="00F76C14">
        <w:rPr>
          <w:rFonts w:ascii="Tahoma" w:hAnsi="Tahoma" w:cs="Tahoma"/>
          <w:color w:val="auto"/>
          <w:sz w:val="24"/>
          <w:szCs w:val="24"/>
          <w:shd w:val="clear" w:color="auto" w:fill="FFFFFF"/>
        </w:rPr>
        <w:t>. Sin costas procesales, por haberse conocido el asunto en consulta.</w:t>
      </w:r>
    </w:p>
    <w:p w14:paraId="5D435852" w14:textId="77777777" w:rsidR="000F54BE" w:rsidRPr="00F76C14" w:rsidRDefault="000F54BE" w:rsidP="00D02C34">
      <w:pPr>
        <w:pStyle w:val="p1"/>
        <w:spacing w:line="276" w:lineRule="auto"/>
        <w:jc w:val="both"/>
        <w:rPr>
          <w:rFonts w:ascii="Tahoma" w:hAnsi="Tahoma" w:cs="Tahoma"/>
          <w:color w:val="auto"/>
          <w:sz w:val="24"/>
          <w:szCs w:val="24"/>
          <w:shd w:val="clear" w:color="auto" w:fill="FFFFFF"/>
        </w:rPr>
      </w:pPr>
    </w:p>
    <w:p w14:paraId="5673C588" w14:textId="77777777" w:rsidR="000F54BE" w:rsidRPr="00F76C14" w:rsidRDefault="000F54BE" w:rsidP="008B5532">
      <w:pPr>
        <w:pStyle w:val="paragraph"/>
        <w:spacing w:before="0" w:beforeAutospacing="0" w:after="0" w:afterAutospacing="0" w:line="276" w:lineRule="auto"/>
        <w:ind w:firstLine="705"/>
        <w:textAlignment w:val="baseline"/>
        <w:rPr>
          <w:rFonts w:ascii="Tahoma" w:hAnsi="Tahoma" w:cs="Tahoma"/>
        </w:rPr>
      </w:pPr>
      <w:r w:rsidRPr="00F76C14">
        <w:rPr>
          <w:rStyle w:val="normaltextrun"/>
          <w:rFonts w:ascii="Tahoma" w:hAnsi="Tahoma" w:cs="Tahoma"/>
        </w:rPr>
        <w:t>En mérito de lo expuesto, el </w:t>
      </w:r>
      <w:r w:rsidRPr="00F76C14">
        <w:rPr>
          <w:rStyle w:val="normaltextrun"/>
          <w:rFonts w:ascii="Tahoma" w:hAnsi="Tahoma" w:cs="Tahoma"/>
          <w:b/>
          <w:bCs/>
        </w:rPr>
        <w:t>Tribunal Superior del Distrito Judicial de Pereira (Risaralda), Sala de Decisión Laboral presidida por la Magistrada Ana Lucía Caicedo Calderón</w:t>
      </w:r>
      <w:r w:rsidRPr="00F76C14">
        <w:rPr>
          <w:rStyle w:val="normaltextrun"/>
          <w:rFonts w:ascii="Tahoma" w:hAnsi="Tahoma" w:cs="Tahoma"/>
        </w:rPr>
        <w:t>, administrando justicia en nombre de la República y por autoridad de la Ley, </w:t>
      </w:r>
      <w:r w:rsidRPr="00F76C14">
        <w:rPr>
          <w:rStyle w:val="eop"/>
          <w:rFonts w:ascii="Tahoma" w:hAnsi="Tahoma" w:cs="Tahoma"/>
        </w:rPr>
        <w:t> </w:t>
      </w:r>
    </w:p>
    <w:p w14:paraId="326DE8F2" w14:textId="77777777" w:rsidR="000F54BE" w:rsidRPr="00F76C14" w:rsidRDefault="000F54BE" w:rsidP="008B5532">
      <w:pPr>
        <w:pStyle w:val="paragraph"/>
        <w:spacing w:before="0" w:beforeAutospacing="0" w:after="0" w:afterAutospacing="0" w:line="276" w:lineRule="auto"/>
        <w:jc w:val="center"/>
        <w:textAlignment w:val="baseline"/>
        <w:rPr>
          <w:rFonts w:ascii="Tahoma" w:hAnsi="Tahoma" w:cs="Tahoma"/>
        </w:rPr>
      </w:pPr>
      <w:r w:rsidRPr="00F76C14">
        <w:rPr>
          <w:rStyle w:val="eop"/>
          <w:rFonts w:ascii="Tahoma" w:hAnsi="Tahoma" w:cs="Tahoma"/>
        </w:rPr>
        <w:t> </w:t>
      </w:r>
    </w:p>
    <w:p w14:paraId="3D8E4D07" w14:textId="77777777" w:rsidR="000F54BE" w:rsidRPr="00F76C14" w:rsidRDefault="000F54BE" w:rsidP="008B5532">
      <w:pPr>
        <w:pStyle w:val="paragraph"/>
        <w:spacing w:before="0" w:beforeAutospacing="0" w:after="0" w:afterAutospacing="0" w:line="276" w:lineRule="auto"/>
        <w:jc w:val="center"/>
        <w:textAlignment w:val="baseline"/>
        <w:rPr>
          <w:rFonts w:ascii="Tahoma" w:hAnsi="Tahoma" w:cs="Tahoma"/>
        </w:rPr>
      </w:pPr>
      <w:r w:rsidRPr="00F76C14">
        <w:rPr>
          <w:rStyle w:val="normaltextrun"/>
          <w:rFonts w:ascii="Tahoma" w:hAnsi="Tahoma" w:cs="Tahoma"/>
          <w:b/>
          <w:bCs/>
        </w:rPr>
        <w:t>RESUELVE:</w:t>
      </w:r>
      <w:r w:rsidRPr="00F76C14">
        <w:rPr>
          <w:rStyle w:val="eop"/>
          <w:rFonts w:ascii="Tahoma" w:hAnsi="Tahoma" w:cs="Tahoma"/>
        </w:rPr>
        <w:t> </w:t>
      </w:r>
    </w:p>
    <w:p w14:paraId="54FC6E7D" w14:textId="0E049490" w:rsidR="000F54BE" w:rsidRPr="00F76C14" w:rsidRDefault="000F54BE" w:rsidP="008B5532">
      <w:pPr>
        <w:pStyle w:val="paragraph"/>
        <w:spacing w:before="0" w:beforeAutospacing="0" w:after="0" w:afterAutospacing="0" w:line="276" w:lineRule="auto"/>
        <w:textAlignment w:val="baseline"/>
        <w:rPr>
          <w:rFonts w:ascii="Tahoma" w:hAnsi="Tahoma" w:cs="Tahoma"/>
        </w:rPr>
      </w:pPr>
    </w:p>
    <w:p w14:paraId="73279D74" w14:textId="5F4727A1" w:rsidR="000F54BE" w:rsidRPr="00F76C14" w:rsidRDefault="000F54BE" w:rsidP="008B5532">
      <w:pPr>
        <w:pStyle w:val="paragraph"/>
        <w:spacing w:before="0" w:beforeAutospacing="0" w:after="0" w:afterAutospacing="0" w:line="276" w:lineRule="auto"/>
        <w:ind w:firstLine="705"/>
        <w:jc w:val="both"/>
        <w:textAlignment w:val="baseline"/>
        <w:rPr>
          <w:rFonts w:ascii="Tahoma" w:hAnsi="Tahoma" w:cs="Tahoma"/>
        </w:rPr>
      </w:pPr>
      <w:r w:rsidRPr="00F76C14">
        <w:rPr>
          <w:rStyle w:val="normaltextrun"/>
          <w:rFonts w:ascii="Tahoma" w:hAnsi="Tahoma" w:cs="Tahoma"/>
          <w:b/>
          <w:bCs/>
        </w:rPr>
        <w:t>PRIMERO: CONFIRMAR </w:t>
      </w:r>
      <w:r w:rsidRPr="00F76C14">
        <w:rPr>
          <w:rStyle w:val="normaltextrun"/>
          <w:rFonts w:ascii="Tahoma" w:hAnsi="Tahoma" w:cs="Tahoma"/>
        </w:rPr>
        <w:t>en sede de consulta el fallo de la referencia, por las razones expuestas en la parte motiva de esta providencia.</w:t>
      </w:r>
      <w:r w:rsidRPr="00F76C14">
        <w:rPr>
          <w:rStyle w:val="eop"/>
          <w:rFonts w:ascii="Tahoma" w:hAnsi="Tahoma" w:cs="Tahoma"/>
        </w:rPr>
        <w:t> </w:t>
      </w:r>
    </w:p>
    <w:p w14:paraId="4345A5A1" w14:textId="5B3BF61C" w:rsidR="000F54BE" w:rsidRPr="00F76C14" w:rsidRDefault="000F54BE" w:rsidP="008B5532">
      <w:pPr>
        <w:pStyle w:val="paragraph"/>
        <w:spacing w:before="0" w:beforeAutospacing="0" w:after="0" w:afterAutospacing="0" w:line="276" w:lineRule="auto"/>
        <w:jc w:val="both"/>
        <w:textAlignment w:val="baseline"/>
        <w:rPr>
          <w:rFonts w:ascii="Tahoma" w:hAnsi="Tahoma" w:cs="Tahoma"/>
        </w:rPr>
      </w:pPr>
    </w:p>
    <w:p w14:paraId="61EFF4FE" w14:textId="7EDF39D2" w:rsidR="000F54BE" w:rsidRPr="00F76C14" w:rsidRDefault="000F54BE" w:rsidP="008B5532">
      <w:pPr>
        <w:pStyle w:val="paragraph"/>
        <w:spacing w:before="0" w:beforeAutospacing="0" w:after="0" w:afterAutospacing="0" w:line="276" w:lineRule="auto"/>
        <w:ind w:firstLine="705"/>
        <w:jc w:val="both"/>
        <w:textAlignment w:val="baseline"/>
        <w:rPr>
          <w:rFonts w:ascii="Tahoma" w:hAnsi="Tahoma" w:cs="Tahoma"/>
        </w:rPr>
      </w:pPr>
      <w:r w:rsidRPr="00F76C14">
        <w:rPr>
          <w:rStyle w:val="normaltextrun"/>
          <w:rFonts w:ascii="Tahoma" w:hAnsi="Tahoma" w:cs="Tahoma"/>
          <w:b/>
          <w:bCs/>
        </w:rPr>
        <w:t xml:space="preserve">SEGUNDO: </w:t>
      </w:r>
      <w:r w:rsidRPr="00F76C14">
        <w:rPr>
          <w:rStyle w:val="normaltextrun"/>
          <w:rFonts w:ascii="Tahoma" w:hAnsi="Tahoma" w:cs="Tahoma"/>
        </w:rPr>
        <w:t>sin costas en este grado jurisdiccional de consulta.</w:t>
      </w:r>
    </w:p>
    <w:p w14:paraId="4D969681" w14:textId="2DDE1152" w:rsidR="000F54BE" w:rsidRPr="00F76C14" w:rsidRDefault="000F54BE" w:rsidP="008B5532">
      <w:pPr>
        <w:pStyle w:val="paragraph"/>
        <w:spacing w:before="0" w:beforeAutospacing="0" w:after="0" w:afterAutospacing="0" w:line="276" w:lineRule="auto"/>
        <w:jc w:val="both"/>
        <w:textAlignment w:val="baseline"/>
        <w:rPr>
          <w:rFonts w:ascii="Tahoma" w:hAnsi="Tahoma" w:cs="Tahoma"/>
        </w:rPr>
      </w:pPr>
    </w:p>
    <w:p w14:paraId="2518B1B9" w14:textId="3B4B49CF" w:rsidR="000F54BE" w:rsidRPr="00F76C14" w:rsidRDefault="000F54BE" w:rsidP="008B5532">
      <w:pPr>
        <w:pStyle w:val="paragraph"/>
        <w:spacing w:before="0" w:beforeAutospacing="0" w:after="0" w:afterAutospacing="0" w:line="276" w:lineRule="auto"/>
        <w:jc w:val="both"/>
        <w:textAlignment w:val="baseline"/>
        <w:rPr>
          <w:rFonts w:ascii="Tahoma" w:hAnsi="Tahoma" w:cs="Tahoma"/>
        </w:rPr>
      </w:pPr>
    </w:p>
    <w:p w14:paraId="3F66DE66" w14:textId="77777777" w:rsidR="000F54BE" w:rsidRPr="00F76C14" w:rsidRDefault="000F54BE" w:rsidP="008B5532">
      <w:pPr>
        <w:pStyle w:val="paragraph"/>
        <w:spacing w:before="0" w:beforeAutospacing="0" w:after="0" w:afterAutospacing="0" w:line="276" w:lineRule="auto"/>
        <w:jc w:val="center"/>
        <w:textAlignment w:val="baseline"/>
        <w:rPr>
          <w:rFonts w:ascii="Tahoma" w:hAnsi="Tahoma" w:cs="Tahoma"/>
        </w:rPr>
      </w:pPr>
      <w:r w:rsidRPr="00F76C14">
        <w:rPr>
          <w:rStyle w:val="normaltextrun"/>
          <w:rFonts w:ascii="Tahoma" w:hAnsi="Tahoma" w:cs="Tahoma"/>
          <w:b/>
          <w:bCs/>
          <w:caps/>
        </w:rPr>
        <w:t>NOTIFÍQUESE Y CÚMPLASE </w:t>
      </w:r>
      <w:r w:rsidRPr="00F76C14">
        <w:rPr>
          <w:rStyle w:val="eop"/>
          <w:rFonts w:ascii="Tahoma" w:hAnsi="Tahoma" w:cs="Tahoma"/>
        </w:rPr>
        <w:t> </w:t>
      </w:r>
    </w:p>
    <w:p w14:paraId="6CA1FCE3" w14:textId="77777777" w:rsidR="00F76C14" w:rsidRPr="005A7B4B" w:rsidRDefault="00F76C14" w:rsidP="008B5532">
      <w:pPr>
        <w:pStyle w:val="paragraph"/>
        <w:spacing w:before="0" w:beforeAutospacing="0" w:after="0" w:afterAutospacing="0" w:line="276" w:lineRule="auto"/>
        <w:jc w:val="both"/>
        <w:textAlignment w:val="baseline"/>
        <w:rPr>
          <w:rFonts w:ascii="Tahoma" w:hAnsi="Tahoma" w:cs="Tahoma"/>
        </w:rPr>
      </w:pPr>
    </w:p>
    <w:p w14:paraId="1D6F8B33" w14:textId="77777777" w:rsidR="00F76C14" w:rsidRPr="005A7B4B" w:rsidRDefault="00F76C14" w:rsidP="008B5532">
      <w:pPr>
        <w:pStyle w:val="paragraph"/>
        <w:spacing w:before="0" w:beforeAutospacing="0" w:after="0" w:afterAutospacing="0" w:line="276" w:lineRule="auto"/>
        <w:textAlignment w:val="baseline"/>
        <w:rPr>
          <w:rFonts w:ascii="Tahoma" w:hAnsi="Tahoma" w:cs="Tahoma"/>
        </w:rPr>
      </w:pPr>
    </w:p>
    <w:p w14:paraId="5B3BEB62" w14:textId="77777777" w:rsidR="00F76C14" w:rsidRPr="005A7B4B" w:rsidRDefault="00F76C14" w:rsidP="008B5532">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5A7B4B">
        <w:rPr>
          <w:rFonts w:ascii="Tahoma" w:eastAsia="Times New Roman" w:hAnsi="Tahoma" w:cs="Tahoma"/>
          <w:sz w:val="24"/>
          <w:szCs w:val="24"/>
          <w:lang w:val="es-ES" w:eastAsia="es-ES"/>
        </w:rPr>
        <w:tab/>
        <w:t>La Magistrada ponente,</w:t>
      </w:r>
    </w:p>
    <w:p w14:paraId="24C1EFDC" w14:textId="77777777" w:rsidR="00F76C14" w:rsidRPr="005A7B4B" w:rsidRDefault="00F76C14" w:rsidP="008B5532">
      <w:pPr>
        <w:spacing w:after="0" w:line="276" w:lineRule="auto"/>
        <w:rPr>
          <w:rFonts w:ascii="Tahoma" w:eastAsia="Times New Roman" w:hAnsi="Tahoma" w:cs="Tahoma"/>
          <w:sz w:val="24"/>
          <w:szCs w:val="24"/>
          <w:lang w:val="es-ES" w:eastAsia="es-ES"/>
        </w:rPr>
      </w:pPr>
    </w:p>
    <w:p w14:paraId="3F1B9BEB" w14:textId="77777777" w:rsidR="00F76C14" w:rsidRPr="005A7B4B" w:rsidRDefault="00F76C14" w:rsidP="008B5532">
      <w:pPr>
        <w:spacing w:after="0" w:line="276" w:lineRule="auto"/>
        <w:rPr>
          <w:rFonts w:ascii="Tahoma" w:eastAsia="Times New Roman" w:hAnsi="Tahoma" w:cs="Tahoma"/>
          <w:sz w:val="24"/>
          <w:szCs w:val="24"/>
          <w:lang w:val="es-ES" w:eastAsia="es-ES"/>
        </w:rPr>
      </w:pPr>
    </w:p>
    <w:p w14:paraId="21396DC6" w14:textId="77777777" w:rsidR="00F76C14" w:rsidRPr="005A7B4B" w:rsidRDefault="00F76C14" w:rsidP="008B5532">
      <w:pPr>
        <w:spacing w:after="0" w:line="276" w:lineRule="auto"/>
        <w:rPr>
          <w:rFonts w:ascii="Tahoma" w:eastAsia="Times New Roman" w:hAnsi="Tahoma" w:cs="Tahoma"/>
          <w:sz w:val="24"/>
          <w:szCs w:val="24"/>
          <w:lang w:val="es-ES" w:eastAsia="es-ES"/>
        </w:rPr>
      </w:pPr>
    </w:p>
    <w:p w14:paraId="333511E2" w14:textId="77777777" w:rsidR="00F76C14" w:rsidRPr="005A7B4B" w:rsidRDefault="00F76C14" w:rsidP="008B5532">
      <w:pPr>
        <w:keepNext/>
        <w:spacing w:after="0" w:line="276" w:lineRule="auto"/>
        <w:jc w:val="center"/>
        <w:outlineLvl w:val="2"/>
        <w:rPr>
          <w:rFonts w:ascii="Tahoma" w:eastAsia="Times New Roman" w:hAnsi="Tahoma" w:cs="Tahoma"/>
          <w:b/>
          <w:bCs/>
          <w:sz w:val="24"/>
          <w:szCs w:val="24"/>
          <w:lang w:val="es-ES" w:eastAsia="es-ES"/>
        </w:rPr>
      </w:pPr>
      <w:r w:rsidRPr="005A7B4B">
        <w:rPr>
          <w:rFonts w:ascii="Tahoma" w:eastAsia="Times New Roman" w:hAnsi="Tahoma" w:cs="Tahoma"/>
          <w:b/>
          <w:bCs/>
          <w:sz w:val="24"/>
          <w:szCs w:val="24"/>
          <w:lang w:val="es-ES" w:eastAsia="es-ES"/>
        </w:rPr>
        <w:t>ANA LUCÍA CAICEDO CALDERÓN</w:t>
      </w:r>
    </w:p>
    <w:p w14:paraId="15FBD37C" w14:textId="77777777" w:rsidR="00F76C14" w:rsidRPr="005A7B4B" w:rsidRDefault="00F76C14" w:rsidP="008B5532">
      <w:pPr>
        <w:spacing w:after="0" w:line="276" w:lineRule="auto"/>
        <w:rPr>
          <w:rFonts w:ascii="Tahoma" w:eastAsia="Times New Roman" w:hAnsi="Tahoma" w:cs="Tahoma"/>
          <w:sz w:val="24"/>
          <w:szCs w:val="24"/>
          <w:lang w:val="es-ES" w:eastAsia="es-ES"/>
        </w:rPr>
      </w:pPr>
    </w:p>
    <w:p w14:paraId="78ED015A" w14:textId="77777777" w:rsidR="00F76C14" w:rsidRPr="005A7B4B" w:rsidRDefault="00F76C14" w:rsidP="008B5532">
      <w:pPr>
        <w:spacing w:after="0" w:line="276" w:lineRule="auto"/>
        <w:ind w:firstLine="708"/>
        <w:rPr>
          <w:rFonts w:ascii="Tahoma" w:eastAsia="Times New Roman" w:hAnsi="Tahoma" w:cs="Tahoma"/>
          <w:sz w:val="24"/>
          <w:szCs w:val="24"/>
          <w:lang w:val="es-ES" w:eastAsia="es-ES"/>
        </w:rPr>
      </w:pPr>
      <w:bookmarkStart w:id="5" w:name="_Hlk62478330"/>
      <w:r w:rsidRPr="005A7B4B">
        <w:rPr>
          <w:rFonts w:ascii="Tahoma" w:eastAsia="Times New Roman" w:hAnsi="Tahoma" w:cs="Tahoma"/>
          <w:sz w:val="24"/>
          <w:szCs w:val="24"/>
          <w:lang w:val="es-ES" w:eastAsia="es-ES"/>
        </w:rPr>
        <w:t>La Magistrada y el Magistrado,</w:t>
      </w:r>
    </w:p>
    <w:p w14:paraId="3759DA93" w14:textId="77777777" w:rsidR="00F76C14" w:rsidRPr="005A7B4B" w:rsidRDefault="00F76C14" w:rsidP="008B5532">
      <w:pPr>
        <w:spacing w:after="0" w:line="276" w:lineRule="auto"/>
        <w:rPr>
          <w:rFonts w:ascii="Tahoma" w:eastAsia="Times New Roman" w:hAnsi="Tahoma" w:cs="Tahoma"/>
          <w:sz w:val="24"/>
          <w:szCs w:val="24"/>
          <w:lang w:val="es-ES" w:eastAsia="es-ES"/>
        </w:rPr>
      </w:pPr>
    </w:p>
    <w:p w14:paraId="0D22FD11" w14:textId="77777777" w:rsidR="00F76C14" w:rsidRPr="005A7B4B" w:rsidRDefault="00F76C14" w:rsidP="008B5532">
      <w:pPr>
        <w:spacing w:after="0" w:line="276" w:lineRule="auto"/>
        <w:rPr>
          <w:rFonts w:ascii="Tahoma" w:eastAsia="Times New Roman" w:hAnsi="Tahoma" w:cs="Tahoma"/>
          <w:sz w:val="24"/>
          <w:szCs w:val="24"/>
          <w:lang w:val="es-ES" w:eastAsia="es-ES"/>
        </w:rPr>
      </w:pPr>
    </w:p>
    <w:p w14:paraId="1253297B" w14:textId="77777777" w:rsidR="00F76C14" w:rsidRPr="005A7B4B" w:rsidRDefault="00F76C14" w:rsidP="008B5532">
      <w:pPr>
        <w:spacing w:after="0" w:line="276" w:lineRule="auto"/>
        <w:rPr>
          <w:rFonts w:ascii="Tahoma" w:eastAsia="Times New Roman" w:hAnsi="Tahoma" w:cs="Tahoma"/>
          <w:sz w:val="24"/>
          <w:szCs w:val="24"/>
          <w:lang w:val="es-ES" w:eastAsia="es-ES"/>
        </w:rPr>
      </w:pPr>
    </w:p>
    <w:p w14:paraId="1B6AFEEB" w14:textId="77777777" w:rsidR="00F76C14" w:rsidRPr="005A7B4B" w:rsidRDefault="00F76C14" w:rsidP="008B5532">
      <w:pPr>
        <w:spacing w:after="0" w:line="276" w:lineRule="auto"/>
        <w:jc w:val="both"/>
        <w:rPr>
          <w:rFonts w:ascii="Tahoma" w:eastAsia="Times New Roman" w:hAnsi="Tahoma" w:cs="Tahoma"/>
          <w:b/>
          <w:bCs/>
          <w:sz w:val="24"/>
          <w:szCs w:val="24"/>
          <w:lang w:val="es-ES" w:eastAsia="es-ES"/>
        </w:rPr>
      </w:pPr>
      <w:r w:rsidRPr="005A7B4B">
        <w:rPr>
          <w:rFonts w:ascii="Tahoma" w:eastAsia="Times New Roman" w:hAnsi="Tahoma" w:cs="Tahoma"/>
          <w:b/>
          <w:bCs/>
          <w:sz w:val="24"/>
          <w:szCs w:val="24"/>
          <w:lang w:val="es-ES" w:eastAsia="es-ES"/>
        </w:rPr>
        <w:t>GERMÁN DARÍO GÓEZ VINASCO</w:t>
      </w:r>
      <w:bookmarkEnd w:id="5"/>
      <w:r w:rsidRPr="005A7B4B">
        <w:rPr>
          <w:rFonts w:ascii="Tahoma" w:eastAsia="Times New Roman" w:hAnsi="Tahoma" w:cs="Tahoma"/>
          <w:b/>
          <w:bCs/>
          <w:sz w:val="24"/>
          <w:szCs w:val="24"/>
          <w:lang w:val="es-ES" w:eastAsia="es-ES"/>
        </w:rPr>
        <w:tab/>
      </w:r>
      <w:r w:rsidRPr="005A7B4B">
        <w:rPr>
          <w:rFonts w:ascii="Tahoma" w:eastAsia="Times New Roman" w:hAnsi="Tahoma" w:cs="Tahoma"/>
          <w:b/>
          <w:bCs/>
          <w:sz w:val="24"/>
          <w:szCs w:val="24"/>
          <w:lang w:val="es-ES" w:eastAsia="es-ES"/>
        </w:rPr>
        <w:tab/>
        <w:t>OLGA LUCÍA HOYOS SEPÚLVEDA</w:t>
      </w:r>
    </w:p>
    <w:p w14:paraId="72B973ED" w14:textId="6F2ACC63" w:rsidR="000333F5" w:rsidRPr="00F76C14" w:rsidRDefault="00F76C14" w:rsidP="008B5532">
      <w:pPr>
        <w:pStyle w:val="paragraph"/>
        <w:spacing w:before="0" w:beforeAutospacing="0" w:after="0" w:afterAutospacing="0" w:line="276" w:lineRule="auto"/>
        <w:jc w:val="both"/>
        <w:textAlignment w:val="baseline"/>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Aclara voto</w:t>
      </w:r>
    </w:p>
    <w:sectPr w:rsidR="000333F5" w:rsidRPr="00F76C14" w:rsidSect="00F76C14">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4A39BD1" w16cex:dateUtc="2021-12-06T19:07:59.979Z"/>
  <w16cex:commentExtensible w16cex:durableId="2FC43029" w16cex:dateUtc="2021-12-09T15:37:39.86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0012A" w14:textId="77777777" w:rsidR="0036423F" w:rsidRDefault="0036423F" w:rsidP="00D951CA">
      <w:pPr>
        <w:spacing w:after="0" w:line="240" w:lineRule="auto"/>
      </w:pPr>
      <w:r>
        <w:separator/>
      </w:r>
    </w:p>
  </w:endnote>
  <w:endnote w:type="continuationSeparator" w:id="0">
    <w:p w14:paraId="4BB78DA8" w14:textId="77777777" w:rsidR="0036423F" w:rsidRDefault="0036423F" w:rsidP="00D9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726193"/>
      <w:docPartObj>
        <w:docPartGallery w:val="Page Numbers (Bottom of Page)"/>
        <w:docPartUnique/>
      </w:docPartObj>
    </w:sdtPr>
    <w:sdtEndPr/>
    <w:sdtContent>
      <w:p w14:paraId="23D3EC30" w14:textId="11747094" w:rsidR="002F56A0" w:rsidRDefault="002F56A0">
        <w:pPr>
          <w:pStyle w:val="Piedepgina"/>
          <w:jc w:val="right"/>
        </w:pPr>
        <w:r w:rsidRPr="00F76C14">
          <w:rPr>
            <w:rFonts w:ascii="Arial" w:eastAsia="Times New Roman" w:hAnsi="Arial" w:cs="Arial"/>
            <w:sz w:val="18"/>
            <w:szCs w:val="16"/>
            <w:lang w:val="es-ES" w:eastAsia="es-ES"/>
          </w:rPr>
          <w:fldChar w:fldCharType="begin"/>
        </w:r>
        <w:r w:rsidRPr="00F76C14">
          <w:rPr>
            <w:rFonts w:ascii="Arial" w:eastAsia="Times New Roman" w:hAnsi="Arial" w:cs="Arial"/>
            <w:sz w:val="18"/>
            <w:szCs w:val="16"/>
            <w:lang w:val="es-ES" w:eastAsia="es-ES"/>
          </w:rPr>
          <w:instrText>PAGE   \* MERGEFORMAT</w:instrText>
        </w:r>
        <w:r w:rsidRPr="00F76C14">
          <w:rPr>
            <w:rFonts w:ascii="Arial" w:eastAsia="Times New Roman" w:hAnsi="Arial" w:cs="Arial"/>
            <w:sz w:val="18"/>
            <w:szCs w:val="16"/>
            <w:lang w:val="es-ES" w:eastAsia="es-ES"/>
          </w:rPr>
          <w:fldChar w:fldCharType="separate"/>
        </w:r>
        <w:r w:rsidRPr="00F76C14">
          <w:rPr>
            <w:rFonts w:ascii="Arial" w:eastAsia="Times New Roman" w:hAnsi="Arial" w:cs="Arial"/>
            <w:sz w:val="18"/>
            <w:szCs w:val="16"/>
            <w:lang w:val="es-ES" w:eastAsia="es-ES"/>
          </w:rPr>
          <w:t>2</w:t>
        </w:r>
        <w:r w:rsidRPr="00F76C14">
          <w:rPr>
            <w:rFonts w:ascii="Arial" w:eastAsia="Times New Roman" w:hAnsi="Arial" w:cs="Arial"/>
            <w:sz w:val="18"/>
            <w:szCs w:val="16"/>
            <w:lang w:val="es-ES"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977CC" w14:textId="77777777" w:rsidR="0036423F" w:rsidRDefault="0036423F" w:rsidP="00D951CA">
      <w:pPr>
        <w:spacing w:after="0" w:line="240" w:lineRule="auto"/>
      </w:pPr>
      <w:r>
        <w:separator/>
      </w:r>
    </w:p>
  </w:footnote>
  <w:footnote w:type="continuationSeparator" w:id="0">
    <w:p w14:paraId="64F82A7B" w14:textId="77777777" w:rsidR="0036423F" w:rsidRDefault="0036423F" w:rsidP="00D95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FBC0F" w14:textId="645151CC" w:rsidR="002F56A0" w:rsidRPr="00F76C14" w:rsidRDefault="002F56A0" w:rsidP="00F76C14">
    <w:pPr>
      <w:pStyle w:val="Ttulo"/>
      <w:spacing w:line="240" w:lineRule="auto"/>
      <w:jc w:val="both"/>
      <w:rPr>
        <w:b w:val="0"/>
        <w:sz w:val="18"/>
        <w:szCs w:val="16"/>
      </w:rPr>
    </w:pPr>
    <w:r w:rsidRPr="00F76C14">
      <w:rPr>
        <w:b w:val="0"/>
        <w:sz w:val="18"/>
        <w:szCs w:val="16"/>
      </w:rPr>
      <w:t>Radicación No.</w:t>
    </w:r>
    <w:r w:rsidRPr="00F76C14">
      <w:rPr>
        <w:b w:val="0"/>
        <w:sz w:val="18"/>
        <w:szCs w:val="16"/>
      </w:rPr>
      <w:tab/>
      <w:t>66001-31-05-002-2017-00287-01</w:t>
    </w:r>
  </w:p>
  <w:p w14:paraId="529E503C" w14:textId="0340B44B" w:rsidR="002F56A0" w:rsidRPr="00F76C14" w:rsidRDefault="002F56A0" w:rsidP="00F76C14">
    <w:pPr>
      <w:pStyle w:val="Ttulo"/>
      <w:spacing w:line="240" w:lineRule="auto"/>
      <w:jc w:val="both"/>
      <w:rPr>
        <w:b w:val="0"/>
        <w:sz w:val="18"/>
        <w:szCs w:val="16"/>
      </w:rPr>
    </w:pPr>
    <w:r w:rsidRPr="00F76C14">
      <w:rPr>
        <w:b w:val="0"/>
        <w:sz w:val="18"/>
        <w:szCs w:val="16"/>
      </w:rPr>
      <w:t>Proceso:</w:t>
    </w:r>
    <w:r w:rsidRPr="00F76C14">
      <w:rPr>
        <w:b w:val="0"/>
        <w:sz w:val="18"/>
        <w:szCs w:val="16"/>
      </w:rPr>
      <w:tab/>
      <w:t>Ordinario laboral</w:t>
    </w:r>
  </w:p>
  <w:p w14:paraId="1E78DDE6" w14:textId="19E300DF" w:rsidR="002F56A0" w:rsidRPr="00F76C14" w:rsidRDefault="002F56A0" w:rsidP="00F76C14">
    <w:pPr>
      <w:pStyle w:val="Ttulo"/>
      <w:spacing w:line="240" w:lineRule="auto"/>
      <w:jc w:val="both"/>
      <w:rPr>
        <w:b w:val="0"/>
        <w:sz w:val="18"/>
        <w:szCs w:val="16"/>
      </w:rPr>
    </w:pPr>
    <w:r w:rsidRPr="00F76C14">
      <w:rPr>
        <w:b w:val="0"/>
        <w:sz w:val="18"/>
        <w:szCs w:val="16"/>
      </w:rPr>
      <w:t>Demandante:</w:t>
    </w:r>
    <w:r w:rsidRPr="00F76C14">
      <w:rPr>
        <w:b w:val="0"/>
        <w:sz w:val="18"/>
        <w:szCs w:val="16"/>
      </w:rPr>
      <w:tab/>
      <w:t xml:space="preserve">Nelly Arenas Gil  </w:t>
    </w:r>
  </w:p>
  <w:p w14:paraId="290DECC0" w14:textId="03B3592B" w:rsidR="002F56A0" w:rsidRPr="00F76C14" w:rsidRDefault="002F56A0" w:rsidP="00F76C14">
    <w:pPr>
      <w:pStyle w:val="Ttulo"/>
      <w:spacing w:line="240" w:lineRule="auto"/>
      <w:ind w:left="708" w:hanging="708"/>
      <w:jc w:val="both"/>
      <w:rPr>
        <w:b w:val="0"/>
        <w:sz w:val="18"/>
        <w:szCs w:val="16"/>
      </w:rPr>
    </w:pPr>
    <w:r w:rsidRPr="00F76C14">
      <w:rPr>
        <w:b w:val="0"/>
        <w:sz w:val="18"/>
        <w:szCs w:val="16"/>
      </w:rPr>
      <w:t>Demandado:</w:t>
    </w:r>
    <w:r w:rsidRPr="00F76C14">
      <w:rPr>
        <w:b w:val="0"/>
        <w:sz w:val="18"/>
        <w:szCs w:val="16"/>
      </w:rPr>
      <w:tab/>
      <w:t>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BFC"/>
    <w:multiLevelType w:val="multilevel"/>
    <w:tmpl w:val="CA9EB756"/>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1" w15:restartNumberingAfterBreak="0">
    <w:nsid w:val="0EED563F"/>
    <w:multiLevelType w:val="multilevel"/>
    <w:tmpl w:val="400C642C"/>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15:restartNumberingAfterBreak="0">
    <w:nsid w:val="30FD0697"/>
    <w:multiLevelType w:val="hybridMultilevel"/>
    <w:tmpl w:val="4E16049E"/>
    <w:lvl w:ilvl="0" w:tplc="8886F120">
      <w:start w:val="3"/>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3A56F37"/>
    <w:multiLevelType w:val="hybridMultilevel"/>
    <w:tmpl w:val="5156A940"/>
    <w:lvl w:ilvl="0" w:tplc="1828F980">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6BC0CDD"/>
    <w:multiLevelType w:val="multilevel"/>
    <w:tmpl w:val="6082C990"/>
    <w:lvl w:ilvl="0">
      <w:start w:val="4"/>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7" w15:restartNumberingAfterBreak="0">
    <w:nsid w:val="406E009B"/>
    <w:multiLevelType w:val="hybridMultilevel"/>
    <w:tmpl w:val="462EC8DE"/>
    <w:lvl w:ilvl="0" w:tplc="5EF66EFE">
      <w:start w:val="1"/>
      <w:numFmt w:val="decimal"/>
      <w:lvlText w:val="%1."/>
      <w:lvlJc w:val="left"/>
      <w:pPr>
        <w:ind w:left="1068" w:hanging="360"/>
      </w:pPr>
      <w:rPr>
        <w:rFonts w:hint="default"/>
        <w:b/>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5B23204F"/>
    <w:multiLevelType w:val="multilevel"/>
    <w:tmpl w:val="AAD2A6D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122728A"/>
    <w:multiLevelType w:val="multilevel"/>
    <w:tmpl w:val="3A80B1F8"/>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7"/>
  </w:num>
  <w:num w:numId="2">
    <w:abstractNumId w:val="2"/>
  </w:num>
  <w:num w:numId="3">
    <w:abstractNumId w:val="3"/>
  </w:num>
  <w:num w:numId="4">
    <w:abstractNumId w:val="8"/>
  </w:num>
  <w:num w:numId="5">
    <w:abstractNumId w:val="6"/>
  </w:num>
  <w:num w:numId="6">
    <w:abstractNumId w:val="4"/>
  </w:num>
  <w:num w:numId="7">
    <w:abstractNumId w:val="5"/>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90B"/>
    <w:rsid w:val="000333F5"/>
    <w:rsid w:val="000A12DF"/>
    <w:rsid w:val="000B2E88"/>
    <w:rsid w:val="000D6702"/>
    <w:rsid w:val="000F4815"/>
    <w:rsid w:val="000F54BE"/>
    <w:rsid w:val="00145811"/>
    <w:rsid w:val="00146AEE"/>
    <w:rsid w:val="00202656"/>
    <w:rsid w:val="00270FA7"/>
    <w:rsid w:val="002D412B"/>
    <w:rsid w:val="002E4B19"/>
    <w:rsid w:val="002F56A0"/>
    <w:rsid w:val="00333050"/>
    <w:rsid w:val="0036423F"/>
    <w:rsid w:val="00383EB1"/>
    <w:rsid w:val="00385B54"/>
    <w:rsid w:val="00390DC8"/>
    <w:rsid w:val="003C5981"/>
    <w:rsid w:val="003E684B"/>
    <w:rsid w:val="00442F33"/>
    <w:rsid w:val="00471C42"/>
    <w:rsid w:val="004F7B2A"/>
    <w:rsid w:val="00515732"/>
    <w:rsid w:val="005355A5"/>
    <w:rsid w:val="00542598"/>
    <w:rsid w:val="005436BC"/>
    <w:rsid w:val="005B3D17"/>
    <w:rsid w:val="005C5DC9"/>
    <w:rsid w:val="006243F7"/>
    <w:rsid w:val="00630D1C"/>
    <w:rsid w:val="006601C3"/>
    <w:rsid w:val="00692989"/>
    <w:rsid w:val="006A00A2"/>
    <w:rsid w:val="006B6C0F"/>
    <w:rsid w:val="006E2CB3"/>
    <w:rsid w:val="006F6428"/>
    <w:rsid w:val="007065DE"/>
    <w:rsid w:val="007D59C3"/>
    <w:rsid w:val="007D735E"/>
    <w:rsid w:val="00815642"/>
    <w:rsid w:val="00835DE8"/>
    <w:rsid w:val="008402D8"/>
    <w:rsid w:val="008541D5"/>
    <w:rsid w:val="00860569"/>
    <w:rsid w:val="00884657"/>
    <w:rsid w:val="008B5532"/>
    <w:rsid w:val="008D0C99"/>
    <w:rsid w:val="009211FA"/>
    <w:rsid w:val="009D2354"/>
    <w:rsid w:val="009D38C7"/>
    <w:rsid w:val="00A0790B"/>
    <w:rsid w:val="00AD48AF"/>
    <w:rsid w:val="00AD70F7"/>
    <w:rsid w:val="00B02C79"/>
    <w:rsid w:val="00B135C6"/>
    <w:rsid w:val="00B15537"/>
    <w:rsid w:val="00B34BCC"/>
    <w:rsid w:val="00B425C2"/>
    <w:rsid w:val="00B8242A"/>
    <w:rsid w:val="00B9173E"/>
    <w:rsid w:val="00C33737"/>
    <w:rsid w:val="00C37059"/>
    <w:rsid w:val="00C923FA"/>
    <w:rsid w:val="00CA5CAB"/>
    <w:rsid w:val="00CF77DA"/>
    <w:rsid w:val="00D02C34"/>
    <w:rsid w:val="00D22D55"/>
    <w:rsid w:val="00D90443"/>
    <w:rsid w:val="00D951CA"/>
    <w:rsid w:val="00DD1A19"/>
    <w:rsid w:val="00DD3E10"/>
    <w:rsid w:val="00DF294C"/>
    <w:rsid w:val="00E657BC"/>
    <w:rsid w:val="00E8073A"/>
    <w:rsid w:val="00E80D08"/>
    <w:rsid w:val="00EC403A"/>
    <w:rsid w:val="00EC56D9"/>
    <w:rsid w:val="00EF1904"/>
    <w:rsid w:val="00F033DA"/>
    <w:rsid w:val="00F43899"/>
    <w:rsid w:val="00F76C14"/>
    <w:rsid w:val="00FC1D39"/>
    <w:rsid w:val="00FE7036"/>
    <w:rsid w:val="19068501"/>
    <w:rsid w:val="5E08D7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1740"/>
  <w15:chartTrackingRefBased/>
  <w15:docId w15:val="{181D6A3F-396E-4D38-9662-E0267E73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5DC9"/>
    <w:pPr>
      <w:ind w:left="720"/>
      <w:contextualSpacing/>
    </w:pPr>
  </w:style>
  <w:style w:type="paragraph" w:styleId="Ttulo">
    <w:name w:val="Title"/>
    <w:basedOn w:val="Normal"/>
    <w:link w:val="TtuloCar"/>
    <w:qFormat/>
    <w:rsid w:val="00D951CA"/>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D951CA"/>
    <w:rPr>
      <w:rFonts w:ascii="Arial" w:eastAsia="Times New Roman" w:hAnsi="Arial" w:cs="Arial"/>
      <w:b/>
      <w:sz w:val="24"/>
      <w:szCs w:val="24"/>
      <w:lang w:val="es-ES" w:eastAsia="es-ES"/>
    </w:rPr>
  </w:style>
  <w:style w:type="paragraph" w:styleId="NormalWeb">
    <w:name w:val="Normal (Web)"/>
    <w:basedOn w:val="Normal"/>
    <w:uiPriority w:val="99"/>
    <w:unhideWhenUsed/>
    <w:rsid w:val="00D951C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D951CA"/>
  </w:style>
  <w:style w:type="paragraph" w:styleId="Textonotapie">
    <w:name w:val="footnote text"/>
    <w:basedOn w:val="Normal"/>
    <w:link w:val="TextonotapieCar"/>
    <w:uiPriority w:val="99"/>
    <w:semiHidden/>
    <w:unhideWhenUsed/>
    <w:rsid w:val="00D951CA"/>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D951CA"/>
    <w:rPr>
      <w:sz w:val="20"/>
      <w:szCs w:val="20"/>
      <w:lang w:val="es-ES"/>
    </w:rPr>
  </w:style>
  <w:style w:type="character" w:styleId="Refdenotaalpie">
    <w:name w:val="footnote reference"/>
    <w:basedOn w:val="Fuentedeprrafopredeter"/>
    <w:uiPriority w:val="99"/>
    <w:semiHidden/>
    <w:unhideWhenUsed/>
    <w:rsid w:val="00D951CA"/>
    <w:rPr>
      <w:vertAlign w:val="superscript"/>
    </w:rPr>
  </w:style>
  <w:style w:type="paragraph" w:customStyle="1" w:styleId="p1">
    <w:name w:val="p1"/>
    <w:basedOn w:val="Normal"/>
    <w:rsid w:val="00D951CA"/>
    <w:pPr>
      <w:spacing w:after="0" w:line="240" w:lineRule="auto"/>
    </w:pPr>
    <w:rPr>
      <w:rFonts w:ascii="Courier New" w:hAnsi="Courier New" w:cs="Courier New"/>
      <w:color w:val="454545"/>
      <w:sz w:val="27"/>
      <w:szCs w:val="27"/>
      <w:lang w:val="es-ES_tradnl" w:eastAsia="es-ES_tradnl"/>
    </w:rPr>
  </w:style>
  <w:style w:type="character" w:customStyle="1" w:styleId="normaltextrun">
    <w:name w:val="normaltextrun"/>
    <w:basedOn w:val="Fuentedeprrafopredeter"/>
    <w:rsid w:val="00F033DA"/>
  </w:style>
  <w:style w:type="paragraph" w:customStyle="1" w:styleId="paragraph">
    <w:name w:val="paragraph"/>
    <w:basedOn w:val="Normal"/>
    <w:rsid w:val="00F033D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eop">
    <w:name w:val="eop"/>
    <w:basedOn w:val="Fuentedeprrafopredeter"/>
    <w:rsid w:val="00F033DA"/>
  </w:style>
  <w:style w:type="table" w:styleId="Tablaconcuadrcula">
    <w:name w:val="Table Grid"/>
    <w:basedOn w:val="Tablanormal"/>
    <w:uiPriority w:val="39"/>
    <w:rsid w:val="00854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F56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56A0"/>
  </w:style>
  <w:style w:type="paragraph" w:styleId="Piedepgina">
    <w:name w:val="footer"/>
    <w:basedOn w:val="Normal"/>
    <w:link w:val="PiedepginaCar"/>
    <w:uiPriority w:val="99"/>
    <w:unhideWhenUsed/>
    <w:rsid w:val="002F56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56A0"/>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D67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6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33a82cd5f0514f4f"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291B9E-79EE-4E86-A1C8-6F9E9D9402D1}">
  <ds:schemaRefs>
    <ds:schemaRef ds:uri="http://schemas.microsoft.com/sharepoint/v3/contenttype/forms"/>
  </ds:schemaRefs>
</ds:datastoreItem>
</file>

<file path=customXml/itemProps2.xml><?xml version="1.0" encoding="utf-8"?>
<ds:datastoreItem xmlns:ds="http://schemas.openxmlformats.org/officeDocument/2006/customXml" ds:itemID="{78C7A950-B74B-4B59-B640-6C83F2DD8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70A0A1-392B-41A3-AECE-F535666031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3459</Words>
  <Characters>19028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10</cp:revision>
  <dcterms:created xsi:type="dcterms:W3CDTF">2021-12-03T20:47:00Z</dcterms:created>
  <dcterms:modified xsi:type="dcterms:W3CDTF">2022-01-24T21:17:00Z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