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C4" w:rsidRPr="002B4DC4" w:rsidRDefault="002B4DC4" w:rsidP="002B4D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2B4DC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4DC4" w:rsidRPr="002B4DC4" w:rsidRDefault="002B4DC4" w:rsidP="002B4DC4">
      <w:pPr>
        <w:spacing w:after="0" w:line="240" w:lineRule="auto"/>
        <w:jc w:val="both"/>
        <w:rPr>
          <w:rFonts w:ascii="Arial" w:eastAsia="Times New Roman" w:hAnsi="Arial" w:cs="Arial"/>
          <w:sz w:val="20"/>
          <w:szCs w:val="20"/>
          <w:lang w:val="es-419" w:eastAsia="es-ES"/>
        </w:rPr>
      </w:pPr>
    </w:p>
    <w:p w:rsidR="002B4DC4" w:rsidRPr="002B4DC4" w:rsidRDefault="002B4DC4" w:rsidP="002B4DC4">
      <w:pPr>
        <w:spacing w:after="0" w:line="240" w:lineRule="auto"/>
        <w:jc w:val="both"/>
        <w:rPr>
          <w:rFonts w:ascii="Arial" w:eastAsia="Times New Roman" w:hAnsi="Arial" w:cs="Arial"/>
          <w:b/>
          <w:bCs/>
          <w:iCs/>
          <w:sz w:val="20"/>
          <w:szCs w:val="20"/>
          <w:lang w:val="es-419" w:eastAsia="fr-FR"/>
        </w:rPr>
      </w:pPr>
      <w:r w:rsidRPr="002B4DC4">
        <w:rPr>
          <w:rFonts w:ascii="Arial" w:eastAsia="Times New Roman" w:hAnsi="Arial" w:cs="Arial"/>
          <w:b/>
          <w:bCs/>
          <w:iCs/>
          <w:sz w:val="20"/>
          <w:szCs w:val="20"/>
          <w:u w:val="single"/>
          <w:lang w:val="es-419" w:eastAsia="fr-FR"/>
        </w:rPr>
        <w:t>TEMAS:</w:t>
      </w:r>
      <w:r w:rsidRPr="002B4DC4">
        <w:rPr>
          <w:rFonts w:ascii="Arial" w:eastAsia="Times New Roman" w:hAnsi="Arial" w:cs="Arial"/>
          <w:b/>
          <w:bCs/>
          <w:iCs/>
          <w:sz w:val="20"/>
          <w:szCs w:val="20"/>
          <w:lang w:val="es-419" w:eastAsia="fr-FR"/>
        </w:rPr>
        <w:tab/>
      </w:r>
      <w:r w:rsidR="006C0901">
        <w:rPr>
          <w:rFonts w:ascii="Arial" w:eastAsia="Times New Roman" w:hAnsi="Arial" w:cs="Arial"/>
          <w:b/>
          <w:bCs/>
          <w:iCs/>
          <w:sz w:val="20"/>
          <w:szCs w:val="20"/>
          <w:lang w:val="es-419" w:eastAsia="fr-FR"/>
        </w:rPr>
        <w:t xml:space="preserve">PENSIÓN DE SOBREVIVIENTES / </w:t>
      </w:r>
      <w:r w:rsidR="004100B0">
        <w:rPr>
          <w:rFonts w:ascii="Arial" w:eastAsia="Times New Roman" w:hAnsi="Arial" w:cs="Arial"/>
          <w:b/>
          <w:bCs/>
          <w:iCs/>
          <w:sz w:val="20"/>
          <w:szCs w:val="20"/>
          <w:lang w:val="es-419" w:eastAsia="fr-FR"/>
        </w:rPr>
        <w:t xml:space="preserve">DOCTRINA PROBABLE DE LA CORTE SUPREMA DE JUSTICIA </w:t>
      </w:r>
      <w:r w:rsidR="004100B0">
        <w:rPr>
          <w:rFonts w:ascii="Arial" w:eastAsia="Times New Roman" w:hAnsi="Arial" w:cs="Arial"/>
          <w:b/>
          <w:sz w:val="20"/>
          <w:szCs w:val="20"/>
          <w:lang w:val="es-419" w:eastAsia="es-ES"/>
        </w:rPr>
        <w:t xml:space="preserve">/ </w:t>
      </w:r>
      <w:r w:rsidR="004100B0">
        <w:rPr>
          <w:rFonts w:ascii="Arial" w:eastAsia="Times New Roman" w:hAnsi="Arial" w:cs="Arial"/>
          <w:b/>
          <w:bCs/>
          <w:iCs/>
          <w:sz w:val="20"/>
          <w:szCs w:val="20"/>
          <w:lang w:val="es-419" w:eastAsia="fr-FR"/>
        </w:rPr>
        <w:t xml:space="preserve">CONDICIÓN MÁS BENEFICIOSA / </w:t>
      </w:r>
      <w:r w:rsidR="004100B0">
        <w:rPr>
          <w:rFonts w:ascii="Arial" w:eastAsia="Times New Roman" w:hAnsi="Arial" w:cs="Arial"/>
          <w:b/>
          <w:sz w:val="20"/>
          <w:szCs w:val="20"/>
          <w:lang w:val="es-419" w:eastAsia="es-ES"/>
        </w:rPr>
        <w:t>REQUISITO DE TEMPORALIDAD</w:t>
      </w:r>
      <w:r w:rsidRPr="002B4DC4">
        <w:rPr>
          <w:rFonts w:ascii="Arial" w:eastAsia="Times New Roman" w:hAnsi="Arial" w:cs="Arial"/>
          <w:b/>
          <w:bCs/>
          <w:iCs/>
          <w:sz w:val="20"/>
          <w:szCs w:val="20"/>
          <w:lang w:val="es-419" w:eastAsia="fr-FR"/>
        </w:rPr>
        <w:t xml:space="preserve"> / </w:t>
      </w:r>
      <w:r w:rsidR="004100B0">
        <w:rPr>
          <w:rFonts w:ascii="Arial" w:eastAsia="Times New Roman" w:hAnsi="Arial" w:cs="Arial"/>
          <w:b/>
          <w:bCs/>
          <w:iCs/>
          <w:sz w:val="20"/>
          <w:szCs w:val="20"/>
          <w:lang w:val="es-419" w:eastAsia="fr-FR"/>
        </w:rPr>
        <w:t>APLICACIÓN RESPECTO DE NORMA INMEDIATAMENTE ANTERIOR / INDEMNIZACÓN SUSTITUTIVA.</w:t>
      </w:r>
    </w:p>
    <w:p w:rsidR="002B4DC4" w:rsidRPr="002B4DC4" w:rsidRDefault="002B4DC4" w:rsidP="002B4DC4">
      <w:pPr>
        <w:spacing w:after="0" w:line="240" w:lineRule="auto"/>
        <w:jc w:val="both"/>
        <w:rPr>
          <w:rFonts w:ascii="Arial" w:eastAsia="Times New Roman" w:hAnsi="Arial" w:cs="Arial"/>
          <w:sz w:val="20"/>
          <w:szCs w:val="20"/>
          <w:lang w:val="es-419" w:eastAsia="es-ES"/>
        </w:rPr>
      </w:pPr>
    </w:p>
    <w:p w:rsidR="006C0901" w:rsidRPr="006C0901" w:rsidRDefault="006C0901" w:rsidP="006C0901">
      <w:pPr>
        <w:spacing w:after="0" w:line="240" w:lineRule="auto"/>
        <w:jc w:val="both"/>
        <w:rPr>
          <w:rFonts w:ascii="Arial" w:eastAsia="Times New Roman" w:hAnsi="Arial" w:cs="Arial"/>
          <w:sz w:val="20"/>
          <w:szCs w:val="20"/>
          <w:lang w:val="es-419" w:eastAsia="es-ES"/>
        </w:rPr>
      </w:pPr>
      <w:r w:rsidRPr="006C0901">
        <w:rPr>
          <w:rFonts w:ascii="Arial" w:eastAsia="Times New Roman" w:hAnsi="Arial" w:cs="Arial"/>
          <w:sz w:val="20"/>
          <w:szCs w:val="20"/>
          <w:lang w:val="es-419" w:eastAsia="es-ES"/>
        </w:rPr>
        <w:t>Prevé el artículo 4º de la Ley 169 de 1896 que tres decisiones uniformes dadas por la Corte Suprema de Justicia como Tribunal de Casación sobre un mismo punto de derecho constituyen doctrina probable.</w:t>
      </w:r>
    </w:p>
    <w:p w:rsidR="006C0901" w:rsidRPr="006C0901" w:rsidRDefault="006C0901" w:rsidP="006C0901">
      <w:pPr>
        <w:spacing w:after="0" w:line="240" w:lineRule="auto"/>
        <w:jc w:val="both"/>
        <w:rPr>
          <w:rFonts w:ascii="Arial" w:eastAsia="Times New Roman" w:hAnsi="Arial" w:cs="Arial"/>
          <w:sz w:val="20"/>
          <w:szCs w:val="20"/>
          <w:lang w:val="es-419" w:eastAsia="es-ES"/>
        </w:rPr>
      </w:pPr>
    </w:p>
    <w:p w:rsidR="002B4DC4" w:rsidRPr="002B4DC4" w:rsidRDefault="006C0901" w:rsidP="006C0901">
      <w:pPr>
        <w:spacing w:after="0" w:line="240" w:lineRule="auto"/>
        <w:jc w:val="both"/>
        <w:rPr>
          <w:rFonts w:ascii="Arial" w:eastAsia="Times New Roman" w:hAnsi="Arial" w:cs="Arial"/>
          <w:sz w:val="20"/>
          <w:szCs w:val="20"/>
          <w:lang w:val="es-419" w:eastAsia="es-ES"/>
        </w:rPr>
      </w:pPr>
      <w:r w:rsidRPr="006C0901">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w:t>
      </w:r>
      <w:r>
        <w:rPr>
          <w:rFonts w:ascii="Arial" w:eastAsia="Times New Roman" w:hAnsi="Arial" w:cs="Arial"/>
          <w:sz w:val="20"/>
          <w:szCs w:val="20"/>
          <w:lang w:val="es-419" w:eastAsia="es-ES"/>
        </w:rPr>
        <w:t>…</w:t>
      </w:r>
    </w:p>
    <w:p w:rsidR="002B4DC4" w:rsidRPr="002B4DC4" w:rsidRDefault="002B4DC4" w:rsidP="002B4DC4">
      <w:pPr>
        <w:spacing w:after="0" w:line="240" w:lineRule="auto"/>
        <w:jc w:val="both"/>
        <w:rPr>
          <w:rFonts w:ascii="Arial" w:eastAsia="Times New Roman" w:hAnsi="Arial" w:cs="Arial"/>
          <w:sz w:val="20"/>
          <w:szCs w:val="20"/>
          <w:lang w:val="es-419" w:eastAsia="es-ES"/>
        </w:rPr>
      </w:pPr>
    </w:p>
    <w:p w:rsidR="002B4DC4" w:rsidRPr="002B4DC4" w:rsidRDefault="006C0901" w:rsidP="002B4DC4">
      <w:pPr>
        <w:spacing w:after="0" w:line="240" w:lineRule="auto"/>
        <w:jc w:val="both"/>
        <w:rPr>
          <w:rFonts w:ascii="Arial" w:eastAsia="Times New Roman" w:hAnsi="Arial" w:cs="Arial"/>
          <w:sz w:val="20"/>
          <w:szCs w:val="20"/>
          <w:lang w:val="es-419" w:eastAsia="es-ES"/>
        </w:rPr>
      </w:pPr>
      <w:r w:rsidRPr="006C0901">
        <w:rPr>
          <w:rFonts w:ascii="Arial" w:eastAsia="Times New Roman" w:hAnsi="Arial" w:cs="Arial"/>
          <w:sz w:val="20"/>
          <w:szCs w:val="20"/>
          <w:lang w:val="es-419" w:eastAsia="es-ES"/>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Pr>
          <w:rFonts w:ascii="Arial" w:eastAsia="Times New Roman" w:hAnsi="Arial" w:cs="Arial"/>
          <w:sz w:val="20"/>
          <w:szCs w:val="20"/>
          <w:lang w:val="es-419" w:eastAsia="es-ES"/>
        </w:rPr>
        <w:t>…</w:t>
      </w:r>
    </w:p>
    <w:p w:rsidR="002B4DC4" w:rsidRPr="002B4DC4" w:rsidRDefault="002B4DC4" w:rsidP="002B4DC4">
      <w:pPr>
        <w:spacing w:after="0" w:line="240" w:lineRule="auto"/>
        <w:jc w:val="both"/>
        <w:rPr>
          <w:rFonts w:ascii="Arial" w:eastAsia="Times New Roman" w:hAnsi="Arial" w:cs="Arial"/>
          <w:sz w:val="20"/>
          <w:szCs w:val="20"/>
          <w:lang w:val="es-419" w:eastAsia="es-ES"/>
        </w:rPr>
      </w:pPr>
    </w:p>
    <w:p w:rsidR="002B4DC4" w:rsidRPr="002B4DC4" w:rsidRDefault="006C0901" w:rsidP="002B4DC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C0901">
        <w:rPr>
          <w:rFonts w:ascii="Arial" w:eastAsia="Times New Roman" w:hAnsi="Arial" w:cs="Arial"/>
          <w:sz w:val="20"/>
          <w:szCs w:val="20"/>
          <w:lang w:val="es-419" w:eastAsia="es-ES"/>
        </w:rPr>
        <w:t xml:space="preserve">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6C0901">
        <w:rPr>
          <w:rFonts w:ascii="Arial" w:eastAsia="Times New Roman" w:hAnsi="Arial" w:cs="Arial"/>
          <w:sz w:val="20"/>
          <w:szCs w:val="20"/>
          <w:lang w:val="es-419" w:eastAsia="es-ES"/>
        </w:rPr>
        <w:t>ultractivo</w:t>
      </w:r>
      <w:proofErr w:type="spellEnd"/>
      <w:r w:rsidRPr="006C0901">
        <w:rPr>
          <w:rFonts w:ascii="Arial" w:eastAsia="Times New Roman" w:hAnsi="Arial" w:cs="Arial"/>
          <w:sz w:val="20"/>
          <w:szCs w:val="20"/>
          <w:lang w:val="es-419" w:eastAsia="es-ES"/>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w:t>
      </w:r>
      <w:r>
        <w:rPr>
          <w:rFonts w:ascii="Arial" w:eastAsia="Times New Roman" w:hAnsi="Arial" w:cs="Arial"/>
          <w:sz w:val="20"/>
          <w:szCs w:val="20"/>
          <w:lang w:val="es-419" w:eastAsia="es-ES"/>
        </w:rPr>
        <w:t xml:space="preserve"> </w:t>
      </w:r>
      <w:r w:rsidRPr="006C0901">
        <w:rPr>
          <w:rFonts w:ascii="Arial" w:eastAsia="Times New Roman" w:hAnsi="Arial" w:cs="Arial"/>
          <w:sz w:val="20"/>
          <w:szCs w:val="20"/>
          <w:lang w:val="es-419" w:eastAsia="es-ES"/>
        </w:rPr>
        <w:t>54093.</w:t>
      </w:r>
      <w:r>
        <w:rPr>
          <w:rFonts w:ascii="Arial" w:eastAsia="Times New Roman" w:hAnsi="Arial" w:cs="Arial"/>
          <w:sz w:val="20"/>
          <w:szCs w:val="20"/>
          <w:lang w:val="es-419" w:eastAsia="es-ES"/>
        </w:rPr>
        <w:t xml:space="preserve"> (…)</w:t>
      </w:r>
    </w:p>
    <w:p w:rsidR="002B4DC4" w:rsidRPr="002B4DC4" w:rsidRDefault="002B4DC4" w:rsidP="002B4DC4">
      <w:pPr>
        <w:spacing w:after="0" w:line="240" w:lineRule="auto"/>
        <w:jc w:val="both"/>
        <w:rPr>
          <w:rFonts w:ascii="Arial" w:eastAsia="Times New Roman" w:hAnsi="Arial" w:cs="Arial"/>
          <w:sz w:val="20"/>
          <w:szCs w:val="20"/>
          <w:lang w:val="es-ES" w:eastAsia="es-ES"/>
        </w:rPr>
      </w:pPr>
    </w:p>
    <w:p w:rsidR="002B4DC4" w:rsidRDefault="006C0901" w:rsidP="002B4DC4">
      <w:pPr>
        <w:spacing w:after="0" w:line="240" w:lineRule="auto"/>
        <w:jc w:val="both"/>
        <w:rPr>
          <w:rFonts w:ascii="Arial" w:eastAsia="Times New Roman" w:hAnsi="Arial" w:cs="Arial"/>
          <w:sz w:val="20"/>
          <w:szCs w:val="20"/>
          <w:lang w:val="es-ES" w:eastAsia="es-ES"/>
        </w:rPr>
      </w:pPr>
      <w:r w:rsidRPr="006C0901">
        <w:rPr>
          <w:rFonts w:ascii="Arial" w:eastAsia="Times New Roman" w:hAnsi="Arial" w:cs="Arial"/>
          <w:sz w:val="20"/>
          <w:szCs w:val="20"/>
          <w:lang w:val="es-ES" w:eastAsia="es-ES"/>
        </w:rPr>
        <w:t>Prevé el artículo 49 de la Ley 100 de 1993, que los miembros del grupo familiar del afiliado que al momento de su muerte no hubiese reunido los requisitos exigidos para dejar causada la pensión de sobrevivientes, tendrán derecho a percibir, en sustitución, una indemnización equivalente a la que le hubiere correspondido en el caso de la indemnización sustitutiva de la pensión de vejez, prevista en el artículo 37 ibidem.</w:t>
      </w:r>
    </w:p>
    <w:p w:rsidR="006C0901" w:rsidRDefault="006C0901" w:rsidP="002B4DC4">
      <w:pPr>
        <w:spacing w:after="0" w:line="240" w:lineRule="auto"/>
        <w:jc w:val="both"/>
        <w:rPr>
          <w:rFonts w:ascii="Arial" w:eastAsia="Times New Roman" w:hAnsi="Arial" w:cs="Arial"/>
          <w:sz w:val="20"/>
          <w:szCs w:val="20"/>
          <w:lang w:val="es-ES" w:eastAsia="es-ES"/>
        </w:rPr>
      </w:pPr>
    </w:p>
    <w:p w:rsidR="006C0901" w:rsidRPr="002B4DC4" w:rsidRDefault="006C0901" w:rsidP="002B4DC4">
      <w:pPr>
        <w:spacing w:after="0" w:line="240" w:lineRule="auto"/>
        <w:jc w:val="both"/>
        <w:rPr>
          <w:rFonts w:ascii="Arial" w:eastAsia="Times New Roman" w:hAnsi="Arial" w:cs="Arial"/>
          <w:sz w:val="20"/>
          <w:szCs w:val="20"/>
          <w:lang w:val="es-ES" w:eastAsia="es-ES"/>
        </w:rPr>
      </w:pPr>
    </w:p>
    <w:p w:rsidR="002B4DC4" w:rsidRPr="002B4DC4" w:rsidRDefault="002B4DC4" w:rsidP="002B4DC4">
      <w:pPr>
        <w:spacing w:after="0" w:line="240" w:lineRule="auto"/>
        <w:jc w:val="both"/>
        <w:rPr>
          <w:rFonts w:ascii="Arial" w:eastAsia="Times New Roman" w:hAnsi="Arial" w:cs="Arial"/>
          <w:sz w:val="20"/>
          <w:szCs w:val="20"/>
          <w:lang w:val="es-ES" w:eastAsia="es-ES"/>
        </w:rPr>
      </w:pPr>
    </w:p>
    <w:p w:rsidR="00B662A0" w:rsidRPr="002B4DC4" w:rsidRDefault="00B662A0" w:rsidP="004100B0">
      <w:pPr>
        <w:pStyle w:val="paragraph"/>
        <w:spacing w:before="0" w:beforeAutospacing="0" w:after="0" w:afterAutospacing="0" w:line="288" w:lineRule="auto"/>
        <w:jc w:val="center"/>
        <w:textAlignment w:val="baseline"/>
        <w:rPr>
          <w:rFonts w:ascii="Arial" w:hAnsi="Arial" w:cs="Arial"/>
        </w:rPr>
      </w:pPr>
      <w:r w:rsidRPr="002B4DC4">
        <w:rPr>
          <w:rStyle w:val="normaltextrun"/>
          <w:rFonts w:ascii="Arial" w:hAnsi="Arial" w:cs="Arial"/>
          <w:b/>
          <w:bCs/>
        </w:rPr>
        <w:t>TRIBUNAL SUPERIOR DEL DISTRITO JUDICIAL</w:t>
      </w:r>
      <w:r w:rsidRPr="002B4DC4">
        <w:rPr>
          <w:rStyle w:val="eop"/>
          <w:rFonts w:ascii="Arial" w:hAnsi="Arial" w:cs="Arial"/>
        </w:rPr>
        <w:t> </w:t>
      </w:r>
    </w:p>
    <w:p w:rsidR="00B662A0" w:rsidRPr="002B4DC4" w:rsidRDefault="00B662A0" w:rsidP="004100B0">
      <w:pPr>
        <w:pStyle w:val="paragraph"/>
        <w:spacing w:before="0" w:beforeAutospacing="0" w:after="0" w:afterAutospacing="0" w:line="288" w:lineRule="auto"/>
        <w:jc w:val="center"/>
        <w:textAlignment w:val="baseline"/>
        <w:rPr>
          <w:rFonts w:ascii="Arial" w:hAnsi="Arial" w:cs="Arial"/>
        </w:rPr>
      </w:pPr>
      <w:r w:rsidRPr="002B4DC4">
        <w:rPr>
          <w:rStyle w:val="normaltextrun"/>
          <w:rFonts w:ascii="Arial" w:hAnsi="Arial" w:cs="Arial"/>
          <w:b/>
          <w:bCs/>
        </w:rPr>
        <w:t>SALA DE DECISIÓN LABORAL </w:t>
      </w:r>
      <w:r w:rsidRPr="002B4DC4">
        <w:rPr>
          <w:rStyle w:val="eop"/>
          <w:rFonts w:ascii="Arial" w:hAnsi="Arial" w:cs="Arial"/>
        </w:rPr>
        <w:t> </w:t>
      </w:r>
    </w:p>
    <w:p w:rsidR="00B662A0" w:rsidRPr="002B4DC4" w:rsidRDefault="00B662A0" w:rsidP="004100B0">
      <w:pPr>
        <w:pStyle w:val="paragraph"/>
        <w:spacing w:before="0" w:beforeAutospacing="0" w:after="0" w:afterAutospacing="0" w:line="288" w:lineRule="auto"/>
        <w:jc w:val="center"/>
        <w:textAlignment w:val="baseline"/>
        <w:rPr>
          <w:rFonts w:ascii="Arial" w:hAnsi="Arial" w:cs="Arial"/>
        </w:rPr>
      </w:pPr>
      <w:r w:rsidRPr="002B4DC4">
        <w:rPr>
          <w:rStyle w:val="normaltextrun"/>
          <w:rFonts w:ascii="Arial" w:hAnsi="Arial" w:cs="Arial"/>
          <w:b/>
          <w:bCs/>
        </w:rPr>
        <w:t>MAGISTRADO PONENTE: JULIO CÉSAR SALAZAR MUÑOZ </w:t>
      </w:r>
      <w:r w:rsidRPr="002B4DC4">
        <w:rPr>
          <w:rStyle w:val="eop"/>
          <w:rFonts w:ascii="Arial" w:hAnsi="Arial" w:cs="Arial"/>
        </w:rPr>
        <w:t> </w:t>
      </w:r>
    </w:p>
    <w:p w:rsidR="006C0901" w:rsidRDefault="006C0901" w:rsidP="004100B0">
      <w:pPr>
        <w:pStyle w:val="paragraph"/>
        <w:spacing w:before="0" w:beforeAutospacing="0" w:after="0" w:afterAutospacing="0" w:line="288" w:lineRule="auto"/>
        <w:jc w:val="center"/>
        <w:textAlignment w:val="baseline"/>
        <w:rPr>
          <w:rStyle w:val="normaltextrun"/>
          <w:rFonts w:ascii="Arial" w:hAnsi="Arial" w:cs="Arial"/>
          <w:b/>
          <w:bCs/>
        </w:rPr>
      </w:pPr>
    </w:p>
    <w:p w:rsidR="002706EC" w:rsidRPr="006C0901" w:rsidRDefault="006C0901" w:rsidP="004100B0">
      <w:pPr>
        <w:pStyle w:val="paragraph"/>
        <w:spacing w:before="0" w:beforeAutospacing="0" w:after="0" w:afterAutospacing="0" w:line="288" w:lineRule="auto"/>
        <w:jc w:val="center"/>
        <w:textAlignment w:val="baseline"/>
        <w:rPr>
          <w:rStyle w:val="normaltextrun"/>
          <w:rFonts w:ascii="Arial" w:hAnsi="Arial" w:cs="Arial"/>
          <w:bCs/>
        </w:rPr>
      </w:pPr>
      <w:r w:rsidRPr="006C0901">
        <w:rPr>
          <w:rStyle w:val="normaltextrun"/>
          <w:rFonts w:ascii="Arial" w:hAnsi="Arial" w:cs="Arial"/>
          <w:bCs/>
        </w:rPr>
        <w:t>Pereira, diecisiete de febrero de dos mil veintiuno</w:t>
      </w:r>
    </w:p>
    <w:p w:rsidR="00B662A0" w:rsidRPr="002B4DC4" w:rsidRDefault="002706EC" w:rsidP="004100B0">
      <w:pPr>
        <w:pStyle w:val="paragraph"/>
        <w:spacing w:before="0" w:beforeAutospacing="0" w:after="0" w:afterAutospacing="0" w:line="288" w:lineRule="auto"/>
        <w:jc w:val="center"/>
        <w:textAlignment w:val="baseline"/>
        <w:rPr>
          <w:rFonts w:ascii="Arial" w:hAnsi="Arial" w:cs="Arial"/>
        </w:rPr>
      </w:pPr>
      <w:r w:rsidRPr="002B4DC4">
        <w:rPr>
          <w:rStyle w:val="normaltextrun"/>
          <w:rFonts w:ascii="Arial" w:hAnsi="Arial" w:cs="Arial"/>
          <w:b/>
          <w:bCs/>
        </w:rPr>
        <w:t xml:space="preserve">Acta de Sala de Discusión </w:t>
      </w:r>
      <w:r w:rsidR="00537DAC" w:rsidRPr="002B4DC4">
        <w:rPr>
          <w:rStyle w:val="normaltextrun"/>
          <w:rFonts w:ascii="Arial" w:hAnsi="Arial" w:cs="Arial"/>
          <w:b/>
          <w:bCs/>
        </w:rPr>
        <w:t>No 19 de febrero de 2021</w:t>
      </w:r>
      <w:r w:rsidR="00B662A0" w:rsidRPr="002B4DC4">
        <w:rPr>
          <w:rStyle w:val="eop"/>
          <w:rFonts w:ascii="Arial" w:hAnsi="Arial" w:cs="Arial"/>
        </w:rPr>
        <w:t> </w:t>
      </w:r>
    </w:p>
    <w:p w:rsidR="00B662A0" w:rsidRPr="002B4DC4" w:rsidRDefault="00B662A0" w:rsidP="004100B0">
      <w:pPr>
        <w:pStyle w:val="paragraph"/>
        <w:spacing w:before="0" w:beforeAutospacing="0" w:after="0" w:afterAutospacing="0" w:line="288" w:lineRule="auto"/>
        <w:textAlignment w:val="baseline"/>
        <w:rPr>
          <w:rFonts w:ascii="Arial" w:hAnsi="Arial" w:cs="Arial"/>
        </w:rPr>
      </w:pPr>
      <w:r w:rsidRPr="002B4DC4">
        <w:rPr>
          <w:rStyle w:val="eop"/>
          <w:rFonts w:ascii="Arial" w:hAnsi="Arial" w:cs="Arial"/>
        </w:rPr>
        <w:t> </w:t>
      </w:r>
    </w:p>
    <w:p w:rsidR="0048416D" w:rsidRPr="002B4DC4" w:rsidRDefault="00B662A0" w:rsidP="004100B0">
      <w:pPr>
        <w:suppressAutoHyphens/>
        <w:spacing w:after="0" w:line="288" w:lineRule="auto"/>
        <w:jc w:val="both"/>
        <w:rPr>
          <w:rFonts w:ascii="Arial" w:hAnsi="Arial" w:cs="Arial"/>
          <w:sz w:val="24"/>
          <w:szCs w:val="24"/>
        </w:rPr>
      </w:pPr>
      <w:r w:rsidRPr="002B4DC4">
        <w:rPr>
          <w:rStyle w:val="normaltextrun"/>
          <w:rFonts w:ascii="Arial" w:hAnsi="Arial" w:cs="Arial"/>
          <w:sz w:val="24"/>
          <w:szCs w:val="24"/>
        </w:rPr>
        <w:t xml:space="preserve">Se resuelve </w:t>
      </w:r>
      <w:r w:rsidRPr="002B4DC4">
        <w:rPr>
          <w:rFonts w:ascii="Arial" w:hAnsi="Arial" w:cs="Arial"/>
          <w:sz w:val="24"/>
          <w:szCs w:val="24"/>
        </w:rPr>
        <w:t xml:space="preserve">el recurso de apelación interpuesto por </w:t>
      </w:r>
      <w:r w:rsidR="0048416D" w:rsidRPr="002B4DC4">
        <w:rPr>
          <w:rFonts w:ascii="Arial" w:hAnsi="Arial" w:cs="Arial"/>
          <w:sz w:val="24"/>
          <w:szCs w:val="24"/>
        </w:rPr>
        <w:t xml:space="preserve">la señora </w:t>
      </w:r>
      <w:r w:rsidR="0048416D" w:rsidRPr="002B4DC4">
        <w:rPr>
          <w:rFonts w:ascii="Arial" w:hAnsi="Arial" w:cs="Arial"/>
          <w:b/>
          <w:sz w:val="24"/>
          <w:szCs w:val="24"/>
        </w:rPr>
        <w:t>OLMA VICTORIA ZULUAGA GALLEGO</w:t>
      </w:r>
      <w:r w:rsidR="0048416D" w:rsidRPr="002B4DC4">
        <w:rPr>
          <w:rFonts w:ascii="Arial" w:hAnsi="Arial" w:cs="Arial"/>
          <w:sz w:val="24"/>
          <w:szCs w:val="24"/>
        </w:rPr>
        <w:t xml:space="preserve"> en contra de la sentencia proferida por el Juzgado Quinto Laboral del Circuito el 19 de agosto de 2020, así como el grado jurisdiccional de consulta dispuesto a favor de la </w:t>
      </w:r>
      <w:r w:rsidR="0048416D" w:rsidRPr="002B4DC4">
        <w:rPr>
          <w:rFonts w:ascii="Arial" w:hAnsi="Arial" w:cs="Arial"/>
          <w:b/>
          <w:sz w:val="24"/>
          <w:szCs w:val="24"/>
        </w:rPr>
        <w:t>ADMINISTRADORA COLOMBIANA DE PENSIONES</w:t>
      </w:r>
      <w:r w:rsidR="0048416D" w:rsidRPr="002B4DC4">
        <w:rPr>
          <w:rFonts w:ascii="Arial" w:hAnsi="Arial" w:cs="Arial"/>
          <w:sz w:val="24"/>
          <w:szCs w:val="24"/>
        </w:rPr>
        <w:t>, dentro del proceso cuya radicación corresponde al N°</w:t>
      </w:r>
      <w:r w:rsidR="006C0901">
        <w:rPr>
          <w:rFonts w:ascii="Arial" w:hAnsi="Arial" w:cs="Arial"/>
          <w:sz w:val="24"/>
          <w:szCs w:val="24"/>
        </w:rPr>
        <w:t xml:space="preserve"> </w:t>
      </w:r>
      <w:r w:rsidR="0048416D" w:rsidRPr="002B4DC4">
        <w:rPr>
          <w:rFonts w:ascii="Arial" w:hAnsi="Arial" w:cs="Arial"/>
          <w:sz w:val="24"/>
          <w:szCs w:val="24"/>
        </w:rPr>
        <w:t>66001</w:t>
      </w:r>
      <w:r w:rsidR="006C0901">
        <w:rPr>
          <w:rFonts w:ascii="Arial" w:hAnsi="Arial" w:cs="Arial"/>
          <w:sz w:val="24"/>
          <w:szCs w:val="24"/>
        </w:rPr>
        <w:t xml:space="preserve"> </w:t>
      </w:r>
      <w:r w:rsidR="0048416D" w:rsidRPr="002B4DC4">
        <w:rPr>
          <w:rFonts w:ascii="Arial" w:hAnsi="Arial" w:cs="Arial"/>
          <w:sz w:val="24"/>
          <w:szCs w:val="24"/>
        </w:rPr>
        <w:t>31</w:t>
      </w:r>
      <w:r w:rsidR="006C0901">
        <w:rPr>
          <w:rFonts w:ascii="Arial" w:hAnsi="Arial" w:cs="Arial"/>
          <w:sz w:val="24"/>
          <w:szCs w:val="24"/>
        </w:rPr>
        <w:t xml:space="preserve"> </w:t>
      </w:r>
      <w:r w:rsidR="0048416D" w:rsidRPr="002B4DC4">
        <w:rPr>
          <w:rFonts w:ascii="Arial" w:hAnsi="Arial" w:cs="Arial"/>
          <w:sz w:val="24"/>
          <w:szCs w:val="24"/>
        </w:rPr>
        <w:t>05</w:t>
      </w:r>
      <w:r w:rsidR="006C0901">
        <w:rPr>
          <w:rFonts w:ascii="Arial" w:hAnsi="Arial" w:cs="Arial"/>
          <w:sz w:val="24"/>
          <w:szCs w:val="24"/>
        </w:rPr>
        <w:t xml:space="preserve"> </w:t>
      </w:r>
      <w:r w:rsidR="0048416D" w:rsidRPr="002B4DC4">
        <w:rPr>
          <w:rFonts w:ascii="Arial" w:hAnsi="Arial" w:cs="Arial"/>
          <w:sz w:val="24"/>
          <w:szCs w:val="24"/>
        </w:rPr>
        <w:t>005</w:t>
      </w:r>
      <w:r w:rsidR="006C0901">
        <w:rPr>
          <w:rFonts w:ascii="Arial" w:hAnsi="Arial" w:cs="Arial"/>
          <w:sz w:val="24"/>
          <w:szCs w:val="24"/>
        </w:rPr>
        <w:t xml:space="preserve"> </w:t>
      </w:r>
      <w:r w:rsidR="0048416D" w:rsidRPr="002B4DC4">
        <w:rPr>
          <w:rFonts w:ascii="Arial" w:hAnsi="Arial" w:cs="Arial"/>
          <w:sz w:val="24"/>
          <w:szCs w:val="24"/>
        </w:rPr>
        <w:t>2017</w:t>
      </w:r>
      <w:r w:rsidR="006C0901">
        <w:rPr>
          <w:rFonts w:ascii="Arial" w:hAnsi="Arial" w:cs="Arial"/>
          <w:sz w:val="24"/>
          <w:szCs w:val="24"/>
        </w:rPr>
        <w:t xml:space="preserve"> </w:t>
      </w:r>
      <w:r w:rsidR="7ABB5AF4" w:rsidRPr="002B4DC4">
        <w:rPr>
          <w:rFonts w:ascii="Arial" w:hAnsi="Arial" w:cs="Arial"/>
          <w:sz w:val="24"/>
          <w:szCs w:val="24"/>
        </w:rPr>
        <w:t>00</w:t>
      </w:r>
      <w:r w:rsidR="0048416D" w:rsidRPr="002B4DC4">
        <w:rPr>
          <w:rFonts w:ascii="Arial" w:hAnsi="Arial" w:cs="Arial"/>
          <w:sz w:val="24"/>
          <w:szCs w:val="24"/>
        </w:rPr>
        <w:t>487</w:t>
      </w:r>
      <w:r w:rsidR="006C0901">
        <w:rPr>
          <w:rFonts w:ascii="Arial" w:hAnsi="Arial" w:cs="Arial"/>
          <w:sz w:val="24"/>
          <w:szCs w:val="24"/>
        </w:rPr>
        <w:t xml:space="preserve"> </w:t>
      </w:r>
      <w:r w:rsidR="0048416D" w:rsidRPr="002B4DC4">
        <w:rPr>
          <w:rFonts w:ascii="Arial" w:hAnsi="Arial" w:cs="Arial"/>
          <w:sz w:val="24"/>
          <w:szCs w:val="24"/>
        </w:rPr>
        <w:t>01, al cual fue vinculado el joven MATEO BUENO ZULUAGA.</w:t>
      </w:r>
    </w:p>
    <w:p w:rsidR="00B662A0" w:rsidRPr="002B4DC4" w:rsidRDefault="00B662A0" w:rsidP="004100B0">
      <w:pPr>
        <w:pStyle w:val="Textoindependiente31"/>
        <w:spacing w:line="288" w:lineRule="auto"/>
        <w:rPr>
          <w:rFonts w:cs="Arial"/>
          <w:sz w:val="24"/>
          <w:szCs w:val="24"/>
        </w:rPr>
      </w:pPr>
    </w:p>
    <w:p w:rsidR="00B662A0" w:rsidRPr="002B4DC4" w:rsidRDefault="00B662A0" w:rsidP="004100B0">
      <w:pPr>
        <w:spacing w:after="0" w:line="288" w:lineRule="auto"/>
        <w:jc w:val="center"/>
        <w:rPr>
          <w:rFonts w:ascii="Arial" w:hAnsi="Arial" w:cs="Arial"/>
          <w:b/>
          <w:sz w:val="24"/>
          <w:szCs w:val="24"/>
        </w:rPr>
      </w:pPr>
      <w:r w:rsidRPr="002B4DC4">
        <w:rPr>
          <w:rFonts w:ascii="Arial" w:hAnsi="Arial" w:cs="Arial"/>
          <w:b/>
          <w:sz w:val="24"/>
          <w:szCs w:val="24"/>
        </w:rPr>
        <w:t>ANTECEDENTES</w:t>
      </w:r>
    </w:p>
    <w:p w:rsidR="00B662A0" w:rsidRPr="002B4DC4" w:rsidRDefault="00B662A0" w:rsidP="004100B0">
      <w:pPr>
        <w:spacing w:after="0" w:line="288" w:lineRule="auto"/>
        <w:jc w:val="both"/>
        <w:rPr>
          <w:rFonts w:ascii="Arial" w:hAnsi="Arial" w:cs="Arial"/>
          <w:b/>
          <w:sz w:val="24"/>
          <w:szCs w:val="24"/>
        </w:rPr>
      </w:pPr>
    </w:p>
    <w:p w:rsidR="0048416D" w:rsidRPr="002B4DC4" w:rsidRDefault="00B662A0" w:rsidP="004100B0">
      <w:pPr>
        <w:spacing w:after="0" w:line="288" w:lineRule="auto"/>
        <w:jc w:val="both"/>
        <w:rPr>
          <w:rFonts w:ascii="Arial" w:hAnsi="Arial" w:cs="Arial"/>
          <w:sz w:val="24"/>
          <w:szCs w:val="24"/>
        </w:rPr>
      </w:pPr>
      <w:r w:rsidRPr="002B4DC4">
        <w:rPr>
          <w:rFonts w:ascii="Arial" w:hAnsi="Arial" w:cs="Arial"/>
          <w:sz w:val="24"/>
          <w:szCs w:val="24"/>
        </w:rPr>
        <w:t xml:space="preserve">Pretende </w:t>
      </w:r>
      <w:r w:rsidR="0048416D" w:rsidRPr="002B4DC4">
        <w:rPr>
          <w:rFonts w:ascii="Arial" w:hAnsi="Arial" w:cs="Arial"/>
          <w:sz w:val="24"/>
          <w:szCs w:val="24"/>
        </w:rPr>
        <w:t>la señora Olma Victoria Zuluaga Gallego que la justicia laboral declare que: i) el señor Rafael Antonio Bueno Cañas dejó causado el derecho a la pensión de sobrevivientes al haber cotizado más de 300 semanas antes del 1° de abril de 1994</w:t>
      </w:r>
      <w:r w:rsidR="00CE0B0E" w:rsidRPr="002B4DC4">
        <w:rPr>
          <w:rFonts w:ascii="Arial" w:hAnsi="Arial" w:cs="Arial"/>
          <w:sz w:val="24"/>
          <w:szCs w:val="24"/>
        </w:rPr>
        <w:t xml:space="preserve">; y </w:t>
      </w:r>
      <w:proofErr w:type="spellStart"/>
      <w:r w:rsidR="00CE0B0E" w:rsidRPr="002B4DC4">
        <w:rPr>
          <w:rFonts w:ascii="Arial" w:hAnsi="Arial" w:cs="Arial"/>
          <w:sz w:val="24"/>
          <w:szCs w:val="24"/>
        </w:rPr>
        <w:t>ii</w:t>
      </w:r>
      <w:proofErr w:type="spellEnd"/>
      <w:r w:rsidR="00CE0B0E" w:rsidRPr="002B4DC4">
        <w:rPr>
          <w:rFonts w:ascii="Arial" w:hAnsi="Arial" w:cs="Arial"/>
          <w:sz w:val="24"/>
          <w:szCs w:val="24"/>
        </w:rPr>
        <w:t>) es beneficiaria de la pensión de sobrevivientes en calidad de cónyuge supérstite del señor Rafael Antonio Bueno Cañas.</w:t>
      </w:r>
    </w:p>
    <w:p w:rsidR="00CE0B0E" w:rsidRPr="002B4DC4" w:rsidRDefault="00CE0B0E" w:rsidP="004100B0">
      <w:pPr>
        <w:spacing w:after="0" w:line="288" w:lineRule="auto"/>
        <w:jc w:val="both"/>
        <w:rPr>
          <w:rFonts w:ascii="Arial" w:hAnsi="Arial" w:cs="Arial"/>
          <w:sz w:val="24"/>
          <w:szCs w:val="24"/>
        </w:rPr>
      </w:pPr>
    </w:p>
    <w:p w:rsidR="00CE0B0E" w:rsidRPr="002B4DC4" w:rsidRDefault="00CE0B0E" w:rsidP="004100B0">
      <w:pPr>
        <w:spacing w:after="0" w:line="288" w:lineRule="auto"/>
        <w:jc w:val="both"/>
        <w:rPr>
          <w:rFonts w:ascii="Arial" w:hAnsi="Arial" w:cs="Arial"/>
          <w:sz w:val="24"/>
          <w:szCs w:val="24"/>
        </w:rPr>
      </w:pPr>
      <w:r w:rsidRPr="002B4DC4">
        <w:rPr>
          <w:rFonts w:ascii="Arial" w:hAnsi="Arial" w:cs="Arial"/>
          <w:sz w:val="24"/>
          <w:szCs w:val="24"/>
        </w:rPr>
        <w:t xml:space="preserve">Con base en esas declaraciones aspira que se condene a la Administradora Colombiana de Pensiones </w:t>
      </w:r>
      <w:r w:rsidR="004C74D1" w:rsidRPr="002B4DC4">
        <w:rPr>
          <w:rFonts w:ascii="Arial" w:hAnsi="Arial" w:cs="Arial"/>
          <w:sz w:val="24"/>
          <w:szCs w:val="24"/>
        </w:rPr>
        <w:t>a reconocer y pagar la prestación económica a partir del 15 de septiembre de 2015, los intereses moratorios del artículo 141 de la Ley 100 de 1993, lo que resulte probado extra y ultra petita, además de las costas procesales a su favor.</w:t>
      </w:r>
    </w:p>
    <w:p w:rsidR="004C74D1" w:rsidRPr="002B4DC4" w:rsidRDefault="004C74D1" w:rsidP="004100B0">
      <w:pPr>
        <w:spacing w:after="0" w:line="288" w:lineRule="auto"/>
        <w:jc w:val="both"/>
        <w:rPr>
          <w:rFonts w:ascii="Arial" w:hAnsi="Arial" w:cs="Arial"/>
          <w:sz w:val="24"/>
          <w:szCs w:val="24"/>
        </w:rPr>
      </w:pPr>
    </w:p>
    <w:p w:rsidR="004C74D1" w:rsidRPr="002B4DC4" w:rsidRDefault="004C74D1" w:rsidP="004100B0">
      <w:pPr>
        <w:spacing w:after="0" w:line="288" w:lineRule="auto"/>
        <w:jc w:val="both"/>
        <w:rPr>
          <w:rFonts w:ascii="Arial" w:hAnsi="Arial" w:cs="Arial"/>
          <w:sz w:val="24"/>
          <w:szCs w:val="24"/>
        </w:rPr>
      </w:pPr>
      <w:r w:rsidRPr="002B4DC4">
        <w:rPr>
          <w:rFonts w:ascii="Arial" w:hAnsi="Arial" w:cs="Arial"/>
          <w:sz w:val="24"/>
          <w:szCs w:val="24"/>
        </w:rPr>
        <w:t xml:space="preserve">Subsidiariamente </w:t>
      </w:r>
      <w:r w:rsidR="007B260A" w:rsidRPr="002B4DC4">
        <w:rPr>
          <w:rFonts w:ascii="Arial" w:hAnsi="Arial" w:cs="Arial"/>
          <w:sz w:val="24"/>
          <w:szCs w:val="24"/>
        </w:rPr>
        <w:t>solicita que se le reconozca y pague la indemnización sustitutiva de la pensión de sobrevivientes, la indexación de las sumas reconocidas, lo que resulta probado extra y ultra petita, así como las costas procesales a su favor.</w:t>
      </w:r>
    </w:p>
    <w:p w:rsidR="004D2C9E" w:rsidRPr="002B4DC4" w:rsidRDefault="004D2C9E" w:rsidP="004100B0">
      <w:pPr>
        <w:spacing w:after="0" w:line="288" w:lineRule="auto"/>
        <w:jc w:val="both"/>
        <w:rPr>
          <w:rFonts w:ascii="Arial" w:hAnsi="Arial" w:cs="Arial"/>
          <w:sz w:val="24"/>
          <w:szCs w:val="24"/>
        </w:rPr>
      </w:pPr>
    </w:p>
    <w:p w:rsidR="007B260A" w:rsidRPr="002B4DC4" w:rsidRDefault="007B260A" w:rsidP="004100B0">
      <w:pPr>
        <w:spacing w:after="0" w:line="288" w:lineRule="auto"/>
        <w:jc w:val="both"/>
        <w:rPr>
          <w:rFonts w:ascii="Arial" w:hAnsi="Arial" w:cs="Arial"/>
          <w:sz w:val="24"/>
          <w:szCs w:val="24"/>
        </w:rPr>
      </w:pPr>
      <w:r w:rsidRPr="002B4DC4">
        <w:rPr>
          <w:rFonts w:ascii="Arial" w:hAnsi="Arial" w:cs="Arial"/>
          <w:sz w:val="24"/>
          <w:szCs w:val="24"/>
        </w:rPr>
        <w:t xml:space="preserve">Refiere que: el señor Rafael Antonio Bueno Cañas falleció el 15 de septiembre de </w:t>
      </w:r>
      <w:r w:rsidR="004D2C9E" w:rsidRPr="002B4DC4">
        <w:rPr>
          <w:rFonts w:ascii="Arial" w:hAnsi="Arial" w:cs="Arial"/>
          <w:sz w:val="24"/>
          <w:szCs w:val="24"/>
        </w:rPr>
        <w:t xml:space="preserve">2015, momento en el que finalizó una convivencia continua e ininterrumpida que había iniciado el 14 de mayo de 1983 cuando contrajeron matrimonio; en toda su vida laboral, su cónyuge fallecido cotizó un total de 1133,14 semanas, sin embargo, a pesar de no haber cotizado en los últimos tres años anteriores a su deceso, lo cierto es que para la fecha en que empezó a regir el sistema general de pensiones él tenía acreditadas 353,98 semanas al régimen de prima media con prestación definida; el 4 de octubre de 2016 elevó solicitud de reconocimiento de la pensión de sobrevivientes, la cual fue negada por la Administradora Colombiana de Pensiones en la resolución N°GNR333889 de 10 de noviembre de 2016. </w:t>
      </w:r>
    </w:p>
    <w:p w:rsidR="004D2C9E" w:rsidRPr="002B4DC4" w:rsidRDefault="004D2C9E" w:rsidP="004100B0">
      <w:pPr>
        <w:spacing w:after="0" w:line="288" w:lineRule="auto"/>
        <w:jc w:val="both"/>
        <w:rPr>
          <w:rFonts w:ascii="Arial" w:hAnsi="Arial" w:cs="Arial"/>
          <w:sz w:val="24"/>
          <w:szCs w:val="24"/>
        </w:rPr>
      </w:pPr>
    </w:p>
    <w:p w:rsidR="004D2C9E" w:rsidRPr="002B4DC4" w:rsidRDefault="004D2C9E" w:rsidP="004100B0">
      <w:pPr>
        <w:spacing w:after="0" w:line="288" w:lineRule="auto"/>
        <w:jc w:val="both"/>
        <w:rPr>
          <w:rFonts w:ascii="Arial" w:hAnsi="Arial" w:cs="Arial"/>
          <w:sz w:val="24"/>
          <w:szCs w:val="24"/>
        </w:rPr>
      </w:pPr>
      <w:r w:rsidRPr="002B4DC4">
        <w:rPr>
          <w:rFonts w:ascii="Arial" w:hAnsi="Arial" w:cs="Arial"/>
          <w:sz w:val="24"/>
          <w:szCs w:val="24"/>
        </w:rPr>
        <w:t xml:space="preserve">Al dar respuesta a la acción -fls.51 a </w:t>
      </w:r>
      <w:r w:rsidR="005E3463" w:rsidRPr="002B4DC4">
        <w:rPr>
          <w:rFonts w:ascii="Arial" w:hAnsi="Arial" w:cs="Arial"/>
          <w:sz w:val="24"/>
          <w:szCs w:val="24"/>
        </w:rPr>
        <w:t>59- la Administradora Colombiana de Pensiones aceptó la mayoría de los hechos planteados en la demanda, con excepción de la densidad de semanas cotizadas por el causante y el tiempo de convivencia que tuvo con la demandante. Se opuso a la totalidad de las pretensiones elevadas por la actora y formuló las excepciones de mérito que denominó “</w:t>
      </w:r>
      <w:r w:rsidR="005E3463" w:rsidRPr="002B4DC4">
        <w:rPr>
          <w:rFonts w:ascii="Arial" w:hAnsi="Arial" w:cs="Arial"/>
          <w:i/>
          <w:sz w:val="24"/>
          <w:szCs w:val="24"/>
        </w:rPr>
        <w:t>Inexistencia de la obligación”, “Improcedencia del cobro de intereses moratorios</w:t>
      </w:r>
      <w:r w:rsidR="005E3463" w:rsidRPr="002B4DC4">
        <w:rPr>
          <w:rFonts w:ascii="Arial" w:hAnsi="Arial" w:cs="Arial"/>
          <w:sz w:val="24"/>
          <w:szCs w:val="24"/>
        </w:rPr>
        <w:t>” y “</w:t>
      </w:r>
      <w:r w:rsidR="005E3463" w:rsidRPr="002B4DC4">
        <w:rPr>
          <w:rFonts w:ascii="Arial" w:hAnsi="Arial" w:cs="Arial"/>
          <w:i/>
          <w:sz w:val="24"/>
          <w:szCs w:val="24"/>
        </w:rPr>
        <w:t>Prescripción</w:t>
      </w:r>
      <w:r w:rsidR="005E3463" w:rsidRPr="002B4DC4">
        <w:rPr>
          <w:rFonts w:ascii="Arial" w:hAnsi="Arial" w:cs="Arial"/>
          <w:sz w:val="24"/>
          <w:szCs w:val="24"/>
        </w:rPr>
        <w:t>”.</w:t>
      </w:r>
    </w:p>
    <w:p w:rsidR="005E3463" w:rsidRPr="002B4DC4" w:rsidRDefault="005E3463" w:rsidP="004100B0">
      <w:pPr>
        <w:spacing w:after="0" w:line="288" w:lineRule="auto"/>
        <w:jc w:val="both"/>
        <w:rPr>
          <w:rFonts w:ascii="Arial" w:hAnsi="Arial" w:cs="Arial"/>
          <w:sz w:val="24"/>
          <w:szCs w:val="24"/>
        </w:rPr>
      </w:pPr>
    </w:p>
    <w:p w:rsidR="005E3463" w:rsidRPr="002B4DC4" w:rsidRDefault="004F3FF3" w:rsidP="004100B0">
      <w:pPr>
        <w:spacing w:after="0" w:line="288" w:lineRule="auto"/>
        <w:jc w:val="both"/>
        <w:rPr>
          <w:rFonts w:ascii="Arial" w:hAnsi="Arial" w:cs="Arial"/>
          <w:sz w:val="24"/>
          <w:szCs w:val="24"/>
        </w:rPr>
      </w:pPr>
      <w:r w:rsidRPr="002B4DC4">
        <w:rPr>
          <w:rFonts w:ascii="Arial" w:hAnsi="Arial" w:cs="Arial"/>
          <w:sz w:val="24"/>
          <w:szCs w:val="24"/>
        </w:rPr>
        <w:t xml:space="preserve">Después de ordenarse la integración del contradictorio con el joven Mateo Bueno Zuluaga, él procedió a contestar el libelo introductorio -fls.89 a 92- dando por ciertos todos los hechos allí relacionados. Se allanó a la totalidad de las pretensiones y no formuló excepciones de mérito. </w:t>
      </w:r>
    </w:p>
    <w:p w:rsidR="00B03D09" w:rsidRPr="002B4DC4" w:rsidRDefault="00B03D09" w:rsidP="004100B0">
      <w:pPr>
        <w:spacing w:after="0" w:line="288" w:lineRule="auto"/>
        <w:jc w:val="both"/>
        <w:rPr>
          <w:rFonts w:ascii="Arial" w:hAnsi="Arial" w:cs="Arial"/>
          <w:sz w:val="24"/>
          <w:szCs w:val="24"/>
        </w:rPr>
      </w:pPr>
    </w:p>
    <w:p w:rsidR="00EA3FF4" w:rsidRPr="002B4DC4" w:rsidRDefault="00B03D09" w:rsidP="004100B0">
      <w:pPr>
        <w:spacing w:after="0" w:line="288" w:lineRule="auto"/>
        <w:jc w:val="both"/>
        <w:rPr>
          <w:rFonts w:ascii="Arial" w:hAnsi="Arial" w:cs="Arial"/>
          <w:sz w:val="24"/>
          <w:szCs w:val="24"/>
        </w:rPr>
      </w:pPr>
      <w:r w:rsidRPr="002B4DC4">
        <w:rPr>
          <w:rFonts w:ascii="Arial" w:hAnsi="Arial" w:cs="Arial"/>
          <w:sz w:val="24"/>
          <w:szCs w:val="24"/>
        </w:rPr>
        <w:t>En sentencia de 19 de agosto de 2020, la funcionaria de primera instancia</w:t>
      </w:r>
      <w:r w:rsidR="00210502" w:rsidRPr="002B4DC4">
        <w:rPr>
          <w:rFonts w:ascii="Arial" w:hAnsi="Arial" w:cs="Arial"/>
          <w:sz w:val="24"/>
          <w:szCs w:val="24"/>
        </w:rPr>
        <w:t xml:space="preserve">, después de aclarar que el señor Rafael Antonio Bueno </w:t>
      </w:r>
      <w:r w:rsidR="00220B1B" w:rsidRPr="002B4DC4">
        <w:rPr>
          <w:rFonts w:ascii="Arial" w:hAnsi="Arial" w:cs="Arial"/>
          <w:sz w:val="24"/>
          <w:szCs w:val="24"/>
        </w:rPr>
        <w:t>Cañas,</w:t>
      </w:r>
      <w:r w:rsidR="00EA3FF4" w:rsidRPr="002B4DC4">
        <w:rPr>
          <w:rFonts w:ascii="Arial" w:hAnsi="Arial" w:cs="Arial"/>
          <w:sz w:val="24"/>
          <w:szCs w:val="24"/>
        </w:rPr>
        <w:t xml:space="preserve"> </w:t>
      </w:r>
      <w:r w:rsidR="00220B1B" w:rsidRPr="002B4DC4">
        <w:rPr>
          <w:rFonts w:ascii="Arial" w:hAnsi="Arial" w:cs="Arial"/>
          <w:sz w:val="24"/>
          <w:szCs w:val="24"/>
        </w:rPr>
        <w:t xml:space="preserve">fallecido el 15 de septiembre de 2015, </w:t>
      </w:r>
      <w:r w:rsidR="00EE3EBD" w:rsidRPr="002B4DC4">
        <w:rPr>
          <w:rFonts w:ascii="Arial" w:hAnsi="Arial" w:cs="Arial"/>
          <w:sz w:val="24"/>
          <w:szCs w:val="24"/>
        </w:rPr>
        <w:t>no tenía la calidad de pensionad</w:t>
      </w:r>
      <w:r w:rsidR="6E464EBF" w:rsidRPr="002B4DC4">
        <w:rPr>
          <w:rFonts w:ascii="Arial" w:hAnsi="Arial" w:cs="Arial"/>
          <w:sz w:val="24"/>
          <w:szCs w:val="24"/>
        </w:rPr>
        <w:t>o</w:t>
      </w:r>
      <w:r w:rsidR="00EE3EBD" w:rsidRPr="002B4DC4">
        <w:rPr>
          <w:rFonts w:ascii="Arial" w:hAnsi="Arial" w:cs="Arial"/>
          <w:sz w:val="24"/>
          <w:szCs w:val="24"/>
        </w:rPr>
        <w:t xml:space="preserve"> para la fecha de su deceso y no cumplía con la densidad mínima de semanas exigidas para la pensión de vejez, determinó que dentro de los tres años anteriores a su deceso no hizo aportes al </w:t>
      </w:r>
      <w:r w:rsidR="00EE3EBD" w:rsidRPr="002B4DC4">
        <w:rPr>
          <w:rFonts w:ascii="Arial" w:hAnsi="Arial" w:cs="Arial"/>
          <w:sz w:val="24"/>
          <w:szCs w:val="24"/>
        </w:rPr>
        <w:lastRenderedPageBreak/>
        <w:t xml:space="preserve">sistema general de pensiones, razón por la que, bajo los presupuestos del artículo 46 de la Ley 100 de 1993 modificado por el </w:t>
      </w:r>
      <w:r w:rsidR="001D0A31" w:rsidRPr="002B4DC4">
        <w:rPr>
          <w:rFonts w:ascii="Arial" w:hAnsi="Arial" w:cs="Arial"/>
          <w:sz w:val="24"/>
          <w:szCs w:val="24"/>
        </w:rPr>
        <w:t>artículo 12 de la Ley 797 de 2003, no dejó causado a favor de sus beneficiarios el derecho a la pensión de sobrevivientes; agregando que en este caso no es viable la aplicación del principi</w:t>
      </w:r>
      <w:r w:rsidR="006E22B4" w:rsidRPr="002B4DC4">
        <w:rPr>
          <w:rFonts w:ascii="Arial" w:hAnsi="Arial" w:cs="Arial"/>
          <w:sz w:val="24"/>
          <w:szCs w:val="24"/>
        </w:rPr>
        <w:t xml:space="preserve">o de la condición más beneficiosa, ya que de acuerdo con la jurisprudencia vigente de la Sala de Casación Laboral de la Corte Suprema de Justicia </w:t>
      </w:r>
      <w:r w:rsidR="007B3429" w:rsidRPr="002B4DC4">
        <w:rPr>
          <w:rFonts w:ascii="Arial" w:hAnsi="Arial" w:cs="Arial"/>
          <w:sz w:val="24"/>
          <w:szCs w:val="24"/>
        </w:rPr>
        <w:t>frente al tema, solo es posible acudir a la norma inmediatamente anterior, siempre y cua</w:t>
      </w:r>
      <w:r w:rsidR="00EB24D1" w:rsidRPr="002B4DC4">
        <w:rPr>
          <w:rFonts w:ascii="Arial" w:hAnsi="Arial" w:cs="Arial"/>
          <w:sz w:val="24"/>
          <w:szCs w:val="24"/>
        </w:rPr>
        <w:t xml:space="preserve">ndo el fallecimiento del afiliado se haya presentado dentro de los tres años siguientes a la </w:t>
      </w:r>
      <w:r w:rsidR="00C701F4" w:rsidRPr="002B4DC4">
        <w:rPr>
          <w:rFonts w:ascii="Arial" w:hAnsi="Arial" w:cs="Arial"/>
          <w:sz w:val="24"/>
          <w:szCs w:val="24"/>
        </w:rPr>
        <w:t>entrada en vigor de la Ley 797 de 2003, pero como en este caso el deceso del señor Bueno Cañas se produjo por fuera de ese periodo, no es posible dar aplicación al referido principio</w:t>
      </w:r>
      <w:r w:rsidR="00561EBC" w:rsidRPr="002B4DC4">
        <w:rPr>
          <w:rFonts w:ascii="Arial" w:hAnsi="Arial" w:cs="Arial"/>
          <w:sz w:val="24"/>
          <w:szCs w:val="24"/>
        </w:rPr>
        <w:t xml:space="preserve">, acotando que, como lo ha enseñado el máximo órgano de la jurisdicción ordinaria laboral, no es viable aplicar </w:t>
      </w:r>
      <w:r w:rsidR="003813F7" w:rsidRPr="002B4DC4">
        <w:rPr>
          <w:rFonts w:ascii="Arial" w:hAnsi="Arial" w:cs="Arial"/>
          <w:sz w:val="24"/>
          <w:szCs w:val="24"/>
        </w:rPr>
        <w:t>en este tipo de eventos, bajo la condición más beneficiosa</w:t>
      </w:r>
      <w:r w:rsidR="00CA3B26" w:rsidRPr="002B4DC4">
        <w:rPr>
          <w:rFonts w:ascii="Arial" w:hAnsi="Arial" w:cs="Arial"/>
          <w:sz w:val="24"/>
          <w:szCs w:val="24"/>
        </w:rPr>
        <w:t>, el Acuerdo 049 de 1990; razones por las que decidió negar las pretensiones principales de la acción.</w:t>
      </w:r>
    </w:p>
    <w:p w:rsidR="00CA3B26" w:rsidRPr="002B4DC4" w:rsidRDefault="00CA3B26" w:rsidP="004100B0">
      <w:pPr>
        <w:spacing w:after="0" w:line="288" w:lineRule="auto"/>
        <w:jc w:val="both"/>
        <w:rPr>
          <w:rFonts w:ascii="Arial" w:hAnsi="Arial" w:cs="Arial"/>
          <w:sz w:val="24"/>
          <w:szCs w:val="24"/>
        </w:rPr>
      </w:pPr>
    </w:p>
    <w:p w:rsidR="00CA3B26" w:rsidRPr="002B4DC4" w:rsidRDefault="00CA3B26" w:rsidP="004100B0">
      <w:pPr>
        <w:spacing w:after="0" w:line="288" w:lineRule="auto"/>
        <w:jc w:val="both"/>
        <w:rPr>
          <w:rFonts w:ascii="Arial" w:hAnsi="Arial" w:cs="Arial"/>
          <w:sz w:val="24"/>
          <w:szCs w:val="24"/>
        </w:rPr>
      </w:pPr>
      <w:r w:rsidRPr="002B4DC4">
        <w:rPr>
          <w:rFonts w:ascii="Arial" w:hAnsi="Arial" w:cs="Arial"/>
          <w:sz w:val="24"/>
          <w:szCs w:val="24"/>
        </w:rPr>
        <w:t xml:space="preserve">En cuanto a las </w:t>
      </w:r>
      <w:r w:rsidR="00776BBA" w:rsidRPr="002B4DC4">
        <w:rPr>
          <w:rFonts w:ascii="Arial" w:hAnsi="Arial" w:cs="Arial"/>
          <w:sz w:val="24"/>
          <w:szCs w:val="24"/>
        </w:rPr>
        <w:t>pretensiones subsidiarias, sostuvo que al no habe</w:t>
      </w:r>
      <w:r w:rsidR="00580058" w:rsidRPr="002B4DC4">
        <w:rPr>
          <w:rFonts w:ascii="Arial" w:hAnsi="Arial" w:cs="Arial"/>
          <w:sz w:val="24"/>
          <w:szCs w:val="24"/>
        </w:rPr>
        <w:t xml:space="preserve">rse causado la pensión de sobrevivientes, hay lugar a reconocer a favor de la señora Olma Victoria </w:t>
      </w:r>
      <w:r w:rsidR="008475BB" w:rsidRPr="002B4DC4">
        <w:rPr>
          <w:rFonts w:ascii="Arial" w:hAnsi="Arial" w:cs="Arial"/>
          <w:sz w:val="24"/>
          <w:szCs w:val="24"/>
        </w:rPr>
        <w:t xml:space="preserve">Zuluaga Gallego y del joven Mateo Bueno Zuluaga, </w:t>
      </w:r>
      <w:r w:rsidR="002A10C4" w:rsidRPr="002B4DC4">
        <w:rPr>
          <w:rFonts w:ascii="Arial" w:hAnsi="Arial" w:cs="Arial"/>
          <w:sz w:val="24"/>
          <w:szCs w:val="24"/>
        </w:rPr>
        <w:t xml:space="preserve">la indemnización sustitutiva de la pensión de sobrevivientes como beneficiarios del señor </w:t>
      </w:r>
      <w:r w:rsidR="009E431C" w:rsidRPr="002B4DC4">
        <w:rPr>
          <w:rFonts w:ascii="Arial" w:hAnsi="Arial" w:cs="Arial"/>
          <w:sz w:val="24"/>
          <w:szCs w:val="24"/>
        </w:rPr>
        <w:t>Rafael Antonio Bueno Cañas, por cuanto</w:t>
      </w:r>
      <w:r w:rsidR="00BE7C27" w:rsidRPr="002B4DC4">
        <w:rPr>
          <w:rFonts w:ascii="Arial" w:hAnsi="Arial" w:cs="Arial"/>
          <w:sz w:val="24"/>
          <w:szCs w:val="24"/>
        </w:rPr>
        <w:t xml:space="preserve"> </w:t>
      </w:r>
      <w:r w:rsidR="009E431C" w:rsidRPr="002B4DC4">
        <w:rPr>
          <w:rFonts w:ascii="Arial" w:hAnsi="Arial" w:cs="Arial"/>
          <w:sz w:val="24"/>
          <w:szCs w:val="24"/>
        </w:rPr>
        <w:t>la accionante acreditó su calidad de cónyuge supérstite con convivencia</w:t>
      </w:r>
      <w:r w:rsidR="00BE7C27" w:rsidRPr="002B4DC4">
        <w:rPr>
          <w:rFonts w:ascii="Arial" w:hAnsi="Arial" w:cs="Arial"/>
          <w:sz w:val="24"/>
          <w:szCs w:val="24"/>
        </w:rPr>
        <w:t xml:space="preserve"> </w:t>
      </w:r>
      <w:r w:rsidR="009E431C" w:rsidRPr="002B4DC4">
        <w:rPr>
          <w:rFonts w:ascii="Arial" w:hAnsi="Arial" w:cs="Arial"/>
          <w:sz w:val="24"/>
          <w:szCs w:val="24"/>
        </w:rPr>
        <w:t xml:space="preserve">activa </w:t>
      </w:r>
      <w:r w:rsidR="000F525A" w:rsidRPr="002B4DC4">
        <w:rPr>
          <w:rFonts w:ascii="Arial" w:hAnsi="Arial" w:cs="Arial"/>
          <w:sz w:val="24"/>
          <w:szCs w:val="24"/>
        </w:rPr>
        <w:t>con el causante e</w:t>
      </w:r>
      <w:r w:rsidR="4D2E20DE" w:rsidRPr="002B4DC4">
        <w:rPr>
          <w:rFonts w:ascii="Arial" w:hAnsi="Arial" w:cs="Arial"/>
          <w:sz w:val="24"/>
          <w:szCs w:val="24"/>
        </w:rPr>
        <w:t>ntre</w:t>
      </w:r>
      <w:r w:rsidR="000F525A" w:rsidRPr="002B4DC4">
        <w:rPr>
          <w:rFonts w:ascii="Arial" w:hAnsi="Arial" w:cs="Arial"/>
          <w:sz w:val="24"/>
          <w:szCs w:val="24"/>
        </w:rPr>
        <w:t xml:space="preserve"> el 14 de mayo de 1983 y el 15 de septiembre de 2015</w:t>
      </w:r>
      <w:r w:rsidR="00BE7C27" w:rsidRPr="002B4DC4">
        <w:rPr>
          <w:rFonts w:ascii="Arial" w:hAnsi="Arial" w:cs="Arial"/>
          <w:sz w:val="24"/>
          <w:szCs w:val="24"/>
        </w:rPr>
        <w:t xml:space="preserve">, mientras que el joven Bueno Zuluaga demostró </w:t>
      </w:r>
      <w:r w:rsidR="49752099" w:rsidRPr="002B4DC4">
        <w:rPr>
          <w:rFonts w:ascii="Arial" w:hAnsi="Arial" w:cs="Arial"/>
          <w:sz w:val="24"/>
          <w:szCs w:val="24"/>
        </w:rPr>
        <w:t>su condición</w:t>
      </w:r>
      <w:r w:rsidR="00BE7C27" w:rsidRPr="002B4DC4">
        <w:rPr>
          <w:rFonts w:ascii="Arial" w:hAnsi="Arial" w:cs="Arial"/>
          <w:sz w:val="24"/>
          <w:szCs w:val="24"/>
        </w:rPr>
        <w:t xml:space="preserve"> de hijo menor de edad del afiliado fallecido para el momento de su deceso.</w:t>
      </w:r>
    </w:p>
    <w:p w:rsidR="00BE7C27" w:rsidRPr="002B4DC4" w:rsidRDefault="00BE7C27" w:rsidP="004100B0">
      <w:pPr>
        <w:spacing w:after="0" w:line="288" w:lineRule="auto"/>
        <w:jc w:val="both"/>
        <w:rPr>
          <w:rFonts w:ascii="Arial" w:hAnsi="Arial" w:cs="Arial"/>
          <w:sz w:val="24"/>
          <w:szCs w:val="24"/>
        </w:rPr>
      </w:pPr>
    </w:p>
    <w:p w:rsidR="00BE7C27" w:rsidRPr="002B4DC4" w:rsidRDefault="004645BF" w:rsidP="004100B0">
      <w:pPr>
        <w:spacing w:after="0" w:line="288" w:lineRule="auto"/>
        <w:jc w:val="both"/>
        <w:rPr>
          <w:rFonts w:ascii="Arial" w:hAnsi="Arial" w:cs="Arial"/>
          <w:sz w:val="24"/>
          <w:szCs w:val="24"/>
        </w:rPr>
      </w:pPr>
      <w:r w:rsidRPr="002B4DC4">
        <w:rPr>
          <w:rFonts w:ascii="Arial" w:hAnsi="Arial" w:cs="Arial"/>
          <w:sz w:val="24"/>
          <w:szCs w:val="24"/>
        </w:rPr>
        <w:t xml:space="preserve">Por lo expuesto, condenó a la Administradora Colombiana de Pensiones a reconocer y pagar </w:t>
      </w:r>
      <w:r w:rsidR="001D6696" w:rsidRPr="002B4DC4">
        <w:rPr>
          <w:rFonts w:ascii="Arial" w:hAnsi="Arial" w:cs="Arial"/>
          <w:sz w:val="24"/>
          <w:szCs w:val="24"/>
        </w:rPr>
        <w:t>la indemnización sustitutiva de la pensión de sobrevivientes a favor de</w:t>
      </w:r>
      <w:r w:rsidR="00252F65" w:rsidRPr="002B4DC4">
        <w:rPr>
          <w:rFonts w:ascii="Arial" w:hAnsi="Arial" w:cs="Arial"/>
          <w:sz w:val="24"/>
          <w:szCs w:val="24"/>
        </w:rPr>
        <w:t xml:space="preserve"> la señora Olma Victoria Zuluaga Gallego y del joven Mateo Bueno Zuluaga, en cuantía única de </w:t>
      </w:r>
      <w:r w:rsidR="00B459ED" w:rsidRPr="002B4DC4">
        <w:rPr>
          <w:rFonts w:ascii="Arial" w:hAnsi="Arial" w:cs="Arial"/>
          <w:sz w:val="24"/>
          <w:szCs w:val="24"/>
        </w:rPr>
        <w:t xml:space="preserve">$40.470.371, </w:t>
      </w:r>
      <w:r w:rsidR="00AF5D0F" w:rsidRPr="002B4DC4">
        <w:rPr>
          <w:rFonts w:ascii="Arial" w:hAnsi="Arial" w:cs="Arial"/>
          <w:sz w:val="24"/>
          <w:szCs w:val="24"/>
        </w:rPr>
        <w:t>correspondiéndoles</w:t>
      </w:r>
      <w:r w:rsidR="00B459ED" w:rsidRPr="002B4DC4">
        <w:rPr>
          <w:rFonts w:ascii="Arial" w:hAnsi="Arial" w:cs="Arial"/>
          <w:sz w:val="24"/>
          <w:szCs w:val="24"/>
        </w:rPr>
        <w:t xml:space="preserve"> a cada uno de ellos la suma de $20.235.185</w:t>
      </w:r>
      <w:r w:rsidR="00AF5D0F" w:rsidRPr="002B4DC4">
        <w:rPr>
          <w:rFonts w:ascii="Arial" w:hAnsi="Arial" w:cs="Arial"/>
          <w:sz w:val="24"/>
          <w:szCs w:val="24"/>
        </w:rPr>
        <w:t xml:space="preserve">; valores que deberán estar debidamente indexados al momento </w:t>
      </w:r>
      <w:r w:rsidR="00024D9B" w:rsidRPr="002B4DC4">
        <w:rPr>
          <w:rFonts w:ascii="Arial" w:hAnsi="Arial" w:cs="Arial"/>
          <w:sz w:val="24"/>
          <w:szCs w:val="24"/>
        </w:rPr>
        <w:t>en que se pague efectivamente la prestación económica.</w:t>
      </w:r>
    </w:p>
    <w:p w:rsidR="00024D9B" w:rsidRPr="002B4DC4" w:rsidRDefault="00024D9B" w:rsidP="004100B0">
      <w:pPr>
        <w:spacing w:after="0" w:line="288" w:lineRule="auto"/>
        <w:jc w:val="both"/>
        <w:rPr>
          <w:rFonts w:ascii="Arial" w:hAnsi="Arial" w:cs="Arial"/>
          <w:sz w:val="24"/>
          <w:szCs w:val="24"/>
        </w:rPr>
      </w:pPr>
    </w:p>
    <w:p w:rsidR="00094DD4" w:rsidRPr="002B4DC4" w:rsidRDefault="00024D9B" w:rsidP="004100B0">
      <w:pPr>
        <w:spacing w:after="0" w:line="288" w:lineRule="auto"/>
        <w:jc w:val="both"/>
        <w:rPr>
          <w:rFonts w:ascii="Arial" w:hAnsi="Arial" w:cs="Arial"/>
          <w:sz w:val="24"/>
          <w:szCs w:val="24"/>
        </w:rPr>
      </w:pPr>
      <w:r w:rsidRPr="002B4DC4">
        <w:rPr>
          <w:rFonts w:ascii="Arial" w:hAnsi="Arial" w:cs="Arial"/>
          <w:sz w:val="24"/>
          <w:szCs w:val="24"/>
        </w:rPr>
        <w:t xml:space="preserve">Inconforme parcialmente con la decisión, la apoderada judicial de la señora Olma Victoria </w:t>
      </w:r>
      <w:r w:rsidR="00FE544F" w:rsidRPr="002B4DC4">
        <w:rPr>
          <w:rFonts w:ascii="Arial" w:hAnsi="Arial" w:cs="Arial"/>
          <w:sz w:val="24"/>
          <w:szCs w:val="24"/>
        </w:rPr>
        <w:t>Zuluaga Gallego interpuso recurso de apelación, manifestando que en este tipo de casos</w:t>
      </w:r>
      <w:r w:rsidR="008004AA" w:rsidRPr="002B4DC4">
        <w:rPr>
          <w:rFonts w:ascii="Arial" w:hAnsi="Arial" w:cs="Arial"/>
          <w:sz w:val="24"/>
          <w:szCs w:val="24"/>
        </w:rPr>
        <w:t>, bajo el principio de la condición más beneficiosa,</w:t>
      </w:r>
      <w:r w:rsidR="00FE544F" w:rsidRPr="002B4DC4">
        <w:rPr>
          <w:rFonts w:ascii="Arial" w:hAnsi="Arial" w:cs="Arial"/>
          <w:sz w:val="24"/>
          <w:szCs w:val="24"/>
        </w:rPr>
        <w:t xml:space="preserve"> es viable la aplicación del Acuerdo 049 de 1990</w:t>
      </w:r>
      <w:r w:rsidR="001538F0" w:rsidRPr="002B4DC4">
        <w:rPr>
          <w:rFonts w:ascii="Arial" w:hAnsi="Arial" w:cs="Arial"/>
          <w:sz w:val="24"/>
          <w:szCs w:val="24"/>
        </w:rPr>
        <w:t>, tal y como lo ha señalado en su jurisprudencia la Corte Constitucional</w:t>
      </w:r>
      <w:r w:rsidR="00C6267A" w:rsidRPr="002B4DC4">
        <w:rPr>
          <w:rFonts w:ascii="Arial" w:hAnsi="Arial" w:cs="Arial"/>
          <w:sz w:val="24"/>
          <w:szCs w:val="24"/>
        </w:rPr>
        <w:t xml:space="preserve">, por lo que teniendo en cuenta que el afiliado Rafael Antonio Bueno Cañas </w:t>
      </w:r>
      <w:r w:rsidR="00017D7C" w:rsidRPr="002B4DC4">
        <w:rPr>
          <w:rFonts w:ascii="Arial" w:hAnsi="Arial" w:cs="Arial"/>
          <w:sz w:val="24"/>
          <w:szCs w:val="24"/>
        </w:rPr>
        <w:t xml:space="preserve">tenía cotizadas más de 300 semanas antes del 1° de abril de 1994, no cabe duda que dejó causada a favor de sus beneficiarios la pensión de sobrevivientes, </w:t>
      </w:r>
      <w:r w:rsidR="00E80987" w:rsidRPr="002B4DC4">
        <w:rPr>
          <w:rFonts w:ascii="Arial" w:hAnsi="Arial" w:cs="Arial"/>
          <w:sz w:val="24"/>
          <w:szCs w:val="24"/>
        </w:rPr>
        <w:t xml:space="preserve">razón por la que solicita que se revoque la sentencia proferida por el Juzgado Quinto Laboral del Circuito, para que en su lugar </w:t>
      </w:r>
      <w:r w:rsidR="0091527E" w:rsidRPr="002B4DC4">
        <w:rPr>
          <w:rFonts w:ascii="Arial" w:hAnsi="Arial" w:cs="Arial"/>
          <w:sz w:val="24"/>
          <w:szCs w:val="24"/>
        </w:rPr>
        <w:t xml:space="preserve">se acceda a las pretensiones principales de la demanda. En caso de que ello no fuera de recibo por parte de la Sala de Decisión Laboral del Tribunal Superior de Pereira, solicita que se confirme </w:t>
      </w:r>
      <w:r w:rsidR="00094DD4" w:rsidRPr="002B4DC4">
        <w:rPr>
          <w:rFonts w:ascii="Arial" w:hAnsi="Arial" w:cs="Arial"/>
          <w:sz w:val="24"/>
          <w:szCs w:val="24"/>
        </w:rPr>
        <w:t xml:space="preserve">la decisión emitida por la </w:t>
      </w:r>
      <w:r w:rsidR="00094DD4" w:rsidRPr="002B4DC4">
        <w:rPr>
          <w:rFonts w:ascii="Arial" w:hAnsi="Arial" w:cs="Arial"/>
          <w:i/>
          <w:iCs/>
          <w:sz w:val="24"/>
          <w:szCs w:val="24"/>
        </w:rPr>
        <w:t>a quo</w:t>
      </w:r>
      <w:r w:rsidR="00094DD4" w:rsidRPr="002B4DC4">
        <w:rPr>
          <w:rFonts w:ascii="Arial" w:hAnsi="Arial" w:cs="Arial"/>
          <w:sz w:val="24"/>
          <w:szCs w:val="24"/>
        </w:rPr>
        <w:t>.</w:t>
      </w:r>
    </w:p>
    <w:p w:rsidR="00094DD4" w:rsidRPr="002B4DC4" w:rsidRDefault="00094DD4" w:rsidP="004100B0">
      <w:pPr>
        <w:spacing w:after="0" w:line="288" w:lineRule="auto"/>
        <w:jc w:val="both"/>
        <w:rPr>
          <w:rFonts w:ascii="Arial" w:hAnsi="Arial" w:cs="Arial"/>
          <w:sz w:val="24"/>
          <w:szCs w:val="24"/>
        </w:rPr>
      </w:pPr>
    </w:p>
    <w:p w:rsidR="00094DD4" w:rsidRPr="002B4DC4" w:rsidRDefault="00094DD4" w:rsidP="004100B0">
      <w:pPr>
        <w:spacing w:after="0" w:line="288" w:lineRule="auto"/>
        <w:jc w:val="both"/>
        <w:rPr>
          <w:rFonts w:ascii="Arial" w:hAnsi="Arial" w:cs="Arial"/>
          <w:sz w:val="24"/>
          <w:szCs w:val="24"/>
        </w:rPr>
      </w:pPr>
      <w:r w:rsidRPr="002B4DC4">
        <w:rPr>
          <w:rFonts w:ascii="Arial" w:hAnsi="Arial" w:cs="Arial"/>
          <w:sz w:val="24"/>
          <w:szCs w:val="24"/>
        </w:rPr>
        <w:lastRenderedPageBreak/>
        <w:t>Al haber resultado la decisión desfavorable a los intereses de la Administradora Colombiana de Pensiones, se dispuso también el grado jurisdiccional de consulta a su favor.</w:t>
      </w:r>
    </w:p>
    <w:p w:rsidR="00B662A0" w:rsidRPr="002B4DC4" w:rsidRDefault="00B662A0" w:rsidP="004100B0">
      <w:pPr>
        <w:spacing w:after="0" w:line="288" w:lineRule="auto"/>
        <w:jc w:val="both"/>
        <w:rPr>
          <w:rFonts w:ascii="Arial" w:hAnsi="Arial" w:cs="Arial"/>
          <w:sz w:val="24"/>
          <w:szCs w:val="24"/>
        </w:rPr>
      </w:pPr>
    </w:p>
    <w:p w:rsidR="00B662A0" w:rsidRPr="002B4DC4" w:rsidRDefault="00B662A0" w:rsidP="004100B0">
      <w:pPr>
        <w:spacing w:after="0" w:line="288" w:lineRule="auto"/>
        <w:jc w:val="center"/>
        <w:textAlignment w:val="baseline"/>
        <w:rPr>
          <w:rFonts w:ascii="Arial" w:eastAsia="Times New Roman" w:hAnsi="Arial" w:cs="Arial"/>
          <w:sz w:val="24"/>
          <w:szCs w:val="24"/>
          <w:lang w:eastAsia="es-CO"/>
        </w:rPr>
      </w:pPr>
      <w:r w:rsidRPr="002B4DC4">
        <w:rPr>
          <w:rFonts w:ascii="Arial" w:eastAsia="Times New Roman" w:hAnsi="Arial" w:cs="Arial"/>
          <w:b/>
          <w:bCs/>
          <w:sz w:val="24"/>
          <w:szCs w:val="24"/>
          <w:lang w:eastAsia="es-CO"/>
        </w:rPr>
        <w:t>ALEGATOS DE CONCLUSIÓN</w:t>
      </w:r>
      <w:r w:rsidRPr="002B4DC4">
        <w:rPr>
          <w:rFonts w:ascii="Arial" w:eastAsia="Times New Roman" w:hAnsi="Arial" w:cs="Arial"/>
          <w:sz w:val="24"/>
          <w:szCs w:val="24"/>
          <w:lang w:eastAsia="es-CO"/>
        </w:rPr>
        <w:t> </w:t>
      </w:r>
    </w:p>
    <w:p w:rsidR="00B662A0" w:rsidRPr="002B4DC4" w:rsidRDefault="00B662A0" w:rsidP="004100B0">
      <w:pPr>
        <w:spacing w:after="0" w:line="288" w:lineRule="auto"/>
        <w:jc w:val="center"/>
        <w:textAlignment w:val="baseline"/>
        <w:rPr>
          <w:rFonts w:ascii="Arial" w:eastAsia="Times New Roman" w:hAnsi="Arial" w:cs="Arial"/>
          <w:sz w:val="24"/>
          <w:szCs w:val="24"/>
          <w:lang w:eastAsia="es-CO"/>
        </w:rPr>
      </w:pPr>
      <w:r w:rsidRPr="002B4DC4">
        <w:rPr>
          <w:rFonts w:ascii="Arial" w:eastAsia="Times New Roman" w:hAnsi="Arial" w:cs="Arial"/>
          <w:sz w:val="24"/>
          <w:szCs w:val="24"/>
          <w:lang w:eastAsia="es-CO"/>
        </w:rPr>
        <w:t> </w:t>
      </w:r>
    </w:p>
    <w:p w:rsidR="00094DD4" w:rsidRPr="002B4DC4" w:rsidRDefault="00B662A0" w:rsidP="004100B0">
      <w:pPr>
        <w:spacing w:after="0" w:line="288" w:lineRule="auto"/>
        <w:jc w:val="both"/>
        <w:textAlignment w:val="baseline"/>
        <w:rPr>
          <w:rFonts w:ascii="Arial" w:eastAsia="Times New Roman" w:hAnsi="Arial" w:cs="Arial"/>
          <w:sz w:val="24"/>
          <w:szCs w:val="24"/>
          <w:lang w:eastAsia="es-CO"/>
        </w:rPr>
      </w:pPr>
      <w:r w:rsidRPr="002B4DC4">
        <w:rPr>
          <w:rFonts w:ascii="Arial" w:eastAsia="Times New Roman" w:hAnsi="Arial" w:cs="Arial"/>
          <w:sz w:val="24"/>
          <w:szCs w:val="24"/>
          <w:lang w:eastAsia="es-CO"/>
        </w:rPr>
        <w:t xml:space="preserve">Conforme se dejó plasmado en la constancia emitida por la Secretaría de la Corporación, </w:t>
      </w:r>
      <w:r w:rsidR="00094DD4" w:rsidRPr="002B4DC4">
        <w:rPr>
          <w:rFonts w:ascii="Arial" w:eastAsia="Times New Roman" w:hAnsi="Arial" w:cs="Arial"/>
          <w:sz w:val="24"/>
          <w:szCs w:val="24"/>
          <w:lang w:eastAsia="es-CO"/>
        </w:rPr>
        <w:t>tanto la parte actora como la Administradora Colombiana de Pensiones hicieron uso del derecho a presentar alegatos de conclusión en término</w:t>
      </w:r>
      <w:r w:rsidR="009248B8" w:rsidRPr="002B4DC4">
        <w:rPr>
          <w:rFonts w:ascii="Arial" w:eastAsia="Times New Roman" w:hAnsi="Arial" w:cs="Arial"/>
          <w:sz w:val="24"/>
          <w:szCs w:val="24"/>
          <w:lang w:eastAsia="es-CO"/>
        </w:rPr>
        <w:t>; mientras que el vinculado Mateo Bueno Zuluaga dejó transcurrir en silencio el término otorgado para esos efectos.</w:t>
      </w:r>
    </w:p>
    <w:p w:rsidR="00B662A0" w:rsidRPr="002B4DC4" w:rsidRDefault="00B662A0" w:rsidP="004100B0">
      <w:pPr>
        <w:spacing w:after="0" w:line="288" w:lineRule="auto"/>
        <w:jc w:val="both"/>
        <w:textAlignment w:val="baseline"/>
        <w:rPr>
          <w:rFonts w:ascii="Arial" w:eastAsia="Times New Roman" w:hAnsi="Arial" w:cs="Arial"/>
          <w:sz w:val="24"/>
          <w:szCs w:val="24"/>
          <w:lang w:eastAsia="es-CO"/>
        </w:rPr>
      </w:pPr>
    </w:p>
    <w:p w:rsidR="009248B8" w:rsidRPr="002B4DC4" w:rsidRDefault="00B662A0" w:rsidP="004100B0">
      <w:pPr>
        <w:spacing w:after="0" w:line="288" w:lineRule="auto"/>
        <w:jc w:val="both"/>
        <w:textAlignment w:val="baseline"/>
        <w:rPr>
          <w:rFonts w:ascii="Arial" w:eastAsia="Times New Roman" w:hAnsi="Arial" w:cs="Arial"/>
          <w:sz w:val="24"/>
          <w:szCs w:val="24"/>
          <w:lang w:eastAsia="es-CO"/>
        </w:rPr>
      </w:pPr>
      <w:r w:rsidRPr="002B4DC4">
        <w:rPr>
          <w:rFonts w:ascii="Arial" w:eastAsia="Times New Roman" w:hAnsi="Arial" w:cs="Arial"/>
          <w:sz w:val="24"/>
          <w:szCs w:val="24"/>
          <w:lang w:eastAsia="es-CO"/>
        </w:rPr>
        <w:t>En cuanto al contenido de los alegatos de conclusión remitidos por</w:t>
      </w:r>
      <w:r w:rsidR="009248B8" w:rsidRPr="002B4DC4">
        <w:rPr>
          <w:rFonts w:ascii="Arial" w:eastAsia="Times New Roman" w:hAnsi="Arial" w:cs="Arial"/>
          <w:sz w:val="24"/>
          <w:szCs w:val="24"/>
          <w:lang w:eastAsia="es-CO"/>
        </w:rPr>
        <w:t xml:space="preserve"> la demandante y</w:t>
      </w:r>
      <w:r w:rsidRPr="002B4DC4">
        <w:rPr>
          <w:rFonts w:ascii="Arial" w:eastAsia="Times New Roman" w:hAnsi="Arial" w:cs="Arial"/>
          <w:sz w:val="24"/>
          <w:szCs w:val="24"/>
          <w:lang w:eastAsia="es-CO"/>
        </w:rPr>
        <w:t xml:space="preserve"> Colpensiones, teniendo en cuenta que el artículo 279 del CGP dispone que </w:t>
      </w:r>
      <w:r w:rsidRPr="002B4DC4">
        <w:rPr>
          <w:rFonts w:ascii="Arial" w:eastAsia="Times New Roman" w:hAnsi="Arial" w:cs="Arial"/>
          <w:i/>
          <w:iCs/>
          <w:sz w:val="24"/>
          <w:szCs w:val="24"/>
          <w:lang w:eastAsia="es-CO"/>
        </w:rPr>
        <w:t>“</w:t>
      </w:r>
      <w:r w:rsidRPr="006C0901">
        <w:rPr>
          <w:rFonts w:ascii="Arial" w:eastAsia="Times New Roman" w:hAnsi="Arial" w:cs="Arial"/>
          <w:i/>
          <w:iCs/>
          <w:szCs w:val="24"/>
          <w:lang w:eastAsia="es-CO"/>
        </w:rPr>
        <w:t>No se podrá hacer transcripciones o reproducciones de actas, decisiones o conceptos que obren en el expediente</w:t>
      </w:r>
      <w:r w:rsidRPr="002B4DC4">
        <w:rPr>
          <w:rFonts w:ascii="Arial" w:eastAsia="Times New Roman" w:hAnsi="Arial" w:cs="Arial"/>
          <w:i/>
          <w:iCs/>
          <w:sz w:val="24"/>
          <w:szCs w:val="24"/>
          <w:lang w:eastAsia="es-CO"/>
        </w:rPr>
        <w:t>”, </w:t>
      </w:r>
      <w:r w:rsidRPr="002B4DC4">
        <w:rPr>
          <w:rFonts w:ascii="Arial" w:eastAsia="Times New Roman" w:hAnsi="Arial" w:cs="Arial"/>
          <w:sz w:val="24"/>
          <w:szCs w:val="24"/>
          <w:lang w:eastAsia="es-CO"/>
        </w:rPr>
        <w:t xml:space="preserve">baste decir que, </w:t>
      </w:r>
      <w:r w:rsidR="009248B8" w:rsidRPr="002B4DC4">
        <w:rPr>
          <w:rFonts w:ascii="Arial" w:eastAsia="Times New Roman" w:hAnsi="Arial" w:cs="Arial"/>
          <w:sz w:val="24"/>
          <w:szCs w:val="24"/>
          <w:lang w:eastAsia="es-CO"/>
        </w:rPr>
        <w:t xml:space="preserve">los argumentos </w:t>
      </w:r>
      <w:r w:rsidR="00B93F29" w:rsidRPr="002B4DC4">
        <w:rPr>
          <w:rFonts w:ascii="Arial" w:eastAsia="Times New Roman" w:hAnsi="Arial" w:cs="Arial"/>
          <w:sz w:val="24"/>
          <w:szCs w:val="24"/>
          <w:lang w:eastAsia="es-CO"/>
        </w:rPr>
        <w:t>expuestos por la señora Olma Victoria Zuluaga Gallego coinciden plenamente con los emitidos en la sustentación del recurso de apelación; mientras que la apoderada judicial de la entidad accionada solicitó la confirmación de la sentencia proferida por el Juzgado Quinto Laboral del Circuito.</w:t>
      </w:r>
    </w:p>
    <w:p w:rsidR="00B662A0" w:rsidRPr="002B4DC4" w:rsidRDefault="00B662A0" w:rsidP="004100B0">
      <w:pPr>
        <w:spacing w:after="0" w:line="288" w:lineRule="auto"/>
        <w:jc w:val="both"/>
        <w:textAlignment w:val="baseline"/>
        <w:rPr>
          <w:rFonts w:ascii="Arial" w:eastAsia="Times New Roman" w:hAnsi="Arial" w:cs="Arial"/>
          <w:sz w:val="24"/>
          <w:szCs w:val="24"/>
          <w:lang w:eastAsia="es-CO"/>
        </w:rPr>
      </w:pPr>
    </w:p>
    <w:p w:rsidR="00B662A0" w:rsidRPr="002B4DC4" w:rsidRDefault="00B662A0" w:rsidP="004100B0">
      <w:pPr>
        <w:spacing w:after="0" w:line="288" w:lineRule="auto"/>
        <w:jc w:val="both"/>
        <w:textAlignment w:val="baseline"/>
        <w:rPr>
          <w:rFonts w:ascii="Arial" w:eastAsia="Times New Roman" w:hAnsi="Arial" w:cs="Arial"/>
          <w:sz w:val="24"/>
          <w:szCs w:val="24"/>
          <w:lang w:eastAsia="es-CO"/>
        </w:rPr>
      </w:pPr>
      <w:r w:rsidRPr="002B4DC4">
        <w:rPr>
          <w:rFonts w:ascii="Arial" w:eastAsia="Times New Roman" w:hAnsi="Arial" w:cs="Arial"/>
          <w:sz w:val="24"/>
          <w:szCs w:val="24"/>
          <w:lang w:eastAsia="es-CO"/>
        </w:rPr>
        <w:t>Atendidas las argumentaciones a esta Sala de Decisión le corresponde resolver los siguientes:</w:t>
      </w:r>
      <w:r w:rsidRPr="002B4DC4">
        <w:rPr>
          <w:rFonts w:ascii="Arial" w:eastAsia="Times New Roman" w:hAnsi="Arial" w:cs="Arial"/>
          <w:b/>
          <w:bCs/>
          <w:sz w:val="24"/>
          <w:szCs w:val="24"/>
          <w:lang w:eastAsia="es-CO"/>
        </w:rPr>
        <w:t> </w:t>
      </w:r>
      <w:r w:rsidRPr="002B4DC4">
        <w:rPr>
          <w:rFonts w:ascii="Arial" w:eastAsia="Times New Roman" w:hAnsi="Arial" w:cs="Arial"/>
          <w:sz w:val="24"/>
          <w:szCs w:val="24"/>
          <w:lang w:eastAsia="es-CO"/>
        </w:rPr>
        <w:t> </w:t>
      </w:r>
    </w:p>
    <w:p w:rsidR="00B662A0" w:rsidRPr="002B4DC4" w:rsidRDefault="00B662A0" w:rsidP="004100B0">
      <w:pPr>
        <w:spacing w:after="0" w:line="288" w:lineRule="auto"/>
        <w:jc w:val="both"/>
        <w:textAlignment w:val="baseline"/>
        <w:rPr>
          <w:rFonts w:ascii="Arial" w:eastAsia="Times New Roman" w:hAnsi="Arial" w:cs="Arial"/>
          <w:sz w:val="24"/>
          <w:szCs w:val="24"/>
          <w:lang w:eastAsia="es-CO"/>
        </w:rPr>
      </w:pPr>
    </w:p>
    <w:p w:rsidR="00B662A0" w:rsidRPr="002B4DC4" w:rsidRDefault="00B662A0" w:rsidP="004100B0">
      <w:pPr>
        <w:spacing w:after="0" w:line="288" w:lineRule="auto"/>
        <w:jc w:val="center"/>
        <w:textAlignment w:val="baseline"/>
        <w:rPr>
          <w:rFonts w:ascii="Arial" w:eastAsia="Times New Roman" w:hAnsi="Arial" w:cs="Arial"/>
          <w:sz w:val="24"/>
          <w:szCs w:val="24"/>
          <w:lang w:eastAsia="es-CO"/>
        </w:rPr>
      </w:pPr>
      <w:r w:rsidRPr="002B4DC4">
        <w:rPr>
          <w:rFonts w:ascii="Arial" w:eastAsia="Times New Roman" w:hAnsi="Arial" w:cs="Arial"/>
          <w:b/>
          <w:bCs/>
          <w:sz w:val="24"/>
          <w:szCs w:val="24"/>
          <w:lang w:eastAsia="es-CO"/>
        </w:rPr>
        <w:t>PROBLEMAS JURÍDICOS </w:t>
      </w:r>
      <w:r w:rsidRPr="002B4DC4">
        <w:rPr>
          <w:rFonts w:ascii="Arial" w:eastAsia="Times New Roman" w:hAnsi="Arial" w:cs="Arial"/>
          <w:sz w:val="24"/>
          <w:szCs w:val="24"/>
          <w:lang w:eastAsia="es-CO"/>
        </w:rPr>
        <w:t> </w:t>
      </w:r>
    </w:p>
    <w:p w:rsidR="00B662A0" w:rsidRPr="002B4DC4" w:rsidRDefault="00B662A0" w:rsidP="004100B0">
      <w:pPr>
        <w:spacing w:after="0" w:line="288" w:lineRule="auto"/>
        <w:jc w:val="center"/>
        <w:textAlignment w:val="baseline"/>
        <w:rPr>
          <w:rFonts w:ascii="Arial" w:eastAsia="Times New Roman" w:hAnsi="Arial" w:cs="Arial"/>
          <w:sz w:val="24"/>
          <w:szCs w:val="24"/>
          <w:lang w:eastAsia="es-CO"/>
        </w:rPr>
      </w:pPr>
    </w:p>
    <w:p w:rsidR="00B662A0" w:rsidRPr="002B4DC4" w:rsidRDefault="00B662A0" w:rsidP="004100B0">
      <w:pPr>
        <w:widowControl w:val="0"/>
        <w:autoSpaceDE w:val="0"/>
        <w:autoSpaceDN w:val="0"/>
        <w:adjustRightInd w:val="0"/>
        <w:spacing w:after="0" w:line="288" w:lineRule="auto"/>
        <w:ind w:left="426" w:right="420"/>
        <w:jc w:val="both"/>
        <w:rPr>
          <w:rFonts w:ascii="Arial" w:hAnsi="Arial" w:cs="Arial"/>
          <w:b/>
          <w:i/>
          <w:sz w:val="24"/>
          <w:szCs w:val="24"/>
          <w:lang w:val="es-ES"/>
        </w:rPr>
      </w:pPr>
      <w:r w:rsidRPr="002B4DC4">
        <w:rPr>
          <w:rFonts w:ascii="Arial" w:hAnsi="Arial" w:cs="Arial"/>
          <w:b/>
          <w:i/>
          <w:sz w:val="24"/>
          <w:szCs w:val="24"/>
          <w:lang w:val="es-ES"/>
        </w:rPr>
        <w:t>A partir de la sentencia SL2358 de 25 de enero de 2017 proferida por la Sala de Casación Laboral de la Corte Suprema de Justicia ¿Cómo debe aplicarse el principio de la condición más beneficiosa en tránsito normativo entre la Ley 100 de 1993 y la Ley 860 de 2003?</w:t>
      </w:r>
    </w:p>
    <w:p w:rsidR="00B93F29" w:rsidRPr="002B4DC4" w:rsidRDefault="00B93F29" w:rsidP="004100B0">
      <w:pPr>
        <w:widowControl w:val="0"/>
        <w:autoSpaceDE w:val="0"/>
        <w:autoSpaceDN w:val="0"/>
        <w:adjustRightInd w:val="0"/>
        <w:spacing w:after="0" w:line="288" w:lineRule="auto"/>
        <w:ind w:left="426" w:right="420"/>
        <w:jc w:val="both"/>
        <w:rPr>
          <w:rFonts w:ascii="Arial" w:hAnsi="Arial" w:cs="Arial"/>
          <w:b/>
          <w:i/>
          <w:sz w:val="24"/>
          <w:szCs w:val="24"/>
          <w:lang w:val="es-ES"/>
        </w:rPr>
      </w:pPr>
    </w:p>
    <w:p w:rsidR="00B93F29" w:rsidRPr="002B4DC4" w:rsidRDefault="00DF5694" w:rsidP="004100B0">
      <w:pPr>
        <w:widowControl w:val="0"/>
        <w:autoSpaceDE w:val="0"/>
        <w:autoSpaceDN w:val="0"/>
        <w:adjustRightInd w:val="0"/>
        <w:spacing w:after="0" w:line="288" w:lineRule="auto"/>
        <w:ind w:left="426" w:right="420"/>
        <w:jc w:val="both"/>
        <w:rPr>
          <w:rFonts w:ascii="Arial" w:hAnsi="Arial" w:cs="Arial"/>
          <w:b/>
          <w:i/>
          <w:sz w:val="24"/>
          <w:szCs w:val="24"/>
          <w:lang w:val="es-ES"/>
        </w:rPr>
      </w:pPr>
      <w:r w:rsidRPr="002B4DC4">
        <w:rPr>
          <w:rFonts w:ascii="Arial" w:hAnsi="Arial" w:cs="Arial"/>
          <w:b/>
          <w:i/>
          <w:sz w:val="24"/>
          <w:szCs w:val="24"/>
          <w:lang w:val="es-ES"/>
        </w:rPr>
        <w:t xml:space="preserve">De conformidad con la respuesta al interrogante, ¿Dejó causada </w:t>
      </w:r>
      <w:r w:rsidR="00A45351" w:rsidRPr="002B4DC4">
        <w:rPr>
          <w:rFonts w:ascii="Arial" w:hAnsi="Arial" w:cs="Arial"/>
          <w:b/>
          <w:i/>
          <w:sz w:val="24"/>
          <w:szCs w:val="24"/>
          <w:lang w:val="es-ES"/>
        </w:rPr>
        <w:t>la pensión de sobrevivientes a favor de sus beneficiarios el señor Rafael Antonio Bueno Cañas?</w:t>
      </w:r>
    </w:p>
    <w:p w:rsidR="00A45351" w:rsidRPr="002B4DC4" w:rsidRDefault="00A45351" w:rsidP="004100B0">
      <w:pPr>
        <w:widowControl w:val="0"/>
        <w:autoSpaceDE w:val="0"/>
        <w:autoSpaceDN w:val="0"/>
        <w:adjustRightInd w:val="0"/>
        <w:spacing w:after="0" w:line="288" w:lineRule="auto"/>
        <w:ind w:left="426" w:right="420"/>
        <w:jc w:val="both"/>
        <w:rPr>
          <w:rFonts w:ascii="Arial" w:hAnsi="Arial" w:cs="Arial"/>
          <w:b/>
          <w:i/>
          <w:sz w:val="24"/>
          <w:szCs w:val="24"/>
          <w:lang w:val="es-ES"/>
        </w:rPr>
      </w:pPr>
    </w:p>
    <w:p w:rsidR="00A45351" w:rsidRPr="002B4DC4" w:rsidRDefault="00A45351" w:rsidP="004100B0">
      <w:pPr>
        <w:widowControl w:val="0"/>
        <w:autoSpaceDE w:val="0"/>
        <w:autoSpaceDN w:val="0"/>
        <w:adjustRightInd w:val="0"/>
        <w:spacing w:after="0" w:line="288" w:lineRule="auto"/>
        <w:ind w:left="426" w:right="420"/>
        <w:jc w:val="both"/>
        <w:rPr>
          <w:rFonts w:ascii="Arial" w:hAnsi="Arial" w:cs="Arial"/>
          <w:b/>
          <w:i/>
          <w:sz w:val="24"/>
          <w:szCs w:val="24"/>
          <w:lang w:val="es-ES"/>
        </w:rPr>
      </w:pPr>
      <w:r w:rsidRPr="002B4DC4">
        <w:rPr>
          <w:rFonts w:ascii="Arial" w:hAnsi="Arial" w:cs="Arial"/>
          <w:b/>
          <w:i/>
          <w:sz w:val="24"/>
          <w:szCs w:val="24"/>
          <w:lang w:val="es-ES"/>
        </w:rPr>
        <w:t>En caso de</w:t>
      </w:r>
      <w:r w:rsidR="003873D8" w:rsidRPr="002B4DC4">
        <w:rPr>
          <w:rFonts w:ascii="Arial" w:hAnsi="Arial" w:cs="Arial"/>
          <w:b/>
          <w:i/>
          <w:sz w:val="24"/>
          <w:szCs w:val="24"/>
          <w:lang w:val="es-ES"/>
        </w:rPr>
        <w:t xml:space="preserve"> no ser así ¿Tienen derecho la señora Olma Victoria Zulu</w:t>
      </w:r>
      <w:r w:rsidR="00B13D07" w:rsidRPr="002B4DC4">
        <w:rPr>
          <w:rFonts w:ascii="Arial" w:hAnsi="Arial" w:cs="Arial"/>
          <w:b/>
          <w:i/>
          <w:sz w:val="24"/>
          <w:szCs w:val="24"/>
          <w:lang w:val="es-ES"/>
        </w:rPr>
        <w:t>aga Gallego y el joven Mateo Bueno Zuluaga a que se les reconozca la indemnización sustitutiva de la pensión de sobrevivientes debidamente indexada?</w:t>
      </w:r>
    </w:p>
    <w:p w:rsidR="00B662A0" w:rsidRPr="002B4DC4" w:rsidRDefault="00B662A0" w:rsidP="004100B0">
      <w:pPr>
        <w:widowControl w:val="0"/>
        <w:autoSpaceDE w:val="0"/>
        <w:autoSpaceDN w:val="0"/>
        <w:adjustRightInd w:val="0"/>
        <w:spacing w:after="0" w:line="288" w:lineRule="auto"/>
        <w:ind w:left="850" w:right="476"/>
        <w:jc w:val="both"/>
        <w:rPr>
          <w:rFonts w:ascii="Arial" w:hAnsi="Arial" w:cs="Arial"/>
          <w:b/>
          <w:i/>
          <w:sz w:val="24"/>
          <w:szCs w:val="24"/>
          <w:lang w:val="es-ES"/>
        </w:rPr>
      </w:pPr>
    </w:p>
    <w:p w:rsidR="00B662A0" w:rsidRPr="002B4DC4" w:rsidRDefault="00B662A0" w:rsidP="004100B0">
      <w:pPr>
        <w:spacing w:after="0" w:line="288" w:lineRule="auto"/>
        <w:jc w:val="both"/>
        <w:rPr>
          <w:rFonts w:ascii="Arial" w:hAnsi="Arial" w:cs="Arial"/>
          <w:iCs/>
          <w:sz w:val="24"/>
          <w:szCs w:val="24"/>
        </w:rPr>
      </w:pPr>
      <w:r w:rsidRPr="002B4DC4">
        <w:rPr>
          <w:rFonts w:ascii="Arial" w:hAnsi="Arial" w:cs="Arial"/>
          <w:iCs/>
          <w:sz w:val="24"/>
          <w:szCs w:val="24"/>
        </w:rPr>
        <w:t>Con el propósito de dar solución a los interrogantes en el caso concreto, la Sala considera necesario precisar, el siguiente aspecto:</w:t>
      </w:r>
    </w:p>
    <w:p w:rsidR="00B662A0" w:rsidRPr="002B4DC4" w:rsidRDefault="00B662A0" w:rsidP="004100B0">
      <w:pPr>
        <w:spacing w:after="0" w:line="288" w:lineRule="auto"/>
        <w:jc w:val="both"/>
        <w:rPr>
          <w:rFonts w:ascii="Arial" w:hAnsi="Arial" w:cs="Arial"/>
          <w:b/>
          <w:iCs/>
          <w:sz w:val="24"/>
          <w:szCs w:val="24"/>
        </w:rPr>
      </w:pPr>
    </w:p>
    <w:p w:rsidR="00B662A0" w:rsidRPr="002B4DC4" w:rsidRDefault="00EA5699" w:rsidP="004100B0">
      <w:pPr>
        <w:spacing w:after="0" w:line="288" w:lineRule="auto"/>
        <w:jc w:val="both"/>
        <w:rPr>
          <w:rFonts w:ascii="Arial" w:hAnsi="Arial" w:cs="Arial"/>
          <w:b/>
          <w:iCs/>
          <w:sz w:val="24"/>
          <w:szCs w:val="24"/>
        </w:rPr>
      </w:pPr>
      <w:r w:rsidRPr="002B4DC4">
        <w:rPr>
          <w:rFonts w:ascii="Arial" w:hAnsi="Arial" w:cs="Arial"/>
          <w:b/>
          <w:iCs/>
          <w:sz w:val="24"/>
          <w:szCs w:val="24"/>
        </w:rPr>
        <w:t xml:space="preserve">1. </w:t>
      </w:r>
      <w:r w:rsidR="00B662A0" w:rsidRPr="002B4DC4">
        <w:rPr>
          <w:rFonts w:ascii="Arial" w:hAnsi="Arial" w:cs="Arial"/>
          <w:b/>
          <w:iCs/>
          <w:sz w:val="24"/>
          <w:szCs w:val="24"/>
        </w:rPr>
        <w:t>JURISPRUDENCIA DE LA SALA DE CASACIÓN LABORAL DE LA CORTE SUPREMA DE JUSTICIA FRENTE A LA APLICACIÓN DEL PRINCIPIO DE LA CONDICIÓN MÁS BENEFICIOSA.</w:t>
      </w:r>
    </w:p>
    <w:p w:rsidR="00B662A0" w:rsidRPr="002B4DC4" w:rsidRDefault="00B662A0" w:rsidP="004100B0">
      <w:pPr>
        <w:spacing w:after="0" w:line="288" w:lineRule="auto"/>
        <w:jc w:val="both"/>
        <w:rPr>
          <w:rFonts w:ascii="Arial" w:hAnsi="Arial" w:cs="Arial"/>
          <w:b/>
          <w:iCs/>
          <w:sz w:val="24"/>
          <w:szCs w:val="24"/>
        </w:rPr>
      </w:pPr>
    </w:p>
    <w:p w:rsidR="00B662A0" w:rsidRPr="002B4DC4" w:rsidRDefault="00B662A0" w:rsidP="004100B0">
      <w:pPr>
        <w:spacing w:after="0" w:line="288" w:lineRule="auto"/>
        <w:jc w:val="both"/>
        <w:rPr>
          <w:rFonts w:ascii="Arial" w:hAnsi="Arial" w:cs="Arial"/>
          <w:iCs/>
          <w:sz w:val="24"/>
          <w:szCs w:val="24"/>
        </w:rPr>
      </w:pPr>
      <w:bookmarkStart w:id="1" w:name="_Hlk65834050"/>
      <w:r w:rsidRPr="002B4DC4">
        <w:rPr>
          <w:rFonts w:ascii="Arial" w:hAnsi="Arial" w:cs="Arial"/>
          <w:iCs/>
          <w:sz w:val="24"/>
          <w:szCs w:val="24"/>
        </w:rPr>
        <w:t>Prevé el artículo 4º de la Ley 169 de 1896 que tres decisiones uniformes dadas por la Corte Suprema de Justicia como Tribunal de Casación sobre un mismo punto de derecho constituyen doctrina probable.</w:t>
      </w:r>
    </w:p>
    <w:p w:rsidR="00B662A0" w:rsidRPr="002B4DC4" w:rsidRDefault="00B662A0" w:rsidP="004100B0">
      <w:pPr>
        <w:spacing w:after="0" w:line="288" w:lineRule="auto"/>
        <w:jc w:val="both"/>
        <w:rPr>
          <w:rFonts w:ascii="Arial" w:hAnsi="Arial" w:cs="Arial"/>
          <w:iCs/>
          <w:sz w:val="24"/>
          <w:szCs w:val="24"/>
        </w:rPr>
      </w:pPr>
    </w:p>
    <w:p w:rsidR="00B662A0" w:rsidRPr="002B4DC4" w:rsidRDefault="00B662A0" w:rsidP="004100B0">
      <w:pPr>
        <w:spacing w:after="0" w:line="288" w:lineRule="auto"/>
        <w:jc w:val="both"/>
        <w:rPr>
          <w:rFonts w:ascii="Arial" w:hAnsi="Arial" w:cs="Arial"/>
          <w:iCs/>
          <w:sz w:val="24"/>
          <w:szCs w:val="24"/>
        </w:rPr>
      </w:pPr>
      <w:r w:rsidRPr="002B4DC4">
        <w:rPr>
          <w:rFonts w:ascii="Arial" w:hAnsi="Arial" w:cs="Arial"/>
          <w:iCs/>
          <w:sz w:val="24"/>
          <w:szCs w:val="24"/>
        </w:rPr>
        <w:t xml:space="preserve">En ese sentido la Corte Constitucional en la sentencia C-836 de 2001, por medio de la cual declaró exequible la referenciada norma, manifestó que </w:t>
      </w:r>
      <w:r w:rsidRPr="002B4DC4">
        <w:rPr>
          <w:rFonts w:ascii="Arial" w:hAnsi="Arial" w:cs="Arial"/>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w:t>
      </w:r>
      <w:bookmarkEnd w:id="1"/>
      <w:r w:rsidRPr="002B4DC4">
        <w:rPr>
          <w:rFonts w:ascii="Arial" w:hAnsi="Arial" w:cs="Arial"/>
          <w:sz w:val="24"/>
          <w:szCs w:val="24"/>
        </w:rPr>
        <w:t>; lo que implica que, para apartarse de la doctrina probable, los jueces están obligados a tener unas superiores razones jurídicas que pongan en evidencia la equivocación del razonamiento que viene aplicando la respectiva Sala de Casación.</w:t>
      </w:r>
    </w:p>
    <w:p w:rsidR="00B662A0" w:rsidRPr="002B4DC4" w:rsidRDefault="00B662A0" w:rsidP="004100B0">
      <w:pPr>
        <w:spacing w:after="0" w:line="288" w:lineRule="auto"/>
        <w:ind w:right="51"/>
        <w:jc w:val="both"/>
        <w:rPr>
          <w:rFonts w:ascii="Arial" w:hAnsi="Arial" w:cs="Arial"/>
          <w:sz w:val="24"/>
          <w:szCs w:val="24"/>
        </w:rPr>
      </w:pPr>
    </w:p>
    <w:p w:rsidR="00B662A0" w:rsidRPr="002B4DC4" w:rsidRDefault="00B662A0" w:rsidP="004100B0">
      <w:pPr>
        <w:spacing w:after="0" w:line="288" w:lineRule="auto"/>
        <w:jc w:val="both"/>
        <w:rPr>
          <w:rFonts w:ascii="Arial" w:hAnsi="Arial" w:cs="Arial"/>
          <w:sz w:val="24"/>
          <w:szCs w:val="24"/>
        </w:rPr>
      </w:pPr>
      <w:r w:rsidRPr="002B4DC4">
        <w:rPr>
          <w:rFonts w:ascii="Arial" w:hAnsi="Arial" w:cs="Arial"/>
          <w:sz w:val="24"/>
          <w:szCs w:val="24"/>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rsidR="00B662A0" w:rsidRPr="002B4DC4" w:rsidRDefault="00B662A0" w:rsidP="004100B0">
      <w:pPr>
        <w:pStyle w:val="Textoindependiente"/>
        <w:spacing w:line="288" w:lineRule="auto"/>
        <w:ind w:right="567"/>
        <w:rPr>
          <w:rFonts w:cs="Arial"/>
          <w:i/>
          <w:sz w:val="24"/>
          <w:szCs w:val="24"/>
          <w:lang w:val="es-ES"/>
        </w:rPr>
      </w:pPr>
    </w:p>
    <w:p w:rsidR="00B662A0" w:rsidRPr="002B4DC4" w:rsidRDefault="00B662A0" w:rsidP="002B4DC4">
      <w:pPr>
        <w:pStyle w:val="Textoindependiente"/>
        <w:spacing w:line="240" w:lineRule="auto"/>
        <w:ind w:left="426" w:right="420"/>
        <w:rPr>
          <w:rFonts w:cs="Arial"/>
          <w:i/>
          <w:sz w:val="22"/>
          <w:szCs w:val="24"/>
          <w:lang w:val="es-ES"/>
        </w:rPr>
      </w:pPr>
      <w:r w:rsidRPr="002B4DC4">
        <w:rPr>
          <w:rFonts w:cs="Arial"/>
          <w:i/>
          <w:sz w:val="22"/>
          <w:szCs w:val="24"/>
          <w:lang w:val="es-ES"/>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rsidR="00B662A0" w:rsidRPr="002B4DC4" w:rsidRDefault="00B662A0" w:rsidP="002B4DC4">
      <w:pPr>
        <w:pStyle w:val="Textoindependiente"/>
        <w:spacing w:line="240" w:lineRule="auto"/>
        <w:ind w:left="426" w:right="420"/>
        <w:rPr>
          <w:rFonts w:cs="Arial"/>
          <w:i/>
          <w:sz w:val="22"/>
          <w:szCs w:val="24"/>
          <w:lang w:val="es-ES"/>
        </w:rPr>
      </w:pPr>
    </w:p>
    <w:p w:rsidR="00B662A0" w:rsidRPr="002B4DC4" w:rsidRDefault="00B662A0" w:rsidP="002B4DC4">
      <w:pPr>
        <w:pStyle w:val="Textoindependiente"/>
        <w:spacing w:line="240" w:lineRule="auto"/>
        <w:ind w:left="426" w:right="420"/>
        <w:rPr>
          <w:rFonts w:cs="Arial"/>
          <w:i/>
          <w:sz w:val="22"/>
          <w:szCs w:val="24"/>
          <w:lang w:val="es-ES"/>
        </w:rPr>
      </w:pPr>
      <w:r w:rsidRPr="002B4DC4">
        <w:rPr>
          <w:rFonts w:cs="Arial"/>
          <w:i/>
          <w:sz w:val="22"/>
          <w:szCs w:val="24"/>
          <w:lang w:val="es-ES"/>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rsidR="00B662A0" w:rsidRPr="002B4DC4" w:rsidRDefault="00B662A0" w:rsidP="002B4DC4">
      <w:pPr>
        <w:pStyle w:val="Textoindependiente"/>
        <w:spacing w:line="240" w:lineRule="auto"/>
        <w:ind w:left="426" w:right="420"/>
        <w:rPr>
          <w:rFonts w:cs="Arial"/>
          <w:i/>
          <w:sz w:val="22"/>
          <w:szCs w:val="24"/>
          <w:lang w:val="es-ES"/>
        </w:rPr>
      </w:pPr>
    </w:p>
    <w:p w:rsidR="00633AFA" w:rsidRPr="002B4DC4" w:rsidRDefault="00B662A0" w:rsidP="002B4DC4">
      <w:pPr>
        <w:pStyle w:val="Textoindependiente"/>
        <w:spacing w:line="240" w:lineRule="auto"/>
        <w:ind w:left="426" w:right="420"/>
        <w:rPr>
          <w:rFonts w:cs="Arial"/>
          <w:i/>
          <w:sz w:val="22"/>
          <w:szCs w:val="24"/>
          <w:lang w:val="es-ES"/>
        </w:rPr>
      </w:pPr>
      <w:r w:rsidRPr="002B4DC4">
        <w:rPr>
          <w:rFonts w:cs="Arial"/>
          <w:i/>
          <w:sz w:val="22"/>
          <w:szCs w:val="24"/>
          <w:lang w:val="es-ES"/>
        </w:rPr>
        <w:t xml:space="preserve">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w:t>
      </w:r>
      <w:r w:rsidRPr="002B4DC4">
        <w:rPr>
          <w:rFonts w:cs="Arial"/>
          <w:i/>
          <w:sz w:val="22"/>
          <w:szCs w:val="24"/>
          <w:lang w:val="es-ES"/>
        </w:rPr>
        <w:lastRenderedPageBreak/>
        <w:t>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rsidR="00B662A0" w:rsidRPr="002B4DC4" w:rsidRDefault="00B662A0" w:rsidP="004100B0">
      <w:pPr>
        <w:pStyle w:val="Textoindependiente"/>
        <w:spacing w:line="288" w:lineRule="auto"/>
        <w:ind w:right="284"/>
        <w:rPr>
          <w:rFonts w:cs="Arial"/>
          <w:i/>
          <w:sz w:val="24"/>
          <w:szCs w:val="24"/>
          <w:lang w:val="es-ES"/>
        </w:rPr>
      </w:pPr>
    </w:p>
    <w:p w:rsidR="00B662A0" w:rsidRPr="002B4DC4" w:rsidRDefault="00B662A0" w:rsidP="004100B0">
      <w:pPr>
        <w:pStyle w:val="Textoindependiente"/>
        <w:spacing w:line="288" w:lineRule="auto"/>
        <w:rPr>
          <w:rFonts w:cs="Arial"/>
          <w:sz w:val="24"/>
          <w:szCs w:val="24"/>
        </w:rPr>
      </w:pPr>
      <w:r w:rsidRPr="002B4DC4">
        <w:rPr>
          <w:rFonts w:cs="Arial"/>
          <w:sz w:val="24"/>
          <w:szCs w:val="24"/>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2B4DC4">
        <w:rPr>
          <w:rFonts w:cs="Arial"/>
          <w:sz w:val="24"/>
          <w:szCs w:val="24"/>
        </w:rPr>
        <w:t>ultractivo</w:t>
      </w:r>
      <w:proofErr w:type="spellEnd"/>
      <w:r w:rsidRPr="002B4DC4">
        <w:rPr>
          <w:rFonts w:cs="Arial"/>
          <w:sz w:val="24"/>
          <w:szCs w:val="24"/>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 </w:t>
      </w:r>
    </w:p>
    <w:p w:rsidR="00AF0895" w:rsidRPr="002B4DC4" w:rsidRDefault="00AF0895" w:rsidP="004100B0">
      <w:pPr>
        <w:pStyle w:val="Textoindependiente"/>
        <w:spacing w:line="288" w:lineRule="auto"/>
        <w:rPr>
          <w:rFonts w:cs="Arial"/>
          <w:sz w:val="24"/>
          <w:szCs w:val="24"/>
        </w:rPr>
      </w:pPr>
    </w:p>
    <w:p w:rsidR="008327E0" w:rsidRPr="002B4DC4" w:rsidRDefault="00EA5699" w:rsidP="004100B0">
      <w:pPr>
        <w:spacing w:after="0" w:line="288" w:lineRule="auto"/>
        <w:jc w:val="both"/>
        <w:textAlignment w:val="baseline"/>
        <w:rPr>
          <w:rFonts w:ascii="Arial" w:eastAsia="Times New Roman" w:hAnsi="Arial" w:cs="Arial"/>
          <w:b/>
          <w:bCs/>
          <w:sz w:val="24"/>
          <w:szCs w:val="24"/>
          <w:lang w:eastAsia="es-CO"/>
        </w:rPr>
      </w:pPr>
      <w:r w:rsidRPr="002B4DC4">
        <w:rPr>
          <w:rFonts w:ascii="Arial" w:eastAsia="Times New Roman" w:hAnsi="Arial" w:cs="Arial"/>
          <w:b/>
          <w:bCs/>
          <w:sz w:val="24"/>
          <w:szCs w:val="24"/>
          <w:lang w:eastAsia="es-CO"/>
        </w:rPr>
        <w:t xml:space="preserve">2. </w:t>
      </w:r>
      <w:r w:rsidR="008327E0" w:rsidRPr="002B4DC4">
        <w:rPr>
          <w:rFonts w:ascii="Arial" w:eastAsia="Times New Roman" w:hAnsi="Arial" w:cs="Arial"/>
          <w:b/>
          <w:bCs/>
          <w:sz w:val="24"/>
          <w:szCs w:val="24"/>
          <w:lang w:eastAsia="es-CO"/>
        </w:rPr>
        <w:t>LA INDEMNIZACIÓN SUSTITUTIVA DE LA PENSIÓN DE SOBREVIV</w:t>
      </w:r>
      <w:r w:rsidR="004D5D7D" w:rsidRPr="002B4DC4">
        <w:rPr>
          <w:rFonts w:ascii="Arial" w:eastAsia="Times New Roman" w:hAnsi="Arial" w:cs="Arial"/>
          <w:b/>
          <w:bCs/>
          <w:sz w:val="24"/>
          <w:szCs w:val="24"/>
          <w:lang w:eastAsia="es-CO"/>
        </w:rPr>
        <w:t>IENTES.</w:t>
      </w:r>
    </w:p>
    <w:p w:rsidR="004D5D7D" w:rsidRPr="002B4DC4" w:rsidRDefault="004D5D7D" w:rsidP="004100B0">
      <w:pPr>
        <w:spacing w:after="0" w:line="288" w:lineRule="auto"/>
        <w:jc w:val="both"/>
        <w:textAlignment w:val="baseline"/>
        <w:rPr>
          <w:rFonts w:ascii="Arial" w:eastAsia="Times New Roman" w:hAnsi="Arial" w:cs="Arial"/>
          <w:b/>
          <w:bCs/>
          <w:sz w:val="24"/>
          <w:szCs w:val="24"/>
          <w:lang w:eastAsia="es-CO"/>
        </w:rPr>
      </w:pPr>
    </w:p>
    <w:p w:rsidR="002F6D5D" w:rsidRPr="002B4DC4" w:rsidRDefault="004D5D7D" w:rsidP="004100B0">
      <w:pPr>
        <w:spacing w:after="0" w:line="288" w:lineRule="auto"/>
        <w:jc w:val="both"/>
        <w:rPr>
          <w:rFonts w:ascii="Arial" w:eastAsia="Times New Roman" w:hAnsi="Arial" w:cs="Arial"/>
          <w:sz w:val="24"/>
          <w:szCs w:val="24"/>
          <w:lang w:eastAsia="es-CO"/>
        </w:rPr>
      </w:pPr>
      <w:r w:rsidRPr="002B4DC4">
        <w:rPr>
          <w:rFonts w:ascii="Arial" w:eastAsia="Times New Roman" w:hAnsi="Arial" w:cs="Arial"/>
          <w:sz w:val="24"/>
          <w:szCs w:val="24"/>
          <w:lang w:eastAsia="es-CO"/>
        </w:rPr>
        <w:t xml:space="preserve">Prevé el artículo 49 de la Ley 100 de 1993, que los miembros del grupo familiar del afiliado que al momento de su muerte </w:t>
      </w:r>
      <w:r w:rsidR="002B0830" w:rsidRPr="002B4DC4">
        <w:rPr>
          <w:rFonts w:ascii="Arial" w:eastAsia="Times New Roman" w:hAnsi="Arial" w:cs="Arial"/>
          <w:sz w:val="24"/>
          <w:szCs w:val="24"/>
          <w:lang w:eastAsia="es-CO"/>
        </w:rPr>
        <w:t>no hubiese reunido los requisitos exigidos para dejar causada la pensión de sobrevivientes, tendrán derecho a percibir</w:t>
      </w:r>
      <w:r w:rsidR="007E13C2" w:rsidRPr="002B4DC4">
        <w:rPr>
          <w:rFonts w:ascii="Arial" w:eastAsia="Times New Roman" w:hAnsi="Arial" w:cs="Arial"/>
          <w:sz w:val="24"/>
          <w:szCs w:val="24"/>
          <w:lang w:eastAsia="es-CO"/>
        </w:rPr>
        <w:t xml:space="preserve">, en sustitución, una indemnización equivalente a la que le hubiere correspondido en el caso de la indemnización </w:t>
      </w:r>
      <w:r w:rsidR="00CA3B9B" w:rsidRPr="002B4DC4">
        <w:rPr>
          <w:rFonts w:ascii="Arial" w:eastAsia="Times New Roman" w:hAnsi="Arial" w:cs="Arial"/>
          <w:sz w:val="24"/>
          <w:szCs w:val="24"/>
          <w:lang w:eastAsia="es-CO"/>
        </w:rPr>
        <w:t xml:space="preserve">sustitutiva de la pensión de vejez, prevista en el artículo 37 ibidem. </w:t>
      </w:r>
    </w:p>
    <w:p w:rsidR="1029894F" w:rsidRPr="002B4DC4" w:rsidRDefault="1029894F" w:rsidP="004100B0">
      <w:pPr>
        <w:spacing w:after="0" w:line="288" w:lineRule="auto"/>
        <w:jc w:val="both"/>
        <w:rPr>
          <w:rFonts w:ascii="Arial" w:eastAsia="Times New Roman" w:hAnsi="Arial" w:cs="Arial"/>
          <w:sz w:val="24"/>
          <w:szCs w:val="24"/>
          <w:lang w:eastAsia="es-CO"/>
        </w:rPr>
      </w:pPr>
    </w:p>
    <w:p w:rsidR="5FD9A788" w:rsidRPr="002B4DC4" w:rsidRDefault="5FD9A788" w:rsidP="004100B0">
      <w:pPr>
        <w:spacing w:after="0" w:line="288" w:lineRule="auto"/>
        <w:jc w:val="both"/>
        <w:rPr>
          <w:rFonts w:ascii="Arial" w:eastAsia="Times New Roman" w:hAnsi="Arial" w:cs="Arial"/>
          <w:sz w:val="24"/>
          <w:szCs w:val="24"/>
          <w:lang w:eastAsia="es-CO"/>
        </w:rPr>
      </w:pPr>
      <w:r w:rsidRPr="002B4DC4">
        <w:rPr>
          <w:rFonts w:ascii="Arial" w:eastAsia="Times New Roman" w:hAnsi="Arial" w:cs="Arial"/>
          <w:b/>
          <w:bCs/>
          <w:sz w:val="24"/>
          <w:szCs w:val="24"/>
          <w:lang w:eastAsia="es-CO"/>
        </w:rPr>
        <w:t>EL CASO CONCRETO.</w:t>
      </w:r>
    </w:p>
    <w:p w:rsidR="1029894F" w:rsidRPr="002B4DC4" w:rsidRDefault="1029894F" w:rsidP="004100B0">
      <w:pPr>
        <w:spacing w:after="0" w:line="288" w:lineRule="auto"/>
        <w:jc w:val="both"/>
        <w:rPr>
          <w:rFonts w:ascii="Arial" w:eastAsia="Times New Roman" w:hAnsi="Arial" w:cs="Arial"/>
          <w:sz w:val="24"/>
          <w:szCs w:val="24"/>
          <w:lang w:eastAsia="es-CO"/>
        </w:rPr>
      </w:pPr>
    </w:p>
    <w:p w:rsidR="002F6D5D" w:rsidRPr="002B4DC4" w:rsidRDefault="002F6D5D" w:rsidP="004100B0">
      <w:pPr>
        <w:pStyle w:val="Textoindependiente"/>
        <w:spacing w:line="288" w:lineRule="auto"/>
        <w:ind w:right="284"/>
        <w:rPr>
          <w:rFonts w:cs="Arial"/>
          <w:b/>
          <w:sz w:val="24"/>
          <w:szCs w:val="24"/>
          <w:lang w:val="es-CO"/>
        </w:rPr>
      </w:pPr>
      <w:r w:rsidRPr="002B4DC4">
        <w:rPr>
          <w:rFonts w:cs="Arial"/>
          <w:b/>
          <w:sz w:val="24"/>
          <w:szCs w:val="24"/>
          <w:lang w:val="es-CO"/>
        </w:rPr>
        <w:t>Resolución del recurso de apelación interpuesto por la demandante.</w:t>
      </w:r>
    </w:p>
    <w:p w:rsidR="00125DE7" w:rsidRPr="002B4DC4" w:rsidRDefault="00125DE7" w:rsidP="004100B0">
      <w:pPr>
        <w:pStyle w:val="Textoindependiente"/>
        <w:spacing w:line="288" w:lineRule="auto"/>
        <w:ind w:right="284"/>
        <w:rPr>
          <w:rFonts w:cs="Arial"/>
          <w:b/>
          <w:sz w:val="24"/>
          <w:szCs w:val="24"/>
          <w:lang w:val="es-CO"/>
        </w:rPr>
      </w:pPr>
    </w:p>
    <w:p w:rsidR="00125DE7" w:rsidRPr="002B4DC4" w:rsidRDefault="00DF52D4" w:rsidP="004100B0">
      <w:pPr>
        <w:pStyle w:val="Textoindependiente"/>
        <w:spacing w:line="288" w:lineRule="auto"/>
        <w:ind w:right="284"/>
        <w:rPr>
          <w:rFonts w:cs="Arial"/>
          <w:bCs/>
          <w:sz w:val="24"/>
          <w:szCs w:val="24"/>
          <w:lang w:val="es-CO"/>
        </w:rPr>
      </w:pPr>
      <w:r w:rsidRPr="002B4DC4">
        <w:rPr>
          <w:rFonts w:cs="Arial"/>
          <w:bCs/>
          <w:sz w:val="24"/>
          <w:szCs w:val="24"/>
          <w:lang w:val="es-CO"/>
        </w:rPr>
        <w:t>Conforme se aprecia en la copia de la cédula de ciudadanía</w:t>
      </w:r>
      <w:r w:rsidR="00FF1990" w:rsidRPr="002B4DC4">
        <w:rPr>
          <w:rFonts w:cs="Arial"/>
          <w:bCs/>
          <w:sz w:val="24"/>
          <w:szCs w:val="24"/>
          <w:lang w:val="es-CO"/>
        </w:rPr>
        <w:t xml:space="preserve"> visible a folio 14 del expediente, el señor Rafael Antonio </w:t>
      </w:r>
      <w:r w:rsidR="002B2C8E" w:rsidRPr="002B4DC4">
        <w:rPr>
          <w:rFonts w:cs="Arial"/>
          <w:bCs/>
          <w:sz w:val="24"/>
          <w:szCs w:val="24"/>
          <w:lang w:val="es-CO"/>
        </w:rPr>
        <w:t xml:space="preserve">Bueno Cañas nació el 13 de noviembre de 1960, por lo que para la fecha de su deceso, </w:t>
      </w:r>
      <w:r w:rsidR="00BE364E" w:rsidRPr="002B4DC4">
        <w:rPr>
          <w:rFonts w:cs="Arial"/>
          <w:bCs/>
          <w:sz w:val="24"/>
          <w:szCs w:val="24"/>
          <w:lang w:val="es-CO"/>
        </w:rPr>
        <w:t>15 de septiembre de 2015 como se evidencia en el registro civil de defunción -fl.</w:t>
      </w:r>
      <w:r w:rsidR="0079635A" w:rsidRPr="002B4DC4">
        <w:rPr>
          <w:rFonts w:cs="Arial"/>
          <w:bCs/>
          <w:sz w:val="24"/>
          <w:szCs w:val="24"/>
          <w:lang w:val="es-CO"/>
        </w:rPr>
        <w:t xml:space="preserve">15-, tenía cumplidos </w:t>
      </w:r>
      <w:r w:rsidR="00E46BEE" w:rsidRPr="002B4DC4">
        <w:rPr>
          <w:rFonts w:cs="Arial"/>
          <w:bCs/>
          <w:sz w:val="24"/>
          <w:szCs w:val="24"/>
          <w:lang w:val="es-CO"/>
        </w:rPr>
        <w:t xml:space="preserve">54 años de edad, lo que permite colegir que en este caso se trata del fallecimiento de un afiliado </w:t>
      </w:r>
      <w:r w:rsidR="00490835" w:rsidRPr="002B4DC4">
        <w:rPr>
          <w:rFonts w:cs="Arial"/>
          <w:bCs/>
          <w:sz w:val="24"/>
          <w:szCs w:val="24"/>
          <w:lang w:val="es-CO"/>
        </w:rPr>
        <w:t>del sistema general de pensiones, por cuanto para ese momento no solamente no había cumplido la edad mínima de pensión</w:t>
      </w:r>
      <w:r w:rsidR="00654BA4" w:rsidRPr="002B4DC4">
        <w:rPr>
          <w:rFonts w:cs="Arial"/>
          <w:bCs/>
          <w:sz w:val="24"/>
          <w:szCs w:val="24"/>
          <w:lang w:val="es-CO"/>
        </w:rPr>
        <w:t xml:space="preserve">, sino que tampoco tenía acreditadas las 1300 semanas </w:t>
      </w:r>
      <w:r w:rsidR="00821694" w:rsidRPr="002B4DC4">
        <w:rPr>
          <w:rFonts w:cs="Arial"/>
          <w:bCs/>
          <w:sz w:val="24"/>
          <w:szCs w:val="24"/>
          <w:lang w:val="es-CO"/>
        </w:rPr>
        <w:t xml:space="preserve">de cotización exigidas para acceder a la pensión de vejez, pues como se evidencia en la </w:t>
      </w:r>
      <w:r w:rsidR="0004361B" w:rsidRPr="002B4DC4">
        <w:rPr>
          <w:rFonts w:cs="Arial"/>
          <w:bCs/>
          <w:sz w:val="24"/>
          <w:szCs w:val="24"/>
          <w:lang w:val="es-CO"/>
        </w:rPr>
        <w:t>historia laboral inmersa en la resolución N°GNR333889 de 10 de noviembre de 2016 -fls.</w:t>
      </w:r>
      <w:r w:rsidR="006E4916" w:rsidRPr="002B4DC4">
        <w:rPr>
          <w:rFonts w:cs="Arial"/>
          <w:bCs/>
          <w:sz w:val="24"/>
          <w:szCs w:val="24"/>
          <w:lang w:val="es-CO"/>
        </w:rPr>
        <w:t xml:space="preserve">20 a 22-, en toda su vida laboral cotizó un total de </w:t>
      </w:r>
      <w:r w:rsidR="00012AC8" w:rsidRPr="002B4DC4">
        <w:rPr>
          <w:rFonts w:cs="Arial"/>
          <w:bCs/>
          <w:sz w:val="24"/>
          <w:szCs w:val="24"/>
          <w:lang w:val="es-CO"/>
        </w:rPr>
        <w:t>1133 semanas.</w:t>
      </w:r>
    </w:p>
    <w:p w:rsidR="00292D2E" w:rsidRPr="002B4DC4" w:rsidRDefault="00292D2E" w:rsidP="004100B0">
      <w:pPr>
        <w:pStyle w:val="Textoindependiente"/>
        <w:spacing w:line="288" w:lineRule="auto"/>
        <w:ind w:right="284"/>
        <w:rPr>
          <w:rFonts w:cs="Arial"/>
          <w:bCs/>
          <w:sz w:val="24"/>
          <w:szCs w:val="24"/>
          <w:lang w:val="es-CO"/>
        </w:rPr>
      </w:pPr>
    </w:p>
    <w:p w:rsidR="00292D2E" w:rsidRPr="002B4DC4" w:rsidRDefault="00292D2E" w:rsidP="004100B0">
      <w:pPr>
        <w:pStyle w:val="Textoindependiente"/>
        <w:spacing w:line="288" w:lineRule="auto"/>
        <w:ind w:right="284"/>
        <w:rPr>
          <w:rFonts w:cs="Arial"/>
          <w:bCs/>
          <w:sz w:val="24"/>
          <w:szCs w:val="24"/>
          <w:lang w:val="es-CO"/>
        </w:rPr>
      </w:pPr>
      <w:r w:rsidRPr="002B4DC4">
        <w:rPr>
          <w:rFonts w:cs="Arial"/>
          <w:bCs/>
          <w:sz w:val="24"/>
          <w:szCs w:val="24"/>
          <w:lang w:val="es-CO"/>
        </w:rPr>
        <w:lastRenderedPageBreak/>
        <w:t>Así las cosas, como afiliado del régimen de prima media con prestación definida fallecido el 15 de septiembre de 2015</w:t>
      </w:r>
      <w:r w:rsidR="00087307" w:rsidRPr="002B4DC4">
        <w:rPr>
          <w:rFonts w:cs="Arial"/>
          <w:bCs/>
          <w:sz w:val="24"/>
          <w:szCs w:val="24"/>
          <w:lang w:val="es-CO"/>
        </w:rPr>
        <w:t>, esto es, en vigencia de la Ley 797 de 2003</w:t>
      </w:r>
      <w:r w:rsidR="005441C5" w:rsidRPr="002B4DC4">
        <w:rPr>
          <w:rFonts w:cs="Arial"/>
          <w:bCs/>
          <w:sz w:val="24"/>
          <w:szCs w:val="24"/>
          <w:lang w:val="es-CO"/>
        </w:rPr>
        <w:t xml:space="preserve">, al señor Rafael Antonio </w:t>
      </w:r>
      <w:r w:rsidR="008C0225" w:rsidRPr="002B4DC4">
        <w:rPr>
          <w:rFonts w:cs="Arial"/>
          <w:bCs/>
          <w:sz w:val="24"/>
          <w:szCs w:val="24"/>
          <w:lang w:val="es-CO"/>
        </w:rPr>
        <w:t xml:space="preserve">Bueno Cañas le correspondía haber cotizado dentro de los tres años anteriores, por lo menos 50 semanas </w:t>
      </w:r>
      <w:r w:rsidR="007A769E" w:rsidRPr="002B4DC4">
        <w:rPr>
          <w:rFonts w:cs="Arial"/>
          <w:bCs/>
          <w:sz w:val="24"/>
          <w:szCs w:val="24"/>
          <w:lang w:val="es-CO"/>
        </w:rPr>
        <w:t>al sistema general de pensiones, sin embargo, como se percibe en la referida historia laboral, en</w:t>
      </w:r>
      <w:r w:rsidR="000A7EA3" w:rsidRPr="002B4DC4">
        <w:rPr>
          <w:rFonts w:cs="Arial"/>
          <w:bCs/>
          <w:sz w:val="24"/>
          <w:szCs w:val="24"/>
          <w:lang w:val="es-CO"/>
        </w:rPr>
        <w:t xml:space="preserve"> ese periodo el causante no </w:t>
      </w:r>
      <w:r w:rsidR="00A42630" w:rsidRPr="002B4DC4">
        <w:rPr>
          <w:rFonts w:cs="Arial"/>
          <w:bCs/>
          <w:sz w:val="24"/>
          <w:szCs w:val="24"/>
          <w:lang w:val="es-CO"/>
        </w:rPr>
        <w:t xml:space="preserve">hizo cotizaciones, razón por la que no dejó causada la pensión de sobrevivientes a favor de sus beneficiarios, siendo </w:t>
      </w:r>
      <w:r w:rsidR="00DC23B9" w:rsidRPr="002B4DC4">
        <w:rPr>
          <w:rFonts w:cs="Arial"/>
          <w:bCs/>
          <w:sz w:val="24"/>
          <w:szCs w:val="24"/>
          <w:lang w:val="es-CO"/>
        </w:rPr>
        <w:t>preciso recordar</w:t>
      </w:r>
      <w:r w:rsidR="00A42630" w:rsidRPr="002B4DC4">
        <w:rPr>
          <w:rFonts w:cs="Arial"/>
          <w:bCs/>
          <w:sz w:val="24"/>
          <w:szCs w:val="24"/>
          <w:lang w:val="es-CO"/>
        </w:rPr>
        <w:t xml:space="preserve"> que</w:t>
      </w:r>
      <w:r w:rsidR="00DC23B9" w:rsidRPr="002B4DC4">
        <w:rPr>
          <w:rFonts w:cs="Arial"/>
          <w:bCs/>
          <w:sz w:val="24"/>
          <w:szCs w:val="24"/>
          <w:lang w:val="es-CO"/>
        </w:rPr>
        <w:t>,</w:t>
      </w:r>
      <w:r w:rsidR="00A42630" w:rsidRPr="002B4DC4">
        <w:rPr>
          <w:rFonts w:cs="Arial"/>
          <w:bCs/>
          <w:sz w:val="24"/>
          <w:szCs w:val="24"/>
          <w:lang w:val="es-CO"/>
        </w:rPr>
        <w:t xml:space="preserve"> </w:t>
      </w:r>
      <w:r w:rsidR="00274775" w:rsidRPr="002B4DC4">
        <w:rPr>
          <w:rFonts w:cs="Arial"/>
          <w:bCs/>
          <w:sz w:val="24"/>
          <w:szCs w:val="24"/>
          <w:lang w:val="es-CO"/>
        </w:rPr>
        <w:t>siguiendo la línea jurisprudencial de la Corte Suprema de Justicia frente al tema de la aplicación del principio de la condición más beneficiosa</w:t>
      </w:r>
      <w:r w:rsidR="00DC23B9" w:rsidRPr="002B4DC4">
        <w:rPr>
          <w:rFonts w:cs="Arial"/>
          <w:bCs/>
          <w:sz w:val="24"/>
          <w:szCs w:val="24"/>
          <w:lang w:val="es-CO"/>
        </w:rPr>
        <w:t xml:space="preserve">, en este tipo de casos solamente es posible </w:t>
      </w:r>
      <w:r w:rsidR="003D1D6A" w:rsidRPr="002B4DC4">
        <w:rPr>
          <w:rFonts w:cs="Arial"/>
          <w:bCs/>
          <w:sz w:val="24"/>
          <w:szCs w:val="24"/>
          <w:lang w:val="es-CO"/>
        </w:rPr>
        <w:t xml:space="preserve">remitirse a la norma inmediatamente anterior, pero única y exclusivamente si el deceso se produjo dentro de los tres años siguientes a la </w:t>
      </w:r>
      <w:r w:rsidR="00324146" w:rsidRPr="002B4DC4">
        <w:rPr>
          <w:rFonts w:cs="Arial"/>
          <w:bCs/>
          <w:sz w:val="24"/>
          <w:szCs w:val="24"/>
          <w:lang w:val="es-CO"/>
        </w:rPr>
        <w:t xml:space="preserve">entrada en vigor de la Ley 797 de 2003, esto es, </w:t>
      </w:r>
      <w:r w:rsidR="00AF2C2E" w:rsidRPr="002B4DC4">
        <w:rPr>
          <w:rFonts w:cs="Arial"/>
          <w:bCs/>
          <w:sz w:val="24"/>
          <w:szCs w:val="24"/>
          <w:lang w:val="es-CO"/>
        </w:rPr>
        <w:t>entre el 29 de enero de 2003 y la misma fecha del año 2006</w:t>
      </w:r>
      <w:r w:rsidR="00275299" w:rsidRPr="002B4DC4">
        <w:rPr>
          <w:rFonts w:cs="Arial"/>
          <w:bCs/>
          <w:sz w:val="24"/>
          <w:szCs w:val="24"/>
          <w:lang w:val="es-CO"/>
        </w:rPr>
        <w:t>, pero como el fallecimiento del afiliado se presentó el 15 de septiembre de 2015, no resulta viable la aplicación del referido principio de la condición más beneficiosa</w:t>
      </w:r>
    </w:p>
    <w:p w:rsidR="00B662A0" w:rsidRPr="002B4DC4" w:rsidRDefault="00B662A0" w:rsidP="004100B0">
      <w:pPr>
        <w:spacing w:after="0" w:line="288" w:lineRule="auto"/>
        <w:jc w:val="both"/>
        <w:rPr>
          <w:rFonts w:ascii="Arial" w:hAnsi="Arial" w:cs="Arial"/>
          <w:sz w:val="24"/>
          <w:szCs w:val="24"/>
        </w:rPr>
      </w:pPr>
    </w:p>
    <w:p w:rsidR="00B662A0" w:rsidRPr="002B4DC4" w:rsidRDefault="00B662A0" w:rsidP="004100B0">
      <w:pPr>
        <w:spacing w:after="0" w:line="288" w:lineRule="auto"/>
        <w:jc w:val="both"/>
        <w:rPr>
          <w:rFonts w:ascii="Arial" w:hAnsi="Arial" w:cs="Arial"/>
          <w:sz w:val="24"/>
          <w:szCs w:val="24"/>
        </w:rPr>
      </w:pPr>
      <w:r w:rsidRPr="002B4DC4">
        <w:rPr>
          <w:rFonts w:ascii="Arial" w:hAnsi="Arial" w:cs="Arial"/>
          <w:sz w:val="24"/>
          <w:szCs w:val="24"/>
        </w:rPr>
        <w:t xml:space="preserve">Tampoco es </w:t>
      </w:r>
      <w:r w:rsidR="22A94700" w:rsidRPr="002B4DC4">
        <w:rPr>
          <w:rFonts w:ascii="Arial" w:hAnsi="Arial" w:cs="Arial"/>
          <w:sz w:val="24"/>
          <w:szCs w:val="24"/>
        </w:rPr>
        <w:t>dable</w:t>
      </w:r>
      <w:r w:rsidRPr="002B4DC4">
        <w:rPr>
          <w:rFonts w:ascii="Arial" w:hAnsi="Arial" w:cs="Arial"/>
          <w:sz w:val="24"/>
          <w:szCs w:val="24"/>
        </w:rPr>
        <w:t xml:space="preserve"> darle paso a la aplicación del Acuerdo 049 de 1990, porque como ya se dijo en este tipo de casos no resulta posible hacer una búsqueda histórica de la normatividad que mejor se adecúe a la situación de la demandante en aras de hacerla beneficiaria de la pensión de sobrevivientes que reclama</w:t>
      </w:r>
      <w:r w:rsidR="00EC61FA" w:rsidRPr="002B4DC4">
        <w:rPr>
          <w:rFonts w:ascii="Arial" w:hAnsi="Arial" w:cs="Arial"/>
          <w:sz w:val="24"/>
          <w:szCs w:val="24"/>
        </w:rPr>
        <w:t>; razón por la que se confirmará la decisión emitida por la funcionaria de primera instancia consistente en negar las pretensiones principales de la demanda</w:t>
      </w:r>
      <w:r w:rsidR="00F22C31" w:rsidRPr="002B4DC4">
        <w:rPr>
          <w:rFonts w:ascii="Arial" w:hAnsi="Arial" w:cs="Arial"/>
          <w:sz w:val="24"/>
          <w:szCs w:val="24"/>
        </w:rPr>
        <w:t>.</w:t>
      </w:r>
    </w:p>
    <w:p w:rsidR="008A46B3" w:rsidRPr="002B4DC4" w:rsidRDefault="008A46B3" w:rsidP="004100B0">
      <w:pPr>
        <w:spacing w:after="0" w:line="288" w:lineRule="auto"/>
        <w:jc w:val="both"/>
        <w:rPr>
          <w:rFonts w:ascii="Arial" w:hAnsi="Arial" w:cs="Arial"/>
          <w:sz w:val="24"/>
          <w:szCs w:val="24"/>
        </w:rPr>
      </w:pPr>
    </w:p>
    <w:p w:rsidR="008A46B3" w:rsidRPr="002B4DC4" w:rsidRDefault="008A46B3" w:rsidP="004100B0">
      <w:pPr>
        <w:spacing w:after="0" w:line="288" w:lineRule="auto"/>
        <w:jc w:val="both"/>
        <w:rPr>
          <w:rFonts w:ascii="Arial" w:hAnsi="Arial" w:cs="Arial"/>
          <w:sz w:val="24"/>
          <w:szCs w:val="24"/>
        </w:rPr>
      </w:pPr>
      <w:r w:rsidRPr="002B4DC4">
        <w:rPr>
          <w:rFonts w:ascii="Arial" w:hAnsi="Arial" w:cs="Arial"/>
          <w:sz w:val="24"/>
          <w:szCs w:val="24"/>
        </w:rPr>
        <w:t xml:space="preserve">De esta manera queda resuelto </w:t>
      </w:r>
      <w:r w:rsidR="00EC61FA" w:rsidRPr="002B4DC4">
        <w:rPr>
          <w:rFonts w:ascii="Arial" w:hAnsi="Arial" w:cs="Arial"/>
          <w:sz w:val="24"/>
          <w:szCs w:val="24"/>
        </w:rPr>
        <w:t xml:space="preserve">el recurso de apelación interpuesto por la señora </w:t>
      </w:r>
      <w:r w:rsidR="00F22C31" w:rsidRPr="002B4DC4">
        <w:rPr>
          <w:rFonts w:ascii="Arial" w:hAnsi="Arial" w:cs="Arial"/>
          <w:sz w:val="24"/>
          <w:szCs w:val="24"/>
        </w:rPr>
        <w:t xml:space="preserve">Olma Victoria Zuluaga </w:t>
      </w:r>
      <w:r w:rsidR="005143DE" w:rsidRPr="002B4DC4">
        <w:rPr>
          <w:rFonts w:ascii="Arial" w:hAnsi="Arial" w:cs="Arial"/>
          <w:sz w:val="24"/>
          <w:szCs w:val="24"/>
        </w:rPr>
        <w:t xml:space="preserve">Gallego, </w:t>
      </w:r>
      <w:r w:rsidR="00AE50D4" w:rsidRPr="002B4DC4">
        <w:rPr>
          <w:rFonts w:ascii="Arial" w:hAnsi="Arial" w:cs="Arial"/>
          <w:sz w:val="24"/>
          <w:szCs w:val="24"/>
        </w:rPr>
        <w:t xml:space="preserve">debiendo condenársele en costas procesales </w:t>
      </w:r>
      <w:r w:rsidR="00567A24" w:rsidRPr="002B4DC4">
        <w:rPr>
          <w:rFonts w:ascii="Arial" w:hAnsi="Arial" w:cs="Arial"/>
          <w:sz w:val="24"/>
          <w:szCs w:val="24"/>
        </w:rPr>
        <w:t xml:space="preserve">en un 100% en esta sede, de conformidad con lo previsto en el artículo </w:t>
      </w:r>
      <w:r w:rsidR="002F6D5D" w:rsidRPr="002B4DC4">
        <w:rPr>
          <w:rFonts w:ascii="Arial" w:hAnsi="Arial" w:cs="Arial"/>
          <w:sz w:val="24"/>
          <w:szCs w:val="24"/>
        </w:rPr>
        <w:t>365 del CGP.</w:t>
      </w:r>
    </w:p>
    <w:p w:rsidR="002D6299" w:rsidRPr="002B4DC4" w:rsidRDefault="002D6299" w:rsidP="004100B0">
      <w:pPr>
        <w:spacing w:after="0" w:line="288" w:lineRule="auto"/>
        <w:jc w:val="both"/>
        <w:rPr>
          <w:rFonts w:ascii="Arial" w:hAnsi="Arial" w:cs="Arial"/>
          <w:sz w:val="24"/>
          <w:szCs w:val="24"/>
        </w:rPr>
      </w:pPr>
    </w:p>
    <w:p w:rsidR="002D6299" w:rsidRPr="002B4DC4" w:rsidRDefault="002412D9" w:rsidP="004100B0">
      <w:pPr>
        <w:spacing w:after="0" w:line="288" w:lineRule="auto"/>
        <w:jc w:val="both"/>
        <w:rPr>
          <w:rFonts w:ascii="Arial" w:hAnsi="Arial" w:cs="Arial"/>
          <w:b/>
          <w:bCs/>
          <w:sz w:val="24"/>
          <w:szCs w:val="24"/>
        </w:rPr>
      </w:pPr>
      <w:r w:rsidRPr="002B4DC4">
        <w:rPr>
          <w:rFonts w:ascii="Arial" w:hAnsi="Arial" w:cs="Arial"/>
          <w:b/>
          <w:bCs/>
          <w:sz w:val="24"/>
          <w:szCs w:val="24"/>
        </w:rPr>
        <w:t>Solución del grado jurisdiccional de consulta dispuesto a favor de la Administradora Colombiana de Pensiones.</w:t>
      </w:r>
    </w:p>
    <w:p w:rsidR="002412D9" w:rsidRPr="002B4DC4" w:rsidRDefault="002412D9" w:rsidP="004100B0">
      <w:pPr>
        <w:spacing w:after="0" w:line="288" w:lineRule="auto"/>
        <w:jc w:val="both"/>
        <w:rPr>
          <w:rFonts w:ascii="Arial" w:hAnsi="Arial" w:cs="Arial"/>
          <w:b/>
          <w:bCs/>
          <w:sz w:val="24"/>
          <w:szCs w:val="24"/>
        </w:rPr>
      </w:pPr>
    </w:p>
    <w:p w:rsidR="002412D9" w:rsidRPr="002B4DC4" w:rsidRDefault="00CA3B9B" w:rsidP="004100B0">
      <w:pPr>
        <w:spacing w:after="0" w:line="288" w:lineRule="auto"/>
        <w:jc w:val="both"/>
        <w:rPr>
          <w:rFonts w:ascii="Arial" w:hAnsi="Arial" w:cs="Arial"/>
          <w:sz w:val="24"/>
          <w:szCs w:val="24"/>
        </w:rPr>
      </w:pPr>
      <w:r w:rsidRPr="002B4DC4">
        <w:rPr>
          <w:rFonts w:ascii="Arial" w:hAnsi="Arial" w:cs="Arial"/>
          <w:sz w:val="24"/>
          <w:szCs w:val="24"/>
        </w:rPr>
        <w:t>Conforme lo establece el artículo 49 de la Ley 100 de 1993, al no haber dejado causad</w:t>
      </w:r>
      <w:r w:rsidR="007326F5" w:rsidRPr="002B4DC4">
        <w:rPr>
          <w:rFonts w:ascii="Arial" w:hAnsi="Arial" w:cs="Arial"/>
          <w:sz w:val="24"/>
          <w:szCs w:val="24"/>
        </w:rPr>
        <w:t xml:space="preserve">o el señor Rafael Antonio Bueno Cañas el derecho a la pensión de sobrevivientes a favor de </w:t>
      </w:r>
      <w:r w:rsidR="00324E6A" w:rsidRPr="002B4DC4">
        <w:rPr>
          <w:rFonts w:ascii="Arial" w:hAnsi="Arial" w:cs="Arial"/>
          <w:sz w:val="24"/>
          <w:szCs w:val="24"/>
        </w:rPr>
        <w:t xml:space="preserve">sus beneficiarios, los miembros de su grupo familiar podrán </w:t>
      </w:r>
      <w:r w:rsidR="005805F9" w:rsidRPr="002B4DC4">
        <w:rPr>
          <w:rFonts w:ascii="Arial" w:hAnsi="Arial" w:cs="Arial"/>
          <w:sz w:val="24"/>
          <w:szCs w:val="24"/>
        </w:rPr>
        <w:t>acceder a la indemnización sustitutiva de la pensión de sobrevivientes.</w:t>
      </w:r>
    </w:p>
    <w:p w:rsidR="005805F9" w:rsidRPr="002B4DC4" w:rsidRDefault="005805F9" w:rsidP="004100B0">
      <w:pPr>
        <w:spacing w:after="0" w:line="288" w:lineRule="auto"/>
        <w:jc w:val="both"/>
        <w:rPr>
          <w:rFonts w:ascii="Arial" w:hAnsi="Arial" w:cs="Arial"/>
          <w:sz w:val="24"/>
          <w:szCs w:val="24"/>
        </w:rPr>
      </w:pPr>
    </w:p>
    <w:p w:rsidR="00B05EAF" w:rsidRPr="002B4DC4" w:rsidRDefault="006B1BF1" w:rsidP="004100B0">
      <w:pPr>
        <w:spacing w:after="0" w:line="288" w:lineRule="auto"/>
        <w:jc w:val="both"/>
        <w:rPr>
          <w:rFonts w:ascii="Arial" w:hAnsi="Arial" w:cs="Arial"/>
          <w:sz w:val="24"/>
          <w:szCs w:val="24"/>
        </w:rPr>
      </w:pPr>
      <w:r w:rsidRPr="002B4DC4">
        <w:rPr>
          <w:rFonts w:ascii="Arial" w:hAnsi="Arial" w:cs="Arial"/>
          <w:sz w:val="24"/>
          <w:szCs w:val="24"/>
        </w:rPr>
        <w:t xml:space="preserve">En este caso, no existe duda que el joven Mateo Bueno </w:t>
      </w:r>
      <w:r w:rsidR="00720A2F" w:rsidRPr="002B4DC4">
        <w:rPr>
          <w:rFonts w:ascii="Arial" w:hAnsi="Arial" w:cs="Arial"/>
          <w:sz w:val="24"/>
          <w:szCs w:val="24"/>
        </w:rPr>
        <w:t xml:space="preserve">Zuluaga formaba parte del grupo familiar del afiliado fallecido, pues como se evidencia con el registro civil de nacimiento visible a folio </w:t>
      </w:r>
      <w:r w:rsidR="00122776" w:rsidRPr="002B4DC4">
        <w:rPr>
          <w:rFonts w:ascii="Arial" w:hAnsi="Arial" w:cs="Arial"/>
          <w:sz w:val="24"/>
          <w:szCs w:val="24"/>
        </w:rPr>
        <w:t>87 del plenario</w:t>
      </w:r>
      <w:r w:rsidR="0044570D" w:rsidRPr="002B4DC4">
        <w:rPr>
          <w:rFonts w:ascii="Arial" w:hAnsi="Arial" w:cs="Arial"/>
          <w:sz w:val="24"/>
          <w:szCs w:val="24"/>
        </w:rPr>
        <w:t xml:space="preserve">, él </w:t>
      </w:r>
      <w:r w:rsidR="00A750D2" w:rsidRPr="002B4DC4">
        <w:rPr>
          <w:rFonts w:ascii="Arial" w:hAnsi="Arial" w:cs="Arial"/>
          <w:sz w:val="24"/>
          <w:szCs w:val="24"/>
        </w:rPr>
        <w:t>acredita la calidad de</w:t>
      </w:r>
      <w:r w:rsidR="0044570D" w:rsidRPr="002B4DC4">
        <w:rPr>
          <w:rFonts w:ascii="Arial" w:hAnsi="Arial" w:cs="Arial"/>
          <w:sz w:val="24"/>
          <w:szCs w:val="24"/>
        </w:rPr>
        <w:t xml:space="preserve"> hijo del señor </w:t>
      </w:r>
      <w:r w:rsidR="00FE4C94" w:rsidRPr="002B4DC4">
        <w:rPr>
          <w:rFonts w:ascii="Arial" w:hAnsi="Arial" w:cs="Arial"/>
          <w:sz w:val="24"/>
          <w:szCs w:val="24"/>
        </w:rPr>
        <w:t>Rafael Antonio Bueno C</w:t>
      </w:r>
      <w:r w:rsidR="00A750D2" w:rsidRPr="002B4DC4">
        <w:rPr>
          <w:rFonts w:ascii="Arial" w:hAnsi="Arial" w:cs="Arial"/>
          <w:sz w:val="24"/>
          <w:szCs w:val="24"/>
        </w:rPr>
        <w:t xml:space="preserve">añas, observándose </w:t>
      </w:r>
      <w:r w:rsidR="00196E22" w:rsidRPr="002B4DC4">
        <w:rPr>
          <w:rFonts w:ascii="Arial" w:hAnsi="Arial" w:cs="Arial"/>
          <w:sz w:val="24"/>
          <w:szCs w:val="24"/>
        </w:rPr>
        <w:t>que,</w:t>
      </w:r>
      <w:r w:rsidR="00A750D2" w:rsidRPr="002B4DC4">
        <w:rPr>
          <w:rFonts w:ascii="Arial" w:hAnsi="Arial" w:cs="Arial"/>
          <w:sz w:val="24"/>
          <w:szCs w:val="24"/>
        </w:rPr>
        <w:t xml:space="preserve"> al haber nacido el 20 de enero de </w:t>
      </w:r>
      <w:r w:rsidR="00EA2AAD" w:rsidRPr="002B4DC4">
        <w:rPr>
          <w:rFonts w:ascii="Arial" w:hAnsi="Arial" w:cs="Arial"/>
          <w:sz w:val="24"/>
          <w:szCs w:val="24"/>
        </w:rPr>
        <w:t xml:space="preserve">1999, para la fecha de deceso de su progenitor tenía </w:t>
      </w:r>
      <w:r w:rsidR="00AF15D2" w:rsidRPr="002B4DC4">
        <w:rPr>
          <w:rFonts w:ascii="Arial" w:hAnsi="Arial" w:cs="Arial"/>
          <w:sz w:val="24"/>
          <w:szCs w:val="24"/>
        </w:rPr>
        <w:t>cumplidos 16 años de edad, es decir, para el 15 de septiembre de 2015 él era menor de edad y por lo tanto</w:t>
      </w:r>
      <w:r w:rsidR="00734551" w:rsidRPr="002B4DC4">
        <w:rPr>
          <w:rFonts w:ascii="Arial" w:hAnsi="Arial" w:cs="Arial"/>
          <w:sz w:val="24"/>
          <w:szCs w:val="24"/>
        </w:rPr>
        <w:t xml:space="preserve">, </w:t>
      </w:r>
      <w:r w:rsidR="005757E4" w:rsidRPr="002B4DC4">
        <w:rPr>
          <w:rFonts w:ascii="Arial" w:hAnsi="Arial" w:cs="Arial"/>
          <w:sz w:val="24"/>
          <w:szCs w:val="24"/>
        </w:rPr>
        <w:t>como lo ha sostenido uniformemente la Sala de Casación Laboral de la Corte Suprema de Justicia</w:t>
      </w:r>
      <w:r w:rsidR="007735A4" w:rsidRPr="002B4DC4">
        <w:rPr>
          <w:rFonts w:ascii="Arial" w:hAnsi="Arial" w:cs="Arial"/>
          <w:sz w:val="24"/>
          <w:szCs w:val="24"/>
        </w:rPr>
        <w:t xml:space="preserve">, al dependencia económica de él frente a su progenitor se presume; razones por las que tiene derecho a que se le reconozca la </w:t>
      </w:r>
      <w:r w:rsidR="00563207" w:rsidRPr="002B4DC4">
        <w:rPr>
          <w:rFonts w:ascii="Arial" w:hAnsi="Arial" w:cs="Arial"/>
          <w:sz w:val="24"/>
          <w:szCs w:val="24"/>
        </w:rPr>
        <w:t xml:space="preserve">indemnización sustitutiva de la pensión de sobrevivientes. </w:t>
      </w:r>
    </w:p>
    <w:p w:rsidR="00016C2C" w:rsidRPr="002B4DC4" w:rsidRDefault="00016C2C" w:rsidP="004100B0">
      <w:pPr>
        <w:spacing w:after="0" w:line="288" w:lineRule="auto"/>
        <w:jc w:val="both"/>
        <w:rPr>
          <w:rFonts w:ascii="Arial" w:hAnsi="Arial" w:cs="Arial"/>
          <w:sz w:val="24"/>
          <w:szCs w:val="24"/>
        </w:rPr>
      </w:pPr>
    </w:p>
    <w:p w:rsidR="00016C2C" w:rsidRPr="002B4DC4" w:rsidRDefault="00016C2C" w:rsidP="004100B0">
      <w:pPr>
        <w:spacing w:after="0" w:line="288" w:lineRule="auto"/>
        <w:jc w:val="both"/>
        <w:rPr>
          <w:rFonts w:ascii="Arial" w:hAnsi="Arial" w:cs="Arial"/>
          <w:sz w:val="24"/>
          <w:szCs w:val="24"/>
        </w:rPr>
      </w:pPr>
      <w:r w:rsidRPr="002B4DC4">
        <w:rPr>
          <w:rFonts w:ascii="Arial" w:hAnsi="Arial" w:cs="Arial"/>
          <w:sz w:val="24"/>
          <w:szCs w:val="24"/>
        </w:rPr>
        <w:lastRenderedPageBreak/>
        <w:t>En torno a la</w:t>
      </w:r>
      <w:r w:rsidR="00E46741" w:rsidRPr="002B4DC4">
        <w:rPr>
          <w:rFonts w:ascii="Arial" w:hAnsi="Arial" w:cs="Arial"/>
          <w:sz w:val="24"/>
          <w:szCs w:val="24"/>
        </w:rPr>
        <w:t xml:space="preserve"> condición de beneficiaria de la</w:t>
      </w:r>
      <w:r w:rsidRPr="002B4DC4">
        <w:rPr>
          <w:rFonts w:ascii="Arial" w:hAnsi="Arial" w:cs="Arial"/>
          <w:sz w:val="24"/>
          <w:szCs w:val="24"/>
        </w:rPr>
        <w:t xml:space="preserve"> señora Olma Victoria </w:t>
      </w:r>
      <w:r w:rsidR="0090491D" w:rsidRPr="002B4DC4">
        <w:rPr>
          <w:rFonts w:ascii="Arial" w:hAnsi="Arial" w:cs="Arial"/>
          <w:sz w:val="24"/>
          <w:szCs w:val="24"/>
        </w:rPr>
        <w:t xml:space="preserve">Zuluaga Gallego, </w:t>
      </w:r>
      <w:r w:rsidR="00EE68B0" w:rsidRPr="002B4DC4">
        <w:rPr>
          <w:rFonts w:ascii="Arial" w:hAnsi="Arial" w:cs="Arial"/>
          <w:sz w:val="24"/>
          <w:szCs w:val="24"/>
        </w:rPr>
        <w:t xml:space="preserve">a folio </w:t>
      </w:r>
      <w:r w:rsidR="007957A3" w:rsidRPr="002B4DC4">
        <w:rPr>
          <w:rFonts w:ascii="Arial" w:hAnsi="Arial" w:cs="Arial"/>
          <w:sz w:val="24"/>
          <w:szCs w:val="24"/>
        </w:rPr>
        <w:t xml:space="preserve">16 del expediente obra </w:t>
      </w:r>
      <w:r w:rsidR="007B09C1" w:rsidRPr="002B4DC4">
        <w:rPr>
          <w:rFonts w:ascii="Arial" w:hAnsi="Arial" w:cs="Arial"/>
          <w:sz w:val="24"/>
          <w:szCs w:val="24"/>
        </w:rPr>
        <w:t xml:space="preserve">registro civil de matrimonios emitido por la Notaría Única del Círculo de </w:t>
      </w:r>
      <w:r w:rsidR="00BB2F25" w:rsidRPr="002B4DC4">
        <w:rPr>
          <w:rFonts w:ascii="Arial" w:hAnsi="Arial" w:cs="Arial"/>
          <w:sz w:val="24"/>
          <w:szCs w:val="24"/>
        </w:rPr>
        <w:t xml:space="preserve">Riosucio (Caldas) el 28 de octubre de 2015, en el que se registra el matrimonio </w:t>
      </w:r>
      <w:r w:rsidR="00FD1113" w:rsidRPr="002B4DC4">
        <w:rPr>
          <w:rFonts w:ascii="Arial" w:hAnsi="Arial" w:cs="Arial"/>
          <w:sz w:val="24"/>
          <w:szCs w:val="24"/>
        </w:rPr>
        <w:t>entre el señor Rafael Antonio Bueno Cañas y la demandante el 14 de mayo de 1983, el cual permaneció vigente hasta el 15 de septiembre de 2015</w:t>
      </w:r>
      <w:r w:rsidR="009B11A1" w:rsidRPr="002B4DC4">
        <w:rPr>
          <w:rFonts w:ascii="Arial" w:hAnsi="Arial" w:cs="Arial"/>
          <w:sz w:val="24"/>
          <w:szCs w:val="24"/>
        </w:rPr>
        <w:t>, fecha en la que falleció el contrayente Bueno Cañas</w:t>
      </w:r>
      <w:r w:rsidR="00C732C8" w:rsidRPr="002B4DC4">
        <w:rPr>
          <w:rFonts w:ascii="Arial" w:hAnsi="Arial" w:cs="Arial"/>
          <w:sz w:val="24"/>
          <w:szCs w:val="24"/>
        </w:rPr>
        <w:t xml:space="preserve">, pues al revisar el referido documento, no existe nota marginal que demuestre que entre ellos </w:t>
      </w:r>
      <w:r w:rsidR="007E7BE0" w:rsidRPr="002B4DC4">
        <w:rPr>
          <w:rFonts w:ascii="Arial" w:hAnsi="Arial" w:cs="Arial"/>
          <w:sz w:val="24"/>
          <w:szCs w:val="24"/>
        </w:rPr>
        <w:t>se extinguió el vínculo matrimonial o la sociedad conyugal que con él se formó</w:t>
      </w:r>
      <w:r w:rsidR="00185E4D" w:rsidRPr="002B4DC4">
        <w:rPr>
          <w:rFonts w:ascii="Arial" w:hAnsi="Arial" w:cs="Arial"/>
          <w:sz w:val="24"/>
          <w:szCs w:val="24"/>
        </w:rPr>
        <w:t xml:space="preserve">; quedando acreditada entonces la calidad de cónyuge supérstite de la </w:t>
      </w:r>
      <w:r w:rsidR="00020F0F" w:rsidRPr="002B4DC4">
        <w:rPr>
          <w:rFonts w:ascii="Arial" w:hAnsi="Arial" w:cs="Arial"/>
          <w:sz w:val="24"/>
          <w:szCs w:val="24"/>
        </w:rPr>
        <w:t xml:space="preserve">señora Zuluaga Gallego para la fecha en que murió el </w:t>
      </w:r>
      <w:r w:rsidR="00240465" w:rsidRPr="002B4DC4">
        <w:rPr>
          <w:rFonts w:ascii="Arial" w:hAnsi="Arial" w:cs="Arial"/>
          <w:sz w:val="24"/>
          <w:szCs w:val="24"/>
        </w:rPr>
        <w:t>señor Rafael Antonio Bu</w:t>
      </w:r>
      <w:r w:rsidR="009273CB" w:rsidRPr="002B4DC4">
        <w:rPr>
          <w:rFonts w:ascii="Arial" w:hAnsi="Arial" w:cs="Arial"/>
          <w:sz w:val="24"/>
          <w:szCs w:val="24"/>
        </w:rPr>
        <w:t>eno Cañas.</w:t>
      </w:r>
    </w:p>
    <w:p w:rsidR="00B507DF" w:rsidRPr="002B4DC4" w:rsidRDefault="00B507DF" w:rsidP="004100B0">
      <w:pPr>
        <w:spacing w:after="0" w:line="288" w:lineRule="auto"/>
        <w:jc w:val="both"/>
        <w:rPr>
          <w:rFonts w:ascii="Arial" w:hAnsi="Arial" w:cs="Arial"/>
          <w:sz w:val="24"/>
          <w:szCs w:val="24"/>
        </w:rPr>
      </w:pPr>
    </w:p>
    <w:p w:rsidR="00B507DF" w:rsidRPr="002B4DC4" w:rsidRDefault="00D01875" w:rsidP="004100B0">
      <w:pPr>
        <w:spacing w:after="0" w:line="288" w:lineRule="auto"/>
        <w:jc w:val="both"/>
        <w:rPr>
          <w:rFonts w:ascii="Arial" w:hAnsi="Arial" w:cs="Arial"/>
          <w:sz w:val="24"/>
          <w:szCs w:val="24"/>
        </w:rPr>
      </w:pPr>
      <w:r w:rsidRPr="002B4DC4">
        <w:rPr>
          <w:rFonts w:ascii="Arial" w:hAnsi="Arial" w:cs="Arial"/>
          <w:sz w:val="24"/>
          <w:szCs w:val="24"/>
        </w:rPr>
        <w:t>Respecto a la conformación del núcleo familiar y su vocación de permanencia</w:t>
      </w:r>
      <w:r w:rsidR="00CB447A" w:rsidRPr="002B4DC4">
        <w:rPr>
          <w:rFonts w:ascii="Arial" w:hAnsi="Arial" w:cs="Arial"/>
          <w:sz w:val="24"/>
          <w:szCs w:val="24"/>
        </w:rPr>
        <w:t xml:space="preserve">, </w:t>
      </w:r>
      <w:r w:rsidR="00AD1EA4" w:rsidRPr="002B4DC4">
        <w:rPr>
          <w:rFonts w:ascii="Arial" w:hAnsi="Arial" w:cs="Arial"/>
          <w:sz w:val="24"/>
          <w:szCs w:val="24"/>
        </w:rPr>
        <w:t xml:space="preserve">las señoras Dolly Patricia Tabares González y Carolina Ospina Monsalve, </w:t>
      </w:r>
      <w:r w:rsidR="00CA5B4A" w:rsidRPr="002B4DC4">
        <w:rPr>
          <w:rFonts w:ascii="Arial" w:hAnsi="Arial" w:cs="Arial"/>
          <w:sz w:val="24"/>
          <w:szCs w:val="24"/>
        </w:rPr>
        <w:t xml:space="preserve">oídas en el proceso por solicitud de la parte actora, fueron contundentes en informar que </w:t>
      </w:r>
      <w:r w:rsidR="00276F82" w:rsidRPr="002B4DC4">
        <w:rPr>
          <w:rFonts w:ascii="Arial" w:hAnsi="Arial" w:cs="Arial"/>
          <w:sz w:val="24"/>
          <w:szCs w:val="24"/>
        </w:rPr>
        <w:t xml:space="preserve">el señor Rafael Antonio Bueno Cañas y la señora </w:t>
      </w:r>
      <w:r w:rsidR="002851F9" w:rsidRPr="002B4DC4">
        <w:rPr>
          <w:rFonts w:ascii="Arial" w:hAnsi="Arial" w:cs="Arial"/>
          <w:sz w:val="24"/>
          <w:szCs w:val="24"/>
        </w:rPr>
        <w:t>Olma Victoria Zuluaga Gallego decidieron unir sus vidas en el año 1983</w:t>
      </w:r>
      <w:r w:rsidR="00255516" w:rsidRPr="002B4DC4">
        <w:rPr>
          <w:rFonts w:ascii="Arial" w:hAnsi="Arial" w:cs="Arial"/>
          <w:sz w:val="24"/>
          <w:szCs w:val="24"/>
        </w:rPr>
        <w:t xml:space="preserve"> a través del vínculo del matrimonio, </w:t>
      </w:r>
      <w:r w:rsidR="00E40239" w:rsidRPr="002B4DC4">
        <w:rPr>
          <w:rFonts w:ascii="Arial" w:hAnsi="Arial" w:cs="Arial"/>
          <w:sz w:val="24"/>
          <w:szCs w:val="24"/>
        </w:rPr>
        <w:t>dentro del cual procrearon tres hijos</w:t>
      </w:r>
      <w:r w:rsidR="00AC6743" w:rsidRPr="002B4DC4">
        <w:rPr>
          <w:rFonts w:ascii="Arial" w:hAnsi="Arial" w:cs="Arial"/>
          <w:sz w:val="24"/>
          <w:szCs w:val="24"/>
        </w:rPr>
        <w:t>:</w:t>
      </w:r>
      <w:r w:rsidR="00E40239" w:rsidRPr="002B4DC4">
        <w:rPr>
          <w:rFonts w:ascii="Arial" w:hAnsi="Arial" w:cs="Arial"/>
          <w:sz w:val="24"/>
          <w:szCs w:val="24"/>
        </w:rPr>
        <w:t xml:space="preserve"> Edwin Alexander, </w:t>
      </w:r>
      <w:r w:rsidR="00AC6743" w:rsidRPr="002B4DC4">
        <w:rPr>
          <w:rFonts w:ascii="Arial" w:hAnsi="Arial" w:cs="Arial"/>
          <w:sz w:val="24"/>
          <w:szCs w:val="24"/>
        </w:rPr>
        <w:t xml:space="preserve">Cristian y Mateo Bueno Zuluaga; </w:t>
      </w:r>
      <w:r w:rsidR="002F2D19" w:rsidRPr="002B4DC4">
        <w:rPr>
          <w:rFonts w:ascii="Arial" w:hAnsi="Arial" w:cs="Arial"/>
          <w:sz w:val="24"/>
          <w:szCs w:val="24"/>
        </w:rPr>
        <w:t>indicaron que durante muchos años el grupo familiar que conformaban los cónyuges y sus tres hijos radicaron su residencia en la ciudad de Barranquilla</w:t>
      </w:r>
      <w:r w:rsidR="00CD048E" w:rsidRPr="002B4DC4">
        <w:rPr>
          <w:rFonts w:ascii="Arial" w:hAnsi="Arial" w:cs="Arial"/>
          <w:sz w:val="24"/>
          <w:szCs w:val="24"/>
        </w:rPr>
        <w:t xml:space="preserve">, en donde el causante desempeñaba labores como vendedor en la empresa de medicamentos </w:t>
      </w:r>
      <w:proofErr w:type="spellStart"/>
      <w:r w:rsidR="00CD048E" w:rsidRPr="002B4DC4">
        <w:rPr>
          <w:rFonts w:ascii="Arial" w:hAnsi="Arial" w:cs="Arial"/>
          <w:sz w:val="24"/>
          <w:szCs w:val="24"/>
        </w:rPr>
        <w:t>Dromayor</w:t>
      </w:r>
      <w:proofErr w:type="spellEnd"/>
      <w:r w:rsidR="00CD048E" w:rsidRPr="002B4DC4">
        <w:rPr>
          <w:rFonts w:ascii="Arial" w:hAnsi="Arial" w:cs="Arial"/>
          <w:sz w:val="24"/>
          <w:szCs w:val="24"/>
        </w:rPr>
        <w:t xml:space="preserve">; aproximadamente en el año 2007, después de que el causante </w:t>
      </w:r>
      <w:r w:rsidR="00A72B22" w:rsidRPr="002B4DC4">
        <w:rPr>
          <w:rFonts w:ascii="Arial" w:hAnsi="Arial" w:cs="Arial"/>
          <w:sz w:val="24"/>
          <w:szCs w:val="24"/>
        </w:rPr>
        <w:t xml:space="preserve">finalizó su </w:t>
      </w:r>
      <w:r w:rsidR="4866A9DF" w:rsidRPr="002B4DC4">
        <w:rPr>
          <w:rFonts w:ascii="Arial" w:hAnsi="Arial" w:cs="Arial"/>
          <w:sz w:val="24"/>
          <w:szCs w:val="24"/>
        </w:rPr>
        <w:t>vínculo</w:t>
      </w:r>
      <w:r w:rsidR="00A72B22" w:rsidRPr="002B4DC4">
        <w:rPr>
          <w:rFonts w:ascii="Arial" w:hAnsi="Arial" w:cs="Arial"/>
          <w:sz w:val="24"/>
          <w:szCs w:val="24"/>
        </w:rPr>
        <w:t xml:space="preserve"> contractual con esa empresa y compró un taxi que empezó a trabajar, decidieron </w:t>
      </w:r>
      <w:r w:rsidR="00597C6F" w:rsidRPr="002B4DC4">
        <w:rPr>
          <w:rFonts w:ascii="Arial" w:hAnsi="Arial" w:cs="Arial"/>
          <w:sz w:val="24"/>
          <w:szCs w:val="24"/>
        </w:rPr>
        <w:t xml:space="preserve">radicarse en la ciudad de Pereira, en una casa ubicada en el barrio villa del prado; con el paso de los años, </w:t>
      </w:r>
      <w:r w:rsidR="00420FCD" w:rsidRPr="002B4DC4">
        <w:rPr>
          <w:rFonts w:ascii="Arial" w:hAnsi="Arial" w:cs="Arial"/>
          <w:sz w:val="24"/>
          <w:szCs w:val="24"/>
        </w:rPr>
        <w:t>los dos primeros hijos, quienes ya eran mayores de edad para el momento del deceso de su padre</w:t>
      </w:r>
      <w:r w:rsidR="00E3477F" w:rsidRPr="002B4DC4">
        <w:rPr>
          <w:rFonts w:ascii="Arial" w:hAnsi="Arial" w:cs="Arial"/>
          <w:sz w:val="24"/>
          <w:szCs w:val="24"/>
        </w:rPr>
        <w:t xml:space="preserve">, al terminar sus estudios universitarios, se independizaron de sus padres, quedando </w:t>
      </w:r>
      <w:r w:rsidR="00447911" w:rsidRPr="002B4DC4">
        <w:rPr>
          <w:rFonts w:ascii="Arial" w:hAnsi="Arial" w:cs="Arial"/>
          <w:sz w:val="24"/>
          <w:szCs w:val="24"/>
        </w:rPr>
        <w:t>los cónyuges en compañía de</w:t>
      </w:r>
      <w:r w:rsidR="004D2479" w:rsidRPr="002B4DC4">
        <w:rPr>
          <w:rFonts w:ascii="Arial" w:hAnsi="Arial" w:cs="Arial"/>
          <w:sz w:val="24"/>
          <w:szCs w:val="24"/>
        </w:rPr>
        <w:t xml:space="preserve"> </w:t>
      </w:r>
      <w:r w:rsidR="00447911" w:rsidRPr="002B4DC4">
        <w:rPr>
          <w:rFonts w:ascii="Arial" w:hAnsi="Arial" w:cs="Arial"/>
          <w:sz w:val="24"/>
          <w:szCs w:val="24"/>
        </w:rPr>
        <w:t>su hijo menor, Mateo, quien continuó bajo los cuidados de sus padres;</w:t>
      </w:r>
      <w:r w:rsidR="00D86359" w:rsidRPr="002B4DC4">
        <w:rPr>
          <w:rFonts w:ascii="Arial" w:hAnsi="Arial" w:cs="Arial"/>
          <w:sz w:val="24"/>
          <w:szCs w:val="24"/>
        </w:rPr>
        <w:t xml:space="preserve"> </w:t>
      </w:r>
      <w:r w:rsidR="00447911" w:rsidRPr="002B4DC4">
        <w:rPr>
          <w:rFonts w:ascii="Arial" w:hAnsi="Arial" w:cs="Arial"/>
          <w:sz w:val="24"/>
          <w:szCs w:val="24"/>
        </w:rPr>
        <w:t xml:space="preserve">en el año </w:t>
      </w:r>
      <w:r w:rsidR="00D86359" w:rsidRPr="002B4DC4">
        <w:rPr>
          <w:rFonts w:ascii="Arial" w:hAnsi="Arial" w:cs="Arial"/>
          <w:sz w:val="24"/>
          <w:szCs w:val="24"/>
        </w:rPr>
        <w:t xml:space="preserve">2015, aproximadamente en el mes de junio, le descubrieron a Rafael Antonio </w:t>
      </w:r>
      <w:r w:rsidR="004D2479" w:rsidRPr="002B4DC4">
        <w:rPr>
          <w:rFonts w:ascii="Arial" w:hAnsi="Arial" w:cs="Arial"/>
          <w:sz w:val="24"/>
          <w:szCs w:val="24"/>
        </w:rPr>
        <w:t xml:space="preserve">un tumor en el cerebro, el cual fue tratado con quimioterapias, sin embargo, estando hospitalizado en tratamiento en la clínica oncólogos de Risaralda, él fallece </w:t>
      </w:r>
      <w:r w:rsidR="001C20EE" w:rsidRPr="002B4DC4">
        <w:rPr>
          <w:rFonts w:ascii="Arial" w:hAnsi="Arial" w:cs="Arial"/>
          <w:sz w:val="24"/>
          <w:szCs w:val="24"/>
        </w:rPr>
        <w:t xml:space="preserve">el 15 de septiembre de 2015; </w:t>
      </w:r>
      <w:r w:rsidR="00CC5F75" w:rsidRPr="002B4DC4">
        <w:rPr>
          <w:rFonts w:ascii="Arial" w:hAnsi="Arial" w:cs="Arial"/>
          <w:sz w:val="24"/>
          <w:szCs w:val="24"/>
        </w:rPr>
        <w:t xml:space="preserve">como amiga y cuñada respectivamente de la demandante, las declarantes dieron fe que </w:t>
      </w:r>
      <w:r w:rsidR="00076939" w:rsidRPr="002B4DC4">
        <w:rPr>
          <w:rFonts w:ascii="Arial" w:hAnsi="Arial" w:cs="Arial"/>
          <w:sz w:val="24"/>
          <w:szCs w:val="24"/>
        </w:rPr>
        <w:t xml:space="preserve">la unión entre la pareja nunca se vio afectada por separaciones y que durante la fase final de su vida, esto es, durante el proceso de su enfermedad, la señora Olga Victoria </w:t>
      </w:r>
      <w:r w:rsidR="006E23E3" w:rsidRPr="002B4DC4">
        <w:rPr>
          <w:rFonts w:ascii="Arial" w:hAnsi="Arial" w:cs="Arial"/>
          <w:sz w:val="24"/>
          <w:szCs w:val="24"/>
        </w:rPr>
        <w:t xml:space="preserve">Zuluaga Gallego y sus tres hijos estuvieron </w:t>
      </w:r>
      <w:r w:rsidR="00B210A6" w:rsidRPr="002B4DC4">
        <w:rPr>
          <w:rFonts w:ascii="Arial" w:hAnsi="Arial" w:cs="Arial"/>
          <w:sz w:val="24"/>
          <w:szCs w:val="24"/>
        </w:rPr>
        <w:t>acompañando a su cónyuge y progenitor corre</w:t>
      </w:r>
      <w:r w:rsidR="006036D5" w:rsidRPr="002B4DC4">
        <w:rPr>
          <w:rFonts w:ascii="Arial" w:hAnsi="Arial" w:cs="Arial"/>
          <w:sz w:val="24"/>
          <w:szCs w:val="24"/>
        </w:rPr>
        <w:t xml:space="preserve">spondientemente, brindándole los cuidados que su estado de salud </w:t>
      </w:r>
      <w:r w:rsidR="00DC07A6" w:rsidRPr="002B4DC4">
        <w:rPr>
          <w:rFonts w:ascii="Arial" w:hAnsi="Arial" w:cs="Arial"/>
          <w:sz w:val="24"/>
          <w:szCs w:val="24"/>
        </w:rPr>
        <w:t>exigía.</w:t>
      </w:r>
    </w:p>
    <w:p w:rsidR="00DC07A6" w:rsidRPr="002B4DC4" w:rsidRDefault="00DC07A6" w:rsidP="004100B0">
      <w:pPr>
        <w:spacing w:after="0" w:line="288" w:lineRule="auto"/>
        <w:jc w:val="both"/>
        <w:rPr>
          <w:rFonts w:ascii="Arial" w:hAnsi="Arial" w:cs="Arial"/>
          <w:sz w:val="24"/>
          <w:szCs w:val="24"/>
        </w:rPr>
      </w:pPr>
    </w:p>
    <w:p w:rsidR="00DC07A6" w:rsidRPr="002B4DC4" w:rsidRDefault="00DC07A6" w:rsidP="004100B0">
      <w:pPr>
        <w:spacing w:after="0" w:line="288" w:lineRule="auto"/>
        <w:jc w:val="both"/>
        <w:rPr>
          <w:rFonts w:ascii="Arial" w:hAnsi="Arial" w:cs="Arial"/>
          <w:sz w:val="24"/>
          <w:szCs w:val="24"/>
        </w:rPr>
      </w:pPr>
      <w:r w:rsidRPr="002B4DC4">
        <w:rPr>
          <w:rFonts w:ascii="Arial" w:hAnsi="Arial" w:cs="Arial"/>
          <w:sz w:val="24"/>
          <w:szCs w:val="24"/>
        </w:rPr>
        <w:t>De acuerdo con lo</w:t>
      </w:r>
      <w:r w:rsidR="00B951D7" w:rsidRPr="002B4DC4">
        <w:rPr>
          <w:rFonts w:ascii="Arial" w:hAnsi="Arial" w:cs="Arial"/>
          <w:sz w:val="24"/>
          <w:szCs w:val="24"/>
        </w:rPr>
        <w:t xml:space="preserve">s referidos testimonios, los cuales fueron consistentes, coherentes y exentos de cualquier tipo de intención de favorecer los intereses de la accionante, no queda duda en que </w:t>
      </w:r>
      <w:r w:rsidR="00473AF1" w:rsidRPr="002B4DC4">
        <w:rPr>
          <w:rFonts w:ascii="Arial" w:hAnsi="Arial" w:cs="Arial"/>
          <w:sz w:val="24"/>
          <w:szCs w:val="24"/>
        </w:rPr>
        <w:t>el vínculo conyugal que tenían el afiliado fallecido y la actora</w:t>
      </w:r>
      <w:r w:rsidR="00350BE4" w:rsidRPr="002B4DC4">
        <w:rPr>
          <w:rFonts w:ascii="Arial" w:hAnsi="Arial" w:cs="Arial"/>
          <w:sz w:val="24"/>
          <w:szCs w:val="24"/>
        </w:rPr>
        <w:t>, no solamente estuvo dirigido a conformar un verdadero núcleo familiar, sino que el mismo sie</w:t>
      </w:r>
      <w:r w:rsidR="00606780" w:rsidRPr="002B4DC4">
        <w:rPr>
          <w:rFonts w:ascii="Arial" w:hAnsi="Arial" w:cs="Arial"/>
          <w:sz w:val="24"/>
          <w:szCs w:val="24"/>
        </w:rPr>
        <w:t xml:space="preserve">mpre tuvo vocación de permanencia, hasta que se presentó el deceso del señor Rafael Antonio Bueno Cañas; lo que lleva a concluir que la señora Olma Victoria </w:t>
      </w:r>
      <w:r w:rsidR="000D5635" w:rsidRPr="002B4DC4">
        <w:rPr>
          <w:rFonts w:ascii="Arial" w:hAnsi="Arial" w:cs="Arial"/>
          <w:sz w:val="24"/>
          <w:szCs w:val="24"/>
        </w:rPr>
        <w:t xml:space="preserve">Zuluaga Gallego acreditó la calidad de beneficiaria del </w:t>
      </w:r>
      <w:r w:rsidR="000D5635" w:rsidRPr="002B4DC4">
        <w:rPr>
          <w:rFonts w:ascii="Arial" w:hAnsi="Arial" w:cs="Arial"/>
          <w:sz w:val="24"/>
          <w:szCs w:val="24"/>
        </w:rPr>
        <w:lastRenderedPageBreak/>
        <w:t>afiliado fallecido y por lo tanto tiene derecho a que se le reconozca la indemnización sustitutiva de la pensión de sobrevivientes.</w:t>
      </w:r>
    </w:p>
    <w:p w:rsidR="008E4101" w:rsidRPr="002B4DC4" w:rsidRDefault="008E4101" w:rsidP="004100B0">
      <w:pPr>
        <w:spacing w:after="0" w:line="288" w:lineRule="auto"/>
        <w:jc w:val="both"/>
        <w:rPr>
          <w:rFonts w:ascii="Arial" w:hAnsi="Arial" w:cs="Arial"/>
          <w:sz w:val="24"/>
          <w:szCs w:val="24"/>
        </w:rPr>
      </w:pPr>
    </w:p>
    <w:p w:rsidR="008E4101" w:rsidRPr="002B4DC4" w:rsidRDefault="008E4101" w:rsidP="004100B0">
      <w:pPr>
        <w:spacing w:after="0" w:line="288" w:lineRule="auto"/>
        <w:jc w:val="both"/>
        <w:rPr>
          <w:rFonts w:ascii="Arial" w:hAnsi="Arial" w:cs="Arial"/>
          <w:sz w:val="24"/>
          <w:szCs w:val="24"/>
        </w:rPr>
      </w:pPr>
      <w:r w:rsidRPr="002B4DC4">
        <w:rPr>
          <w:rFonts w:ascii="Arial" w:hAnsi="Arial" w:cs="Arial"/>
          <w:sz w:val="24"/>
          <w:szCs w:val="24"/>
        </w:rPr>
        <w:t>Así las cosas, como correctamente lo determinó la falladora de primera instancia, tienen derecho la accionante y el joven Mateo Bueno Zuluaga a que se les reconozca y pague a cada uno el 50% de la suma que arroje la siguiente liquidación de la referenciada prestación económica.</w:t>
      </w:r>
    </w:p>
    <w:p w:rsidR="0032212B" w:rsidRPr="002B4DC4" w:rsidRDefault="0032212B" w:rsidP="004100B0">
      <w:pPr>
        <w:spacing w:after="0" w:line="288"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523"/>
        <w:gridCol w:w="544"/>
        <w:gridCol w:w="411"/>
        <w:gridCol w:w="524"/>
        <w:gridCol w:w="544"/>
        <w:gridCol w:w="411"/>
        <w:gridCol w:w="697"/>
        <w:gridCol w:w="1211"/>
        <w:gridCol w:w="647"/>
        <w:gridCol w:w="878"/>
        <w:gridCol w:w="1268"/>
        <w:gridCol w:w="1435"/>
      </w:tblGrid>
      <w:tr w:rsidR="0032212B" w:rsidRPr="00633AFA" w:rsidTr="00633AFA">
        <w:trPr>
          <w:trHeight w:val="600"/>
        </w:trPr>
        <w:tc>
          <w:tcPr>
            <w:tcW w:w="3512" w:type="pct"/>
            <w:gridSpan w:val="10"/>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CALCULOS INDEMNIZACIÓN SUSTITUTIVA DE PENSIÓN</w:t>
            </w:r>
          </w:p>
        </w:tc>
        <w:tc>
          <w:tcPr>
            <w:tcW w:w="696" w:type="pct"/>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AÑO</w:t>
            </w:r>
          </w:p>
        </w:tc>
        <w:tc>
          <w:tcPr>
            <w:tcW w:w="791" w:type="pct"/>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r w:rsidRPr="00633AFA">
              <w:rPr>
                <w:rFonts w:ascii="Arial Narrow" w:eastAsia="Times New Roman" w:hAnsi="Arial Narrow" w:cs="Arial"/>
                <w:b/>
                <w:bCs/>
                <w:color w:val="FF0000"/>
                <w:sz w:val="20"/>
                <w:szCs w:val="20"/>
                <w:lang w:eastAsia="es-CO"/>
              </w:rPr>
              <w:t>*MES</w:t>
            </w:r>
          </w:p>
        </w:tc>
      </w:tr>
      <w:tr w:rsidR="0032212B" w:rsidRPr="00633AFA" w:rsidTr="00633AFA">
        <w:trPr>
          <w:trHeight w:val="600"/>
        </w:trPr>
        <w:tc>
          <w:tcPr>
            <w:tcW w:w="3512" w:type="pct"/>
            <w:gridSpan w:val="10"/>
            <w:shd w:val="clear" w:color="000000" w:fill="333F4F"/>
            <w:noWrap/>
            <w:vAlign w:val="center"/>
            <w:hideMark/>
          </w:tcPr>
          <w:p w:rsidR="0032212B" w:rsidRPr="00633AFA" w:rsidRDefault="0032212B" w:rsidP="0032212B">
            <w:pPr>
              <w:spacing w:after="0" w:line="240" w:lineRule="auto"/>
              <w:jc w:val="right"/>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LIQUIDADO HASTA (Año/Mes) :</w:t>
            </w:r>
          </w:p>
        </w:tc>
        <w:tc>
          <w:tcPr>
            <w:tcW w:w="696" w:type="pct"/>
            <w:shd w:val="clear" w:color="000000" w:fill="FFFFFF"/>
            <w:noWrap/>
            <w:vAlign w:val="center"/>
            <w:hideMark/>
          </w:tcPr>
          <w:p w:rsidR="0032212B" w:rsidRPr="00633AFA" w:rsidRDefault="0032212B" w:rsidP="0032212B">
            <w:pPr>
              <w:spacing w:after="0" w:line="240" w:lineRule="auto"/>
              <w:jc w:val="center"/>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2015</w:t>
            </w:r>
          </w:p>
        </w:tc>
        <w:tc>
          <w:tcPr>
            <w:tcW w:w="791" w:type="pct"/>
            <w:shd w:val="clear" w:color="000000" w:fill="FFFFFF"/>
            <w:noWrap/>
            <w:vAlign w:val="center"/>
            <w:hideMark/>
          </w:tcPr>
          <w:p w:rsidR="0032212B" w:rsidRPr="00633AFA" w:rsidRDefault="0032212B" w:rsidP="0032212B">
            <w:pPr>
              <w:spacing w:after="0" w:line="240" w:lineRule="auto"/>
              <w:jc w:val="center"/>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09</w:t>
            </w:r>
          </w:p>
        </w:tc>
      </w:tr>
      <w:tr w:rsidR="0032212B" w:rsidRPr="00633AFA" w:rsidTr="00633AFA">
        <w:trPr>
          <w:trHeight w:val="600"/>
        </w:trPr>
        <w:tc>
          <w:tcPr>
            <w:tcW w:w="812" w:type="pct"/>
            <w:gridSpan w:val="3"/>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DESDE</w:t>
            </w:r>
          </w:p>
        </w:tc>
        <w:tc>
          <w:tcPr>
            <w:tcW w:w="812" w:type="pct"/>
            <w:gridSpan w:val="3"/>
            <w:shd w:val="clear" w:color="000000" w:fill="8497B0"/>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HASTA</w:t>
            </w:r>
          </w:p>
        </w:tc>
        <w:tc>
          <w:tcPr>
            <w:tcW w:w="383" w:type="pct"/>
            <w:vMerge w:val="restart"/>
            <w:shd w:val="clear" w:color="000000" w:fill="8497B0"/>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 xml:space="preserve"> # Días</w:t>
            </w:r>
          </w:p>
        </w:tc>
        <w:tc>
          <w:tcPr>
            <w:tcW w:w="666" w:type="pct"/>
            <w:vMerge w:val="restart"/>
            <w:shd w:val="clear" w:color="000000" w:fill="D6DCE4"/>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 xml:space="preserve">ÚLTIMO SALARIO BASE DE COTIZACIÓN </w:t>
            </w:r>
          </w:p>
        </w:tc>
        <w:tc>
          <w:tcPr>
            <w:tcW w:w="356" w:type="pct"/>
            <w:shd w:val="clear" w:color="000000" w:fill="D6DCE4"/>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IPC</w:t>
            </w:r>
          </w:p>
        </w:tc>
        <w:tc>
          <w:tcPr>
            <w:tcW w:w="483" w:type="pct"/>
            <w:shd w:val="clear" w:color="000000" w:fill="D6DCE4"/>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IPC</w:t>
            </w:r>
          </w:p>
        </w:tc>
        <w:tc>
          <w:tcPr>
            <w:tcW w:w="696" w:type="pct"/>
            <w:vMerge w:val="restart"/>
            <w:shd w:val="clear" w:color="000000" w:fill="D6DCE4"/>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SALARIO ACTUALIZADO Ó INDEXADO</w:t>
            </w:r>
          </w:p>
        </w:tc>
        <w:tc>
          <w:tcPr>
            <w:tcW w:w="791" w:type="pct"/>
            <w:vMerge w:val="restart"/>
            <w:shd w:val="clear" w:color="000000" w:fill="D6DCE4"/>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SALARIO ACTUALIZADO MULTIPLICADO POR NÚMERO DE DÍAS</w:t>
            </w:r>
          </w:p>
        </w:tc>
      </w:tr>
      <w:tr w:rsidR="00633AFA" w:rsidRPr="00633AFA" w:rsidTr="00633AFA">
        <w:trPr>
          <w:trHeight w:val="600"/>
        </w:trPr>
        <w:tc>
          <w:tcPr>
            <w:tcW w:w="288" w:type="pct"/>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Año</w:t>
            </w:r>
          </w:p>
        </w:tc>
        <w:tc>
          <w:tcPr>
            <w:tcW w:w="299" w:type="pct"/>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r w:rsidRPr="00633AFA">
              <w:rPr>
                <w:rFonts w:ascii="Arial Narrow" w:eastAsia="Times New Roman" w:hAnsi="Arial Narrow" w:cs="Arial"/>
                <w:b/>
                <w:bCs/>
                <w:color w:val="FF0000"/>
                <w:sz w:val="20"/>
                <w:szCs w:val="20"/>
                <w:lang w:eastAsia="es-CO"/>
              </w:rPr>
              <w:t>*Mes</w:t>
            </w:r>
          </w:p>
        </w:tc>
        <w:tc>
          <w:tcPr>
            <w:tcW w:w="226" w:type="pct"/>
            <w:shd w:val="clear" w:color="000000" w:fill="333F4F"/>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Día</w:t>
            </w:r>
          </w:p>
        </w:tc>
        <w:tc>
          <w:tcPr>
            <w:tcW w:w="288" w:type="pct"/>
            <w:shd w:val="clear" w:color="000000" w:fill="8497B0"/>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Año</w:t>
            </w:r>
          </w:p>
        </w:tc>
        <w:tc>
          <w:tcPr>
            <w:tcW w:w="299" w:type="pct"/>
            <w:shd w:val="clear" w:color="000000" w:fill="8497B0"/>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r w:rsidRPr="00633AFA">
              <w:rPr>
                <w:rFonts w:ascii="Arial Narrow" w:eastAsia="Times New Roman" w:hAnsi="Arial Narrow" w:cs="Arial"/>
                <w:b/>
                <w:bCs/>
                <w:color w:val="FF0000"/>
                <w:sz w:val="20"/>
                <w:szCs w:val="20"/>
                <w:lang w:eastAsia="es-CO"/>
              </w:rPr>
              <w:t>*Mes</w:t>
            </w:r>
          </w:p>
        </w:tc>
        <w:tc>
          <w:tcPr>
            <w:tcW w:w="226" w:type="pct"/>
            <w:shd w:val="clear" w:color="000000" w:fill="8497B0"/>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Día</w:t>
            </w:r>
          </w:p>
        </w:tc>
        <w:tc>
          <w:tcPr>
            <w:tcW w:w="383" w:type="pct"/>
            <w:vMerge/>
            <w:vAlign w:val="center"/>
            <w:hideMark/>
          </w:tcPr>
          <w:p w:rsidR="0032212B" w:rsidRPr="00633AFA" w:rsidRDefault="0032212B" w:rsidP="0032212B">
            <w:pPr>
              <w:spacing w:after="0" w:line="240" w:lineRule="auto"/>
              <w:rPr>
                <w:rFonts w:ascii="Arial Narrow" w:eastAsia="Times New Roman" w:hAnsi="Arial Narrow" w:cs="Arial"/>
                <w:b/>
                <w:bCs/>
                <w:color w:val="FFFFFF"/>
                <w:sz w:val="20"/>
                <w:szCs w:val="20"/>
                <w:lang w:eastAsia="es-CO"/>
              </w:rPr>
            </w:pPr>
          </w:p>
        </w:tc>
        <w:tc>
          <w:tcPr>
            <w:tcW w:w="666" w:type="pct"/>
            <w:vMerge/>
            <w:vAlign w:val="center"/>
            <w:hideMark/>
          </w:tcPr>
          <w:p w:rsidR="0032212B" w:rsidRPr="00633AFA" w:rsidRDefault="0032212B" w:rsidP="0032212B">
            <w:pPr>
              <w:spacing w:after="0" w:line="240" w:lineRule="auto"/>
              <w:rPr>
                <w:rFonts w:ascii="Arial Narrow" w:eastAsia="Times New Roman" w:hAnsi="Arial Narrow" w:cs="Arial"/>
                <w:b/>
                <w:bCs/>
                <w:color w:val="203764"/>
                <w:sz w:val="20"/>
                <w:szCs w:val="20"/>
                <w:lang w:eastAsia="es-CO"/>
              </w:rPr>
            </w:pPr>
          </w:p>
        </w:tc>
        <w:tc>
          <w:tcPr>
            <w:tcW w:w="356" w:type="pct"/>
            <w:shd w:val="clear" w:color="000000" w:fill="D6DCE4"/>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FINAL</w:t>
            </w:r>
          </w:p>
        </w:tc>
        <w:tc>
          <w:tcPr>
            <w:tcW w:w="483" w:type="pct"/>
            <w:shd w:val="clear" w:color="000000" w:fill="D6DCE4"/>
            <w:noWrap/>
            <w:vAlign w:val="center"/>
            <w:hideMark/>
          </w:tcPr>
          <w:p w:rsidR="0032212B" w:rsidRPr="00633AFA" w:rsidRDefault="0032212B" w:rsidP="0032212B">
            <w:pPr>
              <w:spacing w:after="0" w:line="240" w:lineRule="auto"/>
              <w:jc w:val="center"/>
              <w:rPr>
                <w:rFonts w:ascii="Arial Narrow" w:eastAsia="Times New Roman" w:hAnsi="Arial Narrow" w:cs="Arial"/>
                <w:b/>
                <w:bCs/>
                <w:color w:val="203764"/>
                <w:sz w:val="20"/>
                <w:szCs w:val="20"/>
                <w:lang w:eastAsia="es-CO"/>
              </w:rPr>
            </w:pPr>
            <w:r w:rsidRPr="00633AFA">
              <w:rPr>
                <w:rFonts w:ascii="Arial Narrow" w:eastAsia="Times New Roman" w:hAnsi="Arial Narrow" w:cs="Arial"/>
                <w:b/>
                <w:bCs/>
                <w:color w:val="203764"/>
                <w:sz w:val="20"/>
                <w:szCs w:val="20"/>
                <w:lang w:eastAsia="es-CO"/>
              </w:rPr>
              <w:t>INICIAL</w:t>
            </w:r>
          </w:p>
        </w:tc>
        <w:tc>
          <w:tcPr>
            <w:tcW w:w="696" w:type="pct"/>
            <w:vMerge/>
            <w:vAlign w:val="center"/>
            <w:hideMark/>
          </w:tcPr>
          <w:p w:rsidR="0032212B" w:rsidRPr="00633AFA" w:rsidRDefault="0032212B" w:rsidP="0032212B">
            <w:pPr>
              <w:spacing w:after="0" w:line="240" w:lineRule="auto"/>
              <w:rPr>
                <w:rFonts w:ascii="Arial Narrow" w:eastAsia="Times New Roman" w:hAnsi="Arial Narrow" w:cs="Arial"/>
                <w:b/>
                <w:bCs/>
                <w:color w:val="203764"/>
                <w:sz w:val="20"/>
                <w:szCs w:val="20"/>
                <w:lang w:eastAsia="es-CO"/>
              </w:rPr>
            </w:pPr>
          </w:p>
        </w:tc>
        <w:tc>
          <w:tcPr>
            <w:tcW w:w="791" w:type="pct"/>
            <w:vMerge/>
            <w:vAlign w:val="center"/>
            <w:hideMark/>
          </w:tcPr>
          <w:p w:rsidR="0032212B" w:rsidRPr="00633AFA" w:rsidRDefault="0032212B" w:rsidP="0032212B">
            <w:pPr>
              <w:spacing w:after="0" w:line="240" w:lineRule="auto"/>
              <w:rPr>
                <w:rFonts w:ascii="Arial Narrow" w:eastAsia="Times New Roman" w:hAnsi="Arial Narrow" w:cs="Arial"/>
                <w:b/>
                <w:bCs/>
                <w:color w:val="203764"/>
                <w:sz w:val="20"/>
                <w:szCs w:val="20"/>
                <w:lang w:eastAsia="es-CO"/>
              </w:rPr>
            </w:pP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$ 473,369</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$ 2,139,109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$ 16,835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$ 97,644</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$ 441,244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$ 3,473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$ 196,011</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$ 885,755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$ 6,971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$ 188,300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$ 850,910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$ 6,697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$ 594,275</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$ 2,685,472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$ 21,134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$ 564,742</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$ 2,552,015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$ 20,084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$ 701,495</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$ 3,169,989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$ 24,947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$ 752,499</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$ 3,400,471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$ 26,761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$ 863,878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$ 3,903,782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$ 30,722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$ 791,532</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$ 3,576,857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$ 28,149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$ 801,835</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$ 3,623,415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$ 28,516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$ 591,970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18.25</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$ 2,675,056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$ 21,052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$ 569,389</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$ 2,154,014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$ 16,952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$ 751,958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$ 2,844,678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$ 22,387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$ 830,253</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$ 3,140,870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$ 24,718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$ 704,108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$ 2,663,660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$ 20,963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$ 987,930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$ 3,737,366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$ 29,413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$ 1,014,214</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$ 3,836,799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$ 30,195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$ 728,148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$ 2,754,604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$ 21,678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$ 1,088,260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$ 4,116,918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$ 32,400</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$ 839,483</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$ 3,175,787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$ 24,993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$ 1,302,276</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$ 4,926,546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$ 38,771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$ 939,008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$ 3,552,293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$ 27,956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1996</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$ 1,094,525</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21.80</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$ 4,140,618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$ 32,586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$ 858,702</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$ 2,670,330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$ 21,015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$ 1,036,375</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$ 3,222,845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$ 25,363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$ 867,831</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$ 2,698,719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$ 21,239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$ 950,526</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$ 2,955,878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$ 23,262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$ 760,065</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$ 2,363,596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$ 18,601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lastRenderedPageBreak/>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$ 742,364</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$ 2,308,550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$ 18,168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$ 861,617</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$ 2,679,395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$ 21,087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$ 775,278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$ 2,410,904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$ 18,974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$ 775,278</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$ 2,410,904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$ 18,974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$ 699,140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$ 2,174,136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$ 17,110</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1997</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$ 882,559</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26.52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$ 2,744,519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$ 21,599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$ 1,180,389</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$ 3,119,086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$ 24,547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$ 654,337</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$ 1,729,035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$ 13,607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$ 1,098,717</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$ 2,903,274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$ 22,848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$ 763,380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$ 2,017,172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$ 15,875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$ 1,299,894</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$ 3,434,869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$ 27,032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$ 932,772</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$ 2,464,778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$ 19,398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$ 1,097,740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$ 2,900,693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$ 22,828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$ 1,065,161</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$ 2,814,605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$ 22,151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$ 866,382</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$ 2,289,347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$ 18,017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$ 726,830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$ 1,920,592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$ 15,115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$ 1,318,000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$ 3,482,713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$ 27,409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1998</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$ 1,214,000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31.21</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$ 3,207,901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$ 25,246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$ 1,127,000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$ 2,551,996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$ 20,084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$ 1,144,000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$ 2,590,491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$ 20,387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$ 1,403,000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$ 3,176,974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$ 25,002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$ 933,000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$ 2,112,699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$ 16,627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$ 1,809,000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$ 4,096,327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$ 32,238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$ 944,000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$ 2,137,608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$ 16,823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$ 765,000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$ 1,732,278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$ 13,633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$ 1,868,000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$ 4,229,928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$ 33,289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$ 1,199,000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$ 2,715,034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$ 1,424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$ 1,012,000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$ 2,291,588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$ 18,035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$ 1,377,000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$ 3,118,100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$ 24,539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1999</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$ 1,112,000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36.42</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$ 2,518,030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$ 19,817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$ 1,178,000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$ 2,441,560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$ 19,215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$ 1,224,000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$ 2,536,901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$ 19,965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$ 1,383,000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$ 2,866,449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$ 22,559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$ 1,514,000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$ 3,137,964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$ 24,695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$ 897,000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$ 1,859,150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$ 14,631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$ 1,090,000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$ 2,259,168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$ 17,779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$ 1,132,000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$ 2,346,219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$ 18,464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$ 962,000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$ 1,993,871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$ 15,692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$ 1,098,000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$ 2,275,749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$ 17,910</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$ 932,000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$ 1,931,692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$ 15,202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$ 891,000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$ 1,846,715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$ 14,533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2000</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$ 801,000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39.79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$ 1,660,178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$ 13,065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$ 745,000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$ 1,419,925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$ 11,175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$ 1,403,000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$ 2,674,033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$ 21,044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$ 1,145,000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$ 2,182,301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$ 17,174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lastRenderedPageBreak/>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$ 1,483,000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$ 2,826,508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$ 22,244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$ 891,000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$ 1,698,192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$ 13,365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$ 1,566,000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$ 2,984,701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$ 23,489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$ 1,063,000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$ 2,026,014</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$ 15,944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2001</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150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$ 1,604,000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43.27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$ 3,057,127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$ 120,296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2002</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2002</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360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$ 1,604,000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46.58</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$ 2,839,886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$ 268,195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$ 1,604,000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$ 2,654,663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$ 83,568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$ 1,621,000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$ 2,682,799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$ 21,113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$ 385,000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$ 637,185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$ 5,015</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$ 2,823,000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$ 4,672,141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$ 36,769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$ 1,604,000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$ 2,654,663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$ 20,892</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$ 1,868,000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$ 3,091,591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$ 24,330</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$ 592,000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$ 979,776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$ 7,711</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$ 1,684,000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$ 2,787,066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$ 21,934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2003</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$ 908,000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49.83</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$ 1,502,765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$ 11,827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$ 719,000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$ 1,117,315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$ 8,793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$ 644,000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$ 1,000,767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$ 7,876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$ 559,000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$ 868,678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$ 6,836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04</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$ 818,000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$ 1,271,160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$ 10,004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$ 589,000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$ 915,297</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$ 7,203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$ 881,000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$ 1,369,061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$ 10,774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$ 959,000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$ 1,490,272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$ 11,728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$ 806,000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$ 1,252,512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$ 9,857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$ 1,390,000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$ 2,160,040</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$ 16,999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$ 1,394,000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$ 2,166,256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$ 17,048</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2004</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$ 1,006,000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53.07</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$ 1,563,309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$ 12,303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$ 1,428,000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$ 2,103,361</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$ 16,553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02</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28</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$ 2,079,000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$ 3,062,246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$ 24,100</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03</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$ 1,501,000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$ 2,210,885</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$ 17,399</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05</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$ 1,449,000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$ 2,134,292</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$ 16,797</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06</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$ 2,238,000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$ 3,296,443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$ 25,943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07</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$ 1,516,000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$ 2,232,979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$ 17,573</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08</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$ 1,774,000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$ 2,612,998</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$ 20,564</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09</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$ 1,662,000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$ 2,448,029</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$ 19,266</w:t>
            </w:r>
          </w:p>
        </w:tc>
      </w:tr>
      <w:tr w:rsidR="00633AFA" w:rsidRPr="00633AFA" w:rsidTr="00633AFA">
        <w:trPr>
          <w:trHeight w:val="300"/>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10</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31</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$ 1,252,000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$ 1,844,123</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$ 14,513</w:t>
            </w:r>
          </w:p>
        </w:tc>
      </w:tr>
      <w:tr w:rsidR="00633AFA" w:rsidRPr="00633AFA" w:rsidTr="00633AFA">
        <w:trPr>
          <w:trHeight w:val="315"/>
        </w:trPr>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01</w:t>
            </w:r>
          </w:p>
        </w:tc>
        <w:tc>
          <w:tcPr>
            <w:tcW w:w="288"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2005</w:t>
            </w:r>
          </w:p>
        </w:tc>
        <w:tc>
          <w:tcPr>
            <w:tcW w:w="299"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11</w:t>
            </w:r>
          </w:p>
        </w:tc>
        <w:tc>
          <w:tcPr>
            <w:tcW w:w="226" w:type="pct"/>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383" w:type="pct"/>
            <w:shd w:val="clear" w:color="000000" w:fill="C0C0C0"/>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30</w:t>
            </w:r>
          </w:p>
        </w:tc>
        <w:tc>
          <w:tcPr>
            <w:tcW w:w="666" w:type="pct"/>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$ 26,000</w:t>
            </w:r>
          </w:p>
        </w:tc>
        <w:tc>
          <w:tcPr>
            <w:tcW w:w="356"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82.47</w:t>
            </w:r>
          </w:p>
        </w:tc>
        <w:tc>
          <w:tcPr>
            <w:tcW w:w="483" w:type="pct"/>
            <w:shd w:val="clear" w:color="000000" w:fill="D9D9D9"/>
            <w:noWrap/>
            <w:vAlign w:val="center"/>
            <w:hideMark/>
          </w:tcPr>
          <w:p w:rsidR="0032212B" w:rsidRPr="00633AFA" w:rsidRDefault="0032212B" w:rsidP="0032212B">
            <w:pPr>
              <w:spacing w:after="0" w:line="240" w:lineRule="auto"/>
              <w:jc w:val="center"/>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55.99</w:t>
            </w:r>
          </w:p>
        </w:tc>
        <w:tc>
          <w:tcPr>
            <w:tcW w:w="696" w:type="pct"/>
            <w:shd w:val="clear" w:color="000000" w:fill="D9D9D9"/>
            <w:noWrap/>
            <w:vAlign w:val="center"/>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$ 38,296</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r w:rsidRPr="00633AFA">
              <w:rPr>
                <w:rFonts w:ascii="Arial Narrow" w:eastAsia="Times New Roman" w:hAnsi="Arial Narrow" w:cs="Arial"/>
                <w:sz w:val="20"/>
                <w:szCs w:val="20"/>
                <w:lang w:eastAsia="es-CO"/>
              </w:rPr>
              <w:t>$ 301</w:t>
            </w:r>
          </w:p>
        </w:tc>
      </w:tr>
      <w:tr w:rsidR="00633AFA" w:rsidRPr="00633AFA" w:rsidTr="00633AFA">
        <w:trPr>
          <w:trHeight w:val="315"/>
        </w:trPr>
        <w:tc>
          <w:tcPr>
            <w:tcW w:w="288" w:type="pct"/>
            <w:noWrap/>
            <w:vAlign w:val="bottom"/>
            <w:hideMark/>
          </w:tcPr>
          <w:p w:rsidR="0032212B" w:rsidRPr="00633AFA" w:rsidRDefault="0032212B" w:rsidP="0032212B">
            <w:pPr>
              <w:spacing w:after="0" w:line="240" w:lineRule="auto"/>
              <w:jc w:val="right"/>
              <w:rPr>
                <w:rFonts w:ascii="Arial Narrow" w:eastAsia="Times New Roman" w:hAnsi="Arial Narrow" w:cs="Arial"/>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88"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383"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66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35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483" w:type="pct"/>
            <w:noWrap/>
            <w:vAlign w:val="bottom"/>
            <w:hideMark/>
          </w:tcPr>
          <w:p w:rsidR="0032212B" w:rsidRPr="00633AFA" w:rsidRDefault="0032212B" w:rsidP="0032212B">
            <w:pPr>
              <w:spacing w:after="0" w:line="240" w:lineRule="auto"/>
              <w:jc w:val="center"/>
              <w:rPr>
                <w:rFonts w:ascii="Arial Narrow" w:eastAsia="Times New Roman" w:hAnsi="Arial Narrow"/>
                <w:sz w:val="20"/>
                <w:szCs w:val="20"/>
                <w:lang w:eastAsia="es-CO"/>
              </w:rPr>
            </w:pPr>
          </w:p>
        </w:tc>
        <w:tc>
          <w:tcPr>
            <w:tcW w:w="696" w:type="pct"/>
            <w:noWrap/>
            <w:vAlign w:val="bottom"/>
            <w:hideMark/>
          </w:tcPr>
          <w:p w:rsidR="0032212B" w:rsidRPr="00633AFA" w:rsidRDefault="0032212B" w:rsidP="0032212B">
            <w:pPr>
              <w:spacing w:after="0" w:line="240" w:lineRule="auto"/>
              <w:jc w:val="center"/>
              <w:rPr>
                <w:rFonts w:ascii="Arial Narrow" w:eastAsia="Times New Roman" w:hAnsi="Arial Narrow"/>
                <w:sz w:val="20"/>
                <w:szCs w:val="20"/>
                <w:lang w:eastAsia="es-CO"/>
              </w:rPr>
            </w:pPr>
          </w:p>
        </w:tc>
        <w:tc>
          <w:tcPr>
            <w:tcW w:w="791"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r>
      <w:tr w:rsidR="0032212B" w:rsidRPr="00633AFA" w:rsidTr="00633AFA">
        <w:trPr>
          <w:trHeight w:val="315"/>
        </w:trPr>
        <w:tc>
          <w:tcPr>
            <w:tcW w:w="288"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812" w:type="pct"/>
            <w:gridSpan w:val="3"/>
            <w:shd w:val="clear" w:color="000000" w:fill="002060"/>
            <w:noWrap/>
            <w:vAlign w:val="bottom"/>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Total Días</w:t>
            </w:r>
          </w:p>
        </w:tc>
        <w:tc>
          <w:tcPr>
            <w:tcW w:w="383" w:type="pct"/>
            <w:noWrap/>
            <w:vAlign w:val="bottom"/>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p>
        </w:tc>
        <w:tc>
          <w:tcPr>
            <w:tcW w:w="666" w:type="pct"/>
            <w:shd w:val="clear" w:color="000000" w:fill="D9D9D9"/>
            <w:noWrap/>
            <w:vAlign w:val="bottom"/>
            <w:hideMark/>
          </w:tcPr>
          <w:p w:rsidR="0032212B" w:rsidRPr="00633AFA" w:rsidRDefault="0032212B" w:rsidP="0032212B">
            <w:pPr>
              <w:spacing w:after="0" w:line="240" w:lineRule="auto"/>
              <w:jc w:val="center"/>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3,812</w:t>
            </w:r>
          </w:p>
        </w:tc>
        <w:tc>
          <w:tcPr>
            <w:tcW w:w="356" w:type="pct"/>
            <w:noWrap/>
            <w:vAlign w:val="bottom"/>
            <w:hideMark/>
          </w:tcPr>
          <w:p w:rsidR="0032212B" w:rsidRPr="00633AFA" w:rsidRDefault="0032212B" w:rsidP="0032212B">
            <w:pPr>
              <w:spacing w:after="0" w:line="240" w:lineRule="auto"/>
              <w:jc w:val="center"/>
              <w:rPr>
                <w:rFonts w:ascii="Arial Narrow" w:eastAsia="Times New Roman" w:hAnsi="Arial Narrow" w:cs="Arial"/>
                <w:b/>
                <w:bCs/>
                <w:sz w:val="20"/>
                <w:szCs w:val="20"/>
                <w:lang w:eastAsia="es-CO"/>
              </w:rPr>
            </w:pPr>
          </w:p>
        </w:tc>
        <w:tc>
          <w:tcPr>
            <w:tcW w:w="1180" w:type="pct"/>
            <w:gridSpan w:val="2"/>
            <w:shd w:val="clear" w:color="000000" w:fill="002060"/>
            <w:vAlign w:val="bottom"/>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INGRESO PROMEDIO MENSUAL= Sumatoria / Total Días</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2,531,943</w:t>
            </w:r>
          </w:p>
        </w:tc>
      </w:tr>
      <w:tr w:rsidR="0032212B" w:rsidRPr="00633AFA" w:rsidTr="00633AFA">
        <w:trPr>
          <w:trHeight w:val="315"/>
        </w:trPr>
        <w:tc>
          <w:tcPr>
            <w:tcW w:w="288" w:type="pct"/>
            <w:noWrap/>
            <w:vAlign w:val="bottom"/>
            <w:hideMark/>
          </w:tcPr>
          <w:p w:rsidR="0032212B" w:rsidRPr="00633AFA" w:rsidRDefault="0032212B" w:rsidP="0032212B">
            <w:pPr>
              <w:spacing w:after="0" w:line="240" w:lineRule="auto"/>
              <w:jc w:val="right"/>
              <w:rPr>
                <w:rFonts w:ascii="Arial Narrow" w:eastAsia="Times New Roman" w:hAnsi="Arial Narrow" w:cs="Arial"/>
                <w:b/>
                <w:bCs/>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812" w:type="pct"/>
            <w:gridSpan w:val="3"/>
            <w:shd w:val="clear" w:color="000000" w:fill="FFFF00"/>
            <w:vAlign w:val="bottom"/>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r w:rsidRPr="00633AFA">
              <w:rPr>
                <w:rFonts w:ascii="Arial Narrow" w:eastAsia="Times New Roman" w:hAnsi="Arial Narrow" w:cs="Arial"/>
                <w:b/>
                <w:bCs/>
                <w:color w:val="FF0000"/>
                <w:sz w:val="20"/>
                <w:szCs w:val="20"/>
                <w:lang w:eastAsia="es-CO"/>
              </w:rPr>
              <w:t>Total Semanas (SC)</w:t>
            </w:r>
          </w:p>
        </w:tc>
        <w:tc>
          <w:tcPr>
            <w:tcW w:w="383" w:type="pct"/>
            <w:noWrap/>
            <w:vAlign w:val="bottom"/>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p>
        </w:tc>
        <w:tc>
          <w:tcPr>
            <w:tcW w:w="666" w:type="pct"/>
            <w:shd w:val="clear" w:color="000000" w:fill="D9D9D9"/>
            <w:noWrap/>
            <w:vAlign w:val="bottom"/>
            <w:hideMark/>
          </w:tcPr>
          <w:p w:rsidR="0032212B" w:rsidRPr="00633AFA" w:rsidRDefault="0032212B" w:rsidP="0032212B">
            <w:pPr>
              <w:spacing w:after="0" w:line="240" w:lineRule="auto"/>
              <w:jc w:val="center"/>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544.57</w:t>
            </w:r>
          </w:p>
        </w:tc>
        <w:tc>
          <w:tcPr>
            <w:tcW w:w="356" w:type="pct"/>
            <w:noWrap/>
            <w:vAlign w:val="bottom"/>
            <w:hideMark/>
          </w:tcPr>
          <w:p w:rsidR="0032212B" w:rsidRPr="00633AFA" w:rsidRDefault="0032212B" w:rsidP="0032212B">
            <w:pPr>
              <w:spacing w:after="0" w:line="240" w:lineRule="auto"/>
              <w:jc w:val="center"/>
              <w:rPr>
                <w:rFonts w:ascii="Arial Narrow" w:eastAsia="Times New Roman" w:hAnsi="Arial Narrow" w:cs="Arial"/>
                <w:b/>
                <w:bCs/>
                <w:sz w:val="20"/>
                <w:szCs w:val="20"/>
                <w:lang w:eastAsia="es-CO"/>
              </w:rPr>
            </w:pPr>
          </w:p>
        </w:tc>
        <w:tc>
          <w:tcPr>
            <w:tcW w:w="1180" w:type="pct"/>
            <w:gridSpan w:val="2"/>
            <w:shd w:val="clear" w:color="000000" w:fill="FFFF00"/>
            <w:vAlign w:val="bottom"/>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r w:rsidRPr="00633AFA">
              <w:rPr>
                <w:rFonts w:ascii="Arial Narrow" w:eastAsia="Times New Roman" w:hAnsi="Arial Narrow" w:cs="Arial"/>
                <w:b/>
                <w:bCs/>
                <w:color w:val="FF0000"/>
                <w:sz w:val="20"/>
                <w:szCs w:val="20"/>
                <w:lang w:eastAsia="es-CO"/>
              </w:rPr>
              <w:t>Salario Base cotización semanal  (SBC )</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590,787</w:t>
            </w:r>
          </w:p>
        </w:tc>
      </w:tr>
      <w:tr w:rsidR="00633AFA" w:rsidRPr="00633AFA" w:rsidTr="00633AFA">
        <w:trPr>
          <w:trHeight w:val="315"/>
        </w:trPr>
        <w:tc>
          <w:tcPr>
            <w:tcW w:w="288" w:type="pct"/>
            <w:noWrap/>
            <w:vAlign w:val="bottom"/>
            <w:hideMark/>
          </w:tcPr>
          <w:p w:rsidR="0032212B" w:rsidRPr="00633AFA" w:rsidRDefault="0032212B" w:rsidP="0032212B">
            <w:pPr>
              <w:spacing w:after="0" w:line="240" w:lineRule="auto"/>
              <w:jc w:val="right"/>
              <w:rPr>
                <w:rFonts w:ascii="Arial Narrow" w:eastAsia="Times New Roman" w:hAnsi="Arial Narrow" w:cs="Arial"/>
                <w:b/>
                <w:bCs/>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88"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99" w:type="pct"/>
            <w:noWrap/>
            <w:vAlign w:val="bottom"/>
            <w:hideMark/>
          </w:tcPr>
          <w:p w:rsidR="0032212B" w:rsidRPr="00633AFA" w:rsidRDefault="0032212B" w:rsidP="0032212B">
            <w:pPr>
              <w:spacing w:after="0" w:line="240" w:lineRule="auto"/>
              <w:jc w:val="center"/>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jc w:val="center"/>
              <w:rPr>
                <w:rFonts w:ascii="Arial Narrow" w:eastAsia="Times New Roman" w:hAnsi="Arial Narrow"/>
                <w:sz w:val="20"/>
                <w:szCs w:val="20"/>
                <w:lang w:eastAsia="es-CO"/>
              </w:rPr>
            </w:pPr>
          </w:p>
        </w:tc>
        <w:tc>
          <w:tcPr>
            <w:tcW w:w="383" w:type="pct"/>
            <w:noWrap/>
            <w:vAlign w:val="bottom"/>
            <w:hideMark/>
          </w:tcPr>
          <w:p w:rsidR="0032212B" w:rsidRPr="00633AFA" w:rsidRDefault="0032212B" w:rsidP="0032212B">
            <w:pPr>
              <w:spacing w:after="0" w:line="240" w:lineRule="auto"/>
              <w:jc w:val="center"/>
              <w:rPr>
                <w:rFonts w:ascii="Arial Narrow" w:eastAsia="Times New Roman" w:hAnsi="Arial Narrow"/>
                <w:sz w:val="20"/>
                <w:szCs w:val="20"/>
                <w:lang w:eastAsia="es-CO"/>
              </w:rPr>
            </w:pPr>
          </w:p>
        </w:tc>
        <w:tc>
          <w:tcPr>
            <w:tcW w:w="66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35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483"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69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791"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r>
      <w:tr w:rsidR="00633AFA" w:rsidRPr="00633AFA" w:rsidTr="00633AFA">
        <w:trPr>
          <w:trHeight w:val="315"/>
        </w:trPr>
        <w:tc>
          <w:tcPr>
            <w:tcW w:w="288"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812" w:type="pct"/>
            <w:gridSpan w:val="3"/>
            <w:vMerge w:val="restart"/>
            <w:shd w:val="clear" w:color="000000" w:fill="FFFF00"/>
            <w:vAlign w:val="bottom"/>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r w:rsidRPr="00633AFA">
              <w:rPr>
                <w:rFonts w:ascii="Arial Narrow" w:eastAsia="Times New Roman" w:hAnsi="Arial Narrow" w:cs="Arial"/>
                <w:b/>
                <w:bCs/>
                <w:color w:val="FF0000"/>
                <w:sz w:val="20"/>
                <w:szCs w:val="20"/>
                <w:lang w:eastAsia="es-CO"/>
              </w:rPr>
              <w:t>*Porcentaje Promedio de Cotización (PPC)</w:t>
            </w:r>
          </w:p>
        </w:tc>
        <w:tc>
          <w:tcPr>
            <w:tcW w:w="383" w:type="pct"/>
            <w:noWrap/>
            <w:vAlign w:val="bottom"/>
            <w:hideMark/>
          </w:tcPr>
          <w:p w:rsidR="0032212B" w:rsidRPr="00633AFA" w:rsidRDefault="0032212B" w:rsidP="0032212B">
            <w:pPr>
              <w:spacing w:after="0" w:line="240" w:lineRule="auto"/>
              <w:jc w:val="center"/>
              <w:rPr>
                <w:rFonts w:ascii="Arial Narrow" w:eastAsia="Times New Roman" w:hAnsi="Arial Narrow" w:cs="Arial"/>
                <w:b/>
                <w:bCs/>
                <w:color w:val="FF0000"/>
                <w:sz w:val="20"/>
                <w:szCs w:val="20"/>
                <w:lang w:eastAsia="es-CO"/>
              </w:rPr>
            </w:pPr>
          </w:p>
        </w:tc>
        <w:tc>
          <w:tcPr>
            <w:tcW w:w="666" w:type="pct"/>
            <w:vMerge w:val="restart"/>
            <w:shd w:val="clear" w:color="000000" w:fill="BFBFBF"/>
            <w:noWrap/>
            <w:vAlign w:val="bottom"/>
            <w:hideMark/>
          </w:tcPr>
          <w:p w:rsidR="0032212B" w:rsidRPr="00633AFA" w:rsidRDefault="0032212B" w:rsidP="0032212B">
            <w:pPr>
              <w:spacing w:after="0" w:line="240" w:lineRule="auto"/>
              <w:jc w:val="center"/>
              <w:rPr>
                <w:rFonts w:ascii="Arial Narrow" w:eastAsia="Times New Roman" w:hAnsi="Arial Narrow" w:cs="Calibri"/>
                <w:color w:val="000000"/>
                <w:sz w:val="20"/>
                <w:szCs w:val="20"/>
                <w:lang w:eastAsia="es-CO"/>
              </w:rPr>
            </w:pPr>
            <w:r w:rsidRPr="00633AFA">
              <w:rPr>
                <w:rFonts w:ascii="Arial Narrow" w:eastAsia="Times New Roman" w:hAnsi="Arial Narrow" w:cs="Calibri"/>
                <w:color w:val="000000"/>
                <w:sz w:val="20"/>
                <w:szCs w:val="20"/>
                <w:lang w:eastAsia="es-CO"/>
              </w:rPr>
              <w:t>13.61%</w:t>
            </w:r>
          </w:p>
        </w:tc>
        <w:tc>
          <w:tcPr>
            <w:tcW w:w="356" w:type="pct"/>
            <w:noWrap/>
            <w:vAlign w:val="bottom"/>
            <w:hideMark/>
          </w:tcPr>
          <w:p w:rsidR="0032212B" w:rsidRPr="00633AFA" w:rsidRDefault="0032212B" w:rsidP="0032212B">
            <w:pPr>
              <w:spacing w:after="0" w:line="240" w:lineRule="auto"/>
              <w:jc w:val="center"/>
              <w:rPr>
                <w:rFonts w:ascii="Arial Narrow" w:eastAsia="Times New Roman" w:hAnsi="Arial Narrow" w:cs="Calibri"/>
                <w:color w:val="000000"/>
                <w:sz w:val="20"/>
                <w:szCs w:val="20"/>
                <w:lang w:eastAsia="es-CO"/>
              </w:rPr>
            </w:pPr>
          </w:p>
        </w:tc>
        <w:tc>
          <w:tcPr>
            <w:tcW w:w="483"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69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791"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r>
      <w:tr w:rsidR="0032212B" w:rsidRPr="00633AFA" w:rsidTr="00633AFA">
        <w:trPr>
          <w:trHeight w:val="315"/>
        </w:trPr>
        <w:tc>
          <w:tcPr>
            <w:tcW w:w="288" w:type="pct"/>
            <w:noWrap/>
            <w:vAlign w:val="bottom"/>
            <w:hideMark/>
          </w:tcPr>
          <w:p w:rsidR="0032212B" w:rsidRPr="00633AFA" w:rsidRDefault="0032212B" w:rsidP="0032212B">
            <w:pPr>
              <w:spacing w:after="0" w:line="240" w:lineRule="auto"/>
              <w:jc w:val="right"/>
              <w:rPr>
                <w:rFonts w:ascii="Arial Narrow" w:eastAsia="Times New Roman" w:hAnsi="Arial Narrow"/>
                <w:sz w:val="20"/>
                <w:szCs w:val="20"/>
                <w:lang w:eastAsia="es-CO"/>
              </w:rPr>
            </w:pPr>
          </w:p>
        </w:tc>
        <w:tc>
          <w:tcPr>
            <w:tcW w:w="299"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22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812" w:type="pct"/>
            <w:gridSpan w:val="3"/>
            <w:vMerge/>
            <w:vAlign w:val="center"/>
            <w:hideMark/>
          </w:tcPr>
          <w:p w:rsidR="0032212B" w:rsidRPr="00633AFA" w:rsidRDefault="0032212B" w:rsidP="0032212B">
            <w:pPr>
              <w:spacing w:after="0" w:line="240" w:lineRule="auto"/>
              <w:rPr>
                <w:rFonts w:ascii="Arial Narrow" w:eastAsia="Times New Roman" w:hAnsi="Arial Narrow" w:cs="Arial"/>
                <w:b/>
                <w:bCs/>
                <w:color w:val="FF0000"/>
                <w:sz w:val="20"/>
                <w:szCs w:val="20"/>
                <w:lang w:eastAsia="es-CO"/>
              </w:rPr>
            </w:pPr>
          </w:p>
        </w:tc>
        <w:tc>
          <w:tcPr>
            <w:tcW w:w="383"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666" w:type="pct"/>
            <w:vMerge/>
            <w:vAlign w:val="center"/>
            <w:hideMark/>
          </w:tcPr>
          <w:p w:rsidR="0032212B" w:rsidRPr="00633AFA" w:rsidRDefault="0032212B" w:rsidP="0032212B">
            <w:pPr>
              <w:spacing w:after="0" w:line="240" w:lineRule="auto"/>
              <w:rPr>
                <w:rFonts w:ascii="Arial Narrow" w:eastAsia="Times New Roman" w:hAnsi="Arial Narrow" w:cs="Calibri"/>
                <w:color w:val="000000"/>
                <w:sz w:val="20"/>
                <w:szCs w:val="20"/>
                <w:lang w:eastAsia="es-CO"/>
              </w:rPr>
            </w:pPr>
          </w:p>
        </w:tc>
        <w:tc>
          <w:tcPr>
            <w:tcW w:w="356" w:type="pct"/>
            <w:noWrap/>
            <w:vAlign w:val="bottom"/>
            <w:hideMark/>
          </w:tcPr>
          <w:p w:rsidR="0032212B" w:rsidRPr="00633AFA" w:rsidRDefault="0032212B" w:rsidP="0032212B">
            <w:pPr>
              <w:spacing w:after="0" w:line="240" w:lineRule="auto"/>
              <w:rPr>
                <w:rFonts w:ascii="Arial Narrow" w:eastAsia="Times New Roman" w:hAnsi="Arial Narrow"/>
                <w:sz w:val="20"/>
                <w:szCs w:val="20"/>
                <w:lang w:eastAsia="es-CO"/>
              </w:rPr>
            </w:pPr>
          </w:p>
        </w:tc>
        <w:tc>
          <w:tcPr>
            <w:tcW w:w="1180" w:type="pct"/>
            <w:gridSpan w:val="2"/>
            <w:shd w:val="clear" w:color="000000" w:fill="002060"/>
            <w:vAlign w:val="bottom"/>
            <w:hideMark/>
          </w:tcPr>
          <w:p w:rsidR="0032212B" w:rsidRPr="00633AFA" w:rsidRDefault="0032212B" w:rsidP="0032212B">
            <w:pPr>
              <w:spacing w:after="0" w:line="240" w:lineRule="auto"/>
              <w:jc w:val="center"/>
              <w:rPr>
                <w:rFonts w:ascii="Arial Narrow" w:eastAsia="Times New Roman" w:hAnsi="Arial Narrow" w:cs="Arial"/>
                <w:b/>
                <w:bCs/>
                <w:color w:val="FFFFFF"/>
                <w:sz w:val="20"/>
                <w:szCs w:val="20"/>
                <w:lang w:eastAsia="es-CO"/>
              </w:rPr>
            </w:pPr>
            <w:r w:rsidRPr="00633AFA">
              <w:rPr>
                <w:rFonts w:ascii="Arial Narrow" w:eastAsia="Times New Roman" w:hAnsi="Arial Narrow" w:cs="Arial"/>
                <w:b/>
                <w:bCs/>
                <w:color w:val="FFFFFF"/>
                <w:sz w:val="20"/>
                <w:szCs w:val="20"/>
                <w:lang w:eastAsia="es-CO"/>
              </w:rPr>
              <w:t>TOTAL INDEMNIZACIÓN=         (SBC x SC x PPC)</w:t>
            </w:r>
          </w:p>
        </w:tc>
        <w:tc>
          <w:tcPr>
            <w:tcW w:w="791" w:type="pct"/>
            <w:shd w:val="clear" w:color="000000" w:fill="D9D9D9"/>
            <w:noWrap/>
            <w:vAlign w:val="bottom"/>
            <w:hideMark/>
          </w:tcPr>
          <w:p w:rsidR="0032212B" w:rsidRPr="00633AFA" w:rsidRDefault="0032212B" w:rsidP="0032212B">
            <w:pPr>
              <w:spacing w:after="0" w:line="240" w:lineRule="auto"/>
              <w:jc w:val="right"/>
              <w:rPr>
                <w:rFonts w:ascii="Arial Narrow" w:eastAsia="Times New Roman" w:hAnsi="Arial Narrow" w:cs="Arial"/>
                <w:b/>
                <w:bCs/>
                <w:sz w:val="20"/>
                <w:szCs w:val="20"/>
                <w:lang w:eastAsia="es-CO"/>
              </w:rPr>
            </w:pPr>
            <w:r w:rsidRPr="00633AFA">
              <w:rPr>
                <w:rFonts w:ascii="Arial Narrow" w:eastAsia="Times New Roman" w:hAnsi="Arial Narrow" w:cs="Arial"/>
                <w:b/>
                <w:bCs/>
                <w:sz w:val="20"/>
                <w:szCs w:val="20"/>
                <w:lang w:eastAsia="es-CO"/>
              </w:rPr>
              <w:t>43,787,428</w:t>
            </w:r>
          </w:p>
        </w:tc>
      </w:tr>
    </w:tbl>
    <w:p w:rsidR="00044887" w:rsidRPr="002B4DC4" w:rsidRDefault="00044887" w:rsidP="004100B0">
      <w:pPr>
        <w:spacing w:after="0" w:line="288" w:lineRule="auto"/>
        <w:jc w:val="both"/>
        <w:rPr>
          <w:rFonts w:ascii="Arial" w:hAnsi="Arial" w:cs="Arial"/>
          <w:sz w:val="24"/>
          <w:szCs w:val="24"/>
        </w:rPr>
      </w:pPr>
    </w:p>
    <w:p w:rsidR="000A68AE" w:rsidRPr="002B4DC4" w:rsidRDefault="00044887" w:rsidP="004100B0">
      <w:pPr>
        <w:spacing w:after="0" w:line="288" w:lineRule="auto"/>
        <w:jc w:val="both"/>
        <w:rPr>
          <w:rFonts w:ascii="Arial" w:hAnsi="Arial" w:cs="Arial"/>
          <w:sz w:val="24"/>
          <w:szCs w:val="24"/>
        </w:rPr>
      </w:pPr>
      <w:r w:rsidRPr="002B4DC4">
        <w:rPr>
          <w:rFonts w:ascii="Arial" w:hAnsi="Arial" w:cs="Arial"/>
          <w:sz w:val="24"/>
          <w:szCs w:val="24"/>
        </w:rPr>
        <w:t xml:space="preserve">Como </w:t>
      </w:r>
      <w:r w:rsidR="006254F5" w:rsidRPr="002B4DC4">
        <w:rPr>
          <w:rFonts w:ascii="Arial" w:hAnsi="Arial" w:cs="Arial"/>
          <w:sz w:val="24"/>
          <w:szCs w:val="24"/>
        </w:rPr>
        <w:t>se</w:t>
      </w:r>
      <w:r w:rsidR="000B782D" w:rsidRPr="002B4DC4">
        <w:rPr>
          <w:rFonts w:ascii="Arial" w:hAnsi="Arial" w:cs="Arial"/>
          <w:sz w:val="24"/>
          <w:szCs w:val="24"/>
        </w:rPr>
        <w:t xml:space="preserve"> refleja</w:t>
      </w:r>
      <w:r w:rsidR="006254F5" w:rsidRPr="002B4DC4">
        <w:rPr>
          <w:rFonts w:ascii="Arial" w:hAnsi="Arial" w:cs="Arial"/>
          <w:sz w:val="24"/>
          <w:szCs w:val="24"/>
        </w:rPr>
        <w:t xml:space="preserve"> en</w:t>
      </w:r>
      <w:r w:rsidR="000B782D" w:rsidRPr="002B4DC4">
        <w:rPr>
          <w:rFonts w:ascii="Arial" w:hAnsi="Arial" w:cs="Arial"/>
          <w:sz w:val="24"/>
          <w:szCs w:val="24"/>
        </w:rPr>
        <w:t xml:space="preserve"> la tabla que contiene la liquidación de la indemnización sustitutiva de la pensión, t</w:t>
      </w:r>
      <w:r w:rsidR="006254F5" w:rsidRPr="002B4DC4">
        <w:rPr>
          <w:rFonts w:ascii="Arial" w:hAnsi="Arial" w:cs="Arial"/>
          <w:sz w:val="24"/>
          <w:szCs w:val="24"/>
        </w:rPr>
        <w:t>endrían</w:t>
      </w:r>
      <w:r w:rsidR="000B782D" w:rsidRPr="002B4DC4">
        <w:rPr>
          <w:rFonts w:ascii="Arial" w:hAnsi="Arial" w:cs="Arial"/>
          <w:sz w:val="24"/>
          <w:szCs w:val="24"/>
        </w:rPr>
        <w:t xml:space="preserve"> derecho la señora Olma Victoria Zuluaga </w:t>
      </w:r>
      <w:r w:rsidR="00C37CB2" w:rsidRPr="002B4DC4">
        <w:rPr>
          <w:rFonts w:ascii="Arial" w:hAnsi="Arial" w:cs="Arial"/>
          <w:sz w:val="24"/>
          <w:szCs w:val="24"/>
        </w:rPr>
        <w:t xml:space="preserve">Gallego y el joven Mateo Bueno </w:t>
      </w:r>
      <w:r w:rsidR="004616D1" w:rsidRPr="002B4DC4">
        <w:rPr>
          <w:rFonts w:ascii="Arial" w:hAnsi="Arial" w:cs="Arial"/>
          <w:sz w:val="24"/>
          <w:szCs w:val="24"/>
        </w:rPr>
        <w:t xml:space="preserve">Zuluaga </w:t>
      </w:r>
      <w:r w:rsidR="00C37CB2" w:rsidRPr="002B4DC4">
        <w:rPr>
          <w:rFonts w:ascii="Arial" w:hAnsi="Arial" w:cs="Arial"/>
          <w:sz w:val="24"/>
          <w:szCs w:val="24"/>
        </w:rPr>
        <w:t>a que se le</w:t>
      </w:r>
      <w:r w:rsidR="004616D1" w:rsidRPr="002B4DC4">
        <w:rPr>
          <w:rFonts w:ascii="Arial" w:hAnsi="Arial" w:cs="Arial"/>
          <w:sz w:val="24"/>
          <w:szCs w:val="24"/>
        </w:rPr>
        <w:t>s</w:t>
      </w:r>
      <w:r w:rsidR="00C37CB2" w:rsidRPr="002B4DC4">
        <w:rPr>
          <w:rFonts w:ascii="Arial" w:hAnsi="Arial" w:cs="Arial"/>
          <w:sz w:val="24"/>
          <w:szCs w:val="24"/>
        </w:rPr>
        <w:t xml:space="preserve"> recono</w:t>
      </w:r>
      <w:r w:rsidR="006254F5" w:rsidRPr="002B4DC4">
        <w:rPr>
          <w:rFonts w:ascii="Arial" w:hAnsi="Arial" w:cs="Arial"/>
          <w:sz w:val="24"/>
          <w:szCs w:val="24"/>
        </w:rPr>
        <w:t xml:space="preserve">ciera la suma global de </w:t>
      </w:r>
      <w:r w:rsidR="00FF454D" w:rsidRPr="002B4DC4">
        <w:rPr>
          <w:rFonts w:ascii="Arial" w:hAnsi="Arial" w:cs="Arial"/>
          <w:sz w:val="24"/>
          <w:szCs w:val="24"/>
        </w:rPr>
        <w:t xml:space="preserve">$43.787.428, </w:t>
      </w:r>
      <w:r w:rsidR="002A618D" w:rsidRPr="002B4DC4">
        <w:rPr>
          <w:rFonts w:ascii="Arial" w:hAnsi="Arial" w:cs="Arial"/>
          <w:sz w:val="24"/>
          <w:szCs w:val="24"/>
        </w:rPr>
        <w:t>correspondiéndoles</w:t>
      </w:r>
      <w:r w:rsidR="00FF454D" w:rsidRPr="002B4DC4">
        <w:rPr>
          <w:rFonts w:ascii="Arial" w:hAnsi="Arial" w:cs="Arial"/>
          <w:sz w:val="24"/>
          <w:szCs w:val="24"/>
        </w:rPr>
        <w:t xml:space="preserve"> a c</w:t>
      </w:r>
      <w:r w:rsidR="002A618D" w:rsidRPr="002B4DC4">
        <w:rPr>
          <w:rFonts w:ascii="Arial" w:hAnsi="Arial" w:cs="Arial"/>
          <w:sz w:val="24"/>
          <w:szCs w:val="24"/>
        </w:rPr>
        <w:t xml:space="preserve">ada uno de ellos el 50% </w:t>
      </w:r>
      <w:r w:rsidR="00FC39F6" w:rsidRPr="002B4DC4">
        <w:rPr>
          <w:rFonts w:ascii="Arial" w:hAnsi="Arial" w:cs="Arial"/>
          <w:sz w:val="24"/>
          <w:szCs w:val="24"/>
        </w:rPr>
        <w:t xml:space="preserve">sobre ese valor, y no la suma de $40.470.371 </w:t>
      </w:r>
      <w:r w:rsidR="00D851CB" w:rsidRPr="002B4DC4">
        <w:rPr>
          <w:rFonts w:ascii="Arial" w:hAnsi="Arial" w:cs="Arial"/>
          <w:sz w:val="24"/>
          <w:szCs w:val="24"/>
        </w:rPr>
        <w:t xml:space="preserve">fijados en el curso de la primera instancia, sin embargo, como esa decisión no fue objeto de apelación por parte de los interesados, la condena emitida por la </w:t>
      </w:r>
      <w:r w:rsidR="00D851CB" w:rsidRPr="002B4DC4">
        <w:rPr>
          <w:rFonts w:ascii="Arial" w:hAnsi="Arial" w:cs="Arial"/>
          <w:i/>
          <w:iCs/>
          <w:sz w:val="24"/>
          <w:szCs w:val="24"/>
        </w:rPr>
        <w:t xml:space="preserve">a quo </w:t>
      </w:r>
      <w:r w:rsidR="00D851CB" w:rsidRPr="002B4DC4">
        <w:rPr>
          <w:rFonts w:ascii="Arial" w:hAnsi="Arial" w:cs="Arial"/>
          <w:sz w:val="24"/>
          <w:szCs w:val="24"/>
        </w:rPr>
        <w:t xml:space="preserve">se conservará en aplicación del principio de la no </w:t>
      </w:r>
      <w:proofErr w:type="spellStart"/>
      <w:r w:rsidR="00D851CB" w:rsidRPr="002B4DC4">
        <w:rPr>
          <w:rFonts w:ascii="Arial" w:hAnsi="Arial" w:cs="Arial"/>
          <w:sz w:val="24"/>
          <w:szCs w:val="24"/>
        </w:rPr>
        <w:t>reformatio</w:t>
      </w:r>
      <w:proofErr w:type="spellEnd"/>
      <w:r w:rsidR="00D851CB" w:rsidRPr="002B4DC4">
        <w:rPr>
          <w:rFonts w:ascii="Arial" w:hAnsi="Arial" w:cs="Arial"/>
          <w:sz w:val="24"/>
          <w:szCs w:val="24"/>
        </w:rPr>
        <w:t xml:space="preserve"> in </w:t>
      </w:r>
      <w:proofErr w:type="spellStart"/>
      <w:r w:rsidR="00D851CB" w:rsidRPr="002B4DC4">
        <w:rPr>
          <w:rFonts w:ascii="Arial" w:hAnsi="Arial" w:cs="Arial"/>
          <w:sz w:val="24"/>
          <w:szCs w:val="24"/>
        </w:rPr>
        <w:t>pejus</w:t>
      </w:r>
      <w:proofErr w:type="spellEnd"/>
      <w:r w:rsidR="00265AA6" w:rsidRPr="002B4DC4">
        <w:rPr>
          <w:rFonts w:ascii="Arial" w:hAnsi="Arial" w:cs="Arial"/>
          <w:sz w:val="24"/>
          <w:szCs w:val="24"/>
        </w:rPr>
        <w:t>; resultando acertada la determinación del juzgado de conocimiento de ordenar la indexación de la</w:t>
      </w:r>
      <w:r w:rsidR="00DA5846" w:rsidRPr="002B4DC4">
        <w:rPr>
          <w:rFonts w:ascii="Arial" w:hAnsi="Arial" w:cs="Arial"/>
          <w:sz w:val="24"/>
          <w:szCs w:val="24"/>
        </w:rPr>
        <w:t xml:space="preserve"> suma reconocida, pues como bien es sabido, el paso del tiempo afecta el valor adquisitivo de la moneda en Colombia. </w:t>
      </w:r>
    </w:p>
    <w:p w:rsidR="00B662A0" w:rsidRPr="002B4DC4" w:rsidRDefault="00B662A0" w:rsidP="004100B0">
      <w:pPr>
        <w:spacing w:after="0" w:line="288" w:lineRule="auto"/>
        <w:jc w:val="both"/>
        <w:rPr>
          <w:rFonts w:ascii="Arial" w:hAnsi="Arial" w:cs="Arial"/>
          <w:sz w:val="24"/>
          <w:szCs w:val="24"/>
        </w:rPr>
      </w:pPr>
    </w:p>
    <w:p w:rsidR="00445E67" w:rsidRPr="002B4DC4" w:rsidRDefault="00445E67" w:rsidP="004100B0">
      <w:pPr>
        <w:spacing w:after="0" w:line="288" w:lineRule="auto"/>
        <w:jc w:val="both"/>
        <w:rPr>
          <w:rFonts w:ascii="Arial" w:hAnsi="Arial" w:cs="Arial"/>
          <w:sz w:val="24"/>
          <w:szCs w:val="24"/>
        </w:rPr>
      </w:pPr>
      <w:r w:rsidRPr="002B4DC4">
        <w:rPr>
          <w:rFonts w:ascii="Arial" w:hAnsi="Arial" w:cs="Arial"/>
          <w:sz w:val="24"/>
          <w:szCs w:val="24"/>
        </w:rPr>
        <w:t xml:space="preserve">Conforme con lo concluido, se </w:t>
      </w:r>
      <w:r w:rsidR="00562067" w:rsidRPr="002B4DC4">
        <w:rPr>
          <w:rFonts w:ascii="Arial" w:hAnsi="Arial" w:cs="Arial"/>
          <w:sz w:val="24"/>
          <w:szCs w:val="24"/>
        </w:rPr>
        <w:t xml:space="preserve">confirmará en su integridad la sentencia proferida por el Juzgado Quinto Laboral del Circuito </w:t>
      </w:r>
      <w:r w:rsidR="00844186" w:rsidRPr="002B4DC4">
        <w:rPr>
          <w:rFonts w:ascii="Arial" w:hAnsi="Arial" w:cs="Arial"/>
          <w:sz w:val="24"/>
          <w:szCs w:val="24"/>
        </w:rPr>
        <w:t>el 19 de agosto de 2020.</w:t>
      </w:r>
    </w:p>
    <w:p w:rsidR="00562067" w:rsidRPr="002B4DC4" w:rsidRDefault="00562067" w:rsidP="004100B0">
      <w:pPr>
        <w:spacing w:after="0" w:line="288" w:lineRule="auto"/>
        <w:jc w:val="both"/>
        <w:rPr>
          <w:rFonts w:ascii="Arial" w:hAnsi="Arial" w:cs="Arial"/>
          <w:sz w:val="24"/>
          <w:szCs w:val="24"/>
        </w:rPr>
      </w:pPr>
    </w:p>
    <w:p w:rsidR="00B662A0" w:rsidRPr="002B4DC4" w:rsidRDefault="00B662A0" w:rsidP="004100B0">
      <w:pPr>
        <w:widowControl w:val="0"/>
        <w:autoSpaceDE w:val="0"/>
        <w:autoSpaceDN w:val="0"/>
        <w:adjustRightInd w:val="0"/>
        <w:spacing w:after="0" w:line="288" w:lineRule="auto"/>
        <w:jc w:val="both"/>
        <w:rPr>
          <w:rFonts w:ascii="Arial" w:hAnsi="Arial" w:cs="Arial"/>
          <w:sz w:val="24"/>
          <w:szCs w:val="24"/>
        </w:rPr>
      </w:pPr>
      <w:r w:rsidRPr="002B4DC4">
        <w:rPr>
          <w:rFonts w:ascii="Arial" w:hAnsi="Arial" w:cs="Arial"/>
          <w:sz w:val="24"/>
          <w:szCs w:val="24"/>
        </w:rPr>
        <w:t xml:space="preserve">En mérito de lo expuesto, la </w:t>
      </w:r>
      <w:r w:rsidRPr="002B4DC4">
        <w:rPr>
          <w:rFonts w:ascii="Arial" w:hAnsi="Arial" w:cs="Arial"/>
          <w:b/>
          <w:bCs/>
          <w:sz w:val="24"/>
          <w:szCs w:val="24"/>
        </w:rPr>
        <w:t>Sala de Decisión Laboral del Tribunal Superior de Pereira</w:t>
      </w:r>
      <w:r w:rsidRPr="002B4DC4">
        <w:rPr>
          <w:rFonts w:ascii="Arial" w:hAnsi="Arial" w:cs="Arial"/>
          <w:sz w:val="24"/>
          <w:szCs w:val="24"/>
        </w:rPr>
        <w:t>, administrando justicia en nombre de la República y por autoridad de la ley,</w:t>
      </w:r>
    </w:p>
    <w:p w:rsidR="00B662A0" w:rsidRPr="002B4DC4" w:rsidRDefault="00B662A0" w:rsidP="004100B0">
      <w:pPr>
        <w:widowControl w:val="0"/>
        <w:autoSpaceDE w:val="0"/>
        <w:autoSpaceDN w:val="0"/>
        <w:adjustRightInd w:val="0"/>
        <w:spacing w:after="0" w:line="288" w:lineRule="auto"/>
        <w:jc w:val="both"/>
        <w:rPr>
          <w:rFonts w:ascii="Arial" w:hAnsi="Arial" w:cs="Arial"/>
          <w:sz w:val="24"/>
          <w:szCs w:val="24"/>
        </w:rPr>
      </w:pPr>
    </w:p>
    <w:p w:rsidR="00B662A0" w:rsidRPr="002B4DC4" w:rsidRDefault="00B662A0" w:rsidP="004100B0">
      <w:pPr>
        <w:widowControl w:val="0"/>
        <w:autoSpaceDE w:val="0"/>
        <w:autoSpaceDN w:val="0"/>
        <w:adjustRightInd w:val="0"/>
        <w:spacing w:after="0" w:line="288" w:lineRule="auto"/>
        <w:jc w:val="center"/>
        <w:rPr>
          <w:rFonts w:ascii="Arial" w:hAnsi="Arial" w:cs="Arial"/>
          <w:b/>
          <w:sz w:val="24"/>
          <w:szCs w:val="24"/>
        </w:rPr>
      </w:pPr>
      <w:r w:rsidRPr="002B4DC4">
        <w:rPr>
          <w:rFonts w:ascii="Arial" w:hAnsi="Arial" w:cs="Arial"/>
          <w:b/>
          <w:sz w:val="24"/>
          <w:szCs w:val="24"/>
        </w:rPr>
        <w:t>RESUELVE</w:t>
      </w:r>
    </w:p>
    <w:p w:rsidR="00B662A0" w:rsidRPr="002B4DC4" w:rsidRDefault="00B662A0" w:rsidP="004100B0">
      <w:pPr>
        <w:widowControl w:val="0"/>
        <w:autoSpaceDE w:val="0"/>
        <w:autoSpaceDN w:val="0"/>
        <w:adjustRightInd w:val="0"/>
        <w:spacing w:after="0" w:line="288" w:lineRule="auto"/>
        <w:jc w:val="center"/>
        <w:rPr>
          <w:rFonts w:ascii="Arial" w:hAnsi="Arial" w:cs="Arial"/>
          <w:b/>
          <w:sz w:val="24"/>
          <w:szCs w:val="24"/>
        </w:rPr>
      </w:pPr>
    </w:p>
    <w:p w:rsidR="00B662A0" w:rsidRPr="002B4DC4" w:rsidRDefault="00B662A0" w:rsidP="004100B0">
      <w:pPr>
        <w:widowControl w:val="0"/>
        <w:autoSpaceDE w:val="0"/>
        <w:autoSpaceDN w:val="0"/>
        <w:adjustRightInd w:val="0"/>
        <w:spacing w:after="0" w:line="288" w:lineRule="auto"/>
        <w:jc w:val="both"/>
        <w:rPr>
          <w:rFonts w:ascii="Arial" w:hAnsi="Arial" w:cs="Arial"/>
          <w:sz w:val="24"/>
          <w:szCs w:val="24"/>
        </w:rPr>
      </w:pPr>
      <w:r w:rsidRPr="002B4DC4">
        <w:rPr>
          <w:rFonts w:ascii="Arial" w:hAnsi="Arial" w:cs="Arial"/>
          <w:b/>
          <w:sz w:val="24"/>
          <w:szCs w:val="24"/>
        </w:rPr>
        <w:t xml:space="preserve">PRIMERO. CONFIRMAR </w:t>
      </w:r>
      <w:r w:rsidRPr="002B4DC4">
        <w:rPr>
          <w:rFonts w:ascii="Arial" w:hAnsi="Arial" w:cs="Arial"/>
          <w:sz w:val="24"/>
          <w:szCs w:val="24"/>
        </w:rPr>
        <w:t>la sentencia recurrida</w:t>
      </w:r>
      <w:r w:rsidR="00844186" w:rsidRPr="002B4DC4">
        <w:rPr>
          <w:rFonts w:ascii="Arial" w:hAnsi="Arial" w:cs="Arial"/>
          <w:sz w:val="24"/>
          <w:szCs w:val="24"/>
        </w:rPr>
        <w:t xml:space="preserve"> y consultada.</w:t>
      </w:r>
    </w:p>
    <w:p w:rsidR="00B662A0" w:rsidRPr="002B4DC4" w:rsidRDefault="00B662A0" w:rsidP="004100B0">
      <w:pPr>
        <w:widowControl w:val="0"/>
        <w:autoSpaceDE w:val="0"/>
        <w:autoSpaceDN w:val="0"/>
        <w:adjustRightInd w:val="0"/>
        <w:spacing w:after="0" w:line="288" w:lineRule="auto"/>
        <w:jc w:val="both"/>
        <w:rPr>
          <w:rFonts w:ascii="Arial" w:hAnsi="Arial" w:cs="Arial"/>
          <w:sz w:val="24"/>
          <w:szCs w:val="24"/>
        </w:rPr>
      </w:pPr>
    </w:p>
    <w:p w:rsidR="00B662A0" w:rsidRPr="002B4DC4" w:rsidRDefault="00B662A0" w:rsidP="004100B0">
      <w:pPr>
        <w:widowControl w:val="0"/>
        <w:autoSpaceDE w:val="0"/>
        <w:autoSpaceDN w:val="0"/>
        <w:adjustRightInd w:val="0"/>
        <w:spacing w:after="0" w:line="288" w:lineRule="auto"/>
        <w:jc w:val="both"/>
        <w:rPr>
          <w:rFonts w:ascii="Arial" w:hAnsi="Arial" w:cs="Arial"/>
          <w:sz w:val="24"/>
          <w:szCs w:val="24"/>
        </w:rPr>
      </w:pPr>
      <w:r w:rsidRPr="002B4DC4">
        <w:rPr>
          <w:rFonts w:ascii="Arial" w:hAnsi="Arial" w:cs="Arial"/>
          <w:b/>
          <w:sz w:val="24"/>
          <w:szCs w:val="24"/>
        </w:rPr>
        <w:t xml:space="preserve">SEGUNDO. CONDENAR </w:t>
      </w:r>
      <w:r w:rsidRPr="002B4DC4">
        <w:rPr>
          <w:rFonts w:ascii="Arial" w:hAnsi="Arial" w:cs="Arial"/>
          <w:sz w:val="24"/>
          <w:szCs w:val="24"/>
        </w:rPr>
        <w:t>en costas procesales en esta sede a la parte actora en un 100%.</w:t>
      </w:r>
    </w:p>
    <w:p w:rsidR="00B662A0" w:rsidRPr="004100B0" w:rsidRDefault="00B662A0" w:rsidP="004100B0">
      <w:pPr>
        <w:spacing w:after="0" w:line="288" w:lineRule="auto"/>
        <w:jc w:val="both"/>
        <w:textAlignment w:val="baseline"/>
        <w:rPr>
          <w:rFonts w:ascii="Arial" w:eastAsia="Times New Roman" w:hAnsi="Arial" w:cs="Arial"/>
          <w:sz w:val="24"/>
          <w:szCs w:val="24"/>
          <w:lang w:eastAsia="es-CO"/>
        </w:rPr>
      </w:pPr>
    </w:p>
    <w:p w:rsidR="00633AFA" w:rsidRPr="004100B0" w:rsidRDefault="00633AFA" w:rsidP="004100B0">
      <w:pPr>
        <w:spacing w:after="0" w:line="288" w:lineRule="auto"/>
        <w:jc w:val="both"/>
        <w:textAlignment w:val="baseline"/>
        <w:rPr>
          <w:rFonts w:ascii="Arial" w:eastAsia="Times New Roman" w:hAnsi="Arial" w:cs="Arial"/>
          <w:sz w:val="24"/>
          <w:szCs w:val="24"/>
          <w:lang w:eastAsia="es-CO"/>
        </w:rPr>
      </w:pPr>
      <w:r w:rsidRPr="004100B0">
        <w:rPr>
          <w:rFonts w:ascii="Arial" w:eastAsia="Times New Roman" w:hAnsi="Arial" w:cs="Arial"/>
          <w:sz w:val="24"/>
          <w:szCs w:val="24"/>
          <w:lang w:eastAsia="es-CO"/>
        </w:rPr>
        <w:t>Notifíquese por estado y a los correos electrónicos de los apoderados de las partes. </w:t>
      </w:r>
    </w:p>
    <w:p w:rsidR="00633AFA" w:rsidRPr="004100B0" w:rsidRDefault="00633AFA" w:rsidP="004100B0">
      <w:pPr>
        <w:spacing w:after="0" w:line="288" w:lineRule="auto"/>
        <w:jc w:val="both"/>
        <w:textAlignment w:val="baseline"/>
        <w:rPr>
          <w:rFonts w:ascii="Arial" w:eastAsia="Times New Roman" w:hAnsi="Arial" w:cs="Arial"/>
          <w:sz w:val="24"/>
          <w:szCs w:val="24"/>
          <w:lang w:eastAsia="es-CO"/>
        </w:rPr>
      </w:pPr>
    </w:p>
    <w:p w:rsidR="002B4DC4" w:rsidRPr="002B4DC4" w:rsidRDefault="002B4DC4" w:rsidP="004100B0">
      <w:pPr>
        <w:spacing w:after="0" w:line="288" w:lineRule="auto"/>
        <w:jc w:val="both"/>
        <w:textAlignment w:val="baseline"/>
        <w:rPr>
          <w:rFonts w:ascii="Arial" w:eastAsia="Times New Roman" w:hAnsi="Arial" w:cs="Arial"/>
          <w:sz w:val="24"/>
          <w:szCs w:val="24"/>
          <w:lang w:eastAsia="es-CO"/>
        </w:rPr>
      </w:pPr>
      <w:bookmarkStart w:id="2" w:name="_Hlk65667324"/>
      <w:bookmarkStart w:id="3" w:name="_Hlk65666543"/>
      <w:r w:rsidRPr="002B4DC4">
        <w:rPr>
          <w:rFonts w:ascii="Arial" w:eastAsia="Times New Roman" w:hAnsi="Arial" w:cs="Arial"/>
          <w:sz w:val="24"/>
          <w:szCs w:val="24"/>
          <w:lang w:eastAsia="es-CO"/>
        </w:rPr>
        <w:t>Quienes Integran la Sala,</w:t>
      </w:r>
    </w:p>
    <w:bookmarkEnd w:id="2"/>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jc w:val="both"/>
        <w:textAlignment w:val="baseline"/>
        <w:rPr>
          <w:rFonts w:ascii="Arial" w:eastAsia="Times New Roman" w:hAnsi="Arial" w:cs="Arial"/>
          <w:sz w:val="24"/>
          <w:szCs w:val="24"/>
          <w:lang w:eastAsia="es-CO"/>
        </w:rPr>
      </w:pPr>
    </w:p>
    <w:p w:rsidR="002B4DC4" w:rsidRPr="002B4DC4" w:rsidRDefault="002B4DC4" w:rsidP="002B4DC4">
      <w:pPr>
        <w:spacing w:after="0"/>
        <w:jc w:val="center"/>
        <w:textAlignment w:val="baseline"/>
        <w:rPr>
          <w:rFonts w:ascii="Arial" w:eastAsia="Times New Roman" w:hAnsi="Arial" w:cs="Arial"/>
          <w:sz w:val="24"/>
          <w:szCs w:val="24"/>
          <w:lang w:eastAsia="es-CO"/>
        </w:rPr>
      </w:pPr>
      <w:r w:rsidRPr="002B4DC4">
        <w:rPr>
          <w:rFonts w:ascii="Arial" w:eastAsia="Times New Roman" w:hAnsi="Arial" w:cs="Arial"/>
          <w:b/>
          <w:bCs/>
          <w:sz w:val="24"/>
          <w:szCs w:val="24"/>
          <w:lang w:val="es-ES" w:eastAsia="es-CO"/>
        </w:rPr>
        <w:t>JULIO CÉSAR SALAZAR MUÑOZ</w:t>
      </w:r>
    </w:p>
    <w:p w:rsidR="002B4DC4" w:rsidRPr="002B4DC4" w:rsidRDefault="002B4DC4" w:rsidP="002B4DC4">
      <w:pPr>
        <w:spacing w:after="0"/>
        <w:jc w:val="center"/>
        <w:textAlignment w:val="baseline"/>
        <w:rPr>
          <w:rFonts w:ascii="Arial" w:eastAsia="Times New Roman" w:hAnsi="Arial" w:cs="Arial"/>
          <w:sz w:val="24"/>
          <w:szCs w:val="24"/>
          <w:lang w:eastAsia="es-CO"/>
        </w:rPr>
      </w:pPr>
      <w:r w:rsidRPr="002B4DC4">
        <w:rPr>
          <w:rFonts w:ascii="Arial" w:eastAsia="Times New Roman" w:hAnsi="Arial" w:cs="Arial"/>
          <w:sz w:val="24"/>
          <w:szCs w:val="24"/>
          <w:lang w:val="es-ES" w:eastAsia="es-CO"/>
        </w:rPr>
        <w:t>Magistrado Ponente</w:t>
      </w:r>
    </w:p>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jc w:val="center"/>
        <w:textAlignment w:val="baseline"/>
        <w:rPr>
          <w:rFonts w:ascii="Arial" w:eastAsia="Times New Roman" w:hAnsi="Arial" w:cs="Arial"/>
          <w:sz w:val="24"/>
          <w:szCs w:val="24"/>
          <w:lang w:eastAsia="es-CO"/>
        </w:rPr>
      </w:pPr>
      <w:r w:rsidRPr="002B4DC4">
        <w:rPr>
          <w:rFonts w:ascii="Arial" w:eastAsia="Times New Roman" w:hAnsi="Arial" w:cs="Arial"/>
          <w:b/>
          <w:bCs/>
          <w:sz w:val="24"/>
          <w:szCs w:val="24"/>
          <w:lang w:val="es-ES" w:eastAsia="es-CO"/>
        </w:rPr>
        <w:t>ANA LUCÍA CAICEDO CALDERÓN</w:t>
      </w:r>
      <w:r w:rsidRPr="002B4DC4">
        <w:rPr>
          <w:rFonts w:ascii="Arial" w:eastAsia="Times New Roman" w:hAnsi="Arial" w:cs="Arial"/>
          <w:sz w:val="24"/>
          <w:szCs w:val="24"/>
          <w:lang w:eastAsia="es-CO"/>
        </w:rPr>
        <w:t>  </w:t>
      </w:r>
    </w:p>
    <w:p w:rsidR="002B4DC4" w:rsidRDefault="002B4DC4" w:rsidP="002B4DC4">
      <w:pPr>
        <w:spacing w:after="0"/>
        <w:jc w:val="center"/>
        <w:textAlignment w:val="baseline"/>
        <w:rPr>
          <w:rFonts w:ascii="Arial" w:eastAsia="Times New Roman" w:hAnsi="Arial" w:cs="Arial"/>
          <w:sz w:val="24"/>
          <w:szCs w:val="24"/>
          <w:lang w:val="es-ES" w:eastAsia="es-CO"/>
        </w:rPr>
      </w:pPr>
      <w:r w:rsidRPr="002B4DC4">
        <w:rPr>
          <w:rFonts w:ascii="Arial" w:eastAsia="Times New Roman" w:hAnsi="Arial" w:cs="Arial"/>
          <w:sz w:val="24"/>
          <w:szCs w:val="24"/>
          <w:lang w:val="es-ES" w:eastAsia="es-CO"/>
        </w:rPr>
        <w:t>Magistrada</w:t>
      </w:r>
    </w:p>
    <w:p w:rsidR="002B4DC4" w:rsidRPr="002B4DC4" w:rsidRDefault="002B4DC4" w:rsidP="002B4DC4">
      <w:pPr>
        <w:spacing w:after="0"/>
        <w:jc w:val="center"/>
        <w:textAlignment w:val="baseline"/>
        <w:rPr>
          <w:rFonts w:ascii="Arial" w:eastAsiaTheme="minorHAnsi" w:hAnsi="Arial" w:cs="Arial"/>
          <w:sz w:val="24"/>
          <w:szCs w:val="24"/>
        </w:rPr>
      </w:pPr>
      <w:r>
        <w:rPr>
          <w:rFonts w:ascii="Arial" w:eastAsiaTheme="minorHAnsi" w:hAnsi="Arial" w:cs="Arial"/>
          <w:sz w:val="24"/>
          <w:szCs w:val="24"/>
        </w:rPr>
        <w:t>Con salvamento de voto</w:t>
      </w:r>
    </w:p>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textAlignment w:val="baseline"/>
        <w:rPr>
          <w:rFonts w:ascii="Arial" w:eastAsia="Times New Roman" w:hAnsi="Arial" w:cs="Arial"/>
          <w:sz w:val="24"/>
          <w:szCs w:val="24"/>
          <w:lang w:eastAsia="es-CO"/>
        </w:rPr>
      </w:pPr>
    </w:p>
    <w:p w:rsidR="002B4DC4" w:rsidRPr="002B4DC4" w:rsidRDefault="002B4DC4" w:rsidP="002B4DC4">
      <w:pPr>
        <w:spacing w:after="0"/>
        <w:textAlignment w:val="baseline"/>
        <w:rPr>
          <w:rFonts w:ascii="Arial" w:eastAsiaTheme="minorHAnsi" w:hAnsi="Arial" w:cs="Arial"/>
          <w:sz w:val="24"/>
          <w:szCs w:val="24"/>
        </w:rPr>
      </w:pPr>
    </w:p>
    <w:p w:rsidR="002B4DC4" w:rsidRPr="002B4DC4" w:rsidRDefault="002B4DC4" w:rsidP="002B4DC4">
      <w:pPr>
        <w:spacing w:after="0"/>
        <w:jc w:val="center"/>
        <w:textAlignment w:val="baseline"/>
        <w:rPr>
          <w:rFonts w:ascii="Arial" w:eastAsia="Times New Roman" w:hAnsi="Arial" w:cs="Arial"/>
          <w:b/>
          <w:bCs/>
          <w:sz w:val="24"/>
          <w:szCs w:val="24"/>
          <w:lang w:eastAsia="es-CO"/>
        </w:rPr>
      </w:pPr>
      <w:r w:rsidRPr="002B4DC4">
        <w:rPr>
          <w:rFonts w:ascii="Arial" w:eastAsia="Times New Roman" w:hAnsi="Arial" w:cs="Arial"/>
          <w:b/>
          <w:bCs/>
          <w:sz w:val="24"/>
          <w:szCs w:val="24"/>
          <w:lang w:eastAsia="es-CO"/>
        </w:rPr>
        <w:t>GERMÁN DARÍO GÓEZ VINASCO</w:t>
      </w:r>
    </w:p>
    <w:p w:rsidR="00B662A0" w:rsidRDefault="002B4DC4" w:rsidP="002B4DC4">
      <w:pPr>
        <w:spacing w:after="0"/>
        <w:jc w:val="center"/>
        <w:textAlignment w:val="baseline"/>
        <w:rPr>
          <w:rFonts w:ascii="Arial" w:eastAsia="Times New Roman" w:hAnsi="Arial" w:cs="Arial"/>
          <w:sz w:val="24"/>
          <w:szCs w:val="24"/>
          <w:lang w:val="es-ES" w:eastAsia="es-CO"/>
        </w:rPr>
      </w:pPr>
      <w:r w:rsidRPr="002B4DC4">
        <w:rPr>
          <w:rFonts w:ascii="Arial" w:eastAsia="Times New Roman" w:hAnsi="Arial" w:cs="Arial"/>
          <w:sz w:val="24"/>
          <w:szCs w:val="24"/>
          <w:lang w:val="es-ES" w:eastAsia="es-CO"/>
        </w:rPr>
        <w:t>Magistrado</w:t>
      </w:r>
      <w:bookmarkEnd w:id="3"/>
    </w:p>
    <w:p w:rsidR="002B4DC4" w:rsidRPr="002B4DC4" w:rsidRDefault="002B4DC4" w:rsidP="002B4DC4">
      <w:pPr>
        <w:spacing w:after="0"/>
        <w:jc w:val="center"/>
        <w:textAlignment w:val="baseline"/>
        <w:rPr>
          <w:rFonts w:ascii="Arial" w:eastAsiaTheme="minorHAnsi" w:hAnsi="Arial" w:cs="Arial"/>
          <w:sz w:val="24"/>
          <w:szCs w:val="24"/>
        </w:rPr>
      </w:pPr>
      <w:r>
        <w:rPr>
          <w:rFonts w:ascii="Arial" w:eastAsiaTheme="minorHAnsi" w:hAnsi="Arial" w:cs="Arial"/>
          <w:sz w:val="24"/>
          <w:szCs w:val="24"/>
        </w:rPr>
        <w:t>Con aclaración de voto</w:t>
      </w:r>
    </w:p>
    <w:sectPr w:rsidR="002B4DC4" w:rsidRPr="002B4DC4" w:rsidSect="004100B0">
      <w:headerReference w:type="default" r:id="rId9"/>
      <w:footerReference w:type="default" r:id="rId10"/>
      <w:pgSz w:w="12242" w:h="18722" w:code="258"/>
      <w:pgMar w:top="1985"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4127B7" w16cex:dateUtc="2021-02-09T00:17:50.591Z"/>
  <w16cex:commentExtensible w16cex:durableId="731546A7" w16cex:dateUtc="2021-02-15T19:24:30.7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F3" w:rsidRDefault="001E2CF3" w:rsidP="00537DAC">
      <w:pPr>
        <w:spacing w:after="0" w:line="240" w:lineRule="auto"/>
      </w:pPr>
      <w:r>
        <w:separator/>
      </w:r>
    </w:p>
  </w:endnote>
  <w:endnote w:type="continuationSeparator" w:id="0">
    <w:p w:rsidR="001E2CF3" w:rsidRDefault="001E2CF3" w:rsidP="0053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3830933"/>
      <w:docPartObj>
        <w:docPartGallery w:val="Page Numbers (Bottom of Page)"/>
        <w:docPartUnique/>
      </w:docPartObj>
    </w:sdtPr>
    <w:sdtEndPr/>
    <w:sdtContent>
      <w:p w:rsidR="003E731B" w:rsidRPr="002B4DC4" w:rsidRDefault="003E731B" w:rsidP="002B4DC4">
        <w:pPr>
          <w:suppressAutoHyphens/>
          <w:spacing w:after="0" w:line="240" w:lineRule="auto"/>
          <w:jc w:val="right"/>
          <w:rPr>
            <w:rFonts w:ascii="Arial" w:hAnsi="Arial" w:cs="Arial"/>
            <w:sz w:val="18"/>
            <w:szCs w:val="16"/>
          </w:rPr>
        </w:pPr>
        <w:r w:rsidRPr="002B4DC4">
          <w:rPr>
            <w:rFonts w:ascii="Arial" w:hAnsi="Arial" w:cs="Arial"/>
            <w:sz w:val="18"/>
            <w:szCs w:val="16"/>
          </w:rPr>
          <w:fldChar w:fldCharType="begin"/>
        </w:r>
        <w:r w:rsidRPr="002B4DC4">
          <w:rPr>
            <w:rFonts w:ascii="Arial" w:hAnsi="Arial" w:cs="Arial"/>
            <w:sz w:val="18"/>
            <w:szCs w:val="16"/>
          </w:rPr>
          <w:instrText xml:space="preserve"> PAGE   \* MERGEFORMAT </w:instrText>
        </w:r>
        <w:r w:rsidRPr="002B4DC4">
          <w:rPr>
            <w:rFonts w:ascii="Arial" w:hAnsi="Arial" w:cs="Arial"/>
            <w:sz w:val="18"/>
            <w:szCs w:val="16"/>
          </w:rPr>
          <w:fldChar w:fldCharType="separate"/>
        </w:r>
        <w:r w:rsidRPr="002B4DC4">
          <w:rPr>
            <w:rFonts w:ascii="Arial" w:hAnsi="Arial" w:cs="Arial"/>
            <w:sz w:val="18"/>
            <w:szCs w:val="16"/>
          </w:rPr>
          <w:t>17</w:t>
        </w:r>
        <w:r w:rsidRPr="002B4DC4">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F3" w:rsidRDefault="001E2CF3" w:rsidP="00537DAC">
      <w:pPr>
        <w:spacing w:after="0" w:line="240" w:lineRule="auto"/>
      </w:pPr>
      <w:r>
        <w:separator/>
      </w:r>
    </w:p>
  </w:footnote>
  <w:footnote w:type="continuationSeparator" w:id="0">
    <w:p w:rsidR="001E2CF3" w:rsidRDefault="001E2CF3" w:rsidP="0053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01" w:rsidRDefault="003E731B" w:rsidP="002B4DC4">
    <w:pPr>
      <w:suppressAutoHyphens/>
      <w:spacing w:after="0" w:line="240" w:lineRule="auto"/>
      <w:jc w:val="center"/>
      <w:rPr>
        <w:rFonts w:ascii="Arial" w:hAnsi="Arial" w:cs="Arial"/>
        <w:sz w:val="18"/>
        <w:szCs w:val="16"/>
      </w:rPr>
    </w:pPr>
    <w:r w:rsidRPr="002B4DC4">
      <w:rPr>
        <w:rFonts w:ascii="Arial" w:hAnsi="Arial" w:cs="Arial"/>
        <w:sz w:val="18"/>
        <w:szCs w:val="16"/>
      </w:rPr>
      <w:t xml:space="preserve">Olma Victoria Zuluaga Gallego vs </w:t>
    </w:r>
    <w:proofErr w:type="spellStart"/>
    <w:r w:rsidRPr="002B4DC4">
      <w:rPr>
        <w:rFonts w:ascii="Arial" w:hAnsi="Arial" w:cs="Arial"/>
        <w:sz w:val="18"/>
        <w:szCs w:val="16"/>
      </w:rPr>
      <w:t>Colpensiones</w:t>
    </w:r>
    <w:proofErr w:type="spellEnd"/>
  </w:p>
  <w:p w:rsidR="003E731B" w:rsidRPr="002B4DC4" w:rsidRDefault="003E731B" w:rsidP="002B4DC4">
    <w:pPr>
      <w:suppressAutoHyphens/>
      <w:spacing w:after="0" w:line="240" w:lineRule="auto"/>
      <w:jc w:val="center"/>
      <w:rPr>
        <w:rFonts w:ascii="Arial" w:hAnsi="Arial" w:cs="Arial"/>
        <w:sz w:val="28"/>
        <w:szCs w:val="24"/>
      </w:rPr>
    </w:pPr>
    <w:r w:rsidRPr="002B4DC4">
      <w:rPr>
        <w:rFonts w:ascii="Arial" w:hAnsi="Arial" w:cs="Arial"/>
        <w:sz w:val="18"/>
        <w:szCs w:val="16"/>
      </w:rPr>
      <w:t>Rad 66001310500520170048701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2A0"/>
    <w:rsid w:val="00001270"/>
    <w:rsid w:val="00012AC8"/>
    <w:rsid w:val="00016C2C"/>
    <w:rsid w:val="00017D7C"/>
    <w:rsid w:val="00020F0F"/>
    <w:rsid w:val="00023C4B"/>
    <w:rsid w:val="00024D9B"/>
    <w:rsid w:val="0004361B"/>
    <w:rsid w:val="00044887"/>
    <w:rsid w:val="00076939"/>
    <w:rsid w:val="00087307"/>
    <w:rsid w:val="00094DD4"/>
    <w:rsid w:val="000A68AE"/>
    <w:rsid w:val="000A7EA3"/>
    <w:rsid w:val="000B782D"/>
    <w:rsid w:val="000C1431"/>
    <w:rsid w:val="000C2E50"/>
    <w:rsid w:val="000D5635"/>
    <w:rsid w:val="000F525A"/>
    <w:rsid w:val="00122776"/>
    <w:rsid w:val="00125DE7"/>
    <w:rsid w:val="001538F0"/>
    <w:rsid w:val="00185E4D"/>
    <w:rsid w:val="00196E22"/>
    <w:rsid w:val="001C20EE"/>
    <w:rsid w:val="001D0A31"/>
    <w:rsid w:val="001D6696"/>
    <w:rsid w:val="001E2CF3"/>
    <w:rsid w:val="002065A7"/>
    <w:rsid w:val="00210502"/>
    <w:rsid w:val="00220B1B"/>
    <w:rsid w:val="00235805"/>
    <w:rsid w:val="00240465"/>
    <w:rsid w:val="002412D9"/>
    <w:rsid w:val="00252F65"/>
    <w:rsid w:val="00255516"/>
    <w:rsid w:val="00265AA6"/>
    <w:rsid w:val="002706EC"/>
    <w:rsid w:val="00274775"/>
    <w:rsid w:val="00275299"/>
    <w:rsid w:val="00276F82"/>
    <w:rsid w:val="00281503"/>
    <w:rsid w:val="002851F9"/>
    <w:rsid w:val="00292D2E"/>
    <w:rsid w:val="00293324"/>
    <w:rsid w:val="002A10C4"/>
    <w:rsid w:val="002A618D"/>
    <w:rsid w:val="002B0830"/>
    <w:rsid w:val="002B2C8E"/>
    <w:rsid w:val="002B4DC4"/>
    <w:rsid w:val="002D6299"/>
    <w:rsid w:val="002E167B"/>
    <w:rsid w:val="002F2D19"/>
    <w:rsid w:val="002F6D5D"/>
    <w:rsid w:val="0032212B"/>
    <w:rsid w:val="00324146"/>
    <w:rsid w:val="00324E6A"/>
    <w:rsid w:val="00350BE4"/>
    <w:rsid w:val="0037795E"/>
    <w:rsid w:val="003813F7"/>
    <w:rsid w:val="003873D8"/>
    <w:rsid w:val="003D1D6A"/>
    <w:rsid w:val="003E731B"/>
    <w:rsid w:val="004100B0"/>
    <w:rsid w:val="00420FCD"/>
    <w:rsid w:val="004246A9"/>
    <w:rsid w:val="0044570D"/>
    <w:rsid w:val="00445E67"/>
    <w:rsid w:val="00447911"/>
    <w:rsid w:val="004616D1"/>
    <w:rsid w:val="0046372A"/>
    <w:rsid w:val="004645BF"/>
    <w:rsid w:val="00473AF1"/>
    <w:rsid w:val="00482920"/>
    <w:rsid w:val="0048416D"/>
    <w:rsid w:val="00490835"/>
    <w:rsid w:val="004C3DCE"/>
    <w:rsid w:val="004C74D1"/>
    <w:rsid w:val="004D2479"/>
    <w:rsid w:val="004D2C9E"/>
    <w:rsid w:val="004D5D7D"/>
    <w:rsid w:val="004F3FF3"/>
    <w:rsid w:val="00500A47"/>
    <w:rsid w:val="005143DE"/>
    <w:rsid w:val="00537DAC"/>
    <w:rsid w:val="005441C5"/>
    <w:rsid w:val="00561EBC"/>
    <w:rsid w:val="00562067"/>
    <w:rsid w:val="00563207"/>
    <w:rsid w:val="0056656C"/>
    <w:rsid w:val="00567A24"/>
    <w:rsid w:val="005757E4"/>
    <w:rsid w:val="00580058"/>
    <w:rsid w:val="005805F9"/>
    <w:rsid w:val="00597C6F"/>
    <w:rsid w:val="005E3463"/>
    <w:rsid w:val="006036D5"/>
    <w:rsid w:val="00606780"/>
    <w:rsid w:val="006254F5"/>
    <w:rsid w:val="00633AFA"/>
    <w:rsid w:val="00654BA4"/>
    <w:rsid w:val="00656106"/>
    <w:rsid w:val="006B1BF1"/>
    <w:rsid w:val="006C0901"/>
    <w:rsid w:val="006E22B4"/>
    <w:rsid w:val="006E23E3"/>
    <w:rsid w:val="006E4916"/>
    <w:rsid w:val="00701FB0"/>
    <w:rsid w:val="00720A2F"/>
    <w:rsid w:val="007326F5"/>
    <w:rsid w:val="00734551"/>
    <w:rsid w:val="007735A4"/>
    <w:rsid w:val="00776BBA"/>
    <w:rsid w:val="007957A3"/>
    <w:rsid w:val="0079635A"/>
    <w:rsid w:val="007A769E"/>
    <w:rsid w:val="007B09C1"/>
    <w:rsid w:val="007B260A"/>
    <w:rsid w:val="007B3429"/>
    <w:rsid w:val="007B728E"/>
    <w:rsid w:val="007E13C2"/>
    <w:rsid w:val="007E7BE0"/>
    <w:rsid w:val="008004AA"/>
    <w:rsid w:val="00821694"/>
    <w:rsid w:val="008327E0"/>
    <w:rsid w:val="00844186"/>
    <w:rsid w:val="008475BB"/>
    <w:rsid w:val="008675D4"/>
    <w:rsid w:val="008A46B3"/>
    <w:rsid w:val="008C0225"/>
    <w:rsid w:val="008E4101"/>
    <w:rsid w:val="0090491D"/>
    <w:rsid w:val="0091527E"/>
    <w:rsid w:val="009248B8"/>
    <w:rsid w:val="009273CB"/>
    <w:rsid w:val="009755DA"/>
    <w:rsid w:val="009B0735"/>
    <w:rsid w:val="009B11A1"/>
    <w:rsid w:val="009D263D"/>
    <w:rsid w:val="009E431C"/>
    <w:rsid w:val="00A32049"/>
    <w:rsid w:val="00A42630"/>
    <w:rsid w:val="00A45351"/>
    <w:rsid w:val="00A72B22"/>
    <w:rsid w:val="00A750D2"/>
    <w:rsid w:val="00AC6743"/>
    <w:rsid w:val="00AD1EA4"/>
    <w:rsid w:val="00AE50D4"/>
    <w:rsid w:val="00AF0895"/>
    <w:rsid w:val="00AF15D2"/>
    <w:rsid w:val="00AF2C2E"/>
    <w:rsid w:val="00AF5D0F"/>
    <w:rsid w:val="00B03D09"/>
    <w:rsid w:val="00B05EAF"/>
    <w:rsid w:val="00B07F9D"/>
    <w:rsid w:val="00B13D07"/>
    <w:rsid w:val="00B210A6"/>
    <w:rsid w:val="00B459ED"/>
    <w:rsid w:val="00B507DF"/>
    <w:rsid w:val="00B662A0"/>
    <w:rsid w:val="00B93F29"/>
    <w:rsid w:val="00B951D7"/>
    <w:rsid w:val="00BA0973"/>
    <w:rsid w:val="00BB2F25"/>
    <w:rsid w:val="00BC32B8"/>
    <w:rsid w:val="00BE364E"/>
    <w:rsid w:val="00BE7C27"/>
    <w:rsid w:val="00C21683"/>
    <w:rsid w:val="00C37CB2"/>
    <w:rsid w:val="00C400CD"/>
    <w:rsid w:val="00C6267A"/>
    <w:rsid w:val="00C701F4"/>
    <w:rsid w:val="00C732C8"/>
    <w:rsid w:val="00C961FB"/>
    <w:rsid w:val="00CA3B26"/>
    <w:rsid w:val="00CA3B9B"/>
    <w:rsid w:val="00CA5B4A"/>
    <w:rsid w:val="00CB447A"/>
    <w:rsid w:val="00CC5F75"/>
    <w:rsid w:val="00CD048E"/>
    <w:rsid w:val="00CE0B0E"/>
    <w:rsid w:val="00D01875"/>
    <w:rsid w:val="00D851CB"/>
    <w:rsid w:val="00D86359"/>
    <w:rsid w:val="00D91324"/>
    <w:rsid w:val="00DA5846"/>
    <w:rsid w:val="00DC07A6"/>
    <w:rsid w:val="00DC23B9"/>
    <w:rsid w:val="00DF52D4"/>
    <w:rsid w:val="00DF5694"/>
    <w:rsid w:val="00E3477F"/>
    <w:rsid w:val="00E40239"/>
    <w:rsid w:val="00E46741"/>
    <w:rsid w:val="00E46BEE"/>
    <w:rsid w:val="00E479C8"/>
    <w:rsid w:val="00E80987"/>
    <w:rsid w:val="00EA2AAD"/>
    <w:rsid w:val="00EA3FF4"/>
    <w:rsid w:val="00EA5699"/>
    <w:rsid w:val="00EB24D1"/>
    <w:rsid w:val="00EC61FA"/>
    <w:rsid w:val="00EE3EBD"/>
    <w:rsid w:val="00EE68B0"/>
    <w:rsid w:val="00F05D77"/>
    <w:rsid w:val="00F22C31"/>
    <w:rsid w:val="00F32C89"/>
    <w:rsid w:val="00F34C42"/>
    <w:rsid w:val="00F72CBC"/>
    <w:rsid w:val="00FC39F6"/>
    <w:rsid w:val="00FD1113"/>
    <w:rsid w:val="00FE4C94"/>
    <w:rsid w:val="00FE544F"/>
    <w:rsid w:val="00FE6F5A"/>
    <w:rsid w:val="00FF1990"/>
    <w:rsid w:val="00FF454D"/>
    <w:rsid w:val="01EBDAA8"/>
    <w:rsid w:val="03802108"/>
    <w:rsid w:val="1029894F"/>
    <w:rsid w:val="15ACF566"/>
    <w:rsid w:val="18A8C34D"/>
    <w:rsid w:val="22A94700"/>
    <w:rsid w:val="2452B2BA"/>
    <w:rsid w:val="2D109E24"/>
    <w:rsid w:val="450666C1"/>
    <w:rsid w:val="4866A9DF"/>
    <w:rsid w:val="49752099"/>
    <w:rsid w:val="4D2E20DE"/>
    <w:rsid w:val="5AC082D8"/>
    <w:rsid w:val="5F30F9DF"/>
    <w:rsid w:val="5F9181A3"/>
    <w:rsid w:val="5FD9A788"/>
    <w:rsid w:val="6239D7B2"/>
    <w:rsid w:val="6976EED0"/>
    <w:rsid w:val="6E464EBF"/>
    <w:rsid w:val="6F142ED4"/>
    <w:rsid w:val="720E7E2A"/>
    <w:rsid w:val="737C5207"/>
    <w:rsid w:val="7ABB5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1089"/>
  <w15:docId w15:val="{D10659C3-94BE-4A33-B5EB-BF6D60E9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2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662A0"/>
    <w:rPr>
      <w:color w:val="0563C1"/>
      <w:u w:val="single"/>
    </w:rPr>
  </w:style>
  <w:style w:type="paragraph" w:customStyle="1" w:styleId="paragraph">
    <w:name w:val="paragraph"/>
    <w:basedOn w:val="Normal"/>
    <w:rsid w:val="00B662A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662A0"/>
  </w:style>
  <w:style w:type="character" w:customStyle="1" w:styleId="eop">
    <w:name w:val="eop"/>
    <w:rsid w:val="00B662A0"/>
  </w:style>
  <w:style w:type="paragraph" w:styleId="Textoindependiente">
    <w:name w:val="Body Text"/>
    <w:basedOn w:val="Normal"/>
    <w:link w:val="TextoindependienteCar"/>
    <w:rsid w:val="00B662A0"/>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662A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B662A0"/>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EA5699"/>
    <w:pPr>
      <w:ind w:left="720"/>
      <w:contextualSpacing/>
    </w:pPr>
  </w:style>
  <w:style w:type="numbering" w:customStyle="1" w:styleId="Sinlista1">
    <w:name w:val="Sin lista1"/>
    <w:next w:val="Sinlista"/>
    <w:uiPriority w:val="99"/>
    <w:semiHidden/>
    <w:unhideWhenUsed/>
    <w:rsid w:val="0032212B"/>
  </w:style>
  <w:style w:type="paragraph" w:customStyle="1" w:styleId="msonormal0">
    <w:name w:val="msonormal"/>
    <w:basedOn w:val="Normal"/>
    <w:rsid w:val="0032212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6">
    <w:name w:val="xl16"/>
    <w:basedOn w:val="Normal"/>
    <w:rsid w:val="0032212B"/>
    <w:pPr>
      <w:spacing w:before="100" w:beforeAutospacing="1" w:after="100" w:afterAutospacing="1" w:line="240" w:lineRule="auto"/>
    </w:pPr>
    <w:rPr>
      <w:rFonts w:ascii="Arial" w:eastAsia="Times New Roman" w:hAnsi="Arial" w:cs="Arial"/>
      <w:color w:val="FF0000"/>
      <w:sz w:val="20"/>
      <w:szCs w:val="20"/>
      <w:lang w:eastAsia="es-CO"/>
    </w:rPr>
  </w:style>
  <w:style w:type="paragraph" w:customStyle="1" w:styleId="xl17">
    <w:name w:val="xl17"/>
    <w:basedOn w:val="Normal"/>
    <w:rsid w:val="0032212B"/>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8">
    <w:name w:val="xl18"/>
    <w:basedOn w:val="Normal"/>
    <w:rsid w:val="00322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19">
    <w:name w:val="xl19"/>
    <w:basedOn w:val="Normal"/>
    <w:rsid w:val="0032212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1">
    <w:name w:val="xl21"/>
    <w:basedOn w:val="Normal"/>
    <w:rsid w:val="0032212B"/>
    <w:pPr>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22">
    <w:name w:val="xl22"/>
    <w:basedOn w:val="Normal"/>
    <w:rsid w:val="0032212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3">
    <w:name w:val="xl23"/>
    <w:basedOn w:val="Normal"/>
    <w:rsid w:val="0032212B"/>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4">
    <w:name w:val="xl24"/>
    <w:basedOn w:val="Normal"/>
    <w:rsid w:val="0032212B"/>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25">
    <w:name w:val="xl25"/>
    <w:basedOn w:val="Normal"/>
    <w:rsid w:val="003221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27">
    <w:name w:val="xl27"/>
    <w:basedOn w:val="Normal"/>
    <w:rsid w:val="0032212B"/>
    <w:pP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8">
    <w:name w:val="xl28"/>
    <w:basedOn w:val="Normal"/>
    <w:rsid w:val="0032212B"/>
    <w:pPr>
      <w:pBdr>
        <w:top w:val="single" w:sz="8" w:space="0" w:color="auto"/>
        <w:left w:val="single" w:sz="8" w:space="0" w:color="auto"/>
        <w:bottom w:val="single" w:sz="4" w:space="0" w:color="222B35"/>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29">
    <w:name w:val="xl29"/>
    <w:basedOn w:val="Normal"/>
    <w:rsid w:val="0032212B"/>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0">
    <w:name w:val="xl30"/>
    <w:basedOn w:val="Normal"/>
    <w:rsid w:val="0032212B"/>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1">
    <w:name w:val="xl31"/>
    <w:basedOn w:val="Normal"/>
    <w:rsid w:val="0032212B"/>
    <w:pPr>
      <w:pBdr>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2">
    <w:name w:val="xl32"/>
    <w:basedOn w:val="Normal"/>
    <w:rsid w:val="0032212B"/>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3">
    <w:name w:val="xl33"/>
    <w:basedOn w:val="Normal"/>
    <w:rsid w:val="0032212B"/>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4">
    <w:name w:val="xl34"/>
    <w:basedOn w:val="Normal"/>
    <w:rsid w:val="0032212B"/>
    <w:pPr>
      <w:pBdr>
        <w:top w:val="single" w:sz="4" w:space="0" w:color="222B35"/>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35">
    <w:name w:val="xl35"/>
    <w:basedOn w:val="Normal"/>
    <w:rsid w:val="0032212B"/>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7">
    <w:name w:val="xl37"/>
    <w:basedOn w:val="Normal"/>
    <w:rsid w:val="0032212B"/>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38">
    <w:name w:val="xl38"/>
    <w:basedOn w:val="Normal"/>
    <w:rsid w:val="0032212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9">
    <w:name w:val="xl39"/>
    <w:basedOn w:val="Normal"/>
    <w:rsid w:val="00322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0">
    <w:name w:val="xl40"/>
    <w:basedOn w:val="Normal"/>
    <w:rsid w:val="0032212B"/>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1">
    <w:name w:val="xl41"/>
    <w:basedOn w:val="Normal"/>
    <w:rsid w:val="0032212B"/>
    <w:pPr>
      <w:pBdr>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2">
    <w:name w:val="xl42"/>
    <w:basedOn w:val="Normal"/>
    <w:rsid w:val="0032212B"/>
    <w:pPr>
      <w:pBdr>
        <w:left w:val="single" w:sz="4" w:space="0" w:color="595959"/>
        <w:bottom w:val="single" w:sz="4" w:space="0" w:color="595959"/>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5">
    <w:name w:val="xl45"/>
    <w:basedOn w:val="Normal"/>
    <w:rsid w:val="0032212B"/>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6">
    <w:name w:val="xl46"/>
    <w:basedOn w:val="Normal"/>
    <w:rsid w:val="0032212B"/>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49">
    <w:name w:val="xl49"/>
    <w:basedOn w:val="Normal"/>
    <w:rsid w:val="0032212B"/>
    <w:pPr>
      <w:spacing w:before="100" w:beforeAutospacing="1" w:after="100" w:afterAutospacing="1" w:line="240" w:lineRule="auto"/>
      <w:jc w:val="right"/>
    </w:pPr>
    <w:rPr>
      <w:rFonts w:ascii="Times New Roman" w:eastAsia="Times New Roman" w:hAnsi="Times New Roman"/>
      <w:sz w:val="20"/>
      <w:szCs w:val="20"/>
      <w:lang w:eastAsia="es-CO"/>
    </w:rPr>
  </w:style>
  <w:style w:type="paragraph" w:customStyle="1" w:styleId="xl50">
    <w:name w:val="xl50"/>
    <w:basedOn w:val="Normal"/>
    <w:rsid w:val="0032212B"/>
    <w:pPr>
      <w:pBdr>
        <w:left w:val="single" w:sz="8" w:space="0" w:color="auto"/>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1">
    <w:name w:val="xl51"/>
    <w:basedOn w:val="Normal"/>
    <w:rsid w:val="0032212B"/>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52">
    <w:name w:val="xl52"/>
    <w:basedOn w:val="Normal"/>
    <w:rsid w:val="0032212B"/>
    <w:pPr>
      <w:pBdr>
        <w:left w:val="single" w:sz="8" w:space="0" w:color="auto"/>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3">
    <w:name w:val="xl53"/>
    <w:basedOn w:val="Normal"/>
    <w:rsid w:val="0032212B"/>
    <w:pPr>
      <w:pBdr>
        <w:left w:val="single" w:sz="4" w:space="0" w:color="595959"/>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5">
    <w:name w:val="xl55"/>
    <w:basedOn w:val="Normal"/>
    <w:rsid w:val="0032212B"/>
    <w:pPr>
      <w:pBdr>
        <w:top w:val="single" w:sz="4" w:space="0" w:color="595959"/>
        <w:left w:val="single" w:sz="4" w:space="0" w:color="595959"/>
        <w:bottom w:val="single" w:sz="8" w:space="0" w:color="auto"/>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56">
    <w:name w:val="xl56"/>
    <w:basedOn w:val="Normal"/>
    <w:rsid w:val="0032212B"/>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7">
    <w:name w:val="xl57"/>
    <w:basedOn w:val="Normal"/>
    <w:rsid w:val="00322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58">
    <w:name w:val="xl58"/>
    <w:basedOn w:val="Normal"/>
    <w:rsid w:val="0032212B"/>
    <w:pPr>
      <w:pBdr>
        <w:top w:val="single" w:sz="4" w:space="0" w:color="595959"/>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9">
    <w:name w:val="xl59"/>
    <w:basedOn w:val="Normal"/>
    <w:rsid w:val="0032212B"/>
    <w:pPr>
      <w:pBdr>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0">
    <w:name w:val="xl60"/>
    <w:basedOn w:val="Normal"/>
    <w:rsid w:val="0032212B"/>
    <w:pPr>
      <w:pBdr>
        <w:left w:val="single" w:sz="4" w:space="0" w:color="595959"/>
        <w:bottom w:val="single" w:sz="8" w:space="0" w:color="auto"/>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61">
    <w:name w:val="xl61"/>
    <w:basedOn w:val="Normal"/>
    <w:rsid w:val="0032212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49">
    <w:name w:val="xl149"/>
    <w:basedOn w:val="Normal"/>
    <w:rsid w:val="0032212B"/>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0">
    <w:name w:val="xl150"/>
    <w:basedOn w:val="Normal"/>
    <w:rsid w:val="0032212B"/>
    <w:pPr>
      <w:pBdr>
        <w:top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1">
    <w:name w:val="xl151"/>
    <w:basedOn w:val="Normal"/>
    <w:rsid w:val="0032212B"/>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2">
    <w:name w:val="xl152"/>
    <w:basedOn w:val="Normal"/>
    <w:rsid w:val="0032212B"/>
    <w:pPr>
      <w:pBdr>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3">
    <w:name w:val="xl153"/>
    <w:basedOn w:val="Normal"/>
    <w:rsid w:val="0032212B"/>
    <w:pPr>
      <w:pBdr>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32212B"/>
    <w:pPr>
      <w:pBdr>
        <w:left w:val="single" w:sz="8" w:space="0" w:color="auto"/>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32212B"/>
    <w:pPr>
      <w:pBdr>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7">
    <w:name w:val="xl157"/>
    <w:basedOn w:val="Normal"/>
    <w:rsid w:val="0032212B"/>
    <w:pPr>
      <w:pBdr>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8">
    <w:name w:val="xl158"/>
    <w:basedOn w:val="Normal"/>
    <w:rsid w:val="0032212B"/>
    <w:pPr>
      <w:pBdr>
        <w:top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9">
    <w:name w:val="xl159"/>
    <w:basedOn w:val="Normal"/>
    <w:rsid w:val="0032212B"/>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0">
    <w:name w:val="xl160"/>
    <w:basedOn w:val="Normal"/>
    <w:rsid w:val="0032212B"/>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1">
    <w:name w:val="xl161"/>
    <w:basedOn w:val="Normal"/>
    <w:rsid w:val="0032212B"/>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2">
    <w:name w:val="xl162"/>
    <w:basedOn w:val="Normal"/>
    <w:rsid w:val="0032212B"/>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3">
    <w:name w:val="xl163"/>
    <w:basedOn w:val="Normal"/>
    <w:rsid w:val="0032212B"/>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4">
    <w:name w:val="xl164"/>
    <w:basedOn w:val="Normal"/>
    <w:rsid w:val="0032212B"/>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5">
    <w:name w:val="xl165"/>
    <w:basedOn w:val="Normal"/>
    <w:rsid w:val="0032212B"/>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66">
    <w:name w:val="xl166"/>
    <w:basedOn w:val="Normal"/>
    <w:rsid w:val="0032212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7">
    <w:name w:val="xl167"/>
    <w:basedOn w:val="Normal"/>
    <w:rsid w:val="0032212B"/>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8">
    <w:name w:val="xl168"/>
    <w:basedOn w:val="Normal"/>
    <w:rsid w:val="0032212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9">
    <w:name w:val="xl169"/>
    <w:basedOn w:val="Normal"/>
    <w:rsid w:val="0032212B"/>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0">
    <w:name w:val="xl170"/>
    <w:basedOn w:val="Normal"/>
    <w:rsid w:val="0032212B"/>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1">
    <w:name w:val="xl171"/>
    <w:basedOn w:val="Normal"/>
    <w:rsid w:val="0032212B"/>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2">
    <w:name w:val="xl172"/>
    <w:basedOn w:val="Normal"/>
    <w:rsid w:val="0032212B"/>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3">
    <w:name w:val="xl173"/>
    <w:basedOn w:val="Normal"/>
    <w:rsid w:val="0032212B"/>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4">
    <w:name w:val="xl174"/>
    <w:basedOn w:val="Normal"/>
    <w:rsid w:val="0032212B"/>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5">
    <w:name w:val="xl175"/>
    <w:basedOn w:val="Normal"/>
    <w:rsid w:val="0032212B"/>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6">
    <w:name w:val="xl176"/>
    <w:basedOn w:val="Normal"/>
    <w:rsid w:val="0032212B"/>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7">
    <w:name w:val="xl177"/>
    <w:basedOn w:val="Normal"/>
    <w:rsid w:val="0032212B"/>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99">
    <w:name w:val="xl199"/>
    <w:basedOn w:val="Normal"/>
    <w:rsid w:val="0032212B"/>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0">
    <w:name w:val="xl200"/>
    <w:basedOn w:val="Normal"/>
    <w:rsid w:val="0032212B"/>
    <w:pPr>
      <w:pBdr>
        <w:top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1">
    <w:name w:val="xl201"/>
    <w:basedOn w:val="Normal"/>
    <w:rsid w:val="0032212B"/>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character" w:styleId="Hipervnculovisitado">
    <w:name w:val="FollowedHyperlink"/>
    <w:basedOn w:val="Fuentedeprrafopredeter"/>
    <w:uiPriority w:val="99"/>
    <w:semiHidden/>
    <w:unhideWhenUsed/>
    <w:rsid w:val="0032212B"/>
    <w:rPr>
      <w:color w:val="954F72"/>
      <w:u w:val="single"/>
    </w:rPr>
  </w:style>
  <w:style w:type="paragraph" w:styleId="Textocomentario">
    <w:name w:val="annotation text"/>
    <w:basedOn w:val="Normal"/>
    <w:link w:val="TextocomentarioCar"/>
    <w:uiPriority w:val="99"/>
    <w:semiHidden/>
    <w:unhideWhenUsed/>
    <w:rsid w:val="00C400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0C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400CD"/>
    <w:rPr>
      <w:sz w:val="16"/>
      <w:szCs w:val="16"/>
    </w:rPr>
  </w:style>
  <w:style w:type="paragraph" w:styleId="Textodeglobo">
    <w:name w:val="Balloon Text"/>
    <w:basedOn w:val="Normal"/>
    <w:link w:val="TextodegloboCar"/>
    <w:uiPriority w:val="99"/>
    <w:semiHidden/>
    <w:unhideWhenUsed/>
    <w:rsid w:val="000C2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E5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C2E50"/>
    <w:rPr>
      <w:b/>
      <w:bCs/>
    </w:rPr>
  </w:style>
  <w:style w:type="character" w:customStyle="1" w:styleId="AsuntodelcomentarioCar">
    <w:name w:val="Asunto del comentario Car"/>
    <w:basedOn w:val="TextocomentarioCar"/>
    <w:link w:val="Asuntodelcomentario"/>
    <w:uiPriority w:val="99"/>
    <w:semiHidden/>
    <w:rsid w:val="000C2E50"/>
    <w:rPr>
      <w:rFonts w:ascii="Calibri" w:eastAsia="Calibri" w:hAnsi="Calibri" w:cs="Times New Roman"/>
      <w:b/>
      <w:bCs/>
      <w:sz w:val="20"/>
      <w:szCs w:val="20"/>
    </w:rPr>
  </w:style>
  <w:style w:type="paragraph" w:styleId="Encabezado">
    <w:name w:val="header"/>
    <w:basedOn w:val="Normal"/>
    <w:link w:val="EncabezadoCar"/>
    <w:uiPriority w:val="99"/>
    <w:unhideWhenUsed/>
    <w:rsid w:val="00537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DAC"/>
    <w:rPr>
      <w:rFonts w:ascii="Calibri" w:eastAsia="Calibri" w:hAnsi="Calibri" w:cs="Times New Roman"/>
    </w:rPr>
  </w:style>
  <w:style w:type="paragraph" w:styleId="Piedepgina">
    <w:name w:val="footer"/>
    <w:basedOn w:val="Normal"/>
    <w:link w:val="PiedepginaCar"/>
    <w:uiPriority w:val="99"/>
    <w:unhideWhenUsed/>
    <w:rsid w:val="00537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D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b739f4628b534de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8652A-7A5C-47BC-83ED-1FB402B9B450}">
  <ds:schemaRefs>
    <ds:schemaRef ds:uri="http://schemas.microsoft.com/sharepoint/v3/contenttype/forms"/>
  </ds:schemaRefs>
</ds:datastoreItem>
</file>

<file path=customXml/itemProps2.xml><?xml version="1.0" encoding="utf-8"?>
<ds:datastoreItem xmlns:ds="http://schemas.openxmlformats.org/officeDocument/2006/customXml" ds:itemID="{0B1FCA3E-4EC2-467B-A135-633506D387F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B132D0C0-84C6-4CA9-A02F-70E2D6A6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5379</Words>
  <Characters>29589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204</cp:revision>
  <dcterms:created xsi:type="dcterms:W3CDTF">2021-02-02T18:30:00Z</dcterms:created>
  <dcterms:modified xsi:type="dcterms:W3CDTF">2021-03-05T16:02:00Z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