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64" w:rsidRPr="00617764" w:rsidRDefault="00617764" w:rsidP="0061776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61776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17764" w:rsidRPr="00617764" w:rsidRDefault="00617764" w:rsidP="00617764">
      <w:pPr>
        <w:spacing w:after="0" w:line="240" w:lineRule="auto"/>
        <w:jc w:val="both"/>
        <w:rPr>
          <w:rFonts w:ascii="Arial" w:eastAsia="Times New Roman" w:hAnsi="Arial" w:cs="Arial"/>
          <w:sz w:val="20"/>
          <w:szCs w:val="20"/>
          <w:lang w:val="es-419" w:eastAsia="es-ES"/>
        </w:rPr>
      </w:pPr>
    </w:p>
    <w:p w:rsidR="00617764" w:rsidRPr="00617764" w:rsidRDefault="00617764" w:rsidP="00617764">
      <w:pPr>
        <w:spacing w:after="0" w:line="240" w:lineRule="auto"/>
        <w:jc w:val="both"/>
        <w:rPr>
          <w:rFonts w:ascii="Arial" w:eastAsia="Times New Roman" w:hAnsi="Arial" w:cs="Arial"/>
          <w:b/>
          <w:bCs/>
          <w:iCs/>
          <w:sz w:val="20"/>
          <w:szCs w:val="20"/>
          <w:lang w:val="es-419" w:eastAsia="fr-FR"/>
        </w:rPr>
      </w:pPr>
      <w:r w:rsidRPr="00617764">
        <w:rPr>
          <w:rFonts w:ascii="Arial" w:eastAsia="Times New Roman" w:hAnsi="Arial" w:cs="Arial"/>
          <w:b/>
          <w:bCs/>
          <w:iCs/>
          <w:sz w:val="20"/>
          <w:szCs w:val="20"/>
          <w:u w:val="single"/>
          <w:lang w:val="es-419" w:eastAsia="fr-FR"/>
        </w:rPr>
        <w:t>TEMAS:</w:t>
      </w:r>
      <w:r w:rsidRPr="00617764">
        <w:rPr>
          <w:rFonts w:ascii="Arial" w:eastAsia="Times New Roman" w:hAnsi="Arial" w:cs="Arial"/>
          <w:b/>
          <w:bCs/>
          <w:iCs/>
          <w:sz w:val="20"/>
          <w:szCs w:val="20"/>
          <w:lang w:val="es-419" w:eastAsia="fr-FR"/>
        </w:rPr>
        <w:tab/>
      </w:r>
      <w:r w:rsidR="007903E6">
        <w:rPr>
          <w:rFonts w:ascii="Arial" w:eastAsia="Times New Roman" w:hAnsi="Arial" w:cs="Arial"/>
          <w:b/>
          <w:bCs/>
          <w:iCs/>
          <w:sz w:val="20"/>
          <w:szCs w:val="20"/>
          <w:lang w:val="es-419" w:eastAsia="fr-FR"/>
        </w:rPr>
        <w:t xml:space="preserve">RELIQUIDACIÓN PENSIONAL </w:t>
      </w:r>
      <w:r w:rsidRPr="00617764">
        <w:rPr>
          <w:rFonts w:ascii="Arial" w:eastAsia="Times New Roman" w:hAnsi="Arial" w:cs="Arial"/>
          <w:b/>
          <w:bCs/>
          <w:iCs/>
          <w:sz w:val="20"/>
          <w:szCs w:val="20"/>
          <w:lang w:val="es-419" w:eastAsia="fr-FR"/>
        </w:rPr>
        <w:t xml:space="preserve">/ </w:t>
      </w:r>
      <w:r w:rsidR="00E651A8">
        <w:rPr>
          <w:rFonts w:ascii="Arial" w:eastAsia="Times New Roman" w:hAnsi="Arial" w:cs="Arial"/>
          <w:b/>
          <w:bCs/>
          <w:iCs/>
          <w:sz w:val="20"/>
          <w:szCs w:val="20"/>
          <w:lang w:val="es-419" w:eastAsia="fr-FR"/>
        </w:rPr>
        <w:t>ACUERDO 049 DE 1990 / INGRESO BASE DE LIQUIDACIÓN / EL RÉGIMEN DE TRANSICIÓN NO INCLUYE ESTE FACTOR / SE APLICA EL ARTÍCULO 21 DE LEY 100 DE 1993.</w:t>
      </w:r>
    </w:p>
    <w:p w:rsidR="00617764" w:rsidRPr="00617764" w:rsidRDefault="00617764" w:rsidP="00617764">
      <w:pPr>
        <w:spacing w:after="0" w:line="240" w:lineRule="auto"/>
        <w:jc w:val="both"/>
        <w:rPr>
          <w:rFonts w:ascii="Arial" w:eastAsia="Times New Roman" w:hAnsi="Arial" w:cs="Arial"/>
          <w:sz w:val="20"/>
          <w:szCs w:val="20"/>
          <w:lang w:val="es-419" w:eastAsia="es-ES"/>
        </w:rPr>
      </w:pPr>
    </w:p>
    <w:p w:rsidR="00671D61" w:rsidRPr="00671D61" w:rsidRDefault="00671D61" w:rsidP="00671D61">
      <w:pPr>
        <w:spacing w:after="0" w:line="240" w:lineRule="auto"/>
        <w:jc w:val="both"/>
        <w:rPr>
          <w:rFonts w:ascii="Arial" w:eastAsia="Times New Roman" w:hAnsi="Arial" w:cs="Arial"/>
          <w:sz w:val="20"/>
          <w:szCs w:val="20"/>
          <w:lang w:val="es-419" w:eastAsia="es-ES"/>
        </w:rPr>
      </w:pPr>
      <w:r w:rsidRPr="00671D61">
        <w:rPr>
          <w:rFonts w:ascii="Arial" w:eastAsia="Times New Roman" w:hAnsi="Arial" w:cs="Arial"/>
          <w:sz w:val="20"/>
          <w:szCs w:val="20"/>
          <w:lang w:val="es-419" w:eastAsia="es-ES"/>
        </w:rPr>
        <w:t>El ingreso base de liquidación, como se desprende de su designación, representa al valor al que se le ha de aplicar la tasa de reemplazo, por corresponder al promedio de las sumas actualizadas sobre las cuales se han hecho los aportes al sistema.</w:t>
      </w:r>
    </w:p>
    <w:p w:rsidR="00671D61" w:rsidRPr="00671D61" w:rsidRDefault="00671D61" w:rsidP="00671D61">
      <w:pPr>
        <w:spacing w:after="0" w:line="240" w:lineRule="auto"/>
        <w:jc w:val="both"/>
        <w:rPr>
          <w:rFonts w:ascii="Arial" w:eastAsia="Times New Roman" w:hAnsi="Arial" w:cs="Arial"/>
          <w:sz w:val="20"/>
          <w:szCs w:val="20"/>
          <w:lang w:val="es-419" w:eastAsia="es-ES"/>
        </w:rPr>
      </w:pPr>
    </w:p>
    <w:p w:rsidR="00671D61" w:rsidRPr="00671D61" w:rsidRDefault="00671D61" w:rsidP="00671D61">
      <w:pPr>
        <w:spacing w:after="0" w:line="240" w:lineRule="auto"/>
        <w:jc w:val="both"/>
        <w:rPr>
          <w:rFonts w:ascii="Arial" w:eastAsia="Times New Roman" w:hAnsi="Arial" w:cs="Arial"/>
          <w:sz w:val="20"/>
          <w:szCs w:val="20"/>
          <w:lang w:val="es-419" w:eastAsia="es-ES"/>
        </w:rPr>
      </w:pPr>
      <w:r w:rsidRPr="00671D61">
        <w:rPr>
          <w:rFonts w:ascii="Arial" w:eastAsia="Times New Roman" w:hAnsi="Arial" w:cs="Arial"/>
          <w:sz w:val="20"/>
          <w:szCs w:val="20"/>
          <w:lang w:val="es-419" w:eastAsia="es-ES"/>
        </w:rPr>
        <w:t>La Sala de Casación Laboral ha señalado que este factor determinante del valor de las mesadas pensionales no hace parte del régimen de transición y, por ello, el IBL en todo caso se obtiene de conformidad con lo previsto en la Ley 100 de 1993.</w:t>
      </w:r>
    </w:p>
    <w:p w:rsidR="00671D61" w:rsidRPr="00671D61" w:rsidRDefault="00671D61" w:rsidP="00671D61">
      <w:pPr>
        <w:spacing w:after="0" w:line="240" w:lineRule="auto"/>
        <w:jc w:val="both"/>
        <w:rPr>
          <w:rFonts w:ascii="Arial" w:eastAsia="Times New Roman" w:hAnsi="Arial" w:cs="Arial"/>
          <w:sz w:val="20"/>
          <w:szCs w:val="20"/>
          <w:lang w:val="es-419" w:eastAsia="es-ES"/>
        </w:rPr>
      </w:pPr>
    </w:p>
    <w:p w:rsidR="00617764" w:rsidRPr="00617764" w:rsidRDefault="00671D61" w:rsidP="00671D61">
      <w:pPr>
        <w:spacing w:after="0" w:line="240" w:lineRule="auto"/>
        <w:jc w:val="both"/>
        <w:rPr>
          <w:rFonts w:ascii="Arial" w:eastAsia="Times New Roman" w:hAnsi="Arial" w:cs="Arial"/>
          <w:sz w:val="20"/>
          <w:szCs w:val="20"/>
          <w:lang w:val="es-419" w:eastAsia="es-ES"/>
        </w:rPr>
      </w:pPr>
      <w:r w:rsidRPr="00671D61">
        <w:rPr>
          <w:rFonts w:ascii="Arial" w:eastAsia="Times New Roman" w:hAnsi="Arial" w:cs="Arial"/>
          <w:sz w:val="20"/>
          <w:szCs w:val="20"/>
          <w:lang w:val="es-419" w:eastAsia="es-ES"/>
        </w:rPr>
        <w:t>Para tal propósito se tiene dispuesto como regla general en el artículo 21, que el IBL sea equivalente al promedio de los salarios o rentas sobre los cuales ha cotizado el afiliado durante los diez (10) años anteriores al reconocimiento de la pensión. Pero, a la vez, existe el derecho a optar por utilizar el promedio del ingreso base, ajustado por inflación, calculado sobre los ingresos de toda la vida laboral del trabajador, a aquellos que hubiesen cotizado un mínimo de 1.250 semanas.</w:t>
      </w:r>
    </w:p>
    <w:p w:rsidR="00617764" w:rsidRPr="00617764" w:rsidRDefault="00617764" w:rsidP="00617764">
      <w:pPr>
        <w:spacing w:after="0" w:line="240" w:lineRule="auto"/>
        <w:jc w:val="both"/>
        <w:rPr>
          <w:rFonts w:ascii="Arial" w:eastAsia="Times New Roman" w:hAnsi="Arial" w:cs="Arial"/>
          <w:sz w:val="20"/>
          <w:szCs w:val="20"/>
          <w:lang w:val="es-419" w:eastAsia="es-ES"/>
        </w:rPr>
      </w:pPr>
    </w:p>
    <w:p w:rsidR="00617764" w:rsidRPr="00617764" w:rsidRDefault="00617764" w:rsidP="00617764">
      <w:pPr>
        <w:spacing w:after="0" w:line="240" w:lineRule="auto"/>
        <w:jc w:val="both"/>
        <w:rPr>
          <w:rFonts w:ascii="Arial" w:eastAsia="Times New Roman" w:hAnsi="Arial" w:cs="Arial"/>
          <w:sz w:val="20"/>
          <w:szCs w:val="20"/>
          <w:lang w:val="es-419" w:eastAsia="es-ES"/>
        </w:rPr>
      </w:pPr>
    </w:p>
    <w:p w:rsidR="00617764" w:rsidRPr="00617764" w:rsidRDefault="00617764" w:rsidP="00617764">
      <w:pPr>
        <w:spacing w:after="0" w:line="240" w:lineRule="auto"/>
        <w:jc w:val="both"/>
        <w:rPr>
          <w:rFonts w:ascii="Arial" w:eastAsia="Times New Roman" w:hAnsi="Arial" w:cs="Arial"/>
          <w:sz w:val="20"/>
          <w:szCs w:val="20"/>
          <w:lang w:val="es-ES" w:eastAsia="es-ES"/>
        </w:rPr>
      </w:pPr>
    </w:p>
    <w:bookmarkEnd w:id="0"/>
    <w:p w:rsidR="00617764" w:rsidRPr="00F52236" w:rsidRDefault="00617764" w:rsidP="00617764">
      <w:pPr>
        <w:spacing w:after="0"/>
        <w:jc w:val="center"/>
        <w:textAlignment w:val="baseline"/>
        <w:rPr>
          <w:rFonts w:ascii="Arial" w:eastAsia="Times New Roman" w:hAnsi="Arial" w:cs="Arial"/>
          <w:spacing w:val="-6"/>
          <w:sz w:val="24"/>
          <w:szCs w:val="24"/>
          <w:lang w:eastAsia="es-CO"/>
        </w:rPr>
      </w:pPr>
      <w:r w:rsidRPr="00F52236">
        <w:rPr>
          <w:rFonts w:ascii="Arial" w:eastAsia="Times New Roman" w:hAnsi="Arial" w:cs="Arial"/>
          <w:b/>
          <w:bCs/>
          <w:spacing w:val="-6"/>
          <w:sz w:val="24"/>
          <w:szCs w:val="24"/>
          <w:lang w:eastAsia="es-CO"/>
        </w:rPr>
        <w:t>TRIBUNAL SUPERIOR DEL DISTRITO JUDICIAL</w:t>
      </w:r>
    </w:p>
    <w:p w:rsidR="00617764" w:rsidRPr="00F52236" w:rsidRDefault="00617764" w:rsidP="00617764">
      <w:pPr>
        <w:spacing w:after="0"/>
        <w:jc w:val="center"/>
        <w:textAlignment w:val="baseline"/>
        <w:rPr>
          <w:rFonts w:ascii="Arial" w:eastAsia="Times New Roman" w:hAnsi="Arial" w:cs="Arial"/>
          <w:spacing w:val="-6"/>
          <w:sz w:val="24"/>
          <w:szCs w:val="24"/>
          <w:lang w:eastAsia="es-CO"/>
        </w:rPr>
      </w:pPr>
      <w:r w:rsidRPr="00F52236">
        <w:rPr>
          <w:rFonts w:ascii="Arial" w:eastAsia="Times New Roman" w:hAnsi="Arial" w:cs="Arial"/>
          <w:b/>
          <w:bCs/>
          <w:spacing w:val="-6"/>
          <w:sz w:val="24"/>
          <w:szCs w:val="24"/>
          <w:lang w:eastAsia="es-CO"/>
        </w:rPr>
        <w:t>SALA DE DECISIÓN LABORAL</w:t>
      </w:r>
    </w:p>
    <w:p w:rsidR="00617764" w:rsidRPr="00F52236" w:rsidRDefault="00617764" w:rsidP="00617764">
      <w:pPr>
        <w:spacing w:after="0"/>
        <w:jc w:val="center"/>
        <w:textAlignment w:val="baseline"/>
        <w:rPr>
          <w:rFonts w:ascii="Arial" w:eastAsia="Times New Roman" w:hAnsi="Arial" w:cs="Arial"/>
          <w:spacing w:val="-6"/>
          <w:sz w:val="24"/>
          <w:szCs w:val="24"/>
          <w:lang w:eastAsia="es-CO"/>
        </w:rPr>
      </w:pPr>
      <w:r w:rsidRPr="00F52236">
        <w:rPr>
          <w:rFonts w:ascii="Arial" w:eastAsia="Times New Roman" w:hAnsi="Arial" w:cs="Arial"/>
          <w:b/>
          <w:bCs/>
          <w:spacing w:val="-6"/>
          <w:sz w:val="24"/>
          <w:szCs w:val="24"/>
          <w:lang w:eastAsia="es-CO"/>
        </w:rPr>
        <w:t>MAGISTRADO PONENTE: JULIO CÉSAR SALAZAR MUÑOZ</w:t>
      </w:r>
    </w:p>
    <w:p w:rsidR="00617764" w:rsidRPr="00F52236" w:rsidRDefault="00617764" w:rsidP="00E17653">
      <w:pPr>
        <w:spacing w:after="0"/>
        <w:jc w:val="center"/>
        <w:textAlignment w:val="baseline"/>
        <w:rPr>
          <w:rFonts w:ascii="Arial" w:eastAsia="Times New Roman" w:hAnsi="Arial" w:cs="Arial"/>
          <w:bCs/>
          <w:spacing w:val="-6"/>
          <w:sz w:val="24"/>
          <w:szCs w:val="24"/>
          <w:lang w:eastAsia="es-CO"/>
        </w:rPr>
      </w:pPr>
    </w:p>
    <w:p w:rsidR="00A65397" w:rsidRPr="00F52236" w:rsidRDefault="00617764" w:rsidP="00E17653">
      <w:pPr>
        <w:pStyle w:val="paragraph"/>
        <w:spacing w:before="0" w:beforeAutospacing="0" w:after="0" w:afterAutospacing="0" w:line="276" w:lineRule="auto"/>
        <w:jc w:val="center"/>
        <w:textAlignment w:val="baseline"/>
        <w:rPr>
          <w:rStyle w:val="normaltextrun"/>
          <w:rFonts w:ascii="Arial" w:hAnsi="Arial" w:cs="Arial"/>
          <w:bCs/>
          <w:spacing w:val="-6"/>
        </w:rPr>
      </w:pPr>
      <w:r w:rsidRPr="00F52236">
        <w:rPr>
          <w:rStyle w:val="normaltextrun"/>
          <w:rFonts w:ascii="Arial" w:hAnsi="Arial" w:cs="Arial"/>
          <w:bCs/>
          <w:spacing w:val="-6"/>
        </w:rPr>
        <w:t>Pereira, siete de abril de dos mil veintiuno</w:t>
      </w:r>
    </w:p>
    <w:p w:rsidR="00A65397" w:rsidRPr="00F52236" w:rsidRDefault="00A65397" w:rsidP="00E17653">
      <w:pPr>
        <w:pStyle w:val="paragraph"/>
        <w:spacing w:before="0" w:beforeAutospacing="0" w:after="0" w:afterAutospacing="0" w:line="276" w:lineRule="auto"/>
        <w:jc w:val="center"/>
        <w:textAlignment w:val="baseline"/>
        <w:rPr>
          <w:rStyle w:val="normaltextrun"/>
          <w:rFonts w:ascii="Arial" w:hAnsi="Arial" w:cs="Arial"/>
          <w:bCs/>
          <w:spacing w:val="-6"/>
        </w:rPr>
      </w:pPr>
      <w:r w:rsidRPr="00F52236">
        <w:rPr>
          <w:rStyle w:val="normaltextrun"/>
          <w:rFonts w:ascii="Arial" w:hAnsi="Arial" w:cs="Arial"/>
          <w:bCs/>
          <w:spacing w:val="-6"/>
        </w:rPr>
        <w:t>Acta de Sala de Discusión No 048 de 5 de abril de 2021</w:t>
      </w:r>
    </w:p>
    <w:p w:rsidR="00FE293F" w:rsidRPr="00F52236" w:rsidRDefault="00FE293F" w:rsidP="00E17653">
      <w:pPr>
        <w:pStyle w:val="paragraph"/>
        <w:spacing w:before="0" w:beforeAutospacing="0" w:after="0" w:afterAutospacing="0" w:line="276" w:lineRule="auto"/>
        <w:textAlignment w:val="baseline"/>
        <w:rPr>
          <w:rFonts w:ascii="Arial" w:hAnsi="Arial" w:cs="Arial"/>
          <w:spacing w:val="-6"/>
        </w:rPr>
      </w:pPr>
      <w:r w:rsidRPr="00F52236">
        <w:rPr>
          <w:rStyle w:val="eop"/>
          <w:rFonts w:ascii="Arial" w:hAnsi="Arial" w:cs="Arial"/>
          <w:spacing w:val="-6"/>
        </w:rPr>
        <w:t> </w:t>
      </w:r>
    </w:p>
    <w:p w:rsidR="00FE293F" w:rsidRPr="00F52236" w:rsidRDefault="00FE293F" w:rsidP="00E17653">
      <w:pPr>
        <w:suppressAutoHyphens/>
        <w:spacing w:after="0"/>
        <w:jc w:val="both"/>
        <w:rPr>
          <w:rStyle w:val="normaltextrun"/>
          <w:rFonts w:ascii="Arial" w:hAnsi="Arial" w:cs="Arial"/>
          <w:spacing w:val="-6"/>
          <w:sz w:val="24"/>
          <w:szCs w:val="24"/>
        </w:rPr>
      </w:pPr>
      <w:r w:rsidRPr="00F52236">
        <w:rPr>
          <w:rStyle w:val="normaltextrun"/>
          <w:rFonts w:ascii="Arial" w:hAnsi="Arial" w:cs="Arial"/>
          <w:spacing w:val="-6"/>
          <w:sz w:val="24"/>
          <w:szCs w:val="24"/>
        </w:rPr>
        <w:t xml:space="preserve">Se resuelven los recursos de apelación interpuestos por </w:t>
      </w:r>
      <w:r w:rsidR="004C5434" w:rsidRPr="00F52236">
        <w:rPr>
          <w:rStyle w:val="normaltextrun"/>
          <w:rFonts w:ascii="Arial" w:hAnsi="Arial" w:cs="Arial"/>
          <w:spacing w:val="-6"/>
          <w:sz w:val="24"/>
          <w:szCs w:val="24"/>
        </w:rPr>
        <w:t>ambas partes en contra de la sentencia proferida por el Juzgado Tercero Laboral del Circuito el 25 de noviembre de 2020,</w:t>
      </w:r>
      <w:r w:rsidR="00F91BCD" w:rsidRPr="00F52236">
        <w:rPr>
          <w:rStyle w:val="normaltextrun"/>
          <w:rFonts w:ascii="Arial" w:hAnsi="Arial" w:cs="Arial"/>
          <w:spacing w:val="-6"/>
          <w:sz w:val="24"/>
          <w:szCs w:val="24"/>
        </w:rPr>
        <w:t xml:space="preserve"> así como el grado jurisdiccional de consulta dispuesto a favor de </w:t>
      </w:r>
      <w:r w:rsidR="00F91BCD" w:rsidRPr="00F52236">
        <w:rPr>
          <w:rStyle w:val="normaltextrun"/>
          <w:rFonts w:ascii="Arial" w:hAnsi="Arial" w:cs="Arial"/>
          <w:b/>
          <w:spacing w:val="-6"/>
          <w:sz w:val="24"/>
          <w:szCs w:val="24"/>
        </w:rPr>
        <w:t>la ADMINISTRADORA COLOMBIANA DE PENSIONES</w:t>
      </w:r>
      <w:r w:rsidR="004C5434" w:rsidRPr="00F52236">
        <w:rPr>
          <w:rStyle w:val="normaltextrun"/>
          <w:rFonts w:ascii="Arial" w:hAnsi="Arial" w:cs="Arial"/>
          <w:spacing w:val="-6"/>
          <w:sz w:val="24"/>
          <w:szCs w:val="24"/>
        </w:rPr>
        <w:t xml:space="preserve"> dentro del proceso que </w:t>
      </w:r>
      <w:r w:rsidR="00F91BCD" w:rsidRPr="00F52236">
        <w:rPr>
          <w:rStyle w:val="normaltextrun"/>
          <w:rFonts w:ascii="Arial" w:hAnsi="Arial" w:cs="Arial"/>
          <w:spacing w:val="-6"/>
          <w:sz w:val="24"/>
          <w:szCs w:val="24"/>
        </w:rPr>
        <w:t xml:space="preserve">le </w:t>
      </w:r>
      <w:r w:rsidR="004C5434" w:rsidRPr="00F52236">
        <w:rPr>
          <w:rStyle w:val="normaltextrun"/>
          <w:rFonts w:ascii="Arial" w:hAnsi="Arial" w:cs="Arial"/>
          <w:spacing w:val="-6"/>
          <w:sz w:val="24"/>
          <w:szCs w:val="24"/>
        </w:rPr>
        <w:t xml:space="preserve">promueve el señor </w:t>
      </w:r>
      <w:r w:rsidR="004C5434" w:rsidRPr="00F52236">
        <w:rPr>
          <w:rStyle w:val="normaltextrun"/>
          <w:rFonts w:ascii="Arial" w:hAnsi="Arial" w:cs="Arial"/>
          <w:b/>
          <w:spacing w:val="-6"/>
          <w:sz w:val="24"/>
          <w:szCs w:val="24"/>
        </w:rPr>
        <w:t>FABIO ALBERTO MARTÍNEZ HINCAPIÉ</w:t>
      </w:r>
      <w:r w:rsidRPr="00F52236">
        <w:rPr>
          <w:rStyle w:val="normaltextrun"/>
          <w:rFonts w:ascii="Arial" w:hAnsi="Arial" w:cs="Arial"/>
          <w:spacing w:val="-6"/>
          <w:sz w:val="24"/>
          <w:szCs w:val="24"/>
        </w:rPr>
        <w:t>, cuya radicación corresponde al N°</w:t>
      </w:r>
      <w:r w:rsidR="00091F12" w:rsidRPr="00F52236">
        <w:rPr>
          <w:rStyle w:val="normaltextrun"/>
          <w:rFonts w:ascii="Arial" w:hAnsi="Arial" w:cs="Arial"/>
          <w:spacing w:val="-6"/>
          <w:sz w:val="24"/>
          <w:szCs w:val="24"/>
        </w:rPr>
        <w:t xml:space="preserve"> </w:t>
      </w:r>
      <w:r w:rsidRPr="00F52236">
        <w:rPr>
          <w:rStyle w:val="normaltextrun"/>
          <w:rFonts w:ascii="Arial" w:hAnsi="Arial" w:cs="Arial"/>
          <w:spacing w:val="-6"/>
          <w:sz w:val="24"/>
          <w:szCs w:val="24"/>
        </w:rPr>
        <w:t>66001310500320</w:t>
      </w:r>
      <w:r w:rsidR="00F91BCD" w:rsidRPr="00F52236">
        <w:rPr>
          <w:rStyle w:val="normaltextrun"/>
          <w:rFonts w:ascii="Arial" w:hAnsi="Arial" w:cs="Arial"/>
          <w:spacing w:val="-6"/>
          <w:sz w:val="24"/>
          <w:szCs w:val="24"/>
        </w:rPr>
        <w:t>20</w:t>
      </w:r>
      <w:r w:rsidRPr="00F52236">
        <w:rPr>
          <w:rStyle w:val="normaltextrun"/>
          <w:rFonts w:ascii="Arial" w:hAnsi="Arial" w:cs="Arial"/>
          <w:spacing w:val="-6"/>
          <w:sz w:val="24"/>
          <w:szCs w:val="24"/>
        </w:rPr>
        <w:t>00</w:t>
      </w:r>
      <w:r w:rsidR="00F91BCD" w:rsidRPr="00F52236">
        <w:rPr>
          <w:rStyle w:val="normaltextrun"/>
          <w:rFonts w:ascii="Arial" w:hAnsi="Arial" w:cs="Arial"/>
          <w:spacing w:val="-6"/>
          <w:sz w:val="24"/>
          <w:szCs w:val="24"/>
        </w:rPr>
        <w:t>223</w:t>
      </w:r>
      <w:r w:rsidRPr="00F52236">
        <w:rPr>
          <w:rStyle w:val="normaltextrun"/>
          <w:rFonts w:ascii="Arial" w:hAnsi="Arial" w:cs="Arial"/>
          <w:spacing w:val="-6"/>
          <w:sz w:val="24"/>
          <w:szCs w:val="24"/>
        </w:rPr>
        <w:t>01</w:t>
      </w:r>
      <w:r w:rsidR="00241F02" w:rsidRPr="00F52236">
        <w:rPr>
          <w:rStyle w:val="normaltextrun"/>
          <w:rFonts w:ascii="Arial" w:hAnsi="Arial" w:cs="Arial"/>
          <w:spacing w:val="-6"/>
          <w:sz w:val="24"/>
          <w:szCs w:val="24"/>
        </w:rPr>
        <w:t xml:space="preserve">, </w:t>
      </w:r>
      <w:r w:rsidR="00241F02" w:rsidRPr="00F52236">
        <w:rPr>
          <w:rStyle w:val="normaltextrun"/>
          <w:rFonts w:ascii="Arial" w:hAnsi="Arial" w:cs="Arial"/>
          <w:color w:val="000000"/>
          <w:spacing w:val="-6"/>
          <w:sz w:val="24"/>
          <w:szCs w:val="24"/>
          <w:shd w:val="clear" w:color="auto" w:fill="FFFFFF"/>
        </w:rPr>
        <w:t>y en el que decidió intervenir el MINISTERIO PÚBLICO a través del Procurador 34 Judicial II para asuntos del Trabajo y la Seguridad Social con sede en Pereira.</w:t>
      </w:r>
    </w:p>
    <w:p w:rsidR="00FE293F" w:rsidRPr="00F52236" w:rsidRDefault="00FE293F" w:rsidP="00E17653">
      <w:pPr>
        <w:suppressAutoHyphens/>
        <w:spacing w:after="0"/>
        <w:jc w:val="both"/>
        <w:rPr>
          <w:rStyle w:val="normaltextrun"/>
          <w:rFonts w:ascii="Arial" w:hAnsi="Arial" w:cs="Arial"/>
          <w:spacing w:val="-6"/>
          <w:sz w:val="24"/>
          <w:szCs w:val="24"/>
        </w:rPr>
      </w:pPr>
    </w:p>
    <w:p w:rsidR="00FE293F" w:rsidRPr="00F52236" w:rsidRDefault="00091F12" w:rsidP="00E17653">
      <w:pPr>
        <w:pStyle w:val="paragraph"/>
        <w:spacing w:before="0" w:beforeAutospacing="0" w:after="0" w:afterAutospacing="0" w:line="276" w:lineRule="auto"/>
        <w:jc w:val="both"/>
        <w:textAlignment w:val="baseline"/>
        <w:rPr>
          <w:rFonts w:ascii="Arial" w:hAnsi="Arial" w:cs="Arial"/>
          <w:spacing w:val="-6"/>
        </w:rPr>
      </w:pPr>
      <w:r w:rsidRPr="00F52236">
        <w:rPr>
          <w:rStyle w:val="normaltextrun"/>
          <w:rFonts w:ascii="Arial" w:hAnsi="Arial" w:cs="Arial"/>
          <w:spacing w:val="-6"/>
        </w:rPr>
        <w:t>(…)</w:t>
      </w:r>
    </w:p>
    <w:p w:rsidR="00FE293F" w:rsidRPr="00F52236" w:rsidRDefault="00FE293F" w:rsidP="00E17653">
      <w:pPr>
        <w:keepNext/>
        <w:spacing w:after="0"/>
        <w:outlineLvl w:val="1"/>
        <w:rPr>
          <w:rFonts w:ascii="Arial" w:eastAsia="Times New Roman" w:hAnsi="Arial" w:cs="Arial"/>
          <w:b/>
          <w:bCs/>
          <w:iCs/>
          <w:spacing w:val="-6"/>
          <w:sz w:val="24"/>
          <w:szCs w:val="24"/>
          <w:lang w:eastAsia="es-ES"/>
        </w:rPr>
      </w:pPr>
    </w:p>
    <w:p w:rsidR="00FE293F" w:rsidRPr="00F52236" w:rsidRDefault="00FE293F" w:rsidP="00E17653">
      <w:pPr>
        <w:spacing w:after="0"/>
        <w:jc w:val="center"/>
        <w:rPr>
          <w:rFonts w:ascii="Arial" w:hAnsi="Arial" w:cs="Arial"/>
          <w:b/>
          <w:spacing w:val="-6"/>
          <w:sz w:val="24"/>
          <w:szCs w:val="24"/>
        </w:rPr>
      </w:pPr>
      <w:r w:rsidRPr="00F52236">
        <w:rPr>
          <w:rFonts w:ascii="Arial" w:hAnsi="Arial" w:cs="Arial"/>
          <w:b/>
          <w:spacing w:val="-6"/>
          <w:sz w:val="24"/>
          <w:szCs w:val="24"/>
        </w:rPr>
        <w:t>ANTECEDENTES</w:t>
      </w:r>
    </w:p>
    <w:p w:rsidR="00FE293F" w:rsidRPr="00F52236" w:rsidRDefault="00FE293F" w:rsidP="00E17653">
      <w:pPr>
        <w:spacing w:after="0"/>
        <w:jc w:val="center"/>
        <w:rPr>
          <w:rFonts w:ascii="Arial" w:hAnsi="Arial" w:cs="Arial"/>
          <w:b/>
          <w:spacing w:val="-6"/>
          <w:sz w:val="24"/>
          <w:szCs w:val="24"/>
        </w:rPr>
      </w:pPr>
    </w:p>
    <w:p w:rsidR="00F91BCD" w:rsidRPr="00F52236" w:rsidRDefault="00FE293F" w:rsidP="00E17653">
      <w:pPr>
        <w:spacing w:after="0"/>
        <w:jc w:val="both"/>
        <w:rPr>
          <w:rFonts w:ascii="Arial" w:hAnsi="Arial" w:cs="Arial"/>
          <w:spacing w:val="-6"/>
          <w:sz w:val="24"/>
          <w:szCs w:val="24"/>
        </w:rPr>
      </w:pPr>
      <w:r w:rsidRPr="00F52236">
        <w:rPr>
          <w:rFonts w:ascii="Arial" w:hAnsi="Arial" w:cs="Arial"/>
          <w:spacing w:val="-6"/>
          <w:sz w:val="24"/>
          <w:szCs w:val="24"/>
        </w:rPr>
        <w:t xml:space="preserve">Pretende </w:t>
      </w:r>
      <w:r w:rsidR="00F91BCD" w:rsidRPr="00F52236">
        <w:rPr>
          <w:rFonts w:ascii="Arial" w:hAnsi="Arial" w:cs="Arial"/>
          <w:spacing w:val="-6"/>
          <w:sz w:val="24"/>
          <w:szCs w:val="24"/>
        </w:rPr>
        <w:t xml:space="preserve">el señor Fabio Alberto Martínez Hincapié que la justicia laboral declare que tiene derecho a que se le reajuste la pensión de vejez que fue reconocida por la Administradora Colombiana de Pensiones y con base en ello aspira que se condene a dicha entidad a reconocer y pagar la diferencia pensional causada, lo que resulte probado extra y ultra </w:t>
      </w:r>
      <w:proofErr w:type="spellStart"/>
      <w:r w:rsidR="00F91BCD" w:rsidRPr="00F52236">
        <w:rPr>
          <w:rFonts w:ascii="Arial" w:hAnsi="Arial" w:cs="Arial"/>
          <w:spacing w:val="-6"/>
          <w:sz w:val="24"/>
          <w:szCs w:val="24"/>
        </w:rPr>
        <w:t>petita</w:t>
      </w:r>
      <w:proofErr w:type="spellEnd"/>
      <w:r w:rsidR="00F91BCD" w:rsidRPr="00F52236">
        <w:rPr>
          <w:rFonts w:ascii="Arial" w:hAnsi="Arial" w:cs="Arial"/>
          <w:spacing w:val="-6"/>
          <w:sz w:val="24"/>
          <w:szCs w:val="24"/>
        </w:rPr>
        <w:t xml:space="preserve"> y las costas procesales a su favor.</w:t>
      </w:r>
    </w:p>
    <w:p w:rsidR="00F91BCD" w:rsidRPr="00F52236" w:rsidRDefault="00F91BCD" w:rsidP="00E17653">
      <w:pPr>
        <w:spacing w:after="0"/>
        <w:jc w:val="both"/>
        <w:rPr>
          <w:rFonts w:ascii="Arial" w:hAnsi="Arial" w:cs="Arial"/>
          <w:spacing w:val="-6"/>
          <w:sz w:val="24"/>
          <w:szCs w:val="24"/>
        </w:rPr>
      </w:pPr>
    </w:p>
    <w:p w:rsidR="00D43E2B" w:rsidRPr="00F52236" w:rsidRDefault="00F91BCD" w:rsidP="00E17653">
      <w:pPr>
        <w:spacing w:after="0"/>
        <w:jc w:val="both"/>
        <w:rPr>
          <w:rFonts w:ascii="Arial" w:hAnsi="Arial" w:cs="Arial"/>
          <w:spacing w:val="-6"/>
          <w:sz w:val="24"/>
          <w:szCs w:val="24"/>
        </w:rPr>
      </w:pPr>
      <w:r w:rsidRPr="00F52236">
        <w:rPr>
          <w:rFonts w:ascii="Arial" w:hAnsi="Arial" w:cs="Arial"/>
          <w:spacing w:val="-6"/>
          <w:sz w:val="24"/>
          <w:szCs w:val="24"/>
        </w:rPr>
        <w:t>Refiere que: después de haber reunido los requisitos para acceder a la pensión de vejez, elevó solicitud de reconocimiento pensional el 14 de agosto de 2014; por medio de la resolución GNR370782 de 15 de octubre de 2014 se le reconoció la prestación económica en cuantía mensual equivalente a $1.498.946 para el año 2014, la cual surgió como producto de 1443 semanas cotizadas que generó un IBL del orden de $1.784.459 al que se le aplicó una tasa de reemplazo del 84%</w:t>
      </w:r>
      <w:r w:rsidR="00D43E2B" w:rsidRPr="00F52236">
        <w:rPr>
          <w:rFonts w:ascii="Arial" w:hAnsi="Arial" w:cs="Arial"/>
          <w:spacing w:val="-6"/>
          <w:sz w:val="24"/>
          <w:szCs w:val="24"/>
        </w:rPr>
        <w:t xml:space="preserve">, como beneficiario del Acuerdo 049 de 1990; </w:t>
      </w:r>
      <w:r w:rsidR="00D43E2B" w:rsidRPr="00F52236">
        <w:rPr>
          <w:rFonts w:ascii="Arial" w:hAnsi="Arial" w:cs="Arial"/>
          <w:spacing w:val="-6"/>
          <w:sz w:val="24"/>
          <w:szCs w:val="24"/>
        </w:rPr>
        <w:lastRenderedPageBreak/>
        <w:t xml:space="preserve">posteriormente, en la resolución GNR346080 de 21 de noviembre de 2016, la Administradora Colombiana de Pensiones modifica el IBL a la suma de $1.803.540, que al aplicarle la tasa de reemplazo del 84% arroja una mesada pensional de $1.570.422; </w:t>
      </w:r>
      <w:r w:rsidR="0050721A" w:rsidRPr="00F52236">
        <w:rPr>
          <w:rFonts w:ascii="Arial" w:hAnsi="Arial" w:cs="Arial"/>
          <w:spacing w:val="-6"/>
          <w:sz w:val="24"/>
          <w:szCs w:val="24"/>
        </w:rPr>
        <w:t>nuevamente</w:t>
      </w:r>
      <w:r w:rsidR="00D43E2B" w:rsidRPr="00F52236">
        <w:rPr>
          <w:rFonts w:ascii="Arial" w:hAnsi="Arial" w:cs="Arial"/>
          <w:spacing w:val="-6"/>
          <w:sz w:val="24"/>
          <w:szCs w:val="24"/>
        </w:rPr>
        <w:t xml:space="preserve"> elev</w:t>
      </w:r>
      <w:r w:rsidR="0050721A" w:rsidRPr="00F52236">
        <w:rPr>
          <w:rFonts w:ascii="Arial" w:hAnsi="Arial" w:cs="Arial"/>
          <w:spacing w:val="-6"/>
          <w:sz w:val="24"/>
          <w:szCs w:val="24"/>
        </w:rPr>
        <w:t>ó</w:t>
      </w:r>
      <w:r w:rsidR="00D43E2B" w:rsidRPr="00F52236">
        <w:rPr>
          <w:rFonts w:ascii="Arial" w:hAnsi="Arial" w:cs="Arial"/>
          <w:spacing w:val="-6"/>
          <w:sz w:val="24"/>
          <w:szCs w:val="24"/>
        </w:rPr>
        <w:t xml:space="preserve"> reclamación administrativa tendiente a obtener una nueva reliquidación de su pensión de vejez, sin embargo, a la fecha de presentación de la acción no se ha dado respuesta de fondo a </w:t>
      </w:r>
      <w:r w:rsidR="0050721A" w:rsidRPr="00F52236">
        <w:rPr>
          <w:rFonts w:ascii="Arial" w:hAnsi="Arial" w:cs="Arial"/>
          <w:spacing w:val="-6"/>
          <w:sz w:val="24"/>
          <w:szCs w:val="24"/>
        </w:rPr>
        <w:t>esa última petición</w:t>
      </w:r>
      <w:r w:rsidR="00D43E2B" w:rsidRPr="00F52236">
        <w:rPr>
          <w:rFonts w:ascii="Arial" w:hAnsi="Arial" w:cs="Arial"/>
          <w:spacing w:val="-6"/>
          <w:sz w:val="24"/>
          <w:szCs w:val="24"/>
        </w:rPr>
        <w:t>.</w:t>
      </w:r>
    </w:p>
    <w:p w:rsidR="00FE293F" w:rsidRPr="00F52236" w:rsidRDefault="00FE293F" w:rsidP="00E17653">
      <w:pPr>
        <w:spacing w:after="0"/>
        <w:jc w:val="both"/>
        <w:rPr>
          <w:rFonts w:ascii="Arial" w:hAnsi="Arial" w:cs="Arial"/>
          <w:spacing w:val="-6"/>
          <w:sz w:val="24"/>
          <w:szCs w:val="24"/>
        </w:rPr>
      </w:pPr>
    </w:p>
    <w:p w:rsidR="00D43E2B" w:rsidRPr="00F52236" w:rsidRDefault="00FE293F" w:rsidP="00E17653">
      <w:pPr>
        <w:spacing w:after="0"/>
        <w:jc w:val="both"/>
        <w:rPr>
          <w:rFonts w:ascii="Arial" w:hAnsi="Arial" w:cs="Arial"/>
          <w:spacing w:val="-6"/>
          <w:sz w:val="24"/>
          <w:szCs w:val="24"/>
        </w:rPr>
      </w:pPr>
      <w:r w:rsidRPr="00F52236">
        <w:rPr>
          <w:rFonts w:ascii="Arial" w:hAnsi="Arial" w:cs="Arial"/>
          <w:spacing w:val="-6"/>
          <w:sz w:val="24"/>
          <w:szCs w:val="24"/>
        </w:rPr>
        <w:t>Al contestar la demanda -fls.</w:t>
      </w:r>
      <w:r w:rsidR="00D43E2B" w:rsidRPr="00F52236">
        <w:rPr>
          <w:rFonts w:ascii="Arial" w:hAnsi="Arial" w:cs="Arial"/>
          <w:spacing w:val="-6"/>
          <w:sz w:val="24"/>
          <w:szCs w:val="24"/>
        </w:rPr>
        <w:t>105</w:t>
      </w:r>
      <w:r w:rsidRPr="00F52236">
        <w:rPr>
          <w:rFonts w:ascii="Arial" w:hAnsi="Arial" w:cs="Arial"/>
          <w:spacing w:val="-6"/>
          <w:sz w:val="24"/>
          <w:szCs w:val="24"/>
        </w:rPr>
        <w:t xml:space="preserve"> a </w:t>
      </w:r>
      <w:r w:rsidR="00D43E2B" w:rsidRPr="00F52236">
        <w:rPr>
          <w:rFonts w:ascii="Arial" w:hAnsi="Arial" w:cs="Arial"/>
          <w:spacing w:val="-6"/>
          <w:sz w:val="24"/>
          <w:szCs w:val="24"/>
        </w:rPr>
        <w:t>112</w:t>
      </w:r>
      <w:r w:rsidRPr="00F52236">
        <w:rPr>
          <w:rFonts w:ascii="Arial" w:hAnsi="Arial" w:cs="Arial"/>
          <w:spacing w:val="-6"/>
          <w:sz w:val="24"/>
          <w:szCs w:val="24"/>
        </w:rPr>
        <w:t xml:space="preserve">- la Administradora Colombiana de Pensiones </w:t>
      </w:r>
      <w:r w:rsidR="00D43E2B" w:rsidRPr="00F52236">
        <w:rPr>
          <w:rFonts w:ascii="Arial" w:hAnsi="Arial" w:cs="Arial"/>
          <w:spacing w:val="-6"/>
          <w:sz w:val="24"/>
          <w:szCs w:val="24"/>
        </w:rPr>
        <w:t xml:space="preserve">aceptó los hechos relacionados anteriormente, pero a continuación se opuso a la totalidad de las pretensiones incoadas por el actor, argumentando que el monto de la pensión de vejez que se le reconoció al actor se </w:t>
      </w:r>
      <w:r w:rsidR="000A6EA3" w:rsidRPr="00F52236">
        <w:rPr>
          <w:rFonts w:ascii="Arial" w:hAnsi="Arial" w:cs="Arial"/>
          <w:spacing w:val="-6"/>
          <w:sz w:val="24"/>
          <w:szCs w:val="24"/>
        </w:rPr>
        <w:t>calculó</w:t>
      </w:r>
      <w:r w:rsidR="00D43E2B" w:rsidRPr="00F52236">
        <w:rPr>
          <w:rFonts w:ascii="Arial" w:hAnsi="Arial" w:cs="Arial"/>
          <w:spacing w:val="-6"/>
          <w:sz w:val="24"/>
          <w:szCs w:val="24"/>
        </w:rPr>
        <w:t xml:space="preserve"> correctamente con base en las normas que la regulan, esto es, la Ley 100 de 1993 y el Acuerdo 049 de 1990. Formuló las excepciones de mérito que denominó “</w:t>
      </w:r>
      <w:r w:rsidR="006279A3" w:rsidRPr="00F52236">
        <w:rPr>
          <w:rFonts w:ascii="Arial" w:hAnsi="Arial" w:cs="Arial"/>
          <w:i/>
          <w:spacing w:val="-6"/>
          <w:sz w:val="24"/>
          <w:szCs w:val="24"/>
        </w:rPr>
        <w:t>Inexistencia de la obligación demandada”, “Falta de causa”, “Prescripción”, “Declarables de oficio</w:t>
      </w:r>
      <w:r w:rsidR="006279A3" w:rsidRPr="00F52236">
        <w:rPr>
          <w:rFonts w:ascii="Arial" w:hAnsi="Arial" w:cs="Arial"/>
          <w:spacing w:val="-6"/>
          <w:sz w:val="24"/>
          <w:szCs w:val="24"/>
        </w:rPr>
        <w:t>” y “</w:t>
      </w:r>
      <w:r w:rsidR="006279A3" w:rsidRPr="00F52236">
        <w:rPr>
          <w:rFonts w:ascii="Arial" w:hAnsi="Arial" w:cs="Arial"/>
          <w:i/>
          <w:spacing w:val="-6"/>
          <w:sz w:val="24"/>
          <w:szCs w:val="24"/>
        </w:rPr>
        <w:t>Buena fe</w:t>
      </w:r>
      <w:r w:rsidR="006279A3" w:rsidRPr="00F52236">
        <w:rPr>
          <w:rFonts w:ascii="Arial" w:hAnsi="Arial" w:cs="Arial"/>
          <w:spacing w:val="-6"/>
          <w:sz w:val="24"/>
          <w:szCs w:val="24"/>
        </w:rPr>
        <w:t>”.</w:t>
      </w:r>
    </w:p>
    <w:p w:rsidR="006279A3" w:rsidRPr="00F52236" w:rsidRDefault="006279A3" w:rsidP="00E17653">
      <w:pPr>
        <w:spacing w:after="0"/>
        <w:jc w:val="both"/>
        <w:rPr>
          <w:rFonts w:ascii="Arial" w:hAnsi="Arial" w:cs="Arial"/>
          <w:spacing w:val="-6"/>
          <w:sz w:val="24"/>
          <w:szCs w:val="24"/>
        </w:rPr>
      </w:pPr>
    </w:p>
    <w:p w:rsidR="006279A3" w:rsidRPr="00F52236" w:rsidRDefault="005C6EBC" w:rsidP="00E17653">
      <w:pPr>
        <w:spacing w:after="0"/>
        <w:jc w:val="both"/>
        <w:rPr>
          <w:rFonts w:ascii="Arial" w:hAnsi="Arial" w:cs="Arial"/>
          <w:spacing w:val="-6"/>
          <w:sz w:val="24"/>
          <w:szCs w:val="24"/>
        </w:rPr>
      </w:pPr>
      <w:r w:rsidRPr="00F52236">
        <w:rPr>
          <w:rFonts w:ascii="Arial" w:hAnsi="Arial" w:cs="Arial"/>
          <w:spacing w:val="-6"/>
          <w:sz w:val="24"/>
          <w:szCs w:val="24"/>
        </w:rPr>
        <w:t xml:space="preserve">En sentencia de 25 de noviembre de 2020, la funcionaria de primer grado determinó que, como lo había concluido la Administradora Colombiana de Pensiones, el señor Fabio Alberto Martínez Hincapié es beneficiario del régimen de transición previsto en el artículo 36 de la Ley 100 de </w:t>
      </w:r>
      <w:r w:rsidR="00A35AE0" w:rsidRPr="00F52236">
        <w:rPr>
          <w:rFonts w:ascii="Arial" w:hAnsi="Arial" w:cs="Arial"/>
          <w:spacing w:val="-6"/>
          <w:sz w:val="24"/>
          <w:szCs w:val="24"/>
        </w:rPr>
        <w:t>1993, siéndole</w:t>
      </w:r>
      <w:r w:rsidRPr="00F52236">
        <w:rPr>
          <w:rFonts w:ascii="Arial" w:hAnsi="Arial" w:cs="Arial"/>
          <w:spacing w:val="-6"/>
          <w:sz w:val="24"/>
          <w:szCs w:val="24"/>
        </w:rPr>
        <w:t xml:space="preserve"> aplicable las disposiciones previstas en el Acuerdo 049 de 1990</w:t>
      </w:r>
      <w:r w:rsidR="00A35AE0" w:rsidRPr="00F52236">
        <w:rPr>
          <w:rFonts w:ascii="Arial" w:hAnsi="Arial" w:cs="Arial"/>
          <w:spacing w:val="-6"/>
          <w:sz w:val="24"/>
          <w:szCs w:val="24"/>
        </w:rPr>
        <w:t xml:space="preserve">. </w:t>
      </w:r>
    </w:p>
    <w:p w:rsidR="00A35AE0" w:rsidRPr="00F52236" w:rsidRDefault="00A35AE0" w:rsidP="00E17653">
      <w:pPr>
        <w:spacing w:after="0"/>
        <w:jc w:val="both"/>
        <w:rPr>
          <w:rFonts w:ascii="Arial" w:hAnsi="Arial" w:cs="Arial"/>
          <w:spacing w:val="-6"/>
          <w:sz w:val="24"/>
          <w:szCs w:val="24"/>
        </w:rPr>
      </w:pPr>
    </w:p>
    <w:p w:rsidR="00FF4421" w:rsidRPr="00F52236" w:rsidRDefault="00A35AE0" w:rsidP="00E17653">
      <w:pPr>
        <w:spacing w:after="0"/>
        <w:jc w:val="both"/>
        <w:rPr>
          <w:rFonts w:ascii="Arial" w:hAnsi="Arial" w:cs="Arial"/>
          <w:spacing w:val="-6"/>
          <w:sz w:val="24"/>
          <w:szCs w:val="24"/>
        </w:rPr>
      </w:pPr>
      <w:r w:rsidRPr="00F52236">
        <w:rPr>
          <w:rFonts w:ascii="Arial" w:hAnsi="Arial" w:cs="Arial"/>
          <w:spacing w:val="-6"/>
          <w:sz w:val="24"/>
          <w:szCs w:val="24"/>
        </w:rPr>
        <w:t>Posteriormente estableció que el actor en toda su vida laboral acredita 14</w:t>
      </w:r>
      <w:r w:rsidR="00406F8F" w:rsidRPr="00F52236">
        <w:rPr>
          <w:rFonts w:ascii="Arial" w:hAnsi="Arial" w:cs="Arial"/>
          <w:spacing w:val="-6"/>
          <w:sz w:val="24"/>
          <w:szCs w:val="24"/>
        </w:rPr>
        <w:t>55</w:t>
      </w:r>
      <w:r w:rsidRPr="00F52236">
        <w:rPr>
          <w:rFonts w:ascii="Arial" w:hAnsi="Arial" w:cs="Arial"/>
          <w:spacing w:val="-6"/>
          <w:sz w:val="24"/>
          <w:szCs w:val="24"/>
        </w:rPr>
        <w:t xml:space="preserve"> semanas cotizadas al régimen de prima media con prestación definida, razón por la que luego de aplicar el artículo 21 de la Ley 100 de 1993, </w:t>
      </w:r>
      <w:r w:rsidR="00FF4421" w:rsidRPr="00F52236">
        <w:rPr>
          <w:rFonts w:ascii="Arial" w:hAnsi="Arial" w:cs="Arial"/>
          <w:spacing w:val="-6"/>
          <w:sz w:val="24"/>
          <w:szCs w:val="24"/>
        </w:rPr>
        <w:t>procedió a realizar los cálculos respectivos</w:t>
      </w:r>
      <w:r w:rsidR="009268DC" w:rsidRPr="00F52236">
        <w:rPr>
          <w:rFonts w:ascii="Arial" w:hAnsi="Arial" w:cs="Arial"/>
          <w:spacing w:val="-6"/>
          <w:sz w:val="24"/>
          <w:szCs w:val="24"/>
        </w:rPr>
        <w:t xml:space="preserve">, obteniendo un IBL de $1.816.677 como producto del promedio de los salarios devengados en los últimos diez años efectivos de cotización, que </w:t>
      </w:r>
      <w:r w:rsidR="00F60A63" w:rsidRPr="00F52236">
        <w:rPr>
          <w:rFonts w:ascii="Arial" w:hAnsi="Arial" w:cs="Arial"/>
          <w:spacing w:val="-6"/>
          <w:sz w:val="24"/>
          <w:szCs w:val="24"/>
        </w:rPr>
        <w:t>al aplicarle la tasa de reemplazo del 90% arrojó una mesada pensional del orden de $1.635.091 a partir del 1° de enero de 2015.</w:t>
      </w:r>
    </w:p>
    <w:p w:rsidR="00F443DC" w:rsidRPr="00F52236" w:rsidRDefault="00F443DC" w:rsidP="00E17653">
      <w:pPr>
        <w:spacing w:after="0"/>
        <w:jc w:val="both"/>
        <w:rPr>
          <w:rFonts w:ascii="Arial" w:hAnsi="Arial" w:cs="Arial"/>
          <w:spacing w:val="-6"/>
          <w:sz w:val="24"/>
          <w:szCs w:val="24"/>
        </w:rPr>
      </w:pPr>
    </w:p>
    <w:p w:rsidR="00F443DC" w:rsidRPr="00F52236" w:rsidRDefault="00F443DC" w:rsidP="00E17653">
      <w:pPr>
        <w:spacing w:after="0"/>
        <w:jc w:val="both"/>
        <w:rPr>
          <w:rFonts w:ascii="Arial" w:hAnsi="Arial" w:cs="Arial"/>
          <w:spacing w:val="-6"/>
          <w:sz w:val="24"/>
          <w:szCs w:val="24"/>
        </w:rPr>
      </w:pPr>
      <w:r w:rsidRPr="00F52236">
        <w:rPr>
          <w:rFonts w:ascii="Arial" w:hAnsi="Arial" w:cs="Arial"/>
          <w:spacing w:val="-6"/>
          <w:sz w:val="24"/>
          <w:szCs w:val="24"/>
        </w:rPr>
        <w:t>Antes de liquidar la diferencia pensional causada, determinó que los derechos causados con antelación al mes de diciembre del año 2015 se encuentran cobijadas por la prescripción; por lo que, después de realizar los cálculos correspondientes condenó a la entidad accionada a reconocer y pagar por concepto de diferencia pensional la suma de $4.873.745, causados entre el mes de diciembre de 2015 y el mes de noviembre de 2020; ordenándole a continuación a la entidad accionada, reconocer y pagar la indexación de la</w:t>
      </w:r>
      <w:r w:rsidR="008479F4" w:rsidRPr="00F52236">
        <w:rPr>
          <w:rFonts w:ascii="Arial" w:hAnsi="Arial" w:cs="Arial"/>
          <w:spacing w:val="-6"/>
          <w:sz w:val="24"/>
          <w:szCs w:val="24"/>
        </w:rPr>
        <w:t xml:space="preserve"> </w:t>
      </w:r>
      <w:r w:rsidRPr="00F52236">
        <w:rPr>
          <w:rFonts w:ascii="Arial" w:hAnsi="Arial" w:cs="Arial"/>
          <w:spacing w:val="-6"/>
          <w:sz w:val="24"/>
          <w:szCs w:val="24"/>
        </w:rPr>
        <w:t>diferencia pensional generada a favor del accionante para el momento en que se cancele la totalidad de la obligación.</w:t>
      </w:r>
    </w:p>
    <w:p w:rsidR="00F443DC" w:rsidRPr="00F52236" w:rsidRDefault="00F443DC" w:rsidP="00E17653">
      <w:pPr>
        <w:spacing w:after="0"/>
        <w:jc w:val="both"/>
        <w:rPr>
          <w:rFonts w:ascii="Arial" w:hAnsi="Arial" w:cs="Arial"/>
          <w:spacing w:val="-6"/>
          <w:sz w:val="24"/>
          <w:szCs w:val="24"/>
        </w:rPr>
      </w:pPr>
    </w:p>
    <w:p w:rsidR="00F443DC" w:rsidRPr="00F52236" w:rsidRDefault="00F443DC" w:rsidP="00E17653">
      <w:pPr>
        <w:spacing w:after="0"/>
        <w:jc w:val="both"/>
        <w:rPr>
          <w:rFonts w:ascii="Arial" w:hAnsi="Arial" w:cs="Arial"/>
          <w:spacing w:val="-6"/>
          <w:sz w:val="24"/>
          <w:szCs w:val="24"/>
        </w:rPr>
      </w:pPr>
      <w:r w:rsidRPr="00F52236">
        <w:rPr>
          <w:rFonts w:ascii="Arial" w:hAnsi="Arial" w:cs="Arial"/>
          <w:spacing w:val="-6"/>
          <w:sz w:val="24"/>
          <w:szCs w:val="24"/>
        </w:rPr>
        <w:t>Finalmente condenó en costas procesales en un 100% a la Administradora Colombiana de Pensiones a favor del actor.</w:t>
      </w:r>
    </w:p>
    <w:p w:rsidR="00F443DC" w:rsidRPr="00F52236" w:rsidRDefault="00F443DC" w:rsidP="00E17653">
      <w:pPr>
        <w:spacing w:after="0"/>
        <w:jc w:val="both"/>
        <w:rPr>
          <w:rFonts w:ascii="Arial" w:hAnsi="Arial" w:cs="Arial"/>
          <w:spacing w:val="-6"/>
          <w:sz w:val="24"/>
          <w:szCs w:val="24"/>
        </w:rPr>
      </w:pPr>
    </w:p>
    <w:p w:rsidR="00F443DC" w:rsidRPr="00F52236" w:rsidRDefault="00F443DC" w:rsidP="00E17653">
      <w:pPr>
        <w:spacing w:after="0"/>
        <w:jc w:val="both"/>
        <w:rPr>
          <w:rFonts w:ascii="Arial" w:hAnsi="Arial" w:cs="Arial"/>
          <w:spacing w:val="-6"/>
          <w:sz w:val="24"/>
          <w:szCs w:val="24"/>
        </w:rPr>
      </w:pPr>
      <w:r w:rsidRPr="00F52236">
        <w:rPr>
          <w:rFonts w:ascii="Arial" w:hAnsi="Arial" w:cs="Arial"/>
          <w:spacing w:val="-6"/>
          <w:sz w:val="24"/>
          <w:szCs w:val="24"/>
        </w:rPr>
        <w:t>Inconformes con la decisión, ambas partes interpusieron recurso de apelación en los siguientes términos:</w:t>
      </w:r>
    </w:p>
    <w:p w:rsidR="00F443DC" w:rsidRPr="00F52236" w:rsidRDefault="00F443DC" w:rsidP="00E17653">
      <w:pPr>
        <w:spacing w:after="0"/>
        <w:jc w:val="both"/>
        <w:rPr>
          <w:rFonts w:ascii="Arial" w:hAnsi="Arial" w:cs="Arial"/>
          <w:spacing w:val="-6"/>
          <w:sz w:val="24"/>
          <w:szCs w:val="24"/>
        </w:rPr>
      </w:pPr>
    </w:p>
    <w:p w:rsidR="00F443DC" w:rsidRPr="00F52236" w:rsidRDefault="00F443DC" w:rsidP="00E17653">
      <w:pPr>
        <w:spacing w:after="0"/>
        <w:jc w:val="both"/>
        <w:rPr>
          <w:rFonts w:ascii="Arial" w:hAnsi="Arial" w:cs="Arial"/>
          <w:spacing w:val="-6"/>
          <w:sz w:val="24"/>
          <w:szCs w:val="24"/>
        </w:rPr>
      </w:pPr>
      <w:r w:rsidRPr="00F52236">
        <w:rPr>
          <w:rFonts w:ascii="Arial" w:hAnsi="Arial" w:cs="Arial"/>
          <w:spacing w:val="-6"/>
          <w:sz w:val="24"/>
          <w:szCs w:val="24"/>
        </w:rPr>
        <w:t xml:space="preserve">El apoderado judicial del señor </w:t>
      </w:r>
      <w:r w:rsidR="00AD343C" w:rsidRPr="00F52236">
        <w:rPr>
          <w:rFonts w:ascii="Arial" w:hAnsi="Arial" w:cs="Arial"/>
          <w:spacing w:val="-6"/>
          <w:sz w:val="24"/>
          <w:szCs w:val="24"/>
        </w:rPr>
        <w:t xml:space="preserve">Fabio Alberto Martínez Hincapié manifestó que la liquidación efectuada con base en el promedio de los salarios devengados en los últimos diez años efectivos de cotización arroja un IBL superior al fijado en el curso de la primera instancia, por lo que al aplicarle la misma tasa de reemplazo del 90%, la mesada pensional </w:t>
      </w:r>
      <w:r w:rsidR="00AD343C" w:rsidRPr="00F52236">
        <w:rPr>
          <w:rFonts w:ascii="Arial" w:hAnsi="Arial" w:cs="Arial"/>
          <w:spacing w:val="-6"/>
          <w:sz w:val="24"/>
          <w:szCs w:val="24"/>
        </w:rPr>
        <w:lastRenderedPageBreak/>
        <w:t xml:space="preserve">que debe reconocérsele a partir del 1° de enero de 2015 debe ser más alta a la establecida por la </w:t>
      </w:r>
      <w:r w:rsidR="00AD343C" w:rsidRPr="00F52236">
        <w:rPr>
          <w:rFonts w:ascii="Arial" w:hAnsi="Arial" w:cs="Arial"/>
          <w:i/>
          <w:iCs/>
          <w:spacing w:val="-6"/>
          <w:sz w:val="24"/>
          <w:szCs w:val="24"/>
        </w:rPr>
        <w:t>a quo</w:t>
      </w:r>
      <w:r w:rsidR="00AD343C" w:rsidRPr="00F52236">
        <w:rPr>
          <w:rFonts w:ascii="Arial" w:hAnsi="Arial" w:cs="Arial"/>
          <w:spacing w:val="-6"/>
          <w:sz w:val="24"/>
          <w:szCs w:val="24"/>
        </w:rPr>
        <w:t>.</w:t>
      </w:r>
    </w:p>
    <w:p w:rsidR="00AD343C" w:rsidRPr="00F52236" w:rsidRDefault="00AD343C" w:rsidP="00E17653">
      <w:pPr>
        <w:spacing w:after="0"/>
        <w:jc w:val="both"/>
        <w:rPr>
          <w:rFonts w:ascii="Arial" w:hAnsi="Arial" w:cs="Arial"/>
          <w:spacing w:val="-6"/>
          <w:sz w:val="24"/>
          <w:szCs w:val="24"/>
        </w:rPr>
      </w:pPr>
    </w:p>
    <w:p w:rsidR="00AD343C" w:rsidRPr="00F52236" w:rsidRDefault="00AD343C" w:rsidP="00E17653">
      <w:pPr>
        <w:spacing w:after="0"/>
        <w:jc w:val="both"/>
        <w:rPr>
          <w:rFonts w:ascii="Arial" w:hAnsi="Arial" w:cs="Arial"/>
          <w:spacing w:val="-6"/>
          <w:sz w:val="24"/>
          <w:szCs w:val="24"/>
        </w:rPr>
      </w:pPr>
      <w:r w:rsidRPr="00F52236">
        <w:rPr>
          <w:rFonts w:ascii="Arial" w:hAnsi="Arial" w:cs="Arial"/>
          <w:spacing w:val="-6"/>
          <w:sz w:val="24"/>
          <w:szCs w:val="24"/>
        </w:rPr>
        <w:t>En cuanto al término de prescripción estima que al haberse hecho la reclamación administrativa el 17 de noviembre de 2016 y ejercerse la presente acción ordinaria laboral dentro de los tres años siguientes, la diferencia pensional que se ha generado desde el 1° de enero de 2015 no está prescrita.</w:t>
      </w:r>
    </w:p>
    <w:p w:rsidR="00AD343C" w:rsidRPr="00F52236" w:rsidRDefault="00AD343C" w:rsidP="00E17653">
      <w:pPr>
        <w:spacing w:after="0"/>
        <w:jc w:val="both"/>
        <w:rPr>
          <w:rFonts w:ascii="Arial" w:hAnsi="Arial" w:cs="Arial"/>
          <w:spacing w:val="-6"/>
          <w:sz w:val="24"/>
          <w:szCs w:val="24"/>
        </w:rPr>
      </w:pPr>
    </w:p>
    <w:p w:rsidR="00AD343C" w:rsidRPr="00F52236" w:rsidRDefault="00AD343C" w:rsidP="00E17653">
      <w:pPr>
        <w:spacing w:after="0"/>
        <w:jc w:val="both"/>
        <w:rPr>
          <w:rFonts w:ascii="Arial" w:hAnsi="Arial" w:cs="Arial"/>
          <w:spacing w:val="-6"/>
          <w:sz w:val="24"/>
          <w:szCs w:val="24"/>
        </w:rPr>
      </w:pPr>
      <w:r w:rsidRPr="00F52236">
        <w:rPr>
          <w:rFonts w:ascii="Arial" w:hAnsi="Arial" w:cs="Arial"/>
          <w:spacing w:val="-6"/>
          <w:sz w:val="24"/>
          <w:szCs w:val="24"/>
        </w:rPr>
        <w:t>Por su parte, el apoderado judicial de la Administradora Colombiana de Pensiones sostiene que la liquidación efectuada por esa entidad en sede administrativa se hizo bajo los lineamientos establecidos en la ley, razón por la que no hay lugar a reajustar la mesada pensional reconocida por Colpensiones a partir del 1° de enero de 2015.</w:t>
      </w:r>
    </w:p>
    <w:p w:rsidR="00AD343C" w:rsidRPr="00F52236" w:rsidRDefault="00AD343C" w:rsidP="00E17653">
      <w:pPr>
        <w:spacing w:after="0"/>
        <w:jc w:val="both"/>
        <w:rPr>
          <w:rFonts w:ascii="Arial" w:hAnsi="Arial" w:cs="Arial"/>
          <w:spacing w:val="-6"/>
          <w:sz w:val="24"/>
          <w:szCs w:val="24"/>
        </w:rPr>
      </w:pPr>
    </w:p>
    <w:p w:rsidR="00AD343C" w:rsidRPr="00F52236" w:rsidRDefault="00AD343C" w:rsidP="00E17653">
      <w:pPr>
        <w:spacing w:after="0"/>
        <w:jc w:val="both"/>
        <w:rPr>
          <w:rFonts w:ascii="Arial" w:hAnsi="Arial" w:cs="Arial"/>
          <w:spacing w:val="-6"/>
          <w:sz w:val="24"/>
          <w:szCs w:val="24"/>
        </w:rPr>
      </w:pPr>
      <w:r w:rsidRPr="00F52236">
        <w:rPr>
          <w:rFonts w:ascii="Arial" w:hAnsi="Arial" w:cs="Arial"/>
          <w:spacing w:val="-6"/>
          <w:sz w:val="24"/>
          <w:szCs w:val="24"/>
        </w:rPr>
        <w:t xml:space="preserve">En cuanto a las costas procesales, considera </w:t>
      </w:r>
      <w:r w:rsidR="007B28FE" w:rsidRPr="00F52236">
        <w:rPr>
          <w:rFonts w:ascii="Arial" w:hAnsi="Arial" w:cs="Arial"/>
          <w:spacing w:val="-6"/>
          <w:sz w:val="24"/>
          <w:szCs w:val="24"/>
        </w:rPr>
        <w:t>que,</w:t>
      </w:r>
      <w:r w:rsidRPr="00F52236">
        <w:rPr>
          <w:rFonts w:ascii="Arial" w:hAnsi="Arial" w:cs="Arial"/>
          <w:spacing w:val="-6"/>
          <w:sz w:val="24"/>
          <w:szCs w:val="24"/>
        </w:rPr>
        <w:t xml:space="preserve"> de ratificarse la demostración parcial de la excepción de prescripción, las mismas no pueden fijarse en el 100%, ya que como salta a la vista, una de las excepciones de mérito planteadas quedó acreditada, así sea parcialmente.</w:t>
      </w:r>
    </w:p>
    <w:p w:rsidR="00FE293F" w:rsidRPr="00F52236" w:rsidRDefault="00FE293F" w:rsidP="00E17653">
      <w:pPr>
        <w:spacing w:after="0"/>
        <w:jc w:val="both"/>
        <w:rPr>
          <w:rFonts w:ascii="Arial" w:hAnsi="Arial" w:cs="Arial"/>
          <w:spacing w:val="-6"/>
          <w:sz w:val="24"/>
          <w:szCs w:val="24"/>
        </w:rPr>
      </w:pPr>
    </w:p>
    <w:p w:rsidR="00FE293F" w:rsidRPr="00F52236" w:rsidRDefault="00FE293F" w:rsidP="00E17653">
      <w:pPr>
        <w:spacing w:after="0"/>
        <w:jc w:val="both"/>
        <w:rPr>
          <w:rFonts w:ascii="Arial" w:hAnsi="Arial" w:cs="Arial"/>
          <w:spacing w:val="-6"/>
          <w:sz w:val="24"/>
          <w:szCs w:val="24"/>
        </w:rPr>
      </w:pPr>
      <w:r w:rsidRPr="00F52236">
        <w:rPr>
          <w:rFonts w:ascii="Arial" w:hAnsi="Arial" w:cs="Arial"/>
          <w:spacing w:val="-6"/>
          <w:sz w:val="24"/>
          <w:szCs w:val="24"/>
        </w:rPr>
        <w:t>Al haber resultado afectados los intereses de la Administradora Colombiana de Pensiones, se dispuso también el grado jurisdiccional de consulta a su favor.</w:t>
      </w:r>
    </w:p>
    <w:p w:rsidR="00FE293F" w:rsidRPr="00F52236" w:rsidRDefault="00FE293F" w:rsidP="00E17653">
      <w:pPr>
        <w:spacing w:after="0"/>
        <w:jc w:val="both"/>
        <w:rPr>
          <w:rFonts w:ascii="Arial" w:hAnsi="Arial" w:cs="Arial"/>
          <w:spacing w:val="-6"/>
          <w:sz w:val="24"/>
          <w:szCs w:val="24"/>
        </w:rPr>
      </w:pPr>
    </w:p>
    <w:p w:rsidR="00FE293F" w:rsidRPr="00F52236" w:rsidRDefault="00FE293F" w:rsidP="00E17653">
      <w:pPr>
        <w:spacing w:after="0"/>
        <w:jc w:val="center"/>
        <w:textAlignment w:val="baseline"/>
        <w:rPr>
          <w:rFonts w:ascii="Arial" w:eastAsia="Times New Roman" w:hAnsi="Arial" w:cs="Arial"/>
          <w:spacing w:val="-6"/>
          <w:sz w:val="24"/>
          <w:szCs w:val="24"/>
          <w:lang w:eastAsia="es-CO"/>
        </w:rPr>
      </w:pPr>
      <w:r w:rsidRPr="00F52236">
        <w:rPr>
          <w:rFonts w:ascii="Arial" w:eastAsia="Times New Roman" w:hAnsi="Arial" w:cs="Arial"/>
          <w:b/>
          <w:bCs/>
          <w:spacing w:val="-6"/>
          <w:sz w:val="24"/>
          <w:szCs w:val="24"/>
          <w:lang w:eastAsia="es-CO"/>
        </w:rPr>
        <w:t>ALEGATOS DE CONCLUSIÓN</w:t>
      </w:r>
      <w:r w:rsidRPr="00F52236">
        <w:rPr>
          <w:rFonts w:ascii="Arial" w:eastAsia="Times New Roman" w:hAnsi="Arial" w:cs="Arial"/>
          <w:spacing w:val="-6"/>
          <w:sz w:val="24"/>
          <w:szCs w:val="24"/>
          <w:lang w:eastAsia="es-CO"/>
        </w:rPr>
        <w:t> </w:t>
      </w:r>
    </w:p>
    <w:p w:rsidR="00FE293F" w:rsidRPr="00F52236" w:rsidRDefault="00FE293F" w:rsidP="00E17653">
      <w:pPr>
        <w:spacing w:after="0"/>
        <w:jc w:val="center"/>
        <w:textAlignment w:val="baseline"/>
        <w:rPr>
          <w:rFonts w:ascii="Arial" w:eastAsia="Times New Roman" w:hAnsi="Arial" w:cs="Arial"/>
          <w:spacing w:val="-6"/>
          <w:sz w:val="24"/>
          <w:szCs w:val="24"/>
          <w:lang w:eastAsia="es-CO"/>
        </w:rPr>
      </w:pPr>
      <w:r w:rsidRPr="00F52236">
        <w:rPr>
          <w:rFonts w:ascii="Arial" w:eastAsia="Times New Roman" w:hAnsi="Arial" w:cs="Arial"/>
          <w:spacing w:val="-6"/>
          <w:sz w:val="24"/>
          <w:szCs w:val="24"/>
          <w:lang w:eastAsia="es-CO"/>
        </w:rPr>
        <w:t> </w:t>
      </w:r>
    </w:p>
    <w:p w:rsidR="00AD343C" w:rsidRPr="00F52236" w:rsidRDefault="00FE293F" w:rsidP="00E17653">
      <w:pPr>
        <w:spacing w:after="0"/>
        <w:jc w:val="both"/>
        <w:textAlignment w:val="baseline"/>
        <w:rPr>
          <w:rFonts w:ascii="Arial" w:eastAsia="Times New Roman" w:hAnsi="Arial" w:cs="Arial"/>
          <w:spacing w:val="-6"/>
          <w:sz w:val="24"/>
          <w:szCs w:val="24"/>
          <w:lang w:eastAsia="es-CO"/>
        </w:rPr>
      </w:pPr>
      <w:r w:rsidRPr="00F52236">
        <w:rPr>
          <w:rFonts w:ascii="Arial" w:eastAsia="Times New Roman" w:hAnsi="Arial" w:cs="Arial"/>
          <w:spacing w:val="-6"/>
          <w:sz w:val="24"/>
          <w:szCs w:val="24"/>
          <w:lang w:eastAsia="es-CO"/>
        </w:rPr>
        <w:t xml:space="preserve">Conforme se dejó plasmado en la constancia emitida por la Secretaría de la Corporación, </w:t>
      </w:r>
      <w:r w:rsidR="00AD343C" w:rsidRPr="00F52236">
        <w:rPr>
          <w:rFonts w:ascii="Arial" w:eastAsia="Times New Roman" w:hAnsi="Arial" w:cs="Arial"/>
          <w:spacing w:val="-6"/>
          <w:sz w:val="24"/>
          <w:szCs w:val="24"/>
          <w:lang w:eastAsia="es-CO"/>
        </w:rPr>
        <w:t>la Administradora Colombiana de Pensiones hizo uso del derecho a presentar alegatos de conclusión; mientras que la parte actora dejó transcurrir en silencio el término otorgado para esos efectos. Por su parte, el Ministerio Público, hizo uso del derecho a remitir en término el concepto sobre el caso en concreto.</w:t>
      </w:r>
    </w:p>
    <w:p w:rsidR="00FE293F" w:rsidRPr="00F52236" w:rsidRDefault="00FE293F" w:rsidP="00E17653">
      <w:pPr>
        <w:spacing w:after="0"/>
        <w:jc w:val="both"/>
        <w:textAlignment w:val="baseline"/>
        <w:rPr>
          <w:rFonts w:ascii="Arial" w:eastAsia="Times New Roman" w:hAnsi="Arial" w:cs="Arial"/>
          <w:spacing w:val="-6"/>
          <w:sz w:val="24"/>
          <w:szCs w:val="24"/>
          <w:lang w:eastAsia="es-CO"/>
        </w:rPr>
      </w:pPr>
    </w:p>
    <w:p w:rsidR="00FE293F" w:rsidRPr="00F52236" w:rsidRDefault="00FE293F" w:rsidP="00E17653">
      <w:pPr>
        <w:spacing w:after="0"/>
        <w:jc w:val="both"/>
        <w:textAlignment w:val="baseline"/>
        <w:rPr>
          <w:rFonts w:ascii="Arial" w:eastAsia="Times New Roman" w:hAnsi="Arial" w:cs="Arial"/>
          <w:spacing w:val="-6"/>
          <w:sz w:val="24"/>
          <w:szCs w:val="24"/>
          <w:lang w:eastAsia="es-CO"/>
        </w:rPr>
      </w:pPr>
      <w:r w:rsidRPr="00F52236">
        <w:rPr>
          <w:rFonts w:ascii="Arial" w:eastAsia="Times New Roman" w:hAnsi="Arial" w:cs="Arial"/>
          <w:spacing w:val="-6"/>
          <w:sz w:val="24"/>
          <w:szCs w:val="24"/>
          <w:lang w:eastAsia="es-CO"/>
        </w:rPr>
        <w:t>En cuanto al contenido de los alegatos de conclusión remitidos por las entidades recurrentes, teniendo en cuenta que el artículo 279 del CGP dispone que </w:t>
      </w:r>
      <w:r w:rsidRPr="00F52236">
        <w:rPr>
          <w:rFonts w:ascii="Arial" w:eastAsia="Times New Roman" w:hAnsi="Arial" w:cs="Arial"/>
          <w:i/>
          <w:iCs/>
          <w:spacing w:val="-6"/>
          <w:sz w:val="24"/>
          <w:szCs w:val="24"/>
          <w:lang w:eastAsia="es-CO"/>
        </w:rPr>
        <w:t>“No se podrá hacer transcripciones o reproducciones de actas, decisiones o conceptos que obren en el expediente.”, </w:t>
      </w:r>
      <w:r w:rsidRPr="00F52236">
        <w:rPr>
          <w:rFonts w:ascii="Arial" w:eastAsia="Times New Roman" w:hAnsi="Arial" w:cs="Arial"/>
          <w:spacing w:val="-6"/>
          <w:sz w:val="24"/>
          <w:szCs w:val="24"/>
          <w:lang w:eastAsia="es-CO"/>
        </w:rPr>
        <w:t xml:space="preserve">baste decir que los argumentos emitidos por </w:t>
      </w:r>
      <w:r w:rsidR="00AD343C" w:rsidRPr="00F52236">
        <w:rPr>
          <w:rFonts w:ascii="Arial" w:eastAsia="Times New Roman" w:hAnsi="Arial" w:cs="Arial"/>
          <w:spacing w:val="-6"/>
          <w:sz w:val="24"/>
          <w:szCs w:val="24"/>
          <w:lang w:eastAsia="es-CO"/>
        </w:rPr>
        <w:t>la Administradora Colombiana de Pensiones</w:t>
      </w:r>
      <w:r w:rsidRPr="00F52236">
        <w:rPr>
          <w:rFonts w:ascii="Arial" w:eastAsia="Times New Roman" w:hAnsi="Arial" w:cs="Arial"/>
          <w:spacing w:val="-6"/>
          <w:sz w:val="24"/>
          <w:szCs w:val="24"/>
          <w:lang w:eastAsia="es-CO"/>
        </w:rPr>
        <w:t xml:space="preserve"> coinciden con los expuestos en la sustentación de</w:t>
      </w:r>
      <w:r w:rsidR="00AD343C" w:rsidRPr="00F52236">
        <w:rPr>
          <w:rFonts w:ascii="Arial" w:eastAsia="Times New Roman" w:hAnsi="Arial" w:cs="Arial"/>
          <w:spacing w:val="-6"/>
          <w:sz w:val="24"/>
          <w:szCs w:val="24"/>
          <w:lang w:eastAsia="es-CO"/>
        </w:rPr>
        <w:t>l</w:t>
      </w:r>
      <w:r w:rsidRPr="00F52236">
        <w:rPr>
          <w:rFonts w:ascii="Arial" w:eastAsia="Times New Roman" w:hAnsi="Arial" w:cs="Arial"/>
          <w:spacing w:val="-6"/>
          <w:sz w:val="24"/>
          <w:szCs w:val="24"/>
          <w:lang w:eastAsia="es-CO"/>
        </w:rPr>
        <w:t xml:space="preserve"> recurso de apelación. </w:t>
      </w:r>
    </w:p>
    <w:p w:rsidR="00FE293F" w:rsidRPr="00F52236" w:rsidRDefault="00FE293F" w:rsidP="00E17653">
      <w:pPr>
        <w:spacing w:after="0"/>
        <w:jc w:val="both"/>
        <w:textAlignment w:val="baseline"/>
        <w:rPr>
          <w:rFonts w:ascii="Arial" w:eastAsia="Times New Roman" w:hAnsi="Arial" w:cs="Arial"/>
          <w:spacing w:val="-6"/>
          <w:sz w:val="24"/>
          <w:szCs w:val="24"/>
          <w:lang w:eastAsia="es-CO"/>
        </w:rPr>
      </w:pPr>
    </w:p>
    <w:p w:rsidR="00FE293F" w:rsidRPr="00F52236" w:rsidRDefault="00FE293F" w:rsidP="00E17653">
      <w:pPr>
        <w:spacing w:after="0"/>
        <w:jc w:val="both"/>
        <w:textAlignment w:val="baseline"/>
        <w:rPr>
          <w:rFonts w:ascii="Arial" w:eastAsia="Times New Roman" w:hAnsi="Arial" w:cs="Arial"/>
          <w:spacing w:val="-6"/>
          <w:sz w:val="24"/>
          <w:szCs w:val="24"/>
          <w:lang w:eastAsia="es-CO"/>
        </w:rPr>
      </w:pPr>
      <w:r w:rsidRPr="00F52236">
        <w:rPr>
          <w:rFonts w:ascii="Arial" w:eastAsia="Times New Roman" w:hAnsi="Arial" w:cs="Arial"/>
          <w:spacing w:val="-6"/>
          <w:sz w:val="24"/>
          <w:szCs w:val="24"/>
          <w:lang w:eastAsia="es-CO"/>
        </w:rPr>
        <w:t xml:space="preserve">Por su parte, </w:t>
      </w:r>
      <w:r w:rsidR="00AD343C" w:rsidRPr="00F52236">
        <w:rPr>
          <w:rFonts w:ascii="Arial" w:eastAsia="Times New Roman" w:hAnsi="Arial" w:cs="Arial"/>
          <w:spacing w:val="-6"/>
          <w:sz w:val="24"/>
          <w:szCs w:val="24"/>
          <w:lang w:eastAsia="es-CO"/>
        </w:rPr>
        <w:t xml:space="preserve">el Ministerio Público manifiesta que la decisión adoptada en primera instancia se </w:t>
      </w:r>
      <w:r w:rsidR="00E00437" w:rsidRPr="00F52236">
        <w:rPr>
          <w:rFonts w:ascii="Arial" w:eastAsia="Times New Roman" w:hAnsi="Arial" w:cs="Arial"/>
          <w:spacing w:val="-6"/>
          <w:sz w:val="24"/>
          <w:szCs w:val="24"/>
          <w:lang w:eastAsia="es-CO"/>
        </w:rPr>
        <w:t>encuentra ajustad</w:t>
      </w:r>
      <w:r w:rsidR="002D1DF5" w:rsidRPr="00F52236">
        <w:rPr>
          <w:rFonts w:ascii="Arial" w:eastAsia="Times New Roman" w:hAnsi="Arial" w:cs="Arial"/>
          <w:spacing w:val="-6"/>
          <w:sz w:val="24"/>
          <w:szCs w:val="24"/>
          <w:lang w:eastAsia="es-CO"/>
        </w:rPr>
        <w:t>a</w:t>
      </w:r>
      <w:r w:rsidR="00E00437" w:rsidRPr="00F52236">
        <w:rPr>
          <w:rFonts w:ascii="Arial" w:eastAsia="Times New Roman" w:hAnsi="Arial" w:cs="Arial"/>
          <w:spacing w:val="-6"/>
          <w:sz w:val="24"/>
          <w:szCs w:val="24"/>
          <w:lang w:eastAsia="es-CO"/>
        </w:rPr>
        <w:t xml:space="preserve"> a la Ley, por cuanto el accionante tiene derecho a que se le reconozca el reajuste pensional que solicita a partir del 1° de enero de 2015, esto es, en la suma de $1.635.091 como lo definió la </w:t>
      </w:r>
      <w:r w:rsidR="00E00437" w:rsidRPr="00F52236">
        <w:rPr>
          <w:rFonts w:ascii="Arial" w:eastAsia="Times New Roman" w:hAnsi="Arial" w:cs="Arial"/>
          <w:i/>
          <w:iCs/>
          <w:spacing w:val="-6"/>
          <w:sz w:val="24"/>
          <w:szCs w:val="24"/>
          <w:lang w:eastAsia="es-CO"/>
        </w:rPr>
        <w:t>a quo</w:t>
      </w:r>
      <w:r w:rsidR="00E00437" w:rsidRPr="00F52236">
        <w:rPr>
          <w:rFonts w:ascii="Arial" w:eastAsia="Times New Roman" w:hAnsi="Arial" w:cs="Arial"/>
          <w:spacing w:val="-6"/>
          <w:sz w:val="24"/>
          <w:szCs w:val="24"/>
          <w:lang w:eastAsia="es-CO"/>
        </w:rPr>
        <w:t>.</w:t>
      </w:r>
    </w:p>
    <w:p w:rsidR="00FE293F" w:rsidRPr="00F52236" w:rsidRDefault="00FE293F" w:rsidP="00E17653">
      <w:pPr>
        <w:spacing w:after="0"/>
        <w:jc w:val="both"/>
        <w:textAlignment w:val="baseline"/>
        <w:rPr>
          <w:rFonts w:ascii="Arial" w:eastAsia="Times New Roman" w:hAnsi="Arial" w:cs="Arial"/>
          <w:spacing w:val="-6"/>
          <w:sz w:val="24"/>
          <w:szCs w:val="24"/>
          <w:lang w:eastAsia="es-CO"/>
        </w:rPr>
      </w:pPr>
    </w:p>
    <w:p w:rsidR="00FE293F" w:rsidRPr="00F52236" w:rsidRDefault="00FE293F" w:rsidP="00E17653">
      <w:pPr>
        <w:spacing w:after="0"/>
        <w:jc w:val="both"/>
        <w:textAlignment w:val="baseline"/>
        <w:rPr>
          <w:rFonts w:ascii="Arial" w:eastAsia="Times New Roman" w:hAnsi="Arial" w:cs="Arial"/>
          <w:spacing w:val="-6"/>
          <w:sz w:val="24"/>
          <w:szCs w:val="24"/>
          <w:lang w:eastAsia="es-CO"/>
        </w:rPr>
      </w:pPr>
      <w:r w:rsidRPr="00F52236">
        <w:rPr>
          <w:rFonts w:ascii="Arial" w:eastAsia="Times New Roman" w:hAnsi="Arial" w:cs="Arial"/>
          <w:spacing w:val="-6"/>
          <w:sz w:val="24"/>
          <w:szCs w:val="24"/>
          <w:lang w:eastAsia="es-CO"/>
        </w:rPr>
        <w:t>Así las cosas, atendidas las argumentaciones a esta Sala de Decisión le corresponde resolver los siguientes:</w:t>
      </w:r>
      <w:r w:rsidRPr="00F52236">
        <w:rPr>
          <w:rFonts w:ascii="Arial" w:eastAsia="Times New Roman" w:hAnsi="Arial" w:cs="Arial"/>
          <w:b/>
          <w:bCs/>
          <w:spacing w:val="-6"/>
          <w:sz w:val="24"/>
          <w:szCs w:val="24"/>
          <w:lang w:eastAsia="es-CO"/>
        </w:rPr>
        <w:t> </w:t>
      </w:r>
      <w:r w:rsidRPr="00F52236">
        <w:rPr>
          <w:rFonts w:ascii="Arial" w:eastAsia="Times New Roman" w:hAnsi="Arial" w:cs="Arial"/>
          <w:spacing w:val="-6"/>
          <w:sz w:val="24"/>
          <w:szCs w:val="24"/>
          <w:lang w:eastAsia="es-CO"/>
        </w:rPr>
        <w:t> </w:t>
      </w:r>
    </w:p>
    <w:p w:rsidR="00FE293F" w:rsidRPr="00F52236" w:rsidRDefault="00FE293F" w:rsidP="00E17653">
      <w:pPr>
        <w:spacing w:after="0"/>
        <w:jc w:val="both"/>
        <w:textAlignment w:val="baseline"/>
        <w:rPr>
          <w:rFonts w:ascii="Arial" w:eastAsia="Times New Roman" w:hAnsi="Arial" w:cs="Arial"/>
          <w:spacing w:val="-6"/>
          <w:sz w:val="24"/>
          <w:szCs w:val="24"/>
          <w:lang w:eastAsia="es-CO"/>
        </w:rPr>
      </w:pPr>
    </w:p>
    <w:p w:rsidR="00E00437" w:rsidRPr="00F52236" w:rsidRDefault="00E00437" w:rsidP="00E17653">
      <w:pPr>
        <w:pStyle w:val="paragraph"/>
        <w:spacing w:before="0" w:beforeAutospacing="0" w:after="0" w:afterAutospacing="0" w:line="276" w:lineRule="auto"/>
        <w:jc w:val="center"/>
        <w:textAlignment w:val="baseline"/>
        <w:rPr>
          <w:rFonts w:ascii="Arial" w:hAnsi="Arial" w:cs="Arial"/>
          <w:spacing w:val="-6"/>
        </w:rPr>
      </w:pPr>
      <w:r w:rsidRPr="00F52236">
        <w:rPr>
          <w:rStyle w:val="normaltextrun"/>
          <w:rFonts w:ascii="Arial" w:hAnsi="Arial" w:cs="Arial"/>
          <w:b/>
          <w:bCs/>
          <w:spacing w:val="-6"/>
        </w:rPr>
        <w:t>PROBLEMA</w:t>
      </w:r>
      <w:r w:rsidR="00B06914" w:rsidRPr="00F52236">
        <w:rPr>
          <w:rStyle w:val="normaltextrun"/>
          <w:rFonts w:ascii="Arial" w:hAnsi="Arial" w:cs="Arial"/>
          <w:b/>
          <w:bCs/>
          <w:spacing w:val="-6"/>
        </w:rPr>
        <w:t>S</w:t>
      </w:r>
      <w:r w:rsidRPr="00F52236">
        <w:rPr>
          <w:rStyle w:val="normaltextrun"/>
          <w:rFonts w:ascii="Arial" w:hAnsi="Arial" w:cs="Arial"/>
          <w:b/>
          <w:bCs/>
          <w:spacing w:val="-6"/>
        </w:rPr>
        <w:t> JURÍDICO</w:t>
      </w:r>
      <w:r w:rsidR="00B06914" w:rsidRPr="00F52236">
        <w:rPr>
          <w:rStyle w:val="normaltextrun"/>
          <w:rFonts w:ascii="Arial" w:hAnsi="Arial" w:cs="Arial"/>
          <w:b/>
          <w:bCs/>
          <w:spacing w:val="-6"/>
        </w:rPr>
        <w:t>S</w:t>
      </w:r>
      <w:r w:rsidRPr="00F52236">
        <w:rPr>
          <w:rStyle w:val="normaltextrun"/>
          <w:rFonts w:ascii="Arial" w:hAnsi="Arial" w:cs="Arial"/>
          <w:spacing w:val="-6"/>
        </w:rPr>
        <w:t>:</w:t>
      </w:r>
    </w:p>
    <w:p w:rsidR="00E00437" w:rsidRPr="00F52236" w:rsidRDefault="00E00437" w:rsidP="00E17653">
      <w:pPr>
        <w:pStyle w:val="paragraph"/>
        <w:spacing w:before="0" w:beforeAutospacing="0" w:after="0" w:afterAutospacing="0" w:line="276" w:lineRule="auto"/>
        <w:jc w:val="both"/>
        <w:textAlignment w:val="baseline"/>
        <w:rPr>
          <w:rFonts w:ascii="Arial" w:hAnsi="Arial" w:cs="Arial"/>
          <w:spacing w:val="-6"/>
        </w:rPr>
      </w:pPr>
      <w:r w:rsidRPr="00F52236">
        <w:rPr>
          <w:rStyle w:val="eop"/>
          <w:rFonts w:ascii="Arial" w:hAnsi="Arial" w:cs="Arial"/>
          <w:spacing w:val="-6"/>
        </w:rPr>
        <w:t> </w:t>
      </w:r>
    </w:p>
    <w:p w:rsidR="00E00437" w:rsidRPr="00F52236" w:rsidRDefault="00E00437" w:rsidP="00091F12">
      <w:pPr>
        <w:pStyle w:val="paragraph"/>
        <w:spacing w:before="0" w:beforeAutospacing="0" w:after="0" w:afterAutospacing="0" w:line="276" w:lineRule="auto"/>
        <w:ind w:left="426" w:right="420"/>
        <w:jc w:val="both"/>
        <w:textAlignment w:val="baseline"/>
        <w:rPr>
          <w:rStyle w:val="normaltextrun"/>
          <w:rFonts w:ascii="Arial" w:hAnsi="Arial" w:cs="Arial"/>
          <w:b/>
          <w:bCs/>
          <w:i/>
          <w:spacing w:val="-6"/>
          <w:lang w:val="es-ES"/>
        </w:rPr>
      </w:pPr>
      <w:r w:rsidRPr="00F52236">
        <w:rPr>
          <w:rStyle w:val="normaltextrun"/>
          <w:rFonts w:ascii="Arial" w:hAnsi="Arial" w:cs="Arial"/>
          <w:b/>
          <w:bCs/>
          <w:i/>
          <w:spacing w:val="-6"/>
          <w:lang w:val="es-ES"/>
        </w:rPr>
        <w:t xml:space="preserve">¿Tiene derecho el señor Fabio Alberto Martínez Hincapié a que se le reliquide la pensión de vejez reconocida en la resolución GNR370782 de 15 de octubre de 2014 modificada por los actos administrativos identificados </w:t>
      </w:r>
      <w:r w:rsidRPr="00F52236">
        <w:rPr>
          <w:rStyle w:val="normaltextrun"/>
          <w:rFonts w:ascii="Arial" w:hAnsi="Arial" w:cs="Arial"/>
          <w:b/>
          <w:bCs/>
          <w:i/>
          <w:spacing w:val="-6"/>
          <w:lang w:val="es-ES"/>
        </w:rPr>
        <w:lastRenderedPageBreak/>
        <w:t>con los N° GNR105828 de 13 de abril de 2015 y GNR346080 de 21 de noviembre de 2016?</w:t>
      </w:r>
    </w:p>
    <w:p w:rsidR="00E00437" w:rsidRPr="00F52236" w:rsidRDefault="00E00437" w:rsidP="00091F12">
      <w:pPr>
        <w:pStyle w:val="paragraph"/>
        <w:spacing w:before="0" w:beforeAutospacing="0" w:after="0" w:afterAutospacing="0" w:line="276" w:lineRule="auto"/>
        <w:ind w:left="426" w:right="420"/>
        <w:jc w:val="both"/>
        <w:textAlignment w:val="baseline"/>
        <w:rPr>
          <w:rStyle w:val="normaltextrun"/>
          <w:rFonts w:ascii="Arial" w:hAnsi="Arial" w:cs="Arial"/>
          <w:b/>
          <w:bCs/>
          <w:i/>
          <w:spacing w:val="-6"/>
          <w:lang w:val="es-ES"/>
        </w:rPr>
      </w:pPr>
    </w:p>
    <w:p w:rsidR="00E00437" w:rsidRPr="00F52236" w:rsidRDefault="00E00437" w:rsidP="00091F12">
      <w:pPr>
        <w:pStyle w:val="paragraph"/>
        <w:spacing w:before="0" w:beforeAutospacing="0" w:after="0" w:afterAutospacing="0" w:line="276" w:lineRule="auto"/>
        <w:ind w:left="426" w:right="420"/>
        <w:jc w:val="both"/>
        <w:textAlignment w:val="baseline"/>
        <w:rPr>
          <w:rStyle w:val="normaltextrun"/>
          <w:rFonts w:ascii="Arial" w:hAnsi="Arial" w:cs="Arial"/>
          <w:b/>
          <w:bCs/>
          <w:spacing w:val="-6"/>
          <w:lang w:val="es-ES"/>
        </w:rPr>
      </w:pPr>
      <w:r w:rsidRPr="00F52236">
        <w:rPr>
          <w:rStyle w:val="normaltextrun"/>
          <w:rFonts w:ascii="Arial" w:hAnsi="Arial" w:cs="Arial"/>
          <w:b/>
          <w:bCs/>
          <w:i/>
          <w:spacing w:val="-6"/>
          <w:lang w:val="es-ES"/>
        </w:rPr>
        <w:t xml:space="preserve">De tener derecho al reajuste de la </w:t>
      </w:r>
      <w:r w:rsidR="00B06914" w:rsidRPr="00F52236">
        <w:rPr>
          <w:rStyle w:val="normaltextrun"/>
          <w:rFonts w:ascii="Arial" w:hAnsi="Arial" w:cs="Arial"/>
          <w:b/>
          <w:bCs/>
          <w:i/>
          <w:spacing w:val="-6"/>
          <w:lang w:val="es-ES"/>
        </w:rPr>
        <w:t>mesada pensional ¿La diferencia pensional que se genera a su favor se ha visto afectada por el fenómeno jurídico de la prescripción</w:t>
      </w:r>
      <w:r w:rsidR="00B06914" w:rsidRPr="00F52236">
        <w:rPr>
          <w:rStyle w:val="normaltextrun"/>
          <w:rFonts w:ascii="Arial" w:hAnsi="Arial" w:cs="Arial"/>
          <w:b/>
          <w:bCs/>
          <w:spacing w:val="-6"/>
          <w:lang w:val="es-ES"/>
        </w:rPr>
        <w:t>?</w:t>
      </w:r>
    </w:p>
    <w:p w:rsidR="00E00437" w:rsidRPr="00F52236" w:rsidRDefault="00E00437" w:rsidP="00E17653">
      <w:pPr>
        <w:pStyle w:val="paragraph"/>
        <w:spacing w:before="0" w:beforeAutospacing="0" w:after="0" w:afterAutospacing="0" w:line="276" w:lineRule="auto"/>
        <w:ind w:right="465"/>
        <w:jc w:val="both"/>
        <w:textAlignment w:val="baseline"/>
        <w:rPr>
          <w:rFonts w:ascii="Arial" w:hAnsi="Arial" w:cs="Arial"/>
          <w:spacing w:val="-6"/>
        </w:rPr>
      </w:pPr>
    </w:p>
    <w:p w:rsidR="00E00437" w:rsidRPr="00F52236" w:rsidRDefault="00E00437" w:rsidP="00E17653">
      <w:pPr>
        <w:pStyle w:val="paragraph"/>
        <w:spacing w:before="0" w:beforeAutospacing="0" w:after="0" w:afterAutospacing="0" w:line="276" w:lineRule="auto"/>
        <w:ind w:right="45"/>
        <w:jc w:val="both"/>
        <w:textAlignment w:val="baseline"/>
        <w:rPr>
          <w:rStyle w:val="eop"/>
          <w:rFonts w:ascii="Arial" w:hAnsi="Arial" w:cs="Arial"/>
          <w:spacing w:val="-6"/>
        </w:rPr>
      </w:pPr>
      <w:r w:rsidRPr="00F52236">
        <w:rPr>
          <w:rStyle w:val="normaltextrun"/>
          <w:rFonts w:ascii="Arial" w:hAnsi="Arial" w:cs="Arial"/>
          <w:spacing w:val="-6"/>
          <w:lang w:val="es-ES"/>
        </w:rPr>
        <w:t>Con el propósito de dar solución a</w:t>
      </w:r>
      <w:r w:rsidR="00B06914" w:rsidRPr="00F52236">
        <w:rPr>
          <w:rStyle w:val="normaltextrun"/>
          <w:rFonts w:ascii="Arial" w:hAnsi="Arial" w:cs="Arial"/>
          <w:spacing w:val="-6"/>
          <w:lang w:val="es-ES"/>
        </w:rPr>
        <w:t xml:space="preserve"> </w:t>
      </w:r>
      <w:r w:rsidRPr="00F52236">
        <w:rPr>
          <w:rStyle w:val="normaltextrun"/>
          <w:rFonts w:ascii="Arial" w:hAnsi="Arial" w:cs="Arial"/>
          <w:spacing w:val="-6"/>
          <w:lang w:val="es-ES"/>
        </w:rPr>
        <w:t>l</w:t>
      </w:r>
      <w:r w:rsidR="00B06914" w:rsidRPr="00F52236">
        <w:rPr>
          <w:rStyle w:val="normaltextrun"/>
          <w:rFonts w:ascii="Arial" w:hAnsi="Arial" w:cs="Arial"/>
          <w:spacing w:val="-6"/>
          <w:lang w:val="es-ES"/>
        </w:rPr>
        <w:t>os</w:t>
      </w:r>
      <w:r w:rsidRPr="00F52236">
        <w:rPr>
          <w:rStyle w:val="normaltextrun"/>
          <w:rFonts w:ascii="Arial" w:hAnsi="Arial" w:cs="Arial"/>
          <w:spacing w:val="-6"/>
          <w:lang w:val="es-ES"/>
        </w:rPr>
        <w:t xml:space="preserve"> interrogante</w:t>
      </w:r>
      <w:r w:rsidR="00B06914" w:rsidRPr="00F52236">
        <w:rPr>
          <w:rStyle w:val="normaltextrun"/>
          <w:rFonts w:ascii="Arial" w:hAnsi="Arial" w:cs="Arial"/>
          <w:spacing w:val="-6"/>
          <w:lang w:val="es-ES"/>
        </w:rPr>
        <w:t>s</w:t>
      </w:r>
      <w:r w:rsidRPr="00F52236">
        <w:rPr>
          <w:rStyle w:val="normaltextrun"/>
          <w:rFonts w:ascii="Arial" w:hAnsi="Arial" w:cs="Arial"/>
          <w:spacing w:val="-6"/>
          <w:lang w:val="es-ES"/>
        </w:rPr>
        <w:t xml:space="preserve"> en el caso concreto, la Sala considera necesario precisar, el siguiente aspecto:</w:t>
      </w:r>
      <w:r w:rsidRPr="00F52236">
        <w:rPr>
          <w:rStyle w:val="eop"/>
          <w:rFonts w:ascii="Arial" w:hAnsi="Arial" w:cs="Arial"/>
          <w:spacing w:val="-6"/>
        </w:rPr>
        <w:t> </w:t>
      </w:r>
    </w:p>
    <w:p w:rsidR="00E00437" w:rsidRPr="00F52236" w:rsidRDefault="00E00437" w:rsidP="00E17653">
      <w:pPr>
        <w:pStyle w:val="paragraph"/>
        <w:spacing w:before="0" w:beforeAutospacing="0" w:after="0" w:afterAutospacing="0" w:line="276" w:lineRule="auto"/>
        <w:ind w:right="45"/>
        <w:jc w:val="both"/>
        <w:textAlignment w:val="baseline"/>
        <w:rPr>
          <w:rStyle w:val="eop"/>
          <w:rFonts w:ascii="Arial" w:hAnsi="Arial" w:cs="Arial"/>
          <w:spacing w:val="-6"/>
          <w:lang w:val="es-ES"/>
        </w:rPr>
      </w:pPr>
    </w:p>
    <w:p w:rsidR="00E00437" w:rsidRPr="00F52236" w:rsidRDefault="00E00437" w:rsidP="00E17653">
      <w:pPr>
        <w:pStyle w:val="NormalWeb"/>
        <w:spacing w:before="0" w:beforeAutospacing="0" w:after="0" w:afterAutospacing="0" w:line="276" w:lineRule="auto"/>
        <w:jc w:val="both"/>
        <w:rPr>
          <w:rFonts w:ascii="Arial" w:hAnsi="Arial" w:cs="Arial"/>
          <w:b/>
          <w:bCs/>
          <w:color w:val="000000"/>
          <w:spacing w:val="-6"/>
        </w:rPr>
      </w:pPr>
      <w:r w:rsidRPr="00F52236">
        <w:rPr>
          <w:rFonts w:ascii="Arial" w:hAnsi="Arial" w:cs="Arial"/>
          <w:b/>
          <w:bCs/>
          <w:color w:val="000000"/>
          <w:spacing w:val="-6"/>
        </w:rPr>
        <w:t>INGRESO BASE DE LIQUIDACIÓN EN EL RÉGIMEN DE TRANSICIÓN</w:t>
      </w:r>
    </w:p>
    <w:p w:rsidR="00E00437" w:rsidRPr="00F52236" w:rsidRDefault="00E00437" w:rsidP="00E17653">
      <w:pPr>
        <w:pStyle w:val="NormalWeb"/>
        <w:spacing w:before="0" w:beforeAutospacing="0" w:after="0" w:afterAutospacing="0" w:line="276" w:lineRule="auto"/>
        <w:jc w:val="both"/>
        <w:rPr>
          <w:rFonts w:ascii="Arial" w:hAnsi="Arial" w:cs="Arial"/>
          <w:b/>
          <w:bCs/>
          <w:color w:val="000000"/>
          <w:spacing w:val="-6"/>
        </w:rPr>
      </w:pPr>
    </w:p>
    <w:p w:rsidR="00E00437" w:rsidRPr="00F52236" w:rsidRDefault="00E00437" w:rsidP="00E17653">
      <w:pPr>
        <w:pStyle w:val="NormalWeb"/>
        <w:spacing w:before="0" w:beforeAutospacing="0" w:after="0" w:afterAutospacing="0" w:line="276" w:lineRule="auto"/>
        <w:jc w:val="both"/>
        <w:rPr>
          <w:rFonts w:ascii="Arial" w:hAnsi="Arial" w:cs="Arial"/>
          <w:color w:val="000000"/>
          <w:spacing w:val="-6"/>
        </w:rPr>
      </w:pPr>
      <w:r w:rsidRPr="00F52236">
        <w:rPr>
          <w:rFonts w:ascii="Arial" w:hAnsi="Arial" w:cs="Arial"/>
          <w:color w:val="000000"/>
          <w:spacing w:val="-6"/>
        </w:rPr>
        <w:t>El ingreso base de liquidación, como se desprende de su designación, representa al valor al que se le ha de aplicar la tasa de reemplazo, por corresponder al promedio de las sumas actualizadas sobre las cuales se han hecho los aportes al sistema.</w:t>
      </w:r>
    </w:p>
    <w:p w:rsidR="00B06914" w:rsidRPr="00F52236" w:rsidRDefault="00B06914" w:rsidP="00E17653">
      <w:pPr>
        <w:pStyle w:val="NormalWeb"/>
        <w:spacing w:before="0" w:beforeAutospacing="0" w:after="0" w:afterAutospacing="0" w:line="276" w:lineRule="auto"/>
        <w:jc w:val="both"/>
        <w:rPr>
          <w:rFonts w:ascii="Arial" w:hAnsi="Arial" w:cs="Arial"/>
          <w:color w:val="000000"/>
          <w:spacing w:val="-6"/>
        </w:rPr>
      </w:pPr>
    </w:p>
    <w:p w:rsidR="00E00437" w:rsidRPr="00F52236" w:rsidRDefault="00E00437" w:rsidP="00E17653">
      <w:pPr>
        <w:pStyle w:val="NormalWeb"/>
        <w:spacing w:before="0" w:beforeAutospacing="0" w:after="0" w:afterAutospacing="0" w:line="276" w:lineRule="auto"/>
        <w:jc w:val="both"/>
        <w:rPr>
          <w:rFonts w:ascii="Arial" w:hAnsi="Arial" w:cs="Arial"/>
          <w:color w:val="000000"/>
          <w:spacing w:val="-6"/>
        </w:rPr>
      </w:pPr>
      <w:r w:rsidRPr="00F52236">
        <w:rPr>
          <w:rFonts w:ascii="Arial" w:hAnsi="Arial" w:cs="Arial"/>
          <w:color w:val="000000"/>
          <w:spacing w:val="-6"/>
        </w:rPr>
        <w:t>La Sala de Casación Laboral ha señalado que este factor determinante del valor de las mesadas pensionales no hace parte del régimen de transición y, por ello, el IBL en todo caso se obtiene de conformidad con lo previsto en la Ley 100 de 1993.</w:t>
      </w:r>
    </w:p>
    <w:p w:rsidR="00E00437" w:rsidRPr="00F52236" w:rsidRDefault="00E00437" w:rsidP="00E17653">
      <w:pPr>
        <w:pStyle w:val="NormalWeb"/>
        <w:spacing w:before="0" w:beforeAutospacing="0" w:after="0" w:afterAutospacing="0" w:line="276" w:lineRule="auto"/>
        <w:jc w:val="both"/>
        <w:rPr>
          <w:rFonts w:ascii="Arial" w:hAnsi="Arial" w:cs="Arial"/>
          <w:color w:val="000000"/>
          <w:spacing w:val="-6"/>
        </w:rPr>
      </w:pPr>
    </w:p>
    <w:p w:rsidR="00E00437" w:rsidRPr="00F52236" w:rsidRDefault="00E00437" w:rsidP="00E17653">
      <w:pPr>
        <w:pStyle w:val="NormalWeb"/>
        <w:spacing w:before="0" w:beforeAutospacing="0" w:after="0" w:afterAutospacing="0" w:line="276" w:lineRule="auto"/>
        <w:jc w:val="both"/>
        <w:rPr>
          <w:rFonts w:ascii="Arial" w:hAnsi="Arial" w:cs="Arial"/>
          <w:color w:val="000000"/>
          <w:spacing w:val="-6"/>
        </w:rPr>
      </w:pPr>
      <w:r w:rsidRPr="00F52236">
        <w:rPr>
          <w:rFonts w:ascii="Arial" w:hAnsi="Arial" w:cs="Arial"/>
          <w:color w:val="000000"/>
          <w:spacing w:val="-6"/>
        </w:rPr>
        <w:t>Para tal propósito se tiene dispuesto como regla general en el artículo 21, que el IBL sea equivalente al promedio de los salarios o rentas sobre los cuales ha cotizado el afiliado durante los diez (10) años anteriores al reconocimiento de la pensión. Pero, a la vez, existe el derecho a optar por utilizar el promedio del ingreso base, ajustado por inflación, calculado sobre los ingresos de toda la vida laboral del trabajador, a aquellos que hubiesen cotizado un mínimo de 1.250 semanas.</w:t>
      </w:r>
    </w:p>
    <w:p w:rsidR="00E00437" w:rsidRPr="00F52236" w:rsidRDefault="00E00437" w:rsidP="00E17653">
      <w:pPr>
        <w:pStyle w:val="NormalWeb"/>
        <w:spacing w:before="0" w:beforeAutospacing="0" w:after="0" w:afterAutospacing="0" w:line="276" w:lineRule="auto"/>
        <w:jc w:val="both"/>
        <w:rPr>
          <w:rFonts w:ascii="Arial" w:hAnsi="Arial" w:cs="Arial"/>
          <w:color w:val="000000"/>
          <w:spacing w:val="-6"/>
        </w:rPr>
      </w:pPr>
    </w:p>
    <w:p w:rsidR="00E00437" w:rsidRPr="00F52236" w:rsidRDefault="00E00437" w:rsidP="00E17653">
      <w:pPr>
        <w:spacing w:after="0"/>
        <w:jc w:val="both"/>
        <w:textAlignment w:val="baseline"/>
        <w:rPr>
          <w:rFonts w:ascii="Arial" w:eastAsia="Times New Roman" w:hAnsi="Arial" w:cs="Arial"/>
          <w:b/>
          <w:bCs/>
          <w:spacing w:val="-6"/>
          <w:sz w:val="24"/>
          <w:szCs w:val="24"/>
          <w:lang w:eastAsia="es-CO"/>
        </w:rPr>
      </w:pPr>
      <w:r w:rsidRPr="00F52236">
        <w:rPr>
          <w:rFonts w:ascii="Arial" w:eastAsia="Times New Roman" w:hAnsi="Arial" w:cs="Arial"/>
          <w:b/>
          <w:bCs/>
          <w:spacing w:val="-6"/>
          <w:sz w:val="24"/>
          <w:szCs w:val="24"/>
          <w:lang w:eastAsia="es-CO"/>
        </w:rPr>
        <w:t>CASO CONCRETO.</w:t>
      </w:r>
    </w:p>
    <w:p w:rsidR="00E00437" w:rsidRPr="00F52236" w:rsidRDefault="00E00437" w:rsidP="00E17653">
      <w:pPr>
        <w:spacing w:after="0"/>
        <w:jc w:val="both"/>
        <w:textAlignment w:val="baseline"/>
        <w:rPr>
          <w:rFonts w:ascii="Arial" w:eastAsia="Times New Roman" w:hAnsi="Arial" w:cs="Arial"/>
          <w:b/>
          <w:bCs/>
          <w:spacing w:val="-6"/>
          <w:sz w:val="24"/>
          <w:szCs w:val="24"/>
          <w:lang w:eastAsia="es-CO"/>
        </w:rPr>
      </w:pPr>
    </w:p>
    <w:p w:rsidR="00D92D9A" w:rsidRPr="00F52236" w:rsidRDefault="00E00437" w:rsidP="00E17653">
      <w:pPr>
        <w:spacing w:after="0"/>
        <w:jc w:val="both"/>
        <w:textAlignment w:val="baseline"/>
        <w:rPr>
          <w:rFonts w:ascii="Arial" w:eastAsia="Times New Roman" w:hAnsi="Arial" w:cs="Arial"/>
          <w:spacing w:val="-6"/>
          <w:sz w:val="24"/>
          <w:szCs w:val="24"/>
          <w:lang w:eastAsia="es-CO"/>
        </w:rPr>
      </w:pPr>
      <w:r w:rsidRPr="00F52236">
        <w:rPr>
          <w:rFonts w:ascii="Arial" w:eastAsia="Times New Roman" w:hAnsi="Arial" w:cs="Arial"/>
          <w:spacing w:val="-6"/>
          <w:sz w:val="24"/>
          <w:szCs w:val="24"/>
          <w:lang w:eastAsia="es-CO"/>
        </w:rPr>
        <w:t xml:space="preserve">Como se </w:t>
      </w:r>
      <w:r w:rsidR="00D92D9A" w:rsidRPr="00F52236">
        <w:rPr>
          <w:rFonts w:ascii="Arial" w:eastAsia="Times New Roman" w:hAnsi="Arial" w:cs="Arial"/>
          <w:spacing w:val="-6"/>
          <w:sz w:val="24"/>
          <w:szCs w:val="24"/>
          <w:lang w:eastAsia="es-CO"/>
        </w:rPr>
        <w:t>aprecia</w:t>
      </w:r>
      <w:r w:rsidRPr="00F52236">
        <w:rPr>
          <w:rFonts w:ascii="Arial" w:eastAsia="Times New Roman" w:hAnsi="Arial" w:cs="Arial"/>
          <w:spacing w:val="-6"/>
          <w:sz w:val="24"/>
          <w:szCs w:val="24"/>
          <w:lang w:eastAsia="es-CO"/>
        </w:rPr>
        <w:t xml:space="preserve"> en </w:t>
      </w:r>
      <w:r w:rsidR="00D92D9A" w:rsidRPr="00F52236">
        <w:rPr>
          <w:rFonts w:ascii="Arial" w:eastAsia="Times New Roman" w:hAnsi="Arial" w:cs="Arial"/>
          <w:spacing w:val="-6"/>
          <w:sz w:val="24"/>
          <w:szCs w:val="24"/>
          <w:lang w:eastAsia="es-CO"/>
        </w:rPr>
        <w:t xml:space="preserve">la resolución GNR346080 de 21 de noviembre de 2016 -fls.28 a 33-, la Administradora Colombiana de Pensiones, después de evaluar el caso del señor Fabio Alberto Martínez Hincapié, reconoció que: i) él es beneficiario del régimen de transición previsto en el artículo 36 de la Ley 100 de 1993; </w:t>
      </w:r>
      <w:proofErr w:type="spellStart"/>
      <w:r w:rsidR="00D92D9A" w:rsidRPr="00F52236">
        <w:rPr>
          <w:rFonts w:ascii="Arial" w:eastAsia="Times New Roman" w:hAnsi="Arial" w:cs="Arial"/>
          <w:spacing w:val="-6"/>
          <w:sz w:val="24"/>
          <w:szCs w:val="24"/>
          <w:lang w:eastAsia="es-CO"/>
        </w:rPr>
        <w:t>ii</w:t>
      </w:r>
      <w:proofErr w:type="spellEnd"/>
      <w:r w:rsidR="00D92D9A" w:rsidRPr="00F52236">
        <w:rPr>
          <w:rFonts w:ascii="Arial" w:eastAsia="Times New Roman" w:hAnsi="Arial" w:cs="Arial"/>
          <w:spacing w:val="-6"/>
          <w:sz w:val="24"/>
          <w:szCs w:val="24"/>
          <w:lang w:eastAsia="es-CO"/>
        </w:rPr>
        <w:t xml:space="preserve">) el régimen pensional aplicable es el establecido en el Acuerdo 049 de 1990; </w:t>
      </w:r>
      <w:proofErr w:type="spellStart"/>
      <w:r w:rsidR="00D92D9A" w:rsidRPr="00F52236">
        <w:rPr>
          <w:rFonts w:ascii="Arial" w:eastAsia="Times New Roman" w:hAnsi="Arial" w:cs="Arial"/>
          <w:spacing w:val="-6"/>
          <w:sz w:val="24"/>
          <w:szCs w:val="24"/>
          <w:lang w:eastAsia="es-CO"/>
        </w:rPr>
        <w:t>iii</w:t>
      </w:r>
      <w:proofErr w:type="spellEnd"/>
      <w:r w:rsidR="00D92D9A" w:rsidRPr="00F52236">
        <w:rPr>
          <w:rFonts w:ascii="Arial" w:eastAsia="Times New Roman" w:hAnsi="Arial" w:cs="Arial"/>
          <w:spacing w:val="-6"/>
          <w:sz w:val="24"/>
          <w:szCs w:val="24"/>
          <w:lang w:eastAsia="es-CO"/>
        </w:rPr>
        <w:t>) en toda su vida laboral, finalizada el 31 de diciembre de 2014, acredita un total de 1455 semanas correspondientes a 10191 días.</w:t>
      </w:r>
    </w:p>
    <w:p w:rsidR="00D92D9A" w:rsidRPr="00F52236" w:rsidRDefault="00D92D9A" w:rsidP="00E17653">
      <w:pPr>
        <w:spacing w:after="0"/>
        <w:jc w:val="both"/>
        <w:textAlignment w:val="baseline"/>
        <w:rPr>
          <w:rFonts w:ascii="Arial" w:eastAsia="Times New Roman" w:hAnsi="Arial" w:cs="Arial"/>
          <w:spacing w:val="-6"/>
          <w:sz w:val="24"/>
          <w:szCs w:val="24"/>
          <w:lang w:eastAsia="es-CO"/>
        </w:rPr>
      </w:pPr>
    </w:p>
    <w:p w:rsidR="00D92D9A" w:rsidRPr="00F52236" w:rsidRDefault="00D92D9A" w:rsidP="00E17653">
      <w:pPr>
        <w:spacing w:after="0"/>
        <w:jc w:val="both"/>
        <w:textAlignment w:val="baseline"/>
        <w:rPr>
          <w:rFonts w:ascii="Arial" w:eastAsia="Times New Roman" w:hAnsi="Arial" w:cs="Arial"/>
          <w:spacing w:val="-6"/>
          <w:sz w:val="24"/>
          <w:szCs w:val="24"/>
          <w:lang w:eastAsia="es-CO"/>
        </w:rPr>
      </w:pPr>
      <w:r w:rsidRPr="00F52236">
        <w:rPr>
          <w:rFonts w:ascii="Arial" w:eastAsia="Times New Roman" w:hAnsi="Arial" w:cs="Arial"/>
          <w:spacing w:val="-6"/>
          <w:sz w:val="24"/>
          <w:szCs w:val="24"/>
          <w:lang w:eastAsia="es-CO"/>
        </w:rPr>
        <w:t xml:space="preserve">Conforme con lo expuesto y no existiendo duda en que </w:t>
      </w:r>
      <w:r w:rsidR="00AE4458" w:rsidRPr="00F52236">
        <w:rPr>
          <w:rFonts w:ascii="Arial" w:eastAsia="Times New Roman" w:hAnsi="Arial" w:cs="Arial"/>
          <w:spacing w:val="-6"/>
          <w:sz w:val="24"/>
          <w:szCs w:val="24"/>
          <w:lang w:eastAsia="es-CO"/>
        </w:rPr>
        <w:t>e</w:t>
      </w:r>
      <w:r w:rsidRPr="00F52236">
        <w:rPr>
          <w:rFonts w:ascii="Arial" w:eastAsia="Times New Roman" w:hAnsi="Arial" w:cs="Arial"/>
          <w:spacing w:val="-6"/>
          <w:sz w:val="24"/>
          <w:szCs w:val="24"/>
          <w:lang w:eastAsia="es-CO"/>
        </w:rPr>
        <w:t xml:space="preserve">l accionante </w:t>
      </w:r>
      <w:r w:rsidR="00AE4458" w:rsidRPr="00F52236">
        <w:rPr>
          <w:rFonts w:ascii="Arial" w:eastAsia="Times New Roman" w:hAnsi="Arial" w:cs="Arial"/>
          <w:spacing w:val="-6"/>
          <w:sz w:val="24"/>
          <w:szCs w:val="24"/>
          <w:lang w:eastAsia="es-CO"/>
        </w:rPr>
        <w:t>tiene derecho a que se liquide</w:t>
      </w:r>
      <w:r w:rsidRPr="00F52236">
        <w:rPr>
          <w:rFonts w:ascii="Arial" w:eastAsia="Times New Roman" w:hAnsi="Arial" w:cs="Arial"/>
          <w:spacing w:val="-6"/>
          <w:sz w:val="24"/>
          <w:szCs w:val="24"/>
          <w:lang w:eastAsia="es-CO"/>
        </w:rPr>
        <w:t xml:space="preserve"> el IBL con base en el promedio de los salarios devengados en los últimos diez años efectivos de cotización (artículo 21 de la Ley 100 de 1993), como correctamente lo hizo la funcionaria de </w:t>
      </w:r>
      <w:r w:rsidR="00AE4458" w:rsidRPr="00F52236">
        <w:rPr>
          <w:rFonts w:ascii="Arial" w:eastAsia="Times New Roman" w:hAnsi="Arial" w:cs="Arial"/>
          <w:spacing w:val="-6"/>
          <w:sz w:val="24"/>
          <w:szCs w:val="24"/>
          <w:lang w:eastAsia="es-CO"/>
        </w:rPr>
        <w:t>primer grado;</w:t>
      </w:r>
      <w:r w:rsidRPr="00F52236">
        <w:rPr>
          <w:rFonts w:ascii="Arial" w:eastAsia="Times New Roman" w:hAnsi="Arial" w:cs="Arial"/>
          <w:spacing w:val="-6"/>
          <w:sz w:val="24"/>
          <w:szCs w:val="24"/>
          <w:lang w:eastAsia="es-CO"/>
        </w:rPr>
        <w:t xml:space="preserve"> procederá a verificar la Corporación si el resultado arrojado en primera instancia estuvo correctamente realizado</w:t>
      </w:r>
      <w:r w:rsidR="00AE4458" w:rsidRPr="00F52236">
        <w:rPr>
          <w:rFonts w:ascii="Arial" w:eastAsia="Times New Roman" w:hAnsi="Arial" w:cs="Arial"/>
          <w:spacing w:val="-6"/>
          <w:sz w:val="24"/>
          <w:szCs w:val="24"/>
          <w:lang w:eastAsia="es-CO"/>
        </w:rPr>
        <w:t>,</w:t>
      </w:r>
      <w:r w:rsidRPr="00F52236">
        <w:rPr>
          <w:rFonts w:ascii="Arial" w:eastAsia="Times New Roman" w:hAnsi="Arial" w:cs="Arial"/>
          <w:spacing w:val="-6"/>
          <w:sz w:val="24"/>
          <w:szCs w:val="24"/>
          <w:lang w:eastAsia="es-CO"/>
        </w:rPr>
        <w:t xml:space="preserve"> o si, como lo aduce el apoderado judicial de la parte actora, el IBL obtenido con base en esos últimos diez años de cotizaciones </w:t>
      </w:r>
      <w:r w:rsidR="00AE4458" w:rsidRPr="00F52236">
        <w:rPr>
          <w:rFonts w:ascii="Arial" w:eastAsia="Times New Roman" w:hAnsi="Arial" w:cs="Arial"/>
          <w:spacing w:val="-6"/>
          <w:sz w:val="24"/>
          <w:szCs w:val="24"/>
          <w:lang w:eastAsia="es-CO"/>
        </w:rPr>
        <w:t>es</w:t>
      </w:r>
      <w:r w:rsidRPr="00F52236">
        <w:rPr>
          <w:rFonts w:ascii="Arial" w:eastAsia="Times New Roman" w:hAnsi="Arial" w:cs="Arial"/>
          <w:spacing w:val="-6"/>
          <w:sz w:val="24"/>
          <w:szCs w:val="24"/>
          <w:lang w:eastAsia="es-CO"/>
        </w:rPr>
        <w:t xml:space="preserve"> superior</w:t>
      </w:r>
      <w:r w:rsidR="00AE4458" w:rsidRPr="00F52236">
        <w:rPr>
          <w:rFonts w:ascii="Arial" w:eastAsia="Times New Roman" w:hAnsi="Arial" w:cs="Arial"/>
          <w:spacing w:val="-6"/>
          <w:sz w:val="24"/>
          <w:szCs w:val="24"/>
          <w:lang w:eastAsia="es-CO"/>
        </w:rPr>
        <w:t>.</w:t>
      </w:r>
    </w:p>
    <w:p w:rsidR="00AE4458" w:rsidRPr="00F52236" w:rsidRDefault="00AE4458" w:rsidP="00E17653">
      <w:pPr>
        <w:spacing w:after="0"/>
        <w:jc w:val="both"/>
        <w:textAlignment w:val="baseline"/>
        <w:rPr>
          <w:rFonts w:ascii="Arial" w:eastAsia="Times New Roman" w:hAnsi="Arial" w:cs="Arial"/>
          <w:spacing w:val="-6"/>
          <w:sz w:val="24"/>
          <w:szCs w:val="24"/>
          <w:lang w:eastAsia="es-CO"/>
        </w:rPr>
      </w:pPr>
    </w:p>
    <w:p w:rsidR="00E00437" w:rsidRPr="00F52236" w:rsidRDefault="00AE4458" w:rsidP="00E17653">
      <w:pPr>
        <w:spacing w:after="0"/>
        <w:jc w:val="both"/>
        <w:textAlignment w:val="baseline"/>
        <w:rPr>
          <w:rFonts w:ascii="Arial" w:eastAsia="Times New Roman" w:hAnsi="Arial" w:cs="Arial"/>
          <w:spacing w:val="-6"/>
          <w:sz w:val="24"/>
          <w:szCs w:val="24"/>
          <w:lang w:eastAsia="es-CO"/>
        </w:rPr>
      </w:pPr>
      <w:r w:rsidRPr="00F52236">
        <w:rPr>
          <w:rFonts w:ascii="Arial" w:eastAsia="Times New Roman" w:hAnsi="Arial" w:cs="Arial"/>
          <w:spacing w:val="-6"/>
          <w:sz w:val="24"/>
          <w:szCs w:val="24"/>
          <w:lang w:eastAsia="es-CO"/>
        </w:rPr>
        <w:t xml:space="preserve">De acuerdo con lo dicho, </w:t>
      </w:r>
      <w:r w:rsidR="00E00437" w:rsidRPr="00F52236">
        <w:rPr>
          <w:rFonts w:ascii="Arial" w:eastAsia="Times New Roman" w:hAnsi="Arial" w:cs="Arial"/>
          <w:spacing w:val="-6"/>
          <w:sz w:val="24"/>
          <w:szCs w:val="24"/>
          <w:lang w:eastAsia="es-CO"/>
        </w:rPr>
        <w:t>se liquidará el ingreso base de liquidación de la pensión de vejez d</w:t>
      </w:r>
      <w:r w:rsidRPr="00F52236">
        <w:rPr>
          <w:rFonts w:ascii="Arial" w:eastAsia="Times New Roman" w:hAnsi="Arial" w:cs="Arial"/>
          <w:spacing w:val="-6"/>
          <w:sz w:val="24"/>
          <w:szCs w:val="24"/>
          <w:lang w:eastAsia="es-CO"/>
        </w:rPr>
        <w:t>el</w:t>
      </w:r>
      <w:r w:rsidR="00E00437" w:rsidRPr="00F52236">
        <w:rPr>
          <w:rFonts w:ascii="Arial" w:eastAsia="Times New Roman" w:hAnsi="Arial" w:cs="Arial"/>
          <w:spacing w:val="-6"/>
          <w:sz w:val="24"/>
          <w:szCs w:val="24"/>
          <w:lang w:eastAsia="es-CO"/>
        </w:rPr>
        <w:t xml:space="preserve"> accionante, en la forma dispuesta precedentemente, tal y como se observa en la siguiente tabla:</w:t>
      </w:r>
    </w:p>
    <w:p w:rsidR="00E00437" w:rsidRPr="00F52236" w:rsidRDefault="00E00437" w:rsidP="00E17653">
      <w:pPr>
        <w:spacing w:after="0"/>
        <w:jc w:val="both"/>
        <w:textAlignment w:val="baseline"/>
        <w:rPr>
          <w:rFonts w:ascii="Arial" w:eastAsia="Times New Roman" w:hAnsi="Arial" w:cs="Arial"/>
          <w:spacing w:val="-6"/>
          <w:sz w:val="24"/>
          <w:szCs w:val="24"/>
          <w:lang w:eastAsia="es-CO"/>
        </w:rPr>
      </w:pPr>
    </w:p>
    <w:p w:rsidR="00E00437" w:rsidRPr="00E17653" w:rsidRDefault="00E00437" w:rsidP="00E17653">
      <w:pPr>
        <w:spacing w:after="0"/>
        <w:jc w:val="center"/>
        <w:textAlignment w:val="baseline"/>
        <w:rPr>
          <w:rFonts w:ascii="Arial" w:eastAsia="Times New Roman" w:hAnsi="Arial" w:cs="Arial"/>
          <w:b/>
          <w:bCs/>
          <w:sz w:val="24"/>
          <w:szCs w:val="24"/>
          <w:lang w:eastAsia="es-CO"/>
        </w:rPr>
      </w:pPr>
      <w:r w:rsidRPr="00F52236">
        <w:rPr>
          <w:rFonts w:ascii="Arial" w:eastAsia="Times New Roman" w:hAnsi="Arial" w:cs="Arial"/>
          <w:b/>
          <w:bCs/>
          <w:spacing w:val="-6"/>
          <w:sz w:val="24"/>
          <w:szCs w:val="24"/>
          <w:lang w:eastAsia="es-CO"/>
        </w:rPr>
        <w:t>Últimos 10 años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991"/>
        <w:gridCol w:w="929"/>
        <w:gridCol w:w="928"/>
        <w:gridCol w:w="764"/>
        <w:gridCol w:w="1146"/>
        <w:gridCol w:w="151"/>
        <w:gridCol w:w="1036"/>
        <w:gridCol w:w="600"/>
        <w:gridCol w:w="701"/>
        <w:gridCol w:w="1430"/>
        <w:gridCol w:w="645"/>
      </w:tblGrid>
      <w:tr w:rsidR="00AD3E3C" w:rsidRPr="00A65397" w:rsidTr="00A65397">
        <w:trPr>
          <w:trHeight w:val="330"/>
        </w:trPr>
        <w:tc>
          <w:tcPr>
            <w:tcW w:w="1029" w:type="pct"/>
            <w:gridSpan w:val="2"/>
            <w:shd w:val="clear" w:color="000000" w:fill="FFFF99"/>
            <w:vAlign w:val="center"/>
            <w:hideMark/>
          </w:tcPr>
          <w:p w:rsidR="00D26C93" w:rsidRPr="00A65397" w:rsidRDefault="00D26C93" w:rsidP="00D26C93">
            <w:pPr>
              <w:spacing w:after="0" w:line="240" w:lineRule="auto"/>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lastRenderedPageBreak/>
              <w:t>DEMANDANTE</w:t>
            </w:r>
          </w:p>
        </w:tc>
        <w:tc>
          <w:tcPr>
            <w:tcW w:w="3625" w:type="pct"/>
            <w:gridSpan w:val="8"/>
            <w:shd w:val="clear" w:color="000000" w:fill="FFFF99"/>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FABIO ALBERTO MARTINEZ HINCAPIE</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p>
        </w:tc>
      </w:tr>
      <w:tr w:rsidR="00A65397" w:rsidRPr="00A65397" w:rsidTr="00A65397">
        <w:trPr>
          <w:trHeight w:val="315"/>
        </w:trPr>
        <w:tc>
          <w:tcPr>
            <w:tcW w:w="1937" w:type="pct"/>
            <w:gridSpan w:val="4"/>
            <w:shd w:val="clear" w:color="000000" w:fill="FFFF99"/>
            <w:vAlign w:val="center"/>
            <w:hideMark/>
          </w:tcPr>
          <w:p w:rsidR="00D26C93" w:rsidRPr="00A65397" w:rsidRDefault="00D26C93" w:rsidP="00D26C93">
            <w:pPr>
              <w:spacing w:after="0" w:line="240" w:lineRule="auto"/>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Fecha de nacimiento:</w:t>
            </w:r>
          </w:p>
        </w:tc>
        <w:tc>
          <w:tcPr>
            <w:tcW w:w="615" w:type="pct"/>
            <w:noWrap/>
            <w:vAlign w:val="center"/>
            <w:hideMark/>
          </w:tcPr>
          <w:p w:rsidR="00D26C93" w:rsidRPr="00A65397" w:rsidRDefault="00D26C93" w:rsidP="00D26C93">
            <w:pPr>
              <w:spacing w:after="0" w:line="240" w:lineRule="auto"/>
              <w:rPr>
                <w:rFonts w:ascii="Agency FB" w:eastAsia="Times New Roman" w:hAnsi="Agency FB" w:cs="Arial"/>
                <w:b/>
                <w:bCs/>
                <w:i/>
                <w:iCs/>
                <w:color w:val="000000"/>
                <w:sz w:val="16"/>
                <w:szCs w:val="16"/>
                <w:lang w:eastAsia="es-CO"/>
              </w:rPr>
            </w:pPr>
          </w:p>
        </w:tc>
        <w:tc>
          <w:tcPr>
            <w:tcW w:w="81" w:type="pct"/>
            <w:noWrap/>
            <w:vAlign w:val="bottom"/>
            <w:hideMark/>
          </w:tcPr>
          <w:p w:rsidR="00D26C93" w:rsidRPr="00A65397" w:rsidRDefault="00D26C93" w:rsidP="00D26C93">
            <w:pPr>
              <w:spacing w:after="0" w:line="240" w:lineRule="auto"/>
              <w:jc w:val="center"/>
              <w:rPr>
                <w:rFonts w:ascii="Agency FB" w:eastAsia="Times New Roman" w:hAnsi="Agency FB" w:cs="Arial"/>
                <w:sz w:val="16"/>
                <w:szCs w:val="16"/>
                <w:lang w:eastAsia="es-CO"/>
              </w:rPr>
            </w:pPr>
          </w:p>
        </w:tc>
        <w:tc>
          <w:tcPr>
            <w:tcW w:w="1254" w:type="pct"/>
            <w:gridSpan w:val="3"/>
            <w:shd w:val="clear" w:color="000000" w:fill="FFFF99"/>
            <w:vAlign w:val="center"/>
            <w:hideMark/>
          </w:tcPr>
          <w:p w:rsidR="00D26C93" w:rsidRPr="00A65397" w:rsidRDefault="00D26C93" w:rsidP="00D26C93">
            <w:pPr>
              <w:spacing w:after="0" w:line="240" w:lineRule="auto"/>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Fecha reconocimiento pensión:</w:t>
            </w:r>
          </w:p>
        </w:tc>
        <w:tc>
          <w:tcPr>
            <w:tcW w:w="767"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01/01/2015</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r>
      <w:tr w:rsidR="00A65397" w:rsidRPr="00A65397" w:rsidTr="00A65397">
        <w:trPr>
          <w:trHeight w:val="465"/>
        </w:trPr>
        <w:tc>
          <w:tcPr>
            <w:tcW w:w="1937" w:type="pct"/>
            <w:gridSpan w:val="4"/>
            <w:shd w:val="clear" w:color="000000" w:fill="FFFF99"/>
            <w:vAlign w:val="center"/>
            <w:hideMark/>
          </w:tcPr>
          <w:p w:rsidR="00D26C93" w:rsidRPr="00A65397" w:rsidRDefault="00D26C93" w:rsidP="00D26C93">
            <w:pPr>
              <w:spacing w:after="0" w:line="240" w:lineRule="auto"/>
              <w:rPr>
                <w:rFonts w:ascii="Agency FB" w:eastAsia="Times New Roman" w:hAnsi="Agency FB" w:cs="Arial"/>
                <w:b/>
                <w:bCs/>
                <w:i/>
                <w:iCs/>
                <w:color w:val="000000"/>
                <w:sz w:val="16"/>
                <w:szCs w:val="16"/>
                <w:lang w:eastAsia="es-CO"/>
              </w:rPr>
            </w:pPr>
            <w:proofErr w:type="gramStart"/>
            <w:r w:rsidRPr="00A65397">
              <w:rPr>
                <w:rFonts w:ascii="Agency FB" w:eastAsia="Times New Roman" w:hAnsi="Agency FB" w:cs="Arial"/>
                <w:b/>
                <w:bCs/>
                <w:i/>
                <w:iCs/>
                <w:color w:val="000000"/>
                <w:sz w:val="16"/>
                <w:szCs w:val="16"/>
                <w:lang w:eastAsia="es-CO"/>
              </w:rPr>
              <w:t>Total</w:t>
            </w:r>
            <w:proofErr w:type="gramEnd"/>
            <w:r w:rsidRPr="00A65397">
              <w:rPr>
                <w:rFonts w:ascii="Agency FB" w:eastAsia="Times New Roman" w:hAnsi="Agency FB" w:cs="Arial"/>
                <w:b/>
                <w:bCs/>
                <w:i/>
                <w:iCs/>
                <w:color w:val="000000"/>
                <w:sz w:val="16"/>
                <w:szCs w:val="16"/>
                <w:lang w:eastAsia="es-CO"/>
              </w:rPr>
              <w:t xml:space="preserve"> semanas cotizadas:</w:t>
            </w:r>
          </w:p>
        </w:tc>
        <w:tc>
          <w:tcPr>
            <w:tcW w:w="615" w:type="pct"/>
            <w:noWrap/>
            <w:vAlign w:val="center"/>
            <w:hideMark/>
          </w:tcPr>
          <w:p w:rsidR="00D26C93" w:rsidRPr="00A65397" w:rsidRDefault="00D26C93" w:rsidP="00D26C93">
            <w:pPr>
              <w:spacing w:after="0" w:line="240" w:lineRule="auto"/>
              <w:jc w:val="center"/>
              <w:rPr>
                <w:rFonts w:ascii="Agency FB" w:eastAsia="Times New Roman" w:hAnsi="Agency FB" w:cs="Arial"/>
                <w:color w:val="000000"/>
                <w:sz w:val="16"/>
                <w:szCs w:val="16"/>
                <w:lang w:eastAsia="es-CO"/>
              </w:rPr>
            </w:pPr>
            <w:r w:rsidRPr="00A65397">
              <w:rPr>
                <w:rFonts w:ascii="Agency FB" w:eastAsia="Times New Roman" w:hAnsi="Agency FB" w:cs="Arial"/>
                <w:color w:val="000000"/>
                <w:sz w:val="16"/>
                <w:szCs w:val="16"/>
                <w:lang w:eastAsia="es-CO"/>
              </w:rPr>
              <w:t>514.29</w:t>
            </w:r>
          </w:p>
        </w:tc>
        <w:tc>
          <w:tcPr>
            <w:tcW w:w="81" w:type="pct"/>
            <w:noWrap/>
            <w:vAlign w:val="bottom"/>
            <w:hideMark/>
          </w:tcPr>
          <w:p w:rsidR="00D26C93" w:rsidRPr="00A65397" w:rsidRDefault="00D26C93" w:rsidP="00D26C93">
            <w:pPr>
              <w:spacing w:after="0" w:line="240" w:lineRule="auto"/>
              <w:jc w:val="center"/>
              <w:rPr>
                <w:rFonts w:ascii="Agency FB" w:eastAsia="Times New Roman" w:hAnsi="Agency FB" w:cs="Arial"/>
                <w:color w:val="000000"/>
                <w:sz w:val="16"/>
                <w:szCs w:val="16"/>
                <w:lang w:eastAsia="es-CO"/>
              </w:rPr>
            </w:pPr>
          </w:p>
        </w:tc>
        <w:tc>
          <w:tcPr>
            <w:tcW w:w="556" w:type="pct"/>
            <w:shd w:val="clear" w:color="000000" w:fill="FFFF99"/>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Tasa Ley 100/93: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b/>
                <w:bCs/>
                <w:color w:val="000000"/>
                <w:sz w:val="16"/>
                <w:szCs w:val="16"/>
                <w:lang w:eastAsia="es-CO"/>
              </w:rPr>
            </w:pPr>
            <w:r w:rsidRPr="00A65397">
              <w:rPr>
                <w:rFonts w:ascii="Agency FB" w:eastAsia="Times New Roman" w:hAnsi="Agency FB" w:cs="Arial"/>
                <w:b/>
                <w:bCs/>
                <w:color w:val="000000"/>
                <w:sz w:val="16"/>
                <w:szCs w:val="16"/>
                <w:lang w:eastAsia="es-CO"/>
              </w:rPr>
              <w:t>NO</w:t>
            </w:r>
          </w:p>
        </w:tc>
        <w:tc>
          <w:tcPr>
            <w:tcW w:w="376" w:type="pct"/>
            <w:shd w:val="clear" w:color="000000" w:fill="FFFF99"/>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80.00%</w:t>
            </w:r>
          </w:p>
        </w:tc>
        <w:tc>
          <w:tcPr>
            <w:tcW w:w="767" w:type="pct"/>
            <w:noWrap/>
            <w:vAlign w:val="bottom"/>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p>
        </w:tc>
        <w:tc>
          <w:tcPr>
            <w:tcW w:w="346" w:type="pct"/>
            <w:noWrap/>
            <w:vAlign w:val="bottom"/>
            <w:hideMark/>
          </w:tcPr>
          <w:p w:rsidR="00D26C93" w:rsidRPr="00A65397" w:rsidRDefault="00D26C93" w:rsidP="00D26C93">
            <w:pPr>
              <w:spacing w:after="0" w:line="240" w:lineRule="auto"/>
              <w:rPr>
                <w:rFonts w:ascii="Agency FB" w:eastAsia="Times New Roman" w:hAnsi="Agency FB" w:cs="Arial"/>
                <w:sz w:val="16"/>
                <w:szCs w:val="16"/>
                <w:lang w:eastAsia="es-CO"/>
              </w:rPr>
            </w:pPr>
          </w:p>
        </w:tc>
      </w:tr>
      <w:tr w:rsidR="00A65397" w:rsidRPr="00A65397" w:rsidTr="00A65397">
        <w:trPr>
          <w:trHeight w:val="315"/>
        </w:trPr>
        <w:tc>
          <w:tcPr>
            <w:tcW w:w="2552" w:type="pct"/>
            <w:gridSpan w:val="5"/>
            <w:shd w:val="clear" w:color="000000" w:fill="FFFF99"/>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HISTORIA LABORAL DEL AFILIADO</w:t>
            </w:r>
          </w:p>
        </w:tc>
        <w:tc>
          <w:tcPr>
            <w:tcW w:w="81" w:type="pct"/>
            <w:noWrap/>
            <w:vAlign w:val="bottom"/>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p>
        </w:tc>
        <w:tc>
          <w:tcPr>
            <w:tcW w:w="556" w:type="pct"/>
            <w:vMerge w:val="restart"/>
            <w:shd w:val="clear" w:color="000000" w:fill="FFFFCC"/>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Ingreso Base de cotización actualizado</w:t>
            </w:r>
          </w:p>
        </w:tc>
        <w:tc>
          <w:tcPr>
            <w:tcW w:w="698" w:type="pct"/>
            <w:gridSpan w:val="2"/>
            <w:shd w:val="clear" w:color="000000" w:fill="FFFF99"/>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IPC Dane                                    (serie de empalme)</w:t>
            </w:r>
          </w:p>
        </w:tc>
        <w:tc>
          <w:tcPr>
            <w:tcW w:w="767" w:type="pct"/>
            <w:vMerge w:val="restart"/>
            <w:shd w:val="clear" w:color="000000" w:fill="FFFFCC"/>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Promedio Salarial        (</w:t>
            </w:r>
            <w:proofErr w:type="spellStart"/>
            <w:r w:rsidRPr="00A65397">
              <w:rPr>
                <w:rFonts w:ascii="Agency FB" w:eastAsia="Times New Roman" w:hAnsi="Agency FB" w:cs="Arial"/>
                <w:b/>
                <w:bCs/>
                <w:i/>
                <w:iCs/>
                <w:color w:val="000000"/>
                <w:sz w:val="16"/>
                <w:szCs w:val="16"/>
                <w:lang w:eastAsia="es-CO"/>
              </w:rPr>
              <w:t>Dias</w:t>
            </w:r>
            <w:proofErr w:type="spellEnd"/>
            <w:r w:rsidRPr="00A65397">
              <w:rPr>
                <w:rFonts w:ascii="Agency FB" w:eastAsia="Times New Roman" w:hAnsi="Agency FB" w:cs="Arial"/>
                <w:b/>
                <w:bCs/>
                <w:i/>
                <w:iCs/>
                <w:color w:val="000000"/>
                <w:sz w:val="16"/>
                <w:szCs w:val="16"/>
                <w:lang w:eastAsia="es-CO"/>
              </w:rPr>
              <w:t xml:space="preserve"> x IBC actualizado/total </w:t>
            </w:r>
            <w:proofErr w:type="spellStart"/>
            <w:r w:rsidRPr="00A65397">
              <w:rPr>
                <w:rFonts w:ascii="Agency FB" w:eastAsia="Times New Roman" w:hAnsi="Agency FB" w:cs="Arial"/>
                <w:b/>
                <w:bCs/>
                <w:i/>
                <w:iCs/>
                <w:color w:val="000000"/>
                <w:sz w:val="16"/>
                <w:szCs w:val="16"/>
                <w:lang w:eastAsia="es-CO"/>
              </w:rPr>
              <w:t>dias</w:t>
            </w:r>
            <w:proofErr w:type="spellEnd"/>
            <w:r w:rsidRPr="00A65397">
              <w:rPr>
                <w:rFonts w:ascii="Agency FB" w:eastAsia="Times New Roman" w:hAnsi="Agency FB" w:cs="Arial"/>
                <w:b/>
                <w:bCs/>
                <w:i/>
                <w:iCs/>
                <w:color w:val="000000"/>
                <w:sz w:val="16"/>
                <w:szCs w:val="16"/>
                <w:lang w:eastAsia="es-CO"/>
              </w:rPr>
              <w:t>)</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p>
        </w:tc>
      </w:tr>
      <w:tr w:rsidR="00A65397" w:rsidRPr="00A65397" w:rsidTr="00A65397">
        <w:trPr>
          <w:trHeight w:val="315"/>
        </w:trPr>
        <w:tc>
          <w:tcPr>
            <w:tcW w:w="1527" w:type="pct"/>
            <w:gridSpan w:val="3"/>
            <w:shd w:val="clear" w:color="000000" w:fill="FFFFCC"/>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Fechas de aporte</w:t>
            </w:r>
          </w:p>
        </w:tc>
        <w:tc>
          <w:tcPr>
            <w:tcW w:w="410" w:type="pct"/>
            <w:vMerge w:val="restart"/>
            <w:shd w:val="clear" w:color="000000" w:fill="FFFFCC"/>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Número de días</w:t>
            </w:r>
          </w:p>
        </w:tc>
        <w:tc>
          <w:tcPr>
            <w:tcW w:w="615" w:type="pct"/>
            <w:vMerge w:val="restart"/>
            <w:shd w:val="clear" w:color="000000" w:fill="FFFFCC"/>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Ingreso Base de Cotización</w:t>
            </w:r>
          </w:p>
        </w:tc>
        <w:tc>
          <w:tcPr>
            <w:tcW w:w="81" w:type="pct"/>
            <w:noWrap/>
            <w:vAlign w:val="bottom"/>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p>
        </w:tc>
        <w:tc>
          <w:tcPr>
            <w:tcW w:w="556" w:type="pct"/>
            <w:vMerge/>
            <w:vAlign w:val="center"/>
            <w:hideMark/>
          </w:tcPr>
          <w:p w:rsidR="00D26C93" w:rsidRPr="00A65397" w:rsidRDefault="00D26C93" w:rsidP="00D26C93">
            <w:pPr>
              <w:spacing w:after="0" w:line="240" w:lineRule="auto"/>
              <w:rPr>
                <w:rFonts w:ascii="Agency FB" w:eastAsia="Times New Roman" w:hAnsi="Agency FB" w:cs="Arial"/>
                <w:b/>
                <w:bCs/>
                <w:i/>
                <w:iCs/>
                <w:color w:val="000000"/>
                <w:sz w:val="16"/>
                <w:szCs w:val="16"/>
                <w:lang w:eastAsia="es-CO"/>
              </w:rPr>
            </w:pPr>
          </w:p>
        </w:tc>
        <w:tc>
          <w:tcPr>
            <w:tcW w:w="322" w:type="pct"/>
            <w:vMerge w:val="restart"/>
            <w:shd w:val="clear" w:color="000000" w:fill="FFFFCC"/>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IPC Final</w:t>
            </w:r>
          </w:p>
        </w:tc>
        <w:tc>
          <w:tcPr>
            <w:tcW w:w="376" w:type="pct"/>
            <w:vMerge w:val="restart"/>
            <w:shd w:val="clear" w:color="000000" w:fill="FFFFCC"/>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IPC Inicial</w:t>
            </w:r>
          </w:p>
        </w:tc>
        <w:tc>
          <w:tcPr>
            <w:tcW w:w="767" w:type="pct"/>
            <w:vMerge/>
            <w:vAlign w:val="center"/>
            <w:hideMark/>
          </w:tcPr>
          <w:p w:rsidR="00D26C93" w:rsidRPr="00A65397" w:rsidRDefault="00D26C93" w:rsidP="00D26C93">
            <w:pPr>
              <w:spacing w:after="0" w:line="240" w:lineRule="auto"/>
              <w:rPr>
                <w:rFonts w:ascii="Agency FB" w:eastAsia="Times New Roman" w:hAnsi="Agency FB" w:cs="Arial"/>
                <w:b/>
                <w:bCs/>
                <w:i/>
                <w:iCs/>
                <w:color w:val="000000"/>
                <w:sz w:val="16"/>
                <w:szCs w:val="16"/>
                <w:lang w:eastAsia="es-CO"/>
              </w:rPr>
            </w:pP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p>
        </w:tc>
      </w:tr>
      <w:tr w:rsidR="00A65397" w:rsidRPr="00A65397" w:rsidTr="00A65397">
        <w:trPr>
          <w:trHeight w:val="330"/>
        </w:trPr>
        <w:tc>
          <w:tcPr>
            <w:tcW w:w="531" w:type="pct"/>
            <w:shd w:val="clear" w:color="000000" w:fill="FFFF99"/>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Empleador</w:t>
            </w:r>
          </w:p>
        </w:tc>
        <w:tc>
          <w:tcPr>
            <w:tcW w:w="498" w:type="pct"/>
            <w:shd w:val="clear" w:color="000000" w:fill="FFFF99"/>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Desde</w:t>
            </w:r>
          </w:p>
        </w:tc>
        <w:tc>
          <w:tcPr>
            <w:tcW w:w="498" w:type="pct"/>
            <w:shd w:val="clear" w:color="000000" w:fill="FFFF99"/>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Hasta</w:t>
            </w:r>
          </w:p>
        </w:tc>
        <w:tc>
          <w:tcPr>
            <w:tcW w:w="410" w:type="pct"/>
            <w:vMerge/>
            <w:vAlign w:val="center"/>
            <w:hideMark/>
          </w:tcPr>
          <w:p w:rsidR="00D26C93" w:rsidRPr="00A65397" w:rsidRDefault="00D26C93" w:rsidP="00D26C93">
            <w:pPr>
              <w:spacing w:after="0" w:line="240" w:lineRule="auto"/>
              <w:rPr>
                <w:rFonts w:ascii="Agency FB" w:eastAsia="Times New Roman" w:hAnsi="Agency FB" w:cs="Arial"/>
                <w:b/>
                <w:bCs/>
                <w:i/>
                <w:iCs/>
                <w:color w:val="000000"/>
                <w:sz w:val="16"/>
                <w:szCs w:val="16"/>
                <w:lang w:eastAsia="es-CO"/>
              </w:rPr>
            </w:pPr>
          </w:p>
        </w:tc>
        <w:tc>
          <w:tcPr>
            <w:tcW w:w="615" w:type="pct"/>
            <w:vMerge/>
            <w:vAlign w:val="center"/>
            <w:hideMark/>
          </w:tcPr>
          <w:p w:rsidR="00D26C93" w:rsidRPr="00A65397" w:rsidRDefault="00D26C93" w:rsidP="00D26C93">
            <w:pPr>
              <w:spacing w:after="0" w:line="240" w:lineRule="auto"/>
              <w:rPr>
                <w:rFonts w:ascii="Agency FB" w:eastAsia="Times New Roman" w:hAnsi="Agency FB" w:cs="Arial"/>
                <w:b/>
                <w:bCs/>
                <w:i/>
                <w:iCs/>
                <w:color w:val="000000"/>
                <w:sz w:val="16"/>
                <w:szCs w:val="16"/>
                <w:lang w:eastAsia="es-CO"/>
              </w:rPr>
            </w:pPr>
          </w:p>
        </w:tc>
        <w:tc>
          <w:tcPr>
            <w:tcW w:w="81" w:type="pct"/>
            <w:noWrap/>
            <w:vAlign w:val="bottom"/>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p>
        </w:tc>
        <w:tc>
          <w:tcPr>
            <w:tcW w:w="556" w:type="pct"/>
            <w:vMerge/>
            <w:vAlign w:val="center"/>
            <w:hideMark/>
          </w:tcPr>
          <w:p w:rsidR="00D26C93" w:rsidRPr="00A65397" w:rsidRDefault="00D26C93" w:rsidP="00D26C93">
            <w:pPr>
              <w:spacing w:after="0" w:line="240" w:lineRule="auto"/>
              <w:rPr>
                <w:rFonts w:ascii="Agency FB" w:eastAsia="Times New Roman" w:hAnsi="Agency FB" w:cs="Arial"/>
                <w:b/>
                <w:bCs/>
                <w:i/>
                <w:iCs/>
                <w:color w:val="000000"/>
                <w:sz w:val="16"/>
                <w:szCs w:val="16"/>
                <w:lang w:eastAsia="es-CO"/>
              </w:rPr>
            </w:pPr>
          </w:p>
        </w:tc>
        <w:tc>
          <w:tcPr>
            <w:tcW w:w="322" w:type="pct"/>
            <w:vMerge/>
            <w:vAlign w:val="center"/>
            <w:hideMark/>
          </w:tcPr>
          <w:p w:rsidR="00D26C93" w:rsidRPr="00A65397" w:rsidRDefault="00D26C93" w:rsidP="00D26C93">
            <w:pPr>
              <w:spacing w:after="0" w:line="240" w:lineRule="auto"/>
              <w:rPr>
                <w:rFonts w:ascii="Agency FB" w:eastAsia="Times New Roman" w:hAnsi="Agency FB" w:cs="Arial"/>
                <w:b/>
                <w:bCs/>
                <w:i/>
                <w:iCs/>
                <w:color w:val="000000"/>
                <w:sz w:val="16"/>
                <w:szCs w:val="16"/>
                <w:lang w:eastAsia="es-CO"/>
              </w:rPr>
            </w:pPr>
          </w:p>
        </w:tc>
        <w:tc>
          <w:tcPr>
            <w:tcW w:w="376" w:type="pct"/>
            <w:vMerge/>
            <w:vAlign w:val="center"/>
            <w:hideMark/>
          </w:tcPr>
          <w:p w:rsidR="00D26C93" w:rsidRPr="00A65397" w:rsidRDefault="00D26C93" w:rsidP="00D26C93">
            <w:pPr>
              <w:spacing w:after="0" w:line="240" w:lineRule="auto"/>
              <w:rPr>
                <w:rFonts w:ascii="Agency FB" w:eastAsia="Times New Roman" w:hAnsi="Agency FB" w:cs="Arial"/>
                <w:b/>
                <w:bCs/>
                <w:i/>
                <w:iCs/>
                <w:color w:val="000000"/>
                <w:sz w:val="16"/>
                <w:szCs w:val="16"/>
                <w:lang w:eastAsia="es-CO"/>
              </w:rPr>
            </w:pPr>
          </w:p>
        </w:tc>
        <w:tc>
          <w:tcPr>
            <w:tcW w:w="767" w:type="pct"/>
            <w:vMerge/>
            <w:vAlign w:val="center"/>
            <w:hideMark/>
          </w:tcPr>
          <w:p w:rsidR="00D26C93" w:rsidRPr="00A65397" w:rsidRDefault="00D26C93" w:rsidP="00D26C93">
            <w:pPr>
              <w:spacing w:after="0" w:line="240" w:lineRule="auto"/>
              <w:rPr>
                <w:rFonts w:ascii="Agency FB" w:eastAsia="Times New Roman" w:hAnsi="Agency FB" w:cs="Arial"/>
                <w:b/>
                <w:bCs/>
                <w:i/>
                <w:iCs/>
                <w:color w:val="000000"/>
                <w:sz w:val="16"/>
                <w:szCs w:val="16"/>
                <w:lang w:eastAsia="es-CO"/>
              </w:rPr>
            </w:pPr>
          </w:p>
        </w:tc>
        <w:tc>
          <w:tcPr>
            <w:tcW w:w="346" w:type="pct"/>
            <w:noWrap/>
            <w:vAlign w:val="bottom"/>
            <w:hideMark/>
          </w:tcPr>
          <w:p w:rsidR="00D26C93" w:rsidRPr="00A65397" w:rsidRDefault="00D26C93" w:rsidP="00D26C93">
            <w:pPr>
              <w:spacing w:after="0" w:line="240" w:lineRule="auto"/>
              <w:rPr>
                <w:rFonts w:ascii="Agency FB" w:eastAsia="Times New Roman" w:hAnsi="Agency FB" w:cs="Arial"/>
                <w:sz w:val="16"/>
                <w:szCs w:val="16"/>
                <w:lang w:eastAsia="es-CO"/>
              </w:rPr>
            </w:pP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23-dic-04</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31-dic-04</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8</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935,000.00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1,453,019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53.07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3,228.93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1.14</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01-ene-05</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30-abr-05</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120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984,000.00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1,449,481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55.99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48,316.05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17.14</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01-may-05</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31-may-05</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1,402,000.00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2,065,216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55.99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17,210.14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01-jun-05</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31-dic-05</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210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1,038,000.00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1,529,026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55.99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89,193.19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30.00</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01-ene-06</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31-ene-06</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1,038,000.00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1,458,230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58.70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12,151.92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01-feb-06</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28-feb-06</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1,065,000.00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1,496,161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58.70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12,468.01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01-mar-06</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31-mar-06</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1,090,000.00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1,531,282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58.70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12,760.69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01-abr-06</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30-abr-06</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1,300,000.00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1,826,300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58.70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15,219.17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01-may-06</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31-may-06</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1,472,000.00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2,067,934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58.70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17,232.78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01-jun-06</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30-jun-06</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1,349,000.00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1,895,138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58.70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15,792.81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01-jul-06</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31-jul-06</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1,280,000.00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1,798,203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58.70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14,985.03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01-ago-06</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30-sep-06</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60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1,090,000.00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1,531,282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58.70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25,521.37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8.57</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01-oct-06</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31-oct-06</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1,074,000.00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1,508,805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58.70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12,573.37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01-nov-06</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30-nov-06</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1,090,000.00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1,531,282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58.70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12,760.69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01-dic-06</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31-dic-06</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1,090,000.00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1,531,282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58.70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12,760.69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01-ene-07</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31-mar-07</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90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1,090,000.00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1,465,652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61.33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36,641.30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12.86</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01-abr-07</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30-abr-07</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1,139,000.00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1,531,539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61.33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12,762.82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01-may-07</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31-may-07</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1,538,000.00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2,068,048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61.33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17,233.74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01-jun-07</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31-oct-07</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150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1,139,000.00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1,531,539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61.33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63,814.12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21.43</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01-nov-07</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30-nov-07</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1,602,000.00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2,154,105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61.33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17,950.87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01-dic-07</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31-dic-07</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1,324,000.00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1,780,296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61.33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14,835.80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01-ene-08</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31-mar-08</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90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1,139,000.00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1,449,030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64.82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36,225.75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12.86</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01-abr-08</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30-abr-08</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1,204,000.00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1,531,723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64.82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12,764.36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01-may-08</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31-may-08</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1,626,000.00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2,068,589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64.82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17,238.24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01-jun-08</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30-jun-08</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1,471,000.00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1,871,399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64.82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15,594.99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01-jul-08</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31-jul-08</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1,391,000.00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1,769,623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64.82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14,746.86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01-ago-08</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31-dic-08</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150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1,204,000.00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1,531,723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64.82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63,821.79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21.43</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01-ene-09</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31-mar-09</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90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1,204,000.00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1,422,546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69.80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35,563.65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12.86</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01-abr-09</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30-abr-09</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1,297,000.00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1,532,427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69.80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12,770.22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01-may-09</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31-may-09</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1,750,000.00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2,067,654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69.80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17,230.45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01-jun-09</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30-sep-09</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120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1,297,000.00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1,532,427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69.80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51,080.90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17.14</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01-oct-09</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31-oct-09</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1,729,000.00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2,042,842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69.80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17,023.68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01-nov-09</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30-nov-09</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1,498,000.00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1,769,912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69.80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14,749.26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01-dic-09</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31-dic-09</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1,523,000.00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1,799,450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69.80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14,995.41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01-ene-10</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28-feb-10</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60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1,297,000.00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1,502,353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71.20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25,039.21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8.57</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01-mar-10</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31-mar-10</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1,378,000.00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1,596,177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71.20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13,301.48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01-abr-10</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30-abr-10</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21</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2,102,000.00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2,434,808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71.20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14,203.04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3.00</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01-may-10</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31-may-10</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1,984,000.00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2,298,125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71.20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19,151.04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01-jun-10</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30-jun-10</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2,129,000.00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2,466,082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71.20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20,550.69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01-jul-10</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31-jul-10</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2,010,000.00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2,328,241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71.20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19,402.01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01-ago-10</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31-ago-10</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2,146,000.00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2,485,774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71.20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20,714.78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01-sep-10</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31-dic-10</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121</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1,322,000.00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1,531,311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71.20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51,469.06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17.29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01-ene-11</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31-ene-11</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1,364,000.00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1,531,397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73.45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12,761.64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01-feb-11</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31-mar-11</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60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1,322,000.00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1,484,242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73.45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24,737.37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8.57</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01-abr-11</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30-abr-11</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1,364,000.00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1,531,397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73.45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12,761.64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01-may-11</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31-may-11</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1,842,000.00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2,068,059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73.45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17,233.83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01-jun-11</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30-jun-11</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1,859,000.00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2,087,146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73.45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17,392.88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01-jul-11</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31-ago-11</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60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1,364,000.00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1,531,397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73.45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25,523.28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8.57</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01-sep-11</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30-sep-11</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1,549,000.00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1,739,101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73.45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14,492.51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01-oct-11</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31-oct-11</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1,364,000.00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1,531,397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73.45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12,761.64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01-nov-11</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30-nov-11</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2,207,000.00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2,477,854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73.45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20,648.78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01-dic-11</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31-dic-11</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1,670,000.00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1,874,951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73.45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15,624.59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01-ene-12</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30-abr-12</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120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1,433,000.00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1,551,075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76.19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51,702.50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17.14</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01-may-12</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31-may-12</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1,934,000.00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2,093,356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76.19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17,444.63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01-jun-12</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30-jun-12</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1,433,000.00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1,551,075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76.19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12,925.63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01-jul-12</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30-sep-12</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90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1,920,000.00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2,078,203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76.19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51,955.06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12.86</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01-oct-12</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31-oct-12</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2,927,000.00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3,168,176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76.19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26,401.47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01-nov-12</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30-nov-12</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2,104,000.00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2,277,364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76.19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18,978.03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01-dic-12</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31-dic-12</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1,920,000.00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2,078,203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76.19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17,318.35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01-ene-13</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28-feb-13</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60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1,986,000.00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2,098,534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78.05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34,975.57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8.57</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01-mar-13</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31-mar-13</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1,920,000.00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2,028,794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78.05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16,906.62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01-abr-13</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30-abr-13</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1,986,000.00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2,098,534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78.05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17,487.79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01-may-13</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31-may-13</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2,681,000.00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2,832,916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78.05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23,607.63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01-jun-13</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31-dic-13</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210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1,986,000.00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2,098,534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78.05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122,414.50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30.00</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01-ene-14</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31-ene-14</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2,044,000.00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2,118,763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79.56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17,656.36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01-feb-14</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28-feb-14</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3,038,000.00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3,149,120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79.56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26,242.67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01-mar-14</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31-mar-14</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2,657,000.00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2,754,185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79.56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22,951.54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01-abr-14</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30-abr-14</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3,475,000.00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3,602,104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79.56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30,017.54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01-may-14</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31-may-14</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3,373,000.00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3,496,374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79.56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29,136.45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01-jun-14</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30-jun-14</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3,475,000.00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3,602,104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79.56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30,017.54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01-jul-14</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31-jul-14</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4,414,000.00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4,575,450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79.56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38,128.75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01-ago-14</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31-ago-14</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30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2,530,000.00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2,622,539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79.56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21,854.49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4.29</w:t>
            </w:r>
          </w:p>
        </w:tc>
      </w:tr>
      <w:tr w:rsidR="00A65397" w:rsidRPr="00A65397" w:rsidTr="00A65397">
        <w:trPr>
          <w:trHeight w:val="315"/>
        </w:trPr>
        <w:tc>
          <w:tcPr>
            <w:tcW w:w="531"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p>
        </w:tc>
        <w:tc>
          <w:tcPr>
            <w:tcW w:w="498"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01-sep-14</w:t>
            </w:r>
          </w:p>
        </w:tc>
        <w:tc>
          <w:tcPr>
            <w:tcW w:w="498"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31-dic-14</w:t>
            </w:r>
          </w:p>
        </w:tc>
        <w:tc>
          <w:tcPr>
            <w:tcW w:w="410" w:type="pct"/>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120</w:t>
            </w:r>
          </w:p>
        </w:tc>
        <w:tc>
          <w:tcPr>
            <w:tcW w:w="615"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2,044,000.00 </w:t>
            </w:r>
          </w:p>
        </w:tc>
        <w:tc>
          <w:tcPr>
            <w:tcW w:w="81"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p>
        </w:tc>
        <w:tc>
          <w:tcPr>
            <w:tcW w:w="556" w:type="pct"/>
            <w:shd w:val="clear" w:color="000000" w:fill="FFFF99"/>
            <w:noWrap/>
            <w:vAlign w:val="center"/>
            <w:hideMark/>
          </w:tcPr>
          <w:p w:rsidR="00D26C93" w:rsidRPr="00A65397" w:rsidRDefault="00D26C93" w:rsidP="00D26C93">
            <w:pPr>
              <w:spacing w:after="0" w:line="240" w:lineRule="auto"/>
              <w:jc w:val="right"/>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 xml:space="preserve"> 2,118,763 </w:t>
            </w:r>
          </w:p>
        </w:tc>
        <w:tc>
          <w:tcPr>
            <w:tcW w:w="322"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82.47 </w:t>
            </w:r>
          </w:p>
        </w:tc>
        <w:tc>
          <w:tcPr>
            <w:tcW w:w="376" w:type="pct"/>
            <w:noWrap/>
            <w:vAlign w:val="center"/>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79.56 </w:t>
            </w:r>
          </w:p>
        </w:tc>
        <w:tc>
          <w:tcPr>
            <w:tcW w:w="767" w:type="pct"/>
            <w:noWrap/>
            <w:vAlign w:val="center"/>
            <w:hideMark/>
          </w:tcPr>
          <w:p w:rsidR="00D26C93" w:rsidRPr="00A65397" w:rsidRDefault="00D26C93" w:rsidP="00D26C93">
            <w:pPr>
              <w:spacing w:after="0" w:line="240" w:lineRule="auto"/>
              <w:jc w:val="right"/>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 xml:space="preserve"> 70,625.43 </w:t>
            </w:r>
          </w:p>
        </w:tc>
        <w:tc>
          <w:tcPr>
            <w:tcW w:w="346" w:type="pct"/>
            <w:noWrap/>
            <w:vAlign w:val="bottom"/>
            <w:hideMark/>
          </w:tcPr>
          <w:p w:rsidR="00D26C93" w:rsidRPr="00A65397" w:rsidRDefault="00D26C93" w:rsidP="00D26C93">
            <w:pPr>
              <w:spacing w:after="0" w:line="240" w:lineRule="auto"/>
              <w:jc w:val="center"/>
              <w:rPr>
                <w:rFonts w:ascii="Agency FB" w:eastAsia="Times New Roman" w:hAnsi="Agency FB" w:cs="Arial"/>
                <w:i/>
                <w:iCs/>
                <w:color w:val="000000"/>
                <w:sz w:val="16"/>
                <w:szCs w:val="16"/>
                <w:lang w:eastAsia="es-CO"/>
              </w:rPr>
            </w:pPr>
            <w:r w:rsidRPr="00A65397">
              <w:rPr>
                <w:rFonts w:ascii="Agency FB" w:eastAsia="Times New Roman" w:hAnsi="Agency FB" w:cs="Arial"/>
                <w:i/>
                <w:iCs/>
                <w:color w:val="000000"/>
                <w:sz w:val="16"/>
                <w:szCs w:val="16"/>
                <w:lang w:eastAsia="es-CO"/>
              </w:rPr>
              <w:t>17.14</w:t>
            </w:r>
          </w:p>
        </w:tc>
      </w:tr>
      <w:tr w:rsidR="00A65397" w:rsidRPr="00A65397" w:rsidTr="00A65397">
        <w:trPr>
          <w:trHeight w:val="315"/>
        </w:trPr>
        <w:tc>
          <w:tcPr>
            <w:tcW w:w="1527" w:type="pct"/>
            <w:gridSpan w:val="3"/>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TOTAL DIAS</w:t>
            </w:r>
          </w:p>
        </w:tc>
        <w:tc>
          <w:tcPr>
            <w:tcW w:w="410" w:type="pct"/>
            <w:shd w:val="clear" w:color="000000" w:fill="FFFF99"/>
            <w:noWrap/>
            <w:vAlign w:val="center"/>
            <w:hideMark/>
          </w:tcPr>
          <w:p w:rsidR="00D26C93" w:rsidRPr="00A65397" w:rsidRDefault="00D26C93" w:rsidP="00D26C93">
            <w:pPr>
              <w:spacing w:after="0" w:line="240" w:lineRule="auto"/>
              <w:jc w:val="center"/>
              <w:rPr>
                <w:rFonts w:ascii="Agency FB" w:eastAsia="Times New Roman" w:hAnsi="Agency FB" w:cs="Arial"/>
                <w:color w:val="000000"/>
                <w:sz w:val="16"/>
                <w:szCs w:val="16"/>
                <w:lang w:eastAsia="es-CO"/>
              </w:rPr>
            </w:pPr>
            <w:r w:rsidRPr="00A65397">
              <w:rPr>
                <w:rFonts w:ascii="Agency FB" w:eastAsia="Times New Roman" w:hAnsi="Agency FB" w:cs="Arial"/>
                <w:color w:val="000000"/>
                <w:sz w:val="16"/>
                <w:szCs w:val="16"/>
                <w:lang w:eastAsia="es-CO"/>
              </w:rPr>
              <w:t>3,600</w:t>
            </w:r>
          </w:p>
        </w:tc>
        <w:tc>
          <w:tcPr>
            <w:tcW w:w="615" w:type="pct"/>
            <w:noWrap/>
            <w:vAlign w:val="bottom"/>
            <w:hideMark/>
          </w:tcPr>
          <w:p w:rsidR="00D26C93" w:rsidRPr="00A65397" w:rsidRDefault="00D26C93" w:rsidP="00D26C93">
            <w:pPr>
              <w:spacing w:after="0" w:line="240" w:lineRule="auto"/>
              <w:jc w:val="center"/>
              <w:rPr>
                <w:rFonts w:ascii="Agency FB" w:eastAsia="Times New Roman" w:hAnsi="Agency FB" w:cs="Arial"/>
                <w:color w:val="000000"/>
                <w:sz w:val="16"/>
                <w:szCs w:val="16"/>
                <w:lang w:eastAsia="es-CO"/>
              </w:rPr>
            </w:pPr>
          </w:p>
        </w:tc>
        <w:tc>
          <w:tcPr>
            <w:tcW w:w="81" w:type="pct"/>
            <w:noWrap/>
            <w:vAlign w:val="bottom"/>
            <w:hideMark/>
          </w:tcPr>
          <w:p w:rsidR="00D26C93" w:rsidRPr="00A65397" w:rsidRDefault="00D26C93" w:rsidP="00D26C93">
            <w:pPr>
              <w:spacing w:after="0" w:line="240" w:lineRule="auto"/>
              <w:rPr>
                <w:rFonts w:ascii="Agency FB" w:eastAsia="Times New Roman" w:hAnsi="Agency FB" w:cs="Arial"/>
                <w:sz w:val="16"/>
                <w:szCs w:val="16"/>
                <w:lang w:eastAsia="es-CO"/>
              </w:rPr>
            </w:pPr>
          </w:p>
        </w:tc>
        <w:tc>
          <w:tcPr>
            <w:tcW w:w="556" w:type="pct"/>
            <w:noWrap/>
            <w:vAlign w:val="bottom"/>
            <w:hideMark/>
          </w:tcPr>
          <w:p w:rsidR="00D26C93" w:rsidRPr="00A65397" w:rsidRDefault="00D26C93" w:rsidP="00D26C93">
            <w:pPr>
              <w:spacing w:after="0" w:line="240" w:lineRule="auto"/>
              <w:rPr>
                <w:rFonts w:ascii="Agency FB" w:eastAsia="Times New Roman" w:hAnsi="Agency FB" w:cs="Arial"/>
                <w:sz w:val="16"/>
                <w:szCs w:val="16"/>
                <w:lang w:eastAsia="es-CO"/>
              </w:rPr>
            </w:pPr>
          </w:p>
        </w:tc>
        <w:tc>
          <w:tcPr>
            <w:tcW w:w="698" w:type="pct"/>
            <w:gridSpan w:val="2"/>
            <w:noWrap/>
            <w:vAlign w:val="center"/>
            <w:hideMark/>
          </w:tcPr>
          <w:p w:rsidR="00D26C93" w:rsidRPr="00A65397" w:rsidRDefault="00D26C93" w:rsidP="00D26C93">
            <w:pPr>
              <w:spacing w:after="0" w:line="240" w:lineRule="auto"/>
              <w:jc w:val="center"/>
              <w:rPr>
                <w:rFonts w:ascii="Agency FB" w:eastAsia="Times New Roman" w:hAnsi="Agency FB" w:cs="Arial"/>
                <w:b/>
                <w:bCs/>
                <w:i/>
                <w:iCs/>
                <w:color w:val="000000"/>
                <w:sz w:val="16"/>
                <w:szCs w:val="16"/>
                <w:lang w:eastAsia="es-CO"/>
              </w:rPr>
            </w:pPr>
            <w:r w:rsidRPr="00A65397">
              <w:rPr>
                <w:rFonts w:ascii="Agency FB" w:eastAsia="Times New Roman" w:hAnsi="Agency FB" w:cs="Arial"/>
                <w:b/>
                <w:bCs/>
                <w:i/>
                <w:iCs/>
                <w:color w:val="000000"/>
                <w:sz w:val="16"/>
                <w:szCs w:val="16"/>
                <w:lang w:eastAsia="es-CO"/>
              </w:rPr>
              <w:t>IBL</w:t>
            </w:r>
          </w:p>
        </w:tc>
        <w:tc>
          <w:tcPr>
            <w:tcW w:w="767" w:type="pct"/>
            <w:shd w:val="clear" w:color="000000" w:fill="FFFF99"/>
            <w:noWrap/>
            <w:vAlign w:val="center"/>
            <w:hideMark/>
          </w:tcPr>
          <w:p w:rsidR="00D26C93" w:rsidRPr="00A65397" w:rsidRDefault="00D26C93" w:rsidP="00D26C93">
            <w:pPr>
              <w:spacing w:after="0" w:line="240" w:lineRule="auto"/>
              <w:jc w:val="center"/>
              <w:rPr>
                <w:rFonts w:ascii="Agency FB" w:eastAsia="Times New Roman" w:hAnsi="Agency FB" w:cs="Arial"/>
                <w:color w:val="000000"/>
                <w:sz w:val="16"/>
                <w:szCs w:val="16"/>
                <w:lang w:eastAsia="es-CO"/>
              </w:rPr>
            </w:pPr>
            <w:r w:rsidRPr="00A65397">
              <w:rPr>
                <w:rFonts w:ascii="Agency FB" w:eastAsia="Times New Roman" w:hAnsi="Agency FB" w:cs="Arial"/>
                <w:color w:val="000000"/>
                <w:sz w:val="16"/>
                <w:szCs w:val="16"/>
                <w:lang w:eastAsia="es-CO"/>
              </w:rPr>
              <w:t xml:space="preserve"> 1,865,737 </w:t>
            </w:r>
          </w:p>
        </w:tc>
        <w:tc>
          <w:tcPr>
            <w:tcW w:w="346" w:type="pct"/>
            <w:shd w:val="clear" w:color="000000" w:fill="FFFF99"/>
            <w:noWrap/>
            <w:vAlign w:val="center"/>
            <w:hideMark/>
          </w:tcPr>
          <w:p w:rsidR="00D26C93" w:rsidRPr="00A65397" w:rsidRDefault="00D26C93" w:rsidP="00D26C93">
            <w:pPr>
              <w:spacing w:after="0" w:line="240" w:lineRule="auto"/>
              <w:jc w:val="center"/>
              <w:rPr>
                <w:rFonts w:ascii="Agency FB" w:eastAsia="Times New Roman" w:hAnsi="Agency FB" w:cs="Arial"/>
                <w:color w:val="000000"/>
                <w:sz w:val="16"/>
                <w:szCs w:val="16"/>
                <w:lang w:eastAsia="es-CO"/>
              </w:rPr>
            </w:pPr>
            <w:r w:rsidRPr="00A65397">
              <w:rPr>
                <w:rFonts w:ascii="Agency FB" w:eastAsia="Times New Roman" w:hAnsi="Agency FB" w:cs="Arial"/>
                <w:color w:val="000000"/>
                <w:sz w:val="16"/>
                <w:szCs w:val="16"/>
                <w:lang w:eastAsia="es-CO"/>
              </w:rPr>
              <w:t>514.29</w:t>
            </w:r>
          </w:p>
        </w:tc>
      </w:tr>
    </w:tbl>
    <w:p w:rsidR="00E00437" w:rsidRPr="00F52236" w:rsidRDefault="00E00437" w:rsidP="00E17653">
      <w:pPr>
        <w:spacing w:after="0"/>
        <w:jc w:val="both"/>
        <w:textAlignment w:val="baseline"/>
        <w:rPr>
          <w:rFonts w:ascii="Arial" w:eastAsia="Times New Roman" w:hAnsi="Arial" w:cs="Arial"/>
          <w:spacing w:val="-6"/>
          <w:sz w:val="24"/>
          <w:szCs w:val="24"/>
          <w:lang w:eastAsia="es-CO"/>
        </w:rPr>
      </w:pPr>
    </w:p>
    <w:p w:rsidR="0067200A" w:rsidRPr="00F52236" w:rsidRDefault="00E00437" w:rsidP="00E17653">
      <w:pPr>
        <w:spacing w:after="0"/>
        <w:jc w:val="both"/>
        <w:textAlignment w:val="baseline"/>
        <w:rPr>
          <w:rFonts w:ascii="Arial" w:eastAsia="Times New Roman" w:hAnsi="Arial" w:cs="Arial"/>
          <w:spacing w:val="-6"/>
          <w:sz w:val="24"/>
          <w:szCs w:val="24"/>
          <w:lang w:eastAsia="es-CO"/>
        </w:rPr>
      </w:pPr>
      <w:r w:rsidRPr="00F52236">
        <w:rPr>
          <w:rFonts w:ascii="Arial" w:eastAsia="Times New Roman" w:hAnsi="Arial" w:cs="Arial"/>
          <w:spacing w:val="-6"/>
          <w:sz w:val="24"/>
          <w:szCs w:val="24"/>
          <w:lang w:eastAsia="es-CO"/>
        </w:rPr>
        <w:t>Como se aprecia en la</w:t>
      </w:r>
      <w:r w:rsidR="00AD3E3C" w:rsidRPr="00F52236">
        <w:rPr>
          <w:rFonts w:ascii="Arial" w:eastAsia="Times New Roman" w:hAnsi="Arial" w:cs="Arial"/>
          <w:spacing w:val="-6"/>
          <w:sz w:val="24"/>
          <w:szCs w:val="24"/>
          <w:lang w:eastAsia="es-CO"/>
        </w:rPr>
        <w:t xml:space="preserve"> tabla</w:t>
      </w:r>
      <w:r w:rsidR="00BF0639" w:rsidRPr="00F52236">
        <w:rPr>
          <w:rFonts w:ascii="Arial" w:eastAsia="Times New Roman" w:hAnsi="Arial" w:cs="Arial"/>
          <w:spacing w:val="-6"/>
          <w:sz w:val="24"/>
          <w:szCs w:val="24"/>
          <w:lang w:eastAsia="es-CO"/>
        </w:rPr>
        <w:t xml:space="preserve"> consignada anteriormente, el IBL del promedio de los salarios devengados </w:t>
      </w:r>
      <w:r w:rsidR="00121B17" w:rsidRPr="00F52236">
        <w:rPr>
          <w:rFonts w:ascii="Arial" w:eastAsia="Times New Roman" w:hAnsi="Arial" w:cs="Arial"/>
          <w:spacing w:val="-6"/>
          <w:sz w:val="24"/>
          <w:szCs w:val="24"/>
          <w:lang w:eastAsia="es-CO"/>
        </w:rPr>
        <w:t xml:space="preserve">en los últimos 10 años efectivos de cotización del señor Fabio Alberto Martínez Hincapié </w:t>
      </w:r>
      <w:r w:rsidRPr="00F52236">
        <w:rPr>
          <w:rFonts w:ascii="Arial" w:eastAsia="Times New Roman" w:hAnsi="Arial" w:cs="Arial"/>
          <w:spacing w:val="-6"/>
          <w:sz w:val="24"/>
          <w:szCs w:val="24"/>
          <w:lang w:eastAsia="es-CO"/>
        </w:rPr>
        <w:t>asciende a la suma de $</w:t>
      </w:r>
      <w:r w:rsidR="0067200A" w:rsidRPr="00F52236">
        <w:rPr>
          <w:rFonts w:ascii="Arial" w:eastAsia="Times New Roman" w:hAnsi="Arial" w:cs="Arial"/>
          <w:spacing w:val="-6"/>
          <w:sz w:val="24"/>
          <w:szCs w:val="24"/>
          <w:lang w:eastAsia="es-CO"/>
        </w:rPr>
        <w:t>1.865.737</w:t>
      </w:r>
      <w:r w:rsidR="00DE4C4B" w:rsidRPr="00F52236">
        <w:rPr>
          <w:rFonts w:ascii="Arial" w:eastAsia="Times New Roman" w:hAnsi="Arial" w:cs="Arial"/>
          <w:spacing w:val="-6"/>
          <w:sz w:val="24"/>
          <w:szCs w:val="24"/>
          <w:lang w:eastAsia="es-CO"/>
        </w:rPr>
        <w:t xml:space="preserve"> para el 1° de enero de 2015</w:t>
      </w:r>
      <w:r w:rsidR="005334B3" w:rsidRPr="00F52236">
        <w:rPr>
          <w:rFonts w:ascii="Arial" w:eastAsia="Times New Roman" w:hAnsi="Arial" w:cs="Arial"/>
          <w:spacing w:val="-6"/>
          <w:sz w:val="24"/>
          <w:szCs w:val="24"/>
          <w:lang w:eastAsia="es-CO"/>
        </w:rPr>
        <w:t>, la cual, como lo sostuvo el apoderado judicial de la parte actora, es superior a la obtenida por el juzgado de conocimiento</w:t>
      </w:r>
      <w:r w:rsidR="00DE4C4B" w:rsidRPr="00F52236">
        <w:rPr>
          <w:rFonts w:ascii="Arial" w:eastAsia="Times New Roman" w:hAnsi="Arial" w:cs="Arial"/>
          <w:spacing w:val="-6"/>
          <w:sz w:val="24"/>
          <w:szCs w:val="24"/>
          <w:lang w:eastAsia="es-CO"/>
        </w:rPr>
        <w:t>, fijada en la suma de $1.816.677</w:t>
      </w:r>
      <w:r w:rsidR="00DD0B43" w:rsidRPr="00F52236">
        <w:rPr>
          <w:rFonts w:ascii="Arial" w:eastAsia="Times New Roman" w:hAnsi="Arial" w:cs="Arial"/>
          <w:spacing w:val="-6"/>
          <w:sz w:val="24"/>
          <w:szCs w:val="24"/>
          <w:lang w:eastAsia="es-CO"/>
        </w:rPr>
        <w:t>.</w:t>
      </w:r>
    </w:p>
    <w:p w:rsidR="00DD0B43" w:rsidRPr="00F52236" w:rsidRDefault="00DD0B43" w:rsidP="00E17653">
      <w:pPr>
        <w:spacing w:after="0"/>
        <w:jc w:val="both"/>
        <w:textAlignment w:val="baseline"/>
        <w:rPr>
          <w:rFonts w:ascii="Arial" w:eastAsia="Times New Roman" w:hAnsi="Arial" w:cs="Arial"/>
          <w:spacing w:val="-6"/>
          <w:sz w:val="24"/>
          <w:szCs w:val="24"/>
          <w:lang w:eastAsia="es-CO"/>
        </w:rPr>
      </w:pPr>
    </w:p>
    <w:p w:rsidR="00D22FEA" w:rsidRPr="00F52236" w:rsidRDefault="00DD0B43" w:rsidP="00E17653">
      <w:pPr>
        <w:spacing w:after="0"/>
        <w:jc w:val="both"/>
        <w:textAlignment w:val="baseline"/>
        <w:rPr>
          <w:rFonts w:ascii="Arial" w:eastAsia="Times New Roman" w:hAnsi="Arial" w:cs="Arial"/>
          <w:spacing w:val="-6"/>
          <w:sz w:val="24"/>
          <w:szCs w:val="24"/>
          <w:lang w:eastAsia="es-CO"/>
        </w:rPr>
      </w:pPr>
      <w:r w:rsidRPr="00F52236">
        <w:rPr>
          <w:rFonts w:ascii="Arial" w:eastAsia="Times New Roman" w:hAnsi="Arial" w:cs="Arial"/>
          <w:spacing w:val="-6"/>
          <w:sz w:val="24"/>
          <w:szCs w:val="24"/>
          <w:lang w:eastAsia="es-CO"/>
        </w:rPr>
        <w:lastRenderedPageBreak/>
        <w:t>Conforme con l</w:t>
      </w:r>
      <w:r w:rsidR="005E19C7" w:rsidRPr="00F52236">
        <w:rPr>
          <w:rFonts w:ascii="Arial" w:eastAsia="Times New Roman" w:hAnsi="Arial" w:cs="Arial"/>
          <w:spacing w:val="-6"/>
          <w:sz w:val="24"/>
          <w:szCs w:val="24"/>
          <w:lang w:eastAsia="es-CO"/>
        </w:rPr>
        <w:t xml:space="preserve">a tabla prevista en el </w:t>
      </w:r>
      <w:r w:rsidR="00F962C1" w:rsidRPr="00F52236">
        <w:rPr>
          <w:rFonts w:ascii="Arial" w:eastAsia="Times New Roman" w:hAnsi="Arial" w:cs="Arial"/>
          <w:spacing w:val="-6"/>
          <w:sz w:val="24"/>
          <w:szCs w:val="24"/>
          <w:lang w:eastAsia="es-CO"/>
        </w:rPr>
        <w:t>parágrafo 2° del artículo 20 del Acuerdo 049 de 1990, por las 1455 semanas</w:t>
      </w:r>
      <w:r w:rsidR="00A22890" w:rsidRPr="00F52236">
        <w:rPr>
          <w:rFonts w:ascii="Arial" w:eastAsia="Times New Roman" w:hAnsi="Arial" w:cs="Arial"/>
          <w:spacing w:val="-6"/>
          <w:sz w:val="24"/>
          <w:szCs w:val="24"/>
          <w:lang w:eastAsia="es-CO"/>
        </w:rPr>
        <w:t xml:space="preserve"> reconocidas por la</w:t>
      </w:r>
      <w:r w:rsidR="009915EA" w:rsidRPr="00F52236">
        <w:rPr>
          <w:rFonts w:ascii="Arial" w:eastAsia="Times New Roman" w:hAnsi="Arial" w:cs="Arial"/>
          <w:spacing w:val="-6"/>
          <w:sz w:val="24"/>
          <w:szCs w:val="24"/>
          <w:lang w:eastAsia="es-CO"/>
        </w:rPr>
        <w:t xml:space="preserve"> </w:t>
      </w:r>
      <w:r w:rsidR="00A22890" w:rsidRPr="00F52236">
        <w:rPr>
          <w:rFonts w:ascii="Arial" w:eastAsia="Times New Roman" w:hAnsi="Arial" w:cs="Arial"/>
          <w:spacing w:val="-6"/>
          <w:sz w:val="24"/>
          <w:szCs w:val="24"/>
          <w:lang w:eastAsia="es-CO"/>
        </w:rPr>
        <w:t>Administradora Colombiana de Pensiones en la resolución N°GNR346080 de 21 de noviembre de 2016 -fls.28 a 33-, tiene derecho el señor Martínez Hincapié a que se le aplique una tasa de reemplazo del 90%, por lo que la mesada pensional para el 1° de enero de 2015 asciende a la suma de $</w:t>
      </w:r>
      <w:r w:rsidR="009915EA" w:rsidRPr="00F52236">
        <w:rPr>
          <w:rFonts w:ascii="Arial" w:eastAsia="Times New Roman" w:hAnsi="Arial" w:cs="Arial"/>
          <w:spacing w:val="-6"/>
          <w:sz w:val="24"/>
          <w:szCs w:val="24"/>
          <w:lang w:eastAsia="es-CO"/>
        </w:rPr>
        <w:t>1.679.163</w:t>
      </w:r>
      <w:r w:rsidR="00C757D3" w:rsidRPr="00F52236">
        <w:rPr>
          <w:rFonts w:ascii="Arial" w:eastAsia="Times New Roman" w:hAnsi="Arial" w:cs="Arial"/>
          <w:spacing w:val="-6"/>
          <w:sz w:val="24"/>
          <w:szCs w:val="24"/>
          <w:lang w:eastAsia="es-CO"/>
        </w:rPr>
        <w:t xml:space="preserve"> y no la suma de $1.635.091 determinada por la </w:t>
      </w:r>
      <w:r w:rsidR="00C757D3" w:rsidRPr="00F52236">
        <w:rPr>
          <w:rFonts w:ascii="Arial" w:eastAsia="Times New Roman" w:hAnsi="Arial" w:cs="Arial"/>
          <w:i/>
          <w:iCs/>
          <w:spacing w:val="-6"/>
          <w:sz w:val="24"/>
          <w:szCs w:val="24"/>
          <w:lang w:eastAsia="es-CO"/>
        </w:rPr>
        <w:t>a quo</w:t>
      </w:r>
      <w:r w:rsidR="00712293" w:rsidRPr="00F52236">
        <w:rPr>
          <w:rFonts w:ascii="Arial" w:eastAsia="Times New Roman" w:hAnsi="Arial" w:cs="Arial"/>
          <w:spacing w:val="-6"/>
          <w:sz w:val="24"/>
          <w:szCs w:val="24"/>
          <w:lang w:eastAsia="es-CO"/>
        </w:rPr>
        <w:t>; razón por la que se modificará el ordinal segundo de la sentencia objeto de estudio.</w:t>
      </w:r>
    </w:p>
    <w:p w:rsidR="00D22FEA" w:rsidRPr="00F52236" w:rsidRDefault="00D22FEA" w:rsidP="00E17653">
      <w:pPr>
        <w:spacing w:after="0"/>
        <w:jc w:val="both"/>
        <w:textAlignment w:val="baseline"/>
        <w:rPr>
          <w:rFonts w:ascii="Arial" w:eastAsia="Times New Roman" w:hAnsi="Arial" w:cs="Arial"/>
          <w:spacing w:val="-6"/>
          <w:sz w:val="24"/>
          <w:szCs w:val="24"/>
          <w:lang w:eastAsia="es-CO"/>
        </w:rPr>
      </w:pPr>
    </w:p>
    <w:p w:rsidR="00B54063" w:rsidRPr="00F52236" w:rsidRDefault="00D22FEA" w:rsidP="00E17653">
      <w:pPr>
        <w:spacing w:after="0"/>
        <w:jc w:val="both"/>
        <w:textAlignment w:val="baseline"/>
        <w:rPr>
          <w:rFonts w:ascii="Arial" w:eastAsia="Times New Roman" w:hAnsi="Arial" w:cs="Arial"/>
          <w:spacing w:val="-6"/>
          <w:sz w:val="24"/>
          <w:szCs w:val="24"/>
          <w:lang w:eastAsia="es-CO"/>
        </w:rPr>
      </w:pPr>
      <w:r w:rsidRPr="00F52236">
        <w:rPr>
          <w:rFonts w:ascii="Arial" w:eastAsia="Times New Roman" w:hAnsi="Arial" w:cs="Arial"/>
          <w:spacing w:val="-6"/>
          <w:sz w:val="24"/>
          <w:szCs w:val="24"/>
          <w:lang w:eastAsia="es-CO"/>
        </w:rPr>
        <w:t xml:space="preserve">Antes de proseguir con la liquidación de la diferencia pensional causada a favor del accionante, necesario resulta abordar el tema de la prescripción, no solamente propuesto por la entidad accionada </w:t>
      </w:r>
      <w:r w:rsidR="00B54063" w:rsidRPr="00F52236">
        <w:rPr>
          <w:rFonts w:ascii="Arial" w:eastAsia="Times New Roman" w:hAnsi="Arial" w:cs="Arial"/>
          <w:spacing w:val="-6"/>
          <w:sz w:val="24"/>
          <w:szCs w:val="24"/>
          <w:lang w:eastAsia="es-CO"/>
        </w:rPr>
        <w:t>como excepción de mérito al dar respuesta a la demanda, sino también por haber sido objeto de apelación por la parte actora.</w:t>
      </w:r>
    </w:p>
    <w:p w:rsidR="002952BA" w:rsidRPr="00F52236" w:rsidRDefault="002952BA" w:rsidP="00E17653">
      <w:pPr>
        <w:spacing w:after="0"/>
        <w:jc w:val="both"/>
        <w:textAlignment w:val="baseline"/>
        <w:rPr>
          <w:rFonts w:ascii="Arial" w:eastAsia="Times New Roman" w:hAnsi="Arial" w:cs="Arial"/>
          <w:spacing w:val="-6"/>
          <w:sz w:val="24"/>
          <w:szCs w:val="24"/>
          <w:lang w:eastAsia="es-CO"/>
        </w:rPr>
      </w:pPr>
    </w:p>
    <w:p w:rsidR="002952BA" w:rsidRPr="00F52236" w:rsidRDefault="002952BA" w:rsidP="00E17653">
      <w:pPr>
        <w:spacing w:after="0"/>
        <w:jc w:val="both"/>
        <w:textAlignment w:val="baseline"/>
        <w:rPr>
          <w:rFonts w:ascii="Arial" w:eastAsia="Times New Roman" w:hAnsi="Arial" w:cs="Arial"/>
          <w:spacing w:val="-6"/>
          <w:sz w:val="24"/>
          <w:szCs w:val="24"/>
          <w:lang w:eastAsia="es-CO"/>
        </w:rPr>
      </w:pPr>
      <w:r w:rsidRPr="00F52236">
        <w:rPr>
          <w:rFonts w:ascii="Arial" w:eastAsia="Times New Roman" w:hAnsi="Arial" w:cs="Arial"/>
          <w:spacing w:val="-6"/>
          <w:sz w:val="24"/>
          <w:szCs w:val="24"/>
          <w:lang w:eastAsia="es-CO"/>
        </w:rPr>
        <w:t>Como se ve en la resolución N°GNR346080 de 21 de noviembre de 2016 -fls.</w:t>
      </w:r>
      <w:r w:rsidR="00683D2B" w:rsidRPr="00F52236">
        <w:rPr>
          <w:rFonts w:ascii="Arial" w:eastAsia="Times New Roman" w:hAnsi="Arial" w:cs="Arial"/>
          <w:spacing w:val="-6"/>
          <w:sz w:val="24"/>
          <w:szCs w:val="24"/>
          <w:lang w:eastAsia="es-CO"/>
        </w:rPr>
        <w:t xml:space="preserve">28 a 33-, el señor Fabio Alberto Martínez Hincapié elevó reclamación administrativa tendiente a obtener la reliquidación de la pensión de vejez reconocida a partir del 1° de enero de 2015, </w:t>
      </w:r>
      <w:r w:rsidR="0012714C" w:rsidRPr="00F52236">
        <w:rPr>
          <w:rFonts w:ascii="Arial" w:eastAsia="Times New Roman" w:hAnsi="Arial" w:cs="Arial"/>
          <w:spacing w:val="-6"/>
          <w:sz w:val="24"/>
          <w:szCs w:val="24"/>
          <w:lang w:eastAsia="es-CO"/>
        </w:rPr>
        <w:t>el 17 de noviembre de 2016</w:t>
      </w:r>
      <w:r w:rsidR="008F6687" w:rsidRPr="00F52236">
        <w:rPr>
          <w:rFonts w:ascii="Arial" w:eastAsia="Times New Roman" w:hAnsi="Arial" w:cs="Arial"/>
          <w:spacing w:val="-6"/>
          <w:sz w:val="24"/>
          <w:szCs w:val="24"/>
          <w:lang w:eastAsia="es-CO"/>
        </w:rPr>
        <w:t>, petición que fue resuelta en el acto administrativo referido anteriormente</w:t>
      </w:r>
      <w:r w:rsidR="005F4314" w:rsidRPr="00F52236">
        <w:rPr>
          <w:rFonts w:ascii="Arial" w:eastAsia="Times New Roman" w:hAnsi="Arial" w:cs="Arial"/>
          <w:spacing w:val="-6"/>
          <w:sz w:val="24"/>
          <w:szCs w:val="24"/>
          <w:lang w:eastAsia="es-CO"/>
        </w:rPr>
        <w:t xml:space="preserve">, el cual fue notificado el 15 de diciembre de 2016, por lo que a partir de ese momento contaba con el término improrrogable de tres años para iniciar la acción ordinaria laboral, que como se ve a folio </w:t>
      </w:r>
      <w:r w:rsidR="009546A9" w:rsidRPr="00F52236">
        <w:rPr>
          <w:rFonts w:ascii="Arial" w:eastAsia="Times New Roman" w:hAnsi="Arial" w:cs="Arial"/>
          <w:spacing w:val="-6"/>
          <w:sz w:val="24"/>
          <w:szCs w:val="24"/>
          <w:lang w:eastAsia="es-CO"/>
        </w:rPr>
        <w:t>71 del expediente</w:t>
      </w:r>
      <w:r w:rsidR="005A7EC4" w:rsidRPr="00F52236">
        <w:rPr>
          <w:rFonts w:ascii="Arial" w:eastAsia="Times New Roman" w:hAnsi="Arial" w:cs="Arial"/>
          <w:spacing w:val="-6"/>
          <w:sz w:val="24"/>
          <w:szCs w:val="24"/>
          <w:lang w:eastAsia="es-CO"/>
        </w:rPr>
        <w:t xml:space="preserve">, fue presentada el 12 de diciembre de 2018, por lo que, como puede verse, la diferencia pensional generada desde el 1° de enero de 2015 no </w:t>
      </w:r>
      <w:r w:rsidR="00A64998" w:rsidRPr="00F52236">
        <w:rPr>
          <w:rFonts w:ascii="Arial" w:eastAsia="Times New Roman" w:hAnsi="Arial" w:cs="Arial"/>
          <w:spacing w:val="-6"/>
          <w:sz w:val="24"/>
          <w:szCs w:val="24"/>
          <w:lang w:eastAsia="es-CO"/>
        </w:rPr>
        <w:t>se ha visto afectada por el fenómeno jurídico de la prescripción, como erradamente lo determinó la funcionaria de primer grado, quien tom</w:t>
      </w:r>
      <w:r w:rsidR="00F85FD2" w:rsidRPr="00F52236">
        <w:rPr>
          <w:rFonts w:ascii="Arial" w:eastAsia="Times New Roman" w:hAnsi="Arial" w:cs="Arial"/>
          <w:spacing w:val="-6"/>
          <w:sz w:val="24"/>
          <w:szCs w:val="24"/>
          <w:lang w:eastAsia="es-CO"/>
        </w:rPr>
        <w:t>ó</w:t>
      </w:r>
      <w:r w:rsidR="00A64998" w:rsidRPr="00F52236">
        <w:rPr>
          <w:rFonts w:ascii="Arial" w:eastAsia="Times New Roman" w:hAnsi="Arial" w:cs="Arial"/>
          <w:spacing w:val="-6"/>
          <w:sz w:val="24"/>
          <w:szCs w:val="24"/>
          <w:lang w:eastAsia="es-CO"/>
        </w:rPr>
        <w:t xml:space="preserve"> como término para su contabilización la fecha de presentación de la demanda</w:t>
      </w:r>
      <w:r w:rsidR="00B23105" w:rsidRPr="00F52236">
        <w:rPr>
          <w:rFonts w:ascii="Arial" w:eastAsia="Times New Roman" w:hAnsi="Arial" w:cs="Arial"/>
          <w:spacing w:val="-6"/>
          <w:sz w:val="24"/>
          <w:szCs w:val="24"/>
          <w:lang w:eastAsia="es-CO"/>
        </w:rPr>
        <w:t xml:space="preserve">; razón por la que se revocará el ordinal </w:t>
      </w:r>
      <w:r w:rsidR="001A1330" w:rsidRPr="00F52236">
        <w:rPr>
          <w:rFonts w:ascii="Arial" w:eastAsia="Times New Roman" w:hAnsi="Arial" w:cs="Arial"/>
          <w:spacing w:val="-6"/>
          <w:sz w:val="24"/>
          <w:szCs w:val="24"/>
          <w:lang w:eastAsia="es-CO"/>
        </w:rPr>
        <w:t>quinto de la sentencia recurrida, al no haber prosperado la referida excepción de mérito.</w:t>
      </w:r>
    </w:p>
    <w:p w:rsidR="00106088" w:rsidRPr="00F52236" w:rsidRDefault="00106088" w:rsidP="00E17653">
      <w:pPr>
        <w:spacing w:after="0"/>
        <w:jc w:val="both"/>
        <w:textAlignment w:val="baseline"/>
        <w:rPr>
          <w:rFonts w:ascii="Arial" w:eastAsia="Times New Roman" w:hAnsi="Arial" w:cs="Arial"/>
          <w:spacing w:val="-6"/>
          <w:sz w:val="24"/>
          <w:szCs w:val="24"/>
          <w:lang w:eastAsia="es-CO"/>
        </w:rPr>
      </w:pPr>
    </w:p>
    <w:tbl>
      <w:tblPr>
        <w:tblStyle w:val="Tablaconcuadrcula"/>
        <w:tblW w:w="0" w:type="auto"/>
        <w:jc w:val="center"/>
        <w:tblLook w:val="04A0" w:firstRow="1" w:lastRow="0" w:firstColumn="1" w:lastColumn="0" w:noHBand="0" w:noVBand="1"/>
      </w:tblPr>
      <w:tblGrid>
        <w:gridCol w:w="1471"/>
        <w:gridCol w:w="1471"/>
        <w:gridCol w:w="1472"/>
        <w:gridCol w:w="1472"/>
        <w:gridCol w:w="1472"/>
        <w:gridCol w:w="1472"/>
      </w:tblGrid>
      <w:tr w:rsidR="00106088" w:rsidRPr="00FB514F" w:rsidTr="00106088">
        <w:trPr>
          <w:jc w:val="center"/>
        </w:trPr>
        <w:tc>
          <w:tcPr>
            <w:tcW w:w="1471" w:type="dxa"/>
          </w:tcPr>
          <w:p w:rsidR="00106088" w:rsidRPr="00A65397" w:rsidRDefault="00E87058" w:rsidP="00106088">
            <w:pPr>
              <w:spacing w:after="0" w:line="360" w:lineRule="auto"/>
              <w:jc w:val="center"/>
              <w:textAlignment w:val="baseline"/>
              <w:rPr>
                <w:rFonts w:ascii="Agency FB" w:eastAsia="Times New Roman" w:hAnsi="Agency FB" w:cs="Arial"/>
                <w:b/>
                <w:bCs/>
                <w:sz w:val="16"/>
                <w:szCs w:val="16"/>
                <w:lang w:eastAsia="es-CO"/>
              </w:rPr>
            </w:pPr>
            <w:r w:rsidRPr="00A65397">
              <w:rPr>
                <w:rFonts w:ascii="Agency FB" w:eastAsia="Times New Roman" w:hAnsi="Agency FB" w:cs="Arial"/>
                <w:b/>
                <w:bCs/>
                <w:sz w:val="16"/>
                <w:szCs w:val="16"/>
                <w:lang w:eastAsia="es-CO"/>
              </w:rPr>
              <w:t>AÑO</w:t>
            </w:r>
          </w:p>
        </w:tc>
        <w:tc>
          <w:tcPr>
            <w:tcW w:w="1471" w:type="dxa"/>
          </w:tcPr>
          <w:p w:rsidR="00106088" w:rsidRPr="00A65397" w:rsidRDefault="00E87058" w:rsidP="00106088">
            <w:pPr>
              <w:spacing w:after="0" w:line="360" w:lineRule="auto"/>
              <w:jc w:val="center"/>
              <w:textAlignment w:val="baseline"/>
              <w:rPr>
                <w:rFonts w:ascii="Agency FB" w:eastAsia="Times New Roman" w:hAnsi="Agency FB" w:cs="Arial"/>
                <w:b/>
                <w:bCs/>
                <w:sz w:val="16"/>
                <w:szCs w:val="16"/>
                <w:lang w:eastAsia="es-CO"/>
              </w:rPr>
            </w:pPr>
            <w:r w:rsidRPr="00A65397">
              <w:rPr>
                <w:rFonts w:ascii="Agency FB" w:eastAsia="Times New Roman" w:hAnsi="Agency FB" w:cs="Arial"/>
                <w:b/>
                <w:bCs/>
                <w:sz w:val="16"/>
                <w:szCs w:val="16"/>
                <w:lang w:eastAsia="es-CO"/>
              </w:rPr>
              <w:t>MES. COLP.</w:t>
            </w:r>
          </w:p>
        </w:tc>
        <w:tc>
          <w:tcPr>
            <w:tcW w:w="1472" w:type="dxa"/>
          </w:tcPr>
          <w:p w:rsidR="00106088" w:rsidRPr="00A65397" w:rsidRDefault="00E87058" w:rsidP="00106088">
            <w:pPr>
              <w:spacing w:after="0" w:line="360" w:lineRule="auto"/>
              <w:jc w:val="center"/>
              <w:textAlignment w:val="baseline"/>
              <w:rPr>
                <w:rFonts w:ascii="Agency FB" w:eastAsia="Times New Roman" w:hAnsi="Agency FB" w:cs="Arial"/>
                <w:b/>
                <w:bCs/>
                <w:sz w:val="16"/>
                <w:szCs w:val="16"/>
                <w:lang w:eastAsia="es-CO"/>
              </w:rPr>
            </w:pPr>
            <w:r w:rsidRPr="00A65397">
              <w:rPr>
                <w:rFonts w:ascii="Agency FB" w:eastAsia="Times New Roman" w:hAnsi="Agency FB" w:cs="Arial"/>
                <w:b/>
                <w:bCs/>
                <w:sz w:val="16"/>
                <w:szCs w:val="16"/>
                <w:lang w:eastAsia="es-CO"/>
              </w:rPr>
              <w:t>MES. REAJUS.</w:t>
            </w:r>
          </w:p>
        </w:tc>
        <w:tc>
          <w:tcPr>
            <w:tcW w:w="1472" w:type="dxa"/>
          </w:tcPr>
          <w:p w:rsidR="00106088" w:rsidRPr="00A65397" w:rsidRDefault="006D3B18" w:rsidP="00106088">
            <w:pPr>
              <w:spacing w:after="0" w:line="360" w:lineRule="auto"/>
              <w:jc w:val="center"/>
              <w:textAlignment w:val="baseline"/>
              <w:rPr>
                <w:rFonts w:ascii="Agency FB" w:eastAsia="Times New Roman" w:hAnsi="Agency FB" w:cs="Arial"/>
                <w:b/>
                <w:bCs/>
                <w:sz w:val="16"/>
                <w:szCs w:val="16"/>
                <w:lang w:eastAsia="es-CO"/>
              </w:rPr>
            </w:pPr>
            <w:r w:rsidRPr="00A65397">
              <w:rPr>
                <w:rFonts w:ascii="Agency FB" w:eastAsia="Times New Roman" w:hAnsi="Agency FB" w:cs="Arial"/>
                <w:b/>
                <w:bCs/>
                <w:sz w:val="16"/>
                <w:szCs w:val="16"/>
                <w:lang w:eastAsia="es-CO"/>
              </w:rPr>
              <w:t>DIFERENCIA</w:t>
            </w:r>
          </w:p>
        </w:tc>
        <w:tc>
          <w:tcPr>
            <w:tcW w:w="1472" w:type="dxa"/>
          </w:tcPr>
          <w:p w:rsidR="00106088" w:rsidRPr="00A65397" w:rsidRDefault="006D3B18" w:rsidP="00106088">
            <w:pPr>
              <w:spacing w:after="0" w:line="360" w:lineRule="auto"/>
              <w:jc w:val="center"/>
              <w:textAlignment w:val="baseline"/>
              <w:rPr>
                <w:rFonts w:ascii="Agency FB" w:eastAsia="Times New Roman" w:hAnsi="Agency FB" w:cs="Arial"/>
                <w:b/>
                <w:bCs/>
                <w:sz w:val="16"/>
                <w:szCs w:val="16"/>
                <w:lang w:eastAsia="es-CO"/>
              </w:rPr>
            </w:pPr>
            <w:r w:rsidRPr="00A65397">
              <w:rPr>
                <w:rFonts w:ascii="Agency FB" w:eastAsia="Times New Roman" w:hAnsi="Agency FB" w:cs="Arial"/>
                <w:b/>
                <w:bCs/>
                <w:sz w:val="16"/>
                <w:szCs w:val="16"/>
                <w:lang w:eastAsia="es-CO"/>
              </w:rPr>
              <w:t># MESADAS</w:t>
            </w:r>
          </w:p>
        </w:tc>
        <w:tc>
          <w:tcPr>
            <w:tcW w:w="1472" w:type="dxa"/>
          </w:tcPr>
          <w:p w:rsidR="00106088" w:rsidRPr="00A65397" w:rsidRDefault="00D7790F" w:rsidP="00106088">
            <w:pPr>
              <w:spacing w:after="0" w:line="360" w:lineRule="auto"/>
              <w:jc w:val="center"/>
              <w:textAlignment w:val="baseline"/>
              <w:rPr>
                <w:rFonts w:ascii="Agency FB" w:eastAsia="Times New Roman" w:hAnsi="Agency FB" w:cs="Arial"/>
                <w:b/>
                <w:bCs/>
                <w:sz w:val="16"/>
                <w:szCs w:val="16"/>
                <w:lang w:eastAsia="es-CO"/>
              </w:rPr>
            </w:pPr>
            <w:r w:rsidRPr="00A65397">
              <w:rPr>
                <w:rFonts w:ascii="Agency FB" w:eastAsia="Times New Roman" w:hAnsi="Agency FB" w:cs="Arial"/>
                <w:b/>
                <w:bCs/>
                <w:sz w:val="16"/>
                <w:szCs w:val="16"/>
                <w:lang w:eastAsia="es-CO"/>
              </w:rPr>
              <w:t>TOTAL</w:t>
            </w:r>
          </w:p>
        </w:tc>
      </w:tr>
      <w:tr w:rsidR="00106088" w:rsidRPr="00FB514F" w:rsidTr="00106088">
        <w:trPr>
          <w:jc w:val="center"/>
        </w:trPr>
        <w:tc>
          <w:tcPr>
            <w:tcW w:w="1471" w:type="dxa"/>
          </w:tcPr>
          <w:p w:rsidR="00106088" w:rsidRPr="00A65397" w:rsidRDefault="00D7790F"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2015</w:t>
            </w:r>
          </w:p>
        </w:tc>
        <w:tc>
          <w:tcPr>
            <w:tcW w:w="1471" w:type="dxa"/>
          </w:tcPr>
          <w:p w:rsidR="00106088" w:rsidRPr="00A65397" w:rsidRDefault="00647C6F"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1.570.422</w:t>
            </w:r>
          </w:p>
        </w:tc>
        <w:tc>
          <w:tcPr>
            <w:tcW w:w="1472" w:type="dxa"/>
          </w:tcPr>
          <w:p w:rsidR="00106088" w:rsidRPr="00A65397" w:rsidRDefault="003150A4"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1.679</w:t>
            </w:r>
            <w:r w:rsidR="00632FD7" w:rsidRPr="00A65397">
              <w:rPr>
                <w:rFonts w:ascii="Agency FB" w:eastAsia="Times New Roman" w:hAnsi="Agency FB" w:cs="Arial"/>
                <w:sz w:val="16"/>
                <w:szCs w:val="16"/>
                <w:lang w:eastAsia="es-CO"/>
              </w:rPr>
              <w:t>.163</w:t>
            </w:r>
          </w:p>
        </w:tc>
        <w:tc>
          <w:tcPr>
            <w:tcW w:w="1472" w:type="dxa"/>
          </w:tcPr>
          <w:p w:rsidR="00106088" w:rsidRPr="00A65397" w:rsidRDefault="006B12B3"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108.741</w:t>
            </w:r>
          </w:p>
        </w:tc>
        <w:tc>
          <w:tcPr>
            <w:tcW w:w="1472" w:type="dxa"/>
          </w:tcPr>
          <w:p w:rsidR="00106088" w:rsidRPr="00A65397" w:rsidRDefault="00DD75B6"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13</w:t>
            </w:r>
          </w:p>
        </w:tc>
        <w:tc>
          <w:tcPr>
            <w:tcW w:w="1472" w:type="dxa"/>
          </w:tcPr>
          <w:p w:rsidR="00106088" w:rsidRPr="00A65397" w:rsidRDefault="00DD75B6"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1.413.633</w:t>
            </w:r>
          </w:p>
        </w:tc>
      </w:tr>
      <w:tr w:rsidR="00106088" w:rsidRPr="00FB514F" w:rsidTr="00106088">
        <w:trPr>
          <w:jc w:val="center"/>
        </w:trPr>
        <w:tc>
          <w:tcPr>
            <w:tcW w:w="1471" w:type="dxa"/>
          </w:tcPr>
          <w:p w:rsidR="00106088" w:rsidRPr="00A65397" w:rsidRDefault="00D7790F"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2016</w:t>
            </w:r>
          </w:p>
        </w:tc>
        <w:tc>
          <w:tcPr>
            <w:tcW w:w="1471" w:type="dxa"/>
          </w:tcPr>
          <w:p w:rsidR="00106088" w:rsidRPr="00A65397" w:rsidRDefault="00647C6F"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1.676.740</w:t>
            </w:r>
          </w:p>
        </w:tc>
        <w:tc>
          <w:tcPr>
            <w:tcW w:w="1472" w:type="dxa"/>
          </w:tcPr>
          <w:p w:rsidR="00106088" w:rsidRPr="00A65397" w:rsidRDefault="00632FD7"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1.792.842</w:t>
            </w:r>
          </w:p>
        </w:tc>
        <w:tc>
          <w:tcPr>
            <w:tcW w:w="1472" w:type="dxa"/>
          </w:tcPr>
          <w:p w:rsidR="00106088" w:rsidRPr="00A65397" w:rsidRDefault="006B12B3"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116.102</w:t>
            </w:r>
          </w:p>
        </w:tc>
        <w:tc>
          <w:tcPr>
            <w:tcW w:w="1472" w:type="dxa"/>
          </w:tcPr>
          <w:p w:rsidR="00106088" w:rsidRPr="00A65397" w:rsidRDefault="00DD75B6"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13</w:t>
            </w:r>
          </w:p>
        </w:tc>
        <w:tc>
          <w:tcPr>
            <w:tcW w:w="1472" w:type="dxa"/>
          </w:tcPr>
          <w:p w:rsidR="00106088" w:rsidRPr="00A65397" w:rsidRDefault="00D7717F"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1.509.326</w:t>
            </w:r>
          </w:p>
        </w:tc>
      </w:tr>
      <w:tr w:rsidR="00106088" w:rsidRPr="00FB514F" w:rsidTr="00106088">
        <w:trPr>
          <w:jc w:val="center"/>
        </w:trPr>
        <w:tc>
          <w:tcPr>
            <w:tcW w:w="1471" w:type="dxa"/>
          </w:tcPr>
          <w:p w:rsidR="00106088" w:rsidRPr="00A65397" w:rsidRDefault="00D7790F"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2017</w:t>
            </w:r>
          </w:p>
        </w:tc>
        <w:tc>
          <w:tcPr>
            <w:tcW w:w="1471" w:type="dxa"/>
          </w:tcPr>
          <w:p w:rsidR="00106088" w:rsidRPr="00A65397" w:rsidRDefault="00647C6F"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1.773.152</w:t>
            </w:r>
          </w:p>
        </w:tc>
        <w:tc>
          <w:tcPr>
            <w:tcW w:w="1472" w:type="dxa"/>
          </w:tcPr>
          <w:p w:rsidR="00106088" w:rsidRPr="00A65397" w:rsidRDefault="00632FD7"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1.895.930</w:t>
            </w:r>
          </w:p>
        </w:tc>
        <w:tc>
          <w:tcPr>
            <w:tcW w:w="1472" w:type="dxa"/>
          </w:tcPr>
          <w:p w:rsidR="00106088" w:rsidRPr="00A65397" w:rsidRDefault="006B12B3"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122.778</w:t>
            </w:r>
          </w:p>
        </w:tc>
        <w:tc>
          <w:tcPr>
            <w:tcW w:w="1472" w:type="dxa"/>
          </w:tcPr>
          <w:p w:rsidR="00106088" w:rsidRPr="00A65397" w:rsidRDefault="00DD75B6"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13</w:t>
            </w:r>
          </w:p>
        </w:tc>
        <w:tc>
          <w:tcPr>
            <w:tcW w:w="1472" w:type="dxa"/>
          </w:tcPr>
          <w:p w:rsidR="00106088" w:rsidRPr="00A65397" w:rsidRDefault="00D7717F"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1.596.114</w:t>
            </w:r>
          </w:p>
        </w:tc>
      </w:tr>
      <w:tr w:rsidR="00106088" w:rsidRPr="00FB514F" w:rsidTr="00106088">
        <w:trPr>
          <w:jc w:val="center"/>
        </w:trPr>
        <w:tc>
          <w:tcPr>
            <w:tcW w:w="1471" w:type="dxa"/>
          </w:tcPr>
          <w:p w:rsidR="00106088" w:rsidRPr="00A65397" w:rsidRDefault="00D7790F"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2018</w:t>
            </w:r>
          </w:p>
        </w:tc>
        <w:tc>
          <w:tcPr>
            <w:tcW w:w="1471" w:type="dxa"/>
          </w:tcPr>
          <w:p w:rsidR="00106088" w:rsidRPr="00A65397" w:rsidRDefault="00647C6F"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1.845.674</w:t>
            </w:r>
          </w:p>
        </w:tc>
        <w:tc>
          <w:tcPr>
            <w:tcW w:w="1472" w:type="dxa"/>
          </w:tcPr>
          <w:p w:rsidR="00106088" w:rsidRPr="00A65397" w:rsidRDefault="00632FD7"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1.973.473</w:t>
            </w:r>
          </w:p>
        </w:tc>
        <w:tc>
          <w:tcPr>
            <w:tcW w:w="1472" w:type="dxa"/>
          </w:tcPr>
          <w:p w:rsidR="00106088" w:rsidRPr="00A65397" w:rsidRDefault="00DD75B6"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127.799</w:t>
            </w:r>
          </w:p>
        </w:tc>
        <w:tc>
          <w:tcPr>
            <w:tcW w:w="1472" w:type="dxa"/>
          </w:tcPr>
          <w:p w:rsidR="00106088" w:rsidRPr="00A65397" w:rsidRDefault="00DD75B6"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13</w:t>
            </w:r>
          </w:p>
        </w:tc>
        <w:tc>
          <w:tcPr>
            <w:tcW w:w="1472" w:type="dxa"/>
          </w:tcPr>
          <w:p w:rsidR="00106088" w:rsidRPr="00A65397" w:rsidRDefault="00D7717F"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1.661.387</w:t>
            </w:r>
          </w:p>
        </w:tc>
      </w:tr>
      <w:tr w:rsidR="00106088" w:rsidRPr="00FB514F" w:rsidTr="00106088">
        <w:trPr>
          <w:jc w:val="center"/>
        </w:trPr>
        <w:tc>
          <w:tcPr>
            <w:tcW w:w="1471" w:type="dxa"/>
          </w:tcPr>
          <w:p w:rsidR="00106088" w:rsidRPr="00A65397" w:rsidRDefault="00D7790F"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2019</w:t>
            </w:r>
          </w:p>
        </w:tc>
        <w:tc>
          <w:tcPr>
            <w:tcW w:w="1471" w:type="dxa"/>
          </w:tcPr>
          <w:p w:rsidR="00106088" w:rsidRPr="00A65397" w:rsidRDefault="003150A4"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1.904.366</w:t>
            </w:r>
          </w:p>
        </w:tc>
        <w:tc>
          <w:tcPr>
            <w:tcW w:w="1472" w:type="dxa"/>
          </w:tcPr>
          <w:p w:rsidR="00106088" w:rsidRPr="00A65397" w:rsidRDefault="00632FD7"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2.036.229</w:t>
            </w:r>
          </w:p>
        </w:tc>
        <w:tc>
          <w:tcPr>
            <w:tcW w:w="1472" w:type="dxa"/>
          </w:tcPr>
          <w:p w:rsidR="00106088" w:rsidRPr="00A65397" w:rsidRDefault="00DD75B6"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131.863</w:t>
            </w:r>
          </w:p>
        </w:tc>
        <w:tc>
          <w:tcPr>
            <w:tcW w:w="1472" w:type="dxa"/>
          </w:tcPr>
          <w:p w:rsidR="00106088" w:rsidRPr="00A65397" w:rsidRDefault="00DD75B6"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13</w:t>
            </w:r>
          </w:p>
        </w:tc>
        <w:tc>
          <w:tcPr>
            <w:tcW w:w="1472" w:type="dxa"/>
          </w:tcPr>
          <w:p w:rsidR="00106088" w:rsidRPr="00A65397" w:rsidRDefault="00D7717F"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1.714.219</w:t>
            </w:r>
          </w:p>
        </w:tc>
      </w:tr>
      <w:tr w:rsidR="00106088" w:rsidRPr="00FB514F" w:rsidTr="00106088">
        <w:trPr>
          <w:jc w:val="center"/>
        </w:trPr>
        <w:tc>
          <w:tcPr>
            <w:tcW w:w="1471" w:type="dxa"/>
          </w:tcPr>
          <w:p w:rsidR="00106088" w:rsidRPr="00A65397" w:rsidRDefault="00D7790F"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2020</w:t>
            </w:r>
          </w:p>
        </w:tc>
        <w:tc>
          <w:tcPr>
            <w:tcW w:w="1471" w:type="dxa"/>
          </w:tcPr>
          <w:p w:rsidR="00106088" w:rsidRPr="00A65397" w:rsidRDefault="003150A4"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1.976.732</w:t>
            </w:r>
          </w:p>
        </w:tc>
        <w:tc>
          <w:tcPr>
            <w:tcW w:w="1472" w:type="dxa"/>
          </w:tcPr>
          <w:p w:rsidR="00106088" w:rsidRPr="00A65397" w:rsidRDefault="006B12B3"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2.113.606</w:t>
            </w:r>
          </w:p>
        </w:tc>
        <w:tc>
          <w:tcPr>
            <w:tcW w:w="1472" w:type="dxa"/>
          </w:tcPr>
          <w:p w:rsidR="00106088" w:rsidRPr="00A65397" w:rsidRDefault="00DD75B6"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136.874</w:t>
            </w:r>
          </w:p>
        </w:tc>
        <w:tc>
          <w:tcPr>
            <w:tcW w:w="1472" w:type="dxa"/>
          </w:tcPr>
          <w:p w:rsidR="00106088" w:rsidRPr="00A65397" w:rsidRDefault="00DD75B6"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13</w:t>
            </w:r>
          </w:p>
        </w:tc>
        <w:tc>
          <w:tcPr>
            <w:tcW w:w="1472" w:type="dxa"/>
          </w:tcPr>
          <w:p w:rsidR="00106088" w:rsidRPr="00A65397" w:rsidRDefault="00D7717F"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1.779</w:t>
            </w:r>
            <w:r w:rsidR="009673FA" w:rsidRPr="00A65397">
              <w:rPr>
                <w:rFonts w:ascii="Agency FB" w:eastAsia="Times New Roman" w:hAnsi="Agency FB" w:cs="Arial"/>
                <w:sz w:val="16"/>
                <w:szCs w:val="16"/>
                <w:lang w:eastAsia="es-CO"/>
              </w:rPr>
              <w:t>.362</w:t>
            </w:r>
          </w:p>
        </w:tc>
      </w:tr>
      <w:tr w:rsidR="00106088" w:rsidRPr="00FB514F" w:rsidTr="00106088">
        <w:trPr>
          <w:jc w:val="center"/>
        </w:trPr>
        <w:tc>
          <w:tcPr>
            <w:tcW w:w="1471" w:type="dxa"/>
          </w:tcPr>
          <w:p w:rsidR="00106088" w:rsidRPr="00A65397" w:rsidRDefault="00D7790F"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2021</w:t>
            </w:r>
          </w:p>
        </w:tc>
        <w:tc>
          <w:tcPr>
            <w:tcW w:w="1471" w:type="dxa"/>
          </w:tcPr>
          <w:p w:rsidR="00106088" w:rsidRPr="00A65397" w:rsidRDefault="003150A4"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2.008.557</w:t>
            </w:r>
          </w:p>
        </w:tc>
        <w:tc>
          <w:tcPr>
            <w:tcW w:w="1472" w:type="dxa"/>
          </w:tcPr>
          <w:p w:rsidR="00106088" w:rsidRPr="00A65397" w:rsidRDefault="006B12B3"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2.147.635</w:t>
            </w:r>
          </w:p>
        </w:tc>
        <w:tc>
          <w:tcPr>
            <w:tcW w:w="1472" w:type="dxa"/>
          </w:tcPr>
          <w:p w:rsidR="00106088" w:rsidRPr="00A65397" w:rsidRDefault="00DD75B6"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139.078</w:t>
            </w:r>
          </w:p>
        </w:tc>
        <w:tc>
          <w:tcPr>
            <w:tcW w:w="1472" w:type="dxa"/>
          </w:tcPr>
          <w:p w:rsidR="00106088" w:rsidRPr="00A65397" w:rsidRDefault="00DD75B6"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3</w:t>
            </w:r>
          </w:p>
        </w:tc>
        <w:tc>
          <w:tcPr>
            <w:tcW w:w="1472" w:type="dxa"/>
          </w:tcPr>
          <w:p w:rsidR="00106088" w:rsidRPr="00A65397" w:rsidRDefault="009673FA"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417.234</w:t>
            </w:r>
          </w:p>
        </w:tc>
      </w:tr>
      <w:tr w:rsidR="00106088" w:rsidRPr="00FB514F" w:rsidTr="00106088">
        <w:trPr>
          <w:jc w:val="center"/>
        </w:trPr>
        <w:tc>
          <w:tcPr>
            <w:tcW w:w="1471" w:type="dxa"/>
          </w:tcPr>
          <w:p w:rsidR="00106088" w:rsidRPr="00A65397" w:rsidRDefault="00106088" w:rsidP="00D7790F">
            <w:pPr>
              <w:spacing w:after="0" w:line="360" w:lineRule="auto"/>
              <w:jc w:val="center"/>
              <w:textAlignment w:val="baseline"/>
              <w:rPr>
                <w:rFonts w:ascii="Agency FB" w:eastAsia="Times New Roman" w:hAnsi="Agency FB" w:cs="Arial"/>
                <w:sz w:val="16"/>
                <w:szCs w:val="16"/>
                <w:lang w:eastAsia="es-CO"/>
              </w:rPr>
            </w:pPr>
          </w:p>
        </w:tc>
        <w:tc>
          <w:tcPr>
            <w:tcW w:w="1471" w:type="dxa"/>
          </w:tcPr>
          <w:p w:rsidR="00106088" w:rsidRPr="00A65397" w:rsidRDefault="00106088" w:rsidP="00D7790F">
            <w:pPr>
              <w:spacing w:after="0" w:line="360" w:lineRule="auto"/>
              <w:jc w:val="center"/>
              <w:textAlignment w:val="baseline"/>
              <w:rPr>
                <w:rFonts w:ascii="Agency FB" w:eastAsia="Times New Roman" w:hAnsi="Agency FB" w:cs="Arial"/>
                <w:sz w:val="16"/>
                <w:szCs w:val="16"/>
                <w:lang w:eastAsia="es-CO"/>
              </w:rPr>
            </w:pPr>
          </w:p>
        </w:tc>
        <w:tc>
          <w:tcPr>
            <w:tcW w:w="1472" w:type="dxa"/>
          </w:tcPr>
          <w:p w:rsidR="00106088" w:rsidRPr="00A65397" w:rsidRDefault="00106088" w:rsidP="00D7790F">
            <w:pPr>
              <w:spacing w:after="0" w:line="360" w:lineRule="auto"/>
              <w:jc w:val="center"/>
              <w:textAlignment w:val="baseline"/>
              <w:rPr>
                <w:rFonts w:ascii="Agency FB" w:eastAsia="Times New Roman" w:hAnsi="Agency FB" w:cs="Arial"/>
                <w:sz w:val="16"/>
                <w:szCs w:val="16"/>
                <w:lang w:eastAsia="es-CO"/>
              </w:rPr>
            </w:pPr>
          </w:p>
        </w:tc>
        <w:tc>
          <w:tcPr>
            <w:tcW w:w="1472" w:type="dxa"/>
          </w:tcPr>
          <w:p w:rsidR="00106088" w:rsidRPr="00A65397" w:rsidRDefault="00106088" w:rsidP="00D7790F">
            <w:pPr>
              <w:spacing w:after="0" w:line="360" w:lineRule="auto"/>
              <w:jc w:val="center"/>
              <w:textAlignment w:val="baseline"/>
              <w:rPr>
                <w:rFonts w:ascii="Agency FB" w:eastAsia="Times New Roman" w:hAnsi="Agency FB" w:cs="Arial"/>
                <w:sz w:val="16"/>
                <w:szCs w:val="16"/>
                <w:lang w:eastAsia="es-CO"/>
              </w:rPr>
            </w:pPr>
          </w:p>
        </w:tc>
        <w:tc>
          <w:tcPr>
            <w:tcW w:w="1472" w:type="dxa"/>
          </w:tcPr>
          <w:p w:rsidR="00106088" w:rsidRPr="00A65397" w:rsidRDefault="009673FA" w:rsidP="00D7790F">
            <w:pPr>
              <w:spacing w:after="0" w:line="360" w:lineRule="auto"/>
              <w:jc w:val="center"/>
              <w:textAlignment w:val="baseline"/>
              <w:rPr>
                <w:rFonts w:ascii="Agency FB" w:eastAsia="Times New Roman" w:hAnsi="Agency FB" w:cs="Arial"/>
                <w:b/>
                <w:bCs/>
                <w:sz w:val="16"/>
                <w:szCs w:val="16"/>
                <w:lang w:eastAsia="es-CO"/>
              </w:rPr>
            </w:pPr>
            <w:r w:rsidRPr="00A65397">
              <w:rPr>
                <w:rFonts w:ascii="Agency FB" w:eastAsia="Times New Roman" w:hAnsi="Agency FB" w:cs="Arial"/>
                <w:b/>
                <w:bCs/>
                <w:sz w:val="16"/>
                <w:szCs w:val="16"/>
                <w:lang w:eastAsia="es-CO"/>
              </w:rPr>
              <w:t>SUMATORIA =</w:t>
            </w:r>
          </w:p>
        </w:tc>
        <w:tc>
          <w:tcPr>
            <w:tcW w:w="1472" w:type="dxa"/>
          </w:tcPr>
          <w:p w:rsidR="00106088" w:rsidRPr="00A65397" w:rsidRDefault="009673FA" w:rsidP="00D7790F">
            <w:pPr>
              <w:spacing w:after="0" w:line="360" w:lineRule="auto"/>
              <w:jc w:val="center"/>
              <w:textAlignment w:val="baseline"/>
              <w:rPr>
                <w:rFonts w:ascii="Agency FB" w:eastAsia="Times New Roman" w:hAnsi="Agency FB" w:cs="Arial"/>
                <w:sz w:val="16"/>
                <w:szCs w:val="16"/>
                <w:lang w:eastAsia="es-CO"/>
              </w:rPr>
            </w:pPr>
            <w:r w:rsidRPr="00A65397">
              <w:rPr>
                <w:rFonts w:ascii="Agency FB" w:eastAsia="Times New Roman" w:hAnsi="Agency FB" w:cs="Arial"/>
                <w:sz w:val="16"/>
                <w:szCs w:val="16"/>
                <w:lang w:eastAsia="es-CO"/>
              </w:rPr>
              <w:t>10.091.275</w:t>
            </w:r>
          </w:p>
        </w:tc>
      </w:tr>
    </w:tbl>
    <w:p w:rsidR="00E17653" w:rsidRPr="00F52236" w:rsidRDefault="00E17653" w:rsidP="00E17653">
      <w:pPr>
        <w:spacing w:after="0"/>
        <w:jc w:val="both"/>
        <w:textAlignment w:val="baseline"/>
        <w:rPr>
          <w:rFonts w:ascii="Arial" w:eastAsia="Times New Roman" w:hAnsi="Arial" w:cs="Arial"/>
          <w:spacing w:val="-6"/>
          <w:sz w:val="24"/>
          <w:szCs w:val="24"/>
          <w:lang w:eastAsia="es-CO"/>
        </w:rPr>
      </w:pPr>
    </w:p>
    <w:p w:rsidR="00F85FD2" w:rsidRPr="00F52236" w:rsidRDefault="009673FA" w:rsidP="00E17653">
      <w:pPr>
        <w:spacing w:after="0"/>
        <w:jc w:val="both"/>
        <w:textAlignment w:val="baseline"/>
        <w:rPr>
          <w:rFonts w:ascii="Arial" w:eastAsia="Times New Roman" w:hAnsi="Arial" w:cs="Arial"/>
          <w:spacing w:val="-6"/>
          <w:sz w:val="24"/>
          <w:szCs w:val="24"/>
          <w:lang w:eastAsia="es-CO"/>
        </w:rPr>
      </w:pPr>
      <w:r w:rsidRPr="00F52236">
        <w:rPr>
          <w:rFonts w:ascii="Arial" w:eastAsia="Times New Roman" w:hAnsi="Arial" w:cs="Arial"/>
          <w:spacing w:val="-6"/>
          <w:sz w:val="24"/>
          <w:szCs w:val="24"/>
          <w:lang w:eastAsia="es-CO"/>
        </w:rPr>
        <w:t xml:space="preserve">De acuerdo con los cálculos efectuados, tiene derecho el señor Fabio Alberto Martínez Hincapié a que se le reconozca por concepto de diferencia pensional </w:t>
      </w:r>
      <w:r w:rsidR="00F21C9D" w:rsidRPr="00F52236">
        <w:rPr>
          <w:rFonts w:ascii="Arial" w:eastAsia="Times New Roman" w:hAnsi="Arial" w:cs="Arial"/>
          <w:spacing w:val="-6"/>
          <w:sz w:val="24"/>
          <w:szCs w:val="24"/>
          <w:lang w:eastAsia="es-CO"/>
        </w:rPr>
        <w:t xml:space="preserve">la suma de $10.091.275, causada entre el 1° de enero de 2015 y el 31 de marzo de 2021; motivo por el que también se modificará </w:t>
      </w:r>
      <w:r w:rsidR="005E2BD9" w:rsidRPr="00F52236">
        <w:rPr>
          <w:rFonts w:ascii="Arial" w:eastAsia="Times New Roman" w:hAnsi="Arial" w:cs="Arial"/>
          <w:spacing w:val="-6"/>
          <w:sz w:val="24"/>
          <w:szCs w:val="24"/>
          <w:lang w:eastAsia="es-CO"/>
        </w:rPr>
        <w:t xml:space="preserve">el ordinal </w:t>
      </w:r>
      <w:r w:rsidR="00B23105" w:rsidRPr="00F52236">
        <w:rPr>
          <w:rFonts w:ascii="Arial" w:eastAsia="Times New Roman" w:hAnsi="Arial" w:cs="Arial"/>
          <w:spacing w:val="-6"/>
          <w:sz w:val="24"/>
          <w:szCs w:val="24"/>
          <w:lang w:eastAsia="es-CO"/>
        </w:rPr>
        <w:t xml:space="preserve">tercero de la sentencia proferida por la </w:t>
      </w:r>
      <w:r w:rsidR="00B23105" w:rsidRPr="00F52236">
        <w:rPr>
          <w:rFonts w:ascii="Arial" w:eastAsia="Times New Roman" w:hAnsi="Arial" w:cs="Arial"/>
          <w:i/>
          <w:iCs/>
          <w:spacing w:val="-6"/>
          <w:sz w:val="24"/>
          <w:szCs w:val="24"/>
          <w:lang w:eastAsia="es-CO"/>
        </w:rPr>
        <w:t>a quo</w:t>
      </w:r>
      <w:r w:rsidR="00B23105" w:rsidRPr="00F52236">
        <w:rPr>
          <w:rFonts w:ascii="Arial" w:eastAsia="Times New Roman" w:hAnsi="Arial" w:cs="Arial"/>
          <w:spacing w:val="-6"/>
          <w:sz w:val="24"/>
          <w:szCs w:val="24"/>
          <w:lang w:eastAsia="es-CO"/>
        </w:rPr>
        <w:t>.</w:t>
      </w:r>
    </w:p>
    <w:p w:rsidR="00F2395E" w:rsidRPr="00F52236" w:rsidRDefault="00F2395E" w:rsidP="00E17653">
      <w:pPr>
        <w:spacing w:after="0"/>
        <w:jc w:val="both"/>
        <w:textAlignment w:val="baseline"/>
        <w:rPr>
          <w:rFonts w:ascii="Arial" w:eastAsia="Times New Roman" w:hAnsi="Arial" w:cs="Arial"/>
          <w:spacing w:val="-6"/>
          <w:sz w:val="24"/>
          <w:szCs w:val="24"/>
          <w:lang w:eastAsia="es-CO"/>
        </w:rPr>
      </w:pPr>
    </w:p>
    <w:p w:rsidR="00F2395E" w:rsidRPr="00F52236" w:rsidRDefault="00F2395E" w:rsidP="00E17653">
      <w:pPr>
        <w:spacing w:after="0"/>
        <w:jc w:val="both"/>
        <w:textAlignment w:val="baseline"/>
        <w:rPr>
          <w:rFonts w:ascii="Arial" w:eastAsia="Times New Roman" w:hAnsi="Arial" w:cs="Arial"/>
          <w:spacing w:val="-6"/>
          <w:sz w:val="24"/>
          <w:szCs w:val="24"/>
          <w:lang w:eastAsia="es-CO"/>
        </w:rPr>
      </w:pPr>
      <w:r w:rsidRPr="00F52236">
        <w:rPr>
          <w:rFonts w:ascii="Arial" w:eastAsia="Times New Roman" w:hAnsi="Arial" w:cs="Arial"/>
          <w:spacing w:val="-6"/>
          <w:sz w:val="24"/>
          <w:szCs w:val="24"/>
          <w:lang w:eastAsia="es-CO"/>
        </w:rPr>
        <w:t xml:space="preserve">Como </w:t>
      </w:r>
      <w:r w:rsidR="00236FB4" w:rsidRPr="00F52236">
        <w:rPr>
          <w:rFonts w:ascii="Arial" w:eastAsia="Times New Roman" w:hAnsi="Arial" w:cs="Arial"/>
          <w:spacing w:val="-6"/>
          <w:sz w:val="24"/>
          <w:szCs w:val="24"/>
          <w:lang w:eastAsia="es-CO"/>
        </w:rPr>
        <w:t xml:space="preserve">el paso del tiempo afecta el valor adquisitivo de la moneda en Colombia, tiene derecho el demandante a que se le reconozca la </w:t>
      </w:r>
      <w:r w:rsidR="0092647F" w:rsidRPr="00F52236">
        <w:rPr>
          <w:rFonts w:ascii="Arial" w:eastAsia="Times New Roman" w:hAnsi="Arial" w:cs="Arial"/>
          <w:spacing w:val="-6"/>
          <w:sz w:val="24"/>
          <w:szCs w:val="24"/>
          <w:lang w:eastAsia="es-CO"/>
        </w:rPr>
        <w:t>indexación de las sumas reconocidas desde el momento en que se fueron causando hasta el momento en que se produzca el pago total de la obligación, como acertadamente lo determinó la falladora del primer grado</w:t>
      </w:r>
      <w:r w:rsidR="7AD95D98" w:rsidRPr="00F52236">
        <w:rPr>
          <w:rFonts w:ascii="Arial" w:eastAsia="Times New Roman" w:hAnsi="Arial" w:cs="Arial"/>
          <w:spacing w:val="-6"/>
          <w:sz w:val="24"/>
          <w:szCs w:val="24"/>
          <w:lang w:eastAsia="es-CO"/>
        </w:rPr>
        <w:t>; razón por la que se confirmará el ordinal cuarto de la sentencia objeto de estudio.</w:t>
      </w:r>
    </w:p>
    <w:p w:rsidR="00B23105" w:rsidRPr="00F52236" w:rsidRDefault="00B23105" w:rsidP="00E17653">
      <w:pPr>
        <w:spacing w:after="0"/>
        <w:jc w:val="both"/>
        <w:textAlignment w:val="baseline"/>
        <w:rPr>
          <w:rFonts w:ascii="Arial" w:eastAsia="Times New Roman" w:hAnsi="Arial" w:cs="Arial"/>
          <w:spacing w:val="-6"/>
          <w:sz w:val="24"/>
          <w:szCs w:val="24"/>
          <w:lang w:eastAsia="es-CO"/>
        </w:rPr>
      </w:pPr>
    </w:p>
    <w:p w:rsidR="00B23105" w:rsidRPr="00F52236" w:rsidRDefault="001A1330" w:rsidP="00E17653">
      <w:pPr>
        <w:spacing w:after="0"/>
        <w:jc w:val="both"/>
        <w:textAlignment w:val="baseline"/>
        <w:rPr>
          <w:rFonts w:ascii="Arial" w:eastAsia="Times New Roman" w:hAnsi="Arial" w:cs="Arial"/>
          <w:spacing w:val="-6"/>
          <w:sz w:val="24"/>
          <w:szCs w:val="24"/>
          <w:lang w:eastAsia="es-CO"/>
        </w:rPr>
      </w:pPr>
      <w:r w:rsidRPr="00F52236">
        <w:rPr>
          <w:rFonts w:ascii="Arial" w:eastAsia="Times New Roman" w:hAnsi="Arial" w:cs="Arial"/>
          <w:spacing w:val="-6"/>
          <w:sz w:val="24"/>
          <w:szCs w:val="24"/>
          <w:lang w:eastAsia="es-CO"/>
        </w:rPr>
        <w:t xml:space="preserve">En cuanto a la </w:t>
      </w:r>
      <w:r w:rsidR="00777455" w:rsidRPr="00F52236">
        <w:rPr>
          <w:rFonts w:ascii="Arial" w:eastAsia="Times New Roman" w:hAnsi="Arial" w:cs="Arial"/>
          <w:spacing w:val="-6"/>
          <w:sz w:val="24"/>
          <w:szCs w:val="24"/>
          <w:lang w:eastAsia="es-CO"/>
        </w:rPr>
        <w:t xml:space="preserve">petición elevada por la Administradora Colombiana de Pensiones tendiente a que se le rebaje la condena en costas al haberse probado parcialmente la excepción de </w:t>
      </w:r>
      <w:r w:rsidR="00777455" w:rsidRPr="00F52236">
        <w:rPr>
          <w:rFonts w:ascii="Arial" w:eastAsia="Times New Roman" w:hAnsi="Arial" w:cs="Arial"/>
          <w:spacing w:val="-6"/>
          <w:sz w:val="24"/>
          <w:szCs w:val="24"/>
          <w:lang w:eastAsia="es-CO"/>
        </w:rPr>
        <w:lastRenderedPageBreak/>
        <w:t xml:space="preserve">prescripción, pertinente es manifestar que, como viene de verse, la diferencia pensional causada a favor del accionante no se vio cobijada por ese fenómeno jurídico, razón por la que, al no haber salido avante ninguno de los medios exceptivos </w:t>
      </w:r>
      <w:r w:rsidR="003609FA" w:rsidRPr="00F52236">
        <w:rPr>
          <w:rFonts w:ascii="Arial" w:eastAsia="Times New Roman" w:hAnsi="Arial" w:cs="Arial"/>
          <w:spacing w:val="-6"/>
          <w:sz w:val="24"/>
          <w:szCs w:val="24"/>
          <w:lang w:eastAsia="es-CO"/>
        </w:rPr>
        <w:t xml:space="preserve">propuestos por la entidad accionada, no resulta dable disminuir la condena en costas impuesta en primera instancia, </w:t>
      </w:r>
      <w:r w:rsidR="00232F54" w:rsidRPr="00F52236">
        <w:rPr>
          <w:rFonts w:ascii="Arial" w:eastAsia="Times New Roman" w:hAnsi="Arial" w:cs="Arial"/>
          <w:spacing w:val="-6"/>
          <w:sz w:val="24"/>
          <w:szCs w:val="24"/>
          <w:lang w:eastAsia="es-CO"/>
        </w:rPr>
        <w:t>que lo fue del 100% a favor de la parte actora.</w:t>
      </w:r>
    </w:p>
    <w:p w:rsidR="00232F54" w:rsidRPr="00F52236" w:rsidRDefault="00232F54" w:rsidP="00E17653">
      <w:pPr>
        <w:spacing w:after="0"/>
        <w:jc w:val="both"/>
        <w:textAlignment w:val="baseline"/>
        <w:rPr>
          <w:rFonts w:ascii="Arial" w:eastAsia="Times New Roman" w:hAnsi="Arial" w:cs="Arial"/>
          <w:spacing w:val="-6"/>
          <w:sz w:val="24"/>
          <w:szCs w:val="24"/>
          <w:lang w:eastAsia="es-CO"/>
        </w:rPr>
      </w:pPr>
    </w:p>
    <w:p w:rsidR="00232F54" w:rsidRPr="00F52236" w:rsidRDefault="00232F54" w:rsidP="00E17653">
      <w:pPr>
        <w:spacing w:after="0"/>
        <w:jc w:val="both"/>
        <w:textAlignment w:val="baseline"/>
        <w:rPr>
          <w:rFonts w:ascii="Arial" w:eastAsia="Times New Roman" w:hAnsi="Arial" w:cs="Arial"/>
          <w:spacing w:val="-6"/>
          <w:sz w:val="24"/>
          <w:szCs w:val="24"/>
          <w:lang w:eastAsia="es-CO"/>
        </w:rPr>
      </w:pPr>
      <w:r w:rsidRPr="00F52236">
        <w:rPr>
          <w:rFonts w:ascii="Arial" w:eastAsia="Times New Roman" w:hAnsi="Arial" w:cs="Arial"/>
          <w:spacing w:val="-6"/>
          <w:sz w:val="24"/>
          <w:szCs w:val="24"/>
          <w:lang w:eastAsia="es-CO"/>
        </w:rPr>
        <w:t xml:space="preserve">De esta manera quedan resueltos los recursos de apelación interpuestos por </w:t>
      </w:r>
      <w:r w:rsidR="00415154" w:rsidRPr="00F52236">
        <w:rPr>
          <w:rFonts w:ascii="Arial" w:eastAsia="Times New Roman" w:hAnsi="Arial" w:cs="Arial"/>
          <w:spacing w:val="-6"/>
          <w:sz w:val="24"/>
          <w:szCs w:val="24"/>
          <w:lang w:eastAsia="es-CO"/>
        </w:rPr>
        <w:t>ambas partes, así como el grado jurisdiccional de consulta dispuesto a favor de Colpensiones.</w:t>
      </w:r>
    </w:p>
    <w:p w:rsidR="00415154" w:rsidRPr="00F52236" w:rsidRDefault="00415154" w:rsidP="00E17653">
      <w:pPr>
        <w:spacing w:after="0"/>
        <w:jc w:val="both"/>
        <w:textAlignment w:val="baseline"/>
        <w:rPr>
          <w:rFonts w:ascii="Arial" w:eastAsia="Times New Roman" w:hAnsi="Arial" w:cs="Arial"/>
          <w:spacing w:val="-6"/>
          <w:sz w:val="24"/>
          <w:szCs w:val="24"/>
          <w:lang w:eastAsia="es-CO"/>
        </w:rPr>
      </w:pPr>
    </w:p>
    <w:p w:rsidR="00F85FD2" w:rsidRPr="00F52236" w:rsidRDefault="00415154" w:rsidP="00E17653">
      <w:pPr>
        <w:spacing w:after="0"/>
        <w:jc w:val="both"/>
        <w:textAlignment w:val="baseline"/>
        <w:rPr>
          <w:rFonts w:ascii="Arial" w:eastAsia="Times New Roman" w:hAnsi="Arial" w:cs="Arial"/>
          <w:spacing w:val="-6"/>
          <w:sz w:val="24"/>
          <w:szCs w:val="24"/>
          <w:lang w:eastAsia="es-CO"/>
        </w:rPr>
      </w:pPr>
      <w:r w:rsidRPr="00F52236">
        <w:rPr>
          <w:rFonts w:ascii="Arial" w:eastAsia="Times New Roman" w:hAnsi="Arial" w:cs="Arial"/>
          <w:spacing w:val="-6"/>
          <w:sz w:val="24"/>
          <w:szCs w:val="24"/>
          <w:lang w:eastAsia="es-CO"/>
        </w:rPr>
        <w:t>Costas en esta sede a cargo de la entidad demandada en un 100% a favor del accionante.</w:t>
      </w:r>
    </w:p>
    <w:p w:rsidR="00A10985" w:rsidRPr="00F52236" w:rsidRDefault="00A10985" w:rsidP="00E17653">
      <w:pPr>
        <w:spacing w:after="0"/>
        <w:jc w:val="both"/>
        <w:textAlignment w:val="baseline"/>
        <w:rPr>
          <w:rFonts w:ascii="Arial" w:eastAsia="Times New Roman" w:hAnsi="Arial" w:cs="Arial"/>
          <w:spacing w:val="-6"/>
          <w:sz w:val="24"/>
          <w:szCs w:val="24"/>
          <w:lang w:eastAsia="es-CO"/>
        </w:rPr>
      </w:pPr>
    </w:p>
    <w:p w:rsidR="00B76E16" w:rsidRPr="00F52236" w:rsidRDefault="00B76E16" w:rsidP="00E17653">
      <w:pPr>
        <w:spacing w:after="0"/>
        <w:jc w:val="both"/>
        <w:textAlignment w:val="baseline"/>
        <w:rPr>
          <w:rFonts w:ascii="Arial" w:eastAsia="Times New Roman" w:hAnsi="Arial" w:cs="Arial"/>
          <w:spacing w:val="-6"/>
          <w:sz w:val="24"/>
          <w:szCs w:val="24"/>
          <w:lang w:eastAsia="es-CO"/>
        </w:rPr>
      </w:pPr>
      <w:r w:rsidRPr="00F52236">
        <w:rPr>
          <w:rFonts w:ascii="Arial" w:eastAsia="Times New Roman" w:hAnsi="Arial" w:cs="Arial"/>
          <w:spacing w:val="-6"/>
          <w:sz w:val="24"/>
          <w:szCs w:val="24"/>
          <w:lang w:val="es-ES" w:eastAsia="es-CO"/>
        </w:rPr>
        <w:t>En mérito de lo expuesto, la </w:t>
      </w:r>
      <w:r w:rsidRPr="00F52236">
        <w:rPr>
          <w:rFonts w:ascii="Arial" w:eastAsia="Times New Roman" w:hAnsi="Arial" w:cs="Arial"/>
          <w:b/>
          <w:bCs/>
          <w:spacing w:val="-6"/>
          <w:sz w:val="24"/>
          <w:szCs w:val="24"/>
          <w:lang w:val="es-ES" w:eastAsia="es-CO"/>
        </w:rPr>
        <w:t>Sala de Decisión Laboral del Tribunal Superior de Pereira</w:t>
      </w:r>
      <w:r w:rsidRPr="00F52236">
        <w:rPr>
          <w:rFonts w:ascii="Arial" w:eastAsia="Times New Roman" w:hAnsi="Arial" w:cs="Arial"/>
          <w:spacing w:val="-6"/>
          <w:sz w:val="24"/>
          <w:szCs w:val="24"/>
          <w:lang w:val="es-ES" w:eastAsia="es-CO"/>
        </w:rPr>
        <w:t>, administrando justicia en nombre de la República y por autoridad de la ley, </w:t>
      </w:r>
      <w:r w:rsidRPr="00F52236">
        <w:rPr>
          <w:rFonts w:ascii="Arial" w:eastAsia="Times New Roman" w:hAnsi="Arial" w:cs="Arial"/>
          <w:spacing w:val="-6"/>
          <w:sz w:val="24"/>
          <w:szCs w:val="24"/>
          <w:lang w:eastAsia="es-CO"/>
        </w:rPr>
        <w:t>  </w:t>
      </w:r>
    </w:p>
    <w:p w:rsidR="00B76E16" w:rsidRPr="00F52236" w:rsidRDefault="00B76E16" w:rsidP="00E17653">
      <w:pPr>
        <w:spacing w:after="0"/>
        <w:jc w:val="both"/>
        <w:textAlignment w:val="baseline"/>
        <w:rPr>
          <w:rFonts w:ascii="Arial" w:eastAsia="Times New Roman" w:hAnsi="Arial" w:cs="Arial"/>
          <w:spacing w:val="-6"/>
          <w:sz w:val="24"/>
          <w:szCs w:val="24"/>
          <w:lang w:eastAsia="es-CO"/>
        </w:rPr>
      </w:pPr>
      <w:r w:rsidRPr="00F52236">
        <w:rPr>
          <w:rFonts w:ascii="Arial" w:eastAsia="Times New Roman" w:hAnsi="Arial" w:cs="Arial"/>
          <w:spacing w:val="-6"/>
          <w:sz w:val="24"/>
          <w:szCs w:val="24"/>
          <w:lang w:eastAsia="es-CO"/>
        </w:rPr>
        <w:t>  </w:t>
      </w:r>
    </w:p>
    <w:p w:rsidR="00BF32A2" w:rsidRPr="00F52236" w:rsidRDefault="00B76E16" w:rsidP="00E17653">
      <w:pPr>
        <w:spacing w:after="0"/>
        <w:jc w:val="center"/>
        <w:textAlignment w:val="baseline"/>
        <w:rPr>
          <w:rFonts w:ascii="Arial" w:eastAsia="Times New Roman" w:hAnsi="Arial" w:cs="Arial"/>
          <w:b/>
          <w:bCs/>
          <w:spacing w:val="-6"/>
          <w:sz w:val="24"/>
          <w:szCs w:val="24"/>
          <w:lang w:val="es-ES" w:eastAsia="es-CO"/>
        </w:rPr>
      </w:pPr>
      <w:r w:rsidRPr="00F52236">
        <w:rPr>
          <w:rFonts w:ascii="Arial" w:eastAsia="Times New Roman" w:hAnsi="Arial" w:cs="Arial"/>
          <w:b/>
          <w:bCs/>
          <w:spacing w:val="-6"/>
          <w:sz w:val="24"/>
          <w:szCs w:val="24"/>
          <w:lang w:val="es-ES" w:eastAsia="es-CO"/>
        </w:rPr>
        <w:t>RESUELVE</w:t>
      </w:r>
    </w:p>
    <w:p w:rsidR="00BF32A2" w:rsidRPr="00F52236" w:rsidRDefault="00BF32A2" w:rsidP="00E17653">
      <w:pPr>
        <w:spacing w:after="0"/>
        <w:jc w:val="both"/>
        <w:textAlignment w:val="baseline"/>
        <w:rPr>
          <w:rFonts w:ascii="Arial" w:eastAsia="Times New Roman" w:hAnsi="Arial" w:cs="Arial"/>
          <w:b/>
          <w:bCs/>
          <w:spacing w:val="-6"/>
          <w:sz w:val="24"/>
          <w:szCs w:val="24"/>
          <w:lang w:val="es-ES" w:eastAsia="es-CO"/>
        </w:rPr>
      </w:pPr>
    </w:p>
    <w:p w:rsidR="00BF32A2" w:rsidRPr="00F52236" w:rsidRDefault="00BF32A2" w:rsidP="00E17653">
      <w:pPr>
        <w:spacing w:after="0"/>
        <w:jc w:val="both"/>
        <w:textAlignment w:val="baseline"/>
        <w:rPr>
          <w:rFonts w:ascii="Arial" w:eastAsia="Times New Roman" w:hAnsi="Arial" w:cs="Arial"/>
          <w:spacing w:val="-6"/>
          <w:sz w:val="24"/>
          <w:szCs w:val="24"/>
          <w:lang w:val="es-ES" w:eastAsia="es-CO"/>
        </w:rPr>
      </w:pPr>
      <w:r w:rsidRPr="00F52236">
        <w:rPr>
          <w:rFonts w:ascii="Arial" w:eastAsia="Times New Roman" w:hAnsi="Arial" w:cs="Arial"/>
          <w:b/>
          <w:bCs/>
          <w:spacing w:val="-6"/>
          <w:sz w:val="24"/>
          <w:szCs w:val="24"/>
          <w:lang w:val="es-ES" w:eastAsia="es-CO"/>
        </w:rPr>
        <w:t xml:space="preserve">PRIMERO. MODIFICAR </w:t>
      </w:r>
      <w:r w:rsidRPr="00F52236">
        <w:rPr>
          <w:rFonts w:ascii="Arial" w:eastAsia="Times New Roman" w:hAnsi="Arial" w:cs="Arial"/>
          <w:spacing w:val="-6"/>
          <w:sz w:val="24"/>
          <w:szCs w:val="24"/>
          <w:lang w:val="es-ES" w:eastAsia="es-CO"/>
        </w:rPr>
        <w:t>los ordinales SEGUNDO y TERCERO de la sentencia proferida por el Juzgado Tercero Laboral del Circuito, los cuales quedarán así:</w:t>
      </w:r>
    </w:p>
    <w:p w:rsidR="00BF32A2" w:rsidRPr="00F52236" w:rsidRDefault="00BF32A2" w:rsidP="00E17653">
      <w:pPr>
        <w:spacing w:after="0"/>
        <w:jc w:val="both"/>
        <w:textAlignment w:val="baseline"/>
        <w:rPr>
          <w:rFonts w:ascii="Arial" w:eastAsia="Times New Roman" w:hAnsi="Arial" w:cs="Arial"/>
          <w:spacing w:val="-6"/>
          <w:sz w:val="24"/>
          <w:szCs w:val="24"/>
          <w:lang w:val="es-ES" w:eastAsia="es-CO"/>
        </w:rPr>
      </w:pPr>
    </w:p>
    <w:p w:rsidR="00B76E16" w:rsidRPr="00F52236" w:rsidRDefault="00AE551D" w:rsidP="00091F12">
      <w:pPr>
        <w:spacing w:after="0"/>
        <w:ind w:left="426" w:right="420"/>
        <w:jc w:val="both"/>
        <w:textAlignment w:val="baseline"/>
        <w:rPr>
          <w:rFonts w:ascii="Arial" w:eastAsia="Times New Roman" w:hAnsi="Arial" w:cs="Arial"/>
          <w:i/>
          <w:iCs/>
          <w:spacing w:val="-6"/>
          <w:sz w:val="24"/>
          <w:szCs w:val="24"/>
          <w:lang w:eastAsia="es-CO"/>
        </w:rPr>
      </w:pPr>
      <w:r w:rsidRPr="00F52236">
        <w:rPr>
          <w:rFonts w:ascii="Arial" w:eastAsia="Times New Roman" w:hAnsi="Arial" w:cs="Arial"/>
          <w:i/>
          <w:iCs/>
          <w:spacing w:val="-6"/>
          <w:sz w:val="24"/>
          <w:szCs w:val="24"/>
          <w:lang w:val="es-ES" w:eastAsia="es-CO"/>
        </w:rPr>
        <w:t>“</w:t>
      </w:r>
      <w:r w:rsidR="00701D4D" w:rsidRPr="00F52236">
        <w:rPr>
          <w:rFonts w:ascii="Arial" w:eastAsia="Times New Roman" w:hAnsi="Arial" w:cs="Arial"/>
          <w:b/>
          <w:bCs/>
          <w:i/>
          <w:iCs/>
          <w:spacing w:val="-6"/>
          <w:sz w:val="24"/>
          <w:szCs w:val="24"/>
          <w:lang w:val="es-ES" w:eastAsia="es-CO"/>
        </w:rPr>
        <w:t xml:space="preserve">SEGUNDO. ORDENARLE </w:t>
      </w:r>
      <w:r w:rsidR="00701D4D" w:rsidRPr="00F52236">
        <w:rPr>
          <w:rFonts w:ascii="Arial" w:eastAsia="Times New Roman" w:hAnsi="Arial" w:cs="Arial"/>
          <w:i/>
          <w:iCs/>
          <w:spacing w:val="-6"/>
          <w:sz w:val="24"/>
          <w:szCs w:val="24"/>
          <w:lang w:val="es-ES" w:eastAsia="es-CO"/>
        </w:rPr>
        <w:t xml:space="preserve">a la ADMINISTRADORA COLOMBIANA DE PENSIONES </w:t>
      </w:r>
      <w:r w:rsidR="00590EFC" w:rsidRPr="00F52236">
        <w:rPr>
          <w:rFonts w:ascii="Arial" w:eastAsia="Times New Roman" w:hAnsi="Arial" w:cs="Arial"/>
          <w:i/>
          <w:iCs/>
          <w:spacing w:val="-6"/>
          <w:sz w:val="24"/>
          <w:szCs w:val="24"/>
          <w:lang w:val="es-ES" w:eastAsia="es-CO"/>
        </w:rPr>
        <w:t>que proceda a modificar la</w:t>
      </w:r>
      <w:r w:rsidR="00590EFC" w:rsidRPr="00F52236">
        <w:rPr>
          <w:rFonts w:ascii="Arial" w:eastAsia="Times New Roman" w:hAnsi="Arial" w:cs="Arial"/>
          <w:i/>
          <w:iCs/>
          <w:spacing w:val="-6"/>
          <w:sz w:val="24"/>
          <w:szCs w:val="24"/>
          <w:lang w:eastAsia="es-CO"/>
        </w:rPr>
        <w:t xml:space="preserve"> resolución N°GNR346080 de 21 de noviembre de 2016</w:t>
      </w:r>
      <w:r w:rsidR="003B5CD0" w:rsidRPr="00F52236">
        <w:rPr>
          <w:rFonts w:ascii="Arial" w:eastAsia="Times New Roman" w:hAnsi="Arial" w:cs="Arial"/>
          <w:i/>
          <w:iCs/>
          <w:spacing w:val="-6"/>
          <w:sz w:val="24"/>
          <w:szCs w:val="24"/>
          <w:lang w:eastAsia="es-CO"/>
        </w:rPr>
        <w:t xml:space="preserve">, con el fin de reconocer a favor del señor FABIO ALBERTO MARTÍNEZ HINCAPIÉ </w:t>
      </w:r>
      <w:r w:rsidR="00D5597A" w:rsidRPr="00F52236">
        <w:rPr>
          <w:rFonts w:ascii="Arial" w:eastAsia="Times New Roman" w:hAnsi="Arial" w:cs="Arial"/>
          <w:i/>
          <w:iCs/>
          <w:spacing w:val="-6"/>
          <w:sz w:val="24"/>
          <w:szCs w:val="24"/>
          <w:lang w:eastAsia="es-CO"/>
        </w:rPr>
        <w:t>una mesada pensional del orden de $1.679.163</w:t>
      </w:r>
      <w:r w:rsidR="00F2395E" w:rsidRPr="00F52236">
        <w:rPr>
          <w:rFonts w:ascii="Arial" w:eastAsia="Times New Roman" w:hAnsi="Arial" w:cs="Arial"/>
          <w:i/>
          <w:iCs/>
          <w:spacing w:val="-6"/>
          <w:sz w:val="24"/>
          <w:szCs w:val="24"/>
          <w:lang w:eastAsia="es-CO"/>
        </w:rPr>
        <w:t>, la cual, para el año 2021 asciende a la suma de $2.147.635.</w:t>
      </w:r>
    </w:p>
    <w:p w:rsidR="00F2395E" w:rsidRPr="00F52236" w:rsidRDefault="00F2395E" w:rsidP="00091F12">
      <w:pPr>
        <w:spacing w:after="0"/>
        <w:ind w:left="426" w:right="420"/>
        <w:jc w:val="both"/>
        <w:textAlignment w:val="baseline"/>
        <w:rPr>
          <w:rFonts w:ascii="Arial" w:eastAsia="Times New Roman" w:hAnsi="Arial" w:cs="Arial"/>
          <w:i/>
          <w:iCs/>
          <w:spacing w:val="-6"/>
          <w:sz w:val="24"/>
          <w:szCs w:val="24"/>
          <w:lang w:eastAsia="es-CO"/>
        </w:rPr>
      </w:pPr>
    </w:p>
    <w:p w:rsidR="00E647ED" w:rsidRPr="00F52236" w:rsidRDefault="00F2395E" w:rsidP="00091F12">
      <w:pPr>
        <w:spacing w:after="0"/>
        <w:ind w:left="426" w:right="420"/>
        <w:jc w:val="both"/>
        <w:textAlignment w:val="baseline"/>
        <w:rPr>
          <w:rFonts w:ascii="Arial" w:eastAsia="Times New Roman" w:hAnsi="Arial" w:cs="Arial"/>
          <w:i/>
          <w:iCs/>
          <w:spacing w:val="-6"/>
          <w:sz w:val="24"/>
          <w:szCs w:val="24"/>
          <w:lang w:eastAsia="es-CO"/>
        </w:rPr>
      </w:pPr>
      <w:r w:rsidRPr="00F52236">
        <w:rPr>
          <w:rFonts w:ascii="Arial" w:eastAsia="Times New Roman" w:hAnsi="Arial" w:cs="Arial"/>
          <w:b/>
          <w:bCs/>
          <w:i/>
          <w:iCs/>
          <w:spacing w:val="-6"/>
          <w:sz w:val="24"/>
          <w:szCs w:val="24"/>
          <w:lang w:eastAsia="es-CO"/>
        </w:rPr>
        <w:t xml:space="preserve">TERCERO. CONDENAR </w:t>
      </w:r>
      <w:r w:rsidRPr="00F52236">
        <w:rPr>
          <w:rFonts w:ascii="Arial" w:eastAsia="Times New Roman" w:hAnsi="Arial" w:cs="Arial"/>
          <w:i/>
          <w:iCs/>
          <w:spacing w:val="-6"/>
          <w:sz w:val="24"/>
          <w:szCs w:val="24"/>
          <w:lang w:eastAsia="es-CO"/>
        </w:rPr>
        <w:t>a la ADMINISTRADORA COLOMBIANA DE PENSIONES a reconocer y pagar</w:t>
      </w:r>
      <w:r w:rsidR="007C2D3B" w:rsidRPr="00F52236">
        <w:rPr>
          <w:rFonts w:ascii="Arial" w:eastAsia="Times New Roman" w:hAnsi="Arial" w:cs="Arial"/>
          <w:i/>
          <w:iCs/>
          <w:spacing w:val="-6"/>
          <w:sz w:val="24"/>
          <w:szCs w:val="24"/>
          <w:lang w:eastAsia="es-CO"/>
        </w:rPr>
        <w:t xml:space="preserve"> a favor de FABIO ALBERTO MARTÍNEZ HINCAPIÉ por concepto de diferencia pensional causada entre el 1° de enero de 2015 y el 31 de marzo de 2021, la suma de $10.091.275.”</w:t>
      </w:r>
    </w:p>
    <w:p w:rsidR="00E647ED" w:rsidRPr="00F52236" w:rsidRDefault="00E647ED" w:rsidP="00E17653">
      <w:pPr>
        <w:spacing w:after="0"/>
        <w:jc w:val="both"/>
        <w:textAlignment w:val="baseline"/>
        <w:rPr>
          <w:rFonts w:ascii="Arial" w:eastAsia="Times New Roman" w:hAnsi="Arial" w:cs="Arial"/>
          <w:i/>
          <w:iCs/>
          <w:spacing w:val="-6"/>
          <w:sz w:val="24"/>
          <w:szCs w:val="24"/>
          <w:lang w:eastAsia="es-CO"/>
        </w:rPr>
      </w:pPr>
    </w:p>
    <w:p w:rsidR="0078186A" w:rsidRPr="00F52236" w:rsidRDefault="00E647ED" w:rsidP="00E17653">
      <w:pPr>
        <w:spacing w:after="0"/>
        <w:jc w:val="both"/>
        <w:textAlignment w:val="baseline"/>
        <w:rPr>
          <w:rFonts w:ascii="Arial" w:eastAsia="Times New Roman" w:hAnsi="Arial" w:cs="Arial"/>
          <w:spacing w:val="-6"/>
          <w:sz w:val="24"/>
          <w:szCs w:val="24"/>
          <w:lang w:eastAsia="es-CO"/>
        </w:rPr>
      </w:pPr>
      <w:r w:rsidRPr="00F52236">
        <w:rPr>
          <w:rFonts w:ascii="Arial" w:eastAsia="Times New Roman" w:hAnsi="Arial" w:cs="Arial"/>
          <w:b/>
          <w:bCs/>
          <w:spacing w:val="-6"/>
          <w:sz w:val="24"/>
          <w:szCs w:val="24"/>
          <w:lang w:eastAsia="es-CO"/>
        </w:rPr>
        <w:t xml:space="preserve">SEGUNDO. REVOCAR </w:t>
      </w:r>
      <w:r w:rsidRPr="00F52236">
        <w:rPr>
          <w:rFonts w:ascii="Arial" w:eastAsia="Times New Roman" w:hAnsi="Arial" w:cs="Arial"/>
          <w:spacing w:val="-6"/>
          <w:sz w:val="24"/>
          <w:szCs w:val="24"/>
          <w:lang w:eastAsia="es-CO"/>
        </w:rPr>
        <w:t xml:space="preserve">el ordinal </w:t>
      </w:r>
      <w:r w:rsidR="007B091E" w:rsidRPr="00F52236">
        <w:rPr>
          <w:rFonts w:ascii="Arial" w:eastAsia="Times New Roman" w:hAnsi="Arial" w:cs="Arial"/>
          <w:spacing w:val="-6"/>
          <w:sz w:val="24"/>
          <w:szCs w:val="24"/>
          <w:lang w:eastAsia="es-CO"/>
        </w:rPr>
        <w:t xml:space="preserve">QUINTO de la sentencia proferida por el Juzgado Tercero Laboral del Circuito, para en su lugar </w:t>
      </w:r>
      <w:r w:rsidR="007B091E" w:rsidRPr="00F52236">
        <w:rPr>
          <w:rFonts w:ascii="Arial" w:eastAsia="Times New Roman" w:hAnsi="Arial" w:cs="Arial"/>
          <w:b/>
          <w:bCs/>
          <w:spacing w:val="-6"/>
          <w:sz w:val="24"/>
          <w:szCs w:val="24"/>
          <w:lang w:eastAsia="es-CO"/>
        </w:rPr>
        <w:t xml:space="preserve">DECLARAR </w:t>
      </w:r>
      <w:r w:rsidR="007B091E" w:rsidRPr="00F52236">
        <w:rPr>
          <w:rFonts w:ascii="Arial" w:eastAsia="Times New Roman" w:hAnsi="Arial" w:cs="Arial"/>
          <w:spacing w:val="-6"/>
          <w:sz w:val="24"/>
          <w:szCs w:val="24"/>
          <w:lang w:eastAsia="es-CO"/>
        </w:rPr>
        <w:t xml:space="preserve">no probada la excepción de prescripción </w:t>
      </w:r>
      <w:r w:rsidR="0078186A" w:rsidRPr="00F52236">
        <w:rPr>
          <w:rFonts w:ascii="Arial" w:eastAsia="Times New Roman" w:hAnsi="Arial" w:cs="Arial"/>
          <w:spacing w:val="-6"/>
          <w:sz w:val="24"/>
          <w:szCs w:val="24"/>
          <w:lang w:eastAsia="es-CO"/>
        </w:rPr>
        <w:t>propuesta por la ADMINISTRADORA COLOMBIANA DE PENSIONES.</w:t>
      </w:r>
    </w:p>
    <w:p w:rsidR="0078186A" w:rsidRPr="00F52236" w:rsidRDefault="0078186A" w:rsidP="00E17653">
      <w:pPr>
        <w:spacing w:after="0"/>
        <w:jc w:val="both"/>
        <w:textAlignment w:val="baseline"/>
        <w:rPr>
          <w:rFonts w:ascii="Arial" w:eastAsia="Times New Roman" w:hAnsi="Arial" w:cs="Arial"/>
          <w:spacing w:val="-6"/>
          <w:sz w:val="24"/>
          <w:szCs w:val="24"/>
          <w:lang w:eastAsia="es-CO"/>
        </w:rPr>
      </w:pPr>
    </w:p>
    <w:p w:rsidR="0078186A" w:rsidRPr="00F52236" w:rsidRDefault="0078186A" w:rsidP="00E17653">
      <w:pPr>
        <w:spacing w:after="0"/>
        <w:jc w:val="both"/>
        <w:textAlignment w:val="baseline"/>
        <w:rPr>
          <w:rFonts w:ascii="Arial" w:eastAsia="Times New Roman" w:hAnsi="Arial" w:cs="Arial"/>
          <w:spacing w:val="-6"/>
          <w:sz w:val="24"/>
          <w:szCs w:val="24"/>
          <w:lang w:eastAsia="es-CO"/>
        </w:rPr>
      </w:pPr>
      <w:r w:rsidRPr="00F52236">
        <w:rPr>
          <w:rFonts w:ascii="Arial" w:eastAsia="Times New Roman" w:hAnsi="Arial" w:cs="Arial"/>
          <w:b/>
          <w:bCs/>
          <w:spacing w:val="-6"/>
          <w:sz w:val="24"/>
          <w:szCs w:val="24"/>
          <w:lang w:eastAsia="es-CO"/>
        </w:rPr>
        <w:t xml:space="preserve">TERCERO. CONFIRMAR </w:t>
      </w:r>
      <w:r w:rsidRPr="00F52236">
        <w:rPr>
          <w:rFonts w:ascii="Arial" w:eastAsia="Times New Roman" w:hAnsi="Arial" w:cs="Arial"/>
          <w:spacing w:val="-6"/>
          <w:sz w:val="24"/>
          <w:szCs w:val="24"/>
          <w:lang w:eastAsia="es-CO"/>
        </w:rPr>
        <w:t>en todo lo demás la sentencia recurrida.</w:t>
      </w:r>
    </w:p>
    <w:p w:rsidR="0078186A" w:rsidRPr="00F52236" w:rsidRDefault="0078186A" w:rsidP="00E17653">
      <w:pPr>
        <w:spacing w:after="0"/>
        <w:jc w:val="both"/>
        <w:textAlignment w:val="baseline"/>
        <w:rPr>
          <w:rFonts w:ascii="Arial" w:eastAsia="Times New Roman" w:hAnsi="Arial" w:cs="Arial"/>
          <w:spacing w:val="-6"/>
          <w:sz w:val="24"/>
          <w:szCs w:val="24"/>
          <w:lang w:eastAsia="es-CO"/>
        </w:rPr>
      </w:pPr>
    </w:p>
    <w:p w:rsidR="00CD1E6D" w:rsidRPr="00F52236" w:rsidRDefault="0078186A" w:rsidP="00E17653">
      <w:pPr>
        <w:spacing w:after="0"/>
        <w:jc w:val="both"/>
        <w:textAlignment w:val="baseline"/>
        <w:rPr>
          <w:rFonts w:ascii="Arial" w:eastAsia="Times New Roman" w:hAnsi="Arial" w:cs="Arial"/>
          <w:spacing w:val="-6"/>
          <w:sz w:val="24"/>
          <w:szCs w:val="24"/>
          <w:lang w:eastAsia="es-CO"/>
        </w:rPr>
      </w:pPr>
      <w:r w:rsidRPr="00F52236">
        <w:rPr>
          <w:rFonts w:ascii="Arial" w:eastAsia="Times New Roman" w:hAnsi="Arial" w:cs="Arial"/>
          <w:b/>
          <w:bCs/>
          <w:spacing w:val="-6"/>
          <w:sz w:val="24"/>
          <w:szCs w:val="24"/>
          <w:lang w:eastAsia="es-CO"/>
        </w:rPr>
        <w:t xml:space="preserve">CUARTO. CONDENAR </w:t>
      </w:r>
      <w:r w:rsidRPr="00F52236">
        <w:rPr>
          <w:rFonts w:ascii="Arial" w:eastAsia="Times New Roman" w:hAnsi="Arial" w:cs="Arial"/>
          <w:spacing w:val="-6"/>
          <w:sz w:val="24"/>
          <w:szCs w:val="24"/>
          <w:lang w:eastAsia="es-CO"/>
        </w:rPr>
        <w:t>en costas en esta sede a la ADMINISTRADORA COLOMBIANA DE PENSIONES en un 100% a favor de la parte actora.</w:t>
      </w:r>
    </w:p>
    <w:p w:rsidR="00CD1E6D" w:rsidRPr="00F52236" w:rsidRDefault="00CD1E6D" w:rsidP="00E17653">
      <w:pPr>
        <w:spacing w:after="0"/>
        <w:jc w:val="both"/>
        <w:textAlignment w:val="baseline"/>
        <w:rPr>
          <w:rFonts w:ascii="Arial" w:eastAsia="Times New Roman" w:hAnsi="Arial" w:cs="Arial"/>
          <w:spacing w:val="-6"/>
          <w:sz w:val="24"/>
          <w:szCs w:val="24"/>
          <w:lang w:eastAsia="es-CO"/>
        </w:rPr>
      </w:pPr>
    </w:p>
    <w:p w:rsidR="00E17653" w:rsidRPr="00E17653" w:rsidRDefault="00E17653" w:rsidP="00E17653">
      <w:pPr>
        <w:spacing w:after="0"/>
        <w:jc w:val="both"/>
        <w:textAlignment w:val="baseline"/>
        <w:rPr>
          <w:rFonts w:ascii="Arial" w:eastAsia="Times New Roman" w:hAnsi="Arial" w:cs="Arial"/>
          <w:spacing w:val="-6"/>
          <w:sz w:val="24"/>
          <w:szCs w:val="24"/>
          <w:lang w:eastAsia="es-CO"/>
        </w:rPr>
      </w:pPr>
      <w:r w:rsidRPr="00E17653">
        <w:rPr>
          <w:rFonts w:ascii="Arial" w:eastAsia="Times New Roman" w:hAnsi="Arial" w:cs="Arial"/>
          <w:spacing w:val="-6"/>
          <w:sz w:val="24"/>
          <w:szCs w:val="24"/>
          <w:lang w:eastAsia="es-CO"/>
        </w:rPr>
        <w:t>Quienes Integran la Sala,</w:t>
      </w:r>
    </w:p>
    <w:p w:rsidR="00E17653" w:rsidRPr="00E17653" w:rsidRDefault="00E17653" w:rsidP="00E17653">
      <w:pPr>
        <w:spacing w:after="0"/>
        <w:textAlignment w:val="baseline"/>
        <w:rPr>
          <w:rFonts w:ascii="Times New Roman" w:eastAsia="Times New Roman" w:hAnsi="Times New Roman"/>
          <w:sz w:val="24"/>
          <w:szCs w:val="24"/>
          <w:lang w:eastAsia="es-CO"/>
        </w:rPr>
      </w:pPr>
    </w:p>
    <w:p w:rsidR="00E17653" w:rsidRPr="00E17653" w:rsidRDefault="00E17653" w:rsidP="00E17653">
      <w:pPr>
        <w:spacing w:after="0"/>
        <w:jc w:val="both"/>
        <w:textAlignment w:val="baseline"/>
        <w:rPr>
          <w:rFonts w:eastAsia="Times New Roman"/>
          <w:sz w:val="24"/>
          <w:szCs w:val="24"/>
          <w:lang w:eastAsia="es-CO"/>
        </w:rPr>
      </w:pPr>
    </w:p>
    <w:p w:rsidR="00E17653" w:rsidRPr="00E17653" w:rsidRDefault="00E17653" w:rsidP="00E17653">
      <w:pPr>
        <w:spacing w:after="0"/>
        <w:jc w:val="center"/>
        <w:textAlignment w:val="baseline"/>
        <w:rPr>
          <w:rFonts w:ascii="Arial" w:eastAsia="Times New Roman" w:hAnsi="Arial" w:cs="Arial"/>
          <w:sz w:val="24"/>
          <w:szCs w:val="24"/>
          <w:lang w:eastAsia="es-CO"/>
        </w:rPr>
      </w:pPr>
      <w:r w:rsidRPr="00E17653">
        <w:rPr>
          <w:rFonts w:ascii="Arial" w:eastAsia="Times New Roman" w:hAnsi="Arial" w:cs="Arial"/>
          <w:b/>
          <w:bCs/>
          <w:sz w:val="24"/>
          <w:szCs w:val="24"/>
          <w:lang w:val="es-ES" w:eastAsia="es-CO"/>
        </w:rPr>
        <w:t>JULIO CÉSAR SALAZAR MUÑOZ</w:t>
      </w:r>
    </w:p>
    <w:p w:rsidR="00E17653" w:rsidRPr="00E17653" w:rsidRDefault="00E17653" w:rsidP="00E17653">
      <w:pPr>
        <w:spacing w:after="0"/>
        <w:jc w:val="center"/>
        <w:textAlignment w:val="baseline"/>
        <w:rPr>
          <w:rFonts w:ascii="Arial" w:eastAsia="Times New Roman" w:hAnsi="Arial" w:cs="Arial"/>
          <w:sz w:val="24"/>
          <w:szCs w:val="24"/>
          <w:lang w:eastAsia="es-CO"/>
        </w:rPr>
      </w:pPr>
      <w:r w:rsidRPr="00E17653">
        <w:rPr>
          <w:rFonts w:ascii="Arial" w:eastAsia="Times New Roman" w:hAnsi="Arial" w:cs="Arial"/>
          <w:sz w:val="24"/>
          <w:szCs w:val="24"/>
          <w:lang w:val="es-ES" w:eastAsia="es-CO"/>
        </w:rPr>
        <w:t>Magistrado Ponente</w:t>
      </w:r>
    </w:p>
    <w:p w:rsidR="00E17653" w:rsidRPr="00E17653" w:rsidRDefault="00E17653" w:rsidP="00E17653">
      <w:pPr>
        <w:spacing w:after="0"/>
        <w:textAlignment w:val="baseline"/>
        <w:rPr>
          <w:rFonts w:ascii="Arial" w:eastAsia="Times New Roman" w:hAnsi="Arial" w:cs="Arial"/>
          <w:sz w:val="24"/>
          <w:szCs w:val="24"/>
          <w:lang w:eastAsia="es-CO"/>
        </w:rPr>
      </w:pPr>
    </w:p>
    <w:p w:rsidR="00E17653" w:rsidRPr="00E17653" w:rsidRDefault="00E17653" w:rsidP="00E17653">
      <w:pPr>
        <w:spacing w:after="0"/>
        <w:textAlignment w:val="baseline"/>
        <w:rPr>
          <w:rFonts w:ascii="Arial" w:eastAsia="Times New Roman" w:hAnsi="Arial" w:cs="Arial"/>
          <w:sz w:val="24"/>
          <w:szCs w:val="24"/>
          <w:lang w:eastAsia="es-CO"/>
        </w:rPr>
      </w:pPr>
    </w:p>
    <w:p w:rsidR="00E17653" w:rsidRPr="00E17653" w:rsidRDefault="00E17653" w:rsidP="00A974AD">
      <w:pPr>
        <w:spacing w:after="0"/>
        <w:textAlignment w:val="baseline"/>
        <w:rPr>
          <w:rFonts w:ascii="Arial" w:eastAsia="Times New Roman" w:hAnsi="Arial" w:cs="Arial"/>
          <w:sz w:val="24"/>
          <w:szCs w:val="24"/>
          <w:lang w:eastAsia="es-CO"/>
        </w:rPr>
      </w:pPr>
      <w:r w:rsidRPr="00E17653">
        <w:rPr>
          <w:rFonts w:ascii="Arial" w:eastAsia="Times New Roman" w:hAnsi="Arial" w:cs="Arial"/>
          <w:b/>
          <w:bCs/>
          <w:sz w:val="24"/>
          <w:szCs w:val="24"/>
          <w:lang w:val="es-ES" w:eastAsia="es-CO"/>
        </w:rPr>
        <w:t>ANA LUCÍA CAICEDO CALDERÓN</w:t>
      </w:r>
      <w:r w:rsidR="00A974AD">
        <w:rPr>
          <w:rFonts w:ascii="Arial" w:eastAsia="Times New Roman" w:hAnsi="Arial" w:cs="Arial"/>
          <w:sz w:val="24"/>
          <w:szCs w:val="24"/>
          <w:lang w:eastAsia="es-CO"/>
        </w:rPr>
        <w:tab/>
      </w:r>
      <w:r w:rsidR="00A974AD">
        <w:rPr>
          <w:rFonts w:ascii="Arial" w:eastAsia="Times New Roman" w:hAnsi="Arial" w:cs="Arial"/>
          <w:sz w:val="24"/>
          <w:szCs w:val="24"/>
          <w:lang w:eastAsia="es-CO"/>
        </w:rPr>
        <w:tab/>
      </w:r>
      <w:r w:rsidR="00A974AD" w:rsidRPr="00E17653">
        <w:rPr>
          <w:rFonts w:ascii="Arial" w:eastAsia="Times New Roman" w:hAnsi="Arial" w:cs="Arial"/>
          <w:b/>
          <w:bCs/>
          <w:sz w:val="24"/>
          <w:szCs w:val="24"/>
          <w:lang w:eastAsia="es-CO"/>
        </w:rPr>
        <w:t>GERMÁN DARÍO GÓEZ VINASCO</w:t>
      </w:r>
    </w:p>
    <w:p w:rsidR="00143FB7" w:rsidRPr="00E17653" w:rsidRDefault="00E17653" w:rsidP="00A974AD">
      <w:pPr>
        <w:spacing w:after="0"/>
        <w:textAlignment w:val="baseline"/>
        <w:rPr>
          <w:rFonts w:ascii="Arial" w:hAnsi="Arial" w:cs="Arial"/>
          <w:sz w:val="24"/>
          <w:szCs w:val="24"/>
        </w:rPr>
      </w:pPr>
      <w:r w:rsidRPr="00E17653">
        <w:rPr>
          <w:rFonts w:ascii="Arial" w:eastAsia="Times New Roman" w:hAnsi="Arial" w:cs="Arial"/>
          <w:sz w:val="24"/>
          <w:szCs w:val="24"/>
          <w:lang w:val="es-ES" w:eastAsia="es-CO"/>
        </w:rPr>
        <w:t>Magistrada</w:t>
      </w:r>
      <w:r w:rsidR="00A974AD">
        <w:rPr>
          <w:rFonts w:ascii="Arial" w:eastAsia="Times New Roman" w:hAnsi="Arial" w:cs="Arial"/>
          <w:sz w:val="24"/>
          <w:szCs w:val="24"/>
          <w:lang w:val="es-ES" w:eastAsia="es-CO"/>
        </w:rPr>
        <w:tab/>
      </w:r>
      <w:r w:rsidR="00A974AD">
        <w:rPr>
          <w:rFonts w:ascii="Arial" w:eastAsia="Times New Roman" w:hAnsi="Arial" w:cs="Arial"/>
          <w:sz w:val="24"/>
          <w:szCs w:val="24"/>
          <w:lang w:val="es-ES" w:eastAsia="es-CO"/>
        </w:rPr>
        <w:tab/>
      </w:r>
      <w:r w:rsidR="00A974AD">
        <w:rPr>
          <w:rFonts w:ascii="Arial" w:eastAsia="Times New Roman" w:hAnsi="Arial" w:cs="Arial"/>
          <w:sz w:val="24"/>
          <w:szCs w:val="24"/>
          <w:lang w:val="es-ES" w:eastAsia="es-CO"/>
        </w:rPr>
        <w:tab/>
      </w:r>
      <w:r w:rsidR="00A974AD">
        <w:rPr>
          <w:rFonts w:ascii="Arial" w:eastAsia="Times New Roman" w:hAnsi="Arial" w:cs="Arial"/>
          <w:sz w:val="24"/>
          <w:szCs w:val="24"/>
          <w:lang w:val="es-ES" w:eastAsia="es-CO"/>
        </w:rPr>
        <w:tab/>
      </w:r>
      <w:r w:rsidR="00A974AD">
        <w:rPr>
          <w:rFonts w:ascii="Arial" w:eastAsia="Times New Roman" w:hAnsi="Arial" w:cs="Arial"/>
          <w:sz w:val="24"/>
          <w:szCs w:val="24"/>
          <w:lang w:val="es-ES" w:eastAsia="es-CO"/>
        </w:rPr>
        <w:tab/>
      </w:r>
      <w:r w:rsidR="00A974AD">
        <w:rPr>
          <w:rFonts w:ascii="Arial" w:eastAsia="Times New Roman" w:hAnsi="Arial" w:cs="Arial"/>
          <w:sz w:val="24"/>
          <w:szCs w:val="24"/>
          <w:lang w:val="es-ES" w:eastAsia="es-CO"/>
        </w:rPr>
        <w:tab/>
      </w:r>
      <w:r w:rsidRPr="00E17653">
        <w:rPr>
          <w:rFonts w:ascii="Arial" w:eastAsia="Times New Roman" w:hAnsi="Arial" w:cs="Arial"/>
          <w:sz w:val="24"/>
          <w:szCs w:val="24"/>
          <w:lang w:val="es-ES" w:eastAsia="es-CO"/>
        </w:rPr>
        <w:t>Magistrado</w:t>
      </w:r>
    </w:p>
    <w:sectPr w:rsidR="00143FB7" w:rsidRPr="00E17653" w:rsidSect="00F52236">
      <w:headerReference w:type="default" r:id="rId9"/>
      <w:footerReference w:type="default" r:id="rId10"/>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435E43" w16cex:dateUtc="2021-03-23T16:21:16.183Z"/>
  <w16cex:commentExtensible w16cex:durableId="0BBAEEA6" w16cex:dateUtc="2021-04-05T22:21:43.6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D87" w:rsidRDefault="00187D87">
      <w:pPr>
        <w:spacing w:after="0" w:line="240" w:lineRule="auto"/>
      </w:pPr>
      <w:r>
        <w:separator/>
      </w:r>
    </w:p>
  </w:endnote>
  <w:endnote w:type="continuationSeparator" w:id="0">
    <w:p w:rsidR="00187D87" w:rsidRDefault="0018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64" w:rsidRPr="00091F12" w:rsidRDefault="00617764" w:rsidP="00091F12">
    <w:pPr>
      <w:pStyle w:val="Encabezado"/>
      <w:jc w:val="right"/>
      <w:rPr>
        <w:rFonts w:ascii="Arial" w:hAnsi="Arial" w:cs="Arial"/>
        <w:sz w:val="18"/>
      </w:rPr>
    </w:pPr>
    <w:r w:rsidRPr="00091F12">
      <w:rPr>
        <w:rFonts w:ascii="Arial" w:hAnsi="Arial" w:cs="Arial"/>
        <w:sz w:val="18"/>
      </w:rPr>
      <w:fldChar w:fldCharType="begin"/>
    </w:r>
    <w:r w:rsidRPr="00091F12">
      <w:rPr>
        <w:rFonts w:ascii="Arial" w:hAnsi="Arial" w:cs="Arial"/>
        <w:sz w:val="18"/>
      </w:rPr>
      <w:instrText>PAGE   \* MERGEFORMAT</w:instrText>
    </w:r>
    <w:r w:rsidRPr="00091F12">
      <w:rPr>
        <w:rFonts w:ascii="Arial" w:hAnsi="Arial" w:cs="Arial"/>
        <w:sz w:val="18"/>
      </w:rPr>
      <w:fldChar w:fldCharType="separate"/>
    </w:r>
    <w:r w:rsidRPr="00091F12">
      <w:rPr>
        <w:rFonts w:ascii="Arial" w:hAnsi="Arial" w:cs="Arial"/>
        <w:sz w:val="18"/>
      </w:rPr>
      <w:t>12</w:t>
    </w:r>
    <w:r w:rsidRPr="00091F12">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D87" w:rsidRDefault="00187D87">
      <w:pPr>
        <w:spacing w:after="0" w:line="240" w:lineRule="auto"/>
      </w:pPr>
      <w:r>
        <w:separator/>
      </w:r>
    </w:p>
  </w:footnote>
  <w:footnote w:type="continuationSeparator" w:id="0">
    <w:p w:rsidR="00187D87" w:rsidRDefault="00187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653" w:rsidRDefault="00E17653" w:rsidP="00E17653">
    <w:pPr>
      <w:pStyle w:val="Encabezado"/>
      <w:jc w:val="center"/>
      <w:rPr>
        <w:rFonts w:ascii="Arial" w:hAnsi="Arial" w:cs="Arial"/>
        <w:sz w:val="18"/>
      </w:rPr>
    </w:pPr>
    <w:r w:rsidRPr="00E17653">
      <w:rPr>
        <w:rFonts w:ascii="Arial" w:hAnsi="Arial" w:cs="Arial"/>
        <w:sz w:val="18"/>
      </w:rPr>
      <w:t>Fabio Alberto Martínez Hincapié Vs Colpensiones</w:t>
    </w:r>
  </w:p>
  <w:p w:rsidR="00E17653" w:rsidRPr="00E17653" w:rsidRDefault="00E17653" w:rsidP="00E17653">
    <w:pPr>
      <w:pStyle w:val="Encabezado"/>
      <w:jc w:val="center"/>
      <w:rPr>
        <w:rFonts w:ascii="Arial" w:hAnsi="Arial" w:cs="Arial"/>
        <w:sz w:val="18"/>
      </w:rPr>
    </w:pPr>
    <w:r w:rsidRPr="00E17653">
      <w:rPr>
        <w:rFonts w:ascii="Arial" w:hAnsi="Arial" w:cs="Arial"/>
        <w:sz w:val="18"/>
      </w:rPr>
      <w:t>Rad. 66001310500320200022301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293F"/>
    <w:rsid w:val="000077D6"/>
    <w:rsid w:val="00091F12"/>
    <w:rsid w:val="000A6EA3"/>
    <w:rsid w:val="00106088"/>
    <w:rsid w:val="00121B17"/>
    <w:rsid w:val="0012714C"/>
    <w:rsid w:val="00143FB7"/>
    <w:rsid w:val="00147574"/>
    <w:rsid w:val="00187D87"/>
    <w:rsid w:val="001A1330"/>
    <w:rsid w:val="00232F54"/>
    <w:rsid w:val="00236FB4"/>
    <w:rsid w:val="00241F02"/>
    <w:rsid w:val="002952BA"/>
    <w:rsid w:val="002A6150"/>
    <w:rsid w:val="002D1DF5"/>
    <w:rsid w:val="003150A4"/>
    <w:rsid w:val="003609FA"/>
    <w:rsid w:val="003B5CD0"/>
    <w:rsid w:val="004030D8"/>
    <w:rsid w:val="00406F8F"/>
    <w:rsid w:val="00415154"/>
    <w:rsid w:val="00473DB8"/>
    <w:rsid w:val="004C5434"/>
    <w:rsid w:val="0050721A"/>
    <w:rsid w:val="005334B3"/>
    <w:rsid w:val="00590EFC"/>
    <w:rsid w:val="005A7EC4"/>
    <w:rsid w:val="005C6EBC"/>
    <w:rsid w:val="005E19C7"/>
    <w:rsid w:val="005E2BD9"/>
    <w:rsid w:val="005F4314"/>
    <w:rsid w:val="00617764"/>
    <w:rsid w:val="006279A3"/>
    <w:rsid w:val="00632FD7"/>
    <w:rsid w:val="00647C6F"/>
    <w:rsid w:val="00671D61"/>
    <w:rsid w:val="0067200A"/>
    <w:rsid w:val="00683D2B"/>
    <w:rsid w:val="006B12B3"/>
    <w:rsid w:val="006B5E23"/>
    <w:rsid w:val="006D3B18"/>
    <w:rsid w:val="00701D4D"/>
    <w:rsid w:val="00712293"/>
    <w:rsid w:val="00777455"/>
    <w:rsid w:val="0078186A"/>
    <w:rsid w:val="007903E6"/>
    <w:rsid w:val="007B091E"/>
    <w:rsid w:val="007B28FE"/>
    <w:rsid w:val="007C2D3B"/>
    <w:rsid w:val="008479F4"/>
    <w:rsid w:val="00892287"/>
    <w:rsid w:val="008F6687"/>
    <w:rsid w:val="0092647F"/>
    <w:rsid w:val="009268DC"/>
    <w:rsid w:val="009546A9"/>
    <w:rsid w:val="009673FA"/>
    <w:rsid w:val="009915EA"/>
    <w:rsid w:val="00A10985"/>
    <w:rsid w:val="00A22890"/>
    <w:rsid w:val="00A35AE0"/>
    <w:rsid w:val="00A64998"/>
    <w:rsid w:val="00A65397"/>
    <w:rsid w:val="00A974AD"/>
    <w:rsid w:val="00AD343C"/>
    <w:rsid w:val="00AD3E3C"/>
    <w:rsid w:val="00AE4458"/>
    <w:rsid w:val="00AE551D"/>
    <w:rsid w:val="00B06914"/>
    <w:rsid w:val="00B23105"/>
    <w:rsid w:val="00B54063"/>
    <w:rsid w:val="00B76E16"/>
    <w:rsid w:val="00BE471C"/>
    <w:rsid w:val="00BF0639"/>
    <w:rsid w:val="00BF32A2"/>
    <w:rsid w:val="00C757D3"/>
    <w:rsid w:val="00CD1E6D"/>
    <w:rsid w:val="00D22FEA"/>
    <w:rsid w:val="00D26C93"/>
    <w:rsid w:val="00D43E2B"/>
    <w:rsid w:val="00D5597A"/>
    <w:rsid w:val="00D7717F"/>
    <w:rsid w:val="00D7790F"/>
    <w:rsid w:val="00D92D9A"/>
    <w:rsid w:val="00DD0B43"/>
    <w:rsid w:val="00DD1DF2"/>
    <w:rsid w:val="00DD75B6"/>
    <w:rsid w:val="00DE4C4B"/>
    <w:rsid w:val="00E00437"/>
    <w:rsid w:val="00E17653"/>
    <w:rsid w:val="00E479C8"/>
    <w:rsid w:val="00E61BB2"/>
    <w:rsid w:val="00E647ED"/>
    <w:rsid w:val="00E651A8"/>
    <w:rsid w:val="00E87058"/>
    <w:rsid w:val="00F05D77"/>
    <w:rsid w:val="00F1209C"/>
    <w:rsid w:val="00F21C9D"/>
    <w:rsid w:val="00F2395E"/>
    <w:rsid w:val="00F443DC"/>
    <w:rsid w:val="00F52236"/>
    <w:rsid w:val="00F60A63"/>
    <w:rsid w:val="00F85FD2"/>
    <w:rsid w:val="00F91BCD"/>
    <w:rsid w:val="00F962C1"/>
    <w:rsid w:val="00FB514F"/>
    <w:rsid w:val="00FE293F"/>
    <w:rsid w:val="00FF4421"/>
    <w:rsid w:val="107F17B6"/>
    <w:rsid w:val="1BB53D7F"/>
    <w:rsid w:val="2619EA38"/>
    <w:rsid w:val="3CC4E7BF"/>
    <w:rsid w:val="46F8808C"/>
    <w:rsid w:val="51103B12"/>
    <w:rsid w:val="54D9719B"/>
    <w:rsid w:val="6A3B138D"/>
    <w:rsid w:val="7AD95D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02371"/>
  <w15:docId w15:val="{50AB9518-6D0A-4935-989C-65634842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93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FE293F"/>
    <w:pPr>
      <w:tabs>
        <w:tab w:val="center" w:pos="4419"/>
        <w:tab w:val="right" w:pos="8838"/>
      </w:tabs>
    </w:pPr>
  </w:style>
  <w:style w:type="character" w:customStyle="1" w:styleId="PiedepginaCar">
    <w:name w:val="Pie de página Car"/>
    <w:basedOn w:val="Fuentedeprrafopredeter"/>
    <w:link w:val="Piedepgina"/>
    <w:rsid w:val="00FE293F"/>
    <w:rPr>
      <w:rFonts w:ascii="Calibri" w:eastAsia="Calibri" w:hAnsi="Calibri" w:cs="Times New Roman"/>
    </w:rPr>
  </w:style>
  <w:style w:type="paragraph" w:customStyle="1" w:styleId="paragraph">
    <w:name w:val="paragraph"/>
    <w:basedOn w:val="Normal"/>
    <w:rsid w:val="00FE293F"/>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FE293F"/>
  </w:style>
  <w:style w:type="character" w:customStyle="1" w:styleId="eop">
    <w:name w:val="eop"/>
    <w:rsid w:val="00FE293F"/>
  </w:style>
  <w:style w:type="character" w:styleId="Hipervnculo">
    <w:name w:val="Hyperlink"/>
    <w:uiPriority w:val="99"/>
    <w:unhideWhenUsed/>
    <w:rsid w:val="00E00437"/>
    <w:rPr>
      <w:color w:val="0563C1"/>
      <w:u w:val="single"/>
    </w:rPr>
  </w:style>
  <w:style w:type="paragraph" w:styleId="NormalWeb">
    <w:name w:val="Normal (Web)"/>
    <w:basedOn w:val="Normal"/>
    <w:uiPriority w:val="99"/>
    <w:semiHidden/>
    <w:unhideWhenUsed/>
    <w:rsid w:val="00E00437"/>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msonormal0">
    <w:name w:val="msonormal"/>
    <w:basedOn w:val="Normal"/>
    <w:rsid w:val="00E00437"/>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32">
    <w:name w:val="xl32"/>
    <w:basedOn w:val="Normal"/>
    <w:rsid w:val="00E00437"/>
    <w:pPr>
      <w:spacing w:before="100" w:beforeAutospacing="1" w:after="100" w:afterAutospacing="1" w:line="240" w:lineRule="auto"/>
    </w:pPr>
    <w:rPr>
      <w:rFonts w:ascii="Times New Roman" w:eastAsia="Times New Roman" w:hAnsi="Times New Roman"/>
      <w:i/>
      <w:iCs/>
      <w:color w:val="000000"/>
      <w:sz w:val="24"/>
      <w:szCs w:val="24"/>
      <w:lang w:eastAsia="es-CO"/>
    </w:rPr>
  </w:style>
  <w:style w:type="paragraph" w:customStyle="1" w:styleId="xl33">
    <w:name w:val="xl33"/>
    <w:basedOn w:val="Normal"/>
    <w:rsid w:val="00E0043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i/>
      <w:iCs/>
      <w:color w:val="000000"/>
      <w:sz w:val="16"/>
      <w:szCs w:val="16"/>
      <w:lang w:eastAsia="es-CO"/>
    </w:rPr>
  </w:style>
  <w:style w:type="paragraph" w:customStyle="1" w:styleId="xl34">
    <w:name w:val="xl34"/>
    <w:basedOn w:val="Normal"/>
    <w:rsid w:val="00E0043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es-CO"/>
    </w:rPr>
  </w:style>
  <w:style w:type="paragraph" w:customStyle="1" w:styleId="xl35">
    <w:name w:val="xl35"/>
    <w:basedOn w:val="Normal"/>
    <w:rsid w:val="00E00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CO"/>
    </w:rPr>
  </w:style>
  <w:style w:type="paragraph" w:customStyle="1" w:styleId="xl36">
    <w:name w:val="xl36"/>
    <w:basedOn w:val="Normal"/>
    <w:rsid w:val="00E00437"/>
    <w:pPr>
      <w:pBdr>
        <w:top w:val="single" w:sz="4" w:space="0" w:color="auto"/>
        <w:left w:val="single" w:sz="4" w:space="0" w:color="808000"/>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37">
    <w:name w:val="xl37"/>
    <w:basedOn w:val="Normal"/>
    <w:rsid w:val="00E00437"/>
    <w:pPr>
      <w:spacing w:before="100" w:beforeAutospacing="1" w:after="100" w:afterAutospacing="1" w:line="240" w:lineRule="auto"/>
    </w:pPr>
    <w:rPr>
      <w:rFonts w:ascii="Times New Roman" w:eastAsia="Times New Roman" w:hAnsi="Times New Roman"/>
      <w:i/>
      <w:iCs/>
      <w:color w:val="000000"/>
      <w:sz w:val="16"/>
      <w:szCs w:val="16"/>
      <w:lang w:eastAsia="es-CO"/>
    </w:rPr>
  </w:style>
  <w:style w:type="paragraph" w:customStyle="1" w:styleId="xl38">
    <w:name w:val="xl38"/>
    <w:basedOn w:val="Normal"/>
    <w:rsid w:val="00E00437"/>
    <w:pPr>
      <w:pBdr>
        <w:top w:val="single" w:sz="4" w:space="0" w:color="808000"/>
        <w:left w:val="single" w:sz="8" w:space="0" w:color="auto"/>
        <w:bottom w:val="single" w:sz="8" w:space="0" w:color="auto"/>
        <w:right w:val="single" w:sz="4" w:space="0" w:color="808000"/>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39">
    <w:name w:val="xl39"/>
    <w:basedOn w:val="Normal"/>
    <w:rsid w:val="00E00437"/>
    <w:pPr>
      <w:pBdr>
        <w:top w:val="single" w:sz="4" w:space="0" w:color="808000"/>
        <w:left w:val="single" w:sz="4" w:space="0" w:color="808000"/>
        <w:bottom w:val="single" w:sz="8" w:space="0" w:color="auto"/>
        <w:right w:val="single" w:sz="4" w:space="0" w:color="808000"/>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40">
    <w:name w:val="xl40"/>
    <w:basedOn w:val="Normal"/>
    <w:rsid w:val="00E00437"/>
    <w:pPr>
      <w:pBdr>
        <w:left w:val="single" w:sz="8" w:space="0" w:color="auto"/>
        <w:right w:val="single" w:sz="4" w:space="0" w:color="808000"/>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41">
    <w:name w:val="xl41"/>
    <w:basedOn w:val="Normal"/>
    <w:rsid w:val="00E00437"/>
    <w:pPr>
      <w:pBdr>
        <w:left w:val="single" w:sz="4" w:space="0" w:color="808000"/>
        <w:right w:val="single" w:sz="4" w:space="0" w:color="808000"/>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42">
    <w:name w:val="xl42"/>
    <w:basedOn w:val="Normal"/>
    <w:rsid w:val="00E00437"/>
    <w:pPr>
      <w:pBdr>
        <w:left w:val="single" w:sz="4" w:space="0" w:color="808000"/>
        <w:right w:val="single" w:sz="4" w:space="0" w:color="808000"/>
      </w:pBdr>
      <w:spacing w:before="100" w:beforeAutospacing="1" w:after="100" w:afterAutospacing="1" w:line="240" w:lineRule="auto"/>
      <w:textAlignment w:val="center"/>
    </w:pPr>
    <w:rPr>
      <w:rFonts w:ascii="Times New Roman" w:eastAsia="Times New Roman" w:hAnsi="Times New Roman"/>
      <w:b/>
      <w:bCs/>
      <w:i/>
      <w:iCs/>
      <w:color w:val="000000"/>
      <w:sz w:val="16"/>
      <w:szCs w:val="16"/>
      <w:lang w:eastAsia="es-CO"/>
    </w:rPr>
  </w:style>
  <w:style w:type="paragraph" w:customStyle="1" w:styleId="xl43">
    <w:name w:val="xl43"/>
    <w:basedOn w:val="Normal"/>
    <w:rsid w:val="00E00437"/>
    <w:pPr>
      <w:pBdr>
        <w:left w:val="single" w:sz="4" w:space="0" w:color="808000"/>
        <w:right w:val="single" w:sz="4" w:space="0" w:color="808000"/>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44">
    <w:name w:val="xl44"/>
    <w:basedOn w:val="Normal"/>
    <w:rsid w:val="00E00437"/>
    <w:pPr>
      <w:pBdr>
        <w:left w:val="single" w:sz="4" w:space="0" w:color="808000"/>
        <w:right w:val="single" w:sz="8" w:space="0" w:color="auto"/>
      </w:pBdr>
      <w:spacing w:before="100" w:beforeAutospacing="1" w:after="100" w:afterAutospacing="1" w:line="240" w:lineRule="auto"/>
      <w:textAlignment w:val="center"/>
    </w:pPr>
    <w:rPr>
      <w:rFonts w:ascii="Times New Roman" w:eastAsia="Times New Roman" w:hAnsi="Times New Roman"/>
      <w:b/>
      <w:bCs/>
      <w:i/>
      <w:iCs/>
      <w:color w:val="000000"/>
      <w:sz w:val="16"/>
      <w:szCs w:val="16"/>
      <w:lang w:eastAsia="es-CO"/>
    </w:rPr>
  </w:style>
  <w:style w:type="paragraph" w:customStyle="1" w:styleId="xl45">
    <w:name w:val="xl45"/>
    <w:basedOn w:val="Normal"/>
    <w:rsid w:val="00E00437"/>
    <w:pPr>
      <w:pBdr>
        <w:left w:val="single" w:sz="4" w:space="0" w:color="808000"/>
        <w:bottom w:val="single" w:sz="4" w:space="0" w:color="808000"/>
        <w:right w:val="single" w:sz="4" w:space="0" w:color="808000"/>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46">
    <w:name w:val="xl46"/>
    <w:basedOn w:val="Normal"/>
    <w:rsid w:val="00E00437"/>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51">
    <w:name w:val="xl51"/>
    <w:basedOn w:val="Normal"/>
    <w:rsid w:val="00E00437"/>
    <w:pPr>
      <w:spacing w:before="100" w:beforeAutospacing="1" w:after="100" w:afterAutospacing="1" w:line="240" w:lineRule="auto"/>
      <w:textAlignment w:val="center"/>
    </w:pPr>
    <w:rPr>
      <w:rFonts w:ascii="Times New Roman" w:eastAsia="Times New Roman" w:hAnsi="Times New Roman"/>
      <w:b/>
      <w:bCs/>
      <w:i/>
      <w:iCs/>
      <w:color w:val="000000"/>
      <w:sz w:val="16"/>
      <w:szCs w:val="16"/>
      <w:lang w:eastAsia="es-CO"/>
    </w:rPr>
  </w:style>
  <w:style w:type="paragraph" w:customStyle="1" w:styleId="xl52">
    <w:name w:val="xl52"/>
    <w:basedOn w:val="Normal"/>
    <w:rsid w:val="00E00437"/>
    <w:pPr>
      <w:pBdr>
        <w:left w:val="single" w:sz="8" w:space="0" w:color="auto"/>
      </w:pBdr>
      <w:spacing w:before="100" w:beforeAutospacing="1" w:after="100" w:afterAutospacing="1" w:line="240" w:lineRule="auto"/>
    </w:pPr>
    <w:rPr>
      <w:rFonts w:ascii="Times New Roman" w:eastAsia="Times New Roman" w:hAnsi="Times New Roman"/>
      <w:i/>
      <w:iCs/>
      <w:color w:val="000000"/>
      <w:sz w:val="24"/>
      <w:szCs w:val="24"/>
      <w:lang w:eastAsia="es-CO"/>
    </w:rPr>
  </w:style>
  <w:style w:type="paragraph" w:customStyle="1" w:styleId="xl53">
    <w:name w:val="xl53"/>
    <w:basedOn w:val="Normal"/>
    <w:rsid w:val="00E00437"/>
    <w:pPr>
      <w:pBdr>
        <w:right w:val="single" w:sz="8" w:space="0" w:color="auto"/>
      </w:pBdr>
      <w:spacing w:before="100" w:beforeAutospacing="1" w:after="100" w:afterAutospacing="1" w:line="240" w:lineRule="auto"/>
    </w:pPr>
    <w:rPr>
      <w:rFonts w:ascii="Times New Roman" w:eastAsia="Times New Roman" w:hAnsi="Times New Roman"/>
      <w:i/>
      <w:iCs/>
      <w:color w:val="000000"/>
      <w:sz w:val="24"/>
      <w:szCs w:val="24"/>
      <w:lang w:eastAsia="es-CO"/>
    </w:rPr>
  </w:style>
  <w:style w:type="paragraph" w:customStyle="1" w:styleId="xl54">
    <w:name w:val="xl54"/>
    <w:basedOn w:val="Normal"/>
    <w:rsid w:val="00E00437"/>
    <w:pPr>
      <w:pBdr>
        <w:left w:val="single" w:sz="8" w:space="0" w:color="auto"/>
        <w:bottom w:val="single" w:sz="4" w:space="0" w:color="808000"/>
        <w:right w:val="single" w:sz="4" w:space="0" w:color="808000"/>
      </w:pBdr>
      <w:shd w:val="clear" w:color="000000" w:fill="FFFF99"/>
      <w:spacing w:before="100" w:beforeAutospacing="1" w:after="100" w:afterAutospacing="1" w:line="240" w:lineRule="auto"/>
      <w:textAlignment w:val="center"/>
    </w:pPr>
    <w:rPr>
      <w:rFonts w:ascii="Times New Roman" w:eastAsia="Times New Roman" w:hAnsi="Times New Roman"/>
      <w:b/>
      <w:bCs/>
      <w:i/>
      <w:iCs/>
      <w:color w:val="000000"/>
      <w:sz w:val="16"/>
      <w:szCs w:val="16"/>
      <w:lang w:eastAsia="es-CO"/>
    </w:rPr>
  </w:style>
  <w:style w:type="paragraph" w:customStyle="1" w:styleId="xl56">
    <w:name w:val="xl56"/>
    <w:basedOn w:val="Normal"/>
    <w:rsid w:val="00E0043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8">
    <w:name w:val="xl78"/>
    <w:basedOn w:val="Normal"/>
    <w:rsid w:val="00E00437"/>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i/>
      <w:iCs/>
      <w:color w:val="000000"/>
      <w:sz w:val="24"/>
      <w:szCs w:val="24"/>
      <w:lang w:eastAsia="es-CO"/>
    </w:rPr>
  </w:style>
  <w:style w:type="paragraph" w:customStyle="1" w:styleId="xl80">
    <w:name w:val="xl80"/>
    <w:basedOn w:val="Normal"/>
    <w:rsid w:val="00E00437"/>
    <w:pPr>
      <w:spacing w:before="100" w:beforeAutospacing="1" w:after="100" w:afterAutospacing="1" w:line="240" w:lineRule="auto"/>
    </w:pPr>
    <w:rPr>
      <w:rFonts w:ascii="Times New Roman" w:eastAsia="Times New Roman" w:hAnsi="Times New Roman"/>
      <w:i/>
      <w:iCs/>
      <w:color w:val="000000"/>
      <w:sz w:val="20"/>
      <w:szCs w:val="20"/>
      <w:lang w:eastAsia="es-CO"/>
    </w:rPr>
  </w:style>
  <w:style w:type="paragraph" w:customStyle="1" w:styleId="xl86">
    <w:name w:val="xl86"/>
    <w:basedOn w:val="Normal"/>
    <w:rsid w:val="00E00437"/>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87">
    <w:name w:val="xl87"/>
    <w:basedOn w:val="Normal"/>
    <w:rsid w:val="00E00437"/>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es-CO"/>
    </w:rPr>
  </w:style>
  <w:style w:type="paragraph" w:customStyle="1" w:styleId="xl88">
    <w:name w:val="xl88"/>
    <w:basedOn w:val="Normal"/>
    <w:rsid w:val="00E00437"/>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6"/>
      <w:szCs w:val="16"/>
      <w:lang w:eastAsia="es-CO"/>
    </w:rPr>
  </w:style>
  <w:style w:type="paragraph" w:customStyle="1" w:styleId="xl89">
    <w:name w:val="xl89"/>
    <w:basedOn w:val="Normal"/>
    <w:rsid w:val="00E00437"/>
    <w:pPr>
      <w:pBdr>
        <w:top w:val="single" w:sz="4" w:space="0" w:color="auto"/>
        <w:left w:val="single" w:sz="8"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90">
    <w:name w:val="xl90"/>
    <w:basedOn w:val="Normal"/>
    <w:rsid w:val="00E00437"/>
    <w:pPr>
      <w:spacing w:before="100" w:beforeAutospacing="1" w:after="100" w:afterAutospacing="1" w:line="240" w:lineRule="auto"/>
      <w:jc w:val="center"/>
    </w:pPr>
    <w:rPr>
      <w:rFonts w:ascii="Times New Roman" w:eastAsia="Times New Roman" w:hAnsi="Times New Roman"/>
      <w:i/>
      <w:iCs/>
      <w:color w:val="000000"/>
      <w:sz w:val="24"/>
      <w:szCs w:val="24"/>
      <w:lang w:eastAsia="es-CO"/>
    </w:rPr>
  </w:style>
  <w:style w:type="paragraph" w:customStyle="1" w:styleId="xl91">
    <w:name w:val="xl91"/>
    <w:basedOn w:val="Normal"/>
    <w:rsid w:val="00E00437"/>
    <w:pPr>
      <w:pBdr>
        <w:bottom w:val="single" w:sz="4" w:space="0" w:color="808000"/>
        <w:right w:val="single" w:sz="4" w:space="0" w:color="808000"/>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98">
    <w:name w:val="xl98"/>
    <w:basedOn w:val="Normal"/>
    <w:rsid w:val="00E00437"/>
    <w:pPr>
      <w:pBdr>
        <w:left w:val="single" w:sz="4" w:space="0" w:color="333300"/>
        <w:bottom w:val="single" w:sz="4" w:space="0" w:color="333300"/>
        <w:right w:val="single" w:sz="4" w:space="0" w:color="333300"/>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99">
    <w:name w:val="xl99"/>
    <w:basedOn w:val="Normal"/>
    <w:rsid w:val="00E0043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i/>
      <w:iCs/>
      <w:color w:val="000000"/>
      <w:sz w:val="16"/>
      <w:szCs w:val="16"/>
      <w:lang w:eastAsia="es-CO"/>
    </w:rPr>
  </w:style>
  <w:style w:type="paragraph" w:customStyle="1" w:styleId="xl100">
    <w:name w:val="xl100"/>
    <w:basedOn w:val="Normal"/>
    <w:rsid w:val="00E00437"/>
    <w:pPr>
      <w:pBdr>
        <w:top w:val="single" w:sz="4" w:space="0" w:color="auto"/>
        <w:bottom w:val="single" w:sz="4" w:space="0" w:color="auto"/>
      </w:pBdr>
      <w:spacing w:before="100" w:beforeAutospacing="1" w:after="100" w:afterAutospacing="1" w:line="240" w:lineRule="auto"/>
      <w:jc w:val="center"/>
      <w:textAlignment w:val="center"/>
    </w:pPr>
    <w:rPr>
      <w:rFonts w:eastAsia="Times New Roman"/>
      <w:i/>
      <w:iCs/>
      <w:color w:val="000000"/>
      <w:sz w:val="16"/>
      <w:szCs w:val="16"/>
      <w:lang w:eastAsia="es-CO"/>
    </w:rPr>
  </w:style>
  <w:style w:type="paragraph" w:customStyle="1" w:styleId="xl101">
    <w:name w:val="xl101"/>
    <w:basedOn w:val="Normal"/>
    <w:rsid w:val="00E00437"/>
    <w:pPr>
      <w:pBdr>
        <w:top w:val="single" w:sz="4" w:space="0" w:color="auto"/>
        <w:bottom w:val="single" w:sz="4" w:space="0" w:color="auto"/>
      </w:pBdr>
      <w:spacing w:before="100" w:beforeAutospacing="1" w:after="100" w:afterAutospacing="1" w:line="240" w:lineRule="auto"/>
      <w:textAlignment w:val="center"/>
    </w:pPr>
    <w:rPr>
      <w:rFonts w:eastAsia="Times New Roman"/>
      <w:i/>
      <w:iCs/>
      <w:color w:val="000000"/>
      <w:sz w:val="16"/>
      <w:szCs w:val="16"/>
      <w:lang w:eastAsia="es-CO"/>
    </w:rPr>
  </w:style>
  <w:style w:type="paragraph" w:customStyle="1" w:styleId="xl102">
    <w:name w:val="xl102"/>
    <w:basedOn w:val="Normal"/>
    <w:rsid w:val="00E00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color w:val="000000"/>
      <w:sz w:val="16"/>
      <w:szCs w:val="16"/>
      <w:lang w:eastAsia="es-CO"/>
    </w:rPr>
  </w:style>
  <w:style w:type="paragraph" w:customStyle="1" w:styleId="xl103">
    <w:name w:val="xl103"/>
    <w:basedOn w:val="Normal"/>
    <w:rsid w:val="00E00437"/>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i/>
      <w:iCs/>
      <w:color w:val="000000"/>
      <w:sz w:val="16"/>
      <w:szCs w:val="16"/>
      <w:lang w:eastAsia="es-CO"/>
    </w:rPr>
  </w:style>
  <w:style w:type="paragraph" w:customStyle="1" w:styleId="xl104">
    <w:name w:val="xl104"/>
    <w:basedOn w:val="Normal"/>
    <w:rsid w:val="00E00437"/>
    <w:pPr>
      <w:pBdr>
        <w:left w:val="single" w:sz="12" w:space="0" w:color="auto"/>
        <w:right w:val="single" w:sz="8" w:space="0" w:color="auto"/>
      </w:pBdr>
      <w:spacing w:before="100" w:beforeAutospacing="1" w:after="100" w:afterAutospacing="1" w:line="240" w:lineRule="auto"/>
      <w:textAlignment w:val="center"/>
    </w:pPr>
    <w:rPr>
      <w:rFonts w:eastAsia="Times New Roman"/>
      <w:i/>
      <w:iCs/>
      <w:color w:val="000000"/>
      <w:sz w:val="24"/>
      <w:szCs w:val="24"/>
      <w:lang w:eastAsia="es-CO"/>
    </w:rPr>
  </w:style>
  <w:style w:type="paragraph" w:customStyle="1" w:styleId="xl105">
    <w:name w:val="xl105"/>
    <w:basedOn w:val="Normal"/>
    <w:rsid w:val="00E00437"/>
    <w:pPr>
      <w:pBdr>
        <w:top w:val="single" w:sz="4" w:space="0" w:color="auto"/>
        <w:left w:val="single" w:sz="8" w:space="0" w:color="auto"/>
        <w:bottom w:val="single" w:sz="4" w:space="0" w:color="auto"/>
      </w:pBdr>
      <w:shd w:val="clear" w:color="000000" w:fill="FFFF99"/>
      <w:spacing w:before="100" w:beforeAutospacing="1" w:after="100" w:afterAutospacing="1" w:line="240" w:lineRule="auto"/>
      <w:textAlignment w:val="center"/>
    </w:pPr>
    <w:rPr>
      <w:rFonts w:eastAsia="Times New Roman"/>
      <w:b/>
      <w:bCs/>
      <w:i/>
      <w:iCs/>
      <w:color w:val="000000"/>
      <w:sz w:val="16"/>
      <w:szCs w:val="16"/>
      <w:lang w:eastAsia="es-CO"/>
    </w:rPr>
  </w:style>
  <w:style w:type="paragraph" w:customStyle="1" w:styleId="xl106">
    <w:name w:val="xl106"/>
    <w:basedOn w:val="Normal"/>
    <w:rsid w:val="00E00437"/>
    <w:pPr>
      <w:pBdr>
        <w:top w:val="single" w:sz="4" w:space="0" w:color="auto"/>
        <w:bottom w:val="single" w:sz="4" w:space="0" w:color="auto"/>
      </w:pBdr>
      <w:spacing w:before="100" w:beforeAutospacing="1" w:after="100" w:afterAutospacing="1" w:line="240" w:lineRule="auto"/>
      <w:jc w:val="center"/>
      <w:textAlignment w:val="center"/>
    </w:pPr>
    <w:rPr>
      <w:rFonts w:eastAsia="Times New Roman"/>
      <w:i/>
      <w:iCs/>
      <w:color w:val="000000"/>
      <w:sz w:val="16"/>
      <w:szCs w:val="16"/>
      <w:lang w:eastAsia="es-CO"/>
    </w:rPr>
  </w:style>
  <w:style w:type="paragraph" w:customStyle="1" w:styleId="xl108">
    <w:name w:val="xl108"/>
    <w:basedOn w:val="Normal"/>
    <w:rsid w:val="00E00437"/>
    <w:pPr>
      <w:pBdr>
        <w:left w:val="single" w:sz="8" w:space="0" w:color="auto"/>
      </w:pBdr>
      <w:spacing w:before="100" w:beforeAutospacing="1" w:after="100" w:afterAutospacing="1" w:line="240" w:lineRule="auto"/>
      <w:jc w:val="center"/>
    </w:pPr>
    <w:rPr>
      <w:rFonts w:eastAsia="Times New Roman"/>
      <w:i/>
      <w:iCs/>
      <w:color w:val="000000"/>
      <w:sz w:val="20"/>
      <w:szCs w:val="20"/>
      <w:lang w:eastAsia="es-CO"/>
    </w:rPr>
  </w:style>
  <w:style w:type="paragraph" w:customStyle="1" w:styleId="xl141">
    <w:name w:val="xl141"/>
    <w:basedOn w:val="Normal"/>
    <w:rsid w:val="00E0043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i/>
      <w:iCs/>
      <w:color w:val="000000"/>
      <w:sz w:val="16"/>
      <w:szCs w:val="16"/>
      <w:lang w:eastAsia="es-CO"/>
    </w:rPr>
  </w:style>
  <w:style w:type="paragraph" w:customStyle="1" w:styleId="xl142">
    <w:name w:val="xl142"/>
    <w:basedOn w:val="Normal"/>
    <w:rsid w:val="00E00437"/>
    <w:pPr>
      <w:pBdr>
        <w:top w:val="single" w:sz="4" w:space="0" w:color="auto"/>
        <w:bottom w:val="single" w:sz="4" w:space="0" w:color="auto"/>
      </w:pBdr>
      <w:spacing w:before="100" w:beforeAutospacing="1" w:after="100" w:afterAutospacing="1" w:line="240" w:lineRule="auto"/>
      <w:jc w:val="center"/>
      <w:textAlignment w:val="center"/>
    </w:pPr>
    <w:rPr>
      <w:rFonts w:eastAsia="Times New Roman"/>
      <w:i/>
      <w:iCs/>
      <w:color w:val="000000"/>
      <w:sz w:val="16"/>
      <w:szCs w:val="16"/>
      <w:lang w:eastAsia="es-CO"/>
    </w:rPr>
  </w:style>
  <w:style w:type="paragraph" w:customStyle="1" w:styleId="xl143">
    <w:name w:val="xl143"/>
    <w:basedOn w:val="Normal"/>
    <w:rsid w:val="00E00437"/>
    <w:pPr>
      <w:pBdr>
        <w:top w:val="single" w:sz="4" w:space="0" w:color="auto"/>
        <w:bottom w:val="single" w:sz="4" w:space="0" w:color="auto"/>
      </w:pBdr>
      <w:spacing w:before="100" w:beforeAutospacing="1" w:after="100" w:afterAutospacing="1" w:line="240" w:lineRule="auto"/>
      <w:textAlignment w:val="center"/>
    </w:pPr>
    <w:rPr>
      <w:rFonts w:eastAsia="Times New Roman"/>
      <w:i/>
      <w:iCs/>
      <w:color w:val="000000"/>
      <w:sz w:val="16"/>
      <w:szCs w:val="16"/>
      <w:lang w:eastAsia="es-CO"/>
    </w:rPr>
  </w:style>
  <w:style w:type="paragraph" w:customStyle="1" w:styleId="xl144">
    <w:name w:val="xl144"/>
    <w:basedOn w:val="Normal"/>
    <w:rsid w:val="00E00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color w:val="000000"/>
      <w:sz w:val="16"/>
      <w:szCs w:val="16"/>
      <w:lang w:eastAsia="es-CO"/>
    </w:rPr>
  </w:style>
  <w:style w:type="paragraph" w:customStyle="1" w:styleId="xl145">
    <w:name w:val="xl145"/>
    <w:basedOn w:val="Normal"/>
    <w:rsid w:val="00E00437"/>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i/>
      <w:iCs/>
      <w:color w:val="000000"/>
      <w:sz w:val="16"/>
      <w:szCs w:val="16"/>
      <w:lang w:eastAsia="es-CO"/>
    </w:rPr>
  </w:style>
  <w:style w:type="paragraph" w:customStyle="1" w:styleId="xl146">
    <w:name w:val="xl146"/>
    <w:basedOn w:val="Normal"/>
    <w:rsid w:val="00E00437"/>
    <w:pPr>
      <w:pBdr>
        <w:top w:val="single" w:sz="4" w:space="0" w:color="auto"/>
        <w:left w:val="single" w:sz="8" w:space="0" w:color="auto"/>
        <w:bottom w:val="single" w:sz="4" w:space="0" w:color="auto"/>
      </w:pBdr>
      <w:shd w:val="clear" w:color="000000" w:fill="FFFF99"/>
      <w:spacing w:before="100" w:beforeAutospacing="1" w:after="100" w:afterAutospacing="1" w:line="240" w:lineRule="auto"/>
      <w:textAlignment w:val="center"/>
    </w:pPr>
    <w:rPr>
      <w:rFonts w:eastAsia="Times New Roman"/>
      <w:b/>
      <w:bCs/>
      <w:i/>
      <w:iCs/>
      <w:color w:val="000000"/>
      <w:sz w:val="16"/>
      <w:szCs w:val="16"/>
      <w:lang w:eastAsia="es-CO"/>
    </w:rPr>
  </w:style>
  <w:style w:type="paragraph" w:customStyle="1" w:styleId="xl147">
    <w:name w:val="xl147"/>
    <w:basedOn w:val="Normal"/>
    <w:rsid w:val="00E00437"/>
    <w:pPr>
      <w:pBdr>
        <w:top w:val="single" w:sz="4" w:space="0" w:color="auto"/>
        <w:bottom w:val="single" w:sz="4" w:space="0" w:color="auto"/>
      </w:pBdr>
      <w:spacing w:before="100" w:beforeAutospacing="1" w:after="100" w:afterAutospacing="1" w:line="240" w:lineRule="auto"/>
      <w:jc w:val="center"/>
      <w:textAlignment w:val="center"/>
    </w:pPr>
    <w:rPr>
      <w:rFonts w:eastAsia="Times New Roman"/>
      <w:i/>
      <w:iCs/>
      <w:color w:val="000000"/>
      <w:sz w:val="16"/>
      <w:szCs w:val="16"/>
      <w:lang w:eastAsia="es-CO"/>
    </w:rPr>
  </w:style>
  <w:style w:type="paragraph" w:customStyle="1" w:styleId="xl149">
    <w:name w:val="xl149"/>
    <w:basedOn w:val="Normal"/>
    <w:rsid w:val="00E0043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16"/>
      <w:szCs w:val="16"/>
      <w:lang w:eastAsia="es-CO"/>
    </w:rPr>
  </w:style>
  <w:style w:type="paragraph" w:customStyle="1" w:styleId="xl150">
    <w:name w:val="xl150"/>
    <w:basedOn w:val="Normal"/>
    <w:rsid w:val="00E0043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16"/>
      <w:szCs w:val="16"/>
      <w:lang w:eastAsia="es-CO"/>
    </w:rPr>
  </w:style>
  <w:style w:type="paragraph" w:customStyle="1" w:styleId="xl151">
    <w:name w:val="xl151"/>
    <w:basedOn w:val="Normal"/>
    <w:rsid w:val="00E004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i/>
      <w:iCs/>
      <w:color w:val="000000"/>
      <w:sz w:val="16"/>
      <w:szCs w:val="16"/>
      <w:lang w:eastAsia="es-CO"/>
    </w:rPr>
  </w:style>
  <w:style w:type="paragraph" w:customStyle="1" w:styleId="xl154">
    <w:name w:val="xl154"/>
    <w:basedOn w:val="Normal"/>
    <w:rsid w:val="00E00437"/>
    <w:pPr>
      <w:pBdr>
        <w:top w:val="single" w:sz="4" w:space="0" w:color="333300"/>
        <w:left w:val="single" w:sz="4" w:space="0" w:color="333300"/>
        <w:bottom w:val="single" w:sz="4" w:space="0" w:color="333300"/>
        <w:right w:val="single" w:sz="4" w:space="0" w:color="333300"/>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155">
    <w:name w:val="xl155"/>
    <w:basedOn w:val="Normal"/>
    <w:rsid w:val="00E00437"/>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es-CO"/>
    </w:rPr>
  </w:style>
  <w:style w:type="paragraph" w:customStyle="1" w:styleId="xl156">
    <w:name w:val="xl156"/>
    <w:basedOn w:val="Normal"/>
    <w:rsid w:val="00E00437"/>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es-CO"/>
    </w:rPr>
  </w:style>
  <w:style w:type="paragraph" w:customStyle="1" w:styleId="xl157">
    <w:name w:val="xl157"/>
    <w:basedOn w:val="Normal"/>
    <w:rsid w:val="00E00437"/>
    <w:pPr>
      <w:pBdr>
        <w:top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es-CO"/>
    </w:rPr>
  </w:style>
  <w:style w:type="paragraph" w:customStyle="1" w:styleId="xl158">
    <w:name w:val="xl158"/>
    <w:basedOn w:val="Normal"/>
    <w:rsid w:val="00E00437"/>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es-CO"/>
    </w:rPr>
  </w:style>
  <w:style w:type="paragraph" w:customStyle="1" w:styleId="xl159">
    <w:name w:val="xl159"/>
    <w:basedOn w:val="Normal"/>
    <w:rsid w:val="00E00437"/>
    <w:pPr>
      <w:pBdr>
        <w:top w:val="single" w:sz="8" w:space="0" w:color="auto"/>
        <w:left w:val="single" w:sz="8"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i/>
      <w:iCs/>
      <w:color w:val="000000"/>
      <w:sz w:val="16"/>
      <w:szCs w:val="16"/>
      <w:lang w:eastAsia="es-CO"/>
    </w:rPr>
  </w:style>
  <w:style w:type="paragraph" w:customStyle="1" w:styleId="xl160">
    <w:name w:val="xl160"/>
    <w:basedOn w:val="Normal"/>
    <w:rsid w:val="00E00437"/>
    <w:pPr>
      <w:pBdr>
        <w:top w:val="single" w:sz="8"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i/>
      <w:iCs/>
      <w:color w:val="000000"/>
      <w:sz w:val="16"/>
      <w:szCs w:val="16"/>
      <w:lang w:eastAsia="es-CO"/>
    </w:rPr>
  </w:style>
  <w:style w:type="paragraph" w:customStyle="1" w:styleId="xl161">
    <w:name w:val="xl161"/>
    <w:basedOn w:val="Normal"/>
    <w:rsid w:val="00E00437"/>
    <w:pPr>
      <w:pBdr>
        <w:top w:val="single" w:sz="4"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i/>
      <w:iCs/>
      <w:color w:val="000000"/>
      <w:sz w:val="16"/>
      <w:szCs w:val="16"/>
      <w:lang w:eastAsia="es-CO"/>
    </w:rPr>
  </w:style>
  <w:style w:type="paragraph" w:customStyle="1" w:styleId="xl162">
    <w:name w:val="xl162"/>
    <w:basedOn w:val="Normal"/>
    <w:rsid w:val="00E00437"/>
    <w:pPr>
      <w:pBdr>
        <w:top w:val="single" w:sz="4"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i/>
      <w:iCs/>
      <w:color w:val="000000"/>
      <w:sz w:val="16"/>
      <w:szCs w:val="16"/>
      <w:lang w:eastAsia="es-CO"/>
    </w:rPr>
  </w:style>
  <w:style w:type="paragraph" w:customStyle="1" w:styleId="xl163">
    <w:name w:val="xl163"/>
    <w:basedOn w:val="Normal"/>
    <w:rsid w:val="00E00437"/>
    <w:pPr>
      <w:pBdr>
        <w:top w:val="single" w:sz="8" w:space="0" w:color="auto"/>
        <w:left w:val="single" w:sz="8" w:space="0" w:color="auto"/>
        <w:bottom w:val="single" w:sz="4" w:space="0" w:color="808000"/>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164">
    <w:name w:val="xl164"/>
    <w:basedOn w:val="Normal"/>
    <w:rsid w:val="00E00437"/>
    <w:pPr>
      <w:pBdr>
        <w:top w:val="single" w:sz="8" w:space="0" w:color="auto"/>
        <w:bottom w:val="single" w:sz="4" w:space="0" w:color="808000"/>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165">
    <w:name w:val="xl165"/>
    <w:basedOn w:val="Normal"/>
    <w:rsid w:val="00E00437"/>
    <w:pPr>
      <w:pBdr>
        <w:top w:val="single" w:sz="8" w:space="0" w:color="auto"/>
        <w:bottom w:val="single" w:sz="4" w:space="0" w:color="808000"/>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166">
    <w:name w:val="xl166"/>
    <w:basedOn w:val="Normal"/>
    <w:rsid w:val="00E00437"/>
    <w:pPr>
      <w:pBdr>
        <w:top w:val="single" w:sz="4" w:space="0" w:color="auto"/>
        <w:left w:val="single" w:sz="8" w:space="0" w:color="auto"/>
        <w:right w:val="single" w:sz="4" w:space="0" w:color="808000"/>
      </w:pBdr>
      <w:shd w:val="clear" w:color="000000" w:fill="FFFFCC"/>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167">
    <w:name w:val="xl167"/>
    <w:basedOn w:val="Normal"/>
    <w:rsid w:val="00E00437"/>
    <w:pPr>
      <w:pBdr>
        <w:left w:val="single" w:sz="8" w:space="0" w:color="auto"/>
        <w:right w:val="single" w:sz="4" w:space="0" w:color="808000"/>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es-CO"/>
    </w:rPr>
  </w:style>
  <w:style w:type="paragraph" w:customStyle="1" w:styleId="xl168">
    <w:name w:val="xl168"/>
    <w:basedOn w:val="Normal"/>
    <w:rsid w:val="00E00437"/>
    <w:pPr>
      <w:pBdr>
        <w:left w:val="single" w:sz="8" w:space="0" w:color="auto"/>
        <w:bottom w:val="single" w:sz="8" w:space="0" w:color="auto"/>
        <w:right w:val="single" w:sz="4" w:space="0" w:color="808000"/>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es-CO"/>
    </w:rPr>
  </w:style>
  <w:style w:type="paragraph" w:customStyle="1" w:styleId="xl169">
    <w:name w:val="xl169"/>
    <w:basedOn w:val="Normal"/>
    <w:rsid w:val="00E00437"/>
    <w:pPr>
      <w:pBdr>
        <w:top w:val="single" w:sz="4" w:space="0" w:color="auto"/>
        <w:left w:val="single" w:sz="4" w:space="0" w:color="808000"/>
        <w:bottom w:val="single" w:sz="4" w:space="0" w:color="808000"/>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170">
    <w:name w:val="xl170"/>
    <w:basedOn w:val="Normal"/>
    <w:rsid w:val="00E00437"/>
    <w:pPr>
      <w:pBdr>
        <w:top w:val="single" w:sz="4" w:space="0" w:color="auto"/>
        <w:bottom w:val="single" w:sz="4" w:space="0" w:color="808000"/>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171">
    <w:name w:val="xl171"/>
    <w:basedOn w:val="Normal"/>
    <w:rsid w:val="00E00437"/>
    <w:pPr>
      <w:pBdr>
        <w:top w:val="single" w:sz="4" w:space="0" w:color="auto"/>
        <w:left w:val="single" w:sz="4" w:space="0" w:color="808000"/>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es-CO"/>
    </w:rPr>
  </w:style>
  <w:style w:type="paragraph" w:customStyle="1" w:styleId="xl172">
    <w:name w:val="xl172"/>
    <w:basedOn w:val="Normal"/>
    <w:rsid w:val="00E00437"/>
    <w:pPr>
      <w:pBdr>
        <w:left w:val="single" w:sz="4" w:space="0" w:color="808000"/>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es-CO"/>
    </w:rPr>
  </w:style>
  <w:style w:type="paragraph" w:customStyle="1" w:styleId="xl173">
    <w:name w:val="xl173"/>
    <w:basedOn w:val="Normal"/>
    <w:rsid w:val="00E00437"/>
    <w:pPr>
      <w:pBdr>
        <w:left w:val="single" w:sz="4" w:space="0" w:color="808000"/>
        <w:bottom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es-CO"/>
    </w:rPr>
  </w:style>
  <w:style w:type="paragraph" w:customStyle="1" w:styleId="xl174">
    <w:name w:val="xl174"/>
    <w:basedOn w:val="Normal"/>
    <w:rsid w:val="00E00437"/>
    <w:pPr>
      <w:pBdr>
        <w:top w:val="single" w:sz="4" w:space="0" w:color="808000"/>
        <w:left w:val="single" w:sz="8" w:space="0" w:color="auto"/>
        <w:bottom w:val="single" w:sz="4" w:space="0" w:color="808000"/>
      </w:pBdr>
      <w:shd w:val="clear" w:color="000000" w:fill="FFFFCC"/>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175">
    <w:name w:val="xl175"/>
    <w:basedOn w:val="Normal"/>
    <w:rsid w:val="00E00437"/>
    <w:pPr>
      <w:pBdr>
        <w:top w:val="single" w:sz="4" w:space="0" w:color="808000"/>
        <w:bottom w:val="single" w:sz="4" w:space="0" w:color="808000"/>
      </w:pBdr>
      <w:shd w:val="clear" w:color="000000" w:fill="FFFFCC"/>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176">
    <w:name w:val="xl176"/>
    <w:basedOn w:val="Normal"/>
    <w:rsid w:val="00E00437"/>
    <w:pPr>
      <w:pBdr>
        <w:top w:val="single" w:sz="4" w:space="0" w:color="808000"/>
        <w:bottom w:val="single" w:sz="4" w:space="0" w:color="808000"/>
        <w:right w:val="single" w:sz="4" w:space="0" w:color="808000"/>
      </w:pBdr>
      <w:shd w:val="clear" w:color="000000" w:fill="FFFFCC"/>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177">
    <w:name w:val="xl177"/>
    <w:basedOn w:val="Normal"/>
    <w:rsid w:val="00E00437"/>
    <w:pPr>
      <w:pBdr>
        <w:top w:val="single" w:sz="4" w:space="0" w:color="808000"/>
        <w:left w:val="single" w:sz="4" w:space="0" w:color="808000"/>
        <w:right w:val="single" w:sz="4" w:space="0" w:color="808000"/>
      </w:pBdr>
      <w:shd w:val="clear" w:color="000000" w:fill="FFFFCC"/>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178">
    <w:name w:val="xl178"/>
    <w:basedOn w:val="Normal"/>
    <w:rsid w:val="00E00437"/>
    <w:pPr>
      <w:pBdr>
        <w:left w:val="single" w:sz="4" w:space="0" w:color="808000"/>
        <w:bottom w:val="single" w:sz="8" w:space="0" w:color="auto"/>
        <w:right w:val="single" w:sz="4" w:space="0" w:color="808000"/>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es-CO"/>
    </w:rPr>
  </w:style>
  <w:style w:type="paragraph" w:customStyle="1" w:styleId="xl179">
    <w:name w:val="xl179"/>
    <w:basedOn w:val="Normal"/>
    <w:rsid w:val="00E00437"/>
    <w:pPr>
      <w:pBdr>
        <w:top w:val="single" w:sz="4" w:space="0" w:color="808000"/>
        <w:left w:val="single" w:sz="4" w:space="0" w:color="808000"/>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180">
    <w:name w:val="xl180"/>
    <w:basedOn w:val="Normal"/>
    <w:rsid w:val="00E00437"/>
    <w:pPr>
      <w:pBdr>
        <w:left w:val="single" w:sz="4" w:space="0" w:color="808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es-CO"/>
    </w:rPr>
  </w:style>
  <w:style w:type="character" w:styleId="Hipervnculovisitado">
    <w:name w:val="FollowedHyperlink"/>
    <w:basedOn w:val="Fuentedeprrafopredeter"/>
    <w:uiPriority w:val="99"/>
    <w:semiHidden/>
    <w:unhideWhenUsed/>
    <w:rsid w:val="00E00437"/>
    <w:rPr>
      <w:color w:val="954F72"/>
      <w:u w:val="single"/>
    </w:rPr>
  </w:style>
  <w:style w:type="paragraph" w:customStyle="1" w:styleId="xl18">
    <w:name w:val="xl18"/>
    <w:basedOn w:val="Normal"/>
    <w:rsid w:val="00D26C93"/>
    <w:pPr>
      <w:spacing w:before="100" w:beforeAutospacing="1" w:after="100" w:afterAutospacing="1" w:line="240" w:lineRule="auto"/>
    </w:pPr>
    <w:rPr>
      <w:rFonts w:ascii="Times New Roman" w:eastAsia="Times New Roman" w:hAnsi="Times New Roman"/>
      <w:i/>
      <w:iCs/>
      <w:color w:val="000000"/>
      <w:sz w:val="24"/>
      <w:szCs w:val="24"/>
      <w:lang w:eastAsia="es-CO"/>
    </w:rPr>
  </w:style>
  <w:style w:type="paragraph" w:customStyle="1" w:styleId="xl20">
    <w:name w:val="xl20"/>
    <w:basedOn w:val="Normal"/>
    <w:rsid w:val="00D26C93"/>
    <w:pPr>
      <w:spacing w:before="100" w:beforeAutospacing="1" w:after="100" w:afterAutospacing="1" w:line="240" w:lineRule="auto"/>
      <w:jc w:val="center"/>
    </w:pPr>
    <w:rPr>
      <w:rFonts w:ascii="Times New Roman" w:eastAsia="Times New Roman" w:hAnsi="Times New Roman"/>
      <w:i/>
      <w:iCs/>
      <w:color w:val="000000"/>
      <w:sz w:val="24"/>
      <w:szCs w:val="24"/>
      <w:lang w:eastAsia="es-CO"/>
    </w:rPr>
  </w:style>
  <w:style w:type="paragraph" w:customStyle="1" w:styleId="xl21">
    <w:name w:val="xl21"/>
    <w:basedOn w:val="Normal"/>
    <w:rsid w:val="00D26C93"/>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i/>
      <w:iCs/>
      <w:color w:val="000000"/>
      <w:sz w:val="16"/>
      <w:szCs w:val="16"/>
      <w:lang w:eastAsia="es-CO"/>
    </w:rPr>
  </w:style>
  <w:style w:type="paragraph" w:customStyle="1" w:styleId="xl28">
    <w:name w:val="xl28"/>
    <w:basedOn w:val="Normal"/>
    <w:rsid w:val="00D26C9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es-CO"/>
    </w:rPr>
  </w:style>
  <w:style w:type="paragraph" w:customStyle="1" w:styleId="xl58">
    <w:name w:val="xl58"/>
    <w:basedOn w:val="Normal"/>
    <w:rsid w:val="00D26C93"/>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Calibri"/>
      <w:i/>
      <w:iCs/>
      <w:color w:val="000000"/>
      <w:sz w:val="16"/>
      <w:szCs w:val="16"/>
      <w:lang w:eastAsia="es-CO"/>
    </w:rPr>
  </w:style>
  <w:style w:type="paragraph" w:customStyle="1" w:styleId="xl59">
    <w:name w:val="xl59"/>
    <w:basedOn w:val="Normal"/>
    <w:rsid w:val="00D26C9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i/>
      <w:iCs/>
      <w:color w:val="000000"/>
      <w:sz w:val="16"/>
      <w:szCs w:val="16"/>
      <w:lang w:eastAsia="es-CO"/>
    </w:rPr>
  </w:style>
  <w:style w:type="paragraph" w:customStyle="1" w:styleId="xl60">
    <w:name w:val="xl60"/>
    <w:basedOn w:val="Normal"/>
    <w:rsid w:val="00D26C93"/>
    <w:pPr>
      <w:pBdr>
        <w:top w:val="single" w:sz="4" w:space="0" w:color="auto"/>
        <w:bottom w:val="single" w:sz="4" w:space="0" w:color="auto"/>
      </w:pBdr>
      <w:spacing w:before="100" w:beforeAutospacing="1" w:after="100" w:afterAutospacing="1" w:line="240" w:lineRule="auto"/>
      <w:textAlignment w:val="center"/>
    </w:pPr>
    <w:rPr>
      <w:rFonts w:eastAsia="Times New Roman" w:cs="Calibri"/>
      <w:i/>
      <w:iCs/>
      <w:color w:val="000000"/>
      <w:sz w:val="16"/>
      <w:szCs w:val="16"/>
      <w:lang w:eastAsia="es-CO"/>
    </w:rPr>
  </w:style>
  <w:style w:type="paragraph" w:customStyle="1" w:styleId="xl61">
    <w:name w:val="xl61"/>
    <w:basedOn w:val="Normal"/>
    <w:rsid w:val="00D26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i/>
      <w:iCs/>
      <w:color w:val="000000"/>
      <w:sz w:val="16"/>
      <w:szCs w:val="16"/>
      <w:lang w:eastAsia="es-CO"/>
    </w:rPr>
  </w:style>
  <w:style w:type="paragraph" w:customStyle="1" w:styleId="xl62">
    <w:name w:val="xl62"/>
    <w:basedOn w:val="Normal"/>
    <w:rsid w:val="00D26C93"/>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i/>
      <w:iCs/>
      <w:color w:val="000000"/>
      <w:sz w:val="16"/>
      <w:szCs w:val="16"/>
      <w:lang w:eastAsia="es-CO"/>
    </w:rPr>
  </w:style>
  <w:style w:type="paragraph" w:customStyle="1" w:styleId="xl63">
    <w:name w:val="xl63"/>
    <w:basedOn w:val="Normal"/>
    <w:rsid w:val="00D26C93"/>
    <w:pPr>
      <w:pBdr>
        <w:left w:val="single" w:sz="12" w:space="0" w:color="auto"/>
        <w:right w:val="single" w:sz="8" w:space="0" w:color="auto"/>
      </w:pBdr>
      <w:spacing w:before="100" w:beforeAutospacing="1" w:after="100" w:afterAutospacing="1" w:line="240" w:lineRule="auto"/>
      <w:textAlignment w:val="center"/>
    </w:pPr>
    <w:rPr>
      <w:rFonts w:eastAsia="Times New Roman" w:cs="Calibri"/>
      <w:i/>
      <w:iCs/>
      <w:color w:val="000000"/>
      <w:sz w:val="24"/>
      <w:szCs w:val="24"/>
      <w:lang w:eastAsia="es-CO"/>
    </w:rPr>
  </w:style>
  <w:style w:type="paragraph" w:customStyle="1" w:styleId="xl64">
    <w:name w:val="xl64"/>
    <w:basedOn w:val="Normal"/>
    <w:rsid w:val="00D26C93"/>
    <w:pPr>
      <w:pBdr>
        <w:top w:val="single" w:sz="4" w:space="0" w:color="auto"/>
        <w:left w:val="single" w:sz="8" w:space="0" w:color="auto"/>
        <w:bottom w:val="single" w:sz="4" w:space="0" w:color="auto"/>
      </w:pBdr>
      <w:shd w:val="clear" w:color="000000" w:fill="FFFF99"/>
      <w:spacing w:before="100" w:beforeAutospacing="1" w:after="100" w:afterAutospacing="1" w:line="240" w:lineRule="auto"/>
      <w:textAlignment w:val="center"/>
    </w:pPr>
    <w:rPr>
      <w:rFonts w:eastAsia="Times New Roman" w:cs="Calibri"/>
      <w:b/>
      <w:bCs/>
      <w:i/>
      <w:iCs/>
      <w:color w:val="000000"/>
      <w:sz w:val="16"/>
      <w:szCs w:val="16"/>
      <w:lang w:eastAsia="es-CO"/>
    </w:rPr>
  </w:style>
  <w:style w:type="paragraph" w:customStyle="1" w:styleId="xl65">
    <w:name w:val="xl65"/>
    <w:basedOn w:val="Normal"/>
    <w:rsid w:val="00D26C9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i/>
      <w:iCs/>
      <w:color w:val="000000"/>
      <w:sz w:val="16"/>
      <w:szCs w:val="16"/>
      <w:lang w:eastAsia="es-CO"/>
    </w:rPr>
  </w:style>
  <w:style w:type="paragraph" w:customStyle="1" w:styleId="xl67">
    <w:name w:val="xl67"/>
    <w:basedOn w:val="Normal"/>
    <w:rsid w:val="00D26C93"/>
    <w:pPr>
      <w:pBdr>
        <w:left w:val="single" w:sz="8" w:space="0" w:color="auto"/>
      </w:pBdr>
      <w:spacing w:before="100" w:beforeAutospacing="1" w:after="100" w:afterAutospacing="1" w:line="240" w:lineRule="auto"/>
      <w:jc w:val="center"/>
    </w:pPr>
    <w:rPr>
      <w:rFonts w:eastAsia="Times New Roman" w:cs="Calibri"/>
      <w:i/>
      <w:iCs/>
      <w:color w:val="000000"/>
      <w:sz w:val="20"/>
      <w:szCs w:val="20"/>
      <w:lang w:eastAsia="es-CO"/>
    </w:rPr>
  </w:style>
  <w:style w:type="paragraph" w:customStyle="1" w:styleId="xl68">
    <w:name w:val="xl68"/>
    <w:basedOn w:val="Normal"/>
    <w:rsid w:val="00D26C9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16"/>
      <w:szCs w:val="16"/>
      <w:lang w:eastAsia="es-CO"/>
    </w:rPr>
  </w:style>
  <w:style w:type="paragraph" w:customStyle="1" w:styleId="xl70">
    <w:name w:val="xl70"/>
    <w:basedOn w:val="Normal"/>
    <w:rsid w:val="00D26C93"/>
    <w:pPr>
      <w:pBdr>
        <w:left w:val="single" w:sz="4" w:space="0" w:color="333300"/>
        <w:bottom w:val="single" w:sz="4" w:space="0" w:color="333300"/>
        <w:right w:val="single" w:sz="4" w:space="0" w:color="333300"/>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1">
    <w:name w:val="xl71"/>
    <w:basedOn w:val="Normal"/>
    <w:rsid w:val="00D26C93"/>
    <w:pPr>
      <w:spacing w:before="100" w:beforeAutospacing="1" w:after="100" w:afterAutospacing="1" w:line="240" w:lineRule="auto"/>
    </w:pPr>
    <w:rPr>
      <w:rFonts w:ascii="Times New Roman" w:eastAsia="Times New Roman" w:hAnsi="Times New Roman"/>
      <w:color w:val="000000"/>
      <w:sz w:val="24"/>
      <w:szCs w:val="24"/>
      <w:lang w:eastAsia="es-CO"/>
    </w:rPr>
  </w:style>
  <w:style w:type="paragraph" w:customStyle="1" w:styleId="xl72">
    <w:name w:val="xl72"/>
    <w:basedOn w:val="Normal"/>
    <w:rsid w:val="00D26C93"/>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7">
    <w:name w:val="xl77"/>
    <w:basedOn w:val="Normal"/>
    <w:rsid w:val="00D26C93"/>
    <w:pPr>
      <w:pBdr>
        <w:top w:val="single" w:sz="4" w:space="0" w:color="808000"/>
        <w:left w:val="single" w:sz="4" w:space="0" w:color="808000"/>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79">
    <w:name w:val="xl79"/>
    <w:basedOn w:val="Normal"/>
    <w:rsid w:val="00D26C93"/>
    <w:pPr>
      <w:pBdr>
        <w:top w:val="single" w:sz="4" w:space="0" w:color="808000"/>
        <w:left w:val="single" w:sz="4" w:space="0" w:color="808000"/>
        <w:right w:val="single" w:sz="4" w:space="0" w:color="808000"/>
      </w:pBdr>
      <w:shd w:val="clear" w:color="000000" w:fill="FFFFCC"/>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81">
    <w:name w:val="xl81"/>
    <w:basedOn w:val="Normal"/>
    <w:rsid w:val="00D26C93"/>
    <w:pPr>
      <w:pBdr>
        <w:top w:val="single" w:sz="4" w:space="0" w:color="333300"/>
        <w:left w:val="single" w:sz="4" w:space="0" w:color="333300"/>
        <w:bottom w:val="single" w:sz="4" w:space="0" w:color="333300"/>
        <w:right w:val="single" w:sz="4" w:space="0" w:color="333300"/>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82">
    <w:name w:val="xl82"/>
    <w:basedOn w:val="Normal"/>
    <w:rsid w:val="00D26C93"/>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es-CO"/>
    </w:rPr>
  </w:style>
  <w:style w:type="paragraph" w:customStyle="1" w:styleId="xl83">
    <w:name w:val="xl83"/>
    <w:basedOn w:val="Normal"/>
    <w:rsid w:val="00D26C93"/>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es-CO"/>
    </w:rPr>
  </w:style>
  <w:style w:type="paragraph" w:customStyle="1" w:styleId="xl84">
    <w:name w:val="xl84"/>
    <w:basedOn w:val="Normal"/>
    <w:rsid w:val="00D26C93"/>
    <w:pPr>
      <w:pBdr>
        <w:top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es-CO"/>
    </w:rPr>
  </w:style>
  <w:style w:type="paragraph" w:customStyle="1" w:styleId="xl85">
    <w:name w:val="xl85"/>
    <w:basedOn w:val="Normal"/>
    <w:rsid w:val="00D26C93"/>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es-CO"/>
    </w:rPr>
  </w:style>
  <w:style w:type="paragraph" w:customStyle="1" w:styleId="xl92">
    <w:name w:val="xl92"/>
    <w:basedOn w:val="Normal"/>
    <w:rsid w:val="00D26C93"/>
    <w:pPr>
      <w:pBdr>
        <w:top w:val="single" w:sz="8" w:space="0" w:color="auto"/>
        <w:bottom w:val="single" w:sz="4" w:space="0" w:color="808000"/>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93">
    <w:name w:val="xl93"/>
    <w:basedOn w:val="Normal"/>
    <w:rsid w:val="00D26C93"/>
    <w:pPr>
      <w:pBdr>
        <w:top w:val="single" w:sz="4" w:space="0" w:color="auto"/>
        <w:left w:val="single" w:sz="8" w:space="0" w:color="auto"/>
        <w:right w:val="single" w:sz="4" w:space="0" w:color="808000"/>
      </w:pBdr>
      <w:shd w:val="clear" w:color="000000" w:fill="FFFFCC"/>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94">
    <w:name w:val="xl94"/>
    <w:basedOn w:val="Normal"/>
    <w:rsid w:val="00D26C93"/>
    <w:pPr>
      <w:pBdr>
        <w:left w:val="single" w:sz="8" w:space="0" w:color="auto"/>
        <w:right w:val="single" w:sz="4" w:space="0" w:color="808000"/>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es-CO"/>
    </w:rPr>
  </w:style>
  <w:style w:type="paragraph" w:customStyle="1" w:styleId="xl95">
    <w:name w:val="xl95"/>
    <w:basedOn w:val="Normal"/>
    <w:rsid w:val="00D26C93"/>
    <w:pPr>
      <w:pBdr>
        <w:left w:val="single" w:sz="8" w:space="0" w:color="auto"/>
        <w:bottom w:val="single" w:sz="8" w:space="0" w:color="auto"/>
        <w:right w:val="single" w:sz="4" w:space="0" w:color="808000"/>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es-CO"/>
    </w:rPr>
  </w:style>
  <w:style w:type="paragraph" w:customStyle="1" w:styleId="xl96">
    <w:name w:val="xl96"/>
    <w:basedOn w:val="Normal"/>
    <w:rsid w:val="00D26C93"/>
    <w:pPr>
      <w:pBdr>
        <w:top w:val="single" w:sz="4" w:space="0" w:color="auto"/>
        <w:left w:val="single" w:sz="4" w:space="0" w:color="808000"/>
        <w:bottom w:val="single" w:sz="4" w:space="0" w:color="808000"/>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paragraph" w:customStyle="1" w:styleId="xl97">
    <w:name w:val="xl97"/>
    <w:basedOn w:val="Normal"/>
    <w:rsid w:val="00D26C93"/>
    <w:pPr>
      <w:pBdr>
        <w:top w:val="single" w:sz="4" w:space="0" w:color="auto"/>
        <w:bottom w:val="single" w:sz="4" w:space="0" w:color="808000"/>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es-CO"/>
    </w:rPr>
  </w:style>
  <w:style w:type="table" w:styleId="Tablaconcuadrcula">
    <w:name w:val="Table Grid"/>
    <w:basedOn w:val="Tablanormal"/>
    <w:uiPriority w:val="39"/>
    <w:rsid w:val="00106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BE4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471C"/>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BE471C"/>
    <w:rPr>
      <w:sz w:val="16"/>
      <w:szCs w:val="16"/>
    </w:rPr>
  </w:style>
  <w:style w:type="paragraph" w:styleId="Textodeglobo">
    <w:name w:val="Balloon Text"/>
    <w:basedOn w:val="Normal"/>
    <w:link w:val="TextodegloboCar"/>
    <w:uiPriority w:val="99"/>
    <w:semiHidden/>
    <w:unhideWhenUsed/>
    <w:rsid w:val="00143F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3FB7"/>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43FB7"/>
    <w:rPr>
      <w:b/>
      <w:bCs/>
    </w:rPr>
  </w:style>
  <w:style w:type="character" w:customStyle="1" w:styleId="AsuntodelcomentarioCar">
    <w:name w:val="Asunto del comentario Car"/>
    <w:basedOn w:val="TextocomentarioCar"/>
    <w:link w:val="Asuntodelcomentario"/>
    <w:uiPriority w:val="99"/>
    <w:semiHidden/>
    <w:rsid w:val="00143FB7"/>
    <w:rPr>
      <w:rFonts w:ascii="Calibri" w:eastAsia="Calibri" w:hAnsi="Calibri" w:cs="Times New Roman"/>
      <w:b/>
      <w:bCs/>
      <w:sz w:val="20"/>
      <w:szCs w:val="20"/>
    </w:rPr>
  </w:style>
  <w:style w:type="paragraph" w:styleId="Encabezado">
    <w:name w:val="header"/>
    <w:basedOn w:val="Normal"/>
    <w:link w:val="EncabezadoCar"/>
    <w:uiPriority w:val="99"/>
    <w:unhideWhenUsed/>
    <w:rsid w:val="00A653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397"/>
    <w:rPr>
      <w:rFonts w:ascii="Calibri" w:eastAsia="Calibri" w:hAnsi="Calibri" w:cs="Times New Roman"/>
    </w:rPr>
  </w:style>
  <w:style w:type="paragraph" w:styleId="Textoindependiente">
    <w:name w:val="Body Text"/>
    <w:basedOn w:val="Normal"/>
    <w:link w:val="TextoindependienteCar"/>
    <w:unhideWhenUsed/>
    <w:rsid w:val="006B5E23"/>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6B5E23"/>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e3ca7a22cdbc43ff"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AA6CB253-B413-4124-B064-671D23545DA6}">
  <ds:schemaRefs>
    <ds:schemaRef ds:uri="http://schemas.microsoft.com/sharepoint/v3/contenttype/forms"/>
  </ds:schemaRefs>
</ds:datastoreItem>
</file>

<file path=customXml/itemProps2.xml><?xml version="1.0" encoding="utf-8"?>
<ds:datastoreItem xmlns:ds="http://schemas.openxmlformats.org/officeDocument/2006/customXml" ds:itemID="{CC9E6DA6-7286-421F-91DF-FEF05258B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C1D0F2-DB43-400B-AC3A-02A4469105E7}">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3754</Words>
  <Characters>20653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86</cp:revision>
  <dcterms:created xsi:type="dcterms:W3CDTF">2021-03-19T13:33:00Z</dcterms:created>
  <dcterms:modified xsi:type="dcterms:W3CDTF">2021-05-07T18:26:00Z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