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53" w:rsidRPr="00535753" w:rsidRDefault="00535753" w:rsidP="0053575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53575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35753" w:rsidRPr="00535753" w:rsidRDefault="00535753" w:rsidP="00535753">
      <w:pPr>
        <w:jc w:val="both"/>
        <w:rPr>
          <w:rFonts w:ascii="Arial" w:hAnsi="Arial" w:cs="Arial"/>
          <w:lang w:val="es-419"/>
        </w:rPr>
      </w:pPr>
    </w:p>
    <w:p w:rsidR="00535753" w:rsidRPr="00535753" w:rsidRDefault="00535753" w:rsidP="00535753">
      <w:pPr>
        <w:jc w:val="both"/>
        <w:rPr>
          <w:rFonts w:ascii="Arial" w:hAnsi="Arial" w:cs="Arial"/>
          <w:lang w:val="es-419"/>
        </w:rPr>
      </w:pPr>
      <w:r w:rsidRPr="00535753">
        <w:rPr>
          <w:rFonts w:ascii="Arial" w:hAnsi="Arial" w:cs="Arial"/>
          <w:lang w:val="es-419"/>
        </w:rPr>
        <w:t>Providencia:</w:t>
      </w:r>
      <w:r>
        <w:rPr>
          <w:rFonts w:ascii="Arial" w:hAnsi="Arial" w:cs="Arial"/>
          <w:lang w:val="es-419"/>
        </w:rPr>
        <w:tab/>
      </w:r>
      <w:r>
        <w:rPr>
          <w:rFonts w:ascii="Arial" w:hAnsi="Arial" w:cs="Arial"/>
          <w:lang w:val="es-419"/>
        </w:rPr>
        <w:tab/>
      </w:r>
      <w:r w:rsidRPr="00535753">
        <w:rPr>
          <w:rFonts w:ascii="Arial" w:hAnsi="Arial" w:cs="Arial"/>
          <w:lang w:val="es-419"/>
        </w:rPr>
        <w:t xml:space="preserve">Sentencia de 27 de mayo de 2021 </w:t>
      </w:r>
    </w:p>
    <w:p w:rsidR="00535753" w:rsidRPr="00535753" w:rsidRDefault="00535753" w:rsidP="00535753">
      <w:pPr>
        <w:jc w:val="both"/>
        <w:rPr>
          <w:rFonts w:ascii="Arial" w:hAnsi="Arial" w:cs="Arial"/>
          <w:lang w:val="es-419"/>
        </w:rPr>
      </w:pPr>
      <w:r w:rsidRPr="00535753">
        <w:rPr>
          <w:rFonts w:ascii="Arial" w:hAnsi="Arial" w:cs="Arial"/>
          <w:lang w:val="es-419"/>
        </w:rPr>
        <w:t>Radicación Nro.:</w:t>
      </w:r>
      <w:r w:rsidRPr="00535753">
        <w:rPr>
          <w:rFonts w:ascii="Arial" w:hAnsi="Arial" w:cs="Arial"/>
          <w:lang w:val="es-419"/>
        </w:rPr>
        <w:tab/>
        <w:t>66001-31-05-002-2021-00142-01</w:t>
      </w:r>
    </w:p>
    <w:p w:rsidR="00535753" w:rsidRPr="00535753" w:rsidRDefault="00535753" w:rsidP="00535753">
      <w:pPr>
        <w:jc w:val="both"/>
        <w:rPr>
          <w:rFonts w:ascii="Arial" w:hAnsi="Arial" w:cs="Arial"/>
          <w:lang w:val="es-419"/>
        </w:rPr>
      </w:pPr>
      <w:r w:rsidRPr="00535753">
        <w:rPr>
          <w:rFonts w:ascii="Arial" w:hAnsi="Arial" w:cs="Arial"/>
          <w:lang w:val="es-419"/>
        </w:rPr>
        <w:t>Accionante:</w:t>
      </w:r>
      <w:r w:rsidRPr="00535753">
        <w:rPr>
          <w:rFonts w:ascii="Arial" w:hAnsi="Arial" w:cs="Arial"/>
          <w:lang w:val="es-419"/>
        </w:rPr>
        <w:tab/>
      </w:r>
      <w:r w:rsidRPr="00535753">
        <w:rPr>
          <w:rFonts w:ascii="Arial" w:hAnsi="Arial" w:cs="Arial"/>
          <w:lang w:val="es-419"/>
        </w:rPr>
        <w:tab/>
        <w:t>Jorge Iván Castrillón Londoño</w:t>
      </w:r>
    </w:p>
    <w:p w:rsidR="00535753" w:rsidRPr="00535753" w:rsidRDefault="00535753" w:rsidP="00535753">
      <w:pPr>
        <w:jc w:val="both"/>
        <w:rPr>
          <w:rFonts w:ascii="Arial" w:hAnsi="Arial" w:cs="Arial"/>
          <w:lang w:val="es-419"/>
        </w:rPr>
      </w:pPr>
      <w:r w:rsidRPr="00535753">
        <w:rPr>
          <w:rFonts w:ascii="Arial" w:hAnsi="Arial" w:cs="Arial"/>
          <w:lang w:val="es-419"/>
        </w:rPr>
        <w:t>Accionados:</w:t>
      </w:r>
      <w:r w:rsidRPr="00535753">
        <w:rPr>
          <w:rFonts w:ascii="Arial" w:hAnsi="Arial" w:cs="Arial"/>
          <w:lang w:val="es-419"/>
        </w:rPr>
        <w:tab/>
      </w:r>
      <w:r>
        <w:rPr>
          <w:rFonts w:ascii="Arial" w:hAnsi="Arial" w:cs="Arial"/>
          <w:lang w:val="es-419"/>
        </w:rPr>
        <w:tab/>
      </w:r>
      <w:r w:rsidRPr="00535753">
        <w:rPr>
          <w:rFonts w:ascii="Arial" w:hAnsi="Arial" w:cs="Arial"/>
          <w:lang w:val="es-419"/>
        </w:rPr>
        <w:t>Colpensiones.</w:t>
      </w:r>
    </w:p>
    <w:p w:rsidR="00535753" w:rsidRPr="00535753" w:rsidRDefault="00535753" w:rsidP="00535753">
      <w:pPr>
        <w:jc w:val="both"/>
        <w:rPr>
          <w:rFonts w:ascii="Arial" w:hAnsi="Arial" w:cs="Arial"/>
          <w:lang w:val="es-419"/>
        </w:rPr>
      </w:pPr>
      <w:r w:rsidRPr="00535753">
        <w:rPr>
          <w:rFonts w:ascii="Arial" w:hAnsi="Arial" w:cs="Arial"/>
          <w:lang w:val="es-419"/>
        </w:rPr>
        <w:t>Proceso:</w:t>
      </w:r>
      <w:r>
        <w:rPr>
          <w:rFonts w:ascii="Arial" w:hAnsi="Arial" w:cs="Arial"/>
          <w:lang w:val="es-419"/>
        </w:rPr>
        <w:tab/>
      </w:r>
      <w:r w:rsidRPr="00535753">
        <w:rPr>
          <w:rFonts w:ascii="Arial" w:hAnsi="Arial" w:cs="Arial"/>
          <w:lang w:val="es-419"/>
        </w:rPr>
        <w:tab/>
        <w:t xml:space="preserve">Acción de Tutela </w:t>
      </w:r>
    </w:p>
    <w:p w:rsidR="00535753" w:rsidRPr="00535753" w:rsidRDefault="00535753" w:rsidP="00535753">
      <w:pPr>
        <w:jc w:val="both"/>
        <w:rPr>
          <w:rFonts w:ascii="Arial" w:hAnsi="Arial" w:cs="Arial"/>
          <w:lang w:val="es-419"/>
        </w:rPr>
      </w:pPr>
      <w:r w:rsidRPr="00535753">
        <w:rPr>
          <w:rFonts w:ascii="Arial" w:hAnsi="Arial" w:cs="Arial"/>
          <w:lang w:val="es-419"/>
        </w:rPr>
        <w:t>Magistrado Ponente:</w:t>
      </w:r>
      <w:r w:rsidRPr="00535753">
        <w:rPr>
          <w:rFonts w:ascii="Arial" w:hAnsi="Arial" w:cs="Arial"/>
          <w:lang w:val="es-419"/>
        </w:rPr>
        <w:tab/>
        <w:t>Julio César Salazar Muñoz</w:t>
      </w:r>
    </w:p>
    <w:p w:rsidR="00535753" w:rsidRPr="00535753" w:rsidRDefault="00535753" w:rsidP="00535753">
      <w:pPr>
        <w:jc w:val="both"/>
        <w:rPr>
          <w:rFonts w:ascii="Arial" w:hAnsi="Arial" w:cs="Arial"/>
          <w:lang w:val="es-419"/>
        </w:rPr>
      </w:pPr>
      <w:r w:rsidRPr="00535753">
        <w:rPr>
          <w:rFonts w:ascii="Arial" w:hAnsi="Arial" w:cs="Arial"/>
          <w:lang w:val="es-419"/>
        </w:rPr>
        <w:t>Juzgado de origen:</w:t>
      </w:r>
      <w:r>
        <w:rPr>
          <w:rFonts w:ascii="Arial" w:hAnsi="Arial" w:cs="Arial"/>
          <w:lang w:val="es-419"/>
        </w:rPr>
        <w:tab/>
      </w:r>
      <w:r w:rsidRPr="00535753">
        <w:rPr>
          <w:rFonts w:ascii="Arial" w:hAnsi="Arial" w:cs="Arial"/>
          <w:lang w:val="es-419"/>
        </w:rPr>
        <w:t>Segundo Laboral del Circuito de Pereira</w:t>
      </w:r>
    </w:p>
    <w:p w:rsidR="00535753" w:rsidRPr="00535753" w:rsidRDefault="00535753" w:rsidP="00535753">
      <w:pPr>
        <w:jc w:val="both"/>
        <w:rPr>
          <w:rFonts w:ascii="Arial" w:hAnsi="Arial" w:cs="Arial"/>
          <w:lang w:val="es-419"/>
        </w:rPr>
      </w:pPr>
    </w:p>
    <w:p w:rsidR="00535753" w:rsidRPr="00535753" w:rsidRDefault="00535753" w:rsidP="00535753">
      <w:pPr>
        <w:jc w:val="both"/>
        <w:rPr>
          <w:rFonts w:ascii="Arial" w:hAnsi="Arial" w:cs="Arial"/>
          <w:b/>
          <w:bCs/>
          <w:iCs/>
          <w:lang w:val="es-419" w:eastAsia="fr-FR"/>
        </w:rPr>
      </w:pPr>
      <w:r w:rsidRPr="00535753">
        <w:rPr>
          <w:rFonts w:ascii="Arial" w:hAnsi="Arial" w:cs="Arial"/>
          <w:b/>
          <w:bCs/>
          <w:iCs/>
          <w:u w:val="single"/>
          <w:lang w:val="es-419" w:eastAsia="fr-FR"/>
        </w:rPr>
        <w:t>TEMAS:</w:t>
      </w:r>
      <w:r w:rsidRPr="00535753">
        <w:rPr>
          <w:rFonts w:ascii="Arial" w:hAnsi="Arial" w:cs="Arial"/>
          <w:b/>
          <w:bCs/>
          <w:iCs/>
          <w:lang w:val="es-419" w:eastAsia="fr-FR"/>
        </w:rPr>
        <w:tab/>
      </w:r>
      <w:r w:rsidR="006F4EBD">
        <w:rPr>
          <w:rFonts w:ascii="Arial" w:hAnsi="Arial" w:cs="Arial"/>
          <w:b/>
          <w:bCs/>
          <w:iCs/>
          <w:lang w:val="es-419" w:eastAsia="fr-FR"/>
        </w:rPr>
        <w:t xml:space="preserve">DERECHO DE PETICIÓN / </w:t>
      </w:r>
      <w:r w:rsidR="00E21B5C">
        <w:rPr>
          <w:rFonts w:ascii="Arial" w:hAnsi="Arial" w:cs="Arial"/>
          <w:b/>
          <w:bCs/>
          <w:iCs/>
          <w:lang w:val="es-419" w:eastAsia="fr-FR"/>
        </w:rPr>
        <w:t xml:space="preserve">CALIFICACIÓN DE PÉRDIDA DE CAPACIDAD LABORAL / PRESENTACIÓN ESCRITA Y PERSONAL DE LA SOLICITUD / REGULACIÓN LEGAL / LEY 1755 DE 2015 / EXEQUIBILIDAD CONDICIONADA / </w:t>
      </w:r>
      <w:r w:rsidR="00ED5133">
        <w:rPr>
          <w:rFonts w:ascii="Arial" w:hAnsi="Arial" w:cs="Arial"/>
          <w:b/>
          <w:bCs/>
          <w:iCs/>
          <w:lang w:val="es-419" w:eastAsia="fr-FR"/>
        </w:rPr>
        <w:t>DEBE MEDIAR ACTO ADMINISTRATIVO QUE MOTIVE LA EXIGENCIA.</w:t>
      </w:r>
    </w:p>
    <w:p w:rsidR="00535753" w:rsidRPr="00535753" w:rsidRDefault="00535753" w:rsidP="00535753">
      <w:pPr>
        <w:jc w:val="both"/>
        <w:rPr>
          <w:rFonts w:ascii="Arial" w:hAnsi="Arial" w:cs="Arial"/>
          <w:lang w:val="es-419"/>
        </w:rPr>
      </w:pPr>
    </w:p>
    <w:p w:rsidR="00535753" w:rsidRPr="00535753" w:rsidRDefault="00C865DD" w:rsidP="00535753">
      <w:pPr>
        <w:jc w:val="both"/>
        <w:rPr>
          <w:rFonts w:ascii="Arial" w:hAnsi="Arial" w:cs="Arial"/>
          <w:lang w:val="es-419"/>
        </w:rPr>
      </w:pPr>
      <w:r w:rsidRPr="00C865DD">
        <w:rPr>
          <w:rFonts w:ascii="Arial" w:hAnsi="Arial" w:cs="Arial"/>
          <w:lang w:val="es-419"/>
        </w:rPr>
        <w:t>¿Vulnera Colpensiones los derecho fundamentales del actor al no dar trámite a una solicitud remitida por correo certificado?</w:t>
      </w:r>
      <w:r>
        <w:rPr>
          <w:rFonts w:ascii="Arial" w:hAnsi="Arial" w:cs="Arial"/>
          <w:lang w:val="es-419"/>
        </w:rPr>
        <w:t xml:space="preserve"> (…)</w:t>
      </w:r>
    </w:p>
    <w:p w:rsidR="00535753" w:rsidRPr="00535753" w:rsidRDefault="00535753" w:rsidP="00535753">
      <w:pPr>
        <w:jc w:val="both"/>
        <w:rPr>
          <w:rFonts w:ascii="Arial" w:hAnsi="Arial" w:cs="Arial"/>
          <w:lang w:val="es-419"/>
        </w:rPr>
      </w:pPr>
    </w:p>
    <w:p w:rsidR="00C865DD" w:rsidRPr="00C865DD" w:rsidRDefault="00C865DD" w:rsidP="00C865DD">
      <w:pPr>
        <w:jc w:val="both"/>
        <w:rPr>
          <w:rFonts w:ascii="Arial" w:hAnsi="Arial" w:cs="Arial"/>
          <w:lang w:val="es-419"/>
        </w:rPr>
      </w:pPr>
      <w:r w:rsidRPr="00C865DD">
        <w:rPr>
          <w:rFonts w:ascii="Arial" w:hAnsi="Arial" w:cs="Arial"/>
          <w:lang w:val="es-419"/>
        </w:rPr>
        <w:t xml:space="preserve">El derecho de petición, está consagrado en el artículo 23 de la Constitución Nacional, el cual señala: </w:t>
      </w:r>
    </w:p>
    <w:p w:rsidR="00C865DD" w:rsidRPr="00C865DD" w:rsidRDefault="00C865DD" w:rsidP="00C865DD">
      <w:pPr>
        <w:jc w:val="both"/>
        <w:rPr>
          <w:rFonts w:ascii="Arial" w:hAnsi="Arial" w:cs="Arial"/>
          <w:lang w:val="es-419"/>
        </w:rPr>
      </w:pPr>
    </w:p>
    <w:p w:rsidR="00535753" w:rsidRPr="00535753" w:rsidRDefault="00C865DD" w:rsidP="00C865DD">
      <w:pPr>
        <w:jc w:val="both"/>
        <w:rPr>
          <w:rFonts w:ascii="Arial" w:hAnsi="Arial" w:cs="Arial"/>
          <w:lang w:val="es-419"/>
        </w:rPr>
      </w:pPr>
      <w:r w:rsidRPr="00C865DD">
        <w:rPr>
          <w:rFonts w:ascii="Arial" w:hAnsi="Arial" w:cs="Arial"/>
          <w:lang w:val="es-419"/>
        </w:rPr>
        <w:t>“Toda persona tiene derecho a presentar peticiones respetuosas a las autoridades por motivo de interés general o particular y a obtener pronta resolución</w:t>
      </w:r>
      <w:r>
        <w:rPr>
          <w:rFonts w:ascii="Arial" w:hAnsi="Arial" w:cs="Arial"/>
          <w:lang w:val="es-419"/>
        </w:rPr>
        <w:t>…</w:t>
      </w:r>
      <w:r w:rsidR="00D357C8">
        <w:rPr>
          <w:rFonts w:ascii="Arial" w:hAnsi="Arial" w:cs="Arial"/>
          <w:lang w:val="es-419"/>
        </w:rPr>
        <w:t>”</w:t>
      </w:r>
    </w:p>
    <w:p w:rsidR="00535753" w:rsidRPr="00535753" w:rsidRDefault="00535753" w:rsidP="00535753">
      <w:pPr>
        <w:jc w:val="both"/>
        <w:rPr>
          <w:rFonts w:ascii="Arial" w:hAnsi="Arial" w:cs="Arial"/>
          <w:lang w:val="es-419"/>
        </w:rPr>
      </w:pPr>
    </w:p>
    <w:p w:rsidR="00535753" w:rsidRPr="00535753" w:rsidRDefault="008C1B4E" w:rsidP="00535753">
      <w:pPr>
        <w:jc w:val="both"/>
        <w:rPr>
          <w:rFonts w:ascii="Arial" w:hAnsi="Arial" w:cs="Arial"/>
          <w:lang w:val="es-419"/>
        </w:rPr>
      </w:pPr>
      <w:r w:rsidRPr="008C1B4E">
        <w:rPr>
          <w:rFonts w:ascii="Arial" w:hAnsi="Arial" w:cs="Arial"/>
          <w:lang w:val="es-419"/>
        </w:rPr>
        <w:t>A su vez, la ley estatutaria 1755 de 2015, por medio de la cual fue regulado el Derecho Fundamental de Petición, en su artículo 1º sustituyó el artículo 15 de la Ley 1437 de 2011, en los siguientes términos:</w:t>
      </w:r>
    </w:p>
    <w:p w:rsidR="00535753" w:rsidRPr="00535753" w:rsidRDefault="00535753" w:rsidP="00535753">
      <w:pPr>
        <w:jc w:val="both"/>
        <w:rPr>
          <w:rFonts w:ascii="Arial" w:hAnsi="Arial" w:cs="Arial"/>
          <w:lang w:val="es-ES"/>
        </w:rPr>
      </w:pPr>
    </w:p>
    <w:p w:rsidR="00535753" w:rsidRPr="00535753" w:rsidRDefault="00D357C8" w:rsidP="00535753">
      <w:pPr>
        <w:jc w:val="both"/>
        <w:rPr>
          <w:rFonts w:ascii="Arial" w:hAnsi="Arial" w:cs="Arial"/>
          <w:lang w:val="es-ES"/>
        </w:rPr>
      </w:pPr>
      <w:r>
        <w:rPr>
          <w:rFonts w:ascii="Arial" w:hAnsi="Arial" w:cs="Arial"/>
          <w:lang w:val="es-ES"/>
        </w:rPr>
        <w:t>“</w:t>
      </w:r>
      <w:r w:rsidRPr="00D357C8">
        <w:rPr>
          <w:rFonts w:ascii="Arial" w:hAnsi="Arial" w:cs="Arial"/>
          <w:lang w:val="es-ES"/>
        </w:rPr>
        <w:t>Las autoridades podrán exigir que ciertas peticiones se presenten por escrito, y pondrán a disposición de los interesados, sin costo, a menos que una ley expresamente señale lo contrario, formularios y otros instrumentos estandarizados para facilitar su diligenciamiento</w:t>
      </w:r>
      <w:r>
        <w:rPr>
          <w:rFonts w:ascii="Arial" w:hAnsi="Arial" w:cs="Arial"/>
          <w:lang w:val="es-ES"/>
        </w:rPr>
        <w:t>…”</w:t>
      </w:r>
    </w:p>
    <w:p w:rsidR="00535753" w:rsidRDefault="00535753" w:rsidP="00535753">
      <w:pPr>
        <w:jc w:val="both"/>
        <w:rPr>
          <w:rFonts w:ascii="Arial" w:hAnsi="Arial" w:cs="Arial"/>
          <w:lang w:val="es-ES"/>
        </w:rPr>
      </w:pPr>
    </w:p>
    <w:p w:rsidR="00D357C8" w:rsidRDefault="00D357C8" w:rsidP="00535753">
      <w:pPr>
        <w:jc w:val="both"/>
        <w:rPr>
          <w:rFonts w:ascii="Arial" w:hAnsi="Arial" w:cs="Arial"/>
          <w:lang w:val="es-ES"/>
        </w:rPr>
      </w:pPr>
      <w:r w:rsidRPr="00D357C8">
        <w:rPr>
          <w:rFonts w:ascii="Arial" w:hAnsi="Arial" w:cs="Arial"/>
          <w:lang w:val="es-ES"/>
        </w:rPr>
        <w:t>Al analizar la constitucionalidad de esta norma, la misma corporación señaló que:</w:t>
      </w:r>
    </w:p>
    <w:p w:rsidR="00D357C8" w:rsidRDefault="00D357C8" w:rsidP="00535753">
      <w:pPr>
        <w:jc w:val="both"/>
        <w:rPr>
          <w:rFonts w:ascii="Arial" w:hAnsi="Arial" w:cs="Arial"/>
          <w:lang w:val="es-ES"/>
        </w:rPr>
      </w:pPr>
    </w:p>
    <w:p w:rsidR="00D357C8" w:rsidRDefault="00D357C8" w:rsidP="00535753">
      <w:pPr>
        <w:jc w:val="both"/>
        <w:rPr>
          <w:rFonts w:ascii="Arial" w:hAnsi="Arial" w:cs="Arial"/>
          <w:lang w:val="es-ES"/>
        </w:rPr>
      </w:pPr>
      <w:r>
        <w:rPr>
          <w:rFonts w:ascii="Arial" w:hAnsi="Arial" w:cs="Arial"/>
          <w:lang w:val="es-ES"/>
        </w:rPr>
        <w:t xml:space="preserve">“… </w:t>
      </w:r>
      <w:r w:rsidRPr="00D357C8">
        <w:rPr>
          <w:rFonts w:ascii="Arial" w:hAnsi="Arial" w:cs="Arial"/>
          <w:lang w:val="es-ES"/>
        </w:rPr>
        <w:t>El resto del artículo 15 será declarado exequible, bajo el entendido que la exigencia de que las peticiones sean presentadas por escrito, deberá ser motivada por la autoridad correspondiente mediante acto administrativo de carácter general.”</w:t>
      </w:r>
      <w:r w:rsidR="002B0815">
        <w:rPr>
          <w:rFonts w:ascii="Arial" w:hAnsi="Arial" w:cs="Arial"/>
          <w:lang w:val="es-ES"/>
        </w:rPr>
        <w:t xml:space="preserve"> (…)</w:t>
      </w:r>
    </w:p>
    <w:p w:rsidR="00D357C8" w:rsidRDefault="00D357C8" w:rsidP="00535753">
      <w:pPr>
        <w:jc w:val="both"/>
        <w:rPr>
          <w:rFonts w:ascii="Arial" w:hAnsi="Arial" w:cs="Arial"/>
          <w:lang w:val="es-ES"/>
        </w:rPr>
      </w:pPr>
    </w:p>
    <w:p w:rsidR="00D357C8" w:rsidRDefault="002B0815" w:rsidP="00535753">
      <w:pPr>
        <w:jc w:val="both"/>
        <w:rPr>
          <w:rFonts w:ascii="Arial" w:hAnsi="Arial" w:cs="Arial"/>
          <w:lang w:val="es-ES"/>
        </w:rPr>
      </w:pPr>
      <w:r w:rsidRPr="002B0815">
        <w:rPr>
          <w:rFonts w:ascii="Arial" w:hAnsi="Arial" w:cs="Arial"/>
          <w:lang w:val="es-ES"/>
        </w:rPr>
        <w:t>Lo primero que debe precisarse es que no evidencia la Sala la justificación o el acto administrativo de carácter general emitido por Colpensiones que explique las rezones por las cuales esa entidad exige que el trámite de calificación de la capacidad laboral de los afiliados y beneficiarios deba hacerse de manera escrita  a través de los formularios diseñados por ella para tales efectos y, mucho menos por qué este trámite debe realizarse de manera presencial en los Puntos de Atención al Ciudadano del que dispone la entidad, cuando las medidas tomadas en virtud de la emergencia sanitaria declarada por el gobierno nacional por la pandemia generada por el Covid-19, privilegiaron aquéllos canales que favorezcan el aislamiento preventivo y el distanciamiento social.</w:t>
      </w:r>
    </w:p>
    <w:p w:rsidR="00D357C8" w:rsidRDefault="00D357C8" w:rsidP="00535753">
      <w:pPr>
        <w:jc w:val="both"/>
        <w:rPr>
          <w:rFonts w:ascii="Arial" w:hAnsi="Arial" w:cs="Arial"/>
          <w:lang w:val="es-ES"/>
        </w:rPr>
      </w:pPr>
    </w:p>
    <w:p w:rsidR="00D357C8" w:rsidRDefault="00D357C8" w:rsidP="00535753">
      <w:pPr>
        <w:jc w:val="both"/>
        <w:rPr>
          <w:rFonts w:ascii="Arial" w:hAnsi="Arial" w:cs="Arial"/>
          <w:lang w:val="es-ES"/>
        </w:rPr>
      </w:pPr>
    </w:p>
    <w:p w:rsidR="00D357C8" w:rsidRPr="00535753" w:rsidRDefault="00D357C8" w:rsidP="00535753">
      <w:pPr>
        <w:jc w:val="both"/>
        <w:rPr>
          <w:rFonts w:ascii="Arial" w:hAnsi="Arial" w:cs="Arial"/>
          <w:lang w:val="es-ES"/>
        </w:rPr>
      </w:pPr>
    </w:p>
    <w:p w:rsidR="00593580" w:rsidRPr="00535753" w:rsidRDefault="00593580" w:rsidP="00535753">
      <w:pPr>
        <w:pStyle w:val="Ttulo3"/>
        <w:spacing w:line="276" w:lineRule="auto"/>
        <w:jc w:val="center"/>
        <w:rPr>
          <w:rFonts w:cs="Arial"/>
          <w:sz w:val="24"/>
          <w:szCs w:val="24"/>
        </w:rPr>
      </w:pPr>
      <w:r w:rsidRPr="00535753">
        <w:rPr>
          <w:rFonts w:cs="Arial"/>
          <w:sz w:val="24"/>
          <w:szCs w:val="24"/>
        </w:rPr>
        <w:t>TRIBUNAL SUPERIOR DEL DISTRITO JUDICIAL</w:t>
      </w:r>
    </w:p>
    <w:p w:rsidR="00593580" w:rsidRPr="00535753" w:rsidRDefault="00593580" w:rsidP="00535753">
      <w:pPr>
        <w:spacing w:line="276" w:lineRule="auto"/>
        <w:jc w:val="center"/>
        <w:rPr>
          <w:rFonts w:ascii="Arial" w:hAnsi="Arial" w:cs="Arial"/>
          <w:b/>
          <w:sz w:val="24"/>
          <w:szCs w:val="24"/>
        </w:rPr>
      </w:pPr>
      <w:r w:rsidRPr="00535753">
        <w:rPr>
          <w:rFonts w:ascii="Arial" w:hAnsi="Arial" w:cs="Arial"/>
          <w:b/>
          <w:sz w:val="24"/>
          <w:szCs w:val="24"/>
        </w:rPr>
        <w:t>SALA LABORAL</w:t>
      </w:r>
    </w:p>
    <w:p w:rsidR="00593580" w:rsidRPr="00535753" w:rsidRDefault="00593580" w:rsidP="00535753">
      <w:pPr>
        <w:spacing w:line="276" w:lineRule="auto"/>
        <w:jc w:val="center"/>
        <w:rPr>
          <w:rFonts w:ascii="Arial" w:hAnsi="Arial" w:cs="Arial"/>
          <w:b/>
          <w:sz w:val="24"/>
          <w:szCs w:val="24"/>
        </w:rPr>
      </w:pPr>
      <w:r w:rsidRPr="00535753">
        <w:rPr>
          <w:rFonts w:ascii="Arial" w:hAnsi="Arial" w:cs="Arial"/>
          <w:b/>
          <w:sz w:val="24"/>
          <w:szCs w:val="24"/>
        </w:rPr>
        <w:t>ACCIÓN DE TUTELA</w:t>
      </w:r>
    </w:p>
    <w:p w:rsidR="00593580" w:rsidRPr="00535753" w:rsidRDefault="00593580" w:rsidP="00535753">
      <w:pPr>
        <w:spacing w:line="276" w:lineRule="auto"/>
        <w:jc w:val="center"/>
        <w:rPr>
          <w:rFonts w:ascii="Arial" w:hAnsi="Arial" w:cs="Arial"/>
          <w:b/>
          <w:sz w:val="24"/>
          <w:szCs w:val="24"/>
        </w:rPr>
      </w:pPr>
      <w:r w:rsidRPr="00535753">
        <w:rPr>
          <w:rFonts w:ascii="Arial" w:hAnsi="Arial" w:cs="Arial"/>
          <w:b/>
          <w:sz w:val="24"/>
          <w:szCs w:val="24"/>
        </w:rPr>
        <w:t>MAGISTRADO PONENTE: JULIO CÉSAR SALAZAR MUÑOZ</w:t>
      </w:r>
    </w:p>
    <w:p w:rsidR="00593580" w:rsidRPr="00535753" w:rsidRDefault="00593580" w:rsidP="00535753">
      <w:pPr>
        <w:spacing w:line="276" w:lineRule="auto"/>
        <w:jc w:val="center"/>
        <w:rPr>
          <w:rFonts w:ascii="Arial" w:hAnsi="Arial" w:cs="Arial"/>
          <w:sz w:val="24"/>
          <w:szCs w:val="24"/>
        </w:rPr>
      </w:pPr>
    </w:p>
    <w:p w:rsidR="00593580" w:rsidRPr="00535753" w:rsidRDefault="00535753" w:rsidP="00535753">
      <w:pPr>
        <w:spacing w:line="276" w:lineRule="auto"/>
        <w:jc w:val="center"/>
        <w:rPr>
          <w:rFonts w:ascii="Arial" w:hAnsi="Arial" w:cs="Arial"/>
          <w:sz w:val="24"/>
          <w:szCs w:val="24"/>
        </w:rPr>
      </w:pPr>
      <w:r w:rsidRPr="00535753">
        <w:rPr>
          <w:rFonts w:ascii="Arial" w:hAnsi="Arial" w:cs="Arial"/>
          <w:sz w:val="24"/>
          <w:szCs w:val="24"/>
        </w:rPr>
        <w:t>Pereira, veintisiete</w:t>
      </w:r>
      <w:r w:rsidR="002A0653" w:rsidRPr="00535753">
        <w:rPr>
          <w:rFonts w:ascii="Arial" w:hAnsi="Arial" w:cs="Arial"/>
          <w:sz w:val="24"/>
          <w:szCs w:val="24"/>
        </w:rPr>
        <w:t xml:space="preserve"> de mayo de dos mil veintiuno</w:t>
      </w:r>
    </w:p>
    <w:p w:rsidR="00593580" w:rsidRPr="00535753" w:rsidRDefault="00593580" w:rsidP="00535753">
      <w:pPr>
        <w:spacing w:line="276" w:lineRule="auto"/>
        <w:jc w:val="center"/>
        <w:rPr>
          <w:rFonts w:ascii="Arial" w:hAnsi="Arial" w:cs="Arial"/>
          <w:sz w:val="24"/>
          <w:szCs w:val="24"/>
        </w:rPr>
      </w:pPr>
      <w:r w:rsidRPr="00535753">
        <w:rPr>
          <w:rFonts w:ascii="Arial" w:hAnsi="Arial" w:cs="Arial"/>
          <w:sz w:val="24"/>
          <w:szCs w:val="24"/>
        </w:rPr>
        <w:t xml:space="preserve">Acta </w:t>
      </w:r>
      <w:r w:rsidR="002A0653" w:rsidRPr="00535753">
        <w:rPr>
          <w:rFonts w:ascii="Arial" w:hAnsi="Arial" w:cs="Arial"/>
          <w:sz w:val="24"/>
          <w:szCs w:val="24"/>
        </w:rPr>
        <w:t>de Sala de Discusión No</w:t>
      </w:r>
      <w:r w:rsidR="009F3B77" w:rsidRPr="00535753">
        <w:rPr>
          <w:rFonts w:ascii="Arial" w:hAnsi="Arial" w:cs="Arial"/>
          <w:sz w:val="24"/>
          <w:szCs w:val="24"/>
        </w:rPr>
        <w:t xml:space="preserve"> 62</w:t>
      </w:r>
      <w:r w:rsidR="002A0653" w:rsidRPr="00535753">
        <w:rPr>
          <w:rFonts w:ascii="Arial" w:hAnsi="Arial" w:cs="Arial"/>
          <w:sz w:val="24"/>
          <w:szCs w:val="24"/>
        </w:rPr>
        <w:t xml:space="preserve">   de 2</w:t>
      </w:r>
      <w:r w:rsidR="009F3B77" w:rsidRPr="00535753">
        <w:rPr>
          <w:rFonts w:ascii="Arial" w:hAnsi="Arial" w:cs="Arial"/>
          <w:sz w:val="24"/>
          <w:szCs w:val="24"/>
        </w:rPr>
        <w:t>7</w:t>
      </w:r>
      <w:r w:rsidR="002A0653" w:rsidRPr="00535753">
        <w:rPr>
          <w:rFonts w:ascii="Arial" w:hAnsi="Arial" w:cs="Arial"/>
          <w:sz w:val="24"/>
          <w:szCs w:val="24"/>
        </w:rPr>
        <w:t xml:space="preserve"> de mayo de 2021</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pStyle w:val="Textoindependiente"/>
        <w:spacing w:line="276" w:lineRule="auto"/>
        <w:rPr>
          <w:rFonts w:cs="Arial"/>
          <w:sz w:val="24"/>
          <w:szCs w:val="24"/>
        </w:rPr>
      </w:pPr>
    </w:p>
    <w:p w:rsidR="00593580" w:rsidRPr="00535753" w:rsidRDefault="00593580" w:rsidP="00535753">
      <w:pPr>
        <w:pStyle w:val="Textoindependiente"/>
        <w:spacing w:line="276" w:lineRule="auto"/>
        <w:rPr>
          <w:rFonts w:cs="Arial"/>
          <w:b/>
          <w:sz w:val="24"/>
          <w:szCs w:val="24"/>
        </w:rPr>
      </w:pPr>
      <w:r w:rsidRPr="00535753">
        <w:rPr>
          <w:rFonts w:cs="Arial"/>
          <w:sz w:val="24"/>
          <w:szCs w:val="24"/>
        </w:rPr>
        <w:t xml:space="preserve">Procede la Sala de Decisión Laboral del Tribunal Superior del Distrito Judicial de Pereira a resolver la impugnación presentada por </w:t>
      </w:r>
      <w:r w:rsidR="002A0653" w:rsidRPr="00535753">
        <w:rPr>
          <w:rFonts w:cs="Arial"/>
          <w:b/>
          <w:sz w:val="24"/>
          <w:szCs w:val="24"/>
        </w:rPr>
        <w:t>COLPENSIONES</w:t>
      </w:r>
      <w:r w:rsidR="0056676D" w:rsidRPr="00535753">
        <w:rPr>
          <w:rFonts w:cs="Arial"/>
          <w:b/>
          <w:sz w:val="24"/>
          <w:szCs w:val="24"/>
        </w:rPr>
        <w:t xml:space="preserve"> </w:t>
      </w:r>
      <w:r w:rsidR="0056676D" w:rsidRPr="00535753">
        <w:rPr>
          <w:rFonts w:cs="Arial"/>
          <w:sz w:val="24"/>
          <w:szCs w:val="24"/>
        </w:rPr>
        <w:t>contra</w:t>
      </w:r>
      <w:r w:rsidRPr="00535753">
        <w:rPr>
          <w:rFonts w:cs="Arial"/>
          <w:sz w:val="24"/>
          <w:szCs w:val="24"/>
        </w:rPr>
        <w:t xml:space="preserve"> la sentencia proferida por el Juzgado Segundo Laboral del Circuito de Pereira el 2</w:t>
      </w:r>
      <w:r w:rsidR="002A0653" w:rsidRPr="00535753">
        <w:rPr>
          <w:rFonts w:cs="Arial"/>
          <w:sz w:val="24"/>
          <w:szCs w:val="24"/>
        </w:rPr>
        <w:t xml:space="preserve">6 de </w:t>
      </w:r>
      <w:r w:rsidR="002A0653" w:rsidRPr="00535753">
        <w:rPr>
          <w:rFonts w:cs="Arial"/>
          <w:sz w:val="24"/>
          <w:szCs w:val="24"/>
        </w:rPr>
        <w:lastRenderedPageBreak/>
        <w:t>abril</w:t>
      </w:r>
      <w:r w:rsidRPr="00535753">
        <w:rPr>
          <w:rFonts w:cs="Arial"/>
          <w:sz w:val="24"/>
          <w:szCs w:val="24"/>
        </w:rPr>
        <w:t xml:space="preserve"> de 202</w:t>
      </w:r>
      <w:r w:rsidR="00D30640" w:rsidRPr="00535753">
        <w:rPr>
          <w:rFonts w:cs="Arial"/>
          <w:sz w:val="24"/>
          <w:szCs w:val="24"/>
        </w:rPr>
        <w:t>1</w:t>
      </w:r>
      <w:r w:rsidRPr="00535753">
        <w:rPr>
          <w:rFonts w:cs="Arial"/>
          <w:sz w:val="24"/>
          <w:szCs w:val="24"/>
        </w:rPr>
        <w:t xml:space="preserve"> dentro de la acción de tutela que le promueve </w:t>
      </w:r>
      <w:r w:rsidR="00D30640" w:rsidRPr="00535753">
        <w:rPr>
          <w:rFonts w:cs="Arial"/>
          <w:b/>
          <w:sz w:val="24"/>
          <w:szCs w:val="24"/>
        </w:rPr>
        <w:t>JORGE IVÁN CASTRILLÓN LONDOÑO</w:t>
      </w:r>
      <w:r w:rsidRPr="00535753">
        <w:rPr>
          <w:rFonts w:cs="Arial"/>
          <w:b/>
          <w:sz w:val="24"/>
          <w:szCs w:val="24"/>
        </w:rPr>
        <w:t>.</w:t>
      </w:r>
    </w:p>
    <w:p w:rsidR="00593580" w:rsidRPr="00535753" w:rsidRDefault="00593580" w:rsidP="00535753">
      <w:pPr>
        <w:pStyle w:val="Textoindependiente"/>
        <w:spacing w:line="276" w:lineRule="auto"/>
        <w:rPr>
          <w:rFonts w:cs="Arial"/>
          <w:b/>
          <w:sz w:val="24"/>
          <w:szCs w:val="24"/>
        </w:rPr>
      </w:pPr>
    </w:p>
    <w:p w:rsidR="00593580" w:rsidRPr="00535753" w:rsidRDefault="00593580" w:rsidP="00535753">
      <w:pPr>
        <w:pStyle w:val="Ttulo2"/>
        <w:spacing w:line="276" w:lineRule="auto"/>
        <w:rPr>
          <w:rFonts w:cs="Arial"/>
          <w:szCs w:val="24"/>
        </w:rPr>
      </w:pPr>
      <w:r w:rsidRPr="00535753">
        <w:rPr>
          <w:rFonts w:cs="Arial"/>
          <w:szCs w:val="24"/>
        </w:rPr>
        <w:t>HECHOS QUE ORIGINARON LA ACCIÓN:</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spacing w:line="276" w:lineRule="auto"/>
        <w:jc w:val="both"/>
        <w:rPr>
          <w:rFonts w:ascii="Arial" w:hAnsi="Arial" w:cs="Arial"/>
          <w:sz w:val="24"/>
          <w:szCs w:val="24"/>
        </w:rPr>
      </w:pPr>
      <w:r w:rsidRPr="00535753">
        <w:rPr>
          <w:rFonts w:ascii="Arial" w:hAnsi="Arial" w:cs="Arial"/>
          <w:sz w:val="24"/>
          <w:szCs w:val="24"/>
        </w:rPr>
        <w:t>Informa</w:t>
      </w:r>
      <w:r w:rsidR="00D30640" w:rsidRPr="00535753">
        <w:rPr>
          <w:rFonts w:ascii="Arial" w:hAnsi="Arial" w:cs="Arial"/>
          <w:sz w:val="24"/>
          <w:szCs w:val="24"/>
        </w:rPr>
        <w:t xml:space="preserve"> el señor Jorge Iván Castrillón Londoño </w:t>
      </w:r>
      <w:r w:rsidRPr="00535753">
        <w:rPr>
          <w:rFonts w:ascii="Arial" w:hAnsi="Arial" w:cs="Arial"/>
          <w:sz w:val="24"/>
          <w:szCs w:val="24"/>
        </w:rPr>
        <w:t xml:space="preserve">que el día </w:t>
      </w:r>
      <w:r w:rsidR="00D30640" w:rsidRPr="00535753">
        <w:rPr>
          <w:rFonts w:ascii="Arial" w:hAnsi="Arial" w:cs="Arial"/>
          <w:sz w:val="24"/>
          <w:szCs w:val="24"/>
        </w:rPr>
        <w:t>16 de febrero de 2021, a través de correo certificado, remitió a Colpensiones solicitud de valoración</w:t>
      </w:r>
      <w:r w:rsidRPr="00535753">
        <w:rPr>
          <w:rFonts w:ascii="Arial" w:hAnsi="Arial" w:cs="Arial"/>
          <w:sz w:val="24"/>
          <w:szCs w:val="24"/>
        </w:rPr>
        <w:t xml:space="preserve"> de</w:t>
      </w:r>
      <w:r w:rsidR="00D30640" w:rsidRPr="00535753">
        <w:rPr>
          <w:rFonts w:ascii="Arial" w:hAnsi="Arial" w:cs="Arial"/>
          <w:sz w:val="24"/>
          <w:szCs w:val="24"/>
        </w:rPr>
        <w:t xml:space="preserve"> su</w:t>
      </w:r>
      <w:r w:rsidRPr="00535753">
        <w:rPr>
          <w:rFonts w:ascii="Arial" w:hAnsi="Arial" w:cs="Arial"/>
          <w:sz w:val="24"/>
          <w:szCs w:val="24"/>
        </w:rPr>
        <w:t xml:space="preserve"> capacidad laboral sin que a la fecha haya sido asignada fecha de valoración. De allí que considere vulnerados sus derechos fundamentales </w:t>
      </w:r>
      <w:r w:rsidR="00CC6FE4" w:rsidRPr="00535753">
        <w:rPr>
          <w:rFonts w:ascii="Arial" w:hAnsi="Arial" w:cs="Arial"/>
          <w:sz w:val="24"/>
          <w:szCs w:val="24"/>
        </w:rPr>
        <w:t>al debido proceso, derecho de petición y seguridad</w:t>
      </w:r>
      <w:r w:rsidRPr="00535753">
        <w:rPr>
          <w:rFonts w:ascii="Arial" w:hAnsi="Arial" w:cs="Arial"/>
          <w:sz w:val="24"/>
          <w:szCs w:val="24"/>
        </w:rPr>
        <w:t xml:space="preserve"> social</w:t>
      </w:r>
      <w:r w:rsidR="00CC6FE4" w:rsidRPr="00535753">
        <w:rPr>
          <w:rFonts w:ascii="Arial" w:hAnsi="Arial" w:cs="Arial"/>
          <w:sz w:val="24"/>
          <w:szCs w:val="24"/>
        </w:rPr>
        <w:t>.</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spacing w:line="276" w:lineRule="auto"/>
        <w:jc w:val="both"/>
        <w:rPr>
          <w:rFonts w:ascii="Arial" w:hAnsi="Arial" w:cs="Arial"/>
          <w:sz w:val="24"/>
          <w:szCs w:val="24"/>
        </w:rPr>
      </w:pPr>
      <w:r w:rsidRPr="00535753">
        <w:rPr>
          <w:rFonts w:ascii="Arial" w:hAnsi="Arial" w:cs="Arial"/>
          <w:sz w:val="24"/>
          <w:szCs w:val="24"/>
        </w:rPr>
        <w:t>Es por lo anterior que solicita la protección de dichas garantías y en consecuencia pide que se ordene a Colpensiones asignar cita para ser valorad</w:t>
      </w:r>
      <w:r w:rsidR="4247BF9C" w:rsidRPr="00535753">
        <w:rPr>
          <w:rFonts w:ascii="Arial" w:hAnsi="Arial" w:cs="Arial"/>
          <w:sz w:val="24"/>
          <w:szCs w:val="24"/>
        </w:rPr>
        <w:t>o</w:t>
      </w:r>
      <w:r w:rsidRPr="00535753">
        <w:rPr>
          <w:rFonts w:ascii="Arial" w:hAnsi="Arial" w:cs="Arial"/>
          <w:sz w:val="24"/>
          <w:szCs w:val="24"/>
        </w:rPr>
        <w:t xml:space="preserve"> por el médico laboral y</w:t>
      </w:r>
      <w:r w:rsidR="00CC6FE4" w:rsidRPr="00535753">
        <w:rPr>
          <w:rFonts w:ascii="Arial" w:hAnsi="Arial" w:cs="Arial"/>
          <w:sz w:val="24"/>
          <w:szCs w:val="24"/>
        </w:rPr>
        <w:t xml:space="preserve"> </w:t>
      </w:r>
      <w:r w:rsidR="00535753" w:rsidRPr="00535753">
        <w:rPr>
          <w:rFonts w:ascii="Arial" w:hAnsi="Arial" w:cs="Arial"/>
          <w:sz w:val="24"/>
          <w:szCs w:val="24"/>
        </w:rPr>
        <w:t>emitir el</w:t>
      </w:r>
      <w:r w:rsidRPr="00535753">
        <w:rPr>
          <w:rFonts w:ascii="Arial" w:hAnsi="Arial" w:cs="Arial"/>
          <w:sz w:val="24"/>
          <w:szCs w:val="24"/>
        </w:rPr>
        <w:t xml:space="preserve"> dictamen de pérdida de capacidad laboral que corresponda.</w:t>
      </w:r>
    </w:p>
    <w:p w:rsidR="00593580" w:rsidRPr="00535753" w:rsidRDefault="00593580" w:rsidP="00535753">
      <w:pPr>
        <w:spacing w:line="276" w:lineRule="auto"/>
        <w:jc w:val="center"/>
        <w:rPr>
          <w:rFonts w:ascii="Arial" w:hAnsi="Arial" w:cs="Arial"/>
          <w:b/>
          <w:sz w:val="24"/>
          <w:szCs w:val="24"/>
        </w:rPr>
      </w:pPr>
    </w:p>
    <w:p w:rsidR="00593580" w:rsidRPr="00535753" w:rsidRDefault="00593580" w:rsidP="00535753">
      <w:pPr>
        <w:spacing w:line="276" w:lineRule="auto"/>
        <w:jc w:val="center"/>
        <w:rPr>
          <w:rFonts w:ascii="Arial" w:hAnsi="Arial" w:cs="Arial"/>
          <w:b/>
          <w:sz w:val="24"/>
          <w:szCs w:val="24"/>
        </w:rPr>
      </w:pPr>
      <w:r w:rsidRPr="00535753">
        <w:rPr>
          <w:rFonts w:ascii="Arial" w:hAnsi="Arial" w:cs="Arial"/>
          <w:b/>
          <w:sz w:val="24"/>
          <w:szCs w:val="24"/>
        </w:rPr>
        <w:t>TRÁMITE IMPARTIDO</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spacing w:line="276" w:lineRule="auto"/>
        <w:jc w:val="both"/>
        <w:rPr>
          <w:rFonts w:ascii="Arial" w:hAnsi="Arial" w:cs="Arial"/>
          <w:sz w:val="24"/>
          <w:szCs w:val="24"/>
        </w:rPr>
      </w:pPr>
      <w:r w:rsidRPr="00535753">
        <w:rPr>
          <w:rFonts w:ascii="Arial" w:hAnsi="Arial" w:cs="Arial"/>
          <w:sz w:val="24"/>
          <w:szCs w:val="24"/>
        </w:rPr>
        <w:t>La acción le correspondió por reparto al Juzgado Segundo Laboral del Circuito, despacho que</w:t>
      </w:r>
      <w:r w:rsidR="00CC6FE4" w:rsidRPr="00535753">
        <w:rPr>
          <w:rFonts w:ascii="Arial" w:hAnsi="Arial" w:cs="Arial"/>
          <w:sz w:val="24"/>
          <w:szCs w:val="24"/>
        </w:rPr>
        <w:t xml:space="preserve"> por auto de fecha 12 de abril de 2021</w:t>
      </w:r>
      <w:r w:rsidRPr="00535753">
        <w:rPr>
          <w:rFonts w:ascii="Arial" w:hAnsi="Arial" w:cs="Arial"/>
          <w:sz w:val="24"/>
          <w:szCs w:val="24"/>
        </w:rPr>
        <w:t xml:space="preserve"> la admitió y dispuso el traslado a la entidad accionada por el término de </w:t>
      </w:r>
      <w:r w:rsidR="0056676D" w:rsidRPr="00535753">
        <w:rPr>
          <w:rFonts w:ascii="Arial" w:hAnsi="Arial" w:cs="Arial"/>
          <w:sz w:val="24"/>
          <w:szCs w:val="24"/>
        </w:rPr>
        <w:t>dos</w:t>
      </w:r>
      <w:r w:rsidRPr="00535753">
        <w:rPr>
          <w:rFonts w:ascii="Arial" w:hAnsi="Arial" w:cs="Arial"/>
          <w:sz w:val="24"/>
          <w:szCs w:val="24"/>
        </w:rPr>
        <w:t xml:space="preserve"> (</w:t>
      </w:r>
      <w:r w:rsidR="0056676D" w:rsidRPr="00535753">
        <w:rPr>
          <w:rFonts w:ascii="Arial" w:hAnsi="Arial" w:cs="Arial"/>
          <w:sz w:val="24"/>
          <w:szCs w:val="24"/>
        </w:rPr>
        <w:t>2</w:t>
      </w:r>
      <w:r w:rsidRPr="00535753">
        <w:rPr>
          <w:rFonts w:ascii="Arial" w:hAnsi="Arial" w:cs="Arial"/>
          <w:sz w:val="24"/>
          <w:szCs w:val="24"/>
        </w:rPr>
        <w:t>) días para que se vinculara a la litis.</w:t>
      </w:r>
    </w:p>
    <w:p w:rsidR="00593580" w:rsidRPr="00535753" w:rsidRDefault="00593580" w:rsidP="00535753">
      <w:pPr>
        <w:spacing w:line="276" w:lineRule="auto"/>
        <w:jc w:val="both"/>
        <w:rPr>
          <w:rFonts w:ascii="Arial" w:hAnsi="Arial" w:cs="Arial"/>
          <w:sz w:val="24"/>
          <w:szCs w:val="24"/>
        </w:rPr>
      </w:pPr>
    </w:p>
    <w:p w:rsidR="00C019C6" w:rsidRPr="00535753" w:rsidRDefault="00C019C6" w:rsidP="00535753">
      <w:pPr>
        <w:spacing w:line="276" w:lineRule="auto"/>
        <w:jc w:val="both"/>
        <w:rPr>
          <w:rFonts w:ascii="Arial" w:hAnsi="Arial" w:cs="Arial"/>
          <w:sz w:val="24"/>
          <w:szCs w:val="24"/>
        </w:rPr>
      </w:pPr>
      <w:r w:rsidRPr="00535753">
        <w:rPr>
          <w:rFonts w:ascii="Arial" w:hAnsi="Arial" w:cs="Arial"/>
          <w:sz w:val="24"/>
          <w:szCs w:val="24"/>
        </w:rPr>
        <w:t>Colpensiones indicó en su momento que la petición del actor fue atendida mediante Oficio 2021-2131090-0460534 de 24 de febrero de 2021 entregado en la dirección de notificaciones aportada en la tutela, en el que le fue indicado que debía presentarse ante la entidad para radicar algunos documentos indispensables para continuar con el trámite de calificación de pérdida de capacidad laboral.</w:t>
      </w:r>
    </w:p>
    <w:p w:rsidR="00C019C6" w:rsidRPr="00535753" w:rsidRDefault="00C019C6" w:rsidP="00535753">
      <w:pPr>
        <w:spacing w:line="276" w:lineRule="auto"/>
        <w:jc w:val="both"/>
        <w:rPr>
          <w:rFonts w:ascii="Arial" w:hAnsi="Arial" w:cs="Arial"/>
          <w:sz w:val="24"/>
          <w:szCs w:val="24"/>
        </w:rPr>
      </w:pPr>
    </w:p>
    <w:p w:rsidR="00C019C6" w:rsidRPr="00535753" w:rsidRDefault="00C019C6" w:rsidP="00535753">
      <w:pPr>
        <w:spacing w:line="276" w:lineRule="auto"/>
        <w:jc w:val="both"/>
        <w:rPr>
          <w:rFonts w:ascii="Arial" w:hAnsi="Arial" w:cs="Arial"/>
          <w:sz w:val="24"/>
          <w:szCs w:val="24"/>
        </w:rPr>
      </w:pPr>
      <w:r w:rsidRPr="00535753">
        <w:rPr>
          <w:rFonts w:ascii="Arial" w:hAnsi="Arial" w:cs="Arial"/>
          <w:sz w:val="24"/>
          <w:szCs w:val="24"/>
        </w:rPr>
        <w:t xml:space="preserve">Señala que la vía utilizada por el actor no es la establecida para recibir este tipo de </w:t>
      </w:r>
      <w:r w:rsidR="0056676D" w:rsidRPr="00535753">
        <w:rPr>
          <w:rFonts w:ascii="Arial" w:hAnsi="Arial" w:cs="Arial"/>
          <w:sz w:val="24"/>
          <w:szCs w:val="24"/>
        </w:rPr>
        <w:t>requerimientos</w:t>
      </w:r>
      <w:r w:rsidR="0065592E" w:rsidRPr="00535753">
        <w:rPr>
          <w:rFonts w:ascii="Arial" w:hAnsi="Arial" w:cs="Arial"/>
          <w:sz w:val="24"/>
          <w:szCs w:val="24"/>
        </w:rPr>
        <w:t xml:space="preserve">, de allí que estime que no tenga en su sistema una petición que resolver al respecto, por lo </w:t>
      </w:r>
      <w:proofErr w:type="gramStart"/>
      <w:r w:rsidR="0065592E" w:rsidRPr="00535753">
        <w:rPr>
          <w:rFonts w:ascii="Arial" w:hAnsi="Arial" w:cs="Arial"/>
          <w:sz w:val="24"/>
          <w:szCs w:val="24"/>
        </w:rPr>
        <w:t>tanto,  no</w:t>
      </w:r>
      <w:proofErr w:type="gramEnd"/>
      <w:r w:rsidR="0065592E" w:rsidRPr="00535753">
        <w:rPr>
          <w:rFonts w:ascii="Arial" w:hAnsi="Arial" w:cs="Arial"/>
          <w:sz w:val="24"/>
          <w:szCs w:val="24"/>
        </w:rPr>
        <w:t xml:space="preserve"> existe la vulneración de las garantías fundamentales que se alegan como afectadas.</w:t>
      </w:r>
    </w:p>
    <w:p w:rsidR="0065592E" w:rsidRPr="00535753" w:rsidRDefault="0065592E" w:rsidP="00535753">
      <w:pPr>
        <w:spacing w:line="276" w:lineRule="auto"/>
        <w:jc w:val="both"/>
        <w:rPr>
          <w:rFonts w:ascii="Arial" w:hAnsi="Arial" w:cs="Arial"/>
          <w:sz w:val="24"/>
          <w:szCs w:val="24"/>
        </w:rPr>
      </w:pPr>
    </w:p>
    <w:p w:rsidR="0065592E" w:rsidRPr="00535753" w:rsidRDefault="0065592E" w:rsidP="00535753">
      <w:pPr>
        <w:spacing w:line="276" w:lineRule="auto"/>
        <w:jc w:val="both"/>
        <w:rPr>
          <w:rFonts w:ascii="Arial" w:hAnsi="Arial" w:cs="Arial"/>
          <w:sz w:val="24"/>
          <w:szCs w:val="24"/>
        </w:rPr>
      </w:pPr>
      <w:r w:rsidRPr="00535753">
        <w:rPr>
          <w:rFonts w:ascii="Arial" w:hAnsi="Arial" w:cs="Arial"/>
          <w:sz w:val="24"/>
          <w:szCs w:val="24"/>
        </w:rPr>
        <w:t>Precisa también que resulta i</w:t>
      </w:r>
      <w:r w:rsidR="0056676D" w:rsidRPr="00535753">
        <w:rPr>
          <w:rFonts w:ascii="Arial" w:hAnsi="Arial" w:cs="Arial"/>
          <w:sz w:val="24"/>
          <w:szCs w:val="24"/>
        </w:rPr>
        <w:t>nviable</w:t>
      </w:r>
      <w:r w:rsidRPr="00535753">
        <w:rPr>
          <w:rFonts w:ascii="Arial" w:hAnsi="Arial" w:cs="Arial"/>
          <w:sz w:val="24"/>
          <w:szCs w:val="24"/>
        </w:rPr>
        <w:t xml:space="preserve"> la solicitud de calificación por esta vía, toda vez que la entidad está facultada para solicitar los documentos necesarios para construir el expediente pensional, </w:t>
      </w:r>
      <w:r w:rsidR="0056676D" w:rsidRPr="00535753">
        <w:rPr>
          <w:rFonts w:ascii="Arial" w:hAnsi="Arial" w:cs="Arial"/>
          <w:sz w:val="24"/>
          <w:szCs w:val="24"/>
        </w:rPr>
        <w:t xml:space="preserve">en orden a tomar </w:t>
      </w:r>
      <w:r w:rsidRPr="00535753">
        <w:rPr>
          <w:rFonts w:ascii="Arial" w:hAnsi="Arial" w:cs="Arial"/>
          <w:sz w:val="24"/>
          <w:szCs w:val="24"/>
        </w:rPr>
        <w:t xml:space="preserve">decisión de fondo, </w:t>
      </w:r>
      <w:r w:rsidR="0056676D" w:rsidRPr="00535753">
        <w:rPr>
          <w:rFonts w:ascii="Arial" w:hAnsi="Arial" w:cs="Arial"/>
          <w:sz w:val="24"/>
          <w:szCs w:val="24"/>
        </w:rPr>
        <w:t>por lo que en esta caso corresponde</w:t>
      </w:r>
      <w:r w:rsidRPr="00535753">
        <w:rPr>
          <w:rFonts w:ascii="Arial" w:hAnsi="Arial" w:cs="Arial"/>
          <w:sz w:val="24"/>
          <w:szCs w:val="24"/>
        </w:rPr>
        <w:t xml:space="preserve"> dar el trámite previsto en el artículo 17 de la Ley 1755 de 2015, respecto a las peticiones incompletas.</w:t>
      </w:r>
    </w:p>
    <w:p w:rsidR="0065592E" w:rsidRPr="00535753" w:rsidRDefault="0065592E" w:rsidP="00535753">
      <w:pPr>
        <w:spacing w:line="276" w:lineRule="auto"/>
        <w:jc w:val="both"/>
        <w:rPr>
          <w:rFonts w:ascii="Arial" w:hAnsi="Arial" w:cs="Arial"/>
          <w:sz w:val="24"/>
          <w:szCs w:val="24"/>
        </w:rPr>
      </w:pPr>
    </w:p>
    <w:p w:rsidR="0065592E" w:rsidRPr="00535753" w:rsidRDefault="0065592E" w:rsidP="00535753">
      <w:pPr>
        <w:spacing w:line="276" w:lineRule="auto"/>
        <w:jc w:val="both"/>
        <w:rPr>
          <w:rFonts w:ascii="Arial" w:hAnsi="Arial" w:cs="Arial"/>
          <w:sz w:val="24"/>
          <w:szCs w:val="24"/>
        </w:rPr>
      </w:pPr>
      <w:r w:rsidRPr="00535753">
        <w:rPr>
          <w:rFonts w:ascii="Arial" w:hAnsi="Arial" w:cs="Arial"/>
          <w:sz w:val="24"/>
          <w:szCs w:val="24"/>
        </w:rPr>
        <w:t xml:space="preserve">Indica que, como quiera que el actor no </w:t>
      </w:r>
      <w:r w:rsidR="0056676D" w:rsidRPr="00535753">
        <w:rPr>
          <w:rFonts w:ascii="Arial" w:hAnsi="Arial" w:cs="Arial"/>
          <w:sz w:val="24"/>
          <w:szCs w:val="24"/>
        </w:rPr>
        <w:t>presentó</w:t>
      </w:r>
      <w:r w:rsidRPr="00535753">
        <w:rPr>
          <w:rFonts w:ascii="Arial" w:hAnsi="Arial" w:cs="Arial"/>
          <w:sz w:val="24"/>
          <w:szCs w:val="24"/>
        </w:rPr>
        <w:t xml:space="preserve"> la documentación requerida, lo que corresponde es el cierre y archivo del trámite por desistimiento presentado, pues estima </w:t>
      </w:r>
      <w:r w:rsidR="00C865DD" w:rsidRPr="00535753">
        <w:rPr>
          <w:rFonts w:ascii="Arial" w:hAnsi="Arial" w:cs="Arial"/>
          <w:sz w:val="24"/>
          <w:szCs w:val="24"/>
        </w:rPr>
        <w:t>que,</w:t>
      </w:r>
      <w:r w:rsidRPr="00535753">
        <w:rPr>
          <w:rFonts w:ascii="Arial" w:hAnsi="Arial" w:cs="Arial"/>
          <w:sz w:val="24"/>
          <w:szCs w:val="24"/>
        </w:rPr>
        <w:t xml:space="preserve"> de haber aportado los instrumentos solicitados</w:t>
      </w:r>
      <w:r w:rsidR="0041733D" w:rsidRPr="00535753">
        <w:rPr>
          <w:rFonts w:ascii="Arial" w:hAnsi="Arial" w:cs="Arial"/>
          <w:sz w:val="24"/>
          <w:szCs w:val="24"/>
        </w:rPr>
        <w:t>, ya habría sido resu</w:t>
      </w:r>
      <w:r w:rsidR="7E35DEE8" w:rsidRPr="00535753">
        <w:rPr>
          <w:rFonts w:ascii="Arial" w:hAnsi="Arial" w:cs="Arial"/>
          <w:sz w:val="24"/>
          <w:szCs w:val="24"/>
        </w:rPr>
        <w:t>e</w:t>
      </w:r>
      <w:r w:rsidR="0041733D" w:rsidRPr="00535753">
        <w:rPr>
          <w:rFonts w:ascii="Arial" w:hAnsi="Arial" w:cs="Arial"/>
          <w:sz w:val="24"/>
          <w:szCs w:val="24"/>
        </w:rPr>
        <w:t>lta de fondo la petición de calificación.</w:t>
      </w:r>
    </w:p>
    <w:p w:rsidR="0041733D" w:rsidRPr="00535753" w:rsidRDefault="0041733D" w:rsidP="00535753">
      <w:pPr>
        <w:spacing w:line="276" w:lineRule="auto"/>
        <w:jc w:val="both"/>
        <w:rPr>
          <w:rFonts w:ascii="Arial" w:hAnsi="Arial" w:cs="Arial"/>
          <w:sz w:val="24"/>
          <w:szCs w:val="24"/>
        </w:rPr>
      </w:pPr>
    </w:p>
    <w:p w:rsidR="0041733D" w:rsidRPr="00535753" w:rsidRDefault="0041733D" w:rsidP="00535753">
      <w:pPr>
        <w:spacing w:line="276" w:lineRule="auto"/>
        <w:jc w:val="both"/>
        <w:rPr>
          <w:rFonts w:ascii="Arial" w:hAnsi="Arial" w:cs="Arial"/>
          <w:sz w:val="24"/>
          <w:szCs w:val="24"/>
        </w:rPr>
      </w:pPr>
      <w:r w:rsidRPr="00535753">
        <w:rPr>
          <w:rFonts w:ascii="Arial" w:hAnsi="Arial" w:cs="Arial"/>
          <w:sz w:val="24"/>
          <w:szCs w:val="24"/>
        </w:rPr>
        <w:t xml:space="preserve">Por otro lado, hace notar la improcedencia de la acción de tutela para solicitar la calificación de la invalidez, pues para ello fueron previstos los medios ordinarios, a cargo del Juez Laboral, conforme lo señala el artículo 6º del Código Procesal de Trabajo y la Seguridad Social, máxime cuando en el presente caso no se evidencia </w:t>
      </w:r>
      <w:r w:rsidRPr="00535753">
        <w:rPr>
          <w:rFonts w:ascii="Arial" w:hAnsi="Arial" w:cs="Arial"/>
          <w:sz w:val="24"/>
          <w:szCs w:val="24"/>
        </w:rPr>
        <w:lastRenderedPageBreak/>
        <w:t xml:space="preserve">la ocurrencia de un perjuicio irremediable que permita </w:t>
      </w:r>
      <w:r w:rsidR="0056676D" w:rsidRPr="00535753">
        <w:rPr>
          <w:rFonts w:ascii="Arial" w:hAnsi="Arial" w:cs="Arial"/>
          <w:sz w:val="24"/>
          <w:szCs w:val="24"/>
        </w:rPr>
        <w:t>su definición por parte</w:t>
      </w:r>
      <w:r w:rsidRPr="00535753">
        <w:rPr>
          <w:rFonts w:ascii="Arial" w:hAnsi="Arial" w:cs="Arial"/>
          <w:sz w:val="24"/>
          <w:szCs w:val="24"/>
        </w:rPr>
        <w:t xml:space="preserve"> de la jurisdicción constitucional.</w:t>
      </w:r>
    </w:p>
    <w:p w:rsidR="0041733D" w:rsidRPr="00535753" w:rsidRDefault="0041733D" w:rsidP="00535753">
      <w:pPr>
        <w:spacing w:line="276" w:lineRule="auto"/>
        <w:jc w:val="both"/>
        <w:rPr>
          <w:rFonts w:ascii="Arial" w:hAnsi="Arial" w:cs="Arial"/>
          <w:sz w:val="24"/>
          <w:szCs w:val="24"/>
        </w:rPr>
      </w:pPr>
    </w:p>
    <w:p w:rsidR="00B918AC" w:rsidRPr="00535753" w:rsidRDefault="0041733D" w:rsidP="00535753">
      <w:pPr>
        <w:pStyle w:val="Textoindependiente"/>
        <w:spacing w:line="276" w:lineRule="auto"/>
        <w:rPr>
          <w:rFonts w:cs="Arial"/>
          <w:sz w:val="24"/>
          <w:szCs w:val="24"/>
        </w:rPr>
      </w:pPr>
      <w:r w:rsidRPr="00535753">
        <w:rPr>
          <w:rFonts w:cs="Arial"/>
          <w:sz w:val="24"/>
          <w:szCs w:val="24"/>
        </w:rPr>
        <w:t xml:space="preserve">Llegado el día de fallo, el juez de la causa amparó el derecho fundamental al debido proceso de titularidad del señor Jorge Iván Castrillón Londoño, al evidenciar que </w:t>
      </w:r>
      <w:r w:rsidR="00B918AC" w:rsidRPr="00535753">
        <w:rPr>
          <w:rFonts w:cs="Arial"/>
          <w:sz w:val="24"/>
          <w:szCs w:val="24"/>
        </w:rPr>
        <w:t xml:space="preserve">no existe razón para que Colpensiones exija la presentación de la solicitud de calificación de manera personal, pues conforme lo establece el parágrafo 1º del artículo 15 de la Ley 1755 de 2015, las peticiones elevadas ante la administración pueden </w:t>
      </w:r>
      <w:r w:rsidR="4B714CA4" w:rsidRPr="00535753">
        <w:rPr>
          <w:rFonts w:cs="Arial"/>
          <w:sz w:val="24"/>
          <w:szCs w:val="24"/>
        </w:rPr>
        <w:t>hacerse</w:t>
      </w:r>
      <w:r w:rsidR="00B918AC" w:rsidRPr="00535753">
        <w:rPr>
          <w:rFonts w:cs="Arial"/>
          <w:sz w:val="24"/>
          <w:szCs w:val="24"/>
        </w:rPr>
        <w:t xml:space="preserve"> de mane</w:t>
      </w:r>
      <w:r w:rsidR="001A0C71" w:rsidRPr="00535753">
        <w:rPr>
          <w:rFonts w:cs="Arial"/>
          <w:sz w:val="24"/>
          <w:szCs w:val="24"/>
        </w:rPr>
        <w:t>r</w:t>
      </w:r>
      <w:r w:rsidR="00B918AC" w:rsidRPr="00535753">
        <w:rPr>
          <w:rFonts w:cs="Arial"/>
          <w:sz w:val="24"/>
          <w:szCs w:val="24"/>
        </w:rPr>
        <w:t>a virtual</w:t>
      </w:r>
      <w:r w:rsidR="001A0C71" w:rsidRPr="00535753">
        <w:rPr>
          <w:rFonts w:cs="Arial"/>
          <w:sz w:val="24"/>
          <w:szCs w:val="24"/>
        </w:rPr>
        <w:t>.</w:t>
      </w:r>
      <w:r w:rsidR="00B918AC" w:rsidRPr="00535753">
        <w:rPr>
          <w:rFonts w:cs="Arial"/>
          <w:sz w:val="24"/>
          <w:szCs w:val="24"/>
        </w:rPr>
        <w:t xml:space="preserve"> </w:t>
      </w:r>
    </w:p>
    <w:p w:rsidR="00B918AC" w:rsidRPr="00535753" w:rsidRDefault="00B918AC" w:rsidP="00535753">
      <w:pPr>
        <w:pStyle w:val="Textoindependiente"/>
        <w:spacing w:line="276" w:lineRule="auto"/>
        <w:rPr>
          <w:rFonts w:cs="Arial"/>
          <w:sz w:val="24"/>
          <w:szCs w:val="24"/>
        </w:rPr>
      </w:pPr>
    </w:p>
    <w:p w:rsidR="00593580" w:rsidRPr="00535753" w:rsidRDefault="00B918AC" w:rsidP="00535753">
      <w:pPr>
        <w:pStyle w:val="Textoindependiente"/>
        <w:spacing w:line="276" w:lineRule="auto"/>
        <w:rPr>
          <w:rFonts w:cs="Arial"/>
          <w:sz w:val="24"/>
          <w:szCs w:val="24"/>
        </w:rPr>
      </w:pPr>
      <w:r w:rsidRPr="00535753">
        <w:rPr>
          <w:rFonts w:cs="Arial"/>
          <w:sz w:val="24"/>
          <w:szCs w:val="24"/>
        </w:rPr>
        <w:t>Consecuente con tal protección ordenó a Colpensiones valorar, emitir y notificar el dictamen de pérdida de capacidad laboral que corresponda a este asunto</w:t>
      </w:r>
      <w:r w:rsidR="00593580" w:rsidRPr="00535753">
        <w:rPr>
          <w:rFonts w:cs="Arial"/>
          <w:sz w:val="24"/>
          <w:szCs w:val="24"/>
        </w:rPr>
        <w:t>.</w:t>
      </w:r>
    </w:p>
    <w:p w:rsidR="00593580" w:rsidRPr="00535753" w:rsidRDefault="00593580" w:rsidP="00535753">
      <w:pPr>
        <w:pStyle w:val="Textoindependiente"/>
        <w:spacing w:line="276" w:lineRule="auto"/>
        <w:rPr>
          <w:rFonts w:cs="Arial"/>
          <w:sz w:val="24"/>
          <w:szCs w:val="24"/>
        </w:rPr>
      </w:pPr>
    </w:p>
    <w:p w:rsidR="00C418FA" w:rsidRPr="00535753" w:rsidRDefault="00593580" w:rsidP="00535753">
      <w:pPr>
        <w:spacing w:line="276" w:lineRule="auto"/>
        <w:jc w:val="both"/>
        <w:rPr>
          <w:rFonts w:ascii="Arial" w:hAnsi="Arial" w:cs="Arial"/>
          <w:sz w:val="24"/>
          <w:szCs w:val="24"/>
        </w:rPr>
      </w:pPr>
      <w:r w:rsidRPr="00535753">
        <w:rPr>
          <w:rFonts w:ascii="Arial" w:hAnsi="Arial" w:cs="Arial"/>
          <w:sz w:val="24"/>
          <w:szCs w:val="24"/>
        </w:rPr>
        <w:t>Inconforme con la decisión, la e</w:t>
      </w:r>
      <w:r w:rsidR="00C418FA" w:rsidRPr="00535753">
        <w:rPr>
          <w:rFonts w:ascii="Arial" w:hAnsi="Arial" w:cs="Arial"/>
          <w:sz w:val="24"/>
          <w:szCs w:val="24"/>
        </w:rPr>
        <w:t xml:space="preserve">ntidad accionada solicita que </w:t>
      </w:r>
      <w:r w:rsidRPr="00535753">
        <w:rPr>
          <w:rFonts w:ascii="Arial" w:hAnsi="Arial" w:cs="Arial"/>
          <w:sz w:val="24"/>
          <w:szCs w:val="24"/>
        </w:rPr>
        <w:t xml:space="preserve"> la revoque</w:t>
      </w:r>
      <w:r w:rsidR="00C418FA" w:rsidRPr="00535753">
        <w:rPr>
          <w:rFonts w:ascii="Arial" w:hAnsi="Arial" w:cs="Arial"/>
          <w:sz w:val="24"/>
          <w:szCs w:val="24"/>
        </w:rPr>
        <w:t>, trayendo a colación iguales argumentos a los expuestos al momento de dar respuesta a la acción, adicionando que el artículo 15 de la Ley 1755 de 2015 y el artículo 4º de la Ley 962 de 2005, la faculta para solicitar el diligenciamiento de formatos y otros instrumentos estandarizados para facilitar su diligenciamiento, por lo que el requerimiento efectuado por la entidad, no trae como consecuencia la vulneración del debido proceso del actor.</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pStyle w:val="Ttulo2"/>
        <w:spacing w:line="276" w:lineRule="auto"/>
        <w:jc w:val="center"/>
        <w:rPr>
          <w:rFonts w:cs="Arial"/>
          <w:szCs w:val="24"/>
        </w:rPr>
      </w:pPr>
      <w:r w:rsidRPr="00535753">
        <w:rPr>
          <w:rFonts w:cs="Arial"/>
          <w:szCs w:val="24"/>
        </w:rPr>
        <w:t>CONSIDERACIONES DE LA SALA</w:t>
      </w:r>
    </w:p>
    <w:p w:rsidR="00593580" w:rsidRPr="00535753" w:rsidRDefault="00593580" w:rsidP="00535753">
      <w:pPr>
        <w:spacing w:line="276" w:lineRule="auto"/>
        <w:jc w:val="both"/>
        <w:rPr>
          <w:rFonts w:ascii="Arial" w:hAnsi="Arial" w:cs="Arial"/>
          <w:sz w:val="24"/>
          <w:szCs w:val="24"/>
        </w:rPr>
      </w:pPr>
    </w:p>
    <w:p w:rsidR="00593580" w:rsidRPr="00535753" w:rsidRDefault="00593580" w:rsidP="00535753">
      <w:pPr>
        <w:pStyle w:val="Textoindependiente2"/>
        <w:spacing w:line="276" w:lineRule="auto"/>
        <w:ind w:right="0"/>
        <w:rPr>
          <w:rFonts w:cs="Arial"/>
          <w:szCs w:val="24"/>
        </w:rPr>
      </w:pPr>
      <w:r w:rsidRPr="00535753">
        <w:rPr>
          <w:rFonts w:cs="Arial"/>
          <w:szCs w:val="24"/>
        </w:rPr>
        <w:t>El asunto bajo análisis plantea a la Sala el siguiente problema jurídico:</w:t>
      </w:r>
    </w:p>
    <w:p w:rsidR="00593580" w:rsidRPr="00535753" w:rsidRDefault="00593580" w:rsidP="00535753">
      <w:pPr>
        <w:pStyle w:val="Textoindependiente2"/>
        <w:spacing w:line="276" w:lineRule="auto"/>
        <w:ind w:right="0"/>
        <w:rPr>
          <w:rFonts w:cs="Arial"/>
          <w:szCs w:val="24"/>
        </w:rPr>
      </w:pPr>
    </w:p>
    <w:p w:rsidR="00593580" w:rsidRPr="00535753" w:rsidRDefault="00593580" w:rsidP="00535753">
      <w:pPr>
        <w:spacing w:line="276" w:lineRule="auto"/>
        <w:ind w:left="360" w:right="380"/>
        <w:jc w:val="both"/>
        <w:rPr>
          <w:rFonts w:ascii="Arial" w:hAnsi="Arial" w:cs="Arial"/>
          <w:b/>
          <w:i/>
          <w:sz w:val="24"/>
          <w:szCs w:val="24"/>
        </w:rPr>
      </w:pPr>
      <w:r w:rsidRPr="00535753">
        <w:rPr>
          <w:rFonts w:ascii="Arial" w:hAnsi="Arial" w:cs="Arial"/>
          <w:b/>
          <w:i/>
          <w:sz w:val="24"/>
          <w:szCs w:val="24"/>
        </w:rPr>
        <w:t>¿</w:t>
      </w:r>
      <w:r w:rsidR="001A0C71" w:rsidRPr="00535753">
        <w:rPr>
          <w:rFonts w:ascii="Arial" w:hAnsi="Arial" w:cs="Arial"/>
          <w:b/>
          <w:i/>
          <w:sz w:val="24"/>
          <w:szCs w:val="24"/>
        </w:rPr>
        <w:t>Vulnera Colpensiones los derecho fundamentales del actor al no dar trámite a una solicitud remitida por correo certificado</w:t>
      </w:r>
      <w:r w:rsidRPr="00535753">
        <w:rPr>
          <w:rFonts w:ascii="Arial" w:hAnsi="Arial" w:cs="Arial"/>
          <w:b/>
          <w:i/>
          <w:sz w:val="24"/>
          <w:szCs w:val="24"/>
        </w:rPr>
        <w:t>?</w:t>
      </w:r>
    </w:p>
    <w:p w:rsidR="00593580" w:rsidRPr="00535753" w:rsidRDefault="00593580" w:rsidP="00535753">
      <w:pPr>
        <w:spacing w:line="276" w:lineRule="auto"/>
        <w:ind w:left="360" w:right="380"/>
        <w:jc w:val="both"/>
        <w:rPr>
          <w:rFonts w:ascii="Arial" w:hAnsi="Arial" w:cs="Arial"/>
          <w:b/>
          <w:i/>
          <w:sz w:val="24"/>
          <w:szCs w:val="24"/>
        </w:rPr>
      </w:pPr>
    </w:p>
    <w:p w:rsidR="00593580" w:rsidRPr="00535753" w:rsidRDefault="00593580" w:rsidP="00535753">
      <w:pPr>
        <w:pStyle w:val="NormalWeb"/>
        <w:spacing w:before="0" w:beforeAutospacing="0" w:after="0" w:afterAutospacing="0" w:line="276" w:lineRule="auto"/>
        <w:jc w:val="both"/>
        <w:rPr>
          <w:rFonts w:ascii="Arial" w:hAnsi="Arial" w:cs="Arial"/>
        </w:rPr>
      </w:pPr>
      <w:r w:rsidRPr="00535753">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93580" w:rsidRPr="00535753" w:rsidRDefault="00593580" w:rsidP="00535753">
      <w:pPr>
        <w:pStyle w:val="NormalWeb"/>
        <w:spacing w:before="0" w:beforeAutospacing="0" w:after="0" w:afterAutospacing="0" w:line="276" w:lineRule="auto"/>
        <w:jc w:val="both"/>
        <w:rPr>
          <w:rFonts w:ascii="Arial" w:hAnsi="Arial" w:cs="Arial"/>
        </w:rPr>
      </w:pPr>
    </w:p>
    <w:p w:rsidR="00FE53E1" w:rsidRPr="00535753" w:rsidRDefault="00FE53E1" w:rsidP="00535753">
      <w:pPr>
        <w:spacing w:line="276" w:lineRule="auto"/>
        <w:jc w:val="both"/>
        <w:rPr>
          <w:rFonts w:ascii="Arial" w:eastAsia="Arial" w:hAnsi="Arial" w:cs="Arial"/>
          <w:b/>
          <w:bCs/>
          <w:sz w:val="24"/>
          <w:szCs w:val="24"/>
        </w:rPr>
      </w:pPr>
      <w:r w:rsidRPr="00535753">
        <w:rPr>
          <w:rFonts w:ascii="Arial" w:eastAsia="Arial" w:hAnsi="Arial" w:cs="Arial"/>
          <w:b/>
          <w:bCs/>
          <w:sz w:val="24"/>
          <w:szCs w:val="24"/>
        </w:rPr>
        <w:t>1. PROCEDENCIA DE LA ACCION DE TUTELA</w:t>
      </w:r>
    </w:p>
    <w:p w:rsidR="00FE53E1" w:rsidRPr="00535753" w:rsidRDefault="00FE53E1" w:rsidP="00535753">
      <w:pPr>
        <w:spacing w:line="276" w:lineRule="auto"/>
        <w:jc w:val="both"/>
        <w:rPr>
          <w:rFonts w:ascii="Arial" w:eastAsia="Arial" w:hAnsi="Arial" w:cs="Arial"/>
          <w:sz w:val="24"/>
          <w:szCs w:val="24"/>
        </w:rPr>
      </w:pPr>
      <w:r w:rsidRPr="00535753">
        <w:rPr>
          <w:rFonts w:ascii="Arial" w:eastAsia="Arial" w:hAnsi="Arial" w:cs="Arial"/>
          <w:sz w:val="24"/>
          <w:szCs w:val="24"/>
        </w:rPr>
        <w:t xml:space="preserve"> </w:t>
      </w:r>
    </w:p>
    <w:p w:rsidR="00FE53E1" w:rsidRPr="00535753" w:rsidRDefault="00FE53E1" w:rsidP="00535753">
      <w:pPr>
        <w:spacing w:line="276" w:lineRule="auto"/>
        <w:jc w:val="both"/>
        <w:rPr>
          <w:rFonts w:ascii="Arial" w:eastAsia="Arial" w:hAnsi="Arial" w:cs="Arial"/>
          <w:i/>
          <w:iCs/>
          <w:sz w:val="24"/>
          <w:szCs w:val="24"/>
        </w:rPr>
      </w:pPr>
      <w:r w:rsidRPr="00535753">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535753">
        <w:rPr>
          <w:rFonts w:ascii="Arial" w:eastAsia="Arial" w:hAnsi="Arial" w:cs="Arial"/>
          <w:i/>
          <w:iCs/>
          <w:sz w:val="24"/>
          <w:szCs w:val="24"/>
        </w:rPr>
        <w:t>“</w:t>
      </w:r>
      <w:r w:rsidRPr="00EE31EF">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535753">
        <w:rPr>
          <w:rFonts w:ascii="Arial" w:eastAsia="Arial" w:hAnsi="Arial" w:cs="Arial"/>
          <w:i/>
          <w:iCs/>
          <w:sz w:val="24"/>
          <w:szCs w:val="24"/>
        </w:rPr>
        <w:t>”.</w:t>
      </w:r>
    </w:p>
    <w:p w:rsidR="00FE53E1" w:rsidRPr="00535753" w:rsidRDefault="00FE53E1" w:rsidP="00535753">
      <w:pPr>
        <w:spacing w:line="276" w:lineRule="auto"/>
        <w:jc w:val="both"/>
        <w:rPr>
          <w:rFonts w:ascii="Arial" w:eastAsia="Arial" w:hAnsi="Arial" w:cs="Arial"/>
          <w:i/>
          <w:iCs/>
          <w:sz w:val="24"/>
          <w:szCs w:val="24"/>
        </w:rPr>
      </w:pPr>
      <w:r w:rsidRPr="00535753">
        <w:rPr>
          <w:rFonts w:ascii="Arial" w:eastAsia="Arial" w:hAnsi="Arial" w:cs="Arial"/>
          <w:i/>
          <w:iCs/>
          <w:sz w:val="24"/>
          <w:szCs w:val="24"/>
        </w:rPr>
        <w:t xml:space="preserve"> </w:t>
      </w:r>
    </w:p>
    <w:p w:rsidR="00FE53E1" w:rsidRPr="00535753" w:rsidRDefault="00FE53E1" w:rsidP="00535753">
      <w:pPr>
        <w:spacing w:line="276" w:lineRule="auto"/>
        <w:jc w:val="both"/>
        <w:rPr>
          <w:rFonts w:ascii="Arial" w:eastAsia="Arial" w:hAnsi="Arial" w:cs="Arial"/>
          <w:sz w:val="24"/>
          <w:szCs w:val="24"/>
        </w:rPr>
      </w:pPr>
      <w:r w:rsidRPr="00535753">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FE53E1" w:rsidRPr="00535753" w:rsidRDefault="00FE53E1" w:rsidP="00535753">
      <w:pPr>
        <w:tabs>
          <w:tab w:val="left" w:pos="8789"/>
        </w:tabs>
        <w:spacing w:line="276" w:lineRule="auto"/>
        <w:ind w:left="720" w:right="-91" w:hanging="720"/>
        <w:jc w:val="both"/>
        <w:rPr>
          <w:rFonts w:ascii="Arial" w:hAnsi="Arial" w:cs="Arial"/>
          <w:b/>
          <w:sz w:val="24"/>
          <w:szCs w:val="24"/>
        </w:rPr>
      </w:pPr>
    </w:p>
    <w:p w:rsidR="00FE53E1" w:rsidRPr="00535753" w:rsidRDefault="00A424CF" w:rsidP="00535753">
      <w:pPr>
        <w:spacing w:line="276" w:lineRule="auto"/>
        <w:ind w:right="20"/>
        <w:jc w:val="both"/>
        <w:rPr>
          <w:rFonts w:ascii="Arial" w:hAnsi="Arial" w:cs="Arial"/>
          <w:b/>
          <w:sz w:val="24"/>
          <w:szCs w:val="24"/>
        </w:rPr>
      </w:pPr>
      <w:r w:rsidRPr="00535753">
        <w:rPr>
          <w:rFonts w:ascii="Arial" w:hAnsi="Arial" w:cs="Arial"/>
          <w:b/>
          <w:sz w:val="24"/>
          <w:szCs w:val="24"/>
        </w:rPr>
        <w:t>2</w:t>
      </w:r>
      <w:r w:rsidR="00FE53E1" w:rsidRPr="00535753">
        <w:rPr>
          <w:rFonts w:ascii="Arial" w:hAnsi="Arial" w:cs="Arial"/>
          <w:b/>
          <w:sz w:val="24"/>
          <w:szCs w:val="24"/>
        </w:rPr>
        <w:t>. DERECHO DE PETICIÓN</w:t>
      </w:r>
    </w:p>
    <w:p w:rsidR="00FE53E1" w:rsidRPr="00535753" w:rsidRDefault="00FE53E1" w:rsidP="00535753">
      <w:pPr>
        <w:spacing w:line="276" w:lineRule="auto"/>
        <w:jc w:val="both"/>
        <w:rPr>
          <w:rFonts w:ascii="Arial" w:hAnsi="Arial" w:cs="Arial"/>
          <w:b/>
          <w:sz w:val="24"/>
          <w:szCs w:val="24"/>
        </w:rPr>
      </w:pPr>
    </w:p>
    <w:p w:rsidR="00FE53E1" w:rsidRPr="00535753" w:rsidRDefault="00FE53E1" w:rsidP="00535753">
      <w:pPr>
        <w:spacing w:line="276" w:lineRule="auto"/>
        <w:jc w:val="both"/>
        <w:rPr>
          <w:rFonts w:ascii="Arial" w:hAnsi="Arial" w:cs="Arial"/>
          <w:sz w:val="24"/>
          <w:szCs w:val="24"/>
        </w:rPr>
      </w:pPr>
      <w:r w:rsidRPr="00535753">
        <w:rPr>
          <w:rFonts w:ascii="Arial" w:hAnsi="Arial" w:cs="Arial"/>
          <w:sz w:val="24"/>
          <w:szCs w:val="24"/>
        </w:rPr>
        <w:t xml:space="preserve">El derecho de petición, está consagrado en el artículo 23 de la Constitución Nacional, el cual señala: </w:t>
      </w:r>
    </w:p>
    <w:p w:rsidR="00FE53E1" w:rsidRPr="00535753" w:rsidRDefault="00FE53E1" w:rsidP="00535753">
      <w:pPr>
        <w:spacing w:line="276" w:lineRule="auto"/>
        <w:jc w:val="both"/>
        <w:rPr>
          <w:rFonts w:ascii="Arial" w:hAnsi="Arial" w:cs="Arial"/>
          <w:sz w:val="24"/>
          <w:szCs w:val="24"/>
        </w:rPr>
      </w:pPr>
    </w:p>
    <w:p w:rsidR="00FE53E1" w:rsidRPr="00EE31EF" w:rsidRDefault="00FE53E1" w:rsidP="00EE31EF">
      <w:pPr>
        <w:ind w:left="426" w:right="420"/>
        <w:jc w:val="both"/>
        <w:rPr>
          <w:rFonts w:ascii="Arial" w:hAnsi="Arial" w:cs="Arial"/>
          <w:i/>
          <w:sz w:val="22"/>
          <w:szCs w:val="24"/>
        </w:rPr>
      </w:pPr>
      <w:r w:rsidRPr="00EE31EF">
        <w:rPr>
          <w:rFonts w:ascii="Arial" w:hAnsi="Arial" w:cs="Arial"/>
          <w:i/>
          <w:sz w:val="22"/>
          <w:szCs w:val="24"/>
        </w:rPr>
        <w:t>“Toda persona tiene derecho a presentar peticiones respetuosas a las autoridades por motivo de interés general o particular y a obtener pronta resolución.</w:t>
      </w:r>
    </w:p>
    <w:p w:rsidR="00FE53E1" w:rsidRPr="00EE31EF" w:rsidRDefault="00FE53E1" w:rsidP="00EE31EF">
      <w:pPr>
        <w:ind w:left="426" w:right="420"/>
        <w:jc w:val="both"/>
        <w:rPr>
          <w:rFonts w:ascii="Arial" w:hAnsi="Arial" w:cs="Arial"/>
          <w:i/>
          <w:sz w:val="22"/>
          <w:szCs w:val="24"/>
        </w:rPr>
      </w:pPr>
    </w:p>
    <w:p w:rsidR="00FE53E1" w:rsidRPr="00EE31EF" w:rsidRDefault="00FE53E1" w:rsidP="00EE31EF">
      <w:pPr>
        <w:ind w:left="426" w:right="420"/>
        <w:jc w:val="both"/>
        <w:rPr>
          <w:rFonts w:ascii="Arial" w:hAnsi="Arial" w:cs="Arial"/>
          <w:i/>
          <w:sz w:val="22"/>
          <w:szCs w:val="24"/>
        </w:rPr>
      </w:pPr>
      <w:r w:rsidRPr="00EE31EF">
        <w:rPr>
          <w:rFonts w:ascii="Arial" w:hAnsi="Arial" w:cs="Arial"/>
          <w:i/>
          <w:sz w:val="22"/>
          <w:szCs w:val="24"/>
        </w:rPr>
        <w:t>El legislador podrá reglamentar su ejercicio ante organizaciones privadas para garantizar los derechos fundamentales”.</w:t>
      </w:r>
    </w:p>
    <w:p w:rsidR="00E666FC" w:rsidRPr="00535753" w:rsidRDefault="00E666FC" w:rsidP="00535753">
      <w:pPr>
        <w:tabs>
          <w:tab w:val="left" w:pos="1276"/>
        </w:tabs>
        <w:autoSpaceDN w:val="0"/>
        <w:spacing w:line="276" w:lineRule="auto"/>
        <w:jc w:val="both"/>
        <w:rPr>
          <w:rFonts w:ascii="Arial" w:hAnsi="Arial" w:cs="Arial"/>
          <w:sz w:val="24"/>
          <w:szCs w:val="24"/>
        </w:rPr>
      </w:pPr>
    </w:p>
    <w:p w:rsidR="00FE53E1" w:rsidRPr="00535753" w:rsidRDefault="00FE53E1" w:rsidP="00535753">
      <w:pPr>
        <w:tabs>
          <w:tab w:val="left" w:pos="1276"/>
        </w:tabs>
        <w:autoSpaceDN w:val="0"/>
        <w:spacing w:line="276" w:lineRule="auto"/>
        <w:jc w:val="both"/>
        <w:rPr>
          <w:rFonts w:ascii="Arial" w:hAnsi="Arial" w:cs="Arial"/>
          <w:sz w:val="24"/>
          <w:szCs w:val="24"/>
        </w:rPr>
      </w:pPr>
      <w:r w:rsidRPr="00535753">
        <w:rPr>
          <w:rFonts w:ascii="Arial" w:hAnsi="Arial" w:cs="Arial"/>
          <w:sz w:val="24"/>
          <w:szCs w:val="24"/>
        </w:rPr>
        <w:t xml:space="preserve">A su vez, la ley estatutaria 1755 de 2015, por medio de la cual fue regulado el Derecho Fundamental de Petición, en su artículo 1º sustituyó el artículo </w:t>
      </w:r>
      <w:r w:rsidR="00E666FC" w:rsidRPr="00535753">
        <w:rPr>
          <w:rFonts w:ascii="Arial" w:hAnsi="Arial" w:cs="Arial"/>
          <w:sz w:val="24"/>
          <w:szCs w:val="24"/>
        </w:rPr>
        <w:t>15</w:t>
      </w:r>
      <w:r w:rsidRPr="00535753">
        <w:rPr>
          <w:rFonts w:ascii="Arial" w:hAnsi="Arial" w:cs="Arial"/>
          <w:sz w:val="24"/>
          <w:szCs w:val="24"/>
        </w:rPr>
        <w:t xml:space="preserve"> de la Ley 1437 de 2011, en los siguientes términos:</w:t>
      </w:r>
    </w:p>
    <w:p w:rsidR="00FE53E1" w:rsidRPr="00535753" w:rsidRDefault="00FE53E1" w:rsidP="00535753">
      <w:pPr>
        <w:spacing w:line="276" w:lineRule="auto"/>
        <w:ind w:left="284"/>
        <w:jc w:val="both"/>
        <w:rPr>
          <w:rFonts w:ascii="Arial" w:hAnsi="Arial" w:cs="Arial"/>
          <w:i/>
          <w:sz w:val="24"/>
          <w:szCs w:val="24"/>
        </w:rPr>
      </w:pPr>
    </w:p>
    <w:p w:rsidR="00E666FC" w:rsidRPr="00EE31EF" w:rsidRDefault="00E666FC" w:rsidP="00EE31EF">
      <w:pPr>
        <w:ind w:left="426" w:right="420" w:hanging="11"/>
        <w:jc w:val="both"/>
        <w:rPr>
          <w:rFonts w:ascii="Arial" w:hAnsi="Arial" w:cs="Arial"/>
          <w:i/>
          <w:sz w:val="22"/>
          <w:szCs w:val="24"/>
        </w:rPr>
      </w:pPr>
      <w:r w:rsidRPr="00EE31EF">
        <w:rPr>
          <w:rFonts w:ascii="Arial" w:hAnsi="Arial" w:cs="Arial"/>
          <w:i/>
          <w:sz w:val="22"/>
          <w:szCs w:val="24"/>
        </w:rPr>
        <w:t>“</w:t>
      </w:r>
      <w:r w:rsidRPr="00EE31EF">
        <w:rPr>
          <w:rFonts w:ascii="Arial" w:hAnsi="Arial" w:cs="Arial"/>
          <w:b/>
          <w:i/>
          <w:sz w:val="22"/>
          <w:szCs w:val="24"/>
        </w:rPr>
        <w:t>Artículo 15.</w:t>
      </w:r>
      <w:r w:rsidRPr="00EE31EF">
        <w:rPr>
          <w:rFonts w:ascii="Arial" w:hAnsi="Arial" w:cs="Arial"/>
          <w:i/>
          <w:sz w:val="22"/>
          <w:szCs w:val="24"/>
        </w:rPr>
        <w:t xml:space="preserve"> Presentación y radicación de peticiones. Las peticiones podrán presentarse verbalmente y deberá quedar constancia de la misma, o por escrito, y a través de cualquier medio idóneo para la comunicación o transferencia de datos. Los recursos se presentarán conforme a las normas especiales de este código. </w:t>
      </w:r>
    </w:p>
    <w:p w:rsidR="00E666FC" w:rsidRPr="00EE31EF" w:rsidRDefault="00E666FC" w:rsidP="00EE31EF">
      <w:pPr>
        <w:ind w:left="426" w:right="420" w:hanging="11"/>
        <w:jc w:val="both"/>
        <w:rPr>
          <w:rFonts w:ascii="Arial" w:hAnsi="Arial" w:cs="Arial"/>
          <w:i/>
          <w:sz w:val="22"/>
          <w:szCs w:val="24"/>
        </w:rPr>
      </w:pPr>
    </w:p>
    <w:p w:rsidR="00E666FC" w:rsidRPr="00EE31EF" w:rsidRDefault="00E666FC" w:rsidP="00EE31EF">
      <w:pPr>
        <w:ind w:left="426" w:right="420" w:hanging="11"/>
        <w:jc w:val="both"/>
        <w:rPr>
          <w:rFonts w:ascii="Arial" w:hAnsi="Arial" w:cs="Arial"/>
          <w:i/>
          <w:sz w:val="22"/>
          <w:szCs w:val="24"/>
        </w:rPr>
      </w:pPr>
      <w:r w:rsidRPr="00EE31EF">
        <w:rPr>
          <w:rFonts w:ascii="Arial" w:hAnsi="Arial" w:cs="Arial"/>
          <w:i/>
          <w:sz w:val="22"/>
          <w:szCs w:val="24"/>
        </w:rPr>
        <w:t xml:space="preserve">Cuando una petición no se acompañe de los documentos e informaciones requeridos por la ley, en el acto de recibo la autoridad deberá indicar al peticionario los que falten. </w:t>
      </w:r>
    </w:p>
    <w:p w:rsidR="00E666FC" w:rsidRPr="00EE31EF" w:rsidRDefault="00E666FC" w:rsidP="00EE31EF">
      <w:pPr>
        <w:ind w:left="426" w:right="420" w:hanging="11"/>
        <w:jc w:val="both"/>
        <w:rPr>
          <w:rFonts w:ascii="Arial" w:hAnsi="Arial" w:cs="Arial"/>
          <w:i/>
          <w:sz w:val="22"/>
          <w:szCs w:val="24"/>
        </w:rPr>
      </w:pPr>
    </w:p>
    <w:p w:rsidR="00E666FC" w:rsidRPr="00EE31EF" w:rsidRDefault="00E666FC" w:rsidP="00EE31EF">
      <w:pPr>
        <w:ind w:left="426" w:right="420" w:hanging="11"/>
        <w:jc w:val="both"/>
        <w:rPr>
          <w:rFonts w:ascii="Arial" w:hAnsi="Arial" w:cs="Arial"/>
          <w:i/>
          <w:sz w:val="22"/>
          <w:szCs w:val="24"/>
        </w:rPr>
      </w:pPr>
      <w:r w:rsidRPr="00EE31EF">
        <w:rPr>
          <w:rFonts w:ascii="Arial" w:hAnsi="Arial" w:cs="Arial"/>
          <w:i/>
          <w:sz w:val="22"/>
          <w:szCs w:val="24"/>
        </w:rPr>
        <w:t xml:space="preserve">Si este insiste en que se radique, así se hará dejando constancia de los requisitos o documentos faltantes. Si quien presenta una petición verbal pide constancia de haberla presentado, el funcionario la expedirá en forma sucinta. </w:t>
      </w:r>
    </w:p>
    <w:p w:rsidR="00E666FC" w:rsidRPr="00EE31EF" w:rsidRDefault="00E666FC" w:rsidP="00EE31EF">
      <w:pPr>
        <w:ind w:left="426" w:right="420" w:hanging="11"/>
        <w:jc w:val="both"/>
        <w:rPr>
          <w:rFonts w:ascii="Arial" w:hAnsi="Arial" w:cs="Arial"/>
          <w:i/>
          <w:sz w:val="22"/>
          <w:szCs w:val="24"/>
        </w:rPr>
      </w:pPr>
    </w:p>
    <w:p w:rsidR="00E666FC" w:rsidRPr="00EE31EF" w:rsidRDefault="00E666FC" w:rsidP="00EE31EF">
      <w:pPr>
        <w:ind w:left="426" w:right="420" w:hanging="11"/>
        <w:jc w:val="both"/>
        <w:rPr>
          <w:rFonts w:ascii="Arial" w:hAnsi="Arial" w:cs="Arial"/>
          <w:i/>
          <w:sz w:val="22"/>
          <w:szCs w:val="24"/>
        </w:rPr>
      </w:pPr>
      <w:r w:rsidRPr="00EE31EF">
        <w:rPr>
          <w:rFonts w:ascii="Arial" w:hAnsi="Arial" w:cs="Arial"/>
          <w:b/>
          <w:i/>
          <w:sz w:val="22"/>
          <w:szCs w:val="24"/>
        </w:rPr>
        <w:t>Las autoridades podrán exigir que ciertas peticiones se presenten por escrito, y pondrán a disposición de los interesados, sin costo, a menos que una ley expresamente señale lo contrario, formularios y otros instrumentos estandarizados para facilitar su diligenciamiento</w:t>
      </w:r>
      <w:r w:rsidRPr="00EE31EF">
        <w:rPr>
          <w:rFonts w:ascii="Arial" w:hAnsi="Arial" w:cs="Arial"/>
          <w:i/>
          <w:sz w:val="22"/>
          <w:szCs w:val="24"/>
        </w:rPr>
        <w:t xml:space="preserve">. En todo caso, los peticionarios no quedarán impedidos para aportar o formular con su petición argumentos, pruebas o documentos adicionales que los formularios no contemplen, sin que por su utilización las autoridades queden relevadas del deber de resolver sobre todos los aspectos y pruebas que les sean planteados o presentados más allá del contenido de dichos formularios. </w:t>
      </w:r>
    </w:p>
    <w:p w:rsidR="00E666FC" w:rsidRPr="00EE31EF" w:rsidRDefault="00E666FC" w:rsidP="00EE31EF">
      <w:pPr>
        <w:ind w:left="426" w:right="420" w:hanging="11"/>
        <w:jc w:val="both"/>
        <w:rPr>
          <w:rFonts w:ascii="Arial" w:hAnsi="Arial" w:cs="Arial"/>
          <w:i/>
          <w:sz w:val="22"/>
          <w:szCs w:val="24"/>
        </w:rPr>
      </w:pPr>
    </w:p>
    <w:p w:rsidR="00FE53E1" w:rsidRPr="00EE31EF" w:rsidRDefault="00E666FC" w:rsidP="00EE31EF">
      <w:pPr>
        <w:ind w:left="426" w:right="420" w:hanging="11"/>
        <w:jc w:val="both"/>
        <w:rPr>
          <w:rFonts w:ascii="Arial" w:hAnsi="Arial" w:cs="Arial"/>
          <w:b/>
          <w:i/>
          <w:sz w:val="22"/>
          <w:szCs w:val="24"/>
        </w:rPr>
      </w:pPr>
      <w:r w:rsidRPr="00EE31EF">
        <w:rPr>
          <w:rFonts w:ascii="Arial" w:hAnsi="Arial" w:cs="Arial"/>
          <w:i/>
          <w:sz w:val="22"/>
          <w:szCs w:val="24"/>
        </w:rPr>
        <w:t>A la petición escrita se podrá acompañar una copia que, recibida por el funcionario respectivo con anotación de la fecha y hora de su presentación, y del número y clase de los documentos anexos, tendrá el mismo valor legal del original y se devolverá al interesado a través de cualquier medio idóneo para la comunicación o transferencia de datos. Esta autenticación no causará costo alguno al peticionario”.</w:t>
      </w:r>
    </w:p>
    <w:p w:rsidR="00E666FC" w:rsidRPr="00535753" w:rsidRDefault="00E666FC" w:rsidP="00535753">
      <w:pPr>
        <w:tabs>
          <w:tab w:val="left" w:pos="8789"/>
        </w:tabs>
        <w:spacing w:line="276" w:lineRule="auto"/>
        <w:ind w:left="720" w:right="-91" w:hanging="720"/>
        <w:jc w:val="both"/>
        <w:rPr>
          <w:rFonts w:ascii="Arial" w:hAnsi="Arial" w:cs="Arial"/>
          <w:b/>
          <w:sz w:val="24"/>
          <w:szCs w:val="24"/>
        </w:rPr>
      </w:pPr>
    </w:p>
    <w:p w:rsidR="00E666FC" w:rsidRPr="00535753" w:rsidRDefault="00E666FC" w:rsidP="00535753">
      <w:pPr>
        <w:tabs>
          <w:tab w:val="left" w:pos="8789"/>
        </w:tabs>
        <w:spacing w:line="276" w:lineRule="auto"/>
        <w:ind w:right="-91"/>
        <w:jc w:val="both"/>
        <w:rPr>
          <w:rFonts w:ascii="Arial" w:hAnsi="Arial" w:cs="Arial"/>
          <w:sz w:val="24"/>
          <w:szCs w:val="24"/>
        </w:rPr>
      </w:pPr>
      <w:r w:rsidRPr="00535753">
        <w:rPr>
          <w:rFonts w:ascii="Arial" w:hAnsi="Arial" w:cs="Arial"/>
          <w:sz w:val="24"/>
          <w:szCs w:val="24"/>
        </w:rPr>
        <w:t xml:space="preserve">Frente al requerimiento del diligenciamiento de formatos o formularios dispuestos por las entidades para la radicaciones de solicitudes, la Corte Constitucional se </w:t>
      </w:r>
      <w:r w:rsidR="0010523B" w:rsidRPr="00535753">
        <w:rPr>
          <w:rFonts w:ascii="Arial" w:hAnsi="Arial" w:cs="Arial"/>
          <w:sz w:val="24"/>
          <w:szCs w:val="24"/>
        </w:rPr>
        <w:t>pronunció en</w:t>
      </w:r>
      <w:r w:rsidRPr="00535753">
        <w:rPr>
          <w:rFonts w:ascii="Arial" w:hAnsi="Arial" w:cs="Arial"/>
          <w:sz w:val="24"/>
          <w:szCs w:val="24"/>
        </w:rPr>
        <w:t xml:space="preserve"> </w:t>
      </w:r>
      <w:r w:rsidR="009C4050" w:rsidRPr="00535753">
        <w:rPr>
          <w:rFonts w:ascii="Arial" w:hAnsi="Arial" w:cs="Arial"/>
          <w:sz w:val="24"/>
          <w:szCs w:val="24"/>
        </w:rPr>
        <w:t xml:space="preserve">la Sentencia T-230 de 2020, así: </w:t>
      </w:r>
    </w:p>
    <w:p w:rsidR="00E666FC" w:rsidRPr="00535753" w:rsidRDefault="00E666FC" w:rsidP="00535753">
      <w:pPr>
        <w:tabs>
          <w:tab w:val="left" w:pos="8789"/>
        </w:tabs>
        <w:spacing w:line="276" w:lineRule="auto"/>
        <w:ind w:left="720" w:right="-91" w:hanging="720"/>
        <w:jc w:val="both"/>
        <w:rPr>
          <w:rFonts w:ascii="Arial" w:hAnsi="Arial" w:cs="Arial"/>
          <w:sz w:val="24"/>
          <w:szCs w:val="24"/>
        </w:rPr>
      </w:pPr>
    </w:p>
    <w:p w:rsidR="00E666FC" w:rsidRPr="00EE31EF" w:rsidRDefault="009C4050" w:rsidP="00EE31EF">
      <w:pPr>
        <w:shd w:val="clear" w:color="auto" w:fill="FFFFFF"/>
        <w:ind w:left="426" w:right="420"/>
        <w:jc w:val="both"/>
        <w:rPr>
          <w:rFonts w:ascii="Arial" w:hAnsi="Arial" w:cs="Arial"/>
          <w:i/>
          <w:color w:val="2D2D2D"/>
          <w:sz w:val="22"/>
          <w:szCs w:val="24"/>
        </w:rPr>
      </w:pPr>
      <w:r w:rsidRPr="00EE31EF">
        <w:rPr>
          <w:rFonts w:ascii="Arial" w:hAnsi="Arial" w:cs="Arial"/>
          <w:b/>
          <w:bCs/>
          <w:color w:val="000000"/>
          <w:sz w:val="22"/>
          <w:szCs w:val="24"/>
        </w:rPr>
        <w:t>“</w:t>
      </w:r>
      <w:r w:rsidR="00E666FC" w:rsidRPr="00EE31EF">
        <w:rPr>
          <w:rFonts w:ascii="Arial" w:hAnsi="Arial" w:cs="Arial"/>
          <w:b/>
          <w:bCs/>
          <w:i/>
          <w:color w:val="000000"/>
          <w:sz w:val="22"/>
          <w:szCs w:val="24"/>
        </w:rPr>
        <w:t>4.5.6.1. </w:t>
      </w:r>
      <w:r w:rsidR="00E666FC" w:rsidRPr="00EE31EF">
        <w:rPr>
          <w:rFonts w:ascii="Arial" w:hAnsi="Arial" w:cs="Arial"/>
          <w:b/>
          <w:bCs/>
          <w:i/>
          <w:color w:val="000000"/>
          <w:sz w:val="22"/>
          <w:szCs w:val="24"/>
          <w:u w:val="single"/>
        </w:rPr>
        <w:t>Formas de canalizar las peticiones.</w:t>
      </w:r>
      <w:r w:rsidR="00E666FC" w:rsidRPr="00EE31EF">
        <w:rPr>
          <w:rFonts w:ascii="Arial" w:hAnsi="Arial" w:cs="Arial"/>
          <w:i/>
          <w:color w:val="000000"/>
          <w:sz w:val="22"/>
          <w:szCs w:val="24"/>
        </w:rPr>
        <w:t> El derecho de petición se puede canalizar a través de medios físicos o electrónicos de que disponga el sujeto público obligado, por regla general, de acuerdo con la preferencia del solicitante. Tales canales físicos o electrónicos pueden actuarse de forma verbal, escrita o por cualquier otra vía idónea que sirva para la comunicación o transferencia de datos.</w:t>
      </w:r>
    </w:p>
    <w:p w:rsidR="00E666FC" w:rsidRPr="00EE31EF" w:rsidRDefault="00E666FC" w:rsidP="00EE31EF">
      <w:pPr>
        <w:shd w:val="clear" w:color="auto" w:fill="FFFFFF"/>
        <w:ind w:left="426" w:right="420"/>
        <w:jc w:val="both"/>
        <w:rPr>
          <w:rFonts w:ascii="Arial" w:hAnsi="Arial" w:cs="Arial"/>
          <w:i/>
          <w:color w:val="2D2D2D"/>
          <w:sz w:val="22"/>
          <w:szCs w:val="24"/>
        </w:rPr>
      </w:pPr>
      <w:r w:rsidRPr="00EE31EF">
        <w:rPr>
          <w:rFonts w:ascii="Arial" w:hAnsi="Arial" w:cs="Arial"/>
          <w:i/>
          <w:color w:val="000000"/>
          <w:sz w:val="22"/>
          <w:szCs w:val="24"/>
        </w:rPr>
        <w:t> </w:t>
      </w:r>
    </w:p>
    <w:p w:rsidR="00E666FC" w:rsidRPr="00EE31EF" w:rsidRDefault="00E666FC" w:rsidP="00EE31EF">
      <w:pPr>
        <w:shd w:val="clear" w:color="auto" w:fill="FFFFFF"/>
        <w:ind w:left="426" w:right="420"/>
        <w:jc w:val="both"/>
        <w:rPr>
          <w:rFonts w:ascii="Arial" w:hAnsi="Arial" w:cs="Arial"/>
          <w:color w:val="2D2D2D"/>
          <w:sz w:val="22"/>
          <w:szCs w:val="24"/>
        </w:rPr>
      </w:pPr>
      <w:r w:rsidRPr="00EE31EF">
        <w:rPr>
          <w:rFonts w:ascii="Arial" w:hAnsi="Arial" w:cs="Arial"/>
          <w:b/>
          <w:bCs/>
          <w:i/>
          <w:color w:val="000000"/>
          <w:sz w:val="22"/>
          <w:szCs w:val="24"/>
        </w:rPr>
        <w:lastRenderedPageBreak/>
        <w:t>4.5.6.1.1. </w:t>
      </w:r>
      <w:r w:rsidRPr="00EE31EF">
        <w:rPr>
          <w:rFonts w:ascii="Arial" w:hAnsi="Arial" w:cs="Arial"/>
          <w:i/>
          <w:color w:val="000000"/>
          <w:sz w:val="22"/>
          <w:szCs w:val="24"/>
        </w:rPr>
        <w:t>Ahora bien, los </w:t>
      </w:r>
      <w:r w:rsidRPr="00EE31EF">
        <w:rPr>
          <w:rFonts w:ascii="Arial" w:hAnsi="Arial" w:cs="Arial"/>
          <w:i/>
          <w:iCs/>
          <w:color w:val="000000"/>
          <w:sz w:val="22"/>
          <w:szCs w:val="24"/>
        </w:rPr>
        <w:t>medios físicos</w:t>
      </w:r>
      <w:r w:rsidRPr="00EE31EF">
        <w:rPr>
          <w:rFonts w:ascii="Arial" w:hAnsi="Arial" w:cs="Arial"/>
          <w:i/>
          <w:color w:val="000000"/>
          <w:sz w:val="22"/>
          <w:szCs w:val="24"/>
        </w:rPr>
        <w:t> pueden definirse como aquellos soportes tangibles a partir de los cuales es posible registrar la manifestación de un hecho o acto. Dentro de los más comunes para la presentación de solicitudes se destacan la formulación presencial –ya sea verbal o por escrito– en los espacios físicos destinados por la autoridad, y el correo físico o postal para remitir el documento a la dirección destinada para tal efecto. En cualquiera de los dos eventos, al peticionario debe asignársele un radicado o algún tipo de constancia sobre la presentación de la solicitud, de manera que sea posible hacer su seguimiento</w:t>
      </w:r>
      <w:r w:rsidRPr="00EE31EF">
        <w:rPr>
          <w:rFonts w:ascii="Arial" w:hAnsi="Arial" w:cs="Arial"/>
          <w:color w:val="000000"/>
          <w:sz w:val="22"/>
          <w:szCs w:val="24"/>
        </w:rPr>
        <w:t>.</w:t>
      </w:r>
    </w:p>
    <w:p w:rsidR="00E666FC" w:rsidRPr="00EE31EF" w:rsidRDefault="00E666FC" w:rsidP="00EE31EF">
      <w:pPr>
        <w:ind w:left="426" w:right="420"/>
        <w:jc w:val="both"/>
        <w:rPr>
          <w:rFonts w:ascii="Arial" w:hAnsi="Arial" w:cs="Arial"/>
          <w:sz w:val="22"/>
          <w:szCs w:val="24"/>
        </w:rPr>
      </w:pPr>
    </w:p>
    <w:p w:rsidR="009C4050" w:rsidRPr="00EE31EF" w:rsidRDefault="009C4050" w:rsidP="00EE31EF">
      <w:pPr>
        <w:ind w:left="426" w:right="420"/>
        <w:jc w:val="both"/>
        <w:rPr>
          <w:rFonts w:ascii="Arial" w:hAnsi="Arial" w:cs="Arial"/>
          <w:color w:val="000000"/>
          <w:sz w:val="22"/>
          <w:szCs w:val="24"/>
          <w:shd w:val="clear" w:color="auto" w:fill="FFFFFF"/>
        </w:rPr>
      </w:pPr>
      <w:r w:rsidRPr="00EE31EF">
        <w:rPr>
          <w:rFonts w:ascii="Arial" w:hAnsi="Arial" w:cs="Arial"/>
          <w:color w:val="000000"/>
          <w:sz w:val="22"/>
          <w:szCs w:val="24"/>
          <w:shd w:val="clear" w:color="auto" w:fill="FFFFFF"/>
        </w:rPr>
        <w:t xml:space="preserve">(…) </w:t>
      </w:r>
    </w:p>
    <w:p w:rsidR="009C4050" w:rsidRPr="00EE31EF" w:rsidRDefault="009C4050" w:rsidP="00EE31EF">
      <w:pPr>
        <w:ind w:left="426" w:right="420"/>
        <w:jc w:val="both"/>
        <w:rPr>
          <w:rFonts w:ascii="Arial" w:hAnsi="Arial" w:cs="Arial"/>
          <w:color w:val="000000"/>
          <w:sz w:val="22"/>
          <w:szCs w:val="24"/>
          <w:shd w:val="clear" w:color="auto" w:fill="FFFFFF"/>
        </w:rPr>
      </w:pPr>
    </w:p>
    <w:p w:rsidR="009C4050" w:rsidRPr="008C1B4E" w:rsidRDefault="009C4050" w:rsidP="003142C5">
      <w:pPr>
        <w:ind w:left="426" w:right="420"/>
        <w:jc w:val="both"/>
        <w:rPr>
          <w:rFonts w:ascii="Arial" w:hAnsi="Arial" w:cs="Arial"/>
          <w:sz w:val="22"/>
          <w:szCs w:val="24"/>
          <w:shd w:val="clear" w:color="auto" w:fill="FFFFFF"/>
        </w:rPr>
      </w:pPr>
      <w:r w:rsidRPr="00EE31EF">
        <w:rPr>
          <w:rFonts w:ascii="Arial" w:hAnsi="Arial" w:cs="Arial"/>
          <w:i/>
          <w:color w:val="000000"/>
          <w:sz w:val="22"/>
          <w:szCs w:val="24"/>
          <w:shd w:val="clear" w:color="auto" w:fill="FFFFFF"/>
        </w:rPr>
        <w:t>En este orden de ideas, como ya se anunció en el apartado anterior, una de las excepciones a la citada regla, refiere a lo previsto en el </w:t>
      </w:r>
      <w:hyperlink r:id="rId10" w:tgtFrame="_blank" w:history="1">
        <w:r w:rsidRPr="00EE31EF">
          <w:rPr>
            <w:rStyle w:val="Hipervnculo"/>
            <w:rFonts w:ascii="Arial" w:hAnsi="Arial" w:cs="Arial"/>
            <w:i/>
            <w:color w:val="0563C1"/>
            <w:sz w:val="22"/>
            <w:szCs w:val="24"/>
            <w:shd w:val="clear" w:color="auto" w:fill="FFFFFF"/>
          </w:rPr>
          <w:t>artículo 15</w:t>
        </w:r>
      </w:hyperlink>
      <w:r w:rsidRPr="00EE31EF">
        <w:rPr>
          <w:rFonts w:ascii="Arial" w:hAnsi="Arial" w:cs="Arial"/>
          <w:i/>
          <w:color w:val="000000"/>
          <w:sz w:val="22"/>
          <w:szCs w:val="24"/>
          <w:shd w:val="clear" w:color="auto" w:fill="FFFFFF"/>
        </w:rPr>
        <w:t> del </w:t>
      </w:r>
      <w:hyperlink r:id="rId11" w:tgtFrame="_blank" w:history="1">
        <w:r w:rsidRPr="00EE31EF">
          <w:rPr>
            <w:rStyle w:val="Hipervnculo"/>
            <w:rFonts w:ascii="Arial" w:hAnsi="Arial" w:cs="Arial"/>
            <w:i/>
            <w:color w:val="0563C1"/>
            <w:sz w:val="22"/>
            <w:szCs w:val="24"/>
            <w:shd w:val="clear" w:color="auto" w:fill="FFFFFF"/>
          </w:rPr>
          <w:t>CPACA</w:t>
        </w:r>
      </w:hyperlink>
      <w:r w:rsidRPr="00EE31EF">
        <w:rPr>
          <w:rFonts w:ascii="Arial" w:hAnsi="Arial" w:cs="Arial"/>
          <w:i/>
          <w:color w:val="000000"/>
          <w:sz w:val="22"/>
          <w:szCs w:val="24"/>
          <w:shd w:val="clear" w:color="auto" w:fill="FFFFFF"/>
        </w:rPr>
        <w:t xml:space="preserve"> que habilita a las autoridades para exigir que ciertas peticiones se presenten por vía escrita (en físico), para lo cual, deberán facilitar a los interesados formularios que permitan estandarizar tales solicitudes. Esta posibilidad, que podría leerse en un primer momento como una limitación al ejercicio del derecho de petición, por cuanto se restringe la elección del medio a utilizar por parte del interesado, fue avalada por esta Corporación, al considerar que se trata de una medida extraordinaria de la que se pueden valer las entidades públicas, sujeta a estrictos criterios de razonabilidad </w:t>
      </w:r>
      <w:r w:rsidRPr="008C1B4E">
        <w:rPr>
          <w:rFonts w:ascii="Arial" w:hAnsi="Arial" w:cs="Arial"/>
          <w:i/>
          <w:sz w:val="22"/>
          <w:szCs w:val="24"/>
          <w:shd w:val="clear" w:color="auto" w:fill="FFFFFF"/>
        </w:rPr>
        <w:t>y proporcionalidad</w:t>
      </w:r>
      <w:r w:rsidRPr="008C1B4E">
        <w:rPr>
          <w:rFonts w:ascii="Arial" w:hAnsi="Arial" w:cs="Arial"/>
          <w:sz w:val="22"/>
          <w:szCs w:val="24"/>
          <w:shd w:val="clear" w:color="auto" w:fill="FFFFFF"/>
        </w:rPr>
        <w:t>”.</w:t>
      </w:r>
    </w:p>
    <w:p w:rsidR="00E666FC" w:rsidRPr="008C1B4E" w:rsidRDefault="009C4050" w:rsidP="00535753">
      <w:pPr>
        <w:tabs>
          <w:tab w:val="left" w:pos="8789"/>
        </w:tabs>
        <w:spacing w:line="276" w:lineRule="auto"/>
        <w:ind w:left="720" w:right="-91" w:hanging="720"/>
        <w:jc w:val="both"/>
        <w:rPr>
          <w:rFonts w:ascii="Arial" w:hAnsi="Arial" w:cs="Arial"/>
          <w:sz w:val="24"/>
          <w:szCs w:val="24"/>
          <w:shd w:val="clear" w:color="auto" w:fill="FFFFFF"/>
        </w:rPr>
      </w:pPr>
      <w:r w:rsidRPr="008C1B4E">
        <w:rPr>
          <w:rFonts w:ascii="Arial" w:hAnsi="Arial" w:cs="Arial"/>
          <w:sz w:val="24"/>
          <w:szCs w:val="24"/>
          <w:shd w:val="clear" w:color="auto" w:fill="FFFFFF"/>
        </w:rPr>
        <w:t> </w:t>
      </w:r>
    </w:p>
    <w:p w:rsidR="00603DC9" w:rsidRPr="008C1B4E" w:rsidRDefault="00A424CF" w:rsidP="00535753">
      <w:pPr>
        <w:shd w:val="clear" w:color="auto" w:fill="FFFFFF"/>
        <w:spacing w:line="276" w:lineRule="auto"/>
        <w:ind w:right="-232"/>
        <w:jc w:val="both"/>
        <w:textAlignment w:val="center"/>
        <w:rPr>
          <w:rFonts w:ascii="Arial" w:hAnsi="Arial" w:cs="Arial"/>
          <w:sz w:val="24"/>
          <w:szCs w:val="24"/>
        </w:rPr>
      </w:pPr>
      <w:r w:rsidRPr="008C1B4E">
        <w:rPr>
          <w:rFonts w:ascii="Arial" w:hAnsi="Arial" w:cs="Arial"/>
          <w:sz w:val="24"/>
          <w:szCs w:val="24"/>
        </w:rPr>
        <w:t>A</w:t>
      </w:r>
      <w:r w:rsidR="00603DC9" w:rsidRPr="008C1B4E">
        <w:rPr>
          <w:rFonts w:ascii="Arial" w:hAnsi="Arial" w:cs="Arial"/>
          <w:sz w:val="24"/>
          <w:szCs w:val="24"/>
        </w:rPr>
        <w:t>l analizar la constitucionalidad de esta norma, la misma corporación señaló que:</w:t>
      </w:r>
    </w:p>
    <w:p w:rsidR="001A0C71" w:rsidRPr="008C1B4E" w:rsidRDefault="001A0C71" w:rsidP="00535753">
      <w:pPr>
        <w:shd w:val="clear" w:color="auto" w:fill="FFFFFF"/>
        <w:spacing w:line="276" w:lineRule="auto"/>
        <w:ind w:left="567" w:right="618"/>
        <w:jc w:val="both"/>
        <w:textAlignment w:val="center"/>
        <w:rPr>
          <w:rFonts w:ascii="Arial" w:hAnsi="Arial" w:cs="Arial"/>
          <w:sz w:val="24"/>
          <w:szCs w:val="24"/>
        </w:rPr>
      </w:pPr>
    </w:p>
    <w:p w:rsidR="00603DC9" w:rsidRPr="008C1B4E" w:rsidRDefault="001D6DD7" w:rsidP="00EE31EF">
      <w:pPr>
        <w:shd w:val="clear" w:color="auto" w:fill="FFFFFF"/>
        <w:ind w:left="426" w:right="420"/>
        <w:jc w:val="both"/>
        <w:textAlignment w:val="center"/>
        <w:rPr>
          <w:rFonts w:ascii="Arial" w:hAnsi="Arial" w:cs="Arial"/>
          <w:i/>
          <w:sz w:val="22"/>
          <w:szCs w:val="24"/>
        </w:rPr>
      </w:pPr>
      <w:r w:rsidRPr="008C1B4E">
        <w:rPr>
          <w:rFonts w:ascii="Arial" w:hAnsi="Arial" w:cs="Arial"/>
          <w:sz w:val="22"/>
          <w:szCs w:val="24"/>
        </w:rPr>
        <w:t>“</w:t>
      </w:r>
      <w:r w:rsidR="00603DC9" w:rsidRPr="008C1B4E">
        <w:rPr>
          <w:rFonts w:ascii="Arial" w:hAnsi="Arial" w:cs="Arial"/>
          <w:i/>
          <w:sz w:val="22"/>
          <w:szCs w:val="24"/>
        </w:rPr>
        <w:t>En efecto, la potestad discrecional que se confiere a todas las autoridades para establecer los casos en que es obligatorio presentar la petición por escrito, restringe la posibilidad de ejercer el derecho en forma verbal. En primera instancia, puede considerarse que el legislador estatutario no estaría habilitado para delegar a la decisión autónoma y discrecional de la autoridad los eventos en que las peticiones deben ser escritas, en la medida en que se trataría de la regulación de un aspecto estructural del derecho de petición como es el mecanismo mediante el cual se permite el acceso de las personas a las autoridades, regulación además con fines restrictivos.</w:t>
      </w:r>
    </w:p>
    <w:p w:rsidR="00603DC9" w:rsidRPr="008C1B4E" w:rsidRDefault="00603DC9" w:rsidP="00EE31EF">
      <w:pPr>
        <w:shd w:val="clear" w:color="auto" w:fill="FFFFFF"/>
        <w:ind w:left="426" w:right="420"/>
        <w:jc w:val="both"/>
        <w:textAlignment w:val="center"/>
        <w:rPr>
          <w:rFonts w:ascii="Arial" w:hAnsi="Arial" w:cs="Arial"/>
          <w:i/>
          <w:sz w:val="22"/>
          <w:szCs w:val="24"/>
        </w:rPr>
      </w:pPr>
      <w:r w:rsidRPr="008C1B4E">
        <w:rPr>
          <w:rFonts w:ascii="Arial" w:hAnsi="Arial" w:cs="Arial"/>
          <w:i/>
          <w:sz w:val="22"/>
          <w:szCs w:val="24"/>
        </w:rPr>
        <w:t> </w:t>
      </w:r>
    </w:p>
    <w:p w:rsidR="00603DC9" w:rsidRPr="008C1B4E" w:rsidRDefault="00603DC9" w:rsidP="00EE31EF">
      <w:pPr>
        <w:shd w:val="clear" w:color="auto" w:fill="FFFFFF"/>
        <w:ind w:left="426" w:right="420"/>
        <w:jc w:val="both"/>
        <w:textAlignment w:val="center"/>
        <w:rPr>
          <w:rFonts w:ascii="Arial" w:hAnsi="Arial" w:cs="Arial"/>
          <w:i/>
          <w:sz w:val="22"/>
          <w:szCs w:val="24"/>
        </w:rPr>
      </w:pPr>
      <w:r w:rsidRPr="008C1B4E">
        <w:rPr>
          <w:rFonts w:ascii="Arial" w:hAnsi="Arial" w:cs="Arial"/>
          <w:i/>
          <w:sz w:val="22"/>
          <w:szCs w:val="24"/>
        </w:rPr>
        <w:t>Sin embargo, como ya se ha señalado en las consideraciones generales, no todos los aspectos de regulación del derecho de petición deben estar contenidos en una ley estatutaria, como quiera que existen aspectos propios de una ley ordinaria –</w:t>
      </w:r>
      <w:proofErr w:type="spellStart"/>
      <w:r w:rsidRPr="008C1B4E">
        <w:rPr>
          <w:rFonts w:ascii="Arial" w:hAnsi="Arial" w:cs="Arial"/>
          <w:i/>
          <w:sz w:val="22"/>
          <w:szCs w:val="24"/>
        </w:rPr>
        <w:t>vgr</w:t>
      </w:r>
      <w:proofErr w:type="spellEnd"/>
      <w:r w:rsidRPr="008C1B4E">
        <w:rPr>
          <w:rFonts w:ascii="Arial" w:hAnsi="Arial" w:cs="Arial"/>
          <w:i/>
          <w:sz w:val="22"/>
          <w:szCs w:val="24"/>
        </w:rPr>
        <w:t>. valor de formularios- y otros meramente operativos que corresponden a los reglamentos administrativos que se dictan en desarrollo de la ley para su efectivo cumplimiento. Por lo tanto, la facultad conferida en la ley no ofrece en principio reparo de orden constitucional.</w:t>
      </w:r>
    </w:p>
    <w:p w:rsidR="00603DC9" w:rsidRPr="008C1B4E" w:rsidRDefault="00603DC9" w:rsidP="00EE31EF">
      <w:pPr>
        <w:shd w:val="clear" w:color="auto" w:fill="FFFFFF"/>
        <w:ind w:left="426" w:right="420"/>
        <w:jc w:val="both"/>
        <w:textAlignment w:val="center"/>
        <w:rPr>
          <w:rFonts w:ascii="Arial" w:hAnsi="Arial" w:cs="Arial"/>
          <w:i/>
          <w:sz w:val="22"/>
          <w:szCs w:val="24"/>
        </w:rPr>
      </w:pPr>
      <w:r w:rsidRPr="008C1B4E">
        <w:rPr>
          <w:rFonts w:ascii="Arial" w:hAnsi="Arial" w:cs="Arial"/>
          <w:i/>
          <w:sz w:val="22"/>
          <w:szCs w:val="24"/>
        </w:rPr>
        <w:t> </w:t>
      </w:r>
    </w:p>
    <w:p w:rsidR="00603DC9" w:rsidRPr="008C1B4E" w:rsidRDefault="00603DC9" w:rsidP="00EE31EF">
      <w:pPr>
        <w:shd w:val="clear" w:color="auto" w:fill="FFFFFF"/>
        <w:ind w:left="426" w:right="420"/>
        <w:jc w:val="both"/>
        <w:textAlignment w:val="center"/>
        <w:rPr>
          <w:rFonts w:ascii="Arial" w:hAnsi="Arial" w:cs="Arial"/>
          <w:sz w:val="22"/>
          <w:szCs w:val="24"/>
        </w:rPr>
      </w:pPr>
      <w:r w:rsidRPr="008C1B4E">
        <w:rPr>
          <w:rFonts w:ascii="Arial" w:hAnsi="Arial" w:cs="Arial"/>
          <w:i/>
          <w:sz w:val="22"/>
          <w:szCs w:val="24"/>
        </w:rPr>
        <w:t>De otro lado, no puede pasarse por alto las ventajas que tienen las peticiones escritas, tanto en su formulación como en la facilidad que ofrecen para su respuesta oportuna y correcta. Al respecto, en la </w:t>
      </w:r>
      <w:hyperlink r:id="rId12" w:tgtFrame="_blank" w:history="1">
        <w:r w:rsidRPr="008C1B4E">
          <w:rPr>
            <w:rStyle w:val="Hipervnculo"/>
            <w:rFonts w:ascii="Arial" w:hAnsi="Arial" w:cs="Arial"/>
            <w:i/>
            <w:color w:val="auto"/>
            <w:sz w:val="22"/>
            <w:szCs w:val="24"/>
          </w:rPr>
          <w:t>sentencia T-098 de 1994</w:t>
        </w:r>
      </w:hyperlink>
      <w:r w:rsidRPr="008C1B4E">
        <w:rPr>
          <w:rFonts w:ascii="Arial" w:hAnsi="Arial" w:cs="Arial"/>
          <w:i/>
          <w:sz w:val="22"/>
          <w:szCs w:val="24"/>
        </w:rPr>
        <w:t>, la Corte señaló que</w:t>
      </w:r>
      <w:r w:rsidRPr="008C1B4E">
        <w:rPr>
          <w:rFonts w:ascii="Arial" w:hAnsi="Arial" w:cs="Arial"/>
          <w:sz w:val="22"/>
          <w:szCs w:val="24"/>
        </w:rPr>
        <w:t> </w:t>
      </w:r>
      <w:r w:rsidRPr="008C1B4E">
        <w:rPr>
          <w:rFonts w:ascii="Arial" w:hAnsi="Arial" w:cs="Arial"/>
          <w:i/>
          <w:iCs/>
          <w:sz w:val="22"/>
          <w:szCs w:val="24"/>
        </w:rPr>
        <w:t>“</w:t>
      </w:r>
      <w:r w:rsidRPr="008C1B4E">
        <w:rPr>
          <w:rFonts w:ascii="Arial" w:hAnsi="Arial" w:cs="Arial"/>
          <w:iCs/>
          <w:sz w:val="22"/>
          <w:szCs w:val="24"/>
        </w:rPr>
        <w:t>La formulación manuscrita de una solicitud se ajusta a un comportamiento ideal que satisface importantes necesidades prácticas en la medida en que concreta la petición, posibilita su pronta resolución y explícita los elementos fácticos y jurídicos que constituyen la materia a decidir y, eventualmente, a debatir en instancias superiores o ante los jueces. Por otra parte, el volumen o complejidad de los asuntos a cargo de los servidores públicos y el estudio detallado que ameritan las solicitudes elevadas a la autoridad son factores que ilustran por qué en muchos casos, debe proceder el interesado a plasmar por escrito su petición, de forma que la administración pueda resolver sobre ella en un término prudencial</w:t>
      </w:r>
      <w:r w:rsidRPr="008C1B4E">
        <w:rPr>
          <w:rFonts w:ascii="Arial" w:hAnsi="Arial" w:cs="Arial"/>
          <w:i/>
          <w:iCs/>
          <w:sz w:val="22"/>
          <w:szCs w:val="24"/>
        </w:rPr>
        <w:t>”.</w:t>
      </w:r>
    </w:p>
    <w:p w:rsidR="00603DC9" w:rsidRPr="008C1B4E" w:rsidRDefault="00603DC9" w:rsidP="00EE31EF">
      <w:pPr>
        <w:shd w:val="clear" w:color="auto" w:fill="FFFFFF"/>
        <w:ind w:left="426" w:right="420"/>
        <w:jc w:val="both"/>
        <w:textAlignment w:val="center"/>
        <w:rPr>
          <w:rFonts w:ascii="Arial" w:hAnsi="Arial" w:cs="Arial"/>
          <w:sz w:val="22"/>
          <w:szCs w:val="24"/>
        </w:rPr>
      </w:pPr>
      <w:r w:rsidRPr="008C1B4E">
        <w:rPr>
          <w:rFonts w:ascii="Arial" w:hAnsi="Arial" w:cs="Arial"/>
          <w:i/>
          <w:iCs/>
          <w:sz w:val="22"/>
          <w:szCs w:val="24"/>
        </w:rPr>
        <w:t> </w:t>
      </w:r>
    </w:p>
    <w:p w:rsidR="001D6DD7" w:rsidRPr="008C1B4E" w:rsidRDefault="001D6DD7" w:rsidP="00EE31EF">
      <w:pPr>
        <w:shd w:val="clear" w:color="auto" w:fill="FFFFFF"/>
        <w:ind w:left="426" w:right="420"/>
        <w:jc w:val="both"/>
        <w:textAlignment w:val="center"/>
        <w:rPr>
          <w:rFonts w:ascii="Arial" w:hAnsi="Arial" w:cs="Arial"/>
          <w:sz w:val="22"/>
          <w:szCs w:val="24"/>
        </w:rPr>
      </w:pPr>
      <w:r w:rsidRPr="008C1B4E">
        <w:rPr>
          <w:rFonts w:ascii="Arial" w:hAnsi="Arial" w:cs="Arial"/>
          <w:sz w:val="22"/>
          <w:szCs w:val="24"/>
        </w:rPr>
        <w:t>(…)</w:t>
      </w:r>
    </w:p>
    <w:p w:rsidR="001D6DD7" w:rsidRPr="008C1B4E" w:rsidRDefault="001D6DD7" w:rsidP="00EE31EF">
      <w:pPr>
        <w:shd w:val="clear" w:color="auto" w:fill="FFFFFF"/>
        <w:ind w:left="426" w:right="420"/>
        <w:jc w:val="both"/>
        <w:textAlignment w:val="center"/>
        <w:rPr>
          <w:rFonts w:ascii="Arial" w:hAnsi="Arial" w:cs="Arial"/>
          <w:sz w:val="22"/>
          <w:szCs w:val="24"/>
        </w:rPr>
      </w:pPr>
    </w:p>
    <w:p w:rsidR="00603DC9" w:rsidRPr="008C1B4E" w:rsidRDefault="00603DC9" w:rsidP="00EE31EF">
      <w:pPr>
        <w:shd w:val="clear" w:color="auto" w:fill="FFFFFF"/>
        <w:ind w:left="426" w:right="420"/>
        <w:jc w:val="both"/>
        <w:textAlignment w:val="center"/>
        <w:rPr>
          <w:rFonts w:ascii="Arial" w:hAnsi="Arial" w:cs="Arial"/>
          <w:sz w:val="22"/>
          <w:szCs w:val="24"/>
        </w:rPr>
      </w:pPr>
      <w:r w:rsidRPr="008C1B4E">
        <w:rPr>
          <w:rFonts w:ascii="Arial" w:hAnsi="Arial" w:cs="Arial"/>
          <w:i/>
          <w:sz w:val="22"/>
          <w:szCs w:val="24"/>
        </w:rPr>
        <w:lastRenderedPageBreak/>
        <w:t>Por las razones anteriores, la Corte considera que la facultad de las autoridades para determinar los casos en que las peticiones deben presentarse por escrito, tiene que ejercerse por parte de la autoridad correspondiente mediante la expedición de un acto administrativo de carácter general, el cual debe estar debidamente motivado, acorde con los principios constitucionales consagrados en el artículo 209 superior y en particular, de igualdad, publicidad, economía, eficiencia y celeridad, así como el debido proceso administrativo. De esta forma, se armoniza la garantía en el ejercicio del derecho de petición con la potestad de las autoridades para disponer lo pertinente al cumplimiento eficaz de sus funciones y especialmente, lo relacionado con la respuesta oportuna a las peticiones que se les formule. Solo así, esta exigencia resulta conforme a la Constitución</w:t>
      </w:r>
      <w:r w:rsidRPr="008C1B4E">
        <w:rPr>
          <w:rFonts w:ascii="Arial" w:hAnsi="Arial" w:cs="Arial"/>
          <w:sz w:val="22"/>
          <w:szCs w:val="24"/>
        </w:rPr>
        <w:t>.   </w:t>
      </w:r>
    </w:p>
    <w:p w:rsidR="00603DC9" w:rsidRPr="008C1B4E" w:rsidRDefault="00603DC9" w:rsidP="00EE31EF">
      <w:pPr>
        <w:shd w:val="clear" w:color="auto" w:fill="FFFFFF"/>
        <w:ind w:left="426" w:right="420"/>
        <w:jc w:val="both"/>
        <w:textAlignment w:val="center"/>
        <w:rPr>
          <w:rFonts w:ascii="Arial" w:hAnsi="Arial" w:cs="Arial"/>
          <w:sz w:val="22"/>
          <w:szCs w:val="24"/>
        </w:rPr>
      </w:pPr>
      <w:r w:rsidRPr="008C1B4E">
        <w:rPr>
          <w:rFonts w:ascii="Arial" w:hAnsi="Arial" w:cs="Arial"/>
          <w:sz w:val="22"/>
          <w:szCs w:val="24"/>
        </w:rPr>
        <w:t> </w:t>
      </w:r>
    </w:p>
    <w:p w:rsidR="00603DC9" w:rsidRPr="008C1B4E" w:rsidRDefault="00603DC9" w:rsidP="00EE31EF">
      <w:pPr>
        <w:shd w:val="clear" w:color="auto" w:fill="FFFFFF"/>
        <w:ind w:left="426" w:right="420"/>
        <w:jc w:val="both"/>
        <w:rPr>
          <w:rFonts w:ascii="Arial" w:hAnsi="Arial" w:cs="Arial"/>
          <w:i/>
          <w:sz w:val="22"/>
          <w:szCs w:val="24"/>
        </w:rPr>
      </w:pPr>
      <w:r w:rsidRPr="008C1B4E">
        <w:rPr>
          <w:rFonts w:ascii="Arial" w:hAnsi="Arial" w:cs="Arial"/>
          <w:b/>
          <w:bCs/>
          <w:i/>
          <w:sz w:val="22"/>
          <w:szCs w:val="24"/>
        </w:rPr>
        <w:t>Conclusión</w:t>
      </w:r>
    </w:p>
    <w:p w:rsidR="00603DC9" w:rsidRPr="008C1B4E" w:rsidRDefault="00603DC9" w:rsidP="00EE31EF">
      <w:pPr>
        <w:shd w:val="clear" w:color="auto" w:fill="FFFFFF"/>
        <w:ind w:left="426" w:right="420"/>
        <w:jc w:val="both"/>
        <w:rPr>
          <w:rFonts w:ascii="Arial" w:hAnsi="Arial" w:cs="Arial"/>
          <w:i/>
          <w:sz w:val="22"/>
          <w:szCs w:val="24"/>
        </w:rPr>
      </w:pPr>
      <w:r w:rsidRPr="008C1B4E">
        <w:rPr>
          <w:rFonts w:ascii="Arial" w:hAnsi="Arial" w:cs="Arial"/>
          <w:b/>
          <w:bCs/>
          <w:i/>
          <w:sz w:val="22"/>
          <w:szCs w:val="24"/>
        </w:rPr>
        <w:t> </w:t>
      </w:r>
    </w:p>
    <w:p w:rsidR="00603DC9" w:rsidRPr="008C1B4E" w:rsidRDefault="00603DC9" w:rsidP="00EE31EF">
      <w:pPr>
        <w:shd w:val="clear" w:color="auto" w:fill="FFFFFF"/>
        <w:ind w:left="426" w:right="420"/>
        <w:jc w:val="both"/>
        <w:rPr>
          <w:rFonts w:ascii="Arial" w:hAnsi="Arial" w:cs="Arial"/>
          <w:i/>
          <w:sz w:val="22"/>
          <w:szCs w:val="24"/>
        </w:rPr>
      </w:pPr>
      <w:r w:rsidRPr="008C1B4E">
        <w:rPr>
          <w:rFonts w:ascii="Arial" w:hAnsi="Arial" w:cs="Arial"/>
          <w:i/>
          <w:sz w:val="22"/>
          <w:szCs w:val="24"/>
        </w:rPr>
        <w:t>Con fundamento en las razones expuestas, las expresiones</w:t>
      </w:r>
      <w:r w:rsidRPr="008C1B4E">
        <w:rPr>
          <w:rFonts w:ascii="Arial" w:hAnsi="Arial" w:cs="Arial"/>
          <w:sz w:val="22"/>
          <w:szCs w:val="24"/>
        </w:rPr>
        <w:t> </w:t>
      </w:r>
      <w:r w:rsidRPr="008C1B4E">
        <w:rPr>
          <w:rFonts w:ascii="Arial" w:hAnsi="Arial" w:cs="Arial"/>
          <w:i/>
          <w:iCs/>
          <w:sz w:val="22"/>
          <w:szCs w:val="24"/>
        </w:rPr>
        <w:t>“</w:t>
      </w:r>
      <w:r w:rsidRPr="008C1B4E">
        <w:rPr>
          <w:rFonts w:ascii="Arial" w:hAnsi="Arial" w:cs="Arial"/>
          <w:iCs/>
          <w:sz w:val="22"/>
          <w:szCs w:val="24"/>
        </w:rPr>
        <w:t>ante el funcionario competente” </w:t>
      </w:r>
      <w:r w:rsidRPr="008C1B4E">
        <w:rPr>
          <w:rFonts w:ascii="Arial" w:hAnsi="Arial" w:cs="Arial"/>
          <w:sz w:val="22"/>
          <w:szCs w:val="24"/>
        </w:rPr>
        <w:t>del inciso primero y </w:t>
      </w:r>
      <w:r w:rsidRPr="008C1B4E">
        <w:rPr>
          <w:rFonts w:ascii="Arial" w:hAnsi="Arial" w:cs="Arial"/>
          <w:iCs/>
          <w:sz w:val="22"/>
          <w:szCs w:val="24"/>
        </w:rPr>
        <w:t>“o ante el servidor competente</w:t>
      </w:r>
      <w:r w:rsidRPr="008C1B4E">
        <w:rPr>
          <w:rFonts w:ascii="Arial" w:hAnsi="Arial" w:cs="Arial"/>
          <w:i/>
          <w:iCs/>
          <w:sz w:val="22"/>
          <w:szCs w:val="24"/>
        </w:rPr>
        <w:t>” </w:t>
      </w:r>
      <w:r w:rsidRPr="008C1B4E">
        <w:rPr>
          <w:rFonts w:ascii="Arial" w:hAnsi="Arial" w:cs="Arial"/>
          <w:i/>
          <w:sz w:val="22"/>
          <w:szCs w:val="24"/>
        </w:rPr>
        <w:t xml:space="preserve">del parágrafo 3º del artículo 15 del proyecto de ley estatutaria revisado, serán declaradas inexequibles. El resto del artículo 15 será declarado exequible, bajo el entendido que la exigencia de que las peticiones sean presentadas por escrito, </w:t>
      </w:r>
      <w:r w:rsidRPr="008C1B4E">
        <w:rPr>
          <w:rFonts w:ascii="Arial" w:hAnsi="Arial" w:cs="Arial"/>
          <w:b/>
          <w:i/>
          <w:sz w:val="22"/>
          <w:szCs w:val="24"/>
        </w:rPr>
        <w:t>deberá ser motivada por la autoridad correspondiente mediante acto administrativo de carácter general</w:t>
      </w:r>
      <w:r w:rsidRPr="008C1B4E">
        <w:rPr>
          <w:rFonts w:ascii="Arial" w:hAnsi="Arial" w:cs="Arial"/>
          <w:i/>
          <w:sz w:val="22"/>
          <w:szCs w:val="24"/>
        </w:rPr>
        <w:t>.</w:t>
      </w:r>
      <w:r w:rsidR="001D6DD7" w:rsidRPr="008C1B4E">
        <w:rPr>
          <w:rFonts w:ascii="Arial" w:hAnsi="Arial" w:cs="Arial"/>
          <w:i/>
          <w:sz w:val="22"/>
          <w:szCs w:val="24"/>
        </w:rPr>
        <w:t>”</w:t>
      </w:r>
      <w:r w:rsidR="00A424CF" w:rsidRPr="008C1B4E">
        <w:rPr>
          <w:rFonts w:ascii="Arial" w:hAnsi="Arial" w:cs="Arial"/>
          <w:i/>
          <w:sz w:val="22"/>
          <w:szCs w:val="24"/>
        </w:rPr>
        <w:t xml:space="preserve"> (negrilla para resaltar</w:t>
      </w:r>
    </w:p>
    <w:p w:rsidR="00603DC9" w:rsidRPr="008C1B4E" w:rsidRDefault="00603DC9" w:rsidP="00EE31EF">
      <w:pPr>
        <w:shd w:val="clear" w:color="auto" w:fill="FFFFFF"/>
        <w:spacing w:line="276" w:lineRule="auto"/>
        <w:ind w:right="-232"/>
        <w:jc w:val="both"/>
        <w:rPr>
          <w:rFonts w:ascii="Arial" w:hAnsi="Arial" w:cs="Arial"/>
          <w:b/>
          <w:sz w:val="24"/>
          <w:szCs w:val="24"/>
        </w:rPr>
      </w:pPr>
      <w:r w:rsidRPr="008C1B4E">
        <w:rPr>
          <w:rFonts w:ascii="Arial" w:hAnsi="Arial" w:cs="Arial"/>
          <w:sz w:val="24"/>
          <w:szCs w:val="24"/>
        </w:rPr>
        <w:t> </w:t>
      </w:r>
    </w:p>
    <w:p w:rsidR="00593580" w:rsidRPr="008C1B4E" w:rsidRDefault="001B1187" w:rsidP="00535753">
      <w:pPr>
        <w:spacing w:line="276" w:lineRule="auto"/>
        <w:jc w:val="both"/>
        <w:rPr>
          <w:rFonts w:ascii="Arial" w:hAnsi="Arial" w:cs="Arial"/>
          <w:b/>
          <w:sz w:val="24"/>
          <w:szCs w:val="24"/>
        </w:rPr>
      </w:pPr>
      <w:r w:rsidRPr="008C1B4E">
        <w:rPr>
          <w:rFonts w:ascii="Arial" w:hAnsi="Arial" w:cs="Arial"/>
          <w:b/>
          <w:sz w:val="24"/>
          <w:szCs w:val="24"/>
        </w:rPr>
        <w:t>3</w:t>
      </w:r>
      <w:r w:rsidR="00593580" w:rsidRPr="008C1B4E">
        <w:rPr>
          <w:rFonts w:ascii="Arial" w:hAnsi="Arial" w:cs="Arial"/>
          <w:b/>
          <w:sz w:val="24"/>
          <w:szCs w:val="24"/>
        </w:rPr>
        <w:t>. CASO CONCRETO</w:t>
      </w:r>
    </w:p>
    <w:p w:rsidR="00593580" w:rsidRPr="008C1B4E" w:rsidRDefault="00593580" w:rsidP="00535753">
      <w:pPr>
        <w:spacing w:line="276" w:lineRule="auto"/>
        <w:jc w:val="both"/>
        <w:rPr>
          <w:rFonts w:ascii="Arial" w:hAnsi="Arial" w:cs="Arial"/>
          <w:b/>
          <w:sz w:val="24"/>
          <w:szCs w:val="24"/>
        </w:rPr>
      </w:pPr>
    </w:p>
    <w:p w:rsidR="00593580" w:rsidRPr="008C1B4E" w:rsidRDefault="00A424CF" w:rsidP="00535753">
      <w:pPr>
        <w:pStyle w:val="Textoindependiente"/>
        <w:spacing w:line="276" w:lineRule="auto"/>
        <w:rPr>
          <w:rFonts w:cs="Arial"/>
          <w:sz w:val="24"/>
          <w:szCs w:val="24"/>
        </w:rPr>
      </w:pPr>
      <w:r w:rsidRPr="008C1B4E">
        <w:rPr>
          <w:rFonts w:cs="Arial"/>
          <w:sz w:val="24"/>
          <w:szCs w:val="24"/>
        </w:rPr>
        <w:t xml:space="preserve">En el presente asunto la parte actora identifica como hecho constitutivo de la vulneración de sus garantías fundamentales, el silencio de Colpensiones frente a la solicitud de calificación </w:t>
      </w:r>
      <w:r w:rsidR="00AA669E" w:rsidRPr="008C1B4E">
        <w:rPr>
          <w:rFonts w:cs="Arial"/>
          <w:sz w:val="24"/>
          <w:szCs w:val="24"/>
        </w:rPr>
        <w:t>de invalidez realizada vía correo certificado.</w:t>
      </w:r>
    </w:p>
    <w:p w:rsidR="00AA669E" w:rsidRPr="008C1B4E" w:rsidRDefault="00AA669E" w:rsidP="00535753">
      <w:pPr>
        <w:pStyle w:val="Textoindependiente"/>
        <w:spacing w:line="276" w:lineRule="auto"/>
        <w:rPr>
          <w:rFonts w:cs="Arial"/>
          <w:sz w:val="24"/>
          <w:szCs w:val="24"/>
        </w:rPr>
      </w:pPr>
    </w:p>
    <w:p w:rsidR="00AA669E" w:rsidRPr="008C1B4E" w:rsidRDefault="00AA669E" w:rsidP="00535753">
      <w:pPr>
        <w:pStyle w:val="Textoindependiente"/>
        <w:spacing w:line="276" w:lineRule="auto"/>
        <w:rPr>
          <w:rFonts w:cs="Arial"/>
          <w:sz w:val="24"/>
          <w:szCs w:val="24"/>
        </w:rPr>
      </w:pPr>
      <w:r w:rsidRPr="008C1B4E">
        <w:rPr>
          <w:rFonts w:cs="Arial"/>
          <w:sz w:val="24"/>
          <w:szCs w:val="24"/>
        </w:rPr>
        <w:t>Al respecto Colpensiones señala que desde el 24 de febrero del año que avanza requirió al señor Jorge Iván Castrillón Londoño</w:t>
      </w:r>
      <w:r w:rsidR="001B1187" w:rsidRPr="008C1B4E">
        <w:rPr>
          <w:rFonts w:cs="Arial"/>
          <w:sz w:val="24"/>
          <w:szCs w:val="24"/>
        </w:rPr>
        <w:t xml:space="preserve"> para que allegara </w:t>
      </w:r>
      <w:r w:rsidR="001A0C71" w:rsidRPr="008C1B4E">
        <w:rPr>
          <w:rFonts w:cs="Arial"/>
          <w:sz w:val="24"/>
          <w:szCs w:val="24"/>
        </w:rPr>
        <w:t xml:space="preserve">en sus instalaciones </w:t>
      </w:r>
      <w:r w:rsidR="001B1187" w:rsidRPr="008C1B4E">
        <w:rPr>
          <w:rFonts w:cs="Arial"/>
          <w:sz w:val="24"/>
          <w:szCs w:val="24"/>
        </w:rPr>
        <w:t xml:space="preserve">una serie de documentos y el diligenciamiento de los formatos previstos por la entidad para adelantar el trámite pretendido, para lo cual </w:t>
      </w:r>
      <w:r w:rsidR="5C1C3C8E" w:rsidRPr="008C1B4E">
        <w:rPr>
          <w:rFonts w:cs="Arial"/>
          <w:sz w:val="24"/>
          <w:szCs w:val="24"/>
        </w:rPr>
        <w:t>considera</w:t>
      </w:r>
      <w:r w:rsidR="001B1187" w:rsidRPr="008C1B4E">
        <w:rPr>
          <w:rFonts w:cs="Arial"/>
          <w:sz w:val="24"/>
          <w:szCs w:val="24"/>
        </w:rPr>
        <w:t xml:space="preserve"> enc</w:t>
      </w:r>
      <w:r w:rsidR="798747A9" w:rsidRPr="008C1B4E">
        <w:rPr>
          <w:rFonts w:cs="Arial"/>
          <w:sz w:val="24"/>
          <w:szCs w:val="24"/>
        </w:rPr>
        <w:t>ontrarse</w:t>
      </w:r>
      <w:r w:rsidR="001B1187" w:rsidRPr="008C1B4E">
        <w:rPr>
          <w:rFonts w:cs="Arial"/>
          <w:sz w:val="24"/>
          <w:szCs w:val="24"/>
        </w:rPr>
        <w:t xml:space="preserve"> facultado conforme lo establecen los artículos 15 de la Ley 1755 de 2005 y 4º de la Ley 962 de 2005.</w:t>
      </w:r>
    </w:p>
    <w:p w:rsidR="001B1187" w:rsidRPr="008C1B4E" w:rsidRDefault="001B1187" w:rsidP="00535753">
      <w:pPr>
        <w:pStyle w:val="Textoindependiente"/>
        <w:spacing w:line="276" w:lineRule="auto"/>
        <w:rPr>
          <w:rFonts w:cs="Arial"/>
          <w:sz w:val="24"/>
          <w:szCs w:val="24"/>
        </w:rPr>
      </w:pPr>
    </w:p>
    <w:p w:rsidR="001B1187" w:rsidRPr="008C1B4E" w:rsidRDefault="001B1187" w:rsidP="00535753">
      <w:pPr>
        <w:pStyle w:val="Textoindependiente"/>
        <w:spacing w:line="276" w:lineRule="auto"/>
        <w:rPr>
          <w:rFonts w:cs="Arial"/>
          <w:sz w:val="24"/>
          <w:szCs w:val="24"/>
        </w:rPr>
      </w:pPr>
      <w:r w:rsidRPr="008C1B4E">
        <w:rPr>
          <w:rFonts w:cs="Arial"/>
          <w:sz w:val="24"/>
          <w:szCs w:val="24"/>
        </w:rPr>
        <w:t xml:space="preserve">Lo primero que debe precisarse es que no evidencia la Sala la justificación o el acto </w:t>
      </w:r>
      <w:r w:rsidRPr="002B0815">
        <w:rPr>
          <w:rFonts w:cs="Arial"/>
          <w:sz w:val="24"/>
          <w:szCs w:val="24"/>
        </w:rPr>
        <w:t>administrativo de carácter general emitido por Colpensiones que explique las rezones por las cuales esa entidad exige que el trámite de calificación de la capacidad laboral de los afiliados y beneficiarios deba hacerse de manera escrita  a través de los formularios diseñados por ella para tales efectos y, mucho menos el porqué este trámite debe</w:t>
      </w:r>
      <w:r w:rsidR="00695E64" w:rsidRPr="002B0815">
        <w:rPr>
          <w:rFonts w:cs="Arial"/>
          <w:sz w:val="24"/>
          <w:szCs w:val="24"/>
        </w:rPr>
        <w:t xml:space="preserve"> realizarse de manera presencial en los Puntos de Atención al Ciudadano del que dispone la entidad</w:t>
      </w:r>
      <w:r w:rsidR="005A2A09" w:rsidRPr="002B0815">
        <w:rPr>
          <w:rFonts w:cs="Arial"/>
          <w:sz w:val="24"/>
          <w:szCs w:val="24"/>
        </w:rPr>
        <w:t>, cuando l</w:t>
      </w:r>
      <w:r w:rsidR="005A2A09" w:rsidRPr="008C1B4E">
        <w:rPr>
          <w:rFonts w:cs="Arial"/>
          <w:sz w:val="24"/>
          <w:szCs w:val="24"/>
        </w:rPr>
        <w:t>as medidas tomadas en virtud de la emergencia sanitaria declarada por el gobierno nacional</w:t>
      </w:r>
      <w:r w:rsidR="00F96796" w:rsidRPr="008C1B4E">
        <w:rPr>
          <w:rFonts w:cs="Arial"/>
          <w:sz w:val="24"/>
          <w:szCs w:val="24"/>
        </w:rPr>
        <w:t xml:space="preserve"> por la pandemia generada por el Covid-19</w:t>
      </w:r>
      <w:r w:rsidR="005A2A09" w:rsidRPr="008C1B4E">
        <w:rPr>
          <w:rFonts w:cs="Arial"/>
          <w:sz w:val="24"/>
          <w:szCs w:val="24"/>
        </w:rPr>
        <w:t>, privilegiaron aquéllos canales que favorezcan el aislamiento preventivo y el distanciamiento social</w:t>
      </w:r>
      <w:r w:rsidR="00F96796" w:rsidRPr="008C1B4E">
        <w:rPr>
          <w:rFonts w:cs="Arial"/>
          <w:sz w:val="24"/>
          <w:szCs w:val="24"/>
        </w:rPr>
        <w:t>.</w:t>
      </w:r>
      <w:r w:rsidR="005A2A09" w:rsidRPr="008C1B4E">
        <w:rPr>
          <w:rFonts w:cs="Arial"/>
          <w:sz w:val="24"/>
          <w:szCs w:val="24"/>
        </w:rPr>
        <w:t xml:space="preserve"> </w:t>
      </w:r>
    </w:p>
    <w:p w:rsidR="001B1187" w:rsidRPr="008C1B4E" w:rsidRDefault="001B1187" w:rsidP="00535753">
      <w:pPr>
        <w:pStyle w:val="Textoindependiente"/>
        <w:spacing w:line="276" w:lineRule="auto"/>
        <w:rPr>
          <w:rFonts w:cs="Arial"/>
          <w:sz w:val="24"/>
          <w:szCs w:val="24"/>
        </w:rPr>
      </w:pPr>
    </w:p>
    <w:p w:rsidR="00007D35" w:rsidRPr="008C1B4E" w:rsidRDefault="00695E64" w:rsidP="00535753">
      <w:pPr>
        <w:pStyle w:val="Textoindependiente"/>
        <w:spacing w:line="276" w:lineRule="auto"/>
        <w:rPr>
          <w:rFonts w:cs="Arial"/>
          <w:i/>
          <w:iCs/>
          <w:sz w:val="24"/>
          <w:szCs w:val="24"/>
        </w:rPr>
      </w:pPr>
      <w:r w:rsidRPr="008C1B4E">
        <w:rPr>
          <w:rFonts w:cs="Arial"/>
          <w:sz w:val="24"/>
          <w:szCs w:val="24"/>
        </w:rPr>
        <w:t xml:space="preserve">Con todo, luego de revisar la petición elevada por el actor, se tiene que éste remitió vía correo certificado, el formato que la entidad echa de </w:t>
      </w:r>
      <w:r w:rsidR="002B0815" w:rsidRPr="008C1B4E">
        <w:rPr>
          <w:rFonts w:cs="Arial"/>
          <w:sz w:val="24"/>
          <w:szCs w:val="24"/>
        </w:rPr>
        <w:t>menos –</w:t>
      </w:r>
      <w:r w:rsidRPr="008C1B4E">
        <w:rPr>
          <w:rFonts w:cs="Arial"/>
          <w:i/>
          <w:iCs/>
          <w:sz w:val="24"/>
          <w:szCs w:val="24"/>
        </w:rPr>
        <w:t xml:space="preserve"> </w:t>
      </w:r>
      <w:proofErr w:type="spellStart"/>
      <w:r w:rsidRPr="008C1B4E">
        <w:rPr>
          <w:rFonts w:cs="Arial"/>
          <w:i/>
          <w:iCs/>
          <w:sz w:val="24"/>
          <w:szCs w:val="24"/>
        </w:rPr>
        <w:t>fl</w:t>
      </w:r>
      <w:proofErr w:type="spellEnd"/>
      <w:r w:rsidRPr="008C1B4E">
        <w:rPr>
          <w:rFonts w:cs="Arial"/>
          <w:i/>
          <w:iCs/>
          <w:sz w:val="24"/>
          <w:szCs w:val="24"/>
        </w:rPr>
        <w:t xml:space="preserve"> 5 del numeral 03 del cuaderno digital de primera instancia-</w:t>
      </w:r>
      <w:r w:rsidR="00007D35" w:rsidRPr="008C1B4E">
        <w:rPr>
          <w:rFonts w:cs="Arial"/>
          <w:i/>
          <w:iCs/>
          <w:sz w:val="24"/>
          <w:szCs w:val="24"/>
        </w:rPr>
        <w:t>.</w:t>
      </w:r>
    </w:p>
    <w:p w:rsidR="00007D35" w:rsidRPr="008C1B4E" w:rsidRDefault="00007D35" w:rsidP="00535753">
      <w:pPr>
        <w:pStyle w:val="Textoindependiente"/>
        <w:spacing w:line="276" w:lineRule="auto"/>
        <w:rPr>
          <w:rFonts w:cs="Arial"/>
          <w:i/>
          <w:sz w:val="24"/>
          <w:szCs w:val="24"/>
        </w:rPr>
      </w:pPr>
    </w:p>
    <w:p w:rsidR="00695E64" w:rsidRPr="008C1B4E" w:rsidRDefault="00007D35" w:rsidP="00535753">
      <w:pPr>
        <w:pStyle w:val="Textoindependiente"/>
        <w:spacing w:line="276" w:lineRule="auto"/>
        <w:rPr>
          <w:rFonts w:cs="Arial"/>
          <w:sz w:val="24"/>
          <w:szCs w:val="24"/>
        </w:rPr>
      </w:pPr>
      <w:r w:rsidRPr="008C1B4E">
        <w:rPr>
          <w:rFonts w:cs="Arial"/>
          <w:sz w:val="24"/>
          <w:szCs w:val="24"/>
        </w:rPr>
        <w:lastRenderedPageBreak/>
        <w:t>Ah</w:t>
      </w:r>
      <w:r w:rsidR="00695E64" w:rsidRPr="008C1B4E">
        <w:rPr>
          <w:rFonts w:cs="Arial"/>
          <w:sz w:val="24"/>
          <w:szCs w:val="24"/>
        </w:rPr>
        <w:t xml:space="preserve">ora bien, en dicho formato no </w:t>
      </w:r>
      <w:r w:rsidR="73ACFDF4" w:rsidRPr="008C1B4E">
        <w:rPr>
          <w:rFonts w:cs="Arial"/>
          <w:sz w:val="24"/>
          <w:szCs w:val="24"/>
        </w:rPr>
        <w:t xml:space="preserve">se </w:t>
      </w:r>
      <w:r w:rsidRPr="008C1B4E">
        <w:rPr>
          <w:rFonts w:cs="Arial"/>
          <w:sz w:val="24"/>
          <w:szCs w:val="24"/>
        </w:rPr>
        <w:t>registra</w:t>
      </w:r>
      <w:r w:rsidR="00695E64" w:rsidRPr="008C1B4E">
        <w:rPr>
          <w:rFonts w:cs="Arial"/>
          <w:sz w:val="24"/>
          <w:szCs w:val="24"/>
        </w:rPr>
        <w:t xml:space="preserve"> la documentación que aportó el actor con la petición, la cual afirma en libelo inicial correspondía a la necesaria para llevar a cabo el proceso de calificación de la pérdida de capacidad laboral.  </w:t>
      </w:r>
      <w:r w:rsidRPr="008C1B4E">
        <w:rPr>
          <w:rFonts w:cs="Arial"/>
          <w:sz w:val="24"/>
          <w:szCs w:val="24"/>
        </w:rPr>
        <w:t xml:space="preserve">La entidad por su parte alega que en comunicación remitida al actor le requirió, con carácter obligatorio el </w:t>
      </w:r>
      <w:r w:rsidRPr="008C1B4E">
        <w:rPr>
          <w:rFonts w:cs="Arial"/>
          <w:i/>
          <w:iCs/>
          <w:sz w:val="24"/>
          <w:szCs w:val="24"/>
        </w:rPr>
        <w:t xml:space="preserve">“Formulario Determinación de Pérdida de Capacidad Laboral/Ocupacional y Revisión del Estado de Invalidez de los </w:t>
      </w:r>
      <w:r w:rsidR="00EE31EF" w:rsidRPr="008C1B4E">
        <w:rPr>
          <w:rFonts w:cs="Arial"/>
          <w:i/>
          <w:iCs/>
          <w:sz w:val="24"/>
          <w:szCs w:val="24"/>
        </w:rPr>
        <w:t>Pensionados”</w:t>
      </w:r>
      <w:r w:rsidR="00EE31EF" w:rsidRPr="008C1B4E">
        <w:rPr>
          <w:rFonts w:cs="Arial"/>
          <w:sz w:val="24"/>
          <w:szCs w:val="24"/>
        </w:rPr>
        <w:t xml:space="preserve"> y</w:t>
      </w:r>
      <w:r w:rsidRPr="008C1B4E">
        <w:rPr>
          <w:rFonts w:cs="Arial"/>
          <w:sz w:val="24"/>
          <w:szCs w:val="24"/>
        </w:rPr>
        <w:t xml:space="preserve"> “</w:t>
      </w:r>
      <w:r w:rsidRPr="008C1B4E">
        <w:rPr>
          <w:rFonts w:cs="Arial"/>
          <w:i/>
          <w:iCs/>
          <w:sz w:val="24"/>
          <w:szCs w:val="24"/>
        </w:rPr>
        <w:t>Documentos de identidad del afiliado ampliado al 150%</w:t>
      </w:r>
      <w:r w:rsidRPr="008C1B4E">
        <w:rPr>
          <w:rFonts w:cs="Arial"/>
          <w:sz w:val="24"/>
          <w:szCs w:val="24"/>
        </w:rPr>
        <w:t>”</w:t>
      </w:r>
      <w:r w:rsidR="38344768" w:rsidRPr="008C1B4E">
        <w:rPr>
          <w:rFonts w:cs="Arial"/>
          <w:sz w:val="24"/>
          <w:szCs w:val="24"/>
        </w:rPr>
        <w:t>.</w:t>
      </w:r>
      <w:r w:rsidRPr="008C1B4E">
        <w:rPr>
          <w:rFonts w:cs="Arial"/>
          <w:sz w:val="24"/>
          <w:szCs w:val="24"/>
        </w:rPr>
        <w:t xml:space="preserve"> </w:t>
      </w:r>
      <w:r w:rsidR="45B38A3D" w:rsidRPr="008C1B4E">
        <w:rPr>
          <w:rFonts w:cs="Arial"/>
          <w:sz w:val="24"/>
          <w:szCs w:val="24"/>
        </w:rPr>
        <w:t>L</w:t>
      </w:r>
      <w:r w:rsidRPr="008C1B4E">
        <w:rPr>
          <w:rFonts w:cs="Arial"/>
          <w:sz w:val="24"/>
          <w:szCs w:val="24"/>
        </w:rPr>
        <w:t>os demás documentos tiene</w:t>
      </w:r>
      <w:r w:rsidR="19D03A2E" w:rsidRPr="008C1B4E">
        <w:rPr>
          <w:rFonts w:cs="Arial"/>
          <w:sz w:val="24"/>
          <w:szCs w:val="24"/>
        </w:rPr>
        <w:t>n</w:t>
      </w:r>
      <w:r w:rsidRPr="008C1B4E">
        <w:rPr>
          <w:rFonts w:cs="Arial"/>
          <w:sz w:val="24"/>
          <w:szCs w:val="24"/>
        </w:rPr>
        <w:t xml:space="preserve"> la nota de ser opcionales.</w:t>
      </w:r>
    </w:p>
    <w:p w:rsidR="00007D35" w:rsidRPr="008C1B4E" w:rsidRDefault="00007D35" w:rsidP="00535753">
      <w:pPr>
        <w:pStyle w:val="Textoindependiente"/>
        <w:spacing w:line="276" w:lineRule="auto"/>
        <w:rPr>
          <w:rFonts w:cs="Arial"/>
          <w:sz w:val="24"/>
          <w:szCs w:val="24"/>
        </w:rPr>
      </w:pPr>
    </w:p>
    <w:p w:rsidR="005A2A09" w:rsidRPr="008C1B4E" w:rsidRDefault="00007D35" w:rsidP="00535753">
      <w:pPr>
        <w:pStyle w:val="Textoindependiente"/>
        <w:spacing w:line="276" w:lineRule="auto"/>
        <w:rPr>
          <w:rFonts w:cs="Arial"/>
          <w:sz w:val="24"/>
          <w:szCs w:val="24"/>
        </w:rPr>
      </w:pPr>
      <w:r w:rsidRPr="008C1B4E">
        <w:rPr>
          <w:rFonts w:cs="Arial"/>
          <w:sz w:val="24"/>
          <w:szCs w:val="24"/>
        </w:rPr>
        <w:t>No obstante lo anterior, en esta Sede la accionada aportó a efectos de a</w:t>
      </w:r>
      <w:r w:rsidR="0069357B" w:rsidRPr="008C1B4E">
        <w:rPr>
          <w:rFonts w:cs="Arial"/>
          <w:sz w:val="24"/>
          <w:szCs w:val="24"/>
        </w:rPr>
        <w:t xml:space="preserve">creditar el cumplimiento de la orden impartida en primera instancia, el dictamen de PCL realizado al señor </w:t>
      </w:r>
      <w:r w:rsidR="00937B70" w:rsidRPr="008C1B4E">
        <w:rPr>
          <w:rFonts w:cs="Arial"/>
          <w:sz w:val="24"/>
          <w:szCs w:val="24"/>
        </w:rPr>
        <w:t>Castrillón</w:t>
      </w:r>
      <w:r w:rsidR="0069357B" w:rsidRPr="008C1B4E">
        <w:rPr>
          <w:rFonts w:cs="Arial"/>
          <w:sz w:val="24"/>
          <w:szCs w:val="24"/>
        </w:rPr>
        <w:t xml:space="preserve"> L</w:t>
      </w:r>
      <w:r w:rsidR="00F96796" w:rsidRPr="008C1B4E">
        <w:rPr>
          <w:rFonts w:cs="Arial"/>
          <w:sz w:val="24"/>
          <w:szCs w:val="24"/>
        </w:rPr>
        <w:t>o</w:t>
      </w:r>
      <w:r w:rsidR="00F2285F" w:rsidRPr="008C1B4E">
        <w:rPr>
          <w:rFonts w:cs="Arial"/>
          <w:sz w:val="24"/>
          <w:szCs w:val="24"/>
        </w:rPr>
        <w:t xml:space="preserve">ndoño, del que se puede colegir que, tal como lo afirma el tutelante, con la solicitud aportó los instrumentos suficientes para la valoración, pues no otra cosa indica que el formulario de calificación de la pérdida de capacidad laboral y ocupacional haya sido diligenciado completamente por la entidad y analizado el caso de fondo, con base en la </w:t>
      </w:r>
      <w:r w:rsidR="005A2A09" w:rsidRPr="008C1B4E">
        <w:rPr>
          <w:rFonts w:cs="Arial"/>
          <w:sz w:val="24"/>
          <w:szCs w:val="24"/>
        </w:rPr>
        <w:t>historia laboral aportada con la solicitud.</w:t>
      </w:r>
    </w:p>
    <w:p w:rsidR="005A2A09" w:rsidRPr="008C1B4E" w:rsidRDefault="005A2A09" w:rsidP="00535753">
      <w:pPr>
        <w:pStyle w:val="Textoindependiente"/>
        <w:spacing w:line="276" w:lineRule="auto"/>
        <w:rPr>
          <w:rFonts w:cs="Arial"/>
          <w:sz w:val="24"/>
          <w:szCs w:val="24"/>
        </w:rPr>
      </w:pPr>
    </w:p>
    <w:p w:rsidR="00526366" w:rsidRPr="008C1B4E" w:rsidRDefault="00F96796" w:rsidP="00535753">
      <w:pPr>
        <w:pStyle w:val="Textoindependiente"/>
        <w:spacing w:line="276" w:lineRule="auto"/>
        <w:rPr>
          <w:rFonts w:cs="Arial"/>
          <w:sz w:val="24"/>
          <w:szCs w:val="24"/>
        </w:rPr>
      </w:pPr>
      <w:r w:rsidRPr="008C1B4E">
        <w:rPr>
          <w:rFonts w:cs="Arial"/>
          <w:sz w:val="24"/>
          <w:szCs w:val="24"/>
        </w:rPr>
        <w:t xml:space="preserve">Por todo lo anterior, no evidencia la Sala justificación </w:t>
      </w:r>
      <w:r w:rsidR="00526366" w:rsidRPr="008C1B4E">
        <w:rPr>
          <w:rFonts w:cs="Arial"/>
          <w:sz w:val="24"/>
          <w:szCs w:val="24"/>
        </w:rPr>
        <w:t xml:space="preserve">alguna </w:t>
      </w:r>
      <w:r w:rsidRPr="008C1B4E">
        <w:rPr>
          <w:rFonts w:cs="Arial"/>
          <w:sz w:val="24"/>
          <w:szCs w:val="24"/>
        </w:rPr>
        <w:t xml:space="preserve">para que Colpensiones no iniciara el trámite de calificación </w:t>
      </w:r>
      <w:r w:rsidR="00526366" w:rsidRPr="008C1B4E">
        <w:rPr>
          <w:rFonts w:cs="Arial"/>
          <w:sz w:val="24"/>
          <w:szCs w:val="24"/>
        </w:rPr>
        <w:t>pretendido, excusad</w:t>
      </w:r>
      <w:r w:rsidR="2D616A43" w:rsidRPr="008C1B4E">
        <w:rPr>
          <w:rFonts w:cs="Arial"/>
          <w:sz w:val="24"/>
          <w:szCs w:val="24"/>
        </w:rPr>
        <w:t>a</w:t>
      </w:r>
      <w:r w:rsidR="00526366" w:rsidRPr="008C1B4E">
        <w:rPr>
          <w:rFonts w:cs="Arial"/>
          <w:sz w:val="24"/>
          <w:szCs w:val="24"/>
        </w:rPr>
        <w:t xml:space="preserve"> </w:t>
      </w:r>
      <w:r w:rsidR="161CCEB7" w:rsidRPr="008C1B4E">
        <w:rPr>
          <w:rFonts w:cs="Arial"/>
          <w:sz w:val="24"/>
          <w:szCs w:val="24"/>
        </w:rPr>
        <w:t xml:space="preserve">en </w:t>
      </w:r>
      <w:r w:rsidR="00526366" w:rsidRPr="008C1B4E">
        <w:rPr>
          <w:rFonts w:cs="Arial"/>
          <w:sz w:val="24"/>
          <w:szCs w:val="24"/>
        </w:rPr>
        <w:t>la ausencia de diligenciamiento presencial de formatos, cuando a sus instalaciones efectivamente llegó el formulario dispuesto para este trámite y las documentación necesaria para ello, siendo una carga desborda</w:t>
      </w:r>
      <w:r w:rsidR="001A0C71" w:rsidRPr="008C1B4E">
        <w:rPr>
          <w:rFonts w:cs="Arial"/>
          <w:sz w:val="24"/>
          <w:szCs w:val="24"/>
        </w:rPr>
        <w:t>da</w:t>
      </w:r>
      <w:r w:rsidR="00526366" w:rsidRPr="008C1B4E">
        <w:rPr>
          <w:rFonts w:cs="Arial"/>
          <w:sz w:val="24"/>
          <w:szCs w:val="24"/>
        </w:rPr>
        <w:t xml:space="preserve">, </w:t>
      </w:r>
      <w:r w:rsidR="438F5771" w:rsidRPr="008C1B4E">
        <w:rPr>
          <w:rFonts w:cs="Arial"/>
          <w:sz w:val="24"/>
          <w:szCs w:val="24"/>
        </w:rPr>
        <w:t>dadas</w:t>
      </w:r>
      <w:r w:rsidR="00526366" w:rsidRPr="008C1B4E">
        <w:rPr>
          <w:rFonts w:cs="Arial"/>
          <w:sz w:val="24"/>
          <w:szCs w:val="24"/>
        </w:rPr>
        <w:t xml:space="preserve"> las actuales condiciones sanitarias del país, la asistencia  a las instalaciones de la entidad para adelantar un trámite en especial.</w:t>
      </w:r>
    </w:p>
    <w:p w:rsidR="00526366" w:rsidRPr="008C1B4E" w:rsidRDefault="00526366" w:rsidP="00535753">
      <w:pPr>
        <w:pStyle w:val="Textoindependiente"/>
        <w:spacing w:line="276" w:lineRule="auto"/>
        <w:rPr>
          <w:rFonts w:cs="Arial"/>
          <w:sz w:val="24"/>
          <w:szCs w:val="24"/>
        </w:rPr>
      </w:pPr>
    </w:p>
    <w:p w:rsidR="000A429E" w:rsidRPr="008C1B4E" w:rsidRDefault="00526366" w:rsidP="00535753">
      <w:pPr>
        <w:pStyle w:val="Textoindependiente"/>
        <w:spacing w:line="276" w:lineRule="auto"/>
        <w:rPr>
          <w:rFonts w:cs="Arial"/>
          <w:sz w:val="24"/>
          <w:szCs w:val="24"/>
        </w:rPr>
      </w:pPr>
      <w:r w:rsidRPr="008C1B4E">
        <w:rPr>
          <w:rFonts w:cs="Arial"/>
          <w:sz w:val="24"/>
          <w:szCs w:val="24"/>
        </w:rPr>
        <w:t xml:space="preserve">De acuerdo con lo expuesto, la decisión de primer grado será modificada, pues evidente que la </w:t>
      </w:r>
      <w:r w:rsidR="000A429E" w:rsidRPr="008C1B4E">
        <w:rPr>
          <w:rFonts w:cs="Arial"/>
          <w:sz w:val="24"/>
          <w:szCs w:val="24"/>
        </w:rPr>
        <w:t xml:space="preserve">vulneración se pregona del derecho fundamental de petición, en tanto la entidad accionada se niega a darle trámite en los términos formulados, por lo </w:t>
      </w:r>
      <w:r w:rsidR="006F4EBD" w:rsidRPr="008C1B4E">
        <w:rPr>
          <w:rFonts w:cs="Arial"/>
          <w:sz w:val="24"/>
          <w:szCs w:val="24"/>
        </w:rPr>
        <w:t>tanto,</w:t>
      </w:r>
      <w:r w:rsidR="000A429E" w:rsidRPr="008C1B4E">
        <w:rPr>
          <w:rFonts w:cs="Arial"/>
          <w:sz w:val="24"/>
          <w:szCs w:val="24"/>
        </w:rPr>
        <w:t xml:space="preserve"> la protección versará sobre dicha garantía.</w:t>
      </w:r>
    </w:p>
    <w:p w:rsidR="000A429E" w:rsidRPr="008C1B4E" w:rsidRDefault="000A429E" w:rsidP="00535753">
      <w:pPr>
        <w:pStyle w:val="Textoindependiente"/>
        <w:spacing w:line="276" w:lineRule="auto"/>
        <w:rPr>
          <w:rFonts w:cs="Arial"/>
          <w:sz w:val="24"/>
          <w:szCs w:val="24"/>
        </w:rPr>
      </w:pPr>
    </w:p>
    <w:p w:rsidR="00F96796" w:rsidRPr="008C1B4E" w:rsidRDefault="000A429E" w:rsidP="00535753">
      <w:pPr>
        <w:pStyle w:val="Textoindependiente"/>
        <w:spacing w:line="276" w:lineRule="auto"/>
        <w:rPr>
          <w:rFonts w:cs="Arial"/>
          <w:sz w:val="24"/>
          <w:szCs w:val="24"/>
        </w:rPr>
      </w:pPr>
      <w:r w:rsidRPr="008C1B4E">
        <w:rPr>
          <w:rFonts w:cs="Arial"/>
          <w:sz w:val="24"/>
          <w:szCs w:val="24"/>
        </w:rPr>
        <w:t>La orden impartida se m</w:t>
      </w:r>
      <w:r w:rsidR="00818A27" w:rsidRPr="008C1B4E">
        <w:rPr>
          <w:rFonts w:cs="Arial"/>
          <w:sz w:val="24"/>
          <w:szCs w:val="24"/>
        </w:rPr>
        <w:t xml:space="preserve">odificará </w:t>
      </w:r>
      <w:r w:rsidR="38A56E7F" w:rsidRPr="008C1B4E">
        <w:rPr>
          <w:rFonts w:cs="Arial"/>
          <w:sz w:val="24"/>
          <w:szCs w:val="24"/>
        </w:rPr>
        <w:t xml:space="preserve">para disponer </w:t>
      </w:r>
      <w:r w:rsidR="00AD1AD3" w:rsidRPr="008C1B4E">
        <w:rPr>
          <w:rFonts w:cs="Arial"/>
          <w:sz w:val="24"/>
          <w:szCs w:val="24"/>
        </w:rPr>
        <w:t>únicamente</w:t>
      </w:r>
      <w:r w:rsidR="38A56E7F" w:rsidRPr="008C1B4E">
        <w:rPr>
          <w:rFonts w:cs="Arial"/>
          <w:sz w:val="24"/>
          <w:szCs w:val="24"/>
        </w:rPr>
        <w:t xml:space="preserve"> la </w:t>
      </w:r>
      <w:r w:rsidR="00AD1AD3" w:rsidRPr="008C1B4E">
        <w:rPr>
          <w:rFonts w:cs="Arial"/>
          <w:sz w:val="24"/>
          <w:szCs w:val="24"/>
        </w:rPr>
        <w:t>notificación</w:t>
      </w:r>
      <w:r w:rsidR="38A56E7F" w:rsidRPr="008C1B4E">
        <w:rPr>
          <w:rFonts w:cs="Arial"/>
          <w:sz w:val="24"/>
          <w:szCs w:val="24"/>
        </w:rPr>
        <w:t xml:space="preserve"> del dictamen de </w:t>
      </w:r>
      <w:r w:rsidR="00AD1AD3" w:rsidRPr="008C1B4E">
        <w:rPr>
          <w:rFonts w:cs="Arial"/>
          <w:sz w:val="24"/>
          <w:szCs w:val="24"/>
        </w:rPr>
        <w:t>pérdida</w:t>
      </w:r>
      <w:r w:rsidR="38A56E7F" w:rsidRPr="008C1B4E">
        <w:rPr>
          <w:rFonts w:cs="Arial"/>
          <w:sz w:val="24"/>
          <w:szCs w:val="24"/>
        </w:rPr>
        <w:t xml:space="preserve"> de capacidad laboral </w:t>
      </w:r>
      <w:r w:rsidR="684CE3F9" w:rsidRPr="008C1B4E">
        <w:rPr>
          <w:rFonts w:cs="Arial"/>
          <w:sz w:val="24"/>
          <w:szCs w:val="24"/>
        </w:rPr>
        <w:t xml:space="preserve">realizado por Colpensiones el </w:t>
      </w:r>
      <w:r w:rsidR="7D96CCDE" w:rsidRPr="008C1B4E">
        <w:rPr>
          <w:rFonts w:cs="Arial"/>
          <w:sz w:val="24"/>
          <w:szCs w:val="24"/>
        </w:rPr>
        <w:t>5 de mayo de 2021</w:t>
      </w:r>
      <w:r w:rsidR="152D4B62" w:rsidRPr="008C1B4E">
        <w:rPr>
          <w:rFonts w:cs="Arial"/>
          <w:sz w:val="24"/>
          <w:szCs w:val="24"/>
        </w:rPr>
        <w:t xml:space="preserve">, toda vez que no se tiente noticia </w:t>
      </w:r>
      <w:r w:rsidRPr="008C1B4E">
        <w:rPr>
          <w:rFonts w:cs="Arial"/>
          <w:sz w:val="24"/>
          <w:szCs w:val="24"/>
        </w:rPr>
        <w:t xml:space="preserve">en el expediente de que se haya </w:t>
      </w:r>
      <w:r w:rsidR="006F4EBD" w:rsidRPr="008C1B4E">
        <w:rPr>
          <w:rFonts w:cs="Arial"/>
          <w:sz w:val="24"/>
          <w:szCs w:val="24"/>
        </w:rPr>
        <w:t>surtido tal</w:t>
      </w:r>
      <w:r w:rsidR="04805501" w:rsidRPr="008C1B4E">
        <w:rPr>
          <w:rFonts w:cs="Arial"/>
          <w:sz w:val="24"/>
          <w:szCs w:val="24"/>
        </w:rPr>
        <w:t xml:space="preserve"> </w:t>
      </w:r>
      <w:r w:rsidR="00AD1AD3" w:rsidRPr="008C1B4E">
        <w:rPr>
          <w:rFonts w:cs="Arial"/>
          <w:sz w:val="24"/>
          <w:szCs w:val="24"/>
        </w:rPr>
        <w:t>actuación</w:t>
      </w:r>
      <w:r w:rsidR="04805501" w:rsidRPr="008C1B4E">
        <w:rPr>
          <w:rFonts w:cs="Arial"/>
          <w:sz w:val="24"/>
          <w:szCs w:val="24"/>
        </w:rPr>
        <w:t xml:space="preserve">. </w:t>
      </w:r>
    </w:p>
    <w:p w:rsidR="00593580" w:rsidRPr="008C1B4E" w:rsidRDefault="00593580" w:rsidP="00535753">
      <w:pPr>
        <w:pStyle w:val="Textoindependiente"/>
        <w:spacing w:line="276" w:lineRule="auto"/>
        <w:rPr>
          <w:rFonts w:cs="Arial"/>
          <w:sz w:val="24"/>
          <w:szCs w:val="24"/>
        </w:rPr>
      </w:pPr>
    </w:p>
    <w:p w:rsidR="00593580" w:rsidRPr="008C1B4E" w:rsidRDefault="00593580" w:rsidP="00535753">
      <w:pPr>
        <w:pStyle w:val="Textoindependiente"/>
        <w:spacing w:line="276" w:lineRule="auto"/>
        <w:rPr>
          <w:rFonts w:cs="Arial"/>
          <w:sz w:val="24"/>
          <w:szCs w:val="24"/>
        </w:rPr>
      </w:pPr>
      <w:r w:rsidRPr="008C1B4E">
        <w:rPr>
          <w:rFonts w:cs="Arial"/>
          <w:sz w:val="24"/>
          <w:szCs w:val="24"/>
        </w:rPr>
        <w:t xml:space="preserve">En virtud de lo dicho, la </w:t>
      </w:r>
      <w:r w:rsidRPr="008C1B4E">
        <w:rPr>
          <w:rFonts w:cs="Arial"/>
          <w:b/>
          <w:sz w:val="24"/>
          <w:szCs w:val="24"/>
        </w:rPr>
        <w:t>Sala de Decisión Laboral del Tribunal Superior del Distrito Judicial de Pereira</w:t>
      </w:r>
      <w:r w:rsidRPr="008C1B4E">
        <w:rPr>
          <w:rFonts w:cs="Arial"/>
          <w:sz w:val="24"/>
          <w:szCs w:val="24"/>
        </w:rPr>
        <w:t>, administrando justicia en nombre del Pueblo y por mandato de la Constitución,</w:t>
      </w:r>
    </w:p>
    <w:p w:rsidR="00937B70" w:rsidRPr="008C1B4E" w:rsidRDefault="00937B70" w:rsidP="00535753">
      <w:pPr>
        <w:pStyle w:val="Textoindependiente"/>
        <w:spacing w:line="276" w:lineRule="auto"/>
        <w:rPr>
          <w:rFonts w:cs="Arial"/>
          <w:sz w:val="24"/>
          <w:szCs w:val="24"/>
        </w:rPr>
      </w:pPr>
    </w:p>
    <w:p w:rsidR="00593580" w:rsidRPr="008C1B4E" w:rsidRDefault="00593580" w:rsidP="00937B70">
      <w:pPr>
        <w:pStyle w:val="Ttulo5"/>
        <w:spacing w:before="0" w:after="0" w:line="276" w:lineRule="auto"/>
        <w:jc w:val="center"/>
        <w:rPr>
          <w:rFonts w:ascii="Arial" w:hAnsi="Arial" w:cs="Arial"/>
          <w:i w:val="0"/>
          <w:sz w:val="24"/>
          <w:szCs w:val="24"/>
        </w:rPr>
      </w:pPr>
      <w:r w:rsidRPr="008C1B4E">
        <w:rPr>
          <w:rFonts w:ascii="Arial" w:hAnsi="Arial" w:cs="Arial"/>
          <w:i w:val="0"/>
          <w:sz w:val="24"/>
          <w:szCs w:val="24"/>
        </w:rPr>
        <w:t>RESUELVE</w:t>
      </w:r>
    </w:p>
    <w:p w:rsidR="00593580" w:rsidRPr="008C1B4E" w:rsidRDefault="00593580" w:rsidP="00535753">
      <w:pPr>
        <w:spacing w:line="276" w:lineRule="auto"/>
        <w:ind w:right="20"/>
        <w:jc w:val="both"/>
        <w:rPr>
          <w:rFonts w:ascii="Arial" w:hAnsi="Arial" w:cs="Arial"/>
          <w:b/>
          <w:sz w:val="24"/>
          <w:szCs w:val="24"/>
        </w:rPr>
      </w:pPr>
    </w:p>
    <w:p w:rsidR="00593580" w:rsidRPr="008C1B4E" w:rsidRDefault="00937B70" w:rsidP="00535753">
      <w:pPr>
        <w:spacing w:line="276" w:lineRule="auto"/>
        <w:ind w:right="20"/>
        <w:jc w:val="both"/>
        <w:rPr>
          <w:rFonts w:ascii="Arial" w:hAnsi="Arial" w:cs="Arial"/>
          <w:sz w:val="24"/>
          <w:szCs w:val="24"/>
        </w:rPr>
      </w:pPr>
      <w:r w:rsidRPr="008C1B4E">
        <w:rPr>
          <w:rFonts w:ascii="Arial" w:hAnsi="Arial" w:cs="Arial"/>
          <w:b/>
          <w:bCs/>
          <w:sz w:val="24"/>
          <w:szCs w:val="24"/>
        </w:rPr>
        <w:t>PRIMERO.</w:t>
      </w:r>
      <w:r w:rsidR="00593580" w:rsidRPr="008C1B4E">
        <w:rPr>
          <w:rFonts w:ascii="Arial" w:hAnsi="Arial" w:cs="Arial"/>
          <w:b/>
          <w:bCs/>
          <w:sz w:val="24"/>
          <w:szCs w:val="24"/>
        </w:rPr>
        <w:t xml:space="preserve"> MODIFICAR </w:t>
      </w:r>
      <w:r w:rsidR="000A429E" w:rsidRPr="008C1B4E">
        <w:rPr>
          <w:rFonts w:ascii="Arial" w:hAnsi="Arial" w:cs="Arial"/>
          <w:sz w:val="24"/>
          <w:szCs w:val="24"/>
        </w:rPr>
        <w:t>l</w:t>
      </w:r>
      <w:r w:rsidR="145B2D80" w:rsidRPr="008C1B4E">
        <w:rPr>
          <w:rFonts w:ascii="Arial" w:hAnsi="Arial" w:cs="Arial"/>
          <w:sz w:val="24"/>
          <w:szCs w:val="24"/>
        </w:rPr>
        <w:t>os ordinales</w:t>
      </w:r>
      <w:r w:rsidR="000A429E" w:rsidRPr="008C1B4E">
        <w:rPr>
          <w:rFonts w:ascii="Arial" w:hAnsi="Arial" w:cs="Arial"/>
          <w:sz w:val="24"/>
          <w:szCs w:val="24"/>
        </w:rPr>
        <w:t xml:space="preserve"> </w:t>
      </w:r>
      <w:r w:rsidR="00593580" w:rsidRPr="008C1B4E">
        <w:rPr>
          <w:rFonts w:ascii="Arial" w:hAnsi="Arial" w:cs="Arial"/>
          <w:b/>
          <w:bCs/>
          <w:sz w:val="24"/>
          <w:szCs w:val="24"/>
        </w:rPr>
        <w:t xml:space="preserve">PRIMERO </w:t>
      </w:r>
      <w:r w:rsidR="7BF86351" w:rsidRPr="008C1B4E">
        <w:rPr>
          <w:rFonts w:ascii="Arial" w:hAnsi="Arial" w:cs="Arial"/>
          <w:sz w:val="24"/>
          <w:szCs w:val="24"/>
        </w:rPr>
        <w:t xml:space="preserve">y </w:t>
      </w:r>
      <w:r w:rsidR="7BF86351" w:rsidRPr="008C1B4E">
        <w:rPr>
          <w:rFonts w:ascii="Arial" w:hAnsi="Arial" w:cs="Arial"/>
          <w:b/>
          <w:bCs/>
          <w:sz w:val="24"/>
          <w:szCs w:val="24"/>
        </w:rPr>
        <w:t>SEGUNDO</w:t>
      </w:r>
      <w:r w:rsidR="7BF86351" w:rsidRPr="008C1B4E">
        <w:rPr>
          <w:rFonts w:ascii="Arial" w:hAnsi="Arial" w:cs="Arial"/>
          <w:sz w:val="24"/>
          <w:szCs w:val="24"/>
        </w:rPr>
        <w:t xml:space="preserve"> </w:t>
      </w:r>
      <w:r w:rsidR="00593580" w:rsidRPr="008C1B4E">
        <w:rPr>
          <w:rFonts w:ascii="Arial" w:hAnsi="Arial" w:cs="Arial"/>
          <w:sz w:val="24"/>
          <w:szCs w:val="24"/>
        </w:rPr>
        <w:t xml:space="preserve">de la sentencia proferida por el Juzgado Segundo Laboral del Circuito el día </w:t>
      </w:r>
      <w:r w:rsidR="0056676D" w:rsidRPr="008C1B4E">
        <w:rPr>
          <w:rFonts w:ascii="Arial" w:hAnsi="Arial" w:cs="Arial"/>
          <w:sz w:val="24"/>
          <w:szCs w:val="24"/>
        </w:rPr>
        <w:t>26 de abril de 2021</w:t>
      </w:r>
      <w:r w:rsidR="00593580" w:rsidRPr="008C1B4E">
        <w:rPr>
          <w:rFonts w:ascii="Arial" w:hAnsi="Arial" w:cs="Arial"/>
          <w:sz w:val="24"/>
          <w:szCs w:val="24"/>
        </w:rPr>
        <w:t xml:space="preserve">, </w:t>
      </w:r>
      <w:r w:rsidR="29B19A5C" w:rsidRPr="008C1B4E">
        <w:rPr>
          <w:rFonts w:ascii="Arial" w:hAnsi="Arial" w:cs="Arial"/>
          <w:sz w:val="24"/>
          <w:szCs w:val="24"/>
        </w:rPr>
        <w:t>l</w:t>
      </w:r>
      <w:r w:rsidR="6FC4D223" w:rsidRPr="008C1B4E">
        <w:rPr>
          <w:rFonts w:ascii="Arial" w:hAnsi="Arial" w:cs="Arial"/>
          <w:sz w:val="24"/>
          <w:szCs w:val="24"/>
        </w:rPr>
        <w:t>o</w:t>
      </w:r>
      <w:r w:rsidR="29B19A5C" w:rsidRPr="008C1B4E">
        <w:rPr>
          <w:rFonts w:ascii="Arial" w:hAnsi="Arial" w:cs="Arial"/>
          <w:sz w:val="24"/>
          <w:szCs w:val="24"/>
        </w:rPr>
        <w:t xml:space="preserve">s cuales </w:t>
      </w:r>
      <w:r w:rsidR="00593580" w:rsidRPr="008C1B4E">
        <w:rPr>
          <w:rFonts w:ascii="Arial" w:hAnsi="Arial" w:cs="Arial"/>
          <w:sz w:val="24"/>
          <w:szCs w:val="24"/>
        </w:rPr>
        <w:t>quedará</w:t>
      </w:r>
      <w:r w:rsidR="07F33D6C" w:rsidRPr="008C1B4E">
        <w:rPr>
          <w:rFonts w:ascii="Arial" w:hAnsi="Arial" w:cs="Arial"/>
          <w:sz w:val="24"/>
          <w:szCs w:val="24"/>
        </w:rPr>
        <w:t>n</w:t>
      </w:r>
      <w:r w:rsidR="00593580" w:rsidRPr="008C1B4E">
        <w:rPr>
          <w:rFonts w:ascii="Arial" w:hAnsi="Arial" w:cs="Arial"/>
          <w:sz w:val="24"/>
          <w:szCs w:val="24"/>
        </w:rPr>
        <w:t xml:space="preserve"> así:</w:t>
      </w:r>
    </w:p>
    <w:p w:rsidR="00593580" w:rsidRPr="008C1B4E" w:rsidRDefault="00593580" w:rsidP="00535753">
      <w:pPr>
        <w:spacing w:line="276" w:lineRule="auto"/>
        <w:ind w:right="20"/>
        <w:jc w:val="both"/>
        <w:rPr>
          <w:rFonts w:ascii="Arial" w:hAnsi="Arial" w:cs="Arial"/>
          <w:sz w:val="24"/>
          <w:szCs w:val="24"/>
        </w:rPr>
      </w:pPr>
    </w:p>
    <w:p w:rsidR="00593580" w:rsidRPr="008C1B4E" w:rsidRDefault="00593580" w:rsidP="00535753">
      <w:pPr>
        <w:spacing w:line="276" w:lineRule="auto"/>
        <w:ind w:left="426" w:right="474"/>
        <w:jc w:val="both"/>
        <w:rPr>
          <w:rFonts w:ascii="Arial" w:hAnsi="Arial" w:cs="Arial"/>
          <w:i/>
          <w:iCs/>
          <w:sz w:val="24"/>
          <w:szCs w:val="24"/>
        </w:rPr>
      </w:pPr>
      <w:r w:rsidRPr="008C1B4E">
        <w:rPr>
          <w:rFonts w:ascii="Arial" w:hAnsi="Arial" w:cs="Arial"/>
          <w:b/>
          <w:bCs/>
          <w:i/>
          <w:iCs/>
          <w:sz w:val="24"/>
          <w:szCs w:val="24"/>
        </w:rPr>
        <w:t>PRIMERO: TUTELAR</w:t>
      </w:r>
      <w:r w:rsidRPr="008C1B4E">
        <w:rPr>
          <w:rFonts w:ascii="Arial" w:hAnsi="Arial" w:cs="Arial"/>
          <w:i/>
          <w:iCs/>
          <w:sz w:val="24"/>
          <w:szCs w:val="24"/>
        </w:rPr>
        <w:t xml:space="preserve"> el derecho fundamental de petición del cual es </w:t>
      </w:r>
      <w:r w:rsidR="0056676D" w:rsidRPr="008C1B4E">
        <w:rPr>
          <w:rFonts w:ascii="Arial" w:hAnsi="Arial" w:cs="Arial"/>
          <w:i/>
          <w:iCs/>
          <w:sz w:val="24"/>
          <w:szCs w:val="24"/>
        </w:rPr>
        <w:t xml:space="preserve">titular el </w:t>
      </w:r>
      <w:r w:rsidR="00937B70" w:rsidRPr="008C1B4E">
        <w:rPr>
          <w:rFonts w:ascii="Arial" w:hAnsi="Arial" w:cs="Arial"/>
          <w:i/>
          <w:iCs/>
          <w:sz w:val="24"/>
          <w:szCs w:val="24"/>
        </w:rPr>
        <w:t>señor JORGE</w:t>
      </w:r>
      <w:r w:rsidR="0056676D" w:rsidRPr="008C1B4E">
        <w:rPr>
          <w:rFonts w:ascii="Arial" w:hAnsi="Arial" w:cs="Arial"/>
          <w:b/>
          <w:bCs/>
          <w:i/>
          <w:iCs/>
          <w:sz w:val="24"/>
          <w:szCs w:val="24"/>
        </w:rPr>
        <w:t xml:space="preserve"> IVÁN CASTRILLÓN LONDOÑO</w:t>
      </w:r>
    </w:p>
    <w:p w:rsidR="00593580" w:rsidRPr="008C1B4E" w:rsidRDefault="00593580" w:rsidP="00535753">
      <w:pPr>
        <w:spacing w:line="276" w:lineRule="auto"/>
        <w:ind w:left="426" w:right="474"/>
        <w:jc w:val="both"/>
        <w:rPr>
          <w:rFonts w:ascii="Arial" w:hAnsi="Arial" w:cs="Arial"/>
          <w:b/>
          <w:bCs/>
          <w:i/>
          <w:iCs/>
          <w:sz w:val="24"/>
          <w:szCs w:val="24"/>
        </w:rPr>
      </w:pPr>
    </w:p>
    <w:p w:rsidR="00593580" w:rsidRPr="008C1B4E" w:rsidRDefault="0A95585D" w:rsidP="00535753">
      <w:pPr>
        <w:spacing w:line="276" w:lineRule="auto"/>
        <w:ind w:left="426" w:right="474"/>
        <w:jc w:val="both"/>
        <w:rPr>
          <w:rFonts w:ascii="Arial" w:hAnsi="Arial" w:cs="Arial"/>
          <w:b/>
          <w:bCs/>
          <w:i/>
          <w:iCs/>
          <w:sz w:val="24"/>
          <w:szCs w:val="24"/>
        </w:rPr>
      </w:pPr>
      <w:r w:rsidRPr="008C1B4E">
        <w:rPr>
          <w:rFonts w:ascii="Arial" w:hAnsi="Arial" w:cs="Arial"/>
          <w:b/>
          <w:bCs/>
          <w:i/>
          <w:iCs/>
          <w:sz w:val="24"/>
          <w:szCs w:val="24"/>
        </w:rPr>
        <w:t>SEGUNDO:</w:t>
      </w:r>
      <w:r w:rsidR="3B7CF8B1" w:rsidRPr="008C1B4E">
        <w:rPr>
          <w:rFonts w:ascii="Arial" w:hAnsi="Arial" w:cs="Arial"/>
          <w:b/>
          <w:bCs/>
          <w:i/>
          <w:iCs/>
          <w:sz w:val="24"/>
          <w:szCs w:val="24"/>
        </w:rPr>
        <w:t xml:space="preserve"> ORDENAR </w:t>
      </w:r>
      <w:r w:rsidR="3B7CF8B1" w:rsidRPr="008C1B4E">
        <w:rPr>
          <w:rFonts w:ascii="Arial" w:hAnsi="Arial" w:cs="Arial"/>
          <w:i/>
          <w:iCs/>
          <w:sz w:val="24"/>
          <w:szCs w:val="24"/>
        </w:rPr>
        <w:t>a la</w:t>
      </w:r>
      <w:r w:rsidR="3B7CF8B1" w:rsidRPr="008C1B4E">
        <w:rPr>
          <w:rFonts w:ascii="Arial" w:hAnsi="Arial" w:cs="Arial"/>
          <w:b/>
          <w:bCs/>
          <w:i/>
          <w:iCs/>
          <w:sz w:val="24"/>
          <w:szCs w:val="24"/>
        </w:rPr>
        <w:t xml:space="preserve"> ADMINISTRADORA COLOMBIANA DE </w:t>
      </w:r>
      <w:r w:rsidR="00937B70" w:rsidRPr="008C1B4E">
        <w:rPr>
          <w:rFonts w:ascii="Arial" w:hAnsi="Arial" w:cs="Arial"/>
          <w:b/>
          <w:bCs/>
          <w:i/>
          <w:iCs/>
          <w:sz w:val="24"/>
          <w:szCs w:val="24"/>
        </w:rPr>
        <w:t xml:space="preserve">PENSIONES – </w:t>
      </w:r>
      <w:r w:rsidR="3B7CF8B1" w:rsidRPr="008C1B4E">
        <w:rPr>
          <w:rFonts w:ascii="Arial" w:hAnsi="Arial" w:cs="Arial"/>
          <w:b/>
          <w:bCs/>
          <w:i/>
          <w:iCs/>
          <w:sz w:val="24"/>
          <w:szCs w:val="24"/>
        </w:rPr>
        <w:t xml:space="preserve">COLPENSIONES, </w:t>
      </w:r>
      <w:r w:rsidR="3B7CF8B1" w:rsidRPr="008C1B4E">
        <w:rPr>
          <w:rFonts w:ascii="Arial" w:hAnsi="Arial" w:cs="Arial"/>
          <w:i/>
          <w:iCs/>
          <w:sz w:val="24"/>
          <w:szCs w:val="24"/>
        </w:rPr>
        <w:t>a través del Dr. Luis Fernand</w:t>
      </w:r>
      <w:r w:rsidR="554DDFAA" w:rsidRPr="008C1B4E">
        <w:rPr>
          <w:rFonts w:ascii="Arial" w:hAnsi="Arial" w:cs="Arial"/>
          <w:i/>
          <w:iCs/>
          <w:sz w:val="24"/>
          <w:szCs w:val="24"/>
        </w:rPr>
        <w:t>o</w:t>
      </w:r>
      <w:r w:rsidR="401923E6" w:rsidRPr="008C1B4E">
        <w:rPr>
          <w:rFonts w:ascii="Arial" w:hAnsi="Arial" w:cs="Arial"/>
          <w:i/>
          <w:iCs/>
          <w:sz w:val="24"/>
          <w:szCs w:val="24"/>
        </w:rPr>
        <w:t xml:space="preserve"> de Jesús </w:t>
      </w:r>
      <w:proofErr w:type="spellStart"/>
      <w:r w:rsidR="401923E6" w:rsidRPr="008C1B4E">
        <w:rPr>
          <w:rFonts w:ascii="Arial" w:hAnsi="Arial" w:cs="Arial"/>
          <w:i/>
          <w:iCs/>
          <w:sz w:val="24"/>
          <w:szCs w:val="24"/>
        </w:rPr>
        <w:t>Ucrros</w:t>
      </w:r>
      <w:proofErr w:type="spellEnd"/>
      <w:r w:rsidR="401923E6" w:rsidRPr="008C1B4E">
        <w:rPr>
          <w:rFonts w:ascii="Arial" w:hAnsi="Arial" w:cs="Arial"/>
          <w:i/>
          <w:iCs/>
          <w:sz w:val="24"/>
          <w:szCs w:val="24"/>
        </w:rPr>
        <w:t xml:space="preserve"> Velásquez, en su condición de VICEPRESIDENTE DE OPERACIONES DEL REGIMEN DE PRIMA MEDIA o </w:t>
      </w:r>
      <w:r w:rsidR="00937B70" w:rsidRPr="008C1B4E">
        <w:rPr>
          <w:rFonts w:ascii="Arial" w:hAnsi="Arial" w:cs="Arial"/>
          <w:i/>
          <w:iCs/>
          <w:sz w:val="24"/>
          <w:szCs w:val="24"/>
        </w:rPr>
        <w:t>quien</w:t>
      </w:r>
      <w:r w:rsidR="401923E6" w:rsidRPr="008C1B4E">
        <w:rPr>
          <w:rFonts w:ascii="Arial" w:hAnsi="Arial" w:cs="Arial"/>
          <w:i/>
          <w:iCs/>
          <w:sz w:val="24"/>
          <w:szCs w:val="24"/>
        </w:rPr>
        <w:t xml:space="preserve"> haga sus veces, que en el término de cuarenta y ocho (48) horas contada</w:t>
      </w:r>
      <w:r w:rsidR="5D8C498E" w:rsidRPr="008C1B4E">
        <w:rPr>
          <w:rFonts w:ascii="Arial" w:hAnsi="Arial" w:cs="Arial"/>
          <w:i/>
          <w:iCs/>
          <w:sz w:val="24"/>
          <w:szCs w:val="24"/>
        </w:rPr>
        <w:t>s a partir de la notificación de esta decisión, proceda a notificar el dictamen de pérdida de capacidad laboral realizado el 5 de mayo de 2021, al señor</w:t>
      </w:r>
      <w:r w:rsidR="5D8C498E" w:rsidRPr="008C1B4E">
        <w:rPr>
          <w:rFonts w:ascii="Arial" w:hAnsi="Arial" w:cs="Arial"/>
          <w:b/>
          <w:bCs/>
          <w:i/>
          <w:iCs/>
          <w:sz w:val="24"/>
          <w:szCs w:val="24"/>
        </w:rPr>
        <w:t xml:space="preserve"> Jorge Iván </w:t>
      </w:r>
      <w:r w:rsidR="00937B70" w:rsidRPr="008C1B4E">
        <w:rPr>
          <w:rFonts w:ascii="Arial" w:hAnsi="Arial" w:cs="Arial"/>
          <w:b/>
          <w:bCs/>
          <w:i/>
          <w:iCs/>
          <w:sz w:val="24"/>
          <w:szCs w:val="24"/>
        </w:rPr>
        <w:t>Castrillón</w:t>
      </w:r>
      <w:r w:rsidR="5D8C498E" w:rsidRPr="008C1B4E">
        <w:rPr>
          <w:rFonts w:ascii="Arial" w:hAnsi="Arial" w:cs="Arial"/>
          <w:b/>
          <w:bCs/>
          <w:i/>
          <w:iCs/>
          <w:sz w:val="24"/>
          <w:szCs w:val="24"/>
        </w:rPr>
        <w:t xml:space="preserve"> Lo</w:t>
      </w:r>
      <w:r w:rsidR="00937B70" w:rsidRPr="008C1B4E">
        <w:rPr>
          <w:rFonts w:ascii="Arial" w:hAnsi="Arial" w:cs="Arial"/>
          <w:b/>
          <w:bCs/>
          <w:i/>
          <w:iCs/>
          <w:sz w:val="24"/>
          <w:szCs w:val="24"/>
        </w:rPr>
        <w:t>ndo</w:t>
      </w:r>
      <w:r w:rsidR="5D8C498E" w:rsidRPr="008C1B4E">
        <w:rPr>
          <w:rFonts w:ascii="Arial" w:hAnsi="Arial" w:cs="Arial"/>
          <w:b/>
          <w:bCs/>
          <w:i/>
          <w:iCs/>
          <w:sz w:val="24"/>
          <w:szCs w:val="24"/>
        </w:rPr>
        <w:t>ño</w:t>
      </w:r>
      <w:r w:rsidR="00593580" w:rsidRPr="008C1B4E">
        <w:rPr>
          <w:rFonts w:ascii="Arial" w:hAnsi="Arial" w:cs="Arial"/>
          <w:b/>
          <w:bCs/>
          <w:i/>
          <w:iCs/>
          <w:sz w:val="24"/>
          <w:szCs w:val="24"/>
        </w:rPr>
        <w:t>.</w:t>
      </w:r>
    </w:p>
    <w:p w:rsidR="00593580" w:rsidRPr="008C1B4E" w:rsidRDefault="00593580" w:rsidP="00535753">
      <w:pPr>
        <w:spacing w:line="276" w:lineRule="auto"/>
        <w:jc w:val="both"/>
        <w:rPr>
          <w:rFonts w:ascii="Arial" w:hAnsi="Arial" w:cs="Arial"/>
          <w:b/>
          <w:sz w:val="24"/>
          <w:szCs w:val="24"/>
        </w:rPr>
      </w:pPr>
    </w:p>
    <w:p w:rsidR="0056676D" w:rsidRPr="008C1B4E" w:rsidRDefault="00937B70" w:rsidP="00535753">
      <w:pPr>
        <w:pStyle w:val="Textoindependiente"/>
        <w:spacing w:line="276" w:lineRule="auto"/>
        <w:rPr>
          <w:rFonts w:cs="Arial"/>
          <w:sz w:val="24"/>
          <w:szCs w:val="24"/>
        </w:rPr>
      </w:pPr>
      <w:r w:rsidRPr="008C1B4E">
        <w:rPr>
          <w:rFonts w:cs="Arial"/>
          <w:b/>
          <w:sz w:val="24"/>
          <w:szCs w:val="24"/>
        </w:rPr>
        <w:t>SEGUNDO.</w:t>
      </w:r>
      <w:r w:rsidR="00593580" w:rsidRPr="008C1B4E">
        <w:rPr>
          <w:rFonts w:cs="Arial"/>
          <w:sz w:val="24"/>
          <w:szCs w:val="24"/>
        </w:rPr>
        <w:t xml:space="preserve"> </w:t>
      </w:r>
      <w:r w:rsidR="0056676D" w:rsidRPr="008C1B4E">
        <w:rPr>
          <w:rFonts w:cs="Arial"/>
          <w:b/>
          <w:sz w:val="24"/>
          <w:szCs w:val="24"/>
        </w:rPr>
        <w:t>CONFIRMAR</w:t>
      </w:r>
      <w:r w:rsidR="0056676D" w:rsidRPr="008C1B4E">
        <w:rPr>
          <w:rFonts w:cs="Arial"/>
          <w:sz w:val="24"/>
          <w:szCs w:val="24"/>
        </w:rPr>
        <w:t xml:space="preserve"> en todo lo demás la providencia recurrida.</w:t>
      </w:r>
    </w:p>
    <w:p w:rsidR="0056676D" w:rsidRPr="008C1B4E" w:rsidRDefault="0056676D" w:rsidP="00535753">
      <w:pPr>
        <w:pStyle w:val="Textoindependiente"/>
        <w:spacing w:line="276" w:lineRule="auto"/>
        <w:rPr>
          <w:rFonts w:cs="Arial"/>
          <w:sz w:val="24"/>
          <w:szCs w:val="24"/>
        </w:rPr>
      </w:pPr>
    </w:p>
    <w:p w:rsidR="00593580" w:rsidRPr="008C1B4E" w:rsidRDefault="00937B70" w:rsidP="00535753">
      <w:pPr>
        <w:pStyle w:val="Textoindependiente"/>
        <w:spacing w:line="276" w:lineRule="auto"/>
        <w:rPr>
          <w:rFonts w:cs="Arial"/>
          <w:b/>
          <w:sz w:val="24"/>
          <w:szCs w:val="24"/>
        </w:rPr>
      </w:pPr>
      <w:r w:rsidRPr="008C1B4E">
        <w:rPr>
          <w:rFonts w:cs="Arial"/>
          <w:b/>
          <w:sz w:val="24"/>
          <w:szCs w:val="24"/>
        </w:rPr>
        <w:t>TERCERO.</w:t>
      </w:r>
      <w:r w:rsidR="0056676D" w:rsidRPr="008C1B4E">
        <w:rPr>
          <w:rFonts w:cs="Arial"/>
          <w:b/>
          <w:sz w:val="24"/>
          <w:szCs w:val="24"/>
        </w:rPr>
        <w:t xml:space="preserve"> </w:t>
      </w:r>
      <w:r w:rsidR="00593580" w:rsidRPr="008C1B4E">
        <w:rPr>
          <w:rFonts w:cs="Arial"/>
          <w:b/>
          <w:sz w:val="24"/>
          <w:szCs w:val="24"/>
        </w:rPr>
        <w:t xml:space="preserve">NOTIFICAR </w:t>
      </w:r>
      <w:r w:rsidR="00593580" w:rsidRPr="008C1B4E">
        <w:rPr>
          <w:rFonts w:cs="Arial"/>
          <w:sz w:val="24"/>
          <w:szCs w:val="24"/>
        </w:rPr>
        <w:t>a las partes esta decisión por el medio más idóneo.</w:t>
      </w:r>
    </w:p>
    <w:p w:rsidR="00593580" w:rsidRPr="008C1B4E" w:rsidRDefault="00593580" w:rsidP="00535753">
      <w:pPr>
        <w:pStyle w:val="Textoindependiente"/>
        <w:spacing w:line="276" w:lineRule="auto"/>
        <w:rPr>
          <w:rFonts w:cs="Arial"/>
          <w:b/>
          <w:sz w:val="24"/>
          <w:szCs w:val="24"/>
        </w:rPr>
      </w:pPr>
    </w:p>
    <w:p w:rsidR="00593580" w:rsidRPr="008C1B4E" w:rsidRDefault="00937B70" w:rsidP="00535753">
      <w:pPr>
        <w:pStyle w:val="Textoindependiente"/>
        <w:spacing w:line="276" w:lineRule="auto"/>
        <w:rPr>
          <w:rFonts w:cs="Arial"/>
          <w:sz w:val="24"/>
          <w:szCs w:val="24"/>
        </w:rPr>
      </w:pPr>
      <w:r w:rsidRPr="008C1B4E">
        <w:rPr>
          <w:rFonts w:cs="Arial"/>
          <w:b/>
          <w:sz w:val="24"/>
          <w:szCs w:val="24"/>
        </w:rPr>
        <w:t>CUARTO.</w:t>
      </w:r>
      <w:r w:rsidR="00593580" w:rsidRPr="008C1B4E">
        <w:rPr>
          <w:rFonts w:cs="Arial"/>
          <w:b/>
          <w:sz w:val="24"/>
          <w:szCs w:val="24"/>
        </w:rPr>
        <w:t xml:space="preserve"> R</w:t>
      </w:r>
      <w:r w:rsidRPr="008C1B4E">
        <w:rPr>
          <w:rFonts w:cs="Arial"/>
          <w:b/>
          <w:sz w:val="24"/>
          <w:szCs w:val="24"/>
        </w:rPr>
        <w:t xml:space="preserve"> </w:t>
      </w:r>
      <w:r w:rsidR="00593580" w:rsidRPr="008C1B4E">
        <w:rPr>
          <w:rFonts w:cs="Arial"/>
          <w:b/>
          <w:sz w:val="24"/>
          <w:szCs w:val="24"/>
        </w:rPr>
        <w:t xml:space="preserve">EMITIR </w:t>
      </w:r>
      <w:r w:rsidR="00593580" w:rsidRPr="008C1B4E">
        <w:rPr>
          <w:rFonts w:cs="Arial"/>
          <w:sz w:val="24"/>
          <w:szCs w:val="24"/>
        </w:rPr>
        <w:t>a la Corte Constitucional, para su eventual revisión.</w:t>
      </w:r>
    </w:p>
    <w:p w:rsidR="00593580" w:rsidRPr="008C1B4E" w:rsidRDefault="00593580" w:rsidP="00535753">
      <w:pPr>
        <w:spacing w:line="276" w:lineRule="auto"/>
        <w:jc w:val="both"/>
        <w:rPr>
          <w:rFonts w:ascii="Arial" w:hAnsi="Arial" w:cs="Arial"/>
          <w:b/>
          <w:sz w:val="24"/>
          <w:szCs w:val="24"/>
        </w:rPr>
      </w:pPr>
    </w:p>
    <w:p w:rsidR="00593580" w:rsidRPr="008C1B4E" w:rsidRDefault="00593580" w:rsidP="00535753">
      <w:pPr>
        <w:spacing w:line="276" w:lineRule="auto"/>
        <w:jc w:val="both"/>
        <w:rPr>
          <w:rFonts w:ascii="Arial" w:hAnsi="Arial" w:cs="Arial"/>
          <w:spacing w:val="-2"/>
          <w:sz w:val="24"/>
          <w:szCs w:val="24"/>
        </w:rPr>
      </w:pPr>
      <w:r w:rsidRPr="008C1B4E">
        <w:rPr>
          <w:rFonts w:ascii="Arial" w:hAnsi="Arial" w:cs="Arial"/>
          <w:b/>
          <w:spacing w:val="-2"/>
          <w:sz w:val="24"/>
          <w:szCs w:val="24"/>
        </w:rPr>
        <w:t>CÓPIESE, NOTIFÍQUESE Y CÚMPLASE.</w:t>
      </w:r>
    </w:p>
    <w:p w:rsidR="00593580" w:rsidRPr="008C1B4E" w:rsidRDefault="00593580" w:rsidP="00535753">
      <w:pPr>
        <w:spacing w:line="276" w:lineRule="auto"/>
        <w:jc w:val="both"/>
        <w:rPr>
          <w:rFonts w:ascii="Arial" w:hAnsi="Arial" w:cs="Arial"/>
          <w:spacing w:val="-2"/>
          <w:sz w:val="24"/>
          <w:szCs w:val="24"/>
        </w:rPr>
      </w:pPr>
    </w:p>
    <w:p w:rsidR="00535753" w:rsidRPr="008C1B4E" w:rsidRDefault="00535753" w:rsidP="00535753">
      <w:pPr>
        <w:spacing w:line="276" w:lineRule="auto"/>
        <w:jc w:val="both"/>
        <w:textAlignment w:val="baseline"/>
        <w:rPr>
          <w:rFonts w:ascii="Arial" w:hAnsi="Arial" w:cs="Arial"/>
          <w:sz w:val="24"/>
          <w:szCs w:val="24"/>
          <w:lang w:val="es-CO" w:eastAsia="es-CO"/>
        </w:rPr>
      </w:pPr>
      <w:r w:rsidRPr="008C1B4E">
        <w:rPr>
          <w:rFonts w:ascii="Arial" w:hAnsi="Arial" w:cs="Arial"/>
          <w:sz w:val="24"/>
          <w:szCs w:val="24"/>
          <w:lang w:val="es-CO" w:eastAsia="es-CO"/>
        </w:rPr>
        <w:t>Quienes Integran la Sala,</w:t>
      </w: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jc w:val="both"/>
        <w:textAlignment w:val="baseline"/>
        <w:rPr>
          <w:rFonts w:ascii="Arial" w:hAnsi="Arial" w:cs="Arial"/>
          <w:sz w:val="24"/>
          <w:szCs w:val="24"/>
          <w:lang w:val="es-CO" w:eastAsia="es-CO"/>
        </w:rPr>
      </w:pPr>
    </w:p>
    <w:p w:rsidR="00535753" w:rsidRPr="008C1B4E" w:rsidRDefault="00535753" w:rsidP="00535753">
      <w:pPr>
        <w:spacing w:line="276" w:lineRule="auto"/>
        <w:jc w:val="center"/>
        <w:textAlignment w:val="baseline"/>
        <w:rPr>
          <w:rFonts w:ascii="Arial" w:hAnsi="Arial" w:cs="Arial"/>
          <w:sz w:val="24"/>
          <w:szCs w:val="24"/>
          <w:lang w:val="es-CO" w:eastAsia="es-CO"/>
        </w:rPr>
      </w:pPr>
      <w:r w:rsidRPr="008C1B4E">
        <w:rPr>
          <w:rFonts w:ascii="Arial" w:hAnsi="Arial" w:cs="Arial"/>
          <w:b/>
          <w:bCs/>
          <w:sz w:val="24"/>
          <w:szCs w:val="24"/>
          <w:lang w:val="es-ES" w:eastAsia="es-CO"/>
        </w:rPr>
        <w:t>JULIO CÉSAR SALAZAR MUÑOZ</w:t>
      </w:r>
    </w:p>
    <w:p w:rsidR="00535753" w:rsidRPr="008C1B4E" w:rsidRDefault="00535753" w:rsidP="00535753">
      <w:pPr>
        <w:spacing w:line="276" w:lineRule="auto"/>
        <w:jc w:val="center"/>
        <w:textAlignment w:val="baseline"/>
        <w:rPr>
          <w:rFonts w:ascii="Arial" w:hAnsi="Arial" w:cs="Arial"/>
          <w:sz w:val="24"/>
          <w:szCs w:val="24"/>
          <w:lang w:val="es-CO" w:eastAsia="es-CO"/>
        </w:rPr>
      </w:pPr>
      <w:r w:rsidRPr="008C1B4E">
        <w:rPr>
          <w:rFonts w:ascii="Arial" w:hAnsi="Arial" w:cs="Arial"/>
          <w:sz w:val="24"/>
          <w:szCs w:val="24"/>
          <w:lang w:val="es-ES" w:eastAsia="es-CO"/>
        </w:rPr>
        <w:t>Magistrado Ponente</w:t>
      </w: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jc w:val="center"/>
        <w:textAlignment w:val="baseline"/>
        <w:rPr>
          <w:rFonts w:ascii="Arial" w:hAnsi="Arial" w:cs="Arial"/>
          <w:sz w:val="24"/>
          <w:szCs w:val="24"/>
          <w:lang w:val="es-CO" w:eastAsia="es-CO"/>
        </w:rPr>
      </w:pPr>
      <w:r w:rsidRPr="008C1B4E">
        <w:rPr>
          <w:rFonts w:ascii="Arial" w:hAnsi="Arial" w:cs="Arial"/>
          <w:b/>
          <w:bCs/>
          <w:sz w:val="24"/>
          <w:szCs w:val="24"/>
          <w:lang w:val="es-ES" w:eastAsia="es-CO"/>
        </w:rPr>
        <w:t>ANA LUCÍA CAICEDO CALDERÓN</w:t>
      </w:r>
      <w:r w:rsidRPr="008C1B4E">
        <w:rPr>
          <w:rFonts w:ascii="Arial" w:hAnsi="Arial" w:cs="Arial"/>
          <w:sz w:val="24"/>
          <w:szCs w:val="24"/>
          <w:lang w:val="es-CO" w:eastAsia="es-CO"/>
        </w:rPr>
        <w:t>  </w:t>
      </w:r>
    </w:p>
    <w:p w:rsidR="00535753" w:rsidRPr="008C1B4E" w:rsidRDefault="00535753" w:rsidP="00535753">
      <w:pPr>
        <w:spacing w:line="276" w:lineRule="auto"/>
        <w:jc w:val="center"/>
        <w:textAlignment w:val="baseline"/>
        <w:rPr>
          <w:rFonts w:ascii="Arial" w:eastAsia="Calibri" w:hAnsi="Arial" w:cs="Arial"/>
          <w:sz w:val="24"/>
          <w:szCs w:val="24"/>
          <w:lang w:val="es-CO" w:eastAsia="en-US"/>
        </w:rPr>
      </w:pPr>
      <w:r w:rsidRPr="008C1B4E">
        <w:rPr>
          <w:rFonts w:ascii="Arial" w:hAnsi="Arial" w:cs="Arial"/>
          <w:sz w:val="24"/>
          <w:szCs w:val="24"/>
          <w:lang w:val="es-ES" w:eastAsia="es-CO"/>
        </w:rPr>
        <w:t>Magistrada</w:t>
      </w:r>
    </w:p>
    <w:p w:rsidR="00535753" w:rsidRPr="008C1B4E" w:rsidRDefault="00535753" w:rsidP="00535753">
      <w:pPr>
        <w:spacing w:line="276" w:lineRule="auto"/>
        <w:textAlignment w:val="baseline"/>
        <w:rPr>
          <w:rFonts w:ascii="Arial" w:hAnsi="Arial" w:cs="Arial"/>
          <w:sz w:val="24"/>
          <w:szCs w:val="24"/>
          <w:lang w:val="es-CO" w:eastAsia="es-CO"/>
        </w:rPr>
      </w:pPr>
    </w:p>
    <w:p w:rsidR="00535753" w:rsidRPr="008C1B4E" w:rsidRDefault="00535753" w:rsidP="00535753">
      <w:pPr>
        <w:spacing w:line="276" w:lineRule="auto"/>
        <w:textAlignment w:val="baseline"/>
        <w:rPr>
          <w:rFonts w:ascii="Arial" w:eastAsia="Calibri" w:hAnsi="Arial" w:cs="Arial"/>
          <w:sz w:val="24"/>
          <w:szCs w:val="24"/>
          <w:lang w:val="es-CO" w:eastAsia="en-US"/>
        </w:rPr>
      </w:pPr>
    </w:p>
    <w:p w:rsidR="00535753" w:rsidRPr="008C1B4E" w:rsidRDefault="00535753" w:rsidP="00535753">
      <w:pPr>
        <w:spacing w:line="276" w:lineRule="auto"/>
        <w:textAlignment w:val="baseline"/>
        <w:rPr>
          <w:rFonts w:ascii="Arial" w:eastAsia="Calibri" w:hAnsi="Arial" w:cs="Arial"/>
          <w:sz w:val="24"/>
          <w:szCs w:val="24"/>
          <w:lang w:val="es-CO" w:eastAsia="en-US"/>
        </w:rPr>
      </w:pPr>
    </w:p>
    <w:p w:rsidR="00535753" w:rsidRPr="008C1B4E" w:rsidRDefault="00535753" w:rsidP="00535753">
      <w:pPr>
        <w:spacing w:line="276" w:lineRule="auto"/>
        <w:jc w:val="center"/>
        <w:textAlignment w:val="baseline"/>
        <w:rPr>
          <w:rFonts w:ascii="Arial" w:hAnsi="Arial" w:cs="Arial"/>
          <w:b/>
          <w:bCs/>
          <w:sz w:val="24"/>
          <w:szCs w:val="24"/>
          <w:lang w:val="es-CO" w:eastAsia="es-CO"/>
        </w:rPr>
      </w:pPr>
      <w:r w:rsidRPr="008C1B4E">
        <w:rPr>
          <w:rFonts w:ascii="Arial" w:hAnsi="Arial" w:cs="Arial"/>
          <w:b/>
          <w:bCs/>
          <w:sz w:val="24"/>
          <w:szCs w:val="24"/>
          <w:lang w:val="es-CO" w:eastAsia="es-CO"/>
        </w:rPr>
        <w:t>GERMÁN DARÍO GÓEZ VINASCO</w:t>
      </w:r>
    </w:p>
    <w:p w:rsidR="00BB3342" w:rsidRPr="008C1B4E" w:rsidRDefault="00535753" w:rsidP="00535753">
      <w:pPr>
        <w:spacing w:line="276" w:lineRule="auto"/>
        <w:jc w:val="center"/>
        <w:textAlignment w:val="baseline"/>
        <w:rPr>
          <w:rFonts w:ascii="Arial" w:eastAsia="Calibri" w:hAnsi="Arial" w:cs="Arial"/>
          <w:sz w:val="24"/>
          <w:szCs w:val="24"/>
          <w:lang w:val="es-CO" w:eastAsia="en-US"/>
        </w:rPr>
      </w:pPr>
      <w:r w:rsidRPr="008C1B4E">
        <w:rPr>
          <w:rFonts w:ascii="Arial" w:hAnsi="Arial" w:cs="Arial"/>
          <w:sz w:val="24"/>
          <w:szCs w:val="24"/>
          <w:lang w:val="es-ES" w:eastAsia="es-CO"/>
        </w:rPr>
        <w:t>Magistrado</w:t>
      </w:r>
    </w:p>
    <w:sectPr w:rsidR="00BB3342" w:rsidRPr="008C1B4E" w:rsidSect="00ED5133">
      <w:headerReference w:type="default" r:id="rId13"/>
      <w:footerReference w:type="even" r:id="rId14"/>
      <w:footerReference w:type="default" r:id="rId15"/>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436517" w16cex:dateUtc="2021-05-25T19:57:41.862Z"/>
  <w16cex:commentExtensible w16cex:durableId="1D5FC2F6" w16cex:dateUtc="2021-05-26T17:03:17.789Z"/>
  <w16cex:commentExtensible w16cex:durableId="0BD51635" w16cex:dateUtc="2021-05-26T19:02:57.1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42" w:rsidRDefault="00407B42" w:rsidP="00593580">
      <w:r>
        <w:separator/>
      </w:r>
    </w:p>
  </w:endnote>
  <w:endnote w:type="continuationSeparator" w:id="0">
    <w:p w:rsidR="00407B42" w:rsidRDefault="00407B42" w:rsidP="0059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0A" w:rsidRDefault="00804BDC">
    <w:pPr>
      <w:pStyle w:val="Piedepgina"/>
      <w:framePr w:wrap="around" w:vAnchor="text" w:hAnchor="margin" w:xAlign="right" w:y="1"/>
      <w:rPr>
        <w:rStyle w:val="Nmerodepgina"/>
      </w:rPr>
    </w:pPr>
    <w:r>
      <w:rPr>
        <w:rStyle w:val="Nmerodepgina"/>
      </w:rPr>
      <w:fldChar w:fldCharType="begin"/>
    </w:r>
    <w:r w:rsidR="00630883">
      <w:rPr>
        <w:rStyle w:val="Nmerodepgina"/>
      </w:rPr>
      <w:instrText xml:space="preserve">PAGE  </w:instrText>
    </w:r>
    <w:r>
      <w:rPr>
        <w:rStyle w:val="Nmerodepgina"/>
      </w:rPr>
      <w:fldChar w:fldCharType="end"/>
    </w:r>
  </w:p>
  <w:p w:rsidR="005F6C0A" w:rsidRDefault="00407B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0A" w:rsidRPr="00535753" w:rsidRDefault="00804BDC">
    <w:pPr>
      <w:pStyle w:val="Piedepgina"/>
      <w:framePr w:wrap="around" w:vAnchor="text" w:hAnchor="margin" w:xAlign="right" w:y="1"/>
      <w:rPr>
        <w:rStyle w:val="Nmerodepgina"/>
        <w:rFonts w:ascii="Arial" w:hAnsi="Arial" w:cs="Arial"/>
      </w:rPr>
    </w:pPr>
    <w:r w:rsidRPr="00535753">
      <w:rPr>
        <w:rStyle w:val="Nmerodepgina"/>
        <w:rFonts w:ascii="Arial" w:hAnsi="Arial" w:cs="Arial"/>
        <w:sz w:val="18"/>
      </w:rPr>
      <w:fldChar w:fldCharType="begin"/>
    </w:r>
    <w:r w:rsidR="00630883" w:rsidRPr="00535753">
      <w:rPr>
        <w:rStyle w:val="Nmerodepgina"/>
        <w:rFonts w:ascii="Arial" w:hAnsi="Arial" w:cs="Arial"/>
        <w:sz w:val="18"/>
      </w:rPr>
      <w:instrText xml:space="preserve">PAGE  </w:instrText>
    </w:r>
    <w:r w:rsidRPr="00535753">
      <w:rPr>
        <w:rStyle w:val="Nmerodepgina"/>
        <w:rFonts w:ascii="Arial" w:hAnsi="Arial" w:cs="Arial"/>
        <w:sz w:val="18"/>
      </w:rPr>
      <w:fldChar w:fldCharType="separate"/>
    </w:r>
    <w:r w:rsidR="00AD1AD3" w:rsidRPr="00535753">
      <w:rPr>
        <w:rStyle w:val="Nmerodepgina"/>
        <w:rFonts w:ascii="Arial" w:hAnsi="Arial" w:cs="Arial"/>
        <w:noProof/>
        <w:sz w:val="18"/>
      </w:rPr>
      <w:t>9</w:t>
    </w:r>
    <w:r w:rsidRPr="00535753">
      <w:rPr>
        <w:rStyle w:val="Nmerodepgina"/>
        <w:rFonts w:ascii="Arial" w:hAnsi="Arial" w:cs="Arial"/>
        <w:sz w:val="18"/>
      </w:rPr>
      <w:fldChar w:fldCharType="end"/>
    </w:r>
  </w:p>
  <w:p w:rsidR="005F6C0A" w:rsidRDefault="00407B42">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42" w:rsidRDefault="00407B42" w:rsidP="00593580">
      <w:r>
        <w:separator/>
      </w:r>
    </w:p>
  </w:footnote>
  <w:footnote w:type="continuationSeparator" w:id="0">
    <w:p w:rsidR="00407B42" w:rsidRDefault="00407B42" w:rsidP="0059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53" w:rsidRPr="00535753" w:rsidRDefault="00CC6FE4" w:rsidP="00535753">
    <w:pPr>
      <w:pStyle w:val="Encabezado"/>
      <w:ind w:right="360"/>
      <w:jc w:val="center"/>
      <w:rPr>
        <w:rFonts w:ascii="Arial" w:hAnsi="Arial" w:cs="Arial"/>
        <w:sz w:val="18"/>
        <w:szCs w:val="14"/>
        <w:lang w:val="es-MX"/>
      </w:rPr>
    </w:pPr>
    <w:r w:rsidRPr="00535753">
      <w:rPr>
        <w:rFonts w:ascii="Arial" w:hAnsi="Arial" w:cs="Arial"/>
        <w:sz w:val="18"/>
        <w:szCs w:val="14"/>
        <w:lang w:val="es-MX"/>
      </w:rPr>
      <w:t>Jorge Iván Castrillón Londoño</w:t>
    </w:r>
    <w:r w:rsidR="00630883" w:rsidRPr="00535753">
      <w:rPr>
        <w:rFonts w:ascii="Arial" w:hAnsi="Arial" w:cs="Arial"/>
        <w:sz w:val="18"/>
        <w:szCs w:val="14"/>
        <w:lang w:val="es-MX"/>
      </w:rPr>
      <w:t xml:space="preserve"> Vs Colpensiones</w:t>
    </w:r>
  </w:p>
  <w:p w:rsidR="005F6C0A" w:rsidRPr="00535753" w:rsidRDefault="00630883" w:rsidP="00535753">
    <w:pPr>
      <w:pStyle w:val="Encabezado"/>
      <w:ind w:right="360"/>
      <w:jc w:val="center"/>
      <w:rPr>
        <w:sz w:val="24"/>
      </w:rPr>
    </w:pPr>
    <w:r w:rsidRPr="00535753">
      <w:rPr>
        <w:rFonts w:ascii="Arial" w:hAnsi="Arial" w:cs="Arial"/>
        <w:sz w:val="18"/>
        <w:szCs w:val="14"/>
        <w:lang w:val="es-MX"/>
      </w:rPr>
      <w:t>Rad. 66001-31-05-002-202</w:t>
    </w:r>
    <w:r w:rsidR="00CC6FE4" w:rsidRPr="00535753">
      <w:rPr>
        <w:rFonts w:ascii="Arial" w:hAnsi="Arial" w:cs="Arial"/>
        <w:sz w:val="18"/>
        <w:szCs w:val="14"/>
        <w:lang w:val="es-MX"/>
      </w:rPr>
      <w:t>1</w:t>
    </w:r>
    <w:r w:rsidRPr="00535753">
      <w:rPr>
        <w:rFonts w:ascii="Arial" w:hAnsi="Arial" w:cs="Arial"/>
        <w:sz w:val="18"/>
        <w:szCs w:val="14"/>
        <w:lang w:val="es-MX"/>
      </w:rPr>
      <w:t>-00</w:t>
    </w:r>
    <w:r w:rsidR="00CC6FE4" w:rsidRPr="00535753">
      <w:rPr>
        <w:rFonts w:ascii="Arial" w:hAnsi="Arial" w:cs="Arial"/>
        <w:sz w:val="18"/>
        <w:szCs w:val="14"/>
        <w:lang w:val="es-MX"/>
      </w:rPr>
      <w:t>142</w:t>
    </w:r>
    <w:r w:rsidRPr="00535753">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2522D"/>
    <w:multiLevelType w:val="hybridMultilevel"/>
    <w:tmpl w:val="68062426"/>
    <w:lvl w:ilvl="0" w:tplc="EE84ED9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580"/>
    <w:rsid w:val="00007D35"/>
    <w:rsid w:val="00030F68"/>
    <w:rsid w:val="00042CD7"/>
    <w:rsid w:val="00072C1F"/>
    <w:rsid w:val="000A429E"/>
    <w:rsid w:val="000F04A0"/>
    <w:rsid w:val="0010523B"/>
    <w:rsid w:val="00127A8A"/>
    <w:rsid w:val="001A0C71"/>
    <w:rsid w:val="001B1187"/>
    <w:rsid w:val="001D6DD7"/>
    <w:rsid w:val="002718A4"/>
    <w:rsid w:val="002A0653"/>
    <w:rsid w:val="002B0815"/>
    <w:rsid w:val="003142C5"/>
    <w:rsid w:val="003341DA"/>
    <w:rsid w:val="003A1739"/>
    <w:rsid w:val="003A2D08"/>
    <w:rsid w:val="003E36A7"/>
    <w:rsid w:val="00406A5D"/>
    <w:rsid w:val="00407B42"/>
    <w:rsid w:val="0041733D"/>
    <w:rsid w:val="004E1B45"/>
    <w:rsid w:val="00526366"/>
    <w:rsid w:val="00535753"/>
    <w:rsid w:val="00551793"/>
    <w:rsid w:val="0056676D"/>
    <w:rsid w:val="00593580"/>
    <w:rsid w:val="005A2A09"/>
    <w:rsid w:val="005E1BE6"/>
    <w:rsid w:val="00603DC9"/>
    <w:rsid w:val="00630883"/>
    <w:rsid w:val="0065592E"/>
    <w:rsid w:val="0069357B"/>
    <w:rsid w:val="00695E64"/>
    <w:rsid w:val="006F4EBD"/>
    <w:rsid w:val="007A3CBD"/>
    <w:rsid w:val="00804BDC"/>
    <w:rsid w:val="00818A27"/>
    <w:rsid w:val="00830BA7"/>
    <w:rsid w:val="008B28C8"/>
    <w:rsid w:val="008C1B4E"/>
    <w:rsid w:val="00937B70"/>
    <w:rsid w:val="00960CEB"/>
    <w:rsid w:val="009C4050"/>
    <w:rsid w:val="009F3B77"/>
    <w:rsid w:val="00A424CF"/>
    <w:rsid w:val="00AA669E"/>
    <w:rsid w:val="00AD1AD3"/>
    <w:rsid w:val="00B843A0"/>
    <w:rsid w:val="00B918AC"/>
    <w:rsid w:val="00BB3342"/>
    <w:rsid w:val="00C019C6"/>
    <w:rsid w:val="00C418FA"/>
    <w:rsid w:val="00C865DD"/>
    <w:rsid w:val="00CC6FE4"/>
    <w:rsid w:val="00D30640"/>
    <w:rsid w:val="00D357C8"/>
    <w:rsid w:val="00D72A88"/>
    <w:rsid w:val="00E21B5C"/>
    <w:rsid w:val="00E666FC"/>
    <w:rsid w:val="00ED5133"/>
    <w:rsid w:val="00EE31EF"/>
    <w:rsid w:val="00F2285F"/>
    <w:rsid w:val="00F3636E"/>
    <w:rsid w:val="00F96796"/>
    <w:rsid w:val="00FA6B89"/>
    <w:rsid w:val="00FD489E"/>
    <w:rsid w:val="00FE12D3"/>
    <w:rsid w:val="00FE53E1"/>
    <w:rsid w:val="03A05EF9"/>
    <w:rsid w:val="04805501"/>
    <w:rsid w:val="0723CBD9"/>
    <w:rsid w:val="07F33D6C"/>
    <w:rsid w:val="0A95585D"/>
    <w:rsid w:val="0D16E85B"/>
    <w:rsid w:val="11BA1EA3"/>
    <w:rsid w:val="145B2D80"/>
    <w:rsid w:val="151C609B"/>
    <w:rsid w:val="152D4B62"/>
    <w:rsid w:val="161CCEB7"/>
    <w:rsid w:val="166DCAC3"/>
    <w:rsid w:val="18D0245D"/>
    <w:rsid w:val="19D03A2E"/>
    <w:rsid w:val="1B0B7ADB"/>
    <w:rsid w:val="1E649717"/>
    <w:rsid w:val="2130EB0A"/>
    <w:rsid w:val="2526E333"/>
    <w:rsid w:val="26C5AA4F"/>
    <w:rsid w:val="27F25100"/>
    <w:rsid w:val="29A4FFC7"/>
    <w:rsid w:val="29B19A5C"/>
    <w:rsid w:val="2C08B731"/>
    <w:rsid w:val="2D616A43"/>
    <w:rsid w:val="33298212"/>
    <w:rsid w:val="34C55273"/>
    <w:rsid w:val="36D7B9E1"/>
    <w:rsid w:val="38344768"/>
    <w:rsid w:val="38A56E7F"/>
    <w:rsid w:val="3A062DB5"/>
    <w:rsid w:val="3B7CF8B1"/>
    <w:rsid w:val="3DFCD933"/>
    <w:rsid w:val="3FBE83D9"/>
    <w:rsid w:val="401923E6"/>
    <w:rsid w:val="4247BF9C"/>
    <w:rsid w:val="438F5771"/>
    <w:rsid w:val="4491F4FC"/>
    <w:rsid w:val="45B38A3D"/>
    <w:rsid w:val="469DEB2C"/>
    <w:rsid w:val="4ACC0833"/>
    <w:rsid w:val="4B714CA4"/>
    <w:rsid w:val="4E1E50A1"/>
    <w:rsid w:val="5211ABB0"/>
    <w:rsid w:val="554DDFAA"/>
    <w:rsid w:val="559BDBB9"/>
    <w:rsid w:val="5C1C3C8E"/>
    <w:rsid w:val="5D8C498E"/>
    <w:rsid w:val="5DCD883B"/>
    <w:rsid w:val="670B0662"/>
    <w:rsid w:val="684CE3F9"/>
    <w:rsid w:val="6FA87DF4"/>
    <w:rsid w:val="6FC4D223"/>
    <w:rsid w:val="73ACFDF4"/>
    <w:rsid w:val="7452A296"/>
    <w:rsid w:val="755175D6"/>
    <w:rsid w:val="762413BE"/>
    <w:rsid w:val="77004DAE"/>
    <w:rsid w:val="798747A9"/>
    <w:rsid w:val="7B8FF03E"/>
    <w:rsid w:val="7BF86351"/>
    <w:rsid w:val="7D26075D"/>
    <w:rsid w:val="7D4A45D1"/>
    <w:rsid w:val="7D96CCDE"/>
    <w:rsid w:val="7E35D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A5C"/>
  <w15:docId w15:val="{9D57B642-B635-4989-9CF0-3B0400FB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80"/>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593580"/>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593580"/>
    <w:pPr>
      <w:keepNext/>
      <w:spacing w:line="360" w:lineRule="auto"/>
      <w:jc w:val="both"/>
      <w:outlineLvl w:val="2"/>
    </w:pPr>
    <w:rPr>
      <w:rFonts w:ascii="Arial" w:hAnsi="Arial"/>
      <w:b/>
      <w:sz w:val="36"/>
    </w:rPr>
  </w:style>
  <w:style w:type="paragraph" w:styleId="Ttulo5">
    <w:name w:val="heading 5"/>
    <w:basedOn w:val="Normal"/>
    <w:next w:val="Normal"/>
    <w:link w:val="Ttulo5Car"/>
    <w:qFormat/>
    <w:rsid w:val="0059358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3580"/>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93580"/>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593580"/>
    <w:rPr>
      <w:rFonts w:ascii="Times New Roman" w:eastAsia="Times New Roman" w:hAnsi="Times New Roman" w:cs="Times New Roman"/>
      <w:b/>
      <w:bCs/>
      <w:i/>
      <w:iCs/>
      <w:sz w:val="26"/>
      <w:szCs w:val="26"/>
      <w:lang w:val="es-ES_tradnl" w:eastAsia="es-ES"/>
    </w:rPr>
  </w:style>
  <w:style w:type="paragraph" w:styleId="Encabezado">
    <w:name w:val="header"/>
    <w:basedOn w:val="Normal"/>
    <w:link w:val="EncabezadoCar"/>
    <w:rsid w:val="00593580"/>
    <w:pPr>
      <w:tabs>
        <w:tab w:val="center" w:pos="4252"/>
        <w:tab w:val="right" w:pos="8504"/>
      </w:tabs>
    </w:pPr>
  </w:style>
  <w:style w:type="character" w:customStyle="1" w:styleId="EncabezadoCar">
    <w:name w:val="Encabezado Car"/>
    <w:basedOn w:val="Fuentedeprrafopredeter"/>
    <w:link w:val="Encabezado"/>
    <w:rsid w:val="00593580"/>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593580"/>
  </w:style>
  <w:style w:type="character" w:customStyle="1" w:styleId="TextonotapieCar">
    <w:name w:val="Texto nota pie Car"/>
    <w:basedOn w:val="Fuentedeprrafopredeter"/>
    <w:uiPriority w:val="99"/>
    <w:semiHidden/>
    <w:rsid w:val="00593580"/>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qFormat/>
    <w:rsid w:val="00593580"/>
    <w:rPr>
      <w:vertAlign w:val="superscript"/>
    </w:rPr>
  </w:style>
  <w:style w:type="paragraph" w:styleId="Textoindependiente">
    <w:name w:val="Body Text"/>
    <w:basedOn w:val="Normal"/>
    <w:link w:val="TextoindependienteCar"/>
    <w:rsid w:val="0059358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93580"/>
    <w:rPr>
      <w:rFonts w:ascii="Arial" w:eastAsia="Times New Roman" w:hAnsi="Arial" w:cs="Times New Roman"/>
      <w:sz w:val="26"/>
      <w:szCs w:val="20"/>
      <w:lang w:val="es-ES_tradnl" w:eastAsia="es-ES"/>
    </w:rPr>
  </w:style>
  <w:style w:type="paragraph" w:styleId="Piedepgina">
    <w:name w:val="footer"/>
    <w:basedOn w:val="Normal"/>
    <w:link w:val="PiedepginaCar"/>
    <w:rsid w:val="00593580"/>
    <w:pPr>
      <w:tabs>
        <w:tab w:val="center" w:pos="4419"/>
        <w:tab w:val="right" w:pos="8838"/>
      </w:tabs>
    </w:pPr>
  </w:style>
  <w:style w:type="character" w:customStyle="1" w:styleId="PiedepginaCar">
    <w:name w:val="Pie de página Car"/>
    <w:basedOn w:val="Fuentedeprrafopredeter"/>
    <w:link w:val="Piedepgina"/>
    <w:rsid w:val="0059358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593580"/>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93580"/>
    <w:rPr>
      <w:rFonts w:ascii="Arial" w:eastAsia="Times New Roman" w:hAnsi="Arial" w:cs="Times New Roman"/>
      <w:sz w:val="24"/>
      <w:szCs w:val="20"/>
      <w:lang w:val="es-ES_tradnl" w:eastAsia="es-ES"/>
    </w:rPr>
  </w:style>
  <w:style w:type="paragraph" w:styleId="Ttulo">
    <w:name w:val="Title"/>
    <w:basedOn w:val="Normal"/>
    <w:link w:val="TtuloCar"/>
    <w:qFormat/>
    <w:rsid w:val="00593580"/>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593580"/>
    <w:rPr>
      <w:rFonts w:ascii="Roman 12cpi" w:eastAsia="Times New Roman" w:hAnsi="Roman 12cpi" w:cs="Times New Roman"/>
      <w:b/>
      <w:bCs/>
      <w:sz w:val="20"/>
      <w:szCs w:val="20"/>
      <w:lang w:eastAsia="es-ES"/>
    </w:rPr>
  </w:style>
  <w:style w:type="paragraph" w:styleId="NormalWeb">
    <w:name w:val="Normal (Web)"/>
    <w:basedOn w:val="Normal"/>
    <w:rsid w:val="00593580"/>
    <w:pPr>
      <w:spacing w:before="100" w:beforeAutospacing="1" w:after="100" w:afterAutospacing="1"/>
    </w:pPr>
    <w:rPr>
      <w:sz w:val="24"/>
      <w:szCs w:val="24"/>
      <w:lang w:val="es-ES"/>
    </w:rPr>
  </w:style>
  <w:style w:type="character" w:styleId="Nmerodepgina">
    <w:name w:val="page number"/>
    <w:basedOn w:val="Fuentedeprrafopredeter"/>
    <w:rsid w:val="00593580"/>
  </w:style>
  <w:style w:type="character" w:styleId="Hipervnculo">
    <w:name w:val="Hyperlink"/>
    <w:uiPriority w:val="99"/>
    <w:rsid w:val="00593580"/>
    <w:rPr>
      <w:color w:val="0000FF"/>
      <w:u w:val="single"/>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uiPriority w:val="99"/>
    <w:rsid w:val="00593580"/>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593580"/>
    <w:pPr>
      <w:ind w:left="720"/>
      <w:contextualSpacing/>
    </w:pPr>
    <w:rPr>
      <w:sz w:val="24"/>
      <w:szCs w:val="24"/>
    </w:rPr>
  </w:style>
  <w:style w:type="character" w:customStyle="1" w:styleId="PrrafodelistaCar">
    <w:name w:val="Párrafo de lista Car"/>
    <w:link w:val="Prrafodelista"/>
    <w:uiPriority w:val="34"/>
    <w:locked/>
    <w:rsid w:val="00593580"/>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3A2D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D08"/>
    <w:rPr>
      <w:rFonts w:ascii="Tahoma" w:eastAsia="Times New Roman" w:hAnsi="Tahoma" w:cs="Tahoma"/>
      <w:sz w:val="16"/>
      <w:szCs w:val="16"/>
      <w:lang w:val="es-ES_tradnl" w:eastAsia="es-ES"/>
    </w:rPr>
  </w:style>
  <w:style w:type="character" w:customStyle="1" w:styleId="iaj">
    <w:name w:val="i_aj"/>
    <w:basedOn w:val="Fuentedeprrafopredeter"/>
    <w:rsid w:val="00FE53E1"/>
  </w:style>
  <w:style w:type="paragraph" w:styleId="Textocomentario">
    <w:name w:val="annotation text"/>
    <w:basedOn w:val="Normal"/>
    <w:link w:val="TextocomentarioCar"/>
    <w:uiPriority w:val="99"/>
    <w:semiHidden/>
    <w:unhideWhenUsed/>
    <w:rsid w:val="002718A4"/>
  </w:style>
  <w:style w:type="character" w:customStyle="1" w:styleId="TextocomentarioCar">
    <w:name w:val="Texto comentario Car"/>
    <w:basedOn w:val="Fuentedeprrafopredeter"/>
    <w:link w:val="Textocomentario"/>
    <w:uiPriority w:val="99"/>
    <w:semiHidden/>
    <w:rsid w:val="002718A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718A4"/>
    <w:rPr>
      <w:sz w:val="16"/>
      <w:szCs w:val="16"/>
    </w:rPr>
  </w:style>
  <w:style w:type="paragraph" w:styleId="Asuntodelcomentario">
    <w:name w:val="annotation subject"/>
    <w:basedOn w:val="Textocomentario"/>
    <w:next w:val="Textocomentario"/>
    <w:link w:val="AsuntodelcomentarioCar"/>
    <w:uiPriority w:val="99"/>
    <w:semiHidden/>
    <w:unhideWhenUsed/>
    <w:rsid w:val="00960CEB"/>
    <w:rPr>
      <w:b/>
      <w:bCs/>
    </w:rPr>
  </w:style>
  <w:style w:type="character" w:customStyle="1" w:styleId="AsuntodelcomentarioCar">
    <w:name w:val="Asunto del comentario Car"/>
    <w:basedOn w:val="TextocomentarioCar"/>
    <w:link w:val="Asuntodelcomentario"/>
    <w:uiPriority w:val="99"/>
    <w:semiHidden/>
    <w:rsid w:val="00960CE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4522">
      <w:bodyDiv w:val="1"/>
      <w:marLeft w:val="0"/>
      <w:marRight w:val="0"/>
      <w:marTop w:val="0"/>
      <w:marBottom w:val="0"/>
      <w:divBdr>
        <w:top w:val="none" w:sz="0" w:space="0" w:color="auto"/>
        <w:left w:val="none" w:sz="0" w:space="0" w:color="auto"/>
        <w:bottom w:val="none" w:sz="0" w:space="0" w:color="auto"/>
        <w:right w:val="none" w:sz="0" w:space="0" w:color="auto"/>
      </w:divBdr>
    </w:div>
    <w:div w:id="4575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lex.com/vid/43557945?fbt=webapp_p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4f3f58d5bd340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lex.com/vid/336265861?fbt=webapp_pre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o.vlex.com/vid/336265861/node/15?fbt=webapp_p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FB6DF-BA1C-4249-B099-B7DB100626F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7EA5898-041E-484F-94BE-1B9440FE0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639E2-AD31-4360-86B4-D2487B58D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3413</Words>
  <Characters>18775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18</cp:revision>
  <cp:lastPrinted>2020-10-23T20:27:00Z</cp:lastPrinted>
  <dcterms:created xsi:type="dcterms:W3CDTF">2021-05-25T02:20:00Z</dcterms:created>
  <dcterms:modified xsi:type="dcterms:W3CDTF">2021-06-04T20:52:00Z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