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B20" w:rsidRPr="00150B20" w:rsidRDefault="00150B20" w:rsidP="00150B2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150B2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50B20" w:rsidRPr="00150B20" w:rsidRDefault="00150B20" w:rsidP="00150B20">
      <w:pPr>
        <w:spacing w:after="0" w:line="240" w:lineRule="auto"/>
        <w:jc w:val="both"/>
        <w:rPr>
          <w:rFonts w:ascii="Arial" w:eastAsia="Times New Roman" w:hAnsi="Arial" w:cs="Arial"/>
          <w:sz w:val="20"/>
          <w:szCs w:val="20"/>
          <w:lang w:val="es-419" w:eastAsia="es-ES"/>
        </w:rPr>
      </w:pPr>
    </w:p>
    <w:p w:rsidR="00150B20" w:rsidRPr="00150B20" w:rsidRDefault="00150B20" w:rsidP="00150B20">
      <w:pPr>
        <w:spacing w:after="0" w:line="240" w:lineRule="auto"/>
        <w:jc w:val="both"/>
        <w:rPr>
          <w:rFonts w:ascii="Arial" w:eastAsia="Times New Roman" w:hAnsi="Arial" w:cs="Arial"/>
          <w:sz w:val="20"/>
          <w:szCs w:val="20"/>
          <w:lang w:val="es-419" w:eastAsia="es-ES"/>
        </w:rPr>
      </w:pPr>
      <w:r w:rsidRPr="00150B20">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50B20">
        <w:rPr>
          <w:rFonts w:ascii="Arial" w:eastAsia="Times New Roman" w:hAnsi="Arial" w:cs="Arial"/>
          <w:sz w:val="20"/>
          <w:szCs w:val="20"/>
          <w:lang w:val="es-419" w:eastAsia="es-ES"/>
        </w:rPr>
        <w:t>Auto de 27 de octubre de 2021</w:t>
      </w:r>
    </w:p>
    <w:p w:rsidR="00150B20" w:rsidRPr="00150B20" w:rsidRDefault="00150B20" w:rsidP="00150B20">
      <w:pPr>
        <w:spacing w:after="0" w:line="240" w:lineRule="auto"/>
        <w:jc w:val="both"/>
        <w:rPr>
          <w:rFonts w:ascii="Arial" w:eastAsia="Times New Roman" w:hAnsi="Arial" w:cs="Arial"/>
          <w:sz w:val="20"/>
          <w:szCs w:val="20"/>
          <w:lang w:val="es-419" w:eastAsia="es-ES"/>
        </w:rPr>
      </w:pPr>
      <w:r w:rsidRPr="00150B20">
        <w:rPr>
          <w:rFonts w:ascii="Arial" w:eastAsia="Times New Roman" w:hAnsi="Arial" w:cs="Arial"/>
          <w:sz w:val="20"/>
          <w:szCs w:val="20"/>
          <w:lang w:val="es-419" w:eastAsia="es-ES"/>
        </w:rPr>
        <w:t>Radicación Nro.:</w:t>
      </w:r>
      <w:r w:rsidRPr="00150B20">
        <w:rPr>
          <w:rFonts w:ascii="Arial" w:eastAsia="Times New Roman" w:hAnsi="Arial" w:cs="Arial"/>
          <w:sz w:val="20"/>
          <w:szCs w:val="20"/>
          <w:lang w:val="es-419" w:eastAsia="es-ES"/>
        </w:rPr>
        <w:tab/>
        <w:t>66001310500120140016801</w:t>
      </w:r>
    </w:p>
    <w:p w:rsidR="00150B20" w:rsidRPr="00150B20" w:rsidRDefault="00150B20" w:rsidP="00150B20">
      <w:pPr>
        <w:spacing w:after="0" w:line="240" w:lineRule="auto"/>
        <w:jc w:val="both"/>
        <w:rPr>
          <w:rFonts w:ascii="Arial" w:eastAsia="Times New Roman" w:hAnsi="Arial" w:cs="Arial"/>
          <w:sz w:val="20"/>
          <w:szCs w:val="20"/>
          <w:lang w:val="es-419" w:eastAsia="es-ES"/>
        </w:rPr>
      </w:pPr>
      <w:r w:rsidRPr="00150B20">
        <w:rPr>
          <w:rFonts w:ascii="Arial" w:eastAsia="Times New Roman" w:hAnsi="Arial" w:cs="Arial"/>
          <w:sz w:val="20"/>
          <w:szCs w:val="20"/>
          <w:lang w:val="es-419" w:eastAsia="es-ES"/>
        </w:rPr>
        <w:t>Proceso:</w:t>
      </w:r>
      <w:r w:rsidRPr="00150B20">
        <w:rPr>
          <w:rFonts w:ascii="Arial" w:eastAsia="Times New Roman" w:hAnsi="Arial" w:cs="Arial"/>
          <w:sz w:val="20"/>
          <w:szCs w:val="20"/>
          <w:lang w:val="es-419" w:eastAsia="es-ES"/>
        </w:rPr>
        <w:tab/>
      </w:r>
      <w:r w:rsidRPr="00150B20">
        <w:rPr>
          <w:rFonts w:ascii="Arial" w:eastAsia="Times New Roman" w:hAnsi="Arial" w:cs="Arial"/>
          <w:sz w:val="20"/>
          <w:szCs w:val="20"/>
          <w:lang w:val="es-419" w:eastAsia="es-ES"/>
        </w:rPr>
        <w:tab/>
        <w:t xml:space="preserve">Ordinario Laboral  </w:t>
      </w:r>
    </w:p>
    <w:p w:rsidR="00150B20" w:rsidRPr="00150B20" w:rsidRDefault="00150B20" w:rsidP="00150B20">
      <w:pPr>
        <w:spacing w:after="0" w:line="240" w:lineRule="auto"/>
        <w:jc w:val="both"/>
        <w:rPr>
          <w:rFonts w:ascii="Arial" w:eastAsia="Times New Roman" w:hAnsi="Arial" w:cs="Arial"/>
          <w:sz w:val="20"/>
          <w:szCs w:val="20"/>
          <w:lang w:val="es-419" w:eastAsia="es-ES"/>
        </w:rPr>
      </w:pPr>
      <w:r w:rsidRPr="00150B20">
        <w:rPr>
          <w:rFonts w:ascii="Arial" w:eastAsia="Times New Roman" w:hAnsi="Arial" w:cs="Arial"/>
          <w:sz w:val="20"/>
          <w:szCs w:val="20"/>
          <w:lang w:val="es-419" w:eastAsia="es-ES"/>
        </w:rPr>
        <w:t>Demandante:</w:t>
      </w:r>
      <w:r w:rsidRPr="00150B20">
        <w:rPr>
          <w:rFonts w:ascii="Arial" w:eastAsia="Times New Roman" w:hAnsi="Arial" w:cs="Arial"/>
          <w:sz w:val="20"/>
          <w:szCs w:val="20"/>
          <w:lang w:val="es-419" w:eastAsia="es-ES"/>
        </w:rPr>
        <w:tab/>
      </w:r>
      <w:r w:rsidRPr="00150B20">
        <w:rPr>
          <w:rFonts w:ascii="Arial" w:eastAsia="Times New Roman" w:hAnsi="Arial" w:cs="Arial"/>
          <w:sz w:val="20"/>
          <w:szCs w:val="20"/>
          <w:lang w:val="es-419" w:eastAsia="es-ES"/>
        </w:rPr>
        <w:tab/>
        <w:t>Luz Marina Arbeláez Rojas</w:t>
      </w:r>
    </w:p>
    <w:p w:rsidR="00150B20" w:rsidRPr="00150B20" w:rsidRDefault="00150B20" w:rsidP="00150B20">
      <w:pPr>
        <w:spacing w:after="0" w:line="240" w:lineRule="auto"/>
        <w:jc w:val="both"/>
        <w:rPr>
          <w:rFonts w:ascii="Arial" w:eastAsia="Times New Roman" w:hAnsi="Arial" w:cs="Arial"/>
          <w:sz w:val="20"/>
          <w:szCs w:val="20"/>
          <w:lang w:val="es-419" w:eastAsia="es-ES"/>
        </w:rPr>
      </w:pPr>
      <w:r w:rsidRPr="00150B20">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150B20">
        <w:rPr>
          <w:rFonts w:ascii="Arial" w:eastAsia="Times New Roman" w:hAnsi="Arial" w:cs="Arial"/>
          <w:sz w:val="20"/>
          <w:szCs w:val="20"/>
          <w:lang w:val="es-419" w:eastAsia="es-ES"/>
        </w:rPr>
        <w:tab/>
        <w:t>Porvenir S.A. y Mapfre Colombia Vida Seguros S.A.</w:t>
      </w:r>
    </w:p>
    <w:p w:rsidR="00150B20" w:rsidRPr="00150B20" w:rsidRDefault="00150B20" w:rsidP="00150B20">
      <w:pPr>
        <w:spacing w:after="0" w:line="240" w:lineRule="auto"/>
        <w:jc w:val="both"/>
        <w:rPr>
          <w:rFonts w:ascii="Arial" w:eastAsia="Times New Roman" w:hAnsi="Arial" w:cs="Arial"/>
          <w:sz w:val="20"/>
          <w:szCs w:val="20"/>
          <w:lang w:val="es-419" w:eastAsia="es-ES"/>
        </w:rPr>
      </w:pPr>
      <w:r w:rsidRPr="00150B20">
        <w:rPr>
          <w:rFonts w:ascii="Arial" w:eastAsia="Times New Roman" w:hAnsi="Arial" w:cs="Arial"/>
          <w:sz w:val="20"/>
          <w:szCs w:val="20"/>
          <w:lang w:val="es-419" w:eastAsia="es-ES"/>
        </w:rPr>
        <w:t>Juzgado de origen:</w:t>
      </w:r>
      <w:r w:rsidRPr="00150B20">
        <w:rPr>
          <w:rFonts w:ascii="Arial" w:eastAsia="Times New Roman" w:hAnsi="Arial" w:cs="Arial"/>
          <w:sz w:val="20"/>
          <w:szCs w:val="20"/>
          <w:lang w:val="es-419" w:eastAsia="es-ES"/>
        </w:rPr>
        <w:tab/>
        <w:t>Juzgado Segundo Laboral del Circuito de Pereira</w:t>
      </w:r>
    </w:p>
    <w:p w:rsidR="00150B20" w:rsidRPr="00150B20" w:rsidRDefault="00150B20" w:rsidP="00150B20">
      <w:pPr>
        <w:spacing w:after="0" w:line="240" w:lineRule="auto"/>
        <w:jc w:val="both"/>
        <w:rPr>
          <w:rFonts w:ascii="Arial" w:eastAsia="Times New Roman" w:hAnsi="Arial" w:cs="Arial"/>
          <w:sz w:val="20"/>
          <w:szCs w:val="20"/>
          <w:lang w:val="es-419" w:eastAsia="es-ES"/>
        </w:rPr>
      </w:pPr>
      <w:r w:rsidRPr="00150B20">
        <w:rPr>
          <w:rFonts w:ascii="Arial" w:eastAsia="Times New Roman" w:hAnsi="Arial" w:cs="Arial"/>
          <w:sz w:val="20"/>
          <w:szCs w:val="20"/>
          <w:lang w:val="es-419" w:eastAsia="es-ES"/>
        </w:rPr>
        <w:t>Magistrado Ponente:</w:t>
      </w:r>
      <w:r w:rsidRPr="00150B20">
        <w:rPr>
          <w:rFonts w:ascii="Arial" w:eastAsia="Times New Roman" w:hAnsi="Arial" w:cs="Arial"/>
          <w:sz w:val="20"/>
          <w:szCs w:val="20"/>
          <w:lang w:val="es-419" w:eastAsia="es-ES"/>
        </w:rPr>
        <w:tab/>
        <w:t>Julio César Salazar Muñoz</w:t>
      </w:r>
    </w:p>
    <w:p w:rsidR="00150B20" w:rsidRPr="00150B20" w:rsidRDefault="00150B20" w:rsidP="00150B20">
      <w:pPr>
        <w:spacing w:after="0" w:line="240" w:lineRule="auto"/>
        <w:jc w:val="both"/>
        <w:rPr>
          <w:rFonts w:ascii="Arial" w:eastAsia="Times New Roman" w:hAnsi="Arial" w:cs="Arial"/>
          <w:sz w:val="20"/>
          <w:szCs w:val="20"/>
          <w:lang w:val="es-419" w:eastAsia="es-ES"/>
        </w:rPr>
      </w:pPr>
    </w:p>
    <w:bookmarkEnd w:id="0"/>
    <w:p w:rsidR="00186CE1" w:rsidRDefault="00FC3524" w:rsidP="00186CE1">
      <w:pPr>
        <w:pStyle w:val="Sinespaciado"/>
        <w:jc w:val="both"/>
        <w:rPr>
          <w:rFonts w:ascii="Arial" w:hAnsi="Arial" w:cs="Arial"/>
          <w:b/>
          <w:bCs/>
          <w:iCs/>
          <w:sz w:val="20"/>
          <w:szCs w:val="20"/>
          <w:lang w:val="es-419" w:eastAsia="fr-FR"/>
        </w:rPr>
      </w:pPr>
      <w:r w:rsidRPr="003F3047">
        <w:rPr>
          <w:rFonts w:ascii="Arial" w:hAnsi="Arial" w:cs="Arial"/>
          <w:b/>
          <w:bCs/>
          <w:iCs/>
          <w:sz w:val="20"/>
          <w:szCs w:val="20"/>
          <w:u w:val="single"/>
          <w:lang w:val="es-419" w:eastAsia="fr-FR"/>
        </w:rPr>
        <w:t>TEMAS:</w:t>
      </w:r>
      <w:r w:rsidRPr="003F3047">
        <w:rPr>
          <w:rFonts w:ascii="Arial" w:hAnsi="Arial" w:cs="Arial"/>
          <w:b/>
          <w:bCs/>
          <w:iCs/>
          <w:sz w:val="20"/>
          <w:szCs w:val="20"/>
          <w:lang w:val="es-419" w:eastAsia="fr-FR"/>
        </w:rPr>
        <w:tab/>
      </w:r>
      <w:r>
        <w:rPr>
          <w:rFonts w:ascii="Arial" w:hAnsi="Arial" w:cs="Arial"/>
          <w:b/>
          <w:bCs/>
          <w:iCs/>
          <w:sz w:val="20"/>
          <w:szCs w:val="20"/>
          <w:lang w:val="es-419" w:eastAsia="fr-FR"/>
        </w:rPr>
        <w:t>AGENCIAS EN DERECHO / CRITERIOS PARA FIJARLAS / ARTÍCULO 365 DEL CÓDIGO GENERAL DEL PROCESO / TARIFAS DEL CONSEJO SUPERIOR DE LA JUDICATURA / ACUERDO 1887 DE 2003 / PRESTACIONES PERIÓDICAS / HASTA 20 SALARIOS MÍNIMOS.</w:t>
      </w:r>
    </w:p>
    <w:p w:rsidR="00186CE1" w:rsidRPr="003F3047" w:rsidRDefault="00186CE1" w:rsidP="00186CE1">
      <w:pPr>
        <w:spacing w:after="0" w:line="240" w:lineRule="auto"/>
        <w:jc w:val="both"/>
        <w:rPr>
          <w:rFonts w:ascii="Arial" w:eastAsia="Times New Roman" w:hAnsi="Arial" w:cs="Arial"/>
          <w:sz w:val="20"/>
          <w:szCs w:val="20"/>
          <w:lang w:val="es-419" w:eastAsia="es-ES"/>
        </w:rPr>
      </w:pPr>
    </w:p>
    <w:p w:rsidR="00186CE1" w:rsidRPr="003F3047" w:rsidRDefault="00186CE1" w:rsidP="00186CE1">
      <w:pPr>
        <w:spacing w:after="0" w:line="240" w:lineRule="auto"/>
        <w:jc w:val="both"/>
        <w:rPr>
          <w:rFonts w:ascii="Arial" w:eastAsia="Times New Roman" w:hAnsi="Arial" w:cs="Arial"/>
          <w:sz w:val="20"/>
          <w:szCs w:val="20"/>
          <w:lang w:val="es-419" w:eastAsia="es-ES"/>
        </w:rPr>
      </w:pPr>
      <w:r w:rsidRPr="001416A4">
        <w:rPr>
          <w:rFonts w:ascii="Arial" w:eastAsia="Times New Roman" w:hAnsi="Arial" w:cs="Arial"/>
          <w:sz w:val="20"/>
          <w:szCs w:val="20"/>
          <w:lang w:val="es-419" w:eastAsia="es-E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r>
        <w:rPr>
          <w:rFonts w:ascii="Arial" w:eastAsia="Times New Roman" w:hAnsi="Arial" w:cs="Arial"/>
          <w:sz w:val="20"/>
          <w:szCs w:val="20"/>
          <w:lang w:val="es-419" w:eastAsia="es-ES"/>
        </w:rPr>
        <w:t>…</w:t>
      </w:r>
    </w:p>
    <w:p w:rsidR="00186CE1" w:rsidRPr="003F3047" w:rsidRDefault="00186CE1" w:rsidP="00186CE1">
      <w:pPr>
        <w:spacing w:after="0" w:line="240" w:lineRule="auto"/>
        <w:jc w:val="both"/>
        <w:rPr>
          <w:rFonts w:ascii="Arial" w:eastAsia="Times New Roman" w:hAnsi="Arial" w:cs="Arial"/>
          <w:sz w:val="20"/>
          <w:szCs w:val="20"/>
          <w:lang w:val="es-419" w:eastAsia="es-ES"/>
        </w:rPr>
      </w:pPr>
    </w:p>
    <w:p w:rsidR="00186CE1" w:rsidRPr="003F3047" w:rsidRDefault="00186CE1" w:rsidP="00186CE1">
      <w:pPr>
        <w:spacing w:after="0" w:line="240" w:lineRule="auto"/>
        <w:jc w:val="both"/>
        <w:rPr>
          <w:rFonts w:ascii="Arial" w:eastAsia="Times New Roman" w:hAnsi="Arial" w:cs="Arial"/>
          <w:sz w:val="20"/>
          <w:szCs w:val="20"/>
          <w:lang w:val="es-419" w:eastAsia="es-ES"/>
        </w:rPr>
      </w:pPr>
      <w:r w:rsidRPr="001416A4">
        <w:rPr>
          <w:rFonts w:ascii="Arial" w:eastAsia="Times New Roman" w:hAnsi="Arial" w:cs="Arial"/>
          <w:sz w:val="20"/>
          <w:szCs w:val="20"/>
          <w:lang w:val="es-419" w:eastAsia="es-ES"/>
        </w:rPr>
        <w:t xml:space="preserve">Es indiscutible, que para establecer el valor de las costas, deben observarse una serie de circunstancias propias, que se extraen del debate procesal en estricto cumplimiento del canon 366 ibídem, que dispone en su numeral </w:t>
      </w:r>
      <w:r w:rsidR="00044C83" w:rsidRPr="00044C83">
        <w:rPr>
          <w:rFonts w:ascii="Arial" w:eastAsia="Times New Roman" w:hAnsi="Arial" w:cs="Arial"/>
          <w:sz w:val="20"/>
          <w:szCs w:val="20"/>
          <w:lang w:val="es-419" w:eastAsia="es-ES"/>
        </w:rPr>
        <w:t>4º: “Para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w:t>
      </w:r>
      <w:r>
        <w:rPr>
          <w:rFonts w:ascii="Arial" w:eastAsia="Times New Roman" w:hAnsi="Arial" w:cs="Arial"/>
          <w:sz w:val="20"/>
          <w:szCs w:val="20"/>
          <w:lang w:val="es-419" w:eastAsia="es-ES"/>
        </w:rPr>
        <w:t>…</w:t>
      </w:r>
      <w:r w:rsidR="00044C83">
        <w:rPr>
          <w:rFonts w:ascii="Arial" w:eastAsia="Times New Roman" w:hAnsi="Arial" w:cs="Arial"/>
          <w:sz w:val="20"/>
          <w:szCs w:val="20"/>
          <w:lang w:val="es-419" w:eastAsia="es-ES"/>
        </w:rPr>
        <w:t>”</w:t>
      </w:r>
    </w:p>
    <w:p w:rsidR="00186CE1" w:rsidRPr="003F3047" w:rsidRDefault="00186CE1" w:rsidP="00186CE1">
      <w:pPr>
        <w:spacing w:after="0" w:line="240" w:lineRule="auto"/>
        <w:jc w:val="both"/>
        <w:rPr>
          <w:rFonts w:ascii="Arial" w:eastAsia="Times New Roman" w:hAnsi="Arial" w:cs="Arial"/>
          <w:sz w:val="20"/>
          <w:szCs w:val="20"/>
          <w:lang w:val="es-419" w:eastAsia="es-ES"/>
        </w:rPr>
      </w:pPr>
    </w:p>
    <w:p w:rsidR="00186CE1" w:rsidRPr="003F3047" w:rsidRDefault="00ED7CD0" w:rsidP="00186CE1">
      <w:pPr>
        <w:spacing w:after="0" w:line="240" w:lineRule="auto"/>
        <w:jc w:val="both"/>
        <w:rPr>
          <w:rFonts w:ascii="Arial" w:eastAsia="Times New Roman" w:hAnsi="Arial" w:cs="Arial"/>
          <w:sz w:val="20"/>
          <w:szCs w:val="20"/>
          <w:lang w:val="es-419" w:eastAsia="es-ES"/>
        </w:rPr>
      </w:pPr>
      <w:r w:rsidRPr="00ED7CD0">
        <w:rPr>
          <w:rFonts w:ascii="Arial" w:eastAsia="Times New Roman" w:hAnsi="Arial" w:cs="Arial"/>
          <w:sz w:val="20"/>
          <w:szCs w:val="20"/>
          <w:lang w:val="es-419" w:eastAsia="es-ES"/>
        </w:rPr>
        <w:t>Ahora bien, la normatividad actualmente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teniendo en cuenta que el asunto que concentra la atención de la Sala fue iniciado con anterioridad a esa data, exactamente el 28 de noviembre de 2014, la tasación de agencias en derecho se guía por la legislación anterior, que lo es el Acuerdo 1887 de 2003.</w:t>
      </w:r>
      <w:r w:rsidR="00186CE1">
        <w:rPr>
          <w:rFonts w:ascii="Arial" w:eastAsia="Times New Roman" w:hAnsi="Arial" w:cs="Arial"/>
          <w:sz w:val="20"/>
          <w:szCs w:val="20"/>
          <w:lang w:val="es-419" w:eastAsia="es-ES"/>
        </w:rPr>
        <w:t xml:space="preserve"> (…)</w:t>
      </w:r>
    </w:p>
    <w:p w:rsidR="00186CE1" w:rsidRPr="003F3047" w:rsidRDefault="00186CE1" w:rsidP="00186CE1">
      <w:pPr>
        <w:spacing w:after="0" w:line="240" w:lineRule="auto"/>
        <w:jc w:val="both"/>
        <w:rPr>
          <w:rFonts w:ascii="Arial" w:eastAsia="Times New Roman" w:hAnsi="Arial" w:cs="Arial"/>
          <w:sz w:val="20"/>
          <w:szCs w:val="20"/>
          <w:lang w:val="es-ES" w:eastAsia="es-ES"/>
        </w:rPr>
      </w:pPr>
    </w:p>
    <w:p w:rsidR="00186CE1" w:rsidRDefault="00044C83" w:rsidP="00186CE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44C83">
        <w:rPr>
          <w:rFonts w:ascii="Arial" w:eastAsia="Times New Roman" w:hAnsi="Arial" w:cs="Arial"/>
          <w:sz w:val="20"/>
          <w:szCs w:val="20"/>
          <w:lang w:val="es-ES" w:eastAsia="es-ES"/>
        </w:rPr>
        <w:t>previene al operador jurídico para que, en los eventos de reconocimiento de prestaciones periódicas, el monto de las agencias en derecho, nunca supere un máximo de 20 SMLMV; pero, bajo ninguna lectura, admite el entendimiento de que en estos casos, sea este tope que siempre deba utilizarse para la fijación de su cuantía.</w:t>
      </w:r>
    </w:p>
    <w:p w:rsidR="00044C83" w:rsidRDefault="00044C83" w:rsidP="00186CE1">
      <w:pPr>
        <w:spacing w:after="0" w:line="240" w:lineRule="auto"/>
        <w:jc w:val="both"/>
        <w:rPr>
          <w:rFonts w:ascii="Arial" w:eastAsia="Times New Roman" w:hAnsi="Arial" w:cs="Arial"/>
          <w:sz w:val="20"/>
          <w:szCs w:val="20"/>
          <w:lang w:val="es-ES" w:eastAsia="es-ES"/>
        </w:rPr>
      </w:pPr>
    </w:p>
    <w:p w:rsidR="00186CE1" w:rsidRDefault="00186CE1" w:rsidP="00186CE1">
      <w:pPr>
        <w:spacing w:after="0" w:line="240" w:lineRule="auto"/>
        <w:jc w:val="both"/>
        <w:rPr>
          <w:rFonts w:ascii="Arial" w:eastAsia="Times New Roman" w:hAnsi="Arial" w:cs="Arial"/>
          <w:sz w:val="20"/>
          <w:szCs w:val="20"/>
          <w:lang w:val="es-ES" w:eastAsia="es-ES"/>
        </w:rPr>
      </w:pPr>
    </w:p>
    <w:p w:rsidR="00186CE1" w:rsidRPr="003F3047" w:rsidRDefault="00186CE1" w:rsidP="00186CE1">
      <w:pPr>
        <w:spacing w:after="0" w:line="240" w:lineRule="auto"/>
        <w:jc w:val="both"/>
        <w:rPr>
          <w:rFonts w:ascii="Arial" w:eastAsia="Times New Roman" w:hAnsi="Arial" w:cs="Arial"/>
          <w:sz w:val="20"/>
          <w:szCs w:val="20"/>
          <w:lang w:val="es-ES" w:eastAsia="es-ES"/>
        </w:rPr>
      </w:pPr>
    </w:p>
    <w:p w:rsidR="008E4E97" w:rsidRPr="00150B20" w:rsidRDefault="008E4E97" w:rsidP="00150B20">
      <w:pPr>
        <w:keepNext/>
        <w:spacing w:after="0"/>
        <w:jc w:val="center"/>
        <w:outlineLvl w:val="2"/>
        <w:rPr>
          <w:rFonts w:ascii="Arial" w:eastAsia="Times New Roman" w:hAnsi="Arial" w:cs="Arial"/>
          <w:b/>
          <w:sz w:val="24"/>
          <w:szCs w:val="24"/>
          <w:lang w:val="es-ES_tradnl" w:eastAsia="es-ES"/>
        </w:rPr>
      </w:pPr>
      <w:r w:rsidRPr="00150B20">
        <w:rPr>
          <w:rFonts w:ascii="Arial" w:eastAsia="Times New Roman" w:hAnsi="Arial" w:cs="Arial"/>
          <w:b/>
          <w:sz w:val="24"/>
          <w:szCs w:val="24"/>
          <w:lang w:val="es-ES_tradnl" w:eastAsia="es-ES"/>
        </w:rPr>
        <w:t>TRIBUNAL SUPERIOR DEL DISTRITO JUDICIAL</w:t>
      </w:r>
    </w:p>
    <w:p w:rsidR="008E4E97" w:rsidRPr="00150B20" w:rsidRDefault="008E4E97" w:rsidP="00150B20">
      <w:pPr>
        <w:spacing w:after="0"/>
        <w:jc w:val="center"/>
        <w:rPr>
          <w:rFonts w:ascii="Arial" w:hAnsi="Arial" w:cs="Arial"/>
          <w:b/>
          <w:sz w:val="24"/>
          <w:szCs w:val="24"/>
        </w:rPr>
      </w:pPr>
      <w:r w:rsidRPr="00150B20">
        <w:rPr>
          <w:rFonts w:ascii="Arial" w:hAnsi="Arial" w:cs="Arial"/>
          <w:b/>
          <w:sz w:val="24"/>
          <w:szCs w:val="24"/>
        </w:rPr>
        <w:t>SALA LABORAL</w:t>
      </w:r>
    </w:p>
    <w:p w:rsidR="008E4E97" w:rsidRPr="00150B20" w:rsidRDefault="008E4E97" w:rsidP="00150B20">
      <w:pPr>
        <w:spacing w:after="0"/>
        <w:jc w:val="center"/>
        <w:rPr>
          <w:rFonts w:ascii="Arial" w:eastAsia="Times New Roman" w:hAnsi="Arial" w:cs="Arial"/>
          <w:b/>
          <w:sz w:val="24"/>
          <w:szCs w:val="24"/>
          <w:lang w:val="es-ES_tradnl" w:eastAsia="es-ES"/>
        </w:rPr>
      </w:pPr>
      <w:r w:rsidRPr="00150B20">
        <w:rPr>
          <w:rFonts w:ascii="Arial" w:eastAsia="Times New Roman" w:hAnsi="Arial" w:cs="Arial"/>
          <w:b/>
          <w:sz w:val="24"/>
          <w:szCs w:val="24"/>
          <w:lang w:val="es-ES_tradnl" w:eastAsia="es-ES"/>
        </w:rPr>
        <w:t xml:space="preserve">MAGISTRADO PONENTE: JULIO CÉSAR SALAZAR MUÑOZ </w:t>
      </w:r>
    </w:p>
    <w:p w:rsidR="008E4E97" w:rsidRPr="00150B20" w:rsidRDefault="008E4E97" w:rsidP="00FC3524">
      <w:pPr>
        <w:spacing w:after="0" w:line="240" w:lineRule="auto"/>
        <w:rPr>
          <w:rFonts w:ascii="Arial" w:hAnsi="Arial" w:cs="Arial"/>
          <w:sz w:val="24"/>
          <w:szCs w:val="24"/>
        </w:rPr>
      </w:pPr>
    </w:p>
    <w:p w:rsidR="006746F6" w:rsidRDefault="006746F6" w:rsidP="00A77DEF">
      <w:pPr>
        <w:spacing w:after="0"/>
        <w:jc w:val="center"/>
        <w:rPr>
          <w:rFonts w:ascii="Arial" w:hAnsi="Arial" w:cs="Arial"/>
          <w:sz w:val="24"/>
          <w:szCs w:val="24"/>
        </w:rPr>
      </w:pPr>
      <w:r w:rsidRPr="00150B20">
        <w:rPr>
          <w:rFonts w:ascii="Arial" w:hAnsi="Arial" w:cs="Arial"/>
          <w:sz w:val="24"/>
          <w:szCs w:val="24"/>
        </w:rPr>
        <w:t>Pereira</w:t>
      </w:r>
      <w:r w:rsidR="00B3047F" w:rsidRPr="00150B20">
        <w:rPr>
          <w:rFonts w:ascii="Arial" w:hAnsi="Arial" w:cs="Arial"/>
          <w:sz w:val="24"/>
          <w:szCs w:val="24"/>
        </w:rPr>
        <w:t xml:space="preserve">, </w:t>
      </w:r>
      <w:r w:rsidR="009671BB" w:rsidRPr="00150B20">
        <w:rPr>
          <w:rFonts w:ascii="Arial" w:hAnsi="Arial" w:cs="Arial"/>
          <w:sz w:val="24"/>
          <w:szCs w:val="24"/>
        </w:rPr>
        <w:t>veint</w:t>
      </w:r>
      <w:r w:rsidR="006E5BC3" w:rsidRPr="00150B20">
        <w:rPr>
          <w:rFonts w:ascii="Arial" w:hAnsi="Arial" w:cs="Arial"/>
          <w:sz w:val="24"/>
          <w:szCs w:val="24"/>
        </w:rPr>
        <w:t>isiete</w:t>
      </w:r>
      <w:r w:rsidR="009671BB" w:rsidRPr="00150B20">
        <w:rPr>
          <w:rFonts w:ascii="Arial" w:hAnsi="Arial" w:cs="Arial"/>
          <w:sz w:val="24"/>
          <w:szCs w:val="24"/>
        </w:rPr>
        <w:t xml:space="preserve"> de octubre</w:t>
      </w:r>
      <w:r w:rsidR="006001A0" w:rsidRPr="00150B20">
        <w:rPr>
          <w:rFonts w:ascii="Arial" w:hAnsi="Arial" w:cs="Arial"/>
          <w:sz w:val="24"/>
          <w:szCs w:val="24"/>
        </w:rPr>
        <w:t xml:space="preserve"> de dos mil veintiuno</w:t>
      </w:r>
    </w:p>
    <w:p w:rsidR="00A77DEF" w:rsidRPr="00150B20" w:rsidRDefault="00A77DEF" w:rsidP="00FC3524">
      <w:pPr>
        <w:spacing w:after="0" w:line="240" w:lineRule="auto"/>
        <w:rPr>
          <w:rFonts w:ascii="Arial" w:hAnsi="Arial" w:cs="Arial"/>
          <w:sz w:val="24"/>
          <w:szCs w:val="24"/>
        </w:rPr>
      </w:pPr>
    </w:p>
    <w:p w:rsidR="006746F6" w:rsidRPr="00150B20" w:rsidRDefault="006746F6" w:rsidP="00A77DEF">
      <w:pPr>
        <w:spacing w:after="0"/>
        <w:jc w:val="center"/>
        <w:rPr>
          <w:rFonts w:ascii="Arial" w:hAnsi="Arial" w:cs="Arial"/>
          <w:sz w:val="24"/>
          <w:szCs w:val="24"/>
        </w:rPr>
      </w:pPr>
      <w:r w:rsidRPr="00150B20">
        <w:rPr>
          <w:rFonts w:ascii="Arial" w:hAnsi="Arial" w:cs="Arial"/>
          <w:sz w:val="24"/>
          <w:szCs w:val="24"/>
        </w:rPr>
        <w:t xml:space="preserve">Acta </w:t>
      </w:r>
      <w:r w:rsidR="006001A0" w:rsidRPr="00150B20">
        <w:rPr>
          <w:rFonts w:ascii="Arial" w:hAnsi="Arial" w:cs="Arial"/>
          <w:sz w:val="24"/>
          <w:szCs w:val="24"/>
        </w:rPr>
        <w:t>de Sala de Discusión No</w:t>
      </w:r>
      <w:r w:rsidR="006E5BC3" w:rsidRPr="00150B20">
        <w:rPr>
          <w:rFonts w:ascii="Arial" w:hAnsi="Arial" w:cs="Arial"/>
          <w:sz w:val="24"/>
          <w:szCs w:val="24"/>
        </w:rPr>
        <w:t xml:space="preserve"> </w:t>
      </w:r>
      <w:r w:rsidR="00A7567F" w:rsidRPr="00150B20">
        <w:rPr>
          <w:rFonts w:ascii="Arial" w:hAnsi="Arial" w:cs="Arial"/>
          <w:sz w:val="24"/>
          <w:szCs w:val="24"/>
        </w:rPr>
        <w:t>0169 de</w:t>
      </w:r>
      <w:r w:rsidRPr="00150B20">
        <w:rPr>
          <w:rFonts w:ascii="Arial" w:hAnsi="Arial" w:cs="Arial"/>
          <w:sz w:val="24"/>
          <w:szCs w:val="24"/>
        </w:rPr>
        <w:t xml:space="preserve"> </w:t>
      </w:r>
      <w:r w:rsidR="009671BB" w:rsidRPr="00150B20">
        <w:rPr>
          <w:rFonts w:ascii="Arial" w:hAnsi="Arial" w:cs="Arial"/>
          <w:sz w:val="24"/>
          <w:szCs w:val="24"/>
        </w:rPr>
        <w:t>2</w:t>
      </w:r>
      <w:r w:rsidR="006E5BC3" w:rsidRPr="00150B20">
        <w:rPr>
          <w:rFonts w:ascii="Arial" w:hAnsi="Arial" w:cs="Arial"/>
          <w:sz w:val="24"/>
          <w:szCs w:val="24"/>
        </w:rPr>
        <w:t>5</w:t>
      </w:r>
      <w:r w:rsidR="006001A0" w:rsidRPr="00150B20">
        <w:rPr>
          <w:rFonts w:ascii="Arial" w:hAnsi="Arial" w:cs="Arial"/>
          <w:sz w:val="24"/>
          <w:szCs w:val="24"/>
        </w:rPr>
        <w:t xml:space="preserve"> de </w:t>
      </w:r>
      <w:r w:rsidR="009671BB" w:rsidRPr="00150B20">
        <w:rPr>
          <w:rFonts w:ascii="Arial" w:hAnsi="Arial" w:cs="Arial"/>
          <w:sz w:val="24"/>
          <w:szCs w:val="24"/>
        </w:rPr>
        <w:t>octubre</w:t>
      </w:r>
      <w:r w:rsidR="006001A0" w:rsidRPr="00150B20">
        <w:rPr>
          <w:rFonts w:ascii="Arial" w:hAnsi="Arial" w:cs="Arial"/>
          <w:sz w:val="24"/>
          <w:szCs w:val="24"/>
        </w:rPr>
        <w:t xml:space="preserve"> de 2021</w:t>
      </w:r>
    </w:p>
    <w:p w:rsidR="00B03CEF" w:rsidRPr="00150B20" w:rsidRDefault="00B03CEF" w:rsidP="00FC3524">
      <w:pPr>
        <w:spacing w:after="0" w:line="240" w:lineRule="auto"/>
        <w:rPr>
          <w:rFonts w:ascii="Arial" w:hAnsi="Arial" w:cs="Arial"/>
          <w:sz w:val="24"/>
          <w:szCs w:val="24"/>
        </w:rPr>
      </w:pPr>
    </w:p>
    <w:p w:rsidR="008E4E97" w:rsidRPr="00150B20" w:rsidRDefault="006746F6" w:rsidP="00150B20">
      <w:pPr>
        <w:suppressAutoHyphens/>
        <w:spacing w:after="0"/>
        <w:jc w:val="both"/>
        <w:rPr>
          <w:rFonts w:ascii="Arial" w:hAnsi="Arial" w:cs="Arial"/>
          <w:sz w:val="24"/>
          <w:szCs w:val="24"/>
        </w:rPr>
      </w:pPr>
      <w:r w:rsidRPr="00150B20">
        <w:rPr>
          <w:rFonts w:ascii="Arial" w:hAnsi="Arial" w:cs="Arial"/>
          <w:sz w:val="24"/>
          <w:szCs w:val="24"/>
        </w:rPr>
        <w:t xml:space="preserve">En la fecha, </w:t>
      </w:r>
      <w:r w:rsidR="00C64116" w:rsidRPr="00150B20">
        <w:rPr>
          <w:rFonts w:ascii="Arial" w:hAnsi="Arial" w:cs="Arial"/>
          <w:sz w:val="24"/>
          <w:szCs w:val="24"/>
        </w:rPr>
        <w:t>procede</w:t>
      </w:r>
      <w:r w:rsidR="008E4E97" w:rsidRPr="00150B20">
        <w:rPr>
          <w:rFonts w:ascii="Arial" w:hAnsi="Arial" w:cs="Arial"/>
          <w:sz w:val="24"/>
          <w:szCs w:val="24"/>
        </w:rPr>
        <w:t xml:space="preserve"> </w:t>
      </w:r>
      <w:r w:rsidR="00013744" w:rsidRPr="00150B20">
        <w:rPr>
          <w:rFonts w:ascii="Arial" w:hAnsi="Arial" w:cs="Arial"/>
          <w:sz w:val="24"/>
          <w:szCs w:val="24"/>
        </w:rPr>
        <w:t xml:space="preserve">la Sala </w:t>
      </w:r>
      <w:r w:rsidR="00A37A0F" w:rsidRPr="00150B20">
        <w:rPr>
          <w:rFonts w:ascii="Arial" w:hAnsi="Arial" w:cs="Arial"/>
          <w:sz w:val="24"/>
          <w:szCs w:val="24"/>
        </w:rPr>
        <w:t xml:space="preserve">de Decisión Laboral </w:t>
      </w:r>
      <w:r w:rsidR="008E4E97" w:rsidRPr="00150B20">
        <w:rPr>
          <w:rFonts w:ascii="Arial" w:hAnsi="Arial" w:cs="Arial"/>
          <w:sz w:val="24"/>
          <w:szCs w:val="24"/>
        </w:rPr>
        <w:t>a resolver el recurso de apelación interpuesto por la par</w:t>
      </w:r>
      <w:r w:rsidR="00013744" w:rsidRPr="00150B20">
        <w:rPr>
          <w:rFonts w:ascii="Arial" w:hAnsi="Arial" w:cs="Arial"/>
          <w:sz w:val="24"/>
          <w:szCs w:val="24"/>
        </w:rPr>
        <w:t xml:space="preserve">te demandante contra el auto de fecha </w:t>
      </w:r>
      <w:r w:rsidR="00931573" w:rsidRPr="00150B20">
        <w:rPr>
          <w:rFonts w:ascii="Arial" w:hAnsi="Arial" w:cs="Arial"/>
          <w:sz w:val="24"/>
          <w:szCs w:val="24"/>
        </w:rPr>
        <w:t xml:space="preserve">12 de </w:t>
      </w:r>
      <w:r w:rsidR="00D31E69" w:rsidRPr="00150B20">
        <w:rPr>
          <w:rFonts w:ascii="Arial" w:hAnsi="Arial" w:cs="Arial"/>
          <w:sz w:val="24"/>
          <w:szCs w:val="24"/>
        </w:rPr>
        <w:t>febrero</w:t>
      </w:r>
      <w:r w:rsidR="00931573" w:rsidRPr="00150B20">
        <w:rPr>
          <w:rFonts w:ascii="Arial" w:hAnsi="Arial" w:cs="Arial"/>
          <w:sz w:val="24"/>
          <w:szCs w:val="24"/>
        </w:rPr>
        <w:t xml:space="preserve"> de 2021</w:t>
      </w:r>
      <w:r w:rsidR="00C67955" w:rsidRPr="00150B20">
        <w:rPr>
          <w:rFonts w:ascii="Arial" w:hAnsi="Arial" w:cs="Arial"/>
          <w:sz w:val="24"/>
          <w:szCs w:val="24"/>
        </w:rPr>
        <w:t xml:space="preserve"> </w:t>
      </w:r>
      <w:r w:rsidR="009A6D78" w:rsidRPr="00150B20">
        <w:rPr>
          <w:rFonts w:ascii="Arial" w:hAnsi="Arial" w:cs="Arial"/>
          <w:sz w:val="24"/>
          <w:szCs w:val="24"/>
        </w:rPr>
        <w:t xml:space="preserve">por medio del cual el Juzgado </w:t>
      </w:r>
      <w:r w:rsidR="00931573" w:rsidRPr="00150B20">
        <w:rPr>
          <w:rFonts w:ascii="Arial" w:hAnsi="Arial" w:cs="Arial"/>
          <w:sz w:val="24"/>
          <w:szCs w:val="24"/>
        </w:rPr>
        <w:t xml:space="preserve">Segundo Laboral del Circuito de </w:t>
      </w:r>
      <w:r w:rsidR="5884A0AA" w:rsidRPr="00150B20">
        <w:rPr>
          <w:rFonts w:ascii="Arial" w:hAnsi="Arial" w:cs="Arial"/>
          <w:sz w:val="24"/>
          <w:szCs w:val="24"/>
        </w:rPr>
        <w:t>Pereira aprobó</w:t>
      </w:r>
      <w:r w:rsidR="00524DFE" w:rsidRPr="00150B20">
        <w:rPr>
          <w:rFonts w:ascii="Arial" w:hAnsi="Arial" w:cs="Arial"/>
          <w:sz w:val="24"/>
          <w:szCs w:val="24"/>
        </w:rPr>
        <w:t xml:space="preserve"> la liquidación</w:t>
      </w:r>
      <w:r w:rsidR="008E4E97" w:rsidRPr="00150B20">
        <w:rPr>
          <w:rFonts w:ascii="Arial" w:hAnsi="Arial" w:cs="Arial"/>
          <w:sz w:val="24"/>
          <w:szCs w:val="24"/>
        </w:rPr>
        <w:t xml:space="preserve"> de las costas </w:t>
      </w:r>
      <w:r w:rsidR="00524DFE" w:rsidRPr="00150B20">
        <w:rPr>
          <w:rFonts w:ascii="Arial" w:hAnsi="Arial" w:cs="Arial"/>
          <w:sz w:val="24"/>
          <w:szCs w:val="24"/>
        </w:rPr>
        <w:t xml:space="preserve">dentro del proceso ordinario laboral </w:t>
      </w:r>
      <w:r w:rsidR="00B03CEF" w:rsidRPr="00150B20">
        <w:rPr>
          <w:rFonts w:ascii="Arial" w:hAnsi="Arial" w:cs="Arial"/>
          <w:sz w:val="24"/>
          <w:szCs w:val="24"/>
        </w:rPr>
        <w:t xml:space="preserve">que </w:t>
      </w:r>
      <w:r w:rsidR="00931573" w:rsidRPr="00150B20">
        <w:rPr>
          <w:rFonts w:ascii="Arial" w:hAnsi="Arial" w:cs="Arial"/>
          <w:sz w:val="24"/>
          <w:szCs w:val="24"/>
        </w:rPr>
        <w:t xml:space="preserve">la señora </w:t>
      </w:r>
      <w:r w:rsidR="00D31E69" w:rsidRPr="00150B20">
        <w:rPr>
          <w:rFonts w:ascii="Arial" w:hAnsi="Arial" w:cs="Arial"/>
          <w:b/>
          <w:bCs/>
          <w:sz w:val="24"/>
          <w:szCs w:val="24"/>
        </w:rPr>
        <w:t>Luz Marina Arbeláez Rojas</w:t>
      </w:r>
      <w:r w:rsidR="00C67955" w:rsidRPr="00150B20">
        <w:rPr>
          <w:rFonts w:ascii="Arial" w:hAnsi="Arial" w:cs="Arial"/>
          <w:sz w:val="24"/>
          <w:szCs w:val="24"/>
        </w:rPr>
        <w:t xml:space="preserve"> </w:t>
      </w:r>
      <w:r w:rsidR="00931573" w:rsidRPr="00150B20">
        <w:rPr>
          <w:rFonts w:ascii="Arial" w:hAnsi="Arial" w:cs="Arial"/>
          <w:sz w:val="24"/>
          <w:szCs w:val="24"/>
        </w:rPr>
        <w:t>l</w:t>
      </w:r>
      <w:r w:rsidR="00093A3D" w:rsidRPr="00150B20">
        <w:rPr>
          <w:rFonts w:ascii="Arial" w:hAnsi="Arial" w:cs="Arial"/>
          <w:sz w:val="24"/>
          <w:szCs w:val="24"/>
        </w:rPr>
        <w:t xml:space="preserve">e promueve a </w:t>
      </w:r>
      <w:r w:rsidR="00D31E69" w:rsidRPr="00150B20">
        <w:rPr>
          <w:rFonts w:ascii="Arial" w:hAnsi="Arial" w:cs="Arial"/>
          <w:b/>
          <w:bCs/>
          <w:sz w:val="24"/>
          <w:szCs w:val="24"/>
        </w:rPr>
        <w:t>Porvenir S.A.</w:t>
      </w:r>
      <w:r w:rsidR="00931573" w:rsidRPr="00150B20">
        <w:rPr>
          <w:rFonts w:ascii="Arial" w:hAnsi="Arial" w:cs="Arial"/>
          <w:b/>
          <w:bCs/>
          <w:sz w:val="24"/>
          <w:szCs w:val="24"/>
        </w:rPr>
        <w:t xml:space="preserve"> y </w:t>
      </w:r>
      <w:r w:rsidR="00D31E69" w:rsidRPr="00150B20">
        <w:rPr>
          <w:rFonts w:ascii="Arial" w:hAnsi="Arial" w:cs="Arial"/>
          <w:b/>
          <w:bCs/>
          <w:sz w:val="24"/>
          <w:szCs w:val="24"/>
        </w:rPr>
        <w:t>Mapfre Colombia Vida Seguros S.A.</w:t>
      </w:r>
      <w:r w:rsidR="008E4E97" w:rsidRPr="00150B20">
        <w:rPr>
          <w:rFonts w:ascii="Arial" w:hAnsi="Arial" w:cs="Arial"/>
          <w:sz w:val="24"/>
          <w:szCs w:val="24"/>
        </w:rPr>
        <w:t xml:space="preserve">, cuya radicación corresponde al Nº </w:t>
      </w:r>
      <w:r w:rsidR="00931573" w:rsidRPr="00150B20">
        <w:rPr>
          <w:rFonts w:ascii="Arial" w:hAnsi="Arial" w:cs="Arial"/>
          <w:sz w:val="24"/>
          <w:szCs w:val="24"/>
        </w:rPr>
        <w:t>660013105002</w:t>
      </w:r>
      <w:r w:rsidR="00D31E69" w:rsidRPr="00150B20">
        <w:rPr>
          <w:rFonts w:ascii="Arial" w:hAnsi="Arial" w:cs="Arial"/>
          <w:sz w:val="24"/>
          <w:szCs w:val="24"/>
        </w:rPr>
        <w:t>20140016801.</w:t>
      </w:r>
    </w:p>
    <w:p w:rsidR="008E4E97" w:rsidRPr="00150B20" w:rsidRDefault="008E4E97" w:rsidP="00FC3524">
      <w:pPr>
        <w:spacing w:after="0" w:line="240" w:lineRule="auto"/>
        <w:rPr>
          <w:rFonts w:ascii="Arial" w:hAnsi="Arial" w:cs="Arial"/>
          <w:sz w:val="24"/>
          <w:szCs w:val="24"/>
        </w:rPr>
      </w:pPr>
    </w:p>
    <w:p w:rsidR="008E4E97" w:rsidRPr="00150B20" w:rsidRDefault="008E4E97" w:rsidP="00150B20">
      <w:pPr>
        <w:spacing w:after="0"/>
        <w:jc w:val="center"/>
        <w:rPr>
          <w:rFonts w:ascii="Arial" w:hAnsi="Arial" w:cs="Arial"/>
          <w:b/>
          <w:sz w:val="24"/>
          <w:szCs w:val="24"/>
        </w:rPr>
      </w:pPr>
      <w:r w:rsidRPr="00150B20">
        <w:rPr>
          <w:rFonts w:ascii="Arial" w:hAnsi="Arial" w:cs="Arial"/>
          <w:b/>
          <w:sz w:val="24"/>
          <w:szCs w:val="24"/>
        </w:rPr>
        <w:t>ANTECEDENTES</w:t>
      </w:r>
    </w:p>
    <w:p w:rsidR="008E4E97" w:rsidRPr="00FC3524" w:rsidRDefault="008E4E97" w:rsidP="00FC3524">
      <w:pPr>
        <w:spacing w:after="0" w:line="240" w:lineRule="auto"/>
        <w:rPr>
          <w:rFonts w:ascii="Arial" w:hAnsi="Arial" w:cs="Arial"/>
          <w:sz w:val="24"/>
          <w:szCs w:val="24"/>
        </w:rPr>
      </w:pPr>
    </w:p>
    <w:p w:rsidR="00606E09" w:rsidRPr="00150B20" w:rsidRDefault="008E4E97" w:rsidP="00150B20">
      <w:pPr>
        <w:pStyle w:val="Textoindependiente"/>
        <w:spacing w:line="276" w:lineRule="auto"/>
        <w:rPr>
          <w:rFonts w:cs="Arial"/>
          <w:sz w:val="24"/>
          <w:szCs w:val="24"/>
        </w:rPr>
      </w:pPr>
      <w:r w:rsidRPr="00150B20">
        <w:rPr>
          <w:rFonts w:cs="Arial"/>
          <w:sz w:val="24"/>
          <w:szCs w:val="24"/>
        </w:rPr>
        <w:lastRenderedPageBreak/>
        <w:t xml:space="preserve">Mediante sentencia proferida el día </w:t>
      </w:r>
      <w:r w:rsidR="00836B2F" w:rsidRPr="00150B20">
        <w:rPr>
          <w:rFonts w:cs="Arial"/>
          <w:sz w:val="24"/>
          <w:szCs w:val="24"/>
        </w:rPr>
        <w:t>2 de marzo de 2016</w:t>
      </w:r>
      <w:r w:rsidR="00F73E88" w:rsidRPr="00150B20">
        <w:rPr>
          <w:rFonts w:cs="Arial"/>
          <w:sz w:val="24"/>
          <w:szCs w:val="24"/>
        </w:rPr>
        <w:t xml:space="preserve">, el juzgado de conocimiento </w:t>
      </w:r>
      <w:r w:rsidR="00836B2F" w:rsidRPr="00150B20">
        <w:rPr>
          <w:rFonts w:cs="Arial"/>
          <w:sz w:val="24"/>
          <w:szCs w:val="24"/>
        </w:rPr>
        <w:t xml:space="preserve">le reconoció la pensión de sobrevivientes a la señora Luz Marina </w:t>
      </w:r>
      <w:r w:rsidR="00A7567F" w:rsidRPr="00150B20">
        <w:rPr>
          <w:rFonts w:cs="Arial"/>
          <w:sz w:val="24"/>
          <w:szCs w:val="24"/>
        </w:rPr>
        <w:t>Arbeláez Rojas</w:t>
      </w:r>
      <w:r w:rsidR="00836B2F" w:rsidRPr="00150B20">
        <w:rPr>
          <w:rFonts w:cs="Arial"/>
          <w:sz w:val="24"/>
          <w:szCs w:val="24"/>
        </w:rPr>
        <w:t xml:space="preserve"> y como consecuencia ordenó a Porvenir S.A. pagar la prestación a partir del 17 de octubre de 2012 con los respectivos intereses moratorios.  La llamada en garantía Mapfre Colombia Vida Seguros S.A.</w:t>
      </w:r>
      <w:r w:rsidR="00370163" w:rsidRPr="00150B20">
        <w:rPr>
          <w:rFonts w:cs="Arial"/>
          <w:sz w:val="24"/>
          <w:szCs w:val="24"/>
        </w:rPr>
        <w:t xml:space="preserve"> fue condenada a pagar la suma adicional para financiar la pensión de sobrevivientes por riesgo común, conforme la póliza previsional de seguro colectivo de invalidez y sobrevivencia No 9201410990099.  </w:t>
      </w:r>
    </w:p>
    <w:p w:rsidR="00606E09" w:rsidRPr="00150B20" w:rsidRDefault="00606E09" w:rsidP="00FC3524">
      <w:pPr>
        <w:spacing w:after="0" w:line="240" w:lineRule="auto"/>
        <w:rPr>
          <w:rFonts w:ascii="Arial" w:hAnsi="Arial" w:cs="Arial"/>
          <w:sz w:val="24"/>
          <w:szCs w:val="24"/>
        </w:rPr>
      </w:pPr>
    </w:p>
    <w:p w:rsidR="00606E09" w:rsidRDefault="00606E09" w:rsidP="00150B20">
      <w:pPr>
        <w:pStyle w:val="Textoindependiente"/>
        <w:spacing w:line="276" w:lineRule="auto"/>
        <w:rPr>
          <w:rFonts w:cs="Arial"/>
          <w:sz w:val="24"/>
          <w:szCs w:val="24"/>
        </w:rPr>
      </w:pPr>
      <w:r w:rsidRPr="00150B20">
        <w:rPr>
          <w:rFonts w:cs="Arial"/>
          <w:sz w:val="24"/>
          <w:szCs w:val="24"/>
        </w:rPr>
        <w:t>Esta Sala de Decisión en providencia de fecha 5 de abril de 2017 confirmó la</w:t>
      </w:r>
      <w:r w:rsidR="70B561FF" w:rsidRPr="00150B20">
        <w:rPr>
          <w:rFonts w:cs="Arial"/>
          <w:sz w:val="24"/>
          <w:szCs w:val="24"/>
        </w:rPr>
        <w:t xml:space="preserve"> sentencia</w:t>
      </w:r>
      <w:r w:rsidRPr="00150B20">
        <w:rPr>
          <w:rFonts w:cs="Arial"/>
          <w:sz w:val="24"/>
          <w:szCs w:val="24"/>
        </w:rPr>
        <w:t xml:space="preserve"> proferida por </w:t>
      </w:r>
      <w:r w:rsidR="00A7567F" w:rsidRPr="00150B20">
        <w:rPr>
          <w:rFonts w:cs="Arial"/>
          <w:sz w:val="24"/>
          <w:szCs w:val="24"/>
        </w:rPr>
        <w:t xml:space="preserve">la </w:t>
      </w:r>
      <w:r w:rsidR="00A7567F" w:rsidRPr="00150B20">
        <w:rPr>
          <w:rFonts w:cs="Arial"/>
          <w:i/>
          <w:iCs/>
          <w:sz w:val="24"/>
          <w:szCs w:val="24"/>
        </w:rPr>
        <w:t>a</w:t>
      </w:r>
      <w:r w:rsidRPr="00150B20">
        <w:rPr>
          <w:rFonts w:cs="Arial"/>
          <w:i/>
          <w:iCs/>
          <w:sz w:val="24"/>
          <w:szCs w:val="24"/>
        </w:rPr>
        <w:t xml:space="preserve"> </w:t>
      </w:r>
      <w:r w:rsidR="00A7567F" w:rsidRPr="00150B20">
        <w:rPr>
          <w:rFonts w:cs="Arial"/>
          <w:i/>
          <w:iCs/>
          <w:sz w:val="24"/>
          <w:szCs w:val="24"/>
        </w:rPr>
        <w:t xml:space="preserve">quo, </w:t>
      </w:r>
      <w:r w:rsidR="00A7567F" w:rsidRPr="00150B20">
        <w:rPr>
          <w:rFonts w:cs="Arial"/>
          <w:sz w:val="24"/>
          <w:szCs w:val="24"/>
        </w:rPr>
        <w:t>y</w:t>
      </w:r>
      <w:r w:rsidRPr="00150B20">
        <w:rPr>
          <w:rFonts w:cs="Arial"/>
          <w:sz w:val="24"/>
          <w:szCs w:val="24"/>
        </w:rPr>
        <w:t xml:space="preserve"> la Sala de Casación Laboral en sentencia de fecha 3 de agosto de 2020, resolvió no casar el fallo de esta Corporación y se abstuvo de condenar en costas en el recurso extraordinario de casación.</w:t>
      </w:r>
    </w:p>
    <w:p w:rsidR="00A7567F" w:rsidRPr="00150B20" w:rsidRDefault="00A7567F" w:rsidP="00FC3524">
      <w:pPr>
        <w:spacing w:after="0" w:line="240" w:lineRule="auto"/>
        <w:rPr>
          <w:rFonts w:ascii="Arial" w:hAnsi="Arial" w:cs="Arial"/>
          <w:sz w:val="24"/>
          <w:szCs w:val="24"/>
        </w:rPr>
      </w:pPr>
    </w:p>
    <w:p w:rsidR="005F3B2B" w:rsidRPr="00150B20" w:rsidRDefault="005F3B2B" w:rsidP="00150B20">
      <w:pPr>
        <w:pStyle w:val="Textoindependiente"/>
        <w:spacing w:line="276" w:lineRule="auto"/>
        <w:rPr>
          <w:rFonts w:cs="Arial"/>
          <w:sz w:val="24"/>
          <w:szCs w:val="24"/>
        </w:rPr>
      </w:pPr>
      <w:r w:rsidRPr="00150B20">
        <w:rPr>
          <w:rFonts w:cs="Arial"/>
          <w:sz w:val="24"/>
          <w:szCs w:val="24"/>
        </w:rPr>
        <w:t>Una vez retornó el expediente al Juzgado de origen fueron fijadas, liquidadas y aprobadas las agencias en derecho de primera instancia a f</w:t>
      </w:r>
      <w:r w:rsidR="008E1261" w:rsidRPr="00150B20">
        <w:rPr>
          <w:rFonts w:cs="Arial"/>
          <w:sz w:val="24"/>
          <w:szCs w:val="24"/>
        </w:rPr>
        <w:t>avor de</w:t>
      </w:r>
      <w:r w:rsidR="00220EA9" w:rsidRPr="00150B20">
        <w:rPr>
          <w:rFonts w:cs="Arial"/>
          <w:sz w:val="24"/>
          <w:szCs w:val="24"/>
        </w:rPr>
        <w:t xml:space="preserve"> </w:t>
      </w:r>
      <w:r w:rsidR="00CA534C" w:rsidRPr="00150B20">
        <w:rPr>
          <w:rFonts w:cs="Arial"/>
          <w:sz w:val="24"/>
          <w:szCs w:val="24"/>
        </w:rPr>
        <w:t>l</w:t>
      </w:r>
      <w:r w:rsidR="00220EA9" w:rsidRPr="00150B20">
        <w:rPr>
          <w:rFonts w:cs="Arial"/>
          <w:sz w:val="24"/>
          <w:szCs w:val="24"/>
        </w:rPr>
        <w:t>a</w:t>
      </w:r>
      <w:r w:rsidR="008E1261" w:rsidRPr="00150B20">
        <w:rPr>
          <w:rFonts w:cs="Arial"/>
          <w:sz w:val="24"/>
          <w:szCs w:val="24"/>
        </w:rPr>
        <w:t xml:space="preserve"> acto</w:t>
      </w:r>
      <w:r w:rsidR="00350F83" w:rsidRPr="00150B20">
        <w:rPr>
          <w:rFonts w:cs="Arial"/>
          <w:sz w:val="24"/>
          <w:szCs w:val="24"/>
        </w:rPr>
        <w:t>r</w:t>
      </w:r>
      <w:r w:rsidR="00220EA9" w:rsidRPr="00150B20">
        <w:rPr>
          <w:rFonts w:cs="Arial"/>
          <w:sz w:val="24"/>
          <w:szCs w:val="24"/>
        </w:rPr>
        <w:t>a</w:t>
      </w:r>
      <w:r w:rsidR="008E1261" w:rsidRPr="00150B20">
        <w:rPr>
          <w:rFonts w:cs="Arial"/>
          <w:sz w:val="24"/>
          <w:szCs w:val="24"/>
        </w:rPr>
        <w:t xml:space="preserve"> en contra de </w:t>
      </w:r>
      <w:r w:rsidR="00B617AF" w:rsidRPr="00150B20">
        <w:rPr>
          <w:rFonts w:cs="Arial"/>
          <w:sz w:val="24"/>
          <w:szCs w:val="24"/>
        </w:rPr>
        <w:t xml:space="preserve">Porvenir S.A. </w:t>
      </w:r>
      <w:r w:rsidR="00D42855" w:rsidRPr="00150B20">
        <w:rPr>
          <w:rFonts w:cs="Arial"/>
          <w:sz w:val="24"/>
          <w:szCs w:val="24"/>
        </w:rPr>
        <w:t xml:space="preserve">en </w:t>
      </w:r>
      <w:r w:rsidRPr="00150B20">
        <w:rPr>
          <w:rFonts w:cs="Arial"/>
          <w:sz w:val="24"/>
          <w:szCs w:val="24"/>
        </w:rPr>
        <w:t>la suma de $</w:t>
      </w:r>
      <w:r w:rsidR="00B617AF" w:rsidRPr="00150B20">
        <w:rPr>
          <w:rFonts w:cs="Arial"/>
          <w:sz w:val="24"/>
          <w:szCs w:val="24"/>
        </w:rPr>
        <w:t>9</w:t>
      </w:r>
      <w:r w:rsidR="00F65645" w:rsidRPr="00150B20">
        <w:rPr>
          <w:rFonts w:cs="Arial"/>
          <w:sz w:val="24"/>
          <w:szCs w:val="24"/>
        </w:rPr>
        <w:t>.</w:t>
      </w:r>
      <w:r w:rsidR="00B617AF" w:rsidRPr="00150B20">
        <w:rPr>
          <w:rFonts w:cs="Arial"/>
          <w:sz w:val="24"/>
          <w:szCs w:val="24"/>
        </w:rPr>
        <w:t>085.260</w:t>
      </w:r>
      <w:r w:rsidR="00220EA9" w:rsidRPr="00150B20">
        <w:rPr>
          <w:rFonts w:cs="Arial"/>
          <w:sz w:val="24"/>
          <w:szCs w:val="24"/>
        </w:rPr>
        <w:t xml:space="preserve">; las de segundo grado </w:t>
      </w:r>
      <w:r w:rsidR="00B617AF" w:rsidRPr="00150B20">
        <w:rPr>
          <w:rFonts w:cs="Arial"/>
          <w:sz w:val="24"/>
          <w:szCs w:val="24"/>
        </w:rPr>
        <w:t xml:space="preserve">fueron </w:t>
      </w:r>
      <w:r w:rsidR="00220EA9" w:rsidRPr="00150B20">
        <w:rPr>
          <w:rFonts w:cs="Arial"/>
          <w:sz w:val="24"/>
          <w:szCs w:val="24"/>
        </w:rPr>
        <w:t xml:space="preserve">por valor de $908.526 para </w:t>
      </w:r>
      <w:r w:rsidR="00B617AF" w:rsidRPr="00150B20">
        <w:rPr>
          <w:rFonts w:cs="Arial"/>
          <w:sz w:val="24"/>
          <w:szCs w:val="24"/>
        </w:rPr>
        <w:t>el fondo privado y la llamada en garantía</w:t>
      </w:r>
      <w:r w:rsidR="008D20DA" w:rsidRPr="00150B20">
        <w:rPr>
          <w:rFonts w:cs="Arial"/>
          <w:sz w:val="24"/>
          <w:szCs w:val="24"/>
        </w:rPr>
        <w:t>.</w:t>
      </w:r>
    </w:p>
    <w:p w:rsidR="005F3B2B" w:rsidRPr="00150B20" w:rsidRDefault="005F3B2B" w:rsidP="00FC3524">
      <w:pPr>
        <w:spacing w:after="0" w:line="240" w:lineRule="auto"/>
        <w:rPr>
          <w:rFonts w:ascii="Arial" w:hAnsi="Arial" w:cs="Arial"/>
          <w:sz w:val="24"/>
          <w:szCs w:val="24"/>
        </w:rPr>
      </w:pPr>
    </w:p>
    <w:p w:rsidR="009B0A42" w:rsidRPr="00150B20" w:rsidRDefault="005F3B2B" w:rsidP="00150B20">
      <w:pPr>
        <w:pStyle w:val="Textoindependiente"/>
        <w:spacing w:line="276" w:lineRule="auto"/>
        <w:rPr>
          <w:rFonts w:cs="Arial"/>
          <w:sz w:val="24"/>
          <w:szCs w:val="24"/>
        </w:rPr>
      </w:pPr>
      <w:r w:rsidRPr="00150B20">
        <w:rPr>
          <w:rFonts w:cs="Arial"/>
          <w:sz w:val="24"/>
          <w:szCs w:val="24"/>
        </w:rPr>
        <w:t xml:space="preserve">Inconforme con la tasación efectuada por </w:t>
      </w:r>
      <w:r w:rsidR="00220EA9" w:rsidRPr="00150B20">
        <w:rPr>
          <w:rFonts w:cs="Arial"/>
          <w:sz w:val="24"/>
          <w:szCs w:val="24"/>
        </w:rPr>
        <w:t>la</w:t>
      </w:r>
      <w:r w:rsidRPr="00150B20">
        <w:rPr>
          <w:rFonts w:cs="Arial"/>
          <w:sz w:val="24"/>
          <w:szCs w:val="24"/>
        </w:rPr>
        <w:t xml:space="preserve"> </w:t>
      </w:r>
      <w:r w:rsidRPr="00150B20">
        <w:rPr>
          <w:rFonts w:cs="Arial"/>
          <w:i/>
          <w:iCs/>
          <w:sz w:val="24"/>
          <w:szCs w:val="24"/>
        </w:rPr>
        <w:t xml:space="preserve">a </w:t>
      </w:r>
      <w:r w:rsidR="00A7567F" w:rsidRPr="00150B20">
        <w:rPr>
          <w:rFonts w:cs="Arial"/>
          <w:i/>
          <w:iCs/>
          <w:sz w:val="24"/>
          <w:szCs w:val="24"/>
        </w:rPr>
        <w:t xml:space="preserve">quo, </w:t>
      </w:r>
      <w:r w:rsidR="00A7567F" w:rsidRPr="00150B20">
        <w:rPr>
          <w:rFonts w:cs="Arial"/>
          <w:sz w:val="24"/>
          <w:szCs w:val="24"/>
        </w:rPr>
        <w:t>la</w:t>
      </w:r>
      <w:r w:rsidR="00DE7300" w:rsidRPr="00150B20">
        <w:rPr>
          <w:rFonts w:cs="Arial"/>
          <w:sz w:val="24"/>
          <w:szCs w:val="24"/>
        </w:rPr>
        <w:t xml:space="preserve"> </w:t>
      </w:r>
      <w:r w:rsidR="739300A8" w:rsidRPr="00150B20">
        <w:rPr>
          <w:rFonts w:cs="Arial"/>
          <w:sz w:val="24"/>
          <w:szCs w:val="24"/>
        </w:rPr>
        <w:t xml:space="preserve">demandante </w:t>
      </w:r>
      <w:r w:rsidR="00DE7300" w:rsidRPr="00150B20">
        <w:rPr>
          <w:rFonts w:cs="Arial"/>
          <w:sz w:val="24"/>
          <w:szCs w:val="24"/>
        </w:rPr>
        <w:t>cuestionó la cuantía asignada a título de costas y agencias en derecho</w:t>
      </w:r>
      <w:r w:rsidR="0E0C9395" w:rsidRPr="00150B20">
        <w:rPr>
          <w:rFonts w:cs="Arial"/>
          <w:sz w:val="24"/>
          <w:szCs w:val="24"/>
        </w:rPr>
        <w:t>,</w:t>
      </w:r>
      <w:r w:rsidR="00DE7300" w:rsidRPr="00150B20">
        <w:rPr>
          <w:rFonts w:cs="Arial"/>
          <w:sz w:val="24"/>
          <w:szCs w:val="24"/>
        </w:rPr>
        <w:t xml:space="preserve"> al no percibirse</w:t>
      </w:r>
      <w:r w:rsidR="00F65645" w:rsidRPr="00150B20">
        <w:rPr>
          <w:rFonts w:cs="Arial"/>
          <w:sz w:val="24"/>
          <w:szCs w:val="24"/>
        </w:rPr>
        <w:t>,</w:t>
      </w:r>
      <w:r w:rsidR="00DE7300" w:rsidRPr="00150B20">
        <w:rPr>
          <w:rFonts w:cs="Arial"/>
          <w:sz w:val="24"/>
          <w:szCs w:val="24"/>
        </w:rPr>
        <w:t xml:space="preserve"> en ningún aparte de la providencia que las </w:t>
      </w:r>
      <w:r w:rsidR="00A7567F" w:rsidRPr="00150B20">
        <w:rPr>
          <w:rFonts w:cs="Arial"/>
          <w:sz w:val="24"/>
          <w:szCs w:val="24"/>
        </w:rPr>
        <w:t>fija, las</w:t>
      </w:r>
      <w:r w:rsidR="00DE7300" w:rsidRPr="00150B20">
        <w:rPr>
          <w:rFonts w:cs="Arial"/>
          <w:sz w:val="24"/>
          <w:szCs w:val="24"/>
        </w:rPr>
        <w:t xml:space="preserve"> razones que soporten</w:t>
      </w:r>
      <w:r w:rsidR="00F65645" w:rsidRPr="00150B20">
        <w:rPr>
          <w:rFonts w:cs="Arial"/>
          <w:sz w:val="24"/>
          <w:szCs w:val="24"/>
        </w:rPr>
        <w:t xml:space="preserve"> la</w:t>
      </w:r>
      <w:r w:rsidR="00DE7300" w:rsidRPr="00150B20">
        <w:rPr>
          <w:rFonts w:cs="Arial"/>
          <w:sz w:val="24"/>
          <w:szCs w:val="24"/>
        </w:rPr>
        <w:t xml:space="preserve"> asignación d</w:t>
      </w:r>
      <w:r w:rsidR="6ABFF560" w:rsidRPr="00150B20">
        <w:rPr>
          <w:rFonts w:cs="Arial"/>
          <w:sz w:val="24"/>
          <w:szCs w:val="24"/>
        </w:rPr>
        <w:t>el</w:t>
      </w:r>
      <w:r w:rsidR="00DE7300" w:rsidRPr="00150B20">
        <w:rPr>
          <w:rFonts w:cs="Arial"/>
          <w:sz w:val="24"/>
          <w:szCs w:val="24"/>
        </w:rPr>
        <w:t xml:space="preserve"> monto</w:t>
      </w:r>
      <w:r w:rsidR="2F8FE957" w:rsidRPr="00150B20">
        <w:rPr>
          <w:rFonts w:cs="Arial"/>
          <w:sz w:val="24"/>
          <w:szCs w:val="24"/>
        </w:rPr>
        <w:t xml:space="preserve"> establecido</w:t>
      </w:r>
      <w:r w:rsidR="00DE7300" w:rsidRPr="00150B20">
        <w:rPr>
          <w:rFonts w:cs="Arial"/>
          <w:sz w:val="24"/>
          <w:szCs w:val="24"/>
        </w:rPr>
        <w:t xml:space="preserve">, </w:t>
      </w:r>
      <w:r w:rsidR="5ECF392D" w:rsidRPr="00150B20">
        <w:rPr>
          <w:rFonts w:cs="Arial"/>
          <w:sz w:val="24"/>
          <w:szCs w:val="24"/>
        </w:rPr>
        <w:t>ni</w:t>
      </w:r>
      <w:r w:rsidR="00DE7300" w:rsidRPr="00150B20">
        <w:rPr>
          <w:rFonts w:cs="Arial"/>
          <w:sz w:val="24"/>
          <w:szCs w:val="24"/>
        </w:rPr>
        <w:t xml:space="preserve"> tampoco la normatividad que regula el tema en concreto</w:t>
      </w:r>
      <w:r w:rsidR="09472939" w:rsidRPr="00150B20">
        <w:rPr>
          <w:rFonts w:cs="Arial"/>
          <w:sz w:val="24"/>
          <w:szCs w:val="24"/>
        </w:rPr>
        <w:t>, ni</w:t>
      </w:r>
      <w:r w:rsidR="00DE7300" w:rsidRPr="00150B20">
        <w:rPr>
          <w:rFonts w:cs="Arial"/>
          <w:sz w:val="24"/>
          <w:szCs w:val="24"/>
        </w:rPr>
        <w:t xml:space="preserve"> mucho menos el porcentaje que </w:t>
      </w:r>
      <w:r w:rsidR="00602D71" w:rsidRPr="00150B20">
        <w:rPr>
          <w:rFonts w:cs="Arial"/>
          <w:sz w:val="24"/>
          <w:szCs w:val="24"/>
        </w:rPr>
        <w:t xml:space="preserve">se </w:t>
      </w:r>
      <w:r w:rsidR="00DE7300" w:rsidRPr="00150B20">
        <w:rPr>
          <w:rFonts w:cs="Arial"/>
          <w:sz w:val="24"/>
          <w:szCs w:val="24"/>
        </w:rPr>
        <w:t>aplicó en tal operación.</w:t>
      </w:r>
      <w:r w:rsidR="00965C92" w:rsidRPr="00150B20">
        <w:rPr>
          <w:rFonts w:cs="Arial"/>
          <w:sz w:val="24"/>
          <w:szCs w:val="24"/>
        </w:rPr>
        <w:t xml:space="preserve">  Es más, señala que el juzgado </w:t>
      </w:r>
      <w:r w:rsidR="64044D87" w:rsidRPr="00150B20">
        <w:rPr>
          <w:rFonts w:cs="Arial"/>
          <w:sz w:val="24"/>
          <w:szCs w:val="24"/>
        </w:rPr>
        <w:t>tampoco estableció</w:t>
      </w:r>
      <w:r w:rsidR="00965C92" w:rsidRPr="00150B20">
        <w:rPr>
          <w:rFonts w:cs="Arial"/>
          <w:sz w:val="24"/>
          <w:szCs w:val="24"/>
        </w:rPr>
        <w:t xml:space="preserve"> cual fue el valor de las prestaciones que sirvieron de base para liquidar las costas de conformidad con lo dispuesto en el numeral 2.1.1.</w:t>
      </w:r>
      <w:r w:rsidR="00CC10C0" w:rsidRPr="00150B20">
        <w:rPr>
          <w:rFonts w:cs="Arial"/>
          <w:sz w:val="24"/>
          <w:szCs w:val="24"/>
        </w:rPr>
        <w:t xml:space="preserve"> del acuerdo 1887 de 2003 </w:t>
      </w:r>
      <w:r w:rsidR="4720AABD" w:rsidRPr="00150B20">
        <w:rPr>
          <w:rFonts w:cs="Arial"/>
          <w:sz w:val="24"/>
          <w:szCs w:val="24"/>
        </w:rPr>
        <w:t>ni</w:t>
      </w:r>
      <w:r w:rsidR="00CC10C0" w:rsidRPr="00150B20">
        <w:rPr>
          <w:rFonts w:cs="Arial"/>
          <w:sz w:val="24"/>
          <w:szCs w:val="24"/>
        </w:rPr>
        <w:t xml:space="preserve"> tuvo en cuenta que</w:t>
      </w:r>
      <w:r w:rsidR="7B5BFF11" w:rsidRPr="00150B20">
        <w:rPr>
          <w:rFonts w:cs="Arial"/>
          <w:sz w:val="24"/>
          <w:szCs w:val="24"/>
        </w:rPr>
        <w:t>,</w:t>
      </w:r>
      <w:r w:rsidR="00CC10C0" w:rsidRPr="00150B20">
        <w:rPr>
          <w:rFonts w:cs="Arial"/>
          <w:sz w:val="24"/>
          <w:szCs w:val="24"/>
        </w:rPr>
        <w:t xml:space="preserve"> al momento de efectuar las operaciones, el monto de la condena se había incrementado por tratarse de prestaciones sucesivas que aún no se ha pagado y</w:t>
      </w:r>
      <w:r w:rsidR="70DCCB0B" w:rsidRPr="00150B20">
        <w:rPr>
          <w:rFonts w:cs="Arial"/>
          <w:sz w:val="24"/>
          <w:szCs w:val="24"/>
        </w:rPr>
        <w:t>,</w:t>
      </w:r>
      <w:r w:rsidR="00CC10C0" w:rsidRPr="00150B20">
        <w:rPr>
          <w:rFonts w:cs="Arial"/>
          <w:sz w:val="24"/>
          <w:szCs w:val="24"/>
        </w:rPr>
        <w:t xml:space="preserve"> a la fecha</w:t>
      </w:r>
      <w:r w:rsidR="18181773" w:rsidRPr="00150B20">
        <w:rPr>
          <w:rFonts w:cs="Arial"/>
          <w:sz w:val="24"/>
          <w:szCs w:val="24"/>
        </w:rPr>
        <w:t>,</w:t>
      </w:r>
      <w:r w:rsidR="00CC10C0" w:rsidRPr="00150B20">
        <w:rPr>
          <w:rFonts w:cs="Arial"/>
          <w:sz w:val="24"/>
          <w:szCs w:val="24"/>
        </w:rPr>
        <w:t xml:space="preserve"> ascienden a la suma de $78.655.422 con unos intereses moratorios estimados en $59.370.936</w:t>
      </w:r>
      <w:r w:rsidR="009B0A42" w:rsidRPr="00150B20">
        <w:rPr>
          <w:rFonts w:cs="Arial"/>
          <w:sz w:val="24"/>
          <w:szCs w:val="24"/>
        </w:rPr>
        <w:t>.</w:t>
      </w:r>
      <w:r w:rsidR="00CC10C0" w:rsidRPr="00150B20">
        <w:rPr>
          <w:rFonts w:cs="Arial"/>
          <w:sz w:val="24"/>
          <w:szCs w:val="24"/>
        </w:rPr>
        <w:t xml:space="preserve"> </w:t>
      </w:r>
    </w:p>
    <w:p w:rsidR="009B0A42" w:rsidRPr="00FC3524" w:rsidRDefault="009B0A42" w:rsidP="00FC3524">
      <w:pPr>
        <w:spacing w:after="0" w:line="240" w:lineRule="auto"/>
        <w:rPr>
          <w:rFonts w:ascii="Arial" w:hAnsi="Arial" w:cs="Arial"/>
          <w:sz w:val="24"/>
          <w:szCs w:val="24"/>
        </w:rPr>
      </w:pPr>
    </w:p>
    <w:p w:rsidR="00CC10C0" w:rsidRPr="00150B20" w:rsidRDefault="009B0A42" w:rsidP="00150B20">
      <w:pPr>
        <w:pStyle w:val="Textoindependiente"/>
        <w:spacing w:line="276" w:lineRule="auto"/>
        <w:rPr>
          <w:rFonts w:cs="Arial"/>
          <w:sz w:val="24"/>
          <w:szCs w:val="24"/>
        </w:rPr>
      </w:pPr>
      <w:r w:rsidRPr="00150B20">
        <w:rPr>
          <w:rFonts w:cs="Arial"/>
          <w:sz w:val="24"/>
          <w:szCs w:val="24"/>
        </w:rPr>
        <w:t>Sostiene entonces que el valor de la condena global e</w:t>
      </w:r>
      <w:r w:rsidR="59F7DDC7" w:rsidRPr="00150B20">
        <w:rPr>
          <w:rFonts w:cs="Arial"/>
          <w:sz w:val="24"/>
          <w:szCs w:val="24"/>
        </w:rPr>
        <w:t>s de</w:t>
      </w:r>
      <w:r w:rsidRPr="00150B20">
        <w:rPr>
          <w:rFonts w:cs="Arial"/>
          <w:sz w:val="24"/>
          <w:szCs w:val="24"/>
        </w:rPr>
        <w:t xml:space="preserve"> </w:t>
      </w:r>
      <w:r w:rsidR="00CC10C0" w:rsidRPr="00150B20">
        <w:rPr>
          <w:rFonts w:cs="Arial"/>
          <w:sz w:val="24"/>
          <w:szCs w:val="24"/>
        </w:rPr>
        <w:t>$138.026.359.34</w:t>
      </w:r>
      <w:r w:rsidR="00F65645" w:rsidRPr="00150B20">
        <w:rPr>
          <w:rFonts w:cs="Arial"/>
          <w:sz w:val="24"/>
          <w:szCs w:val="24"/>
        </w:rPr>
        <w:t>.</w:t>
      </w:r>
      <w:r w:rsidRPr="00150B20">
        <w:rPr>
          <w:rFonts w:cs="Arial"/>
          <w:sz w:val="24"/>
          <w:szCs w:val="24"/>
        </w:rPr>
        <w:t xml:space="preserve"> que al </w:t>
      </w:r>
      <w:r w:rsidR="00CC10C0" w:rsidRPr="00150B20">
        <w:rPr>
          <w:rFonts w:cs="Arial"/>
          <w:sz w:val="24"/>
          <w:szCs w:val="24"/>
        </w:rPr>
        <w:t>aplicarle el porcentaje máximo establecido para costas de primera instancia (25%) arroja un equivalente a $34.506.589.</w:t>
      </w:r>
      <w:r w:rsidR="00A7567F" w:rsidRPr="00150B20">
        <w:rPr>
          <w:rFonts w:cs="Arial"/>
          <w:sz w:val="24"/>
          <w:szCs w:val="24"/>
        </w:rPr>
        <w:t>83, que</w:t>
      </w:r>
      <w:r w:rsidR="00CC10C0" w:rsidRPr="00150B20">
        <w:rPr>
          <w:rFonts w:cs="Arial"/>
          <w:sz w:val="24"/>
          <w:szCs w:val="24"/>
        </w:rPr>
        <w:t xml:space="preserve"> al multiplicar</w:t>
      </w:r>
      <w:r w:rsidRPr="00150B20">
        <w:rPr>
          <w:rFonts w:cs="Arial"/>
          <w:sz w:val="24"/>
          <w:szCs w:val="24"/>
        </w:rPr>
        <w:t>lo</w:t>
      </w:r>
      <w:r w:rsidR="00CC10C0" w:rsidRPr="00150B20">
        <w:rPr>
          <w:rFonts w:cs="Arial"/>
          <w:sz w:val="24"/>
          <w:szCs w:val="24"/>
        </w:rPr>
        <w:t xml:space="preserve"> por el 98% </w:t>
      </w:r>
      <w:r w:rsidR="005B5D85" w:rsidRPr="00150B20">
        <w:rPr>
          <w:rFonts w:cs="Arial"/>
          <w:sz w:val="24"/>
          <w:szCs w:val="24"/>
        </w:rPr>
        <w:t xml:space="preserve">que </w:t>
      </w:r>
      <w:r w:rsidR="00CC10C0" w:rsidRPr="00150B20">
        <w:rPr>
          <w:rFonts w:cs="Arial"/>
          <w:sz w:val="24"/>
          <w:szCs w:val="24"/>
        </w:rPr>
        <w:t>correspond</w:t>
      </w:r>
      <w:r w:rsidR="005B5D85" w:rsidRPr="00150B20">
        <w:rPr>
          <w:rFonts w:cs="Arial"/>
          <w:sz w:val="24"/>
          <w:szCs w:val="24"/>
        </w:rPr>
        <w:t>e</w:t>
      </w:r>
      <w:r w:rsidR="00CC10C0" w:rsidRPr="00150B20">
        <w:rPr>
          <w:rFonts w:cs="Arial"/>
          <w:sz w:val="24"/>
          <w:szCs w:val="24"/>
        </w:rPr>
        <w:t xml:space="preserve"> al porcentaje asignado por el Juzgado </w:t>
      </w:r>
      <w:r w:rsidR="0FD556BC" w:rsidRPr="00150B20">
        <w:rPr>
          <w:rFonts w:cs="Arial"/>
          <w:sz w:val="24"/>
          <w:szCs w:val="24"/>
        </w:rPr>
        <w:t>como</w:t>
      </w:r>
      <w:r w:rsidR="00CC10C0" w:rsidRPr="00150B20">
        <w:rPr>
          <w:rFonts w:cs="Arial"/>
          <w:sz w:val="24"/>
          <w:szCs w:val="24"/>
        </w:rPr>
        <w:t xml:space="preserve"> condena en </w:t>
      </w:r>
      <w:r w:rsidR="00A7567F" w:rsidRPr="00150B20">
        <w:rPr>
          <w:rFonts w:cs="Arial"/>
          <w:sz w:val="24"/>
          <w:szCs w:val="24"/>
        </w:rPr>
        <w:t>costas, se</w:t>
      </w:r>
      <w:r w:rsidR="00CC10C0" w:rsidRPr="00150B20">
        <w:rPr>
          <w:rFonts w:cs="Arial"/>
          <w:sz w:val="24"/>
          <w:szCs w:val="24"/>
        </w:rPr>
        <w:t xml:space="preserve"> obtiene una cifra </w:t>
      </w:r>
      <w:r w:rsidR="0C2C2653" w:rsidRPr="00150B20">
        <w:rPr>
          <w:rFonts w:cs="Arial"/>
          <w:sz w:val="24"/>
          <w:szCs w:val="24"/>
        </w:rPr>
        <w:t>de</w:t>
      </w:r>
      <w:r w:rsidR="00CC10C0" w:rsidRPr="00150B20">
        <w:rPr>
          <w:rFonts w:cs="Arial"/>
          <w:sz w:val="24"/>
          <w:szCs w:val="24"/>
        </w:rPr>
        <w:t xml:space="preserve"> $33.816.458.03, valor que busca se le reconozca en primera instancia por este concepto.</w:t>
      </w:r>
    </w:p>
    <w:p w:rsidR="00CC10C0" w:rsidRPr="00FC3524" w:rsidRDefault="00CC10C0" w:rsidP="00FC3524">
      <w:pPr>
        <w:spacing w:after="0" w:line="240" w:lineRule="auto"/>
        <w:rPr>
          <w:rFonts w:ascii="Arial" w:hAnsi="Arial" w:cs="Arial"/>
          <w:sz w:val="24"/>
          <w:szCs w:val="24"/>
        </w:rPr>
      </w:pPr>
    </w:p>
    <w:p w:rsidR="00CC10C0" w:rsidRPr="00150B20" w:rsidRDefault="00CC10C0" w:rsidP="00150B20">
      <w:pPr>
        <w:pStyle w:val="Textoindependiente"/>
        <w:spacing w:line="276" w:lineRule="auto"/>
        <w:rPr>
          <w:rFonts w:cs="Arial"/>
          <w:sz w:val="24"/>
          <w:szCs w:val="24"/>
        </w:rPr>
      </w:pPr>
      <w:r w:rsidRPr="00150B20">
        <w:rPr>
          <w:rFonts w:cs="Arial"/>
          <w:sz w:val="24"/>
          <w:szCs w:val="24"/>
        </w:rPr>
        <w:t>Ahora</w:t>
      </w:r>
      <w:r w:rsidR="2B5D9E03" w:rsidRPr="00150B20">
        <w:rPr>
          <w:rFonts w:cs="Arial"/>
          <w:sz w:val="24"/>
          <w:szCs w:val="24"/>
        </w:rPr>
        <w:t>,</w:t>
      </w:r>
      <w:r w:rsidRPr="00150B20">
        <w:rPr>
          <w:rFonts w:cs="Arial"/>
          <w:sz w:val="24"/>
          <w:szCs w:val="24"/>
        </w:rPr>
        <w:t xml:space="preserve"> en segunda instancia pide que al mismo guarismo se le asigne el 5% de la condena total, para un valor de $6.901.317.96</w:t>
      </w:r>
      <w:r w:rsidR="009B0A42" w:rsidRPr="00150B20">
        <w:rPr>
          <w:rFonts w:cs="Arial"/>
          <w:sz w:val="24"/>
          <w:szCs w:val="24"/>
        </w:rPr>
        <w:t>, que representan las costas</w:t>
      </w:r>
      <w:r w:rsidRPr="00150B20">
        <w:rPr>
          <w:rFonts w:cs="Arial"/>
          <w:sz w:val="24"/>
          <w:szCs w:val="24"/>
        </w:rPr>
        <w:t>.</w:t>
      </w:r>
    </w:p>
    <w:p w:rsidR="00CC10C0" w:rsidRPr="00FC3524" w:rsidRDefault="00CC10C0" w:rsidP="00FC3524">
      <w:pPr>
        <w:spacing w:after="0" w:line="240" w:lineRule="auto"/>
        <w:rPr>
          <w:rFonts w:ascii="Arial" w:hAnsi="Arial" w:cs="Arial"/>
          <w:sz w:val="24"/>
          <w:szCs w:val="24"/>
        </w:rPr>
      </w:pPr>
    </w:p>
    <w:p w:rsidR="00CC10C0" w:rsidRPr="00150B20" w:rsidRDefault="00CC10C0" w:rsidP="00150B20">
      <w:pPr>
        <w:pStyle w:val="Textoindependiente"/>
        <w:spacing w:line="276" w:lineRule="auto"/>
        <w:rPr>
          <w:rFonts w:cs="Arial"/>
          <w:iCs/>
          <w:sz w:val="24"/>
          <w:szCs w:val="24"/>
        </w:rPr>
      </w:pPr>
      <w:r w:rsidRPr="00150B20">
        <w:rPr>
          <w:rFonts w:cs="Arial"/>
          <w:iCs/>
          <w:sz w:val="24"/>
          <w:szCs w:val="24"/>
        </w:rPr>
        <w:t>Cuestiona también, con estos mismos argumentos, que el juzgado</w:t>
      </w:r>
      <w:r w:rsidR="009B0A42" w:rsidRPr="00150B20">
        <w:rPr>
          <w:rFonts w:cs="Arial"/>
          <w:iCs/>
          <w:sz w:val="24"/>
          <w:szCs w:val="24"/>
        </w:rPr>
        <w:t>,</w:t>
      </w:r>
      <w:r w:rsidRPr="00150B20">
        <w:rPr>
          <w:rFonts w:cs="Arial"/>
          <w:iCs/>
          <w:sz w:val="24"/>
          <w:szCs w:val="24"/>
        </w:rPr>
        <w:t xml:space="preserve"> en la sentencia</w:t>
      </w:r>
      <w:r w:rsidR="009B0A42" w:rsidRPr="00150B20">
        <w:rPr>
          <w:rFonts w:cs="Arial"/>
          <w:iCs/>
          <w:sz w:val="24"/>
          <w:szCs w:val="24"/>
        </w:rPr>
        <w:t>,</w:t>
      </w:r>
      <w:r w:rsidRPr="00150B20">
        <w:rPr>
          <w:rFonts w:cs="Arial"/>
          <w:iCs/>
          <w:sz w:val="24"/>
          <w:szCs w:val="24"/>
        </w:rPr>
        <w:t xml:space="preserve"> haya fijado el 98% de condena en costas en contra de la parte demandada, sin expo</w:t>
      </w:r>
      <w:r w:rsidR="00CE1379" w:rsidRPr="00150B20">
        <w:rPr>
          <w:rFonts w:cs="Arial"/>
          <w:iCs/>
          <w:sz w:val="24"/>
          <w:szCs w:val="24"/>
        </w:rPr>
        <w:t>n</w:t>
      </w:r>
      <w:r w:rsidRPr="00150B20">
        <w:rPr>
          <w:rFonts w:cs="Arial"/>
          <w:iCs/>
          <w:sz w:val="24"/>
          <w:szCs w:val="24"/>
        </w:rPr>
        <w:t>er ninguna consideración del porqué no fue el 100%.</w:t>
      </w:r>
    </w:p>
    <w:p w:rsidR="00CE1379" w:rsidRPr="00FC3524" w:rsidRDefault="00CE1379" w:rsidP="00FC3524">
      <w:pPr>
        <w:spacing w:after="0" w:line="240" w:lineRule="auto"/>
        <w:rPr>
          <w:rFonts w:ascii="Arial" w:hAnsi="Arial" w:cs="Arial"/>
          <w:sz w:val="24"/>
          <w:szCs w:val="24"/>
        </w:rPr>
      </w:pPr>
    </w:p>
    <w:p w:rsidR="00CE1379" w:rsidRPr="00150B20" w:rsidRDefault="00CE1379" w:rsidP="00150B20">
      <w:pPr>
        <w:pStyle w:val="Textoindependiente"/>
        <w:spacing w:line="276" w:lineRule="auto"/>
        <w:rPr>
          <w:rFonts w:cs="Arial"/>
          <w:iCs/>
          <w:sz w:val="24"/>
          <w:szCs w:val="24"/>
        </w:rPr>
      </w:pPr>
      <w:r w:rsidRPr="00150B20">
        <w:rPr>
          <w:rFonts w:cs="Arial"/>
          <w:iCs/>
          <w:sz w:val="24"/>
          <w:szCs w:val="24"/>
        </w:rPr>
        <w:t>Es por lo anterior que solicita sea revocad</w:t>
      </w:r>
      <w:r w:rsidR="00DD6475" w:rsidRPr="00150B20">
        <w:rPr>
          <w:rFonts w:cs="Arial"/>
          <w:iCs/>
          <w:sz w:val="24"/>
          <w:szCs w:val="24"/>
        </w:rPr>
        <w:t>o</w:t>
      </w:r>
      <w:r w:rsidRPr="00150B20">
        <w:rPr>
          <w:rFonts w:cs="Arial"/>
          <w:iCs/>
          <w:sz w:val="24"/>
          <w:szCs w:val="24"/>
        </w:rPr>
        <w:t xml:space="preserve"> el auto que aprueba las agencias en derecho y, en su lugar se condene por los valores antes señalados, pues corresponde a una análisis objetivo de la naturaleza, complejidad y duración del proceso.</w:t>
      </w:r>
    </w:p>
    <w:p w:rsidR="00CE1379" w:rsidRPr="00FC3524" w:rsidRDefault="00CE1379" w:rsidP="00FC3524">
      <w:pPr>
        <w:spacing w:after="0" w:line="240" w:lineRule="auto"/>
        <w:rPr>
          <w:rFonts w:ascii="Arial" w:hAnsi="Arial" w:cs="Arial"/>
          <w:sz w:val="24"/>
          <w:szCs w:val="24"/>
        </w:rPr>
      </w:pPr>
    </w:p>
    <w:p w:rsidR="00C76F81" w:rsidRPr="00150B20" w:rsidRDefault="00C76F81" w:rsidP="00150B20">
      <w:pPr>
        <w:pStyle w:val="paragraph"/>
        <w:spacing w:before="0" w:beforeAutospacing="0" w:after="0" w:afterAutospacing="0" w:line="276" w:lineRule="auto"/>
        <w:jc w:val="center"/>
        <w:textAlignment w:val="baseline"/>
        <w:rPr>
          <w:rFonts w:ascii="Arial" w:hAnsi="Arial" w:cs="Arial"/>
        </w:rPr>
      </w:pPr>
      <w:r w:rsidRPr="00150B20">
        <w:rPr>
          <w:rStyle w:val="normaltextrun"/>
          <w:rFonts w:ascii="Arial" w:hAnsi="Arial" w:cs="Arial"/>
          <w:b/>
          <w:bCs/>
        </w:rPr>
        <w:t>ALEGATOS DE CONCLUSIÓN</w:t>
      </w:r>
    </w:p>
    <w:p w:rsidR="00C76F81" w:rsidRPr="00FC3524" w:rsidRDefault="00C76F81" w:rsidP="00FC3524">
      <w:pPr>
        <w:spacing w:after="0" w:line="240" w:lineRule="auto"/>
      </w:pPr>
    </w:p>
    <w:p w:rsidR="000F4C0F" w:rsidRPr="00150B20" w:rsidRDefault="00C76F81" w:rsidP="00150B20">
      <w:pPr>
        <w:pStyle w:val="paragraph"/>
        <w:spacing w:before="0" w:beforeAutospacing="0" w:after="0" w:afterAutospacing="0" w:line="276" w:lineRule="auto"/>
        <w:textAlignment w:val="baseline"/>
        <w:rPr>
          <w:rStyle w:val="normaltextrun"/>
          <w:rFonts w:ascii="Arial" w:hAnsi="Arial" w:cs="Arial"/>
        </w:rPr>
      </w:pPr>
      <w:r w:rsidRPr="00150B20">
        <w:rPr>
          <w:rStyle w:val="normaltextrun"/>
          <w:rFonts w:ascii="Arial" w:hAnsi="Arial" w:cs="Arial"/>
        </w:rPr>
        <w:t>Conforme se dejó plasmado en la constancia emitida por la Secretaría de la Corporación, </w:t>
      </w:r>
      <w:r w:rsidR="009671BB" w:rsidRPr="00150B20">
        <w:rPr>
          <w:rStyle w:val="normaltextrun"/>
          <w:rFonts w:ascii="Arial" w:hAnsi="Arial" w:cs="Arial"/>
        </w:rPr>
        <w:t xml:space="preserve">las partes no hicieron uso </w:t>
      </w:r>
      <w:r w:rsidR="00D42855" w:rsidRPr="00150B20">
        <w:rPr>
          <w:rStyle w:val="normaltextrun"/>
          <w:rFonts w:ascii="Arial" w:hAnsi="Arial" w:cs="Arial"/>
        </w:rPr>
        <w:t>de esta oportunidad procesal para pronunciarse.</w:t>
      </w:r>
    </w:p>
    <w:p w:rsidR="009671BB" w:rsidRPr="00FC3524" w:rsidRDefault="009671BB" w:rsidP="00FC3524">
      <w:pPr>
        <w:spacing w:after="0" w:line="240" w:lineRule="auto"/>
      </w:pPr>
    </w:p>
    <w:p w:rsidR="00C76F81" w:rsidRPr="00150B20" w:rsidRDefault="00C76F81" w:rsidP="00150B20">
      <w:pPr>
        <w:pStyle w:val="paragraph"/>
        <w:spacing w:before="0" w:beforeAutospacing="0" w:after="0" w:afterAutospacing="0" w:line="276" w:lineRule="auto"/>
        <w:textAlignment w:val="baseline"/>
        <w:rPr>
          <w:rFonts w:ascii="Arial" w:hAnsi="Arial" w:cs="Arial"/>
        </w:rPr>
      </w:pPr>
      <w:r w:rsidRPr="00150B20">
        <w:rPr>
          <w:rStyle w:val="normaltextrun"/>
          <w:rFonts w:ascii="Arial" w:hAnsi="Arial" w:cs="Arial"/>
        </w:rPr>
        <w:t>Reunida la Sala, lo que corresponde es la solución del siguiente</w:t>
      </w:r>
      <w:r w:rsidR="52A996AD" w:rsidRPr="00150B20">
        <w:rPr>
          <w:rStyle w:val="normaltextrun"/>
          <w:rFonts w:ascii="Arial" w:hAnsi="Arial" w:cs="Arial"/>
        </w:rPr>
        <w:t>:</w:t>
      </w:r>
      <w:r w:rsidRPr="00150B20">
        <w:rPr>
          <w:rStyle w:val="eop"/>
          <w:rFonts w:ascii="Arial" w:hAnsi="Arial" w:cs="Arial"/>
        </w:rPr>
        <w:t> </w:t>
      </w:r>
    </w:p>
    <w:p w:rsidR="000F4C0F" w:rsidRPr="00150B20" w:rsidRDefault="000F4C0F" w:rsidP="00FC3524">
      <w:pPr>
        <w:spacing w:after="0" w:line="240" w:lineRule="auto"/>
        <w:rPr>
          <w:rFonts w:ascii="Arial" w:hAnsi="Arial" w:cs="Arial"/>
          <w:sz w:val="24"/>
          <w:szCs w:val="24"/>
        </w:rPr>
      </w:pPr>
    </w:p>
    <w:p w:rsidR="00940ECF" w:rsidRPr="00150B20" w:rsidRDefault="000F4C0F" w:rsidP="00150B20">
      <w:pPr>
        <w:pStyle w:val="Textoindependiente"/>
        <w:spacing w:line="276" w:lineRule="auto"/>
        <w:jc w:val="center"/>
        <w:rPr>
          <w:rFonts w:cs="Arial"/>
          <w:b/>
          <w:sz w:val="24"/>
          <w:szCs w:val="24"/>
        </w:rPr>
      </w:pPr>
      <w:r w:rsidRPr="00150B20">
        <w:rPr>
          <w:rStyle w:val="normaltextrun"/>
          <w:rFonts w:cs="Arial"/>
          <w:b/>
          <w:bCs/>
          <w:sz w:val="24"/>
          <w:szCs w:val="24"/>
        </w:rPr>
        <w:t>PROBLEMA JURÍDICO</w:t>
      </w:r>
    </w:p>
    <w:p w:rsidR="00940ECF" w:rsidRPr="00150B20" w:rsidRDefault="00940ECF" w:rsidP="00FC3524">
      <w:pPr>
        <w:spacing w:after="0" w:line="240" w:lineRule="auto"/>
        <w:rPr>
          <w:rFonts w:ascii="Arial" w:hAnsi="Arial" w:cs="Arial"/>
          <w:sz w:val="24"/>
          <w:szCs w:val="24"/>
        </w:rPr>
      </w:pPr>
    </w:p>
    <w:p w:rsidR="00940ECF" w:rsidRPr="00150B20" w:rsidRDefault="00940ECF" w:rsidP="00A77DEF">
      <w:pPr>
        <w:pStyle w:val="Textoindependiente"/>
        <w:spacing w:line="276" w:lineRule="auto"/>
        <w:ind w:left="426" w:right="418"/>
        <w:rPr>
          <w:rFonts w:cs="Arial"/>
          <w:sz w:val="24"/>
          <w:szCs w:val="24"/>
        </w:rPr>
      </w:pPr>
      <w:r w:rsidRPr="00150B20">
        <w:rPr>
          <w:rFonts w:cs="Arial"/>
          <w:b/>
          <w:bCs/>
          <w:i/>
          <w:iCs/>
          <w:sz w:val="24"/>
          <w:szCs w:val="24"/>
        </w:rPr>
        <w:t>¿El monto reconocido a título de agencias en derecho se encuentra ajustado a lo establecido en el Acuerdo 1887 de 2003?</w:t>
      </w:r>
    </w:p>
    <w:p w:rsidR="00940ECF" w:rsidRPr="00150B20" w:rsidRDefault="00940ECF" w:rsidP="00FC3524">
      <w:pPr>
        <w:spacing w:after="0" w:line="240" w:lineRule="auto"/>
        <w:rPr>
          <w:rFonts w:ascii="Arial" w:hAnsi="Arial" w:cs="Arial"/>
          <w:sz w:val="24"/>
          <w:szCs w:val="24"/>
        </w:rPr>
      </w:pPr>
    </w:p>
    <w:p w:rsidR="00940ECF" w:rsidRPr="00150B20" w:rsidRDefault="00940ECF" w:rsidP="00A77DEF">
      <w:pPr>
        <w:spacing w:after="0"/>
        <w:ind w:right="51"/>
        <w:jc w:val="both"/>
        <w:rPr>
          <w:rFonts w:ascii="Arial" w:hAnsi="Arial" w:cs="Arial"/>
          <w:sz w:val="24"/>
          <w:szCs w:val="24"/>
        </w:rPr>
      </w:pPr>
      <w:r w:rsidRPr="00150B20">
        <w:rPr>
          <w:rFonts w:ascii="Arial" w:hAnsi="Arial" w:cs="Arial"/>
          <w:sz w:val="24"/>
          <w:szCs w:val="24"/>
        </w:rPr>
        <w:t xml:space="preserve">Para resolver el interrogante formulado es necesario hacer las siguientes precisiones: </w:t>
      </w:r>
    </w:p>
    <w:p w:rsidR="00940ECF" w:rsidRPr="00FC3524" w:rsidRDefault="00940ECF" w:rsidP="00FC3524">
      <w:pPr>
        <w:spacing w:after="0" w:line="240" w:lineRule="auto"/>
        <w:rPr>
          <w:rFonts w:ascii="Arial" w:hAnsi="Arial" w:cs="Arial"/>
          <w:sz w:val="24"/>
          <w:szCs w:val="24"/>
        </w:rPr>
      </w:pPr>
    </w:p>
    <w:p w:rsidR="00940ECF" w:rsidRPr="00150B20" w:rsidRDefault="00940ECF" w:rsidP="00150B20">
      <w:pPr>
        <w:pStyle w:val="NormalWeb"/>
        <w:numPr>
          <w:ilvl w:val="0"/>
          <w:numId w:val="2"/>
        </w:numPr>
        <w:spacing w:before="0" w:beforeAutospacing="0" w:after="0" w:afterAutospacing="0" w:line="276" w:lineRule="auto"/>
        <w:ind w:left="284" w:hanging="284"/>
        <w:jc w:val="both"/>
        <w:rPr>
          <w:rFonts w:ascii="Arial" w:hAnsi="Arial" w:cs="Arial"/>
          <w:b/>
          <w:bCs/>
        </w:rPr>
      </w:pPr>
      <w:r w:rsidRPr="00150B20">
        <w:rPr>
          <w:rFonts w:ascii="Arial" w:hAnsi="Arial" w:cs="Arial"/>
          <w:b/>
          <w:bCs/>
        </w:rPr>
        <w:t>FIJACION DE AGENCIAS EN DERECHO </w:t>
      </w:r>
      <w:bookmarkStart w:id="1" w:name="BM392"/>
      <w:r w:rsidRPr="00150B20">
        <w:rPr>
          <w:rFonts w:ascii="Arial" w:hAnsi="Arial" w:cs="Arial"/>
          <w:b/>
          <w:bCs/>
        </w:rPr>
        <w:t> </w:t>
      </w:r>
      <w:bookmarkStart w:id="2" w:name="392"/>
      <w:bookmarkEnd w:id="1"/>
      <w:r w:rsidRPr="00150B20">
        <w:rPr>
          <w:rFonts w:ascii="Arial" w:hAnsi="Arial" w:cs="Arial"/>
          <w:b/>
          <w:bCs/>
        </w:rPr>
        <w:t> </w:t>
      </w:r>
      <w:bookmarkEnd w:id="2"/>
    </w:p>
    <w:p w:rsidR="00940ECF" w:rsidRPr="00150B20" w:rsidRDefault="00940ECF" w:rsidP="00FC3524">
      <w:pPr>
        <w:spacing w:after="0" w:line="240" w:lineRule="auto"/>
        <w:rPr>
          <w:rFonts w:ascii="Arial" w:hAnsi="Arial" w:cs="Arial"/>
          <w:sz w:val="24"/>
          <w:szCs w:val="24"/>
        </w:rPr>
      </w:pPr>
    </w:p>
    <w:p w:rsidR="00940ECF" w:rsidRPr="00150B20" w:rsidRDefault="00940ECF" w:rsidP="00150B20">
      <w:pPr>
        <w:pStyle w:val="Textoindependiente"/>
        <w:spacing w:line="276" w:lineRule="auto"/>
        <w:rPr>
          <w:rFonts w:cs="Arial"/>
          <w:sz w:val="24"/>
          <w:szCs w:val="24"/>
        </w:rPr>
      </w:pPr>
      <w:r w:rsidRPr="00150B20">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rsidR="00940ECF" w:rsidRPr="00150B20" w:rsidRDefault="00940ECF" w:rsidP="00FC3524">
      <w:pPr>
        <w:spacing w:after="0" w:line="240" w:lineRule="auto"/>
        <w:rPr>
          <w:rFonts w:ascii="Arial" w:hAnsi="Arial" w:cs="Arial"/>
          <w:sz w:val="24"/>
          <w:szCs w:val="24"/>
        </w:rPr>
      </w:pPr>
    </w:p>
    <w:p w:rsidR="00940ECF" w:rsidRPr="00150B20" w:rsidRDefault="00940ECF" w:rsidP="00150B20">
      <w:pPr>
        <w:pStyle w:val="Textoindependiente"/>
        <w:spacing w:line="276" w:lineRule="auto"/>
        <w:rPr>
          <w:rFonts w:cs="Arial"/>
          <w:sz w:val="24"/>
          <w:szCs w:val="24"/>
        </w:rPr>
      </w:pPr>
      <w:r w:rsidRPr="00150B20">
        <w:rPr>
          <w:rFonts w:cs="Arial"/>
          <w:sz w:val="24"/>
          <w:szCs w:val="24"/>
        </w:rPr>
        <w:t xml:space="preserve">Es indiscutible, que para establecer el valor de las costas, deben observarse una serie de circunstancias propias, que se extraen del debate procesal en estricto cumplimiento del canon 366 ibídem, que dispone en su numeral </w:t>
      </w:r>
      <w:bookmarkStart w:id="3" w:name="_Hlk87942751"/>
      <w:r w:rsidRPr="00150B20">
        <w:rPr>
          <w:rFonts w:cs="Arial"/>
          <w:sz w:val="24"/>
          <w:szCs w:val="24"/>
        </w:rPr>
        <w:t xml:space="preserve">4º: </w:t>
      </w:r>
      <w:r w:rsidRPr="00150B20">
        <w:rPr>
          <w:rFonts w:cs="Arial"/>
          <w:i/>
          <w:sz w:val="24"/>
          <w:szCs w:val="24"/>
        </w:rPr>
        <w:t>“</w:t>
      </w:r>
      <w:r w:rsidRPr="00A77DEF">
        <w:rPr>
          <w:rFonts w:cs="Arial"/>
          <w:i/>
          <w:sz w:val="22"/>
          <w:szCs w:val="24"/>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w:t>
      </w:r>
      <w:bookmarkEnd w:id="3"/>
      <w:r w:rsidRPr="00A77DEF">
        <w:rPr>
          <w:rFonts w:cs="Arial"/>
          <w:i/>
          <w:sz w:val="22"/>
          <w:szCs w:val="24"/>
        </w:rPr>
        <w:t>, sin que pueda exceder el máximo de dichas tarifas</w:t>
      </w:r>
      <w:r w:rsidRPr="00150B20">
        <w:rPr>
          <w:rFonts w:cs="Arial"/>
          <w:i/>
          <w:sz w:val="24"/>
          <w:szCs w:val="24"/>
        </w:rPr>
        <w:t>.”</w:t>
      </w:r>
    </w:p>
    <w:p w:rsidR="00940ECF" w:rsidRPr="00150B20" w:rsidRDefault="00940ECF" w:rsidP="00FC3524">
      <w:pPr>
        <w:spacing w:after="0" w:line="240" w:lineRule="auto"/>
        <w:rPr>
          <w:rFonts w:ascii="Arial" w:hAnsi="Arial" w:cs="Arial"/>
          <w:sz w:val="24"/>
          <w:szCs w:val="24"/>
        </w:rPr>
      </w:pPr>
    </w:p>
    <w:p w:rsidR="00AB1A9D" w:rsidRPr="00150B20" w:rsidRDefault="00481CC1" w:rsidP="00150B20">
      <w:pPr>
        <w:pStyle w:val="Textoindependiente"/>
        <w:spacing w:line="276" w:lineRule="auto"/>
        <w:rPr>
          <w:rFonts w:cs="Arial"/>
          <w:sz w:val="24"/>
          <w:szCs w:val="24"/>
        </w:rPr>
      </w:pPr>
      <w:bookmarkStart w:id="4" w:name="_Hlk87942625"/>
      <w:r w:rsidRPr="00150B20">
        <w:rPr>
          <w:rFonts w:cs="Arial"/>
          <w:sz w:val="24"/>
          <w:szCs w:val="24"/>
        </w:rPr>
        <w:t xml:space="preserve">Ahora bien, la normatividad </w:t>
      </w:r>
      <w:r w:rsidR="7FBCB6C1" w:rsidRPr="00150B20">
        <w:rPr>
          <w:rFonts w:cs="Arial"/>
          <w:sz w:val="24"/>
          <w:szCs w:val="24"/>
        </w:rPr>
        <w:t xml:space="preserve">actualmente </w:t>
      </w:r>
      <w:r w:rsidRPr="00150B20">
        <w:rPr>
          <w:rFonts w:cs="Arial"/>
          <w:sz w:val="24"/>
          <w:szCs w:val="24"/>
        </w:rPr>
        <w:t>vigente respecto a las tarifas de agencias en derecho es el Acuerdo PSAA16-10554 de 2016</w:t>
      </w:r>
      <w:r w:rsidR="00AB1A9D" w:rsidRPr="00150B20">
        <w:rPr>
          <w:rFonts w:cs="Arial"/>
          <w:sz w:val="24"/>
          <w:szCs w:val="24"/>
        </w:rPr>
        <w:t xml:space="preserve">, expedido por el Consejo Superior de la Judicatura, acto administrativo que empezó a regir a partir de la fecha de su publicación que lo fue el 5 de agosto de esa anualidad y aplicaba para los procesos iniciados a partir de esta data. </w:t>
      </w:r>
      <w:r w:rsidR="00940ECF" w:rsidRPr="00150B20">
        <w:rPr>
          <w:rFonts w:cs="Arial"/>
          <w:sz w:val="24"/>
          <w:szCs w:val="24"/>
        </w:rPr>
        <w:t>E</w:t>
      </w:r>
      <w:r w:rsidR="00AB1A9D" w:rsidRPr="00150B20">
        <w:rPr>
          <w:rFonts w:cs="Arial"/>
          <w:sz w:val="24"/>
          <w:szCs w:val="24"/>
        </w:rPr>
        <w:t xml:space="preserve">n ese sentido entonces, teniendo en cuenta que el asunto que concentra la atención de la Sala fue iniciado </w:t>
      </w:r>
      <w:r w:rsidR="00B57E10" w:rsidRPr="00150B20">
        <w:rPr>
          <w:rFonts w:cs="Arial"/>
          <w:sz w:val="24"/>
          <w:szCs w:val="24"/>
        </w:rPr>
        <w:t>con anterioridad a esa data</w:t>
      </w:r>
      <w:r w:rsidR="510B2855" w:rsidRPr="00150B20">
        <w:rPr>
          <w:rFonts w:cs="Arial"/>
          <w:sz w:val="24"/>
          <w:szCs w:val="24"/>
        </w:rPr>
        <w:t>, exactamente</w:t>
      </w:r>
      <w:r w:rsidR="00B57E10" w:rsidRPr="00150B20">
        <w:rPr>
          <w:rFonts w:cs="Arial"/>
          <w:sz w:val="24"/>
          <w:szCs w:val="24"/>
        </w:rPr>
        <w:t xml:space="preserve"> </w:t>
      </w:r>
      <w:r w:rsidR="00AB1A9D" w:rsidRPr="00150B20">
        <w:rPr>
          <w:rFonts w:cs="Arial"/>
          <w:sz w:val="24"/>
          <w:szCs w:val="24"/>
        </w:rPr>
        <w:t xml:space="preserve">el </w:t>
      </w:r>
      <w:r w:rsidR="002D10EC" w:rsidRPr="00150B20">
        <w:rPr>
          <w:rFonts w:cs="Arial"/>
          <w:sz w:val="24"/>
          <w:szCs w:val="24"/>
        </w:rPr>
        <w:t>28</w:t>
      </w:r>
      <w:r w:rsidR="003F4372" w:rsidRPr="00150B20">
        <w:rPr>
          <w:rFonts w:cs="Arial"/>
          <w:sz w:val="24"/>
          <w:szCs w:val="24"/>
        </w:rPr>
        <w:t xml:space="preserve"> de noviembre de 20</w:t>
      </w:r>
      <w:r w:rsidR="002D10EC" w:rsidRPr="00150B20">
        <w:rPr>
          <w:rFonts w:cs="Arial"/>
          <w:sz w:val="24"/>
          <w:szCs w:val="24"/>
        </w:rPr>
        <w:t>14</w:t>
      </w:r>
      <w:r w:rsidR="00AB1A9D" w:rsidRPr="00150B20">
        <w:rPr>
          <w:rFonts w:cs="Arial"/>
          <w:sz w:val="24"/>
          <w:szCs w:val="24"/>
        </w:rPr>
        <w:t xml:space="preserve">, la tasación de agencias en derecho </w:t>
      </w:r>
      <w:r w:rsidR="00B57E10" w:rsidRPr="00150B20">
        <w:rPr>
          <w:rFonts w:cs="Arial"/>
          <w:sz w:val="24"/>
          <w:szCs w:val="24"/>
        </w:rPr>
        <w:t>se guía por la legislación anterior, que lo es el Acuerdo 1887 de 2003.</w:t>
      </w:r>
    </w:p>
    <w:bookmarkEnd w:id="4"/>
    <w:p w:rsidR="00AB1A9D" w:rsidRPr="00150B20" w:rsidRDefault="00AB1A9D" w:rsidP="00FC3524">
      <w:pPr>
        <w:spacing w:after="0" w:line="240" w:lineRule="auto"/>
        <w:rPr>
          <w:rFonts w:ascii="Arial" w:hAnsi="Arial" w:cs="Arial"/>
          <w:sz w:val="24"/>
          <w:szCs w:val="24"/>
        </w:rPr>
      </w:pPr>
    </w:p>
    <w:p w:rsidR="00F20DFB" w:rsidRPr="00150B20" w:rsidRDefault="00B57E10" w:rsidP="00150B20">
      <w:pPr>
        <w:pStyle w:val="Textoindependiente"/>
        <w:spacing w:line="276" w:lineRule="auto"/>
        <w:rPr>
          <w:rFonts w:cs="Arial"/>
          <w:i/>
          <w:sz w:val="24"/>
          <w:szCs w:val="24"/>
        </w:rPr>
      </w:pPr>
      <w:r w:rsidRPr="00150B20">
        <w:rPr>
          <w:rFonts w:cs="Arial"/>
          <w:sz w:val="24"/>
          <w:szCs w:val="24"/>
        </w:rPr>
        <w:t xml:space="preserve">Dicho </w:t>
      </w:r>
      <w:r w:rsidR="00940ECF" w:rsidRPr="00150B20">
        <w:rPr>
          <w:rFonts w:cs="Arial"/>
          <w:sz w:val="24"/>
          <w:szCs w:val="24"/>
        </w:rPr>
        <w:t xml:space="preserve">Acuerdo, </w:t>
      </w:r>
      <w:r w:rsidR="00940ECF" w:rsidRPr="00150B20">
        <w:rPr>
          <w:rFonts w:cs="Arial"/>
          <w:i/>
          <w:sz w:val="24"/>
          <w:szCs w:val="24"/>
        </w:rPr>
        <w:t>“Por el cual se establecen las tarifas de agencias en derecho”</w:t>
      </w:r>
      <w:r w:rsidR="00940ECF" w:rsidRPr="00150B20">
        <w:rPr>
          <w:rFonts w:cs="Arial"/>
          <w:sz w:val="24"/>
          <w:szCs w:val="24"/>
        </w:rPr>
        <w:t xml:space="preserve">, en el capítulo que se ocupa de las actuaciones ante la justicia del trabajo –Capítulo II artículo 6º-, </w:t>
      </w:r>
      <w:r w:rsidR="003F4372" w:rsidRPr="00150B20">
        <w:rPr>
          <w:rFonts w:cs="Arial"/>
          <w:sz w:val="24"/>
          <w:szCs w:val="24"/>
        </w:rPr>
        <w:t>determina</w:t>
      </w:r>
      <w:r w:rsidR="00940ECF" w:rsidRPr="00150B20">
        <w:rPr>
          <w:rFonts w:cs="Arial"/>
          <w:sz w:val="24"/>
          <w:szCs w:val="24"/>
        </w:rPr>
        <w:t xml:space="preserve"> las siguientes tarifas en procesos ordinarios, a favor del trabajador, para la primera instancia: </w:t>
      </w:r>
      <w:r w:rsidR="00940ECF" w:rsidRPr="00150B20">
        <w:rPr>
          <w:rFonts w:cs="Arial"/>
          <w:i/>
          <w:sz w:val="24"/>
          <w:szCs w:val="24"/>
        </w:rPr>
        <w:t>“</w:t>
      </w:r>
      <w:r w:rsidR="00940ECF" w:rsidRPr="00A77DEF">
        <w:rPr>
          <w:rFonts w:cs="Arial"/>
          <w:i/>
          <w:sz w:val="22"/>
          <w:szCs w:val="24"/>
        </w:rPr>
        <w:t>Hasta el veinticinco por ciento (25%) del valor de las pretensiones reconocidas en la sentencia. Si ésta, además, reconoce obligaciones de hacer, se incrementará hasta cuatro (4) salarios mínimos mensuales legales vigentes por este concepto. (...) En los casos en que únicamente se ordene o niegue el cumplimiento de obligaciones de hacer, hasta cuatro (4) salarios mínimos mensuales legales vigentes</w:t>
      </w:r>
      <w:r w:rsidR="004A19DC" w:rsidRPr="00150B20">
        <w:rPr>
          <w:rFonts w:cs="Arial"/>
          <w:i/>
          <w:sz w:val="24"/>
          <w:szCs w:val="24"/>
        </w:rPr>
        <w:t xml:space="preserve">.” </w:t>
      </w:r>
    </w:p>
    <w:p w:rsidR="004A19DC" w:rsidRPr="00150B20" w:rsidRDefault="004A19DC" w:rsidP="00FC3524">
      <w:pPr>
        <w:spacing w:after="0" w:line="240" w:lineRule="auto"/>
        <w:rPr>
          <w:rFonts w:ascii="Arial" w:hAnsi="Arial" w:cs="Arial"/>
          <w:sz w:val="24"/>
          <w:szCs w:val="24"/>
        </w:rPr>
      </w:pPr>
    </w:p>
    <w:p w:rsidR="00940ECF" w:rsidRPr="00150B20" w:rsidRDefault="00F20DFB" w:rsidP="00150B20">
      <w:pPr>
        <w:pStyle w:val="Textoindependiente"/>
        <w:spacing w:line="276" w:lineRule="auto"/>
        <w:rPr>
          <w:rFonts w:cs="Arial"/>
          <w:i/>
          <w:iCs/>
          <w:sz w:val="24"/>
          <w:szCs w:val="24"/>
        </w:rPr>
      </w:pPr>
      <w:r w:rsidRPr="00FC3524">
        <w:rPr>
          <w:rFonts w:eastAsia="Calibri" w:cs="Arial"/>
          <w:sz w:val="24"/>
          <w:szCs w:val="24"/>
          <w:lang w:val="es-CO"/>
        </w:rPr>
        <w:lastRenderedPageBreak/>
        <w:t>En segunda instancia, la misma norma prevé</w:t>
      </w:r>
      <w:r w:rsidR="00940ECF" w:rsidRPr="00FC3524">
        <w:rPr>
          <w:rFonts w:eastAsia="Calibri" w:cs="Arial"/>
          <w:sz w:val="24"/>
          <w:szCs w:val="24"/>
          <w:lang w:val="es-CO"/>
        </w:rPr>
        <w:t xml:space="preserve"> </w:t>
      </w:r>
      <w:r w:rsidRPr="00FC3524">
        <w:rPr>
          <w:rFonts w:eastAsia="Calibri" w:cs="Arial"/>
          <w:sz w:val="24"/>
          <w:szCs w:val="24"/>
          <w:lang w:val="es-CO"/>
        </w:rPr>
        <w:t>“Hasta el cinco por ciento (5%) del valor de</w:t>
      </w:r>
      <w:r w:rsidRPr="00A77DEF">
        <w:rPr>
          <w:rFonts w:cs="Arial"/>
          <w:i/>
          <w:iCs/>
          <w:sz w:val="22"/>
          <w:szCs w:val="24"/>
        </w:rPr>
        <w:t xml:space="preserve"> las pretensiones confirmadas o revocadas total o parcialmente en la sentencia.  Si ésta, además, reconoce obligaciones de hacer, se incrementará hasta dos (2) salarios mínimos mensuales legales vigentes.  En los casos en que únicamente se ordene o niegue el cumplimiento de obligaciones de hacer, hasta dos (2) salarios mínimos mensuales legales vigentes</w:t>
      </w:r>
      <w:r w:rsidRPr="00150B20">
        <w:rPr>
          <w:rFonts w:cs="Arial"/>
          <w:i/>
          <w:iCs/>
          <w:sz w:val="24"/>
          <w:szCs w:val="24"/>
        </w:rPr>
        <w:t>”</w:t>
      </w:r>
      <w:r w:rsidR="00CE7B89" w:rsidRPr="00150B20">
        <w:rPr>
          <w:rFonts w:cs="Arial"/>
          <w:i/>
          <w:iCs/>
          <w:sz w:val="24"/>
          <w:szCs w:val="24"/>
        </w:rPr>
        <w:t>.</w:t>
      </w:r>
    </w:p>
    <w:p w:rsidR="00CE7B89" w:rsidRPr="00150B20" w:rsidRDefault="00CE7B89" w:rsidP="00FC3524">
      <w:pPr>
        <w:spacing w:after="0" w:line="240" w:lineRule="auto"/>
        <w:rPr>
          <w:rFonts w:ascii="Arial" w:hAnsi="Arial" w:cs="Arial"/>
          <w:sz w:val="24"/>
          <w:szCs w:val="24"/>
        </w:rPr>
      </w:pPr>
    </w:p>
    <w:p w:rsidR="00CE7B89" w:rsidRPr="00150B20" w:rsidRDefault="00CE7B89" w:rsidP="00150B20">
      <w:pPr>
        <w:pStyle w:val="Textoindependiente"/>
        <w:spacing w:line="276" w:lineRule="auto"/>
        <w:rPr>
          <w:rFonts w:cs="Arial"/>
          <w:color w:val="000000" w:themeColor="text1"/>
          <w:sz w:val="24"/>
          <w:szCs w:val="24"/>
        </w:rPr>
      </w:pPr>
      <w:r w:rsidRPr="00150B20">
        <w:rPr>
          <w:rFonts w:cs="Arial"/>
          <w:color w:val="000000"/>
          <w:sz w:val="24"/>
          <w:szCs w:val="24"/>
          <w:shd w:val="clear" w:color="auto" w:fill="FFFFFF"/>
        </w:rPr>
        <w:t>Finaliza la norma señalando e</w:t>
      </w:r>
      <w:r w:rsidR="1577AC0F" w:rsidRPr="00150B20">
        <w:rPr>
          <w:rFonts w:cs="Arial"/>
          <w:color w:val="000000"/>
          <w:sz w:val="24"/>
          <w:szCs w:val="24"/>
          <w:shd w:val="clear" w:color="auto" w:fill="FFFFFF"/>
        </w:rPr>
        <w:t>n</w:t>
      </w:r>
      <w:r w:rsidRPr="00150B20">
        <w:rPr>
          <w:rFonts w:cs="Arial"/>
          <w:color w:val="000000"/>
          <w:sz w:val="24"/>
          <w:szCs w:val="24"/>
          <w:shd w:val="clear" w:color="auto" w:fill="FFFFFF"/>
        </w:rPr>
        <w:t xml:space="preserve"> el parágrafo </w:t>
      </w:r>
      <w:r w:rsidR="7DB0BDE5" w:rsidRPr="00150B20">
        <w:rPr>
          <w:rFonts w:cs="Arial"/>
          <w:color w:val="000000"/>
          <w:sz w:val="24"/>
          <w:szCs w:val="24"/>
          <w:shd w:val="clear" w:color="auto" w:fill="FFFFFF"/>
        </w:rPr>
        <w:t xml:space="preserve">que </w:t>
      </w:r>
      <w:r w:rsidRPr="00150B20">
        <w:rPr>
          <w:rFonts w:cs="Arial"/>
          <w:color w:val="000000"/>
          <w:sz w:val="24"/>
          <w:szCs w:val="24"/>
          <w:shd w:val="clear" w:color="auto" w:fill="FFFFFF"/>
        </w:rPr>
        <w:t>“</w:t>
      </w:r>
      <w:r w:rsidR="004A19DC" w:rsidRPr="00A77DEF">
        <w:rPr>
          <w:rFonts w:cs="Arial"/>
          <w:i/>
          <w:iCs/>
          <w:color w:val="000000"/>
          <w:sz w:val="22"/>
          <w:szCs w:val="24"/>
          <w:shd w:val="clear" w:color="auto" w:fill="FFFFFF"/>
        </w:rPr>
        <w:t>Si la sentencia reconoce prestaciones periódicas, hasta veinte (20) salarios mínimos mensuales legales vigentes</w:t>
      </w:r>
      <w:r w:rsidR="4E32434A" w:rsidRPr="00150B20">
        <w:rPr>
          <w:rFonts w:cs="Arial"/>
          <w:color w:val="000000"/>
          <w:sz w:val="24"/>
          <w:szCs w:val="24"/>
          <w:shd w:val="clear" w:color="auto" w:fill="FFFFFF"/>
        </w:rPr>
        <w:t>”.</w:t>
      </w:r>
    </w:p>
    <w:p w:rsidR="2560FEA1" w:rsidRPr="00FC3524" w:rsidRDefault="2560FEA1" w:rsidP="00FC3524">
      <w:pPr>
        <w:spacing w:after="0" w:line="240" w:lineRule="auto"/>
        <w:rPr>
          <w:rFonts w:ascii="Arial" w:hAnsi="Arial" w:cs="Arial"/>
          <w:sz w:val="24"/>
          <w:szCs w:val="24"/>
        </w:rPr>
      </w:pPr>
    </w:p>
    <w:p w:rsidR="00940ECF" w:rsidRPr="00150B20" w:rsidRDefault="00940ECF" w:rsidP="00150B20">
      <w:pPr>
        <w:pStyle w:val="Textoindependiente"/>
        <w:spacing w:line="276" w:lineRule="auto"/>
        <w:rPr>
          <w:rFonts w:cs="Arial"/>
          <w:sz w:val="24"/>
          <w:szCs w:val="24"/>
        </w:rPr>
      </w:pPr>
      <w:r w:rsidRPr="00150B20">
        <w:rPr>
          <w:rFonts w:cs="Arial"/>
          <w:sz w:val="24"/>
          <w:szCs w:val="24"/>
        </w:rPr>
        <w:t xml:space="preserve">La norma, como puede verse, </w:t>
      </w:r>
      <w:r w:rsidR="7AACD22D" w:rsidRPr="00150B20">
        <w:rPr>
          <w:rFonts w:cs="Arial"/>
          <w:sz w:val="24"/>
          <w:szCs w:val="24"/>
        </w:rPr>
        <w:t xml:space="preserve">previene al operador jurídico para que, </w:t>
      </w:r>
      <w:r w:rsidR="3ED38C11" w:rsidRPr="00150B20">
        <w:rPr>
          <w:rFonts w:cs="Arial"/>
          <w:sz w:val="24"/>
          <w:szCs w:val="24"/>
        </w:rPr>
        <w:t xml:space="preserve">en los </w:t>
      </w:r>
      <w:r w:rsidR="30020604" w:rsidRPr="00150B20">
        <w:rPr>
          <w:rFonts w:cs="Arial"/>
          <w:sz w:val="24"/>
          <w:szCs w:val="24"/>
        </w:rPr>
        <w:t>event</w:t>
      </w:r>
      <w:r w:rsidR="3ED38C11" w:rsidRPr="00150B20">
        <w:rPr>
          <w:rFonts w:cs="Arial"/>
          <w:sz w:val="24"/>
          <w:szCs w:val="24"/>
        </w:rPr>
        <w:t>os de reconocimiento de prestaciones periódicas</w:t>
      </w:r>
      <w:r w:rsidR="0772CE98" w:rsidRPr="00150B20">
        <w:rPr>
          <w:rFonts w:cs="Arial"/>
          <w:sz w:val="24"/>
          <w:szCs w:val="24"/>
        </w:rPr>
        <w:t xml:space="preserve">, </w:t>
      </w:r>
      <w:r w:rsidR="74CA6DEB" w:rsidRPr="00150B20">
        <w:rPr>
          <w:rFonts w:cs="Arial"/>
          <w:sz w:val="24"/>
          <w:szCs w:val="24"/>
        </w:rPr>
        <w:t>el monto</w:t>
      </w:r>
      <w:r w:rsidR="0772CE98" w:rsidRPr="00150B20">
        <w:rPr>
          <w:rFonts w:cs="Arial"/>
          <w:sz w:val="24"/>
          <w:szCs w:val="24"/>
        </w:rPr>
        <w:t xml:space="preserve"> de las agencias</w:t>
      </w:r>
      <w:r w:rsidR="05684B4A" w:rsidRPr="00150B20">
        <w:rPr>
          <w:rFonts w:cs="Arial"/>
          <w:sz w:val="24"/>
          <w:szCs w:val="24"/>
        </w:rPr>
        <w:t xml:space="preserve"> en derecho</w:t>
      </w:r>
      <w:r w:rsidR="4314BCC3" w:rsidRPr="00150B20">
        <w:rPr>
          <w:rFonts w:cs="Arial"/>
          <w:sz w:val="24"/>
          <w:szCs w:val="24"/>
        </w:rPr>
        <w:t xml:space="preserve">, </w:t>
      </w:r>
      <w:r w:rsidR="043F9737" w:rsidRPr="00150B20">
        <w:rPr>
          <w:rFonts w:cs="Arial"/>
          <w:sz w:val="24"/>
          <w:szCs w:val="24"/>
        </w:rPr>
        <w:t>nunca</w:t>
      </w:r>
      <w:r w:rsidR="4314BCC3" w:rsidRPr="00150B20">
        <w:rPr>
          <w:rFonts w:cs="Arial"/>
          <w:sz w:val="24"/>
          <w:szCs w:val="24"/>
        </w:rPr>
        <w:t xml:space="preserve"> supere un</w:t>
      </w:r>
      <w:r w:rsidR="4DB5FADC" w:rsidRPr="00150B20">
        <w:rPr>
          <w:rFonts w:cs="Arial"/>
          <w:sz w:val="24"/>
          <w:szCs w:val="24"/>
        </w:rPr>
        <w:t xml:space="preserve"> máximo de 20 SMLMV</w:t>
      </w:r>
      <w:r w:rsidR="24ED249E" w:rsidRPr="00150B20">
        <w:rPr>
          <w:rFonts w:cs="Arial"/>
          <w:sz w:val="24"/>
          <w:szCs w:val="24"/>
        </w:rPr>
        <w:t>; pero, bajo ninguna lectura, admite el entendimiento de que en</w:t>
      </w:r>
      <w:r w:rsidR="42E47C68" w:rsidRPr="00150B20">
        <w:rPr>
          <w:rFonts w:cs="Arial"/>
          <w:sz w:val="24"/>
          <w:szCs w:val="24"/>
        </w:rPr>
        <w:t xml:space="preserve"> estos casos, sea este tope</w:t>
      </w:r>
      <w:r w:rsidR="0B992867" w:rsidRPr="00150B20">
        <w:rPr>
          <w:rFonts w:cs="Arial"/>
          <w:sz w:val="24"/>
          <w:szCs w:val="24"/>
        </w:rPr>
        <w:t xml:space="preserve"> </w:t>
      </w:r>
      <w:r w:rsidR="42E47C68" w:rsidRPr="00150B20">
        <w:rPr>
          <w:rFonts w:cs="Arial"/>
          <w:sz w:val="24"/>
          <w:szCs w:val="24"/>
        </w:rPr>
        <w:t xml:space="preserve">que </w:t>
      </w:r>
      <w:r w:rsidR="078C0853" w:rsidRPr="00150B20">
        <w:rPr>
          <w:rFonts w:cs="Arial"/>
          <w:sz w:val="24"/>
          <w:szCs w:val="24"/>
        </w:rPr>
        <w:t xml:space="preserve">siempre </w:t>
      </w:r>
      <w:r w:rsidR="42E47C68" w:rsidRPr="00150B20">
        <w:rPr>
          <w:rFonts w:cs="Arial"/>
          <w:sz w:val="24"/>
          <w:szCs w:val="24"/>
        </w:rPr>
        <w:t>deb</w:t>
      </w:r>
      <w:r w:rsidR="0A97F481" w:rsidRPr="00150B20">
        <w:rPr>
          <w:rFonts w:cs="Arial"/>
          <w:sz w:val="24"/>
          <w:szCs w:val="24"/>
        </w:rPr>
        <w:t>a</w:t>
      </w:r>
      <w:r w:rsidR="42E47C68" w:rsidRPr="00150B20">
        <w:rPr>
          <w:rFonts w:cs="Arial"/>
          <w:sz w:val="24"/>
          <w:szCs w:val="24"/>
        </w:rPr>
        <w:t xml:space="preserve"> utilizarse para </w:t>
      </w:r>
      <w:r w:rsidR="07EFF7FE" w:rsidRPr="00150B20">
        <w:rPr>
          <w:rFonts w:cs="Arial"/>
          <w:sz w:val="24"/>
          <w:szCs w:val="24"/>
        </w:rPr>
        <w:t>la fijación de su cuantía.</w:t>
      </w:r>
    </w:p>
    <w:p w:rsidR="00940ECF" w:rsidRPr="00FC3524" w:rsidRDefault="00940ECF" w:rsidP="00FC3524">
      <w:pPr>
        <w:spacing w:after="0" w:line="240" w:lineRule="auto"/>
        <w:rPr>
          <w:rFonts w:ascii="Arial" w:hAnsi="Arial" w:cs="Arial"/>
          <w:sz w:val="24"/>
          <w:szCs w:val="24"/>
        </w:rPr>
      </w:pPr>
    </w:p>
    <w:p w:rsidR="00940ECF" w:rsidRPr="00150B20" w:rsidRDefault="7954695B" w:rsidP="00150B20">
      <w:pPr>
        <w:pStyle w:val="Textoindependiente"/>
        <w:numPr>
          <w:ilvl w:val="0"/>
          <w:numId w:val="2"/>
        </w:numPr>
        <w:spacing w:line="276" w:lineRule="auto"/>
        <w:ind w:left="426" w:hanging="426"/>
        <w:rPr>
          <w:rFonts w:cs="Arial"/>
          <w:b/>
          <w:bCs/>
          <w:sz w:val="24"/>
          <w:szCs w:val="24"/>
          <w:lang w:val="es-CO"/>
        </w:rPr>
      </w:pPr>
      <w:r w:rsidRPr="00150B20">
        <w:rPr>
          <w:rFonts w:cs="Arial"/>
          <w:b/>
          <w:bCs/>
          <w:sz w:val="24"/>
          <w:szCs w:val="24"/>
          <w:lang w:val="es-CO"/>
        </w:rPr>
        <w:t>EL CASO</w:t>
      </w:r>
      <w:r w:rsidR="00940ECF" w:rsidRPr="00150B20">
        <w:rPr>
          <w:rFonts w:cs="Arial"/>
          <w:b/>
          <w:bCs/>
          <w:sz w:val="24"/>
          <w:szCs w:val="24"/>
          <w:lang w:val="es-CO"/>
        </w:rPr>
        <w:t xml:space="preserve"> CONCRETO</w:t>
      </w:r>
    </w:p>
    <w:p w:rsidR="00940ECF" w:rsidRPr="00150B20" w:rsidRDefault="00940ECF" w:rsidP="00FC3524">
      <w:pPr>
        <w:spacing w:after="0" w:line="240" w:lineRule="auto"/>
        <w:rPr>
          <w:rFonts w:ascii="Arial" w:hAnsi="Arial" w:cs="Arial"/>
          <w:sz w:val="24"/>
          <w:szCs w:val="24"/>
        </w:rPr>
      </w:pPr>
    </w:p>
    <w:p w:rsidR="00940ECF" w:rsidRPr="00150B20" w:rsidRDefault="00940ECF" w:rsidP="00150B20">
      <w:pPr>
        <w:pStyle w:val="Textoindependiente"/>
        <w:spacing w:line="276" w:lineRule="auto"/>
        <w:rPr>
          <w:rFonts w:eastAsia="Arial" w:cs="Arial"/>
          <w:sz w:val="24"/>
          <w:szCs w:val="24"/>
        </w:rPr>
      </w:pPr>
      <w:r w:rsidRPr="00150B20">
        <w:rPr>
          <w:rFonts w:cs="Arial"/>
          <w:sz w:val="24"/>
          <w:szCs w:val="24"/>
        </w:rPr>
        <w:t>Plasma la parte demanda</w:t>
      </w:r>
      <w:r w:rsidR="631B082D" w:rsidRPr="00150B20">
        <w:rPr>
          <w:rFonts w:cs="Arial"/>
          <w:sz w:val="24"/>
          <w:szCs w:val="24"/>
        </w:rPr>
        <w:t>nte</w:t>
      </w:r>
      <w:r w:rsidRPr="00150B20">
        <w:rPr>
          <w:rFonts w:cs="Arial"/>
          <w:sz w:val="24"/>
          <w:szCs w:val="24"/>
        </w:rPr>
        <w:t xml:space="preserve"> su inconformidad respecto al monto aprobado por costas procesales, en el hecho de que </w:t>
      </w:r>
      <w:r w:rsidR="00B00898" w:rsidRPr="00150B20">
        <w:rPr>
          <w:rFonts w:cs="Arial"/>
          <w:sz w:val="24"/>
          <w:szCs w:val="24"/>
        </w:rPr>
        <w:t xml:space="preserve">estas no se compadecen con la naturaleza, duración y complejidad del </w:t>
      </w:r>
      <w:r w:rsidR="00B00898" w:rsidRPr="00150B20">
        <w:rPr>
          <w:rFonts w:eastAsia="Arial" w:cs="Arial"/>
          <w:sz w:val="24"/>
          <w:szCs w:val="24"/>
        </w:rPr>
        <w:t>tr</w:t>
      </w:r>
      <w:r w:rsidR="006A560B" w:rsidRPr="00150B20">
        <w:rPr>
          <w:rFonts w:eastAsia="Arial" w:cs="Arial"/>
          <w:sz w:val="24"/>
          <w:szCs w:val="24"/>
        </w:rPr>
        <w:t>ámite, por lo que reclama la aplicación</w:t>
      </w:r>
      <w:r w:rsidR="27A251A1" w:rsidRPr="00150B20">
        <w:rPr>
          <w:rFonts w:eastAsia="Arial" w:cs="Arial"/>
          <w:sz w:val="24"/>
          <w:szCs w:val="24"/>
        </w:rPr>
        <w:t>,</w:t>
      </w:r>
      <w:r w:rsidR="006A560B" w:rsidRPr="00150B20">
        <w:rPr>
          <w:rFonts w:eastAsia="Arial" w:cs="Arial"/>
          <w:sz w:val="24"/>
          <w:szCs w:val="24"/>
        </w:rPr>
        <w:t xml:space="preserve"> al total de la condena</w:t>
      </w:r>
      <w:r w:rsidR="08649397" w:rsidRPr="00150B20">
        <w:rPr>
          <w:rFonts w:eastAsia="Arial" w:cs="Arial"/>
          <w:sz w:val="24"/>
          <w:szCs w:val="24"/>
        </w:rPr>
        <w:t>,</w:t>
      </w:r>
      <w:r w:rsidR="006A560B" w:rsidRPr="00150B20">
        <w:rPr>
          <w:rFonts w:eastAsia="Arial" w:cs="Arial"/>
          <w:sz w:val="24"/>
          <w:szCs w:val="24"/>
        </w:rPr>
        <w:t xml:space="preserve"> de los porcentajes máximos establecidos en el Acuerdo 1887 de 2003 para primera y segunda instancia. </w:t>
      </w:r>
    </w:p>
    <w:p w:rsidR="00B77B7C" w:rsidRPr="00150B20" w:rsidRDefault="00B77B7C" w:rsidP="00FC3524">
      <w:pPr>
        <w:spacing w:after="0" w:line="240" w:lineRule="auto"/>
        <w:rPr>
          <w:rFonts w:ascii="Arial" w:hAnsi="Arial" w:cs="Arial"/>
          <w:sz w:val="24"/>
          <w:szCs w:val="24"/>
        </w:rPr>
      </w:pPr>
    </w:p>
    <w:p w:rsidR="00B00898" w:rsidRPr="00150B20" w:rsidRDefault="006A560B" w:rsidP="00150B20">
      <w:pPr>
        <w:pStyle w:val="Textoindependiente"/>
        <w:spacing w:line="276" w:lineRule="auto"/>
        <w:rPr>
          <w:rFonts w:cs="Arial"/>
          <w:sz w:val="24"/>
          <w:szCs w:val="24"/>
        </w:rPr>
      </w:pPr>
      <w:r w:rsidRPr="00150B20">
        <w:rPr>
          <w:rFonts w:cs="Arial"/>
          <w:sz w:val="24"/>
          <w:szCs w:val="24"/>
        </w:rPr>
        <w:t xml:space="preserve">Sea lo primero advertir que desenfocada se encuentran las aspiraciones de la actora en tanto solicita que al valor que arroja </w:t>
      </w:r>
      <w:r w:rsidR="002758A6" w:rsidRPr="00150B20">
        <w:rPr>
          <w:rFonts w:cs="Arial"/>
          <w:sz w:val="24"/>
          <w:szCs w:val="24"/>
        </w:rPr>
        <w:t>el total de las mesadas e intereses moratorios liquidados hasta el día de la tasación de las costas se le</w:t>
      </w:r>
      <w:r w:rsidR="787295BA" w:rsidRPr="00150B20">
        <w:rPr>
          <w:rFonts w:cs="Arial"/>
          <w:sz w:val="24"/>
          <w:szCs w:val="24"/>
        </w:rPr>
        <w:t>s</w:t>
      </w:r>
      <w:r w:rsidR="002758A6" w:rsidRPr="00150B20">
        <w:rPr>
          <w:rFonts w:cs="Arial"/>
          <w:sz w:val="24"/>
          <w:szCs w:val="24"/>
        </w:rPr>
        <w:t xml:space="preserve"> aplique, en primera instancia el 25% y en segunda el 5%, cuando es claro </w:t>
      </w:r>
      <w:r w:rsidR="005B5D85" w:rsidRPr="00150B20">
        <w:rPr>
          <w:rFonts w:cs="Arial"/>
          <w:sz w:val="24"/>
          <w:szCs w:val="24"/>
        </w:rPr>
        <w:t>que</w:t>
      </w:r>
      <w:r w:rsidR="002758A6" w:rsidRPr="00150B20">
        <w:rPr>
          <w:rFonts w:cs="Arial"/>
          <w:sz w:val="24"/>
          <w:szCs w:val="24"/>
        </w:rPr>
        <w:t xml:space="preserve"> debió analizar e</w:t>
      </w:r>
      <w:r w:rsidR="00F02C8E" w:rsidRPr="00150B20">
        <w:rPr>
          <w:rFonts w:cs="Arial"/>
          <w:sz w:val="24"/>
          <w:szCs w:val="24"/>
        </w:rPr>
        <w:t>n su integridad e</w:t>
      </w:r>
      <w:r w:rsidR="002758A6" w:rsidRPr="00150B20">
        <w:rPr>
          <w:rFonts w:cs="Arial"/>
          <w:sz w:val="24"/>
          <w:szCs w:val="24"/>
        </w:rPr>
        <w:t xml:space="preserve">l compendio normativo que cita para dar soporte a su petición, pues en el Acuerdo 1887 de 2003 en </w:t>
      </w:r>
      <w:r w:rsidR="005B5D85" w:rsidRPr="00150B20">
        <w:rPr>
          <w:rFonts w:cs="Arial"/>
          <w:sz w:val="24"/>
          <w:szCs w:val="24"/>
        </w:rPr>
        <w:t xml:space="preserve">el </w:t>
      </w:r>
      <w:r w:rsidR="00FF6BA0" w:rsidRPr="00150B20">
        <w:rPr>
          <w:rFonts w:cs="Arial"/>
          <w:sz w:val="24"/>
          <w:szCs w:val="24"/>
        </w:rPr>
        <w:t xml:space="preserve">parágrafo del numeral 2.1.1 </w:t>
      </w:r>
      <w:r w:rsidR="005B5D85" w:rsidRPr="00150B20">
        <w:rPr>
          <w:rFonts w:cs="Arial"/>
          <w:sz w:val="24"/>
          <w:szCs w:val="24"/>
        </w:rPr>
        <w:t>d</w:t>
      </w:r>
      <w:r w:rsidR="002758A6" w:rsidRPr="00150B20">
        <w:rPr>
          <w:rFonts w:cs="Arial"/>
          <w:sz w:val="24"/>
          <w:szCs w:val="24"/>
        </w:rPr>
        <w:t>el capítulo II  del artículo 6</w:t>
      </w:r>
      <w:r w:rsidR="00F02C8E" w:rsidRPr="00150B20">
        <w:rPr>
          <w:rFonts w:cs="Arial"/>
          <w:sz w:val="24"/>
          <w:szCs w:val="24"/>
        </w:rPr>
        <w:t xml:space="preserve"> se </w:t>
      </w:r>
      <w:r w:rsidR="2FB9B25D" w:rsidRPr="00150B20">
        <w:rPr>
          <w:rFonts w:cs="Arial"/>
          <w:sz w:val="24"/>
          <w:szCs w:val="24"/>
        </w:rPr>
        <w:t>tien</w:t>
      </w:r>
      <w:r w:rsidR="00F02C8E" w:rsidRPr="00150B20">
        <w:rPr>
          <w:rFonts w:cs="Arial"/>
          <w:sz w:val="24"/>
          <w:szCs w:val="24"/>
        </w:rPr>
        <w:t>e</w:t>
      </w:r>
      <w:r w:rsidR="2FB9B25D" w:rsidRPr="00150B20">
        <w:rPr>
          <w:rFonts w:cs="Arial"/>
          <w:sz w:val="24"/>
          <w:szCs w:val="24"/>
        </w:rPr>
        <w:t xml:space="preserve"> establecido</w:t>
      </w:r>
      <w:r w:rsidR="00F02C8E" w:rsidRPr="00150B20">
        <w:rPr>
          <w:rFonts w:cs="Arial"/>
          <w:sz w:val="24"/>
          <w:szCs w:val="24"/>
        </w:rPr>
        <w:t xml:space="preserve"> que</w:t>
      </w:r>
      <w:r w:rsidR="00FF6BA0" w:rsidRPr="00150B20">
        <w:rPr>
          <w:rFonts w:cs="Arial"/>
          <w:sz w:val="24"/>
          <w:szCs w:val="24"/>
        </w:rPr>
        <w:t>, cuando se trata de prestaciones periódicas</w:t>
      </w:r>
      <w:r w:rsidR="00F02C8E" w:rsidRPr="00150B20">
        <w:rPr>
          <w:rFonts w:cs="Arial"/>
          <w:sz w:val="24"/>
          <w:szCs w:val="24"/>
        </w:rPr>
        <w:t>,</w:t>
      </w:r>
      <w:r w:rsidR="00FF6BA0" w:rsidRPr="00150B20">
        <w:rPr>
          <w:rFonts w:cs="Arial"/>
          <w:sz w:val="24"/>
          <w:szCs w:val="24"/>
        </w:rPr>
        <w:t xml:space="preserve"> las agencia en derecho</w:t>
      </w:r>
      <w:r w:rsidR="00F02C8E" w:rsidRPr="00150B20">
        <w:rPr>
          <w:rFonts w:cs="Arial"/>
          <w:sz w:val="24"/>
          <w:szCs w:val="24"/>
        </w:rPr>
        <w:t xml:space="preserve"> se calculan </w:t>
      </w:r>
      <w:r w:rsidR="22A6F423" w:rsidRPr="00150B20">
        <w:rPr>
          <w:rFonts w:cs="Arial"/>
          <w:sz w:val="24"/>
          <w:szCs w:val="24"/>
        </w:rPr>
        <w:t>“</w:t>
      </w:r>
      <w:r w:rsidR="00B00898" w:rsidRPr="00150B20">
        <w:rPr>
          <w:rFonts w:cs="Arial"/>
          <w:b/>
          <w:bCs/>
          <w:sz w:val="24"/>
          <w:szCs w:val="24"/>
        </w:rPr>
        <w:t>hasta</w:t>
      </w:r>
      <w:r w:rsidR="72286E51" w:rsidRPr="00150B20">
        <w:rPr>
          <w:rFonts w:cs="Arial"/>
          <w:b/>
          <w:bCs/>
          <w:sz w:val="24"/>
          <w:szCs w:val="24"/>
        </w:rPr>
        <w:t>”</w:t>
      </w:r>
      <w:r w:rsidR="00B00898" w:rsidRPr="00150B20">
        <w:rPr>
          <w:rFonts w:cs="Arial"/>
          <w:sz w:val="24"/>
          <w:szCs w:val="24"/>
        </w:rPr>
        <w:t xml:space="preserve"> </w:t>
      </w:r>
      <w:r w:rsidR="00F02C8E" w:rsidRPr="00150B20">
        <w:rPr>
          <w:rFonts w:cs="Arial"/>
          <w:sz w:val="24"/>
          <w:szCs w:val="24"/>
        </w:rPr>
        <w:t xml:space="preserve">en </w:t>
      </w:r>
      <w:r w:rsidR="00B00898" w:rsidRPr="00150B20">
        <w:rPr>
          <w:rFonts w:cs="Arial"/>
          <w:sz w:val="24"/>
          <w:szCs w:val="24"/>
        </w:rPr>
        <w:t>veinte (20) salarios mínimos mensuales legales vigentes</w:t>
      </w:r>
      <w:r w:rsidR="00F02C8E" w:rsidRPr="00150B20">
        <w:rPr>
          <w:rFonts w:cs="Arial"/>
          <w:sz w:val="24"/>
          <w:szCs w:val="24"/>
        </w:rPr>
        <w:t xml:space="preserve">, lo que indica que en el caso en concreto, </w:t>
      </w:r>
      <w:r w:rsidR="282683C3" w:rsidRPr="00150B20">
        <w:rPr>
          <w:rFonts w:cs="Arial"/>
          <w:sz w:val="24"/>
          <w:szCs w:val="24"/>
        </w:rPr>
        <w:t>por</w:t>
      </w:r>
      <w:r w:rsidR="00F02C8E" w:rsidRPr="00150B20">
        <w:rPr>
          <w:rFonts w:cs="Arial"/>
          <w:sz w:val="24"/>
          <w:szCs w:val="24"/>
        </w:rPr>
        <w:t xml:space="preserve"> tratarse del reconocimiento y pago de una pensión de sobrevivientes, es esta disposición la que se debe considerar</w:t>
      </w:r>
      <w:r w:rsidR="00B00898" w:rsidRPr="00150B20">
        <w:rPr>
          <w:rFonts w:cs="Arial"/>
          <w:i/>
          <w:iCs/>
          <w:sz w:val="24"/>
          <w:szCs w:val="24"/>
        </w:rPr>
        <w:t>.</w:t>
      </w:r>
      <w:r w:rsidR="00B00898" w:rsidRPr="00150B20">
        <w:rPr>
          <w:rFonts w:cs="Arial"/>
          <w:sz w:val="24"/>
          <w:szCs w:val="24"/>
        </w:rPr>
        <w:t xml:space="preserve"> </w:t>
      </w:r>
    </w:p>
    <w:p w:rsidR="00B00898" w:rsidRPr="00150B20" w:rsidRDefault="00B00898" w:rsidP="00FC3524">
      <w:pPr>
        <w:spacing w:after="0" w:line="240" w:lineRule="auto"/>
        <w:rPr>
          <w:rFonts w:ascii="Arial" w:hAnsi="Arial" w:cs="Arial"/>
          <w:sz w:val="24"/>
          <w:szCs w:val="24"/>
        </w:rPr>
      </w:pPr>
    </w:p>
    <w:p w:rsidR="00940ECF" w:rsidRPr="00150B20" w:rsidRDefault="00F02C8E" w:rsidP="00150B20">
      <w:pPr>
        <w:pStyle w:val="Textoindependiente"/>
        <w:spacing w:line="276" w:lineRule="auto"/>
        <w:rPr>
          <w:rFonts w:cs="Arial"/>
          <w:sz w:val="24"/>
          <w:szCs w:val="24"/>
        </w:rPr>
      </w:pPr>
      <w:r w:rsidRPr="00150B20">
        <w:rPr>
          <w:rFonts w:cs="Arial"/>
          <w:sz w:val="24"/>
          <w:szCs w:val="24"/>
        </w:rPr>
        <w:t xml:space="preserve">Definido </w:t>
      </w:r>
      <w:r w:rsidR="78F6C7DC" w:rsidRPr="00150B20">
        <w:rPr>
          <w:rFonts w:cs="Arial"/>
          <w:sz w:val="24"/>
          <w:szCs w:val="24"/>
        </w:rPr>
        <w:t>lo anterior</w:t>
      </w:r>
      <w:r w:rsidRPr="00150B20">
        <w:rPr>
          <w:rFonts w:cs="Arial"/>
          <w:sz w:val="24"/>
          <w:szCs w:val="24"/>
        </w:rPr>
        <w:t xml:space="preserve">, se concentra la Sala en </w:t>
      </w:r>
      <w:r w:rsidR="005B5D85" w:rsidRPr="00150B20">
        <w:rPr>
          <w:rFonts w:cs="Arial"/>
          <w:sz w:val="24"/>
          <w:szCs w:val="24"/>
        </w:rPr>
        <w:t>resolver</w:t>
      </w:r>
      <w:r w:rsidR="00FF7784" w:rsidRPr="00150B20">
        <w:rPr>
          <w:rFonts w:cs="Arial"/>
          <w:sz w:val="24"/>
          <w:szCs w:val="24"/>
        </w:rPr>
        <w:t xml:space="preserve"> la inconformidad planteada por el recurrente,</w:t>
      </w:r>
      <w:r w:rsidRPr="00150B20">
        <w:rPr>
          <w:rFonts w:cs="Arial"/>
          <w:sz w:val="24"/>
          <w:szCs w:val="24"/>
        </w:rPr>
        <w:t xml:space="preserve"> y para ello debe tenerse en cuenta que</w:t>
      </w:r>
      <w:r w:rsidR="48BB7FC0" w:rsidRPr="00150B20">
        <w:rPr>
          <w:rFonts w:cs="Arial"/>
          <w:sz w:val="24"/>
          <w:szCs w:val="24"/>
        </w:rPr>
        <w:t>,</w:t>
      </w:r>
      <w:r w:rsidRPr="00150B20">
        <w:rPr>
          <w:rFonts w:cs="Arial"/>
          <w:sz w:val="24"/>
          <w:szCs w:val="24"/>
        </w:rPr>
        <w:t xml:space="preserve"> </w:t>
      </w:r>
      <w:r w:rsidR="00FF7784" w:rsidRPr="00150B20">
        <w:rPr>
          <w:rFonts w:cs="Arial"/>
          <w:sz w:val="24"/>
          <w:szCs w:val="24"/>
        </w:rPr>
        <w:t>en lo que atañe a</w:t>
      </w:r>
      <w:r w:rsidR="00DE0CF9" w:rsidRPr="00150B20">
        <w:rPr>
          <w:rFonts w:cs="Arial"/>
          <w:sz w:val="24"/>
          <w:szCs w:val="24"/>
        </w:rPr>
        <w:t xml:space="preserve"> la suma aprobada a título de agencias en derecho, su asignación</w:t>
      </w:r>
      <w:r w:rsidR="00940ECF" w:rsidRPr="00150B20">
        <w:rPr>
          <w:rFonts w:cs="Arial"/>
          <w:sz w:val="24"/>
          <w:szCs w:val="24"/>
        </w:rPr>
        <w:t xml:space="preserve"> debe estar precedid</w:t>
      </w:r>
      <w:r w:rsidR="00B00898" w:rsidRPr="00150B20">
        <w:rPr>
          <w:rFonts w:cs="Arial"/>
          <w:sz w:val="24"/>
          <w:szCs w:val="24"/>
        </w:rPr>
        <w:t>a</w:t>
      </w:r>
      <w:r w:rsidR="00940ECF" w:rsidRPr="00150B20">
        <w:rPr>
          <w:rFonts w:cs="Arial"/>
          <w:sz w:val="24"/>
          <w:szCs w:val="24"/>
        </w:rPr>
        <w:t xml:space="preserve"> del análisis de los criterios establecidos en el artículo 366 del Código General del Proceso</w:t>
      </w:r>
      <w:r w:rsidR="00DE0CF9" w:rsidRPr="00150B20">
        <w:rPr>
          <w:rFonts w:cs="Arial"/>
          <w:sz w:val="24"/>
          <w:szCs w:val="24"/>
        </w:rPr>
        <w:t xml:space="preserve">, </w:t>
      </w:r>
      <w:r w:rsidR="00B00898" w:rsidRPr="00150B20">
        <w:rPr>
          <w:rFonts w:cs="Arial"/>
          <w:sz w:val="24"/>
          <w:szCs w:val="24"/>
        </w:rPr>
        <w:t>estudio</w:t>
      </w:r>
      <w:r w:rsidR="00DE0CF9" w:rsidRPr="00150B20">
        <w:rPr>
          <w:rFonts w:cs="Arial"/>
          <w:sz w:val="24"/>
          <w:szCs w:val="24"/>
        </w:rPr>
        <w:t xml:space="preserve"> que no efectuó el juzgado al momento de fijar dicho monto</w:t>
      </w:r>
      <w:r w:rsidR="00B00898" w:rsidRPr="00150B20">
        <w:rPr>
          <w:rFonts w:cs="Arial"/>
          <w:sz w:val="24"/>
          <w:szCs w:val="24"/>
        </w:rPr>
        <w:t xml:space="preserve">, pues aterriza en las sumas cuestionadas sin emitir una sola consideración al respecto. </w:t>
      </w:r>
    </w:p>
    <w:p w:rsidR="00940ECF" w:rsidRPr="00150B20" w:rsidRDefault="00940ECF" w:rsidP="00FC3524">
      <w:pPr>
        <w:spacing w:after="0" w:line="240" w:lineRule="auto"/>
        <w:rPr>
          <w:rFonts w:ascii="Arial" w:hAnsi="Arial" w:cs="Arial"/>
          <w:sz w:val="24"/>
          <w:szCs w:val="24"/>
        </w:rPr>
      </w:pPr>
    </w:p>
    <w:p w:rsidR="007C1289" w:rsidRPr="00150B20" w:rsidRDefault="00F02C8E" w:rsidP="00150B20">
      <w:pPr>
        <w:pStyle w:val="Textoindependiente"/>
        <w:spacing w:line="276" w:lineRule="auto"/>
        <w:rPr>
          <w:rFonts w:cs="Arial"/>
          <w:sz w:val="24"/>
          <w:szCs w:val="24"/>
        </w:rPr>
      </w:pPr>
      <w:r w:rsidRPr="00150B20">
        <w:rPr>
          <w:rFonts w:cs="Arial"/>
          <w:sz w:val="24"/>
          <w:szCs w:val="24"/>
        </w:rPr>
        <w:t xml:space="preserve">Correspondiendo entonces a esta instancia realizar dicho </w:t>
      </w:r>
      <w:r w:rsidR="00DE0CF9" w:rsidRPr="00150B20">
        <w:rPr>
          <w:rFonts w:cs="Arial"/>
          <w:sz w:val="24"/>
          <w:szCs w:val="24"/>
        </w:rPr>
        <w:t xml:space="preserve">análisis, </w:t>
      </w:r>
      <w:r w:rsidRPr="00150B20">
        <w:rPr>
          <w:rFonts w:cs="Arial"/>
          <w:sz w:val="24"/>
          <w:szCs w:val="24"/>
        </w:rPr>
        <w:t xml:space="preserve">cabe precisar que </w:t>
      </w:r>
      <w:r w:rsidR="00940ECF" w:rsidRPr="00150B20">
        <w:rPr>
          <w:rFonts w:cs="Arial"/>
          <w:sz w:val="24"/>
          <w:szCs w:val="24"/>
        </w:rPr>
        <w:t xml:space="preserve">al considerar los parámetros establecidos en el ordinal 4º del artículo 366 del C.G.P., se tiene que el proceso tuvo una duración de </w:t>
      </w:r>
      <w:r w:rsidR="00230A32" w:rsidRPr="00150B20">
        <w:rPr>
          <w:rFonts w:cs="Arial"/>
          <w:sz w:val="24"/>
          <w:szCs w:val="24"/>
        </w:rPr>
        <w:t xml:space="preserve">poco </w:t>
      </w:r>
      <w:r w:rsidR="00B00898" w:rsidRPr="00150B20">
        <w:rPr>
          <w:rFonts w:cs="Arial"/>
          <w:sz w:val="24"/>
          <w:szCs w:val="24"/>
        </w:rPr>
        <w:t>mas de 6 años</w:t>
      </w:r>
      <w:r w:rsidR="00940ECF" w:rsidRPr="00150B20">
        <w:rPr>
          <w:rFonts w:cs="Arial"/>
          <w:sz w:val="24"/>
          <w:szCs w:val="24"/>
        </w:rPr>
        <w:t xml:space="preserve"> entre una y otra instancia</w:t>
      </w:r>
      <w:r w:rsidR="000A2764" w:rsidRPr="00150B20">
        <w:rPr>
          <w:rFonts w:cs="Arial"/>
          <w:sz w:val="24"/>
          <w:szCs w:val="24"/>
        </w:rPr>
        <w:t xml:space="preserve"> y el trámite ante la Sala de Casación Laboral</w:t>
      </w:r>
      <w:r w:rsidR="00CD01D1" w:rsidRPr="00150B20">
        <w:rPr>
          <w:rFonts w:cs="Arial"/>
          <w:sz w:val="24"/>
          <w:szCs w:val="24"/>
        </w:rPr>
        <w:t>; en el curso de la primera instancia se recolectó</w:t>
      </w:r>
      <w:r w:rsidR="0C4A8E6F" w:rsidRPr="00150B20">
        <w:rPr>
          <w:rFonts w:cs="Arial"/>
          <w:sz w:val="24"/>
          <w:szCs w:val="24"/>
        </w:rPr>
        <w:t>, de manera normal,</w:t>
      </w:r>
      <w:r w:rsidR="00CD01D1" w:rsidRPr="00150B20">
        <w:rPr>
          <w:rFonts w:cs="Arial"/>
          <w:sz w:val="24"/>
          <w:szCs w:val="24"/>
        </w:rPr>
        <w:t xml:space="preserve"> el material probatorio necesario para definir el asunto, esto es pruebas documentales y testimoniales</w:t>
      </w:r>
      <w:r w:rsidR="00A77CBD" w:rsidRPr="00150B20">
        <w:rPr>
          <w:rFonts w:cs="Arial"/>
          <w:sz w:val="24"/>
          <w:szCs w:val="24"/>
        </w:rPr>
        <w:t>.</w:t>
      </w:r>
      <w:r w:rsidR="002D2E44" w:rsidRPr="00150B20">
        <w:rPr>
          <w:rFonts w:cs="Arial"/>
          <w:sz w:val="24"/>
          <w:szCs w:val="24"/>
        </w:rPr>
        <w:t xml:space="preserve"> Por lo demás, la parte demandante estuvo presente en las audiencias programadas en ambas instancias.</w:t>
      </w:r>
    </w:p>
    <w:p w:rsidR="002D2E44" w:rsidRPr="00150B20" w:rsidRDefault="002D2E44" w:rsidP="00240B92">
      <w:pPr>
        <w:spacing w:after="0" w:line="240" w:lineRule="auto"/>
        <w:rPr>
          <w:rFonts w:ascii="Arial" w:hAnsi="Arial" w:cs="Arial"/>
          <w:sz w:val="24"/>
          <w:szCs w:val="24"/>
        </w:rPr>
      </w:pPr>
    </w:p>
    <w:p w:rsidR="00A77CBD" w:rsidRPr="00150B20" w:rsidRDefault="00373840" w:rsidP="00150B20">
      <w:pPr>
        <w:pStyle w:val="Textoindependiente"/>
        <w:spacing w:line="276" w:lineRule="auto"/>
        <w:rPr>
          <w:rFonts w:cs="Arial"/>
          <w:sz w:val="24"/>
          <w:szCs w:val="24"/>
        </w:rPr>
      </w:pPr>
      <w:r w:rsidRPr="00150B20">
        <w:rPr>
          <w:rFonts w:cs="Arial"/>
          <w:sz w:val="24"/>
          <w:szCs w:val="24"/>
        </w:rPr>
        <w:t xml:space="preserve">De acuerdo con lo anterior, se percibe que la suma fijada por el Juzgado de conocimiento, </w:t>
      </w:r>
      <w:r w:rsidR="5A249C20" w:rsidRPr="00150B20">
        <w:rPr>
          <w:rFonts w:cs="Arial"/>
          <w:sz w:val="24"/>
          <w:szCs w:val="24"/>
        </w:rPr>
        <w:t xml:space="preserve">cuya cuantía denota </w:t>
      </w:r>
      <w:r w:rsidRPr="00150B20">
        <w:rPr>
          <w:rFonts w:cs="Arial"/>
          <w:sz w:val="24"/>
          <w:szCs w:val="24"/>
        </w:rPr>
        <w:t xml:space="preserve">que se trata de 10 salarios mínimos legales mensuales vigentes, se </w:t>
      </w:r>
      <w:r w:rsidR="00A7567F" w:rsidRPr="00150B20">
        <w:rPr>
          <w:rFonts w:cs="Arial"/>
          <w:sz w:val="24"/>
          <w:szCs w:val="24"/>
        </w:rPr>
        <w:t>compadece con</w:t>
      </w:r>
      <w:r w:rsidRPr="00150B20">
        <w:rPr>
          <w:rFonts w:cs="Arial"/>
          <w:sz w:val="24"/>
          <w:szCs w:val="24"/>
        </w:rPr>
        <w:t xml:space="preserve"> la naturaleza, calidad y duración de la gestión realizada por el apoderado</w:t>
      </w:r>
      <w:r w:rsidR="710EA0C6" w:rsidRPr="00150B20">
        <w:rPr>
          <w:rFonts w:cs="Arial"/>
          <w:sz w:val="24"/>
          <w:szCs w:val="24"/>
        </w:rPr>
        <w:t xml:space="preserve"> en la primera instancia</w:t>
      </w:r>
      <w:r w:rsidRPr="00150B20">
        <w:rPr>
          <w:rFonts w:cs="Arial"/>
          <w:sz w:val="24"/>
          <w:szCs w:val="24"/>
        </w:rPr>
        <w:t xml:space="preserve">, sin que se adviertan </w:t>
      </w:r>
      <w:r w:rsidR="00A77CBD" w:rsidRPr="00150B20">
        <w:rPr>
          <w:rFonts w:cs="Arial"/>
          <w:sz w:val="24"/>
          <w:szCs w:val="24"/>
        </w:rPr>
        <w:t xml:space="preserve">circunstancias relevantes </w:t>
      </w:r>
      <w:r w:rsidR="0800F54D" w:rsidRPr="00150B20">
        <w:rPr>
          <w:rFonts w:cs="Arial"/>
          <w:sz w:val="24"/>
          <w:szCs w:val="24"/>
        </w:rPr>
        <w:t xml:space="preserve">o especiales que </w:t>
      </w:r>
      <w:r w:rsidR="12D9F363" w:rsidRPr="00150B20">
        <w:rPr>
          <w:rFonts w:cs="Arial"/>
          <w:sz w:val="24"/>
          <w:szCs w:val="24"/>
        </w:rPr>
        <w:t xml:space="preserve">den razones de peso </w:t>
      </w:r>
      <w:r w:rsidR="00A77CBD" w:rsidRPr="00150B20">
        <w:rPr>
          <w:rFonts w:cs="Arial"/>
          <w:sz w:val="24"/>
          <w:szCs w:val="24"/>
        </w:rPr>
        <w:t xml:space="preserve">para </w:t>
      </w:r>
      <w:r w:rsidRPr="00150B20">
        <w:rPr>
          <w:rFonts w:cs="Arial"/>
          <w:sz w:val="24"/>
          <w:szCs w:val="24"/>
        </w:rPr>
        <w:t xml:space="preserve">su modificación. </w:t>
      </w:r>
    </w:p>
    <w:p w:rsidR="00A77CBD" w:rsidRPr="00240B92" w:rsidRDefault="00A77CBD" w:rsidP="00240B92">
      <w:pPr>
        <w:spacing w:after="0" w:line="240" w:lineRule="auto"/>
        <w:rPr>
          <w:rFonts w:ascii="Arial" w:hAnsi="Arial" w:cs="Arial"/>
          <w:sz w:val="24"/>
          <w:szCs w:val="24"/>
        </w:rPr>
      </w:pPr>
    </w:p>
    <w:p w:rsidR="004503A4" w:rsidRPr="00150B20" w:rsidRDefault="00A74079" w:rsidP="00150B20">
      <w:pPr>
        <w:pStyle w:val="Textoindependiente"/>
        <w:spacing w:line="276" w:lineRule="auto"/>
        <w:rPr>
          <w:rFonts w:cs="Arial"/>
          <w:sz w:val="24"/>
          <w:szCs w:val="24"/>
        </w:rPr>
      </w:pPr>
      <w:r w:rsidRPr="00150B20">
        <w:rPr>
          <w:rFonts w:cs="Arial"/>
          <w:sz w:val="24"/>
          <w:szCs w:val="24"/>
        </w:rPr>
        <w:t xml:space="preserve">En lo que atañe a las </w:t>
      </w:r>
      <w:r w:rsidR="004503A4" w:rsidRPr="00150B20">
        <w:rPr>
          <w:rFonts w:cs="Arial"/>
          <w:sz w:val="24"/>
          <w:szCs w:val="24"/>
        </w:rPr>
        <w:t>costas de segunda instancia estas se encuentran acorde con la actuación realizada por la parte actora en est</w:t>
      </w:r>
      <w:r w:rsidR="53041F2B" w:rsidRPr="00150B20">
        <w:rPr>
          <w:rFonts w:cs="Arial"/>
          <w:sz w:val="24"/>
          <w:szCs w:val="24"/>
        </w:rPr>
        <w:t>e grado</w:t>
      </w:r>
      <w:r w:rsidR="004503A4" w:rsidRPr="00150B20">
        <w:rPr>
          <w:rFonts w:cs="Arial"/>
          <w:sz w:val="24"/>
          <w:szCs w:val="24"/>
        </w:rPr>
        <w:t>, esto es</w:t>
      </w:r>
      <w:r w:rsidR="5CB13DAC" w:rsidRPr="00150B20">
        <w:rPr>
          <w:rFonts w:cs="Arial"/>
          <w:sz w:val="24"/>
          <w:szCs w:val="24"/>
        </w:rPr>
        <w:t>,</w:t>
      </w:r>
      <w:r w:rsidR="004503A4" w:rsidRPr="00150B20">
        <w:rPr>
          <w:rFonts w:cs="Arial"/>
          <w:sz w:val="24"/>
          <w:szCs w:val="24"/>
        </w:rPr>
        <w:t xml:space="preserve"> la asistencia a la audiencia de juzgamiento programa</w:t>
      </w:r>
      <w:r w:rsidR="46AFB6BD" w:rsidRPr="00150B20">
        <w:rPr>
          <w:rFonts w:cs="Arial"/>
          <w:sz w:val="24"/>
          <w:szCs w:val="24"/>
        </w:rPr>
        <w:t>da</w:t>
      </w:r>
      <w:r w:rsidR="004503A4" w:rsidRPr="00150B20">
        <w:rPr>
          <w:rFonts w:cs="Arial"/>
          <w:sz w:val="24"/>
          <w:szCs w:val="24"/>
        </w:rPr>
        <w:t xml:space="preserve"> en esta Corporación, dentro de la cual formuló alegatos de conclusión y posteriormente </w:t>
      </w:r>
      <w:r w:rsidR="68EBF91A" w:rsidRPr="00150B20">
        <w:rPr>
          <w:rFonts w:cs="Arial"/>
          <w:sz w:val="24"/>
          <w:szCs w:val="24"/>
        </w:rPr>
        <w:t>interpuso</w:t>
      </w:r>
      <w:r w:rsidR="004503A4" w:rsidRPr="00150B20">
        <w:rPr>
          <w:rFonts w:cs="Arial"/>
          <w:sz w:val="24"/>
          <w:szCs w:val="24"/>
        </w:rPr>
        <w:t xml:space="preserve"> el recurso extraordinario de casación.</w:t>
      </w:r>
    </w:p>
    <w:p w:rsidR="004942FF" w:rsidRPr="00150B20" w:rsidRDefault="004942FF" w:rsidP="00240B92">
      <w:pPr>
        <w:spacing w:after="0" w:line="240" w:lineRule="auto"/>
        <w:rPr>
          <w:rFonts w:ascii="Arial" w:hAnsi="Arial" w:cs="Arial"/>
          <w:sz w:val="24"/>
          <w:szCs w:val="24"/>
        </w:rPr>
      </w:pPr>
    </w:p>
    <w:p w:rsidR="004942FF" w:rsidRPr="00150B20" w:rsidRDefault="004942FF" w:rsidP="00150B20">
      <w:pPr>
        <w:pStyle w:val="Textoindependiente"/>
        <w:spacing w:line="276" w:lineRule="auto"/>
        <w:rPr>
          <w:rFonts w:cs="Arial"/>
          <w:sz w:val="24"/>
          <w:szCs w:val="24"/>
        </w:rPr>
      </w:pPr>
      <w:r w:rsidRPr="00150B20">
        <w:rPr>
          <w:rFonts w:cs="Arial"/>
          <w:sz w:val="24"/>
          <w:szCs w:val="24"/>
        </w:rPr>
        <w:t xml:space="preserve">Finalmente, </w:t>
      </w:r>
      <w:r w:rsidR="5C8AADC8" w:rsidRPr="00150B20">
        <w:rPr>
          <w:rFonts w:cs="Arial"/>
          <w:sz w:val="24"/>
          <w:szCs w:val="24"/>
        </w:rPr>
        <w:t>no es este el momento para manifestar</w:t>
      </w:r>
      <w:r w:rsidRPr="00150B20">
        <w:rPr>
          <w:rFonts w:cs="Arial"/>
          <w:sz w:val="24"/>
          <w:szCs w:val="24"/>
        </w:rPr>
        <w:t xml:space="preserve"> inconformidad respecto al porcentaje</w:t>
      </w:r>
      <w:r w:rsidR="24D0911D" w:rsidRPr="00150B20">
        <w:rPr>
          <w:rFonts w:cs="Arial"/>
          <w:sz w:val="24"/>
          <w:szCs w:val="24"/>
        </w:rPr>
        <w:t xml:space="preserve"> del 98%</w:t>
      </w:r>
      <w:r w:rsidRPr="00150B20">
        <w:rPr>
          <w:rFonts w:cs="Arial"/>
          <w:sz w:val="24"/>
          <w:szCs w:val="24"/>
        </w:rPr>
        <w:t xml:space="preserve"> asignado a título de costas en la sentencia de primer grado,</w:t>
      </w:r>
      <w:r w:rsidR="4C54DAE4" w:rsidRPr="00150B20">
        <w:rPr>
          <w:rFonts w:cs="Arial"/>
          <w:sz w:val="24"/>
          <w:szCs w:val="24"/>
        </w:rPr>
        <w:t xml:space="preserve"> </w:t>
      </w:r>
      <w:r w:rsidR="1DE5C897" w:rsidRPr="00150B20">
        <w:rPr>
          <w:rFonts w:cs="Arial"/>
          <w:sz w:val="24"/>
          <w:szCs w:val="24"/>
        </w:rPr>
        <w:t>pues estando claro</w:t>
      </w:r>
      <w:r w:rsidRPr="00150B20">
        <w:rPr>
          <w:rFonts w:cs="Arial"/>
          <w:sz w:val="24"/>
          <w:szCs w:val="24"/>
        </w:rPr>
        <w:t xml:space="preserve"> que </w:t>
      </w:r>
      <w:r w:rsidR="72666D77" w:rsidRPr="00150B20">
        <w:rPr>
          <w:rFonts w:cs="Arial"/>
          <w:sz w:val="24"/>
          <w:szCs w:val="24"/>
        </w:rPr>
        <w:t>su fijación</w:t>
      </w:r>
      <w:r w:rsidRPr="00150B20">
        <w:rPr>
          <w:rFonts w:cs="Arial"/>
          <w:sz w:val="24"/>
          <w:szCs w:val="24"/>
        </w:rPr>
        <w:t xml:space="preserve"> </w:t>
      </w:r>
      <w:r w:rsidR="64AD4E9F" w:rsidRPr="00150B20">
        <w:rPr>
          <w:rFonts w:cs="Arial"/>
          <w:sz w:val="24"/>
          <w:szCs w:val="24"/>
        </w:rPr>
        <w:t>est</w:t>
      </w:r>
      <w:r w:rsidR="2196295E" w:rsidRPr="00150B20">
        <w:rPr>
          <w:rFonts w:cs="Arial"/>
          <w:sz w:val="24"/>
          <w:szCs w:val="24"/>
        </w:rPr>
        <w:t>á</w:t>
      </w:r>
      <w:r w:rsidR="64AD4E9F" w:rsidRPr="00150B20">
        <w:rPr>
          <w:rFonts w:cs="Arial"/>
          <w:sz w:val="24"/>
          <w:szCs w:val="24"/>
        </w:rPr>
        <w:t xml:space="preserve"> determinad</w:t>
      </w:r>
      <w:r w:rsidR="55FE3C80" w:rsidRPr="00150B20">
        <w:rPr>
          <w:rFonts w:cs="Arial"/>
          <w:sz w:val="24"/>
          <w:szCs w:val="24"/>
        </w:rPr>
        <w:t>a</w:t>
      </w:r>
      <w:r w:rsidR="64AD4E9F" w:rsidRPr="00150B20">
        <w:rPr>
          <w:rFonts w:cs="Arial"/>
          <w:sz w:val="24"/>
          <w:szCs w:val="24"/>
        </w:rPr>
        <w:t xml:space="preserve"> </w:t>
      </w:r>
      <w:r w:rsidR="7FFCA9E6" w:rsidRPr="00150B20">
        <w:rPr>
          <w:rFonts w:cs="Arial"/>
          <w:sz w:val="24"/>
          <w:szCs w:val="24"/>
        </w:rPr>
        <w:t xml:space="preserve">por la cantidad de </w:t>
      </w:r>
      <w:r w:rsidR="5F5F1A6E" w:rsidRPr="00150B20">
        <w:rPr>
          <w:rFonts w:cs="Arial"/>
          <w:sz w:val="24"/>
          <w:szCs w:val="24"/>
        </w:rPr>
        <w:t>pretensiones</w:t>
      </w:r>
      <w:r w:rsidR="7FFCA9E6" w:rsidRPr="00150B20">
        <w:rPr>
          <w:rFonts w:cs="Arial"/>
          <w:sz w:val="24"/>
          <w:szCs w:val="24"/>
        </w:rPr>
        <w:t xml:space="preserve"> que acoja la sentencia</w:t>
      </w:r>
      <w:r w:rsidR="074F325B" w:rsidRPr="00150B20">
        <w:rPr>
          <w:rFonts w:cs="Arial"/>
          <w:sz w:val="24"/>
          <w:szCs w:val="24"/>
        </w:rPr>
        <w:t xml:space="preserve"> y que</w:t>
      </w:r>
      <w:r w:rsidR="4FC4D723" w:rsidRPr="00150B20">
        <w:rPr>
          <w:rFonts w:cs="Arial"/>
          <w:sz w:val="24"/>
          <w:szCs w:val="24"/>
        </w:rPr>
        <w:t xml:space="preserve"> tal punto </w:t>
      </w:r>
      <w:r w:rsidR="437CFA7A" w:rsidRPr="00150B20">
        <w:rPr>
          <w:rFonts w:cs="Arial"/>
          <w:sz w:val="24"/>
          <w:szCs w:val="24"/>
        </w:rPr>
        <w:t xml:space="preserve">debe ser </w:t>
      </w:r>
      <w:r w:rsidR="4FC4D723" w:rsidRPr="00150B20">
        <w:rPr>
          <w:rFonts w:cs="Arial"/>
          <w:sz w:val="24"/>
          <w:szCs w:val="24"/>
        </w:rPr>
        <w:t xml:space="preserve">incluido en </w:t>
      </w:r>
      <w:r w:rsidR="0C376B73" w:rsidRPr="00150B20">
        <w:rPr>
          <w:rFonts w:cs="Arial"/>
          <w:sz w:val="24"/>
          <w:szCs w:val="24"/>
        </w:rPr>
        <w:t>la parte resolutiva de la providencia, lo</w:t>
      </w:r>
      <w:r w:rsidRPr="00150B20">
        <w:rPr>
          <w:rFonts w:cs="Arial"/>
          <w:sz w:val="24"/>
          <w:szCs w:val="24"/>
        </w:rPr>
        <w:t xml:space="preserve"> que </w:t>
      </w:r>
      <w:r w:rsidR="7A0C0C8A" w:rsidRPr="00150B20">
        <w:rPr>
          <w:rFonts w:cs="Arial"/>
          <w:sz w:val="24"/>
          <w:szCs w:val="24"/>
        </w:rPr>
        <w:t>procede</w:t>
      </w:r>
      <w:r w:rsidR="18795D5D" w:rsidRPr="00150B20">
        <w:rPr>
          <w:rFonts w:cs="Arial"/>
          <w:sz w:val="24"/>
          <w:szCs w:val="24"/>
        </w:rPr>
        <w:t>, si no se está de acuerdo con él,</w:t>
      </w:r>
      <w:r w:rsidR="7A0C0C8A" w:rsidRPr="00150B20">
        <w:rPr>
          <w:rFonts w:cs="Arial"/>
          <w:sz w:val="24"/>
          <w:szCs w:val="24"/>
        </w:rPr>
        <w:t xml:space="preserve"> es</w:t>
      </w:r>
      <w:r w:rsidRPr="00150B20">
        <w:rPr>
          <w:rFonts w:cs="Arial"/>
          <w:sz w:val="24"/>
          <w:szCs w:val="24"/>
        </w:rPr>
        <w:t xml:space="preserve"> </w:t>
      </w:r>
      <w:r w:rsidR="2ED47E0B" w:rsidRPr="00150B20">
        <w:rPr>
          <w:rFonts w:cs="Arial"/>
          <w:sz w:val="24"/>
          <w:szCs w:val="24"/>
        </w:rPr>
        <w:t>apelar</w:t>
      </w:r>
      <w:r w:rsidRPr="00150B20">
        <w:rPr>
          <w:rFonts w:cs="Arial"/>
          <w:sz w:val="24"/>
          <w:szCs w:val="24"/>
        </w:rPr>
        <w:t xml:space="preserve"> la decisión.</w:t>
      </w:r>
    </w:p>
    <w:p w:rsidR="004942FF" w:rsidRPr="00150B20" w:rsidRDefault="004942FF" w:rsidP="00240B92">
      <w:pPr>
        <w:spacing w:after="0" w:line="240" w:lineRule="auto"/>
        <w:rPr>
          <w:rFonts w:ascii="Arial" w:hAnsi="Arial" w:cs="Arial"/>
          <w:sz w:val="24"/>
          <w:szCs w:val="24"/>
        </w:rPr>
      </w:pPr>
    </w:p>
    <w:p w:rsidR="004942FF" w:rsidRPr="00150B20" w:rsidRDefault="004942FF" w:rsidP="00150B20">
      <w:pPr>
        <w:pStyle w:val="Textoindependiente"/>
        <w:spacing w:line="276" w:lineRule="auto"/>
        <w:rPr>
          <w:rFonts w:cs="Arial"/>
          <w:sz w:val="24"/>
          <w:szCs w:val="24"/>
        </w:rPr>
      </w:pPr>
      <w:r w:rsidRPr="00150B20">
        <w:rPr>
          <w:rFonts w:cs="Arial"/>
          <w:sz w:val="24"/>
          <w:szCs w:val="24"/>
        </w:rPr>
        <w:t xml:space="preserve">Así las cosas, como quiera que en la liquidación de costas realizada por el juzgado </w:t>
      </w:r>
      <w:r w:rsidR="000B14B7" w:rsidRPr="00150B20">
        <w:rPr>
          <w:rFonts w:cs="Arial"/>
          <w:sz w:val="24"/>
          <w:szCs w:val="24"/>
        </w:rPr>
        <w:t xml:space="preserve">se encuentra dentro los </w:t>
      </w:r>
      <w:r w:rsidR="2CB923A5" w:rsidRPr="00150B20">
        <w:rPr>
          <w:rFonts w:cs="Arial"/>
          <w:sz w:val="24"/>
          <w:szCs w:val="24"/>
        </w:rPr>
        <w:t>lineamientos</w:t>
      </w:r>
      <w:r w:rsidR="000B14B7" w:rsidRPr="00150B20">
        <w:rPr>
          <w:rFonts w:cs="Arial"/>
          <w:sz w:val="24"/>
          <w:szCs w:val="24"/>
        </w:rPr>
        <w:t xml:space="preserve"> que establece el parágrafo del numeral 2.1.1. del título II del artículo 6º del Acuerdo 1887 de 2003 </w:t>
      </w:r>
      <w:r w:rsidR="6F5400C9" w:rsidRPr="00150B20">
        <w:rPr>
          <w:rFonts w:cs="Arial"/>
          <w:sz w:val="24"/>
          <w:szCs w:val="24"/>
        </w:rPr>
        <w:t>en concordancia con lo dispuesto en el artículo 366 del CGP</w:t>
      </w:r>
      <w:r w:rsidR="6AEF402C" w:rsidRPr="00150B20">
        <w:rPr>
          <w:rFonts w:cs="Arial"/>
          <w:sz w:val="24"/>
          <w:szCs w:val="24"/>
        </w:rPr>
        <w:t xml:space="preserve">, </w:t>
      </w:r>
      <w:r w:rsidRPr="00150B20">
        <w:rPr>
          <w:rFonts w:cs="Arial"/>
          <w:sz w:val="24"/>
          <w:szCs w:val="24"/>
        </w:rPr>
        <w:t xml:space="preserve">la decisión de primer grado será confirmada. </w:t>
      </w:r>
    </w:p>
    <w:p w:rsidR="004942FF" w:rsidRPr="00150B20" w:rsidRDefault="004942FF" w:rsidP="00240B92">
      <w:pPr>
        <w:spacing w:after="0" w:line="240" w:lineRule="auto"/>
        <w:rPr>
          <w:rFonts w:ascii="Arial" w:hAnsi="Arial" w:cs="Arial"/>
          <w:sz w:val="24"/>
          <w:szCs w:val="24"/>
        </w:rPr>
      </w:pPr>
    </w:p>
    <w:p w:rsidR="004942FF" w:rsidRPr="00150B20" w:rsidRDefault="004942FF" w:rsidP="00150B20">
      <w:pPr>
        <w:pStyle w:val="Textoindependiente"/>
        <w:spacing w:line="276" w:lineRule="auto"/>
        <w:rPr>
          <w:rFonts w:cs="Arial"/>
          <w:sz w:val="24"/>
          <w:szCs w:val="24"/>
        </w:rPr>
      </w:pPr>
      <w:r w:rsidRPr="00150B20">
        <w:rPr>
          <w:rFonts w:cs="Arial"/>
          <w:sz w:val="24"/>
          <w:szCs w:val="24"/>
        </w:rPr>
        <w:t>Costas en esta instancia a cargo del recurrente.</w:t>
      </w:r>
    </w:p>
    <w:p w:rsidR="004942FF" w:rsidRPr="00150B20" w:rsidRDefault="004942FF" w:rsidP="00240B92">
      <w:pPr>
        <w:spacing w:after="0" w:line="240" w:lineRule="auto"/>
        <w:rPr>
          <w:rFonts w:ascii="Arial" w:hAnsi="Arial" w:cs="Arial"/>
          <w:sz w:val="24"/>
          <w:szCs w:val="24"/>
        </w:rPr>
      </w:pPr>
    </w:p>
    <w:p w:rsidR="004942FF" w:rsidRPr="00150B20" w:rsidRDefault="004942FF" w:rsidP="00150B20">
      <w:pPr>
        <w:pStyle w:val="Textoindependiente"/>
        <w:spacing w:line="276" w:lineRule="auto"/>
        <w:rPr>
          <w:rFonts w:cs="Arial"/>
          <w:b/>
          <w:spacing w:val="-2"/>
          <w:sz w:val="24"/>
          <w:szCs w:val="24"/>
        </w:rPr>
      </w:pPr>
      <w:r w:rsidRPr="00150B20">
        <w:rPr>
          <w:rFonts w:cs="Arial"/>
          <w:spacing w:val="-2"/>
          <w:sz w:val="24"/>
          <w:szCs w:val="24"/>
        </w:rPr>
        <w:t xml:space="preserve">En mérito de lo expuesto, la </w:t>
      </w:r>
      <w:r w:rsidRPr="00150B20">
        <w:rPr>
          <w:rFonts w:cs="Arial"/>
          <w:b/>
          <w:spacing w:val="-2"/>
          <w:sz w:val="24"/>
          <w:szCs w:val="24"/>
        </w:rPr>
        <w:t xml:space="preserve">Sala de Decisión Laboral del Tribunal Superior del Distrito Judicial de Pereira, </w:t>
      </w:r>
    </w:p>
    <w:p w:rsidR="004942FF" w:rsidRPr="00240B92" w:rsidRDefault="004942FF" w:rsidP="00240B92">
      <w:pPr>
        <w:spacing w:after="0" w:line="240" w:lineRule="auto"/>
        <w:rPr>
          <w:rFonts w:ascii="Arial" w:hAnsi="Arial" w:cs="Arial"/>
          <w:sz w:val="24"/>
          <w:szCs w:val="24"/>
        </w:rPr>
      </w:pPr>
    </w:p>
    <w:p w:rsidR="004942FF" w:rsidRPr="00150B20" w:rsidRDefault="004942FF" w:rsidP="00150B20">
      <w:pPr>
        <w:pStyle w:val="Textoindependiente"/>
        <w:spacing w:line="276" w:lineRule="auto"/>
        <w:jc w:val="center"/>
        <w:rPr>
          <w:rFonts w:cs="Arial"/>
          <w:b/>
          <w:spacing w:val="-2"/>
          <w:sz w:val="24"/>
          <w:szCs w:val="24"/>
        </w:rPr>
      </w:pPr>
      <w:r w:rsidRPr="00150B20">
        <w:rPr>
          <w:rFonts w:cs="Arial"/>
          <w:b/>
          <w:spacing w:val="-2"/>
          <w:sz w:val="24"/>
          <w:szCs w:val="24"/>
        </w:rPr>
        <w:t>RESUELVE</w:t>
      </w:r>
    </w:p>
    <w:p w:rsidR="004942FF" w:rsidRPr="00240B92" w:rsidRDefault="004942FF" w:rsidP="00240B92">
      <w:pPr>
        <w:spacing w:after="0" w:line="240" w:lineRule="auto"/>
        <w:rPr>
          <w:rFonts w:ascii="Arial" w:hAnsi="Arial" w:cs="Arial"/>
          <w:sz w:val="24"/>
          <w:szCs w:val="24"/>
        </w:rPr>
      </w:pPr>
    </w:p>
    <w:p w:rsidR="004942FF" w:rsidRPr="00150B20" w:rsidRDefault="00A77DEF" w:rsidP="00150B20">
      <w:pPr>
        <w:pStyle w:val="Textoindependiente"/>
        <w:spacing w:line="276" w:lineRule="auto"/>
        <w:rPr>
          <w:rFonts w:cs="Arial"/>
          <w:spacing w:val="-2"/>
          <w:sz w:val="24"/>
          <w:szCs w:val="24"/>
        </w:rPr>
      </w:pPr>
      <w:r w:rsidRPr="00150B20">
        <w:rPr>
          <w:rFonts w:cs="Arial"/>
          <w:b/>
          <w:spacing w:val="-2"/>
          <w:sz w:val="24"/>
          <w:szCs w:val="24"/>
        </w:rPr>
        <w:t>PRIMERO. -</w:t>
      </w:r>
      <w:r w:rsidR="004942FF" w:rsidRPr="00150B20">
        <w:rPr>
          <w:rFonts w:cs="Arial"/>
          <w:b/>
          <w:spacing w:val="-2"/>
          <w:sz w:val="24"/>
          <w:szCs w:val="24"/>
        </w:rPr>
        <w:t xml:space="preserve"> CONFIRMAR </w:t>
      </w:r>
      <w:r w:rsidR="004942FF" w:rsidRPr="00150B20">
        <w:rPr>
          <w:rFonts w:cs="Arial"/>
          <w:spacing w:val="-2"/>
          <w:sz w:val="24"/>
          <w:szCs w:val="24"/>
        </w:rPr>
        <w:t xml:space="preserve">el auto proferido por el Juzgado </w:t>
      </w:r>
      <w:r w:rsidR="000B14B7" w:rsidRPr="00150B20">
        <w:rPr>
          <w:rFonts w:cs="Arial"/>
          <w:spacing w:val="-2"/>
          <w:sz w:val="24"/>
          <w:szCs w:val="24"/>
        </w:rPr>
        <w:t>Segundo</w:t>
      </w:r>
      <w:r w:rsidR="004942FF" w:rsidRPr="00150B20">
        <w:rPr>
          <w:rFonts w:cs="Arial"/>
          <w:spacing w:val="-2"/>
          <w:sz w:val="24"/>
          <w:szCs w:val="24"/>
        </w:rPr>
        <w:t xml:space="preserve"> Laboral del Circuito el día </w:t>
      </w:r>
      <w:r w:rsidR="000B14B7" w:rsidRPr="00150B20">
        <w:rPr>
          <w:rFonts w:cs="Arial"/>
          <w:spacing w:val="-2"/>
          <w:sz w:val="24"/>
          <w:szCs w:val="24"/>
        </w:rPr>
        <w:t>12</w:t>
      </w:r>
      <w:r w:rsidR="004942FF" w:rsidRPr="00150B20">
        <w:rPr>
          <w:rFonts w:cs="Arial"/>
          <w:spacing w:val="-2"/>
          <w:sz w:val="24"/>
          <w:szCs w:val="24"/>
        </w:rPr>
        <w:t xml:space="preserve"> de </w:t>
      </w:r>
      <w:r w:rsidR="000B14B7" w:rsidRPr="00150B20">
        <w:rPr>
          <w:rFonts w:cs="Arial"/>
          <w:spacing w:val="-2"/>
          <w:sz w:val="24"/>
          <w:szCs w:val="24"/>
        </w:rPr>
        <w:t>febrero de 2021</w:t>
      </w:r>
      <w:r w:rsidR="004942FF" w:rsidRPr="00150B20">
        <w:rPr>
          <w:rFonts w:cs="Arial"/>
          <w:spacing w:val="-2"/>
          <w:sz w:val="24"/>
          <w:szCs w:val="24"/>
        </w:rPr>
        <w:t>.</w:t>
      </w:r>
    </w:p>
    <w:p w:rsidR="004942FF" w:rsidRPr="00240B92" w:rsidRDefault="004942FF" w:rsidP="00240B92">
      <w:pPr>
        <w:spacing w:after="0" w:line="240" w:lineRule="auto"/>
        <w:rPr>
          <w:rFonts w:ascii="Arial" w:hAnsi="Arial" w:cs="Arial"/>
          <w:sz w:val="24"/>
          <w:szCs w:val="24"/>
        </w:rPr>
      </w:pPr>
    </w:p>
    <w:p w:rsidR="004942FF" w:rsidRPr="00150B20" w:rsidRDefault="004942FF" w:rsidP="00150B20">
      <w:pPr>
        <w:spacing w:after="0"/>
        <w:jc w:val="both"/>
        <w:rPr>
          <w:rFonts w:ascii="Arial" w:hAnsi="Arial" w:cs="Arial"/>
          <w:sz w:val="24"/>
          <w:szCs w:val="24"/>
        </w:rPr>
      </w:pPr>
      <w:r w:rsidRPr="00150B20">
        <w:rPr>
          <w:rFonts w:ascii="Arial" w:hAnsi="Arial" w:cs="Arial"/>
          <w:sz w:val="24"/>
          <w:szCs w:val="24"/>
        </w:rPr>
        <w:t>Costas en esta instancia a cargo del actor.</w:t>
      </w:r>
    </w:p>
    <w:p w:rsidR="00940ECF" w:rsidRPr="00150B20" w:rsidRDefault="00940ECF" w:rsidP="00240B92">
      <w:pPr>
        <w:spacing w:after="0" w:line="240" w:lineRule="auto"/>
        <w:rPr>
          <w:rFonts w:ascii="Arial" w:hAnsi="Arial" w:cs="Arial"/>
          <w:sz w:val="24"/>
          <w:szCs w:val="24"/>
        </w:rPr>
      </w:pPr>
    </w:p>
    <w:p w:rsidR="00940ECF" w:rsidRPr="00150B20" w:rsidRDefault="00967ABD" w:rsidP="00150B20">
      <w:pPr>
        <w:widowControl w:val="0"/>
        <w:autoSpaceDE w:val="0"/>
        <w:autoSpaceDN w:val="0"/>
        <w:adjustRightInd w:val="0"/>
        <w:spacing w:after="0"/>
        <w:jc w:val="both"/>
        <w:rPr>
          <w:rFonts w:ascii="Arial" w:eastAsia="Arial" w:hAnsi="Arial" w:cs="Arial"/>
          <w:sz w:val="24"/>
          <w:szCs w:val="24"/>
        </w:rPr>
      </w:pPr>
      <w:r w:rsidRPr="00150B20">
        <w:rPr>
          <w:rFonts w:ascii="Arial" w:hAnsi="Arial" w:cs="Arial"/>
          <w:sz w:val="24"/>
          <w:szCs w:val="24"/>
          <w:lang w:eastAsia="es-CO"/>
        </w:rPr>
        <w:t>No</w:t>
      </w:r>
      <w:r w:rsidRPr="00150B20">
        <w:rPr>
          <w:rFonts w:ascii="Arial" w:eastAsia="Arial" w:hAnsi="Arial" w:cs="Arial"/>
          <w:sz w:val="24"/>
          <w:szCs w:val="24"/>
        </w:rPr>
        <w:t>tifíquese por estado y a los correos electrónicos de los apoderados de las partes.</w:t>
      </w:r>
    </w:p>
    <w:p w:rsidR="00967ABD" w:rsidRPr="00150B20" w:rsidRDefault="00967ABD" w:rsidP="00240B92">
      <w:pPr>
        <w:spacing w:after="0" w:line="240" w:lineRule="auto"/>
        <w:rPr>
          <w:rFonts w:ascii="Arial" w:hAnsi="Arial" w:cs="Arial"/>
          <w:sz w:val="24"/>
          <w:szCs w:val="24"/>
        </w:rPr>
      </w:pPr>
    </w:p>
    <w:p w:rsidR="00940ECF" w:rsidRPr="00150B20" w:rsidRDefault="00940ECF" w:rsidP="00150B20">
      <w:pPr>
        <w:widowControl w:val="0"/>
        <w:autoSpaceDE w:val="0"/>
        <w:autoSpaceDN w:val="0"/>
        <w:adjustRightInd w:val="0"/>
        <w:spacing w:after="0"/>
        <w:jc w:val="both"/>
        <w:rPr>
          <w:rFonts w:ascii="Arial" w:hAnsi="Arial" w:cs="Arial"/>
          <w:sz w:val="24"/>
          <w:szCs w:val="24"/>
        </w:rPr>
      </w:pPr>
      <w:r w:rsidRPr="00150B20">
        <w:rPr>
          <w:rFonts w:ascii="Arial" w:hAnsi="Arial" w:cs="Arial"/>
          <w:sz w:val="24"/>
          <w:szCs w:val="24"/>
        </w:rPr>
        <w:t>Quienes integran la Sala,</w:t>
      </w:r>
    </w:p>
    <w:p w:rsidR="00A7567F" w:rsidRPr="00A7567F" w:rsidRDefault="00A7567F" w:rsidP="00240B92">
      <w:pPr>
        <w:spacing w:after="0" w:line="240" w:lineRule="auto"/>
        <w:rPr>
          <w:rFonts w:ascii="Arial" w:hAnsi="Arial" w:cs="Arial"/>
          <w:sz w:val="24"/>
          <w:szCs w:val="24"/>
        </w:rPr>
      </w:pPr>
    </w:p>
    <w:p w:rsidR="00A7567F" w:rsidRPr="00A7567F" w:rsidRDefault="00A7567F" w:rsidP="00240B92">
      <w:pPr>
        <w:spacing w:after="0" w:line="240" w:lineRule="auto"/>
        <w:rPr>
          <w:rFonts w:ascii="Arial" w:hAnsi="Arial" w:cs="Arial"/>
          <w:sz w:val="24"/>
          <w:szCs w:val="24"/>
        </w:rPr>
      </w:pPr>
    </w:p>
    <w:p w:rsidR="00A7567F" w:rsidRPr="00A7567F" w:rsidRDefault="00A7567F" w:rsidP="00240B92">
      <w:pPr>
        <w:spacing w:after="0" w:line="240" w:lineRule="auto"/>
        <w:rPr>
          <w:rFonts w:ascii="Arial" w:hAnsi="Arial" w:cs="Arial"/>
          <w:sz w:val="24"/>
          <w:szCs w:val="24"/>
        </w:rPr>
      </w:pPr>
    </w:p>
    <w:p w:rsidR="00A7567F" w:rsidRPr="00A7567F" w:rsidRDefault="00A7567F" w:rsidP="00A7567F">
      <w:pPr>
        <w:spacing w:after="0"/>
        <w:jc w:val="center"/>
        <w:textAlignment w:val="baseline"/>
        <w:rPr>
          <w:rFonts w:ascii="Arial" w:eastAsia="Times New Roman" w:hAnsi="Arial" w:cs="Arial"/>
          <w:sz w:val="24"/>
          <w:szCs w:val="24"/>
          <w:lang w:eastAsia="es-CO"/>
        </w:rPr>
      </w:pPr>
      <w:r w:rsidRPr="00A7567F">
        <w:rPr>
          <w:rFonts w:ascii="Arial" w:eastAsia="Times New Roman" w:hAnsi="Arial" w:cs="Arial"/>
          <w:b/>
          <w:bCs/>
          <w:sz w:val="24"/>
          <w:szCs w:val="24"/>
          <w:lang w:val="es-ES" w:eastAsia="es-CO"/>
        </w:rPr>
        <w:t>JULIO CÉSAR SALAZAR MUÑOZ</w:t>
      </w:r>
    </w:p>
    <w:p w:rsidR="00A7567F" w:rsidRPr="00A7567F" w:rsidRDefault="00A7567F" w:rsidP="00A7567F">
      <w:pPr>
        <w:spacing w:after="0"/>
        <w:jc w:val="center"/>
        <w:textAlignment w:val="baseline"/>
        <w:rPr>
          <w:rFonts w:ascii="Arial" w:eastAsia="Times New Roman" w:hAnsi="Arial" w:cs="Arial"/>
          <w:sz w:val="24"/>
          <w:szCs w:val="24"/>
          <w:lang w:eastAsia="es-CO"/>
        </w:rPr>
      </w:pPr>
      <w:r w:rsidRPr="00A7567F">
        <w:rPr>
          <w:rFonts w:ascii="Arial" w:eastAsia="Times New Roman" w:hAnsi="Arial" w:cs="Arial"/>
          <w:sz w:val="24"/>
          <w:szCs w:val="24"/>
          <w:lang w:val="es-ES" w:eastAsia="es-CO"/>
        </w:rPr>
        <w:t>Magistrado Ponente</w:t>
      </w:r>
    </w:p>
    <w:p w:rsidR="00A7567F" w:rsidRPr="00A7567F" w:rsidRDefault="00A7567F" w:rsidP="00240B92">
      <w:pPr>
        <w:spacing w:after="0" w:line="240" w:lineRule="auto"/>
        <w:rPr>
          <w:rFonts w:ascii="Arial" w:hAnsi="Arial" w:cs="Arial"/>
          <w:sz w:val="24"/>
          <w:szCs w:val="24"/>
        </w:rPr>
      </w:pPr>
      <w:bookmarkStart w:id="5" w:name="_GoBack"/>
    </w:p>
    <w:p w:rsidR="00A7567F" w:rsidRPr="00A7567F" w:rsidRDefault="00A7567F" w:rsidP="00240B92">
      <w:pPr>
        <w:spacing w:after="0" w:line="240" w:lineRule="auto"/>
        <w:rPr>
          <w:rFonts w:ascii="Arial" w:hAnsi="Arial" w:cs="Arial"/>
          <w:sz w:val="24"/>
          <w:szCs w:val="24"/>
        </w:rPr>
      </w:pPr>
    </w:p>
    <w:p w:rsidR="00A7567F" w:rsidRPr="00A7567F" w:rsidRDefault="00A7567F" w:rsidP="00240B92">
      <w:pPr>
        <w:spacing w:after="0" w:line="240" w:lineRule="auto"/>
        <w:rPr>
          <w:rFonts w:ascii="Arial" w:hAnsi="Arial" w:cs="Arial"/>
          <w:sz w:val="24"/>
          <w:szCs w:val="24"/>
        </w:rPr>
      </w:pPr>
    </w:p>
    <w:bookmarkEnd w:id="5"/>
    <w:p w:rsidR="00A7567F" w:rsidRPr="00A7567F" w:rsidRDefault="00A7567F" w:rsidP="00A7567F">
      <w:pPr>
        <w:spacing w:after="0"/>
        <w:textAlignment w:val="baseline"/>
        <w:rPr>
          <w:rFonts w:ascii="Arial" w:eastAsia="Times New Roman" w:hAnsi="Arial" w:cs="Arial"/>
          <w:sz w:val="24"/>
          <w:szCs w:val="24"/>
          <w:lang w:eastAsia="es-CO"/>
        </w:rPr>
      </w:pPr>
      <w:r w:rsidRPr="00A7567F">
        <w:rPr>
          <w:rFonts w:ascii="Arial" w:eastAsia="Times New Roman" w:hAnsi="Arial" w:cs="Arial"/>
          <w:b/>
          <w:bCs/>
          <w:sz w:val="24"/>
          <w:szCs w:val="24"/>
          <w:lang w:val="es-ES" w:eastAsia="es-CO"/>
        </w:rPr>
        <w:t>ANA LUCÍA CAICEDO CALDERÓN</w:t>
      </w:r>
      <w:r w:rsidRPr="00A7567F">
        <w:rPr>
          <w:rFonts w:ascii="Arial" w:eastAsia="Times New Roman" w:hAnsi="Arial" w:cs="Arial"/>
          <w:sz w:val="24"/>
          <w:szCs w:val="24"/>
          <w:lang w:eastAsia="es-CO"/>
        </w:rPr>
        <w:t> </w:t>
      </w:r>
      <w:r w:rsidRPr="00A7567F">
        <w:rPr>
          <w:rFonts w:ascii="Arial" w:eastAsia="Times New Roman" w:hAnsi="Arial" w:cs="Arial"/>
          <w:sz w:val="24"/>
          <w:szCs w:val="24"/>
          <w:lang w:eastAsia="es-CO"/>
        </w:rPr>
        <w:tab/>
      </w:r>
      <w:r w:rsidRPr="00A7567F">
        <w:rPr>
          <w:rFonts w:ascii="Arial" w:eastAsia="Times New Roman" w:hAnsi="Arial" w:cs="Arial"/>
          <w:sz w:val="24"/>
          <w:szCs w:val="24"/>
          <w:lang w:eastAsia="es-CO"/>
        </w:rPr>
        <w:tab/>
      </w:r>
      <w:r w:rsidRPr="00A7567F">
        <w:rPr>
          <w:rFonts w:ascii="Arial" w:eastAsia="Times New Roman" w:hAnsi="Arial" w:cs="Arial"/>
          <w:b/>
          <w:bCs/>
          <w:sz w:val="24"/>
          <w:szCs w:val="24"/>
          <w:lang w:eastAsia="es-CO"/>
        </w:rPr>
        <w:t>GERMÁN DARÍO GÓEZ VINASCO</w:t>
      </w:r>
    </w:p>
    <w:p w:rsidR="00967ABD" w:rsidRPr="00150B20" w:rsidRDefault="00A7567F" w:rsidP="00A7567F">
      <w:pPr>
        <w:spacing w:after="0"/>
        <w:jc w:val="both"/>
        <w:textAlignment w:val="baseline"/>
        <w:rPr>
          <w:rFonts w:ascii="Arial" w:hAnsi="Arial" w:cs="Arial"/>
          <w:sz w:val="24"/>
          <w:szCs w:val="24"/>
        </w:rPr>
      </w:pPr>
      <w:r w:rsidRPr="00A7567F">
        <w:rPr>
          <w:rFonts w:ascii="Arial" w:eastAsia="Times New Roman" w:hAnsi="Arial" w:cs="Arial"/>
          <w:sz w:val="24"/>
          <w:szCs w:val="24"/>
          <w:lang w:val="es-ES" w:eastAsia="es-CO"/>
        </w:rPr>
        <w:t>Magistrada</w:t>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t>Magistrado</w:t>
      </w:r>
    </w:p>
    <w:sectPr w:rsidR="00967ABD" w:rsidRPr="00150B20" w:rsidSect="00FC3524">
      <w:headerReference w:type="default" r:id="rId11"/>
      <w:footerReference w:type="default" r:id="rId12"/>
      <w:footerReference w:type="first" r:id="rId13"/>
      <w:pgSz w:w="12240" w:h="18720" w:code="258"/>
      <w:pgMar w:top="1928"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6792BF3F" w16cex:dateUtc="2021-10-15T23:03:44.072Z"/>
  <w16cex:commentExtensible w16cex:durableId="5AC5B898" w16cex:dateUtc="2021-10-25T16:01:28.4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B66" w:rsidRDefault="00D45B66">
      <w:pPr>
        <w:spacing w:after="0" w:line="240" w:lineRule="auto"/>
      </w:pPr>
      <w:r>
        <w:separator/>
      </w:r>
    </w:p>
  </w:endnote>
  <w:endnote w:type="continuationSeparator" w:id="0">
    <w:p w:rsidR="00D45B66" w:rsidRDefault="00D4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66" w:rsidRPr="00A7567F" w:rsidRDefault="00211D35" w:rsidP="00A7567F">
    <w:pPr>
      <w:pStyle w:val="Encabezado"/>
      <w:spacing w:after="0" w:line="240" w:lineRule="auto"/>
      <w:jc w:val="right"/>
      <w:rPr>
        <w:rFonts w:ascii="Arial" w:hAnsi="Arial" w:cs="Arial"/>
        <w:sz w:val="18"/>
        <w:szCs w:val="18"/>
      </w:rPr>
    </w:pPr>
    <w:r w:rsidRPr="00A7567F">
      <w:rPr>
        <w:rFonts w:ascii="Arial" w:hAnsi="Arial" w:cs="Arial"/>
        <w:sz w:val="18"/>
        <w:szCs w:val="18"/>
      </w:rPr>
      <w:fldChar w:fldCharType="begin"/>
    </w:r>
    <w:r w:rsidR="00B7659C" w:rsidRPr="00A7567F">
      <w:rPr>
        <w:rFonts w:ascii="Arial" w:hAnsi="Arial" w:cs="Arial"/>
        <w:sz w:val="18"/>
        <w:szCs w:val="18"/>
      </w:rPr>
      <w:instrText>PAGE   \* MERGEFORMAT</w:instrText>
    </w:r>
    <w:r w:rsidRPr="00A7567F">
      <w:rPr>
        <w:rFonts w:ascii="Arial" w:hAnsi="Arial" w:cs="Arial"/>
        <w:sz w:val="18"/>
        <w:szCs w:val="18"/>
      </w:rPr>
      <w:fldChar w:fldCharType="separate"/>
    </w:r>
    <w:r w:rsidR="006E5BC3" w:rsidRPr="00A7567F">
      <w:rPr>
        <w:rFonts w:ascii="Arial" w:hAnsi="Arial" w:cs="Arial"/>
        <w:sz w:val="18"/>
        <w:szCs w:val="18"/>
      </w:rPr>
      <w:t>7</w:t>
    </w:r>
    <w:r w:rsidRPr="00A7567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3610"/>
      <w:docPartObj>
        <w:docPartGallery w:val="Page Numbers (Bottom of Page)"/>
        <w:docPartUnique/>
      </w:docPartObj>
    </w:sdtPr>
    <w:sdtEndPr/>
    <w:sdtContent>
      <w:p w:rsidR="006E5BC3" w:rsidRDefault="00D45B66">
        <w:pPr>
          <w:pStyle w:val="Piedepgina"/>
          <w:jc w:val="right"/>
        </w:pPr>
        <w:r>
          <w:rPr>
            <w:noProof/>
          </w:rPr>
          <w:fldChar w:fldCharType="begin"/>
        </w:r>
        <w:r>
          <w:rPr>
            <w:noProof/>
          </w:rPr>
          <w:instrText xml:space="preserve"> PAGE   \* MERGEFORMAT </w:instrText>
        </w:r>
        <w:r>
          <w:rPr>
            <w:noProof/>
          </w:rPr>
          <w:fldChar w:fldCharType="separate"/>
        </w:r>
        <w:r w:rsidR="006E5BC3">
          <w:rPr>
            <w:noProof/>
          </w:rPr>
          <w:t>1</w:t>
        </w:r>
        <w:r>
          <w:rPr>
            <w:noProof/>
          </w:rPr>
          <w:fldChar w:fldCharType="end"/>
        </w:r>
      </w:p>
    </w:sdtContent>
  </w:sdt>
  <w:p w:rsidR="006E5BC3" w:rsidRDefault="006E5B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B66" w:rsidRDefault="00D45B66">
      <w:pPr>
        <w:spacing w:after="0" w:line="240" w:lineRule="auto"/>
      </w:pPr>
      <w:r>
        <w:separator/>
      </w:r>
    </w:p>
  </w:footnote>
  <w:footnote w:type="continuationSeparator" w:id="0">
    <w:p w:rsidR="00D45B66" w:rsidRDefault="00D4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7F" w:rsidRPr="00A7567F" w:rsidRDefault="000B14B7" w:rsidP="00A7567F">
    <w:pPr>
      <w:pStyle w:val="Encabezado"/>
      <w:spacing w:after="0" w:line="240" w:lineRule="auto"/>
      <w:jc w:val="center"/>
      <w:rPr>
        <w:rFonts w:ascii="Arial" w:hAnsi="Arial" w:cs="Arial"/>
        <w:sz w:val="18"/>
        <w:szCs w:val="18"/>
      </w:rPr>
    </w:pPr>
    <w:r w:rsidRPr="00A7567F">
      <w:rPr>
        <w:rFonts w:ascii="Arial" w:hAnsi="Arial" w:cs="Arial"/>
        <w:sz w:val="18"/>
        <w:szCs w:val="18"/>
      </w:rPr>
      <w:t xml:space="preserve">Luz Marina </w:t>
    </w:r>
    <w:r w:rsidR="00A7567F" w:rsidRPr="00A7567F">
      <w:rPr>
        <w:rFonts w:ascii="Arial" w:hAnsi="Arial" w:cs="Arial"/>
        <w:sz w:val="18"/>
        <w:szCs w:val="18"/>
      </w:rPr>
      <w:t>Arbeláez</w:t>
    </w:r>
    <w:r w:rsidRPr="00A7567F">
      <w:rPr>
        <w:rFonts w:ascii="Arial" w:hAnsi="Arial" w:cs="Arial"/>
        <w:sz w:val="18"/>
        <w:szCs w:val="18"/>
      </w:rPr>
      <w:t xml:space="preserve"> Rojas</w:t>
    </w:r>
    <w:r w:rsidR="000F4F2B" w:rsidRPr="00A7567F">
      <w:rPr>
        <w:rFonts w:ascii="Arial" w:hAnsi="Arial" w:cs="Arial"/>
        <w:sz w:val="18"/>
        <w:szCs w:val="18"/>
      </w:rPr>
      <w:t xml:space="preserve"> Vs</w:t>
    </w:r>
    <w:r w:rsidR="00C76F81" w:rsidRPr="00A7567F">
      <w:rPr>
        <w:rFonts w:ascii="Arial" w:hAnsi="Arial" w:cs="Arial"/>
        <w:sz w:val="18"/>
        <w:szCs w:val="18"/>
      </w:rPr>
      <w:t xml:space="preserve"> </w:t>
    </w:r>
    <w:r w:rsidRPr="00A7567F">
      <w:rPr>
        <w:rFonts w:ascii="Arial" w:hAnsi="Arial" w:cs="Arial"/>
        <w:sz w:val="18"/>
        <w:szCs w:val="18"/>
      </w:rPr>
      <w:t>Porvenir S.A y otros</w:t>
    </w:r>
  </w:p>
  <w:p w:rsidR="00627266" w:rsidRPr="00A7567F" w:rsidRDefault="00627266" w:rsidP="00A7567F">
    <w:pPr>
      <w:pStyle w:val="Encabezado"/>
      <w:spacing w:after="0" w:line="240" w:lineRule="auto"/>
      <w:jc w:val="center"/>
      <w:rPr>
        <w:rFonts w:ascii="Arial" w:hAnsi="Arial" w:cs="Arial"/>
        <w:sz w:val="18"/>
        <w:szCs w:val="18"/>
      </w:rPr>
    </w:pPr>
    <w:r w:rsidRPr="00A7567F">
      <w:rPr>
        <w:rFonts w:ascii="Arial" w:hAnsi="Arial" w:cs="Arial"/>
        <w:sz w:val="18"/>
        <w:szCs w:val="18"/>
      </w:rPr>
      <w:t xml:space="preserve">Rad. </w:t>
    </w:r>
    <w:r w:rsidR="000B14B7" w:rsidRPr="00A7567F">
      <w:rPr>
        <w:rFonts w:ascii="Arial" w:hAnsi="Arial" w:cs="Arial"/>
        <w:bCs/>
        <w:spacing w:val="2"/>
        <w:sz w:val="18"/>
        <w:szCs w:val="18"/>
      </w:rPr>
      <w:t>66001310500120170016802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3744"/>
    <w:rsid w:val="00017842"/>
    <w:rsid w:val="000239D3"/>
    <w:rsid w:val="000256DA"/>
    <w:rsid w:val="000313E5"/>
    <w:rsid w:val="00044C83"/>
    <w:rsid w:val="000516DD"/>
    <w:rsid w:val="00053499"/>
    <w:rsid w:val="0005558D"/>
    <w:rsid w:val="00064580"/>
    <w:rsid w:val="000770ED"/>
    <w:rsid w:val="000801F0"/>
    <w:rsid w:val="00087FDF"/>
    <w:rsid w:val="00093A3D"/>
    <w:rsid w:val="00094300"/>
    <w:rsid w:val="000A2417"/>
    <w:rsid w:val="000A2764"/>
    <w:rsid w:val="000A674F"/>
    <w:rsid w:val="000B122E"/>
    <w:rsid w:val="000B14B7"/>
    <w:rsid w:val="000D04FD"/>
    <w:rsid w:val="000D4432"/>
    <w:rsid w:val="000E1C83"/>
    <w:rsid w:val="000E1C95"/>
    <w:rsid w:val="000F4B86"/>
    <w:rsid w:val="000F4C0F"/>
    <w:rsid w:val="000F4F2B"/>
    <w:rsid w:val="00100BC3"/>
    <w:rsid w:val="00100BDC"/>
    <w:rsid w:val="00104663"/>
    <w:rsid w:val="00112AF2"/>
    <w:rsid w:val="00114C7C"/>
    <w:rsid w:val="00123D02"/>
    <w:rsid w:val="0012560C"/>
    <w:rsid w:val="00134016"/>
    <w:rsid w:val="001374B0"/>
    <w:rsid w:val="0014607C"/>
    <w:rsid w:val="00150B20"/>
    <w:rsid w:val="0015712E"/>
    <w:rsid w:val="00157ECF"/>
    <w:rsid w:val="001614BF"/>
    <w:rsid w:val="001627EA"/>
    <w:rsid w:val="00186CE1"/>
    <w:rsid w:val="001A2459"/>
    <w:rsid w:val="001A71AD"/>
    <w:rsid w:val="001B44B0"/>
    <w:rsid w:val="001B532C"/>
    <w:rsid w:val="001C4A22"/>
    <w:rsid w:val="001D56D6"/>
    <w:rsid w:val="001E16F9"/>
    <w:rsid w:val="001E272E"/>
    <w:rsid w:val="001F1A9F"/>
    <w:rsid w:val="001F51DE"/>
    <w:rsid w:val="00203F95"/>
    <w:rsid w:val="00206FD5"/>
    <w:rsid w:val="00211D35"/>
    <w:rsid w:val="002168CD"/>
    <w:rsid w:val="00220EA9"/>
    <w:rsid w:val="0022158D"/>
    <w:rsid w:val="002276CC"/>
    <w:rsid w:val="002277F3"/>
    <w:rsid w:val="00230A32"/>
    <w:rsid w:val="00240B92"/>
    <w:rsid w:val="00241141"/>
    <w:rsid w:val="00250E09"/>
    <w:rsid w:val="00261882"/>
    <w:rsid w:val="00263159"/>
    <w:rsid w:val="002758A6"/>
    <w:rsid w:val="00290CD3"/>
    <w:rsid w:val="00296D29"/>
    <w:rsid w:val="002A7E95"/>
    <w:rsid w:val="002B0FE1"/>
    <w:rsid w:val="002B246C"/>
    <w:rsid w:val="002C21E0"/>
    <w:rsid w:val="002C33AD"/>
    <w:rsid w:val="002D10EC"/>
    <w:rsid w:val="002D1B7F"/>
    <w:rsid w:val="002D2E44"/>
    <w:rsid w:val="002E1ACB"/>
    <w:rsid w:val="002F1DAC"/>
    <w:rsid w:val="002F50FF"/>
    <w:rsid w:val="003044F7"/>
    <w:rsid w:val="00311187"/>
    <w:rsid w:val="003129B1"/>
    <w:rsid w:val="003268E5"/>
    <w:rsid w:val="00330C78"/>
    <w:rsid w:val="00334A2F"/>
    <w:rsid w:val="003400AB"/>
    <w:rsid w:val="0034789C"/>
    <w:rsid w:val="00350F83"/>
    <w:rsid w:val="00357B44"/>
    <w:rsid w:val="00365CE5"/>
    <w:rsid w:val="00370163"/>
    <w:rsid w:val="00373840"/>
    <w:rsid w:val="003745FA"/>
    <w:rsid w:val="0038490C"/>
    <w:rsid w:val="00384A8C"/>
    <w:rsid w:val="0038624E"/>
    <w:rsid w:val="0039018C"/>
    <w:rsid w:val="00397C74"/>
    <w:rsid w:val="003A470A"/>
    <w:rsid w:val="003B0546"/>
    <w:rsid w:val="003B0B08"/>
    <w:rsid w:val="003B3D53"/>
    <w:rsid w:val="003B5EA2"/>
    <w:rsid w:val="003B7C6F"/>
    <w:rsid w:val="003C03BC"/>
    <w:rsid w:val="003C4A76"/>
    <w:rsid w:val="003D772E"/>
    <w:rsid w:val="003E0FB7"/>
    <w:rsid w:val="003F10A1"/>
    <w:rsid w:val="003F1480"/>
    <w:rsid w:val="003F1D15"/>
    <w:rsid w:val="003F4372"/>
    <w:rsid w:val="003F745C"/>
    <w:rsid w:val="00407092"/>
    <w:rsid w:val="00407362"/>
    <w:rsid w:val="004128BC"/>
    <w:rsid w:val="00412AB0"/>
    <w:rsid w:val="004314A3"/>
    <w:rsid w:val="00440ECF"/>
    <w:rsid w:val="00441E20"/>
    <w:rsid w:val="004442DD"/>
    <w:rsid w:val="004503A4"/>
    <w:rsid w:val="00454EAE"/>
    <w:rsid w:val="00455C72"/>
    <w:rsid w:val="0048188C"/>
    <w:rsid w:val="00481CC1"/>
    <w:rsid w:val="00486FAE"/>
    <w:rsid w:val="00490BF8"/>
    <w:rsid w:val="00492E8E"/>
    <w:rsid w:val="004942FF"/>
    <w:rsid w:val="0049683F"/>
    <w:rsid w:val="004A19DC"/>
    <w:rsid w:val="004B503E"/>
    <w:rsid w:val="004C3F76"/>
    <w:rsid w:val="004C653B"/>
    <w:rsid w:val="004D2CF6"/>
    <w:rsid w:val="004D302C"/>
    <w:rsid w:val="004D6CF1"/>
    <w:rsid w:val="004D78F5"/>
    <w:rsid w:val="004E0064"/>
    <w:rsid w:val="004E57A1"/>
    <w:rsid w:val="004E74E2"/>
    <w:rsid w:val="004F67F8"/>
    <w:rsid w:val="005004C1"/>
    <w:rsid w:val="00505DFC"/>
    <w:rsid w:val="0050696D"/>
    <w:rsid w:val="005124BD"/>
    <w:rsid w:val="00516BF9"/>
    <w:rsid w:val="00520C47"/>
    <w:rsid w:val="00524DFE"/>
    <w:rsid w:val="00525779"/>
    <w:rsid w:val="00530D04"/>
    <w:rsid w:val="0054600A"/>
    <w:rsid w:val="005659B9"/>
    <w:rsid w:val="00567192"/>
    <w:rsid w:val="00580FF2"/>
    <w:rsid w:val="00584AC6"/>
    <w:rsid w:val="0059346C"/>
    <w:rsid w:val="005A3734"/>
    <w:rsid w:val="005A7036"/>
    <w:rsid w:val="005B5D85"/>
    <w:rsid w:val="005D3010"/>
    <w:rsid w:val="005E06EA"/>
    <w:rsid w:val="005E2307"/>
    <w:rsid w:val="005F2569"/>
    <w:rsid w:val="005F3B2B"/>
    <w:rsid w:val="006001A0"/>
    <w:rsid w:val="00602D71"/>
    <w:rsid w:val="0060536D"/>
    <w:rsid w:val="0060636E"/>
    <w:rsid w:val="00606C6F"/>
    <w:rsid w:val="00606E09"/>
    <w:rsid w:val="0062693A"/>
    <w:rsid w:val="00627266"/>
    <w:rsid w:val="00631CCE"/>
    <w:rsid w:val="00632185"/>
    <w:rsid w:val="006406F7"/>
    <w:rsid w:val="006432C0"/>
    <w:rsid w:val="00655915"/>
    <w:rsid w:val="00662DBC"/>
    <w:rsid w:val="00664E7F"/>
    <w:rsid w:val="00665C2D"/>
    <w:rsid w:val="00667300"/>
    <w:rsid w:val="0066763E"/>
    <w:rsid w:val="00672C87"/>
    <w:rsid w:val="006746F6"/>
    <w:rsid w:val="00675723"/>
    <w:rsid w:val="00682E64"/>
    <w:rsid w:val="006932A3"/>
    <w:rsid w:val="006A0838"/>
    <w:rsid w:val="006A560B"/>
    <w:rsid w:val="006A5CE3"/>
    <w:rsid w:val="006B3E33"/>
    <w:rsid w:val="006B586D"/>
    <w:rsid w:val="006B5890"/>
    <w:rsid w:val="006B7D7E"/>
    <w:rsid w:val="006D55FF"/>
    <w:rsid w:val="006E0797"/>
    <w:rsid w:val="006E233B"/>
    <w:rsid w:val="006E5BC3"/>
    <w:rsid w:val="006E680B"/>
    <w:rsid w:val="006F410A"/>
    <w:rsid w:val="00714458"/>
    <w:rsid w:val="00726376"/>
    <w:rsid w:val="00730A95"/>
    <w:rsid w:val="007326F2"/>
    <w:rsid w:val="00740E7B"/>
    <w:rsid w:val="007447DA"/>
    <w:rsid w:val="007506C8"/>
    <w:rsid w:val="0075194E"/>
    <w:rsid w:val="007528D8"/>
    <w:rsid w:val="0075490E"/>
    <w:rsid w:val="00755FCA"/>
    <w:rsid w:val="0078463A"/>
    <w:rsid w:val="0079012F"/>
    <w:rsid w:val="007B2FC9"/>
    <w:rsid w:val="007B32E9"/>
    <w:rsid w:val="007B5560"/>
    <w:rsid w:val="007C1289"/>
    <w:rsid w:val="007C1DB4"/>
    <w:rsid w:val="007D0EAD"/>
    <w:rsid w:val="007D565C"/>
    <w:rsid w:val="007E4D49"/>
    <w:rsid w:val="007E4ED0"/>
    <w:rsid w:val="007F5336"/>
    <w:rsid w:val="007F66A4"/>
    <w:rsid w:val="00801790"/>
    <w:rsid w:val="00805DBF"/>
    <w:rsid w:val="008173E2"/>
    <w:rsid w:val="00821127"/>
    <w:rsid w:val="00836B2F"/>
    <w:rsid w:val="00844C83"/>
    <w:rsid w:val="0085184E"/>
    <w:rsid w:val="008536C6"/>
    <w:rsid w:val="00880EC0"/>
    <w:rsid w:val="008815F9"/>
    <w:rsid w:val="00883CD8"/>
    <w:rsid w:val="00885E89"/>
    <w:rsid w:val="00890340"/>
    <w:rsid w:val="00893638"/>
    <w:rsid w:val="0089484A"/>
    <w:rsid w:val="008A2B98"/>
    <w:rsid w:val="008C7A5C"/>
    <w:rsid w:val="008D20DA"/>
    <w:rsid w:val="008D36DB"/>
    <w:rsid w:val="008E1261"/>
    <w:rsid w:val="008E4321"/>
    <w:rsid w:val="008E4C80"/>
    <w:rsid w:val="008E4E97"/>
    <w:rsid w:val="008E729F"/>
    <w:rsid w:val="0090180C"/>
    <w:rsid w:val="00905647"/>
    <w:rsid w:val="0091386A"/>
    <w:rsid w:val="00913C3A"/>
    <w:rsid w:val="00924139"/>
    <w:rsid w:val="00931573"/>
    <w:rsid w:val="00934875"/>
    <w:rsid w:val="00935F83"/>
    <w:rsid w:val="00940ECF"/>
    <w:rsid w:val="00953F18"/>
    <w:rsid w:val="00957BBC"/>
    <w:rsid w:val="00962BFD"/>
    <w:rsid w:val="0096529F"/>
    <w:rsid w:val="00965C92"/>
    <w:rsid w:val="009671BB"/>
    <w:rsid w:val="00967ABD"/>
    <w:rsid w:val="00973B1D"/>
    <w:rsid w:val="00980CF8"/>
    <w:rsid w:val="00983F10"/>
    <w:rsid w:val="009851D3"/>
    <w:rsid w:val="009877D7"/>
    <w:rsid w:val="00990481"/>
    <w:rsid w:val="009917C2"/>
    <w:rsid w:val="00992EDE"/>
    <w:rsid w:val="00996C70"/>
    <w:rsid w:val="00997BB0"/>
    <w:rsid w:val="009A1FCF"/>
    <w:rsid w:val="009A48D7"/>
    <w:rsid w:val="009A6D78"/>
    <w:rsid w:val="009B0A42"/>
    <w:rsid w:val="009B3A89"/>
    <w:rsid w:val="009B6B1F"/>
    <w:rsid w:val="009C32E8"/>
    <w:rsid w:val="009D023B"/>
    <w:rsid w:val="009D195F"/>
    <w:rsid w:val="009D26FB"/>
    <w:rsid w:val="009D2FAC"/>
    <w:rsid w:val="009E6435"/>
    <w:rsid w:val="009F0465"/>
    <w:rsid w:val="009F2FA7"/>
    <w:rsid w:val="00A05450"/>
    <w:rsid w:val="00A06018"/>
    <w:rsid w:val="00A1287D"/>
    <w:rsid w:val="00A15539"/>
    <w:rsid w:val="00A16887"/>
    <w:rsid w:val="00A22CE0"/>
    <w:rsid w:val="00A25004"/>
    <w:rsid w:val="00A25E4D"/>
    <w:rsid w:val="00A27B35"/>
    <w:rsid w:val="00A31A40"/>
    <w:rsid w:val="00A37A0F"/>
    <w:rsid w:val="00A412A2"/>
    <w:rsid w:val="00A43296"/>
    <w:rsid w:val="00A74079"/>
    <w:rsid w:val="00A7567F"/>
    <w:rsid w:val="00A77CBD"/>
    <w:rsid w:val="00A77DEF"/>
    <w:rsid w:val="00A827F7"/>
    <w:rsid w:val="00A87546"/>
    <w:rsid w:val="00A87A07"/>
    <w:rsid w:val="00A902DA"/>
    <w:rsid w:val="00A92778"/>
    <w:rsid w:val="00AA0AD2"/>
    <w:rsid w:val="00AA40F8"/>
    <w:rsid w:val="00AA66B1"/>
    <w:rsid w:val="00AB1A9D"/>
    <w:rsid w:val="00AB6118"/>
    <w:rsid w:val="00AD4F4F"/>
    <w:rsid w:val="00B00898"/>
    <w:rsid w:val="00B020A1"/>
    <w:rsid w:val="00B03CEF"/>
    <w:rsid w:val="00B1183B"/>
    <w:rsid w:val="00B20B3E"/>
    <w:rsid w:val="00B24379"/>
    <w:rsid w:val="00B3047F"/>
    <w:rsid w:val="00B321DD"/>
    <w:rsid w:val="00B32786"/>
    <w:rsid w:val="00B3324A"/>
    <w:rsid w:val="00B342F3"/>
    <w:rsid w:val="00B50679"/>
    <w:rsid w:val="00B57E10"/>
    <w:rsid w:val="00B617AF"/>
    <w:rsid w:val="00B6741B"/>
    <w:rsid w:val="00B7659C"/>
    <w:rsid w:val="00B77499"/>
    <w:rsid w:val="00B77B7C"/>
    <w:rsid w:val="00B8266B"/>
    <w:rsid w:val="00BA0194"/>
    <w:rsid w:val="00BA1652"/>
    <w:rsid w:val="00BA7D7B"/>
    <w:rsid w:val="00BB294B"/>
    <w:rsid w:val="00BB59AD"/>
    <w:rsid w:val="00BC0945"/>
    <w:rsid w:val="00BC358E"/>
    <w:rsid w:val="00BC5C78"/>
    <w:rsid w:val="00BD0F73"/>
    <w:rsid w:val="00BD1C02"/>
    <w:rsid w:val="00BE0E14"/>
    <w:rsid w:val="00BE6849"/>
    <w:rsid w:val="00BE79B6"/>
    <w:rsid w:val="00BF130F"/>
    <w:rsid w:val="00C13F4D"/>
    <w:rsid w:val="00C31AC4"/>
    <w:rsid w:val="00C41E49"/>
    <w:rsid w:val="00C50E8F"/>
    <w:rsid w:val="00C634B6"/>
    <w:rsid w:val="00C64116"/>
    <w:rsid w:val="00C64C20"/>
    <w:rsid w:val="00C67955"/>
    <w:rsid w:val="00C719E4"/>
    <w:rsid w:val="00C76F81"/>
    <w:rsid w:val="00CA1577"/>
    <w:rsid w:val="00CA534C"/>
    <w:rsid w:val="00CB228B"/>
    <w:rsid w:val="00CB2BF1"/>
    <w:rsid w:val="00CB438E"/>
    <w:rsid w:val="00CB5901"/>
    <w:rsid w:val="00CB7316"/>
    <w:rsid w:val="00CC10C0"/>
    <w:rsid w:val="00CC73A3"/>
    <w:rsid w:val="00CD01D1"/>
    <w:rsid w:val="00CE1379"/>
    <w:rsid w:val="00CE3E80"/>
    <w:rsid w:val="00CE739C"/>
    <w:rsid w:val="00CE7B89"/>
    <w:rsid w:val="00D041B9"/>
    <w:rsid w:val="00D06A29"/>
    <w:rsid w:val="00D11705"/>
    <w:rsid w:val="00D16D89"/>
    <w:rsid w:val="00D16D9B"/>
    <w:rsid w:val="00D3150A"/>
    <w:rsid w:val="00D31E69"/>
    <w:rsid w:val="00D40C5E"/>
    <w:rsid w:val="00D42855"/>
    <w:rsid w:val="00D44730"/>
    <w:rsid w:val="00D45B66"/>
    <w:rsid w:val="00D47837"/>
    <w:rsid w:val="00D50CCA"/>
    <w:rsid w:val="00D5663A"/>
    <w:rsid w:val="00D57B4D"/>
    <w:rsid w:val="00D60FC0"/>
    <w:rsid w:val="00D65545"/>
    <w:rsid w:val="00D67B6D"/>
    <w:rsid w:val="00D774C3"/>
    <w:rsid w:val="00DA154A"/>
    <w:rsid w:val="00DA7857"/>
    <w:rsid w:val="00DC0D82"/>
    <w:rsid w:val="00DC18DC"/>
    <w:rsid w:val="00DC18F6"/>
    <w:rsid w:val="00DD1B68"/>
    <w:rsid w:val="00DD29DF"/>
    <w:rsid w:val="00DD49A3"/>
    <w:rsid w:val="00DD6475"/>
    <w:rsid w:val="00DD6496"/>
    <w:rsid w:val="00DE0CF9"/>
    <w:rsid w:val="00DE13D8"/>
    <w:rsid w:val="00DE3FB9"/>
    <w:rsid w:val="00DE3FD3"/>
    <w:rsid w:val="00DE7300"/>
    <w:rsid w:val="00DF3380"/>
    <w:rsid w:val="00DF64D7"/>
    <w:rsid w:val="00E01A09"/>
    <w:rsid w:val="00E046AB"/>
    <w:rsid w:val="00E07377"/>
    <w:rsid w:val="00E07C53"/>
    <w:rsid w:val="00E1156C"/>
    <w:rsid w:val="00E27DB8"/>
    <w:rsid w:val="00E37DA2"/>
    <w:rsid w:val="00E43D12"/>
    <w:rsid w:val="00E43E90"/>
    <w:rsid w:val="00E525A6"/>
    <w:rsid w:val="00E53A6E"/>
    <w:rsid w:val="00E5458A"/>
    <w:rsid w:val="00E5564A"/>
    <w:rsid w:val="00E7519F"/>
    <w:rsid w:val="00EC593C"/>
    <w:rsid w:val="00ED2DA4"/>
    <w:rsid w:val="00ED3D06"/>
    <w:rsid w:val="00ED45B0"/>
    <w:rsid w:val="00ED7CD0"/>
    <w:rsid w:val="00EE0CD5"/>
    <w:rsid w:val="00EF008D"/>
    <w:rsid w:val="00F02C8E"/>
    <w:rsid w:val="00F07A87"/>
    <w:rsid w:val="00F10EBA"/>
    <w:rsid w:val="00F12B65"/>
    <w:rsid w:val="00F20DFB"/>
    <w:rsid w:val="00F23D6F"/>
    <w:rsid w:val="00F31753"/>
    <w:rsid w:val="00F351EE"/>
    <w:rsid w:val="00F4041A"/>
    <w:rsid w:val="00F47A09"/>
    <w:rsid w:val="00F533C1"/>
    <w:rsid w:val="00F63C81"/>
    <w:rsid w:val="00F65645"/>
    <w:rsid w:val="00F73E88"/>
    <w:rsid w:val="00F74BB2"/>
    <w:rsid w:val="00F83E3E"/>
    <w:rsid w:val="00F84974"/>
    <w:rsid w:val="00F86562"/>
    <w:rsid w:val="00F87B81"/>
    <w:rsid w:val="00F948BA"/>
    <w:rsid w:val="00FB66D9"/>
    <w:rsid w:val="00FC3524"/>
    <w:rsid w:val="00FD0A41"/>
    <w:rsid w:val="00FF0686"/>
    <w:rsid w:val="00FF1B06"/>
    <w:rsid w:val="00FF33C0"/>
    <w:rsid w:val="00FF6BA0"/>
    <w:rsid w:val="00FF7784"/>
    <w:rsid w:val="01751847"/>
    <w:rsid w:val="01D3B5E0"/>
    <w:rsid w:val="0267F8DA"/>
    <w:rsid w:val="02AAD61A"/>
    <w:rsid w:val="030B64EC"/>
    <w:rsid w:val="0328D88C"/>
    <w:rsid w:val="03C6337B"/>
    <w:rsid w:val="043F9737"/>
    <w:rsid w:val="0468D7F8"/>
    <w:rsid w:val="04B18E6F"/>
    <w:rsid w:val="05025CB6"/>
    <w:rsid w:val="05684B4A"/>
    <w:rsid w:val="0604A859"/>
    <w:rsid w:val="064605B3"/>
    <w:rsid w:val="06A55054"/>
    <w:rsid w:val="074F325B"/>
    <w:rsid w:val="0772CE98"/>
    <w:rsid w:val="078C0853"/>
    <w:rsid w:val="0794B3CA"/>
    <w:rsid w:val="07EFF7FE"/>
    <w:rsid w:val="0800F54D"/>
    <w:rsid w:val="08361794"/>
    <w:rsid w:val="08501C00"/>
    <w:rsid w:val="08649397"/>
    <w:rsid w:val="08BE0A85"/>
    <w:rsid w:val="08BF68B8"/>
    <w:rsid w:val="08D1E8AA"/>
    <w:rsid w:val="09472939"/>
    <w:rsid w:val="09DB95D1"/>
    <w:rsid w:val="0A23BECD"/>
    <w:rsid w:val="0A2ACC36"/>
    <w:rsid w:val="0A4BCAD2"/>
    <w:rsid w:val="0A97F481"/>
    <w:rsid w:val="0ACCB933"/>
    <w:rsid w:val="0B49C258"/>
    <w:rsid w:val="0B6D7AED"/>
    <w:rsid w:val="0B992867"/>
    <w:rsid w:val="0BF2F0C5"/>
    <w:rsid w:val="0C2C2653"/>
    <w:rsid w:val="0C376B73"/>
    <w:rsid w:val="0C4A8E6F"/>
    <w:rsid w:val="0D38E419"/>
    <w:rsid w:val="0D9F6FAB"/>
    <w:rsid w:val="0DEB1BB7"/>
    <w:rsid w:val="0E0C9395"/>
    <w:rsid w:val="0E9739DC"/>
    <w:rsid w:val="0ED58390"/>
    <w:rsid w:val="0F2A9187"/>
    <w:rsid w:val="0F4FB258"/>
    <w:rsid w:val="0FD556BC"/>
    <w:rsid w:val="0FE17C5E"/>
    <w:rsid w:val="103AF7C3"/>
    <w:rsid w:val="10F5A646"/>
    <w:rsid w:val="115ED8EB"/>
    <w:rsid w:val="12D9F363"/>
    <w:rsid w:val="12F963AD"/>
    <w:rsid w:val="136F5CB5"/>
    <w:rsid w:val="15052AFA"/>
    <w:rsid w:val="1577AC0F"/>
    <w:rsid w:val="15BF16D3"/>
    <w:rsid w:val="1646E7FF"/>
    <w:rsid w:val="168FA5D2"/>
    <w:rsid w:val="169742A0"/>
    <w:rsid w:val="16C69E02"/>
    <w:rsid w:val="175AC43D"/>
    <w:rsid w:val="18181773"/>
    <w:rsid w:val="18795D5D"/>
    <w:rsid w:val="1A9287F6"/>
    <w:rsid w:val="1B735735"/>
    <w:rsid w:val="1B7E5D63"/>
    <w:rsid w:val="1C716D5D"/>
    <w:rsid w:val="1D3C4258"/>
    <w:rsid w:val="1D7A769B"/>
    <w:rsid w:val="1DE5C897"/>
    <w:rsid w:val="1F03682E"/>
    <w:rsid w:val="1F1646FC"/>
    <w:rsid w:val="21099409"/>
    <w:rsid w:val="2144DE80"/>
    <w:rsid w:val="2196295E"/>
    <w:rsid w:val="225AFF48"/>
    <w:rsid w:val="22A6F423"/>
    <w:rsid w:val="2368B822"/>
    <w:rsid w:val="23C824D1"/>
    <w:rsid w:val="23D46345"/>
    <w:rsid w:val="24396A3C"/>
    <w:rsid w:val="24D0911D"/>
    <w:rsid w:val="24ED249E"/>
    <w:rsid w:val="2560FEA1"/>
    <w:rsid w:val="257A9738"/>
    <w:rsid w:val="25B0E20B"/>
    <w:rsid w:val="264D4448"/>
    <w:rsid w:val="26B553F0"/>
    <w:rsid w:val="26F7509E"/>
    <w:rsid w:val="27A251A1"/>
    <w:rsid w:val="27A35A3B"/>
    <w:rsid w:val="282683C3"/>
    <w:rsid w:val="2B5D9E03"/>
    <w:rsid w:val="2B5DCC28"/>
    <w:rsid w:val="2B6A5B62"/>
    <w:rsid w:val="2B927DCE"/>
    <w:rsid w:val="2C879127"/>
    <w:rsid w:val="2C885BAE"/>
    <w:rsid w:val="2CB923A5"/>
    <w:rsid w:val="2CE592D2"/>
    <w:rsid w:val="2D2E4E2F"/>
    <w:rsid w:val="2D4BECFB"/>
    <w:rsid w:val="2EB74571"/>
    <w:rsid w:val="2ED47E0B"/>
    <w:rsid w:val="2F0CE4B9"/>
    <w:rsid w:val="2F8FE957"/>
    <w:rsid w:val="2FA6098C"/>
    <w:rsid w:val="2FA6BC85"/>
    <w:rsid w:val="2FB9B25D"/>
    <w:rsid w:val="2FBF31E9"/>
    <w:rsid w:val="2FE98B59"/>
    <w:rsid w:val="30020604"/>
    <w:rsid w:val="30E7E981"/>
    <w:rsid w:val="30F0BB77"/>
    <w:rsid w:val="310CBF35"/>
    <w:rsid w:val="311348D4"/>
    <w:rsid w:val="312536A4"/>
    <w:rsid w:val="3141D9ED"/>
    <w:rsid w:val="31ABBDAF"/>
    <w:rsid w:val="31DA4CFB"/>
    <w:rsid w:val="3364E605"/>
    <w:rsid w:val="341CEA1C"/>
    <w:rsid w:val="35091F06"/>
    <w:rsid w:val="35167EFC"/>
    <w:rsid w:val="352A289C"/>
    <w:rsid w:val="358EAFD9"/>
    <w:rsid w:val="35F1191D"/>
    <w:rsid w:val="36D31FB9"/>
    <w:rsid w:val="3806E890"/>
    <w:rsid w:val="3906941D"/>
    <w:rsid w:val="3966142F"/>
    <w:rsid w:val="3B3E8952"/>
    <w:rsid w:val="3B7C13DE"/>
    <w:rsid w:val="3B7F856B"/>
    <w:rsid w:val="3CA0DD58"/>
    <w:rsid w:val="3CDA971C"/>
    <w:rsid w:val="3D032A89"/>
    <w:rsid w:val="3E3CADB9"/>
    <w:rsid w:val="3E61CEED"/>
    <w:rsid w:val="3ED10AE2"/>
    <w:rsid w:val="3ED38C11"/>
    <w:rsid w:val="3F928736"/>
    <w:rsid w:val="4074A5D2"/>
    <w:rsid w:val="40AFF049"/>
    <w:rsid w:val="42E47C68"/>
    <w:rsid w:val="4314BCC3"/>
    <w:rsid w:val="4349D8A0"/>
    <w:rsid w:val="43523B2D"/>
    <w:rsid w:val="437CFA7A"/>
    <w:rsid w:val="438FCBAE"/>
    <w:rsid w:val="44164589"/>
    <w:rsid w:val="44E5A901"/>
    <w:rsid w:val="45BCA067"/>
    <w:rsid w:val="45C182E7"/>
    <w:rsid w:val="46AFB6BD"/>
    <w:rsid w:val="4720AABD"/>
    <w:rsid w:val="4772425B"/>
    <w:rsid w:val="481D49C3"/>
    <w:rsid w:val="48BB7FC0"/>
    <w:rsid w:val="48DB8EAC"/>
    <w:rsid w:val="48DF7BAD"/>
    <w:rsid w:val="49182637"/>
    <w:rsid w:val="49737AAA"/>
    <w:rsid w:val="4C54DAE4"/>
    <w:rsid w:val="4DB5FADC"/>
    <w:rsid w:val="4E32434A"/>
    <w:rsid w:val="4F93CF18"/>
    <w:rsid w:val="4FC4D723"/>
    <w:rsid w:val="4FE2BC2E"/>
    <w:rsid w:val="510B2855"/>
    <w:rsid w:val="51B36F1C"/>
    <w:rsid w:val="5226B91E"/>
    <w:rsid w:val="522EDACC"/>
    <w:rsid w:val="5248BC17"/>
    <w:rsid w:val="52A996AD"/>
    <w:rsid w:val="53041F2B"/>
    <w:rsid w:val="5378873D"/>
    <w:rsid w:val="538A9C0C"/>
    <w:rsid w:val="5392FE99"/>
    <w:rsid w:val="54502D8A"/>
    <w:rsid w:val="54632A6D"/>
    <w:rsid w:val="5546776C"/>
    <w:rsid w:val="5588DA61"/>
    <w:rsid w:val="55FE3C80"/>
    <w:rsid w:val="56167682"/>
    <w:rsid w:val="56B11147"/>
    <w:rsid w:val="572D5198"/>
    <w:rsid w:val="578B601F"/>
    <w:rsid w:val="5884A0AA"/>
    <w:rsid w:val="590B665F"/>
    <w:rsid w:val="5954B47F"/>
    <w:rsid w:val="5968AB88"/>
    <w:rsid w:val="59C4E8EB"/>
    <w:rsid w:val="59F7DDC7"/>
    <w:rsid w:val="5A249C20"/>
    <w:rsid w:val="5B047BE9"/>
    <w:rsid w:val="5B433172"/>
    <w:rsid w:val="5BEF9E5D"/>
    <w:rsid w:val="5BF78BE3"/>
    <w:rsid w:val="5C5ED142"/>
    <w:rsid w:val="5C8AADC8"/>
    <w:rsid w:val="5CB13DAC"/>
    <w:rsid w:val="5CE36150"/>
    <w:rsid w:val="5D317E52"/>
    <w:rsid w:val="5E306091"/>
    <w:rsid w:val="5ECF392D"/>
    <w:rsid w:val="5F01D170"/>
    <w:rsid w:val="5F5F1A6E"/>
    <w:rsid w:val="5F7D49A7"/>
    <w:rsid w:val="5FBB4AE3"/>
    <w:rsid w:val="5FDFDA92"/>
    <w:rsid w:val="602D449B"/>
    <w:rsid w:val="61840400"/>
    <w:rsid w:val="624E5803"/>
    <w:rsid w:val="6266CD67"/>
    <w:rsid w:val="631B082D"/>
    <w:rsid w:val="636184B1"/>
    <w:rsid w:val="637B1E2A"/>
    <w:rsid w:val="63E686BD"/>
    <w:rsid w:val="63E9756B"/>
    <w:rsid w:val="64044D87"/>
    <w:rsid w:val="642E82B0"/>
    <w:rsid w:val="64AD4E9F"/>
    <w:rsid w:val="65843358"/>
    <w:rsid w:val="66325212"/>
    <w:rsid w:val="664F1C16"/>
    <w:rsid w:val="66F28514"/>
    <w:rsid w:val="67040F85"/>
    <w:rsid w:val="673D7AE8"/>
    <w:rsid w:val="6780A0D7"/>
    <w:rsid w:val="67A28E98"/>
    <w:rsid w:val="67EAEC77"/>
    <w:rsid w:val="682613F7"/>
    <w:rsid w:val="68EBF91A"/>
    <w:rsid w:val="6A66D62B"/>
    <w:rsid w:val="6ABFF560"/>
    <w:rsid w:val="6ADFF2A6"/>
    <w:rsid w:val="6AEF402C"/>
    <w:rsid w:val="6C24C7F3"/>
    <w:rsid w:val="6CDF6B0B"/>
    <w:rsid w:val="6DC09854"/>
    <w:rsid w:val="6DE0AD1F"/>
    <w:rsid w:val="6F08053E"/>
    <w:rsid w:val="6F5400C9"/>
    <w:rsid w:val="6FEDDD30"/>
    <w:rsid w:val="6FF65CB2"/>
    <w:rsid w:val="70AE1728"/>
    <w:rsid w:val="70B561FF"/>
    <w:rsid w:val="70D075FB"/>
    <w:rsid w:val="70DCCB0B"/>
    <w:rsid w:val="710EA0C6"/>
    <w:rsid w:val="71E23B55"/>
    <w:rsid w:val="72286E51"/>
    <w:rsid w:val="725D9FEB"/>
    <w:rsid w:val="72666D77"/>
    <w:rsid w:val="72B9D35C"/>
    <w:rsid w:val="73620C77"/>
    <w:rsid w:val="739300A8"/>
    <w:rsid w:val="73F8B361"/>
    <w:rsid w:val="74CA6DEB"/>
    <w:rsid w:val="756E9BA2"/>
    <w:rsid w:val="76F344AF"/>
    <w:rsid w:val="787295BA"/>
    <w:rsid w:val="78CCB99A"/>
    <w:rsid w:val="78DB87E0"/>
    <w:rsid w:val="78F6C7DC"/>
    <w:rsid w:val="79069C40"/>
    <w:rsid w:val="7954695B"/>
    <w:rsid w:val="79961382"/>
    <w:rsid w:val="799AFD64"/>
    <w:rsid w:val="7A0C0C8A"/>
    <w:rsid w:val="7A3310A0"/>
    <w:rsid w:val="7AACD22D"/>
    <w:rsid w:val="7B5BFF11"/>
    <w:rsid w:val="7CC24227"/>
    <w:rsid w:val="7DB0BDE5"/>
    <w:rsid w:val="7F31C3FE"/>
    <w:rsid w:val="7FBCB6C1"/>
    <w:rsid w:val="7FFCA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3AEBA"/>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E556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564A"/>
    <w:rPr>
      <w:rFonts w:ascii="Calibri" w:eastAsia="Calibri" w:hAnsi="Calibri"/>
      <w:lang w:val="es-CO" w:eastAsia="en-US"/>
    </w:rPr>
  </w:style>
  <w:style w:type="character" w:styleId="Refdecomentario">
    <w:name w:val="annotation reference"/>
    <w:basedOn w:val="Fuentedeprrafopredeter"/>
    <w:uiPriority w:val="99"/>
    <w:semiHidden/>
    <w:unhideWhenUsed/>
    <w:rsid w:val="00E5564A"/>
    <w:rPr>
      <w:sz w:val="16"/>
      <w:szCs w:val="16"/>
    </w:rPr>
  </w:style>
  <w:style w:type="paragraph" w:styleId="Asuntodelcomentario">
    <w:name w:val="annotation subject"/>
    <w:basedOn w:val="Textocomentario"/>
    <w:next w:val="Textocomentario"/>
    <w:link w:val="AsuntodelcomentarioCar"/>
    <w:uiPriority w:val="99"/>
    <w:semiHidden/>
    <w:unhideWhenUsed/>
    <w:rsid w:val="003B5EA2"/>
    <w:rPr>
      <w:b/>
      <w:bCs/>
    </w:rPr>
  </w:style>
  <w:style w:type="character" w:customStyle="1" w:styleId="AsuntodelcomentarioCar">
    <w:name w:val="Asunto del comentario Car"/>
    <w:basedOn w:val="TextocomentarioCar"/>
    <w:link w:val="Asuntodelcomentario"/>
    <w:uiPriority w:val="99"/>
    <w:semiHidden/>
    <w:rsid w:val="003B5EA2"/>
    <w:rPr>
      <w:rFonts w:ascii="Calibri" w:eastAsia="Calibri" w:hAnsi="Calibri"/>
      <w:b/>
      <w:bCs/>
      <w:lang w:val="es-CO" w:eastAsia="en-US"/>
    </w:rPr>
  </w:style>
  <w:style w:type="paragraph" w:styleId="Sinespaciado">
    <w:name w:val="No Spacing"/>
    <w:link w:val="SinespaciadoCar"/>
    <w:uiPriority w:val="1"/>
    <w:qFormat/>
    <w:rsid w:val="00186CE1"/>
    <w:rPr>
      <w:rFonts w:ascii="Calibri" w:hAnsi="Calibri"/>
      <w:sz w:val="22"/>
      <w:szCs w:val="22"/>
    </w:rPr>
  </w:style>
  <w:style w:type="character" w:customStyle="1" w:styleId="SinespaciadoCar">
    <w:name w:val="Sin espaciado Car"/>
    <w:link w:val="Sinespaciado"/>
    <w:uiPriority w:val="1"/>
    <w:locked/>
    <w:rsid w:val="00186CE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2.xml><?xml version="1.0" encoding="utf-8"?>
<ds:datastoreItem xmlns:ds="http://schemas.openxmlformats.org/officeDocument/2006/customXml" ds:itemID="{F2A16251-96ED-4812-8977-5F0280C8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A10FEBF7-6D48-4007-A6AF-E439CA6E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2281</Words>
  <Characters>12549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8</cp:revision>
  <cp:lastPrinted>2019-10-25T15:57:00Z</cp:lastPrinted>
  <dcterms:created xsi:type="dcterms:W3CDTF">2021-10-14T14:19:00Z</dcterms:created>
  <dcterms:modified xsi:type="dcterms:W3CDTF">2021-11-16T13:16:00Z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