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10" w:rsidRPr="00396D10" w:rsidRDefault="00396D10" w:rsidP="00396D1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396D1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96D10" w:rsidRPr="00396D10" w:rsidRDefault="00396D10" w:rsidP="00396D10">
      <w:pPr>
        <w:spacing w:after="0" w:line="240" w:lineRule="auto"/>
        <w:jc w:val="both"/>
        <w:rPr>
          <w:rFonts w:ascii="Arial" w:eastAsia="Times New Roman" w:hAnsi="Arial" w:cs="Arial"/>
          <w:sz w:val="20"/>
          <w:szCs w:val="20"/>
          <w:lang w:val="es-419" w:eastAsia="es-ES"/>
        </w:rPr>
      </w:pPr>
    </w:p>
    <w:p w:rsidR="00396D10" w:rsidRPr="00396D10" w:rsidRDefault="005307B5" w:rsidP="00396D10">
      <w:pPr>
        <w:spacing w:after="0" w:line="240" w:lineRule="auto"/>
        <w:jc w:val="both"/>
        <w:rPr>
          <w:rFonts w:ascii="Arial" w:eastAsia="Times New Roman" w:hAnsi="Arial" w:cs="Arial"/>
          <w:b/>
          <w:bCs/>
          <w:iCs/>
          <w:sz w:val="20"/>
          <w:szCs w:val="20"/>
          <w:lang w:val="es-419" w:eastAsia="fr-FR"/>
        </w:rPr>
      </w:pPr>
      <w:r w:rsidRPr="00396D10">
        <w:rPr>
          <w:rFonts w:ascii="Arial" w:eastAsia="Times New Roman" w:hAnsi="Arial" w:cs="Arial"/>
          <w:b/>
          <w:bCs/>
          <w:iCs/>
          <w:sz w:val="20"/>
          <w:szCs w:val="20"/>
          <w:u w:val="single"/>
          <w:lang w:val="es-419" w:eastAsia="fr-FR"/>
        </w:rPr>
        <w:t>TEMAS:</w:t>
      </w:r>
      <w:r w:rsidRPr="00396D1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SOBREVIVIENTES / CÓNYUGE </w:t>
      </w:r>
      <w:r w:rsidRPr="00396D10">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REQUISITOS / CONVIVENCIA / DOS AÑOS ANTERIORES AL FALLECIMIENTO DEL CAUSANTE / SALVO SI SEPARACIÓN OBEDECIÓ A VIOLENCIA O MALOS TRATOS.</w:t>
      </w:r>
    </w:p>
    <w:p w:rsidR="00396D10" w:rsidRPr="00396D10" w:rsidRDefault="00396D10" w:rsidP="00396D10">
      <w:pPr>
        <w:spacing w:after="0" w:line="240" w:lineRule="auto"/>
        <w:jc w:val="both"/>
        <w:rPr>
          <w:rFonts w:ascii="Arial" w:eastAsia="Times New Roman" w:hAnsi="Arial" w:cs="Arial"/>
          <w:sz w:val="20"/>
          <w:szCs w:val="20"/>
          <w:lang w:val="es-419" w:eastAsia="es-ES"/>
        </w:rPr>
      </w:pPr>
    </w:p>
    <w:p w:rsidR="00847AE5" w:rsidRDefault="00847AE5" w:rsidP="00847AE5">
      <w:pPr>
        <w:spacing w:after="0" w:line="240" w:lineRule="auto"/>
        <w:jc w:val="both"/>
        <w:rPr>
          <w:rFonts w:ascii="Arial" w:eastAsia="Times New Roman" w:hAnsi="Arial" w:cs="Arial"/>
          <w:sz w:val="20"/>
          <w:szCs w:val="20"/>
          <w:lang w:val="es-419" w:eastAsia="es-ES"/>
        </w:rPr>
      </w:pPr>
      <w:proofErr w:type="spellStart"/>
      <w:r w:rsidRPr="00847AE5">
        <w:rPr>
          <w:rFonts w:ascii="Arial" w:eastAsia="Times New Roman" w:hAnsi="Arial" w:cs="Arial"/>
          <w:sz w:val="20"/>
          <w:szCs w:val="20"/>
          <w:lang w:val="es-419" w:eastAsia="es-ES"/>
        </w:rPr>
        <w:t>Prev</w:t>
      </w:r>
      <w:proofErr w:type="spellEnd"/>
      <w:r w:rsidRPr="00847AE5">
        <w:rPr>
          <w:rFonts w:ascii="Arial" w:eastAsia="Times New Roman" w:hAnsi="Arial" w:cs="Arial"/>
          <w:sz w:val="20"/>
          <w:szCs w:val="20"/>
          <w:lang w:val="es-419" w:eastAsia="es-ES"/>
        </w:rPr>
        <w:t>é el artículo 47 de la ley 100 de 1993 en su versión original, que serán beneficiarias de la pensión de sobrevivientes del pensionado o afiliado fallecido, la cónyuge o compañera permanente supérstite que acredite que estuvo haciendo vida marital con el causante al momento de su fallecimiento y que haya convivido con éste por lo menos durante los últimos dos años anteriores a su muerte, salvo que haya procreado uno o más hijos con el causante.</w:t>
      </w:r>
    </w:p>
    <w:p w:rsidR="00847AE5" w:rsidRDefault="00847AE5" w:rsidP="00847AE5">
      <w:pPr>
        <w:spacing w:after="0" w:line="240" w:lineRule="auto"/>
        <w:jc w:val="both"/>
        <w:rPr>
          <w:rFonts w:ascii="Arial" w:eastAsia="Times New Roman" w:hAnsi="Arial" w:cs="Arial"/>
          <w:sz w:val="20"/>
          <w:szCs w:val="20"/>
          <w:lang w:val="es-419" w:eastAsia="es-ES"/>
        </w:rPr>
      </w:pPr>
    </w:p>
    <w:p w:rsidR="00847AE5" w:rsidRPr="00847AE5" w:rsidRDefault="00847AE5" w:rsidP="00847AE5">
      <w:pPr>
        <w:spacing w:after="0" w:line="240" w:lineRule="auto"/>
        <w:jc w:val="both"/>
        <w:rPr>
          <w:rFonts w:ascii="Arial" w:eastAsia="Times New Roman" w:hAnsi="Arial" w:cs="Arial"/>
          <w:sz w:val="20"/>
          <w:szCs w:val="20"/>
          <w:lang w:val="es-419" w:eastAsia="es-ES"/>
        </w:rPr>
      </w:pPr>
      <w:r w:rsidRPr="00847AE5">
        <w:rPr>
          <w:rFonts w:ascii="Arial" w:eastAsia="Times New Roman" w:hAnsi="Arial" w:cs="Arial"/>
          <w:sz w:val="20"/>
          <w:szCs w:val="20"/>
          <w:lang w:val="es-419" w:eastAsia="es-ES"/>
        </w:rPr>
        <w:t>No existe discusión en la jurisprudencia nacional y local en torno a que el requisito de convivencia al momento del deceso del causante resulta indispensable para definir el derecho de los beneficiarios.</w:t>
      </w:r>
    </w:p>
    <w:p w:rsidR="00847AE5" w:rsidRPr="00847AE5" w:rsidRDefault="00847AE5" w:rsidP="00847AE5">
      <w:pPr>
        <w:spacing w:after="0" w:line="240" w:lineRule="auto"/>
        <w:jc w:val="both"/>
        <w:rPr>
          <w:rFonts w:ascii="Arial" w:eastAsia="Times New Roman" w:hAnsi="Arial" w:cs="Arial"/>
          <w:sz w:val="20"/>
          <w:szCs w:val="20"/>
          <w:lang w:val="es-419" w:eastAsia="es-ES"/>
        </w:rPr>
      </w:pPr>
    </w:p>
    <w:p w:rsidR="00396D10" w:rsidRPr="00396D10" w:rsidRDefault="00847AE5" w:rsidP="00847AE5">
      <w:pPr>
        <w:spacing w:after="0" w:line="240" w:lineRule="auto"/>
        <w:jc w:val="both"/>
        <w:rPr>
          <w:rFonts w:ascii="Arial" w:eastAsia="Times New Roman" w:hAnsi="Arial" w:cs="Arial"/>
          <w:sz w:val="20"/>
          <w:szCs w:val="20"/>
          <w:lang w:val="es-419" w:eastAsia="es-ES"/>
        </w:rPr>
      </w:pPr>
      <w:r w:rsidRPr="00847AE5">
        <w:rPr>
          <w:rFonts w:ascii="Arial" w:eastAsia="Times New Roman" w:hAnsi="Arial" w:cs="Arial"/>
          <w:sz w:val="20"/>
          <w:szCs w:val="20"/>
          <w:lang w:val="es-419" w:eastAsia="es-ES"/>
        </w:rPr>
        <w:t>Sin embargo, la Sala de Casación Laboral de la Corte Suprema de Justicia en sentencia SL2019 de 5 de junio de 2019 con ponencia del Magistrado Rigoberto Echeverri Bueno, en un caso en el que la reclamante de la pensión de sobrevivientes se separó de cuerpos de su cónyuge y no convivía con él para el momento de su deceso, debido a los malos tratos y la violencia a la que fue sometida, determinó que ese tipo de supuestos justifican jurídicamente la ausencia de convivencia, debiéndosele otorgar la prestación económica a la accionante</w:t>
      </w:r>
      <w:r>
        <w:rPr>
          <w:rFonts w:ascii="Arial" w:eastAsia="Times New Roman" w:hAnsi="Arial" w:cs="Arial"/>
          <w:sz w:val="20"/>
          <w:szCs w:val="20"/>
          <w:lang w:val="es-419" w:eastAsia="es-ES"/>
        </w:rPr>
        <w:t>…</w:t>
      </w:r>
    </w:p>
    <w:p w:rsidR="00396D10" w:rsidRPr="00396D10" w:rsidRDefault="00396D10" w:rsidP="00396D10">
      <w:pPr>
        <w:spacing w:after="0" w:line="240" w:lineRule="auto"/>
        <w:jc w:val="both"/>
        <w:rPr>
          <w:rFonts w:ascii="Arial" w:eastAsia="Times New Roman" w:hAnsi="Arial" w:cs="Arial"/>
          <w:sz w:val="20"/>
          <w:szCs w:val="20"/>
          <w:lang w:val="es-419" w:eastAsia="es-ES"/>
        </w:rPr>
      </w:pPr>
    </w:p>
    <w:p w:rsidR="00396D10" w:rsidRPr="00396D10" w:rsidRDefault="00022B08" w:rsidP="00396D1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F93D93" w:rsidRPr="00F93D93">
        <w:rPr>
          <w:rFonts w:ascii="Arial" w:eastAsia="Times New Roman" w:hAnsi="Arial" w:cs="Arial"/>
          <w:sz w:val="20"/>
          <w:szCs w:val="20"/>
          <w:lang w:val="es-419" w:eastAsia="es-ES"/>
        </w:rPr>
        <w:t>aplicando lo dispuesto en la referida sentencia SL2019 de 5 de junio de 2019</w:t>
      </w:r>
      <w:r>
        <w:rPr>
          <w:rFonts w:ascii="Arial" w:eastAsia="Times New Roman" w:hAnsi="Arial" w:cs="Arial"/>
          <w:sz w:val="20"/>
          <w:szCs w:val="20"/>
          <w:lang w:val="es-419" w:eastAsia="es-ES"/>
        </w:rPr>
        <w:t>…</w:t>
      </w:r>
      <w:r w:rsidR="00F93D93" w:rsidRPr="00F93D93">
        <w:rPr>
          <w:rFonts w:ascii="Arial" w:eastAsia="Times New Roman" w:hAnsi="Arial" w:cs="Arial"/>
          <w:sz w:val="20"/>
          <w:szCs w:val="20"/>
          <w:lang w:val="es-419" w:eastAsia="es-ES"/>
        </w:rPr>
        <w:t xml:space="preserve">, no queda duda en que la decisión adoptada por la señora Doris Julieta Hincapié </w:t>
      </w:r>
      <w:proofErr w:type="spellStart"/>
      <w:r w:rsidR="00F93D93" w:rsidRPr="00F93D93">
        <w:rPr>
          <w:rFonts w:ascii="Arial" w:eastAsia="Times New Roman" w:hAnsi="Arial" w:cs="Arial"/>
          <w:sz w:val="20"/>
          <w:szCs w:val="20"/>
          <w:lang w:val="es-419" w:eastAsia="es-ES"/>
        </w:rPr>
        <w:t>Cofles</w:t>
      </w:r>
      <w:proofErr w:type="spellEnd"/>
      <w:r w:rsidR="00F93D93" w:rsidRPr="00F93D93">
        <w:rPr>
          <w:rFonts w:ascii="Arial" w:eastAsia="Times New Roman" w:hAnsi="Arial" w:cs="Arial"/>
          <w:sz w:val="20"/>
          <w:szCs w:val="20"/>
          <w:lang w:val="es-419" w:eastAsia="es-ES"/>
        </w:rPr>
        <w:t xml:space="preserve"> de romper la convivencia con su cónyuge en el año 1990 o 1991, debido a los malos tratos y violencia a la que estaba siendo sometida por su cónyuge José de los Santos Isaza Caicedo, no puede menoscabar su derecho a la pensión de sobrevivientes, pues como bien lo dijo la Corte Suprema de Justicia, esos actos de violencia justifican jurídicamente la ausencia de convivencia, ya que no resulta dable castigar al cónyuge víctima con la pérdida del derecho, por haber decidido renunciar a la convivencia</w:t>
      </w:r>
      <w:r>
        <w:rPr>
          <w:rFonts w:ascii="Arial" w:eastAsia="Times New Roman" w:hAnsi="Arial" w:cs="Arial"/>
          <w:sz w:val="20"/>
          <w:szCs w:val="20"/>
          <w:lang w:val="es-419" w:eastAsia="es-ES"/>
        </w:rPr>
        <w:t>…</w:t>
      </w:r>
    </w:p>
    <w:p w:rsidR="00396D10" w:rsidRPr="00396D10" w:rsidRDefault="00396D10" w:rsidP="00396D10">
      <w:pPr>
        <w:spacing w:after="0" w:line="240" w:lineRule="auto"/>
        <w:jc w:val="both"/>
        <w:rPr>
          <w:rFonts w:ascii="Arial" w:eastAsia="Times New Roman" w:hAnsi="Arial" w:cs="Arial"/>
          <w:sz w:val="20"/>
          <w:szCs w:val="20"/>
          <w:lang w:val="es-ES" w:eastAsia="es-ES"/>
        </w:rPr>
      </w:pPr>
    </w:p>
    <w:p w:rsidR="00396D10" w:rsidRPr="00396D10" w:rsidRDefault="00396D10" w:rsidP="00396D10">
      <w:pPr>
        <w:spacing w:after="0" w:line="240" w:lineRule="auto"/>
        <w:jc w:val="both"/>
        <w:rPr>
          <w:rFonts w:ascii="Arial" w:eastAsia="Times New Roman" w:hAnsi="Arial" w:cs="Arial"/>
          <w:sz w:val="20"/>
          <w:szCs w:val="20"/>
          <w:lang w:val="es-ES" w:eastAsia="es-ES"/>
        </w:rPr>
      </w:pPr>
    </w:p>
    <w:p w:rsidR="00396D10" w:rsidRPr="00396D10" w:rsidRDefault="00396D10" w:rsidP="00396D10">
      <w:pPr>
        <w:spacing w:after="0" w:line="240" w:lineRule="auto"/>
        <w:jc w:val="both"/>
        <w:rPr>
          <w:rFonts w:ascii="Arial" w:eastAsia="Times New Roman" w:hAnsi="Arial" w:cs="Arial"/>
          <w:sz w:val="20"/>
          <w:szCs w:val="20"/>
          <w:lang w:val="es-ES" w:eastAsia="es-ES"/>
        </w:rPr>
      </w:pPr>
    </w:p>
    <w:bookmarkEnd w:id="0"/>
    <w:p w:rsidR="00F440AE" w:rsidRPr="00396D10" w:rsidRDefault="00F440AE" w:rsidP="00396D10">
      <w:pPr>
        <w:pStyle w:val="paragraph"/>
        <w:spacing w:before="0" w:beforeAutospacing="0" w:after="0" w:afterAutospacing="0" w:line="276" w:lineRule="auto"/>
        <w:jc w:val="center"/>
        <w:textAlignment w:val="baseline"/>
        <w:rPr>
          <w:rFonts w:ascii="Arial" w:hAnsi="Arial" w:cs="Arial"/>
        </w:rPr>
      </w:pPr>
      <w:r w:rsidRPr="00396D10">
        <w:rPr>
          <w:rStyle w:val="normaltextrun"/>
          <w:rFonts w:ascii="Arial" w:hAnsi="Arial" w:cs="Arial"/>
          <w:b/>
          <w:bCs/>
        </w:rPr>
        <w:t>TRIBUNAL SUPERIOR DEL DISTRITO JUDICIAL</w:t>
      </w:r>
      <w:r w:rsidRPr="00396D10">
        <w:rPr>
          <w:rStyle w:val="eop"/>
          <w:rFonts w:ascii="Arial" w:hAnsi="Arial" w:cs="Arial"/>
        </w:rPr>
        <w:t> </w:t>
      </w:r>
    </w:p>
    <w:p w:rsidR="00F440AE" w:rsidRPr="00396D10" w:rsidRDefault="00F440AE" w:rsidP="00396D10">
      <w:pPr>
        <w:pStyle w:val="paragraph"/>
        <w:spacing w:before="0" w:beforeAutospacing="0" w:after="0" w:afterAutospacing="0" w:line="276" w:lineRule="auto"/>
        <w:jc w:val="center"/>
        <w:textAlignment w:val="baseline"/>
        <w:rPr>
          <w:rFonts w:ascii="Arial" w:hAnsi="Arial" w:cs="Arial"/>
        </w:rPr>
      </w:pPr>
      <w:r w:rsidRPr="00396D10">
        <w:rPr>
          <w:rStyle w:val="normaltextrun"/>
          <w:rFonts w:ascii="Arial" w:hAnsi="Arial" w:cs="Arial"/>
          <w:b/>
          <w:bCs/>
        </w:rPr>
        <w:t>SALA DE DECISIÓN LABORAL</w:t>
      </w:r>
    </w:p>
    <w:p w:rsidR="00F440AE" w:rsidRPr="00396D10" w:rsidRDefault="00F440AE" w:rsidP="00396D10">
      <w:pPr>
        <w:pStyle w:val="paragraph"/>
        <w:spacing w:before="0" w:beforeAutospacing="0" w:after="0" w:afterAutospacing="0" w:line="276" w:lineRule="auto"/>
        <w:jc w:val="center"/>
        <w:textAlignment w:val="baseline"/>
        <w:rPr>
          <w:rFonts w:ascii="Arial" w:hAnsi="Arial" w:cs="Arial"/>
        </w:rPr>
      </w:pPr>
      <w:r w:rsidRPr="00396D10">
        <w:rPr>
          <w:rStyle w:val="normaltextrun"/>
          <w:rFonts w:ascii="Arial" w:hAnsi="Arial" w:cs="Arial"/>
          <w:b/>
          <w:bCs/>
        </w:rPr>
        <w:t>MAGISTRADO PONENTE: JULIO CÉSAR SALAZAR MUÑOZ</w:t>
      </w:r>
    </w:p>
    <w:p w:rsidR="00396D10" w:rsidRDefault="00396D10" w:rsidP="00396D10">
      <w:pPr>
        <w:pStyle w:val="paragraph"/>
        <w:spacing w:before="0" w:beforeAutospacing="0" w:after="0" w:afterAutospacing="0" w:line="276" w:lineRule="auto"/>
        <w:jc w:val="center"/>
        <w:textAlignment w:val="baseline"/>
        <w:rPr>
          <w:rStyle w:val="normaltextrun"/>
          <w:rFonts w:ascii="Arial" w:hAnsi="Arial" w:cs="Arial"/>
          <w:bCs/>
        </w:rPr>
      </w:pPr>
    </w:p>
    <w:p w:rsidR="00F440AE" w:rsidRPr="00396D10" w:rsidRDefault="00396D10" w:rsidP="00396D10">
      <w:pPr>
        <w:pStyle w:val="paragraph"/>
        <w:spacing w:before="0" w:beforeAutospacing="0" w:after="0" w:afterAutospacing="0" w:line="276" w:lineRule="auto"/>
        <w:jc w:val="center"/>
        <w:textAlignment w:val="baseline"/>
        <w:rPr>
          <w:rStyle w:val="normaltextrun"/>
          <w:rFonts w:ascii="Arial" w:hAnsi="Arial" w:cs="Arial"/>
          <w:bCs/>
        </w:rPr>
      </w:pPr>
      <w:r w:rsidRPr="00396D10">
        <w:rPr>
          <w:rStyle w:val="normaltextrun"/>
          <w:rFonts w:ascii="Arial" w:hAnsi="Arial" w:cs="Arial"/>
          <w:bCs/>
        </w:rPr>
        <w:t>Pereira, seis de octubre de dos mil veintiuno</w:t>
      </w:r>
    </w:p>
    <w:p w:rsidR="00396D10" w:rsidRDefault="00396D10" w:rsidP="00396D10">
      <w:pPr>
        <w:pStyle w:val="paragraph"/>
        <w:spacing w:before="0" w:beforeAutospacing="0" w:after="0" w:afterAutospacing="0" w:line="276" w:lineRule="auto"/>
        <w:jc w:val="center"/>
        <w:textAlignment w:val="baseline"/>
        <w:rPr>
          <w:rStyle w:val="normaltextrun"/>
          <w:rFonts w:ascii="Arial" w:hAnsi="Arial" w:cs="Arial"/>
          <w:bCs/>
        </w:rPr>
      </w:pPr>
    </w:p>
    <w:p w:rsidR="00420577" w:rsidRPr="00396D10" w:rsidRDefault="00420577" w:rsidP="00396D10">
      <w:pPr>
        <w:pStyle w:val="paragraph"/>
        <w:spacing w:before="0" w:beforeAutospacing="0" w:after="0" w:afterAutospacing="0" w:line="276" w:lineRule="auto"/>
        <w:jc w:val="center"/>
        <w:textAlignment w:val="baseline"/>
        <w:rPr>
          <w:rFonts w:ascii="Arial" w:hAnsi="Arial" w:cs="Arial"/>
        </w:rPr>
      </w:pPr>
      <w:r w:rsidRPr="00396D10">
        <w:rPr>
          <w:rStyle w:val="normaltextrun"/>
          <w:rFonts w:ascii="Arial" w:hAnsi="Arial" w:cs="Arial"/>
          <w:bCs/>
        </w:rPr>
        <w:t>Acta de Sala de Discusión No 155 de 4 de octubre de 2021</w:t>
      </w:r>
    </w:p>
    <w:p w:rsidR="00F440AE" w:rsidRPr="00396D10" w:rsidRDefault="00F440AE" w:rsidP="00396D10">
      <w:pPr>
        <w:pStyle w:val="paragraph"/>
        <w:spacing w:before="0" w:beforeAutospacing="0" w:after="0" w:afterAutospacing="0" w:line="276" w:lineRule="auto"/>
        <w:textAlignment w:val="baseline"/>
        <w:rPr>
          <w:rFonts w:ascii="Arial" w:hAnsi="Arial" w:cs="Arial"/>
        </w:rPr>
      </w:pPr>
      <w:r w:rsidRPr="00396D10">
        <w:rPr>
          <w:rStyle w:val="eop"/>
          <w:rFonts w:ascii="Arial" w:hAnsi="Arial" w:cs="Arial"/>
        </w:rPr>
        <w:t> </w:t>
      </w:r>
    </w:p>
    <w:p w:rsidR="00F440AE" w:rsidRPr="00396D10" w:rsidRDefault="00F440AE" w:rsidP="00396D10">
      <w:pPr>
        <w:pStyle w:val="paragraph"/>
        <w:spacing w:before="0" w:beforeAutospacing="0" w:after="0" w:afterAutospacing="0" w:line="276" w:lineRule="auto"/>
        <w:jc w:val="both"/>
        <w:textAlignment w:val="baseline"/>
        <w:rPr>
          <w:rFonts w:ascii="Arial" w:hAnsi="Arial" w:cs="Arial"/>
        </w:rPr>
      </w:pPr>
      <w:r w:rsidRPr="00396D10">
        <w:rPr>
          <w:rStyle w:val="eop"/>
          <w:rFonts w:ascii="Arial" w:hAnsi="Arial" w:cs="Arial"/>
        </w:rPr>
        <w:t> </w:t>
      </w:r>
    </w:p>
    <w:p w:rsidR="00F440AE" w:rsidRPr="00396D10" w:rsidRDefault="00F440AE" w:rsidP="00396D10">
      <w:pPr>
        <w:suppressAutoHyphens/>
        <w:spacing w:after="0"/>
        <w:jc w:val="both"/>
        <w:rPr>
          <w:rStyle w:val="normaltextrun"/>
          <w:rFonts w:ascii="Arial" w:hAnsi="Arial" w:cs="Arial"/>
          <w:sz w:val="24"/>
          <w:szCs w:val="24"/>
        </w:rPr>
      </w:pPr>
      <w:r w:rsidRPr="00396D10">
        <w:rPr>
          <w:rStyle w:val="normaltextrun"/>
          <w:rFonts w:ascii="Arial" w:hAnsi="Arial" w:cs="Arial"/>
          <w:sz w:val="24"/>
          <w:szCs w:val="24"/>
        </w:rPr>
        <w:t xml:space="preserve">Se resuelve el recurso de apelación interpuesto por </w:t>
      </w:r>
      <w:r w:rsidR="00782656" w:rsidRPr="00396D10">
        <w:rPr>
          <w:rStyle w:val="normaltextrun"/>
          <w:rFonts w:ascii="Arial" w:hAnsi="Arial" w:cs="Arial"/>
          <w:sz w:val="24"/>
          <w:szCs w:val="24"/>
        </w:rPr>
        <w:t xml:space="preserve">la </w:t>
      </w:r>
      <w:r w:rsidR="00782656" w:rsidRPr="00396D10">
        <w:rPr>
          <w:rStyle w:val="normaltextrun"/>
          <w:rFonts w:ascii="Arial" w:hAnsi="Arial" w:cs="Arial"/>
          <w:b/>
          <w:sz w:val="24"/>
          <w:szCs w:val="24"/>
        </w:rPr>
        <w:t>ADMINISTRADORA COLOMBIANA DE PENSIONES</w:t>
      </w:r>
      <w:r w:rsidRPr="00396D10">
        <w:rPr>
          <w:rStyle w:val="normaltextrun"/>
          <w:rFonts w:ascii="Arial" w:hAnsi="Arial" w:cs="Arial"/>
          <w:sz w:val="24"/>
          <w:szCs w:val="24"/>
        </w:rPr>
        <w:t xml:space="preserve"> en contra de la sentencia proferida por el Juzgado </w:t>
      </w:r>
      <w:r w:rsidR="00782656" w:rsidRPr="00396D10">
        <w:rPr>
          <w:rStyle w:val="normaltextrun"/>
          <w:rFonts w:ascii="Arial" w:hAnsi="Arial" w:cs="Arial"/>
          <w:sz w:val="24"/>
          <w:szCs w:val="24"/>
        </w:rPr>
        <w:t>Primero</w:t>
      </w:r>
      <w:r w:rsidRPr="00396D10">
        <w:rPr>
          <w:rStyle w:val="normaltextrun"/>
          <w:rFonts w:ascii="Arial" w:hAnsi="Arial" w:cs="Arial"/>
          <w:sz w:val="24"/>
          <w:szCs w:val="24"/>
        </w:rPr>
        <w:t xml:space="preserve"> Laboral del Circuito el </w:t>
      </w:r>
      <w:r w:rsidR="00782656" w:rsidRPr="00396D10">
        <w:rPr>
          <w:rStyle w:val="normaltextrun"/>
          <w:rFonts w:ascii="Arial" w:hAnsi="Arial" w:cs="Arial"/>
          <w:sz w:val="24"/>
          <w:szCs w:val="24"/>
        </w:rPr>
        <w:t>21 de junio</w:t>
      </w:r>
      <w:r w:rsidRPr="00396D10">
        <w:rPr>
          <w:rStyle w:val="normaltextrun"/>
          <w:rFonts w:ascii="Arial" w:hAnsi="Arial" w:cs="Arial"/>
          <w:sz w:val="24"/>
          <w:szCs w:val="24"/>
        </w:rPr>
        <w:t xml:space="preserve"> de 2021, así como el grado jurisdiccional de consulta dispuesto a favor de esa entidad, dentro del proceso que promueve la señora </w:t>
      </w:r>
      <w:r w:rsidR="00782656" w:rsidRPr="00396D10">
        <w:rPr>
          <w:rStyle w:val="normaltextrun"/>
          <w:rFonts w:ascii="Arial" w:hAnsi="Arial" w:cs="Arial"/>
          <w:b/>
          <w:sz w:val="24"/>
          <w:szCs w:val="24"/>
        </w:rPr>
        <w:t>DORIS JULIETA HINCAPIÉ COF</w:t>
      </w:r>
      <w:r w:rsidR="001C048B" w:rsidRPr="00396D10">
        <w:rPr>
          <w:rStyle w:val="normaltextrun"/>
          <w:rFonts w:ascii="Arial" w:hAnsi="Arial" w:cs="Arial"/>
          <w:b/>
          <w:sz w:val="24"/>
          <w:szCs w:val="24"/>
        </w:rPr>
        <w:t>L</w:t>
      </w:r>
      <w:r w:rsidR="00782656" w:rsidRPr="00396D10">
        <w:rPr>
          <w:rStyle w:val="normaltextrun"/>
          <w:rFonts w:ascii="Arial" w:hAnsi="Arial" w:cs="Arial"/>
          <w:b/>
          <w:sz w:val="24"/>
          <w:szCs w:val="24"/>
        </w:rPr>
        <w:t>ES</w:t>
      </w:r>
      <w:r w:rsidRPr="00396D10">
        <w:rPr>
          <w:rStyle w:val="normaltextrun"/>
          <w:rFonts w:ascii="Arial" w:hAnsi="Arial" w:cs="Arial"/>
          <w:sz w:val="24"/>
          <w:szCs w:val="24"/>
        </w:rPr>
        <w:t>, cuya radicación corresponde al N°</w:t>
      </w:r>
      <w:r w:rsidR="00320EA4">
        <w:rPr>
          <w:rStyle w:val="normaltextrun"/>
          <w:rFonts w:ascii="Arial" w:hAnsi="Arial" w:cs="Arial"/>
          <w:sz w:val="24"/>
          <w:szCs w:val="24"/>
        </w:rPr>
        <w:t xml:space="preserve"> </w:t>
      </w:r>
      <w:r w:rsidRPr="00396D10">
        <w:rPr>
          <w:rStyle w:val="normaltextrun"/>
          <w:rFonts w:ascii="Arial" w:hAnsi="Arial" w:cs="Arial"/>
          <w:sz w:val="24"/>
          <w:szCs w:val="24"/>
        </w:rPr>
        <w:t>66001310500</w:t>
      </w:r>
      <w:r w:rsidR="00782656" w:rsidRPr="00396D10">
        <w:rPr>
          <w:rStyle w:val="normaltextrun"/>
          <w:rFonts w:ascii="Arial" w:hAnsi="Arial" w:cs="Arial"/>
          <w:sz w:val="24"/>
          <w:szCs w:val="24"/>
        </w:rPr>
        <w:t>1</w:t>
      </w:r>
      <w:r w:rsidRPr="00396D10">
        <w:rPr>
          <w:rStyle w:val="normaltextrun"/>
          <w:rFonts w:ascii="Arial" w:hAnsi="Arial" w:cs="Arial"/>
          <w:sz w:val="24"/>
          <w:szCs w:val="24"/>
        </w:rPr>
        <w:t>20</w:t>
      </w:r>
      <w:r w:rsidR="00782656" w:rsidRPr="00396D10">
        <w:rPr>
          <w:rStyle w:val="normaltextrun"/>
          <w:rFonts w:ascii="Arial" w:hAnsi="Arial" w:cs="Arial"/>
          <w:sz w:val="24"/>
          <w:szCs w:val="24"/>
        </w:rPr>
        <w:t>18</w:t>
      </w:r>
      <w:r w:rsidRPr="00396D10">
        <w:rPr>
          <w:rStyle w:val="normaltextrun"/>
          <w:rFonts w:ascii="Arial" w:hAnsi="Arial" w:cs="Arial"/>
          <w:sz w:val="24"/>
          <w:szCs w:val="24"/>
        </w:rPr>
        <w:t>00</w:t>
      </w:r>
      <w:r w:rsidR="00782656" w:rsidRPr="00396D10">
        <w:rPr>
          <w:rStyle w:val="normaltextrun"/>
          <w:rFonts w:ascii="Arial" w:hAnsi="Arial" w:cs="Arial"/>
          <w:sz w:val="24"/>
          <w:szCs w:val="24"/>
        </w:rPr>
        <w:t>261</w:t>
      </w:r>
      <w:r w:rsidRPr="00396D10">
        <w:rPr>
          <w:rStyle w:val="normaltextrun"/>
          <w:rFonts w:ascii="Arial" w:hAnsi="Arial" w:cs="Arial"/>
          <w:sz w:val="24"/>
          <w:szCs w:val="24"/>
        </w:rPr>
        <w:t>01</w:t>
      </w:r>
      <w:r w:rsidR="00782656" w:rsidRPr="00396D10">
        <w:rPr>
          <w:rStyle w:val="normaltextrun"/>
          <w:rFonts w:ascii="Arial" w:hAnsi="Arial" w:cs="Arial"/>
          <w:sz w:val="24"/>
          <w:szCs w:val="24"/>
        </w:rPr>
        <w:t xml:space="preserve">, y al cual fueron vinculados en calidad de litisconsortes necesarios </w:t>
      </w:r>
      <w:r w:rsidR="00782656" w:rsidRPr="00396D10">
        <w:rPr>
          <w:rStyle w:val="normaltextrun"/>
          <w:rFonts w:ascii="Arial" w:hAnsi="Arial" w:cs="Arial"/>
          <w:b/>
          <w:sz w:val="24"/>
          <w:szCs w:val="24"/>
        </w:rPr>
        <w:t>JUAN MAURICIO, JESSICA ALEXANDRA</w:t>
      </w:r>
      <w:r w:rsidR="00782656" w:rsidRPr="00396D10">
        <w:rPr>
          <w:rStyle w:val="normaltextrun"/>
          <w:rFonts w:ascii="Arial" w:hAnsi="Arial" w:cs="Arial"/>
          <w:sz w:val="24"/>
          <w:szCs w:val="24"/>
        </w:rPr>
        <w:t xml:space="preserve"> y </w:t>
      </w:r>
      <w:r w:rsidR="00782656" w:rsidRPr="00396D10">
        <w:rPr>
          <w:rStyle w:val="normaltextrun"/>
          <w:rFonts w:ascii="Arial" w:hAnsi="Arial" w:cs="Arial"/>
          <w:b/>
          <w:sz w:val="24"/>
          <w:szCs w:val="24"/>
        </w:rPr>
        <w:t>KAREN DARIANY ISAZA HINCAPIÉ</w:t>
      </w:r>
      <w:r w:rsidR="00782656" w:rsidRPr="00396D10">
        <w:rPr>
          <w:rStyle w:val="normaltextrun"/>
          <w:rFonts w:ascii="Arial" w:hAnsi="Arial" w:cs="Arial"/>
          <w:sz w:val="24"/>
          <w:szCs w:val="24"/>
        </w:rPr>
        <w:t>.</w:t>
      </w:r>
    </w:p>
    <w:p w:rsidR="008A6FF3" w:rsidRPr="00396D10" w:rsidRDefault="008A6FF3" w:rsidP="00DC342C">
      <w:pPr>
        <w:suppressAutoHyphens/>
        <w:spacing w:after="0" w:line="240" w:lineRule="auto"/>
        <w:jc w:val="both"/>
        <w:rPr>
          <w:rStyle w:val="normaltextrun"/>
          <w:rFonts w:ascii="Arial" w:hAnsi="Arial" w:cs="Arial"/>
          <w:sz w:val="24"/>
          <w:szCs w:val="24"/>
        </w:rPr>
      </w:pPr>
    </w:p>
    <w:p w:rsidR="008A6FF3" w:rsidRPr="00396D10" w:rsidRDefault="008A6FF3" w:rsidP="00DC342C">
      <w:pPr>
        <w:suppressAutoHyphens/>
        <w:spacing w:after="0" w:line="240" w:lineRule="auto"/>
        <w:jc w:val="center"/>
        <w:rPr>
          <w:rStyle w:val="normaltextrun"/>
          <w:rFonts w:ascii="Arial" w:hAnsi="Arial" w:cs="Arial"/>
          <w:b/>
          <w:bCs/>
          <w:sz w:val="24"/>
          <w:szCs w:val="24"/>
        </w:rPr>
      </w:pPr>
      <w:r w:rsidRPr="00396D10">
        <w:rPr>
          <w:rStyle w:val="normaltextrun"/>
          <w:rFonts w:ascii="Arial" w:hAnsi="Arial" w:cs="Arial"/>
          <w:b/>
          <w:bCs/>
          <w:sz w:val="24"/>
          <w:szCs w:val="24"/>
        </w:rPr>
        <w:t>AUTO</w:t>
      </w:r>
    </w:p>
    <w:p w:rsidR="008A6FF3" w:rsidRPr="00396D10" w:rsidRDefault="008A6FF3" w:rsidP="00DC342C">
      <w:pPr>
        <w:suppressAutoHyphens/>
        <w:spacing w:after="0" w:line="240" w:lineRule="auto"/>
        <w:jc w:val="center"/>
        <w:rPr>
          <w:rStyle w:val="normaltextrun"/>
          <w:rFonts w:ascii="Arial" w:hAnsi="Arial" w:cs="Arial"/>
          <w:b/>
          <w:bCs/>
          <w:sz w:val="24"/>
          <w:szCs w:val="24"/>
        </w:rPr>
      </w:pPr>
    </w:p>
    <w:p w:rsidR="008A6FF3" w:rsidRPr="00396D10" w:rsidRDefault="00320EA4" w:rsidP="00DC342C">
      <w:pPr>
        <w:pStyle w:val="paragraph"/>
        <w:spacing w:before="0" w:beforeAutospacing="0" w:after="0" w:afterAutospacing="0"/>
        <w:jc w:val="both"/>
        <w:textAlignment w:val="baseline"/>
        <w:rPr>
          <w:rFonts w:ascii="Arial" w:hAnsi="Arial" w:cs="Arial"/>
        </w:rPr>
      </w:pPr>
      <w:r>
        <w:rPr>
          <w:rStyle w:val="normaltextrun"/>
          <w:rFonts w:ascii="Arial" w:hAnsi="Arial" w:cs="Arial"/>
        </w:rPr>
        <w:t>(…)</w:t>
      </w:r>
    </w:p>
    <w:p w:rsidR="00F440AE" w:rsidRPr="00396D10" w:rsidRDefault="00F440AE" w:rsidP="00DC342C">
      <w:pPr>
        <w:keepNext/>
        <w:spacing w:after="0" w:line="240" w:lineRule="auto"/>
        <w:outlineLvl w:val="1"/>
        <w:rPr>
          <w:rFonts w:ascii="Arial" w:eastAsia="Times New Roman" w:hAnsi="Arial" w:cs="Arial"/>
          <w:b/>
          <w:bCs/>
          <w:iCs/>
          <w:sz w:val="24"/>
          <w:szCs w:val="24"/>
          <w:lang w:eastAsia="es-ES"/>
        </w:rPr>
      </w:pPr>
    </w:p>
    <w:p w:rsidR="00F440AE" w:rsidRPr="00396D10" w:rsidRDefault="00F440AE" w:rsidP="00396D10">
      <w:pPr>
        <w:spacing w:after="0"/>
        <w:jc w:val="center"/>
        <w:rPr>
          <w:rFonts w:ascii="Arial" w:hAnsi="Arial" w:cs="Arial"/>
          <w:b/>
          <w:sz w:val="24"/>
          <w:szCs w:val="24"/>
        </w:rPr>
      </w:pPr>
      <w:r w:rsidRPr="00396D10">
        <w:rPr>
          <w:rFonts w:ascii="Arial" w:hAnsi="Arial" w:cs="Arial"/>
          <w:b/>
          <w:sz w:val="24"/>
          <w:szCs w:val="24"/>
        </w:rPr>
        <w:t>ANTECEDENTES</w:t>
      </w:r>
    </w:p>
    <w:p w:rsidR="00320EA4" w:rsidRDefault="00320EA4" w:rsidP="00396D10">
      <w:pPr>
        <w:spacing w:after="0"/>
        <w:jc w:val="both"/>
        <w:rPr>
          <w:rFonts w:ascii="Arial" w:hAnsi="Arial" w:cs="Arial"/>
          <w:sz w:val="24"/>
          <w:szCs w:val="24"/>
        </w:rPr>
      </w:pPr>
    </w:p>
    <w:p w:rsidR="008A6FF3" w:rsidRPr="00396D10" w:rsidRDefault="00F440AE" w:rsidP="00396D10">
      <w:pPr>
        <w:spacing w:after="0"/>
        <w:jc w:val="both"/>
        <w:rPr>
          <w:rFonts w:ascii="Arial" w:hAnsi="Arial" w:cs="Arial"/>
          <w:sz w:val="24"/>
          <w:szCs w:val="24"/>
        </w:rPr>
      </w:pPr>
      <w:r w:rsidRPr="00396D10">
        <w:rPr>
          <w:rFonts w:ascii="Arial" w:hAnsi="Arial" w:cs="Arial"/>
          <w:sz w:val="24"/>
          <w:szCs w:val="24"/>
        </w:rPr>
        <w:t xml:space="preserve">Pretende la señora </w:t>
      </w:r>
      <w:r w:rsidR="008A6FF3" w:rsidRPr="00396D10">
        <w:rPr>
          <w:rFonts w:ascii="Arial" w:hAnsi="Arial" w:cs="Arial"/>
          <w:sz w:val="24"/>
          <w:szCs w:val="24"/>
        </w:rPr>
        <w:t xml:space="preserve">Doris Julieta Hincapié </w:t>
      </w:r>
      <w:proofErr w:type="spellStart"/>
      <w:r w:rsidR="008A6FF3" w:rsidRPr="00396D10">
        <w:rPr>
          <w:rFonts w:ascii="Arial" w:hAnsi="Arial" w:cs="Arial"/>
          <w:sz w:val="24"/>
          <w:szCs w:val="24"/>
        </w:rPr>
        <w:t>Cof</w:t>
      </w:r>
      <w:r w:rsidR="001C048B" w:rsidRPr="00396D10">
        <w:rPr>
          <w:rFonts w:ascii="Arial" w:hAnsi="Arial" w:cs="Arial"/>
          <w:sz w:val="24"/>
          <w:szCs w:val="24"/>
        </w:rPr>
        <w:t>l</w:t>
      </w:r>
      <w:r w:rsidR="008A6FF3" w:rsidRPr="00396D10">
        <w:rPr>
          <w:rFonts w:ascii="Arial" w:hAnsi="Arial" w:cs="Arial"/>
          <w:sz w:val="24"/>
          <w:szCs w:val="24"/>
        </w:rPr>
        <w:t>es</w:t>
      </w:r>
      <w:proofErr w:type="spellEnd"/>
      <w:r w:rsidR="008A6FF3" w:rsidRPr="00396D10">
        <w:rPr>
          <w:rFonts w:ascii="Arial" w:hAnsi="Arial" w:cs="Arial"/>
          <w:sz w:val="24"/>
          <w:szCs w:val="24"/>
        </w:rPr>
        <w:t xml:space="preserve"> que l</w:t>
      </w:r>
      <w:r w:rsidR="0062169A" w:rsidRPr="00396D10">
        <w:rPr>
          <w:rFonts w:ascii="Arial" w:hAnsi="Arial" w:cs="Arial"/>
          <w:sz w:val="24"/>
          <w:szCs w:val="24"/>
        </w:rPr>
        <w:t xml:space="preserve">a justicia laboral declare que tiene derecho a que se le reconozca la pensión de sobrevivientes causada con el </w:t>
      </w:r>
      <w:r w:rsidR="0062169A" w:rsidRPr="00396D10">
        <w:rPr>
          <w:rFonts w:ascii="Arial" w:hAnsi="Arial" w:cs="Arial"/>
          <w:sz w:val="24"/>
          <w:szCs w:val="24"/>
        </w:rPr>
        <w:lastRenderedPageBreak/>
        <w:t xml:space="preserve">deceso de su cónyuge José </w:t>
      </w:r>
      <w:r w:rsidR="000A0DBE" w:rsidRPr="00396D10">
        <w:rPr>
          <w:rFonts w:ascii="Arial" w:hAnsi="Arial" w:cs="Arial"/>
          <w:sz w:val="24"/>
          <w:szCs w:val="24"/>
        </w:rPr>
        <w:t xml:space="preserve">de los </w:t>
      </w:r>
      <w:r w:rsidR="0062169A" w:rsidRPr="00396D10">
        <w:rPr>
          <w:rFonts w:ascii="Arial" w:hAnsi="Arial" w:cs="Arial"/>
          <w:sz w:val="24"/>
          <w:szCs w:val="24"/>
        </w:rPr>
        <w:t>Santos Isaza Caicedo y con base en ello aspira que se condene a la Administradora Colombiana de Pensiones a reconocer y pagar la prestación económica a partir del 14 de septiembre de 1996, los intereses moratorios del artículo 141 de la ley 100 de 1993, lo que resulte probado extra y ultra petita, además de las costas procesales a su favor.</w:t>
      </w:r>
    </w:p>
    <w:p w:rsidR="008A6FF3" w:rsidRPr="00396D10" w:rsidRDefault="008A6FF3" w:rsidP="00396D10">
      <w:pPr>
        <w:spacing w:after="0"/>
        <w:jc w:val="both"/>
        <w:rPr>
          <w:rFonts w:ascii="Arial" w:hAnsi="Arial" w:cs="Arial"/>
          <w:sz w:val="24"/>
          <w:szCs w:val="24"/>
        </w:rPr>
      </w:pPr>
    </w:p>
    <w:p w:rsidR="00F440AE" w:rsidRPr="00396D10" w:rsidRDefault="0062169A" w:rsidP="00396D10">
      <w:pPr>
        <w:spacing w:after="0"/>
        <w:jc w:val="both"/>
        <w:rPr>
          <w:rFonts w:ascii="Arial" w:hAnsi="Arial" w:cs="Arial"/>
          <w:sz w:val="24"/>
          <w:szCs w:val="24"/>
        </w:rPr>
      </w:pPr>
      <w:r w:rsidRPr="00396D10">
        <w:rPr>
          <w:rFonts w:ascii="Arial" w:hAnsi="Arial" w:cs="Arial"/>
          <w:sz w:val="24"/>
          <w:szCs w:val="24"/>
        </w:rPr>
        <w:t xml:space="preserve">Refiere que entre ella y el señor José </w:t>
      </w:r>
      <w:r w:rsidR="00C34E4C" w:rsidRPr="00396D10">
        <w:rPr>
          <w:rFonts w:ascii="Arial" w:hAnsi="Arial" w:cs="Arial"/>
          <w:sz w:val="24"/>
          <w:szCs w:val="24"/>
        </w:rPr>
        <w:t xml:space="preserve">de los </w:t>
      </w:r>
      <w:r w:rsidRPr="00396D10">
        <w:rPr>
          <w:rFonts w:ascii="Arial" w:hAnsi="Arial" w:cs="Arial"/>
          <w:sz w:val="24"/>
          <w:szCs w:val="24"/>
        </w:rPr>
        <w:t>Santos Isaza Caicedo existió una unión conyugal que se extendió entre el 5 de enero de 1979 y el 14 de se</w:t>
      </w:r>
      <w:r w:rsidR="0E67BDC9" w:rsidRPr="00396D10">
        <w:rPr>
          <w:rFonts w:ascii="Arial" w:hAnsi="Arial" w:cs="Arial"/>
          <w:sz w:val="24"/>
          <w:szCs w:val="24"/>
        </w:rPr>
        <w:t>p</w:t>
      </w:r>
      <w:r w:rsidRPr="00396D10">
        <w:rPr>
          <w:rFonts w:ascii="Arial" w:hAnsi="Arial" w:cs="Arial"/>
          <w:sz w:val="24"/>
          <w:szCs w:val="24"/>
        </w:rPr>
        <w:t xml:space="preserve">tiembre de 1996 cuando él falleció; fruto de esa comunidad de vida fueron procreados Juan Mauricio, Jessica Alexandra y Karen </w:t>
      </w:r>
      <w:proofErr w:type="spellStart"/>
      <w:r w:rsidRPr="00396D10">
        <w:rPr>
          <w:rFonts w:ascii="Arial" w:hAnsi="Arial" w:cs="Arial"/>
          <w:sz w:val="24"/>
          <w:szCs w:val="24"/>
        </w:rPr>
        <w:t>Darian</w:t>
      </w:r>
      <w:r w:rsidR="004B0633" w:rsidRPr="00396D10">
        <w:rPr>
          <w:rFonts w:ascii="Arial" w:hAnsi="Arial" w:cs="Arial"/>
          <w:sz w:val="24"/>
          <w:szCs w:val="24"/>
        </w:rPr>
        <w:t>y</w:t>
      </w:r>
      <w:proofErr w:type="spellEnd"/>
      <w:r w:rsidRPr="00396D10">
        <w:rPr>
          <w:rFonts w:ascii="Arial" w:hAnsi="Arial" w:cs="Arial"/>
          <w:sz w:val="24"/>
          <w:szCs w:val="24"/>
        </w:rPr>
        <w:t xml:space="preserve"> Isaza Hincapié; su cónyuge no alcanzó a disfrutar el derecho a la pensión de invalidez de origen no profesional que causó en vida, tal y como se determina en la resolución N°5652 de 25 de septiembre de 1997</w:t>
      </w:r>
      <w:r w:rsidR="55AE0E4C" w:rsidRPr="00396D10">
        <w:rPr>
          <w:rFonts w:ascii="Arial" w:hAnsi="Arial" w:cs="Arial"/>
          <w:sz w:val="24"/>
          <w:szCs w:val="24"/>
        </w:rPr>
        <w:t>.</w:t>
      </w:r>
      <w:r w:rsidR="00577DD1" w:rsidRPr="00396D10">
        <w:rPr>
          <w:rFonts w:ascii="Arial" w:hAnsi="Arial" w:cs="Arial"/>
          <w:sz w:val="24"/>
          <w:szCs w:val="24"/>
        </w:rPr>
        <w:t xml:space="preserve"> </w:t>
      </w:r>
      <w:r w:rsidR="4C687E45" w:rsidRPr="00396D10">
        <w:rPr>
          <w:rFonts w:ascii="Arial" w:hAnsi="Arial" w:cs="Arial"/>
          <w:sz w:val="24"/>
          <w:szCs w:val="24"/>
        </w:rPr>
        <w:t>A</w:t>
      </w:r>
      <w:r w:rsidR="00577DD1" w:rsidRPr="00396D10">
        <w:rPr>
          <w:rFonts w:ascii="Arial" w:hAnsi="Arial" w:cs="Arial"/>
          <w:sz w:val="24"/>
          <w:szCs w:val="24"/>
        </w:rPr>
        <w:t xml:space="preserve">nte </w:t>
      </w:r>
      <w:r w:rsidR="41B1AB4B" w:rsidRPr="00396D10">
        <w:rPr>
          <w:rFonts w:ascii="Arial" w:hAnsi="Arial" w:cs="Arial"/>
          <w:sz w:val="24"/>
          <w:szCs w:val="24"/>
        </w:rPr>
        <w:t>su</w:t>
      </w:r>
      <w:r w:rsidR="00577DD1" w:rsidRPr="00396D10">
        <w:rPr>
          <w:rFonts w:ascii="Arial" w:hAnsi="Arial" w:cs="Arial"/>
          <w:sz w:val="24"/>
          <w:szCs w:val="24"/>
        </w:rPr>
        <w:t xml:space="preserve"> deceso elevó solicitud de reconocimiento de la pensión de sobrevivientes, sin embargo, por medio de acto administrativo se </w:t>
      </w:r>
      <w:r w:rsidR="00C34E4C" w:rsidRPr="00396D10">
        <w:rPr>
          <w:rFonts w:ascii="Arial" w:hAnsi="Arial" w:cs="Arial"/>
          <w:sz w:val="24"/>
          <w:szCs w:val="24"/>
        </w:rPr>
        <w:t>les</w:t>
      </w:r>
      <w:r w:rsidR="00577DD1" w:rsidRPr="00396D10">
        <w:rPr>
          <w:rFonts w:ascii="Arial" w:hAnsi="Arial" w:cs="Arial"/>
          <w:sz w:val="24"/>
          <w:szCs w:val="24"/>
        </w:rPr>
        <w:t xml:space="preserve"> reconoció el derecho a sus hijos, pero se lo negaron a ella.</w:t>
      </w:r>
    </w:p>
    <w:p w:rsidR="00577DD1" w:rsidRPr="00396D10" w:rsidRDefault="00577DD1" w:rsidP="00396D10">
      <w:pPr>
        <w:spacing w:after="0"/>
        <w:jc w:val="both"/>
        <w:rPr>
          <w:rFonts w:ascii="Arial" w:hAnsi="Arial" w:cs="Arial"/>
          <w:sz w:val="24"/>
          <w:szCs w:val="24"/>
        </w:rPr>
      </w:pPr>
    </w:p>
    <w:p w:rsidR="00577DD1" w:rsidRPr="00396D10" w:rsidRDefault="00F440AE" w:rsidP="00396D10">
      <w:pPr>
        <w:spacing w:after="0"/>
        <w:jc w:val="both"/>
        <w:rPr>
          <w:rFonts w:ascii="Arial" w:hAnsi="Arial" w:cs="Arial"/>
          <w:i/>
          <w:sz w:val="24"/>
          <w:szCs w:val="24"/>
        </w:rPr>
      </w:pPr>
      <w:r w:rsidRPr="00396D10">
        <w:rPr>
          <w:rFonts w:ascii="Arial" w:hAnsi="Arial" w:cs="Arial"/>
          <w:sz w:val="24"/>
          <w:szCs w:val="24"/>
        </w:rPr>
        <w:t>Al dar respuesta a la acción -págs.</w:t>
      </w:r>
      <w:r w:rsidR="00577DD1" w:rsidRPr="00396D10">
        <w:rPr>
          <w:rFonts w:ascii="Arial" w:hAnsi="Arial" w:cs="Arial"/>
          <w:sz w:val="24"/>
          <w:szCs w:val="24"/>
        </w:rPr>
        <w:t xml:space="preserve">118 a 122 </w:t>
      </w:r>
      <w:r w:rsidR="004B0633" w:rsidRPr="00396D10">
        <w:rPr>
          <w:rFonts w:ascii="Arial" w:hAnsi="Arial" w:cs="Arial"/>
          <w:sz w:val="24"/>
          <w:szCs w:val="24"/>
        </w:rPr>
        <w:t xml:space="preserve">y 152 a 156 </w:t>
      </w:r>
      <w:r w:rsidR="00577DD1" w:rsidRPr="00396D10">
        <w:rPr>
          <w:rFonts w:ascii="Arial" w:hAnsi="Arial" w:cs="Arial"/>
          <w:sz w:val="24"/>
          <w:szCs w:val="24"/>
        </w:rPr>
        <w:t>expediente digitalizado</w:t>
      </w:r>
      <w:r w:rsidRPr="00396D10">
        <w:rPr>
          <w:rFonts w:ascii="Arial" w:hAnsi="Arial" w:cs="Arial"/>
          <w:sz w:val="24"/>
          <w:szCs w:val="24"/>
        </w:rPr>
        <w:t>-</w:t>
      </w:r>
      <w:r w:rsidR="00577DD1" w:rsidRPr="00396D10">
        <w:rPr>
          <w:rFonts w:ascii="Arial" w:hAnsi="Arial" w:cs="Arial"/>
          <w:sz w:val="24"/>
          <w:szCs w:val="24"/>
        </w:rPr>
        <w:t xml:space="preserve"> la Administradora Colombiana de Pensiones aceptó el contenido de la resolución N°5652 de 25 de septiembre de </w:t>
      </w:r>
      <w:r w:rsidR="004B0633" w:rsidRPr="00396D10">
        <w:rPr>
          <w:rFonts w:ascii="Arial" w:hAnsi="Arial" w:cs="Arial"/>
          <w:sz w:val="24"/>
          <w:szCs w:val="24"/>
        </w:rPr>
        <w:t>1997, argumentando que es a la accionante a quien le corresponde demostrar el requisito de convivencia exigido en la ley, sin que así lo hubiere hecho en su momento, motivo por el que se opone a la totalidad de las pretensiones de la demanda. Formuló las excepciones de mérito que denominó “</w:t>
      </w:r>
      <w:r w:rsidR="004B0633" w:rsidRPr="00396D10">
        <w:rPr>
          <w:rFonts w:ascii="Arial" w:hAnsi="Arial" w:cs="Arial"/>
          <w:i/>
          <w:sz w:val="24"/>
          <w:szCs w:val="24"/>
        </w:rPr>
        <w:t>Inexistencia de la obligación demandada”, “Prescripción</w:t>
      </w:r>
      <w:r w:rsidR="004B0633" w:rsidRPr="00396D10">
        <w:rPr>
          <w:rFonts w:ascii="Arial" w:hAnsi="Arial" w:cs="Arial"/>
          <w:sz w:val="24"/>
          <w:szCs w:val="24"/>
        </w:rPr>
        <w:t>” y “</w:t>
      </w:r>
      <w:r w:rsidR="004B0633" w:rsidRPr="00396D10">
        <w:rPr>
          <w:rFonts w:ascii="Arial" w:hAnsi="Arial" w:cs="Arial"/>
          <w:i/>
          <w:sz w:val="24"/>
          <w:szCs w:val="24"/>
        </w:rPr>
        <w:t>Declaratoria de otras excepciones”.</w:t>
      </w:r>
    </w:p>
    <w:p w:rsidR="004B0633" w:rsidRPr="00396D10" w:rsidRDefault="004B0633" w:rsidP="00396D10">
      <w:pPr>
        <w:spacing w:after="0"/>
        <w:jc w:val="both"/>
        <w:rPr>
          <w:rFonts w:ascii="Arial" w:hAnsi="Arial" w:cs="Arial"/>
          <w:sz w:val="24"/>
          <w:szCs w:val="24"/>
        </w:rPr>
      </w:pPr>
    </w:p>
    <w:p w:rsidR="004B0633" w:rsidRPr="00396D10" w:rsidRDefault="004B0633" w:rsidP="00396D10">
      <w:pPr>
        <w:spacing w:after="0"/>
        <w:jc w:val="both"/>
        <w:rPr>
          <w:rFonts w:ascii="Arial" w:hAnsi="Arial" w:cs="Arial"/>
          <w:sz w:val="24"/>
          <w:szCs w:val="24"/>
        </w:rPr>
      </w:pPr>
      <w:r w:rsidRPr="00396D10">
        <w:rPr>
          <w:rFonts w:ascii="Arial" w:hAnsi="Arial" w:cs="Arial"/>
          <w:sz w:val="24"/>
          <w:szCs w:val="24"/>
        </w:rPr>
        <w:t xml:space="preserve">A su turno, Juan Mauricio, Jessica Alexandra y Karen </w:t>
      </w:r>
      <w:proofErr w:type="spellStart"/>
      <w:r w:rsidRPr="00396D10">
        <w:rPr>
          <w:rFonts w:ascii="Arial" w:hAnsi="Arial" w:cs="Arial"/>
          <w:sz w:val="24"/>
          <w:szCs w:val="24"/>
        </w:rPr>
        <w:t>Dariany</w:t>
      </w:r>
      <w:proofErr w:type="spellEnd"/>
      <w:r w:rsidRPr="00396D10">
        <w:rPr>
          <w:rFonts w:ascii="Arial" w:hAnsi="Arial" w:cs="Arial"/>
          <w:sz w:val="24"/>
          <w:szCs w:val="24"/>
        </w:rPr>
        <w:t xml:space="preserve"> Isaza Hincapié contestaron la demanda -págs.146 a 148 expediente digitalizado- aceptando la totalidad de los hechos expuestos en la acción impetrada por su madre. No se opusieron a las pretensiones elevadas por la actora, ni propusieron excepciones de mérito.</w:t>
      </w:r>
    </w:p>
    <w:p w:rsidR="00CD3597" w:rsidRPr="00396D10" w:rsidRDefault="00CD3597" w:rsidP="00396D10">
      <w:pPr>
        <w:spacing w:after="0"/>
        <w:jc w:val="both"/>
        <w:rPr>
          <w:rFonts w:ascii="Arial" w:hAnsi="Arial" w:cs="Arial"/>
          <w:sz w:val="24"/>
          <w:szCs w:val="24"/>
        </w:rPr>
      </w:pPr>
    </w:p>
    <w:p w:rsidR="00CD3597" w:rsidRPr="00396D10" w:rsidRDefault="00CD3597" w:rsidP="00396D10">
      <w:pPr>
        <w:spacing w:after="0"/>
        <w:jc w:val="both"/>
        <w:rPr>
          <w:rFonts w:ascii="Arial" w:hAnsi="Arial" w:cs="Arial"/>
          <w:sz w:val="24"/>
          <w:szCs w:val="24"/>
        </w:rPr>
      </w:pPr>
      <w:r w:rsidRPr="00396D10">
        <w:rPr>
          <w:rFonts w:ascii="Arial" w:hAnsi="Arial" w:cs="Arial"/>
          <w:sz w:val="24"/>
          <w:szCs w:val="24"/>
        </w:rPr>
        <w:t xml:space="preserve">En sentencia de 21 de junio de 2021, la funcionaria de primera instancia recordó que se encontraba por fuera de todo debate que el señor José </w:t>
      </w:r>
      <w:r w:rsidR="00435D42" w:rsidRPr="00396D10">
        <w:rPr>
          <w:rFonts w:ascii="Arial" w:hAnsi="Arial" w:cs="Arial"/>
          <w:sz w:val="24"/>
          <w:szCs w:val="24"/>
        </w:rPr>
        <w:t>de los</w:t>
      </w:r>
      <w:r w:rsidRPr="00396D10">
        <w:rPr>
          <w:rFonts w:ascii="Arial" w:hAnsi="Arial" w:cs="Arial"/>
          <w:sz w:val="24"/>
          <w:szCs w:val="24"/>
        </w:rPr>
        <w:t xml:space="preserve"> Santos Isaza Caicedo, fallecido el 14 de septiembre de 1996, dejó causada la pensión de sobrevivientes a favor de sus beneficiarios al tener el estatus de pensionado por invalidez para la fecha de su deceso, situación que fue reconocida por el extinto Instituto de Seguros Sociales en la resolución N°5652 de 25 de septiembre de 1997.</w:t>
      </w:r>
    </w:p>
    <w:p w:rsidR="00CD3597" w:rsidRPr="00396D10" w:rsidRDefault="00CD3597" w:rsidP="00396D10">
      <w:pPr>
        <w:spacing w:after="0"/>
        <w:jc w:val="both"/>
        <w:rPr>
          <w:rFonts w:ascii="Arial" w:hAnsi="Arial" w:cs="Arial"/>
          <w:sz w:val="24"/>
          <w:szCs w:val="24"/>
        </w:rPr>
      </w:pPr>
    </w:p>
    <w:p w:rsidR="00CD3597" w:rsidRPr="00396D10" w:rsidRDefault="00CD3597" w:rsidP="00396D10">
      <w:pPr>
        <w:spacing w:after="0"/>
        <w:jc w:val="both"/>
        <w:rPr>
          <w:rFonts w:ascii="Arial" w:hAnsi="Arial" w:cs="Arial"/>
          <w:sz w:val="24"/>
          <w:szCs w:val="24"/>
        </w:rPr>
      </w:pPr>
      <w:r w:rsidRPr="00396D10">
        <w:rPr>
          <w:rFonts w:ascii="Arial" w:hAnsi="Arial" w:cs="Arial"/>
          <w:sz w:val="24"/>
          <w:szCs w:val="24"/>
        </w:rPr>
        <w:t xml:space="preserve">En cuanto al requisito de convivencia exigido en el artículo 47 de la ley 100 de 1993 en su versión original, determinó la </w:t>
      </w:r>
      <w:r w:rsidRPr="00396D10">
        <w:rPr>
          <w:rFonts w:ascii="Arial" w:hAnsi="Arial" w:cs="Arial"/>
          <w:i/>
          <w:iCs/>
          <w:sz w:val="24"/>
          <w:szCs w:val="24"/>
        </w:rPr>
        <w:t>a quo</w:t>
      </w:r>
      <w:r w:rsidRPr="00396D10">
        <w:rPr>
          <w:rFonts w:ascii="Arial" w:hAnsi="Arial" w:cs="Arial"/>
          <w:sz w:val="24"/>
          <w:szCs w:val="24"/>
        </w:rPr>
        <w:t xml:space="preserve">, conforme con las pruebas allegadas al proceso, que el señor Isaza Caicedo y la señora Doris Julieta Hincapié </w:t>
      </w:r>
      <w:proofErr w:type="spellStart"/>
      <w:r w:rsidRPr="00396D10">
        <w:rPr>
          <w:rFonts w:ascii="Arial" w:hAnsi="Arial" w:cs="Arial"/>
          <w:sz w:val="24"/>
          <w:szCs w:val="24"/>
        </w:rPr>
        <w:t>Clofes</w:t>
      </w:r>
      <w:proofErr w:type="spellEnd"/>
      <w:r w:rsidRPr="00396D10">
        <w:rPr>
          <w:rFonts w:ascii="Arial" w:hAnsi="Arial" w:cs="Arial"/>
          <w:sz w:val="24"/>
          <w:szCs w:val="24"/>
        </w:rPr>
        <w:t xml:space="preserve"> contrajeron matrimonio el 5 de enero de 1979, el cual se mantuvo vigente hasta el 14 de septiembre de 1996, pues no obran notas marginales en el registro civil de matrimonio que reporte un divorcio entre los cónyuges, ni mucho menos que se h</w:t>
      </w:r>
      <w:r w:rsidR="0067095C" w:rsidRPr="00396D10">
        <w:rPr>
          <w:rFonts w:ascii="Arial" w:hAnsi="Arial" w:cs="Arial"/>
          <w:sz w:val="24"/>
          <w:szCs w:val="24"/>
        </w:rPr>
        <w:t>ubiere</w:t>
      </w:r>
      <w:r w:rsidRPr="00396D10">
        <w:rPr>
          <w:rFonts w:ascii="Arial" w:hAnsi="Arial" w:cs="Arial"/>
          <w:sz w:val="24"/>
          <w:szCs w:val="24"/>
        </w:rPr>
        <w:t xml:space="preserve"> disuelto y liquidado la sociedad conyugal formada por ellos.</w:t>
      </w:r>
    </w:p>
    <w:p w:rsidR="00CD3597" w:rsidRPr="00396D10" w:rsidRDefault="00CD3597" w:rsidP="00396D10">
      <w:pPr>
        <w:spacing w:after="0"/>
        <w:jc w:val="both"/>
        <w:rPr>
          <w:rFonts w:ascii="Arial" w:hAnsi="Arial" w:cs="Arial"/>
          <w:sz w:val="24"/>
          <w:szCs w:val="24"/>
        </w:rPr>
      </w:pPr>
    </w:p>
    <w:p w:rsidR="00CD3597" w:rsidRPr="00396D10" w:rsidRDefault="00CD3597" w:rsidP="00396D10">
      <w:pPr>
        <w:spacing w:after="0"/>
        <w:jc w:val="both"/>
        <w:rPr>
          <w:rFonts w:ascii="Arial" w:hAnsi="Arial" w:cs="Arial"/>
          <w:sz w:val="24"/>
          <w:szCs w:val="24"/>
        </w:rPr>
      </w:pPr>
      <w:r w:rsidRPr="00396D10">
        <w:rPr>
          <w:rFonts w:ascii="Arial" w:hAnsi="Arial" w:cs="Arial"/>
          <w:sz w:val="24"/>
          <w:szCs w:val="24"/>
        </w:rPr>
        <w:t>A continuación</w:t>
      </w:r>
      <w:r w:rsidR="0067095C" w:rsidRPr="00396D10">
        <w:rPr>
          <w:rFonts w:ascii="Arial" w:hAnsi="Arial" w:cs="Arial"/>
          <w:sz w:val="24"/>
          <w:szCs w:val="24"/>
        </w:rPr>
        <w:t>,</w:t>
      </w:r>
      <w:r w:rsidRPr="00396D10">
        <w:rPr>
          <w:rFonts w:ascii="Arial" w:hAnsi="Arial" w:cs="Arial"/>
          <w:sz w:val="24"/>
          <w:szCs w:val="24"/>
        </w:rPr>
        <w:t xml:space="preserve"> sostuvo que en el plenario quedó demostrado que la pareja </w:t>
      </w:r>
      <w:r w:rsidR="0067095C" w:rsidRPr="00396D10">
        <w:rPr>
          <w:rFonts w:ascii="Arial" w:hAnsi="Arial" w:cs="Arial"/>
          <w:sz w:val="24"/>
          <w:szCs w:val="24"/>
        </w:rPr>
        <w:t xml:space="preserve">inició su convivencia inmediatamente después del matrimonio, procreando posteriormente tres hijos que responden a los nombres de Juan Mauricio, Jessica Alexandra y Karen </w:t>
      </w:r>
      <w:proofErr w:type="spellStart"/>
      <w:r w:rsidR="0067095C" w:rsidRPr="00396D10">
        <w:rPr>
          <w:rFonts w:ascii="Arial" w:hAnsi="Arial" w:cs="Arial"/>
          <w:sz w:val="24"/>
          <w:szCs w:val="24"/>
        </w:rPr>
        <w:lastRenderedPageBreak/>
        <w:t>Dariany</w:t>
      </w:r>
      <w:proofErr w:type="spellEnd"/>
      <w:r w:rsidR="0067095C" w:rsidRPr="00396D10">
        <w:rPr>
          <w:rFonts w:ascii="Arial" w:hAnsi="Arial" w:cs="Arial"/>
          <w:sz w:val="24"/>
          <w:szCs w:val="24"/>
        </w:rPr>
        <w:t xml:space="preserve"> Isaza Hincapié, que precisamente fueron vinculados al proceso como litisconsorte necesarios, determinado que la convivencia entre la pareja se rompió en el año 1990, debido a que el causante </w:t>
      </w:r>
      <w:r w:rsidR="55D1BB68" w:rsidRPr="00396D10">
        <w:rPr>
          <w:rFonts w:ascii="Arial" w:hAnsi="Arial" w:cs="Arial"/>
          <w:sz w:val="24"/>
          <w:szCs w:val="24"/>
        </w:rPr>
        <w:t>tenía</w:t>
      </w:r>
      <w:r w:rsidR="0067095C" w:rsidRPr="00396D10">
        <w:rPr>
          <w:rFonts w:ascii="Arial" w:hAnsi="Arial" w:cs="Arial"/>
          <w:sz w:val="24"/>
          <w:szCs w:val="24"/>
        </w:rPr>
        <w:t xml:space="preserve"> graves problemas de alcohol que lo convertían en una persona violenta que constantemente agredía física y verbalmente a su cónyuge, quien en ese momento, después de una de fuerte agresión, decidió irse para la casa de su familia materna, sin que la convivencia física entre ellos se hubiere restituido con el paso del tiempo.</w:t>
      </w:r>
    </w:p>
    <w:p w:rsidR="0067095C" w:rsidRPr="00396D10" w:rsidRDefault="0067095C" w:rsidP="00396D10">
      <w:pPr>
        <w:spacing w:after="0"/>
        <w:jc w:val="both"/>
        <w:rPr>
          <w:rFonts w:ascii="Arial" w:hAnsi="Arial" w:cs="Arial"/>
          <w:sz w:val="24"/>
          <w:szCs w:val="24"/>
        </w:rPr>
      </w:pPr>
    </w:p>
    <w:p w:rsidR="0067095C" w:rsidRPr="00396D10" w:rsidRDefault="0067095C" w:rsidP="00396D10">
      <w:pPr>
        <w:spacing w:after="0"/>
        <w:jc w:val="both"/>
        <w:rPr>
          <w:rFonts w:ascii="Arial" w:hAnsi="Arial" w:cs="Arial"/>
          <w:sz w:val="24"/>
          <w:szCs w:val="24"/>
        </w:rPr>
      </w:pPr>
      <w:r w:rsidRPr="00396D10">
        <w:rPr>
          <w:rFonts w:ascii="Arial" w:hAnsi="Arial" w:cs="Arial"/>
          <w:sz w:val="24"/>
          <w:szCs w:val="24"/>
        </w:rPr>
        <w:t xml:space="preserve">No obstante, a pesar de la separación, los cónyuges continuaron prohijándose apoyo y solidaridad mutua, </w:t>
      </w:r>
      <w:r w:rsidR="4F6B2504" w:rsidRPr="00396D10">
        <w:rPr>
          <w:rFonts w:ascii="Arial" w:hAnsi="Arial" w:cs="Arial"/>
          <w:sz w:val="24"/>
          <w:szCs w:val="24"/>
        </w:rPr>
        <w:t>así,</w:t>
      </w:r>
      <w:r w:rsidRPr="00396D10">
        <w:rPr>
          <w:rFonts w:ascii="Arial" w:hAnsi="Arial" w:cs="Arial"/>
          <w:sz w:val="24"/>
          <w:szCs w:val="24"/>
        </w:rPr>
        <w:t xml:space="preserve"> el señor José </w:t>
      </w:r>
      <w:r w:rsidR="00C34E4C" w:rsidRPr="00396D10">
        <w:rPr>
          <w:rFonts w:ascii="Arial" w:hAnsi="Arial" w:cs="Arial"/>
          <w:sz w:val="24"/>
          <w:szCs w:val="24"/>
        </w:rPr>
        <w:t xml:space="preserve">de los </w:t>
      </w:r>
      <w:r w:rsidRPr="00396D10">
        <w:rPr>
          <w:rFonts w:ascii="Arial" w:hAnsi="Arial" w:cs="Arial"/>
          <w:sz w:val="24"/>
          <w:szCs w:val="24"/>
        </w:rPr>
        <w:t xml:space="preserve">Santos Isaza Caicedo continuó auxiliándola económicamente y posteriormente la señora Doris Julieta Hincapié </w:t>
      </w:r>
      <w:proofErr w:type="spellStart"/>
      <w:r w:rsidRPr="00396D10">
        <w:rPr>
          <w:rFonts w:ascii="Arial" w:hAnsi="Arial" w:cs="Arial"/>
          <w:sz w:val="24"/>
          <w:szCs w:val="24"/>
        </w:rPr>
        <w:t>Clofes</w:t>
      </w:r>
      <w:proofErr w:type="spellEnd"/>
      <w:r w:rsidRPr="00396D10">
        <w:rPr>
          <w:rFonts w:ascii="Arial" w:hAnsi="Arial" w:cs="Arial"/>
          <w:sz w:val="24"/>
          <w:szCs w:val="24"/>
        </w:rPr>
        <w:t xml:space="preserve"> le brindó apoyo y solidaridad en la enfermedad, ya que debido a su estilo de vida el causante contrajo VIH, enfermedad considerada como catastrófica, lo que significó su aislamiento en un asilo</w:t>
      </w:r>
      <w:r w:rsidR="00C45242" w:rsidRPr="00396D10">
        <w:rPr>
          <w:rFonts w:ascii="Arial" w:hAnsi="Arial" w:cs="Arial"/>
          <w:sz w:val="24"/>
          <w:szCs w:val="24"/>
        </w:rPr>
        <w:t>, lo que no impidió que la demandante estuviera prestándole su apoyo y colaboración.</w:t>
      </w:r>
    </w:p>
    <w:p w:rsidR="00C45242" w:rsidRPr="00396D10" w:rsidRDefault="00C45242" w:rsidP="00396D10">
      <w:pPr>
        <w:spacing w:after="0"/>
        <w:jc w:val="both"/>
        <w:rPr>
          <w:rFonts w:ascii="Arial" w:hAnsi="Arial" w:cs="Arial"/>
          <w:sz w:val="24"/>
          <w:szCs w:val="24"/>
        </w:rPr>
      </w:pPr>
    </w:p>
    <w:p w:rsidR="00C45242" w:rsidRPr="00396D10" w:rsidRDefault="00C45242" w:rsidP="00396D10">
      <w:pPr>
        <w:spacing w:after="0"/>
        <w:jc w:val="both"/>
        <w:rPr>
          <w:rFonts w:ascii="Arial" w:hAnsi="Arial" w:cs="Arial"/>
          <w:sz w:val="24"/>
          <w:szCs w:val="24"/>
        </w:rPr>
      </w:pPr>
      <w:r w:rsidRPr="00396D10">
        <w:rPr>
          <w:rFonts w:ascii="Arial" w:hAnsi="Arial" w:cs="Arial"/>
          <w:sz w:val="24"/>
          <w:szCs w:val="24"/>
        </w:rPr>
        <w:t xml:space="preserve">Conforme con lo expuesto, determinó que el rompimiento de la convivencia entre los cónyuges obedeció a una situación ajena a la señora Doris Julieta Hincapié </w:t>
      </w:r>
      <w:proofErr w:type="spellStart"/>
      <w:r w:rsidRPr="00396D10">
        <w:rPr>
          <w:rFonts w:ascii="Arial" w:hAnsi="Arial" w:cs="Arial"/>
          <w:sz w:val="24"/>
          <w:szCs w:val="24"/>
        </w:rPr>
        <w:t>Clofes</w:t>
      </w:r>
      <w:proofErr w:type="spellEnd"/>
      <w:r w:rsidRPr="00396D10">
        <w:rPr>
          <w:rFonts w:ascii="Arial" w:hAnsi="Arial" w:cs="Arial"/>
          <w:sz w:val="24"/>
          <w:szCs w:val="24"/>
        </w:rPr>
        <w:t xml:space="preserve"> y teniendo en cuenta que antes de esa ruptura habían convivido durante más de diez años, concluyó que la accionante es beneficiaria de la pensión de sobrevivientes causada con el deceso de su cónyuge José </w:t>
      </w:r>
      <w:r w:rsidR="00435D42" w:rsidRPr="00396D10">
        <w:rPr>
          <w:rFonts w:ascii="Arial" w:hAnsi="Arial" w:cs="Arial"/>
          <w:sz w:val="24"/>
          <w:szCs w:val="24"/>
        </w:rPr>
        <w:t>de los</w:t>
      </w:r>
      <w:r w:rsidRPr="00396D10">
        <w:rPr>
          <w:rFonts w:ascii="Arial" w:hAnsi="Arial" w:cs="Arial"/>
          <w:sz w:val="24"/>
          <w:szCs w:val="24"/>
        </w:rPr>
        <w:t xml:space="preserve"> Santos Isaza Caicedo, motivo por el que condenó a la entidad accionada a reconocer y pagar a favor de la actora la prestación económica equivalente a un salario mínimo mensual vigente y por 14 mesadas anuales, a partir del 14 de septiembre de 1996 en un 50%, la cual acreció al 100% el 30 de agosto de 2003 cuando el último de los hijos de la pareja que se benefició de la pensión de sobrevivientes cumplió la mayoría de edad.</w:t>
      </w:r>
    </w:p>
    <w:p w:rsidR="00C45242" w:rsidRPr="00396D10" w:rsidRDefault="00C45242" w:rsidP="00396D10">
      <w:pPr>
        <w:spacing w:after="0"/>
        <w:jc w:val="both"/>
        <w:rPr>
          <w:rFonts w:ascii="Arial" w:hAnsi="Arial" w:cs="Arial"/>
          <w:sz w:val="24"/>
          <w:szCs w:val="24"/>
        </w:rPr>
      </w:pPr>
    </w:p>
    <w:p w:rsidR="00C45242" w:rsidRPr="00396D10" w:rsidRDefault="00C45242" w:rsidP="00396D10">
      <w:pPr>
        <w:spacing w:after="0"/>
        <w:jc w:val="both"/>
        <w:rPr>
          <w:rFonts w:ascii="Arial" w:hAnsi="Arial" w:cs="Arial"/>
          <w:sz w:val="24"/>
          <w:szCs w:val="24"/>
        </w:rPr>
      </w:pPr>
      <w:r w:rsidRPr="00396D10">
        <w:rPr>
          <w:rFonts w:ascii="Arial" w:hAnsi="Arial" w:cs="Arial"/>
          <w:sz w:val="24"/>
          <w:szCs w:val="24"/>
        </w:rPr>
        <w:t>Seguidamente y después de declarar probada parcialmente la excepción de prescripción sobre todos los derechos causados con antelación al 29 de mayo de 2015, condenó a la Administradora Colombiana de Pensiones a reconocer y pagar por concepto de retroactivo pensional causado entre esa fecha y el 21 de junio de 2021, la suma de $63.330.795; autorizando a la entidad accionada a descontar el porcentaje correspondiente a los aportes en salud.</w:t>
      </w:r>
    </w:p>
    <w:p w:rsidR="00C45242" w:rsidRPr="00396D10" w:rsidRDefault="00C45242" w:rsidP="00396D10">
      <w:pPr>
        <w:spacing w:after="0"/>
        <w:jc w:val="both"/>
        <w:rPr>
          <w:rFonts w:ascii="Arial" w:hAnsi="Arial" w:cs="Arial"/>
          <w:sz w:val="24"/>
          <w:szCs w:val="24"/>
        </w:rPr>
      </w:pPr>
    </w:p>
    <w:p w:rsidR="00C45242" w:rsidRPr="00396D10" w:rsidRDefault="00C45242" w:rsidP="00396D10">
      <w:pPr>
        <w:spacing w:after="0"/>
        <w:jc w:val="both"/>
        <w:rPr>
          <w:rFonts w:ascii="Arial" w:hAnsi="Arial" w:cs="Arial"/>
          <w:sz w:val="24"/>
          <w:szCs w:val="24"/>
        </w:rPr>
      </w:pPr>
      <w:r w:rsidRPr="00396D10">
        <w:rPr>
          <w:rFonts w:ascii="Arial" w:hAnsi="Arial" w:cs="Arial"/>
          <w:sz w:val="24"/>
          <w:szCs w:val="24"/>
        </w:rPr>
        <w:t>Así mismo, condenó a Colpensiones a reconocer y pagar a favor de la accionante los intereses moratorios del artículo 141 de la ley 100 de 1993 a partir del 29 de mayo de 2015 y hasta que se verifique el pago total de la obligación.</w:t>
      </w:r>
    </w:p>
    <w:p w:rsidR="00C45242" w:rsidRPr="00396D10" w:rsidRDefault="00C45242" w:rsidP="00396D10">
      <w:pPr>
        <w:spacing w:after="0"/>
        <w:jc w:val="both"/>
        <w:rPr>
          <w:rFonts w:ascii="Arial" w:hAnsi="Arial" w:cs="Arial"/>
          <w:sz w:val="24"/>
          <w:szCs w:val="24"/>
        </w:rPr>
      </w:pPr>
    </w:p>
    <w:p w:rsidR="00D808AA" w:rsidRPr="00396D10" w:rsidRDefault="00C45242" w:rsidP="00396D10">
      <w:pPr>
        <w:spacing w:after="0"/>
        <w:jc w:val="both"/>
        <w:rPr>
          <w:rFonts w:ascii="Arial" w:hAnsi="Arial" w:cs="Arial"/>
          <w:sz w:val="24"/>
          <w:szCs w:val="24"/>
        </w:rPr>
      </w:pPr>
      <w:r w:rsidRPr="00396D10">
        <w:rPr>
          <w:rFonts w:ascii="Arial" w:hAnsi="Arial" w:cs="Arial"/>
          <w:sz w:val="24"/>
          <w:szCs w:val="24"/>
        </w:rPr>
        <w:t xml:space="preserve">Inconforme con la decisión, la apoderada judicial de la Administradora Colombiana de Pensiones interpuso recurso de apelación, manifestando que en el curso del proceso quedó demostrado que la convivencia entre el señor José </w:t>
      </w:r>
      <w:r w:rsidR="00435D42" w:rsidRPr="00396D10">
        <w:rPr>
          <w:rFonts w:ascii="Arial" w:hAnsi="Arial" w:cs="Arial"/>
          <w:sz w:val="24"/>
          <w:szCs w:val="24"/>
        </w:rPr>
        <w:t>de los</w:t>
      </w:r>
      <w:r w:rsidRPr="00396D10">
        <w:rPr>
          <w:rFonts w:ascii="Arial" w:hAnsi="Arial" w:cs="Arial"/>
          <w:sz w:val="24"/>
          <w:szCs w:val="24"/>
        </w:rPr>
        <w:t xml:space="preserve"> Santos </w:t>
      </w:r>
      <w:r w:rsidR="00D808AA" w:rsidRPr="00396D10">
        <w:rPr>
          <w:rFonts w:ascii="Arial" w:hAnsi="Arial" w:cs="Arial"/>
          <w:sz w:val="24"/>
          <w:szCs w:val="24"/>
        </w:rPr>
        <w:t xml:space="preserve">Isaza Caicedo y la señora Doris Julieta Hincapié </w:t>
      </w:r>
      <w:proofErr w:type="spellStart"/>
      <w:r w:rsidR="00D808AA" w:rsidRPr="00396D10">
        <w:rPr>
          <w:rFonts w:ascii="Arial" w:hAnsi="Arial" w:cs="Arial"/>
          <w:sz w:val="24"/>
          <w:szCs w:val="24"/>
        </w:rPr>
        <w:t>Clofes</w:t>
      </w:r>
      <w:proofErr w:type="spellEnd"/>
      <w:r w:rsidR="00D808AA" w:rsidRPr="00396D10">
        <w:rPr>
          <w:rFonts w:ascii="Arial" w:hAnsi="Arial" w:cs="Arial"/>
          <w:sz w:val="24"/>
          <w:szCs w:val="24"/>
        </w:rPr>
        <w:t xml:space="preserve"> se rompió en el año 1990, sin que se hubiera demostrado, como equivocadamente lo determinó la </w:t>
      </w:r>
      <w:r w:rsidR="00D808AA" w:rsidRPr="00396D10">
        <w:rPr>
          <w:rFonts w:ascii="Arial" w:hAnsi="Arial" w:cs="Arial"/>
          <w:i/>
          <w:iCs/>
          <w:sz w:val="24"/>
          <w:szCs w:val="24"/>
        </w:rPr>
        <w:t>a quo</w:t>
      </w:r>
      <w:r w:rsidR="00D808AA" w:rsidRPr="00396D10">
        <w:rPr>
          <w:rFonts w:ascii="Arial" w:hAnsi="Arial" w:cs="Arial"/>
          <w:sz w:val="24"/>
          <w:szCs w:val="24"/>
        </w:rPr>
        <w:t>, que se hayan presentado lazos de apoyo y solidaridad entre los cónyuges con posterioridad a la separación; motivo por el que no hay lugar a acceder a las pretensiones de la demanda.</w:t>
      </w:r>
    </w:p>
    <w:p w:rsidR="00D808AA" w:rsidRPr="00396D10" w:rsidRDefault="00D808AA" w:rsidP="00396D10">
      <w:pPr>
        <w:spacing w:after="0"/>
        <w:jc w:val="both"/>
        <w:rPr>
          <w:rFonts w:ascii="Arial" w:hAnsi="Arial" w:cs="Arial"/>
          <w:sz w:val="24"/>
          <w:szCs w:val="24"/>
        </w:rPr>
      </w:pPr>
    </w:p>
    <w:p w:rsidR="00D808AA" w:rsidRPr="00396D10" w:rsidRDefault="00D808AA" w:rsidP="00396D10">
      <w:pPr>
        <w:spacing w:after="0"/>
        <w:jc w:val="both"/>
        <w:rPr>
          <w:rFonts w:ascii="Arial" w:hAnsi="Arial" w:cs="Arial"/>
          <w:sz w:val="24"/>
          <w:szCs w:val="24"/>
        </w:rPr>
      </w:pPr>
      <w:r w:rsidRPr="00396D10">
        <w:rPr>
          <w:rFonts w:ascii="Arial" w:hAnsi="Arial" w:cs="Arial"/>
          <w:sz w:val="24"/>
          <w:szCs w:val="24"/>
        </w:rPr>
        <w:t xml:space="preserve">En torno a los intereses moratorios, considera que ellos no son procedentes en la medida en que el otrora Instituto de Seguros Sociales aplicó estrictamente la ley que se encontraba vigente para la fecha en que se causó la pensión de sobrevivientes por </w:t>
      </w:r>
      <w:r w:rsidRPr="00396D10">
        <w:rPr>
          <w:rFonts w:ascii="Arial" w:hAnsi="Arial" w:cs="Arial"/>
          <w:sz w:val="24"/>
          <w:szCs w:val="24"/>
        </w:rPr>
        <w:lastRenderedPageBreak/>
        <w:t>cuenta del deceso del señor Isaza Caicedo, pues al quedar demostrado que él no convivió durante sus últimos dos años de vida con la reclamante, no era dable que reconociera la prestación económica en sede administrativa.</w:t>
      </w:r>
    </w:p>
    <w:p w:rsidR="00F440AE" w:rsidRPr="00396D10" w:rsidRDefault="00F440AE" w:rsidP="00396D10">
      <w:pPr>
        <w:spacing w:after="0"/>
        <w:jc w:val="both"/>
        <w:rPr>
          <w:rFonts w:ascii="Arial" w:hAnsi="Arial" w:cs="Arial"/>
          <w:sz w:val="24"/>
          <w:szCs w:val="24"/>
        </w:rPr>
      </w:pPr>
    </w:p>
    <w:p w:rsidR="00F440AE" w:rsidRPr="00396D10" w:rsidRDefault="00F440AE" w:rsidP="00396D10">
      <w:pPr>
        <w:spacing w:after="0"/>
        <w:jc w:val="both"/>
        <w:rPr>
          <w:rFonts w:ascii="Arial" w:hAnsi="Arial" w:cs="Arial"/>
          <w:sz w:val="24"/>
          <w:szCs w:val="24"/>
        </w:rPr>
      </w:pPr>
      <w:r w:rsidRPr="00396D10">
        <w:rPr>
          <w:rFonts w:ascii="Arial" w:hAnsi="Arial" w:cs="Arial"/>
          <w:sz w:val="24"/>
          <w:szCs w:val="24"/>
        </w:rPr>
        <w:t xml:space="preserve">Al haber resultado afectados los intereses </w:t>
      </w:r>
      <w:r w:rsidR="00D808AA" w:rsidRPr="00396D10">
        <w:rPr>
          <w:rFonts w:ascii="Arial" w:hAnsi="Arial" w:cs="Arial"/>
          <w:sz w:val="24"/>
          <w:szCs w:val="24"/>
        </w:rPr>
        <w:t>de la Administradora Colombiana de Pensiones</w:t>
      </w:r>
      <w:r w:rsidRPr="00396D10">
        <w:rPr>
          <w:rFonts w:ascii="Arial" w:hAnsi="Arial" w:cs="Arial"/>
          <w:sz w:val="24"/>
          <w:szCs w:val="24"/>
        </w:rPr>
        <w:t>, se dispuso también el grado jurisdiccional de consulta a su favor.</w:t>
      </w:r>
    </w:p>
    <w:p w:rsidR="00F440AE" w:rsidRPr="00396D10" w:rsidRDefault="00F440AE" w:rsidP="00396D10">
      <w:pPr>
        <w:spacing w:after="0"/>
        <w:jc w:val="both"/>
        <w:rPr>
          <w:rFonts w:ascii="Arial" w:hAnsi="Arial" w:cs="Arial"/>
          <w:sz w:val="24"/>
          <w:szCs w:val="24"/>
        </w:rPr>
      </w:pPr>
    </w:p>
    <w:p w:rsidR="00F440AE" w:rsidRPr="00396D10" w:rsidRDefault="00F440AE" w:rsidP="00396D10">
      <w:pPr>
        <w:spacing w:after="0"/>
        <w:jc w:val="center"/>
        <w:textAlignment w:val="baseline"/>
        <w:rPr>
          <w:rFonts w:ascii="Arial" w:eastAsia="Times New Roman" w:hAnsi="Arial" w:cs="Arial"/>
          <w:sz w:val="24"/>
          <w:szCs w:val="24"/>
          <w:lang w:eastAsia="es-CO"/>
        </w:rPr>
      </w:pPr>
      <w:r w:rsidRPr="00396D10">
        <w:rPr>
          <w:rFonts w:ascii="Arial" w:eastAsia="Times New Roman" w:hAnsi="Arial" w:cs="Arial"/>
          <w:b/>
          <w:bCs/>
          <w:sz w:val="24"/>
          <w:szCs w:val="24"/>
          <w:lang w:eastAsia="es-CO"/>
        </w:rPr>
        <w:t>ALEGATOS DE CONCLUSIÓN</w:t>
      </w:r>
      <w:r w:rsidRPr="00396D10">
        <w:rPr>
          <w:rFonts w:ascii="Arial" w:eastAsia="Times New Roman" w:hAnsi="Arial" w:cs="Arial"/>
          <w:sz w:val="24"/>
          <w:szCs w:val="24"/>
          <w:lang w:eastAsia="es-CO"/>
        </w:rPr>
        <w:t> </w:t>
      </w:r>
    </w:p>
    <w:p w:rsidR="00F440AE" w:rsidRPr="00396D10" w:rsidRDefault="00F440AE" w:rsidP="00396D10">
      <w:pPr>
        <w:spacing w:after="0"/>
        <w:jc w:val="center"/>
        <w:textAlignment w:val="baseline"/>
        <w:rPr>
          <w:rFonts w:ascii="Arial" w:eastAsia="Times New Roman" w:hAnsi="Arial" w:cs="Arial"/>
          <w:sz w:val="24"/>
          <w:szCs w:val="24"/>
          <w:lang w:eastAsia="es-CO"/>
        </w:rPr>
      </w:pPr>
      <w:r w:rsidRPr="00396D10">
        <w:rPr>
          <w:rFonts w:ascii="Arial" w:eastAsia="Times New Roman" w:hAnsi="Arial" w:cs="Arial"/>
          <w:sz w:val="24"/>
          <w:szCs w:val="24"/>
          <w:lang w:eastAsia="es-CO"/>
        </w:rPr>
        <w:t> </w:t>
      </w:r>
    </w:p>
    <w:p w:rsidR="00D808AA" w:rsidRPr="00396D10" w:rsidRDefault="00F440AE" w:rsidP="00396D10">
      <w:pPr>
        <w:spacing w:after="0"/>
        <w:jc w:val="both"/>
        <w:textAlignment w:val="baseline"/>
        <w:rPr>
          <w:rFonts w:ascii="Arial" w:eastAsia="Times New Roman" w:hAnsi="Arial" w:cs="Arial"/>
          <w:sz w:val="24"/>
          <w:szCs w:val="24"/>
          <w:lang w:eastAsia="es-CO"/>
        </w:rPr>
      </w:pPr>
      <w:r w:rsidRPr="00396D10">
        <w:rPr>
          <w:rFonts w:ascii="Arial" w:eastAsia="Times New Roman" w:hAnsi="Arial" w:cs="Arial"/>
          <w:sz w:val="24"/>
          <w:szCs w:val="24"/>
          <w:lang w:eastAsia="es-CO"/>
        </w:rPr>
        <w:t xml:space="preserve">Conforme se dejó plasmado en la constancia emitida por la Secretaría de la Corporación, </w:t>
      </w:r>
      <w:r w:rsidR="00D808AA" w:rsidRPr="00396D10">
        <w:rPr>
          <w:rFonts w:ascii="Arial" w:eastAsia="Times New Roman" w:hAnsi="Arial" w:cs="Arial"/>
          <w:sz w:val="24"/>
          <w:szCs w:val="24"/>
          <w:lang w:eastAsia="es-CO"/>
        </w:rPr>
        <w:t>la Administradora Colombiana de Pensiones hizo uso del derecho a presentar alegatos de conclusión en término; mientras que los demás intervinientes dejaron transcurrir en silencio el plazo otorgado para tales efectos.</w:t>
      </w:r>
    </w:p>
    <w:p w:rsidR="00D808AA" w:rsidRPr="00396D10" w:rsidRDefault="00D808AA" w:rsidP="00396D10">
      <w:pPr>
        <w:spacing w:after="0"/>
        <w:jc w:val="both"/>
        <w:textAlignment w:val="baseline"/>
        <w:rPr>
          <w:rFonts w:ascii="Arial" w:eastAsia="Times New Roman" w:hAnsi="Arial" w:cs="Arial"/>
          <w:sz w:val="24"/>
          <w:szCs w:val="24"/>
          <w:lang w:eastAsia="es-CO"/>
        </w:rPr>
      </w:pPr>
    </w:p>
    <w:p w:rsidR="00D808AA" w:rsidRPr="00396D10" w:rsidRDefault="00D808AA" w:rsidP="00396D10">
      <w:pPr>
        <w:spacing w:after="0"/>
        <w:jc w:val="both"/>
        <w:textAlignment w:val="baseline"/>
        <w:rPr>
          <w:rFonts w:ascii="Arial" w:eastAsia="Times New Roman" w:hAnsi="Arial" w:cs="Arial"/>
          <w:sz w:val="24"/>
          <w:szCs w:val="24"/>
          <w:lang w:eastAsia="es-CO"/>
        </w:rPr>
      </w:pPr>
      <w:r w:rsidRPr="00396D10">
        <w:rPr>
          <w:rFonts w:ascii="Arial" w:eastAsia="Times New Roman" w:hAnsi="Arial" w:cs="Arial"/>
          <w:sz w:val="24"/>
          <w:szCs w:val="24"/>
          <w:lang w:eastAsia="es-CO"/>
        </w:rPr>
        <w:t>En cuanto al contenido de los alegatos de conclusión expuestos por la apoderada judicial de la entidad recurrente,</w:t>
      </w:r>
      <w:r w:rsidR="00F440AE" w:rsidRPr="00396D10">
        <w:rPr>
          <w:rFonts w:ascii="Arial" w:eastAsia="Times New Roman" w:hAnsi="Arial" w:cs="Arial"/>
          <w:sz w:val="24"/>
          <w:szCs w:val="24"/>
          <w:lang w:eastAsia="es-CO"/>
        </w:rPr>
        <w:t xml:space="preserve"> teniendo en cuenta que el artículo 279 del CGP dispone que </w:t>
      </w:r>
      <w:r w:rsidR="00F440AE" w:rsidRPr="00396D10">
        <w:rPr>
          <w:rFonts w:ascii="Arial" w:eastAsia="Times New Roman" w:hAnsi="Arial" w:cs="Arial"/>
          <w:i/>
          <w:iCs/>
          <w:sz w:val="24"/>
          <w:szCs w:val="24"/>
          <w:lang w:eastAsia="es-CO"/>
        </w:rPr>
        <w:t>“</w:t>
      </w:r>
      <w:r w:rsidR="00F440AE" w:rsidRPr="00320EA4">
        <w:rPr>
          <w:rFonts w:ascii="Arial" w:eastAsia="Times New Roman" w:hAnsi="Arial" w:cs="Arial"/>
          <w:i/>
          <w:iCs/>
          <w:szCs w:val="24"/>
          <w:lang w:eastAsia="es-CO"/>
        </w:rPr>
        <w:t>No se podrá hacer transcripciones o reproducciones de actas, decisiones o conceptos que obren en el expediente</w:t>
      </w:r>
      <w:r w:rsidR="00F440AE" w:rsidRPr="00396D10">
        <w:rPr>
          <w:rFonts w:ascii="Arial" w:eastAsia="Times New Roman" w:hAnsi="Arial" w:cs="Arial"/>
          <w:i/>
          <w:iCs/>
          <w:sz w:val="24"/>
          <w:szCs w:val="24"/>
          <w:lang w:eastAsia="es-CO"/>
        </w:rPr>
        <w:t>”, </w:t>
      </w:r>
      <w:r w:rsidR="00F440AE" w:rsidRPr="00396D10">
        <w:rPr>
          <w:rFonts w:ascii="Arial" w:eastAsia="Times New Roman" w:hAnsi="Arial" w:cs="Arial"/>
          <w:sz w:val="24"/>
          <w:szCs w:val="24"/>
          <w:lang w:eastAsia="es-CO"/>
        </w:rPr>
        <w:t>baste decir que los argumentos emitidos allí</w:t>
      </w:r>
      <w:r w:rsidRPr="00396D10">
        <w:rPr>
          <w:rFonts w:ascii="Arial" w:eastAsia="Times New Roman" w:hAnsi="Arial" w:cs="Arial"/>
          <w:sz w:val="24"/>
          <w:szCs w:val="24"/>
          <w:lang w:eastAsia="es-CO"/>
        </w:rPr>
        <w:t xml:space="preserve"> coinciden plenamente con los esbozados en la sustentación del recurso de apelación.</w:t>
      </w:r>
    </w:p>
    <w:p w:rsidR="00F440AE" w:rsidRPr="00396D10" w:rsidRDefault="00F440AE" w:rsidP="00396D10">
      <w:pPr>
        <w:spacing w:after="0"/>
        <w:jc w:val="both"/>
        <w:textAlignment w:val="baseline"/>
        <w:rPr>
          <w:rFonts w:ascii="Arial" w:eastAsia="Times New Roman" w:hAnsi="Arial" w:cs="Arial"/>
          <w:sz w:val="24"/>
          <w:szCs w:val="24"/>
          <w:lang w:eastAsia="es-CO"/>
        </w:rPr>
      </w:pPr>
    </w:p>
    <w:p w:rsidR="00F440AE" w:rsidRPr="00396D10" w:rsidRDefault="00F440AE" w:rsidP="00396D10">
      <w:pPr>
        <w:spacing w:after="0"/>
        <w:jc w:val="both"/>
        <w:textAlignment w:val="baseline"/>
        <w:rPr>
          <w:rFonts w:ascii="Arial" w:eastAsia="Times New Roman" w:hAnsi="Arial" w:cs="Arial"/>
          <w:sz w:val="24"/>
          <w:szCs w:val="24"/>
          <w:lang w:eastAsia="es-CO"/>
        </w:rPr>
      </w:pPr>
      <w:r w:rsidRPr="00396D10">
        <w:rPr>
          <w:rFonts w:ascii="Arial" w:eastAsia="Times New Roman" w:hAnsi="Arial" w:cs="Arial"/>
          <w:sz w:val="24"/>
          <w:szCs w:val="24"/>
          <w:lang w:eastAsia="es-CO"/>
        </w:rPr>
        <w:t>Atendidas las argumentaciones a esta Sala de Decisión le corresponde resolver los siguientes:</w:t>
      </w:r>
      <w:r w:rsidRPr="00396D10">
        <w:rPr>
          <w:rFonts w:ascii="Arial" w:eastAsia="Times New Roman" w:hAnsi="Arial" w:cs="Arial"/>
          <w:b/>
          <w:bCs/>
          <w:sz w:val="24"/>
          <w:szCs w:val="24"/>
          <w:lang w:eastAsia="es-CO"/>
        </w:rPr>
        <w:t> </w:t>
      </w:r>
      <w:r w:rsidRPr="00396D10">
        <w:rPr>
          <w:rFonts w:ascii="Arial" w:eastAsia="Times New Roman" w:hAnsi="Arial" w:cs="Arial"/>
          <w:sz w:val="24"/>
          <w:szCs w:val="24"/>
          <w:lang w:eastAsia="es-CO"/>
        </w:rPr>
        <w:t> </w:t>
      </w:r>
    </w:p>
    <w:p w:rsidR="00F440AE" w:rsidRPr="00396D10" w:rsidRDefault="00F440AE" w:rsidP="00396D10">
      <w:pPr>
        <w:spacing w:after="0"/>
        <w:jc w:val="both"/>
        <w:textAlignment w:val="baseline"/>
        <w:rPr>
          <w:rFonts w:ascii="Arial" w:eastAsia="Times New Roman" w:hAnsi="Arial" w:cs="Arial"/>
          <w:sz w:val="24"/>
          <w:szCs w:val="24"/>
          <w:lang w:eastAsia="es-CO"/>
        </w:rPr>
      </w:pPr>
    </w:p>
    <w:p w:rsidR="00F440AE" w:rsidRPr="00396D10" w:rsidRDefault="00F440AE" w:rsidP="00396D10">
      <w:pPr>
        <w:spacing w:after="0"/>
        <w:jc w:val="center"/>
        <w:textAlignment w:val="baseline"/>
        <w:rPr>
          <w:rFonts w:ascii="Arial" w:eastAsia="Times New Roman" w:hAnsi="Arial" w:cs="Arial"/>
          <w:sz w:val="24"/>
          <w:szCs w:val="24"/>
          <w:lang w:eastAsia="es-CO"/>
        </w:rPr>
      </w:pPr>
      <w:r w:rsidRPr="00396D10">
        <w:rPr>
          <w:rFonts w:ascii="Arial" w:eastAsia="Times New Roman" w:hAnsi="Arial" w:cs="Arial"/>
          <w:b/>
          <w:bCs/>
          <w:sz w:val="24"/>
          <w:szCs w:val="24"/>
          <w:lang w:eastAsia="es-CO"/>
        </w:rPr>
        <w:t>PROBLEMAS JURÍDICOS </w:t>
      </w:r>
      <w:r w:rsidRPr="00396D10">
        <w:rPr>
          <w:rFonts w:ascii="Arial" w:eastAsia="Times New Roman" w:hAnsi="Arial" w:cs="Arial"/>
          <w:sz w:val="24"/>
          <w:szCs w:val="24"/>
          <w:lang w:eastAsia="es-CO"/>
        </w:rPr>
        <w:t> </w:t>
      </w:r>
    </w:p>
    <w:p w:rsidR="00F440AE" w:rsidRPr="00396D10" w:rsidRDefault="00F440AE" w:rsidP="00396D10">
      <w:pPr>
        <w:spacing w:after="0"/>
        <w:jc w:val="both"/>
        <w:textAlignment w:val="baseline"/>
        <w:rPr>
          <w:rStyle w:val="normaltextrun"/>
          <w:rFonts w:ascii="Arial" w:hAnsi="Arial" w:cs="Arial"/>
          <w:b/>
          <w:bCs/>
          <w:color w:val="000000"/>
          <w:sz w:val="24"/>
          <w:szCs w:val="24"/>
          <w:shd w:val="clear" w:color="auto" w:fill="FFFFFF"/>
          <w:lang w:val="es-ES"/>
        </w:rPr>
      </w:pPr>
    </w:p>
    <w:p w:rsidR="00F440AE" w:rsidRPr="00396D10" w:rsidRDefault="00F440AE" w:rsidP="00320EA4">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r w:rsidRPr="00396D10">
        <w:rPr>
          <w:rStyle w:val="normaltextrun"/>
          <w:rFonts w:ascii="Arial" w:eastAsia="Calibri" w:hAnsi="Arial" w:cs="Arial"/>
          <w:b/>
          <w:bCs/>
          <w:i/>
          <w:lang w:val="es-ES"/>
        </w:rPr>
        <w:t xml:space="preserve">¿Tiene derecho la señora </w:t>
      </w:r>
      <w:r w:rsidR="00B25175" w:rsidRPr="00396D10">
        <w:rPr>
          <w:rStyle w:val="normaltextrun"/>
          <w:rFonts w:ascii="Arial" w:eastAsia="Calibri" w:hAnsi="Arial" w:cs="Arial"/>
          <w:b/>
          <w:bCs/>
          <w:i/>
          <w:lang w:val="es-ES"/>
        </w:rPr>
        <w:t xml:space="preserve">Doris Julieta </w:t>
      </w:r>
      <w:r w:rsidR="0073572C" w:rsidRPr="00396D10">
        <w:rPr>
          <w:rStyle w:val="normaltextrun"/>
          <w:rFonts w:ascii="Arial" w:eastAsia="Calibri" w:hAnsi="Arial" w:cs="Arial"/>
          <w:b/>
          <w:bCs/>
          <w:i/>
          <w:lang w:val="es-ES"/>
        </w:rPr>
        <w:t xml:space="preserve">Hincapié </w:t>
      </w:r>
      <w:proofErr w:type="spellStart"/>
      <w:r w:rsidR="0073572C" w:rsidRPr="00396D10">
        <w:rPr>
          <w:rStyle w:val="normaltextrun"/>
          <w:rFonts w:ascii="Arial" w:eastAsia="Calibri" w:hAnsi="Arial" w:cs="Arial"/>
          <w:b/>
          <w:bCs/>
          <w:i/>
          <w:lang w:val="es-ES"/>
        </w:rPr>
        <w:t>Cofles</w:t>
      </w:r>
      <w:proofErr w:type="spellEnd"/>
      <w:r w:rsidRPr="00396D10">
        <w:rPr>
          <w:rStyle w:val="normaltextrun"/>
          <w:rFonts w:ascii="Arial" w:eastAsia="Calibri" w:hAnsi="Arial" w:cs="Arial"/>
          <w:b/>
          <w:bCs/>
          <w:i/>
          <w:lang w:val="es-ES"/>
        </w:rPr>
        <w:t xml:space="preserve"> a que se le reconozca la pensión de sobrevivientes con el deceso del </w:t>
      </w:r>
      <w:r w:rsidR="0073572C" w:rsidRPr="00396D10">
        <w:rPr>
          <w:rStyle w:val="normaltextrun"/>
          <w:rFonts w:ascii="Arial" w:eastAsia="Calibri" w:hAnsi="Arial" w:cs="Arial"/>
          <w:b/>
          <w:bCs/>
          <w:i/>
          <w:lang w:val="es-ES"/>
        </w:rPr>
        <w:t xml:space="preserve">señor José </w:t>
      </w:r>
      <w:r w:rsidR="00435D42" w:rsidRPr="00396D10">
        <w:rPr>
          <w:rStyle w:val="normaltextrun"/>
          <w:rFonts w:ascii="Arial" w:eastAsia="Calibri" w:hAnsi="Arial" w:cs="Arial"/>
          <w:b/>
          <w:bCs/>
          <w:i/>
          <w:lang w:val="es-ES"/>
        </w:rPr>
        <w:t>de los</w:t>
      </w:r>
      <w:r w:rsidR="0073572C" w:rsidRPr="00396D10">
        <w:rPr>
          <w:rStyle w:val="normaltextrun"/>
          <w:rFonts w:ascii="Arial" w:eastAsia="Calibri" w:hAnsi="Arial" w:cs="Arial"/>
          <w:b/>
          <w:bCs/>
          <w:i/>
          <w:lang w:val="es-ES"/>
        </w:rPr>
        <w:t xml:space="preserve"> Santos </w:t>
      </w:r>
      <w:r w:rsidR="00EB636B" w:rsidRPr="00396D10">
        <w:rPr>
          <w:rStyle w:val="normaltextrun"/>
          <w:rFonts w:ascii="Arial" w:eastAsia="Calibri" w:hAnsi="Arial" w:cs="Arial"/>
          <w:b/>
          <w:bCs/>
          <w:i/>
          <w:lang w:val="es-ES"/>
        </w:rPr>
        <w:t>Isaza Caicedo</w:t>
      </w:r>
      <w:r w:rsidRPr="00396D10">
        <w:rPr>
          <w:rStyle w:val="normaltextrun"/>
          <w:rFonts w:ascii="Arial" w:eastAsia="Calibri" w:hAnsi="Arial" w:cs="Arial"/>
          <w:b/>
          <w:bCs/>
          <w:i/>
          <w:lang w:val="es-ES"/>
        </w:rPr>
        <w:t>?</w:t>
      </w:r>
    </w:p>
    <w:p w:rsidR="00F440AE" w:rsidRPr="00396D10" w:rsidRDefault="00F440AE" w:rsidP="00320EA4">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p>
    <w:p w:rsidR="00F440AE" w:rsidRPr="00396D10" w:rsidRDefault="00F440AE" w:rsidP="00320EA4">
      <w:pPr>
        <w:pStyle w:val="paragraph"/>
        <w:spacing w:before="0" w:beforeAutospacing="0" w:after="0" w:afterAutospacing="0" w:line="276" w:lineRule="auto"/>
        <w:ind w:left="426" w:right="420"/>
        <w:jc w:val="both"/>
        <w:textAlignment w:val="baseline"/>
        <w:rPr>
          <w:rStyle w:val="normaltextrun"/>
          <w:rFonts w:ascii="Arial" w:eastAsia="Calibri" w:hAnsi="Arial" w:cs="Arial"/>
          <w:b/>
          <w:bCs/>
          <w:i/>
          <w:lang w:val="es-ES"/>
        </w:rPr>
      </w:pPr>
      <w:r w:rsidRPr="00396D10">
        <w:rPr>
          <w:rStyle w:val="normaltextrun"/>
          <w:rFonts w:ascii="Arial" w:eastAsia="Calibri" w:hAnsi="Arial" w:cs="Arial"/>
          <w:b/>
          <w:bCs/>
          <w:i/>
          <w:lang w:val="es-ES"/>
        </w:rPr>
        <w:t xml:space="preserve">Con base en la respuesta dada al interrogante anterior ¿Hay lugar a acceder a las pretensiones de la demanda en la forma dispuesta por el Juzgado </w:t>
      </w:r>
      <w:r w:rsidR="00EB636B" w:rsidRPr="00396D10">
        <w:rPr>
          <w:rStyle w:val="normaltextrun"/>
          <w:rFonts w:ascii="Arial" w:eastAsia="Calibri" w:hAnsi="Arial" w:cs="Arial"/>
          <w:b/>
          <w:bCs/>
          <w:i/>
          <w:lang w:val="es-ES"/>
        </w:rPr>
        <w:t>Primero</w:t>
      </w:r>
      <w:r w:rsidRPr="00396D10">
        <w:rPr>
          <w:rStyle w:val="normaltextrun"/>
          <w:rFonts w:ascii="Arial" w:eastAsia="Calibri" w:hAnsi="Arial" w:cs="Arial"/>
          <w:b/>
          <w:bCs/>
          <w:i/>
          <w:lang w:val="es-ES"/>
        </w:rPr>
        <w:t xml:space="preserve"> Laboral del Circuito?</w:t>
      </w:r>
    </w:p>
    <w:p w:rsidR="00F440AE" w:rsidRPr="00396D10" w:rsidRDefault="00F440AE" w:rsidP="00396D10">
      <w:pPr>
        <w:pStyle w:val="paragraph"/>
        <w:spacing w:before="0" w:beforeAutospacing="0" w:after="0" w:afterAutospacing="0" w:line="276" w:lineRule="auto"/>
        <w:ind w:left="840" w:right="465"/>
        <w:jc w:val="both"/>
        <w:textAlignment w:val="baseline"/>
        <w:rPr>
          <w:rFonts w:ascii="Arial" w:hAnsi="Arial" w:cs="Arial"/>
        </w:rPr>
      </w:pPr>
    </w:p>
    <w:p w:rsidR="00F440AE" w:rsidRPr="00396D10" w:rsidRDefault="00F440AE" w:rsidP="00396D10">
      <w:pPr>
        <w:pStyle w:val="paragraph"/>
        <w:spacing w:before="0" w:beforeAutospacing="0" w:after="0" w:afterAutospacing="0" w:line="276" w:lineRule="auto"/>
        <w:ind w:right="45"/>
        <w:jc w:val="both"/>
        <w:textAlignment w:val="baseline"/>
        <w:rPr>
          <w:rFonts w:ascii="Arial" w:hAnsi="Arial" w:cs="Arial"/>
        </w:rPr>
      </w:pPr>
      <w:r w:rsidRPr="00396D10">
        <w:rPr>
          <w:rStyle w:val="normaltextrun"/>
          <w:rFonts w:ascii="Arial" w:eastAsia="Calibri" w:hAnsi="Arial" w:cs="Arial"/>
          <w:lang w:val="es-ES"/>
        </w:rPr>
        <w:t>Con el propósito de dar solución al interrogante en el caso concreto, la Sala considera necesario precisar, el siguiente aspecto:</w:t>
      </w:r>
      <w:r w:rsidRPr="00396D10">
        <w:rPr>
          <w:rStyle w:val="eop"/>
          <w:rFonts w:ascii="Arial" w:hAnsi="Arial" w:cs="Arial"/>
        </w:rPr>
        <w:t> </w:t>
      </w:r>
    </w:p>
    <w:p w:rsidR="00F440AE" w:rsidRPr="00396D10" w:rsidRDefault="00F440AE" w:rsidP="00396D10">
      <w:pPr>
        <w:pStyle w:val="paragraph"/>
        <w:spacing w:before="0" w:beforeAutospacing="0" w:after="0" w:afterAutospacing="0" w:line="276" w:lineRule="auto"/>
        <w:ind w:right="45"/>
        <w:jc w:val="both"/>
        <w:textAlignment w:val="baseline"/>
        <w:rPr>
          <w:rFonts w:ascii="Arial" w:hAnsi="Arial" w:cs="Arial"/>
        </w:rPr>
      </w:pPr>
      <w:r w:rsidRPr="00396D10">
        <w:rPr>
          <w:rStyle w:val="eop"/>
          <w:rFonts w:ascii="Arial" w:hAnsi="Arial" w:cs="Arial"/>
        </w:rPr>
        <w:t> </w:t>
      </w:r>
    </w:p>
    <w:p w:rsidR="00F440AE" w:rsidRPr="00396D10" w:rsidRDefault="00637627" w:rsidP="00396D10">
      <w:pPr>
        <w:spacing w:after="0"/>
        <w:jc w:val="both"/>
        <w:textAlignment w:val="baseline"/>
        <w:rPr>
          <w:rFonts w:ascii="Arial" w:eastAsia="Times New Roman" w:hAnsi="Arial" w:cs="Arial"/>
          <w:color w:val="000000"/>
          <w:sz w:val="24"/>
          <w:szCs w:val="24"/>
          <w:lang w:eastAsia="es-CO"/>
        </w:rPr>
      </w:pPr>
      <w:r w:rsidRPr="00396D10">
        <w:rPr>
          <w:rFonts w:ascii="Arial" w:eastAsia="Times New Roman" w:hAnsi="Arial" w:cs="Arial"/>
          <w:b/>
          <w:bCs/>
          <w:color w:val="000000" w:themeColor="text1"/>
          <w:sz w:val="24"/>
          <w:szCs w:val="24"/>
          <w:lang w:val="es-ES" w:eastAsia="es-CO"/>
        </w:rPr>
        <w:t xml:space="preserve">1. </w:t>
      </w:r>
      <w:r w:rsidR="00F440AE" w:rsidRPr="00396D10">
        <w:rPr>
          <w:rFonts w:ascii="Arial" w:eastAsia="Times New Roman" w:hAnsi="Arial" w:cs="Arial"/>
          <w:b/>
          <w:bCs/>
          <w:color w:val="000000" w:themeColor="text1"/>
          <w:sz w:val="24"/>
          <w:szCs w:val="24"/>
          <w:lang w:val="es-ES" w:eastAsia="es-CO"/>
        </w:rPr>
        <w:t>REQUISITOS QUE</w:t>
      </w:r>
      <w:r w:rsidR="3B29D196" w:rsidRPr="00396D10">
        <w:rPr>
          <w:rFonts w:ascii="Arial" w:eastAsia="Times New Roman" w:hAnsi="Arial" w:cs="Arial"/>
          <w:b/>
          <w:bCs/>
          <w:color w:val="000000" w:themeColor="text1"/>
          <w:sz w:val="24"/>
          <w:szCs w:val="24"/>
          <w:lang w:val="es-ES" w:eastAsia="es-CO"/>
        </w:rPr>
        <w:t xml:space="preserve"> </w:t>
      </w:r>
      <w:r w:rsidR="00F440AE" w:rsidRPr="00396D10">
        <w:rPr>
          <w:rFonts w:ascii="Arial" w:eastAsia="Times New Roman" w:hAnsi="Arial" w:cs="Arial"/>
          <w:b/>
          <w:bCs/>
          <w:color w:val="000000" w:themeColor="text1"/>
          <w:sz w:val="24"/>
          <w:szCs w:val="24"/>
          <w:lang w:val="es-ES" w:eastAsia="es-CO"/>
        </w:rPr>
        <w:t xml:space="preserve">DEBEN ACREDITAR </w:t>
      </w:r>
      <w:r w:rsidR="34C33B32" w:rsidRPr="00396D10">
        <w:rPr>
          <w:rFonts w:ascii="Arial" w:eastAsia="Times New Roman" w:hAnsi="Arial" w:cs="Arial"/>
          <w:b/>
          <w:bCs/>
          <w:color w:val="000000" w:themeColor="text1"/>
          <w:sz w:val="24"/>
          <w:szCs w:val="24"/>
          <w:lang w:val="es-ES" w:eastAsia="es-CO"/>
        </w:rPr>
        <w:t xml:space="preserve">LAS CÓNYUGES O </w:t>
      </w:r>
      <w:r w:rsidR="19894963" w:rsidRPr="00396D10">
        <w:rPr>
          <w:rFonts w:ascii="Arial" w:eastAsia="Times New Roman" w:hAnsi="Arial" w:cs="Arial"/>
          <w:b/>
          <w:bCs/>
          <w:color w:val="000000" w:themeColor="text1"/>
          <w:sz w:val="24"/>
          <w:szCs w:val="24"/>
          <w:lang w:val="es-ES" w:eastAsia="es-CO"/>
        </w:rPr>
        <w:t>COMPAÑERAS DEL</w:t>
      </w:r>
      <w:r w:rsidR="00F440AE" w:rsidRPr="00396D10">
        <w:rPr>
          <w:rFonts w:ascii="Arial" w:eastAsia="Times New Roman" w:hAnsi="Arial" w:cs="Arial"/>
          <w:b/>
          <w:bCs/>
          <w:color w:val="000000" w:themeColor="text1"/>
          <w:sz w:val="24"/>
          <w:szCs w:val="24"/>
          <w:lang w:val="es-ES" w:eastAsia="es-CO"/>
        </w:rPr>
        <w:t xml:space="preserve"> PENSIONADO </w:t>
      </w:r>
      <w:r w:rsidR="16955864" w:rsidRPr="00396D10">
        <w:rPr>
          <w:rFonts w:ascii="Arial" w:eastAsia="Times New Roman" w:hAnsi="Arial" w:cs="Arial"/>
          <w:b/>
          <w:bCs/>
          <w:color w:val="000000" w:themeColor="text1"/>
          <w:sz w:val="24"/>
          <w:szCs w:val="24"/>
          <w:lang w:val="es-ES" w:eastAsia="es-CO"/>
        </w:rPr>
        <w:t>FALLECIDO PARA</w:t>
      </w:r>
      <w:r w:rsidR="7603A42D" w:rsidRPr="00396D10">
        <w:rPr>
          <w:rFonts w:ascii="Arial" w:eastAsia="Times New Roman" w:hAnsi="Arial" w:cs="Arial"/>
          <w:b/>
          <w:bCs/>
          <w:color w:val="000000" w:themeColor="text1"/>
          <w:sz w:val="24"/>
          <w:szCs w:val="24"/>
          <w:lang w:val="es-ES" w:eastAsia="es-CO"/>
        </w:rPr>
        <w:t xml:space="preserve"> SER BENEFICIARIAS </w:t>
      </w:r>
      <w:r w:rsidR="00F440AE" w:rsidRPr="00396D10">
        <w:rPr>
          <w:rFonts w:ascii="Arial" w:eastAsia="Times New Roman" w:hAnsi="Arial" w:cs="Arial"/>
          <w:b/>
          <w:bCs/>
          <w:color w:val="000000" w:themeColor="text1"/>
          <w:sz w:val="24"/>
          <w:szCs w:val="24"/>
          <w:lang w:val="es-ES" w:eastAsia="es-CO"/>
        </w:rPr>
        <w:t xml:space="preserve">DE LA SUSTITUCIÓN PENSIONAL EN VIGENCIA DE LA LEY </w:t>
      </w:r>
      <w:r w:rsidR="001024A9" w:rsidRPr="00396D10">
        <w:rPr>
          <w:rFonts w:ascii="Arial" w:eastAsia="Times New Roman" w:hAnsi="Arial" w:cs="Arial"/>
          <w:b/>
          <w:bCs/>
          <w:color w:val="000000" w:themeColor="text1"/>
          <w:sz w:val="24"/>
          <w:szCs w:val="24"/>
          <w:lang w:val="es-ES" w:eastAsia="es-CO"/>
        </w:rPr>
        <w:t>100 DE 1993 EN SU VERSIÓN ORIGINAL</w:t>
      </w:r>
      <w:r w:rsidR="00F440AE" w:rsidRPr="00396D10">
        <w:rPr>
          <w:rFonts w:ascii="Arial" w:eastAsia="Times New Roman" w:hAnsi="Arial" w:cs="Arial"/>
          <w:b/>
          <w:bCs/>
          <w:color w:val="000000" w:themeColor="text1"/>
          <w:sz w:val="24"/>
          <w:szCs w:val="24"/>
          <w:lang w:val="es-ES" w:eastAsia="es-CO"/>
        </w:rPr>
        <w:t>.</w:t>
      </w:r>
      <w:r w:rsidR="00F440AE" w:rsidRPr="00396D10">
        <w:rPr>
          <w:rFonts w:ascii="Arial" w:eastAsia="Times New Roman" w:hAnsi="Arial" w:cs="Arial"/>
          <w:color w:val="000000" w:themeColor="text1"/>
          <w:sz w:val="24"/>
          <w:szCs w:val="24"/>
          <w:lang w:eastAsia="es-CO"/>
        </w:rPr>
        <w:t> </w:t>
      </w:r>
    </w:p>
    <w:p w:rsidR="00F440AE" w:rsidRPr="00396D10" w:rsidRDefault="00F440AE" w:rsidP="00396D10">
      <w:pPr>
        <w:spacing w:after="0"/>
        <w:jc w:val="both"/>
        <w:textAlignment w:val="baseline"/>
        <w:rPr>
          <w:rFonts w:ascii="Arial" w:eastAsia="Times New Roman" w:hAnsi="Arial" w:cs="Arial"/>
          <w:sz w:val="24"/>
          <w:szCs w:val="24"/>
          <w:lang w:eastAsia="es-CO"/>
        </w:rPr>
      </w:pPr>
    </w:p>
    <w:p w:rsidR="00795F7E" w:rsidRPr="00396D10" w:rsidRDefault="00795F7E" w:rsidP="00396D10">
      <w:pPr>
        <w:spacing w:after="0"/>
        <w:jc w:val="both"/>
        <w:textAlignment w:val="baseline"/>
        <w:rPr>
          <w:rFonts w:ascii="Arial" w:eastAsia="Times New Roman" w:hAnsi="Arial" w:cs="Arial"/>
          <w:color w:val="000000"/>
          <w:sz w:val="24"/>
          <w:szCs w:val="24"/>
          <w:lang w:eastAsia="es-CO"/>
        </w:rPr>
      </w:pPr>
      <w:r w:rsidRPr="00396D10">
        <w:rPr>
          <w:rFonts w:ascii="Arial" w:eastAsia="Times New Roman" w:hAnsi="Arial" w:cs="Arial"/>
          <w:color w:val="000000"/>
          <w:sz w:val="24"/>
          <w:szCs w:val="24"/>
          <w:lang w:eastAsia="es-CO"/>
        </w:rPr>
        <w:t>Prevé el artículo 47 de la ley 100 de 1993 en su versión original, que serán beneficiarias de la pensión de sobrevivientes del pensionado o afiliado fallecido, la cónyuge o compañera permanente supérstite que acredite que estuvo haciendo vida marital con el causante al momento de su fallecimiento y que haya convivido con éste por lo menos durante los últimos dos años anteriores a su muerte, salvo que haya procreado uno o más hijos con el causante.</w:t>
      </w:r>
    </w:p>
    <w:p w:rsidR="000B5A1B" w:rsidRPr="00396D10" w:rsidRDefault="000B5A1B" w:rsidP="00396D10">
      <w:pPr>
        <w:spacing w:after="0"/>
        <w:jc w:val="both"/>
        <w:textAlignment w:val="baseline"/>
        <w:rPr>
          <w:rFonts w:ascii="Arial" w:eastAsia="Times New Roman" w:hAnsi="Arial" w:cs="Arial"/>
          <w:color w:val="000000"/>
          <w:sz w:val="24"/>
          <w:szCs w:val="24"/>
          <w:lang w:eastAsia="es-CO"/>
        </w:rPr>
      </w:pPr>
    </w:p>
    <w:p w:rsidR="000B5A1B" w:rsidRPr="00396D10" w:rsidRDefault="00637627" w:rsidP="00396D10">
      <w:pPr>
        <w:spacing w:after="0"/>
        <w:jc w:val="both"/>
        <w:textAlignment w:val="baseline"/>
        <w:rPr>
          <w:rFonts w:ascii="Arial" w:eastAsia="Times New Roman" w:hAnsi="Arial" w:cs="Arial"/>
          <w:b/>
          <w:bCs/>
          <w:color w:val="000000"/>
          <w:sz w:val="24"/>
          <w:szCs w:val="24"/>
          <w:lang w:eastAsia="es-CO"/>
        </w:rPr>
      </w:pPr>
      <w:r w:rsidRPr="00396D10">
        <w:rPr>
          <w:rFonts w:ascii="Arial" w:eastAsia="Times New Roman" w:hAnsi="Arial" w:cs="Arial"/>
          <w:b/>
          <w:bCs/>
          <w:color w:val="000000"/>
          <w:sz w:val="24"/>
          <w:szCs w:val="24"/>
          <w:lang w:eastAsia="es-CO"/>
        </w:rPr>
        <w:lastRenderedPageBreak/>
        <w:t xml:space="preserve">2. </w:t>
      </w:r>
      <w:r w:rsidR="000B5A1B" w:rsidRPr="00396D10">
        <w:rPr>
          <w:rFonts w:ascii="Arial" w:eastAsia="Times New Roman" w:hAnsi="Arial" w:cs="Arial"/>
          <w:b/>
          <w:bCs/>
          <w:color w:val="000000"/>
          <w:sz w:val="24"/>
          <w:szCs w:val="24"/>
          <w:lang w:eastAsia="es-CO"/>
        </w:rPr>
        <w:t xml:space="preserve">LA EXIGIBILIDAD DEL REQUISITO DE CONVIVENCIA </w:t>
      </w:r>
      <w:r w:rsidR="00F34078" w:rsidRPr="00396D10">
        <w:rPr>
          <w:rFonts w:ascii="Arial" w:eastAsia="Times New Roman" w:hAnsi="Arial" w:cs="Arial"/>
          <w:b/>
          <w:bCs/>
          <w:color w:val="000000"/>
          <w:sz w:val="24"/>
          <w:szCs w:val="24"/>
          <w:lang w:eastAsia="es-CO"/>
        </w:rPr>
        <w:t xml:space="preserve">EN CASOS EN QUE SE PRESENTA </w:t>
      </w:r>
      <w:r w:rsidR="00F91E25" w:rsidRPr="00396D10">
        <w:rPr>
          <w:rFonts w:ascii="Arial" w:eastAsia="Times New Roman" w:hAnsi="Arial" w:cs="Arial"/>
          <w:b/>
          <w:bCs/>
          <w:color w:val="000000"/>
          <w:sz w:val="24"/>
          <w:szCs w:val="24"/>
          <w:lang w:eastAsia="es-CO"/>
        </w:rPr>
        <w:t xml:space="preserve">CUALQUIER TIPO DE VIOLENCIA POR PARTE DEL </w:t>
      </w:r>
      <w:r w:rsidR="00BC479F" w:rsidRPr="00396D10">
        <w:rPr>
          <w:rFonts w:ascii="Arial" w:eastAsia="Times New Roman" w:hAnsi="Arial" w:cs="Arial"/>
          <w:b/>
          <w:bCs/>
          <w:color w:val="000000"/>
          <w:sz w:val="24"/>
          <w:szCs w:val="24"/>
          <w:lang w:eastAsia="es-CO"/>
        </w:rPr>
        <w:t>CAUSANTE EN CONTRA DE LA POTENCIAL BENEFICIARIA DE LA PENSIÓN DE SOBREVVIENTES.</w:t>
      </w:r>
    </w:p>
    <w:p w:rsidR="00DA54ED" w:rsidRPr="00396D10" w:rsidRDefault="00DA54ED" w:rsidP="00396D10">
      <w:pPr>
        <w:spacing w:after="0"/>
        <w:jc w:val="both"/>
        <w:textAlignment w:val="baseline"/>
        <w:rPr>
          <w:rFonts w:ascii="Arial" w:eastAsia="Times New Roman" w:hAnsi="Arial" w:cs="Arial"/>
          <w:b/>
          <w:bCs/>
          <w:color w:val="000000"/>
          <w:sz w:val="24"/>
          <w:szCs w:val="24"/>
          <w:lang w:eastAsia="es-CO"/>
        </w:rPr>
      </w:pPr>
    </w:p>
    <w:p w:rsidR="00DA54ED" w:rsidRPr="00396D10" w:rsidRDefault="00DA54ED" w:rsidP="00396D10">
      <w:pPr>
        <w:spacing w:after="0"/>
        <w:jc w:val="both"/>
        <w:textAlignment w:val="baseline"/>
        <w:rPr>
          <w:rFonts w:ascii="Arial" w:eastAsia="Times New Roman" w:hAnsi="Arial" w:cs="Arial"/>
          <w:color w:val="000000"/>
          <w:sz w:val="24"/>
          <w:szCs w:val="24"/>
          <w:lang w:eastAsia="es-CO"/>
        </w:rPr>
      </w:pPr>
      <w:r w:rsidRPr="00396D10">
        <w:rPr>
          <w:rFonts w:ascii="Arial" w:eastAsia="Times New Roman" w:hAnsi="Arial" w:cs="Arial"/>
          <w:color w:val="000000"/>
          <w:sz w:val="24"/>
          <w:szCs w:val="24"/>
          <w:lang w:eastAsia="es-CO"/>
        </w:rPr>
        <w:t xml:space="preserve">No existe discusión en la jurisprudencia </w:t>
      </w:r>
      <w:r w:rsidR="00B167C3" w:rsidRPr="00396D10">
        <w:rPr>
          <w:rFonts w:ascii="Arial" w:eastAsia="Times New Roman" w:hAnsi="Arial" w:cs="Arial"/>
          <w:color w:val="000000"/>
          <w:sz w:val="24"/>
          <w:szCs w:val="24"/>
          <w:lang w:eastAsia="es-CO"/>
        </w:rPr>
        <w:t xml:space="preserve">nacional y local en torno a que </w:t>
      </w:r>
      <w:r w:rsidR="00F96C92" w:rsidRPr="00396D10">
        <w:rPr>
          <w:rFonts w:ascii="Arial" w:eastAsia="Times New Roman" w:hAnsi="Arial" w:cs="Arial"/>
          <w:color w:val="000000"/>
          <w:sz w:val="24"/>
          <w:szCs w:val="24"/>
          <w:lang w:eastAsia="es-CO"/>
        </w:rPr>
        <w:t xml:space="preserve">el requisito de convivencia al momento del deceso del causante resulta indispensable para </w:t>
      </w:r>
      <w:r w:rsidR="00646501" w:rsidRPr="00396D10">
        <w:rPr>
          <w:rFonts w:ascii="Arial" w:eastAsia="Times New Roman" w:hAnsi="Arial" w:cs="Arial"/>
          <w:color w:val="000000"/>
          <w:sz w:val="24"/>
          <w:szCs w:val="24"/>
          <w:lang w:eastAsia="es-CO"/>
        </w:rPr>
        <w:t>d</w:t>
      </w:r>
      <w:r w:rsidR="00F96C92" w:rsidRPr="00396D10">
        <w:rPr>
          <w:rFonts w:ascii="Arial" w:eastAsia="Times New Roman" w:hAnsi="Arial" w:cs="Arial"/>
          <w:color w:val="000000"/>
          <w:sz w:val="24"/>
          <w:szCs w:val="24"/>
          <w:lang w:eastAsia="es-CO"/>
        </w:rPr>
        <w:t>efinir el derecho de los beneficiarios</w:t>
      </w:r>
      <w:r w:rsidR="00646501" w:rsidRPr="00396D10">
        <w:rPr>
          <w:rFonts w:ascii="Arial" w:eastAsia="Times New Roman" w:hAnsi="Arial" w:cs="Arial"/>
          <w:color w:val="000000"/>
          <w:sz w:val="24"/>
          <w:szCs w:val="24"/>
          <w:lang w:eastAsia="es-CO"/>
        </w:rPr>
        <w:t>.</w:t>
      </w:r>
    </w:p>
    <w:p w:rsidR="00646501" w:rsidRPr="00396D10" w:rsidRDefault="00646501" w:rsidP="00396D10">
      <w:pPr>
        <w:spacing w:after="0"/>
        <w:jc w:val="both"/>
        <w:textAlignment w:val="baseline"/>
        <w:rPr>
          <w:rFonts w:ascii="Arial" w:eastAsia="Times New Roman" w:hAnsi="Arial" w:cs="Arial"/>
          <w:color w:val="000000"/>
          <w:sz w:val="24"/>
          <w:szCs w:val="24"/>
          <w:lang w:eastAsia="es-CO"/>
        </w:rPr>
      </w:pPr>
    </w:p>
    <w:p w:rsidR="00646501" w:rsidRPr="00396D10" w:rsidRDefault="00255E63" w:rsidP="00396D10">
      <w:pPr>
        <w:spacing w:after="0"/>
        <w:jc w:val="both"/>
        <w:textAlignment w:val="baseline"/>
        <w:rPr>
          <w:rFonts w:ascii="Arial" w:eastAsia="Times New Roman" w:hAnsi="Arial" w:cs="Arial"/>
          <w:color w:val="000000"/>
          <w:sz w:val="24"/>
          <w:szCs w:val="24"/>
          <w:lang w:eastAsia="es-CO"/>
        </w:rPr>
      </w:pPr>
      <w:r w:rsidRPr="00396D10">
        <w:rPr>
          <w:rFonts w:ascii="Arial" w:eastAsia="Times New Roman" w:hAnsi="Arial" w:cs="Arial"/>
          <w:color w:val="000000"/>
          <w:sz w:val="24"/>
          <w:szCs w:val="24"/>
          <w:lang w:eastAsia="es-CO"/>
        </w:rPr>
        <w:t xml:space="preserve">Sin embargo, </w:t>
      </w:r>
      <w:r w:rsidR="00B2713B" w:rsidRPr="00396D10">
        <w:rPr>
          <w:rFonts w:ascii="Arial" w:eastAsia="Times New Roman" w:hAnsi="Arial" w:cs="Arial"/>
          <w:color w:val="000000"/>
          <w:sz w:val="24"/>
          <w:szCs w:val="24"/>
          <w:lang w:eastAsia="es-CO"/>
        </w:rPr>
        <w:t>la Sala de Casación Laboral de la Corte Suprema de Justicia en sentencia SL</w:t>
      </w:r>
      <w:r w:rsidR="00907434" w:rsidRPr="00396D10">
        <w:rPr>
          <w:rFonts w:ascii="Arial" w:eastAsia="Times New Roman" w:hAnsi="Arial" w:cs="Arial"/>
          <w:color w:val="000000"/>
          <w:sz w:val="24"/>
          <w:szCs w:val="24"/>
          <w:lang w:eastAsia="es-CO"/>
        </w:rPr>
        <w:t>2019 de 5 de junio de 2019 con ponencia del Magistrado Rigoberto Echeverri Bueno</w:t>
      </w:r>
      <w:r w:rsidR="002D27E2" w:rsidRPr="00396D10">
        <w:rPr>
          <w:rFonts w:ascii="Arial" w:eastAsia="Times New Roman" w:hAnsi="Arial" w:cs="Arial"/>
          <w:color w:val="000000"/>
          <w:sz w:val="24"/>
          <w:szCs w:val="24"/>
          <w:lang w:eastAsia="es-CO"/>
        </w:rPr>
        <w:t xml:space="preserve">, en un caso en el </w:t>
      </w:r>
      <w:r w:rsidR="00C10938" w:rsidRPr="00396D10">
        <w:rPr>
          <w:rFonts w:ascii="Arial" w:eastAsia="Times New Roman" w:hAnsi="Arial" w:cs="Arial"/>
          <w:color w:val="000000"/>
          <w:sz w:val="24"/>
          <w:szCs w:val="24"/>
          <w:lang w:eastAsia="es-CO"/>
        </w:rPr>
        <w:t xml:space="preserve">que la reclamante de la pensión de sobrevivientes </w:t>
      </w:r>
      <w:r w:rsidR="001F05B8" w:rsidRPr="00396D10">
        <w:rPr>
          <w:rFonts w:ascii="Arial" w:eastAsia="Times New Roman" w:hAnsi="Arial" w:cs="Arial"/>
          <w:color w:val="000000"/>
          <w:sz w:val="24"/>
          <w:szCs w:val="24"/>
          <w:lang w:eastAsia="es-CO"/>
        </w:rPr>
        <w:t>se separó de cuerpos de su cónyuge</w:t>
      </w:r>
      <w:r w:rsidR="00CC31F5" w:rsidRPr="00396D10">
        <w:rPr>
          <w:rFonts w:ascii="Arial" w:eastAsia="Times New Roman" w:hAnsi="Arial" w:cs="Arial"/>
          <w:color w:val="000000"/>
          <w:sz w:val="24"/>
          <w:szCs w:val="24"/>
          <w:lang w:eastAsia="es-CO"/>
        </w:rPr>
        <w:t xml:space="preserve"> y no convivía con él para el momento de su deceso, debido a </w:t>
      </w:r>
      <w:r w:rsidR="00C55089" w:rsidRPr="00396D10">
        <w:rPr>
          <w:rFonts w:ascii="Arial" w:eastAsia="Times New Roman" w:hAnsi="Arial" w:cs="Arial"/>
          <w:color w:val="000000"/>
          <w:sz w:val="24"/>
          <w:szCs w:val="24"/>
          <w:lang w:eastAsia="es-CO"/>
        </w:rPr>
        <w:t xml:space="preserve">los malos tratos y la violencia </w:t>
      </w:r>
      <w:r w:rsidR="00175C54" w:rsidRPr="00396D10">
        <w:rPr>
          <w:rFonts w:ascii="Arial" w:eastAsia="Times New Roman" w:hAnsi="Arial" w:cs="Arial"/>
          <w:color w:val="000000"/>
          <w:sz w:val="24"/>
          <w:szCs w:val="24"/>
          <w:lang w:eastAsia="es-CO"/>
        </w:rPr>
        <w:t>a la que fue sometida</w:t>
      </w:r>
      <w:r w:rsidR="00DE7827" w:rsidRPr="00396D10">
        <w:rPr>
          <w:rFonts w:ascii="Arial" w:eastAsia="Times New Roman" w:hAnsi="Arial" w:cs="Arial"/>
          <w:color w:val="000000"/>
          <w:sz w:val="24"/>
          <w:szCs w:val="24"/>
          <w:lang w:eastAsia="es-CO"/>
        </w:rPr>
        <w:t>, determinó que ese tipo de supuestos justifican jurídicamente la ausencia de convivencia</w:t>
      </w:r>
      <w:r w:rsidR="00853B28" w:rsidRPr="00396D10">
        <w:rPr>
          <w:rFonts w:ascii="Arial" w:eastAsia="Times New Roman" w:hAnsi="Arial" w:cs="Arial"/>
          <w:color w:val="000000"/>
          <w:sz w:val="24"/>
          <w:szCs w:val="24"/>
          <w:lang w:eastAsia="es-CO"/>
        </w:rPr>
        <w:t>, debiéndosele otorgar la prestación económica a la accionante</w:t>
      </w:r>
      <w:r w:rsidR="009B208C" w:rsidRPr="00396D10">
        <w:rPr>
          <w:rFonts w:ascii="Arial" w:eastAsia="Times New Roman" w:hAnsi="Arial" w:cs="Arial"/>
          <w:color w:val="000000"/>
          <w:sz w:val="24"/>
          <w:szCs w:val="24"/>
          <w:lang w:eastAsia="es-CO"/>
        </w:rPr>
        <w:t>; conclusión que explicó en los siguientes términos:</w:t>
      </w:r>
    </w:p>
    <w:p w:rsidR="009B208C" w:rsidRPr="00396D10" w:rsidRDefault="009B208C" w:rsidP="00396D10">
      <w:pPr>
        <w:spacing w:after="0"/>
        <w:jc w:val="both"/>
        <w:textAlignment w:val="baseline"/>
        <w:rPr>
          <w:rFonts w:ascii="Arial" w:eastAsia="Times New Roman" w:hAnsi="Arial" w:cs="Arial"/>
          <w:color w:val="000000"/>
          <w:sz w:val="24"/>
          <w:szCs w:val="24"/>
          <w:lang w:eastAsia="es-CO"/>
        </w:rPr>
      </w:pPr>
    </w:p>
    <w:p w:rsidR="00E16185" w:rsidRPr="00320EA4" w:rsidRDefault="00E16185" w:rsidP="00320EA4">
      <w:pPr>
        <w:spacing w:after="0" w:line="240" w:lineRule="auto"/>
        <w:ind w:left="426" w:right="420"/>
        <w:jc w:val="both"/>
        <w:textAlignment w:val="baseline"/>
        <w:rPr>
          <w:rFonts w:ascii="Arial" w:eastAsia="Times New Roman" w:hAnsi="Arial" w:cs="Arial"/>
          <w:i/>
          <w:iCs/>
          <w:color w:val="000000"/>
          <w:szCs w:val="24"/>
          <w:lang w:val="es-ES" w:eastAsia="es-CO"/>
        </w:rPr>
      </w:pPr>
      <w:r w:rsidRPr="00320EA4">
        <w:rPr>
          <w:rFonts w:ascii="Arial" w:eastAsia="Times New Roman" w:hAnsi="Arial" w:cs="Arial"/>
          <w:i/>
          <w:iCs/>
          <w:color w:val="000000" w:themeColor="text1"/>
          <w:szCs w:val="24"/>
          <w:lang w:val="es-ES" w:eastAsia="es-CO"/>
        </w:rPr>
        <w:t xml:space="preserve">"Bajo esa línea de principio, la Corte estima que el presupuesto de la convivencia exigido legalmente no se puede descartar por la pura y simple separación de cuerpos de los cónyuges, específicamente en contextos en los que el presunto beneficiario ha sido sometido a maltrato físico o psicológico, que lo lleva forzosamente a la separación, como en el caso de la demandante. En escenarios de este tipo, no se puede culpar al consorte víctima de renunciar a la cohabitación y castigarlo con la pérdida del derecho a la pensión de sobrevivientes, pues, además de que la separación es un ejercicio legítimo de conservación y protección al derecho fundamental a la vida y la integridad personal, el legislador no lo puede obligar a lo imposible o establecerle cargas irrazonables, como lo reclamó la demandante en el texto de la demanda. </w:t>
      </w:r>
    </w:p>
    <w:p w:rsidR="00E16185" w:rsidRPr="00320EA4" w:rsidRDefault="00E16185" w:rsidP="00320EA4">
      <w:pPr>
        <w:spacing w:after="0" w:line="240" w:lineRule="auto"/>
        <w:ind w:left="426" w:right="420"/>
        <w:jc w:val="both"/>
        <w:textAlignment w:val="baseline"/>
        <w:rPr>
          <w:rFonts w:ascii="Arial" w:eastAsia="Times New Roman" w:hAnsi="Arial" w:cs="Arial"/>
          <w:i/>
          <w:iCs/>
          <w:color w:val="000000"/>
          <w:szCs w:val="24"/>
          <w:lang w:val="es-ES" w:eastAsia="es-CO"/>
        </w:rPr>
      </w:pPr>
    </w:p>
    <w:p w:rsidR="00E16185" w:rsidRPr="00320EA4" w:rsidRDefault="00E16185" w:rsidP="00320EA4">
      <w:pPr>
        <w:spacing w:after="0" w:line="240" w:lineRule="auto"/>
        <w:ind w:left="426" w:right="420"/>
        <w:jc w:val="both"/>
        <w:textAlignment w:val="baseline"/>
        <w:rPr>
          <w:rFonts w:ascii="Arial" w:eastAsia="Times New Roman" w:hAnsi="Arial" w:cs="Arial"/>
          <w:i/>
          <w:iCs/>
          <w:color w:val="000000"/>
          <w:szCs w:val="24"/>
          <w:lang w:val="es-ES" w:eastAsia="es-CO"/>
        </w:rPr>
      </w:pPr>
      <w:r w:rsidRPr="00320EA4">
        <w:rPr>
          <w:rFonts w:ascii="Arial" w:eastAsia="Times New Roman" w:hAnsi="Arial" w:cs="Arial"/>
          <w:i/>
          <w:iCs/>
          <w:color w:val="000000" w:themeColor="text1"/>
          <w:szCs w:val="24"/>
          <w:lang w:val="es-ES" w:eastAsia="es-CO"/>
        </w:rPr>
        <w:t xml:space="preserve">Aunado a lo anterior, lo cierto es que nuestro ordenamiento jurídico establece una gama de reglas y principios encaminados a prevenir, remediar y castigar cualquier forma de maltrato intrafamiliar, además de proteger de manera integral y efectiva a las personas violentadas. Igualmente, teniendo en cuenta que, tradicionalmente, la víctima de dichas formas de violencia ha sido la mujer, envuelta en un contexto de «…relaciones de poder históricamente desiguales entre mujeres y hombres” que conduce a perpetuar la discriminación contra ésta y a obstaculizar su pleno desarrollo…» (CC T-338 de 2018), nuestro ordenamiento jurídico se ha preocupado especialmente de prevenir y castigar cualquier forma de violencia en su contra, a través de normas como el artículo 43 de la Constitución Política, la Ley 294 de 1996, la Ley 1257 de 2008 y, entre otros, la Convención Interamericana para prevenir, sancionar y erradicar la violencia contra la mujer (Convención de Belém do Pará). </w:t>
      </w:r>
    </w:p>
    <w:p w:rsidR="00E16185" w:rsidRPr="00320EA4" w:rsidRDefault="00E16185" w:rsidP="00320EA4">
      <w:pPr>
        <w:spacing w:after="0" w:line="240" w:lineRule="auto"/>
        <w:ind w:left="426" w:right="420"/>
        <w:jc w:val="both"/>
        <w:textAlignment w:val="baseline"/>
        <w:rPr>
          <w:rFonts w:ascii="Arial" w:eastAsia="Times New Roman" w:hAnsi="Arial" w:cs="Arial"/>
          <w:i/>
          <w:iCs/>
          <w:color w:val="000000"/>
          <w:szCs w:val="24"/>
          <w:lang w:val="es-ES" w:eastAsia="es-CO"/>
        </w:rPr>
      </w:pPr>
    </w:p>
    <w:p w:rsidR="00E16185" w:rsidRPr="00320EA4" w:rsidRDefault="00E16185" w:rsidP="00320EA4">
      <w:pPr>
        <w:tabs>
          <w:tab w:val="left" w:pos="2835"/>
        </w:tabs>
        <w:spacing w:after="0" w:line="240" w:lineRule="auto"/>
        <w:ind w:left="426" w:right="420"/>
        <w:jc w:val="both"/>
        <w:textAlignment w:val="baseline"/>
        <w:rPr>
          <w:rFonts w:ascii="Arial" w:eastAsia="Times New Roman" w:hAnsi="Arial" w:cs="Arial"/>
          <w:i/>
          <w:iCs/>
          <w:color w:val="000000"/>
          <w:szCs w:val="24"/>
          <w:lang w:val="es-ES" w:eastAsia="es-CO"/>
        </w:rPr>
      </w:pPr>
      <w:r w:rsidRPr="00320EA4">
        <w:rPr>
          <w:rFonts w:ascii="Arial" w:eastAsia="Times New Roman" w:hAnsi="Arial" w:cs="Arial"/>
          <w:i/>
          <w:iCs/>
          <w:color w:val="000000" w:themeColor="text1"/>
          <w:szCs w:val="24"/>
          <w:lang w:val="es-ES" w:eastAsia="es-CO"/>
        </w:rPr>
        <w:t xml:space="preserve"> Siendo ello así, no sería posible entender, bajo ninguna circunstancia, que una víctima de maltrato pierde el derecho a la pensión de sobrevivientes de su cónyuge, por el solo hecho de renunciar a la cohabitación y buscar legítimamente la protección de su vida y su integridad personal. Pensar diferente sería, ni más ni menos, una forma de revictimización contraria a los valores más esenciales de nuestro ordenamiento jurídico, al derecho a la igualdad y no discriminación y al artículo 12 de nuestra Constitución Política, de conformidad con el cual nadie puede ser sometido a «…tratos o penas crueles, inhumanos o degradantes…» Igualmente, implicaría reproducir patrones y contextos de violencia contra la mujer, negarle el derecho a oponerse al maltrato y condenar a otras mujeres a soportarlo, con tal de no perder beneficios jurídicos como el de la pensión de sobrevivientes. </w:t>
      </w:r>
    </w:p>
    <w:p w:rsidR="00E16185" w:rsidRPr="00320EA4" w:rsidRDefault="00E16185" w:rsidP="00320EA4">
      <w:pPr>
        <w:spacing w:after="0" w:line="240" w:lineRule="auto"/>
        <w:ind w:left="426" w:right="420"/>
        <w:jc w:val="both"/>
        <w:textAlignment w:val="baseline"/>
        <w:rPr>
          <w:rFonts w:ascii="Arial" w:eastAsia="Times New Roman" w:hAnsi="Arial" w:cs="Arial"/>
          <w:i/>
          <w:iCs/>
          <w:color w:val="000000"/>
          <w:szCs w:val="24"/>
          <w:lang w:val="es-ES" w:eastAsia="es-CO"/>
        </w:rPr>
      </w:pPr>
    </w:p>
    <w:p w:rsidR="00CC19A6" w:rsidRPr="00320EA4" w:rsidRDefault="00E16185" w:rsidP="00320EA4">
      <w:pPr>
        <w:spacing w:after="0" w:line="240" w:lineRule="auto"/>
        <w:ind w:left="426" w:right="420"/>
        <w:jc w:val="both"/>
        <w:textAlignment w:val="baseline"/>
        <w:rPr>
          <w:rFonts w:ascii="Arial" w:eastAsia="Times New Roman" w:hAnsi="Arial" w:cs="Arial"/>
          <w:i/>
          <w:iCs/>
          <w:color w:val="000000"/>
          <w:szCs w:val="24"/>
          <w:lang w:val="es-ES" w:eastAsia="es-CO"/>
        </w:rPr>
      </w:pPr>
      <w:r w:rsidRPr="00320EA4">
        <w:rPr>
          <w:rFonts w:ascii="Arial" w:eastAsia="Times New Roman" w:hAnsi="Arial" w:cs="Arial"/>
          <w:i/>
          <w:iCs/>
          <w:color w:val="000000" w:themeColor="text1"/>
          <w:szCs w:val="24"/>
          <w:lang w:val="es-ES" w:eastAsia="es-CO"/>
        </w:rPr>
        <w:t xml:space="preserve">Conforme a todo lo expuesto, en este caso la Corte debe tener por cumplido el requisito de la convivencia exigido legalmente, pues, además de que la demandante </w:t>
      </w:r>
      <w:r w:rsidRPr="00320EA4">
        <w:rPr>
          <w:rFonts w:ascii="Arial" w:eastAsia="Times New Roman" w:hAnsi="Arial" w:cs="Arial"/>
          <w:i/>
          <w:iCs/>
          <w:color w:val="000000" w:themeColor="text1"/>
          <w:szCs w:val="24"/>
          <w:lang w:val="es-ES" w:eastAsia="es-CO"/>
        </w:rPr>
        <w:lastRenderedPageBreak/>
        <w:t xml:space="preserve">convivió con el causante desde la fecha del matrimonio – 3 de junio de 1993 -, aproximadamente hasta el mes de marzo de 1997 (fol. 76), la falta de cohabitación desde ese momento y hasta la muerte del pensionado – 7 de septiembre de 2004 - se originó en los malos tratamientos que este le dispensaba a su esposa. </w:t>
      </w:r>
    </w:p>
    <w:p w:rsidR="00CC19A6" w:rsidRPr="00320EA4" w:rsidRDefault="00CC19A6" w:rsidP="00320EA4">
      <w:pPr>
        <w:spacing w:after="0" w:line="240" w:lineRule="auto"/>
        <w:ind w:left="426" w:right="420"/>
        <w:jc w:val="both"/>
        <w:textAlignment w:val="baseline"/>
        <w:rPr>
          <w:rFonts w:ascii="Arial" w:eastAsia="Times New Roman" w:hAnsi="Arial" w:cs="Arial"/>
          <w:i/>
          <w:iCs/>
          <w:color w:val="000000"/>
          <w:szCs w:val="24"/>
          <w:lang w:val="es-ES" w:eastAsia="es-CO"/>
        </w:rPr>
      </w:pPr>
    </w:p>
    <w:p w:rsidR="00CC19A6" w:rsidRPr="00320EA4" w:rsidRDefault="00CC19A6" w:rsidP="00320EA4">
      <w:pPr>
        <w:spacing w:after="0" w:line="240" w:lineRule="auto"/>
        <w:ind w:left="426" w:right="420"/>
        <w:jc w:val="both"/>
        <w:textAlignment w:val="baseline"/>
        <w:rPr>
          <w:rFonts w:ascii="Arial" w:eastAsia="Times New Roman" w:hAnsi="Arial" w:cs="Arial"/>
          <w:i/>
          <w:iCs/>
          <w:color w:val="000000"/>
          <w:szCs w:val="24"/>
          <w:lang w:val="es-ES" w:eastAsia="es-CO"/>
        </w:rPr>
      </w:pPr>
      <w:r w:rsidRPr="00320EA4">
        <w:rPr>
          <w:rFonts w:ascii="Arial" w:eastAsia="Times New Roman" w:hAnsi="Arial" w:cs="Arial"/>
          <w:i/>
          <w:iCs/>
          <w:color w:val="000000" w:themeColor="text1"/>
          <w:szCs w:val="24"/>
          <w:lang w:val="es-ES" w:eastAsia="es-CO"/>
        </w:rPr>
        <w:t>Como consecuencia de lo dicho, para la Corte el juzgador de primer grado acertó al concebir que la demandante tenía la condición de beneficiaria de la pensión de sobrevivientes, a pesar de que no convivía con el causante en el momento de la muerte.”</w:t>
      </w:r>
    </w:p>
    <w:p w:rsidR="00F440AE" w:rsidRPr="00396D10" w:rsidRDefault="00F440AE" w:rsidP="00396D10">
      <w:pPr>
        <w:spacing w:after="0"/>
        <w:jc w:val="both"/>
        <w:textAlignment w:val="baseline"/>
        <w:rPr>
          <w:rFonts w:ascii="Arial" w:eastAsia="Times New Roman" w:hAnsi="Arial" w:cs="Arial"/>
          <w:sz w:val="24"/>
          <w:szCs w:val="24"/>
          <w:lang w:eastAsia="es-CO"/>
        </w:rPr>
      </w:pPr>
    </w:p>
    <w:p w:rsidR="00F440AE" w:rsidRPr="00396D10" w:rsidRDefault="00F440AE" w:rsidP="00396D10">
      <w:pPr>
        <w:spacing w:after="0"/>
        <w:jc w:val="both"/>
        <w:textAlignment w:val="baseline"/>
        <w:rPr>
          <w:rFonts w:ascii="Arial" w:eastAsia="Times New Roman" w:hAnsi="Arial" w:cs="Arial"/>
          <w:sz w:val="24"/>
          <w:szCs w:val="24"/>
          <w:lang w:eastAsia="es-CO"/>
        </w:rPr>
      </w:pPr>
      <w:r w:rsidRPr="00396D10">
        <w:rPr>
          <w:rFonts w:ascii="Arial" w:eastAsia="Times New Roman" w:hAnsi="Arial" w:cs="Arial"/>
          <w:b/>
          <w:bCs/>
          <w:sz w:val="24"/>
          <w:szCs w:val="24"/>
          <w:lang w:eastAsia="es-CO"/>
        </w:rPr>
        <w:t>CASO CONCRETO</w:t>
      </w:r>
      <w:r w:rsidRPr="00396D10">
        <w:rPr>
          <w:rFonts w:ascii="Arial" w:eastAsia="Times New Roman" w:hAnsi="Arial" w:cs="Arial"/>
          <w:sz w:val="24"/>
          <w:szCs w:val="24"/>
          <w:lang w:eastAsia="es-CO"/>
        </w:rPr>
        <w:t> </w:t>
      </w:r>
    </w:p>
    <w:p w:rsidR="00F440AE" w:rsidRPr="00396D10" w:rsidRDefault="00F440AE" w:rsidP="00396D10">
      <w:pPr>
        <w:spacing w:after="0"/>
        <w:jc w:val="both"/>
        <w:textAlignment w:val="baseline"/>
        <w:rPr>
          <w:rFonts w:ascii="Arial" w:eastAsia="Times New Roman" w:hAnsi="Arial" w:cs="Arial"/>
          <w:sz w:val="24"/>
          <w:szCs w:val="24"/>
          <w:lang w:eastAsia="es-CO"/>
        </w:rPr>
      </w:pPr>
      <w:r w:rsidRPr="00396D10">
        <w:rPr>
          <w:rFonts w:ascii="Arial" w:eastAsia="Times New Roman" w:hAnsi="Arial" w:cs="Arial"/>
          <w:b/>
          <w:bCs/>
          <w:sz w:val="24"/>
          <w:szCs w:val="24"/>
          <w:lang w:eastAsia="es-CO"/>
        </w:rPr>
        <w:t> </w:t>
      </w:r>
      <w:r w:rsidRPr="00396D10">
        <w:rPr>
          <w:rFonts w:ascii="Arial" w:eastAsia="Times New Roman" w:hAnsi="Arial" w:cs="Arial"/>
          <w:sz w:val="24"/>
          <w:szCs w:val="24"/>
          <w:lang w:eastAsia="es-CO"/>
        </w:rPr>
        <w:t> </w:t>
      </w:r>
    </w:p>
    <w:p w:rsidR="00A61869" w:rsidRPr="00396D10" w:rsidRDefault="00B40E18"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Por medio de la resolución N°5662 de 25 de septiembre de </w:t>
      </w:r>
      <w:r w:rsidR="00D01B25" w:rsidRPr="00396D10">
        <w:rPr>
          <w:rFonts w:ascii="Arial" w:eastAsia="Times New Roman" w:hAnsi="Arial" w:cs="Arial"/>
          <w:spacing w:val="-2"/>
          <w:sz w:val="24"/>
          <w:szCs w:val="24"/>
          <w:lang w:eastAsia="es-ES"/>
        </w:rPr>
        <w:t>1997</w:t>
      </w:r>
      <w:r w:rsidR="006E54B3" w:rsidRPr="00396D10">
        <w:rPr>
          <w:rFonts w:ascii="Arial" w:eastAsia="Times New Roman" w:hAnsi="Arial" w:cs="Arial"/>
          <w:spacing w:val="-2"/>
          <w:sz w:val="24"/>
          <w:szCs w:val="24"/>
          <w:lang w:eastAsia="es-ES"/>
        </w:rPr>
        <w:t xml:space="preserve">, inmersa en el expediente administrativo allegado por Colpensiones, el Instituto de Seguros Sociales </w:t>
      </w:r>
      <w:r w:rsidR="007830E3" w:rsidRPr="00396D10">
        <w:rPr>
          <w:rFonts w:ascii="Arial" w:eastAsia="Times New Roman" w:hAnsi="Arial" w:cs="Arial"/>
          <w:spacing w:val="-2"/>
          <w:sz w:val="24"/>
          <w:szCs w:val="24"/>
          <w:lang w:eastAsia="es-ES"/>
        </w:rPr>
        <w:t xml:space="preserve">decidió </w:t>
      </w:r>
      <w:r w:rsidR="00163280" w:rsidRPr="00396D10">
        <w:rPr>
          <w:rFonts w:ascii="Arial" w:eastAsia="Times New Roman" w:hAnsi="Arial" w:cs="Arial"/>
          <w:i/>
          <w:iCs/>
          <w:spacing w:val="-2"/>
          <w:sz w:val="24"/>
          <w:szCs w:val="24"/>
          <w:lang w:eastAsia="es-ES"/>
        </w:rPr>
        <w:t>“</w:t>
      </w:r>
      <w:r w:rsidR="00163280" w:rsidRPr="00320EA4">
        <w:rPr>
          <w:rFonts w:ascii="Arial" w:eastAsia="Times New Roman" w:hAnsi="Arial" w:cs="Arial"/>
          <w:i/>
          <w:iCs/>
          <w:spacing w:val="-2"/>
          <w:szCs w:val="24"/>
          <w:lang w:eastAsia="es-ES"/>
        </w:rPr>
        <w:t>Reconocer pensión por invalidez de origen no profesional a que en vida tuvo derecho el asegurado JO</w:t>
      </w:r>
      <w:r w:rsidR="000B48B6" w:rsidRPr="00320EA4">
        <w:rPr>
          <w:rFonts w:ascii="Arial" w:eastAsia="Times New Roman" w:hAnsi="Arial" w:cs="Arial"/>
          <w:i/>
          <w:iCs/>
          <w:spacing w:val="-2"/>
          <w:szCs w:val="24"/>
          <w:lang w:eastAsia="es-ES"/>
        </w:rPr>
        <w:t>SÉ DE LOS SANTOS ISAZA CAICEDO, por valor mensual de $142.125 desde el 21 de junio de 1996</w:t>
      </w:r>
      <w:r w:rsidR="0081067F" w:rsidRPr="00396D10">
        <w:rPr>
          <w:rFonts w:ascii="Arial" w:eastAsia="Times New Roman" w:hAnsi="Arial" w:cs="Arial"/>
          <w:i/>
          <w:iCs/>
          <w:spacing w:val="-2"/>
          <w:sz w:val="24"/>
          <w:szCs w:val="24"/>
          <w:lang w:eastAsia="es-ES"/>
        </w:rPr>
        <w:t>”</w:t>
      </w:r>
      <w:r w:rsidR="0081067F" w:rsidRPr="00396D10">
        <w:rPr>
          <w:rFonts w:ascii="Arial" w:eastAsia="Times New Roman" w:hAnsi="Arial" w:cs="Arial"/>
          <w:spacing w:val="-2"/>
          <w:sz w:val="24"/>
          <w:szCs w:val="24"/>
          <w:lang w:eastAsia="es-ES"/>
        </w:rPr>
        <w:t xml:space="preserve">, por lo que en su calidad de pensionado para el </w:t>
      </w:r>
      <w:r w:rsidR="000E5493" w:rsidRPr="00396D10">
        <w:rPr>
          <w:rFonts w:ascii="Arial" w:eastAsia="Times New Roman" w:hAnsi="Arial" w:cs="Arial"/>
          <w:spacing w:val="-2"/>
          <w:sz w:val="24"/>
          <w:szCs w:val="24"/>
          <w:lang w:eastAsia="es-ES"/>
        </w:rPr>
        <w:t xml:space="preserve">14 de septiembre de 1996, fecha en que se produjo su deceso como se corrobora </w:t>
      </w:r>
      <w:r w:rsidR="00F32E36" w:rsidRPr="00396D10">
        <w:rPr>
          <w:rFonts w:ascii="Arial" w:eastAsia="Times New Roman" w:hAnsi="Arial" w:cs="Arial"/>
          <w:spacing w:val="-2"/>
          <w:sz w:val="24"/>
          <w:szCs w:val="24"/>
          <w:lang w:eastAsia="es-ES"/>
        </w:rPr>
        <w:t>con</w:t>
      </w:r>
      <w:r w:rsidR="006D5D04" w:rsidRPr="00396D10">
        <w:rPr>
          <w:rFonts w:ascii="Arial" w:eastAsia="Times New Roman" w:hAnsi="Arial" w:cs="Arial"/>
          <w:spacing w:val="-2"/>
          <w:sz w:val="24"/>
          <w:szCs w:val="24"/>
          <w:lang w:eastAsia="es-ES"/>
        </w:rPr>
        <w:t xml:space="preserve"> el registro civil de defunción</w:t>
      </w:r>
      <w:r w:rsidR="00F32E36" w:rsidRPr="00396D10">
        <w:rPr>
          <w:rFonts w:ascii="Arial" w:eastAsia="Times New Roman" w:hAnsi="Arial" w:cs="Arial"/>
          <w:spacing w:val="-2"/>
          <w:sz w:val="24"/>
          <w:szCs w:val="24"/>
          <w:lang w:eastAsia="es-ES"/>
        </w:rPr>
        <w:t xml:space="preserve"> </w:t>
      </w:r>
      <w:r w:rsidR="008F42CE" w:rsidRPr="00396D10">
        <w:rPr>
          <w:rFonts w:ascii="Arial" w:eastAsia="Times New Roman" w:hAnsi="Arial" w:cs="Arial"/>
          <w:spacing w:val="-2"/>
          <w:sz w:val="24"/>
          <w:szCs w:val="24"/>
          <w:lang w:eastAsia="es-ES"/>
        </w:rPr>
        <w:t>-pág.87 expediente digitalizado-</w:t>
      </w:r>
      <w:r w:rsidR="00297B6E" w:rsidRPr="00396D10">
        <w:rPr>
          <w:rFonts w:ascii="Arial" w:eastAsia="Times New Roman" w:hAnsi="Arial" w:cs="Arial"/>
          <w:spacing w:val="-2"/>
          <w:sz w:val="24"/>
          <w:szCs w:val="24"/>
          <w:lang w:eastAsia="es-ES"/>
        </w:rPr>
        <w:t>, dejó causada la pensión de sobrevivientes a favor de sus beneficiarios</w:t>
      </w:r>
      <w:r w:rsidR="00B018B7" w:rsidRPr="00396D10">
        <w:rPr>
          <w:rFonts w:ascii="Arial" w:eastAsia="Times New Roman" w:hAnsi="Arial" w:cs="Arial"/>
          <w:spacing w:val="-2"/>
          <w:sz w:val="24"/>
          <w:szCs w:val="24"/>
          <w:lang w:eastAsia="es-ES"/>
        </w:rPr>
        <w:t xml:space="preserve">; motivo por el que, en ese mismo acto administrativo, decidió reconocer la prestación económica a favor de los entonces menores de edad Juan Mauricio, Jessica Alexandra y Karen </w:t>
      </w:r>
      <w:proofErr w:type="spellStart"/>
      <w:r w:rsidR="00B018B7" w:rsidRPr="00396D10">
        <w:rPr>
          <w:rFonts w:ascii="Arial" w:eastAsia="Times New Roman" w:hAnsi="Arial" w:cs="Arial"/>
          <w:spacing w:val="-2"/>
          <w:sz w:val="24"/>
          <w:szCs w:val="24"/>
          <w:lang w:eastAsia="es-ES"/>
        </w:rPr>
        <w:t>Dariany</w:t>
      </w:r>
      <w:proofErr w:type="spellEnd"/>
      <w:r w:rsidR="00B018B7" w:rsidRPr="00396D10">
        <w:rPr>
          <w:rFonts w:ascii="Arial" w:eastAsia="Times New Roman" w:hAnsi="Arial" w:cs="Arial"/>
          <w:spacing w:val="-2"/>
          <w:sz w:val="24"/>
          <w:szCs w:val="24"/>
          <w:lang w:eastAsia="es-ES"/>
        </w:rPr>
        <w:t xml:space="preserve"> Isaza Hincapié</w:t>
      </w:r>
      <w:r w:rsidR="00A61869" w:rsidRPr="00396D10">
        <w:rPr>
          <w:rFonts w:ascii="Arial" w:eastAsia="Times New Roman" w:hAnsi="Arial" w:cs="Arial"/>
          <w:spacing w:val="-2"/>
          <w:sz w:val="24"/>
          <w:szCs w:val="24"/>
          <w:lang w:eastAsia="es-ES"/>
        </w:rPr>
        <w:t xml:space="preserve"> (hijos del causante y la demandante).</w:t>
      </w:r>
    </w:p>
    <w:p w:rsidR="00A61869" w:rsidRPr="00396D10" w:rsidRDefault="00A61869" w:rsidP="00396D10">
      <w:pPr>
        <w:suppressAutoHyphens/>
        <w:spacing w:after="0"/>
        <w:jc w:val="both"/>
        <w:rPr>
          <w:rFonts w:ascii="Arial" w:eastAsia="Times New Roman" w:hAnsi="Arial" w:cs="Arial"/>
          <w:spacing w:val="-2"/>
          <w:sz w:val="24"/>
          <w:szCs w:val="24"/>
          <w:lang w:eastAsia="es-ES"/>
        </w:rPr>
      </w:pPr>
    </w:p>
    <w:p w:rsidR="00B40E18" w:rsidRPr="00396D10" w:rsidRDefault="00A61869" w:rsidP="00396D10">
      <w:pPr>
        <w:suppressAutoHyphens/>
        <w:spacing w:after="0"/>
        <w:jc w:val="both"/>
        <w:rPr>
          <w:rFonts w:ascii="Arial" w:eastAsia="Times New Roman" w:hAnsi="Arial" w:cs="Arial"/>
          <w:i/>
          <w:iCs/>
          <w:spacing w:val="-2"/>
          <w:sz w:val="24"/>
          <w:szCs w:val="24"/>
          <w:lang w:eastAsia="es-ES"/>
        </w:rPr>
      </w:pPr>
      <w:r w:rsidRPr="00396D10">
        <w:rPr>
          <w:rFonts w:ascii="Arial" w:eastAsia="Times New Roman" w:hAnsi="Arial" w:cs="Arial"/>
          <w:spacing w:val="-2"/>
          <w:sz w:val="24"/>
          <w:szCs w:val="24"/>
          <w:lang w:eastAsia="es-ES"/>
        </w:rPr>
        <w:t xml:space="preserve">Sin embargo, en </w:t>
      </w:r>
      <w:r w:rsidR="00770425" w:rsidRPr="00396D10">
        <w:rPr>
          <w:rFonts w:ascii="Arial" w:eastAsia="Times New Roman" w:hAnsi="Arial" w:cs="Arial"/>
          <w:spacing w:val="-2"/>
          <w:sz w:val="24"/>
          <w:szCs w:val="24"/>
          <w:lang w:eastAsia="es-ES"/>
        </w:rPr>
        <w:t xml:space="preserve">la referida resolución N°5662 de 25 de septiembre de 1997, el Instituto de Seguros Sociales </w:t>
      </w:r>
      <w:r w:rsidR="000A2DB7" w:rsidRPr="00396D10">
        <w:rPr>
          <w:rFonts w:ascii="Arial" w:eastAsia="Times New Roman" w:hAnsi="Arial" w:cs="Arial"/>
          <w:spacing w:val="-2"/>
          <w:sz w:val="24"/>
          <w:szCs w:val="24"/>
          <w:lang w:eastAsia="es-ES"/>
        </w:rPr>
        <w:t xml:space="preserve">concluyó que </w:t>
      </w:r>
      <w:r w:rsidR="00034DF3" w:rsidRPr="00396D10">
        <w:rPr>
          <w:rFonts w:ascii="Arial" w:eastAsia="Times New Roman" w:hAnsi="Arial" w:cs="Arial"/>
          <w:i/>
          <w:iCs/>
          <w:spacing w:val="-2"/>
          <w:sz w:val="24"/>
          <w:szCs w:val="24"/>
          <w:lang w:eastAsia="es-ES"/>
        </w:rPr>
        <w:t>“</w:t>
      </w:r>
      <w:r w:rsidR="00034DF3" w:rsidRPr="00320EA4">
        <w:rPr>
          <w:rFonts w:ascii="Arial" w:eastAsia="Times New Roman" w:hAnsi="Arial" w:cs="Arial"/>
          <w:i/>
          <w:iCs/>
          <w:spacing w:val="-2"/>
          <w:szCs w:val="24"/>
          <w:lang w:eastAsia="es-ES"/>
        </w:rPr>
        <w:t>la señora HINCAPIÉ COFLES</w:t>
      </w:r>
      <w:r w:rsidR="004D0347" w:rsidRPr="00320EA4">
        <w:rPr>
          <w:rFonts w:ascii="Arial" w:eastAsia="Times New Roman" w:hAnsi="Arial" w:cs="Arial"/>
          <w:i/>
          <w:iCs/>
          <w:spacing w:val="-2"/>
          <w:szCs w:val="24"/>
          <w:lang w:eastAsia="es-ES"/>
        </w:rPr>
        <w:t>, no cumple con lo exigido por el artículo 47 de la ley 100 de 1993 para tener derecho a la pensión de sobrevivientes en calidad de cónyuge supérstite, por cuanto según la investigación administrativa</w:t>
      </w:r>
      <w:r w:rsidR="00C84455" w:rsidRPr="00320EA4">
        <w:rPr>
          <w:rFonts w:ascii="Arial" w:eastAsia="Times New Roman" w:hAnsi="Arial" w:cs="Arial"/>
          <w:i/>
          <w:iCs/>
          <w:spacing w:val="-2"/>
          <w:szCs w:val="24"/>
          <w:lang w:eastAsia="es-ES"/>
        </w:rPr>
        <w:t xml:space="preserve"> realizada por el ISS se pudo determinar que la solicitante se encontraba separada de su esposo desde hacía varios años, incumpliendo así la exigencia de haber convivido con el causante al momento de su muerte y al menos dos años continuos con anterioridad a este hecho</w:t>
      </w:r>
      <w:r w:rsidR="00C84455" w:rsidRPr="00396D10">
        <w:rPr>
          <w:rFonts w:ascii="Arial" w:eastAsia="Times New Roman" w:hAnsi="Arial" w:cs="Arial"/>
          <w:i/>
          <w:iCs/>
          <w:spacing w:val="-2"/>
          <w:sz w:val="24"/>
          <w:szCs w:val="24"/>
          <w:lang w:eastAsia="es-ES"/>
        </w:rPr>
        <w:t>”</w:t>
      </w:r>
      <w:r w:rsidR="00952CF1" w:rsidRPr="00396D10">
        <w:rPr>
          <w:rFonts w:ascii="Arial" w:eastAsia="Times New Roman" w:hAnsi="Arial" w:cs="Arial"/>
          <w:i/>
          <w:iCs/>
          <w:spacing w:val="-2"/>
          <w:sz w:val="24"/>
          <w:szCs w:val="24"/>
          <w:lang w:eastAsia="es-ES"/>
        </w:rPr>
        <w:t>.</w:t>
      </w:r>
    </w:p>
    <w:p w:rsidR="006E0B90" w:rsidRPr="00396D10" w:rsidRDefault="006E0B90" w:rsidP="00396D10">
      <w:pPr>
        <w:suppressAutoHyphens/>
        <w:spacing w:after="0"/>
        <w:jc w:val="both"/>
        <w:rPr>
          <w:rFonts w:ascii="Arial" w:eastAsia="Times New Roman" w:hAnsi="Arial" w:cs="Arial"/>
          <w:i/>
          <w:iCs/>
          <w:spacing w:val="-2"/>
          <w:sz w:val="24"/>
          <w:szCs w:val="24"/>
          <w:lang w:eastAsia="es-ES"/>
        </w:rPr>
      </w:pPr>
    </w:p>
    <w:p w:rsidR="006E0B90" w:rsidRPr="00396D10" w:rsidRDefault="006E0B90"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En torno a la decisión</w:t>
      </w:r>
      <w:r w:rsidR="00193A93" w:rsidRPr="00396D10">
        <w:rPr>
          <w:rFonts w:ascii="Arial" w:eastAsia="Times New Roman" w:hAnsi="Arial" w:cs="Arial"/>
          <w:spacing w:val="-2"/>
          <w:sz w:val="24"/>
          <w:szCs w:val="24"/>
          <w:lang w:eastAsia="es-ES"/>
        </w:rPr>
        <w:t xml:space="preserve"> tomada por el extinto ISS frente a la acreditación de los requisitos por parte de la accionante</w:t>
      </w:r>
      <w:r w:rsidR="00497B5F" w:rsidRPr="00396D10">
        <w:rPr>
          <w:rFonts w:ascii="Arial" w:eastAsia="Times New Roman" w:hAnsi="Arial" w:cs="Arial"/>
          <w:spacing w:val="-2"/>
          <w:sz w:val="24"/>
          <w:szCs w:val="24"/>
          <w:lang w:eastAsia="es-ES"/>
        </w:rPr>
        <w:t xml:space="preserve">, no fue objeto de discusión por parte de </w:t>
      </w:r>
      <w:r w:rsidR="002563E4" w:rsidRPr="00396D10">
        <w:rPr>
          <w:rFonts w:ascii="Arial" w:eastAsia="Times New Roman" w:hAnsi="Arial" w:cs="Arial"/>
          <w:spacing w:val="-2"/>
          <w:sz w:val="24"/>
          <w:szCs w:val="24"/>
          <w:lang w:eastAsia="es-ES"/>
        </w:rPr>
        <w:t xml:space="preserve">dicha entidad que la señora Doris Julieta Hincapié </w:t>
      </w:r>
      <w:proofErr w:type="spellStart"/>
      <w:r w:rsidR="002563E4" w:rsidRPr="00396D10">
        <w:rPr>
          <w:rFonts w:ascii="Arial" w:eastAsia="Times New Roman" w:hAnsi="Arial" w:cs="Arial"/>
          <w:spacing w:val="-2"/>
          <w:sz w:val="24"/>
          <w:szCs w:val="24"/>
          <w:lang w:eastAsia="es-ES"/>
        </w:rPr>
        <w:t>Cofles</w:t>
      </w:r>
      <w:proofErr w:type="spellEnd"/>
      <w:r w:rsidR="002563E4" w:rsidRPr="00396D10">
        <w:rPr>
          <w:rFonts w:ascii="Arial" w:eastAsia="Times New Roman" w:hAnsi="Arial" w:cs="Arial"/>
          <w:spacing w:val="-2"/>
          <w:sz w:val="24"/>
          <w:szCs w:val="24"/>
          <w:lang w:eastAsia="es-ES"/>
        </w:rPr>
        <w:t xml:space="preserve"> ostentaba la calidad de cónyuge supérstite del señor José </w:t>
      </w:r>
      <w:r w:rsidR="00435D42" w:rsidRPr="00396D10">
        <w:rPr>
          <w:rFonts w:ascii="Arial" w:eastAsia="Times New Roman" w:hAnsi="Arial" w:cs="Arial"/>
          <w:spacing w:val="-2"/>
          <w:sz w:val="24"/>
          <w:szCs w:val="24"/>
          <w:lang w:eastAsia="es-ES"/>
        </w:rPr>
        <w:t>de los</w:t>
      </w:r>
      <w:r w:rsidR="002563E4" w:rsidRPr="00396D10">
        <w:rPr>
          <w:rFonts w:ascii="Arial" w:eastAsia="Times New Roman" w:hAnsi="Arial" w:cs="Arial"/>
          <w:spacing w:val="-2"/>
          <w:sz w:val="24"/>
          <w:szCs w:val="24"/>
          <w:lang w:eastAsia="es-ES"/>
        </w:rPr>
        <w:t xml:space="preserve"> Santos </w:t>
      </w:r>
      <w:r w:rsidR="00322888" w:rsidRPr="00396D10">
        <w:rPr>
          <w:rFonts w:ascii="Arial" w:eastAsia="Times New Roman" w:hAnsi="Arial" w:cs="Arial"/>
          <w:spacing w:val="-2"/>
          <w:sz w:val="24"/>
          <w:szCs w:val="24"/>
          <w:lang w:eastAsia="es-ES"/>
        </w:rPr>
        <w:t>Isaza Caicedo para la fecha de su deceso</w:t>
      </w:r>
      <w:r w:rsidR="005F55EC" w:rsidRPr="00396D10">
        <w:rPr>
          <w:rFonts w:ascii="Arial" w:eastAsia="Times New Roman" w:hAnsi="Arial" w:cs="Arial"/>
          <w:spacing w:val="-2"/>
          <w:sz w:val="24"/>
          <w:szCs w:val="24"/>
          <w:lang w:eastAsia="es-ES"/>
        </w:rPr>
        <w:t xml:space="preserve">, hecho que tampoco es objeto de controversia en el proceso, pues como se aprecia en el registro civil de matrimonio emitido el 25 de agosto de 2017 por la Notaría Quinta del Círculo de Medellín </w:t>
      </w:r>
      <w:r w:rsidR="00D766A4" w:rsidRPr="00396D10">
        <w:rPr>
          <w:rFonts w:ascii="Arial" w:eastAsia="Times New Roman" w:hAnsi="Arial" w:cs="Arial"/>
          <w:spacing w:val="-2"/>
          <w:sz w:val="24"/>
          <w:szCs w:val="24"/>
          <w:lang w:eastAsia="es-ES"/>
        </w:rPr>
        <w:t xml:space="preserve">-documento incluido en el expediente administrativo- ellos contrajeron </w:t>
      </w:r>
      <w:r w:rsidR="00D90A37" w:rsidRPr="00396D10">
        <w:rPr>
          <w:rFonts w:ascii="Arial" w:eastAsia="Times New Roman" w:hAnsi="Arial" w:cs="Arial"/>
          <w:spacing w:val="-2"/>
          <w:sz w:val="24"/>
          <w:szCs w:val="24"/>
          <w:lang w:eastAsia="es-ES"/>
        </w:rPr>
        <w:t xml:space="preserve">matrimonio del 5 de enero de 1979, relación que se mantuvo vigente hasta el </w:t>
      </w:r>
      <w:r w:rsidR="00645AA4" w:rsidRPr="00396D10">
        <w:rPr>
          <w:rFonts w:ascii="Arial" w:eastAsia="Times New Roman" w:hAnsi="Arial" w:cs="Arial"/>
          <w:spacing w:val="-2"/>
          <w:sz w:val="24"/>
          <w:szCs w:val="24"/>
          <w:lang w:eastAsia="es-ES"/>
        </w:rPr>
        <w:t xml:space="preserve">14 de septiembre de 1996, ya que en ese documento no existe nota marginal que acredite que </w:t>
      </w:r>
      <w:r w:rsidR="002D10E0" w:rsidRPr="00396D10">
        <w:rPr>
          <w:rFonts w:ascii="Arial" w:eastAsia="Times New Roman" w:hAnsi="Arial" w:cs="Arial"/>
          <w:spacing w:val="-2"/>
          <w:sz w:val="24"/>
          <w:szCs w:val="24"/>
          <w:lang w:eastAsia="es-ES"/>
        </w:rPr>
        <w:t xml:space="preserve">hubo cesación </w:t>
      </w:r>
      <w:r w:rsidR="00435D42" w:rsidRPr="00396D10">
        <w:rPr>
          <w:rFonts w:ascii="Arial" w:eastAsia="Times New Roman" w:hAnsi="Arial" w:cs="Arial"/>
          <w:spacing w:val="-2"/>
          <w:sz w:val="24"/>
          <w:szCs w:val="24"/>
          <w:lang w:eastAsia="es-ES"/>
        </w:rPr>
        <w:t>de los</w:t>
      </w:r>
      <w:r w:rsidR="002D10E0" w:rsidRPr="00396D10">
        <w:rPr>
          <w:rFonts w:ascii="Arial" w:eastAsia="Times New Roman" w:hAnsi="Arial" w:cs="Arial"/>
          <w:spacing w:val="-2"/>
          <w:sz w:val="24"/>
          <w:szCs w:val="24"/>
          <w:lang w:eastAsia="es-ES"/>
        </w:rPr>
        <w:t xml:space="preserve"> efectos civiles del matrimonio, siendo del caso advertir que la sociedad conyugal que se conformó </w:t>
      </w:r>
      <w:r w:rsidR="004A1B46" w:rsidRPr="00396D10">
        <w:rPr>
          <w:rFonts w:ascii="Arial" w:eastAsia="Times New Roman" w:hAnsi="Arial" w:cs="Arial"/>
          <w:spacing w:val="-2"/>
          <w:sz w:val="24"/>
          <w:szCs w:val="24"/>
          <w:lang w:eastAsia="es-ES"/>
        </w:rPr>
        <w:t>con la unión de los contrayentes, también permaneció vigente hasta la fecha de deceso del pensionado.</w:t>
      </w:r>
    </w:p>
    <w:p w:rsidR="007C020B" w:rsidRPr="00396D10" w:rsidRDefault="007C020B" w:rsidP="00396D10">
      <w:pPr>
        <w:suppressAutoHyphens/>
        <w:spacing w:after="0"/>
        <w:jc w:val="both"/>
        <w:rPr>
          <w:rFonts w:ascii="Arial" w:eastAsia="Times New Roman" w:hAnsi="Arial" w:cs="Arial"/>
          <w:spacing w:val="-2"/>
          <w:sz w:val="24"/>
          <w:szCs w:val="24"/>
          <w:lang w:eastAsia="es-ES"/>
        </w:rPr>
      </w:pPr>
    </w:p>
    <w:p w:rsidR="007C020B" w:rsidRPr="00396D10" w:rsidRDefault="007C020B"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Lo que es materia de discusión en este caso, es la viabilidad del derecho a la pensión de sobrevivientes por parte de la actora, el cual, como ya se vio, fue negado en sede administrativo por el entonces Instituto de Seguros Sociales.</w:t>
      </w:r>
    </w:p>
    <w:p w:rsidR="007C020B" w:rsidRPr="00396D10" w:rsidRDefault="007C020B" w:rsidP="00396D10">
      <w:pPr>
        <w:suppressAutoHyphens/>
        <w:spacing w:after="0"/>
        <w:jc w:val="both"/>
        <w:rPr>
          <w:rFonts w:ascii="Arial" w:eastAsia="Times New Roman" w:hAnsi="Arial" w:cs="Arial"/>
          <w:spacing w:val="-2"/>
          <w:sz w:val="24"/>
          <w:szCs w:val="24"/>
          <w:lang w:eastAsia="es-ES"/>
        </w:rPr>
      </w:pPr>
    </w:p>
    <w:p w:rsidR="007C020B" w:rsidRPr="00396D10" w:rsidRDefault="007C020B"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Para tomar esa determinación, la referida institución</w:t>
      </w:r>
      <w:r w:rsidR="00570A1F" w:rsidRPr="00396D10">
        <w:rPr>
          <w:rFonts w:ascii="Arial" w:eastAsia="Times New Roman" w:hAnsi="Arial" w:cs="Arial"/>
          <w:spacing w:val="-2"/>
          <w:sz w:val="24"/>
          <w:szCs w:val="24"/>
          <w:lang w:eastAsia="es-ES"/>
        </w:rPr>
        <w:t xml:space="preserve">, </w:t>
      </w:r>
      <w:r w:rsidR="00DF445C" w:rsidRPr="00396D10">
        <w:rPr>
          <w:rFonts w:ascii="Arial" w:eastAsia="Times New Roman" w:hAnsi="Arial" w:cs="Arial"/>
          <w:spacing w:val="-2"/>
          <w:sz w:val="24"/>
          <w:szCs w:val="24"/>
          <w:lang w:eastAsia="es-ES"/>
        </w:rPr>
        <w:t xml:space="preserve">previamente, solicitó que se investigara la situación que en su momento vivía el </w:t>
      </w:r>
      <w:r w:rsidR="00900E31" w:rsidRPr="00396D10">
        <w:rPr>
          <w:rFonts w:ascii="Arial" w:eastAsia="Times New Roman" w:hAnsi="Arial" w:cs="Arial"/>
          <w:spacing w:val="-2"/>
          <w:sz w:val="24"/>
          <w:szCs w:val="24"/>
          <w:lang w:eastAsia="es-ES"/>
        </w:rPr>
        <w:t xml:space="preserve">señor José </w:t>
      </w:r>
      <w:r w:rsidR="00435D42" w:rsidRPr="00396D10">
        <w:rPr>
          <w:rFonts w:ascii="Arial" w:eastAsia="Times New Roman" w:hAnsi="Arial" w:cs="Arial"/>
          <w:spacing w:val="-2"/>
          <w:sz w:val="24"/>
          <w:szCs w:val="24"/>
          <w:lang w:eastAsia="es-ES"/>
        </w:rPr>
        <w:t>de los</w:t>
      </w:r>
      <w:r w:rsidR="00900E31" w:rsidRPr="00396D10">
        <w:rPr>
          <w:rFonts w:ascii="Arial" w:eastAsia="Times New Roman" w:hAnsi="Arial" w:cs="Arial"/>
          <w:spacing w:val="-2"/>
          <w:sz w:val="24"/>
          <w:szCs w:val="24"/>
          <w:lang w:eastAsia="es-ES"/>
        </w:rPr>
        <w:t xml:space="preserve"> Santos Isaza Hincapié, antes de que se produjera su deceso.</w:t>
      </w:r>
    </w:p>
    <w:p w:rsidR="00900E31" w:rsidRPr="00396D10" w:rsidRDefault="00900E31" w:rsidP="00396D10">
      <w:pPr>
        <w:suppressAutoHyphens/>
        <w:spacing w:after="0"/>
        <w:jc w:val="both"/>
        <w:rPr>
          <w:rFonts w:ascii="Arial" w:eastAsia="Times New Roman" w:hAnsi="Arial" w:cs="Arial"/>
          <w:spacing w:val="-2"/>
          <w:sz w:val="24"/>
          <w:szCs w:val="24"/>
          <w:lang w:eastAsia="es-ES"/>
        </w:rPr>
      </w:pPr>
    </w:p>
    <w:p w:rsidR="006B12CA" w:rsidRPr="00396D10" w:rsidRDefault="00FF2FFA"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En ese sentido, luego de realizar la correspondiente investigación, la trabajadora social</w:t>
      </w:r>
      <w:r w:rsidR="00B77019" w:rsidRPr="00396D10">
        <w:rPr>
          <w:rFonts w:ascii="Arial" w:eastAsia="Times New Roman" w:hAnsi="Arial" w:cs="Arial"/>
          <w:spacing w:val="-2"/>
          <w:sz w:val="24"/>
          <w:szCs w:val="24"/>
          <w:lang w:eastAsia="es-ES"/>
        </w:rPr>
        <w:t xml:space="preserve"> del programa ETS/SIDA</w:t>
      </w:r>
      <w:r w:rsidR="00077515" w:rsidRPr="00396D10">
        <w:rPr>
          <w:rFonts w:ascii="Arial" w:eastAsia="Times New Roman" w:hAnsi="Arial" w:cs="Arial"/>
          <w:spacing w:val="-2"/>
          <w:sz w:val="24"/>
          <w:szCs w:val="24"/>
          <w:lang w:eastAsia="es-ES"/>
        </w:rPr>
        <w:t xml:space="preserve"> informó el 18 de julio de 1997</w:t>
      </w:r>
      <w:r w:rsidR="00B77019" w:rsidRPr="00396D10">
        <w:rPr>
          <w:rFonts w:ascii="Arial" w:eastAsia="Times New Roman" w:hAnsi="Arial" w:cs="Arial"/>
          <w:spacing w:val="-2"/>
          <w:sz w:val="24"/>
          <w:szCs w:val="24"/>
          <w:lang w:eastAsia="es-ES"/>
        </w:rPr>
        <w:t xml:space="preserve">, </w:t>
      </w:r>
      <w:r w:rsidR="005C6087" w:rsidRPr="00396D10">
        <w:rPr>
          <w:rFonts w:ascii="Arial" w:eastAsia="Times New Roman" w:hAnsi="Arial" w:cs="Arial"/>
          <w:spacing w:val="-2"/>
          <w:sz w:val="24"/>
          <w:szCs w:val="24"/>
          <w:lang w:eastAsia="es-ES"/>
        </w:rPr>
        <w:t xml:space="preserve">que el señor José </w:t>
      </w:r>
      <w:r w:rsidR="00435D42" w:rsidRPr="00396D10">
        <w:rPr>
          <w:rFonts w:ascii="Arial" w:eastAsia="Times New Roman" w:hAnsi="Arial" w:cs="Arial"/>
          <w:spacing w:val="-2"/>
          <w:sz w:val="24"/>
          <w:szCs w:val="24"/>
          <w:lang w:eastAsia="es-ES"/>
        </w:rPr>
        <w:t>de los</w:t>
      </w:r>
      <w:r w:rsidR="005C6087" w:rsidRPr="00396D10">
        <w:rPr>
          <w:rFonts w:ascii="Arial" w:eastAsia="Times New Roman" w:hAnsi="Arial" w:cs="Arial"/>
          <w:spacing w:val="-2"/>
          <w:sz w:val="24"/>
          <w:szCs w:val="24"/>
          <w:lang w:eastAsia="es-ES"/>
        </w:rPr>
        <w:t xml:space="preserve"> Santos Isaza Caicedo era un paciente </w:t>
      </w:r>
      <w:r w:rsidR="005249E7" w:rsidRPr="00396D10">
        <w:rPr>
          <w:rFonts w:ascii="Arial" w:eastAsia="Times New Roman" w:hAnsi="Arial" w:cs="Arial"/>
          <w:spacing w:val="-2"/>
          <w:sz w:val="24"/>
          <w:szCs w:val="24"/>
          <w:lang w:eastAsia="es-ES"/>
        </w:rPr>
        <w:t xml:space="preserve">del programa VIH/SIDA que ingresó al programa en el mes de noviembre de 1995 con estado de enfermedad fase sida y </w:t>
      </w:r>
      <w:r w:rsidR="005249E7" w:rsidRPr="00396D10">
        <w:rPr>
          <w:rFonts w:ascii="Arial" w:eastAsia="Times New Roman" w:hAnsi="Arial" w:cs="Arial"/>
          <w:b/>
          <w:bCs/>
          <w:spacing w:val="-2"/>
          <w:sz w:val="24"/>
          <w:szCs w:val="24"/>
          <w:lang w:eastAsia="es-ES"/>
        </w:rPr>
        <w:t xml:space="preserve">con una problemática </w:t>
      </w:r>
      <w:r w:rsidR="006B12CA" w:rsidRPr="00396D10">
        <w:rPr>
          <w:rFonts w:ascii="Arial" w:eastAsia="Times New Roman" w:hAnsi="Arial" w:cs="Arial"/>
          <w:b/>
          <w:bCs/>
          <w:spacing w:val="-2"/>
          <w:sz w:val="24"/>
          <w:szCs w:val="24"/>
          <w:lang w:eastAsia="es-ES"/>
        </w:rPr>
        <w:t>familiar demasiado compleja</w:t>
      </w:r>
      <w:r w:rsidR="006B12CA" w:rsidRPr="00396D10">
        <w:rPr>
          <w:rFonts w:ascii="Arial" w:eastAsia="Times New Roman" w:hAnsi="Arial" w:cs="Arial"/>
          <w:spacing w:val="-2"/>
          <w:sz w:val="24"/>
          <w:szCs w:val="24"/>
          <w:lang w:eastAsia="es-ES"/>
        </w:rPr>
        <w:t>.</w:t>
      </w:r>
    </w:p>
    <w:p w:rsidR="006B12CA" w:rsidRPr="00396D10" w:rsidRDefault="006B12CA" w:rsidP="00396D10">
      <w:pPr>
        <w:suppressAutoHyphens/>
        <w:spacing w:after="0"/>
        <w:jc w:val="both"/>
        <w:rPr>
          <w:rFonts w:ascii="Arial" w:eastAsia="Times New Roman" w:hAnsi="Arial" w:cs="Arial"/>
          <w:spacing w:val="-2"/>
          <w:sz w:val="24"/>
          <w:szCs w:val="24"/>
          <w:lang w:eastAsia="es-ES"/>
        </w:rPr>
      </w:pPr>
    </w:p>
    <w:p w:rsidR="00900E31" w:rsidRPr="00396D10" w:rsidRDefault="006B12CA"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A continuación, expuso que el paciente era sep</w:t>
      </w:r>
      <w:r w:rsidR="00F33A89" w:rsidRPr="00396D10">
        <w:rPr>
          <w:rFonts w:ascii="Arial" w:eastAsia="Times New Roman" w:hAnsi="Arial" w:cs="Arial"/>
          <w:spacing w:val="-2"/>
          <w:sz w:val="24"/>
          <w:szCs w:val="24"/>
          <w:lang w:eastAsia="es-ES"/>
        </w:rPr>
        <w:t>arado hacía muchos años y su exesposa vivía con sus hijos en Medellín, con quienes mantenía comunicación permanente</w:t>
      </w:r>
      <w:r w:rsidR="003F4681" w:rsidRPr="00396D10">
        <w:rPr>
          <w:rFonts w:ascii="Arial" w:eastAsia="Times New Roman" w:hAnsi="Arial" w:cs="Arial"/>
          <w:spacing w:val="-2"/>
          <w:sz w:val="24"/>
          <w:szCs w:val="24"/>
          <w:lang w:eastAsia="es-ES"/>
        </w:rPr>
        <w:t xml:space="preserve">; así mismo indicó que </w:t>
      </w:r>
      <w:r w:rsidR="00EE7578" w:rsidRPr="00396D10">
        <w:rPr>
          <w:rFonts w:ascii="Arial" w:eastAsia="Times New Roman" w:hAnsi="Arial" w:cs="Arial"/>
          <w:spacing w:val="-2"/>
          <w:sz w:val="24"/>
          <w:szCs w:val="24"/>
          <w:lang w:eastAsia="es-ES"/>
        </w:rPr>
        <w:t>al ingresar al programa el señor Isaza Caicedo</w:t>
      </w:r>
      <w:r w:rsidR="009D1346" w:rsidRPr="00396D10">
        <w:rPr>
          <w:rFonts w:ascii="Arial" w:eastAsia="Times New Roman" w:hAnsi="Arial" w:cs="Arial"/>
          <w:spacing w:val="-2"/>
          <w:sz w:val="24"/>
          <w:szCs w:val="24"/>
          <w:lang w:eastAsia="es-ES"/>
        </w:rPr>
        <w:t>, eran dos de sus hermanos quienes estaban pendientes de su salud</w:t>
      </w:r>
      <w:r w:rsidR="009A7186" w:rsidRPr="00396D10">
        <w:rPr>
          <w:rFonts w:ascii="Arial" w:eastAsia="Times New Roman" w:hAnsi="Arial" w:cs="Arial"/>
          <w:spacing w:val="-2"/>
          <w:sz w:val="24"/>
          <w:szCs w:val="24"/>
          <w:lang w:eastAsia="es-ES"/>
        </w:rPr>
        <w:t xml:space="preserve">, sin embargo, por la imposibilidad de lograr una estabilidad </w:t>
      </w:r>
      <w:r w:rsidR="009A4826" w:rsidRPr="00396D10">
        <w:rPr>
          <w:rFonts w:ascii="Arial" w:eastAsia="Times New Roman" w:hAnsi="Arial" w:cs="Arial"/>
          <w:spacing w:val="-2"/>
          <w:sz w:val="24"/>
          <w:szCs w:val="24"/>
          <w:lang w:eastAsia="es-ES"/>
        </w:rPr>
        <w:t>psicosocial en él, fue necesario conseguirle un albergue en el hogar San Francisco en Villamaría</w:t>
      </w:r>
      <w:r w:rsidR="003A25D1" w:rsidRPr="00396D10">
        <w:rPr>
          <w:rFonts w:ascii="Arial" w:eastAsia="Times New Roman" w:hAnsi="Arial" w:cs="Arial"/>
          <w:spacing w:val="-2"/>
          <w:sz w:val="24"/>
          <w:szCs w:val="24"/>
          <w:lang w:eastAsia="es-ES"/>
        </w:rPr>
        <w:t xml:space="preserve">, costo que asumió la EPS durante tres meses -abril a </w:t>
      </w:r>
      <w:r w:rsidR="006E06DB" w:rsidRPr="00396D10">
        <w:rPr>
          <w:rFonts w:ascii="Arial" w:eastAsia="Times New Roman" w:hAnsi="Arial" w:cs="Arial"/>
          <w:spacing w:val="-2"/>
          <w:sz w:val="24"/>
          <w:szCs w:val="24"/>
          <w:lang w:eastAsia="es-ES"/>
        </w:rPr>
        <w:t xml:space="preserve">julio de 1996-, informando que posteriormente el paciente solicitó su traslado a Medellín a la Fundación Eudes, argumentando que deseaba estar cerca de su familia, realizándose el traslado en el mes de julio de </w:t>
      </w:r>
      <w:r w:rsidR="00EF46E7" w:rsidRPr="00396D10">
        <w:rPr>
          <w:rFonts w:ascii="Arial" w:eastAsia="Times New Roman" w:hAnsi="Arial" w:cs="Arial"/>
          <w:spacing w:val="-2"/>
          <w:sz w:val="24"/>
          <w:szCs w:val="24"/>
          <w:lang w:eastAsia="es-ES"/>
        </w:rPr>
        <w:t>1996 y falleciendo posteriormente.</w:t>
      </w:r>
    </w:p>
    <w:p w:rsidR="00EF46E7" w:rsidRPr="00396D10" w:rsidRDefault="00EF46E7" w:rsidP="00396D10">
      <w:pPr>
        <w:suppressAutoHyphens/>
        <w:spacing w:after="0"/>
        <w:jc w:val="both"/>
        <w:rPr>
          <w:rFonts w:ascii="Arial" w:eastAsia="Times New Roman" w:hAnsi="Arial" w:cs="Arial"/>
          <w:spacing w:val="-2"/>
          <w:sz w:val="24"/>
          <w:szCs w:val="24"/>
          <w:lang w:eastAsia="es-ES"/>
        </w:rPr>
      </w:pPr>
    </w:p>
    <w:p w:rsidR="00EF46E7" w:rsidRPr="00396D10" w:rsidRDefault="00EF46E7"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Con base en ese informe y aplicando estrictamente </w:t>
      </w:r>
      <w:r w:rsidR="00B537EA" w:rsidRPr="00396D10">
        <w:rPr>
          <w:rFonts w:ascii="Arial" w:eastAsia="Times New Roman" w:hAnsi="Arial" w:cs="Arial"/>
          <w:spacing w:val="-2"/>
          <w:sz w:val="24"/>
          <w:szCs w:val="24"/>
          <w:lang w:eastAsia="es-ES"/>
        </w:rPr>
        <w:t xml:space="preserve">el contenido del artículo 47 de la ley 100 de 1993 en su versión original, el otrora ISS negó la prestación económica al no haber acreditado la demandante el </w:t>
      </w:r>
      <w:r w:rsidR="00AB1F14" w:rsidRPr="00396D10">
        <w:rPr>
          <w:rFonts w:ascii="Arial" w:eastAsia="Times New Roman" w:hAnsi="Arial" w:cs="Arial"/>
          <w:spacing w:val="-2"/>
          <w:sz w:val="24"/>
          <w:szCs w:val="24"/>
          <w:lang w:eastAsia="es-ES"/>
        </w:rPr>
        <w:t xml:space="preserve">requisito de convivencia allí exigido; no obstante, en este caso debe determinarse cuál era </w:t>
      </w:r>
      <w:r w:rsidR="00AB1F14" w:rsidRPr="00396D10">
        <w:rPr>
          <w:rFonts w:ascii="Arial" w:eastAsia="Times New Roman" w:hAnsi="Arial" w:cs="Arial"/>
          <w:b/>
          <w:bCs/>
          <w:spacing w:val="-2"/>
          <w:sz w:val="24"/>
          <w:szCs w:val="24"/>
          <w:lang w:eastAsia="es-ES"/>
        </w:rPr>
        <w:t>la problemática familiar demasiad</w:t>
      </w:r>
      <w:r w:rsidR="00DD1905" w:rsidRPr="00396D10">
        <w:rPr>
          <w:rFonts w:ascii="Arial" w:eastAsia="Times New Roman" w:hAnsi="Arial" w:cs="Arial"/>
          <w:b/>
          <w:bCs/>
          <w:spacing w:val="-2"/>
          <w:sz w:val="24"/>
          <w:szCs w:val="24"/>
          <w:lang w:eastAsia="es-ES"/>
        </w:rPr>
        <w:t>o</w:t>
      </w:r>
      <w:r w:rsidR="00AB1F14" w:rsidRPr="00396D10">
        <w:rPr>
          <w:rFonts w:ascii="Arial" w:eastAsia="Times New Roman" w:hAnsi="Arial" w:cs="Arial"/>
          <w:b/>
          <w:bCs/>
          <w:spacing w:val="-2"/>
          <w:sz w:val="24"/>
          <w:szCs w:val="24"/>
          <w:lang w:eastAsia="es-ES"/>
        </w:rPr>
        <w:t xml:space="preserve"> compleja </w:t>
      </w:r>
      <w:r w:rsidR="00AB1F14" w:rsidRPr="00396D10">
        <w:rPr>
          <w:rFonts w:ascii="Arial" w:eastAsia="Times New Roman" w:hAnsi="Arial" w:cs="Arial"/>
          <w:spacing w:val="-2"/>
          <w:sz w:val="24"/>
          <w:szCs w:val="24"/>
          <w:lang w:eastAsia="es-ES"/>
        </w:rPr>
        <w:t xml:space="preserve">que </w:t>
      </w:r>
      <w:r w:rsidR="00C27473" w:rsidRPr="00396D10">
        <w:rPr>
          <w:rFonts w:ascii="Arial" w:eastAsia="Times New Roman" w:hAnsi="Arial" w:cs="Arial"/>
          <w:spacing w:val="-2"/>
          <w:sz w:val="24"/>
          <w:szCs w:val="24"/>
          <w:lang w:eastAsia="es-ES"/>
        </w:rPr>
        <w:t xml:space="preserve">tenía el actor respecto a su núcleo familiar, en particular con su cónyuge Doris </w:t>
      </w:r>
      <w:r w:rsidR="005A06DB" w:rsidRPr="00396D10">
        <w:rPr>
          <w:rFonts w:ascii="Arial" w:eastAsia="Times New Roman" w:hAnsi="Arial" w:cs="Arial"/>
          <w:spacing w:val="-2"/>
          <w:sz w:val="24"/>
          <w:szCs w:val="24"/>
          <w:lang w:eastAsia="es-ES"/>
        </w:rPr>
        <w:t xml:space="preserve">Julieta Hincapié </w:t>
      </w:r>
      <w:proofErr w:type="spellStart"/>
      <w:r w:rsidR="005A06DB" w:rsidRPr="00396D10">
        <w:rPr>
          <w:rFonts w:ascii="Arial" w:eastAsia="Times New Roman" w:hAnsi="Arial" w:cs="Arial"/>
          <w:spacing w:val="-2"/>
          <w:sz w:val="24"/>
          <w:szCs w:val="24"/>
          <w:lang w:eastAsia="es-ES"/>
        </w:rPr>
        <w:t>Cofles</w:t>
      </w:r>
      <w:proofErr w:type="spellEnd"/>
      <w:r w:rsidR="00DC7498" w:rsidRPr="00396D10">
        <w:rPr>
          <w:rFonts w:ascii="Arial" w:eastAsia="Times New Roman" w:hAnsi="Arial" w:cs="Arial"/>
          <w:spacing w:val="-2"/>
          <w:sz w:val="24"/>
          <w:szCs w:val="24"/>
          <w:lang w:eastAsia="es-ES"/>
        </w:rPr>
        <w:t>, para establecer si ella tiene o no derecho a que se le reconozca la pensión de sobrevivientes que reclama.</w:t>
      </w:r>
    </w:p>
    <w:p w:rsidR="00AB1901" w:rsidRPr="00396D10" w:rsidRDefault="00AB1901" w:rsidP="00396D10">
      <w:pPr>
        <w:suppressAutoHyphens/>
        <w:spacing w:after="0"/>
        <w:jc w:val="both"/>
        <w:rPr>
          <w:rFonts w:ascii="Arial" w:eastAsia="Times New Roman" w:hAnsi="Arial" w:cs="Arial"/>
          <w:spacing w:val="-2"/>
          <w:sz w:val="24"/>
          <w:szCs w:val="24"/>
          <w:lang w:eastAsia="es-ES"/>
        </w:rPr>
      </w:pPr>
    </w:p>
    <w:p w:rsidR="00AB1901" w:rsidRPr="00396D10" w:rsidRDefault="001D4AB4"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Según el dictamen médico laboral</w:t>
      </w:r>
      <w:r w:rsidR="0045361F" w:rsidRPr="00396D10">
        <w:rPr>
          <w:rFonts w:ascii="Arial" w:eastAsia="Times New Roman" w:hAnsi="Arial" w:cs="Arial"/>
          <w:spacing w:val="-2"/>
          <w:sz w:val="24"/>
          <w:szCs w:val="24"/>
          <w:lang w:eastAsia="es-ES"/>
        </w:rPr>
        <w:t xml:space="preserve"> -adjunto en el expediente administrativo-, además de establecerse que el señor José </w:t>
      </w:r>
      <w:r w:rsidR="00435D42" w:rsidRPr="00396D10">
        <w:rPr>
          <w:rFonts w:ascii="Arial" w:eastAsia="Times New Roman" w:hAnsi="Arial" w:cs="Arial"/>
          <w:spacing w:val="-2"/>
          <w:sz w:val="24"/>
          <w:szCs w:val="24"/>
          <w:lang w:eastAsia="es-ES"/>
        </w:rPr>
        <w:t>de los</w:t>
      </w:r>
      <w:r w:rsidR="0045361F" w:rsidRPr="00396D10">
        <w:rPr>
          <w:rFonts w:ascii="Arial" w:eastAsia="Times New Roman" w:hAnsi="Arial" w:cs="Arial"/>
          <w:spacing w:val="-2"/>
          <w:sz w:val="24"/>
          <w:szCs w:val="24"/>
          <w:lang w:eastAsia="es-ES"/>
        </w:rPr>
        <w:t xml:space="preserve"> Santos Isaza Caicedo padecía una PCL del 70% </w:t>
      </w:r>
      <w:r w:rsidR="00C00DB2" w:rsidRPr="00396D10">
        <w:rPr>
          <w:rFonts w:ascii="Arial" w:eastAsia="Times New Roman" w:hAnsi="Arial" w:cs="Arial"/>
          <w:spacing w:val="-2"/>
          <w:sz w:val="24"/>
          <w:szCs w:val="24"/>
          <w:lang w:eastAsia="es-ES"/>
        </w:rPr>
        <w:t>al padecer el síndrome de inmunodeficiencia adquirida</w:t>
      </w:r>
      <w:r w:rsidR="00B92AE5" w:rsidRPr="00396D10">
        <w:rPr>
          <w:rFonts w:ascii="Arial" w:eastAsia="Times New Roman" w:hAnsi="Arial" w:cs="Arial"/>
          <w:spacing w:val="-2"/>
          <w:sz w:val="24"/>
          <w:szCs w:val="24"/>
          <w:lang w:eastAsia="es-ES"/>
        </w:rPr>
        <w:t>, con un consecuente deterioro progresivo de su estado de salud</w:t>
      </w:r>
      <w:r w:rsidR="00DF4840" w:rsidRPr="00396D10">
        <w:rPr>
          <w:rFonts w:ascii="Arial" w:eastAsia="Times New Roman" w:hAnsi="Arial" w:cs="Arial"/>
          <w:spacing w:val="-2"/>
          <w:sz w:val="24"/>
          <w:szCs w:val="24"/>
          <w:lang w:eastAsia="es-ES"/>
        </w:rPr>
        <w:t xml:space="preserve">, quedó consignado en sus antecedentes generales que el paciente </w:t>
      </w:r>
      <w:r w:rsidR="00417787" w:rsidRPr="00396D10">
        <w:rPr>
          <w:rFonts w:ascii="Arial" w:eastAsia="Times New Roman" w:hAnsi="Arial" w:cs="Arial"/>
          <w:spacing w:val="-2"/>
          <w:sz w:val="24"/>
          <w:szCs w:val="24"/>
          <w:lang w:eastAsia="es-ES"/>
        </w:rPr>
        <w:t xml:space="preserve">mantuvo </w:t>
      </w:r>
      <w:r w:rsidR="00347345" w:rsidRPr="00396D10">
        <w:rPr>
          <w:rFonts w:ascii="Arial" w:eastAsia="Times New Roman" w:hAnsi="Arial" w:cs="Arial"/>
          <w:spacing w:val="-2"/>
          <w:sz w:val="24"/>
          <w:szCs w:val="24"/>
          <w:lang w:eastAsia="es-ES"/>
        </w:rPr>
        <w:t xml:space="preserve">múltiples relaciones heterosexuales sin protección que </w:t>
      </w:r>
      <w:r w:rsidR="005472E4" w:rsidRPr="00396D10">
        <w:rPr>
          <w:rFonts w:ascii="Arial" w:eastAsia="Times New Roman" w:hAnsi="Arial" w:cs="Arial"/>
          <w:spacing w:val="-2"/>
          <w:sz w:val="24"/>
          <w:szCs w:val="24"/>
          <w:lang w:eastAsia="es-ES"/>
        </w:rPr>
        <w:t>llevaron a que contrajera la referida enfermedad</w:t>
      </w:r>
      <w:r w:rsidR="00417787" w:rsidRPr="00396D10">
        <w:rPr>
          <w:rFonts w:ascii="Arial" w:eastAsia="Times New Roman" w:hAnsi="Arial" w:cs="Arial"/>
          <w:spacing w:val="-2"/>
          <w:sz w:val="24"/>
          <w:szCs w:val="24"/>
          <w:lang w:eastAsia="es-ES"/>
        </w:rPr>
        <w:t>.</w:t>
      </w:r>
    </w:p>
    <w:p w:rsidR="00E800A4" w:rsidRPr="00396D10" w:rsidRDefault="00E800A4" w:rsidP="00396D10">
      <w:pPr>
        <w:suppressAutoHyphens/>
        <w:spacing w:after="0"/>
        <w:jc w:val="both"/>
        <w:rPr>
          <w:rFonts w:ascii="Arial" w:eastAsia="Times New Roman" w:hAnsi="Arial" w:cs="Arial"/>
          <w:spacing w:val="-2"/>
          <w:sz w:val="24"/>
          <w:szCs w:val="24"/>
          <w:lang w:eastAsia="es-ES"/>
        </w:rPr>
      </w:pPr>
    </w:p>
    <w:p w:rsidR="00E800A4" w:rsidRPr="00396D10" w:rsidRDefault="00E800A4"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Ahora, con el fin de </w:t>
      </w:r>
      <w:r w:rsidR="007B3403" w:rsidRPr="00396D10">
        <w:rPr>
          <w:rFonts w:ascii="Arial" w:eastAsia="Times New Roman" w:hAnsi="Arial" w:cs="Arial"/>
          <w:spacing w:val="-2"/>
          <w:sz w:val="24"/>
          <w:szCs w:val="24"/>
          <w:lang w:eastAsia="es-ES"/>
        </w:rPr>
        <w:t xml:space="preserve">dar luces sobre las particularidades que rodearon la </w:t>
      </w:r>
      <w:r w:rsidR="001133BE" w:rsidRPr="00396D10">
        <w:rPr>
          <w:rFonts w:ascii="Arial" w:eastAsia="Times New Roman" w:hAnsi="Arial" w:cs="Arial"/>
          <w:spacing w:val="-2"/>
          <w:sz w:val="24"/>
          <w:szCs w:val="24"/>
          <w:lang w:eastAsia="es-ES"/>
        </w:rPr>
        <w:t xml:space="preserve">vida de </w:t>
      </w:r>
      <w:r w:rsidR="002A7F4E" w:rsidRPr="00396D10">
        <w:rPr>
          <w:rFonts w:ascii="Arial" w:eastAsia="Times New Roman" w:hAnsi="Arial" w:cs="Arial"/>
          <w:spacing w:val="-2"/>
          <w:sz w:val="24"/>
          <w:szCs w:val="24"/>
          <w:lang w:eastAsia="es-ES"/>
        </w:rPr>
        <w:t xml:space="preserve">los cónyuges José </w:t>
      </w:r>
      <w:r w:rsidR="00435D42" w:rsidRPr="00396D10">
        <w:rPr>
          <w:rFonts w:ascii="Arial" w:eastAsia="Times New Roman" w:hAnsi="Arial" w:cs="Arial"/>
          <w:spacing w:val="-2"/>
          <w:sz w:val="24"/>
          <w:szCs w:val="24"/>
          <w:lang w:eastAsia="es-ES"/>
        </w:rPr>
        <w:t>de los</w:t>
      </w:r>
      <w:r w:rsidR="002A7F4E" w:rsidRPr="00396D10">
        <w:rPr>
          <w:rFonts w:ascii="Arial" w:eastAsia="Times New Roman" w:hAnsi="Arial" w:cs="Arial"/>
          <w:spacing w:val="-2"/>
          <w:sz w:val="24"/>
          <w:szCs w:val="24"/>
          <w:lang w:eastAsia="es-ES"/>
        </w:rPr>
        <w:t xml:space="preserve"> Santos Isaza Caicedo y Doris Julieta Hincapié </w:t>
      </w:r>
      <w:proofErr w:type="spellStart"/>
      <w:r w:rsidR="001F764E" w:rsidRPr="00396D10">
        <w:rPr>
          <w:rFonts w:ascii="Arial" w:eastAsia="Times New Roman" w:hAnsi="Arial" w:cs="Arial"/>
          <w:spacing w:val="-2"/>
          <w:sz w:val="24"/>
          <w:szCs w:val="24"/>
          <w:lang w:eastAsia="es-ES"/>
        </w:rPr>
        <w:t>Cofles</w:t>
      </w:r>
      <w:proofErr w:type="spellEnd"/>
      <w:r w:rsidR="001F764E" w:rsidRPr="00396D10">
        <w:rPr>
          <w:rFonts w:ascii="Arial" w:eastAsia="Times New Roman" w:hAnsi="Arial" w:cs="Arial"/>
          <w:spacing w:val="-2"/>
          <w:sz w:val="24"/>
          <w:szCs w:val="24"/>
          <w:lang w:eastAsia="es-ES"/>
        </w:rPr>
        <w:t xml:space="preserve">, fueron escuchados los testimonios de Diana Mercedes Isaza de Franco, Jorge </w:t>
      </w:r>
      <w:r w:rsidR="00790B4D" w:rsidRPr="00396D10">
        <w:rPr>
          <w:rFonts w:ascii="Arial" w:eastAsia="Times New Roman" w:hAnsi="Arial" w:cs="Arial"/>
          <w:spacing w:val="-2"/>
          <w:sz w:val="24"/>
          <w:szCs w:val="24"/>
          <w:lang w:eastAsia="es-ES"/>
        </w:rPr>
        <w:t>Antonio Franco Aguirre y Marín Emilio Sierra Ramírez.</w:t>
      </w:r>
    </w:p>
    <w:p w:rsidR="00833945" w:rsidRPr="00396D10" w:rsidRDefault="00833945" w:rsidP="00396D10">
      <w:pPr>
        <w:suppressAutoHyphens/>
        <w:spacing w:after="0"/>
        <w:jc w:val="both"/>
        <w:rPr>
          <w:rFonts w:ascii="Arial" w:eastAsia="Times New Roman" w:hAnsi="Arial" w:cs="Arial"/>
          <w:spacing w:val="-2"/>
          <w:sz w:val="24"/>
          <w:szCs w:val="24"/>
          <w:lang w:eastAsia="es-ES"/>
        </w:rPr>
      </w:pPr>
    </w:p>
    <w:p w:rsidR="00833945" w:rsidRPr="00396D10" w:rsidRDefault="00833945"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Los dos primeros testigos, esto es, la señora Dian</w:t>
      </w:r>
      <w:r w:rsidR="00B00075" w:rsidRPr="00396D10">
        <w:rPr>
          <w:rFonts w:ascii="Arial" w:eastAsia="Times New Roman" w:hAnsi="Arial" w:cs="Arial"/>
          <w:spacing w:val="-2"/>
          <w:sz w:val="24"/>
          <w:szCs w:val="24"/>
          <w:lang w:eastAsia="es-ES"/>
        </w:rPr>
        <w:t xml:space="preserve">a Mercedes Isaza de Franco y el señor Jorge Antonio Franco Aguirre, cónyuges entre ellos y </w:t>
      </w:r>
      <w:r w:rsidR="00EA51AE" w:rsidRPr="00396D10">
        <w:rPr>
          <w:rFonts w:ascii="Arial" w:eastAsia="Times New Roman" w:hAnsi="Arial" w:cs="Arial"/>
          <w:spacing w:val="-2"/>
          <w:sz w:val="24"/>
          <w:szCs w:val="24"/>
          <w:lang w:eastAsia="es-ES"/>
        </w:rPr>
        <w:t xml:space="preserve">hermana y cuñado respectivamente del señor José </w:t>
      </w:r>
      <w:r w:rsidR="00435D42" w:rsidRPr="00396D10">
        <w:rPr>
          <w:rFonts w:ascii="Arial" w:eastAsia="Times New Roman" w:hAnsi="Arial" w:cs="Arial"/>
          <w:spacing w:val="-2"/>
          <w:sz w:val="24"/>
          <w:szCs w:val="24"/>
          <w:lang w:eastAsia="es-ES"/>
        </w:rPr>
        <w:t>de los</w:t>
      </w:r>
      <w:r w:rsidR="00EA51AE" w:rsidRPr="00396D10">
        <w:rPr>
          <w:rFonts w:ascii="Arial" w:eastAsia="Times New Roman" w:hAnsi="Arial" w:cs="Arial"/>
          <w:spacing w:val="-2"/>
          <w:sz w:val="24"/>
          <w:szCs w:val="24"/>
          <w:lang w:eastAsia="es-ES"/>
        </w:rPr>
        <w:t xml:space="preserve"> Santos </w:t>
      </w:r>
      <w:r w:rsidR="009B294A" w:rsidRPr="00396D10">
        <w:rPr>
          <w:rFonts w:ascii="Arial" w:eastAsia="Times New Roman" w:hAnsi="Arial" w:cs="Arial"/>
          <w:spacing w:val="-2"/>
          <w:sz w:val="24"/>
          <w:szCs w:val="24"/>
          <w:lang w:eastAsia="es-ES"/>
        </w:rPr>
        <w:t xml:space="preserve">Isaza Caicedo, informaron que </w:t>
      </w:r>
      <w:r w:rsidR="00232071" w:rsidRPr="00396D10">
        <w:rPr>
          <w:rFonts w:ascii="Arial" w:eastAsia="Times New Roman" w:hAnsi="Arial" w:cs="Arial"/>
          <w:spacing w:val="-2"/>
          <w:sz w:val="24"/>
          <w:szCs w:val="24"/>
          <w:lang w:eastAsia="es-ES"/>
        </w:rPr>
        <w:t xml:space="preserve">en el año 1979 él y la señora Doris Julieta Hincapié </w:t>
      </w:r>
      <w:proofErr w:type="spellStart"/>
      <w:r w:rsidR="00836A8E" w:rsidRPr="00396D10">
        <w:rPr>
          <w:rFonts w:ascii="Arial" w:eastAsia="Times New Roman" w:hAnsi="Arial" w:cs="Arial"/>
          <w:spacing w:val="-2"/>
          <w:sz w:val="24"/>
          <w:szCs w:val="24"/>
          <w:lang w:eastAsia="es-ES"/>
        </w:rPr>
        <w:t>Cofles</w:t>
      </w:r>
      <w:proofErr w:type="spellEnd"/>
      <w:r w:rsidR="00836A8E" w:rsidRPr="00396D10">
        <w:rPr>
          <w:rFonts w:ascii="Arial" w:eastAsia="Times New Roman" w:hAnsi="Arial" w:cs="Arial"/>
          <w:spacing w:val="-2"/>
          <w:sz w:val="24"/>
          <w:szCs w:val="24"/>
          <w:lang w:eastAsia="es-ES"/>
        </w:rPr>
        <w:t xml:space="preserve"> contrajeron matrimonio por el rito católico</w:t>
      </w:r>
      <w:r w:rsidR="00493DC6" w:rsidRPr="00396D10">
        <w:rPr>
          <w:rFonts w:ascii="Arial" w:eastAsia="Times New Roman" w:hAnsi="Arial" w:cs="Arial"/>
          <w:spacing w:val="-2"/>
          <w:sz w:val="24"/>
          <w:szCs w:val="24"/>
          <w:lang w:eastAsia="es-ES"/>
        </w:rPr>
        <w:t xml:space="preserve">, momento en el que empezaron a convivir; fruto de esa unión nacieron Juan </w:t>
      </w:r>
      <w:r w:rsidR="008B2F92" w:rsidRPr="00396D10">
        <w:rPr>
          <w:rFonts w:ascii="Arial" w:eastAsia="Times New Roman" w:hAnsi="Arial" w:cs="Arial"/>
          <w:spacing w:val="-2"/>
          <w:sz w:val="24"/>
          <w:szCs w:val="24"/>
          <w:lang w:eastAsia="es-ES"/>
        </w:rPr>
        <w:t xml:space="preserve">Mauricio, quien nació en ese mismo año, y posteriormente Jessica Alexandra y Karen </w:t>
      </w:r>
      <w:proofErr w:type="spellStart"/>
      <w:r w:rsidR="008B2F92" w:rsidRPr="00396D10">
        <w:rPr>
          <w:rFonts w:ascii="Arial" w:eastAsia="Times New Roman" w:hAnsi="Arial" w:cs="Arial"/>
          <w:spacing w:val="-2"/>
          <w:sz w:val="24"/>
          <w:szCs w:val="24"/>
          <w:lang w:eastAsia="es-ES"/>
        </w:rPr>
        <w:t>Dariany</w:t>
      </w:r>
      <w:proofErr w:type="spellEnd"/>
      <w:r w:rsidR="00AE426A" w:rsidRPr="00396D10">
        <w:rPr>
          <w:rFonts w:ascii="Arial" w:eastAsia="Times New Roman" w:hAnsi="Arial" w:cs="Arial"/>
          <w:spacing w:val="-2"/>
          <w:sz w:val="24"/>
          <w:szCs w:val="24"/>
          <w:lang w:eastAsia="es-ES"/>
        </w:rPr>
        <w:t xml:space="preserve">; sin embargo, explicaron que el señor </w:t>
      </w:r>
      <w:r w:rsidR="00A16AAD" w:rsidRPr="00396D10">
        <w:rPr>
          <w:rFonts w:ascii="Arial" w:eastAsia="Times New Roman" w:hAnsi="Arial" w:cs="Arial"/>
          <w:spacing w:val="-2"/>
          <w:sz w:val="24"/>
          <w:szCs w:val="24"/>
          <w:lang w:eastAsia="es-ES"/>
        </w:rPr>
        <w:t xml:space="preserve">Isaza Caicedo tenía serios problemas con el alcohol que lo llevaban a frecuentar </w:t>
      </w:r>
      <w:r w:rsidR="000F3B37" w:rsidRPr="00396D10">
        <w:rPr>
          <w:rFonts w:ascii="Arial" w:eastAsia="Times New Roman" w:hAnsi="Arial" w:cs="Arial"/>
          <w:spacing w:val="-2"/>
          <w:sz w:val="24"/>
          <w:szCs w:val="24"/>
          <w:lang w:eastAsia="es-ES"/>
        </w:rPr>
        <w:t>sitios de prostitución, pero sobre todo que hacían que él agrediera físicamente a su cónyuge Doris Julieta; e</w:t>
      </w:r>
      <w:r w:rsidR="00BA28D4" w:rsidRPr="00396D10">
        <w:rPr>
          <w:rFonts w:ascii="Arial" w:eastAsia="Times New Roman" w:hAnsi="Arial" w:cs="Arial"/>
          <w:spacing w:val="-2"/>
          <w:sz w:val="24"/>
          <w:szCs w:val="24"/>
          <w:lang w:eastAsia="es-ES"/>
        </w:rPr>
        <w:t xml:space="preserve">n ese último aspecto, la testigo Diana Mercedes Isaza de Franco sostiene que </w:t>
      </w:r>
      <w:r w:rsidR="002534E8" w:rsidRPr="00396D10">
        <w:rPr>
          <w:rFonts w:ascii="Arial" w:eastAsia="Times New Roman" w:hAnsi="Arial" w:cs="Arial"/>
          <w:spacing w:val="-2"/>
          <w:sz w:val="24"/>
          <w:szCs w:val="24"/>
          <w:lang w:eastAsia="es-ES"/>
        </w:rPr>
        <w:t xml:space="preserve">ella trató de intervenir en muchos momentos para tratar de que su hermano entrara en razón y no continuara con la vida que llevaba, peros sobre todo con el maltrato al que constantemente sometía a </w:t>
      </w:r>
      <w:r w:rsidR="00375ED1" w:rsidRPr="00396D10">
        <w:rPr>
          <w:rFonts w:ascii="Arial" w:eastAsia="Times New Roman" w:hAnsi="Arial" w:cs="Arial"/>
          <w:spacing w:val="-2"/>
          <w:sz w:val="24"/>
          <w:szCs w:val="24"/>
          <w:lang w:eastAsia="es-ES"/>
        </w:rPr>
        <w:t xml:space="preserve">la </w:t>
      </w:r>
      <w:r w:rsidR="00375ED1" w:rsidRPr="00396D10">
        <w:rPr>
          <w:rFonts w:ascii="Arial" w:eastAsia="Times New Roman" w:hAnsi="Arial" w:cs="Arial"/>
          <w:spacing w:val="-2"/>
          <w:sz w:val="24"/>
          <w:szCs w:val="24"/>
          <w:lang w:eastAsia="es-ES"/>
        </w:rPr>
        <w:lastRenderedPageBreak/>
        <w:t xml:space="preserve">demandante, pero realmente sus esfuerzo eran infructuosos porque él continuaba sumido en el alcohol, además de serle constantemente infiel a su cónyuge; </w:t>
      </w:r>
      <w:r w:rsidR="001C707E" w:rsidRPr="00396D10">
        <w:rPr>
          <w:rFonts w:ascii="Arial" w:eastAsia="Times New Roman" w:hAnsi="Arial" w:cs="Arial"/>
          <w:spacing w:val="-2"/>
          <w:sz w:val="24"/>
          <w:szCs w:val="24"/>
          <w:lang w:eastAsia="es-ES"/>
        </w:rPr>
        <w:t>indican los declarantes, que aproximadamente en el año 1990 o 1991, producto de una fuerte golpiza</w:t>
      </w:r>
      <w:r w:rsidR="000979A9" w:rsidRPr="00396D10">
        <w:rPr>
          <w:rFonts w:ascii="Arial" w:eastAsia="Times New Roman" w:hAnsi="Arial" w:cs="Arial"/>
          <w:spacing w:val="-2"/>
          <w:sz w:val="24"/>
          <w:szCs w:val="24"/>
          <w:lang w:eastAsia="es-ES"/>
        </w:rPr>
        <w:t xml:space="preserve"> por parte del señor José </w:t>
      </w:r>
      <w:r w:rsidR="00435D42" w:rsidRPr="00396D10">
        <w:rPr>
          <w:rFonts w:ascii="Arial" w:eastAsia="Times New Roman" w:hAnsi="Arial" w:cs="Arial"/>
          <w:spacing w:val="-2"/>
          <w:sz w:val="24"/>
          <w:szCs w:val="24"/>
          <w:lang w:eastAsia="es-ES"/>
        </w:rPr>
        <w:t>de los</w:t>
      </w:r>
      <w:r w:rsidR="000979A9" w:rsidRPr="00396D10">
        <w:rPr>
          <w:rFonts w:ascii="Arial" w:eastAsia="Times New Roman" w:hAnsi="Arial" w:cs="Arial"/>
          <w:spacing w:val="-2"/>
          <w:sz w:val="24"/>
          <w:szCs w:val="24"/>
          <w:lang w:eastAsia="es-ES"/>
        </w:rPr>
        <w:t xml:space="preserve"> Santos Isaza Caicedo, su cónyuge decidió separarse de él, con el fin de salvaguardar su integridad física, motivo por el que se fue a vivir a su casa materna con sus hijos</w:t>
      </w:r>
      <w:r w:rsidR="000F7813" w:rsidRPr="00396D10">
        <w:rPr>
          <w:rFonts w:ascii="Arial" w:eastAsia="Times New Roman" w:hAnsi="Arial" w:cs="Arial"/>
          <w:spacing w:val="-2"/>
          <w:sz w:val="24"/>
          <w:szCs w:val="24"/>
          <w:lang w:eastAsia="es-ES"/>
        </w:rPr>
        <w:t xml:space="preserve">, por lo que a partir de ese momento, ella y sus hijos ubicaron su residencia en Medellín, mientras que </w:t>
      </w:r>
      <w:r w:rsidR="00334C81" w:rsidRPr="00396D10">
        <w:rPr>
          <w:rFonts w:ascii="Arial" w:eastAsia="Times New Roman" w:hAnsi="Arial" w:cs="Arial"/>
          <w:spacing w:val="-2"/>
          <w:sz w:val="24"/>
          <w:szCs w:val="24"/>
          <w:lang w:eastAsia="es-ES"/>
        </w:rPr>
        <w:t xml:space="preserve">José </w:t>
      </w:r>
      <w:r w:rsidR="00435D42" w:rsidRPr="00396D10">
        <w:rPr>
          <w:rFonts w:ascii="Arial" w:eastAsia="Times New Roman" w:hAnsi="Arial" w:cs="Arial"/>
          <w:spacing w:val="-2"/>
          <w:sz w:val="24"/>
          <w:szCs w:val="24"/>
          <w:lang w:eastAsia="es-ES"/>
        </w:rPr>
        <w:t>de los</w:t>
      </w:r>
      <w:r w:rsidR="00334C81" w:rsidRPr="00396D10">
        <w:rPr>
          <w:rFonts w:ascii="Arial" w:eastAsia="Times New Roman" w:hAnsi="Arial" w:cs="Arial"/>
          <w:spacing w:val="-2"/>
          <w:sz w:val="24"/>
          <w:szCs w:val="24"/>
          <w:lang w:eastAsia="es-ES"/>
        </w:rPr>
        <w:t xml:space="preserve"> Santos se quedó viviendo en La Dorada (Caldas)</w:t>
      </w:r>
      <w:r w:rsidR="007A5670" w:rsidRPr="00396D10">
        <w:rPr>
          <w:rFonts w:ascii="Arial" w:eastAsia="Times New Roman" w:hAnsi="Arial" w:cs="Arial"/>
          <w:spacing w:val="-2"/>
          <w:sz w:val="24"/>
          <w:szCs w:val="24"/>
          <w:lang w:eastAsia="es-ES"/>
        </w:rPr>
        <w:t xml:space="preserve">; ese suceso no hizo que él cambiara su vida, pues relatan los dos testigos, que él continuó </w:t>
      </w:r>
      <w:r w:rsidR="003D4927" w:rsidRPr="00396D10">
        <w:rPr>
          <w:rFonts w:ascii="Arial" w:eastAsia="Times New Roman" w:hAnsi="Arial" w:cs="Arial"/>
          <w:spacing w:val="-2"/>
          <w:sz w:val="24"/>
          <w:szCs w:val="24"/>
          <w:lang w:eastAsia="es-ES"/>
        </w:rPr>
        <w:t xml:space="preserve">bebiendo indiscriminadamente y asistiendo permanentemente a los sitios de prostitución, hasta que aproximadamente en el año 1993, después de empezarse a sentir mal y que le hicieran </w:t>
      </w:r>
      <w:r w:rsidR="001B1F99" w:rsidRPr="00396D10">
        <w:rPr>
          <w:rFonts w:ascii="Arial" w:eastAsia="Times New Roman" w:hAnsi="Arial" w:cs="Arial"/>
          <w:spacing w:val="-2"/>
          <w:sz w:val="24"/>
          <w:szCs w:val="24"/>
          <w:lang w:eastAsia="es-ES"/>
        </w:rPr>
        <w:t>exámenes médicos, le diagnosticaron que era VIH positivo; a partir d</w:t>
      </w:r>
      <w:r w:rsidR="003C421B" w:rsidRPr="00396D10">
        <w:rPr>
          <w:rFonts w:ascii="Arial" w:eastAsia="Times New Roman" w:hAnsi="Arial" w:cs="Arial"/>
          <w:spacing w:val="-2"/>
          <w:sz w:val="24"/>
          <w:szCs w:val="24"/>
          <w:lang w:eastAsia="es-ES"/>
        </w:rPr>
        <w:t xml:space="preserve">el conocimiento de esos resultados, ella, la testigo Diana Mercedes Isaza de Franco y otro hermano </w:t>
      </w:r>
      <w:r w:rsidR="008F6F82" w:rsidRPr="00396D10">
        <w:rPr>
          <w:rFonts w:ascii="Arial" w:eastAsia="Times New Roman" w:hAnsi="Arial" w:cs="Arial"/>
          <w:spacing w:val="-2"/>
          <w:sz w:val="24"/>
          <w:szCs w:val="24"/>
          <w:lang w:eastAsia="es-ES"/>
        </w:rPr>
        <w:t xml:space="preserve">estuvieron pendientes de su salud, pero como esa enfermedad, para ese entonces, era muy difícil de tratar y </w:t>
      </w:r>
      <w:r w:rsidR="009F04FB" w:rsidRPr="00396D10">
        <w:rPr>
          <w:rFonts w:ascii="Arial" w:eastAsia="Times New Roman" w:hAnsi="Arial" w:cs="Arial"/>
          <w:spacing w:val="-2"/>
          <w:sz w:val="24"/>
          <w:szCs w:val="24"/>
          <w:lang w:eastAsia="es-ES"/>
        </w:rPr>
        <w:t xml:space="preserve">la gente que la padecía era estigmatizada, además del consecuente deterioro de la salud de José </w:t>
      </w:r>
      <w:r w:rsidR="00435D42" w:rsidRPr="00396D10">
        <w:rPr>
          <w:rFonts w:ascii="Arial" w:eastAsia="Times New Roman" w:hAnsi="Arial" w:cs="Arial"/>
          <w:spacing w:val="-2"/>
          <w:sz w:val="24"/>
          <w:szCs w:val="24"/>
          <w:lang w:eastAsia="es-ES"/>
        </w:rPr>
        <w:t>de los</w:t>
      </w:r>
      <w:r w:rsidR="009F04FB" w:rsidRPr="00396D10">
        <w:rPr>
          <w:rFonts w:ascii="Arial" w:eastAsia="Times New Roman" w:hAnsi="Arial" w:cs="Arial"/>
          <w:spacing w:val="-2"/>
          <w:sz w:val="24"/>
          <w:szCs w:val="24"/>
          <w:lang w:eastAsia="es-ES"/>
        </w:rPr>
        <w:t xml:space="preserve"> Santos, ellos hicieron </w:t>
      </w:r>
      <w:r w:rsidR="007B5A34" w:rsidRPr="00396D10">
        <w:rPr>
          <w:rFonts w:ascii="Arial" w:eastAsia="Times New Roman" w:hAnsi="Arial" w:cs="Arial"/>
          <w:spacing w:val="-2"/>
          <w:sz w:val="24"/>
          <w:szCs w:val="24"/>
          <w:lang w:eastAsia="es-ES"/>
        </w:rPr>
        <w:t xml:space="preserve">gestiones en el Instituto de Seguros Sociales para que lo recluyeran en un asilo, hasta que </w:t>
      </w:r>
      <w:r w:rsidR="000D5D4C" w:rsidRPr="00396D10">
        <w:rPr>
          <w:rFonts w:ascii="Arial" w:eastAsia="Times New Roman" w:hAnsi="Arial" w:cs="Arial"/>
          <w:spacing w:val="-2"/>
          <w:sz w:val="24"/>
          <w:szCs w:val="24"/>
          <w:lang w:eastAsia="es-ES"/>
        </w:rPr>
        <w:t xml:space="preserve">esa entidad les concedió esa petición, motivo por el que él se trasladó para ese hogar ubicado en el municipio de Villamaría (Caldas); no obstante, viendo que su vida estaba a punto de llegar a su final, </w:t>
      </w:r>
      <w:r w:rsidR="00EE1E1A" w:rsidRPr="00396D10">
        <w:rPr>
          <w:rFonts w:ascii="Arial" w:eastAsia="Times New Roman" w:hAnsi="Arial" w:cs="Arial"/>
          <w:spacing w:val="-2"/>
          <w:sz w:val="24"/>
          <w:szCs w:val="24"/>
          <w:lang w:eastAsia="es-ES"/>
        </w:rPr>
        <w:t xml:space="preserve">José </w:t>
      </w:r>
      <w:r w:rsidR="00435D42" w:rsidRPr="00396D10">
        <w:rPr>
          <w:rFonts w:ascii="Arial" w:eastAsia="Times New Roman" w:hAnsi="Arial" w:cs="Arial"/>
          <w:spacing w:val="-2"/>
          <w:sz w:val="24"/>
          <w:szCs w:val="24"/>
          <w:lang w:eastAsia="es-ES"/>
        </w:rPr>
        <w:t>de los</w:t>
      </w:r>
      <w:r w:rsidR="00EE1E1A" w:rsidRPr="00396D10">
        <w:rPr>
          <w:rFonts w:ascii="Arial" w:eastAsia="Times New Roman" w:hAnsi="Arial" w:cs="Arial"/>
          <w:spacing w:val="-2"/>
          <w:sz w:val="24"/>
          <w:szCs w:val="24"/>
          <w:lang w:eastAsia="es-ES"/>
        </w:rPr>
        <w:t xml:space="preserve"> Santos les pidió a sus hermanos que lo trasladaran para Medellín, ya que </w:t>
      </w:r>
      <w:r w:rsidR="00960BFF" w:rsidRPr="00396D10">
        <w:rPr>
          <w:rFonts w:ascii="Arial" w:eastAsia="Times New Roman" w:hAnsi="Arial" w:cs="Arial"/>
          <w:spacing w:val="-2"/>
          <w:sz w:val="24"/>
          <w:szCs w:val="24"/>
          <w:lang w:eastAsia="es-ES"/>
        </w:rPr>
        <w:t>quería estar en sus últimos días al lado de su familia</w:t>
      </w:r>
      <w:r w:rsidR="000F6CD4" w:rsidRPr="00396D10">
        <w:rPr>
          <w:rFonts w:ascii="Arial" w:eastAsia="Times New Roman" w:hAnsi="Arial" w:cs="Arial"/>
          <w:spacing w:val="-2"/>
          <w:sz w:val="24"/>
          <w:szCs w:val="24"/>
          <w:lang w:eastAsia="es-ES"/>
        </w:rPr>
        <w:t xml:space="preserve">, logrando, nuevamente con gestiones adelantadas ante el ISS, su traslado a esa </w:t>
      </w:r>
      <w:r w:rsidR="00E35973" w:rsidRPr="00396D10">
        <w:rPr>
          <w:rFonts w:ascii="Arial" w:eastAsia="Times New Roman" w:hAnsi="Arial" w:cs="Arial"/>
          <w:spacing w:val="-2"/>
          <w:sz w:val="24"/>
          <w:szCs w:val="24"/>
          <w:lang w:eastAsia="es-ES"/>
        </w:rPr>
        <w:t>capital; estando allí, fue Doris Julieta, la madre de sus hijos, quien se puso al frente de la situación de</w:t>
      </w:r>
      <w:r w:rsidR="00300E6A" w:rsidRPr="00396D10">
        <w:rPr>
          <w:rFonts w:ascii="Arial" w:eastAsia="Times New Roman" w:hAnsi="Arial" w:cs="Arial"/>
          <w:spacing w:val="-2"/>
          <w:sz w:val="24"/>
          <w:szCs w:val="24"/>
          <w:lang w:eastAsia="es-ES"/>
        </w:rPr>
        <w:t>l causante, explicando que en esa época, como ya lo habían dicho, el VIH era una enfermedad que no se trataba como en estos tiempos, razón por la que la ropa que el paciente usaba, debía ser recogida por sus familiares para su incineración</w:t>
      </w:r>
      <w:r w:rsidR="0065439D" w:rsidRPr="00396D10">
        <w:rPr>
          <w:rFonts w:ascii="Arial" w:eastAsia="Times New Roman" w:hAnsi="Arial" w:cs="Arial"/>
          <w:spacing w:val="-2"/>
          <w:sz w:val="24"/>
          <w:szCs w:val="24"/>
          <w:lang w:eastAsia="es-ES"/>
        </w:rPr>
        <w:t xml:space="preserve">, tarea de la que se encargó su cónyuge con la ayuda de su hijo mayor Juan Mauricio, que para la época tenía </w:t>
      </w:r>
      <w:r w:rsidR="00E3176B" w:rsidRPr="00396D10">
        <w:rPr>
          <w:rFonts w:ascii="Arial" w:eastAsia="Times New Roman" w:hAnsi="Arial" w:cs="Arial"/>
          <w:spacing w:val="-2"/>
          <w:sz w:val="24"/>
          <w:szCs w:val="24"/>
          <w:lang w:eastAsia="es-ES"/>
        </w:rPr>
        <w:t xml:space="preserve">aproximadamente 16 años; era ella quien tenía que llevar las prendas </w:t>
      </w:r>
      <w:r w:rsidR="00A54094" w:rsidRPr="00396D10">
        <w:rPr>
          <w:rFonts w:ascii="Arial" w:eastAsia="Times New Roman" w:hAnsi="Arial" w:cs="Arial"/>
          <w:spacing w:val="-2"/>
          <w:sz w:val="24"/>
          <w:szCs w:val="24"/>
          <w:lang w:eastAsia="es-ES"/>
        </w:rPr>
        <w:t xml:space="preserve">para que lo cambiaran y estar pendiente de lo que pidieran, hasta que </w:t>
      </w:r>
      <w:r w:rsidR="007F7133" w:rsidRPr="00396D10">
        <w:rPr>
          <w:rFonts w:ascii="Arial" w:eastAsia="Times New Roman" w:hAnsi="Arial" w:cs="Arial"/>
          <w:spacing w:val="-2"/>
          <w:sz w:val="24"/>
          <w:szCs w:val="24"/>
          <w:lang w:eastAsia="es-ES"/>
        </w:rPr>
        <w:t>falleció.</w:t>
      </w:r>
    </w:p>
    <w:p w:rsidR="007F7133" w:rsidRPr="00396D10" w:rsidRDefault="007F7133" w:rsidP="00396D10">
      <w:pPr>
        <w:suppressAutoHyphens/>
        <w:spacing w:after="0"/>
        <w:jc w:val="both"/>
        <w:rPr>
          <w:rFonts w:ascii="Arial" w:eastAsia="Times New Roman" w:hAnsi="Arial" w:cs="Arial"/>
          <w:spacing w:val="-2"/>
          <w:sz w:val="24"/>
          <w:szCs w:val="24"/>
          <w:lang w:eastAsia="es-ES"/>
        </w:rPr>
      </w:pPr>
    </w:p>
    <w:p w:rsidR="007F7133" w:rsidRPr="00396D10" w:rsidRDefault="007F7133"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Cuando se les preguntó si ellos restablecieron la convivencia en algún momento, los testigos fueron claros en expresar que no, que después del año 1990 o 1991 cuando </w:t>
      </w:r>
      <w:r w:rsidR="00ED0019" w:rsidRPr="00396D10">
        <w:rPr>
          <w:rFonts w:ascii="Arial" w:eastAsia="Times New Roman" w:hAnsi="Arial" w:cs="Arial"/>
          <w:spacing w:val="-2"/>
          <w:sz w:val="24"/>
          <w:szCs w:val="24"/>
          <w:lang w:eastAsia="es-ES"/>
        </w:rPr>
        <w:t>Doris Julieta decidió partir con sus hijos luego de tantos años de violencia por parte de su cónyuge, ellos no</w:t>
      </w:r>
      <w:r w:rsidR="00BC5CCA" w:rsidRPr="00396D10">
        <w:rPr>
          <w:rFonts w:ascii="Arial" w:eastAsia="Times New Roman" w:hAnsi="Arial" w:cs="Arial"/>
          <w:spacing w:val="-2"/>
          <w:sz w:val="24"/>
          <w:szCs w:val="24"/>
          <w:lang w:eastAsia="es-ES"/>
        </w:rPr>
        <w:t xml:space="preserve"> restablecieron la convivencia, además porque </w:t>
      </w:r>
      <w:r w:rsidR="001B1E0D" w:rsidRPr="00396D10">
        <w:rPr>
          <w:rFonts w:ascii="Arial" w:eastAsia="Times New Roman" w:hAnsi="Arial" w:cs="Arial"/>
          <w:spacing w:val="-2"/>
          <w:sz w:val="24"/>
          <w:szCs w:val="24"/>
          <w:lang w:eastAsia="es-ES"/>
        </w:rPr>
        <w:t>el tema de la enfermedad en la época era muy duro de sobrellevar, pero reiterando que en sus últimos días ella estuvo pendiente de lo que él necesitaba en el lugar en el que lo recluyeron en Medellín.</w:t>
      </w:r>
    </w:p>
    <w:p w:rsidR="001B1E0D" w:rsidRPr="00396D10" w:rsidRDefault="001B1E0D" w:rsidP="00396D10">
      <w:pPr>
        <w:suppressAutoHyphens/>
        <w:spacing w:after="0"/>
        <w:jc w:val="both"/>
        <w:rPr>
          <w:rFonts w:ascii="Arial" w:eastAsia="Times New Roman" w:hAnsi="Arial" w:cs="Arial"/>
          <w:spacing w:val="-2"/>
          <w:sz w:val="24"/>
          <w:szCs w:val="24"/>
          <w:lang w:eastAsia="es-ES"/>
        </w:rPr>
      </w:pPr>
    </w:p>
    <w:p w:rsidR="001B1E0D" w:rsidRPr="00396D10" w:rsidRDefault="001B1E0D"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Por su parte, el señor Martín </w:t>
      </w:r>
      <w:r w:rsidR="00B61755" w:rsidRPr="00396D10">
        <w:rPr>
          <w:rFonts w:ascii="Arial" w:eastAsia="Times New Roman" w:hAnsi="Arial" w:cs="Arial"/>
          <w:spacing w:val="-2"/>
          <w:sz w:val="24"/>
          <w:szCs w:val="24"/>
          <w:lang w:eastAsia="es-ES"/>
        </w:rPr>
        <w:t>Emilio Sierra Martínez, explicó que para la época en la que los cónyuges llegaron a vivir al barrio Renan Barco en La Dorada (Caldas)</w:t>
      </w:r>
      <w:r w:rsidR="0050211F" w:rsidRPr="00396D10">
        <w:rPr>
          <w:rFonts w:ascii="Arial" w:eastAsia="Times New Roman" w:hAnsi="Arial" w:cs="Arial"/>
          <w:spacing w:val="-2"/>
          <w:sz w:val="24"/>
          <w:szCs w:val="24"/>
          <w:lang w:eastAsia="es-ES"/>
        </w:rPr>
        <w:t>, ella estaba embarazada del hijo menor Juan Mauricio</w:t>
      </w:r>
      <w:r w:rsidR="00DF1426" w:rsidRPr="00396D10">
        <w:rPr>
          <w:rFonts w:ascii="Arial" w:eastAsia="Times New Roman" w:hAnsi="Arial" w:cs="Arial"/>
          <w:spacing w:val="-2"/>
          <w:sz w:val="24"/>
          <w:szCs w:val="24"/>
          <w:lang w:eastAsia="es-ES"/>
        </w:rPr>
        <w:t xml:space="preserve"> (nacido el 30 de octubre de 1979), explicando que desde ese momento puede dar fe que José </w:t>
      </w:r>
      <w:r w:rsidR="00435D42" w:rsidRPr="00396D10">
        <w:rPr>
          <w:rFonts w:ascii="Arial" w:eastAsia="Times New Roman" w:hAnsi="Arial" w:cs="Arial"/>
          <w:spacing w:val="-2"/>
          <w:sz w:val="24"/>
          <w:szCs w:val="24"/>
          <w:lang w:eastAsia="es-ES"/>
        </w:rPr>
        <w:t>de los</w:t>
      </w:r>
      <w:r w:rsidR="00DF1426" w:rsidRPr="00396D10">
        <w:rPr>
          <w:rFonts w:ascii="Arial" w:eastAsia="Times New Roman" w:hAnsi="Arial" w:cs="Arial"/>
          <w:spacing w:val="-2"/>
          <w:sz w:val="24"/>
          <w:szCs w:val="24"/>
          <w:lang w:eastAsia="es-ES"/>
        </w:rPr>
        <w:t xml:space="preserve"> Santos y </w:t>
      </w:r>
      <w:r w:rsidR="00DB7856" w:rsidRPr="00396D10">
        <w:rPr>
          <w:rFonts w:ascii="Arial" w:eastAsia="Times New Roman" w:hAnsi="Arial" w:cs="Arial"/>
          <w:spacing w:val="-2"/>
          <w:sz w:val="24"/>
          <w:szCs w:val="24"/>
          <w:lang w:eastAsia="es-ES"/>
        </w:rPr>
        <w:t>Doris Julieta convivieron, indicando que más o menos en el año 1989 o 1990, él se independizó, ya que en todos esos años vivía en la casa de sus padres</w:t>
      </w:r>
      <w:r w:rsidR="007A5777" w:rsidRPr="00396D10">
        <w:rPr>
          <w:rFonts w:ascii="Arial" w:eastAsia="Times New Roman" w:hAnsi="Arial" w:cs="Arial"/>
          <w:spacing w:val="-2"/>
          <w:sz w:val="24"/>
          <w:szCs w:val="24"/>
          <w:lang w:eastAsia="es-ES"/>
        </w:rPr>
        <w:t>, asegurando que hasta allí puede dar fe de la convivencia entre los cónyuges, ya que de ahí para adelante no tuvo conocimiento directo de lo que pasó entre ellos</w:t>
      </w:r>
      <w:r w:rsidR="00531C21" w:rsidRPr="00396D10">
        <w:rPr>
          <w:rFonts w:ascii="Arial" w:eastAsia="Times New Roman" w:hAnsi="Arial" w:cs="Arial"/>
          <w:spacing w:val="-2"/>
          <w:sz w:val="24"/>
          <w:szCs w:val="24"/>
          <w:lang w:eastAsia="es-ES"/>
        </w:rPr>
        <w:t>; a continuación dijo que en esa etapa en la que le consta la convivencia</w:t>
      </w:r>
      <w:r w:rsidR="0048073D" w:rsidRPr="00396D10">
        <w:rPr>
          <w:rFonts w:ascii="Arial" w:eastAsia="Times New Roman" w:hAnsi="Arial" w:cs="Arial"/>
          <w:spacing w:val="-2"/>
          <w:sz w:val="24"/>
          <w:szCs w:val="24"/>
          <w:lang w:eastAsia="es-ES"/>
        </w:rPr>
        <w:t xml:space="preserve">, José </w:t>
      </w:r>
      <w:r w:rsidR="00435D42" w:rsidRPr="00396D10">
        <w:rPr>
          <w:rFonts w:ascii="Arial" w:eastAsia="Times New Roman" w:hAnsi="Arial" w:cs="Arial"/>
          <w:spacing w:val="-2"/>
          <w:sz w:val="24"/>
          <w:szCs w:val="24"/>
          <w:lang w:eastAsia="es-ES"/>
        </w:rPr>
        <w:t>de los</w:t>
      </w:r>
      <w:r w:rsidR="0048073D" w:rsidRPr="00396D10">
        <w:rPr>
          <w:rFonts w:ascii="Arial" w:eastAsia="Times New Roman" w:hAnsi="Arial" w:cs="Arial"/>
          <w:spacing w:val="-2"/>
          <w:sz w:val="24"/>
          <w:szCs w:val="24"/>
          <w:lang w:eastAsia="es-ES"/>
        </w:rPr>
        <w:t xml:space="preserve"> Santos Isaza Caicedo era muy mal marido</w:t>
      </w:r>
      <w:r w:rsidR="00604DD3" w:rsidRPr="00396D10">
        <w:rPr>
          <w:rFonts w:ascii="Arial" w:eastAsia="Times New Roman" w:hAnsi="Arial" w:cs="Arial"/>
          <w:spacing w:val="-2"/>
          <w:sz w:val="24"/>
          <w:szCs w:val="24"/>
          <w:lang w:eastAsia="es-ES"/>
        </w:rPr>
        <w:t xml:space="preserve">; así mismo explicó que después de que se independizó, supo por terceros que </w:t>
      </w:r>
      <w:r w:rsidR="00911CA0" w:rsidRPr="00396D10">
        <w:rPr>
          <w:rFonts w:ascii="Arial" w:eastAsia="Times New Roman" w:hAnsi="Arial" w:cs="Arial"/>
          <w:spacing w:val="-2"/>
          <w:sz w:val="24"/>
          <w:szCs w:val="24"/>
          <w:lang w:eastAsia="es-ES"/>
        </w:rPr>
        <w:t>el causante había contraído una enfermedad muy grave</w:t>
      </w:r>
      <w:r w:rsidR="00AB4E89" w:rsidRPr="00396D10">
        <w:rPr>
          <w:rFonts w:ascii="Arial" w:eastAsia="Times New Roman" w:hAnsi="Arial" w:cs="Arial"/>
          <w:spacing w:val="-2"/>
          <w:sz w:val="24"/>
          <w:szCs w:val="24"/>
          <w:lang w:eastAsia="es-ES"/>
        </w:rPr>
        <w:t xml:space="preserve">, estado de salud que pudo </w:t>
      </w:r>
      <w:r w:rsidR="00AB4E89" w:rsidRPr="00396D10">
        <w:rPr>
          <w:rFonts w:ascii="Arial" w:eastAsia="Times New Roman" w:hAnsi="Arial" w:cs="Arial"/>
          <w:spacing w:val="-2"/>
          <w:sz w:val="24"/>
          <w:szCs w:val="24"/>
          <w:lang w:eastAsia="es-ES"/>
        </w:rPr>
        <w:lastRenderedPageBreak/>
        <w:t>corroborar una día</w:t>
      </w:r>
      <w:r w:rsidR="00C875C1" w:rsidRPr="00396D10">
        <w:rPr>
          <w:rFonts w:ascii="Arial" w:eastAsia="Times New Roman" w:hAnsi="Arial" w:cs="Arial"/>
          <w:spacing w:val="-2"/>
          <w:sz w:val="24"/>
          <w:szCs w:val="24"/>
          <w:lang w:eastAsia="es-ES"/>
        </w:rPr>
        <w:t xml:space="preserve"> que se lo encontró; en torno a la convivencia entre la pareja después de él </w:t>
      </w:r>
      <w:r w:rsidR="00DE66CA" w:rsidRPr="00396D10">
        <w:rPr>
          <w:rFonts w:ascii="Arial" w:eastAsia="Times New Roman" w:hAnsi="Arial" w:cs="Arial"/>
          <w:spacing w:val="-2"/>
          <w:sz w:val="24"/>
          <w:szCs w:val="24"/>
          <w:lang w:eastAsia="es-ES"/>
        </w:rPr>
        <w:t xml:space="preserve">haberlos dejado de frecuentar, manifestó que no le constaba a ciencia cierta que había pasado, pero según lo que escuchó, él estuvo </w:t>
      </w:r>
      <w:r w:rsidR="00B6582F" w:rsidRPr="00396D10">
        <w:rPr>
          <w:rFonts w:ascii="Arial" w:eastAsia="Times New Roman" w:hAnsi="Arial" w:cs="Arial"/>
          <w:spacing w:val="-2"/>
          <w:sz w:val="24"/>
          <w:szCs w:val="24"/>
          <w:lang w:eastAsia="es-ES"/>
        </w:rPr>
        <w:t>en un hogar en Villamaría (Caldas) y después en Medellín en donde finalmente falleció.</w:t>
      </w:r>
    </w:p>
    <w:p w:rsidR="00B6582F" w:rsidRPr="00396D10" w:rsidRDefault="00B6582F" w:rsidP="00396D10">
      <w:pPr>
        <w:suppressAutoHyphens/>
        <w:spacing w:after="0"/>
        <w:jc w:val="both"/>
        <w:rPr>
          <w:rFonts w:ascii="Arial" w:eastAsia="Times New Roman" w:hAnsi="Arial" w:cs="Arial"/>
          <w:spacing w:val="-2"/>
          <w:sz w:val="24"/>
          <w:szCs w:val="24"/>
          <w:lang w:eastAsia="es-ES"/>
        </w:rPr>
      </w:pPr>
    </w:p>
    <w:p w:rsidR="00B45AF6" w:rsidRPr="00396D10" w:rsidRDefault="003F241B"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Conforme con lo expuesto por los testigos, quienes </w:t>
      </w:r>
      <w:r w:rsidR="00420104" w:rsidRPr="00396D10">
        <w:rPr>
          <w:rFonts w:ascii="Arial" w:eastAsia="Times New Roman" w:hAnsi="Arial" w:cs="Arial"/>
          <w:spacing w:val="-2"/>
          <w:sz w:val="24"/>
          <w:szCs w:val="24"/>
          <w:lang w:eastAsia="es-ES"/>
        </w:rPr>
        <w:t>hicieron relatos claros, consistentes, coherentes y exentos de cualquier tipo de intención de favorecer los intereses de la accionante</w:t>
      </w:r>
      <w:r w:rsidR="006B256D" w:rsidRPr="00396D10">
        <w:rPr>
          <w:rFonts w:ascii="Arial" w:eastAsia="Times New Roman" w:hAnsi="Arial" w:cs="Arial"/>
          <w:spacing w:val="-2"/>
          <w:sz w:val="24"/>
          <w:szCs w:val="24"/>
          <w:lang w:eastAsia="es-ES"/>
        </w:rPr>
        <w:t xml:space="preserve">, no queda duda en que la señora Doris Julieta </w:t>
      </w:r>
      <w:r w:rsidR="007F7F2E" w:rsidRPr="00396D10">
        <w:rPr>
          <w:rFonts w:ascii="Arial" w:eastAsia="Times New Roman" w:hAnsi="Arial" w:cs="Arial"/>
          <w:spacing w:val="-2"/>
          <w:sz w:val="24"/>
          <w:szCs w:val="24"/>
          <w:lang w:eastAsia="es-ES"/>
        </w:rPr>
        <w:t xml:space="preserve">Hincapié </w:t>
      </w:r>
      <w:proofErr w:type="spellStart"/>
      <w:r w:rsidR="007F7F2E" w:rsidRPr="00396D10">
        <w:rPr>
          <w:rFonts w:ascii="Arial" w:eastAsia="Times New Roman" w:hAnsi="Arial" w:cs="Arial"/>
          <w:spacing w:val="-2"/>
          <w:sz w:val="24"/>
          <w:szCs w:val="24"/>
          <w:lang w:eastAsia="es-ES"/>
        </w:rPr>
        <w:t>Cofles</w:t>
      </w:r>
      <w:proofErr w:type="spellEnd"/>
      <w:r w:rsidR="007F7F2E" w:rsidRPr="00396D10">
        <w:rPr>
          <w:rFonts w:ascii="Arial" w:eastAsia="Times New Roman" w:hAnsi="Arial" w:cs="Arial"/>
          <w:spacing w:val="-2"/>
          <w:sz w:val="24"/>
          <w:szCs w:val="24"/>
          <w:lang w:eastAsia="es-ES"/>
        </w:rPr>
        <w:t xml:space="preserve">, después de contraer matrimonio con el señor José </w:t>
      </w:r>
      <w:r w:rsidR="00435D42" w:rsidRPr="00396D10">
        <w:rPr>
          <w:rFonts w:ascii="Arial" w:eastAsia="Times New Roman" w:hAnsi="Arial" w:cs="Arial"/>
          <w:spacing w:val="-2"/>
          <w:sz w:val="24"/>
          <w:szCs w:val="24"/>
          <w:lang w:eastAsia="es-ES"/>
        </w:rPr>
        <w:t>de los</w:t>
      </w:r>
      <w:r w:rsidR="007F7F2E" w:rsidRPr="00396D10">
        <w:rPr>
          <w:rFonts w:ascii="Arial" w:eastAsia="Times New Roman" w:hAnsi="Arial" w:cs="Arial"/>
          <w:spacing w:val="-2"/>
          <w:sz w:val="24"/>
          <w:szCs w:val="24"/>
          <w:lang w:eastAsia="es-ES"/>
        </w:rPr>
        <w:t xml:space="preserve"> Santos </w:t>
      </w:r>
      <w:r w:rsidR="003E4178" w:rsidRPr="00396D10">
        <w:rPr>
          <w:rFonts w:ascii="Arial" w:eastAsia="Times New Roman" w:hAnsi="Arial" w:cs="Arial"/>
          <w:spacing w:val="-2"/>
          <w:sz w:val="24"/>
          <w:szCs w:val="24"/>
          <w:lang w:eastAsia="es-ES"/>
        </w:rPr>
        <w:t xml:space="preserve">Isaza Caicedo el 5 de enero de 1979 y de convivir bajo un fuerte maltrato físico </w:t>
      </w:r>
      <w:r w:rsidR="00737BCE" w:rsidRPr="00396D10">
        <w:rPr>
          <w:rFonts w:ascii="Arial" w:eastAsia="Times New Roman" w:hAnsi="Arial" w:cs="Arial"/>
          <w:spacing w:val="-2"/>
          <w:sz w:val="24"/>
          <w:szCs w:val="24"/>
          <w:lang w:eastAsia="es-ES"/>
        </w:rPr>
        <w:t xml:space="preserve">por parte de su cónyuge, quien </w:t>
      </w:r>
      <w:r w:rsidR="003E1EA7" w:rsidRPr="00396D10">
        <w:rPr>
          <w:rFonts w:ascii="Arial" w:eastAsia="Times New Roman" w:hAnsi="Arial" w:cs="Arial"/>
          <w:spacing w:val="-2"/>
          <w:sz w:val="24"/>
          <w:szCs w:val="24"/>
          <w:lang w:eastAsia="es-ES"/>
        </w:rPr>
        <w:t xml:space="preserve">tenía graves problemas de alcoholismo que lo llevaban, no solamente a agredir físicamente a </w:t>
      </w:r>
      <w:r w:rsidR="00375DB2" w:rsidRPr="00396D10">
        <w:rPr>
          <w:rFonts w:ascii="Arial" w:eastAsia="Times New Roman" w:hAnsi="Arial" w:cs="Arial"/>
          <w:spacing w:val="-2"/>
          <w:sz w:val="24"/>
          <w:szCs w:val="24"/>
          <w:lang w:eastAsia="es-ES"/>
        </w:rPr>
        <w:t>la accionante, sino a frecuentar sitios de prostitución, decidió unilateralmente salvaguardar su integridad física</w:t>
      </w:r>
      <w:r w:rsidR="0093099A" w:rsidRPr="00396D10">
        <w:rPr>
          <w:rFonts w:ascii="Arial" w:eastAsia="Times New Roman" w:hAnsi="Arial" w:cs="Arial"/>
          <w:spacing w:val="-2"/>
          <w:sz w:val="24"/>
          <w:szCs w:val="24"/>
          <w:lang w:eastAsia="es-ES"/>
        </w:rPr>
        <w:t xml:space="preserve"> en el año 1990 o 1991 cuando tomó la determinación de romper la convivencia </w:t>
      </w:r>
      <w:r w:rsidR="009A5302" w:rsidRPr="00396D10">
        <w:rPr>
          <w:rFonts w:ascii="Arial" w:eastAsia="Times New Roman" w:hAnsi="Arial" w:cs="Arial"/>
          <w:spacing w:val="-2"/>
          <w:sz w:val="24"/>
          <w:szCs w:val="24"/>
          <w:lang w:eastAsia="es-ES"/>
        </w:rPr>
        <w:t xml:space="preserve">de algo más de diez años </w:t>
      </w:r>
      <w:r w:rsidR="0093099A" w:rsidRPr="00396D10">
        <w:rPr>
          <w:rFonts w:ascii="Arial" w:eastAsia="Times New Roman" w:hAnsi="Arial" w:cs="Arial"/>
          <w:spacing w:val="-2"/>
          <w:sz w:val="24"/>
          <w:szCs w:val="24"/>
          <w:lang w:eastAsia="es-ES"/>
        </w:rPr>
        <w:t xml:space="preserve">que tenía con el señor Isaza Caicedo, yéndose a vivir </w:t>
      </w:r>
      <w:r w:rsidR="00DB246C" w:rsidRPr="00396D10">
        <w:rPr>
          <w:rFonts w:ascii="Arial" w:eastAsia="Times New Roman" w:hAnsi="Arial" w:cs="Arial"/>
          <w:spacing w:val="-2"/>
          <w:sz w:val="24"/>
          <w:szCs w:val="24"/>
          <w:lang w:eastAsia="es-ES"/>
        </w:rPr>
        <w:t>con sus hijos a su hogar materno</w:t>
      </w:r>
      <w:r w:rsidR="000D5067" w:rsidRPr="00396D10">
        <w:rPr>
          <w:rFonts w:ascii="Arial" w:eastAsia="Times New Roman" w:hAnsi="Arial" w:cs="Arial"/>
          <w:spacing w:val="-2"/>
          <w:sz w:val="24"/>
          <w:szCs w:val="24"/>
          <w:lang w:eastAsia="es-ES"/>
        </w:rPr>
        <w:t xml:space="preserve">; decisión que no solamente la protegió de las agresiones que sufría </w:t>
      </w:r>
      <w:r w:rsidR="00581C3D" w:rsidRPr="00396D10">
        <w:rPr>
          <w:rFonts w:ascii="Arial" w:eastAsia="Times New Roman" w:hAnsi="Arial" w:cs="Arial"/>
          <w:spacing w:val="-2"/>
          <w:sz w:val="24"/>
          <w:szCs w:val="24"/>
          <w:lang w:eastAsia="es-ES"/>
        </w:rPr>
        <w:t xml:space="preserve">por parte de su cónyuge, sino que con el tiempo la libró de contraer la grave enfermedad que </w:t>
      </w:r>
      <w:r w:rsidR="00B45AF6" w:rsidRPr="00396D10">
        <w:rPr>
          <w:rFonts w:ascii="Arial" w:eastAsia="Times New Roman" w:hAnsi="Arial" w:cs="Arial"/>
          <w:spacing w:val="-2"/>
          <w:sz w:val="24"/>
          <w:szCs w:val="24"/>
          <w:lang w:eastAsia="es-ES"/>
        </w:rPr>
        <w:t xml:space="preserve">padeció </w:t>
      </w:r>
      <w:r w:rsidR="00581C3D" w:rsidRPr="00396D10">
        <w:rPr>
          <w:rFonts w:ascii="Arial" w:eastAsia="Times New Roman" w:hAnsi="Arial" w:cs="Arial"/>
          <w:spacing w:val="-2"/>
          <w:sz w:val="24"/>
          <w:szCs w:val="24"/>
          <w:lang w:eastAsia="es-ES"/>
        </w:rPr>
        <w:t xml:space="preserve">José </w:t>
      </w:r>
      <w:r w:rsidR="00435D42" w:rsidRPr="00396D10">
        <w:rPr>
          <w:rFonts w:ascii="Arial" w:eastAsia="Times New Roman" w:hAnsi="Arial" w:cs="Arial"/>
          <w:spacing w:val="-2"/>
          <w:sz w:val="24"/>
          <w:szCs w:val="24"/>
          <w:lang w:eastAsia="es-ES"/>
        </w:rPr>
        <w:t>de los</w:t>
      </w:r>
      <w:r w:rsidR="00581C3D" w:rsidRPr="00396D10">
        <w:rPr>
          <w:rFonts w:ascii="Arial" w:eastAsia="Times New Roman" w:hAnsi="Arial" w:cs="Arial"/>
          <w:spacing w:val="-2"/>
          <w:sz w:val="24"/>
          <w:szCs w:val="24"/>
          <w:lang w:eastAsia="es-ES"/>
        </w:rPr>
        <w:t xml:space="preserve"> Santos como producto de </w:t>
      </w:r>
      <w:r w:rsidR="00912AAA" w:rsidRPr="00396D10">
        <w:rPr>
          <w:rFonts w:ascii="Arial" w:eastAsia="Times New Roman" w:hAnsi="Arial" w:cs="Arial"/>
          <w:spacing w:val="-2"/>
          <w:sz w:val="24"/>
          <w:szCs w:val="24"/>
          <w:lang w:eastAsia="es-ES"/>
        </w:rPr>
        <w:t xml:space="preserve">su desordenada vida, tal y como quedó registrado en el dictamen médico laboral </w:t>
      </w:r>
      <w:r w:rsidR="00B45AF6" w:rsidRPr="00396D10">
        <w:rPr>
          <w:rFonts w:ascii="Arial" w:eastAsia="Times New Roman" w:hAnsi="Arial" w:cs="Arial"/>
          <w:spacing w:val="-2"/>
          <w:sz w:val="24"/>
          <w:szCs w:val="24"/>
          <w:lang w:eastAsia="es-ES"/>
        </w:rPr>
        <w:t xml:space="preserve">en el que </w:t>
      </w:r>
      <w:r w:rsidR="00912AAA" w:rsidRPr="00396D10">
        <w:rPr>
          <w:rFonts w:ascii="Arial" w:eastAsia="Times New Roman" w:hAnsi="Arial" w:cs="Arial"/>
          <w:spacing w:val="-2"/>
          <w:sz w:val="24"/>
          <w:szCs w:val="24"/>
          <w:lang w:eastAsia="es-ES"/>
        </w:rPr>
        <w:t xml:space="preserve">se consignó </w:t>
      </w:r>
      <w:r w:rsidR="0054562B" w:rsidRPr="00396D10">
        <w:rPr>
          <w:rFonts w:ascii="Arial" w:eastAsia="Times New Roman" w:hAnsi="Arial" w:cs="Arial"/>
          <w:spacing w:val="-2"/>
          <w:sz w:val="24"/>
          <w:szCs w:val="24"/>
          <w:lang w:eastAsia="es-ES"/>
        </w:rPr>
        <w:t>la enfermedad la contrajo como producto de las múltiples relaciones heterosexuales que tuvo sin protección.</w:t>
      </w:r>
    </w:p>
    <w:p w:rsidR="0054562B" w:rsidRPr="00396D10" w:rsidRDefault="0054562B" w:rsidP="00396D10">
      <w:pPr>
        <w:suppressAutoHyphens/>
        <w:spacing w:after="0"/>
        <w:jc w:val="both"/>
        <w:rPr>
          <w:rFonts w:ascii="Arial" w:eastAsia="Times New Roman" w:hAnsi="Arial" w:cs="Arial"/>
          <w:spacing w:val="-2"/>
          <w:sz w:val="24"/>
          <w:szCs w:val="24"/>
          <w:lang w:eastAsia="es-ES"/>
        </w:rPr>
      </w:pPr>
    </w:p>
    <w:p w:rsidR="00F90D0F" w:rsidRPr="00396D10" w:rsidRDefault="0054562B"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En el anterior orden de ideas, </w:t>
      </w:r>
      <w:bookmarkStart w:id="1" w:name="_Hlk88030296"/>
      <w:r w:rsidRPr="00396D10">
        <w:rPr>
          <w:rFonts w:ascii="Arial" w:eastAsia="Times New Roman" w:hAnsi="Arial" w:cs="Arial"/>
          <w:spacing w:val="-2"/>
          <w:sz w:val="24"/>
          <w:szCs w:val="24"/>
          <w:lang w:eastAsia="es-ES"/>
        </w:rPr>
        <w:t>aplicando l</w:t>
      </w:r>
      <w:r w:rsidR="007D2256" w:rsidRPr="00396D10">
        <w:rPr>
          <w:rFonts w:ascii="Arial" w:eastAsia="Times New Roman" w:hAnsi="Arial" w:cs="Arial"/>
          <w:spacing w:val="-2"/>
          <w:sz w:val="24"/>
          <w:szCs w:val="24"/>
          <w:lang w:eastAsia="es-ES"/>
        </w:rPr>
        <w:t>o dispuesto en la referida sentencia SL2019 de 5 de junio de 2019 emitida por la Sala de Casación Laboral</w:t>
      </w:r>
      <w:r w:rsidR="009172D0" w:rsidRPr="00396D10">
        <w:rPr>
          <w:rFonts w:ascii="Arial" w:eastAsia="Times New Roman" w:hAnsi="Arial" w:cs="Arial"/>
          <w:spacing w:val="-2"/>
          <w:sz w:val="24"/>
          <w:szCs w:val="24"/>
          <w:lang w:eastAsia="es-ES"/>
        </w:rPr>
        <w:t xml:space="preserve">, no queda duda en que la decisión adoptada por la </w:t>
      </w:r>
      <w:r w:rsidR="00AD7D89" w:rsidRPr="00396D10">
        <w:rPr>
          <w:rFonts w:ascii="Arial" w:eastAsia="Times New Roman" w:hAnsi="Arial" w:cs="Arial"/>
          <w:spacing w:val="-2"/>
          <w:sz w:val="24"/>
          <w:szCs w:val="24"/>
          <w:lang w:eastAsia="es-ES"/>
        </w:rPr>
        <w:t xml:space="preserve">señora Doris Julieta Hincapié </w:t>
      </w:r>
      <w:proofErr w:type="spellStart"/>
      <w:r w:rsidR="00AD012F" w:rsidRPr="00396D10">
        <w:rPr>
          <w:rFonts w:ascii="Arial" w:eastAsia="Times New Roman" w:hAnsi="Arial" w:cs="Arial"/>
          <w:spacing w:val="-2"/>
          <w:sz w:val="24"/>
          <w:szCs w:val="24"/>
          <w:lang w:eastAsia="es-ES"/>
        </w:rPr>
        <w:t>Cofles</w:t>
      </w:r>
      <w:proofErr w:type="spellEnd"/>
      <w:r w:rsidR="00AD012F" w:rsidRPr="00396D10">
        <w:rPr>
          <w:rFonts w:ascii="Arial" w:eastAsia="Times New Roman" w:hAnsi="Arial" w:cs="Arial"/>
          <w:spacing w:val="-2"/>
          <w:sz w:val="24"/>
          <w:szCs w:val="24"/>
          <w:lang w:eastAsia="es-ES"/>
        </w:rPr>
        <w:t xml:space="preserve"> de romper la convivencia con su cónyuge en el año 1990 o 1991</w:t>
      </w:r>
      <w:r w:rsidR="00920CD9" w:rsidRPr="00396D10">
        <w:rPr>
          <w:rFonts w:ascii="Arial" w:eastAsia="Times New Roman" w:hAnsi="Arial" w:cs="Arial"/>
          <w:spacing w:val="-2"/>
          <w:sz w:val="24"/>
          <w:szCs w:val="24"/>
          <w:lang w:eastAsia="es-ES"/>
        </w:rPr>
        <w:t xml:space="preserve">, debido a los malos tratos y violencia a la que estaba siendo sometida por su </w:t>
      </w:r>
      <w:r w:rsidR="00536287" w:rsidRPr="00396D10">
        <w:rPr>
          <w:rFonts w:ascii="Arial" w:eastAsia="Times New Roman" w:hAnsi="Arial" w:cs="Arial"/>
          <w:spacing w:val="-2"/>
          <w:sz w:val="24"/>
          <w:szCs w:val="24"/>
          <w:lang w:eastAsia="es-ES"/>
        </w:rPr>
        <w:t xml:space="preserve">cónyuge José </w:t>
      </w:r>
      <w:r w:rsidR="00435D42" w:rsidRPr="00396D10">
        <w:rPr>
          <w:rFonts w:ascii="Arial" w:eastAsia="Times New Roman" w:hAnsi="Arial" w:cs="Arial"/>
          <w:spacing w:val="-2"/>
          <w:sz w:val="24"/>
          <w:szCs w:val="24"/>
          <w:lang w:eastAsia="es-ES"/>
        </w:rPr>
        <w:t>de los</w:t>
      </w:r>
      <w:r w:rsidR="00536287" w:rsidRPr="00396D10">
        <w:rPr>
          <w:rFonts w:ascii="Arial" w:eastAsia="Times New Roman" w:hAnsi="Arial" w:cs="Arial"/>
          <w:spacing w:val="-2"/>
          <w:sz w:val="24"/>
          <w:szCs w:val="24"/>
          <w:lang w:eastAsia="es-ES"/>
        </w:rPr>
        <w:t xml:space="preserve"> Santos Isaza Caicedo</w:t>
      </w:r>
      <w:r w:rsidR="00C17530" w:rsidRPr="00396D10">
        <w:rPr>
          <w:rFonts w:ascii="Arial" w:eastAsia="Times New Roman" w:hAnsi="Arial" w:cs="Arial"/>
          <w:spacing w:val="-2"/>
          <w:sz w:val="24"/>
          <w:szCs w:val="24"/>
          <w:lang w:eastAsia="es-ES"/>
        </w:rPr>
        <w:t xml:space="preserve">, no puede menoscabar su derecho a la pensión de sobrevivientes, pues como bien lo dijo la Corte Suprema de Justicia, </w:t>
      </w:r>
      <w:r w:rsidR="00921856" w:rsidRPr="00396D10">
        <w:rPr>
          <w:rFonts w:ascii="Arial" w:eastAsia="Times New Roman" w:hAnsi="Arial" w:cs="Arial"/>
          <w:spacing w:val="-2"/>
          <w:sz w:val="24"/>
          <w:szCs w:val="24"/>
          <w:lang w:eastAsia="es-ES"/>
        </w:rPr>
        <w:t>esos actos de violencia justifican jurídicamente la ausencia de convivencia</w:t>
      </w:r>
      <w:r w:rsidR="001A4449" w:rsidRPr="00396D10">
        <w:rPr>
          <w:rFonts w:ascii="Arial" w:eastAsia="Times New Roman" w:hAnsi="Arial" w:cs="Arial"/>
          <w:spacing w:val="-2"/>
          <w:sz w:val="24"/>
          <w:szCs w:val="24"/>
          <w:lang w:eastAsia="es-ES"/>
        </w:rPr>
        <w:t xml:space="preserve">, ya que no resulta dable castigar al </w:t>
      </w:r>
      <w:r w:rsidR="00E32DF7" w:rsidRPr="00396D10">
        <w:rPr>
          <w:rFonts w:ascii="Arial" w:eastAsia="Times New Roman" w:hAnsi="Arial" w:cs="Arial"/>
          <w:spacing w:val="-2"/>
          <w:sz w:val="24"/>
          <w:szCs w:val="24"/>
          <w:lang w:eastAsia="es-ES"/>
        </w:rPr>
        <w:t xml:space="preserve">cónyuge víctima </w:t>
      </w:r>
      <w:r w:rsidR="00F90D0F" w:rsidRPr="00396D10">
        <w:rPr>
          <w:rFonts w:ascii="Arial" w:eastAsia="Times New Roman" w:hAnsi="Arial" w:cs="Arial"/>
          <w:spacing w:val="-2"/>
          <w:sz w:val="24"/>
          <w:szCs w:val="24"/>
          <w:lang w:eastAsia="es-ES"/>
        </w:rPr>
        <w:t>con la pérdida del derecho</w:t>
      </w:r>
      <w:r w:rsidR="008C6AD7" w:rsidRPr="00396D10">
        <w:rPr>
          <w:rFonts w:ascii="Arial" w:eastAsia="Times New Roman" w:hAnsi="Arial" w:cs="Arial"/>
          <w:spacing w:val="-2"/>
          <w:sz w:val="24"/>
          <w:szCs w:val="24"/>
          <w:lang w:eastAsia="es-ES"/>
        </w:rPr>
        <w:t>, por haber decidido renunciar a la convivencia</w:t>
      </w:r>
      <w:bookmarkEnd w:id="1"/>
      <w:r w:rsidR="008C6AD7" w:rsidRPr="00396D10">
        <w:rPr>
          <w:rFonts w:ascii="Arial" w:eastAsia="Times New Roman" w:hAnsi="Arial" w:cs="Arial"/>
          <w:spacing w:val="-2"/>
          <w:sz w:val="24"/>
          <w:szCs w:val="24"/>
          <w:lang w:eastAsia="es-ES"/>
        </w:rPr>
        <w:t xml:space="preserve">, ya que en estos casos la separación es un ejercicio </w:t>
      </w:r>
      <w:r w:rsidR="00D80406" w:rsidRPr="00396D10">
        <w:rPr>
          <w:rFonts w:ascii="Arial" w:eastAsia="Times New Roman" w:hAnsi="Arial" w:cs="Arial"/>
          <w:spacing w:val="-2"/>
          <w:sz w:val="24"/>
          <w:szCs w:val="24"/>
          <w:lang w:eastAsia="es-ES"/>
        </w:rPr>
        <w:t xml:space="preserve">legitimo de conservación y protección del derecho fundamental a la vida y la integridad personal, tal y como ocurrió en este caso, en el que la </w:t>
      </w:r>
      <w:r w:rsidR="00A925F7" w:rsidRPr="00396D10">
        <w:rPr>
          <w:rFonts w:ascii="Arial" w:eastAsia="Times New Roman" w:hAnsi="Arial" w:cs="Arial"/>
          <w:spacing w:val="-2"/>
          <w:sz w:val="24"/>
          <w:szCs w:val="24"/>
          <w:lang w:eastAsia="es-ES"/>
        </w:rPr>
        <w:t xml:space="preserve">decisión de la señora Doris Julieta Hincapié </w:t>
      </w:r>
      <w:proofErr w:type="spellStart"/>
      <w:r w:rsidR="00A925F7" w:rsidRPr="00396D10">
        <w:rPr>
          <w:rFonts w:ascii="Arial" w:eastAsia="Times New Roman" w:hAnsi="Arial" w:cs="Arial"/>
          <w:spacing w:val="-2"/>
          <w:sz w:val="24"/>
          <w:szCs w:val="24"/>
          <w:lang w:eastAsia="es-ES"/>
        </w:rPr>
        <w:t>Clofes</w:t>
      </w:r>
      <w:proofErr w:type="spellEnd"/>
      <w:r w:rsidR="00A925F7" w:rsidRPr="00396D10">
        <w:rPr>
          <w:rFonts w:ascii="Arial" w:eastAsia="Times New Roman" w:hAnsi="Arial" w:cs="Arial"/>
          <w:spacing w:val="-2"/>
          <w:sz w:val="24"/>
          <w:szCs w:val="24"/>
          <w:lang w:eastAsia="es-ES"/>
        </w:rPr>
        <w:t xml:space="preserve"> </w:t>
      </w:r>
      <w:r w:rsidR="00050B58" w:rsidRPr="00396D10">
        <w:rPr>
          <w:rFonts w:ascii="Arial" w:eastAsia="Times New Roman" w:hAnsi="Arial" w:cs="Arial"/>
          <w:spacing w:val="-2"/>
          <w:sz w:val="24"/>
          <w:szCs w:val="24"/>
          <w:lang w:eastAsia="es-ES"/>
        </w:rPr>
        <w:t xml:space="preserve">no solamente llevó a que cesara la violencia física en su contra, sino que finalmente salvaguardó su salud </w:t>
      </w:r>
      <w:r w:rsidR="008D7F13" w:rsidRPr="00396D10">
        <w:rPr>
          <w:rFonts w:ascii="Arial" w:eastAsia="Times New Roman" w:hAnsi="Arial" w:cs="Arial"/>
          <w:spacing w:val="-2"/>
          <w:sz w:val="24"/>
          <w:szCs w:val="24"/>
          <w:lang w:eastAsia="es-ES"/>
        </w:rPr>
        <w:t>y su vida</w:t>
      </w:r>
      <w:r w:rsidR="001F4A27" w:rsidRPr="00396D10">
        <w:rPr>
          <w:rFonts w:ascii="Arial" w:eastAsia="Times New Roman" w:hAnsi="Arial" w:cs="Arial"/>
          <w:spacing w:val="-2"/>
          <w:sz w:val="24"/>
          <w:szCs w:val="24"/>
          <w:lang w:eastAsia="es-ES"/>
        </w:rPr>
        <w:t>, pues dicha separación impidió que con el tiempo,  probablemente, contrajera VIH.</w:t>
      </w:r>
    </w:p>
    <w:p w:rsidR="001F4A27" w:rsidRPr="00396D10" w:rsidRDefault="001F4A27" w:rsidP="00396D10">
      <w:pPr>
        <w:suppressAutoHyphens/>
        <w:spacing w:after="0"/>
        <w:jc w:val="both"/>
        <w:rPr>
          <w:rFonts w:ascii="Arial" w:eastAsia="Times New Roman" w:hAnsi="Arial" w:cs="Arial"/>
          <w:spacing w:val="-2"/>
          <w:sz w:val="24"/>
          <w:szCs w:val="24"/>
          <w:lang w:eastAsia="es-ES"/>
        </w:rPr>
      </w:pPr>
    </w:p>
    <w:p w:rsidR="005D2827" w:rsidRPr="00396D10" w:rsidRDefault="00AC112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Así las cosas, tiene derecho la señora Doris Julieta Hincapié </w:t>
      </w:r>
      <w:proofErr w:type="spellStart"/>
      <w:r w:rsidRPr="00396D10">
        <w:rPr>
          <w:rFonts w:ascii="Arial" w:eastAsia="Times New Roman" w:hAnsi="Arial" w:cs="Arial"/>
          <w:spacing w:val="-2"/>
          <w:sz w:val="24"/>
          <w:szCs w:val="24"/>
          <w:lang w:eastAsia="es-ES"/>
        </w:rPr>
        <w:t>Clofes</w:t>
      </w:r>
      <w:proofErr w:type="spellEnd"/>
      <w:r w:rsidRPr="00396D10">
        <w:rPr>
          <w:rFonts w:ascii="Arial" w:eastAsia="Times New Roman" w:hAnsi="Arial" w:cs="Arial"/>
          <w:spacing w:val="-2"/>
          <w:sz w:val="24"/>
          <w:szCs w:val="24"/>
          <w:lang w:eastAsia="es-ES"/>
        </w:rPr>
        <w:t xml:space="preserve"> a que se le reconozca la pensión de sobrevivientes </w:t>
      </w:r>
      <w:r w:rsidR="00740DC9" w:rsidRPr="00396D10">
        <w:rPr>
          <w:rFonts w:ascii="Arial" w:eastAsia="Times New Roman" w:hAnsi="Arial" w:cs="Arial"/>
          <w:spacing w:val="-2"/>
          <w:sz w:val="24"/>
          <w:szCs w:val="24"/>
          <w:lang w:eastAsia="es-ES"/>
        </w:rPr>
        <w:t>a partir del 14 de septiembre de 1996</w:t>
      </w:r>
      <w:r w:rsidR="0082020C" w:rsidRPr="00396D10">
        <w:rPr>
          <w:rFonts w:ascii="Arial" w:eastAsia="Times New Roman" w:hAnsi="Arial" w:cs="Arial"/>
          <w:spacing w:val="-2"/>
          <w:sz w:val="24"/>
          <w:szCs w:val="24"/>
          <w:lang w:eastAsia="es-ES"/>
        </w:rPr>
        <w:t xml:space="preserve">, teniendo derecho a </w:t>
      </w:r>
      <w:r w:rsidR="00527DDD" w:rsidRPr="00396D10">
        <w:rPr>
          <w:rFonts w:ascii="Arial" w:eastAsia="Times New Roman" w:hAnsi="Arial" w:cs="Arial"/>
          <w:spacing w:val="-2"/>
          <w:sz w:val="24"/>
          <w:szCs w:val="24"/>
          <w:lang w:eastAsia="es-ES"/>
        </w:rPr>
        <w:t>percibir a partir de ese momento el 50% de la prestación económica que asciende al salario mínimo legal mensual vigente</w:t>
      </w:r>
      <w:r w:rsidR="00F95D68" w:rsidRPr="00396D10">
        <w:rPr>
          <w:rFonts w:ascii="Arial" w:eastAsia="Times New Roman" w:hAnsi="Arial" w:cs="Arial"/>
          <w:spacing w:val="-2"/>
          <w:sz w:val="24"/>
          <w:szCs w:val="24"/>
          <w:lang w:eastAsia="es-ES"/>
        </w:rPr>
        <w:t xml:space="preserve"> y por 14 mesadas anuales</w:t>
      </w:r>
      <w:r w:rsidR="00527DDD" w:rsidRPr="00396D10">
        <w:rPr>
          <w:rFonts w:ascii="Arial" w:eastAsia="Times New Roman" w:hAnsi="Arial" w:cs="Arial"/>
          <w:spacing w:val="-2"/>
          <w:sz w:val="24"/>
          <w:szCs w:val="24"/>
          <w:lang w:eastAsia="es-ES"/>
        </w:rPr>
        <w:t xml:space="preserve">, la cual acreció al 100% a partir del </w:t>
      </w:r>
      <w:r w:rsidR="00241336" w:rsidRPr="00396D10">
        <w:rPr>
          <w:rFonts w:ascii="Arial" w:eastAsia="Times New Roman" w:hAnsi="Arial" w:cs="Arial"/>
          <w:spacing w:val="-2"/>
          <w:sz w:val="24"/>
          <w:szCs w:val="24"/>
          <w:lang w:eastAsia="es-ES"/>
        </w:rPr>
        <w:t xml:space="preserve">30 de agosto de 2003, fecha en que la hija menor de la pareja Karen </w:t>
      </w:r>
      <w:proofErr w:type="spellStart"/>
      <w:r w:rsidR="00241336" w:rsidRPr="00396D10">
        <w:rPr>
          <w:rFonts w:ascii="Arial" w:eastAsia="Times New Roman" w:hAnsi="Arial" w:cs="Arial"/>
          <w:spacing w:val="-2"/>
          <w:sz w:val="24"/>
          <w:szCs w:val="24"/>
          <w:lang w:eastAsia="es-ES"/>
        </w:rPr>
        <w:t>Dariany</w:t>
      </w:r>
      <w:proofErr w:type="spellEnd"/>
      <w:r w:rsidR="00241336" w:rsidRPr="00396D10">
        <w:rPr>
          <w:rFonts w:ascii="Arial" w:eastAsia="Times New Roman" w:hAnsi="Arial" w:cs="Arial"/>
          <w:spacing w:val="-2"/>
          <w:sz w:val="24"/>
          <w:szCs w:val="24"/>
          <w:lang w:eastAsia="es-ES"/>
        </w:rPr>
        <w:t xml:space="preserve"> Isaza Hincapié cumplió los 18 años de </w:t>
      </w:r>
      <w:r w:rsidR="00F95D68" w:rsidRPr="00396D10">
        <w:rPr>
          <w:rFonts w:ascii="Arial" w:eastAsia="Times New Roman" w:hAnsi="Arial" w:cs="Arial"/>
          <w:spacing w:val="-2"/>
          <w:sz w:val="24"/>
          <w:szCs w:val="24"/>
          <w:lang w:eastAsia="es-ES"/>
        </w:rPr>
        <w:t xml:space="preserve">edad, como acertadamente lo definió la </w:t>
      </w:r>
      <w:r w:rsidR="00F95D68" w:rsidRPr="00396D10">
        <w:rPr>
          <w:rFonts w:ascii="Arial" w:eastAsia="Times New Roman" w:hAnsi="Arial" w:cs="Arial"/>
          <w:i/>
          <w:iCs/>
          <w:spacing w:val="-2"/>
          <w:sz w:val="24"/>
          <w:szCs w:val="24"/>
          <w:lang w:eastAsia="es-ES"/>
        </w:rPr>
        <w:t>a quo</w:t>
      </w:r>
      <w:r w:rsidR="005D2827" w:rsidRPr="00396D10">
        <w:rPr>
          <w:rFonts w:ascii="Arial" w:eastAsia="Times New Roman" w:hAnsi="Arial" w:cs="Arial"/>
          <w:spacing w:val="-2"/>
          <w:sz w:val="24"/>
          <w:szCs w:val="24"/>
          <w:lang w:eastAsia="es-ES"/>
        </w:rPr>
        <w:t>.</w:t>
      </w:r>
    </w:p>
    <w:p w:rsidR="005D2827" w:rsidRPr="00396D10" w:rsidRDefault="005D2827" w:rsidP="00396D10">
      <w:pPr>
        <w:suppressAutoHyphens/>
        <w:spacing w:after="0"/>
        <w:jc w:val="both"/>
        <w:rPr>
          <w:rFonts w:ascii="Arial" w:eastAsia="Times New Roman" w:hAnsi="Arial" w:cs="Arial"/>
          <w:spacing w:val="-2"/>
          <w:sz w:val="24"/>
          <w:szCs w:val="24"/>
          <w:lang w:eastAsia="es-ES"/>
        </w:rPr>
      </w:pPr>
    </w:p>
    <w:p w:rsidR="00B91309" w:rsidRPr="00396D10" w:rsidRDefault="005D2827"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Como la reclamación administrativa elevada por la accionante </w:t>
      </w:r>
      <w:r w:rsidR="005541AF" w:rsidRPr="00396D10">
        <w:rPr>
          <w:rFonts w:ascii="Arial" w:eastAsia="Times New Roman" w:hAnsi="Arial" w:cs="Arial"/>
          <w:spacing w:val="-2"/>
          <w:sz w:val="24"/>
          <w:szCs w:val="24"/>
          <w:lang w:eastAsia="es-ES"/>
        </w:rPr>
        <w:t>quedó resuelta el 25 de septiembre de 1997 cuando el otrora Instituto de Seguros Sociales emitió la resolución N°</w:t>
      </w:r>
      <w:r w:rsidR="00010597" w:rsidRPr="00396D10">
        <w:rPr>
          <w:rFonts w:ascii="Arial" w:eastAsia="Times New Roman" w:hAnsi="Arial" w:cs="Arial"/>
          <w:spacing w:val="-2"/>
          <w:sz w:val="24"/>
          <w:szCs w:val="24"/>
          <w:lang w:eastAsia="es-ES"/>
        </w:rPr>
        <w:t>5662 en la que decidió negar el derecho</w:t>
      </w:r>
      <w:r w:rsidR="006E220B" w:rsidRPr="00396D10">
        <w:rPr>
          <w:rFonts w:ascii="Arial" w:eastAsia="Times New Roman" w:hAnsi="Arial" w:cs="Arial"/>
          <w:spacing w:val="-2"/>
          <w:sz w:val="24"/>
          <w:szCs w:val="24"/>
          <w:lang w:eastAsia="es-ES"/>
        </w:rPr>
        <w:t xml:space="preserve"> y solo presentó la acción ordinaria laboral </w:t>
      </w:r>
      <w:r w:rsidR="00EC59B5" w:rsidRPr="00396D10">
        <w:rPr>
          <w:rFonts w:ascii="Arial" w:eastAsia="Times New Roman" w:hAnsi="Arial" w:cs="Arial"/>
          <w:spacing w:val="-2"/>
          <w:sz w:val="24"/>
          <w:szCs w:val="24"/>
          <w:lang w:eastAsia="es-ES"/>
        </w:rPr>
        <w:t xml:space="preserve">el 29 de mayo de 2018 -pág.107 expediente digitalizado-, todos los derechos surgidos con </w:t>
      </w:r>
      <w:r w:rsidR="00D20BB6" w:rsidRPr="00396D10">
        <w:rPr>
          <w:rFonts w:ascii="Arial" w:eastAsia="Times New Roman" w:hAnsi="Arial" w:cs="Arial"/>
          <w:spacing w:val="-2"/>
          <w:sz w:val="24"/>
          <w:szCs w:val="24"/>
          <w:lang w:eastAsia="es-ES"/>
        </w:rPr>
        <w:t xml:space="preserve">antelación al 29 de mayo de 2015 quedaron cobijados por el fenómeno jurídico de la </w:t>
      </w:r>
      <w:r w:rsidR="00D20BB6" w:rsidRPr="00396D10">
        <w:rPr>
          <w:rFonts w:ascii="Arial" w:eastAsia="Times New Roman" w:hAnsi="Arial" w:cs="Arial"/>
          <w:spacing w:val="-2"/>
          <w:sz w:val="24"/>
          <w:szCs w:val="24"/>
          <w:lang w:eastAsia="es-ES"/>
        </w:rPr>
        <w:lastRenderedPageBreak/>
        <w:t xml:space="preserve">prescripción que fue propuesta como excepción de mérito </w:t>
      </w:r>
      <w:r w:rsidR="00B91309" w:rsidRPr="00396D10">
        <w:rPr>
          <w:rFonts w:ascii="Arial" w:eastAsia="Times New Roman" w:hAnsi="Arial" w:cs="Arial"/>
          <w:spacing w:val="-2"/>
          <w:sz w:val="24"/>
          <w:szCs w:val="24"/>
          <w:lang w:eastAsia="es-ES"/>
        </w:rPr>
        <w:t>por parte de la Administradora Colombiana de Pensiones, como acertadamente lo decidió el juzgado de conocimiento.</w:t>
      </w:r>
    </w:p>
    <w:p w:rsidR="00B91309" w:rsidRPr="00396D10" w:rsidRDefault="00B91309" w:rsidP="00396D10">
      <w:pPr>
        <w:suppressAutoHyphens/>
        <w:spacing w:after="0"/>
        <w:jc w:val="both"/>
        <w:rPr>
          <w:rFonts w:ascii="Arial" w:eastAsia="Times New Roman" w:hAnsi="Arial" w:cs="Arial"/>
          <w:spacing w:val="-2"/>
          <w:sz w:val="24"/>
          <w:szCs w:val="24"/>
          <w:lang w:eastAsia="es-ES"/>
        </w:rPr>
      </w:pPr>
    </w:p>
    <w:p w:rsidR="00436318" w:rsidRPr="00396D10" w:rsidRDefault="00436318"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Aclarado lo anterior, procede la Corporación a actualizar la condena por concepto de retroactivo pensional, como se aprecia en la siguiente tabla:</w:t>
      </w:r>
    </w:p>
    <w:p w:rsidR="00436318" w:rsidRPr="00396D10" w:rsidRDefault="00436318" w:rsidP="00396D10">
      <w:pPr>
        <w:suppressAutoHyphens/>
        <w:spacing w:after="0"/>
        <w:jc w:val="both"/>
        <w:rPr>
          <w:rFonts w:ascii="Arial" w:eastAsia="Times New Roman" w:hAnsi="Arial" w:cs="Arial"/>
          <w:spacing w:val="-2"/>
          <w:sz w:val="24"/>
          <w:szCs w:val="24"/>
          <w:lang w:eastAsia="es-ES"/>
        </w:rPr>
      </w:pPr>
    </w:p>
    <w:tbl>
      <w:tblPr>
        <w:tblStyle w:val="Tablaconcuadrcula"/>
        <w:tblW w:w="0" w:type="auto"/>
        <w:jc w:val="center"/>
        <w:tblLook w:val="04A0" w:firstRow="1" w:lastRow="0" w:firstColumn="1" w:lastColumn="0" w:noHBand="0" w:noVBand="1"/>
      </w:tblPr>
      <w:tblGrid>
        <w:gridCol w:w="3539"/>
        <w:gridCol w:w="2552"/>
        <w:gridCol w:w="2737"/>
      </w:tblGrid>
      <w:tr w:rsidR="00436318" w:rsidRPr="00396D10" w:rsidTr="00930935">
        <w:trPr>
          <w:jc w:val="center"/>
        </w:trPr>
        <w:tc>
          <w:tcPr>
            <w:tcW w:w="3539" w:type="dxa"/>
          </w:tcPr>
          <w:p w:rsidR="00436318" w:rsidRPr="00A25863" w:rsidRDefault="00436318" w:rsidP="00A25863">
            <w:pPr>
              <w:spacing w:after="0" w:line="240" w:lineRule="auto"/>
              <w:jc w:val="center"/>
              <w:textAlignment w:val="baseline"/>
              <w:rPr>
                <w:rFonts w:ascii="Arial" w:eastAsia="Times New Roman" w:hAnsi="Arial" w:cs="Arial"/>
                <w:b/>
                <w:bCs/>
                <w:sz w:val="20"/>
                <w:szCs w:val="24"/>
                <w:lang w:eastAsia="es-CO"/>
              </w:rPr>
            </w:pPr>
            <w:r w:rsidRPr="00A25863">
              <w:rPr>
                <w:rFonts w:ascii="Arial" w:eastAsia="Times New Roman" w:hAnsi="Arial" w:cs="Arial"/>
                <w:b/>
                <w:bCs/>
                <w:sz w:val="20"/>
                <w:szCs w:val="24"/>
                <w:lang w:eastAsia="es-CO"/>
              </w:rPr>
              <w:t>Periodo</w:t>
            </w:r>
          </w:p>
        </w:tc>
        <w:tc>
          <w:tcPr>
            <w:tcW w:w="2552" w:type="dxa"/>
          </w:tcPr>
          <w:p w:rsidR="00436318" w:rsidRPr="00A25863" w:rsidRDefault="00436318" w:rsidP="00A25863">
            <w:pPr>
              <w:spacing w:after="0" w:line="240" w:lineRule="auto"/>
              <w:jc w:val="center"/>
              <w:textAlignment w:val="baseline"/>
              <w:rPr>
                <w:rFonts w:ascii="Arial" w:eastAsia="Times New Roman" w:hAnsi="Arial" w:cs="Arial"/>
                <w:b/>
                <w:bCs/>
                <w:sz w:val="20"/>
                <w:szCs w:val="24"/>
                <w:lang w:eastAsia="es-CO"/>
              </w:rPr>
            </w:pPr>
            <w:r w:rsidRPr="00A25863">
              <w:rPr>
                <w:rFonts w:ascii="Arial" w:eastAsia="Times New Roman" w:hAnsi="Arial" w:cs="Arial"/>
                <w:b/>
                <w:bCs/>
                <w:sz w:val="20"/>
                <w:szCs w:val="24"/>
                <w:lang w:eastAsia="es-CO"/>
              </w:rPr>
              <w:t xml:space="preserve">Valor Mesada </w:t>
            </w:r>
          </w:p>
        </w:tc>
        <w:tc>
          <w:tcPr>
            <w:tcW w:w="2737" w:type="dxa"/>
          </w:tcPr>
          <w:p w:rsidR="00436318" w:rsidRPr="00A25863" w:rsidRDefault="00436318" w:rsidP="00A25863">
            <w:pPr>
              <w:spacing w:after="0" w:line="240" w:lineRule="auto"/>
              <w:jc w:val="center"/>
              <w:textAlignment w:val="baseline"/>
              <w:rPr>
                <w:rFonts w:ascii="Arial" w:eastAsia="Times New Roman" w:hAnsi="Arial" w:cs="Arial"/>
                <w:b/>
                <w:bCs/>
                <w:sz w:val="20"/>
                <w:szCs w:val="24"/>
                <w:lang w:eastAsia="es-CO"/>
              </w:rPr>
            </w:pPr>
            <w:r w:rsidRPr="00A25863">
              <w:rPr>
                <w:rFonts w:ascii="Arial" w:eastAsia="Times New Roman" w:hAnsi="Arial" w:cs="Arial"/>
                <w:b/>
                <w:bCs/>
                <w:sz w:val="20"/>
                <w:szCs w:val="24"/>
                <w:lang w:eastAsia="es-CO"/>
              </w:rPr>
              <w:t>Total</w:t>
            </w:r>
          </w:p>
        </w:tc>
      </w:tr>
      <w:tr w:rsidR="00436318" w:rsidRPr="00396D10" w:rsidTr="00930935">
        <w:trPr>
          <w:jc w:val="center"/>
        </w:trPr>
        <w:tc>
          <w:tcPr>
            <w:tcW w:w="3539" w:type="dxa"/>
          </w:tcPr>
          <w:p w:rsidR="00436318" w:rsidRPr="00A25863" w:rsidRDefault="008442D5"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29/mayo/2015 – 31/diciembre/2015</w:t>
            </w:r>
          </w:p>
        </w:tc>
        <w:tc>
          <w:tcPr>
            <w:tcW w:w="2552" w:type="dxa"/>
          </w:tcPr>
          <w:p w:rsidR="00436318" w:rsidRPr="00A25863" w:rsidRDefault="000E508A"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$644.</w:t>
            </w:r>
            <w:r w:rsidR="00695D11" w:rsidRPr="00A25863">
              <w:rPr>
                <w:rFonts w:ascii="Arial" w:eastAsia="Times New Roman" w:hAnsi="Arial" w:cs="Arial"/>
                <w:sz w:val="20"/>
                <w:szCs w:val="24"/>
                <w:lang w:eastAsia="es-CO"/>
              </w:rPr>
              <w:t>350</w:t>
            </w:r>
          </w:p>
        </w:tc>
        <w:tc>
          <w:tcPr>
            <w:tcW w:w="2737" w:type="dxa"/>
          </w:tcPr>
          <w:p w:rsidR="00436318" w:rsidRPr="00A25863" w:rsidRDefault="00957D87"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w:t>
            </w:r>
            <w:r w:rsidR="005446D4" w:rsidRPr="00A25863">
              <w:rPr>
                <w:rFonts w:ascii="Arial" w:eastAsia="Times New Roman" w:hAnsi="Arial" w:cs="Arial"/>
                <w:sz w:val="20"/>
                <w:szCs w:val="24"/>
                <w:lang w:eastAsia="es-CO"/>
              </w:rPr>
              <w:t>5.842.107</w:t>
            </w:r>
          </w:p>
        </w:tc>
      </w:tr>
      <w:tr w:rsidR="00436318" w:rsidRPr="00396D10" w:rsidTr="00930935">
        <w:trPr>
          <w:jc w:val="center"/>
        </w:trPr>
        <w:tc>
          <w:tcPr>
            <w:tcW w:w="3539" w:type="dxa"/>
          </w:tcPr>
          <w:p w:rsidR="00436318" w:rsidRPr="00A25863" w:rsidRDefault="00436318"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1°/enero/201</w:t>
            </w:r>
            <w:r w:rsidR="008442D5" w:rsidRPr="00A25863">
              <w:rPr>
                <w:rFonts w:ascii="Arial" w:eastAsia="Times New Roman" w:hAnsi="Arial" w:cs="Arial"/>
                <w:sz w:val="20"/>
                <w:szCs w:val="24"/>
                <w:lang w:eastAsia="es-CO"/>
              </w:rPr>
              <w:t>6</w:t>
            </w:r>
            <w:r w:rsidRPr="00A25863">
              <w:rPr>
                <w:rFonts w:ascii="Arial" w:eastAsia="Times New Roman" w:hAnsi="Arial" w:cs="Arial"/>
                <w:sz w:val="20"/>
                <w:szCs w:val="24"/>
                <w:lang w:eastAsia="es-CO"/>
              </w:rPr>
              <w:t xml:space="preserve"> – 31/diciembre/20</w:t>
            </w:r>
            <w:r w:rsidR="008442D5" w:rsidRPr="00A25863">
              <w:rPr>
                <w:rFonts w:ascii="Arial" w:eastAsia="Times New Roman" w:hAnsi="Arial" w:cs="Arial"/>
                <w:sz w:val="20"/>
                <w:szCs w:val="24"/>
                <w:lang w:eastAsia="es-CO"/>
              </w:rPr>
              <w:t>16</w:t>
            </w:r>
          </w:p>
        </w:tc>
        <w:tc>
          <w:tcPr>
            <w:tcW w:w="2552" w:type="dxa"/>
          </w:tcPr>
          <w:p w:rsidR="00436318" w:rsidRPr="00A25863" w:rsidRDefault="00695D11"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$689.455</w:t>
            </w:r>
          </w:p>
        </w:tc>
        <w:tc>
          <w:tcPr>
            <w:tcW w:w="2737" w:type="dxa"/>
          </w:tcPr>
          <w:p w:rsidR="00436318" w:rsidRPr="00A25863" w:rsidRDefault="005446D4"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$9.652.370</w:t>
            </w:r>
          </w:p>
        </w:tc>
      </w:tr>
      <w:tr w:rsidR="00436318" w:rsidRPr="00396D10" w:rsidTr="00930935">
        <w:trPr>
          <w:jc w:val="center"/>
        </w:trPr>
        <w:tc>
          <w:tcPr>
            <w:tcW w:w="3539" w:type="dxa"/>
          </w:tcPr>
          <w:p w:rsidR="00436318" w:rsidRPr="00A25863" w:rsidRDefault="00436318"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1°/enero/201</w:t>
            </w:r>
            <w:r w:rsidR="008442D5" w:rsidRPr="00A25863">
              <w:rPr>
                <w:rFonts w:ascii="Arial" w:eastAsia="Times New Roman" w:hAnsi="Arial" w:cs="Arial"/>
                <w:sz w:val="20"/>
                <w:szCs w:val="24"/>
                <w:lang w:eastAsia="es-CO"/>
              </w:rPr>
              <w:t>7</w:t>
            </w:r>
            <w:r w:rsidRPr="00A25863">
              <w:rPr>
                <w:rFonts w:ascii="Arial" w:eastAsia="Times New Roman" w:hAnsi="Arial" w:cs="Arial"/>
                <w:sz w:val="20"/>
                <w:szCs w:val="24"/>
                <w:lang w:eastAsia="es-CO"/>
              </w:rPr>
              <w:t xml:space="preserve"> – 31/diciembre/201</w:t>
            </w:r>
            <w:r w:rsidR="008442D5" w:rsidRPr="00A25863">
              <w:rPr>
                <w:rFonts w:ascii="Arial" w:eastAsia="Times New Roman" w:hAnsi="Arial" w:cs="Arial"/>
                <w:sz w:val="20"/>
                <w:szCs w:val="24"/>
                <w:lang w:eastAsia="es-CO"/>
              </w:rPr>
              <w:t>7</w:t>
            </w:r>
          </w:p>
        </w:tc>
        <w:tc>
          <w:tcPr>
            <w:tcW w:w="2552" w:type="dxa"/>
          </w:tcPr>
          <w:p w:rsidR="00436318" w:rsidRPr="00A25863" w:rsidRDefault="00695D11"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$737.717</w:t>
            </w:r>
          </w:p>
        </w:tc>
        <w:tc>
          <w:tcPr>
            <w:tcW w:w="2737" w:type="dxa"/>
          </w:tcPr>
          <w:p w:rsidR="00436318" w:rsidRPr="00A25863" w:rsidRDefault="005446D4"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w:t>
            </w:r>
            <w:r w:rsidR="00A761EF" w:rsidRPr="00A25863">
              <w:rPr>
                <w:rFonts w:ascii="Arial" w:eastAsia="Times New Roman" w:hAnsi="Arial" w:cs="Arial"/>
                <w:sz w:val="20"/>
                <w:szCs w:val="24"/>
                <w:lang w:eastAsia="es-CO"/>
              </w:rPr>
              <w:t>10.328.038</w:t>
            </w:r>
          </w:p>
        </w:tc>
      </w:tr>
      <w:tr w:rsidR="00436318" w:rsidRPr="00396D10" w:rsidTr="00930935">
        <w:trPr>
          <w:jc w:val="center"/>
        </w:trPr>
        <w:tc>
          <w:tcPr>
            <w:tcW w:w="3539" w:type="dxa"/>
          </w:tcPr>
          <w:p w:rsidR="00436318" w:rsidRPr="00A25863" w:rsidRDefault="00436318" w:rsidP="00A25863">
            <w:pPr>
              <w:spacing w:after="0" w:line="240" w:lineRule="auto"/>
              <w:jc w:val="center"/>
              <w:textAlignment w:val="baseline"/>
              <w:rPr>
                <w:rFonts w:ascii="Arial" w:eastAsia="Times New Roman" w:hAnsi="Arial" w:cs="Arial"/>
                <w:sz w:val="20"/>
                <w:szCs w:val="24"/>
                <w:lang w:eastAsia="es-CO"/>
              </w:rPr>
            </w:pPr>
            <w:bookmarkStart w:id="2" w:name="_Hlk82437762"/>
            <w:r w:rsidRPr="00A25863">
              <w:rPr>
                <w:rFonts w:ascii="Arial" w:eastAsia="Times New Roman" w:hAnsi="Arial" w:cs="Arial"/>
                <w:sz w:val="20"/>
                <w:szCs w:val="24"/>
                <w:lang w:eastAsia="es-CO"/>
              </w:rPr>
              <w:t>1°/enero/201</w:t>
            </w:r>
            <w:r w:rsidR="008442D5" w:rsidRPr="00A25863">
              <w:rPr>
                <w:rFonts w:ascii="Arial" w:eastAsia="Times New Roman" w:hAnsi="Arial" w:cs="Arial"/>
                <w:sz w:val="20"/>
                <w:szCs w:val="24"/>
                <w:lang w:eastAsia="es-CO"/>
              </w:rPr>
              <w:t>8</w:t>
            </w:r>
            <w:r w:rsidRPr="00A25863">
              <w:rPr>
                <w:rFonts w:ascii="Arial" w:eastAsia="Times New Roman" w:hAnsi="Arial" w:cs="Arial"/>
                <w:sz w:val="20"/>
                <w:szCs w:val="24"/>
                <w:lang w:eastAsia="es-CO"/>
              </w:rPr>
              <w:t xml:space="preserve"> – </w:t>
            </w:r>
            <w:r w:rsidR="00C936A3" w:rsidRPr="00A25863">
              <w:rPr>
                <w:rFonts w:ascii="Arial" w:eastAsia="Times New Roman" w:hAnsi="Arial" w:cs="Arial"/>
                <w:sz w:val="20"/>
                <w:szCs w:val="24"/>
                <w:lang w:eastAsia="es-CO"/>
              </w:rPr>
              <w:t>31/diciembre</w:t>
            </w:r>
            <w:r w:rsidRPr="00A25863">
              <w:rPr>
                <w:rFonts w:ascii="Arial" w:eastAsia="Times New Roman" w:hAnsi="Arial" w:cs="Arial"/>
                <w:sz w:val="20"/>
                <w:szCs w:val="24"/>
                <w:lang w:eastAsia="es-CO"/>
              </w:rPr>
              <w:t>/201</w:t>
            </w:r>
            <w:r w:rsidR="008442D5" w:rsidRPr="00A25863">
              <w:rPr>
                <w:rFonts w:ascii="Arial" w:eastAsia="Times New Roman" w:hAnsi="Arial" w:cs="Arial"/>
                <w:sz w:val="20"/>
                <w:szCs w:val="24"/>
                <w:lang w:eastAsia="es-CO"/>
              </w:rPr>
              <w:t>8</w:t>
            </w:r>
          </w:p>
        </w:tc>
        <w:tc>
          <w:tcPr>
            <w:tcW w:w="2552" w:type="dxa"/>
          </w:tcPr>
          <w:p w:rsidR="00436318" w:rsidRPr="00A25863" w:rsidRDefault="00695D11"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$781.242</w:t>
            </w:r>
          </w:p>
        </w:tc>
        <w:tc>
          <w:tcPr>
            <w:tcW w:w="2737" w:type="dxa"/>
          </w:tcPr>
          <w:p w:rsidR="00436318" w:rsidRPr="00A25863" w:rsidRDefault="00A761EF"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$10.937.388</w:t>
            </w:r>
          </w:p>
        </w:tc>
      </w:tr>
      <w:bookmarkEnd w:id="2"/>
      <w:tr w:rsidR="008442D5" w:rsidRPr="00396D10" w:rsidTr="00930935">
        <w:trPr>
          <w:jc w:val="center"/>
        </w:trPr>
        <w:tc>
          <w:tcPr>
            <w:tcW w:w="3539" w:type="dxa"/>
          </w:tcPr>
          <w:p w:rsidR="008442D5" w:rsidRPr="00A25863" w:rsidRDefault="008442D5"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w:t>
            </w:r>
            <w:r w:rsidR="00C936A3" w:rsidRPr="00A25863">
              <w:rPr>
                <w:rFonts w:ascii="Arial" w:eastAsia="Times New Roman" w:hAnsi="Arial" w:cs="Arial"/>
                <w:sz w:val="20"/>
                <w:szCs w:val="24"/>
                <w:lang w:eastAsia="es-CO"/>
              </w:rPr>
              <w:t xml:space="preserve">°/enero/2019 – 31/diciembre/2019 </w:t>
            </w:r>
          </w:p>
        </w:tc>
        <w:tc>
          <w:tcPr>
            <w:tcW w:w="2552" w:type="dxa"/>
          </w:tcPr>
          <w:p w:rsidR="008442D5" w:rsidRPr="00A25863" w:rsidRDefault="00695D11"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$828.116</w:t>
            </w:r>
          </w:p>
        </w:tc>
        <w:tc>
          <w:tcPr>
            <w:tcW w:w="2737" w:type="dxa"/>
          </w:tcPr>
          <w:p w:rsidR="008442D5" w:rsidRPr="00A25863" w:rsidRDefault="00060BE0"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$11.593.624</w:t>
            </w:r>
          </w:p>
        </w:tc>
      </w:tr>
      <w:tr w:rsidR="00C936A3" w:rsidRPr="00396D10" w:rsidTr="00930935">
        <w:trPr>
          <w:jc w:val="center"/>
        </w:trPr>
        <w:tc>
          <w:tcPr>
            <w:tcW w:w="3539" w:type="dxa"/>
          </w:tcPr>
          <w:p w:rsidR="00C936A3" w:rsidRPr="00A25863" w:rsidRDefault="00C247B0"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1°/enero/2020 – 31/diciembre/2020</w:t>
            </w:r>
          </w:p>
        </w:tc>
        <w:tc>
          <w:tcPr>
            <w:tcW w:w="2552" w:type="dxa"/>
          </w:tcPr>
          <w:p w:rsidR="00C936A3" w:rsidRPr="00A25863" w:rsidRDefault="00695D11"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$877.803</w:t>
            </w:r>
          </w:p>
        </w:tc>
        <w:tc>
          <w:tcPr>
            <w:tcW w:w="2737" w:type="dxa"/>
          </w:tcPr>
          <w:p w:rsidR="00C936A3" w:rsidRPr="00A25863" w:rsidRDefault="00060BE0"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$12.289.242</w:t>
            </w:r>
          </w:p>
        </w:tc>
      </w:tr>
      <w:tr w:rsidR="00C247B0" w:rsidRPr="00396D10" w:rsidTr="00930935">
        <w:trPr>
          <w:jc w:val="center"/>
        </w:trPr>
        <w:tc>
          <w:tcPr>
            <w:tcW w:w="3539" w:type="dxa"/>
          </w:tcPr>
          <w:p w:rsidR="00C247B0" w:rsidRPr="00A25863" w:rsidRDefault="00C247B0"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 xml:space="preserve">1°/enero/2021 </w:t>
            </w:r>
            <w:r w:rsidR="009332A6" w:rsidRPr="00A25863">
              <w:rPr>
                <w:rFonts w:ascii="Arial" w:eastAsia="Times New Roman" w:hAnsi="Arial" w:cs="Arial"/>
                <w:sz w:val="20"/>
                <w:szCs w:val="24"/>
                <w:lang w:eastAsia="es-CO"/>
              </w:rPr>
              <w:t>–</w:t>
            </w:r>
            <w:r w:rsidRPr="00A25863">
              <w:rPr>
                <w:rFonts w:ascii="Arial" w:eastAsia="Times New Roman" w:hAnsi="Arial" w:cs="Arial"/>
                <w:sz w:val="20"/>
                <w:szCs w:val="24"/>
                <w:lang w:eastAsia="es-CO"/>
              </w:rPr>
              <w:t xml:space="preserve"> </w:t>
            </w:r>
            <w:r w:rsidR="009332A6" w:rsidRPr="00A25863">
              <w:rPr>
                <w:rFonts w:ascii="Arial" w:eastAsia="Times New Roman" w:hAnsi="Arial" w:cs="Arial"/>
                <w:sz w:val="20"/>
                <w:szCs w:val="24"/>
                <w:lang w:eastAsia="es-CO"/>
              </w:rPr>
              <w:t>31/agosto/2021</w:t>
            </w:r>
          </w:p>
        </w:tc>
        <w:tc>
          <w:tcPr>
            <w:tcW w:w="2552" w:type="dxa"/>
          </w:tcPr>
          <w:p w:rsidR="00C247B0" w:rsidRPr="00A25863" w:rsidRDefault="00695D11"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$908.526</w:t>
            </w:r>
          </w:p>
        </w:tc>
        <w:tc>
          <w:tcPr>
            <w:tcW w:w="2737" w:type="dxa"/>
          </w:tcPr>
          <w:p w:rsidR="00C247B0" w:rsidRPr="00A25863" w:rsidRDefault="00060BE0" w:rsidP="00A25863">
            <w:pPr>
              <w:spacing w:after="0" w:line="240" w:lineRule="auto"/>
              <w:jc w:val="center"/>
              <w:textAlignment w:val="baseline"/>
              <w:rPr>
                <w:rFonts w:ascii="Arial" w:eastAsia="Times New Roman" w:hAnsi="Arial" w:cs="Arial"/>
                <w:sz w:val="20"/>
                <w:szCs w:val="24"/>
                <w:lang w:eastAsia="es-CO"/>
              </w:rPr>
            </w:pPr>
            <w:r w:rsidRPr="00A25863">
              <w:rPr>
                <w:rFonts w:ascii="Arial" w:eastAsia="Times New Roman" w:hAnsi="Arial" w:cs="Arial"/>
                <w:sz w:val="20"/>
                <w:szCs w:val="24"/>
                <w:lang w:eastAsia="es-CO"/>
              </w:rPr>
              <w:t>$</w:t>
            </w:r>
            <w:r w:rsidR="007D38CA" w:rsidRPr="00A25863">
              <w:rPr>
                <w:rFonts w:ascii="Arial" w:eastAsia="Times New Roman" w:hAnsi="Arial" w:cs="Arial"/>
                <w:sz w:val="20"/>
                <w:szCs w:val="24"/>
                <w:lang w:eastAsia="es-CO"/>
              </w:rPr>
              <w:t>8.176.734</w:t>
            </w:r>
          </w:p>
        </w:tc>
      </w:tr>
      <w:tr w:rsidR="00436318" w:rsidRPr="00396D10" w:rsidTr="00930935">
        <w:trPr>
          <w:jc w:val="center"/>
        </w:trPr>
        <w:tc>
          <w:tcPr>
            <w:tcW w:w="3539" w:type="dxa"/>
          </w:tcPr>
          <w:p w:rsidR="00436318" w:rsidRPr="00A25863" w:rsidRDefault="00436318" w:rsidP="00A25863">
            <w:pPr>
              <w:spacing w:after="0" w:line="240" w:lineRule="auto"/>
              <w:jc w:val="center"/>
              <w:textAlignment w:val="baseline"/>
              <w:rPr>
                <w:rFonts w:ascii="Arial" w:eastAsia="Times New Roman" w:hAnsi="Arial" w:cs="Arial"/>
                <w:sz w:val="20"/>
                <w:szCs w:val="24"/>
                <w:lang w:eastAsia="es-CO"/>
              </w:rPr>
            </w:pPr>
          </w:p>
        </w:tc>
        <w:tc>
          <w:tcPr>
            <w:tcW w:w="2552" w:type="dxa"/>
          </w:tcPr>
          <w:p w:rsidR="00436318" w:rsidRPr="00A25863" w:rsidRDefault="00436318" w:rsidP="00A25863">
            <w:pPr>
              <w:spacing w:after="0" w:line="240" w:lineRule="auto"/>
              <w:jc w:val="center"/>
              <w:textAlignment w:val="baseline"/>
              <w:rPr>
                <w:rFonts w:ascii="Arial" w:eastAsia="Times New Roman" w:hAnsi="Arial" w:cs="Arial"/>
                <w:b/>
                <w:bCs/>
                <w:sz w:val="20"/>
                <w:szCs w:val="24"/>
                <w:lang w:eastAsia="es-CO"/>
              </w:rPr>
            </w:pPr>
            <w:r w:rsidRPr="00A25863">
              <w:rPr>
                <w:rFonts w:ascii="Arial" w:eastAsia="Times New Roman" w:hAnsi="Arial" w:cs="Arial"/>
                <w:b/>
                <w:bCs/>
                <w:sz w:val="20"/>
                <w:szCs w:val="24"/>
                <w:lang w:eastAsia="es-CO"/>
              </w:rPr>
              <w:t>TOTAL =</w:t>
            </w:r>
          </w:p>
        </w:tc>
        <w:tc>
          <w:tcPr>
            <w:tcW w:w="2737" w:type="dxa"/>
          </w:tcPr>
          <w:p w:rsidR="00436318" w:rsidRPr="00A25863" w:rsidRDefault="0050415C" w:rsidP="00A25863">
            <w:pPr>
              <w:spacing w:after="0" w:line="240" w:lineRule="auto"/>
              <w:jc w:val="center"/>
              <w:textAlignment w:val="baseline"/>
              <w:rPr>
                <w:rFonts w:ascii="Arial" w:eastAsia="Times New Roman" w:hAnsi="Arial" w:cs="Arial"/>
                <w:b/>
                <w:bCs/>
                <w:sz w:val="20"/>
                <w:szCs w:val="24"/>
                <w:lang w:eastAsia="es-CO"/>
              </w:rPr>
            </w:pPr>
            <w:r w:rsidRPr="00A25863">
              <w:rPr>
                <w:rFonts w:ascii="Arial" w:eastAsia="Times New Roman" w:hAnsi="Arial" w:cs="Arial"/>
                <w:b/>
                <w:bCs/>
                <w:sz w:val="20"/>
                <w:szCs w:val="24"/>
                <w:lang w:eastAsia="es-CO"/>
              </w:rPr>
              <w:t>$68.819.503</w:t>
            </w:r>
          </w:p>
        </w:tc>
      </w:tr>
    </w:tbl>
    <w:p w:rsidR="00740DC9" w:rsidRPr="00396D10" w:rsidRDefault="007A1AA7"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 </w:t>
      </w:r>
    </w:p>
    <w:p w:rsidR="00EF46E7" w:rsidRPr="00396D10" w:rsidRDefault="0050415C"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xml:space="preserve">De acuerdo con los cálculos vertidos en la tabla relacionada anteriormente, </w:t>
      </w:r>
      <w:r w:rsidR="0092750D" w:rsidRPr="00396D10">
        <w:rPr>
          <w:rFonts w:ascii="Arial" w:eastAsia="Times New Roman" w:hAnsi="Arial" w:cs="Arial"/>
          <w:spacing w:val="-2"/>
          <w:sz w:val="24"/>
          <w:szCs w:val="24"/>
          <w:lang w:eastAsia="es-ES"/>
        </w:rPr>
        <w:t>tiene derecho la accionante a que se le reconozca por concepto de retroactivo pensional causado entre el 29 de mayo de 2015 y el 31 de agosto de 2021, la suma de $68.819.503.</w:t>
      </w:r>
    </w:p>
    <w:p w:rsidR="004E08E3" w:rsidRPr="00396D10" w:rsidRDefault="004E08E3" w:rsidP="00396D10">
      <w:pPr>
        <w:suppressAutoHyphens/>
        <w:spacing w:after="0"/>
        <w:jc w:val="both"/>
        <w:rPr>
          <w:rFonts w:ascii="Arial" w:eastAsia="Times New Roman" w:hAnsi="Arial" w:cs="Arial"/>
          <w:spacing w:val="-2"/>
          <w:sz w:val="24"/>
          <w:szCs w:val="24"/>
          <w:lang w:eastAsia="es-ES"/>
        </w:rPr>
      </w:pPr>
    </w:p>
    <w:p w:rsidR="004E08E3" w:rsidRPr="00396D10" w:rsidRDefault="004E08E3" w:rsidP="00396D10">
      <w:pPr>
        <w:suppressAutoHyphens/>
        <w:spacing w:after="0"/>
        <w:jc w:val="both"/>
        <w:rPr>
          <w:rFonts w:ascii="Arial" w:eastAsia="Times New Roman" w:hAnsi="Arial" w:cs="Arial"/>
          <w:bCs/>
          <w:i/>
          <w:iCs/>
          <w:spacing w:val="-2"/>
          <w:sz w:val="24"/>
          <w:szCs w:val="24"/>
          <w:lang w:eastAsia="es-ES"/>
        </w:rPr>
      </w:pPr>
      <w:r w:rsidRPr="00396D10">
        <w:rPr>
          <w:rFonts w:ascii="Arial" w:eastAsia="Times New Roman" w:hAnsi="Arial" w:cs="Arial"/>
          <w:spacing w:val="-2"/>
          <w:sz w:val="24"/>
          <w:szCs w:val="24"/>
          <w:lang w:eastAsia="es-ES"/>
        </w:rPr>
        <w:t xml:space="preserve">Respecto a los intereses moratorios previstos en el artículo 141 de la ley 100 de 1993, necesario es traer a colación la sentencia </w:t>
      </w:r>
      <w:r w:rsidR="00AC554A" w:rsidRPr="00396D10">
        <w:rPr>
          <w:rFonts w:ascii="Arial" w:eastAsia="Times New Roman" w:hAnsi="Arial" w:cs="Arial"/>
          <w:spacing w:val="-2"/>
          <w:sz w:val="24"/>
          <w:szCs w:val="24"/>
          <w:lang w:eastAsia="es-ES"/>
        </w:rPr>
        <w:t xml:space="preserve">SL2623 de 2 de junio de </w:t>
      </w:r>
      <w:r w:rsidR="000B306B" w:rsidRPr="00396D10">
        <w:rPr>
          <w:rFonts w:ascii="Arial" w:eastAsia="Times New Roman" w:hAnsi="Arial" w:cs="Arial"/>
          <w:spacing w:val="-2"/>
          <w:sz w:val="24"/>
          <w:szCs w:val="24"/>
          <w:lang w:eastAsia="es-ES"/>
        </w:rPr>
        <w:t xml:space="preserve">2021, en el que el máximo órgano de la jurisdicción ordinaria laboral recordó que </w:t>
      </w:r>
      <w:r w:rsidR="0049208A" w:rsidRPr="00396D10">
        <w:rPr>
          <w:rFonts w:ascii="Arial" w:eastAsia="Times New Roman" w:hAnsi="Arial" w:cs="Arial"/>
          <w:spacing w:val="-2"/>
          <w:sz w:val="24"/>
          <w:szCs w:val="24"/>
          <w:lang w:eastAsia="es-ES"/>
        </w:rPr>
        <w:t xml:space="preserve">dichos intereses son procedentes </w:t>
      </w:r>
      <w:r w:rsidR="008E4449" w:rsidRPr="00396D10">
        <w:rPr>
          <w:rFonts w:ascii="Arial" w:eastAsia="Times New Roman" w:hAnsi="Arial" w:cs="Arial"/>
          <w:spacing w:val="-2"/>
          <w:sz w:val="24"/>
          <w:szCs w:val="24"/>
          <w:lang w:eastAsia="es-ES"/>
        </w:rPr>
        <w:t>sin que tenga ninguna relevancia establecer juicios de valor frente a la existencia de la buena fe por parte de la entidad accionada</w:t>
      </w:r>
      <w:r w:rsidR="009D490E" w:rsidRPr="00396D10">
        <w:rPr>
          <w:rFonts w:ascii="Arial" w:eastAsia="Times New Roman" w:hAnsi="Arial" w:cs="Arial"/>
          <w:spacing w:val="-2"/>
          <w:sz w:val="24"/>
          <w:szCs w:val="24"/>
          <w:lang w:eastAsia="es-ES"/>
        </w:rPr>
        <w:t xml:space="preserve">, explicando conforme con ello, que los intereses </w:t>
      </w:r>
      <w:r w:rsidR="00E2443C" w:rsidRPr="00396D10">
        <w:rPr>
          <w:rFonts w:ascii="Arial" w:eastAsia="Times New Roman" w:hAnsi="Arial" w:cs="Arial"/>
          <w:spacing w:val="-2"/>
          <w:sz w:val="24"/>
          <w:szCs w:val="24"/>
          <w:lang w:eastAsia="es-ES"/>
        </w:rPr>
        <w:t xml:space="preserve">son procedentes </w:t>
      </w:r>
      <w:r w:rsidR="00E2443C" w:rsidRPr="00396D10">
        <w:rPr>
          <w:rFonts w:ascii="Arial" w:eastAsia="Times New Roman" w:hAnsi="Arial" w:cs="Arial"/>
          <w:i/>
          <w:iCs/>
          <w:spacing w:val="-2"/>
          <w:sz w:val="24"/>
          <w:szCs w:val="24"/>
          <w:lang w:eastAsia="es-ES"/>
        </w:rPr>
        <w:t>“</w:t>
      </w:r>
      <w:r w:rsidR="00E2443C" w:rsidRPr="00A25863">
        <w:rPr>
          <w:rFonts w:ascii="Arial" w:eastAsia="Times New Roman" w:hAnsi="Arial" w:cs="Arial"/>
          <w:i/>
          <w:iCs/>
          <w:spacing w:val="-2"/>
          <w:szCs w:val="24"/>
          <w:lang w:eastAsia="es-ES"/>
        </w:rPr>
        <w:t xml:space="preserve">aun cuando la entidad hubiera tenido el convencimiento que no era dable el reconocimiento de la prestación deprecada, toda vez que su naturaleza es </w:t>
      </w:r>
      <w:r w:rsidR="005C4001" w:rsidRPr="00A25863">
        <w:rPr>
          <w:rFonts w:ascii="Arial" w:eastAsia="Times New Roman" w:hAnsi="Arial" w:cs="Arial"/>
          <w:bCs/>
          <w:i/>
          <w:iCs/>
          <w:spacing w:val="-2"/>
          <w:szCs w:val="24"/>
          <w:lang w:eastAsia="es-ES"/>
        </w:rPr>
        <w:t>«resarcitoria» y no «sancionatoria»</w:t>
      </w:r>
      <w:r w:rsidR="005C4001" w:rsidRPr="00396D10">
        <w:rPr>
          <w:rFonts w:ascii="Arial" w:eastAsia="Times New Roman" w:hAnsi="Arial" w:cs="Arial"/>
          <w:bCs/>
          <w:i/>
          <w:iCs/>
          <w:spacing w:val="-2"/>
          <w:sz w:val="24"/>
          <w:szCs w:val="24"/>
          <w:lang w:eastAsia="es-ES"/>
        </w:rPr>
        <w:t>”</w:t>
      </w:r>
      <w:r w:rsidR="005C4001" w:rsidRPr="00396D10">
        <w:rPr>
          <w:rFonts w:ascii="Arial" w:eastAsia="Times New Roman" w:hAnsi="Arial" w:cs="Arial"/>
          <w:bCs/>
          <w:spacing w:val="-2"/>
          <w:sz w:val="24"/>
          <w:szCs w:val="24"/>
          <w:lang w:eastAsia="es-ES"/>
        </w:rPr>
        <w:t>; sin embargo, indicó que existen situaciones excepciones</w:t>
      </w:r>
      <w:r w:rsidR="001A659F" w:rsidRPr="00396D10">
        <w:rPr>
          <w:rFonts w:ascii="Arial" w:eastAsia="Times New Roman" w:hAnsi="Arial" w:cs="Arial"/>
          <w:bCs/>
          <w:spacing w:val="-2"/>
          <w:sz w:val="24"/>
          <w:szCs w:val="24"/>
          <w:lang w:eastAsia="es-ES"/>
        </w:rPr>
        <w:t xml:space="preserve">, en las que no es procedente su imposición </w:t>
      </w:r>
      <w:r w:rsidR="002C06F0" w:rsidRPr="00396D10">
        <w:rPr>
          <w:rFonts w:ascii="Arial" w:eastAsia="Times New Roman" w:hAnsi="Arial" w:cs="Arial"/>
          <w:bCs/>
          <w:spacing w:val="-2"/>
          <w:sz w:val="24"/>
          <w:szCs w:val="24"/>
          <w:lang w:eastAsia="es-ES"/>
        </w:rPr>
        <w:t xml:space="preserve"> como cuando </w:t>
      </w:r>
      <w:r w:rsidR="002C06F0" w:rsidRPr="00396D10">
        <w:rPr>
          <w:rFonts w:ascii="Arial" w:eastAsia="Times New Roman" w:hAnsi="Arial" w:cs="Arial"/>
          <w:bCs/>
          <w:i/>
          <w:iCs/>
          <w:spacing w:val="-2"/>
          <w:sz w:val="24"/>
          <w:szCs w:val="24"/>
          <w:lang w:eastAsia="es-ES"/>
        </w:rPr>
        <w:t>“</w:t>
      </w:r>
      <w:r w:rsidR="002C06F0" w:rsidRPr="00A25863">
        <w:rPr>
          <w:rFonts w:ascii="Arial" w:eastAsia="Times New Roman" w:hAnsi="Arial" w:cs="Arial"/>
          <w:bCs/>
          <w:i/>
          <w:iCs/>
          <w:spacing w:val="-2"/>
          <w:szCs w:val="24"/>
          <w:lang w:eastAsia="es-ES"/>
        </w:rPr>
        <w:t xml:space="preserve">el fondo de pensiones ha negado </w:t>
      </w:r>
      <w:r w:rsidR="004055B0" w:rsidRPr="00A25863">
        <w:rPr>
          <w:rFonts w:ascii="Arial" w:eastAsia="Times New Roman" w:hAnsi="Arial" w:cs="Arial"/>
          <w:bCs/>
          <w:i/>
          <w:iCs/>
          <w:spacing w:val="-2"/>
          <w:szCs w:val="24"/>
          <w:lang w:eastAsia="es-ES"/>
        </w:rPr>
        <w:t>el reconocimiento de las prestaciones que tiene a cargo, en virtud de la normatividad vigente al momento en que se debía resolver</w:t>
      </w:r>
      <w:r w:rsidR="00FB04CE" w:rsidRPr="00A25863">
        <w:rPr>
          <w:rFonts w:ascii="Arial" w:eastAsia="Times New Roman" w:hAnsi="Arial" w:cs="Arial"/>
          <w:bCs/>
          <w:i/>
          <w:iCs/>
          <w:spacing w:val="-2"/>
          <w:szCs w:val="24"/>
          <w:lang w:eastAsia="es-ES"/>
        </w:rPr>
        <w:t xml:space="preserve"> la solicitud elevada por el beneficiario</w:t>
      </w:r>
      <w:r w:rsidR="00FB04CE" w:rsidRPr="00396D10">
        <w:rPr>
          <w:rFonts w:ascii="Arial" w:eastAsia="Times New Roman" w:hAnsi="Arial" w:cs="Arial"/>
          <w:bCs/>
          <w:i/>
          <w:iCs/>
          <w:spacing w:val="-2"/>
          <w:sz w:val="24"/>
          <w:szCs w:val="24"/>
          <w:lang w:eastAsia="es-ES"/>
        </w:rPr>
        <w:t>”</w:t>
      </w:r>
      <w:r w:rsidR="00D7036C" w:rsidRPr="00396D10">
        <w:rPr>
          <w:rFonts w:ascii="Arial" w:eastAsia="Times New Roman" w:hAnsi="Arial" w:cs="Arial"/>
          <w:bCs/>
          <w:i/>
          <w:iCs/>
          <w:spacing w:val="-2"/>
          <w:sz w:val="24"/>
          <w:szCs w:val="24"/>
          <w:lang w:eastAsia="es-ES"/>
        </w:rPr>
        <w:t>.</w:t>
      </w:r>
    </w:p>
    <w:p w:rsidR="00D7036C" w:rsidRPr="00396D10" w:rsidRDefault="00D7036C" w:rsidP="00396D10">
      <w:pPr>
        <w:suppressAutoHyphens/>
        <w:spacing w:after="0"/>
        <w:jc w:val="both"/>
        <w:rPr>
          <w:rFonts w:ascii="Arial" w:eastAsia="Times New Roman" w:hAnsi="Arial" w:cs="Arial"/>
          <w:bCs/>
          <w:i/>
          <w:iCs/>
          <w:spacing w:val="-2"/>
          <w:sz w:val="24"/>
          <w:szCs w:val="24"/>
          <w:lang w:eastAsia="es-ES"/>
        </w:rPr>
      </w:pPr>
    </w:p>
    <w:p w:rsidR="00D7036C" w:rsidRPr="00396D10" w:rsidRDefault="00D7036C" w:rsidP="00396D10">
      <w:pPr>
        <w:suppressAutoHyphens/>
        <w:spacing w:after="0"/>
        <w:jc w:val="both"/>
        <w:rPr>
          <w:rFonts w:ascii="Arial" w:eastAsia="Times New Roman" w:hAnsi="Arial" w:cs="Arial"/>
          <w:bCs/>
          <w:spacing w:val="-2"/>
          <w:sz w:val="24"/>
          <w:szCs w:val="24"/>
          <w:lang w:eastAsia="es-ES"/>
        </w:rPr>
      </w:pPr>
      <w:r w:rsidRPr="00396D10">
        <w:rPr>
          <w:rFonts w:ascii="Arial" w:eastAsia="Times New Roman" w:hAnsi="Arial" w:cs="Arial"/>
          <w:bCs/>
          <w:spacing w:val="-2"/>
          <w:sz w:val="24"/>
          <w:szCs w:val="24"/>
          <w:lang w:eastAsia="es-ES"/>
        </w:rPr>
        <w:t xml:space="preserve">Conforme con lo dicho por la Corte Suprema de Justicia y teniendo en cuenta que el entonces Instituto de Seguros Sociales </w:t>
      </w:r>
      <w:r w:rsidR="00B1412F" w:rsidRPr="00396D10">
        <w:rPr>
          <w:rFonts w:ascii="Arial" w:eastAsia="Times New Roman" w:hAnsi="Arial" w:cs="Arial"/>
          <w:bCs/>
          <w:spacing w:val="-2"/>
          <w:sz w:val="24"/>
          <w:szCs w:val="24"/>
          <w:lang w:eastAsia="es-ES"/>
        </w:rPr>
        <w:t>decidió negar la pensión de sobrevivientes a la actora a</w:t>
      </w:r>
      <w:r w:rsidR="00AA5D68" w:rsidRPr="00396D10">
        <w:rPr>
          <w:rFonts w:ascii="Arial" w:eastAsia="Times New Roman" w:hAnsi="Arial" w:cs="Arial"/>
          <w:bCs/>
          <w:spacing w:val="-2"/>
          <w:sz w:val="24"/>
          <w:szCs w:val="24"/>
          <w:lang w:eastAsia="es-ES"/>
        </w:rPr>
        <w:t>plicando estrictamente los postulados dispuestos en el artículo 47 de la ley 100 de 1993 en su versión original</w:t>
      </w:r>
      <w:r w:rsidR="001B1310" w:rsidRPr="00396D10">
        <w:rPr>
          <w:rFonts w:ascii="Arial" w:eastAsia="Times New Roman" w:hAnsi="Arial" w:cs="Arial"/>
          <w:bCs/>
          <w:spacing w:val="-2"/>
          <w:sz w:val="24"/>
          <w:szCs w:val="24"/>
          <w:lang w:eastAsia="es-ES"/>
        </w:rPr>
        <w:t xml:space="preserve">, </w:t>
      </w:r>
      <w:r w:rsidR="002B3BC1" w:rsidRPr="00396D10">
        <w:rPr>
          <w:rFonts w:ascii="Arial" w:eastAsia="Times New Roman" w:hAnsi="Arial" w:cs="Arial"/>
          <w:bCs/>
          <w:spacing w:val="-2"/>
          <w:sz w:val="24"/>
          <w:szCs w:val="24"/>
          <w:lang w:eastAsia="es-ES"/>
        </w:rPr>
        <w:t>no hay lugar al reconocimiento de los intereses moratorios del artículo 141 de la ley 100 de 1993</w:t>
      </w:r>
      <w:r w:rsidR="00C66FC1" w:rsidRPr="00396D10">
        <w:rPr>
          <w:rFonts w:ascii="Arial" w:eastAsia="Times New Roman" w:hAnsi="Arial" w:cs="Arial"/>
          <w:bCs/>
          <w:spacing w:val="-2"/>
          <w:sz w:val="24"/>
          <w:szCs w:val="24"/>
          <w:lang w:eastAsia="es-ES"/>
        </w:rPr>
        <w:t xml:space="preserve">; sin embargo, como también lo dispuso la Sala de Casación Laboral en sentencia </w:t>
      </w:r>
      <w:r w:rsidR="00B416AD" w:rsidRPr="00396D10">
        <w:rPr>
          <w:rFonts w:ascii="Arial" w:eastAsia="Times New Roman" w:hAnsi="Arial" w:cs="Arial"/>
          <w:bCs/>
          <w:spacing w:val="-2"/>
          <w:sz w:val="24"/>
          <w:szCs w:val="24"/>
          <w:lang w:eastAsia="es-ES"/>
        </w:rPr>
        <w:t xml:space="preserve">SL359 de 3 de febrero de 2021, </w:t>
      </w:r>
      <w:r w:rsidR="00F6682A" w:rsidRPr="00396D10">
        <w:rPr>
          <w:rFonts w:ascii="Arial" w:eastAsia="Times New Roman" w:hAnsi="Arial" w:cs="Arial"/>
          <w:bCs/>
          <w:spacing w:val="-2"/>
          <w:sz w:val="24"/>
          <w:szCs w:val="24"/>
          <w:lang w:eastAsia="es-ES"/>
        </w:rPr>
        <w:t xml:space="preserve">independientemente de que en este tipo de casos </w:t>
      </w:r>
      <w:r w:rsidR="009B05E5" w:rsidRPr="00396D10">
        <w:rPr>
          <w:rFonts w:ascii="Arial" w:eastAsia="Times New Roman" w:hAnsi="Arial" w:cs="Arial"/>
          <w:bCs/>
          <w:spacing w:val="-2"/>
          <w:sz w:val="24"/>
          <w:szCs w:val="24"/>
          <w:lang w:eastAsia="es-ES"/>
        </w:rPr>
        <w:t xml:space="preserve">no se haya solicitado la indexación de las condenas, ella debe imponerse </w:t>
      </w:r>
      <w:r w:rsidR="00F948DE" w:rsidRPr="00396D10">
        <w:rPr>
          <w:rFonts w:ascii="Arial" w:eastAsia="Times New Roman" w:hAnsi="Arial" w:cs="Arial"/>
          <w:bCs/>
          <w:spacing w:val="-2"/>
          <w:sz w:val="24"/>
          <w:szCs w:val="24"/>
          <w:lang w:eastAsia="es-ES"/>
        </w:rPr>
        <w:t xml:space="preserve">de manera oficiosa, </w:t>
      </w:r>
      <w:r w:rsidR="0099139D" w:rsidRPr="00396D10">
        <w:rPr>
          <w:rFonts w:ascii="Arial" w:eastAsia="Times New Roman" w:hAnsi="Arial" w:cs="Arial"/>
          <w:bCs/>
          <w:spacing w:val="-2"/>
          <w:sz w:val="24"/>
          <w:szCs w:val="24"/>
          <w:lang w:eastAsia="es-ES"/>
        </w:rPr>
        <w:t xml:space="preserve">debido a que la indexación es una garantía constitucional prevista en </w:t>
      </w:r>
      <w:r w:rsidR="00DC1013" w:rsidRPr="00396D10">
        <w:rPr>
          <w:rFonts w:ascii="Arial" w:eastAsia="Times New Roman" w:hAnsi="Arial" w:cs="Arial"/>
          <w:bCs/>
          <w:spacing w:val="-2"/>
          <w:sz w:val="24"/>
          <w:szCs w:val="24"/>
          <w:lang w:eastAsia="es-ES"/>
        </w:rPr>
        <w:t>el artículo 53 de la carta política, que se materializa en el mantenimiento del poder adquisitivo constante de las pensiones, en re</w:t>
      </w:r>
      <w:r w:rsidR="00A96C1C" w:rsidRPr="00396D10">
        <w:rPr>
          <w:rFonts w:ascii="Arial" w:eastAsia="Times New Roman" w:hAnsi="Arial" w:cs="Arial"/>
          <w:bCs/>
          <w:spacing w:val="-2"/>
          <w:sz w:val="24"/>
          <w:szCs w:val="24"/>
          <w:lang w:eastAsia="es-ES"/>
        </w:rPr>
        <w:t xml:space="preserve">lación con el índice de precios al consumidor; por lo que atendiendo lo dispuesto por </w:t>
      </w:r>
      <w:r w:rsidR="006C4C2A" w:rsidRPr="00396D10">
        <w:rPr>
          <w:rFonts w:ascii="Arial" w:eastAsia="Times New Roman" w:hAnsi="Arial" w:cs="Arial"/>
          <w:bCs/>
          <w:spacing w:val="-2"/>
          <w:sz w:val="24"/>
          <w:szCs w:val="24"/>
          <w:lang w:eastAsia="es-ES"/>
        </w:rPr>
        <w:t>dicha Corporación, se condenará a la Administradora Colombiana de Pensiones a reconocer y pagar la indexación de las sumas reconocidas a partir de</w:t>
      </w:r>
      <w:r w:rsidR="00527B30" w:rsidRPr="00396D10">
        <w:rPr>
          <w:rFonts w:ascii="Arial" w:eastAsia="Times New Roman" w:hAnsi="Arial" w:cs="Arial"/>
          <w:bCs/>
          <w:spacing w:val="-2"/>
          <w:sz w:val="24"/>
          <w:szCs w:val="24"/>
          <w:lang w:eastAsia="es-ES"/>
        </w:rPr>
        <w:t xml:space="preserve">l momento en que </w:t>
      </w:r>
      <w:r w:rsidR="006C4C2A" w:rsidRPr="00396D10">
        <w:rPr>
          <w:rFonts w:ascii="Arial" w:eastAsia="Times New Roman" w:hAnsi="Arial" w:cs="Arial"/>
          <w:bCs/>
          <w:spacing w:val="-2"/>
          <w:sz w:val="24"/>
          <w:szCs w:val="24"/>
          <w:lang w:eastAsia="es-ES"/>
        </w:rPr>
        <w:t xml:space="preserve">cada una de las mesadas pensionales </w:t>
      </w:r>
      <w:r w:rsidR="00F55FCD" w:rsidRPr="00396D10">
        <w:rPr>
          <w:rFonts w:ascii="Arial" w:eastAsia="Times New Roman" w:hAnsi="Arial" w:cs="Arial"/>
          <w:bCs/>
          <w:spacing w:val="-2"/>
          <w:sz w:val="24"/>
          <w:szCs w:val="24"/>
          <w:lang w:eastAsia="es-ES"/>
        </w:rPr>
        <w:t xml:space="preserve">se hizo exigible </w:t>
      </w:r>
      <w:r w:rsidR="006C4C2A" w:rsidRPr="00396D10">
        <w:rPr>
          <w:rFonts w:ascii="Arial" w:eastAsia="Times New Roman" w:hAnsi="Arial" w:cs="Arial"/>
          <w:bCs/>
          <w:spacing w:val="-2"/>
          <w:sz w:val="24"/>
          <w:szCs w:val="24"/>
          <w:lang w:eastAsia="es-ES"/>
        </w:rPr>
        <w:t>hasta</w:t>
      </w:r>
      <w:r w:rsidR="00F55FCD" w:rsidRPr="00396D10">
        <w:rPr>
          <w:rFonts w:ascii="Arial" w:eastAsia="Times New Roman" w:hAnsi="Arial" w:cs="Arial"/>
          <w:bCs/>
          <w:spacing w:val="-2"/>
          <w:sz w:val="24"/>
          <w:szCs w:val="24"/>
          <w:lang w:eastAsia="es-ES"/>
        </w:rPr>
        <w:t xml:space="preserve"> que se verifique</w:t>
      </w:r>
      <w:r w:rsidR="006C4C2A" w:rsidRPr="00396D10">
        <w:rPr>
          <w:rFonts w:ascii="Arial" w:eastAsia="Times New Roman" w:hAnsi="Arial" w:cs="Arial"/>
          <w:bCs/>
          <w:spacing w:val="-2"/>
          <w:sz w:val="24"/>
          <w:szCs w:val="24"/>
          <w:lang w:eastAsia="es-ES"/>
        </w:rPr>
        <w:t xml:space="preserve"> el pago de la obligación.</w:t>
      </w:r>
    </w:p>
    <w:p w:rsidR="006C4C2A" w:rsidRPr="00396D10" w:rsidRDefault="006C4C2A" w:rsidP="00396D10">
      <w:pPr>
        <w:suppressAutoHyphens/>
        <w:spacing w:after="0"/>
        <w:jc w:val="both"/>
        <w:rPr>
          <w:rFonts w:ascii="Arial" w:eastAsia="Times New Roman" w:hAnsi="Arial" w:cs="Arial"/>
          <w:bCs/>
          <w:spacing w:val="-2"/>
          <w:sz w:val="24"/>
          <w:szCs w:val="24"/>
          <w:lang w:eastAsia="es-ES"/>
        </w:rPr>
      </w:pPr>
    </w:p>
    <w:p w:rsidR="006C4C2A" w:rsidRPr="00396D10" w:rsidRDefault="00E229F5" w:rsidP="00396D10">
      <w:pPr>
        <w:suppressAutoHyphens/>
        <w:spacing w:after="0"/>
        <w:jc w:val="both"/>
        <w:rPr>
          <w:rFonts w:ascii="Arial" w:eastAsia="Times New Roman" w:hAnsi="Arial" w:cs="Arial"/>
          <w:bCs/>
          <w:spacing w:val="-2"/>
          <w:sz w:val="24"/>
          <w:szCs w:val="24"/>
          <w:lang w:eastAsia="es-ES"/>
        </w:rPr>
      </w:pPr>
      <w:r w:rsidRPr="00396D10">
        <w:rPr>
          <w:rFonts w:ascii="Arial" w:eastAsia="Times New Roman" w:hAnsi="Arial" w:cs="Arial"/>
          <w:bCs/>
          <w:spacing w:val="-2"/>
          <w:sz w:val="24"/>
          <w:szCs w:val="24"/>
          <w:lang w:eastAsia="es-ES"/>
        </w:rPr>
        <w:t xml:space="preserve">Se confirma la decisión emitida por la </w:t>
      </w:r>
      <w:r w:rsidRPr="00396D10">
        <w:rPr>
          <w:rFonts w:ascii="Arial" w:eastAsia="Times New Roman" w:hAnsi="Arial" w:cs="Arial"/>
          <w:bCs/>
          <w:i/>
          <w:iCs/>
          <w:spacing w:val="-2"/>
          <w:sz w:val="24"/>
          <w:szCs w:val="24"/>
          <w:lang w:eastAsia="es-ES"/>
        </w:rPr>
        <w:t xml:space="preserve">a quo </w:t>
      </w:r>
      <w:r w:rsidRPr="00396D10">
        <w:rPr>
          <w:rFonts w:ascii="Arial" w:eastAsia="Times New Roman" w:hAnsi="Arial" w:cs="Arial"/>
          <w:bCs/>
          <w:spacing w:val="-2"/>
          <w:sz w:val="24"/>
          <w:szCs w:val="24"/>
          <w:lang w:eastAsia="es-ES"/>
        </w:rPr>
        <w:t>consistente en autorizar a la entidad accionada a realizar los descuentos correspondientes a los aportes en salud.</w:t>
      </w:r>
    </w:p>
    <w:p w:rsidR="00E229F5" w:rsidRPr="00396D10" w:rsidRDefault="00E229F5" w:rsidP="00396D10">
      <w:pPr>
        <w:suppressAutoHyphens/>
        <w:spacing w:after="0"/>
        <w:jc w:val="both"/>
        <w:rPr>
          <w:rFonts w:ascii="Arial" w:eastAsia="Times New Roman" w:hAnsi="Arial" w:cs="Arial"/>
          <w:bCs/>
          <w:spacing w:val="-2"/>
          <w:sz w:val="24"/>
          <w:szCs w:val="24"/>
          <w:lang w:eastAsia="es-ES"/>
        </w:rPr>
      </w:pPr>
    </w:p>
    <w:p w:rsidR="00E229F5" w:rsidRDefault="00E229F5" w:rsidP="00396D10">
      <w:pPr>
        <w:suppressAutoHyphens/>
        <w:spacing w:after="0"/>
        <w:jc w:val="both"/>
        <w:rPr>
          <w:rFonts w:ascii="Arial" w:eastAsia="Times New Roman" w:hAnsi="Arial" w:cs="Arial"/>
          <w:bCs/>
          <w:spacing w:val="-2"/>
          <w:sz w:val="24"/>
          <w:szCs w:val="24"/>
          <w:lang w:eastAsia="es-ES"/>
        </w:rPr>
      </w:pPr>
      <w:r w:rsidRPr="00396D10">
        <w:rPr>
          <w:rFonts w:ascii="Arial" w:eastAsia="Times New Roman" w:hAnsi="Arial" w:cs="Arial"/>
          <w:bCs/>
          <w:spacing w:val="-2"/>
          <w:sz w:val="24"/>
          <w:szCs w:val="24"/>
          <w:lang w:eastAsia="es-ES"/>
        </w:rPr>
        <w:t>Sin costas en esta sede.</w:t>
      </w:r>
    </w:p>
    <w:p w:rsidR="00A25863" w:rsidRPr="00396D10" w:rsidRDefault="00A25863" w:rsidP="00396D10">
      <w:pPr>
        <w:suppressAutoHyphens/>
        <w:spacing w:after="0"/>
        <w:jc w:val="both"/>
        <w:rPr>
          <w:rFonts w:ascii="Arial" w:eastAsia="Times New Roman" w:hAnsi="Arial" w:cs="Arial"/>
          <w:bCs/>
          <w:spacing w:val="-2"/>
          <w:sz w:val="24"/>
          <w:szCs w:val="24"/>
          <w:lang w:eastAsia="es-ES"/>
        </w:rPr>
      </w:pPr>
    </w:p>
    <w:p w:rsidR="00E229F5" w:rsidRPr="00396D10" w:rsidRDefault="00E229F5"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bCs/>
          <w:spacing w:val="-2"/>
          <w:sz w:val="24"/>
          <w:szCs w:val="24"/>
          <w:lang w:eastAsia="es-ES"/>
        </w:rPr>
        <w:t>De esta manera queda resuelto el recurso de apelación interpuesto por la Administradora Colombiana de Pensiones, así como el grado jurisdiccional de consulta a su favor.</w:t>
      </w:r>
    </w:p>
    <w:p w:rsidR="00F440AE" w:rsidRPr="00396D10" w:rsidRDefault="00F440AE" w:rsidP="00396D10">
      <w:pPr>
        <w:suppressAutoHyphens/>
        <w:spacing w:after="0"/>
        <w:jc w:val="both"/>
        <w:rPr>
          <w:rFonts w:ascii="Arial" w:eastAsia="Times New Roman" w:hAnsi="Arial" w:cs="Arial"/>
          <w:spacing w:val="-2"/>
          <w:sz w:val="24"/>
          <w:szCs w:val="24"/>
          <w:lang w:eastAsia="es-ES"/>
        </w:rPr>
      </w:pPr>
    </w:p>
    <w:p w:rsidR="00F440AE" w:rsidRPr="00396D10" w:rsidRDefault="00F440A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En mérito de lo expuesto, la </w:t>
      </w:r>
      <w:r w:rsidRPr="00396D10">
        <w:rPr>
          <w:rFonts w:ascii="Arial" w:eastAsia="Times New Roman" w:hAnsi="Arial" w:cs="Arial"/>
          <w:b/>
          <w:bCs/>
          <w:spacing w:val="-2"/>
          <w:sz w:val="24"/>
          <w:szCs w:val="24"/>
          <w:lang w:eastAsia="es-ES"/>
        </w:rPr>
        <w:t>Sala de Decisión Laboral del Tribunal Superior de Pereira</w:t>
      </w:r>
      <w:r w:rsidRPr="00396D10">
        <w:rPr>
          <w:rFonts w:ascii="Arial" w:eastAsia="Times New Roman" w:hAnsi="Arial" w:cs="Arial"/>
          <w:spacing w:val="-2"/>
          <w:sz w:val="24"/>
          <w:szCs w:val="24"/>
          <w:lang w:eastAsia="es-ES"/>
        </w:rPr>
        <w:t>, administrando justicia en nombre de la República y por autoridad de la ley,   </w:t>
      </w:r>
    </w:p>
    <w:p w:rsidR="00F440AE" w:rsidRPr="00396D10" w:rsidRDefault="00F440A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w:t>
      </w:r>
    </w:p>
    <w:p w:rsidR="00F440AE" w:rsidRPr="00396D10" w:rsidRDefault="00F440AE" w:rsidP="00396D10">
      <w:pPr>
        <w:suppressAutoHyphens/>
        <w:spacing w:after="0"/>
        <w:jc w:val="center"/>
        <w:rPr>
          <w:rFonts w:ascii="Arial" w:eastAsia="Times New Roman" w:hAnsi="Arial" w:cs="Arial"/>
          <w:spacing w:val="-2"/>
          <w:sz w:val="24"/>
          <w:szCs w:val="24"/>
          <w:lang w:eastAsia="es-ES"/>
        </w:rPr>
      </w:pPr>
      <w:r w:rsidRPr="00396D10">
        <w:rPr>
          <w:rFonts w:ascii="Arial" w:eastAsia="Times New Roman" w:hAnsi="Arial" w:cs="Arial"/>
          <w:b/>
          <w:bCs/>
          <w:spacing w:val="-2"/>
          <w:sz w:val="24"/>
          <w:szCs w:val="24"/>
          <w:lang w:eastAsia="es-ES"/>
        </w:rPr>
        <w:t>RESUELVE</w:t>
      </w:r>
      <w:r w:rsidRPr="00396D10">
        <w:rPr>
          <w:rFonts w:ascii="Arial" w:eastAsia="Times New Roman" w:hAnsi="Arial" w:cs="Arial"/>
          <w:spacing w:val="-2"/>
          <w:sz w:val="24"/>
          <w:szCs w:val="24"/>
          <w:lang w:eastAsia="es-ES"/>
        </w:rPr>
        <w:t> </w:t>
      </w:r>
    </w:p>
    <w:p w:rsidR="00F440AE" w:rsidRPr="00396D10" w:rsidRDefault="00F440A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b/>
          <w:bCs/>
          <w:spacing w:val="-2"/>
          <w:sz w:val="24"/>
          <w:szCs w:val="24"/>
          <w:lang w:eastAsia="es-ES"/>
        </w:rPr>
        <w:t> </w:t>
      </w:r>
      <w:r w:rsidRPr="00396D10">
        <w:rPr>
          <w:rFonts w:ascii="Arial" w:eastAsia="Times New Roman" w:hAnsi="Arial" w:cs="Arial"/>
          <w:spacing w:val="-2"/>
          <w:sz w:val="24"/>
          <w:szCs w:val="24"/>
          <w:lang w:eastAsia="es-ES"/>
        </w:rPr>
        <w:t>  </w:t>
      </w:r>
    </w:p>
    <w:p w:rsidR="009252EF" w:rsidRPr="00396D10" w:rsidRDefault="00F440A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b/>
          <w:bCs/>
          <w:spacing w:val="-2"/>
          <w:sz w:val="24"/>
          <w:szCs w:val="24"/>
          <w:lang w:eastAsia="es-ES"/>
        </w:rPr>
        <w:t xml:space="preserve">PRIMERO. MODIFICAR </w:t>
      </w:r>
      <w:r w:rsidR="009252EF" w:rsidRPr="00396D10">
        <w:rPr>
          <w:rFonts w:ascii="Arial" w:eastAsia="Times New Roman" w:hAnsi="Arial" w:cs="Arial"/>
          <w:spacing w:val="-2"/>
          <w:sz w:val="24"/>
          <w:szCs w:val="24"/>
          <w:lang w:eastAsia="es-ES"/>
        </w:rPr>
        <w:t xml:space="preserve">el ordinal </w:t>
      </w:r>
      <w:r w:rsidR="00B045A1" w:rsidRPr="00396D10">
        <w:rPr>
          <w:rFonts w:ascii="Arial" w:eastAsia="Times New Roman" w:hAnsi="Arial" w:cs="Arial"/>
          <w:b/>
          <w:bCs/>
          <w:spacing w:val="-2"/>
          <w:sz w:val="24"/>
          <w:szCs w:val="24"/>
          <w:lang w:eastAsia="es-ES"/>
        </w:rPr>
        <w:t xml:space="preserve">CUARTO </w:t>
      </w:r>
      <w:r w:rsidR="00B045A1" w:rsidRPr="00396D10">
        <w:rPr>
          <w:rFonts w:ascii="Arial" w:eastAsia="Times New Roman" w:hAnsi="Arial" w:cs="Arial"/>
          <w:spacing w:val="-2"/>
          <w:sz w:val="24"/>
          <w:szCs w:val="24"/>
          <w:lang w:eastAsia="es-ES"/>
        </w:rPr>
        <w:t xml:space="preserve">de la sentencia proferida por el Juzgado Primero Laboral del Circuito, en el sentido de </w:t>
      </w:r>
      <w:r w:rsidR="00B045A1" w:rsidRPr="00396D10">
        <w:rPr>
          <w:rFonts w:ascii="Arial" w:eastAsia="Times New Roman" w:hAnsi="Arial" w:cs="Arial"/>
          <w:b/>
          <w:bCs/>
          <w:spacing w:val="-2"/>
          <w:sz w:val="24"/>
          <w:szCs w:val="24"/>
          <w:lang w:eastAsia="es-ES"/>
        </w:rPr>
        <w:t xml:space="preserve">CONDENAR </w:t>
      </w:r>
      <w:r w:rsidR="00B045A1" w:rsidRPr="00396D10">
        <w:rPr>
          <w:rFonts w:ascii="Arial" w:eastAsia="Times New Roman" w:hAnsi="Arial" w:cs="Arial"/>
          <w:spacing w:val="-2"/>
          <w:sz w:val="24"/>
          <w:szCs w:val="24"/>
          <w:lang w:eastAsia="es-ES"/>
        </w:rPr>
        <w:t xml:space="preserve">a la ADMINISTRADORA COLOMBIANA DE PENSIONES a reconocer y pagar a favor de la señora </w:t>
      </w:r>
      <w:r w:rsidR="000D1819" w:rsidRPr="00396D10">
        <w:rPr>
          <w:rFonts w:ascii="Arial" w:eastAsia="Times New Roman" w:hAnsi="Arial" w:cs="Arial"/>
          <w:spacing w:val="-2"/>
          <w:sz w:val="24"/>
          <w:szCs w:val="24"/>
          <w:lang w:eastAsia="es-ES"/>
        </w:rPr>
        <w:t xml:space="preserve">DORIS JULIETA HINCAPIÉ COFLES por concepto de retroactivo pensional causado entre el 29 de mayo de 2015 y el </w:t>
      </w:r>
      <w:r w:rsidR="00A41D10" w:rsidRPr="00396D10">
        <w:rPr>
          <w:rFonts w:ascii="Arial" w:eastAsia="Times New Roman" w:hAnsi="Arial" w:cs="Arial"/>
          <w:spacing w:val="-2"/>
          <w:sz w:val="24"/>
          <w:szCs w:val="24"/>
          <w:lang w:eastAsia="es-ES"/>
        </w:rPr>
        <w:t>31 de agosto de 2021, la suma de $68.819.503.</w:t>
      </w:r>
    </w:p>
    <w:p w:rsidR="00A41D10" w:rsidRPr="00396D10" w:rsidRDefault="00A41D10" w:rsidP="00396D10">
      <w:pPr>
        <w:suppressAutoHyphens/>
        <w:spacing w:after="0"/>
        <w:jc w:val="both"/>
        <w:rPr>
          <w:rFonts w:ascii="Arial" w:eastAsia="Times New Roman" w:hAnsi="Arial" w:cs="Arial"/>
          <w:spacing w:val="-2"/>
          <w:sz w:val="24"/>
          <w:szCs w:val="24"/>
          <w:lang w:eastAsia="es-ES"/>
        </w:rPr>
      </w:pPr>
    </w:p>
    <w:p w:rsidR="00A41D10" w:rsidRPr="00396D10" w:rsidRDefault="00A41D10"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b/>
          <w:bCs/>
          <w:spacing w:val="-2"/>
          <w:sz w:val="24"/>
          <w:szCs w:val="24"/>
          <w:lang w:eastAsia="es-ES"/>
        </w:rPr>
        <w:t xml:space="preserve">SEGUNDO. REVOCAR </w:t>
      </w:r>
      <w:r w:rsidR="0043786C" w:rsidRPr="00396D10">
        <w:rPr>
          <w:rFonts w:ascii="Arial" w:eastAsia="Times New Roman" w:hAnsi="Arial" w:cs="Arial"/>
          <w:spacing w:val="-2"/>
          <w:sz w:val="24"/>
          <w:szCs w:val="24"/>
          <w:lang w:eastAsia="es-ES"/>
        </w:rPr>
        <w:t xml:space="preserve">el ordinal </w:t>
      </w:r>
      <w:r w:rsidR="0043786C" w:rsidRPr="00396D10">
        <w:rPr>
          <w:rFonts w:ascii="Arial" w:eastAsia="Times New Roman" w:hAnsi="Arial" w:cs="Arial"/>
          <w:b/>
          <w:bCs/>
          <w:spacing w:val="-2"/>
          <w:sz w:val="24"/>
          <w:szCs w:val="24"/>
          <w:lang w:eastAsia="es-ES"/>
        </w:rPr>
        <w:t xml:space="preserve">OCTAVO </w:t>
      </w:r>
      <w:r w:rsidR="0043786C" w:rsidRPr="00396D10">
        <w:rPr>
          <w:rFonts w:ascii="Arial" w:eastAsia="Times New Roman" w:hAnsi="Arial" w:cs="Arial"/>
          <w:spacing w:val="-2"/>
          <w:sz w:val="24"/>
          <w:szCs w:val="24"/>
          <w:lang w:eastAsia="es-ES"/>
        </w:rPr>
        <w:t xml:space="preserve">de la sentencia recurrida, para en su lugar </w:t>
      </w:r>
      <w:r w:rsidR="0043786C" w:rsidRPr="00396D10">
        <w:rPr>
          <w:rFonts w:ascii="Arial" w:eastAsia="Times New Roman" w:hAnsi="Arial" w:cs="Arial"/>
          <w:b/>
          <w:bCs/>
          <w:spacing w:val="-2"/>
          <w:sz w:val="24"/>
          <w:szCs w:val="24"/>
          <w:lang w:eastAsia="es-ES"/>
        </w:rPr>
        <w:t xml:space="preserve">NEGAR </w:t>
      </w:r>
      <w:r w:rsidR="0043786C" w:rsidRPr="00396D10">
        <w:rPr>
          <w:rFonts w:ascii="Arial" w:eastAsia="Times New Roman" w:hAnsi="Arial" w:cs="Arial"/>
          <w:spacing w:val="-2"/>
          <w:sz w:val="24"/>
          <w:szCs w:val="24"/>
          <w:lang w:eastAsia="es-ES"/>
        </w:rPr>
        <w:t xml:space="preserve">la pretensión </w:t>
      </w:r>
      <w:r w:rsidR="002E6395" w:rsidRPr="00396D10">
        <w:rPr>
          <w:rFonts w:ascii="Arial" w:eastAsia="Times New Roman" w:hAnsi="Arial" w:cs="Arial"/>
          <w:spacing w:val="-2"/>
          <w:sz w:val="24"/>
          <w:szCs w:val="24"/>
          <w:lang w:eastAsia="es-ES"/>
        </w:rPr>
        <w:t>elevada por la accionante tendiente a que se le reconocieran los intereses moratorios del artículo 141 de la ley 100 de 1993.</w:t>
      </w:r>
    </w:p>
    <w:p w:rsidR="002E6395" w:rsidRPr="00396D10" w:rsidRDefault="002E6395" w:rsidP="00396D10">
      <w:pPr>
        <w:suppressAutoHyphens/>
        <w:spacing w:after="0"/>
        <w:jc w:val="both"/>
        <w:rPr>
          <w:rFonts w:ascii="Arial" w:eastAsia="Times New Roman" w:hAnsi="Arial" w:cs="Arial"/>
          <w:spacing w:val="-2"/>
          <w:sz w:val="24"/>
          <w:szCs w:val="24"/>
          <w:lang w:eastAsia="es-ES"/>
        </w:rPr>
      </w:pPr>
    </w:p>
    <w:p w:rsidR="000075DA" w:rsidRPr="00396D10" w:rsidRDefault="002E6395" w:rsidP="00396D10">
      <w:pPr>
        <w:suppressAutoHyphens/>
        <w:spacing w:after="0"/>
        <w:jc w:val="both"/>
        <w:rPr>
          <w:rFonts w:ascii="Arial" w:eastAsia="Times New Roman" w:hAnsi="Arial" w:cs="Arial"/>
          <w:bCs/>
          <w:spacing w:val="-2"/>
          <w:sz w:val="24"/>
          <w:szCs w:val="24"/>
          <w:lang w:eastAsia="es-ES"/>
        </w:rPr>
      </w:pPr>
      <w:r w:rsidRPr="00396D10">
        <w:rPr>
          <w:rFonts w:ascii="Arial" w:eastAsia="Times New Roman" w:hAnsi="Arial" w:cs="Arial"/>
          <w:b/>
          <w:bCs/>
          <w:spacing w:val="-2"/>
          <w:sz w:val="24"/>
          <w:szCs w:val="24"/>
          <w:lang w:eastAsia="es-ES"/>
        </w:rPr>
        <w:t>TERCERO</w:t>
      </w:r>
      <w:r w:rsidR="006B2FC7" w:rsidRPr="00396D10">
        <w:rPr>
          <w:rFonts w:ascii="Arial" w:eastAsia="Times New Roman" w:hAnsi="Arial" w:cs="Arial"/>
          <w:b/>
          <w:bCs/>
          <w:spacing w:val="-2"/>
          <w:sz w:val="24"/>
          <w:szCs w:val="24"/>
          <w:lang w:eastAsia="es-ES"/>
        </w:rPr>
        <w:t xml:space="preserve">. ADICIONAR </w:t>
      </w:r>
      <w:r w:rsidR="006B2FC7" w:rsidRPr="00396D10">
        <w:rPr>
          <w:rFonts w:ascii="Arial" w:eastAsia="Times New Roman" w:hAnsi="Arial" w:cs="Arial"/>
          <w:spacing w:val="-2"/>
          <w:sz w:val="24"/>
          <w:szCs w:val="24"/>
          <w:lang w:eastAsia="es-ES"/>
        </w:rPr>
        <w:t xml:space="preserve">la sentencia proferida por el Juzgado Primero Laboral del Circuito, en el sentido de </w:t>
      </w:r>
      <w:r w:rsidR="006B2FC7" w:rsidRPr="00396D10">
        <w:rPr>
          <w:rFonts w:ascii="Arial" w:eastAsia="Times New Roman" w:hAnsi="Arial" w:cs="Arial"/>
          <w:b/>
          <w:bCs/>
          <w:spacing w:val="-2"/>
          <w:sz w:val="24"/>
          <w:szCs w:val="24"/>
          <w:lang w:eastAsia="es-ES"/>
        </w:rPr>
        <w:t xml:space="preserve">CONDENAR </w:t>
      </w:r>
      <w:r w:rsidR="006B2FC7" w:rsidRPr="00396D10">
        <w:rPr>
          <w:rFonts w:ascii="Arial" w:eastAsia="Times New Roman" w:hAnsi="Arial" w:cs="Arial"/>
          <w:spacing w:val="-2"/>
          <w:sz w:val="24"/>
          <w:szCs w:val="24"/>
          <w:lang w:eastAsia="es-ES"/>
        </w:rPr>
        <w:t xml:space="preserve">a la </w:t>
      </w:r>
      <w:r w:rsidR="00A20EBA" w:rsidRPr="00396D10">
        <w:rPr>
          <w:rFonts w:ascii="Arial" w:eastAsia="Times New Roman" w:hAnsi="Arial" w:cs="Arial"/>
          <w:spacing w:val="-2"/>
          <w:sz w:val="24"/>
          <w:szCs w:val="24"/>
          <w:lang w:eastAsia="es-ES"/>
        </w:rPr>
        <w:t xml:space="preserve">ADMINISTRADORA COLOMBIANA DE PENSIONES a reconocer y pagar </w:t>
      </w:r>
      <w:r w:rsidR="00F55FCD" w:rsidRPr="00396D10">
        <w:rPr>
          <w:rFonts w:ascii="Arial" w:eastAsia="Times New Roman" w:hAnsi="Arial" w:cs="Arial"/>
          <w:spacing w:val="-2"/>
          <w:sz w:val="24"/>
          <w:szCs w:val="24"/>
          <w:lang w:eastAsia="es-ES"/>
        </w:rPr>
        <w:t>a favor de la señora DORIS JULIETA HINCAPIÉ COFLES</w:t>
      </w:r>
      <w:r w:rsidR="000075DA" w:rsidRPr="00396D10">
        <w:rPr>
          <w:rFonts w:ascii="Arial" w:eastAsia="Times New Roman" w:hAnsi="Arial" w:cs="Arial"/>
          <w:spacing w:val="-2"/>
          <w:sz w:val="24"/>
          <w:szCs w:val="24"/>
          <w:lang w:eastAsia="es-ES"/>
        </w:rPr>
        <w:t xml:space="preserve"> la </w:t>
      </w:r>
      <w:r w:rsidR="000075DA" w:rsidRPr="00396D10">
        <w:rPr>
          <w:rFonts w:ascii="Arial" w:eastAsia="Times New Roman" w:hAnsi="Arial" w:cs="Arial"/>
          <w:bCs/>
          <w:spacing w:val="-2"/>
          <w:sz w:val="24"/>
          <w:szCs w:val="24"/>
          <w:lang w:eastAsia="es-ES"/>
        </w:rPr>
        <w:t>indexación de las sumas reconocidas a partir del momento en que cada una de las mesadas pensionales se hizo exigible hasta que se verifique el pago de la obligación.</w:t>
      </w:r>
    </w:p>
    <w:p w:rsidR="000075DA" w:rsidRPr="00396D10" w:rsidRDefault="000075DA" w:rsidP="00396D10">
      <w:pPr>
        <w:suppressAutoHyphens/>
        <w:spacing w:after="0"/>
        <w:jc w:val="both"/>
        <w:rPr>
          <w:rFonts w:ascii="Arial" w:eastAsia="Times New Roman" w:hAnsi="Arial" w:cs="Arial"/>
          <w:bCs/>
          <w:spacing w:val="-2"/>
          <w:sz w:val="24"/>
          <w:szCs w:val="24"/>
          <w:lang w:eastAsia="es-ES"/>
        </w:rPr>
      </w:pPr>
    </w:p>
    <w:p w:rsidR="000075DA" w:rsidRPr="00396D10" w:rsidRDefault="000075DA" w:rsidP="00396D10">
      <w:pPr>
        <w:suppressAutoHyphens/>
        <w:spacing w:after="0"/>
        <w:jc w:val="both"/>
        <w:rPr>
          <w:rFonts w:ascii="Arial" w:eastAsia="Times New Roman" w:hAnsi="Arial" w:cs="Arial"/>
          <w:bCs/>
          <w:spacing w:val="-2"/>
          <w:sz w:val="24"/>
          <w:szCs w:val="24"/>
          <w:lang w:eastAsia="es-ES"/>
        </w:rPr>
      </w:pPr>
      <w:r w:rsidRPr="00396D10">
        <w:rPr>
          <w:rFonts w:ascii="Arial" w:eastAsia="Times New Roman" w:hAnsi="Arial" w:cs="Arial"/>
          <w:b/>
          <w:spacing w:val="-2"/>
          <w:sz w:val="24"/>
          <w:szCs w:val="24"/>
          <w:lang w:eastAsia="es-ES"/>
        </w:rPr>
        <w:t xml:space="preserve">CUARTO. </w:t>
      </w:r>
      <w:r w:rsidR="00066E49" w:rsidRPr="00396D10">
        <w:rPr>
          <w:rFonts w:ascii="Arial" w:eastAsia="Times New Roman" w:hAnsi="Arial" w:cs="Arial"/>
          <w:b/>
          <w:spacing w:val="-2"/>
          <w:sz w:val="24"/>
          <w:szCs w:val="24"/>
          <w:lang w:eastAsia="es-ES"/>
        </w:rPr>
        <w:t xml:space="preserve">CONFIRMAR </w:t>
      </w:r>
      <w:r w:rsidR="00066E49" w:rsidRPr="00396D10">
        <w:rPr>
          <w:rFonts w:ascii="Arial" w:eastAsia="Times New Roman" w:hAnsi="Arial" w:cs="Arial"/>
          <w:bCs/>
          <w:spacing w:val="-2"/>
          <w:sz w:val="24"/>
          <w:szCs w:val="24"/>
          <w:lang w:eastAsia="es-ES"/>
        </w:rPr>
        <w:t>en todo lo demás la sentencia recurrida y consultada.</w:t>
      </w:r>
    </w:p>
    <w:p w:rsidR="00066E49" w:rsidRPr="00396D10" w:rsidRDefault="00066E49" w:rsidP="00396D10">
      <w:pPr>
        <w:suppressAutoHyphens/>
        <w:spacing w:after="0"/>
        <w:jc w:val="both"/>
        <w:rPr>
          <w:rFonts w:ascii="Arial" w:eastAsia="Times New Roman" w:hAnsi="Arial" w:cs="Arial"/>
          <w:bCs/>
          <w:spacing w:val="-2"/>
          <w:sz w:val="24"/>
          <w:szCs w:val="24"/>
          <w:lang w:eastAsia="es-ES"/>
        </w:rPr>
      </w:pPr>
    </w:p>
    <w:p w:rsidR="00066E49" w:rsidRPr="00396D10" w:rsidRDefault="00066E49" w:rsidP="00396D10">
      <w:pPr>
        <w:suppressAutoHyphens/>
        <w:spacing w:after="0"/>
        <w:jc w:val="both"/>
        <w:rPr>
          <w:rFonts w:ascii="Arial" w:eastAsia="Times New Roman" w:hAnsi="Arial" w:cs="Arial"/>
          <w:bCs/>
          <w:spacing w:val="-2"/>
          <w:sz w:val="24"/>
          <w:szCs w:val="24"/>
          <w:lang w:eastAsia="es-ES"/>
        </w:rPr>
      </w:pPr>
      <w:r w:rsidRPr="00396D10">
        <w:rPr>
          <w:rFonts w:ascii="Arial" w:eastAsia="Times New Roman" w:hAnsi="Arial" w:cs="Arial"/>
          <w:bCs/>
          <w:spacing w:val="-2"/>
          <w:sz w:val="24"/>
          <w:szCs w:val="24"/>
          <w:lang w:eastAsia="es-ES"/>
        </w:rPr>
        <w:t>Sin costas en esta sede.</w:t>
      </w:r>
    </w:p>
    <w:p w:rsidR="00F440AE" w:rsidRPr="00396D10" w:rsidRDefault="00F440A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       </w:t>
      </w:r>
    </w:p>
    <w:p w:rsidR="00240A56" w:rsidRPr="00396D10" w:rsidRDefault="00240A56" w:rsidP="00396D10">
      <w:pPr>
        <w:widowControl w:val="0"/>
        <w:autoSpaceDE w:val="0"/>
        <w:autoSpaceDN w:val="0"/>
        <w:adjustRightInd w:val="0"/>
        <w:spacing w:after="0"/>
        <w:jc w:val="both"/>
        <w:rPr>
          <w:rFonts w:ascii="Arial" w:eastAsia="Arial" w:hAnsi="Arial" w:cs="Arial"/>
          <w:sz w:val="24"/>
          <w:szCs w:val="24"/>
        </w:rPr>
      </w:pPr>
      <w:r w:rsidRPr="00396D10">
        <w:rPr>
          <w:rFonts w:ascii="Arial" w:hAnsi="Arial" w:cs="Arial"/>
          <w:sz w:val="24"/>
          <w:szCs w:val="24"/>
          <w:lang w:eastAsia="es-CO"/>
        </w:rPr>
        <w:t>No</w:t>
      </w:r>
      <w:r w:rsidRPr="00396D10">
        <w:rPr>
          <w:rFonts w:ascii="Arial" w:eastAsia="Arial" w:hAnsi="Arial" w:cs="Arial"/>
          <w:sz w:val="24"/>
          <w:szCs w:val="24"/>
        </w:rPr>
        <w:t>tifíquese por estado y a los correos electrónicos de los apoderados de las partes.</w:t>
      </w:r>
    </w:p>
    <w:p w:rsidR="00240A56" w:rsidRPr="00396D10" w:rsidRDefault="00240A56" w:rsidP="00396D10">
      <w:pPr>
        <w:suppressAutoHyphens/>
        <w:spacing w:after="0"/>
        <w:jc w:val="both"/>
        <w:rPr>
          <w:rFonts w:ascii="Arial" w:eastAsia="Times New Roman" w:hAnsi="Arial" w:cs="Arial"/>
          <w:spacing w:val="-2"/>
          <w:sz w:val="24"/>
          <w:szCs w:val="24"/>
          <w:lang w:eastAsia="es-ES"/>
        </w:rPr>
      </w:pPr>
    </w:p>
    <w:p w:rsidR="00F440AE" w:rsidRPr="00396D10" w:rsidRDefault="00F440AE" w:rsidP="00396D10">
      <w:pPr>
        <w:suppressAutoHyphens/>
        <w:spacing w:after="0"/>
        <w:jc w:val="both"/>
        <w:rPr>
          <w:rFonts w:ascii="Arial" w:eastAsia="Times New Roman" w:hAnsi="Arial" w:cs="Arial"/>
          <w:spacing w:val="-2"/>
          <w:sz w:val="24"/>
          <w:szCs w:val="24"/>
          <w:lang w:eastAsia="es-ES"/>
        </w:rPr>
      </w:pPr>
      <w:r w:rsidRPr="00396D10">
        <w:rPr>
          <w:rFonts w:ascii="Arial" w:eastAsia="Times New Roman" w:hAnsi="Arial" w:cs="Arial"/>
          <w:spacing w:val="-2"/>
          <w:sz w:val="24"/>
          <w:szCs w:val="24"/>
          <w:lang w:eastAsia="es-ES"/>
        </w:rPr>
        <w:t>Quienes integran la Sala,  </w:t>
      </w:r>
    </w:p>
    <w:p w:rsidR="00396D10" w:rsidRPr="00396D10" w:rsidRDefault="00396D10" w:rsidP="00396D10">
      <w:pPr>
        <w:spacing w:after="0"/>
        <w:textAlignment w:val="baseline"/>
        <w:rPr>
          <w:rFonts w:ascii="Arial" w:eastAsia="Times New Roman" w:hAnsi="Arial" w:cs="Arial"/>
          <w:sz w:val="24"/>
          <w:szCs w:val="24"/>
          <w:lang w:eastAsia="es-CO"/>
        </w:rPr>
      </w:pPr>
    </w:p>
    <w:p w:rsidR="00396D10" w:rsidRPr="00396D10" w:rsidRDefault="00396D10" w:rsidP="00396D10">
      <w:pPr>
        <w:spacing w:after="0"/>
        <w:jc w:val="both"/>
        <w:textAlignment w:val="baseline"/>
        <w:rPr>
          <w:rFonts w:ascii="Arial" w:eastAsia="Times New Roman" w:hAnsi="Arial" w:cs="Arial"/>
          <w:sz w:val="24"/>
          <w:szCs w:val="24"/>
          <w:lang w:eastAsia="es-CO"/>
        </w:rPr>
      </w:pPr>
    </w:p>
    <w:p w:rsidR="00396D10" w:rsidRPr="00396D10" w:rsidRDefault="00396D10" w:rsidP="00396D10">
      <w:pPr>
        <w:spacing w:after="0"/>
        <w:jc w:val="both"/>
        <w:textAlignment w:val="baseline"/>
        <w:rPr>
          <w:rFonts w:ascii="Arial" w:eastAsia="Times New Roman" w:hAnsi="Arial" w:cs="Arial"/>
          <w:sz w:val="24"/>
          <w:szCs w:val="24"/>
          <w:lang w:eastAsia="es-CO"/>
        </w:rPr>
      </w:pPr>
    </w:p>
    <w:p w:rsidR="00396D10" w:rsidRPr="00396D10" w:rsidRDefault="00396D10" w:rsidP="00396D10">
      <w:pPr>
        <w:spacing w:after="0"/>
        <w:jc w:val="center"/>
        <w:textAlignment w:val="baseline"/>
        <w:rPr>
          <w:rFonts w:ascii="Arial" w:eastAsia="Times New Roman" w:hAnsi="Arial" w:cs="Arial"/>
          <w:sz w:val="24"/>
          <w:szCs w:val="24"/>
          <w:lang w:eastAsia="es-CO"/>
        </w:rPr>
      </w:pPr>
      <w:r w:rsidRPr="00396D10">
        <w:rPr>
          <w:rFonts w:ascii="Arial" w:eastAsia="Times New Roman" w:hAnsi="Arial" w:cs="Arial"/>
          <w:b/>
          <w:bCs/>
          <w:sz w:val="24"/>
          <w:szCs w:val="24"/>
          <w:lang w:val="es-ES" w:eastAsia="es-CO"/>
        </w:rPr>
        <w:t>JULIO CÉSAR SALAZAR MUÑOZ</w:t>
      </w:r>
    </w:p>
    <w:p w:rsidR="00396D10" w:rsidRPr="00396D10" w:rsidRDefault="00396D10" w:rsidP="00396D10">
      <w:pPr>
        <w:spacing w:after="0"/>
        <w:jc w:val="center"/>
        <w:textAlignment w:val="baseline"/>
        <w:rPr>
          <w:rFonts w:ascii="Arial" w:eastAsia="Times New Roman" w:hAnsi="Arial" w:cs="Arial"/>
          <w:sz w:val="24"/>
          <w:szCs w:val="24"/>
          <w:lang w:eastAsia="es-CO"/>
        </w:rPr>
      </w:pPr>
      <w:r w:rsidRPr="00396D10">
        <w:rPr>
          <w:rFonts w:ascii="Arial" w:eastAsia="Times New Roman" w:hAnsi="Arial" w:cs="Arial"/>
          <w:sz w:val="24"/>
          <w:szCs w:val="24"/>
          <w:lang w:val="es-ES" w:eastAsia="es-CO"/>
        </w:rPr>
        <w:t>Magistrado Ponente</w:t>
      </w:r>
    </w:p>
    <w:p w:rsidR="00396D10" w:rsidRPr="00396D10" w:rsidRDefault="00396D10" w:rsidP="00396D10">
      <w:pPr>
        <w:spacing w:after="0"/>
        <w:textAlignment w:val="baseline"/>
        <w:rPr>
          <w:rFonts w:ascii="Arial" w:eastAsia="Times New Roman" w:hAnsi="Arial" w:cs="Arial"/>
          <w:sz w:val="24"/>
          <w:szCs w:val="24"/>
          <w:lang w:eastAsia="es-CO"/>
        </w:rPr>
      </w:pPr>
    </w:p>
    <w:p w:rsidR="00396D10" w:rsidRPr="00396D10" w:rsidRDefault="00396D10" w:rsidP="00396D10">
      <w:pPr>
        <w:spacing w:after="0"/>
        <w:textAlignment w:val="baseline"/>
        <w:rPr>
          <w:rFonts w:ascii="Arial" w:eastAsia="Times New Roman" w:hAnsi="Arial" w:cs="Arial"/>
          <w:sz w:val="24"/>
          <w:szCs w:val="24"/>
          <w:lang w:eastAsia="es-CO"/>
        </w:rPr>
      </w:pPr>
    </w:p>
    <w:p w:rsidR="00396D10" w:rsidRPr="00396D10" w:rsidRDefault="00396D10" w:rsidP="00396D10">
      <w:pPr>
        <w:spacing w:after="0"/>
        <w:textAlignment w:val="baseline"/>
        <w:rPr>
          <w:rFonts w:ascii="Arial" w:eastAsia="Times New Roman" w:hAnsi="Arial" w:cs="Arial"/>
          <w:sz w:val="24"/>
          <w:szCs w:val="24"/>
          <w:lang w:eastAsia="es-CO"/>
        </w:rPr>
      </w:pPr>
    </w:p>
    <w:p w:rsidR="00396D10" w:rsidRPr="00396D10" w:rsidRDefault="00396D10" w:rsidP="00396D10">
      <w:pPr>
        <w:spacing w:after="0"/>
        <w:textAlignment w:val="baseline"/>
        <w:rPr>
          <w:rFonts w:ascii="Arial" w:eastAsia="Times New Roman" w:hAnsi="Arial" w:cs="Arial"/>
          <w:sz w:val="24"/>
          <w:szCs w:val="24"/>
          <w:lang w:eastAsia="es-CO"/>
        </w:rPr>
      </w:pPr>
      <w:r w:rsidRPr="00396D10">
        <w:rPr>
          <w:rFonts w:ascii="Arial" w:eastAsia="Times New Roman" w:hAnsi="Arial" w:cs="Arial"/>
          <w:b/>
          <w:bCs/>
          <w:sz w:val="24"/>
          <w:szCs w:val="24"/>
          <w:lang w:val="es-ES" w:eastAsia="es-CO"/>
        </w:rPr>
        <w:t>ANA LUCÍA CAICEDO CALDERÓN</w:t>
      </w:r>
      <w:r w:rsidRPr="00396D10">
        <w:rPr>
          <w:rFonts w:ascii="Arial" w:eastAsia="Times New Roman" w:hAnsi="Arial" w:cs="Arial"/>
          <w:sz w:val="24"/>
          <w:szCs w:val="24"/>
          <w:lang w:eastAsia="es-CO"/>
        </w:rPr>
        <w:t> </w:t>
      </w:r>
      <w:r w:rsidRPr="00396D10">
        <w:rPr>
          <w:rFonts w:ascii="Arial" w:eastAsia="Times New Roman" w:hAnsi="Arial" w:cs="Arial"/>
          <w:sz w:val="24"/>
          <w:szCs w:val="24"/>
          <w:lang w:eastAsia="es-CO"/>
        </w:rPr>
        <w:tab/>
      </w:r>
      <w:r w:rsidRPr="00396D10">
        <w:rPr>
          <w:rFonts w:ascii="Arial" w:eastAsia="Times New Roman" w:hAnsi="Arial" w:cs="Arial"/>
          <w:sz w:val="24"/>
          <w:szCs w:val="24"/>
          <w:lang w:eastAsia="es-CO"/>
        </w:rPr>
        <w:tab/>
      </w:r>
      <w:r w:rsidRPr="00396D10">
        <w:rPr>
          <w:rFonts w:ascii="Arial" w:eastAsia="Times New Roman" w:hAnsi="Arial" w:cs="Arial"/>
          <w:b/>
          <w:bCs/>
          <w:sz w:val="24"/>
          <w:szCs w:val="24"/>
          <w:lang w:eastAsia="es-CO"/>
        </w:rPr>
        <w:t>GERMÁN DARÍO GÓEZ VINASCO</w:t>
      </w:r>
    </w:p>
    <w:p w:rsidR="00396D10" w:rsidRPr="00396D10" w:rsidRDefault="00396D10" w:rsidP="00396D10">
      <w:pPr>
        <w:spacing w:after="0"/>
        <w:jc w:val="both"/>
        <w:textAlignment w:val="baseline"/>
        <w:rPr>
          <w:rFonts w:ascii="Arial" w:hAnsi="Arial" w:cs="Arial"/>
          <w:sz w:val="24"/>
          <w:szCs w:val="24"/>
        </w:rPr>
      </w:pPr>
      <w:r w:rsidRPr="00396D10">
        <w:rPr>
          <w:rFonts w:ascii="Arial" w:eastAsia="Times New Roman" w:hAnsi="Arial" w:cs="Arial"/>
          <w:sz w:val="24"/>
          <w:szCs w:val="24"/>
          <w:lang w:val="es-ES" w:eastAsia="es-CO"/>
        </w:rPr>
        <w:t>Magistrada</w:t>
      </w:r>
      <w:r w:rsidRPr="00396D10">
        <w:rPr>
          <w:rFonts w:ascii="Arial" w:eastAsia="Times New Roman" w:hAnsi="Arial" w:cs="Arial"/>
          <w:sz w:val="24"/>
          <w:szCs w:val="24"/>
          <w:lang w:val="es-ES" w:eastAsia="es-CO"/>
        </w:rPr>
        <w:tab/>
      </w:r>
      <w:r w:rsidRPr="00396D10">
        <w:rPr>
          <w:rFonts w:ascii="Arial" w:eastAsia="Times New Roman" w:hAnsi="Arial" w:cs="Arial"/>
          <w:sz w:val="24"/>
          <w:szCs w:val="24"/>
          <w:lang w:val="es-ES" w:eastAsia="es-CO"/>
        </w:rPr>
        <w:tab/>
      </w:r>
      <w:r w:rsidRPr="00396D10">
        <w:rPr>
          <w:rFonts w:ascii="Arial" w:eastAsia="Times New Roman" w:hAnsi="Arial" w:cs="Arial"/>
          <w:sz w:val="24"/>
          <w:szCs w:val="24"/>
          <w:lang w:val="es-ES" w:eastAsia="es-CO"/>
        </w:rPr>
        <w:tab/>
      </w:r>
      <w:r w:rsidRPr="00396D10">
        <w:rPr>
          <w:rFonts w:ascii="Arial" w:eastAsia="Times New Roman" w:hAnsi="Arial" w:cs="Arial"/>
          <w:sz w:val="24"/>
          <w:szCs w:val="24"/>
          <w:lang w:val="es-ES" w:eastAsia="es-CO"/>
        </w:rPr>
        <w:tab/>
      </w:r>
      <w:r w:rsidRPr="00396D10">
        <w:rPr>
          <w:rFonts w:ascii="Arial" w:eastAsia="Times New Roman" w:hAnsi="Arial" w:cs="Arial"/>
          <w:sz w:val="24"/>
          <w:szCs w:val="24"/>
          <w:lang w:val="es-ES" w:eastAsia="es-CO"/>
        </w:rPr>
        <w:tab/>
      </w:r>
      <w:r w:rsidRPr="00396D10">
        <w:rPr>
          <w:rFonts w:ascii="Arial" w:eastAsia="Times New Roman" w:hAnsi="Arial" w:cs="Arial"/>
          <w:sz w:val="24"/>
          <w:szCs w:val="24"/>
          <w:lang w:val="es-ES" w:eastAsia="es-CO"/>
        </w:rPr>
        <w:tab/>
        <w:t>Magistrado</w:t>
      </w:r>
    </w:p>
    <w:p w:rsidR="00107DA3" w:rsidRPr="00396D10" w:rsidRDefault="00396D10" w:rsidP="00396D1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 salvamento parcial de voto</w:t>
      </w:r>
      <w:bookmarkStart w:id="3" w:name="_GoBack"/>
      <w:bookmarkEnd w:id="3"/>
    </w:p>
    <w:sectPr w:rsidR="00107DA3" w:rsidRPr="00396D10" w:rsidSect="00DC342C">
      <w:headerReference w:type="default" r:id="rId9"/>
      <w:footerReference w:type="default" r:id="rId10"/>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12DCF" w16cex:dateUtc="2021-09-13T22:52:21.11Z"/>
  <w16cex:commentExtensible w16cex:durableId="29B1961E" w16cex:dateUtc="2021-09-20T16:04:01.3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67" w:rsidRDefault="00C53867">
      <w:pPr>
        <w:spacing w:after="0" w:line="240" w:lineRule="auto"/>
      </w:pPr>
      <w:r>
        <w:separator/>
      </w:r>
    </w:p>
  </w:endnote>
  <w:endnote w:type="continuationSeparator" w:id="0">
    <w:p w:rsidR="00C53867" w:rsidRDefault="00C5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2406"/>
      <w:docPartObj>
        <w:docPartGallery w:val="Page Numbers (Bottom of Page)"/>
        <w:docPartUnique/>
      </w:docPartObj>
    </w:sdtPr>
    <w:sdtEndPr>
      <w:rPr>
        <w:rFonts w:ascii="Arial" w:hAnsi="Arial" w:cs="Arial"/>
        <w:sz w:val="18"/>
        <w:szCs w:val="18"/>
      </w:rPr>
    </w:sdtEndPr>
    <w:sdtContent>
      <w:p w:rsidR="00240A56" w:rsidRPr="00396D10" w:rsidRDefault="00AD3D25" w:rsidP="00396D10">
        <w:pPr>
          <w:pStyle w:val="Piedepgina"/>
          <w:spacing w:after="0"/>
          <w:jc w:val="right"/>
          <w:rPr>
            <w:rFonts w:ascii="Arial" w:hAnsi="Arial" w:cs="Arial"/>
            <w:sz w:val="18"/>
            <w:szCs w:val="18"/>
          </w:rPr>
        </w:pPr>
        <w:r w:rsidRPr="00396D10">
          <w:rPr>
            <w:rFonts w:ascii="Arial" w:hAnsi="Arial" w:cs="Arial"/>
            <w:sz w:val="18"/>
            <w:szCs w:val="18"/>
          </w:rPr>
          <w:fldChar w:fldCharType="begin"/>
        </w:r>
        <w:r w:rsidRPr="00396D10">
          <w:rPr>
            <w:rFonts w:ascii="Arial" w:hAnsi="Arial" w:cs="Arial"/>
            <w:sz w:val="18"/>
            <w:szCs w:val="18"/>
          </w:rPr>
          <w:instrText xml:space="preserve"> PAGE   \* MERGEFORMAT </w:instrText>
        </w:r>
        <w:r w:rsidRPr="00396D10">
          <w:rPr>
            <w:rFonts w:ascii="Arial" w:hAnsi="Arial" w:cs="Arial"/>
            <w:sz w:val="18"/>
            <w:szCs w:val="18"/>
          </w:rPr>
          <w:fldChar w:fldCharType="separate"/>
        </w:r>
        <w:r w:rsidR="00993BD2" w:rsidRPr="00396D10">
          <w:rPr>
            <w:rFonts w:ascii="Arial" w:hAnsi="Arial" w:cs="Arial"/>
            <w:sz w:val="18"/>
            <w:szCs w:val="18"/>
          </w:rPr>
          <w:t>16</w:t>
        </w:r>
        <w:r w:rsidRPr="00396D10">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67" w:rsidRDefault="00C53867">
      <w:pPr>
        <w:spacing w:after="0" w:line="240" w:lineRule="auto"/>
      </w:pPr>
      <w:r>
        <w:separator/>
      </w:r>
    </w:p>
  </w:footnote>
  <w:footnote w:type="continuationSeparator" w:id="0">
    <w:p w:rsidR="00C53867" w:rsidRDefault="00C5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D10" w:rsidRPr="00396D10" w:rsidRDefault="00396D10" w:rsidP="00396D10">
    <w:pPr>
      <w:pStyle w:val="Encabezado"/>
      <w:jc w:val="center"/>
      <w:rPr>
        <w:rFonts w:ascii="Arial" w:hAnsi="Arial" w:cs="Arial"/>
        <w:sz w:val="18"/>
        <w:szCs w:val="18"/>
      </w:rPr>
    </w:pPr>
    <w:r w:rsidRPr="00396D10">
      <w:rPr>
        <w:rFonts w:ascii="Arial" w:hAnsi="Arial" w:cs="Arial"/>
        <w:sz w:val="18"/>
        <w:szCs w:val="18"/>
      </w:rPr>
      <w:t xml:space="preserve">Doris Julieta Hincapié </w:t>
    </w:r>
    <w:proofErr w:type="spellStart"/>
    <w:r w:rsidRPr="00396D10">
      <w:rPr>
        <w:rFonts w:ascii="Arial" w:hAnsi="Arial" w:cs="Arial"/>
        <w:sz w:val="18"/>
        <w:szCs w:val="18"/>
      </w:rPr>
      <w:t>Cofles</w:t>
    </w:r>
    <w:proofErr w:type="spellEnd"/>
    <w:r w:rsidRPr="00396D10">
      <w:rPr>
        <w:rFonts w:ascii="Arial" w:hAnsi="Arial" w:cs="Arial"/>
        <w:sz w:val="18"/>
        <w:szCs w:val="18"/>
      </w:rPr>
      <w:t xml:space="preserve"> Vs Colpensiones y otros</w:t>
    </w:r>
  </w:p>
  <w:p w:rsidR="00396D10" w:rsidRPr="00396D10" w:rsidRDefault="00396D10" w:rsidP="00396D10">
    <w:pPr>
      <w:pStyle w:val="Encabezado"/>
      <w:jc w:val="center"/>
      <w:rPr>
        <w:rFonts w:ascii="Arial" w:hAnsi="Arial" w:cs="Arial"/>
        <w:sz w:val="18"/>
        <w:szCs w:val="18"/>
      </w:rPr>
    </w:pPr>
    <w:r w:rsidRPr="00396D10">
      <w:rPr>
        <w:rFonts w:ascii="Arial" w:hAnsi="Arial" w:cs="Arial"/>
        <w:sz w:val="18"/>
        <w:szCs w:val="18"/>
      </w:rPr>
      <w:t>Rad.66001310500120180026101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0AE"/>
    <w:rsid w:val="000075DA"/>
    <w:rsid w:val="00010597"/>
    <w:rsid w:val="00022B08"/>
    <w:rsid w:val="00034DF3"/>
    <w:rsid w:val="00041A6E"/>
    <w:rsid w:val="00050B58"/>
    <w:rsid w:val="00060BE0"/>
    <w:rsid w:val="00066E49"/>
    <w:rsid w:val="00077515"/>
    <w:rsid w:val="000979A9"/>
    <w:rsid w:val="000A0DBE"/>
    <w:rsid w:val="000A2DB7"/>
    <w:rsid w:val="000B306B"/>
    <w:rsid w:val="000B48B6"/>
    <w:rsid w:val="000B5A1B"/>
    <w:rsid w:val="000D1819"/>
    <w:rsid w:val="000D5067"/>
    <w:rsid w:val="000D5D4C"/>
    <w:rsid w:val="000E508A"/>
    <w:rsid w:val="000E5493"/>
    <w:rsid w:val="000F3B37"/>
    <w:rsid w:val="000F6CD4"/>
    <w:rsid w:val="000F7813"/>
    <w:rsid w:val="001024A9"/>
    <w:rsid w:val="001133BE"/>
    <w:rsid w:val="00163280"/>
    <w:rsid w:val="00175C54"/>
    <w:rsid w:val="00192E43"/>
    <w:rsid w:val="00193A93"/>
    <w:rsid w:val="001A4449"/>
    <w:rsid w:val="001A659F"/>
    <w:rsid w:val="001B1310"/>
    <w:rsid w:val="001B1E0D"/>
    <w:rsid w:val="001B1F99"/>
    <w:rsid w:val="001C048B"/>
    <w:rsid w:val="001C707E"/>
    <w:rsid w:val="001D4AB4"/>
    <w:rsid w:val="001F05B8"/>
    <w:rsid w:val="001F4A27"/>
    <w:rsid w:val="001F764E"/>
    <w:rsid w:val="00232071"/>
    <w:rsid w:val="00240A56"/>
    <w:rsid w:val="00241336"/>
    <w:rsid w:val="002534E8"/>
    <w:rsid w:val="00255E63"/>
    <w:rsid w:val="002563E4"/>
    <w:rsid w:val="00260106"/>
    <w:rsid w:val="00264ED1"/>
    <w:rsid w:val="00276D16"/>
    <w:rsid w:val="00297B6E"/>
    <w:rsid w:val="002A7F4E"/>
    <w:rsid w:val="002B3BC1"/>
    <w:rsid w:val="002C06F0"/>
    <w:rsid w:val="002D10E0"/>
    <w:rsid w:val="002D27E2"/>
    <w:rsid w:val="002E6395"/>
    <w:rsid w:val="002E70F3"/>
    <w:rsid w:val="00300E6A"/>
    <w:rsid w:val="00320EA4"/>
    <w:rsid w:val="00322888"/>
    <w:rsid w:val="00334C81"/>
    <w:rsid w:val="00347345"/>
    <w:rsid w:val="003709A2"/>
    <w:rsid w:val="00375DB2"/>
    <w:rsid w:val="00375ED1"/>
    <w:rsid w:val="00396D10"/>
    <w:rsid w:val="003A25D1"/>
    <w:rsid w:val="003C421B"/>
    <w:rsid w:val="003D4927"/>
    <w:rsid w:val="003E1EA7"/>
    <w:rsid w:val="003E4178"/>
    <w:rsid w:val="003F241B"/>
    <w:rsid w:val="003F4681"/>
    <w:rsid w:val="004055B0"/>
    <w:rsid w:val="00417787"/>
    <w:rsid w:val="00420104"/>
    <w:rsid w:val="00420577"/>
    <w:rsid w:val="00435D42"/>
    <w:rsid w:val="00436318"/>
    <w:rsid w:val="0043786C"/>
    <w:rsid w:val="0045361F"/>
    <w:rsid w:val="0048073D"/>
    <w:rsid w:val="0049208A"/>
    <w:rsid w:val="00493DC6"/>
    <w:rsid w:val="00497B5F"/>
    <w:rsid w:val="004A1B46"/>
    <w:rsid w:val="004B0633"/>
    <w:rsid w:val="004B4869"/>
    <w:rsid w:val="004D0347"/>
    <w:rsid w:val="004E0458"/>
    <w:rsid w:val="004E08E3"/>
    <w:rsid w:val="0050211F"/>
    <w:rsid w:val="0050415C"/>
    <w:rsid w:val="005249E7"/>
    <w:rsid w:val="00527B30"/>
    <w:rsid w:val="00527DDD"/>
    <w:rsid w:val="005307B5"/>
    <w:rsid w:val="00531C21"/>
    <w:rsid w:val="00536287"/>
    <w:rsid w:val="005446D4"/>
    <w:rsid w:val="0054562B"/>
    <w:rsid w:val="005464AF"/>
    <w:rsid w:val="005472E4"/>
    <w:rsid w:val="005541AF"/>
    <w:rsid w:val="00560E1E"/>
    <w:rsid w:val="00570A1F"/>
    <w:rsid w:val="00577DD1"/>
    <w:rsid w:val="00581C3D"/>
    <w:rsid w:val="005A06DB"/>
    <w:rsid w:val="005C4001"/>
    <w:rsid w:val="005C6087"/>
    <w:rsid w:val="005D2827"/>
    <w:rsid w:val="005F55EC"/>
    <w:rsid w:val="00604DD3"/>
    <w:rsid w:val="0062169A"/>
    <w:rsid w:val="00637627"/>
    <w:rsid w:val="00645AA4"/>
    <w:rsid w:val="00646501"/>
    <w:rsid w:val="0065439D"/>
    <w:rsid w:val="0067095C"/>
    <w:rsid w:val="0069115C"/>
    <w:rsid w:val="00695D11"/>
    <w:rsid w:val="006B12CA"/>
    <w:rsid w:val="006B256D"/>
    <w:rsid w:val="006B2FC7"/>
    <w:rsid w:val="006C4C2A"/>
    <w:rsid w:val="006D5D04"/>
    <w:rsid w:val="006E06DB"/>
    <w:rsid w:val="006E0B90"/>
    <w:rsid w:val="006E220B"/>
    <w:rsid w:val="006E54B3"/>
    <w:rsid w:val="007223AB"/>
    <w:rsid w:val="0073572C"/>
    <w:rsid w:val="00737BCE"/>
    <w:rsid w:val="00740DC9"/>
    <w:rsid w:val="00770425"/>
    <w:rsid w:val="00782656"/>
    <w:rsid w:val="007830E3"/>
    <w:rsid w:val="00790B4D"/>
    <w:rsid w:val="00795F7E"/>
    <w:rsid w:val="007A1AA7"/>
    <w:rsid w:val="007A5670"/>
    <w:rsid w:val="007A5777"/>
    <w:rsid w:val="007B3403"/>
    <w:rsid w:val="007B5A34"/>
    <w:rsid w:val="007B6A63"/>
    <w:rsid w:val="007C020B"/>
    <w:rsid w:val="007D120C"/>
    <w:rsid w:val="007D2256"/>
    <w:rsid w:val="007D38CA"/>
    <w:rsid w:val="007F7133"/>
    <w:rsid w:val="007F7F2E"/>
    <w:rsid w:val="0081067F"/>
    <w:rsid w:val="0082020C"/>
    <w:rsid w:val="00833945"/>
    <w:rsid w:val="00836A8E"/>
    <w:rsid w:val="008442D5"/>
    <w:rsid w:val="00847AE5"/>
    <w:rsid w:val="00853B28"/>
    <w:rsid w:val="0086398F"/>
    <w:rsid w:val="008A14D0"/>
    <w:rsid w:val="008A6FF3"/>
    <w:rsid w:val="008B2F92"/>
    <w:rsid w:val="008C6AD7"/>
    <w:rsid w:val="008D7F13"/>
    <w:rsid w:val="008E4449"/>
    <w:rsid w:val="008F42CE"/>
    <w:rsid w:val="008F6F82"/>
    <w:rsid w:val="00900E31"/>
    <w:rsid w:val="00907434"/>
    <w:rsid w:val="00911CA0"/>
    <w:rsid w:val="00912AAA"/>
    <w:rsid w:val="009172D0"/>
    <w:rsid w:val="00920CD9"/>
    <w:rsid w:val="00921856"/>
    <w:rsid w:val="009252EF"/>
    <w:rsid w:val="0092750D"/>
    <w:rsid w:val="0093099A"/>
    <w:rsid w:val="009332A6"/>
    <w:rsid w:val="00937BA2"/>
    <w:rsid w:val="00952CF1"/>
    <w:rsid w:val="00957D87"/>
    <w:rsid w:val="00960BFF"/>
    <w:rsid w:val="0099139D"/>
    <w:rsid w:val="00993BD2"/>
    <w:rsid w:val="009A4826"/>
    <w:rsid w:val="009A5302"/>
    <w:rsid w:val="009A7186"/>
    <w:rsid w:val="009B05E5"/>
    <w:rsid w:val="009B208C"/>
    <w:rsid w:val="009B294A"/>
    <w:rsid w:val="009D1346"/>
    <w:rsid w:val="009D490E"/>
    <w:rsid w:val="009D7224"/>
    <w:rsid w:val="009E1701"/>
    <w:rsid w:val="009E4AF6"/>
    <w:rsid w:val="009F04FB"/>
    <w:rsid w:val="009F2D66"/>
    <w:rsid w:val="009F7CBB"/>
    <w:rsid w:val="00A16AAD"/>
    <w:rsid w:val="00A20EBA"/>
    <w:rsid w:val="00A2259B"/>
    <w:rsid w:val="00A25863"/>
    <w:rsid w:val="00A41D10"/>
    <w:rsid w:val="00A54094"/>
    <w:rsid w:val="00A61869"/>
    <w:rsid w:val="00A761EF"/>
    <w:rsid w:val="00A925F7"/>
    <w:rsid w:val="00A96C1C"/>
    <w:rsid w:val="00AA5D68"/>
    <w:rsid w:val="00AB1901"/>
    <w:rsid w:val="00AB1F14"/>
    <w:rsid w:val="00AB4E89"/>
    <w:rsid w:val="00AC112E"/>
    <w:rsid w:val="00AC554A"/>
    <w:rsid w:val="00AD012F"/>
    <w:rsid w:val="00AD3D25"/>
    <w:rsid w:val="00AD7D89"/>
    <w:rsid w:val="00AE426A"/>
    <w:rsid w:val="00B00075"/>
    <w:rsid w:val="00B018B7"/>
    <w:rsid w:val="00B045A1"/>
    <w:rsid w:val="00B13BB1"/>
    <w:rsid w:val="00B1412F"/>
    <w:rsid w:val="00B167C3"/>
    <w:rsid w:val="00B25175"/>
    <w:rsid w:val="00B2713B"/>
    <w:rsid w:val="00B40E18"/>
    <w:rsid w:val="00B416AD"/>
    <w:rsid w:val="00B45AF6"/>
    <w:rsid w:val="00B537EA"/>
    <w:rsid w:val="00B61755"/>
    <w:rsid w:val="00B6582F"/>
    <w:rsid w:val="00B77019"/>
    <w:rsid w:val="00B91309"/>
    <w:rsid w:val="00B92AE5"/>
    <w:rsid w:val="00BA28D4"/>
    <w:rsid w:val="00BB022B"/>
    <w:rsid w:val="00BC479F"/>
    <w:rsid w:val="00BC5CCA"/>
    <w:rsid w:val="00C00DB2"/>
    <w:rsid w:val="00C10938"/>
    <w:rsid w:val="00C17530"/>
    <w:rsid w:val="00C247B0"/>
    <w:rsid w:val="00C27473"/>
    <w:rsid w:val="00C34E4C"/>
    <w:rsid w:val="00C34E97"/>
    <w:rsid w:val="00C45242"/>
    <w:rsid w:val="00C53867"/>
    <w:rsid w:val="00C55089"/>
    <w:rsid w:val="00C60D83"/>
    <w:rsid w:val="00C66FC1"/>
    <w:rsid w:val="00C84455"/>
    <w:rsid w:val="00C85B88"/>
    <w:rsid w:val="00C875C1"/>
    <w:rsid w:val="00C936A3"/>
    <w:rsid w:val="00CC19A6"/>
    <w:rsid w:val="00CC31F5"/>
    <w:rsid w:val="00CD3597"/>
    <w:rsid w:val="00CF0775"/>
    <w:rsid w:val="00D01B25"/>
    <w:rsid w:val="00D20BB6"/>
    <w:rsid w:val="00D7036C"/>
    <w:rsid w:val="00D766A4"/>
    <w:rsid w:val="00D80406"/>
    <w:rsid w:val="00D808AA"/>
    <w:rsid w:val="00D90A37"/>
    <w:rsid w:val="00D91B5A"/>
    <w:rsid w:val="00D92FA7"/>
    <w:rsid w:val="00DA54ED"/>
    <w:rsid w:val="00DB246C"/>
    <w:rsid w:val="00DB7856"/>
    <w:rsid w:val="00DC1013"/>
    <w:rsid w:val="00DC342C"/>
    <w:rsid w:val="00DC7498"/>
    <w:rsid w:val="00DD1905"/>
    <w:rsid w:val="00DE66CA"/>
    <w:rsid w:val="00DE7827"/>
    <w:rsid w:val="00DF1426"/>
    <w:rsid w:val="00DF445C"/>
    <w:rsid w:val="00DF4840"/>
    <w:rsid w:val="00E16185"/>
    <w:rsid w:val="00E229F5"/>
    <w:rsid w:val="00E2443C"/>
    <w:rsid w:val="00E3176B"/>
    <w:rsid w:val="00E32DF7"/>
    <w:rsid w:val="00E35973"/>
    <w:rsid w:val="00E479C8"/>
    <w:rsid w:val="00E800A4"/>
    <w:rsid w:val="00E90A84"/>
    <w:rsid w:val="00EA51AE"/>
    <w:rsid w:val="00EB636B"/>
    <w:rsid w:val="00EC59B5"/>
    <w:rsid w:val="00ED0019"/>
    <w:rsid w:val="00ED1B22"/>
    <w:rsid w:val="00EE1E1A"/>
    <w:rsid w:val="00EE7578"/>
    <w:rsid w:val="00EF46E7"/>
    <w:rsid w:val="00F05D77"/>
    <w:rsid w:val="00F0668D"/>
    <w:rsid w:val="00F32E36"/>
    <w:rsid w:val="00F33A89"/>
    <w:rsid w:val="00F34078"/>
    <w:rsid w:val="00F440AE"/>
    <w:rsid w:val="00F44152"/>
    <w:rsid w:val="00F51855"/>
    <w:rsid w:val="00F55FCD"/>
    <w:rsid w:val="00F6682A"/>
    <w:rsid w:val="00F90D0F"/>
    <w:rsid w:val="00F91E25"/>
    <w:rsid w:val="00F93D93"/>
    <w:rsid w:val="00F948DE"/>
    <w:rsid w:val="00F95D68"/>
    <w:rsid w:val="00F96C92"/>
    <w:rsid w:val="00F97823"/>
    <w:rsid w:val="00FB04CE"/>
    <w:rsid w:val="00FF2FFA"/>
    <w:rsid w:val="06C7BA42"/>
    <w:rsid w:val="0C7727BC"/>
    <w:rsid w:val="0E67BDC9"/>
    <w:rsid w:val="16955864"/>
    <w:rsid w:val="19894963"/>
    <w:rsid w:val="1D241E1D"/>
    <w:rsid w:val="1DB6EB03"/>
    <w:rsid w:val="20FF812A"/>
    <w:rsid w:val="2C8E6C8D"/>
    <w:rsid w:val="33193C99"/>
    <w:rsid w:val="34C33B32"/>
    <w:rsid w:val="3B29D196"/>
    <w:rsid w:val="3B4B624B"/>
    <w:rsid w:val="40E195E8"/>
    <w:rsid w:val="41623C62"/>
    <w:rsid w:val="41B1AB4B"/>
    <w:rsid w:val="4C687E45"/>
    <w:rsid w:val="4F6B2504"/>
    <w:rsid w:val="519878F5"/>
    <w:rsid w:val="55AE0E4C"/>
    <w:rsid w:val="55D1BB68"/>
    <w:rsid w:val="5666650A"/>
    <w:rsid w:val="6025A564"/>
    <w:rsid w:val="60F291F3"/>
    <w:rsid w:val="643E3013"/>
    <w:rsid w:val="7603A42D"/>
    <w:rsid w:val="763B7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56AA7"/>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0A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40AE"/>
    <w:pPr>
      <w:tabs>
        <w:tab w:val="center" w:pos="4419"/>
        <w:tab w:val="right" w:pos="8838"/>
      </w:tabs>
    </w:pPr>
  </w:style>
  <w:style w:type="character" w:customStyle="1" w:styleId="PiedepginaCar">
    <w:name w:val="Pie de página Car"/>
    <w:basedOn w:val="Fuentedeprrafopredeter"/>
    <w:link w:val="Piedepgina"/>
    <w:uiPriority w:val="99"/>
    <w:rsid w:val="00F440AE"/>
    <w:rPr>
      <w:rFonts w:ascii="Calibri" w:eastAsia="Calibri" w:hAnsi="Calibri" w:cs="Times New Roman"/>
    </w:rPr>
  </w:style>
  <w:style w:type="paragraph" w:customStyle="1" w:styleId="paragraph">
    <w:name w:val="paragraph"/>
    <w:basedOn w:val="Normal"/>
    <w:rsid w:val="00F440A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F440AE"/>
  </w:style>
  <w:style w:type="character" w:customStyle="1" w:styleId="eop">
    <w:name w:val="eop"/>
    <w:rsid w:val="00F440AE"/>
  </w:style>
  <w:style w:type="paragraph" w:styleId="Prrafodelista">
    <w:name w:val="List Paragraph"/>
    <w:basedOn w:val="Normal"/>
    <w:uiPriority w:val="34"/>
    <w:qFormat/>
    <w:rsid w:val="00637627"/>
    <w:pPr>
      <w:ind w:left="720"/>
      <w:contextualSpacing/>
    </w:pPr>
  </w:style>
  <w:style w:type="table" w:styleId="Tablaconcuadrcula">
    <w:name w:val="Table Grid"/>
    <w:basedOn w:val="Tablanormal"/>
    <w:uiPriority w:val="39"/>
    <w:rsid w:val="0043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60E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0E1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60E1E"/>
    <w:rPr>
      <w:sz w:val="16"/>
      <w:szCs w:val="16"/>
    </w:rPr>
  </w:style>
  <w:style w:type="paragraph" w:styleId="Textodeglobo">
    <w:name w:val="Balloon Text"/>
    <w:basedOn w:val="Normal"/>
    <w:link w:val="TextodegloboCar"/>
    <w:uiPriority w:val="99"/>
    <w:semiHidden/>
    <w:unhideWhenUsed/>
    <w:rsid w:val="00C34E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E9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34E97"/>
    <w:rPr>
      <w:b/>
      <w:bCs/>
    </w:rPr>
  </w:style>
  <w:style w:type="character" w:customStyle="1" w:styleId="AsuntodelcomentarioCar">
    <w:name w:val="Asunto del comentario Car"/>
    <w:basedOn w:val="TextocomentarioCar"/>
    <w:link w:val="Asuntodelcomentario"/>
    <w:uiPriority w:val="99"/>
    <w:semiHidden/>
    <w:rsid w:val="00C34E97"/>
    <w:rPr>
      <w:rFonts w:ascii="Calibri" w:eastAsia="Calibri" w:hAnsi="Calibri" w:cs="Times New Roman"/>
      <w:b/>
      <w:bCs/>
      <w:sz w:val="20"/>
      <w:szCs w:val="20"/>
    </w:rPr>
  </w:style>
  <w:style w:type="paragraph" w:styleId="Encabezado">
    <w:name w:val="header"/>
    <w:basedOn w:val="Normal"/>
    <w:link w:val="EncabezadoCar"/>
    <w:uiPriority w:val="99"/>
    <w:unhideWhenUsed/>
    <w:rsid w:val="00420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05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0964">
      <w:bodyDiv w:val="1"/>
      <w:marLeft w:val="0"/>
      <w:marRight w:val="0"/>
      <w:marTop w:val="0"/>
      <w:marBottom w:val="0"/>
      <w:divBdr>
        <w:top w:val="none" w:sz="0" w:space="0" w:color="auto"/>
        <w:left w:val="none" w:sz="0" w:space="0" w:color="auto"/>
        <w:bottom w:val="none" w:sz="0" w:space="0" w:color="auto"/>
        <w:right w:val="none" w:sz="0" w:space="0" w:color="auto"/>
      </w:divBdr>
    </w:div>
    <w:div w:id="19918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3111a8f8786b472e"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FD658-BD89-4807-B368-1DE844F62CA0}">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BAD484B9-2116-4F48-9938-68D278726AE2}">
  <ds:schemaRefs>
    <ds:schemaRef ds:uri="http://schemas.microsoft.com/sharepoint/v3/contenttype/forms"/>
  </ds:schemaRefs>
</ds:datastoreItem>
</file>

<file path=customXml/itemProps3.xml><?xml version="1.0" encoding="utf-8"?>
<ds:datastoreItem xmlns:ds="http://schemas.openxmlformats.org/officeDocument/2006/customXml" ds:itemID="{B3CB957D-9A02-4763-A7C4-8748A877C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5492</Words>
  <Characters>30209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4</cp:revision>
  <dcterms:created xsi:type="dcterms:W3CDTF">2021-10-05T16:55:00Z</dcterms:created>
  <dcterms:modified xsi:type="dcterms:W3CDTF">2021-11-17T13:36:00Z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