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1E3" w:rsidRPr="002B51E3" w:rsidRDefault="002B51E3" w:rsidP="002B51E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2"/>
          <w:sz w:val="18"/>
          <w:szCs w:val="18"/>
          <w:lang w:val="es-419" w:eastAsia="fr-FR"/>
        </w:rPr>
      </w:pPr>
      <w:r w:rsidRPr="002B51E3">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2B51E3" w:rsidRPr="002B51E3" w:rsidRDefault="002B51E3" w:rsidP="002B51E3">
      <w:pPr>
        <w:spacing w:after="0" w:line="240" w:lineRule="auto"/>
        <w:jc w:val="both"/>
        <w:rPr>
          <w:rFonts w:ascii="Arial" w:hAnsi="Arial" w:cs="Arial"/>
          <w:sz w:val="20"/>
          <w:szCs w:val="20"/>
          <w:lang w:val="es-419" w:eastAsia="es-ES"/>
        </w:rPr>
      </w:pPr>
    </w:p>
    <w:p w:rsidR="002B51E3" w:rsidRPr="002B51E3" w:rsidRDefault="002B51E3" w:rsidP="002B51E3">
      <w:pPr>
        <w:spacing w:after="0" w:line="240" w:lineRule="auto"/>
        <w:jc w:val="both"/>
        <w:rPr>
          <w:rFonts w:ascii="Arial" w:hAnsi="Arial" w:cs="Arial"/>
          <w:b/>
          <w:bCs/>
          <w:iCs/>
          <w:sz w:val="20"/>
          <w:szCs w:val="20"/>
          <w:lang w:val="es-419" w:eastAsia="fr-FR"/>
        </w:rPr>
      </w:pPr>
      <w:r w:rsidRPr="002B51E3">
        <w:rPr>
          <w:rFonts w:ascii="Arial" w:hAnsi="Arial" w:cs="Arial"/>
          <w:b/>
          <w:bCs/>
          <w:iCs/>
          <w:sz w:val="20"/>
          <w:szCs w:val="20"/>
          <w:u w:val="single"/>
          <w:lang w:val="es-419" w:eastAsia="fr-FR"/>
        </w:rPr>
        <w:t>TEMAS:</w:t>
      </w:r>
      <w:r w:rsidRPr="002B51E3">
        <w:rPr>
          <w:rFonts w:ascii="Arial" w:hAnsi="Arial" w:cs="Arial"/>
          <w:b/>
          <w:bCs/>
          <w:iCs/>
          <w:sz w:val="20"/>
          <w:szCs w:val="20"/>
          <w:lang w:val="es-419" w:eastAsia="fr-FR"/>
        </w:rPr>
        <w:tab/>
      </w:r>
      <w:r w:rsidR="005052B2">
        <w:rPr>
          <w:rFonts w:ascii="Arial" w:hAnsi="Arial" w:cs="Arial"/>
          <w:b/>
          <w:sz w:val="20"/>
          <w:szCs w:val="20"/>
          <w:lang w:val="es-419" w:eastAsia="es-ES"/>
        </w:rPr>
        <w:t>CONEXIDAD</w:t>
      </w:r>
      <w:r w:rsidRPr="002B51E3">
        <w:rPr>
          <w:rFonts w:ascii="Arial" w:hAnsi="Arial" w:cs="Arial"/>
          <w:b/>
          <w:bCs/>
          <w:iCs/>
          <w:sz w:val="20"/>
          <w:szCs w:val="20"/>
          <w:lang w:val="es-419" w:eastAsia="fr-FR"/>
        </w:rPr>
        <w:t xml:space="preserve"> / </w:t>
      </w:r>
      <w:r w:rsidR="005052B2">
        <w:rPr>
          <w:rFonts w:ascii="Arial" w:hAnsi="Arial" w:cs="Arial"/>
          <w:b/>
          <w:bCs/>
          <w:iCs/>
          <w:sz w:val="20"/>
          <w:szCs w:val="20"/>
          <w:lang w:val="es-419" w:eastAsia="fr-FR"/>
        </w:rPr>
        <w:t xml:space="preserve">CLASES: PROCESAL Y SUSTANCIAL / ANÁLISIS DE CADA FIGURA / REQUISITOS / </w:t>
      </w:r>
      <w:r w:rsidR="005052B2">
        <w:rPr>
          <w:rFonts w:ascii="Arial" w:hAnsi="Arial" w:cs="Arial"/>
          <w:b/>
          <w:bCs/>
          <w:iCs/>
          <w:sz w:val="20"/>
          <w:szCs w:val="20"/>
          <w:lang w:val="es-419" w:eastAsia="fr-FR"/>
        </w:rPr>
        <w:t xml:space="preserve">CONCIERTO PARA DELINQUIR / </w:t>
      </w:r>
      <w:r w:rsidR="005052B2">
        <w:rPr>
          <w:rFonts w:ascii="Arial" w:hAnsi="Arial" w:cs="Arial"/>
          <w:b/>
          <w:bCs/>
          <w:iCs/>
          <w:sz w:val="20"/>
          <w:szCs w:val="20"/>
          <w:lang w:val="es-419" w:eastAsia="fr-FR"/>
        </w:rPr>
        <w:t>NO SE CUMPLEN NI EL MODO DE ACTUAR DE LOS AUTORES O PARTÍCIPÉS NI LA COMUNIDAD DE PRUEBAS.</w:t>
      </w:r>
    </w:p>
    <w:p w:rsidR="002B51E3" w:rsidRPr="002B51E3" w:rsidRDefault="002B51E3" w:rsidP="002B51E3">
      <w:pPr>
        <w:spacing w:after="0" w:line="240" w:lineRule="auto"/>
        <w:jc w:val="both"/>
        <w:rPr>
          <w:rFonts w:ascii="Arial" w:hAnsi="Arial" w:cs="Arial"/>
          <w:sz w:val="20"/>
          <w:szCs w:val="20"/>
          <w:lang w:val="es-419" w:eastAsia="es-ES"/>
        </w:rPr>
      </w:pPr>
    </w:p>
    <w:p w:rsidR="00365286" w:rsidRPr="00365286" w:rsidRDefault="00365286" w:rsidP="00365286">
      <w:pPr>
        <w:spacing w:after="0" w:line="240" w:lineRule="auto"/>
        <w:jc w:val="both"/>
        <w:rPr>
          <w:rFonts w:ascii="Arial" w:hAnsi="Arial" w:cs="Arial"/>
          <w:sz w:val="20"/>
          <w:szCs w:val="20"/>
          <w:lang w:val="es-419" w:eastAsia="es-ES"/>
        </w:rPr>
      </w:pPr>
      <w:r w:rsidRPr="00365286">
        <w:rPr>
          <w:rFonts w:ascii="Arial" w:hAnsi="Arial" w:cs="Arial"/>
          <w:sz w:val="20"/>
          <w:szCs w:val="20"/>
          <w:lang w:val="es-419" w:eastAsia="es-ES"/>
        </w:rPr>
        <w:t xml:space="preserve">Según nos lo enseña el articulo 51 C.P.P. la Fiscalía puede solicitar la declaratoria de la conexidad en la audiencia de formulación de la acusación, mientras que la Defensa solo puede hacerlo en el devenir de la audiencia preparatoria (Parágrafo único del artículo 51 C.P.P.); para ello, los solicitantes pueden invocar cualquiera de las causales consagradas en la norma de marras, las que inciden para que procesos diferentes puedan ser tramitados mediante una misma cuerda procesal. </w:t>
      </w:r>
    </w:p>
    <w:p w:rsidR="00365286" w:rsidRPr="00365286" w:rsidRDefault="00365286" w:rsidP="00365286">
      <w:pPr>
        <w:spacing w:after="0" w:line="240" w:lineRule="auto"/>
        <w:jc w:val="both"/>
        <w:rPr>
          <w:rFonts w:ascii="Arial" w:hAnsi="Arial" w:cs="Arial"/>
          <w:sz w:val="20"/>
          <w:szCs w:val="20"/>
          <w:lang w:val="es-419" w:eastAsia="es-ES"/>
        </w:rPr>
      </w:pPr>
    </w:p>
    <w:p w:rsidR="002B51E3" w:rsidRPr="002B51E3" w:rsidRDefault="00365286" w:rsidP="00365286">
      <w:pPr>
        <w:spacing w:after="0" w:line="240" w:lineRule="auto"/>
        <w:jc w:val="both"/>
        <w:rPr>
          <w:rFonts w:ascii="Arial" w:hAnsi="Arial" w:cs="Arial"/>
          <w:sz w:val="20"/>
          <w:szCs w:val="20"/>
          <w:lang w:val="es-419" w:eastAsia="es-ES"/>
        </w:rPr>
      </w:pPr>
      <w:r w:rsidRPr="00365286">
        <w:rPr>
          <w:rFonts w:ascii="Arial" w:hAnsi="Arial" w:cs="Arial"/>
          <w:sz w:val="20"/>
          <w:szCs w:val="20"/>
          <w:lang w:val="es-419" w:eastAsia="es-ES"/>
        </w:rPr>
        <w:t xml:space="preserve">Dichas causales consagradas en el artículo 51 C.P.P. tipifican diversas hipótesis de conexidad, las cuales de manera genérica han sido denominadas, tanto por la jurisprudencia como por la doctrina, como conexidad procesal y conexidad sustancial. </w:t>
      </w:r>
      <w:r>
        <w:rPr>
          <w:rFonts w:ascii="Arial" w:hAnsi="Arial" w:cs="Arial"/>
          <w:sz w:val="20"/>
          <w:szCs w:val="20"/>
          <w:lang w:val="es-419" w:eastAsia="es-ES"/>
        </w:rPr>
        <w:t>(…)</w:t>
      </w:r>
    </w:p>
    <w:p w:rsidR="002B51E3" w:rsidRPr="002B51E3" w:rsidRDefault="002B51E3" w:rsidP="002B51E3">
      <w:pPr>
        <w:spacing w:after="0" w:line="240" w:lineRule="auto"/>
        <w:jc w:val="both"/>
        <w:rPr>
          <w:rFonts w:ascii="Arial" w:hAnsi="Arial" w:cs="Arial"/>
          <w:sz w:val="20"/>
          <w:szCs w:val="20"/>
          <w:lang w:val="es-419" w:eastAsia="es-ES"/>
        </w:rPr>
      </w:pPr>
    </w:p>
    <w:p w:rsidR="00365286" w:rsidRPr="00365286" w:rsidRDefault="00365286" w:rsidP="00365286">
      <w:pPr>
        <w:spacing w:after="0" w:line="240" w:lineRule="auto"/>
        <w:jc w:val="both"/>
        <w:rPr>
          <w:rFonts w:ascii="Arial" w:hAnsi="Arial" w:cs="Arial"/>
          <w:sz w:val="20"/>
          <w:szCs w:val="20"/>
          <w:lang w:val="es-419" w:eastAsia="es-ES"/>
        </w:rPr>
      </w:pPr>
      <w:r>
        <w:rPr>
          <w:rFonts w:ascii="Arial" w:hAnsi="Arial" w:cs="Arial"/>
          <w:sz w:val="20"/>
          <w:szCs w:val="20"/>
          <w:lang w:val="es-419" w:eastAsia="es-ES"/>
        </w:rPr>
        <w:t xml:space="preserve">… </w:t>
      </w:r>
      <w:r w:rsidRPr="00365286">
        <w:rPr>
          <w:rFonts w:ascii="Arial" w:hAnsi="Arial" w:cs="Arial"/>
          <w:sz w:val="20"/>
          <w:szCs w:val="20"/>
          <w:lang w:val="es-419" w:eastAsia="es-ES"/>
        </w:rPr>
        <w:t>debemos recordar que la homogeneidad necesaria para unificar varios procesos en uno solo, debe predicarse respecto a:</w:t>
      </w:r>
    </w:p>
    <w:p w:rsidR="00365286" w:rsidRPr="00365286" w:rsidRDefault="00365286" w:rsidP="00365286">
      <w:pPr>
        <w:spacing w:after="0" w:line="240" w:lineRule="auto"/>
        <w:jc w:val="both"/>
        <w:rPr>
          <w:rFonts w:ascii="Arial" w:hAnsi="Arial" w:cs="Arial"/>
          <w:sz w:val="20"/>
          <w:szCs w:val="20"/>
          <w:lang w:val="es-419" w:eastAsia="es-ES"/>
        </w:rPr>
      </w:pPr>
    </w:p>
    <w:p w:rsidR="00365286" w:rsidRPr="00365286" w:rsidRDefault="00365286" w:rsidP="00365286">
      <w:pPr>
        <w:spacing w:after="0" w:line="240" w:lineRule="auto"/>
        <w:jc w:val="both"/>
        <w:rPr>
          <w:rFonts w:ascii="Arial" w:hAnsi="Arial" w:cs="Arial"/>
          <w:sz w:val="20"/>
          <w:szCs w:val="20"/>
          <w:lang w:val="es-419" w:eastAsia="es-ES"/>
        </w:rPr>
      </w:pPr>
      <w:r w:rsidRPr="00365286">
        <w:rPr>
          <w:rFonts w:ascii="Arial" w:hAnsi="Arial" w:cs="Arial"/>
          <w:sz w:val="20"/>
          <w:szCs w:val="20"/>
          <w:lang w:val="es-419" w:eastAsia="es-ES"/>
        </w:rPr>
        <w:t>•</w:t>
      </w:r>
      <w:r w:rsidRPr="00365286">
        <w:rPr>
          <w:rFonts w:ascii="Arial" w:hAnsi="Arial" w:cs="Arial"/>
          <w:sz w:val="20"/>
          <w:szCs w:val="20"/>
          <w:lang w:val="es-419" w:eastAsia="es-ES"/>
        </w:rPr>
        <w:tab/>
        <w:t>Autores o participes de la conducta penal endilgada.</w:t>
      </w:r>
    </w:p>
    <w:p w:rsidR="00365286" w:rsidRPr="00365286" w:rsidRDefault="00365286" w:rsidP="00365286">
      <w:pPr>
        <w:spacing w:after="0" w:line="240" w:lineRule="auto"/>
        <w:jc w:val="both"/>
        <w:rPr>
          <w:rFonts w:ascii="Arial" w:hAnsi="Arial" w:cs="Arial"/>
          <w:sz w:val="20"/>
          <w:szCs w:val="20"/>
          <w:lang w:val="es-419" w:eastAsia="es-ES"/>
        </w:rPr>
      </w:pPr>
      <w:r w:rsidRPr="00365286">
        <w:rPr>
          <w:rFonts w:ascii="Arial" w:hAnsi="Arial" w:cs="Arial"/>
          <w:sz w:val="20"/>
          <w:szCs w:val="20"/>
          <w:lang w:val="es-419" w:eastAsia="es-ES"/>
        </w:rPr>
        <w:t>•</w:t>
      </w:r>
      <w:r w:rsidRPr="00365286">
        <w:rPr>
          <w:rFonts w:ascii="Arial" w:hAnsi="Arial" w:cs="Arial"/>
          <w:sz w:val="20"/>
          <w:szCs w:val="20"/>
          <w:lang w:val="es-419" w:eastAsia="es-ES"/>
        </w:rPr>
        <w:tab/>
        <w:t>Modo de actuar de esos autores o participes.</w:t>
      </w:r>
    </w:p>
    <w:p w:rsidR="00365286" w:rsidRPr="00365286" w:rsidRDefault="00365286" w:rsidP="00365286">
      <w:pPr>
        <w:spacing w:after="0" w:line="240" w:lineRule="auto"/>
        <w:jc w:val="both"/>
        <w:rPr>
          <w:rFonts w:ascii="Arial" w:hAnsi="Arial" w:cs="Arial"/>
          <w:sz w:val="20"/>
          <w:szCs w:val="20"/>
          <w:lang w:val="es-419" w:eastAsia="es-ES"/>
        </w:rPr>
      </w:pPr>
      <w:r w:rsidRPr="00365286">
        <w:rPr>
          <w:rFonts w:ascii="Arial" w:hAnsi="Arial" w:cs="Arial"/>
          <w:sz w:val="20"/>
          <w:szCs w:val="20"/>
          <w:lang w:val="es-419" w:eastAsia="es-ES"/>
        </w:rPr>
        <w:t>•</w:t>
      </w:r>
      <w:r w:rsidRPr="00365286">
        <w:rPr>
          <w:rFonts w:ascii="Arial" w:hAnsi="Arial" w:cs="Arial"/>
          <w:sz w:val="20"/>
          <w:szCs w:val="20"/>
          <w:lang w:val="es-419" w:eastAsia="es-ES"/>
        </w:rPr>
        <w:tab/>
        <w:t>Mismidad en el lugar y tiempo de los hechos jurídicamente relevantes.</w:t>
      </w:r>
    </w:p>
    <w:p w:rsidR="00365286" w:rsidRPr="00365286" w:rsidRDefault="00365286" w:rsidP="00365286">
      <w:pPr>
        <w:spacing w:after="0" w:line="240" w:lineRule="auto"/>
        <w:jc w:val="both"/>
        <w:rPr>
          <w:rFonts w:ascii="Arial" w:hAnsi="Arial" w:cs="Arial"/>
          <w:sz w:val="20"/>
          <w:szCs w:val="20"/>
          <w:lang w:val="es-419" w:eastAsia="es-ES"/>
        </w:rPr>
      </w:pPr>
      <w:r w:rsidRPr="00365286">
        <w:rPr>
          <w:rFonts w:ascii="Arial" w:hAnsi="Arial" w:cs="Arial"/>
          <w:sz w:val="20"/>
          <w:szCs w:val="20"/>
          <w:lang w:val="es-419" w:eastAsia="es-ES"/>
        </w:rPr>
        <w:t>•</w:t>
      </w:r>
      <w:r w:rsidRPr="00365286">
        <w:rPr>
          <w:rFonts w:ascii="Arial" w:hAnsi="Arial" w:cs="Arial"/>
          <w:sz w:val="20"/>
          <w:szCs w:val="20"/>
          <w:lang w:val="es-419" w:eastAsia="es-ES"/>
        </w:rPr>
        <w:tab/>
        <w:t xml:space="preserve">Comunidad de pruebas y economía procesal. </w:t>
      </w:r>
    </w:p>
    <w:p w:rsidR="00365286" w:rsidRPr="00365286" w:rsidRDefault="00365286" w:rsidP="00365286">
      <w:pPr>
        <w:spacing w:after="0" w:line="240" w:lineRule="auto"/>
        <w:jc w:val="both"/>
        <w:rPr>
          <w:rFonts w:ascii="Arial" w:hAnsi="Arial" w:cs="Arial"/>
          <w:sz w:val="20"/>
          <w:szCs w:val="20"/>
          <w:lang w:val="es-419" w:eastAsia="es-ES"/>
        </w:rPr>
      </w:pPr>
    </w:p>
    <w:p w:rsidR="002B51E3" w:rsidRPr="002B51E3" w:rsidRDefault="00365286" w:rsidP="00365286">
      <w:pPr>
        <w:spacing w:after="0" w:line="240" w:lineRule="auto"/>
        <w:jc w:val="both"/>
        <w:rPr>
          <w:rFonts w:ascii="Arial" w:hAnsi="Arial" w:cs="Arial"/>
          <w:sz w:val="20"/>
          <w:szCs w:val="20"/>
          <w:lang w:val="es-419" w:eastAsia="es-ES"/>
        </w:rPr>
      </w:pPr>
      <w:r w:rsidRPr="00365286">
        <w:rPr>
          <w:rFonts w:ascii="Arial" w:hAnsi="Arial" w:cs="Arial"/>
          <w:sz w:val="20"/>
          <w:szCs w:val="20"/>
          <w:lang w:val="es-419" w:eastAsia="es-ES"/>
        </w:rPr>
        <w:t>En ese orden de ideas, encuentra la Sala que en efecto cuando se habla de esta causa penal y la tramitada bajo el radicado 2020 00028, adelantada por la Fiscalía 3ª Especializada de Pereira, puede evidenciarse que en ambos procesos al señor LJCD se le endilgaron cargos por incurrir en las conductas delictuales de concierto para delinquir agravado (art. 340 inc. 2°) y tráfico, fabricación y porte de estupefacientes, pero este delito con verbos rectores diferentes en cada uno de los procesos, pues en uno se le endilgó “conservar y suministrar” y en el otro “transportar”</w:t>
      </w:r>
      <w:r>
        <w:rPr>
          <w:rFonts w:ascii="Arial" w:hAnsi="Arial" w:cs="Arial"/>
          <w:sz w:val="20"/>
          <w:szCs w:val="20"/>
          <w:lang w:val="es-419" w:eastAsia="es-ES"/>
        </w:rPr>
        <w:t>…</w:t>
      </w:r>
    </w:p>
    <w:p w:rsidR="002B51E3" w:rsidRPr="002B51E3" w:rsidRDefault="002B51E3" w:rsidP="002B51E3">
      <w:pPr>
        <w:spacing w:after="0" w:line="240" w:lineRule="auto"/>
        <w:jc w:val="both"/>
        <w:rPr>
          <w:rFonts w:ascii="Arial" w:hAnsi="Arial" w:cs="Arial"/>
          <w:sz w:val="20"/>
          <w:szCs w:val="20"/>
          <w:lang w:val="es-419" w:eastAsia="es-ES"/>
        </w:rPr>
      </w:pPr>
    </w:p>
    <w:p w:rsidR="002B51E3" w:rsidRPr="002B51E3" w:rsidRDefault="005052B2" w:rsidP="002B51E3">
      <w:pPr>
        <w:spacing w:after="0" w:line="240" w:lineRule="auto"/>
        <w:jc w:val="both"/>
        <w:rPr>
          <w:rFonts w:ascii="Arial" w:hAnsi="Arial" w:cs="Arial"/>
          <w:sz w:val="20"/>
          <w:szCs w:val="20"/>
          <w:lang w:val="es-419" w:eastAsia="es-ES"/>
        </w:rPr>
      </w:pPr>
      <w:r>
        <w:rPr>
          <w:rFonts w:ascii="Arial" w:hAnsi="Arial" w:cs="Arial"/>
          <w:sz w:val="20"/>
          <w:szCs w:val="20"/>
          <w:lang w:val="es-419" w:eastAsia="es-ES"/>
        </w:rPr>
        <w:t xml:space="preserve">… </w:t>
      </w:r>
      <w:r w:rsidRPr="005052B2">
        <w:rPr>
          <w:rFonts w:ascii="Arial" w:hAnsi="Arial" w:cs="Arial"/>
          <w:sz w:val="20"/>
          <w:szCs w:val="20"/>
          <w:lang w:val="es-419" w:eastAsia="es-ES"/>
        </w:rPr>
        <w:t>en un principio sería factible decir que le asiste la razón al señor defensor en pedir la conexidad de los dos procesos llevados en contra de su representado, sin embargo, cuando se ahonda en la situación, se puede observar que el tema no puede verse desde una óptica tan superficial, pues si bien es cierto en ambas procesos a LJCD se le están endilgando los mismos delitos, lo cierto es que el modo de actuar de él en cada una de las bandas delincuenciales a las que pertenecía era diferente, y no porque en una fuera considerado el líder de la misma y en la otra un subalterno, sino porque mientras en la de la heroína se asegura que él almacenaba y distribuía ese alcaloide en grandes cantidades a otras personas que se dedicaban a su dosificación y posterior venta en la ciudad de Pereira; en la del tráfico de medicamentos controlados por el Gobierno Nacional, se señaló que él lo que hacía era recibir en la ciudad de Pereira, en un local comercial de su propiedad, dichos fármacos que posteriormente eran usados por otros sujetos en la fabricación de drogas sintéticas</w:t>
      </w:r>
      <w:r>
        <w:rPr>
          <w:rFonts w:ascii="Arial" w:hAnsi="Arial" w:cs="Arial"/>
          <w:sz w:val="20"/>
          <w:szCs w:val="20"/>
          <w:lang w:val="es-419" w:eastAsia="es-ES"/>
        </w:rPr>
        <w:t>…</w:t>
      </w:r>
    </w:p>
    <w:p w:rsidR="002B51E3" w:rsidRPr="002B51E3" w:rsidRDefault="002B51E3" w:rsidP="002B51E3">
      <w:pPr>
        <w:spacing w:after="0" w:line="240" w:lineRule="auto"/>
        <w:jc w:val="both"/>
        <w:rPr>
          <w:rFonts w:ascii="Arial" w:hAnsi="Arial" w:cs="Arial"/>
          <w:sz w:val="20"/>
          <w:szCs w:val="20"/>
          <w:lang w:val="es-ES" w:eastAsia="es-ES"/>
        </w:rPr>
      </w:pPr>
    </w:p>
    <w:p w:rsidR="002B51E3" w:rsidRPr="002B51E3" w:rsidRDefault="002B51E3" w:rsidP="002B51E3">
      <w:pPr>
        <w:spacing w:after="0" w:line="240" w:lineRule="auto"/>
        <w:jc w:val="both"/>
        <w:rPr>
          <w:rFonts w:ascii="Arial" w:hAnsi="Arial" w:cs="Arial"/>
          <w:sz w:val="20"/>
          <w:szCs w:val="20"/>
          <w:lang w:val="es-ES" w:eastAsia="es-ES"/>
        </w:rPr>
      </w:pPr>
    </w:p>
    <w:p w:rsidR="002B51E3" w:rsidRPr="002B51E3" w:rsidRDefault="002B51E3" w:rsidP="002B51E3">
      <w:pPr>
        <w:spacing w:after="0" w:line="240" w:lineRule="auto"/>
        <w:jc w:val="both"/>
        <w:rPr>
          <w:rFonts w:ascii="Arial" w:hAnsi="Arial" w:cs="Arial"/>
          <w:sz w:val="20"/>
          <w:szCs w:val="20"/>
          <w:lang w:val="es-ES" w:eastAsia="es-ES"/>
        </w:rPr>
      </w:pPr>
    </w:p>
    <w:p w:rsidR="00C54A6B" w:rsidRPr="002B51E3" w:rsidRDefault="00C54A6B" w:rsidP="002B51E3">
      <w:pPr>
        <w:spacing w:after="0"/>
        <w:jc w:val="center"/>
        <w:rPr>
          <w:rFonts w:ascii="Tahoma" w:hAnsi="Tahoma" w:cs="Tahoma"/>
          <w:b/>
          <w:sz w:val="24"/>
          <w:szCs w:val="24"/>
        </w:rPr>
      </w:pPr>
      <w:r w:rsidRPr="002B51E3">
        <w:rPr>
          <w:rFonts w:ascii="Tahoma" w:hAnsi="Tahoma" w:cs="Tahoma"/>
          <w:b/>
          <w:sz w:val="24"/>
          <w:szCs w:val="24"/>
        </w:rPr>
        <w:t>REPÚBLICA DE COLOMBIA</w:t>
      </w:r>
    </w:p>
    <w:p w:rsidR="00C54A6B" w:rsidRPr="002B51E3" w:rsidRDefault="00C54A6B" w:rsidP="002B51E3">
      <w:pPr>
        <w:spacing w:after="0"/>
        <w:jc w:val="center"/>
        <w:rPr>
          <w:rFonts w:ascii="Tahoma" w:hAnsi="Tahoma" w:cs="Tahoma"/>
          <w:b/>
          <w:sz w:val="24"/>
          <w:szCs w:val="24"/>
        </w:rPr>
      </w:pPr>
      <w:r w:rsidRPr="002B51E3">
        <w:rPr>
          <w:rFonts w:ascii="Tahoma" w:hAnsi="Tahoma" w:cs="Tahoma"/>
          <w:b/>
          <w:sz w:val="24"/>
          <w:szCs w:val="24"/>
        </w:rPr>
        <w:t>RAMA JUDICIAL DEL PODER PÚBLICO</w:t>
      </w:r>
    </w:p>
    <w:p w:rsidR="00C54A6B" w:rsidRPr="002B51E3" w:rsidRDefault="00C161AB" w:rsidP="002B51E3">
      <w:pPr>
        <w:spacing w:after="0"/>
        <w:jc w:val="center"/>
        <w:rPr>
          <w:rFonts w:ascii="Tahoma" w:hAnsi="Tahoma" w:cs="Tahoma"/>
          <w:b/>
          <w:sz w:val="24"/>
          <w:szCs w:val="24"/>
        </w:rPr>
      </w:pPr>
      <w:r w:rsidRPr="002B51E3">
        <w:rPr>
          <w:rFonts w:ascii="Tahoma" w:hAnsi="Tahoma" w:cs="Tahoma"/>
          <w:noProof/>
          <w:sz w:val="24"/>
          <w:szCs w:val="24"/>
          <w:lang w:eastAsia="es-CO"/>
        </w:rPr>
        <w:drawing>
          <wp:inline distT="0" distB="0" distL="0" distR="0">
            <wp:extent cx="1066800" cy="952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66800" cy="952500"/>
                    </a:xfrm>
                    <a:prstGeom prst="rect">
                      <a:avLst/>
                    </a:prstGeom>
                    <a:noFill/>
                    <a:ln>
                      <a:noFill/>
                    </a:ln>
                  </pic:spPr>
                </pic:pic>
              </a:graphicData>
            </a:graphic>
          </wp:inline>
        </w:drawing>
      </w:r>
    </w:p>
    <w:p w:rsidR="00C54A6B" w:rsidRPr="002B51E3" w:rsidRDefault="00C54A6B" w:rsidP="002B51E3">
      <w:pPr>
        <w:spacing w:after="0"/>
        <w:jc w:val="center"/>
        <w:rPr>
          <w:rFonts w:ascii="Tahoma" w:hAnsi="Tahoma" w:cs="Tahoma"/>
          <w:b/>
          <w:sz w:val="24"/>
          <w:szCs w:val="24"/>
        </w:rPr>
      </w:pPr>
      <w:r w:rsidRPr="002B51E3">
        <w:rPr>
          <w:rFonts w:ascii="Tahoma" w:hAnsi="Tahoma" w:cs="Tahoma"/>
          <w:b/>
          <w:sz w:val="24"/>
          <w:szCs w:val="24"/>
        </w:rPr>
        <w:t>TRIBUNAL SUPERIOR DEL DISTRITO JUDICIAL DE PEREIRA</w:t>
      </w:r>
    </w:p>
    <w:p w:rsidR="00C54A6B" w:rsidRPr="002B51E3" w:rsidRDefault="00C54A6B" w:rsidP="002B51E3">
      <w:pPr>
        <w:spacing w:after="0"/>
        <w:jc w:val="center"/>
        <w:rPr>
          <w:rFonts w:ascii="Tahoma" w:hAnsi="Tahoma" w:cs="Tahoma"/>
          <w:b/>
          <w:sz w:val="24"/>
          <w:szCs w:val="24"/>
        </w:rPr>
      </w:pPr>
      <w:r w:rsidRPr="002B51E3">
        <w:rPr>
          <w:rFonts w:ascii="Tahoma" w:hAnsi="Tahoma" w:cs="Tahoma"/>
          <w:b/>
          <w:sz w:val="24"/>
          <w:szCs w:val="24"/>
        </w:rPr>
        <w:t>SALA DE DECISIÓN PENAL</w:t>
      </w:r>
    </w:p>
    <w:p w:rsidR="00C54A6B" w:rsidRPr="002B51E3" w:rsidRDefault="00C54A6B" w:rsidP="002B51E3">
      <w:pPr>
        <w:spacing w:after="0"/>
        <w:jc w:val="center"/>
        <w:rPr>
          <w:rFonts w:ascii="Tahoma" w:hAnsi="Tahoma" w:cs="Tahoma"/>
          <w:b/>
          <w:sz w:val="24"/>
          <w:szCs w:val="24"/>
        </w:rPr>
      </w:pPr>
    </w:p>
    <w:p w:rsidR="00C54A6B" w:rsidRPr="002B51E3" w:rsidRDefault="00C54A6B" w:rsidP="002B51E3">
      <w:pPr>
        <w:spacing w:after="0"/>
        <w:jc w:val="center"/>
        <w:rPr>
          <w:rFonts w:ascii="Tahoma" w:hAnsi="Tahoma" w:cs="Tahoma"/>
          <w:b/>
          <w:sz w:val="24"/>
          <w:szCs w:val="24"/>
        </w:rPr>
      </w:pPr>
      <w:r w:rsidRPr="002B51E3">
        <w:rPr>
          <w:rFonts w:ascii="Tahoma" w:hAnsi="Tahoma" w:cs="Tahoma"/>
          <w:b/>
          <w:sz w:val="24"/>
          <w:szCs w:val="24"/>
        </w:rPr>
        <w:t>M.P. MANUEL YARZAGARAY BANDERA</w:t>
      </w:r>
    </w:p>
    <w:p w:rsidR="00C54A6B" w:rsidRPr="002B51E3" w:rsidRDefault="00C54A6B" w:rsidP="002B51E3">
      <w:pPr>
        <w:spacing w:after="0"/>
        <w:jc w:val="center"/>
        <w:rPr>
          <w:rFonts w:ascii="Tahoma" w:hAnsi="Tahoma" w:cs="Tahoma"/>
          <w:sz w:val="24"/>
          <w:szCs w:val="24"/>
        </w:rPr>
      </w:pPr>
    </w:p>
    <w:p w:rsidR="00C54A6B" w:rsidRPr="002B51E3" w:rsidRDefault="00C54A6B" w:rsidP="002B51E3">
      <w:pPr>
        <w:spacing w:after="0"/>
        <w:jc w:val="center"/>
        <w:rPr>
          <w:rFonts w:ascii="Tahoma" w:hAnsi="Tahoma" w:cs="Tahoma"/>
          <w:b/>
          <w:sz w:val="24"/>
          <w:szCs w:val="24"/>
        </w:rPr>
      </w:pPr>
      <w:r w:rsidRPr="002B51E3">
        <w:rPr>
          <w:rFonts w:ascii="Tahoma" w:hAnsi="Tahoma" w:cs="Tahoma"/>
          <w:b/>
          <w:sz w:val="24"/>
          <w:szCs w:val="24"/>
        </w:rPr>
        <w:t>AUTO INTERLOCUTORIO DE 2ª INSTANCIA</w:t>
      </w:r>
    </w:p>
    <w:p w:rsidR="00D74F48" w:rsidRPr="002B51E3" w:rsidRDefault="00D74F48" w:rsidP="002B51E3">
      <w:pPr>
        <w:pStyle w:val="Sinespaciado"/>
        <w:spacing w:line="276" w:lineRule="auto"/>
        <w:rPr>
          <w:rFonts w:ascii="Tahoma" w:hAnsi="Tahoma" w:cs="Tahoma"/>
          <w:b/>
          <w:bCs/>
          <w:sz w:val="24"/>
          <w:szCs w:val="24"/>
        </w:rPr>
      </w:pPr>
    </w:p>
    <w:p w:rsidR="00A37CFA" w:rsidRPr="002B51E3" w:rsidRDefault="007559C5" w:rsidP="002B51E3">
      <w:pPr>
        <w:pStyle w:val="Sinespaciado"/>
        <w:spacing w:line="276" w:lineRule="auto"/>
        <w:jc w:val="both"/>
        <w:rPr>
          <w:rFonts w:ascii="Tahoma" w:hAnsi="Tahoma" w:cs="Tahoma"/>
          <w:bCs/>
          <w:sz w:val="24"/>
          <w:szCs w:val="24"/>
        </w:rPr>
      </w:pPr>
      <w:r w:rsidRPr="002B51E3">
        <w:rPr>
          <w:rFonts w:ascii="Tahoma" w:hAnsi="Tahoma" w:cs="Tahoma"/>
          <w:bCs/>
          <w:sz w:val="24"/>
          <w:szCs w:val="24"/>
        </w:rPr>
        <w:t>Pereira,</w:t>
      </w:r>
      <w:r w:rsidR="003E719A" w:rsidRPr="002B51E3">
        <w:rPr>
          <w:rFonts w:ascii="Tahoma" w:hAnsi="Tahoma" w:cs="Tahoma"/>
          <w:bCs/>
          <w:sz w:val="24"/>
          <w:szCs w:val="24"/>
        </w:rPr>
        <w:t xml:space="preserve"> </w:t>
      </w:r>
      <w:r w:rsidR="008B6BA6" w:rsidRPr="002B51E3">
        <w:rPr>
          <w:rFonts w:ascii="Tahoma" w:hAnsi="Tahoma" w:cs="Tahoma"/>
          <w:bCs/>
          <w:sz w:val="24"/>
          <w:szCs w:val="24"/>
        </w:rPr>
        <w:t xml:space="preserve">veintiséis </w:t>
      </w:r>
      <w:r w:rsidR="003E719A" w:rsidRPr="002B51E3">
        <w:rPr>
          <w:rFonts w:ascii="Tahoma" w:hAnsi="Tahoma" w:cs="Tahoma"/>
          <w:bCs/>
          <w:sz w:val="24"/>
          <w:szCs w:val="24"/>
        </w:rPr>
        <w:t>(</w:t>
      </w:r>
      <w:r w:rsidR="008B6BA6" w:rsidRPr="002B51E3">
        <w:rPr>
          <w:rFonts w:ascii="Tahoma" w:hAnsi="Tahoma" w:cs="Tahoma"/>
          <w:bCs/>
          <w:sz w:val="24"/>
          <w:szCs w:val="24"/>
        </w:rPr>
        <w:t>26</w:t>
      </w:r>
      <w:r w:rsidR="003E719A" w:rsidRPr="002B51E3">
        <w:rPr>
          <w:rFonts w:ascii="Tahoma" w:hAnsi="Tahoma" w:cs="Tahoma"/>
          <w:bCs/>
          <w:sz w:val="24"/>
          <w:szCs w:val="24"/>
        </w:rPr>
        <w:t>)</w:t>
      </w:r>
      <w:r w:rsidR="00D74F48" w:rsidRPr="002B51E3">
        <w:rPr>
          <w:rFonts w:ascii="Tahoma" w:hAnsi="Tahoma" w:cs="Tahoma"/>
          <w:bCs/>
          <w:sz w:val="24"/>
          <w:szCs w:val="24"/>
        </w:rPr>
        <w:t xml:space="preserve"> de</w:t>
      </w:r>
      <w:r w:rsidR="003E719A" w:rsidRPr="002B51E3">
        <w:rPr>
          <w:rFonts w:ascii="Tahoma" w:hAnsi="Tahoma" w:cs="Tahoma"/>
          <w:bCs/>
          <w:sz w:val="24"/>
          <w:szCs w:val="24"/>
        </w:rPr>
        <w:t xml:space="preserve"> </w:t>
      </w:r>
      <w:r w:rsidR="004D155A" w:rsidRPr="002B51E3">
        <w:rPr>
          <w:rFonts w:ascii="Tahoma" w:hAnsi="Tahoma" w:cs="Tahoma"/>
          <w:bCs/>
          <w:sz w:val="24"/>
          <w:szCs w:val="24"/>
        </w:rPr>
        <w:t xml:space="preserve">febrero </w:t>
      </w:r>
      <w:r w:rsidR="002E053E" w:rsidRPr="002B51E3">
        <w:rPr>
          <w:rFonts w:ascii="Tahoma" w:hAnsi="Tahoma" w:cs="Tahoma"/>
          <w:bCs/>
          <w:sz w:val="24"/>
          <w:szCs w:val="24"/>
        </w:rPr>
        <w:t xml:space="preserve">de dos mil </w:t>
      </w:r>
      <w:r w:rsidR="004D155A" w:rsidRPr="002B51E3">
        <w:rPr>
          <w:rFonts w:ascii="Tahoma" w:hAnsi="Tahoma" w:cs="Tahoma"/>
          <w:bCs/>
          <w:sz w:val="24"/>
          <w:szCs w:val="24"/>
        </w:rPr>
        <w:t>veintiuno</w:t>
      </w:r>
      <w:r w:rsidR="002E053E" w:rsidRPr="002B51E3">
        <w:rPr>
          <w:rFonts w:ascii="Tahoma" w:hAnsi="Tahoma" w:cs="Tahoma"/>
          <w:bCs/>
          <w:sz w:val="24"/>
          <w:szCs w:val="24"/>
        </w:rPr>
        <w:t xml:space="preserve"> (20</w:t>
      </w:r>
      <w:r w:rsidR="004D155A" w:rsidRPr="002B51E3">
        <w:rPr>
          <w:rFonts w:ascii="Tahoma" w:hAnsi="Tahoma" w:cs="Tahoma"/>
          <w:bCs/>
          <w:sz w:val="24"/>
          <w:szCs w:val="24"/>
        </w:rPr>
        <w:t>2</w:t>
      </w:r>
      <w:r w:rsidR="002E053E" w:rsidRPr="002B51E3">
        <w:rPr>
          <w:rFonts w:ascii="Tahoma" w:hAnsi="Tahoma" w:cs="Tahoma"/>
          <w:bCs/>
          <w:sz w:val="24"/>
          <w:szCs w:val="24"/>
        </w:rPr>
        <w:t>1</w:t>
      </w:r>
      <w:r w:rsidR="00EA3191" w:rsidRPr="002B51E3">
        <w:rPr>
          <w:rFonts w:ascii="Tahoma" w:hAnsi="Tahoma" w:cs="Tahoma"/>
          <w:bCs/>
          <w:sz w:val="24"/>
          <w:szCs w:val="24"/>
        </w:rPr>
        <w:t>)</w:t>
      </w:r>
    </w:p>
    <w:p w:rsidR="004D155A" w:rsidRPr="002B51E3" w:rsidRDefault="004D155A" w:rsidP="002B51E3">
      <w:pPr>
        <w:pStyle w:val="Sinespaciado"/>
        <w:spacing w:line="276" w:lineRule="auto"/>
        <w:jc w:val="both"/>
        <w:rPr>
          <w:rFonts w:ascii="Tahoma" w:hAnsi="Tahoma" w:cs="Tahoma"/>
          <w:bCs/>
          <w:sz w:val="24"/>
          <w:szCs w:val="24"/>
        </w:rPr>
      </w:pPr>
      <w:r w:rsidRPr="002B51E3">
        <w:rPr>
          <w:rFonts w:ascii="Tahoma" w:hAnsi="Tahoma" w:cs="Tahoma"/>
          <w:bCs/>
          <w:sz w:val="24"/>
          <w:szCs w:val="24"/>
        </w:rPr>
        <w:lastRenderedPageBreak/>
        <w:t xml:space="preserve">Aprobado por acta No. </w:t>
      </w:r>
      <w:r w:rsidR="00473212" w:rsidRPr="002B51E3">
        <w:rPr>
          <w:rFonts w:ascii="Tahoma" w:hAnsi="Tahoma" w:cs="Tahoma"/>
          <w:bCs/>
          <w:sz w:val="24"/>
          <w:szCs w:val="24"/>
        </w:rPr>
        <w:t>109</w:t>
      </w:r>
    </w:p>
    <w:p w:rsidR="00E912B2" w:rsidRPr="002B51E3" w:rsidRDefault="00664069" w:rsidP="002B51E3">
      <w:pPr>
        <w:pStyle w:val="Sinespaciado"/>
        <w:spacing w:line="276" w:lineRule="auto"/>
        <w:jc w:val="both"/>
        <w:rPr>
          <w:rFonts w:ascii="Tahoma" w:hAnsi="Tahoma" w:cs="Tahoma"/>
          <w:bCs/>
          <w:sz w:val="24"/>
          <w:szCs w:val="24"/>
        </w:rPr>
      </w:pPr>
      <w:r w:rsidRPr="002B51E3">
        <w:rPr>
          <w:rFonts w:ascii="Tahoma" w:hAnsi="Tahoma" w:cs="Tahoma"/>
          <w:bCs/>
          <w:sz w:val="24"/>
          <w:szCs w:val="24"/>
        </w:rPr>
        <w:t>Hora</w:t>
      </w:r>
      <w:r w:rsidR="00473212" w:rsidRPr="002B51E3">
        <w:rPr>
          <w:rFonts w:ascii="Tahoma" w:hAnsi="Tahoma" w:cs="Tahoma"/>
          <w:bCs/>
          <w:sz w:val="24"/>
          <w:szCs w:val="24"/>
        </w:rPr>
        <w:t xml:space="preserve">: 11:30 a.m. </w:t>
      </w:r>
    </w:p>
    <w:p w:rsidR="009B4D3A" w:rsidRPr="002B51E3" w:rsidRDefault="009B4D3A" w:rsidP="002B51E3">
      <w:pPr>
        <w:pStyle w:val="Sinespaciado"/>
        <w:spacing w:line="276" w:lineRule="auto"/>
        <w:rPr>
          <w:rFonts w:ascii="Tahoma" w:hAnsi="Tahoma" w:cs="Tahoma"/>
          <w:b/>
          <w:bCs/>
          <w:sz w:val="24"/>
          <w:szCs w:val="24"/>
        </w:rPr>
      </w:pPr>
    </w:p>
    <w:p w:rsidR="00E912B2" w:rsidRPr="002B51E3" w:rsidRDefault="007E4E91" w:rsidP="002B51E3">
      <w:pPr>
        <w:pStyle w:val="Sinespaciado"/>
        <w:pBdr>
          <w:top w:val="single" w:sz="4" w:space="1" w:color="auto"/>
          <w:left w:val="single" w:sz="4" w:space="4" w:color="auto"/>
          <w:bottom w:val="single" w:sz="4" w:space="1" w:color="auto"/>
          <w:right w:val="single" w:sz="4" w:space="0" w:color="auto"/>
        </w:pBdr>
        <w:tabs>
          <w:tab w:val="left" w:pos="1134"/>
          <w:tab w:val="left" w:pos="1276"/>
        </w:tabs>
        <w:ind w:left="284" w:right="476"/>
        <w:jc w:val="both"/>
        <w:rPr>
          <w:rStyle w:val="Referenciaintensa"/>
          <w:rFonts w:ascii="Tahoma" w:hAnsi="Tahoma" w:cs="Tahoma"/>
          <w:b w:val="0"/>
          <w:color w:val="auto"/>
          <w:szCs w:val="24"/>
        </w:rPr>
      </w:pPr>
      <w:r w:rsidRPr="002B51E3">
        <w:rPr>
          <w:rStyle w:val="Referenciaintensa"/>
          <w:rFonts w:ascii="Tahoma" w:hAnsi="Tahoma" w:cs="Tahoma"/>
          <w:b w:val="0"/>
          <w:color w:val="auto"/>
          <w:szCs w:val="24"/>
        </w:rPr>
        <w:t>Procesado</w:t>
      </w:r>
      <w:r w:rsidR="00DC2E37" w:rsidRPr="002B51E3">
        <w:rPr>
          <w:rStyle w:val="Referenciaintensa"/>
          <w:rFonts w:ascii="Tahoma" w:hAnsi="Tahoma" w:cs="Tahoma"/>
          <w:b w:val="0"/>
          <w:color w:val="auto"/>
          <w:szCs w:val="24"/>
        </w:rPr>
        <w:t xml:space="preserve">: </w:t>
      </w:r>
      <w:r w:rsidR="002B51E3">
        <w:rPr>
          <w:rStyle w:val="Referenciaintensa"/>
          <w:rFonts w:ascii="Tahoma" w:hAnsi="Tahoma" w:cs="Tahoma"/>
          <w:b w:val="0"/>
          <w:color w:val="auto"/>
          <w:szCs w:val="24"/>
        </w:rPr>
        <w:t>LJCD</w:t>
      </w:r>
      <w:r w:rsidR="000A1D25" w:rsidRPr="002B51E3">
        <w:rPr>
          <w:rStyle w:val="Referenciaintensa"/>
          <w:rFonts w:ascii="Tahoma" w:hAnsi="Tahoma" w:cs="Tahoma"/>
          <w:b w:val="0"/>
          <w:color w:val="auto"/>
          <w:szCs w:val="24"/>
        </w:rPr>
        <w:t xml:space="preserve"> </w:t>
      </w:r>
      <w:r w:rsidR="0041639C" w:rsidRPr="002B51E3">
        <w:rPr>
          <w:rStyle w:val="Referenciaintensa"/>
          <w:rFonts w:ascii="Tahoma" w:hAnsi="Tahoma" w:cs="Tahoma"/>
          <w:b w:val="0"/>
          <w:color w:val="auto"/>
          <w:szCs w:val="24"/>
        </w:rPr>
        <w:t xml:space="preserve"> </w:t>
      </w:r>
      <w:r w:rsidR="0008286D" w:rsidRPr="002B51E3">
        <w:rPr>
          <w:rStyle w:val="Referenciaintensa"/>
          <w:rFonts w:ascii="Tahoma" w:hAnsi="Tahoma" w:cs="Tahoma"/>
          <w:b w:val="0"/>
          <w:color w:val="auto"/>
          <w:szCs w:val="24"/>
        </w:rPr>
        <w:t xml:space="preserve"> </w:t>
      </w:r>
    </w:p>
    <w:p w:rsidR="00E912B2" w:rsidRPr="002B51E3" w:rsidRDefault="00E912B2" w:rsidP="002B51E3">
      <w:pPr>
        <w:pStyle w:val="Sinespaciado"/>
        <w:pBdr>
          <w:top w:val="single" w:sz="4" w:space="1" w:color="auto"/>
          <w:left w:val="single" w:sz="4" w:space="4" w:color="auto"/>
          <w:bottom w:val="single" w:sz="4" w:space="1" w:color="auto"/>
          <w:right w:val="single" w:sz="4" w:space="0" w:color="auto"/>
        </w:pBdr>
        <w:ind w:left="284" w:right="476"/>
        <w:jc w:val="both"/>
        <w:rPr>
          <w:rStyle w:val="Referenciaintensa"/>
          <w:rFonts w:ascii="Tahoma" w:hAnsi="Tahoma" w:cs="Tahoma"/>
          <w:b w:val="0"/>
          <w:color w:val="auto"/>
          <w:szCs w:val="24"/>
        </w:rPr>
      </w:pPr>
      <w:r w:rsidRPr="002B51E3">
        <w:rPr>
          <w:rStyle w:val="Referenciaintensa"/>
          <w:rFonts w:ascii="Tahoma" w:hAnsi="Tahoma" w:cs="Tahoma"/>
          <w:b w:val="0"/>
          <w:color w:val="auto"/>
          <w:szCs w:val="24"/>
        </w:rPr>
        <w:t>Delito</w:t>
      </w:r>
      <w:r w:rsidR="003D2D9B" w:rsidRPr="002B51E3">
        <w:rPr>
          <w:rStyle w:val="Referenciaintensa"/>
          <w:rFonts w:ascii="Tahoma" w:hAnsi="Tahoma" w:cs="Tahoma"/>
          <w:b w:val="0"/>
          <w:color w:val="auto"/>
          <w:szCs w:val="24"/>
        </w:rPr>
        <w:t xml:space="preserve">: </w:t>
      </w:r>
      <w:r w:rsidR="000A1D25" w:rsidRPr="002B51E3">
        <w:rPr>
          <w:rStyle w:val="Referenciaintensa"/>
          <w:rFonts w:ascii="Tahoma" w:hAnsi="Tahoma" w:cs="Tahoma"/>
          <w:b w:val="0"/>
          <w:color w:val="auto"/>
          <w:szCs w:val="24"/>
        </w:rPr>
        <w:t xml:space="preserve">Concierto para delinquir agravado </w:t>
      </w:r>
    </w:p>
    <w:p w:rsidR="00943664" w:rsidRPr="002B51E3" w:rsidRDefault="00E912B2" w:rsidP="002B51E3">
      <w:pPr>
        <w:pStyle w:val="Sinespaciado"/>
        <w:pBdr>
          <w:top w:val="single" w:sz="4" w:space="1" w:color="auto"/>
          <w:left w:val="single" w:sz="4" w:space="4" w:color="auto"/>
          <w:bottom w:val="single" w:sz="4" w:space="1" w:color="auto"/>
          <w:right w:val="single" w:sz="4" w:space="0" w:color="auto"/>
        </w:pBdr>
        <w:ind w:left="284" w:right="476"/>
        <w:rPr>
          <w:rStyle w:val="Referenciaintensa"/>
          <w:rFonts w:ascii="Tahoma" w:hAnsi="Tahoma" w:cs="Tahoma"/>
          <w:b w:val="0"/>
          <w:color w:val="auto"/>
          <w:szCs w:val="24"/>
        </w:rPr>
      </w:pPr>
      <w:r w:rsidRPr="002B51E3">
        <w:rPr>
          <w:rStyle w:val="Referenciaintensa"/>
          <w:rFonts w:ascii="Tahoma" w:hAnsi="Tahoma" w:cs="Tahoma"/>
          <w:b w:val="0"/>
          <w:color w:val="auto"/>
          <w:szCs w:val="24"/>
        </w:rPr>
        <w:t>Radicación</w:t>
      </w:r>
      <w:r w:rsidR="007E4E91" w:rsidRPr="002B51E3">
        <w:rPr>
          <w:rStyle w:val="Referenciaintensa"/>
          <w:rFonts w:ascii="Tahoma" w:hAnsi="Tahoma" w:cs="Tahoma"/>
          <w:b w:val="0"/>
          <w:color w:val="auto"/>
          <w:szCs w:val="24"/>
        </w:rPr>
        <w:t>:</w:t>
      </w:r>
      <w:r w:rsidR="00D94EAE" w:rsidRPr="002B51E3">
        <w:rPr>
          <w:rStyle w:val="Referenciaintensa"/>
          <w:rFonts w:ascii="Tahoma" w:hAnsi="Tahoma" w:cs="Tahoma"/>
          <w:b w:val="0"/>
          <w:color w:val="auto"/>
          <w:szCs w:val="24"/>
        </w:rPr>
        <w:t xml:space="preserve"> </w:t>
      </w:r>
      <w:r w:rsidR="000A1D25" w:rsidRPr="002B51E3">
        <w:rPr>
          <w:rStyle w:val="Referenciaintensa"/>
          <w:rFonts w:ascii="Tahoma" w:hAnsi="Tahoma" w:cs="Tahoma"/>
          <w:b w:val="0"/>
          <w:color w:val="auto"/>
          <w:szCs w:val="24"/>
        </w:rPr>
        <w:t>66001 60 00 000 2019 00015 0</w:t>
      </w:r>
      <w:r w:rsidR="004D155A" w:rsidRPr="002B51E3">
        <w:rPr>
          <w:rStyle w:val="Referenciaintensa"/>
          <w:rFonts w:ascii="Tahoma" w:hAnsi="Tahoma" w:cs="Tahoma"/>
          <w:b w:val="0"/>
          <w:color w:val="auto"/>
          <w:szCs w:val="24"/>
        </w:rPr>
        <w:t>2</w:t>
      </w:r>
    </w:p>
    <w:p w:rsidR="005074F8" w:rsidRPr="002B51E3" w:rsidRDefault="005074F8" w:rsidP="002B51E3">
      <w:pPr>
        <w:pStyle w:val="Sinespaciado"/>
        <w:pBdr>
          <w:top w:val="single" w:sz="4" w:space="1" w:color="auto"/>
          <w:left w:val="single" w:sz="4" w:space="4" w:color="auto"/>
          <w:bottom w:val="single" w:sz="4" w:space="1" w:color="auto"/>
          <w:right w:val="single" w:sz="4" w:space="0" w:color="auto"/>
        </w:pBdr>
        <w:ind w:left="284" w:right="476"/>
        <w:rPr>
          <w:rStyle w:val="Referenciaintensa"/>
          <w:rFonts w:ascii="Tahoma" w:hAnsi="Tahoma" w:cs="Tahoma"/>
          <w:b w:val="0"/>
          <w:color w:val="auto"/>
          <w:szCs w:val="24"/>
        </w:rPr>
      </w:pPr>
      <w:r w:rsidRPr="002B51E3">
        <w:rPr>
          <w:rStyle w:val="Referenciaintensa"/>
          <w:rFonts w:ascii="Tahoma" w:hAnsi="Tahoma" w:cs="Tahoma"/>
          <w:b w:val="0"/>
          <w:color w:val="auto"/>
          <w:szCs w:val="24"/>
        </w:rPr>
        <w:t xml:space="preserve">Procedencia: Juzgado </w:t>
      </w:r>
      <w:r w:rsidR="000A1D25" w:rsidRPr="002B51E3">
        <w:rPr>
          <w:rStyle w:val="Referenciaintensa"/>
          <w:rFonts w:ascii="Tahoma" w:hAnsi="Tahoma" w:cs="Tahoma"/>
          <w:b w:val="0"/>
          <w:color w:val="auto"/>
          <w:szCs w:val="24"/>
        </w:rPr>
        <w:t>Primero</w:t>
      </w:r>
      <w:r w:rsidR="0041639C" w:rsidRPr="002B51E3">
        <w:rPr>
          <w:rStyle w:val="Referenciaintensa"/>
          <w:rFonts w:ascii="Tahoma" w:hAnsi="Tahoma" w:cs="Tahoma"/>
          <w:b w:val="0"/>
          <w:color w:val="auto"/>
          <w:szCs w:val="24"/>
        </w:rPr>
        <w:t xml:space="preserve"> </w:t>
      </w:r>
      <w:r w:rsidRPr="002B51E3">
        <w:rPr>
          <w:rStyle w:val="Referenciaintensa"/>
          <w:rFonts w:ascii="Tahoma" w:hAnsi="Tahoma" w:cs="Tahoma"/>
          <w:b w:val="0"/>
          <w:color w:val="auto"/>
          <w:szCs w:val="24"/>
        </w:rPr>
        <w:t xml:space="preserve">Penal del Circuito </w:t>
      </w:r>
      <w:r w:rsidR="000A1D25" w:rsidRPr="002B51E3">
        <w:rPr>
          <w:rStyle w:val="Referenciaintensa"/>
          <w:rFonts w:ascii="Tahoma" w:hAnsi="Tahoma" w:cs="Tahoma"/>
          <w:b w:val="0"/>
          <w:color w:val="auto"/>
          <w:szCs w:val="24"/>
        </w:rPr>
        <w:t xml:space="preserve">Especializado </w:t>
      </w:r>
      <w:r w:rsidRPr="002B51E3">
        <w:rPr>
          <w:rStyle w:val="Referenciaintensa"/>
          <w:rFonts w:ascii="Tahoma" w:hAnsi="Tahoma" w:cs="Tahoma"/>
          <w:b w:val="0"/>
          <w:color w:val="auto"/>
          <w:szCs w:val="24"/>
        </w:rPr>
        <w:t xml:space="preserve">de </w:t>
      </w:r>
      <w:r w:rsidR="0041639C" w:rsidRPr="002B51E3">
        <w:rPr>
          <w:rStyle w:val="Referenciaintensa"/>
          <w:rFonts w:ascii="Tahoma" w:hAnsi="Tahoma" w:cs="Tahoma"/>
          <w:b w:val="0"/>
          <w:color w:val="auto"/>
          <w:szCs w:val="24"/>
        </w:rPr>
        <w:t xml:space="preserve">Pereira </w:t>
      </w:r>
    </w:p>
    <w:p w:rsidR="00894BA3" w:rsidRPr="002B51E3" w:rsidRDefault="00894BA3" w:rsidP="002B51E3">
      <w:pPr>
        <w:pStyle w:val="Sinespaciado"/>
        <w:pBdr>
          <w:top w:val="single" w:sz="4" w:space="1" w:color="auto"/>
          <w:left w:val="single" w:sz="4" w:space="4" w:color="auto"/>
          <w:bottom w:val="single" w:sz="4" w:space="1" w:color="auto"/>
          <w:right w:val="single" w:sz="4" w:space="0" w:color="auto"/>
        </w:pBdr>
        <w:ind w:left="284" w:right="476"/>
        <w:rPr>
          <w:rStyle w:val="Referenciaintensa"/>
          <w:rFonts w:ascii="Tahoma" w:hAnsi="Tahoma" w:cs="Tahoma"/>
          <w:b w:val="0"/>
          <w:color w:val="auto"/>
          <w:szCs w:val="24"/>
        </w:rPr>
      </w:pPr>
      <w:r w:rsidRPr="002B51E3">
        <w:rPr>
          <w:rStyle w:val="Referenciaintensa"/>
          <w:rFonts w:ascii="Tahoma" w:hAnsi="Tahoma" w:cs="Tahoma"/>
          <w:b w:val="0"/>
          <w:color w:val="auto"/>
          <w:szCs w:val="24"/>
        </w:rPr>
        <w:t xml:space="preserve">Tema: </w:t>
      </w:r>
      <w:r w:rsidR="00001D14" w:rsidRPr="002B51E3">
        <w:rPr>
          <w:rStyle w:val="Referenciaintensa"/>
          <w:rFonts w:ascii="Tahoma" w:hAnsi="Tahoma" w:cs="Tahoma"/>
          <w:b w:val="0"/>
          <w:color w:val="auto"/>
          <w:szCs w:val="24"/>
        </w:rPr>
        <w:t>Características de la c</w:t>
      </w:r>
      <w:r w:rsidRPr="002B51E3">
        <w:rPr>
          <w:rStyle w:val="Referenciaintensa"/>
          <w:rFonts w:ascii="Tahoma" w:hAnsi="Tahoma" w:cs="Tahoma"/>
          <w:b w:val="0"/>
          <w:color w:val="auto"/>
          <w:szCs w:val="24"/>
        </w:rPr>
        <w:t>onexidad procesal</w:t>
      </w:r>
      <w:r w:rsidR="00001D14" w:rsidRPr="002B51E3">
        <w:rPr>
          <w:rStyle w:val="Referenciaintensa"/>
          <w:rFonts w:ascii="Tahoma" w:hAnsi="Tahoma" w:cs="Tahoma"/>
          <w:b w:val="0"/>
          <w:color w:val="auto"/>
          <w:szCs w:val="24"/>
        </w:rPr>
        <w:t xml:space="preserve"> y sustancial</w:t>
      </w:r>
      <w:r w:rsidRPr="002B51E3">
        <w:rPr>
          <w:rStyle w:val="Referenciaintensa"/>
          <w:rFonts w:ascii="Tahoma" w:hAnsi="Tahoma" w:cs="Tahoma"/>
          <w:b w:val="0"/>
          <w:color w:val="auto"/>
          <w:szCs w:val="24"/>
        </w:rPr>
        <w:t xml:space="preserve"> </w:t>
      </w:r>
    </w:p>
    <w:p w:rsidR="00376CD7" w:rsidRPr="002B51E3" w:rsidRDefault="00894BA3" w:rsidP="002B51E3">
      <w:pPr>
        <w:pStyle w:val="Sinespaciado"/>
        <w:pBdr>
          <w:top w:val="single" w:sz="4" w:space="1" w:color="auto"/>
          <w:left w:val="single" w:sz="4" w:space="4" w:color="auto"/>
          <w:bottom w:val="single" w:sz="4" w:space="1" w:color="auto"/>
          <w:right w:val="single" w:sz="4" w:space="0" w:color="auto"/>
        </w:pBdr>
        <w:ind w:left="284" w:right="476"/>
        <w:jc w:val="both"/>
        <w:rPr>
          <w:rFonts w:ascii="Tahoma" w:hAnsi="Tahoma" w:cs="Tahoma"/>
          <w:szCs w:val="24"/>
        </w:rPr>
      </w:pPr>
      <w:r w:rsidRPr="002B51E3">
        <w:rPr>
          <w:rStyle w:val="Referenciaintensa"/>
          <w:rFonts w:ascii="Tahoma" w:hAnsi="Tahoma" w:cs="Tahoma"/>
          <w:b w:val="0"/>
          <w:color w:val="auto"/>
          <w:szCs w:val="24"/>
        </w:rPr>
        <w:t>Decisión</w:t>
      </w:r>
      <w:r w:rsidR="003D2D9B" w:rsidRPr="002B51E3">
        <w:rPr>
          <w:rStyle w:val="Referenciaintensa"/>
          <w:rFonts w:ascii="Tahoma" w:hAnsi="Tahoma" w:cs="Tahoma"/>
          <w:b w:val="0"/>
          <w:color w:val="auto"/>
          <w:szCs w:val="24"/>
        </w:rPr>
        <w:t xml:space="preserve">: </w:t>
      </w:r>
      <w:r w:rsidR="000A1D25" w:rsidRPr="002B51E3">
        <w:rPr>
          <w:rStyle w:val="Referenciaintensa"/>
          <w:rFonts w:ascii="Tahoma" w:hAnsi="Tahoma" w:cs="Tahoma"/>
          <w:b w:val="0"/>
          <w:color w:val="auto"/>
          <w:szCs w:val="24"/>
        </w:rPr>
        <w:t>Confirma decisión</w:t>
      </w:r>
    </w:p>
    <w:p w:rsidR="00094074" w:rsidRPr="002B51E3" w:rsidRDefault="00094074" w:rsidP="002B51E3">
      <w:pPr>
        <w:pStyle w:val="Sinespaciado"/>
        <w:spacing w:line="276" w:lineRule="auto"/>
        <w:rPr>
          <w:rFonts w:ascii="Tahoma" w:hAnsi="Tahoma" w:cs="Tahoma"/>
          <w:sz w:val="24"/>
          <w:szCs w:val="24"/>
          <w:lang w:val="es-CO"/>
        </w:rPr>
      </w:pPr>
    </w:p>
    <w:p w:rsidR="00E912B2" w:rsidRPr="002B51E3" w:rsidRDefault="00D74F48" w:rsidP="002B51E3">
      <w:pPr>
        <w:pStyle w:val="Sinespaciado"/>
        <w:spacing w:line="276" w:lineRule="auto"/>
        <w:jc w:val="center"/>
        <w:rPr>
          <w:rFonts w:ascii="Tahoma" w:hAnsi="Tahoma" w:cs="Tahoma"/>
          <w:b/>
          <w:bCs/>
          <w:sz w:val="24"/>
          <w:szCs w:val="24"/>
        </w:rPr>
      </w:pPr>
      <w:r w:rsidRPr="002B51E3">
        <w:rPr>
          <w:rFonts w:ascii="Tahoma" w:hAnsi="Tahoma" w:cs="Tahoma"/>
          <w:b/>
          <w:bCs/>
          <w:sz w:val="24"/>
          <w:szCs w:val="24"/>
        </w:rPr>
        <w:t>VISTO</w:t>
      </w:r>
      <w:r w:rsidR="00E912B2" w:rsidRPr="002B51E3">
        <w:rPr>
          <w:rFonts w:ascii="Tahoma" w:hAnsi="Tahoma" w:cs="Tahoma"/>
          <w:b/>
          <w:bCs/>
          <w:sz w:val="24"/>
          <w:szCs w:val="24"/>
        </w:rPr>
        <w:t>S:</w:t>
      </w:r>
    </w:p>
    <w:p w:rsidR="00E912B2" w:rsidRPr="002B51E3" w:rsidRDefault="00E912B2" w:rsidP="002B51E3">
      <w:pPr>
        <w:pStyle w:val="Sinespaciado"/>
        <w:spacing w:line="276" w:lineRule="auto"/>
        <w:jc w:val="center"/>
        <w:rPr>
          <w:rFonts w:ascii="Tahoma" w:hAnsi="Tahoma" w:cs="Tahoma"/>
          <w:sz w:val="24"/>
          <w:szCs w:val="24"/>
        </w:rPr>
      </w:pPr>
    </w:p>
    <w:p w:rsidR="00EF5EE3" w:rsidRPr="002B51E3" w:rsidRDefault="00E912B2" w:rsidP="002B51E3">
      <w:pPr>
        <w:pStyle w:val="Sinespaciado"/>
        <w:tabs>
          <w:tab w:val="left" w:pos="4111"/>
        </w:tabs>
        <w:spacing w:line="276" w:lineRule="auto"/>
        <w:jc w:val="both"/>
        <w:rPr>
          <w:rFonts w:ascii="Tahoma" w:hAnsi="Tahoma" w:cs="Tahoma"/>
          <w:sz w:val="24"/>
          <w:szCs w:val="24"/>
        </w:rPr>
      </w:pPr>
      <w:r w:rsidRPr="002B51E3">
        <w:rPr>
          <w:rFonts w:ascii="Tahoma" w:hAnsi="Tahoma" w:cs="Tahoma"/>
          <w:sz w:val="24"/>
          <w:szCs w:val="24"/>
        </w:rPr>
        <w:t xml:space="preserve">Procede la Sala Penal de Decisión del Tribunal Superior de este Distrito Judicial a resolver </w:t>
      </w:r>
      <w:r w:rsidR="00894BA3" w:rsidRPr="002B51E3">
        <w:rPr>
          <w:rFonts w:ascii="Tahoma" w:hAnsi="Tahoma" w:cs="Tahoma"/>
          <w:sz w:val="24"/>
          <w:szCs w:val="24"/>
        </w:rPr>
        <w:t xml:space="preserve">la apelación impetrada </w:t>
      </w:r>
      <w:r w:rsidR="00E5766F" w:rsidRPr="002B51E3">
        <w:rPr>
          <w:rFonts w:ascii="Tahoma" w:hAnsi="Tahoma" w:cs="Tahoma"/>
          <w:sz w:val="24"/>
          <w:szCs w:val="24"/>
        </w:rPr>
        <w:t xml:space="preserve">por el defensor </w:t>
      </w:r>
      <w:r w:rsidR="00894BA3" w:rsidRPr="002B51E3">
        <w:rPr>
          <w:rFonts w:ascii="Tahoma" w:hAnsi="Tahoma" w:cs="Tahoma"/>
          <w:sz w:val="24"/>
          <w:szCs w:val="24"/>
        </w:rPr>
        <w:t>del procesado</w:t>
      </w:r>
      <w:r w:rsidR="00E5766F" w:rsidRPr="002B51E3">
        <w:rPr>
          <w:rFonts w:ascii="Tahoma" w:hAnsi="Tahoma" w:cs="Tahoma"/>
          <w:sz w:val="24"/>
          <w:szCs w:val="24"/>
        </w:rPr>
        <w:t xml:space="preserve"> </w:t>
      </w:r>
      <w:r w:rsidR="002B51E3">
        <w:rPr>
          <w:rFonts w:ascii="Tahoma" w:hAnsi="Tahoma" w:cs="Tahoma"/>
          <w:b/>
          <w:sz w:val="24"/>
          <w:szCs w:val="24"/>
        </w:rPr>
        <w:t>LJCD</w:t>
      </w:r>
      <w:r w:rsidR="001648E2" w:rsidRPr="002B51E3">
        <w:rPr>
          <w:rFonts w:ascii="Tahoma" w:hAnsi="Tahoma" w:cs="Tahoma"/>
          <w:sz w:val="24"/>
          <w:szCs w:val="24"/>
        </w:rPr>
        <w:t xml:space="preserve"> frente a la decisión adoptada el </w:t>
      </w:r>
      <w:r w:rsidR="00163BF7" w:rsidRPr="002B51E3">
        <w:rPr>
          <w:rFonts w:ascii="Tahoma" w:hAnsi="Tahoma" w:cs="Tahoma"/>
          <w:sz w:val="24"/>
          <w:szCs w:val="24"/>
        </w:rPr>
        <w:t>28 de mayo de 2020</w:t>
      </w:r>
      <w:r w:rsidR="001648E2" w:rsidRPr="002B51E3">
        <w:rPr>
          <w:rFonts w:ascii="Tahoma" w:hAnsi="Tahoma" w:cs="Tahoma"/>
          <w:sz w:val="24"/>
          <w:szCs w:val="24"/>
        </w:rPr>
        <w:t xml:space="preserve"> por </w:t>
      </w:r>
      <w:r w:rsidR="005B317E" w:rsidRPr="002B51E3">
        <w:rPr>
          <w:rFonts w:ascii="Tahoma" w:hAnsi="Tahoma" w:cs="Tahoma"/>
          <w:sz w:val="24"/>
          <w:szCs w:val="24"/>
        </w:rPr>
        <w:t xml:space="preserve">el Juzgado </w:t>
      </w:r>
      <w:r w:rsidR="00C54A6B" w:rsidRPr="002B51E3">
        <w:rPr>
          <w:rFonts w:ascii="Tahoma" w:hAnsi="Tahoma" w:cs="Tahoma"/>
          <w:sz w:val="24"/>
          <w:szCs w:val="24"/>
        </w:rPr>
        <w:t xml:space="preserve">1º </w:t>
      </w:r>
      <w:r w:rsidR="001648E2" w:rsidRPr="002B51E3">
        <w:rPr>
          <w:rFonts w:ascii="Tahoma" w:hAnsi="Tahoma" w:cs="Tahoma"/>
          <w:sz w:val="24"/>
          <w:szCs w:val="24"/>
        </w:rPr>
        <w:t xml:space="preserve">Penal del Circuito </w:t>
      </w:r>
      <w:r w:rsidR="00894BA3" w:rsidRPr="002B51E3">
        <w:rPr>
          <w:rFonts w:ascii="Tahoma" w:hAnsi="Tahoma" w:cs="Tahoma"/>
          <w:sz w:val="24"/>
          <w:szCs w:val="24"/>
        </w:rPr>
        <w:t xml:space="preserve">Especializado </w:t>
      </w:r>
      <w:r w:rsidR="005B317E" w:rsidRPr="002B51E3">
        <w:rPr>
          <w:rFonts w:ascii="Tahoma" w:hAnsi="Tahoma" w:cs="Tahoma"/>
          <w:sz w:val="24"/>
          <w:szCs w:val="24"/>
        </w:rPr>
        <w:t xml:space="preserve">de esta localidad, en la cual </w:t>
      </w:r>
      <w:r w:rsidR="00894BA3" w:rsidRPr="002B51E3">
        <w:rPr>
          <w:rFonts w:ascii="Tahoma" w:hAnsi="Tahoma" w:cs="Tahoma"/>
          <w:sz w:val="24"/>
          <w:szCs w:val="24"/>
        </w:rPr>
        <w:t>negó decretar</w:t>
      </w:r>
      <w:r w:rsidR="005B317E" w:rsidRPr="002B51E3">
        <w:rPr>
          <w:rFonts w:ascii="Tahoma" w:hAnsi="Tahoma" w:cs="Tahoma"/>
          <w:sz w:val="24"/>
          <w:szCs w:val="24"/>
        </w:rPr>
        <w:t xml:space="preserve"> la conexidad entre </w:t>
      </w:r>
      <w:r w:rsidR="001648E2" w:rsidRPr="002B51E3">
        <w:rPr>
          <w:rFonts w:ascii="Tahoma" w:hAnsi="Tahoma" w:cs="Tahoma"/>
          <w:sz w:val="24"/>
          <w:szCs w:val="24"/>
        </w:rPr>
        <w:t xml:space="preserve">el </w:t>
      </w:r>
      <w:r w:rsidR="004F77C6" w:rsidRPr="002B51E3">
        <w:rPr>
          <w:rFonts w:ascii="Tahoma" w:hAnsi="Tahoma" w:cs="Tahoma"/>
          <w:sz w:val="24"/>
          <w:szCs w:val="24"/>
        </w:rPr>
        <w:t>presente</w:t>
      </w:r>
      <w:r w:rsidR="007B26B2" w:rsidRPr="002B51E3">
        <w:rPr>
          <w:rFonts w:ascii="Tahoma" w:hAnsi="Tahoma" w:cs="Tahoma"/>
          <w:sz w:val="24"/>
          <w:szCs w:val="24"/>
        </w:rPr>
        <w:t xml:space="preserve"> asunto</w:t>
      </w:r>
      <w:r w:rsidR="004F77C6" w:rsidRPr="002B51E3">
        <w:rPr>
          <w:rFonts w:ascii="Tahoma" w:hAnsi="Tahoma" w:cs="Tahoma"/>
          <w:sz w:val="24"/>
          <w:szCs w:val="24"/>
        </w:rPr>
        <w:t xml:space="preserve"> y </w:t>
      </w:r>
      <w:r w:rsidR="00D33D1B" w:rsidRPr="002B51E3">
        <w:rPr>
          <w:rFonts w:ascii="Tahoma" w:hAnsi="Tahoma" w:cs="Tahoma"/>
          <w:sz w:val="24"/>
          <w:szCs w:val="24"/>
        </w:rPr>
        <w:t>el proceso</w:t>
      </w:r>
      <w:r w:rsidR="004F77C6" w:rsidRPr="002B51E3">
        <w:rPr>
          <w:rFonts w:ascii="Tahoma" w:hAnsi="Tahoma" w:cs="Tahoma"/>
          <w:sz w:val="24"/>
          <w:szCs w:val="24"/>
        </w:rPr>
        <w:t xml:space="preserve"> que en la actualidad </w:t>
      </w:r>
      <w:r w:rsidR="00192348" w:rsidRPr="002B51E3">
        <w:rPr>
          <w:rFonts w:ascii="Tahoma" w:hAnsi="Tahoma" w:cs="Tahoma"/>
          <w:sz w:val="24"/>
          <w:szCs w:val="24"/>
        </w:rPr>
        <w:t>adelanta ese mismo despacho</w:t>
      </w:r>
      <w:r w:rsidR="004F77C6" w:rsidRPr="002B51E3">
        <w:rPr>
          <w:rFonts w:ascii="Tahoma" w:hAnsi="Tahoma" w:cs="Tahoma"/>
          <w:sz w:val="24"/>
          <w:szCs w:val="24"/>
        </w:rPr>
        <w:t xml:space="preserve"> bajo el radicado </w:t>
      </w:r>
      <w:r w:rsidR="00C54A6B" w:rsidRPr="002B51E3">
        <w:rPr>
          <w:rFonts w:ascii="Tahoma" w:hAnsi="Tahoma" w:cs="Tahoma"/>
          <w:sz w:val="24"/>
          <w:szCs w:val="24"/>
        </w:rPr>
        <w:t xml:space="preserve"> </w:t>
      </w:r>
      <w:r w:rsidR="00192348" w:rsidRPr="002B51E3">
        <w:rPr>
          <w:rFonts w:ascii="Tahoma" w:hAnsi="Tahoma" w:cs="Tahoma"/>
          <w:sz w:val="24"/>
          <w:szCs w:val="24"/>
        </w:rPr>
        <w:t xml:space="preserve">No. </w:t>
      </w:r>
      <w:r w:rsidR="004F77C6" w:rsidRPr="002B51E3">
        <w:rPr>
          <w:rFonts w:ascii="Tahoma" w:hAnsi="Tahoma" w:cs="Tahoma"/>
          <w:sz w:val="24"/>
          <w:szCs w:val="24"/>
        </w:rPr>
        <w:t xml:space="preserve">66001 60 00 </w:t>
      </w:r>
      <w:r w:rsidR="00A24471" w:rsidRPr="002B51E3">
        <w:rPr>
          <w:rFonts w:ascii="Tahoma" w:hAnsi="Tahoma" w:cs="Tahoma"/>
          <w:sz w:val="24"/>
          <w:szCs w:val="24"/>
        </w:rPr>
        <w:t>000</w:t>
      </w:r>
      <w:r w:rsidR="004F77C6" w:rsidRPr="002B51E3">
        <w:rPr>
          <w:rFonts w:ascii="Tahoma" w:hAnsi="Tahoma" w:cs="Tahoma"/>
          <w:sz w:val="24"/>
          <w:szCs w:val="24"/>
        </w:rPr>
        <w:t xml:space="preserve"> 20</w:t>
      </w:r>
      <w:r w:rsidR="00A24471" w:rsidRPr="002B51E3">
        <w:rPr>
          <w:rFonts w:ascii="Tahoma" w:hAnsi="Tahoma" w:cs="Tahoma"/>
          <w:sz w:val="24"/>
          <w:szCs w:val="24"/>
        </w:rPr>
        <w:t>20</w:t>
      </w:r>
      <w:r w:rsidR="004F77C6" w:rsidRPr="002B51E3">
        <w:rPr>
          <w:rFonts w:ascii="Tahoma" w:hAnsi="Tahoma" w:cs="Tahoma"/>
          <w:sz w:val="24"/>
          <w:szCs w:val="24"/>
        </w:rPr>
        <w:t xml:space="preserve"> 00</w:t>
      </w:r>
      <w:r w:rsidR="00A24471" w:rsidRPr="002B51E3">
        <w:rPr>
          <w:rFonts w:ascii="Tahoma" w:hAnsi="Tahoma" w:cs="Tahoma"/>
          <w:sz w:val="24"/>
          <w:szCs w:val="24"/>
        </w:rPr>
        <w:t>028</w:t>
      </w:r>
      <w:r w:rsidR="004F77C6" w:rsidRPr="002B51E3">
        <w:rPr>
          <w:rFonts w:ascii="Tahoma" w:hAnsi="Tahoma" w:cs="Tahoma"/>
          <w:sz w:val="24"/>
          <w:szCs w:val="24"/>
        </w:rPr>
        <w:t>, en donde también es in</w:t>
      </w:r>
      <w:r w:rsidR="0011332C" w:rsidRPr="002B51E3">
        <w:rPr>
          <w:rFonts w:ascii="Tahoma" w:hAnsi="Tahoma" w:cs="Tahoma"/>
          <w:sz w:val="24"/>
          <w:szCs w:val="24"/>
        </w:rPr>
        <w:t xml:space="preserve">diciado su prohijado </w:t>
      </w:r>
      <w:r w:rsidR="00C54A6B" w:rsidRPr="002B51E3">
        <w:rPr>
          <w:rFonts w:ascii="Tahoma" w:hAnsi="Tahoma" w:cs="Tahoma"/>
          <w:sz w:val="24"/>
          <w:szCs w:val="24"/>
        </w:rPr>
        <w:t xml:space="preserve">supuestamente </w:t>
      </w:r>
      <w:r w:rsidR="007B26B2" w:rsidRPr="002B51E3">
        <w:rPr>
          <w:rFonts w:ascii="Tahoma" w:hAnsi="Tahoma" w:cs="Tahoma"/>
          <w:sz w:val="24"/>
          <w:szCs w:val="24"/>
        </w:rPr>
        <w:t>por delitos similares.</w:t>
      </w:r>
    </w:p>
    <w:p w:rsidR="005B317E" w:rsidRPr="002B51E3" w:rsidRDefault="005B317E" w:rsidP="002B51E3">
      <w:pPr>
        <w:pStyle w:val="Sinespaciado"/>
        <w:tabs>
          <w:tab w:val="left" w:pos="4111"/>
        </w:tabs>
        <w:spacing w:line="276" w:lineRule="auto"/>
        <w:jc w:val="both"/>
        <w:rPr>
          <w:rFonts w:ascii="Tahoma" w:hAnsi="Tahoma" w:cs="Tahoma"/>
          <w:sz w:val="24"/>
          <w:szCs w:val="24"/>
        </w:rPr>
      </w:pPr>
    </w:p>
    <w:p w:rsidR="00E912B2" w:rsidRPr="002B51E3" w:rsidRDefault="00A33737" w:rsidP="002B51E3">
      <w:pPr>
        <w:pStyle w:val="Sinespaciado"/>
        <w:spacing w:line="276" w:lineRule="auto"/>
        <w:jc w:val="center"/>
        <w:rPr>
          <w:rFonts w:ascii="Tahoma" w:hAnsi="Tahoma" w:cs="Tahoma"/>
          <w:b/>
          <w:bCs/>
          <w:sz w:val="24"/>
          <w:szCs w:val="24"/>
        </w:rPr>
      </w:pPr>
      <w:r w:rsidRPr="002B51E3">
        <w:rPr>
          <w:rFonts w:ascii="Tahoma" w:hAnsi="Tahoma" w:cs="Tahoma"/>
          <w:b/>
          <w:bCs/>
          <w:sz w:val="24"/>
          <w:szCs w:val="24"/>
        </w:rPr>
        <w:t>ANTECEDENTES</w:t>
      </w:r>
      <w:r w:rsidR="004001CC" w:rsidRPr="002B51E3">
        <w:rPr>
          <w:rFonts w:ascii="Tahoma" w:hAnsi="Tahoma" w:cs="Tahoma"/>
          <w:b/>
          <w:bCs/>
          <w:sz w:val="24"/>
          <w:szCs w:val="24"/>
        </w:rPr>
        <w:t>:</w:t>
      </w:r>
    </w:p>
    <w:p w:rsidR="00E912B2" w:rsidRPr="002B51E3" w:rsidRDefault="00E912B2" w:rsidP="002B51E3">
      <w:pPr>
        <w:pStyle w:val="Sinespaciado"/>
        <w:spacing w:line="276" w:lineRule="auto"/>
        <w:jc w:val="both"/>
        <w:rPr>
          <w:rFonts w:ascii="Tahoma" w:hAnsi="Tahoma" w:cs="Tahoma"/>
          <w:b/>
          <w:bCs/>
          <w:sz w:val="24"/>
          <w:szCs w:val="24"/>
        </w:rPr>
      </w:pPr>
    </w:p>
    <w:p w:rsidR="00463859" w:rsidRPr="002B51E3" w:rsidRDefault="00AB5E76" w:rsidP="002B51E3">
      <w:pPr>
        <w:pStyle w:val="Sinespaciado"/>
        <w:spacing w:line="276" w:lineRule="auto"/>
        <w:jc w:val="both"/>
        <w:rPr>
          <w:rFonts w:ascii="Tahoma" w:hAnsi="Tahoma" w:cs="Tahoma"/>
          <w:sz w:val="24"/>
          <w:szCs w:val="24"/>
        </w:rPr>
      </w:pPr>
      <w:r w:rsidRPr="002B51E3">
        <w:rPr>
          <w:rFonts w:ascii="Tahoma" w:hAnsi="Tahoma" w:cs="Tahoma"/>
          <w:sz w:val="24"/>
          <w:szCs w:val="24"/>
        </w:rPr>
        <w:t>De acuerdo al escrito de a</w:t>
      </w:r>
      <w:r w:rsidR="00D94D8E" w:rsidRPr="002B51E3">
        <w:rPr>
          <w:rFonts w:ascii="Tahoma" w:hAnsi="Tahoma" w:cs="Tahoma"/>
          <w:sz w:val="24"/>
          <w:szCs w:val="24"/>
        </w:rPr>
        <w:t xml:space="preserve">cusación, los hechos materia de este proceso, fueron dados a conocer mediante informe ejecutivo FPJ-3 del 27 de octubre del año 2017, en donde se indicaba la existencia de una organización criminal que operaba en la zona céntrica de la ciudad de Pereira, dedicada a la comercialización </w:t>
      </w:r>
      <w:r w:rsidR="00931EC9" w:rsidRPr="002B51E3">
        <w:rPr>
          <w:rFonts w:ascii="Tahoma" w:hAnsi="Tahoma" w:cs="Tahoma"/>
          <w:sz w:val="24"/>
          <w:szCs w:val="24"/>
        </w:rPr>
        <w:t xml:space="preserve">a domicilio </w:t>
      </w:r>
      <w:r w:rsidR="00D94D8E" w:rsidRPr="002B51E3">
        <w:rPr>
          <w:rFonts w:ascii="Tahoma" w:hAnsi="Tahoma" w:cs="Tahoma"/>
          <w:sz w:val="24"/>
          <w:szCs w:val="24"/>
        </w:rPr>
        <w:t xml:space="preserve">del estupefaciente </w:t>
      </w:r>
      <w:r w:rsidR="00931EC9" w:rsidRPr="002B51E3">
        <w:rPr>
          <w:rFonts w:ascii="Tahoma" w:hAnsi="Tahoma" w:cs="Tahoma"/>
          <w:sz w:val="24"/>
          <w:szCs w:val="24"/>
        </w:rPr>
        <w:t>conocido como</w:t>
      </w:r>
      <w:r w:rsidR="00C54A6B" w:rsidRPr="002B51E3">
        <w:rPr>
          <w:rFonts w:ascii="Tahoma" w:hAnsi="Tahoma" w:cs="Tahoma"/>
          <w:sz w:val="24"/>
          <w:szCs w:val="24"/>
        </w:rPr>
        <w:t xml:space="preserve"> heroína en pequeñas cantidades.</w:t>
      </w:r>
      <w:r w:rsidR="00931EC9" w:rsidRPr="002B51E3">
        <w:rPr>
          <w:rFonts w:ascii="Tahoma" w:hAnsi="Tahoma" w:cs="Tahoma"/>
          <w:sz w:val="24"/>
          <w:szCs w:val="24"/>
        </w:rPr>
        <w:t xml:space="preserve"> </w:t>
      </w:r>
      <w:r w:rsidR="00C54A6B" w:rsidRPr="002B51E3">
        <w:rPr>
          <w:rFonts w:ascii="Tahoma" w:hAnsi="Tahoma" w:cs="Tahoma"/>
          <w:sz w:val="24"/>
          <w:szCs w:val="24"/>
        </w:rPr>
        <w:t>P</w:t>
      </w:r>
      <w:r w:rsidR="00931EC9" w:rsidRPr="002B51E3">
        <w:rPr>
          <w:rFonts w:ascii="Tahoma" w:hAnsi="Tahoma" w:cs="Tahoma"/>
          <w:sz w:val="24"/>
          <w:szCs w:val="24"/>
        </w:rPr>
        <w:t xml:space="preserve">ara lo anterior, indicó el investigador, que los consumidores realizaban llamadas a los expendedores con quienes acordaban la cantidad a entregar y el </w:t>
      </w:r>
      <w:r w:rsidR="00C54A6B" w:rsidRPr="002B51E3">
        <w:rPr>
          <w:rFonts w:ascii="Tahoma" w:hAnsi="Tahoma" w:cs="Tahoma"/>
          <w:sz w:val="24"/>
          <w:szCs w:val="24"/>
        </w:rPr>
        <w:t>sitio</w:t>
      </w:r>
      <w:r w:rsidR="00931EC9" w:rsidRPr="002B51E3">
        <w:rPr>
          <w:rFonts w:ascii="Tahoma" w:hAnsi="Tahoma" w:cs="Tahoma"/>
          <w:sz w:val="24"/>
          <w:szCs w:val="24"/>
        </w:rPr>
        <w:t xml:space="preserve"> de encuentro en un punto específico del centro de la capital Risaraldense, esto con el fin de que en caso de ser interceptado por las autoridades no pudieran ser judicializados dado la dosis tan mínima que se les hallaba. </w:t>
      </w:r>
    </w:p>
    <w:p w:rsidR="00931EC9" w:rsidRPr="002B51E3" w:rsidRDefault="00931EC9" w:rsidP="002B51E3">
      <w:pPr>
        <w:pStyle w:val="Sinespaciado"/>
        <w:spacing w:line="276" w:lineRule="auto"/>
        <w:jc w:val="both"/>
        <w:rPr>
          <w:rFonts w:ascii="Tahoma" w:hAnsi="Tahoma" w:cs="Tahoma"/>
          <w:sz w:val="24"/>
          <w:szCs w:val="24"/>
        </w:rPr>
      </w:pPr>
    </w:p>
    <w:p w:rsidR="00AB6D3D" w:rsidRPr="002B51E3" w:rsidRDefault="002E3285" w:rsidP="002B51E3">
      <w:pPr>
        <w:pStyle w:val="Sinespaciado"/>
        <w:spacing w:line="276" w:lineRule="auto"/>
        <w:jc w:val="both"/>
        <w:rPr>
          <w:rFonts w:ascii="Tahoma" w:hAnsi="Tahoma" w:cs="Tahoma"/>
          <w:sz w:val="24"/>
          <w:szCs w:val="24"/>
        </w:rPr>
      </w:pPr>
      <w:r w:rsidRPr="002B51E3">
        <w:rPr>
          <w:rFonts w:ascii="Tahoma" w:hAnsi="Tahoma" w:cs="Tahoma"/>
          <w:sz w:val="24"/>
          <w:szCs w:val="24"/>
        </w:rPr>
        <w:t xml:space="preserve">Con base en esa información se iniciaron las indagaciones del caso y con los EMP y EF legalmente obtenida, se logró establecer </w:t>
      </w:r>
      <w:r w:rsidR="00426BFB" w:rsidRPr="002B51E3">
        <w:rPr>
          <w:rFonts w:ascii="Tahoma" w:hAnsi="Tahoma" w:cs="Tahoma"/>
          <w:sz w:val="24"/>
          <w:szCs w:val="24"/>
        </w:rPr>
        <w:t xml:space="preserve">que el señor </w:t>
      </w:r>
      <w:r w:rsidR="002B51E3">
        <w:rPr>
          <w:rFonts w:ascii="Tahoma" w:hAnsi="Tahoma" w:cs="Tahoma"/>
          <w:sz w:val="24"/>
          <w:szCs w:val="24"/>
        </w:rPr>
        <w:t>LJCD</w:t>
      </w:r>
      <w:r w:rsidR="00B55C30" w:rsidRPr="002B51E3">
        <w:rPr>
          <w:rFonts w:ascii="Tahoma" w:hAnsi="Tahoma" w:cs="Tahoma"/>
          <w:sz w:val="24"/>
          <w:szCs w:val="24"/>
        </w:rPr>
        <w:t>, conocido con el alias de “EL TÍO”, era quien dirigía la organización criminal y proveía a los demás miembros</w:t>
      </w:r>
      <w:r w:rsidR="00AB6D3D" w:rsidRPr="002B51E3">
        <w:rPr>
          <w:rFonts w:ascii="Tahoma" w:hAnsi="Tahoma" w:cs="Tahoma"/>
          <w:sz w:val="24"/>
          <w:szCs w:val="24"/>
        </w:rPr>
        <w:t xml:space="preserve"> de esta, MARÍA CONSUELO RAMÍREZ, INGRID TATIANA LOAIZA RAMÍREZ y FRANCY ELENA LOAIZA RAMÍREZ,</w:t>
      </w:r>
      <w:r w:rsidR="00B55C30" w:rsidRPr="002B51E3">
        <w:rPr>
          <w:rFonts w:ascii="Tahoma" w:hAnsi="Tahoma" w:cs="Tahoma"/>
          <w:sz w:val="24"/>
          <w:szCs w:val="24"/>
        </w:rPr>
        <w:t xml:space="preserve"> del estupefaciente que posteriormente era dosificado y entregado a los expendedores</w:t>
      </w:r>
      <w:r w:rsidR="00F7094E" w:rsidRPr="002B51E3">
        <w:rPr>
          <w:rFonts w:ascii="Tahoma" w:hAnsi="Tahoma" w:cs="Tahoma"/>
          <w:sz w:val="24"/>
          <w:szCs w:val="24"/>
        </w:rPr>
        <w:t>:</w:t>
      </w:r>
      <w:r w:rsidR="00AB6D3D" w:rsidRPr="002B51E3">
        <w:rPr>
          <w:rFonts w:ascii="Tahoma" w:hAnsi="Tahoma" w:cs="Tahoma"/>
          <w:sz w:val="24"/>
          <w:szCs w:val="24"/>
        </w:rPr>
        <w:t xml:space="preserve"> JOSÉ ANTONIO VILLA BARRERA, ANDRÉS FELIPE VALLEJO LEÓN, JANIRIS KATERINE SATOQUE ROMÁN, MAURICIO BEDOYA NIETO y NINI JOHANA CARDENAS CARDONA, quien</w:t>
      </w:r>
      <w:r w:rsidR="00F5107C" w:rsidRPr="002B51E3">
        <w:rPr>
          <w:rFonts w:ascii="Tahoma" w:hAnsi="Tahoma" w:cs="Tahoma"/>
          <w:sz w:val="24"/>
          <w:szCs w:val="24"/>
        </w:rPr>
        <w:t>es la vendían en el centro de</w:t>
      </w:r>
      <w:r w:rsidR="00AB6D3D" w:rsidRPr="002B51E3">
        <w:rPr>
          <w:rFonts w:ascii="Tahoma" w:hAnsi="Tahoma" w:cs="Tahoma"/>
          <w:sz w:val="24"/>
          <w:szCs w:val="24"/>
        </w:rPr>
        <w:t xml:space="preserve"> Pereira</w:t>
      </w:r>
      <w:r w:rsidR="00B55C30" w:rsidRPr="002B51E3">
        <w:rPr>
          <w:rFonts w:ascii="Tahoma" w:hAnsi="Tahoma" w:cs="Tahoma"/>
          <w:sz w:val="24"/>
          <w:szCs w:val="24"/>
        </w:rPr>
        <w:t>.</w:t>
      </w:r>
    </w:p>
    <w:p w:rsidR="00AB6D3D" w:rsidRPr="002B51E3" w:rsidRDefault="00AB6D3D" w:rsidP="002B51E3">
      <w:pPr>
        <w:pStyle w:val="Sinespaciado"/>
        <w:spacing w:line="276" w:lineRule="auto"/>
        <w:jc w:val="both"/>
        <w:rPr>
          <w:rFonts w:ascii="Tahoma" w:hAnsi="Tahoma" w:cs="Tahoma"/>
          <w:sz w:val="24"/>
          <w:szCs w:val="24"/>
        </w:rPr>
      </w:pPr>
    </w:p>
    <w:p w:rsidR="00D04516" w:rsidRPr="002B51E3" w:rsidRDefault="00AB6D3D" w:rsidP="002B51E3">
      <w:pPr>
        <w:pStyle w:val="Sinespaciado"/>
        <w:spacing w:line="276" w:lineRule="auto"/>
        <w:jc w:val="both"/>
        <w:rPr>
          <w:rFonts w:ascii="Tahoma" w:hAnsi="Tahoma" w:cs="Tahoma"/>
          <w:sz w:val="24"/>
          <w:szCs w:val="24"/>
        </w:rPr>
      </w:pPr>
      <w:r w:rsidRPr="002B51E3">
        <w:rPr>
          <w:rFonts w:ascii="Tahoma" w:hAnsi="Tahoma" w:cs="Tahoma"/>
          <w:sz w:val="24"/>
          <w:szCs w:val="24"/>
        </w:rPr>
        <w:t>Además</w:t>
      </w:r>
      <w:r w:rsidR="00C54A6B" w:rsidRPr="002B51E3">
        <w:rPr>
          <w:rFonts w:ascii="Tahoma" w:hAnsi="Tahoma" w:cs="Tahoma"/>
          <w:sz w:val="24"/>
          <w:szCs w:val="24"/>
        </w:rPr>
        <w:t>,</w:t>
      </w:r>
      <w:r w:rsidRPr="002B51E3">
        <w:rPr>
          <w:rFonts w:ascii="Tahoma" w:hAnsi="Tahoma" w:cs="Tahoma"/>
          <w:sz w:val="24"/>
          <w:szCs w:val="24"/>
        </w:rPr>
        <w:t xml:space="preserve"> con las interceptaciones telefónicas realizadas al abonado celular</w:t>
      </w:r>
      <w:r w:rsidR="00C54A6B" w:rsidRPr="002B51E3">
        <w:rPr>
          <w:rFonts w:ascii="Tahoma" w:hAnsi="Tahoma" w:cs="Tahoma"/>
          <w:sz w:val="24"/>
          <w:szCs w:val="24"/>
        </w:rPr>
        <w:t xml:space="preserve"> </w:t>
      </w:r>
      <w:r w:rsidRPr="002B51E3">
        <w:rPr>
          <w:rFonts w:ascii="Tahoma" w:hAnsi="Tahoma" w:cs="Tahoma"/>
          <w:sz w:val="24"/>
          <w:szCs w:val="24"/>
        </w:rPr>
        <w:t>310</w:t>
      </w:r>
      <w:r w:rsidR="00C54A6B" w:rsidRPr="002B51E3">
        <w:rPr>
          <w:rFonts w:ascii="Tahoma" w:hAnsi="Tahoma" w:cs="Tahoma"/>
          <w:sz w:val="24"/>
          <w:szCs w:val="24"/>
        </w:rPr>
        <w:t>-</w:t>
      </w:r>
      <w:r w:rsidRPr="002B51E3">
        <w:rPr>
          <w:rFonts w:ascii="Tahoma" w:hAnsi="Tahoma" w:cs="Tahoma"/>
          <w:sz w:val="24"/>
          <w:szCs w:val="24"/>
        </w:rPr>
        <w:t>837</w:t>
      </w:r>
      <w:r w:rsidR="00C54A6B" w:rsidRPr="002B51E3">
        <w:rPr>
          <w:rFonts w:ascii="Tahoma" w:hAnsi="Tahoma" w:cs="Tahoma"/>
          <w:sz w:val="24"/>
          <w:szCs w:val="24"/>
        </w:rPr>
        <w:t>-</w:t>
      </w:r>
      <w:r w:rsidRPr="002B51E3">
        <w:rPr>
          <w:rFonts w:ascii="Tahoma" w:hAnsi="Tahoma" w:cs="Tahoma"/>
          <w:sz w:val="24"/>
          <w:szCs w:val="24"/>
        </w:rPr>
        <w:t xml:space="preserve">7437, se logró establecer que el señor </w:t>
      </w:r>
      <w:r w:rsidR="00BB5F9E">
        <w:rPr>
          <w:rFonts w:ascii="Tahoma" w:hAnsi="Tahoma" w:cs="Tahoma"/>
          <w:sz w:val="24"/>
          <w:szCs w:val="24"/>
        </w:rPr>
        <w:t>LJCD</w:t>
      </w:r>
      <w:r w:rsidRPr="002B51E3">
        <w:rPr>
          <w:rFonts w:ascii="Tahoma" w:hAnsi="Tahoma" w:cs="Tahoma"/>
          <w:sz w:val="24"/>
          <w:szCs w:val="24"/>
        </w:rPr>
        <w:t xml:space="preserve"> fue la persona que el día 24 de agosto de 2018, en el se</w:t>
      </w:r>
      <w:r w:rsidR="00FE171E" w:rsidRPr="002B51E3">
        <w:rPr>
          <w:rFonts w:ascii="Tahoma" w:hAnsi="Tahoma" w:cs="Tahoma"/>
          <w:sz w:val="24"/>
          <w:szCs w:val="24"/>
        </w:rPr>
        <w:t xml:space="preserve">ctor </w:t>
      </w:r>
      <w:r w:rsidR="00645F1C" w:rsidRPr="002B51E3">
        <w:rPr>
          <w:rFonts w:ascii="Tahoma" w:hAnsi="Tahoma" w:cs="Tahoma"/>
          <w:sz w:val="24"/>
          <w:szCs w:val="24"/>
        </w:rPr>
        <w:t xml:space="preserve">conocido como </w:t>
      </w:r>
      <w:r w:rsidR="00FE171E" w:rsidRPr="002B51E3">
        <w:rPr>
          <w:rFonts w:ascii="Tahoma" w:hAnsi="Tahoma" w:cs="Tahoma"/>
          <w:sz w:val="24"/>
          <w:szCs w:val="24"/>
        </w:rPr>
        <w:t>la Popa de</w:t>
      </w:r>
      <w:r w:rsidR="00645F1C" w:rsidRPr="002B51E3">
        <w:rPr>
          <w:rFonts w:ascii="Tahoma" w:hAnsi="Tahoma" w:cs="Tahoma"/>
          <w:sz w:val="24"/>
          <w:szCs w:val="24"/>
        </w:rPr>
        <w:t>l municipio de</w:t>
      </w:r>
      <w:r w:rsidR="00FE171E" w:rsidRPr="002B51E3">
        <w:rPr>
          <w:rFonts w:ascii="Tahoma" w:hAnsi="Tahoma" w:cs="Tahoma"/>
          <w:sz w:val="24"/>
          <w:szCs w:val="24"/>
        </w:rPr>
        <w:t xml:space="preserve"> Dosquebradas, le hizo entrega a </w:t>
      </w:r>
      <w:r w:rsidR="00C54A6B" w:rsidRPr="002B51E3">
        <w:rPr>
          <w:rFonts w:ascii="Tahoma" w:hAnsi="Tahoma" w:cs="Tahoma"/>
          <w:sz w:val="24"/>
          <w:szCs w:val="24"/>
        </w:rPr>
        <w:t xml:space="preserve">MARÍA CONSUELO RAMÍREZ </w:t>
      </w:r>
      <w:r w:rsidR="00FE171E" w:rsidRPr="002B51E3">
        <w:rPr>
          <w:rFonts w:ascii="Tahoma" w:hAnsi="Tahoma" w:cs="Tahoma"/>
          <w:sz w:val="24"/>
          <w:szCs w:val="24"/>
        </w:rPr>
        <w:t xml:space="preserve">y a su hijo </w:t>
      </w:r>
      <w:r w:rsidR="00C54A6B" w:rsidRPr="002B51E3">
        <w:rPr>
          <w:rFonts w:ascii="Tahoma" w:hAnsi="Tahoma" w:cs="Tahoma"/>
          <w:sz w:val="24"/>
          <w:szCs w:val="24"/>
        </w:rPr>
        <w:t>MICHAEL ANDRÉS VILLA RAMÍREZ</w:t>
      </w:r>
      <w:r w:rsidR="00FE171E" w:rsidRPr="002B51E3">
        <w:rPr>
          <w:rFonts w:ascii="Tahoma" w:hAnsi="Tahoma" w:cs="Tahoma"/>
          <w:sz w:val="24"/>
          <w:szCs w:val="24"/>
        </w:rPr>
        <w:t xml:space="preserve">, de 994.88 gramos de estupefaciente que dio positivo para opio y sus derivados, el cual tenía como fin su dosificación y comercialización; </w:t>
      </w:r>
      <w:r w:rsidR="00645F1C" w:rsidRPr="002B51E3">
        <w:rPr>
          <w:rFonts w:ascii="Tahoma" w:hAnsi="Tahoma" w:cs="Tahoma"/>
          <w:sz w:val="24"/>
          <w:szCs w:val="24"/>
        </w:rPr>
        <w:t>tal situación</w:t>
      </w:r>
      <w:r w:rsidR="00FE171E" w:rsidRPr="002B51E3">
        <w:rPr>
          <w:rFonts w:ascii="Tahoma" w:hAnsi="Tahoma" w:cs="Tahoma"/>
          <w:sz w:val="24"/>
          <w:szCs w:val="24"/>
        </w:rPr>
        <w:t xml:space="preserve"> se logró determinar por </w:t>
      </w:r>
      <w:r w:rsidR="00FE171E" w:rsidRPr="002B51E3">
        <w:rPr>
          <w:rFonts w:ascii="Tahoma" w:hAnsi="Tahoma" w:cs="Tahoma"/>
          <w:sz w:val="24"/>
          <w:szCs w:val="24"/>
        </w:rPr>
        <w:lastRenderedPageBreak/>
        <w:t>cuanto los arriba mencionados fueron capturados en situación de fl</w:t>
      </w:r>
      <w:r w:rsidR="00C54A6B" w:rsidRPr="002B51E3">
        <w:rPr>
          <w:rFonts w:ascii="Tahoma" w:hAnsi="Tahoma" w:cs="Tahoma"/>
          <w:sz w:val="24"/>
          <w:szCs w:val="24"/>
        </w:rPr>
        <w:t xml:space="preserve">agrancia momentos después de </w:t>
      </w:r>
      <w:r w:rsidR="00FE171E" w:rsidRPr="002B51E3">
        <w:rPr>
          <w:rFonts w:ascii="Tahoma" w:hAnsi="Tahoma" w:cs="Tahoma"/>
          <w:sz w:val="24"/>
          <w:szCs w:val="24"/>
        </w:rPr>
        <w:t xml:space="preserve">haber recibido el estupefaciente. </w:t>
      </w:r>
      <w:r w:rsidR="00D04516" w:rsidRPr="002B51E3">
        <w:rPr>
          <w:rFonts w:ascii="Tahoma" w:hAnsi="Tahoma" w:cs="Tahoma"/>
          <w:sz w:val="24"/>
          <w:szCs w:val="24"/>
        </w:rPr>
        <w:t xml:space="preserve">Con ello, también se pudo saber que </w:t>
      </w:r>
      <w:r w:rsidR="00645F1C" w:rsidRPr="002B51E3">
        <w:rPr>
          <w:rFonts w:ascii="Tahoma" w:hAnsi="Tahoma" w:cs="Tahoma"/>
          <w:sz w:val="24"/>
          <w:szCs w:val="24"/>
        </w:rPr>
        <w:t>la Sra.</w:t>
      </w:r>
      <w:r w:rsidR="00645F1C" w:rsidRPr="002B51E3">
        <w:rPr>
          <w:rFonts w:ascii="Tahoma" w:hAnsi="Tahoma" w:cs="Tahoma"/>
          <w:color w:val="FF0000"/>
          <w:sz w:val="24"/>
          <w:szCs w:val="24"/>
        </w:rPr>
        <w:t xml:space="preserve"> </w:t>
      </w:r>
      <w:r w:rsidR="00D04516" w:rsidRPr="002B51E3">
        <w:rPr>
          <w:rFonts w:ascii="Tahoma" w:hAnsi="Tahoma" w:cs="Tahoma"/>
          <w:sz w:val="24"/>
          <w:szCs w:val="24"/>
        </w:rPr>
        <w:t xml:space="preserve">MARÍA CONSUELO era la persona encargada de recoger el dinero producto de la venta de los estupefacientes, y llevarle su parte a </w:t>
      </w:r>
      <w:r w:rsidR="002B51E3">
        <w:rPr>
          <w:rFonts w:ascii="Tahoma" w:hAnsi="Tahoma" w:cs="Tahoma"/>
          <w:sz w:val="24"/>
          <w:szCs w:val="24"/>
        </w:rPr>
        <w:t>LJCD</w:t>
      </w:r>
      <w:r w:rsidR="00D04516" w:rsidRPr="002B51E3">
        <w:rPr>
          <w:rFonts w:ascii="Tahoma" w:hAnsi="Tahoma" w:cs="Tahoma"/>
          <w:sz w:val="24"/>
          <w:szCs w:val="24"/>
        </w:rPr>
        <w:t xml:space="preserve">. </w:t>
      </w:r>
    </w:p>
    <w:p w:rsidR="00C54A6B" w:rsidRPr="002B51E3" w:rsidRDefault="00C54A6B" w:rsidP="002B51E3">
      <w:pPr>
        <w:pStyle w:val="Sinespaciado"/>
        <w:spacing w:line="276" w:lineRule="auto"/>
        <w:jc w:val="both"/>
        <w:rPr>
          <w:rFonts w:ascii="Tahoma" w:hAnsi="Tahoma" w:cs="Tahoma"/>
          <w:sz w:val="24"/>
          <w:szCs w:val="24"/>
        </w:rPr>
      </w:pPr>
    </w:p>
    <w:p w:rsidR="00931EC9" w:rsidRPr="002B51E3" w:rsidRDefault="00D04516" w:rsidP="002B51E3">
      <w:pPr>
        <w:pStyle w:val="Sinespaciado"/>
        <w:spacing w:line="276" w:lineRule="auto"/>
        <w:jc w:val="both"/>
        <w:rPr>
          <w:rFonts w:ascii="Tahoma" w:hAnsi="Tahoma" w:cs="Tahoma"/>
          <w:sz w:val="24"/>
          <w:szCs w:val="24"/>
        </w:rPr>
      </w:pPr>
      <w:r w:rsidRPr="002B51E3">
        <w:rPr>
          <w:rFonts w:ascii="Tahoma" w:hAnsi="Tahoma" w:cs="Tahoma"/>
          <w:sz w:val="24"/>
          <w:szCs w:val="24"/>
        </w:rPr>
        <w:t>Con base en lo anterior, y con otros EMP recolectados</w:t>
      </w:r>
      <w:r w:rsidR="00C54A6B" w:rsidRPr="002B51E3">
        <w:rPr>
          <w:rFonts w:ascii="Tahoma" w:hAnsi="Tahoma" w:cs="Tahoma"/>
          <w:sz w:val="24"/>
          <w:szCs w:val="24"/>
        </w:rPr>
        <w:t>,</w:t>
      </w:r>
      <w:r w:rsidRPr="002B51E3">
        <w:rPr>
          <w:rFonts w:ascii="Tahoma" w:hAnsi="Tahoma" w:cs="Tahoma"/>
          <w:sz w:val="24"/>
          <w:szCs w:val="24"/>
        </w:rPr>
        <w:t xml:space="preserve"> el Ente Acusador solicitó el 05 de octubre de 2018, ante el Juzgado </w:t>
      </w:r>
      <w:r w:rsidR="00C54A6B" w:rsidRPr="002B51E3">
        <w:rPr>
          <w:rFonts w:ascii="Tahoma" w:hAnsi="Tahoma" w:cs="Tahoma"/>
          <w:sz w:val="24"/>
          <w:szCs w:val="24"/>
        </w:rPr>
        <w:t xml:space="preserve">1º </w:t>
      </w:r>
      <w:r w:rsidRPr="002B51E3">
        <w:rPr>
          <w:rFonts w:ascii="Tahoma" w:hAnsi="Tahoma" w:cs="Tahoma"/>
          <w:sz w:val="24"/>
          <w:szCs w:val="24"/>
        </w:rPr>
        <w:t xml:space="preserve">Penal Municipal de </w:t>
      </w:r>
      <w:r w:rsidR="00C54A6B" w:rsidRPr="002B51E3">
        <w:rPr>
          <w:rFonts w:ascii="Tahoma" w:hAnsi="Tahoma" w:cs="Tahoma"/>
          <w:sz w:val="24"/>
          <w:szCs w:val="24"/>
        </w:rPr>
        <w:t>esta localidad, con funciones de control de garantías</w:t>
      </w:r>
      <w:r w:rsidRPr="002B51E3">
        <w:rPr>
          <w:rFonts w:ascii="Tahoma" w:hAnsi="Tahoma" w:cs="Tahoma"/>
          <w:sz w:val="24"/>
          <w:szCs w:val="24"/>
        </w:rPr>
        <w:t xml:space="preserve">, la expedición de órdenes de captura en contra de los señores </w:t>
      </w:r>
      <w:r w:rsidR="002B51E3">
        <w:rPr>
          <w:rFonts w:ascii="Tahoma" w:hAnsi="Tahoma" w:cs="Tahoma"/>
          <w:sz w:val="24"/>
          <w:szCs w:val="24"/>
        </w:rPr>
        <w:t>LJCD</w:t>
      </w:r>
      <w:r w:rsidRPr="002B51E3">
        <w:rPr>
          <w:rFonts w:ascii="Tahoma" w:hAnsi="Tahoma" w:cs="Tahoma"/>
          <w:sz w:val="24"/>
          <w:szCs w:val="24"/>
        </w:rPr>
        <w:t xml:space="preserve">, ANDRÉS FELIPE VALLEJO LEÓN, NINI JOHANA CARDENAS CARDONA, MAURICIO BEDOYA NIETO y JANIRIS KATERINE SASTOQUE ROMÁN, las cuales se materializaron el día 10 de ese mismo mes y año. </w:t>
      </w:r>
      <w:r w:rsidR="00B55C30" w:rsidRPr="002B51E3">
        <w:rPr>
          <w:rFonts w:ascii="Tahoma" w:hAnsi="Tahoma" w:cs="Tahoma"/>
          <w:sz w:val="24"/>
          <w:szCs w:val="24"/>
        </w:rPr>
        <w:t xml:space="preserve"> </w:t>
      </w:r>
    </w:p>
    <w:p w:rsidR="00151DDB" w:rsidRPr="002B51E3" w:rsidRDefault="00151DDB" w:rsidP="002B51E3">
      <w:pPr>
        <w:pStyle w:val="Sinespaciado"/>
        <w:spacing w:line="276" w:lineRule="auto"/>
        <w:jc w:val="both"/>
        <w:rPr>
          <w:rFonts w:ascii="Tahoma" w:hAnsi="Tahoma" w:cs="Tahoma"/>
          <w:sz w:val="24"/>
          <w:szCs w:val="24"/>
        </w:rPr>
      </w:pPr>
    </w:p>
    <w:p w:rsidR="00151DDB" w:rsidRPr="002B51E3" w:rsidRDefault="00947724" w:rsidP="002B51E3">
      <w:pPr>
        <w:pStyle w:val="Sinespaciado"/>
        <w:spacing w:line="276" w:lineRule="auto"/>
        <w:jc w:val="center"/>
        <w:rPr>
          <w:rFonts w:ascii="Tahoma" w:hAnsi="Tahoma" w:cs="Tahoma"/>
          <w:b/>
          <w:sz w:val="24"/>
          <w:szCs w:val="24"/>
        </w:rPr>
      </w:pPr>
      <w:r w:rsidRPr="002B51E3">
        <w:rPr>
          <w:rFonts w:ascii="Tahoma" w:hAnsi="Tahoma" w:cs="Tahoma"/>
          <w:b/>
          <w:sz w:val="24"/>
          <w:szCs w:val="24"/>
        </w:rPr>
        <w:t>LA ACTUA</w:t>
      </w:r>
      <w:r w:rsidR="00151DDB" w:rsidRPr="002B51E3">
        <w:rPr>
          <w:rFonts w:ascii="Tahoma" w:hAnsi="Tahoma" w:cs="Tahoma"/>
          <w:b/>
          <w:sz w:val="24"/>
          <w:szCs w:val="24"/>
        </w:rPr>
        <w:t>CIÓN PROCESAL</w:t>
      </w:r>
      <w:r w:rsidR="00372270" w:rsidRPr="002B51E3">
        <w:rPr>
          <w:rFonts w:ascii="Tahoma" w:hAnsi="Tahoma" w:cs="Tahoma"/>
          <w:b/>
          <w:sz w:val="24"/>
          <w:szCs w:val="24"/>
        </w:rPr>
        <w:t>:</w:t>
      </w:r>
      <w:r w:rsidR="00151DDB" w:rsidRPr="002B51E3">
        <w:rPr>
          <w:rFonts w:ascii="Tahoma" w:hAnsi="Tahoma" w:cs="Tahoma"/>
          <w:b/>
          <w:sz w:val="24"/>
          <w:szCs w:val="24"/>
        </w:rPr>
        <w:t xml:space="preserve"> </w:t>
      </w:r>
    </w:p>
    <w:p w:rsidR="00151DDB" w:rsidRPr="002B51E3" w:rsidRDefault="00151DDB" w:rsidP="002B51E3">
      <w:pPr>
        <w:pStyle w:val="Sinespaciado"/>
        <w:spacing w:line="276" w:lineRule="auto"/>
        <w:jc w:val="center"/>
        <w:rPr>
          <w:rFonts w:ascii="Tahoma" w:hAnsi="Tahoma" w:cs="Tahoma"/>
          <w:sz w:val="24"/>
          <w:szCs w:val="24"/>
        </w:rPr>
      </w:pPr>
    </w:p>
    <w:p w:rsidR="00151DDB" w:rsidRPr="002B51E3" w:rsidRDefault="00D04516" w:rsidP="002B51E3">
      <w:pPr>
        <w:pStyle w:val="Sinespaciado"/>
        <w:spacing w:line="276" w:lineRule="auto"/>
        <w:jc w:val="both"/>
        <w:rPr>
          <w:rFonts w:ascii="Tahoma" w:hAnsi="Tahoma" w:cs="Tahoma"/>
          <w:sz w:val="24"/>
          <w:szCs w:val="24"/>
        </w:rPr>
      </w:pPr>
      <w:r w:rsidRPr="002B51E3">
        <w:rPr>
          <w:rFonts w:ascii="Tahoma" w:hAnsi="Tahoma" w:cs="Tahoma"/>
          <w:sz w:val="24"/>
          <w:szCs w:val="24"/>
        </w:rPr>
        <w:t>Los días 11 y 12 de octubre de 2018, ante el Juzgado Quinto Penal Municipal con Funciones de Control de Garantías de Pereira, se llevaron a cabo las audiencias concentradas de legalización de captura, imputación de cargos</w:t>
      </w:r>
      <w:r w:rsidR="00673AA6" w:rsidRPr="002B51E3">
        <w:rPr>
          <w:rFonts w:ascii="Tahoma" w:hAnsi="Tahoma" w:cs="Tahoma"/>
          <w:sz w:val="24"/>
          <w:szCs w:val="24"/>
        </w:rPr>
        <w:t xml:space="preserve">, </w:t>
      </w:r>
      <w:r w:rsidRPr="002B51E3">
        <w:rPr>
          <w:rFonts w:ascii="Tahoma" w:hAnsi="Tahoma" w:cs="Tahoma"/>
          <w:sz w:val="24"/>
          <w:szCs w:val="24"/>
        </w:rPr>
        <w:t>e imposición de me</w:t>
      </w:r>
      <w:r w:rsidR="00673AA6" w:rsidRPr="002B51E3">
        <w:rPr>
          <w:rFonts w:ascii="Tahoma" w:hAnsi="Tahoma" w:cs="Tahoma"/>
          <w:sz w:val="24"/>
          <w:szCs w:val="24"/>
        </w:rPr>
        <w:t xml:space="preserve">dida de aseguramiento </w:t>
      </w:r>
      <w:r w:rsidR="00645F1C" w:rsidRPr="002B51E3">
        <w:rPr>
          <w:rFonts w:ascii="Tahoma" w:hAnsi="Tahoma" w:cs="Tahoma"/>
          <w:sz w:val="24"/>
          <w:szCs w:val="24"/>
        </w:rPr>
        <w:t>de detención</w:t>
      </w:r>
      <w:r w:rsidR="00645F1C" w:rsidRPr="002B51E3">
        <w:rPr>
          <w:rFonts w:ascii="Tahoma" w:hAnsi="Tahoma" w:cs="Tahoma"/>
          <w:color w:val="FF0000"/>
          <w:sz w:val="24"/>
          <w:szCs w:val="24"/>
        </w:rPr>
        <w:t xml:space="preserve"> </w:t>
      </w:r>
      <w:r w:rsidR="00673AA6" w:rsidRPr="002B51E3">
        <w:rPr>
          <w:rFonts w:ascii="Tahoma" w:hAnsi="Tahoma" w:cs="Tahoma"/>
          <w:sz w:val="24"/>
          <w:szCs w:val="24"/>
        </w:rPr>
        <w:t xml:space="preserve">preventiva en establecimiento carcelario a todos los imputados. </w:t>
      </w:r>
    </w:p>
    <w:p w:rsidR="00673AA6" w:rsidRPr="002B51E3" w:rsidRDefault="00673AA6" w:rsidP="002B51E3">
      <w:pPr>
        <w:pStyle w:val="Sinespaciado"/>
        <w:spacing w:line="276" w:lineRule="auto"/>
        <w:jc w:val="both"/>
        <w:rPr>
          <w:rFonts w:ascii="Tahoma" w:hAnsi="Tahoma" w:cs="Tahoma"/>
          <w:sz w:val="24"/>
          <w:szCs w:val="24"/>
        </w:rPr>
      </w:pPr>
    </w:p>
    <w:p w:rsidR="00673AA6" w:rsidRPr="002B51E3" w:rsidRDefault="00673AA6" w:rsidP="002B51E3">
      <w:pPr>
        <w:pStyle w:val="Sinespaciado"/>
        <w:spacing w:line="276" w:lineRule="auto"/>
        <w:jc w:val="both"/>
        <w:rPr>
          <w:rFonts w:ascii="Tahoma" w:hAnsi="Tahoma" w:cs="Tahoma"/>
          <w:sz w:val="24"/>
          <w:szCs w:val="24"/>
        </w:rPr>
      </w:pPr>
      <w:r w:rsidRPr="002B51E3">
        <w:rPr>
          <w:rFonts w:ascii="Tahoma" w:hAnsi="Tahoma" w:cs="Tahoma"/>
          <w:sz w:val="24"/>
          <w:szCs w:val="24"/>
        </w:rPr>
        <w:t xml:space="preserve">Los cargos imputados a los encartados fueron: </w:t>
      </w:r>
    </w:p>
    <w:p w:rsidR="00673AA6" w:rsidRPr="002B51E3" w:rsidRDefault="00673AA6" w:rsidP="002B51E3">
      <w:pPr>
        <w:pStyle w:val="Sinespaciado"/>
        <w:spacing w:line="276" w:lineRule="auto"/>
        <w:jc w:val="both"/>
        <w:rPr>
          <w:rFonts w:ascii="Tahoma" w:hAnsi="Tahoma" w:cs="Tahoma"/>
          <w:sz w:val="24"/>
          <w:szCs w:val="24"/>
        </w:rPr>
      </w:pPr>
    </w:p>
    <w:p w:rsidR="00673AA6" w:rsidRPr="002B51E3" w:rsidRDefault="00673AA6" w:rsidP="002B51E3">
      <w:pPr>
        <w:pStyle w:val="Sinespaciado"/>
        <w:numPr>
          <w:ilvl w:val="0"/>
          <w:numId w:val="16"/>
        </w:numPr>
        <w:spacing w:line="276" w:lineRule="auto"/>
        <w:ind w:left="360"/>
        <w:jc w:val="both"/>
        <w:rPr>
          <w:rFonts w:ascii="Tahoma" w:hAnsi="Tahoma" w:cs="Tahoma"/>
          <w:sz w:val="24"/>
          <w:szCs w:val="24"/>
        </w:rPr>
      </w:pPr>
      <w:r w:rsidRPr="002B51E3">
        <w:rPr>
          <w:rFonts w:ascii="Tahoma" w:hAnsi="Tahoma" w:cs="Tahoma"/>
          <w:sz w:val="24"/>
          <w:szCs w:val="24"/>
        </w:rPr>
        <w:t xml:space="preserve">A </w:t>
      </w:r>
      <w:r w:rsidR="002B51E3">
        <w:rPr>
          <w:rFonts w:ascii="Tahoma" w:hAnsi="Tahoma" w:cs="Tahoma"/>
          <w:sz w:val="24"/>
          <w:szCs w:val="24"/>
        </w:rPr>
        <w:t>LJCD</w:t>
      </w:r>
      <w:r w:rsidRPr="002B51E3">
        <w:rPr>
          <w:rFonts w:ascii="Tahoma" w:hAnsi="Tahoma" w:cs="Tahoma"/>
          <w:sz w:val="24"/>
          <w:szCs w:val="24"/>
        </w:rPr>
        <w:t xml:space="preserve">: en calidad de coautor a título de dolo, </w:t>
      </w:r>
      <w:r w:rsidR="00645F1C" w:rsidRPr="002B51E3">
        <w:rPr>
          <w:rFonts w:ascii="Tahoma" w:hAnsi="Tahoma" w:cs="Tahoma"/>
          <w:sz w:val="24"/>
          <w:szCs w:val="24"/>
        </w:rPr>
        <w:t>de</w:t>
      </w:r>
      <w:r w:rsidR="00645F1C" w:rsidRPr="002B51E3">
        <w:rPr>
          <w:rFonts w:ascii="Tahoma" w:hAnsi="Tahoma" w:cs="Tahoma"/>
          <w:color w:val="FF0000"/>
          <w:sz w:val="24"/>
          <w:szCs w:val="24"/>
        </w:rPr>
        <w:t xml:space="preserve"> </w:t>
      </w:r>
      <w:r w:rsidRPr="002B51E3">
        <w:rPr>
          <w:rFonts w:ascii="Tahoma" w:hAnsi="Tahoma" w:cs="Tahoma"/>
          <w:sz w:val="24"/>
          <w:szCs w:val="24"/>
        </w:rPr>
        <w:t>los delitos de concierto para delinquir</w:t>
      </w:r>
      <w:r w:rsidR="00645F1C" w:rsidRPr="002B51E3">
        <w:rPr>
          <w:rFonts w:ascii="Tahoma" w:hAnsi="Tahoma" w:cs="Tahoma"/>
          <w:color w:val="FF0000"/>
          <w:sz w:val="24"/>
          <w:szCs w:val="24"/>
        </w:rPr>
        <w:t>,</w:t>
      </w:r>
      <w:r w:rsidRPr="002B51E3">
        <w:rPr>
          <w:rFonts w:ascii="Tahoma" w:hAnsi="Tahoma" w:cs="Tahoma"/>
          <w:sz w:val="24"/>
          <w:szCs w:val="24"/>
        </w:rPr>
        <w:t xml:space="preserve"> con fines de narcotráfico</w:t>
      </w:r>
      <w:r w:rsidR="00645F1C" w:rsidRPr="002B51E3">
        <w:rPr>
          <w:rFonts w:ascii="Tahoma" w:hAnsi="Tahoma" w:cs="Tahoma"/>
          <w:sz w:val="24"/>
          <w:szCs w:val="24"/>
        </w:rPr>
        <w:t>,</w:t>
      </w:r>
      <w:r w:rsidRPr="002B51E3">
        <w:rPr>
          <w:rFonts w:ascii="Tahoma" w:hAnsi="Tahoma" w:cs="Tahoma"/>
          <w:sz w:val="24"/>
          <w:szCs w:val="24"/>
        </w:rPr>
        <w:t xml:space="preserve"> (art. 340 inc. 2º del C.P.), en concurso heterogéneo con tráfico, fabricación o porte de estupefacientes, verbo rector “vender y suministrar” (art. 376 inc. 2º del C.P.).</w:t>
      </w:r>
    </w:p>
    <w:p w:rsidR="00673AA6" w:rsidRPr="002B51E3" w:rsidRDefault="00673AA6" w:rsidP="002B51E3">
      <w:pPr>
        <w:pStyle w:val="Sinespaciado"/>
        <w:spacing w:line="276" w:lineRule="auto"/>
        <w:ind w:left="360"/>
        <w:jc w:val="both"/>
        <w:rPr>
          <w:rFonts w:ascii="Tahoma" w:hAnsi="Tahoma" w:cs="Tahoma"/>
          <w:sz w:val="24"/>
          <w:szCs w:val="24"/>
        </w:rPr>
      </w:pPr>
    </w:p>
    <w:p w:rsidR="00673AA6" w:rsidRPr="002B51E3" w:rsidRDefault="00673AA6" w:rsidP="002B51E3">
      <w:pPr>
        <w:pStyle w:val="Sinespaciado"/>
        <w:numPr>
          <w:ilvl w:val="0"/>
          <w:numId w:val="16"/>
        </w:numPr>
        <w:spacing w:line="276" w:lineRule="auto"/>
        <w:ind w:left="360"/>
        <w:jc w:val="both"/>
        <w:rPr>
          <w:rFonts w:ascii="Tahoma" w:hAnsi="Tahoma" w:cs="Tahoma"/>
          <w:sz w:val="24"/>
          <w:szCs w:val="24"/>
        </w:rPr>
      </w:pPr>
      <w:r w:rsidRPr="002B51E3">
        <w:rPr>
          <w:rFonts w:ascii="Tahoma" w:hAnsi="Tahoma" w:cs="Tahoma"/>
          <w:sz w:val="24"/>
          <w:szCs w:val="24"/>
        </w:rPr>
        <w:t xml:space="preserve">A MAURICIO BEDOYA NIETO: en calidad de coautor a título de dolo, </w:t>
      </w:r>
      <w:r w:rsidR="00645F1C" w:rsidRPr="002B51E3">
        <w:rPr>
          <w:rFonts w:ascii="Tahoma" w:hAnsi="Tahoma" w:cs="Tahoma"/>
          <w:sz w:val="24"/>
          <w:szCs w:val="24"/>
        </w:rPr>
        <w:t>d</w:t>
      </w:r>
      <w:r w:rsidRPr="002B51E3">
        <w:rPr>
          <w:rFonts w:ascii="Tahoma" w:hAnsi="Tahoma" w:cs="Tahoma"/>
          <w:sz w:val="24"/>
          <w:szCs w:val="24"/>
        </w:rPr>
        <w:t>el delito de concierto para delinquir con fines de narcotráfico (art. 340 inc. 2º del C.P.).</w:t>
      </w:r>
    </w:p>
    <w:p w:rsidR="00673AA6" w:rsidRPr="002B51E3" w:rsidRDefault="00673AA6" w:rsidP="002B51E3">
      <w:pPr>
        <w:pStyle w:val="Sinespaciado"/>
        <w:spacing w:line="276" w:lineRule="auto"/>
        <w:jc w:val="both"/>
        <w:rPr>
          <w:rFonts w:ascii="Tahoma" w:hAnsi="Tahoma" w:cs="Tahoma"/>
          <w:sz w:val="24"/>
          <w:szCs w:val="24"/>
        </w:rPr>
      </w:pPr>
    </w:p>
    <w:p w:rsidR="00566C67" w:rsidRPr="002B51E3" w:rsidRDefault="00566C67" w:rsidP="002B51E3">
      <w:pPr>
        <w:pStyle w:val="Sinespaciado"/>
        <w:numPr>
          <w:ilvl w:val="0"/>
          <w:numId w:val="16"/>
        </w:numPr>
        <w:spacing w:line="276" w:lineRule="auto"/>
        <w:ind w:left="360"/>
        <w:jc w:val="both"/>
        <w:rPr>
          <w:rFonts w:ascii="Tahoma" w:hAnsi="Tahoma" w:cs="Tahoma"/>
          <w:sz w:val="24"/>
          <w:szCs w:val="24"/>
        </w:rPr>
      </w:pPr>
      <w:r w:rsidRPr="002B51E3">
        <w:rPr>
          <w:rFonts w:ascii="Tahoma" w:hAnsi="Tahoma" w:cs="Tahoma"/>
          <w:sz w:val="24"/>
          <w:szCs w:val="24"/>
        </w:rPr>
        <w:t xml:space="preserve">A JANIRIS KATERINE SASTOQUE ROMÁN: en calidad de coautor a título de dolo, </w:t>
      </w:r>
      <w:r w:rsidR="00645F1C" w:rsidRPr="002B51E3">
        <w:rPr>
          <w:rFonts w:ascii="Tahoma" w:hAnsi="Tahoma" w:cs="Tahoma"/>
          <w:sz w:val="24"/>
          <w:szCs w:val="24"/>
        </w:rPr>
        <w:t>d</w:t>
      </w:r>
      <w:r w:rsidRPr="002B51E3">
        <w:rPr>
          <w:rFonts w:ascii="Tahoma" w:hAnsi="Tahoma" w:cs="Tahoma"/>
          <w:sz w:val="24"/>
          <w:szCs w:val="24"/>
        </w:rPr>
        <w:t>el delito de concierto para delinquir</w:t>
      </w:r>
      <w:r w:rsidR="00645F1C" w:rsidRPr="002B51E3">
        <w:rPr>
          <w:rFonts w:ascii="Tahoma" w:hAnsi="Tahoma" w:cs="Tahoma"/>
          <w:color w:val="FF0000"/>
          <w:sz w:val="24"/>
          <w:szCs w:val="24"/>
        </w:rPr>
        <w:t>,</w:t>
      </w:r>
      <w:r w:rsidRPr="002B51E3">
        <w:rPr>
          <w:rFonts w:ascii="Tahoma" w:hAnsi="Tahoma" w:cs="Tahoma"/>
          <w:sz w:val="24"/>
          <w:szCs w:val="24"/>
        </w:rPr>
        <w:t xml:space="preserve"> con fines de narcotráfico (art. 340 inc. 2º del C.P.); posteriormente en diligencia de adición a la imputación celebrada el 20 de diciembre de 2018, se le imputo también tráfico, fabricación o porte de estupefacientes, verbo rector “llevar consigo” (art. 376 inc. 2º del C.P.).</w:t>
      </w:r>
    </w:p>
    <w:p w:rsidR="00566C67" w:rsidRPr="002B51E3" w:rsidRDefault="00566C67" w:rsidP="002B51E3">
      <w:pPr>
        <w:pStyle w:val="Sinespaciado"/>
        <w:spacing w:line="276" w:lineRule="auto"/>
        <w:ind w:left="360"/>
        <w:jc w:val="both"/>
        <w:rPr>
          <w:rFonts w:ascii="Tahoma" w:hAnsi="Tahoma" w:cs="Tahoma"/>
          <w:sz w:val="24"/>
          <w:szCs w:val="24"/>
        </w:rPr>
      </w:pPr>
    </w:p>
    <w:p w:rsidR="00673AA6" w:rsidRPr="002B51E3" w:rsidRDefault="00566C67" w:rsidP="002B51E3">
      <w:pPr>
        <w:pStyle w:val="Sinespaciado"/>
        <w:numPr>
          <w:ilvl w:val="0"/>
          <w:numId w:val="16"/>
        </w:numPr>
        <w:spacing w:line="276" w:lineRule="auto"/>
        <w:ind w:left="360"/>
        <w:jc w:val="both"/>
        <w:rPr>
          <w:rFonts w:ascii="Tahoma" w:hAnsi="Tahoma" w:cs="Tahoma"/>
          <w:sz w:val="24"/>
          <w:szCs w:val="24"/>
        </w:rPr>
      </w:pPr>
      <w:r w:rsidRPr="002B51E3">
        <w:rPr>
          <w:rFonts w:ascii="Tahoma" w:hAnsi="Tahoma" w:cs="Tahoma"/>
          <w:sz w:val="24"/>
          <w:szCs w:val="24"/>
        </w:rPr>
        <w:t xml:space="preserve">Respecto de ANDRÉS FELIPE VALLEJO LEÓN Y NINI JOHANA CARDENAS CARDONA, se les endilgo en calidad de coautores y a título de dolo, </w:t>
      </w:r>
      <w:r w:rsidR="00645F1C" w:rsidRPr="002B51E3">
        <w:rPr>
          <w:rFonts w:ascii="Tahoma" w:hAnsi="Tahoma" w:cs="Tahoma"/>
          <w:sz w:val="24"/>
          <w:szCs w:val="24"/>
        </w:rPr>
        <w:t>de</w:t>
      </w:r>
      <w:r w:rsidR="00645F1C" w:rsidRPr="002B51E3">
        <w:rPr>
          <w:rFonts w:ascii="Tahoma" w:hAnsi="Tahoma" w:cs="Tahoma"/>
          <w:color w:val="FF0000"/>
          <w:sz w:val="24"/>
          <w:szCs w:val="24"/>
        </w:rPr>
        <w:t xml:space="preserve"> </w:t>
      </w:r>
      <w:r w:rsidRPr="002B51E3">
        <w:rPr>
          <w:rFonts w:ascii="Tahoma" w:hAnsi="Tahoma" w:cs="Tahoma"/>
          <w:sz w:val="24"/>
          <w:szCs w:val="24"/>
        </w:rPr>
        <w:t xml:space="preserve">los reatos </w:t>
      </w:r>
      <w:r w:rsidR="00A9147C" w:rsidRPr="002B51E3">
        <w:rPr>
          <w:rFonts w:ascii="Tahoma" w:hAnsi="Tahoma" w:cs="Tahoma"/>
          <w:sz w:val="24"/>
          <w:szCs w:val="24"/>
        </w:rPr>
        <w:t>de concierto</w:t>
      </w:r>
      <w:r w:rsidRPr="002B51E3">
        <w:rPr>
          <w:rFonts w:ascii="Tahoma" w:hAnsi="Tahoma" w:cs="Tahoma"/>
          <w:sz w:val="24"/>
          <w:szCs w:val="24"/>
        </w:rPr>
        <w:t xml:space="preserve"> para delinquir</w:t>
      </w:r>
      <w:r w:rsidR="00645F1C" w:rsidRPr="002B51E3">
        <w:rPr>
          <w:rFonts w:ascii="Tahoma" w:hAnsi="Tahoma" w:cs="Tahoma"/>
          <w:color w:val="FF0000"/>
          <w:sz w:val="24"/>
          <w:szCs w:val="24"/>
        </w:rPr>
        <w:t>,</w:t>
      </w:r>
      <w:r w:rsidRPr="002B51E3">
        <w:rPr>
          <w:rFonts w:ascii="Tahoma" w:hAnsi="Tahoma" w:cs="Tahoma"/>
          <w:sz w:val="24"/>
          <w:szCs w:val="24"/>
        </w:rPr>
        <w:t xml:space="preserve"> con fines de narcotráfico (art. 340 inc. 2º del C.P.), en concurso heterogéneo con tráfico, fabricación o porte de estupefacientes, verbo rector “conservar y vender” (art. 376 inc. 3º del C.P.).</w:t>
      </w:r>
    </w:p>
    <w:p w:rsidR="009365B4" w:rsidRPr="002B51E3" w:rsidRDefault="009365B4" w:rsidP="002B51E3">
      <w:pPr>
        <w:pStyle w:val="Sinespaciado"/>
        <w:spacing w:line="276" w:lineRule="auto"/>
        <w:jc w:val="both"/>
        <w:rPr>
          <w:rFonts w:ascii="Tahoma" w:hAnsi="Tahoma" w:cs="Tahoma"/>
          <w:sz w:val="24"/>
          <w:szCs w:val="24"/>
        </w:rPr>
      </w:pPr>
    </w:p>
    <w:p w:rsidR="003566E7" w:rsidRPr="002B51E3" w:rsidRDefault="00566C67" w:rsidP="002B51E3">
      <w:pPr>
        <w:pStyle w:val="Sinespaciado"/>
        <w:spacing w:line="276" w:lineRule="auto"/>
        <w:jc w:val="both"/>
        <w:rPr>
          <w:rFonts w:ascii="Tahoma" w:hAnsi="Tahoma" w:cs="Tahoma"/>
          <w:sz w:val="24"/>
          <w:szCs w:val="24"/>
        </w:rPr>
      </w:pPr>
      <w:r w:rsidRPr="002B51E3">
        <w:rPr>
          <w:rFonts w:ascii="Tahoma" w:hAnsi="Tahoma" w:cs="Tahoma"/>
          <w:sz w:val="24"/>
          <w:szCs w:val="24"/>
        </w:rPr>
        <w:t>El 08 de febrero de 2019, la</w:t>
      </w:r>
      <w:r w:rsidR="00900EB4" w:rsidRPr="002B51E3">
        <w:rPr>
          <w:rFonts w:ascii="Tahoma" w:hAnsi="Tahoma" w:cs="Tahoma"/>
          <w:sz w:val="24"/>
          <w:szCs w:val="24"/>
        </w:rPr>
        <w:t xml:space="preserve"> Fiscal</w:t>
      </w:r>
      <w:r w:rsidRPr="002B51E3">
        <w:rPr>
          <w:rFonts w:ascii="Tahoma" w:hAnsi="Tahoma" w:cs="Tahoma"/>
          <w:sz w:val="24"/>
          <w:szCs w:val="24"/>
        </w:rPr>
        <w:t>ía</w:t>
      </w:r>
      <w:r w:rsidR="00900EB4" w:rsidRPr="002B51E3">
        <w:rPr>
          <w:rFonts w:ascii="Tahoma" w:hAnsi="Tahoma" w:cs="Tahoma"/>
          <w:sz w:val="24"/>
          <w:szCs w:val="24"/>
        </w:rPr>
        <w:t xml:space="preserve"> presentó escrito de acusación en contra </w:t>
      </w:r>
      <w:r w:rsidRPr="002B51E3">
        <w:rPr>
          <w:rFonts w:ascii="Tahoma" w:hAnsi="Tahoma" w:cs="Tahoma"/>
          <w:sz w:val="24"/>
          <w:szCs w:val="24"/>
        </w:rPr>
        <w:t>de los arriba mencionados</w:t>
      </w:r>
      <w:r w:rsidR="00900EB4" w:rsidRPr="002B51E3">
        <w:rPr>
          <w:rFonts w:ascii="Tahoma" w:hAnsi="Tahoma" w:cs="Tahoma"/>
          <w:sz w:val="24"/>
          <w:szCs w:val="24"/>
        </w:rPr>
        <w:t>, correspondiéndole</w:t>
      </w:r>
      <w:r w:rsidR="00645F1C" w:rsidRPr="002B51E3">
        <w:rPr>
          <w:rFonts w:ascii="Tahoma" w:hAnsi="Tahoma" w:cs="Tahoma"/>
          <w:sz w:val="24"/>
          <w:szCs w:val="24"/>
        </w:rPr>
        <w:t>,</w:t>
      </w:r>
      <w:r w:rsidR="00900EB4" w:rsidRPr="002B51E3">
        <w:rPr>
          <w:rFonts w:ascii="Tahoma" w:hAnsi="Tahoma" w:cs="Tahoma"/>
          <w:sz w:val="24"/>
          <w:szCs w:val="24"/>
        </w:rPr>
        <w:t xml:space="preserve"> por reparto</w:t>
      </w:r>
      <w:r w:rsidR="00645F1C" w:rsidRPr="002B51E3">
        <w:rPr>
          <w:rFonts w:ascii="Tahoma" w:hAnsi="Tahoma" w:cs="Tahoma"/>
          <w:sz w:val="24"/>
          <w:szCs w:val="24"/>
        </w:rPr>
        <w:t>,</w:t>
      </w:r>
      <w:r w:rsidR="00900EB4" w:rsidRPr="002B51E3">
        <w:rPr>
          <w:rFonts w:ascii="Tahoma" w:hAnsi="Tahoma" w:cs="Tahoma"/>
          <w:sz w:val="24"/>
          <w:szCs w:val="24"/>
        </w:rPr>
        <w:t xml:space="preserve"> al Juzgado </w:t>
      </w:r>
      <w:r w:rsidRPr="002B51E3">
        <w:rPr>
          <w:rFonts w:ascii="Tahoma" w:hAnsi="Tahoma" w:cs="Tahoma"/>
          <w:sz w:val="24"/>
          <w:szCs w:val="24"/>
        </w:rPr>
        <w:t xml:space="preserve">1º </w:t>
      </w:r>
      <w:r w:rsidR="00900EB4" w:rsidRPr="002B51E3">
        <w:rPr>
          <w:rFonts w:ascii="Tahoma" w:hAnsi="Tahoma" w:cs="Tahoma"/>
          <w:sz w:val="24"/>
          <w:szCs w:val="24"/>
        </w:rPr>
        <w:t xml:space="preserve">Penal del Circuito </w:t>
      </w:r>
      <w:r w:rsidRPr="002B51E3">
        <w:rPr>
          <w:rFonts w:ascii="Tahoma" w:hAnsi="Tahoma" w:cs="Tahoma"/>
          <w:sz w:val="24"/>
          <w:szCs w:val="24"/>
        </w:rPr>
        <w:t xml:space="preserve">Especializado </w:t>
      </w:r>
      <w:r w:rsidR="00900EB4" w:rsidRPr="002B51E3">
        <w:rPr>
          <w:rFonts w:ascii="Tahoma" w:hAnsi="Tahoma" w:cs="Tahoma"/>
          <w:sz w:val="24"/>
          <w:szCs w:val="24"/>
        </w:rPr>
        <w:t xml:space="preserve">de Pereira, quien avocó el conocimiento y fijó como fecha para la realización de la audiencia el </w:t>
      </w:r>
      <w:r w:rsidRPr="002B51E3">
        <w:rPr>
          <w:rFonts w:ascii="Tahoma" w:hAnsi="Tahoma" w:cs="Tahoma"/>
          <w:sz w:val="24"/>
          <w:szCs w:val="24"/>
        </w:rPr>
        <w:t>13 de mayo</w:t>
      </w:r>
      <w:r w:rsidR="00900EB4" w:rsidRPr="002B51E3">
        <w:rPr>
          <w:rFonts w:ascii="Tahoma" w:hAnsi="Tahoma" w:cs="Tahoma"/>
          <w:sz w:val="24"/>
          <w:szCs w:val="24"/>
        </w:rPr>
        <w:t xml:space="preserve"> de ese año</w:t>
      </w:r>
      <w:r w:rsidR="00645F1C" w:rsidRPr="002B51E3">
        <w:rPr>
          <w:rFonts w:ascii="Tahoma" w:hAnsi="Tahoma" w:cs="Tahoma"/>
          <w:sz w:val="24"/>
          <w:szCs w:val="24"/>
        </w:rPr>
        <w:t>.</w:t>
      </w:r>
      <w:r w:rsidR="001D6E4B" w:rsidRPr="002B51E3">
        <w:rPr>
          <w:rFonts w:ascii="Tahoma" w:hAnsi="Tahoma" w:cs="Tahoma"/>
          <w:sz w:val="24"/>
          <w:szCs w:val="24"/>
        </w:rPr>
        <w:t xml:space="preserve"> </w:t>
      </w:r>
      <w:r w:rsidR="00645F1C" w:rsidRPr="002B51E3">
        <w:rPr>
          <w:rFonts w:ascii="Tahoma" w:hAnsi="Tahoma" w:cs="Tahoma"/>
          <w:sz w:val="24"/>
          <w:szCs w:val="24"/>
        </w:rPr>
        <w:t>U</w:t>
      </w:r>
      <w:r w:rsidR="001D6E4B" w:rsidRPr="002B51E3">
        <w:rPr>
          <w:rFonts w:ascii="Tahoma" w:hAnsi="Tahoma" w:cs="Tahoma"/>
          <w:sz w:val="24"/>
          <w:szCs w:val="24"/>
        </w:rPr>
        <w:t>na vez instalada</w:t>
      </w:r>
      <w:r w:rsidR="00DC214A" w:rsidRPr="002B51E3">
        <w:rPr>
          <w:rFonts w:ascii="Tahoma" w:hAnsi="Tahoma" w:cs="Tahoma"/>
          <w:sz w:val="24"/>
          <w:szCs w:val="24"/>
        </w:rPr>
        <w:t xml:space="preserve"> </w:t>
      </w:r>
      <w:r w:rsidR="001D6E4B" w:rsidRPr="002B51E3">
        <w:rPr>
          <w:rFonts w:ascii="Tahoma" w:hAnsi="Tahoma" w:cs="Tahoma"/>
          <w:sz w:val="24"/>
          <w:szCs w:val="24"/>
        </w:rPr>
        <w:t>la diligencia, la Fiscalía solicitó</w:t>
      </w:r>
      <w:r w:rsidR="00713943" w:rsidRPr="002B51E3">
        <w:rPr>
          <w:rFonts w:ascii="Tahoma" w:hAnsi="Tahoma" w:cs="Tahoma"/>
          <w:sz w:val="24"/>
          <w:szCs w:val="24"/>
        </w:rPr>
        <w:t xml:space="preserve"> hacer una corrección a la imputación en contra del señor </w:t>
      </w:r>
      <w:r w:rsidR="00BB5F9E">
        <w:rPr>
          <w:rFonts w:ascii="Tahoma" w:hAnsi="Tahoma" w:cs="Tahoma"/>
          <w:sz w:val="24"/>
          <w:szCs w:val="24"/>
        </w:rPr>
        <w:t>LJCD</w:t>
      </w:r>
      <w:r w:rsidR="00713943" w:rsidRPr="002B51E3">
        <w:rPr>
          <w:rFonts w:ascii="Tahoma" w:hAnsi="Tahoma" w:cs="Tahoma"/>
          <w:sz w:val="24"/>
          <w:szCs w:val="24"/>
        </w:rPr>
        <w:t xml:space="preserve">, </w:t>
      </w:r>
      <w:r w:rsidR="003268FB" w:rsidRPr="002B51E3">
        <w:rPr>
          <w:rFonts w:ascii="Tahoma" w:hAnsi="Tahoma" w:cs="Tahoma"/>
          <w:sz w:val="24"/>
          <w:szCs w:val="24"/>
        </w:rPr>
        <w:lastRenderedPageBreak/>
        <w:t>respecto</w:t>
      </w:r>
      <w:r w:rsidR="00713943" w:rsidRPr="002B51E3">
        <w:rPr>
          <w:rFonts w:ascii="Tahoma" w:hAnsi="Tahoma" w:cs="Tahoma"/>
          <w:sz w:val="24"/>
          <w:szCs w:val="24"/>
        </w:rPr>
        <w:t xml:space="preserve"> al delito de tráfico de estupefacientes, en cuanto a los verbos rectores, que ya no serían “vender y suministrar” sino “conservar y suministrar”, frente a ello la Defensa del Procesado no hizo reparó alguno, por </w:t>
      </w:r>
      <w:r w:rsidR="004B10F3" w:rsidRPr="002B51E3">
        <w:rPr>
          <w:rFonts w:ascii="Tahoma" w:hAnsi="Tahoma" w:cs="Tahoma"/>
          <w:sz w:val="24"/>
          <w:szCs w:val="24"/>
        </w:rPr>
        <w:t>ende,</w:t>
      </w:r>
      <w:r w:rsidR="00713943" w:rsidRPr="002B51E3">
        <w:rPr>
          <w:rFonts w:ascii="Tahoma" w:hAnsi="Tahoma" w:cs="Tahoma"/>
          <w:sz w:val="24"/>
          <w:szCs w:val="24"/>
        </w:rPr>
        <w:t xml:space="preserve"> la Juez</w:t>
      </w:r>
      <w:r w:rsidR="00645F1C" w:rsidRPr="002B51E3">
        <w:rPr>
          <w:rFonts w:ascii="Tahoma" w:hAnsi="Tahoma" w:cs="Tahoma"/>
          <w:sz w:val="24"/>
          <w:szCs w:val="24"/>
        </w:rPr>
        <w:t>a</w:t>
      </w:r>
      <w:r w:rsidR="00713943" w:rsidRPr="002B51E3">
        <w:rPr>
          <w:rFonts w:ascii="Tahoma" w:hAnsi="Tahoma" w:cs="Tahoma"/>
          <w:sz w:val="24"/>
          <w:szCs w:val="24"/>
        </w:rPr>
        <w:t xml:space="preserve"> le dio aprobación. Así las </w:t>
      </w:r>
      <w:r w:rsidR="00A9147C" w:rsidRPr="002B51E3">
        <w:rPr>
          <w:rFonts w:ascii="Tahoma" w:hAnsi="Tahoma" w:cs="Tahoma"/>
          <w:sz w:val="24"/>
          <w:szCs w:val="24"/>
        </w:rPr>
        <w:t>cosas,</w:t>
      </w:r>
      <w:r w:rsidR="00713943" w:rsidRPr="002B51E3">
        <w:rPr>
          <w:rFonts w:ascii="Tahoma" w:hAnsi="Tahoma" w:cs="Tahoma"/>
          <w:sz w:val="24"/>
          <w:szCs w:val="24"/>
        </w:rPr>
        <w:t xml:space="preserve"> al señor </w:t>
      </w:r>
      <w:r w:rsidR="00BB5F9E">
        <w:rPr>
          <w:rFonts w:ascii="Tahoma" w:hAnsi="Tahoma" w:cs="Tahoma"/>
          <w:sz w:val="24"/>
          <w:szCs w:val="24"/>
        </w:rPr>
        <w:t>LJCD</w:t>
      </w:r>
      <w:r w:rsidR="00713943" w:rsidRPr="002B51E3">
        <w:rPr>
          <w:rFonts w:ascii="Tahoma" w:hAnsi="Tahoma" w:cs="Tahoma"/>
          <w:sz w:val="24"/>
          <w:szCs w:val="24"/>
        </w:rPr>
        <w:t xml:space="preserve"> se le acuso por los delitos de Concierto para delinquir con fines de narcotráfico y tráfico, fabricación o porte de estupefacientes, verbos rectores “suministrar y conservar”. </w:t>
      </w:r>
      <w:r w:rsidR="001D6E4B" w:rsidRPr="002B51E3">
        <w:rPr>
          <w:rFonts w:ascii="Tahoma" w:hAnsi="Tahoma" w:cs="Tahoma"/>
          <w:sz w:val="24"/>
          <w:szCs w:val="24"/>
        </w:rPr>
        <w:t xml:space="preserve"> </w:t>
      </w:r>
    </w:p>
    <w:p w:rsidR="00713943" w:rsidRPr="002B51E3" w:rsidRDefault="00713943" w:rsidP="002B51E3">
      <w:pPr>
        <w:pStyle w:val="Sinespaciado"/>
        <w:spacing w:line="276" w:lineRule="auto"/>
        <w:jc w:val="both"/>
        <w:rPr>
          <w:rFonts w:ascii="Tahoma" w:hAnsi="Tahoma" w:cs="Tahoma"/>
          <w:sz w:val="24"/>
          <w:szCs w:val="24"/>
        </w:rPr>
      </w:pPr>
    </w:p>
    <w:p w:rsidR="00713943" w:rsidRPr="002B51E3" w:rsidRDefault="00713943" w:rsidP="002B51E3">
      <w:pPr>
        <w:pStyle w:val="Sinespaciado"/>
        <w:spacing w:line="276" w:lineRule="auto"/>
        <w:jc w:val="both"/>
        <w:rPr>
          <w:rFonts w:ascii="Tahoma" w:hAnsi="Tahoma" w:cs="Tahoma"/>
          <w:sz w:val="24"/>
          <w:szCs w:val="24"/>
        </w:rPr>
      </w:pPr>
      <w:r w:rsidRPr="002B51E3">
        <w:rPr>
          <w:rFonts w:ascii="Tahoma" w:hAnsi="Tahoma" w:cs="Tahoma"/>
          <w:sz w:val="24"/>
          <w:szCs w:val="24"/>
        </w:rPr>
        <w:t>En esa misma diligencia, la Fiscalía presentó un preacuerdo celebrado con los procesados MAURICIO BEDOYA NIETO, JANIRES KATERINE SASTOQUE ROMÁN, ANDRÉS FELIPE VALLEJO LEÓN y NINI JOHANA CARDENAS CARDONA</w:t>
      </w:r>
      <w:r w:rsidR="00C65F05" w:rsidRPr="002B51E3">
        <w:rPr>
          <w:rFonts w:ascii="Tahoma" w:hAnsi="Tahoma" w:cs="Tahoma"/>
          <w:sz w:val="24"/>
          <w:szCs w:val="24"/>
        </w:rPr>
        <w:t xml:space="preserve">, mismo que fuera posteriormente aprobado. Dado lo anterior, se decretó la ruptura de unidad procesal en lo concerniente con el señor </w:t>
      </w:r>
      <w:r w:rsidR="002B51E3">
        <w:rPr>
          <w:rFonts w:ascii="Tahoma" w:hAnsi="Tahoma" w:cs="Tahoma"/>
          <w:sz w:val="24"/>
          <w:szCs w:val="24"/>
        </w:rPr>
        <w:t>LJCD</w:t>
      </w:r>
      <w:r w:rsidR="00C65F05" w:rsidRPr="002B51E3">
        <w:rPr>
          <w:rFonts w:ascii="Tahoma" w:hAnsi="Tahoma" w:cs="Tahoma"/>
          <w:sz w:val="24"/>
          <w:szCs w:val="24"/>
        </w:rPr>
        <w:t xml:space="preserve">. </w:t>
      </w:r>
    </w:p>
    <w:p w:rsidR="00C65F05" w:rsidRPr="002B51E3" w:rsidRDefault="00C65F05" w:rsidP="002B51E3">
      <w:pPr>
        <w:pStyle w:val="Sinespaciado"/>
        <w:spacing w:line="276" w:lineRule="auto"/>
        <w:jc w:val="both"/>
        <w:rPr>
          <w:rFonts w:ascii="Tahoma" w:hAnsi="Tahoma" w:cs="Tahoma"/>
          <w:sz w:val="24"/>
          <w:szCs w:val="24"/>
        </w:rPr>
      </w:pPr>
    </w:p>
    <w:p w:rsidR="00C65F05" w:rsidRPr="002B51E3" w:rsidRDefault="00C65F05" w:rsidP="002B51E3">
      <w:pPr>
        <w:pStyle w:val="Sinespaciado"/>
        <w:spacing w:line="276" w:lineRule="auto"/>
        <w:jc w:val="both"/>
        <w:rPr>
          <w:rFonts w:ascii="Tahoma" w:hAnsi="Tahoma" w:cs="Tahoma"/>
          <w:sz w:val="24"/>
          <w:szCs w:val="24"/>
        </w:rPr>
      </w:pPr>
      <w:r w:rsidRPr="002B51E3">
        <w:rPr>
          <w:rFonts w:ascii="Tahoma" w:hAnsi="Tahoma" w:cs="Tahoma"/>
          <w:sz w:val="24"/>
          <w:szCs w:val="24"/>
        </w:rPr>
        <w:t xml:space="preserve">Posteriormente, el 16 de mayo de 2019, la Fiscalía presentó un acta de preacuerdo suscrito entre el Ente Acusador y el Procesado de marras, sin </w:t>
      </w:r>
      <w:r w:rsidR="00A9147C" w:rsidRPr="002B51E3">
        <w:rPr>
          <w:rFonts w:ascii="Tahoma" w:hAnsi="Tahoma" w:cs="Tahoma"/>
          <w:sz w:val="24"/>
          <w:szCs w:val="24"/>
        </w:rPr>
        <w:t>embargo,</w:t>
      </w:r>
      <w:r w:rsidRPr="002B51E3">
        <w:rPr>
          <w:rFonts w:ascii="Tahoma" w:hAnsi="Tahoma" w:cs="Tahoma"/>
          <w:sz w:val="24"/>
          <w:szCs w:val="24"/>
        </w:rPr>
        <w:t xml:space="preserve"> este no alcanzó a ser llevado a audiencia, por cuanto mediante oficio del día 24 de ese mismo mes y año, la Fiscal 85 Especializada Contra las Organizaciones Criminales, solicitó retirar la mencionada acta, lo cual fue aceptado por el Despacho mediante auto del 06 de junio de 2019.</w:t>
      </w:r>
    </w:p>
    <w:p w:rsidR="00713943" w:rsidRPr="002B51E3" w:rsidRDefault="00713943" w:rsidP="002B51E3">
      <w:pPr>
        <w:pStyle w:val="Sinespaciado"/>
        <w:spacing w:line="276" w:lineRule="auto"/>
        <w:jc w:val="both"/>
        <w:rPr>
          <w:rFonts w:ascii="Tahoma" w:hAnsi="Tahoma" w:cs="Tahoma"/>
          <w:sz w:val="24"/>
          <w:szCs w:val="24"/>
        </w:rPr>
      </w:pPr>
    </w:p>
    <w:p w:rsidR="00C54A6B" w:rsidRPr="002B51E3" w:rsidRDefault="00C65F05" w:rsidP="002B51E3">
      <w:pPr>
        <w:pStyle w:val="Sinespaciado"/>
        <w:spacing w:line="276" w:lineRule="auto"/>
        <w:jc w:val="both"/>
        <w:rPr>
          <w:rFonts w:ascii="Tahoma" w:hAnsi="Tahoma" w:cs="Tahoma"/>
          <w:sz w:val="24"/>
          <w:szCs w:val="24"/>
        </w:rPr>
      </w:pPr>
      <w:r w:rsidRPr="002B51E3">
        <w:rPr>
          <w:rFonts w:ascii="Tahoma" w:hAnsi="Tahoma" w:cs="Tahoma"/>
          <w:sz w:val="24"/>
          <w:szCs w:val="24"/>
        </w:rPr>
        <w:t xml:space="preserve">Después de esos </w:t>
      </w:r>
      <w:proofErr w:type="spellStart"/>
      <w:r w:rsidRPr="002B51E3">
        <w:rPr>
          <w:rFonts w:ascii="Tahoma" w:hAnsi="Tahoma" w:cs="Tahoma"/>
          <w:sz w:val="24"/>
          <w:szCs w:val="24"/>
        </w:rPr>
        <w:t>ires</w:t>
      </w:r>
      <w:proofErr w:type="spellEnd"/>
      <w:r w:rsidRPr="002B51E3">
        <w:rPr>
          <w:rFonts w:ascii="Tahoma" w:hAnsi="Tahoma" w:cs="Tahoma"/>
          <w:sz w:val="24"/>
          <w:szCs w:val="24"/>
        </w:rPr>
        <w:t xml:space="preserve"> y </w:t>
      </w:r>
      <w:proofErr w:type="spellStart"/>
      <w:r w:rsidRPr="002B51E3">
        <w:rPr>
          <w:rFonts w:ascii="Tahoma" w:hAnsi="Tahoma" w:cs="Tahoma"/>
          <w:sz w:val="24"/>
          <w:szCs w:val="24"/>
        </w:rPr>
        <w:t>venires</w:t>
      </w:r>
      <w:proofErr w:type="spellEnd"/>
      <w:r w:rsidRPr="002B51E3">
        <w:rPr>
          <w:rFonts w:ascii="Tahoma" w:hAnsi="Tahoma" w:cs="Tahoma"/>
          <w:sz w:val="24"/>
          <w:szCs w:val="24"/>
        </w:rPr>
        <w:t xml:space="preserve">, y tras un aplazamiento por solicitud del Defensor del acusado, se logró instalar la audiencia preparatoria el 08 de octubre del año </w:t>
      </w:r>
      <w:r w:rsidR="00A9147C" w:rsidRPr="002B51E3">
        <w:rPr>
          <w:rFonts w:ascii="Tahoma" w:hAnsi="Tahoma" w:cs="Tahoma"/>
          <w:sz w:val="24"/>
          <w:szCs w:val="24"/>
        </w:rPr>
        <w:t>2019</w:t>
      </w:r>
      <w:r w:rsidRPr="002B51E3">
        <w:rPr>
          <w:rFonts w:ascii="Tahoma" w:hAnsi="Tahoma" w:cs="Tahoma"/>
          <w:sz w:val="24"/>
          <w:szCs w:val="24"/>
        </w:rPr>
        <w:t xml:space="preserve">, en ella la Defensa del Procesado indicó no tener observaciones al descubrimiento probatorio y no contar con elementos para descubrir, haciendo énfasis en su </w:t>
      </w:r>
      <w:r w:rsidR="00FA1C0E" w:rsidRPr="002B51E3">
        <w:rPr>
          <w:rFonts w:ascii="Tahoma" w:hAnsi="Tahoma" w:cs="Tahoma"/>
          <w:sz w:val="24"/>
          <w:szCs w:val="24"/>
        </w:rPr>
        <w:t>interés</w:t>
      </w:r>
      <w:r w:rsidRPr="002B51E3">
        <w:rPr>
          <w:rFonts w:ascii="Tahoma" w:hAnsi="Tahoma" w:cs="Tahoma"/>
          <w:sz w:val="24"/>
          <w:szCs w:val="24"/>
        </w:rPr>
        <w:t xml:space="preserve"> de llegar a un preacuerdo con la Fiscalía; posteriormente solicitó q</w:t>
      </w:r>
      <w:r w:rsidR="00C54A6B" w:rsidRPr="002B51E3">
        <w:rPr>
          <w:rFonts w:ascii="Tahoma" w:hAnsi="Tahoma" w:cs="Tahoma"/>
          <w:sz w:val="24"/>
          <w:szCs w:val="24"/>
        </w:rPr>
        <w:t xml:space="preserve">ue se declarara la conexidad del </w:t>
      </w:r>
      <w:r w:rsidR="00FA1C0E" w:rsidRPr="002B51E3">
        <w:rPr>
          <w:rFonts w:ascii="Tahoma" w:hAnsi="Tahoma" w:cs="Tahoma"/>
          <w:sz w:val="24"/>
          <w:szCs w:val="24"/>
        </w:rPr>
        <w:t>proceso con la investigación adelantada bajo el radicado</w:t>
      </w:r>
      <w:r w:rsidR="0094365A" w:rsidRPr="002B51E3">
        <w:rPr>
          <w:rFonts w:ascii="Tahoma" w:hAnsi="Tahoma" w:cs="Tahoma"/>
          <w:sz w:val="24"/>
          <w:szCs w:val="24"/>
        </w:rPr>
        <w:t xml:space="preserve"> No. </w:t>
      </w:r>
      <w:r w:rsidR="00FA1C0E" w:rsidRPr="002B51E3">
        <w:rPr>
          <w:rFonts w:ascii="Tahoma" w:hAnsi="Tahoma" w:cs="Tahoma"/>
          <w:sz w:val="24"/>
          <w:szCs w:val="24"/>
        </w:rPr>
        <w:t>66001 60 00 058 2017 00375, en atenci</w:t>
      </w:r>
      <w:r w:rsidR="00C54A6B" w:rsidRPr="002B51E3">
        <w:rPr>
          <w:rFonts w:ascii="Tahoma" w:hAnsi="Tahoma" w:cs="Tahoma"/>
          <w:sz w:val="24"/>
          <w:szCs w:val="24"/>
        </w:rPr>
        <w:t xml:space="preserve">ón a lo dispuesto en el </w:t>
      </w:r>
      <w:r w:rsidR="0094365A" w:rsidRPr="002B51E3">
        <w:rPr>
          <w:rFonts w:ascii="Tahoma" w:hAnsi="Tahoma" w:cs="Tahoma"/>
          <w:sz w:val="24"/>
          <w:szCs w:val="24"/>
        </w:rPr>
        <w:t>numeral</w:t>
      </w:r>
      <w:r w:rsidR="00C54A6B" w:rsidRPr="002B51E3">
        <w:rPr>
          <w:rFonts w:ascii="Tahoma" w:hAnsi="Tahoma" w:cs="Tahoma"/>
          <w:sz w:val="24"/>
          <w:szCs w:val="24"/>
        </w:rPr>
        <w:t xml:space="preserve"> </w:t>
      </w:r>
      <w:r w:rsidR="00FA1C0E" w:rsidRPr="002B51E3">
        <w:rPr>
          <w:rFonts w:ascii="Tahoma" w:hAnsi="Tahoma" w:cs="Tahoma"/>
          <w:sz w:val="24"/>
          <w:szCs w:val="24"/>
        </w:rPr>
        <w:t>4º del art. 51 del Código de Procedimiento Penal</w:t>
      </w:r>
      <w:r w:rsidR="00A02B60" w:rsidRPr="002B51E3">
        <w:rPr>
          <w:rFonts w:ascii="Tahoma" w:hAnsi="Tahoma" w:cs="Tahoma"/>
          <w:sz w:val="24"/>
          <w:szCs w:val="24"/>
        </w:rPr>
        <w:t xml:space="preserve">, solicitud que le fuera negada por la </w:t>
      </w:r>
      <w:r w:rsidR="00A02B60" w:rsidRPr="002B51E3">
        <w:rPr>
          <w:rFonts w:ascii="Tahoma" w:hAnsi="Tahoma" w:cs="Tahoma"/>
          <w:i/>
          <w:sz w:val="24"/>
          <w:szCs w:val="24"/>
        </w:rPr>
        <w:t>A</w:t>
      </w:r>
      <w:r w:rsidR="007D2B5C" w:rsidRPr="002B51E3">
        <w:rPr>
          <w:rFonts w:ascii="Tahoma" w:hAnsi="Tahoma" w:cs="Tahoma"/>
          <w:i/>
          <w:sz w:val="24"/>
          <w:szCs w:val="24"/>
        </w:rPr>
        <w:t xml:space="preserve"> </w:t>
      </w:r>
      <w:r w:rsidR="00A02B60" w:rsidRPr="002B51E3">
        <w:rPr>
          <w:rFonts w:ascii="Tahoma" w:hAnsi="Tahoma" w:cs="Tahoma"/>
          <w:i/>
          <w:sz w:val="24"/>
          <w:szCs w:val="24"/>
        </w:rPr>
        <w:t>quo</w:t>
      </w:r>
      <w:r w:rsidR="00A02B60" w:rsidRPr="002B51E3">
        <w:rPr>
          <w:rFonts w:ascii="Tahoma" w:hAnsi="Tahoma" w:cs="Tahoma"/>
          <w:sz w:val="24"/>
          <w:szCs w:val="24"/>
        </w:rPr>
        <w:t xml:space="preserve">. Dicha decisión fue recurrida en apelación que se resolviera </w:t>
      </w:r>
      <w:r w:rsidR="007D2B5C" w:rsidRPr="002B51E3">
        <w:rPr>
          <w:rFonts w:ascii="Tahoma" w:hAnsi="Tahoma" w:cs="Tahoma"/>
          <w:sz w:val="24"/>
          <w:szCs w:val="24"/>
        </w:rPr>
        <w:t>por esta Corporación</w:t>
      </w:r>
      <w:r w:rsidR="007D2B5C" w:rsidRPr="002B51E3">
        <w:rPr>
          <w:rFonts w:ascii="Tahoma" w:hAnsi="Tahoma" w:cs="Tahoma"/>
          <w:color w:val="FF0000"/>
          <w:sz w:val="24"/>
          <w:szCs w:val="24"/>
        </w:rPr>
        <w:t xml:space="preserve"> </w:t>
      </w:r>
      <w:r w:rsidR="00A02B60" w:rsidRPr="002B51E3">
        <w:rPr>
          <w:rFonts w:ascii="Tahoma" w:hAnsi="Tahoma" w:cs="Tahoma"/>
          <w:sz w:val="24"/>
          <w:szCs w:val="24"/>
        </w:rPr>
        <w:t xml:space="preserve">el 13 de noviembre de 2019, confirmando la negativa de conexidad. </w:t>
      </w:r>
    </w:p>
    <w:p w:rsidR="00C54A6B" w:rsidRPr="002B51E3" w:rsidRDefault="00C54A6B" w:rsidP="002B51E3">
      <w:pPr>
        <w:pStyle w:val="Sinespaciado"/>
        <w:spacing w:line="276" w:lineRule="auto"/>
        <w:jc w:val="both"/>
        <w:rPr>
          <w:rFonts w:ascii="Tahoma" w:hAnsi="Tahoma" w:cs="Tahoma"/>
          <w:sz w:val="24"/>
          <w:szCs w:val="24"/>
        </w:rPr>
      </w:pPr>
    </w:p>
    <w:p w:rsidR="00C65F05" w:rsidRPr="002B51E3" w:rsidRDefault="006B1A0B" w:rsidP="002B51E3">
      <w:pPr>
        <w:pStyle w:val="Sinespaciado"/>
        <w:spacing w:line="276" w:lineRule="auto"/>
        <w:jc w:val="both"/>
        <w:rPr>
          <w:rFonts w:ascii="Tahoma" w:hAnsi="Tahoma" w:cs="Tahoma"/>
          <w:sz w:val="24"/>
          <w:szCs w:val="24"/>
        </w:rPr>
      </w:pPr>
      <w:r w:rsidRPr="002B51E3">
        <w:rPr>
          <w:rFonts w:ascii="Tahoma" w:hAnsi="Tahoma" w:cs="Tahoma"/>
          <w:sz w:val="24"/>
          <w:szCs w:val="24"/>
        </w:rPr>
        <w:t xml:space="preserve">Una vez retornó el proceso al Despacho de origen, se fijó como fecha para continuar con la audiencia preparatoria el 20 de febrero de 2020, sin </w:t>
      </w:r>
      <w:r w:rsidR="00440771" w:rsidRPr="002B51E3">
        <w:rPr>
          <w:rFonts w:ascii="Tahoma" w:hAnsi="Tahoma" w:cs="Tahoma"/>
          <w:sz w:val="24"/>
          <w:szCs w:val="24"/>
        </w:rPr>
        <w:t>embargo,</w:t>
      </w:r>
      <w:r w:rsidRPr="002B51E3">
        <w:rPr>
          <w:rFonts w:ascii="Tahoma" w:hAnsi="Tahoma" w:cs="Tahoma"/>
          <w:sz w:val="24"/>
          <w:szCs w:val="24"/>
        </w:rPr>
        <w:t xml:space="preserve"> la misma debió aplazarse por solicitud de la Fiscalía; luego, se instaló la diligencia el 12 de marzo de 2020, pero debió suspenderse toda vez que no fue posible la comparecencia del procesado para la audiencia, de tal manera se reprogramó para el día 28 de mayo de ese mismo año. </w:t>
      </w:r>
    </w:p>
    <w:p w:rsidR="00440771" w:rsidRPr="002B51E3" w:rsidRDefault="00440771" w:rsidP="002B51E3">
      <w:pPr>
        <w:pStyle w:val="Sinespaciado"/>
        <w:spacing w:line="276" w:lineRule="auto"/>
        <w:jc w:val="both"/>
        <w:rPr>
          <w:rFonts w:ascii="Tahoma" w:hAnsi="Tahoma" w:cs="Tahoma"/>
          <w:sz w:val="24"/>
          <w:szCs w:val="24"/>
        </w:rPr>
      </w:pPr>
    </w:p>
    <w:p w:rsidR="00986D9E" w:rsidRPr="002B51E3" w:rsidRDefault="00440771" w:rsidP="002B51E3">
      <w:pPr>
        <w:pStyle w:val="Sinespaciado"/>
        <w:spacing w:line="276" w:lineRule="auto"/>
        <w:jc w:val="both"/>
        <w:rPr>
          <w:rFonts w:ascii="Tahoma" w:hAnsi="Tahoma" w:cs="Tahoma"/>
          <w:sz w:val="24"/>
          <w:szCs w:val="24"/>
        </w:rPr>
      </w:pPr>
      <w:r w:rsidRPr="002B51E3">
        <w:rPr>
          <w:rFonts w:ascii="Tahoma" w:hAnsi="Tahoma" w:cs="Tahoma"/>
          <w:sz w:val="24"/>
          <w:szCs w:val="24"/>
        </w:rPr>
        <w:t xml:space="preserve">En la fecha arriba señalada, el Juzgado instaló la audiencia preparatoria tal como se tenía previsto, </w:t>
      </w:r>
      <w:r w:rsidR="004736DF" w:rsidRPr="002B51E3">
        <w:rPr>
          <w:rFonts w:ascii="Tahoma" w:hAnsi="Tahoma" w:cs="Tahoma"/>
          <w:sz w:val="24"/>
          <w:szCs w:val="24"/>
        </w:rPr>
        <w:t>pero antes de que se le preguntara al defensor del procesado si tenía alguna observación que hacer frente al descubrimiento probatorio realizado por la Fiscalía, este solicitó que se decretara la conexidad de</w:t>
      </w:r>
      <w:r w:rsidR="007D2B5C" w:rsidRPr="002B51E3">
        <w:rPr>
          <w:rFonts w:ascii="Tahoma" w:hAnsi="Tahoma" w:cs="Tahoma"/>
          <w:sz w:val="24"/>
          <w:szCs w:val="24"/>
        </w:rPr>
        <w:t>l presente</w:t>
      </w:r>
      <w:r w:rsidR="007D2B5C" w:rsidRPr="002B51E3">
        <w:rPr>
          <w:rFonts w:ascii="Tahoma" w:hAnsi="Tahoma" w:cs="Tahoma"/>
          <w:color w:val="FF0000"/>
          <w:sz w:val="24"/>
          <w:szCs w:val="24"/>
        </w:rPr>
        <w:t xml:space="preserve"> </w:t>
      </w:r>
      <w:r w:rsidR="004736DF" w:rsidRPr="002B51E3">
        <w:rPr>
          <w:rFonts w:ascii="Tahoma" w:hAnsi="Tahoma" w:cs="Tahoma"/>
          <w:sz w:val="24"/>
          <w:szCs w:val="24"/>
        </w:rPr>
        <w:t xml:space="preserve">proceso con la causa penal radicada bajo el número 66001 60 00 000 2020 00028, el cual se desprende del proceso matriz cuyo radicado </w:t>
      </w:r>
      <w:r w:rsidR="00EE457E" w:rsidRPr="002B51E3">
        <w:rPr>
          <w:rFonts w:ascii="Tahoma" w:hAnsi="Tahoma" w:cs="Tahoma"/>
          <w:sz w:val="24"/>
          <w:szCs w:val="24"/>
        </w:rPr>
        <w:t xml:space="preserve">es </w:t>
      </w:r>
      <w:r w:rsidR="004736DF" w:rsidRPr="002B51E3">
        <w:rPr>
          <w:rFonts w:ascii="Tahoma" w:hAnsi="Tahoma" w:cs="Tahoma"/>
          <w:sz w:val="24"/>
          <w:szCs w:val="24"/>
        </w:rPr>
        <w:t>66001 60 00 058 2017 00375</w:t>
      </w:r>
      <w:r w:rsidR="00986D9E" w:rsidRPr="002B51E3">
        <w:rPr>
          <w:rFonts w:ascii="Tahoma" w:hAnsi="Tahoma" w:cs="Tahoma"/>
          <w:sz w:val="24"/>
          <w:szCs w:val="24"/>
        </w:rPr>
        <w:t xml:space="preserve">, ello en atención a las causales establecidas en los numerales 2° y 4° del art. 51 del C.P.P. indicando que dicha petición se basaba en que: </w:t>
      </w:r>
    </w:p>
    <w:p w:rsidR="00986D9E" w:rsidRPr="002B51E3" w:rsidRDefault="00986D9E" w:rsidP="002B51E3">
      <w:pPr>
        <w:pStyle w:val="Sinespaciado"/>
        <w:spacing w:line="276" w:lineRule="auto"/>
        <w:jc w:val="both"/>
        <w:rPr>
          <w:rFonts w:ascii="Tahoma" w:hAnsi="Tahoma" w:cs="Tahoma"/>
          <w:sz w:val="24"/>
          <w:szCs w:val="24"/>
        </w:rPr>
      </w:pPr>
    </w:p>
    <w:p w:rsidR="00986D9E" w:rsidRPr="002B51E3" w:rsidRDefault="00986D9E" w:rsidP="002B51E3">
      <w:pPr>
        <w:pStyle w:val="Sinespaciado"/>
        <w:numPr>
          <w:ilvl w:val="0"/>
          <w:numId w:val="18"/>
        </w:numPr>
        <w:spacing w:line="276" w:lineRule="auto"/>
        <w:ind w:left="360"/>
        <w:jc w:val="both"/>
        <w:rPr>
          <w:rFonts w:ascii="Tahoma" w:hAnsi="Tahoma" w:cs="Tahoma"/>
          <w:sz w:val="24"/>
          <w:szCs w:val="24"/>
        </w:rPr>
      </w:pPr>
      <w:r w:rsidRPr="002B51E3">
        <w:rPr>
          <w:rFonts w:ascii="Tahoma" w:hAnsi="Tahoma" w:cs="Tahoma"/>
          <w:sz w:val="24"/>
          <w:szCs w:val="24"/>
        </w:rPr>
        <w:lastRenderedPageBreak/>
        <w:t>En lo atinente a lo establecido en el numeral 2° del art. 51 del C.P.P. se debe recordar que las investigaciones realizadas en ambos procesos, uno denominado ARES, que es el que nos convoca en est</w:t>
      </w:r>
      <w:r w:rsidR="004B10F3" w:rsidRPr="002B51E3">
        <w:rPr>
          <w:rFonts w:ascii="Tahoma" w:hAnsi="Tahoma" w:cs="Tahoma"/>
          <w:sz w:val="24"/>
          <w:szCs w:val="24"/>
        </w:rPr>
        <w:t>a</w:t>
      </w:r>
      <w:r w:rsidRPr="002B51E3">
        <w:rPr>
          <w:rFonts w:ascii="Tahoma" w:hAnsi="Tahoma" w:cs="Tahoma"/>
          <w:sz w:val="24"/>
          <w:szCs w:val="24"/>
        </w:rPr>
        <w:t xml:space="preserve"> causa, y el otro llamado UMBRELLA, se dieron durante el mismo interregno de tiempo</w:t>
      </w:r>
      <w:r w:rsidR="004E6C62" w:rsidRPr="002B51E3">
        <w:rPr>
          <w:rFonts w:ascii="Tahoma" w:hAnsi="Tahoma" w:cs="Tahoma"/>
          <w:sz w:val="24"/>
          <w:szCs w:val="24"/>
        </w:rPr>
        <w:t xml:space="preserve">, pues la primera se adelantó entre diciembre de 2017 y marzo del 2019, y la segunda entre octubre de 2017 y octubre del año 2018, que fue cuando se capturó a </w:t>
      </w:r>
      <w:r w:rsidR="00BB5F9E">
        <w:rPr>
          <w:rFonts w:ascii="Tahoma" w:hAnsi="Tahoma" w:cs="Tahoma"/>
          <w:sz w:val="24"/>
          <w:szCs w:val="24"/>
        </w:rPr>
        <w:t>LJCD</w:t>
      </w:r>
      <w:r w:rsidR="004E6C62" w:rsidRPr="002B51E3">
        <w:rPr>
          <w:rFonts w:ascii="Tahoma" w:hAnsi="Tahoma" w:cs="Tahoma"/>
          <w:sz w:val="24"/>
          <w:szCs w:val="24"/>
        </w:rPr>
        <w:t xml:space="preserve">. También existe una unidad de lugar, entre ambos procesos, porque de acuerdo a lo que se dice en </w:t>
      </w:r>
      <w:r w:rsidR="0086271B" w:rsidRPr="002B51E3">
        <w:rPr>
          <w:rFonts w:ascii="Tahoma" w:hAnsi="Tahoma" w:cs="Tahoma"/>
          <w:sz w:val="24"/>
          <w:szCs w:val="24"/>
        </w:rPr>
        <w:t xml:space="preserve">las dos </w:t>
      </w:r>
      <w:r w:rsidR="004E6C62" w:rsidRPr="002B51E3">
        <w:rPr>
          <w:rFonts w:ascii="Tahoma" w:hAnsi="Tahoma" w:cs="Tahoma"/>
          <w:sz w:val="24"/>
          <w:szCs w:val="24"/>
        </w:rPr>
        <w:t xml:space="preserve">investigaciones, el señor </w:t>
      </w:r>
      <w:r w:rsidR="002B51E3">
        <w:rPr>
          <w:rFonts w:ascii="Tahoma" w:hAnsi="Tahoma" w:cs="Tahoma"/>
          <w:sz w:val="24"/>
          <w:szCs w:val="24"/>
        </w:rPr>
        <w:t>LJCD</w:t>
      </w:r>
      <w:r w:rsidR="004E6C62" w:rsidRPr="002B51E3">
        <w:rPr>
          <w:rFonts w:ascii="Tahoma" w:hAnsi="Tahoma" w:cs="Tahoma"/>
          <w:sz w:val="24"/>
          <w:szCs w:val="24"/>
        </w:rPr>
        <w:t xml:space="preserve">, supuestamente utilizaba su fachada de comerciante para distribuir tanto heroína (que es por lo que se adelantó la investigación </w:t>
      </w:r>
      <w:r w:rsidR="0086271B" w:rsidRPr="002B51E3">
        <w:rPr>
          <w:rFonts w:ascii="Tahoma" w:hAnsi="Tahoma" w:cs="Tahoma"/>
          <w:sz w:val="24"/>
          <w:szCs w:val="24"/>
        </w:rPr>
        <w:t>UMBRELLA</w:t>
      </w:r>
      <w:r w:rsidR="004E6C62" w:rsidRPr="002B51E3">
        <w:rPr>
          <w:rFonts w:ascii="Tahoma" w:hAnsi="Tahoma" w:cs="Tahoma"/>
          <w:sz w:val="24"/>
          <w:szCs w:val="24"/>
        </w:rPr>
        <w:t xml:space="preserve">) como la ketamina (que es la razón por la que se inició la investigación </w:t>
      </w:r>
      <w:r w:rsidR="0086271B" w:rsidRPr="002B51E3">
        <w:rPr>
          <w:rFonts w:ascii="Tahoma" w:hAnsi="Tahoma" w:cs="Tahoma"/>
          <w:sz w:val="24"/>
          <w:szCs w:val="24"/>
        </w:rPr>
        <w:t>ARES</w:t>
      </w:r>
      <w:r w:rsidR="004E6C62" w:rsidRPr="002B51E3">
        <w:rPr>
          <w:rFonts w:ascii="Tahoma" w:hAnsi="Tahoma" w:cs="Tahoma"/>
          <w:sz w:val="24"/>
          <w:szCs w:val="24"/>
        </w:rPr>
        <w:t>)</w:t>
      </w:r>
      <w:r w:rsidR="0086271B" w:rsidRPr="002B51E3">
        <w:rPr>
          <w:rFonts w:ascii="Tahoma" w:hAnsi="Tahoma" w:cs="Tahoma"/>
          <w:sz w:val="24"/>
          <w:szCs w:val="24"/>
        </w:rPr>
        <w:t>, actividades que realizaba desde su local comercial, que es donde recuérdese llegaba la ketamina proveniente del departamento de Nariño</w:t>
      </w:r>
      <w:r w:rsidR="0064394B" w:rsidRPr="002B51E3">
        <w:rPr>
          <w:rFonts w:ascii="Tahoma" w:hAnsi="Tahoma" w:cs="Tahoma"/>
          <w:sz w:val="24"/>
          <w:szCs w:val="24"/>
        </w:rPr>
        <w:t xml:space="preserve">, y desde donde se dice que él le distribuía la heroína a las personas que se encargaban de su </w:t>
      </w:r>
      <w:r w:rsidR="00B615AF" w:rsidRPr="002B51E3">
        <w:rPr>
          <w:rFonts w:ascii="Tahoma" w:hAnsi="Tahoma" w:cs="Tahoma"/>
          <w:sz w:val="24"/>
          <w:szCs w:val="24"/>
        </w:rPr>
        <w:t xml:space="preserve">posterior </w:t>
      </w:r>
      <w:r w:rsidR="0064394B" w:rsidRPr="002B51E3">
        <w:rPr>
          <w:rFonts w:ascii="Tahoma" w:hAnsi="Tahoma" w:cs="Tahoma"/>
          <w:sz w:val="24"/>
          <w:szCs w:val="24"/>
        </w:rPr>
        <w:t>comercialización</w:t>
      </w:r>
      <w:r w:rsidR="0086271B" w:rsidRPr="002B51E3">
        <w:rPr>
          <w:rFonts w:ascii="Tahoma" w:hAnsi="Tahoma" w:cs="Tahoma"/>
          <w:sz w:val="24"/>
          <w:szCs w:val="24"/>
        </w:rPr>
        <w:t xml:space="preserve">. </w:t>
      </w:r>
    </w:p>
    <w:p w:rsidR="00762A97" w:rsidRPr="002B51E3" w:rsidRDefault="00762A97" w:rsidP="002B51E3">
      <w:pPr>
        <w:pStyle w:val="Sinespaciado"/>
        <w:spacing w:line="276" w:lineRule="auto"/>
        <w:ind w:left="360"/>
        <w:jc w:val="both"/>
        <w:rPr>
          <w:rFonts w:ascii="Tahoma" w:hAnsi="Tahoma" w:cs="Tahoma"/>
          <w:sz w:val="24"/>
          <w:szCs w:val="24"/>
        </w:rPr>
      </w:pPr>
    </w:p>
    <w:p w:rsidR="004F79B8" w:rsidRPr="002B51E3" w:rsidRDefault="004D37BA" w:rsidP="002B51E3">
      <w:pPr>
        <w:pStyle w:val="Sinespaciado"/>
        <w:numPr>
          <w:ilvl w:val="0"/>
          <w:numId w:val="18"/>
        </w:numPr>
        <w:spacing w:line="276" w:lineRule="auto"/>
        <w:ind w:left="360"/>
        <w:jc w:val="both"/>
        <w:rPr>
          <w:rFonts w:ascii="Tahoma" w:hAnsi="Tahoma" w:cs="Tahoma"/>
          <w:sz w:val="24"/>
          <w:szCs w:val="24"/>
        </w:rPr>
      </w:pPr>
      <w:r w:rsidRPr="002B51E3">
        <w:rPr>
          <w:rFonts w:ascii="Tahoma" w:hAnsi="Tahoma" w:cs="Tahoma"/>
          <w:sz w:val="24"/>
          <w:szCs w:val="24"/>
        </w:rPr>
        <w:t xml:space="preserve">En cuanto a la causal del numeral 4° de la norma en mención, se tiene que al señor </w:t>
      </w:r>
      <w:r w:rsidR="002B51E3">
        <w:rPr>
          <w:rFonts w:ascii="Tahoma" w:hAnsi="Tahoma" w:cs="Tahoma"/>
          <w:sz w:val="24"/>
          <w:szCs w:val="24"/>
        </w:rPr>
        <w:t>LJCD</w:t>
      </w:r>
      <w:r w:rsidRPr="002B51E3">
        <w:rPr>
          <w:rFonts w:ascii="Tahoma" w:hAnsi="Tahoma" w:cs="Tahoma"/>
          <w:sz w:val="24"/>
          <w:szCs w:val="24"/>
        </w:rPr>
        <w:t xml:space="preserve"> en ambos procesos se le enrostraron delitos </w:t>
      </w:r>
      <w:r w:rsidR="001E69FD" w:rsidRPr="002B51E3">
        <w:rPr>
          <w:rFonts w:ascii="Tahoma" w:hAnsi="Tahoma" w:cs="Tahoma"/>
          <w:sz w:val="24"/>
          <w:szCs w:val="24"/>
        </w:rPr>
        <w:t>que son dogmáticamente homogéneos, toda vez que se le ha acusado</w:t>
      </w:r>
      <w:r w:rsidR="001550DB" w:rsidRPr="002B51E3">
        <w:rPr>
          <w:rFonts w:ascii="Tahoma" w:hAnsi="Tahoma" w:cs="Tahoma"/>
          <w:sz w:val="24"/>
          <w:szCs w:val="24"/>
        </w:rPr>
        <w:t>,</w:t>
      </w:r>
      <w:r w:rsidR="001E69FD" w:rsidRPr="002B51E3">
        <w:rPr>
          <w:rFonts w:ascii="Tahoma" w:hAnsi="Tahoma" w:cs="Tahoma"/>
          <w:sz w:val="24"/>
          <w:szCs w:val="24"/>
        </w:rPr>
        <w:t xml:space="preserve"> </w:t>
      </w:r>
      <w:r w:rsidR="00CE1569" w:rsidRPr="002B51E3">
        <w:rPr>
          <w:rFonts w:ascii="Tahoma" w:hAnsi="Tahoma" w:cs="Tahoma"/>
          <w:sz w:val="24"/>
          <w:szCs w:val="24"/>
        </w:rPr>
        <w:t xml:space="preserve">en calidad de coautor </w:t>
      </w:r>
      <w:r w:rsidR="001E69FD" w:rsidRPr="002B51E3">
        <w:rPr>
          <w:rFonts w:ascii="Tahoma" w:hAnsi="Tahoma" w:cs="Tahoma"/>
          <w:sz w:val="24"/>
          <w:szCs w:val="24"/>
        </w:rPr>
        <w:t>y</w:t>
      </w:r>
      <w:r w:rsidR="00CE1569" w:rsidRPr="002B51E3">
        <w:rPr>
          <w:rFonts w:ascii="Tahoma" w:hAnsi="Tahoma" w:cs="Tahoma"/>
          <w:sz w:val="24"/>
          <w:szCs w:val="24"/>
        </w:rPr>
        <w:t xml:space="preserve"> título de dolo, </w:t>
      </w:r>
      <w:r w:rsidR="001E69FD" w:rsidRPr="002B51E3">
        <w:rPr>
          <w:rFonts w:ascii="Tahoma" w:hAnsi="Tahoma" w:cs="Tahoma"/>
          <w:sz w:val="24"/>
          <w:szCs w:val="24"/>
        </w:rPr>
        <w:t>de haber incurrido en los reatos de concierto</w:t>
      </w:r>
      <w:r w:rsidR="00CE1569" w:rsidRPr="002B51E3">
        <w:rPr>
          <w:rFonts w:ascii="Tahoma" w:hAnsi="Tahoma" w:cs="Tahoma"/>
          <w:sz w:val="24"/>
          <w:szCs w:val="24"/>
        </w:rPr>
        <w:t xml:space="preserve"> para delinquir </w:t>
      </w:r>
      <w:r w:rsidR="001E69FD" w:rsidRPr="002B51E3">
        <w:rPr>
          <w:rFonts w:ascii="Tahoma" w:hAnsi="Tahoma" w:cs="Tahoma"/>
          <w:sz w:val="24"/>
          <w:szCs w:val="24"/>
        </w:rPr>
        <w:t>agravado</w:t>
      </w:r>
      <w:r w:rsidR="00CE1569" w:rsidRPr="002B51E3">
        <w:rPr>
          <w:rFonts w:ascii="Tahoma" w:hAnsi="Tahoma" w:cs="Tahoma"/>
          <w:sz w:val="24"/>
          <w:szCs w:val="24"/>
        </w:rPr>
        <w:t xml:space="preserve"> en concurso heterogéneo con tráfico, fabricación o porte de estupefaciente</w:t>
      </w:r>
      <w:r w:rsidR="001E69FD" w:rsidRPr="002B51E3">
        <w:rPr>
          <w:rFonts w:ascii="Tahoma" w:hAnsi="Tahoma" w:cs="Tahoma"/>
          <w:sz w:val="24"/>
          <w:szCs w:val="24"/>
        </w:rPr>
        <w:t xml:space="preserve">s. Además de ello, de acuerdo a lo que se indicó en ambas acusaciones, existe también </w:t>
      </w:r>
      <w:r w:rsidR="00C54CDD" w:rsidRPr="002B51E3">
        <w:rPr>
          <w:rFonts w:ascii="Tahoma" w:hAnsi="Tahoma" w:cs="Tahoma"/>
          <w:sz w:val="24"/>
          <w:szCs w:val="24"/>
        </w:rPr>
        <w:t>homogeneidad</w:t>
      </w:r>
      <w:r w:rsidR="001220B4" w:rsidRPr="002B51E3">
        <w:rPr>
          <w:rFonts w:ascii="Tahoma" w:hAnsi="Tahoma" w:cs="Tahoma"/>
          <w:sz w:val="24"/>
          <w:szCs w:val="24"/>
        </w:rPr>
        <w:t xml:space="preserve"> del </w:t>
      </w:r>
      <w:r w:rsidR="001220B4" w:rsidRPr="002B51E3">
        <w:rPr>
          <w:rFonts w:ascii="Tahoma" w:hAnsi="Tahoma" w:cs="Tahoma"/>
          <w:i/>
          <w:sz w:val="24"/>
          <w:szCs w:val="24"/>
        </w:rPr>
        <w:t>modus operandi</w:t>
      </w:r>
      <w:r w:rsidR="001220B4" w:rsidRPr="002B51E3">
        <w:rPr>
          <w:rFonts w:ascii="Tahoma" w:hAnsi="Tahoma" w:cs="Tahoma"/>
          <w:sz w:val="24"/>
          <w:szCs w:val="24"/>
        </w:rPr>
        <w:t>, pues</w:t>
      </w:r>
      <w:r w:rsidR="00224FCB" w:rsidRPr="002B51E3">
        <w:rPr>
          <w:rFonts w:ascii="Tahoma" w:hAnsi="Tahoma" w:cs="Tahoma"/>
          <w:sz w:val="24"/>
          <w:szCs w:val="24"/>
        </w:rPr>
        <w:t xml:space="preserve"> en las dos investigaciones se dice que el aquí procesado era quien, supuestamente, en su local comercial</w:t>
      </w:r>
      <w:r w:rsidR="001550DB" w:rsidRPr="002B51E3">
        <w:rPr>
          <w:rFonts w:ascii="Tahoma" w:hAnsi="Tahoma" w:cs="Tahoma"/>
          <w:color w:val="FF0000"/>
          <w:sz w:val="24"/>
          <w:szCs w:val="24"/>
        </w:rPr>
        <w:t>,</w:t>
      </w:r>
      <w:r w:rsidR="00224FCB" w:rsidRPr="002B51E3">
        <w:rPr>
          <w:rFonts w:ascii="Tahoma" w:hAnsi="Tahoma" w:cs="Tahoma"/>
          <w:sz w:val="24"/>
          <w:szCs w:val="24"/>
        </w:rPr>
        <w:t xml:space="preserve"> recibía los estupefacientes, fuera la heroína o la ketamina, para posteriormente proceder a entregársela a las personas que se encargaban de su distribución y venta al menudeo</w:t>
      </w:r>
      <w:r w:rsidR="00115BBA" w:rsidRPr="002B51E3">
        <w:rPr>
          <w:rFonts w:ascii="Tahoma" w:hAnsi="Tahoma" w:cs="Tahoma"/>
          <w:sz w:val="24"/>
          <w:szCs w:val="24"/>
        </w:rPr>
        <w:t xml:space="preserve">, aunque ello al parecer lo hiciera siendo parte de dos estructuras criminales diferentes. </w:t>
      </w:r>
    </w:p>
    <w:p w:rsidR="006F5A4D" w:rsidRPr="002B51E3" w:rsidRDefault="006F5A4D" w:rsidP="002B51E3">
      <w:pPr>
        <w:pStyle w:val="Sinespaciado"/>
        <w:spacing w:line="276" w:lineRule="auto"/>
        <w:jc w:val="both"/>
        <w:rPr>
          <w:rFonts w:ascii="Tahoma" w:hAnsi="Tahoma" w:cs="Tahoma"/>
          <w:sz w:val="24"/>
          <w:szCs w:val="24"/>
        </w:rPr>
      </w:pPr>
    </w:p>
    <w:p w:rsidR="007A3887" w:rsidRPr="002B51E3" w:rsidRDefault="007A3887" w:rsidP="002B51E3">
      <w:pPr>
        <w:pStyle w:val="Sinespaciado"/>
        <w:numPr>
          <w:ilvl w:val="0"/>
          <w:numId w:val="18"/>
        </w:numPr>
        <w:spacing w:line="276" w:lineRule="auto"/>
        <w:ind w:left="360"/>
        <w:jc w:val="both"/>
        <w:rPr>
          <w:rFonts w:ascii="Tahoma" w:hAnsi="Tahoma" w:cs="Tahoma"/>
          <w:sz w:val="24"/>
          <w:szCs w:val="24"/>
        </w:rPr>
      </w:pPr>
      <w:r w:rsidRPr="002B51E3">
        <w:rPr>
          <w:rFonts w:ascii="Tahoma" w:hAnsi="Tahoma" w:cs="Tahoma"/>
          <w:sz w:val="24"/>
          <w:szCs w:val="24"/>
        </w:rPr>
        <w:t xml:space="preserve">Aunado a lo anterior, en los dos procesos puede evidenciarse que existen pruebas en común, ello se puede establecer al hacer una lectura del escrito de acusación en donde se deja claro </w:t>
      </w:r>
      <w:r w:rsidR="00B615AF" w:rsidRPr="002B51E3">
        <w:rPr>
          <w:rFonts w:ascii="Tahoma" w:hAnsi="Tahoma" w:cs="Tahoma"/>
          <w:sz w:val="24"/>
          <w:szCs w:val="24"/>
        </w:rPr>
        <w:t>que,</w:t>
      </w:r>
      <w:r w:rsidRPr="002B51E3">
        <w:rPr>
          <w:rFonts w:ascii="Tahoma" w:hAnsi="Tahoma" w:cs="Tahoma"/>
          <w:sz w:val="24"/>
          <w:szCs w:val="24"/>
        </w:rPr>
        <w:t xml:space="preserve"> por ejemplo, </w:t>
      </w:r>
      <w:r w:rsidR="002B51E3">
        <w:rPr>
          <w:rFonts w:ascii="Tahoma" w:hAnsi="Tahoma" w:cs="Tahoma"/>
          <w:sz w:val="24"/>
          <w:szCs w:val="24"/>
        </w:rPr>
        <w:t>LJCD</w:t>
      </w:r>
      <w:r w:rsidRPr="002B51E3">
        <w:rPr>
          <w:rFonts w:ascii="Tahoma" w:hAnsi="Tahoma" w:cs="Tahoma"/>
          <w:sz w:val="24"/>
          <w:szCs w:val="24"/>
        </w:rPr>
        <w:t xml:space="preserve"> le vendía a </w:t>
      </w:r>
      <w:r w:rsidR="001550DB" w:rsidRPr="002B51E3">
        <w:rPr>
          <w:rFonts w:ascii="Tahoma" w:hAnsi="Tahoma" w:cs="Tahoma"/>
          <w:sz w:val="24"/>
          <w:szCs w:val="24"/>
        </w:rPr>
        <w:t>MAICOL ANDRÉS VILLA RAMÍREZ</w:t>
      </w:r>
      <w:r w:rsidRPr="002B51E3">
        <w:rPr>
          <w:rFonts w:ascii="Tahoma" w:hAnsi="Tahoma" w:cs="Tahoma"/>
          <w:sz w:val="24"/>
          <w:szCs w:val="24"/>
        </w:rPr>
        <w:t xml:space="preserve">, quien fuera capturado dentro del proceso del caso UMBRELLA, no solo heroína, sino también </w:t>
      </w:r>
      <w:proofErr w:type="spellStart"/>
      <w:r w:rsidRPr="002B51E3">
        <w:rPr>
          <w:rFonts w:ascii="Tahoma" w:hAnsi="Tahoma" w:cs="Tahoma"/>
          <w:sz w:val="24"/>
          <w:szCs w:val="24"/>
        </w:rPr>
        <w:t>rivotril</w:t>
      </w:r>
      <w:proofErr w:type="spellEnd"/>
      <w:r w:rsidRPr="002B51E3">
        <w:rPr>
          <w:rFonts w:ascii="Tahoma" w:hAnsi="Tahoma" w:cs="Tahoma"/>
          <w:sz w:val="24"/>
          <w:szCs w:val="24"/>
        </w:rPr>
        <w:t xml:space="preserve"> y ketamina. De igual manera, dentro de las interceptaciones telefónicas que se hicieron dentro del proceso ARES, se puede escuchar que el procesado habla del negocio de la heroína</w:t>
      </w:r>
      <w:r w:rsidR="006238E2" w:rsidRPr="002B51E3">
        <w:rPr>
          <w:rFonts w:ascii="Tahoma" w:hAnsi="Tahoma" w:cs="Tahoma"/>
          <w:sz w:val="24"/>
          <w:szCs w:val="24"/>
        </w:rPr>
        <w:t xml:space="preserve">; en ese mismo sentido, se tiene que dentro del proceso UMRELLA existe un informe de investigador de campo del año 2018 en donde se hace mención a que alias “El tío” </w:t>
      </w:r>
      <w:r w:rsidR="00B615AF" w:rsidRPr="002B51E3">
        <w:rPr>
          <w:rFonts w:ascii="Tahoma" w:hAnsi="Tahoma" w:cs="Tahoma"/>
          <w:sz w:val="24"/>
          <w:szCs w:val="24"/>
        </w:rPr>
        <w:t>aparte</w:t>
      </w:r>
      <w:r w:rsidR="006238E2" w:rsidRPr="002B51E3">
        <w:rPr>
          <w:rFonts w:ascii="Tahoma" w:hAnsi="Tahoma" w:cs="Tahoma"/>
          <w:sz w:val="24"/>
          <w:szCs w:val="24"/>
        </w:rPr>
        <w:t xml:space="preserve"> de ser responsable de la comercialización de la heroína, al parecer también servía como intermediario para ingresar al país fármacos de Ketamina. </w:t>
      </w:r>
    </w:p>
    <w:p w:rsidR="00385D7C" w:rsidRPr="002B51E3" w:rsidRDefault="00385D7C" w:rsidP="002B51E3">
      <w:pPr>
        <w:pStyle w:val="Prrafodelista"/>
        <w:spacing w:after="0"/>
        <w:ind w:left="349"/>
        <w:rPr>
          <w:rFonts w:ascii="Tahoma" w:hAnsi="Tahoma" w:cs="Tahoma"/>
          <w:sz w:val="24"/>
          <w:szCs w:val="24"/>
        </w:rPr>
      </w:pPr>
    </w:p>
    <w:p w:rsidR="004F79B8" w:rsidRPr="002B51E3" w:rsidRDefault="00357CFD" w:rsidP="002B51E3">
      <w:pPr>
        <w:pStyle w:val="Sinespaciado"/>
        <w:numPr>
          <w:ilvl w:val="0"/>
          <w:numId w:val="18"/>
        </w:numPr>
        <w:spacing w:line="276" w:lineRule="auto"/>
        <w:ind w:left="360"/>
        <w:jc w:val="both"/>
        <w:rPr>
          <w:rFonts w:ascii="Tahoma" w:hAnsi="Tahoma" w:cs="Tahoma"/>
          <w:sz w:val="24"/>
          <w:szCs w:val="24"/>
        </w:rPr>
      </w:pPr>
      <w:r w:rsidRPr="002B51E3">
        <w:rPr>
          <w:rFonts w:ascii="Tahoma" w:hAnsi="Tahoma" w:cs="Tahoma"/>
          <w:sz w:val="24"/>
          <w:szCs w:val="24"/>
        </w:rPr>
        <w:t xml:space="preserve">Por otra parte, el solicitante citó la sentencia C-471 de 2016 por medio de la cual la Corte Constitucional declaró la </w:t>
      </w:r>
      <w:proofErr w:type="spellStart"/>
      <w:r w:rsidRPr="002B51E3">
        <w:rPr>
          <w:rFonts w:ascii="Tahoma" w:hAnsi="Tahoma" w:cs="Tahoma"/>
          <w:sz w:val="24"/>
          <w:szCs w:val="24"/>
        </w:rPr>
        <w:t>exequibilidad</w:t>
      </w:r>
      <w:proofErr w:type="spellEnd"/>
      <w:r w:rsidRPr="002B51E3">
        <w:rPr>
          <w:rFonts w:ascii="Tahoma" w:hAnsi="Tahoma" w:cs="Tahoma"/>
          <w:sz w:val="24"/>
          <w:szCs w:val="24"/>
        </w:rPr>
        <w:t xml:space="preserve"> del parágrafo del art. 51 del C.P.P. indicando las razones por las cuáles se debe acceder a decretar la conexidad de dos procesos, lo que sería viable en este asunto, en donde no tiene sentido que a </w:t>
      </w:r>
      <w:r w:rsidR="002B51E3">
        <w:rPr>
          <w:rFonts w:ascii="Tahoma" w:hAnsi="Tahoma" w:cs="Tahoma"/>
          <w:sz w:val="24"/>
          <w:szCs w:val="24"/>
        </w:rPr>
        <w:t>LJCD</w:t>
      </w:r>
      <w:r w:rsidRPr="002B51E3">
        <w:rPr>
          <w:rFonts w:ascii="Tahoma" w:hAnsi="Tahoma" w:cs="Tahoma"/>
          <w:sz w:val="24"/>
          <w:szCs w:val="24"/>
        </w:rPr>
        <w:t xml:space="preserve"> se le estén adelantando dos causales penales diferentes, por los mismos delitos, por hechos ocurridos dentro del mismo interregno de tiempo, bajo el mismo </w:t>
      </w:r>
      <w:r w:rsidRPr="002B51E3">
        <w:rPr>
          <w:rFonts w:ascii="Tahoma" w:hAnsi="Tahoma" w:cs="Tahoma"/>
          <w:i/>
          <w:sz w:val="24"/>
          <w:szCs w:val="24"/>
        </w:rPr>
        <w:t>modus operandi</w:t>
      </w:r>
      <w:r w:rsidRPr="002B51E3">
        <w:rPr>
          <w:rFonts w:ascii="Tahoma" w:hAnsi="Tahoma" w:cs="Tahoma"/>
          <w:sz w:val="24"/>
          <w:szCs w:val="24"/>
        </w:rPr>
        <w:t xml:space="preserve"> pero que lo único que tienen de diferente es la sustancia estupefaciente que se dice que comercializaba, de tal suerte, que se debería </w:t>
      </w:r>
      <w:r w:rsidRPr="002B51E3">
        <w:rPr>
          <w:rFonts w:ascii="Tahoma" w:hAnsi="Tahoma" w:cs="Tahoma"/>
          <w:sz w:val="24"/>
          <w:szCs w:val="24"/>
        </w:rPr>
        <w:lastRenderedPageBreak/>
        <w:t>acceder a decretar la conexidad para que sea la Fiscalía 83 la que asuma las dos causas, y se le acuse entonces por el concierto para delinquir, pues es claro que de acuerdo a las indagaciones</w:t>
      </w:r>
      <w:r w:rsidR="001550DB" w:rsidRPr="002B51E3">
        <w:rPr>
          <w:rFonts w:ascii="Tahoma" w:hAnsi="Tahoma" w:cs="Tahoma"/>
          <w:sz w:val="24"/>
          <w:szCs w:val="24"/>
        </w:rPr>
        <w:t>,</w:t>
      </w:r>
      <w:r w:rsidRPr="002B51E3">
        <w:rPr>
          <w:rFonts w:ascii="Tahoma" w:hAnsi="Tahoma" w:cs="Tahoma"/>
          <w:sz w:val="24"/>
          <w:szCs w:val="24"/>
        </w:rPr>
        <w:t xml:space="preserve"> él de manera coetánea trabajaba con dos organizaciones delictuales distintas, pero cuyo fin era el mismo</w:t>
      </w:r>
      <w:r w:rsidR="001550DB" w:rsidRPr="002B51E3">
        <w:rPr>
          <w:rFonts w:ascii="Tahoma" w:hAnsi="Tahoma" w:cs="Tahoma"/>
          <w:sz w:val="24"/>
          <w:szCs w:val="24"/>
        </w:rPr>
        <w:t>:</w:t>
      </w:r>
      <w:r w:rsidRPr="002B51E3">
        <w:rPr>
          <w:rFonts w:ascii="Tahoma" w:hAnsi="Tahoma" w:cs="Tahoma"/>
          <w:sz w:val="24"/>
          <w:szCs w:val="24"/>
        </w:rPr>
        <w:t xml:space="preserve"> la comercialización de un estupefaciente, entonces sería lo menor acusarlo por el concierto y por el tráfico de </w:t>
      </w:r>
      <w:r w:rsidR="00B2061D" w:rsidRPr="002B51E3">
        <w:rPr>
          <w:rFonts w:ascii="Tahoma" w:hAnsi="Tahoma" w:cs="Tahoma"/>
          <w:sz w:val="24"/>
          <w:szCs w:val="24"/>
        </w:rPr>
        <w:t>estupefacientes en concurso, ya que está conducta se dio en dos oportunidades distintas</w:t>
      </w:r>
      <w:r w:rsidR="001550DB" w:rsidRPr="002B51E3">
        <w:rPr>
          <w:rFonts w:ascii="Tahoma" w:hAnsi="Tahoma" w:cs="Tahoma"/>
          <w:color w:val="FF0000"/>
          <w:sz w:val="24"/>
          <w:szCs w:val="24"/>
        </w:rPr>
        <w:t>:</w:t>
      </w:r>
      <w:r w:rsidR="00B2061D" w:rsidRPr="002B51E3">
        <w:rPr>
          <w:rFonts w:ascii="Tahoma" w:hAnsi="Tahoma" w:cs="Tahoma"/>
          <w:sz w:val="24"/>
          <w:szCs w:val="24"/>
        </w:rPr>
        <w:t xml:space="preserve"> la primera el 24 de junio de 2018 cuando incautaron la ketamina, y la segunda el 24 de agosto de ese mismo año cuanto incautaron la heroína. </w:t>
      </w:r>
    </w:p>
    <w:p w:rsidR="006F5A4D" w:rsidRPr="002B51E3" w:rsidRDefault="006F5A4D" w:rsidP="002B51E3">
      <w:pPr>
        <w:pStyle w:val="Sinespaciado"/>
        <w:spacing w:line="276" w:lineRule="auto"/>
        <w:ind w:left="360"/>
        <w:jc w:val="both"/>
        <w:rPr>
          <w:rFonts w:ascii="Tahoma" w:hAnsi="Tahoma" w:cs="Tahoma"/>
          <w:sz w:val="24"/>
          <w:szCs w:val="24"/>
        </w:rPr>
      </w:pPr>
    </w:p>
    <w:p w:rsidR="009B4D3A" w:rsidRPr="002B51E3" w:rsidRDefault="002A034F" w:rsidP="002B51E3">
      <w:pPr>
        <w:pStyle w:val="Sinespaciado"/>
        <w:spacing w:line="276" w:lineRule="auto"/>
        <w:jc w:val="both"/>
        <w:rPr>
          <w:rFonts w:ascii="Tahoma" w:hAnsi="Tahoma" w:cs="Tahoma"/>
          <w:sz w:val="24"/>
          <w:szCs w:val="24"/>
        </w:rPr>
      </w:pPr>
      <w:r w:rsidRPr="002B51E3">
        <w:rPr>
          <w:rFonts w:ascii="Tahoma" w:hAnsi="Tahoma" w:cs="Tahoma"/>
          <w:sz w:val="24"/>
          <w:szCs w:val="24"/>
        </w:rPr>
        <w:t>Escuchad</w:t>
      </w:r>
      <w:r w:rsidR="00106E91" w:rsidRPr="002B51E3">
        <w:rPr>
          <w:rFonts w:ascii="Tahoma" w:hAnsi="Tahoma" w:cs="Tahoma"/>
          <w:sz w:val="24"/>
          <w:szCs w:val="24"/>
        </w:rPr>
        <w:t>o</w:t>
      </w:r>
      <w:r w:rsidRPr="002B51E3">
        <w:rPr>
          <w:rFonts w:ascii="Tahoma" w:hAnsi="Tahoma" w:cs="Tahoma"/>
          <w:sz w:val="24"/>
          <w:szCs w:val="24"/>
        </w:rPr>
        <w:t xml:space="preserve"> lo anterior, se le concedió la palabra a los demás sujetos procesales intervinientes, señalando </w:t>
      </w:r>
      <w:r w:rsidRPr="002B51E3">
        <w:rPr>
          <w:rFonts w:ascii="Tahoma" w:hAnsi="Tahoma" w:cs="Tahoma"/>
          <w:b/>
          <w:sz w:val="24"/>
          <w:szCs w:val="24"/>
        </w:rPr>
        <w:t xml:space="preserve">la Representante </w:t>
      </w:r>
      <w:r w:rsidR="004011D0" w:rsidRPr="002B51E3">
        <w:rPr>
          <w:rFonts w:ascii="Tahoma" w:hAnsi="Tahoma" w:cs="Tahoma"/>
          <w:b/>
          <w:sz w:val="24"/>
          <w:szCs w:val="24"/>
        </w:rPr>
        <w:t>de la FGN</w:t>
      </w:r>
      <w:r w:rsidR="005F59D2" w:rsidRPr="002B51E3">
        <w:rPr>
          <w:rFonts w:ascii="Tahoma" w:hAnsi="Tahoma" w:cs="Tahoma"/>
          <w:sz w:val="24"/>
          <w:szCs w:val="24"/>
        </w:rPr>
        <w:t xml:space="preserve">, a groso modo, no estar de acuerdo con la solicitud realizada por </w:t>
      </w:r>
      <w:r w:rsidR="001550DB" w:rsidRPr="002B51E3">
        <w:rPr>
          <w:rFonts w:ascii="Tahoma" w:hAnsi="Tahoma" w:cs="Tahoma"/>
          <w:sz w:val="24"/>
          <w:szCs w:val="24"/>
        </w:rPr>
        <w:t xml:space="preserve">la </w:t>
      </w:r>
      <w:r w:rsidR="005F59D2" w:rsidRPr="002B51E3">
        <w:rPr>
          <w:rFonts w:ascii="Tahoma" w:hAnsi="Tahoma" w:cs="Tahoma"/>
          <w:sz w:val="24"/>
          <w:szCs w:val="24"/>
        </w:rPr>
        <w:t>Defens</w:t>
      </w:r>
      <w:r w:rsidR="001550DB" w:rsidRPr="002B51E3">
        <w:rPr>
          <w:rFonts w:ascii="Tahoma" w:hAnsi="Tahoma" w:cs="Tahoma"/>
          <w:sz w:val="24"/>
          <w:szCs w:val="24"/>
        </w:rPr>
        <w:t>a</w:t>
      </w:r>
      <w:r w:rsidR="00106E91" w:rsidRPr="002B51E3">
        <w:rPr>
          <w:rFonts w:ascii="Tahoma" w:hAnsi="Tahoma" w:cs="Tahoma"/>
          <w:sz w:val="24"/>
          <w:szCs w:val="24"/>
        </w:rPr>
        <w:t xml:space="preserve">, puesto que si bien es cierto en ambos procesos el señor LEYVER es el procesado, </w:t>
      </w:r>
      <w:r w:rsidR="00C07AB6" w:rsidRPr="002B51E3">
        <w:rPr>
          <w:rFonts w:ascii="Tahoma" w:hAnsi="Tahoma" w:cs="Tahoma"/>
          <w:sz w:val="24"/>
          <w:szCs w:val="24"/>
        </w:rPr>
        <w:t>no es igual de acertado decir</w:t>
      </w:r>
      <w:r w:rsidR="00106E91" w:rsidRPr="002B51E3">
        <w:rPr>
          <w:rFonts w:ascii="Tahoma" w:hAnsi="Tahoma" w:cs="Tahoma"/>
          <w:sz w:val="24"/>
          <w:szCs w:val="24"/>
        </w:rPr>
        <w:t xml:space="preserve"> que exista una homogeneidad de </w:t>
      </w:r>
      <w:r w:rsidR="00106E91" w:rsidRPr="002B51E3">
        <w:rPr>
          <w:rFonts w:ascii="Tahoma" w:hAnsi="Tahoma" w:cs="Tahoma"/>
          <w:i/>
          <w:sz w:val="24"/>
          <w:szCs w:val="24"/>
        </w:rPr>
        <w:t>mod</w:t>
      </w:r>
      <w:r w:rsidR="001550DB" w:rsidRPr="002B51E3">
        <w:rPr>
          <w:rFonts w:ascii="Tahoma" w:hAnsi="Tahoma" w:cs="Tahoma"/>
          <w:i/>
          <w:sz w:val="24"/>
          <w:szCs w:val="24"/>
        </w:rPr>
        <w:t>u</w:t>
      </w:r>
      <w:r w:rsidR="00106E91" w:rsidRPr="002B51E3">
        <w:rPr>
          <w:rFonts w:ascii="Tahoma" w:hAnsi="Tahoma" w:cs="Tahoma"/>
          <w:i/>
          <w:sz w:val="24"/>
          <w:szCs w:val="24"/>
        </w:rPr>
        <w:t>s operandi</w:t>
      </w:r>
      <w:r w:rsidR="00106E91" w:rsidRPr="002B51E3">
        <w:rPr>
          <w:rFonts w:ascii="Tahoma" w:hAnsi="Tahoma" w:cs="Tahoma"/>
          <w:sz w:val="24"/>
          <w:szCs w:val="24"/>
        </w:rPr>
        <w:t>, de tiempo y lugar, ni comunidad de pruebas</w:t>
      </w:r>
      <w:r w:rsidR="00EC3FC3" w:rsidRPr="002B51E3">
        <w:rPr>
          <w:rFonts w:ascii="Tahoma" w:hAnsi="Tahoma" w:cs="Tahoma"/>
          <w:sz w:val="24"/>
          <w:szCs w:val="24"/>
        </w:rPr>
        <w:t xml:space="preserve">, de involucrados y de delitos entre esos dos procesos, pues </w:t>
      </w:r>
      <w:r w:rsidR="00132D6F" w:rsidRPr="002B51E3">
        <w:rPr>
          <w:rFonts w:ascii="Tahoma" w:hAnsi="Tahoma" w:cs="Tahoma"/>
          <w:sz w:val="24"/>
          <w:szCs w:val="24"/>
        </w:rPr>
        <w:t xml:space="preserve">el proceso denominado </w:t>
      </w:r>
      <w:r w:rsidR="003D2DFC" w:rsidRPr="002B51E3">
        <w:rPr>
          <w:rFonts w:ascii="Tahoma" w:hAnsi="Tahoma" w:cs="Tahoma"/>
          <w:sz w:val="24"/>
          <w:szCs w:val="24"/>
        </w:rPr>
        <w:t xml:space="preserve">ARES fue el resultado de una compulsa de copias que se hizo cuando </w:t>
      </w:r>
      <w:r w:rsidR="00B615AF" w:rsidRPr="002B51E3">
        <w:rPr>
          <w:rFonts w:ascii="Tahoma" w:hAnsi="Tahoma" w:cs="Tahoma"/>
          <w:sz w:val="24"/>
          <w:szCs w:val="24"/>
        </w:rPr>
        <w:t xml:space="preserve">las autoridades lograron la desarticulación de una banda delincuencial que funcionaba en el municipio de Dosquebradas y que se </w:t>
      </w:r>
      <w:r w:rsidR="002B51E3" w:rsidRPr="002B51E3">
        <w:rPr>
          <w:rFonts w:ascii="Tahoma" w:hAnsi="Tahoma" w:cs="Tahoma"/>
          <w:sz w:val="24"/>
          <w:szCs w:val="24"/>
        </w:rPr>
        <w:t>autodenomina</w:t>
      </w:r>
      <w:r w:rsidR="00B615AF" w:rsidRPr="002B51E3">
        <w:rPr>
          <w:rFonts w:ascii="Tahoma" w:hAnsi="Tahoma" w:cs="Tahoma"/>
          <w:sz w:val="24"/>
          <w:szCs w:val="24"/>
        </w:rPr>
        <w:t xml:space="preserve"> “La soledad”, y </w:t>
      </w:r>
      <w:r w:rsidR="000D7286" w:rsidRPr="002B51E3">
        <w:rPr>
          <w:rFonts w:ascii="Tahoma" w:hAnsi="Tahoma" w:cs="Tahoma"/>
          <w:sz w:val="24"/>
          <w:szCs w:val="24"/>
        </w:rPr>
        <w:t xml:space="preserve">se percataron que el </w:t>
      </w:r>
      <w:r w:rsidR="00B615AF" w:rsidRPr="002B51E3">
        <w:rPr>
          <w:rFonts w:ascii="Tahoma" w:hAnsi="Tahoma" w:cs="Tahoma"/>
          <w:sz w:val="24"/>
          <w:szCs w:val="24"/>
        </w:rPr>
        <w:t xml:space="preserve">aquí </w:t>
      </w:r>
      <w:r w:rsidR="000D7286" w:rsidRPr="002B51E3">
        <w:rPr>
          <w:rFonts w:ascii="Tahoma" w:hAnsi="Tahoma" w:cs="Tahoma"/>
          <w:sz w:val="24"/>
          <w:szCs w:val="24"/>
        </w:rPr>
        <w:t xml:space="preserve">procesado posiblemente tenía relación con una organización dedicada al tráfico trasnacional de medicamentos controlados como lo es la ketamina y el </w:t>
      </w:r>
      <w:proofErr w:type="spellStart"/>
      <w:r w:rsidR="000D7286" w:rsidRPr="002B51E3">
        <w:rPr>
          <w:rFonts w:ascii="Tahoma" w:hAnsi="Tahoma" w:cs="Tahoma"/>
          <w:sz w:val="24"/>
          <w:szCs w:val="24"/>
        </w:rPr>
        <w:t>rivotril</w:t>
      </w:r>
      <w:proofErr w:type="spellEnd"/>
      <w:r w:rsidR="001550DB" w:rsidRPr="002B51E3">
        <w:rPr>
          <w:rFonts w:ascii="Tahoma" w:hAnsi="Tahoma" w:cs="Tahoma"/>
          <w:sz w:val="24"/>
          <w:szCs w:val="24"/>
        </w:rPr>
        <w:t>.</w:t>
      </w:r>
      <w:r w:rsidR="000D7286" w:rsidRPr="002B51E3">
        <w:rPr>
          <w:rFonts w:ascii="Tahoma" w:hAnsi="Tahoma" w:cs="Tahoma"/>
          <w:sz w:val="24"/>
          <w:szCs w:val="24"/>
        </w:rPr>
        <w:t xml:space="preserve"> </w:t>
      </w:r>
      <w:r w:rsidR="001550DB" w:rsidRPr="002B51E3">
        <w:rPr>
          <w:rFonts w:ascii="Tahoma" w:hAnsi="Tahoma" w:cs="Tahoma"/>
          <w:sz w:val="24"/>
          <w:szCs w:val="24"/>
        </w:rPr>
        <w:t>E</w:t>
      </w:r>
      <w:r w:rsidR="000D7286" w:rsidRPr="002B51E3">
        <w:rPr>
          <w:rFonts w:ascii="Tahoma" w:hAnsi="Tahoma" w:cs="Tahoma"/>
          <w:sz w:val="24"/>
          <w:szCs w:val="24"/>
        </w:rPr>
        <w:t xml:space="preserve">n ese orden de cosas, es claro que la indagación adelantada por la Fiscalía 3ª </w:t>
      </w:r>
      <w:r w:rsidR="001550DB" w:rsidRPr="002B51E3">
        <w:rPr>
          <w:rFonts w:ascii="Tahoma" w:hAnsi="Tahoma" w:cs="Tahoma"/>
          <w:sz w:val="24"/>
          <w:szCs w:val="24"/>
        </w:rPr>
        <w:t>E</w:t>
      </w:r>
      <w:r w:rsidR="000D7286" w:rsidRPr="002B51E3">
        <w:rPr>
          <w:rFonts w:ascii="Tahoma" w:hAnsi="Tahoma" w:cs="Tahoma"/>
          <w:sz w:val="24"/>
          <w:szCs w:val="24"/>
        </w:rPr>
        <w:t>specializada no guarda relación con este proceso en cuanto al tiempo, modo y lugar en que se cometieron las conductas delictuales, pues lo que allí se investigó estaba relacionado con un tráfico de medicamentos de uso controlado, que los allí investigados traían a Colombia desde otros países de Sur América, como Chile, Perú y Ecuador, los cuales llegaban primero al departamento de Nariño de donde eran enviados, por distintas empresas de mensajería</w:t>
      </w:r>
      <w:r w:rsidR="00480B1E" w:rsidRPr="002B51E3">
        <w:rPr>
          <w:rFonts w:ascii="Tahoma" w:hAnsi="Tahoma" w:cs="Tahoma"/>
          <w:sz w:val="24"/>
          <w:szCs w:val="24"/>
        </w:rPr>
        <w:t xml:space="preserve">, a otras ciudades entre ellas Pereira, siendo el señor </w:t>
      </w:r>
      <w:r w:rsidR="002B51E3">
        <w:rPr>
          <w:rFonts w:ascii="Tahoma" w:hAnsi="Tahoma" w:cs="Tahoma"/>
          <w:sz w:val="24"/>
          <w:szCs w:val="24"/>
        </w:rPr>
        <w:t>LJCD</w:t>
      </w:r>
      <w:r w:rsidR="00480B1E" w:rsidRPr="002B51E3">
        <w:rPr>
          <w:rFonts w:ascii="Tahoma" w:hAnsi="Tahoma" w:cs="Tahoma"/>
          <w:sz w:val="24"/>
          <w:szCs w:val="24"/>
        </w:rPr>
        <w:t xml:space="preserve"> el encargado de recibirlas aquí. De esa manera, se puede observar que no es igual ese actuar al que se juzga en esta causa penal en donde los hechos se materializaron en distintos barrios de Pereira, en los que los socios del enjuiciado vendían la heroína que este les suministraba. De igual manera, se tiene que las personas que fueran capturadas junto con el señor </w:t>
      </w:r>
      <w:r w:rsidR="00BB5F9E">
        <w:rPr>
          <w:rFonts w:ascii="Tahoma" w:hAnsi="Tahoma" w:cs="Tahoma"/>
          <w:sz w:val="24"/>
          <w:szCs w:val="24"/>
        </w:rPr>
        <w:t>LJCD</w:t>
      </w:r>
      <w:r w:rsidR="00480B1E" w:rsidRPr="002B51E3">
        <w:rPr>
          <w:rFonts w:ascii="Tahoma" w:hAnsi="Tahoma" w:cs="Tahoma"/>
          <w:sz w:val="24"/>
          <w:szCs w:val="24"/>
        </w:rPr>
        <w:t xml:space="preserve"> no son las mismas en los dos procesos, además de que en la indagación ARES a él se le conocía con el alias de “JJ</w:t>
      </w:r>
      <w:r w:rsidR="00031267" w:rsidRPr="002B51E3">
        <w:rPr>
          <w:rFonts w:ascii="Tahoma" w:hAnsi="Tahoma" w:cs="Tahoma"/>
          <w:sz w:val="24"/>
          <w:szCs w:val="24"/>
        </w:rPr>
        <w:t>”</w:t>
      </w:r>
      <w:r w:rsidR="00480B1E" w:rsidRPr="002B51E3">
        <w:rPr>
          <w:rFonts w:ascii="Tahoma" w:hAnsi="Tahoma" w:cs="Tahoma"/>
          <w:sz w:val="24"/>
          <w:szCs w:val="24"/>
        </w:rPr>
        <w:t xml:space="preserve"> o </w:t>
      </w:r>
      <w:r w:rsidR="000D7748" w:rsidRPr="002B51E3">
        <w:rPr>
          <w:rFonts w:ascii="Tahoma" w:hAnsi="Tahoma" w:cs="Tahoma"/>
          <w:sz w:val="24"/>
          <w:szCs w:val="24"/>
        </w:rPr>
        <w:t>“</w:t>
      </w:r>
      <w:r w:rsidR="00480B1E" w:rsidRPr="002B51E3">
        <w:rPr>
          <w:rFonts w:ascii="Tahoma" w:hAnsi="Tahoma" w:cs="Tahoma"/>
          <w:sz w:val="24"/>
          <w:szCs w:val="24"/>
        </w:rPr>
        <w:t xml:space="preserve">Peter” y en el proceso UMBRELLA como alias “El tío”. </w:t>
      </w:r>
      <w:r w:rsidR="00B11CD6" w:rsidRPr="002B51E3">
        <w:rPr>
          <w:rFonts w:ascii="Tahoma" w:hAnsi="Tahoma" w:cs="Tahoma"/>
          <w:sz w:val="24"/>
          <w:szCs w:val="24"/>
        </w:rPr>
        <w:t xml:space="preserve">Tampoco existe comunidad de pruebas porque al haberse investigado en ambas causas organizaciones delictuales distintas, los resultados de las interceptaciones telefónicas, los informes de vigilancia a cosas y personas y la cantidad de procesados </w:t>
      </w:r>
      <w:r w:rsidR="00B915D4" w:rsidRPr="002B51E3">
        <w:rPr>
          <w:rFonts w:ascii="Tahoma" w:hAnsi="Tahoma" w:cs="Tahoma"/>
          <w:sz w:val="24"/>
          <w:szCs w:val="24"/>
        </w:rPr>
        <w:t>es</w:t>
      </w:r>
      <w:r w:rsidR="00B11CD6" w:rsidRPr="002B51E3">
        <w:rPr>
          <w:rFonts w:ascii="Tahoma" w:hAnsi="Tahoma" w:cs="Tahoma"/>
          <w:sz w:val="24"/>
          <w:szCs w:val="24"/>
        </w:rPr>
        <w:t xml:space="preserve"> disímil entre estas dos investigaciones y en poco puede ayudar lo que se recolectó en una a la otra. </w:t>
      </w:r>
      <w:r w:rsidR="00480B1E" w:rsidRPr="002B51E3">
        <w:rPr>
          <w:rFonts w:ascii="Tahoma" w:hAnsi="Tahoma" w:cs="Tahoma"/>
          <w:sz w:val="24"/>
          <w:szCs w:val="24"/>
        </w:rPr>
        <w:t xml:space="preserve"> </w:t>
      </w:r>
    </w:p>
    <w:p w:rsidR="00B11CD6" w:rsidRPr="002B51E3" w:rsidRDefault="00B11CD6" w:rsidP="002B51E3">
      <w:pPr>
        <w:pStyle w:val="Sinespaciado"/>
        <w:spacing w:line="276" w:lineRule="auto"/>
        <w:jc w:val="both"/>
        <w:rPr>
          <w:rFonts w:ascii="Tahoma" w:hAnsi="Tahoma" w:cs="Tahoma"/>
          <w:sz w:val="24"/>
          <w:szCs w:val="24"/>
        </w:rPr>
      </w:pPr>
    </w:p>
    <w:p w:rsidR="00B11CD6" w:rsidRPr="002B51E3" w:rsidRDefault="00B11CD6" w:rsidP="002B51E3">
      <w:pPr>
        <w:pStyle w:val="Sinespaciado"/>
        <w:spacing w:line="276" w:lineRule="auto"/>
        <w:jc w:val="both"/>
        <w:rPr>
          <w:rFonts w:ascii="Tahoma" w:hAnsi="Tahoma" w:cs="Tahoma"/>
          <w:sz w:val="24"/>
          <w:szCs w:val="24"/>
        </w:rPr>
      </w:pPr>
      <w:r w:rsidRPr="002B51E3">
        <w:rPr>
          <w:rFonts w:ascii="Tahoma" w:hAnsi="Tahoma" w:cs="Tahoma"/>
          <w:b/>
          <w:sz w:val="24"/>
          <w:szCs w:val="24"/>
        </w:rPr>
        <w:t>La representante del Ministerio Público</w:t>
      </w:r>
      <w:r w:rsidRPr="002B51E3">
        <w:rPr>
          <w:rFonts w:ascii="Tahoma" w:hAnsi="Tahoma" w:cs="Tahoma"/>
          <w:sz w:val="24"/>
          <w:szCs w:val="24"/>
        </w:rPr>
        <w:t xml:space="preserve">, también mostró su oposición a la petición de conexidad, pues no encuentra la homogeneidad entre ambas causas penales mencionadas por el solicitante, pues </w:t>
      </w:r>
      <w:r w:rsidR="006342F4" w:rsidRPr="002B51E3">
        <w:rPr>
          <w:rFonts w:ascii="Tahoma" w:hAnsi="Tahoma" w:cs="Tahoma"/>
          <w:sz w:val="24"/>
          <w:szCs w:val="24"/>
        </w:rPr>
        <w:t xml:space="preserve">aunque parece ser que se hace mención a que </w:t>
      </w:r>
      <w:r w:rsidR="00B915D4" w:rsidRPr="002B51E3">
        <w:rPr>
          <w:rFonts w:ascii="Tahoma" w:hAnsi="Tahoma" w:cs="Tahoma"/>
          <w:sz w:val="24"/>
          <w:szCs w:val="24"/>
        </w:rPr>
        <w:t>aparte</w:t>
      </w:r>
      <w:r w:rsidR="006342F4" w:rsidRPr="002B51E3">
        <w:rPr>
          <w:rFonts w:ascii="Tahoma" w:hAnsi="Tahoma" w:cs="Tahoma"/>
          <w:sz w:val="24"/>
          <w:szCs w:val="24"/>
        </w:rPr>
        <w:t xml:space="preserve"> del señor </w:t>
      </w:r>
      <w:r w:rsidR="002B51E3">
        <w:rPr>
          <w:rFonts w:ascii="Tahoma" w:hAnsi="Tahoma" w:cs="Tahoma"/>
          <w:sz w:val="24"/>
          <w:szCs w:val="24"/>
        </w:rPr>
        <w:t>LJCD</w:t>
      </w:r>
      <w:r w:rsidR="006342F4" w:rsidRPr="002B51E3">
        <w:rPr>
          <w:rFonts w:ascii="Tahoma" w:hAnsi="Tahoma" w:cs="Tahoma"/>
          <w:sz w:val="24"/>
          <w:szCs w:val="24"/>
        </w:rPr>
        <w:t xml:space="preserve"> había otra persona que tenía relación tanto con la organización delincuencial dedicada al expendió de heroína como con la que se dedicaba a traer la ketamina y el </w:t>
      </w:r>
      <w:proofErr w:type="spellStart"/>
      <w:r w:rsidR="006342F4" w:rsidRPr="002B51E3">
        <w:rPr>
          <w:rFonts w:ascii="Tahoma" w:hAnsi="Tahoma" w:cs="Tahoma"/>
          <w:sz w:val="24"/>
          <w:szCs w:val="24"/>
        </w:rPr>
        <w:t>rivotril</w:t>
      </w:r>
      <w:proofErr w:type="spellEnd"/>
      <w:r w:rsidR="006342F4" w:rsidRPr="002B51E3">
        <w:rPr>
          <w:rFonts w:ascii="Tahoma" w:hAnsi="Tahoma" w:cs="Tahoma"/>
          <w:sz w:val="24"/>
          <w:szCs w:val="24"/>
        </w:rPr>
        <w:t xml:space="preserve"> desde otros lugares del país y del continente, no existe mayor relación entre estos dos procesos</w:t>
      </w:r>
      <w:r w:rsidR="000D7748" w:rsidRPr="002B51E3">
        <w:rPr>
          <w:rFonts w:ascii="Tahoma" w:hAnsi="Tahoma" w:cs="Tahoma"/>
          <w:color w:val="FF0000"/>
          <w:sz w:val="24"/>
          <w:szCs w:val="24"/>
        </w:rPr>
        <w:t>.</w:t>
      </w:r>
      <w:r w:rsidR="006342F4" w:rsidRPr="002B51E3">
        <w:rPr>
          <w:rFonts w:ascii="Tahoma" w:hAnsi="Tahoma" w:cs="Tahoma"/>
          <w:sz w:val="24"/>
          <w:szCs w:val="24"/>
        </w:rPr>
        <w:t xml:space="preserve"> </w:t>
      </w:r>
      <w:r w:rsidR="000D7748" w:rsidRPr="002B51E3">
        <w:rPr>
          <w:rFonts w:ascii="Tahoma" w:hAnsi="Tahoma" w:cs="Tahoma"/>
          <w:sz w:val="24"/>
          <w:szCs w:val="24"/>
        </w:rPr>
        <w:t>D</w:t>
      </w:r>
      <w:r w:rsidR="006342F4" w:rsidRPr="002B51E3">
        <w:rPr>
          <w:rFonts w:ascii="Tahoma" w:hAnsi="Tahoma" w:cs="Tahoma"/>
          <w:sz w:val="24"/>
          <w:szCs w:val="24"/>
        </w:rPr>
        <w:t xml:space="preserve">e igual manera, se evidencia que incluso el mismo </w:t>
      </w:r>
      <w:r w:rsidR="006342F4" w:rsidRPr="002B51E3">
        <w:rPr>
          <w:rFonts w:ascii="Tahoma" w:hAnsi="Tahoma" w:cs="Tahoma"/>
          <w:sz w:val="24"/>
          <w:szCs w:val="24"/>
        </w:rPr>
        <w:lastRenderedPageBreak/>
        <w:t>procesado se hacía llamar de forma diferente en cada una de esas empresas criminales, ello quizá</w:t>
      </w:r>
      <w:r w:rsidR="000D7748" w:rsidRPr="002B51E3">
        <w:rPr>
          <w:rFonts w:ascii="Tahoma" w:hAnsi="Tahoma" w:cs="Tahoma"/>
          <w:sz w:val="24"/>
          <w:szCs w:val="24"/>
        </w:rPr>
        <w:t>s</w:t>
      </w:r>
      <w:r w:rsidR="006342F4" w:rsidRPr="002B51E3">
        <w:rPr>
          <w:rFonts w:ascii="Tahoma" w:hAnsi="Tahoma" w:cs="Tahoma"/>
          <w:sz w:val="24"/>
          <w:szCs w:val="24"/>
        </w:rPr>
        <w:t xml:space="preserve"> como una forma de separar sus dos negocios, pues en uno, el de la heroína, él era quien de cierta manera lideraba la misma</w:t>
      </w:r>
      <w:r w:rsidR="007A042D" w:rsidRPr="002B51E3">
        <w:rPr>
          <w:rFonts w:ascii="Tahoma" w:hAnsi="Tahoma" w:cs="Tahoma"/>
          <w:sz w:val="24"/>
          <w:szCs w:val="24"/>
        </w:rPr>
        <w:t xml:space="preserve"> entregando a sus subalternos el estupefaciente para la venta</w:t>
      </w:r>
      <w:r w:rsidR="006342F4" w:rsidRPr="002B51E3">
        <w:rPr>
          <w:rFonts w:ascii="Tahoma" w:hAnsi="Tahoma" w:cs="Tahoma"/>
          <w:sz w:val="24"/>
          <w:szCs w:val="24"/>
        </w:rPr>
        <w:t xml:space="preserve">, mientras que en la otra, la de los medicamentos controlados, era una mujer de nombre </w:t>
      </w:r>
      <w:r w:rsidR="000D7748" w:rsidRPr="002B51E3">
        <w:rPr>
          <w:rFonts w:ascii="Tahoma" w:hAnsi="Tahoma" w:cs="Tahoma"/>
          <w:sz w:val="24"/>
          <w:szCs w:val="24"/>
        </w:rPr>
        <w:t>CONSUELO</w:t>
      </w:r>
      <w:r w:rsidR="006342F4" w:rsidRPr="002B51E3">
        <w:rPr>
          <w:rFonts w:ascii="Tahoma" w:hAnsi="Tahoma" w:cs="Tahoma"/>
          <w:sz w:val="24"/>
          <w:szCs w:val="24"/>
        </w:rPr>
        <w:t>, la persona encargada de organizar y dirigir la distribución de las drogas.</w:t>
      </w:r>
      <w:r w:rsidR="007A042D" w:rsidRPr="002B51E3">
        <w:rPr>
          <w:rFonts w:ascii="Tahoma" w:hAnsi="Tahoma" w:cs="Tahoma"/>
          <w:sz w:val="24"/>
          <w:szCs w:val="24"/>
        </w:rPr>
        <w:t xml:space="preserve"> Así las cosas, las pruebas en común entre ambos asuntos son mínimas, y se contraen a un par de informes de interceptaciones telefónicas realizadas dentro de la investigación UMBRELLA en donde se hizo alusión a la venta del </w:t>
      </w:r>
      <w:proofErr w:type="spellStart"/>
      <w:r w:rsidR="007A042D" w:rsidRPr="002B51E3">
        <w:rPr>
          <w:rFonts w:ascii="Tahoma" w:hAnsi="Tahoma" w:cs="Tahoma"/>
          <w:sz w:val="24"/>
          <w:szCs w:val="24"/>
        </w:rPr>
        <w:t>rivotril</w:t>
      </w:r>
      <w:proofErr w:type="spellEnd"/>
      <w:r w:rsidR="007A042D" w:rsidRPr="002B51E3">
        <w:rPr>
          <w:rFonts w:ascii="Tahoma" w:hAnsi="Tahoma" w:cs="Tahoma"/>
          <w:sz w:val="24"/>
          <w:szCs w:val="24"/>
        </w:rPr>
        <w:t xml:space="preserve"> y la ketamina, de</w:t>
      </w:r>
      <w:r w:rsidR="000D7748" w:rsidRPr="002B51E3">
        <w:rPr>
          <w:rFonts w:ascii="Tahoma" w:hAnsi="Tahoma" w:cs="Tahoma"/>
          <w:color w:val="FF0000"/>
          <w:sz w:val="24"/>
          <w:szCs w:val="24"/>
        </w:rPr>
        <w:t>l</w:t>
      </w:r>
      <w:r w:rsidR="007A042D" w:rsidRPr="002B51E3">
        <w:rPr>
          <w:rFonts w:ascii="Tahoma" w:hAnsi="Tahoma" w:cs="Tahoma"/>
          <w:sz w:val="24"/>
          <w:szCs w:val="24"/>
        </w:rPr>
        <w:t xml:space="preserve"> resto, a pesar de que los hechos juzgados se dieron en un mismo tiempo, no hay pruebas comunes que dicten la necesidad de unir ambas causas penales.  </w:t>
      </w:r>
      <w:r w:rsidR="006342F4" w:rsidRPr="002B51E3">
        <w:rPr>
          <w:rFonts w:ascii="Tahoma" w:hAnsi="Tahoma" w:cs="Tahoma"/>
          <w:sz w:val="24"/>
          <w:szCs w:val="24"/>
        </w:rPr>
        <w:t xml:space="preserve"> </w:t>
      </w:r>
    </w:p>
    <w:p w:rsidR="00372270" w:rsidRPr="002B51E3" w:rsidRDefault="00372270" w:rsidP="002B51E3">
      <w:pPr>
        <w:pStyle w:val="Sinespaciado"/>
        <w:spacing w:line="276" w:lineRule="auto"/>
        <w:jc w:val="both"/>
        <w:rPr>
          <w:rFonts w:ascii="Tahoma" w:hAnsi="Tahoma" w:cs="Tahoma"/>
          <w:sz w:val="24"/>
          <w:szCs w:val="24"/>
        </w:rPr>
      </w:pPr>
    </w:p>
    <w:p w:rsidR="00E912B2" w:rsidRPr="002B51E3" w:rsidRDefault="00372270" w:rsidP="002B51E3">
      <w:pPr>
        <w:pStyle w:val="Sinespaciado"/>
        <w:spacing w:line="276" w:lineRule="auto"/>
        <w:jc w:val="center"/>
        <w:rPr>
          <w:rFonts w:ascii="Tahoma" w:hAnsi="Tahoma" w:cs="Tahoma"/>
          <w:b/>
          <w:bCs/>
          <w:sz w:val="24"/>
          <w:szCs w:val="24"/>
        </w:rPr>
      </w:pPr>
      <w:r w:rsidRPr="002B51E3">
        <w:rPr>
          <w:rFonts w:ascii="Tahoma" w:hAnsi="Tahoma" w:cs="Tahoma"/>
          <w:b/>
          <w:bCs/>
          <w:sz w:val="24"/>
          <w:szCs w:val="24"/>
        </w:rPr>
        <w:t xml:space="preserve">LA </w:t>
      </w:r>
      <w:r w:rsidR="0030222F" w:rsidRPr="002B51E3">
        <w:rPr>
          <w:rFonts w:ascii="Tahoma" w:hAnsi="Tahoma" w:cs="Tahoma"/>
          <w:b/>
          <w:bCs/>
          <w:sz w:val="24"/>
          <w:szCs w:val="24"/>
        </w:rPr>
        <w:t xml:space="preserve">DECISIÓN </w:t>
      </w:r>
      <w:r w:rsidRPr="002B51E3">
        <w:rPr>
          <w:rFonts w:ascii="Tahoma" w:hAnsi="Tahoma" w:cs="Tahoma"/>
          <w:b/>
          <w:bCs/>
          <w:sz w:val="24"/>
          <w:szCs w:val="24"/>
        </w:rPr>
        <w:t>SOBRE LA SOLICITUD DE CONEXIDAD</w:t>
      </w:r>
      <w:r w:rsidR="004001CC" w:rsidRPr="002B51E3">
        <w:rPr>
          <w:rFonts w:ascii="Tahoma" w:hAnsi="Tahoma" w:cs="Tahoma"/>
          <w:b/>
          <w:bCs/>
          <w:sz w:val="24"/>
          <w:szCs w:val="24"/>
        </w:rPr>
        <w:t>:</w:t>
      </w:r>
    </w:p>
    <w:p w:rsidR="00E912B2" w:rsidRPr="002B51E3" w:rsidRDefault="00E912B2" w:rsidP="002B51E3">
      <w:pPr>
        <w:pStyle w:val="Sinespaciado"/>
        <w:spacing w:line="276" w:lineRule="auto"/>
        <w:jc w:val="both"/>
        <w:rPr>
          <w:rFonts w:ascii="Tahoma" w:hAnsi="Tahoma" w:cs="Tahoma"/>
          <w:b/>
          <w:bCs/>
          <w:sz w:val="24"/>
          <w:szCs w:val="24"/>
        </w:rPr>
      </w:pPr>
    </w:p>
    <w:p w:rsidR="000D7748" w:rsidRPr="002B51E3" w:rsidRDefault="00F62990" w:rsidP="002B51E3">
      <w:pPr>
        <w:pStyle w:val="Sinespaciado"/>
        <w:spacing w:line="276" w:lineRule="auto"/>
        <w:jc w:val="both"/>
        <w:rPr>
          <w:rFonts w:ascii="Tahoma" w:hAnsi="Tahoma" w:cs="Tahoma"/>
          <w:sz w:val="24"/>
          <w:szCs w:val="24"/>
        </w:rPr>
      </w:pPr>
      <w:r w:rsidRPr="002B51E3">
        <w:rPr>
          <w:rFonts w:ascii="Tahoma" w:hAnsi="Tahoma" w:cs="Tahoma"/>
          <w:sz w:val="24"/>
          <w:szCs w:val="24"/>
        </w:rPr>
        <w:t>Una vez escuchados los argumentos atrás referenciados,</w:t>
      </w:r>
      <w:r w:rsidR="0059139C" w:rsidRPr="002B51E3">
        <w:rPr>
          <w:rFonts w:ascii="Tahoma" w:hAnsi="Tahoma" w:cs="Tahoma"/>
          <w:sz w:val="24"/>
          <w:szCs w:val="24"/>
        </w:rPr>
        <w:t xml:space="preserve"> procedió el </w:t>
      </w:r>
      <w:r w:rsidR="00402F81" w:rsidRPr="002B51E3">
        <w:rPr>
          <w:rFonts w:ascii="Tahoma" w:hAnsi="Tahoma" w:cs="Tahoma"/>
          <w:sz w:val="24"/>
          <w:szCs w:val="24"/>
        </w:rPr>
        <w:t xml:space="preserve">Juzgado </w:t>
      </w:r>
      <w:r w:rsidR="00402F81" w:rsidRPr="002B51E3">
        <w:rPr>
          <w:rFonts w:ascii="Tahoma" w:hAnsi="Tahoma" w:cs="Tahoma"/>
          <w:i/>
          <w:sz w:val="24"/>
          <w:szCs w:val="24"/>
        </w:rPr>
        <w:t xml:space="preserve">A quo </w:t>
      </w:r>
      <w:r w:rsidR="0059139C" w:rsidRPr="002B51E3">
        <w:rPr>
          <w:rFonts w:ascii="Tahoma" w:hAnsi="Tahoma" w:cs="Tahoma"/>
          <w:sz w:val="24"/>
          <w:szCs w:val="24"/>
        </w:rPr>
        <w:t>a</w:t>
      </w:r>
      <w:r w:rsidR="000D7748" w:rsidRPr="002B51E3">
        <w:rPr>
          <w:rFonts w:ascii="Tahoma" w:hAnsi="Tahoma" w:cs="Tahoma"/>
          <w:sz w:val="24"/>
          <w:szCs w:val="24"/>
        </w:rPr>
        <w:t>l</w:t>
      </w:r>
      <w:r w:rsidR="0059139C" w:rsidRPr="002B51E3">
        <w:rPr>
          <w:rFonts w:ascii="Tahoma" w:hAnsi="Tahoma" w:cs="Tahoma"/>
          <w:sz w:val="24"/>
          <w:szCs w:val="24"/>
        </w:rPr>
        <w:t xml:space="preserve"> resolver la solicitud presentada por la </w:t>
      </w:r>
      <w:r w:rsidRPr="002B51E3">
        <w:rPr>
          <w:rFonts w:ascii="Tahoma" w:hAnsi="Tahoma" w:cs="Tahoma"/>
          <w:sz w:val="24"/>
          <w:szCs w:val="24"/>
        </w:rPr>
        <w:t>Defensa</w:t>
      </w:r>
      <w:r w:rsidR="00A7305A" w:rsidRPr="002B51E3">
        <w:rPr>
          <w:rFonts w:ascii="Tahoma" w:hAnsi="Tahoma" w:cs="Tahoma"/>
          <w:sz w:val="24"/>
          <w:szCs w:val="24"/>
        </w:rPr>
        <w:t>, para ello inició su intervención</w:t>
      </w:r>
      <w:r w:rsidRPr="002B51E3">
        <w:rPr>
          <w:rFonts w:ascii="Tahoma" w:hAnsi="Tahoma" w:cs="Tahoma"/>
          <w:sz w:val="24"/>
          <w:szCs w:val="24"/>
        </w:rPr>
        <w:t xml:space="preserve"> </w:t>
      </w:r>
      <w:r w:rsidR="00A7305A" w:rsidRPr="002B51E3">
        <w:rPr>
          <w:rFonts w:ascii="Tahoma" w:hAnsi="Tahoma" w:cs="Tahoma"/>
          <w:sz w:val="24"/>
          <w:szCs w:val="24"/>
        </w:rPr>
        <w:t xml:space="preserve">señalando que en el presente asunto lo importante no era determinar si </w:t>
      </w:r>
      <w:r w:rsidR="00E40FA4" w:rsidRPr="002B51E3">
        <w:rPr>
          <w:rFonts w:ascii="Tahoma" w:hAnsi="Tahoma" w:cs="Tahoma"/>
          <w:sz w:val="24"/>
          <w:szCs w:val="24"/>
        </w:rPr>
        <w:t xml:space="preserve">estamos ante un solo delito de concierto para delinquir, o si se trata de dos conciertos diferentes, </w:t>
      </w:r>
      <w:r w:rsidR="00A7305A" w:rsidRPr="002B51E3">
        <w:rPr>
          <w:rFonts w:ascii="Tahoma" w:hAnsi="Tahoma" w:cs="Tahoma"/>
          <w:sz w:val="24"/>
          <w:szCs w:val="24"/>
        </w:rPr>
        <w:t>sino el lograr establecer si las pruebas</w:t>
      </w:r>
      <w:r w:rsidR="00E40FA4" w:rsidRPr="002B51E3">
        <w:rPr>
          <w:rFonts w:ascii="Tahoma" w:hAnsi="Tahoma" w:cs="Tahoma"/>
          <w:sz w:val="24"/>
          <w:szCs w:val="24"/>
        </w:rPr>
        <w:t xml:space="preserve"> obrantes en una investigación sirven a la otra y por ende se puede hablar de una comunidad de pruebas entre ambos procesos; y es por ello que indicó que despacharía</w:t>
      </w:r>
      <w:r w:rsidR="0086434E" w:rsidRPr="002B51E3">
        <w:rPr>
          <w:rFonts w:ascii="Tahoma" w:hAnsi="Tahoma" w:cs="Tahoma"/>
          <w:sz w:val="24"/>
          <w:szCs w:val="24"/>
        </w:rPr>
        <w:t xml:space="preserve"> de manera </w:t>
      </w:r>
      <w:r w:rsidRPr="002B51E3">
        <w:rPr>
          <w:rFonts w:ascii="Tahoma" w:hAnsi="Tahoma" w:cs="Tahoma"/>
          <w:sz w:val="24"/>
          <w:szCs w:val="24"/>
        </w:rPr>
        <w:t>des</w:t>
      </w:r>
      <w:r w:rsidR="0086434E" w:rsidRPr="002B51E3">
        <w:rPr>
          <w:rFonts w:ascii="Tahoma" w:hAnsi="Tahoma" w:cs="Tahoma"/>
          <w:sz w:val="24"/>
          <w:szCs w:val="24"/>
        </w:rPr>
        <w:t xml:space="preserve">favorable </w:t>
      </w:r>
      <w:r w:rsidR="00E40FA4" w:rsidRPr="002B51E3">
        <w:rPr>
          <w:rFonts w:ascii="Tahoma" w:hAnsi="Tahoma" w:cs="Tahoma"/>
          <w:sz w:val="24"/>
          <w:szCs w:val="24"/>
        </w:rPr>
        <w:t xml:space="preserve">lo pedido, </w:t>
      </w:r>
      <w:r w:rsidR="0086434E" w:rsidRPr="002B51E3">
        <w:rPr>
          <w:rFonts w:ascii="Tahoma" w:hAnsi="Tahoma" w:cs="Tahoma"/>
          <w:sz w:val="24"/>
          <w:szCs w:val="24"/>
        </w:rPr>
        <w:t>por co</w:t>
      </w:r>
      <w:r w:rsidRPr="002B51E3">
        <w:rPr>
          <w:rFonts w:ascii="Tahoma" w:hAnsi="Tahoma" w:cs="Tahoma"/>
          <w:sz w:val="24"/>
          <w:szCs w:val="24"/>
        </w:rPr>
        <w:t xml:space="preserve">nsiderar que </w:t>
      </w:r>
      <w:r w:rsidR="000D7748" w:rsidRPr="002B51E3">
        <w:rPr>
          <w:rFonts w:ascii="Tahoma" w:hAnsi="Tahoma" w:cs="Tahoma"/>
          <w:sz w:val="24"/>
          <w:szCs w:val="24"/>
        </w:rPr>
        <w:t xml:space="preserve">en </w:t>
      </w:r>
      <w:r w:rsidRPr="002B51E3">
        <w:rPr>
          <w:rFonts w:ascii="Tahoma" w:hAnsi="Tahoma" w:cs="Tahoma"/>
          <w:sz w:val="24"/>
          <w:szCs w:val="24"/>
        </w:rPr>
        <w:t>el presente asunto</w:t>
      </w:r>
      <w:r w:rsidR="00782ED3" w:rsidRPr="002B51E3">
        <w:rPr>
          <w:rFonts w:ascii="Tahoma" w:hAnsi="Tahoma" w:cs="Tahoma"/>
          <w:sz w:val="24"/>
          <w:szCs w:val="24"/>
        </w:rPr>
        <w:t xml:space="preserve"> no se cumple con los requisitos </w:t>
      </w:r>
      <w:r w:rsidR="00616E5A" w:rsidRPr="002B51E3">
        <w:rPr>
          <w:rFonts w:ascii="Tahoma" w:hAnsi="Tahoma" w:cs="Tahoma"/>
          <w:sz w:val="24"/>
          <w:szCs w:val="24"/>
        </w:rPr>
        <w:t>establecidos en los</w:t>
      </w:r>
      <w:r w:rsidR="00782ED3" w:rsidRPr="002B51E3">
        <w:rPr>
          <w:rFonts w:ascii="Tahoma" w:hAnsi="Tahoma" w:cs="Tahoma"/>
          <w:sz w:val="24"/>
          <w:szCs w:val="24"/>
        </w:rPr>
        <w:t xml:space="preserve"> nu</w:t>
      </w:r>
      <w:r w:rsidR="00402F81" w:rsidRPr="002B51E3">
        <w:rPr>
          <w:rFonts w:ascii="Tahoma" w:hAnsi="Tahoma" w:cs="Tahoma"/>
          <w:sz w:val="24"/>
          <w:szCs w:val="24"/>
        </w:rPr>
        <w:t>meral</w:t>
      </w:r>
      <w:r w:rsidR="00616E5A" w:rsidRPr="002B51E3">
        <w:rPr>
          <w:rFonts w:ascii="Tahoma" w:hAnsi="Tahoma" w:cs="Tahoma"/>
          <w:sz w:val="24"/>
          <w:szCs w:val="24"/>
        </w:rPr>
        <w:t>es 2° y</w:t>
      </w:r>
      <w:r w:rsidR="00402F81" w:rsidRPr="002B51E3">
        <w:rPr>
          <w:rFonts w:ascii="Tahoma" w:hAnsi="Tahoma" w:cs="Tahoma"/>
          <w:sz w:val="24"/>
          <w:szCs w:val="24"/>
        </w:rPr>
        <w:t xml:space="preserve"> 4º del art. 51 del C.P.P.</w:t>
      </w:r>
      <w:r w:rsidR="00782ED3" w:rsidRPr="002B51E3">
        <w:rPr>
          <w:rFonts w:ascii="Tahoma" w:hAnsi="Tahoma" w:cs="Tahoma"/>
          <w:sz w:val="24"/>
          <w:szCs w:val="24"/>
        </w:rPr>
        <w:t xml:space="preserve"> </w:t>
      </w:r>
      <w:r w:rsidR="00616E5A" w:rsidRPr="002B51E3">
        <w:rPr>
          <w:rFonts w:ascii="Tahoma" w:hAnsi="Tahoma" w:cs="Tahoma"/>
          <w:sz w:val="24"/>
          <w:szCs w:val="24"/>
        </w:rPr>
        <w:t>para decretar la conexidad entre este proceso y el radicado bajo el número 66001 60 00 000 2020 00028</w:t>
      </w:r>
      <w:r w:rsidR="000D7748" w:rsidRPr="002B51E3">
        <w:rPr>
          <w:rFonts w:ascii="Tahoma" w:hAnsi="Tahoma" w:cs="Tahoma"/>
          <w:sz w:val="24"/>
          <w:szCs w:val="24"/>
        </w:rPr>
        <w:t>.</w:t>
      </w:r>
    </w:p>
    <w:p w:rsidR="000D7748" w:rsidRPr="002B51E3" w:rsidRDefault="000D7748" w:rsidP="002B51E3">
      <w:pPr>
        <w:pStyle w:val="Sinespaciado"/>
        <w:spacing w:line="276" w:lineRule="auto"/>
        <w:jc w:val="both"/>
        <w:rPr>
          <w:rFonts w:ascii="Tahoma" w:hAnsi="Tahoma" w:cs="Tahoma"/>
          <w:sz w:val="24"/>
          <w:szCs w:val="24"/>
        </w:rPr>
      </w:pPr>
    </w:p>
    <w:p w:rsidR="00616E5A" w:rsidRPr="002B51E3" w:rsidRDefault="000D7748" w:rsidP="002B51E3">
      <w:pPr>
        <w:pStyle w:val="Sinespaciado"/>
        <w:spacing w:line="276" w:lineRule="auto"/>
        <w:jc w:val="both"/>
        <w:rPr>
          <w:rFonts w:ascii="Tahoma" w:hAnsi="Tahoma" w:cs="Tahoma"/>
          <w:sz w:val="24"/>
          <w:szCs w:val="24"/>
        </w:rPr>
      </w:pPr>
      <w:r w:rsidRPr="002B51E3">
        <w:rPr>
          <w:rFonts w:ascii="Tahoma" w:hAnsi="Tahoma" w:cs="Tahoma"/>
          <w:sz w:val="24"/>
          <w:szCs w:val="24"/>
        </w:rPr>
        <w:t>P</w:t>
      </w:r>
      <w:r w:rsidR="00616E5A" w:rsidRPr="002B51E3">
        <w:rPr>
          <w:rFonts w:ascii="Tahoma" w:hAnsi="Tahoma" w:cs="Tahoma"/>
          <w:sz w:val="24"/>
          <w:szCs w:val="24"/>
        </w:rPr>
        <w:t xml:space="preserve">ara llegar a </w:t>
      </w:r>
      <w:r w:rsidR="00E40FA4" w:rsidRPr="002B51E3">
        <w:rPr>
          <w:rFonts w:ascii="Tahoma" w:hAnsi="Tahoma" w:cs="Tahoma"/>
          <w:sz w:val="24"/>
          <w:szCs w:val="24"/>
        </w:rPr>
        <w:t>esa</w:t>
      </w:r>
      <w:r w:rsidR="00616E5A" w:rsidRPr="002B51E3">
        <w:rPr>
          <w:rFonts w:ascii="Tahoma" w:hAnsi="Tahoma" w:cs="Tahoma"/>
          <w:sz w:val="24"/>
          <w:szCs w:val="24"/>
        </w:rPr>
        <w:t xml:space="preserve"> conclusión</w:t>
      </w:r>
      <w:r w:rsidR="00A7305A" w:rsidRPr="002B51E3">
        <w:rPr>
          <w:rFonts w:ascii="Tahoma" w:hAnsi="Tahoma" w:cs="Tahoma"/>
          <w:sz w:val="24"/>
          <w:szCs w:val="24"/>
        </w:rPr>
        <w:t xml:space="preserve">, la </w:t>
      </w:r>
      <w:r w:rsidR="00A7305A" w:rsidRPr="002B51E3">
        <w:rPr>
          <w:rFonts w:ascii="Tahoma" w:hAnsi="Tahoma" w:cs="Tahoma"/>
          <w:i/>
          <w:sz w:val="24"/>
          <w:szCs w:val="24"/>
        </w:rPr>
        <w:t>A</w:t>
      </w:r>
      <w:r w:rsidRPr="002B51E3">
        <w:rPr>
          <w:rFonts w:ascii="Tahoma" w:hAnsi="Tahoma" w:cs="Tahoma"/>
          <w:i/>
          <w:sz w:val="24"/>
          <w:szCs w:val="24"/>
        </w:rPr>
        <w:t xml:space="preserve"> </w:t>
      </w:r>
      <w:r w:rsidR="00A7305A" w:rsidRPr="002B51E3">
        <w:rPr>
          <w:rFonts w:ascii="Tahoma" w:hAnsi="Tahoma" w:cs="Tahoma"/>
          <w:i/>
          <w:sz w:val="24"/>
          <w:szCs w:val="24"/>
        </w:rPr>
        <w:t>quo</w:t>
      </w:r>
      <w:r w:rsidR="00A7305A" w:rsidRPr="002B51E3">
        <w:rPr>
          <w:rFonts w:ascii="Tahoma" w:hAnsi="Tahoma" w:cs="Tahoma"/>
          <w:sz w:val="24"/>
          <w:szCs w:val="24"/>
        </w:rPr>
        <w:t xml:space="preserve"> </w:t>
      </w:r>
      <w:r w:rsidR="00E40FA4" w:rsidRPr="002B51E3">
        <w:rPr>
          <w:rFonts w:ascii="Tahoma" w:hAnsi="Tahoma" w:cs="Tahoma"/>
          <w:sz w:val="24"/>
          <w:szCs w:val="24"/>
        </w:rPr>
        <w:t xml:space="preserve">dijo: </w:t>
      </w:r>
    </w:p>
    <w:p w:rsidR="00E40FA4" w:rsidRPr="002B51E3" w:rsidRDefault="00E40FA4" w:rsidP="002B51E3">
      <w:pPr>
        <w:pStyle w:val="Sinespaciado"/>
        <w:spacing w:line="276" w:lineRule="auto"/>
        <w:jc w:val="both"/>
        <w:rPr>
          <w:rFonts w:ascii="Tahoma" w:hAnsi="Tahoma" w:cs="Tahoma"/>
          <w:sz w:val="24"/>
          <w:szCs w:val="24"/>
        </w:rPr>
      </w:pPr>
    </w:p>
    <w:p w:rsidR="005F1943" w:rsidRPr="002B51E3" w:rsidRDefault="00E40FA4" w:rsidP="002B51E3">
      <w:pPr>
        <w:pStyle w:val="Sinespaciado"/>
        <w:numPr>
          <w:ilvl w:val="0"/>
          <w:numId w:val="19"/>
        </w:numPr>
        <w:spacing w:line="276" w:lineRule="auto"/>
        <w:ind w:left="360"/>
        <w:jc w:val="both"/>
        <w:rPr>
          <w:rFonts w:ascii="Tahoma" w:hAnsi="Tahoma" w:cs="Tahoma"/>
          <w:sz w:val="24"/>
          <w:szCs w:val="24"/>
        </w:rPr>
      </w:pPr>
      <w:r w:rsidRPr="002B51E3">
        <w:rPr>
          <w:rFonts w:ascii="Tahoma" w:hAnsi="Tahoma" w:cs="Tahoma"/>
          <w:sz w:val="24"/>
          <w:szCs w:val="24"/>
        </w:rPr>
        <w:t xml:space="preserve">Es evidente que </w:t>
      </w:r>
      <w:r w:rsidR="00752BF8" w:rsidRPr="002B51E3">
        <w:rPr>
          <w:rFonts w:ascii="Tahoma" w:hAnsi="Tahoma" w:cs="Tahoma"/>
          <w:sz w:val="24"/>
          <w:szCs w:val="24"/>
        </w:rPr>
        <w:t>la organización criminal investigada dentro del radicado 2020 00028 es diametralmente diferente a la investigada dentro del radicado 2019 00015, pues la primera de las mencionadas tenía un radio de acción que transcendía las fronteras nacionales, pues quedó claro que el fin de esa organización era el introducir al país</w:t>
      </w:r>
      <w:r w:rsidR="000D7748" w:rsidRPr="002B51E3">
        <w:rPr>
          <w:rFonts w:ascii="Tahoma" w:hAnsi="Tahoma" w:cs="Tahoma"/>
          <w:sz w:val="24"/>
          <w:szCs w:val="24"/>
        </w:rPr>
        <w:t>,</w:t>
      </w:r>
      <w:r w:rsidR="00FC2910" w:rsidRPr="002B51E3">
        <w:rPr>
          <w:rFonts w:ascii="Tahoma" w:hAnsi="Tahoma" w:cs="Tahoma"/>
          <w:sz w:val="24"/>
          <w:szCs w:val="24"/>
        </w:rPr>
        <w:t xml:space="preserve"> de manera ilegal</w:t>
      </w:r>
      <w:r w:rsidR="00752BF8" w:rsidRPr="002B51E3">
        <w:rPr>
          <w:rFonts w:ascii="Tahoma" w:hAnsi="Tahoma" w:cs="Tahoma"/>
          <w:sz w:val="24"/>
          <w:szCs w:val="24"/>
        </w:rPr>
        <w:t>, proveniente de Ecuador, Chile o Perú, medicamentos de uso y distribución contralada</w:t>
      </w:r>
      <w:r w:rsidR="00FC2910" w:rsidRPr="002B51E3">
        <w:rPr>
          <w:rFonts w:ascii="Tahoma" w:hAnsi="Tahoma" w:cs="Tahoma"/>
          <w:sz w:val="24"/>
          <w:szCs w:val="24"/>
        </w:rPr>
        <w:t>s,</w:t>
      </w:r>
      <w:r w:rsidR="00752BF8" w:rsidRPr="002B51E3">
        <w:rPr>
          <w:rFonts w:ascii="Tahoma" w:hAnsi="Tahoma" w:cs="Tahoma"/>
          <w:sz w:val="24"/>
          <w:szCs w:val="24"/>
        </w:rPr>
        <w:t xml:space="preserve"> como lo son el </w:t>
      </w:r>
      <w:proofErr w:type="spellStart"/>
      <w:r w:rsidR="00752BF8" w:rsidRPr="002B51E3">
        <w:rPr>
          <w:rFonts w:ascii="Tahoma" w:hAnsi="Tahoma" w:cs="Tahoma"/>
          <w:sz w:val="24"/>
          <w:szCs w:val="24"/>
        </w:rPr>
        <w:t>rivotril</w:t>
      </w:r>
      <w:proofErr w:type="spellEnd"/>
      <w:r w:rsidR="00752BF8" w:rsidRPr="002B51E3">
        <w:rPr>
          <w:rFonts w:ascii="Tahoma" w:hAnsi="Tahoma" w:cs="Tahoma"/>
          <w:sz w:val="24"/>
          <w:szCs w:val="24"/>
        </w:rPr>
        <w:t xml:space="preserve"> y la ketamina, los cuales son usados </w:t>
      </w:r>
      <w:r w:rsidR="00FC2910" w:rsidRPr="002B51E3">
        <w:rPr>
          <w:rFonts w:ascii="Tahoma" w:hAnsi="Tahoma" w:cs="Tahoma"/>
          <w:sz w:val="24"/>
          <w:szCs w:val="24"/>
        </w:rPr>
        <w:t xml:space="preserve">por los grupos delincuenciales, </w:t>
      </w:r>
      <w:r w:rsidR="00752BF8" w:rsidRPr="002B51E3">
        <w:rPr>
          <w:rFonts w:ascii="Tahoma" w:hAnsi="Tahoma" w:cs="Tahoma"/>
          <w:sz w:val="24"/>
          <w:szCs w:val="24"/>
        </w:rPr>
        <w:t xml:space="preserve">junto con otras sustancias para la fabricación de estupefacientes sintéticos. En cuanto al segundo de </w:t>
      </w:r>
      <w:r w:rsidR="00FC2910" w:rsidRPr="002B51E3">
        <w:rPr>
          <w:rFonts w:ascii="Tahoma" w:hAnsi="Tahoma" w:cs="Tahoma"/>
          <w:sz w:val="24"/>
          <w:szCs w:val="24"/>
        </w:rPr>
        <w:t>los procesos</w:t>
      </w:r>
      <w:r w:rsidR="00752BF8" w:rsidRPr="002B51E3">
        <w:rPr>
          <w:rFonts w:ascii="Tahoma" w:hAnsi="Tahoma" w:cs="Tahoma"/>
          <w:sz w:val="24"/>
          <w:szCs w:val="24"/>
        </w:rPr>
        <w:t xml:space="preserve"> referidos, se tiene que </w:t>
      </w:r>
      <w:r w:rsidR="00FC2910" w:rsidRPr="002B51E3">
        <w:rPr>
          <w:rFonts w:ascii="Tahoma" w:hAnsi="Tahoma" w:cs="Tahoma"/>
          <w:sz w:val="24"/>
          <w:szCs w:val="24"/>
        </w:rPr>
        <w:t>la organización delincuencial que se logró desmantelar, tenía como única finalidad la venta y distribución de heroína a nivel de la ciudad de Pereira.</w:t>
      </w:r>
    </w:p>
    <w:p w:rsidR="00FC2910" w:rsidRPr="002B51E3" w:rsidRDefault="00FC2910" w:rsidP="002B51E3">
      <w:pPr>
        <w:pStyle w:val="Sinespaciado"/>
        <w:spacing w:line="276" w:lineRule="auto"/>
        <w:ind w:left="360"/>
        <w:jc w:val="both"/>
        <w:rPr>
          <w:rFonts w:ascii="Tahoma" w:hAnsi="Tahoma" w:cs="Tahoma"/>
          <w:sz w:val="24"/>
          <w:szCs w:val="24"/>
        </w:rPr>
      </w:pPr>
    </w:p>
    <w:p w:rsidR="00FC2910" w:rsidRPr="002B51E3" w:rsidRDefault="00747EDE" w:rsidP="002B51E3">
      <w:pPr>
        <w:pStyle w:val="Sinespaciado"/>
        <w:numPr>
          <w:ilvl w:val="0"/>
          <w:numId w:val="19"/>
        </w:numPr>
        <w:spacing w:line="276" w:lineRule="auto"/>
        <w:ind w:left="360"/>
        <w:jc w:val="both"/>
        <w:rPr>
          <w:rFonts w:ascii="Tahoma" w:hAnsi="Tahoma" w:cs="Tahoma"/>
          <w:sz w:val="24"/>
          <w:szCs w:val="24"/>
        </w:rPr>
      </w:pPr>
      <w:r w:rsidRPr="002B51E3">
        <w:rPr>
          <w:rFonts w:ascii="Tahoma" w:hAnsi="Tahoma" w:cs="Tahoma"/>
          <w:sz w:val="24"/>
          <w:szCs w:val="24"/>
        </w:rPr>
        <w:t xml:space="preserve">Los roles desempeñados por </w:t>
      </w:r>
      <w:r w:rsidR="002B51E3">
        <w:rPr>
          <w:rFonts w:ascii="Tahoma" w:hAnsi="Tahoma" w:cs="Tahoma"/>
          <w:sz w:val="24"/>
          <w:szCs w:val="24"/>
        </w:rPr>
        <w:t>LJCD</w:t>
      </w:r>
      <w:r w:rsidRPr="002B51E3">
        <w:rPr>
          <w:rFonts w:ascii="Tahoma" w:hAnsi="Tahoma" w:cs="Tahoma"/>
          <w:sz w:val="24"/>
          <w:szCs w:val="24"/>
        </w:rPr>
        <w:t xml:space="preserve"> en ambas organizaciones criminales también son distintos, pues mientras en </w:t>
      </w:r>
      <w:r w:rsidR="000D7748" w:rsidRPr="002B51E3">
        <w:rPr>
          <w:rFonts w:ascii="Tahoma" w:hAnsi="Tahoma" w:cs="Tahoma"/>
          <w:sz w:val="24"/>
          <w:szCs w:val="24"/>
        </w:rPr>
        <w:t>lo</w:t>
      </w:r>
      <w:r w:rsidRPr="002B51E3">
        <w:rPr>
          <w:rFonts w:ascii="Tahoma" w:hAnsi="Tahoma" w:cs="Tahoma"/>
          <w:sz w:val="24"/>
          <w:szCs w:val="24"/>
        </w:rPr>
        <w:t xml:space="preserve"> investigad</w:t>
      </w:r>
      <w:r w:rsidR="000D7748" w:rsidRPr="002B51E3">
        <w:rPr>
          <w:rFonts w:ascii="Tahoma" w:hAnsi="Tahoma" w:cs="Tahoma"/>
          <w:sz w:val="24"/>
          <w:szCs w:val="24"/>
        </w:rPr>
        <w:t>o</w:t>
      </w:r>
      <w:r w:rsidRPr="002B51E3">
        <w:rPr>
          <w:rFonts w:ascii="Tahoma" w:hAnsi="Tahoma" w:cs="Tahoma"/>
          <w:sz w:val="24"/>
          <w:szCs w:val="24"/>
        </w:rPr>
        <w:t xml:space="preserve"> dentro de este proceso</w:t>
      </w:r>
      <w:r w:rsidR="000628E8" w:rsidRPr="002B51E3">
        <w:rPr>
          <w:rFonts w:ascii="Tahoma" w:hAnsi="Tahoma" w:cs="Tahoma"/>
          <w:sz w:val="24"/>
          <w:szCs w:val="24"/>
        </w:rPr>
        <w:t xml:space="preserve"> por la venta de heroína,</w:t>
      </w:r>
      <w:r w:rsidRPr="002B51E3">
        <w:rPr>
          <w:rFonts w:ascii="Tahoma" w:hAnsi="Tahoma" w:cs="Tahoma"/>
          <w:sz w:val="24"/>
          <w:szCs w:val="24"/>
        </w:rPr>
        <w:t xml:space="preserve"> él era </w:t>
      </w:r>
      <w:r w:rsidR="000628E8" w:rsidRPr="002B51E3">
        <w:rPr>
          <w:rFonts w:ascii="Tahoma" w:hAnsi="Tahoma" w:cs="Tahoma"/>
          <w:sz w:val="24"/>
          <w:szCs w:val="24"/>
        </w:rPr>
        <w:t>quien lideraba la organización y la persona que se encargaba de entregar a sus distribuidores el estupefaciente</w:t>
      </w:r>
      <w:r w:rsidR="000D7748" w:rsidRPr="002B51E3">
        <w:rPr>
          <w:rFonts w:ascii="Tahoma" w:hAnsi="Tahoma" w:cs="Tahoma"/>
          <w:sz w:val="24"/>
          <w:szCs w:val="24"/>
        </w:rPr>
        <w:t>.</w:t>
      </w:r>
      <w:r w:rsidRPr="002B51E3">
        <w:rPr>
          <w:rFonts w:ascii="Tahoma" w:hAnsi="Tahoma" w:cs="Tahoma"/>
          <w:sz w:val="24"/>
          <w:szCs w:val="24"/>
        </w:rPr>
        <w:t xml:space="preserve"> </w:t>
      </w:r>
      <w:r w:rsidR="000D7748" w:rsidRPr="002B51E3">
        <w:rPr>
          <w:rFonts w:ascii="Tahoma" w:hAnsi="Tahoma" w:cs="Tahoma"/>
          <w:sz w:val="24"/>
          <w:szCs w:val="24"/>
        </w:rPr>
        <w:t>E</w:t>
      </w:r>
      <w:r w:rsidRPr="002B51E3">
        <w:rPr>
          <w:rFonts w:ascii="Tahoma" w:hAnsi="Tahoma" w:cs="Tahoma"/>
          <w:sz w:val="24"/>
          <w:szCs w:val="24"/>
        </w:rPr>
        <w:t xml:space="preserve">n la otra </w:t>
      </w:r>
      <w:r w:rsidR="00C36B93" w:rsidRPr="002B51E3">
        <w:rPr>
          <w:rFonts w:ascii="Tahoma" w:hAnsi="Tahoma" w:cs="Tahoma"/>
          <w:sz w:val="24"/>
          <w:szCs w:val="24"/>
        </w:rPr>
        <w:t>su papel estaba circunscrito a ser la persona que recibía</w:t>
      </w:r>
      <w:r w:rsidR="000D7748" w:rsidRPr="002B51E3">
        <w:rPr>
          <w:rFonts w:ascii="Tahoma" w:hAnsi="Tahoma" w:cs="Tahoma"/>
          <w:sz w:val="24"/>
          <w:szCs w:val="24"/>
        </w:rPr>
        <w:t>,</w:t>
      </w:r>
      <w:r w:rsidR="00C36B93" w:rsidRPr="002B51E3">
        <w:rPr>
          <w:rFonts w:ascii="Tahoma" w:hAnsi="Tahoma" w:cs="Tahoma"/>
          <w:sz w:val="24"/>
          <w:szCs w:val="24"/>
        </w:rPr>
        <w:t xml:space="preserve"> acá en la ciudad de Pereira, los medicamentos que luego de ser introducidos al país de forma ilegal, eran distribuidos en distintas zonas del territorio nacional</w:t>
      </w:r>
      <w:r w:rsidR="000628E8" w:rsidRPr="002B51E3">
        <w:rPr>
          <w:rFonts w:ascii="Tahoma" w:hAnsi="Tahoma" w:cs="Tahoma"/>
          <w:sz w:val="24"/>
          <w:szCs w:val="24"/>
        </w:rPr>
        <w:t xml:space="preserve"> para posteriormente ser usados en la elaboración de </w:t>
      </w:r>
      <w:proofErr w:type="spellStart"/>
      <w:r w:rsidR="000628E8" w:rsidRPr="002B51E3">
        <w:rPr>
          <w:rFonts w:ascii="Tahoma" w:hAnsi="Tahoma" w:cs="Tahoma"/>
          <w:sz w:val="24"/>
          <w:szCs w:val="24"/>
        </w:rPr>
        <w:t>tussibi</w:t>
      </w:r>
      <w:proofErr w:type="spellEnd"/>
      <w:r w:rsidR="000628E8" w:rsidRPr="002B51E3">
        <w:rPr>
          <w:rFonts w:ascii="Tahoma" w:hAnsi="Tahoma" w:cs="Tahoma"/>
          <w:sz w:val="24"/>
          <w:szCs w:val="24"/>
        </w:rPr>
        <w:t xml:space="preserve"> (2-CB)</w:t>
      </w:r>
      <w:r w:rsidR="007634FE" w:rsidRPr="002B51E3">
        <w:rPr>
          <w:rFonts w:ascii="Tahoma" w:hAnsi="Tahoma" w:cs="Tahoma"/>
          <w:sz w:val="24"/>
          <w:szCs w:val="24"/>
        </w:rPr>
        <w:t xml:space="preserve">, pues la líder de </w:t>
      </w:r>
      <w:r w:rsidR="000628E8" w:rsidRPr="002B51E3">
        <w:rPr>
          <w:rFonts w:ascii="Tahoma" w:hAnsi="Tahoma" w:cs="Tahoma"/>
          <w:sz w:val="24"/>
          <w:szCs w:val="24"/>
        </w:rPr>
        <w:t>esa operación criminal</w:t>
      </w:r>
      <w:r w:rsidR="007634FE" w:rsidRPr="002B51E3">
        <w:rPr>
          <w:rFonts w:ascii="Tahoma" w:hAnsi="Tahoma" w:cs="Tahoma"/>
          <w:sz w:val="24"/>
          <w:szCs w:val="24"/>
        </w:rPr>
        <w:t xml:space="preserve"> </w:t>
      </w:r>
      <w:r w:rsidR="007634FE" w:rsidRPr="002B51E3">
        <w:rPr>
          <w:rFonts w:ascii="Tahoma" w:hAnsi="Tahoma" w:cs="Tahoma"/>
          <w:sz w:val="24"/>
          <w:szCs w:val="24"/>
        </w:rPr>
        <w:lastRenderedPageBreak/>
        <w:t>era una mujer de nombre LUCELLY</w:t>
      </w:r>
      <w:r w:rsidR="000628E8" w:rsidRPr="002B51E3">
        <w:rPr>
          <w:rFonts w:ascii="Tahoma" w:hAnsi="Tahoma" w:cs="Tahoma"/>
          <w:sz w:val="24"/>
          <w:szCs w:val="24"/>
        </w:rPr>
        <w:t xml:space="preserve">, lo que hace evidente que el procesado allí era solo un subalterno. </w:t>
      </w:r>
    </w:p>
    <w:p w:rsidR="000628E8" w:rsidRPr="002B51E3" w:rsidRDefault="000628E8" w:rsidP="002B51E3">
      <w:pPr>
        <w:pStyle w:val="Prrafodelista"/>
        <w:spacing w:after="0"/>
        <w:ind w:left="349"/>
        <w:rPr>
          <w:rFonts w:ascii="Tahoma" w:hAnsi="Tahoma" w:cs="Tahoma"/>
          <w:sz w:val="24"/>
          <w:szCs w:val="24"/>
        </w:rPr>
      </w:pPr>
    </w:p>
    <w:p w:rsidR="000628E8" w:rsidRPr="002B51E3" w:rsidRDefault="000628E8" w:rsidP="002B51E3">
      <w:pPr>
        <w:pStyle w:val="Sinespaciado"/>
        <w:numPr>
          <w:ilvl w:val="0"/>
          <w:numId w:val="19"/>
        </w:numPr>
        <w:spacing w:line="276" w:lineRule="auto"/>
        <w:ind w:left="360"/>
        <w:jc w:val="both"/>
        <w:rPr>
          <w:rFonts w:ascii="Tahoma" w:hAnsi="Tahoma" w:cs="Tahoma"/>
          <w:sz w:val="24"/>
          <w:szCs w:val="24"/>
        </w:rPr>
      </w:pPr>
      <w:r w:rsidRPr="002B51E3">
        <w:rPr>
          <w:rFonts w:ascii="Tahoma" w:hAnsi="Tahoma" w:cs="Tahoma"/>
          <w:sz w:val="24"/>
          <w:szCs w:val="24"/>
        </w:rPr>
        <w:t xml:space="preserve">A pesar de que </w:t>
      </w:r>
      <w:r w:rsidR="0009497B" w:rsidRPr="002B51E3">
        <w:rPr>
          <w:rFonts w:ascii="Tahoma" w:hAnsi="Tahoma" w:cs="Tahoma"/>
          <w:sz w:val="24"/>
          <w:szCs w:val="24"/>
        </w:rPr>
        <w:t xml:space="preserve">se puede decir que existe homogeneidad de tiempo en la </w:t>
      </w:r>
      <w:r w:rsidR="0083032E" w:rsidRPr="002B51E3">
        <w:rPr>
          <w:rFonts w:ascii="Tahoma" w:hAnsi="Tahoma" w:cs="Tahoma"/>
          <w:sz w:val="24"/>
          <w:szCs w:val="24"/>
        </w:rPr>
        <w:t xml:space="preserve">comisión de los delitos endilgados a </w:t>
      </w:r>
      <w:r w:rsidR="002B51E3">
        <w:rPr>
          <w:rFonts w:ascii="Tahoma" w:hAnsi="Tahoma" w:cs="Tahoma"/>
          <w:sz w:val="24"/>
          <w:szCs w:val="24"/>
        </w:rPr>
        <w:t>LJCD</w:t>
      </w:r>
      <w:r w:rsidR="00A22306" w:rsidRPr="002B51E3">
        <w:rPr>
          <w:rFonts w:ascii="Tahoma" w:hAnsi="Tahoma" w:cs="Tahoma"/>
          <w:sz w:val="24"/>
          <w:szCs w:val="24"/>
        </w:rPr>
        <w:t>,</w:t>
      </w:r>
      <w:r w:rsidR="0083032E" w:rsidRPr="002B51E3">
        <w:rPr>
          <w:rFonts w:ascii="Tahoma" w:hAnsi="Tahoma" w:cs="Tahoma"/>
          <w:sz w:val="24"/>
          <w:szCs w:val="24"/>
        </w:rPr>
        <w:t xml:space="preserve"> en los dos procesos a los que acá se ha hecho referencia, toda vez que las investigaciones en ambos asuntos se adelantaron entre los años 2017 y 2018, no se puede pregonar esa misma igualdad en el lugar de realización de las conductas delictuales, pues se reitera, la estructura criminal investigada por la Fiscalía 3 especializada operaba de forma trasnacional, mientras que la investigada por la Fiscalía 85 solo operaba en algunas zonas de la ciudad de Pereira. </w:t>
      </w:r>
    </w:p>
    <w:p w:rsidR="008F205B" w:rsidRPr="002B51E3" w:rsidRDefault="008F205B" w:rsidP="002B51E3">
      <w:pPr>
        <w:pStyle w:val="Prrafodelista"/>
        <w:spacing w:after="0"/>
        <w:ind w:left="349"/>
        <w:rPr>
          <w:rFonts w:ascii="Tahoma" w:hAnsi="Tahoma" w:cs="Tahoma"/>
          <w:sz w:val="24"/>
          <w:szCs w:val="24"/>
        </w:rPr>
      </w:pPr>
    </w:p>
    <w:p w:rsidR="008F205B" w:rsidRPr="002B51E3" w:rsidRDefault="009B5414" w:rsidP="002B51E3">
      <w:pPr>
        <w:pStyle w:val="Sinespaciado"/>
        <w:numPr>
          <w:ilvl w:val="0"/>
          <w:numId w:val="19"/>
        </w:numPr>
        <w:spacing w:line="276" w:lineRule="auto"/>
        <w:ind w:left="360"/>
        <w:jc w:val="both"/>
        <w:rPr>
          <w:rFonts w:ascii="Tahoma" w:hAnsi="Tahoma" w:cs="Tahoma"/>
          <w:sz w:val="24"/>
          <w:szCs w:val="24"/>
        </w:rPr>
      </w:pPr>
      <w:r w:rsidRPr="002B51E3">
        <w:rPr>
          <w:rFonts w:ascii="Tahoma" w:hAnsi="Tahoma" w:cs="Tahoma"/>
          <w:sz w:val="24"/>
          <w:szCs w:val="24"/>
        </w:rPr>
        <w:t xml:space="preserve">Entre estos dos procesos no existe una similitud entre quienes son señalados como miembros de una y otra organización criminal, y hasta el momento el único procesado en común en las dos causas penales es el señor </w:t>
      </w:r>
      <w:r w:rsidR="002B51E3">
        <w:rPr>
          <w:rFonts w:ascii="Tahoma" w:hAnsi="Tahoma" w:cs="Tahoma"/>
          <w:sz w:val="24"/>
          <w:szCs w:val="24"/>
        </w:rPr>
        <w:t>LJCD</w:t>
      </w:r>
      <w:r w:rsidRPr="002B51E3">
        <w:rPr>
          <w:rFonts w:ascii="Tahoma" w:hAnsi="Tahoma" w:cs="Tahoma"/>
          <w:sz w:val="24"/>
          <w:szCs w:val="24"/>
        </w:rPr>
        <w:t xml:space="preserve">, ya que ni siquiera la señora LUCELLY en su calidad de cabecilla de estructura criminal dedicada a la introducción al país de los medicamentos controlados, tenía relación alguna con el pequeño grupo delincuencial liderado por el aquí procesado para la venta de heroína. </w:t>
      </w:r>
    </w:p>
    <w:p w:rsidR="009B5414" w:rsidRPr="002B51E3" w:rsidRDefault="009B5414" w:rsidP="002B51E3">
      <w:pPr>
        <w:pStyle w:val="Sinespaciado"/>
        <w:spacing w:line="276" w:lineRule="auto"/>
        <w:jc w:val="both"/>
        <w:rPr>
          <w:rFonts w:ascii="Tahoma" w:hAnsi="Tahoma" w:cs="Tahoma"/>
          <w:sz w:val="24"/>
          <w:szCs w:val="24"/>
          <w:lang w:val="es-CO"/>
        </w:rPr>
      </w:pPr>
    </w:p>
    <w:p w:rsidR="00B56D68" w:rsidRPr="002B51E3" w:rsidRDefault="009B5414" w:rsidP="002B51E3">
      <w:pPr>
        <w:pStyle w:val="Sinespaciado"/>
        <w:spacing w:line="276" w:lineRule="auto"/>
        <w:jc w:val="both"/>
        <w:rPr>
          <w:rFonts w:ascii="Tahoma" w:hAnsi="Tahoma" w:cs="Tahoma"/>
          <w:sz w:val="24"/>
          <w:szCs w:val="24"/>
        </w:rPr>
      </w:pPr>
      <w:r w:rsidRPr="002B51E3">
        <w:rPr>
          <w:rFonts w:ascii="Tahoma" w:hAnsi="Tahoma" w:cs="Tahoma"/>
          <w:sz w:val="24"/>
          <w:szCs w:val="24"/>
        </w:rPr>
        <w:t xml:space="preserve">Dado todo lo anterior, consideró la falladora </w:t>
      </w:r>
      <w:r w:rsidR="00A22306" w:rsidRPr="002B51E3">
        <w:rPr>
          <w:rFonts w:ascii="Tahoma" w:hAnsi="Tahoma" w:cs="Tahoma"/>
          <w:sz w:val="24"/>
          <w:szCs w:val="24"/>
        </w:rPr>
        <w:t xml:space="preserve">de 1ª instancia </w:t>
      </w:r>
      <w:r w:rsidRPr="002B51E3">
        <w:rPr>
          <w:rFonts w:ascii="Tahoma" w:hAnsi="Tahoma" w:cs="Tahoma"/>
          <w:sz w:val="24"/>
          <w:szCs w:val="24"/>
        </w:rPr>
        <w:t xml:space="preserve">que en el presente asunto </w:t>
      </w:r>
      <w:r w:rsidR="00135971" w:rsidRPr="002B51E3">
        <w:rPr>
          <w:rFonts w:ascii="Tahoma" w:hAnsi="Tahoma" w:cs="Tahoma"/>
          <w:sz w:val="24"/>
          <w:szCs w:val="24"/>
        </w:rPr>
        <w:t xml:space="preserve">a pesar de que existan similitudes en los comportamientos criminales enrostrados en ambos procesos al señor </w:t>
      </w:r>
      <w:r w:rsidR="002B51E3">
        <w:rPr>
          <w:rFonts w:ascii="Tahoma" w:hAnsi="Tahoma" w:cs="Tahoma"/>
          <w:sz w:val="24"/>
          <w:szCs w:val="24"/>
        </w:rPr>
        <w:t>LJCD</w:t>
      </w:r>
      <w:r w:rsidR="00135971" w:rsidRPr="002B51E3">
        <w:rPr>
          <w:rFonts w:ascii="Tahoma" w:hAnsi="Tahoma" w:cs="Tahoma"/>
          <w:sz w:val="24"/>
          <w:szCs w:val="24"/>
        </w:rPr>
        <w:t xml:space="preserve">, no se puede asegurar, como lo hace el defensor, que se trate de los mismos hechos, pues es claro que en ambas causas penales al encartado se le está juzgado por su participación en dos organizaciones criminales cuyos miembros y fines eran diferentes, lo que implica que </w:t>
      </w:r>
      <w:r w:rsidR="00815D5F" w:rsidRPr="002B51E3">
        <w:rPr>
          <w:rFonts w:ascii="Tahoma" w:hAnsi="Tahoma" w:cs="Tahoma"/>
          <w:sz w:val="24"/>
          <w:szCs w:val="24"/>
        </w:rPr>
        <w:t>los EMP y EF</w:t>
      </w:r>
      <w:r w:rsidR="00135971" w:rsidRPr="002B51E3">
        <w:rPr>
          <w:rFonts w:ascii="Tahoma" w:hAnsi="Tahoma" w:cs="Tahoma"/>
          <w:sz w:val="24"/>
          <w:szCs w:val="24"/>
        </w:rPr>
        <w:t xml:space="preserve"> obrantes en uno y otro poco o nada pueden aportarse entre sí</w:t>
      </w:r>
      <w:r w:rsidR="006172BC" w:rsidRPr="002B51E3">
        <w:rPr>
          <w:rFonts w:ascii="Tahoma" w:hAnsi="Tahoma" w:cs="Tahoma"/>
          <w:sz w:val="24"/>
          <w:szCs w:val="24"/>
        </w:rPr>
        <w:t xml:space="preserve">, por ende, decretar una conexidad </w:t>
      </w:r>
      <w:r w:rsidR="00B56D68" w:rsidRPr="002B51E3">
        <w:rPr>
          <w:rFonts w:ascii="Tahoma" w:hAnsi="Tahoma" w:cs="Tahoma"/>
          <w:sz w:val="24"/>
          <w:szCs w:val="24"/>
        </w:rPr>
        <w:t>en este caso sería ir al traste con el</w:t>
      </w:r>
      <w:r w:rsidR="006172BC" w:rsidRPr="002B51E3">
        <w:rPr>
          <w:rFonts w:ascii="Tahoma" w:hAnsi="Tahoma" w:cs="Tahoma"/>
          <w:sz w:val="24"/>
          <w:szCs w:val="24"/>
        </w:rPr>
        <w:t xml:space="preserve"> fin </w:t>
      </w:r>
      <w:r w:rsidR="00B56D68" w:rsidRPr="002B51E3">
        <w:rPr>
          <w:rFonts w:ascii="Tahoma" w:hAnsi="Tahoma" w:cs="Tahoma"/>
          <w:sz w:val="24"/>
          <w:szCs w:val="24"/>
        </w:rPr>
        <w:t>para el cual se instituyó</w:t>
      </w:r>
      <w:r w:rsidR="006172BC" w:rsidRPr="002B51E3">
        <w:rPr>
          <w:rFonts w:ascii="Tahoma" w:hAnsi="Tahoma" w:cs="Tahoma"/>
          <w:sz w:val="24"/>
          <w:szCs w:val="24"/>
        </w:rPr>
        <w:t xml:space="preserve"> esta figura, el cual es lograr una economía procesal y ahorrarle tiempo a la administración de justicia, </w:t>
      </w:r>
      <w:r w:rsidR="00B56D68" w:rsidRPr="002B51E3">
        <w:rPr>
          <w:rFonts w:ascii="Tahoma" w:hAnsi="Tahoma" w:cs="Tahoma"/>
          <w:sz w:val="24"/>
          <w:szCs w:val="24"/>
        </w:rPr>
        <w:t>lo que no se daría entonces dado el cúmulo de pruebas con que cuenta cada proceso que nada tienen que ver con el otro.</w:t>
      </w:r>
    </w:p>
    <w:p w:rsidR="00B56D68" w:rsidRPr="002B51E3" w:rsidRDefault="00B56D68" w:rsidP="002B51E3">
      <w:pPr>
        <w:pStyle w:val="Sinespaciado"/>
        <w:spacing w:line="276" w:lineRule="auto"/>
        <w:jc w:val="both"/>
        <w:rPr>
          <w:rFonts w:ascii="Tahoma" w:hAnsi="Tahoma" w:cs="Tahoma"/>
          <w:sz w:val="24"/>
          <w:szCs w:val="24"/>
        </w:rPr>
      </w:pPr>
    </w:p>
    <w:p w:rsidR="009B5414" w:rsidRPr="002B51E3" w:rsidRDefault="00B56D68" w:rsidP="002B51E3">
      <w:pPr>
        <w:pStyle w:val="Sinespaciado"/>
        <w:spacing w:line="276" w:lineRule="auto"/>
        <w:jc w:val="both"/>
        <w:rPr>
          <w:rFonts w:ascii="Tahoma" w:hAnsi="Tahoma" w:cs="Tahoma"/>
          <w:sz w:val="24"/>
          <w:szCs w:val="24"/>
        </w:rPr>
      </w:pPr>
      <w:r w:rsidRPr="002B51E3">
        <w:rPr>
          <w:rFonts w:ascii="Tahoma" w:hAnsi="Tahoma" w:cs="Tahoma"/>
          <w:sz w:val="24"/>
          <w:szCs w:val="24"/>
        </w:rPr>
        <w:t xml:space="preserve">Así las cosas, concluyó la </w:t>
      </w:r>
      <w:r w:rsidRPr="002B51E3">
        <w:rPr>
          <w:rFonts w:ascii="Tahoma" w:hAnsi="Tahoma" w:cs="Tahoma"/>
          <w:i/>
          <w:sz w:val="24"/>
          <w:szCs w:val="24"/>
        </w:rPr>
        <w:t>A</w:t>
      </w:r>
      <w:r w:rsidR="00A22306" w:rsidRPr="002B51E3">
        <w:rPr>
          <w:rFonts w:ascii="Tahoma" w:hAnsi="Tahoma" w:cs="Tahoma"/>
          <w:i/>
          <w:sz w:val="24"/>
          <w:szCs w:val="24"/>
        </w:rPr>
        <w:t xml:space="preserve"> </w:t>
      </w:r>
      <w:r w:rsidRPr="002B51E3">
        <w:rPr>
          <w:rFonts w:ascii="Tahoma" w:hAnsi="Tahoma" w:cs="Tahoma"/>
          <w:i/>
          <w:sz w:val="24"/>
          <w:szCs w:val="24"/>
        </w:rPr>
        <w:t>quo</w:t>
      </w:r>
      <w:r w:rsidRPr="002B51E3">
        <w:rPr>
          <w:rFonts w:ascii="Tahoma" w:hAnsi="Tahoma" w:cs="Tahoma"/>
          <w:sz w:val="24"/>
          <w:szCs w:val="24"/>
        </w:rPr>
        <w:t xml:space="preserve"> no era posible decretar la conexidad entre los procesos </w:t>
      </w:r>
      <w:r w:rsidR="004B10F3" w:rsidRPr="002B51E3">
        <w:rPr>
          <w:rFonts w:ascii="Tahoma" w:hAnsi="Tahoma" w:cs="Tahoma"/>
          <w:sz w:val="24"/>
          <w:szCs w:val="24"/>
        </w:rPr>
        <w:t>radicados bajo los números</w:t>
      </w:r>
      <w:r w:rsidR="00375E53" w:rsidRPr="002B51E3">
        <w:rPr>
          <w:rFonts w:ascii="Tahoma" w:hAnsi="Tahoma" w:cs="Tahoma"/>
          <w:sz w:val="24"/>
          <w:szCs w:val="24"/>
        </w:rPr>
        <w:t xml:space="preserve"> </w:t>
      </w:r>
      <w:r w:rsidRPr="002B51E3">
        <w:rPr>
          <w:rFonts w:ascii="Tahoma" w:hAnsi="Tahoma" w:cs="Tahoma"/>
          <w:sz w:val="24"/>
          <w:szCs w:val="24"/>
        </w:rPr>
        <w:t xml:space="preserve">66001 60 00 000 2020 00028 y 66001 60 00 000 2019 00015, por cuanto a pesar de que en apariencia </w:t>
      </w:r>
      <w:r w:rsidR="00CF7EF8" w:rsidRPr="002B51E3">
        <w:rPr>
          <w:rFonts w:ascii="Tahoma" w:hAnsi="Tahoma" w:cs="Tahoma"/>
          <w:sz w:val="24"/>
          <w:szCs w:val="24"/>
        </w:rPr>
        <w:t xml:space="preserve">sí se cumplen </w:t>
      </w:r>
      <w:r w:rsidR="00375E53" w:rsidRPr="002B51E3">
        <w:rPr>
          <w:rFonts w:ascii="Tahoma" w:hAnsi="Tahoma" w:cs="Tahoma"/>
          <w:sz w:val="24"/>
          <w:szCs w:val="24"/>
        </w:rPr>
        <w:t>con</w:t>
      </w:r>
      <w:r w:rsidR="00375E53" w:rsidRPr="002B51E3">
        <w:rPr>
          <w:rFonts w:ascii="Tahoma" w:hAnsi="Tahoma" w:cs="Tahoma"/>
          <w:color w:val="FF0000"/>
          <w:sz w:val="24"/>
          <w:szCs w:val="24"/>
        </w:rPr>
        <w:t xml:space="preserve"> </w:t>
      </w:r>
      <w:r w:rsidR="00CF7EF8" w:rsidRPr="002B51E3">
        <w:rPr>
          <w:rFonts w:ascii="Tahoma" w:hAnsi="Tahoma" w:cs="Tahoma"/>
          <w:sz w:val="24"/>
          <w:szCs w:val="24"/>
        </w:rPr>
        <w:t xml:space="preserve">los requisitos del numeral 2° del artículo 51 del C.P.P., toda vez que las investigaciones que dieron origen a ambos procesos se realizaron por las mismas épocas y concluyeron en que el señor </w:t>
      </w:r>
      <w:r w:rsidR="002B51E3">
        <w:rPr>
          <w:rFonts w:ascii="Tahoma" w:hAnsi="Tahoma" w:cs="Tahoma"/>
          <w:sz w:val="24"/>
          <w:szCs w:val="24"/>
        </w:rPr>
        <w:t>LJCD</w:t>
      </w:r>
      <w:r w:rsidR="00CF7EF8" w:rsidRPr="002B51E3">
        <w:rPr>
          <w:rFonts w:ascii="Tahoma" w:hAnsi="Tahoma" w:cs="Tahoma"/>
          <w:sz w:val="24"/>
          <w:szCs w:val="24"/>
        </w:rPr>
        <w:t xml:space="preserve"> incurrió en los delitos de concierto para delinquir y tráfico, fabricación o porte de estupefacientes, </w:t>
      </w:r>
      <w:r w:rsidR="00150767" w:rsidRPr="002B51E3">
        <w:rPr>
          <w:rFonts w:ascii="Tahoma" w:hAnsi="Tahoma" w:cs="Tahoma"/>
          <w:sz w:val="24"/>
          <w:szCs w:val="24"/>
        </w:rPr>
        <w:t xml:space="preserve">lo cierto es que no se puede hablar de que se trate en ambos casos del mismo delito, pues como se ha venido indicando, esos procesos hablan de dos organizaciones delincuenciales diferentes entre sí, tanto en su </w:t>
      </w:r>
      <w:r w:rsidR="00150767" w:rsidRPr="002B51E3">
        <w:rPr>
          <w:rFonts w:ascii="Tahoma" w:hAnsi="Tahoma" w:cs="Tahoma"/>
          <w:i/>
          <w:sz w:val="24"/>
          <w:szCs w:val="24"/>
        </w:rPr>
        <w:t>modus operandi</w:t>
      </w:r>
      <w:r w:rsidR="00150767" w:rsidRPr="002B51E3">
        <w:rPr>
          <w:rFonts w:ascii="Tahoma" w:hAnsi="Tahoma" w:cs="Tahoma"/>
          <w:sz w:val="24"/>
          <w:szCs w:val="24"/>
        </w:rPr>
        <w:t>, como en sus integrantes y el rol que el acá procesado desempeñaba en cada una de ellas</w:t>
      </w:r>
      <w:r w:rsidR="00375E53" w:rsidRPr="002B51E3">
        <w:rPr>
          <w:rFonts w:ascii="Tahoma" w:hAnsi="Tahoma" w:cs="Tahoma"/>
          <w:sz w:val="24"/>
          <w:szCs w:val="24"/>
        </w:rPr>
        <w:t>;</w:t>
      </w:r>
      <w:r w:rsidR="00150767" w:rsidRPr="002B51E3">
        <w:rPr>
          <w:rFonts w:ascii="Tahoma" w:hAnsi="Tahoma" w:cs="Tahoma"/>
          <w:sz w:val="24"/>
          <w:szCs w:val="24"/>
        </w:rPr>
        <w:t xml:space="preserve"> de igual manera, los lugares en los que cada una de esas organizaciones dedicadas al tráfico de estupefacientes y sustancias prohibidas, desarrollaba su actividad es disímil, pues como ya se dejó claro, la que concierne a este expediente operaba solo en la ciudad de Pereira, mientras que la del radicado 2020-00028 tenía injerencia trasnacional, pues la</w:t>
      </w:r>
      <w:r w:rsidR="00375E53" w:rsidRPr="002B51E3">
        <w:rPr>
          <w:rFonts w:ascii="Tahoma" w:hAnsi="Tahoma" w:cs="Tahoma"/>
          <w:sz w:val="24"/>
          <w:szCs w:val="24"/>
        </w:rPr>
        <w:t>s</w:t>
      </w:r>
      <w:r w:rsidR="00150767" w:rsidRPr="002B51E3">
        <w:rPr>
          <w:rFonts w:ascii="Tahoma" w:hAnsi="Tahoma" w:cs="Tahoma"/>
          <w:sz w:val="24"/>
          <w:szCs w:val="24"/>
        </w:rPr>
        <w:t xml:space="preserve"> sustancia</w:t>
      </w:r>
      <w:r w:rsidR="00375E53" w:rsidRPr="002B51E3">
        <w:rPr>
          <w:rFonts w:ascii="Tahoma" w:hAnsi="Tahoma" w:cs="Tahoma"/>
          <w:sz w:val="24"/>
          <w:szCs w:val="24"/>
        </w:rPr>
        <w:t>s</w:t>
      </w:r>
      <w:r w:rsidR="00150767" w:rsidRPr="002B51E3">
        <w:rPr>
          <w:rFonts w:ascii="Tahoma" w:hAnsi="Tahoma" w:cs="Tahoma"/>
          <w:sz w:val="24"/>
          <w:szCs w:val="24"/>
        </w:rPr>
        <w:t xml:space="preserve"> con que traficaban era</w:t>
      </w:r>
      <w:r w:rsidR="00375E53" w:rsidRPr="002B51E3">
        <w:rPr>
          <w:rFonts w:ascii="Tahoma" w:hAnsi="Tahoma" w:cs="Tahoma"/>
          <w:sz w:val="24"/>
          <w:szCs w:val="24"/>
        </w:rPr>
        <w:t>n</w:t>
      </w:r>
      <w:r w:rsidR="00150767" w:rsidRPr="002B51E3">
        <w:rPr>
          <w:rFonts w:ascii="Tahoma" w:hAnsi="Tahoma" w:cs="Tahoma"/>
          <w:sz w:val="24"/>
          <w:szCs w:val="24"/>
        </w:rPr>
        <w:t xml:space="preserve"> traí</w:t>
      </w:r>
      <w:r w:rsidR="00271383" w:rsidRPr="002B51E3">
        <w:rPr>
          <w:rFonts w:ascii="Tahoma" w:hAnsi="Tahoma" w:cs="Tahoma"/>
          <w:sz w:val="24"/>
          <w:szCs w:val="24"/>
        </w:rPr>
        <w:t>da</w:t>
      </w:r>
      <w:r w:rsidR="00375E53" w:rsidRPr="002B51E3">
        <w:rPr>
          <w:rFonts w:ascii="Tahoma" w:hAnsi="Tahoma" w:cs="Tahoma"/>
          <w:sz w:val="24"/>
          <w:szCs w:val="24"/>
        </w:rPr>
        <w:t>s</w:t>
      </w:r>
      <w:r w:rsidR="00150767" w:rsidRPr="002B51E3">
        <w:rPr>
          <w:rFonts w:ascii="Tahoma" w:hAnsi="Tahoma" w:cs="Tahoma"/>
          <w:sz w:val="24"/>
          <w:szCs w:val="24"/>
        </w:rPr>
        <w:t xml:space="preserve"> de otros </w:t>
      </w:r>
      <w:r w:rsidR="00150767" w:rsidRPr="002B51E3">
        <w:rPr>
          <w:rFonts w:ascii="Tahoma" w:hAnsi="Tahoma" w:cs="Tahoma"/>
          <w:sz w:val="24"/>
          <w:szCs w:val="24"/>
        </w:rPr>
        <w:lastRenderedPageBreak/>
        <w:t xml:space="preserve">países del sur del continente.  </w:t>
      </w:r>
      <w:r w:rsidR="00271383" w:rsidRPr="002B51E3">
        <w:rPr>
          <w:rFonts w:ascii="Tahoma" w:hAnsi="Tahoma" w:cs="Tahoma"/>
          <w:sz w:val="24"/>
          <w:szCs w:val="24"/>
        </w:rPr>
        <w:t xml:space="preserve">En cuanto a la causal establecida en el numeral 4° de la norma ya mencionada, </w:t>
      </w:r>
      <w:r w:rsidR="00F7433A" w:rsidRPr="002B51E3">
        <w:rPr>
          <w:rFonts w:ascii="Tahoma" w:hAnsi="Tahoma" w:cs="Tahoma"/>
          <w:sz w:val="24"/>
          <w:szCs w:val="24"/>
        </w:rPr>
        <w:t xml:space="preserve">acá </w:t>
      </w:r>
      <w:r w:rsidR="00271383" w:rsidRPr="002B51E3">
        <w:rPr>
          <w:rFonts w:ascii="Tahoma" w:hAnsi="Tahoma" w:cs="Tahoma"/>
          <w:sz w:val="24"/>
          <w:szCs w:val="24"/>
        </w:rPr>
        <w:t xml:space="preserve">tampoco </w:t>
      </w:r>
      <w:r w:rsidR="00F7433A" w:rsidRPr="002B51E3">
        <w:rPr>
          <w:rFonts w:ascii="Tahoma" w:hAnsi="Tahoma" w:cs="Tahoma"/>
          <w:sz w:val="24"/>
          <w:szCs w:val="24"/>
        </w:rPr>
        <w:t xml:space="preserve">es viable hablar de </w:t>
      </w:r>
      <w:r w:rsidR="00271383" w:rsidRPr="002B51E3">
        <w:rPr>
          <w:rFonts w:ascii="Tahoma" w:hAnsi="Tahoma" w:cs="Tahoma"/>
          <w:sz w:val="24"/>
          <w:szCs w:val="24"/>
        </w:rPr>
        <w:t>una conexidad probatoria</w:t>
      </w:r>
      <w:r w:rsidR="00F7433A" w:rsidRPr="002B51E3">
        <w:rPr>
          <w:rFonts w:ascii="Tahoma" w:hAnsi="Tahoma" w:cs="Tahoma"/>
          <w:sz w:val="24"/>
          <w:szCs w:val="24"/>
        </w:rPr>
        <w:t xml:space="preserve"> entre las dos causas penales</w:t>
      </w:r>
      <w:r w:rsidR="00271383" w:rsidRPr="002B51E3">
        <w:rPr>
          <w:rFonts w:ascii="Tahoma" w:hAnsi="Tahoma" w:cs="Tahoma"/>
          <w:sz w:val="24"/>
          <w:szCs w:val="24"/>
        </w:rPr>
        <w:t xml:space="preserve">, pues es bastante evidente que los EMP y EF que se recolectaron en ambas investigaciones poco o nada </w:t>
      </w:r>
      <w:r w:rsidR="00F7433A" w:rsidRPr="002B51E3">
        <w:rPr>
          <w:rFonts w:ascii="Tahoma" w:hAnsi="Tahoma" w:cs="Tahoma"/>
          <w:sz w:val="24"/>
          <w:szCs w:val="24"/>
        </w:rPr>
        <w:t xml:space="preserve">pueden influir en la otra. </w:t>
      </w:r>
    </w:p>
    <w:p w:rsidR="00747EDE" w:rsidRPr="002B51E3" w:rsidRDefault="00747EDE" w:rsidP="002B51E3">
      <w:pPr>
        <w:pStyle w:val="Sinespaciado"/>
        <w:spacing w:line="276" w:lineRule="auto"/>
        <w:jc w:val="both"/>
        <w:rPr>
          <w:rFonts w:ascii="Tahoma" w:hAnsi="Tahoma" w:cs="Tahoma"/>
          <w:sz w:val="24"/>
          <w:szCs w:val="24"/>
        </w:rPr>
      </w:pPr>
    </w:p>
    <w:p w:rsidR="005F1943" w:rsidRPr="002B51E3" w:rsidRDefault="005F1943" w:rsidP="002B51E3">
      <w:pPr>
        <w:pStyle w:val="Sinespaciado"/>
        <w:spacing w:line="276" w:lineRule="auto"/>
        <w:jc w:val="both"/>
        <w:rPr>
          <w:rFonts w:ascii="Tahoma" w:hAnsi="Tahoma" w:cs="Tahoma"/>
          <w:sz w:val="24"/>
          <w:szCs w:val="24"/>
        </w:rPr>
      </w:pPr>
      <w:r w:rsidRPr="002B51E3">
        <w:rPr>
          <w:rFonts w:ascii="Tahoma" w:hAnsi="Tahoma" w:cs="Tahoma"/>
          <w:sz w:val="24"/>
          <w:szCs w:val="24"/>
        </w:rPr>
        <w:t>Una vez</w:t>
      </w:r>
      <w:r w:rsidR="00402F81" w:rsidRPr="002B51E3">
        <w:rPr>
          <w:rFonts w:ascii="Tahoma" w:hAnsi="Tahoma" w:cs="Tahoma"/>
          <w:sz w:val="24"/>
          <w:szCs w:val="24"/>
        </w:rPr>
        <w:t xml:space="preserve"> escuchados los argumentos del Juzgado</w:t>
      </w:r>
      <w:r w:rsidRPr="002B51E3">
        <w:rPr>
          <w:rFonts w:ascii="Tahoma" w:hAnsi="Tahoma" w:cs="Tahoma"/>
          <w:sz w:val="24"/>
          <w:szCs w:val="24"/>
        </w:rPr>
        <w:t xml:space="preserve"> de instancia</w:t>
      </w:r>
      <w:r w:rsidR="00402F81" w:rsidRPr="002B51E3">
        <w:rPr>
          <w:rFonts w:ascii="Tahoma" w:hAnsi="Tahoma" w:cs="Tahoma"/>
          <w:sz w:val="24"/>
          <w:szCs w:val="24"/>
        </w:rPr>
        <w:t>,</w:t>
      </w:r>
      <w:r w:rsidRPr="002B51E3">
        <w:rPr>
          <w:rFonts w:ascii="Tahoma" w:hAnsi="Tahoma" w:cs="Tahoma"/>
          <w:sz w:val="24"/>
          <w:szCs w:val="24"/>
        </w:rPr>
        <w:t xml:space="preserve"> la Defensa </w:t>
      </w:r>
      <w:r w:rsidR="00402F81" w:rsidRPr="002B51E3">
        <w:rPr>
          <w:rFonts w:ascii="Tahoma" w:hAnsi="Tahoma" w:cs="Tahoma"/>
          <w:sz w:val="24"/>
          <w:szCs w:val="24"/>
        </w:rPr>
        <w:t>interpuso recurso de</w:t>
      </w:r>
      <w:r w:rsidRPr="002B51E3">
        <w:rPr>
          <w:rFonts w:ascii="Tahoma" w:hAnsi="Tahoma" w:cs="Tahoma"/>
          <w:sz w:val="24"/>
          <w:szCs w:val="24"/>
        </w:rPr>
        <w:t xml:space="preserve"> apelación en contra de esa decisión. </w:t>
      </w:r>
    </w:p>
    <w:p w:rsidR="004F79B8" w:rsidRPr="002B51E3" w:rsidRDefault="004F79B8" w:rsidP="002B51E3">
      <w:pPr>
        <w:pStyle w:val="Sinespaciado"/>
        <w:spacing w:line="276" w:lineRule="auto"/>
        <w:jc w:val="both"/>
        <w:rPr>
          <w:rFonts w:ascii="Tahoma" w:hAnsi="Tahoma" w:cs="Tahoma"/>
          <w:sz w:val="24"/>
          <w:szCs w:val="24"/>
        </w:rPr>
      </w:pPr>
    </w:p>
    <w:p w:rsidR="00F53E2A" w:rsidRPr="002B51E3" w:rsidRDefault="00F53E2A" w:rsidP="002B51E3">
      <w:pPr>
        <w:pStyle w:val="Sinespaciado"/>
        <w:spacing w:line="276" w:lineRule="auto"/>
        <w:jc w:val="center"/>
        <w:rPr>
          <w:rFonts w:ascii="Tahoma" w:hAnsi="Tahoma" w:cs="Tahoma"/>
          <w:b/>
          <w:sz w:val="24"/>
          <w:szCs w:val="24"/>
        </w:rPr>
      </w:pPr>
      <w:r w:rsidRPr="002B51E3">
        <w:rPr>
          <w:rFonts w:ascii="Tahoma" w:hAnsi="Tahoma" w:cs="Tahoma"/>
          <w:b/>
          <w:sz w:val="24"/>
          <w:szCs w:val="24"/>
        </w:rPr>
        <w:t xml:space="preserve">LA ALZADA: </w:t>
      </w:r>
    </w:p>
    <w:p w:rsidR="00F53E2A" w:rsidRPr="002B51E3" w:rsidRDefault="00F53E2A" w:rsidP="002B51E3">
      <w:pPr>
        <w:pStyle w:val="Sinespaciado"/>
        <w:spacing w:line="276" w:lineRule="auto"/>
        <w:jc w:val="center"/>
        <w:rPr>
          <w:rFonts w:ascii="Tahoma" w:hAnsi="Tahoma" w:cs="Tahoma"/>
          <w:sz w:val="24"/>
          <w:szCs w:val="24"/>
        </w:rPr>
      </w:pPr>
    </w:p>
    <w:p w:rsidR="00375E53" w:rsidRPr="002B51E3" w:rsidRDefault="00375E53" w:rsidP="002B51E3">
      <w:pPr>
        <w:pStyle w:val="Sinespaciado"/>
        <w:spacing w:line="276" w:lineRule="auto"/>
        <w:jc w:val="both"/>
        <w:rPr>
          <w:rFonts w:ascii="Tahoma" w:hAnsi="Tahoma" w:cs="Tahoma"/>
          <w:sz w:val="24"/>
          <w:szCs w:val="24"/>
        </w:rPr>
      </w:pPr>
      <w:r w:rsidRPr="002B51E3">
        <w:rPr>
          <w:rFonts w:ascii="Tahoma" w:hAnsi="Tahoma" w:cs="Tahoma"/>
          <w:sz w:val="24"/>
          <w:szCs w:val="24"/>
        </w:rPr>
        <w:t>Consideró</w:t>
      </w:r>
      <w:r w:rsidR="00F53E2A" w:rsidRPr="002B51E3">
        <w:rPr>
          <w:rFonts w:ascii="Tahoma" w:hAnsi="Tahoma" w:cs="Tahoma"/>
          <w:sz w:val="24"/>
          <w:szCs w:val="24"/>
        </w:rPr>
        <w:t xml:space="preserve"> el recurrente que </w:t>
      </w:r>
      <w:r w:rsidR="00A773CB" w:rsidRPr="002B51E3">
        <w:rPr>
          <w:rFonts w:ascii="Tahoma" w:hAnsi="Tahoma" w:cs="Tahoma"/>
          <w:sz w:val="24"/>
          <w:szCs w:val="24"/>
        </w:rPr>
        <w:t xml:space="preserve">la determinación tomada por la </w:t>
      </w:r>
      <w:r w:rsidR="00A773CB" w:rsidRPr="002B51E3">
        <w:rPr>
          <w:rFonts w:ascii="Tahoma" w:hAnsi="Tahoma" w:cs="Tahoma"/>
          <w:i/>
          <w:sz w:val="24"/>
          <w:szCs w:val="24"/>
        </w:rPr>
        <w:t>A</w:t>
      </w:r>
      <w:r w:rsidRPr="002B51E3">
        <w:rPr>
          <w:rFonts w:ascii="Tahoma" w:hAnsi="Tahoma" w:cs="Tahoma"/>
          <w:i/>
          <w:sz w:val="24"/>
          <w:szCs w:val="24"/>
        </w:rPr>
        <w:t xml:space="preserve"> </w:t>
      </w:r>
      <w:r w:rsidR="00A773CB" w:rsidRPr="002B51E3">
        <w:rPr>
          <w:rFonts w:ascii="Tahoma" w:hAnsi="Tahoma" w:cs="Tahoma"/>
          <w:i/>
          <w:sz w:val="24"/>
          <w:szCs w:val="24"/>
        </w:rPr>
        <w:t>quo</w:t>
      </w:r>
      <w:r w:rsidR="00A773CB" w:rsidRPr="002B51E3">
        <w:rPr>
          <w:rFonts w:ascii="Tahoma" w:hAnsi="Tahoma" w:cs="Tahoma"/>
          <w:sz w:val="24"/>
          <w:szCs w:val="24"/>
        </w:rPr>
        <w:t xml:space="preserve"> es errada </w:t>
      </w:r>
      <w:r w:rsidR="00F25396" w:rsidRPr="002B51E3">
        <w:rPr>
          <w:rFonts w:ascii="Tahoma" w:hAnsi="Tahoma" w:cs="Tahoma"/>
          <w:sz w:val="24"/>
          <w:szCs w:val="24"/>
        </w:rPr>
        <w:t xml:space="preserve">pues en ella lo que se observa es que a una solicitud de conexidad que estaba basada en una causal objetiva como lo es la del numeral 2° del art. 51 del C.P.P. se le dio una connotación subjetiva para decir que la misma no era procedente porque además tampoco se cumplían con las exigencias del numeral 4° de esa misma norma, la cual se planteó al momento de la solicitud como una causal subsidiaria. </w:t>
      </w:r>
    </w:p>
    <w:p w:rsidR="00375E53" w:rsidRPr="002B51E3" w:rsidRDefault="00375E53" w:rsidP="002B51E3">
      <w:pPr>
        <w:pStyle w:val="Sinespaciado"/>
        <w:spacing w:line="276" w:lineRule="auto"/>
        <w:jc w:val="both"/>
        <w:rPr>
          <w:rFonts w:ascii="Tahoma" w:hAnsi="Tahoma" w:cs="Tahoma"/>
          <w:sz w:val="24"/>
          <w:szCs w:val="24"/>
        </w:rPr>
      </w:pPr>
    </w:p>
    <w:p w:rsidR="00E000D5" w:rsidRPr="002B51E3" w:rsidRDefault="00BA0B3B" w:rsidP="002B51E3">
      <w:pPr>
        <w:pStyle w:val="Sinespaciado"/>
        <w:spacing w:line="276" w:lineRule="auto"/>
        <w:jc w:val="both"/>
        <w:rPr>
          <w:rFonts w:ascii="Tahoma" w:hAnsi="Tahoma" w:cs="Tahoma"/>
          <w:sz w:val="24"/>
          <w:szCs w:val="24"/>
        </w:rPr>
      </w:pPr>
      <w:r w:rsidRPr="002B51E3">
        <w:rPr>
          <w:rFonts w:ascii="Tahoma" w:hAnsi="Tahoma" w:cs="Tahoma"/>
          <w:sz w:val="24"/>
          <w:szCs w:val="24"/>
        </w:rPr>
        <w:t xml:space="preserve">Las razones expuestas para llegar a esa conclusión fueron las siguientes: </w:t>
      </w:r>
    </w:p>
    <w:p w:rsidR="00BA0B3B" w:rsidRPr="002B51E3" w:rsidRDefault="00BA0B3B" w:rsidP="002B51E3">
      <w:pPr>
        <w:pStyle w:val="Sinespaciado"/>
        <w:spacing w:line="276" w:lineRule="auto"/>
        <w:jc w:val="both"/>
        <w:rPr>
          <w:rFonts w:ascii="Tahoma" w:hAnsi="Tahoma" w:cs="Tahoma"/>
          <w:sz w:val="24"/>
          <w:szCs w:val="24"/>
        </w:rPr>
      </w:pPr>
    </w:p>
    <w:p w:rsidR="00BA0B3B" w:rsidRPr="002B51E3" w:rsidRDefault="00BA0B3B" w:rsidP="002B51E3">
      <w:pPr>
        <w:pStyle w:val="Sinespaciado"/>
        <w:numPr>
          <w:ilvl w:val="0"/>
          <w:numId w:val="20"/>
        </w:numPr>
        <w:spacing w:line="276" w:lineRule="auto"/>
        <w:ind w:left="360"/>
        <w:jc w:val="both"/>
        <w:rPr>
          <w:rFonts w:ascii="Tahoma" w:hAnsi="Tahoma" w:cs="Tahoma"/>
          <w:sz w:val="24"/>
          <w:szCs w:val="24"/>
        </w:rPr>
      </w:pPr>
      <w:r w:rsidRPr="002B51E3">
        <w:rPr>
          <w:rFonts w:ascii="Tahoma" w:hAnsi="Tahoma" w:cs="Tahoma"/>
          <w:sz w:val="24"/>
          <w:szCs w:val="24"/>
        </w:rPr>
        <w:t xml:space="preserve">El principio de unidad procesal establecido en el art. 50 de la Ley 906 de 2004, establece que los delitos conexos deben investigarse de forma conjunta, entendiendo por delitos conexos aquellos que guardan una homogeneidad en cuanto al bien jurídico protegido, pero cuyas circunstancias fácticas son diferentes, por ello no se entiende que gran parte de la argumentación planteada por parte de la falladora resaltara que una de las razones para no acceder a lo pedido, es que los hechos jurídicamente relevantes en uno y otro proceso son distintos. </w:t>
      </w:r>
    </w:p>
    <w:p w:rsidR="005B0A46" w:rsidRPr="002B51E3" w:rsidRDefault="005B0A46" w:rsidP="002B51E3">
      <w:pPr>
        <w:pStyle w:val="Sinespaciado"/>
        <w:spacing w:line="276" w:lineRule="auto"/>
        <w:ind w:left="360"/>
        <w:jc w:val="both"/>
        <w:rPr>
          <w:rFonts w:ascii="Tahoma" w:hAnsi="Tahoma" w:cs="Tahoma"/>
          <w:sz w:val="24"/>
          <w:szCs w:val="24"/>
        </w:rPr>
      </w:pPr>
    </w:p>
    <w:p w:rsidR="00BA0B3B" w:rsidRPr="002B51E3" w:rsidRDefault="005B0A46" w:rsidP="002B51E3">
      <w:pPr>
        <w:pStyle w:val="Sinespaciado"/>
        <w:numPr>
          <w:ilvl w:val="0"/>
          <w:numId w:val="20"/>
        </w:numPr>
        <w:spacing w:line="276" w:lineRule="auto"/>
        <w:ind w:left="360"/>
        <w:jc w:val="both"/>
        <w:rPr>
          <w:rFonts w:ascii="Tahoma" w:hAnsi="Tahoma" w:cs="Tahoma"/>
          <w:sz w:val="24"/>
          <w:szCs w:val="24"/>
        </w:rPr>
      </w:pPr>
      <w:r w:rsidRPr="002B51E3">
        <w:rPr>
          <w:rFonts w:ascii="Tahoma" w:hAnsi="Tahoma" w:cs="Tahoma"/>
          <w:sz w:val="24"/>
          <w:szCs w:val="24"/>
        </w:rPr>
        <w:t xml:space="preserve">En el presente asunto los delitos </w:t>
      </w:r>
      <w:r w:rsidR="008B7A2E" w:rsidRPr="002B51E3">
        <w:rPr>
          <w:rFonts w:ascii="Tahoma" w:hAnsi="Tahoma" w:cs="Tahoma"/>
          <w:sz w:val="24"/>
          <w:szCs w:val="24"/>
        </w:rPr>
        <w:t xml:space="preserve">endilgados al procesado en los dos procesos cuya unión se solicita, </w:t>
      </w:r>
      <w:r w:rsidRPr="002B51E3">
        <w:rPr>
          <w:rFonts w:ascii="Tahoma" w:hAnsi="Tahoma" w:cs="Tahoma"/>
          <w:sz w:val="24"/>
          <w:szCs w:val="24"/>
        </w:rPr>
        <w:t xml:space="preserve">son conexos por su naturaleza jurídica </w:t>
      </w:r>
      <w:r w:rsidR="008B7A2E" w:rsidRPr="002B51E3">
        <w:rPr>
          <w:rFonts w:ascii="Tahoma" w:hAnsi="Tahoma" w:cs="Tahoma"/>
          <w:sz w:val="24"/>
          <w:szCs w:val="24"/>
        </w:rPr>
        <w:t xml:space="preserve">(concierto para delinquir y tráfico, fabricación o porte de estupefacientes), pues en ambos asuntos se le reprocha el haber atentado contra la seguridad pública y la salud pública, lo que hace evidente la existencia de una homogeneidad objetiva en cuanto a los bienes jurídicos protegidos. </w:t>
      </w:r>
    </w:p>
    <w:p w:rsidR="003C429C" w:rsidRPr="002B51E3" w:rsidRDefault="003C429C" w:rsidP="002B51E3">
      <w:pPr>
        <w:pStyle w:val="Prrafodelista"/>
        <w:spacing w:after="0"/>
        <w:ind w:left="349"/>
        <w:rPr>
          <w:rFonts w:ascii="Tahoma" w:hAnsi="Tahoma" w:cs="Tahoma"/>
          <w:sz w:val="24"/>
          <w:szCs w:val="24"/>
        </w:rPr>
      </w:pPr>
    </w:p>
    <w:p w:rsidR="003C429C" w:rsidRPr="002B51E3" w:rsidRDefault="0076407B" w:rsidP="002B51E3">
      <w:pPr>
        <w:pStyle w:val="Sinespaciado"/>
        <w:numPr>
          <w:ilvl w:val="0"/>
          <w:numId w:val="20"/>
        </w:numPr>
        <w:spacing w:line="276" w:lineRule="auto"/>
        <w:ind w:left="360"/>
        <w:jc w:val="both"/>
        <w:rPr>
          <w:rFonts w:ascii="Tahoma" w:hAnsi="Tahoma" w:cs="Tahoma"/>
          <w:sz w:val="24"/>
          <w:szCs w:val="24"/>
        </w:rPr>
      </w:pPr>
      <w:r w:rsidRPr="002B51E3">
        <w:rPr>
          <w:rFonts w:ascii="Tahoma" w:hAnsi="Tahoma" w:cs="Tahoma"/>
          <w:sz w:val="24"/>
          <w:szCs w:val="24"/>
        </w:rPr>
        <w:t xml:space="preserve">También se cumple con el requisito de que exista una unidad de tiempo entre las criminalidades imputadas al procesado, ya que es indiscutible que tanto la investigación por la heroína como el de la ketamina, se llevaron a cabo en un mismo interregno de tiempo, esto es los años 2017 y 2018, y las conductas puntuales por las que se dieron las capturas sucedieron en la misma época. </w:t>
      </w:r>
    </w:p>
    <w:p w:rsidR="0076407B" w:rsidRPr="002B51E3" w:rsidRDefault="0076407B" w:rsidP="002B51E3">
      <w:pPr>
        <w:pStyle w:val="Prrafodelista"/>
        <w:spacing w:after="0"/>
        <w:ind w:left="349"/>
        <w:rPr>
          <w:rFonts w:ascii="Tahoma" w:hAnsi="Tahoma" w:cs="Tahoma"/>
          <w:sz w:val="24"/>
          <w:szCs w:val="24"/>
        </w:rPr>
      </w:pPr>
    </w:p>
    <w:p w:rsidR="0076407B" w:rsidRPr="002B51E3" w:rsidRDefault="0084748E" w:rsidP="002B51E3">
      <w:pPr>
        <w:pStyle w:val="Sinespaciado"/>
        <w:numPr>
          <w:ilvl w:val="0"/>
          <w:numId w:val="20"/>
        </w:numPr>
        <w:spacing w:line="276" w:lineRule="auto"/>
        <w:ind w:left="360"/>
        <w:jc w:val="both"/>
        <w:rPr>
          <w:rFonts w:ascii="Tahoma" w:hAnsi="Tahoma" w:cs="Tahoma"/>
          <w:sz w:val="24"/>
          <w:szCs w:val="24"/>
        </w:rPr>
      </w:pPr>
      <w:r w:rsidRPr="002B51E3">
        <w:rPr>
          <w:rFonts w:ascii="Tahoma" w:hAnsi="Tahoma" w:cs="Tahoma"/>
          <w:sz w:val="24"/>
          <w:szCs w:val="24"/>
        </w:rPr>
        <w:t xml:space="preserve">A pesar que la Fiscalía y la </w:t>
      </w:r>
      <w:r w:rsidRPr="002B51E3">
        <w:rPr>
          <w:rFonts w:ascii="Tahoma" w:hAnsi="Tahoma" w:cs="Tahoma"/>
          <w:i/>
          <w:sz w:val="24"/>
          <w:szCs w:val="24"/>
        </w:rPr>
        <w:t>A</w:t>
      </w:r>
      <w:r w:rsidR="00E57D30" w:rsidRPr="002B51E3">
        <w:rPr>
          <w:rFonts w:ascii="Tahoma" w:hAnsi="Tahoma" w:cs="Tahoma"/>
          <w:i/>
          <w:sz w:val="24"/>
          <w:szCs w:val="24"/>
        </w:rPr>
        <w:t xml:space="preserve"> </w:t>
      </w:r>
      <w:r w:rsidRPr="002B51E3">
        <w:rPr>
          <w:rFonts w:ascii="Tahoma" w:hAnsi="Tahoma" w:cs="Tahoma"/>
          <w:i/>
          <w:sz w:val="24"/>
          <w:szCs w:val="24"/>
        </w:rPr>
        <w:t>quo</w:t>
      </w:r>
      <w:r w:rsidRPr="002B51E3">
        <w:rPr>
          <w:rFonts w:ascii="Tahoma" w:hAnsi="Tahoma" w:cs="Tahoma"/>
          <w:sz w:val="24"/>
          <w:szCs w:val="24"/>
        </w:rPr>
        <w:t xml:space="preserve"> insisten en decir que entre los procesos</w:t>
      </w:r>
      <w:r w:rsidR="00E57D30" w:rsidRPr="002B51E3">
        <w:rPr>
          <w:rFonts w:ascii="Tahoma" w:hAnsi="Tahoma" w:cs="Tahoma"/>
          <w:sz w:val="24"/>
          <w:szCs w:val="24"/>
        </w:rPr>
        <w:t>,</w:t>
      </w:r>
      <w:r w:rsidRPr="002B51E3">
        <w:rPr>
          <w:rFonts w:ascii="Tahoma" w:hAnsi="Tahoma" w:cs="Tahoma"/>
          <w:sz w:val="24"/>
          <w:szCs w:val="24"/>
        </w:rPr>
        <w:t xml:space="preserve"> cuya conexidad se pide</w:t>
      </w:r>
      <w:r w:rsidR="00E57D30" w:rsidRPr="002B51E3">
        <w:rPr>
          <w:rFonts w:ascii="Tahoma" w:hAnsi="Tahoma" w:cs="Tahoma"/>
          <w:sz w:val="24"/>
          <w:szCs w:val="24"/>
        </w:rPr>
        <w:t>,</w:t>
      </w:r>
      <w:r w:rsidRPr="002B51E3">
        <w:rPr>
          <w:rFonts w:ascii="Tahoma" w:hAnsi="Tahoma" w:cs="Tahoma"/>
          <w:sz w:val="24"/>
          <w:szCs w:val="24"/>
        </w:rPr>
        <w:t xml:space="preserve"> no existe homogeneidad en el lugar en donde se realizaron los hechos, porque para ellos una organización tenía injerencia local y la otr</w:t>
      </w:r>
      <w:r w:rsidR="00531B20" w:rsidRPr="002B51E3">
        <w:rPr>
          <w:rFonts w:ascii="Tahoma" w:hAnsi="Tahoma" w:cs="Tahoma"/>
          <w:sz w:val="24"/>
          <w:szCs w:val="24"/>
        </w:rPr>
        <w:t>a</w:t>
      </w:r>
      <w:r w:rsidRPr="002B51E3">
        <w:rPr>
          <w:rFonts w:ascii="Tahoma" w:hAnsi="Tahoma" w:cs="Tahoma"/>
          <w:sz w:val="24"/>
          <w:szCs w:val="24"/>
        </w:rPr>
        <w:t xml:space="preserve"> trasnacional, la realidad es que el señor </w:t>
      </w:r>
      <w:r w:rsidR="002B51E3">
        <w:rPr>
          <w:rFonts w:ascii="Tahoma" w:hAnsi="Tahoma" w:cs="Tahoma"/>
          <w:sz w:val="24"/>
          <w:szCs w:val="24"/>
        </w:rPr>
        <w:t>LJCD</w:t>
      </w:r>
      <w:r w:rsidRPr="002B51E3">
        <w:rPr>
          <w:rFonts w:ascii="Tahoma" w:hAnsi="Tahoma" w:cs="Tahoma"/>
          <w:sz w:val="24"/>
          <w:szCs w:val="24"/>
        </w:rPr>
        <w:t xml:space="preserve"> realizó </w:t>
      </w:r>
      <w:r w:rsidR="00531B20" w:rsidRPr="002B51E3">
        <w:rPr>
          <w:rFonts w:ascii="Tahoma" w:hAnsi="Tahoma" w:cs="Tahoma"/>
          <w:sz w:val="24"/>
          <w:szCs w:val="24"/>
        </w:rPr>
        <w:t>las</w:t>
      </w:r>
      <w:r w:rsidRPr="002B51E3">
        <w:rPr>
          <w:rFonts w:ascii="Tahoma" w:hAnsi="Tahoma" w:cs="Tahoma"/>
          <w:sz w:val="24"/>
          <w:szCs w:val="24"/>
        </w:rPr>
        <w:t xml:space="preserve"> conductas</w:t>
      </w:r>
      <w:r w:rsidR="00531B20" w:rsidRPr="002B51E3">
        <w:rPr>
          <w:rFonts w:ascii="Tahoma" w:hAnsi="Tahoma" w:cs="Tahoma"/>
          <w:sz w:val="24"/>
          <w:szCs w:val="24"/>
        </w:rPr>
        <w:t xml:space="preserve"> que se le endilgan en cada una de esas organizaciones</w:t>
      </w:r>
      <w:r w:rsidRPr="002B51E3">
        <w:rPr>
          <w:rFonts w:ascii="Tahoma" w:hAnsi="Tahoma" w:cs="Tahoma"/>
          <w:sz w:val="24"/>
          <w:szCs w:val="24"/>
        </w:rPr>
        <w:t xml:space="preserve"> en la ciudad de Pereira, </w:t>
      </w:r>
      <w:r w:rsidR="00531B20" w:rsidRPr="002B51E3">
        <w:rPr>
          <w:rFonts w:ascii="Tahoma" w:hAnsi="Tahoma" w:cs="Tahoma"/>
          <w:sz w:val="24"/>
          <w:szCs w:val="24"/>
        </w:rPr>
        <w:t xml:space="preserve">que era donde se dice </w:t>
      </w:r>
      <w:r w:rsidR="00E57D30" w:rsidRPr="002B51E3">
        <w:rPr>
          <w:rFonts w:ascii="Tahoma" w:hAnsi="Tahoma" w:cs="Tahoma"/>
          <w:sz w:val="24"/>
          <w:szCs w:val="24"/>
        </w:rPr>
        <w:t>que</w:t>
      </w:r>
      <w:r w:rsidR="00E57D30" w:rsidRPr="002B51E3">
        <w:rPr>
          <w:rFonts w:ascii="Tahoma" w:hAnsi="Tahoma" w:cs="Tahoma"/>
          <w:color w:val="FF0000"/>
          <w:sz w:val="24"/>
          <w:szCs w:val="24"/>
        </w:rPr>
        <w:t xml:space="preserve"> </w:t>
      </w:r>
      <w:r w:rsidR="00531B20" w:rsidRPr="002B51E3">
        <w:rPr>
          <w:rFonts w:ascii="Tahoma" w:hAnsi="Tahoma" w:cs="Tahoma"/>
          <w:sz w:val="24"/>
          <w:szCs w:val="24"/>
        </w:rPr>
        <w:t xml:space="preserve">él distribuida la heroína y además recibía la ketamina y el </w:t>
      </w:r>
      <w:proofErr w:type="spellStart"/>
      <w:r w:rsidR="00531B20" w:rsidRPr="002B51E3">
        <w:rPr>
          <w:rFonts w:ascii="Tahoma" w:hAnsi="Tahoma" w:cs="Tahoma"/>
          <w:sz w:val="24"/>
          <w:szCs w:val="24"/>
        </w:rPr>
        <w:t>rivotril</w:t>
      </w:r>
      <w:proofErr w:type="spellEnd"/>
      <w:r w:rsidR="00531B20" w:rsidRPr="002B51E3">
        <w:rPr>
          <w:rFonts w:ascii="Tahoma" w:hAnsi="Tahoma" w:cs="Tahoma"/>
          <w:sz w:val="24"/>
          <w:szCs w:val="24"/>
        </w:rPr>
        <w:t xml:space="preserve"> que le era enviado desde Nariño.</w:t>
      </w:r>
    </w:p>
    <w:p w:rsidR="00531B20" w:rsidRPr="002B51E3" w:rsidRDefault="00531B20" w:rsidP="002B51E3">
      <w:pPr>
        <w:pStyle w:val="Prrafodelista"/>
        <w:spacing w:after="0"/>
        <w:ind w:left="349"/>
        <w:rPr>
          <w:rFonts w:ascii="Tahoma" w:hAnsi="Tahoma" w:cs="Tahoma"/>
          <w:sz w:val="24"/>
          <w:szCs w:val="24"/>
        </w:rPr>
      </w:pPr>
    </w:p>
    <w:p w:rsidR="004A5B15" w:rsidRPr="002B51E3" w:rsidRDefault="00531B20" w:rsidP="002B51E3">
      <w:pPr>
        <w:pStyle w:val="Sinespaciado"/>
        <w:numPr>
          <w:ilvl w:val="0"/>
          <w:numId w:val="20"/>
        </w:numPr>
        <w:spacing w:line="276" w:lineRule="auto"/>
        <w:ind w:left="360"/>
        <w:jc w:val="both"/>
        <w:rPr>
          <w:rFonts w:ascii="Tahoma" w:hAnsi="Tahoma" w:cs="Tahoma"/>
          <w:sz w:val="24"/>
          <w:szCs w:val="24"/>
        </w:rPr>
      </w:pPr>
      <w:r w:rsidRPr="002B51E3">
        <w:rPr>
          <w:rFonts w:ascii="Tahoma" w:hAnsi="Tahoma" w:cs="Tahoma"/>
          <w:sz w:val="24"/>
          <w:szCs w:val="24"/>
        </w:rPr>
        <w:t>Se debe tener en cuenta que estamos ante un derecho penal de acto y no de resultado, por end</w:t>
      </w:r>
      <w:r w:rsidR="002E4CAD" w:rsidRPr="002B51E3">
        <w:rPr>
          <w:rFonts w:ascii="Tahoma" w:hAnsi="Tahoma" w:cs="Tahoma"/>
          <w:sz w:val="24"/>
          <w:szCs w:val="24"/>
        </w:rPr>
        <w:t xml:space="preserve">e no es dable decir que no se puede aceptar la conexidad porque las dos organizaciones de las que era parte el encartado tenían </w:t>
      </w:r>
      <w:r w:rsidR="00941508" w:rsidRPr="002B51E3">
        <w:rPr>
          <w:rFonts w:ascii="Tahoma" w:hAnsi="Tahoma" w:cs="Tahoma"/>
          <w:sz w:val="24"/>
          <w:szCs w:val="24"/>
        </w:rPr>
        <w:t>fines diferentes, pues a pesar de que ello es así, lo cierto es que en ambas él tenía el mismo rol, cosa que se puede concluir de hacer una lectura de los escritos de acusación</w:t>
      </w:r>
      <w:r w:rsidR="004A5B15" w:rsidRPr="002B51E3">
        <w:rPr>
          <w:rFonts w:ascii="Tahoma" w:hAnsi="Tahoma" w:cs="Tahoma"/>
          <w:sz w:val="24"/>
          <w:szCs w:val="24"/>
        </w:rPr>
        <w:t>, y este era el de vender las sustancias estupefacientes, fuera la heroína o los medicamentos que se importaban de manera ilegal, ventas que realizaba exclusivamente en la ciudad de Pereira; de tal manera es evidente que el modus operandi del encartado era el mismo, aunque el de las organizaciones a las que pertenecía fueran diferentes.</w:t>
      </w:r>
    </w:p>
    <w:p w:rsidR="004A5B15" w:rsidRPr="002B51E3" w:rsidRDefault="004A5B15" w:rsidP="002B51E3">
      <w:pPr>
        <w:pStyle w:val="Prrafodelista"/>
        <w:spacing w:after="0"/>
        <w:ind w:left="349"/>
        <w:rPr>
          <w:rFonts w:ascii="Tahoma" w:hAnsi="Tahoma" w:cs="Tahoma"/>
          <w:sz w:val="24"/>
          <w:szCs w:val="24"/>
        </w:rPr>
      </w:pPr>
    </w:p>
    <w:p w:rsidR="00531B20" w:rsidRPr="002B51E3" w:rsidRDefault="0054781C" w:rsidP="002B51E3">
      <w:pPr>
        <w:pStyle w:val="Sinespaciado"/>
        <w:numPr>
          <w:ilvl w:val="0"/>
          <w:numId w:val="20"/>
        </w:numPr>
        <w:spacing w:line="276" w:lineRule="auto"/>
        <w:ind w:left="360"/>
        <w:jc w:val="both"/>
        <w:rPr>
          <w:rFonts w:ascii="Tahoma" w:hAnsi="Tahoma" w:cs="Tahoma"/>
          <w:sz w:val="24"/>
          <w:szCs w:val="24"/>
        </w:rPr>
      </w:pPr>
      <w:r w:rsidRPr="002B51E3">
        <w:rPr>
          <w:rFonts w:ascii="Tahoma" w:hAnsi="Tahoma" w:cs="Tahoma"/>
          <w:sz w:val="24"/>
          <w:szCs w:val="24"/>
        </w:rPr>
        <w:t xml:space="preserve">A </w:t>
      </w:r>
      <w:r w:rsidR="002B51E3">
        <w:rPr>
          <w:rFonts w:ascii="Tahoma" w:hAnsi="Tahoma" w:cs="Tahoma"/>
          <w:sz w:val="24"/>
          <w:szCs w:val="24"/>
        </w:rPr>
        <w:t>LJCD</w:t>
      </w:r>
      <w:r w:rsidRPr="002B51E3">
        <w:rPr>
          <w:rFonts w:ascii="Tahoma" w:hAnsi="Tahoma" w:cs="Tahoma"/>
          <w:sz w:val="24"/>
          <w:szCs w:val="24"/>
        </w:rPr>
        <w:t xml:space="preserve"> en ambos procesos el grado de participación que se le imputo es el de coautor, por </w:t>
      </w:r>
      <w:r w:rsidR="0078388C" w:rsidRPr="002B51E3">
        <w:rPr>
          <w:rFonts w:ascii="Tahoma" w:hAnsi="Tahoma" w:cs="Tahoma"/>
          <w:sz w:val="24"/>
          <w:szCs w:val="24"/>
        </w:rPr>
        <w:t>ende,</w:t>
      </w:r>
      <w:r w:rsidRPr="002B51E3">
        <w:rPr>
          <w:rFonts w:ascii="Tahoma" w:hAnsi="Tahoma" w:cs="Tahoma"/>
          <w:sz w:val="24"/>
          <w:szCs w:val="24"/>
        </w:rPr>
        <w:t xml:space="preserve"> pierde importancia el que en una organización delincuencial él tuviera el rol de cabecilla y en la otra la de subalterno, como tampoco interesa si en la de la heroína lo conocían con el alias de “El tío” y en la otra con el de “Peter”.  </w:t>
      </w:r>
      <w:r w:rsidR="004A5B15" w:rsidRPr="002B51E3">
        <w:rPr>
          <w:rFonts w:ascii="Tahoma" w:hAnsi="Tahoma" w:cs="Tahoma"/>
          <w:sz w:val="24"/>
          <w:szCs w:val="24"/>
        </w:rPr>
        <w:t xml:space="preserve"> </w:t>
      </w:r>
    </w:p>
    <w:p w:rsidR="003E7983" w:rsidRPr="002B51E3" w:rsidRDefault="003E7983" w:rsidP="002B51E3">
      <w:pPr>
        <w:pStyle w:val="Prrafodelista"/>
        <w:spacing w:after="0"/>
        <w:ind w:left="349"/>
        <w:rPr>
          <w:rFonts w:ascii="Tahoma" w:hAnsi="Tahoma" w:cs="Tahoma"/>
          <w:sz w:val="24"/>
          <w:szCs w:val="24"/>
        </w:rPr>
      </w:pPr>
    </w:p>
    <w:p w:rsidR="003E7983" w:rsidRPr="002B51E3" w:rsidRDefault="003E7983" w:rsidP="002B51E3">
      <w:pPr>
        <w:pStyle w:val="Sinespaciado"/>
        <w:numPr>
          <w:ilvl w:val="0"/>
          <w:numId w:val="20"/>
        </w:numPr>
        <w:spacing w:line="276" w:lineRule="auto"/>
        <w:ind w:left="360"/>
        <w:jc w:val="both"/>
        <w:rPr>
          <w:rFonts w:ascii="Tahoma" w:hAnsi="Tahoma" w:cs="Tahoma"/>
          <w:sz w:val="24"/>
          <w:szCs w:val="24"/>
        </w:rPr>
      </w:pPr>
      <w:r w:rsidRPr="002B51E3">
        <w:rPr>
          <w:rFonts w:ascii="Tahoma" w:hAnsi="Tahoma" w:cs="Tahoma"/>
          <w:sz w:val="24"/>
          <w:szCs w:val="24"/>
        </w:rPr>
        <w:t>A pesar de lo pregonado por la Fiscalía, e</w:t>
      </w:r>
      <w:r w:rsidR="0078388C" w:rsidRPr="002B51E3">
        <w:rPr>
          <w:rFonts w:ascii="Tahoma" w:hAnsi="Tahoma" w:cs="Tahoma"/>
          <w:sz w:val="24"/>
          <w:szCs w:val="24"/>
        </w:rPr>
        <w:t xml:space="preserve">ntre los dos procesos sí existen pruebas en común, mírese por ejemplo que en el caso UMBRELLA existen interceptaciones que dan cuenta de que en el mismo interregno de tiempo </w:t>
      </w:r>
      <w:r w:rsidR="002B51E3">
        <w:rPr>
          <w:rFonts w:ascii="Tahoma" w:hAnsi="Tahoma" w:cs="Tahoma"/>
          <w:sz w:val="24"/>
          <w:szCs w:val="24"/>
        </w:rPr>
        <w:t>LJCD</w:t>
      </w:r>
      <w:r w:rsidR="0078388C" w:rsidRPr="002B51E3">
        <w:rPr>
          <w:rFonts w:ascii="Tahoma" w:hAnsi="Tahoma" w:cs="Tahoma"/>
          <w:sz w:val="24"/>
          <w:szCs w:val="24"/>
        </w:rPr>
        <w:t xml:space="preserve"> se dedicó a vender heroína y ketamina, que igual como podía recibir en un mismo día llamadas para que le llevara a un cliente heroína, otro lo podía llamar minutos después para que lo surtiera de ketamina, </w:t>
      </w:r>
      <w:proofErr w:type="spellStart"/>
      <w:r w:rsidR="0078388C" w:rsidRPr="002B51E3">
        <w:rPr>
          <w:rFonts w:ascii="Tahoma" w:hAnsi="Tahoma" w:cs="Tahoma"/>
          <w:sz w:val="24"/>
          <w:szCs w:val="24"/>
        </w:rPr>
        <w:t>rivotril</w:t>
      </w:r>
      <w:proofErr w:type="spellEnd"/>
      <w:r w:rsidR="0078388C" w:rsidRPr="002B51E3">
        <w:rPr>
          <w:rFonts w:ascii="Tahoma" w:hAnsi="Tahoma" w:cs="Tahoma"/>
          <w:sz w:val="24"/>
          <w:szCs w:val="24"/>
        </w:rPr>
        <w:t xml:space="preserve"> o clonazepam; además de ello, existen pruebas en las dos investigaciones que MAICOL ANDRÉS VILLA RAMÍREZ, le compraba a </w:t>
      </w:r>
      <w:r w:rsidR="00BB5F9E">
        <w:rPr>
          <w:rFonts w:ascii="Tahoma" w:hAnsi="Tahoma" w:cs="Tahoma"/>
          <w:sz w:val="24"/>
          <w:szCs w:val="24"/>
        </w:rPr>
        <w:t>LJCD</w:t>
      </w:r>
      <w:r w:rsidR="0078388C" w:rsidRPr="002B51E3">
        <w:rPr>
          <w:rFonts w:ascii="Tahoma" w:hAnsi="Tahoma" w:cs="Tahoma"/>
          <w:sz w:val="24"/>
          <w:szCs w:val="24"/>
        </w:rPr>
        <w:t xml:space="preserve"> tanto heroína como ketamina, a pesar de que este último se le haya capturado y judicializado solo por la heroína. </w:t>
      </w:r>
    </w:p>
    <w:p w:rsidR="00BD4B26" w:rsidRPr="002B51E3" w:rsidRDefault="00BD4B26" w:rsidP="002B51E3">
      <w:pPr>
        <w:pStyle w:val="Prrafodelista"/>
        <w:spacing w:after="0"/>
        <w:ind w:left="349"/>
        <w:rPr>
          <w:rFonts w:ascii="Tahoma" w:hAnsi="Tahoma" w:cs="Tahoma"/>
          <w:sz w:val="24"/>
          <w:szCs w:val="24"/>
        </w:rPr>
      </w:pPr>
    </w:p>
    <w:p w:rsidR="00BD4B26" w:rsidRPr="002B51E3" w:rsidRDefault="001860DD" w:rsidP="002B51E3">
      <w:pPr>
        <w:pStyle w:val="Sinespaciado"/>
        <w:numPr>
          <w:ilvl w:val="0"/>
          <w:numId w:val="20"/>
        </w:numPr>
        <w:spacing w:line="276" w:lineRule="auto"/>
        <w:ind w:left="360"/>
        <w:jc w:val="both"/>
        <w:rPr>
          <w:rFonts w:ascii="Tahoma" w:hAnsi="Tahoma" w:cs="Tahoma"/>
          <w:sz w:val="24"/>
          <w:szCs w:val="24"/>
        </w:rPr>
      </w:pPr>
      <w:r w:rsidRPr="002B51E3">
        <w:rPr>
          <w:rFonts w:ascii="Tahoma" w:hAnsi="Tahoma" w:cs="Tahoma"/>
          <w:sz w:val="24"/>
          <w:szCs w:val="24"/>
        </w:rPr>
        <w:t xml:space="preserve">No se entienden las razones por las cuáles la Fiscalía 85 durante la etapa investigativa decidió no incluir entre su indagación el tráfico de la ketamina y </w:t>
      </w:r>
      <w:proofErr w:type="spellStart"/>
      <w:r w:rsidRPr="002B51E3">
        <w:rPr>
          <w:rFonts w:ascii="Tahoma" w:hAnsi="Tahoma" w:cs="Tahoma"/>
          <w:sz w:val="24"/>
          <w:szCs w:val="24"/>
        </w:rPr>
        <w:t>rivotril</w:t>
      </w:r>
      <w:proofErr w:type="spellEnd"/>
      <w:r w:rsidRPr="002B51E3">
        <w:rPr>
          <w:rFonts w:ascii="Tahoma" w:hAnsi="Tahoma" w:cs="Tahoma"/>
          <w:sz w:val="24"/>
          <w:szCs w:val="24"/>
        </w:rPr>
        <w:t xml:space="preserve">, pues esa delegada del Ente Acusador, a partir de sus interceptaciones telefónicas logró establecer que </w:t>
      </w:r>
      <w:r w:rsidR="00BB5F9E">
        <w:rPr>
          <w:rFonts w:ascii="Tahoma" w:hAnsi="Tahoma" w:cs="Tahoma"/>
          <w:sz w:val="24"/>
          <w:szCs w:val="24"/>
        </w:rPr>
        <w:t>LJCD</w:t>
      </w:r>
      <w:r w:rsidRPr="002B51E3">
        <w:rPr>
          <w:rFonts w:ascii="Tahoma" w:hAnsi="Tahoma" w:cs="Tahoma"/>
          <w:sz w:val="24"/>
          <w:szCs w:val="24"/>
        </w:rPr>
        <w:t xml:space="preserve"> no solo vendía heroína sino también ketamina y </w:t>
      </w:r>
      <w:proofErr w:type="spellStart"/>
      <w:r w:rsidRPr="002B51E3">
        <w:rPr>
          <w:rFonts w:ascii="Tahoma" w:hAnsi="Tahoma" w:cs="Tahoma"/>
          <w:sz w:val="24"/>
          <w:szCs w:val="24"/>
        </w:rPr>
        <w:t>rivotril</w:t>
      </w:r>
      <w:proofErr w:type="spellEnd"/>
      <w:r w:rsidRPr="002B51E3">
        <w:rPr>
          <w:rFonts w:ascii="Tahoma" w:hAnsi="Tahoma" w:cs="Tahoma"/>
          <w:sz w:val="24"/>
          <w:szCs w:val="24"/>
        </w:rPr>
        <w:t>, pero extrañamente decidió no profundizar en cuanto a ese punto, y más bien pasarle la información a otra unida</w:t>
      </w:r>
      <w:r w:rsidR="008B6BA6" w:rsidRPr="002B51E3">
        <w:rPr>
          <w:rFonts w:ascii="Tahoma" w:hAnsi="Tahoma" w:cs="Tahoma"/>
          <w:sz w:val="24"/>
          <w:szCs w:val="24"/>
        </w:rPr>
        <w:t>d</w:t>
      </w:r>
      <w:r w:rsidRPr="002B51E3">
        <w:rPr>
          <w:rFonts w:ascii="Tahoma" w:hAnsi="Tahoma" w:cs="Tahoma"/>
          <w:sz w:val="24"/>
          <w:szCs w:val="24"/>
        </w:rPr>
        <w:t xml:space="preserve"> de la FGN para que eso se investigara por otra cuerda procesal, inclusive ignoró el tema cuando en la diligencia de allanamiento y registro que se efectuó en </w:t>
      </w:r>
      <w:r w:rsidR="00C51A64" w:rsidRPr="002B51E3">
        <w:rPr>
          <w:rFonts w:ascii="Tahoma" w:hAnsi="Tahoma" w:cs="Tahoma"/>
          <w:sz w:val="24"/>
          <w:szCs w:val="24"/>
        </w:rPr>
        <w:t xml:space="preserve">el establecimiento comercial del procesado, encontró a parte de la heroína pastillas de ketamina y </w:t>
      </w:r>
      <w:proofErr w:type="spellStart"/>
      <w:r w:rsidR="00C51A64" w:rsidRPr="002B51E3">
        <w:rPr>
          <w:rFonts w:ascii="Tahoma" w:hAnsi="Tahoma" w:cs="Tahoma"/>
          <w:sz w:val="24"/>
          <w:szCs w:val="24"/>
        </w:rPr>
        <w:t>rivotril</w:t>
      </w:r>
      <w:proofErr w:type="spellEnd"/>
      <w:r w:rsidR="00C51A64" w:rsidRPr="002B51E3">
        <w:rPr>
          <w:rFonts w:ascii="Tahoma" w:hAnsi="Tahoma" w:cs="Tahoma"/>
          <w:sz w:val="24"/>
          <w:szCs w:val="24"/>
        </w:rPr>
        <w:t xml:space="preserve">. </w:t>
      </w:r>
    </w:p>
    <w:p w:rsidR="00D10C11" w:rsidRPr="002B51E3" w:rsidRDefault="00D10C11" w:rsidP="002B51E3">
      <w:pPr>
        <w:pStyle w:val="Sinespaciado"/>
        <w:spacing w:line="276" w:lineRule="auto"/>
        <w:jc w:val="both"/>
        <w:rPr>
          <w:rFonts w:ascii="Tahoma" w:hAnsi="Tahoma" w:cs="Tahoma"/>
          <w:sz w:val="24"/>
          <w:szCs w:val="24"/>
          <w:lang w:val="es-CO"/>
        </w:rPr>
      </w:pPr>
    </w:p>
    <w:p w:rsidR="00B957AC" w:rsidRPr="002B51E3" w:rsidRDefault="0081583C" w:rsidP="002B51E3">
      <w:pPr>
        <w:pStyle w:val="Sinespaciado"/>
        <w:spacing w:line="276" w:lineRule="auto"/>
        <w:jc w:val="both"/>
        <w:rPr>
          <w:rFonts w:ascii="Tahoma" w:hAnsi="Tahoma" w:cs="Tahoma"/>
          <w:sz w:val="24"/>
          <w:szCs w:val="24"/>
        </w:rPr>
      </w:pPr>
      <w:r w:rsidRPr="002B51E3">
        <w:rPr>
          <w:rFonts w:ascii="Tahoma" w:hAnsi="Tahoma" w:cs="Tahoma"/>
          <w:sz w:val="24"/>
          <w:szCs w:val="24"/>
        </w:rPr>
        <w:t xml:space="preserve">Con base en todo lo atrás mencionado, considera el recurrente que hay un exceso ritual manifiesto en lo que está exigiendo la </w:t>
      </w:r>
      <w:r w:rsidR="00E57D30" w:rsidRPr="002B51E3">
        <w:rPr>
          <w:rFonts w:ascii="Tahoma" w:hAnsi="Tahoma" w:cs="Tahoma"/>
          <w:sz w:val="24"/>
          <w:szCs w:val="24"/>
        </w:rPr>
        <w:t>J</w:t>
      </w:r>
      <w:r w:rsidRPr="002B51E3">
        <w:rPr>
          <w:rFonts w:ascii="Tahoma" w:hAnsi="Tahoma" w:cs="Tahoma"/>
          <w:sz w:val="24"/>
          <w:szCs w:val="24"/>
        </w:rPr>
        <w:t>udicatura para decretar la conexidad</w:t>
      </w:r>
      <w:r w:rsidR="002A4E22" w:rsidRPr="002B51E3">
        <w:rPr>
          <w:rFonts w:ascii="Tahoma" w:hAnsi="Tahoma" w:cs="Tahoma"/>
          <w:sz w:val="24"/>
          <w:szCs w:val="24"/>
        </w:rPr>
        <w:t xml:space="preserve"> solicitada</w:t>
      </w:r>
      <w:r w:rsidRPr="002B51E3">
        <w:rPr>
          <w:rFonts w:ascii="Tahoma" w:hAnsi="Tahoma" w:cs="Tahoma"/>
          <w:sz w:val="24"/>
          <w:szCs w:val="24"/>
        </w:rPr>
        <w:t xml:space="preserve">, en especial cuando es claro que con esas decisiones al único que se está afectando es al procesado, a quien entre otras cosas se le viola el </w:t>
      </w:r>
      <w:r w:rsidRPr="002B51E3">
        <w:rPr>
          <w:rFonts w:ascii="Tahoma" w:hAnsi="Tahoma" w:cs="Tahoma"/>
          <w:i/>
          <w:sz w:val="24"/>
          <w:szCs w:val="24"/>
        </w:rPr>
        <w:t>non bis in ídem</w:t>
      </w:r>
      <w:r w:rsidRPr="002B51E3">
        <w:rPr>
          <w:rFonts w:ascii="Tahoma" w:hAnsi="Tahoma" w:cs="Tahoma"/>
          <w:sz w:val="24"/>
          <w:szCs w:val="24"/>
        </w:rPr>
        <w:t xml:space="preserve"> al endilgársele dos veces la misma conducta, esto es el concierto para </w:t>
      </w:r>
      <w:r w:rsidR="00010801" w:rsidRPr="002B51E3">
        <w:rPr>
          <w:rFonts w:ascii="Tahoma" w:hAnsi="Tahoma" w:cs="Tahoma"/>
          <w:sz w:val="24"/>
          <w:szCs w:val="24"/>
        </w:rPr>
        <w:t>delinquir, todo porque la Fiscalía, en su afán de mostrar resultados, decidió judicializarlo a él como miembro de dos organizaciones delincuenciales diferentes, cuando es evidente que él lo que hacía era vender estupefacientes de</w:t>
      </w:r>
      <w:r w:rsidR="009B3420" w:rsidRPr="002B51E3">
        <w:rPr>
          <w:rFonts w:ascii="Tahoma" w:hAnsi="Tahoma" w:cs="Tahoma"/>
          <w:sz w:val="24"/>
          <w:szCs w:val="24"/>
        </w:rPr>
        <w:t xml:space="preserve"> varias clases</w:t>
      </w:r>
      <w:r w:rsidR="00010801" w:rsidRPr="002B51E3">
        <w:rPr>
          <w:rFonts w:ascii="Tahoma" w:hAnsi="Tahoma" w:cs="Tahoma"/>
          <w:sz w:val="24"/>
          <w:szCs w:val="24"/>
        </w:rPr>
        <w:t xml:space="preserve">, los cuales adquiría por distintos canales </w:t>
      </w:r>
      <w:r w:rsidR="009B3420" w:rsidRPr="002B51E3">
        <w:rPr>
          <w:rFonts w:ascii="Tahoma" w:hAnsi="Tahoma" w:cs="Tahoma"/>
          <w:sz w:val="24"/>
          <w:szCs w:val="24"/>
        </w:rPr>
        <w:t xml:space="preserve">y </w:t>
      </w:r>
      <w:r w:rsidR="00010801" w:rsidRPr="002B51E3">
        <w:rPr>
          <w:rFonts w:ascii="Tahoma" w:hAnsi="Tahoma" w:cs="Tahoma"/>
          <w:sz w:val="24"/>
          <w:szCs w:val="24"/>
        </w:rPr>
        <w:t xml:space="preserve">proveedores, lo que implica que a él se le debía imputar un solo </w:t>
      </w:r>
      <w:r w:rsidR="00010801" w:rsidRPr="002B51E3">
        <w:rPr>
          <w:rFonts w:ascii="Tahoma" w:hAnsi="Tahoma" w:cs="Tahoma"/>
          <w:sz w:val="24"/>
          <w:szCs w:val="24"/>
        </w:rPr>
        <w:lastRenderedPageBreak/>
        <w:t xml:space="preserve">concierto para delinquir y el tráfico de estupefacientes en un concurso por la venta de la heroína y por la venta del </w:t>
      </w:r>
      <w:proofErr w:type="spellStart"/>
      <w:r w:rsidR="00010801" w:rsidRPr="002B51E3">
        <w:rPr>
          <w:rFonts w:ascii="Tahoma" w:hAnsi="Tahoma" w:cs="Tahoma"/>
          <w:sz w:val="24"/>
          <w:szCs w:val="24"/>
        </w:rPr>
        <w:t>rivotril</w:t>
      </w:r>
      <w:proofErr w:type="spellEnd"/>
      <w:r w:rsidR="00010801" w:rsidRPr="002B51E3">
        <w:rPr>
          <w:rFonts w:ascii="Tahoma" w:hAnsi="Tahoma" w:cs="Tahoma"/>
          <w:sz w:val="24"/>
          <w:szCs w:val="24"/>
        </w:rPr>
        <w:t xml:space="preserve"> y la ketamina. </w:t>
      </w:r>
    </w:p>
    <w:p w:rsidR="006F5A4D" w:rsidRPr="002B51E3" w:rsidRDefault="006F5A4D" w:rsidP="002B51E3">
      <w:pPr>
        <w:pStyle w:val="Sinespaciado"/>
        <w:spacing w:line="276" w:lineRule="auto"/>
        <w:jc w:val="both"/>
        <w:rPr>
          <w:rFonts w:ascii="Tahoma" w:hAnsi="Tahoma" w:cs="Tahoma"/>
          <w:sz w:val="24"/>
          <w:szCs w:val="24"/>
        </w:rPr>
      </w:pPr>
    </w:p>
    <w:p w:rsidR="00B957AC" w:rsidRPr="002B51E3" w:rsidRDefault="00B957AC" w:rsidP="002B51E3">
      <w:pPr>
        <w:pStyle w:val="Sinespaciado"/>
        <w:spacing w:line="276" w:lineRule="auto"/>
        <w:jc w:val="both"/>
        <w:rPr>
          <w:rFonts w:ascii="Tahoma" w:hAnsi="Tahoma" w:cs="Tahoma"/>
          <w:sz w:val="24"/>
          <w:szCs w:val="24"/>
        </w:rPr>
      </w:pPr>
      <w:r w:rsidRPr="002B51E3">
        <w:rPr>
          <w:rFonts w:ascii="Tahoma" w:hAnsi="Tahoma" w:cs="Tahoma"/>
          <w:sz w:val="24"/>
          <w:szCs w:val="24"/>
        </w:rPr>
        <w:t xml:space="preserve">Así las cosas, solicitó el apelante que se revoque la decisión de primera instancia y se decrete la conexidad de las dos causas penales que se siguen en contra de </w:t>
      </w:r>
      <w:r w:rsidR="002B51E3">
        <w:rPr>
          <w:rFonts w:ascii="Tahoma" w:hAnsi="Tahoma" w:cs="Tahoma"/>
          <w:sz w:val="24"/>
          <w:szCs w:val="24"/>
        </w:rPr>
        <w:t>LJCD</w:t>
      </w:r>
      <w:r w:rsidRPr="002B51E3">
        <w:rPr>
          <w:rFonts w:ascii="Tahoma" w:hAnsi="Tahoma" w:cs="Tahoma"/>
          <w:sz w:val="24"/>
          <w:szCs w:val="24"/>
        </w:rPr>
        <w:t xml:space="preserve">, teniendo en cuenta lo establecido en el numeral 2° del art. 51 del C.P.P. y que él está solicitando una conexidad procesal. </w:t>
      </w:r>
    </w:p>
    <w:p w:rsidR="00E000D5" w:rsidRPr="002B51E3" w:rsidRDefault="00E000D5" w:rsidP="002B51E3">
      <w:pPr>
        <w:pStyle w:val="Sinespaciado"/>
        <w:spacing w:line="276" w:lineRule="auto"/>
        <w:jc w:val="both"/>
        <w:rPr>
          <w:rFonts w:ascii="Tahoma" w:hAnsi="Tahoma" w:cs="Tahoma"/>
          <w:sz w:val="24"/>
          <w:szCs w:val="24"/>
        </w:rPr>
      </w:pPr>
    </w:p>
    <w:p w:rsidR="00E000D5" w:rsidRPr="002B51E3" w:rsidRDefault="00E000D5" w:rsidP="002B51E3">
      <w:pPr>
        <w:pStyle w:val="Sinespaciado"/>
        <w:spacing w:line="276" w:lineRule="auto"/>
        <w:jc w:val="center"/>
        <w:rPr>
          <w:rFonts w:ascii="Tahoma" w:hAnsi="Tahoma" w:cs="Tahoma"/>
          <w:b/>
          <w:sz w:val="24"/>
          <w:szCs w:val="24"/>
        </w:rPr>
      </w:pPr>
      <w:r w:rsidRPr="002B51E3">
        <w:rPr>
          <w:rFonts w:ascii="Tahoma" w:hAnsi="Tahoma" w:cs="Tahoma"/>
          <w:b/>
          <w:sz w:val="24"/>
          <w:szCs w:val="24"/>
        </w:rPr>
        <w:t>LA R</w:t>
      </w:r>
      <w:r w:rsidR="00D74F48" w:rsidRPr="002B51E3">
        <w:rPr>
          <w:rFonts w:ascii="Tahoma" w:hAnsi="Tahoma" w:cs="Tahoma"/>
          <w:b/>
          <w:sz w:val="24"/>
          <w:szCs w:val="24"/>
        </w:rPr>
        <w:t>É</w:t>
      </w:r>
      <w:r w:rsidRPr="002B51E3">
        <w:rPr>
          <w:rFonts w:ascii="Tahoma" w:hAnsi="Tahoma" w:cs="Tahoma"/>
          <w:b/>
          <w:sz w:val="24"/>
          <w:szCs w:val="24"/>
        </w:rPr>
        <w:t xml:space="preserve">PLICA: </w:t>
      </w:r>
    </w:p>
    <w:p w:rsidR="00207C26" w:rsidRPr="002B51E3" w:rsidRDefault="00E000D5" w:rsidP="002B51E3">
      <w:pPr>
        <w:pStyle w:val="Sinespaciado"/>
        <w:spacing w:line="276" w:lineRule="auto"/>
        <w:jc w:val="both"/>
        <w:rPr>
          <w:rFonts w:ascii="Tahoma" w:hAnsi="Tahoma" w:cs="Tahoma"/>
          <w:sz w:val="24"/>
          <w:szCs w:val="24"/>
        </w:rPr>
      </w:pPr>
      <w:r w:rsidRPr="002B51E3">
        <w:rPr>
          <w:rFonts w:ascii="Tahoma" w:hAnsi="Tahoma" w:cs="Tahoma"/>
          <w:sz w:val="24"/>
          <w:szCs w:val="24"/>
        </w:rPr>
        <w:t xml:space="preserve"> </w:t>
      </w:r>
    </w:p>
    <w:p w:rsidR="00D333A7" w:rsidRPr="002B51E3" w:rsidRDefault="00837924" w:rsidP="002B51E3">
      <w:pPr>
        <w:pStyle w:val="Sinespaciado"/>
        <w:spacing w:line="276" w:lineRule="auto"/>
        <w:jc w:val="both"/>
        <w:rPr>
          <w:rFonts w:ascii="Tahoma" w:hAnsi="Tahoma" w:cs="Tahoma"/>
          <w:sz w:val="24"/>
          <w:szCs w:val="24"/>
        </w:rPr>
      </w:pPr>
      <w:r w:rsidRPr="002B51E3">
        <w:rPr>
          <w:rFonts w:ascii="Tahoma" w:hAnsi="Tahoma" w:cs="Tahoma"/>
          <w:sz w:val="24"/>
          <w:szCs w:val="24"/>
        </w:rPr>
        <w:t xml:space="preserve">Oídos los argumentos de la Defensa, </w:t>
      </w:r>
      <w:r w:rsidR="00D333A7" w:rsidRPr="002B51E3">
        <w:rPr>
          <w:rFonts w:ascii="Tahoma" w:hAnsi="Tahoma" w:cs="Tahoma"/>
          <w:sz w:val="24"/>
          <w:szCs w:val="24"/>
        </w:rPr>
        <w:t xml:space="preserve">se le concedió la palabra a </w:t>
      </w:r>
      <w:r w:rsidRPr="002B51E3">
        <w:rPr>
          <w:rFonts w:ascii="Tahoma" w:hAnsi="Tahoma" w:cs="Tahoma"/>
          <w:sz w:val="24"/>
          <w:szCs w:val="24"/>
        </w:rPr>
        <w:t>la delegada de la FGN</w:t>
      </w:r>
      <w:r w:rsidR="00D333A7" w:rsidRPr="002B51E3">
        <w:rPr>
          <w:rFonts w:ascii="Tahoma" w:hAnsi="Tahoma" w:cs="Tahoma"/>
          <w:sz w:val="24"/>
          <w:szCs w:val="24"/>
        </w:rPr>
        <w:t xml:space="preserve"> y a la representante del Ministerio Público para que la intervención que a bien tuvieran como sujetos procesales no recurrentes. </w:t>
      </w:r>
    </w:p>
    <w:p w:rsidR="00D333A7" w:rsidRPr="002B51E3" w:rsidRDefault="00D333A7" w:rsidP="002B51E3">
      <w:pPr>
        <w:pStyle w:val="Sinespaciado"/>
        <w:spacing w:line="276" w:lineRule="auto"/>
        <w:jc w:val="both"/>
        <w:rPr>
          <w:rFonts w:ascii="Tahoma" w:hAnsi="Tahoma" w:cs="Tahoma"/>
          <w:sz w:val="24"/>
          <w:szCs w:val="24"/>
        </w:rPr>
      </w:pPr>
    </w:p>
    <w:p w:rsidR="00837924" w:rsidRPr="002B51E3" w:rsidRDefault="00D333A7" w:rsidP="002B51E3">
      <w:pPr>
        <w:pStyle w:val="Sinespaciado"/>
        <w:spacing w:line="276" w:lineRule="auto"/>
        <w:jc w:val="both"/>
        <w:rPr>
          <w:rFonts w:ascii="Tahoma" w:hAnsi="Tahoma" w:cs="Tahoma"/>
          <w:sz w:val="24"/>
          <w:szCs w:val="24"/>
        </w:rPr>
      </w:pPr>
      <w:r w:rsidRPr="002B51E3">
        <w:rPr>
          <w:rFonts w:ascii="Tahoma" w:hAnsi="Tahoma" w:cs="Tahoma"/>
          <w:b/>
          <w:sz w:val="24"/>
          <w:szCs w:val="24"/>
        </w:rPr>
        <w:t>La Fiscalía</w:t>
      </w:r>
      <w:r w:rsidRPr="002B51E3">
        <w:rPr>
          <w:rFonts w:ascii="Tahoma" w:hAnsi="Tahoma" w:cs="Tahoma"/>
          <w:sz w:val="24"/>
          <w:szCs w:val="24"/>
        </w:rPr>
        <w:t>,</w:t>
      </w:r>
      <w:r w:rsidR="00837924" w:rsidRPr="002B51E3">
        <w:rPr>
          <w:rFonts w:ascii="Tahoma" w:hAnsi="Tahoma" w:cs="Tahoma"/>
          <w:sz w:val="24"/>
          <w:szCs w:val="24"/>
        </w:rPr>
        <w:t xml:space="preserve"> solicitó que se confirme la decisión de primera instancia, </w:t>
      </w:r>
      <w:r w:rsidR="00746FFC" w:rsidRPr="002B51E3">
        <w:rPr>
          <w:rFonts w:ascii="Tahoma" w:hAnsi="Tahoma" w:cs="Tahoma"/>
          <w:sz w:val="24"/>
          <w:szCs w:val="24"/>
        </w:rPr>
        <w:t xml:space="preserve">insistiendo que </w:t>
      </w:r>
      <w:r w:rsidR="00A32FC2" w:rsidRPr="002B51E3">
        <w:rPr>
          <w:rFonts w:ascii="Tahoma" w:hAnsi="Tahoma" w:cs="Tahoma"/>
          <w:sz w:val="24"/>
          <w:szCs w:val="24"/>
        </w:rPr>
        <w:t>entre los dos procesos cuya conexidad se pretende</w:t>
      </w:r>
      <w:r w:rsidR="00746FFC" w:rsidRPr="002B51E3">
        <w:rPr>
          <w:rFonts w:ascii="Tahoma" w:hAnsi="Tahoma" w:cs="Tahoma"/>
          <w:sz w:val="24"/>
          <w:szCs w:val="24"/>
        </w:rPr>
        <w:t xml:space="preserve"> no </w:t>
      </w:r>
      <w:r w:rsidR="00001827" w:rsidRPr="002B51E3">
        <w:rPr>
          <w:rFonts w:ascii="Tahoma" w:hAnsi="Tahoma" w:cs="Tahoma"/>
          <w:sz w:val="24"/>
          <w:szCs w:val="24"/>
        </w:rPr>
        <w:t xml:space="preserve">existe homogeneidad del lugar </w:t>
      </w:r>
      <w:r w:rsidR="00A32FC2" w:rsidRPr="002B51E3">
        <w:rPr>
          <w:rFonts w:ascii="Tahoma" w:hAnsi="Tahoma" w:cs="Tahoma"/>
          <w:sz w:val="24"/>
          <w:szCs w:val="24"/>
        </w:rPr>
        <w:t xml:space="preserve">de ocurrencia de los hechos, </w:t>
      </w:r>
      <w:r w:rsidR="00A0692A" w:rsidRPr="002B51E3">
        <w:rPr>
          <w:rFonts w:ascii="Tahoma" w:hAnsi="Tahoma" w:cs="Tahoma"/>
          <w:sz w:val="24"/>
          <w:szCs w:val="24"/>
        </w:rPr>
        <w:t xml:space="preserve">pues a pesar de que el señor </w:t>
      </w:r>
      <w:r w:rsidR="0078346A" w:rsidRPr="002B51E3">
        <w:rPr>
          <w:rFonts w:ascii="Tahoma" w:hAnsi="Tahoma" w:cs="Tahoma"/>
          <w:sz w:val="24"/>
          <w:szCs w:val="24"/>
        </w:rPr>
        <w:t xml:space="preserve">defensor insista en que </w:t>
      </w:r>
      <w:r w:rsidR="00AE5009" w:rsidRPr="002B51E3">
        <w:rPr>
          <w:rFonts w:ascii="Tahoma" w:hAnsi="Tahoma" w:cs="Tahoma"/>
          <w:sz w:val="24"/>
          <w:szCs w:val="24"/>
        </w:rPr>
        <w:t xml:space="preserve">las actividades que </w:t>
      </w:r>
      <w:r w:rsidR="002B51E3">
        <w:rPr>
          <w:rFonts w:ascii="Tahoma" w:hAnsi="Tahoma" w:cs="Tahoma"/>
          <w:sz w:val="24"/>
          <w:szCs w:val="24"/>
        </w:rPr>
        <w:t>LJCD</w:t>
      </w:r>
      <w:r w:rsidR="0078346A" w:rsidRPr="002B51E3">
        <w:rPr>
          <w:rFonts w:ascii="Tahoma" w:hAnsi="Tahoma" w:cs="Tahoma"/>
          <w:sz w:val="24"/>
          <w:szCs w:val="24"/>
        </w:rPr>
        <w:t xml:space="preserve"> desarrollaba </w:t>
      </w:r>
      <w:r w:rsidR="003560CE" w:rsidRPr="002B51E3">
        <w:rPr>
          <w:rFonts w:ascii="Tahoma" w:hAnsi="Tahoma" w:cs="Tahoma"/>
          <w:sz w:val="24"/>
          <w:szCs w:val="24"/>
        </w:rPr>
        <w:t xml:space="preserve">en ambas organizaciones criminales estaban centradas en la ciudad de Pereira, no puede tenerse eso como único elemento para decir que entonces él no tenía nada que ver con lo que hacía la organización en las demás ciudades del país a donde se enviaba la ketamina y el </w:t>
      </w:r>
      <w:proofErr w:type="spellStart"/>
      <w:r w:rsidR="003560CE" w:rsidRPr="002B51E3">
        <w:rPr>
          <w:rFonts w:ascii="Tahoma" w:hAnsi="Tahoma" w:cs="Tahoma"/>
          <w:sz w:val="24"/>
          <w:szCs w:val="24"/>
        </w:rPr>
        <w:t>rivotril</w:t>
      </w:r>
      <w:proofErr w:type="spellEnd"/>
      <w:r w:rsidR="006147AF" w:rsidRPr="002B51E3">
        <w:rPr>
          <w:rFonts w:ascii="Tahoma" w:hAnsi="Tahoma" w:cs="Tahoma"/>
          <w:sz w:val="24"/>
          <w:szCs w:val="24"/>
        </w:rPr>
        <w:t xml:space="preserve">. Tampoco es cierto que sea similar el </w:t>
      </w:r>
      <w:r w:rsidR="006147AF" w:rsidRPr="002B51E3">
        <w:rPr>
          <w:rFonts w:ascii="Tahoma" w:hAnsi="Tahoma" w:cs="Tahoma"/>
          <w:i/>
          <w:sz w:val="24"/>
          <w:szCs w:val="24"/>
        </w:rPr>
        <w:t>modus operandi</w:t>
      </w:r>
      <w:r w:rsidR="006147AF" w:rsidRPr="002B51E3">
        <w:rPr>
          <w:rFonts w:ascii="Tahoma" w:hAnsi="Tahoma" w:cs="Tahoma"/>
          <w:sz w:val="24"/>
          <w:szCs w:val="24"/>
        </w:rPr>
        <w:t xml:space="preserve"> de él en las dos organizaciones, ya que en </w:t>
      </w:r>
      <w:r w:rsidR="00BA454C" w:rsidRPr="002B51E3">
        <w:rPr>
          <w:rFonts w:ascii="Tahoma" w:hAnsi="Tahoma" w:cs="Tahoma"/>
          <w:sz w:val="24"/>
          <w:szCs w:val="24"/>
        </w:rPr>
        <w:t xml:space="preserve">la </w:t>
      </w:r>
      <w:r w:rsidR="006147AF" w:rsidRPr="002B51E3">
        <w:rPr>
          <w:rFonts w:ascii="Tahoma" w:hAnsi="Tahoma" w:cs="Tahoma"/>
          <w:sz w:val="24"/>
          <w:szCs w:val="24"/>
        </w:rPr>
        <w:t>indagación adelantada dentro de este radicado, se ha dejado claro que lo que hacía era distribuir la heroína en grandes cantidades para que otras personas de la organización fueran quienes la dosificaran y vendieran; mientras que en el otro radicado lo que se sabe es que su función era la de recibir</w:t>
      </w:r>
      <w:r w:rsidR="00BA454C" w:rsidRPr="002B51E3">
        <w:rPr>
          <w:rFonts w:ascii="Tahoma" w:hAnsi="Tahoma" w:cs="Tahoma"/>
          <w:sz w:val="24"/>
          <w:szCs w:val="24"/>
        </w:rPr>
        <w:t>,</w:t>
      </w:r>
      <w:r w:rsidR="006147AF" w:rsidRPr="002B51E3">
        <w:rPr>
          <w:rFonts w:ascii="Tahoma" w:hAnsi="Tahoma" w:cs="Tahoma"/>
          <w:sz w:val="24"/>
          <w:szCs w:val="24"/>
        </w:rPr>
        <w:t xml:space="preserve"> acá en la ciudad de Pereira</w:t>
      </w:r>
      <w:r w:rsidR="00BA454C" w:rsidRPr="002B51E3">
        <w:rPr>
          <w:rFonts w:ascii="Tahoma" w:hAnsi="Tahoma" w:cs="Tahoma"/>
          <w:sz w:val="24"/>
          <w:szCs w:val="24"/>
        </w:rPr>
        <w:t>,</w:t>
      </w:r>
      <w:r w:rsidR="006147AF" w:rsidRPr="002B51E3">
        <w:rPr>
          <w:rFonts w:ascii="Tahoma" w:hAnsi="Tahoma" w:cs="Tahoma"/>
          <w:sz w:val="24"/>
          <w:szCs w:val="24"/>
        </w:rPr>
        <w:t xml:space="preserve"> la ketamina y el </w:t>
      </w:r>
      <w:proofErr w:type="spellStart"/>
      <w:r w:rsidR="006147AF" w:rsidRPr="002B51E3">
        <w:rPr>
          <w:rFonts w:ascii="Tahoma" w:hAnsi="Tahoma" w:cs="Tahoma"/>
          <w:sz w:val="24"/>
          <w:szCs w:val="24"/>
        </w:rPr>
        <w:t>rivotril</w:t>
      </w:r>
      <w:proofErr w:type="spellEnd"/>
      <w:r w:rsidR="006147AF" w:rsidRPr="002B51E3">
        <w:rPr>
          <w:rFonts w:ascii="Tahoma" w:hAnsi="Tahoma" w:cs="Tahoma"/>
          <w:sz w:val="24"/>
          <w:szCs w:val="24"/>
        </w:rPr>
        <w:t xml:space="preserve"> que enviaban desde el departamento de Nariño</w:t>
      </w:r>
      <w:r w:rsidR="005967AA" w:rsidRPr="002B51E3">
        <w:rPr>
          <w:rFonts w:ascii="Tahoma" w:hAnsi="Tahoma" w:cs="Tahoma"/>
          <w:sz w:val="24"/>
          <w:szCs w:val="24"/>
        </w:rPr>
        <w:t xml:space="preserve"> por medio de una empresa de mensajería</w:t>
      </w:r>
      <w:r w:rsidR="006147AF" w:rsidRPr="002B51E3">
        <w:rPr>
          <w:rFonts w:ascii="Tahoma" w:hAnsi="Tahoma" w:cs="Tahoma"/>
          <w:sz w:val="24"/>
          <w:szCs w:val="24"/>
        </w:rPr>
        <w:t xml:space="preserve">, de allí que en un proceso se le imputara el tráfico de estupefacientes con los verbos rectores de conservar y </w:t>
      </w:r>
      <w:r w:rsidR="005967AA" w:rsidRPr="002B51E3">
        <w:rPr>
          <w:rFonts w:ascii="Tahoma" w:hAnsi="Tahoma" w:cs="Tahoma"/>
          <w:sz w:val="24"/>
          <w:szCs w:val="24"/>
        </w:rPr>
        <w:t>distribuir y en el otro con el de transportar.</w:t>
      </w:r>
      <w:r w:rsidR="006147AF" w:rsidRPr="002B51E3">
        <w:rPr>
          <w:rFonts w:ascii="Tahoma" w:hAnsi="Tahoma" w:cs="Tahoma"/>
          <w:sz w:val="24"/>
          <w:szCs w:val="24"/>
        </w:rPr>
        <w:t xml:space="preserve"> </w:t>
      </w:r>
      <w:r w:rsidR="0078346A" w:rsidRPr="002B51E3">
        <w:rPr>
          <w:rFonts w:ascii="Tahoma" w:hAnsi="Tahoma" w:cs="Tahoma"/>
          <w:sz w:val="24"/>
          <w:szCs w:val="24"/>
        </w:rPr>
        <w:t xml:space="preserve"> </w:t>
      </w:r>
    </w:p>
    <w:p w:rsidR="005967AA" w:rsidRPr="002B51E3" w:rsidRDefault="005967AA" w:rsidP="002B51E3">
      <w:pPr>
        <w:pStyle w:val="Sinespaciado"/>
        <w:spacing w:line="276" w:lineRule="auto"/>
        <w:jc w:val="both"/>
        <w:rPr>
          <w:rFonts w:ascii="Tahoma" w:hAnsi="Tahoma" w:cs="Tahoma"/>
          <w:sz w:val="24"/>
          <w:szCs w:val="24"/>
        </w:rPr>
      </w:pPr>
    </w:p>
    <w:p w:rsidR="005967AA" w:rsidRPr="002B51E3" w:rsidRDefault="005967AA" w:rsidP="002B51E3">
      <w:pPr>
        <w:pStyle w:val="Sinespaciado"/>
        <w:spacing w:line="276" w:lineRule="auto"/>
        <w:jc w:val="both"/>
        <w:rPr>
          <w:rFonts w:ascii="Tahoma" w:hAnsi="Tahoma" w:cs="Tahoma"/>
          <w:sz w:val="24"/>
          <w:szCs w:val="24"/>
        </w:rPr>
      </w:pPr>
      <w:r w:rsidRPr="002B51E3">
        <w:rPr>
          <w:rFonts w:ascii="Tahoma" w:hAnsi="Tahoma" w:cs="Tahoma"/>
          <w:sz w:val="24"/>
          <w:szCs w:val="24"/>
        </w:rPr>
        <w:t xml:space="preserve">En punto de la posible comunidad probatoria entre ambos procesos mencionados, es claro que quizá lo único que tienen en común los dos en este aspecto es aquello a lo que hizo mención el defensor durante su intervención, cuando habló de una interceptación telefónica que se dio dentro del proceso por la heroína en donde se escucha hablar al señor </w:t>
      </w:r>
      <w:r w:rsidR="00BB5F9E">
        <w:rPr>
          <w:rFonts w:ascii="Tahoma" w:hAnsi="Tahoma" w:cs="Tahoma"/>
          <w:sz w:val="24"/>
          <w:szCs w:val="24"/>
        </w:rPr>
        <w:t>LJCD</w:t>
      </w:r>
      <w:r w:rsidRPr="002B51E3">
        <w:rPr>
          <w:rFonts w:ascii="Tahoma" w:hAnsi="Tahoma" w:cs="Tahoma"/>
          <w:sz w:val="24"/>
          <w:szCs w:val="24"/>
        </w:rPr>
        <w:t xml:space="preserve"> de la organización dedicada al tráfico de los medicamentos controlados, pero por lo demás, son pruebas totalmente diferentes, pues de lo que se aprecia en el escrito de acusación del radicado 2020-00028, es que tienen una gran de cantidad de interceptaciones telefónicas realizadas a distintos miembros de esa banda delincuencial, entre ellos el aquí procesado,</w:t>
      </w:r>
      <w:r w:rsidR="00B22B20" w:rsidRPr="002B51E3">
        <w:rPr>
          <w:rFonts w:ascii="Tahoma" w:hAnsi="Tahoma" w:cs="Tahoma"/>
          <w:sz w:val="24"/>
          <w:szCs w:val="24"/>
        </w:rPr>
        <w:t xml:space="preserve"> y fue gracias a esas interceptaciones que se logró desmantelar esa banda, además </w:t>
      </w:r>
      <w:r w:rsidR="00BA454C" w:rsidRPr="002B51E3">
        <w:rPr>
          <w:rFonts w:ascii="Tahoma" w:hAnsi="Tahoma" w:cs="Tahoma"/>
          <w:sz w:val="24"/>
          <w:szCs w:val="24"/>
        </w:rPr>
        <w:t>de</w:t>
      </w:r>
      <w:r w:rsidR="00B22B20" w:rsidRPr="002B51E3">
        <w:rPr>
          <w:rFonts w:ascii="Tahoma" w:hAnsi="Tahoma" w:cs="Tahoma"/>
          <w:sz w:val="24"/>
          <w:szCs w:val="24"/>
        </w:rPr>
        <w:t xml:space="preserve"> la incautación de las drogas que traficaban, como las que se interceptaron el 26 de junio de 2018 y que tenían como destinó el local comercial de </w:t>
      </w:r>
      <w:r w:rsidR="002B51E3">
        <w:rPr>
          <w:rFonts w:ascii="Tahoma" w:hAnsi="Tahoma" w:cs="Tahoma"/>
          <w:sz w:val="24"/>
          <w:szCs w:val="24"/>
        </w:rPr>
        <w:t>LJCD</w:t>
      </w:r>
      <w:r w:rsidR="00B22B20" w:rsidRPr="002B51E3">
        <w:rPr>
          <w:rFonts w:ascii="Tahoma" w:hAnsi="Tahoma" w:cs="Tahoma"/>
          <w:sz w:val="24"/>
          <w:szCs w:val="24"/>
        </w:rPr>
        <w:t xml:space="preserve">. De esa manera es claro que no existen pruebas en común entre ambas causas penales y que para no entorpecer el desarrollo de los procesos lo mejor es que cada uno se siga manejando por cuerdas separadas. </w:t>
      </w:r>
    </w:p>
    <w:p w:rsidR="00B22B20" w:rsidRPr="002B51E3" w:rsidRDefault="00B22B20" w:rsidP="002B51E3">
      <w:pPr>
        <w:pStyle w:val="Sinespaciado"/>
        <w:spacing w:line="276" w:lineRule="auto"/>
        <w:jc w:val="both"/>
        <w:rPr>
          <w:rFonts w:ascii="Tahoma" w:hAnsi="Tahoma" w:cs="Tahoma"/>
          <w:sz w:val="24"/>
          <w:szCs w:val="24"/>
        </w:rPr>
      </w:pPr>
    </w:p>
    <w:p w:rsidR="00B22B20" w:rsidRPr="002B51E3" w:rsidRDefault="00B22B20" w:rsidP="002B51E3">
      <w:pPr>
        <w:pStyle w:val="Sinespaciado"/>
        <w:spacing w:line="276" w:lineRule="auto"/>
        <w:jc w:val="both"/>
        <w:rPr>
          <w:rFonts w:ascii="Tahoma" w:hAnsi="Tahoma" w:cs="Tahoma"/>
          <w:sz w:val="24"/>
          <w:szCs w:val="24"/>
        </w:rPr>
      </w:pPr>
      <w:r w:rsidRPr="002B51E3">
        <w:rPr>
          <w:rFonts w:ascii="Tahoma" w:hAnsi="Tahoma" w:cs="Tahoma"/>
          <w:sz w:val="24"/>
          <w:szCs w:val="24"/>
        </w:rPr>
        <w:lastRenderedPageBreak/>
        <w:t>Coadyuvando la postura de la FGN, la representante del Ministerio Público, también solicitó la confirmación de la decisión de instancia porque en efecto no se puede decir que el encartado realizaba dentro de las dos organizaciones criminales la misma función, sino que al ser estas diferentes</w:t>
      </w:r>
      <w:r w:rsidR="00D467B1" w:rsidRPr="002B51E3">
        <w:rPr>
          <w:rFonts w:ascii="Tahoma" w:hAnsi="Tahoma" w:cs="Tahoma"/>
          <w:sz w:val="24"/>
          <w:szCs w:val="24"/>
        </w:rPr>
        <w:t xml:space="preserve"> en cuanto a su objeto criminal,</w:t>
      </w:r>
      <w:r w:rsidRPr="002B51E3">
        <w:rPr>
          <w:rFonts w:ascii="Tahoma" w:hAnsi="Tahoma" w:cs="Tahoma"/>
          <w:sz w:val="24"/>
          <w:szCs w:val="24"/>
        </w:rPr>
        <w:t xml:space="preserve"> los roles que él desempeñaba también lo eran</w:t>
      </w:r>
      <w:r w:rsidR="00D467B1" w:rsidRPr="002B51E3">
        <w:rPr>
          <w:rFonts w:ascii="Tahoma" w:hAnsi="Tahoma" w:cs="Tahoma"/>
          <w:sz w:val="24"/>
          <w:szCs w:val="24"/>
        </w:rPr>
        <w:t xml:space="preserve"> y él </w:t>
      </w:r>
      <w:r w:rsidR="003F687B" w:rsidRPr="002B51E3">
        <w:rPr>
          <w:rFonts w:ascii="Tahoma" w:hAnsi="Tahoma" w:cs="Tahoma"/>
          <w:sz w:val="24"/>
          <w:szCs w:val="24"/>
        </w:rPr>
        <w:t xml:space="preserve">se </w:t>
      </w:r>
      <w:r w:rsidR="00D467B1" w:rsidRPr="002B51E3">
        <w:rPr>
          <w:rFonts w:ascii="Tahoma" w:hAnsi="Tahoma" w:cs="Tahoma"/>
          <w:sz w:val="24"/>
          <w:szCs w:val="24"/>
        </w:rPr>
        <w:t xml:space="preserve">concertó con los integrantes de ambos grupos delincuenciales para hacer algo distinto en ellos; entonces, no se puede decir que haya homogeneidad en el modo de actuar del acusado, porque mientras </w:t>
      </w:r>
      <w:r w:rsidR="003F687B" w:rsidRPr="002B51E3">
        <w:rPr>
          <w:rFonts w:ascii="Tahoma" w:hAnsi="Tahoma" w:cs="Tahoma"/>
          <w:sz w:val="24"/>
          <w:szCs w:val="24"/>
        </w:rPr>
        <w:t xml:space="preserve">que </w:t>
      </w:r>
      <w:r w:rsidR="00D467B1" w:rsidRPr="002B51E3">
        <w:rPr>
          <w:rFonts w:ascii="Tahoma" w:hAnsi="Tahoma" w:cs="Tahoma"/>
          <w:sz w:val="24"/>
          <w:szCs w:val="24"/>
        </w:rPr>
        <w:t xml:space="preserve">en el proceso de la Fiscalía 85 se dice que distribuía la heroína para que otros la vendieran, en el de la Fiscalía 3 </w:t>
      </w:r>
      <w:r w:rsidR="003F687B" w:rsidRPr="002B51E3">
        <w:rPr>
          <w:rFonts w:ascii="Tahoma" w:hAnsi="Tahoma" w:cs="Tahoma"/>
          <w:sz w:val="24"/>
          <w:szCs w:val="24"/>
        </w:rPr>
        <w:t>E</w:t>
      </w:r>
      <w:r w:rsidR="00D467B1" w:rsidRPr="002B51E3">
        <w:rPr>
          <w:rFonts w:ascii="Tahoma" w:hAnsi="Tahoma" w:cs="Tahoma"/>
          <w:sz w:val="24"/>
          <w:szCs w:val="24"/>
        </w:rPr>
        <w:t xml:space="preserve">specializada lo que realizaba era ser un receptor de la ketamina que luego otros, al parecer usaban, para la fabricación de drogas sintéticas. </w:t>
      </w:r>
      <w:r w:rsidR="00A81A3A" w:rsidRPr="002B51E3">
        <w:rPr>
          <w:rFonts w:ascii="Tahoma" w:hAnsi="Tahoma" w:cs="Tahoma"/>
          <w:sz w:val="24"/>
          <w:szCs w:val="24"/>
        </w:rPr>
        <w:t>Tampoco se puede decir que hay</w:t>
      </w:r>
      <w:r w:rsidR="003F687B" w:rsidRPr="002B51E3">
        <w:rPr>
          <w:rFonts w:ascii="Tahoma" w:hAnsi="Tahoma" w:cs="Tahoma"/>
          <w:sz w:val="24"/>
          <w:szCs w:val="24"/>
        </w:rPr>
        <w:t>a</w:t>
      </w:r>
      <w:r w:rsidR="00A81A3A" w:rsidRPr="002B51E3">
        <w:rPr>
          <w:rFonts w:ascii="Tahoma" w:hAnsi="Tahoma" w:cs="Tahoma"/>
          <w:sz w:val="24"/>
          <w:szCs w:val="24"/>
        </w:rPr>
        <w:t xml:space="preserve"> </w:t>
      </w:r>
      <w:r w:rsidR="009923D5" w:rsidRPr="002B51E3">
        <w:rPr>
          <w:rFonts w:ascii="Tahoma" w:hAnsi="Tahoma" w:cs="Tahoma"/>
          <w:sz w:val="24"/>
          <w:szCs w:val="24"/>
        </w:rPr>
        <w:t xml:space="preserve">pruebas en común porque al ser investigaciones con fines delincuenciales distintos, los EMP y EF que se presentaron en cada una son diferentes. </w:t>
      </w:r>
      <w:r w:rsidRPr="002B51E3">
        <w:rPr>
          <w:rFonts w:ascii="Tahoma" w:hAnsi="Tahoma" w:cs="Tahoma"/>
          <w:sz w:val="24"/>
          <w:szCs w:val="24"/>
        </w:rPr>
        <w:t xml:space="preserve"> </w:t>
      </w:r>
    </w:p>
    <w:p w:rsidR="004F79B8" w:rsidRPr="002B51E3" w:rsidRDefault="004F79B8" w:rsidP="002B51E3">
      <w:pPr>
        <w:pStyle w:val="Sinespaciado"/>
        <w:spacing w:line="276" w:lineRule="auto"/>
        <w:jc w:val="both"/>
        <w:rPr>
          <w:rFonts w:ascii="Tahoma" w:hAnsi="Tahoma" w:cs="Tahoma"/>
          <w:sz w:val="24"/>
          <w:szCs w:val="24"/>
        </w:rPr>
      </w:pPr>
    </w:p>
    <w:p w:rsidR="00E912B2" w:rsidRPr="002B51E3" w:rsidRDefault="00EC7E5B" w:rsidP="002B51E3">
      <w:pPr>
        <w:pStyle w:val="Sinespaciado"/>
        <w:spacing w:line="276" w:lineRule="auto"/>
        <w:jc w:val="center"/>
        <w:rPr>
          <w:rFonts w:ascii="Tahoma" w:hAnsi="Tahoma" w:cs="Tahoma"/>
          <w:b/>
          <w:bCs/>
          <w:sz w:val="24"/>
          <w:szCs w:val="24"/>
        </w:rPr>
      </w:pPr>
      <w:r w:rsidRPr="002B51E3">
        <w:rPr>
          <w:rFonts w:ascii="Tahoma" w:hAnsi="Tahoma" w:cs="Tahoma"/>
          <w:b/>
          <w:bCs/>
          <w:sz w:val="24"/>
          <w:szCs w:val="24"/>
        </w:rPr>
        <w:t>P</w:t>
      </w:r>
      <w:r w:rsidR="005F1943" w:rsidRPr="002B51E3">
        <w:rPr>
          <w:rFonts w:ascii="Tahoma" w:hAnsi="Tahoma" w:cs="Tahoma"/>
          <w:b/>
          <w:bCs/>
          <w:sz w:val="24"/>
          <w:szCs w:val="24"/>
        </w:rPr>
        <w:t>ARA RESOLVER SE CONSIDER</w:t>
      </w:r>
      <w:r w:rsidR="00E912B2" w:rsidRPr="002B51E3">
        <w:rPr>
          <w:rFonts w:ascii="Tahoma" w:hAnsi="Tahoma" w:cs="Tahoma"/>
          <w:b/>
          <w:bCs/>
          <w:sz w:val="24"/>
          <w:szCs w:val="24"/>
        </w:rPr>
        <w:t>A:</w:t>
      </w:r>
    </w:p>
    <w:p w:rsidR="007C34E8" w:rsidRPr="002B51E3" w:rsidRDefault="007C34E8" w:rsidP="002B51E3">
      <w:pPr>
        <w:pStyle w:val="Sinespaciado"/>
        <w:spacing w:line="276" w:lineRule="auto"/>
        <w:jc w:val="both"/>
        <w:rPr>
          <w:rFonts w:ascii="Tahoma" w:hAnsi="Tahoma" w:cs="Tahoma"/>
          <w:b/>
          <w:bCs/>
          <w:sz w:val="24"/>
          <w:szCs w:val="24"/>
        </w:rPr>
      </w:pPr>
    </w:p>
    <w:p w:rsidR="00E912B2" w:rsidRPr="002B51E3" w:rsidRDefault="00230A5E" w:rsidP="002B51E3">
      <w:pPr>
        <w:pStyle w:val="Sinespaciado"/>
        <w:spacing w:line="276" w:lineRule="auto"/>
        <w:jc w:val="both"/>
        <w:rPr>
          <w:rFonts w:ascii="Tahoma" w:hAnsi="Tahoma" w:cs="Tahoma"/>
          <w:sz w:val="24"/>
          <w:szCs w:val="24"/>
        </w:rPr>
      </w:pPr>
      <w:r w:rsidRPr="002B51E3">
        <w:rPr>
          <w:rFonts w:ascii="Tahoma" w:hAnsi="Tahoma" w:cs="Tahoma"/>
          <w:b/>
          <w:bCs/>
          <w:sz w:val="24"/>
          <w:szCs w:val="24"/>
        </w:rPr>
        <w:t xml:space="preserve">- </w:t>
      </w:r>
      <w:r w:rsidR="00E912B2" w:rsidRPr="002B51E3">
        <w:rPr>
          <w:rFonts w:ascii="Tahoma" w:hAnsi="Tahoma" w:cs="Tahoma"/>
          <w:b/>
          <w:bCs/>
          <w:sz w:val="24"/>
          <w:szCs w:val="24"/>
        </w:rPr>
        <w:t xml:space="preserve">Competencia: </w:t>
      </w:r>
    </w:p>
    <w:p w:rsidR="00E912B2" w:rsidRPr="002B51E3" w:rsidRDefault="00E912B2" w:rsidP="002B51E3">
      <w:pPr>
        <w:pStyle w:val="Sinespaciado"/>
        <w:spacing w:line="276" w:lineRule="auto"/>
        <w:jc w:val="both"/>
        <w:rPr>
          <w:rFonts w:ascii="Tahoma" w:hAnsi="Tahoma" w:cs="Tahoma"/>
          <w:sz w:val="24"/>
          <w:szCs w:val="24"/>
        </w:rPr>
      </w:pPr>
    </w:p>
    <w:p w:rsidR="00E912B2" w:rsidRPr="002B51E3" w:rsidRDefault="00A656CC" w:rsidP="002B51E3">
      <w:pPr>
        <w:pStyle w:val="Sinespaciado"/>
        <w:spacing w:line="276" w:lineRule="auto"/>
        <w:jc w:val="both"/>
        <w:rPr>
          <w:rFonts w:ascii="Tahoma" w:hAnsi="Tahoma" w:cs="Tahoma"/>
          <w:sz w:val="24"/>
          <w:szCs w:val="24"/>
        </w:rPr>
      </w:pPr>
      <w:r w:rsidRPr="002B51E3">
        <w:rPr>
          <w:rFonts w:ascii="Tahoma" w:hAnsi="Tahoma" w:cs="Tahoma"/>
          <w:sz w:val="24"/>
          <w:szCs w:val="24"/>
        </w:rPr>
        <w:t>Según lo establecido en el numeral</w:t>
      </w:r>
      <w:r w:rsidR="00FA3613" w:rsidRPr="002B51E3">
        <w:rPr>
          <w:rFonts w:ascii="Tahoma" w:hAnsi="Tahoma" w:cs="Tahoma"/>
          <w:sz w:val="24"/>
          <w:szCs w:val="24"/>
        </w:rPr>
        <w:t xml:space="preserve"> 5</w:t>
      </w:r>
      <w:r w:rsidR="00E912B2" w:rsidRPr="002B51E3">
        <w:rPr>
          <w:rFonts w:ascii="Tahoma" w:hAnsi="Tahoma" w:cs="Tahoma"/>
          <w:sz w:val="24"/>
          <w:szCs w:val="24"/>
        </w:rPr>
        <w:t>º del artículo 34 C.P.P.</w:t>
      </w:r>
      <w:r w:rsidR="003F687B" w:rsidRPr="002B51E3">
        <w:rPr>
          <w:rFonts w:ascii="Tahoma" w:hAnsi="Tahoma" w:cs="Tahoma"/>
          <w:sz w:val="24"/>
          <w:szCs w:val="24"/>
        </w:rPr>
        <w:t xml:space="preserve"> esta</w:t>
      </w:r>
      <w:r w:rsidR="007C34E8" w:rsidRPr="002B51E3">
        <w:rPr>
          <w:rFonts w:ascii="Tahoma" w:hAnsi="Tahoma" w:cs="Tahoma"/>
          <w:sz w:val="24"/>
          <w:szCs w:val="24"/>
        </w:rPr>
        <w:t xml:space="preserve"> Corporación</w:t>
      </w:r>
      <w:r w:rsidR="00E912B2" w:rsidRPr="002B51E3">
        <w:rPr>
          <w:rFonts w:ascii="Tahoma" w:hAnsi="Tahoma" w:cs="Tahoma"/>
          <w:sz w:val="24"/>
          <w:szCs w:val="24"/>
        </w:rPr>
        <w:t xml:space="preserve">, en su Sala Penal de Decisión, es la competente para asumir el conocimiento </w:t>
      </w:r>
      <w:r w:rsidR="00FA3613" w:rsidRPr="002B51E3">
        <w:rPr>
          <w:rFonts w:ascii="Tahoma" w:hAnsi="Tahoma" w:cs="Tahoma"/>
          <w:sz w:val="24"/>
          <w:szCs w:val="24"/>
        </w:rPr>
        <w:t>del presente asunto</w:t>
      </w:r>
      <w:r w:rsidR="00E912B2" w:rsidRPr="002B51E3">
        <w:rPr>
          <w:rFonts w:ascii="Tahoma" w:hAnsi="Tahoma" w:cs="Tahoma"/>
          <w:sz w:val="24"/>
          <w:szCs w:val="24"/>
        </w:rPr>
        <w:t>, no sin antes declarar que hasta esta etapa procesal no se aviz</w:t>
      </w:r>
      <w:r w:rsidRPr="002B51E3">
        <w:rPr>
          <w:rFonts w:ascii="Tahoma" w:hAnsi="Tahoma" w:cs="Tahoma"/>
          <w:sz w:val="24"/>
          <w:szCs w:val="24"/>
        </w:rPr>
        <w:t>ora nulidad alguna que haga invá</w:t>
      </w:r>
      <w:r w:rsidR="00E912B2" w:rsidRPr="002B51E3">
        <w:rPr>
          <w:rFonts w:ascii="Tahoma" w:hAnsi="Tahoma" w:cs="Tahoma"/>
          <w:sz w:val="24"/>
          <w:szCs w:val="24"/>
        </w:rPr>
        <w:t xml:space="preserve">lida la actuación. </w:t>
      </w:r>
    </w:p>
    <w:p w:rsidR="00627567" w:rsidRPr="002B51E3" w:rsidRDefault="00627567" w:rsidP="002B51E3">
      <w:pPr>
        <w:pStyle w:val="Sinespaciado"/>
        <w:spacing w:line="276" w:lineRule="auto"/>
        <w:jc w:val="both"/>
        <w:rPr>
          <w:rFonts w:ascii="Tahoma" w:hAnsi="Tahoma" w:cs="Tahoma"/>
          <w:sz w:val="24"/>
          <w:szCs w:val="24"/>
        </w:rPr>
      </w:pPr>
    </w:p>
    <w:p w:rsidR="00E912B2" w:rsidRPr="002B51E3" w:rsidRDefault="00230A5E" w:rsidP="002B51E3">
      <w:pPr>
        <w:pStyle w:val="Sinespaciado"/>
        <w:spacing w:line="276" w:lineRule="auto"/>
        <w:jc w:val="both"/>
        <w:rPr>
          <w:rFonts w:ascii="Tahoma" w:hAnsi="Tahoma" w:cs="Tahoma"/>
          <w:sz w:val="24"/>
          <w:szCs w:val="24"/>
        </w:rPr>
      </w:pPr>
      <w:r w:rsidRPr="002B51E3">
        <w:rPr>
          <w:rFonts w:ascii="Tahoma" w:hAnsi="Tahoma" w:cs="Tahoma"/>
          <w:b/>
          <w:bCs/>
          <w:sz w:val="24"/>
          <w:szCs w:val="24"/>
        </w:rPr>
        <w:t xml:space="preserve">- </w:t>
      </w:r>
      <w:r w:rsidR="00E912B2" w:rsidRPr="002B51E3">
        <w:rPr>
          <w:rFonts w:ascii="Tahoma" w:hAnsi="Tahoma" w:cs="Tahoma"/>
          <w:b/>
          <w:bCs/>
          <w:sz w:val="24"/>
          <w:szCs w:val="24"/>
        </w:rPr>
        <w:t>Problema Jurídico:</w:t>
      </w:r>
    </w:p>
    <w:p w:rsidR="00E912B2" w:rsidRPr="002B51E3" w:rsidRDefault="00E912B2" w:rsidP="002B51E3">
      <w:pPr>
        <w:pStyle w:val="Sinespaciado"/>
        <w:spacing w:line="276" w:lineRule="auto"/>
        <w:jc w:val="both"/>
        <w:rPr>
          <w:rFonts w:ascii="Tahoma" w:hAnsi="Tahoma" w:cs="Tahoma"/>
          <w:sz w:val="24"/>
          <w:szCs w:val="24"/>
        </w:rPr>
      </w:pPr>
    </w:p>
    <w:p w:rsidR="00C36F66" w:rsidRPr="002B51E3" w:rsidRDefault="006E0B26" w:rsidP="002B51E3">
      <w:pPr>
        <w:pStyle w:val="Sinespaciado"/>
        <w:spacing w:line="276" w:lineRule="auto"/>
        <w:jc w:val="both"/>
        <w:rPr>
          <w:rFonts w:ascii="Tahoma" w:eastAsia="Adobe Gothic Std B" w:hAnsi="Tahoma" w:cs="Tahoma"/>
          <w:sz w:val="24"/>
          <w:szCs w:val="24"/>
          <w:lang w:val="es-CO"/>
        </w:rPr>
      </w:pPr>
      <w:r w:rsidRPr="002B51E3">
        <w:rPr>
          <w:rFonts w:ascii="Tahoma" w:hAnsi="Tahoma" w:cs="Tahoma"/>
          <w:sz w:val="24"/>
          <w:szCs w:val="24"/>
        </w:rPr>
        <w:t xml:space="preserve">Atendiendo </w:t>
      </w:r>
      <w:r w:rsidR="0030222F" w:rsidRPr="002B51E3">
        <w:rPr>
          <w:rFonts w:ascii="Tahoma" w:hAnsi="Tahoma" w:cs="Tahoma"/>
          <w:sz w:val="24"/>
          <w:szCs w:val="24"/>
        </w:rPr>
        <w:t xml:space="preserve">lo manifestado por </w:t>
      </w:r>
      <w:r w:rsidR="005C6D7A" w:rsidRPr="002B51E3">
        <w:rPr>
          <w:rFonts w:ascii="Tahoma" w:hAnsi="Tahoma" w:cs="Tahoma"/>
          <w:sz w:val="24"/>
          <w:szCs w:val="24"/>
        </w:rPr>
        <w:t xml:space="preserve">el apelante, le corresponde a esta Corporación determinar si ¿es viable </w:t>
      </w:r>
      <w:r w:rsidR="003F687B" w:rsidRPr="002B51E3">
        <w:rPr>
          <w:rFonts w:ascii="Tahoma" w:hAnsi="Tahoma" w:cs="Tahoma"/>
          <w:sz w:val="24"/>
          <w:szCs w:val="24"/>
        </w:rPr>
        <w:t>declarar la existencia de</w:t>
      </w:r>
      <w:r w:rsidR="005C6D7A" w:rsidRPr="002B51E3">
        <w:rPr>
          <w:rFonts w:ascii="Tahoma" w:hAnsi="Tahoma" w:cs="Tahoma"/>
          <w:sz w:val="24"/>
          <w:szCs w:val="24"/>
        </w:rPr>
        <w:t xml:space="preserve"> la conexidad</w:t>
      </w:r>
      <w:r w:rsidR="003F687B" w:rsidRPr="002B51E3">
        <w:rPr>
          <w:rFonts w:ascii="Tahoma" w:hAnsi="Tahoma" w:cs="Tahoma"/>
          <w:sz w:val="24"/>
          <w:szCs w:val="24"/>
        </w:rPr>
        <w:t>,</w:t>
      </w:r>
      <w:r w:rsidR="005C6D7A" w:rsidRPr="002B51E3">
        <w:rPr>
          <w:rFonts w:ascii="Tahoma" w:hAnsi="Tahoma" w:cs="Tahoma"/>
          <w:sz w:val="24"/>
          <w:szCs w:val="24"/>
        </w:rPr>
        <w:t xml:space="preserve"> consagrada en </w:t>
      </w:r>
      <w:r w:rsidR="001B213B" w:rsidRPr="002B51E3">
        <w:rPr>
          <w:rFonts w:ascii="Tahoma" w:hAnsi="Tahoma" w:cs="Tahoma"/>
          <w:sz w:val="24"/>
          <w:szCs w:val="24"/>
        </w:rPr>
        <w:t>los</w:t>
      </w:r>
      <w:r w:rsidR="005C6D7A" w:rsidRPr="002B51E3">
        <w:rPr>
          <w:rFonts w:ascii="Tahoma" w:hAnsi="Tahoma" w:cs="Tahoma"/>
          <w:sz w:val="24"/>
          <w:szCs w:val="24"/>
        </w:rPr>
        <w:t xml:space="preserve"> numeral</w:t>
      </w:r>
      <w:r w:rsidR="001B213B" w:rsidRPr="002B51E3">
        <w:rPr>
          <w:rFonts w:ascii="Tahoma" w:hAnsi="Tahoma" w:cs="Tahoma"/>
          <w:sz w:val="24"/>
          <w:szCs w:val="24"/>
        </w:rPr>
        <w:t>es</w:t>
      </w:r>
      <w:r w:rsidR="005C6D7A" w:rsidRPr="002B51E3">
        <w:rPr>
          <w:rFonts w:ascii="Tahoma" w:hAnsi="Tahoma" w:cs="Tahoma"/>
          <w:sz w:val="24"/>
          <w:szCs w:val="24"/>
        </w:rPr>
        <w:t xml:space="preserve"> </w:t>
      </w:r>
      <w:r w:rsidR="001B213B" w:rsidRPr="002B51E3">
        <w:rPr>
          <w:rFonts w:ascii="Tahoma" w:hAnsi="Tahoma" w:cs="Tahoma"/>
          <w:sz w:val="24"/>
          <w:szCs w:val="24"/>
        </w:rPr>
        <w:t>2</w:t>
      </w:r>
      <w:r w:rsidR="005C6D7A" w:rsidRPr="002B51E3">
        <w:rPr>
          <w:rFonts w:ascii="Tahoma" w:hAnsi="Tahoma" w:cs="Tahoma"/>
          <w:sz w:val="24"/>
          <w:szCs w:val="24"/>
        </w:rPr>
        <w:t xml:space="preserve">º </w:t>
      </w:r>
      <w:r w:rsidR="001B213B" w:rsidRPr="002B51E3">
        <w:rPr>
          <w:rFonts w:ascii="Tahoma" w:hAnsi="Tahoma" w:cs="Tahoma"/>
          <w:sz w:val="24"/>
          <w:szCs w:val="24"/>
        </w:rPr>
        <w:t xml:space="preserve">y 4° </w:t>
      </w:r>
      <w:r w:rsidR="005C6D7A" w:rsidRPr="002B51E3">
        <w:rPr>
          <w:rFonts w:ascii="Tahoma" w:hAnsi="Tahoma" w:cs="Tahoma"/>
          <w:sz w:val="24"/>
          <w:szCs w:val="24"/>
        </w:rPr>
        <w:t xml:space="preserve">del art. 51 del C.P.P. </w:t>
      </w:r>
      <w:r w:rsidR="003F687B" w:rsidRPr="002B51E3">
        <w:rPr>
          <w:rFonts w:ascii="Tahoma" w:hAnsi="Tahoma" w:cs="Tahoma"/>
          <w:sz w:val="24"/>
          <w:szCs w:val="24"/>
        </w:rPr>
        <w:t xml:space="preserve">en dos procesos diferentes que se adelantan en contra del procesado </w:t>
      </w:r>
      <w:r w:rsidR="002B51E3">
        <w:rPr>
          <w:rFonts w:ascii="Tahoma" w:hAnsi="Tahoma" w:cs="Tahoma"/>
          <w:sz w:val="24"/>
          <w:szCs w:val="24"/>
        </w:rPr>
        <w:t>LJCD</w:t>
      </w:r>
      <w:r w:rsidR="003F687B" w:rsidRPr="002B51E3">
        <w:rPr>
          <w:rFonts w:ascii="Tahoma" w:hAnsi="Tahoma" w:cs="Tahoma"/>
          <w:sz w:val="24"/>
          <w:szCs w:val="24"/>
        </w:rPr>
        <w:t xml:space="preserve">, </w:t>
      </w:r>
      <w:r w:rsidR="005C6D7A" w:rsidRPr="002B51E3">
        <w:rPr>
          <w:rFonts w:ascii="Tahoma" w:hAnsi="Tahoma" w:cs="Tahoma"/>
          <w:sz w:val="24"/>
          <w:szCs w:val="24"/>
        </w:rPr>
        <w:t xml:space="preserve">teniendo en cuenta que se trata de causas penales </w:t>
      </w:r>
      <w:r w:rsidR="001B213B" w:rsidRPr="002B51E3">
        <w:rPr>
          <w:rFonts w:ascii="Tahoma" w:hAnsi="Tahoma" w:cs="Tahoma"/>
          <w:sz w:val="24"/>
          <w:szCs w:val="24"/>
        </w:rPr>
        <w:t xml:space="preserve">que </w:t>
      </w:r>
      <w:r w:rsidR="003F687B" w:rsidRPr="002B51E3">
        <w:rPr>
          <w:rFonts w:ascii="Tahoma" w:hAnsi="Tahoma" w:cs="Tahoma"/>
          <w:sz w:val="24"/>
          <w:szCs w:val="24"/>
        </w:rPr>
        <w:t xml:space="preserve">al parecer </w:t>
      </w:r>
      <w:r w:rsidR="001B213B" w:rsidRPr="002B51E3">
        <w:rPr>
          <w:rFonts w:ascii="Tahoma" w:hAnsi="Tahoma" w:cs="Tahoma"/>
          <w:sz w:val="24"/>
          <w:szCs w:val="24"/>
        </w:rPr>
        <w:t xml:space="preserve">guardan homogeneidad en cuanto a los delitos imputados, lugar, tiempo y </w:t>
      </w:r>
      <w:r w:rsidR="001B213B" w:rsidRPr="002B51E3">
        <w:rPr>
          <w:rFonts w:ascii="Tahoma" w:hAnsi="Tahoma" w:cs="Tahoma"/>
          <w:i/>
          <w:sz w:val="24"/>
          <w:szCs w:val="24"/>
        </w:rPr>
        <w:t>modus operandi</w:t>
      </w:r>
      <w:r w:rsidR="001B213B" w:rsidRPr="002B51E3">
        <w:rPr>
          <w:rFonts w:ascii="Tahoma" w:hAnsi="Tahoma" w:cs="Tahoma"/>
          <w:sz w:val="24"/>
          <w:szCs w:val="24"/>
        </w:rPr>
        <w:t xml:space="preserve"> en que se cometieron las conductas delictuales, y que además tienen pruebas en común</w:t>
      </w:r>
      <w:r w:rsidR="005C6D7A" w:rsidRPr="002B51E3">
        <w:rPr>
          <w:rFonts w:ascii="Tahoma" w:hAnsi="Tahoma" w:cs="Tahoma"/>
          <w:sz w:val="24"/>
          <w:szCs w:val="24"/>
        </w:rPr>
        <w:t>?</w:t>
      </w:r>
      <w:r w:rsidR="00A84130" w:rsidRPr="002B51E3">
        <w:rPr>
          <w:rFonts w:ascii="Tahoma" w:hAnsi="Tahoma" w:cs="Tahoma"/>
          <w:sz w:val="24"/>
          <w:szCs w:val="24"/>
        </w:rPr>
        <w:t xml:space="preserve"> </w:t>
      </w:r>
    </w:p>
    <w:p w:rsidR="00C36F66" w:rsidRPr="002B51E3" w:rsidRDefault="00C36F66" w:rsidP="002B51E3">
      <w:pPr>
        <w:pStyle w:val="Sinespaciado"/>
        <w:spacing w:line="276" w:lineRule="auto"/>
        <w:jc w:val="both"/>
        <w:rPr>
          <w:rFonts w:ascii="Tahoma" w:eastAsia="Adobe Gothic Std B" w:hAnsi="Tahoma" w:cs="Tahoma"/>
          <w:sz w:val="24"/>
          <w:szCs w:val="24"/>
          <w:lang w:val="es-419"/>
        </w:rPr>
      </w:pPr>
    </w:p>
    <w:p w:rsidR="006D0A91" w:rsidRPr="002B51E3" w:rsidRDefault="00365286" w:rsidP="00365286">
      <w:pPr>
        <w:pStyle w:val="Sinespaciado"/>
        <w:spacing w:line="276" w:lineRule="auto"/>
        <w:jc w:val="both"/>
        <w:rPr>
          <w:rFonts w:ascii="Tahoma" w:hAnsi="Tahoma" w:cs="Tahoma"/>
          <w:b/>
          <w:bCs/>
          <w:sz w:val="24"/>
          <w:szCs w:val="24"/>
        </w:rPr>
      </w:pPr>
      <w:r>
        <w:rPr>
          <w:rFonts w:ascii="Tahoma" w:hAnsi="Tahoma" w:cs="Tahoma"/>
          <w:b/>
          <w:bCs/>
          <w:sz w:val="24"/>
          <w:szCs w:val="24"/>
        </w:rPr>
        <w:t xml:space="preserve">- </w:t>
      </w:r>
      <w:r w:rsidR="006D0A91" w:rsidRPr="002B51E3">
        <w:rPr>
          <w:rFonts w:ascii="Tahoma" w:hAnsi="Tahoma" w:cs="Tahoma"/>
          <w:b/>
          <w:bCs/>
          <w:sz w:val="24"/>
          <w:szCs w:val="24"/>
        </w:rPr>
        <w:t>Solución:</w:t>
      </w:r>
    </w:p>
    <w:p w:rsidR="00B8623E" w:rsidRPr="002B51E3" w:rsidRDefault="00B8623E" w:rsidP="002B51E3">
      <w:pPr>
        <w:pStyle w:val="Sinespaciado"/>
        <w:spacing w:line="276" w:lineRule="auto"/>
        <w:jc w:val="both"/>
        <w:rPr>
          <w:rFonts w:ascii="Tahoma" w:hAnsi="Tahoma" w:cs="Tahoma"/>
          <w:sz w:val="24"/>
          <w:szCs w:val="24"/>
        </w:rPr>
      </w:pPr>
    </w:p>
    <w:p w:rsidR="003F687B" w:rsidRPr="002B51E3" w:rsidRDefault="006B1707" w:rsidP="002B51E3">
      <w:pPr>
        <w:pStyle w:val="Sinespaciado"/>
        <w:spacing w:line="276" w:lineRule="auto"/>
        <w:jc w:val="both"/>
        <w:rPr>
          <w:rFonts w:ascii="Tahoma" w:hAnsi="Tahoma" w:cs="Tahoma"/>
          <w:sz w:val="24"/>
          <w:szCs w:val="24"/>
        </w:rPr>
      </w:pPr>
      <w:r w:rsidRPr="002B51E3">
        <w:rPr>
          <w:rFonts w:ascii="Tahoma" w:hAnsi="Tahoma" w:cs="Tahoma"/>
          <w:sz w:val="24"/>
          <w:szCs w:val="24"/>
        </w:rPr>
        <w:t>Según nos lo enseña el articulo 51 C.P.P. la Fiscalía puede solicitar la declaratoria de la conexidad en la audiencia de formulación de la acusación</w:t>
      </w:r>
      <w:r w:rsidR="00374F70" w:rsidRPr="002B51E3">
        <w:rPr>
          <w:rFonts w:ascii="Tahoma" w:hAnsi="Tahoma" w:cs="Tahoma"/>
          <w:sz w:val="24"/>
          <w:szCs w:val="24"/>
        </w:rPr>
        <w:t>, mientras que la Defensa solo puede hacerlo en el devenir de la audiencia preparatoria (Parágrafo único del art</w:t>
      </w:r>
      <w:r w:rsidR="001B213B" w:rsidRPr="002B51E3">
        <w:rPr>
          <w:rFonts w:ascii="Tahoma" w:hAnsi="Tahoma" w:cs="Tahoma"/>
          <w:sz w:val="24"/>
          <w:szCs w:val="24"/>
        </w:rPr>
        <w:t>í</w:t>
      </w:r>
      <w:r w:rsidR="00374F70" w:rsidRPr="002B51E3">
        <w:rPr>
          <w:rFonts w:ascii="Tahoma" w:hAnsi="Tahoma" w:cs="Tahoma"/>
          <w:sz w:val="24"/>
          <w:szCs w:val="24"/>
        </w:rPr>
        <w:t>culo 51 C.P.P.); para ello, los solicitantes puede</w:t>
      </w:r>
      <w:r w:rsidR="008B6BA6" w:rsidRPr="002B51E3">
        <w:rPr>
          <w:rFonts w:ascii="Tahoma" w:hAnsi="Tahoma" w:cs="Tahoma"/>
          <w:sz w:val="24"/>
          <w:szCs w:val="24"/>
        </w:rPr>
        <w:t>n</w:t>
      </w:r>
      <w:r w:rsidR="00374F70" w:rsidRPr="002B51E3">
        <w:rPr>
          <w:rFonts w:ascii="Tahoma" w:hAnsi="Tahoma" w:cs="Tahoma"/>
          <w:sz w:val="24"/>
          <w:szCs w:val="24"/>
        </w:rPr>
        <w:t xml:space="preserve"> invocar</w:t>
      </w:r>
      <w:r w:rsidRPr="002B51E3">
        <w:rPr>
          <w:rFonts w:ascii="Tahoma" w:hAnsi="Tahoma" w:cs="Tahoma"/>
          <w:sz w:val="24"/>
          <w:szCs w:val="24"/>
        </w:rPr>
        <w:t xml:space="preserve"> </w:t>
      </w:r>
      <w:r w:rsidR="003F687B" w:rsidRPr="002B51E3">
        <w:rPr>
          <w:rFonts w:ascii="Tahoma" w:hAnsi="Tahoma" w:cs="Tahoma"/>
          <w:sz w:val="24"/>
          <w:szCs w:val="24"/>
        </w:rPr>
        <w:t>cualquiera</w:t>
      </w:r>
      <w:r w:rsidR="00402F81" w:rsidRPr="002B51E3">
        <w:rPr>
          <w:rFonts w:ascii="Tahoma" w:hAnsi="Tahoma" w:cs="Tahoma"/>
          <w:sz w:val="24"/>
          <w:szCs w:val="24"/>
        </w:rPr>
        <w:t xml:space="preserve"> de las</w:t>
      </w:r>
      <w:r w:rsidRPr="002B51E3">
        <w:rPr>
          <w:rFonts w:ascii="Tahoma" w:hAnsi="Tahoma" w:cs="Tahoma"/>
          <w:sz w:val="24"/>
          <w:szCs w:val="24"/>
        </w:rPr>
        <w:t xml:space="preserve"> </w:t>
      </w:r>
      <w:r w:rsidR="00374F70" w:rsidRPr="002B51E3">
        <w:rPr>
          <w:rFonts w:ascii="Tahoma" w:hAnsi="Tahoma" w:cs="Tahoma"/>
          <w:sz w:val="24"/>
          <w:szCs w:val="24"/>
        </w:rPr>
        <w:t>causal</w:t>
      </w:r>
      <w:r w:rsidR="00402F81" w:rsidRPr="002B51E3">
        <w:rPr>
          <w:rFonts w:ascii="Tahoma" w:hAnsi="Tahoma" w:cs="Tahoma"/>
          <w:sz w:val="24"/>
          <w:szCs w:val="24"/>
        </w:rPr>
        <w:t>es</w:t>
      </w:r>
      <w:r w:rsidR="00374F70" w:rsidRPr="002B51E3">
        <w:rPr>
          <w:rFonts w:ascii="Tahoma" w:hAnsi="Tahoma" w:cs="Tahoma"/>
          <w:sz w:val="24"/>
          <w:szCs w:val="24"/>
        </w:rPr>
        <w:t xml:space="preserve"> </w:t>
      </w:r>
      <w:r w:rsidRPr="002B51E3">
        <w:rPr>
          <w:rFonts w:ascii="Tahoma" w:hAnsi="Tahoma" w:cs="Tahoma"/>
          <w:sz w:val="24"/>
          <w:szCs w:val="24"/>
        </w:rPr>
        <w:t xml:space="preserve">consagradas en la norma de marras, las que inciden para que procesos diferentes puedan ser tramitados mediante una misma cuerda procesal. </w:t>
      </w:r>
    </w:p>
    <w:p w:rsidR="003F687B" w:rsidRPr="002B51E3" w:rsidRDefault="003F687B" w:rsidP="002B51E3">
      <w:pPr>
        <w:pStyle w:val="Sinespaciado"/>
        <w:spacing w:line="276" w:lineRule="auto"/>
        <w:jc w:val="both"/>
        <w:rPr>
          <w:rFonts w:ascii="Tahoma" w:hAnsi="Tahoma" w:cs="Tahoma"/>
          <w:sz w:val="24"/>
          <w:szCs w:val="24"/>
        </w:rPr>
      </w:pPr>
    </w:p>
    <w:p w:rsidR="008941D1" w:rsidRPr="002B51E3" w:rsidRDefault="006B1707" w:rsidP="002B51E3">
      <w:pPr>
        <w:pStyle w:val="Sinespaciado"/>
        <w:spacing w:line="276" w:lineRule="auto"/>
        <w:jc w:val="both"/>
        <w:rPr>
          <w:rFonts w:ascii="Tahoma" w:hAnsi="Tahoma" w:cs="Tahoma"/>
          <w:sz w:val="24"/>
          <w:szCs w:val="24"/>
        </w:rPr>
      </w:pPr>
      <w:r w:rsidRPr="002B51E3">
        <w:rPr>
          <w:rFonts w:ascii="Tahoma" w:hAnsi="Tahoma" w:cs="Tahoma"/>
          <w:sz w:val="24"/>
          <w:szCs w:val="24"/>
        </w:rPr>
        <w:t xml:space="preserve">Dichas causales consagradas en el artículo 51 C.P.P. </w:t>
      </w:r>
      <w:r w:rsidR="008941D1" w:rsidRPr="002B51E3">
        <w:rPr>
          <w:rFonts w:ascii="Tahoma" w:hAnsi="Tahoma" w:cs="Tahoma"/>
          <w:sz w:val="24"/>
          <w:szCs w:val="24"/>
        </w:rPr>
        <w:t>tipifican diversas hipótesis de conexidad, las cuales de manera genérica han sido denominadas</w:t>
      </w:r>
      <w:r w:rsidR="00402F81" w:rsidRPr="002B51E3">
        <w:rPr>
          <w:rFonts w:ascii="Tahoma" w:hAnsi="Tahoma" w:cs="Tahoma"/>
          <w:sz w:val="24"/>
          <w:szCs w:val="24"/>
        </w:rPr>
        <w:t>,</w:t>
      </w:r>
      <w:r w:rsidR="008941D1" w:rsidRPr="002B51E3">
        <w:rPr>
          <w:rFonts w:ascii="Tahoma" w:hAnsi="Tahoma" w:cs="Tahoma"/>
          <w:sz w:val="24"/>
          <w:szCs w:val="24"/>
        </w:rPr>
        <w:t xml:space="preserve"> tanto por la jurisprudencia como por la doctrina</w:t>
      </w:r>
      <w:r w:rsidR="00402F81" w:rsidRPr="002B51E3">
        <w:rPr>
          <w:rFonts w:ascii="Tahoma" w:hAnsi="Tahoma" w:cs="Tahoma"/>
          <w:sz w:val="24"/>
          <w:szCs w:val="24"/>
        </w:rPr>
        <w:t>,</w:t>
      </w:r>
      <w:r w:rsidR="008941D1" w:rsidRPr="002B51E3">
        <w:rPr>
          <w:rFonts w:ascii="Tahoma" w:hAnsi="Tahoma" w:cs="Tahoma"/>
          <w:sz w:val="24"/>
          <w:szCs w:val="24"/>
        </w:rPr>
        <w:t xml:space="preserve"> como conexidad procesal y conexidad sustancial.</w:t>
      </w:r>
      <w:r w:rsidRPr="002B51E3">
        <w:rPr>
          <w:rFonts w:ascii="Tahoma" w:hAnsi="Tahoma" w:cs="Tahoma"/>
          <w:sz w:val="24"/>
          <w:szCs w:val="24"/>
        </w:rPr>
        <w:t xml:space="preserve">  </w:t>
      </w:r>
    </w:p>
    <w:p w:rsidR="006F4094" w:rsidRPr="002B51E3" w:rsidRDefault="008941D1" w:rsidP="002B51E3">
      <w:pPr>
        <w:pStyle w:val="Sinespaciado"/>
        <w:spacing w:line="276" w:lineRule="auto"/>
        <w:jc w:val="both"/>
        <w:rPr>
          <w:rFonts w:ascii="Tahoma" w:hAnsi="Tahoma" w:cs="Tahoma"/>
          <w:sz w:val="24"/>
          <w:szCs w:val="24"/>
        </w:rPr>
      </w:pPr>
      <w:r w:rsidRPr="002B51E3">
        <w:rPr>
          <w:rFonts w:ascii="Tahoma" w:hAnsi="Tahoma" w:cs="Tahoma"/>
          <w:sz w:val="24"/>
          <w:szCs w:val="24"/>
        </w:rPr>
        <w:t>F</w:t>
      </w:r>
      <w:r w:rsidR="006F4094" w:rsidRPr="002B51E3">
        <w:rPr>
          <w:rFonts w:ascii="Tahoma" w:hAnsi="Tahoma" w:cs="Tahoma"/>
          <w:sz w:val="24"/>
          <w:szCs w:val="24"/>
        </w:rPr>
        <w:t xml:space="preserve">rente a este tema ha dicho la jurisprudencia: </w:t>
      </w:r>
    </w:p>
    <w:p w:rsidR="006F4094" w:rsidRPr="002B51E3" w:rsidRDefault="006F4094" w:rsidP="002B51E3">
      <w:pPr>
        <w:pStyle w:val="Sinespaciado"/>
        <w:spacing w:line="276" w:lineRule="auto"/>
        <w:jc w:val="both"/>
        <w:rPr>
          <w:rFonts w:ascii="Tahoma" w:hAnsi="Tahoma" w:cs="Tahoma"/>
          <w:sz w:val="24"/>
          <w:szCs w:val="24"/>
        </w:rPr>
      </w:pPr>
    </w:p>
    <w:p w:rsidR="006F4094" w:rsidRPr="002B51E3" w:rsidRDefault="008941D1" w:rsidP="002B51E3">
      <w:pPr>
        <w:pStyle w:val="Sinespaciado"/>
        <w:ind w:left="426" w:right="420"/>
        <w:jc w:val="both"/>
        <w:rPr>
          <w:rFonts w:ascii="Tahoma" w:hAnsi="Tahoma" w:cs="Tahoma"/>
          <w:szCs w:val="24"/>
        </w:rPr>
      </w:pPr>
      <w:r w:rsidRPr="002B51E3">
        <w:rPr>
          <w:rFonts w:ascii="Tahoma" w:hAnsi="Tahoma" w:cs="Tahoma"/>
          <w:szCs w:val="24"/>
        </w:rPr>
        <w:lastRenderedPageBreak/>
        <w:t>“La conexidad</w:t>
      </w:r>
      <w:r w:rsidR="00E654EE" w:rsidRPr="002B51E3">
        <w:rPr>
          <w:rFonts w:ascii="Tahoma" w:hAnsi="Tahoma" w:cs="Tahoma"/>
          <w:szCs w:val="24"/>
        </w:rPr>
        <w:t xml:space="preserve"> </w:t>
      </w:r>
      <w:r w:rsidR="006F4094" w:rsidRPr="002B51E3">
        <w:rPr>
          <w:rFonts w:ascii="Tahoma" w:hAnsi="Tahoma" w:cs="Tahoma"/>
          <w:szCs w:val="24"/>
        </w:rPr>
        <w:t>puede</w:t>
      </w:r>
      <w:r w:rsidRPr="002B51E3">
        <w:rPr>
          <w:rFonts w:ascii="Tahoma" w:hAnsi="Tahoma" w:cs="Tahoma"/>
          <w:szCs w:val="24"/>
        </w:rPr>
        <w:t xml:space="preserve"> ser sustancial o procesal</w:t>
      </w:r>
      <w:r w:rsidR="006F4094" w:rsidRPr="002B51E3">
        <w:rPr>
          <w:rFonts w:ascii="Tahoma" w:hAnsi="Tahoma" w:cs="Tahoma"/>
          <w:szCs w:val="24"/>
        </w:rPr>
        <w:t xml:space="preserve">. La primera comporta una relación o nexo estrecho entre cada una de las conductas delictivas que impone su investigación y juzgamiento conjunto, bien sea porque fueron cometidas dentro de una misma cadena </w:t>
      </w:r>
      <w:proofErr w:type="spellStart"/>
      <w:r w:rsidR="006F4094" w:rsidRPr="002B51E3">
        <w:rPr>
          <w:rFonts w:ascii="Tahoma" w:hAnsi="Tahoma" w:cs="Tahoma"/>
          <w:szCs w:val="24"/>
        </w:rPr>
        <w:t>finalística</w:t>
      </w:r>
      <w:proofErr w:type="spellEnd"/>
      <w:r w:rsidRPr="002B51E3">
        <w:rPr>
          <w:rFonts w:ascii="Tahoma" w:hAnsi="Tahoma" w:cs="Tahoma"/>
          <w:szCs w:val="24"/>
        </w:rPr>
        <w:t xml:space="preserve"> en relación de medio a fin (conexidad</w:t>
      </w:r>
      <w:r w:rsidR="006F4094" w:rsidRPr="002B51E3">
        <w:rPr>
          <w:rFonts w:ascii="Tahoma" w:hAnsi="Tahoma" w:cs="Tahoma"/>
          <w:szCs w:val="24"/>
        </w:rPr>
        <w:t xml:space="preserve">  sustancial), por ejemplo matar al guardia del banco para hacerse al botín; o dentro de dos cadenas </w:t>
      </w:r>
      <w:proofErr w:type="spellStart"/>
      <w:r w:rsidR="006F4094" w:rsidRPr="002B51E3">
        <w:rPr>
          <w:rFonts w:ascii="Tahoma" w:hAnsi="Tahoma" w:cs="Tahoma"/>
          <w:szCs w:val="24"/>
        </w:rPr>
        <w:t>finalísticas</w:t>
      </w:r>
      <w:proofErr w:type="spellEnd"/>
      <w:r w:rsidR="006F4094" w:rsidRPr="002B51E3">
        <w:rPr>
          <w:rFonts w:ascii="Tahoma" w:hAnsi="Tahoma" w:cs="Tahoma"/>
          <w:szCs w:val="24"/>
        </w:rPr>
        <w:t xml:space="preserve"> diversas, pero vinculadas entre sí, como cuando se comete un delito para as</w:t>
      </w:r>
      <w:r w:rsidRPr="002B51E3">
        <w:rPr>
          <w:rFonts w:ascii="Tahoma" w:hAnsi="Tahoma" w:cs="Tahoma"/>
          <w:szCs w:val="24"/>
        </w:rPr>
        <w:t>egurar el resultado de otro (conexidad</w:t>
      </w:r>
      <w:r w:rsidR="00E654EE" w:rsidRPr="002B51E3">
        <w:rPr>
          <w:rFonts w:ascii="Tahoma" w:hAnsi="Tahoma" w:cs="Tahoma"/>
          <w:szCs w:val="24"/>
        </w:rPr>
        <w:t xml:space="preserve"> </w:t>
      </w:r>
      <w:proofErr w:type="spellStart"/>
      <w:r w:rsidR="006F4094" w:rsidRPr="002B51E3">
        <w:rPr>
          <w:rFonts w:ascii="Tahoma" w:hAnsi="Tahoma" w:cs="Tahoma"/>
          <w:szCs w:val="24"/>
        </w:rPr>
        <w:t>paratática</w:t>
      </w:r>
      <w:proofErr w:type="spellEnd"/>
      <w:r w:rsidR="006F4094" w:rsidRPr="002B51E3">
        <w:rPr>
          <w:rFonts w:ascii="Tahoma" w:hAnsi="Tahoma" w:cs="Tahoma"/>
          <w:szCs w:val="24"/>
        </w:rPr>
        <w:t>) o para ocultar la comi</w:t>
      </w:r>
      <w:r w:rsidRPr="002B51E3">
        <w:rPr>
          <w:rFonts w:ascii="Tahoma" w:hAnsi="Tahoma" w:cs="Tahoma"/>
          <w:szCs w:val="24"/>
        </w:rPr>
        <w:t>sión de otro hecho criminal (conexidad</w:t>
      </w:r>
      <w:r w:rsidR="006F4094" w:rsidRPr="002B51E3">
        <w:rPr>
          <w:rFonts w:ascii="Tahoma" w:hAnsi="Tahoma" w:cs="Tahoma"/>
          <w:szCs w:val="24"/>
        </w:rPr>
        <w:t xml:space="preserve">  </w:t>
      </w:r>
      <w:proofErr w:type="spellStart"/>
      <w:r w:rsidR="006F4094" w:rsidRPr="002B51E3">
        <w:rPr>
          <w:rFonts w:ascii="Tahoma" w:hAnsi="Tahoma" w:cs="Tahoma"/>
          <w:szCs w:val="24"/>
        </w:rPr>
        <w:t>hipotática</w:t>
      </w:r>
      <w:proofErr w:type="spellEnd"/>
      <w:r w:rsidR="006F4094" w:rsidRPr="002B51E3">
        <w:rPr>
          <w:rFonts w:ascii="Tahoma" w:hAnsi="Tahoma" w:cs="Tahoma"/>
          <w:szCs w:val="24"/>
        </w:rPr>
        <w:t>).</w:t>
      </w:r>
    </w:p>
    <w:p w:rsidR="006F4094" w:rsidRPr="002B51E3" w:rsidRDefault="006F4094" w:rsidP="002B51E3">
      <w:pPr>
        <w:pStyle w:val="Sinespaciado"/>
        <w:ind w:left="426" w:right="420"/>
        <w:jc w:val="both"/>
        <w:rPr>
          <w:rFonts w:ascii="Tahoma" w:hAnsi="Tahoma" w:cs="Tahoma"/>
          <w:szCs w:val="24"/>
        </w:rPr>
      </w:pPr>
    </w:p>
    <w:p w:rsidR="006F4094" w:rsidRPr="002B51E3" w:rsidRDefault="008941D1" w:rsidP="002B51E3">
      <w:pPr>
        <w:pStyle w:val="Sinespaciado"/>
        <w:ind w:left="426" w:right="420"/>
        <w:jc w:val="both"/>
        <w:rPr>
          <w:rFonts w:ascii="Tahoma" w:hAnsi="Tahoma" w:cs="Tahoma"/>
          <w:szCs w:val="24"/>
        </w:rPr>
      </w:pPr>
      <w:r w:rsidRPr="002B51E3">
        <w:rPr>
          <w:rFonts w:ascii="Tahoma" w:hAnsi="Tahoma" w:cs="Tahoma"/>
          <w:szCs w:val="24"/>
        </w:rPr>
        <w:t>En la conexidad procesal</w:t>
      </w:r>
      <w:r w:rsidR="006F4094" w:rsidRPr="002B51E3">
        <w:rPr>
          <w:rFonts w:ascii="Tahoma" w:hAnsi="Tahoma" w:cs="Tahoma"/>
          <w:szCs w:val="24"/>
        </w:rPr>
        <w:t>, más que un vínculo sustancial entre las conductas delictivas investigadas, existe una relación práctica que aconseja y hace conveniente adelantar conjuntamente las investigaciones, dada la unidad de autor(es), la homogeneidad del modus operandi o la comunidad de prueba, entre otros factores, todo lo cual redunda en fav</w:t>
      </w:r>
      <w:r w:rsidRPr="002B51E3">
        <w:rPr>
          <w:rFonts w:ascii="Tahoma" w:hAnsi="Tahoma" w:cs="Tahoma"/>
          <w:szCs w:val="24"/>
        </w:rPr>
        <w:t>or de la economía procesal…..</w:t>
      </w:r>
      <w:r w:rsidR="006F4094" w:rsidRPr="002B51E3">
        <w:rPr>
          <w:rFonts w:ascii="Tahoma" w:hAnsi="Tahoma" w:cs="Tahoma"/>
          <w:szCs w:val="24"/>
        </w:rPr>
        <w:t>.</w:t>
      </w:r>
      <w:r w:rsidR="00E654EE" w:rsidRPr="002B51E3">
        <w:rPr>
          <w:rFonts w:ascii="Tahoma" w:hAnsi="Tahoma" w:cs="Tahoma"/>
          <w:szCs w:val="24"/>
        </w:rPr>
        <w:t>”</w:t>
      </w:r>
      <w:r w:rsidR="00E654EE" w:rsidRPr="002B51E3">
        <w:rPr>
          <w:rStyle w:val="Refdenotaalpie"/>
          <w:rFonts w:ascii="Tahoma" w:hAnsi="Tahoma" w:cs="Tahoma"/>
          <w:szCs w:val="24"/>
        </w:rPr>
        <w:footnoteReference w:id="1"/>
      </w:r>
    </w:p>
    <w:p w:rsidR="006F4094" w:rsidRPr="002B51E3" w:rsidRDefault="006F4094" w:rsidP="002B51E3">
      <w:pPr>
        <w:pStyle w:val="Sinespaciado"/>
        <w:spacing w:line="276" w:lineRule="auto"/>
        <w:jc w:val="both"/>
        <w:rPr>
          <w:rFonts w:ascii="Tahoma" w:hAnsi="Tahoma" w:cs="Tahoma"/>
          <w:sz w:val="24"/>
          <w:szCs w:val="24"/>
        </w:rPr>
      </w:pPr>
      <w:bookmarkStart w:id="0" w:name="_GoBack"/>
      <w:bookmarkEnd w:id="0"/>
    </w:p>
    <w:p w:rsidR="00197AC1" w:rsidRPr="002B51E3" w:rsidRDefault="0003491E" w:rsidP="002B51E3">
      <w:pPr>
        <w:pStyle w:val="Sinespaciado"/>
        <w:spacing w:line="276" w:lineRule="auto"/>
        <w:jc w:val="both"/>
        <w:rPr>
          <w:rFonts w:ascii="Tahoma" w:hAnsi="Tahoma" w:cs="Tahoma"/>
          <w:sz w:val="24"/>
          <w:szCs w:val="24"/>
        </w:rPr>
      </w:pPr>
      <w:r w:rsidRPr="002B51E3">
        <w:rPr>
          <w:rFonts w:ascii="Tahoma" w:hAnsi="Tahoma" w:cs="Tahoma"/>
          <w:sz w:val="24"/>
          <w:szCs w:val="24"/>
        </w:rPr>
        <w:t xml:space="preserve">Con base en lo anterior, </w:t>
      </w:r>
      <w:r w:rsidR="008941D1" w:rsidRPr="002B51E3">
        <w:rPr>
          <w:rFonts w:ascii="Tahoma" w:hAnsi="Tahoma" w:cs="Tahoma"/>
          <w:sz w:val="24"/>
          <w:szCs w:val="24"/>
        </w:rPr>
        <w:t xml:space="preserve">vemos que </w:t>
      </w:r>
      <w:r w:rsidR="00115C7D" w:rsidRPr="002B51E3">
        <w:rPr>
          <w:rFonts w:ascii="Tahoma" w:hAnsi="Tahoma" w:cs="Tahoma"/>
          <w:sz w:val="24"/>
          <w:szCs w:val="24"/>
        </w:rPr>
        <w:t>en el presen</w:t>
      </w:r>
      <w:r w:rsidRPr="002B51E3">
        <w:rPr>
          <w:rFonts w:ascii="Tahoma" w:hAnsi="Tahoma" w:cs="Tahoma"/>
          <w:sz w:val="24"/>
          <w:szCs w:val="24"/>
        </w:rPr>
        <w:t>te asunto</w:t>
      </w:r>
      <w:r w:rsidR="008941D1" w:rsidRPr="002B51E3">
        <w:rPr>
          <w:rFonts w:ascii="Tahoma" w:hAnsi="Tahoma" w:cs="Tahoma"/>
          <w:sz w:val="24"/>
          <w:szCs w:val="24"/>
        </w:rPr>
        <w:t xml:space="preserve">, durante el devenir de la audiencia </w:t>
      </w:r>
      <w:r w:rsidR="00D215BA" w:rsidRPr="002B51E3">
        <w:rPr>
          <w:rFonts w:ascii="Tahoma" w:hAnsi="Tahoma" w:cs="Tahoma"/>
          <w:sz w:val="24"/>
          <w:szCs w:val="24"/>
        </w:rPr>
        <w:t>preparatoria</w:t>
      </w:r>
      <w:r w:rsidR="00115C7D" w:rsidRPr="002B51E3">
        <w:rPr>
          <w:rFonts w:ascii="Tahoma" w:hAnsi="Tahoma" w:cs="Tahoma"/>
          <w:sz w:val="24"/>
          <w:szCs w:val="24"/>
        </w:rPr>
        <w:t xml:space="preserve">, el </w:t>
      </w:r>
      <w:r w:rsidR="00D215BA" w:rsidRPr="002B51E3">
        <w:rPr>
          <w:rFonts w:ascii="Tahoma" w:hAnsi="Tahoma" w:cs="Tahoma"/>
          <w:sz w:val="24"/>
          <w:szCs w:val="24"/>
        </w:rPr>
        <w:t>Defensor del Procesado</w:t>
      </w:r>
      <w:r w:rsidR="00115C7D" w:rsidRPr="002B51E3">
        <w:rPr>
          <w:rFonts w:ascii="Tahoma" w:hAnsi="Tahoma" w:cs="Tahoma"/>
          <w:sz w:val="24"/>
          <w:szCs w:val="24"/>
        </w:rPr>
        <w:t xml:space="preserve"> realizó </w:t>
      </w:r>
      <w:r w:rsidR="00402F81" w:rsidRPr="002B51E3">
        <w:rPr>
          <w:rFonts w:ascii="Tahoma" w:hAnsi="Tahoma" w:cs="Tahoma"/>
          <w:sz w:val="24"/>
          <w:szCs w:val="24"/>
        </w:rPr>
        <w:t xml:space="preserve">una </w:t>
      </w:r>
      <w:r w:rsidR="00115C7D" w:rsidRPr="002B51E3">
        <w:rPr>
          <w:rFonts w:ascii="Tahoma" w:hAnsi="Tahoma" w:cs="Tahoma"/>
          <w:sz w:val="24"/>
          <w:szCs w:val="24"/>
        </w:rPr>
        <w:t xml:space="preserve">solicitud en tal sentido, invocando para ello </w:t>
      </w:r>
      <w:r w:rsidR="00B25D01" w:rsidRPr="002B51E3">
        <w:rPr>
          <w:rFonts w:ascii="Tahoma" w:hAnsi="Tahoma" w:cs="Tahoma"/>
          <w:sz w:val="24"/>
          <w:szCs w:val="24"/>
        </w:rPr>
        <w:t xml:space="preserve">de manera principal </w:t>
      </w:r>
      <w:r w:rsidR="00115C7D" w:rsidRPr="002B51E3">
        <w:rPr>
          <w:rFonts w:ascii="Tahoma" w:hAnsi="Tahoma" w:cs="Tahoma"/>
          <w:sz w:val="24"/>
          <w:szCs w:val="24"/>
        </w:rPr>
        <w:t xml:space="preserve">lo establecido en el numeral </w:t>
      </w:r>
      <w:r w:rsidR="00B25D01" w:rsidRPr="002B51E3">
        <w:rPr>
          <w:rFonts w:ascii="Tahoma" w:hAnsi="Tahoma" w:cs="Tahoma"/>
          <w:sz w:val="24"/>
          <w:szCs w:val="24"/>
        </w:rPr>
        <w:t xml:space="preserve">2° </w:t>
      </w:r>
      <w:r w:rsidR="00115C7D" w:rsidRPr="002B51E3">
        <w:rPr>
          <w:rFonts w:ascii="Tahoma" w:hAnsi="Tahoma" w:cs="Tahoma"/>
          <w:sz w:val="24"/>
          <w:szCs w:val="24"/>
        </w:rPr>
        <w:t>del artículo</w:t>
      </w:r>
      <w:r w:rsidR="001F6175" w:rsidRPr="002B51E3">
        <w:rPr>
          <w:rFonts w:ascii="Tahoma" w:hAnsi="Tahoma" w:cs="Tahoma"/>
          <w:sz w:val="24"/>
          <w:szCs w:val="24"/>
        </w:rPr>
        <w:t xml:space="preserve"> </w:t>
      </w:r>
      <w:r w:rsidR="008941D1" w:rsidRPr="002B51E3">
        <w:rPr>
          <w:rFonts w:ascii="Tahoma" w:hAnsi="Tahoma" w:cs="Tahoma"/>
          <w:sz w:val="24"/>
          <w:szCs w:val="24"/>
        </w:rPr>
        <w:t xml:space="preserve">51 C.P.P. </w:t>
      </w:r>
      <w:r w:rsidR="007E6FD7" w:rsidRPr="002B51E3">
        <w:rPr>
          <w:rFonts w:ascii="Tahoma" w:hAnsi="Tahoma" w:cs="Tahoma"/>
          <w:sz w:val="24"/>
          <w:szCs w:val="24"/>
        </w:rPr>
        <w:t xml:space="preserve">y de forma subsidiaria lo regulado en el numeral 4° de esa misma norma, </w:t>
      </w:r>
      <w:r w:rsidRPr="002B51E3">
        <w:rPr>
          <w:rFonts w:ascii="Tahoma" w:hAnsi="Tahoma" w:cs="Tahoma"/>
          <w:sz w:val="24"/>
          <w:szCs w:val="24"/>
        </w:rPr>
        <w:t xml:space="preserve">por considerar que aquí existe una conexidad procesal entre el asunto seguido en contra </w:t>
      </w:r>
      <w:r w:rsidR="00D215BA" w:rsidRPr="002B51E3">
        <w:rPr>
          <w:rFonts w:ascii="Tahoma" w:hAnsi="Tahoma" w:cs="Tahoma"/>
          <w:sz w:val="24"/>
          <w:szCs w:val="24"/>
        </w:rPr>
        <w:t>de su prohijado</w:t>
      </w:r>
      <w:r w:rsidRPr="002B51E3">
        <w:rPr>
          <w:rFonts w:ascii="Tahoma" w:hAnsi="Tahoma" w:cs="Tahoma"/>
          <w:sz w:val="24"/>
          <w:szCs w:val="24"/>
        </w:rPr>
        <w:t xml:space="preserve"> </w:t>
      </w:r>
      <w:r w:rsidR="00D215BA" w:rsidRPr="002B51E3">
        <w:rPr>
          <w:rFonts w:ascii="Tahoma" w:hAnsi="Tahoma" w:cs="Tahoma"/>
          <w:sz w:val="24"/>
          <w:szCs w:val="24"/>
        </w:rPr>
        <w:t xml:space="preserve">y el proceso radicado bajo el número </w:t>
      </w:r>
      <w:r w:rsidR="007E6FD7" w:rsidRPr="002B51E3">
        <w:rPr>
          <w:rFonts w:ascii="Tahoma" w:hAnsi="Tahoma" w:cs="Tahoma"/>
          <w:sz w:val="24"/>
          <w:szCs w:val="24"/>
        </w:rPr>
        <w:t>66001 60 00 000 2020 00028</w:t>
      </w:r>
      <w:r w:rsidRPr="002B51E3">
        <w:rPr>
          <w:rFonts w:ascii="Tahoma" w:hAnsi="Tahoma" w:cs="Tahoma"/>
          <w:sz w:val="24"/>
          <w:szCs w:val="24"/>
        </w:rPr>
        <w:t>,</w:t>
      </w:r>
      <w:r w:rsidR="00467CFF" w:rsidRPr="002B51E3">
        <w:rPr>
          <w:rFonts w:ascii="Tahoma" w:hAnsi="Tahoma" w:cs="Tahoma"/>
          <w:sz w:val="24"/>
          <w:szCs w:val="24"/>
        </w:rPr>
        <w:t xml:space="preserve"> el cual </w:t>
      </w:r>
      <w:r w:rsidR="007E6FD7" w:rsidRPr="002B51E3">
        <w:rPr>
          <w:rFonts w:ascii="Tahoma" w:hAnsi="Tahoma" w:cs="Tahoma"/>
          <w:sz w:val="24"/>
          <w:szCs w:val="24"/>
        </w:rPr>
        <w:t>fue investigado</w:t>
      </w:r>
      <w:r w:rsidR="00467CFF" w:rsidRPr="002B51E3">
        <w:rPr>
          <w:rFonts w:ascii="Tahoma" w:hAnsi="Tahoma" w:cs="Tahoma"/>
          <w:sz w:val="24"/>
          <w:szCs w:val="24"/>
        </w:rPr>
        <w:t xml:space="preserve"> por </w:t>
      </w:r>
      <w:r w:rsidR="008B6BA6" w:rsidRPr="002B51E3">
        <w:rPr>
          <w:rFonts w:ascii="Tahoma" w:hAnsi="Tahoma" w:cs="Tahoma"/>
          <w:sz w:val="24"/>
          <w:szCs w:val="24"/>
        </w:rPr>
        <w:t>la</w:t>
      </w:r>
      <w:r w:rsidR="00467CFF" w:rsidRPr="002B51E3">
        <w:rPr>
          <w:rFonts w:ascii="Tahoma" w:hAnsi="Tahoma" w:cs="Tahoma"/>
          <w:sz w:val="24"/>
          <w:szCs w:val="24"/>
        </w:rPr>
        <w:t xml:space="preserve"> Fiscalía 3ª Especializada de Pereira,</w:t>
      </w:r>
      <w:r w:rsidRPr="002B51E3">
        <w:rPr>
          <w:rFonts w:ascii="Tahoma" w:hAnsi="Tahoma" w:cs="Tahoma"/>
          <w:sz w:val="24"/>
          <w:szCs w:val="24"/>
        </w:rPr>
        <w:t xml:space="preserve"> por cuanto </w:t>
      </w:r>
      <w:r w:rsidR="00D215BA" w:rsidRPr="002B51E3">
        <w:rPr>
          <w:rFonts w:ascii="Tahoma" w:hAnsi="Tahoma" w:cs="Tahoma"/>
          <w:sz w:val="24"/>
          <w:szCs w:val="24"/>
        </w:rPr>
        <w:t xml:space="preserve">en </w:t>
      </w:r>
      <w:r w:rsidRPr="002B51E3">
        <w:rPr>
          <w:rFonts w:ascii="Tahoma" w:hAnsi="Tahoma" w:cs="Tahoma"/>
          <w:sz w:val="24"/>
          <w:szCs w:val="24"/>
        </w:rPr>
        <w:t xml:space="preserve">ambos </w:t>
      </w:r>
      <w:r w:rsidR="00467CFF" w:rsidRPr="002B51E3">
        <w:rPr>
          <w:rFonts w:ascii="Tahoma" w:hAnsi="Tahoma" w:cs="Tahoma"/>
          <w:sz w:val="24"/>
          <w:szCs w:val="24"/>
        </w:rPr>
        <w:t xml:space="preserve">asuntos se investigó al señor </w:t>
      </w:r>
      <w:r w:rsidR="00BB5F9E">
        <w:rPr>
          <w:rFonts w:ascii="Tahoma" w:hAnsi="Tahoma" w:cs="Tahoma"/>
          <w:sz w:val="24"/>
          <w:szCs w:val="24"/>
        </w:rPr>
        <w:t>LJCD</w:t>
      </w:r>
      <w:r w:rsidR="00402F81" w:rsidRPr="002B51E3">
        <w:rPr>
          <w:rFonts w:ascii="Tahoma" w:hAnsi="Tahoma" w:cs="Tahoma"/>
          <w:sz w:val="24"/>
          <w:szCs w:val="24"/>
        </w:rPr>
        <w:t xml:space="preserve"> </w:t>
      </w:r>
      <w:r w:rsidR="00467CFF" w:rsidRPr="002B51E3">
        <w:rPr>
          <w:rFonts w:ascii="Tahoma" w:hAnsi="Tahoma" w:cs="Tahoma"/>
          <w:sz w:val="24"/>
          <w:szCs w:val="24"/>
        </w:rPr>
        <w:t xml:space="preserve">por </w:t>
      </w:r>
      <w:r w:rsidR="007E6FD7" w:rsidRPr="002B51E3">
        <w:rPr>
          <w:rFonts w:ascii="Tahoma" w:hAnsi="Tahoma" w:cs="Tahoma"/>
          <w:sz w:val="24"/>
          <w:szCs w:val="24"/>
        </w:rPr>
        <w:t>hechos</w:t>
      </w:r>
      <w:r w:rsidR="00467CFF" w:rsidRPr="002B51E3">
        <w:rPr>
          <w:rFonts w:ascii="Tahoma" w:hAnsi="Tahoma" w:cs="Tahoma"/>
          <w:sz w:val="24"/>
          <w:szCs w:val="24"/>
        </w:rPr>
        <w:t xml:space="preserve"> </w:t>
      </w:r>
      <w:r w:rsidR="007E6FD7" w:rsidRPr="002B51E3">
        <w:rPr>
          <w:rFonts w:ascii="Tahoma" w:hAnsi="Tahoma" w:cs="Tahoma"/>
          <w:sz w:val="24"/>
          <w:szCs w:val="24"/>
        </w:rPr>
        <w:t xml:space="preserve">similares </w:t>
      </w:r>
      <w:r w:rsidR="00467CFF" w:rsidRPr="002B51E3">
        <w:rPr>
          <w:rFonts w:ascii="Tahoma" w:hAnsi="Tahoma" w:cs="Tahoma"/>
          <w:sz w:val="24"/>
          <w:szCs w:val="24"/>
        </w:rPr>
        <w:t>ocurridos en el mismo lapso de tiempo</w:t>
      </w:r>
      <w:r w:rsidR="007E6FD7" w:rsidRPr="002B51E3">
        <w:rPr>
          <w:rFonts w:ascii="Tahoma" w:hAnsi="Tahoma" w:cs="Tahoma"/>
          <w:sz w:val="24"/>
          <w:szCs w:val="24"/>
        </w:rPr>
        <w:t xml:space="preserve"> en la ciudad de Pereira, que además comparten una semejanza en cuanto al </w:t>
      </w:r>
      <w:r w:rsidR="007E6FD7" w:rsidRPr="002B51E3">
        <w:rPr>
          <w:rFonts w:ascii="Tahoma" w:hAnsi="Tahoma" w:cs="Tahoma"/>
          <w:i/>
          <w:sz w:val="24"/>
          <w:szCs w:val="24"/>
        </w:rPr>
        <w:t>modus operandi</w:t>
      </w:r>
      <w:r w:rsidR="00467CFF" w:rsidRPr="002B51E3">
        <w:rPr>
          <w:rFonts w:ascii="Tahoma" w:hAnsi="Tahoma" w:cs="Tahoma"/>
          <w:sz w:val="24"/>
          <w:szCs w:val="24"/>
        </w:rPr>
        <w:t xml:space="preserve">. </w:t>
      </w:r>
    </w:p>
    <w:p w:rsidR="00C0048B" w:rsidRPr="002B51E3" w:rsidRDefault="00C0048B" w:rsidP="002B51E3">
      <w:pPr>
        <w:pStyle w:val="Sinespaciado"/>
        <w:spacing w:line="276" w:lineRule="auto"/>
        <w:jc w:val="both"/>
        <w:rPr>
          <w:rFonts w:ascii="Tahoma" w:hAnsi="Tahoma" w:cs="Tahoma"/>
          <w:sz w:val="24"/>
          <w:szCs w:val="24"/>
        </w:rPr>
      </w:pPr>
    </w:p>
    <w:p w:rsidR="00467CFF" w:rsidRPr="002B51E3" w:rsidRDefault="00C0048B" w:rsidP="002B51E3">
      <w:pPr>
        <w:pStyle w:val="Sinespaciado"/>
        <w:spacing w:line="276" w:lineRule="auto"/>
        <w:jc w:val="both"/>
        <w:rPr>
          <w:rFonts w:ascii="Tahoma" w:hAnsi="Tahoma" w:cs="Tahoma"/>
          <w:sz w:val="24"/>
          <w:szCs w:val="24"/>
        </w:rPr>
      </w:pPr>
      <w:r w:rsidRPr="002B51E3">
        <w:rPr>
          <w:rFonts w:ascii="Tahoma" w:hAnsi="Tahoma" w:cs="Tahoma"/>
          <w:sz w:val="24"/>
          <w:szCs w:val="24"/>
        </w:rPr>
        <w:t xml:space="preserve">A pesar de </w:t>
      </w:r>
      <w:r w:rsidR="007E6FD7" w:rsidRPr="002B51E3">
        <w:rPr>
          <w:rFonts w:ascii="Tahoma" w:hAnsi="Tahoma" w:cs="Tahoma"/>
          <w:sz w:val="24"/>
          <w:szCs w:val="24"/>
        </w:rPr>
        <w:t>la clara exposición que hizo el solicitante de los motivos por los cuáles pedía esa conexidad</w:t>
      </w:r>
      <w:r w:rsidR="00402F81" w:rsidRPr="002B51E3">
        <w:rPr>
          <w:rFonts w:ascii="Tahoma" w:hAnsi="Tahoma" w:cs="Tahoma"/>
          <w:sz w:val="24"/>
          <w:szCs w:val="24"/>
        </w:rPr>
        <w:t xml:space="preserve">, la </w:t>
      </w:r>
      <w:r w:rsidR="00402F81" w:rsidRPr="002B51E3">
        <w:rPr>
          <w:rFonts w:ascii="Tahoma" w:hAnsi="Tahoma" w:cs="Tahoma"/>
          <w:i/>
          <w:sz w:val="24"/>
          <w:szCs w:val="24"/>
        </w:rPr>
        <w:t xml:space="preserve">A </w:t>
      </w:r>
      <w:r w:rsidRPr="002B51E3">
        <w:rPr>
          <w:rFonts w:ascii="Tahoma" w:hAnsi="Tahoma" w:cs="Tahoma"/>
          <w:i/>
          <w:sz w:val="24"/>
          <w:szCs w:val="24"/>
        </w:rPr>
        <w:t>quo</w:t>
      </w:r>
      <w:r w:rsidRPr="002B51E3">
        <w:rPr>
          <w:rFonts w:ascii="Tahoma" w:hAnsi="Tahoma" w:cs="Tahoma"/>
          <w:sz w:val="24"/>
          <w:szCs w:val="24"/>
        </w:rPr>
        <w:t xml:space="preserve"> determinó que ello no era posible por cuanto </w:t>
      </w:r>
      <w:r w:rsidR="0078679A" w:rsidRPr="002B51E3">
        <w:rPr>
          <w:rFonts w:ascii="Tahoma" w:hAnsi="Tahoma" w:cs="Tahoma"/>
          <w:sz w:val="24"/>
          <w:szCs w:val="24"/>
        </w:rPr>
        <w:t xml:space="preserve">a su juicio no era tan </w:t>
      </w:r>
      <w:r w:rsidR="00031AC4" w:rsidRPr="002B51E3">
        <w:rPr>
          <w:rFonts w:ascii="Tahoma" w:hAnsi="Tahoma" w:cs="Tahoma"/>
          <w:sz w:val="24"/>
          <w:szCs w:val="24"/>
        </w:rPr>
        <w:t>diáfana</w:t>
      </w:r>
      <w:r w:rsidR="0078679A" w:rsidRPr="002B51E3">
        <w:rPr>
          <w:rFonts w:ascii="Tahoma" w:hAnsi="Tahoma" w:cs="Tahoma"/>
          <w:sz w:val="24"/>
          <w:szCs w:val="24"/>
        </w:rPr>
        <w:t xml:space="preserve"> esa homogeneidad en cu</w:t>
      </w:r>
      <w:r w:rsidR="008B6BA6" w:rsidRPr="002B51E3">
        <w:rPr>
          <w:rFonts w:ascii="Tahoma" w:hAnsi="Tahoma" w:cs="Tahoma"/>
          <w:sz w:val="24"/>
          <w:szCs w:val="24"/>
        </w:rPr>
        <w:t>a</w:t>
      </w:r>
      <w:r w:rsidR="0078679A" w:rsidRPr="002B51E3">
        <w:rPr>
          <w:rFonts w:ascii="Tahoma" w:hAnsi="Tahoma" w:cs="Tahoma"/>
          <w:sz w:val="24"/>
          <w:szCs w:val="24"/>
        </w:rPr>
        <w:t xml:space="preserve">nto </w:t>
      </w:r>
      <w:r w:rsidR="00031AC4" w:rsidRPr="002B51E3">
        <w:rPr>
          <w:rFonts w:ascii="Tahoma" w:hAnsi="Tahoma" w:cs="Tahoma"/>
          <w:sz w:val="24"/>
          <w:szCs w:val="24"/>
        </w:rPr>
        <w:t xml:space="preserve">al lugar de ocurrencia de los hechos, como tampoco la manera como las conductas delictuales endilgadas al encartado fueron realizadas, en especial teniendo en cuenta que todo el tiempo se ha dejado claro que él cometió esos delitos como miembro de dos organizaciones delincuenciales con finalidades diferentes. </w:t>
      </w:r>
      <w:r w:rsidR="006C2012" w:rsidRPr="002B51E3">
        <w:rPr>
          <w:rFonts w:ascii="Tahoma" w:hAnsi="Tahoma" w:cs="Tahoma"/>
          <w:sz w:val="24"/>
          <w:szCs w:val="24"/>
        </w:rPr>
        <w:t>Aunado a ello, para la falladora</w:t>
      </w:r>
      <w:r w:rsidR="002D6CEC" w:rsidRPr="002B51E3">
        <w:rPr>
          <w:rFonts w:ascii="Tahoma" w:hAnsi="Tahoma" w:cs="Tahoma"/>
          <w:sz w:val="24"/>
          <w:szCs w:val="24"/>
        </w:rPr>
        <w:t xml:space="preserve"> de 1ª instancia</w:t>
      </w:r>
      <w:r w:rsidR="006C2012" w:rsidRPr="002B51E3">
        <w:rPr>
          <w:rFonts w:ascii="Tahoma" w:hAnsi="Tahoma" w:cs="Tahoma"/>
          <w:sz w:val="24"/>
          <w:szCs w:val="24"/>
        </w:rPr>
        <w:t xml:space="preserve">, tampoco existe una comunidad de prueba entre ambos procesos como para decir que en realidad </w:t>
      </w:r>
      <w:r w:rsidR="00E20B30" w:rsidRPr="002B51E3">
        <w:rPr>
          <w:rFonts w:ascii="Tahoma" w:hAnsi="Tahoma" w:cs="Tahoma"/>
          <w:sz w:val="24"/>
          <w:szCs w:val="24"/>
        </w:rPr>
        <w:t xml:space="preserve">es aconsejable tramitar ambos asuntos en una sola cuerda procesal. </w:t>
      </w:r>
      <w:r w:rsidR="006C2012" w:rsidRPr="002B51E3">
        <w:rPr>
          <w:rFonts w:ascii="Tahoma" w:hAnsi="Tahoma" w:cs="Tahoma"/>
          <w:sz w:val="24"/>
          <w:szCs w:val="24"/>
        </w:rPr>
        <w:t xml:space="preserve"> </w:t>
      </w:r>
    </w:p>
    <w:p w:rsidR="004F79B8" w:rsidRPr="002B51E3" w:rsidRDefault="004F79B8" w:rsidP="002B51E3">
      <w:pPr>
        <w:pStyle w:val="Sinespaciado"/>
        <w:spacing w:line="276" w:lineRule="auto"/>
        <w:jc w:val="both"/>
        <w:rPr>
          <w:rFonts w:ascii="Tahoma" w:hAnsi="Tahoma" w:cs="Tahoma"/>
          <w:sz w:val="24"/>
          <w:szCs w:val="24"/>
        </w:rPr>
      </w:pPr>
    </w:p>
    <w:p w:rsidR="00EF089C" w:rsidRPr="002B51E3" w:rsidRDefault="00BE389D" w:rsidP="002B51E3">
      <w:pPr>
        <w:pStyle w:val="Sinespaciado"/>
        <w:spacing w:line="276" w:lineRule="auto"/>
        <w:jc w:val="both"/>
        <w:rPr>
          <w:rFonts w:ascii="Tahoma" w:hAnsi="Tahoma" w:cs="Tahoma"/>
          <w:sz w:val="24"/>
          <w:szCs w:val="24"/>
        </w:rPr>
      </w:pPr>
      <w:r w:rsidRPr="002B51E3">
        <w:rPr>
          <w:rFonts w:ascii="Tahoma" w:hAnsi="Tahoma" w:cs="Tahoma"/>
          <w:sz w:val="24"/>
          <w:szCs w:val="24"/>
        </w:rPr>
        <w:t>Teniendo en cuenta lo anterior</w:t>
      </w:r>
      <w:r w:rsidR="00EF089C" w:rsidRPr="002B51E3">
        <w:rPr>
          <w:rFonts w:ascii="Tahoma" w:hAnsi="Tahoma" w:cs="Tahoma"/>
          <w:sz w:val="24"/>
          <w:szCs w:val="24"/>
        </w:rPr>
        <w:t xml:space="preserve">, </w:t>
      </w:r>
      <w:r w:rsidRPr="002B51E3">
        <w:rPr>
          <w:rFonts w:ascii="Tahoma" w:hAnsi="Tahoma" w:cs="Tahoma"/>
          <w:sz w:val="24"/>
          <w:szCs w:val="24"/>
        </w:rPr>
        <w:t>debemos recordar que la</w:t>
      </w:r>
      <w:r w:rsidR="00EF089C" w:rsidRPr="002B51E3">
        <w:rPr>
          <w:rFonts w:ascii="Tahoma" w:hAnsi="Tahoma" w:cs="Tahoma"/>
          <w:sz w:val="24"/>
          <w:szCs w:val="24"/>
        </w:rPr>
        <w:t xml:space="preserve"> homogeneidad necesaria para unificar varios procesos en uno solo, debe predicarse respecto a:</w:t>
      </w:r>
    </w:p>
    <w:p w:rsidR="00EF089C" w:rsidRPr="002B51E3" w:rsidRDefault="00EF089C" w:rsidP="002B51E3">
      <w:pPr>
        <w:pStyle w:val="Sinespaciado"/>
        <w:spacing w:line="276" w:lineRule="auto"/>
        <w:jc w:val="both"/>
        <w:rPr>
          <w:rFonts w:ascii="Tahoma" w:hAnsi="Tahoma" w:cs="Tahoma"/>
          <w:sz w:val="24"/>
          <w:szCs w:val="24"/>
        </w:rPr>
      </w:pPr>
    </w:p>
    <w:p w:rsidR="00EF089C" w:rsidRPr="002B51E3" w:rsidRDefault="00EF089C" w:rsidP="002B51E3">
      <w:pPr>
        <w:pStyle w:val="Sinespaciado"/>
        <w:numPr>
          <w:ilvl w:val="0"/>
          <w:numId w:val="17"/>
        </w:numPr>
        <w:spacing w:line="276" w:lineRule="auto"/>
        <w:jc w:val="both"/>
        <w:rPr>
          <w:rFonts w:ascii="Tahoma" w:hAnsi="Tahoma" w:cs="Tahoma"/>
          <w:sz w:val="24"/>
          <w:szCs w:val="24"/>
        </w:rPr>
      </w:pPr>
      <w:r w:rsidRPr="002B51E3">
        <w:rPr>
          <w:rFonts w:ascii="Tahoma" w:hAnsi="Tahoma" w:cs="Tahoma"/>
          <w:sz w:val="24"/>
          <w:szCs w:val="24"/>
        </w:rPr>
        <w:t>Autores o participes de la conducta penal endilgada.</w:t>
      </w:r>
    </w:p>
    <w:p w:rsidR="00EF089C" w:rsidRPr="002B51E3" w:rsidRDefault="00EF089C" w:rsidP="002B51E3">
      <w:pPr>
        <w:pStyle w:val="Sinespaciado"/>
        <w:numPr>
          <w:ilvl w:val="0"/>
          <w:numId w:val="17"/>
        </w:numPr>
        <w:spacing w:line="276" w:lineRule="auto"/>
        <w:jc w:val="both"/>
        <w:rPr>
          <w:rFonts w:ascii="Tahoma" w:hAnsi="Tahoma" w:cs="Tahoma"/>
          <w:sz w:val="24"/>
          <w:szCs w:val="24"/>
        </w:rPr>
      </w:pPr>
      <w:r w:rsidRPr="002B51E3">
        <w:rPr>
          <w:rFonts w:ascii="Tahoma" w:hAnsi="Tahoma" w:cs="Tahoma"/>
          <w:sz w:val="24"/>
          <w:szCs w:val="24"/>
        </w:rPr>
        <w:t>Modo de actuar de esos autores o participes.</w:t>
      </w:r>
    </w:p>
    <w:p w:rsidR="00EF089C" w:rsidRPr="002B51E3" w:rsidRDefault="00F5107C" w:rsidP="002B51E3">
      <w:pPr>
        <w:pStyle w:val="Sinespaciado"/>
        <w:numPr>
          <w:ilvl w:val="0"/>
          <w:numId w:val="17"/>
        </w:numPr>
        <w:spacing w:line="276" w:lineRule="auto"/>
        <w:jc w:val="both"/>
        <w:rPr>
          <w:rFonts w:ascii="Tahoma" w:hAnsi="Tahoma" w:cs="Tahoma"/>
          <w:sz w:val="24"/>
          <w:szCs w:val="24"/>
        </w:rPr>
      </w:pPr>
      <w:r w:rsidRPr="002B51E3">
        <w:rPr>
          <w:rFonts w:ascii="Tahoma" w:hAnsi="Tahoma" w:cs="Tahoma"/>
          <w:sz w:val="24"/>
          <w:szCs w:val="24"/>
        </w:rPr>
        <w:t>Mismi</w:t>
      </w:r>
      <w:r w:rsidR="00EF089C" w:rsidRPr="002B51E3">
        <w:rPr>
          <w:rFonts w:ascii="Tahoma" w:hAnsi="Tahoma" w:cs="Tahoma"/>
          <w:sz w:val="24"/>
          <w:szCs w:val="24"/>
        </w:rPr>
        <w:t>dad en el lugar y tiempo de los hechos jurídicamente relevantes.</w:t>
      </w:r>
    </w:p>
    <w:p w:rsidR="00EF089C" w:rsidRPr="002B51E3" w:rsidRDefault="00EF089C" w:rsidP="002B51E3">
      <w:pPr>
        <w:pStyle w:val="Sinespaciado"/>
        <w:numPr>
          <w:ilvl w:val="0"/>
          <w:numId w:val="17"/>
        </w:numPr>
        <w:spacing w:line="276" w:lineRule="auto"/>
        <w:jc w:val="both"/>
        <w:rPr>
          <w:rFonts w:ascii="Tahoma" w:hAnsi="Tahoma" w:cs="Tahoma"/>
          <w:sz w:val="24"/>
          <w:szCs w:val="24"/>
        </w:rPr>
      </w:pPr>
      <w:r w:rsidRPr="002B51E3">
        <w:rPr>
          <w:rFonts w:ascii="Tahoma" w:hAnsi="Tahoma" w:cs="Tahoma"/>
          <w:sz w:val="24"/>
          <w:szCs w:val="24"/>
        </w:rPr>
        <w:t>Comunidad de pruebas</w:t>
      </w:r>
      <w:r w:rsidR="00F5107C" w:rsidRPr="002B51E3">
        <w:rPr>
          <w:rFonts w:ascii="Tahoma" w:hAnsi="Tahoma" w:cs="Tahoma"/>
          <w:sz w:val="24"/>
          <w:szCs w:val="24"/>
        </w:rPr>
        <w:t xml:space="preserve"> y economía procesal</w:t>
      </w:r>
      <w:r w:rsidRPr="002B51E3">
        <w:rPr>
          <w:rFonts w:ascii="Tahoma" w:hAnsi="Tahoma" w:cs="Tahoma"/>
          <w:sz w:val="24"/>
          <w:szCs w:val="24"/>
        </w:rPr>
        <w:t xml:space="preserve">. </w:t>
      </w:r>
    </w:p>
    <w:p w:rsidR="00EF089C" w:rsidRPr="002B51E3" w:rsidRDefault="00EF089C" w:rsidP="002B51E3">
      <w:pPr>
        <w:pStyle w:val="Sinespaciado"/>
        <w:spacing w:line="276" w:lineRule="auto"/>
        <w:jc w:val="both"/>
        <w:rPr>
          <w:rFonts w:ascii="Tahoma" w:hAnsi="Tahoma" w:cs="Tahoma"/>
          <w:sz w:val="24"/>
          <w:szCs w:val="24"/>
        </w:rPr>
      </w:pPr>
    </w:p>
    <w:p w:rsidR="00BE389D" w:rsidRPr="002B51E3" w:rsidRDefault="007B5DB3" w:rsidP="002B51E3">
      <w:pPr>
        <w:pStyle w:val="Sinespaciado"/>
        <w:spacing w:line="276" w:lineRule="auto"/>
        <w:jc w:val="both"/>
        <w:rPr>
          <w:rFonts w:ascii="Tahoma" w:hAnsi="Tahoma" w:cs="Tahoma"/>
          <w:sz w:val="24"/>
          <w:szCs w:val="24"/>
        </w:rPr>
      </w:pPr>
      <w:r w:rsidRPr="002B51E3">
        <w:rPr>
          <w:rFonts w:ascii="Tahoma" w:hAnsi="Tahoma" w:cs="Tahoma"/>
          <w:sz w:val="24"/>
          <w:szCs w:val="24"/>
        </w:rPr>
        <w:t>En ese orden de ideas</w:t>
      </w:r>
      <w:r w:rsidR="002B3380" w:rsidRPr="002B51E3">
        <w:rPr>
          <w:rFonts w:ascii="Tahoma" w:hAnsi="Tahoma" w:cs="Tahoma"/>
          <w:sz w:val="24"/>
          <w:szCs w:val="24"/>
        </w:rPr>
        <w:t>,</w:t>
      </w:r>
      <w:r w:rsidR="00BE389D" w:rsidRPr="002B51E3">
        <w:rPr>
          <w:rFonts w:ascii="Tahoma" w:hAnsi="Tahoma" w:cs="Tahoma"/>
          <w:sz w:val="24"/>
          <w:szCs w:val="24"/>
        </w:rPr>
        <w:t xml:space="preserve"> encuentra la Sala que en efecto cuando se habla de esta causa penal y la tramitada bajo el radicado 2020 00028, adelantada por la Fiscalía 3ª Especializada de Pereira, puede evidenciarse que en ambos procesos al señor </w:t>
      </w:r>
      <w:r w:rsidR="00BB5F9E">
        <w:rPr>
          <w:rFonts w:ascii="Tahoma" w:hAnsi="Tahoma" w:cs="Tahoma"/>
          <w:sz w:val="24"/>
          <w:szCs w:val="24"/>
        </w:rPr>
        <w:t>LJCD</w:t>
      </w:r>
      <w:r w:rsidR="00BE389D" w:rsidRPr="002B51E3">
        <w:rPr>
          <w:rFonts w:ascii="Tahoma" w:hAnsi="Tahoma" w:cs="Tahoma"/>
          <w:sz w:val="24"/>
          <w:szCs w:val="24"/>
        </w:rPr>
        <w:t xml:space="preserve"> se </w:t>
      </w:r>
      <w:r w:rsidR="00BE389D" w:rsidRPr="002B51E3">
        <w:rPr>
          <w:rFonts w:ascii="Tahoma" w:hAnsi="Tahoma" w:cs="Tahoma"/>
          <w:sz w:val="24"/>
          <w:szCs w:val="24"/>
        </w:rPr>
        <w:lastRenderedPageBreak/>
        <w:t xml:space="preserve">le endilgaron cargos por incurrir en las conductas delictuales de concierto para delinquir </w:t>
      </w:r>
      <w:r w:rsidR="00FE2807" w:rsidRPr="002B51E3">
        <w:rPr>
          <w:rFonts w:ascii="Tahoma" w:hAnsi="Tahoma" w:cs="Tahoma"/>
          <w:sz w:val="24"/>
          <w:szCs w:val="24"/>
        </w:rPr>
        <w:t xml:space="preserve">agravado </w:t>
      </w:r>
      <w:r w:rsidR="00B50E9A" w:rsidRPr="002B51E3">
        <w:rPr>
          <w:rFonts w:ascii="Tahoma" w:hAnsi="Tahoma" w:cs="Tahoma"/>
          <w:sz w:val="24"/>
          <w:szCs w:val="24"/>
        </w:rPr>
        <w:t>(art. 340 inc. 2°) y tráfico, fabricación y porte de estupefacientes, pero este delito con verbos rectores diferentes en cada uno de los procesos, pues en uno se le endilg</w:t>
      </w:r>
      <w:r w:rsidR="008B6BA6" w:rsidRPr="002B51E3">
        <w:rPr>
          <w:rFonts w:ascii="Tahoma" w:hAnsi="Tahoma" w:cs="Tahoma"/>
          <w:sz w:val="24"/>
          <w:szCs w:val="24"/>
        </w:rPr>
        <w:t>ó</w:t>
      </w:r>
      <w:r w:rsidR="00B50E9A" w:rsidRPr="002B51E3">
        <w:rPr>
          <w:rFonts w:ascii="Tahoma" w:hAnsi="Tahoma" w:cs="Tahoma"/>
          <w:sz w:val="24"/>
          <w:szCs w:val="24"/>
        </w:rPr>
        <w:t xml:space="preserve"> “conservar y </w:t>
      </w:r>
      <w:r w:rsidR="00CE74F4" w:rsidRPr="002B51E3">
        <w:rPr>
          <w:rFonts w:ascii="Tahoma" w:hAnsi="Tahoma" w:cs="Tahoma"/>
          <w:sz w:val="24"/>
          <w:szCs w:val="24"/>
        </w:rPr>
        <w:t>suministrar</w:t>
      </w:r>
      <w:r w:rsidR="00B50E9A" w:rsidRPr="002B51E3">
        <w:rPr>
          <w:rFonts w:ascii="Tahoma" w:hAnsi="Tahoma" w:cs="Tahoma"/>
          <w:sz w:val="24"/>
          <w:szCs w:val="24"/>
        </w:rPr>
        <w:t>” y en el otro “transportar”</w:t>
      </w:r>
      <w:r w:rsidR="00372FA8" w:rsidRPr="002B51E3">
        <w:rPr>
          <w:rFonts w:ascii="Tahoma" w:hAnsi="Tahoma" w:cs="Tahoma"/>
          <w:sz w:val="24"/>
          <w:szCs w:val="24"/>
        </w:rPr>
        <w:t xml:space="preserve">; </w:t>
      </w:r>
      <w:r w:rsidR="002C7D26" w:rsidRPr="002B51E3">
        <w:rPr>
          <w:rFonts w:ascii="Tahoma" w:hAnsi="Tahoma" w:cs="Tahoma"/>
          <w:sz w:val="24"/>
          <w:szCs w:val="24"/>
        </w:rPr>
        <w:t xml:space="preserve">de igual manera, los hechos jurídicamente relevantes en </w:t>
      </w:r>
      <w:r w:rsidR="00772334" w:rsidRPr="002B51E3">
        <w:rPr>
          <w:rFonts w:ascii="Tahoma" w:hAnsi="Tahoma" w:cs="Tahoma"/>
          <w:sz w:val="24"/>
          <w:szCs w:val="24"/>
        </w:rPr>
        <w:t>los dos</w:t>
      </w:r>
      <w:r w:rsidR="00C544A4" w:rsidRPr="002B51E3">
        <w:rPr>
          <w:rFonts w:ascii="Tahoma" w:hAnsi="Tahoma" w:cs="Tahoma"/>
          <w:sz w:val="24"/>
          <w:szCs w:val="24"/>
        </w:rPr>
        <w:t>,</w:t>
      </w:r>
      <w:r w:rsidR="002C7D26" w:rsidRPr="002B51E3">
        <w:rPr>
          <w:rFonts w:ascii="Tahoma" w:hAnsi="Tahoma" w:cs="Tahoma"/>
          <w:sz w:val="24"/>
          <w:szCs w:val="24"/>
        </w:rPr>
        <w:t xml:space="preserve"> están </w:t>
      </w:r>
      <w:r w:rsidR="00CE74F4" w:rsidRPr="002B51E3">
        <w:rPr>
          <w:rFonts w:ascii="Tahoma" w:hAnsi="Tahoma" w:cs="Tahoma"/>
          <w:sz w:val="24"/>
          <w:szCs w:val="24"/>
        </w:rPr>
        <w:t xml:space="preserve">relacionados con indagaciones </w:t>
      </w:r>
      <w:r w:rsidR="00C544A4" w:rsidRPr="002B51E3">
        <w:rPr>
          <w:rFonts w:ascii="Tahoma" w:hAnsi="Tahoma" w:cs="Tahoma"/>
          <w:sz w:val="24"/>
          <w:szCs w:val="24"/>
        </w:rPr>
        <w:t xml:space="preserve">realizadas </w:t>
      </w:r>
      <w:r w:rsidR="002D13AC" w:rsidRPr="002B51E3">
        <w:rPr>
          <w:rFonts w:ascii="Tahoma" w:hAnsi="Tahoma" w:cs="Tahoma"/>
          <w:sz w:val="24"/>
          <w:szCs w:val="24"/>
        </w:rPr>
        <w:t xml:space="preserve">entre los años 2017 y 2018, pero </w:t>
      </w:r>
      <w:r w:rsidR="00C544A4" w:rsidRPr="002B51E3">
        <w:rPr>
          <w:rFonts w:ascii="Tahoma" w:hAnsi="Tahoma" w:cs="Tahoma"/>
          <w:sz w:val="24"/>
          <w:szCs w:val="24"/>
        </w:rPr>
        <w:t>por unidades diferentes de la FGN</w:t>
      </w:r>
      <w:r w:rsidR="0011493E" w:rsidRPr="002B51E3">
        <w:rPr>
          <w:rFonts w:ascii="Tahoma" w:hAnsi="Tahoma" w:cs="Tahoma"/>
          <w:sz w:val="24"/>
          <w:szCs w:val="24"/>
        </w:rPr>
        <w:t xml:space="preserve">, quienes obtuvieron la información del actuar criminal del procesado </w:t>
      </w:r>
      <w:r w:rsidR="00134C11" w:rsidRPr="002B51E3">
        <w:rPr>
          <w:rFonts w:ascii="Tahoma" w:hAnsi="Tahoma" w:cs="Tahoma"/>
          <w:sz w:val="24"/>
          <w:szCs w:val="24"/>
        </w:rPr>
        <w:t xml:space="preserve">de distintas fuentes. </w:t>
      </w:r>
    </w:p>
    <w:p w:rsidR="00134C11" w:rsidRPr="002B51E3" w:rsidRDefault="00134C11" w:rsidP="002B51E3">
      <w:pPr>
        <w:pStyle w:val="Sinespaciado"/>
        <w:spacing w:line="276" w:lineRule="auto"/>
        <w:jc w:val="both"/>
        <w:rPr>
          <w:rFonts w:ascii="Tahoma" w:hAnsi="Tahoma" w:cs="Tahoma"/>
          <w:sz w:val="24"/>
          <w:szCs w:val="24"/>
        </w:rPr>
      </w:pPr>
    </w:p>
    <w:p w:rsidR="00134C11" w:rsidRPr="002B51E3" w:rsidRDefault="007B5DB3" w:rsidP="002B51E3">
      <w:pPr>
        <w:pStyle w:val="Sinespaciado"/>
        <w:spacing w:line="276" w:lineRule="auto"/>
        <w:jc w:val="both"/>
        <w:rPr>
          <w:rFonts w:ascii="Tahoma" w:hAnsi="Tahoma" w:cs="Tahoma"/>
          <w:sz w:val="24"/>
          <w:szCs w:val="24"/>
        </w:rPr>
      </w:pPr>
      <w:r w:rsidRPr="002B51E3">
        <w:rPr>
          <w:rFonts w:ascii="Tahoma" w:hAnsi="Tahoma" w:cs="Tahoma"/>
          <w:sz w:val="24"/>
          <w:szCs w:val="24"/>
        </w:rPr>
        <w:t xml:space="preserve">A la luz de lo anterior, </w:t>
      </w:r>
      <w:r w:rsidR="002D6CEC" w:rsidRPr="002B51E3">
        <w:rPr>
          <w:rFonts w:ascii="Tahoma" w:hAnsi="Tahoma" w:cs="Tahoma"/>
          <w:sz w:val="24"/>
          <w:szCs w:val="24"/>
        </w:rPr>
        <w:t>en un principio</w:t>
      </w:r>
      <w:r w:rsidR="002D6CEC" w:rsidRPr="002B51E3">
        <w:rPr>
          <w:rFonts w:ascii="Tahoma" w:hAnsi="Tahoma" w:cs="Tahoma"/>
          <w:color w:val="FF0000"/>
          <w:sz w:val="24"/>
          <w:szCs w:val="24"/>
        </w:rPr>
        <w:t xml:space="preserve"> </w:t>
      </w:r>
      <w:r w:rsidRPr="002B51E3">
        <w:rPr>
          <w:rFonts w:ascii="Tahoma" w:hAnsi="Tahoma" w:cs="Tahoma"/>
          <w:sz w:val="24"/>
          <w:szCs w:val="24"/>
        </w:rPr>
        <w:t>sería factible decir que le asiste la razón al señor defensor en pedir la conexidad de los dos procesos llevados en contra de su representado, sin embargo, cuando se ahonda en la situación</w:t>
      </w:r>
      <w:r w:rsidR="00607EA9" w:rsidRPr="002B51E3">
        <w:rPr>
          <w:rFonts w:ascii="Tahoma" w:hAnsi="Tahoma" w:cs="Tahoma"/>
          <w:sz w:val="24"/>
          <w:szCs w:val="24"/>
        </w:rPr>
        <w:t xml:space="preserve">, se puede observar que el tema no puede verse desde una óptica tan superficial, pues si bien es cierto en ambas procesos a </w:t>
      </w:r>
      <w:r w:rsidR="002B51E3">
        <w:rPr>
          <w:rFonts w:ascii="Tahoma" w:hAnsi="Tahoma" w:cs="Tahoma"/>
          <w:sz w:val="24"/>
          <w:szCs w:val="24"/>
        </w:rPr>
        <w:t>LJCD</w:t>
      </w:r>
      <w:r w:rsidR="00607EA9" w:rsidRPr="002B51E3">
        <w:rPr>
          <w:rFonts w:ascii="Tahoma" w:hAnsi="Tahoma" w:cs="Tahoma"/>
          <w:sz w:val="24"/>
          <w:szCs w:val="24"/>
        </w:rPr>
        <w:t xml:space="preserve"> se le están endilgando los mismos delitos, lo cierto es que el modo de actuar de él en cada una de las bandas delincuenciales a las que pertenecía era diferente, y no porque en una fuera considerado el líder de la misma y en la otra un subalterno, sino porque mientras </w:t>
      </w:r>
      <w:r w:rsidR="0034733C" w:rsidRPr="002B51E3">
        <w:rPr>
          <w:rFonts w:ascii="Tahoma" w:hAnsi="Tahoma" w:cs="Tahoma"/>
          <w:sz w:val="24"/>
          <w:szCs w:val="24"/>
        </w:rPr>
        <w:t>en la de la heroína</w:t>
      </w:r>
      <w:r w:rsidR="00607EA9" w:rsidRPr="002B51E3">
        <w:rPr>
          <w:rFonts w:ascii="Tahoma" w:hAnsi="Tahoma" w:cs="Tahoma"/>
          <w:sz w:val="24"/>
          <w:szCs w:val="24"/>
        </w:rPr>
        <w:t xml:space="preserve"> </w:t>
      </w:r>
      <w:r w:rsidR="0034733C" w:rsidRPr="002B51E3">
        <w:rPr>
          <w:rFonts w:ascii="Tahoma" w:hAnsi="Tahoma" w:cs="Tahoma"/>
          <w:sz w:val="24"/>
          <w:szCs w:val="24"/>
        </w:rPr>
        <w:t>se asegura</w:t>
      </w:r>
      <w:r w:rsidR="00607EA9" w:rsidRPr="002B51E3">
        <w:rPr>
          <w:rFonts w:ascii="Tahoma" w:hAnsi="Tahoma" w:cs="Tahoma"/>
          <w:sz w:val="24"/>
          <w:szCs w:val="24"/>
        </w:rPr>
        <w:t xml:space="preserve"> </w:t>
      </w:r>
      <w:r w:rsidR="0034733C" w:rsidRPr="002B51E3">
        <w:rPr>
          <w:rFonts w:ascii="Tahoma" w:hAnsi="Tahoma" w:cs="Tahoma"/>
          <w:sz w:val="24"/>
          <w:szCs w:val="24"/>
        </w:rPr>
        <w:t>que él almacenaba y distribuía ese alcaloide en grandes cantidades a otras personas que se dedicaban a su dosificación y posterior ve</w:t>
      </w:r>
      <w:r w:rsidR="008B6BA6" w:rsidRPr="002B51E3">
        <w:rPr>
          <w:rFonts w:ascii="Tahoma" w:hAnsi="Tahoma" w:cs="Tahoma"/>
          <w:sz w:val="24"/>
          <w:szCs w:val="24"/>
        </w:rPr>
        <w:t>n</w:t>
      </w:r>
      <w:r w:rsidR="0034733C" w:rsidRPr="002B51E3">
        <w:rPr>
          <w:rFonts w:ascii="Tahoma" w:hAnsi="Tahoma" w:cs="Tahoma"/>
          <w:sz w:val="24"/>
          <w:szCs w:val="24"/>
        </w:rPr>
        <w:t>ta</w:t>
      </w:r>
      <w:r w:rsidR="000A7370" w:rsidRPr="002B51E3">
        <w:rPr>
          <w:rFonts w:ascii="Tahoma" w:hAnsi="Tahoma" w:cs="Tahoma"/>
          <w:sz w:val="24"/>
          <w:szCs w:val="24"/>
        </w:rPr>
        <w:t xml:space="preserve"> en la ciudad de Pereira</w:t>
      </w:r>
      <w:r w:rsidR="0034733C" w:rsidRPr="002B51E3">
        <w:rPr>
          <w:rFonts w:ascii="Tahoma" w:hAnsi="Tahoma" w:cs="Tahoma"/>
          <w:sz w:val="24"/>
          <w:szCs w:val="24"/>
        </w:rPr>
        <w:t xml:space="preserve">; en la del tráfico de medicamentos controlados por el Gobierno Nacional, se </w:t>
      </w:r>
      <w:r w:rsidR="002D6CEC" w:rsidRPr="002B51E3">
        <w:rPr>
          <w:rFonts w:ascii="Tahoma" w:hAnsi="Tahoma" w:cs="Tahoma"/>
          <w:sz w:val="24"/>
          <w:szCs w:val="24"/>
        </w:rPr>
        <w:t>señaló</w:t>
      </w:r>
      <w:r w:rsidR="0034733C" w:rsidRPr="002B51E3">
        <w:rPr>
          <w:rFonts w:ascii="Tahoma" w:hAnsi="Tahoma" w:cs="Tahoma"/>
          <w:sz w:val="24"/>
          <w:szCs w:val="24"/>
        </w:rPr>
        <w:t xml:space="preserve"> que él lo que hacía era recibir en la ciudad de Pereira, en un local comercial de su propiedad, dichos fármacos que posteriormente eran usados por otros sujetos en la fabricación de drogas sintéticas como el 2CB (</w:t>
      </w:r>
      <w:proofErr w:type="spellStart"/>
      <w:r w:rsidR="0034733C" w:rsidRPr="002B51E3">
        <w:rPr>
          <w:rFonts w:ascii="Tahoma" w:hAnsi="Tahoma" w:cs="Tahoma"/>
          <w:sz w:val="24"/>
          <w:szCs w:val="24"/>
        </w:rPr>
        <w:t>tusybi</w:t>
      </w:r>
      <w:proofErr w:type="spellEnd"/>
      <w:r w:rsidR="0034733C" w:rsidRPr="002B51E3">
        <w:rPr>
          <w:rFonts w:ascii="Tahoma" w:hAnsi="Tahoma" w:cs="Tahoma"/>
          <w:sz w:val="24"/>
          <w:szCs w:val="24"/>
        </w:rPr>
        <w:t>).</w:t>
      </w:r>
      <w:r w:rsidR="009A5D10" w:rsidRPr="002B51E3">
        <w:rPr>
          <w:rFonts w:ascii="Tahoma" w:hAnsi="Tahoma" w:cs="Tahoma"/>
          <w:sz w:val="24"/>
          <w:szCs w:val="24"/>
        </w:rPr>
        <w:t xml:space="preserve"> Aunado a ello, no podemos decir que entre los referidos procesos existe una homogeneidad de autores o participes, pues más allá de que durante la solicitud el </w:t>
      </w:r>
      <w:proofErr w:type="spellStart"/>
      <w:r w:rsidR="009A5D10" w:rsidRPr="002B51E3">
        <w:rPr>
          <w:rFonts w:ascii="Tahoma" w:hAnsi="Tahoma" w:cs="Tahoma"/>
          <w:sz w:val="24"/>
          <w:szCs w:val="24"/>
        </w:rPr>
        <w:t>petente</w:t>
      </w:r>
      <w:proofErr w:type="spellEnd"/>
      <w:r w:rsidR="009A5D10" w:rsidRPr="002B51E3">
        <w:rPr>
          <w:rFonts w:ascii="Tahoma" w:hAnsi="Tahoma" w:cs="Tahoma"/>
          <w:sz w:val="24"/>
          <w:szCs w:val="24"/>
        </w:rPr>
        <w:t xml:space="preserve"> hizo alusión a que en ambos procesos se habla de un persona</w:t>
      </w:r>
      <w:r w:rsidR="002D6CEC" w:rsidRPr="002B51E3">
        <w:rPr>
          <w:rFonts w:ascii="Tahoma" w:hAnsi="Tahoma" w:cs="Tahoma"/>
          <w:sz w:val="24"/>
          <w:szCs w:val="24"/>
        </w:rPr>
        <w:t>,</w:t>
      </w:r>
      <w:r w:rsidR="009A5D10" w:rsidRPr="002B51E3">
        <w:rPr>
          <w:rFonts w:ascii="Tahoma" w:hAnsi="Tahoma" w:cs="Tahoma"/>
          <w:sz w:val="24"/>
          <w:szCs w:val="24"/>
        </w:rPr>
        <w:t xml:space="preserve"> </w:t>
      </w:r>
      <w:r w:rsidR="002D6CEC" w:rsidRPr="002B51E3">
        <w:rPr>
          <w:rFonts w:ascii="Tahoma" w:hAnsi="Tahoma" w:cs="Tahoma"/>
          <w:sz w:val="24"/>
          <w:szCs w:val="24"/>
        </w:rPr>
        <w:t>la</w:t>
      </w:r>
      <w:r w:rsidR="009A5D10" w:rsidRPr="002B51E3">
        <w:rPr>
          <w:rFonts w:ascii="Tahoma" w:hAnsi="Tahoma" w:cs="Tahoma"/>
          <w:sz w:val="24"/>
          <w:szCs w:val="24"/>
        </w:rPr>
        <w:t xml:space="preserve"> que al parecer </w:t>
      </w:r>
      <w:r w:rsidR="00BB5F9E">
        <w:rPr>
          <w:rFonts w:ascii="Tahoma" w:hAnsi="Tahoma" w:cs="Tahoma"/>
          <w:sz w:val="24"/>
          <w:szCs w:val="24"/>
        </w:rPr>
        <w:t>LJCD</w:t>
      </w:r>
      <w:r w:rsidR="009A5D10" w:rsidRPr="002B51E3">
        <w:rPr>
          <w:rFonts w:ascii="Tahoma" w:hAnsi="Tahoma" w:cs="Tahoma"/>
          <w:sz w:val="24"/>
          <w:szCs w:val="24"/>
        </w:rPr>
        <w:t xml:space="preserve"> le distribuía tanto heroína como </w:t>
      </w:r>
      <w:proofErr w:type="spellStart"/>
      <w:r w:rsidR="009A5D10" w:rsidRPr="002B51E3">
        <w:rPr>
          <w:rFonts w:ascii="Tahoma" w:hAnsi="Tahoma" w:cs="Tahoma"/>
          <w:sz w:val="24"/>
          <w:szCs w:val="24"/>
        </w:rPr>
        <w:t>rivotril</w:t>
      </w:r>
      <w:proofErr w:type="spellEnd"/>
      <w:r w:rsidR="009A5D10" w:rsidRPr="002B51E3">
        <w:rPr>
          <w:rFonts w:ascii="Tahoma" w:hAnsi="Tahoma" w:cs="Tahoma"/>
          <w:sz w:val="24"/>
          <w:szCs w:val="24"/>
        </w:rPr>
        <w:t xml:space="preserve">, lo cierto es que cada uno de los expedientes presenta </w:t>
      </w:r>
      <w:r w:rsidR="0046153C" w:rsidRPr="002B51E3">
        <w:rPr>
          <w:rFonts w:ascii="Tahoma" w:hAnsi="Tahoma" w:cs="Tahoma"/>
          <w:sz w:val="24"/>
          <w:szCs w:val="24"/>
        </w:rPr>
        <w:t xml:space="preserve">de forma individual </w:t>
      </w:r>
      <w:r w:rsidR="009A5D10" w:rsidRPr="002B51E3">
        <w:rPr>
          <w:rFonts w:ascii="Tahoma" w:hAnsi="Tahoma" w:cs="Tahoma"/>
          <w:sz w:val="24"/>
          <w:szCs w:val="24"/>
        </w:rPr>
        <w:t xml:space="preserve">una multiplicidad de personas involucradas en las </w:t>
      </w:r>
      <w:r w:rsidR="002D6CEC" w:rsidRPr="002B51E3">
        <w:rPr>
          <w:rFonts w:ascii="Tahoma" w:hAnsi="Tahoma" w:cs="Tahoma"/>
          <w:sz w:val="24"/>
          <w:szCs w:val="24"/>
        </w:rPr>
        <w:t xml:space="preserve">diferentes </w:t>
      </w:r>
      <w:r w:rsidR="009A5D10" w:rsidRPr="002B51E3">
        <w:rPr>
          <w:rFonts w:ascii="Tahoma" w:hAnsi="Tahoma" w:cs="Tahoma"/>
          <w:sz w:val="24"/>
          <w:szCs w:val="24"/>
        </w:rPr>
        <w:t>organizaciones delincuencia</w:t>
      </w:r>
      <w:r w:rsidR="0046153C" w:rsidRPr="002B51E3">
        <w:rPr>
          <w:rFonts w:ascii="Tahoma" w:hAnsi="Tahoma" w:cs="Tahoma"/>
          <w:sz w:val="24"/>
          <w:szCs w:val="24"/>
        </w:rPr>
        <w:t xml:space="preserve">les desmanteladas, tan es así que el grado de participación que se le endilga al procesado en ambos es diferente, pues en el de la heroína se dice que él actuó en calidad de coautor, mientras que el de la ketamina y el </w:t>
      </w:r>
      <w:proofErr w:type="spellStart"/>
      <w:r w:rsidR="0046153C" w:rsidRPr="002B51E3">
        <w:rPr>
          <w:rFonts w:ascii="Tahoma" w:hAnsi="Tahoma" w:cs="Tahoma"/>
          <w:sz w:val="24"/>
          <w:szCs w:val="24"/>
        </w:rPr>
        <w:t>rivotril</w:t>
      </w:r>
      <w:proofErr w:type="spellEnd"/>
      <w:r w:rsidR="0046153C" w:rsidRPr="002B51E3">
        <w:rPr>
          <w:rFonts w:ascii="Tahoma" w:hAnsi="Tahoma" w:cs="Tahoma"/>
          <w:sz w:val="24"/>
          <w:szCs w:val="24"/>
        </w:rPr>
        <w:t xml:space="preserve">, se le enrostró la calidad de autor. </w:t>
      </w:r>
    </w:p>
    <w:p w:rsidR="000A7370" w:rsidRPr="002B51E3" w:rsidRDefault="000A7370" w:rsidP="002B51E3">
      <w:pPr>
        <w:pStyle w:val="Sinespaciado"/>
        <w:spacing w:line="276" w:lineRule="auto"/>
        <w:jc w:val="both"/>
        <w:rPr>
          <w:rFonts w:ascii="Tahoma" w:hAnsi="Tahoma" w:cs="Tahoma"/>
          <w:sz w:val="24"/>
          <w:szCs w:val="24"/>
        </w:rPr>
      </w:pPr>
    </w:p>
    <w:p w:rsidR="000A7370" w:rsidRPr="002B51E3" w:rsidRDefault="000A7370" w:rsidP="002B51E3">
      <w:pPr>
        <w:pStyle w:val="Sinespaciado"/>
        <w:spacing w:line="276" w:lineRule="auto"/>
        <w:jc w:val="both"/>
        <w:rPr>
          <w:rFonts w:ascii="Tahoma" w:hAnsi="Tahoma" w:cs="Tahoma"/>
          <w:sz w:val="24"/>
          <w:szCs w:val="24"/>
        </w:rPr>
      </w:pPr>
      <w:r w:rsidRPr="002B51E3">
        <w:rPr>
          <w:rFonts w:ascii="Tahoma" w:hAnsi="Tahoma" w:cs="Tahoma"/>
          <w:sz w:val="24"/>
          <w:szCs w:val="24"/>
        </w:rPr>
        <w:t xml:space="preserve">Como se puede apreciar, si bien es cierto el señor </w:t>
      </w:r>
      <w:r w:rsidR="00BB5F9E">
        <w:rPr>
          <w:rFonts w:ascii="Tahoma" w:hAnsi="Tahoma" w:cs="Tahoma"/>
          <w:sz w:val="24"/>
          <w:szCs w:val="24"/>
        </w:rPr>
        <w:t>LJCD</w:t>
      </w:r>
      <w:r w:rsidRPr="002B51E3">
        <w:rPr>
          <w:rFonts w:ascii="Tahoma" w:hAnsi="Tahoma" w:cs="Tahoma"/>
          <w:sz w:val="24"/>
          <w:szCs w:val="24"/>
        </w:rPr>
        <w:t xml:space="preserve"> </w:t>
      </w:r>
      <w:r w:rsidR="008B6BA6" w:rsidRPr="002B51E3">
        <w:rPr>
          <w:rFonts w:ascii="Tahoma" w:hAnsi="Tahoma" w:cs="Tahoma"/>
          <w:sz w:val="24"/>
          <w:szCs w:val="24"/>
        </w:rPr>
        <w:t xml:space="preserve">supuestamente </w:t>
      </w:r>
      <w:r w:rsidRPr="002B51E3">
        <w:rPr>
          <w:rFonts w:ascii="Tahoma" w:hAnsi="Tahoma" w:cs="Tahoma"/>
          <w:sz w:val="24"/>
          <w:szCs w:val="24"/>
        </w:rPr>
        <w:t>realizaba</w:t>
      </w:r>
      <w:r w:rsidR="0074769F" w:rsidRPr="002B51E3">
        <w:rPr>
          <w:rFonts w:ascii="Tahoma" w:hAnsi="Tahoma" w:cs="Tahoma"/>
          <w:sz w:val="24"/>
          <w:szCs w:val="24"/>
        </w:rPr>
        <w:t xml:space="preserve"> </w:t>
      </w:r>
      <w:r w:rsidRPr="002B51E3">
        <w:rPr>
          <w:rFonts w:ascii="Tahoma" w:hAnsi="Tahoma" w:cs="Tahoma"/>
          <w:sz w:val="24"/>
          <w:szCs w:val="24"/>
        </w:rPr>
        <w:t>su</w:t>
      </w:r>
      <w:r w:rsidR="007017FE" w:rsidRPr="002B51E3">
        <w:rPr>
          <w:rFonts w:ascii="Tahoma" w:hAnsi="Tahoma" w:cs="Tahoma"/>
          <w:sz w:val="24"/>
          <w:szCs w:val="24"/>
        </w:rPr>
        <w:t xml:space="preserve">s actividades delincuenciales desde la ciudad de Pereira, no se puede perder de vista que es igual de cierto que la organización dedicada a la importación y comercialización ilegal de ketamina y </w:t>
      </w:r>
      <w:proofErr w:type="spellStart"/>
      <w:r w:rsidR="007017FE" w:rsidRPr="002B51E3">
        <w:rPr>
          <w:rFonts w:ascii="Tahoma" w:hAnsi="Tahoma" w:cs="Tahoma"/>
          <w:sz w:val="24"/>
          <w:szCs w:val="24"/>
        </w:rPr>
        <w:t>rivotril</w:t>
      </w:r>
      <w:proofErr w:type="spellEnd"/>
      <w:r w:rsidR="007017FE" w:rsidRPr="002B51E3">
        <w:rPr>
          <w:rFonts w:ascii="Tahoma" w:hAnsi="Tahoma" w:cs="Tahoma"/>
          <w:sz w:val="24"/>
          <w:szCs w:val="24"/>
        </w:rPr>
        <w:t>,</w:t>
      </w:r>
      <w:r w:rsidR="008B6BA6" w:rsidRPr="002B51E3">
        <w:rPr>
          <w:rFonts w:ascii="Tahoma" w:hAnsi="Tahoma" w:cs="Tahoma"/>
          <w:sz w:val="24"/>
          <w:szCs w:val="24"/>
        </w:rPr>
        <w:t xml:space="preserve"> al parecer </w:t>
      </w:r>
      <w:r w:rsidR="007017FE" w:rsidRPr="002B51E3">
        <w:rPr>
          <w:rFonts w:ascii="Tahoma" w:hAnsi="Tahoma" w:cs="Tahoma"/>
          <w:sz w:val="24"/>
          <w:szCs w:val="24"/>
        </w:rPr>
        <w:t xml:space="preserve">actuaba no solo en varias ciudades de Colombia, pues se ha dicho con suficiencia en este asunto, que los mencionados fármacos eran traídos desde otros países de Sur América como Chile, Ecuador y Perú, de ahí que los mismos ingresaran a Colombia por el Puente Rumichaca hasta Ipiales, desde donde eran enviados a los distintas ciudades del territorio nacional, situación </w:t>
      </w:r>
      <w:r w:rsidR="002D6CEC" w:rsidRPr="002B51E3">
        <w:rPr>
          <w:rFonts w:ascii="Tahoma" w:hAnsi="Tahoma" w:cs="Tahoma"/>
          <w:sz w:val="24"/>
          <w:szCs w:val="24"/>
        </w:rPr>
        <w:t>está</w:t>
      </w:r>
      <w:r w:rsidR="007017FE" w:rsidRPr="002B51E3">
        <w:rPr>
          <w:rFonts w:ascii="Tahoma" w:hAnsi="Tahoma" w:cs="Tahoma"/>
          <w:sz w:val="24"/>
          <w:szCs w:val="24"/>
        </w:rPr>
        <w:t xml:space="preserve"> que hace que se vea un poco difusa esa mism</w:t>
      </w:r>
      <w:r w:rsidR="002D6CEC" w:rsidRPr="002B51E3">
        <w:rPr>
          <w:rFonts w:ascii="Tahoma" w:hAnsi="Tahoma" w:cs="Tahoma"/>
          <w:sz w:val="24"/>
          <w:szCs w:val="24"/>
        </w:rPr>
        <w:t>i</w:t>
      </w:r>
      <w:r w:rsidR="007017FE" w:rsidRPr="002B51E3">
        <w:rPr>
          <w:rFonts w:ascii="Tahoma" w:hAnsi="Tahoma" w:cs="Tahoma"/>
          <w:sz w:val="24"/>
          <w:szCs w:val="24"/>
        </w:rPr>
        <w:t xml:space="preserve">dad del lugar de ocurrencia de los hechos juzgados.  </w:t>
      </w:r>
      <w:r w:rsidRPr="002B51E3">
        <w:rPr>
          <w:rFonts w:ascii="Tahoma" w:hAnsi="Tahoma" w:cs="Tahoma"/>
          <w:sz w:val="24"/>
          <w:szCs w:val="24"/>
        </w:rPr>
        <w:t xml:space="preserve"> </w:t>
      </w:r>
    </w:p>
    <w:p w:rsidR="00743266" w:rsidRPr="002B51E3" w:rsidRDefault="00743266" w:rsidP="002B51E3">
      <w:pPr>
        <w:pStyle w:val="Sinespaciado"/>
        <w:spacing w:line="276" w:lineRule="auto"/>
        <w:jc w:val="both"/>
        <w:rPr>
          <w:rFonts w:ascii="Tahoma" w:hAnsi="Tahoma" w:cs="Tahoma"/>
          <w:sz w:val="24"/>
          <w:szCs w:val="24"/>
        </w:rPr>
      </w:pPr>
    </w:p>
    <w:p w:rsidR="00743266" w:rsidRPr="002B51E3" w:rsidRDefault="00C6552D" w:rsidP="002B51E3">
      <w:pPr>
        <w:pStyle w:val="Sinespaciado"/>
        <w:spacing w:line="276" w:lineRule="auto"/>
        <w:jc w:val="both"/>
        <w:rPr>
          <w:rFonts w:ascii="Tahoma" w:hAnsi="Tahoma" w:cs="Tahoma"/>
          <w:sz w:val="24"/>
          <w:szCs w:val="24"/>
        </w:rPr>
      </w:pPr>
      <w:r w:rsidRPr="002B51E3">
        <w:rPr>
          <w:rFonts w:ascii="Tahoma" w:hAnsi="Tahoma" w:cs="Tahoma"/>
          <w:sz w:val="24"/>
          <w:szCs w:val="24"/>
        </w:rPr>
        <w:t xml:space="preserve">Con lo dicho, desde el punto de vista de la conexidad </w:t>
      </w:r>
      <w:r w:rsidR="002D6CEC" w:rsidRPr="002B51E3">
        <w:rPr>
          <w:rFonts w:ascii="Tahoma" w:hAnsi="Tahoma" w:cs="Tahoma"/>
          <w:sz w:val="24"/>
          <w:szCs w:val="24"/>
        </w:rPr>
        <w:t xml:space="preserve">procesal </w:t>
      </w:r>
      <w:r w:rsidR="008E69D4" w:rsidRPr="002B51E3">
        <w:rPr>
          <w:rFonts w:ascii="Tahoma" w:hAnsi="Tahoma" w:cs="Tahoma"/>
          <w:sz w:val="24"/>
          <w:szCs w:val="24"/>
        </w:rPr>
        <w:t>consagrada en el numeral 2° del art. 51 del C.P.P.</w:t>
      </w:r>
      <w:r w:rsidRPr="002B51E3">
        <w:rPr>
          <w:rFonts w:ascii="Tahoma" w:hAnsi="Tahoma" w:cs="Tahoma"/>
          <w:sz w:val="24"/>
          <w:szCs w:val="24"/>
        </w:rPr>
        <w:t xml:space="preserve"> encuentra la Sala que si bien es innegable </w:t>
      </w:r>
      <w:r w:rsidR="008E69D4" w:rsidRPr="002B51E3">
        <w:rPr>
          <w:rFonts w:ascii="Tahoma" w:hAnsi="Tahoma" w:cs="Tahoma"/>
          <w:sz w:val="24"/>
          <w:szCs w:val="24"/>
        </w:rPr>
        <w:t xml:space="preserve">la existencia de ciertos puntos en común entre </w:t>
      </w:r>
      <w:r w:rsidR="00131CDE" w:rsidRPr="002B51E3">
        <w:rPr>
          <w:rFonts w:ascii="Tahoma" w:hAnsi="Tahoma" w:cs="Tahoma"/>
          <w:sz w:val="24"/>
          <w:szCs w:val="24"/>
        </w:rPr>
        <w:t>los</w:t>
      </w:r>
      <w:r w:rsidR="008E69D4" w:rsidRPr="002B51E3">
        <w:rPr>
          <w:rFonts w:ascii="Tahoma" w:hAnsi="Tahoma" w:cs="Tahoma"/>
          <w:sz w:val="24"/>
          <w:szCs w:val="24"/>
        </w:rPr>
        <w:t xml:space="preserve"> procesos cuya conexidad se pretende, </w:t>
      </w:r>
      <w:r w:rsidR="001656E4" w:rsidRPr="002B51E3">
        <w:rPr>
          <w:rFonts w:ascii="Tahoma" w:hAnsi="Tahoma" w:cs="Tahoma"/>
          <w:sz w:val="24"/>
          <w:szCs w:val="24"/>
        </w:rPr>
        <w:t xml:space="preserve">como lo es que los hechos investigados tanto en el radicado 2020-00028 como en el 2019-00015, tuvieron ocurrencia entre el último trimestre del año 2017 y octubre del año </w:t>
      </w:r>
      <w:r w:rsidR="001656E4" w:rsidRPr="002B51E3">
        <w:rPr>
          <w:rFonts w:ascii="Tahoma" w:hAnsi="Tahoma" w:cs="Tahoma"/>
          <w:sz w:val="24"/>
          <w:szCs w:val="24"/>
        </w:rPr>
        <w:lastRenderedPageBreak/>
        <w:t>2018, y que el procesad</w:t>
      </w:r>
      <w:r w:rsidR="008B6BA6" w:rsidRPr="002B51E3">
        <w:rPr>
          <w:rFonts w:ascii="Tahoma" w:hAnsi="Tahoma" w:cs="Tahoma"/>
          <w:sz w:val="24"/>
          <w:szCs w:val="24"/>
        </w:rPr>
        <w:t xml:space="preserve">o, según se dice, </w:t>
      </w:r>
      <w:r w:rsidR="001656E4" w:rsidRPr="002B51E3">
        <w:rPr>
          <w:rFonts w:ascii="Tahoma" w:hAnsi="Tahoma" w:cs="Tahoma"/>
          <w:sz w:val="24"/>
          <w:szCs w:val="24"/>
        </w:rPr>
        <w:t xml:space="preserve">realizaba su actividad delictual en cada una de las organizaciones delincuenciales a las que pertenecía, en un local comercial de su propiedad acá en la ciudad de Pereira, ello no puede entenderse como una homogeneidad absoluta, pues hay muchos pequeños detalles que hacen que ese hilo de unión entre los dos asuntos en mención sea demasiado tenue, un ejemplo de ello, es que en realidad los integrantes de la banda </w:t>
      </w:r>
      <w:r w:rsidR="00794E1C" w:rsidRPr="002B51E3">
        <w:rPr>
          <w:rFonts w:ascii="Tahoma" w:hAnsi="Tahoma" w:cs="Tahoma"/>
          <w:sz w:val="24"/>
          <w:szCs w:val="24"/>
        </w:rPr>
        <w:t xml:space="preserve">delincuencial </w:t>
      </w:r>
      <w:r w:rsidR="006E784A" w:rsidRPr="002B51E3">
        <w:rPr>
          <w:rFonts w:ascii="Tahoma" w:hAnsi="Tahoma" w:cs="Tahoma"/>
          <w:sz w:val="24"/>
          <w:szCs w:val="24"/>
        </w:rPr>
        <w:t xml:space="preserve">relacionada con el tema de la heroína nada tienen que ver con los de la </w:t>
      </w:r>
      <w:r w:rsidR="00794E1C" w:rsidRPr="002B51E3">
        <w:rPr>
          <w:rFonts w:ascii="Tahoma" w:hAnsi="Tahoma" w:cs="Tahoma"/>
          <w:sz w:val="24"/>
          <w:szCs w:val="24"/>
        </w:rPr>
        <w:t xml:space="preserve">organización trasnacional que importaba de manera ilegal la ketamina y el </w:t>
      </w:r>
      <w:proofErr w:type="spellStart"/>
      <w:r w:rsidR="00794E1C" w:rsidRPr="002B51E3">
        <w:rPr>
          <w:rFonts w:ascii="Tahoma" w:hAnsi="Tahoma" w:cs="Tahoma"/>
          <w:sz w:val="24"/>
          <w:szCs w:val="24"/>
        </w:rPr>
        <w:t>rivotril</w:t>
      </w:r>
      <w:proofErr w:type="spellEnd"/>
      <w:r w:rsidR="00794E1C" w:rsidRPr="002B51E3">
        <w:rPr>
          <w:rFonts w:ascii="Tahoma" w:hAnsi="Tahoma" w:cs="Tahoma"/>
          <w:sz w:val="24"/>
          <w:szCs w:val="24"/>
        </w:rPr>
        <w:t xml:space="preserve">, lo que a su vez hace que el </w:t>
      </w:r>
      <w:r w:rsidR="00794E1C" w:rsidRPr="002B51E3">
        <w:rPr>
          <w:rFonts w:ascii="Tahoma" w:hAnsi="Tahoma" w:cs="Tahoma"/>
          <w:i/>
          <w:sz w:val="24"/>
          <w:szCs w:val="24"/>
        </w:rPr>
        <w:t>modus operandi</w:t>
      </w:r>
      <w:r w:rsidR="00794E1C" w:rsidRPr="002B51E3">
        <w:rPr>
          <w:rFonts w:ascii="Tahoma" w:hAnsi="Tahoma" w:cs="Tahoma"/>
          <w:sz w:val="24"/>
          <w:szCs w:val="24"/>
        </w:rPr>
        <w:t xml:space="preserve"> de ambas organizaciones sea diferente entre sí, aunque se insista por parte del apelante, que a pesar de ello, el actuar de su representado en las dos era el mismo; lo cual tampoco comparte esta Colegiatura, porque si bien</w:t>
      </w:r>
      <w:r w:rsidR="000F0C57" w:rsidRPr="002B51E3">
        <w:rPr>
          <w:rFonts w:ascii="Tahoma" w:hAnsi="Tahoma" w:cs="Tahoma"/>
          <w:sz w:val="24"/>
          <w:szCs w:val="24"/>
        </w:rPr>
        <w:t xml:space="preserve"> </w:t>
      </w:r>
      <w:r w:rsidR="00FB64D2" w:rsidRPr="002B51E3">
        <w:rPr>
          <w:rFonts w:ascii="Tahoma" w:hAnsi="Tahoma" w:cs="Tahoma"/>
          <w:sz w:val="24"/>
          <w:szCs w:val="24"/>
        </w:rPr>
        <w:t xml:space="preserve">dentro del presente radicado se ha indicado que </w:t>
      </w:r>
      <w:r w:rsidR="002B51E3">
        <w:rPr>
          <w:rFonts w:ascii="Tahoma" w:hAnsi="Tahoma" w:cs="Tahoma"/>
          <w:sz w:val="24"/>
          <w:szCs w:val="24"/>
        </w:rPr>
        <w:t>LJCD</w:t>
      </w:r>
      <w:r w:rsidR="00FB64D2" w:rsidRPr="002B51E3">
        <w:rPr>
          <w:rFonts w:ascii="Tahoma" w:hAnsi="Tahoma" w:cs="Tahoma"/>
          <w:sz w:val="24"/>
          <w:szCs w:val="24"/>
        </w:rPr>
        <w:t xml:space="preserve"> </w:t>
      </w:r>
      <w:r w:rsidR="008B6BA6" w:rsidRPr="002B51E3">
        <w:rPr>
          <w:rFonts w:ascii="Tahoma" w:hAnsi="Tahoma" w:cs="Tahoma"/>
          <w:sz w:val="24"/>
          <w:szCs w:val="24"/>
        </w:rPr>
        <w:t xml:space="preserve">supuestamente </w:t>
      </w:r>
      <w:r w:rsidR="00FB64D2" w:rsidRPr="002B51E3">
        <w:rPr>
          <w:rFonts w:ascii="Tahoma" w:hAnsi="Tahoma" w:cs="Tahoma"/>
          <w:sz w:val="24"/>
          <w:szCs w:val="24"/>
        </w:rPr>
        <w:t xml:space="preserve">se dedicaba </w:t>
      </w:r>
      <w:r w:rsidR="008B6BA6" w:rsidRPr="002B51E3">
        <w:rPr>
          <w:rFonts w:ascii="Tahoma" w:hAnsi="Tahoma" w:cs="Tahoma"/>
          <w:sz w:val="24"/>
          <w:szCs w:val="24"/>
        </w:rPr>
        <w:t xml:space="preserve">a </w:t>
      </w:r>
      <w:r w:rsidR="00FB64D2" w:rsidRPr="002B51E3">
        <w:rPr>
          <w:rFonts w:ascii="Tahoma" w:hAnsi="Tahoma" w:cs="Tahoma"/>
          <w:sz w:val="24"/>
          <w:szCs w:val="24"/>
        </w:rPr>
        <w:t xml:space="preserve">suministrarle a sus </w:t>
      </w:r>
      <w:r w:rsidR="00E46B47" w:rsidRPr="002B51E3">
        <w:rPr>
          <w:rFonts w:ascii="Tahoma" w:hAnsi="Tahoma" w:cs="Tahoma"/>
          <w:sz w:val="24"/>
          <w:szCs w:val="24"/>
        </w:rPr>
        <w:t>compinches</w:t>
      </w:r>
      <w:r w:rsidR="00FB64D2" w:rsidRPr="002B51E3">
        <w:rPr>
          <w:rFonts w:ascii="Tahoma" w:hAnsi="Tahoma" w:cs="Tahoma"/>
          <w:sz w:val="24"/>
          <w:szCs w:val="24"/>
        </w:rPr>
        <w:t xml:space="preserve"> la heroína que estos posteriormente dosificaba</w:t>
      </w:r>
      <w:r w:rsidR="008B6BA6" w:rsidRPr="002B51E3">
        <w:rPr>
          <w:rFonts w:ascii="Tahoma" w:hAnsi="Tahoma" w:cs="Tahoma"/>
          <w:sz w:val="24"/>
          <w:szCs w:val="24"/>
        </w:rPr>
        <w:t>n</w:t>
      </w:r>
      <w:r w:rsidR="00FB64D2" w:rsidRPr="002B51E3">
        <w:rPr>
          <w:rFonts w:ascii="Tahoma" w:hAnsi="Tahoma" w:cs="Tahoma"/>
          <w:sz w:val="24"/>
          <w:szCs w:val="24"/>
        </w:rPr>
        <w:t xml:space="preserve"> y vendían, lo que se dice en el otro proceso es que al parecer él lo que hacía dentro de esa organización, era recibir acá en Pereira los fármacos </w:t>
      </w:r>
      <w:r w:rsidR="00680597" w:rsidRPr="002B51E3">
        <w:rPr>
          <w:rFonts w:ascii="Tahoma" w:hAnsi="Tahoma" w:cs="Tahoma"/>
          <w:sz w:val="24"/>
          <w:szCs w:val="24"/>
        </w:rPr>
        <w:t xml:space="preserve">que enviaban desde Ipiales, pero sin tener certeza si él posteriormente los vendía a </w:t>
      </w:r>
      <w:r w:rsidR="00E46B47" w:rsidRPr="002B51E3">
        <w:rPr>
          <w:rFonts w:ascii="Tahoma" w:hAnsi="Tahoma" w:cs="Tahoma"/>
          <w:sz w:val="24"/>
          <w:szCs w:val="24"/>
        </w:rPr>
        <w:t>título</w:t>
      </w:r>
      <w:r w:rsidR="00680597" w:rsidRPr="002B51E3">
        <w:rPr>
          <w:rFonts w:ascii="Tahoma" w:hAnsi="Tahoma" w:cs="Tahoma"/>
          <w:sz w:val="24"/>
          <w:szCs w:val="24"/>
        </w:rPr>
        <w:t xml:space="preserve"> personal o solo los entregaba a otros miembros de la organización. </w:t>
      </w:r>
    </w:p>
    <w:p w:rsidR="00540013" w:rsidRPr="002B51E3" w:rsidRDefault="00540013" w:rsidP="002B51E3">
      <w:pPr>
        <w:pStyle w:val="Sinespaciado"/>
        <w:spacing w:line="276" w:lineRule="auto"/>
        <w:jc w:val="both"/>
        <w:rPr>
          <w:rFonts w:ascii="Tahoma" w:hAnsi="Tahoma" w:cs="Tahoma"/>
          <w:sz w:val="24"/>
          <w:szCs w:val="24"/>
        </w:rPr>
      </w:pPr>
    </w:p>
    <w:p w:rsidR="00184E1F" w:rsidRPr="002B51E3" w:rsidRDefault="00540013" w:rsidP="002B51E3">
      <w:pPr>
        <w:pStyle w:val="Sinespaciado"/>
        <w:spacing w:line="276" w:lineRule="auto"/>
        <w:jc w:val="both"/>
        <w:rPr>
          <w:rFonts w:ascii="Tahoma" w:hAnsi="Tahoma" w:cs="Tahoma"/>
          <w:sz w:val="24"/>
          <w:szCs w:val="24"/>
        </w:rPr>
      </w:pPr>
      <w:r w:rsidRPr="002B51E3">
        <w:rPr>
          <w:rFonts w:ascii="Tahoma" w:hAnsi="Tahoma" w:cs="Tahoma"/>
          <w:sz w:val="24"/>
          <w:szCs w:val="24"/>
        </w:rPr>
        <w:t xml:space="preserve">Ahora bien, en lo </w:t>
      </w:r>
      <w:r w:rsidR="00D25A08" w:rsidRPr="002B51E3">
        <w:rPr>
          <w:rFonts w:ascii="Tahoma" w:hAnsi="Tahoma" w:cs="Tahoma"/>
          <w:sz w:val="24"/>
          <w:szCs w:val="24"/>
        </w:rPr>
        <w:t xml:space="preserve">atinente a la conexidad procesal contenida en el numeral 4° del art. 51 del C.P.P. debe recordarse que esta se presenta cuando entre dos o </w:t>
      </w:r>
      <w:r w:rsidR="00E46B47" w:rsidRPr="002B51E3">
        <w:rPr>
          <w:rFonts w:ascii="Tahoma" w:hAnsi="Tahoma" w:cs="Tahoma"/>
          <w:sz w:val="24"/>
          <w:szCs w:val="24"/>
        </w:rPr>
        <w:t>más</w:t>
      </w:r>
      <w:r w:rsidR="00D25A08" w:rsidRPr="002B51E3">
        <w:rPr>
          <w:rFonts w:ascii="Tahoma" w:hAnsi="Tahoma" w:cs="Tahoma"/>
          <w:sz w:val="24"/>
          <w:szCs w:val="24"/>
        </w:rPr>
        <w:t xml:space="preserve"> procesos existe una homogeneidad en la prueba y por ende, atendiendo al principio de la economía procesal, lo aconsejable es entonces unir las ca</w:t>
      </w:r>
      <w:r w:rsidR="008B6BA6" w:rsidRPr="002B51E3">
        <w:rPr>
          <w:rFonts w:ascii="Tahoma" w:hAnsi="Tahoma" w:cs="Tahoma"/>
          <w:sz w:val="24"/>
          <w:szCs w:val="24"/>
        </w:rPr>
        <w:t>usas</w:t>
      </w:r>
      <w:r w:rsidR="00D25A08" w:rsidRPr="002B51E3">
        <w:rPr>
          <w:rFonts w:ascii="Tahoma" w:hAnsi="Tahoma" w:cs="Tahoma"/>
          <w:sz w:val="24"/>
          <w:szCs w:val="24"/>
        </w:rPr>
        <w:t xml:space="preserve"> penales y darles tr</w:t>
      </w:r>
      <w:r w:rsidR="008B6BA6" w:rsidRPr="002B51E3">
        <w:rPr>
          <w:rFonts w:ascii="Tahoma" w:hAnsi="Tahoma" w:cs="Tahoma"/>
          <w:sz w:val="24"/>
          <w:szCs w:val="24"/>
        </w:rPr>
        <w:t>á</w:t>
      </w:r>
      <w:r w:rsidR="00D25A08" w:rsidRPr="002B51E3">
        <w:rPr>
          <w:rFonts w:ascii="Tahoma" w:hAnsi="Tahoma" w:cs="Tahoma"/>
          <w:sz w:val="24"/>
          <w:szCs w:val="24"/>
        </w:rPr>
        <w:t>mite bajo una un solo radicado a fin de evitar un desgaste innecesario de la administración de justicia; pero así como a veces lo aconsejable es unir las causas penales, en otras ocasiones lo pertinente es separarlas</w:t>
      </w:r>
      <w:r w:rsidR="00184E1F" w:rsidRPr="002B51E3">
        <w:rPr>
          <w:rFonts w:ascii="Tahoma" w:hAnsi="Tahoma" w:cs="Tahoma"/>
          <w:sz w:val="24"/>
          <w:szCs w:val="24"/>
        </w:rPr>
        <w:t xml:space="preserve"> por medio de la figura de la ruptura de la unidad procesal. </w:t>
      </w:r>
    </w:p>
    <w:p w:rsidR="006F5A4D" w:rsidRPr="002B51E3" w:rsidRDefault="006F5A4D" w:rsidP="002B51E3">
      <w:pPr>
        <w:pStyle w:val="Sinespaciado"/>
        <w:spacing w:line="276" w:lineRule="auto"/>
        <w:jc w:val="both"/>
        <w:rPr>
          <w:rFonts w:ascii="Tahoma" w:hAnsi="Tahoma" w:cs="Tahoma"/>
          <w:sz w:val="24"/>
          <w:szCs w:val="24"/>
        </w:rPr>
      </w:pPr>
    </w:p>
    <w:p w:rsidR="00184E1F" w:rsidRPr="002B51E3" w:rsidRDefault="00184E1F" w:rsidP="002B51E3">
      <w:pPr>
        <w:pStyle w:val="Sinespaciado"/>
        <w:spacing w:line="276" w:lineRule="auto"/>
        <w:jc w:val="both"/>
        <w:rPr>
          <w:rFonts w:ascii="Tahoma" w:hAnsi="Tahoma" w:cs="Tahoma"/>
          <w:sz w:val="24"/>
          <w:szCs w:val="24"/>
        </w:rPr>
      </w:pPr>
      <w:r w:rsidRPr="002B51E3">
        <w:rPr>
          <w:rFonts w:ascii="Tahoma" w:hAnsi="Tahoma" w:cs="Tahoma"/>
          <w:sz w:val="24"/>
          <w:szCs w:val="24"/>
        </w:rPr>
        <w:t>Frente al tema, ha dicho la CSJ que:</w:t>
      </w:r>
    </w:p>
    <w:p w:rsidR="00184E1F" w:rsidRPr="002B51E3" w:rsidRDefault="00184E1F" w:rsidP="002B51E3">
      <w:pPr>
        <w:pStyle w:val="Sinespaciado"/>
        <w:spacing w:line="276" w:lineRule="auto"/>
        <w:jc w:val="both"/>
        <w:rPr>
          <w:rFonts w:ascii="Tahoma" w:hAnsi="Tahoma" w:cs="Tahoma"/>
          <w:sz w:val="24"/>
          <w:szCs w:val="24"/>
        </w:rPr>
      </w:pPr>
    </w:p>
    <w:p w:rsidR="00184E1F" w:rsidRPr="002B51E3" w:rsidRDefault="00184E1F" w:rsidP="002B51E3">
      <w:pPr>
        <w:pStyle w:val="Sinespaciado"/>
        <w:ind w:left="426" w:right="420"/>
        <w:jc w:val="both"/>
        <w:rPr>
          <w:rFonts w:ascii="Tahoma" w:hAnsi="Tahoma" w:cs="Tahoma"/>
          <w:szCs w:val="24"/>
        </w:rPr>
      </w:pPr>
      <w:r w:rsidRPr="002B51E3">
        <w:rPr>
          <w:rFonts w:ascii="Tahoma" w:hAnsi="Tahoma" w:cs="Tahoma"/>
          <w:szCs w:val="24"/>
          <w:lang w:val="es-CO"/>
        </w:rPr>
        <w:t>“Empero, la conexidad procesal no constituye un postulado absoluto por cuanto, en algunos eventos, las mismas razones de orden práctico aconsejan no unificar las investigaciones, como cuando se encuentran en estadios procesales diferentes o el número de procesos puede hacer inmanejable la actuación en detrimento de la agilidad y buen trámite procesal, aspectos que deben ser evaluados en cada caso por el ente investigador, organismo competente para ordenar la acumulación de investigaciones…”</w:t>
      </w:r>
      <w:r w:rsidRPr="002B51E3">
        <w:rPr>
          <w:rStyle w:val="Refdenotaalpie"/>
          <w:rFonts w:ascii="Tahoma" w:hAnsi="Tahoma" w:cs="Tahoma"/>
          <w:szCs w:val="24"/>
          <w:lang w:val="es-CO"/>
        </w:rPr>
        <w:footnoteReference w:id="2"/>
      </w:r>
      <w:r w:rsidRPr="002B51E3">
        <w:rPr>
          <w:rFonts w:ascii="Tahoma" w:hAnsi="Tahoma" w:cs="Tahoma"/>
          <w:szCs w:val="24"/>
          <w:lang w:val="es-CO"/>
        </w:rPr>
        <w:t>.</w:t>
      </w:r>
    </w:p>
    <w:p w:rsidR="00184E1F" w:rsidRPr="002B51E3" w:rsidRDefault="00184E1F" w:rsidP="002B51E3">
      <w:pPr>
        <w:pStyle w:val="Sinespaciado"/>
        <w:spacing w:line="276" w:lineRule="auto"/>
        <w:jc w:val="both"/>
        <w:rPr>
          <w:rFonts w:ascii="Tahoma" w:hAnsi="Tahoma" w:cs="Tahoma"/>
          <w:sz w:val="24"/>
          <w:szCs w:val="24"/>
        </w:rPr>
      </w:pPr>
    </w:p>
    <w:p w:rsidR="00BE389D" w:rsidRPr="002B51E3" w:rsidRDefault="00184E1F" w:rsidP="002B51E3">
      <w:pPr>
        <w:pStyle w:val="Sinespaciado"/>
        <w:spacing w:line="276" w:lineRule="auto"/>
        <w:jc w:val="both"/>
        <w:rPr>
          <w:rFonts w:ascii="Tahoma" w:hAnsi="Tahoma" w:cs="Tahoma"/>
          <w:sz w:val="24"/>
          <w:szCs w:val="24"/>
        </w:rPr>
      </w:pPr>
      <w:r w:rsidRPr="002B51E3">
        <w:rPr>
          <w:rFonts w:ascii="Tahoma" w:hAnsi="Tahoma" w:cs="Tahoma"/>
          <w:sz w:val="24"/>
          <w:szCs w:val="24"/>
        </w:rPr>
        <w:t xml:space="preserve">Bajo ese postulado, considera la Sala que dentro del presente asunto no es viable decretar la conexidad procesal, primero porque ello no sería aconsejable teniendo en cuenta la cantidad de EMP y EF que deben contener los dos procesos cuya unión se pretende, pues solo </w:t>
      </w:r>
      <w:r w:rsidR="006A3CAF" w:rsidRPr="002B51E3">
        <w:rPr>
          <w:rFonts w:ascii="Tahoma" w:hAnsi="Tahoma" w:cs="Tahoma"/>
          <w:sz w:val="24"/>
          <w:szCs w:val="24"/>
        </w:rPr>
        <w:t>en el escrito de acusación d</w:t>
      </w:r>
      <w:r w:rsidRPr="002B51E3">
        <w:rPr>
          <w:rFonts w:ascii="Tahoma" w:hAnsi="Tahoma" w:cs="Tahoma"/>
          <w:sz w:val="24"/>
          <w:szCs w:val="24"/>
        </w:rPr>
        <w:t xml:space="preserve">el radicado que acá </w:t>
      </w:r>
      <w:r w:rsidR="006A3CAF" w:rsidRPr="002B51E3">
        <w:rPr>
          <w:rFonts w:ascii="Tahoma" w:hAnsi="Tahoma" w:cs="Tahoma"/>
          <w:sz w:val="24"/>
          <w:szCs w:val="24"/>
        </w:rPr>
        <w:t xml:space="preserve">nos compete, se evidencian </w:t>
      </w:r>
      <w:r w:rsidR="00E46B47" w:rsidRPr="002B51E3">
        <w:rPr>
          <w:rFonts w:ascii="Tahoma" w:hAnsi="Tahoma" w:cs="Tahoma"/>
          <w:sz w:val="24"/>
          <w:szCs w:val="24"/>
        </w:rPr>
        <w:t>unos</w:t>
      </w:r>
      <w:r w:rsidR="006A3CAF" w:rsidRPr="002B51E3">
        <w:rPr>
          <w:rFonts w:ascii="Tahoma" w:hAnsi="Tahoma" w:cs="Tahoma"/>
          <w:sz w:val="24"/>
          <w:szCs w:val="24"/>
        </w:rPr>
        <w:t xml:space="preserve"> 81 documentos entre informes de investigador, los cuales están relacionados muchos de ellos con las interceptaciones telefónicas que se hicieron, lo que indica que son extensos y contentivos de mucha información; permitiéndose entrever con ello que en el otro proceso, por tratarse de una organización de orden trasnacional, muy seguramente la cantidad de pruebas documentales y horas de grabaciones estén por la misma cantidad si no </w:t>
      </w:r>
      <w:r w:rsidR="00E46B47" w:rsidRPr="002B51E3">
        <w:rPr>
          <w:rFonts w:ascii="Tahoma" w:hAnsi="Tahoma" w:cs="Tahoma"/>
          <w:sz w:val="24"/>
          <w:szCs w:val="24"/>
        </w:rPr>
        <w:t xml:space="preserve">lo </w:t>
      </w:r>
      <w:r w:rsidR="006A3CAF" w:rsidRPr="002B51E3">
        <w:rPr>
          <w:rFonts w:ascii="Tahoma" w:hAnsi="Tahoma" w:cs="Tahoma"/>
          <w:sz w:val="24"/>
          <w:szCs w:val="24"/>
        </w:rPr>
        <w:t xml:space="preserve">es más. Así las cosas, es de lógica </w:t>
      </w:r>
      <w:r w:rsidR="006A3CAF" w:rsidRPr="002B51E3">
        <w:rPr>
          <w:rFonts w:ascii="Tahoma" w:hAnsi="Tahoma" w:cs="Tahoma"/>
          <w:sz w:val="24"/>
          <w:szCs w:val="24"/>
        </w:rPr>
        <w:lastRenderedPageBreak/>
        <w:t>pensar que al tratarse de organizaciones delincuenciales distintas y con integrantes diferentes, en el juicio se practicarían una cantidad significativa de pruebas, que podría convertir el asunto en algo inmanejable tanto para el Ju</w:t>
      </w:r>
      <w:r w:rsidR="00E46B47" w:rsidRPr="002B51E3">
        <w:rPr>
          <w:rFonts w:ascii="Tahoma" w:hAnsi="Tahoma" w:cs="Tahoma"/>
          <w:sz w:val="24"/>
          <w:szCs w:val="24"/>
        </w:rPr>
        <w:t xml:space="preserve">zgado </w:t>
      </w:r>
      <w:r w:rsidR="008B6BA6" w:rsidRPr="002B51E3">
        <w:rPr>
          <w:rFonts w:ascii="Tahoma" w:hAnsi="Tahoma" w:cs="Tahoma"/>
          <w:sz w:val="24"/>
          <w:szCs w:val="24"/>
        </w:rPr>
        <w:t>cognoscente</w:t>
      </w:r>
      <w:r w:rsidR="006A3CAF" w:rsidRPr="002B51E3">
        <w:rPr>
          <w:rFonts w:ascii="Tahoma" w:hAnsi="Tahoma" w:cs="Tahoma"/>
          <w:sz w:val="24"/>
          <w:szCs w:val="24"/>
        </w:rPr>
        <w:t xml:space="preserve"> como para las partes; en especial, si se considera que no se avizora nada que indique, que más allá de un par de interceptaciones telefónicas (de acuerdo a lo dicho por el recurrente tanto en su solicitud inicial como en su apelación)</w:t>
      </w:r>
      <w:r w:rsidR="00892963" w:rsidRPr="002B51E3">
        <w:rPr>
          <w:rFonts w:ascii="Tahoma" w:hAnsi="Tahoma" w:cs="Tahoma"/>
          <w:sz w:val="24"/>
          <w:szCs w:val="24"/>
        </w:rPr>
        <w:t>, existan más elementos probatorios comunes a ambos expedientes, que hagan necesario y aconsejable el decreto de la conexidad procesal.</w:t>
      </w:r>
    </w:p>
    <w:p w:rsidR="00892963" w:rsidRPr="002B51E3" w:rsidRDefault="00892963" w:rsidP="002B51E3">
      <w:pPr>
        <w:pStyle w:val="Sinespaciado"/>
        <w:spacing w:line="276" w:lineRule="auto"/>
        <w:jc w:val="both"/>
        <w:rPr>
          <w:rFonts w:ascii="Tahoma" w:hAnsi="Tahoma" w:cs="Tahoma"/>
          <w:sz w:val="24"/>
          <w:szCs w:val="24"/>
        </w:rPr>
      </w:pPr>
    </w:p>
    <w:p w:rsidR="00892963" w:rsidRPr="002B51E3" w:rsidRDefault="00892963" w:rsidP="002B51E3">
      <w:pPr>
        <w:pStyle w:val="Sinespaciado"/>
        <w:spacing w:line="276" w:lineRule="auto"/>
        <w:jc w:val="both"/>
        <w:rPr>
          <w:rFonts w:ascii="Tahoma" w:hAnsi="Tahoma" w:cs="Tahoma"/>
          <w:sz w:val="24"/>
          <w:szCs w:val="24"/>
        </w:rPr>
      </w:pPr>
      <w:r w:rsidRPr="002B51E3">
        <w:rPr>
          <w:rFonts w:ascii="Tahoma" w:hAnsi="Tahoma" w:cs="Tahoma"/>
          <w:sz w:val="24"/>
          <w:szCs w:val="24"/>
        </w:rPr>
        <w:t>En conclusión, para esta Sala de Decisión, no es aconsejable desde ningún punto de vista jurídico o pr</w:t>
      </w:r>
      <w:r w:rsidR="008B6BA6" w:rsidRPr="002B51E3">
        <w:rPr>
          <w:rFonts w:ascii="Tahoma" w:hAnsi="Tahoma" w:cs="Tahoma"/>
          <w:sz w:val="24"/>
          <w:szCs w:val="24"/>
        </w:rPr>
        <w:t>á</w:t>
      </w:r>
      <w:r w:rsidRPr="002B51E3">
        <w:rPr>
          <w:rFonts w:ascii="Tahoma" w:hAnsi="Tahoma" w:cs="Tahoma"/>
          <w:sz w:val="24"/>
          <w:szCs w:val="24"/>
        </w:rPr>
        <w:t xml:space="preserve">ctico conectar los procesos penales radicados bajo los números 66001 60 00 000 2020 00028 y 66001 60 00 000 2019 00015, en los que es acusado el señor </w:t>
      </w:r>
      <w:r w:rsidR="002B51E3">
        <w:rPr>
          <w:rFonts w:ascii="Tahoma" w:hAnsi="Tahoma" w:cs="Tahoma"/>
          <w:sz w:val="24"/>
          <w:szCs w:val="24"/>
        </w:rPr>
        <w:t>LJCD</w:t>
      </w:r>
      <w:r w:rsidRPr="002B51E3">
        <w:rPr>
          <w:rFonts w:ascii="Tahoma" w:hAnsi="Tahoma" w:cs="Tahoma"/>
          <w:sz w:val="24"/>
          <w:szCs w:val="24"/>
        </w:rPr>
        <w:t xml:space="preserve">, ello por cuanto hacerlo, contrario a lo que se espera cuando se acude a esa figura, haría </w:t>
      </w:r>
      <w:r w:rsidR="00182BA2" w:rsidRPr="002B51E3">
        <w:rPr>
          <w:rFonts w:ascii="Tahoma" w:hAnsi="Tahoma" w:cs="Tahoma"/>
          <w:sz w:val="24"/>
          <w:szCs w:val="24"/>
        </w:rPr>
        <w:t xml:space="preserve">que el proceso se convirtiera en algo inmanejable tanto para la </w:t>
      </w:r>
      <w:r w:rsidR="00E46B47" w:rsidRPr="002B51E3">
        <w:rPr>
          <w:rFonts w:ascii="Tahoma" w:hAnsi="Tahoma" w:cs="Tahoma"/>
          <w:sz w:val="24"/>
          <w:szCs w:val="24"/>
        </w:rPr>
        <w:t>J</w:t>
      </w:r>
      <w:r w:rsidR="00182BA2" w:rsidRPr="002B51E3">
        <w:rPr>
          <w:rFonts w:ascii="Tahoma" w:hAnsi="Tahoma" w:cs="Tahoma"/>
          <w:sz w:val="24"/>
          <w:szCs w:val="24"/>
        </w:rPr>
        <w:t>udicatura como para las partes, rayando entonces con aquel presupuesto de la economía procesal que es el pilar de la figura jurídica acá analizada.</w:t>
      </w:r>
    </w:p>
    <w:p w:rsidR="00A25D3F" w:rsidRPr="002B51E3" w:rsidRDefault="00A25D3F" w:rsidP="002B51E3">
      <w:pPr>
        <w:pStyle w:val="Sinespaciado"/>
        <w:spacing w:line="276" w:lineRule="auto"/>
        <w:jc w:val="both"/>
        <w:rPr>
          <w:rFonts w:ascii="Tahoma" w:hAnsi="Tahoma" w:cs="Tahoma"/>
          <w:sz w:val="24"/>
          <w:szCs w:val="24"/>
        </w:rPr>
      </w:pPr>
    </w:p>
    <w:p w:rsidR="00182BA2" w:rsidRPr="002B51E3" w:rsidRDefault="00A25D3F" w:rsidP="002B51E3">
      <w:pPr>
        <w:pStyle w:val="Sinespaciado"/>
        <w:spacing w:line="276" w:lineRule="auto"/>
        <w:jc w:val="both"/>
        <w:rPr>
          <w:rFonts w:ascii="Tahoma" w:hAnsi="Tahoma" w:cs="Tahoma"/>
          <w:sz w:val="24"/>
          <w:szCs w:val="24"/>
        </w:rPr>
      </w:pPr>
      <w:r w:rsidRPr="002B51E3">
        <w:rPr>
          <w:rFonts w:ascii="Tahoma" w:hAnsi="Tahoma" w:cs="Tahoma"/>
          <w:sz w:val="24"/>
          <w:szCs w:val="24"/>
        </w:rPr>
        <w:t xml:space="preserve">Lo antes expuesto, nos hace concluir que el Juzgado </w:t>
      </w:r>
      <w:r w:rsidRPr="002B51E3">
        <w:rPr>
          <w:rFonts w:ascii="Tahoma" w:hAnsi="Tahoma" w:cs="Tahoma"/>
          <w:i/>
          <w:sz w:val="24"/>
          <w:szCs w:val="24"/>
        </w:rPr>
        <w:t xml:space="preserve">A quo </w:t>
      </w:r>
      <w:r w:rsidRPr="002B51E3">
        <w:rPr>
          <w:rFonts w:ascii="Tahoma" w:hAnsi="Tahoma" w:cs="Tahoma"/>
          <w:sz w:val="24"/>
          <w:szCs w:val="24"/>
        </w:rPr>
        <w:t xml:space="preserve">estuvo atinado cuando en el presente asunto procedió a </w:t>
      </w:r>
      <w:r w:rsidR="00E11D9F" w:rsidRPr="002B51E3">
        <w:rPr>
          <w:rFonts w:ascii="Tahoma" w:hAnsi="Tahoma" w:cs="Tahoma"/>
          <w:sz w:val="24"/>
          <w:szCs w:val="24"/>
        </w:rPr>
        <w:t>negar el decretó de una</w:t>
      </w:r>
      <w:r w:rsidR="004539DC" w:rsidRPr="002B51E3">
        <w:rPr>
          <w:rFonts w:ascii="Tahoma" w:hAnsi="Tahoma" w:cs="Tahoma"/>
          <w:sz w:val="24"/>
          <w:szCs w:val="24"/>
        </w:rPr>
        <w:t xml:space="preserve"> conexidad procesal </w:t>
      </w:r>
      <w:r w:rsidRPr="002B51E3">
        <w:rPr>
          <w:rFonts w:ascii="Tahoma" w:hAnsi="Tahoma" w:cs="Tahoma"/>
          <w:sz w:val="24"/>
          <w:szCs w:val="24"/>
        </w:rPr>
        <w:t xml:space="preserve">entre </w:t>
      </w:r>
      <w:r w:rsidR="00182BA2" w:rsidRPr="002B51E3">
        <w:rPr>
          <w:rFonts w:ascii="Tahoma" w:hAnsi="Tahoma" w:cs="Tahoma"/>
          <w:sz w:val="24"/>
          <w:szCs w:val="24"/>
        </w:rPr>
        <w:t xml:space="preserve">los </w:t>
      </w:r>
      <w:r w:rsidRPr="002B51E3">
        <w:rPr>
          <w:rFonts w:ascii="Tahoma" w:hAnsi="Tahoma" w:cs="Tahoma"/>
          <w:sz w:val="24"/>
          <w:szCs w:val="24"/>
        </w:rPr>
        <w:t>proceso</w:t>
      </w:r>
      <w:r w:rsidR="00182BA2" w:rsidRPr="002B51E3">
        <w:rPr>
          <w:rFonts w:ascii="Tahoma" w:hAnsi="Tahoma" w:cs="Tahoma"/>
          <w:sz w:val="24"/>
          <w:szCs w:val="24"/>
        </w:rPr>
        <w:t>s</w:t>
      </w:r>
      <w:r w:rsidRPr="002B51E3">
        <w:rPr>
          <w:rFonts w:ascii="Tahoma" w:hAnsi="Tahoma" w:cs="Tahoma"/>
          <w:sz w:val="24"/>
          <w:szCs w:val="24"/>
        </w:rPr>
        <w:t xml:space="preserve"> </w:t>
      </w:r>
      <w:r w:rsidR="00182BA2" w:rsidRPr="002B51E3">
        <w:rPr>
          <w:rFonts w:ascii="Tahoma" w:hAnsi="Tahoma" w:cs="Tahoma"/>
          <w:sz w:val="24"/>
          <w:szCs w:val="24"/>
        </w:rPr>
        <w:t>conocidos</w:t>
      </w:r>
      <w:r w:rsidRPr="002B51E3">
        <w:rPr>
          <w:rFonts w:ascii="Tahoma" w:hAnsi="Tahoma" w:cs="Tahoma"/>
          <w:sz w:val="24"/>
          <w:szCs w:val="24"/>
        </w:rPr>
        <w:t xml:space="preserve"> por ese Despacho en contra del señor </w:t>
      </w:r>
      <w:r w:rsidR="002B51E3">
        <w:rPr>
          <w:rFonts w:ascii="Tahoma" w:hAnsi="Tahoma" w:cs="Tahoma"/>
          <w:sz w:val="24"/>
          <w:szCs w:val="24"/>
        </w:rPr>
        <w:t>LJCD</w:t>
      </w:r>
      <w:r w:rsidRPr="002B51E3">
        <w:rPr>
          <w:rFonts w:ascii="Tahoma" w:hAnsi="Tahoma" w:cs="Tahoma"/>
          <w:sz w:val="24"/>
          <w:szCs w:val="24"/>
        </w:rPr>
        <w:t xml:space="preserve">, </w:t>
      </w:r>
      <w:r w:rsidR="00182BA2" w:rsidRPr="002B51E3">
        <w:rPr>
          <w:rFonts w:ascii="Tahoma" w:hAnsi="Tahoma" w:cs="Tahoma"/>
          <w:sz w:val="24"/>
          <w:szCs w:val="24"/>
        </w:rPr>
        <w:t>identificados con</w:t>
      </w:r>
      <w:r w:rsidR="00D911B0" w:rsidRPr="002B51E3">
        <w:rPr>
          <w:rFonts w:ascii="Tahoma" w:hAnsi="Tahoma" w:cs="Tahoma"/>
          <w:sz w:val="24"/>
          <w:szCs w:val="24"/>
        </w:rPr>
        <w:t xml:space="preserve"> </w:t>
      </w:r>
      <w:r w:rsidR="00182BA2" w:rsidRPr="002B51E3">
        <w:rPr>
          <w:rFonts w:ascii="Tahoma" w:hAnsi="Tahoma" w:cs="Tahoma"/>
          <w:sz w:val="24"/>
          <w:szCs w:val="24"/>
        </w:rPr>
        <w:t>los radicados 66001 60 00 000 2020 00028 y 66001 60 00 000 2019 00015</w:t>
      </w:r>
      <w:r w:rsidR="00D911B0" w:rsidRPr="002B51E3">
        <w:rPr>
          <w:rFonts w:ascii="Tahoma" w:hAnsi="Tahoma" w:cs="Tahoma"/>
          <w:sz w:val="24"/>
          <w:szCs w:val="24"/>
        </w:rPr>
        <w:t xml:space="preserve">, </w:t>
      </w:r>
      <w:r w:rsidR="00182BA2" w:rsidRPr="002B51E3">
        <w:rPr>
          <w:rFonts w:ascii="Tahoma" w:hAnsi="Tahoma" w:cs="Tahoma"/>
          <w:sz w:val="24"/>
          <w:szCs w:val="24"/>
        </w:rPr>
        <w:t xml:space="preserve">ello por las razones explicadas en precedencia. </w:t>
      </w:r>
    </w:p>
    <w:p w:rsidR="00D911B0" w:rsidRPr="002B51E3" w:rsidRDefault="00D911B0" w:rsidP="002B51E3">
      <w:pPr>
        <w:pStyle w:val="Sinespaciado"/>
        <w:spacing w:line="276" w:lineRule="auto"/>
        <w:jc w:val="both"/>
        <w:rPr>
          <w:rFonts w:ascii="Tahoma" w:hAnsi="Tahoma" w:cs="Tahoma"/>
          <w:sz w:val="24"/>
          <w:szCs w:val="24"/>
        </w:rPr>
      </w:pPr>
    </w:p>
    <w:p w:rsidR="00D911B0" w:rsidRPr="002B51E3" w:rsidRDefault="00D911B0" w:rsidP="002B51E3">
      <w:pPr>
        <w:pStyle w:val="Sinespaciado"/>
        <w:spacing w:line="276" w:lineRule="auto"/>
        <w:jc w:val="both"/>
        <w:rPr>
          <w:rFonts w:ascii="Tahoma" w:hAnsi="Tahoma" w:cs="Tahoma"/>
          <w:sz w:val="24"/>
          <w:szCs w:val="24"/>
        </w:rPr>
      </w:pPr>
      <w:r w:rsidRPr="002B51E3">
        <w:rPr>
          <w:rFonts w:ascii="Tahoma" w:hAnsi="Tahoma" w:cs="Tahoma"/>
          <w:sz w:val="24"/>
          <w:szCs w:val="24"/>
        </w:rPr>
        <w:t xml:space="preserve">De tal suerte, la decisión adoptada por el </w:t>
      </w:r>
      <w:r w:rsidR="003268FB" w:rsidRPr="002B51E3">
        <w:rPr>
          <w:rFonts w:ascii="Tahoma" w:hAnsi="Tahoma" w:cs="Tahoma"/>
          <w:sz w:val="24"/>
          <w:szCs w:val="24"/>
        </w:rPr>
        <w:t xml:space="preserve">Juzgado 1º </w:t>
      </w:r>
      <w:r w:rsidRPr="002B51E3">
        <w:rPr>
          <w:rFonts w:ascii="Tahoma" w:hAnsi="Tahoma" w:cs="Tahoma"/>
          <w:sz w:val="24"/>
          <w:szCs w:val="24"/>
        </w:rPr>
        <w:t xml:space="preserve">Penal del Circuito Especializado de Pereira, será confirmada en su integridad. </w:t>
      </w:r>
    </w:p>
    <w:p w:rsidR="00182BA2" w:rsidRPr="002B51E3" w:rsidRDefault="00182BA2" w:rsidP="002B51E3">
      <w:pPr>
        <w:pStyle w:val="Sinespaciado"/>
        <w:spacing w:line="276" w:lineRule="auto"/>
        <w:jc w:val="both"/>
        <w:rPr>
          <w:rFonts w:ascii="Tahoma" w:hAnsi="Tahoma" w:cs="Tahoma"/>
          <w:sz w:val="24"/>
          <w:szCs w:val="24"/>
        </w:rPr>
      </w:pPr>
    </w:p>
    <w:p w:rsidR="00DE1505" w:rsidRPr="002B51E3" w:rsidRDefault="00182BA2" w:rsidP="002B51E3">
      <w:pPr>
        <w:pStyle w:val="Sinespaciado"/>
        <w:spacing w:line="276" w:lineRule="auto"/>
        <w:jc w:val="both"/>
        <w:rPr>
          <w:rFonts w:ascii="Tahoma" w:hAnsi="Tahoma" w:cs="Tahoma"/>
          <w:sz w:val="24"/>
          <w:szCs w:val="24"/>
        </w:rPr>
      </w:pPr>
      <w:r w:rsidRPr="002B51E3">
        <w:rPr>
          <w:rFonts w:ascii="Tahoma" w:hAnsi="Tahoma" w:cs="Tahoma"/>
          <w:sz w:val="24"/>
          <w:szCs w:val="24"/>
        </w:rPr>
        <w:t xml:space="preserve">Como anotación final se indicará que la notificación de la presente decisión no se realizará en audiencia de lectura de </w:t>
      </w:r>
      <w:r w:rsidR="008B6BA6" w:rsidRPr="002B51E3">
        <w:rPr>
          <w:rFonts w:ascii="Tahoma" w:hAnsi="Tahoma" w:cs="Tahoma"/>
          <w:sz w:val="24"/>
          <w:szCs w:val="24"/>
        </w:rPr>
        <w:t>auto interlocutorio</w:t>
      </w:r>
      <w:r w:rsidRPr="002B51E3">
        <w:rPr>
          <w:rFonts w:ascii="Tahoma" w:hAnsi="Tahoma" w:cs="Tahoma"/>
          <w:sz w:val="24"/>
          <w:szCs w:val="24"/>
        </w:rPr>
        <w:t xml:space="preserve"> como lo establece la norma procesal penal, esto en 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417 de 2.020, en el que declaró el Estado de Emergencia Económica, Social y Ecológica en todo el territorio Nacional, ante la pandemia generada por el coronavirus; el Decreto 457 de 2.020 que fijó los parámetros de las normas del aislamiento obligatorio o cuarentena, y el Decreto 806 de 2.020, que reguló la forma como se deben notificar los fallos, y los posteriores decretos y acuerdos que ampliaron las normas en cita, se tiene que tales normas obligan a que la presente decisión se le deba notificar a las partes e interesados vía correo electrónico por intermedio de la Secretaría, medio por el cual, de ser procedente, podrán interponer los recursos de ley en las oportunidades pertinentes.</w:t>
      </w:r>
    </w:p>
    <w:p w:rsidR="00142B1C" w:rsidRPr="002B51E3" w:rsidRDefault="00E912B2" w:rsidP="002B51E3">
      <w:pPr>
        <w:pStyle w:val="Sinespaciado"/>
        <w:spacing w:line="276" w:lineRule="auto"/>
        <w:jc w:val="both"/>
        <w:rPr>
          <w:rFonts w:ascii="Tahoma" w:hAnsi="Tahoma" w:cs="Tahoma"/>
          <w:sz w:val="24"/>
          <w:szCs w:val="24"/>
        </w:rPr>
      </w:pPr>
      <w:r w:rsidRPr="002B51E3">
        <w:rPr>
          <w:rFonts w:ascii="Tahoma" w:hAnsi="Tahoma" w:cs="Tahoma"/>
          <w:sz w:val="24"/>
          <w:szCs w:val="24"/>
        </w:rPr>
        <w:t>En mérito de lo antes expuesto, la Sala Penal de Decisión del Tribunal Superior del</w:t>
      </w:r>
      <w:r w:rsidR="00A25774" w:rsidRPr="002B51E3">
        <w:rPr>
          <w:rFonts w:ascii="Tahoma" w:hAnsi="Tahoma" w:cs="Tahoma"/>
          <w:sz w:val="24"/>
          <w:szCs w:val="24"/>
        </w:rPr>
        <w:t xml:space="preserve"> Distrito Judicial de Pereira, </w:t>
      </w:r>
    </w:p>
    <w:p w:rsidR="008316E2" w:rsidRPr="002B51E3" w:rsidRDefault="008316E2" w:rsidP="002B51E3">
      <w:pPr>
        <w:pStyle w:val="Sinespaciado"/>
        <w:spacing w:line="276" w:lineRule="auto"/>
        <w:jc w:val="both"/>
        <w:rPr>
          <w:rFonts w:ascii="Tahoma" w:hAnsi="Tahoma" w:cs="Tahoma"/>
          <w:sz w:val="24"/>
          <w:szCs w:val="24"/>
        </w:rPr>
      </w:pPr>
    </w:p>
    <w:p w:rsidR="00E912B2" w:rsidRPr="002B51E3" w:rsidRDefault="00D911B0" w:rsidP="002B51E3">
      <w:pPr>
        <w:pStyle w:val="Sinespaciado"/>
        <w:spacing w:line="276" w:lineRule="auto"/>
        <w:jc w:val="center"/>
        <w:rPr>
          <w:rFonts w:ascii="Tahoma" w:hAnsi="Tahoma" w:cs="Tahoma"/>
          <w:b/>
          <w:bCs/>
          <w:sz w:val="24"/>
          <w:szCs w:val="24"/>
        </w:rPr>
      </w:pPr>
      <w:r w:rsidRPr="002B51E3">
        <w:rPr>
          <w:rFonts w:ascii="Tahoma" w:hAnsi="Tahoma" w:cs="Tahoma"/>
          <w:b/>
          <w:bCs/>
          <w:sz w:val="24"/>
          <w:szCs w:val="24"/>
        </w:rPr>
        <w:t>RESUELV</w:t>
      </w:r>
      <w:r w:rsidR="00E912B2" w:rsidRPr="002B51E3">
        <w:rPr>
          <w:rFonts w:ascii="Tahoma" w:hAnsi="Tahoma" w:cs="Tahoma"/>
          <w:b/>
          <w:bCs/>
          <w:sz w:val="24"/>
          <w:szCs w:val="24"/>
        </w:rPr>
        <w:t>E:</w:t>
      </w:r>
    </w:p>
    <w:p w:rsidR="00E912B2" w:rsidRPr="002B51E3" w:rsidRDefault="00E912B2" w:rsidP="002B51E3">
      <w:pPr>
        <w:pStyle w:val="Sinespaciado"/>
        <w:spacing w:line="276" w:lineRule="auto"/>
        <w:jc w:val="both"/>
        <w:rPr>
          <w:rFonts w:ascii="Tahoma" w:hAnsi="Tahoma" w:cs="Tahoma"/>
          <w:sz w:val="24"/>
          <w:szCs w:val="24"/>
        </w:rPr>
      </w:pPr>
    </w:p>
    <w:p w:rsidR="00DA3DF2" w:rsidRPr="002B51E3" w:rsidRDefault="004B08F9" w:rsidP="002B51E3">
      <w:pPr>
        <w:pStyle w:val="Sinespaciado"/>
        <w:spacing w:line="276" w:lineRule="auto"/>
        <w:jc w:val="both"/>
        <w:rPr>
          <w:rFonts w:ascii="Tahoma" w:hAnsi="Tahoma" w:cs="Tahoma"/>
          <w:sz w:val="24"/>
          <w:szCs w:val="24"/>
        </w:rPr>
      </w:pPr>
      <w:r w:rsidRPr="002B51E3">
        <w:rPr>
          <w:rFonts w:ascii="Tahoma" w:hAnsi="Tahoma" w:cs="Tahoma"/>
          <w:b/>
          <w:bCs/>
          <w:sz w:val="24"/>
          <w:szCs w:val="24"/>
        </w:rPr>
        <w:lastRenderedPageBreak/>
        <w:t>PRIMERO:</w:t>
      </w:r>
      <w:r w:rsidRPr="002B51E3">
        <w:rPr>
          <w:rFonts w:ascii="Tahoma" w:hAnsi="Tahoma" w:cs="Tahoma"/>
          <w:sz w:val="24"/>
          <w:szCs w:val="24"/>
        </w:rPr>
        <w:t xml:space="preserve"> </w:t>
      </w:r>
      <w:r w:rsidR="00D911B0" w:rsidRPr="002B51E3">
        <w:rPr>
          <w:rFonts w:ascii="Tahoma" w:hAnsi="Tahoma" w:cs="Tahoma"/>
          <w:b/>
          <w:sz w:val="24"/>
          <w:szCs w:val="24"/>
          <w:lang w:eastAsia="es-ES"/>
        </w:rPr>
        <w:t xml:space="preserve">CONFIRMAR </w:t>
      </w:r>
      <w:r w:rsidR="00D911B0" w:rsidRPr="002B51E3">
        <w:rPr>
          <w:rFonts w:ascii="Tahoma" w:hAnsi="Tahoma" w:cs="Tahoma"/>
          <w:sz w:val="24"/>
          <w:szCs w:val="24"/>
          <w:lang w:eastAsia="es-ES"/>
        </w:rPr>
        <w:t xml:space="preserve">la </w:t>
      </w:r>
      <w:r w:rsidR="00001D14" w:rsidRPr="002B51E3">
        <w:rPr>
          <w:rFonts w:ascii="Tahoma" w:hAnsi="Tahoma" w:cs="Tahoma"/>
          <w:sz w:val="24"/>
          <w:szCs w:val="24"/>
          <w:lang w:eastAsia="es-ES"/>
        </w:rPr>
        <w:t xml:space="preserve">determinación </w:t>
      </w:r>
      <w:r w:rsidR="00D911B0" w:rsidRPr="002B51E3">
        <w:rPr>
          <w:rFonts w:ascii="Tahoma" w:hAnsi="Tahoma" w:cs="Tahoma"/>
          <w:sz w:val="24"/>
          <w:szCs w:val="24"/>
          <w:lang w:eastAsia="es-ES"/>
        </w:rPr>
        <w:t xml:space="preserve">adoptada por </w:t>
      </w:r>
      <w:r w:rsidR="003268FB" w:rsidRPr="002B51E3">
        <w:rPr>
          <w:rFonts w:ascii="Tahoma" w:hAnsi="Tahoma" w:cs="Tahoma"/>
          <w:sz w:val="24"/>
          <w:szCs w:val="24"/>
          <w:lang w:eastAsia="es-ES"/>
        </w:rPr>
        <w:t>el</w:t>
      </w:r>
      <w:r w:rsidR="00D911B0" w:rsidRPr="002B51E3">
        <w:rPr>
          <w:rFonts w:ascii="Tahoma" w:hAnsi="Tahoma" w:cs="Tahoma"/>
          <w:sz w:val="24"/>
          <w:szCs w:val="24"/>
          <w:lang w:eastAsia="es-ES"/>
        </w:rPr>
        <w:t xml:space="preserve"> </w:t>
      </w:r>
      <w:r w:rsidR="003268FB" w:rsidRPr="002B51E3">
        <w:rPr>
          <w:rFonts w:ascii="Tahoma" w:hAnsi="Tahoma" w:cs="Tahoma"/>
          <w:sz w:val="24"/>
          <w:szCs w:val="24"/>
          <w:lang w:eastAsia="es-ES"/>
        </w:rPr>
        <w:t>Juzgado 1º Penal del Circuito Especializado de Pereira</w:t>
      </w:r>
      <w:r w:rsidR="00D911B0" w:rsidRPr="002B51E3">
        <w:rPr>
          <w:rFonts w:ascii="Tahoma" w:hAnsi="Tahoma" w:cs="Tahoma"/>
          <w:sz w:val="24"/>
          <w:szCs w:val="24"/>
          <w:lang w:eastAsia="es-ES"/>
        </w:rPr>
        <w:t xml:space="preserve">, el </w:t>
      </w:r>
      <w:r w:rsidR="00182BA2" w:rsidRPr="002B51E3">
        <w:rPr>
          <w:rFonts w:ascii="Tahoma" w:hAnsi="Tahoma" w:cs="Tahoma"/>
          <w:sz w:val="24"/>
          <w:szCs w:val="24"/>
          <w:lang w:eastAsia="es-ES"/>
        </w:rPr>
        <w:t>28 de mayo de 2020</w:t>
      </w:r>
      <w:r w:rsidR="00D911B0" w:rsidRPr="002B51E3">
        <w:rPr>
          <w:rFonts w:ascii="Tahoma" w:hAnsi="Tahoma" w:cs="Tahoma"/>
          <w:sz w:val="24"/>
          <w:szCs w:val="24"/>
          <w:lang w:eastAsia="es-ES"/>
        </w:rPr>
        <w:t>, dentro del proceso penal seguido en contra de</w:t>
      </w:r>
      <w:r w:rsidR="00AF058D" w:rsidRPr="002B51E3">
        <w:rPr>
          <w:rFonts w:ascii="Tahoma" w:hAnsi="Tahoma" w:cs="Tahoma"/>
          <w:sz w:val="24"/>
          <w:szCs w:val="24"/>
          <w:lang w:eastAsia="es-ES"/>
        </w:rPr>
        <w:t xml:space="preserve">l </w:t>
      </w:r>
      <w:r w:rsidR="00182BA2" w:rsidRPr="002B51E3">
        <w:rPr>
          <w:rFonts w:ascii="Tahoma" w:hAnsi="Tahoma" w:cs="Tahoma"/>
          <w:sz w:val="24"/>
          <w:szCs w:val="24"/>
          <w:lang w:eastAsia="es-ES"/>
        </w:rPr>
        <w:t>ciudadano</w:t>
      </w:r>
      <w:r w:rsidR="00D911B0" w:rsidRPr="002B51E3">
        <w:rPr>
          <w:rFonts w:ascii="Tahoma" w:hAnsi="Tahoma" w:cs="Tahoma"/>
          <w:sz w:val="24"/>
          <w:szCs w:val="24"/>
          <w:lang w:eastAsia="es-ES"/>
        </w:rPr>
        <w:t xml:space="preserve"> </w:t>
      </w:r>
      <w:r w:rsidR="002B51E3">
        <w:rPr>
          <w:rFonts w:ascii="Tahoma" w:hAnsi="Tahoma" w:cs="Tahoma"/>
          <w:b/>
          <w:sz w:val="24"/>
          <w:szCs w:val="24"/>
          <w:lang w:eastAsia="es-ES"/>
        </w:rPr>
        <w:t>LJCD</w:t>
      </w:r>
      <w:r w:rsidR="00D911B0" w:rsidRPr="002B51E3">
        <w:rPr>
          <w:rFonts w:ascii="Tahoma" w:hAnsi="Tahoma" w:cs="Tahoma"/>
          <w:sz w:val="24"/>
          <w:szCs w:val="24"/>
          <w:lang w:eastAsia="es-ES"/>
        </w:rPr>
        <w:t xml:space="preserve">, </w:t>
      </w:r>
      <w:r w:rsidR="00001D14" w:rsidRPr="002B51E3">
        <w:rPr>
          <w:rFonts w:ascii="Tahoma" w:hAnsi="Tahoma" w:cs="Tahoma"/>
          <w:sz w:val="24"/>
          <w:szCs w:val="24"/>
          <w:lang w:eastAsia="es-ES"/>
        </w:rPr>
        <w:t>ello por las razones explicadas en la parte motiva de esta decisión</w:t>
      </w:r>
      <w:r w:rsidR="003268FB" w:rsidRPr="002B51E3">
        <w:rPr>
          <w:rFonts w:ascii="Tahoma" w:hAnsi="Tahoma" w:cs="Tahoma"/>
          <w:sz w:val="24"/>
          <w:szCs w:val="24"/>
          <w:lang w:eastAsia="es-ES"/>
        </w:rPr>
        <w:t>.</w:t>
      </w:r>
    </w:p>
    <w:p w:rsidR="009B4D3A" w:rsidRPr="002B51E3" w:rsidRDefault="009B4D3A" w:rsidP="002B51E3">
      <w:pPr>
        <w:pStyle w:val="Sinespaciado"/>
        <w:spacing w:line="276" w:lineRule="auto"/>
        <w:jc w:val="both"/>
        <w:rPr>
          <w:rFonts w:ascii="Tahoma" w:hAnsi="Tahoma" w:cs="Tahoma"/>
          <w:sz w:val="24"/>
          <w:szCs w:val="24"/>
        </w:rPr>
      </w:pPr>
    </w:p>
    <w:p w:rsidR="00001D14" w:rsidRPr="002B51E3" w:rsidRDefault="004B08F9" w:rsidP="002B51E3">
      <w:pPr>
        <w:pStyle w:val="Sinespaciado"/>
        <w:spacing w:line="276" w:lineRule="auto"/>
        <w:jc w:val="both"/>
        <w:rPr>
          <w:rFonts w:ascii="Tahoma" w:hAnsi="Tahoma" w:cs="Tahoma"/>
          <w:sz w:val="24"/>
          <w:szCs w:val="24"/>
        </w:rPr>
      </w:pPr>
      <w:r w:rsidRPr="002B51E3">
        <w:rPr>
          <w:rFonts w:ascii="Tahoma" w:hAnsi="Tahoma" w:cs="Tahoma"/>
          <w:b/>
          <w:bCs/>
          <w:sz w:val="24"/>
          <w:szCs w:val="24"/>
        </w:rPr>
        <w:t>SEGUNDO:</w:t>
      </w:r>
      <w:r w:rsidRPr="002B51E3">
        <w:rPr>
          <w:rFonts w:ascii="Tahoma" w:hAnsi="Tahoma" w:cs="Tahoma"/>
          <w:sz w:val="24"/>
          <w:szCs w:val="24"/>
        </w:rPr>
        <w:t xml:space="preserve"> </w:t>
      </w:r>
      <w:r w:rsidR="00001D14" w:rsidRPr="002B51E3">
        <w:rPr>
          <w:rFonts w:ascii="Tahoma" w:hAnsi="Tahoma" w:cs="Tahoma"/>
          <w:b/>
          <w:sz w:val="24"/>
          <w:szCs w:val="24"/>
        </w:rPr>
        <w:t>DISPONER</w:t>
      </w:r>
      <w:r w:rsidR="00001D14" w:rsidRPr="002B51E3">
        <w:rPr>
          <w:rFonts w:ascii="Tahoma" w:hAnsi="Tahoma" w:cs="Tahoma"/>
          <w:sz w:val="24"/>
          <w:szCs w:val="24"/>
        </w:rPr>
        <w:t xml:space="preserve"> que en 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417 de 2.020, en el que declaró el Estado de Emergencia Económica, Social y Ecológica en todo el territorio Nacional, ante la pandemia generada por el coronavirus; el Decreto 457 de 2.020 que fijó los parámetros de las normas del aislamiento obligatorio o cuarentena, y el Decreto 806 de 2.020, que reguló la forma como se deben notificar los fallos, y los posteriores decretos y acuerdos que ampliaron las normas en cita, se tiene que tales normas obligan a que la presente decisión se le deba notificar a las partes e interesados vía correo electrónico por intermedio de la Secretaría, medio por el cual, de ser procedente, podrán interponer los recursos de ley en las oportunidades pertinentes.</w:t>
      </w:r>
    </w:p>
    <w:p w:rsidR="00001D14" w:rsidRPr="002B51E3" w:rsidRDefault="00001D14" w:rsidP="002B51E3">
      <w:pPr>
        <w:pStyle w:val="Sinespaciado"/>
        <w:spacing w:line="276" w:lineRule="auto"/>
        <w:jc w:val="both"/>
        <w:rPr>
          <w:rFonts w:ascii="Tahoma" w:hAnsi="Tahoma" w:cs="Tahoma"/>
          <w:b/>
          <w:bCs/>
          <w:kern w:val="1"/>
          <w:sz w:val="24"/>
          <w:szCs w:val="24"/>
          <w:lang w:val="es-ES_tradnl" w:eastAsia="es-ES"/>
        </w:rPr>
      </w:pPr>
    </w:p>
    <w:p w:rsidR="00C11234" w:rsidRPr="002B51E3" w:rsidRDefault="00001D14" w:rsidP="002B51E3">
      <w:pPr>
        <w:pStyle w:val="Sinespaciado"/>
        <w:spacing w:line="276" w:lineRule="auto"/>
        <w:jc w:val="both"/>
        <w:rPr>
          <w:rFonts w:ascii="Tahoma" w:hAnsi="Tahoma" w:cs="Tahoma"/>
          <w:b/>
          <w:kern w:val="1"/>
          <w:sz w:val="24"/>
          <w:szCs w:val="24"/>
          <w:lang w:val="es-ES_tradnl" w:eastAsia="es-ES"/>
        </w:rPr>
      </w:pPr>
      <w:r w:rsidRPr="002B51E3">
        <w:rPr>
          <w:rFonts w:ascii="Tahoma" w:hAnsi="Tahoma" w:cs="Tahoma"/>
          <w:b/>
          <w:bCs/>
          <w:kern w:val="1"/>
          <w:sz w:val="24"/>
          <w:szCs w:val="24"/>
          <w:lang w:val="es-ES_tradnl" w:eastAsia="es-ES"/>
        </w:rPr>
        <w:t xml:space="preserve">TERCERO: </w:t>
      </w:r>
      <w:r w:rsidR="003268FB" w:rsidRPr="002B51E3">
        <w:rPr>
          <w:rFonts w:ascii="Tahoma" w:hAnsi="Tahoma" w:cs="Tahoma"/>
          <w:b/>
          <w:bCs/>
          <w:kern w:val="1"/>
          <w:sz w:val="24"/>
          <w:szCs w:val="24"/>
          <w:lang w:val="es-ES_tradnl" w:eastAsia="es-ES"/>
        </w:rPr>
        <w:t xml:space="preserve">DECLARAR </w:t>
      </w:r>
      <w:r w:rsidR="003268FB" w:rsidRPr="002B51E3">
        <w:rPr>
          <w:rFonts w:ascii="Tahoma" w:hAnsi="Tahoma" w:cs="Tahoma"/>
          <w:bCs/>
          <w:kern w:val="1"/>
          <w:sz w:val="24"/>
          <w:szCs w:val="24"/>
          <w:lang w:val="es-ES_tradnl" w:eastAsia="es-ES"/>
        </w:rPr>
        <w:t xml:space="preserve">que en </w:t>
      </w:r>
      <w:r w:rsidR="003268FB" w:rsidRPr="002B51E3">
        <w:rPr>
          <w:rFonts w:ascii="Tahoma" w:hAnsi="Tahoma" w:cs="Tahoma"/>
          <w:kern w:val="1"/>
          <w:sz w:val="24"/>
          <w:szCs w:val="24"/>
          <w:lang w:val="es-ES_tradnl" w:eastAsia="es-ES"/>
        </w:rPr>
        <w:t xml:space="preserve">contra de este proveído no procede ningún recurso, por lo que se ordenará la </w:t>
      </w:r>
      <w:r w:rsidR="00C11234" w:rsidRPr="002B51E3">
        <w:rPr>
          <w:rFonts w:ascii="Tahoma" w:hAnsi="Tahoma" w:cs="Tahoma"/>
          <w:kern w:val="1"/>
          <w:sz w:val="24"/>
          <w:szCs w:val="24"/>
          <w:lang w:val="es-ES_tradnl" w:eastAsia="es-ES"/>
        </w:rPr>
        <w:t>inmedia</w:t>
      </w:r>
      <w:r w:rsidR="003268FB" w:rsidRPr="002B51E3">
        <w:rPr>
          <w:rFonts w:ascii="Tahoma" w:hAnsi="Tahoma" w:cs="Tahoma"/>
          <w:kern w:val="1"/>
          <w:sz w:val="24"/>
          <w:szCs w:val="24"/>
          <w:lang w:val="es-ES_tradnl" w:eastAsia="es-ES"/>
        </w:rPr>
        <w:t>ta devolución del proceso al Juzgado de origen.</w:t>
      </w:r>
    </w:p>
    <w:p w:rsidR="00C11234" w:rsidRPr="002B51E3" w:rsidRDefault="00C11234" w:rsidP="002B51E3">
      <w:pPr>
        <w:widowControl w:val="0"/>
        <w:suppressAutoHyphens/>
        <w:spacing w:after="0"/>
        <w:jc w:val="both"/>
        <w:rPr>
          <w:rFonts w:ascii="Tahoma" w:hAnsi="Tahoma" w:cs="Tahoma"/>
          <w:kern w:val="1"/>
          <w:sz w:val="24"/>
          <w:szCs w:val="24"/>
          <w:lang w:val="es-ES_tradnl" w:eastAsia="es-ES"/>
        </w:rPr>
      </w:pPr>
    </w:p>
    <w:p w:rsidR="004B08F9" w:rsidRPr="002B51E3" w:rsidRDefault="00001D14" w:rsidP="002B51E3">
      <w:pPr>
        <w:pStyle w:val="Sinespaciado2"/>
        <w:spacing w:line="276" w:lineRule="auto"/>
        <w:jc w:val="center"/>
        <w:rPr>
          <w:rFonts w:ascii="Tahoma" w:hAnsi="Tahoma" w:cs="Tahoma"/>
          <w:b/>
          <w:bCs/>
          <w:sz w:val="24"/>
          <w:szCs w:val="24"/>
        </w:rPr>
      </w:pPr>
      <w:r w:rsidRPr="002B51E3">
        <w:rPr>
          <w:rFonts w:ascii="Tahoma" w:hAnsi="Tahoma" w:cs="Tahoma"/>
          <w:b/>
          <w:bCs/>
          <w:sz w:val="24"/>
          <w:szCs w:val="24"/>
          <w:lang w:val="es-CO"/>
        </w:rPr>
        <w:t>NOTIFÍQUESE Y CÚMPLASE</w:t>
      </w:r>
    </w:p>
    <w:p w:rsidR="006D099A" w:rsidRDefault="006D099A" w:rsidP="002B51E3">
      <w:pPr>
        <w:pStyle w:val="Sinespaciado2"/>
        <w:spacing w:line="276" w:lineRule="auto"/>
        <w:rPr>
          <w:rFonts w:ascii="Tahoma" w:hAnsi="Tahoma" w:cs="Tahoma"/>
          <w:bCs/>
          <w:sz w:val="24"/>
          <w:szCs w:val="24"/>
        </w:rPr>
      </w:pPr>
    </w:p>
    <w:p w:rsidR="002B51E3" w:rsidRDefault="002B51E3" w:rsidP="002B51E3">
      <w:pPr>
        <w:pStyle w:val="Sinespaciado2"/>
        <w:spacing w:line="276" w:lineRule="auto"/>
        <w:rPr>
          <w:rFonts w:ascii="Tahoma" w:hAnsi="Tahoma" w:cs="Tahoma"/>
          <w:bCs/>
          <w:sz w:val="24"/>
          <w:szCs w:val="24"/>
        </w:rPr>
      </w:pPr>
    </w:p>
    <w:p w:rsidR="002B51E3" w:rsidRPr="002B51E3" w:rsidRDefault="002B51E3" w:rsidP="002B51E3">
      <w:pPr>
        <w:pStyle w:val="Sinespaciado2"/>
        <w:spacing w:line="276" w:lineRule="auto"/>
        <w:rPr>
          <w:rFonts w:ascii="Tahoma" w:hAnsi="Tahoma" w:cs="Tahoma"/>
          <w:bCs/>
          <w:sz w:val="24"/>
          <w:szCs w:val="24"/>
        </w:rPr>
      </w:pPr>
    </w:p>
    <w:p w:rsidR="00E912B2" w:rsidRPr="002B51E3" w:rsidRDefault="004B08F9" w:rsidP="002B51E3">
      <w:pPr>
        <w:pStyle w:val="Sinespaciado2"/>
        <w:spacing w:line="276" w:lineRule="auto"/>
        <w:jc w:val="center"/>
        <w:rPr>
          <w:rFonts w:ascii="Tahoma" w:hAnsi="Tahoma" w:cs="Tahoma"/>
          <w:b/>
          <w:bCs/>
          <w:sz w:val="24"/>
          <w:szCs w:val="24"/>
        </w:rPr>
      </w:pPr>
      <w:r w:rsidRPr="002B51E3">
        <w:rPr>
          <w:rFonts w:ascii="Tahoma" w:hAnsi="Tahoma" w:cs="Tahoma"/>
          <w:b/>
          <w:bCs/>
          <w:sz w:val="24"/>
          <w:szCs w:val="24"/>
        </w:rPr>
        <w:t xml:space="preserve">MANUEL </w:t>
      </w:r>
      <w:r w:rsidR="00E912B2" w:rsidRPr="002B51E3">
        <w:rPr>
          <w:rFonts w:ascii="Tahoma" w:hAnsi="Tahoma" w:cs="Tahoma"/>
          <w:b/>
          <w:bCs/>
          <w:sz w:val="24"/>
          <w:szCs w:val="24"/>
        </w:rPr>
        <w:t>YARZAGARAY BANDERA</w:t>
      </w:r>
    </w:p>
    <w:p w:rsidR="00E912B2" w:rsidRPr="002B51E3" w:rsidRDefault="00E912B2" w:rsidP="002B51E3">
      <w:pPr>
        <w:pStyle w:val="Sinespaciado2"/>
        <w:spacing w:line="276" w:lineRule="auto"/>
        <w:jc w:val="center"/>
        <w:rPr>
          <w:rFonts w:ascii="Tahoma" w:hAnsi="Tahoma" w:cs="Tahoma"/>
          <w:sz w:val="24"/>
          <w:szCs w:val="24"/>
        </w:rPr>
      </w:pPr>
      <w:r w:rsidRPr="002B51E3">
        <w:rPr>
          <w:rFonts w:ascii="Tahoma" w:hAnsi="Tahoma" w:cs="Tahoma"/>
          <w:sz w:val="24"/>
          <w:szCs w:val="24"/>
        </w:rPr>
        <w:t>Magistrado</w:t>
      </w:r>
    </w:p>
    <w:p w:rsidR="00BE1F20" w:rsidRDefault="00BE1F20" w:rsidP="002B51E3">
      <w:pPr>
        <w:pStyle w:val="Sinespaciado2"/>
        <w:spacing w:line="276" w:lineRule="auto"/>
        <w:rPr>
          <w:rFonts w:ascii="Tahoma" w:hAnsi="Tahoma" w:cs="Tahoma"/>
          <w:sz w:val="24"/>
          <w:szCs w:val="24"/>
        </w:rPr>
      </w:pPr>
    </w:p>
    <w:p w:rsidR="002B51E3" w:rsidRDefault="002B51E3" w:rsidP="002B51E3">
      <w:pPr>
        <w:pStyle w:val="Sinespaciado2"/>
        <w:spacing w:line="276" w:lineRule="auto"/>
        <w:rPr>
          <w:rFonts w:ascii="Tahoma" w:hAnsi="Tahoma" w:cs="Tahoma"/>
          <w:sz w:val="24"/>
          <w:szCs w:val="24"/>
        </w:rPr>
      </w:pPr>
    </w:p>
    <w:p w:rsidR="002B51E3" w:rsidRPr="002B51E3" w:rsidRDefault="002B51E3" w:rsidP="002B51E3">
      <w:pPr>
        <w:pStyle w:val="Sinespaciado2"/>
        <w:spacing w:line="276" w:lineRule="auto"/>
        <w:rPr>
          <w:rFonts w:ascii="Tahoma" w:hAnsi="Tahoma" w:cs="Tahoma"/>
          <w:sz w:val="24"/>
          <w:szCs w:val="24"/>
        </w:rPr>
      </w:pPr>
    </w:p>
    <w:p w:rsidR="00E07059" w:rsidRPr="002B51E3" w:rsidRDefault="00E912B2" w:rsidP="002B51E3">
      <w:pPr>
        <w:pStyle w:val="Sinespaciado2"/>
        <w:spacing w:line="276" w:lineRule="auto"/>
        <w:jc w:val="center"/>
        <w:rPr>
          <w:rFonts w:ascii="Tahoma" w:hAnsi="Tahoma" w:cs="Tahoma"/>
          <w:b/>
          <w:bCs/>
          <w:sz w:val="24"/>
          <w:szCs w:val="24"/>
        </w:rPr>
      </w:pPr>
      <w:r w:rsidRPr="002B51E3">
        <w:rPr>
          <w:rFonts w:ascii="Tahoma" w:hAnsi="Tahoma" w:cs="Tahoma"/>
          <w:b/>
          <w:bCs/>
          <w:sz w:val="24"/>
          <w:szCs w:val="24"/>
        </w:rPr>
        <w:t>JORGE ARTURO CASTAÑO DUQUE</w:t>
      </w:r>
    </w:p>
    <w:p w:rsidR="00E07059" w:rsidRPr="002B51E3" w:rsidRDefault="00E07059" w:rsidP="002B51E3">
      <w:pPr>
        <w:pStyle w:val="Sinespaciado2"/>
        <w:spacing w:line="276" w:lineRule="auto"/>
        <w:jc w:val="center"/>
        <w:rPr>
          <w:rFonts w:ascii="Tahoma" w:hAnsi="Tahoma" w:cs="Tahoma"/>
          <w:sz w:val="24"/>
          <w:szCs w:val="24"/>
        </w:rPr>
      </w:pPr>
      <w:r w:rsidRPr="002B51E3">
        <w:rPr>
          <w:rFonts w:ascii="Tahoma" w:hAnsi="Tahoma" w:cs="Tahoma"/>
          <w:sz w:val="24"/>
          <w:szCs w:val="24"/>
        </w:rPr>
        <w:t>Magistrado</w:t>
      </w:r>
    </w:p>
    <w:p w:rsidR="001F6175" w:rsidRPr="002B51E3" w:rsidRDefault="001F6175" w:rsidP="002B51E3">
      <w:pPr>
        <w:pStyle w:val="Sinespaciado2"/>
        <w:spacing w:line="276" w:lineRule="auto"/>
        <w:rPr>
          <w:rFonts w:ascii="Tahoma" w:hAnsi="Tahoma" w:cs="Tahoma"/>
          <w:bCs/>
          <w:sz w:val="24"/>
          <w:szCs w:val="24"/>
        </w:rPr>
      </w:pPr>
    </w:p>
    <w:p w:rsidR="002B51E3" w:rsidRPr="002B51E3" w:rsidRDefault="002B51E3" w:rsidP="002B51E3">
      <w:pPr>
        <w:pStyle w:val="Sinespaciado2"/>
        <w:spacing w:line="276" w:lineRule="auto"/>
        <w:rPr>
          <w:rFonts w:ascii="Tahoma" w:hAnsi="Tahoma" w:cs="Tahoma"/>
          <w:bCs/>
          <w:sz w:val="24"/>
          <w:szCs w:val="24"/>
        </w:rPr>
      </w:pPr>
    </w:p>
    <w:p w:rsidR="002B51E3" w:rsidRPr="002B51E3" w:rsidRDefault="002B51E3" w:rsidP="002B51E3">
      <w:pPr>
        <w:pStyle w:val="Sinespaciado2"/>
        <w:spacing w:line="276" w:lineRule="auto"/>
        <w:rPr>
          <w:rFonts w:ascii="Tahoma" w:hAnsi="Tahoma" w:cs="Tahoma"/>
          <w:bCs/>
          <w:sz w:val="24"/>
          <w:szCs w:val="24"/>
        </w:rPr>
      </w:pPr>
    </w:p>
    <w:p w:rsidR="00E07059" w:rsidRPr="002B51E3" w:rsidRDefault="00001D14" w:rsidP="002B51E3">
      <w:pPr>
        <w:pStyle w:val="Sinespaciado2"/>
        <w:spacing w:line="276" w:lineRule="auto"/>
        <w:jc w:val="center"/>
        <w:rPr>
          <w:rFonts w:ascii="Tahoma" w:hAnsi="Tahoma" w:cs="Tahoma"/>
          <w:b/>
          <w:bCs/>
          <w:sz w:val="24"/>
          <w:szCs w:val="24"/>
        </w:rPr>
      </w:pPr>
      <w:r w:rsidRPr="002B51E3">
        <w:rPr>
          <w:rFonts w:ascii="Tahoma" w:hAnsi="Tahoma" w:cs="Tahoma"/>
          <w:b/>
          <w:bCs/>
          <w:sz w:val="24"/>
          <w:szCs w:val="24"/>
        </w:rPr>
        <w:t>LUZ STELLA RAMÍREZ GUTIÉRREZ</w:t>
      </w:r>
    </w:p>
    <w:p w:rsidR="00245500" w:rsidRPr="002B51E3" w:rsidRDefault="00E07059" w:rsidP="002B51E3">
      <w:pPr>
        <w:pStyle w:val="Sinespaciado2"/>
        <w:spacing w:line="276" w:lineRule="auto"/>
        <w:jc w:val="center"/>
        <w:rPr>
          <w:rFonts w:ascii="Tahoma" w:hAnsi="Tahoma" w:cs="Tahoma"/>
          <w:sz w:val="24"/>
          <w:szCs w:val="24"/>
        </w:rPr>
      </w:pPr>
      <w:r w:rsidRPr="002B51E3">
        <w:rPr>
          <w:rFonts w:ascii="Tahoma" w:hAnsi="Tahoma" w:cs="Tahoma"/>
          <w:sz w:val="24"/>
          <w:szCs w:val="24"/>
        </w:rPr>
        <w:t>Magistrad</w:t>
      </w:r>
      <w:r w:rsidR="00001D14" w:rsidRPr="002B51E3">
        <w:rPr>
          <w:rFonts w:ascii="Tahoma" w:hAnsi="Tahoma" w:cs="Tahoma"/>
          <w:sz w:val="24"/>
          <w:szCs w:val="24"/>
        </w:rPr>
        <w:t>a</w:t>
      </w:r>
    </w:p>
    <w:sectPr w:rsidR="00245500" w:rsidRPr="002B51E3" w:rsidSect="005052B2">
      <w:headerReference w:type="default" r:id="rId9"/>
      <w:footerReference w:type="default" r:id="rId10"/>
      <w:pgSz w:w="12242" w:h="18722" w:code="258"/>
      <w:pgMar w:top="1814" w:right="1304" w:bottom="1247" w:left="1871" w:header="284"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17A8" w:rsidRDefault="000717A8" w:rsidP="006A407B">
      <w:pPr>
        <w:spacing w:after="0" w:line="240" w:lineRule="auto"/>
      </w:pPr>
      <w:r>
        <w:separator/>
      </w:r>
    </w:p>
  </w:endnote>
  <w:endnote w:type="continuationSeparator" w:id="0">
    <w:p w:rsidR="000717A8" w:rsidRDefault="000717A8" w:rsidP="006A4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dobe Gothic Std B">
    <w:altName w:val="MS Gothic"/>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065" w:rsidRPr="002B51E3" w:rsidRDefault="007A6065" w:rsidP="002B51E3">
    <w:pPr>
      <w:pStyle w:val="Encabezado"/>
      <w:jc w:val="right"/>
      <w:rPr>
        <w:rStyle w:val="Referenciaintensa"/>
        <w:rFonts w:ascii="Arial" w:hAnsi="Arial" w:cs="Arial"/>
        <w:b w:val="0"/>
        <w:color w:val="171717" w:themeColor="background2" w:themeShade="1A"/>
        <w:sz w:val="18"/>
        <w:szCs w:val="18"/>
        <w:lang w:val="es-CO"/>
      </w:rPr>
    </w:pPr>
    <w:r w:rsidRPr="002B51E3">
      <w:rPr>
        <w:rStyle w:val="Referenciaintensa"/>
        <w:rFonts w:ascii="Arial" w:hAnsi="Arial" w:cs="Arial"/>
        <w:b w:val="0"/>
        <w:color w:val="171717" w:themeColor="background2" w:themeShade="1A"/>
        <w:sz w:val="18"/>
        <w:szCs w:val="18"/>
        <w:lang w:val="es-CO"/>
      </w:rPr>
      <w:t xml:space="preserve">Página </w:t>
    </w:r>
    <w:r w:rsidRPr="002B51E3">
      <w:rPr>
        <w:rStyle w:val="Referenciaintensa"/>
        <w:rFonts w:ascii="Arial" w:hAnsi="Arial" w:cs="Arial"/>
        <w:b w:val="0"/>
        <w:color w:val="171717" w:themeColor="background2" w:themeShade="1A"/>
        <w:sz w:val="18"/>
        <w:szCs w:val="18"/>
        <w:lang w:val="es-CO"/>
      </w:rPr>
      <w:fldChar w:fldCharType="begin"/>
    </w:r>
    <w:r w:rsidRPr="002B51E3">
      <w:rPr>
        <w:rStyle w:val="Referenciaintensa"/>
        <w:rFonts w:ascii="Arial" w:hAnsi="Arial" w:cs="Arial"/>
        <w:b w:val="0"/>
        <w:color w:val="171717" w:themeColor="background2" w:themeShade="1A"/>
        <w:sz w:val="18"/>
        <w:szCs w:val="18"/>
        <w:lang w:val="es-CO"/>
      </w:rPr>
      <w:instrText>PAGE</w:instrText>
    </w:r>
    <w:r w:rsidRPr="002B51E3">
      <w:rPr>
        <w:rStyle w:val="Referenciaintensa"/>
        <w:rFonts w:ascii="Arial" w:hAnsi="Arial" w:cs="Arial"/>
        <w:b w:val="0"/>
        <w:color w:val="171717" w:themeColor="background2" w:themeShade="1A"/>
        <w:sz w:val="18"/>
        <w:szCs w:val="18"/>
        <w:lang w:val="es-CO"/>
      </w:rPr>
      <w:fldChar w:fldCharType="separate"/>
    </w:r>
    <w:r w:rsidR="009B5141" w:rsidRPr="002B51E3">
      <w:rPr>
        <w:rStyle w:val="Referenciaintensa"/>
        <w:rFonts w:ascii="Arial" w:hAnsi="Arial" w:cs="Arial"/>
        <w:b w:val="0"/>
        <w:color w:val="171717" w:themeColor="background2" w:themeShade="1A"/>
        <w:sz w:val="18"/>
        <w:szCs w:val="18"/>
        <w:lang w:val="es-CO"/>
      </w:rPr>
      <w:t>26</w:t>
    </w:r>
    <w:r w:rsidRPr="002B51E3">
      <w:rPr>
        <w:rStyle w:val="Referenciaintensa"/>
        <w:rFonts w:ascii="Arial" w:hAnsi="Arial" w:cs="Arial"/>
        <w:b w:val="0"/>
        <w:color w:val="171717" w:themeColor="background2" w:themeShade="1A"/>
        <w:sz w:val="18"/>
        <w:szCs w:val="18"/>
        <w:lang w:val="es-CO"/>
      </w:rPr>
      <w:fldChar w:fldCharType="end"/>
    </w:r>
    <w:r w:rsidRPr="002B51E3">
      <w:rPr>
        <w:rStyle w:val="Referenciaintensa"/>
        <w:rFonts w:ascii="Arial" w:hAnsi="Arial" w:cs="Arial"/>
        <w:b w:val="0"/>
        <w:color w:val="171717" w:themeColor="background2" w:themeShade="1A"/>
        <w:sz w:val="18"/>
        <w:szCs w:val="18"/>
        <w:lang w:val="es-CO"/>
      </w:rPr>
      <w:t xml:space="preserve"> de </w:t>
    </w:r>
    <w:r w:rsidRPr="002B51E3">
      <w:rPr>
        <w:rStyle w:val="Referenciaintensa"/>
        <w:rFonts w:ascii="Arial" w:hAnsi="Arial" w:cs="Arial"/>
        <w:b w:val="0"/>
        <w:color w:val="171717" w:themeColor="background2" w:themeShade="1A"/>
        <w:sz w:val="18"/>
        <w:szCs w:val="18"/>
        <w:lang w:val="es-CO"/>
      </w:rPr>
      <w:fldChar w:fldCharType="begin"/>
    </w:r>
    <w:r w:rsidRPr="002B51E3">
      <w:rPr>
        <w:rStyle w:val="Referenciaintensa"/>
        <w:rFonts w:ascii="Arial" w:hAnsi="Arial" w:cs="Arial"/>
        <w:b w:val="0"/>
        <w:color w:val="171717" w:themeColor="background2" w:themeShade="1A"/>
        <w:sz w:val="18"/>
        <w:szCs w:val="18"/>
        <w:lang w:val="es-CO"/>
      </w:rPr>
      <w:instrText>NUMPAGES</w:instrText>
    </w:r>
    <w:r w:rsidRPr="002B51E3">
      <w:rPr>
        <w:rStyle w:val="Referenciaintensa"/>
        <w:rFonts w:ascii="Arial" w:hAnsi="Arial" w:cs="Arial"/>
        <w:b w:val="0"/>
        <w:color w:val="171717" w:themeColor="background2" w:themeShade="1A"/>
        <w:sz w:val="18"/>
        <w:szCs w:val="18"/>
        <w:lang w:val="es-CO"/>
      </w:rPr>
      <w:fldChar w:fldCharType="separate"/>
    </w:r>
    <w:r w:rsidR="009B5141" w:rsidRPr="002B51E3">
      <w:rPr>
        <w:rStyle w:val="Referenciaintensa"/>
        <w:rFonts w:ascii="Arial" w:hAnsi="Arial" w:cs="Arial"/>
        <w:b w:val="0"/>
        <w:color w:val="171717" w:themeColor="background2" w:themeShade="1A"/>
        <w:sz w:val="18"/>
        <w:szCs w:val="18"/>
        <w:lang w:val="es-CO"/>
      </w:rPr>
      <w:t>26</w:t>
    </w:r>
    <w:r w:rsidRPr="002B51E3">
      <w:rPr>
        <w:rStyle w:val="Referenciaintensa"/>
        <w:rFonts w:ascii="Arial" w:hAnsi="Arial" w:cs="Arial"/>
        <w:b w:val="0"/>
        <w:color w:val="171717" w:themeColor="background2" w:themeShade="1A"/>
        <w:sz w:val="18"/>
        <w:szCs w:val="18"/>
        <w:lang w:val="es-C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17A8" w:rsidRDefault="000717A8" w:rsidP="006A407B">
      <w:pPr>
        <w:spacing w:after="0" w:line="240" w:lineRule="auto"/>
      </w:pPr>
      <w:r>
        <w:separator/>
      </w:r>
    </w:p>
  </w:footnote>
  <w:footnote w:type="continuationSeparator" w:id="0">
    <w:p w:rsidR="000717A8" w:rsidRDefault="000717A8" w:rsidP="006A407B">
      <w:pPr>
        <w:spacing w:after="0" w:line="240" w:lineRule="auto"/>
      </w:pPr>
      <w:r>
        <w:continuationSeparator/>
      </w:r>
    </w:p>
  </w:footnote>
  <w:footnote w:id="1">
    <w:p w:rsidR="00041B51" w:rsidRPr="002B51E3" w:rsidRDefault="00E654EE" w:rsidP="002B51E3">
      <w:pPr>
        <w:pStyle w:val="Textonotapie"/>
        <w:jc w:val="both"/>
        <w:rPr>
          <w:rFonts w:ascii="Arial" w:hAnsi="Arial" w:cs="Arial"/>
          <w:sz w:val="18"/>
        </w:rPr>
      </w:pPr>
      <w:r w:rsidRPr="002B51E3">
        <w:rPr>
          <w:rStyle w:val="Refdenotaalpie"/>
          <w:rFonts w:ascii="Arial" w:hAnsi="Arial" w:cs="Arial"/>
          <w:sz w:val="18"/>
          <w:szCs w:val="22"/>
        </w:rPr>
        <w:footnoteRef/>
      </w:r>
      <w:r w:rsidRPr="002B51E3">
        <w:rPr>
          <w:rFonts w:ascii="Arial" w:hAnsi="Arial" w:cs="Arial"/>
          <w:sz w:val="18"/>
          <w:szCs w:val="22"/>
        </w:rPr>
        <w:t xml:space="preserve"> Corte Suprema de Justicia, Sala de Casación Penal, Auto AP6450-2017 Rad. 50241 del 27 de septiembre de 2017, M.P. Dr</w:t>
      </w:r>
      <w:r w:rsidR="00402F81" w:rsidRPr="002B51E3">
        <w:rPr>
          <w:rFonts w:ascii="Arial" w:hAnsi="Arial" w:cs="Arial"/>
          <w:sz w:val="18"/>
          <w:szCs w:val="22"/>
        </w:rPr>
        <w:t>. EYDER PATIÑO CABRERA</w:t>
      </w:r>
      <w:r w:rsidRPr="002B51E3">
        <w:rPr>
          <w:rFonts w:ascii="Arial" w:hAnsi="Arial" w:cs="Arial"/>
          <w:sz w:val="18"/>
          <w:szCs w:val="22"/>
        </w:rPr>
        <w:t xml:space="preserve">. </w:t>
      </w:r>
    </w:p>
  </w:footnote>
  <w:footnote w:id="2">
    <w:p w:rsidR="00041B51" w:rsidRPr="002B51E3" w:rsidRDefault="00184E1F" w:rsidP="002B51E3">
      <w:pPr>
        <w:pStyle w:val="Textonotapie"/>
        <w:jc w:val="both"/>
        <w:rPr>
          <w:rFonts w:ascii="Arial" w:hAnsi="Arial" w:cs="Arial"/>
          <w:sz w:val="18"/>
        </w:rPr>
      </w:pPr>
      <w:r w:rsidRPr="002B51E3">
        <w:rPr>
          <w:rStyle w:val="Refdenotaalpie"/>
          <w:rFonts w:ascii="Arial" w:hAnsi="Arial" w:cs="Arial"/>
          <w:sz w:val="18"/>
        </w:rPr>
        <w:footnoteRef/>
      </w:r>
      <w:r w:rsidRPr="002B51E3">
        <w:rPr>
          <w:rFonts w:ascii="Arial" w:hAnsi="Arial" w:cs="Arial"/>
          <w:sz w:val="18"/>
        </w:rPr>
        <w:t xml:space="preserve"> Decisión AP-1573-2019 radicado 55085 del 30 de abril de 2019, M.P. LUIS GUILLERMO SALAZAR OTERO.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065" w:rsidRPr="002B51E3" w:rsidRDefault="00001D14" w:rsidP="002B51E3">
    <w:pPr>
      <w:pStyle w:val="Encabezado"/>
      <w:jc w:val="right"/>
      <w:rPr>
        <w:rStyle w:val="Referenciaintensa"/>
        <w:rFonts w:ascii="Arial" w:hAnsi="Arial" w:cs="Arial"/>
        <w:b w:val="0"/>
        <w:color w:val="171717" w:themeColor="background2" w:themeShade="1A"/>
        <w:sz w:val="18"/>
        <w:szCs w:val="18"/>
        <w:lang w:val="es-CO"/>
      </w:rPr>
    </w:pPr>
    <w:r w:rsidRPr="002B51E3">
      <w:rPr>
        <w:rStyle w:val="Referenciaintensa"/>
        <w:rFonts w:ascii="Arial" w:hAnsi="Arial" w:cs="Arial"/>
        <w:b w:val="0"/>
        <w:color w:val="171717" w:themeColor="background2" w:themeShade="1A"/>
        <w:sz w:val="18"/>
        <w:szCs w:val="18"/>
        <w:lang w:val="es-CO"/>
      </w:rPr>
      <w:t>Radicado: 66001 60 00 000 2019 00015 02</w:t>
    </w:r>
  </w:p>
  <w:p w:rsidR="00001D14" w:rsidRPr="002B51E3" w:rsidRDefault="00001D14" w:rsidP="002B51E3">
    <w:pPr>
      <w:pStyle w:val="Encabezado"/>
      <w:jc w:val="right"/>
      <w:rPr>
        <w:rStyle w:val="Referenciaintensa"/>
        <w:rFonts w:ascii="Arial" w:hAnsi="Arial" w:cs="Arial"/>
        <w:b w:val="0"/>
        <w:color w:val="171717" w:themeColor="background2" w:themeShade="1A"/>
        <w:sz w:val="18"/>
        <w:szCs w:val="18"/>
        <w:lang w:val="es-CO"/>
      </w:rPr>
    </w:pPr>
    <w:r w:rsidRPr="002B51E3">
      <w:rPr>
        <w:rStyle w:val="Referenciaintensa"/>
        <w:rFonts w:ascii="Arial" w:hAnsi="Arial" w:cs="Arial"/>
        <w:b w:val="0"/>
        <w:color w:val="171717" w:themeColor="background2" w:themeShade="1A"/>
        <w:sz w:val="18"/>
        <w:szCs w:val="18"/>
        <w:lang w:val="es-CO"/>
      </w:rPr>
      <w:t>Procedencia: Juzgado 1° Penal del Circuito especializado</w:t>
    </w:r>
  </w:p>
  <w:p w:rsidR="00001D14" w:rsidRPr="002B51E3" w:rsidRDefault="00001D14" w:rsidP="002B51E3">
    <w:pPr>
      <w:pStyle w:val="Encabezado"/>
      <w:jc w:val="right"/>
      <w:rPr>
        <w:rStyle w:val="Referenciaintensa"/>
        <w:rFonts w:ascii="Arial" w:hAnsi="Arial" w:cs="Arial"/>
        <w:b w:val="0"/>
        <w:color w:val="171717" w:themeColor="background2" w:themeShade="1A"/>
        <w:sz w:val="18"/>
        <w:szCs w:val="18"/>
        <w:lang w:val="es-CO"/>
      </w:rPr>
    </w:pPr>
    <w:r w:rsidRPr="002B51E3">
      <w:rPr>
        <w:rStyle w:val="Referenciaintensa"/>
        <w:rFonts w:ascii="Arial" w:hAnsi="Arial" w:cs="Arial"/>
        <w:b w:val="0"/>
        <w:color w:val="171717" w:themeColor="background2" w:themeShade="1A"/>
        <w:sz w:val="18"/>
        <w:szCs w:val="18"/>
        <w:lang w:val="es-CO"/>
      </w:rPr>
      <w:t xml:space="preserve">Procesado: </w:t>
    </w:r>
    <w:r w:rsidR="002B51E3">
      <w:rPr>
        <w:rStyle w:val="Referenciaintensa"/>
        <w:rFonts w:ascii="Arial" w:hAnsi="Arial" w:cs="Arial"/>
        <w:b w:val="0"/>
        <w:color w:val="171717" w:themeColor="background2" w:themeShade="1A"/>
        <w:sz w:val="18"/>
        <w:szCs w:val="18"/>
        <w:lang w:val="es-CO"/>
      </w:rPr>
      <w:t>LJCD</w:t>
    </w:r>
  </w:p>
  <w:p w:rsidR="00001D14" w:rsidRPr="002B51E3" w:rsidRDefault="00001D14" w:rsidP="002B51E3">
    <w:pPr>
      <w:pStyle w:val="Encabezado"/>
      <w:jc w:val="right"/>
      <w:rPr>
        <w:rStyle w:val="Referenciaintensa"/>
        <w:rFonts w:ascii="Arial" w:hAnsi="Arial" w:cs="Arial"/>
        <w:b w:val="0"/>
        <w:color w:val="171717" w:themeColor="background2" w:themeShade="1A"/>
        <w:sz w:val="18"/>
        <w:szCs w:val="18"/>
        <w:lang w:val="es-CO"/>
      </w:rPr>
    </w:pPr>
    <w:r w:rsidRPr="002B51E3">
      <w:rPr>
        <w:rStyle w:val="Referenciaintensa"/>
        <w:rFonts w:ascii="Arial" w:hAnsi="Arial" w:cs="Arial"/>
        <w:b w:val="0"/>
        <w:color w:val="171717" w:themeColor="background2" w:themeShade="1A"/>
        <w:sz w:val="18"/>
        <w:szCs w:val="18"/>
        <w:lang w:val="es-CO"/>
      </w:rPr>
      <w:t>Asunto: Negativa declaratoria de conexidad procesal</w:t>
    </w:r>
  </w:p>
  <w:p w:rsidR="00001D14" w:rsidRPr="002B51E3" w:rsidRDefault="00001D14" w:rsidP="002B51E3">
    <w:pPr>
      <w:pStyle w:val="Encabezado"/>
      <w:jc w:val="right"/>
      <w:rPr>
        <w:rStyle w:val="Referenciaintensa"/>
        <w:rFonts w:ascii="Arial" w:hAnsi="Arial" w:cs="Arial"/>
        <w:b w:val="0"/>
        <w:color w:val="171717" w:themeColor="background2" w:themeShade="1A"/>
        <w:sz w:val="18"/>
        <w:szCs w:val="18"/>
        <w:lang w:val="es-CO"/>
      </w:rPr>
    </w:pPr>
    <w:r w:rsidRPr="002B51E3">
      <w:rPr>
        <w:rStyle w:val="Referenciaintensa"/>
        <w:rFonts w:ascii="Arial" w:hAnsi="Arial" w:cs="Arial"/>
        <w:b w:val="0"/>
        <w:color w:val="171717" w:themeColor="background2" w:themeShade="1A"/>
        <w:sz w:val="18"/>
        <w:szCs w:val="18"/>
        <w:lang w:val="es-CO"/>
      </w:rPr>
      <w:t>Tema: Características de la conexidad sustancial y procesal</w:t>
    </w:r>
  </w:p>
  <w:p w:rsidR="004F79B8" w:rsidRPr="002B51E3" w:rsidRDefault="00001D14" w:rsidP="002B51E3">
    <w:pPr>
      <w:pStyle w:val="Encabezado"/>
      <w:jc w:val="right"/>
      <w:rPr>
        <w:rStyle w:val="Referenciaintensa"/>
        <w:rFonts w:ascii="Arial" w:hAnsi="Arial" w:cs="Arial"/>
        <w:b w:val="0"/>
        <w:color w:val="171717" w:themeColor="background2" w:themeShade="1A"/>
        <w:sz w:val="18"/>
        <w:szCs w:val="18"/>
        <w:lang w:val="es-CO"/>
      </w:rPr>
    </w:pPr>
    <w:r w:rsidRPr="002B51E3">
      <w:rPr>
        <w:rStyle w:val="Referenciaintensa"/>
        <w:rFonts w:ascii="Arial" w:hAnsi="Arial" w:cs="Arial"/>
        <w:b w:val="0"/>
        <w:color w:val="171717" w:themeColor="background2" w:themeShade="1A"/>
        <w:sz w:val="18"/>
        <w:szCs w:val="18"/>
        <w:lang w:val="es-CO"/>
      </w:rPr>
      <w:t>Decisión: Confirma auto confutado</w:t>
    </w:r>
  </w:p>
  <w:p w:rsidR="00001D14" w:rsidRPr="004F79B8" w:rsidRDefault="004F79B8" w:rsidP="004F79B8">
    <w:pPr>
      <w:pStyle w:val="Encabezado"/>
      <w:jc w:val="right"/>
      <w:rPr>
        <w:rStyle w:val="Referenciaintensa"/>
        <w:color w:val="171717" w:themeColor="background2" w:themeShade="1A"/>
        <w:sz w:val="16"/>
        <w:lang w:val="es-CO"/>
      </w:rPr>
    </w:pPr>
    <w:r>
      <w:rPr>
        <w:rStyle w:val="Referenciaintensa"/>
        <w:color w:val="auto"/>
        <w:sz w:val="18"/>
        <w:lang w:val="es-CO"/>
      </w:rPr>
      <w:tab/>
    </w:r>
    <w:r>
      <w:rPr>
        <w:rStyle w:val="Referenciaintensa"/>
        <w:color w:val="auto"/>
        <w:sz w:val="18"/>
        <w:lang w:val="es-CO"/>
      </w:rPr>
      <w:tab/>
    </w:r>
    <w:r w:rsidR="00001D14">
      <w:rPr>
        <w:rStyle w:val="Referenciaintensa"/>
        <w:color w:val="auto"/>
        <w:sz w:val="18"/>
        <w:lang w:val="es-C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67302"/>
    <w:multiLevelType w:val="hybridMultilevel"/>
    <w:tmpl w:val="2402D12A"/>
    <w:lvl w:ilvl="0" w:tplc="5D6A4220">
      <w:numFmt w:val="bullet"/>
      <w:lvlText w:val="-"/>
      <w:lvlJc w:val="left"/>
      <w:pPr>
        <w:tabs>
          <w:tab w:val="num" w:pos="720"/>
        </w:tabs>
        <w:ind w:left="720" w:hanging="360"/>
      </w:pPr>
      <w:rPr>
        <w:rFonts w:ascii="Comic Sans MS" w:eastAsia="Times New Roman" w:hAnsi="Comic Sans M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8754F"/>
    <w:multiLevelType w:val="hybridMultilevel"/>
    <w:tmpl w:val="21C6F068"/>
    <w:lvl w:ilvl="0" w:tplc="FE8016DA">
      <w:start w:val="1"/>
      <w:numFmt w:val="low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1C4703D9"/>
    <w:multiLevelType w:val="hybridMultilevel"/>
    <w:tmpl w:val="249E4B0E"/>
    <w:lvl w:ilvl="0" w:tplc="240A0017">
      <w:start w:val="1"/>
      <w:numFmt w:val="lowerLetter"/>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15:restartNumberingAfterBreak="0">
    <w:nsid w:val="1D4F2948"/>
    <w:multiLevelType w:val="hybridMultilevel"/>
    <w:tmpl w:val="BC4C3510"/>
    <w:lvl w:ilvl="0" w:tplc="B6FC7EF0">
      <w:start w:val="1"/>
      <w:numFmt w:val="ordin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15:restartNumberingAfterBreak="0">
    <w:nsid w:val="1EBD6592"/>
    <w:multiLevelType w:val="hybridMultilevel"/>
    <w:tmpl w:val="D54A28E4"/>
    <w:lvl w:ilvl="0" w:tplc="9CB2E618">
      <w:start w:val="1"/>
      <w:numFmt w:val="bullet"/>
      <w:lvlText w:val="-"/>
      <w:lvlJc w:val="left"/>
      <w:pPr>
        <w:tabs>
          <w:tab w:val="num" w:pos="720"/>
        </w:tabs>
        <w:ind w:left="720" w:hanging="360"/>
      </w:pPr>
      <w:rPr>
        <w:rFonts w:ascii="Verdana" w:eastAsia="Times New Roman" w:hAnsi="Verdan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B499E"/>
    <w:multiLevelType w:val="hybridMultilevel"/>
    <w:tmpl w:val="EA241D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1250F6F"/>
    <w:multiLevelType w:val="hybridMultilevel"/>
    <w:tmpl w:val="75A26568"/>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7" w15:restartNumberingAfterBreak="0">
    <w:nsid w:val="316B1799"/>
    <w:multiLevelType w:val="hybridMultilevel"/>
    <w:tmpl w:val="15E66C8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32632CF1"/>
    <w:multiLevelType w:val="hybridMultilevel"/>
    <w:tmpl w:val="B6022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5792308"/>
    <w:multiLevelType w:val="hybridMultilevel"/>
    <w:tmpl w:val="F4AAC23C"/>
    <w:lvl w:ilvl="0" w:tplc="E440F2F2">
      <w:numFmt w:val="bullet"/>
      <w:lvlText w:val="-"/>
      <w:lvlJc w:val="left"/>
      <w:pPr>
        <w:tabs>
          <w:tab w:val="num" w:pos="720"/>
        </w:tabs>
        <w:ind w:left="720" w:hanging="360"/>
      </w:pPr>
      <w:rPr>
        <w:rFonts w:ascii="Verdana" w:eastAsia="Times New Roman" w:hAnsi="Verdan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65424C"/>
    <w:multiLevelType w:val="hybridMultilevel"/>
    <w:tmpl w:val="3920EC40"/>
    <w:lvl w:ilvl="0" w:tplc="0C0A0011">
      <w:start w:val="1"/>
      <w:numFmt w:val="decimal"/>
      <w:lvlText w:val="%1)"/>
      <w:lvlJc w:val="lef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1" w15:restartNumberingAfterBreak="0">
    <w:nsid w:val="41BD3195"/>
    <w:multiLevelType w:val="hybridMultilevel"/>
    <w:tmpl w:val="C222379A"/>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hint="default"/>
      </w:rPr>
    </w:lvl>
    <w:lvl w:ilvl="8" w:tplc="240A0005">
      <w:start w:val="1"/>
      <w:numFmt w:val="bullet"/>
      <w:lvlText w:val=""/>
      <w:lvlJc w:val="left"/>
      <w:pPr>
        <w:ind w:left="6120" w:hanging="360"/>
      </w:pPr>
      <w:rPr>
        <w:rFonts w:ascii="Wingdings" w:hAnsi="Wingdings" w:hint="default"/>
      </w:rPr>
    </w:lvl>
  </w:abstractNum>
  <w:abstractNum w:abstractNumId="12" w15:restartNumberingAfterBreak="0">
    <w:nsid w:val="450C20EE"/>
    <w:multiLevelType w:val="hybridMultilevel"/>
    <w:tmpl w:val="E9784D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3286130"/>
    <w:multiLevelType w:val="hybridMultilevel"/>
    <w:tmpl w:val="16C4B512"/>
    <w:lvl w:ilvl="0" w:tplc="258A9738">
      <w:start w:val="1"/>
      <w:numFmt w:val="lowerRoman"/>
      <w:lvlText w:val="%1)"/>
      <w:lvlJc w:val="left"/>
      <w:pPr>
        <w:tabs>
          <w:tab w:val="num" w:pos="1080"/>
        </w:tabs>
        <w:ind w:left="1080" w:hanging="720"/>
      </w:pPr>
      <w:rPr>
        <w:rFonts w:cs="Times New Roman" w:hint="default"/>
        <w:i/>
        <w:iCs/>
      </w:rPr>
    </w:lvl>
    <w:lvl w:ilvl="1" w:tplc="0C0A0001">
      <w:start w:val="1"/>
      <w:numFmt w:val="bullet"/>
      <w:lvlText w:val=""/>
      <w:lvlJc w:val="left"/>
      <w:pPr>
        <w:tabs>
          <w:tab w:val="num" w:pos="1440"/>
        </w:tabs>
        <w:ind w:left="1440" w:hanging="360"/>
      </w:pPr>
      <w:rPr>
        <w:rFonts w:ascii="Symbol" w:hAnsi="Symbol" w:hint="default"/>
        <w:i/>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4" w15:restartNumberingAfterBreak="0">
    <w:nsid w:val="5517267F"/>
    <w:multiLevelType w:val="hybridMultilevel"/>
    <w:tmpl w:val="41AE3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7BE616D"/>
    <w:multiLevelType w:val="hybridMultilevel"/>
    <w:tmpl w:val="BB401C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5CA03485"/>
    <w:multiLevelType w:val="hybridMultilevel"/>
    <w:tmpl w:val="3F260DC4"/>
    <w:lvl w:ilvl="0" w:tplc="240A0011">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7" w15:restartNumberingAfterBreak="0">
    <w:nsid w:val="73FD0460"/>
    <w:multiLevelType w:val="hybridMultilevel"/>
    <w:tmpl w:val="A5380294"/>
    <w:lvl w:ilvl="0" w:tplc="240A0011">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8" w15:restartNumberingAfterBreak="0">
    <w:nsid w:val="75FA44CF"/>
    <w:multiLevelType w:val="hybridMultilevel"/>
    <w:tmpl w:val="1DD4BB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7FEC573D"/>
    <w:multiLevelType w:val="hybridMultilevel"/>
    <w:tmpl w:val="1FE2812A"/>
    <w:lvl w:ilvl="0" w:tplc="240A0011">
      <w:start w:val="1"/>
      <w:numFmt w:val="decimal"/>
      <w:lvlText w:val="%1)"/>
      <w:lvlJc w:val="left"/>
      <w:pPr>
        <w:ind w:left="720" w:hanging="360"/>
      </w:pPr>
      <w:rPr>
        <w:rFonts w:cs="Times New Roman"/>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num w:numId="1">
    <w:abstractNumId w:val="6"/>
  </w:num>
  <w:num w:numId="2">
    <w:abstractNumId w:val="10"/>
  </w:num>
  <w:num w:numId="3">
    <w:abstractNumId w:val="16"/>
  </w:num>
  <w:num w:numId="4">
    <w:abstractNumId w:val="7"/>
  </w:num>
  <w:num w:numId="5">
    <w:abstractNumId w:val="11"/>
  </w:num>
  <w:num w:numId="6">
    <w:abstractNumId w:val="19"/>
  </w:num>
  <w:num w:numId="7">
    <w:abstractNumId w:val="1"/>
  </w:num>
  <w:num w:numId="8">
    <w:abstractNumId w:val="9"/>
  </w:num>
  <w:num w:numId="9">
    <w:abstractNumId w:val="13"/>
  </w:num>
  <w:num w:numId="10">
    <w:abstractNumId w:val="3"/>
  </w:num>
  <w:num w:numId="11">
    <w:abstractNumId w:val="4"/>
  </w:num>
  <w:num w:numId="12">
    <w:abstractNumId w:val="0"/>
  </w:num>
  <w:num w:numId="13">
    <w:abstractNumId w:val="17"/>
  </w:num>
  <w:num w:numId="14">
    <w:abstractNumId w:val="2"/>
  </w:num>
  <w:num w:numId="15">
    <w:abstractNumId w:val="8"/>
  </w:num>
  <w:num w:numId="16">
    <w:abstractNumId w:val="14"/>
  </w:num>
  <w:num w:numId="17">
    <w:abstractNumId w:val="15"/>
  </w:num>
  <w:num w:numId="18">
    <w:abstractNumId w:val="5"/>
  </w:num>
  <w:num w:numId="19">
    <w:abstractNumId w:val="1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proofState w:spelling="clean" w:grammar="clean"/>
  <w:defaultTabStop w:val="709"/>
  <w:hyphenationZone w:val="425"/>
  <w:doNotHyphenateCaps/>
  <w:drawingGridHorizontalSpacing w:val="12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2F"/>
    <w:rsid w:val="00000F22"/>
    <w:rsid w:val="00001827"/>
    <w:rsid w:val="0000196D"/>
    <w:rsid w:val="00001C99"/>
    <w:rsid w:val="00001D14"/>
    <w:rsid w:val="000078D4"/>
    <w:rsid w:val="00010801"/>
    <w:rsid w:val="000115D7"/>
    <w:rsid w:val="00011E5E"/>
    <w:rsid w:val="0001254C"/>
    <w:rsid w:val="000125DE"/>
    <w:rsid w:val="00013410"/>
    <w:rsid w:val="00013441"/>
    <w:rsid w:val="000159E2"/>
    <w:rsid w:val="00020327"/>
    <w:rsid w:val="00020815"/>
    <w:rsid w:val="00021209"/>
    <w:rsid w:val="0002381D"/>
    <w:rsid w:val="00031267"/>
    <w:rsid w:val="00031994"/>
    <w:rsid w:val="00031AC4"/>
    <w:rsid w:val="00032BC3"/>
    <w:rsid w:val="000330B8"/>
    <w:rsid w:val="00033667"/>
    <w:rsid w:val="0003491E"/>
    <w:rsid w:val="00036657"/>
    <w:rsid w:val="00041B51"/>
    <w:rsid w:val="00041F0E"/>
    <w:rsid w:val="0004285C"/>
    <w:rsid w:val="00044234"/>
    <w:rsid w:val="0004488C"/>
    <w:rsid w:val="000474D1"/>
    <w:rsid w:val="00052CF3"/>
    <w:rsid w:val="0005507D"/>
    <w:rsid w:val="000569AD"/>
    <w:rsid w:val="00060429"/>
    <w:rsid w:val="000611C7"/>
    <w:rsid w:val="000628E8"/>
    <w:rsid w:val="0006456D"/>
    <w:rsid w:val="000646D8"/>
    <w:rsid w:val="00067A81"/>
    <w:rsid w:val="000717A8"/>
    <w:rsid w:val="000750F3"/>
    <w:rsid w:val="00081CFC"/>
    <w:rsid w:val="0008286D"/>
    <w:rsid w:val="000846E6"/>
    <w:rsid w:val="00084777"/>
    <w:rsid w:val="00084FD3"/>
    <w:rsid w:val="00085B10"/>
    <w:rsid w:val="00085DA0"/>
    <w:rsid w:val="000876FB"/>
    <w:rsid w:val="000900FB"/>
    <w:rsid w:val="0009191C"/>
    <w:rsid w:val="000932EC"/>
    <w:rsid w:val="000933A4"/>
    <w:rsid w:val="00094074"/>
    <w:rsid w:val="0009497B"/>
    <w:rsid w:val="00096590"/>
    <w:rsid w:val="0009698D"/>
    <w:rsid w:val="00097AF5"/>
    <w:rsid w:val="000A014C"/>
    <w:rsid w:val="000A1D25"/>
    <w:rsid w:val="000A2F77"/>
    <w:rsid w:val="000A44B1"/>
    <w:rsid w:val="000A5911"/>
    <w:rsid w:val="000A59F4"/>
    <w:rsid w:val="000A6BBF"/>
    <w:rsid w:val="000A7370"/>
    <w:rsid w:val="000A797B"/>
    <w:rsid w:val="000B1024"/>
    <w:rsid w:val="000B19A2"/>
    <w:rsid w:val="000B1E35"/>
    <w:rsid w:val="000B23D1"/>
    <w:rsid w:val="000B6850"/>
    <w:rsid w:val="000C4112"/>
    <w:rsid w:val="000C4C2E"/>
    <w:rsid w:val="000C55C8"/>
    <w:rsid w:val="000C693C"/>
    <w:rsid w:val="000D1A5F"/>
    <w:rsid w:val="000D1B2D"/>
    <w:rsid w:val="000D21EE"/>
    <w:rsid w:val="000D7286"/>
    <w:rsid w:val="000D7748"/>
    <w:rsid w:val="000D7978"/>
    <w:rsid w:val="000E27BB"/>
    <w:rsid w:val="000E2AAF"/>
    <w:rsid w:val="000E2F5B"/>
    <w:rsid w:val="000E416F"/>
    <w:rsid w:val="000E4F6A"/>
    <w:rsid w:val="000E5451"/>
    <w:rsid w:val="000E6E3F"/>
    <w:rsid w:val="000E6FB4"/>
    <w:rsid w:val="000E73C0"/>
    <w:rsid w:val="000F0C57"/>
    <w:rsid w:val="000F2ED8"/>
    <w:rsid w:val="000F38BA"/>
    <w:rsid w:val="000F6E0D"/>
    <w:rsid w:val="000F7398"/>
    <w:rsid w:val="000F77EE"/>
    <w:rsid w:val="000F7A2A"/>
    <w:rsid w:val="00106E91"/>
    <w:rsid w:val="00107A2B"/>
    <w:rsid w:val="0011145B"/>
    <w:rsid w:val="00112D5B"/>
    <w:rsid w:val="0011332C"/>
    <w:rsid w:val="0011493E"/>
    <w:rsid w:val="001156A2"/>
    <w:rsid w:val="00115BBA"/>
    <w:rsid w:val="00115C7D"/>
    <w:rsid w:val="001220B4"/>
    <w:rsid w:val="00122A0B"/>
    <w:rsid w:val="0012316B"/>
    <w:rsid w:val="001236CB"/>
    <w:rsid w:val="00123981"/>
    <w:rsid w:val="00123CA4"/>
    <w:rsid w:val="00124A49"/>
    <w:rsid w:val="00130053"/>
    <w:rsid w:val="00131CDE"/>
    <w:rsid w:val="00131EB6"/>
    <w:rsid w:val="00132D6F"/>
    <w:rsid w:val="00134C11"/>
    <w:rsid w:val="00135971"/>
    <w:rsid w:val="00137034"/>
    <w:rsid w:val="001413FC"/>
    <w:rsid w:val="00142B1C"/>
    <w:rsid w:val="001441CF"/>
    <w:rsid w:val="00146B67"/>
    <w:rsid w:val="00147240"/>
    <w:rsid w:val="00150767"/>
    <w:rsid w:val="00151DDB"/>
    <w:rsid w:val="00153D7E"/>
    <w:rsid w:val="001550DB"/>
    <w:rsid w:val="00155EA5"/>
    <w:rsid w:val="001576CB"/>
    <w:rsid w:val="00162B83"/>
    <w:rsid w:val="00163BF7"/>
    <w:rsid w:val="001648E2"/>
    <w:rsid w:val="00164B7C"/>
    <w:rsid w:val="001656E4"/>
    <w:rsid w:val="001666A0"/>
    <w:rsid w:val="00172632"/>
    <w:rsid w:val="00172B05"/>
    <w:rsid w:val="00176266"/>
    <w:rsid w:val="0017647B"/>
    <w:rsid w:val="00176B3E"/>
    <w:rsid w:val="00176B52"/>
    <w:rsid w:val="001819B2"/>
    <w:rsid w:val="00182BA2"/>
    <w:rsid w:val="00184E1F"/>
    <w:rsid w:val="001860DD"/>
    <w:rsid w:val="00192348"/>
    <w:rsid w:val="00194519"/>
    <w:rsid w:val="0019541E"/>
    <w:rsid w:val="001957AD"/>
    <w:rsid w:val="0019643C"/>
    <w:rsid w:val="001970A6"/>
    <w:rsid w:val="00197238"/>
    <w:rsid w:val="00197AC1"/>
    <w:rsid w:val="001A1A5E"/>
    <w:rsid w:val="001A2354"/>
    <w:rsid w:val="001A49EE"/>
    <w:rsid w:val="001A6EBC"/>
    <w:rsid w:val="001A777A"/>
    <w:rsid w:val="001A79A7"/>
    <w:rsid w:val="001A7ADB"/>
    <w:rsid w:val="001B213B"/>
    <w:rsid w:val="001B2ECC"/>
    <w:rsid w:val="001B2F98"/>
    <w:rsid w:val="001B49CB"/>
    <w:rsid w:val="001B7758"/>
    <w:rsid w:val="001B790A"/>
    <w:rsid w:val="001C3B5F"/>
    <w:rsid w:val="001C4191"/>
    <w:rsid w:val="001C4DDE"/>
    <w:rsid w:val="001C4E56"/>
    <w:rsid w:val="001C4E95"/>
    <w:rsid w:val="001D1E4D"/>
    <w:rsid w:val="001D2896"/>
    <w:rsid w:val="001D355B"/>
    <w:rsid w:val="001D6983"/>
    <w:rsid w:val="001D6E4B"/>
    <w:rsid w:val="001E2ED3"/>
    <w:rsid w:val="001E382F"/>
    <w:rsid w:val="001E39CC"/>
    <w:rsid w:val="001E4BB1"/>
    <w:rsid w:val="001E69FD"/>
    <w:rsid w:val="001E6FDE"/>
    <w:rsid w:val="001F2108"/>
    <w:rsid w:val="001F480A"/>
    <w:rsid w:val="001F53C2"/>
    <w:rsid w:val="001F6175"/>
    <w:rsid w:val="0020059F"/>
    <w:rsid w:val="00200C37"/>
    <w:rsid w:val="0020218D"/>
    <w:rsid w:val="00207601"/>
    <w:rsid w:val="00207C26"/>
    <w:rsid w:val="00210D6A"/>
    <w:rsid w:val="0021230B"/>
    <w:rsid w:val="00214FFC"/>
    <w:rsid w:val="00215A50"/>
    <w:rsid w:val="00220050"/>
    <w:rsid w:val="00224020"/>
    <w:rsid w:val="00224788"/>
    <w:rsid w:val="00224FCB"/>
    <w:rsid w:val="00225D31"/>
    <w:rsid w:val="002263A5"/>
    <w:rsid w:val="00227E4B"/>
    <w:rsid w:val="00230A5E"/>
    <w:rsid w:val="002407EF"/>
    <w:rsid w:val="002413AF"/>
    <w:rsid w:val="00242E5F"/>
    <w:rsid w:val="00245500"/>
    <w:rsid w:val="00245DFC"/>
    <w:rsid w:val="00246035"/>
    <w:rsid w:val="00254322"/>
    <w:rsid w:val="00257033"/>
    <w:rsid w:val="00257AAE"/>
    <w:rsid w:val="00260488"/>
    <w:rsid w:val="00263B7D"/>
    <w:rsid w:val="00263C74"/>
    <w:rsid w:val="00270FED"/>
    <w:rsid w:val="002710DB"/>
    <w:rsid w:val="00271383"/>
    <w:rsid w:val="0027484B"/>
    <w:rsid w:val="00274CCA"/>
    <w:rsid w:val="002773D1"/>
    <w:rsid w:val="002862A6"/>
    <w:rsid w:val="00286593"/>
    <w:rsid w:val="00286BD9"/>
    <w:rsid w:val="002943C7"/>
    <w:rsid w:val="002946DA"/>
    <w:rsid w:val="00295830"/>
    <w:rsid w:val="002A034F"/>
    <w:rsid w:val="002A30FA"/>
    <w:rsid w:val="002A4068"/>
    <w:rsid w:val="002A4C1B"/>
    <w:rsid w:val="002A4E22"/>
    <w:rsid w:val="002A573B"/>
    <w:rsid w:val="002B07EF"/>
    <w:rsid w:val="002B3380"/>
    <w:rsid w:val="002B4B30"/>
    <w:rsid w:val="002B51E3"/>
    <w:rsid w:val="002B6B85"/>
    <w:rsid w:val="002C1852"/>
    <w:rsid w:val="002C2A3F"/>
    <w:rsid w:val="002C2AF8"/>
    <w:rsid w:val="002C7D26"/>
    <w:rsid w:val="002D0A5E"/>
    <w:rsid w:val="002D13AC"/>
    <w:rsid w:val="002D6CEC"/>
    <w:rsid w:val="002D788C"/>
    <w:rsid w:val="002E053E"/>
    <w:rsid w:val="002E3285"/>
    <w:rsid w:val="002E3D99"/>
    <w:rsid w:val="002E4CAD"/>
    <w:rsid w:val="002E75C8"/>
    <w:rsid w:val="002F2C21"/>
    <w:rsid w:val="002F3067"/>
    <w:rsid w:val="002F62BB"/>
    <w:rsid w:val="003014E9"/>
    <w:rsid w:val="0030222F"/>
    <w:rsid w:val="00302DD7"/>
    <w:rsid w:val="003060F9"/>
    <w:rsid w:val="00310EF0"/>
    <w:rsid w:val="0031321F"/>
    <w:rsid w:val="0031322F"/>
    <w:rsid w:val="00315253"/>
    <w:rsid w:val="003166CA"/>
    <w:rsid w:val="00316719"/>
    <w:rsid w:val="003170EE"/>
    <w:rsid w:val="003178DD"/>
    <w:rsid w:val="00321282"/>
    <w:rsid w:val="003218C1"/>
    <w:rsid w:val="00321DE3"/>
    <w:rsid w:val="00325258"/>
    <w:rsid w:val="0032609F"/>
    <w:rsid w:val="003268FB"/>
    <w:rsid w:val="00330383"/>
    <w:rsid w:val="0033369A"/>
    <w:rsid w:val="003342CD"/>
    <w:rsid w:val="00334A5E"/>
    <w:rsid w:val="00334B2D"/>
    <w:rsid w:val="00341038"/>
    <w:rsid w:val="003415E6"/>
    <w:rsid w:val="003425B1"/>
    <w:rsid w:val="00342ECE"/>
    <w:rsid w:val="00343F1B"/>
    <w:rsid w:val="00344ED6"/>
    <w:rsid w:val="00347137"/>
    <w:rsid w:val="0034733C"/>
    <w:rsid w:val="00347943"/>
    <w:rsid w:val="00355468"/>
    <w:rsid w:val="003560CE"/>
    <w:rsid w:val="003566E7"/>
    <w:rsid w:val="00356A3C"/>
    <w:rsid w:val="00357CFD"/>
    <w:rsid w:val="003609F6"/>
    <w:rsid w:val="0036396C"/>
    <w:rsid w:val="00365286"/>
    <w:rsid w:val="003716F9"/>
    <w:rsid w:val="00371914"/>
    <w:rsid w:val="00372270"/>
    <w:rsid w:val="00372EB3"/>
    <w:rsid w:val="00372FA8"/>
    <w:rsid w:val="00374F70"/>
    <w:rsid w:val="003750F2"/>
    <w:rsid w:val="00375E53"/>
    <w:rsid w:val="00376CD7"/>
    <w:rsid w:val="00382155"/>
    <w:rsid w:val="0038247A"/>
    <w:rsid w:val="00385429"/>
    <w:rsid w:val="00385D7C"/>
    <w:rsid w:val="0038722E"/>
    <w:rsid w:val="00387930"/>
    <w:rsid w:val="0039378B"/>
    <w:rsid w:val="00393CF1"/>
    <w:rsid w:val="003946E3"/>
    <w:rsid w:val="00394EA4"/>
    <w:rsid w:val="0039531D"/>
    <w:rsid w:val="00397ACE"/>
    <w:rsid w:val="003A2AE6"/>
    <w:rsid w:val="003A76C1"/>
    <w:rsid w:val="003B0AEE"/>
    <w:rsid w:val="003B2E86"/>
    <w:rsid w:val="003B349B"/>
    <w:rsid w:val="003C1C11"/>
    <w:rsid w:val="003C429C"/>
    <w:rsid w:val="003D2336"/>
    <w:rsid w:val="003D2D9B"/>
    <w:rsid w:val="003D2DFC"/>
    <w:rsid w:val="003D5170"/>
    <w:rsid w:val="003D70B7"/>
    <w:rsid w:val="003E0613"/>
    <w:rsid w:val="003E0D26"/>
    <w:rsid w:val="003E47BA"/>
    <w:rsid w:val="003E719A"/>
    <w:rsid w:val="003E7983"/>
    <w:rsid w:val="003F0395"/>
    <w:rsid w:val="003F1181"/>
    <w:rsid w:val="003F27B7"/>
    <w:rsid w:val="003F3B72"/>
    <w:rsid w:val="003F5121"/>
    <w:rsid w:val="003F687B"/>
    <w:rsid w:val="003F7757"/>
    <w:rsid w:val="004001CC"/>
    <w:rsid w:val="004011D0"/>
    <w:rsid w:val="00402728"/>
    <w:rsid w:val="00402F81"/>
    <w:rsid w:val="00405EA5"/>
    <w:rsid w:val="00410C6B"/>
    <w:rsid w:val="00412476"/>
    <w:rsid w:val="0041639C"/>
    <w:rsid w:val="00416558"/>
    <w:rsid w:val="00417ADD"/>
    <w:rsid w:val="0042361D"/>
    <w:rsid w:val="00426BFB"/>
    <w:rsid w:val="0043129A"/>
    <w:rsid w:val="00432989"/>
    <w:rsid w:val="00433063"/>
    <w:rsid w:val="00436FA0"/>
    <w:rsid w:val="00440146"/>
    <w:rsid w:val="00440771"/>
    <w:rsid w:val="004417BF"/>
    <w:rsid w:val="00441924"/>
    <w:rsid w:val="00446985"/>
    <w:rsid w:val="00451120"/>
    <w:rsid w:val="00451747"/>
    <w:rsid w:val="004539DC"/>
    <w:rsid w:val="00454932"/>
    <w:rsid w:val="00454F6C"/>
    <w:rsid w:val="00456323"/>
    <w:rsid w:val="0046153C"/>
    <w:rsid w:val="00462517"/>
    <w:rsid w:val="00462935"/>
    <w:rsid w:val="00463859"/>
    <w:rsid w:val="004638A9"/>
    <w:rsid w:val="00465472"/>
    <w:rsid w:val="004655FA"/>
    <w:rsid w:val="00467CFF"/>
    <w:rsid w:val="00470FE5"/>
    <w:rsid w:val="00471FD4"/>
    <w:rsid w:val="0047222E"/>
    <w:rsid w:val="00473212"/>
    <w:rsid w:val="004736DF"/>
    <w:rsid w:val="0047405F"/>
    <w:rsid w:val="00477E5D"/>
    <w:rsid w:val="00480171"/>
    <w:rsid w:val="00480B1E"/>
    <w:rsid w:val="00481548"/>
    <w:rsid w:val="00483F86"/>
    <w:rsid w:val="004841B8"/>
    <w:rsid w:val="004849CD"/>
    <w:rsid w:val="00485B0C"/>
    <w:rsid w:val="00485ED0"/>
    <w:rsid w:val="00486322"/>
    <w:rsid w:val="0048669C"/>
    <w:rsid w:val="00486955"/>
    <w:rsid w:val="00490B2C"/>
    <w:rsid w:val="004911F6"/>
    <w:rsid w:val="0049270D"/>
    <w:rsid w:val="00493AAF"/>
    <w:rsid w:val="00494683"/>
    <w:rsid w:val="004957DC"/>
    <w:rsid w:val="00496C9F"/>
    <w:rsid w:val="00497B4C"/>
    <w:rsid w:val="004A0BB8"/>
    <w:rsid w:val="004A0EC2"/>
    <w:rsid w:val="004A15F1"/>
    <w:rsid w:val="004A2C65"/>
    <w:rsid w:val="004A3014"/>
    <w:rsid w:val="004A5B15"/>
    <w:rsid w:val="004B08F9"/>
    <w:rsid w:val="004B10F3"/>
    <w:rsid w:val="004B44CA"/>
    <w:rsid w:val="004B5938"/>
    <w:rsid w:val="004B5C75"/>
    <w:rsid w:val="004C31AB"/>
    <w:rsid w:val="004C4CAD"/>
    <w:rsid w:val="004C51CF"/>
    <w:rsid w:val="004D155A"/>
    <w:rsid w:val="004D37BA"/>
    <w:rsid w:val="004D45E7"/>
    <w:rsid w:val="004D5A37"/>
    <w:rsid w:val="004D6556"/>
    <w:rsid w:val="004D7C73"/>
    <w:rsid w:val="004E2DEA"/>
    <w:rsid w:val="004E46AA"/>
    <w:rsid w:val="004E5C38"/>
    <w:rsid w:val="004E6C62"/>
    <w:rsid w:val="004E6C71"/>
    <w:rsid w:val="004E72E6"/>
    <w:rsid w:val="004F01C3"/>
    <w:rsid w:val="004F0409"/>
    <w:rsid w:val="004F2AE4"/>
    <w:rsid w:val="004F455D"/>
    <w:rsid w:val="004F5904"/>
    <w:rsid w:val="004F7331"/>
    <w:rsid w:val="004F77C6"/>
    <w:rsid w:val="004F79B8"/>
    <w:rsid w:val="004F7B19"/>
    <w:rsid w:val="004F7B70"/>
    <w:rsid w:val="0050033C"/>
    <w:rsid w:val="005039AA"/>
    <w:rsid w:val="00504AFF"/>
    <w:rsid w:val="005052B2"/>
    <w:rsid w:val="00506540"/>
    <w:rsid w:val="005074F8"/>
    <w:rsid w:val="00510413"/>
    <w:rsid w:val="005106D9"/>
    <w:rsid w:val="0051128D"/>
    <w:rsid w:val="00514E1C"/>
    <w:rsid w:val="00515356"/>
    <w:rsid w:val="005170BF"/>
    <w:rsid w:val="00520BD8"/>
    <w:rsid w:val="00522657"/>
    <w:rsid w:val="00522D02"/>
    <w:rsid w:val="005234CD"/>
    <w:rsid w:val="00526D15"/>
    <w:rsid w:val="0053081B"/>
    <w:rsid w:val="00531B20"/>
    <w:rsid w:val="005320D0"/>
    <w:rsid w:val="005326F3"/>
    <w:rsid w:val="00532D0A"/>
    <w:rsid w:val="005330DB"/>
    <w:rsid w:val="005346E8"/>
    <w:rsid w:val="00537BDE"/>
    <w:rsid w:val="00540013"/>
    <w:rsid w:val="00540121"/>
    <w:rsid w:val="0054781C"/>
    <w:rsid w:val="00550584"/>
    <w:rsid w:val="00551D06"/>
    <w:rsid w:val="005556ED"/>
    <w:rsid w:val="00555FAA"/>
    <w:rsid w:val="005613BB"/>
    <w:rsid w:val="00561B1C"/>
    <w:rsid w:val="005641ED"/>
    <w:rsid w:val="00566C67"/>
    <w:rsid w:val="005711F8"/>
    <w:rsid w:val="005745EF"/>
    <w:rsid w:val="005748AD"/>
    <w:rsid w:val="00574D43"/>
    <w:rsid w:val="00575D23"/>
    <w:rsid w:val="00580C3B"/>
    <w:rsid w:val="00586781"/>
    <w:rsid w:val="0059139C"/>
    <w:rsid w:val="00592503"/>
    <w:rsid w:val="00592857"/>
    <w:rsid w:val="00593AA1"/>
    <w:rsid w:val="00594B7D"/>
    <w:rsid w:val="00596770"/>
    <w:rsid w:val="005967AA"/>
    <w:rsid w:val="00596E1F"/>
    <w:rsid w:val="005A0BE9"/>
    <w:rsid w:val="005A55AD"/>
    <w:rsid w:val="005A5BA4"/>
    <w:rsid w:val="005B02F3"/>
    <w:rsid w:val="005B0A46"/>
    <w:rsid w:val="005B2DDB"/>
    <w:rsid w:val="005B3080"/>
    <w:rsid w:val="005B317E"/>
    <w:rsid w:val="005B34A7"/>
    <w:rsid w:val="005B63DE"/>
    <w:rsid w:val="005C1D0F"/>
    <w:rsid w:val="005C1DDB"/>
    <w:rsid w:val="005C2E5B"/>
    <w:rsid w:val="005C4DA7"/>
    <w:rsid w:val="005C6D7A"/>
    <w:rsid w:val="005C7584"/>
    <w:rsid w:val="005C76CF"/>
    <w:rsid w:val="005D3C9D"/>
    <w:rsid w:val="005D6BD9"/>
    <w:rsid w:val="005D7B40"/>
    <w:rsid w:val="005E4A73"/>
    <w:rsid w:val="005E4D35"/>
    <w:rsid w:val="005F1943"/>
    <w:rsid w:val="005F3641"/>
    <w:rsid w:val="005F59D2"/>
    <w:rsid w:val="00602C77"/>
    <w:rsid w:val="006042EE"/>
    <w:rsid w:val="0060665E"/>
    <w:rsid w:val="00606D9F"/>
    <w:rsid w:val="00607EA9"/>
    <w:rsid w:val="006147AF"/>
    <w:rsid w:val="00616AA0"/>
    <w:rsid w:val="00616E5A"/>
    <w:rsid w:val="006172BC"/>
    <w:rsid w:val="006214DB"/>
    <w:rsid w:val="006238E2"/>
    <w:rsid w:val="00624655"/>
    <w:rsid w:val="00626AE8"/>
    <w:rsid w:val="00627567"/>
    <w:rsid w:val="006313D5"/>
    <w:rsid w:val="00631447"/>
    <w:rsid w:val="00631E06"/>
    <w:rsid w:val="00632B4B"/>
    <w:rsid w:val="006342F4"/>
    <w:rsid w:val="0063577F"/>
    <w:rsid w:val="0063635A"/>
    <w:rsid w:val="006365EB"/>
    <w:rsid w:val="0063745D"/>
    <w:rsid w:val="00640327"/>
    <w:rsid w:val="00641C9B"/>
    <w:rsid w:val="0064394B"/>
    <w:rsid w:val="00645F1C"/>
    <w:rsid w:val="00652DBF"/>
    <w:rsid w:val="00653A66"/>
    <w:rsid w:val="00653D4E"/>
    <w:rsid w:val="00654E4C"/>
    <w:rsid w:val="006615D9"/>
    <w:rsid w:val="00664069"/>
    <w:rsid w:val="006666EE"/>
    <w:rsid w:val="0067059C"/>
    <w:rsid w:val="006715F8"/>
    <w:rsid w:val="00672264"/>
    <w:rsid w:val="00673AA6"/>
    <w:rsid w:val="00673F2A"/>
    <w:rsid w:val="00680597"/>
    <w:rsid w:val="0068083C"/>
    <w:rsid w:val="0068541F"/>
    <w:rsid w:val="006909E9"/>
    <w:rsid w:val="00694836"/>
    <w:rsid w:val="00695CA3"/>
    <w:rsid w:val="006963F9"/>
    <w:rsid w:val="006A0197"/>
    <w:rsid w:val="006A042A"/>
    <w:rsid w:val="006A235B"/>
    <w:rsid w:val="006A3CAF"/>
    <w:rsid w:val="006A3EFA"/>
    <w:rsid w:val="006A407B"/>
    <w:rsid w:val="006A5A57"/>
    <w:rsid w:val="006A6647"/>
    <w:rsid w:val="006A7C65"/>
    <w:rsid w:val="006B08E0"/>
    <w:rsid w:val="006B16F8"/>
    <w:rsid w:val="006B1707"/>
    <w:rsid w:val="006B1A0B"/>
    <w:rsid w:val="006B41F6"/>
    <w:rsid w:val="006B4779"/>
    <w:rsid w:val="006B5C34"/>
    <w:rsid w:val="006B634C"/>
    <w:rsid w:val="006C2012"/>
    <w:rsid w:val="006C5625"/>
    <w:rsid w:val="006C6AA6"/>
    <w:rsid w:val="006D099A"/>
    <w:rsid w:val="006D0A91"/>
    <w:rsid w:val="006D2473"/>
    <w:rsid w:val="006D307E"/>
    <w:rsid w:val="006D31E0"/>
    <w:rsid w:val="006D3CB8"/>
    <w:rsid w:val="006D6C87"/>
    <w:rsid w:val="006D7669"/>
    <w:rsid w:val="006D7BED"/>
    <w:rsid w:val="006E0B26"/>
    <w:rsid w:val="006E3016"/>
    <w:rsid w:val="006E4748"/>
    <w:rsid w:val="006E4829"/>
    <w:rsid w:val="006E784A"/>
    <w:rsid w:val="006F2410"/>
    <w:rsid w:val="006F3455"/>
    <w:rsid w:val="006F3872"/>
    <w:rsid w:val="006F4094"/>
    <w:rsid w:val="006F5A4D"/>
    <w:rsid w:val="006F65DE"/>
    <w:rsid w:val="006F66F1"/>
    <w:rsid w:val="006F7FFC"/>
    <w:rsid w:val="007017FE"/>
    <w:rsid w:val="00701F57"/>
    <w:rsid w:val="00702721"/>
    <w:rsid w:val="00704A89"/>
    <w:rsid w:val="00705B68"/>
    <w:rsid w:val="00706215"/>
    <w:rsid w:val="00710CCD"/>
    <w:rsid w:val="007113AE"/>
    <w:rsid w:val="00713943"/>
    <w:rsid w:val="00713A23"/>
    <w:rsid w:val="00713B50"/>
    <w:rsid w:val="00720527"/>
    <w:rsid w:val="0072117F"/>
    <w:rsid w:val="00724A41"/>
    <w:rsid w:val="00727B81"/>
    <w:rsid w:val="0073090F"/>
    <w:rsid w:val="007355A5"/>
    <w:rsid w:val="00741AE4"/>
    <w:rsid w:val="00741F05"/>
    <w:rsid w:val="00743266"/>
    <w:rsid w:val="00744CE8"/>
    <w:rsid w:val="00746FFC"/>
    <w:rsid w:val="0074769F"/>
    <w:rsid w:val="00747EDE"/>
    <w:rsid w:val="00752143"/>
    <w:rsid w:val="00752BF8"/>
    <w:rsid w:val="007559C5"/>
    <w:rsid w:val="007611A8"/>
    <w:rsid w:val="00761CBF"/>
    <w:rsid w:val="00762A97"/>
    <w:rsid w:val="007634FE"/>
    <w:rsid w:val="007636F1"/>
    <w:rsid w:val="0076383B"/>
    <w:rsid w:val="0076407B"/>
    <w:rsid w:val="00765981"/>
    <w:rsid w:val="00767E9F"/>
    <w:rsid w:val="007712A5"/>
    <w:rsid w:val="00772334"/>
    <w:rsid w:val="00773CFF"/>
    <w:rsid w:val="00775E7B"/>
    <w:rsid w:val="007764F1"/>
    <w:rsid w:val="00776FD3"/>
    <w:rsid w:val="007770C8"/>
    <w:rsid w:val="00782ED3"/>
    <w:rsid w:val="0078346A"/>
    <w:rsid w:val="0078388C"/>
    <w:rsid w:val="007846C6"/>
    <w:rsid w:val="0078546E"/>
    <w:rsid w:val="0078679A"/>
    <w:rsid w:val="00786C91"/>
    <w:rsid w:val="007921E9"/>
    <w:rsid w:val="00794E1C"/>
    <w:rsid w:val="007A042D"/>
    <w:rsid w:val="007A16BA"/>
    <w:rsid w:val="007A2819"/>
    <w:rsid w:val="007A3887"/>
    <w:rsid w:val="007A38ED"/>
    <w:rsid w:val="007A49DE"/>
    <w:rsid w:val="007A55BA"/>
    <w:rsid w:val="007A6065"/>
    <w:rsid w:val="007A7EE7"/>
    <w:rsid w:val="007B1E55"/>
    <w:rsid w:val="007B26B2"/>
    <w:rsid w:val="007B2C26"/>
    <w:rsid w:val="007B589D"/>
    <w:rsid w:val="007B5DB3"/>
    <w:rsid w:val="007B74B2"/>
    <w:rsid w:val="007C20C2"/>
    <w:rsid w:val="007C34E8"/>
    <w:rsid w:val="007C4417"/>
    <w:rsid w:val="007C5054"/>
    <w:rsid w:val="007C5A42"/>
    <w:rsid w:val="007D0F9B"/>
    <w:rsid w:val="007D2B5C"/>
    <w:rsid w:val="007D6C08"/>
    <w:rsid w:val="007D7151"/>
    <w:rsid w:val="007D746C"/>
    <w:rsid w:val="007E2D4C"/>
    <w:rsid w:val="007E4E91"/>
    <w:rsid w:val="007E6FD7"/>
    <w:rsid w:val="007F3389"/>
    <w:rsid w:val="007F3EC7"/>
    <w:rsid w:val="007F407C"/>
    <w:rsid w:val="007F671F"/>
    <w:rsid w:val="007F7166"/>
    <w:rsid w:val="008001F0"/>
    <w:rsid w:val="00802819"/>
    <w:rsid w:val="00802D94"/>
    <w:rsid w:val="00804D06"/>
    <w:rsid w:val="0080700F"/>
    <w:rsid w:val="0081252D"/>
    <w:rsid w:val="008147A4"/>
    <w:rsid w:val="0081583C"/>
    <w:rsid w:val="00815D5F"/>
    <w:rsid w:val="00815E7F"/>
    <w:rsid w:val="00816F1C"/>
    <w:rsid w:val="0081703A"/>
    <w:rsid w:val="0082165B"/>
    <w:rsid w:val="00822FA0"/>
    <w:rsid w:val="00824996"/>
    <w:rsid w:val="008268AA"/>
    <w:rsid w:val="00830289"/>
    <w:rsid w:val="0083032E"/>
    <w:rsid w:val="00830B84"/>
    <w:rsid w:val="008316E2"/>
    <w:rsid w:val="00831FDE"/>
    <w:rsid w:val="00833DEE"/>
    <w:rsid w:val="00836636"/>
    <w:rsid w:val="00837924"/>
    <w:rsid w:val="00840F74"/>
    <w:rsid w:val="00842FEB"/>
    <w:rsid w:val="0084748E"/>
    <w:rsid w:val="00854532"/>
    <w:rsid w:val="00857BA5"/>
    <w:rsid w:val="00857E5F"/>
    <w:rsid w:val="00861DBD"/>
    <w:rsid w:val="0086271B"/>
    <w:rsid w:val="008638D4"/>
    <w:rsid w:val="0086434E"/>
    <w:rsid w:val="008652AC"/>
    <w:rsid w:val="00874505"/>
    <w:rsid w:val="00876EE0"/>
    <w:rsid w:val="00885B8D"/>
    <w:rsid w:val="00890A85"/>
    <w:rsid w:val="00892963"/>
    <w:rsid w:val="0089302D"/>
    <w:rsid w:val="008941D1"/>
    <w:rsid w:val="00894577"/>
    <w:rsid w:val="00894BA3"/>
    <w:rsid w:val="00895BFA"/>
    <w:rsid w:val="008A4748"/>
    <w:rsid w:val="008B1494"/>
    <w:rsid w:val="008B5F84"/>
    <w:rsid w:val="008B6BA6"/>
    <w:rsid w:val="008B7A2E"/>
    <w:rsid w:val="008C0597"/>
    <w:rsid w:val="008C06DF"/>
    <w:rsid w:val="008C1E59"/>
    <w:rsid w:val="008C243A"/>
    <w:rsid w:val="008C260D"/>
    <w:rsid w:val="008D2ED2"/>
    <w:rsid w:val="008D43AF"/>
    <w:rsid w:val="008D6796"/>
    <w:rsid w:val="008D75A3"/>
    <w:rsid w:val="008E15AD"/>
    <w:rsid w:val="008E45E9"/>
    <w:rsid w:val="008E4CAA"/>
    <w:rsid w:val="008E69D4"/>
    <w:rsid w:val="008F1978"/>
    <w:rsid w:val="008F205B"/>
    <w:rsid w:val="008F74A1"/>
    <w:rsid w:val="00900EB4"/>
    <w:rsid w:val="00902A9A"/>
    <w:rsid w:val="00903D30"/>
    <w:rsid w:val="0090559D"/>
    <w:rsid w:val="00905807"/>
    <w:rsid w:val="00907B6B"/>
    <w:rsid w:val="0091002D"/>
    <w:rsid w:val="00911E8B"/>
    <w:rsid w:val="00915498"/>
    <w:rsid w:val="00917C03"/>
    <w:rsid w:val="0092131E"/>
    <w:rsid w:val="00922AD7"/>
    <w:rsid w:val="00925EB2"/>
    <w:rsid w:val="00927F17"/>
    <w:rsid w:val="00931EC9"/>
    <w:rsid w:val="009330CD"/>
    <w:rsid w:val="009365B4"/>
    <w:rsid w:val="0093689A"/>
    <w:rsid w:val="00936AF4"/>
    <w:rsid w:val="00936C01"/>
    <w:rsid w:val="00940E2E"/>
    <w:rsid w:val="00941508"/>
    <w:rsid w:val="0094365A"/>
    <w:rsid w:val="00943664"/>
    <w:rsid w:val="00943912"/>
    <w:rsid w:val="0094458A"/>
    <w:rsid w:val="00946B46"/>
    <w:rsid w:val="00946CDB"/>
    <w:rsid w:val="00947270"/>
    <w:rsid w:val="009476B4"/>
    <w:rsid w:val="00947724"/>
    <w:rsid w:val="009540BC"/>
    <w:rsid w:val="00954870"/>
    <w:rsid w:val="009549DA"/>
    <w:rsid w:val="00957CB2"/>
    <w:rsid w:val="00965804"/>
    <w:rsid w:val="00967B34"/>
    <w:rsid w:val="00971172"/>
    <w:rsid w:val="0097284B"/>
    <w:rsid w:val="00975E0E"/>
    <w:rsid w:val="00976B9B"/>
    <w:rsid w:val="00976BB6"/>
    <w:rsid w:val="009772F0"/>
    <w:rsid w:val="00981802"/>
    <w:rsid w:val="009827B6"/>
    <w:rsid w:val="00984BA8"/>
    <w:rsid w:val="009860A1"/>
    <w:rsid w:val="00986B65"/>
    <w:rsid w:val="00986D9E"/>
    <w:rsid w:val="0098765C"/>
    <w:rsid w:val="009923D5"/>
    <w:rsid w:val="009926AE"/>
    <w:rsid w:val="009A2518"/>
    <w:rsid w:val="009A333A"/>
    <w:rsid w:val="009A36FE"/>
    <w:rsid w:val="009A39E1"/>
    <w:rsid w:val="009A4BCE"/>
    <w:rsid w:val="009A5D10"/>
    <w:rsid w:val="009A7438"/>
    <w:rsid w:val="009B0A04"/>
    <w:rsid w:val="009B1CDB"/>
    <w:rsid w:val="009B1D2F"/>
    <w:rsid w:val="009B1F57"/>
    <w:rsid w:val="009B3420"/>
    <w:rsid w:val="009B3CBF"/>
    <w:rsid w:val="009B4D3A"/>
    <w:rsid w:val="009B5141"/>
    <w:rsid w:val="009B5414"/>
    <w:rsid w:val="009B6400"/>
    <w:rsid w:val="009B73B9"/>
    <w:rsid w:val="009C2671"/>
    <w:rsid w:val="009C5028"/>
    <w:rsid w:val="009C7E17"/>
    <w:rsid w:val="009D2025"/>
    <w:rsid w:val="009D3A94"/>
    <w:rsid w:val="009D549C"/>
    <w:rsid w:val="009E533C"/>
    <w:rsid w:val="009F1942"/>
    <w:rsid w:val="009F6EC4"/>
    <w:rsid w:val="00A02704"/>
    <w:rsid w:val="00A02B60"/>
    <w:rsid w:val="00A03DEB"/>
    <w:rsid w:val="00A0692A"/>
    <w:rsid w:val="00A074F5"/>
    <w:rsid w:val="00A10DF4"/>
    <w:rsid w:val="00A13CBB"/>
    <w:rsid w:val="00A14787"/>
    <w:rsid w:val="00A21A42"/>
    <w:rsid w:val="00A22306"/>
    <w:rsid w:val="00A23920"/>
    <w:rsid w:val="00A24471"/>
    <w:rsid w:val="00A25774"/>
    <w:rsid w:val="00A25D2B"/>
    <w:rsid w:val="00A25D3F"/>
    <w:rsid w:val="00A31A89"/>
    <w:rsid w:val="00A32EC5"/>
    <w:rsid w:val="00A32FC2"/>
    <w:rsid w:val="00A33737"/>
    <w:rsid w:val="00A33B07"/>
    <w:rsid w:val="00A341E5"/>
    <w:rsid w:val="00A3499C"/>
    <w:rsid w:val="00A35647"/>
    <w:rsid w:val="00A368E0"/>
    <w:rsid w:val="00A37CFA"/>
    <w:rsid w:val="00A4136F"/>
    <w:rsid w:val="00A4182B"/>
    <w:rsid w:val="00A51BB3"/>
    <w:rsid w:val="00A57854"/>
    <w:rsid w:val="00A621D1"/>
    <w:rsid w:val="00A621E2"/>
    <w:rsid w:val="00A626A3"/>
    <w:rsid w:val="00A63773"/>
    <w:rsid w:val="00A63AFC"/>
    <w:rsid w:val="00A64340"/>
    <w:rsid w:val="00A64FB0"/>
    <w:rsid w:val="00A656CC"/>
    <w:rsid w:val="00A6637B"/>
    <w:rsid w:val="00A71308"/>
    <w:rsid w:val="00A713AD"/>
    <w:rsid w:val="00A71BA4"/>
    <w:rsid w:val="00A7305A"/>
    <w:rsid w:val="00A740C8"/>
    <w:rsid w:val="00A74235"/>
    <w:rsid w:val="00A74323"/>
    <w:rsid w:val="00A773CB"/>
    <w:rsid w:val="00A773DE"/>
    <w:rsid w:val="00A802C7"/>
    <w:rsid w:val="00A80E2C"/>
    <w:rsid w:val="00A81A3A"/>
    <w:rsid w:val="00A822D8"/>
    <w:rsid w:val="00A82BE6"/>
    <w:rsid w:val="00A8334B"/>
    <w:rsid w:val="00A84130"/>
    <w:rsid w:val="00A85058"/>
    <w:rsid w:val="00A86AD5"/>
    <w:rsid w:val="00A9147C"/>
    <w:rsid w:val="00A923FD"/>
    <w:rsid w:val="00A934C8"/>
    <w:rsid w:val="00A94C5C"/>
    <w:rsid w:val="00AA39B5"/>
    <w:rsid w:val="00AA515F"/>
    <w:rsid w:val="00AA70C3"/>
    <w:rsid w:val="00AB0CDD"/>
    <w:rsid w:val="00AB5364"/>
    <w:rsid w:val="00AB54DA"/>
    <w:rsid w:val="00AB5E76"/>
    <w:rsid w:val="00AB6D3D"/>
    <w:rsid w:val="00AB6E4B"/>
    <w:rsid w:val="00AC2C2C"/>
    <w:rsid w:val="00AC305C"/>
    <w:rsid w:val="00AC3194"/>
    <w:rsid w:val="00AC7BB6"/>
    <w:rsid w:val="00AD13AF"/>
    <w:rsid w:val="00AD2655"/>
    <w:rsid w:val="00AD464A"/>
    <w:rsid w:val="00AD539A"/>
    <w:rsid w:val="00AD5FDD"/>
    <w:rsid w:val="00AE0F17"/>
    <w:rsid w:val="00AE17E4"/>
    <w:rsid w:val="00AE3FAF"/>
    <w:rsid w:val="00AE5009"/>
    <w:rsid w:val="00AE62F5"/>
    <w:rsid w:val="00AF058D"/>
    <w:rsid w:val="00AF1626"/>
    <w:rsid w:val="00AF258A"/>
    <w:rsid w:val="00AF2E8F"/>
    <w:rsid w:val="00AF4D94"/>
    <w:rsid w:val="00B00DA3"/>
    <w:rsid w:val="00B0216D"/>
    <w:rsid w:val="00B11CD6"/>
    <w:rsid w:val="00B12DD8"/>
    <w:rsid w:val="00B14D87"/>
    <w:rsid w:val="00B16954"/>
    <w:rsid w:val="00B16BFB"/>
    <w:rsid w:val="00B2061D"/>
    <w:rsid w:val="00B22B20"/>
    <w:rsid w:val="00B25D01"/>
    <w:rsid w:val="00B268DB"/>
    <w:rsid w:val="00B32CB3"/>
    <w:rsid w:val="00B33C9B"/>
    <w:rsid w:val="00B35410"/>
    <w:rsid w:val="00B35E6E"/>
    <w:rsid w:val="00B36132"/>
    <w:rsid w:val="00B37E82"/>
    <w:rsid w:val="00B45A1D"/>
    <w:rsid w:val="00B50E9A"/>
    <w:rsid w:val="00B5357E"/>
    <w:rsid w:val="00B55C30"/>
    <w:rsid w:val="00B5645A"/>
    <w:rsid w:val="00B56D68"/>
    <w:rsid w:val="00B61341"/>
    <w:rsid w:val="00B615AF"/>
    <w:rsid w:val="00B6490A"/>
    <w:rsid w:val="00B65FAD"/>
    <w:rsid w:val="00B66AF9"/>
    <w:rsid w:val="00B67B0C"/>
    <w:rsid w:val="00B729BD"/>
    <w:rsid w:val="00B80409"/>
    <w:rsid w:val="00B82222"/>
    <w:rsid w:val="00B82C10"/>
    <w:rsid w:val="00B83581"/>
    <w:rsid w:val="00B861FD"/>
    <w:rsid w:val="00B8623E"/>
    <w:rsid w:val="00B8649D"/>
    <w:rsid w:val="00B915D4"/>
    <w:rsid w:val="00B957AC"/>
    <w:rsid w:val="00B97B25"/>
    <w:rsid w:val="00BA0B3B"/>
    <w:rsid w:val="00BA35ED"/>
    <w:rsid w:val="00BA454C"/>
    <w:rsid w:val="00BA4636"/>
    <w:rsid w:val="00BA46BA"/>
    <w:rsid w:val="00BA4897"/>
    <w:rsid w:val="00BA4EBD"/>
    <w:rsid w:val="00BA7A4A"/>
    <w:rsid w:val="00BB0BA5"/>
    <w:rsid w:val="00BB17C4"/>
    <w:rsid w:val="00BB4AFA"/>
    <w:rsid w:val="00BB5F9E"/>
    <w:rsid w:val="00BC10F7"/>
    <w:rsid w:val="00BC7A4D"/>
    <w:rsid w:val="00BD07DF"/>
    <w:rsid w:val="00BD14AE"/>
    <w:rsid w:val="00BD2E40"/>
    <w:rsid w:val="00BD4B26"/>
    <w:rsid w:val="00BD5F0A"/>
    <w:rsid w:val="00BE0C56"/>
    <w:rsid w:val="00BE1F20"/>
    <w:rsid w:val="00BE389D"/>
    <w:rsid w:val="00BE4320"/>
    <w:rsid w:val="00BE50E3"/>
    <w:rsid w:val="00BE5963"/>
    <w:rsid w:val="00BE72B2"/>
    <w:rsid w:val="00BF45A4"/>
    <w:rsid w:val="00BF6340"/>
    <w:rsid w:val="00BF724A"/>
    <w:rsid w:val="00C0048B"/>
    <w:rsid w:val="00C00EC7"/>
    <w:rsid w:val="00C00F06"/>
    <w:rsid w:val="00C03F88"/>
    <w:rsid w:val="00C05116"/>
    <w:rsid w:val="00C0568E"/>
    <w:rsid w:val="00C05A59"/>
    <w:rsid w:val="00C07AB6"/>
    <w:rsid w:val="00C11234"/>
    <w:rsid w:val="00C14038"/>
    <w:rsid w:val="00C1408E"/>
    <w:rsid w:val="00C1560B"/>
    <w:rsid w:val="00C15A84"/>
    <w:rsid w:val="00C161AB"/>
    <w:rsid w:val="00C2180D"/>
    <w:rsid w:val="00C218FF"/>
    <w:rsid w:val="00C22022"/>
    <w:rsid w:val="00C2567D"/>
    <w:rsid w:val="00C263D0"/>
    <w:rsid w:val="00C3655B"/>
    <w:rsid w:val="00C36B93"/>
    <w:rsid w:val="00C36F66"/>
    <w:rsid w:val="00C408E9"/>
    <w:rsid w:val="00C41271"/>
    <w:rsid w:val="00C4198F"/>
    <w:rsid w:val="00C41EB0"/>
    <w:rsid w:val="00C420BA"/>
    <w:rsid w:val="00C433D3"/>
    <w:rsid w:val="00C456AA"/>
    <w:rsid w:val="00C458A7"/>
    <w:rsid w:val="00C51A64"/>
    <w:rsid w:val="00C535FD"/>
    <w:rsid w:val="00C544A4"/>
    <w:rsid w:val="00C54A6B"/>
    <w:rsid w:val="00C54CDD"/>
    <w:rsid w:val="00C555DC"/>
    <w:rsid w:val="00C60CD6"/>
    <w:rsid w:val="00C617D7"/>
    <w:rsid w:val="00C62381"/>
    <w:rsid w:val="00C6552D"/>
    <w:rsid w:val="00C65F05"/>
    <w:rsid w:val="00C71937"/>
    <w:rsid w:val="00C71B5E"/>
    <w:rsid w:val="00C73E22"/>
    <w:rsid w:val="00C80242"/>
    <w:rsid w:val="00C80481"/>
    <w:rsid w:val="00C81072"/>
    <w:rsid w:val="00C838F2"/>
    <w:rsid w:val="00C83A79"/>
    <w:rsid w:val="00C83B0D"/>
    <w:rsid w:val="00C906DE"/>
    <w:rsid w:val="00C92424"/>
    <w:rsid w:val="00C943AB"/>
    <w:rsid w:val="00C96379"/>
    <w:rsid w:val="00C96801"/>
    <w:rsid w:val="00CA1B4E"/>
    <w:rsid w:val="00CA2037"/>
    <w:rsid w:val="00CA2C6A"/>
    <w:rsid w:val="00CA6D3D"/>
    <w:rsid w:val="00CB439E"/>
    <w:rsid w:val="00CB7CCA"/>
    <w:rsid w:val="00CC0B5A"/>
    <w:rsid w:val="00CC10B0"/>
    <w:rsid w:val="00CC272D"/>
    <w:rsid w:val="00CC3946"/>
    <w:rsid w:val="00CC3EE8"/>
    <w:rsid w:val="00CC3FBC"/>
    <w:rsid w:val="00CD6EA6"/>
    <w:rsid w:val="00CE1569"/>
    <w:rsid w:val="00CE22EA"/>
    <w:rsid w:val="00CE71A4"/>
    <w:rsid w:val="00CE738B"/>
    <w:rsid w:val="00CE74F4"/>
    <w:rsid w:val="00CF1741"/>
    <w:rsid w:val="00CF3414"/>
    <w:rsid w:val="00CF38EF"/>
    <w:rsid w:val="00CF4292"/>
    <w:rsid w:val="00CF48B8"/>
    <w:rsid w:val="00CF653C"/>
    <w:rsid w:val="00CF7EF8"/>
    <w:rsid w:val="00D002BE"/>
    <w:rsid w:val="00D018A3"/>
    <w:rsid w:val="00D02ACE"/>
    <w:rsid w:val="00D03B23"/>
    <w:rsid w:val="00D04516"/>
    <w:rsid w:val="00D04D2B"/>
    <w:rsid w:val="00D05E3A"/>
    <w:rsid w:val="00D1033B"/>
    <w:rsid w:val="00D10C11"/>
    <w:rsid w:val="00D1290F"/>
    <w:rsid w:val="00D13583"/>
    <w:rsid w:val="00D1503B"/>
    <w:rsid w:val="00D17BC8"/>
    <w:rsid w:val="00D2054F"/>
    <w:rsid w:val="00D215BA"/>
    <w:rsid w:val="00D21BA1"/>
    <w:rsid w:val="00D24800"/>
    <w:rsid w:val="00D24C9F"/>
    <w:rsid w:val="00D25A08"/>
    <w:rsid w:val="00D307E5"/>
    <w:rsid w:val="00D32BB4"/>
    <w:rsid w:val="00D333A7"/>
    <w:rsid w:val="00D33D1B"/>
    <w:rsid w:val="00D36C47"/>
    <w:rsid w:val="00D37A9A"/>
    <w:rsid w:val="00D444D7"/>
    <w:rsid w:val="00D467B1"/>
    <w:rsid w:val="00D53235"/>
    <w:rsid w:val="00D57995"/>
    <w:rsid w:val="00D61C2C"/>
    <w:rsid w:val="00D628B1"/>
    <w:rsid w:val="00D62F3E"/>
    <w:rsid w:val="00D67787"/>
    <w:rsid w:val="00D703DF"/>
    <w:rsid w:val="00D74F48"/>
    <w:rsid w:val="00D778B5"/>
    <w:rsid w:val="00D812A5"/>
    <w:rsid w:val="00D81D15"/>
    <w:rsid w:val="00D82916"/>
    <w:rsid w:val="00D8430C"/>
    <w:rsid w:val="00D86327"/>
    <w:rsid w:val="00D867A7"/>
    <w:rsid w:val="00D86E1E"/>
    <w:rsid w:val="00D908FC"/>
    <w:rsid w:val="00D911B0"/>
    <w:rsid w:val="00D92DF2"/>
    <w:rsid w:val="00D93807"/>
    <w:rsid w:val="00D94D8E"/>
    <w:rsid w:val="00D94EAE"/>
    <w:rsid w:val="00D9507B"/>
    <w:rsid w:val="00D95BD8"/>
    <w:rsid w:val="00DA0764"/>
    <w:rsid w:val="00DA2D6E"/>
    <w:rsid w:val="00DA3DF2"/>
    <w:rsid w:val="00DA3E28"/>
    <w:rsid w:val="00DA6A32"/>
    <w:rsid w:val="00DA7E7E"/>
    <w:rsid w:val="00DB42F0"/>
    <w:rsid w:val="00DB6E33"/>
    <w:rsid w:val="00DB7B4F"/>
    <w:rsid w:val="00DC02EF"/>
    <w:rsid w:val="00DC214A"/>
    <w:rsid w:val="00DC29AA"/>
    <w:rsid w:val="00DC2E37"/>
    <w:rsid w:val="00DC4585"/>
    <w:rsid w:val="00DC600E"/>
    <w:rsid w:val="00DC6ACA"/>
    <w:rsid w:val="00DC6EE4"/>
    <w:rsid w:val="00DC7543"/>
    <w:rsid w:val="00DD0D6E"/>
    <w:rsid w:val="00DD30C1"/>
    <w:rsid w:val="00DD35FB"/>
    <w:rsid w:val="00DE1505"/>
    <w:rsid w:val="00DE2C67"/>
    <w:rsid w:val="00DE5339"/>
    <w:rsid w:val="00DE6B1F"/>
    <w:rsid w:val="00DF0390"/>
    <w:rsid w:val="00DF357A"/>
    <w:rsid w:val="00DF38BD"/>
    <w:rsid w:val="00E0009A"/>
    <w:rsid w:val="00E000D5"/>
    <w:rsid w:val="00E03387"/>
    <w:rsid w:val="00E0349B"/>
    <w:rsid w:val="00E05BE7"/>
    <w:rsid w:val="00E05FB8"/>
    <w:rsid w:val="00E07059"/>
    <w:rsid w:val="00E0722A"/>
    <w:rsid w:val="00E11D9F"/>
    <w:rsid w:val="00E143B5"/>
    <w:rsid w:val="00E148EB"/>
    <w:rsid w:val="00E20246"/>
    <w:rsid w:val="00E20B30"/>
    <w:rsid w:val="00E210AA"/>
    <w:rsid w:val="00E23D73"/>
    <w:rsid w:val="00E26CD8"/>
    <w:rsid w:val="00E301BC"/>
    <w:rsid w:val="00E30566"/>
    <w:rsid w:val="00E3064E"/>
    <w:rsid w:val="00E30C50"/>
    <w:rsid w:val="00E31C4A"/>
    <w:rsid w:val="00E40FA4"/>
    <w:rsid w:val="00E4222A"/>
    <w:rsid w:val="00E45E79"/>
    <w:rsid w:val="00E461F6"/>
    <w:rsid w:val="00E46B47"/>
    <w:rsid w:val="00E47A17"/>
    <w:rsid w:val="00E50D98"/>
    <w:rsid w:val="00E52818"/>
    <w:rsid w:val="00E5570B"/>
    <w:rsid w:val="00E55758"/>
    <w:rsid w:val="00E562D7"/>
    <w:rsid w:val="00E5766F"/>
    <w:rsid w:val="00E57D30"/>
    <w:rsid w:val="00E57D58"/>
    <w:rsid w:val="00E64A0B"/>
    <w:rsid w:val="00E64BFD"/>
    <w:rsid w:val="00E654EE"/>
    <w:rsid w:val="00E7009C"/>
    <w:rsid w:val="00E701DC"/>
    <w:rsid w:val="00E775F7"/>
    <w:rsid w:val="00E77C78"/>
    <w:rsid w:val="00E80BFD"/>
    <w:rsid w:val="00E82ABA"/>
    <w:rsid w:val="00E834BE"/>
    <w:rsid w:val="00E83D5A"/>
    <w:rsid w:val="00E83E6A"/>
    <w:rsid w:val="00E846CA"/>
    <w:rsid w:val="00E8724E"/>
    <w:rsid w:val="00E9114A"/>
    <w:rsid w:val="00E912B2"/>
    <w:rsid w:val="00E957D3"/>
    <w:rsid w:val="00EA00F5"/>
    <w:rsid w:val="00EA02D1"/>
    <w:rsid w:val="00EA3191"/>
    <w:rsid w:val="00EA4666"/>
    <w:rsid w:val="00EA522C"/>
    <w:rsid w:val="00EA6125"/>
    <w:rsid w:val="00EA613A"/>
    <w:rsid w:val="00EB0C38"/>
    <w:rsid w:val="00EB3740"/>
    <w:rsid w:val="00EB4CB6"/>
    <w:rsid w:val="00EB4DFD"/>
    <w:rsid w:val="00EB70CC"/>
    <w:rsid w:val="00EB772C"/>
    <w:rsid w:val="00EC21BF"/>
    <w:rsid w:val="00EC2856"/>
    <w:rsid w:val="00EC3504"/>
    <w:rsid w:val="00EC3FC3"/>
    <w:rsid w:val="00EC4A10"/>
    <w:rsid w:val="00EC4ECF"/>
    <w:rsid w:val="00EC7E5B"/>
    <w:rsid w:val="00ED19C4"/>
    <w:rsid w:val="00ED1DC4"/>
    <w:rsid w:val="00ED4A83"/>
    <w:rsid w:val="00ED677E"/>
    <w:rsid w:val="00EE0684"/>
    <w:rsid w:val="00EE13B1"/>
    <w:rsid w:val="00EE4457"/>
    <w:rsid w:val="00EE457E"/>
    <w:rsid w:val="00EE6E72"/>
    <w:rsid w:val="00EF089C"/>
    <w:rsid w:val="00EF5EE3"/>
    <w:rsid w:val="00F007BD"/>
    <w:rsid w:val="00F00833"/>
    <w:rsid w:val="00F01409"/>
    <w:rsid w:val="00F01F68"/>
    <w:rsid w:val="00F03B4F"/>
    <w:rsid w:val="00F07D42"/>
    <w:rsid w:val="00F1016C"/>
    <w:rsid w:val="00F15598"/>
    <w:rsid w:val="00F208F9"/>
    <w:rsid w:val="00F220C1"/>
    <w:rsid w:val="00F25396"/>
    <w:rsid w:val="00F26062"/>
    <w:rsid w:val="00F2791C"/>
    <w:rsid w:val="00F27951"/>
    <w:rsid w:val="00F30276"/>
    <w:rsid w:val="00F32A86"/>
    <w:rsid w:val="00F333B1"/>
    <w:rsid w:val="00F33B13"/>
    <w:rsid w:val="00F3438C"/>
    <w:rsid w:val="00F35B46"/>
    <w:rsid w:val="00F36DB2"/>
    <w:rsid w:val="00F41F39"/>
    <w:rsid w:val="00F46C64"/>
    <w:rsid w:val="00F5107C"/>
    <w:rsid w:val="00F5209F"/>
    <w:rsid w:val="00F53DDC"/>
    <w:rsid w:val="00F53E2A"/>
    <w:rsid w:val="00F5528D"/>
    <w:rsid w:val="00F570EA"/>
    <w:rsid w:val="00F57DEC"/>
    <w:rsid w:val="00F62990"/>
    <w:rsid w:val="00F633C1"/>
    <w:rsid w:val="00F6373E"/>
    <w:rsid w:val="00F65A08"/>
    <w:rsid w:val="00F675B1"/>
    <w:rsid w:val="00F7094E"/>
    <w:rsid w:val="00F7433A"/>
    <w:rsid w:val="00F7593A"/>
    <w:rsid w:val="00F767E2"/>
    <w:rsid w:val="00F76919"/>
    <w:rsid w:val="00F76D65"/>
    <w:rsid w:val="00F776D2"/>
    <w:rsid w:val="00F800C0"/>
    <w:rsid w:val="00F809AB"/>
    <w:rsid w:val="00F813F4"/>
    <w:rsid w:val="00F84D5E"/>
    <w:rsid w:val="00F8625B"/>
    <w:rsid w:val="00F906E4"/>
    <w:rsid w:val="00F955D0"/>
    <w:rsid w:val="00F95A90"/>
    <w:rsid w:val="00F965FD"/>
    <w:rsid w:val="00F979F1"/>
    <w:rsid w:val="00FA0C84"/>
    <w:rsid w:val="00FA1C0E"/>
    <w:rsid w:val="00FA3613"/>
    <w:rsid w:val="00FA65A2"/>
    <w:rsid w:val="00FA66D2"/>
    <w:rsid w:val="00FA6996"/>
    <w:rsid w:val="00FA7861"/>
    <w:rsid w:val="00FA7D15"/>
    <w:rsid w:val="00FB01C1"/>
    <w:rsid w:val="00FB41AD"/>
    <w:rsid w:val="00FB4AA9"/>
    <w:rsid w:val="00FB64D2"/>
    <w:rsid w:val="00FB6D3C"/>
    <w:rsid w:val="00FB7C6E"/>
    <w:rsid w:val="00FC1065"/>
    <w:rsid w:val="00FC2910"/>
    <w:rsid w:val="00FC5E98"/>
    <w:rsid w:val="00FD0194"/>
    <w:rsid w:val="00FD02F9"/>
    <w:rsid w:val="00FD0B13"/>
    <w:rsid w:val="00FD11CE"/>
    <w:rsid w:val="00FD59D3"/>
    <w:rsid w:val="00FD6308"/>
    <w:rsid w:val="00FD7596"/>
    <w:rsid w:val="00FE068E"/>
    <w:rsid w:val="00FE171E"/>
    <w:rsid w:val="00FE1BE7"/>
    <w:rsid w:val="00FE2807"/>
    <w:rsid w:val="00FE2F37"/>
    <w:rsid w:val="00FE45C0"/>
    <w:rsid w:val="00FE4B7C"/>
    <w:rsid w:val="00FE5932"/>
    <w:rsid w:val="00FE61CC"/>
    <w:rsid w:val="00FE6F84"/>
    <w:rsid w:val="00FF0F69"/>
    <w:rsid w:val="00FF1828"/>
    <w:rsid w:val="00FF207F"/>
    <w:rsid w:val="00FF3695"/>
    <w:rsid w:val="00FF3FFA"/>
    <w:rsid w:val="00FF6B87"/>
    <w:rsid w:val="00FF75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FEAD9"/>
  <w14:defaultImageDpi w14:val="0"/>
  <w15:docId w15:val="{1D281560-387A-4530-91EC-E1EA8BDA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imes New Roman" w:hAnsi="Verdana" w:cs="Verdana"/>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5A90"/>
    <w:pPr>
      <w:spacing w:after="200" w:line="276" w:lineRule="auto"/>
    </w:pPr>
    <w:rPr>
      <w:rFonts w:ascii="Calibri" w:hAnsi="Calibri"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1"/>
    <w:uiPriority w:val="1"/>
    <w:qFormat/>
    <w:rsid w:val="00627567"/>
    <w:pPr>
      <w:spacing w:after="0" w:line="240" w:lineRule="auto"/>
    </w:pPr>
    <w:rPr>
      <w:lang w:val="es-ES" w:eastAsia="en-US"/>
    </w:rPr>
  </w:style>
  <w:style w:type="paragraph" w:customStyle="1" w:styleId="Sinespaciado1">
    <w:name w:val="Sin espaciado1"/>
    <w:uiPriority w:val="99"/>
    <w:rsid w:val="001E382F"/>
    <w:pPr>
      <w:spacing w:after="0" w:line="240" w:lineRule="auto"/>
    </w:pPr>
    <w:rPr>
      <w:sz w:val="28"/>
      <w:szCs w:val="28"/>
      <w:lang w:val="es-ES" w:eastAsia="en-US"/>
    </w:rPr>
  </w:style>
  <w:style w:type="character" w:customStyle="1" w:styleId="SinespaciadoCar">
    <w:name w:val="Sin espaciado Car"/>
    <w:uiPriority w:val="1"/>
    <w:locked/>
    <w:rsid w:val="001E382F"/>
    <w:rPr>
      <w:sz w:val="22"/>
      <w:lang w:val="es-ES" w:eastAsia="en-US"/>
    </w:rPr>
  </w:style>
  <w:style w:type="paragraph" w:styleId="Textodeglobo">
    <w:name w:val="Balloon Text"/>
    <w:basedOn w:val="Normal"/>
    <w:link w:val="TextodegloboCar"/>
    <w:uiPriority w:val="99"/>
    <w:semiHidden/>
    <w:rsid w:val="001E382F"/>
    <w:pPr>
      <w:spacing w:after="0" w:line="240" w:lineRule="auto"/>
    </w:pPr>
    <w:rPr>
      <w:rFonts w:ascii="Tahoma" w:hAnsi="Tahoma" w:cs="Tahoma"/>
      <w:sz w:val="16"/>
      <w:szCs w:val="16"/>
      <w:lang w:val="es-ES"/>
    </w:rPr>
  </w:style>
  <w:style w:type="character" w:customStyle="1" w:styleId="TextodegloboCar">
    <w:name w:val="Texto de globo Car"/>
    <w:basedOn w:val="Fuentedeprrafopredeter"/>
    <w:link w:val="Textodeglobo"/>
    <w:uiPriority w:val="99"/>
    <w:semiHidden/>
    <w:locked/>
    <w:rsid w:val="001E382F"/>
    <w:rPr>
      <w:rFonts w:ascii="Tahoma" w:hAnsi="Tahoma" w:cs="Tahoma"/>
      <w:sz w:val="16"/>
      <w:szCs w:val="16"/>
    </w:rPr>
  </w:style>
  <w:style w:type="character" w:customStyle="1" w:styleId="EncabezadoCar">
    <w:name w:val="Encabezado Car"/>
    <w:basedOn w:val="Fuentedeprrafopredeter"/>
    <w:link w:val="Encabezado"/>
    <w:uiPriority w:val="99"/>
    <w:semiHidden/>
    <w:locked/>
    <w:rsid w:val="006A407B"/>
    <w:rPr>
      <w:rFonts w:cs="Times New Roman"/>
    </w:rPr>
  </w:style>
  <w:style w:type="paragraph" w:styleId="Piedepgina">
    <w:name w:val="footer"/>
    <w:basedOn w:val="Normal"/>
    <w:link w:val="PiedepginaCar"/>
    <w:uiPriority w:val="99"/>
    <w:rsid w:val="006A407B"/>
    <w:pPr>
      <w:tabs>
        <w:tab w:val="center" w:pos="4252"/>
        <w:tab w:val="right" w:pos="8504"/>
      </w:tabs>
      <w:spacing w:after="0" w:line="240" w:lineRule="auto"/>
    </w:pPr>
    <w:rPr>
      <w:rFonts w:ascii="Verdana" w:hAnsi="Verdana" w:cs="Verdana"/>
      <w:sz w:val="28"/>
      <w:szCs w:val="28"/>
      <w:lang w:val="es-ES"/>
    </w:rPr>
  </w:style>
  <w:style w:type="character" w:customStyle="1" w:styleId="PiedepginaCar">
    <w:name w:val="Pie de página Car"/>
    <w:basedOn w:val="Fuentedeprrafopredeter"/>
    <w:link w:val="Piedepgina"/>
    <w:uiPriority w:val="99"/>
    <w:locked/>
    <w:rsid w:val="006A407B"/>
    <w:rPr>
      <w:rFonts w:cs="Times New Roman"/>
    </w:rPr>
  </w:style>
  <w:style w:type="character" w:customStyle="1" w:styleId="TextonotapieCar">
    <w:name w:val="Texto nota pie Car"/>
    <w:aliases w:val="Ref. de nota al pie1 Car,Texto de nota al pie Car,Appel note de bas de page Car,referencia nota al pie Car,BVI fnr Car,Footnote symbol Car,Footnote Car,Ref. de nota al pie2 Car,Nota de pie Car,Ref Car,de nota al pie Car,Ref. ... Car"/>
    <w:basedOn w:val="Fuentedeprrafopredeter"/>
    <w:link w:val="Textonotapie"/>
    <w:uiPriority w:val="99"/>
    <w:locked/>
    <w:rsid w:val="00F95A90"/>
    <w:rPr>
      <w:rFonts w:ascii="Calibri" w:hAnsi="Calibri" w:cs="Calibri"/>
      <w:sz w:val="20"/>
      <w:szCs w:val="20"/>
      <w:lang w:val="es-CO" w:eastAsia="x-none"/>
    </w:rPr>
  </w:style>
  <w:style w:type="paragraph" w:styleId="Encabezado">
    <w:name w:val="header"/>
    <w:basedOn w:val="Normal"/>
    <w:link w:val="EncabezadoCar"/>
    <w:uiPriority w:val="99"/>
    <w:semiHidden/>
    <w:rsid w:val="006A407B"/>
    <w:pPr>
      <w:tabs>
        <w:tab w:val="center" w:pos="4252"/>
        <w:tab w:val="right" w:pos="8504"/>
      </w:tabs>
      <w:spacing w:after="0" w:line="240" w:lineRule="auto"/>
    </w:pPr>
    <w:rPr>
      <w:rFonts w:ascii="Verdana" w:hAnsi="Verdana" w:cs="Verdana"/>
      <w:sz w:val="28"/>
      <w:szCs w:val="28"/>
      <w:lang w:val="es-ES"/>
    </w:rPr>
  </w:style>
  <w:style w:type="character" w:customStyle="1" w:styleId="EncabezadoCar1">
    <w:name w:val="Encabezado Car1"/>
    <w:basedOn w:val="Fuentedeprrafopredeter"/>
    <w:uiPriority w:val="99"/>
    <w:semiHidden/>
    <w:rPr>
      <w:rFonts w:ascii="Calibri" w:hAnsi="Calibri" w:cs="Calibri"/>
      <w:lang w:eastAsia="en-US"/>
    </w:rPr>
  </w:style>
  <w:style w:type="character" w:customStyle="1" w:styleId="EncabezadoCar156">
    <w:name w:val="Encabezado Car156"/>
    <w:basedOn w:val="Fuentedeprrafopredeter"/>
    <w:uiPriority w:val="99"/>
    <w:semiHidden/>
    <w:rPr>
      <w:rFonts w:ascii="Calibri" w:hAnsi="Calibri" w:cs="Calibri"/>
      <w:lang w:val="x-none" w:eastAsia="en-US"/>
    </w:rPr>
  </w:style>
  <w:style w:type="character" w:customStyle="1" w:styleId="EncabezadoCar155">
    <w:name w:val="Encabezado Car155"/>
    <w:basedOn w:val="Fuentedeprrafopredeter"/>
    <w:uiPriority w:val="99"/>
    <w:semiHidden/>
    <w:rPr>
      <w:rFonts w:ascii="Calibri" w:hAnsi="Calibri" w:cs="Calibri"/>
      <w:lang w:val="x-none" w:eastAsia="en-US"/>
    </w:rPr>
  </w:style>
  <w:style w:type="character" w:customStyle="1" w:styleId="EncabezadoCar154">
    <w:name w:val="Encabezado Car154"/>
    <w:basedOn w:val="Fuentedeprrafopredeter"/>
    <w:uiPriority w:val="99"/>
    <w:semiHidden/>
    <w:rPr>
      <w:rFonts w:ascii="Calibri" w:hAnsi="Calibri" w:cs="Calibri"/>
      <w:lang w:val="x-none" w:eastAsia="en-US"/>
    </w:rPr>
  </w:style>
  <w:style w:type="character" w:customStyle="1" w:styleId="EncabezadoCar153">
    <w:name w:val="Encabezado Car153"/>
    <w:basedOn w:val="Fuentedeprrafopredeter"/>
    <w:uiPriority w:val="99"/>
    <w:semiHidden/>
    <w:rPr>
      <w:rFonts w:ascii="Calibri" w:hAnsi="Calibri" w:cs="Calibri"/>
      <w:lang w:val="x-none" w:eastAsia="en-US"/>
    </w:rPr>
  </w:style>
  <w:style w:type="character" w:customStyle="1" w:styleId="EncabezadoCar152">
    <w:name w:val="Encabezado Car152"/>
    <w:basedOn w:val="Fuentedeprrafopredeter"/>
    <w:uiPriority w:val="99"/>
    <w:semiHidden/>
    <w:rPr>
      <w:rFonts w:ascii="Calibri" w:hAnsi="Calibri" w:cs="Calibri"/>
      <w:lang w:val="x-none" w:eastAsia="en-US"/>
    </w:rPr>
  </w:style>
  <w:style w:type="character" w:customStyle="1" w:styleId="EncabezadoCar151">
    <w:name w:val="Encabezado Car151"/>
    <w:basedOn w:val="Fuentedeprrafopredeter"/>
    <w:uiPriority w:val="99"/>
    <w:semiHidden/>
    <w:rPr>
      <w:rFonts w:ascii="Calibri" w:hAnsi="Calibri" w:cs="Calibri"/>
      <w:lang w:val="x-none" w:eastAsia="en-US"/>
    </w:rPr>
  </w:style>
  <w:style w:type="character" w:customStyle="1" w:styleId="EncabezadoCar150">
    <w:name w:val="Encabezado Car150"/>
    <w:basedOn w:val="Fuentedeprrafopredeter"/>
    <w:uiPriority w:val="99"/>
    <w:semiHidden/>
    <w:rPr>
      <w:rFonts w:ascii="Calibri" w:hAnsi="Calibri" w:cs="Calibri"/>
      <w:lang w:val="x-none" w:eastAsia="en-US"/>
    </w:rPr>
  </w:style>
  <w:style w:type="character" w:customStyle="1" w:styleId="EncabezadoCar149">
    <w:name w:val="Encabezado Car149"/>
    <w:basedOn w:val="Fuentedeprrafopredeter"/>
    <w:uiPriority w:val="99"/>
    <w:semiHidden/>
    <w:rPr>
      <w:rFonts w:ascii="Calibri" w:hAnsi="Calibri" w:cs="Calibri"/>
      <w:lang w:val="x-none" w:eastAsia="en-US"/>
    </w:rPr>
  </w:style>
  <w:style w:type="character" w:customStyle="1" w:styleId="EncabezadoCar148">
    <w:name w:val="Encabezado Car148"/>
    <w:basedOn w:val="Fuentedeprrafopredeter"/>
    <w:uiPriority w:val="99"/>
    <w:semiHidden/>
    <w:rPr>
      <w:rFonts w:ascii="Calibri" w:hAnsi="Calibri" w:cs="Calibri"/>
      <w:lang w:val="x-none" w:eastAsia="en-US"/>
    </w:rPr>
  </w:style>
  <w:style w:type="character" w:customStyle="1" w:styleId="EncabezadoCar147">
    <w:name w:val="Encabezado Car147"/>
    <w:basedOn w:val="Fuentedeprrafopredeter"/>
    <w:uiPriority w:val="99"/>
    <w:semiHidden/>
    <w:rPr>
      <w:rFonts w:ascii="Calibri" w:hAnsi="Calibri" w:cs="Calibri"/>
      <w:lang w:val="x-none" w:eastAsia="en-US"/>
    </w:rPr>
  </w:style>
  <w:style w:type="character" w:customStyle="1" w:styleId="EncabezadoCar146">
    <w:name w:val="Encabezado Car146"/>
    <w:basedOn w:val="Fuentedeprrafopredeter"/>
    <w:uiPriority w:val="99"/>
    <w:semiHidden/>
    <w:rPr>
      <w:rFonts w:ascii="Calibri" w:hAnsi="Calibri" w:cs="Calibri"/>
      <w:lang w:val="x-none" w:eastAsia="en-US"/>
    </w:rPr>
  </w:style>
  <w:style w:type="character" w:customStyle="1" w:styleId="EncabezadoCar145">
    <w:name w:val="Encabezado Car145"/>
    <w:basedOn w:val="Fuentedeprrafopredeter"/>
    <w:uiPriority w:val="99"/>
    <w:semiHidden/>
    <w:rPr>
      <w:rFonts w:ascii="Calibri" w:hAnsi="Calibri" w:cs="Calibri"/>
      <w:lang w:val="x-none" w:eastAsia="en-US"/>
    </w:rPr>
  </w:style>
  <w:style w:type="character" w:customStyle="1" w:styleId="EncabezadoCar144">
    <w:name w:val="Encabezado Car144"/>
    <w:basedOn w:val="Fuentedeprrafopredeter"/>
    <w:uiPriority w:val="99"/>
    <w:semiHidden/>
    <w:rPr>
      <w:rFonts w:ascii="Calibri" w:hAnsi="Calibri" w:cs="Calibri"/>
      <w:lang w:val="x-none" w:eastAsia="en-US"/>
    </w:rPr>
  </w:style>
  <w:style w:type="character" w:customStyle="1" w:styleId="EncabezadoCar143">
    <w:name w:val="Encabezado Car143"/>
    <w:basedOn w:val="Fuentedeprrafopredeter"/>
    <w:uiPriority w:val="99"/>
    <w:semiHidden/>
    <w:rPr>
      <w:rFonts w:ascii="Calibri" w:hAnsi="Calibri" w:cs="Calibri"/>
      <w:lang w:val="es-CO" w:eastAsia="en-US"/>
    </w:rPr>
  </w:style>
  <w:style w:type="character" w:customStyle="1" w:styleId="EncabezadoCar142">
    <w:name w:val="Encabezado Car142"/>
    <w:basedOn w:val="Fuentedeprrafopredeter"/>
    <w:uiPriority w:val="99"/>
    <w:semiHidden/>
    <w:rPr>
      <w:rFonts w:ascii="Calibri" w:hAnsi="Calibri" w:cs="Calibri"/>
      <w:lang w:val="x-none" w:eastAsia="en-US"/>
    </w:rPr>
  </w:style>
  <w:style w:type="character" w:customStyle="1" w:styleId="EncabezadoCar141">
    <w:name w:val="Encabezado Car141"/>
    <w:basedOn w:val="Fuentedeprrafopredeter"/>
    <w:uiPriority w:val="99"/>
    <w:semiHidden/>
    <w:rPr>
      <w:rFonts w:ascii="Calibri" w:hAnsi="Calibri" w:cs="Calibri"/>
      <w:lang w:val="es-CO" w:eastAsia="en-US"/>
    </w:rPr>
  </w:style>
  <w:style w:type="character" w:customStyle="1" w:styleId="EncabezadoCar140">
    <w:name w:val="Encabezado Car140"/>
    <w:basedOn w:val="Fuentedeprrafopredeter"/>
    <w:uiPriority w:val="99"/>
    <w:semiHidden/>
    <w:rPr>
      <w:rFonts w:ascii="Calibri" w:hAnsi="Calibri" w:cs="Calibri"/>
      <w:lang w:val="es-CO" w:eastAsia="en-US"/>
    </w:rPr>
  </w:style>
  <w:style w:type="character" w:customStyle="1" w:styleId="EncabezadoCar139">
    <w:name w:val="Encabezado Car139"/>
    <w:basedOn w:val="Fuentedeprrafopredeter"/>
    <w:uiPriority w:val="99"/>
    <w:semiHidden/>
    <w:rPr>
      <w:rFonts w:ascii="Calibri" w:hAnsi="Calibri" w:cs="Calibri"/>
      <w:lang w:val="es-CO" w:eastAsia="en-US"/>
    </w:rPr>
  </w:style>
  <w:style w:type="character" w:customStyle="1" w:styleId="EncabezadoCar138">
    <w:name w:val="Encabezado Car138"/>
    <w:basedOn w:val="Fuentedeprrafopredeter"/>
    <w:uiPriority w:val="99"/>
    <w:semiHidden/>
    <w:rPr>
      <w:rFonts w:ascii="Calibri" w:hAnsi="Calibri" w:cs="Calibri"/>
      <w:lang w:val="es-CO" w:eastAsia="en-US"/>
    </w:rPr>
  </w:style>
  <w:style w:type="character" w:customStyle="1" w:styleId="EncabezadoCar137">
    <w:name w:val="Encabezado Car137"/>
    <w:basedOn w:val="Fuentedeprrafopredeter"/>
    <w:uiPriority w:val="99"/>
    <w:semiHidden/>
    <w:rPr>
      <w:rFonts w:ascii="Calibri" w:hAnsi="Calibri" w:cs="Calibri"/>
      <w:lang w:val="es-CO" w:eastAsia="en-US"/>
    </w:rPr>
  </w:style>
  <w:style w:type="character" w:customStyle="1" w:styleId="EncabezadoCar136">
    <w:name w:val="Encabezado Car136"/>
    <w:basedOn w:val="Fuentedeprrafopredeter"/>
    <w:uiPriority w:val="99"/>
    <w:semiHidden/>
    <w:rPr>
      <w:rFonts w:ascii="Calibri" w:hAnsi="Calibri" w:cs="Calibri"/>
      <w:lang w:val="x-none" w:eastAsia="en-US"/>
    </w:rPr>
  </w:style>
  <w:style w:type="character" w:customStyle="1" w:styleId="EncabezadoCar135">
    <w:name w:val="Encabezado Car135"/>
    <w:basedOn w:val="Fuentedeprrafopredeter"/>
    <w:uiPriority w:val="99"/>
    <w:semiHidden/>
    <w:rPr>
      <w:rFonts w:ascii="Calibri" w:hAnsi="Calibri" w:cs="Calibri"/>
      <w:lang w:val="es-CO" w:eastAsia="en-US"/>
    </w:rPr>
  </w:style>
  <w:style w:type="character" w:customStyle="1" w:styleId="EncabezadoCar134">
    <w:name w:val="Encabezado Car134"/>
    <w:basedOn w:val="Fuentedeprrafopredeter"/>
    <w:uiPriority w:val="99"/>
    <w:semiHidden/>
    <w:rPr>
      <w:rFonts w:ascii="Calibri" w:hAnsi="Calibri" w:cs="Calibri"/>
      <w:lang w:val="es-CO" w:eastAsia="en-US"/>
    </w:rPr>
  </w:style>
  <w:style w:type="character" w:customStyle="1" w:styleId="EncabezadoCar133">
    <w:name w:val="Encabezado Car133"/>
    <w:basedOn w:val="Fuentedeprrafopredeter"/>
    <w:uiPriority w:val="99"/>
    <w:semiHidden/>
    <w:rPr>
      <w:rFonts w:ascii="Calibri" w:hAnsi="Calibri" w:cs="Calibri"/>
      <w:lang w:val="es-CO" w:eastAsia="en-US"/>
    </w:rPr>
  </w:style>
  <w:style w:type="character" w:customStyle="1" w:styleId="EncabezadoCar132">
    <w:name w:val="Encabezado Car132"/>
    <w:basedOn w:val="Fuentedeprrafopredeter"/>
    <w:uiPriority w:val="99"/>
    <w:semiHidden/>
    <w:rPr>
      <w:rFonts w:ascii="Calibri" w:hAnsi="Calibri" w:cs="Calibri"/>
      <w:lang w:val="es-CO" w:eastAsia="en-US"/>
    </w:rPr>
  </w:style>
  <w:style w:type="character" w:customStyle="1" w:styleId="EncabezadoCar131">
    <w:name w:val="Encabezado Car131"/>
    <w:basedOn w:val="Fuentedeprrafopredeter"/>
    <w:uiPriority w:val="99"/>
    <w:semiHidden/>
    <w:rPr>
      <w:rFonts w:ascii="Calibri" w:hAnsi="Calibri" w:cs="Calibri"/>
      <w:lang w:val="es-CO" w:eastAsia="en-US"/>
    </w:rPr>
  </w:style>
  <w:style w:type="character" w:customStyle="1" w:styleId="EncabezadoCar130">
    <w:name w:val="Encabezado Car130"/>
    <w:basedOn w:val="Fuentedeprrafopredeter"/>
    <w:uiPriority w:val="99"/>
    <w:semiHidden/>
    <w:rPr>
      <w:rFonts w:ascii="Calibri" w:hAnsi="Calibri" w:cs="Calibri"/>
      <w:lang w:val="es-CO" w:eastAsia="en-US"/>
    </w:rPr>
  </w:style>
  <w:style w:type="character" w:customStyle="1" w:styleId="EncabezadoCar129">
    <w:name w:val="Encabezado Car129"/>
    <w:basedOn w:val="Fuentedeprrafopredeter"/>
    <w:uiPriority w:val="99"/>
    <w:semiHidden/>
    <w:rPr>
      <w:rFonts w:ascii="Calibri" w:hAnsi="Calibri" w:cs="Calibri"/>
      <w:lang w:val="x-none" w:eastAsia="en-US"/>
    </w:rPr>
  </w:style>
  <w:style w:type="character" w:customStyle="1" w:styleId="EncabezadoCar128">
    <w:name w:val="Encabezado Car128"/>
    <w:basedOn w:val="Fuentedeprrafopredeter"/>
    <w:uiPriority w:val="99"/>
    <w:semiHidden/>
    <w:rPr>
      <w:rFonts w:ascii="Calibri" w:hAnsi="Calibri" w:cs="Calibri"/>
      <w:lang w:val="x-none" w:eastAsia="en-US"/>
    </w:rPr>
  </w:style>
  <w:style w:type="character" w:customStyle="1" w:styleId="EncabezadoCar127">
    <w:name w:val="Encabezado Car127"/>
    <w:basedOn w:val="Fuentedeprrafopredeter"/>
    <w:uiPriority w:val="99"/>
    <w:semiHidden/>
    <w:rPr>
      <w:rFonts w:ascii="Calibri" w:hAnsi="Calibri" w:cs="Calibri"/>
      <w:lang w:val="es-CO" w:eastAsia="en-US"/>
    </w:rPr>
  </w:style>
  <w:style w:type="character" w:customStyle="1" w:styleId="EncabezadoCar126">
    <w:name w:val="Encabezado Car126"/>
    <w:basedOn w:val="Fuentedeprrafopredeter"/>
    <w:uiPriority w:val="99"/>
    <w:semiHidden/>
    <w:rPr>
      <w:rFonts w:ascii="Calibri" w:hAnsi="Calibri" w:cs="Calibri"/>
      <w:lang w:val="es-CO" w:eastAsia="en-US"/>
    </w:rPr>
  </w:style>
  <w:style w:type="character" w:customStyle="1" w:styleId="EncabezadoCar125">
    <w:name w:val="Encabezado Car125"/>
    <w:basedOn w:val="Fuentedeprrafopredeter"/>
    <w:uiPriority w:val="99"/>
    <w:semiHidden/>
    <w:rPr>
      <w:rFonts w:ascii="Calibri" w:hAnsi="Calibri" w:cs="Calibri"/>
      <w:lang w:val="x-none" w:eastAsia="en-US"/>
    </w:rPr>
  </w:style>
  <w:style w:type="character" w:customStyle="1" w:styleId="EncabezadoCar124">
    <w:name w:val="Encabezado Car124"/>
    <w:basedOn w:val="Fuentedeprrafopredeter"/>
    <w:uiPriority w:val="99"/>
    <w:semiHidden/>
    <w:rPr>
      <w:rFonts w:ascii="Calibri" w:hAnsi="Calibri" w:cs="Calibri"/>
      <w:lang w:val="es-CO" w:eastAsia="en-US"/>
    </w:rPr>
  </w:style>
  <w:style w:type="character" w:customStyle="1" w:styleId="EncabezadoCar123">
    <w:name w:val="Encabezado Car123"/>
    <w:basedOn w:val="Fuentedeprrafopredeter"/>
    <w:uiPriority w:val="99"/>
    <w:semiHidden/>
    <w:rPr>
      <w:rFonts w:ascii="Calibri" w:hAnsi="Calibri" w:cs="Calibri"/>
      <w:lang w:val="es-CO" w:eastAsia="en-US"/>
    </w:rPr>
  </w:style>
  <w:style w:type="character" w:customStyle="1" w:styleId="EncabezadoCar122">
    <w:name w:val="Encabezado Car122"/>
    <w:basedOn w:val="Fuentedeprrafopredeter"/>
    <w:uiPriority w:val="99"/>
    <w:semiHidden/>
    <w:rPr>
      <w:rFonts w:ascii="Calibri" w:hAnsi="Calibri" w:cs="Calibri"/>
      <w:lang w:val="es-CO" w:eastAsia="en-US"/>
    </w:rPr>
  </w:style>
  <w:style w:type="character" w:customStyle="1" w:styleId="EncabezadoCar121">
    <w:name w:val="Encabezado Car121"/>
    <w:basedOn w:val="Fuentedeprrafopredeter"/>
    <w:uiPriority w:val="99"/>
    <w:semiHidden/>
    <w:rPr>
      <w:rFonts w:ascii="Calibri" w:hAnsi="Calibri" w:cs="Calibri"/>
      <w:lang w:val="x-none" w:eastAsia="en-US"/>
    </w:rPr>
  </w:style>
  <w:style w:type="character" w:customStyle="1" w:styleId="EncabezadoCar120">
    <w:name w:val="Encabezado Car120"/>
    <w:basedOn w:val="Fuentedeprrafopredeter"/>
    <w:uiPriority w:val="99"/>
    <w:semiHidden/>
    <w:rPr>
      <w:rFonts w:ascii="Calibri" w:hAnsi="Calibri" w:cs="Calibri"/>
      <w:lang w:val="es-CO" w:eastAsia="en-US"/>
    </w:rPr>
  </w:style>
  <w:style w:type="character" w:customStyle="1" w:styleId="EncabezadoCar119">
    <w:name w:val="Encabezado Car119"/>
    <w:basedOn w:val="Fuentedeprrafopredeter"/>
    <w:uiPriority w:val="99"/>
    <w:semiHidden/>
    <w:rPr>
      <w:rFonts w:ascii="Calibri" w:hAnsi="Calibri" w:cs="Calibri"/>
      <w:lang w:val="es-CO" w:eastAsia="en-US"/>
    </w:rPr>
  </w:style>
  <w:style w:type="character" w:customStyle="1" w:styleId="EncabezadoCar118">
    <w:name w:val="Encabezado Car118"/>
    <w:basedOn w:val="Fuentedeprrafopredeter"/>
    <w:uiPriority w:val="99"/>
    <w:semiHidden/>
    <w:rPr>
      <w:rFonts w:ascii="Calibri" w:hAnsi="Calibri" w:cs="Calibri"/>
      <w:lang w:val="es-CO" w:eastAsia="en-US"/>
    </w:rPr>
  </w:style>
  <w:style w:type="character" w:customStyle="1" w:styleId="EncabezadoCar117">
    <w:name w:val="Encabezado Car117"/>
    <w:basedOn w:val="Fuentedeprrafopredeter"/>
    <w:uiPriority w:val="99"/>
    <w:semiHidden/>
    <w:rPr>
      <w:rFonts w:ascii="Calibri" w:hAnsi="Calibri" w:cs="Calibri"/>
      <w:lang w:val="es-CO" w:eastAsia="en-US"/>
    </w:rPr>
  </w:style>
  <w:style w:type="character" w:customStyle="1" w:styleId="EncabezadoCar116">
    <w:name w:val="Encabezado Car116"/>
    <w:basedOn w:val="Fuentedeprrafopredeter"/>
    <w:uiPriority w:val="99"/>
    <w:semiHidden/>
    <w:rPr>
      <w:rFonts w:ascii="Calibri" w:hAnsi="Calibri" w:cs="Calibri"/>
      <w:lang w:val="es-CO" w:eastAsia="en-US"/>
    </w:rPr>
  </w:style>
  <w:style w:type="character" w:customStyle="1" w:styleId="EncabezadoCar115">
    <w:name w:val="Encabezado Car115"/>
    <w:basedOn w:val="Fuentedeprrafopredeter"/>
    <w:uiPriority w:val="99"/>
    <w:semiHidden/>
    <w:rPr>
      <w:rFonts w:ascii="Calibri" w:hAnsi="Calibri" w:cs="Calibri"/>
      <w:lang w:val="x-none" w:eastAsia="en-US"/>
    </w:rPr>
  </w:style>
  <w:style w:type="character" w:customStyle="1" w:styleId="EncabezadoCar114">
    <w:name w:val="Encabezado Car114"/>
    <w:basedOn w:val="Fuentedeprrafopredeter"/>
    <w:uiPriority w:val="99"/>
    <w:semiHidden/>
    <w:rPr>
      <w:rFonts w:ascii="Calibri" w:hAnsi="Calibri" w:cs="Calibri"/>
      <w:lang w:val="es-CO" w:eastAsia="en-US"/>
    </w:rPr>
  </w:style>
  <w:style w:type="character" w:customStyle="1" w:styleId="EncabezadoCar113">
    <w:name w:val="Encabezado Car113"/>
    <w:basedOn w:val="Fuentedeprrafopredeter"/>
    <w:uiPriority w:val="99"/>
    <w:semiHidden/>
    <w:rPr>
      <w:rFonts w:ascii="Calibri" w:hAnsi="Calibri" w:cs="Calibri"/>
      <w:lang w:val="es-CO" w:eastAsia="en-US"/>
    </w:rPr>
  </w:style>
  <w:style w:type="character" w:customStyle="1" w:styleId="EncabezadoCar112">
    <w:name w:val="Encabezado Car112"/>
    <w:basedOn w:val="Fuentedeprrafopredeter"/>
    <w:uiPriority w:val="99"/>
    <w:semiHidden/>
    <w:rPr>
      <w:rFonts w:ascii="Calibri" w:hAnsi="Calibri" w:cs="Calibri"/>
      <w:lang w:val="es-CO" w:eastAsia="en-US"/>
    </w:rPr>
  </w:style>
  <w:style w:type="character" w:customStyle="1" w:styleId="EncabezadoCar111">
    <w:name w:val="Encabezado Car111"/>
    <w:basedOn w:val="Fuentedeprrafopredeter"/>
    <w:uiPriority w:val="99"/>
    <w:semiHidden/>
    <w:rPr>
      <w:rFonts w:ascii="Calibri" w:hAnsi="Calibri" w:cs="Calibri"/>
      <w:lang w:val="es-CO" w:eastAsia="en-US"/>
    </w:rPr>
  </w:style>
  <w:style w:type="character" w:customStyle="1" w:styleId="EncabezadoCar110">
    <w:name w:val="Encabezado Car110"/>
    <w:basedOn w:val="Fuentedeprrafopredeter"/>
    <w:uiPriority w:val="99"/>
    <w:semiHidden/>
    <w:rPr>
      <w:rFonts w:ascii="Calibri" w:hAnsi="Calibri" w:cs="Calibri"/>
      <w:lang w:val="es-CO" w:eastAsia="en-US"/>
    </w:rPr>
  </w:style>
  <w:style w:type="character" w:customStyle="1" w:styleId="EncabezadoCar19">
    <w:name w:val="Encabezado Car19"/>
    <w:basedOn w:val="Fuentedeprrafopredeter"/>
    <w:uiPriority w:val="99"/>
    <w:semiHidden/>
    <w:rPr>
      <w:rFonts w:ascii="Calibri" w:hAnsi="Calibri" w:cs="Calibri"/>
      <w:lang w:val="es-CO" w:eastAsia="en-US"/>
    </w:rPr>
  </w:style>
  <w:style w:type="character" w:customStyle="1" w:styleId="EncabezadoCar18">
    <w:name w:val="Encabezado Car18"/>
    <w:basedOn w:val="Fuentedeprrafopredeter"/>
    <w:uiPriority w:val="99"/>
    <w:semiHidden/>
    <w:rPr>
      <w:rFonts w:ascii="Calibri" w:hAnsi="Calibri" w:cs="Calibri"/>
      <w:lang w:val="es-CO" w:eastAsia="en-US"/>
    </w:rPr>
  </w:style>
  <w:style w:type="character" w:customStyle="1" w:styleId="EncabezadoCar17">
    <w:name w:val="Encabezado Car17"/>
    <w:basedOn w:val="Fuentedeprrafopredeter"/>
    <w:uiPriority w:val="99"/>
    <w:semiHidden/>
    <w:rPr>
      <w:rFonts w:ascii="Calibri" w:hAnsi="Calibri" w:cs="Calibri"/>
      <w:lang w:val="x-none" w:eastAsia="en-US"/>
    </w:rPr>
  </w:style>
  <w:style w:type="character" w:customStyle="1" w:styleId="EncabezadoCar16">
    <w:name w:val="Encabezado Car16"/>
    <w:basedOn w:val="Fuentedeprrafopredeter"/>
    <w:uiPriority w:val="99"/>
    <w:semiHidden/>
    <w:rPr>
      <w:rFonts w:ascii="Calibri" w:hAnsi="Calibri" w:cs="Calibri"/>
      <w:lang w:val="x-none" w:eastAsia="en-US"/>
    </w:rPr>
  </w:style>
  <w:style w:type="character" w:customStyle="1" w:styleId="EncabezadoCar15">
    <w:name w:val="Encabezado Car15"/>
    <w:basedOn w:val="Fuentedeprrafopredeter"/>
    <w:uiPriority w:val="99"/>
    <w:semiHidden/>
    <w:rPr>
      <w:rFonts w:ascii="Calibri" w:hAnsi="Calibri" w:cs="Calibri"/>
      <w:lang w:val="x-none" w:eastAsia="en-US"/>
    </w:rPr>
  </w:style>
  <w:style w:type="character" w:customStyle="1" w:styleId="EncabezadoCar14">
    <w:name w:val="Encabezado Car14"/>
    <w:basedOn w:val="Fuentedeprrafopredeter"/>
    <w:uiPriority w:val="99"/>
    <w:semiHidden/>
    <w:rPr>
      <w:rFonts w:ascii="Calibri" w:hAnsi="Calibri" w:cs="Calibri"/>
      <w:lang w:val="x-none" w:eastAsia="en-US"/>
    </w:rPr>
  </w:style>
  <w:style w:type="character" w:customStyle="1" w:styleId="EncabezadoCar13">
    <w:name w:val="Encabezado Car13"/>
    <w:basedOn w:val="Fuentedeprrafopredeter"/>
    <w:uiPriority w:val="99"/>
    <w:semiHidden/>
    <w:rPr>
      <w:rFonts w:ascii="Calibri" w:hAnsi="Calibri" w:cs="Calibri"/>
      <w:lang w:val="x-none" w:eastAsia="en-US"/>
    </w:rPr>
  </w:style>
  <w:style w:type="character" w:customStyle="1" w:styleId="EncabezadoCar12">
    <w:name w:val="Encabezado Car12"/>
    <w:basedOn w:val="Fuentedeprrafopredeter"/>
    <w:uiPriority w:val="99"/>
    <w:semiHidden/>
    <w:rPr>
      <w:rFonts w:ascii="Calibri" w:hAnsi="Calibri" w:cs="Calibri"/>
      <w:lang w:val="x-none" w:eastAsia="en-US"/>
    </w:rPr>
  </w:style>
  <w:style w:type="character" w:customStyle="1" w:styleId="EncabezadoCar11">
    <w:name w:val="Encabezado Car11"/>
    <w:basedOn w:val="Fuentedeprrafopredeter"/>
    <w:uiPriority w:val="99"/>
    <w:semiHidden/>
    <w:rPr>
      <w:rFonts w:ascii="Calibri" w:hAnsi="Calibri" w:cs="Calibri"/>
      <w:lang w:val="x-none" w:eastAsia="en-US"/>
    </w:rPr>
  </w:style>
  <w:style w:type="paragraph" w:styleId="Textosinformato">
    <w:name w:val="Plain Text"/>
    <w:basedOn w:val="Normal"/>
    <w:link w:val="TextosinformatoCar"/>
    <w:uiPriority w:val="99"/>
    <w:rsid w:val="00CF38EF"/>
    <w:pPr>
      <w:spacing w:after="0" w:line="240" w:lineRule="auto"/>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uiPriority w:val="99"/>
    <w:locked/>
    <w:rsid w:val="00CF38EF"/>
    <w:rPr>
      <w:rFonts w:ascii="Courier New" w:hAnsi="Courier New" w:cs="Courier New"/>
      <w:sz w:val="20"/>
      <w:szCs w:val="20"/>
      <w:lang w:val="es-CO" w:eastAsia="es-ES"/>
    </w:rPr>
  </w:style>
  <w:style w:type="paragraph" w:styleId="Textonotapie">
    <w:name w:val="footnote text"/>
    <w:aliases w:val="Ref. de nota al pie1,Texto de nota al pie,Appel note de bas de page,referencia nota al pie,BVI fnr,Footnote symbol,Footnote,Ref. de nota al pie2,Nota de pie,Ref,de nota al pie,Pie de pagina,Ref. ...,Ref1,FC,Footnote Text Char Char Char Ch"/>
    <w:basedOn w:val="Normal"/>
    <w:link w:val="TextonotapieCar"/>
    <w:uiPriority w:val="99"/>
    <w:semiHidden/>
    <w:rsid w:val="00F95A90"/>
    <w:pPr>
      <w:spacing w:after="0" w:line="240" w:lineRule="auto"/>
    </w:pPr>
    <w:rPr>
      <w:sz w:val="20"/>
      <w:szCs w:val="20"/>
    </w:rPr>
  </w:style>
  <w:style w:type="character" w:customStyle="1" w:styleId="TextonotapieCar1">
    <w:name w:val="Texto nota pie Car1"/>
    <w:aliases w:val="Ref. de nota al pie1 Car1,Texto de nota al pie Car1,Appel note de bas de page Car1,referencia nota al pie Car1,BVI fnr Car1,Footnote symbol Car1,Footnote Car1,Ref. de nota al pie2 Car1,Nota de pie Car1,Ref Car1,de nota al pie Car1"/>
    <w:basedOn w:val="Fuentedeprrafopredeter"/>
    <w:uiPriority w:val="99"/>
    <w:semiHidden/>
    <w:rPr>
      <w:rFonts w:ascii="Calibri" w:hAnsi="Calibri" w:cs="Calibri"/>
      <w:sz w:val="20"/>
      <w:szCs w:val="20"/>
      <w:lang w:eastAsia="en-US"/>
    </w:rPr>
  </w:style>
  <w:style w:type="character" w:customStyle="1" w:styleId="TextonotapieCar156">
    <w:name w:val="Texto nota pie Car156"/>
    <w:aliases w:val="Ref. de nota al pie1 Car156,Texto de nota al pie Car156,Appel note de bas de page Car156,referencia nota al pie Car156,BVI fnr Car156,Footnote symbol Car156,Footnote Car156,Ref. de nota al pie2 Car156,Nota de pie Car156,Ref Car156"/>
    <w:basedOn w:val="Fuentedeprrafopredeter"/>
    <w:uiPriority w:val="99"/>
    <w:semiHidden/>
    <w:rPr>
      <w:rFonts w:ascii="Calibri" w:hAnsi="Calibri" w:cs="Calibri"/>
      <w:sz w:val="20"/>
      <w:szCs w:val="20"/>
      <w:lang w:val="x-none" w:eastAsia="en-US"/>
    </w:rPr>
  </w:style>
  <w:style w:type="character" w:customStyle="1" w:styleId="TextonotapieCar155">
    <w:name w:val="Texto nota pie Car155"/>
    <w:aliases w:val="Ref. de nota al pie1 Car155,Texto de nota al pie Car155,Appel note de bas de page Car155,referencia nota al pie Car155,BVI fnr Car155,Footnote symbol Car155,Footnote Car155,Ref. de nota al pie2 Car155,Nota de pie Car155,Ref Car155"/>
    <w:basedOn w:val="Fuentedeprrafopredeter"/>
    <w:uiPriority w:val="99"/>
    <w:semiHidden/>
    <w:rPr>
      <w:rFonts w:ascii="Calibri" w:hAnsi="Calibri" w:cs="Calibri"/>
      <w:sz w:val="20"/>
      <w:szCs w:val="20"/>
      <w:lang w:val="x-none" w:eastAsia="en-US"/>
    </w:rPr>
  </w:style>
  <w:style w:type="character" w:customStyle="1" w:styleId="TextonotapieCar154">
    <w:name w:val="Texto nota pie Car154"/>
    <w:aliases w:val="Ref. de nota al pie1 Car154,Texto de nota al pie Car154,Appel note de bas de page Car154,referencia nota al pie Car154,BVI fnr Car154,Footnote symbol Car154,Footnote Car154,Ref. de nota al pie2 Car154,Nota de pie Car154,Ref Car154"/>
    <w:basedOn w:val="Fuentedeprrafopredeter"/>
    <w:uiPriority w:val="99"/>
    <w:semiHidden/>
    <w:rPr>
      <w:rFonts w:ascii="Calibri" w:hAnsi="Calibri" w:cs="Calibri"/>
      <w:sz w:val="20"/>
      <w:szCs w:val="20"/>
      <w:lang w:val="x-none" w:eastAsia="en-US"/>
    </w:rPr>
  </w:style>
  <w:style w:type="character" w:customStyle="1" w:styleId="TextonotapieCar153">
    <w:name w:val="Texto nota pie Car153"/>
    <w:aliases w:val="Ref. de nota al pie1 Car153,Texto de nota al pie Car153,Appel note de bas de page Car153,referencia nota al pie Car153,BVI fnr Car153,Footnote symbol Car153,Footnote Car153,Ref. de nota al pie2 Car153,Nota de pie Car153,Ref Car153"/>
    <w:basedOn w:val="Fuentedeprrafopredeter"/>
    <w:uiPriority w:val="99"/>
    <w:semiHidden/>
    <w:rPr>
      <w:rFonts w:ascii="Calibri" w:hAnsi="Calibri" w:cs="Calibri"/>
      <w:sz w:val="20"/>
      <w:szCs w:val="20"/>
      <w:lang w:val="x-none" w:eastAsia="en-US"/>
    </w:rPr>
  </w:style>
  <w:style w:type="character" w:customStyle="1" w:styleId="TextonotapieCar152">
    <w:name w:val="Texto nota pie Car152"/>
    <w:aliases w:val="Ref. de nota al pie1 Car152,Texto de nota al pie Car152,Appel note de bas de page Car152,referencia nota al pie Car152,BVI fnr Car152,Footnote symbol Car152,Footnote Car152,Ref. de nota al pie2 Car152,Nota de pie Car152,Ref Car152"/>
    <w:basedOn w:val="Fuentedeprrafopredeter"/>
    <w:uiPriority w:val="99"/>
    <w:semiHidden/>
    <w:rPr>
      <w:rFonts w:ascii="Calibri" w:hAnsi="Calibri" w:cs="Calibri"/>
      <w:sz w:val="20"/>
      <w:szCs w:val="20"/>
      <w:lang w:val="x-none" w:eastAsia="en-US"/>
    </w:rPr>
  </w:style>
  <w:style w:type="character" w:customStyle="1" w:styleId="TextonotapieCar151">
    <w:name w:val="Texto nota pie Car151"/>
    <w:aliases w:val="Ref. de nota al pie1 Car151,Texto de nota al pie Car151,Appel note de bas de page Car151,referencia nota al pie Car151,BVI fnr Car151,Footnote symbol Car151,Footnote Car151,Ref. de nota al pie2 Car151,Nota de pie Car151,Ref Car151"/>
    <w:basedOn w:val="Fuentedeprrafopredeter"/>
    <w:uiPriority w:val="99"/>
    <w:semiHidden/>
    <w:rPr>
      <w:rFonts w:ascii="Calibri" w:hAnsi="Calibri" w:cs="Calibri"/>
      <w:sz w:val="20"/>
      <w:szCs w:val="20"/>
      <w:lang w:val="x-none" w:eastAsia="en-US"/>
    </w:rPr>
  </w:style>
  <w:style w:type="character" w:customStyle="1" w:styleId="TextonotapieCar150">
    <w:name w:val="Texto nota pie Car150"/>
    <w:aliases w:val="Ref. de nota al pie1 Car150,Texto de nota al pie Car150,Appel note de bas de page Car150,referencia nota al pie Car150,BVI fnr Car150,Footnote symbol Car150,Footnote Car150,Ref. de nota al pie2 Car150,Nota de pie Car150,Ref Car150"/>
    <w:basedOn w:val="Fuentedeprrafopredeter"/>
    <w:uiPriority w:val="99"/>
    <w:semiHidden/>
    <w:rPr>
      <w:rFonts w:ascii="Calibri" w:hAnsi="Calibri" w:cs="Calibri"/>
      <w:sz w:val="20"/>
      <w:szCs w:val="20"/>
      <w:lang w:val="x-none" w:eastAsia="en-US"/>
    </w:rPr>
  </w:style>
  <w:style w:type="character" w:customStyle="1" w:styleId="TextonotapieCar149">
    <w:name w:val="Texto nota pie Car149"/>
    <w:aliases w:val="Ref. de nota al pie1 Car149,Texto de nota al pie Car149,Appel note de bas de page Car149,referencia nota al pie Car149,BVI fnr Car149,Footnote symbol Car149,Footnote Car149,Ref. de nota al pie2 Car149,Nota de pie Car149,Ref Car149"/>
    <w:basedOn w:val="Fuentedeprrafopredeter"/>
    <w:uiPriority w:val="99"/>
    <w:semiHidden/>
    <w:rPr>
      <w:rFonts w:ascii="Calibri" w:hAnsi="Calibri" w:cs="Calibri"/>
      <w:sz w:val="20"/>
      <w:szCs w:val="20"/>
      <w:lang w:val="x-none" w:eastAsia="en-US"/>
    </w:rPr>
  </w:style>
  <w:style w:type="character" w:customStyle="1" w:styleId="TextonotapieCar148">
    <w:name w:val="Texto nota pie Car148"/>
    <w:aliases w:val="Ref. de nota al pie1 Car148,Texto de nota al pie Car148,Appel note de bas de page Car148,referencia nota al pie Car148,BVI fnr Car148,Footnote symbol Car148,Footnote Car148,Ref. de nota al pie2 Car148,Nota de pie Car148,Ref Car148"/>
    <w:basedOn w:val="Fuentedeprrafopredeter"/>
    <w:uiPriority w:val="99"/>
    <w:semiHidden/>
    <w:rPr>
      <w:rFonts w:ascii="Calibri" w:hAnsi="Calibri" w:cs="Calibri"/>
      <w:sz w:val="20"/>
      <w:szCs w:val="20"/>
      <w:lang w:val="x-none" w:eastAsia="en-US"/>
    </w:rPr>
  </w:style>
  <w:style w:type="character" w:customStyle="1" w:styleId="TextonotapieCar147">
    <w:name w:val="Texto nota pie Car147"/>
    <w:aliases w:val="Ref. de nota al pie1 Car147,Texto de nota al pie Car147,Appel note de bas de page Car147,referencia nota al pie Car147,BVI fnr Car147,Footnote symbol Car147,Footnote Car147,Ref. de nota al pie2 Car147,Nota de pie Car147,Ref Car147"/>
    <w:basedOn w:val="Fuentedeprrafopredeter"/>
    <w:uiPriority w:val="99"/>
    <w:semiHidden/>
    <w:rPr>
      <w:rFonts w:ascii="Calibri" w:hAnsi="Calibri" w:cs="Calibri"/>
      <w:sz w:val="20"/>
      <w:szCs w:val="20"/>
      <w:lang w:val="x-none" w:eastAsia="en-US"/>
    </w:rPr>
  </w:style>
  <w:style w:type="character" w:customStyle="1" w:styleId="TextonotapieCar146">
    <w:name w:val="Texto nota pie Car146"/>
    <w:aliases w:val="Ref. de nota al pie1 Car146,Texto de nota al pie Car146,Appel note de bas de page Car146,referencia nota al pie Car146,BVI fnr Car146,Footnote symbol Car146,Footnote Car146,Ref. de nota al pie2 Car146,Nota de pie Car146,Ref Car146"/>
    <w:basedOn w:val="Fuentedeprrafopredeter"/>
    <w:uiPriority w:val="99"/>
    <w:semiHidden/>
    <w:rPr>
      <w:rFonts w:ascii="Calibri" w:hAnsi="Calibri" w:cs="Calibri"/>
      <w:sz w:val="20"/>
      <w:szCs w:val="20"/>
      <w:lang w:val="x-none" w:eastAsia="en-US"/>
    </w:rPr>
  </w:style>
  <w:style w:type="character" w:customStyle="1" w:styleId="TextonotapieCar145">
    <w:name w:val="Texto nota pie Car145"/>
    <w:aliases w:val="Ref. de nota al pie1 Car145,Texto de nota al pie Car145,Appel note de bas de page Car145,referencia nota al pie Car145,BVI fnr Car145,Footnote symbol Car145,Footnote Car145,Ref. de nota al pie2 Car145,Nota de pie Car145,Ref Car145"/>
    <w:basedOn w:val="Fuentedeprrafopredeter"/>
    <w:uiPriority w:val="99"/>
    <w:semiHidden/>
    <w:rPr>
      <w:rFonts w:ascii="Calibri" w:hAnsi="Calibri" w:cs="Calibri"/>
      <w:sz w:val="20"/>
      <w:szCs w:val="20"/>
      <w:lang w:val="x-none" w:eastAsia="en-US"/>
    </w:rPr>
  </w:style>
  <w:style w:type="character" w:customStyle="1" w:styleId="TextonotapieCar144">
    <w:name w:val="Texto nota pie Car144"/>
    <w:aliases w:val="Ref. de nota al pie1 Car144,Texto de nota al pie Car144,Appel note de bas de page Car144,referencia nota al pie Car144,BVI fnr Car144,Footnote symbol Car144,Footnote Car144,Ref. de nota al pie2 Car144,Nota de pie Car144,Ref Car144"/>
    <w:basedOn w:val="Fuentedeprrafopredeter"/>
    <w:uiPriority w:val="99"/>
    <w:semiHidden/>
    <w:rPr>
      <w:rFonts w:ascii="Calibri" w:hAnsi="Calibri" w:cs="Calibri"/>
      <w:sz w:val="20"/>
      <w:szCs w:val="20"/>
      <w:lang w:val="x-none" w:eastAsia="en-US"/>
    </w:rPr>
  </w:style>
  <w:style w:type="character" w:customStyle="1" w:styleId="TextonotapieCar143">
    <w:name w:val="Texto nota pie Car143"/>
    <w:aliases w:val="Ref. de nota al pie1 Car143,Texto de nota al pie Car143,Appel note de bas de page Car143,referencia nota al pie Car143,BVI fnr Car143,Footnote symbol Car143,Footnote Car143,Ref. de nota al pie2 Car143,Nota de pie Car143,Ref Car143"/>
    <w:basedOn w:val="Fuentedeprrafopredeter"/>
    <w:uiPriority w:val="99"/>
    <w:semiHidden/>
    <w:rPr>
      <w:rFonts w:ascii="Calibri" w:hAnsi="Calibri" w:cs="Calibri"/>
      <w:sz w:val="20"/>
      <w:szCs w:val="20"/>
      <w:lang w:val="es-CO" w:eastAsia="en-US"/>
    </w:rPr>
  </w:style>
  <w:style w:type="character" w:customStyle="1" w:styleId="TextonotapieCar142">
    <w:name w:val="Texto nota pie Car142"/>
    <w:aliases w:val="Ref. de nota al pie1 Car142,Texto de nota al pie Car142,Appel note de bas de page Car142,referencia nota al pie Car142,BVI fnr Car142,Footnote symbol Car142,Footnote Car142,Ref. de nota al pie2 Car142,Nota de pie Car142,Ref Car142"/>
    <w:basedOn w:val="Fuentedeprrafopredeter"/>
    <w:uiPriority w:val="99"/>
    <w:semiHidden/>
    <w:rPr>
      <w:rFonts w:ascii="Calibri" w:hAnsi="Calibri" w:cs="Calibri"/>
      <w:sz w:val="20"/>
      <w:szCs w:val="20"/>
      <w:lang w:val="x-none" w:eastAsia="en-US"/>
    </w:rPr>
  </w:style>
  <w:style w:type="character" w:customStyle="1" w:styleId="TextonotapieCar141">
    <w:name w:val="Texto nota pie Car141"/>
    <w:aliases w:val="Ref. de nota al pie1 Car141,Texto de nota al pie Car141,Appel note de bas de page Car141,referencia nota al pie Car141,BVI fnr Car141,Footnote symbol Car141,Footnote Car141,Ref. de nota al pie2 Car141,Nota de pie Car141,Ref Car141"/>
    <w:basedOn w:val="Fuentedeprrafopredeter"/>
    <w:uiPriority w:val="99"/>
    <w:semiHidden/>
    <w:rPr>
      <w:rFonts w:ascii="Calibri" w:hAnsi="Calibri" w:cs="Calibri"/>
      <w:sz w:val="20"/>
      <w:szCs w:val="20"/>
      <w:lang w:val="es-CO" w:eastAsia="en-US"/>
    </w:rPr>
  </w:style>
  <w:style w:type="character" w:customStyle="1" w:styleId="TextonotapieCar140">
    <w:name w:val="Texto nota pie Car140"/>
    <w:aliases w:val="Ref. de nota al pie1 Car140,Texto de nota al pie Car140,Appel note de bas de page Car140,referencia nota al pie Car140,BVI fnr Car140,Footnote symbol Car140,Footnote Car140,Ref. de nota al pie2 Car140,Nota de pie Car140,Ref Car140"/>
    <w:basedOn w:val="Fuentedeprrafopredeter"/>
    <w:uiPriority w:val="99"/>
    <w:semiHidden/>
    <w:rPr>
      <w:rFonts w:ascii="Calibri" w:hAnsi="Calibri" w:cs="Calibri"/>
      <w:sz w:val="20"/>
      <w:szCs w:val="20"/>
      <w:lang w:val="es-CO" w:eastAsia="en-US"/>
    </w:rPr>
  </w:style>
  <w:style w:type="character" w:customStyle="1" w:styleId="TextonotapieCar139">
    <w:name w:val="Texto nota pie Car139"/>
    <w:aliases w:val="Ref. de nota al pie1 Car139,Texto de nota al pie Car139,Appel note de bas de page Car139,referencia nota al pie Car139,BVI fnr Car139,Footnote symbol Car139,Footnote Car139,Ref. de nota al pie2 Car139,Nota de pie Car139,Ref Car139"/>
    <w:basedOn w:val="Fuentedeprrafopredeter"/>
    <w:uiPriority w:val="99"/>
    <w:semiHidden/>
    <w:rPr>
      <w:rFonts w:ascii="Calibri" w:hAnsi="Calibri" w:cs="Calibri"/>
      <w:sz w:val="20"/>
      <w:szCs w:val="20"/>
      <w:lang w:val="es-CO" w:eastAsia="en-US"/>
    </w:rPr>
  </w:style>
  <w:style w:type="character" w:customStyle="1" w:styleId="TextonotapieCar138">
    <w:name w:val="Texto nota pie Car138"/>
    <w:aliases w:val="Ref. de nota al pie1 Car138,Texto de nota al pie Car138,Appel note de bas de page Car138,referencia nota al pie Car138,BVI fnr Car138,Footnote symbol Car138,Footnote Car138,Ref. de nota al pie2 Car138,Nota de pie Car138,Ref Car138"/>
    <w:basedOn w:val="Fuentedeprrafopredeter"/>
    <w:uiPriority w:val="99"/>
    <w:semiHidden/>
    <w:rPr>
      <w:rFonts w:ascii="Calibri" w:hAnsi="Calibri" w:cs="Calibri"/>
      <w:sz w:val="20"/>
      <w:szCs w:val="20"/>
      <w:lang w:val="es-CO" w:eastAsia="en-US"/>
    </w:rPr>
  </w:style>
  <w:style w:type="character" w:customStyle="1" w:styleId="TextonotapieCar137">
    <w:name w:val="Texto nota pie Car137"/>
    <w:aliases w:val="Ref. de nota al pie1 Car137,Texto de nota al pie Car137,Appel note de bas de page Car137,referencia nota al pie Car137,BVI fnr Car137,Footnote symbol Car137,Footnote Car137,Ref. de nota al pie2 Car137,Nota de pie Car137,Ref Car137"/>
    <w:basedOn w:val="Fuentedeprrafopredeter"/>
    <w:uiPriority w:val="99"/>
    <w:semiHidden/>
    <w:rPr>
      <w:rFonts w:ascii="Calibri" w:hAnsi="Calibri" w:cs="Calibri"/>
      <w:sz w:val="20"/>
      <w:szCs w:val="20"/>
      <w:lang w:val="es-CO" w:eastAsia="en-US"/>
    </w:rPr>
  </w:style>
  <w:style w:type="character" w:customStyle="1" w:styleId="TextonotapieCar136">
    <w:name w:val="Texto nota pie Car136"/>
    <w:aliases w:val="Ref. de nota al pie1 Car136,Texto de nota al pie Car136,Appel note de bas de page Car136,referencia nota al pie Car136,BVI fnr Car136,Footnote symbol Car136,Footnote Car136,Ref. de nota al pie2 Car136,Nota de pie Car136,Ref Car136"/>
    <w:basedOn w:val="Fuentedeprrafopredeter"/>
    <w:uiPriority w:val="99"/>
    <w:semiHidden/>
    <w:rPr>
      <w:rFonts w:ascii="Calibri" w:hAnsi="Calibri" w:cs="Calibri"/>
      <w:sz w:val="20"/>
      <w:szCs w:val="20"/>
      <w:lang w:val="x-none" w:eastAsia="en-US"/>
    </w:rPr>
  </w:style>
  <w:style w:type="character" w:customStyle="1" w:styleId="TextonotapieCar135">
    <w:name w:val="Texto nota pie Car135"/>
    <w:aliases w:val="Ref. de nota al pie1 Car135,Texto de nota al pie Car135,Appel note de bas de page Car135,referencia nota al pie Car135,BVI fnr Car135,Footnote symbol Car135,Footnote Car135,Ref. de nota al pie2 Car135,Nota de pie Car135,Ref Car135"/>
    <w:basedOn w:val="Fuentedeprrafopredeter"/>
    <w:uiPriority w:val="99"/>
    <w:semiHidden/>
    <w:rPr>
      <w:rFonts w:ascii="Calibri" w:hAnsi="Calibri" w:cs="Calibri"/>
      <w:sz w:val="20"/>
      <w:szCs w:val="20"/>
      <w:lang w:val="es-CO" w:eastAsia="en-US"/>
    </w:rPr>
  </w:style>
  <w:style w:type="character" w:customStyle="1" w:styleId="TextonotapieCar134">
    <w:name w:val="Texto nota pie Car134"/>
    <w:aliases w:val="Ref. de nota al pie1 Car134,Texto de nota al pie Car134,Appel note de bas de page Car134,referencia nota al pie Car134,BVI fnr Car134,Footnote symbol Car134,Footnote Car134,Ref. de nota al pie2 Car134,Nota de pie Car134,Ref Car134"/>
    <w:basedOn w:val="Fuentedeprrafopredeter"/>
    <w:uiPriority w:val="99"/>
    <w:semiHidden/>
    <w:rPr>
      <w:rFonts w:ascii="Calibri" w:hAnsi="Calibri" w:cs="Calibri"/>
      <w:sz w:val="20"/>
      <w:szCs w:val="20"/>
      <w:lang w:val="es-CO" w:eastAsia="en-US"/>
    </w:rPr>
  </w:style>
  <w:style w:type="character" w:customStyle="1" w:styleId="TextonotapieCar133">
    <w:name w:val="Texto nota pie Car133"/>
    <w:aliases w:val="Ref. de nota al pie1 Car133,Texto de nota al pie Car133,Appel note de bas de page Car133,referencia nota al pie Car133,BVI fnr Car133,Footnote symbol Car133,Footnote Car133,Ref. de nota al pie2 Car133,Nota de pie Car133,Ref Car133"/>
    <w:basedOn w:val="Fuentedeprrafopredeter"/>
    <w:uiPriority w:val="99"/>
    <w:semiHidden/>
    <w:rPr>
      <w:rFonts w:ascii="Calibri" w:hAnsi="Calibri" w:cs="Calibri"/>
      <w:sz w:val="20"/>
      <w:szCs w:val="20"/>
      <w:lang w:val="es-CO" w:eastAsia="en-US"/>
    </w:rPr>
  </w:style>
  <w:style w:type="character" w:customStyle="1" w:styleId="TextonotapieCar132">
    <w:name w:val="Texto nota pie Car132"/>
    <w:aliases w:val="Ref. de nota al pie1 Car132,Texto de nota al pie Car132,Appel note de bas de page Car132,referencia nota al pie Car132,BVI fnr Car132,Footnote symbol Car132,Footnote Car132,Ref. de nota al pie2 Car132,Nota de pie Car132,Ref Car132"/>
    <w:basedOn w:val="Fuentedeprrafopredeter"/>
    <w:uiPriority w:val="99"/>
    <w:semiHidden/>
    <w:rPr>
      <w:rFonts w:ascii="Calibri" w:hAnsi="Calibri" w:cs="Calibri"/>
      <w:sz w:val="20"/>
      <w:szCs w:val="20"/>
      <w:lang w:val="es-CO" w:eastAsia="en-US"/>
    </w:rPr>
  </w:style>
  <w:style w:type="character" w:customStyle="1" w:styleId="TextonotapieCar131">
    <w:name w:val="Texto nota pie Car131"/>
    <w:aliases w:val="Ref. de nota al pie1 Car131,Texto de nota al pie Car131,Appel note de bas de page Car131,referencia nota al pie Car131,BVI fnr Car131,Footnote symbol Car131,Footnote Car131,Ref. de nota al pie2 Car131,Nota de pie Car131,Ref Car131"/>
    <w:basedOn w:val="Fuentedeprrafopredeter"/>
    <w:uiPriority w:val="99"/>
    <w:semiHidden/>
    <w:rPr>
      <w:rFonts w:ascii="Calibri" w:hAnsi="Calibri" w:cs="Calibri"/>
      <w:sz w:val="20"/>
      <w:szCs w:val="20"/>
      <w:lang w:val="es-CO" w:eastAsia="en-US"/>
    </w:rPr>
  </w:style>
  <w:style w:type="character" w:customStyle="1" w:styleId="TextonotapieCar130">
    <w:name w:val="Texto nota pie Car130"/>
    <w:aliases w:val="Ref. de nota al pie1 Car130,Texto de nota al pie Car130,Appel note de bas de page Car130,referencia nota al pie Car130,BVI fnr Car130,Footnote symbol Car130,Footnote Car130,Ref. de nota al pie2 Car130,Nota de pie Car130,Ref Car130"/>
    <w:basedOn w:val="Fuentedeprrafopredeter"/>
    <w:uiPriority w:val="99"/>
    <w:semiHidden/>
    <w:rPr>
      <w:rFonts w:ascii="Calibri" w:hAnsi="Calibri" w:cs="Calibri"/>
      <w:sz w:val="20"/>
      <w:szCs w:val="20"/>
      <w:lang w:val="es-CO" w:eastAsia="en-US"/>
    </w:rPr>
  </w:style>
  <w:style w:type="character" w:customStyle="1" w:styleId="TextonotapieCar129">
    <w:name w:val="Texto nota pie Car129"/>
    <w:aliases w:val="Ref. de nota al pie1 Car129,Texto de nota al pie Car129,Appel note de bas de page Car129,referencia nota al pie Car129,BVI fnr Car129,Footnote symbol Car129,Footnote Car129,Ref. de nota al pie2 Car129,Nota de pie Car129,Ref Car129"/>
    <w:basedOn w:val="Fuentedeprrafopredeter"/>
    <w:uiPriority w:val="99"/>
    <w:semiHidden/>
    <w:rPr>
      <w:rFonts w:ascii="Calibri" w:hAnsi="Calibri" w:cs="Calibri"/>
      <w:sz w:val="20"/>
      <w:szCs w:val="20"/>
      <w:lang w:val="x-none" w:eastAsia="en-US"/>
    </w:rPr>
  </w:style>
  <w:style w:type="character" w:customStyle="1" w:styleId="TextonotapieCar128">
    <w:name w:val="Texto nota pie Car128"/>
    <w:aliases w:val="Ref. de nota al pie1 Car128,Texto de nota al pie Car128,Appel note de bas de page Car128,referencia nota al pie Car128,BVI fnr Car128,Footnote symbol Car128,Footnote Car128,Ref. de nota al pie2 Car128,Nota de pie Car128,Ref Car128"/>
    <w:basedOn w:val="Fuentedeprrafopredeter"/>
    <w:uiPriority w:val="99"/>
    <w:semiHidden/>
    <w:rPr>
      <w:rFonts w:ascii="Calibri" w:hAnsi="Calibri" w:cs="Calibri"/>
      <w:sz w:val="20"/>
      <w:szCs w:val="20"/>
      <w:lang w:val="x-none" w:eastAsia="en-US"/>
    </w:rPr>
  </w:style>
  <w:style w:type="character" w:customStyle="1" w:styleId="TextonotapieCar127">
    <w:name w:val="Texto nota pie Car127"/>
    <w:aliases w:val="Ref. de nota al pie1 Car127,Texto de nota al pie Car127,Appel note de bas de page Car127,referencia nota al pie Car127,BVI fnr Car127,Footnote symbol Car127,Footnote Car127,Ref. de nota al pie2 Car127,Nota de pie Car127,Ref Car127"/>
    <w:basedOn w:val="Fuentedeprrafopredeter"/>
    <w:uiPriority w:val="99"/>
    <w:semiHidden/>
    <w:rPr>
      <w:rFonts w:ascii="Calibri" w:hAnsi="Calibri" w:cs="Calibri"/>
      <w:sz w:val="20"/>
      <w:szCs w:val="20"/>
      <w:lang w:val="es-CO" w:eastAsia="en-US"/>
    </w:rPr>
  </w:style>
  <w:style w:type="character" w:customStyle="1" w:styleId="TextonotapieCar126">
    <w:name w:val="Texto nota pie Car126"/>
    <w:aliases w:val="Ref. de nota al pie1 Car126,Texto de nota al pie Car126,Appel note de bas de page Car126,referencia nota al pie Car126,BVI fnr Car126,Footnote symbol Car126,Footnote Car126,Ref. de nota al pie2 Car126,Nota de pie Car126,Ref Car126"/>
    <w:basedOn w:val="Fuentedeprrafopredeter"/>
    <w:uiPriority w:val="99"/>
    <w:semiHidden/>
    <w:rPr>
      <w:rFonts w:ascii="Calibri" w:hAnsi="Calibri" w:cs="Calibri"/>
      <w:sz w:val="20"/>
      <w:szCs w:val="20"/>
      <w:lang w:val="es-CO" w:eastAsia="en-US"/>
    </w:rPr>
  </w:style>
  <w:style w:type="character" w:customStyle="1" w:styleId="TextonotapieCar125">
    <w:name w:val="Texto nota pie Car125"/>
    <w:aliases w:val="Ref. de nota al pie1 Car125,Texto de nota al pie Car125,Appel note de bas de page Car125,referencia nota al pie Car125,BVI fnr Car125,Footnote symbol Car125,Footnote Car125,Ref. de nota al pie2 Car125,Nota de pie Car125,Ref Car125"/>
    <w:basedOn w:val="Fuentedeprrafopredeter"/>
    <w:uiPriority w:val="99"/>
    <w:semiHidden/>
    <w:rPr>
      <w:rFonts w:ascii="Calibri" w:hAnsi="Calibri" w:cs="Calibri"/>
      <w:sz w:val="20"/>
      <w:szCs w:val="20"/>
      <w:lang w:val="x-none" w:eastAsia="en-US"/>
    </w:rPr>
  </w:style>
  <w:style w:type="character" w:customStyle="1" w:styleId="TextonotapieCar124">
    <w:name w:val="Texto nota pie Car124"/>
    <w:aliases w:val="Ref. de nota al pie1 Car124,Texto de nota al pie Car124,Appel note de bas de page Car124,referencia nota al pie Car124,BVI fnr Car124,Footnote symbol Car124,Footnote Car124,Ref. de nota al pie2 Car124,Nota de pie Car124,Ref Car124"/>
    <w:basedOn w:val="Fuentedeprrafopredeter"/>
    <w:uiPriority w:val="99"/>
    <w:semiHidden/>
    <w:rPr>
      <w:rFonts w:ascii="Calibri" w:hAnsi="Calibri" w:cs="Calibri"/>
      <w:sz w:val="20"/>
      <w:szCs w:val="20"/>
      <w:lang w:val="es-CO" w:eastAsia="en-US"/>
    </w:rPr>
  </w:style>
  <w:style w:type="character" w:customStyle="1" w:styleId="TextonotapieCar123">
    <w:name w:val="Texto nota pie Car123"/>
    <w:aliases w:val="Ref. de nota al pie1 Car123,Texto de nota al pie Car123,Appel note de bas de page Car123,referencia nota al pie Car123,BVI fnr Car123,Footnote symbol Car123,Footnote Car123,Ref. de nota al pie2 Car123,Nota de pie Car123,Ref Car123"/>
    <w:basedOn w:val="Fuentedeprrafopredeter"/>
    <w:uiPriority w:val="99"/>
    <w:semiHidden/>
    <w:rPr>
      <w:rFonts w:ascii="Calibri" w:hAnsi="Calibri" w:cs="Calibri"/>
      <w:sz w:val="20"/>
      <w:szCs w:val="20"/>
      <w:lang w:val="es-CO" w:eastAsia="en-US"/>
    </w:rPr>
  </w:style>
  <w:style w:type="character" w:customStyle="1" w:styleId="TextonotapieCar122">
    <w:name w:val="Texto nota pie Car122"/>
    <w:aliases w:val="Ref. de nota al pie1 Car122,Texto de nota al pie Car122,Appel note de bas de page Car122,referencia nota al pie Car122,BVI fnr Car122,Footnote symbol Car122,Footnote Car122,Ref. de nota al pie2 Car122,Nota de pie Car122,Ref Car122"/>
    <w:basedOn w:val="Fuentedeprrafopredeter"/>
    <w:uiPriority w:val="99"/>
    <w:semiHidden/>
    <w:rPr>
      <w:rFonts w:ascii="Calibri" w:hAnsi="Calibri" w:cs="Calibri"/>
      <w:sz w:val="20"/>
      <w:szCs w:val="20"/>
      <w:lang w:val="es-CO" w:eastAsia="en-US"/>
    </w:rPr>
  </w:style>
  <w:style w:type="character" w:customStyle="1" w:styleId="TextonotapieCar121">
    <w:name w:val="Texto nota pie Car121"/>
    <w:aliases w:val="Ref. de nota al pie1 Car121,Texto de nota al pie Car121,Appel note de bas de page Car121,referencia nota al pie Car121,BVI fnr Car121,Footnote symbol Car121,Footnote Car121,Ref. de nota al pie2 Car121,Nota de pie Car121,Ref Car121"/>
    <w:basedOn w:val="Fuentedeprrafopredeter"/>
    <w:uiPriority w:val="99"/>
    <w:semiHidden/>
    <w:rPr>
      <w:rFonts w:ascii="Calibri" w:hAnsi="Calibri" w:cs="Calibri"/>
      <w:sz w:val="20"/>
      <w:szCs w:val="20"/>
      <w:lang w:val="x-none" w:eastAsia="en-US"/>
    </w:rPr>
  </w:style>
  <w:style w:type="character" w:customStyle="1" w:styleId="TextonotapieCar120">
    <w:name w:val="Texto nota pie Car120"/>
    <w:aliases w:val="Ref. de nota al pie1 Car120,Texto de nota al pie Car120,Appel note de bas de page Car120,referencia nota al pie Car120,BVI fnr Car120,Footnote symbol Car120,Footnote Car120,Ref. de nota al pie2 Car120,Nota de pie Car120,Ref Car120"/>
    <w:basedOn w:val="Fuentedeprrafopredeter"/>
    <w:uiPriority w:val="99"/>
    <w:semiHidden/>
    <w:rPr>
      <w:rFonts w:ascii="Calibri" w:hAnsi="Calibri" w:cs="Calibri"/>
      <w:sz w:val="20"/>
      <w:szCs w:val="20"/>
      <w:lang w:val="es-CO" w:eastAsia="en-US"/>
    </w:rPr>
  </w:style>
  <w:style w:type="character" w:customStyle="1" w:styleId="TextonotapieCar119">
    <w:name w:val="Texto nota pie Car119"/>
    <w:aliases w:val="Ref. de nota al pie1 Car119,Texto de nota al pie Car119,Appel note de bas de page Car119,referencia nota al pie Car119,BVI fnr Car119,Footnote symbol Car119,Footnote Car119,Ref. de nota al pie2 Car119,Nota de pie Car119,Ref Car119"/>
    <w:basedOn w:val="Fuentedeprrafopredeter"/>
    <w:uiPriority w:val="99"/>
    <w:semiHidden/>
    <w:rPr>
      <w:rFonts w:ascii="Calibri" w:hAnsi="Calibri" w:cs="Calibri"/>
      <w:sz w:val="20"/>
      <w:szCs w:val="20"/>
      <w:lang w:val="es-CO" w:eastAsia="en-US"/>
    </w:rPr>
  </w:style>
  <w:style w:type="character" w:customStyle="1" w:styleId="TextonotapieCar118">
    <w:name w:val="Texto nota pie Car118"/>
    <w:aliases w:val="Ref. de nota al pie1 Car118,Texto de nota al pie Car118,Appel note de bas de page Car118,referencia nota al pie Car118,BVI fnr Car118,Footnote symbol Car118,Footnote Car118,Ref. de nota al pie2 Car118,Nota de pie Car118,Ref Car118"/>
    <w:basedOn w:val="Fuentedeprrafopredeter"/>
    <w:uiPriority w:val="99"/>
    <w:semiHidden/>
    <w:rPr>
      <w:rFonts w:ascii="Calibri" w:hAnsi="Calibri" w:cs="Calibri"/>
      <w:sz w:val="20"/>
      <w:szCs w:val="20"/>
      <w:lang w:val="es-CO" w:eastAsia="en-US"/>
    </w:rPr>
  </w:style>
  <w:style w:type="character" w:customStyle="1" w:styleId="TextonotapieCar117">
    <w:name w:val="Texto nota pie Car117"/>
    <w:aliases w:val="Ref. de nota al pie1 Car117,Texto de nota al pie Car117,Appel note de bas de page Car117,referencia nota al pie Car117,BVI fnr Car117,Footnote symbol Car117,Footnote Car117,Ref. de nota al pie2 Car117,Nota de pie Car117,Ref Car117"/>
    <w:basedOn w:val="Fuentedeprrafopredeter"/>
    <w:uiPriority w:val="99"/>
    <w:semiHidden/>
    <w:rPr>
      <w:rFonts w:ascii="Calibri" w:hAnsi="Calibri" w:cs="Calibri"/>
      <w:sz w:val="20"/>
      <w:szCs w:val="20"/>
      <w:lang w:val="es-CO" w:eastAsia="en-US"/>
    </w:rPr>
  </w:style>
  <w:style w:type="character" w:customStyle="1" w:styleId="TextonotapieCar116">
    <w:name w:val="Texto nota pie Car116"/>
    <w:aliases w:val="Ref. de nota al pie1 Car116,Texto de nota al pie Car116,Appel note de bas de page Car116,referencia nota al pie Car116,BVI fnr Car116,Footnote symbol Car116,Footnote Car116,Ref. de nota al pie2 Car116,Nota de pie Car116,Ref Car116"/>
    <w:basedOn w:val="Fuentedeprrafopredeter"/>
    <w:uiPriority w:val="99"/>
    <w:semiHidden/>
    <w:rPr>
      <w:rFonts w:ascii="Calibri" w:hAnsi="Calibri" w:cs="Calibri"/>
      <w:sz w:val="20"/>
      <w:szCs w:val="20"/>
      <w:lang w:val="es-CO" w:eastAsia="en-US"/>
    </w:rPr>
  </w:style>
  <w:style w:type="character" w:customStyle="1" w:styleId="TextonotapieCar115">
    <w:name w:val="Texto nota pie Car115"/>
    <w:aliases w:val="Ref. de nota al pie1 Car115,Texto de nota al pie Car115,Appel note de bas de page Car115,referencia nota al pie Car115,BVI fnr Car115,Footnote symbol Car115,Footnote Car115,Ref. de nota al pie2 Car115,Nota de pie Car115,Ref Car115"/>
    <w:basedOn w:val="Fuentedeprrafopredeter"/>
    <w:uiPriority w:val="99"/>
    <w:semiHidden/>
    <w:rPr>
      <w:rFonts w:ascii="Calibri" w:hAnsi="Calibri" w:cs="Calibri"/>
      <w:sz w:val="20"/>
      <w:szCs w:val="20"/>
      <w:lang w:val="x-none" w:eastAsia="en-US"/>
    </w:rPr>
  </w:style>
  <w:style w:type="character" w:customStyle="1" w:styleId="TextonotapieCar114">
    <w:name w:val="Texto nota pie Car114"/>
    <w:aliases w:val="Ref. de nota al pie1 Car114,Texto de nota al pie Car114,Appel note de bas de page Car114,referencia nota al pie Car114,BVI fnr Car114,Footnote symbol Car114,Footnote Car114,Ref. de nota al pie2 Car114,Nota de pie Car114,Ref Car114"/>
    <w:basedOn w:val="Fuentedeprrafopredeter"/>
    <w:uiPriority w:val="99"/>
    <w:semiHidden/>
    <w:rPr>
      <w:rFonts w:ascii="Calibri" w:hAnsi="Calibri" w:cs="Calibri"/>
      <w:sz w:val="20"/>
      <w:szCs w:val="20"/>
      <w:lang w:val="es-CO" w:eastAsia="en-US"/>
    </w:rPr>
  </w:style>
  <w:style w:type="character" w:customStyle="1" w:styleId="TextonotapieCar113">
    <w:name w:val="Texto nota pie Car113"/>
    <w:aliases w:val="Ref. de nota al pie1 Car113,Texto de nota al pie Car113,Appel note de bas de page Car113,referencia nota al pie Car113,BVI fnr Car113,Footnote symbol Car113,Footnote Car113,Ref. de nota al pie2 Car113,Nota de pie Car113,Ref Car113"/>
    <w:basedOn w:val="Fuentedeprrafopredeter"/>
    <w:uiPriority w:val="99"/>
    <w:semiHidden/>
    <w:rPr>
      <w:rFonts w:ascii="Calibri" w:hAnsi="Calibri" w:cs="Calibri"/>
      <w:sz w:val="20"/>
      <w:szCs w:val="20"/>
      <w:lang w:val="es-CO" w:eastAsia="en-US"/>
    </w:rPr>
  </w:style>
  <w:style w:type="character" w:customStyle="1" w:styleId="TextonotapieCar112">
    <w:name w:val="Texto nota pie Car112"/>
    <w:aliases w:val="Ref. de nota al pie1 Car112,Texto de nota al pie Car112,Appel note de bas de page Car112,referencia nota al pie Car112,BVI fnr Car112,Footnote symbol Car112,Footnote Car112,Ref. de nota al pie2 Car112,Nota de pie Car112,Ref Car112"/>
    <w:basedOn w:val="Fuentedeprrafopredeter"/>
    <w:uiPriority w:val="99"/>
    <w:semiHidden/>
    <w:rPr>
      <w:rFonts w:ascii="Calibri" w:hAnsi="Calibri" w:cs="Calibri"/>
      <w:sz w:val="20"/>
      <w:szCs w:val="20"/>
      <w:lang w:val="es-CO" w:eastAsia="en-US"/>
    </w:rPr>
  </w:style>
  <w:style w:type="character" w:customStyle="1" w:styleId="TextonotapieCar111">
    <w:name w:val="Texto nota pie Car111"/>
    <w:aliases w:val="Ref. de nota al pie1 Car111,Texto de nota al pie Car111,Appel note de bas de page Car111,referencia nota al pie Car111,BVI fnr Car111,Footnote symbol Car111,Footnote Car111,Ref. de nota al pie2 Car111,Nota de pie Car111,Ref Car111"/>
    <w:basedOn w:val="Fuentedeprrafopredeter"/>
    <w:uiPriority w:val="99"/>
    <w:semiHidden/>
    <w:rPr>
      <w:rFonts w:ascii="Calibri" w:hAnsi="Calibri" w:cs="Calibri"/>
      <w:sz w:val="20"/>
      <w:szCs w:val="20"/>
      <w:lang w:val="es-CO" w:eastAsia="en-US"/>
    </w:rPr>
  </w:style>
  <w:style w:type="character" w:customStyle="1" w:styleId="TextonotapieCar110">
    <w:name w:val="Texto nota pie Car110"/>
    <w:aliases w:val="Ref. de nota al pie1 Car110,Texto de nota al pie Car110,Appel note de bas de page Car110,referencia nota al pie Car110,BVI fnr Car110,Footnote symbol Car110,Footnote Car110,Ref. de nota al pie2 Car110,Nota de pie Car110,Ref Car110"/>
    <w:basedOn w:val="Fuentedeprrafopredeter"/>
    <w:uiPriority w:val="99"/>
    <w:semiHidden/>
    <w:rPr>
      <w:rFonts w:ascii="Calibri" w:hAnsi="Calibri" w:cs="Calibri"/>
      <w:sz w:val="20"/>
      <w:szCs w:val="20"/>
      <w:lang w:val="es-CO" w:eastAsia="en-US"/>
    </w:rPr>
  </w:style>
  <w:style w:type="character" w:customStyle="1" w:styleId="TextonotapieCar19">
    <w:name w:val="Texto nota pie Car19"/>
    <w:aliases w:val="Ref. de nota al pie1 Car19,Texto de nota al pie Car19,Appel note de bas de page Car19,referencia nota al pie Car19,BVI fnr Car19,Footnote symbol Car19,Footnote Car19,Ref. de nota al pie2 Car19,Nota de pie Car19,Ref Car19"/>
    <w:basedOn w:val="Fuentedeprrafopredeter"/>
    <w:uiPriority w:val="99"/>
    <w:semiHidden/>
    <w:rPr>
      <w:rFonts w:ascii="Calibri" w:hAnsi="Calibri" w:cs="Calibri"/>
      <w:sz w:val="20"/>
      <w:szCs w:val="20"/>
      <w:lang w:val="es-CO" w:eastAsia="en-US"/>
    </w:rPr>
  </w:style>
  <w:style w:type="character" w:customStyle="1" w:styleId="TextonotapieCar18">
    <w:name w:val="Texto nota pie Car18"/>
    <w:aliases w:val="Ref. de nota al pie1 Car18,Texto de nota al pie Car18,Appel note de bas de page Car18,referencia nota al pie Car18,BVI fnr Car18,Footnote symbol Car18,Footnote Car18,Ref. de nota al pie2 Car18,Nota de pie Car18,Ref Car18"/>
    <w:basedOn w:val="Fuentedeprrafopredeter"/>
    <w:uiPriority w:val="99"/>
    <w:semiHidden/>
    <w:rPr>
      <w:rFonts w:ascii="Calibri" w:hAnsi="Calibri" w:cs="Calibri"/>
      <w:sz w:val="20"/>
      <w:szCs w:val="20"/>
      <w:lang w:val="es-CO" w:eastAsia="en-US"/>
    </w:rPr>
  </w:style>
  <w:style w:type="character" w:customStyle="1" w:styleId="TextonotapieCar17">
    <w:name w:val="Texto nota pie Car17"/>
    <w:aliases w:val="Ref. de nota al pie1 Car17,Texto de nota al pie Car17,Appel note de bas de page Car17,referencia nota al pie Car17,BVI fnr Car17,Footnote symbol Car17,Footnote Car17,Ref. de nota al pie2 Car17,Nota de pie Car17,Ref Car17"/>
    <w:basedOn w:val="Fuentedeprrafopredeter"/>
    <w:uiPriority w:val="99"/>
    <w:semiHidden/>
    <w:rPr>
      <w:rFonts w:ascii="Calibri" w:hAnsi="Calibri" w:cs="Calibri"/>
      <w:sz w:val="20"/>
      <w:szCs w:val="20"/>
      <w:lang w:val="x-none" w:eastAsia="en-US"/>
    </w:rPr>
  </w:style>
  <w:style w:type="character" w:customStyle="1" w:styleId="TextonotapieCar16">
    <w:name w:val="Texto nota pie Car16"/>
    <w:aliases w:val="Ref. de nota al pie1 Car16,Texto de nota al pie Car16,Appel note de bas de page Car16,referencia nota al pie Car16,BVI fnr Car16,Footnote symbol Car16,Footnote Car16,Ref. de nota al pie2 Car16,Nota de pie Car16,Ref Car16"/>
    <w:basedOn w:val="Fuentedeprrafopredeter"/>
    <w:uiPriority w:val="99"/>
    <w:semiHidden/>
    <w:rPr>
      <w:rFonts w:ascii="Calibri" w:hAnsi="Calibri" w:cs="Calibri"/>
      <w:sz w:val="20"/>
      <w:szCs w:val="20"/>
      <w:lang w:val="x-none" w:eastAsia="en-US"/>
    </w:rPr>
  </w:style>
  <w:style w:type="character" w:customStyle="1" w:styleId="TextonotapieCar15">
    <w:name w:val="Texto nota pie Car15"/>
    <w:aliases w:val="Ref. de nota al pie1 Car15,Texto de nota al pie Car15,Appel note de bas de page Car15,referencia nota al pie Car15,BVI fnr Car15,Footnote symbol Car15,Footnote Car15,Ref. de nota al pie2 Car15,Nota de pie Car15,Ref Car15"/>
    <w:basedOn w:val="Fuentedeprrafopredeter"/>
    <w:uiPriority w:val="99"/>
    <w:semiHidden/>
    <w:rPr>
      <w:rFonts w:ascii="Calibri" w:hAnsi="Calibri" w:cs="Calibri"/>
      <w:sz w:val="20"/>
      <w:szCs w:val="20"/>
      <w:lang w:val="x-none" w:eastAsia="en-US"/>
    </w:rPr>
  </w:style>
  <w:style w:type="character" w:customStyle="1" w:styleId="TextonotapieCar14">
    <w:name w:val="Texto nota pie Car14"/>
    <w:aliases w:val="Ref. de nota al pie1 Car14,Texto de nota al pie Car14,Appel note de bas de page Car14,referencia nota al pie Car14,BVI fnr Car14,Footnote symbol Car14,Footnote Car14,Ref. de nota al pie2 Car14,Nota de pie Car14,Ref Car14"/>
    <w:basedOn w:val="Fuentedeprrafopredeter"/>
    <w:uiPriority w:val="99"/>
    <w:semiHidden/>
    <w:rPr>
      <w:rFonts w:ascii="Calibri" w:hAnsi="Calibri" w:cs="Calibri"/>
      <w:sz w:val="20"/>
      <w:szCs w:val="20"/>
      <w:lang w:val="x-none" w:eastAsia="en-US"/>
    </w:rPr>
  </w:style>
  <w:style w:type="character" w:customStyle="1" w:styleId="TextonotapieCar13">
    <w:name w:val="Texto nota pie Car13"/>
    <w:aliases w:val="Ref. de nota al pie1 Car13,Texto de nota al pie Car13,Appel note de bas de page Car13,referencia nota al pie Car13,BVI fnr Car13,Footnote symbol Car13,Footnote Car13,Ref. de nota al pie2 Car13,Nota de pie Car13,Ref Car13"/>
    <w:basedOn w:val="Fuentedeprrafopredeter"/>
    <w:uiPriority w:val="99"/>
    <w:semiHidden/>
    <w:rPr>
      <w:rFonts w:ascii="Calibri" w:hAnsi="Calibri" w:cs="Calibri"/>
      <w:sz w:val="20"/>
      <w:szCs w:val="20"/>
      <w:lang w:val="x-none" w:eastAsia="en-US"/>
    </w:rPr>
  </w:style>
  <w:style w:type="character" w:customStyle="1" w:styleId="TextonotapieCar12">
    <w:name w:val="Texto nota pie Car12"/>
    <w:aliases w:val="Ref. de nota al pie1 Car12,Texto de nota al pie Car12,Appel note de bas de page Car12,referencia nota al pie Car12,BVI fnr Car12,Footnote symbol Car12,Footnote Car12,Ref. de nota al pie2 Car12,Nota de pie Car12,Ref Car12"/>
    <w:basedOn w:val="Fuentedeprrafopredeter"/>
    <w:uiPriority w:val="99"/>
    <w:semiHidden/>
    <w:rPr>
      <w:rFonts w:ascii="Calibri" w:hAnsi="Calibri" w:cs="Calibri"/>
      <w:sz w:val="20"/>
      <w:szCs w:val="20"/>
      <w:lang w:val="x-none" w:eastAsia="en-US"/>
    </w:rPr>
  </w:style>
  <w:style w:type="character" w:customStyle="1" w:styleId="TextonotapieCar11">
    <w:name w:val="Texto nota pie Car11"/>
    <w:aliases w:val="Ref. de nota al pie1 Car11,Texto de nota al pie Car11,Appel note de bas de page Car11,referencia nota al pie Car11,BVI fnr Car11,Footnote symbol Car11,Footnote Car11,Ref. de nota al pie2 Car11,Nota de pie Car11,Ref Car11"/>
    <w:basedOn w:val="Fuentedeprrafopredeter"/>
    <w:uiPriority w:val="99"/>
    <w:semiHidden/>
    <w:rPr>
      <w:rFonts w:ascii="Calibri" w:hAnsi="Calibri" w:cs="Calibri"/>
      <w:sz w:val="20"/>
      <w:szCs w:val="20"/>
      <w:lang w:val="x-none" w:eastAsia="en-US"/>
    </w:rPr>
  </w:style>
  <w:style w:type="paragraph" w:customStyle="1" w:styleId="Sinespaciado2">
    <w:name w:val="Sin espaciado2"/>
    <w:uiPriority w:val="99"/>
    <w:rsid w:val="008268AA"/>
    <w:pPr>
      <w:spacing w:after="0" w:line="240" w:lineRule="auto"/>
    </w:pPr>
    <w:rPr>
      <w:sz w:val="28"/>
      <w:szCs w:val="28"/>
      <w:lang w:val="es-ES" w:eastAsia="en-US"/>
    </w:rPr>
  </w:style>
  <w:style w:type="character" w:customStyle="1" w:styleId="SinespaciadoCar1">
    <w:name w:val="Sin espaciado Car1"/>
    <w:link w:val="Sinespaciado"/>
    <w:uiPriority w:val="1"/>
    <w:locked/>
    <w:rsid w:val="00627567"/>
    <w:rPr>
      <w:rFonts w:ascii="Verdana" w:hAnsi="Verdana"/>
      <w:sz w:val="22"/>
      <w:lang w:val="es-ES" w:eastAsia="en-US"/>
    </w:rPr>
  </w:style>
  <w:style w:type="character" w:customStyle="1" w:styleId="apple-converted-space">
    <w:name w:val="apple-converted-space"/>
    <w:basedOn w:val="Fuentedeprrafopredeter"/>
    <w:uiPriority w:val="99"/>
    <w:rsid w:val="00E77C78"/>
    <w:rPr>
      <w:rFonts w:cs="Times New Roman"/>
    </w:rPr>
  </w:style>
  <w:style w:type="character" w:customStyle="1" w:styleId="FootnoteTextChar">
    <w:name w:val="Footnote Text Char"/>
    <w:aliases w:val="Footnote Text Char Char Char Char Char Char,Footnote Text Char Char Char Char Char1,Footnote reference Char,FA Fu Char,Texto nota pie Car Car Car Char,Texto nota pie Car Car Car Car Car Car Car Car Car Car Car Char"/>
    <w:basedOn w:val="Fuentedeprrafopredeter"/>
    <w:uiPriority w:val="99"/>
    <w:locked/>
    <w:rsid w:val="00B8623E"/>
    <w:rPr>
      <w:rFonts w:ascii="Calibri" w:hAnsi="Calibri" w:cs="Calibri"/>
      <w:lang w:val="es-CO" w:eastAsia="en-US"/>
    </w:rPr>
  </w:style>
  <w:style w:type="character" w:customStyle="1" w:styleId="PlainTextChar">
    <w:name w:val="Plain Text Char"/>
    <w:basedOn w:val="Fuentedeprrafopredeter"/>
    <w:uiPriority w:val="99"/>
    <w:locked/>
    <w:rsid w:val="00B8623E"/>
    <w:rPr>
      <w:rFonts w:ascii="Courier New" w:hAnsi="Courier New" w:cs="Courier New"/>
      <w:lang w:val="es-CO" w:eastAsia="es-ES"/>
    </w:rPr>
  </w:style>
  <w:style w:type="paragraph" w:styleId="Ttulo">
    <w:name w:val="Title"/>
    <w:basedOn w:val="Normal"/>
    <w:link w:val="TtuloCar"/>
    <w:uiPriority w:val="99"/>
    <w:qFormat/>
    <w:locked/>
    <w:rsid w:val="00830289"/>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10"/>
    <w:locked/>
    <w:rPr>
      <w:rFonts w:asciiTheme="majorHAnsi" w:eastAsiaTheme="majorEastAsia" w:hAnsiTheme="majorHAnsi" w:cs="Times New Roman"/>
      <w:b/>
      <w:bCs/>
      <w:kern w:val="28"/>
      <w:sz w:val="32"/>
      <w:szCs w:val="32"/>
      <w:lang w:val="x-none" w:eastAsia="en-US"/>
    </w:rPr>
  </w:style>
  <w:style w:type="character" w:styleId="Refdenotaalpie">
    <w:name w:val="footnote reference"/>
    <w:basedOn w:val="Fuentedeprrafopredeter"/>
    <w:uiPriority w:val="99"/>
    <w:locked/>
    <w:rsid w:val="00EC2856"/>
    <w:rPr>
      <w:rFonts w:cs="Times New Roman"/>
      <w:vertAlign w:val="superscript"/>
    </w:rPr>
  </w:style>
  <w:style w:type="paragraph" w:styleId="Prrafodelista">
    <w:name w:val="List Paragraph"/>
    <w:basedOn w:val="Normal"/>
    <w:uiPriority w:val="34"/>
    <w:qFormat/>
    <w:rsid w:val="00EC2856"/>
    <w:pPr>
      <w:ind w:left="708"/>
    </w:pPr>
  </w:style>
  <w:style w:type="table" w:styleId="Tablaconcuadrcula">
    <w:name w:val="Table Grid"/>
    <w:basedOn w:val="Tablanormal"/>
    <w:uiPriority w:val="39"/>
    <w:locked/>
    <w:rsid w:val="00123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C4191"/>
    <w:rPr>
      <w:rFonts w:cs="Times New Roman"/>
      <w:color w:val="0563C1"/>
      <w:u w:val="single"/>
    </w:rPr>
  </w:style>
  <w:style w:type="paragraph" w:customStyle="1" w:styleId="CarCar3Car">
    <w:name w:val="Car Car3 Car"/>
    <w:basedOn w:val="Normal"/>
    <w:uiPriority w:val="99"/>
    <w:rsid w:val="00FB6D3C"/>
    <w:pPr>
      <w:spacing w:after="160" w:line="240" w:lineRule="exact"/>
    </w:pPr>
    <w:rPr>
      <w:rFonts w:ascii="Times New Roman" w:eastAsia="Batang" w:hAnsi="Times New Roman" w:cs="Times New Roman"/>
      <w:noProof/>
      <w:color w:val="000000"/>
      <w:sz w:val="20"/>
      <w:szCs w:val="20"/>
      <w:lang w:eastAsia="es-ES"/>
    </w:rPr>
  </w:style>
  <w:style w:type="character" w:styleId="Referenciaintensa">
    <w:name w:val="Intense Reference"/>
    <w:basedOn w:val="Fuentedeprrafopredeter"/>
    <w:uiPriority w:val="32"/>
    <w:qFormat/>
    <w:rsid w:val="000A1D25"/>
    <w:rPr>
      <w:rFonts w:cs="Times New Roman"/>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6919">
      <w:marLeft w:val="0"/>
      <w:marRight w:val="0"/>
      <w:marTop w:val="0"/>
      <w:marBottom w:val="0"/>
      <w:divBdr>
        <w:top w:val="none" w:sz="0" w:space="0" w:color="auto"/>
        <w:left w:val="none" w:sz="0" w:space="0" w:color="auto"/>
        <w:bottom w:val="none" w:sz="0" w:space="0" w:color="auto"/>
        <w:right w:val="none" w:sz="0" w:space="0" w:color="auto"/>
      </w:divBdr>
    </w:div>
    <w:div w:id="210656920">
      <w:marLeft w:val="0"/>
      <w:marRight w:val="0"/>
      <w:marTop w:val="0"/>
      <w:marBottom w:val="0"/>
      <w:divBdr>
        <w:top w:val="none" w:sz="0" w:space="0" w:color="auto"/>
        <w:left w:val="none" w:sz="0" w:space="0" w:color="auto"/>
        <w:bottom w:val="none" w:sz="0" w:space="0" w:color="auto"/>
        <w:right w:val="none" w:sz="0" w:space="0" w:color="auto"/>
      </w:divBdr>
    </w:div>
    <w:div w:id="210656921">
      <w:marLeft w:val="0"/>
      <w:marRight w:val="0"/>
      <w:marTop w:val="0"/>
      <w:marBottom w:val="0"/>
      <w:divBdr>
        <w:top w:val="none" w:sz="0" w:space="0" w:color="auto"/>
        <w:left w:val="none" w:sz="0" w:space="0" w:color="auto"/>
        <w:bottom w:val="none" w:sz="0" w:space="0" w:color="auto"/>
        <w:right w:val="none" w:sz="0" w:space="0" w:color="auto"/>
      </w:divBdr>
    </w:div>
    <w:div w:id="210656922">
      <w:marLeft w:val="0"/>
      <w:marRight w:val="0"/>
      <w:marTop w:val="0"/>
      <w:marBottom w:val="0"/>
      <w:divBdr>
        <w:top w:val="none" w:sz="0" w:space="0" w:color="auto"/>
        <w:left w:val="none" w:sz="0" w:space="0" w:color="auto"/>
        <w:bottom w:val="none" w:sz="0" w:space="0" w:color="auto"/>
        <w:right w:val="none" w:sz="0" w:space="0" w:color="auto"/>
      </w:divBdr>
    </w:div>
    <w:div w:id="210656923">
      <w:marLeft w:val="0"/>
      <w:marRight w:val="0"/>
      <w:marTop w:val="0"/>
      <w:marBottom w:val="0"/>
      <w:divBdr>
        <w:top w:val="none" w:sz="0" w:space="0" w:color="auto"/>
        <w:left w:val="none" w:sz="0" w:space="0" w:color="auto"/>
        <w:bottom w:val="none" w:sz="0" w:space="0" w:color="auto"/>
        <w:right w:val="none" w:sz="0" w:space="0" w:color="auto"/>
      </w:divBdr>
    </w:div>
    <w:div w:id="210656924">
      <w:marLeft w:val="0"/>
      <w:marRight w:val="0"/>
      <w:marTop w:val="0"/>
      <w:marBottom w:val="0"/>
      <w:divBdr>
        <w:top w:val="none" w:sz="0" w:space="0" w:color="auto"/>
        <w:left w:val="none" w:sz="0" w:space="0" w:color="auto"/>
        <w:bottom w:val="none" w:sz="0" w:space="0" w:color="auto"/>
        <w:right w:val="none" w:sz="0" w:space="0" w:color="auto"/>
      </w:divBdr>
    </w:div>
    <w:div w:id="210656925">
      <w:marLeft w:val="0"/>
      <w:marRight w:val="0"/>
      <w:marTop w:val="0"/>
      <w:marBottom w:val="0"/>
      <w:divBdr>
        <w:top w:val="none" w:sz="0" w:space="0" w:color="auto"/>
        <w:left w:val="none" w:sz="0" w:space="0" w:color="auto"/>
        <w:bottom w:val="none" w:sz="0" w:space="0" w:color="auto"/>
        <w:right w:val="none" w:sz="0" w:space="0" w:color="auto"/>
      </w:divBdr>
    </w:div>
    <w:div w:id="2106569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2403B-7A2A-40B5-8C9B-EFEFFFB2E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8062</Words>
  <Characters>44345</Characters>
  <Application>Microsoft Office Word</Application>
  <DocSecurity>0</DocSecurity>
  <Lines>369</Lines>
  <Paragraphs>104</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52303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Manuel</dc:creator>
  <cp:keywords/>
  <dc:description/>
  <cp:lastModifiedBy>Hermides Alonso Gaviria Ocampo</cp:lastModifiedBy>
  <cp:revision>5</cp:revision>
  <cp:lastPrinted>2019-11-15T20:33:00Z</cp:lastPrinted>
  <dcterms:created xsi:type="dcterms:W3CDTF">2021-02-26T16:39:00Z</dcterms:created>
  <dcterms:modified xsi:type="dcterms:W3CDTF">2021-03-23T17:25:00Z</dcterms:modified>
</cp:coreProperties>
</file>