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0E8243" w14:textId="77777777" w:rsidR="00E83214" w:rsidRPr="008A290B" w:rsidRDefault="00E83214" w:rsidP="00E8321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A84D76" w14:textId="77777777" w:rsidR="00E83214" w:rsidRDefault="00E83214" w:rsidP="00E83214">
      <w:pPr>
        <w:jc w:val="both"/>
        <w:rPr>
          <w:rFonts w:ascii="Arial" w:hAnsi="Arial" w:cs="Arial"/>
          <w:sz w:val="20"/>
          <w:szCs w:val="20"/>
          <w:lang w:val="es-419"/>
        </w:rPr>
      </w:pPr>
    </w:p>
    <w:p w14:paraId="0DB06AEE" w14:textId="19BD72AF" w:rsidR="00E83214" w:rsidRPr="00E32969" w:rsidRDefault="00B523E8" w:rsidP="00E83214">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HABEAS DATA / CANCELACIÓN ÓRDENES DE CAPTURA / CARGA PROBATORIA DEL ACCIONANTE / AUNQUE LA LEY NO LA REGULA, DEBE CUMPLIRLA / DEMOSTRAR LOS HECHOS QUE DICE VULNERAN SUS DERECHOS FUNDAMENTALES.</w:t>
      </w:r>
    </w:p>
    <w:p w14:paraId="4402F5BE" w14:textId="77777777" w:rsidR="00E83214" w:rsidRPr="00E32969" w:rsidRDefault="00E83214" w:rsidP="00E83214">
      <w:pPr>
        <w:jc w:val="both"/>
        <w:rPr>
          <w:rFonts w:ascii="Arial" w:hAnsi="Arial" w:cs="Arial"/>
          <w:sz w:val="20"/>
          <w:szCs w:val="20"/>
          <w:lang w:val="es-419"/>
        </w:rPr>
      </w:pPr>
    </w:p>
    <w:p w14:paraId="409A5D3B" w14:textId="14BAFA02" w:rsidR="00E83214" w:rsidRPr="00E32969" w:rsidRDefault="009627A2" w:rsidP="00E83214">
      <w:pPr>
        <w:jc w:val="both"/>
        <w:rPr>
          <w:rFonts w:ascii="Arial" w:hAnsi="Arial" w:cs="Arial"/>
          <w:sz w:val="20"/>
          <w:szCs w:val="20"/>
          <w:lang w:val="es-419"/>
        </w:rPr>
      </w:pPr>
      <w:r w:rsidRPr="009627A2">
        <w:rPr>
          <w:rFonts w:ascii="Arial" w:hAnsi="Arial" w:cs="Arial"/>
          <w:sz w:val="20"/>
          <w:szCs w:val="20"/>
          <w:lang w:val="es-419"/>
        </w:rPr>
        <w:t>La acción de tutela consagrada en el artículo 86 Superior, reglamentada por el Decreto Ley 2591 de 1991, tiene por objeto la eficaz, concreta e inmediata protección de los derechos constitucionales fundamentales en una determinada situación jurídica cuando éstos sean violados o se presente amenaza de conculcación</w:t>
      </w:r>
      <w:r>
        <w:rPr>
          <w:rFonts w:ascii="Arial" w:hAnsi="Arial" w:cs="Arial"/>
          <w:sz w:val="20"/>
          <w:szCs w:val="20"/>
          <w:lang w:val="es-419"/>
        </w:rPr>
        <w:t>…</w:t>
      </w:r>
    </w:p>
    <w:p w14:paraId="7CF766CA" w14:textId="77777777" w:rsidR="00E83214" w:rsidRPr="00E32969" w:rsidRDefault="00E83214" w:rsidP="00E83214">
      <w:pPr>
        <w:jc w:val="both"/>
        <w:rPr>
          <w:rFonts w:ascii="Arial" w:hAnsi="Arial" w:cs="Arial"/>
          <w:sz w:val="20"/>
          <w:szCs w:val="20"/>
          <w:lang w:val="es-419"/>
        </w:rPr>
      </w:pPr>
    </w:p>
    <w:p w14:paraId="3A2F42BA" w14:textId="10A26E27" w:rsidR="00E83214" w:rsidRDefault="00480AE5" w:rsidP="00E83214">
      <w:pPr>
        <w:jc w:val="both"/>
        <w:rPr>
          <w:rFonts w:ascii="Arial" w:hAnsi="Arial" w:cs="Arial"/>
          <w:sz w:val="20"/>
          <w:szCs w:val="20"/>
          <w:lang w:val="es-419"/>
        </w:rPr>
      </w:pPr>
      <w:r w:rsidRPr="00480AE5">
        <w:rPr>
          <w:rFonts w:ascii="Arial" w:hAnsi="Arial" w:cs="Arial"/>
          <w:sz w:val="20"/>
          <w:szCs w:val="20"/>
          <w:lang w:val="es-419"/>
        </w:rPr>
        <w:t>El Decreto 2591 de 1991 nada indica específicamente en cuanto a la formalidad probatoria en la acción de tutela, sin embargo, en varios de sus apartes sí se refiere la necesidad de que se aporten para llevar al Juez al convencimiento de la realidad procesal, por ello es que la parte accionante está en el deber de allegar al proceso todo aquello que considere pertinente y conducente para demostrar sus dichos</w:t>
      </w:r>
      <w:r>
        <w:rPr>
          <w:rFonts w:ascii="Arial" w:hAnsi="Arial" w:cs="Arial"/>
          <w:sz w:val="20"/>
          <w:szCs w:val="20"/>
          <w:lang w:val="es-419"/>
        </w:rPr>
        <w:t>…</w:t>
      </w:r>
    </w:p>
    <w:p w14:paraId="421FB06A" w14:textId="77777777" w:rsidR="00E83214" w:rsidRDefault="00E83214" w:rsidP="00E83214">
      <w:pPr>
        <w:jc w:val="both"/>
        <w:rPr>
          <w:rFonts w:ascii="Arial" w:hAnsi="Arial" w:cs="Arial"/>
          <w:sz w:val="20"/>
          <w:szCs w:val="20"/>
          <w:lang w:val="es-419"/>
        </w:rPr>
      </w:pPr>
    </w:p>
    <w:p w14:paraId="54BF99FD" w14:textId="7C54BD0B" w:rsidR="00E83214" w:rsidRPr="00E32969" w:rsidRDefault="002B4243" w:rsidP="00E83214">
      <w:pPr>
        <w:jc w:val="both"/>
        <w:rPr>
          <w:rFonts w:ascii="Arial" w:hAnsi="Arial" w:cs="Arial"/>
          <w:sz w:val="20"/>
          <w:szCs w:val="20"/>
          <w:lang w:val="es-419"/>
        </w:rPr>
      </w:pPr>
      <w:r>
        <w:rPr>
          <w:rFonts w:ascii="Arial" w:hAnsi="Arial" w:cs="Arial"/>
          <w:sz w:val="20"/>
          <w:szCs w:val="20"/>
          <w:lang w:val="es-419"/>
        </w:rPr>
        <w:t xml:space="preserve">… </w:t>
      </w:r>
      <w:r w:rsidRPr="002B4243">
        <w:rPr>
          <w:rFonts w:ascii="Arial" w:hAnsi="Arial" w:cs="Arial"/>
          <w:sz w:val="20"/>
          <w:szCs w:val="20"/>
          <w:lang w:val="es-419"/>
        </w:rPr>
        <w:t>aunque en materia de tutela la carga de la prueba no sea tan rigurosa como en otras materias, ello no implica que el Juez pueda entrar a tutelar derechos sin que la afectación se demuestre mínimamente.</w:t>
      </w:r>
      <w:r>
        <w:rPr>
          <w:rFonts w:ascii="Arial" w:hAnsi="Arial" w:cs="Arial"/>
          <w:sz w:val="20"/>
          <w:szCs w:val="20"/>
          <w:lang w:val="es-419"/>
        </w:rPr>
        <w:t xml:space="preserve"> (…)</w:t>
      </w:r>
    </w:p>
    <w:p w14:paraId="558363B0" w14:textId="77777777" w:rsidR="00E83214" w:rsidRDefault="00E83214" w:rsidP="00E83214">
      <w:pPr>
        <w:jc w:val="both"/>
        <w:rPr>
          <w:rFonts w:ascii="Arial" w:hAnsi="Arial" w:cs="Arial"/>
          <w:sz w:val="20"/>
          <w:szCs w:val="20"/>
        </w:rPr>
      </w:pPr>
    </w:p>
    <w:p w14:paraId="6C1B5D25" w14:textId="656FFDF8" w:rsidR="002B4243" w:rsidRPr="002B4243" w:rsidRDefault="002B4243" w:rsidP="002B4243">
      <w:pPr>
        <w:jc w:val="both"/>
        <w:rPr>
          <w:rFonts w:ascii="Arial" w:hAnsi="Arial" w:cs="Arial"/>
          <w:sz w:val="20"/>
          <w:szCs w:val="20"/>
        </w:rPr>
      </w:pPr>
      <w:r>
        <w:rPr>
          <w:rFonts w:ascii="Arial" w:hAnsi="Arial" w:cs="Arial"/>
          <w:sz w:val="20"/>
          <w:szCs w:val="20"/>
        </w:rPr>
        <w:t xml:space="preserve">… </w:t>
      </w:r>
      <w:r w:rsidRPr="002B4243">
        <w:rPr>
          <w:rFonts w:ascii="Arial" w:hAnsi="Arial" w:cs="Arial"/>
          <w:sz w:val="20"/>
          <w:szCs w:val="20"/>
        </w:rPr>
        <w:t>resulta importante destacar que la libelista decidió impetrar la presente acción sin procurar por las vías administrativas o a través del ejercicio del derecho de petición, dirigir solicitudes concretas ante las autoridades competentes, para que en la medida de las posibilidades, solucionaran su asunto o pudieran orientarla sobre cómo hacerlo.</w:t>
      </w:r>
    </w:p>
    <w:p w14:paraId="70D142A9" w14:textId="77777777" w:rsidR="002B4243" w:rsidRPr="002B4243" w:rsidRDefault="002B4243" w:rsidP="002B4243">
      <w:pPr>
        <w:jc w:val="both"/>
        <w:rPr>
          <w:rFonts w:ascii="Arial" w:hAnsi="Arial" w:cs="Arial"/>
          <w:sz w:val="20"/>
          <w:szCs w:val="20"/>
        </w:rPr>
      </w:pPr>
    </w:p>
    <w:p w14:paraId="26F72EBA" w14:textId="77777777" w:rsidR="002B4243" w:rsidRPr="002B4243" w:rsidRDefault="002B4243" w:rsidP="002B4243">
      <w:pPr>
        <w:jc w:val="both"/>
        <w:rPr>
          <w:rFonts w:ascii="Arial" w:hAnsi="Arial" w:cs="Arial"/>
          <w:sz w:val="20"/>
          <w:szCs w:val="20"/>
        </w:rPr>
      </w:pPr>
      <w:r w:rsidRPr="002B4243">
        <w:rPr>
          <w:rFonts w:ascii="Arial" w:hAnsi="Arial" w:cs="Arial"/>
          <w:sz w:val="20"/>
          <w:szCs w:val="20"/>
        </w:rPr>
        <w:t xml:space="preserve">En situaciones como la ahora presentada, ha reiterado la Corte Constitucional: </w:t>
      </w:r>
    </w:p>
    <w:p w14:paraId="73C86D9C" w14:textId="77777777" w:rsidR="002B4243" w:rsidRPr="002B4243" w:rsidRDefault="002B4243" w:rsidP="002B4243">
      <w:pPr>
        <w:jc w:val="both"/>
        <w:rPr>
          <w:rFonts w:ascii="Arial" w:hAnsi="Arial" w:cs="Arial"/>
          <w:sz w:val="20"/>
          <w:szCs w:val="20"/>
        </w:rPr>
      </w:pPr>
    </w:p>
    <w:p w14:paraId="2C943C8B" w14:textId="0E319E18" w:rsidR="00E83214" w:rsidRDefault="002B4243" w:rsidP="002B4243">
      <w:pPr>
        <w:jc w:val="both"/>
        <w:rPr>
          <w:rFonts w:ascii="Arial" w:hAnsi="Arial" w:cs="Arial"/>
          <w:sz w:val="20"/>
          <w:szCs w:val="20"/>
        </w:rPr>
      </w:pPr>
      <w:r w:rsidRPr="002B4243">
        <w:rPr>
          <w:rFonts w:ascii="Arial" w:hAnsi="Arial" w:cs="Arial"/>
          <w:sz w:val="20"/>
          <w:szCs w:val="20"/>
        </w:rPr>
        <w:t>“(...) En suma, para que la acción de tutela sea procedente requiere como presupuesto necesario de orden lógico-jurídico, que las acciones u omisiones que amenacen o vulneren los derechos fundamentales existan (…)”, ya que “sin la existencia de un acto concreto de vulneración a un derecho fundamental no hay conducta específica activa u omisiva de la cual proteger al interesado (…)”.</w:t>
      </w:r>
    </w:p>
    <w:p w14:paraId="208AAB9A" w14:textId="77777777" w:rsidR="002B4243" w:rsidRDefault="002B4243" w:rsidP="002B4243">
      <w:pPr>
        <w:jc w:val="both"/>
        <w:rPr>
          <w:rFonts w:ascii="Arial" w:hAnsi="Arial" w:cs="Arial"/>
          <w:sz w:val="20"/>
          <w:szCs w:val="20"/>
        </w:rPr>
      </w:pPr>
    </w:p>
    <w:p w14:paraId="7F78C966" w14:textId="77777777" w:rsidR="002B4243" w:rsidRDefault="002B4243" w:rsidP="00E83214">
      <w:pPr>
        <w:jc w:val="both"/>
        <w:rPr>
          <w:rFonts w:ascii="Arial" w:hAnsi="Arial" w:cs="Arial"/>
          <w:sz w:val="20"/>
          <w:szCs w:val="20"/>
        </w:rPr>
      </w:pPr>
    </w:p>
    <w:p w14:paraId="4DE35FA9" w14:textId="77777777" w:rsidR="00E83214" w:rsidRDefault="00E83214" w:rsidP="00E83214">
      <w:pPr>
        <w:jc w:val="both"/>
        <w:rPr>
          <w:rFonts w:ascii="Arial" w:hAnsi="Arial" w:cs="Arial"/>
          <w:sz w:val="20"/>
          <w:szCs w:val="20"/>
        </w:rPr>
      </w:pPr>
    </w:p>
    <w:bookmarkEnd w:id="0"/>
    <w:p w14:paraId="4A8803E9" w14:textId="77777777" w:rsidR="000773C3" w:rsidRPr="00E83214" w:rsidRDefault="000773C3" w:rsidP="00E83214">
      <w:pPr>
        <w:spacing w:line="276" w:lineRule="auto"/>
        <w:jc w:val="center"/>
        <w:rPr>
          <w:rFonts w:ascii="Tahoma" w:hAnsi="Tahoma" w:cs="Tahoma"/>
          <w:b/>
          <w:lang w:val="es-MX"/>
        </w:rPr>
      </w:pPr>
      <w:r w:rsidRPr="00E83214">
        <w:rPr>
          <w:rFonts w:ascii="Tahoma" w:hAnsi="Tahoma" w:cs="Tahoma"/>
          <w:b/>
          <w:lang w:val="es-MX"/>
        </w:rPr>
        <w:t>REPÚBLICA DE COLOMBIA</w:t>
      </w:r>
    </w:p>
    <w:p w14:paraId="5F0ADFAE" w14:textId="77777777" w:rsidR="000773C3" w:rsidRPr="00E83214" w:rsidRDefault="000773C3" w:rsidP="00E83214">
      <w:pPr>
        <w:spacing w:line="276" w:lineRule="auto"/>
        <w:jc w:val="center"/>
        <w:rPr>
          <w:rFonts w:ascii="Tahoma" w:hAnsi="Tahoma" w:cs="Tahoma"/>
          <w:b/>
          <w:lang w:val="es-MX"/>
        </w:rPr>
      </w:pPr>
      <w:r w:rsidRPr="00E83214">
        <w:rPr>
          <w:rFonts w:ascii="Tahoma" w:hAnsi="Tahoma" w:cs="Tahoma"/>
          <w:b/>
          <w:lang w:val="es-MX"/>
        </w:rPr>
        <w:t>RAMA JUDICIAL DEL PODER PÚBLICO</w:t>
      </w:r>
    </w:p>
    <w:p w14:paraId="3F33EE7A" w14:textId="26EEDCCA" w:rsidR="000773C3" w:rsidRPr="00E83214" w:rsidRDefault="00BF77B6" w:rsidP="00E83214">
      <w:pPr>
        <w:spacing w:line="276" w:lineRule="auto"/>
        <w:jc w:val="center"/>
        <w:rPr>
          <w:rFonts w:ascii="Tahoma" w:hAnsi="Tahoma" w:cs="Tahoma"/>
          <w:b/>
          <w:i/>
          <w:lang w:val="es-MX"/>
        </w:rPr>
      </w:pPr>
      <w:r w:rsidRPr="00E83214">
        <w:rPr>
          <w:rFonts w:ascii="Tahoma" w:hAnsi="Tahoma" w:cs="Tahoma"/>
          <w:b/>
          <w:noProof/>
          <w:lang w:val="es-MX"/>
        </w:rPr>
        <w:drawing>
          <wp:inline distT="0" distB="0" distL="0" distR="0" wp14:anchorId="16CB0552" wp14:editId="448E6CC0">
            <wp:extent cx="742950" cy="762000"/>
            <wp:effectExtent l="0" t="0" r="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14:paraId="4650971C" w14:textId="77777777" w:rsidR="000773C3" w:rsidRPr="00E83214" w:rsidRDefault="000773C3" w:rsidP="00E83214">
      <w:pPr>
        <w:spacing w:line="276" w:lineRule="auto"/>
        <w:jc w:val="center"/>
        <w:rPr>
          <w:rFonts w:ascii="Tahoma" w:hAnsi="Tahoma" w:cs="Tahoma"/>
          <w:b/>
          <w:lang w:val="es-MX"/>
        </w:rPr>
      </w:pPr>
      <w:r w:rsidRPr="00E83214">
        <w:rPr>
          <w:rFonts w:ascii="Tahoma" w:hAnsi="Tahoma" w:cs="Tahoma"/>
          <w:b/>
          <w:lang w:val="es-MX"/>
        </w:rPr>
        <w:t>TRIBUNAL SUPERIOR DEL DISTRITO JUDICIAL DE PEREIRA</w:t>
      </w:r>
    </w:p>
    <w:p w14:paraId="1CC1F061" w14:textId="77777777" w:rsidR="000773C3" w:rsidRPr="00E83214" w:rsidRDefault="000773C3" w:rsidP="00E83214">
      <w:pPr>
        <w:spacing w:line="276" w:lineRule="auto"/>
        <w:jc w:val="center"/>
        <w:rPr>
          <w:rFonts w:ascii="Tahoma" w:hAnsi="Tahoma" w:cs="Tahoma"/>
          <w:b/>
          <w:lang w:val="es-MX"/>
        </w:rPr>
      </w:pPr>
      <w:bookmarkStart w:id="1" w:name="_GoBack"/>
      <w:bookmarkEnd w:id="1"/>
      <w:r w:rsidRPr="00E83214">
        <w:rPr>
          <w:rFonts w:ascii="Tahoma" w:hAnsi="Tahoma" w:cs="Tahoma"/>
          <w:b/>
          <w:lang w:val="es-MX"/>
        </w:rPr>
        <w:t>SALA DE DECISIÓN PENAL</w:t>
      </w:r>
    </w:p>
    <w:p w14:paraId="572F7F98" w14:textId="77777777" w:rsidR="000773C3" w:rsidRPr="00E83214" w:rsidRDefault="000773C3" w:rsidP="00E83214">
      <w:pPr>
        <w:suppressAutoHyphens/>
        <w:spacing w:line="276" w:lineRule="auto"/>
        <w:rPr>
          <w:rFonts w:ascii="Tahoma" w:hAnsi="Tahoma" w:cs="Tahoma"/>
          <w:b/>
          <w:bCs/>
          <w:spacing w:val="-4"/>
        </w:rPr>
      </w:pPr>
    </w:p>
    <w:p w14:paraId="543ED990" w14:textId="77777777" w:rsidR="000773C3" w:rsidRPr="00E83214" w:rsidRDefault="000773C3" w:rsidP="00E83214">
      <w:pPr>
        <w:suppressAutoHyphens/>
        <w:spacing w:line="276" w:lineRule="auto"/>
        <w:jc w:val="center"/>
        <w:rPr>
          <w:rFonts w:ascii="Tahoma" w:hAnsi="Tahoma" w:cs="Tahoma"/>
          <w:spacing w:val="-4"/>
        </w:rPr>
      </w:pPr>
      <w:r w:rsidRPr="00E83214">
        <w:rPr>
          <w:rFonts w:ascii="Tahoma" w:hAnsi="Tahoma" w:cs="Tahoma"/>
          <w:spacing w:val="-4"/>
        </w:rPr>
        <w:t>Magistrado Ponente</w:t>
      </w:r>
    </w:p>
    <w:p w14:paraId="0A2D4002" w14:textId="77777777" w:rsidR="000773C3" w:rsidRPr="00E83214" w:rsidRDefault="000773C3" w:rsidP="00E83214">
      <w:pPr>
        <w:suppressAutoHyphens/>
        <w:spacing w:line="276" w:lineRule="auto"/>
        <w:jc w:val="center"/>
        <w:rPr>
          <w:rFonts w:ascii="Tahoma" w:hAnsi="Tahoma" w:cs="Tahoma"/>
          <w:b/>
          <w:bCs/>
          <w:spacing w:val="-4"/>
        </w:rPr>
      </w:pPr>
      <w:r w:rsidRPr="00E83214">
        <w:rPr>
          <w:rFonts w:ascii="Tahoma" w:hAnsi="Tahoma" w:cs="Tahoma"/>
          <w:b/>
          <w:bCs/>
          <w:spacing w:val="-4"/>
        </w:rPr>
        <w:t>MANUEL YARZAGARAY BANDERA</w:t>
      </w:r>
    </w:p>
    <w:p w14:paraId="04FD4647" w14:textId="77777777" w:rsidR="000773C3" w:rsidRPr="00E83214" w:rsidRDefault="000773C3" w:rsidP="00E83214">
      <w:pPr>
        <w:widowControl w:val="0"/>
        <w:autoSpaceDE w:val="0"/>
        <w:autoSpaceDN w:val="0"/>
        <w:adjustRightInd w:val="0"/>
        <w:spacing w:line="276" w:lineRule="auto"/>
        <w:jc w:val="both"/>
        <w:rPr>
          <w:rFonts w:ascii="Tahoma" w:hAnsi="Tahoma" w:cs="Tahoma"/>
          <w:b/>
        </w:rPr>
      </w:pPr>
    </w:p>
    <w:p w14:paraId="037DB217" w14:textId="77777777" w:rsidR="000773C3" w:rsidRPr="00E83214" w:rsidRDefault="000773C3" w:rsidP="00E83214">
      <w:pPr>
        <w:tabs>
          <w:tab w:val="left" w:pos="2266"/>
        </w:tabs>
        <w:suppressAutoHyphens/>
        <w:spacing w:line="276" w:lineRule="auto"/>
        <w:jc w:val="center"/>
        <w:rPr>
          <w:rFonts w:ascii="Tahoma" w:hAnsi="Tahoma" w:cs="Tahoma"/>
          <w:b/>
          <w:spacing w:val="-3"/>
        </w:rPr>
      </w:pPr>
      <w:r w:rsidRPr="00E83214">
        <w:rPr>
          <w:rFonts w:ascii="Tahoma" w:hAnsi="Tahoma" w:cs="Tahoma"/>
          <w:b/>
          <w:spacing w:val="-3"/>
        </w:rPr>
        <w:t>ACCIÓN DE TUTELA DE PRIMERA INSTANCIA</w:t>
      </w:r>
    </w:p>
    <w:p w14:paraId="0825DAD9" w14:textId="77777777" w:rsidR="000773C3" w:rsidRPr="00E83214" w:rsidRDefault="000773C3" w:rsidP="00E83214">
      <w:pPr>
        <w:spacing w:line="276" w:lineRule="auto"/>
        <w:jc w:val="center"/>
        <w:rPr>
          <w:rFonts w:ascii="Tahoma" w:hAnsi="Tahoma" w:cs="Tahoma"/>
          <w:spacing w:val="-3"/>
          <w:lang w:eastAsia="en-US"/>
        </w:rPr>
      </w:pPr>
    </w:p>
    <w:p w14:paraId="2F497D0B" w14:textId="6F2BF97F" w:rsidR="000773C3" w:rsidRPr="00E83214" w:rsidRDefault="000773C3" w:rsidP="00E83214">
      <w:pPr>
        <w:widowControl w:val="0"/>
        <w:autoSpaceDE w:val="0"/>
        <w:autoSpaceDN w:val="0"/>
        <w:adjustRightInd w:val="0"/>
        <w:spacing w:line="276" w:lineRule="auto"/>
        <w:jc w:val="both"/>
        <w:rPr>
          <w:rFonts w:ascii="Tahoma" w:hAnsi="Tahoma" w:cs="Tahoma"/>
        </w:rPr>
      </w:pPr>
      <w:r w:rsidRPr="00E83214">
        <w:rPr>
          <w:rFonts w:ascii="Tahoma" w:hAnsi="Tahoma" w:cs="Tahoma"/>
        </w:rPr>
        <w:t xml:space="preserve">Pereira, </w:t>
      </w:r>
      <w:r w:rsidR="00247ACA" w:rsidRPr="00E83214">
        <w:rPr>
          <w:rFonts w:ascii="Tahoma" w:hAnsi="Tahoma" w:cs="Tahoma"/>
        </w:rPr>
        <w:t xml:space="preserve">veintiséis (26) de octubre de dos mil veintiuno (2021) </w:t>
      </w:r>
    </w:p>
    <w:p w14:paraId="314ECA0A" w14:textId="2B64B203" w:rsidR="000773C3" w:rsidRPr="00E83214" w:rsidRDefault="000773C3" w:rsidP="00E83214">
      <w:pPr>
        <w:widowControl w:val="0"/>
        <w:autoSpaceDE w:val="0"/>
        <w:autoSpaceDN w:val="0"/>
        <w:adjustRightInd w:val="0"/>
        <w:spacing w:line="276" w:lineRule="auto"/>
        <w:jc w:val="both"/>
        <w:rPr>
          <w:rFonts w:ascii="Tahoma" w:hAnsi="Tahoma" w:cs="Tahoma"/>
        </w:rPr>
      </w:pPr>
      <w:r w:rsidRPr="00E83214">
        <w:rPr>
          <w:rFonts w:ascii="Tahoma" w:hAnsi="Tahoma" w:cs="Tahoma"/>
        </w:rPr>
        <w:t xml:space="preserve">Hora: </w:t>
      </w:r>
      <w:r w:rsidR="00341EA0" w:rsidRPr="00E83214">
        <w:rPr>
          <w:rFonts w:ascii="Tahoma" w:hAnsi="Tahoma" w:cs="Tahoma"/>
        </w:rPr>
        <w:t xml:space="preserve">2:40 P.M. </w:t>
      </w:r>
    </w:p>
    <w:p w14:paraId="36A9C091" w14:textId="57FD5CF0" w:rsidR="000773C3" w:rsidRPr="00E83214" w:rsidRDefault="000773C3" w:rsidP="00E83214">
      <w:pPr>
        <w:widowControl w:val="0"/>
        <w:autoSpaceDE w:val="0"/>
        <w:autoSpaceDN w:val="0"/>
        <w:adjustRightInd w:val="0"/>
        <w:spacing w:line="276" w:lineRule="auto"/>
        <w:jc w:val="both"/>
        <w:rPr>
          <w:rFonts w:ascii="Tahoma" w:hAnsi="Tahoma" w:cs="Tahoma"/>
        </w:rPr>
      </w:pPr>
      <w:r w:rsidRPr="00E83214">
        <w:rPr>
          <w:rFonts w:ascii="Tahoma" w:hAnsi="Tahoma" w:cs="Tahoma"/>
        </w:rPr>
        <w:t>Aprobado por Acta No.</w:t>
      </w:r>
      <w:r w:rsidR="00341EA0" w:rsidRPr="00E83214">
        <w:rPr>
          <w:rFonts w:ascii="Tahoma" w:hAnsi="Tahoma" w:cs="Tahoma"/>
        </w:rPr>
        <w:t xml:space="preserve"> 842</w:t>
      </w:r>
      <w:r w:rsidRPr="00E83214">
        <w:rPr>
          <w:rFonts w:ascii="Tahoma" w:hAnsi="Tahoma" w:cs="Tahoma"/>
        </w:rPr>
        <w:t xml:space="preserve"> </w:t>
      </w:r>
    </w:p>
    <w:p w14:paraId="294D59D6" w14:textId="31D4DBEE" w:rsidR="000773C3" w:rsidRPr="00E83214" w:rsidRDefault="000773C3" w:rsidP="00E83214">
      <w:pPr>
        <w:widowControl w:val="0"/>
        <w:autoSpaceDE w:val="0"/>
        <w:autoSpaceDN w:val="0"/>
        <w:adjustRightInd w:val="0"/>
        <w:spacing w:line="276" w:lineRule="auto"/>
        <w:jc w:val="both"/>
        <w:rPr>
          <w:rFonts w:ascii="Tahoma" w:hAnsi="Tahoma" w:cs="Tahoma"/>
        </w:rPr>
      </w:pPr>
    </w:p>
    <w:tbl>
      <w:tblPr>
        <w:tblW w:w="772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55"/>
        <w:gridCol w:w="6071"/>
      </w:tblGrid>
      <w:tr w:rsidR="000773C3" w:rsidRPr="00E83214" w14:paraId="51AD4093" w14:textId="77777777" w:rsidTr="00A01F6C">
        <w:trPr>
          <w:trHeight w:val="271"/>
          <w:jc w:val="center"/>
        </w:trPr>
        <w:tc>
          <w:tcPr>
            <w:tcW w:w="1655" w:type="dxa"/>
            <w:shd w:val="clear" w:color="auto" w:fill="auto"/>
            <w:vAlign w:val="center"/>
          </w:tcPr>
          <w:p w14:paraId="177C3472" w14:textId="77777777" w:rsidR="000773C3" w:rsidRPr="00E83214" w:rsidRDefault="000773C3" w:rsidP="00E83214">
            <w:pPr>
              <w:rPr>
                <w:rFonts w:ascii="Tahoma" w:hAnsi="Tahoma" w:cs="Tahoma"/>
                <w:b/>
                <w:sz w:val="22"/>
              </w:rPr>
            </w:pPr>
            <w:r w:rsidRPr="00E83214">
              <w:rPr>
                <w:rFonts w:ascii="Tahoma" w:hAnsi="Tahoma" w:cs="Tahoma"/>
                <w:b/>
                <w:smallCaps/>
                <w:sz w:val="22"/>
              </w:rPr>
              <w:t>Radicación:</w:t>
            </w:r>
          </w:p>
        </w:tc>
        <w:tc>
          <w:tcPr>
            <w:tcW w:w="6071" w:type="dxa"/>
            <w:shd w:val="clear" w:color="auto" w:fill="auto"/>
            <w:vAlign w:val="center"/>
          </w:tcPr>
          <w:p w14:paraId="12F4BAC1" w14:textId="2A033687" w:rsidR="000773C3" w:rsidRPr="00E83214" w:rsidRDefault="00DE0204" w:rsidP="00E83214">
            <w:pPr>
              <w:ind w:left="216" w:right="34"/>
              <w:rPr>
                <w:rFonts w:ascii="Tahoma" w:hAnsi="Tahoma" w:cs="Tahoma"/>
                <w:sz w:val="22"/>
              </w:rPr>
            </w:pPr>
            <w:r w:rsidRPr="00E83214">
              <w:rPr>
                <w:rFonts w:ascii="Tahoma" w:hAnsi="Tahoma" w:cs="Tahoma"/>
                <w:sz w:val="22"/>
              </w:rPr>
              <w:t>660012204000-2021-00190-00</w:t>
            </w:r>
          </w:p>
        </w:tc>
      </w:tr>
      <w:tr w:rsidR="000773C3" w:rsidRPr="00E83214" w14:paraId="4460D42D" w14:textId="77777777" w:rsidTr="00A01F6C">
        <w:trPr>
          <w:trHeight w:val="258"/>
          <w:jc w:val="center"/>
        </w:trPr>
        <w:tc>
          <w:tcPr>
            <w:tcW w:w="1655" w:type="dxa"/>
            <w:shd w:val="clear" w:color="auto" w:fill="auto"/>
            <w:vAlign w:val="center"/>
          </w:tcPr>
          <w:p w14:paraId="7E9325A9" w14:textId="77777777" w:rsidR="000773C3" w:rsidRPr="00E83214" w:rsidRDefault="000773C3" w:rsidP="00E83214">
            <w:pPr>
              <w:rPr>
                <w:rFonts w:ascii="Tahoma" w:hAnsi="Tahoma" w:cs="Tahoma"/>
                <w:b/>
                <w:sz w:val="22"/>
              </w:rPr>
            </w:pPr>
            <w:r w:rsidRPr="00E83214">
              <w:rPr>
                <w:rFonts w:ascii="Tahoma" w:hAnsi="Tahoma" w:cs="Tahoma"/>
                <w:b/>
                <w:smallCaps/>
                <w:sz w:val="22"/>
              </w:rPr>
              <w:t>Accionante:</w:t>
            </w:r>
          </w:p>
        </w:tc>
        <w:tc>
          <w:tcPr>
            <w:tcW w:w="6071" w:type="dxa"/>
            <w:shd w:val="clear" w:color="auto" w:fill="auto"/>
            <w:vAlign w:val="center"/>
          </w:tcPr>
          <w:p w14:paraId="6E18B190" w14:textId="08FA6DC5" w:rsidR="000773C3" w:rsidRPr="00E83214" w:rsidRDefault="00DE0204" w:rsidP="00E83214">
            <w:pPr>
              <w:ind w:left="216" w:right="34"/>
              <w:rPr>
                <w:rFonts w:ascii="Tahoma" w:hAnsi="Tahoma" w:cs="Tahoma"/>
                <w:smallCaps/>
                <w:sz w:val="22"/>
              </w:rPr>
            </w:pPr>
            <w:proofErr w:type="spellStart"/>
            <w:r w:rsidRPr="00E83214">
              <w:rPr>
                <w:rFonts w:ascii="Tahoma" w:hAnsi="Tahoma" w:cs="Tahoma"/>
                <w:bCs/>
                <w:smallCaps/>
                <w:sz w:val="22"/>
              </w:rPr>
              <w:t>Ladys</w:t>
            </w:r>
            <w:proofErr w:type="spellEnd"/>
            <w:r w:rsidRPr="00E83214">
              <w:rPr>
                <w:rFonts w:ascii="Tahoma" w:hAnsi="Tahoma" w:cs="Tahoma"/>
                <w:bCs/>
                <w:smallCaps/>
                <w:sz w:val="22"/>
              </w:rPr>
              <w:t xml:space="preserve"> </w:t>
            </w:r>
            <w:proofErr w:type="spellStart"/>
            <w:r w:rsidRPr="00E83214">
              <w:rPr>
                <w:rFonts w:ascii="Tahoma" w:hAnsi="Tahoma" w:cs="Tahoma"/>
                <w:bCs/>
                <w:smallCaps/>
                <w:sz w:val="22"/>
              </w:rPr>
              <w:t>Yisser</w:t>
            </w:r>
            <w:proofErr w:type="spellEnd"/>
            <w:r w:rsidRPr="00E83214">
              <w:rPr>
                <w:rFonts w:ascii="Tahoma" w:hAnsi="Tahoma" w:cs="Tahoma"/>
                <w:bCs/>
                <w:smallCaps/>
                <w:sz w:val="22"/>
              </w:rPr>
              <w:t xml:space="preserve"> </w:t>
            </w:r>
            <w:proofErr w:type="spellStart"/>
            <w:r w:rsidRPr="00E83214">
              <w:rPr>
                <w:rFonts w:ascii="Tahoma" w:hAnsi="Tahoma" w:cs="Tahoma"/>
                <w:bCs/>
                <w:smallCaps/>
                <w:sz w:val="22"/>
              </w:rPr>
              <w:t>Eusse</w:t>
            </w:r>
            <w:proofErr w:type="spellEnd"/>
            <w:r w:rsidRPr="00E83214">
              <w:rPr>
                <w:rFonts w:ascii="Tahoma" w:hAnsi="Tahoma" w:cs="Tahoma"/>
                <w:bCs/>
                <w:smallCaps/>
                <w:sz w:val="22"/>
              </w:rPr>
              <w:t xml:space="preserve"> Flórez</w:t>
            </w:r>
            <w:r w:rsidR="001F60E1" w:rsidRPr="00E83214">
              <w:rPr>
                <w:rFonts w:ascii="Tahoma" w:hAnsi="Tahoma" w:cs="Tahoma"/>
                <w:bCs/>
                <w:smallCaps/>
                <w:sz w:val="22"/>
              </w:rPr>
              <w:t xml:space="preserve"> </w:t>
            </w:r>
          </w:p>
        </w:tc>
      </w:tr>
      <w:tr w:rsidR="000773C3" w:rsidRPr="00E83214" w14:paraId="0F4368FB" w14:textId="77777777" w:rsidTr="00A01F6C">
        <w:trPr>
          <w:trHeight w:val="271"/>
          <w:jc w:val="center"/>
        </w:trPr>
        <w:tc>
          <w:tcPr>
            <w:tcW w:w="1655" w:type="dxa"/>
            <w:shd w:val="clear" w:color="auto" w:fill="auto"/>
            <w:vAlign w:val="center"/>
          </w:tcPr>
          <w:p w14:paraId="51B8ADB8" w14:textId="77777777" w:rsidR="000773C3" w:rsidRPr="00E83214" w:rsidRDefault="000773C3" w:rsidP="00E83214">
            <w:pPr>
              <w:rPr>
                <w:rFonts w:ascii="Tahoma" w:hAnsi="Tahoma" w:cs="Tahoma"/>
                <w:b/>
                <w:sz w:val="22"/>
              </w:rPr>
            </w:pPr>
            <w:r w:rsidRPr="00E83214">
              <w:rPr>
                <w:rFonts w:ascii="Tahoma" w:hAnsi="Tahoma" w:cs="Tahoma"/>
                <w:b/>
                <w:smallCaps/>
                <w:sz w:val="22"/>
              </w:rPr>
              <w:t>Accionado:</w:t>
            </w:r>
          </w:p>
        </w:tc>
        <w:tc>
          <w:tcPr>
            <w:tcW w:w="6071" w:type="dxa"/>
            <w:shd w:val="clear" w:color="auto" w:fill="auto"/>
            <w:vAlign w:val="center"/>
          </w:tcPr>
          <w:p w14:paraId="34ED50D9" w14:textId="02A28702" w:rsidR="000773C3" w:rsidRPr="00E83214" w:rsidRDefault="00DE0204" w:rsidP="00E83214">
            <w:pPr>
              <w:ind w:left="216" w:right="34"/>
              <w:rPr>
                <w:rFonts w:ascii="Tahoma" w:hAnsi="Tahoma" w:cs="Tahoma"/>
                <w:smallCaps/>
                <w:sz w:val="22"/>
              </w:rPr>
            </w:pPr>
            <w:r w:rsidRPr="00E83214">
              <w:rPr>
                <w:rFonts w:ascii="Tahoma" w:hAnsi="Tahoma" w:cs="Tahoma"/>
                <w:smallCaps/>
                <w:sz w:val="22"/>
              </w:rPr>
              <w:t>Policía Nacional</w:t>
            </w:r>
            <w:r w:rsidR="001F60E1" w:rsidRPr="00E83214">
              <w:rPr>
                <w:rFonts w:ascii="Tahoma" w:hAnsi="Tahoma" w:cs="Tahoma"/>
                <w:smallCaps/>
                <w:sz w:val="22"/>
              </w:rPr>
              <w:t xml:space="preserve"> </w:t>
            </w:r>
            <w:r w:rsidR="00D03ADE" w:rsidRPr="00E83214">
              <w:rPr>
                <w:rFonts w:ascii="Tahoma" w:hAnsi="Tahoma" w:cs="Tahoma"/>
                <w:smallCaps/>
                <w:sz w:val="22"/>
              </w:rPr>
              <w:t xml:space="preserve">y otros </w:t>
            </w:r>
          </w:p>
        </w:tc>
      </w:tr>
      <w:tr w:rsidR="000773C3" w:rsidRPr="00E83214" w14:paraId="1E10F58D" w14:textId="77777777" w:rsidTr="00A01F6C">
        <w:trPr>
          <w:trHeight w:val="271"/>
          <w:jc w:val="center"/>
        </w:trPr>
        <w:tc>
          <w:tcPr>
            <w:tcW w:w="1655" w:type="dxa"/>
            <w:shd w:val="clear" w:color="auto" w:fill="auto"/>
            <w:vAlign w:val="center"/>
          </w:tcPr>
          <w:p w14:paraId="281F17FD" w14:textId="77777777" w:rsidR="000773C3" w:rsidRPr="00E83214" w:rsidRDefault="000773C3" w:rsidP="00E83214">
            <w:pPr>
              <w:rPr>
                <w:rFonts w:ascii="Tahoma" w:hAnsi="Tahoma" w:cs="Tahoma"/>
                <w:b/>
                <w:sz w:val="22"/>
              </w:rPr>
            </w:pPr>
            <w:r w:rsidRPr="00E83214">
              <w:rPr>
                <w:rFonts w:ascii="Tahoma" w:hAnsi="Tahoma" w:cs="Tahoma"/>
                <w:b/>
                <w:smallCaps/>
                <w:sz w:val="22"/>
              </w:rPr>
              <w:t>Decisión:</w:t>
            </w:r>
          </w:p>
        </w:tc>
        <w:tc>
          <w:tcPr>
            <w:tcW w:w="6071" w:type="dxa"/>
            <w:shd w:val="clear" w:color="auto" w:fill="auto"/>
            <w:vAlign w:val="center"/>
          </w:tcPr>
          <w:p w14:paraId="4BE7FE3B" w14:textId="77777777" w:rsidR="000773C3" w:rsidRPr="00E83214" w:rsidRDefault="00436D03" w:rsidP="00E83214">
            <w:pPr>
              <w:ind w:left="216" w:right="34"/>
              <w:rPr>
                <w:rFonts w:ascii="Tahoma" w:hAnsi="Tahoma" w:cs="Tahoma"/>
                <w:smallCaps/>
                <w:sz w:val="22"/>
              </w:rPr>
            </w:pPr>
            <w:r w:rsidRPr="00E83214">
              <w:rPr>
                <w:rFonts w:ascii="Tahoma" w:hAnsi="Tahoma" w:cs="Tahoma"/>
                <w:smallCaps/>
                <w:sz w:val="22"/>
              </w:rPr>
              <w:t xml:space="preserve">niega </w:t>
            </w:r>
          </w:p>
        </w:tc>
      </w:tr>
    </w:tbl>
    <w:p w14:paraId="0BA8ED14" w14:textId="77777777" w:rsidR="000773C3" w:rsidRPr="00E83214" w:rsidRDefault="000773C3" w:rsidP="00E83214">
      <w:pPr>
        <w:tabs>
          <w:tab w:val="left" w:pos="2266"/>
          <w:tab w:val="left" w:pos="2549"/>
        </w:tabs>
        <w:suppressAutoHyphens/>
        <w:spacing w:line="276" w:lineRule="auto"/>
        <w:jc w:val="both"/>
        <w:rPr>
          <w:rFonts w:ascii="Tahoma" w:hAnsi="Tahoma" w:cs="Tahoma"/>
          <w:spacing w:val="-3"/>
        </w:rPr>
      </w:pPr>
    </w:p>
    <w:p w14:paraId="6A9BDD59" w14:textId="77777777" w:rsidR="000773C3" w:rsidRPr="00E83214" w:rsidRDefault="000773C3" w:rsidP="00E83214">
      <w:pPr>
        <w:widowControl w:val="0"/>
        <w:tabs>
          <w:tab w:val="center" w:pos="4644"/>
          <w:tab w:val="left" w:pos="6780"/>
        </w:tabs>
        <w:autoSpaceDE w:val="0"/>
        <w:autoSpaceDN w:val="0"/>
        <w:adjustRightInd w:val="0"/>
        <w:spacing w:line="276" w:lineRule="auto"/>
        <w:jc w:val="center"/>
        <w:rPr>
          <w:rFonts w:ascii="Tahoma" w:hAnsi="Tahoma" w:cs="Tahoma"/>
          <w:b/>
          <w:bCs/>
          <w:i/>
        </w:rPr>
      </w:pPr>
      <w:r w:rsidRPr="00E83214">
        <w:rPr>
          <w:rFonts w:ascii="Tahoma" w:hAnsi="Tahoma" w:cs="Tahoma"/>
          <w:b/>
        </w:rPr>
        <w:t>ASUNTO:</w:t>
      </w:r>
    </w:p>
    <w:p w14:paraId="78878B4D" w14:textId="77777777" w:rsidR="000773C3" w:rsidRPr="00E83214" w:rsidRDefault="000773C3" w:rsidP="00E83214">
      <w:pPr>
        <w:widowControl w:val="0"/>
        <w:tabs>
          <w:tab w:val="left" w:pos="561"/>
        </w:tabs>
        <w:autoSpaceDE w:val="0"/>
        <w:autoSpaceDN w:val="0"/>
        <w:adjustRightInd w:val="0"/>
        <w:spacing w:line="276" w:lineRule="auto"/>
        <w:jc w:val="both"/>
        <w:rPr>
          <w:rFonts w:ascii="Tahoma" w:hAnsi="Tahoma" w:cs="Tahoma"/>
        </w:rPr>
      </w:pPr>
    </w:p>
    <w:p w14:paraId="02F7FF5D" w14:textId="5A7DB77B" w:rsidR="000773C3" w:rsidRPr="00563934" w:rsidRDefault="000773C3" w:rsidP="00E83214">
      <w:pPr>
        <w:widowControl w:val="0"/>
        <w:autoSpaceDE w:val="0"/>
        <w:autoSpaceDN w:val="0"/>
        <w:adjustRightInd w:val="0"/>
        <w:spacing w:line="276" w:lineRule="auto"/>
        <w:jc w:val="both"/>
        <w:rPr>
          <w:rFonts w:ascii="Tahoma" w:hAnsi="Tahoma" w:cs="Tahoma"/>
          <w:spacing w:val="-4"/>
        </w:rPr>
      </w:pPr>
      <w:r w:rsidRPr="00563934">
        <w:rPr>
          <w:rFonts w:ascii="Tahoma" w:hAnsi="Tahoma" w:cs="Tahoma"/>
          <w:spacing w:val="-4"/>
        </w:rPr>
        <w:t>Procede la Colegiatura a resolver lo que en derecho corresponda, con ocasión de la acción de tutela promovida por parte de</w:t>
      </w:r>
      <w:r w:rsidR="00DE0204" w:rsidRPr="00563934">
        <w:rPr>
          <w:rFonts w:ascii="Tahoma" w:hAnsi="Tahoma" w:cs="Tahoma"/>
          <w:spacing w:val="-4"/>
        </w:rPr>
        <w:t xml:space="preserve"> </w:t>
      </w:r>
      <w:r w:rsidRPr="00563934">
        <w:rPr>
          <w:rFonts w:ascii="Tahoma" w:hAnsi="Tahoma" w:cs="Tahoma"/>
          <w:spacing w:val="-4"/>
        </w:rPr>
        <w:t>l</w:t>
      </w:r>
      <w:r w:rsidR="00DE0204" w:rsidRPr="00563934">
        <w:rPr>
          <w:rFonts w:ascii="Tahoma" w:hAnsi="Tahoma" w:cs="Tahoma"/>
          <w:spacing w:val="-4"/>
        </w:rPr>
        <w:t>a</w:t>
      </w:r>
      <w:r w:rsidRPr="00563934">
        <w:rPr>
          <w:rFonts w:ascii="Tahoma" w:hAnsi="Tahoma" w:cs="Tahoma"/>
          <w:spacing w:val="-4"/>
        </w:rPr>
        <w:t xml:space="preserve"> señor</w:t>
      </w:r>
      <w:r w:rsidR="00DE0204" w:rsidRPr="00563934">
        <w:rPr>
          <w:rFonts w:ascii="Tahoma" w:hAnsi="Tahoma" w:cs="Tahoma"/>
          <w:spacing w:val="-4"/>
        </w:rPr>
        <w:t>a</w:t>
      </w:r>
      <w:r w:rsidRPr="00563934">
        <w:rPr>
          <w:rFonts w:ascii="Tahoma" w:hAnsi="Tahoma" w:cs="Tahoma"/>
          <w:spacing w:val="-4"/>
        </w:rPr>
        <w:t xml:space="preserve"> </w:t>
      </w:r>
      <w:r w:rsidR="00DE0204" w:rsidRPr="00563934">
        <w:rPr>
          <w:rFonts w:ascii="Tahoma" w:hAnsi="Tahoma" w:cs="Tahoma"/>
          <w:b/>
          <w:spacing w:val="-4"/>
        </w:rPr>
        <w:t>LADYS YISSER EUSSE FLÓREZ</w:t>
      </w:r>
      <w:r w:rsidRPr="00563934">
        <w:rPr>
          <w:rFonts w:ascii="Tahoma" w:hAnsi="Tahoma" w:cs="Tahoma"/>
          <w:spacing w:val="-4"/>
        </w:rPr>
        <w:t>, en contra de</w:t>
      </w:r>
      <w:r w:rsidR="003B14C0" w:rsidRPr="00563934">
        <w:rPr>
          <w:rFonts w:ascii="Tahoma" w:hAnsi="Tahoma" w:cs="Tahoma"/>
          <w:spacing w:val="-4"/>
        </w:rPr>
        <w:t xml:space="preserve"> </w:t>
      </w:r>
      <w:r w:rsidRPr="00563934">
        <w:rPr>
          <w:rFonts w:ascii="Tahoma" w:hAnsi="Tahoma" w:cs="Tahoma"/>
          <w:spacing w:val="-4"/>
        </w:rPr>
        <w:t>l</w:t>
      </w:r>
      <w:r w:rsidR="003B14C0" w:rsidRPr="00563934">
        <w:rPr>
          <w:rFonts w:ascii="Tahoma" w:hAnsi="Tahoma" w:cs="Tahoma"/>
          <w:spacing w:val="-4"/>
        </w:rPr>
        <w:t>a</w:t>
      </w:r>
      <w:r w:rsidRPr="00563934">
        <w:rPr>
          <w:rFonts w:ascii="Tahoma" w:hAnsi="Tahoma" w:cs="Tahoma"/>
          <w:spacing w:val="-4"/>
        </w:rPr>
        <w:t xml:space="preserve"> </w:t>
      </w:r>
      <w:r w:rsidR="003B14C0" w:rsidRPr="00563934">
        <w:rPr>
          <w:rFonts w:ascii="Tahoma" w:hAnsi="Tahoma" w:cs="Tahoma"/>
          <w:b/>
          <w:spacing w:val="-4"/>
        </w:rPr>
        <w:t>P</w:t>
      </w:r>
      <w:r w:rsidR="00DE0204" w:rsidRPr="00563934">
        <w:rPr>
          <w:rFonts w:ascii="Tahoma" w:hAnsi="Tahoma" w:cs="Tahoma"/>
          <w:b/>
          <w:spacing w:val="-4"/>
        </w:rPr>
        <w:t>OLICÍA NACIONAL</w:t>
      </w:r>
      <w:r w:rsidR="003B14C0" w:rsidRPr="00563934">
        <w:rPr>
          <w:rFonts w:ascii="Tahoma" w:hAnsi="Tahoma" w:cs="Tahoma"/>
          <w:b/>
          <w:spacing w:val="-4"/>
        </w:rPr>
        <w:t xml:space="preserve"> y otros.</w:t>
      </w:r>
    </w:p>
    <w:p w14:paraId="7F0C45F5" w14:textId="77777777" w:rsidR="005129ED" w:rsidRPr="00563934" w:rsidRDefault="005129ED" w:rsidP="00E83214">
      <w:pPr>
        <w:widowControl w:val="0"/>
        <w:autoSpaceDE w:val="0"/>
        <w:autoSpaceDN w:val="0"/>
        <w:adjustRightInd w:val="0"/>
        <w:spacing w:line="276" w:lineRule="auto"/>
        <w:jc w:val="both"/>
        <w:rPr>
          <w:rFonts w:ascii="Tahoma" w:hAnsi="Tahoma" w:cs="Tahoma"/>
          <w:spacing w:val="-4"/>
        </w:rPr>
      </w:pPr>
    </w:p>
    <w:p w14:paraId="14E4CA89" w14:textId="77777777" w:rsidR="00F72093" w:rsidRPr="00563934" w:rsidRDefault="00F72093" w:rsidP="00E83214">
      <w:pPr>
        <w:widowControl w:val="0"/>
        <w:tabs>
          <w:tab w:val="left" w:pos="561"/>
        </w:tabs>
        <w:autoSpaceDE w:val="0"/>
        <w:autoSpaceDN w:val="0"/>
        <w:adjustRightInd w:val="0"/>
        <w:spacing w:line="276" w:lineRule="auto"/>
        <w:jc w:val="center"/>
        <w:rPr>
          <w:rFonts w:ascii="Tahoma" w:hAnsi="Tahoma" w:cs="Tahoma"/>
          <w:b/>
          <w:spacing w:val="-4"/>
        </w:rPr>
      </w:pPr>
      <w:r w:rsidRPr="00563934">
        <w:rPr>
          <w:rFonts w:ascii="Tahoma" w:hAnsi="Tahoma" w:cs="Tahoma"/>
          <w:b/>
          <w:spacing w:val="-4"/>
        </w:rPr>
        <w:t>ANTECEDENTES</w:t>
      </w:r>
      <w:r w:rsidR="00280BB8" w:rsidRPr="00563934">
        <w:rPr>
          <w:rFonts w:ascii="Tahoma" w:hAnsi="Tahoma" w:cs="Tahoma"/>
          <w:b/>
          <w:spacing w:val="-4"/>
        </w:rPr>
        <w:t xml:space="preserve"> FÁCTICOS</w:t>
      </w:r>
      <w:r w:rsidR="008C26A9" w:rsidRPr="00563934">
        <w:rPr>
          <w:rFonts w:ascii="Tahoma" w:hAnsi="Tahoma" w:cs="Tahoma"/>
          <w:b/>
          <w:spacing w:val="-4"/>
        </w:rPr>
        <w:t>:</w:t>
      </w:r>
    </w:p>
    <w:p w14:paraId="283A9DFF" w14:textId="77777777" w:rsidR="00E96DC7" w:rsidRPr="00563934" w:rsidRDefault="00E96DC7" w:rsidP="00E83214">
      <w:pPr>
        <w:widowControl w:val="0"/>
        <w:tabs>
          <w:tab w:val="left" w:pos="561"/>
        </w:tabs>
        <w:autoSpaceDE w:val="0"/>
        <w:autoSpaceDN w:val="0"/>
        <w:adjustRightInd w:val="0"/>
        <w:spacing w:line="276" w:lineRule="auto"/>
        <w:jc w:val="both"/>
        <w:rPr>
          <w:rFonts w:ascii="Tahoma" w:hAnsi="Tahoma" w:cs="Tahoma"/>
          <w:spacing w:val="-4"/>
        </w:rPr>
      </w:pPr>
    </w:p>
    <w:p w14:paraId="6BCC0A43" w14:textId="2B06C8A1" w:rsidR="009B5C5C" w:rsidRPr="00563934" w:rsidRDefault="003B14C0" w:rsidP="00E83214">
      <w:pPr>
        <w:spacing w:line="276" w:lineRule="auto"/>
        <w:jc w:val="both"/>
        <w:rPr>
          <w:rFonts w:ascii="Tahoma" w:hAnsi="Tahoma" w:cs="Tahoma"/>
          <w:bCs/>
          <w:spacing w:val="-4"/>
        </w:rPr>
      </w:pPr>
      <w:r w:rsidRPr="00563934">
        <w:rPr>
          <w:rFonts w:ascii="Tahoma" w:hAnsi="Tahoma" w:cs="Tahoma"/>
          <w:bCs/>
          <w:spacing w:val="-4"/>
        </w:rPr>
        <w:t xml:space="preserve">Refirió </w:t>
      </w:r>
      <w:r w:rsidR="00B4768B" w:rsidRPr="00563934">
        <w:rPr>
          <w:rFonts w:ascii="Tahoma" w:hAnsi="Tahoma" w:cs="Tahoma"/>
          <w:bCs/>
          <w:spacing w:val="-4"/>
        </w:rPr>
        <w:t>la</w:t>
      </w:r>
      <w:r w:rsidRPr="00563934">
        <w:rPr>
          <w:rFonts w:ascii="Tahoma" w:hAnsi="Tahoma" w:cs="Tahoma"/>
          <w:bCs/>
          <w:spacing w:val="-4"/>
        </w:rPr>
        <w:t xml:space="preserve"> accionante que </w:t>
      </w:r>
      <w:r w:rsidR="00735DE1" w:rsidRPr="00563934">
        <w:rPr>
          <w:rFonts w:ascii="Tahoma" w:hAnsi="Tahoma" w:cs="Tahoma"/>
          <w:bCs/>
          <w:spacing w:val="-4"/>
        </w:rPr>
        <w:t>el día 21 de agosto de 2008 se desmovilizó del grupo Ejército Revolucionario Guevarista, y posteriormente se postuló a la Ley de Justicia y Paz el 9 de julio de 2009.</w:t>
      </w:r>
    </w:p>
    <w:p w14:paraId="3E4B966A" w14:textId="74D636BF" w:rsidR="00735DE1" w:rsidRPr="00563934" w:rsidRDefault="00735DE1" w:rsidP="00E83214">
      <w:pPr>
        <w:spacing w:line="276" w:lineRule="auto"/>
        <w:jc w:val="both"/>
        <w:rPr>
          <w:rFonts w:ascii="Tahoma" w:hAnsi="Tahoma" w:cs="Tahoma"/>
          <w:bCs/>
          <w:spacing w:val="-4"/>
        </w:rPr>
      </w:pPr>
    </w:p>
    <w:p w14:paraId="58FF4036" w14:textId="627BEDE6" w:rsidR="00735DE1" w:rsidRPr="00563934" w:rsidRDefault="00735DE1" w:rsidP="00E83214">
      <w:pPr>
        <w:spacing w:line="276" w:lineRule="auto"/>
        <w:jc w:val="both"/>
        <w:rPr>
          <w:rFonts w:ascii="Tahoma" w:hAnsi="Tahoma" w:cs="Tahoma"/>
          <w:bCs/>
          <w:spacing w:val="-4"/>
        </w:rPr>
      </w:pPr>
      <w:r w:rsidRPr="00563934">
        <w:rPr>
          <w:rFonts w:ascii="Tahoma" w:hAnsi="Tahoma" w:cs="Tahoma"/>
          <w:bCs/>
          <w:spacing w:val="-4"/>
        </w:rPr>
        <w:t xml:space="preserve">Así, la Sala de Justicia y Paz con Funciones de Control de Garantías de Medellín le concedió el beneficio de la sustitución de medida de aseguramiento el 10 de julio de 2017; además, el Juzgado de Ejecución de Sentencias de Justicia y Paz le otorgó libertad a prueba (por 48 meses) el 12 de julio de 2018. </w:t>
      </w:r>
    </w:p>
    <w:p w14:paraId="47628DC2" w14:textId="7E7DAA5F" w:rsidR="00735DE1" w:rsidRPr="00563934" w:rsidRDefault="00735DE1" w:rsidP="00E83214">
      <w:pPr>
        <w:spacing w:line="276" w:lineRule="auto"/>
        <w:jc w:val="both"/>
        <w:rPr>
          <w:rFonts w:ascii="Tahoma" w:hAnsi="Tahoma" w:cs="Tahoma"/>
          <w:bCs/>
          <w:spacing w:val="-4"/>
        </w:rPr>
      </w:pPr>
    </w:p>
    <w:p w14:paraId="36D4E392" w14:textId="34A45145" w:rsidR="00735DE1" w:rsidRPr="00563934" w:rsidRDefault="00735DE1" w:rsidP="00E83214">
      <w:pPr>
        <w:spacing w:line="276" w:lineRule="auto"/>
        <w:jc w:val="both"/>
        <w:rPr>
          <w:rFonts w:ascii="Tahoma" w:hAnsi="Tahoma" w:cs="Tahoma"/>
          <w:bCs/>
          <w:spacing w:val="-4"/>
        </w:rPr>
      </w:pPr>
      <w:r w:rsidRPr="00563934">
        <w:rPr>
          <w:rFonts w:ascii="Tahoma" w:hAnsi="Tahoma" w:cs="Tahoma"/>
          <w:bCs/>
          <w:spacing w:val="-4"/>
        </w:rPr>
        <w:t xml:space="preserve">Pese a lo anterior, y a estar cumpliendo con los compromisos adquiridos, sus antecedentes judiciales no se encuentran actualizados porque tiene unas órdenes de captura vigentes. </w:t>
      </w:r>
    </w:p>
    <w:p w14:paraId="29CD5F2C" w14:textId="1CADD1A0" w:rsidR="00735DE1" w:rsidRPr="00563934" w:rsidRDefault="00735DE1" w:rsidP="00E83214">
      <w:pPr>
        <w:spacing w:line="276" w:lineRule="auto"/>
        <w:jc w:val="both"/>
        <w:rPr>
          <w:rFonts w:ascii="Tahoma" w:hAnsi="Tahoma" w:cs="Tahoma"/>
          <w:bCs/>
          <w:spacing w:val="-4"/>
        </w:rPr>
      </w:pPr>
    </w:p>
    <w:p w14:paraId="534F956E" w14:textId="33F55FF2" w:rsidR="00735DE1" w:rsidRPr="00563934" w:rsidRDefault="00735DE1" w:rsidP="00E83214">
      <w:pPr>
        <w:spacing w:line="276" w:lineRule="auto"/>
        <w:jc w:val="both"/>
        <w:rPr>
          <w:rFonts w:ascii="Tahoma" w:hAnsi="Tahoma" w:cs="Tahoma"/>
          <w:bCs/>
          <w:spacing w:val="-4"/>
        </w:rPr>
      </w:pPr>
      <w:r w:rsidRPr="00563934">
        <w:rPr>
          <w:rFonts w:ascii="Tahoma" w:hAnsi="Tahoma" w:cs="Tahoma"/>
          <w:bCs/>
          <w:spacing w:val="-4"/>
        </w:rPr>
        <w:t xml:space="preserve">Así las cosas, le informó sobre esa situación al Juzgado de Ejecución de Sentencias de Justicia y Paz, en donde a su vez se ofició a la DIJIN, entidad que dio cuenta de dos órdenes de captura que datan del 2005, una a cargo de la Fiscalía 1° Especializada GAULA de Medellín, Antioquia, y otra de la Fiscalía 48 Especializada Gaula, de la misma ciudad. </w:t>
      </w:r>
    </w:p>
    <w:p w14:paraId="676E90B7" w14:textId="17B2B977" w:rsidR="00FA44D4" w:rsidRPr="00563934" w:rsidRDefault="00FA44D4" w:rsidP="00E83214">
      <w:pPr>
        <w:spacing w:line="276" w:lineRule="auto"/>
        <w:jc w:val="both"/>
        <w:rPr>
          <w:rFonts w:ascii="Tahoma" w:hAnsi="Tahoma" w:cs="Tahoma"/>
          <w:bCs/>
          <w:spacing w:val="-4"/>
        </w:rPr>
      </w:pPr>
    </w:p>
    <w:p w14:paraId="0A32910B" w14:textId="02DC6E91" w:rsidR="00D14B33" w:rsidRPr="00563934" w:rsidRDefault="00FA44D4" w:rsidP="00E83214">
      <w:pPr>
        <w:spacing w:line="276" w:lineRule="auto"/>
        <w:jc w:val="both"/>
        <w:rPr>
          <w:rFonts w:ascii="Tahoma" w:hAnsi="Tahoma" w:cs="Tahoma"/>
          <w:bCs/>
          <w:spacing w:val="-4"/>
        </w:rPr>
      </w:pPr>
      <w:r w:rsidRPr="00563934">
        <w:rPr>
          <w:rFonts w:ascii="Tahoma" w:hAnsi="Tahoma" w:cs="Tahoma"/>
          <w:bCs/>
          <w:spacing w:val="-4"/>
        </w:rPr>
        <w:t xml:space="preserve">Según la accionante, las órdenes de captura se encuentran expiradas debido a su antigüedad y no deberían reportarse en </w:t>
      </w:r>
      <w:r w:rsidR="00126C1E" w:rsidRPr="00563934">
        <w:rPr>
          <w:rFonts w:ascii="Tahoma" w:hAnsi="Tahoma" w:cs="Tahoma"/>
          <w:bCs/>
          <w:spacing w:val="-4"/>
        </w:rPr>
        <w:t>antecedentes</w:t>
      </w:r>
      <w:r w:rsidRPr="00563934">
        <w:rPr>
          <w:rFonts w:ascii="Tahoma" w:hAnsi="Tahoma" w:cs="Tahoma"/>
          <w:bCs/>
          <w:spacing w:val="-4"/>
        </w:rPr>
        <w:t xml:space="preserve">, </w:t>
      </w:r>
      <w:r w:rsidR="00B8695E" w:rsidRPr="00563934">
        <w:rPr>
          <w:rFonts w:ascii="Tahoma" w:hAnsi="Tahoma" w:cs="Tahoma"/>
          <w:bCs/>
          <w:spacing w:val="-4"/>
        </w:rPr>
        <w:t xml:space="preserve">especialmente cuando las mismas están vinculadas a delitos cometidos durante su permanencia en el grupo del cual se desmovilizó. </w:t>
      </w:r>
    </w:p>
    <w:p w14:paraId="5D8A6832" w14:textId="21CC36DC" w:rsidR="00D14B33" w:rsidRPr="00563934" w:rsidRDefault="00D14B33" w:rsidP="00E83214">
      <w:pPr>
        <w:spacing w:line="276" w:lineRule="auto"/>
        <w:jc w:val="both"/>
        <w:rPr>
          <w:rFonts w:ascii="Tahoma" w:hAnsi="Tahoma" w:cs="Tahoma"/>
          <w:bCs/>
          <w:spacing w:val="-4"/>
        </w:rPr>
      </w:pPr>
    </w:p>
    <w:p w14:paraId="32616798" w14:textId="07DCF2E4" w:rsidR="00D14B33" w:rsidRPr="00563934" w:rsidRDefault="00D14B33" w:rsidP="00E83214">
      <w:pPr>
        <w:spacing w:line="276" w:lineRule="auto"/>
        <w:jc w:val="both"/>
        <w:rPr>
          <w:rFonts w:ascii="Tahoma" w:hAnsi="Tahoma" w:cs="Tahoma"/>
          <w:bCs/>
          <w:spacing w:val="-4"/>
        </w:rPr>
      </w:pPr>
      <w:r w:rsidRPr="00563934">
        <w:rPr>
          <w:rFonts w:ascii="Tahoma" w:hAnsi="Tahoma" w:cs="Tahoma"/>
          <w:bCs/>
          <w:spacing w:val="-4"/>
        </w:rPr>
        <w:t>Lo anterior, se traduce en su imposibilidad de disfrutar el derecho a la libertad de locomoción,</w:t>
      </w:r>
      <w:r w:rsidR="00923339" w:rsidRPr="00563934">
        <w:rPr>
          <w:rFonts w:ascii="Tahoma" w:hAnsi="Tahoma" w:cs="Tahoma"/>
          <w:bCs/>
          <w:spacing w:val="-4"/>
        </w:rPr>
        <w:t xml:space="preserve"> y al Habeas Data,</w:t>
      </w:r>
      <w:r w:rsidRPr="00563934">
        <w:rPr>
          <w:rFonts w:ascii="Tahoma" w:hAnsi="Tahoma" w:cs="Tahoma"/>
          <w:bCs/>
          <w:spacing w:val="-4"/>
        </w:rPr>
        <w:t xml:space="preserve"> pues sus antecedentes judiciales no se encuentran actualizados, y le da mucho temor de salir y movilizarse por la posibilidad de ser capturada</w:t>
      </w:r>
      <w:r w:rsidR="00923339" w:rsidRPr="00563934">
        <w:rPr>
          <w:rFonts w:ascii="Tahoma" w:hAnsi="Tahoma" w:cs="Tahoma"/>
          <w:bCs/>
          <w:spacing w:val="-4"/>
        </w:rPr>
        <w:t>, entonces, su reincorporación a la vida civil se está dificultando</w:t>
      </w:r>
      <w:r w:rsidRPr="00563934">
        <w:rPr>
          <w:rFonts w:ascii="Tahoma" w:hAnsi="Tahoma" w:cs="Tahoma"/>
          <w:bCs/>
          <w:spacing w:val="-4"/>
        </w:rPr>
        <w:t xml:space="preserve">.  </w:t>
      </w:r>
    </w:p>
    <w:p w14:paraId="0DB2A940" w14:textId="77777777" w:rsidR="009B5C5C" w:rsidRPr="00563934" w:rsidRDefault="009B5C5C" w:rsidP="00E83214">
      <w:pPr>
        <w:spacing w:line="276" w:lineRule="auto"/>
        <w:jc w:val="both"/>
        <w:rPr>
          <w:rFonts w:ascii="Tahoma" w:hAnsi="Tahoma" w:cs="Tahoma"/>
          <w:bCs/>
          <w:spacing w:val="-4"/>
        </w:rPr>
      </w:pPr>
    </w:p>
    <w:p w14:paraId="3D06918D" w14:textId="1C6B8586" w:rsidR="00272878" w:rsidRPr="00563934" w:rsidRDefault="00923339" w:rsidP="00E83214">
      <w:pPr>
        <w:spacing w:line="276" w:lineRule="auto"/>
        <w:jc w:val="both"/>
        <w:rPr>
          <w:rFonts w:ascii="Tahoma" w:hAnsi="Tahoma" w:cs="Tahoma"/>
          <w:bCs/>
          <w:spacing w:val="-4"/>
        </w:rPr>
      </w:pPr>
      <w:r w:rsidRPr="00563934">
        <w:rPr>
          <w:rFonts w:ascii="Tahoma" w:hAnsi="Tahoma" w:cs="Tahoma"/>
          <w:bCs/>
          <w:spacing w:val="-4"/>
        </w:rPr>
        <w:t>Aseveró que no ha presentado peticiones ante las autoridades que conocieron sus casos en la justicia ordinaria porque, según ella, no está en el deber de soportar la ardua carga de solicitarle a cada una que actualice sus datos, porque este es su deber; y además, la Policía es conocedora de la vigencia de las mismas, por lo que si estas órdenes no fueron prorrogadas, deberían ser actualizadas.</w:t>
      </w:r>
    </w:p>
    <w:p w14:paraId="400A9508" w14:textId="77777777" w:rsidR="00272878" w:rsidRPr="00563934" w:rsidRDefault="00272878" w:rsidP="00E83214">
      <w:pPr>
        <w:spacing w:line="276" w:lineRule="auto"/>
        <w:jc w:val="both"/>
        <w:rPr>
          <w:rFonts w:ascii="Tahoma" w:hAnsi="Tahoma" w:cs="Tahoma"/>
          <w:bCs/>
          <w:spacing w:val="-4"/>
        </w:rPr>
      </w:pPr>
    </w:p>
    <w:p w14:paraId="71042055" w14:textId="77777777" w:rsidR="00272878" w:rsidRPr="00563934" w:rsidRDefault="00272878" w:rsidP="00E83214">
      <w:pPr>
        <w:spacing w:line="276" w:lineRule="auto"/>
        <w:jc w:val="center"/>
        <w:rPr>
          <w:rFonts w:ascii="Tahoma" w:hAnsi="Tahoma" w:cs="Tahoma"/>
          <w:b/>
          <w:bCs/>
          <w:spacing w:val="-4"/>
        </w:rPr>
      </w:pPr>
      <w:r w:rsidRPr="00563934">
        <w:rPr>
          <w:rFonts w:ascii="Tahoma" w:hAnsi="Tahoma" w:cs="Tahoma"/>
          <w:b/>
          <w:bCs/>
          <w:spacing w:val="-4"/>
        </w:rPr>
        <w:t>PRETENSIONES:</w:t>
      </w:r>
    </w:p>
    <w:p w14:paraId="46594135" w14:textId="77777777" w:rsidR="00272878" w:rsidRPr="00563934" w:rsidRDefault="00272878" w:rsidP="00E83214">
      <w:pPr>
        <w:spacing w:line="276" w:lineRule="auto"/>
        <w:jc w:val="both"/>
        <w:rPr>
          <w:rFonts w:ascii="Tahoma" w:hAnsi="Tahoma" w:cs="Tahoma"/>
          <w:bCs/>
          <w:spacing w:val="-4"/>
        </w:rPr>
      </w:pPr>
    </w:p>
    <w:p w14:paraId="6927707C" w14:textId="2AA68E62" w:rsidR="0051252C" w:rsidRPr="00563934" w:rsidRDefault="00C26CF2" w:rsidP="00E83214">
      <w:pPr>
        <w:spacing w:line="276" w:lineRule="auto"/>
        <w:jc w:val="both"/>
        <w:rPr>
          <w:rFonts w:ascii="Tahoma" w:hAnsi="Tahoma" w:cs="Tahoma"/>
          <w:bCs/>
          <w:spacing w:val="-4"/>
        </w:rPr>
      </w:pPr>
      <w:r w:rsidRPr="00563934">
        <w:rPr>
          <w:rFonts w:ascii="Tahoma" w:hAnsi="Tahoma" w:cs="Tahoma"/>
          <w:bCs/>
          <w:spacing w:val="-4"/>
        </w:rPr>
        <w:t xml:space="preserve">Acorde con lo anterior, la accionante pidió que se ordene a la Dirección de Investigación Criminal INTERPOL que proceda a actualizar sus antecedentes judiciales, eliminando las órdenes de captura que haya en su contra. </w:t>
      </w:r>
    </w:p>
    <w:p w14:paraId="291323E8" w14:textId="77777777" w:rsidR="000E46E1" w:rsidRPr="00563934" w:rsidRDefault="000E46E1" w:rsidP="00E83214">
      <w:pPr>
        <w:widowControl w:val="0"/>
        <w:tabs>
          <w:tab w:val="left" w:pos="561"/>
        </w:tabs>
        <w:autoSpaceDE w:val="0"/>
        <w:autoSpaceDN w:val="0"/>
        <w:adjustRightInd w:val="0"/>
        <w:spacing w:line="276" w:lineRule="auto"/>
        <w:jc w:val="center"/>
        <w:rPr>
          <w:rFonts w:ascii="Tahoma" w:hAnsi="Tahoma" w:cs="Tahoma"/>
          <w:b/>
          <w:bCs/>
          <w:spacing w:val="-4"/>
        </w:rPr>
      </w:pPr>
    </w:p>
    <w:p w14:paraId="5E555378" w14:textId="77777777" w:rsidR="00287AB1" w:rsidRPr="00563934" w:rsidRDefault="00280BB8" w:rsidP="00E83214">
      <w:pPr>
        <w:widowControl w:val="0"/>
        <w:autoSpaceDE w:val="0"/>
        <w:spacing w:line="276" w:lineRule="auto"/>
        <w:jc w:val="center"/>
        <w:rPr>
          <w:rFonts w:ascii="Tahoma" w:hAnsi="Tahoma" w:cs="Tahoma"/>
          <w:b/>
          <w:bCs/>
          <w:spacing w:val="-4"/>
        </w:rPr>
      </w:pPr>
      <w:r w:rsidRPr="00563934">
        <w:rPr>
          <w:rFonts w:ascii="Tahoma" w:hAnsi="Tahoma" w:cs="Tahoma"/>
          <w:b/>
          <w:bCs/>
          <w:spacing w:val="-4"/>
        </w:rPr>
        <w:t>ANTECEDENTES PROCESALES</w:t>
      </w:r>
      <w:r w:rsidR="00287AB1" w:rsidRPr="00563934">
        <w:rPr>
          <w:rFonts w:ascii="Tahoma" w:hAnsi="Tahoma" w:cs="Tahoma"/>
          <w:b/>
          <w:bCs/>
          <w:spacing w:val="-4"/>
        </w:rPr>
        <w:t>:</w:t>
      </w:r>
    </w:p>
    <w:p w14:paraId="0A701AC8" w14:textId="77777777" w:rsidR="00287AB1" w:rsidRPr="00563934" w:rsidRDefault="00287AB1" w:rsidP="00E83214">
      <w:pPr>
        <w:widowControl w:val="0"/>
        <w:autoSpaceDE w:val="0"/>
        <w:spacing w:line="276" w:lineRule="auto"/>
        <w:jc w:val="both"/>
        <w:rPr>
          <w:rFonts w:ascii="Tahoma" w:hAnsi="Tahoma" w:cs="Tahoma"/>
          <w:bCs/>
          <w:spacing w:val="-4"/>
        </w:rPr>
      </w:pPr>
    </w:p>
    <w:p w14:paraId="02CBC3E4" w14:textId="78622A07" w:rsidR="00E92741" w:rsidRPr="00563934" w:rsidRDefault="00287AB1" w:rsidP="00E83214">
      <w:pPr>
        <w:suppressAutoHyphens/>
        <w:spacing w:line="276" w:lineRule="auto"/>
        <w:jc w:val="both"/>
        <w:rPr>
          <w:rFonts w:ascii="Tahoma" w:hAnsi="Tahoma" w:cs="Tahoma"/>
          <w:b/>
          <w:spacing w:val="-4"/>
        </w:rPr>
      </w:pPr>
      <w:r w:rsidRPr="00563934">
        <w:rPr>
          <w:rFonts w:ascii="Tahoma" w:hAnsi="Tahoma" w:cs="Tahoma"/>
          <w:bCs/>
          <w:spacing w:val="-4"/>
        </w:rPr>
        <w:t xml:space="preserve">El </w:t>
      </w:r>
      <w:r w:rsidR="005E1213" w:rsidRPr="00563934">
        <w:rPr>
          <w:rFonts w:ascii="Tahoma" w:hAnsi="Tahoma" w:cs="Tahoma"/>
          <w:bCs/>
          <w:spacing w:val="-4"/>
        </w:rPr>
        <w:t xml:space="preserve">Despacho sustanciador </w:t>
      </w:r>
      <w:r w:rsidRPr="00563934">
        <w:rPr>
          <w:rFonts w:ascii="Tahoma" w:hAnsi="Tahoma" w:cs="Tahoma"/>
          <w:bCs/>
          <w:spacing w:val="-4"/>
        </w:rPr>
        <w:t xml:space="preserve">avocó el conocimiento de la actuación el </w:t>
      </w:r>
      <w:r w:rsidR="000245DE" w:rsidRPr="00563934">
        <w:rPr>
          <w:rFonts w:ascii="Tahoma" w:hAnsi="Tahoma" w:cs="Tahoma"/>
          <w:bCs/>
          <w:spacing w:val="-4"/>
        </w:rPr>
        <w:t>12 de octubre de 2021</w:t>
      </w:r>
      <w:r w:rsidR="005E1213" w:rsidRPr="00563934">
        <w:rPr>
          <w:rFonts w:ascii="Tahoma" w:hAnsi="Tahoma" w:cs="Tahoma"/>
          <w:bCs/>
          <w:spacing w:val="-4"/>
        </w:rPr>
        <w:t>, fecha en la que ordenó correr traslado a</w:t>
      </w:r>
      <w:r w:rsidR="000245DE" w:rsidRPr="00563934">
        <w:rPr>
          <w:rFonts w:ascii="Tahoma" w:hAnsi="Tahoma" w:cs="Tahoma"/>
          <w:bCs/>
          <w:spacing w:val="-4"/>
        </w:rPr>
        <w:t xml:space="preserve"> las autoridades accionadas para que ejercieran sus derechos de defensa y contradicción; además, se vinculó al Juzgado Penal del Circuito con Función de Ejecución de </w:t>
      </w:r>
      <w:r w:rsidR="001514BE" w:rsidRPr="00563934">
        <w:rPr>
          <w:rFonts w:ascii="Tahoma" w:hAnsi="Tahoma" w:cs="Tahoma"/>
          <w:bCs/>
          <w:spacing w:val="-4"/>
        </w:rPr>
        <w:t>Sentencias</w:t>
      </w:r>
      <w:r w:rsidR="000245DE" w:rsidRPr="00563934">
        <w:rPr>
          <w:rFonts w:ascii="Tahoma" w:hAnsi="Tahoma" w:cs="Tahoma"/>
          <w:bCs/>
          <w:spacing w:val="-4"/>
        </w:rPr>
        <w:t xml:space="preserve"> para las Salas de Justicia y Paz.</w:t>
      </w:r>
    </w:p>
    <w:p w14:paraId="5E26C6C3" w14:textId="77777777" w:rsidR="005E1213" w:rsidRPr="00563934" w:rsidRDefault="005E1213" w:rsidP="00E83214">
      <w:pPr>
        <w:spacing w:line="276" w:lineRule="auto"/>
        <w:jc w:val="both"/>
        <w:rPr>
          <w:rFonts w:ascii="Tahoma" w:hAnsi="Tahoma" w:cs="Tahoma"/>
          <w:spacing w:val="-4"/>
        </w:rPr>
      </w:pPr>
    </w:p>
    <w:p w14:paraId="10A404E1" w14:textId="77777777" w:rsidR="00287AB1" w:rsidRPr="00563934" w:rsidRDefault="00F26AE5" w:rsidP="00E83214">
      <w:pPr>
        <w:widowControl w:val="0"/>
        <w:autoSpaceDE w:val="0"/>
        <w:spacing w:line="276" w:lineRule="auto"/>
        <w:jc w:val="center"/>
        <w:rPr>
          <w:rFonts w:ascii="Tahoma" w:hAnsi="Tahoma" w:cs="Tahoma"/>
          <w:b/>
          <w:bCs/>
          <w:spacing w:val="-4"/>
        </w:rPr>
      </w:pPr>
      <w:r w:rsidRPr="00563934">
        <w:rPr>
          <w:rFonts w:ascii="Tahoma" w:hAnsi="Tahoma" w:cs="Tahoma"/>
          <w:b/>
          <w:bCs/>
          <w:spacing w:val="-4"/>
        </w:rPr>
        <w:t>INTERVENCIONES:</w:t>
      </w:r>
    </w:p>
    <w:p w14:paraId="7F5BF4A4" w14:textId="77777777" w:rsidR="00F26AE5" w:rsidRPr="00563934" w:rsidRDefault="00F26AE5" w:rsidP="00E83214">
      <w:pPr>
        <w:widowControl w:val="0"/>
        <w:autoSpaceDE w:val="0"/>
        <w:spacing w:line="276" w:lineRule="auto"/>
        <w:jc w:val="both"/>
        <w:rPr>
          <w:rFonts w:ascii="Tahoma" w:hAnsi="Tahoma" w:cs="Tahoma"/>
          <w:bCs/>
          <w:spacing w:val="-4"/>
        </w:rPr>
      </w:pPr>
    </w:p>
    <w:p w14:paraId="10A863B4" w14:textId="77777777" w:rsidR="00491519" w:rsidRPr="00563934" w:rsidRDefault="00491519" w:rsidP="00E83214">
      <w:pPr>
        <w:pStyle w:val="Default"/>
        <w:spacing w:line="276" w:lineRule="auto"/>
        <w:jc w:val="both"/>
        <w:rPr>
          <w:rFonts w:ascii="Tahoma" w:hAnsi="Tahoma" w:cs="Tahoma"/>
          <w:spacing w:val="-4"/>
        </w:rPr>
      </w:pPr>
      <w:r w:rsidRPr="00563934">
        <w:rPr>
          <w:rFonts w:ascii="Tahoma" w:hAnsi="Tahoma" w:cs="Tahoma"/>
          <w:bCs/>
          <w:spacing w:val="-4"/>
        </w:rPr>
        <w:t xml:space="preserve">1. </w:t>
      </w:r>
      <w:r w:rsidR="00597843" w:rsidRPr="00563934">
        <w:rPr>
          <w:rFonts w:ascii="Tahoma" w:hAnsi="Tahoma" w:cs="Tahoma"/>
          <w:bCs/>
          <w:spacing w:val="-4"/>
        </w:rPr>
        <w:t>La</w:t>
      </w:r>
      <w:r w:rsidR="00F26AE5" w:rsidRPr="00563934">
        <w:rPr>
          <w:rFonts w:ascii="Tahoma" w:hAnsi="Tahoma" w:cs="Tahoma"/>
          <w:bCs/>
          <w:spacing w:val="-4"/>
        </w:rPr>
        <w:t xml:space="preserve"> Dr</w:t>
      </w:r>
      <w:r w:rsidR="00597843" w:rsidRPr="00563934">
        <w:rPr>
          <w:rFonts w:ascii="Tahoma" w:hAnsi="Tahoma" w:cs="Tahoma"/>
          <w:bCs/>
          <w:spacing w:val="-4"/>
        </w:rPr>
        <w:t>a</w:t>
      </w:r>
      <w:r w:rsidR="00F26AE5" w:rsidRPr="00563934">
        <w:rPr>
          <w:rFonts w:ascii="Tahoma" w:hAnsi="Tahoma" w:cs="Tahoma"/>
          <w:bCs/>
          <w:spacing w:val="-4"/>
        </w:rPr>
        <w:t xml:space="preserve">. </w:t>
      </w:r>
      <w:r w:rsidR="00597843" w:rsidRPr="00563934">
        <w:rPr>
          <w:rFonts w:ascii="Tahoma" w:hAnsi="Tahoma" w:cs="Tahoma"/>
          <w:bCs/>
          <w:spacing w:val="-4"/>
        </w:rPr>
        <w:t>Luz Marina Zamora Buitrago</w:t>
      </w:r>
      <w:r w:rsidR="00F26AE5" w:rsidRPr="00563934">
        <w:rPr>
          <w:rFonts w:ascii="Tahoma" w:hAnsi="Tahoma" w:cs="Tahoma"/>
          <w:bCs/>
          <w:spacing w:val="-4"/>
        </w:rPr>
        <w:t xml:space="preserve">, </w:t>
      </w:r>
      <w:r w:rsidR="00F26AE5" w:rsidRPr="00563934">
        <w:rPr>
          <w:rFonts w:ascii="Tahoma" w:hAnsi="Tahoma" w:cs="Tahoma"/>
          <w:b/>
          <w:bCs/>
          <w:spacing w:val="-4"/>
        </w:rPr>
        <w:t>Juez Primer</w:t>
      </w:r>
      <w:r w:rsidR="00597843" w:rsidRPr="00563934">
        <w:rPr>
          <w:rFonts w:ascii="Tahoma" w:hAnsi="Tahoma" w:cs="Tahoma"/>
          <w:b/>
          <w:bCs/>
          <w:spacing w:val="-4"/>
        </w:rPr>
        <w:t>a</w:t>
      </w:r>
      <w:r w:rsidR="00F26AE5" w:rsidRPr="00563934">
        <w:rPr>
          <w:rFonts w:ascii="Tahoma" w:hAnsi="Tahoma" w:cs="Tahoma"/>
          <w:b/>
          <w:bCs/>
          <w:spacing w:val="-4"/>
        </w:rPr>
        <w:t xml:space="preserve"> de Ejecución de </w:t>
      </w:r>
      <w:r w:rsidR="00597843" w:rsidRPr="00563934">
        <w:rPr>
          <w:rFonts w:ascii="Tahoma" w:hAnsi="Tahoma" w:cs="Tahoma"/>
          <w:b/>
          <w:bCs/>
          <w:spacing w:val="-4"/>
        </w:rPr>
        <w:t>Sentencias</w:t>
      </w:r>
      <w:r w:rsidR="00597843" w:rsidRPr="00563934">
        <w:rPr>
          <w:rFonts w:ascii="Tahoma" w:hAnsi="Tahoma" w:cs="Tahoma"/>
          <w:spacing w:val="-4"/>
        </w:rPr>
        <w:t xml:space="preserve"> </w:t>
      </w:r>
      <w:r w:rsidR="00597843" w:rsidRPr="00563934">
        <w:rPr>
          <w:rFonts w:ascii="Tahoma" w:hAnsi="Tahoma" w:cs="Tahoma"/>
          <w:b/>
          <w:bCs/>
          <w:spacing w:val="-4"/>
        </w:rPr>
        <w:t>para las Salas de Justicia y Paz del Territorio Nacional</w:t>
      </w:r>
      <w:r w:rsidR="00F26AE5" w:rsidRPr="00563934">
        <w:rPr>
          <w:rFonts w:ascii="Tahoma" w:hAnsi="Tahoma" w:cs="Tahoma"/>
          <w:bCs/>
          <w:spacing w:val="-4"/>
        </w:rPr>
        <w:t xml:space="preserve">, </w:t>
      </w:r>
      <w:r w:rsidR="002A527A" w:rsidRPr="00563934">
        <w:rPr>
          <w:rFonts w:ascii="Tahoma" w:hAnsi="Tahoma" w:cs="Tahoma"/>
          <w:bCs/>
          <w:spacing w:val="-4"/>
        </w:rPr>
        <w:t xml:space="preserve">presentó un escrito en que informó que </w:t>
      </w:r>
      <w:r w:rsidR="00597843" w:rsidRPr="00563934">
        <w:rPr>
          <w:rFonts w:ascii="Tahoma" w:hAnsi="Tahoma" w:cs="Tahoma"/>
          <w:bCs/>
          <w:spacing w:val="-4"/>
        </w:rPr>
        <w:t>el</w:t>
      </w:r>
      <w:r w:rsidR="00442B1E" w:rsidRPr="00563934">
        <w:rPr>
          <w:rFonts w:ascii="Tahoma" w:hAnsi="Tahoma" w:cs="Tahoma"/>
          <w:spacing w:val="-4"/>
        </w:rPr>
        <w:t xml:space="preserve"> 28 de junio de 2021 se recibió a través de correo electrónico una comunicación suscrita por la condenada </w:t>
      </w:r>
      <w:proofErr w:type="spellStart"/>
      <w:r w:rsidR="006327D7" w:rsidRPr="00563934">
        <w:rPr>
          <w:rFonts w:ascii="Tahoma" w:hAnsi="Tahoma" w:cs="Tahoma"/>
          <w:spacing w:val="-4"/>
        </w:rPr>
        <w:t>Ladys</w:t>
      </w:r>
      <w:proofErr w:type="spellEnd"/>
      <w:r w:rsidR="006327D7" w:rsidRPr="00563934">
        <w:rPr>
          <w:rFonts w:ascii="Tahoma" w:hAnsi="Tahoma" w:cs="Tahoma"/>
          <w:spacing w:val="-4"/>
        </w:rPr>
        <w:t xml:space="preserve"> </w:t>
      </w:r>
      <w:proofErr w:type="spellStart"/>
      <w:r w:rsidR="006327D7" w:rsidRPr="00563934">
        <w:rPr>
          <w:rFonts w:ascii="Tahoma" w:hAnsi="Tahoma" w:cs="Tahoma"/>
          <w:spacing w:val="-4"/>
        </w:rPr>
        <w:t>Yiser</w:t>
      </w:r>
      <w:proofErr w:type="spellEnd"/>
      <w:r w:rsidR="006327D7" w:rsidRPr="00563934">
        <w:rPr>
          <w:rFonts w:ascii="Tahoma" w:hAnsi="Tahoma" w:cs="Tahoma"/>
          <w:spacing w:val="-4"/>
        </w:rPr>
        <w:t xml:space="preserve"> </w:t>
      </w:r>
      <w:proofErr w:type="spellStart"/>
      <w:r w:rsidR="006327D7" w:rsidRPr="00563934">
        <w:rPr>
          <w:rFonts w:ascii="Tahoma" w:hAnsi="Tahoma" w:cs="Tahoma"/>
          <w:spacing w:val="-4"/>
        </w:rPr>
        <w:t>Eusse</w:t>
      </w:r>
      <w:proofErr w:type="spellEnd"/>
      <w:r w:rsidR="006327D7" w:rsidRPr="00563934">
        <w:rPr>
          <w:rFonts w:ascii="Tahoma" w:hAnsi="Tahoma" w:cs="Tahoma"/>
          <w:spacing w:val="-4"/>
        </w:rPr>
        <w:t xml:space="preserve"> Flórez</w:t>
      </w:r>
      <w:r w:rsidR="00442B1E" w:rsidRPr="00563934">
        <w:rPr>
          <w:rFonts w:ascii="Tahoma" w:hAnsi="Tahoma" w:cs="Tahoma"/>
          <w:spacing w:val="-4"/>
        </w:rPr>
        <w:t>, solicitando la cancelación de las órdenes de captura que se encuentran consignadas en su registro de antecedentes penales</w:t>
      </w:r>
      <w:r w:rsidR="00CA6838" w:rsidRPr="00563934">
        <w:rPr>
          <w:rFonts w:ascii="Tahoma" w:hAnsi="Tahoma" w:cs="Tahoma"/>
          <w:spacing w:val="-4"/>
        </w:rPr>
        <w:t>, en esa ocasión pidió que se</w:t>
      </w:r>
      <w:r w:rsidR="00442B1E" w:rsidRPr="00563934">
        <w:rPr>
          <w:rFonts w:ascii="Tahoma" w:hAnsi="Tahoma" w:cs="Tahoma"/>
          <w:spacing w:val="-4"/>
        </w:rPr>
        <w:t xml:space="preserve"> ordenara a la Dirección de Investigación Criminal INTERPOL que se actualicen sus antecedentes penales</w:t>
      </w:r>
      <w:r w:rsidR="00CA6838" w:rsidRPr="00563934">
        <w:rPr>
          <w:rFonts w:ascii="Tahoma" w:hAnsi="Tahoma" w:cs="Tahoma"/>
          <w:spacing w:val="-4"/>
        </w:rPr>
        <w:t>,</w:t>
      </w:r>
      <w:r w:rsidR="00442B1E" w:rsidRPr="00563934">
        <w:rPr>
          <w:rFonts w:ascii="Tahoma" w:hAnsi="Tahoma" w:cs="Tahoma"/>
          <w:spacing w:val="-4"/>
        </w:rPr>
        <w:t xml:space="preserve"> de manera que queden canceladas las órdenes de captura en su contra que se encuentren vigentes en el marco de los procesos que correspondan a Justicia y Paz, petición frente a la cual</w:t>
      </w:r>
      <w:r w:rsidR="00CA6838" w:rsidRPr="00563934">
        <w:rPr>
          <w:rFonts w:ascii="Tahoma" w:hAnsi="Tahoma" w:cs="Tahoma"/>
          <w:spacing w:val="-4"/>
        </w:rPr>
        <w:t>,</w:t>
      </w:r>
      <w:r w:rsidR="00442B1E" w:rsidRPr="00563934">
        <w:rPr>
          <w:rFonts w:ascii="Tahoma" w:hAnsi="Tahoma" w:cs="Tahoma"/>
          <w:spacing w:val="-4"/>
        </w:rPr>
        <w:t xml:space="preserve"> mediante auto</w:t>
      </w:r>
      <w:r w:rsidR="00CA6838" w:rsidRPr="00563934">
        <w:rPr>
          <w:rFonts w:ascii="Tahoma" w:hAnsi="Tahoma" w:cs="Tahoma"/>
          <w:spacing w:val="-4"/>
        </w:rPr>
        <w:t>, se ofició a la</w:t>
      </w:r>
      <w:r w:rsidR="00442B1E" w:rsidRPr="00563934">
        <w:rPr>
          <w:rFonts w:ascii="Tahoma" w:hAnsi="Tahoma" w:cs="Tahoma"/>
          <w:spacing w:val="-4"/>
        </w:rPr>
        <w:t xml:space="preserve"> DIJIN para que allegara los antecedentes judiciales que pudiera registrar</w:t>
      </w:r>
      <w:r w:rsidR="00CA6838" w:rsidRPr="00563934">
        <w:rPr>
          <w:rFonts w:ascii="Tahoma" w:hAnsi="Tahoma" w:cs="Tahoma"/>
          <w:spacing w:val="-4"/>
        </w:rPr>
        <w:t xml:space="preserve"> esa </w:t>
      </w:r>
      <w:proofErr w:type="spellStart"/>
      <w:r w:rsidR="00CA6838" w:rsidRPr="00563934">
        <w:rPr>
          <w:rFonts w:ascii="Tahoma" w:hAnsi="Tahoma" w:cs="Tahoma"/>
          <w:spacing w:val="-4"/>
        </w:rPr>
        <w:t>cidadana</w:t>
      </w:r>
      <w:proofErr w:type="spellEnd"/>
      <w:r w:rsidR="00442B1E" w:rsidRPr="00563934">
        <w:rPr>
          <w:rFonts w:ascii="Tahoma" w:hAnsi="Tahoma" w:cs="Tahoma"/>
          <w:spacing w:val="-4"/>
        </w:rPr>
        <w:t>, los cuales se recibieron el 20 de julio de 2021 a través del Oficio N°20210289152/ARAIC-GRUCI 1.9 suscrito por el Consultor de la Base de Datos de la Dirección de Investigación Criminal e Interpol</w:t>
      </w:r>
      <w:r w:rsidR="00CA6838" w:rsidRPr="00563934">
        <w:rPr>
          <w:rFonts w:ascii="Tahoma" w:hAnsi="Tahoma" w:cs="Tahoma"/>
          <w:spacing w:val="-4"/>
        </w:rPr>
        <w:t>, encontrando los siguientes datos</w:t>
      </w:r>
      <w:r w:rsidR="00442B1E" w:rsidRPr="00563934">
        <w:rPr>
          <w:rFonts w:ascii="Tahoma" w:hAnsi="Tahoma" w:cs="Tahoma"/>
          <w:spacing w:val="-4"/>
        </w:rPr>
        <w:t>:</w:t>
      </w:r>
    </w:p>
    <w:p w14:paraId="1E4CAEBF" w14:textId="77777777" w:rsidR="00491519" w:rsidRPr="00563934" w:rsidRDefault="00491519" w:rsidP="00E83214">
      <w:pPr>
        <w:pStyle w:val="Default"/>
        <w:spacing w:line="276" w:lineRule="auto"/>
        <w:jc w:val="both"/>
        <w:rPr>
          <w:rFonts w:ascii="Tahoma" w:hAnsi="Tahoma" w:cs="Tahoma"/>
          <w:i/>
          <w:spacing w:val="-4"/>
        </w:rPr>
      </w:pPr>
    </w:p>
    <w:p w14:paraId="5D4A0F91" w14:textId="2705A30B" w:rsidR="008234C5" w:rsidRPr="00563934" w:rsidRDefault="00D2419C" w:rsidP="00F3642D">
      <w:pPr>
        <w:pStyle w:val="Default"/>
        <w:ind w:left="425" w:right="448"/>
        <w:jc w:val="both"/>
        <w:rPr>
          <w:rFonts w:ascii="Tahoma" w:hAnsi="Tahoma" w:cs="Tahoma"/>
          <w:spacing w:val="-4"/>
          <w:sz w:val="22"/>
        </w:rPr>
      </w:pPr>
      <w:r w:rsidRPr="00563934">
        <w:rPr>
          <w:rFonts w:ascii="Tahoma" w:hAnsi="Tahoma" w:cs="Tahoma"/>
          <w:i/>
          <w:spacing w:val="-4"/>
          <w:sz w:val="22"/>
        </w:rPr>
        <w:t xml:space="preserve">“(i) Ante este Despacho únicamente se encuentra vigente la sentencia parcial transicional condenatoria sobre la cual actualmente se ejercen labores de vigilancia y seguimiento. </w:t>
      </w:r>
      <w:r w:rsidR="008234C5" w:rsidRPr="00563934">
        <w:rPr>
          <w:rFonts w:ascii="Tahoma" w:hAnsi="Tahoma" w:cs="Tahoma"/>
          <w:i/>
          <w:spacing w:val="-4"/>
          <w:sz w:val="22"/>
        </w:rPr>
        <w:t>(ii) Las órdenes de captura vigentes se encuentran a cargo del Juzgado Primero Promiscuo del Circuito de Apia (Risaralda), el Juzgado Primero de Ejecución de Penas y Medidas de Seguridad de Pereira (Risaralda), el Juzgado Promiscuo del Circuito de Belén de Umbría (Risaralda), el Juzgado Primero Penal del Circuito Especializado de Medellín (Antioquia), la Fiscalía 1 Especializada de Gaula en Medellín (Antioquia), y la Fiscalía 48° Especializada de la Unidad delegada ante el Gaula en Medellín (Antioquia) (iii) Las medidas de aseguramiento vigentes se encuentran a cargo del Tribunal Superior de Medellín (Antioquia), el Tribunal Primero Superior Sala Penal de Medellín (Antioquia) y la Fiscalía delegada ante los jueces penales del circuito especializados.”</w:t>
      </w:r>
      <w:r w:rsidR="008234C5" w:rsidRPr="00563934">
        <w:rPr>
          <w:rFonts w:ascii="Tahoma" w:hAnsi="Tahoma" w:cs="Tahoma"/>
          <w:spacing w:val="-4"/>
          <w:sz w:val="22"/>
        </w:rPr>
        <w:t xml:space="preserve">. </w:t>
      </w:r>
    </w:p>
    <w:p w14:paraId="446DB16E" w14:textId="77777777" w:rsidR="00491519" w:rsidRPr="00563934" w:rsidRDefault="00491519" w:rsidP="00E83214">
      <w:pPr>
        <w:pStyle w:val="Default"/>
        <w:spacing w:line="276" w:lineRule="auto"/>
        <w:jc w:val="both"/>
        <w:rPr>
          <w:rFonts w:ascii="Tahoma" w:hAnsi="Tahoma" w:cs="Tahoma"/>
          <w:spacing w:val="-4"/>
        </w:rPr>
      </w:pPr>
    </w:p>
    <w:p w14:paraId="3012EA8A" w14:textId="32B427F5" w:rsidR="00947E69" w:rsidRPr="00563934" w:rsidRDefault="00947E69" w:rsidP="00E83214">
      <w:pPr>
        <w:pStyle w:val="Default"/>
        <w:spacing w:line="276" w:lineRule="auto"/>
        <w:jc w:val="both"/>
        <w:rPr>
          <w:rFonts w:ascii="Tahoma" w:hAnsi="Tahoma" w:cs="Tahoma"/>
          <w:b/>
          <w:bCs/>
          <w:spacing w:val="-4"/>
        </w:rPr>
      </w:pPr>
      <w:r w:rsidRPr="00563934">
        <w:rPr>
          <w:rFonts w:ascii="Tahoma" w:hAnsi="Tahoma" w:cs="Tahoma"/>
          <w:spacing w:val="-4"/>
        </w:rPr>
        <w:t xml:space="preserve">Así las cosas, mediante auto del 20 de julio de 2021 se le informó a la ahora accionante cuáles eran los antecedentes vigentes en su contra, y se le precisó que debía </w:t>
      </w:r>
      <w:r w:rsidRPr="00563934">
        <w:rPr>
          <w:rFonts w:ascii="Tahoma" w:hAnsi="Tahoma" w:cs="Tahoma"/>
          <w:bCs/>
          <w:spacing w:val="-4"/>
        </w:rPr>
        <w:t>efectuar las peticiones correspondientes con relación a la cancelación de las órdenes de captura y medidas de aseguramiento que registra la postulada condenada ante las autoridades y oficinas judiciales correspondientes</w:t>
      </w:r>
      <w:r w:rsidR="000F3D09" w:rsidRPr="00563934">
        <w:rPr>
          <w:rFonts w:ascii="Tahoma" w:hAnsi="Tahoma" w:cs="Tahoma"/>
          <w:bCs/>
          <w:spacing w:val="-4"/>
        </w:rPr>
        <w:t xml:space="preserve">. </w:t>
      </w:r>
    </w:p>
    <w:p w14:paraId="3229A1C1" w14:textId="77777777" w:rsidR="00491519" w:rsidRPr="00563934" w:rsidRDefault="00491519" w:rsidP="00E83214">
      <w:pPr>
        <w:pStyle w:val="Default"/>
        <w:spacing w:line="276" w:lineRule="auto"/>
        <w:jc w:val="both"/>
        <w:rPr>
          <w:rFonts w:ascii="Tahoma" w:hAnsi="Tahoma" w:cs="Tahoma"/>
          <w:spacing w:val="-4"/>
        </w:rPr>
      </w:pPr>
    </w:p>
    <w:p w14:paraId="6356AE56" w14:textId="53B2CD20" w:rsidR="00491519" w:rsidRPr="00563934" w:rsidRDefault="000F3D09" w:rsidP="00E83214">
      <w:pPr>
        <w:pStyle w:val="Default"/>
        <w:spacing w:line="276" w:lineRule="auto"/>
        <w:jc w:val="both"/>
        <w:rPr>
          <w:rFonts w:ascii="Tahoma" w:hAnsi="Tahoma" w:cs="Tahoma"/>
          <w:spacing w:val="-4"/>
        </w:rPr>
      </w:pPr>
      <w:r w:rsidRPr="00563934">
        <w:rPr>
          <w:rFonts w:ascii="Tahoma" w:hAnsi="Tahoma" w:cs="Tahoma"/>
          <w:spacing w:val="-4"/>
        </w:rPr>
        <w:t xml:space="preserve">Finalmente, aclaró que como la sentencia transicional que se emitió en ese Despacho </w:t>
      </w:r>
      <w:r w:rsidRPr="00563934">
        <w:rPr>
          <w:rFonts w:ascii="Tahoma" w:hAnsi="Tahoma" w:cs="Tahoma"/>
          <w:bCs/>
          <w:iCs/>
          <w:spacing w:val="-4"/>
        </w:rPr>
        <w:t>es parcial</w:t>
      </w:r>
      <w:r w:rsidRPr="00563934">
        <w:rPr>
          <w:rFonts w:ascii="Tahoma" w:hAnsi="Tahoma" w:cs="Tahoma"/>
          <w:spacing w:val="-4"/>
        </w:rPr>
        <w:t>, solamente comprende algunos de los delitos actualizados durante y con ocasión de su pertenencia a la organización de la que se desmovilizó, por lo que la condenada y su defensa deben establecer si los hechos de las investigaciones o procesos por los cuales tienen vigentes las órdenes de captura fueron incluidos en ese fallo parcial transicional que actualmente vigila ese Juzgado, a fin de establecerse si esta oficina judicial es competente para la cancelación de las órdenes de captura vigente o es otra autoridad judicial, en cuyo caso deberán efectuar ante el despacho correspondiente la solicitud de cancelación que se reclama.</w:t>
      </w:r>
    </w:p>
    <w:p w14:paraId="0D7416C0" w14:textId="77777777" w:rsidR="00247ACA" w:rsidRPr="00563934" w:rsidRDefault="00247ACA" w:rsidP="00E83214">
      <w:pPr>
        <w:pStyle w:val="Default"/>
        <w:spacing w:line="276" w:lineRule="auto"/>
        <w:jc w:val="both"/>
        <w:rPr>
          <w:rFonts w:ascii="Tahoma" w:hAnsi="Tahoma" w:cs="Tahoma"/>
          <w:spacing w:val="-4"/>
        </w:rPr>
      </w:pPr>
    </w:p>
    <w:p w14:paraId="383429DB" w14:textId="2FE6368A" w:rsidR="008234C5" w:rsidRPr="00563934" w:rsidRDefault="00491519" w:rsidP="00E83214">
      <w:pPr>
        <w:pStyle w:val="Default"/>
        <w:spacing w:line="276" w:lineRule="auto"/>
        <w:jc w:val="both"/>
        <w:rPr>
          <w:rFonts w:ascii="Tahoma" w:hAnsi="Tahoma" w:cs="Tahoma"/>
          <w:bCs/>
          <w:spacing w:val="-4"/>
        </w:rPr>
      </w:pPr>
      <w:r w:rsidRPr="00563934">
        <w:rPr>
          <w:rFonts w:ascii="Tahoma" w:hAnsi="Tahoma" w:cs="Tahoma"/>
          <w:b/>
          <w:spacing w:val="-4"/>
        </w:rPr>
        <w:t>2.</w:t>
      </w:r>
      <w:r w:rsidRPr="00563934">
        <w:rPr>
          <w:rFonts w:ascii="Tahoma" w:hAnsi="Tahoma" w:cs="Tahoma"/>
          <w:spacing w:val="-4"/>
        </w:rPr>
        <w:t xml:space="preserve"> </w:t>
      </w:r>
      <w:r w:rsidR="00745633" w:rsidRPr="00563934">
        <w:rPr>
          <w:rFonts w:ascii="Tahoma" w:hAnsi="Tahoma" w:cs="Tahoma"/>
          <w:b/>
          <w:spacing w:val="-4"/>
        </w:rPr>
        <w:t>La Dirección de Atención al Usuario, Intervención Temprana y Asignaciones de la Fiscalía</w:t>
      </w:r>
      <w:r w:rsidR="00745633" w:rsidRPr="00563934">
        <w:rPr>
          <w:rFonts w:ascii="Tahoma" w:hAnsi="Tahoma" w:cs="Tahoma"/>
          <w:spacing w:val="-4"/>
        </w:rPr>
        <w:t xml:space="preserve">, refirió básicamente que </w:t>
      </w:r>
      <w:r w:rsidR="00745633" w:rsidRPr="00563934">
        <w:rPr>
          <w:rFonts w:ascii="Tahoma" w:hAnsi="Tahoma" w:cs="Tahoma"/>
          <w:bCs/>
          <w:spacing w:val="-4"/>
        </w:rPr>
        <w:t>la actualización de la información reportada en su momento por la</w:t>
      </w:r>
      <w:r w:rsidRPr="00563934">
        <w:rPr>
          <w:rFonts w:ascii="Tahoma" w:hAnsi="Tahoma" w:cs="Tahoma"/>
          <w:bCs/>
          <w:spacing w:val="-4"/>
        </w:rPr>
        <w:t>s</w:t>
      </w:r>
      <w:r w:rsidR="00745633" w:rsidRPr="00563934">
        <w:rPr>
          <w:rFonts w:ascii="Tahoma" w:hAnsi="Tahoma" w:cs="Tahoma"/>
          <w:bCs/>
          <w:spacing w:val="-4"/>
        </w:rPr>
        <w:t xml:space="preserve"> autoridades judiciales a nombre de la señora LADYS YISER EUSSE FLÓREZ es de competencia exclusiva de la Policía Nacional</w:t>
      </w:r>
      <w:r w:rsidRPr="00563934">
        <w:rPr>
          <w:rFonts w:ascii="Tahoma" w:hAnsi="Tahoma" w:cs="Tahoma"/>
          <w:bCs/>
          <w:spacing w:val="-4"/>
        </w:rPr>
        <w:t xml:space="preserve">, a la luz de lo consagrado en la Ley 1955 de 2019. </w:t>
      </w:r>
    </w:p>
    <w:p w14:paraId="2DC72825" w14:textId="289B9758" w:rsidR="00491519" w:rsidRPr="00563934" w:rsidRDefault="00491519" w:rsidP="00E83214">
      <w:pPr>
        <w:pStyle w:val="Default"/>
        <w:spacing w:line="276" w:lineRule="auto"/>
        <w:jc w:val="both"/>
        <w:rPr>
          <w:rFonts w:ascii="Tahoma" w:hAnsi="Tahoma" w:cs="Tahoma"/>
          <w:spacing w:val="-4"/>
        </w:rPr>
      </w:pPr>
    </w:p>
    <w:p w14:paraId="06047E37" w14:textId="0F1612E8" w:rsidR="00491519" w:rsidRPr="00563934" w:rsidRDefault="00491519" w:rsidP="00E83214">
      <w:pPr>
        <w:pStyle w:val="Default"/>
        <w:spacing w:line="276" w:lineRule="auto"/>
        <w:jc w:val="both"/>
        <w:rPr>
          <w:rFonts w:ascii="Tahoma" w:hAnsi="Tahoma" w:cs="Tahoma"/>
          <w:spacing w:val="-4"/>
        </w:rPr>
      </w:pPr>
      <w:r w:rsidRPr="00563934">
        <w:rPr>
          <w:rFonts w:ascii="Tahoma" w:hAnsi="Tahoma" w:cs="Tahoma"/>
          <w:b/>
          <w:spacing w:val="-4"/>
        </w:rPr>
        <w:t>3. La Directora Seccional de Fiscalía y Seguridad Ciudadana de Medellín</w:t>
      </w:r>
      <w:r w:rsidRPr="00563934">
        <w:rPr>
          <w:rFonts w:ascii="Tahoma" w:hAnsi="Tahoma" w:cs="Tahoma"/>
          <w:spacing w:val="-4"/>
        </w:rPr>
        <w:t xml:space="preserve">, indicó que los registros que reposan en la página de consulta de procesos de la Fiscalía General de la Nación no constituyen antecedentes de ningún tipo en contra de quien figure como parte demandada en un proceso, toda vez que dicha </w:t>
      </w:r>
      <w:r w:rsidRPr="00563934">
        <w:rPr>
          <w:rFonts w:ascii="Tahoma" w:hAnsi="Tahoma" w:cs="Tahoma"/>
          <w:bCs/>
          <w:spacing w:val="-4"/>
        </w:rPr>
        <w:t>función corresponde a la Policía Nacional,</w:t>
      </w:r>
      <w:r w:rsidRPr="00563934">
        <w:rPr>
          <w:rFonts w:ascii="Tahoma" w:hAnsi="Tahoma" w:cs="Tahoma"/>
          <w:b/>
          <w:bCs/>
          <w:spacing w:val="-4"/>
        </w:rPr>
        <w:t xml:space="preserve"> </w:t>
      </w:r>
      <w:r w:rsidRPr="00563934">
        <w:rPr>
          <w:rFonts w:ascii="Tahoma" w:hAnsi="Tahoma" w:cs="Tahoma"/>
          <w:spacing w:val="-4"/>
        </w:rPr>
        <w:t xml:space="preserve">quien expide el respectivo certificado de antecedentes, con diferentes enunciados, dependiendo la situación jurídica actual de la implicada. </w:t>
      </w:r>
    </w:p>
    <w:p w14:paraId="22521AB6" w14:textId="2DD93696" w:rsidR="00515C96" w:rsidRPr="00563934" w:rsidRDefault="00515C96" w:rsidP="00E83214">
      <w:pPr>
        <w:tabs>
          <w:tab w:val="left" w:pos="0"/>
        </w:tabs>
        <w:autoSpaceDE w:val="0"/>
        <w:autoSpaceDN w:val="0"/>
        <w:adjustRightInd w:val="0"/>
        <w:spacing w:line="276" w:lineRule="auto"/>
        <w:jc w:val="both"/>
        <w:rPr>
          <w:rFonts w:ascii="Tahoma" w:hAnsi="Tahoma" w:cs="Tahoma"/>
          <w:spacing w:val="-4"/>
        </w:rPr>
      </w:pPr>
    </w:p>
    <w:p w14:paraId="010FF58F" w14:textId="006799E1" w:rsidR="009F7A6A" w:rsidRPr="00563934" w:rsidRDefault="009F7A6A" w:rsidP="00E83214">
      <w:pPr>
        <w:tabs>
          <w:tab w:val="left" w:pos="0"/>
        </w:tabs>
        <w:autoSpaceDE w:val="0"/>
        <w:autoSpaceDN w:val="0"/>
        <w:adjustRightInd w:val="0"/>
        <w:spacing w:line="276" w:lineRule="auto"/>
        <w:jc w:val="both"/>
        <w:rPr>
          <w:rFonts w:ascii="Tahoma" w:hAnsi="Tahoma" w:cs="Tahoma"/>
          <w:spacing w:val="-4"/>
        </w:rPr>
      </w:pPr>
      <w:r w:rsidRPr="00563934">
        <w:rPr>
          <w:rFonts w:ascii="Tahoma" w:hAnsi="Tahoma" w:cs="Tahoma"/>
          <w:b/>
          <w:spacing w:val="-4"/>
        </w:rPr>
        <w:t xml:space="preserve">4. </w:t>
      </w:r>
      <w:r w:rsidR="00614C5C" w:rsidRPr="00563934">
        <w:rPr>
          <w:rFonts w:ascii="Tahoma" w:hAnsi="Tahoma" w:cs="Tahoma"/>
          <w:b/>
          <w:spacing w:val="-4"/>
        </w:rPr>
        <w:t>El Fiscal 148 Especializado de la Unidad de Descongestión de Ley 600 de Antioquia</w:t>
      </w:r>
      <w:r w:rsidR="00614C5C" w:rsidRPr="00563934">
        <w:rPr>
          <w:rFonts w:ascii="Tahoma" w:hAnsi="Tahoma" w:cs="Tahoma"/>
          <w:spacing w:val="-4"/>
        </w:rPr>
        <w:t xml:space="preserve">, </w:t>
      </w:r>
      <w:r w:rsidR="006510E5" w:rsidRPr="00563934">
        <w:rPr>
          <w:rFonts w:ascii="Tahoma" w:hAnsi="Tahoma" w:cs="Tahoma"/>
          <w:spacing w:val="-4"/>
        </w:rPr>
        <w:t xml:space="preserve">refirió que al verificar el sistema </w:t>
      </w:r>
      <w:proofErr w:type="spellStart"/>
      <w:r w:rsidR="006510E5" w:rsidRPr="00563934">
        <w:rPr>
          <w:rFonts w:ascii="Tahoma" w:hAnsi="Tahoma" w:cs="Tahoma"/>
          <w:spacing w:val="-4"/>
        </w:rPr>
        <w:t>sijuf</w:t>
      </w:r>
      <w:proofErr w:type="spellEnd"/>
      <w:r w:rsidR="006510E5" w:rsidRPr="00563934">
        <w:rPr>
          <w:rFonts w:ascii="Tahoma" w:hAnsi="Tahoma" w:cs="Tahoma"/>
          <w:spacing w:val="-4"/>
        </w:rPr>
        <w:t xml:space="preserve"> a nivel nacional, encontró que la Fiscalía 8 Especializada, actualmente acéfala por cuanto su titular se pensionó, adelantó investigación en contra de la ahora accionante; que, pese a no ser un asunto de su competencia, él revisó la carpeta en la cual no se registra orden de captura para dicha ciudadana. </w:t>
      </w:r>
    </w:p>
    <w:p w14:paraId="245C6ED3" w14:textId="77777777" w:rsidR="005E4B61" w:rsidRPr="00563934" w:rsidRDefault="005E4B61" w:rsidP="00E83214">
      <w:pPr>
        <w:tabs>
          <w:tab w:val="left" w:pos="0"/>
        </w:tabs>
        <w:autoSpaceDE w:val="0"/>
        <w:autoSpaceDN w:val="0"/>
        <w:adjustRightInd w:val="0"/>
        <w:spacing w:line="276" w:lineRule="auto"/>
        <w:jc w:val="both"/>
        <w:rPr>
          <w:rFonts w:ascii="Tahoma" w:hAnsi="Tahoma" w:cs="Tahoma"/>
          <w:spacing w:val="-4"/>
        </w:rPr>
      </w:pPr>
    </w:p>
    <w:p w14:paraId="42D78FC9" w14:textId="77777777" w:rsidR="00644BE5" w:rsidRPr="00563934" w:rsidRDefault="00644BE5" w:rsidP="00E83214">
      <w:pPr>
        <w:spacing w:line="276" w:lineRule="auto"/>
        <w:jc w:val="center"/>
        <w:rPr>
          <w:rFonts w:ascii="Tahoma" w:hAnsi="Tahoma" w:cs="Tahoma"/>
          <w:b/>
          <w:spacing w:val="-4"/>
        </w:rPr>
      </w:pPr>
      <w:r w:rsidRPr="00563934">
        <w:rPr>
          <w:rFonts w:ascii="Tahoma" w:hAnsi="Tahoma" w:cs="Tahoma"/>
          <w:b/>
          <w:spacing w:val="-4"/>
        </w:rPr>
        <w:t>CONSIDERACIONES DE LA SALA</w:t>
      </w:r>
      <w:r w:rsidR="00872FD0" w:rsidRPr="00563934">
        <w:rPr>
          <w:rFonts w:ascii="Tahoma" w:hAnsi="Tahoma" w:cs="Tahoma"/>
          <w:b/>
          <w:spacing w:val="-4"/>
        </w:rPr>
        <w:t>:</w:t>
      </w:r>
    </w:p>
    <w:p w14:paraId="62B3D96D" w14:textId="77777777" w:rsidR="00644BE5" w:rsidRPr="00563934" w:rsidRDefault="00644BE5" w:rsidP="00E83214">
      <w:pPr>
        <w:spacing w:line="276" w:lineRule="auto"/>
        <w:jc w:val="center"/>
        <w:rPr>
          <w:rFonts w:ascii="Tahoma" w:hAnsi="Tahoma" w:cs="Tahoma"/>
          <w:b/>
          <w:spacing w:val="-4"/>
        </w:rPr>
      </w:pPr>
    </w:p>
    <w:p w14:paraId="28A90869" w14:textId="77777777" w:rsidR="00307866" w:rsidRPr="00563934" w:rsidRDefault="00307866" w:rsidP="00E83214">
      <w:pPr>
        <w:spacing w:line="276" w:lineRule="auto"/>
        <w:rPr>
          <w:rFonts w:ascii="Tahoma" w:hAnsi="Tahoma" w:cs="Tahoma"/>
          <w:b/>
          <w:spacing w:val="-4"/>
        </w:rPr>
      </w:pPr>
      <w:r w:rsidRPr="00563934">
        <w:rPr>
          <w:rFonts w:ascii="Tahoma" w:hAnsi="Tahoma" w:cs="Tahoma"/>
          <w:b/>
          <w:spacing w:val="-4"/>
        </w:rPr>
        <w:t xml:space="preserve">1. Competencia: </w:t>
      </w:r>
    </w:p>
    <w:p w14:paraId="77B46781" w14:textId="77777777" w:rsidR="00307866" w:rsidRPr="00563934" w:rsidRDefault="00307866" w:rsidP="00E83214">
      <w:pPr>
        <w:spacing w:line="276" w:lineRule="auto"/>
        <w:rPr>
          <w:rFonts w:ascii="Tahoma" w:hAnsi="Tahoma" w:cs="Tahoma"/>
          <w:b/>
          <w:spacing w:val="-4"/>
        </w:rPr>
      </w:pPr>
    </w:p>
    <w:p w14:paraId="5EF3A504" w14:textId="77C1CD2E" w:rsidR="00307866" w:rsidRPr="00563934" w:rsidRDefault="00307866" w:rsidP="00E83214">
      <w:pPr>
        <w:spacing w:line="276" w:lineRule="auto"/>
        <w:jc w:val="both"/>
        <w:rPr>
          <w:rFonts w:ascii="Tahoma" w:hAnsi="Tahoma" w:cs="Tahoma"/>
          <w:spacing w:val="-4"/>
        </w:rPr>
      </w:pPr>
      <w:r w:rsidRPr="00563934">
        <w:rPr>
          <w:rFonts w:ascii="Tahoma" w:hAnsi="Tahoma" w:cs="Tahoma"/>
          <w:spacing w:val="-4"/>
        </w:rPr>
        <w:t>La Colegiatura se encuentra funcionalmente habilitada para decidir en primera instancia la presente acción, de conformidad con los artículos 86 de la Constitución Política, 32 del Decreto 2591 de 1991 y 2.2.3.1.2.1 del Decreto 1069 de 2015, modificado por el artículo 1º del Decreto 1983 de 2017</w:t>
      </w:r>
      <w:r w:rsidR="00A47696" w:rsidRPr="00563934">
        <w:rPr>
          <w:rFonts w:ascii="Tahoma" w:hAnsi="Tahoma" w:cs="Tahoma"/>
          <w:spacing w:val="-4"/>
        </w:rPr>
        <w:t xml:space="preserve"> y posteriormente por el Decreto 333 de 2021</w:t>
      </w:r>
      <w:r w:rsidRPr="00563934">
        <w:rPr>
          <w:rFonts w:ascii="Tahoma" w:hAnsi="Tahoma" w:cs="Tahoma"/>
          <w:spacing w:val="-4"/>
        </w:rPr>
        <w:t xml:space="preserve">. </w:t>
      </w:r>
    </w:p>
    <w:p w14:paraId="440E6CAF" w14:textId="77777777" w:rsidR="00A71BC5" w:rsidRPr="00563934" w:rsidRDefault="00A71BC5" w:rsidP="00E83214">
      <w:pPr>
        <w:spacing w:line="276" w:lineRule="auto"/>
        <w:jc w:val="both"/>
        <w:rPr>
          <w:rFonts w:ascii="Tahoma" w:hAnsi="Tahoma" w:cs="Tahoma"/>
          <w:spacing w:val="-4"/>
        </w:rPr>
      </w:pPr>
    </w:p>
    <w:p w14:paraId="786C546E" w14:textId="77777777" w:rsidR="00A71BC5" w:rsidRPr="00563934" w:rsidRDefault="00A71BC5" w:rsidP="00E83214">
      <w:pPr>
        <w:spacing w:line="276" w:lineRule="auto"/>
        <w:jc w:val="both"/>
        <w:rPr>
          <w:rFonts w:ascii="Tahoma" w:hAnsi="Tahoma" w:cs="Tahoma"/>
          <w:b/>
          <w:spacing w:val="-4"/>
        </w:rPr>
      </w:pPr>
      <w:r w:rsidRPr="00563934">
        <w:rPr>
          <w:rFonts w:ascii="Tahoma" w:hAnsi="Tahoma" w:cs="Tahoma"/>
          <w:b/>
          <w:spacing w:val="-4"/>
        </w:rPr>
        <w:t xml:space="preserve">2. Problema jurídico: </w:t>
      </w:r>
    </w:p>
    <w:p w14:paraId="6EEFFE83" w14:textId="77777777" w:rsidR="002B1CD6" w:rsidRPr="00563934" w:rsidRDefault="002B1CD6" w:rsidP="00E83214">
      <w:pPr>
        <w:suppressAutoHyphens/>
        <w:spacing w:line="276" w:lineRule="auto"/>
        <w:jc w:val="both"/>
        <w:rPr>
          <w:rFonts w:ascii="Tahoma" w:hAnsi="Tahoma" w:cs="Tahoma"/>
          <w:spacing w:val="-4"/>
        </w:rPr>
      </w:pPr>
    </w:p>
    <w:p w14:paraId="0803DFDA" w14:textId="2EC6ED68" w:rsidR="002B1CD6" w:rsidRPr="00563934" w:rsidRDefault="00176944" w:rsidP="00E83214">
      <w:pPr>
        <w:tabs>
          <w:tab w:val="left" w:pos="6150"/>
        </w:tabs>
        <w:spacing w:line="276" w:lineRule="auto"/>
        <w:jc w:val="both"/>
        <w:rPr>
          <w:rFonts w:ascii="Tahoma" w:hAnsi="Tahoma" w:cs="Tahoma"/>
          <w:spacing w:val="-4"/>
        </w:rPr>
      </w:pPr>
      <w:r w:rsidRPr="00563934">
        <w:rPr>
          <w:rFonts w:ascii="Tahoma" w:hAnsi="Tahoma" w:cs="Tahoma"/>
          <w:spacing w:val="-4"/>
        </w:rPr>
        <w:t>En el presente asunto le corresponde a la Sala determinar si</w:t>
      </w:r>
      <w:r w:rsidR="009F5D99" w:rsidRPr="00563934">
        <w:rPr>
          <w:rFonts w:ascii="Tahoma" w:hAnsi="Tahoma" w:cs="Tahoma"/>
          <w:spacing w:val="-4"/>
        </w:rPr>
        <w:t xml:space="preserve"> alguna de las entidades involucradas </w:t>
      </w:r>
      <w:r w:rsidRPr="00563934">
        <w:rPr>
          <w:rFonts w:ascii="Tahoma" w:hAnsi="Tahoma" w:cs="Tahoma"/>
          <w:spacing w:val="-4"/>
        </w:rPr>
        <w:t>ha desconocido los derechos fundamentales invocados</w:t>
      </w:r>
      <w:r w:rsidR="009F5D99" w:rsidRPr="00563934">
        <w:rPr>
          <w:rFonts w:ascii="Tahoma" w:hAnsi="Tahoma" w:cs="Tahoma"/>
          <w:spacing w:val="-4"/>
        </w:rPr>
        <w:t xml:space="preserve"> por </w:t>
      </w:r>
      <w:r w:rsidR="00BD74AC" w:rsidRPr="00563934">
        <w:rPr>
          <w:rFonts w:ascii="Tahoma" w:hAnsi="Tahoma" w:cs="Tahoma"/>
          <w:spacing w:val="-4"/>
        </w:rPr>
        <w:t>la</w:t>
      </w:r>
      <w:r w:rsidR="009F5D99" w:rsidRPr="00563934">
        <w:rPr>
          <w:rFonts w:ascii="Tahoma" w:hAnsi="Tahoma" w:cs="Tahoma"/>
          <w:spacing w:val="-4"/>
        </w:rPr>
        <w:t xml:space="preserve"> señor</w:t>
      </w:r>
      <w:r w:rsidR="00BD74AC" w:rsidRPr="00563934">
        <w:rPr>
          <w:rFonts w:ascii="Tahoma" w:hAnsi="Tahoma" w:cs="Tahoma"/>
          <w:spacing w:val="-4"/>
        </w:rPr>
        <w:t>a</w:t>
      </w:r>
      <w:r w:rsidR="009F5D99" w:rsidRPr="00563934">
        <w:rPr>
          <w:rFonts w:ascii="Tahoma" w:hAnsi="Tahoma" w:cs="Tahoma"/>
          <w:spacing w:val="-4"/>
        </w:rPr>
        <w:t xml:space="preserve"> </w:t>
      </w:r>
      <w:proofErr w:type="spellStart"/>
      <w:r w:rsidR="00BD74AC" w:rsidRPr="00563934">
        <w:rPr>
          <w:rFonts w:ascii="Tahoma" w:hAnsi="Tahoma" w:cs="Tahoma"/>
          <w:spacing w:val="-4"/>
        </w:rPr>
        <w:t>Ladys</w:t>
      </w:r>
      <w:proofErr w:type="spellEnd"/>
      <w:r w:rsidR="00BD74AC" w:rsidRPr="00563934">
        <w:rPr>
          <w:rFonts w:ascii="Tahoma" w:hAnsi="Tahoma" w:cs="Tahoma"/>
          <w:spacing w:val="-4"/>
        </w:rPr>
        <w:t xml:space="preserve"> </w:t>
      </w:r>
      <w:proofErr w:type="spellStart"/>
      <w:r w:rsidR="00BD74AC" w:rsidRPr="00563934">
        <w:rPr>
          <w:rFonts w:ascii="Tahoma" w:hAnsi="Tahoma" w:cs="Tahoma"/>
          <w:spacing w:val="-4"/>
        </w:rPr>
        <w:t>Yisser</w:t>
      </w:r>
      <w:proofErr w:type="spellEnd"/>
      <w:r w:rsidR="00BD74AC" w:rsidRPr="00563934">
        <w:rPr>
          <w:rFonts w:ascii="Tahoma" w:hAnsi="Tahoma" w:cs="Tahoma"/>
          <w:spacing w:val="-4"/>
        </w:rPr>
        <w:t xml:space="preserve"> </w:t>
      </w:r>
      <w:proofErr w:type="spellStart"/>
      <w:r w:rsidR="00BD74AC" w:rsidRPr="00563934">
        <w:rPr>
          <w:rFonts w:ascii="Tahoma" w:hAnsi="Tahoma" w:cs="Tahoma"/>
          <w:spacing w:val="-4"/>
        </w:rPr>
        <w:t>Eusse</w:t>
      </w:r>
      <w:proofErr w:type="spellEnd"/>
      <w:r w:rsidR="00BD74AC" w:rsidRPr="00563934">
        <w:rPr>
          <w:rFonts w:ascii="Tahoma" w:hAnsi="Tahoma" w:cs="Tahoma"/>
          <w:spacing w:val="-4"/>
        </w:rPr>
        <w:t xml:space="preserve"> Flórez</w:t>
      </w:r>
      <w:r w:rsidRPr="00563934">
        <w:rPr>
          <w:rFonts w:ascii="Tahoma" w:hAnsi="Tahoma" w:cs="Tahoma"/>
          <w:spacing w:val="-4"/>
        </w:rPr>
        <w:t>, de manera</w:t>
      </w:r>
      <w:r w:rsidR="009F5D99" w:rsidRPr="00563934">
        <w:rPr>
          <w:rFonts w:ascii="Tahoma" w:hAnsi="Tahoma" w:cs="Tahoma"/>
          <w:spacing w:val="-4"/>
        </w:rPr>
        <w:t xml:space="preserve"> que deba dictarse algún tipo de orden tendiente a hacer cesar dicha trasgresión.</w:t>
      </w:r>
    </w:p>
    <w:p w14:paraId="17AF7634" w14:textId="77777777" w:rsidR="00176944" w:rsidRPr="00563934" w:rsidRDefault="00176944" w:rsidP="00E83214">
      <w:pPr>
        <w:tabs>
          <w:tab w:val="left" w:pos="6150"/>
        </w:tabs>
        <w:spacing w:line="276" w:lineRule="auto"/>
        <w:jc w:val="both"/>
        <w:rPr>
          <w:rFonts w:ascii="Tahoma" w:hAnsi="Tahoma" w:cs="Tahoma"/>
          <w:spacing w:val="-4"/>
        </w:rPr>
      </w:pPr>
    </w:p>
    <w:p w14:paraId="2C558EF7" w14:textId="030F74E4" w:rsidR="00723F0F" w:rsidRPr="00563934" w:rsidRDefault="00723F0F" w:rsidP="00E83214">
      <w:pPr>
        <w:tabs>
          <w:tab w:val="left" w:pos="6150"/>
        </w:tabs>
        <w:spacing w:line="276" w:lineRule="auto"/>
        <w:jc w:val="both"/>
        <w:rPr>
          <w:rFonts w:ascii="Tahoma" w:hAnsi="Tahoma" w:cs="Tahoma"/>
          <w:b/>
          <w:spacing w:val="-4"/>
        </w:rPr>
      </w:pPr>
      <w:r w:rsidRPr="00563934">
        <w:rPr>
          <w:rFonts w:ascii="Tahoma" w:hAnsi="Tahoma" w:cs="Tahoma"/>
          <w:b/>
          <w:spacing w:val="-4"/>
        </w:rPr>
        <w:t xml:space="preserve">3. Solución: </w:t>
      </w:r>
    </w:p>
    <w:p w14:paraId="0303F618" w14:textId="77777777" w:rsidR="00DE0204" w:rsidRPr="00563934" w:rsidRDefault="00DE0204" w:rsidP="00E83214">
      <w:pPr>
        <w:tabs>
          <w:tab w:val="left" w:pos="6150"/>
        </w:tabs>
        <w:spacing w:line="276" w:lineRule="auto"/>
        <w:jc w:val="both"/>
        <w:rPr>
          <w:rFonts w:ascii="Tahoma" w:hAnsi="Tahoma" w:cs="Tahoma"/>
          <w:b/>
          <w:spacing w:val="-4"/>
        </w:rPr>
      </w:pPr>
    </w:p>
    <w:p w14:paraId="22CF4D9B" w14:textId="7C0B5438" w:rsidR="00D918F2" w:rsidRPr="00563934" w:rsidRDefault="00306D40" w:rsidP="00E83214">
      <w:pPr>
        <w:spacing w:line="276" w:lineRule="auto"/>
        <w:jc w:val="both"/>
        <w:rPr>
          <w:rFonts w:ascii="Tahoma" w:hAnsi="Tahoma" w:cs="Tahoma"/>
          <w:spacing w:val="-4"/>
        </w:rPr>
      </w:pPr>
      <w:r w:rsidRPr="00563934">
        <w:rPr>
          <w:rFonts w:ascii="Tahoma" w:hAnsi="Tahoma" w:cs="Tahoma"/>
          <w:spacing w:val="-4"/>
        </w:rPr>
        <w:t xml:space="preserve">La acción de tutela consagrada en el artículo 86 Superior, reglamentada por el Decreto Ley 2591 de 1991, </w:t>
      </w:r>
      <w:r w:rsidR="00D918F2" w:rsidRPr="00563934">
        <w:rPr>
          <w:rFonts w:ascii="Tahoma" w:hAnsi="Tahoma" w:cs="Tahoma"/>
          <w:spacing w:val="-4"/>
        </w:rPr>
        <w:t xml:space="preserve">tiene por objeto la eficaz, concreta e inmediata protección de los derechos constitucionales fundamentales en una determinada situación jurídica </w:t>
      </w:r>
      <w:r w:rsidR="00D918F2" w:rsidRPr="00563934">
        <w:rPr>
          <w:rFonts w:ascii="Tahoma" w:hAnsi="Tahoma" w:cs="Tahoma"/>
          <w:b/>
          <w:spacing w:val="-4"/>
        </w:rPr>
        <w:t>cuando éstos sean violados o se presente amenaza de conculcación</w:t>
      </w:r>
      <w:r w:rsidR="00D918F2" w:rsidRPr="00563934">
        <w:rPr>
          <w:rFonts w:ascii="Tahoma" w:hAnsi="Tahoma" w:cs="Tahoma"/>
          <w:spacing w:val="-4"/>
        </w:rPr>
        <w:t>, o cuando se reclamen de manera concreta y específica</w:t>
      </w:r>
      <w:r w:rsidRPr="00563934">
        <w:rPr>
          <w:rFonts w:ascii="Tahoma" w:hAnsi="Tahoma" w:cs="Tahoma"/>
          <w:spacing w:val="-4"/>
        </w:rPr>
        <w:t>,</w:t>
      </w:r>
      <w:r w:rsidR="00D918F2" w:rsidRPr="00563934">
        <w:rPr>
          <w:rFonts w:ascii="Tahoma" w:hAnsi="Tahoma" w:cs="Tahoma"/>
          <w:spacing w:val="-4"/>
        </w:rPr>
        <w:t xml:space="preserve"> consiste en una decisión de inmediato cumplimiento,</w:t>
      </w:r>
      <w:r w:rsidR="00D918F2" w:rsidRPr="00563934">
        <w:rPr>
          <w:rFonts w:ascii="Tahoma" w:hAnsi="Tahoma" w:cs="Tahoma"/>
          <w:b/>
          <w:spacing w:val="-4"/>
        </w:rPr>
        <w:t xml:space="preserve"> para que la persona respecto de quien se demostró que vulneró o amenazó conculcar derechos fundamentales, actúe o se abstenga de hacerlo</w:t>
      </w:r>
      <w:r w:rsidR="00D918F2" w:rsidRPr="00563934">
        <w:rPr>
          <w:rFonts w:ascii="Tahoma" w:hAnsi="Tahoma" w:cs="Tahoma"/>
          <w:spacing w:val="-4"/>
        </w:rPr>
        <w:t xml:space="preserve">; denota entonces, la importancia que tiene la orden de protección para la eficacia del amparo, ya que sería inocuo </w:t>
      </w:r>
      <w:r w:rsidR="00D918F2" w:rsidRPr="00563934">
        <w:rPr>
          <w:rFonts w:ascii="Tahoma" w:hAnsi="Tahoma" w:cs="Tahoma"/>
          <w:spacing w:val="-4"/>
        </w:rPr>
        <w:lastRenderedPageBreak/>
        <w:t xml:space="preserve">que pese a demostrar el desconocimiento de un derecho fundamental, el Juez no adoptara las medidas necesarias para garantizar materialmente su goce.  </w:t>
      </w:r>
    </w:p>
    <w:p w14:paraId="59AAD5BD" w14:textId="09D694FF" w:rsidR="00FC308F" w:rsidRPr="00563934" w:rsidRDefault="00FC308F" w:rsidP="00E83214">
      <w:pPr>
        <w:spacing w:line="276" w:lineRule="auto"/>
        <w:jc w:val="both"/>
        <w:rPr>
          <w:rFonts w:ascii="Tahoma" w:hAnsi="Tahoma" w:cs="Tahoma"/>
          <w:spacing w:val="-4"/>
        </w:rPr>
      </w:pPr>
    </w:p>
    <w:p w14:paraId="6821A4A3" w14:textId="77777777" w:rsidR="00FC308F" w:rsidRPr="00563934" w:rsidRDefault="00FC308F" w:rsidP="00E83214">
      <w:pPr>
        <w:suppressAutoHyphens/>
        <w:spacing w:line="276" w:lineRule="auto"/>
        <w:jc w:val="both"/>
        <w:rPr>
          <w:rFonts w:ascii="Tahoma" w:hAnsi="Tahoma" w:cs="Tahoma"/>
          <w:b/>
          <w:spacing w:val="-4"/>
        </w:rPr>
      </w:pPr>
      <w:r w:rsidRPr="00563934">
        <w:rPr>
          <w:rFonts w:ascii="Tahoma" w:hAnsi="Tahoma" w:cs="Tahoma"/>
          <w:b/>
          <w:spacing w:val="-4"/>
        </w:rPr>
        <w:t>Deberes probatorios y carga de la prueba en sede de tutela:</w:t>
      </w:r>
    </w:p>
    <w:p w14:paraId="6DB6004A" w14:textId="77777777" w:rsidR="00FC308F" w:rsidRPr="00563934" w:rsidRDefault="00FC308F" w:rsidP="00E83214">
      <w:pPr>
        <w:suppressAutoHyphens/>
        <w:spacing w:line="276" w:lineRule="auto"/>
        <w:jc w:val="both"/>
        <w:rPr>
          <w:rFonts w:ascii="Tahoma" w:hAnsi="Tahoma" w:cs="Tahoma"/>
          <w:spacing w:val="-4"/>
        </w:rPr>
      </w:pPr>
    </w:p>
    <w:p w14:paraId="29920799" w14:textId="517EF9C2" w:rsidR="00FC308F" w:rsidRPr="00563934" w:rsidRDefault="00FC308F" w:rsidP="00E83214">
      <w:pPr>
        <w:suppressAutoHyphens/>
        <w:spacing w:line="276" w:lineRule="auto"/>
        <w:jc w:val="both"/>
        <w:rPr>
          <w:rFonts w:ascii="Tahoma" w:hAnsi="Tahoma" w:cs="Tahoma"/>
          <w:spacing w:val="-4"/>
        </w:rPr>
      </w:pPr>
      <w:r w:rsidRPr="00563934">
        <w:rPr>
          <w:rFonts w:ascii="Tahoma" w:hAnsi="Tahoma" w:cs="Tahoma"/>
          <w:spacing w:val="-4"/>
        </w:rPr>
        <w:t>El Decreto 2591 de 1991 nada indica específicamente en cuanto a la formalidad probatoria en la acción de tutela, sin embargo</w:t>
      </w:r>
      <w:r w:rsidR="00D8160C" w:rsidRPr="00563934">
        <w:rPr>
          <w:rFonts w:ascii="Tahoma" w:hAnsi="Tahoma" w:cs="Tahoma"/>
          <w:spacing w:val="-4"/>
        </w:rPr>
        <w:t>,</w:t>
      </w:r>
      <w:r w:rsidRPr="00563934">
        <w:rPr>
          <w:rFonts w:ascii="Tahoma" w:hAnsi="Tahoma" w:cs="Tahoma"/>
          <w:spacing w:val="-4"/>
        </w:rPr>
        <w:t xml:space="preserve"> en varios de sus apartes sí se refiere la necesidad de que se aporten para llevar al Juez al convencimiento de la realidad procesal, por ello es que </w:t>
      </w:r>
      <w:r w:rsidR="00D7262A" w:rsidRPr="00563934">
        <w:rPr>
          <w:rFonts w:ascii="Tahoma" w:hAnsi="Tahoma" w:cs="Tahoma"/>
          <w:spacing w:val="-4"/>
        </w:rPr>
        <w:t xml:space="preserve">la parte </w:t>
      </w:r>
      <w:r w:rsidRPr="00563934">
        <w:rPr>
          <w:rFonts w:ascii="Tahoma" w:hAnsi="Tahoma" w:cs="Tahoma"/>
          <w:spacing w:val="-4"/>
        </w:rPr>
        <w:t xml:space="preserve">accionante está en el deber de allegar al proceso todo aquello que considere pertinente y conducente para demostrar sus dichos. Así lo ha indicado el Órgano de Cierre en materia constitucional, al dejar por sentado que en el trámite tuitivo opera el principio de </w:t>
      </w:r>
      <w:proofErr w:type="spellStart"/>
      <w:r w:rsidRPr="00563934">
        <w:rPr>
          <w:rFonts w:ascii="Tahoma" w:hAnsi="Tahoma" w:cs="Tahoma"/>
          <w:i/>
          <w:spacing w:val="-4"/>
        </w:rPr>
        <w:t>onus</w:t>
      </w:r>
      <w:proofErr w:type="spellEnd"/>
      <w:r w:rsidRPr="00563934">
        <w:rPr>
          <w:rFonts w:ascii="Tahoma" w:hAnsi="Tahoma" w:cs="Tahoma"/>
          <w:i/>
          <w:spacing w:val="-4"/>
        </w:rPr>
        <w:t xml:space="preserve"> probandi </w:t>
      </w:r>
      <w:proofErr w:type="spellStart"/>
      <w:r w:rsidRPr="00563934">
        <w:rPr>
          <w:rFonts w:ascii="Tahoma" w:hAnsi="Tahoma" w:cs="Tahoma"/>
          <w:i/>
          <w:spacing w:val="-4"/>
        </w:rPr>
        <w:t>incumbit</w:t>
      </w:r>
      <w:proofErr w:type="spellEnd"/>
      <w:r w:rsidRPr="00563934">
        <w:rPr>
          <w:rFonts w:ascii="Tahoma" w:hAnsi="Tahoma" w:cs="Tahoma"/>
          <w:i/>
          <w:spacing w:val="-4"/>
        </w:rPr>
        <w:t xml:space="preserve"> </w:t>
      </w:r>
      <w:proofErr w:type="spellStart"/>
      <w:r w:rsidRPr="00563934">
        <w:rPr>
          <w:rFonts w:ascii="Tahoma" w:hAnsi="Tahoma" w:cs="Tahoma"/>
          <w:i/>
          <w:spacing w:val="-4"/>
        </w:rPr>
        <w:t>actori</w:t>
      </w:r>
      <w:proofErr w:type="spellEnd"/>
      <w:r w:rsidRPr="00563934">
        <w:rPr>
          <w:rFonts w:ascii="Tahoma" w:hAnsi="Tahoma" w:cs="Tahoma"/>
          <w:i/>
          <w:spacing w:val="-4"/>
        </w:rPr>
        <w:t>:</w:t>
      </w:r>
    </w:p>
    <w:p w14:paraId="29FA4634" w14:textId="77777777" w:rsidR="00306D40" w:rsidRPr="00563934" w:rsidRDefault="00306D40" w:rsidP="00E83214">
      <w:pPr>
        <w:tabs>
          <w:tab w:val="left" w:pos="6150"/>
        </w:tabs>
        <w:spacing w:line="276" w:lineRule="auto"/>
        <w:jc w:val="both"/>
        <w:rPr>
          <w:rFonts w:ascii="Tahoma" w:hAnsi="Tahoma" w:cs="Tahoma"/>
          <w:spacing w:val="-4"/>
        </w:rPr>
      </w:pPr>
    </w:p>
    <w:p w14:paraId="0163FFED" w14:textId="77777777" w:rsidR="00306D40" w:rsidRPr="00563934" w:rsidRDefault="00306D40" w:rsidP="00F3642D">
      <w:pPr>
        <w:suppressAutoHyphens/>
        <w:ind w:left="426" w:right="420"/>
        <w:jc w:val="both"/>
        <w:rPr>
          <w:rFonts w:ascii="Tahoma" w:hAnsi="Tahoma" w:cs="Tahoma"/>
          <w:i/>
          <w:spacing w:val="-4"/>
          <w:sz w:val="22"/>
        </w:rPr>
      </w:pPr>
      <w:r w:rsidRPr="00563934">
        <w:rPr>
          <w:rFonts w:ascii="Tahoma" w:hAnsi="Tahoma" w:cs="Tahoma"/>
          <w:i/>
          <w:spacing w:val="-4"/>
          <w:sz w:val="22"/>
        </w:rPr>
        <w:t xml:space="preserve">“Por regla general, </w:t>
      </w:r>
      <w:r w:rsidRPr="00563934">
        <w:rPr>
          <w:rFonts w:ascii="Tahoma" w:hAnsi="Tahoma" w:cs="Tahoma"/>
          <w:b/>
          <w:i/>
          <w:spacing w:val="-4"/>
          <w:sz w:val="22"/>
        </w:rPr>
        <w:t xml:space="preserve">la carga de la prueba </w:t>
      </w:r>
      <w:proofErr w:type="gramStart"/>
      <w:r w:rsidRPr="00563934">
        <w:rPr>
          <w:rFonts w:ascii="Tahoma" w:hAnsi="Tahoma" w:cs="Tahoma"/>
          <w:b/>
          <w:i/>
          <w:spacing w:val="-4"/>
          <w:sz w:val="22"/>
        </w:rPr>
        <w:t>le</w:t>
      </w:r>
      <w:proofErr w:type="gramEnd"/>
      <w:r w:rsidRPr="00563934">
        <w:rPr>
          <w:rFonts w:ascii="Tahoma" w:hAnsi="Tahoma" w:cs="Tahoma"/>
          <w:b/>
          <w:i/>
          <w:spacing w:val="-4"/>
          <w:sz w:val="22"/>
        </w:rPr>
        <w:t xml:space="preserve"> corresponde a las partes, quienes deben acreditar los hechos que invocan a su favor y que sirven de base para sus pretensiones.</w:t>
      </w:r>
      <w:r w:rsidRPr="00563934">
        <w:rPr>
          <w:rFonts w:ascii="Tahoma" w:hAnsi="Tahoma" w:cs="Tahoma"/>
          <w:i/>
          <w:spacing w:val="-4"/>
          <w:sz w:val="22"/>
        </w:rPr>
        <w:t xml:space="preserve"> Este deber, conocido bajo el aforismo “</w:t>
      </w:r>
      <w:proofErr w:type="spellStart"/>
      <w:r w:rsidRPr="00563934">
        <w:rPr>
          <w:rFonts w:ascii="Tahoma" w:hAnsi="Tahoma" w:cs="Tahoma"/>
          <w:i/>
          <w:spacing w:val="-4"/>
          <w:sz w:val="22"/>
        </w:rPr>
        <w:t>onus</w:t>
      </w:r>
      <w:proofErr w:type="spellEnd"/>
      <w:r w:rsidRPr="00563934">
        <w:rPr>
          <w:rFonts w:ascii="Tahoma" w:hAnsi="Tahoma" w:cs="Tahoma"/>
          <w:i/>
          <w:spacing w:val="-4"/>
          <w:sz w:val="22"/>
        </w:rPr>
        <w:t xml:space="preserve"> probandi”, exige la realización de ciertas actuaciones procesales en interés propio, como la demostración de la ocurrencia de un hecho o el suministro de los medios de pruebas que respalden suficientemente la hipótesis jurídica defendida. De ahí que, de no realizarse tales actuaciones, según la jurisprudencia reiterada de esta Corporación, el resultado evidente sea la denegación de las pretensiones, la preclusión de las oportunidades y la pérdida de los derechos.”</w:t>
      </w:r>
      <w:r w:rsidRPr="00563934">
        <w:rPr>
          <w:rFonts w:ascii="Tahoma" w:hAnsi="Tahoma" w:cs="Tahoma"/>
          <w:i/>
          <w:spacing w:val="-4"/>
          <w:sz w:val="22"/>
          <w:vertAlign w:val="superscript"/>
          <w:lang w:val="en-US"/>
        </w:rPr>
        <w:footnoteReference w:id="1"/>
      </w:r>
    </w:p>
    <w:p w14:paraId="745DE210" w14:textId="77777777" w:rsidR="00306D40" w:rsidRPr="00563934" w:rsidRDefault="00306D40" w:rsidP="00F3642D">
      <w:pPr>
        <w:suppressAutoHyphens/>
        <w:ind w:left="426" w:right="420"/>
        <w:jc w:val="both"/>
        <w:rPr>
          <w:rFonts w:ascii="Tahoma" w:hAnsi="Tahoma" w:cs="Tahoma"/>
          <w:i/>
          <w:spacing w:val="-4"/>
          <w:sz w:val="22"/>
          <w:lang w:val="es-SV"/>
        </w:rPr>
      </w:pPr>
    </w:p>
    <w:p w14:paraId="50B67E24" w14:textId="77777777" w:rsidR="00306D40" w:rsidRPr="00563934" w:rsidRDefault="00306D40" w:rsidP="00F3642D">
      <w:pPr>
        <w:suppressAutoHyphens/>
        <w:ind w:left="426" w:right="420"/>
        <w:jc w:val="both"/>
        <w:rPr>
          <w:rFonts w:ascii="Tahoma" w:hAnsi="Tahoma" w:cs="Tahoma"/>
          <w:b/>
          <w:i/>
          <w:spacing w:val="-4"/>
          <w:sz w:val="22"/>
          <w:lang w:val="es-SV"/>
        </w:rPr>
      </w:pPr>
      <w:r w:rsidRPr="00563934">
        <w:rPr>
          <w:rFonts w:ascii="Tahoma" w:hAnsi="Tahoma" w:cs="Tahoma"/>
          <w:i/>
          <w:spacing w:val="-4"/>
          <w:sz w:val="22"/>
        </w:rPr>
        <w:t xml:space="preserve">“De esta forma, la libertad probatoria en sede de tutela es amplia, </w:t>
      </w:r>
      <w:r w:rsidRPr="00563934">
        <w:rPr>
          <w:rFonts w:ascii="Tahoma" w:hAnsi="Tahoma" w:cs="Tahoma"/>
          <w:b/>
          <w:i/>
          <w:spacing w:val="-4"/>
          <w:sz w:val="22"/>
        </w:rPr>
        <w:t>pero esto no significa que no exista una carga mínima de la prueba en cabeza de quien alega la vulneración de algún derecho fundamental, ya que las reglas probatorias generales aplican también para la acción de tutela.</w:t>
      </w:r>
      <w:r w:rsidRPr="00563934">
        <w:rPr>
          <w:rFonts w:ascii="Tahoma" w:hAnsi="Tahoma" w:cs="Tahoma"/>
          <w:i/>
          <w:spacing w:val="-4"/>
          <w:sz w:val="22"/>
        </w:rPr>
        <w:t xml:space="preserve"> Es decir, si bien es cierto que basta al juez tener la convicción de la vulneración del derecho constitucional fundamental para ampararlo, </w:t>
      </w:r>
      <w:r w:rsidRPr="00563934">
        <w:rPr>
          <w:rFonts w:ascii="Tahoma" w:hAnsi="Tahoma" w:cs="Tahoma"/>
          <w:b/>
          <w:i/>
          <w:spacing w:val="-4"/>
          <w:sz w:val="22"/>
        </w:rPr>
        <w:t>también lo es que debe acreditarse en el expediente la transgresión, para que dicha protección constitucional se pueda obtener.</w:t>
      </w:r>
      <w:r w:rsidRPr="00563934">
        <w:rPr>
          <w:rFonts w:ascii="Tahoma" w:hAnsi="Tahoma" w:cs="Tahoma"/>
          <w:i/>
          <w:spacing w:val="-4"/>
          <w:sz w:val="22"/>
        </w:rPr>
        <w:t xml:space="preserve"> (…). Así, en principio, </w:t>
      </w:r>
      <w:r w:rsidRPr="00563934">
        <w:rPr>
          <w:rFonts w:ascii="Tahoma" w:hAnsi="Tahoma" w:cs="Tahoma"/>
          <w:b/>
          <w:i/>
          <w:spacing w:val="-4"/>
          <w:sz w:val="22"/>
        </w:rPr>
        <w:t>quien alude un hecho tiene el deber de aportar los medios para convencer a la autoridad judicial de que en efecto ha sucedido o de aportar los elementos necesarios que sugieran razonablemente al juez la utilización idónea de sus poderes oficiosos en la prueba.”</w:t>
      </w:r>
      <w:r w:rsidRPr="00563934">
        <w:rPr>
          <w:rFonts w:ascii="Tahoma" w:hAnsi="Tahoma" w:cs="Tahoma"/>
          <w:b/>
          <w:i/>
          <w:spacing w:val="-4"/>
          <w:sz w:val="22"/>
          <w:vertAlign w:val="superscript"/>
          <w:lang w:val="en-US"/>
        </w:rPr>
        <w:footnoteReference w:id="2"/>
      </w:r>
    </w:p>
    <w:p w14:paraId="041219E7" w14:textId="77777777" w:rsidR="008E54CD" w:rsidRPr="00563934" w:rsidRDefault="008E54CD" w:rsidP="00E83214">
      <w:pPr>
        <w:suppressAutoHyphens/>
        <w:spacing w:line="276" w:lineRule="auto"/>
        <w:jc w:val="both"/>
        <w:rPr>
          <w:rFonts w:ascii="Tahoma" w:hAnsi="Tahoma" w:cs="Tahoma"/>
          <w:b/>
          <w:spacing w:val="-4"/>
        </w:rPr>
      </w:pPr>
    </w:p>
    <w:p w14:paraId="457858D5" w14:textId="77777777" w:rsidR="008E54CD" w:rsidRPr="00563934" w:rsidRDefault="008E54CD" w:rsidP="00E83214">
      <w:pPr>
        <w:suppressAutoHyphens/>
        <w:spacing w:line="276" w:lineRule="auto"/>
        <w:jc w:val="both"/>
        <w:rPr>
          <w:rFonts w:ascii="Tahoma" w:hAnsi="Tahoma" w:cs="Tahoma"/>
          <w:spacing w:val="-4"/>
        </w:rPr>
      </w:pPr>
      <w:r w:rsidRPr="00563934">
        <w:rPr>
          <w:rFonts w:ascii="Tahoma" w:hAnsi="Tahoma" w:cs="Tahoma"/>
          <w:spacing w:val="-4"/>
        </w:rPr>
        <w:t xml:space="preserve">En conclusión, </w:t>
      </w:r>
      <w:bookmarkStart w:id="2" w:name="_Hlk88565418"/>
      <w:r w:rsidRPr="00563934">
        <w:rPr>
          <w:rFonts w:ascii="Tahoma" w:hAnsi="Tahoma" w:cs="Tahoma"/>
          <w:spacing w:val="-4"/>
        </w:rPr>
        <w:t>aunque en materia de tutela la carga de la prueba no sea tan rigurosa como en otras materias, ello no implica que el Juez pueda entrar a tutelar derechos sin que la afectación se demuestre mínimamente.</w:t>
      </w:r>
    </w:p>
    <w:bookmarkEnd w:id="2"/>
    <w:p w14:paraId="34F4B9C6" w14:textId="77777777" w:rsidR="00451BC5" w:rsidRPr="00563934" w:rsidRDefault="00451BC5" w:rsidP="00E83214">
      <w:pPr>
        <w:suppressAutoHyphens/>
        <w:spacing w:line="276" w:lineRule="auto"/>
        <w:jc w:val="both"/>
        <w:rPr>
          <w:rFonts w:ascii="Tahoma" w:hAnsi="Tahoma" w:cs="Tahoma"/>
          <w:spacing w:val="-4"/>
        </w:rPr>
      </w:pPr>
    </w:p>
    <w:p w14:paraId="2B87A4F7" w14:textId="77777777" w:rsidR="00451BC5" w:rsidRPr="00563934" w:rsidRDefault="00451BC5" w:rsidP="00E83214">
      <w:pPr>
        <w:suppressAutoHyphens/>
        <w:spacing w:line="276" w:lineRule="auto"/>
        <w:jc w:val="both"/>
        <w:rPr>
          <w:rFonts w:ascii="Tahoma" w:hAnsi="Tahoma" w:cs="Tahoma"/>
          <w:b/>
          <w:spacing w:val="-4"/>
        </w:rPr>
      </w:pPr>
      <w:r w:rsidRPr="00563934">
        <w:rPr>
          <w:rFonts w:ascii="Tahoma" w:hAnsi="Tahoma" w:cs="Tahoma"/>
          <w:b/>
          <w:spacing w:val="-4"/>
        </w:rPr>
        <w:t xml:space="preserve">Del caso concreto: </w:t>
      </w:r>
    </w:p>
    <w:p w14:paraId="0DD06EE0" w14:textId="77777777" w:rsidR="00451BC5" w:rsidRPr="00563934" w:rsidRDefault="00451BC5" w:rsidP="00E83214">
      <w:pPr>
        <w:suppressAutoHyphens/>
        <w:spacing w:line="276" w:lineRule="auto"/>
        <w:jc w:val="both"/>
        <w:rPr>
          <w:rFonts w:ascii="Tahoma" w:hAnsi="Tahoma" w:cs="Tahoma"/>
          <w:spacing w:val="-4"/>
        </w:rPr>
      </w:pPr>
    </w:p>
    <w:p w14:paraId="103A445F" w14:textId="7ECD98DB" w:rsidR="00066427" w:rsidRPr="00563934" w:rsidRDefault="00066427" w:rsidP="00E83214">
      <w:pPr>
        <w:spacing w:line="276" w:lineRule="auto"/>
        <w:jc w:val="both"/>
        <w:rPr>
          <w:rFonts w:ascii="Tahoma" w:hAnsi="Tahoma" w:cs="Tahoma"/>
          <w:spacing w:val="-4"/>
        </w:rPr>
      </w:pPr>
      <w:r w:rsidRPr="00563934">
        <w:rPr>
          <w:rFonts w:ascii="Tahoma" w:hAnsi="Tahoma" w:cs="Tahoma"/>
          <w:spacing w:val="-4"/>
        </w:rPr>
        <w:t>Las pretensiones de</w:t>
      </w:r>
      <w:r w:rsidR="00C07590" w:rsidRPr="00563934">
        <w:rPr>
          <w:rFonts w:ascii="Tahoma" w:hAnsi="Tahoma" w:cs="Tahoma"/>
          <w:spacing w:val="-4"/>
        </w:rPr>
        <w:t xml:space="preserve"> </w:t>
      </w:r>
      <w:r w:rsidRPr="00563934">
        <w:rPr>
          <w:rFonts w:ascii="Tahoma" w:hAnsi="Tahoma" w:cs="Tahoma"/>
          <w:spacing w:val="-4"/>
        </w:rPr>
        <w:t>l</w:t>
      </w:r>
      <w:r w:rsidR="00C07590" w:rsidRPr="00563934">
        <w:rPr>
          <w:rFonts w:ascii="Tahoma" w:hAnsi="Tahoma" w:cs="Tahoma"/>
          <w:spacing w:val="-4"/>
        </w:rPr>
        <w:t>a accionante</w:t>
      </w:r>
      <w:r w:rsidRPr="00563934">
        <w:rPr>
          <w:rFonts w:ascii="Tahoma" w:hAnsi="Tahoma" w:cs="Tahoma"/>
          <w:spacing w:val="-4"/>
        </w:rPr>
        <w:t xml:space="preserve"> en el presente asunto giran en torno a obtener</w:t>
      </w:r>
      <w:r w:rsidR="00451BC5" w:rsidRPr="00563934">
        <w:rPr>
          <w:rFonts w:ascii="Tahoma" w:hAnsi="Tahoma" w:cs="Tahoma"/>
          <w:spacing w:val="-4"/>
        </w:rPr>
        <w:t xml:space="preserve"> por vía de tutela que la</w:t>
      </w:r>
      <w:r w:rsidRPr="00563934">
        <w:rPr>
          <w:rFonts w:ascii="Tahoma" w:hAnsi="Tahoma" w:cs="Tahoma"/>
          <w:spacing w:val="-4"/>
        </w:rPr>
        <w:t>s</w:t>
      </w:r>
      <w:r w:rsidR="00451BC5" w:rsidRPr="00563934">
        <w:rPr>
          <w:rFonts w:ascii="Tahoma" w:hAnsi="Tahoma" w:cs="Tahoma"/>
          <w:spacing w:val="-4"/>
        </w:rPr>
        <w:t xml:space="preserve"> entidad</w:t>
      </w:r>
      <w:r w:rsidRPr="00563934">
        <w:rPr>
          <w:rFonts w:ascii="Tahoma" w:hAnsi="Tahoma" w:cs="Tahoma"/>
          <w:spacing w:val="-4"/>
        </w:rPr>
        <w:t>es</w:t>
      </w:r>
      <w:r w:rsidR="00451BC5" w:rsidRPr="00563934">
        <w:rPr>
          <w:rFonts w:ascii="Tahoma" w:hAnsi="Tahoma" w:cs="Tahoma"/>
          <w:spacing w:val="-4"/>
        </w:rPr>
        <w:t xml:space="preserve"> accionada</w:t>
      </w:r>
      <w:r w:rsidRPr="00563934">
        <w:rPr>
          <w:rFonts w:ascii="Tahoma" w:hAnsi="Tahoma" w:cs="Tahoma"/>
          <w:spacing w:val="-4"/>
        </w:rPr>
        <w:t>s</w:t>
      </w:r>
      <w:r w:rsidR="00451BC5" w:rsidRPr="00563934">
        <w:rPr>
          <w:rFonts w:ascii="Tahoma" w:hAnsi="Tahoma" w:cs="Tahoma"/>
          <w:spacing w:val="-4"/>
        </w:rPr>
        <w:t xml:space="preserve"> proceda</w:t>
      </w:r>
      <w:r w:rsidRPr="00563934">
        <w:rPr>
          <w:rFonts w:ascii="Tahoma" w:hAnsi="Tahoma" w:cs="Tahoma"/>
          <w:spacing w:val="-4"/>
        </w:rPr>
        <w:t>n</w:t>
      </w:r>
      <w:r w:rsidR="00451BC5" w:rsidRPr="00563934">
        <w:rPr>
          <w:rFonts w:ascii="Tahoma" w:hAnsi="Tahoma" w:cs="Tahoma"/>
          <w:spacing w:val="-4"/>
        </w:rPr>
        <w:t xml:space="preserve"> a corregir</w:t>
      </w:r>
      <w:r w:rsidRPr="00563934">
        <w:rPr>
          <w:rFonts w:ascii="Tahoma" w:hAnsi="Tahoma" w:cs="Tahoma"/>
          <w:spacing w:val="-4"/>
        </w:rPr>
        <w:t xml:space="preserve">, </w:t>
      </w:r>
      <w:r w:rsidR="00451BC5" w:rsidRPr="00563934">
        <w:rPr>
          <w:rFonts w:ascii="Tahoma" w:hAnsi="Tahoma" w:cs="Tahoma"/>
          <w:spacing w:val="-4"/>
        </w:rPr>
        <w:t xml:space="preserve">eliminar </w:t>
      </w:r>
      <w:r w:rsidRPr="00563934">
        <w:rPr>
          <w:rFonts w:ascii="Tahoma" w:hAnsi="Tahoma" w:cs="Tahoma"/>
          <w:spacing w:val="-4"/>
        </w:rPr>
        <w:t>o actualizar el reporte de sus antecedentes judiciales</w:t>
      </w:r>
      <w:r w:rsidR="00C07590" w:rsidRPr="00563934">
        <w:rPr>
          <w:rFonts w:ascii="Tahoma" w:hAnsi="Tahoma" w:cs="Tahoma"/>
          <w:spacing w:val="-4"/>
        </w:rPr>
        <w:t xml:space="preserve"> que, según ella, no deberían reposar a su nombre por ser producto de un error, tratándose concretamente de unas órdenes de captura supuestamente expiradas. </w:t>
      </w:r>
    </w:p>
    <w:p w14:paraId="265D9E72" w14:textId="77777777" w:rsidR="00451BC5" w:rsidRPr="00563934" w:rsidRDefault="00451BC5" w:rsidP="00E83214">
      <w:pPr>
        <w:spacing w:line="276" w:lineRule="auto"/>
        <w:jc w:val="both"/>
        <w:rPr>
          <w:rFonts w:ascii="Tahoma" w:hAnsi="Tahoma" w:cs="Tahoma"/>
          <w:spacing w:val="-4"/>
        </w:rPr>
      </w:pPr>
    </w:p>
    <w:p w14:paraId="70943C26" w14:textId="0D966541" w:rsidR="00451BC5" w:rsidRPr="00563934" w:rsidRDefault="00451BC5" w:rsidP="00E83214">
      <w:pPr>
        <w:spacing w:line="276" w:lineRule="auto"/>
        <w:jc w:val="both"/>
        <w:rPr>
          <w:rFonts w:ascii="Tahoma" w:hAnsi="Tahoma" w:cs="Tahoma"/>
          <w:i/>
          <w:spacing w:val="-4"/>
        </w:rPr>
      </w:pPr>
      <w:r w:rsidRPr="00563934">
        <w:rPr>
          <w:rFonts w:ascii="Tahoma" w:hAnsi="Tahoma" w:cs="Tahoma"/>
          <w:spacing w:val="-4"/>
        </w:rPr>
        <w:t>Del panorama planteado</w:t>
      </w:r>
      <w:r w:rsidR="00544DE0" w:rsidRPr="00563934">
        <w:rPr>
          <w:rFonts w:ascii="Tahoma" w:hAnsi="Tahoma" w:cs="Tahoma"/>
          <w:spacing w:val="-4"/>
        </w:rPr>
        <w:t xml:space="preserve"> por </w:t>
      </w:r>
      <w:r w:rsidR="00C07590" w:rsidRPr="00563934">
        <w:rPr>
          <w:rFonts w:ascii="Tahoma" w:hAnsi="Tahoma" w:cs="Tahoma"/>
          <w:spacing w:val="-4"/>
        </w:rPr>
        <w:t xml:space="preserve">la señora </w:t>
      </w:r>
      <w:proofErr w:type="spellStart"/>
      <w:r w:rsidR="00C07590" w:rsidRPr="00563934">
        <w:rPr>
          <w:rFonts w:ascii="Tahoma" w:hAnsi="Tahoma" w:cs="Tahoma"/>
          <w:spacing w:val="-4"/>
        </w:rPr>
        <w:t>Ladys</w:t>
      </w:r>
      <w:proofErr w:type="spellEnd"/>
      <w:r w:rsidR="00C07590" w:rsidRPr="00563934">
        <w:rPr>
          <w:rFonts w:ascii="Tahoma" w:hAnsi="Tahoma" w:cs="Tahoma"/>
          <w:spacing w:val="-4"/>
        </w:rPr>
        <w:t xml:space="preserve"> </w:t>
      </w:r>
      <w:proofErr w:type="spellStart"/>
      <w:r w:rsidR="00C07590" w:rsidRPr="00563934">
        <w:rPr>
          <w:rFonts w:ascii="Tahoma" w:hAnsi="Tahoma" w:cs="Tahoma"/>
          <w:spacing w:val="-4"/>
        </w:rPr>
        <w:t>Yisser</w:t>
      </w:r>
      <w:proofErr w:type="spellEnd"/>
      <w:r w:rsidR="00544DE0" w:rsidRPr="00563934">
        <w:rPr>
          <w:rFonts w:ascii="Tahoma" w:hAnsi="Tahoma" w:cs="Tahoma"/>
          <w:spacing w:val="-4"/>
        </w:rPr>
        <w:t>,</w:t>
      </w:r>
      <w:r w:rsidRPr="00563934">
        <w:rPr>
          <w:rFonts w:ascii="Tahoma" w:hAnsi="Tahoma" w:cs="Tahoma"/>
          <w:spacing w:val="-4"/>
        </w:rPr>
        <w:t xml:space="preserve"> se desprende que el asunto está estrechamente relacionado con el derecho al habeas data</w:t>
      </w:r>
      <w:r w:rsidRPr="00563934">
        <w:rPr>
          <w:rStyle w:val="Refdenotaalpie"/>
          <w:rFonts w:ascii="Tahoma" w:hAnsi="Tahoma" w:cs="Tahoma"/>
          <w:spacing w:val="-4"/>
        </w:rPr>
        <w:footnoteReference w:id="3"/>
      </w:r>
      <w:r w:rsidR="00066427" w:rsidRPr="00563934">
        <w:rPr>
          <w:rFonts w:ascii="Tahoma" w:hAnsi="Tahoma" w:cs="Tahoma"/>
          <w:spacing w:val="-4"/>
        </w:rPr>
        <w:t xml:space="preserve">, </w:t>
      </w:r>
      <w:r w:rsidR="00C07590" w:rsidRPr="00563934">
        <w:rPr>
          <w:rFonts w:ascii="Tahoma" w:hAnsi="Tahoma" w:cs="Tahoma"/>
          <w:spacing w:val="-4"/>
        </w:rPr>
        <w:t>la cual tiene</w:t>
      </w:r>
      <w:r w:rsidRPr="00563934">
        <w:rPr>
          <w:rFonts w:ascii="Tahoma" w:hAnsi="Tahoma" w:cs="Tahoma"/>
          <w:spacing w:val="-4"/>
        </w:rPr>
        <w:t xml:space="preserve"> r</w:t>
      </w:r>
      <w:r w:rsidR="00066427" w:rsidRPr="00563934">
        <w:rPr>
          <w:rFonts w:ascii="Tahoma" w:hAnsi="Tahoma" w:cs="Tahoma"/>
          <w:spacing w:val="-4"/>
        </w:rPr>
        <w:t xml:space="preserve">ango fundamental </w:t>
      </w:r>
      <w:r w:rsidR="00066427" w:rsidRPr="00563934">
        <w:rPr>
          <w:rFonts w:ascii="Tahoma" w:hAnsi="Tahoma" w:cs="Tahoma"/>
          <w:spacing w:val="-4"/>
        </w:rPr>
        <w:lastRenderedPageBreak/>
        <w:t>y</w:t>
      </w:r>
      <w:r w:rsidR="00C07590" w:rsidRPr="00563934">
        <w:rPr>
          <w:rFonts w:ascii="Tahoma" w:hAnsi="Tahoma" w:cs="Tahoma"/>
          <w:spacing w:val="-4"/>
        </w:rPr>
        <w:t xml:space="preserve"> es</w:t>
      </w:r>
      <w:r w:rsidR="00066427" w:rsidRPr="00563934">
        <w:rPr>
          <w:rFonts w:ascii="Tahoma" w:hAnsi="Tahoma" w:cs="Tahoma"/>
          <w:spacing w:val="-4"/>
        </w:rPr>
        <w:t xml:space="preserve"> susceptible</w:t>
      </w:r>
      <w:r w:rsidRPr="00563934">
        <w:rPr>
          <w:rFonts w:ascii="Tahoma" w:hAnsi="Tahoma" w:cs="Tahoma"/>
          <w:spacing w:val="-4"/>
        </w:rPr>
        <w:t xml:space="preserve"> de protecc</w:t>
      </w:r>
      <w:r w:rsidR="00066427" w:rsidRPr="00563934">
        <w:rPr>
          <w:rFonts w:ascii="Tahoma" w:hAnsi="Tahoma" w:cs="Tahoma"/>
          <w:spacing w:val="-4"/>
        </w:rPr>
        <w:t>ión a través de este mecanismo C</w:t>
      </w:r>
      <w:r w:rsidRPr="00563934">
        <w:rPr>
          <w:rFonts w:ascii="Tahoma" w:hAnsi="Tahoma" w:cs="Tahoma"/>
          <w:spacing w:val="-4"/>
        </w:rPr>
        <w:t>onstitucional; así se ha pronunciado la Corte Constitucional respecto de su procedencia:</w:t>
      </w:r>
    </w:p>
    <w:p w14:paraId="01D47B9D" w14:textId="77777777" w:rsidR="00451BC5" w:rsidRPr="00563934" w:rsidRDefault="00451BC5" w:rsidP="00E83214">
      <w:pPr>
        <w:spacing w:line="276" w:lineRule="auto"/>
        <w:jc w:val="both"/>
        <w:rPr>
          <w:rFonts w:ascii="Tahoma" w:hAnsi="Tahoma" w:cs="Tahoma"/>
          <w:i/>
          <w:spacing w:val="-4"/>
        </w:rPr>
      </w:pPr>
    </w:p>
    <w:p w14:paraId="4F96E89C" w14:textId="77777777" w:rsidR="00451BC5" w:rsidRPr="00563934" w:rsidRDefault="00451BC5" w:rsidP="00F3642D">
      <w:pPr>
        <w:ind w:left="426" w:right="420"/>
        <w:jc w:val="both"/>
        <w:rPr>
          <w:rFonts w:ascii="Tahoma" w:hAnsi="Tahoma" w:cs="Tahoma"/>
          <w:i/>
          <w:spacing w:val="-4"/>
          <w:sz w:val="22"/>
        </w:rPr>
      </w:pPr>
      <w:r w:rsidRPr="00563934">
        <w:rPr>
          <w:rFonts w:ascii="Tahoma" w:hAnsi="Tahoma" w:cs="Tahoma"/>
          <w:i/>
          <w:spacing w:val="-4"/>
          <w:sz w:val="22"/>
        </w:rPr>
        <w:t>“la Corte ha señalado que la tutela es el único mecanismo judicial que actualmente posee un nivel adecuado de eficacia para solucionar controversias asociadas a la eventual violación del derecho constitucional al habeas data, cuando este se asocia al manejo de antecedentes penales en las bases de datos estatales.</w:t>
      </w:r>
      <w:r w:rsidR="00066427" w:rsidRPr="00563934">
        <w:rPr>
          <w:rFonts w:ascii="Tahoma" w:hAnsi="Tahoma" w:cs="Tahoma"/>
          <w:i/>
          <w:spacing w:val="-4"/>
          <w:sz w:val="22"/>
        </w:rPr>
        <w:t>”</w:t>
      </w:r>
    </w:p>
    <w:p w14:paraId="6B6699D0" w14:textId="77777777" w:rsidR="00451BC5" w:rsidRPr="00563934" w:rsidRDefault="00451BC5" w:rsidP="00E83214">
      <w:pPr>
        <w:suppressAutoHyphens/>
        <w:spacing w:line="276" w:lineRule="auto"/>
        <w:jc w:val="both"/>
        <w:rPr>
          <w:rFonts w:ascii="Tahoma" w:hAnsi="Tahoma" w:cs="Tahoma"/>
          <w:spacing w:val="-4"/>
        </w:rPr>
      </w:pPr>
    </w:p>
    <w:p w14:paraId="27D32708" w14:textId="77777777" w:rsidR="00C07590" w:rsidRPr="00563934" w:rsidRDefault="00544DE0" w:rsidP="00E83214">
      <w:pPr>
        <w:suppressAutoHyphens/>
        <w:spacing w:line="276" w:lineRule="auto"/>
        <w:jc w:val="both"/>
        <w:rPr>
          <w:rFonts w:ascii="Tahoma" w:hAnsi="Tahoma" w:cs="Tahoma"/>
          <w:spacing w:val="-4"/>
        </w:rPr>
      </w:pPr>
      <w:r w:rsidRPr="00563934">
        <w:rPr>
          <w:rFonts w:ascii="Tahoma" w:hAnsi="Tahoma" w:cs="Tahoma"/>
          <w:spacing w:val="-4"/>
        </w:rPr>
        <w:t>A pesar de lo anterior, y de que sea susceptible la protección de</w:t>
      </w:r>
      <w:r w:rsidR="00066427" w:rsidRPr="00563934">
        <w:rPr>
          <w:rFonts w:ascii="Tahoma" w:hAnsi="Tahoma" w:cs="Tahoma"/>
          <w:spacing w:val="-4"/>
        </w:rPr>
        <w:t xml:space="preserve"> dicha</w:t>
      </w:r>
      <w:r w:rsidRPr="00563934">
        <w:rPr>
          <w:rFonts w:ascii="Tahoma" w:hAnsi="Tahoma" w:cs="Tahoma"/>
          <w:spacing w:val="-4"/>
        </w:rPr>
        <w:t xml:space="preserve"> prerrogativa por medio de la acción de tutela, es impo</w:t>
      </w:r>
      <w:r w:rsidR="00066427" w:rsidRPr="00563934">
        <w:rPr>
          <w:rFonts w:ascii="Tahoma" w:hAnsi="Tahoma" w:cs="Tahoma"/>
          <w:spacing w:val="-4"/>
        </w:rPr>
        <w:t>rtante precisar que</w:t>
      </w:r>
      <w:r w:rsidR="00C07590" w:rsidRPr="00563934">
        <w:rPr>
          <w:rFonts w:ascii="Tahoma" w:hAnsi="Tahoma" w:cs="Tahoma"/>
          <w:spacing w:val="-4"/>
        </w:rPr>
        <w:t>,</w:t>
      </w:r>
      <w:r w:rsidR="00066427" w:rsidRPr="00563934">
        <w:rPr>
          <w:rFonts w:ascii="Tahoma" w:hAnsi="Tahoma" w:cs="Tahoma"/>
          <w:spacing w:val="-4"/>
        </w:rPr>
        <w:t xml:space="preserve"> de acuerdo con</w:t>
      </w:r>
      <w:r w:rsidRPr="00563934">
        <w:rPr>
          <w:rFonts w:ascii="Tahoma" w:hAnsi="Tahoma" w:cs="Tahoma"/>
          <w:spacing w:val="-4"/>
        </w:rPr>
        <w:t xml:space="preserve"> las pautas referentes a la carga de la prueba en materia de tutela, lo que se evidencia en este asunto es que </w:t>
      </w:r>
      <w:r w:rsidR="00C07590" w:rsidRPr="00563934">
        <w:rPr>
          <w:rFonts w:ascii="Tahoma" w:hAnsi="Tahoma" w:cs="Tahoma"/>
          <w:spacing w:val="-4"/>
        </w:rPr>
        <w:t>la</w:t>
      </w:r>
      <w:r w:rsidRPr="00563934">
        <w:rPr>
          <w:rFonts w:ascii="Tahoma" w:hAnsi="Tahoma" w:cs="Tahoma"/>
          <w:spacing w:val="-4"/>
        </w:rPr>
        <w:t xml:space="preserve"> accionante no cumplió con la que por su cuenta tenía, pues como se dijo en párrafos anteriores, es necesario que quien pretenda verse amparado en sus derechos fundamentales por medio de este tipo de acción, muy a pesar de la informalidad que l</w:t>
      </w:r>
      <w:r w:rsidR="00A45E5C" w:rsidRPr="00563934">
        <w:rPr>
          <w:rFonts w:ascii="Tahoma" w:hAnsi="Tahoma" w:cs="Tahoma"/>
          <w:spacing w:val="-4"/>
        </w:rPr>
        <w:t xml:space="preserve">a caracteriza, debe desplegar todas las gestiones que estén a su alcance para demostrar la veracidad de sus dichos, pues no tendría lógica entrar a tutelar derechos de rango fundamental y proferir órdenes en el sentido en que </w:t>
      </w:r>
      <w:r w:rsidR="00C07590" w:rsidRPr="00563934">
        <w:rPr>
          <w:rFonts w:ascii="Tahoma" w:hAnsi="Tahoma" w:cs="Tahoma"/>
          <w:spacing w:val="-4"/>
        </w:rPr>
        <w:t>ella</w:t>
      </w:r>
      <w:r w:rsidR="00A45E5C" w:rsidRPr="00563934">
        <w:rPr>
          <w:rFonts w:ascii="Tahoma" w:hAnsi="Tahoma" w:cs="Tahoma"/>
          <w:spacing w:val="-4"/>
        </w:rPr>
        <w:t xml:space="preserve"> lo pretende sin que la afectación </w:t>
      </w:r>
      <w:r w:rsidR="00066427" w:rsidRPr="00563934">
        <w:rPr>
          <w:rFonts w:ascii="Tahoma" w:hAnsi="Tahoma" w:cs="Tahoma"/>
          <w:spacing w:val="-4"/>
        </w:rPr>
        <w:t>se haya demostrado mínimamente.</w:t>
      </w:r>
    </w:p>
    <w:p w14:paraId="422E1F46" w14:textId="77777777" w:rsidR="00C07590" w:rsidRPr="00563934" w:rsidRDefault="00C07590" w:rsidP="00E83214">
      <w:pPr>
        <w:suppressAutoHyphens/>
        <w:spacing w:line="276" w:lineRule="auto"/>
        <w:jc w:val="both"/>
        <w:rPr>
          <w:rFonts w:ascii="Tahoma" w:hAnsi="Tahoma" w:cs="Tahoma"/>
          <w:spacing w:val="-4"/>
        </w:rPr>
      </w:pPr>
    </w:p>
    <w:p w14:paraId="1C86CCBC" w14:textId="79EA8F1C" w:rsidR="00C07590" w:rsidRPr="00563934" w:rsidRDefault="00C07590" w:rsidP="00E83214">
      <w:pPr>
        <w:suppressAutoHyphens/>
        <w:spacing w:line="276" w:lineRule="auto"/>
        <w:jc w:val="both"/>
        <w:rPr>
          <w:rFonts w:ascii="Tahoma" w:hAnsi="Tahoma" w:cs="Tahoma"/>
          <w:spacing w:val="-4"/>
        </w:rPr>
      </w:pPr>
      <w:r w:rsidRPr="00563934">
        <w:rPr>
          <w:rFonts w:ascii="Tahoma" w:hAnsi="Tahoma" w:cs="Tahoma"/>
          <w:spacing w:val="-4"/>
        </w:rPr>
        <w:t xml:space="preserve">En este preciso caso, la accionante pretende hacer uso de la querella de amparo para evitar acudir a las instancias judiciales a pedir cuentas con respecto a la vigencia de las órdenes de captura que hay en su contra, y debemos anotar que en su escrito, pese a haber referido que esas órdenes estaban por cuenta del </w:t>
      </w:r>
      <w:r w:rsidRPr="00563934">
        <w:rPr>
          <w:rFonts w:ascii="Tahoma" w:hAnsi="Tahoma" w:cs="Tahoma"/>
          <w:bCs/>
          <w:spacing w:val="-4"/>
        </w:rPr>
        <w:t xml:space="preserve">Juzgado Penal del Circuito con Función de Ejecución de Sentencias para las Salas de Justicia y Paz, la Sala no puede pasar por alto que la condena que el aludido Despacho vigila es producto de una sentencia PARCIAL, que no necesariamente cobija todos los hechos por los cuales ha sido investigada la señora </w:t>
      </w:r>
      <w:proofErr w:type="spellStart"/>
      <w:r w:rsidRPr="00563934">
        <w:rPr>
          <w:rFonts w:ascii="Tahoma" w:hAnsi="Tahoma" w:cs="Tahoma"/>
          <w:bCs/>
          <w:spacing w:val="-4"/>
        </w:rPr>
        <w:t>Ladys</w:t>
      </w:r>
      <w:proofErr w:type="spellEnd"/>
      <w:r w:rsidRPr="00563934">
        <w:rPr>
          <w:rFonts w:ascii="Tahoma" w:hAnsi="Tahoma" w:cs="Tahoma"/>
          <w:bCs/>
          <w:spacing w:val="-4"/>
        </w:rPr>
        <w:t xml:space="preserve"> </w:t>
      </w:r>
      <w:proofErr w:type="spellStart"/>
      <w:r w:rsidRPr="00563934">
        <w:rPr>
          <w:rFonts w:ascii="Tahoma" w:hAnsi="Tahoma" w:cs="Tahoma"/>
          <w:bCs/>
          <w:spacing w:val="-4"/>
        </w:rPr>
        <w:t>Yisser</w:t>
      </w:r>
      <w:proofErr w:type="spellEnd"/>
      <w:r w:rsidRPr="00563934">
        <w:rPr>
          <w:rFonts w:ascii="Tahoma" w:hAnsi="Tahoma" w:cs="Tahoma"/>
          <w:bCs/>
          <w:spacing w:val="-4"/>
        </w:rPr>
        <w:t xml:space="preserve">, y fue precisamente por ese motivo que cuando ella acudió a ese Despacho a pedir la corrección de sus datos judiciales, se le explicó que es ella quien debe acudir a cada uno de ellos para </w:t>
      </w:r>
      <w:r w:rsidRPr="00563934">
        <w:rPr>
          <w:rFonts w:ascii="Tahoma" w:hAnsi="Tahoma" w:cs="Tahoma"/>
          <w:b/>
          <w:spacing w:val="-4"/>
        </w:rPr>
        <w:t>establecer si los hechos de las investigaciones o procesos por los cuales tienen vigentes las órdenes de captura fueron incluidos en ese fallo parcial transicional que actualmente vigila ese Juzgado</w:t>
      </w:r>
      <w:r w:rsidR="00312A00" w:rsidRPr="00563934">
        <w:rPr>
          <w:rFonts w:ascii="Tahoma" w:hAnsi="Tahoma" w:cs="Tahoma"/>
          <w:spacing w:val="-4"/>
        </w:rPr>
        <w:t>. En otras palabras, con la poca información aportada por la accionante, para la Sala resulta inviable requerir a todos los Despachos judiciales que reportan antecedentes y órdenes de captura en contra de la accionante para tratar de adivinar en un término tan perentorio si las mismas se encuentran o no vigentes</w:t>
      </w:r>
      <w:r w:rsidR="006E26A5" w:rsidRPr="00563934">
        <w:rPr>
          <w:rFonts w:ascii="Tahoma" w:hAnsi="Tahoma" w:cs="Tahoma"/>
          <w:spacing w:val="-4"/>
        </w:rPr>
        <w:t xml:space="preserve">, si son producto de un error o por el contrario obedecen a la realidad y actualidad procesal de la accionante. </w:t>
      </w:r>
    </w:p>
    <w:p w14:paraId="5DA2FC22" w14:textId="3D1CD9E4" w:rsidR="00312A00" w:rsidRPr="00563934" w:rsidRDefault="00312A00" w:rsidP="00E83214">
      <w:pPr>
        <w:suppressAutoHyphens/>
        <w:spacing w:line="276" w:lineRule="auto"/>
        <w:jc w:val="both"/>
        <w:rPr>
          <w:rFonts w:ascii="Tahoma" w:hAnsi="Tahoma" w:cs="Tahoma"/>
          <w:bCs/>
          <w:spacing w:val="-4"/>
        </w:rPr>
      </w:pPr>
    </w:p>
    <w:p w14:paraId="0B199AE8" w14:textId="1DAE0457" w:rsidR="00312A00" w:rsidRPr="00563934" w:rsidRDefault="00312A00" w:rsidP="00E83214">
      <w:pPr>
        <w:spacing w:line="276" w:lineRule="auto"/>
        <w:jc w:val="both"/>
        <w:rPr>
          <w:rFonts w:ascii="Tahoma" w:hAnsi="Tahoma" w:cs="Tahoma"/>
          <w:bCs/>
          <w:spacing w:val="-4"/>
        </w:rPr>
      </w:pPr>
      <w:r w:rsidRPr="00563934">
        <w:rPr>
          <w:rFonts w:ascii="Tahoma" w:hAnsi="Tahoma" w:cs="Tahoma"/>
          <w:spacing w:val="-4"/>
          <w:lang w:val="es-ES_tradnl"/>
        </w:rPr>
        <w:t>De cualquier modo, resulta importante destacar que la libelista decidió impetrar la presente acción sin procurar por las vías administrativas o a través del ejercicio del derecho de petición, dirigir solicitudes concretas ante las autoridades competentes, para que en la medida de las posibilidades, solucionaran su asunto o pudieran orientarla sobre cómo hacerlo.</w:t>
      </w:r>
    </w:p>
    <w:p w14:paraId="12D69B1C" w14:textId="77777777" w:rsidR="00F032A1" w:rsidRPr="00563934" w:rsidRDefault="00F032A1" w:rsidP="00E83214">
      <w:pPr>
        <w:spacing w:line="276" w:lineRule="auto"/>
        <w:jc w:val="both"/>
        <w:rPr>
          <w:rFonts w:ascii="Tahoma" w:hAnsi="Tahoma" w:cs="Tahoma"/>
          <w:bCs/>
          <w:spacing w:val="-4"/>
          <w:lang w:val="es-ES_tradnl"/>
        </w:rPr>
      </w:pPr>
    </w:p>
    <w:p w14:paraId="4E094CE3" w14:textId="77777777" w:rsidR="00D96995" w:rsidRPr="00563934" w:rsidRDefault="00D96995" w:rsidP="00E83214">
      <w:pPr>
        <w:spacing w:line="276" w:lineRule="auto"/>
        <w:jc w:val="both"/>
        <w:rPr>
          <w:rFonts w:ascii="Tahoma" w:hAnsi="Tahoma" w:cs="Tahoma"/>
          <w:spacing w:val="-4"/>
          <w:lang w:val="es-ES_tradnl"/>
        </w:rPr>
      </w:pPr>
      <w:r w:rsidRPr="00563934">
        <w:rPr>
          <w:rFonts w:ascii="Tahoma" w:hAnsi="Tahoma" w:cs="Tahoma"/>
          <w:bCs/>
          <w:spacing w:val="-4"/>
          <w:lang w:val="es-ES_tradnl"/>
        </w:rPr>
        <w:t xml:space="preserve">En situaciones como la ahora presentada, ha reiterado la Corte Constitucional: </w:t>
      </w:r>
    </w:p>
    <w:p w14:paraId="55D77C23" w14:textId="77777777" w:rsidR="00D96995" w:rsidRPr="00563934" w:rsidRDefault="00D96995" w:rsidP="00E83214">
      <w:pPr>
        <w:suppressAutoHyphens/>
        <w:spacing w:line="276" w:lineRule="auto"/>
        <w:ind w:right="51"/>
        <w:jc w:val="both"/>
        <w:rPr>
          <w:rFonts w:ascii="Tahoma" w:hAnsi="Tahoma" w:cs="Tahoma"/>
          <w:bCs/>
          <w:spacing w:val="-4"/>
          <w:lang w:val="es-ES_tradnl"/>
        </w:rPr>
      </w:pPr>
    </w:p>
    <w:p w14:paraId="46C240CD" w14:textId="47204FC9" w:rsidR="00D96995" w:rsidRPr="00563934" w:rsidRDefault="00D96995" w:rsidP="00F3642D">
      <w:pPr>
        <w:ind w:left="426" w:right="420"/>
        <w:jc w:val="both"/>
        <w:rPr>
          <w:rFonts w:ascii="Tahoma" w:hAnsi="Tahoma" w:cs="Tahoma"/>
          <w:bCs/>
          <w:i/>
          <w:spacing w:val="-4"/>
          <w:sz w:val="22"/>
        </w:rPr>
      </w:pPr>
      <w:r w:rsidRPr="00563934">
        <w:rPr>
          <w:rFonts w:ascii="Tahoma" w:hAnsi="Tahoma" w:cs="Tahoma"/>
          <w:bCs/>
          <w:i/>
          <w:spacing w:val="-4"/>
          <w:sz w:val="22"/>
        </w:rPr>
        <w:lastRenderedPageBreak/>
        <w:t>“</w:t>
      </w:r>
      <w:r w:rsidRPr="00563934">
        <w:rPr>
          <w:rFonts w:ascii="Tahoma" w:hAnsi="Tahoma" w:cs="Tahoma"/>
          <w:bCs/>
          <w:i/>
          <w:iCs/>
          <w:spacing w:val="-4"/>
          <w:sz w:val="22"/>
        </w:rPr>
        <w:t xml:space="preserve">(...) </w:t>
      </w:r>
      <w:r w:rsidRPr="00563934">
        <w:rPr>
          <w:rFonts w:ascii="Tahoma" w:hAnsi="Tahoma" w:cs="Tahoma"/>
          <w:b/>
          <w:bCs/>
          <w:i/>
          <w:iCs/>
          <w:spacing w:val="-4"/>
          <w:sz w:val="22"/>
        </w:rPr>
        <w:t>En suma, para que la acción de tutela sea procedente requiere como presupuesto necesario de orden lógico-jurídico, que las acciones u omisiones que amenacen o vulneren los derechos fundamentales existan</w:t>
      </w:r>
      <w:r w:rsidRPr="00563934">
        <w:rPr>
          <w:rFonts w:ascii="Tahoma" w:hAnsi="Tahoma" w:cs="Tahoma"/>
          <w:bCs/>
          <w:i/>
          <w:iCs/>
          <w:spacing w:val="-4"/>
          <w:sz w:val="22"/>
        </w:rPr>
        <w:t xml:space="preserve"> (…)”</w:t>
      </w:r>
      <w:r w:rsidRPr="00563934">
        <w:rPr>
          <w:rFonts w:ascii="Tahoma" w:hAnsi="Tahoma" w:cs="Tahoma"/>
          <w:bCs/>
          <w:i/>
          <w:spacing w:val="-4"/>
          <w:sz w:val="22"/>
        </w:rPr>
        <w:t>, ya que </w:t>
      </w:r>
      <w:r w:rsidRPr="00563934">
        <w:rPr>
          <w:rFonts w:ascii="Tahoma" w:hAnsi="Tahoma" w:cs="Tahoma"/>
          <w:b/>
          <w:bCs/>
          <w:i/>
          <w:iCs/>
          <w:spacing w:val="-4"/>
          <w:sz w:val="22"/>
        </w:rPr>
        <w:t>“sin la existencia de un acto concreto de vulneración a un derecho fundamental no hay conducta específica activa u omisiva de la cual proteger al interesado</w:t>
      </w:r>
      <w:r w:rsidRPr="00563934">
        <w:rPr>
          <w:rFonts w:ascii="Tahoma" w:hAnsi="Tahoma" w:cs="Tahoma"/>
          <w:bCs/>
          <w:i/>
          <w:iCs/>
          <w:spacing w:val="-4"/>
          <w:sz w:val="22"/>
        </w:rPr>
        <w:t xml:space="preserve"> (…)”</w:t>
      </w:r>
      <w:r w:rsidRPr="00563934">
        <w:rPr>
          <w:rFonts w:ascii="Tahoma" w:hAnsi="Tahoma" w:cs="Tahoma"/>
          <w:bCs/>
          <w:i/>
          <w:spacing w:val="-4"/>
          <w:sz w:val="22"/>
        </w:rPr>
        <w:t>.</w:t>
      </w:r>
    </w:p>
    <w:p w14:paraId="253CDC81" w14:textId="77777777" w:rsidR="00D96995" w:rsidRPr="00563934" w:rsidRDefault="00D96995" w:rsidP="00F3642D">
      <w:pPr>
        <w:ind w:left="426" w:right="420"/>
        <w:jc w:val="both"/>
        <w:rPr>
          <w:rFonts w:ascii="Tahoma" w:hAnsi="Tahoma" w:cs="Tahoma"/>
          <w:bCs/>
          <w:i/>
          <w:spacing w:val="-4"/>
          <w:sz w:val="22"/>
        </w:rPr>
      </w:pPr>
      <w:r w:rsidRPr="00563934">
        <w:rPr>
          <w:rFonts w:ascii="Tahoma" w:hAnsi="Tahoma" w:cs="Tahoma"/>
          <w:bCs/>
          <w:i/>
          <w:spacing w:val="-4"/>
          <w:sz w:val="22"/>
        </w:rPr>
        <w:t> </w:t>
      </w:r>
    </w:p>
    <w:p w14:paraId="2AE40726" w14:textId="77777777" w:rsidR="00D96995" w:rsidRPr="00563934" w:rsidRDefault="00D96995" w:rsidP="00F3642D">
      <w:pPr>
        <w:ind w:left="426" w:right="420"/>
        <w:jc w:val="both"/>
        <w:rPr>
          <w:rFonts w:ascii="Tahoma" w:hAnsi="Tahoma" w:cs="Tahoma"/>
          <w:bCs/>
          <w:i/>
          <w:spacing w:val="-4"/>
          <w:sz w:val="22"/>
        </w:rPr>
      </w:pPr>
      <w:r w:rsidRPr="00563934">
        <w:rPr>
          <w:rFonts w:ascii="Tahoma" w:hAnsi="Tahoma" w:cs="Tahoma"/>
          <w:bCs/>
          <w:i/>
          <w:spacing w:val="-4"/>
          <w:sz w:val="22"/>
        </w:rPr>
        <w:t>Y lo anterior resulta así, ya que si se permite que las personas acudan al mecanismo de amparo constitucional sobre la base de acciones u omisiones inexistentes, presuntas o hipotéticas, y que por tanto no se hayan concretado en el mundo material y jurídico, </w:t>
      </w:r>
      <w:r w:rsidRPr="00563934">
        <w:rPr>
          <w:rFonts w:ascii="Tahoma" w:hAnsi="Tahoma" w:cs="Tahoma"/>
          <w:bCs/>
          <w:i/>
          <w:iCs/>
          <w:spacing w:val="-4"/>
          <w:sz w:val="22"/>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Pr="00563934">
        <w:rPr>
          <w:rFonts w:ascii="Tahoma" w:hAnsi="Tahoma" w:cs="Tahoma"/>
          <w:bCs/>
          <w:i/>
          <w:spacing w:val="-4"/>
          <w:sz w:val="22"/>
        </w:rPr>
        <w:t>. </w:t>
      </w:r>
    </w:p>
    <w:p w14:paraId="08F2FED2" w14:textId="77777777" w:rsidR="00D96995" w:rsidRPr="00563934" w:rsidRDefault="00D96995" w:rsidP="00F3642D">
      <w:pPr>
        <w:ind w:left="426" w:right="420"/>
        <w:jc w:val="both"/>
        <w:rPr>
          <w:rFonts w:ascii="Tahoma" w:hAnsi="Tahoma" w:cs="Tahoma"/>
          <w:bCs/>
          <w:i/>
          <w:spacing w:val="-4"/>
          <w:sz w:val="22"/>
        </w:rPr>
      </w:pPr>
    </w:p>
    <w:p w14:paraId="6D2672BD" w14:textId="456B614D" w:rsidR="00D96995" w:rsidRPr="00563934" w:rsidRDefault="00D96995" w:rsidP="00F3642D">
      <w:pPr>
        <w:ind w:left="426" w:right="420"/>
        <w:jc w:val="both"/>
        <w:rPr>
          <w:rFonts w:ascii="Tahoma" w:hAnsi="Tahoma" w:cs="Tahoma"/>
          <w:bCs/>
          <w:i/>
          <w:spacing w:val="-4"/>
          <w:sz w:val="22"/>
        </w:rPr>
      </w:pPr>
      <w:r w:rsidRPr="00563934">
        <w:rPr>
          <w:rFonts w:ascii="Tahoma" w:hAnsi="Tahoma" w:cs="Tahoma"/>
          <w:bCs/>
          <w:i/>
          <w:spacing w:val="-4"/>
          <w:sz w:val="22"/>
        </w:rPr>
        <w:t>Así pues, cuando el juez constitucional no encuentre ninguna conducta atribuible al accionado respecto de la cual se pueda determinar la presunta amenaza o violación de un derecho fundamental, debe declarar la improcedencia de la acción de tutela”</w:t>
      </w:r>
      <w:r w:rsidR="00F3642D" w:rsidRPr="00563934">
        <w:rPr>
          <w:rFonts w:ascii="Tahoma" w:hAnsi="Tahoma" w:cs="Tahoma"/>
          <w:bCs/>
          <w:i/>
          <w:spacing w:val="-4"/>
          <w:sz w:val="22"/>
        </w:rPr>
        <w:t xml:space="preserve"> </w:t>
      </w:r>
      <w:r w:rsidRPr="00563934">
        <w:rPr>
          <w:rStyle w:val="Refdenotaalpie"/>
          <w:rFonts w:ascii="Tahoma" w:hAnsi="Tahoma" w:cs="Tahoma"/>
          <w:bCs/>
          <w:i/>
          <w:spacing w:val="-4"/>
          <w:sz w:val="22"/>
        </w:rPr>
        <w:footnoteReference w:id="4"/>
      </w:r>
    </w:p>
    <w:p w14:paraId="770C9C31" w14:textId="64AE89C2" w:rsidR="00D96995" w:rsidRPr="00563934" w:rsidRDefault="00D96995" w:rsidP="00E83214">
      <w:pPr>
        <w:spacing w:line="276" w:lineRule="auto"/>
        <w:jc w:val="both"/>
        <w:rPr>
          <w:rFonts w:ascii="Tahoma" w:hAnsi="Tahoma" w:cs="Tahoma"/>
          <w:spacing w:val="-4"/>
          <w:lang w:val="es-ES_tradnl"/>
        </w:rPr>
      </w:pPr>
    </w:p>
    <w:p w14:paraId="51D4FEBC" w14:textId="11EBF51E" w:rsidR="00312A00" w:rsidRPr="00563934" w:rsidRDefault="00312A00" w:rsidP="00E83214">
      <w:pPr>
        <w:spacing w:line="276" w:lineRule="auto"/>
        <w:jc w:val="both"/>
        <w:rPr>
          <w:rFonts w:ascii="Tahoma" w:hAnsi="Tahoma" w:cs="Tahoma"/>
          <w:spacing w:val="-4"/>
          <w:lang w:val="es-ES_tradnl"/>
        </w:rPr>
      </w:pPr>
      <w:r w:rsidRPr="00563934">
        <w:rPr>
          <w:rFonts w:ascii="Tahoma" w:hAnsi="Tahoma" w:cs="Tahoma"/>
          <w:spacing w:val="-4"/>
          <w:lang w:val="es-ES_tradnl"/>
        </w:rPr>
        <w:t xml:space="preserve">Acorde con lo dicho, la Sala no accederá a las pretensiones formuladas por </w:t>
      </w:r>
      <w:r w:rsidR="006E26A5" w:rsidRPr="00563934">
        <w:rPr>
          <w:rFonts w:ascii="Tahoma" w:hAnsi="Tahoma" w:cs="Tahoma"/>
          <w:spacing w:val="-4"/>
          <w:lang w:val="es-ES_tradnl"/>
        </w:rPr>
        <w:t>la</w:t>
      </w:r>
      <w:r w:rsidRPr="00563934">
        <w:rPr>
          <w:rFonts w:ascii="Tahoma" w:hAnsi="Tahoma" w:cs="Tahoma"/>
          <w:spacing w:val="-4"/>
          <w:lang w:val="es-ES_tradnl"/>
        </w:rPr>
        <w:t xml:space="preserve"> accionante. </w:t>
      </w:r>
    </w:p>
    <w:p w14:paraId="437660D7" w14:textId="77777777" w:rsidR="00D96995" w:rsidRPr="00563934" w:rsidRDefault="00D96995" w:rsidP="00E83214">
      <w:pPr>
        <w:spacing w:line="276" w:lineRule="auto"/>
        <w:jc w:val="both"/>
        <w:rPr>
          <w:rFonts w:ascii="Tahoma" w:hAnsi="Tahoma" w:cs="Tahoma"/>
          <w:spacing w:val="-4"/>
          <w:lang w:val="es-ES_tradnl"/>
        </w:rPr>
      </w:pPr>
    </w:p>
    <w:p w14:paraId="2F6DEF66" w14:textId="77777777" w:rsidR="00F032A1" w:rsidRPr="00563934" w:rsidRDefault="00D96995" w:rsidP="00E83214">
      <w:pPr>
        <w:suppressAutoHyphens/>
        <w:autoSpaceDE w:val="0"/>
        <w:autoSpaceDN w:val="0"/>
        <w:adjustRightInd w:val="0"/>
        <w:spacing w:line="276" w:lineRule="auto"/>
        <w:jc w:val="both"/>
        <w:rPr>
          <w:rFonts w:ascii="Tahoma" w:hAnsi="Tahoma" w:cs="Tahoma"/>
          <w:spacing w:val="-4"/>
        </w:rPr>
      </w:pPr>
      <w:r w:rsidRPr="00563934">
        <w:rPr>
          <w:rFonts w:ascii="Tahoma" w:hAnsi="Tahoma" w:cs="Tahoma"/>
          <w:spacing w:val="-4"/>
        </w:rPr>
        <w:t>Por lo expuesto, el Tribunal Superior del Distrito Judicial de Pereira, en Sala de Decisión Penal, administrando justicia en nombre de la República y por la autoridad conferida en la ley,</w:t>
      </w:r>
    </w:p>
    <w:p w14:paraId="2785E6FC" w14:textId="77777777" w:rsidR="00136A8D" w:rsidRPr="00563934" w:rsidRDefault="00F032A1" w:rsidP="00E83214">
      <w:pPr>
        <w:suppressAutoHyphens/>
        <w:autoSpaceDE w:val="0"/>
        <w:autoSpaceDN w:val="0"/>
        <w:adjustRightInd w:val="0"/>
        <w:spacing w:line="276" w:lineRule="auto"/>
        <w:jc w:val="both"/>
        <w:rPr>
          <w:rFonts w:ascii="Tahoma" w:hAnsi="Tahoma" w:cs="Tahoma"/>
          <w:spacing w:val="-4"/>
        </w:rPr>
      </w:pPr>
      <w:r w:rsidRPr="00563934">
        <w:rPr>
          <w:rFonts w:ascii="Tahoma" w:hAnsi="Tahoma" w:cs="Tahoma"/>
          <w:spacing w:val="-4"/>
        </w:rPr>
        <w:t xml:space="preserve"> </w:t>
      </w:r>
    </w:p>
    <w:p w14:paraId="56FB1D99" w14:textId="77777777" w:rsidR="00F032A1" w:rsidRPr="00563934" w:rsidRDefault="00F032A1" w:rsidP="00E83214">
      <w:pPr>
        <w:suppressAutoHyphens/>
        <w:spacing w:line="276" w:lineRule="auto"/>
        <w:jc w:val="center"/>
        <w:rPr>
          <w:rFonts w:ascii="Tahoma" w:hAnsi="Tahoma" w:cs="Tahoma"/>
          <w:b/>
          <w:bCs/>
          <w:spacing w:val="-4"/>
        </w:rPr>
      </w:pPr>
      <w:r w:rsidRPr="00563934">
        <w:rPr>
          <w:rFonts w:ascii="Tahoma" w:hAnsi="Tahoma" w:cs="Tahoma"/>
          <w:b/>
          <w:bCs/>
          <w:spacing w:val="-4"/>
        </w:rPr>
        <w:t>RESUELVE:</w:t>
      </w:r>
    </w:p>
    <w:p w14:paraId="7AAB5E6E" w14:textId="77777777" w:rsidR="00F032A1" w:rsidRPr="00563934" w:rsidRDefault="00F032A1" w:rsidP="00E83214">
      <w:pPr>
        <w:suppressAutoHyphens/>
        <w:spacing w:line="276" w:lineRule="auto"/>
        <w:jc w:val="center"/>
        <w:rPr>
          <w:rFonts w:ascii="Tahoma" w:hAnsi="Tahoma" w:cs="Tahoma"/>
          <w:b/>
          <w:bCs/>
          <w:spacing w:val="-4"/>
        </w:rPr>
      </w:pPr>
    </w:p>
    <w:p w14:paraId="1B5298BA" w14:textId="17E1E77D" w:rsidR="00F032A1" w:rsidRPr="00563934" w:rsidRDefault="00F032A1" w:rsidP="00E83214">
      <w:pPr>
        <w:widowControl w:val="0"/>
        <w:autoSpaceDE w:val="0"/>
        <w:spacing w:line="276" w:lineRule="auto"/>
        <w:jc w:val="both"/>
        <w:rPr>
          <w:rFonts w:ascii="Tahoma" w:hAnsi="Tahoma" w:cs="Tahoma"/>
          <w:iCs/>
          <w:spacing w:val="-4"/>
        </w:rPr>
      </w:pPr>
      <w:r w:rsidRPr="00563934">
        <w:rPr>
          <w:rFonts w:ascii="Tahoma" w:hAnsi="Tahoma" w:cs="Tahoma"/>
          <w:b/>
          <w:bCs/>
          <w:spacing w:val="-4"/>
        </w:rPr>
        <w:t xml:space="preserve">PRIMERO: </w:t>
      </w:r>
      <w:r w:rsidR="005752BE" w:rsidRPr="00563934">
        <w:rPr>
          <w:rFonts w:ascii="Tahoma" w:hAnsi="Tahoma" w:cs="Tahoma"/>
          <w:b/>
          <w:bCs/>
          <w:spacing w:val="-4"/>
        </w:rPr>
        <w:t>NEGAR</w:t>
      </w:r>
      <w:r w:rsidRPr="00563934">
        <w:rPr>
          <w:rFonts w:ascii="Tahoma" w:hAnsi="Tahoma" w:cs="Tahoma"/>
          <w:b/>
          <w:bCs/>
          <w:spacing w:val="-4"/>
        </w:rPr>
        <w:t xml:space="preserve"> </w:t>
      </w:r>
      <w:r w:rsidRPr="00563934">
        <w:rPr>
          <w:rFonts w:ascii="Tahoma" w:hAnsi="Tahoma" w:cs="Tahoma"/>
          <w:bCs/>
          <w:spacing w:val="-4"/>
        </w:rPr>
        <w:t>l</w:t>
      </w:r>
      <w:r w:rsidR="005752BE" w:rsidRPr="00563934">
        <w:rPr>
          <w:rFonts w:ascii="Tahoma" w:hAnsi="Tahoma" w:cs="Tahoma"/>
          <w:bCs/>
          <w:spacing w:val="-4"/>
        </w:rPr>
        <w:t>a solicitud de amparo constitucional deprecada por l</w:t>
      </w:r>
      <w:r w:rsidR="006E26A5" w:rsidRPr="00563934">
        <w:rPr>
          <w:rFonts w:ascii="Tahoma" w:hAnsi="Tahoma" w:cs="Tahoma"/>
          <w:bCs/>
          <w:spacing w:val="-4"/>
        </w:rPr>
        <w:t>a</w:t>
      </w:r>
      <w:r w:rsidR="005752BE" w:rsidRPr="00563934">
        <w:rPr>
          <w:rFonts w:ascii="Tahoma" w:hAnsi="Tahoma" w:cs="Tahoma"/>
          <w:bCs/>
          <w:spacing w:val="-4"/>
        </w:rPr>
        <w:t xml:space="preserve"> señor</w:t>
      </w:r>
      <w:r w:rsidR="006E26A5" w:rsidRPr="00563934">
        <w:rPr>
          <w:rFonts w:ascii="Tahoma" w:hAnsi="Tahoma" w:cs="Tahoma"/>
          <w:bCs/>
          <w:spacing w:val="-4"/>
        </w:rPr>
        <w:t>a</w:t>
      </w:r>
      <w:r w:rsidR="005752BE" w:rsidRPr="00563934">
        <w:rPr>
          <w:rFonts w:ascii="Tahoma" w:hAnsi="Tahoma" w:cs="Tahoma"/>
          <w:bCs/>
          <w:spacing w:val="-4"/>
        </w:rPr>
        <w:t xml:space="preserve"> </w:t>
      </w:r>
      <w:r w:rsidR="006E26A5" w:rsidRPr="00563934">
        <w:rPr>
          <w:rFonts w:ascii="Tahoma" w:hAnsi="Tahoma" w:cs="Tahoma"/>
          <w:b/>
          <w:bCs/>
          <w:spacing w:val="-4"/>
        </w:rPr>
        <w:t>LADYS YISSER EUSSE FLÓREZ</w:t>
      </w:r>
      <w:r w:rsidRPr="00563934">
        <w:rPr>
          <w:rFonts w:ascii="Tahoma" w:hAnsi="Tahoma" w:cs="Tahoma"/>
          <w:iCs/>
          <w:spacing w:val="-4"/>
        </w:rPr>
        <w:t xml:space="preserve">, de acuerdo </w:t>
      </w:r>
      <w:r w:rsidR="005752BE" w:rsidRPr="00563934">
        <w:rPr>
          <w:rFonts w:ascii="Tahoma" w:hAnsi="Tahoma" w:cs="Tahoma"/>
          <w:iCs/>
          <w:spacing w:val="-4"/>
        </w:rPr>
        <w:t>con</w:t>
      </w:r>
      <w:r w:rsidRPr="00563934">
        <w:rPr>
          <w:rFonts w:ascii="Tahoma" w:hAnsi="Tahoma" w:cs="Tahoma"/>
          <w:iCs/>
          <w:spacing w:val="-4"/>
        </w:rPr>
        <w:t xml:space="preserve"> las razones expuestas en la parte motiva de esta decisión. </w:t>
      </w:r>
    </w:p>
    <w:p w14:paraId="4AB9C74D" w14:textId="77777777" w:rsidR="00F032A1" w:rsidRPr="00563934" w:rsidRDefault="00F032A1" w:rsidP="00E83214">
      <w:pPr>
        <w:widowControl w:val="0"/>
        <w:autoSpaceDE w:val="0"/>
        <w:spacing w:line="276" w:lineRule="auto"/>
        <w:jc w:val="both"/>
        <w:rPr>
          <w:rFonts w:ascii="Tahoma" w:hAnsi="Tahoma" w:cs="Tahoma"/>
          <w:b/>
          <w:bCs/>
          <w:spacing w:val="-4"/>
        </w:rPr>
      </w:pPr>
    </w:p>
    <w:p w14:paraId="386BE8B2" w14:textId="22797ADE" w:rsidR="005752BE" w:rsidRPr="00563934" w:rsidRDefault="005752BE" w:rsidP="00E83214">
      <w:pPr>
        <w:autoSpaceDE w:val="0"/>
        <w:autoSpaceDN w:val="0"/>
        <w:adjustRightInd w:val="0"/>
        <w:spacing w:line="276" w:lineRule="auto"/>
        <w:jc w:val="both"/>
        <w:rPr>
          <w:rFonts w:ascii="Tahoma" w:hAnsi="Tahoma" w:cs="Tahoma"/>
          <w:b/>
          <w:spacing w:val="-4"/>
        </w:rPr>
      </w:pPr>
      <w:r w:rsidRPr="00563934">
        <w:rPr>
          <w:rFonts w:ascii="Tahoma" w:hAnsi="Tahoma" w:cs="Tahoma"/>
          <w:b/>
          <w:bCs/>
          <w:spacing w:val="-4"/>
        </w:rPr>
        <w:t>SEGUNDO:</w:t>
      </w:r>
      <w:r w:rsidRPr="00563934">
        <w:rPr>
          <w:rFonts w:ascii="Tahoma" w:hAnsi="Tahoma" w:cs="Tahoma"/>
          <w:spacing w:val="-4"/>
        </w:rPr>
        <w:t xml:space="preserve"> </w:t>
      </w:r>
      <w:r w:rsidRPr="00563934">
        <w:rPr>
          <w:rFonts w:ascii="Tahoma" w:hAnsi="Tahoma" w:cs="Tahoma"/>
          <w:spacing w:val="-4"/>
          <w:lang w:val="es-ES_tradnl"/>
        </w:rPr>
        <w:t xml:space="preserve">Se ordena notificar esta </w:t>
      </w:r>
      <w:r w:rsidRPr="00563934">
        <w:rPr>
          <w:rFonts w:ascii="Tahoma" w:hAnsi="Tahoma" w:cs="Tahoma"/>
          <w:spacing w:val="-4"/>
        </w:rPr>
        <w:t>providencia a las partes por el medio más expedito posible, de conformidad con el artículo 30 del Decreto 2591 de 1991.</w:t>
      </w:r>
      <w:r w:rsidRPr="00563934">
        <w:rPr>
          <w:rFonts w:ascii="Tahoma" w:hAnsi="Tahoma" w:cs="Tahoma"/>
          <w:b/>
          <w:spacing w:val="-4"/>
        </w:rPr>
        <w:t xml:space="preserve"> </w:t>
      </w:r>
      <w:r w:rsidRPr="00563934">
        <w:rPr>
          <w:rFonts w:ascii="Tahoma" w:hAnsi="Tahoma" w:cs="Tahoma"/>
          <w:spacing w:val="-4"/>
        </w:rPr>
        <w:t>En</w:t>
      </w:r>
      <w:r w:rsidRPr="00563934">
        <w:rPr>
          <w:rFonts w:ascii="Tahoma" w:hAnsi="Tahoma" w:cs="Tahoma"/>
          <w:b/>
          <w:spacing w:val="-4"/>
        </w:rPr>
        <w:t xml:space="preserve"> </w:t>
      </w:r>
      <w:r w:rsidRPr="00563934">
        <w:rPr>
          <w:rFonts w:ascii="Tahoma" w:hAnsi="Tahoma" w:cs="Tahoma"/>
          <w:spacing w:val="-4"/>
        </w:rPr>
        <w:t>caso de no ser objeto de recurso</w:t>
      </w:r>
      <w:r w:rsidRPr="00563934">
        <w:rPr>
          <w:rFonts w:ascii="Tahoma" w:hAnsi="Tahoma" w:cs="Tahoma"/>
          <w:b/>
          <w:bCs/>
          <w:spacing w:val="-4"/>
        </w:rPr>
        <w:t xml:space="preserve"> </w:t>
      </w:r>
      <w:r w:rsidRPr="00563934">
        <w:rPr>
          <w:rFonts w:ascii="Tahoma" w:hAnsi="Tahoma" w:cs="Tahoma"/>
          <w:bCs/>
          <w:spacing w:val="-4"/>
        </w:rPr>
        <w:t xml:space="preserve">se ordena remitir </w:t>
      </w:r>
      <w:r w:rsidRPr="00563934">
        <w:rPr>
          <w:rFonts w:ascii="Tahoma" w:hAnsi="Tahoma" w:cs="Tahoma"/>
          <w:spacing w:val="-4"/>
        </w:rPr>
        <w:t>la actuación a la Honorable Corte Constitucional, para su eventual revisión.</w:t>
      </w:r>
    </w:p>
    <w:p w14:paraId="1ECAD70C" w14:textId="77777777" w:rsidR="00F032A1" w:rsidRPr="00E83214" w:rsidRDefault="00F032A1" w:rsidP="00E83214">
      <w:pPr>
        <w:spacing w:line="276" w:lineRule="auto"/>
        <w:rPr>
          <w:rFonts w:ascii="Tahoma" w:hAnsi="Tahoma" w:cs="Tahoma"/>
        </w:rPr>
      </w:pPr>
    </w:p>
    <w:p w14:paraId="66A8ADCA" w14:textId="77777777" w:rsidR="00F032A1" w:rsidRPr="00E83214" w:rsidRDefault="00F032A1" w:rsidP="00E83214">
      <w:pPr>
        <w:spacing w:line="276" w:lineRule="auto"/>
        <w:jc w:val="center"/>
        <w:rPr>
          <w:rFonts w:ascii="Tahoma" w:hAnsi="Tahoma" w:cs="Tahoma"/>
          <w:b/>
          <w:i/>
        </w:rPr>
      </w:pPr>
      <w:r w:rsidRPr="00E83214">
        <w:rPr>
          <w:rFonts w:ascii="Tahoma" w:hAnsi="Tahoma" w:cs="Tahoma"/>
          <w:b/>
        </w:rPr>
        <w:t>CÓPIESE, NOTIFÍQUESE Y CÚMPLASE.</w:t>
      </w:r>
    </w:p>
    <w:p w14:paraId="6E7B3B05" w14:textId="77777777" w:rsidR="00E83214" w:rsidRPr="00E83214" w:rsidRDefault="00E83214" w:rsidP="00E83214">
      <w:pPr>
        <w:spacing w:line="276" w:lineRule="auto"/>
        <w:rPr>
          <w:rFonts w:ascii="Tahoma" w:eastAsia="Times New Roman" w:hAnsi="Tahoma" w:cs="Tahoma"/>
          <w:lang w:val="es-ES_tradnl"/>
        </w:rPr>
      </w:pPr>
      <w:bookmarkStart w:id="3" w:name="_Hlk88554137"/>
    </w:p>
    <w:p w14:paraId="08942B47" w14:textId="77777777" w:rsidR="00E83214" w:rsidRPr="00E83214" w:rsidRDefault="00E83214" w:rsidP="00E83214">
      <w:pPr>
        <w:spacing w:line="276" w:lineRule="auto"/>
        <w:rPr>
          <w:rFonts w:ascii="Tahoma" w:eastAsia="Times New Roman" w:hAnsi="Tahoma" w:cs="Tahoma"/>
          <w:lang w:val="es-ES_tradnl"/>
        </w:rPr>
      </w:pPr>
    </w:p>
    <w:p w14:paraId="374CEB08" w14:textId="77777777" w:rsidR="00E83214" w:rsidRPr="00E83214" w:rsidRDefault="00E83214" w:rsidP="00E83214">
      <w:pPr>
        <w:spacing w:line="276" w:lineRule="auto"/>
        <w:jc w:val="center"/>
        <w:rPr>
          <w:rFonts w:ascii="Tahoma" w:eastAsia="Times New Roman" w:hAnsi="Tahoma" w:cs="Tahoma"/>
          <w:b/>
          <w:lang w:val="es-ES"/>
        </w:rPr>
      </w:pPr>
      <w:r w:rsidRPr="00E83214">
        <w:rPr>
          <w:rFonts w:ascii="Tahoma" w:eastAsia="Times New Roman" w:hAnsi="Tahoma" w:cs="Tahoma"/>
          <w:b/>
          <w:lang w:val="es-ES"/>
        </w:rPr>
        <w:t>MANUEL YARZAGARAY BANDERA</w:t>
      </w:r>
    </w:p>
    <w:p w14:paraId="1CE15A24" w14:textId="77777777" w:rsidR="00E83214" w:rsidRPr="00E83214" w:rsidRDefault="00E83214" w:rsidP="00E83214">
      <w:pPr>
        <w:spacing w:line="276" w:lineRule="auto"/>
        <w:jc w:val="center"/>
        <w:rPr>
          <w:rFonts w:ascii="Tahoma" w:eastAsia="Times New Roman" w:hAnsi="Tahoma" w:cs="Tahoma"/>
          <w:lang w:val="es-ES"/>
        </w:rPr>
      </w:pPr>
      <w:r w:rsidRPr="00E83214">
        <w:rPr>
          <w:rFonts w:ascii="Tahoma" w:eastAsia="Times New Roman" w:hAnsi="Tahoma" w:cs="Tahoma"/>
          <w:lang w:val="es-ES"/>
        </w:rPr>
        <w:t>Magistrado</w:t>
      </w:r>
    </w:p>
    <w:p w14:paraId="0C4BCE74" w14:textId="77777777" w:rsidR="00E83214" w:rsidRPr="00E83214" w:rsidRDefault="00E83214" w:rsidP="00E83214">
      <w:pPr>
        <w:spacing w:line="276" w:lineRule="auto"/>
        <w:rPr>
          <w:rFonts w:ascii="Tahoma" w:eastAsia="Times New Roman" w:hAnsi="Tahoma" w:cs="Tahoma"/>
          <w:lang w:val="es-ES"/>
        </w:rPr>
      </w:pPr>
    </w:p>
    <w:p w14:paraId="3E20EEAE" w14:textId="77777777" w:rsidR="00E83214" w:rsidRPr="00E83214" w:rsidRDefault="00E83214" w:rsidP="00E83214">
      <w:pPr>
        <w:spacing w:line="276" w:lineRule="auto"/>
        <w:rPr>
          <w:rFonts w:ascii="Tahoma" w:eastAsia="Times New Roman" w:hAnsi="Tahoma" w:cs="Tahoma"/>
          <w:lang w:val="es-ES"/>
        </w:rPr>
      </w:pPr>
    </w:p>
    <w:p w14:paraId="10716AEC" w14:textId="77777777" w:rsidR="00E83214" w:rsidRPr="00E83214" w:rsidRDefault="00E83214" w:rsidP="00E83214">
      <w:pPr>
        <w:spacing w:line="276" w:lineRule="auto"/>
        <w:rPr>
          <w:rFonts w:ascii="Tahoma" w:eastAsia="Times New Roman" w:hAnsi="Tahoma" w:cs="Tahoma"/>
          <w:b/>
          <w:lang w:val="es-ES"/>
        </w:rPr>
      </w:pPr>
      <w:r w:rsidRPr="00E83214">
        <w:rPr>
          <w:rFonts w:ascii="Tahoma" w:eastAsia="Times New Roman" w:hAnsi="Tahoma" w:cs="Tahoma"/>
          <w:b/>
          <w:lang w:val="es-ES"/>
        </w:rPr>
        <w:t>JORGE ARTURO CASTAÑO DUQUE</w:t>
      </w:r>
      <w:r w:rsidRPr="00E83214">
        <w:rPr>
          <w:rFonts w:ascii="Tahoma" w:eastAsia="Times New Roman" w:hAnsi="Tahoma" w:cs="Tahoma"/>
          <w:b/>
          <w:lang w:val="es-ES"/>
        </w:rPr>
        <w:tab/>
      </w:r>
      <w:r w:rsidRPr="00E83214">
        <w:rPr>
          <w:rFonts w:ascii="Tahoma" w:eastAsia="Times New Roman" w:hAnsi="Tahoma" w:cs="Tahoma"/>
          <w:b/>
          <w:lang w:val="es-ES"/>
        </w:rPr>
        <w:tab/>
      </w:r>
      <w:r w:rsidRPr="00E83214">
        <w:rPr>
          <w:rFonts w:ascii="Tahoma" w:eastAsia="Times New Roman" w:hAnsi="Tahoma" w:cs="Tahoma"/>
          <w:b/>
          <w:lang w:val="es-ES"/>
        </w:rPr>
        <w:tab/>
        <w:t>JULIÁN RIVERA LOAIZA</w:t>
      </w:r>
    </w:p>
    <w:p w14:paraId="4CEF638D" w14:textId="57905999" w:rsidR="0077167B" w:rsidRPr="00E83214" w:rsidRDefault="00E83214" w:rsidP="00E83214">
      <w:pPr>
        <w:spacing w:line="276" w:lineRule="auto"/>
        <w:rPr>
          <w:rFonts w:ascii="Tahoma" w:eastAsia="Times New Roman" w:hAnsi="Tahoma" w:cs="Tahoma"/>
          <w:lang w:val="es-ES"/>
        </w:rPr>
      </w:pPr>
      <w:r w:rsidRPr="00E83214">
        <w:rPr>
          <w:rFonts w:ascii="Tahoma" w:eastAsia="Times New Roman" w:hAnsi="Tahoma" w:cs="Tahoma"/>
          <w:lang w:val="es-ES"/>
        </w:rPr>
        <w:t>Magistrado</w:t>
      </w:r>
      <w:r w:rsidRPr="00E83214">
        <w:rPr>
          <w:rFonts w:ascii="Tahoma" w:eastAsia="Times New Roman" w:hAnsi="Tahoma" w:cs="Tahoma"/>
          <w:lang w:val="es-ES"/>
        </w:rPr>
        <w:tab/>
      </w:r>
      <w:r w:rsidRPr="00E83214">
        <w:rPr>
          <w:rFonts w:ascii="Tahoma" w:eastAsia="Times New Roman" w:hAnsi="Tahoma" w:cs="Tahoma"/>
          <w:lang w:val="es-ES"/>
        </w:rPr>
        <w:tab/>
      </w:r>
      <w:r w:rsidRPr="00E83214">
        <w:rPr>
          <w:rFonts w:ascii="Tahoma" w:eastAsia="Times New Roman" w:hAnsi="Tahoma" w:cs="Tahoma"/>
          <w:lang w:val="es-ES"/>
        </w:rPr>
        <w:tab/>
      </w:r>
      <w:r w:rsidRPr="00E83214">
        <w:rPr>
          <w:rFonts w:ascii="Tahoma" w:eastAsia="Times New Roman" w:hAnsi="Tahoma" w:cs="Tahoma"/>
          <w:lang w:val="es-ES"/>
        </w:rPr>
        <w:tab/>
      </w:r>
      <w:r w:rsidRPr="00E83214">
        <w:rPr>
          <w:rFonts w:ascii="Tahoma" w:eastAsia="Times New Roman" w:hAnsi="Tahoma" w:cs="Tahoma"/>
          <w:lang w:val="es-ES"/>
        </w:rPr>
        <w:tab/>
      </w:r>
      <w:r w:rsidRPr="00E83214">
        <w:rPr>
          <w:rFonts w:ascii="Tahoma" w:eastAsia="Times New Roman" w:hAnsi="Tahoma" w:cs="Tahoma"/>
          <w:lang w:val="es-ES"/>
        </w:rPr>
        <w:tab/>
      </w:r>
      <w:r w:rsidRPr="00E83214">
        <w:rPr>
          <w:rFonts w:ascii="Tahoma" w:eastAsia="Times New Roman" w:hAnsi="Tahoma" w:cs="Tahoma"/>
          <w:lang w:val="es-ES"/>
        </w:rPr>
        <w:tab/>
      </w:r>
      <w:proofErr w:type="spellStart"/>
      <w:r w:rsidRPr="00E83214">
        <w:rPr>
          <w:rFonts w:ascii="Tahoma" w:eastAsia="Times New Roman" w:hAnsi="Tahoma" w:cs="Tahoma"/>
          <w:lang w:val="es-ES"/>
        </w:rPr>
        <w:t>Magistrado</w:t>
      </w:r>
      <w:bookmarkEnd w:id="3"/>
      <w:proofErr w:type="spellEnd"/>
    </w:p>
    <w:sectPr w:rsidR="0077167B" w:rsidRPr="00E83214" w:rsidSect="00B523E8">
      <w:headerReference w:type="default" r:id="rId13"/>
      <w:footerReference w:type="default" r:id="rId14"/>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C3344" w14:textId="77777777" w:rsidR="006C19E3" w:rsidRDefault="006C19E3">
      <w:r>
        <w:separator/>
      </w:r>
    </w:p>
  </w:endnote>
  <w:endnote w:type="continuationSeparator" w:id="0">
    <w:p w14:paraId="67E6350D" w14:textId="77777777" w:rsidR="006C19E3" w:rsidRDefault="006C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2B5C" w14:textId="32471C67" w:rsidR="00A01F6C" w:rsidRPr="003F7043" w:rsidRDefault="00A01F6C" w:rsidP="003F7043">
    <w:pPr>
      <w:pStyle w:val="Encabezado"/>
      <w:jc w:val="right"/>
      <w:rPr>
        <w:rFonts w:ascii="Arial" w:hAnsi="Arial" w:cs="Arial"/>
        <w:sz w:val="18"/>
        <w:szCs w:val="19"/>
      </w:rPr>
    </w:pPr>
    <w:r w:rsidRPr="003F7043">
      <w:rPr>
        <w:rFonts w:ascii="Arial" w:hAnsi="Arial" w:cs="Arial"/>
        <w:sz w:val="18"/>
        <w:szCs w:val="19"/>
      </w:rPr>
      <w:t xml:space="preserve">Página </w:t>
    </w:r>
    <w:r w:rsidRPr="003F7043">
      <w:rPr>
        <w:rFonts w:ascii="Arial" w:hAnsi="Arial" w:cs="Arial"/>
        <w:sz w:val="18"/>
        <w:szCs w:val="19"/>
      </w:rPr>
      <w:fldChar w:fldCharType="begin"/>
    </w:r>
    <w:r w:rsidRPr="003F7043">
      <w:rPr>
        <w:rFonts w:ascii="Arial" w:hAnsi="Arial" w:cs="Arial"/>
        <w:sz w:val="18"/>
        <w:szCs w:val="19"/>
      </w:rPr>
      <w:instrText xml:space="preserve"> PAGE </w:instrText>
    </w:r>
    <w:r w:rsidRPr="003F7043">
      <w:rPr>
        <w:rFonts w:ascii="Arial" w:hAnsi="Arial" w:cs="Arial"/>
        <w:sz w:val="18"/>
        <w:szCs w:val="19"/>
      </w:rPr>
      <w:fldChar w:fldCharType="separate"/>
    </w:r>
    <w:r w:rsidR="00B85485" w:rsidRPr="003F7043">
      <w:rPr>
        <w:rFonts w:ascii="Arial" w:hAnsi="Arial" w:cs="Arial"/>
        <w:sz w:val="18"/>
        <w:szCs w:val="19"/>
      </w:rPr>
      <w:t>13</w:t>
    </w:r>
    <w:r w:rsidRPr="003F7043">
      <w:rPr>
        <w:rFonts w:ascii="Arial" w:hAnsi="Arial" w:cs="Arial"/>
        <w:sz w:val="18"/>
        <w:szCs w:val="19"/>
      </w:rPr>
      <w:fldChar w:fldCharType="end"/>
    </w:r>
    <w:r w:rsidRPr="003F7043">
      <w:rPr>
        <w:rFonts w:ascii="Arial" w:hAnsi="Arial" w:cs="Arial"/>
        <w:sz w:val="18"/>
        <w:szCs w:val="19"/>
      </w:rPr>
      <w:t xml:space="preserve"> de </w:t>
    </w:r>
    <w:r w:rsidRPr="003F7043">
      <w:rPr>
        <w:rFonts w:ascii="Arial" w:hAnsi="Arial" w:cs="Arial"/>
        <w:sz w:val="18"/>
        <w:szCs w:val="19"/>
      </w:rPr>
      <w:fldChar w:fldCharType="begin"/>
    </w:r>
    <w:r w:rsidRPr="003F7043">
      <w:rPr>
        <w:rFonts w:ascii="Arial" w:hAnsi="Arial" w:cs="Arial"/>
        <w:sz w:val="18"/>
        <w:szCs w:val="19"/>
      </w:rPr>
      <w:instrText xml:space="preserve"> NUMPAGES </w:instrText>
    </w:r>
    <w:r w:rsidRPr="003F7043">
      <w:rPr>
        <w:rFonts w:ascii="Arial" w:hAnsi="Arial" w:cs="Arial"/>
        <w:sz w:val="18"/>
        <w:szCs w:val="19"/>
      </w:rPr>
      <w:fldChar w:fldCharType="separate"/>
    </w:r>
    <w:r w:rsidR="00B85485" w:rsidRPr="003F7043">
      <w:rPr>
        <w:rFonts w:ascii="Arial" w:hAnsi="Arial" w:cs="Arial"/>
        <w:sz w:val="18"/>
        <w:szCs w:val="19"/>
      </w:rPr>
      <w:t>13</w:t>
    </w:r>
    <w:r w:rsidRPr="003F7043">
      <w:rPr>
        <w:rFonts w:ascii="Arial" w:hAnsi="Arial" w:cs="Arial"/>
        <w:sz w:val="18"/>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0A10B" w14:textId="77777777" w:rsidR="006C19E3" w:rsidRDefault="006C19E3">
      <w:r>
        <w:separator/>
      </w:r>
    </w:p>
  </w:footnote>
  <w:footnote w:type="continuationSeparator" w:id="0">
    <w:p w14:paraId="24DDB4D9" w14:textId="77777777" w:rsidR="006C19E3" w:rsidRDefault="006C19E3">
      <w:r>
        <w:continuationSeparator/>
      </w:r>
    </w:p>
  </w:footnote>
  <w:footnote w:id="1">
    <w:p w14:paraId="1C0D0265" w14:textId="77777777" w:rsidR="00A01F6C" w:rsidRPr="00F3642D" w:rsidRDefault="00A01F6C" w:rsidP="00F3642D">
      <w:pPr>
        <w:pStyle w:val="Textonotapie"/>
        <w:jc w:val="both"/>
        <w:rPr>
          <w:rFonts w:ascii="Arial" w:hAnsi="Arial" w:cs="Arial"/>
          <w:sz w:val="18"/>
          <w:szCs w:val="18"/>
          <w:lang w:val="es-CO"/>
        </w:rPr>
      </w:pPr>
      <w:r w:rsidRPr="00F3642D">
        <w:rPr>
          <w:rStyle w:val="Refdenotaalpie"/>
          <w:rFonts w:ascii="Arial" w:hAnsi="Arial" w:cs="Arial"/>
          <w:sz w:val="18"/>
          <w:szCs w:val="18"/>
        </w:rPr>
        <w:footnoteRef/>
      </w:r>
      <w:r w:rsidRPr="00F3642D">
        <w:rPr>
          <w:rFonts w:ascii="Arial" w:hAnsi="Arial" w:cs="Arial"/>
          <w:sz w:val="18"/>
          <w:szCs w:val="18"/>
        </w:rPr>
        <w:t xml:space="preserve"> Sentencia </w:t>
      </w:r>
      <w:r w:rsidRPr="00F3642D">
        <w:rPr>
          <w:rFonts w:ascii="Arial" w:hAnsi="Arial" w:cs="Arial"/>
          <w:sz w:val="18"/>
          <w:szCs w:val="18"/>
          <w:lang w:val="es-CO"/>
        </w:rPr>
        <w:t>T-074 de 2018</w:t>
      </w:r>
    </w:p>
  </w:footnote>
  <w:footnote w:id="2">
    <w:p w14:paraId="3A219EDB" w14:textId="77777777" w:rsidR="00A01F6C" w:rsidRPr="00F3642D" w:rsidRDefault="00A01F6C" w:rsidP="00F3642D">
      <w:pPr>
        <w:pStyle w:val="Textonotapie"/>
        <w:jc w:val="both"/>
        <w:rPr>
          <w:rFonts w:ascii="Arial" w:hAnsi="Arial" w:cs="Arial"/>
          <w:sz w:val="18"/>
          <w:szCs w:val="18"/>
          <w:lang w:val="es-CO"/>
        </w:rPr>
      </w:pPr>
      <w:r w:rsidRPr="00F3642D">
        <w:rPr>
          <w:rStyle w:val="Refdenotaalpie"/>
          <w:rFonts w:ascii="Arial" w:hAnsi="Arial" w:cs="Arial"/>
          <w:sz w:val="18"/>
          <w:szCs w:val="18"/>
        </w:rPr>
        <w:footnoteRef/>
      </w:r>
      <w:r w:rsidRPr="00F3642D">
        <w:rPr>
          <w:rFonts w:ascii="Arial" w:hAnsi="Arial" w:cs="Arial"/>
          <w:sz w:val="18"/>
          <w:szCs w:val="18"/>
          <w:lang w:val="en-US"/>
        </w:rPr>
        <w:t xml:space="preserve"> </w:t>
      </w:r>
      <w:r w:rsidRPr="00F3642D">
        <w:rPr>
          <w:rFonts w:ascii="Arial" w:hAnsi="Arial" w:cs="Arial"/>
          <w:sz w:val="18"/>
          <w:szCs w:val="18"/>
          <w:lang w:val="es-CO"/>
        </w:rPr>
        <w:t>Sentencia T-187 de 2009</w:t>
      </w:r>
    </w:p>
  </w:footnote>
  <w:footnote w:id="3">
    <w:p w14:paraId="36D7F9F2" w14:textId="77777777" w:rsidR="00A01F6C" w:rsidRPr="00F3642D" w:rsidRDefault="00A01F6C" w:rsidP="00F3642D">
      <w:pPr>
        <w:pStyle w:val="Textonotapie"/>
        <w:jc w:val="both"/>
        <w:rPr>
          <w:rFonts w:ascii="Arial" w:hAnsi="Arial" w:cs="Arial"/>
          <w:sz w:val="18"/>
          <w:szCs w:val="18"/>
          <w:lang w:val="es-CO"/>
        </w:rPr>
      </w:pPr>
      <w:r w:rsidRPr="00F3642D">
        <w:rPr>
          <w:rStyle w:val="Refdenotaalpie"/>
          <w:rFonts w:ascii="Arial" w:hAnsi="Arial" w:cs="Arial"/>
          <w:sz w:val="18"/>
          <w:szCs w:val="18"/>
        </w:rPr>
        <w:footnoteRef/>
      </w:r>
      <w:r w:rsidRPr="00F3642D">
        <w:rPr>
          <w:rFonts w:ascii="Arial" w:hAnsi="Arial" w:cs="Arial"/>
          <w:sz w:val="18"/>
          <w:szCs w:val="18"/>
        </w:rPr>
        <w:t xml:space="preserve"> </w:t>
      </w:r>
      <w:r w:rsidRPr="00F3642D">
        <w:rPr>
          <w:rFonts w:ascii="Arial" w:hAnsi="Arial" w:cs="Arial"/>
          <w:sz w:val="18"/>
          <w:szCs w:val="18"/>
          <w:lang w:val="es-CO"/>
        </w:rPr>
        <w:t xml:space="preserve">Constitución Política de Colombia, artículo 15: </w:t>
      </w:r>
      <w:r w:rsidRPr="00F3642D">
        <w:rPr>
          <w:rFonts w:ascii="Arial" w:hAnsi="Arial" w:cs="Arial"/>
          <w:sz w:val="18"/>
          <w:szCs w:val="18"/>
        </w:rPr>
        <w:t xml:space="preserve">“Todas las personas tienen derecho a su intimidad personal y familiar y a su buen nombre, y el Estado debe respetarlos y hacerlos respetar. </w:t>
      </w:r>
      <w:r w:rsidRPr="00F3642D">
        <w:rPr>
          <w:rFonts w:ascii="Arial" w:hAnsi="Arial" w:cs="Arial"/>
          <w:b/>
          <w:sz w:val="18"/>
          <w:szCs w:val="18"/>
        </w:rPr>
        <w:t>De igual modo, tienen derecho a</w:t>
      </w:r>
      <w:r w:rsidRPr="00F3642D">
        <w:rPr>
          <w:rFonts w:ascii="Arial" w:hAnsi="Arial" w:cs="Arial"/>
          <w:sz w:val="18"/>
          <w:szCs w:val="18"/>
        </w:rPr>
        <w:t xml:space="preserve"> conocer, actualizar y</w:t>
      </w:r>
      <w:r w:rsidRPr="00F3642D">
        <w:rPr>
          <w:rFonts w:ascii="Arial" w:hAnsi="Arial" w:cs="Arial"/>
          <w:b/>
          <w:sz w:val="18"/>
          <w:szCs w:val="18"/>
        </w:rPr>
        <w:t xml:space="preserve"> rectificar las informaciones que se hayan recogido sobre ellas en bancos de datos y en archivos de entidades públicas y privadas. </w:t>
      </w:r>
      <w:r w:rsidRPr="00F3642D">
        <w:rPr>
          <w:rFonts w:ascii="Arial" w:hAnsi="Arial" w:cs="Arial"/>
          <w:sz w:val="18"/>
          <w:szCs w:val="18"/>
        </w:rPr>
        <w:t>(…)”</w:t>
      </w:r>
    </w:p>
  </w:footnote>
  <w:footnote w:id="4">
    <w:p w14:paraId="4CC13320" w14:textId="77777777" w:rsidR="00A01F6C" w:rsidRPr="00F3642D" w:rsidRDefault="00A01F6C" w:rsidP="00F3642D">
      <w:pPr>
        <w:pStyle w:val="Textonotapie"/>
        <w:jc w:val="both"/>
        <w:rPr>
          <w:rFonts w:ascii="Arial" w:hAnsi="Arial" w:cs="Arial"/>
          <w:sz w:val="18"/>
          <w:szCs w:val="18"/>
          <w:lang w:val="es-CO"/>
        </w:rPr>
      </w:pPr>
      <w:r w:rsidRPr="00F3642D">
        <w:rPr>
          <w:rStyle w:val="Refdenotaalpie"/>
          <w:rFonts w:ascii="Arial" w:hAnsi="Arial" w:cs="Arial"/>
          <w:sz w:val="18"/>
          <w:szCs w:val="18"/>
        </w:rPr>
        <w:footnoteRef/>
      </w:r>
      <w:r w:rsidRPr="00F3642D">
        <w:rPr>
          <w:rFonts w:ascii="Arial" w:hAnsi="Arial" w:cs="Arial"/>
          <w:sz w:val="18"/>
          <w:szCs w:val="18"/>
        </w:rPr>
        <w:t xml:space="preserve"> </w:t>
      </w:r>
      <w:r w:rsidRPr="00F3642D">
        <w:rPr>
          <w:rFonts w:ascii="Arial" w:hAnsi="Arial" w:cs="Arial"/>
          <w:sz w:val="18"/>
          <w:szCs w:val="18"/>
          <w:lang w:val="es-CO"/>
        </w:rPr>
        <w:t xml:space="preserve">Corte Constitucional, sentencia T-130 de 2014, M.P. Dr. Luis Guillermo Guerrero Pérez.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629A" w14:textId="4BFB63AC" w:rsidR="00D03ADE" w:rsidRPr="003F7043" w:rsidRDefault="003F7043" w:rsidP="003F7043">
    <w:pPr>
      <w:pStyle w:val="Encabezado"/>
      <w:jc w:val="right"/>
      <w:rPr>
        <w:rFonts w:ascii="Arial" w:hAnsi="Arial" w:cs="Arial"/>
        <w:sz w:val="18"/>
        <w:szCs w:val="19"/>
      </w:rPr>
    </w:pPr>
    <w:r w:rsidRPr="003F7043">
      <w:rPr>
        <w:rFonts w:ascii="Arial" w:hAnsi="Arial" w:cs="Arial"/>
        <w:sz w:val="18"/>
        <w:szCs w:val="19"/>
      </w:rPr>
      <w:t>Radicación</w:t>
    </w:r>
    <w:r w:rsidR="00D03ADE" w:rsidRPr="003F7043">
      <w:rPr>
        <w:rFonts w:ascii="Arial" w:hAnsi="Arial" w:cs="Arial"/>
        <w:sz w:val="18"/>
        <w:szCs w:val="19"/>
      </w:rPr>
      <w:t>: 660012204000-2021-00190-00</w:t>
    </w:r>
  </w:p>
  <w:p w14:paraId="01268624" w14:textId="6896DE87" w:rsidR="00D03ADE" w:rsidRPr="003F7043" w:rsidRDefault="003F7043" w:rsidP="003F7043">
    <w:pPr>
      <w:pStyle w:val="Encabezado"/>
      <w:jc w:val="right"/>
      <w:rPr>
        <w:rFonts w:ascii="Arial" w:hAnsi="Arial" w:cs="Arial"/>
        <w:sz w:val="18"/>
        <w:szCs w:val="19"/>
      </w:rPr>
    </w:pPr>
    <w:r w:rsidRPr="003F7043">
      <w:rPr>
        <w:rFonts w:ascii="Arial" w:hAnsi="Arial" w:cs="Arial"/>
        <w:sz w:val="18"/>
        <w:szCs w:val="19"/>
      </w:rPr>
      <w:t xml:space="preserve">Accionante: </w:t>
    </w:r>
    <w:proofErr w:type="spellStart"/>
    <w:r w:rsidRPr="003F7043">
      <w:rPr>
        <w:rFonts w:ascii="Arial" w:hAnsi="Arial" w:cs="Arial"/>
        <w:sz w:val="18"/>
        <w:szCs w:val="19"/>
      </w:rPr>
      <w:t>Ladys</w:t>
    </w:r>
    <w:proofErr w:type="spellEnd"/>
    <w:r w:rsidRPr="003F7043">
      <w:rPr>
        <w:rFonts w:ascii="Arial" w:hAnsi="Arial" w:cs="Arial"/>
        <w:sz w:val="18"/>
        <w:szCs w:val="19"/>
      </w:rPr>
      <w:t xml:space="preserve"> </w:t>
    </w:r>
    <w:proofErr w:type="spellStart"/>
    <w:r w:rsidRPr="003F7043">
      <w:rPr>
        <w:rFonts w:ascii="Arial" w:hAnsi="Arial" w:cs="Arial"/>
        <w:sz w:val="18"/>
        <w:szCs w:val="19"/>
      </w:rPr>
      <w:t>Yisser</w:t>
    </w:r>
    <w:proofErr w:type="spellEnd"/>
    <w:r w:rsidRPr="003F7043">
      <w:rPr>
        <w:rFonts w:ascii="Arial" w:hAnsi="Arial" w:cs="Arial"/>
        <w:sz w:val="18"/>
        <w:szCs w:val="19"/>
      </w:rPr>
      <w:t xml:space="preserve"> </w:t>
    </w:r>
    <w:proofErr w:type="spellStart"/>
    <w:r w:rsidRPr="003F7043">
      <w:rPr>
        <w:rFonts w:ascii="Arial" w:hAnsi="Arial" w:cs="Arial"/>
        <w:sz w:val="18"/>
        <w:szCs w:val="19"/>
      </w:rPr>
      <w:t>Eusse</w:t>
    </w:r>
    <w:proofErr w:type="spellEnd"/>
    <w:r w:rsidRPr="003F7043">
      <w:rPr>
        <w:rFonts w:ascii="Arial" w:hAnsi="Arial" w:cs="Arial"/>
        <w:sz w:val="18"/>
        <w:szCs w:val="19"/>
      </w:rPr>
      <w:t xml:space="preserve"> Flórez</w:t>
    </w:r>
  </w:p>
  <w:p w14:paraId="3DF4BE89" w14:textId="0DC66577" w:rsidR="00D03ADE" w:rsidRPr="003F7043" w:rsidRDefault="003F7043" w:rsidP="003F7043">
    <w:pPr>
      <w:pStyle w:val="Encabezado"/>
      <w:jc w:val="right"/>
      <w:rPr>
        <w:rFonts w:ascii="Arial" w:hAnsi="Arial" w:cs="Arial"/>
        <w:sz w:val="18"/>
        <w:szCs w:val="19"/>
      </w:rPr>
    </w:pPr>
    <w:r w:rsidRPr="003F7043">
      <w:rPr>
        <w:rFonts w:ascii="Arial" w:hAnsi="Arial" w:cs="Arial"/>
        <w:sz w:val="18"/>
        <w:szCs w:val="19"/>
      </w:rPr>
      <w:t>Accionado</w:t>
    </w:r>
    <w:r w:rsidR="00D03ADE" w:rsidRPr="003F7043">
      <w:rPr>
        <w:rFonts w:ascii="Arial" w:hAnsi="Arial" w:cs="Arial"/>
        <w:sz w:val="18"/>
        <w:szCs w:val="19"/>
      </w:rPr>
      <w:t xml:space="preserve">: </w:t>
    </w:r>
    <w:r w:rsidRPr="003F7043">
      <w:rPr>
        <w:rFonts w:ascii="Arial" w:hAnsi="Arial" w:cs="Arial"/>
        <w:sz w:val="18"/>
        <w:szCs w:val="19"/>
      </w:rPr>
      <w:t>Policía Nacional y otros</w:t>
    </w:r>
  </w:p>
  <w:p w14:paraId="36F052F7" w14:textId="495759B1" w:rsidR="00D03ADE" w:rsidRPr="003F7043" w:rsidRDefault="003F7043" w:rsidP="003F7043">
    <w:pPr>
      <w:pStyle w:val="Encabezado"/>
      <w:jc w:val="right"/>
      <w:rPr>
        <w:rFonts w:ascii="Arial" w:hAnsi="Arial" w:cs="Arial"/>
        <w:sz w:val="18"/>
        <w:szCs w:val="19"/>
      </w:rPr>
    </w:pPr>
    <w:r w:rsidRPr="003F7043">
      <w:rPr>
        <w:rFonts w:ascii="Arial" w:hAnsi="Arial" w:cs="Arial"/>
        <w:sz w:val="18"/>
        <w:szCs w:val="19"/>
      </w:rPr>
      <w:t>Decisión</w:t>
    </w:r>
    <w:r w:rsidR="00D03ADE" w:rsidRPr="003F7043">
      <w:rPr>
        <w:rFonts w:ascii="Arial" w:hAnsi="Arial" w:cs="Arial"/>
        <w:sz w:val="18"/>
        <w:szCs w:val="19"/>
      </w:rPr>
      <w:t xml:space="preserve">: </w:t>
    </w:r>
    <w:r w:rsidRPr="003F7043">
      <w:rPr>
        <w:rFonts w:ascii="Arial" w:hAnsi="Arial" w:cs="Arial"/>
        <w:sz w:val="18"/>
        <w:szCs w:val="19"/>
      </w:rPr>
      <w:t>Niega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76AD4C"/>
    <w:lvl w:ilvl="0">
      <w:numFmt w:val="bullet"/>
      <w:lvlText w:val="*"/>
      <w:lvlJc w:val="left"/>
    </w:lvl>
  </w:abstractNum>
  <w:abstractNum w:abstractNumId="1" w15:restartNumberingAfterBreak="0">
    <w:nsid w:val="02983CC3"/>
    <w:multiLevelType w:val="hybridMultilevel"/>
    <w:tmpl w:val="34B6AD8C"/>
    <w:lvl w:ilvl="0" w:tplc="759A2EC8">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6D5A9C"/>
    <w:multiLevelType w:val="multilevel"/>
    <w:tmpl w:val="ADE2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D56D5"/>
    <w:multiLevelType w:val="hybridMultilevel"/>
    <w:tmpl w:val="90F212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330E01"/>
    <w:multiLevelType w:val="hybridMultilevel"/>
    <w:tmpl w:val="F9CA6D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F877FC"/>
    <w:multiLevelType w:val="singleLevel"/>
    <w:tmpl w:val="865031C0"/>
    <w:lvl w:ilvl="0">
      <w:start w:val="1"/>
      <w:numFmt w:val="lowerLetter"/>
      <w:lvlText w:val="%1."/>
      <w:lvlJc w:val="left"/>
      <w:pPr>
        <w:tabs>
          <w:tab w:val="num" w:pos="360"/>
        </w:tabs>
        <w:ind w:left="360" w:hanging="360"/>
      </w:pPr>
      <w:rPr>
        <w:rFonts w:hint="default"/>
      </w:rPr>
    </w:lvl>
  </w:abstractNum>
  <w:abstractNum w:abstractNumId="8" w15:restartNumberingAfterBreak="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9" w15:restartNumberingAfterBreak="0">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EA2CBC"/>
    <w:multiLevelType w:val="multilevel"/>
    <w:tmpl w:val="A310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9D7CC2"/>
    <w:multiLevelType w:val="hybridMultilevel"/>
    <w:tmpl w:val="2228CE7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D06DDE"/>
    <w:multiLevelType w:val="hybridMultilevel"/>
    <w:tmpl w:val="10526F12"/>
    <w:lvl w:ilvl="0" w:tplc="6114A2A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EB1957"/>
    <w:multiLevelType w:val="hybridMultilevel"/>
    <w:tmpl w:val="0E820DD6"/>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059453C"/>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71547D4D"/>
    <w:multiLevelType w:val="singleLevel"/>
    <w:tmpl w:val="0C0A000F"/>
    <w:lvl w:ilvl="0">
      <w:start w:val="1"/>
      <w:numFmt w:val="decimal"/>
      <w:lvlText w:val="%1."/>
      <w:lvlJc w:val="left"/>
      <w:pPr>
        <w:tabs>
          <w:tab w:val="num" w:pos="360"/>
        </w:tabs>
        <w:ind w:left="360" w:hanging="360"/>
      </w:pPr>
      <w:rPr>
        <w:rFonts w:hint="default"/>
      </w:rPr>
    </w:lvl>
  </w:abstractNum>
  <w:abstractNum w:abstractNumId="25" w15:restartNumberingAfterBreak="0">
    <w:nsid w:val="73A55EB5"/>
    <w:multiLevelType w:val="hybridMultilevel"/>
    <w:tmpl w:val="CABC3FE4"/>
    <w:lvl w:ilvl="0" w:tplc="D292D9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97671F5"/>
    <w:multiLevelType w:val="hybridMultilevel"/>
    <w:tmpl w:val="461E456C"/>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E24F2A"/>
    <w:multiLevelType w:val="multilevel"/>
    <w:tmpl w:val="978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22"/>
  </w:num>
  <w:num w:numId="4">
    <w:abstractNumId w:val="4"/>
  </w:num>
  <w:num w:numId="5">
    <w:abstractNumId w:val="9"/>
  </w:num>
  <w:num w:numId="6">
    <w:abstractNumId w:val="10"/>
  </w:num>
  <w:num w:numId="7">
    <w:abstractNumId w:val="14"/>
  </w:num>
  <w:num w:numId="8">
    <w:abstractNumId w:val="13"/>
  </w:num>
  <w:num w:numId="9">
    <w:abstractNumId w:val="0"/>
    <w:lvlOverride w:ilvl="0">
      <w:lvl w:ilvl="0">
        <w:start w:val="3"/>
        <w:numFmt w:val="bullet"/>
        <w:lvlText w:val="-"/>
        <w:legacy w:legacy="1" w:legacySpace="0" w:legacyIndent="360"/>
        <w:lvlJc w:val="left"/>
        <w:pPr>
          <w:ind w:left="360" w:hanging="360"/>
        </w:pPr>
      </w:lvl>
    </w:lvlOverride>
  </w:num>
  <w:num w:numId="10">
    <w:abstractNumId w:val="12"/>
  </w:num>
  <w:num w:numId="11">
    <w:abstractNumId w:val="5"/>
  </w:num>
  <w:num w:numId="12">
    <w:abstractNumId w:val="11"/>
  </w:num>
  <w:num w:numId="13">
    <w:abstractNumId w:val="16"/>
  </w:num>
  <w:num w:numId="14">
    <w:abstractNumId w:val="19"/>
  </w:num>
  <w:num w:numId="15">
    <w:abstractNumId w:val="21"/>
  </w:num>
  <w:num w:numId="16">
    <w:abstractNumId w:val="26"/>
  </w:num>
  <w:num w:numId="17">
    <w:abstractNumId w:val="23"/>
  </w:num>
  <w:num w:numId="18">
    <w:abstractNumId w:val="7"/>
  </w:num>
  <w:num w:numId="19">
    <w:abstractNumId w:val="24"/>
  </w:num>
  <w:num w:numId="20">
    <w:abstractNumId w:val="18"/>
  </w:num>
  <w:num w:numId="21">
    <w:abstractNumId w:val="1"/>
  </w:num>
  <w:num w:numId="22">
    <w:abstractNumId w:val="27"/>
  </w:num>
  <w:num w:numId="23">
    <w:abstractNumId w:val="2"/>
  </w:num>
  <w:num w:numId="24">
    <w:abstractNumId w:val="15"/>
  </w:num>
  <w:num w:numId="25">
    <w:abstractNumId w:val="25"/>
  </w:num>
  <w:num w:numId="26">
    <w:abstractNumId w:val="3"/>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13224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93"/>
    <w:rsid w:val="0000096D"/>
    <w:rsid w:val="00001E23"/>
    <w:rsid w:val="00003489"/>
    <w:rsid w:val="000042DC"/>
    <w:rsid w:val="0000442D"/>
    <w:rsid w:val="0000737A"/>
    <w:rsid w:val="00007683"/>
    <w:rsid w:val="000105B0"/>
    <w:rsid w:val="00010676"/>
    <w:rsid w:val="00011ADD"/>
    <w:rsid w:val="000126EE"/>
    <w:rsid w:val="000134D5"/>
    <w:rsid w:val="00015136"/>
    <w:rsid w:val="000154D6"/>
    <w:rsid w:val="000154F4"/>
    <w:rsid w:val="0001565D"/>
    <w:rsid w:val="000200A1"/>
    <w:rsid w:val="00020F8C"/>
    <w:rsid w:val="00021712"/>
    <w:rsid w:val="000221B6"/>
    <w:rsid w:val="000245DE"/>
    <w:rsid w:val="00024E9E"/>
    <w:rsid w:val="000252C4"/>
    <w:rsid w:val="0002551A"/>
    <w:rsid w:val="00027FA5"/>
    <w:rsid w:val="00030AA0"/>
    <w:rsid w:val="00030EFA"/>
    <w:rsid w:val="00031830"/>
    <w:rsid w:val="000336D6"/>
    <w:rsid w:val="0003376A"/>
    <w:rsid w:val="000348C7"/>
    <w:rsid w:val="0003570D"/>
    <w:rsid w:val="00037131"/>
    <w:rsid w:val="000377CB"/>
    <w:rsid w:val="0004171A"/>
    <w:rsid w:val="00041963"/>
    <w:rsid w:val="00043358"/>
    <w:rsid w:val="00044DED"/>
    <w:rsid w:val="00044EC2"/>
    <w:rsid w:val="0004643C"/>
    <w:rsid w:val="00051BA3"/>
    <w:rsid w:val="00053DDE"/>
    <w:rsid w:val="00055A47"/>
    <w:rsid w:val="000572D4"/>
    <w:rsid w:val="000601A7"/>
    <w:rsid w:val="00061641"/>
    <w:rsid w:val="00062394"/>
    <w:rsid w:val="000623B9"/>
    <w:rsid w:val="0006391B"/>
    <w:rsid w:val="00065F94"/>
    <w:rsid w:val="00066427"/>
    <w:rsid w:val="00066D45"/>
    <w:rsid w:val="00066E50"/>
    <w:rsid w:val="0007203D"/>
    <w:rsid w:val="00072F87"/>
    <w:rsid w:val="00073ABC"/>
    <w:rsid w:val="00073B3A"/>
    <w:rsid w:val="000741C6"/>
    <w:rsid w:val="00074304"/>
    <w:rsid w:val="000773C3"/>
    <w:rsid w:val="000774A3"/>
    <w:rsid w:val="00081B93"/>
    <w:rsid w:val="00082625"/>
    <w:rsid w:val="00083820"/>
    <w:rsid w:val="0008418D"/>
    <w:rsid w:val="00085793"/>
    <w:rsid w:val="00087737"/>
    <w:rsid w:val="00087F2A"/>
    <w:rsid w:val="00090051"/>
    <w:rsid w:val="00090309"/>
    <w:rsid w:val="000904D0"/>
    <w:rsid w:val="00090564"/>
    <w:rsid w:val="00090D22"/>
    <w:rsid w:val="000912D5"/>
    <w:rsid w:val="00091949"/>
    <w:rsid w:val="000945EE"/>
    <w:rsid w:val="00094779"/>
    <w:rsid w:val="000950C6"/>
    <w:rsid w:val="000958BD"/>
    <w:rsid w:val="00095EE9"/>
    <w:rsid w:val="00096AFF"/>
    <w:rsid w:val="00096DED"/>
    <w:rsid w:val="000971A3"/>
    <w:rsid w:val="00097249"/>
    <w:rsid w:val="000A08A9"/>
    <w:rsid w:val="000A0CA4"/>
    <w:rsid w:val="000A324F"/>
    <w:rsid w:val="000A43AF"/>
    <w:rsid w:val="000A4950"/>
    <w:rsid w:val="000A4BB3"/>
    <w:rsid w:val="000A4DE1"/>
    <w:rsid w:val="000A5395"/>
    <w:rsid w:val="000A773D"/>
    <w:rsid w:val="000B020B"/>
    <w:rsid w:val="000B12E4"/>
    <w:rsid w:val="000B1D95"/>
    <w:rsid w:val="000B1F52"/>
    <w:rsid w:val="000B202C"/>
    <w:rsid w:val="000B2941"/>
    <w:rsid w:val="000B328C"/>
    <w:rsid w:val="000B3BA4"/>
    <w:rsid w:val="000B53C7"/>
    <w:rsid w:val="000B7B63"/>
    <w:rsid w:val="000C1C8E"/>
    <w:rsid w:val="000C2DE5"/>
    <w:rsid w:val="000C386E"/>
    <w:rsid w:val="000C3A6E"/>
    <w:rsid w:val="000C3E0E"/>
    <w:rsid w:val="000C43E7"/>
    <w:rsid w:val="000C6817"/>
    <w:rsid w:val="000C7538"/>
    <w:rsid w:val="000D0246"/>
    <w:rsid w:val="000D0A62"/>
    <w:rsid w:val="000D0CAD"/>
    <w:rsid w:val="000D3390"/>
    <w:rsid w:val="000D4C78"/>
    <w:rsid w:val="000D5588"/>
    <w:rsid w:val="000D6C2C"/>
    <w:rsid w:val="000D71D4"/>
    <w:rsid w:val="000D7583"/>
    <w:rsid w:val="000E25EB"/>
    <w:rsid w:val="000E2CB6"/>
    <w:rsid w:val="000E3EBE"/>
    <w:rsid w:val="000E466D"/>
    <w:rsid w:val="000E46E1"/>
    <w:rsid w:val="000E5992"/>
    <w:rsid w:val="000E5DAA"/>
    <w:rsid w:val="000E6104"/>
    <w:rsid w:val="000E6646"/>
    <w:rsid w:val="000E685F"/>
    <w:rsid w:val="000F00F5"/>
    <w:rsid w:val="000F05F3"/>
    <w:rsid w:val="000F1C94"/>
    <w:rsid w:val="000F299F"/>
    <w:rsid w:val="000F3D09"/>
    <w:rsid w:val="000F3D43"/>
    <w:rsid w:val="000F4946"/>
    <w:rsid w:val="000F53CE"/>
    <w:rsid w:val="000F549D"/>
    <w:rsid w:val="000F6713"/>
    <w:rsid w:val="000F69F6"/>
    <w:rsid w:val="00101109"/>
    <w:rsid w:val="00104E23"/>
    <w:rsid w:val="00105104"/>
    <w:rsid w:val="00105125"/>
    <w:rsid w:val="00105292"/>
    <w:rsid w:val="001067EE"/>
    <w:rsid w:val="00107F30"/>
    <w:rsid w:val="001107F1"/>
    <w:rsid w:val="00110EA5"/>
    <w:rsid w:val="00111FD8"/>
    <w:rsid w:val="0011229A"/>
    <w:rsid w:val="001134A8"/>
    <w:rsid w:val="00117EB2"/>
    <w:rsid w:val="00121DA7"/>
    <w:rsid w:val="00124457"/>
    <w:rsid w:val="00124826"/>
    <w:rsid w:val="00124A6C"/>
    <w:rsid w:val="00125FEB"/>
    <w:rsid w:val="001269AE"/>
    <w:rsid w:val="00126AB4"/>
    <w:rsid w:val="00126C1E"/>
    <w:rsid w:val="00126D54"/>
    <w:rsid w:val="00127428"/>
    <w:rsid w:val="00127630"/>
    <w:rsid w:val="00127894"/>
    <w:rsid w:val="00131815"/>
    <w:rsid w:val="0013278E"/>
    <w:rsid w:val="00135443"/>
    <w:rsid w:val="00136A8D"/>
    <w:rsid w:val="00136DB8"/>
    <w:rsid w:val="001372DF"/>
    <w:rsid w:val="00140A50"/>
    <w:rsid w:val="001418A6"/>
    <w:rsid w:val="00142B20"/>
    <w:rsid w:val="00143089"/>
    <w:rsid w:val="00145542"/>
    <w:rsid w:val="00146FBA"/>
    <w:rsid w:val="00147087"/>
    <w:rsid w:val="001473EC"/>
    <w:rsid w:val="0014785D"/>
    <w:rsid w:val="001512C5"/>
    <w:rsid w:val="001514BE"/>
    <w:rsid w:val="00151504"/>
    <w:rsid w:val="00152F9F"/>
    <w:rsid w:val="001530CA"/>
    <w:rsid w:val="001544F2"/>
    <w:rsid w:val="00154F0F"/>
    <w:rsid w:val="00155512"/>
    <w:rsid w:val="00155AE9"/>
    <w:rsid w:val="00155CA0"/>
    <w:rsid w:val="00156EC5"/>
    <w:rsid w:val="00157284"/>
    <w:rsid w:val="00160AC3"/>
    <w:rsid w:val="00161151"/>
    <w:rsid w:val="00161B5F"/>
    <w:rsid w:val="0016279D"/>
    <w:rsid w:val="00163299"/>
    <w:rsid w:val="00163AF3"/>
    <w:rsid w:val="00166A5B"/>
    <w:rsid w:val="00167961"/>
    <w:rsid w:val="0017281E"/>
    <w:rsid w:val="00173660"/>
    <w:rsid w:val="00173ED4"/>
    <w:rsid w:val="0017496E"/>
    <w:rsid w:val="00175AB9"/>
    <w:rsid w:val="00175FDB"/>
    <w:rsid w:val="00176944"/>
    <w:rsid w:val="00176CAE"/>
    <w:rsid w:val="00176E15"/>
    <w:rsid w:val="00181217"/>
    <w:rsid w:val="001816DD"/>
    <w:rsid w:val="00182EF2"/>
    <w:rsid w:val="0018367D"/>
    <w:rsid w:val="001848FC"/>
    <w:rsid w:val="00184C06"/>
    <w:rsid w:val="001850EC"/>
    <w:rsid w:val="00187166"/>
    <w:rsid w:val="001902A0"/>
    <w:rsid w:val="0019036E"/>
    <w:rsid w:val="0019142C"/>
    <w:rsid w:val="00191E86"/>
    <w:rsid w:val="001923A9"/>
    <w:rsid w:val="00192FE9"/>
    <w:rsid w:val="001933A6"/>
    <w:rsid w:val="0019393F"/>
    <w:rsid w:val="00193950"/>
    <w:rsid w:val="001944E5"/>
    <w:rsid w:val="00194754"/>
    <w:rsid w:val="00195742"/>
    <w:rsid w:val="00195A39"/>
    <w:rsid w:val="001967A8"/>
    <w:rsid w:val="00196949"/>
    <w:rsid w:val="001A0B31"/>
    <w:rsid w:val="001A1B3A"/>
    <w:rsid w:val="001A3C62"/>
    <w:rsid w:val="001A4AD0"/>
    <w:rsid w:val="001A5702"/>
    <w:rsid w:val="001A5CF2"/>
    <w:rsid w:val="001A6370"/>
    <w:rsid w:val="001A679A"/>
    <w:rsid w:val="001A6CF6"/>
    <w:rsid w:val="001A70A7"/>
    <w:rsid w:val="001A78EB"/>
    <w:rsid w:val="001B1898"/>
    <w:rsid w:val="001B1A05"/>
    <w:rsid w:val="001B1C1F"/>
    <w:rsid w:val="001B4880"/>
    <w:rsid w:val="001B4CE3"/>
    <w:rsid w:val="001B5BAE"/>
    <w:rsid w:val="001B71FE"/>
    <w:rsid w:val="001B7C04"/>
    <w:rsid w:val="001C0E23"/>
    <w:rsid w:val="001C14FA"/>
    <w:rsid w:val="001C1745"/>
    <w:rsid w:val="001C247B"/>
    <w:rsid w:val="001C36F0"/>
    <w:rsid w:val="001C4ABF"/>
    <w:rsid w:val="001C4F07"/>
    <w:rsid w:val="001C5666"/>
    <w:rsid w:val="001C64F1"/>
    <w:rsid w:val="001C7ED3"/>
    <w:rsid w:val="001D0407"/>
    <w:rsid w:val="001D1C73"/>
    <w:rsid w:val="001D39DD"/>
    <w:rsid w:val="001D4BEB"/>
    <w:rsid w:val="001D535D"/>
    <w:rsid w:val="001D55D3"/>
    <w:rsid w:val="001D6637"/>
    <w:rsid w:val="001E3353"/>
    <w:rsid w:val="001E4652"/>
    <w:rsid w:val="001E51E2"/>
    <w:rsid w:val="001E732B"/>
    <w:rsid w:val="001E7864"/>
    <w:rsid w:val="001F021F"/>
    <w:rsid w:val="001F1F22"/>
    <w:rsid w:val="001F3ABB"/>
    <w:rsid w:val="001F5073"/>
    <w:rsid w:val="001F50B6"/>
    <w:rsid w:val="001F5A2B"/>
    <w:rsid w:val="001F60E1"/>
    <w:rsid w:val="001F79F7"/>
    <w:rsid w:val="001F7AD1"/>
    <w:rsid w:val="001F7C96"/>
    <w:rsid w:val="002010F6"/>
    <w:rsid w:val="00201D55"/>
    <w:rsid w:val="00204B90"/>
    <w:rsid w:val="00205495"/>
    <w:rsid w:val="00206E76"/>
    <w:rsid w:val="00211AAB"/>
    <w:rsid w:val="00211B5E"/>
    <w:rsid w:val="00212359"/>
    <w:rsid w:val="00212692"/>
    <w:rsid w:val="00212C12"/>
    <w:rsid w:val="00214434"/>
    <w:rsid w:val="002146A5"/>
    <w:rsid w:val="00217297"/>
    <w:rsid w:val="00217C0B"/>
    <w:rsid w:val="002218BB"/>
    <w:rsid w:val="002219E2"/>
    <w:rsid w:val="00221FB8"/>
    <w:rsid w:val="002227A5"/>
    <w:rsid w:val="00224CE3"/>
    <w:rsid w:val="00224E68"/>
    <w:rsid w:val="00226116"/>
    <w:rsid w:val="002263D1"/>
    <w:rsid w:val="00226697"/>
    <w:rsid w:val="0022702F"/>
    <w:rsid w:val="002318FA"/>
    <w:rsid w:val="00232A5A"/>
    <w:rsid w:val="00232E4C"/>
    <w:rsid w:val="00233AF5"/>
    <w:rsid w:val="0023513A"/>
    <w:rsid w:val="00236324"/>
    <w:rsid w:val="0023685F"/>
    <w:rsid w:val="00237B21"/>
    <w:rsid w:val="00240427"/>
    <w:rsid w:val="00240612"/>
    <w:rsid w:val="002432FC"/>
    <w:rsid w:val="00243BAE"/>
    <w:rsid w:val="0024459B"/>
    <w:rsid w:val="00244845"/>
    <w:rsid w:val="0024548B"/>
    <w:rsid w:val="002456FD"/>
    <w:rsid w:val="0024612B"/>
    <w:rsid w:val="00247ACA"/>
    <w:rsid w:val="00250D83"/>
    <w:rsid w:val="00251B88"/>
    <w:rsid w:val="0025218B"/>
    <w:rsid w:val="00252D00"/>
    <w:rsid w:val="002602DF"/>
    <w:rsid w:val="00260E60"/>
    <w:rsid w:val="002610B0"/>
    <w:rsid w:val="00261C25"/>
    <w:rsid w:val="00262B23"/>
    <w:rsid w:val="002649C6"/>
    <w:rsid w:val="00264F6A"/>
    <w:rsid w:val="0026683D"/>
    <w:rsid w:val="00266BB4"/>
    <w:rsid w:val="002679F0"/>
    <w:rsid w:val="002703A2"/>
    <w:rsid w:val="00270C96"/>
    <w:rsid w:val="00270F7C"/>
    <w:rsid w:val="0027175B"/>
    <w:rsid w:val="002717D3"/>
    <w:rsid w:val="00272878"/>
    <w:rsid w:val="002741D1"/>
    <w:rsid w:val="00275530"/>
    <w:rsid w:val="002758AD"/>
    <w:rsid w:val="0027663C"/>
    <w:rsid w:val="002778F2"/>
    <w:rsid w:val="00280BB8"/>
    <w:rsid w:val="00283012"/>
    <w:rsid w:val="0028309E"/>
    <w:rsid w:val="002830FE"/>
    <w:rsid w:val="00283908"/>
    <w:rsid w:val="00284105"/>
    <w:rsid w:val="0028437B"/>
    <w:rsid w:val="00284E94"/>
    <w:rsid w:val="002853C5"/>
    <w:rsid w:val="00286991"/>
    <w:rsid w:val="00287875"/>
    <w:rsid w:val="00287AB1"/>
    <w:rsid w:val="00290AB8"/>
    <w:rsid w:val="00291CA7"/>
    <w:rsid w:val="0029321E"/>
    <w:rsid w:val="00294ECE"/>
    <w:rsid w:val="00294F8D"/>
    <w:rsid w:val="002A0212"/>
    <w:rsid w:val="002A0FBF"/>
    <w:rsid w:val="002A108E"/>
    <w:rsid w:val="002A22D7"/>
    <w:rsid w:val="002A4694"/>
    <w:rsid w:val="002A486B"/>
    <w:rsid w:val="002A527A"/>
    <w:rsid w:val="002A5695"/>
    <w:rsid w:val="002A5BD9"/>
    <w:rsid w:val="002A7944"/>
    <w:rsid w:val="002B09EC"/>
    <w:rsid w:val="002B11CB"/>
    <w:rsid w:val="002B1CD6"/>
    <w:rsid w:val="002B2F76"/>
    <w:rsid w:val="002B41F1"/>
    <w:rsid w:val="002B4243"/>
    <w:rsid w:val="002B5A5B"/>
    <w:rsid w:val="002B6074"/>
    <w:rsid w:val="002C3D25"/>
    <w:rsid w:val="002C4F04"/>
    <w:rsid w:val="002C506D"/>
    <w:rsid w:val="002C564D"/>
    <w:rsid w:val="002C5786"/>
    <w:rsid w:val="002C6288"/>
    <w:rsid w:val="002C7276"/>
    <w:rsid w:val="002D0B2F"/>
    <w:rsid w:val="002D1184"/>
    <w:rsid w:val="002D12F5"/>
    <w:rsid w:val="002D37D7"/>
    <w:rsid w:val="002D4CFE"/>
    <w:rsid w:val="002D4E10"/>
    <w:rsid w:val="002D4E97"/>
    <w:rsid w:val="002D5E77"/>
    <w:rsid w:val="002E07A0"/>
    <w:rsid w:val="002E0A62"/>
    <w:rsid w:val="002E378F"/>
    <w:rsid w:val="002E593B"/>
    <w:rsid w:val="002E5AF0"/>
    <w:rsid w:val="002E61C1"/>
    <w:rsid w:val="002E6A49"/>
    <w:rsid w:val="002E7BE2"/>
    <w:rsid w:val="002F0752"/>
    <w:rsid w:val="002F3BF2"/>
    <w:rsid w:val="002F41C7"/>
    <w:rsid w:val="002F44A9"/>
    <w:rsid w:val="002F4925"/>
    <w:rsid w:val="002F58E4"/>
    <w:rsid w:val="002F6CB4"/>
    <w:rsid w:val="002F6D27"/>
    <w:rsid w:val="002F74AC"/>
    <w:rsid w:val="002F7E17"/>
    <w:rsid w:val="00300C3B"/>
    <w:rsid w:val="00303701"/>
    <w:rsid w:val="00305FB6"/>
    <w:rsid w:val="003064B4"/>
    <w:rsid w:val="00306D40"/>
    <w:rsid w:val="00307866"/>
    <w:rsid w:val="00310034"/>
    <w:rsid w:val="00310CBB"/>
    <w:rsid w:val="0031141E"/>
    <w:rsid w:val="0031165C"/>
    <w:rsid w:val="00311AB2"/>
    <w:rsid w:val="00312A00"/>
    <w:rsid w:val="00312AE6"/>
    <w:rsid w:val="00314383"/>
    <w:rsid w:val="003149EF"/>
    <w:rsid w:val="0031508D"/>
    <w:rsid w:val="00315C57"/>
    <w:rsid w:val="00316358"/>
    <w:rsid w:val="00320123"/>
    <w:rsid w:val="00320732"/>
    <w:rsid w:val="00321B82"/>
    <w:rsid w:val="00321DA8"/>
    <w:rsid w:val="003246AA"/>
    <w:rsid w:val="00325A4F"/>
    <w:rsid w:val="00327746"/>
    <w:rsid w:val="00330EFB"/>
    <w:rsid w:val="003310C7"/>
    <w:rsid w:val="00331EDF"/>
    <w:rsid w:val="00331F48"/>
    <w:rsid w:val="00332596"/>
    <w:rsid w:val="00332B43"/>
    <w:rsid w:val="00332EAC"/>
    <w:rsid w:val="00333A2A"/>
    <w:rsid w:val="00333CBF"/>
    <w:rsid w:val="00336D95"/>
    <w:rsid w:val="003371EB"/>
    <w:rsid w:val="00337C48"/>
    <w:rsid w:val="00340566"/>
    <w:rsid w:val="003410DD"/>
    <w:rsid w:val="00341EA0"/>
    <w:rsid w:val="00342985"/>
    <w:rsid w:val="00342A0B"/>
    <w:rsid w:val="00342ACE"/>
    <w:rsid w:val="00342AE1"/>
    <w:rsid w:val="003431FD"/>
    <w:rsid w:val="00343F67"/>
    <w:rsid w:val="003447CD"/>
    <w:rsid w:val="00345385"/>
    <w:rsid w:val="00346A11"/>
    <w:rsid w:val="00346F7E"/>
    <w:rsid w:val="0035036D"/>
    <w:rsid w:val="00350BD7"/>
    <w:rsid w:val="00352B57"/>
    <w:rsid w:val="003541D3"/>
    <w:rsid w:val="00354AFF"/>
    <w:rsid w:val="003550EF"/>
    <w:rsid w:val="00360B29"/>
    <w:rsid w:val="00360E51"/>
    <w:rsid w:val="00362470"/>
    <w:rsid w:val="003648D0"/>
    <w:rsid w:val="003649B4"/>
    <w:rsid w:val="003652E9"/>
    <w:rsid w:val="003655DE"/>
    <w:rsid w:val="0036601D"/>
    <w:rsid w:val="0036771D"/>
    <w:rsid w:val="00370013"/>
    <w:rsid w:val="003708C8"/>
    <w:rsid w:val="00370B40"/>
    <w:rsid w:val="0037319D"/>
    <w:rsid w:val="0037458F"/>
    <w:rsid w:val="00375423"/>
    <w:rsid w:val="00375912"/>
    <w:rsid w:val="00376F8B"/>
    <w:rsid w:val="003778ED"/>
    <w:rsid w:val="0038274C"/>
    <w:rsid w:val="00383C4B"/>
    <w:rsid w:val="003850F0"/>
    <w:rsid w:val="0038710C"/>
    <w:rsid w:val="003877A2"/>
    <w:rsid w:val="00390D9C"/>
    <w:rsid w:val="00390FDE"/>
    <w:rsid w:val="003926A4"/>
    <w:rsid w:val="00392B0A"/>
    <w:rsid w:val="003945E8"/>
    <w:rsid w:val="00394B3E"/>
    <w:rsid w:val="0039680C"/>
    <w:rsid w:val="003969AB"/>
    <w:rsid w:val="00396B10"/>
    <w:rsid w:val="003A010B"/>
    <w:rsid w:val="003A0A57"/>
    <w:rsid w:val="003A0F31"/>
    <w:rsid w:val="003A13E7"/>
    <w:rsid w:val="003A267A"/>
    <w:rsid w:val="003A2856"/>
    <w:rsid w:val="003A292F"/>
    <w:rsid w:val="003A3C7E"/>
    <w:rsid w:val="003A6B08"/>
    <w:rsid w:val="003A7D46"/>
    <w:rsid w:val="003B0278"/>
    <w:rsid w:val="003B02E6"/>
    <w:rsid w:val="003B14C0"/>
    <w:rsid w:val="003B1C44"/>
    <w:rsid w:val="003B24CD"/>
    <w:rsid w:val="003B278E"/>
    <w:rsid w:val="003B2E73"/>
    <w:rsid w:val="003B45FA"/>
    <w:rsid w:val="003B4E4F"/>
    <w:rsid w:val="003B6392"/>
    <w:rsid w:val="003B71D0"/>
    <w:rsid w:val="003B7881"/>
    <w:rsid w:val="003C01A5"/>
    <w:rsid w:val="003C0534"/>
    <w:rsid w:val="003C1AD4"/>
    <w:rsid w:val="003C2BA5"/>
    <w:rsid w:val="003C2D5F"/>
    <w:rsid w:val="003C44E0"/>
    <w:rsid w:val="003C51A2"/>
    <w:rsid w:val="003C63D6"/>
    <w:rsid w:val="003C76C2"/>
    <w:rsid w:val="003D2198"/>
    <w:rsid w:val="003D23C6"/>
    <w:rsid w:val="003D2B01"/>
    <w:rsid w:val="003D5338"/>
    <w:rsid w:val="003D5A6E"/>
    <w:rsid w:val="003D5E6A"/>
    <w:rsid w:val="003D5E96"/>
    <w:rsid w:val="003D6937"/>
    <w:rsid w:val="003E1BB8"/>
    <w:rsid w:val="003E1BC1"/>
    <w:rsid w:val="003E1DBD"/>
    <w:rsid w:val="003E3D4B"/>
    <w:rsid w:val="003E4418"/>
    <w:rsid w:val="003E58A2"/>
    <w:rsid w:val="003E60F4"/>
    <w:rsid w:val="003E6667"/>
    <w:rsid w:val="003E7226"/>
    <w:rsid w:val="003E7464"/>
    <w:rsid w:val="003E76F3"/>
    <w:rsid w:val="003F07B9"/>
    <w:rsid w:val="003F1891"/>
    <w:rsid w:val="003F2E55"/>
    <w:rsid w:val="003F3E72"/>
    <w:rsid w:val="003F5262"/>
    <w:rsid w:val="003F7043"/>
    <w:rsid w:val="003F71EF"/>
    <w:rsid w:val="0040146A"/>
    <w:rsid w:val="004018A3"/>
    <w:rsid w:val="0040215C"/>
    <w:rsid w:val="004025EE"/>
    <w:rsid w:val="00403030"/>
    <w:rsid w:val="00404F63"/>
    <w:rsid w:val="00406457"/>
    <w:rsid w:val="00406574"/>
    <w:rsid w:val="00407D4E"/>
    <w:rsid w:val="0041013E"/>
    <w:rsid w:val="0041093D"/>
    <w:rsid w:val="0041119F"/>
    <w:rsid w:val="00411388"/>
    <w:rsid w:val="004124CD"/>
    <w:rsid w:val="004124D8"/>
    <w:rsid w:val="00412ADB"/>
    <w:rsid w:val="00414257"/>
    <w:rsid w:val="00414F19"/>
    <w:rsid w:val="004157DE"/>
    <w:rsid w:val="004160EF"/>
    <w:rsid w:val="00416FDE"/>
    <w:rsid w:val="00420438"/>
    <w:rsid w:val="004205D8"/>
    <w:rsid w:val="00420E10"/>
    <w:rsid w:val="004210FF"/>
    <w:rsid w:val="0042203D"/>
    <w:rsid w:val="00422D26"/>
    <w:rsid w:val="00423234"/>
    <w:rsid w:val="0042385F"/>
    <w:rsid w:val="00425805"/>
    <w:rsid w:val="00430362"/>
    <w:rsid w:val="0043280B"/>
    <w:rsid w:val="00435160"/>
    <w:rsid w:val="00436D03"/>
    <w:rsid w:val="00437595"/>
    <w:rsid w:val="00437606"/>
    <w:rsid w:val="0043794C"/>
    <w:rsid w:val="00437D94"/>
    <w:rsid w:val="00440F57"/>
    <w:rsid w:val="00442B1E"/>
    <w:rsid w:val="00442E4D"/>
    <w:rsid w:val="004430A9"/>
    <w:rsid w:val="00443560"/>
    <w:rsid w:val="0044518C"/>
    <w:rsid w:val="00446B20"/>
    <w:rsid w:val="00447C87"/>
    <w:rsid w:val="00451BC5"/>
    <w:rsid w:val="0045233A"/>
    <w:rsid w:val="00454BFA"/>
    <w:rsid w:val="0045541B"/>
    <w:rsid w:val="00455B5C"/>
    <w:rsid w:val="004574D0"/>
    <w:rsid w:val="004577AE"/>
    <w:rsid w:val="00460098"/>
    <w:rsid w:val="00460D6F"/>
    <w:rsid w:val="00462584"/>
    <w:rsid w:val="00462905"/>
    <w:rsid w:val="004636CE"/>
    <w:rsid w:val="00464A1B"/>
    <w:rsid w:val="004653FA"/>
    <w:rsid w:val="00465E32"/>
    <w:rsid w:val="004668FB"/>
    <w:rsid w:val="00467FD7"/>
    <w:rsid w:val="00470163"/>
    <w:rsid w:val="00470F95"/>
    <w:rsid w:val="00471EB8"/>
    <w:rsid w:val="00472745"/>
    <w:rsid w:val="004733E1"/>
    <w:rsid w:val="00474126"/>
    <w:rsid w:val="004743BB"/>
    <w:rsid w:val="00475027"/>
    <w:rsid w:val="004756CB"/>
    <w:rsid w:val="00480A28"/>
    <w:rsid w:val="00480AE5"/>
    <w:rsid w:val="00480BB8"/>
    <w:rsid w:val="00482246"/>
    <w:rsid w:val="00482A8E"/>
    <w:rsid w:val="00482D47"/>
    <w:rsid w:val="00484FD4"/>
    <w:rsid w:val="004855B9"/>
    <w:rsid w:val="004855D0"/>
    <w:rsid w:val="00487E49"/>
    <w:rsid w:val="00490410"/>
    <w:rsid w:val="00491519"/>
    <w:rsid w:val="004916A7"/>
    <w:rsid w:val="00491B07"/>
    <w:rsid w:val="00491DC9"/>
    <w:rsid w:val="00492068"/>
    <w:rsid w:val="00492ECF"/>
    <w:rsid w:val="004940F5"/>
    <w:rsid w:val="004949DE"/>
    <w:rsid w:val="00494B93"/>
    <w:rsid w:val="004959E4"/>
    <w:rsid w:val="004975C9"/>
    <w:rsid w:val="00497DE9"/>
    <w:rsid w:val="004A2118"/>
    <w:rsid w:val="004A2AA7"/>
    <w:rsid w:val="004A2D4E"/>
    <w:rsid w:val="004A51A4"/>
    <w:rsid w:val="004A5A5B"/>
    <w:rsid w:val="004A6A52"/>
    <w:rsid w:val="004A6B9B"/>
    <w:rsid w:val="004A6E39"/>
    <w:rsid w:val="004A7025"/>
    <w:rsid w:val="004A7797"/>
    <w:rsid w:val="004B098E"/>
    <w:rsid w:val="004B49EA"/>
    <w:rsid w:val="004B4C5E"/>
    <w:rsid w:val="004B6C7C"/>
    <w:rsid w:val="004C0392"/>
    <w:rsid w:val="004C07A7"/>
    <w:rsid w:val="004C19B5"/>
    <w:rsid w:val="004C1B36"/>
    <w:rsid w:val="004C397A"/>
    <w:rsid w:val="004C4C5C"/>
    <w:rsid w:val="004C54F2"/>
    <w:rsid w:val="004C56F2"/>
    <w:rsid w:val="004C5A93"/>
    <w:rsid w:val="004C5E6C"/>
    <w:rsid w:val="004C6A48"/>
    <w:rsid w:val="004D0EA1"/>
    <w:rsid w:val="004D15E5"/>
    <w:rsid w:val="004D1DAC"/>
    <w:rsid w:val="004D2F8C"/>
    <w:rsid w:val="004D366C"/>
    <w:rsid w:val="004D39A4"/>
    <w:rsid w:val="004D4DAB"/>
    <w:rsid w:val="004D5422"/>
    <w:rsid w:val="004D5A1D"/>
    <w:rsid w:val="004D6452"/>
    <w:rsid w:val="004D667C"/>
    <w:rsid w:val="004D70D1"/>
    <w:rsid w:val="004D7B3A"/>
    <w:rsid w:val="004E052F"/>
    <w:rsid w:val="004E1499"/>
    <w:rsid w:val="004E2670"/>
    <w:rsid w:val="004E2B29"/>
    <w:rsid w:val="004E3A34"/>
    <w:rsid w:val="004E3D59"/>
    <w:rsid w:val="004E4A07"/>
    <w:rsid w:val="004E4E17"/>
    <w:rsid w:val="004E55C3"/>
    <w:rsid w:val="004E71D0"/>
    <w:rsid w:val="004E7A9E"/>
    <w:rsid w:val="004F1621"/>
    <w:rsid w:val="004F21B9"/>
    <w:rsid w:val="004F2E44"/>
    <w:rsid w:val="004F3FFE"/>
    <w:rsid w:val="004F4F23"/>
    <w:rsid w:val="004F539C"/>
    <w:rsid w:val="004F6556"/>
    <w:rsid w:val="004F7CD7"/>
    <w:rsid w:val="005012A3"/>
    <w:rsid w:val="00501A7C"/>
    <w:rsid w:val="00504F26"/>
    <w:rsid w:val="0050609E"/>
    <w:rsid w:val="00506C46"/>
    <w:rsid w:val="00506ECA"/>
    <w:rsid w:val="005078B6"/>
    <w:rsid w:val="005101DD"/>
    <w:rsid w:val="00510264"/>
    <w:rsid w:val="00510AFC"/>
    <w:rsid w:val="00511B32"/>
    <w:rsid w:val="0051252C"/>
    <w:rsid w:val="0051290C"/>
    <w:rsid w:val="005129ED"/>
    <w:rsid w:val="00515742"/>
    <w:rsid w:val="0051577D"/>
    <w:rsid w:val="00515C96"/>
    <w:rsid w:val="00516101"/>
    <w:rsid w:val="0051616C"/>
    <w:rsid w:val="00516575"/>
    <w:rsid w:val="00517769"/>
    <w:rsid w:val="00520EE7"/>
    <w:rsid w:val="00521DCC"/>
    <w:rsid w:val="00524677"/>
    <w:rsid w:val="00524DDE"/>
    <w:rsid w:val="00526D8B"/>
    <w:rsid w:val="00526F93"/>
    <w:rsid w:val="0052755D"/>
    <w:rsid w:val="005314A8"/>
    <w:rsid w:val="00531A33"/>
    <w:rsid w:val="00531E17"/>
    <w:rsid w:val="00532305"/>
    <w:rsid w:val="00532B06"/>
    <w:rsid w:val="0053394B"/>
    <w:rsid w:val="00534209"/>
    <w:rsid w:val="00534272"/>
    <w:rsid w:val="005344AA"/>
    <w:rsid w:val="00535655"/>
    <w:rsid w:val="005363F8"/>
    <w:rsid w:val="0053756D"/>
    <w:rsid w:val="00537CC4"/>
    <w:rsid w:val="00540546"/>
    <w:rsid w:val="00540598"/>
    <w:rsid w:val="00541062"/>
    <w:rsid w:val="00543265"/>
    <w:rsid w:val="00543CA4"/>
    <w:rsid w:val="00544DE0"/>
    <w:rsid w:val="005474FB"/>
    <w:rsid w:val="00551724"/>
    <w:rsid w:val="00551AF3"/>
    <w:rsid w:val="00552C89"/>
    <w:rsid w:val="005550E0"/>
    <w:rsid w:val="005555DD"/>
    <w:rsid w:val="005555EF"/>
    <w:rsid w:val="00555D8B"/>
    <w:rsid w:val="00556394"/>
    <w:rsid w:val="0055649C"/>
    <w:rsid w:val="00556A14"/>
    <w:rsid w:val="005600B9"/>
    <w:rsid w:val="0056107D"/>
    <w:rsid w:val="00562DC3"/>
    <w:rsid w:val="00562F96"/>
    <w:rsid w:val="005630A2"/>
    <w:rsid w:val="00563934"/>
    <w:rsid w:val="005650AC"/>
    <w:rsid w:val="0056535E"/>
    <w:rsid w:val="00565362"/>
    <w:rsid w:val="0056606C"/>
    <w:rsid w:val="00567420"/>
    <w:rsid w:val="00567567"/>
    <w:rsid w:val="00567A23"/>
    <w:rsid w:val="00570619"/>
    <w:rsid w:val="00571C7E"/>
    <w:rsid w:val="00571CDB"/>
    <w:rsid w:val="0057212A"/>
    <w:rsid w:val="00572788"/>
    <w:rsid w:val="00574D2C"/>
    <w:rsid w:val="005752BE"/>
    <w:rsid w:val="00575EE0"/>
    <w:rsid w:val="0058059E"/>
    <w:rsid w:val="00580F11"/>
    <w:rsid w:val="00582CDF"/>
    <w:rsid w:val="005846D6"/>
    <w:rsid w:val="00584747"/>
    <w:rsid w:val="00584CE1"/>
    <w:rsid w:val="005850BC"/>
    <w:rsid w:val="005867F9"/>
    <w:rsid w:val="00586ADA"/>
    <w:rsid w:val="005875F2"/>
    <w:rsid w:val="00590A38"/>
    <w:rsid w:val="005929BF"/>
    <w:rsid w:val="0059353D"/>
    <w:rsid w:val="00593F78"/>
    <w:rsid w:val="00595474"/>
    <w:rsid w:val="00595C24"/>
    <w:rsid w:val="00596F50"/>
    <w:rsid w:val="005971C5"/>
    <w:rsid w:val="00597843"/>
    <w:rsid w:val="00597E06"/>
    <w:rsid w:val="005A05E6"/>
    <w:rsid w:val="005A17AD"/>
    <w:rsid w:val="005A28C3"/>
    <w:rsid w:val="005A3246"/>
    <w:rsid w:val="005A3A54"/>
    <w:rsid w:val="005A418B"/>
    <w:rsid w:val="005A6CAB"/>
    <w:rsid w:val="005B016A"/>
    <w:rsid w:val="005B12AA"/>
    <w:rsid w:val="005B324C"/>
    <w:rsid w:val="005B341A"/>
    <w:rsid w:val="005B488D"/>
    <w:rsid w:val="005B5672"/>
    <w:rsid w:val="005B77AF"/>
    <w:rsid w:val="005B7CBC"/>
    <w:rsid w:val="005C0491"/>
    <w:rsid w:val="005C1AED"/>
    <w:rsid w:val="005C2E8D"/>
    <w:rsid w:val="005C2F1B"/>
    <w:rsid w:val="005C3217"/>
    <w:rsid w:val="005D0F62"/>
    <w:rsid w:val="005D1CF9"/>
    <w:rsid w:val="005D2113"/>
    <w:rsid w:val="005D2701"/>
    <w:rsid w:val="005D37A3"/>
    <w:rsid w:val="005D4E3E"/>
    <w:rsid w:val="005D6767"/>
    <w:rsid w:val="005D75F8"/>
    <w:rsid w:val="005E0CF0"/>
    <w:rsid w:val="005E1213"/>
    <w:rsid w:val="005E1B8B"/>
    <w:rsid w:val="005E2183"/>
    <w:rsid w:val="005E248A"/>
    <w:rsid w:val="005E4498"/>
    <w:rsid w:val="005E45E6"/>
    <w:rsid w:val="005E4B61"/>
    <w:rsid w:val="005E4FD4"/>
    <w:rsid w:val="005E78D2"/>
    <w:rsid w:val="005F2B4E"/>
    <w:rsid w:val="005F32B4"/>
    <w:rsid w:val="005F5A36"/>
    <w:rsid w:val="005F65A0"/>
    <w:rsid w:val="005F6CB6"/>
    <w:rsid w:val="0060130A"/>
    <w:rsid w:val="00604196"/>
    <w:rsid w:val="00604DF3"/>
    <w:rsid w:val="00604EB2"/>
    <w:rsid w:val="00605223"/>
    <w:rsid w:val="00612694"/>
    <w:rsid w:val="00614A81"/>
    <w:rsid w:val="00614C5C"/>
    <w:rsid w:val="0061646B"/>
    <w:rsid w:val="006209E9"/>
    <w:rsid w:val="006212B9"/>
    <w:rsid w:val="006221AA"/>
    <w:rsid w:val="0062588A"/>
    <w:rsid w:val="00625D96"/>
    <w:rsid w:val="00625E49"/>
    <w:rsid w:val="00626AAA"/>
    <w:rsid w:val="006277C1"/>
    <w:rsid w:val="00630BBA"/>
    <w:rsid w:val="00631715"/>
    <w:rsid w:val="006318D9"/>
    <w:rsid w:val="006319B1"/>
    <w:rsid w:val="006327D7"/>
    <w:rsid w:val="00632B7A"/>
    <w:rsid w:val="006353A0"/>
    <w:rsid w:val="00636CF8"/>
    <w:rsid w:val="00636D56"/>
    <w:rsid w:val="00640B3F"/>
    <w:rsid w:val="00640F25"/>
    <w:rsid w:val="006415D7"/>
    <w:rsid w:val="006449A7"/>
    <w:rsid w:val="00644BE5"/>
    <w:rsid w:val="00647225"/>
    <w:rsid w:val="0064730D"/>
    <w:rsid w:val="006510E5"/>
    <w:rsid w:val="0065224E"/>
    <w:rsid w:val="00652EC1"/>
    <w:rsid w:val="00656980"/>
    <w:rsid w:val="00656997"/>
    <w:rsid w:val="00662A0D"/>
    <w:rsid w:val="006654FE"/>
    <w:rsid w:val="00665A20"/>
    <w:rsid w:val="006702DF"/>
    <w:rsid w:val="006705F6"/>
    <w:rsid w:val="00672BFB"/>
    <w:rsid w:val="0067323E"/>
    <w:rsid w:val="00675592"/>
    <w:rsid w:val="00677292"/>
    <w:rsid w:val="006805C0"/>
    <w:rsid w:val="006818B4"/>
    <w:rsid w:val="00681BFA"/>
    <w:rsid w:val="006823FD"/>
    <w:rsid w:val="00682535"/>
    <w:rsid w:val="00683525"/>
    <w:rsid w:val="0068397F"/>
    <w:rsid w:val="00683EC7"/>
    <w:rsid w:val="00684985"/>
    <w:rsid w:val="00684AAC"/>
    <w:rsid w:val="006851F0"/>
    <w:rsid w:val="00686BB5"/>
    <w:rsid w:val="006908BE"/>
    <w:rsid w:val="00690E23"/>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A6A87"/>
    <w:rsid w:val="006A6B41"/>
    <w:rsid w:val="006B1EA0"/>
    <w:rsid w:val="006B3B8D"/>
    <w:rsid w:val="006B3C41"/>
    <w:rsid w:val="006B413B"/>
    <w:rsid w:val="006B4377"/>
    <w:rsid w:val="006B442C"/>
    <w:rsid w:val="006B48F0"/>
    <w:rsid w:val="006B6613"/>
    <w:rsid w:val="006C19E3"/>
    <w:rsid w:val="006C1F8F"/>
    <w:rsid w:val="006C231B"/>
    <w:rsid w:val="006C400F"/>
    <w:rsid w:val="006C49C5"/>
    <w:rsid w:val="006C53BA"/>
    <w:rsid w:val="006C578F"/>
    <w:rsid w:val="006C5D98"/>
    <w:rsid w:val="006C7007"/>
    <w:rsid w:val="006D00A5"/>
    <w:rsid w:val="006D0435"/>
    <w:rsid w:val="006D1981"/>
    <w:rsid w:val="006D21E5"/>
    <w:rsid w:val="006D280B"/>
    <w:rsid w:val="006D3FE4"/>
    <w:rsid w:val="006D4548"/>
    <w:rsid w:val="006D50EF"/>
    <w:rsid w:val="006D564C"/>
    <w:rsid w:val="006E00F6"/>
    <w:rsid w:val="006E0EF7"/>
    <w:rsid w:val="006E2296"/>
    <w:rsid w:val="006E25FB"/>
    <w:rsid w:val="006E26A5"/>
    <w:rsid w:val="006E350F"/>
    <w:rsid w:val="006E5264"/>
    <w:rsid w:val="006E57A7"/>
    <w:rsid w:val="006E5BEB"/>
    <w:rsid w:val="006E622A"/>
    <w:rsid w:val="006E6FFF"/>
    <w:rsid w:val="006E7486"/>
    <w:rsid w:val="006E7E09"/>
    <w:rsid w:val="006F0DDB"/>
    <w:rsid w:val="006F32E7"/>
    <w:rsid w:val="006F454C"/>
    <w:rsid w:val="006F645D"/>
    <w:rsid w:val="006F78A8"/>
    <w:rsid w:val="006F7F9C"/>
    <w:rsid w:val="00701ADB"/>
    <w:rsid w:val="00701AE8"/>
    <w:rsid w:val="00704A9C"/>
    <w:rsid w:val="00705136"/>
    <w:rsid w:val="0070544B"/>
    <w:rsid w:val="0070586D"/>
    <w:rsid w:val="007062AC"/>
    <w:rsid w:val="00706D6A"/>
    <w:rsid w:val="00706ED1"/>
    <w:rsid w:val="007074CF"/>
    <w:rsid w:val="00707BB2"/>
    <w:rsid w:val="00710493"/>
    <w:rsid w:val="00711139"/>
    <w:rsid w:val="0071164F"/>
    <w:rsid w:val="00712C0A"/>
    <w:rsid w:val="00712F1A"/>
    <w:rsid w:val="007130A5"/>
    <w:rsid w:val="00716EE4"/>
    <w:rsid w:val="00717215"/>
    <w:rsid w:val="007173EC"/>
    <w:rsid w:val="00717550"/>
    <w:rsid w:val="007202EB"/>
    <w:rsid w:val="0072125D"/>
    <w:rsid w:val="00722C12"/>
    <w:rsid w:val="00723645"/>
    <w:rsid w:val="00723712"/>
    <w:rsid w:val="007237C8"/>
    <w:rsid w:val="007239B8"/>
    <w:rsid w:val="00723F0F"/>
    <w:rsid w:val="0072472B"/>
    <w:rsid w:val="007251DD"/>
    <w:rsid w:val="00725760"/>
    <w:rsid w:val="00727DAB"/>
    <w:rsid w:val="00730329"/>
    <w:rsid w:val="00730737"/>
    <w:rsid w:val="00730D31"/>
    <w:rsid w:val="00732ED8"/>
    <w:rsid w:val="00733C41"/>
    <w:rsid w:val="00735B1C"/>
    <w:rsid w:val="00735DE1"/>
    <w:rsid w:val="007367B7"/>
    <w:rsid w:val="00737905"/>
    <w:rsid w:val="00737DDE"/>
    <w:rsid w:val="00740810"/>
    <w:rsid w:val="00740C02"/>
    <w:rsid w:val="007417CD"/>
    <w:rsid w:val="00741AC6"/>
    <w:rsid w:val="0074294A"/>
    <w:rsid w:val="00744419"/>
    <w:rsid w:val="00744C7D"/>
    <w:rsid w:val="00745633"/>
    <w:rsid w:val="007458EE"/>
    <w:rsid w:val="00746968"/>
    <w:rsid w:val="00746C11"/>
    <w:rsid w:val="007473ED"/>
    <w:rsid w:val="00747E4B"/>
    <w:rsid w:val="00751490"/>
    <w:rsid w:val="0075232A"/>
    <w:rsid w:val="00752509"/>
    <w:rsid w:val="007529D1"/>
    <w:rsid w:val="00752B61"/>
    <w:rsid w:val="00754E39"/>
    <w:rsid w:val="00755448"/>
    <w:rsid w:val="00755DEA"/>
    <w:rsid w:val="0075656B"/>
    <w:rsid w:val="00756F89"/>
    <w:rsid w:val="00757464"/>
    <w:rsid w:val="0076288E"/>
    <w:rsid w:val="00766CBC"/>
    <w:rsid w:val="00767CB5"/>
    <w:rsid w:val="007712AE"/>
    <w:rsid w:val="0077167B"/>
    <w:rsid w:val="00771FA9"/>
    <w:rsid w:val="007737F9"/>
    <w:rsid w:val="0077643A"/>
    <w:rsid w:val="00776500"/>
    <w:rsid w:val="00776E5A"/>
    <w:rsid w:val="00777A3D"/>
    <w:rsid w:val="00777F9C"/>
    <w:rsid w:val="007813D9"/>
    <w:rsid w:val="00781735"/>
    <w:rsid w:val="00782E30"/>
    <w:rsid w:val="00783623"/>
    <w:rsid w:val="007836C2"/>
    <w:rsid w:val="00785DBF"/>
    <w:rsid w:val="00786818"/>
    <w:rsid w:val="00787EA2"/>
    <w:rsid w:val="00790678"/>
    <w:rsid w:val="00790E22"/>
    <w:rsid w:val="0079103C"/>
    <w:rsid w:val="007913B9"/>
    <w:rsid w:val="0079156C"/>
    <w:rsid w:val="00792362"/>
    <w:rsid w:val="007937A8"/>
    <w:rsid w:val="007949FD"/>
    <w:rsid w:val="00795902"/>
    <w:rsid w:val="00795956"/>
    <w:rsid w:val="00796600"/>
    <w:rsid w:val="00796618"/>
    <w:rsid w:val="007971DF"/>
    <w:rsid w:val="00797642"/>
    <w:rsid w:val="007977C5"/>
    <w:rsid w:val="007979B6"/>
    <w:rsid w:val="00797C71"/>
    <w:rsid w:val="007A11B3"/>
    <w:rsid w:val="007A1D81"/>
    <w:rsid w:val="007A43B9"/>
    <w:rsid w:val="007A4EE6"/>
    <w:rsid w:val="007A5885"/>
    <w:rsid w:val="007A5E4C"/>
    <w:rsid w:val="007A6666"/>
    <w:rsid w:val="007A6B45"/>
    <w:rsid w:val="007B0222"/>
    <w:rsid w:val="007B06B7"/>
    <w:rsid w:val="007B0B0F"/>
    <w:rsid w:val="007B2321"/>
    <w:rsid w:val="007B3A2E"/>
    <w:rsid w:val="007B5242"/>
    <w:rsid w:val="007B6478"/>
    <w:rsid w:val="007B687E"/>
    <w:rsid w:val="007C0224"/>
    <w:rsid w:val="007C0631"/>
    <w:rsid w:val="007C0ED1"/>
    <w:rsid w:val="007C35AB"/>
    <w:rsid w:val="007C5223"/>
    <w:rsid w:val="007C523F"/>
    <w:rsid w:val="007C63BE"/>
    <w:rsid w:val="007D1375"/>
    <w:rsid w:val="007D3BB3"/>
    <w:rsid w:val="007D46AB"/>
    <w:rsid w:val="007D4F4D"/>
    <w:rsid w:val="007D6394"/>
    <w:rsid w:val="007D7357"/>
    <w:rsid w:val="007E0366"/>
    <w:rsid w:val="007E04EA"/>
    <w:rsid w:val="007E1FA6"/>
    <w:rsid w:val="007E26E2"/>
    <w:rsid w:val="007E3D5B"/>
    <w:rsid w:val="007E5289"/>
    <w:rsid w:val="007E5303"/>
    <w:rsid w:val="007E573E"/>
    <w:rsid w:val="007E6074"/>
    <w:rsid w:val="007E6729"/>
    <w:rsid w:val="007E6C35"/>
    <w:rsid w:val="007E73CC"/>
    <w:rsid w:val="007E7518"/>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6EF6"/>
    <w:rsid w:val="00807B2A"/>
    <w:rsid w:val="008109FD"/>
    <w:rsid w:val="00813225"/>
    <w:rsid w:val="008154CC"/>
    <w:rsid w:val="00817945"/>
    <w:rsid w:val="0082082A"/>
    <w:rsid w:val="00821CD8"/>
    <w:rsid w:val="00821FBB"/>
    <w:rsid w:val="00822FEF"/>
    <w:rsid w:val="008234C5"/>
    <w:rsid w:val="00825B97"/>
    <w:rsid w:val="008269DE"/>
    <w:rsid w:val="00827B29"/>
    <w:rsid w:val="00830636"/>
    <w:rsid w:val="00830986"/>
    <w:rsid w:val="00831B49"/>
    <w:rsid w:val="00832406"/>
    <w:rsid w:val="00832C8E"/>
    <w:rsid w:val="00833DD2"/>
    <w:rsid w:val="008344BD"/>
    <w:rsid w:val="008356EE"/>
    <w:rsid w:val="0083667D"/>
    <w:rsid w:val="008369EF"/>
    <w:rsid w:val="00836CCD"/>
    <w:rsid w:val="00836CE6"/>
    <w:rsid w:val="00841B59"/>
    <w:rsid w:val="00842C21"/>
    <w:rsid w:val="008431BC"/>
    <w:rsid w:val="008440CE"/>
    <w:rsid w:val="00844A31"/>
    <w:rsid w:val="00844A35"/>
    <w:rsid w:val="008476E1"/>
    <w:rsid w:val="00847BE2"/>
    <w:rsid w:val="00852D3B"/>
    <w:rsid w:val="00852D87"/>
    <w:rsid w:val="00854500"/>
    <w:rsid w:val="00854584"/>
    <w:rsid w:val="00855EF3"/>
    <w:rsid w:val="00860E02"/>
    <w:rsid w:val="00861A84"/>
    <w:rsid w:val="008620C6"/>
    <w:rsid w:val="008621CE"/>
    <w:rsid w:val="00863BAD"/>
    <w:rsid w:val="00864103"/>
    <w:rsid w:val="008648E6"/>
    <w:rsid w:val="00865D8B"/>
    <w:rsid w:val="00871868"/>
    <w:rsid w:val="00872FD0"/>
    <w:rsid w:val="00874271"/>
    <w:rsid w:val="00877D1F"/>
    <w:rsid w:val="00881041"/>
    <w:rsid w:val="00882623"/>
    <w:rsid w:val="0088310F"/>
    <w:rsid w:val="00883872"/>
    <w:rsid w:val="00884191"/>
    <w:rsid w:val="00884A14"/>
    <w:rsid w:val="0088629A"/>
    <w:rsid w:val="00887141"/>
    <w:rsid w:val="00887D05"/>
    <w:rsid w:val="00891312"/>
    <w:rsid w:val="00891B69"/>
    <w:rsid w:val="0089437A"/>
    <w:rsid w:val="00896425"/>
    <w:rsid w:val="00896C49"/>
    <w:rsid w:val="00896F63"/>
    <w:rsid w:val="008A2435"/>
    <w:rsid w:val="008A3025"/>
    <w:rsid w:val="008A4DC4"/>
    <w:rsid w:val="008A5213"/>
    <w:rsid w:val="008A6C9D"/>
    <w:rsid w:val="008A7F4F"/>
    <w:rsid w:val="008B07AB"/>
    <w:rsid w:val="008B0B2C"/>
    <w:rsid w:val="008B1116"/>
    <w:rsid w:val="008B1623"/>
    <w:rsid w:val="008B2E91"/>
    <w:rsid w:val="008B39EA"/>
    <w:rsid w:val="008B4AD3"/>
    <w:rsid w:val="008B52B3"/>
    <w:rsid w:val="008B5BEA"/>
    <w:rsid w:val="008B5CF4"/>
    <w:rsid w:val="008B5DC9"/>
    <w:rsid w:val="008B6736"/>
    <w:rsid w:val="008B6D6D"/>
    <w:rsid w:val="008B7FAA"/>
    <w:rsid w:val="008C0F5D"/>
    <w:rsid w:val="008C15BC"/>
    <w:rsid w:val="008C16E1"/>
    <w:rsid w:val="008C1CCD"/>
    <w:rsid w:val="008C26A9"/>
    <w:rsid w:val="008C2E1B"/>
    <w:rsid w:val="008C63A4"/>
    <w:rsid w:val="008C64AE"/>
    <w:rsid w:val="008C7067"/>
    <w:rsid w:val="008C7B44"/>
    <w:rsid w:val="008D1CDE"/>
    <w:rsid w:val="008D220C"/>
    <w:rsid w:val="008D3853"/>
    <w:rsid w:val="008D3D7D"/>
    <w:rsid w:val="008D5081"/>
    <w:rsid w:val="008D5A9D"/>
    <w:rsid w:val="008D5F55"/>
    <w:rsid w:val="008D73B5"/>
    <w:rsid w:val="008D774E"/>
    <w:rsid w:val="008E1148"/>
    <w:rsid w:val="008E2AEF"/>
    <w:rsid w:val="008E3EA7"/>
    <w:rsid w:val="008E5183"/>
    <w:rsid w:val="008E54CD"/>
    <w:rsid w:val="008E6871"/>
    <w:rsid w:val="008E7548"/>
    <w:rsid w:val="008F00DE"/>
    <w:rsid w:val="008F025D"/>
    <w:rsid w:val="008F18B7"/>
    <w:rsid w:val="008F2C93"/>
    <w:rsid w:val="008F455E"/>
    <w:rsid w:val="008F4FFF"/>
    <w:rsid w:val="008F61C4"/>
    <w:rsid w:val="008F7253"/>
    <w:rsid w:val="008F7686"/>
    <w:rsid w:val="0090285B"/>
    <w:rsid w:val="00903601"/>
    <w:rsid w:val="00907064"/>
    <w:rsid w:val="00907118"/>
    <w:rsid w:val="009108C9"/>
    <w:rsid w:val="0091151C"/>
    <w:rsid w:val="00913F74"/>
    <w:rsid w:val="0091414F"/>
    <w:rsid w:val="00914E61"/>
    <w:rsid w:val="00915814"/>
    <w:rsid w:val="00915942"/>
    <w:rsid w:val="00920C56"/>
    <w:rsid w:val="00922E28"/>
    <w:rsid w:val="00923339"/>
    <w:rsid w:val="00925343"/>
    <w:rsid w:val="00926A8E"/>
    <w:rsid w:val="009274C3"/>
    <w:rsid w:val="009304E8"/>
    <w:rsid w:val="00937D10"/>
    <w:rsid w:val="009407F2"/>
    <w:rsid w:val="009417C1"/>
    <w:rsid w:val="00941E7D"/>
    <w:rsid w:val="0094221B"/>
    <w:rsid w:val="009456D4"/>
    <w:rsid w:val="00945951"/>
    <w:rsid w:val="00946214"/>
    <w:rsid w:val="00947E69"/>
    <w:rsid w:val="0095347A"/>
    <w:rsid w:val="009536BE"/>
    <w:rsid w:val="0095480C"/>
    <w:rsid w:val="009548CC"/>
    <w:rsid w:val="009552A7"/>
    <w:rsid w:val="00956AB0"/>
    <w:rsid w:val="009573C5"/>
    <w:rsid w:val="009579FE"/>
    <w:rsid w:val="009613B3"/>
    <w:rsid w:val="0096154C"/>
    <w:rsid w:val="00961F97"/>
    <w:rsid w:val="009627A2"/>
    <w:rsid w:val="00962ACE"/>
    <w:rsid w:val="0096456B"/>
    <w:rsid w:val="0096544C"/>
    <w:rsid w:val="00965C2A"/>
    <w:rsid w:val="00966329"/>
    <w:rsid w:val="009679B5"/>
    <w:rsid w:val="00970B5C"/>
    <w:rsid w:val="0097158E"/>
    <w:rsid w:val="009715D5"/>
    <w:rsid w:val="00971D64"/>
    <w:rsid w:val="00972441"/>
    <w:rsid w:val="009734B0"/>
    <w:rsid w:val="00973BCF"/>
    <w:rsid w:val="00974896"/>
    <w:rsid w:val="009753CE"/>
    <w:rsid w:val="00975C07"/>
    <w:rsid w:val="009765D6"/>
    <w:rsid w:val="00977556"/>
    <w:rsid w:val="009776DC"/>
    <w:rsid w:val="009817C9"/>
    <w:rsid w:val="00981CD4"/>
    <w:rsid w:val="00982790"/>
    <w:rsid w:val="009829C2"/>
    <w:rsid w:val="00983D75"/>
    <w:rsid w:val="0098486A"/>
    <w:rsid w:val="00984EC9"/>
    <w:rsid w:val="00985519"/>
    <w:rsid w:val="00986019"/>
    <w:rsid w:val="009865EC"/>
    <w:rsid w:val="00986C9B"/>
    <w:rsid w:val="00987777"/>
    <w:rsid w:val="00990671"/>
    <w:rsid w:val="00991271"/>
    <w:rsid w:val="00991DCE"/>
    <w:rsid w:val="00992871"/>
    <w:rsid w:val="00992A3E"/>
    <w:rsid w:val="00992EA6"/>
    <w:rsid w:val="009930BC"/>
    <w:rsid w:val="00993905"/>
    <w:rsid w:val="00993CDE"/>
    <w:rsid w:val="00993E87"/>
    <w:rsid w:val="009954C9"/>
    <w:rsid w:val="00995CCB"/>
    <w:rsid w:val="0099601B"/>
    <w:rsid w:val="00996490"/>
    <w:rsid w:val="00996CCD"/>
    <w:rsid w:val="00997221"/>
    <w:rsid w:val="00997954"/>
    <w:rsid w:val="009A1474"/>
    <w:rsid w:val="009A2829"/>
    <w:rsid w:val="009A3CCD"/>
    <w:rsid w:val="009A5364"/>
    <w:rsid w:val="009A57E2"/>
    <w:rsid w:val="009A7730"/>
    <w:rsid w:val="009B1CDC"/>
    <w:rsid w:val="009B2105"/>
    <w:rsid w:val="009B5885"/>
    <w:rsid w:val="009B5C5C"/>
    <w:rsid w:val="009B5CF6"/>
    <w:rsid w:val="009B7050"/>
    <w:rsid w:val="009B75EB"/>
    <w:rsid w:val="009B7BD3"/>
    <w:rsid w:val="009B7C23"/>
    <w:rsid w:val="009B7E89"/>
    <w:rsid w:val="009C0A08"/>
    <w:rsid w:val="009C10EC"/>
    <w:rsid w:val="009C4705"/>
    <w:rsid w:val="009C675F"/>
    <w:rsid w:val="009C783F"/>
    <w:rsid w:val="009D0410"/>
    <w:rsid w:val="009D1BE4"/>
    <w:rsid w:val="009D1EAB"/>
    <w:rsid w:val="009D2088"/>
    <w:rsid w:val="009D355D"/>
    <w:rsid w:val="009D370D"/>
    <w:rsid w:val="009D7AAD"/>
    <w:rsid w:val="009D7ED5"/>
    <w:rsid w:val="009D7EF0"/>
    <w:rsid w:val="009E0D02"/>
    <w:rsid w:val="009E15CA"/>
    <w:rsid w:val="009E1637"/>
    <w:rsid w:val="009E2026"/>
    <w:rsid w:val="009E3955"/>
    <w:rsid w:val="009E4B84"/>
    <w:rsid w:val="009E5272"/>
    <w:rsid w:val="009E6C17"/>
    <w:rsid w:val="009E6E67"/>
    <w:rsid w:val="009E720E"/>
    <w:rsid w:val="009E72E0"/>
    <w:rsid w:val="009F0F30"/>
    <w:rsid w:val="009F1E4E"/>
    <w:rsid w:val="009F327C"/>
    <w:rsid w:val="009F5D99"/>
    <w:rsid w:val="009F5E79"/>
    <w:rsid w:val="009F5FC1"/>
    <w:rsid w:val="009F618B"/>
    <w:rsid w:val="009F7A6A"/>
    <w:rsid w:val="00A0094C"/>
    <w:rsid w:val="00A00DB2"/>
    <w:rsid w:val="00A0100F"/>
    <w:rsid w:val="00A0104B"/>
    <w:rsid w:val="00A01F6C"/>
    <w:rsid w:val="00A0418E"/>
    <w:rsid w:val="00A0455F"/>
    <w:rsid w:val="00A04660"/>
    <w:rsid w:val="00A04DEA"/>
    <w:rsid w:val="00A06602"/>
    <w:rsid w:val="00A0739A"/>
    <w:rsid w:val="00A07DAB"/>
    <w:rsid w:val="00A107BA"/>
    <w:rsid w:val="00A10B8F"/>
    <w:rsid w:val="00A11205"/>
    <w:rsid w:val="00A11BDA"/>
    <w:rsid w:val="00A12C20"/>
    <w:rsid w:val="00A1790E"/>
    <w:rsid w:val="00A17B98"/>
    <w:rsid w:val="00A17D00"/>
    <w:rsid w:val="00A2276C"/>
    <w:rsid w:val="00A22DE8"/>
    <w:rsid w:val="00A23363"/>
    <w:rsid w:val="00A23F3B"/>
    <w:rsid w:val="00A2482A"/>
    <w:rsid w:val="00A24D07"/>
    <w:rsid w:val="00A25F52"/>
    <w:rsid w:val="00A266EE"/>
    <w:rsid w:val="00A2757E"/>
    <w:rsid w:val="00A27674"/>
    <w:rsid w:val="00A30073"/>
    <w:rsid w:val="00A317F3"/>
    <w:rsid w:val="00A31E71"/>
    <w:rsid w:val="00A32DC4"/>
    <w:rsid w:val="00A33ABB"/>
    <w:rsid w:val="00A341E6"/>
    <w:rsid w:val="00A35943"/>
    <w:rsid w:val="00A35D66"/>
    <w:rsid w:val="00A35F62"/>
    <w:rsid w:val="00A3687F"/>
    <w:rsid w:val="00A4096F"/>
    <w:rsid w:val="00A40D1E"/>
    <w:rsid w:val="00A4131C"/>
    <w:rsid w:val="00A420D6"/>
    <w:rsid w:val="00A422D6"/>
    <w:rsid w:val="00A45968"/>
    <w:rsid w:val="00A45E5C"/>
    <w:rsid w:val="00A46A6D"/>
    <w:rsid w:val="00A47696"/>
    <w:rsid w:val="00A52466"/>
    <w:rsid w:val="00A52A76"/>
    <w:rsid w:val="00A548C3"/>
    <w:rsid w:val="00A5577A"/>
    <w:rsid w:val="00A57FE9"/>
    <w:rsid w:val="00A60A9C"/>
    <w:rsid w:val="00A638BA"/>
    <w:rsid w:val="00A65242"/>
    <w:rsid w:val="00A65C93"/>
    <w:rsid w:val="00A66B70"/>
    <w:rsid w:val="00A67ED8"/>
    <w:rsid w:val="00A7069A"/>
    <w:rsid w:val="00A709EE"/>
    <w:rsid w:val="00A71BC5"/>
    <w:rsid w:val="00A71C9A"/>
    <w:rsid w:val="00A72CED"/>
    <w:rsid w:val="00A73596"/>
    <w:rsid w:val="00A74F35"/>
    <w:rsid w:val="00A76C7F"/>
    <w:rsid w:val="00A804C3"/>
    <w:rsid w:val="00A808EA"/>
    <w:rsid w:val="00A81583"/>
    <w:rsid w:val="00A81FC4"/>
    <w:rsid w:val="00A82C9C"/>
    <w:rsid w:val="00A8449F"/>
    <w:rsid w:val="00A859BA"/>
    <w:rsid w:val="00A85FC0"/>
    <w:rsid w:val="00A86424"/>
    <w:rsid w:val="00A90419"/>
    <w:rsid w:val="00A92F62"/>
    <w:rsid w:val="00A94FD3"/>
    <w:rsid w:val="00A95335"/>
    <w:rsid w:val="00A97D8D"/>
    <w:rsid w:val="00AA013A"/>
    <w:rsid w:val="00AA038E"/>
    <w:rsid w:val="00AA102F"/>
    <w:rsid w:val="00AA1BAC"/>
    <w:rsid w:val="00AA1BE9"/>
    <w:rsid w:val="00AA2378"/>
    <w:rsid w:val="00AA46B5"/>
    <w:rsid w:val="00AA500A"/>
    <w:rsid w:val="00AA5186"/>
    <w:rsid w:val="00AA5AB2"/>
    <w:rsid w:val="00AA6294"/>
    <w:rsid w:val="00AA6595"/>
    <w:rsid w:val="00AA6E45"/>
    <w:rsid w:val="00AA7DF1"/>
    <w:rsid w:val="00AB0696"/>
    <w:rsid w:val="00AB10BA"/>
    <w:rsid w:val="00AB253B"/>
    <w:rsid w:val="00AB4349"/>
    <w:rsid w:val="00AB457C"/>
    <w:rsid w:val="00AB4A9C"/>
    <w:rsid w:val="00AB5A6C"/>
    <w:rsid w:val="00AB602D"/>
    <w:rsid w:val="00AC0592"/>
    <w:rsid w:val="00AC26CD"/>
    <w:rsid w:val="00AC3B02"/>
    <w:rsid w:val="00AC47DE"/>
    <w:rsid w:val="00AD5807"/>
    <w:rsid w:val="00AD6B47"/>
    <w:rsid w:val="00AD6FB1"/>
    <w:rsid w:val="00AD72B1"/>
    <w:rsid w:val="00AD7851"/>
    <w:rsid w:val="00AD7A49"/>
    <w:rsid w:val="00AD7D6D"/>
    <w:rsid w:val="00AE0324"/>
    <w:rsid w:val="00AE0B16"/>
    <w:rsid w:val="00AE1991"/>
    <w:rsid w:val="00AE1F58"/>
    <w:rsid w:val="00AE2B3F"/>
    <w:rsid w:val="00AE304A"/>
    <w:rsid w:val="00AE4B10"/>
    <w:rsid w:val="00AE4C43"/>
    <w:rsid w:val="00AE5E0C"/>
    <w:rsid w:val="00AE6287"/>
    <w:rsid w:val="00AE646E"/>
    <w:rsid w:val="00AE6B0D"/>
    <w:rsid w:val="00AE6F16"/>
    <w:rsid w:val="00AF0D79"/>
    <w:rsid w:val="00AF0D80"/>
    <w:rsid w:val="00AF1035"/>
    <w:rsid w:val="00AF130B"/>
    <w:rsid w:val="00AF2741"/>
    <w:rsid w:val="00AF2E4A"/>
    <w:rsid w:val="00AF65F4"/>
    <w:rsid w:val="00B00FB9"/>
    <w:rsid w:val="00B0236D"/>
    <w:rsid w:val="00B02F4B"/>
    <w:rsid w:val="00B036FC"/>
    <w:rsid w:val="00B03E1A"/>
    <w:rsid w:val="00B044F9"/>
    <w:rsid w:val="00B04F9D"/>
    <w:rsid w:val="00B05E29"/>
    <w:rsid w:val="00B05EE3"/>
    <w:rsid w:val="00B07AA2"/>
    <w:rsid w:val="00B1045E"/>
    <w:rsid w:val="00B12216"/>
    <w:rsid w:val="00B14CFD"/>
    <w:rsid w:val="00B164E5"/>
    <w:rsid w:val="00B1664A"/>
    <w:rsid w:val="00B16A16"/>
    <w:rsid w:val="00B173F5"/>
    <w:rsid w:val="00B20688"/>
    <w:rsid w:val="00B2072B"/>
    <w:rsid w:val="00B21A99"/>
    <w:rsid w:val="00B2296A"/>
    <w:rsid w:val="00B22EAB"/>
    <w:rsid w:val="00B23217"/>
    <w:rsid w:val="00B257AD"/>
    <w:rsid w:val="00B272EE"/>
    <w:rsid w:val="00B3109F"/>
    <w:rsid w:val="00B32AAF"/>
    <w:rsid w:val="00B331D5"/>
    <w:rsid w:val="00B34CB1"/>
    <w:rsid w:val="00B350DD"/>
    <w:rsid w:val="00B371A7"/>
    <w:rsid w:val="00B37705"/>
    <w:rsid w:val="00B40F32"/>
    <w:rsid w:val="00B4112D"/>
    <w:rsid w:val="00B4125C"/>
    <w:rsid w:val="00B4170A"/>
    <w:rsid w:val="00B42525"/>
    <w:rsid w:val="00B42AD8"/>
    <w:rsid w:val="00B42E01"/>
    <w:rsid w:val="00B436B2"/>
    <w:rsid w:val="00B43828"/>
    <w:rsid w:val="00B46F3A"/>
    <w:rsid w:val="00B4768B"/>
    <w:rsid w:val="00B51EB0"/>
    <w:rsid w:val="00B523E8"/>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1E69"/>
    <w:rsid w:val="00B7276C"/>
    <w:rsid w:val="00B76853"/>
    <w:rsid w:val="00B772F3"/>
    <w:rsid w:val="00B777D2"/>
    <w:rsid w:val="00B82A90"/>
    <w:rsid w:val="00B835FA"/>
    <w:rsid w:val="00B83732"/>
    <w:rsid w:val="00B8437C"/>
    <w:rsid w:val="00B84925"/>
    <w:rsid w:val="00B85485"/>
    <w:rsid w:val="00B8579D"/>
    <w:rsid w:val="00B85D61"/>
    <w:rsid w:val="00B862A4"/>
    <w:rsid w:val="00B8695E"/>
    <w:rsid w:val="00B87977"/>
    <w:rsid w:val="00B87B28"/>
    <w:rsid w:val="00B91185"/>
    <w:rsid w:val="00B9229E"/>
    <w:rsid w:val="00B923CF"/>
    <w:rsid w:val="00B93EBF"/>
    <w:rsid w:val="00B94680"/>
    <w:rsid w:val="00BA3E5D"/>
    <w:rsid w:val="00BA66C1"/>
    <w:rsid w:val="00BA67CB"/>
    <w:rsid w:val="00BA742E"/>
    <w:rsid w:val="00BB1B75"/>
    <w:rsid w:val="00BB2A28"/>
    <w:rsid w:val="00BB2FE7"/>
    <w:rsid w:val="00BB352B"/>
    <w:rsid w:val="00BB7D1C"/>
    <w:rsid w:val="00BC1873"/>
    <w:rsid w:val="00BC1D3C"/>
    <w:rsid w:val="00BC348A"/>
    <w:rsid w:val="00BC35F4"/>
    <w:rsid w:val="00BC42EE"/>
    <w:rsid w:val="00BC54C6"/>
    <w:rsid w:val="00BC6862"/>
    <w:rsid w:val="00BC78F7"/>
    <w:rsid w:val="00BD10BA"/>
    <w:rsid w:val="00BD1C18"/>
    <w:rsid w:val="00BD2C62"/>
    <w:rsid w:val="00BD38CC"/>
    <w:rsid w:val="00BD3BFB"/>
    <w:rsid w:val="00BD4C0F"/>
    <w:rsid w:val="00BD53B7"/>
    <w:rsid w:val="00BD74AC"/>
    <w:rsid w:val="00BD7C2F"/>
    <w:rsid w:val="00BE1185"/>
    <w:rsid w:val="00BE173C"/>
    <w:rsid w:val="00BE2AAA"/>
    <w:rsid w:val="00BE39DC"/>
    <w:rsid w:val="00BE661D"/>
    <w:rsid w:val="00BE78CE"/>
    <w:rsid w:val="00BF1166"/>
    <w:rsid w:val="00BF2098"/>
    <w:rsid w:val="00BF2996"/>
    <w:rsid w:val="00BF4A5D"/>
    <w:rsid w:val="00BF5765"/>
    <w:rsid w:val="00BF635B"/>
    <w:rsid w:val="00BF77B6"/>
    <w:rsid w:val="00BF7849"/>
    <w:rsid w:val="00BF798D"/>
    <w:rsid w:val="00C005FB"/>
    <w:rsid w:val="00C03808"/>
    <w:rsid w:val="00C048DA"/>
    <w:rsid w:val="00C04BF4"/>
    <w:rsid w:val="00C0732C"/>
    <w:rsid w:val="00C07590"/>
    <w:rsid w:val="00C11306"/>
    <w:rsid w:val="00C12374"/>
    <w:rsid w:val="00C136E4"/>
    <w:rsid w:val="00C13A40"/>
    <w:rsid w:val="00C13F19"/>
    <w:rsid w:val="00C14A24"/>
    <w:rsid w:val="00C14A75"/>
    <w:rsid w:val="00C14F7C"/>
    <w:rsid w:val="00C16B75"/>
    <w:rsid w:val="00C17BDC"/>
    <w:rsid w:val="00C17F36"/>
    <w:rsid w:val="00C220ED"/>
    <w:rsid w:val="00C2228B"/>
    <w:rsid w:val="00C236FD"/>
    <w:rsid w:val="00C242A0"/>
    <w:rsid w:val="00C26092"/>
    <w:rsid w:val="00C261FE"/>
    <w:rsid w:val="00C2668C"/>
    <w:rsid w:val="00C26A39"/>
    <w:rsid w:val="00C26CF2"/>
    <w:rsid w:val="00C31047"/>
    <w:rsid w:val="00C3123F"/>
    <w:rsid w:val="00C318EC"/>
    <w:rsid w:val="00C31E7A"/>
    <w:rsid w:val="00C321BD"/>
    <w:rsid w:val="00C3280D"/>
    <w:rsid w:val="00C33537"/>
    <w:rsid w:val="00C34D26"/>
    <w:rsid w:val="00C4176D"/>
    <w:rsid w:val="00C42689"/>
    <w:rsid w:val="00C42D25"/>
    <w:rsid w:val="00C44321"/>
    <w:rsid w:val="00C447DF"/>
    <w:rsid w:val="00C449D7"/>
    <w:rsid w:val="00C44B71"/>
    <w:rsid w:val="00C46DC3"/>
    <w:rsid w:val="00C47220"/>
    <w:rsid w:val="00C50CC6"/>
    <w:rsid w:val="00C52031"/>
    <w:rsid w:val="00C52133"/>
    <w:rsid w:val="00C52D07"/>
    <w:rsid w:val="00C5353C"/>
    <w:rsid w:val="00C54AEB"/>
    <w:rsid w:val="00C5666B"/>
    <w:rsid w:val="00C56AD6"/>
    <w:rsid w:val="00C573D1"/>
    <w:rsid w:val="00C57731"/>
    <w:rsid w:val="00C6053F"/>
    <w:rsid w:val="00C6074D"/>
    <w:rsid w:val="00C61C20"/>
    <w:rsid w:val="00C62A97"/>
    <w:rsid w:val="00C64ECB"/>
    <w:rsid w:val="00C64FF7"/>
    <w:rsid w:val="00C65061"/>
    <w:rsid w:val="00C65BFB"/>
    <w:rsid w:val="00C6749A"/>
    <w:rsid w:val="00C70A59"/>
    <w:rsid w:val="00C7256B"/>
    <w:rsid w:val="00C7263D"/>
    <w:rsid w:val="00C72ADC"/>
    <w:rsid w:val="00C738AA"/>
    <w:rsid w:val="00C73CF4"/>
    <w:rsid w:val="00C73FA3"/>
    <w:rsid w:val="00C743EF"/>
    <w:rsid w:val="00C753F5"/>
    <w:rsid w:val="00C756C8"/>
    <w:rsid w:val="00C76A76"/>
    <w:rsid w:val="00C76DC2"/>
    <w:rsid w:val="00C835B3"/>
    <w:rsid w:val="00C83EDF"/>
    <w:rsid w:val="00C84059"/>
    <w:rsid w:val="00C84166"/>
    <w:rsid w:val="00C8524E"/>
    <w:rsid w:val="00C87373"/>
    <w:rsid w:val="00C8781D"/>
    <w:rsid w:val="00C90578"/>
    <w:rsid w:val="00C9191F"/>
    <w:rsid w:val="00C92E6D"/>
    <w:rsid w:val="00C9676A"/>
    <w:rsid w:val="00CA0A0D"/>
    <w:rsid w:val="00CA16A2"/>
    <w:rsid w:val="00CA2AD0"/>
    <w:rsid w:val="00CA2F93"/>
    <w:rsid w:val="00CA471B"/>
    <w:rsid w:val="00CA4B4C"/>
    <w:rsid w:val="00CA4CFA"/>
    <w:rsid w:val="00CA4DFC"/>
    <w:rsid w:val="00CA5E90"/>
    <w:rsid w:val="00CA6838"/>
    <w:rsid w:val="00CB0915"/>
    <w:rsid w:val="00CB0F52"/>
    <w:rsid w:val="00CB1384"/>
    <w:rsid w:val="00CB2676"/>
    <w:rsid w:val="00CB4CB9"/>
    <w:rsid w:val="00CB4F21"/>
    <w:rsid w:val="00CB58FF"/>
    <w:rsid w:val="00CB68AD"/>
    <w:rsid w:val="00CB6D26"/>
    <w:rsid w:val="00CC0872"/>
    <w:rsid w:val="00CC0953"/>
    <w:rsid w:val="00CC1554"/>
    <w:rsid w:val="00CC16B6"/>
    <w:rsid w:val="00CC1F2A"/>
    <w:rsid w:val="00CC21BC"/>
    <w:rsid w:val="00CC29AB"/>
    <w:rsid w:val="00CC2ED0"/>
    <w:rsid w:val="00CC425A"/>
    <w:rsid w:val="00CC483B"/>
    <w:rsid w:val="00CC48AC"/>
    <w:rsid w:val="00CC57DE"/>
    <w:rsid w:val="00CC5A5F"/>
    <w:rsid w:val="00CC5AA7"/>
    <w:rsid w:val="00CC688C"/>
    <w:rsid w:val="00CD06AB"/>
    <w:rsid w:val="00CD2396"/>
    <w:rsid w:val="00CD2C34"/>
    <w:rsid w:val="00CD3F0C"/>
    <w:rsid w:val="00CE0148"/>
    <w:rsid w:val="00CE0D4F"/>
    <w:rsid w:val="00CE0E34"/>
    <w:rsid w:val="00CE34C3"/>
    <w:rsid w:val="00CE3684"/>
    <w:rsid w:val="00CE39DB"/>
    <w:rsid w:val="00CE4FEF"/>
    <w:rsid w:val="00CE547C"/>
    <w:rsid w:val="00CF0956"/>
    <w:rsid w:val="00CF0AE0"/>
    <w:rsid w:val="00CF257B"/>
    <w:rsid w:val="00CF2AB0"/>
    <w:rsid w:val="00CF2EC9"/>
    <w:rsid w:val="00CF3520"/>
    <w:rsid w:val="00CF3F4C"/>
    <w:rsid w:val="00CF4EB0"/>
    <w:rsid w:val="00CF7FB8"/>
    <w:rsid w:val="00D00A0D"/>
    <w:rsid w:val="00D01745"/>
    <w:rsid w:val="00D01D7B"/>
    <w:rsid w:val="00D03ADE"/>
    <w:rsid w:val="00D04725"/>
    <w:rsid w:val="00D0691D"/>
    <w:rsid w:val="00D100D7"/>
    <w:rsid w:val="00D10790"/>
    <w:rsid w:val="00D10A67"/>
    <w:rsid w:val="00D11E09"/>
    <w:rsid w:val="00D13E05"/>
    <w:rsid w:val="00D146E6"/>
    <w:rsid w:val="00D14B33"/>
    <w:rsid w:val="00D151C1"/>
    <w:rsid w:val="00D161EF"/>
    <w:rsid w:val="00D16D3A"/>
    <w:rsid w:val="00D17882"/>
    <w:rsid w:val="00D22A7A"/>
    <w:rsid w:val="00D2313A"/>
    <w:rsid w:val="00D2419C"/>
    <w:rsid w:val="00D241DD"/>
    <w:rsid w:val="00D24D57"/>
    <w:rsid w:val="00D25A7D"/>
    <w:rsid w:val="00D269CB"/>
    <w:rsid w:val="00D30D8A"/>
    <w:rsid w:val="00D3106A"/>
    <w:rsid w:val="00D31237"/>
    <w:rsid w:val="00D317A4"/>
    <w:rsid w:val="00D31BD8"/>
    <w:rsid w:val="00D32CCC"/>
    <w:rsid w:val="00D33CFE"/>
    <w:rsid w:val="00D34B08"/>
    <w:rsid w:val="00D3634E"/>
    <w:rsid w:val="00D36731"/>
    <w:rsid w:val="00D37343"/>
    <w:rsid w:val="00D37423"/>
    <w:rsid w:val="00D3751A"/>
    <w:rsid w:val="00D377AB"/>
    <w:rsid w:val="00D418FA"/>
    <w:rsid w:val="00D419A3"/>
    <w:rsid w:val="00D43168"/>
    <w:rsid w:val="00D43CF0"/>
    <w:rsid w:val="00D43D17"/>
    <w:rsid w:val="00D46DD5"/>
    <w:rsid w:val="00D51B9F"/>
    <w:rsid w:val="00D52F5A"/>
    <w:rsid w:val="00D53735"/>
    <w:rsid w:val="00D5394B"/>
    <w:rsid w:val="00D544E7"/>
    <w:rsid w:val="00D557B6"/>
    <w:rsid w:val="00D5642C"/>
    <w:rsid w:val="00D57A44"/>
    <w:rsid w:val="00D60B77"/>
    <w:rsid w:val="00D60DDB"/>
    <w:rsid w:val="00D62956"/>
    <w:rsid w:val="00D63079"/>
    <w:rsid w:val="00D63D09"/>
    <w:rsid w:val="00D651C4"/>
    <w:rsid w:val="00D6620C"/>
    <w:rsid w:val="00D700BB"/>
    <w:rsid w:val="00D707AF"/>
    <w:rsid w:val="00D7154E"/>
    <w:rsid w:val="00D7262A"/>
    <w:rsid w:val="00D72D90"/>
    <w:rsid w:val="00D74002"/>
    <w:rsid w:val="00D740B8"/>
    <w:rsid w:val="00D74DCC"/>
    <w:rsid w:val="00D75788"/>
    <w:rsid w:val="00D774BE"/>
    <w:rsid w:val="00D77604"/>
    <w:rsid w:val="00D8044C"/>
    <w:rsid w:val="00D8160C"/>
    <w:rsid w:val="00D82CE1"/>
    <w:rsid w:val="00D82D06"/>
    <w:rsid w:val="00D85869"/>
    <w:rsid w:val="00D863D3"/>
    <w:rsid w:val="00D90334"/>
    <w:rsid w:val="00D9052A"/>
    <w:rsid w:val="00D9131F"/>
    <w:rsid w:val="00D91365"/>
    <w:rsid w:val="00D91842"/>
    <w:rsid w:val="00D918F2"/>
    <w:rsid w:val="00D93D78"/>
    <w:rsid w:val="00D964E1"/>
    <w:rsid w:val="00D96995"/>
    <w:rsid w:val="00DA09C0"/>
    <w:rsid w:val="00DA0EDB"/>
    <w:rsid w:val="00DA1A1A"/>
    <w:rsid w:val="00DA1F05"/>
    <w:rsid w:val="00DA3710"/>
    <w:rsid w:val="00DA3F66"/>
    <w:rsid w:val="00DA4721"/>
    <w:rsid w:val="00DA5A89"/>
    <w:rsid w:val="00DA6451"/>
    <w:rsid w:val="00DA6C80"/>
    <w:rsid w:val="00DB1F71"/>
    <w:rsid w:val="00DB35B4"/>
    <w:rsid w:val="00DB3FEB"/>
    <w:rsid w:val="00DB411D"/>
    <w:rsid w:val="00DB59D1"/>
    <w:rsid w:val="00DB6460"/>
    <w:rsid w:val="00DC1689"/>
    <w:rsid w:val="00DC3405"/>
    <w:rsid w:val="00DC39FC"/>
    <w:rsid w:val="00DC4AEE"/>
    <w:rsid w:val="00DC4F82"/>
    <w:rsid w:val="00DC5051"/>
    <w:rsid w:val="00DC50DB"/>
    <w:rsid w:val="00DC5EF1"/>
    <w:rsid w:val="00DD43BD"/>
    <w:rsid w:val="00DD4479"/>
    <w:rsid w:val="00DD5FAD"/>
    <w:rsid w:val="00DD741F"/>
    <w:rsid w:val="00DE0204"/>
    <w:rsid w:val="00DE040E"/>
    <w:rsid w:val="00DE1D7A"/>
    <w:rsid w:val="00DE3D69"/>
    <w:rsid w:val="00DE4361"/>
    <w:rsid w:val="00DE65EB"/>
    <w:rsid w:val="00DE6CD8"/>
    <w:rsid w:val="00DF1575"/>
    <w:rsid w:val="00DF15F9"/>
    <w:rsid w:val="00DF211C"/>
    <w:rsid w:val="00DF26E5"/>
    <w:rsid w:val="00DF29E7"/>
    <w:rsid w:val="00DF3A0A"/>
    <w:rsid w:val="00DF3D25"/>
    <w:rsid w:val="00DF64BF"/>
    <w:rsid w:val="00DF6528"/>
    <w:rsid w:val="00DF71BB"/>
    <w:rsid w:val="00E02053"/>
    <w:rsid w:val="00E0361D"/>
    <w:rsid w:val="00E041BB"/>
    <w:rsid w:val="00E06F78"/>
    <w:rsid w:val="00E10505"/>
    <w:rsid w:val="00E1161A"/>
    <w:rsid w:val="00E11BFD"/>
    <w:rsid w:val="00E12281"/>
    <w:rsid w:val="00E12753"/>
    <w:rsid w:val="00E12A8B"/>
    <w:rsid w:val="00E13E3C"/>
    <w:rsid w:val="00E1442E"/>
    <w:rsid w:val="00E14E61"/>
    <w:rsid w:val="00E154A6"/>
    <w:rsid w:val="00E1642B"/>
    <w:rsid w:val="00E2143A"/>
    <w:rsid w:val="00E22A97"/>
    <w:rsid w:val="00E22FED"/>
    <w:rsid w:val="00E23374"/>
    <w:rsid w:val="00E244DA"/>
    <w:rsid w:val="00E25428"/>
    <w:rsid w:val="00E25584"/>
    <w:rsid w:val="00E2725F"/>
    <w:rsid w:val="00E274DF"/>
    <w:rsid w:val="00E3145C"/>
    <w:rsid w:val="00E319AA"/>
    <w:rsid w:val="00E320CD"/>
    <w:rsid w:val="00E321ED"/>
    <w:rsid w:val="00E32E28"/>
    <w:rsid w:val="00E33843"/>
    <w:rsid w:val="00E33DB4"/>
    <w:rsid w:val="00E36C21"/>
    <w:rsid w:val="00E4017B"/>
    <w:rsid w:val="00E40599"/>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57D0D"/>
    <w:rsid w:val="00E57DD6"/>
    <w:rsid w:val="00E60132"/>
    <w:rsid w:val="00E608BF"/>
    <w:rsid w:val="00E60D41"/>
    <w:rsid w:val="00E614E3"/>
    <w:rsid w:val="00E6200D"/>
    <w:rsid w:val="00E624EF"/>
    <w:rsid w:val="00E654DE"/>
    <w:rsid w:val="00E669CB"/>
    <w:rsid w:val="00E67F81"/>
    <w:rsid w:val="00E7287C"/>
    <w:rsid w:val="00E72D4D"/>
    <w:rsid w:val="00E73118"/>
    <w:rsid w:val="00E73742"/>
    <w:rsid w:val="00E752CD"/>
    <w:rsid w:val="00E759CB"/>
    <w:rsid w:val="00E76399"/>
    <w:rsid w:val="00E77B87"/>
    <w:rsid w:val="00E821FF"/>
    <w:rsid w:val="00E82BB2"/>
    <w:rsid w:val="00E83214"/>
    <w:rsid w:val="00E8548F"/>
    <w:rsid w:val="00E86D85"/>
    <w:rsid w:val="00E874D9"/>
    <w:rsid w:val="00E87851"/>
    <w:rsid w:val="00E904BE"/>
    <w:rsid w:val="00E92741"/>
    <w:rsid w:val="00E934FA"/>
    <w:rsid w:val="00E93ABA"/>
    <w:rsid w:val="00E9597E"/>
    <w:rsid w:val="00E969CF"/>
    <w:rsid w:val="00E96DC7"/>
    <w:rsid w:val="00E96FBF"/>
    <w:rsid w:val="00E97170"/>
    <w:rsid w:val="00E97D62"/>
    <w:rsid w:val="00E97F82"/>
    <w:rsid w:val="00EA0202"/>
    <w:rsid w:val="00EA083A"/>
    <w:rsid w:val="00EA1443"/>
    <w:rsid w:val="00EA2FF4"/>
    <w:rsid w:val="00EA30C3"/>
    <w:rsid w:val="00EA3A49"/>
    <w:rsid w:val="00EA4E35"/>
    <w:rsid w:val="00EA5BD0"/>
    <w:rsid w:val="00EA737C"/>
    <w:rsid w:val="00EA7528"/>
    <w:rsid w:val="00EA7F08"/>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6531"/>
    <w:rsid w:val="00EC74E5"/>
    <w:rsid w:val="00ED4765"/>
    <w:rsid w:val="00ED55DE"/>
    <w:rsid w:val="00ED5FDA"/>
    <w:rsid w:val="00ED6DFF"/>
    <w:rsid w:val="00ED70B3"/>
    <w:rsid w:val="00ED73D0"/>
    <w:rsid w:val="00ED791F"/>
    <w:rsid w:val="00EE1345"/>
    <w:rsid w:val="00EE1405"/>
    <w:rsid w:val="00EE3118"/>
    <w:rsid w:val="00EE497B"/>
    <w:rsid w:val="00EE5C6E"/>
    <w:rsid w:val="00EE67AD"/>
    <w:rsid w:val="00EF0D0E"/>
    <w:rsid w:val="00EF0F13"/>
    <w:rsid w:val="00EF100A"/>
    <w:rsid w:val="00EF362D"/>
    <w:rsid w:val="00EF52AC"/>
    <w:rsid w:val="00EF54A3"/>
    <w:rsid w:val="00EF6044"/>
    <w:rsid w:val="00F00245"/>
    <w:rsid w:val="00F00FC4"/>
    <w:rsid w:val="00F01776"/>
    <w:rsid w:val="00F0232B"/>
    <w:rsid w:val="00F02466"/>
    <w:rsid w:val="00F032A1"/>
    <w:rsid w:val="00F03D93"/>
    <w:rsid w:val="00F04738"/>
    <w:rsid w:val="00F052CB"/>
    <w:rsid w:val="00F05534"/>
    <w:rsid w:val="00F10442"/>
    <w:rsid w:val="00F105A7"/>
    <w:rsid w:val="00F10781"/>
    <w:rsid w:val="00F1176D"/>
    <w:rsid w:val="00F11950"/>
    <w:rsid w:val="00F128C6"/>
    <w:rsid w:val="00F13B4F"/>
    <w:rsid w:val="00F14E47"/>
    <w:rsid w:val="00F15FAE"/>
    <w:rsid w:val="00F1625F"/>
    <w:rsid w:val="00F1667D"/>
    <w:rsid w:val="00F167F0"/>
    <w:rsid w:val="00F176EC"/>
    <w:rsid w:val="00F17DAD"/>
    <w:rsid w:val="00F20160"/>
    <w:rsid w:val="00F20752"/>
    <w:rsid w:val="00F20E2A"/>
    <w:rsid w:val="00F2184A"/>
    <w:rsid w:val="00F22C97"/>
    <w:rsid w:val="00F26466"/>
    <w:rsid w:val="00F26571"/>
    <w:rsid w:val="00F26AE5"/>
    <w:rsid w:val="00F26C44"/>
    <w:rsid w:val="00F27AAE"/>
    <w:rsid w:val="00F31100"/>
    <w:rsid w:val="00F3235F"/>
    <w:rsid w:val="00F3346B"/>
    <w:rsid w:val="00F334FE"/>
    <w:rsid w:val="00F343B0"/>
    <w:rsid w:val="00F3459F"/>
    <w:rsid w:val="00F358BF"/>
    <w:rsid w:val="00F35CF3"/>
    <w:rsid w:val="00F35EDD"/>
    <w:rsid w:val="00F3642D"/>
    <w:rsid w:val="00F36707"/>
    <w:rsid w:val="00F36F65"/>
    <w:rsid w:val="00F40AEA"/>
    <w:rsid w:val="00F41943"/>
    <w:rsid w:val="00F41CCD"/>
    <w:rsid w:val="00F43F0A"/>
    <w:rsid w:val="00F45801"/>
    <w:rsid w:val="00F463DA"/>
    <w:rsid w:val="00F503CE"/>
    <w:rsid w:val="00F52F0B"/>
    <w:rsid w:val="00F53C17"/>
    <w:rsid w:val="00F54844"/>
    <w:rsid w:val="00F5488A"/>
    <w:rsid w:val="00F56201"/>
    <w:rsid w:val="00F565CB"/>
    <w:rsid w:val="00F5693D"/>
    <w:rsid w:val="00F56A1A"/>
    <w:rsid w:val="00F57D9F"/>
    <w:rsid w:val="00F60654"/>
    <w:rsid w:val="00F60E2E"/>
    <w:rsid w:val="00F60F37"/>
    <w:rsid w:val="00F60F7E"/>
    <w:rsid w:val="00F614A7"/>
    <w:rsid w:val="00F62DE5"/>
    <w:rsid w:val="00F646E9"/>
    <w:rsid w:val="00F649BE"/>
    <w:rsid w:val="00F656D8"/>
    <w:rsid w:val="00F66F72"/>
    <w:rsid w:val="00F671EE"/>
    <w:rsid w:val="00F72093"/>
    <w:rsid w:val="00F72247"/>
    <w:rsid w:val="00F73913"/>
    <w:rsid w:val="00F7392D"/>
    <w:rsid w:val="00F76388"/>
    <w:rsid w:val="00F80883"/>
    <w:rsid w:val="00F81B28"/>
    <w:rsid w:val="00F82D8F"/>
    <w:rsid w:val="00F8311D"/>
    <w:rsid w:val="00F85099"/>
    <w:rsid w:val="00F85C17"/>
    <w:rsid w:val="00F85DAC"/>
    <w:rsid w:val="00F86B6F"/>
    <w:rsid w:val="00F87E24"/>
    <w:rsid w:val="00F9034C"/>
    <w:rsid w:val="00F904FB"/>
    <w:rsid w:val="00F91076"/>
    <w:rsid w:val="00F9131F"/>
    <w:rsid w:val="00F91723"/>
    <w:rsid w:val="00F9359D"/>
    <w:rsid w:val="00F937DB"/>
    <w:rsid w:val="00F93DB4"/>
    <w:rsid w:val="00F954E9"/>
    <w:rsid w:val="00F96801"/>
    <w:rsid w:val="00F96F20"/>
    <w:rsid w:val="00F973FA"/>
    <w:rsid w:val="00FA1C3B"/>
    <w:rsid w:val="00FA22C8"/>
    <w:rsid w:val="00FA267B"/>
    <w:rsid w:val="00FA3531"/>
    <w:rsid w:val="00FA370A"/>
    <w:rsid w:val="00FA3FB3"/>
    <w:rsid w:val="00FA44D4"/>
    <w:rsid w:val="00FA52FD"/>
    <w:rsid w:val="00FA6655"/>
    <w:rsid w:val="00FB0D22"/>
    <w:rsid w:val="00FB432A"/>
    <w:rsid w:val="00FB53DF"/>
    <w:rsid w:val="00FB579C"/>
    <w:rsid w:val="00FC0B86"/>
    <w:rsid w:val="00FC2CF0"/>
    <w:rsid w:val="00FC308F"/>
    <w:rsid w:val="00FC3726"/>
    <w:rsid w:val="00FC3763"/>
    <w:rsid w:val="00FC5A4B"/>
    <w:rsid w:val="00FC60A1"/>
    <w:rsid w:val="00FC61B2"/>
    <w:rsid w:val="00FC6489"/>
    <w:rsid w:val="00FC70C5"/>
    <w:rsid w:val="00FC784B"/>
    <w:rsid w:val="00FD092D"/>
    <w:rsid w:val="00FD2DEA"/>
    <w:rsid w:val="00FD3213"/>
    <w:rsid w:val="00FD3ACE"/>
    <w:rsid w:val="00FD3D31"/>
    <w:rsid w:val="00FD5ACE"/>
    <w:rsid w:val="00FD65AA"/>
    <w:rsid w:val="00FD6D69"/>
    <w:rsid w:val="00FE00F1"/>
    <w:rsid w:val="00FE0194"/>
    <w:rsid w:val="00FE0409"/>
    <w:rsid w:val="00FE08D8"/>
    <w:rsid w:val="00FE15CC"/>
    <w:rsid w:val="00FE1B40"/>
    <w:rsid w:val="00FE1C63"/>
    <w:rsid w:val="00FE2E29"/>
    <w:rsid w:val="00FE43BA"/>
    <w:rsid w:val="00FE584E"/>
    <w:rsid w:val="00FE5889"/>
    <w:rsid w:val="00FE6C7F"/>
    <w:rsid w:val="00FF0BC4"/>
    <w:rsid w:val="00FF6DFF"/>
    <w:rsid w:val="00FF77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ff7c80,#777,#ff79bc,#96f,#606,#3e003e,#132246"/>
    </o:shapedefaults>
    <o:shapelayout v:ext="edit">
      <o:idmap v:ext="edit" data="1"/>
    </o:shapelayout>
  </w:shapeDefaults>
  <w:decimalSymbol w:val=","/>
  <w:listSeparator w:val=";"/>
  <w14:docId w14:val="6AAEAADC"/>
  <w15:chartTrackingRefBased/>
  <w15:docId w15:val="{15744FAA-14A3-4021-9144-CC6888F3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D7"/>
    <w:rPr>
      <w:sz w:val="24"/>
      <w:szCs w:val="24"/>
      <w:lang w:eastAsia="es-ES"/>
    </w:rPr>
  </w:style>
  <w:style w:type="paragraph" w:styleId="Ttulo1">
    <w:name w:val="heading 1"/>
    <w:basedOn w:val="Normal"/>
    <w:next w:val="Normal"/>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qFormat/>
    <w:rsid w:val="005E0CF0"/>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ar"/>
    <w:semiHidden/>
    <w:unhideWhenUsed/>
    <w:qFormat/>
    <w:rsid w:val="00EE497B"/>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f"/>
    <w:basedOn w:val="Normal"/>
    <w:link w:val="TextonotapieCar1"/>
    <w:uiPriority w:val="99"/>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Car,f Car1"/>
    <w:link w:val="Textonotapie"/>
    <w:uiPriority w:val="99"/>
    <w:locked/>
    <w:rsid w:val="00F72093"/>
    <w:rPr>
      <w:lang w:val="es-ES_tradnl" w:eastAsia="es-ES" w:bidi="ar-SA"/>
    </w:rPr>
  </w:style>
  <w:style w:type="paragraph" w:styleId="Textoindependiente2">
    <w:name w:val="Body Text 2"/>
    <w:basedOn w:val="Normal"/>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Pie de Página,FC,Nota de pie"/>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link w:val="SinespaciadoCar"/>
    <w:uiPriority w:val="1"/>
    <w:qFormat/>
    <w:rsid w:val="00AD6B47"/>
    <w:rPr>
      <w:sz w:val="24"/>
      <w:szCs w:val="24"/>
      <w:lang w:eastAsia="es-ES"/>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tulo5Car">
    <w:name w:val="Título 5 Car"/>
    <w:link w:val="Ttulo5"/>
    <w:semiHidden/>
    <w:rsid w:val="00EE497B"/>
    <w:rPr>
      <w:rFonts w:ascii="Calibri" w:eastAsia="Times New Roman" w:hAnsi="Calibri" w:cs="Times New Roman"/>
      <w:b/>
      <w:bCs/>
      <w:i/>
      <w:iCs/>
      <w:sz w:val="26"/>
      <w:szCs w:val="26"/>
      <w:lang w:val="es-CO"/>
    </w:rPr>
  </w:style>
  <w:style w:type="paragraph" w:styleId="Sangra3detindependiente">
    <w:name w:val="Body Text Indent 3"/>
    <w:basedOn w:val="Normal"/>
    <w:link w:val="Sangra3detindependienteCar"/>
    <w:rsid w:val="001F50B6"/>
    <w:pPr>
      <w:spacing w:after="120"/>
      <w:ind w:left="283"/>
    </w:pPr>
    <w:rPr>
      <w:rFonts w:eastAsia="Times New Roman"/>
      <w:sz w:val="16"/>
      <w:szCs w:val="16"/>
      <w:lang w:val="es-ES"/>
    </w:rPr>
  </w:style>
  <w:style w:type="character" w:customStyle="1" w:styleId="Sangra3detindependienteCar">
    <w:name w:val="Sangría 3 de t. independiente Car"/>
    <w:link w:val="Sangra3detindependiente"/>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nfasis">
    <w:name w:val="Emphasis"/>
    <w:qFormat/>
    <w:rsid w:val="00F26466"/>
    <w:rPr>
      <w:i/>
      <w:iCs/>
    </w:rPr>
  </w:style>
  <w:style w:type="character" w:customStyle="1" w:styleId="baj">
    <w:name w:val="b_aj"/>
    <w:rsid w:val="00A45968"/>
  </w:style>
  <w:style w:type="paragraph" w:customStyle="1" w:styleId="Default">
    <w:name w:val="Default"/>
    <w:rsid w:val="00597843"/>
    <w:pPr>
      <w:autoSpaceDE w:val="0"/>
      <w:autoSpaceDN w:val="0"/>
      <w:adjustRightInd w:val="0"/>
    </w:pPr>
    <w:rPr>
      <w:rFonts w:ascii="Arial" w:hAnsi="Arial" w:cs="Arial"/>
      <w:color w:val="000000"/>
      <w:sz w:val="24"/>
      <w:szCs w:val="24"/>
    </w:rPr>
  </w:style>
  <w:style w:type="character" w:customStyle="1" w:styleId="SinespaciadoCar">
    <w:name w:val="Sin espaciado Car"/>
    <w:link w:val="Sinespaciado"/>
    <w:uiPriority w:val="1"/>
    <w:locked/>
    <w:rsid w:val="00E83214"/>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953">
      <w:bodyDiv w:val="1"/>
      <w:marLeft w:val="0"/>
      <w:marRight w:val="0"/>
      <w:marTop w:val="0"/>
      <w:marBottom w:val="0"/>
      <w:divBdr>
        <w:top w:val="none" w:sz="0" w:space="0" w:color="auto"/>
        <w:left w:val="none" w:sz="0" w:space="0" w:color="auto"/>
        <w:bottom w:val="none" w:sz="0" w:space="0" w:color="auto"/>
        <w:right w:val="none" w:sz="0" w:space="0" w:color="auto"/>
      </w:divBdr>
    </w:div>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13662988">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348722577">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059">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40715452">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 w:id="1829057658">
      <w:bodyDiv w:val="1"/>
      <w:marLeft w:val="0"/>
      <w:marRight w:val="0"/>
      <w:marTop w:val="0"/>
      <w:marBottom w:val="0"/>
      <w:divBdr>
        <w:top w:val="none" w:sz="0" w:space="0" w:color="auto"/>
        <w:left w:val="none" w:sz="0" w:space="0" w:color="auto"/>
        <w:bottom w:val="none" w:sz="0" w:space="0" w:color="auto"/>
        <w:right w:val="none" w:sz="0" w:space="0" w:color="auto"/>
      </w:divBdr>
    </w:div>
    <w:div w:id="1902014443">
      <w:bodyDiv w:val="1"/>
      <w:marLeft w:val="0"/>
      <w:marRight w:val="0"/>
      <w:marTop w:val="0"/>
      <w:marBottom w:val="0"/>
      <w:divBdr>
        <w:top w:val="none" w:sz="0" w:space="0" w:color="auto"/>
        <w:left w:val="none" w:sz="0" w:space="0" w:color="auto"/>
        <w:bottom w:val="none" w:sz="0" w:space="0" w:color="auto"/>
        <w:right w:val="none" w:sz="0" w:space="0" w:color="auto"/>
      </w:divBdr>
      <w:divsChild>
        <w:div w:id="154359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172.16.12.60\windows\TEMP\PKGE121.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ceea4713f7d7dfa5bf2f61f42abc101a">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53a9fd32196cd4d4616f0dfbcaecd8bb"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6728-3EAF-49E0-BA41-AE26ABC9C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C3D20-2E3D-48CB-B056-917E4DD1385C}">
  <ds:schemaRefs>
    <ds:schemaRef ds:uri="http://schemas.microsoft.com/sharepoint/v3/contenttype/forms"/>
  </ds:schemaRefs>
</ds:datastoreItem>
</file>

<file path=customXml/itemProps3.xml><?xml version="1.0" encoding="utf-8"?>
<ds:datastoreItem xmlns:ds="http://schemas.openxmlformats.org/officeDocument/2006/customXml" ds:itemID="{70C188F6-EA70-4DAB-92A8-646526A566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7F3021-81E9-4E3D-89DD-481E9432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3073</Words>
  <Characters>16904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19938</CharactersWithSpaces>
  <SharedDoc>false</SharedDoc>
  <HLinks>
    <vt:vector size="18" baseType="variant">
      <vt:variant>
        <vt:i4>5177401</vt:i4>
      </vt:variant>
      <vt:variant>
        <vt:i4>3</vt:i4>
      </vt:variant>
      <vt:variant>
        <vt:i4>0</vt:i4>
      </vt:variant>
      <vt:variant>
        <vt:i4>5</vt:i4>
      </vt:variant>
      <vt:variant>
        <vt:lpwstr>http://www.secretariasenado.gov.co/senado/basedoc/decreto_0019_2012_pr002.html</vt:lpwstr>
      </vt:variant>
      <vt:variant>
        <vt:lpwstr>top</vt:lpwstr>
      </vt:variant>
      <vt:variant>
        <vt:i4>2424879</vt:i4>
      </vt:variant>
      <vt:variant>
        <vt:i4>0</vt:i4>
      </vt:variant>
      <vt:variant>
        <vt:i4>0</vt:i4>
      </vt:variant>
      <vt:variant>
        <vt:i4>5</vt:i4>
      </vt:variant>
      <vt:variant>
        <vt:lpwstr>https://www.procuraduria.gov.co/CertWEB/Certificado.aspx?tpo=1</vt:lpwstr>
      </vt:variant>
      <vt:variant>
        <vt:lpwstr/>
      </vt:variant>
      <vt:variant>
        <vt:i4>6750299</vt:i4>
      </vt:variant>
      <vt:variant>
        <vt:i4>2187</vt:i4>
      </vt:variant>
      <vt:variant>
        <vt:i4>1025</vt:i4>
      </vt:variant>
      <vt:variant>
        <vt:i4>1</vt:i4>
      </vt:variant>
      <vt:variant>
        <vt:lpwstr>\\172.16.12.60\windows\TEMP\PKGE121.GIF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Hermides Alonso Gaviria Ocampo</cp:lastModifiedBy>
  <cp:revision>6</cp:revision>
  <cp:lastPrinted>2017-08-25T14:40:00Z</cp:lastPrinted>
  <dcterms:created xsi:type="dcterms:W3CDTF">2021-10-26T20:02:00Z</dcterms:created>
  <dcterms:modified xsi:type="dcterms:W3CDTF">2021-11-23T18:17:00Z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