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68FCD5" w14:textId="77777777" w:rsidR="0023540A" w:rsidRPr="008A290B" w:rsidRDefault="0023540A" w:rsidP="0023540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B81C64" w14:textId="77777777" w:rsidR="0023540A" w:rsidRDefault="0023540A" w:rsidP="0023540A">
      <w:pPr>
        <w:jc w:val="both"/>
        <w:rPr>
          <w:rFonts w:ascii="Arial" w:hAnsi="Arial" w:cs="Arial"/>
          <w:sz w:val="20"/>
          <w:szCs w:val="20"/>
          <w:lang w:val="es-419"/>
        </w:rPr>
      </w:pPr>
    </w:p>
    <w:p w14:paraId="70261E30" w14:textId="5009D6B9" w:rsidR="0023540A" w:rsidRPr="00E32969" w:rsidRDefault="009B6914" w:rsidP="0023540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IUS VARIANDI / TRASLADO SERVIDOR PÚBLICO DEL INPEC / ENTIDAD CON PERSONAL GLOBAL Y FLEXIBLE / LÍMITES / NO AFECTAR LOS DERECHOS DEL TRABAJADOR.</w:t>
      </w:r>
    </w:p>
    <w:p w14:paraId="01611B51" w14:textId="77777777" w:rsidR="0023540A" w:rsidRPr="00E32969" w:rsidRDefault="0023540A" w:rsidP="0023540A">
      <w:pPr>
        <w:jc w:val="both"/>
        <w:rPr>
          <w:rFonts w:ascii="Arial" w:hAnsi="Arial" w:cs="Arial"/>
          <w:sz w:val="20"/>
          <w:szCs w:val="20"/>
          <w:lang w:val="es-419"/>
        </w:rPr>
      </w:pPr>
    </w:p>
    <w:p w14:paraId="056199EB" w14:textId="2BA64E21" w:rsidR="0023540A" w:rsidRPr="00E32969" w:rsidRDefault="009A6801" w:rsidP="0023540A">
      <w:pPr>
        <w:jc w:val="both"/>
        <w:rPr>
          <w:rFonts w:ascii="Arial" w:hAnsi="Arial" w:cs="Arial"/>
          <w:sz w:val="20"/>
          <w:szCs w:val="20"/>
          <w:lang w:val="es-419"/>
        </w:rPr>
      </w:pPr>
      <w:r>
        <w:rPr>
          <w:rFonts w:ascii="Arial" w:hAnsi="Arial" w:cs="Arial"/>
          <w:sz w:val="20"/>
          <w:szCs w:val="20"/>
          <w:lang w:val="es-419"/>
        </w:rPr>
        <w:t xml:space="preserve">… </w:t>
      </w:r>
      <w:r w:rsidRPr="009A6801">
        <w:rPr>
          <w:rFonts w:ascii="Arial" w:hAnsi="Arial" w:cs="Arial"/>
          <w:sz w:val="20"/>
          <w:szCs w:val="20"/>
          <w:lang w:val="es-419"/>
        </w:rPr>
        <w:t>el primer tema que se debe abordar es el que tiene que ver con el Ius Variandi, que consiste en la potestad que tiene el empleador, en uso de su poder de subordinación, de variar las condiciones laborales de sus empleados, en cuanto al modo, cantidad, tiempo y lugar de trabajo</w:t>
      </w:r>
      <w:r>
        <w:rPr>
          <w:rFonts w:ascii="Arial" w:hAnsi="Arial" w:cs="Arial"/>
          <w:sz w:val="20"/>
          <w:szCs w:val="20"/>
          <w:lang w:val="es-419"/>
        </w:rPr>
        <w:t>…</w:t>
      </w:r>
    </w:p>
    <w:p w14:paraId="0C5A7549" w14:textId="77777777" w:rsidR="0023540A" w:rsidRPr="00E32969" w:rsidRDefault="0023540A" w:rsidP="0023540A">
      <w:pPr>
        <w:jc w:val="both"/>
        <w:rPr>
          <w:rFonts w:ascii="Arial" w:hAnsi="Arial" w:cs="Arial"/>
          <w:sz w:val="20"/>
          <w:szCs w:val="20"/>
          <w:lang w:val="es-419"/>
        </w:rPr>
      </w:pPr>
    </w:p>
    <w:p w14:paraId="0552373D" w14:textId="7AFAB1FE" w:rsidR="0023540A" w:rsidRDefault="009A6801" w:rsidP="0023540A">
      <w:pPr>
        <w:jc w:val="both"/>
        <w:rPr>
          <w:rFonts w:ascii="Arial" w:hAnsi="Arial" w:cs="Arial"/>
          <w:sz w:val="20"/>
          <w:szCs w:val="20"/>
          <w:lang w:val="es-419"/>
        </w:rPr>
      </w:pPr>
      <w:r w:rsidRPr="009A6801">
        <w:rPr>
          <w:rFonts w:ascii="Arial" w:hAnsi="Arial" w:cs="Arial"/>
          <w:sz w:val="20"/>
          <w:szCs w:val="20"/>
          <w:lang w:val="es-419"/>
        </w:rPr>
        <w:t>Ahora, debe tenerse presente que, tratándose de entidades estatales, mediará siempre el interés general y los principios de la función pública que permiten en ciertos casos tomar determinaciones en forma mucho más expedita, especialmente cuando se hace referencia a entidades con plantas de personal global y flexible</w:t>
      </w:r>
      <w:r>
        <w:rPr>
          <w:rFonts w:ascii="Arial" w:hAnsi="Arial" w:cs="Arial"/>
          <w:sz w:val="20"/>
          <w:szCs w:val="20"/>
          <w:lang w:val="es-419"/>
        </w:rPr>
        <w:t>…</w:t>
      </w:r>
    </w:p>
    <w:p w14:paraId="3E1DDED5" w14:textId="77777777" w:rsidR="0023540A" w:rsidRDefault="0023540A" w:rsidP="0023540A">
      <w:pPr>
        <w:jc w:val="both"/>
        <w:rPr>
          <w:rFonts w:ascii="Arial" w:hAnsi="Arial" w:cs="Arial"/>
          <w:sz w:val="20"/>
          <w:szCs w:val="20"/>
          <w:lang w:val="es-419"/>
        </w:rPr>
      </w:pPr>
    </w:p>
    <w:p w14:paraId="1AFA5BD7" w14:textId="528D066D" w:rsidR="0023540A" w:rsidRDefault="00BC56FE" w:rsidP="0023540A">
      <w:pPr>
        <w:jc w:val="both"/>
        <w:rPr>
          <w:rFonts w:ascii="Arial" w:hAnsi="Arial" w:cs="Arial"/>
          <w:sz w:val="20"/>
          <w:szCs w:val="20"/>
          <w:lang w:val="es-419"/>
        </w:rPr>
      </w:pPr>
      <w:r w:rsidRPr="00BC56FE">
        <w:rPr>
          <w:rFonts w:ascii="Arial" w:hAnsi="Arial" w:cs="Arial"/>
          <w:sz w:val="20"/>
          <w:szCs w:val="20"/>
          <w:lang w:val="es-419"/>
        </w:rPr>
        <w:t>No está por demás decir que el INPEC se encuentra dentro de aquellas entidades que cuentan con una planta de personal global y flexible, lo cual permite que sus empleados y funcionarios puedan ser fácilmente trasladados de un lugar a otro cuando por cuestiones del servicio así se requiera, pero es de anotar que dicha facultad encuentra sus límites en los derechos que como trabajadores y personas tienen los empleados de esa Institución.</w:t>
      </w:r>
      <w:r>
        <w:rPr>
          <w:rFonts w:ascii="Arial" w:hAnsi="Arial" w:cs="Arial"/>
          <w:sz w:val="20"/>
          <w:szCs w:val="20"/>
          <w:lang w:val="es-419"/>
        </w:rPr>
        <w:t xml:space="preserve"> (…)</w:t>
      </w:r>
    </w:p>
    <w:p w14:paraId="073C6C80" w14:textId="341B295E" w:rsidR="00BC56FE" w:rsidRDefault="00BC56FE" w:rsidP="0023540A">
      <w:pPr>
        <w:jc w:val="both"/>
        <w:rPr>
          <w:rFonts w:ascii="Arial" w:hAnsi="Arial" w:cs="Arial"/>
          <w:sz w:val="20"/>
          <w:szCs w:val="20"/>
          <w:lang w:val="es-419"/>
        </w:rPr>
      </w:pPr>
    </w:p>
    <w:p w14:paraId="110EBDD6" w14:textId="35027356" w:rsidR="00BC56FE" w:rsidRDefault="00BC56FE" w:rsidP="0023540A">
      <w:pPr>
        <w:jc w:val="both"/>
        <w:rPr>
          <w:rFonts w:ascii="Arial" w:hAnsi="Arial" w:cs="Arial"/>
          <w:sz w:val="20"/>
          <w:szCs w:val="20"/>
          <w:lang w:val="es-419"/>
        </w:rPr>
      </w:pPr>
      <w:r>
        <w:rPr>
          <w:rFonts w:ascii="Arial" w:hAnsi="Arial" w:cs="Arial"/>
          <w:sz w:val="20"/>
          <w:szCs w:val="20"/>
          <w:lang w:val="es-419"/>
        </w:rPr>
        <w:t xml:space="preserve">… </w:t>
      </w:r>
      <w:r w:rsidRPr="00BC56FE">
        <w:rPr>
          <w:rFonts w:ascii="Arial" w:hAnsi="Arial" w:cs="Arial"/>
          <w:sz w:val="20"/>
          <w:szCs w:val="20"/>
          <w:lang w:val="es-419"/>
        </w:rPr>
        <w:t>la Corte Constitucional ha dicho que es posible de manera excepcional, atacar los actos administrativos de traslado de personal por la vía Constitucional en sede de tutela, siempre y cuando con la decisión de la administración se vean vulnerados o amenazados derechos fundamentales del trabajador o su núcleo familiar</w:t>
      </w:r>
      <w:r>
        <w:rPr>
          <w:rFonts w:ascii="Arial" w:hAnsi="Arial" w:cs="Arial"/>
          <w:sz w:val="20"/>
          <w:szCs w:val="20"/>
          <w:lang w:val="es-419"/>
        </w:rPr>
        <w:t>…</w:t>
      </w:r>
    </w:p>
    <w:p w14:paraId="6C7DC04D" w14:textId="77777777" w:rsidR="00BC56FE" w:rsidRPr="00E32969" w:rsidRDefault="00BC56FE" w:rsidP="0023540A">
      <w:pPr>
        <w:jc w:val="both"/>
        <w:rPr>
          <w:rFonts w:ascii="Arial" w:hAnsi="Arial" w:cs="Arial"/>
          <w:sz w:val="20"/>
          <w:szCs w:val="20"/>
          <w:lang w:val="es-419"/>
        </w:rPr>
      </w:pPr>
    </w:p>
    <w:p w14:paraId="11A21795" w14:textId="01871DD9" w:rsidR="0023540A" w:rsidRDefault="00CA34FA" w:rsidP="0023540A">
      <w:pPr>
        <w:jc w:val="both"/>
        <w:rPr>
          <w:rFonts w:ascii="Arial" w:hAnsi="Arial" w:cs="Arial"/>
          <w:sz w:val="20"/>
          <w:szCs w:val="20"/>
        </w:rPr>
      </w:pPr>
      <w:r>
        <w:rPr>
          <w:rFonts w:ascii="Arial" w:hAnsi="Arial" w:cs="Arial"/>
          <w:sz w:val="20"/>
          <w:szCs w:val="20"/>
        </w:rPr>
        <w:t xml:space="preserve">… </w:t>
      </w:r>
      <w:r w:rsidRPr="00CA34FA">
        <w:rPr>
          <w:rFonts w:ascii="Arial" w:hAnsi="Arial" w:cs="Arial"/>
          <w:sz w:val="20"/>
          <w:szCs w:val="20"/>
        </w:rPr>
        <w:t>la Sala considera que esa orden particular, por lo menos en este caso, y como se sugirió anteriormente, no se compadece de la situación actual de la señora Anita Graciela, quien ha prestado sus servicios al INPEC durante casi dos décadas, que están a un par de meses de cumplirse, lo que se traduce en una expectativa legítima de acceder a una pensión especial de vejez por actividades de alto riesgo.</w:t>
      </w:r>
    </w:p>
    <w:p w14:paraId="126F65C1" w14:textId="3790AFC7" w:rsidR="0023540A" w:rsidRDefault="0023540A" w:rsidP="0023540A">
      <w:pPr>
        <w:jc w:val="both"/>
        <w:rPr>
          <w:rFonts w:ascii="Arial" w:hAnsi="Arial" w:cs="Arial"/>
          <w:sz w:val="20"/>
          <w:szCs w:val="20"/>
        </w:rPr>
      </w:pPr>
    </w:p>
    <w:p w14:paraId="44B423A2" w14:textId="77777777" w:rsidR="00CA34FA" w:rsidRDefault="00CA34FA" w:rsidP="0023540A">
      <w:pPr>
        <w:jc w:val="both"/>
        <w:rPr>
          <w:rFonts w:ascii="Arial" w:hAnsi="Arial" w:cs="Arial"/>
          <w:sz w:val="20"/>
          <w:szCs w:val="20"/>
        </w:rPr>
      </w:pPr>
    </w:p>
    <w:p w14:paraId="569F608C" w14:textId="77777777" w:rsidR="0023540A" w:rsidRDefault="0023540A" w:rsidP="0023540A">
      <w:pPr>
        <w:jc w:val="both"/>
        <w:rPr>
          <w:rFonts w:ascii="Arial" w:hAnsi="Arial" w:cs="Arial"/>
          <w:sz w:val="20"/>
          <w:szCs w:val="20"/>
        </w:rPr>
      </w:pPr>
    </w:p>
    <w:bookmarkEnd w:id="0"/>
    <w:p w14:paraId="76DB27B0" w14:textId="77777777" w:rsidR="00491B07" w:rsidRPr="00EF33EE" w:rsidRDefault="00491B07" w:rsidP="00EF33EE">
      <w:pPr>
        <w:spacing w:line="276" w:lineRule="auto"/>
        <w:jc w:val="center"/>
        <w:rPr>
          <w:rFonts w:ascii="Tahoma" w:hAnsi="Tahoma" w:cs="Tahoma"/>
          <w:b/>
          <w:lang w:val="es-MX"/>
        </w:rPr>
      </w:pPr>
      <w:r w:rsidRPr="00EF33EE">
        <w:rPr>
          <w:rFonts w:ascii="Tahoma" w:hAnsi="Tahoma" w:cs="Tahoma"/>
          <w:b/>
          <w:lang w:val="es-MX"/>
        </w:rPr>
        <w:t>REPÚBLICA DE COLOMBIA</w:t>
      </w:r>
    </w:p>
    <w:p w14:paraId="508E8E10" w14:textId="77777777" w:rsidR="00491B07" w:rsidRPr="00EF33EE" w:rsidRDefault="00491B07" w:rsidP="00EF33EE">
      <w:pPr>
        <w:spacing w:line="276" w:lineRule="auto"/>
        <w:jc w:val="center"/>
        <w:rPr>
          <w:rFonts w:ascii="Tahoma" w:hAnsi="Tahoma" w:cs="Tahoma"/>
          <w:b/>
          <w:lang w:val="es-MX"/>
        </w:rPr>
      </w:pPr>
      <w:r w:rsidRPr="00EF33EE">
        <w:rPr>
          <w:rFonts w:ascii="Tahoma" w:hAnsi="Tahoma" w:cs="Tahoma"/>
          <w:b/>
          <w:lang w:val="es-MX"/>
        </w:rPr>
        <w:t>RAMA JUDICIAL DEL PODER PÚBLICO</w:t>
      </w:r>
    </w:p>
    <w:p w14:paraId="07ECD0DC" w14:textId="4DC3641E" w:rsidR="00491B07" w:rsidRPr="00EF33EE" w:rsidRDefault="0082647E" w:rsidP="00EF33EE">
      <w:pPr>
        <w:spacing w:line="276" w:lineRule="auto"/>
        <w:jc w:val="center"/>
        <w:rPr>
          <w:rFonts w:ascii="Tahoma" w:hAnsi="Tahoma" w:cs="Tahoma"/>
          <w:b/>
          <w:i/>
          <w:lang w:val="es-MX"/>
        </w:rPr>
      </w:pPr>
      <w:r w:rsidRPr="00EF33EE">
        <w:rPr>
          <w:rFonts w:ascii="Tahoma" w:hAnsi="Tahoma" w:cs="Tahoma"/>
          <w:b/>
          <w:noProof/>
          <w:lang w:eastAsia="es-CO"/>
        </w:rPr>
        <w:drawing>
          <wp:inline distT="0" distB="0" distL="0" distR="0" wp14:anchorId="74D36B6D" wp14:editId="3C316383">
            <wp:extent cx="742950" cy="742950"/>
            <wp:effectExtent l="0" t="0" r="0" b="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2315419E" w14:textId="77777777" w:rsidR="00491B07" w:rsidRPr="00EF33EE" w:rsidRDefault="00491B07" w:rsidP="00EF33EE">
      <w:pPr>
        <w:spacing w:line="276" w:lineRule="auto"/>
        <w:jc w:val="center"/>
        <w:rPr>
          <w:rFonts w:ascii="Tahoma" w:hAnsi="Tahoma" w:cs="Tahoma"/>
          <w:b/>
          <w:lang w:val="es-MX"/>
        </w:rPr>
      </w:pPr>
      <w:r w:rsidRPr="00EF33EE">
        <w:rPr>
          <w:rFonts w:ascii="Tahoma" w:hAnsi="Tahoma" w:cs="Tahoma"/>
          <w:b/>
          <w:lang w:val="es-MX"/>
        </w:rPr>
        <w:t>TRIBUNAL SUPERIOR DEL DISTRITO JUDICIAL DE PEREIRA</w:t>
      </w:r>
    </w:p>
    <w:p w14:paraId="01831EFF" w14:textId="77777777" w:rsidR="00491B07" w:rsidRPr="00EF33EE" w:rsidRDefault="00491B07" w:rsidP="00EF33EE">
      <w:pPr>
        <w:spacing w:line="276" w:lineRule="auto"/>
        <w:jc w:val="center"/>
        <w:rPr>
          <w:rFonts w:ascii="Tahoma" w:hAnsi="Tahoma" w:cs="Tahoma"/>
          <w:b/>
          <w:lang w:val="es-MX"/>
        </w:rPr>
      </w:pPr>
      <w:r w:rsidRPr="00EF33EE">
        <w:rPr>
          <w:rFonts w:ascii="Tahoma" w:hAnsi="Tahoma" w:cs="Tahoma"/>
          <w:b/>
          <w:lang w:val="es-MX"/>
        </w:rPr>
        <w:t>SALA DE DECISIÓN PENAL</w:t>
      </w:r>
    </w:p>
    <w:p w14:paraId="1E48D2E3" w14:textId="77777777" w:rsidR="00491B07" w:rsidRPr="00EF33EE" w:rsidRDefault="00491B07" w:rsidP="00EF33EE">
      <w:pPr>
        <w:suppressAutoHyphens/>
        <w:spacing w:line="276" w:lineRule="auto"/>
        <w:jc w:val="both"/>
        <w:rPr>
          <w:rFonts w:ascii="Tahoma" w:hAnsi="Tahoma" w:cs="Tahoma"/>
          <w:b/>
          <w:bCs/>
          <w:spacing w:val="-4"/>
        </w:rPr>
      </w:pPr>
    </w:p>
    <w:p w14:paraId="6ACF156C" w14:textId="77777777" w:rsidR="00491B07" w:rsidRPr="00EF33EE" w:rsidRDefault="00491B07" w:rsidP="00EF33EE">
      <w:pPr>
        <w:suppressAutoHyphens/>
        <w:spacing w:line="276" w:lineRule="auto"/>
        <w:jc w:val="center"/>
        <w:rPr>
          <w:rFonts w:ascii="Tahoma" w:hAnsi="Tahoma" w:cs="Tahoma"/>
          <w:spacing w:val="-4"/>
        </w:rPr>
      </w:pPr>
      <w:r w:rsidRPr="00EF33EE">
        <w:rPr>
          <w:rFonts w:ascii="Tahoma" w:hAnsi="Tahoma" w:cs="Tahoma"/>
          <w:spacing w:val="-4"/>
        </w:rPr>
        <w:t>Magistrado Ponente</w:t>
      </w:r>
    </w:p>
    <w:p w14:paraId="2575B61A" w14:textId="77777777" w:rsidR="00491B07" w:rsidRPr="00EF33EE" w:rsidRDefault="00491B07" w:rsidP="00EF33EE">
      <w:pPr>
        <w:suppressAutoHyphens/>
        <w:spacing w:line="276" w:lineRule="auto"/>
        <w:jc w:val="center"/>
        <w:rPr>
          <w:rFonts w:ascii="Tahoma" w:hAnsi="Tahoma" w:cs="Tahoma"/>
          <w:b/>
          <w:bCs/>
          <w:spacing w:val="-4"/>
        </w:rPr>
      </w:pPr>
      <w:r w:rsidRPr="00EF33EE">
        <w:rPr>
          <w:rFonts w:ascii="Tahoma" w:hAnsi="Tahoma" w:cs="Tahoma"/>
          <w:b/>
          <w:bCs/>
          <w:spacing w:val="-4"/>
        </w:rPr>
        <w:t>MANUEL YARZAGARAY BANDERA</w:t>
      </w:r>
    </w:p>
    <w:p w14:paraId="2FD7C7DB" w14:textId="77777777" w:rsidR="007417CD" w:rsidRPr="00EF33EE" w:rsidRDefault="007417CD" w:rsidP="00EF33EE">
      <w:pPr>
        <w:widowControl w:val="0"/>
        <w:autoSpaceDE w:val="0"/>
        <w:autoSpaceDN w:val="0"/>
        <w:adjustRightInd w:val="0"/>
        <w:spacing w:line="276" w:lineRule="auto"/>
        <w:jc w:val="both"/>
        <w:rPr>
          <w:rFonts w:ascii="Tahoma" w:hAnsi="Tahoma" w:cs="Tahoma"/>
          <w:b/>
        </w:rPr>
      </w:pPr>
    </w:p>
    <w:p w14:paraId="041AF02F" w14:textId="77777777" w:rsidR="00FA3FB3" w:rsidRPr="00EF33EE" w:rsidRDefault="00D52435" w:rsidP="00EF33EE">
      <w:pPr>
        <w:tabs>
          <w:tab w:val="left" w:pos="2266"/>
        </w:tabs>
        <w:suppressAutoHyphens/>
        <w:spacing w:line="276" w:lineRule="auto"/>
        <w:jc w:val="center"/>
        <w:rPr>
          <w:rFonts w:ascii="Tahoma" w:hAnsi="Tahoma" w:cs="Tahoma"/>
          <w:b/>
          <w:spacing w:val="-3"/>
        </w:rPr>
      </w:pPr>
      <w:r w:rsidRPr="00EF33EE">
        <w:rPr>
          <w:rFonts w:ascii="Tahoma" w:hAnsi="Tahoma" w:cs="Tahoma"/>
          <w:b/>
          <w:spacing w:val="-3"/>
        </w:rPr>
        <w:t>ACCIÓN</w:t>
      </w:r>
      <w:r w:rsidR="005138A0" w:rsidRPr="00EF33EE">
        <w:rPr>
          <w:rFonts w:ascii="Tahoma" w:hAnsi="Tahoma" w:cs="Tahoma"/>
          <w:b/>
          <w:spacing w:val="-3"/>
        </w:rPr>
        <w:t xml:space="preserve"> DE </w:t>
      </w:r>
      <w:r w:rsidR="00FA3FB3" w:rsidRPr="00EF33EE">
        <w:rPr>
          <w:rFonts w:ascii="Tahoma" w:hAnsi="Tahoma" w:cs="Tahoma"/>
          <w:b/>
          <w:spacing w:val="-3"/>
        </w:rPr>
        <w:t xml:space="preserve">TUTELA DE </w:t>
      </w:r>
      <w:r w:rsidR="00AA139C" w:rsidRPr="00EF33EE">
        <w:rPr>
          <w:rFonts w:ascii="Tahoma" w:hAnsi="Tahoma" w:cs="Tahoma"/>
          <w:b/>
          <w:spacing w:val="-3"/>
        </w:rPr>
        <w:t>SEGUNDA</w:t>
      </w:r>
      <w:r w:rsidRPr="00EF33EE">
        <w:rPr>
          <w:rFonts w:ascii="Tahoma" w:hAnsi="Tahoma" w:cs="Tahoma"/>
          <w:b/>
          <w:spacing w:val="-3"/>
        </w:rPr>
        <w:t xml:space="preserve"> </w:t>
      </w:r>
      <w:r w:rsidR="00FA3FB3" w:rsidRPr="00EF33EE">
        <w:rPr>
          <w:rFonts w:ascii="Tahoma" w:hAnsi="Tahoma" w:cs="Tahoma"/>
          <w:b/>
          <w:spacing w:val="-3"/>
        </w:rPr>
        <w:t>INSTANCIA</w:t>
      </w:r>
    </w:p>
    <w:p w14:paraId="187CE377" w14:textId="77777777" w:rsidR="00FA3FB3" w:rsidRPr="00EF33EE" w:rsidRDefault="00FA3FB3" w:rsidP="00EF33EE">
      <w:pPr>
        <w:widowControl w:val="0"/>
        <w:autoSpaceDE w:val="0"/>
        <w:autoSpaceDN w:val="0"/>
        <w:adjustRightInd w:val="0"/>
        <w:spacing w:line="276" w:lineRule="auto"/>
        <w:jc w:val="both"/>
        <w:rPr>
          <w:rFonts w:ascii="Tahoma" w:hAnsi="Tahoma" w:cs="Tahoma"/>
        </w:rPr>
      </w:pPr>
    </w:p>
    <w:p w14:paraId="0A2EFC0A" w14:textId="679FEC6E" w:rsidR="00574D2C" w:rsidRPr="00EF33EE" w:rsidRDefault="00C6053F" w:rsidP="00EF33EE">
      <w:pPr>
        <w:widowControl w:val="0"/>
        <w:autoSpaceDE w:val="0"/>
        <w:autoSpaceDN w:val="0"/>
        <w:adjustRightInd w:val="0"/>
        <w:spacing w:line="276" w:lineRule="auto"/>
        <w:jc w:val="both"/>
        <w:rPr>
          <w:rFonts w:ascii="Tahoma" w:hAnsi="Tahoma" w:cs="Tahoma"/>
        </w:rPr>
      </w:pPr>
      <w:r w:rsidRPr="00EF33EE">
        <w:rPr>
          <w:rFonts w:ascii="Tahoma" w:hAnsi="Tahoma" w:cs="Tahoma"/>
        </w:rPr>
        <w:t>Pereira,</w:t>
      </w:r>
      <w:r w:rsidR="004C2B96" w:rsidRPr="00EF33EE">
        <w:rPr>
          <w:rFonts w:ascii="Tahoma" w:hAnsi="Tahoma" w:cs="Tahoma"/>
        </w:rPr>
        <w:t xml:space="preserve"> catorce (14) de</w:t>
      </w:r>
      <w:r w:rsidR="000D743B" w:rsidRPr="00EF33EE">
        <w:rPr>
          <w:rFonts w:ascii="Tahoma" w:hAnsi="Tahoma" w:cs="Tahoma"/>
        </w:rPr>
        <w:t xml:space="preserve"> </w:t>
      </w:r>
      <w:r w:rsidR="00864A79" w:rsidRPr="00EF33EE">
        <w:rPr>
          <w:rFonts w:ascii="Tahoma" w:hAnsi="Tahoma" w:cs="Tahoma"/>
        </w:rPr>
        <w:t>octubre</w:t>
      </w:r>
      <w:r w:rsidR="00E916F2" w:rsidRPr="00EF33EE">
        <w:rPr>
          <w:rFonts w:ascii="Tahoma" w:hAnsi="Tahoma" w:cs="Tahoma"/>
        </w:rPr>
        <w:t xml:space="preserve"> de </w:t>
      </w:r>
      <w:r w:rsidR="00A62AA6" w:rsidRPr="00EF33EE">
        <w:rPr>
          <w:rFonts w:ascii="Tahoma" w:hAnsi="Tahoma" w:cs="Tahoma"/>
        </w:rPr>
        <w:t xml:space="preserve">dos mil </w:t>
      </w:r>
      <w:r w:rsidR="00565311" w:rsidRPr="00EF33EE">
        <w:rPr>
          <w:rFonts w:ascii="Tahoma" w:hAnsi="Tahoma" w:cs="Tahoma"/>
        </w:rPr>
        <w:t xml:space="preserve">veintiuno </w:t>
      </w:r>
      <w:r w:rsidR="000D743B" w:rsidRPr="00EF33EE">
        <w:rPr>
          <w:rFonts w:ascii="Tahoma" w:hAnsi="Tahoma" w:cs="Tahoma"/>
        </w:rPr>
        <w:t>(</w:t>
      </w:r>
      <w:r w:rsidR="00E916F2" w:rsidRPr="00EF33EE">
        <w:rPr>
          <w:rFonts w:ascii="Tahoma" w:hAnsi="Tahoma" w:cs="Tahoma"/>
        </w:rPr>
        <w:t>20</w:t>
      </w:r>
      <w:r w:rsidR="000D743B" w:rsidRPr="00EF33EE">
        <w:rPr>
          <w:rFonts w:ascii="Tahoma" w:hAnsi="Tahoma" w:cs="Tahoma"/>
        </w:rPr>
        <w:t>2</w:t>
      </w:r>
      <w:r w:rsidR="00565311" w:rsidRPr="00EF33EE">
        <w:rPr>
          <w:rFonts w:ascii="Tahoma" w:hAnsi="Tahoma" w:cs="Tahoma"/>
        </w:rPr>
        <w:t>1</w:t>
      </w:r>
      <w:r w:rsidR="000D743B" w:rsidRPr="00EF33EE">
        <w:rPr>
          <w:rFonts w:ascii="Tahoma" w:hAnsi="Tahoma" w:cs="Tahoma"/>
        </w:rPr>
        <w:t>)</w:t>
      </w:r>
    </w:p>
    <w:p w14:paraId="4787BAC3" w14:textId="2A94A990" w:rsidR="00AA139C" w:rsidRPr="00EF33EE" w:rsidRDefault="006E3F2F" w:rsidP="00EF33EE">
      <w:pPr>
        <w:widowControl w:val="0"/>
        <w:autoSpaceDE w:val="0"/>
        <w:autoSpaceDN w:val="0"/>
        <w:adjustRightInd w:val="0"/>
        <w:spacing w:line="276" w:lineRule="auto"/>
        <w:jc w:val="both"/>
        <w:rPr>
          <w:rFonts w:ascii="Tahoma" w:hAnsi="Tahoma" w:cs="Tahoma"/>
        </w:rPr>
      </w:pPr>
      <w:r w:rsidRPr="00EF33EE">
        <w:rPr>
          <w:rFonts w:ascii="Tahoma" w:hAnsi="Tahoma" w:cs="Tahoma"/>
        </w:rPr>
        <w:t>Hora:</w:t>
      </w:r>
      <w:r w:rsidR="003C067F" w:rsidRPr="00EF33EE">
        <w:rPr>
          <w:rFonts w:ascii="Tahoma" w:hAnsi="Tahoma" w:cs="Tahoma"/>
        </w:rPr>
        <w:t xml:space="preserve"> 2:</w:t>
      </w:r>
      <w:r w:rsidR="004C2B96" w:rsidRPr="00EF33EE">
        <w:rPr>
          <w:rFonts w:ascii="Tahoma" w:hAnsi="Tahoma" w:cs="Tahoma"/>
        </w:rPr>
        <w:t>15 p.m.</w:t>
      </w:r>
    </w:p>
    <w:p w14:paraId="3D14AE58" w14:textId="2CAA5B0E" w:rsidR="00E2298B" w:rsidRPr="00EF33EE" w:rsidRDefault="009304E8" w:rsidP="00EF33EE">
      <w:pPr>
        <w:widowControl w:val="0"/>
        <w:autoSpaceDE w:val="0"/>
        <w:autoSpaceDN w:val="0"/>
        <w:adjustRightInd w:val="0"/>
        <w:spacing w:line="276" w:lineRule="auto"/>
        <w:jc w:val="both"/>
        <w:rPr>
          <w:rFonts w:ascii="Tahoma" w:hAnsi="Tahoma" w:cs="Tahoma"/>
        </w:rPr>
      </w:pPr>
      <w:r w:rsidRPr="00EF33EE">
        <w:rPr>
          <w:rFonts w:ascii="Tahoma" w:hAnsi="Tahoma" w:cs="Tahoma"/>
        </w:rPr>
        <w:t>Aprobado por</w:t>
      </w:r>
      <w:r w:rsidR="00491B07" w:rsidRPr="00EF33EE">
        <w:rPr>
          <w:rFonts w:ascii="Tahoma" w:hAnsi="Tahoma" w:cs="Tahoma"/>
        </w:rPr>
        <w:t xml:space="preserve"> Acta No.</w:t>
      </w:r>
      <w:r w:rsidR="003C067F" w:rsidRPr="00EF33EE">
        <w:rPr>
          <w:rFonts w:ascii="Tahoma" w:hAnsi="Tahoma" w:cs="Tahoma"/>
        </w:rPr>
        <w:t xml:space="preserve"> 801</w:t>
      </w:r>
    </w:p>
    <w:p w14:paraId="5D714833" w14:textId="77777777" w:rsidR="00491B07" w:rsidRPr="00EF33EE" w:rsidRDefault="00491B07" w:rsidP="00EF33EE">
      <w:pPr>
        <w:tabs>
          <w:tab w:val="left" w:pos="2266"/>
        </w:tabs>
        <w:suppressAutoHyphens/>
        <w:spacing w:line="276" w:lineRule="auto"/>
        <w:jc w:val="center"/>
        <w:rPr>
          <w:rFonts w:ascii="Tahoma" w:hAnsi="Tahoma" w:cs="Tahoma"/>
          <w:spacing w:val="-3"/>
        </w:rPr>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5807"/>
      </w:tblGrid>
      <w:tr w:rsidR="00491B07" w:rsidRPr="0023540A" w14:paraId="603D495A" w14:textId="77777777" w:rsidTr="00864A79">
        <w:trPr>
          <w:jc w:val="center"/>
        </w:trPr>
        <w:tc>
          <w:tcPr>
            <w:tcW w:w="1902" w:type="dxa"/>
            <w:shd w:val="clear" w:color="auto" w:fill="auto"/>
            <w:vAlign w:val="center"/>
          </w:tcPr>
          <w:p w14:paraId="5DEBAB63" w14:textId="77777777" w:rsidR="00491B07" w:rsidRPr="0023540A" w:rsidRDefault="00491B07" w:rsidP="0023540A">
            <w:pPr>
              <w:tabs>
                <w:tab w:val="left" w:pos="2266"/>
              </w:tabs>
              <w:suppressAutoHyphens/>
              <w:ind w:left="86"/>
              <w:rPr>
                <w:rFonts w:ascii="Tahoma" w:hAnsi="Tahoma" w:cs="Tahoma"/>
                <w:b/>
                <w:spacing w:val="-3"/>
                <w:sz w:val="22"/>
              </w:rPr>
            </w:pPr>
            <w:r w:rsidRPr="0023540A">
              <w:rPr>
                <w:rFonts w:ascii="Tahoma" w:hAnsi="Tahoma" w:cs="Tahoma"/>
                <w:b/>
                <w:spacing w:val="-3"/>
                <w:sz w:val="22"/>
              </w:rPr>
              <w:t xml:space="preserve">Radicación: </w:t>
            </w:r>
          </w:p>
        </w:tc>
        <w:tc>
          <w:tcPr>
            <w:tcW w:w="5807" w:type="dxa"/>
            <w:shd w:val="clear" w:color="auto" w:fill="auto"/>
            <w:vAlign w:val="center"/>
          </w:tcPr>
          <w:p w14:paraId="351ACD28" w14:textId="77777777" w:rsidR="00491B07" w:rsidRPr="0023540A" w:rsidRDefault="00BB7E66" w:rsidP="0023540A">
            <w:pPr>
              <w:tabs>
                <w:tab w:val="left" w:pos="2266"/>
              </w:tabs>
              <w:suppressAutoHyphens/>
              <w:ind w:left="137"/>
              <w:rPr>
                <w:rFonts w:ascii="Tahoma" w:hAnsi="Tahoma" w:cs="Tahoma"/>
                <w:spacing w:val="-3"/>
                <w:sz w:val="22"/>
              </w:rPr>
            </w:pPr>
            <w:r w:rsidRPr="0023540A">
              <w:rPr>
                <w:rFonts w:ascii="Tahoma" w:hAnsi="Tahoma" w:cs="Tahoma"/>
                <w:sz w:val="22"/>
              </w:rPr>
              <w:t>66</w:t>
            </w:r>
            <w:r w:rsidR="000C2E7F" w:rsidRPr="0023540A">
              <w:rPr>
                <w:rFonts w:ascii="Tahoma" w:hAnsi="Tahoma" w:cs="Tahoma"/>
                <w:sz w:val="22"/>
              </w:rPr>
              <w:t>001</w:t>
            </w:r>
            <w:r w:rsidRPr="0023540A">
              <w:rPr>
                <w:rFonts w:ascii="Tahoma" w:hAnsi="Tahoma" w:cs="Tahoma"/>
                <w:sz w:val="22"/>
              </w:rPr>
              <w:t>-31-</w:t>
            </w:r>
            <w:r w:rsidR="00F6606E" w:rsidRPr="0023540A">
              <w:rPr>
                <w:rFonts w:ascii="Tahoma" w:hAnsi="Tahoma" w:cs="Tahoma"/>
                <w:sz w:val="22"/>
              </w:rPr>
              <w:t>09</w:t>
            </w:r>
            <w:r w:rsidRPr="0023540A">
              <w:rPr>
                <w:rFonts w:ascii="Tahoma" w:hAnsi="Tahoma" w:cs="Tahoma"/>
                <w:sz w:val="22"/>
              </w:rPr>
              <w:t>-00</w:t>
            </w:r>
            <w:r w:rsidR="00F6606E" w:rsidRPr="0023540A">
              <w:rPr>
                <w:rFonts w:ascii="Tahoma" w:hAnsi="Tahoma" w:cs="Tahoma"/>
                <w:sz w:val="22"/>
              </w:rPr>
              <w:t>2</w:t>
            </w:r>
            <w:r w:rsidRPr="0023540A">
              <w:rPr>
                <w:rFonts w:ascii="Tahoma" w:hAnsi="Tahoma" w:cs="Tahoma"/>
                <w:sz w:val="22"/>
              </w:rPr>
              <w:t>-202</w:t>
            </w:r>
            <w:r w:rsidR="00565311" w:rsidRPr="0023540A">
              <w:rPr>
                <w:rFonts w:ascii="Tahoma" w:hAnsi="Tahoma" w:cs="Tahoma"/>
                <w:sz w:val="22"/>
              </w:rPr>
              <w:t>1</w:t>
            </w:r>
            <w:r w:rsidRPr="0023540A">
              <w:rPr>
                <w:rFonts w:ascii="Tahoma" w:hAnsi="Tahoma" w:cs="Tahoma"/>
                <w:sz w:val="22"/>
              </w:rPr>
              <w:t>-00</w:t>
            </w:r>
            <w:r w:rsidR="000C2E7F" w:rsidRPr="0023540A">
              <w:rPr>
                <w:rFonts w:ascii="Tahoma" w:hAnsi="Tahoma" w:cs="Tahoma"/>
                <w:sz w:val="22"/>
              </w:rPr>
              <w:t>0</w:t>
            </w:r>
            <w:r w:rsidR="00F6606E" w:rsidRPr="0023540A">
              <w:rPr>
                <w:rFonts w:ascii="Tahoma" w:hAnsi="Tahoma" w:cs="Tahoma"/>
                <w:sz w:val="22"/>
              </w:rPr>
              <w:t>72</w:t>
            </w:r>
            <w:r w:rsidRPr="0023540A">
              <w:rPr>
                <w:rFonts w:ascii="Tahoma" w:hAnsi="Tahoma" w:cs="Tahoma"/>
                <w:sz w:val="22"/>
              </w:rPr>
              <w:t>-0</w:t>
            </w:r>
            <w:r w:rsidR="009C0B83" w:rsidRPr="0023540A">
              <w:rPr>
                <w:rFonts w:ascii="Tahoma" w:hAnsi="Tahoma" w:cs="Tahoma"/>
                <w:sz w:val="22"/>
              </w:rPr>
              <w:t>0</w:t>
            </w:r>
          </w:p>
        </w:tc>
      </w:tr>
      <w:tr w:rsidR="00BD04BB" w:rsidRPr="0023540A" w14:paraId="435984C2" w14:textId="77777777" w:rsidTr="00864A79">
        <w:trPr>
          <w:jc w:val="center"/>
        </w:trPr>
        <w:tc>
          <w:tcPr>
            <w:tcW w:w="1902" w:type="dxa"/>
            <w:shd w:val="clear" w:color="auto" w:fill="auto"/>
            <w:vAlign w:val="center"/>
          </w:tcPr>
          <w:p w14:paraId="2A33E906" w14:textId="77777777" w:rsidR="00BD04BB" w:rsidRPr="0023540A" w:rsidRDefault="00BD04BB" w:rsidP="0023540A">
            <w:pPr>
              <w:tabs>
                <w:tab w:val="left" w:pos="2266"/>
              </w:tabs>
              <w:suppressAutoHyphens/>
              <w:ind w:left="86"/>
              <w:rPr>
                <w:rFonts w:ascii="Tahoma" w:hAnsi="Tahoma" w:cs="Tahoma"/>
                <w:b/>
                <w:spacing w:val="-3"/>
                <w:sz w:val="22"/>
              </w:rPr>
            </w:pPr>
            <w:r w:rsidRPr="0023540A">
              <w:rPr>
                <w:rFonts w:ascii="Tahoma" w:hAnsi="Tahoma" w:cs="Tahoma"/>
                <w:b/>
                <w:spacing w:val="-3"/>
                <w:sz w:val="22"/>
              </w:rPr>
              <w:t>Procedencia:</w:t>
            </w:r>
          </w:p>
        </w:tc>
        <w:tc>
          <w:tcPr>
            <w:tcW w:w="5807" w:type="dxa"/>
            <w:shd w:val="clear" w:color="auto" w:fill="auto"/>
            <w:vAlign w:val="center"/>
          </w:tcPr>
          <w:p w14:paraId="247F512A" w14:textId="77777777" w:rsidR="00BD04BB" w:rsidRPr="0023540A" w:rsidRDefault="00D52435" w:rsidP="0023540A">
            <w:pPr>
              <w:tabs>
                <w:tab w:val="left" w:pos="2266"/>
              </w:tabs>
              <w:suppressAutoHyphens/>
              <w:ind w:left="137"/>
              <w:rPr>
                <w:rFonts w:ascii="Tahoma" w:hAnsi="Tahoma" w:cs="Tahoma"/>
                <w:sz w:val="22"/>
              </w:rPr>
            </w:pPr>
            <w:r w:rsidRPr="0023540A">
              <w:rPr>
                <w:rFonts w:ascii="Tahoma" w:hAnsi="Tahoma" w:cs="Tahoma"/>
                <w:sz w:val="22"/>
              </w:rPr>
              <w:t xml:space="preserve">Juzgado </w:t>
            </w:r>
            <w:r w:rsidR="00864A79" w:rsidRPr="0023540A">
              <w:rPr>
                <w:rFonts w:ascii="Tahoma" w:hAnsi="Tahoma" w:cs="Tahoma"/>
                <w:sz w:val="22"/>
              </w:rPr>
              <w:t>2°</w:t>
            </w:r>
            <w:r w:rsidR="00731311" w:rsidRPr="0023540A">
              <w:rPr>
                <w:rFonts w:ascii="Tahoma" w:hAnsi="Tahoma" w:cs="Tahoma"/>
                <w:sz w:val="22"/>
              </w:rPr>
              <w:t xml:space="preserve"> Penal del Circuito </w:t>
            </w:r>
            <w:r w:rsidR="000C2E7F" w:rsidRPr="0023540A">
              <w:rPr>
                <w:rFonts w:ascii="Tahoma" w:hAnsi="Tahoma" w:cs="Tahoma"/>
                <w:sz w:val="22"/>
              </w:rPr>
              <w:t xml:space="preserve">de Pereira </w:t>
            </w:r>
            <w:r w:rsidR="0087421A" w:rsidRPr="0023540A">
              <w:rPr>
                <w:rFonts w:ascii="Tahoma" w:hAnsi="Tahoma" w:cs="Tahoma"/>
                <w:sz w:val="22"/>
              </w:rPr>
              <w:t xml:space="preserve"> </w:t>
            </w:r>
          </w:p>
        </w:tc>
      </w:tr>
      <w:tr w:rsidR="00491B07" w:rsidRPr="0023540A" w14:paraId="6C9BD9FE" w14:textId="77777777" w:rsidTr="00864A79">
        <w:trPr>
          <w:jc w:val="center"/>
        </w:trPr>
        <w:tc>
          <w:tcPr>
            <w:tcW w:w="1902" w:type="dxa"/>
            <w:shd w:val="clear" w:color="auto" w:fill="auto"/>
            <w:vAlign w:val="center"/>
          </w:tcPr>
          <w:p w14:paraId="5C46F1C6" w14:textId="77777777" w:rsidR="00491B07" w:rsidRPr="0023540A" w:rsidRDefault="00491B07" w:rsidP="0023540A">
            <w:pPr>
              <w:tabs>
                <w:tab w:val="left" w:pos="2266"/>
              </w:tabs>
              <w:suppressAutoHyphens/>
              <w:ind w:left="86"/>
              <w:rPr>
                <w:rFonts w:ascii="Tahoma" w:hAnsi="Tahoma" w:cs="Tahoma"/>
                <w:b/>
                <w:spacing w:val="-3"/>
                <w:sz w:val="22"/>
              </w:rPr>
            </w:pPr>
            <w:r w:rsidRPr="0023540A">
              <w:rPr>
                <w:rFonts w:ascii="Tahoma" w:hAnsi="Tahoma" w:cs="Tahoma"/>
                <w:b/>
                <w:spacing w:val="-3"/>
                <w:sz w:val="22"/>
              </w:rPr>
              <w:t xml:space="preserve">Accionante: </w:t>
            </w:r>
          </w:p>
        </w:tc>
        <w:tc>
          <w:tcPr>
            <w:tcW w:w="5807" w:type="dxa"/>
            <w:shd w:val="clear" w:color="auto" w:fill="auto"/>
            <w:vAlign w:val="center"/>
          </w:tcPr>
          <w:p w14:paraId="28B616F7" w14:textId="27D51282" w:rsidR="00491B07" w:rsidRPr="0023540A" w:rsidRDefault="00BC529B" w:rsidP="0023540A">
            <w:pPr>
              <w:tabs>
                <w:tab w:val="left" w:pos="2266"/>
              </w:tabs>
              <w:suppressAutoHyphens/>
              <w:ind w:left="137"/>
              <w:rPr>
                <w:rFonts w:ascii="Tahoma" w:hAnsi="Tahoma" w:cs="Tahoma"/>
                <w:spacing w:val="-3"/>
                <w:sz w:val="22"/>
              </w:rPr>
            </w:pPr>
            <w:r w:rsidRPr="0023540A">
              <w:rPr>
                <w:rFonts w:ascii="Tahoma" w:hAnsi="Tahoma" w:cs="Tahoma"/>
                <w:spacing w:val="-3"/>
                <w:sz w:val="22"/>
              </w:rPr>
              <w:t xml:space="preserve">Anita Graciela Checa </w:t>
            </w:r>
          </w:p>
        </w:tc>
      </w:tr>
      <w:tr w:rsidR="003F3AF0" w:rsidRPr="0023540A" w14:paraId="723256F8" w14:textId="77777777" w:rsidTr="00864A79">
        <w:trPr>
          <w:jc w:val="center"/>
        </w:trPr>
        <w:tc>
          <w:tcPr>
            <w:tcW w:w="1902" w:type="dxa"/>
            <w:shd w:val="clear" w:color="auto" w:fill="auto"/>
            <w:vAlign w:val="center"/>
          </w:tcPr>
          <w:p w14:paraId="4282ABD7" w14:textId="7BA969A1" w:rsidR="003F3AF0" w:rsidRPr="0023540A" w:rsidRDefault="003F3AF0" w:rsidP="0023540A">
            <w:pPr>
              <w:tabs>
                <w:tab w:val="left" w:pos="2266"/>
              </w:tabs>
              <w:suppressAutoHyphens/>
              <w:ind w:left="86"/>
              <w:rPr>
                <w:rFonts w:ascii="Tahoma" w:hAnsi="Tahoma" w:cs="Tahoma"/>
                <w:b/>
                <w:spacing w:val="-3"/>
                <w:sz w:val="22"/>
              </w:rPr>
            </w:pPr>
            <w:r w:rsidRPr="0023540A">
              <w:rPr>
                <w:rFonts w:ascii="Tahoma" w:hAnsi="Tahoma" w:cs="Tahoma"/>
                <w:b/>
                <w:spacing w:val="-3"/>
                <w:sz w:val="22"/>
              </w:rPr>
              <w:t xml:space="preserve">Apoderado: </w:t>
            </w:r>
          </w:p>
        </w:tc>
        <w:tc>
          <w:tcPr>
            <w:tcW w:w="5807" w:type="dxa"/>
            <w:shd w:val="clear" w:color="auto" w:fill="auto"/>
            <w:vAlign w:val="center"/>
          </w:tcPr>
          <w:p w14:paraId="2A07396A" w14:textId="55B6F868" w:rsidR="003F3AF0" w:rsidRPr="0023540A" w:rsidRDefault="003F3AF0" w:rsidP="0023540A">
            <w:pPr>
              <w:tabs>
                <w:tab w:val="left" w:pos="2266"/>
              </w:tabs>
              <w:suppressAutoHyphens/>
              <w:ind w:left="137"/>
              <w:rPr>
                <w:rFonts w:ascii="Tahoma" w:hAnsi="Tahoma" w:cs="Tahoma"/>
                <w:spacing w:val="-3"/>
                <w:sz w:val="22"/>
              </w:rPr>
            </w:pPr>
            <w:r w:rsidRPr="0023540A">
              <w:rPr>
                <w:rFonts w:ascii="Tahoma" w:hAnsi="Tahoma" w:cs="Tahoma"/>
                <w:spacing w:val="-3"/>
                <w:sz w:val="22"/>
              </w:rPr>
              <w:t>Estiven Marín Hoyos</w:t>
            </w:r>
          </w:p>
        </w:tc>
      </w:tr>
      <w:tr w:rsidR="00491B07" w:rsidRPr="0023540A" w14:paraId="44D8E110" w14:textId="77777777" w:rsidTr="00864A79">
        <w:trPr>
          <w:jc w:val="center"/>
        </w:trPr>
        <w:tc>
          <w:tcPr>
            <w:tcW w:w="1902" w:type="dxa"/>
            <w:shd w:val="clear" w:color="auto" w:fill="auto"/>
            <w:vAlign w:val="center"/>
          </w:tcPr>
          <w:p w14:paraId="3206E46E" w14:textId="77777777" w:rsidR="00491B07" w:rsidRPr="0023540A" w:rsidRDefault="00491B07" w:rsidP="0023540A">
            <w:pPr>
              <w:tabs>
                <w:tab w:val="left" w:pos="2266"/>
              </w:tabs>
              <w:suppressAutoHyphens/>
              <w:ind w:left="86"/>
              <w:rPr>
                <w:rFonts w:ascii="Tahoma" w:hAnsi="Tahoma" w:cs="Tahoma"/>
                <w:b/>
                <w:spacing w:val="-3"/>
                <w:sz w:val="22"/>
              </w:rPr>
            </w:pPr>
            <w:r w:rsidRPr="0023540A">
              <w:rPr>
                <w:rFonts w:ascii="Tahoma" w:hAnsi="Tahoma" w:cs="Tahoma"/>
                <w:b/>
                <w:spacing w:val="-3"/>
                <w:sz w:val="22"/>
              </w:rPr>
              <w:t xml:space="preserve">Accionado: </w:t>
            </w:r>
          </w:p>
        </w:tc>
        <w:tc>
          <w:tcPr>
            <w:tcW w:w="5807" w:type="dxa"/>
            <w:shd w:val="clear" w:color="auto" w:fill="auto"/>
            <w:vAlign w:val="center"/>
          </w:tcPr>
          <w:p w14:paraId="4D760CE1" w14:textId="4904C642" w:rsidR="00491B07" w:rsidRPr="0023540A" w:rsidRDefault="00F6606E" w:rsidP="0023540A">
            <w:pPr>
              <w:tabs>
                <w:tab w:val="left" w:pos="2266"/>
              </w:tabs>
              <w:suppressAutoHyphens/>
              <w:ind w:left="137"/>
              <w:rPr>
                <w:rFonts w:ascii="Tahoma" w:hAnsi="Tahoma" w:cs="Tahoma"/>
                <w:spacing w:val="-3"/>
                <w:sz w:val="22"/>
              </w:rPr>
            </w:pPr>
            <w:r w:rsidRPr="0023540A">
              <w:rPr>
                <w:rFonts w:ascii="Tahoma" w:hAnsi="Tahoma" w:cs="Tahoma"/>
                <w:spacing w:val="-3"/>
                <w:sz w:val="22"/>
              </w:rPr>
              <w:t>INPEC</w:t>
            </w:r>
          </w:p>
        </w:tc>
      </w:tr>
      <w:tr w:rsidR="00567A23" w:rsidRPr="0023540A" w14:paraId="42392DA1" w14:textId="77777777" w:rsidTr="00864A79">
        <w:trPr>
          <w:trHeight w:val="276"/>
          <w:jc w:val="center"/>
        </w:trPr>
        <w:tc>
          <w:tcPr>
            <w:tcW w:w="1902" w:type="dxa"/>
            <w:shd w:val="clear" w:color="auto" w:fill="auto"/>
            <w:vAlign w:val="center"/>
          </w:tcPr>
          <w:p w14:paraId="4F3F0E09" w14:textId="77777777" w:rsidR="00567A23" w:rsidRPr="0023540A" w:rsidRDefault="00567A23" w:rsidP="0023540A">
            <w:pPr>
              <w:tabs>
                <w:tab w:val="left" w:pos="2266"/>
              </w:tabs>
              <w:suppressAutoHyphens/>
              <w:ind w:left="86"/>
              <w:rPr>
                <w:rFonts w:ascii="Tahoma" w:hAnsi="Tahoma" w:cs="Tahoma"/>
                <w:b/>
                <w:spacing w:val="-3"/>
                <w:sz w:val="22"/>
              </w:rPr>
            </w:pPr>
            <w:r w:rsidRPr="0023540A">
              <w:rPr>
                <w:rFonts w:ascii="Tahoma" w:hAnsi="Tahoma" w:cs="Tahoma"/>
                <w:b/>
                <w:spacing w:val="-3"/>
                <w:sz w:val="22"/>
              </w:rPr>
              <w:t xml:space="preserve">Decisión: </w:t>
            </w:r>
          </w:p>
        </w:tc>
        <w:tc>
          <w:tcPr>
            <w:tcW w:w="5807" w:type="dxa"/>
            <w:shd w:val="clear" w:color="auto" w:fill="auto"/>
            <w:vAlign w:val="center"/>
          </w:tcPr>
          <w:p w14:paraId="410A4656" w14:textId="0BFD27AC" w:rsidR="00567A23" w:rsidRPr="0023540A" w:rsidRDefault="004C2B96" w:rsidP="0023540A">
            <w:pPr>
              <w:tabs>
                <w:tab w:val="left" w:pos="2266"/>
              </w:tabs>
              <w:suppressAutoHyphens/>
              <w:ind w:left="137"/>
              <w:rPr>
                <w:rFonts w:ascii="Tahoma" w:hAnsi="Tahoma" w:cs="Tahoma"/>
                <w:spacing w:val="-3"/>
                <w:sz w:val="22"/>
              </w:rPr>
            </w:pPr>
            <w:r w:rsidRPr="0023540A">
              <w:rPr>
                <w:rFonts w:ascii="Tahoma" w:hAnsi="Tahoma" w:cs="Tahoma"/>
                <w:spacing w:val="-3"/>
                <w:sz w:val="22"/>
              </w:rPr>
              <w:t xml:space="preserve">Confirma </w:t>
            </w:r>
          </w:p>
        </w:tc>
      </w:tr>
    </w:tbl>
    <w:p w14:paraId="269851E8" w14:textId="77777777" w:rsidR="006E3F2F" w:rsidRPr="00EF33EE" w:rsidRDefault="006E3F2F" w:rsidP="00EF33EE">
      <w:pPr>
        <w:widowControl w:val="0"/>
        <w:tabs>
          <w:tab w:val="center" w:pos="4644"/>
          <w:tab w:val="left" w:pos="6780"/>
        </w:tabs>
        <w:autoSpaceDE w:val="0"/>
        <w:autoSpaceDN w:val="0"/>
        <w:adjustRightInd w:val="0"/>
        <w:spacing w:line="276" w:lineRule="auto"/>
        <w:rPr>
          <w:rFonts w:ascii="Tahoma" w:hAnsi="Tahoma" w:cs="Tahoma"/>
          <w:b/>
        </w:rPr>
      </w:pPr>
    </w:p>
    <w:p w14:paraId="3C8AF1A5" w14:textId="77777777" w:rsidR="008F1FF2" w:rsidRPr="009B6914" w:rsidRDefault="008F1FF2" w:rsidP="00EF33EE">
      <w:pPr>
        <w:pStyle w:val="NormalWeb"/>
        <w:spacing w:before="0" w:beforeAutospacing="0" w:after="0" w:afterAutospacing="0" w:line="276" w:lineRule="auto"/>
        <w:jc w:val="center"/>
        <w:rPr>
          <w:rFonts w:ascii="Tahoma" w:hAnsi="Tahoma" w:cs="Tahoma"/>
          <w:color w:val="000000"/>
          <w:spacing w:val="-4"/>
        </w:rPr>
      </w:pPr>
      <w:r w:rsidRPr="009B6914">
        <w:rPr>
          <w:rFonts w:ascii="Tahoma" w:hAnsi="Tahoma" w:cs="Tahoma"/>
          <w:b/>
          <w:bCs/>
          <w:color w:val="000000"/>
          <w:spacing w:val="-4"/>
        </w:rPr>
        <w:t>ASUNTO:</w:t>
      </w:r>
    </w:p>
    <w:p w14:paraId="396521E8" w14:textId="3433BA21"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62C72643" w14:textId="4A3A0D3C"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Se pronuncia la Sala en torno a la impugnación promovida por parte de</w:t>
      </w:r>
      <w:r w:rsidR="007D1B9E" w:rsidRPr="009B6914">
        <w:rPr>
          <w:rFonts w:ascii="Tahoma" w:hAnsi="Tahoma" w:cs="Tahoma"/>
          <w:color w:val="000000"/>
          <w:spacing w:val="-4"/>
        </w:rPr>
        <w:t xml:space="preserve">l </w:t>
      </w:r>
      <w:r w:rsidR="007D1B9E" w:rsidRPr="009B6914">
        <w:rPr>
          <w:rFonts w:ascii="Tahoma" w:hAnsi="Tahoma" w:cs="Tahoma"/>
          <w:b/>
          <w:bCs/>
          <w:color w:val="000000"/>
          <w:spacing w:val="-4"/>
        </w:rPr>
        <w:t xml:space="preserve">INSTITUTO NACIONAL PENITENCIARIO Y CARCELARIO </w:t>
      </w:r>
      <w:r w:rsidR="00450A11" w:rsidRPr="009B6914">
        <w:rPr>
          <w:rFonts w:ascii="Tahoma" w:hAnsi="Tahoma" w:cs="Tahoma"/>
          <w:b/>
          <w:bCs/>
          <w:color w:val="000000"/>
          <w:spacing w:val="-4"/>
        </w:rPr>
        <w:t xml:space="preserve">– </w:t>
      </w:r>
      <w:r w:rsidR="007D1B9E" w:rsidRPr="009B6914">
        <w:rPr>
          <w:rFonts w:ascii="Tahoma" w:hAnsi="Tahoma" w:cs="Tahoma"/>
          <w:b/>
          <w:bCs/>
          <w:color w:val="000000"/>
          <w:spacing w:val="-4"/>
        </w:rPr>
        <w:t>INPEC</w:t>
      </w:r>
      <w:r w:rsidR="00B35B03" w:rsidRPr="009B6914">
        <w:rPr>
          <w:rFonts w:ascii="Tahoma" w:hAnsi="Tahoma" w:cs="Tahoma"/>
          <w:b/>
          <w:bCs/>
          <w:color w:val="000000"/>
          <w:spacing w:val="-4"/>
        </w:rPr>
        <w:t>,</w:t>
      </w:r>
      <w:r w:rsidR="007D1B9E" w:rsidRPr="009B6914">
        <w:rPr>
          <w:rFonts w:ascii="Tahoma" w:hAnsi="Tahoma" w:cs="Tahoma"/>
          <w:b/>
          <w:bCs/>
          <w:color w:val="000000"/>
          <w:spacing w:val="-4"/>
        </w:rPr>
        <w:t xml:space="preserve"> </w:t>
      </w:r>
      <w:r w:rsidRPr="009B6914">
        <w:rPr>
          <w:rFonts w:ascii="Tahoma" w:hAnsi="Tahoma" w:cs="Tahoma"/>
          <w:color w:val="000000"/>
          <w:spacing w:val="-4"/>
        </w:rPr>
        <w:t xml:space="preserve">en contra del fallo de tutela proferido por el Juzgado Segundo Penal del Circuito de Pereira, mediante el cual se </w:t>
      </w:r>
      <w:r w:rsidR="007D1B9E" w:rsidRPr="009B6914">
        <w:rPr>
          <w:rFonts w:ascii="Tahoma" w:hAnsi="Tahoma" w:cs="Tahoma"/>
          <w:color w:val="000000"/>
          <w:spacing w:val="-4"/>
        </w:rPr>
        <w:t xml:space="preserve">ampararon de manera transitoria los derechos </w:t>
      </w:r>
      <w:r w:rsidR="00B35B03" w:rsidRPr="009B6914">
        <w:rPr>
          <w:rFonts w:ascii="Tahoma" w:hAnsi="Tahoma" w:cs="Tahoma"/>
          <w:color w:val="000000"/>
          <w:spacing w:val="-4"/>
        </w:rPr>
        <w:t xml:space="preserve">fundamentales </w:t>
      </w:r>
      <w:r w:rsidR="007D1B9E" w:rsidRPr="009B6914">
        <w:rPr>
          <w:rFonts w:ascii="Tahoma" w:hAnsi="Tahoma" w:cs="Tahoma"/>
          <w:color w:val="000000"/>
          <w:spacing w:val="-4"/>
        </w:rPr>
        <w:t>de la señora</w:t>
      </w:r>
      <w:r w:rsidRPr="009B6914">
        <w:rPr>
          <w:rFonts w:ascii="Tahoma" w:hAnsi="Tahoma" w:cs="Tahoma"/>
          <w:color w:val="000000"/>
          <w:spacing w:val="-4"/>
        </w:rPr>
        <w:t xml:space="preserve"> </w:t>
      </w:r>
      <w:r w:rsidR="007D1B9E" w:rsidRPr="009B6914">
        <w:rPr>
          <w:rFonts w:ascii="Tahoma" w:hAnsi="Tahoma" w:cs="Tahoma"/>
          <w:b/>
          <w:bCs/>
          <w:color w:val="000000"/>
          <w:spacing w:val="-4"/>
        </w:rPr>
        <w:t>ANITA GRACIELA CHECA</w:t>
      </w:r>
      <w:r w:rsidR="007D1B9E" w:rsidRPr="009B6914">
        <w:rPr>
          <w:rFonts w:ascii="Tahoma" w:hAnsi="Tahoma" w:cs="Tahoma"/>
          <w:color w:val="000000"/>
          <w:spacing w:val="-4"/>
        </w:rPr>
        <w:t xml:space="preserve"> </w:t>
      </w:r>
      <w:r w:rsidRPr="009B6914">
        <w:rPr>
          <w:rFonts w:ascii="Tahoma" w:hAnsi="Tahoma" w:cs="Tahoma"/>
          <w:color w:val="000000"/>
          <w:spacing w:val="-4"/>
        </w:rPr>
        <w:t xml:space="preserve">y </w:t>
      </w:r>
      <w:r w:rsidR="007D1B9E" w:rsidRPr="009B6914">
        <w:rPr>
          <w:rFonts w:ascii="Tahoma" w:hAnsi="Tahoma" w:cs="Tahoma"/>
          <w:color w:val="000000"/>
          <w:spacing w:val="-4"/>
        </w:rPr>
        <w:t xml:space="preserve">se </w:t>
      </w:r>
      <w:r w:rsidR="00B35B03" w:rsidRPr="009B6914">
        <w:rPr>
          <w:rFonts w:ascii="Tahoma" w:hAnsi="Tahoma" w:cs="Tahoma"/>
          <w:color w:val="000000"/>
          <w:spacing w:val="-4"/>
        </w:rPr>
        <w:t xml:space="preserve">le </w:t>
      </w:r>
      <w:r w:rsidR="007D1B9E" w:rsidRPr="009B6914">
        <w:rPr>
          <w:rFonts w:ascii="Tahoma" w:hAnsi="Tahoma" w:cs="Tahoma"/>
          <w:color w:val="000000"/>
          <w:spacing w:val="-4"/>
        </w:rPr>
        <w:t>ordenó a</w:t>
      </w:r>
      <w:r w:rsidR="00B35B03" w:rsidRPr="009B6914">
        <w:rPr>
          <w:rFonts w:ascii="Tahoma" w:hAnsi="Tahoma" w:cs="Tahoma"/>
          <w:color w:val="000000"/>
          <w:spacing w:val="-4"/>
        </w:rPr>
        <w:t xml:space="preserve"> esa entidad</w:t>
      </w:r>
      <w:r w:rsidR="007D1B9E" w:rsidRPr="009B6914">
        <w:rPr>
          <w:rFonts w:ascii="Tahoma" w:hAnsi="Tahoma" w:cs="Tahoma"/>
          <w:color w:val="000000"/>
          <w:spacing w:val="-4"/>
        </w:rPr>
        <w:t xml:space="preserve"> suspender los efectos del traslado de la </w:t>
      </w:r>
      <w:r w:rsidR="004460FD" w:rsidRPr="009B6914">
        <w:rPr>
          <w:rFonts w:ascii="Tahoma" w:hAnsi="Tahoma" w:cs="Tahoma"/>
          <w:color w:val="000000"/>
          <w:spacing w:val="-4"/>
        </w:rPr>
        <w:t>accionante</w:t>
      </w:r>
      <w:r w:rsidR="007D1B9E" w:rsidRPr="009B6914">
        <w:rPr>
          <w:rFonts w:ascii="Tahoma" w:hAnsi="Tahoma" w:cs="Tahoma"/>
          <w:color w:val="000000"/>
          <w:spacing w:val="-4"/>
        </w:rPr>
        <w:t xml:space="preserve"> hasta </w:t>
      </w:r>
      <w:r w:rsidR="004460FD" w:rsidRPr="009B6914">
        <w:rPr>
          <w:rFonts w:ascii="Tahoma" w:hAnsi="Tahoma" w:cs="Tahoma"/>
          <w:color w:val="000000"/>
          <w:spacing w:val="-4"/>
        </w:rPr>
        <w:t>que la jurisdicción ordinaria tome la decisión correspondiente.</w:t>
      </w:r>
    </w:p>
    <w:p w14:paraId="54836703" w14:textId="77777777" w:rsidR="002663F2" w:rsidRPr="009B6914" w:rsidRDefault="002663F2" w:rsidP="00EF33EE">
      <w:pPr>
        <w:pStyle w:val="NormalWeb"/>
        <w:spacing w:before="0" w:beforeAutospacing="0" w:after="0" w:afterAutospacing="0" w:line="276" w:lineRule="auto"/>
        <w:jc w:val="both"/>
        <w:rPr>
          <w:rFonts w:ascii="Tahoma" w:hAnsi="Tahoma" w:cs="Tahoma"/>
          <w:color w:val="000000"/>
          <w:spacing w:val="-4"/>
        </w:rPr>
      </w:pPr>
    </w:p>
    <w:p w14:paraId="0D13D28D" w14:textId="77777777" w:rsidR="008F1FF2" w:rsidRPr="009B6914" w:rsidRDefault="008F1FF2" w:rsidP="00EF33EE">
      <w:pPr>
        <w:pStyle w:val="NormalWeb"/>
        <w:spacing w:before="0" w:beforeAutospacing="0" w:after="0" w:afterAutospacing="0" w:line="276" w:lineRule="auto"/>
        <w:jc w:val="center"/>
        <w:rPr>
          <w:rFonts w:ascii="Tahoma" w:hAnsi="Tahoma" w:cs="Tahoma"/>
          <w:color w:val="000000"/>
          <w:spacing w:val="-4"/>
        </w:rPr>
      </w:pPr>
      <w:r w:rsidRPr="009B6914">
        <w:rPr>
          <w:rFonts w:ascii="Tahoma" w:hAnsi="Tahoma" w:cs="Tahoma"/>
          <w:b/>
          <w:bCs/>
          <w:color w:val="000000"/>
          <w:spacing w:val="-4"/>
        </w:rPr>
        <w:t>ANTECEDENTES:</w:t>
      </w:r>
    </w:p>
    <w:p w14:paraId="4C812883"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38840E0C" w14:textId="77777777" w:rsidR="00B33BB6" w:rsidRPr="009B6914" w:rsidRDefault="00B33BB6"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Refirió el apoderado de la señora Anita Graciela Checa, que su prohijada</w:t>
      </w:r>
      <w:r w:rsidR="008F1FF2" w:rsidRPr="009B6914">
        <w:rPr>
          <w:rFonts w:ascii="Tahoma" w:hAnsi="Tahoma" w:cs="Tahoma"/>
          <w:color w:val="000000"/>
          <w:spacing w:val="-4"/>
        </w:rPr>
        <w:t xml:space="preserve"> reside en la ciudad de Pereira desde hace 16 años y desde el 27 de noviembre de 2001 es </w:t>
      </w:r>
      <w:r w:rsidRPr="009B6914">
        <w:rPr>
          <w:rFonts w:ascii="Tahoma" w:hAnsi="Tahoma" w:cs="Tahoma"/>
          <w:color w:val="000000"/>
          <w:spacing w:val="-4"/>
        </w:rPr>
        <w:t>D</w:t>
      </w:r>
      <w:r w:rsidR="008F1FF2" w:rsidRPr="009B6914">
        <w:rPr>
          <w:rFonts w:ascii="Tahoma" w:hAnsi="Tahoma" w:cs="Tahoma"/>
          <w:color w:val="000000"/>
          <w:spacing w:val="-4"/>
        </w:rPr>
        <w:t>ragoneante del I</w:t>
      </w:r>
      <w:r w:rsidRPr="009B6914">
        <w:rPr>
          <w:rFonts w:ascii="Tahoma" w:hAnsi="Tahoma" w:cs="Tahoma"/>
          <w:color w:val="000000"/>
          <w:spacing w:val="-4"/>
        </w:rPr>
        <w:t>INPEC</w:t>
      </w:r>
      <w:r w:rsidR="008F1FF2" w:rsidRPr="009B6914">
        <w:rPr>
          <w:rFonts w:ascii="Tahoma" w:hAnsi="Tahoma" w:cs="Tahoma"/>
          <w:color w:val="000000"/>
          <w:spacing w:val="-4"/>
        </w:rPr>
        <w:t>, habiendo prestado sus servicios en la cárcel de varones de Pereira y</w:t>
      </w:r>
      <w:r w:rsidRPr="009B6914">
        <w:rPr>
          <w:rFonts w:ascii="Tahoma" w:hAnsi="Tahoma" w:cs="Tahoma"/>
          <w:color w:val="000000"/>
          <w:spacing w:val="-4"/>
        </w:rPr>
        <w:t xml:space="preserve"> posteriormente</w:t>
      </w:r>
      <w:r w:rsidR="008F1FF2" w:rsidRPr="009B6914">
        <w:rPr>
          <w:rFonts w:ascii="Tahoma" w:hAnsi="Tahoma" w:cs="Tahoma"/>
          <w:color w:val="000000"/>
          <w:spacing w:val="-4"/>
        </w:rPr>
        <w:t xml:space="preserve"> en la actualidad en la Reclusión de Mujeres de Dosquebradas. </w:t>
      </w:r>
    </w:p>
    <w:p w14:paraId="6B7A5463" w14:textId="77777777" w:rsidR="00B33BB6" w:rsidRPr="009B6914" w:rsidRDefault="00B33BB6" w:rsidP="00EF33EE">
      <w:pPr>
        <w:pStyle w:val="NormalWeb"/>
        <w:spacing w:before="0" w:beforeAutospacing="0" w:after="0" w:afterAutospacing="0" w:line="276" w:lineRule="auto"/>
        <w:jc w:val="both"/>
        <w:rPr>
          <w:rFonts w:ascii="Tahoma" w:hAnsi="Tahoma" w:cs="Tahoma"/>
          <w:color w:val="000000"/>
          <w:spacing w:val="-4"/>
        </w:rPr>
      </w:pPr>
    </w:p>
    <w:p w14:paraId="11FC19C3" w14:textId="263E3EAE"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Relat</w:t>
      </w:r>
      <w:r w:rsidR="00B33BB6" w:rsidRPr="009B6914">
        <w:rPr>
          <w:rFonts w:ascii="Tahoma" w:hAnsi="Tahoma" w:cs="Tahoma"/>
          <w:color w:val="000000"/>
          <w:spacing w:val="-4"/>
        </w:rPr>
        <w:t>ó</w:t>
      </w:r>
      <w:r w:rsidRPr="009B6914">
        <w:rPr>
          <w:rFonts w:ascii="Tahoma" w:hAnsi="Tahoma" w:cs="Tahoma"/>
          <w:color w:val="000000"/>
          <w:spacing w:val="-4"/>
        </w:rPr>
        <w:t xml:space="preserve"> que el 04 de mayo de 2021 se ordenó su traslado a la Reclusión de Mujeres de la ciudad de Manizales</w:t>
      </w:r>
      <w:r w:rsidR="00756ACF" w:rsidRPr="009B6914">
        <w:rPr>
          <w:rFonts w:ascii="Tahoma" w:hAnsi="Tahoma" w:cs="Tahoma"/>
          <w:color w:val="000000"/>
          <w:spacing w:val="-4"/>
        </w:rPr>
        <w:t>,</w:t>
      </w:r>
      <w:r w:rsidRPr="009B6914">
        <w:rPr>
          <w:rFonts w:ascii="Tahoma" w:hAnsi="Tahoma" w:cs="Tahoma"/>
          <w:color w:val="000000"/>
          <w:spacing w:val="-4"/>
        </w:rPr>
        <w:t xml:space="preserve"> y que a pesar de haber presentado los recursos de ley en busca de revocar la decisión, el traslado ordenado en la </w:t>
      </w:r>
      <w:r w:rsidR="00756ACF" w:rsidRPr="009B6914">
        <w:rPr>
          <w:rFonts w:ascii="Tahoma" w:hAnsi="Tahoma" w:cs="Tahoma"/>
          <w:color w:val="000000"/>
          <w:spacing w:val="-4"/>
        </w:rPr>
        <w:t>R</w:t>
      </w:r>
      <w:r w:rsidRPr="009B6914">
        <w:rPr>
          <w:rFonts w:ascii="Tahoma" w:hAnsi="Tahoma" w:cs="Tahoma"/>
          <w:color w:val="000000"/>
          <w:spacing w:val="-4"/>
        </w:rPr>
        <w:t>esolución No. 002907 del 04 de mayo de 2021</w:t>
      </w:r>
      <w:r w:rsidR="00756ACF" w:rsidRPr="009B6914">
        <w:rPr>
          <w:rFonts w:ascii="Tahoma" w:hAnsi="Tahoma" w:cs="Tahoma"/>
          <w:color w:val="000000"/>
          <w:spacing w:val="-4"/>
        </w:rPr>
        <w:t>,</w:t>
      </w:r>
      <w:r w:rsidRPr="009B6914">
        <w:rPr>
          <w:rFonts w:ascii="Tahoma" w:hAnsi="Tahoma" w:cs="Tahoma"/>
          <w:color w:val="000000"/>
          <w:spacing w:val="-4"/>
        </w:rPr>
        <w:t xml:space="preserve"> fue confirmado por la </w:t>
      </w:r>
      <w:r w:rsidR="00756ACF" w:rsidRPr="009B6914">
        <w:rPr>
          <w:rFonts w:ascii="Tahoma" w:hAnsi="Tahoma" w:cs="Tahoma"/>
          <w:color w:val="000000"/>
          <w:spacing w:val="-4"/>
        </w:rPr>
        <w:t>R</w:t>
      </w:r>
      <w:r w:rsidRPr="009B6914">
        <w:rPr>
          <w:rFonts w:ascii="Tahoma" w:hAnsi="Tahoma" w:cs="Tahoma"/>
          <w:color w:val="000000"/>
          <w:spacing w:val="-4"/>
        </w:rPr>
        <w:t>esolución No. 005735 del 10 de agosto de 2021.</w:t>
      </w:r>
    </w:p>
    <w:p w14:paraId="0F74FE19"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1644B7A9" w14:textId="4AD5BC32"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De acuerdo con el abogado, la accionante se encuentra bajo el régimen pensional de 20 años de servicio por profesión de alto riesgo</w:t>
      </w:r>
      <w:r w:rsidR="00756ACF" w:rsidRPr="009B6914">
        <w:rPr>
          <w:rFonts w:ascii="Tahoma" w:hAnsi="Tahoma" w:cs="Tahoma"/>
          <w:color w:val="000000"/>
          <w:spacing w:val="-4"/>
        </w:rPr>
        <w:t>,</w:t>
      </w:r>
      <w:r w:rsidRPr="009B6914">
        <w:rPr>
          <w:rFonts w:ascii="Tahoma" w:hAnsi="Tahoma" w:cs="Tahoma"/>
          <w:color w:val="000000"/>
          <w:spacing w:val="-4"/>
        </w:rPr>
        <w:t xml:space="preserve"> y obtuvo la garantía pensional el 27 de noviembre de </w:t>
      </w:r>
      <w:r w:rsidR="00756ACF" w:rsidRPr="009B6914">
        <w:rPr>
          <w:rFonts w:ascii="Tahoma" w:hAnsi="Tahoma" w:cs="Tahoma"/>
          <w:color w:val="000000"/>
          <w:spacing w:val="-4"/>
        </w:rPr>
        <w:t>2020</w:t>
      </w:r>
      <w:r w:rsidRPr="009B6914">
        <w:rPr>
          <w:rFonts w:ascii="Tahoma" w:hAnsi="Tahoma" w:cs="Tahoma"/>
          <w:color w:val="000000"/>
          <w:spacing w:val="-4"/>
        </w:rPr>
        <w:t>, faltando solo cinco meses para lograr la pensión. En vista de lo anterior, de llevarse a cabo el traslado, la hija de la señora Checa, quien vive con ella, debería trasladarse en conjunto con su madre por el término de los cinco meses faltantes para obtener el derecho pensional y estudiar en la ciudad de Manizales, además de que la accionante deberá incurrir en gastos de renta, pues en la ciudad de Pereira cuenta con casa propia.</w:t>
      </w:r>
    </w:p>
    <w:p w14:paraId="6546992C"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606F1176" w14:textId="6651D068"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Adicionalmente, explic</w:t>
      </w:r>
      <w:r w:rsidR="00756ACF" w:rsidRPr="009B6914">
        <w:rPr>
          <w:rFonts w:ascii="Tahoma" w:hAnsi="Tahoma" w:cs="Tahoma"/>
          <w:color w:val="000000"/>
          <w:spacing w:val="-4"/>
        </w:rPr>
        <w:t>ó</w:t>
      </w:r>
      <w:r w:rsidRPr="009B6914">
        <w:rPr>
          <w:rFonts w:ascii="Tahoma" w:hAnsi="Tahoma" w:cs="Tahoma"/>
          <w:color w:val="000000"/>
          <w:spacing w:val="-4"/>
        </w:rPr>
        <w:t xml:space="preserve"> que no solo se verá interrumpida la educación básica de la hija de la accionante</w:t>
      </w:r>
      <w:r w:rsidR="00756ACF" w:rsidRPr="009B6914">
        <w:rPr>
          <w:rFonts w:ascii="Tahoma" w:hAnsi="Tahoma" w:cs="Tahoma"/>
          <w:color w:val="000000"/>
          <w:spacing w:val="-4"/>
        </w:rPr>
        <w:t>,</w:t>
      </w:r>
      <w:r w:rsidRPr="009B6914">
        <w:rPr>
          <w:rFonts w:ascii="Tahoma" w:hAnsi="Tahoma" w:cs="Tahoma"/>
          <w:color w:val="000000"/>
          <w:spacing w:val="-4"/>
        </w:rPr>
        <w:t xml:space="preserve"> sino también las actividades complementarias de </w:t>
      </w:r>
      <w:r w:rsidR="00864A79" w:rsidRPr="009B6914">
        <w:rPr>
          <w:rFonts w:ascii="Tahoma" w:hAnsi="Tahoma" w:cs="Tahoma"/>
          <w:color w:val="000000"/>
          <w:spacing w:val="-4"/>
        </w:rPr>
        <w:t>inglés</w:t>
      </w:r>
      <w:r w:rsidRPr="009B6914">
        <w:rPr>
          <w:rFonts w:ascii="Tahoma" w:hAnsi="Tahoma" w:cs="Tahoma"/>
          <w:color w:val="000000"/>
          <w:spacing w:val="-4"/>
        </w:rPr>
        <w:t xml:space="preserve"> y </w:t>
      </w:r>
      <w:r w:rsidR="00756ACF" w:rsidRPr="009B6914">
        <w:rPr>
          <w:rFonts w:ascii="Tahoma" w:hAnsi="Tahoma" w:cs="Tahoma"/>
          <w:color w:val="000000"/>
          <w:spacing w:val="-4"/>
        </w:rPr>
        <w:t>b</w:t>
      </w:r>
      <w:r w:rsidRPr="009B6914">
        <w:rPr>
          <w:rFonts w:ascii="Tahoma" w:hAnsi="Tahoma" w:cs="Tahoma"/>
          <w:color w:val="000000"/>
          <w:spacing w:val="-4"/>
        </w:rPr>
        <w:t>aloncesto</w:t>
      </w:r>
      <w:r w:rsidR="00756ACF" w:rsidRPr="009B6914">
        <w:rPr>
          <w:rFonts w:ascii="Tahoma" w:hAnsi="Tahoma" w:cs="Tahoma"/>
          <w:color w:val="000000"/>
          <w:spacing w:val="-4"/>
        </w:rPr>
        <w:t xml:space="preserve"> en la Liga Risaraldense</w:t>
      </w:r>
      <w:r w:rsidRPr="009B6914">
        <w:rPr>
          <w:rFonts w:ascii="Tahoma" w:hAnsi="Tahoma" w:cs="Tahoma"/>
          <w:color w:val="000000"/>
          <w:spacing w:val="-4"/>
        </w:rPr>
        <w:t xml:space="preserve"> de las cuales hace parte, y su relación con su padre, quien por la patología de </w:t>
      </w:r>
      <w:r w:rsidRPr="009B6914">
        <w:rPr>
          <w:rFonts w:ascii="Tahoma" w:hAnsi="Tahoma" w:cs="Tahoma"/>
          <w:i/>
          <w:iCs/>
          <w:color w:val="000000"/>
          <w:spacing w:val="-4"/>
        </w:rPr>
        <w:t>trastorno de adaptación, trastorno mixto de ansiedad y depresión</w:t>
      </w:r>
      <w:r w:rsidR="00756ACF" w:rsidRPr="009B6914">
        <w:rPr>
          <w:rFonts w:ascii="Tahoma" w:hAnsi="Tahoma" w:cs="Tahoma"/>
          <w:iCs/>
          <w:color w:val="000000"/>
          <w:spacing w:val="-4"/>
        </w:rPr>
        <w:t xml:space="preserve"> que padece,</w:t>
      </w:r>
      <w:r w:rsidRPr="009B6914">
        <w:rPr>
          <w:rFonts w:ascii="Tahoma" w:hAnsi="Tahoma" w:cs="Tahoma"/>
          <w:color w:val="000000"/>
          <w:spacing w:val="-4"/>
        </w:rPr>
        <w:t xml:space="preserve"> se encuentra medicado con </w:t>
      </w:r>
      <w:r w:rsidRPr="009B6914">
        <w:rPr>
          <w:rFonts w:ascii="Tahoma" w:hAnsi="Tahoma" w:cs="Tahoma"/>
          <w:i/>
          <w:iCs/>
          <w:color w:val="000000"/>
          <w:spacing w:val="-4"/>
        </w:rPr>
        <w:t>Clonazepam</w:t>
      </w:r>
      <w:r w:rsidRPr="009B6914">
        <w:rPr>
          <w:rFonts w:ascii="Tahoma" w:hAnsi="Tahoma" w:cs="Tahoma"/>
          <w:color w:val="000000"/>
          <w:spacing w:val="-4"/>
        </w:rPr>
        <w:t xml:space="preserve"> y no está capacitado para viajar, violentando el derecho a la unión familiar y a la familia de la menor</w:t>
      </w:r>
      <w:r w:rsidR="00756ACF" w:rsidRPr="009B6914">
        <w:rPr>
          <w:rFonts w:ascii="Tahoma" w:hAnsi="Tahoma" w:cs="Tahoma"/>
          <w:color w:val="000000"/>
          <w:spacing w:val="-4"/>
        </w:rPr>
        <w:t xml:space="preserve">. </w:t>
      </w:r>
    </w:p>
    <w:p w14:paraId="1FFDCBF6"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66866C04" w14:textId="09A27A73"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Coment</w:t>
      </w:r>
      <w:r w:rsidR="0074719A" w:rsidRPr="009B6914">
        <w:rPr>
          <w:rFonts w:ascii="Tahoma" w:hAnsi="Tahoma" w:cs="Tahoma"/>
          <w:color w:val="000000"/>
          <w:spacing w:val="-4"/>
        </w:rPr>
        <w:t>ó</w:t>
      </w:r>
      <w:r w:rsidRPr="009B6914">
        <w:rPr>
          <w:rFonts w:ascii="Tahoma" w:hAnsi="Tahoma" w:cs="Tahoma"/>
          <w:color w:val="000000"/>
          <w:spacing w:val="-4"/>
        </w:rPr>
        <w:t xml:space="preserve"> el a</w:t>
      </w:r>
      <w:r w:rsidR="0074719A" w:rsidRPr="009B6914">
        <w:rPr>
          <w:rFonts w:ascii="Tahoma" w:hAnsi="Tahoma" w:cs="Tahoma"/>
          <w:color w:val="000000"/>
          <w:spacing w:val="-4"/>
        </w:rPr>
        <w:t>bogado</w:t>
      </w:r>
      <w:r w:rsidRPr="009B6914">
        <w:rPr>
          <w:rFonts w:ascii="Tahoma" w:hAnsi="Tahoma" w:cs="Tahoma"/>
          <w:color w:val="000000"/>
          <w:spacing w:val="-4"/>
        </w:rPr>
        <w:t xml:space="preserve"> que la orden de traslado desconoce el estado de salud de la accionante, que ha sido el resultado de un largo proceso Médico Laboral conocido por el INPEC, pues se le han determinado por el Grupo de Medicina Laboral afectaciones en los sistemas orgánicos vasculares y respiratorios, recomendando evitar ambientes con corriente de aire frío y cambios de temperatura bruscos (tal como corresponde al clima de la ciudad de Manizales)</w:t>
      </w:r>
      <w:r w:rsidR="00B35B03" w:rsidRPr="009B6914">
        <w:rPr>
          <w:rFonts w:ascii="Tahoma" w:hAnsi="Tahoma" w:cs="Tahoma"/>
          <w:color w:val="000000"/>
          <w:spacing w:val="-4"/>
        </w:rPr>
        <w:t>.</w:t>
      </w:r>
    </w:p>
    <w:p w14:paraId="4DEAB283" w14:textId="47FC6935"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3FCF3C5B" w14:textId="4DBEAD2F"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Finalmente</w:t>
      </w:r>
      <w:r w:rsidR="0074719A" w:rsidRPr="009B6914">
        <w:rPr>
          <w:rFonts w:ascii="Tahoma" w:hAnsi="Tahoma" w:cs="Tahoma"/>
          <w:color w:val="000000"/>
          <w:spacing w:val="-4"/>
        </w:rPr>
        <w:t>,</w:t>
      </w:r>
      <w:r w:rsidRPr="009B6914">
        <w:rPr>
          <w:rFonts w:ascii="Tahoma" w:hAnsi="Tahoma" w:cs="Tahoma"/>
          <w:color w:val="000000"/>
          <w:spacing w:val="-4"/>
        </w:rPr>
        <w:t xml:space="preserve"> resalt</w:t>
      </w:r>
      <w:r w:rsidR="0074719A" w:rsidRPr="009B6914">
        <w:rPr>
          <w:rFonts w:ascii="Tahoma" w:hAnsi="Tahoma" w:cs="Tahoma"/>
          <w:color w:val="000000"/>
          <w:spacing w:val="-4"/>
        </w:rPr>
        <w:t>ó</w:t>
      </w:r>
      <w:r w:rsidRPr="009B6914">
        <w:rPr>
          <w:rFonts w:ascii="Tahoma" w:hAnsi="Tahoma" w:cs="Tahoma"/>
          <w:color w:val="000000"/>
          <w:spacing w:val="-4"/>
        </w:rPr>
        <w:t xml:space="preserve"> que </w:t>
      </w:r>
      <w:r w:rsidR="007F3534" w:rsidRPr="009B6914">
        <w:rPr>
          <w:rFonts w:ascii="Tahoma" w:hAnsi="Tahoma" w:cs="Tahoma"/>
          <w:color w:val="000000"/>
          <w:spacing w:val="-4"/>
        </w:rPr>
        <w:t>como</w:t>
      </w:r>
      <w:r w:rsidRPr="009B6914">
        <w:rPr>
          <w:rFonts w:ascii="Tahoma" w:hAnsi="Tahoma" w:cs="Tahoma"/>
          <w:color w:val="000000"/>
          <w:spacing w:val="-4"/>
        </w:rPr>
        <w:t xml:space="preserve"> la naturaleza de los traslados obedece a las necesidades del servicio, no es posible que </w:t>
      </w:r>
      <w:r w:rsidR="007F3534" w:rsidRPr="009B6914">
        <w:rPr>
          <w:rFonts w:ascii="Tahoma" w:hAnsi="Tahoma" w:cs="Tahoma"/>
          <w:color w:val="000000"/>
          <w:spacing w:val="-4"/>
        </w:rPr>
        <w:t>Ella</w:t>
      </w:r>
      <w:r w:rsidRPr="009B6914">
        <w:rPr>
          <w:rFonts w:ascii="Tahoma" w:hAnsi="Tahoma" w:cs="Tahoma"/>
          <w:color w:val="000000"/>
          <w:spacing w:val="-4"/>
        </w:rPr>
        <w:t xml:space="preserve"> sea un</w:t>
      </w:r>
      <w:r w:rsidR="007F3534" w:rsidRPr="009B6914">
        <w:rPr>
          <w:rFonts w:ascii="Tahoma" w:hAnsi="Tahoma" w:cs="Tahoma"/>
          <w:color w:val="000000"/>
          <w:spacing w:val="-4"/>
        </w:rPr>
        <w:t>a</w:t>
      </w:r>
      <w:r w:rsidRPr="009B6914">
        <w:rPr>
          <w:rFonts w:ascii="Tahoma" w:hAnsi="Tahoma" w:cs="Tahoma"/>
          <w:color w:val="000000"/>
          <w:spacing w:val="-4"/>
        </w:rPr>
        <w:t xml:space="preserve"> funcionari</w:t>
      </w:r>
      <w:r w:rsidR="007F3534" w:rsidRPr="009B6914">
        <w:rPr>
          <w:rFonts w:ascii="Tahoma" w:hAnsi="Tahoma" w:cs="Tahoma"/>
          <w:color w:val="000000"/>
          <w:spacing w:val="-4"/>
        </w:rPr>
        <w:t>a</w:t>
      </w:r>
      <w:r w:rsidRPr="009B6914">
        <w:rPr>
          <w:rFonts w:ascii="Tahoma" w:hAnsi="Tahoma" w:cs="Tahoma"/>
          <w:color w:val="000000"/>
          <w:spacing w:val="-4"/>
        </w:rPr>
        <w:t xml:space="preserve"> idóne</w:t>
      </w:r>
      <w:r w:rsidR="007F3534" w:rsidRPr="009B6914">
        <w:rPr>
          <w:rFonts w:ascii="Tahoma" w:hAnsi="Tahoma" w:cs="Tahoma"/>
          <w:color w:val="000000"/>
          <w:spacing w:val="-4"/>
        </w:rPr>
        <w:t>a</w:t>
      </w:r>
      <w:r w:rsidRPr="009B6914">
        <w:rPr>
          <w:rFonts w:ascii="Tahoma" w:hAnsi="Tahoma" w:cs="Tahoma"/>
          <w:color w:val="000000"/>
          <w:spacing w:val="-4"/>
        </w:rPr>
        <w:t xml:space="preserve"> para el apoyo de actividades en </w:t>
      </w:r>
      <w:r w:rsidRPr="009B6914">
        <w:rPr>
          <w:rFonts w:ascii="Tahoma" w:hAnsi="Tahoma" w:cs="Tahoma"/>
          <w:color w:val="000000"/>
          <w:spacing w:val="-4"/>
        </w:rPr>
        <w:lastRenderedPageBreak/>
        <w:t>la ciudad de Manizales por su estado de salud limitado</w:t>
      </w:r>
      <w:r w:rsidR="007F3534" w:rsidRPr="009B6914">
        <w:rPr>
          <w:rFonts w:ascii="Tahoma" w:hAnsi="Tahoma" w:cs="Tahoma"/>
          <w:color w:val="000000"/>
          <w:spacing w:val="-4"/>
        </w:rPr>
        <w:t>,</w:t>
      </w:r>
      <w:r w:rsidRPr="009B6914">
        <w:rPr>
          <w:rFonts w:ascii="Tahoma" w:hAnsi="Tahoma" w:cs="Tahoma"/>
          <w:color w:val="000000"/>
          <w:spacing w:val="-4"/>
        </w:rPr>
        <w:t xml:space="preserve"> y</w:t>
      </w:r>
      <w:r w:rsidR="007F3534" w:rsidRPr="009B6914">
        <w:rPr>
          <w:rFonts w:ascii="Tahoma" w:hAnsi="Tahoma" w:cs="Tahoma"/>
          <w:color w:val="000000"/>
          <w:spacing w:val="-4"/>
        </w:rPr>
        <w:t>,</w:t>
      </w:r>
      <w:r w:rsidRPr="009B6914">
        <w:rPr>
          <w:rFonts w:ascii="Tahoma" w:hAnsi="Tahoma" w:cs="Tahoma"/>
          <w:color w:val="000000"/>
          <w:spacing w:val="-4"/>
        </w:rPr>
        <w:t xml:space="preserve"> por el contrario, </w:t>
      </w:r>
      <w:r w:rsidR="007F3534" w:rsidRPr="009B6914">
        <w:rPr>
          <w:rFonts w:ascii="Tahoma" w:hAnsi="Tahoma" w:cs="Tahoma"/>
          <w:color w:val="000000"/>
          <w:spacing w:val="-4"/>
        </w:rPr>
        <w:t>su</w:t>
      </w:r>
      <w:r w:rsidRPr="009B6914">
        <w:rPr>
          <w:rFonts w:ascii="Tahoma" w:hAnsi="Tahoma" w:cs="Tahoma"/>
          <w:color w:val="000000"/>
          <w:spacing w:val="-4"/>
        </w:rPr>
        <w:t xml:space="preserve"> traslado obedece a</w:t>
      </w:r>
      <w:r w:rsidR="007F3534" w:rsidRPr="009B6914">
        <w:rPr>
          <w:rFonts w:ascii="Tahoma" w:hAnsi="Tahoma" w:cs="Tahoma"/>
          <w:color w:val="000000"/>
          <w:spacing w:val="-4"/>
        </w:rPr>
        <w:t xml:space="preserve"> una</w:t>
      </w:r>
      <w:r w:rsidRPr="009B6914">
        <w:rPr>
          <w:rFonts w:ascii="Tahoma" w:hAnsi="Tahoma" w:cs="Tahoma"/>
          <w:color w:val="000000"/>
          <w:spacing w:val="-4"/>
        </w:rPr>
        <w:t xml:space="preserve"> persecución laboral que se evidencia en las denuncias pertinentes ante la Dirección Regional, en contra de la Teniente Coronel Sandra Liliana Gómez Mejía.</w:t>
      </w:r>
    </w:p>
    <w:p w14:paraId="0C4B5710" w14:textId="29F646D9"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4157B8C9" w14:textId="78380A11"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Por lo anterior</w:t>
      </w:r>
      <w:r w:rsidR="007F3534" w:rsidRPr="009B6914">
        <w:rPr>
          <w:rFonts w:ascii="Tahoma" w:hAnsi="Tahoma" w:cs="Tahoma"/>
          <w:color w:val="000000"/>
          <w:spacing w:val="-4"/>
        </w:rPr>
        <w:t>,</w:t>
      </w:r>
      <w:r w:rsidRPr="009B6914">
        <w:rPr>
          <w:rFonts w:ascii="Tahoma" w:hAnsi="Tahoma" w:cs="Tahoma"/>
          <w:color w:val="000000"/>
          <w:spacing w:val="-4"/>
        </w:rPr>
        <w:t xml:space="preserve"> consider</w:t>
      </w:r>
      <w:r w:rsidR="007F3534" w:rsidRPr="009B6914">
        <w:rPr>
          <w:rFonts w:ascii="Tahoma" w:hAnsi="Tahoma" w:cs="Tahoma"/>
          <w:color w:val="000000"/>
          <w:spacing w:val="-4"/>
        </w:rPr>
        <w:t>a</w:t>
      </w:r>
      <w:r w:rsidRPr="009B6914">
        <w:rPr>
          <w:rFonts w:ascii="Tahoma" w:hAnsi="Tahoma" w:cs="Tahoma"/>
          <w:color w:val="000000"/>
          <w:spacing w:val="-4"/>
        </w:rPr>
        <w:t xml:space="preserve"> que el traslado de la </w:t>
      </w:r>
      <w:r w:rsidR="007F3534" w:rsidRPr="009B6914">
        <w:rPr>
          <w:rFonts w:ascii="Tahoma" w:hAnsi="Tahoma" w:cs="Tahoma"/>
          <w:color w:val="000000"/>
          <w:spacing w:val="-4"/>
        </w:rPr>
        <w:t>señora Anita Graciela,</w:t>
      </w:r>
      <w:r w:rsidRPr="009B6914">
        <w:rPr>
          <w:rFonts w:ascii="Tahoma" w:hAnsi="Tahoma" w:cs="Tahoma"/>
          <w:color w:val="000000"/>
          <w:spacing w:val="-4"/>
        </w:rPr>
        <w:t xml:space="preserve"> a pesar de justificarse en la necesidad del servicio</w:t>
      </w:r>
      <w:r w:rsidR="007F3534" w:rsidRPr="009B6914">
        <w:rPr>
          <w:rFonts w:ascii="Tahoma" w:hAnsi="Tahoma" w:cs="Tahoma"/>
          <w:color w:val="000000"/>
          <w:spacing w:val="-4"/>
        </w:rPr>
        <w:t>,</w:t>
      </w:r>
      <w:r w:rsidRPr="009B6914">
        <w:rPr>
          <w:rFonts w:ascii="Tahoma" w:hAnsi="Tahoma" w:cs="Tahoma"/>
          <w:color w:val="000000"/>
          <w:spacing w:val="-4"/>
        </w:rPr>
        <w:t xml:space="preserve"> no tiene en cuenta el hecho de que las restricciones laborales de la accionante no son compatibles con el traslado.</w:t>
      </w:r>
    </w:p>
    <w:p w14:paraId="5D58C4CB"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31828E6B" w14:textId="77777777" w:rsidR="008F1FF2" w:rsidRPr="009B6914" w:rsidRDefault="008F1FF2" w:rsidP="00EF33EE">
      <w:pPr>
        <w:pStyle w:val="NormalWeb"/>
        <w:spacing w:before="0" w:beforeAutospacing="0" w:after="0" w:afterAutospacing="0" w:line="276" w:lineRule="auto"/>
        <w:jc w:val="center"/>
        <w:rPr>
          <w:rFonts w:ascii="Tahoma" w:hAnsi="Tahoma" w:cs="Tahoma"/>
          <w:color w:val="000000"/>
          <w:spacing w:val="-4"/>
        </w:rPr>
      </w:pPr>
      <w:r w:rsidRPr="009B6914">
        <w:rPr>
          <w:rFonts w:ascii="Tahoma" w:hAnsi="Tahoma" w:cs="Tahoma"/>
          <w:b/>
          <w:bCs/>
          <w:color w:val="000000"/>
          <w:spacing w:val="-4"/>
        </w:rPr>
        <w:t>PRETENSIONES:</w:t>
      </w:r>
    </w:p>
    <w:p w14:paraId="789E5D35"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6E6ABF40" w14:textId="4CF6226C" w:rsidR="008F1FF2" w:rsidRPr="009B6914" w:rsidRDefault="00D2592B" w:rsidP="00EF33EE">
      <w:pPr>
        <w:pStyle w:val="NormalWeb"/>
        <w:spacing w:before="0" w:beforeAutospacing="0" w:after="0" w:afterAutospacing="0" w:line="276" w:lineRule="auto"/>
        <w:jc w:val="both"/>
        <w:rPr>
          <w:rFonts w:ascii="Tahoma" w:hAnsi="Tahoma" w:cs="Tahoma"/>
          <w:i/>
          <w:iCs/>
          <w:color w:val="000000"/>
          <w:spacing w:val="-4"/>
        </w:rPr>
      </w:pPr>
      <w:r w:rsidRPr="009B6914">
        <w:rPr>
          <w:rFonts w:ascii="Tahoma" w:hAnsi="Tahoma" w:cs="Tahoma"/>
          <w:color w:val="000000"/>
          <w:spacing w:val="-4"/>
        </w:rPr>
        <w:t>Con</w:t>
      </w:r>
      <w:r w:rsidR="008F1FF2" w:rsidRPr="009B6914">
        <w:rPr>
          <w:rFonts w:ascii="Tahoma" w:hAnsi="Tahoma" w:cs="Tahoma"/>
          <w:color w:val="000000"/>
          <w:spacing w:val="-4"/>
        </w:rPr>
        <w:t xml:space="preserve"> base </w:t>
      </w:r>
      <w:r w:rsidRPr="009B6914">
        <w:rPr>
          <w:rFonts w:ascii="Tahoma" w:hAnsi="Tahoma" w:cs="Tahoma"/>
          <w:color w:val="000000"/>
          <w:spacing w:val="-4"/>
        </w:rPr>
        <w:t>en</w:t>
      </w:r>
      <w:r w:rsidR="008F1FF2" w:rsidRPr="009B6914">
        <w:rPr>
          <w:rFonts w:ascii="Tahoma" w:hAnsi="Tahoma" w:cs="Tahoma"/>
          <w:color w:val="000000"/>
          <w:spacing w:val="-4"/>
        </w:rPr>
        <w:t xml:space="preserve"> los hechos anteriormente relacionados, </w:t>
      </w:r>
      <w:r w:rsidR="008F76F6" w:rsidRPr="009B6914">
        <w:rPr>
          <w:rFonts w:ascii="Tahoma" w:hAnsi="Tahoma" w:cs="Tahoma"/>
          <w:color w:val="000000"/>
          <w:spacing w:val="-4"/>
        </w:rPr>
        <w:t>el accionante</w:t>
      </w:r>
      <w:r w:rsidR="008F1FF2" w:rsidRPr="009B6914">
        <w:rPr>
          <w:rFonts w:ascii="Tahoma" w:hAnsi="Tahoma" w:cs="Tahoma"/>
          <w:color w:val="000000"/>
          <w:spacing w:val="-4"/>
        </w:rPr>
        <w:t xml:space="preserve"> solicit</w:t>
      </w:r>
      <w:r w:rsidR="00656A2D" w:rsidRPr="009B6914">
        <w:rPr>
          <w:rFonts w:ascii="Tahoma" w:hAnsi="Tahoma" w:cs="Tahoma"/>
          <w:color w:val="000000"/>
          <w:spacing w:val="-4"/>
        </w:rPr>
        <w:t>ó</w:t>
      </w:r>
      <w:r w:rsidR="008F1FF2" w:rsidRPr="009B6914">
        <w:rPr>
          <w:rFonts w:ascii="Tahoma" w:hAnsi="Tahoma" w:cs="Tahoma"/>
          <w:color w:val="000000"/>
          <w:spacing w:val="-4"/>
        </w:rPr>
        <w:t xml:space="preserve"> tutelar en favor</w:t>
      </w:r>
      <w:r w:rsidR="008F76F6" w:rsidRPr="009B6914">
        <w:rPr>
          <w:rFonts w:ascii="Tahoma" w:hAnsi="Tahoma" w:cs="Tahoma"/>
          <w:color w:val="000000"/>
          <w:spacing w:val="-4"/>
        </w:rPr>
        <w:t xml:space="preserve"> de su representada</w:t>
      </w:r>
      <w:r w:rsidR="008F1FF2" w:rsidRPr="009B6914">
        <w:rPr>
          <w:rFonts w:ascii="Tahoma" w:hAnsi="Tahoma" w:cs="Tahoma"/>
          <w:color w:val="000000"/>
          <w:spacing w:val="-4"/>
        </w:rPr>
        <w:t xml:space="preserve"> los derechos </w:t>
      </w:r>
      <w:r w:rsidR="008F76F6" w:rsidRPr="009B6914">
        <w:rPr>
          <w:rFonts w:ascii="Tahoma" w:hAnsi="Tahoma" w:cs="Tahoma"/>
          <w:color w:val="000000"/>
          <w:spacing w:val="-4"/>
        </w:rPr>
        <w:t xml:space="preserve">fundamentales </w:t>
      </w:r>
      <w:r w:rsidR="008F1FF2" w:rsidRPr="009B6914">
        <w:rPr>
          <w:rFonts w:ascii="Tahoma" w:hAnsi="Tahoma" w:cs="Tahoma"/>
          <w:color w:val="000000"/>
          <w:spacing w:val="-4"/>
        </w:rPr>
        <w:t>al debido proceso, trabajo en condiciones dignas, salud, estabilidad y unidad familiar</w:t>
      </w:r>
      <w:r w:rsidR="008F76F6" w:rsidRPr="009B6914">
        <w:rPr>
          <w:rFonts w:ascii="Tahoma" w:hAnsi="Tahoma" w:cs="Tahoma"/>
          <w:color w:val="000000"/>
          <w:spacing w:val="-4"/>
        </w:rPr>
        <w:t>, entre otros,</w:t>
      </w:r>
      <w:r w:rsidR="008F1FF2" w:rsidRPr="009B6914">
        <w:rPr>
          <w:rFonts w:ascii="Tahoma" w:hAnsi="Tahoma" w:cs="Tahoma"/>
          <w:color w:val="000000"/>
          <w:spacing w:val="-4"/>
        </w:rPr>
        <w:t xml:space="preserve"> y </w:t>
      </w:r>
      <w:r w:rsidR="008F76F6" w:rsidRPr="009B6914">
        <w:rPr>
          <w:rFonts w:ascii="Tahoma" w:hAnsi="Tahoma" w:cs="Tahoma"/>
          <w:color w:val="000000"/>
          <w:spacing w:val="-4"/>
        </w:rPr>
        <w:t>por</w:t>
      </w:r>
      <w:r w:rsidR="008F1FF2" w:rsidRPr="009B6914">
        <w:rPr>
          <w:rFonts w:ascii="Tahoma" w:hAnsi="Tahoma" w:cs="Tahoma"/>
          <w:color w:val="000000"/>
          <w:spacing w:val="-4"/>
        </w:rPr>
        <w:t xml:space="preserve"> consiguiente</w:t>
      </w:r>
      <w:r w:rsidR="008F76F6" w:rsidRPr="009B6914">
        <w:rPr>
          <w:rFonts w:ascii="Tahoma" w:hAnsi="Tahoma" w:cs="Tahoma"/>
          <w:color w:val="000000"/>
          <w:spacing w:val="-4"/>
        </w:rPr>
        <w:t>,</w:t>
      </w:r>
      <w:r w:rsidR="008F1FF2" w:rsidRPr="009B6914">
        <w:rPr>
          <w:rFonts w:ascii="Tahoma" w:hAnsi="Tahoma" w:cs="Tahoma"/>
          <w:color w:val="000000"/>
          <w:spacing w:val="-4"/>
        </w:rPr>
        <w:t xml:space="preserve"> </w:t>
      </w:r>
      <w:r w:rsidR="008F76F6" w:rsidRPr="009B6914">
        <w:rPr>
          <w:rFonts w:ascii="Tahoma" w:hAnsi="Tahoma" w:cs="Tahoma"/>
          <w:color w:val="000000"/>
          <w:spacing w:val="-4"/>
        </w:rPr>
        <w:t xml:space="preserve">se </w:t>
      </w:r>
      <w:r w:rsidR="008F1FF2" w:rsidRPr="009B6914">
        <w:rPr>
          <w:rFonts w:ascii="Tahoma" w:hAnsi="Tahoma" w:cs="Tahoma"/>
          <w:color w:val="000000"/>
          <w:spacing w:val="-4"/>
        </w:rPr>
        <w:t>orden</w:t>
      </w:r>
      <w:r w:rsidR="008F76F6" w:rsidRPr="009B6914">
        <w:rPr>
          <w:rFonts w:ascii="Tahoma" w:hAnsi="Tahoma" w:cs="Tahoma"/>
          <w:color w:val="000000"/>
          <w:spacing w:val="-4"/>
        </w:rPr>
        <w:t>e</w:t>
      </w:r>
      <w:r w:rsidR="008F1FF2" w:rsidRPr="009B6914">
        <w:rPr>
          <w:rFonts w:ascii="Tahoma" w:hAnsi="Tahoma" w:cs="Tahoma"/>
          <w:color w:val="000000"/>
          <w:spacing w:val="-4"/>
        </w:rPr>
        <w:t xml:space="preserve"> al INPEC </w:t>
      </w:r>
      <w:r w:rsidR="008F76F6" w:rsidRPr="009B6914">
        <w:rPr>
          <w:rFonts w:ascii="Tahoma" w:hAnsi="Tahoma" w:cs="Tahoma"/>
          <w:color w:val="000000"/>
          <w:spacing w:val="-4"/>
        </w:rPr>
        <w:t>q</w:t>
      </w:r>
      <w:r w:rsidR="008F1FF2" w:rsidRPr="009B6914">
        <w:rPr>
          <w:rFonts w:ascii="Tahoma" w:hAnsi="Tahoma" w:cs="Tahoma"/>
          <w:color w:val="000000"/>
          <w:spacing w:val="-4"/>
        </w:rPr>
        <w:t>ue en el término de cuarenta y ocho (48) horas</w:t>
      </w:r>
      <w:r w:rsidR="008F76F6" w:rsidRPr="009B6914">
        <w:rPr>
          <w:rFonts w:ascii="Tahoma" w:hAnsi="Tahoma" w:cs="Tahoma"/>
          <w:color w:val="000000"/>
          <w:spacing w:val="-4"/>
        </w:rPr>
        <w:t>,</w:t>
      </w:r>
      <w:r w:rsidR="008F1FF2" w:rsidRPr="009B6914">
        <w:rPr>
          <w:rFonts w:ascii="Tahoma" w:hAnsi="Tahoma" w:cs="Tahoma"/>
          <w:color w:val="000000"/>
          <w:spacing w:val="-4"/>
        </w:rPr>
        <w:t xml:space="preserve"> deje sin efecto la </w:t>
      </w:r>
      <w:r w:rsidR="008F76F6" w:rsidRPr="009B6914">
        <w:rPr>
          <w:rFonts w:ascii="Tahoma" w:hAnsi="Tahoma" w:cs="Tahoma"/>
          <w:color w:val="000000"/>
          <w:spacing w:val="-4"/>
        </w:rPr>
        <w:t>R</w:t>
      </w:r>
      <w:r w:rsidR="008F1FF2" w:rsidRPr="009B6914">
        <w:rPr>
          <w:rFonts w:ascii="Tahoma" w:hAnsi="Tahoma" w:cs="Tahoma"/>
          <w:color w:val="000000"/>
          <w:spacing w:val="-4"/>
        </w:rPr>
        <w:t>esolución 002907 de 4 de mayo de 2021</w:t>
      </w:r>
      <w:r w:rsidR="00656A2D" w:rsidRPr="009B6914">
        <w:rPr>
          <w:rFonts w:ascii="Tahoma" w:hAnsi="Tahoma" w:cs="Tahoma"/>
          <w:color w:val="000000"/>
          <w:spacing w:val="-4"/>
        </w:rPr>
        <w:t xml:space="preserve">. </w:t>
      </w:r>
    </w:p>
    <w:p w14:paraId="1037E3FA"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4B31ACAF" w14:textId="21E713D5"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Además</w:t>
      </w:r>
      <w:r w:rsidR="00926475" w:rsidRPr="009B6914">
        <w:rPr>
          <w:rFonts w:ascii="Tahoma" w:hAnsi="Tahoma" w:cs="Tahoma"/>
          <w:color w:val="000000"/>
          <w:spacing w:val="-4"/>
        </w:rPr>
        <w:t>, pidió</w:t>
      </w:r>
      <w:r w:rsidRPr="009B6914">
        <w:rPr>
          <w:rFonts w:ascii="Tahoma" w:hAnsi="Tahoma" w:cs="Tahoma"/>
          <w:color w:val="000000"/>
          <w:spacing w:val="-4"/>
        </w:rPr>
        <w:t xml:space="preserve"> como medida provisional que se suspendan los efectos de las resoluciones antes nombradas</w:t>
      </w:r>
      <w:r w:rsidR="007027B3" w:rsidRPr="009B6914">
        <w:rPr>
          <w:rFonts w:ascii="Tahoma" w:hAnsi="Tahoma" w:cs="Tahoma"/>
          <w:color w:val="000000"/>
          <w:spacing w:val="-4"/>
        </w:rPr>
        <w:t>.</w:t>
      </w:r>
    </w:p>
    <w:p w14:paraId="4BBA9EA0"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51642CED" w14:textId="77777777" w:rsidR="008F1FF2" w:rsidRPr="009B6914" w:rsidRDefault="008F1FF2" w:rsidP="00EF33EE">
      <w:pPr>
        <w:pStyle w:val="NormalWeb"/>
        <w:spacing w:before="0" w:beforeAutospacing="0" w:after="0" w:afterAutospacing="0" w:line="276" w:lineRule="auto"/>
        <w:jc w:val="center"/>
        <w:rPr>
          <w:rFonts w:ascii="Tahoma" w:hAnsi="Tahoma" w:cs="Tahoma"/>
          <w:color w:val="000000"/>
          <w:spacing w:val="-4"/>
        </w:rPr>
      </w:pPr>
      <w:r w:rsidRPr="009B6914">
        <w:rPr>
          <w:rFonts w:ascii="Tahoma" w:hAnsi="Tahoma" w:cs="Tahoma"/>
          <w:b/>
          <w:bCs/>
          <w:color w:val="000000"/>
          <w:spacing w:val="-4"/>
        </w:rPr>
        <w:t>ANTECEDENTES PROCESALES:</w:t>
      </w:r>
    </w:p>
    <w:p w14:paraId="0B1C60E9"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5ABE71D5" w14:textId="1D79BA89" w:rsidR="008F1FF2" w:rsidRPr="009B6914" w:rsidRDefault="008F1FF2" w:rsidP="00EF33EE">
      <w:pPr>
        <w:pStyle w:val="NormalWeb"/>
        <w:spacing w:before="0" w:beforeAutospacing="0" w:after="0" w:afterAutospacing="0" w:line="276" w:lineRule="auto"/>
        <w:jc w:val="both"/>
        <w:rPr>
          <w:rFonts w:ascii="Tahoma" w:hAnsi="Tahoma" w:cs="Tahoma"/>
          <w:b/>
          <w:bCs/>
          <w:color w:val="000000"/>
          <w:spacing w:val="-4"/>
        </w:rPr>
      </w:pPr>
      <w:r w:rsidRPr="009B6914">
        <w:rPr>
          <w:rFonts w:ascii="Tahoma" w:hAnsi="Tahoma" w:cs="Tahoma"/>
          <w:b/>
          <w:bCs/>
          <w:color w:val="000000"/>
          <w:spacing w:val="-4"/>
        </w:rPr>
        <w:t>Admisión:</w:t>
      </w:r>
    </w:p>
    <w:p w14:paraId="5721D224"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4787A025" w14:textId="3489FE19"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 xml:space="preserve">La acción de tutela fue admitida por el </w:t>
      </w:r>
      <w:r w:rsidR="007027B3" w:rsidRPr="009B6914">
        <w:rPr>
          <w:rFonts w:ascii="Tahoma" w:hAnsi="Tahoma" w:cs="Tahoma"/>
          <w:color w:val="000000"/>
          <w:spacing w:val="-4"/>
        </w:rPr>
        <w:t>D</w:t>
      </w:r>
      <w:r w:rsidRPr="009B6914">
        <w:rPr>
          <w:rFonts w:ascii="Tahoma" w:hAnsi="Tahoma" w:cs="Tahoma"/>
          <w:color w:val="000000"/>
          <w:spacing w:val="-4"/>
        </w:rPr>
        <w:t xml:space="preserve">espacho de primera instancia el día 20 de agosto de 2021, </w:t>
      </w:r>
      <w:r w:rsidR="007027B3" w:rsidRPr="009B6914">
        <w:rPr>
          <w:rFonts w:ascii="Tahoma" w:hAnsi="Tahoma" w:cs="Tahoma"/>
          <w:color w:val="000000"/>
          <w:spacing w:val="-4"/>
        </w:rPr>
        <w:t>en donde,</w:t>
      </w:r>
      <w:r w:rsidRPr="009B6914">
        <w:rPr>
          <w:rFonts w:ascii="Tahoma" w:hAnsi="Tahoma" w:cs="Tahoma"/>
          <w:color w:val="000000"/>
          <w:spacing w:val="-4"/>
        </w:rPr>
        <w:t xml:space="preserve"> con el fin de evitar daños irreversibles e irreparables, acog</w:t>
      </w:r>
      <w:r w:rsidR="007027B3" w:rsidRPr="009B6914">
        <w:rPr>
          <w:rFonts w:ascii="Tahoma" w:hAnsi="Tahoma" w:cs="Tahoma"/>
          <w:color w:val="000000"/>
          <w:spacing w:val="-4"/>
        </w:rPr>
        <w:t>ió</w:t>
      </w:r>
      <w:r w:rsidRPr="009B6914">
        <w:rPr>
          <w:rFonts w:ascii="Tahoma" w:hAnsi="Tahoma" w:cs="Tahoma"/>
          <w:color w:val="000000"/>
          <w:spacing w:val="-4"/>
        </w:rPr>
        <w:t xml:space="preserve"> la petición de medida provisional solicitada</w:t>
      </w:r>
      <w:r w:rsidR="007027B3" w:rsidRPr="009B6914">
        <w:rPr>
          <w:rFonts w:ascii="Tahoma" w:hAnsi="Tahoma" w:cs="Tahoma"/>
          <w:color w:val="000000"/>
          <w:spacing w:val="-4"/>
        </w:rPr>
        <w:t xml:space="preserve"> por la parte accionante,</w:t>
      </w:r>
      <w:r w:rsidRPr="009B6914">
        <w:rPr>
          <w:rFonts w:ascii="Tahoma" w:hAnsi="Tahoma" w:cs="Tahoma"/>
          <w:color w:val="000000"/>
          <w:spacing w:val="-4"/>
        </w:rPr>
        <w:t xml:space="preserve"> y orden</w:t>
      </w:r>
      <w:r w:rsidR="007027B3" w:rsidRPr="009B6914">
        <w:rPr>
          <w:rFonts w:ascii="Tahoma" w:hAnsi="Tahoma" w:cs="Tahoma"/>
          <w:color w:val="000000"/>
          <w:spacing w:val="-4"/>
        </w:rPr>
        <w:t>ó</w:t>
      </w:r>
      <w:r w:rsidRPr="009B6914">
        <w:rPr>
          <w:rFonts w:ascii="Tahoma" w:hAnsi="Tahoma" w:cs="Tahoma"/>
          <w:color w:val="000000"/>
          <w:spacing w:val="-4"/>
        </w:rPr>
        <w:t xml:space="preserve"> al INPEC abstenerse de realizar el traslado </w:t>
      </w:r>
      <w:r w:rsidR="00ED79BE" w:rsidRPr="009B6914">
        <w:rPr>
          <w:rFonts w:ascii="Tahoma" w:hAnsi="Tahoma" w:cs="Tahoma"/>
          <w:color w:val="000000"/>
          <w:spacing w:val="-4"/>
        </w:rPr>
        <w:t xml:space="preserve">de la señora Anita Graciela </w:t>
      </w:r>
      <w:r w:rsidRPr="009B6914">
        <w:rPr>
          <w:rFonts w:ascii="Tahoma" w:hAnsi="Tahoma" w:cs="Tahoma"/>
          <w:color w:val="000000"/>
          <w:spacing w:val="-4"/>
        </w:rPr>
        <w:t>hasta que se res</w:t>
      </w:r>
      <w:r w:rsidR="00C7491B" w:rsidRPr="009B6914">
        <w:rPr>
          <w:rFonts w:ascii="Tahoma" w:hAnsi="Tahoma" w:cs="Tahoma"/>
          <w:color w:val="000000"/>
          <w:spacing w:val="-4"/>
        </w:rPr>
        <w:t>olviera</w:t>
      </w:r>
      <w:r w:rsidRPr="009B6914">
        <w:rPr>
          <w:rFonts w:ascii="Tahoma" w:hAnsi="Tahoma" w:cs="Tahoma"/>
          <w:color w:val="000000"/>
          <w:spacing w:val="-4"/>
        </w:rPr>
        <w:t xml:space="preserve"> de fondo la tutela.</w:t>
      </w:r>
    </w:p>
    <w:p w14:paraId="391788F4"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56EDC67D" w14:textId="6B2C8B4E"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E</w:t>
      </w:r>
      <w:r w:rsidR="00ED79BE" w:rsidRPr="009B6914">
        <w:rPr>
          <w:rFonts w:ascii="Tahoma" w:hAnsi="Tahoma" w:cs="Tahoma"/>
          <w:color w:val="000000"/>
          <w:spacing w:val="-4"/>
        </w:rPr>
        <w:t>n el</w:t>
      </w:r>
      <w:r w:rsidRPr="009B6914">
        <w:rPr>
          <w:rFonts w:ascii="Tahoma" w:hAnsi="Tahoma" w:cs="Tahoma"/>
          <w:color w:val="000000"/>
          <w:spacing w:val="-4"/>
        </w:rPr>
        <w:t xml:space="preserve"> auto también</w:t>
      </w:r>
      <w:r w:rsidR="00ED79BE" w:rsidRPr="009B6914">
        <w:rPr>
          <w:rFonts w:ascii="Tahoma" w:hAnsi="Tahoma" w:cs="Tahoma"/>
          <w:color w:val="000000"/>
          <w:spacing w:val="-4"/>
        </w:rPr>
        <w:t xml:space="preserve"> se</w:t>
      </w:r>
      <w:r w:rsidRPr="009B6914">
        <w:rPr>
          <w:rFonts w:ascii="Tahoma" w:hAnsi="Tahoma" w:cs="Tahoma"/>
          <w:color w:val="000000"/>
          <w:spacing w:val="-4"/>
        </w:rPr>
        <w:t xml:space="preserve"> reconoc</w:t>
      </w:r>
      <w:r w:rsidR="00ED79BE" w:rsidRPr="009B6914">
        <w:rPr>
          <w:rFonts w:ascii="Tahoma" w:hAnsi="Tahoma" w:cs="Tahoma"/>
          <w:color w:val="000000"/>
          <w:spacing w:val="-4"/>
        </w:rPr>
        <w:t>ió</w:t>
      </w:r>
      <w:r w:rsidRPr="009B6914">
        <w:rPr>
          <w:rFonts w:ascii="Tahoma" w:hAnsi="Tahoma" w:cs="Tahoma"/>
          <w:color w:val="000000"/>
          <w:spacing w:val="-4"/>
        </w:rPr>
        <w:t xml:space="preserve"> personería al </w:t>
      </w:r>
      <w:r w:rsidR="00ED79BE" w:rsidRPr="009B6914">
        <w:rPr>
          <w:rFonts w:ascii="Tahoma" w:hAnsi="Tahoma" w:cs="Tahoma"/>
          <w:color w:val="000000"/>
          <w:spacing w:val="-4"/>
        </w:rPr>
        <w:t xml:space="preserve">abogado </w:t>
      </w:r>
      <w:r w:rsidRPr="009B6914">
        <w:rPr>
          <w:rFonts w:ascii="Tahoma" w:hAnsi="Tahoma" w:cs="Tahoma"/>
          <w:color w:val="000000"/>
          <w:spacing w:val="-4"/>
        </w:rPr>
        <w:t>Estiven Marín Hoyos</w:t>
      </w:r>
      <w:r w:rsidR="003F62EA" w:rsidRPr="009B6914">
        <w:rPr>
          <w:rFonts w:ascii="Tahoma" w:hAnsi="Tahoma" w:cs="Tahoma"/>
          <w:color w:val="000000"/>
          <w:spacing w:val="-4"/>
        </w:rPr>
        <w:t>,</w:t>
      </w:r>
      <w:r w:rsidR="00ED79BE" w:rsidRPr="009B6914">
        <w:rPr>
          <w:rFonts w:ascii="Tahoma" w:hAnsi="Tahoma" w:cs="Tahoma"/>
          <w:color w:val="000000"/>
          <w:spacing w:val="-4"/>
        </w:rPr>
        <w:t xml:space="preserve"> como</w:t>
      </w:r>
      <w:r w:rsidRPr="009B6914">
        <w:rPr>
          <w:rFonts w:ascii="Tahoma" w:hAnsi="Tahoma" w:cs="Tahoma"/>
          <w:color w:val="000000"/>
          <w:spacing w:val="-4"/>
        </w:rPr>
        <w:t xml:space="preserve"> apoderado judicial de la </w:t>
      </w:r>
      <w:r w:rsidR="00ED79BE" w:rsidRPr="009B6914">
        <w:rPr>
          <w:rFonts w:ascii="Tahoma" w:hAnsi="Tahoma" w:cs="Tahoma"/>
          <w:color w:val="000000"/>
          <w:spacing w:val="-4"/>
        </w:rPr>
        <w:t>señora Anita Graciela Checa</w:t>
      </w:r>
      <w:r w:rsidRPr="009B6914">
        <w:rPr>
          <w:rFonts w:ascii="Tahoma" w:hAnsi="Tahoma" w:cs="Tahoma"/>
          <w:color w:val="000000"/>
          <w:spacing w:val="-4"/>
        </w:rPr>
        <w:t>, para que actúe en su representación en el presente trámite.</w:t>
      </w:r>
    </w:p>
    <w:p w14:paraId="7AE49F0B"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2FB66FF1"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b/>
          <w:bCs/>
          <w:color w:val="000000"/>
          <w:spacing w:val="-4"/>
        </w:rPr>
        <w:t>Intervenciones:</w:t>
      </w:r>
    </w:p>
    <w:p w14:paraId="7710BDBC" w14:textId="4B67AD16"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584BBDBF" w14:textId="0C9C58D7" w:rsidR="008F1FF2" w:rsidRPr="009B6914" w:rsidRDefault="00B8334A"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b/>
          <w:bCs/>
          <w:color w:val="000000"/>
          <w:spacing w:val="-4"/>
        </w:rPr>
        <w:t xml:space="preserve">1. </w:t>
      </w:r>
      <w:r w:rsidR="008F1FF2" w:rsidRPr="009B6914">
        <w:rPr>
          <w:rFonts w:ascii="Tahoma" w:hAnsi="Tahoma" w:cs="Tahoma"/>
          <w:b/>
          <w:bCs/>
          <w:color w:val="000000"/>
          <w:spacing w:val="-4"/>
        </w:rPr>
        <w:t>El Instituto Nacional Penitenciario y carcelario</w:t>
      </w:r>
      <w:r w:rsidR="009B6B00" w:rsidRPr="009B6914">
        <w:rPr>
          <w:rFonts w:ascii="Tahoma" w:hAnsi="Tahoma" w:cs="Tahoma"/>
          <w:b/>
          <w:bCs/>
          <w:color w:val="000000"/>
          <w:spacing w:val="-4"/>
        </w:rPr>
        <w:t>:</w:t>
      </w:r>
      <w:r w:rsidR="008F1FF2" w:rsidRPr="009B6914">
        <w:rPr>
          <w:rFonts w:ascii="Tahoma" w:hAnsi="Tahoma" w:cs="Tahoma"/>
          <w:b/>
          <w:bCs/>
          <w:color w:val="000000"/>
          <w:spacing w:val="-4"/>
        </w:rPr>
        <w:t xml:space="preserve"> </w:t>
      </w:r>
      <w:r w:rsidR="008F1FF2" w:rsidRPr="009B6914">
        <w:rPr>
          <w:rFonts w:ascii="Tahoma" w:hAnsi="Tahoma" w:cs="Tahoma"/>
          <w:bCs/>
          <w:color w:val="000000"/>
          <w:spacing w:val="-4"/>
        </w:rPr>
        <w:t>el 23 de agosto de 2021</w:t>
      </w:r>
      <w:r w:rsidR="008F1FF2" w:rsidRPr="009B6914">
        <w:rPr>
          <w:rFonts w:ascii="Tahoma" w:hAnsi="Tahoma" w:cs="Tahoma"/>
          <w:b/>
          <w:bCs/>
          <w:color w:val="000000"/>
          <w:spacing w:val="-4"/>
        </w:rPr>
        <w:t xml:space="preserve"> </w:t>
      </w:r>
      <w:r w:rsidR="009B6B00" w:rsidRPr="009B6914">
        <w:rPr>
          <w:rFonts w:ascii="Tahoma" w:hAnsi="Tahoma" w:cs="Tahoma"/>
          <w:color w:val="000000"/>
          <w:spacing w:val="-4"/>
        </w:rPr>
        <w:t>s</w:t>
      </w:r>
      <w:r w:rsidR="008F1FF2" w:rsidRPr="009B6914">
        <w:rPr>
          <w:rFonts w:ascii="Tahoma" w:hAnsi="Tahoma" w:cs="Tahoma"/>
          <w:color w:val="000000"/>
          <w:spacing w:val="-4"/>
        </w:rPr>
        <w:t>ost</w:t>
      </w:r>
      <w:r w:rsidR="009B6B00" w:rsidRPr="009B6914">
        <w:rPr>
          <w:rFonts w:ascii="Tahoma" w:hAnsi="Tahoma" w:cs="Tahoma"/>
          <w:color w:val="000000"/>
          <w:spacing w:val="-4"/>
        </w:rPr>
        <w:t>uvo</w:t>
      </w:r>
      <w:r w:rsidR="008F1FF2" w:rsidRPr="009B6914">
        <w:rPr>
          <w:rFonts w:ascii="Tahoma" w:hAnsi="Tahoma" w:cs="Tahoma"/>
          <w:color w:val="000000"/>
          <w:spacing w:val="-4"/>
        </w:rPr>
        <w:t xml:space="preserve"> que la </w:t>
      </w:r>
      <w:r w:rsidR="003F62EA" w:rsidRPr="009B6914">
        <w:rPr>
          <w:rFonts w:ascii="Tahoma" w:hAnsi="Tahoma" w:cs="Tahoma"/>
          <w:color w:val="000000"/>
          <w:spacing w:val="-4"/>
        </w:rPr>
        <w:t xml:space="preserve">presente </w:t>
      </w:r>
      <w:r w:rsidR="008F1FF2" w:rsidRPr="009B6914">
        <w:rPr>
          <w:rFonts w:ascii="Tahoma" w:hAnsi="Tahoma" w:cs="Tahoma"/>
          <w:color w:val="000000"/>
          <w:spacing w:val="-4"/>
        </w:rPr>
        <w:t>acción de tutela no cumple con el requisito de subsidiariedad</w:t>
      </w:r>
      <w:r w:rsidR="003F62EA" w:rsidRPr="009B6914">
        <w:rPr>
          <w:rFonts w:ascii="Tahoma" w:hAnsi="Tahoma" w:cs="Tahoma"/>
          <w:color w:val="000000"/>
          <w:spacing w:val="-4"/>
        </w:rPr>
        <w:t>,</w:t>
      </w:r>
      <w:r w:rsidR="008F1FF2" w:rsidRPr="009B6914">
        <w:rPr>
          <w:rFonts w:ascii="Tahoma" w:hAnsi="Tahoma" w:cs="Tahoma"/>
          <w:color w:val="000000"/>
          <w:spacing w:val="-4"/>
        </w:rPr>
        <w:t xml:space="preserve"> pues se debe hacer uso de todos los recursos ordinarios y extraordinarios que el sistema judicial haya dispuesto para</w:t>
      </w:r>
      <w:r w:rsidR="00144C9D" w:rsidRPr="009B6914">
        <w:rPr>
          <w:rFonts w:ascii="Tahoma" w:hAnsi="Tahoma" w:cs="Tahoma"/>
          <w:color w:val="000000"/>
          <w:spacing w:val="-4"/>
        </w:rPr>
        <w:t xml:space="preserve"> resolver</w:t>
      </w:r>
      <w:r w:rsidR="008F1FF2" w:rsidRPr="009B6914">
        <w:rPr>
          <w:rFonts w:ascii="Tahoma" w:hAnsi="Tahoma" w:cs="Tahoma"/>
          <w:color w:val="000000"/>
          <w:spacing w:val="-4"/>
        </w:rPr>
        <w:t xml:space="preserve"> la situación</w:t>
      </w:r>
      <w:r w:rsidR="00144C9D" w:rsidRPr="009B6914">
        <w:rPr>
          <w:rFonts w:ascii="Tahoma" w:hAnsi="Tahoma" w:cs="Tahoma"/>
          <w:color w:val="000000"/>
          <w:spacing w:val="-4"/>
        </w:rPr>
        <w:t>,</w:t>
      </w:r>
      <w:r w:rsidR="008F1FF2" w:rsidRPr="009B6914">
        <w:rPr>
          <w:rFonts w:ascii="Tahoma" w:hAnsi="Tahoma" w:cs="Tahoma"/>
          <w:color w:val="000000"/>
          <w:spacing w:val="-4"/>
        </w:rPr>
        <w:t xml:space="preserve"> y en</w:t>
      </w:r>
      <w:r w:rsidR="00144C9D" w:rsidRPr="009B6914">
        <w:rPr>
          <w:rFonts w:ascii="Tahoma" w:hAnsi="Tahoma" w:cs="Tahoma"/>
          <w:color w:val="000000"/>
          <w:spacing w:val="-4"/>
        </w:rPr>
        <w:t xml:space="preserve"> este caso puntual</w:t>
      </w:r>
      <w:r w:rsidR="008F1FF2" w:rsidRPr="009B6914">
        <w:rPr>
          <w:rFonts w:ascii="Tahoma" w:hAnsi="Tahoma" w:cs="Tahoma"/>
          <w:color w:val="000000"/>
          <w:spacing w:val="-4"/>
        </w:rPr>
        <w:t xml:space="preserve"> la accionante </w:t>
      </w:r>
      <w:r w:rsidR="00144C9D" w:rsidRPr="009B6914">
        <w:rPr>
          <w:rFonts w:ascii="Tahoma" w:hAnsi="Tahoma" w:cs="Tahoma"/>
          <w:color w:val="000000"/>
          <w:spacing w:val="-4"/>
        </w:rPr>
        <w:t>está</w:t>
      </w:r>
      <w:r w:rsidR="008F1FF2" w:rsidRPr="009B6914">
        <w:rPr>
          <w:rFonts w:ascii="Tahoma" w:hAnsi="Tahoma" w:cs="Tahoma"/>
          <w:color w:val="000000"/>
          <w:spacing w:val="-4"/>
        </w:rPr>
        <w:t xml:space="preserve"> en capacidad de acudir a la jurisdicción contencioso administrativa, </w:t>
      </w:r>
      <w:r w:rsidR="00144C9D" w:rsidRPr="009B6914">
        <w:rPr>
          <w:rFonts w:ascii="Tahoma" w:hAnsi="Tahoma" w:cs="Tahoma"/>
          <w:color w:val="000000"/>
          <w:spacing w:val="-4"/>
        </w:rPr>
        <w:t>especialmente cuando no se encuentra probada</w:t>
      </w:r>
      <w:r w:rsidR="008F1FF2" w:rsidRPr="009B6914">
        <w:rPr>
          <w:rFonts w:ascii="Tahoma" w:hAnsi="Tahoma" w:cs="Tahoma"/>
          <w:color w:val="000000"/>
          <w:spacing w:val="-4"/>
        </w:rPr>
        <w:t xml:space="preserve"> la ocurrencia de un perjuicio irremediable generado por el cambio de lugar de trabajo</w:t>
      </w:r>
      <w:r w:rsidR="00144C9D" w:rsidRPr="009B6914">
        <w:rPr>
          <w:rFonts w:ascii="Tahoma" w:hAnsi="Tahoma" w:cs="Tahoma"/>
          <w:color w:val="000000"/>
          <w:spacing w:val="-4"/>
        </w:rPr>
        <w:t>.</w:t>
      </w:r>
    </w:p>
    <w:p w14:paraId="6CBB2A51"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63534EC6" w14:textId="045541DC"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Por otra parte</w:t>
      </w:r>
      <w:r w:rsidR="00144C9D" w:rsidRPr="009B6914">
        <w:rPr>
          <w:rFonts w:ascii="Tahoma" w:hAnsi="Tahoma" w:cs="Tahoma"/>
          <w:color w:val="000000"/>
          <w:spacing w:val="-4"/>
        </w:rPr>
        <w:t>,</w:t>
      </w:r>
      <w:r w:rsidRPr="009B6914">
        <w:rPr>
          <w:rFonts w:ascii="Tahoma" w:hAnsi="Tahoma" w:cs="Tahoma"/>
          <w:color w:val="000000"/>
          <w:spacing w:val="-4"/>
        </w:rPr>
        <w:t xml:space="preserve"> explic</w:t>
      </w:r>
      <w:r w:rsidR="00144C9D" w:rsidRPr="009B6914">
        <w:rPr>
          <w:rFonts w:ascii="Tahoma" w:hAnsi="Tahoma" w:cs="Tahoma"/>
          <w:color w:val="000000"/>
          <w:spacing w:val="-4"/>
        </w:rPr>
        <w:t>ó</w:t>
      </w:r>
      <w:r w:rsidRPr="009B6914">
        <w:rPr>
          <w:rFonts w:ascii="Tahoma" w:hAnsi="Tahoma" w:cs="Tahoma"/>
          <w:color w:val="000000"/>
          <w:spacing w:val="-4"/>
        </w:rPr>
        <w:t xml:space="preserve"> que las decisiones tomadas por el INPEC corresponden al interés general para el cumplimiento de su misión</w:t>
      </w:r>
      <w:r w:rsidR="00144C9D" w:rsidRPr="009B6914">
        <w:rPr>
          <w:rFonts w:ascii="Tahoma" w:hAnsi="Tahoma" w:cs="Tahoma"/>
          <w:color w:val="000000"/>
          <w:spacing w:val="-4"/>
        </w:rPr>
        <w:t>,</w:t>
      </w:r>
      <w:r w:rsidRPr="009B6914">
        <w:rPr>
          <w:rFonts w:ascii="Tahoma" w:hAnsi="Tahoma" w:cs="Tahoma"/>
          <w:color w:val="000000"/>
          <w:spacing w:val="-4"/>
        </w:rPr>
        <w:t xml:space="preserve"> y no a los intereses de cada funcionario</w:t>
      </w:r>
      <w:r w:rsidR="00144C9D" w:rsidRPr="009B6914">
        <w:rPr>
          <w:rFonts w:ascii="Tahoma" w:hAnsi="Tahoma" w:cs="Tahoma"/>
          <w:color w:val="000000"/>
          <w:spacing w:val="-4"/>
        </w:rPr>
        <w:t>;</w:t>
      </w:r>
      <w:r w:rsidRPr="009B6914">
        <w:rPr>
          <w:rFonts w:ascii="Tahoma" w:hAnsi="Tahoma" w:cs="Tahoma"/>
          <w:color w:val="000000"/>
          <w:spacing w:val="-4"/>
        </w:rPr>
        <w:t xml:space="preserve"> en ese orden de ideas, el traslado de los integrantes del Cuerpo de Custodia y Vigilancia Penitenciaria y Carcelaria Nacional es indispensable para la garantía de los fines y programas del Instituto, pues prioriza la presencia de personal en sus sedes, manteniendo </w:t>
      </w:r>
      <w:r w:rsidRPr="009B6914">
        <w:rPr>
          <w:rFonts w:ascii="Tahoma" w:hAnsi="Tahoma" w:cs="Tahoma"/>
          <w:color w:val="000000"/>
          <w:spacing w:val="-4"/>
        </w:rPr>
        <w:lastRenderedPageBreak/>
        <w:t xml:space="preserve">la seguridad de las personas privadas de libertad, </w:t>
      </w:r>
      <w:r w:rsidR="00144C9D" w:rsidRPr="009B6914">
        <w:rPr>
          <w:rFonts w:ascii="Tahoma" w:hAnsi="Tahoma" w:cs="Tahoma"/>
          <w:color w:val="000000"/>
          <w:spacing w:val="-4"/>
        </w:rPr>
        <w:t>los visitantes de</w:t>
      </w:r>
      <w:r w:rsidRPr="009B6914">
        <w:rPr>
          <w:rFonts w:ascii="Tahoma" w:hAnsi="Tahoma" w:cs="Tahoma"/>
          <w:color w:val="000000"/>
          <w:spacing w:val="-4"/>
        </w:rPr>
        <w:t xml:space="preserve"> los reclusorios y los servidores públicos.</w:t>
      </w:r>
    </w:p>
    <w:p w14:paraId="0E01EAC2"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7A97CC5F" w14:textId="70B9B373" w:rsidR="00864A79"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En cuanto al traslado por necesidad del servicio en sí, manif</w:t>
      </w:r>
      <w:r w:rsidR="00144C9D" w:rsidRPr="009B6914">
        <w:rPr>
          <w:rFonts w:ascii="Tahoma" w:hAnsi="Tahoma" w:cs="Tahoma"/>
          <w:color w:val="000000"/>
          <w:spacing w:val="-4"/>
        </w:rPr>
        <w:t>estó</w:t>
      </w:r>
      <w:r w:rsidRPr="009B6914">
        <w:rPr>
          <w:rFonts w:ascii="Tahoma" w:hAnsi="Tahoma" w:cs="Tahoma"/>
          <w:color w:val="000000"/>
          <w:spacing w:val="-4"/>
        </w:rPr>
        <w:t xml:space="preserve"> que </w:t>
      </w:r>
      <w:r w:rsidR="00144C9D" w:rsidRPr="009B6914">
        <w:rPr>
          <w:rFonts w:ascii="Tahoma" w:hAnsi="Tahoma" w:cs="Tahoma"/>
          <w:color w:val="000000"/>
          <w:spacing w:val="-4"/>
        </w:rPr>
        <w:t xml:space="preserve">el mismo </w:t>
      </w:r>
      <w:r w:rsidRPr="009B6914">
        <w:rPr>
          <w:rFonts w:ascii="Tahoma" w:hAnsi="Tahoma" w:cs="Tahoma"/>
          <w:color w:val="000000"/>
          <w:spacing w:val="-4"/>
        </w:rPr>
        <w:t>está dirigido a equilibrar la planta de personal en los establecimientos penitenciarios y carcelarios</w:t>
      </w:r>
      <w:r w:rsidR="00144C9D" w:rsidRPr="009B6914">
        <w:rPr>
          <w:rFonts w:ascii="Tahoma" w:hAnsi="Tahoma" w:cs="Tahoma"/>
          <w:color w:val="000000"/>
          <w:spacing w:val="-4"/>
        </w:rPr>
        <w:t>,</w:t>
      </w:r>
      <w:r w:rsidRPr="009B6914">
        <w:rPr>
          <w:rFonts w:ascii="Tahoma" w:hAnsi="Tahoma" w:cs="Tahoma"/>
          <w:color w:val="000000"/>
          <w:spacing w:val="-4"/>
        </w:rPr>
        <w:t xml:space="preserve"> y rotar al personal de los establecimientos de condiciones especiales </w:t>
      </w:r>
      <w:r w:rsidRPr="009B6914">
        <w:rPr>
          <w:rFonts w:ascii="Tahoma" w:hAnsi="Tahoma" w:cs="Tahoma"/>
          <w:i/>
          <w:iCs/>
          <w:color w:val="000000"/>
          <w:spacing w:val="-4"/>
        </w:rPr>
        <w:t>garantizando el orden, la seguridad, la disciplina, los programas de resocialización y la custodia y vigilancia de los reos,</w:t>
      </w:r>
      <w:r w:rsidRPr="009B6914">
        <w:rPr>
          <w:rFonts w:ascii="Tahoma" w:hAnsi="Tahoma" w:cs="Tahoma"/>
          <w:color w:val="000000"/>
          <w:spacing w:val="-4"/>
        </w:rPr>
        <w:t xml:space="preserve"> y que el servidor público que sea trasladado por este requerimiento, deberá permanecer en el establecimiento asignado por 1 año; 2 años si es un establecimiento diferente a los de condiciones especiales y tendrá los dos meses anteriores al cumplimiento de año de servicio para solicitar un nuevo traslado. También argumenta que el traslado por necesidad de</w:t>
      </w:r>
      <w:r w:rsidR="0062277B" w:rsidRPr="009B6914">
        <w:rPr>
          <w:rFonts w:ascii="Tahoma" w:hAnsi="Tahoma" w:cs="Tahoma"/>
          <w:color w:val="000000"/>
          <w:spacing w:val="-4"/>
        </w:rPr>
        <w:t>l</w:t>
      </w:r>
      <w:r w:rsidRPr="009B6914">
        <w:rPr>
          <w:rFonts w:ascii="Tahoma" w:hAnsi="Tahoma" w:cs="Tahoma"/>
          <w:color w:val="000000"/>
          <w:spacing w:val="-4"/>
        </w:rPr>
        <w:t xml:space="preserve"> servicio vincula tanto al personal administrativo como a los uniformados, erradicando el traslado como medida correctiva o disciplinaria</w:t>
      </w:r>
      <w:r w:rsidR="00471BD9" w:rsidRPr="009B6914">
        <w:rPr>
          <w:rFonts w:ascii="Tahoma" w:hAnsi="Tahoma" w:cs="Tahoma"/>
          <w:color w:val="000000"/>
          <w:spacing w:val="-4"/>
        </w:rPr>
        <w:t>.</w:t>
      </w:r>
    </w:p>
    <w:p w14:paraId="2C8845AF"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02E61714" w14:textId="46024378"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En conclusión, considera que no ha vulnerado ni afectado los derechos fundamentales de la acciona</w:t>
      </w:r>
      <w:r w:rsidR="00471BD9" w:rsidRPr="009B6914">
        <w:rPr>
          <w:rFonts w:ascii="Tahoma" w:hAnsi="Tahoma" w:cs="Tahoma"/>
          <w:color w:val="000000"/>
          <w:spacing w:val="-4"/>
        </w:rPr>
        <w:t>nte,</w:t>
      </w:r>
      <w:r w:rsidRPr="009B6914">
        <w:rPr>
          <w:rFonts w:ascii="Tahoma" w:hAnsi="Tahoma" w:cs="Tahoma"/>
          <w:color w:val="000000"/>
          <w:spacing w:val="-4"/>
        </w:rPr>
        <w:t xml:space="preserve"> pues</w:t>
      </w:r>
      <w:r w:rsidR="00471BD9" w:rsidRPr="009B6914">
        <w:rPr>
          <w:rFonts w:ascii="Tahoma" w:hAnsi="Tahoma" w:cs="Tahoma"/>
          <w:color w:val="000000"/>
          <w:spacing w:val="-4"/>
        </w:rPr>
        <w:t xml:space="preserve"> la Institución</w:t>
      </w:r>
      <w:r w:rsidRPr="009B6914">
        <w:rPr>
          <w:rFonts w:ascii="Tahoma" w:hAnsi="Tahoma" w:cs="Tahoma"/>
          <w:color w:val="000000"/>
          <w:spacing w:val="-4"/>
        </w:rPr>
        <w:t xml:space="preserve"> se encuentra facultad</w:t>
      </w:r>
      <w:r w:rsidR="00471BD9" w:rsidRPr="009B6914">
        <w:rPr>
          <w:rFonts w:ascii="Tahoma" w:hAnsi="Tahoma" w:cs="Tahoma"/>
          <w:color w:val="000000"/>
          <w:spacing w:val="-4"/>
        </w:rPr>
        <w:t>a</w:t>
      </w:r>
      <w:r w:rsidRPr="009B6914">
        <w:rPr>
          <w:rFonts w:ascii="Tahoma" w:hAnsi="Tahoma" w:cs="Tahoma"/>
          <w:color w:val="000000"/>
          <w:spacing w:val="-4"/>
        </w:rPr>
        <w:t xml:space="preserve"> para realizar los traslados en ejercicio del </w:t>
      </w:r>
      <w:r w:rsidRPr="009B6914">
        <w:rPr>
          <w:rFonts w:ascii="Tahoma" w:hAnsi="Tahoma" w:cs="Tahoma"/>
          <w:i/>
          <w:iCs/>
          <w:color w:val="000000"/>
          <w:spacing w:val="-4"/>
        </w:rPr>
        <w:t>Ius Variandi</w:t>
      </w:r>
      <w:r w:rsidR="00471BD9" w:rsidRPr="009B6914">
        <w:rPr>
          <w:rFonts w:ascii="Tahoma" w:hAnsi="Tahoma" w:cs="Tahoma"/>
          <w:i/>
          <w:iCs/>
          <w:color w:val="000000"/>
          <w:spacing w:val="-4"/>
        </w:rPr>
        <w:t>,</w:t>
      </w:r>
      <w:r w:rsidRPr="009B6914">
        <w:rPr>
          <w:rFonts w:ascii="Tahoma" w:hAnsi="Tahoma" w:cs="Tahoma"/>
          <w:color w:val="000000"/>
          <w:spacing w:val="-4"/>
        </w:rPr>
        <w:t xml:space="preserve"> y que la acción no satisface el requisito de subsidiariedad</w:t>
      </w:r>
      <w:r w:rsidR="00471BD9" w:rsidRPr="009B6914">
        <w:rPr>
          <w:rFonts w:ascii="Tahoma" w:hAnsi="Tahoma" w:cs="Tahoma"/>
          <w:color w:val="000000"/>
          <w:spacing w:val="-4"/>
        </w:rPr>
        <w:t>,</w:t>
      </w:r>
      <w:r w:rsidRPr="009B6914">
        <w:rPr>
          <w:rFonts w:ascii="Tahoma" w:hAnsi="Tahoma" w:cs="Tahoma"/>
          <w:color w:val="000000"/>
          <w:spacing w:val="-4"/>
        </w:rPr>
        <w:t xml:space="preserve"> por lo cual solicit</w:t>
      </w:r>
      <w:r w:rsidR="00471BD9" w:rsidRPr="009B6914">
        <w:rPr>
          <w:rFonts w:ascii="Tahoma" w:hAnsi="Tahoma" w:cs="Tahoma"/>
          <w:color w:val="000000"/>
          <w:spacing w:val="-4"/>
        </w:rPr>
        <w:t>ó</w:t>
      </w:r>
      <w:r w:rsidRPr="009B6914">
        <w:rPr>
          <w:rFonts w:ascii="Tahoma" w:hAnsi="Tahoma" w:cs="Tahoma"/>
          <w:color w:val="000000"/>
          <w:spacing w:val="-4"/>
        </w:rPr>
        <w:t xml:space="preserve"> declarar improcedente la acción y negar el amparo peticionado, desvinculando a la Dirección General de INPEC. Adicionalmente corr</w:t>
      </w:r>
      <w:r w:rsidR="00471BD9" w:rsidRPr="009B6914">
        <w:rPr>
          <w:rFonts w:ascii="Tahoma" w:hAnsi="Tahoma" w:cs="Tahoma"/>
          <w:color w:val="000000"/>
          <w:spacing w:val="-4"/>
        </w:rPr>
        <w:t>ió</w:t>
      </w:r>
      <w:r w:rsidRPr="009B6914">
        <w:rPr>
          <w:rFonts w:ascii="Tahoma" w:hAnsi="Tahoma" w:cs="Tahoma"/>
          <w:color w:val="000000"/>
          <w:spacing w:val="-4"/>
        </w:rPr>
        <w:t xml:space="preserve"> traslado a la subdirección de Talento Humano del INPEC y a la Dirección de Custodia y Vigilancia para que se pronunci</w:t>
      </w:r>
      <w:r w:rsidR="00471BD9" w:rsidRPr="009B6914">
        <w:rPr>
          <w:rFonts w:ascii="Tahoma" w:hAnsi="Tahoma" w:cs="Tahoma"/>
          <w:color w:val="000000"/>
          <w:spacing w:val="-4"/>
        </w:rPr>
        <w:t>aran con respecto a</w:t>
      </w:r>
      <w:r w:rsidRPr="009B6914">
        <w:rPr>
          <w:rFonts w:ascii="Tahoma" w:hAnsi="Tahoma" w:cs="Tahoma"/>
          <w:color w:val="000000"/>
          <w:spacing w:val="-4"/>
        </w:rPr>
        <w:t xml:space="preserve"> su competencia </w:t>
      </w:r>
      <w:r w:rsidR="00471BD9" w:rsidRPr="009B6914">
        <w:rPr>
          <w:rFonts w:ascii="Tahoma" w:hAnsi="Tahoma" w:cs="Tahoma"/>
          <w:color w:val="000000"/>
          <w:spacing w:val="-4"/>
        </w:rPr>
        <w:t>en</w:t>
      </w:r>
      <w:r w:rsidRPr="009B6914">
        <w:rPr>
          <w:rFonts w:ascii="Tahoma" w:hAnsi="Tahoma" w:cs="Tahoma"/>
          <w:color w:val="000000"/>
          <w:spacing w:val="-4"/>
        </w:rPr>
        <w:t xml:space="preserve"> los hechos mencionados en la acción.</w:t>
      </w:r>
    </w:p>
    <w:p w14:paraId="50101F33"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1589C591" w14:textId="653514AC"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 xml:space="preserve">Posteriormente en tres documentos más allegados como </w:t>
      </w:r>
      <w:r w:rsidR="00010A94" w:rsidRPr="009B6914">
        <w:rPr>
          <w:rFonts w:ascii="Tahoma" w:hAnsi="Tahoma" w:cs="Tahoma"/>
          <w:color w:val="000000"/>
          <w:spacing w:val="-4"/>
        </w:rPr>
        <w:t xml:space="preserve">complemento a su </w:t>
      </w:r>
      <w:r w:rsidRPr="009B6914">
        <w:rPr>
          <w:rFonts w:ascii="Tahoma" w:hAnsi="Tahoma" w:cs="Tahoma"/>
          <w:color w:val="000000"/>
          <w:spacing w:val="-4"/>
        </w:rPr>
        <w:t>respuesta, el INPEC aclar</w:t>
      </w:r>
      <w:r w:rsidR="00010A94" w:rsidRPr="009B6914">
        <w:rPr>
          <w:rFonts w:ascii="Tahoma" w:hAnsi="Tahoma" w:cs="Tahoma"/>
          <w:color w:val="000000"/>
          <w:spacing w:val="-4"/>
        </w:rPr>
        <w:t>ó</w:t>
      </w:r>
      <w:r w:rsidRPr="009B6914">
        <w:rPr>
          <w:rFonts w:ascii="Tahoma" w:hAnsi="Tahoma" w:cs="Tahoma"/>
          <w:color w:val="000000"/>
          <w:spacing w:val="-4"/>
        </w:rPr>
        <w:t xml:space="preserve"> que</w:t>
      </w:r>
      <w:r w:rsidR="00010A94" w:rsidRPr="009B6914">
        <w:rPr>
          <w:rFonts w:ascii="Tahoma" w:hAnsi="Tahoma" w:cs="Tahoma"/>
          <w:color w:val="000000"/>
          <w:spacing w:val="-4"/>
        </w:rPr>
        <w:t>,</w:t>
      </w:r>
      <w:r w:rsidRPr="009B6914">
        <w:rPr>
          <w:rFonts w:ascii="Tahoma" w:hAnsi="Tahoma" w:cs="Tahoma"/>
          <w:color w:val="000000"/>
          <w:spacing w:val="-4"/>
        </w:rPr>
        <w:t xml:space="preserve"> en cuanto a la unidad familiar y derechos de los niños, no hay causal para que </w:t>
      </w:r>
      <w:r w:rsidR="00010A94" w:rsidRPr="009B6914">
        <w:rPr>
          <w:rFonts w:ascii="Tahoma" w:hAnsi="Tahoma" w:cs="Tahoma"/>
          <w:color w:val="000000"/>
          <w:spacing w:val="-4"/>
        </w:rPr>
        <w:t>la</w:t>
      </w:r>
      <w:r w:rsidRPr="009B6914">
        <w:rPr>
          <w:rFonts w:ascii="Tahoma" w:hAnsi="Tahoma" w:cs="Tahoma"/>
          <w:color w:val="000000"/>
          <w:spacing w:val="-4"/>
        </w:rPr>
        <w:t xml:space="preserve"> funcionari</w:t>
      </w:r>
      <w:r w:rsidR="00010A94" w:rsidRPr="009B6914">
        <w:rPr>
          <w:rFonts w:ascii="Tahoma" w:hAnsi="Tahoma" w:cs="Tahoma"/>
          <w:color w:val="000000"/>
          <w:spacing w:val="-4"/>
        </w:rPr>
        <w:t>a</w:t>
      </w:r>
      <w:r w:rsidRPr="009B6914">
        <w:rPr>
          <w:rFonts w:ascii="Tahoma" w:hAnsi="Tahoma" w:cs="Tahoma"/>
          <w:color w:val="000000"/>
          <w:spacing w:val="-4"/>
        </w:rPr>
        <w:t xml:space="preserve"> no pueda cumplir con el traslado en compañía de su familia</w:t>
      </w:r>
      <w:r w:rsidR="00010A94" w:rsidRPr="009B6914">
        <w:rPr>
          <w:rFonts w:ascii="Tahoma" w:hAnsi="Tahoma" w:cs="Tahoma"/>
          <w:color w:val="000000"/>
          <w:spacing w:val="-4"/>
        </w:rPr>
        <w:t>,</w:t>
      </w:r>
      <w:r w:rsidRPr="009B6914">
        <w:rPr>
          <w:rFonts w:ascii="Tahoma" w:hAnsi="Tahoma" w:cs="Tahoma"/>
          <w:color w:val="000000"/>
          <w:spacing w:val="-4"/>
        </w:rPr>
        <w:t xml:space="preserve"> pues con esta finalidad se asigna la prima de instalación y alojamiento, </w:t>
      </w:r>
      <w:r w:rsidR="00010A94" w:rsidRPr="009B6914">
        <w:rPr>
          <w:rFonts w:ascii="Tahoma" w:hAnsi="Tahoma" w:cs="Tahoma"/>
          <w:color w:val="000000"/>
          <w:spacing w:val="-4"/>
        </w:rPr>
        <w:t>toda vez que</w:t>
      </w:r>
      <w:r w:rsidRPr="009B6914">
        <w:rPr>
          <w:rFonts w:ascii="Tahoma" w:hAnsi="Tahoma" w:cs="Tahoma"/>
          <w:color w:val="000000"/>
          <w:spacing w:val="-4"/>
        </w:rPr>
        <w:t xml:space="preserve"> el traslado es un proceso administrativo que tiene en cuenta factores y aspectos propios del servicio que presta la </w:t>
      </w:r>
      <w:r w:rsidR="00010A94" w:rsidRPr="009B6914">
        <w:rPr>
          <w:rFonts w:ascii="Tahoma" w:hAnsi="Tahoma" w:cs="Tahoma"/>
          <w:color w:val="000000"/>
          <w:spacing w:val="-4"/>
        </w:rPr>
        <w:t>I</w:t>
      </w:r>
      <w:r w:rsidRPr="009B6914">
        <w:rPr>
          <w:rFonts w:ascii="Tahoma" w:hAnsi="Tahoma" w:cs="Tahoma"/>
          <w:color w:val="000000"/>
          <w:spacing w:val="-4"/>
        </w:rPr>
        <w:t>nstitución, siendo improcedente que la accionante busque eludir tales procesos a través de la tutela</w:t>
      </w:r>
      <w:r w:rsidR="00266DB1" w:rsidRPr="009B6914">
        <w:rPr>
          <w:rFonts w:ascii="Tahoma" w:hAnsi="Tahoma" w:cs="Tahoma"/>
          <w:color w:val="000000"/>
          <w:spacing w:val="-4"/>
        </w:rPr>
        <w:t>.</w:t>
      </w:r>
    </w:p>
    <w:p w14:paraId="616D1494"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30BB67DB" w14:textId="40DCA38E"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 xml:space="preserve">Sobre la falsa motivación </w:t>
      </w:r>
      <w:r w:rsidR="00266DB1" w:rsidRPr="009B6914">
        <w:rPr>
          <w:rFonts w:ascii="Tahoma" w:hAnsi="Tahoma" w:cs="Tahoma"/>
          <w:color w:val="000000"/>
          <w:spacing w:val="-4"/>
        </w:rPr>
        <w:t xml:space="preserve">para el traslado </w:t>
      </w:r>
      <w:r w:rsidRPr="009B6914">
        <w:rPr>
          <w:rFonts w:ascii="Tahoma" w:hAnsi="Tahoma" w:cs="Tahoma"/>
          <w:color w:val="000000"/>
          <w:spacing w:val="-4"/>
        </w:rPr>
        <w:t xml:space="preserve">alegada por la </w:t>
      </w:r>
      <w:r w:rsidR="00266DB1" w:rsidRPr="009B6914">
        <w:rPr>
          <w:rFonts w:ascii="Tahoma" w:hAnsi="Tahoma" w:cs="Tahoma"/>
          <w:color w:val="000000"/>
          <w:spacing w:val="-4"/>
        </w:rPr>
        <w:t xml:space="preserve">parte </w:t>
      </w:r>
      <w:r w:rsidRPr="009B6914">
        <w:rPr>
          <w:rFonts w:ascii="Tahoma" w:hAnsi="Tahoma" w:cs="Tahoma"/>
          <w:color w:val="000000"/>
          <w:spacing w:val="-4"/>
        </w:rPr>
        <w:t>accionante</w:t>
      </w:r>
      <w:r w:rsidR="00266DB1" w:rsidRPr="009B6914">
        <w:rPr>
          <w:rFonts w:ascii="Tahoma" w:hAnsi="Tahoma" w:cs="Tahoma"/>
          <w:color w:val="000000"/>
          <w:spacing w:val="-4"/>
        </w:rPr>
        <w:t>,</w:t>
      </w:r>
      <w:r w:rsidRPr="009B6914">
        <w:rPr>
          <w:rFonts w:ascii="Tahoma" w:hAnsi="Tahoma" w:cs="Tahoma"/>
          <w:color w:val="000000"/>
          <w:spacing w:val="-4"/>
        </w:rPr>
        <w:t xml:space="preserve"> </w:t>
      </w:r>
      <w:r w:rsidR="00266DB1" w:rsidRPr="009B6914">
        <w:rPr>
          <w:rFonts w:ascii="Tahoma" w:hAnsi="Tahoma" w:cs="Tahoma"/>
          <w:color w:val="000000"/>
          <w:spacing w:val="-4"/>
        </w:rPr>
        <w:t>indicó</w:t>
      </w:r>
      <w:r w:rsidRPr="009B6914">
        <w:rPr>
          <w:rFonts w:ascii="Tahoma" w:hAnsi="Tahoma" w:cs="Tahoma"/>
          <w:color w:val="000000"/>
          <w:spacing w:val="-4"/>
        </w:rPr>
        <w:t xml:space="preserve"> que la señora Anita Graciela Checa hace parte de la planta global y flexible de personal del INPEC, de manera que es su deber legal y reglamentario cumplir con el traslado que busca suplir una necesidad en otro establecimiento, necesidad que ha sido probada</w:t>
      </w:r>
      <w:r w:rsidR="00266DB1" w:rsidRPr="009B6914">
        <w:rPr>
          <w:rFonts w:ascii="Tahoma" w:hAnsi="Tahoma" w:cs="Tahoma"/>
          <w:color w:val="000000"/>
          <w:spacing w:val="-4"/>
        </w:rPr>
        <w:t>,</w:t>
      </w:r>
      <w:r w:rsidRPr="009B6914">
        <w:rPr>
          <w:rFonts w:ascii="Tahoma" w:hAnsi="Tahoma" w:cs="Tahoma"/>
          <w:color w:val="000000"/>
          <w:spacing w:val="-4"/>
        </w:rPr>
        <w:t xml:space="preserve"> pues es innegable que en la Reclusión de Mujeres de Manizales existe un vacío en el grado de Inspectora, lo que hace imperioso el traslado y no obedece a ninguna falsa motivación.</w:t>
      </w:r>
    </w:p>
    <w:p w14:paraId="208BFA3A"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350B495B" w14:textId="4BA96925"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Finalmente</w:t>
      </w:r>
      <w:r w:rsidR="00266DB1" w:rsidRPr="009B6914">
        <w:rPr>
          <w:rFonts w:ascii="Tahoma" w:hAnsi="Tahoma" w:cs="Tahoma"/>
          <w:color w:val="000000"/>
          <w:spacing w:val="-4"/>
        </w:rPr>
        <w:t>,</w:t>
      </w:r>
      <w:r w:rsidRPr="009B6914">
        <w:rPr>
          <w:rFonts w:ascii="Tahoma" w:hAnsi="Tahoma" w:cs="Tahoma"/>
          <w:color w:val="000000"/>
          <w:spacing w:val="-4"/>
        </w:rPr>
        <w:t xml:space="preserve"> alud</w:t>
      </w:r>
      <w:r w:rsidR="00266DB1" w:rsidRPr="009B6914">
        <w:rPr>
          <w:rFonts w:ascii="Tahoma" w:hAnsi="Tahoma" w:cs="Tahoma"/>
          <w:color w:val="000000"/>
          <w:spacing w:val="-4"/>
        </w:rPr>
        <w:t>ió</w:t>
      </w:r>
      <w:r w:rsidRPr="009B6914">
        <w:rPr>
          <w:rFonts w:ascii="Tahoma" w:hAnsi="Tahoma" w:cs="Tahoma"/>
          <w:color w:val="000000"/>
          <w:spacing w:val="-4"/>
        </w:rPr>
        <w:t xml:space="preserve"> que el derecho a la salud de la señor</w:t>
      </w:r>
      <w:r w:rsidR="00864A79" w:rsidRPr="009B6914">
        <w:rPr>
          <w:rFonts w:ascii="Tahoma" w:hAnsi="Tahoma" w:cs="Tahoma"/>
          <w:color w:val="000000"/>
          <w:spacing w:val="-4"/>
        </w:rPr>
        <w:t>a</w:t>
      </w:r>
      <w:r w:rsidRPr="009B6914">
        <w:rPr>
          <w:rFonts w:ascii="Tahoma" w:hAnsi="Tahoma" w:cs="Tahoma"/>
          <w:color w:val="000000"/>
          <w:spacing w:val="-4"/>
        </w:rPr>
        <w:t xml:space="preserve"> Checa no se vería afectado</w:t>
      </w:r>
      <w:r w:rsidR="00266DB1" w:rsidRPr="009B6914">
        <w:rPr>
          <w:rFonts w:ascii="Tahoma" w:hAnsi="Tahoma" w:cs="Tahoma"/>
          <w:color w:val="000000"/>
          <w:spacing w:val="-4"/>
        </w:rPr>
        <w:t>,</w:t>
      </w:r>
      <w:r w:rsidRPr="009B6914">
        <w:rPr>
          <w:rFonts w:ascii="Tahoma" w:hAnsi="Tahoma" w:cs="Tahoma"/>
          <w:color w:val="000000"/>
          <w:spacing w:val="-4"/>
        </w:rPr>
        <w:t xml:space="preserve"> pues toda atención en salud que pueda requerir </w:t>
      </w:r>
      <w:r w:rsidR="0023540A" w:rsidRPr="009B6914">
        <w:rPr>
          <w:rFonts w:ascii="Tahoma" w:hAnsi="Tahoma" w:cs="Tahoma"/>
          <w:color w:val="000000"/>
          <w:spacing w:val="-4"/>
        </w:rPr>
        <w:t>está</w:t>
      </w:r>
      <w:r w:rsidRPr="009B6914">
        <w:rPr>
          <w:rFonts w:ascii="Tahoma" w:hAnsi="Tahoma" w:cs="Tahoma"/>
          <w:color w:val="000000"/>
          <w:spacing w:val="-4"/>
        </w:rPr>
        <w:t xml:space="preserve"> garantizada en la nueva sede laboral y la ciudad de Manizales tiene una red hospitalaria en plena capacidad de atenderla</w:t>
      </w:r>
      <w:r w:rsidR="00266DB1" w:rsidRPr="009B6914">
        <w:rPr>
          <w:rFonts w:ascii="Tahoma" w:hAnsi="Tahoma" w:cs="Tahoma"/>
          <w:color w:val="000000"/>
          <w:spacing w:val="-4"/>
        </w:rPr>
        <w:t xml:space="preserve"> a ella</w:t>
      </w:r>
      <w:r w:rsidRPr="009B6914">
        <w:rPr>
          <w:rFonts w:ascii="Tahoma" w:hAnsi="Tahoma" w:cs="Tahoma"/>
          <w:color w:val="000000"/>
          <w:spacing w:val="-4"/>
        </w:rPr>
        <w:t xml:space="preserve"> y</w:t>
      </w:r>
      <w:r w:rsidR="00266DB1" w:rsidRPr="009B6914">
        <w:rPr>
          <w:rFonts w:ascii="Tahoma" w:hAnsi="Tahoma" w:cs="Tahoma"/>
          <w:color w:val="000000"/>
          <w:spacing w:val="-4"/>
        </w:rPr>
        <w:t xml:space="preserve"> a</w:t>
      </w:r>
      <w:r w:rsidRPr="009B6914">
        <w:rPr>
          <w:rFonts w:ascii="Tahoma" w:hAnsi="Tahoma" w:cs="Tahoma"/>
          <w:color w:val="000000"/>
          <w:spacing w:val="-4"/>
        </w:rPr>
        <w:t xml:space="preserve"> su núcleo familiar</w:t>
      </w:r>
      <w:r w:rsidR="00266DB1" w:rsidRPr="009B6914">
        <w:rPr>
          <w:rFonts w:ascii="Tahoma" w:hAnsi="Tahoma" w:cs="Tahoma"/>
          <w:color w:val="000000"/>
          <w:spacing w:val="-4"/>
        </w:rPr>
        <w:t>;</w:t>
      </w:r>
      <w:r w:rsidRPr="009B6914">
        <w:rPr>
          <w:rFonts w:ascii="Tahoma" w:hAnsi="Tahoma" w:cs="Tahoma"/>
          <w:color w:val="000000"/>
          <w:spacing w:val="-4"/>
        </w:rPr>
        <w:t xml:space="preserve"> afirm</w:t>
      </w:r>
      <w:r w:rsidR="00266DB1" w:rsidRPr="009B6914">
        <w:rPr>
          <w:rFonts w:ascii="Tahoma" w:hAnsi="Tahoma" w:cs="Tahoma"/>
          <w:color w:val="000000"/>
          <w:spacing w:val="-4"/>
        </w:rPr>
        <w:t>ó</w:t>
      </w:r>
      <w:r w:rsidRPr="009B6914">
        <w:rPr>
          <w:rFonts w:ascii="Tahoma" w:hAnsi="Tahoma" w:cs="Tahoma"/>
          <w:color w:val="000000"/>
          <w:spacing w:val="-4"/>
        </w:rPr>
        <w:t xml:space="preserve"> además que no hay evidencia de que el traslado eventualmente pudiese desencadenar una afectación a la salud.</w:t>
      </w:r>
    </w:p>
    <w:p w14:paraId="42E81E55" w14:textId="77777777" w:rsidR="00B8334A" w:rsidRPr="009B6914" w:rsidRDefault="00B8334A" w:rsidP="00EF33EE">
      <w:pPr>
        <w:pStyle w:val="NormalWeb"/>
        <w:spacing w:before="0" w:beforeAutospacing="0" w:after="0" w:afterAutospacing="0" w:line="276" w:lineRule="auto"/>
        <w:jc w:val="both"/>
        <w:rPr>
          <w:rFonts w:ascii="Tahoma" w:hAnsi="Tahoma" w:cs="Tahoma"/>
          <w:b/>
          <w:bCs/>
          <w:color w:val="000000"/>
          <w:spacing w:val="-4"/>
        </w:rPr>
      </w:pPr>
    </w:p>
    <w:p w14:paraId="28A1549D" w14:textId="78F6BC22" w:rsidR="008F1FF2" w:rsidRPr="009B6914" w:rsidRDefault="00B8334A"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b/>
          <w:bCs/>
          <w:color w:val="000000"/>
          <w:spacing w:val="-4"/>
        </w:rPr>
        <w:t xml:space="preserve">2. </w:t>
      </w:r>
      <w:r w:rsidR="00AD3B1C" w:rsidRPr="009B6914">
        <w:rPr>
          <w:rFonts w:ascii="Tahoma" w:hAnsi="Tahoma" w:cs="Tahoma"/>
          <w:b/>
          <w:bCs/>
          <w:color w:val="000000"/>
          <w:spacing w:val="-4"/>
        </w:rPr>
        <w:t xml:space="preserve">El </w:t>
      </w:r>
      <w:r w:rsidR="008F1FF2" w:rsidRPr="009B6914">
        <w:rPr>
          <w:rFonts w:ascii="Tahoma" w:hAnsi="Tahoma" w:cs="Tahoma"/>
          <w:b/>
          <w:bCs/>
          <w:color w:val="000000"/>
          <w:spacing w:val="-4"/>
        </w:rPr>
        <w:t>Ministerio Público</w:t>
      </w:r>
      <w:r w:rsidR="00AD3B1C" w:rsidRPr="009B6914">
        <w:rPr>
          <w:rFonts w:ascii="Tahoma" w:hAnsi="Tahoma" w:cs="Tahoma"/>
          <w:b/>
          <w:bCs/>
          <w:color w:val="000000"/>
          <w:spacing w:val="-4"/>
        </w:rPr>
        <w:t>,</w:t>
      </w:r>
      <w:r w:rsidR="008F1FF2" w:rsidRPr="009B6914">
        <w:rPr>
          <w:rFonts w:ascii="Tahoma" w:hAnsi="Tahoma" w:cs="Tahoma"/>
          <w:b/>
          <w:bCs/>
          <w:color w:val="000000"/>
          <w:spacing w:val="-4"/>
        </w:rPr>
        <w:t xml:space="preserve"> a través del Procurador 290 Judicial I Penal de Pereira</w:t>
      </w:r>
      <w:r w:rsidR="00AD3B1C" w:rsidRPr="009B6914">
        <w:rPr>
          <w:rFonts w:ascii="Tahoma" w:hAnsi="Tahoma" w:cs="Tahoma"/>
          <w:b/>
          <w:bCs/>
          <w:color w:val="000000"/>
          <w:spacing w:val="-4"/>
        </w:rPr>
        <w:t>, Dr.</w:t>
      </w:r>
      <w:r w:rsidR="008F1FF2" w:rsidRPr="009B6914">
        <w:rPr>
          <w:rFonts w:ascii="Tahoma" w:hAnsi="Tahoma" w:cs="Tahoma"/>
          <w:b/>
          <w:bCs/>
          <w:color w:val="000000"/>
          <w:spacing w:val="-4"/>
        </w:rPr>
        <w:t xml:space="preserve"> Jorge Enrique Álvarez Marín: </w:t>
      </w:r>
      <w:r w:rsidR="008F1FF2" w:rsidRPr="009B6914">
        <w:rPr>
          <w:rFonts w:ascii="Tahoma" w:hAnsi="Tahoma" w:cs="Tahoma"/>
          <w:color w:val="000000"/>
          <w:spacing w:val="-4"/>
        </w:rPr>
        <w:t>acompañ</w:t>
      </w:r>
      <w:r w:rsidR="00AD3B1C" w:rsidRPr="009B6914">
        <w:rPr>
          <w:rFonts w:ascii="Tahoma" w:hAnsi="Tahoma" w:cs="Tahoma"/>
          <w:color w:val="000000"/>
          <w:spacing w:val="-4"/>
        </w:rPr>
        <w:t>ó</w:t>
      </w:r>
      <w:r w:rsidR="008F1FF2" w:rsidRPr="009B6914">
        <w:rPr>
          <w:rFonts w:ascii="Tahoma" w:hAnsi="Tahoma" w:cs="Tahoma"/>
          <w:color w:val="000000"/>
          <w:spacing w:val="-4"/>
        </w:rPr>
        <w:t xml:space="preserve"> la petición de la accionante</w:t>
      </w:r>
      <w:r w:rsidR="00AD3B1C" w:rsidRPr="009B6914">
        <w:rPr>
          <w:rFonts w:ascii="Tahoma" w:hAnsi="Tahoma" w:cs="Tahoma"/>
          <w:color w:val="000000"/>
          <w:spacing w:val="-4"/>
        </w:rPr>
        <w:t>,</w:t>
      </w:r>
      <w:r w:rsidR="008F1FF2" w:rsidRPr="009B6914">
        <w:rPr>
          <w:rFonts w:ascii="Tahoma" w:hAnsi="Tahoma" w:cs="Tahoma"/>
          <w:color w:val="000000"/>
          <w:spacing w:val="-4"/>
        </w:rPr>
        <w:t xml:space="preserve"> en el sentido de </w:t>
      </w:r>
      <w:r w:rsidR="00AD3B1C" w:rsidRPr="009B6914">
        <w:rPr>
          <w:rFonts w:ascii="Tahoma" w:hAnsi="Tahoma" w:cs="Tahoma"/>
          <w:color w:val="000000"/>
          <w:spacing w:val="-4"/>
        </w:rPr>
        <w:t xml:space="preserve">considerar que se debe </w:t>
      </w:r>
      <w:r w:rsidR="008F1FF2" w:rsidRPr="009B6914">
        <w:rPr>
          <w:rFonts w:ascii="Tahoma" w:hAnsi="Tahoma" w:cs="Tahoma"/>
          <w:color w:val="000000"/>
          <w:spacing w:val="-4"/>
        </w:rPr>
        <w:t>amparar el derecho a la educación de su hija menor de edad</w:t>
      </w:r>
      <w:r w:rsidR="00AD3B1C" w:rsidRPr="009B6914">
        <w:rPr>
          <w:rFonts w:ascii="Tahoma" w:hAnsi="Tahoma" w:cs="Tahoma"/>
          <w:color w:val="000000"/>
          <w:spacing w:val="-4"/>
        </w:rPr>
        <w:t>, entendiendo que la tutela sirve</w:t>
      </w:r>
      <w:r w:rsidR="008F1FF2" w:rsidRPr="009B6914">
        <w:rPr>
          <w:rFonts w:ascii="Tahoma" w:hAnsi="Tahoma" w:cs="Tahoma"/>
          <w:color w:val="000000"/>
          <w:spacing w:val="-4"/>
        </w:rPr>
        <w:t xml:space="preserve"> como mecanismo transitorio para evitar un perjuicio </w:t>
      </w:r>
      <w:r w:rsidR="008F1FF2" w:rsidRPr="009B6914">
        <w:rPr>
          <w:rFonts w:ascii="Tahoma" w:hAnsi="Tahoma" w:cs="Tahoma"/>
          <w:color w:val="000000"/>
          <w:spacing w:val="-4"/>
        </w:rPr>
        <w:lastRenderedPageBreak/>
        <w:t>irremediable, esto, por cuanto el panorama descrito en la acción demuestra que habría una interrupción abrupta en la vida de la menor</w:t>
      </w:r>
      <w:r w:rsidR="00AD3B1C" w:rsidRPr="009B6914">
        <w:rPr>
          <w:rFonts w:ascii="Tahoma" w:hAnsi="Tahoma" w:cs="Tahoma"/>
          <w:color w:val="000000"/>
          <w:spacing w:val="-4"/>
        </w:rPr>
        <w:t>,</w:t>
      </w:r>
      <w:r w:rsidR="008F1FF2" w:rsidRPr="009B6914">
        <w:rPr>
          <w:rFonts w:ascii="Tahoma" w:hAnsi="Tahoma" w:cs="Tahoma"/>
          <w:color w:val="000000"/>
          <w:spacing w:val="-4"/>
        </w:rPr>
        <w:t xml:space="preserve"> qu</w:t>
      </w:r>
      <w:r w:rsidR="00AD3B1C" w:rsidRPr="009B6914">
        <w:rPr>
          <w:rFonts w:ascii="Tahoma" w:hAnsi="Tahoma" w:cs="Tahoma"/>
          <w:color w:val="000000"/>
          <w:spacing w:val="-4"/>
        </w:rPr>
        <w:t>ien</w:t>
      </w:r>
      <w:r w:rsidR="008F1FF2" w:rsidRPr="009B6914">
        <w:rPr>
          <w:rFonts w:ascii="Tahoma" w:hAnsi="Tahoma" w:cs="Tahoma"/>
          <w:color w:val="000000"/>
          <w:spacing w:val="-4"/>
        </w:rPr>
        <w:t xml:space="preserve"> </w:t>
      </w:r>
      <w:r w:rsidR="00AD3B1C" w:rsidRPr="009B6914">
        <w:rPr>
          <w:rFonts w:ascii="Tahoma" w:hAnsi="Tahoma" w:cs="Tahoma"/>
          <w:color w:val="000000"/>
          <w:spacing w:val="-4"/>
        </w:rPr>
        <w:t>como</w:t>
      </w:r>
      <w:r w:rsidR="008F1FF2" w:rsidRPr="009B6914">
        <w:rPr>
          <w:rFonts w:ascii="Tahoma" w:hAnsi="Tahoma" w:cs="Tahoma"/>
          <w:color w:val="000000"/>
          <w:spacing w:val="-4"/>
        </w:rPr>
        <w:t xml:space="preserve"> consecuencia del traslado de su madre, debería abandonar sus estudios, y a su padre, quien se encuentra imposibilitado para viajar.</w:t>
      </w:r>
    </w:p>
    <w:p w14:paraId="5037DE21"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0A5182B1" w14:textId="7DAD3C43" w:rsidR="008F1FF2" w:rsidRPr="009B6914" w:rsidRDefault="00AD3B1C"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Indicó que</w:t>
      </w:r>
      <w:r w:rsidR="008F1FF2" w:rsidRPr="009B6914">
        <w:rPr>
          <w:rFonts w:ascii="Tahoma" w:hAnsi="Tahoma" w:cs="Tahoma"/>
          <w:color w:val="000000"/>
          <w:spacing w:val="-4"/>
        </w:rPr>
        <w:t xml:space="preserve"> los hechos narrados, se traduce</w:t>
      </w:r>
      <w:r w:rsidRPr="009B6914">
        <w:rPr>
          <w:rFonts w:ascii="Tahoma" w:hAnsi="Tahoma" w:cs="Tahoma"/>
          <w:color w:val="000000"/>
          <w:spacing w:val="-4"/>
        </w:rPr>
        <w:t>n en</w:t>
      </w:r>
      <w:r w:rsidR="008F1FF2" w:rsidRPr="009B6914">
        <w:rPr>
          <w:rFonts w:ascii="Tahoma" w:hAnsi="Tahoma" w:cs="Tahoma"/>
          <w:color w:val="000000"/>
          <w:spacing w:val="-4"/>
        </w:rPr>
        <w:t xml:space="preserve"> que la </w:t>
      </w:r>
      <w:r w:rsidRPr="009B6914">
        <w:rPr>
          <w:rFonts w:ascii="Tahoma" w:hAnsi="Tahoma" w:cs="Tahoma"/>
          <w:color w:val="000000"/>
          <w:spacing w:val="-4"/>
        </w:rPr>
        <w:t>señora Anita Graciela</w:t>
      </w:r>
      <w:r w:rsidR="008F1FF2" w:rsidRPr="009B6914">
        <w:rPr>
          <w:rFonts w:ascii="Tahoma" w:hAnsi="Tahoma" w:cs="Tahoma"/>
          <w:color w:val="000000"/>
          <w:spacing w:val="-4"/>
        </w:rPr>
        <w:t xml:space="preserve"> es la jefe femenina del hogar, pues no cuenta con otros familiares</w:t>
      </w:r>
      <w:r w:rsidRPr="009B6914">
        <w:rPr>
          <w:rFonts w:ascii="Tahoma" w:hAnsi="Tahoma" w:cs="Tahoma"/>
          <w:color w:val="000000"/>
          <w:spacing w:val="-4"/>
        </w:rPr>
        <w:t>,</w:t>
      </w:r>
      <w:r w:rsidR="008F1FF2" w:rsidRPr="009B6914">
        <w:rPr>
          <w:rFonts w:ascii="Tahoma" w:hAnsi="Tahoma" w:cs="Tahoma"/>
          <w:color w:val="000000"/>
          <w:spacing w:val="-4"/>
        </w:rPr>
        <w:t xml:space="preserve"> y el padre de su hija no se encuentra en condiciones de asumir su rol familiar, de manera que la accionante es persona de especial protección constitucional, reforzada por su condición de </w:t>
      </w:r>
      <w:proofErr w:type="spellStart"/>
      <w:r w:rsidR="008F1FF2" w:rsidRPr="009B6914">
        <w:rPr>
          <w:rFonts w:ascii="Tahoma" w:hAnsi="Tahoma" w:cs="Tahoma"/>
          <w:color w:val="000000"/>
          <w:spacing w:val="-4"/>
        </w:rPr>
        <w:t>prepensionada</w:t>
      </w:r>
      <w:proofErr w:type="spellEnd"/>
      <w:r w:rsidR="008F1FF2" w:rsidRPr="009B6914">
        <w:rPr>
          <w:rFonts w:ascii="Tahoma" w:hAnsi="Tahoma" w:cs="Tahoma"/>
          <w:color w:val="000000"/>
          <w:spacing w:val="-4"/>
        </w:rPr>
        <w:t>.</w:t>
      </w:r>
    </w:p>
    <w:p w14:paraId="740F6696" w14:textId="77777777" w:rsidR="008F1FF2" w:rsidRPr="009B6914" w:rsidRDefault="008F1FF2" w:rsidP="00EF33EE">
      <w:pPr>
        <w:pStyle w:val="NormalWeb"/>
        <w:spacing w:before="0" w:beforeAutospacing="0" w:after="0" w:afterAutospacing="0" w:line="276" w:lineRule="auto"/>
        <w:ind w:left="720"/>
        <w:jc w:val="both"/>
        <w:rPr>
          <w:rFonts w:ascii="Tahoma" w:hAnsi="Tahoma" w:cs="Tahoma"/>
          <w:color w:val="000000"/>
          <w:spacing w:val="-4"/>
        </w:rPr>
      </w:pPr>
    </w:p>
    <w:p w14:paraId="2981928B" w14:textId="1E74D8E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 xml:space="preserve">Sobre la subsidiariedad, </w:t>
      </w:r>
      <w:r w:rsidR="00AD3B1C" w:rsidRPr="009B6914">
        <w:rPr>
          <w:rFonts w:ascii="Tahoma" w:hAnsi="Tahoma" w:cs="Tahoma"/>
          <w:color w:val="000000"/>
          <w:spacing w:val="-4"/>
        </w:rPr>
        <w:t>sostuvo que la acción judicial ordinaria, esto es, la</w:t>
      </w:r>
      <w:r w:rsidRPr="009B6914">
        <w:rPr>
          <w:rFonts w:ascii="Tahoma" w:hAnsi="Tahoma" w:cs="Tahoma"/>
          <w:color w:val="000000"/>
          <w:spacing w:val="-4"/>
        </w:rPr>
        <w:t xml:space="preserve"> de nulidad y restablecimiento del derecho,</w:t>
      </w:r>
      <w:r w:rsidR="00AD3B1C" w:rsidRPr="009B6914">
        <w:rPr>
          <w:rFonts w:ascii="Tahoma" w:hAnsi="Tahoma" w:cs="Tahoma"/>
          <w:color w:val="000000"/>
          <w:spacing w:val="-4"/>
        </w:rPr>
        <w:t xml:space="preserve"> no puede considerarse como idónea y eficaz, pues los términos de resolución de esos debates son superiores a los que se tienen para las decisiones en tutela</w:t>
      </w:r>
      <w:r w:rsidRPr="009B6914">
        <w:rPr>
          <w:rFonts w:ascii="Tahoma" w:hAnsi="Tahoma" w:cs="Tahoma"/>
          <w:color w:val="000000"/>
          <w:spacing w:val="-4"/>
        </w:rPr>
        <w:t>, de manera que resultaría aplicable la acción de tutela como mecanismo transitorio al no lograr mediante la vía ordinaria que se evite un perjuicio irremediable</w:t>
      </w:r>
      <w:r w:rsidR="00AD3B1C" w:rsidRPr="009B6914">
        <w:rPr>
          <w:rFonts w:ascii="Tahoma" w:hAnsi="Tahoma" w:cs="Tahoma"/>
          <w:color w:val="000000"/>
          <w:spacing w:val="-4"/>
        </w:rPr>
        <w:t>.</w:t>
      </w:r>
    </w:p>
    <w:p w14:paraId="6ADFA800"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38C79A3C" w14:textId="31F15A3B" w:rsidR="008F1FF2" w:rsidRPr="009B6914" w:rsidRDefault="008F1FF2" w:rsidP="00EF33EE">
      <w:pPr>
        <w:pStyle w:val="NormalWeb"/>
        <w:numPr>
          <w:ilvl w:val="0"/>
          <w:numId w:val="26"/>
        </w:numPr>
        <w:spacing w:before="0" w:beforeAutospacing="0" w:after="0" w:afterAutospacing="0" w:line="276" w:lineRule="auto"/>
        <w:jc w:val="both"/>
        <w:rPr>
          <w:rFonts w:ascii="Tahoma" w:hAnsi="Tahoma" w:cs="Tahoma"/>
          <w:color w:val="000000"/>
          <w:spacing w:val="-4"/>
        </w:rPr>
      </w:pPr>
      <w:r w:rsidRPr="009B6914">
        <w:rPr>
          <w:rFonts w:ascii="Tahoma" w:hAnsi="Tahoma" w:cs="Tahoma"/>
          <w:b/>
          <w:bCs/>
          <w:color w:val="000000"/>
          <w:spacing w:val="-4"/>
        </w:rPr>
        <w:t>Sentencia de primera instancia:</w:t>
      </w:r>
    </w:p>
    <w:p w14:paraId="131F69B8" w14:textId="77777777" w:rsidR="00B90A68" w:rsidRPr="009B6914" w:rsidRDefault="00B90A68" w:rsidP="00EF33EE">
      <w:pPr>
        <w:pStyle w:val="NormalWeb"/>
        <w:spacing w:before="0" w:beforeAutospacing="0" w:after="0" w:afterAutospacing="0" w:line="276" w:lineRule="auto"/>
        <w:jc w:val="both"/>
        <w:rPr>
          <w:rFonts w:ascii="Tahoma" w:hAnsi="Tahoma" w:cs="Tahoma"/>
          <w:color w:val="000000"/>
          <w:spacing w:val="-4"/>
        </w:rPr>
      </w:pPr>
    </w:p>
    <w:p w14:paraId="3F334DA1" w14:textId="77777777" w:rsidR="0030404C"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El 01 de septiembre de 2021</w:t>
      </w:r>
      <w:r w:rsidR="00E46D0D" w:rsidRPr="009B6914">
        <w:rPr>
          <w:rFonts w:ascii="Tahoma" w:hAnsi="Tahoma" w:cs="Tahoma"/>
          <w:color w:val="000000"/>
          <w:spacing w:val="-4"/>
        </w:rPr>
        <w:t>,</w:t>
      </w:r>
      <w:r w:rsidRPr="009B6914">
        <w:rPr>
          <w:rFonts w:ascii="Tahoma" w:hAnsi="Tahoma" w:cs="Tahoma"/>
          <w:color w:val="000000"/>
          <w:spacing w:val="-4"/>
        </w:rPr>
        <w:t xml:space="preserve"> el Juzgado Segundo Penal del Circuito de Conocimiento de Pereira </w:t>
      </w:r>
      <w:r w:rsidR="00E46D0D" w:rsidRPr="009B6914">
        <w:rPr>
          <w:rFonts w:ascii="Tahoma" w:hAnsi="Tahoma" w:cs="Tahoma"/>
          <w:color w:val="000000"/>
          <w:spacing w:val="-4"/>
        </w:rPr>
        <w:t>profirió sentencia en la que amparó de forma transitoria el derecho a</w:t>
      </w:r>
      <w:r w:rsidRPr="009B6914">
        <w:rPr>
          <w:rFonts w:ascii="Tahoma" w:hAnsi="Tahoma" w:cs="Tahoma"/>
          <w:color w:val="000000"/>
          <w:spacing w:val="-4"/>
        </w:rPr>
        <w:t>l debido proceso</w:t>
      </w:r>
      <w:r w:rsidR="00E46D0D" w:rsidRPr="009B6914">
        <w:rPr>
          <w:rFonts w:ascii="Tahoma" w:hAnsi="Tahoma" w:cs="Tahoma"/>
          <w:color w:val="000000"/>
          <w:spacing w:val="-4"/>
        </w:rPr>
        <w:t>,</w:t>
      </w:r>
      <w:r w:rsidRPr="009B6914">
        <w:rPr>
          <w:rFonts w:ascii="Tahoma" w:hAnsi="Tahoma" w:cs="Tahoma"/>
          <w:color w:val="000000"/>
          <w:spacing w:val="-4"/>
        </w:rPr>
        <w:t xml:space="preserve"> en conexidad con la salud de la señora Anita Graciela Checa</w:t>
      </w:r>
      <w:r w:rsidR="00E46D0D" w:rsidRPr="009B6914">
        <w:rPr>
          <w:rFonts w:ascii="Tahoma" w:hAnsi="Tahoma" w:cs="Tahoma"/>
          <w:color w:val="000000"/>
          <w:spacing w:val="-4"/>
        </w:rPr>
        <w:t>,</w:t>
      </w:r>
      <w:r w:rsidRPr="009B6914">
        <w:rPr>
          <w:rFonts w:ascii="Tahoma" w:hAnsi="Tahoma" w:cs="Tahoma"/>
          <w:color w:val="000000"/>
          <w:spacing w:val="-4"/>
        </w:rPr>
        <w:t xml:space="preserve"> y los derechos fundamentales, en especial a la educación</w:t>
      </w:r>
      <w:r w:rsidR="00E46D0D" w:rsidRPr="009B6914">
        <w:rPr>
          <w:rFonts w:ascii="Tahoma" w:hAnsi="Tahoma" w:cs="Tahoma"/>
          <w:color w:val="000000"/>
          <w:spacing w:val="-4"/>
        </w:rPr>
        <w:t>,</w:t>
      </w:r>
      <w:r w:rsidRPr="009B6914">
        <w:rPr>
          <w:rFonts w:ascii="Tahoma" w:hAnsi="Tahoma" w:cs="Tahoma"/>
          <w:color w:val="000000"/>
          <w:spacing w:val="-4"/>
        </w:rPr>
        <w:t xml:space="preserve"> de su hija menor María Camila </w:t>
      </w:r>
      <w:proofErr w:type="spellStart"/>
      <w:r w:rsidRPr="009B6914">
        <w:rPr>
          <w:rFonts w:ascii="Tahoma" w:hAnsi="Tahoma" w:cs="Tahoma"/>
          <w:color w:val="000000"/>
          <w:spacing w:val="-4"/>
        </w:rPr>
        <w:t>Anchico</w:t>
      </w:r>
      <w:proofErr w:type="spellEnd"/>
      <w:r w:rsidRPr="009B6914">
        <w:rPr>
          <w:rFonts w:ascii="Tahoma" w:hAnsi="Tahoma" w:cs="Tahoma"/>
          <w:color w:val="000000"/>
          <w:spacing w:val="-4"/>
        </w:rPr>
        <w:t xml:space="preserve"> Checa</w:t>
      </w:r>
      <w:r w:rsidR="00E46D0D" w:rsidRPr="009B6914">
        <w:rPr>
          <w:rFonts w:ascii="Tahoma" w:hAnsi="Tahoma" w:cs="Tahoma"/>
          <w:color w:val="000000"/>
          <w:spacing w:val="-4"/>
        </w:rPr>
        <w:t xml:space="preserve">; como consecuencia de ello, le ordenó al </w:t>
      </w:r>
      <w:r w:rsidRPr="009B6914">
        <w:rPr>
          <w:rFonts w:ascii="Tahoma" w:hAnsi="Tahoma" w:cs="Tahoma"/>
          <w:color w:val="000000"/>
          <w:spacing w:val="-4"/>
        </w:rPr>
        <w:t>INPEC que:</w:t>
      </w:r>
      <w:r w:rsidR="007E6DD6" w:rsidRPr="009B6914">
        <w:rPr>
          <w:rFonts w:ascii="Tahoma" w:hAnsi="Tahoma" w:cs="Tahoma"/>
          <w:color w:val="000000"/>
          <w:spacing w:val="-4"/>
        </w:rPr>
        <w:t xml:space="preserve"> </w:t>
      </w:r>
    </w:p>
    <w:p w14:paraId="64CAC5F2" w14:textId="77777777" w:rsidR="0030404C" w:rsidRPr="009B6914" w:rsidRDefault="0030404C" w:rsidP="00EF33EE">
      <w:pPr>
        <w:pStyle w:val="NormalWeb"/>
        <w:spacing w:before="0" w:beforeAutospacing="0" w:after="0" w:afterAutospacing="0" w:line="276" w:lineRule="auto"/>
        <w:jc w:val="both"/>
        <w:rPr>
          <w:rFonts w:ascii="Tahoma" w:hAnsi="Tahoma" w:cs="Tahoma"/>
          <w:color w:val="000000"/>
          <w:spacing w:val="-4"/>
        </w:rPr>
      </w:pPr>
    </w:p>
    <w:p w14:paraId="1337CB05" w14:textId="412BF06A" w:rsidR="008F1FF2" w:rsidRPr="009B6914" w:rsidRDefault="00507AF8" w:rsidP="0023540A">
      <w:pPr>
        <w:pStyle w:val="NormalWeb"/>
        <w:spacing w:before="0" w:beforeAutospacing="0" w:after="0" w:afterAutospacing="0"/>
        <w:ind w:left="426" w:right="420"/>
        <w:jc w:val="both"/>
        <w:rPr>
          <w:rFonts w:ascii="Tahoma" w:hAnsi="Tahoma" w:cs="Tahoma"/>
          <w:color w:val="000000"/>
          <w:spacing w:val="-4"/>
          <w:sz w:val="22"/>
        </w:rPr>
      </w:pPr>
      <w:r w:rsidRPr="009B6914">
        <w:rPr>
          <w:rFonts w:ascii="Tahoma" w:hAnsi="Tahoma" w:cs="Tahoma"/>
          <w:color w:val="000000"/>
          <w:spacing w:val="-4"/>
          <w:sz w:val="22"/>
        </w:rPr>
        <w:t xml:space="preserve">(Sic.) </w:t>
      </w:r>
      <w:r w:rsidR="008F1FF2" w:rsidRPr="009B6914">
        <w:rPr>
          <w:rFonts w:ascii="Tahoma" w:hAnsi="Tahoma" w:cs="Tahoma"/>
          <w:i/>
          <w:iCs/>
          <w:color w:val="000000"/>
          <w:spacing w:val="-4"/>
          <w:sz w:val="22"/>
        </w:rPr>
        <w:t>“en el término perentorio e improrrogable de cuarenta y ocho (48) horas, contado a partir de la notificación de esta decisión, suspenda los efectos del traslado de Anita Graciela Checa de la Reclusión de Mujeres de Pereira a la Reclusión de Mujeres de Manizales, ordenado mediante Resolución 002907 del 4 de mayo de 2021, confirmado mediante Resolución 005735 del 10 de agosto de 2021, hasta que la jurisdicción ordinaria, a donde debe acudir la accionante en el término de 4 meses, contados a partir de la notificación del último acto administrativo”</w:t>
      </w:r>
      <w:r w:rsidR="007E6DD6" w:rsidRPr="009B6914">
        <w:rPr>
          <w:rFonts w:ascii="Tahoma" w:hAnsi="Tahoma" w:cs="Tahoma"/>
          <w:i/>
          <w:iCs/>
          <w:color w:val="000000"/>
          <w:spacing w:val="-4"/>
          <w:sz w:val="22"/>
        </w:rPr>
        <w:t>.</w:t>
      </w:r>
    </w:p>
    <w:p w14:paraId="5E7446F9"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2DD3953A" w14:textId="4AB41177" w:rsidR="008F1FF2" w:rsidRPr="009B6914" w:rsidRDefault="006C4E98"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La Jueza A Quo tomó esa</w:t>
      </w:r>
      <w:r w:rsidR="008F1FF2" w:rsidRPr="009B6914">
        <w:rPr>
          <w:rFonts w:ascii="Tahoma" w:hAnsi="Tahoma" w:cs="Tahoma"/>
          <w:color w:val="000000"/>
          <w:spacing w:val="-4"/>
        </w:rPr>
        <w:t xml:space="preserve"> decisión a partir de varias observaciones, tales como la falta de justificación del traslado</w:t>
      </w:r>
      <w:r w:rsidR="00AA13A0" w:rsidRPr="009B6914">
        <w:rPr>
          <w:rFonts w:ascii="Tahoma" w:hAnsi="Tahoma" w:cs="Tahoma"/>
          <w:color w:val="000000"/>
          <w:spacing w:val="-4"/>
        </w:rPr>
        <w:t xml:space="preserve"> de la señora Anita Graciela Checa</w:t>
      </w:r>
      <w:r w:rsidR="008F1FF2" w:rsidRPr="009B6914">
        <w:rPr>
          <w:rFonts w:ascii="Tahoma" w:hAnsi="Tahoma" w:cs="Tahoma"/>
          <w:color w:val="000000"/>
          <w:spacing w:val="-4"/>
        </w:rPr>
        <w:t xml:space="preserve">, pues </w:t>
      </w:r>
      <w:r w:rsidR="00AA13A0" w:rsidRPr="009B6914">
        <w:rPr>
          <w:rFonts w:ascii="Tahoma" w:hAnsi="Tahoma" w:cs="Tahoma"/>
          <w:color w:val="000000"/>
          <w:spacing w:val="-4"/>
        </w:rPr>
        <w:t>a modo de ver del Despacho</w:t>
      </w:r>
      <w:r w:rsidR="008F1FF2" w:rsidRPr="009B6914">
        <w:rPr>
          <w:rFonts w:ascii="Tahoma" w:hAnsi="Tahoma" w:cs="Tahoma"/>
          <w:color w:val="000000"/>
          <w:spacing w:val="-4"/>
        </w:rPr>
        <w:t>,</w:t>
      </w:r>
      <w:r w:rsidR="00AA13A0" w:rsidRPr="009B6914">
        <w:rPr>
          <w:rFonts w:ascii="Tahoma" w:hAnsi="Tahoma" w:cs="Tahoma"/>
          <w:color w:val="000000"/>
          <w:spacing w:val="-4"/>
        </w:rPr>
        <w:t xml:space="preserve"> aunque se indicó que s</w:t>
      </w:r>
      <w:r w:rsidR="003E5E5F" w:rsidRPr="009B6914">
        <w:rPr>
          <w:rFonts w:ascii="Tahoma" w:hAnsi="Tahoma" w:cs="Tahoma"/>
          <w:color w:val="000000"/>
          <w:spacing w:val="-4"/>
        </w:rPr>
        <w:t>u</w:t>
      </w:r>
      <w:r w:rsidR="00AA13A0" w:rsidRPr="009B6914">
        <w:rPr>
          <w:rFonts w:ascii="Tahoma" w:hAnsi="Tahoma" w:cs="Tahoma"/>
          <w:color w:val="000000"/>
          <w:spacing w:val="-4"/>
        </w:rPr>
        <w:t xml:space="preserve"> traslado</w:t>
      </w:r>
      <w:r w:rsidR="008F1FF2" w:rsidRPr="009B6914">
        <w:rPr>
          <w:rFonts w:ascii="Tahoma" w:hAnsi="Tahoma" w:cs="Tahoma"/>
          <w:color w:val="000000"/>
          <w:spacing w:val="-4"/>
        </w:rPr>
        <w:t xml:space="preserve"> obedecía a la necesidad del servicio, en las resoluciones emitidas por el INPEC no se hizo alusión a en qué consistían las necesidades o por</w:t>
      </w:r>
      <w:r w:rsidR="00AA13A0" w:rsidRPr="009B6914">
        <w:rPr>
          <w:rFonts w:ascii="Tahoma" w:hAnsi="Tahoma" w:cs="Tahoma"/>
          <w:color w:val="000000"/>
          <w:spacing w:val="-4"/>
        </w:rPr>
        <w:t xml:space="preserve"> </w:t>
      </w:r>
      <w:r w:rsidR="008F1FF2" w:rsidRPr="009B6914">
        <w:rPr>
          <w:rFonts w:ascii="Tahoma" w:hAnsi="Tahoma" w:cs="Tahoma"/>
          <w:color w:val="000000"/>
          <w:spacing w:val="-4"/>
        </w:rPr>
        <w:t>qu</w:t>
      </w:r>
      <w:r w:rsidR="00AA13A0" w:rsidRPr="009B6914">
        <w:rPr>
          <w:rFonts w:ascii="Tahoma" w:hAnsi="Tahoma" w:cs="Tahoma"/>
          <w:color w:val="000000"/>
          <w:spacing w:val="-4"/>
        </w:rPr>
        <w:t>é</w:t>
      </w:r>
      <w:r w:rsidR="008F1FF2" w:rsidRPr="009B6914">
        <w:rPr>
          <w:rFonts w:ascii="Tahoma" w:hAnsi="Tahoma" w:cs="Tahoma"/>
          <w:color w:val="000000"/>
          <w:spacing w:val="-4"/>
        </w:rPr>
        <w:t xml:space="preserve"> era requerida la accionante en particular y no ninguna de las otras servidoras de igual cargo en el mismo establecimiento, pues existen tres más en el caso de Pereira,</w:t>
      </w:r>
      <w:r w:rsidR="00AA13A0" w:rsidRPr="009B6914">
        <w:rPr>
          <w:rFonts w:ascii="Tahoma" w:hAnsi="Tahoma" w:cs="Tahoma"/>
          <w:color w:val="000000"/>
          <w:spacing w:val="-4"/>
        </w:rPr>
        <w:t xml:space="preserve"> y</w:t>
      </w:r>
      <w:r w:rsidR="008F1FF2" w:rsidRPr="009B6914">
        <w:rPr>
          <w:rFonts w:ascii="Tahoma" w:hAnsi="Tahoma" w:cs="Tahoma"/>
          <w:color w:val="000000"/>
          <w:spacing w:val="-4"/>
        </w:rPr>
        <w:t xml:space="preserve"> no es clara la explicación de por</w:t>
      </w:r>
      <w:r w:rsidR="00AA13A0" w:rsidRPr="009B6914">
        <w:rPr>
          <w:rFonts w:ascii="Tahoma" w:hAnsi="Tahoma" w:cs="Tahoma"/>
          <w:color w:val="000000"/>
          <w:spacing w:val="-4"/>
        </w:rPr>
        <w:t xml:space="preserve"> </w:t>
      </w:r>
      <w:r w:rsidR="008F1FF2" w:rsidRPr="009B6914">
        <w:rPr>
          <w:rFonts w:ascii="Tahoma" w:hAnsi="Tahoma" w:cs="Tahoma"/>
          <w:color w:val="000000"/>
          <w:spacing w:val="-4"/>
        </w:rPr>
        <w:t xml:space="preserve">qué se designa precisamente a la accionante sin tener en consideración </w:t>
      </w:r>
      <w:r w:rsidR="00AA13A0" w:rsidRPr="009B6914">
        <w:rPr>
          <w:rFonts w:ascii="Tahoma" w:hAnsi="Tahoma" w:cs="Tahoma"/>
          <w:color w:val="000000"/>
          <w:spacing w:val="-4"/>
        </w:rPr>
        <w:t>su particular situación</w:t>
      </w:r>
      <w:r w:rsidR="008F1FF2" w:rsidRPr="009B6914">
        <w:rPr>
          <w:rFonts w:ascii="Tahoma" w:hAnsi="Tahoma" w:cs="Tahoma"/>
          <w:color w:val="000000"/>
          <w:spacing w:val="-4"/>
        </w:rPr>
        <w:t>.</w:t>
      </w:r>
    </w:p>
    <w:p w14:paraId="29109296"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7BD44706" w14:textId="253CCD4B"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Igualmente</w:t>
      </w:r>
      <w:r w:rsidR="000B3D89" w:rsidRPr="009B6914">
        <w:rPr>
          <w:rFonts w:ascii="Tahoma" w:hAnsi="Tahoma" w:cs="Tahoma"/>
          <w:color w:val="000000"/>
          <w:spacing w:val="-4"/>
        </w:rPr>
        <w:t>,</w:t>
      </w:r>
      <w:r w:rsidRPr="009B6914">
        <w:rPr>
          <w:rFonts w:ascii="Tahoma" w:hAnsi="Tahoma" w:cs="Tahoma"/>
          <w:color w:val="000000"/>
          <w:spacing w:val="-4"/>
        </w:rPr>
        <w:t xml:space="preserve"> reconoc</w:t>
      </w:r>
      <w:r w:rsidR="000B3D89" w:rsidRPr="009B6914">
        <w:rPr>
          <w:rFonts w:ascii="Tahoma" w:hAnsi="Tahoma" w:cs="Tahoma"/>
          <w:color w:val="000000"/>
          <w:spacing w:val="-4"/>
        </w:rPr>
        <w:t>ió</w:t>
      </w:r>
      <w:r w:rsidRPr="009B6914">
        <w:rPr>
          <w:rFonts w:ascii="Tahoma" w:hAnsi="Tahoma" w:cs="Tahoma"/>
          <w:color w:val="000000"/>
          <w:spacing w:val="-4"/>
        </w:rPr>
        <w:t xml:space="preserve"> el </w:t>
      </w:r>
      <w:r w:rsidR="0030404C" w:rsidRPr="009B6914">
        <w:rPr>
          <w:rFonts w:ascii="Tahoma" w:hAnsi="Tahoma" w:cs="Tahoma"/>
          <w:color w:val="000000"/>
          <w:spacing w:val="-4"/>
        </w:rPr>
        <w:t>Juzgado</w:t>
      </w:r>
      <w:r w:rsidRPr="009B6914">
        <w:rPr>
          <w:rFonts w:ascii="Tahoma" w:hAnsi="Tahoma" w:cs="Tahoma"/>
          <w:color w:val="000000"/>
          <w:spacing w:val="-4"/>
        </w:rPr>
        <w:t xml:space="preserve"> que el estado de salud de la </w:t>
      </w:r>
      <w:r w:rsidR="0030404C" w:rsidRPr="009B6914">
        <w:rPr>
          <w:rFonts w:ascii="Tahoma" w:hAnsi="Tahoma" w:cs="Tahoma"/>
          <w:color w:val="000000"/>
          <w:spacing w:val="-4"/>
        </w:rPr>
        <w:t>señora Anita</w:t>
      </w:r>
      <w:r w:rsidRPr="009B6914">
        <w:rPr>
          <w:rFonts w:ascii="Tahoma" w:hAnsi="Tahoma" w:cs="Tahoma"/>
          <w:color w:val="000000"/>
          <w:spacing w:val="-4"/>
        </w:rPr>
        <w:t xml:space="preserve"> podría verse afectado por un traslado a una ciudad de mayor altura</w:t>
      </w:r>
      <w:r w:rsidR="0030404C" w:rsidRPr="009B6914">
        <w:rPr>
          <w:rFonts w:ascii="Tahoma" w:hAnsi="Tahoma" w:cs="Tahoma"/>
          <w:color w:val="000000"/>
          <w:spacing w:val="-4"/>
        </w:rPr>
        <w:t>,</w:t>
      </w:r>
      <w:r w:rsidRPr="009B6914">
        <w:rPr>
          <w:rFonts w:ascii="Tahoma" w:hAnsi="Tahoma" w:cs="Tahoma"/>
          <w:color w:val="000000"/>
          <w:spacing w:val="-4"/>
        </w:rPr>
        <w:t xml:space="preserve"> como lo es Manizales</w:t>
      </w:r>
      <w:r w:rsidR="0030404C" w:rsidRPr="009B6914">
        <w:rPr>
          <w:rFonts w:ascii="Tahoma" w:hAnsi="Tahoma" w:cs="Tahoma"/>
          <w:color w:val="000000"/>
          <w:spacing w:val="-4"/>
        </w:rPr>
        <w:t xml:space="preserve">, a lo que debe aunarse que </w:t>
      </w:r>
      <w:r w:rsidRPr="009B6914">
        <w:rPr>
          <w:rFonts w:ascii="Tahoma" w:hAnsi="Tahoma" w:cs="Tahoma"/>
          <w:color w:val="000000"/>
          <w:spacing w:val="-4"/>
        </w:rPr>
        <w:t xml:space="preserve">el INPEC no controvirtió </w:t>
      </w:r>
      <w:r w:rsidR="0030404C" w:rsidRPr="009B6914">
        <w:rPr>
          <w:rFonts w:ascii="Tahoma" w:hAnsi="Tahoma" w:cs="Tahoma"/>
          <w:color w:val="000000"/>
          <w:spacing w:val="-4"/>
        </w:rPr>
        <w:t>su</w:t>
      </w:r>
      <w:r w:rsidRPr="009B6914">
        <w:rPr>
          <w:rFonts w:ascii="Tahoma" w:hAnsi="Tahoma" w:cs="Tahoma"/>
          <w:color w:val="000000"/>
          <w:spacing w:val="-4"/>
        </w:rPr>
        <w:t xml:space="preserve"> condición de </w:t>
      </w:r>
      <w:proofErr w:type="spellStart"/>
      <w:r w:rsidRPr="009B6914">
        <w:rPr>
          <w:rFonts w:ascii="Tahoma" w:hAnsi="Tahoma" w:cs="Tahoma"/>
          <w:color w:val="000000"/>
          <w:spacing w:val="-4"/>
        </w:rPr>
        <w:t>prepensionada</w:t>
      </w:r>
      <w:proofErr w:type="spellEnd"/>
      <w:r w:rsidRPr="009B6914">
        <w:rPr>
          <w:rFonts w:ascii="Tahoma" w:hAnsi="Tahoma" w:cs="Tahoma"/>
          <w:color w:val="000000"/>
          <w:spacing w:val="-4"/>
        </w:rPr>
        <w:t xml:space="preserve">, </w:t>
      </w:r>
      <w:r w:rsidR="0030404C" w:rsidRPr="009B6914">
        <w:rPr>
          <w:rFonts w:ascii="Tahoma" w:hAnsi="Tahoma" w:cs="Tahoma"/>
          <w:color w:val="000000"/>
          <w:spacing w:val="-4"/>
        </w:rPr>
        <w:t>pues ella</w:t>
      </w:r>
      <w:r w:rsidRPr="009B6914">
        <w:rPr>
          <w:rFonts w:ascii="Tahoma" w:hAnsi="Tahoma" w:cs="Tahoma"/>
          <w:color w:val="000000"/>
          <w:spacing w:val="-4"/>
        </w:rPr>
        <w:t xml:space="preserve"> se encuentra a escasos</w:t>
      </w:r>
      <w:r w:rsidR="0030404C" w:rsidRPr="009B6914">
        <w:rPr>
          <w:rFonts w:ascii="Tahoma" w:hAnsi="Tahoma" w:cs="Tahoma"/>
          <w:color w:val="000000"/>
          <w:spacing w:val="-4"/>
        </w:rPr>
        <w:t xml:space="preserve"> </w:t>
      </w:r>
      <w:r w:rsidRPr="009B6914">
        <w:rPr>
          <w:rFonts w:ascii="Tahoma" w:hAnsi="Tahoma" w:cs="Tahoma"/>
          <w:color w:val="000000"/>
          <w:spacing w:val="-4"/>
        </w:rPr>
        <w:t>meses de retirarse</w:t>
      </w:r>
      <w:r w:rsidR="0030404C" w:rsidRPr="009B6914">
        <w:rPr>
          <w:rFonts w:ascii="Tahoma" w:hAnsi="Tahoma" w:cs="Tahoma"/>
          <w:color w:val="000000"/>
          <w:spacing w:val="-4"/>
        </w:rPr>
        <w:t xml:space="preserve">; tampoco se dijo nada frente a </w:t>
      </w:r>
      <w:r w:rsidRPr="009B6914">
        <w:rPr>
          <w:rFonts w:ascii="Tahoma" w:hAnsi="Tahoma" w:cs="Tahoma"/>
          <w:color w:val="000000"/>
          <w:spacing w:val="-4"/>
        </w:rPr>
        <w:t>las condiciones de</w:t>
      </w:r>
      <w:r w:rsidR="0030404C" w:rsidRPr="009B6914">
        <w:rPr>
          <w:rFonts w:ascii="Tahoma" w:hAnsi="Tahoma" w:cs="Tahoma"/>
          <w:color w:val="000000"/>
          <w:spacing w:val="-4"/>
        </w:rPr>
        <w:t>l</w:t>
      </w:r>
      <w:r w:rsidRPr="009B6914">
        <w:rPr>
          <w:rFonts w:ascii="Tahoma" w:hAnsi="Tahoma" w:cs="Tahoma"/>
          <w:color w:val="000000"/>
          <w:spacing w:val="-4"/>
        </w:rPr>
        <w:t xml:space="preserve"> núcleo familiar integrado por una menor sujeto de especial protección que podría verse afectada en la culminación de su año escolar.</w:t>
      </w:r>
    </w:p>
    <w:p w14:paraId="19B5BCC6"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6C17BAB0" w14:textId="4277005C"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Enfatiz</w:t>
      </w:r>
      <w:r w:rsidR="0030404C" w:rsidRPr="009B6914">
        <w:rPr>
          <w:rFonts w:ascii="Tahoma" w:hAnsi="Tahoma" w:cs="Tahoma"/>
          <w:color w:val="000000"/>
          <w:spacing w:val="-4"/>
        </w:rPr>
        <w:t>ó</w:t>
      </w:r>
      <w:r w:rsidRPr="009B6914">
        <w:rPr>
          <w:rFonts w:ascii="Tahoma" w:hAnsi="Tahoma" w:cs="Tahoma"/>
          <w:color w:val="000000"/>
          <w:spacing w:val="-4"/>
        </w:rPr>
        <w:t xml:space="preserve"> también sobre el argumento del </w:t>
      </w:r>
      <w:r w:rsidRPr="009B6914">
        <w:rPr>
          <w:rFonts w:ascii="Tahoma" w:hAnsi="Tahoma" w:cs="Tahoma"/>
          <w:i/>
          <w:iCs/>
          <w:color w:val="000000"/>
          <w:spacing w:val="-4"/>
        </w:rPr>
        <w:t>Ius Variandi,</w:t>
      </w:r>
      <w:r w:rsidRPr="009B6914">
        <w:rPr>
          <w:rFonts w:ascii="Tahoma" w:hAnsi="Tahoma" w:cs="Tahoma"/>
          <w:color w:val="000000"/>
          <w:spacing w:val="-4"/>
        </w:rPr>
        <w:t xml:space="preserve"> que </w:t>
      </w:r>
      <w:r w:rsidR="0030404C" w:rsidRPr="009B6914">
        <w:rPr>
          <w:rFonts w:ascii="Tahoma" w:hAnsi="Tahoma" w:cs="Tahoma"/>
          <w:color w:val="000000"/>
          <w:spacing w:val="-4"/>
        </w:rPr>
        <w:t>e</w:t>
      </w:r>
      <w:r w:rsidRPr="009B6914">
        <w:rPr>
          <w:rFonts w:ascii="Tahoma" w:hAnsi="Tahoma" w:cs="Tahoma"/>
          <w:color w:val="000000"/>
          <w:spacing w:val="-4"/>
        </w:rPr>
        <w:t>sta potestad no puede ejercerse de manera arbitraria y por el contrario debe</w:t>
      </w:r>
      <w:r w:rsidR="0030404C" w:rsidRPr="009B6914">
        <w:rPr>
          <w:rFonts w:ascii="Tahoma" w:hAnsi="Tahoma" w:cs="Tahoma"/>
          <w:color w:val="000000"/>
          <w:spacing w:val="-4"/>
        </w:rPr>
        <w:t>n</w:t>
      </w:r>
      <w:r w:rsidRPr="009B6914">
        <w:rPr>
          <w:rFonts w:ascii="Tahoma" w:hAnsi="Tahoma" w:cs="Tahoma"/>
          <w:color w:val="000000"/>
          <w:spacing w:val="-4"/>
        </w:rPr>
        <w:t xml:space="preserve"> tenerse en consideración los derechos mínimos que le asisten al trabajador, de modo que si bien </w:t>
      </w:r>
      <w:r w:rsidR="003E5E5F" w:rsidRPr="009B6914">
        <w:rPr>
          <w:rFonts w:ascii="Tahoma" w:hAnsi="Tahoma" w:cs="Tahoma"/>
          <w:color w:val="000000"/>
          <w:spacing w:val="-4"/>
        </w:rPr>
        <w:t>el cumplimiento de los fines institucionales es</w:t>
      </w:r>
      <w:r w:rsidRPr="009B6914">
        <w:rPr>
          <w:rFonts w:ascii="Tahoma" w:hAnsi="Tahoma" w:cs="Tahoma"/>
          <w:color w:val="000000"/>
          <w:spacing w:val="-4"/>
        </w:rPr>
        <w:t xml:space="preserve"> prioritario, en el caso en específico, el traslado particular de la actora no es el único medio para lograr el equilibrio de la planta de personal</w:t>
      </w:r>
      <w:r w:rsidR="00D24E37" w:rsidRPr="009B6914">
        <w:rPr>
          <w:rFonts w:ascii="Tahoma" w:hAnsi="Tahoma" w:cs="Tahoma"/>
          <w:color w:val="000000"/>
          <w:spacing w:val="-4"/>
        </w:rPr>
        <w:t xml:space="preserve"> en Manizales,</w:t>
      </w:r>
      <w:r w:rsidRPr="009B6914">
        <w:rPr>
          <w:rFonts w:ascii="Tahoma" w:hAnsi="Tahoma" w:cs="Tahoma"/>
          <w:color w:val="000000"/>
          <w:spacing w:val="-4"/>
        </w:rPr>
        <w:t xml:space="preserve"> pues existen otras personas que pueden ser designadas.</w:t>
      </w:r>
    </w:p>
    <w:p w14:paraId="381A7DBD"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6B5689CF" w14:textId="02319CF2"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 xml:space="preserve">En contra de </w:t>
      </w:r>
      <w:r w:rsidR="00D24E37" w:rsidRPr="009B6914">
        <w:rPr>
          <w:rFonts w:ascii="Tahoma" w:hAnsi="Tahoma" w:cs="Tahoma"/>
          <w:color w:val="000000"/>
          <w:spacing w:val="-4"/>
        </w:rPr>
        <w:t xml:space="preserve">esa </w:t>
      </w:r>
      <w:r w:rsidRPr="009B6914">
        <w:rPr>
          <w:rFonts w:ascii="Tahoma" w:hAnsi="Tahoma" w:cs="Tahoma"/>
          <w:color w:val="000000"/>
          <w:spacing w:val="-4"/>
        </w:rPr>
        <w:t>decisión, el INPEC presentó dentro del término legalmente previsto el recurso de impugnación.</w:t>
      </w:r>
    </w:p>
    <w:p w14:paraId="71F1B558" w14:textId="77777777"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p>
    <w:p w14:paraId="60C6E794" w14:textId="5186E686" w:rsidR="008F1FF2" w:rsidRPr="009B6914" w:rsidRDefault="008F1FF2" w:rsidP="00EF33EE">
      <w:pPr>
        <w:pStyle w:val="NormalWeb"/>
        <w:numPr>
          <w:ilvl w:val="0"/>
          <w:numId w:val="26"/>
        </w:numPr>
        <w:spacing w:before="0" w:beforeAutospacing="0" w:after="0" w:afterAutospacing="0" w:line="276" w:lineRule="auto"/>
        <w:jc w:val="both"/>
        <w:rPr>
          <w:rFonts w:ascii="Tahoma" w:hAnsi="Tahoma" w:cs="Tahoma"/>
          <w:b/>
          <w:bCs/>
          <w:color w:val="000000"/>
          <w:spacing w:val="-4"/>
        </w:rPr>
      </w:pPr>
      <w:r w:rsidRPr="009B6914">
        <w:rPr>
          <w:rFonts w:ascii="Tahoma" w:hAnsi="Tahoma" w:cs="Tahoma"/>
          <w:b/>
          <w:bCs/>
          <w:color w:val="000000"/>
          <w:spacing w:val="-4"/>
        </w:rPr>
        <w:t>Sinopsis de la impugnación:</w:t>
      </w:r>
    </w:p>
    <w:p w14:paraId="49AF0749"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5AB75249" w14:textId="3DD76B46"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En el escrito de impugnación presentado el 01 de septiembre de 2021, el recurrente reiter</w:t>
      </w:r>
      <w:r w:rsidR="00390818" w:rsidRPr="009B6914">
        <w:rPr>
          <w:rFonts w:ascii="Tahoma" w:hAnsi="Tahoma" w:cs="Tahoma"/>
          <w:color w:val="000000"/>
          <w:spacing w:val="-4"/>
        </w:rPr>
        <w:t>ó</w:t>
      </w:r>
      <w:r w:rsidRPr="009B6914">
        <w:rPr>
          <w:rFonts w:ascii="Tahoma" w:hAnsi="Tahoma" w:cs="Tahoma"/>
          <w:color w:val="000000"/>
          <w:spacing w:val="-4"/>
        </w:rPr>
        <w:t xml:space="preserve"> su posición en cuanto al incumplimiento del requisito de subsidiariedad para que proceda la</w:t>
      </w:r>
      <w:r w:rsidR="00390818" w:rsidRPr="009B6914">
        <w:rPr>
          <w:rFonts w:ascii="Tahoma" w:hAnsi="Tahoma" w:cs="Tahoma"/>
          <w:color w:val="000000"/>
          <w:spacing w:val="-4"/>
        </w:rPr>
        <w:t xml:space="preserve"> presente</w:t>
      </w:r>
      <w:r w:rsidRPr="009B6914">
        <w:rPr>
          <w:rFonts w:ascii="Tahoma" w:hAnsi="Tahoma" w:cs="Tahoma"/>
          <w:color w:val="000000"/>
          <w:spacing w:val="-4"/>
        </w:rPr>
        <w:t xml:space="preserve"> tutela, pues en su entendido, la accionante pudo haber accedido a la jurisdicción contencioso administrativa y no se demostró la posible ocurrencia de un perjuicio irremediable; por lo tanto</w:t>
      </w:r>
      <w:r w:rsidR="0097223A" w:rsidRPr="009B6914">
        <w:rPr>
          <w:rFonts w:ascii="Tahoma" w:hAnsi="Tahoma" w:cs="Tahoma"/>
          <w:color w:val="000000"/>
          <w:spacing w:val="-4"/>
        </w:rPr>
        <w:t>,</w:t>
      </w:r>
      <w:r w:rsidRPr="009B6914">
        <w:rPr>
          <w:rFonts w:ascii="Tahoma" w:hAnsi="Tahoma" w:cs="Tahoma"/>
          <w:color w:val="000000"/>
          <w:spacing w:val="-4"/>
        </w:rPr>
        <w:t xml:space="preserve"> dado que las </w:t>
      </w:r>
      <w:r w:rsidR="0097223A" w:rsidRPr="009B6914">
        <w:rPr>
          <w:rFonts w:ascii="Tahoma" w:hAnsi="Tahoma" w:cs="Tahoma"/>
          <w:color w:val="000000"/>
          <w:spacing w:val="-4"/>
        </w:rPr>
        <w:t>R</w:t>
      </w:r>
      <w:r w:rsidRPr="009B6914">
        <w:rPr>
          <w:rFonts w:ascii="Tahoma" w:hAnsi="Tahoma" w:cs="Tahoma"/>
          <w:color w:val="000000"/>
          <w:spacing w:val="-4"/>
        </w:rPr>
        <w:t>esoluciones 002907 del 4 de mayo de 2021 y 005735 del 10 de agosto de 2021 no han sido anuladas o suspendidas por Juez natural de Administración, se</w:t>
      </w:r>
      <w:r w:rsidR="0097223A" w:rsidRPr="009B6914">
        <w:rPr>
          <w:rFonts w:ascii="Tahoma" w:hAnsi="Tahoma" w:cs="Tahoma"/>
          <w:color w:val="000000"/>
          <w:spacing w:val="-4"/>
        </w:rPr>
        <w:t xml:space="preserve"> deben</w:t>
      </w:r>
      <w:r w:rsidRPr="009B6914">
        <w:rPr>
          <w:rFonts w:ascii="Tahoma" w:hAnsi="Tahoma" w:cs="Tahoma"/>
          <w:color w:val="000000"/>
          <w:spacing w:val="-4"/>
        </w:rPr>
        <w:t xml:space="preserve"> considera</w:t>
      </w:r>
      <w:r w:rsidR="0097223A" w:rsidRPr="009B6914">
        <w:rPr>
          <w:rFonts w:ascii="Tahoma" w:hAnsi="Tahoma" w:cs="Tahoma"/>
          <w:color w:val="000000"/>
          <w:spacing w:val="-4"/>
        </w:rPr>
        <w:t>r</w:t>
      </w:r>
      <w:r w:rsidRPr="009B6914">
        <w:rPr>
          <w:rFonts w:ascii="Tahoma" w:hAnsi="Tahoma" w:cs="Tahoma"/>
          <w:color w:val="000000"/>
          <w:spacing w:val="-4"/>
        </w:rPr>
        <w:t xml:space="preserve"> legales y sus efectos, incólumes, lo que no elimina la posibilidad de controvertir tal legalidad ante Juez Administrativo.</w:t>
      </w:r>
    </w:p>
    <w:p w14:paraId="0D96F254" w14:textId="77777777" w:rsidR="007C2CC1" w:rsidRPr="009B6914" w:rsidRDefault="007C2CC1" w:rsidP="00EF33EE">
      <w:pPr>
        <w:pStyle w:val="NormalWeb"/>
        <w:spacing w:before="0" w:beforeAutospacing="0" w:after="0" w:afterAutospacing="0" w:line="276" w:lineRule="auto"/>
        <w:jc w:val="both"/>
        <w:rPr>
          <w:rFonts w:ascii="Tahoma" w:hAnsi="Tahoma" w:cs="Tahoma"/>
          <w:color w:val="000000"/>
          <w:spacing w:val="-4"/>
        </w:rPr>
      </w:pPr>
    </w:p>
    <w:p w14:paraId="45DCA165" w14:textId="2EC850DF"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 xml:space="preserve">Considera que en cuanto al traslado, es importante reforzar la noción </w:t>
      </w:r>
      <w:r w:rsidR="0097223A" w:rsidRPr="009B6914">
        <w:rPr>
          <w:rFonts w:ascii="Tahoma" w:hAnsi="Tahoma" w:cs="Tahoma"/>
          <w:color w:val="000000"/>
          <w:spacing w:val="-4"/>
        </w:rPr>
        <w:t>del</w:t>
      </w:r>
      <w:r w:rsidRPr="009B6914">
        <w:rPr>
          <w:rFonts w:ascii="Tahoma" w:hAnsi="Tahoma" w:cs="Tahoma"/>
          <w:color w:val="000000"/>
          <w:spacing w:val="-4"/>
        </w:rPr>
        <w:t xml:space="preserve"> servicio esencial </w:t>
      </w:r>
      <w:r w:rsidR="0097223A" w:rsidRPr="009B6914">
        <w:rPr>
          <w:rFonts w:ascii="Tahoma" w:hAnsi="Tahoma" w:cs="Tahoma"/>
          <w:color w:val="000000"/>
          <w:spacing w:val="-4"/>
        </w:rPr>
        <w:t>que presta</w:t>
      </w:r>
      <w:r w:rsidRPr="009B6914">
        <w:rPr>
          <w:rFonts w:ascii="Tahoma" w:hAnsi="Tahoma" w:cs="Tahoma"/>
          <w:color w:val="000000"/>
          <w:spacing w:val="-4"/>
        </w:rPr>
        <w:t xml:space="preserve"> el INPEC </w:t>
      </w:r>
      <w:r w:rsidR="0097223A" w:rsidRPr="009B6914">
        <w:rPr>
          <w:rFonts w:ascii="Tahoma" w:hAnsi="Tahoma" w:cs="Tahoma"/>
          <w:color w:val="000000"/>
          <w:spacing w:val="-4"/>
        </w:rPr>
        <w:t>para</w:t>
      </w:r>
      <w:r w:rsidRPr="009B6914">
        <w:rPr>
          <w:rFonts w:ascii="Tahoma" w:hAnsi="Tahoma" w:cs="Tahoma"/>
          <w:color w:val="000000"/>
          <w:spacing w:val="-4"/>
        </w:rPr>
        <w:t xml:space="preserve"> el cumplimiento efectivo de las penas privativas de la libertad y medidas de seguridad</w:t>
      </w:r>
      <w:r w:rsidR="0097223A" w:rsidRPr="009B6914">
        <w:rPr>
          <w:rFonts w:ascii="Tahoma" w:hAnsi="Tahoma" w:cs="Tahoma"/>
          <w:color w:val="000000"/>
          <w:spacing w:val="-4"/>
        </w:rPr>
        <w:t>,</w:t>
      </w:r>
      <w:r w:rsidRPr="009B6914">
        <w:rPr>
          <w:rFonts w:ascii="Tahoma" w:hAnsi="Tahoma" w:cs="Tahoma"/>
          <w:color w:val="000000"/>
          <w:spacing w:val="-4"/>
        </w:rPr>
        <w:t xml:space="preserve"> que versa en el marco de la necesidad del servicio por la cual, en orden de cumplir con la misión y los objetivos institucionales, est</w:t>
      </w:r>
      <w:r w:rsidR="0097223A" w:rsidRPr="009B6914">
        <w:rPr>
          <w:rFonts w:ascii="Tahoma" w:hAnsi="Tahoma" w:cs="Tahoma"/>
          <w:color w:val="000000"/>
          <w:spacing w:val="-4"/>
        </w:rPr>
        <w:t>a</w:t>
      </w:r>
      <w:r w:rsidRPr="009B6914">
        <w:rPr>
          <w:rFonts w:ascii="Tahoma" w:hAnsi="Tahoma" w:cs="Tahoma"/>
          <w:color w:val="000000"/>
          <w:spacing w:val="-4"/>
        </w:rPr>
        <w:t xml:space="preserve"> se encuentra facultad</w:t>
      </w:r>
      <w:r w:rsidR="0097223A" w:rsidRPr="009B6914">
        <w:rPr>
          <w:rFonts w:ascii="Tahoma" w:hAnsi="Tahoma" w:cs="Tahoma"/>
          <w:color w:val="000000"/>
          <w:spacing w:val="-4"/>
        </w:rPr>
        <w:t>a</w:t>
      </w:r>
      <w:r w:rsidRPr="009B6914">
        <w:rPr>
          <w:rFonts w:ascii="Tahoma" w:hAnsi="Tahoma" w:cs="Tahoma"/>
          <w:color w:val="000000"/>
          <w:spacing w:val="-4"/>
        </w:rPr>
        <w:t xml:space="preserve"> para determinar el sitio de trabajo de sus empleados por el ejercicio del Ius Variandi con el que cuenta el Director del INPEC.</w:t>
      </w:r>
    </w:p>
    <w:p w14:paraId="3C288897"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7BFF1608" w14:textId="35CC3E71" w:rsidR="007C2CC1"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Manifiesta que no se vulner</w:t>
      </w:r>
      <w:r w:rsidR="0097223A" w:rsidRPr="009B6914">
        <w:rPr>
          <w:rFonts w:ascii="Tahoma" w:hAnsi="Tahoma" w:cs="Tahoma"/>
          <w:color w:val="000000"/>
          <w:spacing w:val="-4"/>
        </w:rPr>
        <w:t>ó</w:t>
      </w:r>
      <w:r w:rsidRPr="009B6914">
        <w:rPr>
          <w:rFonts w:ascii="Tahoma" w:hAnsi="Tahoma" w:cs="Tahoma"/>
          <w:color w:val="000000"/>
          <w:spacing w:val="-4"/>
        </w:rPr>
        <w:t xml:space="preserve"> el derecho a la familia de la accionante</w:t>
      </w:r>
      <w:r w:rsidR="0097223A" w:rsidRPr="009B6914">
        <w:rPr>
          <w:rFonts w:ascii="Tahoma" w:hAnsi="Tahoma" w:cs="Tahoma"/>
          <w:color w:val="000000"/>
          <w:spacing w:val="-4"/>
        </w:rPr>
        <w:t>,</w:t>
      </w:r>
      <w:r w:rsidRPr="009B6914">
        <w:rPr>
          <w:rFonts w:ascii="Tahoma" w:hAnsi="Tahoma" w:cs="Tahoma"/>
          <w:color w:val="000000"/>
          <w:spacing w:val="-4"/>
        </w:rPr>
        <w:t xml:space="preserve"> pues sus condiciones familiares no son desmejoradas y en su nuevo sitio de trabajo podrá seguir cumpliendo con el apoyo moral, económico y el deber legal de asistencia que tiene con su familia, además de poder solicitar nuevo traslado una vez transcurridos dos años en el destino, de manera que no es una decisión permanente; </w:t>
      </w:r>
      <w:r w:rsidR="0097223A" w:rsidRPr="009B6914">
        <w:rPr>
          <w:rFonts w:ascii="Tahoma" w:hAnsi="Tahoma" w:cs="Tahoma"/>
          <w:color w:val="000000"/>
          <w:spacing w:val="-4"/>
        </w:rPr>
        <w:t>en este punto, citó</w:t>
      </w:r>
      <w:r w:rsidRPr="009B6914">
        <w:rPr>
          <w:rFonts w:ascii="Tahoma" w:hAnsi="Tahoma" w:cs="Tahoma"/>
          <w:color w:val="000000"/>
          <w:spacing w:val="-4"/>
        </w:rPr>
        <w:t xml:space="preserve"> a la Corte Constitucional en su </w:t>
      </w:r>
      <w:r w:rsidR="0097223A" w:rsidRPr="009B6914">
        <w:rPr>
          <w:rFonts w:ascii="Tahoma" w:hAnsi="Tahoma" w:cs="Tahoma"/>
          <w:color w:val="000000"/>
          <w:spacing w:val="-4"/>
        </w:rPr>
        <w:t>S</w:t>
      </w:r>
      <w:r w:rsidRPr="009B6914">
        <w:rPr>
          <w:rFonts w:ascii="Tahoma" w:hAnsi="Tahoma" w:cs="Tahoma"/>
          <w:color w:val="000000"/>
          <w:spacing w:val="-4"/>
        </w:rPr>
        <w:t xml:space="preserve">entencia T–077 de 2001 para apoyar su argumento </w:t>
      </w:r>
      <w:r w:rsidR="0097223A" w:rsidRPr="009B6914">
        <w:rPr>
          <w:rFonts w:ascii="Tahoma" w:hAnsi="Tahoma" w:cs="Tahoma"/>
          <w:color w:val="000000"/>
          <w:spacing w:val="-4"/>
        </w:rPr>
        <w:t>frente</w:t>
      </w:r>
      <w:r w:rsidRPr="009B6914">
        <w:rPr>
          <w:rFonts w:ascii="Tahoma" w:hAnsi="Tahoma" w:cs="Tahoma"/>
          <w:color w:val="000000"/>
          <w:spacing w:val="-4"/>
        </w:rPr>
        <w:t xml:space="preserve"> a la falta de ruptura de la unidad familiar por cuestión del traslado</w:t>
      </w:r>
      <w:r w:rsidR="0097223A" w:rsidRPr="009B6914">
        <w:rPr>
          <w:rFonts w:ascii="Tahoma" w:hAnsi="Tahoma" w:cs="Tahoma"/>
          <w:color w:val="000000"/>
          <w:spacing w:val="-4"/>
        </w:rPr>
        <w:t xml:space="preserve">, y en lo referente al </w:t>
      </w:r>
      <w:r w:rsidR="007C2CC1" w:rsidRPr="009B6914">
        <w:rPr>
          <w:rFonts w:ascii="Tahoma" w:hAnsi="Tahoma" w:cs="Tahoma"/>
          <w:color w:val="000000"/>
          <w:spacing w:val="-4"/>
        </w:rPr>
        <w:t>derecho a la educación</w:t>
      </w:r>
      <w:r w:rsidR="0097223A" w:rsidRPr="009B6914">
        <w:rPr>
          <w:rFonts w:ascii="Tahoma" w:hAnsi="Tahoma" w:cs="Tahoma"/>
          <w:color w:val="000000"/>
          <w:spacing w:val="-4"/>
        </w:rPr>
        <w:t xml:space="preserve">, hizo referencia a </w:t>
      </w:r>
      <w:r w:rsidR="007C2CC1" w:rsidRPr="009B6914">
        <w:rPr>
          <w:rFonts w:ascii="Tahoma" w:hAnsi="Tahoma" w:cs="Tahoma"/>
          <w:color w:val="000000"/>
          <w:spacing w:val="-4"/>
        </w:rPr>
        <w:t xml:space="preserve">la </w:t>
      </w:r>
      <w:r w:rsidR="0097223A" w:rsidRPr="009B6914">
        <w:rPr>
          <w:rFonts w:ascii="Tahoma" w:hAnsi="Tahoma" w:cs="Tahoma"/>
          <w:color w:val="000000"/>
          <w:spacing w:val="-4"/>
        </w:rPr>
        <w:t>S</w:t>
      </w:r>
      <w:r w:rsidR="007C2CC1" w:rsidRPr="009B6914">
        <w:rPr>
          <w:rFonts w:ascii="Tahoma" w:hAnsi="Tahoma" w:cs="Tahoma"/>
          <w:color w:val="000000"/>
          <w:spacing w:val="-4"/>
        </w:rPr>
        <w:t>entencia T–175 de 2016 de la Corte Constitucional</w:t>
      </w:r>
      <w:r w:rsidR="00B9708F" w:rsidRPr="009B6914">
        <w:rPr>
          <w:rFonts w:ascii="Tahoma" w:hAnsi="Tahoma" w:cs="Tahoma"/>
          <w:color w:val="000000"/>
          <w:spacing w:val="-4"/>
        </w:rPr>
        <w:t>.</w:t>
      </w:r>
    </w:p>
    <w:p w14:paraId="22C7D721" w14:textId="77777777" w:rsidR="007C2CC1" w:rsidRPr="009B6914" w:rsidRDefault="007C2CC1" w:rsidP="00EF33EE">
      <w:pPr>
        <w:pStyle w:val="NormalWeb"/>
        <w:spacing w:before="0" w:beforeAutospacing="0" w:after="0" w:afterAutospacing="0" w:line="276" w:lineRule="auto"/>
        <w:jc w:val="both"/>
        <w:rPr>
          <w:rFonts w:ascii="Tahoma" w:hAnsi="Tahoma" w:cs="Tahoma"/>
          <w:color w:val="000000"/>
          <w:spacing w:val="-4"/>
        </w:rPr>
      </w:pPr>
    </w:p>
    <w:p w14:paraId="3E682348" w14:textId="2501B37B" w:rsidR="008F1FF2" w:rsidRPr="009B6914" w:rsidRDefault="008F1FF2"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Finalmente</w:t>
      </w:r>
      <w:r w:rsidR="00B9708F" w:rsidRPr="009B6914">
        <w:rPr>
          <w:rFonts w:ascii="Tahoma" w:hAnsi="Tahoma" w:cs="Tahoma"/>
          <w:color w:val="000000"/>
          <w:spacing w:val="-4"/>
        </w:rPr>
        <w:t>,</w:t>
      </w:r>
      <w:r w:rsidRPr="009B6914">
        <w:rPr>
          <w:rFonts w:ascii="Tahoma" w:hAnsi="Tahoma" w:cs="Tahoma"/>
          <w:color w:val="000000"/>
          <w:spacing w:val="-4"/>
        </w:rPr>
        <w:t xml:space="preserve"> considera que el acto de traslado fue motivado “</w:t>
      </w:r>
      <w:r w:rsidRPr="009B6914">
        <w:rPr>
          <w:rFonts w:ascii="Tahoma" w:hAnsi="Tahoma" w:cs="Tahoma"/>
          <w:color w:val="000000"/>
          <w:spacing w:val="-4"/>
          <w:sz w:val="22"/>
        </w:rPr>
        <w:t>por necesidades del servicio</w:t>
      </w:r>
      <w:r w:rsidRPr="009B6914">
        <w:rPr>
          <w:rFonts w:ascii="Tahoma" w:hAnsi="Tahoma" w:cs="Tahoma"/>
          <w:color w:val="000000"/>
          <w:spacing w:val="-4"/>
        </w:rPr>
        <w:t>”</w:t>
      </w:r>
      <w:r w:rsidR="00B9708F" w:rsidRPr="009B6914">
        <w:rPr>
          <w:rFonts w:ascii="Tahoma" w:hAnsi="Tahoma" w:cs="Tahoma"/>
          <w:color w:val="000000"/>
          <w:spacing w:val="-4"/>
        </w:rPr>
        <w:t>,</w:t>
      </w:r>
      <w:r w:rsidRPr="009B6914">
        <w:rPr>
          <w:rFonts w:ascii="Tahoma" w:hAnsi="Tahoma" w:cs="Tahoma"/>
          <w:color w:val="000000"/>
          <w:spacing w:val="-4"/>
        </w:rPr>
        <w:t xml:space="preserve"> </w:t>
      </w:r>
      <w:r w:rsidR="00B9708F" w:rsidRPr="009B6914">
        <w:rPr>
          <w:rFonts w:ascii="Tahoma" w:hAnsi="Tahoma" w:cs="Tahoma"/>
          <w:color w:val="000000"/>
          <w:spacing w:val="-4"/>
        </w:rPr>
        <w:t>aduciendo</w:t>
      </w:r>
      <w:r w:rsidRPr="009B6914">
        <w:rPr>
          <w:rFonts w:ascii="Tahoma" w:hAnsi="Tahoma" w:cs="Tahoma"/>
          <w:color w:val="000000"/>
          <w:spacing w:val="-4"/>
        </w:rPr>
        <w:t xml:space="preserve"> que existe suficiente </w:t>
      </w:r>
      <w:r w:rsidR="00B9708F" w:rsidRPr="009B6914">
        <w:rPr>
          <w:rFonts w:ascii="Tahoma" w:hAnsi="Tahoma" w:cs="Tahoma"/>
          <w:color w:val="000000"/>
          <w:spacing w:val="-4"/>
        </w:rPr>
        <w:t xml:space="preserve">argumento </w:t>
      </w:r>
      <w:r w:rsidRPr="009B6914">
        <w:rPr>
          <w:rFonts w:ascii="Tahoma" w:hAnsi="Tahoma" w:cs="Tahoma"/>
          <w:color w:val="000000"/>
          <w:spacing w:val="-4"/>
        </w:rPr>
        <w:t>en la innegable necesidad del servicio que tiene la Cárcel y Penitenciaría de Mediana Seguridad de Mujeres de Bogotá</w:t>
      </w:r>
      <w:r w:rsidR="00B9708F" w:rsidRPr="009B6914">
        <w:rPr>
          <w:rFonts w:ascii="Tahoma" w:hAnsi="Tahoma" w:cs="Tahoma"/>
          <w:color w:val="000000"/>
          <w:spacing w:val="-4"/>
        </w:rPr>
        <w:t xml:space="preserve"> (Sic.)</w:t>
      </w:r>
      <w:r w:rsidR="00B35B03" w:rsidRPr="009B6914">
        <w:rPr>
          <w:rFonts w:ascii="Tahoma" w:hAnsi="Tahoma" w:cs="Tahoma"/>
          <w:color w:val="000000"/>
          <w:spacing w:val="-4"/>
        </w:rPr>
        <w:t>.</w:t>
      </w:r>
    </w:p>
    <w:p w14:paraId="3C1E4E68" w14:textId="77777777" w:rsidR="00864A79" w:rsidRPr="009B6914" w:rsidRDefault="00864A79" w:rsidP="00EF33EE">
      <w:pPr>
        <w:pStyle w:val="NormalWeb"/>
        <w:spacing w:before="0" w:beforeAutospacing="0" w:after="0" w:afterAutospacing="0" w:line="276" w:lineRule="auto"/>
        <w:jc w:val="both"/>
        <w:rPr>
          <w:rFonts w:ascii="Tahoma" w:hAnsi="Tahoma" w:cs="Tahoma"/>
          <w:color w:val="000000"/>
          <w:spacing w:val="-4"/>
        </w:rPr>
      </w:pPr>
    </w:p>
    <w:p w14:paraId="71B2D008" w14:textId="2B1C32AD" w:rsidR="008F1FF2" w:rsidRPr="009B6914" w:rsidRDefault="00B9708F" w:rsidP="00EF33EE">
      <w:pPr>
        <w:pStyle w:val="NormalWeb"/>
        <w:spacing w:before="0" w:beforeAutospacing="0" w:after="0" w:afterAutospacing="0" w:line="276" w:lineRule="auto"/>
        <w:jc w:val="both"/>
        <w:rPr>
          <w:rFonts w:ascii="Tahoma" w:hAnsi="Tahoma" w:cs="Tahoma"/>
          <w:color w:val="000000"/>
          <w:spacing w:val="-4"/>
        </w:rPr>
      </w:pPr>
      <w:r w:rsidRPr="009B6914">
        <w:rPr>
          <w:rFonts w:ascii="Tahoma" w:hAnsi="Tahoma" w:cs="Tahoma"/>
          <w:color w:val="000000"/>
          <w:spacing w:val="-4"/>
        </w:rPr>
        <w:t>S</w:t>
      </w:r>
      <w:r w:rsidR="008F1FF2" w:rsidRPr="009B6914">
        <w:rPr>
          <w:rFonts w:ascii="Tahoma" w:hAnsi="Tahoma" w:cs="Tahoma"/>
          <w:color w:val="000000"/>
          <w:spacing w:val="-4"/>
        </w:rPr>
        <w:t xml:space="preserve">olicita que se revoque el fallo emitido en primera instancia y se nieguen las pretensiones en contra del INPEC. </w:t>
      </w:r>
    </w:p>
    <w:p w14:paraId="73E3C474" w14:textId="77777777" w:rsidR="00465642" w:rsidRPr="009B6914" w:rsidRDefault="00465642" w:rsidP="00EF33EE">
      <w:pPr>
        <w:spacing w:line="276" w:lineRule="auto"/>
        <w:jc w:val="both"/>
        <w:rPr>
          <w:rFonts w:ascii="Tahoma" w:hAnsi="Tahoma" w:cs="Tahoma"/>
          <w:b/>
          <w:spacing w:val="-4"/>
        </w:rPr>
      </w:pPr>
    </w:p>
    <w:p w14:paraId="03F49898" w14:textId="77777777" w:rsidR="003A6BA6" w:rsidRPr="009B6914" w:rsidRDefault="003A6BA6" w:rsidP="00EF33EE">
      <w:pPr>
        <w:spacing w:line="276" w:lineRule="auto"/>
        <w:jc w:val="center"/>
        <w:rPr>
          <w:rFonts w:ascii="Tahoma" w:hAnsi="Tahoma" w:cs="Tahoma"/>
          <w:b/>
          <w:spacing w:val="-4"/>
        </w:rPr>
      </w:pPr>
      <w:r w:rsidRPr="009B6914">
        <w:rPr>
          <w:rFonts w:ascii="Tahoma" w:hAnsi="Tahoma" w:cs="Tahoma"/>
          <w:b/>
          <w:spacing w:val="-4"/>
        </w:rPr>
        <w:t>CONSIDERACIONES DE LA SALA:</w:t>
      </w:r>
    </w:p>
    <w:p w14:paraId="598EBBD6" w14:textId="77777777" w:rsidR="003A6BA6" w:rsidRPr="009B6914" w:rsidRDefault="003A6BA6" w:rsidP="00EF33EE">
      <w:pPr>
        <w:spacing w:line="276" w:lineRule="auto"/>
        <w:jc w:val="both"/>
        <w:rPr>
          <w:rFonts w:ascii="Tahoma" w:hAnsi="Tahoma" w:cs="Tahoma"/>
          <w:spacing w:val="-4"/>
        </w:rPr>
      </w:pPr>
    </w:p>
    <w:p w14:paraId="53C8D88F" w14:textId="77777777" w:rsidR="000C34DF" w:rsidRPr="009B6914" w:rsidRDefault="000C34DF" w:rsidP="00EF33EE">
      <w:pPr>
        <w:autoSpaceDE w:val="0"/>
        <w:autoSpaceDN w:val="0"/>
        <w:adjustRightInd w:val="0"/>
        <w:spacing w:line="276" w:lineRule="auto"/>
        <w:jc w:val="both"/>
        <w:rPr>
          <w:rFonts w:ascii="Tahoma" w:hAnsi="Tahoma" w:cs="Tahoma"/>
          <w:b/>
          <w:spacing w:val="-4"/>
        </w:rPr>
      </w:pPr>
      <w:r w:rsidRPr="009B6914">
        <w:rPr>
          <w:rFonts w:ascii="Tahoma" w:hAnsi="Tahoma" w:cs="Tahoma"/>
          <w:b/>
          <w:spacing w:val="-4"/>
        </w:rPr>
        <w:lastRenderedPageBreak/>
        <w:t xml:space="preserve">1. </w:t>
      </w:r>
      <w:r w:rsidR="00E258BC" w:rsidRPr="009B6914">
        <w:rPr>
          <w:rFonts w:ascii="Tahoma" w:hAnsi="Tahoma" w:cs="Tahoma"/>
          <w:b/>
          <w:spacing w:val="-4"/>
        </w:rPr>
        <w:t>Competencia</w:t>
      </w:r>
      <w:r w:rsidRPr="009B6914">
        <w:rPr>
          <w:rFonts w:ascii="Tahoma" w:hAnsi="Tahoma" w:cs="Tahoma"/>
          <w:b/>
          <w:spacing w:val="-4"/>
        </w:rPr>
        <w:t xml:space="preserve">: </w:t>
      </w:r>
    </w:p>
    <w:p w14:paraId="5B28BB4B" w14:textId="77777777" w:rsidR="000C34DF" w:rsidRPr="009B6914" w:rsidRDefault="000C34DF" w:rsidP="00EF33EE">
      <w:pPr>
        <w:autoSpaceDE w:val="0"/>
        <w:autoSpaceDN w:val="0"/>
        <w:adjustRightInd w:val="0"/>
        <w:spacing w:line="276" w:lineRule="auto"/>
        <w:jc w:val="both"/>
        <w:rPr>
          <w:rFonts w:ascii="Tahoma" w:hAnsi="Tahoma" w:cs="Tahoma"/>
          <w:spacing w:val="-4"/>
        </w:rPr>
      </w:pPr>
    </w:p>
    <w:p w14:paraId="44A601D0" w14:textId="7017B8C6" w:rsidR="007007BD" w:rsidRPr="009B6914" w:rsidRDefault="007007BD" w:rsidP="00EF33EE">
      <w:pPr>
        <w:suppressAutoHyphens/>
        <w:spacing w:line="276" w:lineRule="auto"/>
        <w:jc w:val="both"/>
        <w:rPr>
          <w:rFonts w:ascii="Tahoma" w:hAnsi="Tahoma" w:cs="Tahoma"/>
          <w:spacing w:val="-4"/>
        </w:rPr>
      </w:pPr>
      <w:r w:rsidRPr="009B6914">
        <w:rPr>
          <w:rFonts w:ascii="Tahoma" w:hAnsi="Tahoma" w:cs="Tahoma"/>
          <w:spacing w:val="-4"/>
        </w:rPr>
        <w:t>Esta Sala de decisión se encuentra funcionalmente habilitada para desatar la impugnación interpuesta, de conformidad con los artículos 86 de la Constitución Política y 32 del Decreto 2591 de 1991</w:t>
      </w:r>
      <w:r w:rsidR="00214375" w:rsidRPr="009B6914">
        <w:rPr>
          <w:rFonts w:ascii="Tahoma" w:hAnsi="Tahoma" w:cs="Tahoma"/>
          <w:spacing w:val="-4"/>
        </w:rPr>
        <w:t>.</w:t>
      </w:r>
    </w:p>
    <w:p w14:paraId="2FA07309" w14:textId="77777777" w:rsidR="003A6BA6" w:rsidRPr="009B6914" w:rsidRDefault="003A6BA6" w:rsidP="00EF33EE">
      <w:pPr>
        <w:tabs>
          <w:tab w:val="left" w:pos="6150"/>
        </w:tabs>
        <w:spacing w:line="276" w:lineRule="auto"/>
        <w:jc w:val="both"/>
        <w:rPr>
          <w:rFonts w:ascii="Tahoma" w:hAnsi="Tahoma" w:cs="Tahoma"/>
          <w:b/>
          <w:spacing w:val="-4"/>
        </w:rPr>
      </w:pPr>
    </w:p>
    <w:p w14:paraId="3969FE61" w14:textId="77777777" w:rsidR="00E258BC" w:rsidRPr="009B6914" w:rsidRDefault="00E258BC" w:rsidP="00EF33EE">
      <w:pPr>
        <w:spacing w:line="276" w:lineRule="auto"/>
        <w:jc w:val="both"/>
        <w:rPr>
          <w:rFonts w:ascii="Tahoma" w:hAnsi="Tahoma" w:cs="Tahoma"/>
          <w:b/>
          <w:spacing w:val="-4"/>
        </w:rPr>
      </w:pPr>
      <w:r w:rsidRPr="009B6914">
        <w:rPr>
          <w:rFonts w:ascii="Tahoma" w:hAnsi="Tahoma" w:cs="Tahoma"/>
          <w:b/>
          <w:spacing w:val="-4"/>
        </w:rPr>
        <w:t xml:space="preserve">2. Problema jurídico: </w:t>
      </w:r>
    </w:p>
    <w:p w14:paraId="3250AE79" w14:textId="77777777" w:rsidR="00E258BC" w:rsidRPr="009B6914" w:rsidRDefault="00E258BC" w:rsidP="00EF33EE">
      <w:pPr>
        <w:spacing w:line="276" w:lineRule="auto"/>
        <w:jc w:val="both"/>
        <w:rPr>
          <w:rFonts w:ascii="Tahoma" w:hAnsi="Tahoma" w:cs="Tahoma"/>
          <w:spacing w:val="-4"/>
        </w:rPr>
      </w:pPr>
    </w:p>
    <w:p w14:paraId="5E9EC1AC" w14:textId="4EAD4169" w:rsidR="00741AD7" w:rsidRPr="009B6914" w:rsidRDefault="00741AD7" w:rsidP="00EF33EE">
      <w:pPr>
        <w:tabs>
          <w:tab w:val="left" w:pos="4200"/>
        </w:tabs>
        <w:spacing w:line="276" w:lineRule="auto"/>
        <w:jc w:val="both"/>
        <w:rPr>
          <w:rFonts w:ascii="Tahoma" w:hAnsi="Tahoma" w:cs="Tahoma"/>
          <w:spacing w:val="-4"/>
        </w:rPr>
      </w:pPr>
      <w:r w:rsidRPr="009B6914">
        <w:rPr>
          <w:rFonts w:ascii="Tahoma" w:hAnsi="Tahoma" w:cs="Tahoma"/>
          <w:spacing w:val="-4"/>
        </w:rPr>
        <w:t>Le corresponde a la Sala determinar si la decisión tomada por el Juez cognoscente fue acertada al tutelar los derechos fundamentales invocados por la parte accionante, y en cuanto las órdenes que con el fin de conjurar dicha trasgresión emitió; o si por el contrario, le asistía razón a la entidad impugnante al afirmar que la sentencia incurrió en una indebida valoración del acervo probatorio, así como del filtro de procedibilidad de la tutela, que incida en la revocatoria de dicha sentencia.</w:t>
      </w:r>
    </w:p>
    <w:p w14:paraId="67B32C8A" w14:textId="77777777" w:rsidR="009A6801" w:rsidRPr="009B6914" w:rsidRDefault="009A6801" w:rsidP="00EF33EE">
      <w:pPr>
        <w:tabs>
          <w:tab w:val="left" w:pos="4200"/>
        </w:tabs>
        <w:spacing w:line="276" w:lineRule="auto"/>
        <w:jc w:val="both"/>
        <w:rPr>
          <w:rFonts w:ascii="Tahoma" w:hAnsi="Tahoma" w:cs="Tahoma"/>
          <w:spacing w:val="-4"/>
        </w:rPr>
      </w:pPr>
    </w:p>
    <w:p w14:paraId="0ECAB798" w14:textId="77777777" w:rsidR="00B356C8" w:rsidRPr="009B6914" w:rsidRDefault="00B356C8" w:rsidP="00EF33EE">
      <w:pPr>
        <w:tabs>
          <w:tab w:val="left" w:pos="6150"/>
        </w:tabs>
        <w:spacing w:line="276" w:lineRule="auto"/>
        <w:jc w:val="both"/>
        <w:rPr>
          <w:rFonts w:ascii="Tahoma" w:hAnsi="Tahoma" w:cs="Tahoma"/>
          <w:b/>
          <w:spacing w:val="-4"/>
        </w:rPr>
      </w:pPr>
      <w:r w:rsidRPr="009B6914">
        <w:rPr>
          <w:rFonts w:ascii="Tahoma" w:hAnsi="Tahoma" w:cs="Tahoma"/>
          <w:b/>
          <w:spacing w:val="-4"/>
        </w:rPr>
        <w:t xml:space="preserve">3. Solución: </w:t>
      </w:r>
    </w:p>
    <w:p w14:paraId="11F1F699" w14:textId="77777777" w:rsidR="00A77962" w:rsidRPr="009B6914" w:rsidRDefault="00A77962" w:rsidP="00EF33EE">
      <w:pPr>
        <w:tabs>
          <w:tab w:val="left" w:pos="6150"/>
        </w:tabs>
        <w:spacing w:line="276" w:lineRule="auto"/>
        <w:jc w:val="both"/>
        <w:rPr>
          <w:rFonts w:ascii="Tahoma" w:hAnsi="Tahoma" w:cs="Tahoma"/>
          <w:spacing w:val="-4"/>
        </w:rPr>
      </w:pPr>
    </w:p>
    <w:p w14:paraId="63C8419D" w14:textId="5FD8C686" w:rsidR="008019FF" w:rsidRPr="009B6914" w:rsidRDefault="008019FF" w:rsidP="00EF33EE">
      <w:pPr>
        <w:spacing w:line="276" w:lineRule="auto"/>
        <w:jc w:val="both"/>
        <w:rPr>
          <w:rFonts w:ascii="Tahoma" w:hAnsi="Tahoma" w:cs="Tahoma"/>
          <w:spacing w:val="-4"/>
        </w:rPr>
      </w:pPr>
      <w:r w:rsidRPr="009B6914">
        <w:rPr>
          <w:rFonts w:ascii="Tahoma" w:hAnsi="Tahoma" w:cs="Tahoma"/>
          <w:spacing w:val="-4"/>
        </w:rPr>
        <w:t>La acción de tutela consagrada en el artículo 86 Superior, reglamentada por el Decreto Ley 2591 de 1991, es el mecanismo judicial desarrollado por el legislador para brindar a los ciudadanos la posibilidad de acudir sin mayores requerimientos a la protección directa e inmediata de los derechos fundamentales transgredidos por la acción o la omisión de las autoridades públicas, o de los particulares en los casos expresamente previstos en la ley, lográndose así que se cumpla uno de los fines del Estado</w:t>
      </w:r>
      <w:r w:rsidR="00D67A2F" w:rsidRPr="009B6914">
        <w:rPr>
          <w:rFonts w:ascii="Tahoma" w:hAnsi="Tahoma" w:cs="Tahoma"/>
          <w:spacing w:val="-4"/>
        </w:rPr>
        <w:t>:</w:t>
      </w:r>
      <w:r w:rsidRPr="009B6914">
        <w:rPr>
          <w:rFonts w:ascii="Tahoma" w:hAnsi="Tahoma" w:cs="Tahoma"/>
          <w:spacing w:val="-4"/>
        </w:rPr>
        <w:t xml:space="preserve"> garantizar la efectividad de los principios, derechos y deberes estatuidos en la Constitución.</w:t>
      </w:r>
    </w:p>
    <w:p w14:paraId="148A091E" w14:textId="77777777" w:rsidR="008019FF" w:rsidRPr="009B6914" w:rsidRDefault="008019FF" w:rsidP="00EF33EE">
      <w:pPr>
        <w:spacing w:line="276" w:lineRule="auto"/>
        <w:jc w:val="both"/>
        <w:rPr>
          <w:rFonts w:ascii="Tahoma" w:hAnsi="Tahoma" w:cs="Tahoma"/>
          <w:spacing w:val="-4"/>
        </w:rPr>
      </w:pPr>
    </w:p>
    <w:p w14:paraId="18329F18" w14:textId="77777777" w:rsidR="00653574" w:rsidRPr="009B6914" w:rsidRDefault="00893A9E" w:rsidP="00EF33EE">
      <w:pPr>
        <w:spacing w:line="276" w:lineRule="auto"/>
        <w:jc w:val="both"/>
        <w:rPr>
          <w:rFonts w:ascii="Tahoma" w:hAnsi="Tahoma" w:cs="Tahoma"/>
          <w:spacing w:val="-4"/>
        </w:rPr>
      </w:pPr>
      <w:r w:rsidRPr="009B6914">
        <w:rPr>
          <w:rFonts w:ascii="Tahoma" w:hAnsi="Tahoma" w:cs="Tahoma"/>
          <w:spacing w:val="-4"/>
        </w:rPr>
        <w:t>A</w:t>
      </w:r>
      <w:r w:rsidR="008019FF" w:rsidRPr="009B6914">
        <w:rPr>
          <w:rFonts w:ascii="Tahoma" w:hAnsi="Tahoma" w:cs="Tahoma"/>
          <w:spacing w:val="-4"/>
        </w:rPr>
        <w:t xml:space="preserve"> efectos de dar solución al problema jurídico propuesto, </w:t>
      </w:r>
      <w:bookmarkStart w:id="1" w:name="_Hlk88566763"/>
      <w:r w:rsidR="008019FF" w:rsidRPr="009B6914">
        <w:rPr>
          <w:rFonts w:ascii="Tahoma" w:hAnsi="Tahoma" w:cs="Tahoma"/>
          <w:spacing w:val="-4"/>
        </w:rPr>
        <w:t xml:space="preserve">el primer tema que se debe abordar es el que tiene que ver con el </w:t>
      </w:r>
      <w:r w:rsidR="008019FF" w:rsidRPr="009B6914">
        <w:rPr>
          <w:rFonts w:ascii="Tahoma" w:hAnsi="Tahoma" w:cs="Tahoma"/>
          <w:i/>
          <w:spacing w:val="-4"/>
        </w:rPr>
        <w:t>Ius Variandi</w:t>
      </w:r>
      <w:r w:rsidR="008019FF" w:rsidRPr="009B6914">
        <w:rPr>
          <w:rFonts w:ascii="Tahoma" w:hAnsi="Tahoma" w:cs="Tahoma"/>
          <w:spacing w:val="-4"/>
        </w:rPr>
        <w:t>, que consiste en la potestad que tiene el empleador, en uso de su poder de subordinación, de variar las condiciones laborales de sus empleados, en cuanto al modo, cantidad, tiempo y lugar de trabajo</w:t>
      </w:r>
      <w:bookmarkEnd w:id="1"/>
      <w:r w:rsidR="008019FF" w:rsidRPr="009B6914">
        <w:rPr>
          <w:rFonts w:ascii="Tahoma" w:hAnsi="Tahoma" w:cs="Tahoma"/>
          <w:spacing w:val="-4"/>
        </w:rPr>
        <w:t xml:space="preserve">. Una de </w:t>
      </w:r>
      <w:r w:rsidR="00653574" w:rsidRPr="009B6914">
        <w:rPr>
          <w:rFonts w:ascii="Tahoma" w:hAnsi="Tahoma" w:cs="Tahoma"/>
          <w:spacing w:val="-4"/>
        </w:rPr>
        <w:t>sus</w:t>
      </w:r>
      <w:r w:rsidR="008019FF" w:rsidRPr="009B6914">
        <w:rPr>
          <w:rFonts w:ascii="Tahoma" w:hAnsi="Tahoma" w:cs="Tahoma"/>
          <w:spacing w:val="-4"/>
        </w:rPr>
        <w:t xml:space="preserve"> manifestaciones más comunes se encuentra en las órdenes de traslado, bien sea por factor funcional o territorial</w:t>
      </w:r>
      <w:r w:rsidR="00653574" w:rsidRPr="009B6914">
        <w:rPr>
          <w:rFonts w:ascii="Tahoma" w:hAnsi="Tahoma" w:cs="Tahoma"/>
          <w:spacing w:val="-4"/>
        </w:rPr>
        <w:t xml:space="preserve">. </w:t>
      </w:r>
    </w:p>
    <w:p w14:paraId="5EC81C09" w14:textId="77777777" w:rsidR="00653574" w:rsidRPr="009B6914" w:rsidRDefault="00653574" w:rsidP="00EF33EE">
      <w:pPr>
        <w:spacing w:line="276" w:lineRule="auto"/>
        <w:jc w:val="both"/>
        <w:rPr>
          <w:rFonts w:ascii="Tahoma" w:hAnsi="Tahoma" w:cs="Tahoma"/>
          <w:spacing w:val="-4"/>
        </w:rPr>
      </w:pPr>
    </w:p>
    <w:p w14:paraId="11B7B159" w14:textId="70DAA767" w:rsidR="008019FF" w:rsidRPr="009B6914" w:rsidRDefault="00653574" w:rsidP="00EF33EE">
      <w:pPr>
        <w:spacing w:line="276" w:lineRule="auto"/>
        <w:jc w:val="both"/>
        <w:rPr>
          <w:rFonts w:ascii="Tahoma" w:hAnsi="Tahoma" w:cs="Tahoma"/>
          <w:spacing w:val="-4"/>
        </w:rPr>
      </w:pPr>
      <w:r w:rsidRPr="009B6914">
        <w:rPr>
          <w:rFonts w:ascii="Tahoma" w:hAnsi="Tahoma" w:cs="Tahoma"/>
          <w:spacing w:val="-4"/>
        </w:rPr>
        <w:t>Ahora,</w:t>
      </w:r>
      <w:r w:rsidR="008019FF" w:rsidRPr="009B6914">
        <w:rPr>
          <w:rFonts w:ascii="Tahoma" w:hAnsi="Tahoma" w:cs="Tahoma"/>
          <w:spacing w:val="-4"/>
        </w:rPr>
        <w:t xml:space="preserve"> debe tenerse presente que, tratándose de entidades estatales, mediará siempre el interés general y los principios de la función pública que permiten en ciertos casos tomar determinaciones en forma mucho más expedita</w:t>
      </w:r>
      <w:r w:rsidRPr="009B6914">
        <w:rPr>
          <w:rFonts w:ascii="Tahoma" w:hAnsi="Tahoma" w:cs="Tahoma"/>
          <w:spacing w:val="-4"/>
        </w:rPr>
        <w:t xml:space="preserve">, especialmente cuando se hace referencia a </w:t>
      </w:r>
      <w:r w:rsidR="008019FF" w:rsidRPr="009B6914">
        <w:rPr>
          <w:rFonts w:ascii="Tahoma" w:hAnsi="Tahoma" w:cs="Tahoma"/>
          <w:spacing w:val="-4"/>
        </w:rPr>
        <w:t xml:space="preserve">entidades con plantas de personal global y flexible, </w:t>
      </w:r>
      <w:r w:rsidRPr="009B6914">
        <w:rPr>
          <w:rFonts w:ascii="Tahoma" w:hAnsi="Tahoma" w:cs="Tahoma"/>
          <w:spacing w:val="-4"/>
        </w:rPr>
        <w:t xml:space="preserve">en donde </w:t>
      </w:r>
      <w:r w:rsidR="008019FF" w:rsidRPr="009B6914">
        <w:rPr>
          <w:rFonts w:ascii="Tahoma" w:hAnsi="Tahoma" w:cs="Tahoma"/>
          <w:spacing w:val="-4"/>
        </w:rPr>
        <w:t xml:space="preserve">está permitida la adopción de medidas tendientes al buen desarrollo de las funciones de un determinado cargo, </w:t>
      </w:r>
      <w:r w:rsidRPr="009B6914">
        <w:rPr>
          <w:rFonts w:ascii="Tahoma" w:hAnsi="Tahoma" w:cs="Tahoma"/>
          <w:spacing w:val="-4"/>
        </w:rPr>
        <w:t>lo que implica</w:t>
      </w:r>
      <w:r w:rsidR="008019FF" w:rsidRPr="009B6914">
        <w:rPr>
          <w:rFonts w:ascii="Tahoma" w:hAnsi="Tahoma" w:cs="Tahoma"/>
          <w:spacing w:val="-4"/>
        </w:rPr>
        <w:t xml:space="preserve"> que en este tipo de entidades su director dispone de una discrecionalidad más amplia al momento de valorar las circunstancias para ordenar un traslado, siempre que ello atienda las necesidades especiales del servicio y no incurra en arbitrariedad.</w:t>
      </w:r>
    </w:p>
    <w:p w14:paraId="4F1B6A4A" w14:textId="77777777" w:rsidR="008019FF" w:rsidRPr="009B6914" w:rsidRDefault="008019FF" w:rsidP="00EF33EE">
      <w:pPr>
        <w:suppressAutoHyphens/>
        <w:spacing w:line="276" w:lineRule="auto"/>
        <w:jc w:val="both"/>
        <w:rPr>
          <w:rFonts w:ascii="Tahoma" w:hAnsi="Tahoma" w:cs="Tahoma"/>
          <w:b/>
          <w:spacing w:val="-4"/>
        </w:rPr>
      </w:pPr>
    </w:p>
    <w:p w14:paraId="03AA07ED" w14:textId="12976ED5" w:rsidR="006F158B" w:rsidRPr="009B6914" w:rsidRDefault="008019FF" w:rsidP="00EF33EE">
      <w:pPr>
        <w:suppressAutoHyphens/>
        <w:spacing w:line="276" w:lineRule="auto"/>
        <w:jc w:val="both"/>
        <w:rPr>
          <w:rFonts w:ascii="Tahoma" w:hAnsi="Tahoma" w:cs="Tahoma"/>
          <w:spacing w:val="-4"/>
        </w:rPr>
      </w:pPr>
      <w:r w:rsidRPr="009B6914">
        <w:rPr>
          <w:rFonts w:ascii="Tahoma" w:hAnsi="Tahoma" w:cs="Tahoma"/>
          <w:spacing w:val="-4"/>
        </w:rPr>
        <w:t xml:space="preserve">No está por demás decir que </w:t>
      </w:r>
      <w:r w:rsidR="006F158B" w:rsidRPr="009B6914">
        <w:rPr>
          <w:rFonts w:ascii="Tahoma" w:hAnsi="Tahoma" w:cs="Tahoma"/>
          <w:spacing w:val="-4"/>
        </w:rPr>
        <w:t>el INPEC</w:t>
      </w:r>
      <w:r w:rsidRPr="009B6914">
        <w:rPr>
          <w:rFonts w:ascii="Tahoma" w:hAnsi="Tahoma" w:cs="Tahoma"/>
          <w:spacing w:val="-4"/>
        </w:rPr>
        <w:t xml:space="preserve"> se encuentra dentro de aquellas entidades que cuentan con una planta de personal global y flexible, lo cual permite que sus empleados y funcionarios puedan ser fácilmente trasladados de un lugar a otro cuando por cuestiones del servicio así se requiera, pero es de anotar que dicha facultad encuentra sus límites en los derechos que como trabajadores y personas tienen los empleados de esa Institución. </w:t>
      </w:r>
    </w:p>
    <w:p w14:paraId="41DD9135" w14:textId="30BD6A8C" w:rsidR="006F158B" w:rsidRPr="009B6914" w:rsidRDefault="006F158B" w:rsidP="00EF33EE">
      <w:pPr>
        <w:suppressAutoHyphens/>
        <w:spacing w:line="276" w:lineRule="auto"/>
        <w:jc w:val="both"/>
        <w:rPr>
          <w:rFonts w:ascii="Tahoma" w:hAnsi="Tahoma" w:cs="Tahoma"/>
          <w:spacing w:val="-4"/>
        </w:rPr>
      </w:pPr>
    </w:p>
    <w:p w14:paraId="354277D0" w14:textId="356EA868" w:rsidR="0015107C" w:rsidRPr="009B6914" w:rsidRDefault="0046291C" w:rsidP="00EF33EE">
      <w:pPr>
        <w:suppressAutoHyphens/>
        <w:spacing w:line="276" w:lineRule="auto"/>
        <w:jc w:val="both"/>
        <w:rPr>
          <w:rFonts w:ascii="Tahoma" w:hAnsi="Tahoma" w:cs="Tahoma"/>
          <w:spacing w:val="-4"/>
        </w:rPr>
      </w:pPr>
      <w:r w:rsidRPr="009B6914">
        <w:rPr>
          <w:rFonts w:ascii="Tahoma" w:hAnsi="Tahoma" w:cs="Tahoma"/>
          <w:spacing w:val="-4"/>
        </w:rPr>
        <w:lastRenderedPageBreak/>
        <w:t xml:space="preserve">Ahora, estamos revisando en sede de tutela el cuestionamiento que se le hace a una orden de traslado de una servidora del INPEC, y desde ese punto de vista, la Sala debe anotar que a la luz de lo consagrado en el inciso 3º del artículo 86 de nuestra Constitución, en concordancia con los artículos 6º y 8º del Decreto 2591 de 1991, </w:t>
      </w:r>
      <w:r w:rsidR="0015107C" w:rsidRPr="009B6914">
        <w:rPr>
          <w:rFonts w:ascii="Tahoma" w:hAnsi="Tahoma" w:cs="Tahoma"/>
          <w:spacing w:val="-4"/>
        </w:rPr>
        <w:t xml:space="preserve">estaríamos ante una clara causal de improcedencia de esta acción, toda vez que existen otras herramientas jurisdiccionales de resolución de este tipo de conflictos, no solo en sede ordinaria labora, sino a través del mecanismo de control conocido como acción de nulidad y restablecimiento de derecho; sin embargo, resulta igual de cierto que el Juez constitucional debe evaluar las circunstancias particulares de cada caso, </w:t>
      </w:r>
      <w:r w:rsidR="0080077D" w:rsidRPr="009B6914">
        <w:rPr>
          <w:rFonts w:ascii="Tahoma" w:hAnsi="Tahoma" w:cs="Tahoma"/>
          <w:spacing w:val="-4"/>
        </w:rPr>
        <w:t xml:space="preserve">la eficacia e idoneidad de los mecanismos ordinarios; recordemos que aun ante la existencia de otras herramientas judiciales al alcance de quien acude a la solicitud de amparo, la existencia de un perjuicio irremediable incidiría para proteger los derechos fundamentales reclamados, por lo menos de manera transitoria. </w:t>
      </w:r>
    </w:p>
    <w:p w14:paraId="71C1D268" w14:textId="77777777" w:rsidR="002E55DB" w:rsidRPr="009B6914" w:rsidRDefault="002E55DB" w:rsidP="00EF33EE">
      <w:pPr>
        <w:suppressAutoHyphens/>
        <w:spacing w:line="276" w:lineRule="auto"/>
        <w:jc w:val="both"/>
        <w:rPr>
          <w:rFonts w:ascii="Tahoma" w:hAnsi="Tahoma" w:cs="Tahoma"/>
          <w:spacing w:val="-4"/>
        </w:rPr>
      </w:pPr>
    </w:p>
    <w:p w14:paraId="69C9733E" w14:textId="4D9B5910" w:rsidR="008019FF" w:rsidRPr="009B6914" w:rsidRDefault="002E55DB" w:rsidP="00EF33EE">
      <w:pPr>
        <w:suppressAutoHyphens/>
        <w:spacing w:line="276" w:lineRule="auto"/>
        <w:jc w:val="both"/>
        <w:rPr>
          <w:rFonts w:ascii="Tahoma" w:hAnsi="Tahoma" w:cs="Tahoma"/>
          <w:spacing w:val="-4"/>
        </w:rPr>
      </w:pPr>
      <w:r w:rsidRPr="009B6914">
        <w:rPr>
          <w:rFonts w:ascii="Tahoma" w:hAnsi="Tahoma" w:cs="Tahoma"/>
          <w:spacing w:val="-4"/>
          <w:lang w:val="es-ES_tradnl"/>
        </w:rPr>
        <w:t xml:space="preserve">En ese sentido, la Corte Constitucional ha dicho que </w:t>
      </w:r>
      <w:r w:rsidR="0046291C" w:rsidRPr="009B6914">
        <w:rPr>
          <w:rFonts w:ascii="Tahoma" w:hAnsi="Tahoma" w:cs="Tahoma"/>
          <w:spacing w:val="-4"/>
          <w:lang w:val="es-ES_tradnl"/>
        </w:rPr>
        <w:t xml:space="preserve">es posible de manera </w:t>
      </w:r>
      <w:r w:rsidR="0046291C" w:rsidRPr="009B6914">
        <w:rPr>
          <w:rFonts w:ascii="Tahoma" w:hAnsi="Tahoma" w:cs="Tahoma"/>
          <w:i/>
          <w:spacing w:val="-4"/>
          <w:lang w:val="es-ES_tradnl"/>
        </w:rPr>
        <w:t>excepcional</w:t>
      </w:r>
      <w:r w:rsidR="0046291C" w:rsidRPr="009B6914">
        <w:rPr>
          <w:rFonts w:ascii="Tahoma" w:hAnsi="Tahoma" w:cs="Tahoma"/>
          <w:spacing w:val="-4"/>
          <w:lang w:val="es-ES_tradnl"/>
        </w:rPr>
        <w:t xml:space="preserve">, atacar </w:t>
      </w:r>
      <w:r w:rsidRPr="009B6914">
        <w:rPr>
          <w:rFonts w:ascii="Tahoma" w:hAnsi="Tahoma" w:cs="Tahoma"/>
          <w:spacing w:val="-4"/>
          <w:lang w:val="es-ES_tradnl"/>
        </w:rPr>
        <w:t>los</w:t>
      </w:r>
      <w:r w:rsidR="0046291C" w:rsidRPr="009B6914">
        <w:rPr>
          <w:rFonts w:ascii="Tahoma" w:hAnsi="Tahoma" w:cs="Tahoma"/>
          <w:spacing w:val="-4"/>
          <w:lang w:val="es-ES_tradnl"/>
        </w:rPr>
        <w:t xml:space="preserve"> actos administrativos</w:t>
      </w:r>
      <w:r w:rsidRPr="009B6914">
        <w:rPr>
          <w:rFonts w:ascii="Tahoma" w:hAnsi="Tahoma" w:cs="Tahoma"/>
          <w:spacing w:val="-4"/>
          <w:lang w:val="es-ES_tradnl"/>
        </w:rPr>
        <w:t xml:space="preserve"> de traslado de personal</w:t>
      </w:r>
      <w:r w:rsidR="0046291C" w:rsidRPr="009B6914">
        <w:rPr>
          <w:rFonts w:ascii="Tahoma" w:hAnsi="Tahoma" w:cs="Tahoma"/>
          <w:spacing w:val="-4"/>
          <w:lang w:val="es-ES_tradnl"/>
        </w:rPr>
        <w:t xml:space="preserve"> por la vía Constitucional en sede de tutela, siempre y cuando con la decisión de la administración se vean vulnerados o amenazados derechos fundamentales del trabajador o su núcleo familiar, y que además exista un dejo de arbitrariedad o capricho en esa disposición</w:t>
      </w:r>
      <w:r w:rsidRPr="009B6914">
        <w:rPr>
          <w:rFonts w:ascii="Tahoma" w:hAnsi="Tahoma" w:cs="Tahoma"/>
          <w:spacing w:val="-4"/>
        </w:rPr>
        <w:t>;</w:t>
      </w:r>
      <w:r w:rsidR="008019FF" w:rsidRPr="009B6914">
        <w:rPr>
          <w:rFonts w:ascii="Tahoma" w:hAnsi="Tahoma" w:cs="Tahoma"/>
          <w:spacing w:val="-4"/>
        </w:rPr>
        <w:t xml:space="preserve"> </w:t>
      </w:r>
      <w:r w:rsidRPr="009B6914">
        <w:rPr>
          <w:rFonts w:ascii="Tahoma" w:hAnsi="Tahoma" w:cs="Tahoma"/>
          <w:spacing w:val="-4"/>
        </w:rPr>
        <w:t>por citar un ejemplo,</w:t>
      </w:r>
      <w:r w:rsidR="008019FF" w:rsidRPr="009B6914">
        <w:rPr>
          <w:rFonts w:ascii="Tahoma" w:hAnsi="Tahoma" w:cs="Tahoma"/>
          <w:spacing w:val="-4"/>
        </w:rPr>
        <w:t xml:space="preserve"> en la Sentencia </w:t>
      </w:r>
      <w:r w:rsidR="00197515" w:rsidRPr="009B6914">
        <w:rPr>
          <w:rFonts w:ascii="Tahoma" w:hAnsi="Tahoma" w:cs="Tahoma"/>
          <w:spacing w:val="-4"/>
        </w:rPr>
        <w:t>T-</w:t>
      </w:r>
      <w:r w:rsidR="00792B68" w:rsidRPr="009B6914">
        <w:rPr>
          <w:rFonts w:ascii="Tahoma" w:hAnsi="Tahoma" w:cs="Tahoma"/>
          <w:spacing w:val="-4"/>
        </w:rPr>
        <w:t>528</w:t>
      </w:r>
      <w:r w:rsidR="00197515" w:rsidRPr="009B6914">
        <w:rPr>
          <w:rFonts w:ascii="Tahoma" w:hAnsi="Tahoma" w:cs="Tahoma"/>
          <w:spacing w:val="-4"/>
        </w:rPr>
        <w:t xml:space="preserve"> de 20</w:t>
      </w:r>
      <w:r w:rsidR="00792B68" w:rsidRPr="009B6914">
        <w:rPr>
          <w:rFonts w:ascii="Tahoma" w:hAnsi="Tahoma" w:cs="Tahoma"/>
          <w:spacing w:val="-4"/>
        </w:rPr>
        <w:t>17</w:t>
      </w:r>
      <w:r w:rsidR="008019FF" w:rsidRPr="009B6914">
        <w:rPr>
          <w:rFonts w:ascii="Tahoma" w:hAnsi="Tahoma" w:cs="Tahoma"/>
          <w:spacing w:val="-4"/>
        </w:rPr>
        <w:t xml:space="preserve">, </w:t>
      </w:r>
      <w:r w:rsidR="00A23C50" w:rsidRPr="009B6914">
        <w:rPr>
          <w:rFonts w:ascii="Tahoma" w:hAnsi="Tahoma" w:cs="Tahoma"/>
          <w:spacing w:val="-4"/>
        </w:rPr>
        <w:t>el Alto Tribunal expuso</w:t>
      </w:r>
      <w:r w:rsidR="008019FF" w:rsidRPr="009B6914">
        <w:rPr>
          <w:rFonts w:ascii="Tahoma" w:hAnsi="Tahoma" w:cs="Tahoma"/>
          <w:spacing w:val="-4"/>
        </w:rPr>
        <w:t xml:space="preserve">: </w:t>
      </w:r>
    </w:p>
    <w:p w14:paraId="3FAF40EE" w14:textId="415ACBDE" w:rsidR="00792B68" w:rsidRPr="009B6914" w:rsidRDefault="00792B68" w:rsidP="00EF33EE">
      <w:pPr>
        <w:suppressAutoHyphens/>
        <w:spacing w:line="276" w:lineRule="auto"/>
        <w:jc w:val="both"/>
        <w:rPr>
          <w:rFonts w:ascii="Tahoma" w:hAnsi="Tahoma" w:cs="Tahoma"/>
          <w:spacing w:val="-4"/>
        </w:rPr>
      </w:pPr>
    </w:p>
    <w:p w14:paraId="345F935E" w14:textId="03D6AB46" w:rsidR="00792B68" w:rsidRPr="009B6914" w:rsidRDefault="00792B68" w:rsidP="003E5E5F">
      <w:pPr>
        <w:pStyle w:val="Sinespaciado11"/>
        <w:ind w:left="426" w:right="420"/>
        <w:jc w:val="both"/>
        <w:rPr>
          <w:rFonts w:ascii="Tahoma" w:hAnsi="Tahoma" w:cs="Tahoma"/>
          <w:bCs/>
          <w:i/>
          <w:noProof/>
          <w:spacing w:val="-4"/>
          <w:szCs w:val="24"/>
        </w:rPr>
      </w:pPr>
      <w:r w:rsidRPr="009B6914">
        <w:rPr>
          <w:rFonts w:ascii="Tahoma" w:hAnsi="Tahoma" w:cs="Tahoma"/>
          <w:i/>
          <w:spacing w:val="-4"/>
          <w:szCs w:val="24"/>
        </w:rPr>
        <w:t xml:space="preserve">“esta Corporación ha reconocido que de forma excepcional la acción de tutela es el mecanismo judicial procedente para controvertir </w:t>
      </w:r>
      <w:r w:rsidRPr="009B6914">
        <w:rPr>
          <w:rFonts w:ascii="Tahoma" w:hAnsi="Tahoma" w:cs="Tahoma"/>
          <w:bCs/>
          <w:i/>
          <w:spacing w:val="-4"/>
          <w:szCs w:val="24"/>
        </w:rPr>
        <w:t>decisiones relacionadas con la reubicación de trabajadores del Estado</w:t>
      </w:r>
      <w:r w:rsidRPr="009B6914">
        <w:rPr>
          <w:rStyle w:val="Refdenotaalpie"/>
          <w:rFonts w:ascii="Tahoma" w:hAnsi="Tahoma" w:cs="Tahoma"/>
          <w:i/>
          <w:spacing w:val="-4"/>
          <w:szCs w:val="24"/>
        </w:rPr>
        <w:footnoteReference w:id="1"/>
      </w:r>
      <w:r w:rsidRPr="009B6914">
        <w:rPr>
          <w:rFonts w:ascii="Tahoma" w:hAnsi="Tahoma" w:cs="Tahoma"/>
          <w:i/>
          <w:spacing w:val="-4"/>
          <w:szCs w:val="24"/>
        </w:rPr>
        <w:t xml:space="preserve">. </w:t>
      </w:r>
      <w:r w:rsidRPr="009B6914">
        <w:rPr>
          <w:rFonts w:ascii="Tahoma" w:eastAsia="Arial Unicode MS" w:hAnsi="Tahoma" w:cs="Tahoma"/>
          <w:i/>
          <w:spacing w:val="-4"/>
          <w:szCs w:val="24"/>
        </w:rPr>
        <w:t xml:space="preserve">Al respecto, en la Sentencia T-514 de 1996 la Corte expresó que </w:t>
      </w:r>
      <w:r w:rsidRPr="009B6914">
        <w:rPr>
          <w:rFonts w:ascii="Tahoma" w:eastAsia="Arial Unicode MS" w:hAnsi="Tahoma" w:cs="Tahoma"/>
          <w:b/>
          <w:i/>
          <w:spacing w:val="-4"/>
          <w:szCs w:val="24"/>
        </w:rPr>
        <w:t>l</w:t>
      </w:r>
      <w:r w:rsidRPr="009B6914">
        <w:rPr>
          <w:rFonts w:ascii="Tahoma" w:hAnsi="Tahoma" w:cs="Tahoma"/>
          <w:b/>
          <w:bCs/>
          <w:i/>
          <w:noProof/>
          <w:spacing w:val="-4"/>
          <w:szCs w:val="24"/>
        </w:rPr>
        <w:t>a acción contencioso administrativa no es un medio adecuado, eficaz e idóneo cuando lo que se debate es la vulneración de un derecho fundamental y no la legalidad del acto que ordena el traslado de funcionarios</w:t>
      </w:r>
      <w:r w:rsidRPr="009B6914">
        <w:rPr>
          <w:rFonts w:ascii="Tahoma" w:hAnsi="Tahoma" w:cs="Tahoma"/>
          <w:bCs/>
          <w:i/>
          <w:noProof/>
          <w:spacing w:val="-4"/>
          <w:szCs w:val="24"/>
        </w:rPr>
        <w:t>; puesto que “el objeto de análisis del juez ordinario de una orden de traslado no verifica la vulneración de derechos fundamentales sino la legalidad de la orden”.</w:t>
      </w:r>
    </w:p>
    <w:p w14:paraId="51A543F4" w14:textId="77777777" w:rsidR="00792B68" w:rsidRPr="009B6914" w:rsidRDefault="00792B68" w:rsidP="003E5E5F">
      <w:pPr>
        <w:pStyle w:val="Sinespaciado"/>
        <w:ind w:left="426" w:right="420"/>
        <w:rPr>
          <w:rFonts w:ascii="Tahoma" w:hAnsi="Tahoma" w:cs="Tahoma"/>
          <w:i/>
          <w:noProof/>
          <w:spacing w:val="-4"/>
          <w:sz w:val="22"/>
        </w:rPr>
      </w:pPr>
    </w:p>
    <w:p w14:paraId="4C2CDA6E" w14:textId="77777777" w:rsidR="00792B68" w:rsidRPr="009B6914" w:rsidRDefault="00792B68" w:rsidP="003E5E5F">
      <w:pPr>
        <w:pStyle w:val="Sinespaciado11"/>
        <w:ind w:left="426" w:right="420"/>
        <w:jc w:val="both"/>
        <w:rPr>
          <w:rFonts w:ascii="Tahoma" w:hAnsi="Tahoma" w:cs="Tahoma"/>
          <w:i/>
          <w:spacing w:val="-4"/>
          <w:szCs w:val="24"/>
        </w:rPr>
      </w:pPr>
      <w:r w:rsidRPr="009B6914">
        <w:rPr>
          <w:rFonts w:ascii="Tahoma" w:hAnsi="Tahoma" w:cs="Tahoma"/>
          <w:i/>
          <w:spacing w:val="-4"/>
          <w:szCs w:val="24"/>
        </w:rPr>
        <w:t>Para evitar que la acción de tutela desplace el mecanismo principal de protección judicial, este Tribunal fijó las condiciones que deben acreditarse en cada caso particular</w:t>
      </w:r>
      <w:r w:rsidRPr="009B6914">
        <w:rPr>
          <w:rStyle w:val="Refdenotaalpie"/>
          <w:rFonts w:ascii="Tahoma" w:hAnsi="Tahoma" w:cs="Tahoma"/>
          <w:i/>
          <w:spacing w:val="-4"/>
          <w:szCs w:val="24"/>
        </w:rPr>
        <w:footnoteReference w:id="2"/>
      </w:r>
      <w:r w:rsidRPr="009B6914">
        <w:rPr>
          <w:rFonts w:ascii="Tahoma" w:hAnsi="Tahoma" w:cs="Tahoma"/>
          <w:i/>
          <w:spacing w:val="-4"/>
          <w:szCs w:val="24"/>
        </w:rPr>
        <w:t xml:space="preserve"> para que proceda vía tutela la protección de derechos fundamentales amenazados o vulnerados con ocasión a una decisión de traslado laboral, a saber:</w:t>
      </w:r>
    </w:p>
    <w:p w14:paraId="6FC4924A" w14:textId="77777777" w:rsidR="00792B68" w:rsidRPr="009B6914" w:rsidRDefault="00792B68" w:rsidP="003E5E5F">
      <w:pPr>
        <w:pStyle w:val="Sinespaciado11"/>
        <w:ind w:left="426" w:right="420"/>
        <w:jc w:val="both"/>
        <w:rPr>
          <w:rFonts w:ascii="Tahoma" w:hAnsi="Tahoma" w:cs="Tahoma"/>
          <w:bCs/>
          <w:i/>
          <w:spacing w:val="-4"/>
          <w:szCs w:val="24"/>
        </w:rPr>
      </w:pPr>
    </w:p>
    <w:p w14:paraId="632D0309" w14:textId="4C7A3D9E" w:rsidR="00792B68" w:rsidRPr="009B6914" w:rsidRDefault="00792B68" w:rsidP="003E5E5F">
      <w:pPr>
        <w:pStyle w:val="Sinespaciado11"/>
        <w:ind w:left="426" w:right="420"/>
        <w:jc w:val="both"/>
        <w:rPr>
          <w:rFonts w:ascii="Tahoma" w:hAnsi="Tahoma" w:cs="Tahoma"/>
          <w:b/>
          <w:i/>
          <w:spacing w:val="-4"/>
          <w:szCs w:val="24"/>
        </w:rPr>
      </w:pPr>
      <w:r w:rsidRPr="009B6914">
        <w:rPr>
          <w:rFonts w:ascii="Tahoma" w:hAnsi="Tahoma" w:cs="Tahoma"/>
          <w:b/>
          <w:i/>
          <w:spacing w:val="-4"/>
          <w:szCs w:val="24"/>
        </w:rPr>
        <w:t>“(i) que la decisión sea ostensiblemente arbitraria, en el sentido que haya sido adoptada sin consultar en forma adecuada y coherente las circunstancias particulares del trabajador</w:t>
      </w:r>
      <w:r w:rsidRPr="009B6914">
        <w:rPr>
          <w:rFonts w:ascii="Tahoma" w:hAnsi="Tahoma" w:cs="Tahoma"/>
          <w:i/>
          <w:spacing w:val="-4"/>
          <w:szCs w:val="24"/>
        </w:rPr>
        <w:t xml:space="preserve">, e implique una desmejora de sus condiciones de trabajo; </w:t>
      </w:r>
      <w:r w:rsidRPr="009B6914">
        <w:rPr>
          <w:rFonts w:ascii="Tahoma" w:hAnsi="Tahoma" w:cs="Tahoma"/>
          <w:b/>
          <w:i/>
          <w:spacing w:val="-4"/>
          <w:szCs w:val="24"/>
        </w:rPr>
        <w:t>y (ii) que afecte en forma clara, grave y directa los derechos fundamentales del actor o de su núcleo familiar”</w:t>
      </w:r>
      <w:r w:rsidRPr="009B6914">
        <w:rPr>
          <w:rStyle w:val="Refdenotaalpie"/>
          <w:rFonts w:ascii="Tahoma" w:hAnsi="Tahoma" w:cs="Tahoma"/>
          <w:b/>
          <w:i/>
          <w:spacing w:val="-4"/>
          <w:szCs w:val="24"/>
        </w:rPr>
        <w:footnoteReference w:id="3"/>
      </w:r>
      <w:r w:rsidRPr="009B6914">
        <w:rPr>
          <w:rFonts w:ascii="Tahoma" w:hAnsi="Tahoma" w:cs="Tahoma"/>
          <w:b/>
          <w:i/>
          <w:spacing w:val="-4"/>
          <w:szCs w:val="24"/>
        </w:rPr>
        <w:t>.</w:t>
      </w:r>
    </w:p>
    <w:p w14:paraId="3AE1DD96" w14:textId="05FE84D5" w:rsidR="00792B68" w:rsidRPr="009B6914" w:rsidRDefault="00792B68" w:rsidP="00EF33EE">
      <w:pPr>
        <w:suppressAutoHyphens/>
        <w:spacing w:line="276" w:lineRule="auto"/>
        <w:jc w:val="both"/>
        <w:rPr>
          <w:rFonts w:ascii="Tahoma" w:hAnsi="Tahoma" w:cs="Tahoma"/>
          <w:spacing w:val="-4"/>
        </w:rPr>
      </w:pPr>
    </w:p>
    <w:p w14:paraId="103AA1D8" w14:textId="2181DFDB" w:rsidR="00792B68" w:rsidRPr="009B6914" w:rsidRDefault="00557D82" w:rsidP="00EF33EE">
      <w:pPr>
        <w:suppressAutoHyphens/>
        <w:spacing w:line="276" w:lineRule="auto"/>
        <w:jc w:val="both"/>
        <w:rPr>
          <w:rFonts w:ascii="Tahoma" w:hAnsi="Tahoma" w:cs="Tahoma"/>
          <w:spacing w:val="-4"/>
        </w:rPr>
      </w:pPr>
      <w:r w:rsidRPr="009B6914">
        <w:rPr>
          <w:rFonts w:ascii="Tahoma" w:hAnsi="Tahoma" w:cs="Tahoma"/>
          <w:spacing w:val="-4"/>
        </w:rPr>
        <w:t>En un pronunciamiento más reciente</w:t>
      </w:r>
      <w:r w:rsidRPr="009B6914">
        <w:rPr>
          <w:rStyle w:val="Refdenotaalpie"/>
          <w:rFonts w:ascii="Tahoma" w:hAnsi="Tahoma" w:cs="Tahoma"/>
          <w:spacing w:val="-4"/>
        </w:rPr>
        <w:footnoteReference w:id="4"/>
      </w:r>
      <w:r w:rsidRPr="009B6914">
        <w:rPr>
          <w:rFonts w:ascii="Tahoma" w:hAnsi="Tahoma" w:cs="Tahoma"/>
          <w:spacing w:val="-4"/>
        </w:rPr>
        <w:t xml:space="preserve">, sostuvo la Corte que: </w:t>
      </w:r>
    </w:p>
    <w:p w14:paraId="705713F9" w14:textId="77777777" w:rsidR="008019FF" w:rsidRPr="009B6914" w:rsidRDefault="008019FF" w:rsidP="00EF33EE">
      <w:pPr>
        <w:suppressAutoHyphens/>
        <w:spacing w:line="276" w:lineRule="auto"/>
        <w:jc w:val="both"/>
        <w:rPr>
          <w:rFonts w:ascii="Tahoma" w:hAnsi="Tahoma" w:cs="Tahoma"/>
          <w:spacing w:val="-4"/>
        </w:rPr>
      </w:pPr>
    </w:p>
    <w:p w14:paraId="77E25531" w14:textId="1D99A4B0" w:rsidR="001A1007" w:rsidRPr="009B6914" w:rsidRDefault="00BB3927" w:rsidP="003E5E5F">
      <w:pPr>
        <w:pStyle w:val="Sinespaciado11"/>
        <w:ind w:left="426" w:right="420"/>
        <w:jc w:val="both"/>
        <w:rPr>
          <w:rFonts w:ascii="Tahoma" w:hAnsi="Tahoma" w:cs="Tahoma"/>
          <w:i/>
          <w:spacing w:val="-4"/>
          <w:szCs w:val="24"/>
        </w:rPr>
      </w:pPr>
      <w:r w:rsidRPr="009B6914">
        <w:rPr>
          <w:rFonts w:ascii="Tahoma" w:hAnsi="Tahoma" w:cs="Tahoma"/>
          <w:i/>
          <w:spacing w:val="-4"/>
          <w:szCs w:val="24"/>
        </w:rPr>
        <w:t>“</w:t>
      </w:r>
      <w:r w:rsidR="00557D82" w:rsidRPr="009B6914">
        <w:rPr>
          <w:rFonts w:ascii="Tahoma" w:hAnsi="Tahoma" w:cs="Tahoma"/>
          <w:i/>
          <w:spacing w:val="-4"/>
          <w:szCs w:val="24"/>
        </w:rPr>
        <w:t>…</w:t>
      </w:r>
      <w:r w:rsidR="003E5E5F" w:rsidRPr="009B6914">
        <w:rPr>
          <w:rFonts w:ascii="Tahoma" w:hAnsi="Tahoma" w:cs="Tahoma"/>
          <w:i/>
          <w:spacing w:val="-4"/>
          <w:szCs w:val="24"/>
        </w:rPr>
        <w:t xml:space="preserve"> </w:t>
      </w:r>
      <w:r w:rsidR="001A1007" w:rsidRPr="009B6914">
        <w:rPr>
          <w:rFonts w:ascii="Tahoma" w:hAnsi="Tahoma" w:cs="Tahoma"/>
          <w:i/>
          <w:spacing w:val="-4"/>
          <w:szCs w:val="24"/>
        </w:rPr>
        <w:t xml:space="preserve">la vía contencioso administrativa no es un medio adecuado, eficaz e idóneo cuando: </w:t>
      </w:r>
      <w:r w:rsidR="001A1007" w:rsidRPr="009B6914">
        <w:rPr>
          <w:rFonts w:ascii="Tahoma" w:hAnsi="Tahoma" w:cs="Tahoma"/>
          <w:b/>
          <w:i/>
          <w:spacing w:val="-4"/>
          <w:szCs w:val="24"/>
        </w:rPr>
        <w:t>i) se busca impedir la ocurrencia de un perjuicio irremediable</w:t>
      </w:r>
      <w:r w:rsidR="001A1007" w:rsidRPr="009B6914">
        <w:rPr>
          <w:rFonts w:ascii="Tahoma" w:hAnsi="Tahoma" w:cs="Tahoma"/>
          <w:i/>
          <w:spacing w:val="-4"/>
          <w:szCs w:val="24"/>
        </w:rPr>
        <w:t xml:space="preserve"> que vulnera o amenaza derechos fundamentales o, ii) “el objeto de análisis del juez ordinario de una orden de traslado no verifica la vulneración de derechos fundamentales sino la legalidad </w:t>
      </w:r>
      <w:r w:rsidR="001A1007" w:rsidRPr="009B6914">
        <w:rPr>
          <w:rFonts w:ascii="Tahoma" w:hAnsi="Tahoma" w:cs="Tahoma"/>
          <w:i/>
          <w:spacing w:val="-4"/>
          <w:szCs w:val="24"/>
        </w:rPr>
        <w:lastRenderedPageBreak/>
        <w:t>de la orden”</w:t>
      </w:r>
      <w:r w:rsidR="001A1007" w:rsidRPr="009B6914">
        <w:rPr>
          <w:spacing w:val="-4"/>
        </w:rPr>
        <w:t xml:space="preserve"> </w:t>
      </w:r>
      <w:r w:rsidR="001A1007" w:rsidRPr="009B6914">
        <w:rPr>
          <w:spacing w:val="-4"/>
        </w:rPr>
        <w:footnoteReference w:id="5"/>
      </w:r>
      <w:r w:rsidR="001A1007" w:rsidRPr="009B6914">
        <w:rPr>
          <w:rFonts w:ascii="Tahoma" w:hAnsi="Tahoma" w:cs="Tahoma"/>
          <w:i/>
          <w:spacing w:val="-4"/>
          <w:szCs w:val="24"/>
        </w:rPr>
        <w:t>. En ese sentido, la vía ante la jurisdicción contencioso administrativa será desplazada en forma definitiva por la jurisdicción constitucional cuando el medio de control no protege los derechos fundamentales afectados o, lo será en forma transitoria, cuando se requiere la intervención urgente del juez constitucional para evitar que se presente un perjuicio irremediable contra los derechos fundamentales vulnerados o amenazados</w:t>
      </w:r>
      <w:r w:rsidR="00557D82" w:rsidRPr="009B6914">
        <w:rPr>
          <w:rFonts w:ascii="Tahoma" w:hAnsi="Tahoma" w:cs="Tahoma"/>
          <w:i/>
          <w:spacing w:val="-4"/>
          <w:szCs w:val="24"/>
        </w:rPr>
        <w:t>”</w:t>
      </w:r>
      <w:r w:rsidR="001A1007" w:rsidRPr="009B6914">
        <w:rPr>
          <w:rFonts w:ascii="Tahoma" w:hAnsi="Tahoma" w:cs="Tahoma"/>
          <w:i/>
          <w:spacing w:val="-4"/>
          <w:szCs w:val="24"/>
        </w:rPr>
        <w:t xml:space="preserve">. </w:t>
      </w:r>
    </w:p>
    <w:p w14:paraId="15D265C2" w14:textId="4C3816F4" w:rsidR="008019FF" w:rsidRPr="009B6914" w:rsidRDefault="008019FF" w:rsidP="00EF33EE">
      <w:pPr>
        <w:spacing w:line="276" w:lineRule="auto"/>
        <w:jc w:val="both"/>
        <w:rPr>
          <w:rFonts w:ascii="Tahoma" w:hAnsi="Tahoma" w:cs="Tahoma"/>
          <w:spacing w:val="-4"/>
          <w:lang w:val="es-ES_tradnl"/>
        </w:rPr>
      </w:pPr>
    </w:p>
    <w:p w14:paraId="1ED55CCB" w14:textId="5F7BA382" w:rsidR="00FA0AED" w:rsidRPr="009B6914" w:rsidRDefault="00FA0AED" w:rsidP="00EF33EE">
      <w:pPr>
        <w:spacing w:line="276" w:lineRule="auto"/>
        <w:jc w:val="both"/>
        <w:rPr>
          <w:rFonts w:ascii="Tahoma" w:hAnsi="Tahoma" w:cs="Tahoma"/>
          <w:spacing w:val="-4"/>
        </w:rPr>
      </w:pPr>
      <w:r w:rsidRPr="009B6914">
        <w:rPr>
          <w:rFonts w:ascii="Tahoma" w:hAnsi="Tahoma" w:cs="Tahoma"/>
          <w:spacing w:val="-4"/>
        </w:rPr>
        <w:t xml:space="preserve">En el caso puntual, la Sala, más allá de referirse a la </w:t>
      </w:r>
      <w:r w:rsidR="00B212DE" w:rsidRPr="009B6914">
        <w:rPr>
          <w:rFonts w:ascii="Tahoma" w:hAnsi="Tahoma" w:cs="Tahoma"/>
          <w:spacing w:val="-4"/>
        </w:rPr>
        <w:t>legitimidad</w:t>
      </w:r>
      <w:r w:rsidRPr="009B6914">
        <w:rPr>
          <w:rFonts w:ascii="Tahoma" w:hAnsi="Tahoma" w:cs="Tahoma"/>
          <w:spacing w:val="-4"/>
        </w:rPr>
        <w:t xml:space="preserve"> del acto administrativo que ordena el traslado de la señora Anita Graciela Checa </w:t>
      </w:r>
      <w:r w:rsidR="00B212DE" w:rsidRPr="009B6914">
        <w:rPr>
          <w:rFonts w:ascii="Tahoma" w:hAnsi="Tahoma" w:cs="Tahoma"/>
          <w:spacing w:val="-4"/>
        </w:rPr>
        <w:t>desde el INPEC Pereira hacia Manizales, mismo que, tal y como lo asevera la entidad impugnante estaría amparado por una presunción de legalidad, habrá de referirse en esta ocasión a las consecuencias que a nivel personal le ocasionarían a dicha servidora pública el traslado</w:t>
      </w:r>
      <w:r w:rsidR="00C969A2" w:rsidRPr="009B6914">
        <w:rPr>
          <w:rFonts w:ascii="Tahoma" w:hAnsi="Tahoma" w:cs="Tahoma"/>
          <w:spacing w:val="-4"/>
        </w:rPr>
        <w:t>, así como a la razonabilidad de dicho movimiento</w:t>
      </w:r>
      <w:r w:rsidR="00EF0A94" w:rsidRPr="009B6914">
        <w:rPr>
          <w:rFonts w:ascii="Tahoma" w:hAnsi="Tahoma" w:cs="Tahoma"/>
          <w:spacing w:val="-4"/>
        </w:rPr>
        <w:t xml:space="preserve">, el que a grandes rasgos se observa, tal y como lo consideró la Jueza de primer nivel, salido del contexto particular, personal y familiar de esta ciudadana. </w:t>
      </w:r>
    </w:p>
    <w:p w14:paraId="253C9F66" w14:textId="5C55D2A2" w:rsidR="00EF0A94" w:rsidRPr="009B6914" w:rsidRDefault="00EF0A94" w:rsidP="00EF33EE">
      <w:pPr>
        <w:spacing w:line="276" w:lineRule="auto"/>
        <w:jc w:val="both"/>
        <w:rPr>
          <w:rFonts w:ascii="Tahoma" w:hAnsi="Tahoma" w:cs="Tahoma"/>
          <w:spacing w:val="-4"/>
        </w:rPr>
      </w:pPr>
      <w:r w:rsidRPr="009B6914">
        <w:rPr>
          <w:rFonts w:ascii="Tahoma" w:hAnsi="Tahoma" w:cs="Tahoma"/>
          <w:spacing w:val="-4"/>
        </w:rPr>
        <w:br/>
        <w:t xml:space="preserve">Cierto es que el INPEC dentro de la orden de traslado de la señora Anita Graciela Checa ofreció una serie de garantías que, a grandes rasgos, y para otro tipo de servidor, bastarían para declarar que no se ha vulnerado ningún derecho, mírese que se le ha reconocido una prima de instalación, que si es que ella es madre cabeza de familia podría trasladarse con su hija a la ciudad que fuere necesario, y que el lugar al que ha sido movida queda ubicado en una capital donde podrá acceder a los servicios de salud que ella requiere para el manejo de sus patologías. </w:t>
      </w:r>
    </w:p>
    <w:p w14:paraId="637E8729" w14:textId="081428D5" w:rsidR="00EF0A94" w:rsidRPr="009B6914" w:rsidRDefault="00EF0A94" w:rsidP="00EF33EE">
      <w:pPr>
        <w:spacing w:line="276" w:lineRule="auto"/>
        <w:jc w:val="both"/>
        <w:rPr>
          <w:rFonts w:ascii="Tahoma" w:hAnsi="Tahoma" w:cs="Tahoma"/>
          <w:spacing w:val="-4"/>
        </w:rPr>
      </w:pPr>
    </w:p>
    <w:p w14:paraId="17D66827" w14:textId="0C3B5A91" w:rsidR="00DD1889" w:rsidRPr="009B6914" w:rsidRDefault="00EF0A94" w:rsidP="00EF33EE">
      <w:pPr>
        <w:spacing w:line="276" w:lineRule="auto"/>
        <w:jc w:val="both"/>
        <w:rPr>
          <w:rFonts w:ascii="Tahoma" w:hAnsi="Tahoma" w:cs="Tahoma"/>
          <w:spacing w:val="-4"/>
        </w:rPr>
      </w:pPr>
      <w:r w:rsidRPr="009B6914">
        <w:rPr>
          <w:rFonts w:ascii="Tahoma" w:hAnsi="Tahoma" w:cs="Tahoma"/>
          <w:spacing w:val="-4"/>
        </w:rPr>
        <w:t xml:space="preserve">Pero, a pesar de lo anterior, la Sala considera que esa orden particular, por lo menos en este caso, y como se sugirió anteriormente, no se compadece de la situación actual de la señora Anita Graciela, quien </w:t>
      </w:r>
      <w:r w:rsidR="002B1082" w:rsidRPr="009B6914">
        <w:rPr>
          <w:rFonts w:ascii="Tahoma" w:hAnsi="Tahoma" w:cs="Tahoma"/>
          <w:spacing w:val="-4"/>
        </w:rPr>
        <w:t>ha prestad</w:t>
      </w:r>
      <w:r w:rsidR="00D7718A" w:rsidRPr="009B6914">
        <w:rPr>
          <w:rFonts w:ascii="Tahoma" w:hAnsi="Tahoma" w:cs="Tahoma"/>
          <w:spacing w:val="-4"/>
        </w:rPr>
        <w:t>o sus servicios al INPEC durante casi dos décadas</w:t>
      </w:r>
      <w:r w:rsidR="002D32AE" w:rsidRPr="009B6914">
        <w:rPr>
          <w:rFonts w:ascii="Tahoma" w:hAnsi="Tahoma" w:cs="Tahoma"/>
          <w:spacing w:val="-4"/>
        </w:rPr>
        <w:t>,</w:t>
      </w:r>
      <w:r w:rsidR="00D7718A" w:rsidRPr="009B6914">
        <w:rPr>
          <w:rFonts w:ascii="Tahoma" w:hAnsi="Tahoma" w:cs="Tahoma"/>
          <w:spacing w:val="-4"/>
        </w:rPr>
        <w:t xml:space="preserve"> que están a un par de meses de cumplirse, </w:t>
      </w:r>
      <w:r w:rsidR="00557F94" w:rsidRPr="009B6914">
        <w:rPr>
          <w:rFonts w:ascii="Tahoma" w:hAnsi="Tahoma" w:cs="Tahoma"/>
          <w:spacing w:val="-4"/>
        </w:rPr>
        <w:t>lo que se traduce en una expectativa legítima de acceder a una pensión especial de vejez por actividades de alto riesgo</w:t>
      </w:r>
      <w:r w:rsidR="00DD1889" w:rsidRPr="009B6914">
        <w:rPr>
          <w:rFonts w:ascii="Tahoma" w:hAnsi="Tahoma" w:cs="Tahoma"/>
          <w:spacing w:val="-4"/>
        </w:rPr>
        <w:t xml:space="preserve">. </w:t>
      </w:r>
    </w:p>
    <w:p w14:paraId="5C0E1955" w14:textId="23EEB59C" w:rsidR="00DD1889" w:rsidRPr="009B6914" w:rsidRDefault="00DD1889" w:rsidP="00EF33EE">
      <w:pPr>
        <w:spacing w:line="276" w:lineRule="auto"/>
        <w:jc w:val="both"/>
        <w:rPr>
          <w:rFonts w:ascii="Tahoma" w:hAnsi="Tahoma" w:cs="Tahoma"/>
          <w:spacing w:val="-4"/>
        </w:rPr>
      </w:pPr>
    </w:p>
    <w:p w14:paraId="17B9F273" w14:textId="7C3972C4" w:rsidR="00DD1889" w:rsidRPr="009B6914" w:rsidRDefault="00DD1889" w:rsidP="00EF33EE">
      <w:pPr>
        <w:spacing w:line="276" w:lineRule="auto"/>
        <w:jc w:val="both"/>
        <w:rPr>
          <w:rFonts w:ascii="Tahoma" w:hAnsi="Tahoma" w:cs="Tahoma"/>
          <w:spacing w:val="-4"/>
        </w:rPr>
      </w:pPr>
      <w:r w:rsidRPr="009B6914">
        <w:rPr>
          <w:rFonts w:ascii="Tahoma" w:hAnsi="Tahoma" w:cs="Tahoma"/>
          <w:spacing w:val="-4"/>
        </w:rPr>
        <w:t xml:space="preserve">De igual manera, no podemos ser ajenos al hecho consistente en que la señora Anita tiene una hija menor de edad que está cursando sus estudios en esta ciudad, </w:t>
      </w:r>
      <w:r w:rsidR="00FB40EA" w:rsidRPr="009B6914">
        <w:rPr>
          <w:rFonts w:ascii="Tahoma" w:hAnsi="Tahoma" w:cs="Tahoma"/>
          <w:spacing w:val="-4"/>
        </w:rPr>
        <w:t xml:space="preserve">y como bien se sabe, estamos ad portas de culminar el año lectivo, por lo que no resultaría viable exigir que la adolescente se traslade con su </w:t>
      </w:r>
      <w:r w:rsidR="002B73DE" w:rsidRPr="009B6914">
        <w:rPr>
          <w:rFonts w:ascii="Tahoma" w:hAnsi="Tahoma" w:cs="Tahoma"/>
          <w:spacing w:val="-4"/>
        </w:rPr>
        <w:t>progenitora</w:t>
      </w:r>
      <w:r w:rsidR="00FB40EA" w:rsidRPr="009B6914">
        <w:rPr>
          <w:rFonts w:ascii="Tahoma" w:hAnsi="Tahoma" w:cs="Tahoma"/>
          <w:spacing w:val="-4"/>
        </w:rPr>
        <w:t xml:space="preserve"> viendo frustrados los avances logrados en el año lectivo.  </w:t>
      </w:r>
    </w:p>
    <w:p w14:paraId="42F4D3E5" w14:textId="4571DA6C" w:rsidR="002B73DE" w:rsidRPr="009B6914" w:rsidRDefault="002B73DE" w:rsidP="00EF33EE">
      <w:pPr>
        <w:spacing w:line="276" w:lineRule="auto"/>
        <w:jc w:val="both"/>
        <w:rPr>
          <w:rFonts w:ascii="Tahoma" w:hAnsi="Tahoma" w:cs="Tahoma"/>
          <w:spacing w:val="-4"/>
        </w:rPr>
      </w:pPr>
    </w:p>
    <w:p w14:paraId="3BD54018" w14:textId="59D4B6B3" w:rsidR="002B73DE" w:rsidRPr="009B6914" w:rsidRDefault="002B73DE" w:rsidP="00EF33EE">
      <w:pPr>
        <w:spacing w:line="276" w:lineRule="auto"/>
        <w:jc w:val="both"/>
        <w:rPr>
          <w:rFonts w:ascii="Tahoma" w:hAnsi="Tahoma" w:cs="Tahoma"/>
          <w:spacing w:val="-4"/>
        </w:rPr>
      </w:pPr>
      <w:r w:rsidRPr="009B6914">
        <w:rPr>
          <w:rFonts w:ascii="Tahoma" w:hAnsi="Tahoma" w:cs="Tahoma"/>
          <w:spacing w:val="-4"/>
        </w:rPr>
        <w:t xml:space="preserve">Así mismo, tenemos que el padre de la menor, según se indicó en el escrito inicial, no tiene las capacidades o la aptitud para poder hacerse cargo de ella, pues </w:t>
      </w:r>
      <w:r w:rsidR="000925BC" w:rsidRPr="009B6914">
        <w:rPr>
          <w:rFonts w:ascii="Tahoma" w:hAnsi="Tahoma" w:cs="Tahoma"/>
          <w:spacing w:val="-4"/>
        </w:rPr>
        <w:t xml:space="preserve">estamos hablando de una persona con diversos trastornos de orden psicológico y psiquiátrico que incidieron al punto de ser declarado inválido y habérsele reconocido una pensión de invalidez. </w:t>
      </w:r>
    </w:p>
    <w:p w14:paraId="5071D0EF" w14:textId="39694DD8" w:rsidR="00D6296C" w:rsidRPr="009B6914" w:rsidRDefault="00D6296C" w:rsidP="00EF33EE">
      <w:pPr>
        <w:spacing w:line="276" w:lineRule="auto"/>
        <w:jc w:val="both"/>
        <w:rPr>
          <w:rFonts w:ascii="Tahoma" w:hAnsi="Tahoma" w:cs="Tahoma"/>
          <w:spacing w:val="-4"/>
        </w:rPr>
      </w:pPr>
    </w:p>
    <w:p w14:paraId="7B88F07D" w14:textId="77777777" w:rsidR="00BD2EC0" w:rsidRPr="009B6914" w:rsidRDefault="00D6296C" w:rsidP="00EF33EE">
      <w:pPr>
        <w:spacing w:line="276" w:lineRule="auto"/>
        <w:jc w:val="both"/>
        <w:rPr>
          <w:rFonts w:ascii="Tahoma" w:hAnsi="Tahoma" w:cs="Tahoma"/>
          <w:spacing w:val="-4"/>
        </w:rPr>
      </w:pPr>
      <w:r w:rsidRPr="009B6914">
        <w:rPr>
          <w:rFonts w:ascii="Tahoma" w:hAnsi="Tahoma" w:cs="Tahoma"/>
          <w:spacing w:val="-4"/>
        </w:rPr>
        <w:t>Por otro lado, la señora Anita Graciela tiene restricciones de orden laboral, como consecuencia de una patología que afecta sus pulmones</w:t>
      </w:r>
      <w:r w:rsidR="0060268A" w:rsidRPr="009B6914">
        <w:rPr>
          <w:rFonts w:ascii="Tahoma" w:hAnsi="Tahoma" w:cs="Tahoma"/>
          <w:spacing w:val="-4"/>
        </w:rPr>
        <w:t xml:space="preserve">, </w:t>
      </w:r>
      <w:r w:rsidR="0051605C" w:rsidRPr="009B6914">
        <w:rPr>
          <w:rFonts w:ascii="Tahoma" w:hAnsi="Tahoma" w:cs="Tahoma"/>
          <w:spacing w:val="-4"/>
        </w:rPr>
        <w:t>las que básicamente consisten en no permanecer en lugares húmedos o con corrientes de aire, pues ello implicaría un riesgo de recaída</w:t>
      </w:r>
      <w:r w:rsidR="00BB569F" w:rsidRPr="009B6914">
        <w:rPr>
          <w:rFonts w:ascii="Tahoma" w:hAnsi="Tahoma" w:cs="Tahoma"/>
          <w:spacing w:val="-4"/>
        </w:rPr>
        <w:t xml:space="preserve"> en sus condiciones de salud. </w:t>
      </w:r>
    </w:p>
    <w:p w14:paraId="5469690A" w14:textId="77777777" w:rsidR="00BD2EC0" w:rsidRPr="009B6914" w:rsidRDefault="00BD2EC0" w:rsidP="00EF33EE">
      <w:pPr>
        <w:spacing w:line="276" w:lineRule="auto"/>
        <w:jc w:val="both"/>
        <w:rPr>
          <w:rFonts w:ascii="Tahoma" w:hAnsi="Tahoma" w:cs="Tahoma"/>
          <w:spacing w:val="-4"/>
        </w:rPr>
      </w:pPr>
    </w:p>
    <w:p w14:paraId="17DC3C53" w14:textId="05E23C1F" w:rsidR="00D6296C" w:rsidRPr="009B6914" w:rsidRDefault="00BD2EC0" w:rsidP="00EF33EE">
      <w:pPr>
        <w:spacing w:line="276" w:lineRule="auto"/>
        <w:jc w:val="both"/>
        <w:rPr>
          <w:rFonts w:ascii="Tahoma" w:hAnsi="Tahoma" w:cs="Tahoma"/>
          <w:spacing w:val="-4"/>
        </w:rPr>
      </w:pPr>
      <w:r w:rsidRPr="009B6914">
        <w:rPr>
          <w:rFonts w:ascii="Tahoma" w:hAnsi="Tahoma" w:cs="Tahoma"/>
          <w:spacing w:val="-4"/>
        </w:rPr>
        <w:lastRenderedPageBreak/>
        <w:t>Finalmente, la Sala aprecia, como lo indicó la Jueza A Quo, que el acto administrativo que ordenó el traslado</w:t>
      </w:r>
      <w:r w:rsidR="00BA478A" w:rsidRPr="009B6914">
        <w:rPr>
          <w:rFonts w:ascii="Tahoma" w:hAnsi="Tahoma" w:cs="Tahoma"/>
          <w:spacing w:val="-4"/>
        </w:rPr>
        <w:t xml:space="preserve"> (que entre otras cosas fue adoptado de manera intempestiva)</w:t>
      </w:r>
      <w:r w:rsidRPr="009B6914">
        <w:rPr>
          <w:rFonts w:ascii="Tahoma" w:hAnsi="Tahoma" w:cs="Tahoma"/>
          <w:spacing w:val="-4"/>
        </w:rPr>
        <w:t>, así como el que decide sobre el recurso de reposición (y de manera especial este último) carecen de motivación, porque si bien es cierto se alude a modo genérico una necesidad del servicio, en momento alguno explica por qué debe ser esa servidora</w:t>
      </w:r>
      <w:r w:rsidR="00F140E6" w:rsidRPr="009B6914">
        <w:rPr>
          <w:rFonts w:ascii="Tahoma" w:hAnsi="Tahoma" w:cs="Tahoma"/>
          <w:spacing w:val="-4"/>
        </w:rPr>
        <w:t xml:space="preserve"> y no alguna de las otras dos que ejercen igual labor, quien debe ser trasladada a la ciudad de Manizales, aun con sus limitaciones personales. </w:t>
      </w:r>
    </w:p>
    <w:p w14:paraId="0AFD3E8F" w14:textId="77777777" w:rsidR="00F140E6" w:rsidRPr="009B6914" w:rsidRDefault="00F140E6" w:rsidP="00EF33EE">
      <w:pPr>
        <w:spacing w:line="276" w:lineRule="auto"/>
        <w:jc w:val="both"/>
        <w:rPr>
          <w:rFonts w:ascii="Tahoma" w:hAnsi="Tahoma" w:cs="Tahoma"/>
          <w:spacing w:val="-4"/>
        </w:rPr>
      </w:pPr>
    </w:p>
    <w:p w14:paraId="6C7A9B5B" w14:textId="549DCC90" w:rsidR="00BA478A" w:rsidRPr="009B6914" w:rsidRDefault="00F140E6" w:rsidP="00EF33EE">
      <w:pPr>
        <w:pStyle w:val="Textoindependiente2"/>
        <w:tabs>
          <w:tab w:val="left" w:pos="8100"/>
          <w:tab w:val="left" w:pos="8280"/>
        </w:tabs>
        <w:overflowPunct w:val="0"/>
        <w:autoSpaceDE w:val="0"/>
        <w:autoSpaceDN w:val="0"/>
        <w:adjustRightInd w:val="0"/>
        <w:spacing w:after="0" w:line="276" w:lineRule="auto"/>
        <w:jc w:val="both"/>
        <w:textAlignment w:val="baseline"/>
        <w:rPr>
          <w:rFonts w:ascii="Tahoma" w:hAnsi="Tahoma" w:cs="Tahoma"/>
          <w:spacing w:val="-4"/>
        </w:rPr>
      </w:pPr>
      <w:r w:rsidRPr="009B6914">
        <w:rPr>
          <w:rFonts w:ascii="Tahoma" w:hAnsi="Tahoma" w:cs="Tahoma"/>
          <w:spacing w:val="-4"/>
        </w:rPr>
        <w:t>En suma, encuentra la Sala que</w:t>
      </w:r>
      <w:r w:rsidR="00BA478A" w:rsidRPr="009B6914">
        <w:rPr>
          <w:rFonts w:ascii="Tahoma" w:hAnsi="Tahoma" w:cs="Tahoma"/>
          <w:spacing w:val="-4"/>
        </w:rPr>
        <w:t xml:space="preserve"> sí estamos en presencia de una afectación a los derechos fundamentales de la señora Anita Graciela y de su hija, por lo </w:t>
      </w:r>
      <w:bookmarkStart w:id="2" w:name="_GoBack"/>
      <w:bookmarkEnd w:id="2"/>
      <w:r w:rsidR="00BA478A" w:rsidRPr="009B6914">
        <w:rPr>
          <w:rFonts w:ascii="Tahoma" w:hAnsi="Tahoma" w:cs="Tahoma"/>
          <w:spacing w:val="-4"/>
        </w:rPr>
        <w:t xml:space="preserve">que, razón le asistió al Despacho de primer nivel cuando decidió acceder a la protección de esas garantías de forma transitoria, por cuanto es evidente que la jurisdicción ordinaria no hubiese podido solucionar de forma célere la problemática planteada. En ese orden de ideas, la sentencia revisada se habrá de mantener incólume. </w:t>
      </w:r>
    </w:p>
    <w:p w14:paraId="3084B728" w14:textId="77777777" w:rsidR="008019FF" w:rsidRPr="009B6914" w:rsidRDefault="008019FF" w:rsidP="00EF33EE">
      <w:pPr>
        <w:tabs>
          <w:tab w:val="left" w:pos="4200"/>
        </w:tabs>
        <w:spacing w:line="276" w:lineRule="auto"/>
        <w:jc w:val="both"/>
        <w:rPr>
          <w:rFonts w:ascii="Tahoma" w:hAnsi="Tahoma" w:cs="Tahoma"/>
          <w:spacing w:val="-4"/>
        </w:rPr>
      </w:pPr>
    </w:p>
    <w:p w14:paraId="6E734847" w14:textId="77777777" w:rsidR="008019FF" w:rsidRPr="009B6914" w:rsidRDefault="008019FF" w:rsidP="00EF33EE">
      <w:pPr>
        <w:suppressAutoHyphens/>
        <w:autoSpaceDE w:val="0"/>
        <w:autoSpaceDN w:val="0"/>
        <w:adjustRightInd w:val="0"/>
        <w:spacing w:line="276" w:lineRule="auto"/>
        <w:jc w:val="both"/>
        <w:rPr>
          <w:rFonts w:ascii="Tahoma" w:hAnsi="Tahoma" w:cs="Tahoma"/>
          <w:spacing w:val="-4"/>
        </w:rPr>
      </w:pPr>
      <w:r w:rsidRPr="009B6914">
        <w:rPr>
          <w:rFonts w:ascii="Tahoma" w:hAnsi="Tahoma" w:cs="Tahoma"/>
          <w:spacing w:val="-4"/>
        </w:rPr>
        <w:t>Por lo expuesto, el Tribunal Superior del Distrito Judicial de Pereira, en Sala de Decisión Penal, administrando justicia en nombre de la República y por la autoridad conferida en la ley,</w:t>
      </w:r>
    </w:p>
    <w:p w14:paraId="57A8C853" w14:textId="77777777" w:rsidR="008019FF" w:rsidRPr="009B6914" w:rsidRDefault="008019FF" w:rsidP="00EF33EE">
      <w:pPr>
        <w:tabs>
          <w:tab w:val="left" w:pos="4200"/>
        </w:tabs>
        <w:suppressAutoHyphens/>
        <w:spacing w:line="276" w:lineRule="auto"/>
        <w:jc w:val="both"/>
        <w:rPr>
          <w:rFonts w:ascii="Tahoma" w:hAnsi="Tahoma" w:cs="Tahoma"/>
          <w:spacing w:val="-4"/>
        </w:rPr>
      </w:pPr>
    </w:p>
    <w:p w14:paraId="0119EDCD" w14:textId="77777777" w:rsidR="008019FF" w:rsidRPr="009B6914" w:rsidRDefault="008019FF" w:rsidP="00EF33EE">
      <w:pPr>
        <w:suppressAutoHyphens/>
        <w:spacing w:line="276" w:lineRule="auto"/>
        <w:jc w:val="center"/>
        <w:rPr>
          <w:rFonts w:ascii="Tahoma" w:hAnsi="Tahoma" w:cs="Tahoma"/>
          <w:b/>
          <w:bCs/>
          <w:spacing w:val="-4"/>
        </w:rPr>
      </w:pPr>
      <w:r w:rsidRPr="009B6914">
        <w:rPr>
          <w:rFonts w:ascii="Tahoma" w:hAnsi="Tahoma" w:cs="Tahoma"/>
          <w:b/>
          <w:bCs/>
          <w:spacing w:val="-4"/>
        </w:rPr>
        <w:t>RESUELVE:</w:t>
      </w:r>
    </w:p>
    <w:p w14:paraId="5AC47630" w14:textId="77777777" w:rsidR="008019FF" w:rsidRPr="009B6914" w:rsidRDefault="008019FF" w:rsidP="00EF33EE">
      <w:pPr>
        <w:suppressAutoHyphens/>
        <w:spacing w:line="276" w:lineRule="auto"/>
        <w:jc w:val="center"/>
        <w:rPr>
          <w:rFonts w:ascii="Tahoma" w:hAnsi="Tahoma" w:cs="Tahoma"/>
          <w:b/>
          <w:bCs/>
          <w:spacing w:val="-4"/>
        </w:rPr>
      </w:pPr>
    </w:p>
    <w:p w14:paraId="3DF6E96E" w14:textId="33CBA556" w:rsidR="008019FF" w:rsidRPr="009B6914" w:rsidRDefault="008019FF" w:rsidP="00EF33EE">
      <w:pPr>
        <w:spacing w:line="276" w:lineRule="auto"/>
        <w:jc w:val="both"/>
        <w:rPr>
          <w:rFonts w:ascii="Tahoma" w:hAnsi="Tahoma" w:cs="Tahoma"/>
          <w:b/>
          <w:iCs/>
          <w:spacing w:val="-4"/>
        </w:rPr>
      </w:pPr>
      <w:r w:rsidRPr="009B6914">
        <w:rPr>
          <w:rFonts w:ascii="Tahoma" w:hAnsi="Tahoma" w:cs="Tahoma"/>
          <w:b/>
          <w:bCs/>
          <w:spacing w:val="-4"/>
        </w:rPr>
        <w:t xml:space="preserve">PRIMERO: CONFIRMAR </w:t>
      </w:r>
      <w:r w:rsidRPr="009B6914">
        <w:rPr>
          <w:rFonts w:ascii="Tahoma" w:hAnsi="Tahoma" w:cs="Tahoma"/>
          <w:iCs/>
          <w:spacing w:val="-4"/>
        </w:rPr>
        <w:t xml:space="preserve">el fallo de tutela emitido por el Juzgado </w:t>
      </w:r>
      <w:r w:rsidR="00BA478A" w:rsidRPr="009B6914">
        <w:rPr>
          <w:rFonts w:ascii="Tahoma" w:hAnsi="Tahoma" w:cs="Tahoma"/>
          <w:iCs/>
          <w:spacing w:val="-4"/>
        </w:rPr>
        <w:t>2</w:t>
      </w:r>
      <w:r w:rsidRPr="009B6914">
        <w:rPr>
          <w:rFonts w:ascii="Tahoma" w:hAnsi="Tahoma" w:cs="Tahoma"/>
          <w:iCs/>
          <w:spacing w:val="-4"/>
        </w:rPr>
        <w:t xml:space="preserve">º Penal del Circuito de Pereira, dentro de la solicitud de amparo constitucional deprecada por </w:t>
      </w:r>
      <w:r w:rsidR="00BA478A" w:rsidRPr="009B6914">
        <w:rPr>
          <w:rFonts w:ascii="Tahoma" w:hAnsi="Tahoma" w:cs="Tahoma"/>
          <w:iCs/>
          <w:spacing w:val="-4"/>
        </w:rPr>
        <w:t>la</w:t>
      </w:r>
      <w:r w:rsidRPr="009B6914">
        <w:rPr>
          <w:rFonts w:ascii="Tahoma" w:hAnsi="Tahoma" w:cs="Tahoma"/>
          <w:iCs/>
          <w:spacing w:val="-4"/>
        </w:rPr>
        <w:t xml:space="preserve"> señor</w:t>
      </w:r>
      <w:r w:rsidR="00BA478A" w:rsidRPr="009B6914">
        <w:rPr>
          <w:rFonts w:ascii="Tahoma" w:hAnsi="Tahoma" w:cs="Tahoma"/>
          <w:iCs/>
          <w:spacing w:val="-4"/>
        </w:rPr>
        <w:t>a</w:t>
      </w:r>
      <w:r w:rsidRPr="009B6914">
        <w:rPr>
          <w:rFonts w:ascii="Tahoma" w:hAnsi="Tahoma" w:cs="Tahoma"/>
          <w:iCs/>
          <w:spacing w:val="-4"/>
        </w:rPr>
        <w:t xml:space="preserve"> </w:t>
      </w:r>
      <w:r w:rsidR="00BA478A" w:rsidRPr="009B6914">
        <w:rPr>
          <w:rFonts w:ascii="Tahoma" w:hAnsi="Tahoma" w:cs="Tahoma"/>
          <w:b/>
          <w:iCs/>
          <w:spacing w:val="-4"/>
        </w:rPr>
        <w:t>ANITA GRACIELA CHECA</w:t>
      </w:r>
      <w:r w:rsidR="00BA478A" w:rsidRPr="009B6914">
        <w:rPr>
          <w:rFonts w:ascii="Tahoma" w:hAnsi="Tahoma" w:cs="Tahoma"/>
          <w:iCs/>
          <w:spacing w:val="-4"/>
        </w:rPr>
        <w:t xml:space="preserve">, por intermedio de apoderado, </w:t>
      </w:r>
      <w:r w:rsidRPr="009B6914">
        <w:rPr>
          <w:rFonts w:ascii="Tahoma" w:hAnsi="Tahoma" w:cs="Tahoma"/>
          <w:iCs/>
          <w:spacing w:val="-4"/>
        </w:rPr>
        <w:t xml:space="preserve">en contra del </w:t>
      </w:r>
      <w:r w:rsidR="00BA478A" w:rsidRPr="009B6914">
        <w:rPr>
          <w:rFonts w:ascii="Tahoma" w:hAnsi="Tahoma" w:cs="Tahoma"/>
          <w:b/>
          <w:iCs/>
          <w:spacing w:val="-4"/>
        </w:rPr>
        <w:t>INPEC</w:t>
      </w:r>
      <w:r w:rsidR="00BA478A" w:rsidRPr="009B6914">
        <w:rPr>
          <w:rFonts w:ascii="Tahoma" w:hAnsi="Tahoma" w:cs="Tahoma"/>
          <w:iCs/>
          <w:spacing w:val="-4"/>
        </w:rPr>
        <w:t>,</w:t>
      </w:r>
      <w:r w:rsidRPr="009B6914">
        <w:rPr>
          <w:rFonts w:ascii="Tahoma" w:hAnsi="Tahoma" w:cs="Tahoma"/>
          <w:iCs/>
          <w:spacing w:val="-4"/>
        </w:rPr>
        <w:t xml:space="preserve"> por los motivos expuestos en la parte motiva de esta decisión.</w:t>
      </w:r>
    </w:p>
    <w:p w14:paraId="4465E5AC" w14:textId="77777777" w:rsidR="008019FF" w:rsidRPr="009B6914" w:rsidRDefault="008019FF" w:rsidP="00EF33EE">
      <w:pPr>
        <w:spacing w:line="276" w:lineRule="auto"/>
        <w:jc w:val="both"/>
        <w:rPr>
          <w:rFonts w:ascii="Tahoma" w:hAnsi="Tahoma" w:cs="Tahoma"/>
          <w:iCs/>
          <w:spacing w:val="-4"/>
        </w:rPr>
      </w:pPr>
    </w:p>
    <w:p w14:paraId="1428C09E" w14:textId="77777777" w:rsidR="008019FF" w:rsidRPr="009B6914" w:rsidRDefault="008019FF" w:rsidP="00EF33EE">
      <w:pPr>
        <w:pStyle w:val="Sangra3detindependiente"/>
        <w:spacing w:after="0" w:line="276" w:lineRule="auto"/>
        <w:ind w:left="0"/>
        <w:jc w:val="both"/>
        <w:rPr>
          <w:rFonts w:ascii="Tahoma" w:hAnsi="Tahoma" w:cs="Tahoma"/>
          <w:b/>
          <w:spacing w:val="-4"/>
          <w:sz w:val="24"/>
          <w:szCs w:val="24"/>
          <w:lang w:val="es-ES_tradnl"/>
        </w:rPr>
      </w:pPr>
      <w:r w:rsidRPr="009B6914">
        <w:rPr>
          <w:rFonts w:ascii="Tahoma" w:hAnsi="Tahoma" w:cs="Tahoma"/>
          <w:b/>
          <w:spacing w:val="-4"/>
          <w:sz w:val="24"/>
          <w:szCs w:val="24"/>
          <w:lang w:val="es-ES_tradnl"/>
        </w:rPr>
        <w:t>SEGUNDO</w:t>
      </w:r>
      <w:r w:rsidRPr="009B6914">
        <w:rPr>
          <w:rFonts w:ascii="Tahoma" w:hAnsi="Tahoma" w:cs="Tahoma"/>
          <w:b/>
          <w:bCs/>
          <w:spacing w:val="-4"/>
          <w:sz w:val="24"/>
          <w:szCs w:val="24"/>
        </w:rPr>
        <w:t xml:space="preserve">: </w:t>
      </w:r>
      <w:r w:rsidRPr="009B6914">
        <w:rPr>
          <w:rFonts w:ascii="Tahoma" w:hAnsi="Tahoma" w:cs="Tahoma"/>
          <w:b/>
          <w:spacing w:val="-4"/>
          <w:sz w:val="24"/>
          <w:szCs w:val="24"/>
          <w:lang w:val="es-ES_tradnl"/>
        </w:rPr>
        <w:t>NOTIFICAR</w:t>
      </w:r>
      <w:r w:rsidRPr="009B6914">
        <w:rPr>
          <w:rFonts w:ascii="Tahoma" w:hAnsi="Tahoma" w:cs="Tahoma"/>
          <w:b/>
          <w:spacing w:val="-4"/>
          <w:sz w:val="24"/>
          <w:szCs w:val="24"/>
        </w:rPr>
        <w:t xml:space="preserve"> </w:t>
      </w:r>
      <w:r w:rsidRPr="009B6914">
        <w:rPr>
          <w:rFonts w:ascii="Tahoma" w:hAnsi="Tahoma" w:cs="Tahoma"/>
          <w:spacing w:val="-4"/>
          <w:sz w:val="24"/>
          <w:szCs w:val="24"/>
        </w:rPr>
        <w:t>esta providencia a las partes por el medio más expedito posible y Remitir la actuación a la Honorable Corte Constitucional, para su eventual revisión.</w:t>
      </w:r>
    </w:p>
    <w:p w14:paraId="7A722BA9" w14:textId="77777777" w:rsidR="008019FF" w:rsidRPr="00EF33EE" w:rsidRDefault="008019FF" w:rsidP="00EF33EE">
      <w:pPr>
        <w:spacing w:line="276" w:lineRule="auto"/>
        <w:rPr>
          <w:rFonts w:ascii="Tahoma" w:hAnsi="Tahoma" w:cs="Tahoma"/>
        </w:rPr>
      </w:pPr>
    </w:p>
    <w:p w14:paraId="0901F06D" w14:textId="77777777" w:rsidR="008019FF" w:rsidRPr="00EF33EE" w:rsidRDefault="008019FF" w:rsidP="00EF33EE">
      <w:pPr>
        <w:spacing w:line="276" w:lineRule="auto"/>
        <w:jc w:val="center"/>
        <w:rPr>
          <w:rFonts w:ascii="Tahoma" w:hAnsi="Tahoma" w:cs="Tahoma"/>
          <w:b/>
        </w:rPr>
      </w:pPr>
      <w:r w:rsidRPr="00EF33EE">
        <w:rPr>
          <w:rFonts w:ascii="Tahoma" w:hAnsi="Tahoma" w:cs="Tahoma"/>
          <w:b/>
        </w:rPr>
        <w:t>CÓPIESE, NOTIFÍQUESE Y CÚMPLASE.</w:t>
      </w:r>
    </w:p>
    <w:p w14:paraId="429AC24A" w14:textId="77777777" w:rsidR="00EF33EE" w:rsidRPr="00C919C5" w:rsidRDefault="00EF33EE" w:rsidP="00EF33EE">
      <w:pPr>
        <w:spacing w:line="276" w:lineRule="auto"/>
        <w:rPr>
          <w:rFonts w:ascii="Tahoma" w:hAnsi="Tahoma" w:cs="Tahoma"/>
          <w:lang w:val="es-ES_tradnl"/>
        </w:rPr>
      </w:pPr>
    </w:p>
    <w:p w14:paraId="461C6B9F" w14:textId="77777777" w:rsidR="00EF33EE" w:rsidRPr="00C919C5" w:rsidRDefault="00EF33EE" w:rsidP="00EF33EE">
      <w:pPr>
        <w:spacing w:line="276" w:lineRule="auto"/>
        <w:rPr>
          <w:rFonts w:ascii="Tahoma" w:hAnsi="Tahoma" w:cs="Tahoma"/>
          <w:lang w:val="es-ES_tradnl"/>
        </w:rPr>
      </w:pPr>
    </w:p>
    <w:p w14:paraId="4B598B54" w14:textId="77777777" w:rsidR="00EF33EE" w:rsidRPr="00C919C5" w:rsidRDefault="00EF33EE" w:rsidP="00EF33EE">
      <w:pPr>
        <w:spacing w:line="276" w:lineRule="auto"/>
        <w:rPr>
          <w:rFonts w:ascii="Tahoma" w:hAnsi="Tahoma" w:cs="Tahoma"/>
          <w:lang w:val="es-ES_tradnl"/>
        </w:rPr>
      </w:pPr>
    </w:p>
    <w:p w14:paraId="4542E3D1" w14:textId="77777777" w:rsidR="00EF33EE" w:rsidRPr="00C919C5" w:rsidRDefault="00EF33EE" w:rsidP="00EF33EE">
      <w:pPr>
        <w:spacing w:line="276" w:lineRule="auto"/>
        <w:jc w:val="center"/>
        <w:rPr>
          <w:rFonts w:ascii="Tahoma" w:hAnsi="Tahoma" w:cs="Tahoma"/>
          <w:b/>
        </w:rPr>
      </w:pPr>
      <w:r w:rsidRPr="00C919C5">
        <w:rPr>
          <w:rFonts w:ascii="Tahoma" w:hAnsi="Tahoma" w:cs="Tahoma"/>
          <w:b/>
        </w:rPr>
        <w:t>MANUEL YARZAGARAY BANDERA</w:t>
      </w:r>
    </w:p>
    <w:p w14:paraId="322A9BA6" w14:textId="77777777" w:rsidR="00EF33EE" w:rsidRPr="00C919C5" w:rsidRDefault="00EF33EE" w:rsidP="00EF33EE">
      <w:pPr>
        <w:spacing w:line="276" w:lineRule="auto"/>
        <w:jc w:val="center"/>
        <w:rPr>
          <w:rFonts w:ascii="Tahoma" w:hAnsi="Tahoma" w:cs="Tahoma"/>
        </w:rPr>
      </w:pPr>
      <w:r w:rsidRPr="00C919C5">
        <w:rPr>
          <w:rFonts w:ascii="Tahoma" w:hAnsi="Tahoma" w:cs="Tahoma"/>
        </w:rPr>
        <w:t>Magistrado</w:t>
      </w:r>
    </w:p>
    <w:p w14:paraId="27A1F72A" w14:textId="495CDEB6" w:rsidR="00EF33EE" w:rsidRDefault="00EF33EE" w:rsidP="00EF33EE">
      <w:pPr>
        <w:spacing w:line="276" w:lineRule="auto"/>
        <w:rPr>
          <w:rFonts w:ascii="Tahoma" w:hAnsi="Tahoma" w:cs="Tahoma"/>
          <w:b/>
        </w:rPr>
      </w:pPr>
    </w:p>
    <w:p w14:paraId="0AD8D7CB" w14:textId="3BDB3AE6" w:rsidR="00EF33EE" w:rsidRDefault="00EF33EE" w:rsidP="00EF33EE">
      <w:pPr>
        <w:spacing w:line="276" w:lineRule="auto"/>
        <w:rPr>
          <w:rFonts w:ascii="Tahoma" w:hAnsi="Tahoma" w:cs="Tahoma"/>
          <w:b/>
        </w:rPr>
      </w:pPr>
    </w:p>
    <w:p w14:paraId="646F4D37" w14:textId="77777777" w:rsidR="00EF33EE" w:rsidRPr="00C919C5" w:rsidRDefault="00EF33EE" w:rsidP="00EF33EE">
      <w:pPr>
        <w:spacing w:line="276" w:lineRule="auto"/>
        <w:rPr>
          <w:rFonts w:ascii="Tahoma" w:hAnsi="Tahoma" w:cs="Tahoma"/>
          <w:b/>
        </w:rPr>
      </w:pPr>
    </w:p>
    <w:p w14:paraId="0B93C128" w14:textId="07BCA297" w:rsidR="00EF33EE" w:rsidRPr="00EF33EE" w:rsidRDefault="00EF33EE" w:rsidP="00EF33EE">
      <w:pPr>
        <w:spacing w:line="276" w:lineRule="auto"/>
        <w:rPr>
          <w:rFonts w:ascii="Tahoma" w:hAnsi="Tahoma" w:cs="Tahoma"/>
        </w:rPr>
      </w:pPr>
      <w:r w:rsidRPr="00EF33EE">
        <w:rPr>
          <w:rFonts w:ascii="Tahoma" w:hAnsi="Tahoma" w:cs="Tahoma"/>
        </w:rPr>
        <w:tab/>
      </w:r>
      <w:r w:rsidRPr="00EF33EE">
        <w:rPr>
          <w:rFonts w:ascii="Tahoma" w:hAnsi="Tahoma" w:cs="Tahoma"/>
        </w:rPr>
        <w:tab/>
      </w:r>
      <w:r w:rsidRPr="00EF33EE">
        <w:rPr>
          <w:rFonts w:ascii="Tahoma" w:hAnsi="Tahoma" w:cs="Tahoma"/>
        </w:rPr>
        <w:tab/>
      </w:r>
      <w:r w:rsidRPr="00EF33EE">
        <w:rPr>
          <w:rFonts w:ascii="Tahoma" w:hAnsi="Tahoma" w:cs="Tahoma"/>
        </w:rPr>
        <w:tab/>
      </w:r>
      <w:r w:rsidRPr="00EF33EE">
        <w:rPr>
          <w:rFonts w:ascii="Tahoma" w:hAnsi="Tahoma" w:cs="Tahoma"/>
        </w:rPr>
        <w:tab/>
      </w:r>
      <w:r w:rsidRPr="00EF33EE">
        <w:rPr>
          <w:rFonts w:ascii="Tahoma" w:hAnsi="Tahoma" w:cs="Tahoma"/>
        </w:rPr>
        <w:tab/>
      </w:r>
      <w:r w:rsidRPr="00EF33EE">
        <w:rPr>
          <w:rFonts w:ascii="Tahoma" w:hAnsi="Tahoma" w:cs="Tahoma"/>
        </w:rPr>
        <w:tab/>
      </w:r>
      <w:r w:rsidRPr="00EF33EE">
        <w:rPr>
          <w:rFonts w:ascii="Tahoma" w:hAnsi="Tahoma" w:cs="Tahoma"/>
        </w:rPr>
        <w:tab/>
        <w:t>En ausencia justificada</w:t>
      </w:r>
    </w:p>
    <w:p w14:paraId="3E65C62A" w14:textId="77777777" w:rsidR="00EF33EE" w:rsidRPr="00C919C5" w:rsidRDefault="00EF33EE" w:rsidP="00EF33EE">
      <w:pPr>
        <w:spacing w:line="276" w:lineRule="auto"/>
        <w:rPr>
          <w:rFonts w:ascii="Tahoma" w:hAnsi="Tahoma" w:cs="Tahoma"/>
          <w:b/>
        </w:rPr>
      </w:pPr>
      <w:r w:rsidRPr="00C919C5">
        <w:rPr>
          <w:rFonts w:ascii="Tahoma" w:hAnsi="Tahoma" w:cs="Tahoma"/>
          <w:b/>
        </w:rPr>
        <w:t>JORGE ARTURO CASTAÑO DUQUE</w:t>
      </w:r>
      <w:r>
        <w:rPr>
          <w:rFonts w:ascii="Tahoma" w:hAnsi="Tahoma" w:cs="Tahoma"/>
          <w:b/>
        </w:rPr>
        <w:tab/>
      </w:r>
      <w:r>
        <w:rPr>
          <w:rFonts w:ascii="Tahoma" w:hAnsi="Tahoma" w:cs="Tahoma"/>
          <w:b/>
        </w:rPr>
        <w:tab/>
      </w:r>
      <w:r>
        <w:rPr>
          <w:rFonts w:ascii="Tahoma" w:hAnsi="Tahoma" w:cs="Tahoma"/>
          <w:b/>
        </w:rPr>
        <w:tab/>
      </w:r>
      <w:r w:rsidRPr="00C919C5">
        <w:rPr>
          <w:rFonts w:ascii="Tahoma" w:hAnsi="Tahoma" w:cs="Tahoma"/>
          <w:b/>
        </w:rPr>
        <w:t>JULIÁN RIVERA LOAIZA</w:t>
      </w:r>
    </w:p>
    <w:p w14:paraId="5DD2A366" w14:textId="25A1C059" w:rsidR="008648E6" w:rsidRPr="00EF33EE" w:rsidRDefault="00EF33EE" w:rsidP="00EF33EE">
      <w:pPr>
        <w:spacing w:line="276" w:lineRule="auto"/>
        <w:rPr>
          <w:rFonts w:ascii="Tahoma" w:hAnsi="Tahoma" w:cs="Tahoma"/>
        </w:rPr>
      </w:pPr>
      <w:r w:rsidRPr="00C919C5">
        <w:rPr>
          <w:rFonts w:ascii="Tahoma" w:hAnsi="Tahoma" w:cs="Tahoma"/>
        </w:rPr>
        <w:t>Magistrado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Pr="00C919C5">
        <w:rPr>
          <w:rFonts w:ascii="Tahoma" w:hAnsi="Tahoma" w:cs="Tahoma"/>
        </w:rPr>
        <w:t>Magistrado</w:t>
      </w:r>
      <w:proofErr w:type="spellEnd"/>
    </w:p>
    <w:sectPr w:rsidR="008648E6" w:rsidRPr="00EF33EE" w:rsidSect="00100F05">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C4C4" w14:textId="77777777" w:rsidR="008F08D3" w:rsidRDefault="008F08D3">
      <w:r>
        <w:separator/>
      </w:r>
    </w:p>
  </w:endnote>
  <w:endnote w:type="continuationSeparator" w:id="0">
    <w:p w14:paraId="6CDBC4F8" w14:textId="77777777" w:rsidR="008F08D3" w:rsidRDefault="008F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71F1" w14:textId="42E7BAAA" w:rsidR="0060268A" w:rsidRPr="0023540A" w:rsidRDefault="0060268A" w:rsidP="0023540A">
    <w:pPr>
      <w:pStyle w:val="Encabezado"/>
      <w:jc w:val="right"/>
      <w:rPr>
        <w:rFonts w:ascii="Arial" w:hAnsi="Arial" w:cs="Arial"/>
        <w:sz w:val="18"/>
        <w:szCs w:val="19"/>
      </w:rPr>
    </w:pPr>
    <w:r w:rsidRPr="0023540A">
      <w:rPr>
        <w:rFonts w:ascii="Arial" w:hAnsi="Arial" w:cs="Arial"/>
        <w:sz w:val="18"/>
        <w:szCs w:val="19"/>
      </w:rPr>
      <w:t xml:space="preserve">Página </w:t>
    </w:r>
    <w:r w:rsidRPr="0023540A">
      <w:rPr>
        <w:rFonts w:ascii="Arial" w:hAnsi="Arial" w:cs="Arial"/>
        <w:sz w:val="18"/>
        <w:szCs w:val="19"/>
      </w:rPr>
      <w:fldChar w:fldCharType="begin"/>
    </w:r>
    <w:r w:rsidRPr="0023540A">
      <w:rPr>
        <w:rFonts w:ascii="Arial" w:hAnsi="Arial" w:cs="Arial"/>
        <w:sz w:val="18"/>
        <w:szCs w:val="19"/>
      </w:rPr>
      <w:instrText xml:space="preserve"> PAGE </w:instrText>
    </w:r>
    <w:r w:rsidRPr="0023540A">
      <w:rPr>
        <w:rFonts w:ascii="Arial" w:hAnsi="Arial" w:cs="Arial"/>
        <w:sz w:val="18"/>
        <w:szCs w:val="19"/>
      </w:rPr>
      <w:fldChar w:fldCharType="separate"/>
    </w:r>
    <w:r w:rsidR="00DA5529" w:rsidRPr="0023540A">
      <w:rPr>
        <w:rFonts w:ascii="Arial" w:hAnsi="Arial" w:cs="Arial"/>
        <w:sz w:val="18"/>
        <w:szCs w:val="19"/>
      </w:rPr>
      <w:t>13</w:t>
    </w:r>
    <w:r w:rsidRPr="0023540A">
      <w:rPr>
        <w:rFonts w:ascii="Arial" w:hAnsi="Arial" w:cs="Arial"/>
        <w:sz w:val="18"/>
        <w:szCs w:val="19"/>
      </w:rPr>
      <w:fldChar w:fldCharType="end"/>
    </w:r>
    <w:r w:rsidRPr="0023540A">
      <w:rPr>
        <w:rFonts w:ascii="Arial" w:hAnsi="Arial" w:cs="Arial"/>
        <w:sz w:val="18"/>
        <w:szCs w:val="19"/>
      </w:rPr>
      <w:t xml:space="preserve"> de </w:t>
    </w:r>
    <w:r w:rsidRPr="0023540A">
      <w:rPr>
        <w:rFonts w:ascii="Arial" w:hAnsi="Arial" w:cs="Arial"/>
        <w:sz w:val="18"/>
        <w:szCs w:val="19"/>
      </w:rPr>
      <w:fldChar w:fldCharType="begin"/>
    </w:r>
    <w:r w:rsidRPr="0023540A">
      <w:rPr>
        <w:rFonts w:ascii="Arial" w:hAnsi="Arial" w:cs="Arial"/>
        <w:sz w:val="18"/>
        <w:szCs w:val="19"/>
      </w:rPr>
      <w:instrText xml:space="preserve"> NUMPAGES </w:instrText>
    </w:r>
    <w:r w:rsidRPr="0023540A">
      <w:rPr>
        <w:rFonts w:ascii="Arial" w:hAnsi="Arial" w:cs="Arial"/>
        <w:sz w:val="18"/>
        <w:szCs w:val="19"/>
      </w:rPr>
      <w:fldChar w:fldCharType="separate"/>
    </w:r>
    <w:r w:rsidR="00DA5529" w:rsidRPr="0023540A">
      <w:rPr>
        <w:rFonts w:ascii="Arial" w:hAnsi="Arial" w:cs="Arial"/>
        <w:sz w:val="18"/>
        <w:szCs w:val="19"/>
      </w:rPr>
      <w:t>13</w:t>
    </w:r>
    <w:r w:rsidRPr="0023540A">
      <w:rPr>
        <w:rFonts w:ascii="Arial" w:hAnsi="Arial" w:cs="Arial"/>
        <w:sz w:val="18"/>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528B2" w14:textId="77777777" w:rsidR="008F08D3" w:rsidRDefault="008F08D3">
      <w:r>
        <w:separator/>
      </w:r>
    </w:p>
  </w:footnote>
  <w:footnote w:type="continuationSeparator" w:id="0">
    <w:p w14:paraId="4A637FD7" w14:textId="77777777" w:rsidR="008F08D3" w:rsidRDefault="008F08D3">
      <w:r>
        <w:continuationSeparator/>
      </w:r>
    </w:p>
  </w:footnote>
  <w:footnote w:id="1">
    <w:p w14:paraId="50DA6EAC" w14:textId="77777777" w:rsidR="0060268A" w:rsidRPr="003E5E5F" w:rsidRDefault="0060268A" w:rsidP="003E5E5F">
      <w:pPr>
        <w:pStyle w:val="Textonotapie"/>
        <w:jc w:val="both"/>
        <w:rPr>
          <w:rFonts w:ascii="Arial" w:hAnsi="Arial" w:cs="Arial"/>
          <w:sz w:val="18"/>
        </w:rPr>
      </w:pPr>
      <w:r w:rsidRPr="003E5E5F">
        <w:rPr>
          <w:rStyle w:val="Refdenotaalpie"/>
          <w:rFonts w:ascii="Arial" w:hAnsi="Arial" w:cs="Arial"/>
          <w:sz w:val="18"/>
        </w:rPr>
        <w:footnoteRef/>
      </w:r>
      <w:r w:rsidRPr="003E5E5F">
        <w:rPr>
          <w:rFonts w:ascii="Arial" w:hAnsi="Arial" w:cs="Arial"/>
          <w:sz w:val="18"/>
        </w:rPr>
        <w:t xml:space="preserve"> En este sentido, se pueden c</w:t>
      </w:r>
      <w:proofErr w:type="spellStart"/>
      <w:r w:rsidRPr="003E5E5F">
        <w:rPr>
          <w:rFonts w:ascii="Arial" w:hAnsi="Arial" w:cs="Arial"/>
          <w:sz w:val="18"/>
          <w:lang w:val="fr-FR"/>
        </w:rPr>
        <w:t>onsultar</w:t>
      </w:r>
      <w:proofErr w:type="spellEnd"/>
      <w:r w:rsidRPr="003E5E5F">
        <w:rPr>
          <w:rFonts w:ascii="Arial" w:hAnsi="Arial" w:cs="Arial"/>
          <w:sz w:val="18"/>
          <w:lang w:val="fr-FR"/>
        </w:rPr>
        <w:t xml:space="preserve"> las </w:t>
      </w:r>
      <w:proofErr w:type="spellStart"/>
      <w:r w:rsidRPr="003E5E5F">
        <w:rPr>
          <w:rFonts w:ascii="Arial" w:hAnsi="Arial" w:cs="Arial"/>
          <w:sz w:val="18"/>
          <w:lang w:val="fr-FR"/>
        </w:rPr>
        <w:t>siguientes</w:t>
      </w:r>
      <w:proofErr w:type="spellEnd"/>
      <w:r w:rsidRPr="003E5E5F">
        <w:rPr>
          <w:rFonts w:ascii="Arial" w:hAnsi="Arial" w:cs="Arial"/>
          <w:sz w:val="18"/>
          <w:lang w:val="fr-FR"/>
        </w:rPr>
        <w:t xml:space="preserve"> sentencias: T-016 de 1995, T-715 de 1996, </w:t>
      </w:r>
      <w:r w:rsidRPr="003E5E5F">
        <w:rPr>
          <w:rFonts w:ascii="Arial" w:hAnsi="Arial" w:cs="Arial"/>
          <w:sz w:val="18"/>
          <w:lang w:val="es-CO"/>
        </w:rPr>
        <w:t xml:space="preserve">SU-559 de 1997, </w:t>
      </w:r>
      <w:r w:rsidRPr="003E5E5F">
        <w:rPr>
          <w:rFonts w:ascii="Arial" w:hAnsi="Arial" w:cs="Arial"/>
          <w:sz w:val="18"/>
          <w:lang w:val="fr-FR"/>
        </w:rPr>
        <w:t>T-288 de 1998, T-503 de 1999, T-355 de 2000, T-346 de 2001, T-468 de 2002,</w:t>
      </w:r>
      <w:r w:rsidRPr="003E5E5F">
        <w:rPr>
          <w:rFonts w:ascii="Arial" w:hAnsi="Arial" w:cs="Arial"/>
          <w:sz w:val="18"/>
          <w:lang w:val="es-CO"/>
        </w:rPr>
        <w:t xml:space="preserve"> T-1156 de 2004, T-796 de 2005, </w:t>
      </w:r>
      <w:r w:rsidRPr="003E5E5F">
        <w:rPr>
          <w:rFonts w:ascii="Arial" w:hAnsi="Arial" w:cs="Arial"/>
          <w:sz w:val="18"/>
        </w:rPr>
        <w:t>T-682 y T-210 de 2014.</w:t>
      </w:r>
    </w:p>
  </w:footnote>
  <w:footnote w:id="2">
    <w:p w14:paraId="66D4A6BB" w14:textId="77777777" w:rsidR="0060268A" w:rsidRPr="003E5E5F" w:rsidRDefault="0060268A" w:rsidP="003E5E5F">
      <w:pPr>
        <w:pStyle w:val="Textonotapie"/>
        <w:jc w:val="both"/>
        <w:rPr>
          <w:rFonts w:ascii="Arial" w:hAnsi="Arial" w:cs="Arial"/>
        </w:rPr>
      </w:pPr>
      <w:r w:rsidRPr="003E5E5F">
        <w:rPr>
          <w:rStyle w:val="Refdenotaalpie"/>
          <w:rFonts w:ascii="Arial" w:hAnsi="Arial" w:cs="Arial"/>
          <w:sz w:val="18"/>
        </w:rPr>
        <w:footnoteRef/>
      </w:r>
      <w:r w:rsidRPr="003E5E5F">
        <w:rPr>
          <w:rFonts w:ascii="Arial" w:hAnsi="Arial" w:cs="Arial"/>
          <w:sz w:val="18"/>
        </w:rPr>
        <w:t xml:space="preserve"> Ver la Sentencia T-965 de 2000.</w:t>
      </w:r>
    </w:p>
  </w:footnote>
  <w:footnote w:id="3">
    <w:p w14:paraId="070D4381" w14:textId="77777777" w:rsidR="0060268A" w:rsidRPr="003E5E5F" w:rsidRDefault="0060268A" w:rsidP="003E5E5F">
      <w:pPr>
        <w:pStyle w:val="Textonotapie"/>
        <w:jc w:val="both"/>
        <w:rPr>
          <w:rFonts w:ascii="Arial" w:hAnsi="Arial" w:cs="Arial"/>
          <w:sz w:val="18"/>
        </w:rPr>
      </w:pPr>
      <w:r w:rsidRPr="003E5E5F">
        <w:rPr>
          <w:rStyle w:val="Refdenotaalpie"/>
          <w:rFonts w:ascii="Arial" w:hAnsi="Arial" w:cs="Arial"/>
          <w:sz w:val="18"/>
        </w:rPr>
        <w:footnoteRef/>
      </w:r>
      <w:r w:rsidRPr="003E5E5F">
        <w:rPr>
          <w:rFonts w:ascii="Arial" w:hAnsi="Arial" w:cs="Arial"/>
          <w:sz w:val="18"/>
        </w:rPr>
        <w:t xml:space="preserve"> Sentencia T-065 de 2007. </w:t>
      </w:r>
    </w:p>
  </w:footnote>
  <w:footnote w:id="4">
    <w:p w14:paraId="14E86C3C" w14:textId="661728B7" w:rsidR="0060268A" w:rsidRPr="003E5E5F" w:rsidRDefault="0060268A" w:rsidP="003E5E5F">
      <w:pPr>
        <w:pStyle w:val="Textonotapie"/>
        <w:jc w:val="both"/>
        <w:rPr>
          <w:rFonts w:ascii="Arial" w:hAnsi="Arial" w:cs="Arial"/>
          <w:sz w:val="18"/>
          <w:lang w:val="es-CO"/>
        </w:rPr>
      </w:pPr>
      <w:r w:rsidRPr="003E5E5F">
        <w:rPr>
          <w:rStyle w:val="Refdenotaalpie"/>
          <w:rFonts w:ascii="Arial" w:hAnsi="Arial" w:cs="Arial"/>
          <w:sz w:val="18"/>
        </w:rPr>
        <w:footnoteRef/>
      </w:r>
      <w:r w:rsidRPr="003E5E5F">
        <w:rPr>
          <w:rFonts w:ascii="Arial" w:hAnsi="Arial" w:cs="Arial"/>
          <w:sz w:val="18"/>
        </w:rPr>
        <w:t xml:space="preserve"> Sentencia T-468 de 2020</w:t>
      </w:r>
    </w:p>
  </w:footnote>
  <w:footnote w:id="5">
    <w:p w14:paraId="51659030" w14:textId="77777777" w:rsidR="0060268A" w:rsidRPr="003E5E5F" w:rsidRDefault="0060268A" w:rsidP="003E5E5F">
      <w:pPr>
        <w:pStyle w:val="Textonotapie"/>
        <w:jc w:val="both"/>
        <w:rPr>
          <w:rFonts w:ascii="Arial" w:hAnsi="Arial" w:cs="Arial"/>
        </w:rPr>
      </w:pPr>
      <w:r w:rsidRPr="003E5E5F">
        <w:rPr>
          <w:rStyle w:val="Refdenotaalpie"/>
          <w:rFonts w:ascii="Arial" w:hAnsi="Arial" w:cs="Arial"/>
          <w:color w:val="000000" w:themeColor="text1"/>
          <w:sz w:val="18"/>
        </w:rPr>
        <w:footnoteRef/>
      </w:r>
      <w:r w:rsidRPr="003E5E5F">
        <w:rPr>
          <w:rFonts w:ascii="Arial" w:hAnsi="Arial" w:cs="Arial"/>
          <w:color w:val="000000" w:themeColor="text1"/>
          <w:sz w:val="18"/>
        </w:rPr>
        <w:t xml:space="preserve"> </w:t>
      </w:r>
      <w:r w:rsidRPr="003E5E5F">
        <w:rPr>
          <w:rFonts w:ascii="Arial" w:hAnsi="Arial" w:cs="Arial"/>
          <w:color w:val="000000" w:themeColor="text1"/>
          <w:sz w:val="18"/>
          <w:shd w:val="clear" w:color="auto" w:fill="FFFFFF"/>
          <w:lang w:val="es-CO"/>
        </w:rPr>
        <w:t xml:space="preserve">Sentencia T-514 de 1996, </w:t>
      </w:r>
      <w:r w:rsidRPr="003E5E5F">
        <w:rPr>
          <w:rFonts w:ascii="Arial" w:hAnsi="Arial" w:cs="Arial"/>
          <w:color w:val="000000" w:themeColor="text1"/>
          <w:sz w:val="18"/>
        </w:rPr>
        <w:t>M.P. José Gregorio Hernández Galindo,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324D" w14:textId="77777777" w:rsidR="0060268A" w:rsidRPr="0023540A" w:rsidRDefault="0060268A" w:rsidP="00BB7E66">
    <w:pPr>
      <w:pStyle w:val="Encabezado"/>
      <w:jc w:val="right"/>
      <w:rPr>
        <w:rFonts w:ascii="Arial" w:hAnsi="Arial" w:cs="Arial"/>
        <w:sz w:val="18"/>
        <w:szCs w:val="19"/>
      </w:rPr>
    </w:pPr>
    <w:r w:rsidRPr="0023540A">
      <w:rPr>
        <w:rFonts w:ascii="Arial" w:hAnsi="Arial" w:cs="Arial"/>
        <w:sz w:val="18"/>
        <w:szCs w:val="19"/>
      </w:rPr>
      <w:t>Radicación: 66001-31-09-002-2021-00072-00</w:t>
    </w:r>
  </w:p>
  <w:p w14:paraId="73BE7768" w14:textId="77777777" w:rsidR="0060268A" w:rsidRPr="0023540A" w:rsidRDefault="0060268A" w:rsidP="00BB7E66">
    <w:pPr>
      <w:pStyle w:val="Encabezado"/>
      <w:jc w:val="right"/>
      <w:rPr>
        <w:rFonts w:ascii="Arial" w:hAnsi="Arial" w:cs="Arial"/>
        <w:sz w:val="18"/>
        <w:szCs w:val="19"/>
      </w:rPr>
    </w:pPr>
    <w:r w:rsidRPr="0023540A">
      <w:rPr>
        <w:rFonts w:ascii="Arial" w:hAnsi="Arial" w:cs="Arial"/>
        <w:sz w:val="18"/>
        <w:szCs w:val="19"/>
      </w:rPr>
      <w:t>Accionante: Anita Graciela Checa</w:t>
    </w:r>
  </w:p>
  <w:p w14:paraId="6CF7BCE6" w14:textId="77777777" w:rsidR="0060268A" w:rsidRPr="0023540A" w:rsidRDefault="0060268A" w:rsidP="00BB7E66">
    <w:pPr>
      <w:pStyle w:val="Encabezado"/>
      <w:jc w:val="right"/>
      <w:rPr>
        <w:rFonts w:ascii="Arial" w:hAnsi="Arial" w:cs="Arial"/>
        <w:sz w:val="18"/>
        <w:szCs w:val="19"/>
      </w:rPr>
    </w:pPr>
    <w:r w:rsidRPr="0023540A">
      <w:rPr>
        <w:rFonts w:ascii="Arial" w:hAnsi="Arial" w:cs="Arial"/>
        <w:sz w:val="18"/>
        <w:szCs w:val="19"/>
      </w:rPr>
      <w:t>Accionado: INPEC</w:t>
    </w:r>
  </w:p>
  <w:p w14:paraId="4001B3FB" w14:textId="223169BD" w:rsidR="0060268A" w:rsidRPr="0023540A" w:rsidRDefault="0060268A" w:rsidP="0023540A">
    <w:pPr>
      <w:pStyle w:val="Encabezado"/>
      <w:jc w:val="right"/>
      <w:rPr>
        <w:rFonts w:ascii="Arial" w:hAnsi="Arial" w:cs="Arial"/>
        <w:sz w:val="18"/>
        <w:szCs w:val="19"/>
      </w:rPr>
    </w:pPr>
    <w:r w:rsidRPr="0023540A">
      <w:rPr>
        <w:rFonts w:ascii="Arial" w:hAnsi="Arial" w:cs="Arial"/>
        <w:sz w:val="18"/>
        <w:szCs w:val="19"/>
      </w:rPr>
      <w:t xml:space="preserve">Decisión: </w:t>
    </w:r>
    <w:r w:rsidR="00BD2EC0" w:rsidRPr="0023540A">
      <w:rPr>
        <w:rFonts w:ascii="Arial" w:hAnsi="Arial" w:cs="Arial"/>
        <w:sz w:val="18"/>
        <w:szCs w:val="19"/>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76AD4C"/>
    <w:lvl w:ilvl="0">
      <w:numFmt w:val="bullet"/>
      <w:lvlText w:val="*"/>
      <w:lvlJc w:val="left"/>
    </w:lvl>
  </w:abstractNum>
  <w:abstractNum w:abstractNumId="1" w15:restartNumberingAfterBreak="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235136"/>
    <w:multiLevelType w:val="hybridMultilevel"/>
    <w:tmpl w:val="299A6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46213"/>
    <w:multiLevelType w:val="hybridMultilevel"/>
    <w:tmpl w:val="13D0555A"/>
    <w:lvl w:ilvl="0" w:tplc="57CA7454">
      <w:start w:val="2"/>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D42E41"/>
    <w:multiLevelType w:val="hybridMultilevel"/>
    <w:tmpl w:val="17488316"/>
    <w:lvl w:ilvl="0" w:tplc="367EE9F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AE33BC"/>
    <w:multiLevelType w:val="hybridMultilevel"/>
    <w:tmpl w:val="B1E40906"/>
    <w:lvl w:ilvl="0" w:tplc="32D68DB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9A30DE"/>
    <w:multiLevelType w:val="hybridMultilevel"/>
    <w:tmpl w:val="48322C76"/>
    <w:lvl w:ilvl="0" w:tplc="6E02A054">
      <w:numFmt w:val="bullet"/>
      <w:lvlText w:val="-"/>
      <w:lvlJc w:val="left"/>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8E18AF"/>
    <w:multiLevelType w:val="hybridMultilevel"/>
    <w:tmpl w:val="94FE3F76"/>
    <w:lvl w:ilvl="0" w:tplc="1B084BE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A27ADA"/>
    <w:multiLevelType w:val="hybridMultilevel"/>
    <w:tmpl w:val="B1C68316"/>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A858E8"/>
    <w:multiLevelType w:val="hybridMultilevel"/>
    <w:tmpl w:val="FD38171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392F0FA3"/>
    <w:multiLevelType w:val="hybridMultilevel"/>
    <w:tmpl w:val="E95ADCB0"/>
    <w:lvl w:ilvl="0" w:tplc="59BAAE8E">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E95F5D"/>
    <w:multiLevelType w:val="hybridMultilevel"/>
    <w:tmpl w:val="263636A4"/>
    <w:lvl w:ilvl="0" w:tplc="A9D25624">
      <w:start w:val="1"/>
      <w:numFmt w:val="decimal"/>
      <w:lvlText w:val="%1."/>
      <w:lvlJc w:val="left"/>
      <w:pPr>
        <w:ind w:left="720" w:hanging="360"/>
      </w:pPr>
      <w:rPr>
        <w:rFonts w:ascii="Verdana" w:hAnsi="Verdana" w:hint="default"/>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4" w15:restartNumberingAfterBreak="0">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F042D3"/>
    <w:multiLevelType w:val="hybridMultilevel"/>
    <w:tmpl w:val="58D6634E"/>
    <w:lvl w:ilvl="0" w:tplc="6964BB8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700043"/>
    <w:multiLevelType w:val="hybridMultilevel"/>
    <w:tmpl w:val="6E3ED17C"/>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4"/>
  </w:num>
  <w:num w:numId="4">
    <w:abstractNumId w:val="1"/>
  </w:num>
  <w:num w:numId="5">
    <w:abstractNumId w:val="14"/>
  </w:num>
  <w:num w:numId="6">
    <w:abstractNumId w:val="15"/>
  </w:num>
  <w:num w:numId="7">
    <w:abstractNumId w:val="20"/>
  </w:num>
  <w:num w:numId="8">
    <w:abstractNumId w:val="19"/>
  </w:num>
  <w:num w:numId="9">
    <w:abstractNumId w:val="0"/>
    <w:lvlOverride w:ilvl="0">
      <w:lvl w:ilvl="0">
        <w:start w:val="3"/>
        <w:numFmt w:val="bullet"/>
        <w:lvlText w:val="-"/>
        <w:legacy w:legacy="1" w:legacySpace="0" w:legacyIndent="360"/>
        <w:lvlJc w:val="left"/>
        <w:pPr>
          <w:ind w:left="360" w:hanging="360"/>
        </w:pPr>
      </w:lvl>
    </w:lvlOverride>
  </w:num>
  <w:num w:numId="10">
    <w:abstractNumId w:val="18"/>
  </w:num>
  <w:num w:numId="11">
    <w:abstractNumId w:val="5"/>
  </w:num>
  <w:num w:numId="12">
    <w:abstractNumId w:val="17"/>
  </w:num>
  <w:num w:numId="13">
    <w:abstractNumId w:val="21"/>
  </w:num>
  <w:num w:numId="14">
    <w:abstractNumId w:val="22"/>
  </w:num>
  <w:num w:numId="15">
    <w:abstractNumId w:val="4"/>
  </w:num>
  <w:num w:numId="16">
    <w:abstractNumId w:val="8"/>
  </w:num>
  <w:num w:numId="17">
    <w:abstractNumId w:val="25"/>
  </w:num>
  <w:num w:numId="18">
    <w:abstractNumId w:val="9"/>
  </w:num>
  <w:num w:numId="19">
    <w:abstractNumId w:val="6"/>
  </w:num>
  <w:num w:numId="20">
    <w:abstractNumId w:val="16"/>
  </w:num>
  <w:num w:numId="21">
    <w:abstractNumId w:val="11"/>
  </w:num>
  <w:num w:numId="22">
    <w:abstractNumId w:val="10"/>
  </w:num>
  <w:num w:numId="23">
    <w:abstractNumId w:val="7"/>
  </w:num>
  <w:num w:numId="24">
    <w:abstractNumId w:val="2"/>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93"/>
    <w:rsid w:val="000000B8"/>
    <w:rsid w:val="0000096D"/>
    <w:rsid w:val="00003489"/>
    <w:rsid w:val="000042DC"/>
    <w:rsid w:val="000050AC"/>
    <w:rsid w:val="0000737A"/>
    <w:rsid w:val="00007683"/>
    <w:rsid w:val="000100F6"/>
    <w:rsid w:val="0001054C"/>
    <w:rsid w:val="000105B0"/>
    <w:rsid w:val="00010A94"/>
    <w:rsid w:val="00011ADD"/>
    <w:rsid w:val="000134D5"/>
    <w:rsid w:val="0001432B"/>
    <w:rsid w:val="0001470D"/>
    <w:rsid w:val="0001565D"/>
    <w:rsid w:val="000206CF"/>
    <w:rsid w:val="00021712"/>
    <w:rsid w:val="00021C22"/>
    <w:rsid w:val="000221B6"/>
    <w:rsid w:val="00024E1A"/>
    <w:rsid w:val="00024E9E"/>
    <w:rsid w:val="000252C4"/>
    <w:rsid w:val="00027FA5"/>
    <w:rsid w:val="00030EFA"/>
    <w:rsid w:val="00031830"/>
    <w:rsid w:val="000329E7"/>
    <w:rsid w:val="0003376A"/>
    <w:rsid w:val="000348C7"/>
    <w:rsid w:val="0003570D"/>
    <w:rsid w:val="000377CB"/>
    <w:rsid w:val="0004171A"/>
    <w:rsid w:val="00041963"/>
    <w:rsid w:val="00042B9F"/>
    <w:rsid w:val="00043358"/>
    <w:rsid w:val="00044B0B"/>
    <w:rsid w:val="00044EC2"/>
    <w:rsid w:val="000451FA"/>
    <w:rsid w:val="0004643C"/>
    <w:rsid w:val="000467FE"/>
    <w:rsid w:val="000468F1"/>
    <w:rsid w:val="00047B41"/>
    <w:rsid w:val="00047FBF"/>
    <w:rsid w:val="00050A05"/>
    <w:rsid w:val="00051ED8"/>
    <w:rsid w:val="000539E2"/>
    <w:rsid w:val="00053DDE"/>
    <w:rsid w:val="000544E0"/>
    <w:rsid w:val="00055A47"/>
    <w:rsid w:val="0005609D"/>
    <w:rsid w:val="00056921"/>
    <w:rsid w:val="000572D4"/>
    <w:rsid w:val="000601A7"/>
    <w:rsid w:val="00061641"/>
    <w:rsid w:val="00061C1B"/>
    <w:rsid w:val="000623B9"/>
    <w:rsid w:val="0006391B"/>
    <w:rsid w:val="000642BC"/>
    <w:rsid w:val="00066D45"/>
    <w:rsid w:val="00066E50"/>
    <w:rsid w:val="00072980"/>
    <w:rsid w:val="00072F87"/>
    <w:rsid w:val="00073ABC"/>
    <w:rsid w:val="000741C6"/>
    <w:rsid w:val="00074304"/>
    <w:rsid w:val="0007519F"/>
    <w:rsid w:val="00080430"/>
    <w:rsid w:val="00081B93"/>
    <w:rsid w:val="00082625"/>
    <w:rsid w:val="00083820"/>
    <w:rsid w:val="00083D42"/>
    <w:rsid w:val="0008418D"/>
    <w:rsid w:val="0008701C"/>
    <w:rsid w:val="00087F2A"/>
    <w:rsid w:val="00090051"/>
    <w:rsid w:val="00090309"/>
    <w:rsid w:val="000904D0"/>
    <w:rsid w:val="00090564"/>
    <w:rsid w:val="00090D22"/>
    <w:rsid w:val="000912D5"/>
    <w:rsid w:val="00091949"/>
    <w:rsid w:val="000925BC"/>
    <w:rsid w:val="000945EE"/>
    <w:rsid w:val="00094779"/>
    <w:rsid w:val="000950C6"/>
    <w:rsid w:val="00095EE9"/>
    <w:rsid w:val="00096AFF"/>
    <w:rsid w:val="00096DED"/>
    <w:rsid w:val="000971A3"/>
    <w:rsid w:val="00097249"/>
    <w:rsid w:val="000A08A9"/>
    <w:rsid w:val="000A0CA4"/>
    <w:rsid w:val="000A324F"/>
    <w:rsid w:val="000A43AF"/>
    <w:rsid w:val="000A5B0A"/>
    <w:rsid w:val="000A7E96"/>
    <w:rsid w:val="000B020B"/>
    <w:rsid w:val="000B038C"/>
    <w:rsid w:val="000B12E4"/>
    <w:rsid w:val="000B1C15"/>
    <w:rsid w:val="000B1F52"/>
    <w:rsid w:val="000B202C"/>
    <w:rsid w:val="000B23CE"/>
    <w:rsid w:val="000B328C"/>
    <w:rsid w:val="000B3337"/>
    <w:rsid w:val="000B3BA4"/>
    <w:rsid w:val="000B3BD9"/>
    <w:rsid w:val="000B3D89"/>
    <w:rsid w:val="000B53C7"/>
    <w:rsid w:val="000B7B63"/>
    <w:rsid w:val="000C15D2"/>
    <w:rsid w:val="000C1C8E"/>
    <w:rsid w:val="000C2DE5"/>
    <w:rsid w:val="000C2E46"/>
    <w:rsid w:val="000C2E7F"/>
    <w:rsid w:val="000C34DF"/>
    <w:rsid w:val="000C3A6E"/>
    <w:rsid w:val="000C3C48"/>
    <w:rsid w:val="000C6817"/>
    <w:rsid w:val="000C779D"/>
    <w:rsid w:val="000C7EC1"/>
    <w:rsid w:val="000D0246"/>
    <w:rsid w:val="000D05A6"/>
    <w:rsid w:val="000D0A62"/>
    <w:rsid w:val="000D0CAD"/>
    <w:rsid w:val="000D124A"/>
    <w:rsid w:val="000D1DD8"/>
    <w:rsid w:val="000D214A"/>
    <w:rsid w:val="000D2C87"/>
    <w:rsid w:val="000D3390"/>
    <w:rsid w:val="000D3A5D"/>
    <w:rsid w:val="000D4B98"/>
    <w:rsid w:val="000D4C78"/>
    <w:rsid w:val="000D5588"/>
    <w:rsid w:val="000D6C2C"/>
    <w:rsid w:val="000D743B"/>
    <w:rsid w:val="000D7583"/>
    <w:rsid w:val="000D7DF2"/>
    <w:rsid w:val="000D7F9D"/>
    <w:rsid w:val="000E059D"/>
    <w:rsid w:val="000E33DC"/>
    <w:rsid w:val="000E3EBE"/>
    <w:rsid w:val="000E5925"/>
    <w:rsid w:val="000E5A4C"/>
    <w:rsid w:val="000E5DAA"/>
    <w:rsid w:val="000E5F80"/>
    <w:rsid w:val="000E685F"/>
    <w:rsid w:val="000F00F5"/>
    <w:rsid w:val="000F05F3"/>
    <w:rsid w:val="000F0906"/>
    <w:rsid w:val="000F1C94"/>
    <w:rsid w:val="000F299F"/>
    <w:rsid w:val="000F2C45"/>
    <w:rsid w:val="000F4389"/>
    <w:rsid w:val="000F47AA"/>
    <w:rsid w:val="000F5F43"/>
    <w:rsid w:val="000F69F6"/>
    <w:rsid w:val="001001B1"/>
    <w:rsid w:val="00100F05"/>
    <w:rsid w:val="00102F2E"/>
    <w:rsid w:val="00104E23"/>
    <w:rsid w:val="00105104"/>
    <w:rsid w:val="00105125"/>
    <w:rsid w:val="00105292"/>
    <w:rsid w:val="001056CC"/>
    <w:rsid w:val="00105A04"/>
    <w:rsid w:val="001067EE"/>
    <w:rsid w:val="0010725D"/>
    <w:rsid w:val="001107F1"/>
    <w:rsid w:val="00111FD8"/>
    <w:rsid w:val="001123DB"/>
    <w:rsid w:val="001134A8"/>
    <w:rsid w:val="00113E50"/>
    <w:rsid w:val="00117EB2"/>
    <w:rsid w:val="00121DA7"/>
    <w:rsid w:val="00122BF4"/>
    <w:rsid w:val="00122E69"/>
    <w:rsid w:val="00123AA5"/>
    <w:rsid w:val="00123E60"/>
    <w:rsid w:val="00124457"/>
    <w:rsid w:val="00124826"/>
    <w:rsid w:val="00124A6C"/>
    <w:rsid w:val="00125FEB"/>
    <w:rsid w:val="001260F4"/>
    <w:rsid w:val="00126A95"/>
    <w:rsid w:val="00126D54"/>
    <w:rsid w:val="00127428"/>
    <w:rsid w:val="00127894"/>
    <w:rsid w:val="00130565"/>
    <w:rsid w:val="0013387C"/>
    <w:rsid w:val="00134A5C"/>
    <w:rsid w:val="00135443"/>
    <w:rsid w:val="00135FF5"/>
    <w:rsid w:val="001372DF"/>
    <w:rsid w:val="00137501"/>
    <w:rsid w:val="00140A50"/>
    <w:rsid w:val="001418A6"/>
    <w:rsid w:val="0014362B"/>
    <w:rsid w:val="00144C9D"/>
    <w:rsid w:val="00147087"/>
    <w:rsid w:val="00147145"/>
    <w:rsid w:val="001473EC"/>
    <w:rsid w:val="0014785D"/>
    <w:rsid w:val="00151067"/>
    <w:rsid w:val="0015107C"/>
    <w:rsid w:val="001515BD"/>
    <w:rsid w:val="00152065"/>
    <w:rsid w:val="001530CA"/>
    <w:rsid w:val="001544F2"/>
    <w:rsid w:val="00154F0F"/>
    <w:rsid w:val="00155512"/>
    <w:rsid w:val="00155AE9"/>
    <w:rsid w:val="00156EC5"/>
    <w:rsid w:val="0016085D"/>
    <w:rsid w:val="00160AC3"/>
    <w:rsid w:val="00161B36"/>
    <w:rsid w:val="00161B52"/>
    <w:rsid w:val="0016279D"/>
    <w:rsid w:val="00163299"/>
    <w:rsid w:val="0016369C"/>
    <w:rsid w:val="0016680A"/>
    <w:rsid w:val="00167961"/>
    <w:rsid w:val="00170F73"/>
    <w:rsid w:val="00171C30"/>
    <w:rsid w:val="0017275B"/>
    <w:rsid w:val="0017281E"/>
    <w:rsid w:val="00173660"/>
    <w:rsid w:val="001748AF"/>
    <w:rsid w:val="0017496E"/>
    <w:rsid w:val="00175FDB"/>
    <w:rsid w:val="00176D51"/>
    <w:rsid w:val="00176E15"/>
    <w:rsid w:val="001773C2"/>
    <w:rsid w:val="00177E78"/>
    <w:rsid w:val="00181217"/>
    <w:rsid w:val="0018367D"/>
    <w:rsid w:val="001848FC"/>
    <w:rsid w:val="00184C06"/>
    <w:rsid w:val="001850EC"/>
    <w:rsid w:val="00186B5B"/>
    <w:rsid w:val="00187166"/>
    <w:rsid w:val="001902A0"/>
    <w:rsid w:val="0019036E"/>
    <w:rsid w:val="00190461"/>
    <w:rsid w:val="00190E81"/>
    <w:rsid w:val="00191E86"/>
    <w:rsid w:val="001923A9"/>
    <w:rsid w:val="001933A6"/>
    <w:rsid w:val="00193950"/>
    <w:rsid w:val="001944E5"/>
    <w:rsid w:val="00194643"/>
    <w:rsid w:val="00194754"/>
    <w:rsid w:val="00194992"/>
    <w:rsid w:val="00195742"/>
    <w:rsid w:val="00195A39"/>
    <w:rsid w:val="001965B4"/>
    <w:rsid w:val="001967A8"/>
    <w:rsid w:val="00197515"/>
    <w:rsid w:val="001A0B31"/>
    <w:rsid w:val="001A1007"/>
    <w:rsid w:val="001A1B3A"/>
    <w:rsid w:val="001A1F55"/>
    <w:rsid w:val="001A2CC9"/>
    <w:rsid w:val="001A3C62"/>
    <w:rsid w:val="001A4629"/>
    <w:rsid w:val="001A4AD0"/>
    <w:rsid w:val="001A51CD"/>
    <w:rsid w:val="001A5702"/>
    <w:rsid w:val="001A6370"/>
    <w:rsid w:val="001A6CF6"/>
    <w:rsid w:val="001A70A7"/>
    <w:rsid w:val="001A78EB"/>
    <w:rsid w:val="001A7F68"/>
    <w:rsid w:val="001B0BFB"/>
    <w:rsid w:val="001B1C1F"/>
    <w:rsid w:val="001B1C42"/>
    <w:rsid w:val="001B2BFC"/>
    <w:rsid w:val="001B4880"/>
    <w:rsid w:val="001B4B50"/>
    <w:rsid w:val="001B5BAE"/>
    <w:rsid w:val="001B71FE"/>
    <w:rsid w:val="001B7C04"/>
    <w:rsid w:val="001C1745"/>
    <w:rsid w:val="001C247B"/>
    <w:rsid w:val="001C307D"/>
    <w:rsid w:val="001C4ABF"/>
    <w:rsid w:val="001C4F07"/>
    <w:rsid w:val="001C5666"/>
    <w:rsid w:val="001C5EB6"/>
    <w:rsid w:val="001C64F1"/>
    <w:rsid w:val="001C7ED3"/>
    <w:rsid w:val="001D1C73"/>
    <w:rsid w:val="001D311C"/>
    <w:rsid w:val="001D39DD"/>
    <w:rsid w:val="001D535D"/>
    <w:rsid w:val="001D55D3"/>
    <w:rsid w:val="001E22AE"/>
    <w:rsid w:val="001E3190"/>
    <w:rsid w:val="001E3353"/>
    <w:rsid w:val="001E41DC"/>
    <w:rsid w:val="001E4652"/>
    <w:rsid w:val="001E51E2"/>
    <w:rsid w:val="001E5AD7"/>
    <w:rsid w:val="001E6EB2"/>
    <w:rsid w:val="001E732B"/>
    <w:rsid w:val="001E784B"/>
    <w:rsid w:val="001E7864"/>
    <w:rsid w:val="001F02CC"/>
    <w:rsid w:val="001F1F22"/>
    <w:rsid w:val="001F2CA3"/>
    <w:rsid w:val="001F2F33"/>
    <w:rsid w:val="001F323F"/>
    <w:rsid w:val="001F5073"/>
    <w:rsid w:val="001F5A2B"/>
    <w:rsid w:val="001F79F7"/>
    <w:rsid w:val="001F7AD1"/>
    <w:rsid w:val="001F7C96"/>
    <w:rsid w:val="00201653"/>
    <w:rsid w:val="00204B90"/>
    <w:rsid w:val="00205495"/>
    <w:rsid w:val="002065DB"/>
    <w:rsid w:val="00206E76"/>
    <w:rsid w:val="002072B8"/>
    <w:rsid w:val="00210F86"/>
    <w:rsid w:val="00211AAB"/>
    <w:rsid w:val="00212359"/>
    <w:rsid w:val="00212692"/>
    <w:rsid w:val="00214375"/>
    <w:rsid w:val="00214434"/>
    <w:rsid w:val="002158E3"/>
    <w:rsid w:val="00217297"/>
    <w:rsid w:val="00221716"/>
    <w:rsid w:val="00221FB8"/>
    <w:rsid w:val="002227A5"/>
    <w:rsid w:val="00224E68"/>
    <w:rsid w:val="00226116"/>
    <w:rsid w:val="00226697"/>
    <w:rsid w:val="00226C2C"/>
    <w:rsid w:val="0022702F"/>
    <w:rsid w:val="00227745"/>
    <w:rsid w:val="002318FA"/>
    <w:rsid w:val="00232755"/>
    <w:rsid w:val="00232A5A"/>
    <w:rsid w:val="00232E4C"/>
    <w:rsid w:val="00233AF5"/>
    <w:rsid w:val="0023513A"/>
    <w:rsid w:val="0023540A"/>
    <w:rsid w:val="00236324"/>
    <w:rsid w:val="0023685F"/>
    <w:rsid w:val="00240427"/>
    <w:rsid w:val="00240612"/>
    <w:rsid w:val="002418A0"/>
    <w:rsid w:val="002432FC"/>
    <w:rsid w:val="0024459B"/>
    <w:rsid w:val="0024548B"/>
    <w:rsid w:val="0024612B"/>
    <w:rsid w:val="00246BE5"/>
    <w:rsid w:val="00247CB4"/>
    <w:rsid w:val="002501EB"/>
    <w:rsid w:val="0025073D"/>
    <w:rsid w:val="0025077A"/>
    <w:rsid w:val="00251159"/>
    <w:rsid w:val="00251B88"/>
    <w:rsid w:val="00252085"/>
    <w:rsid w:val="0025218B"/>
    <w:rsid w:val="002526FA"/>
    <w:rsid w:val="00252D00"/>
    <w:rsid w:val="00253177"/>
    <w:rsid w:val="002602DF"/>
    <w:rsid w:val="00260E60"/>
    <w:rsid w:val="002610B0"/>
    <w:rsid w:val="00262B23"/>
    <w:rsid w:val="00263372"/>
    <w:rsid w:val="002649C6"/>
    <w:rsid w:val="00264F6A"/>
    <w:rsid w:val="002663C4"/>
    <w:rsid w:val="002663F2"/>
    <w:rsid w:val="0026683D"/>
    <w:rsid w:val="00266BB4"/>
    <w:rsid w:val="00266DB1"/>
    <w:rsid w:val="002679F0"/>
    <w:rsid w:val="002703A2"/>
    <w:rsid w:val="00270C96"/>
    <w:rsid w:val="00270E8F"/>
    <w:rsid w:val="00270F7C"/>
    <w:rsid w:val="0027111C"/>
    <w:rsid w:val="0027175B"/>
    <w:rsid w:val="002717D3"/>
    <w:rsid w:val="00272250"/>
    <w:rsid w:val="002741D1"/>
    <w:rsid w:val="00274509"/>
    <w:rsid w:val="00275530"/>
    <w:rsid w:val="002778F2"/>
    <w:rsid w:val="00277A0E"/>
    <w:rsid w:val="0028139A"/>
    <w:rsid w:val="00283012"/>
    <w:rsid w:val="002830FE"/>
    <w:rsid w:val="00283908"/>
    <w:rsid w:val="00284E94"/>
    <w:rsid w:val="00284F1D"/>
    <w:rsid w:val="002853C5"/>
    <w:rsid w:val="002867BD"/>
    <w:rsid w:val="002875AB"/>
    <w:rsid w:val="00287875"/>
    <w:rsid w:val="00290AB8"/>
    <w:rsid w:val="00291CA7"/>
    <w:rsid w:val="00292CEF"/>
    <w:rsid w:val="00292E1D"/>
    <w:rsid w:val="00294BBF"/>
    <w:rsid w:val="00294F8D"/>
    <w:rsid w:val="00295F0E"/>
    <w:rsid w:val="00296837"/>
    <w:rsid w:val="00296F05"/>
    <w:rsid w:val="002A0BBE"/>
    <w:rsid w:val="002A0FBF"/>
    <w:rsid w:val="002A108E"/>
    <w:rsid w:val="002A1AF5"/>
    <w:rsid w:val="002A22D7"/>
    <w:rsid w:val="002A23EE"/>
    <w:rsid w:val="002A303A"/>
    <w:rsid w:val="002A398C"/>
    <w:rsid w:val="002A4694"/>
    <w:rsid w:val="002A486B"/>
    <w:rsid w:val="002A4B7B"/>
    <w:rsid w:val="002A56C6"/>
    <w:rsid w:val="002A5BD9"/>
    <w:rsid w:val="002A7944"/>
    <w:rsid w:val="002B09EC"/>
    <w:rsid w:val="002B1082"/>
    <w:rsid w:val="002B2F76"/>
    <w:rsid w:val="002B37E1"/>
    <w:rsid w:val="002B41F1"/>
    <w:rsid w:val="002B56B6"/>
    <w:rsid w:val="002B6074"/>
    <w:rsid w:val="002B6CE2"/>
    <w:rsid w:val="002B73DE"/>
    <w:rsid w:val="002C3D25"/>
    <w:rsid w:val="002C4CA4"/>
    <w:rsid w:val="002C4F04"/>
    <w:rsid w:val="002C506D"/>
    <w:rsid w:val="002C564D"/>
    <w:rsid w:val="002C6288"/>
    <w:rsid w:val="002D0864"/>
    <w:rsid w:val="002D087E"/>
    <w:rsid w:val="002D12F5"/>
    <w:rsid w:val="002D2225"/>
    <w:rsid w:val="002D32AE"/>
    <w:rsid w:val="002D3C56"/>
    <w:rsid w:val="002D3F82"/>
    <w:rsid w:val="002D4BFA"/>
    <w:rsid w:val="002D4E97"/>
    <w:rsid w:val="002E07A0"/>
    <w:rsid w:val="002E0A62"/>
    <w:rsid w:val="002E378F"/>
    <w:rsid w:val="002E46AC"/>
    <w:rsid w:val="002E55DB"/>
    <w:rsid w:val="002E5AF0"/>
    <w:rsid w:val="002E5EB1"/>
    <w:rsid w:val="002E61C1"/>
    <w:rsid w:val="002E7146"/>
    <w:rsid w:val="002E7A11"/>
    <w:rsid w:val="002E7BE2"/>
    <w:rsid w:val="002F0752"/>
    <w:rsid w:val="002F1280"/>
    <w:rsid w:val="002F1B7C"/>
    <w:rsid w:val="002F2963"/>
    <w:rsid w:val="002F3BF2"/>
    <w:rsid w:val="002F41C7"/>
    <w:rsid w:val="002F4925"/>
    <w:rsid w:val="002F58FE"/>
    <w:rsid w:val="002F5D0D"/>
    <w:rsid w:val="002F6BB3"/>
    <w:rsid w:val="002F6D27"/>
    <w:rsid w:val="002F74AC"/>
    <w:rsid w:val="00300C3B"/>
    <w:rsid w:val="00301AF1"/>
    <w:rsid w:val="003024C0"/>
    <w:rsid w:val="0030404C"/>
    <w:rsid w:val="00305FB6"/>
    <w:rsid w:val="003064B4"/>
    <w:rsid w:val="00307353"/>
    <w:rsid w:val="00310034"/>
    <w:rsid w:val="00310CBB"/>
    <w:rsid w:val="00310DE3"/>
    <w:rsid w:val="00311272"/>
    <w:rsid w:val="0031141E"/>
    <w:rsid w:val="00312AE6"/>
    <w:rsid w:val="00313A47"/>
    <w:rsid w:val="00314383"/>
    <w:rsid w:val="00314839"/>
    <w:rsid w:val="003149EF"/>
    <w:rsid w:val="0031508D"/>
    <w:rsid w:val="00315C57"/>
    <w:rsid w:val="003177C5"/>
    <w:rsid w:val="00317EC4"/>
    <w:rsid w:val="003202F8"/>
    <w:rsid w:val="00321B82"/>
    <w:rsid w:val="00321DA8"/>
    <w:rsid w:val="00322213"/>
    <w:rsid w:val="00322542"/>
    <w:rsid w:val="003246AA"/>
    <w:rsid w:val="00325162"/>
    <w:rsid w:val="00325810"/>
    <w:rsid w:val="00325A4F"/>
    <w:rsid w:val="00327B03"/>
    <w:rsid w:val="00330EFB"/>
    <w:rsid w:val="003310C7"/>
    <w:rsid w:val="00331497"/>
    <w:rsid w:val="00331D2B"/>
    <w:rsid w:val="00331F48"/>
    <w:rsid w:val="00332B43"/>
    <w:rsid w:val="003331A1"/>
    <w:rsid w:val="00333A2A"/>
    <w:rsid w:val="00334593"/>
    <w:rsid w:val="0033599C"/>
    <w:rsid w:val="00336D95"/>
    <w:rsid w:val="003371EB"/>
    <w:rsid w:val="00337C48"/>
    <w:rsid w:val="00340566"/>
    <w:rsid w:val="0034097F"/>
    <w:rsid w:val="003410DD"/>
    <w:rsid w:val="003414E3"/>
    <w:rsid w:val="00341EC0"/>
    <w:rsid w:val="003426EB"/>
    <w:rsid w:val="00342985"/>
    <w:rsid w:val="00342A0B"/>
    <w:rsid w:val="00342ACE"/>
    <w:rsid w:val="003431FD"/>
    <w:rsid w:val="00343F67"/>
    <w:rsid w:val="0034464F"/>
    <w:rsid w:val="00345385"/>
    <w:rsid w:val="00345DD6"/>
    <w:rsid w:val="00346F7E"/>
    <w:rsid w:val="0035151D"/>
    <w:rsid w:val="0035316C"/>
    <w:rsid w:val="00353CAE"/>
    <w:rsid w:val="003541D3"/>
    <w:rsid w:val="00354AFF"/>
    <w:rsid w:val="003550EF"/>
    <w:rsid w:val="00357CA2"/>
    <w:rsid w:val="00357D80"/>
    <w:rsid w:val="00360B29"/>
    <w:rsid w:val="00361E84"/>
    <w:rsid w:val="00362470"/>
    <w:rsid w:val="00364070"/>
    <w:rsid w:val="003648D0"/>
    <w:rsid w:val="003650DB"/>
    <w:rsid w:val="003650E5"/>
    <w:rsid w:val="00365514"/>
    <w:rsid w:val="0036601D"/>
    <w:rsid w:val="003708C8"/>
    <w:rsid w:val="00370B40"/>
    <w:rsid w:val="003719F8"/>
    <w:rsid w:val="00371F7A"/>
    <w:rsid w:val="00372BA0"/>
    <w:rsid w:val="003747BA"/>
    <w:rsid w:val="00375423"/>
    <w:rsid w:val="00376F6F"/>
    <w:rsid w:val="003778ED"/>
    <w:rsid w:val="00380E35"/>
    <w:rsid w:val="0038388E"/>
    <w:rsid w:val="00383C4B"/>
    <w:rsid w:val="00383E9C"/>
    <w:rsid w:val="003850F0"/>
    <w:rsid w:val="0038710C"/>
    <w:rsid w:val="00387752"/>
    <w:rsid w:val="00390818"/>
    <w:rsid w:val="00390B82"/>
    <w:rsid w:val="00390D9C"/>
    <w:rsid w:val="00390FDE"/>
    <w:rsid w:val="00392691"/>
    <w:rsid w:val="003926A4"/>
    <w:rsid w:val="0039279A"/>
    <w:rsid w:val="00395B5A"/>
    <w:rsid w:val="0039680C"/>
    <w:rsid w:val="003969AB"/>
    <w:rsid w:val="00397D5F"/>
    <w:rsid w:val="003A010B"/>
    <w:rsid w:val="003A267A"/>
    <w:rsid w:val="003A2856"/>
    <w:rsid w:val="003A292F"/>
    <w:rsid w:val="003A2CC3"/>
    <w:rsid w:val="003A3C7E"/>
    <w:rsid w:val="003A572D"/>
    <w:rsid w:val="003A6B08"/>
    <w:rsid w:val="003A6BA6"/>
    <w:rsid w:val="003A7D46"/>
    <w:rsid w:val="003B0278"/>
    <w:rsid w:val="003B1C44"/>
    <w:rsid w:val="003B1CFE"/>
    <w:rsid w:val="003B2029"/>
    <w:rsid w:val="003B27DE"/>
    <w:rsid w:val="003B2E73"/>
    <w:rsid w:val="003B445F"/>
    <w:rsid w:val="003B4D92"/>
    <w:rsid w:val="003B5115"/>
    <w:rsid w:val="003B59A2"/>
    <w:rsid w:val="003B71D0"/>
    <w:rsid w:val="003B7881"/>
    <w:rsid w:val="003C01A5"/>
    <w:rsid w:val="003C0534"/>
    <w:rsid w:val="003C067F"/>
    <w:rsid w:val="003C2BA5"/>
    <w:rsid w:val="003C2D5F"/>
    <w:rsid w:val="003C2FAC"/>
    <w:rsid w:val="003C44E0"/>
    <w:rsid w:val="003C4547"/>
    <w:rsid w:val="003C63D6"/>
    <w:rsid w:val="003C76C2"/>
    <w:rsid w:val="003D070D"/>
    <w:rsid w:val="003D2198"/>
    <w:rsid w:val="003D23C6"/>
    <w:rsid w:val="003D2B01"/>
    <w:rsid w:val="003D5338"/>
    <w:rsid w:val="003D5A6E"/>
    <w:rsid w:val="003D5D98"/>
    <w:rsid w:val="003D5E96"/>
    <w:rsid w:val="003D6937"/>
    <w:rsid w:val="003E1BB8"/>
    <w:rsid w:val="003E1BC1"/>
    <w:rsid w:val="003E1DBD"/>
    <w:rsid w:val="003E365B"/>
    <w:rsid w:val="003E37AD"/>
    <w:rsid w:val="003E3D4B"/>
    <w:rsid w:val="003E3DC9"/>
    <w:rsid w:val="003E5354"/>
    <w:rsid w:val="003E58A2"/>
    <w:rsid w:val="003E5E5F"/>
    <w:rsid w:val="003E60F4"/>
    <w:rsid w:val="003E6753"/>
    <w:rsid w:val="003E7226"/>
    <w:rsid w:val="003E7464"/>
    <w:rsid w:val="003E76F3"/>
    <w:rsid w:val="003E7CEE"/>
    <w:rsid w:val="003E7FBD"/>
    <w:rsid w:val="003F07B9"/>
    <w:rsid w:val="003F1891"/>
    <w:rsid w:val="003F2E55"/>
    <w:rsid w:val="003F348D"/>
    <w:rsid w:val="003F3AF0"/>
    <w:rsid w:val="003F3E72"/>
    <w:rsid w:val="003F4B7B"/>
    <w:rsid w:val="003F5262"/>
    <w:rsid w:val="003F62EA"/>
    <w:rsid w:val="003F6C06"/>
    <w:rsid w:val="003F70C8"/>
    <w:rsid w:val="003F71EF"/>
    <w:rsid w:val="0040146A"/>
    <w:rsid w:val="004018A3"/>
    <w:rsid w:val="0040215C"/>
    <w:rsid w:val="004025EE"/>
    <w:rsid w:val="0040480F"/>
    <w:rsid w:val="00406457"/>
    <w:rsid w:val="00406574"/>
    <w:rsid w:val="00407D4E"/>
    <w:rsid w:val="004100E2"/>
    <w:rsid w:val="0041013E"/>
    <w:rsid w:val="0041042C"/>
    <w:rsid w:val="0041119F"/>
    <w:rsid w:val="004124CD"/>
    <w:rsid w:val="004124D8"/>
    <w:rsid w:val="00412ADB"/>
    <w:rsid w:val="0041305C"/>
    <w:rsid w:val="00414257"/>
    <w:rsid w:val="00414F19"/>
    <w:rsid w:val="00416FDE"/>
    <w:rsid w:val="00420438"/>
    <w:rsid w:val="004205D8"/>
    <w:rsid w:val="004210FF"/>
    <w:rsid w:val="00422D26"/>
    <w:rsid w:val="0042385F"/>
    <w:rsid w:val="00425805"/>
    <w:rsid w:val="00426041"/>
    <w:rsid w:val="00430362"/>
    <w:rsid w:val="00431F38"/>
    <w:rsid w:val="0043223F"/>
    <w:rsid w:val="00432A29"/>
    <w:rsid w:val="00432BF2"/>
    <w:rsid w:val="00432F66"/>
    <w:rsid w:val="00437595"/>
    <w:rsid w:val="00437606"/>
    <w:rsid w:val="0043794C"/>
    <w:rsid w:val="00437D94"/>
    <w:rsid w:val="00441225"/>
    <w:rsid w:val="004416EA"/>
    <w:rsid w:val="00441D95"/>
    <w:rsid w:val="0044331F"/>
    <w:rsid w:val="00443560"/>
    <w:rsid w:val="0044518C"/>
    <w:rsid w:val="004460FD"/>
    <w:rsid w:val="00447A75"/>
    <w:rsid w:val="00447C87"/>
    <w:rsid w:val="00447EA2"/>
    <w:rsid w:val="00450A11"/>
    <w:rsid w:val="00452B9E"/>
    <w:rsid w:val="00454BFA"/>
    <w:rsid w:val="00455083"/>
    <w:rsid w:val="00455B5C"/>
    <w:rsid w:val="00456E0A"/>
    <w:rsid w:val="004574D0"/>
    <w:rsid w:val="004577AE"/>
    <w:rsid w:val="00460098"/>
    <w:rsid w:val="00460D6F"/>
    <w:rsid w:val="0046291C"/>
    <w:rsid w:val="004636CE"/>
    <w:rsid w:val="00464A1B"/>
    <w:rsid w:val="00464BBD"/>
    <w:rsid w:val="0046525D"/>
    <w:rsid w:val="004653FA"/>
    <w:rsid w:val="00465642"/>
    <w:rsid w:val="00465E32"/>
    <w:rsid w:val="00466357"/>
    <w:rsid w:val="004668FB"/>
    <w:rsid w:val="0046739D"/>
    <w:rsid w:val="00470163"/>
    <w:rsid w:val="00470F95"/>
    <w:rsid w:val="00471BD9"/>
    <w:rsid w:val="00473577"/>
    <w:rsid w:val="00474126"/>
    <w:rsid w:val="004743BB"/>
    <w:rsid w:val="00475027"/>
    <w:rsid w:val="00480A28"/>
    <w:rsid w:val="00482246"/>
    <w:rsid w:val="00484A81"/>
    <w:rsid w:val="004855B9"/>
    <w:rsid w:val="00485DA9"/>
    <w:rsid w:val="00487E49"/>
    <w:rsid w:val="00490410"/>
    <w:rsid w:val="004904FE"/>
    <w:rsid w:val="004910E3"/>
    <w:rsid w:val="004916A7"/>
    <w:rsid w:val="00491B07"/>
    <w:rsid w:val="00491DC9"/>
    <w:rsid w:val="00492ECF"/>
    <w:rsid w:val="0049392D"/>
    <w:rsid w:val="004940F5"/>
    <w:rsid w:val="00494B93"/>
    <w:rsid w:val="004959E4"/>
    <w:rsid w:val="0049679E"/>
    <w:rsid w:val="00496DA3"/>
    <w:rsid w:val="004975C9"/>
    <w:rsid w:val="004A1D36"/>
    <w:rsid w:val="004A2118"/>
    <w:rsid w:val="004A2AA7"/>
    <w:rsid w:val="004A2D4E"/>
    <w:rsid w:val="004A51A4"/>
    <w:rsid w:val="004A5A5B"/>
    <w:rsid w:val="004A63E0"/>
    <w:rsid w:val="004A65EB"/>
    <w:rsid w:val="004A6B9B"/>
    <w:rsid w:val="004A7025"/>
    <w:rsid w:val="004A7797"/>
    <w:rsid w:val="004A7E5D"/>
    <w:rsid w:val="004B0783"/>
    <w:rsid w:val="004B3E3E"/>
    <w:rsid w:val="004B4571"/>
    <w:rsid w:val="004B49EA"/>
    <w:rsid w:val="004B4C5E"/>
    <w:rsid w:val="004B5ECD"/>
    <w:rsid w:val="004B6C7C"/>
    <w:rsid w:val="004C07A7"/>
    <w:rsid w:val="004C19B5"/>
    <w:rsid w:val="004C1B36"/>
    <w:rsid w:val="004C2B96"/>
    <w:rsid w:val="004C4C5C"/>
    <w:rsid w:val="004C52E0"/>
    <w:rsid w:val="004C5A93"/>
    <w:rsid w:val="004C6E10"/>
    <w:rsid w:val="004C775A"/>
    <w:rsid w:val="004D0EA1"/>
    <w:rsid w:val="004D1DAC"/>
    <w:rsid w:val="004D2023"/>
    <w:rsid w:val="004D2F8C"/>
    <w:rsid w:val="004D2FCE"/>
    <w:rsid w:val="004D366C"/>
    <w:rsid w:val="004D39A4"/>
    <w:rsid w:val="004D4DAB"/>
    <w:rsid w:val="004D5B0A"/>
    <w:rsid w:val="004D7B3A"/>
    <w:rsid w:val="004E3509"/>
    <w:rsid w:val="004E3A34"/>
    <w:rsid w:val="004E3D59"/>
    <w:rsid w:val="004E442F"/>
    <w:rsid w:val="004E55C3"/>
    <w:rsid w:val="004E71D0"/>
    <w:rsid w:val="004F03A1"/>
    <w:rsid w:val="004F2031"/>
    <w:rsid w:val="004F21B9"/>
    <w:rsid w:val="004F2E44"/>
    <w:rsid w:val="004F39E0"/>
    <w:rsid w:val="004F3FFE"/>
    <w:rsid w:val="004F4F23"/>
    <w:rsid w:val="004F539C"/>
    <w:rsid w:val="004F6469"/>
    <w:rsid w:val="004F6556"/>
    <w:rsid w:val="004F67E8"/>
    <w:rsid w:val="004F7CD7"/>
    <w:rsid w:val="004F7F80"/>
    <w:rsid w:val="00503AB7"/>
    <w:rsid w:val="005043CA"/>
    <w:rsid w:val="00504F26"/>
    <w:rsid w:val="0050609E"/>
    <w:rsid w:val="00506ECA"/>
    <w:rsid w:val="005078B6"/>
    <w:rsid w:val="00507AF8"/>
    <w:rsid w:val="005101DD"/>
    <w:rsid w:val="00510264"/>
    <w:rsid w:val="005108BC"/>
    <w:rsid w:val="00510AFC"/>
    <w:rsid w:val="00510CAB"/>
    <w:rsid w:val="00511B32"/>
    <w:rsid w:val="0051290C"/>
    <w:rsid w:val="005129ED"/>
    <w:rsid w:val="005138A0"/>
    <w:rsid w:val="0051577D"/>
    <w:rsid w:val="0051605C"/>
    <w:rsid w:val="00516101"/>
    <w:rsid w:val="0051616C"/>
    <w:rsid w:val="00516575"/>
    <w:rsid w:val="00516646"/>
    <w:rsid w:val="00517769"/>
    <w:rsid w:val="00520EE7"/>
    <w:rsid w:val="00523BC4"/>
    <w:rsid w:val="00524677"/>
    <w:rsid w:val="005249B0"/>
    <w:rsid w:val="00524C43"/>
    <w:rsid w:val="00524DDE"/>
    <w:rsid w:val="00525CDC"/>
    <w:rsid w:val="00526D8B"/>
    <w:rsid w:val="00526F93"/>
    <w:rsid w:val="0052755D"/>
    <w:rsid w:val="00530163"/>
    <w:rsid w:val="005302AA"/>
    <w:rsid w:val="0053089D"/>
    <w:rsid w:val="005314A8"/>
    <w:rsid w:val="00531E17"/>
    <w:rsid w:val="00532305"/>
    <w:rsid w:val="00532B06"/>
    <w:rsid w:val="00532D79"/>
    <w:rsid w:val="0053394B"/>
    <w:rsid w:val="00533D57"/>
    <w:rsid w:val="00534209"/>
    <w:rsid w:val="00534272"/>
    <w:rsid w:val="0053756D"/>
    <w:rsid w:val="00537CC4"/>
    <w:rsid w:val="00540546"/>
    <w:rsid w:val="00540598"/>
    <w:rsid w:val="00541062"/>
    <w:rsid w:val="005430E4"/>
    <w:rsid w:val="00543254"/>
    <w:rsid w:val="005436E4"/>
    <w:rsid w:val="005474FB"/>
    <w:rsid w:val="00551AF3"/>
    <w:rsid w:val="00552C89"/>
    <w:rsid w:val="005555DD"/>
    <w:rsid w:val="005555EF"/>
    <w:rsid w:val="00555D8B"/>
    <w:rsid w:val="00556394"/>
    <w:rsid w:val="0055649C"/>
    <w:rsid w:val="00556A14"/>
    <w:rsid w:val="00557D82"/>
    <w:rsid w:val="00557F94"/>
    <w:rsid w:val="005600B9"/>
    <w:rsid w:val="00561ACA"/>
    <w:rsid w:val="005628B2"/>
    <w:rsid w:val="00562DC3"/>
    <w:rsid w:val="00563F38"/>
    <w:rsid w:val="005650AC"/>
    <w:rsid w:val="00565311"/>
    <w:rsid w:val="0056535E"/>
    <w:rsid w:val="00565362"/>
    <w:rsid w:val="0056542C"/>
    <w:rsid w:val="0056606C"/>
    <w:rsid w:val="005662FA"/>
    <w:rsid w:val="00566C57"/>
    <w:rsid w:val="00567567"/>
    <w:rsid w:val="00567A23"/>
    <w:rsid w:val="00570E13"/>
    <w:rsid w:val="00571C7E"/>
    <w:rsid w:val="0057212A"/>
    <w:rsid w:val="00574D2C"/>
    <w:rsid w:val="00575F80"/>
    <w:rsid w:val="005778DD"/>
    <w:rsid w:val="0058059E"/>
    <w:rsid w:val="00582AFF"/>
    <w:rsid w:val="00582D43"/>
    <w:rsid w:val="00584747"/>
    <w:rsid w:val="00584CE1"/>
    <w:rsid w:val="005850BC"/>
    <w:rsid w:val="0058577E"/>
    <w:rsid w:val="00590D12"/>
    <w:rsid w:val="00591B48"/>
    <w:rsid w:val="005929BF"/>
    <w:rsid w:val="0059353D"/>
    <w:rsid w:val="00593B44"/>
    <w:rsid w:val="005944DF"/>
    <w:rsid w:val="00594F38"/>
    <w:rsid w:val="00595474"/>
    <w:rsid w:val="00596F50"/>
    <w:rsid w:val="00597830"/>
    <w:rsid w:val="00597E06"/>
    <w:rsid w:val="005A0A23"/>
    <w:rsid w:val="005A17AD"/>
    <w:rsid w:val="005A27D8"/>
    <w:rsid w:val="005A2C3E"/>
    <w:rsid w:val="005A3246"/>
    <w:rsid w:val="005A3A54"/>
    <w:rsid w:val="005A4050"/>
    <w:rsid w:val="005A6CAB"/>
    <w:rsid w:val="005B0B75"/>
    <w:rsid w:val="005B12AA"/>
    <w:rsid w:val="005B1316"/>
    <w:rsid w:val="005B324C"/>
    <w:rsid w:val="005B341A"/>
    <w:rsid w:val="005B488D"/>
    <w:rsid w:val="005B6488"/>
    <w:rsid w:val="005B7CBC"/>
    <w:rsid w:val="005C0491"/>
    <w:rsid w:val="005C11B9"/>
    <w:rsid w:val="005C1AED"/>
    <w:rsid w:val="005C2555"/>
    <w:rsid w:val="005C2E8D"/>
    <w:rsid w:val="005C2F1B"/>
    <w:rsid w:val="005C3217"/>
    <w:rsid w:val="005D0F62"/>
    <w:rsid w:val="005D1CF9"/>
    <w:rsid w:val="005D1E10"/>
    <w:rsid w:val="005D2067"/>
    <w:rsid w:val="005D2113"/>
    <w:rsid w:val="005D2701"/>
    <w:rsid w:val="005D469B"/>
    <w:rsid w:val="005D4E3E"/>
    <w:rsid w:val="005D6767"/>
    <w:rsid w:val="005D6C5A"/>
    <w:rsid w:val="005D75F8"/>
    <w:rsid w:val="005E0C12"/>
    <w:rsid w:val="005E0CF0"/>
    <w:rsid w:val="005E19C3"/>
    <w:rsid w:val="005E1B8B"/>
    <w:rsid w:val="005E2183"/>
    <w:rsid w:val="005E3A05"/>
    <w:rsid w:val="005E4498"/>
    <w:rsid w:val="005E45E6"/>
    <w:rsid w:val="005E4FD4"/>
    <w:rsid w:val="005E78D2"/>
    <w:rsid w:val="005F2B4E"/>
    <w:rsid w:val="005F32B4"/>
    <w:rsid w:val="005F3989"/>
    <w:rsid w:val="005F5A36"/>
    <w:rsid w:val="005F5D27"/>
    <w:rsid w:val="005F65A0"/>
    <w:rsid w:val="005F6CB6"/>
    <w:rsid w:val="0060268A"/>
    <w:rsid w:val="00604196"/>
    <w:rsid w:val="00604DF3"/>
    <w:rsid w:val="00604EB2"/>
    <w:rsid w:val="00605223"/>
    <w:rsid w:val="006106A3"/>
    <w:rsid w:val="00614A81"/>
    <w:rsid w:val="006152B5"/>
    <w:rsid w:val="0061646B"/>
    <w:rsid w:val="006209E9"/>
    <w:rsid w:val="006220C2"/>
    <w:rsid w:val="006221AA"/>
    <w:rsid w:val="0062277B"/>
    <w:rsid w:val="00625D96"/>
    <w:rsid w:val="00625E49"/>
    <w:rsid w:val="006277C1"/>
    <w:rsid w:val="006301D8"/>
    <w:rsid w:val="00630BBA"/>
    <w:rsid w:val="006313CC"/>
    <w:rsid w:val="00631715"/>
    <w:rsid w:val="006318D9"/>
    <w:rsid w:val="006319B1"/>
    <w:rsid w:val="00631DCB"/>
    <w:rsid w:val="00632B7A"/>
    <w:rsid w:val="00633D9D"/>
    <w:rsid w:val="0063478F"/>
    <w:rsid w:val="00636CF8"/>
    <w:rsid w:val="00637A4E"/>
    <w:rsid w:val="00640B3F"/>
    <w:rsid w:val="00640F25"/>
    <w:rsid w:val="006424A1"/>
    <w:rsid w:val="00642CB3"/>
    <w:rsid w:val="00645A2C"/>
    <w:rsid w:val="00647225"/>
    <w:rsid w:val="0064730D"/>
    <w:rsid w:val="0065224E"/>
    <w:rsid w:val="00653574"/>
    <w:rsid w:val="00656997"/>
    <w:rsid w:val="00656A2D"/>
    <w:rsid w:val="00656B50"/>
    <w:rsid w:val="00660735"/>
    <w:rsid w:val="00661214"/>
    <w:rsid w:val="00662A0D"/>
    <w:rsid w:val="006637F9"/>
    <w:rsid w:val="00665A20"/>
    <w:rsid w:val="00670519"/>
    <w:rsid w:val="00676F44"/>
    <w:rsid w:val="00677292"/>
    <w:rsid w:val="0068013F"/>
    <w:rsid w:val="00680422"/>
    <w:rsid w:val="006818B4"/>
    <w:rsid w:val="0068290F"/>
    <w:rsid w:val="00683525"/>
    <w:rsid w:val="00684985"/>
    <w:rsid w:val="006851F0"/>
    <w:rsid w:val="006908BE"/>
    <w:rsid w:val="00691834"/>
    <w:rsid w:val="00692E06"/>
    <w:rsid w:val="006944C6"/>
    <w:rsid w:val="00695E13"/>
    <w:rsid w:val="006967B9"/>
    <w:rsid w:val="00696BAE"/>
    <w:rsid w:val="00696E22"/>
    <w:rsid w:val="00696E56"/>
    <w:rsid w:val="006972BC"/>
    <w:rsid w:val="006975FB"/>
    <w:rsid w:val="006A0001"/>
    <w:rsid w:val="006A0383"/>
    <w:rsid w:val="006A0B0E"/>
    <w:rsid w:val="006A2264"/>
    <w:rsid w:val="006A2383"/>
    <w:rsid w:val="006A287F"/>
    <w:rsid w:val="006A2F6C"/>
    <w:rsid w:val="006A3459"/>
    <w:rsid w:val="006A37DC"/>
    <w:rsid w:val="006A4005"/>
    <w:rsid w:val="006A4EA3"/>
    <w:rsid w:val="006A5217"/>
    <w:rsid w:val="006A60AA"/>
    <w:rsid w:val="006A62E5"/>
    <w:rsid w:val="006B2557"/>
    <w:rsid w:val="006B2B28"/>
    <w:rsid w:val="006B3B8D"/>
    <w:rsid w:val="006B3C41"/>
    <w:rsid w:val="006B413B"/>
    <w:rsid w:val="006B4377"/>
    <w:rsid w:val="006B48F0"/>
    <w:rsid w:val="006B4A77"/>
    <w:rsid w:val="006B6613"/>
    <w:rsid w:val="006B6CDF"/>
    <w:rsid w:val="006C1F8F"/>
    <w:rsid w:val="006C231B"/>
    <w:rsid w:val="006C4E98"/>
    <w:rsid w:val="006C578F"/>
    <w:rsid w:val="006C7007"/>
    <w:rsid w:val="006C7153"/>
    <w:rsid w:val="006C7859"/>
    <w:rsid w:val="006C7D78"/>
    <w:rsid w:val="006D00A5"/>
    <w:rsid w:val="006D1981"/>
    <w:rsid w:val="006D1FF7"/>
    <w:rsid w:val="006D21E5"/>
    <w:rsid w:val="006D280B"/>
    <w:rsid w:val="006D39AE"/>
    <w:rsid w:val="006D4548"/>
    <w:rsid w:val="006D50EF"/>
    <w:rsid w:val="006D564C"/>
    <w:rsid w:val="006E00F6"/>
    <w:rsid w:val="006E0EF7"/>
    <w:rsid w:val="006E2296"/>
    <w:rsid w:val="006E2E82"/>
    <w:rsid w:val="006E350F"/>
    <w:rsid w:val="006E3F2F"/>
    <w:rsid w:val="006E47DD"/>
    <w:rsid w:val="006E5BEB"/>
    <w:rsid w:val="006E6584"/>
    <w:rsid w:val="006E6E61"/>
    <w:rsid w:val="006E6FFF"/>
    <w:rsid w:val="006F158B"/>
    <w:rsid w:val="006F1590"/>
    <w:rsid w:val="006F1B4B"/>
    <w:rsid w:val="006F32E7"/>
    <w:rsid w:val="006F3E1E"/>
    <w:rsid w:val="006F454C"/>
    <w:rsid w:val="006F687E"/>
    <w:rsid w:val="006F6CDC"/>
    <w:rsid w:val="006F78A8"/>
    <w:rsid w:val="006F7F9C"/>
    <w:rsid w:val="007000D8"/>
    <w:rsid w:val="007007BD"/>
    <w:rsid w:val="00701ADB"/>
    <w:rsid w:val="00701AE8"/>
    <w:rsid w:val="007027B3"/>
    <w:rsid w:val="00704A9C"/>
    <w:rsid w:val="0070544B"/>
    <w:rsid w:val="0070586D"/>
    <w:rsid w:val="007062AC"/>
    <w:rsid w:val="007074CF"/>
    <w:rsid w:val="00707BB2"/>
    <w:rsid w:val="00710493"/>
    <w:rsid w:val="00711139"/>
    <w:rsid w:val="00711356"/>
    <w:rsid w:val="0071164F"/>
    <w:rsid w:val="00712084"/>
    <w:rsid w:val="00712C0A"/>
    <w:rsid w:val="00712C65"/>
    <w:rsid w:val="007130A5"/>
    <w:rsid w:val="00715304"/>
    <w:rsid w:val="00716A0E"/>
    <w:rsid w:val="00716EE4"/>
    <w:rsid w:val="00717215"/>
    <w:rsid w:val="007173EC"/>
    <w:rsid w:val="007211DE"/>
    <w:rsid w:val="0072125D"/>
    <w:rsid w:val="00722C12"/>
    <w:rsid w:val="00723254"/>
    <w:rsid w:val="00723712"/>
    <w:rsid w:val="007237C8"/>
    <w:rsid w:val="00725760"/>
    <w:rsid w:val="00727DAB"/>
    <w:rsid w:val="00730329"/>
    <w:rsid w:val="00730737"/>
    <w:rsid w:val="00731311"/>
    <w:rsid w:val="00732ED8"/>
    <w:rsid w:val="00733C41"/>
    <w:rsid w:val="00734397"/>
    <w:rsid w:val="00740C02"/>
    <w:rsid w:val="007417CD"/>
    <w:rsid w:val="00741AC6"/>
    <w:rsid w:val="00741AD7"/>
    <w:rsid w:val="0074239B"/>
    <w:rsid w:val="0074294A"/>
    <w:rsid w:val="007439F8"/>
    <w:rsid w:val="007449E5"/>
    <w:rsid w:val="007458EE"/>
    <w:rsid w:val="00746968"/>
    <w:rsid w:val="0074719A"/>
    <w:rsid w:val="007473ED"/>
    <w:rsid w:val="007519EC"/>
    <w:rsid w:val="0075232A"/>
    <w:rsid w:val="00752509"/>
    <w:rsid w:val="007529D1"/>
    <w:rsid w:val="00752B61"/>
    <w:rsid w:val="00754E39"/>
    <w:rsid w:val="007550A0"/>
    <w:rsid w:val="00755448"/>
    <w:rsid w:val="00755DEA"/>
    <w:rsid w:val="00756ACF"/>
    <w:rsid w:val="00756F89"/>
    <w:rsid w:val="0076288E"/>
    <w:rsid w:val="00762C47"/>
    <w:rsid w:val="00763420"/>
    <w:rsid w:val="0076605C"/>
    <w:rsid w:val="00766CBC"/>
    <w:rsid w:val="00767CB5"/>
    <w:rsid w:val="007712AE"/>
    <w:rsid w:val="00771FA9"/>
    <w:rsid w:val="007737F9"/>
    <w:rsid w:val="007740B2"/>
    <w:rsid w:val="007747F3"/>
    <w:rsid w:val="00775D10"/>
    <w:rsid w:val="0077643A"/>
    <w:rsid w:val="00776500"/>
    <w:rsid w:val="00776E5A"/>
    <w:rsid w:val="00777A01"/>
    <w:rsid w:val="00777F9C"/>
    <w:rsid w:val="00782DA2"/>
    <w:rsid w:val="00782E30"/>
    <w:rsid w:val="007836C2"/>
    <w:rsid w:val="00785A41"/>
    <w:rsid w:val="00785DBF"/>
    <w:rsid w:val="00786818"/>
    <w:rsid w:val="00787EA2"/>
    <w:rsid w:val="00790678"/>
    <w:rsid w:val="0079103C"/>
    <w:rsid w:val="0079156C"/>
    <w:rsid w:val="0079224A"/>
    <w:rsid w:val="00792A2F"/>
    <w:rsid w:val="00792B68"/>
    <w:rsid w:val="007937A8"/>
    <w:rsid w:val="00793FFA"/>
    <w:rsid w:val="00796600"/>
    <w:rsid w:val="007971DF"/>
    <w:rsid w:val="007977C5"/>
    <w:rsid w:val="007A0788"/>
    <w:rsid w:val="007A11B3"/>
    <w:rsid w:val="007A1AE4"/>
    <w:rsid w:val="007A2A52"/>
    <w:rsid w:val="007A43B9"/>
    <w:rsid w:val="007A5885"/>
    <w:rsid w:val="007A6B45"/>
    <w:rsid w:val="007B1875"/>
    <w:rsid w:val="007B28D6"/>
    <w:rsid w:val="007B35AD"/>
    <w:rsid w:val="007B3A2E"/>
    <w:rsid w:val="007B6478"/>
    <w:rsid w:val="007B65EF"/>
    <w:rsid w:val="007B687E"/>
    <w:rsid w:val="007B729B"/>
    <w:rsid w:val="007B7CC8"/>
    <w:rsid w:val="007C04DA"/>
    <w:rsid w:val="007C07C6"/>
    <w:rsid w:val="007C0ED1"/>
    <w:rsid w:val="007C287E"/>
    <w:rsid w:val="007C2CC1"/>
    <w:rsid w:val="007C35AB"/>
    <w:rsid w:val="007C3CCC"/>
    <w:rsid w:val="007C5223"/>
    <w:rsid w:val="007C523F"/>
    <w:rsid w:val="007C63BE"/>
    <w:rsid w:val="007C7B6A"/>
    <w:rsid w:val="007D0950"/>
    <w:rsid w:val="007D1B9E"/>
    <w:rsid w:val="007D2465"/>
    <w:rsid w:val="007D3BB3"/>
    <w:rsid w:val="007D46AB"/>
    <w:rsid w:val="007D5AED"/>
    <w:rsid w:val="007D6394"/>
    <w:rsid w:val="007D65F8"/>
    <w:rsid w:val="007E0251"/>
    <w:rsid w:val="007E04EA"/>
    <w:rsid w:val="007E1FA6"/>
    <w:rsid w:val="007E26E2"/>
    <w:rsid w:val="007E305B"/>
    <w:rsid w:val="007E30A7"/>
    <w:rsid w:val="007E3D5B"/>
    <w:rsid w:val="007E5289"/>
    <w:rsid w:val="007E6074"/>
    <w:rsid w:val="007E60CF"/>
    <w:rsid w:val="007E6DD6"/>
    <w:rsid w:val="007E73CC"/>
    <w:rsid w:val="007E7518"/>
    <w:rsid w:val="007F091A"/>
    <w:rsid w:val="007F1F37"/>
    <w:rsid w:val="007F251F"/>
    <w:rsid w:val="007F2C2F"/>
    <w:rsid w:val="007F3534"/>
    <w:rsid w:val="007F41D1"/>
    <w:rsid w:val="007F4BE3"/>
    <w:rsid w:val="007F4E11"/>
    <w:rsid w:val="007F4E3B"/>
    <w:rsid w:val="007F5E59"/>
    <w:rsid w:val="007F60EF"/>
    <w:rsid w:val="007F6CCB"/>
    <w:rsid w:val="007F74AB"/>
    <w:rsid w:val="008001C6"/>
    <w:rsid w:val="008002DF"/>
    <w:rsid w:val="0080077D"/>
    <w:rsid w:val="00800930"/>
    <w:rsid w:val="0080122F"/>
    <w:rsid w:val="008019FF"/>
    <w:rsid w:val="0080302E"/>
    <w:rsid w:val="008076E3"/>
    <w:rsid w:val="00807B2A"/>
    <w:rsid w:val="00810765"/>
    <w:rsid w:val="00813225"/>
    <w:rsid w:val="008132A8"/>
    <w:rsid w:val="008154CC"/>
    <w:rsid w:val="00816119"/>
    <w:rsid w:val="00817168"/>
    <w:rsid w:val="00817945"/>
    <w:rsid w:val="0082082A"/>
    <w:rsid w:val="008209D5"/>
    <w:rsid w:val="00820C99"/>
    <w:rsid w:val="00822FEF"/>
    <w:rsid w:val="00824555"/>
    <w:rsid w:val="00825B97"/>
    <w:rsid w:val="0082647E"/>
    <w:rsid w:val="008269DE"/>
    <w:rsid w:val="00830986"/>
    <w:rsid w:val="00831389"/>
    <w:rsid w:val="00831B49"/>
    <w:rsid w:val="0083320D"/>
    <w:rsid w:val="00833DD2"/>
    <w:rsid w:val="0083514E"/>
    <w:rsid w:val="008356EE"/>
    <w:rsid w:val="0083667D"/>
    <w:rsid w:val="008369EF"/>
    <w:rsid w:val="00836A0A"/>
    <w:rsid w:val="00836CCD"/>
    <w:rsid w:val="00836CE6"/>
    <w:rsid w:val="00841B59"/>
    <w:rsid w:val="00842C21"/>
    <w:rsid w:val="00842EE9"/>
    <w:rsid w:val="008431BC"/>
    <w:rsid w:val="008440CE"/>
    <w:rsid w:val="0084505B"/>
    <w:rsid w:val="00846CFC"/>
    <w:rsid w:val="008476E1"/>
    <w:rsid w:val="0084770E"/>
    <w:rsid w:val="0085167D"/>
    <w:rsid w:val="00852D87"/>
    <w:rsid w:val="0085431C"/>
    <w:rsid w:val="00854584"/>
    <w:rsid w:val="00854664"/>
    <w:rsid w:val="0085757E"/>
    <w:rsid w:val="008577BF"/>
    <w:rsid w:val="008578BA"/>
    <w:rsid w:val="00861A84"/>
    <w:rsid w:val="008621CE"/>
    <w:rsid w:val="00864103"/>
    <w:rsid w:val="0086469A"/>
    <w:rsid w:val="008648E6"/>
    <w:rsid w:val="00864A79"/>
    <w:rsid w:val="00864EDE"/>
    <w:rsid w:val="00865942"/>
    <w:rsid w:val="00865D8B"/>
    <w:rsid w:val="00871A7D"/>
    <w:rsid w:val="00873016"/>
    <w:rsid w:val="0087322E"/>
    <w:rsid w:val="0087421A"/>
    <w:rsid w:val="00877D1F"/>
    <w:rsid w:val="00880E91"/>
    <w:rsid w:val="00881041"/>
    <w:rsid w:val="00882623"/>
    <w:rsid w:val="00882A4A"/>
    <w:rsid w:val="00882DBB"/>
    <w:rsid w:val="0088310F"/>
    <w:rsid w:val="00883872"/>
    <w:rsid w:val="00884191"/>
    <w:rsid w:val="00884A14"/>
    <w:rsid w:val="00884D29"/>
    <w:rsid w:val="00887141"/>
    <w:rsid w:val="00887911"/>
    <w:rsid w:val="00890A89"/>
    <w:rsid w:val="008917D5"/>
    <w:rsid w:val="00891D9E"/>
    <w:rsid w:val="008927CD"/>
    <w:rsid w:val="00893A9E"/>
    <w:rsid w:val="0089437A"/>
    <w:rsid w:val="00896425"/>
    <w:rsid w:val="00896C49"/>
    <w:rsid w:val="008979ED"/>
    <w:rsid w:val="008A227D"/>
    <w:rsid w:val="008A3025"/>
    <w:rsid w:val="008A4DC4"/>
    <w:rsid w:val="008A5213"/>
    <w:rsid w:val="008A5276"/>
    <w:rsid w:val="008A6C9D"/>
    <w:rsid w:val="008A7F4F"/>
    <w:rsid w:val="008B1116"/>
    <w:rsid w:val="008B11BC"/>
    <w:rsid w:val="008B1623"/>
    <w:rsid w:val="008B3738"/>
    <w:rsid w:val="008B4AD3"/>
    <w:rsid w:val="008B52B3"/>
    <w:rsid w:val="008B5BEA"/>
    <w:rsid w:val="008B5CF4"/>
    <w:rsid w:val="008B5DC9"/>
    <w:rsid w:val="008B6736"/>
    <w:rsid w:val="008B6D6D"/>
    <w:rsid w:val="008C0E85"/>
    <w:rsid w:val="008C15BC"/>
    <w:rsid w:val="008C16E1"/>
    <w:rsid w:val="008C21E2"/>
    <w:rsid w:val="008C51DC"/>
    <w:rsid w:val="008C63A4"/>
    <w:rsid w:val="008C7067"/>
    <w:rsid w:val="008C75EE"/>
    <w:rsid w:val="008D0713"/>
    <w:rsid w:val="008D171B"/>
    <w:rsid w:val="008D1CDE"/>
    <w:rsid w:val="008D220C"/>
    <w:rsid w:val="008D3437"/>
    <w:rsid w:val="008D3853"/>
    <w:rsid w:val="008D3D7D"/>
    <w:rsid w:val="008D5081"/>
    <w:rsid w:val="008D5A9D"/>
    <w:rsid w:val="008D5F55"/>
    <w:rsid w:val="008E1148"/>
    <w:rsid w:val="008E2AEF"/>
    <w:rsid w:val="008E4E4E"/>
    <w:rsid w:val="008E5183"/>
    <w:rsid w:val="008E5AD4"/>
    <w:rsid w:val="008E6374"/>
    <w:rsid w:val="008E664B"/>
    <w:rsid w:val="008E67AB"/>
    <w:rsid w:val="008E6871"/>
    <w:rsid w:val="008E7AEF"/>
    <w:rsid w:val="008F025D"/>
    <w:rsid w:val="008F08D3"/>
    <w:rsid w:val="008F18B7"/>
    <w:rsid w:val="008F1FF2"/>
    <w:rsid w:val="008F2C93"/>
    <w:rsid w:val="008F455E"/>
    <w:rsid w:val="008F4F95"/>
    <w:rsid w:val="008F4FAD"/>
    <w:rsid w:val="008F6151"/>
    <w:rsid w:val="008F61C4"/>
    <w:rsid w:val="008F67DD"/>
    <w:rsid w:val="008F7253"/>
    <w:rsid w:val="008F76F6"/>
    <w:rsid w:val="00903241"/>
    <w:rsid w:val="00903AB0"/>
    <w:rsid w:val="00904B3F"/>
    <w:rsid w:val="0090784E"/>
    <w:rsid w:val="00910658"/>
    <w:rsid w:val="00910EAC"/>
    <w:rsid w:val="00913046"/>
    <w:rsid w:val="00913092"/>
    <w:rsid w:val="00913F74"/>
    <w:rsid w:val="0091414F"/>
    <w:rsid w:val="00914E61"/>
    <w:rsid w:val="00915814"/>
    <w:rsid w:val="00920C56"/>
    <w:rsid w:val="00922E28"/>
    <w:rsid w:val="00925343"/>
    <w:rsid w:val="0092570F"/>
    <w:rsid w:val="00926475"/>
    <w:rsid w:val="0092659E"/>
    <w:rsid w:val="009268D8"/>
    <w:rsid w:val="009274C3"/>
    <w:rsid w:val="009304E8"/>
    <w:rsid w:val="00930C85"/>
    <w:rsid w:val="00932477"/>
    <w:rsid w:val="00932FE6"/>
    <w:rsid w:val="00937D10"/>
    <w:rsid w:val="00937F9F"/>
    <w:rsid w:val="009412B3"/>
    <w:rsid w:val="009417C1"/>
    <w:rsid w:val="00941E7D"/>
    <w:rsid w:val="00944860"/>
    <w:rsid w:val="00945951"/>
    <w:rsid w:val="00951310"/>
    <w:rsid w:val="0095347A"/>
    <w:rsid w:val="009536BE"/>
    <w:rsid w:val="00954759"/>
    <w:rsid w:val="0095480C"/>
    <w:rsid w:val="009548CC"/>
    <w:rsid w:val="00956AB0"/>
    <w:rsid w:val="009579FE"/>
    <w:rsid w:val="00957FC0"/>
    <w:rsid w:val="0096082A"/>
    <w:rsid w:val="0096154C"/>
    <w:rsid w:val="00961F97"/>
    <w:rsid w:val="00961FBF"/>
    <w:rsid w:val="00962ACE"/>
    <w:rsid w:val="009640DB"/>
    <w:rsid w:val="0096456B"/>
    <w:rsid w:val="00964CF8"/>
    <w:rsid w:val="00965C2A"/>
    <w:rsid w:val="00966B3E"/>
    <w:rsid w:val="00967E8A"/>
    <w:rsid w:val="0097158E"/>
    <w:rsid w:val="009715D5"/>
    <w:rsid w:val="00971D64"/>
    <w:rsid w:val="0097223A"/>
    <w:rsid w:val="00972441"/>
    <w:rsid w:val="009734B0"/>
    <w:rsid w:val="00973BCF"/>
    <w:rsid w:val="00974896"/>
    <w:rsid w:val="009753CE"/>
    <w:rsid w:val="00975C07"/>
    <w:rsid w:val="009765D6"/>
    <w:rsid w:val="00981CD4"/>
    <w:rsid w:val="009829C2"/>
    <w:rsid w:val="00982F7B"/>
    <w:rsid w:val="00984EC3"/>
    <w:rsid w:val="00985519"/>
    <w:rsid w:val="00986019"/>
    <w:rsid w:val="00986C9B"/>
    <w:rsid w:val="00986FA0"/>
    <w:rsid w:val="00987717"/>
    <w:rsid w:val="00987777"/>
    <w:rsid w:val="0099001D"/>
    <w:rsid w:val="00990671"/>
    <w:rsid w:val="00991DCE"/>
    <w:rsid w:val="009922BC"/>
    <w:rsid w:val="00992A3E"/>
    <w:rsid w:val="00992C8C"/>
    <w:rsid w:val="00992EA6"/>
    <w:rsid w:val="009930BC"/>
    <w:rsid w:val="00993905"/>
    <w:rsid w:val="00993E87"/>
    <w:rsid w:val="00994964"/>
    <w:rsid w:val="00994E11"/>
    <w:rsid w:val="00995CCB"/>
    <w:rsid w:val="00995EE3"/>
    <w:rsid w:val="0099601B"/>
    <w:rsid w:val="00996490"/>
    <w:rsid w:val="00996CCD"/>
    <w:rsid w:val="00997359"/>
    <w:rsid w:val="00997954"/>
    <w:rsid w:val="009A1474"/>
    <w:rsid w:val="009A2829"/>
    <w:rsid w:val="009A3CCD"/>
    <w:rsid w:val="009A4B3F"/>
    <w:rsid w:val="009A5364"/>
    <w:rsid w:val="009A57E2"/>
    <w:rsid w:val="009A654F"/>
    <w:rsid w:val="009A6801"/>
    <w:rsid w:val="009A73E5"/>
    <w:rsid w:val="009A7C50"/>
    <w:rsid w:val="009B0DAF"/>
    <w:rsid w:val="009B1CDC"/>
    <w:rsid w:val="009B2105"/>
    <w:rsid w:val="009B2CA2"/>
    <w:rsid w:val="009B4562"/>
    <w:rsid w:val="009B5885"/>
    <w:rsid w:val="009B5CF6"/>
    <w:rsid w:val="009B67D3"/>
    <w:rsid w:val="009B6914"/>
    <w:rsid w:val="009B6B00"/>
    <w:rsid w:val="009B75EB"/>
    <w:rsid w:val="009B785F"/>
    <w:rsid w:val="009B7BD3"/>
    <w:rsid w:val="009B7C23"/>
    <w:rsid w:val="009C0A08"/>
    <w:rsid w:val="009C0B83"/>
    <w:rsid w:val="009C12D6"/>
    <w:rsid w:val="009C234A"/>
    <w:rsid w:val="009C6280"/>
    <w:rsid w:val="009C783F"/>
    <w:rsid w:val="009D0410"/>
    <w:rsid w:val="009D1930"/>
    <w:rsid w:val="009D1BE4"/>
    <w:rsid w:val="009D1EAB"/>
    <w:rsid w:val="009D2088"/>
    <w:rsid w:val="009D355D"/>
    <w:rsid w:val="009D370D"/>
    <w:rsid w:val="009D3F9D"/>
    <w:rsid w:val="009D526A"/>
    <w:rsid w:val="009D5389"/>
    <w:rsid w:val="009D7ED5"/>
    <w:rsid w:val="009D7EF0"/>
    <w:rsid w:val="009E1637"/>
    <w:rsid w:val="009E2026"/>
    <w:rsid w:val="009E3E4E"/>
    <w:rsid w:val="009E405D"/>
    <w:rsid w:val="009E4B84"/>
    <w:rsid w:val="009E5DB9"/>
    <w:rsid w:val="009E5FD9"/>
    <w:rsid w:val="009E720E"/>
    <w:rsid w:val="009E7289"/>
    <w:rsid w:val="009F0F30"/>
    <w:rsid w:val="009F1E4E"/>
    <w:rsid w:val="009F2134"/>
    <w:rsid w:val="009F46DC"/>
    <w:rsid w:val="009F5701"/>
    <w:rsid w:val="009F5E79"/>
    <w:rsid w:val="009F5FC1"/>
    <w:rsid w:val="009F618B"/>
    <w:rsid w:val="009F654B"/>
    <w:rsid w:val="00A0094C"/>
    <w:rsid w:val="00A00DB2"/>
    <w:rsid w:val="00A0100F"/>
    <w:rsid w:val="00A0104B"/>
    <w:rsid w:val="00A02CB5"/>
    <w:rsid w:val="00A0418E"/>
    <w:rsid w:val="00A04660"/>
    <w:rsid w:val="00A04DEA"/>
    <w:rsid w:val="00A05367"/>
    <w:rsid w:val="00A06602"/>
    <w:rsid w:val="00A06DD9"/>
    <w:rsid w:val="00A0739A"/>
    <w:rsid w:val="00A07EDB"/>
    <w:rsid w:val="00A103E6"/>
    <w:rsid w:val="00A11BDA"/>
    <w:rsid w:val="00A124D9"/>
    <w:rsid w:val="00A13DB5"/>
    <w:rsid w:val="00A14412"/>
    <w:rsid w:val="00A15737"/>
    <w:rsid w:val="00A16564"/>
    <w:rsid w:val="00A17B98"/>
    <w:rsid w:val="00A20663"/>
    <w:rsid w:val="00A2276C"/>
    <w:rsid w:val="00A22DE8"/>
    <w:rsid w:val="00A23C50"/>
    <w:rsid w:val="00A23F3B"/>
    <w:rsid w:val="00A2482A"/>
    <w:rsid w:val="00A249CA"/>
    <w:rsid w:val="00A24D07"/>
    <w:rsid w:val="00A25E74"/>
    <w:rsid w:val="00A266EE"/>
    <w:rsid w:val="00A2757E"/>
    <w:rsid w:val="00A27674"/>
    <w:rsid w:val="00A30073"/>
    <w:rsid w:val="00A317F3"/>
    <w:rsid w:val="00A31E71"/>
    <w:rsid w:val="00A32DC4"/>
    <w:rsid w:val="00A3342F"/>
    <w:rsid w:val="00A341E6"/>
    <w:rsid w:val="00A35943"/>
    <w:rsid w:val="00A35D66"/>
    <w:rsid w:val="00A35F62"/>
    <w:rsid w:val="00A3687F"/>
    <w:rsid w:val="00A369C5"/>
    <w:rsid w:val="00A36BA4"/>
    <w:rsid w:val="00A4096F"/>
    <w:rsid w:val="00A40D1E"/>
    <w:rsid w:val="00A41CB4"/>
    <w:rsid w:val="00A422D6"/>
    <w:rsid w:val="00A45438"/>
    <w:rsid w:val="00A47572"/>
    <w:rsid w:val="00A52A76"/>
    <w:rsid w:val="00A548C3"/>
    <w:rsid w:val="00A54C29"/>
    <w:rsid w:val="00A5577A"/>
    <w:rsid w:val="00A56245"/>
    <w:rsid w:val="00A57CA9"/>
    <w:rsid w:val="00A57D0C"/>
    <w:rsid w:val="00A57FE9"/>
    <w:rsid w:val="00A604BA"/>
    <w:rsid w:val="00A62AA6"/>
    <w:rsid w:val="00A63703"/>
    <w:rsid w:val="00A64560"/>
    <w:rsid w:val="00A65242"/>
    <w:rsid w:val="00A65B5B"/>
    <w:rsid w:val="00A65C93"/>
    <w:rsid w:val="00A66B70"/>
    <w:rsid w:val="00A67ED8"/>
    <w:rsid w:val="00A70444"/>
    <w:rsid w:val="00A7069A"/>
    <w:rsid w:val="00A709EE"/>
    <w:rsid w:val="00A71C9A"/>
    <w:rsid w:val="00A72D33"/>
    <w:rsid w:val="00A7306C"/>
    <w:rsid w:val="00A73254"/>
    <w:rsid w:val="00A74F35"/>
    <w:rsid w:val="00A75371"/>
    <w:rsid w:val="00A75C27"/>
    <w:rsid w:val="00A76C7F"/>
    <w:rsid w:val="00A77962"/>
    <w:rsid w:val="00A804C3"/>
    <w:rsid w:val="00A81583"/>
    <w:rsid w:val="00A81FC4"/>
    <w:rsid w:val="00A82090"/>
    <w:rsid w:val="00A824D2"/>
    <w:rsid w:val="00A82657"/>
    <w:rsid w:val="00A82C80"/>
    <w:rsid w:val="00A83ED3"/>
    <w:rsid w:val="00A8449F"/>
    <w:rsid w:val="00A85702"/>
    <w:rsid w:val="00A859BA"/>
    <w:rsid w:val="00A85FC0"/>
    <w:rsid w:val="00A86424"/>
    <w:rsid w:val="00A90E26"/>
    <w:rsid w:val="00A916C3"/>
    <w:rsid w:val="00A924BA"/>
    <w:rsid w:val="00A92640"/>
    <w:rsid w:val="00A92F62"/>
    <w:rsid w:val="00A943D4"/>
    <w:rsid w:val="00A94FD3"/>
    <w:rsid w:val="00A95335"/>
    <w:rsid w:val="00A96BFF"/>
    <w:rsid w:val="00AA038E"/>
    <w:rsid w:val="00AA139C"/>
    <w:rsid w:val="00AA13A0"/>
    <w:rsid w:val="00AA176C"/>
    <w:rsid w:val="00AA1BAC"/>
    <w:rsid w:val="00AA24E4"/>
    <w:rsid w:val="00AA46B5"/>
    <w:rsid w:val="00AA500A"/>
    <w:rsid w:val="00AA5186"/>
    <w:rsid w:val="00AA5AB2"/>
    <w:rsid w:val="00AA66E0"/>
    <w:rsid w:val="00AA6806"/>
    <w:rsid w:val="00AB10BA"/>
    <w:rsid w:val="00AB3658"/>
    <w:rsid w:val="00AB4349"/>
    <w:rsid w:val="00AB457C"/>
    <w:rsid w:val="00AB4A9C"/>
    <w:rsid w:val="00AB5A6C"/>
    <w:rsid w:val="00AC0592"/>
    <w:rsid w:val="00AC05A0"/>
    <w:rsid w:val="00AC26CD"/>
    <w:rsid w:val="00AC3B02"/>
    <w:rsid w:val="00AC3C61"/>
    <w:rsid w:val="00AC5325"/>
    <w:rsid w:val="00AC6956"/>
    <w:rsid w:val="00AC6F74"/>
    <w:rsid w:val="00AC7F44"/>
    <w:rsid w:val="00AD3B1C"/>
    <w:rsid w:val="00AD5807"/>
    <w:rsid w:val="00AD5AE5"/>
    <w:rsid w:val="00AD5BFB"/>
    <w:rsid w:val="00AD6B47"/>
    <w:rsid w:val="00AD6FB1"/>
    <w:rsid w:val="00AD72B1"/>
    <w:rsid w:val="00AD7D6D"/>
    <w:rsid w:val="00AE0324"/>
    <w:rsid w:val="00AE0B16"/>
    <w:rsid w:val="00AE1991"/>
    <w:rsid w:val="00AE1AE0"/>
    <w:rsid w:val="00AE2B3F"/>
    <w:rsid w:val="00AE304A"/>
    <w:rsid w:val="00AE3E86"/>
    <w:rsid w:val="00AE4C43"/>
    <w:rsid w:val="00AE5E0C"/>
    <w:rsid w:val="00AE6287"/>
    <w:rsid w:val="00AE646E"/>
    <w:rsid w:val="00AE6B0D"/>
    <w:rsid w:val="00AE6F16"/>
    <w:rsid w:val="00AF04CE"/>
    <w:rsid w:val="00AF0D79"/>
    <w:rsid w:val="00AF0D80"/>
    <w:rsid w:val="00AF1017"/>
    <w:rsid w:val="00AF2741"/>
    <w:rsid w:val="00AF2BA1"/>
    <w:rsid w:val="00AF2E4A"/>
    <w:rsid w:val="00AF557A"/>
    <w:rsid w:val="00AF5868"/>
    <w:rsid w:val="00AF65F4"/>
    <w:rsid w:val="00AF6E5D"/>
    <w:rsid w:val="00AF7C7D"/>
    <w:rsid w:val="00B0151F"/>
    <w:rsid w:val="00B0236D"/>
    <w:rsid w:val="00B03E1A"/>
    <w:rsid w:val="00B044F9"/>
    <w:rsid w:val="00B04F9D"/>
    <w:rsid w:val="00B05EE3"/>
    <w:rsid w:val="00B063AF"/>
    <w:rsid w:val="00B07AA2"/>
    <w:rsid w:val="00B1045E"/>
    <w:rsid w:val="00B1083A"/>
    <w:rsid w:val="00B15AB9"/>
    <w:rsid w:val="00B164E5"/>
    <w:rsid w:val="00B1664A"/>
    <w:rsid w:val="00B16A16"/>
    <w:rsid w:val="00B17392"/>
    <w:rsid w:val="00B173F5"/>
    <w:rsid w:val="00B20688"/>
    <w:rsid w:val="00B212DE"/>
    <w:rsid w:val="00B21A99"/>
    <w:rsid w:val="00B225F2"/>
    <w:rsid w:val="00B2296A"/>
    <w:rsid w:val="00B22EAB"/>
    <w:rsid w:val="00B2464E"/>
    <w:rsid w:val="00B25315"/>
    <w:rsid w:val="00B257AD"/>
    <w:rsid w:val="00B3109F"/>
    <w:rsid w:val="00B335CC"/>
    <w:rsid w:val="00B33BB6"/>
    <w:rsid w:val="00B33BF9"/>
    <w:rsid w:val="00B34CB1"/>
    <w:rsid w:val="00B350DD"/>
    <w:rsid w:val="00B356C8"/>
    <w:rsid w:val="00B35B03"/>
    <w:rsid w:val="00B36039"/>
    <w:rsid w:val="00B371A7"/>
    <w:rsid w:val="00B37705"/>
    <w:rsid w:val="00B42AD8"/>
    <w:rsid w:val="00B436B2"/>
    <w:rsid w:val="00B43828"/>
    <w:rsid w:val="00B43FEF"/>
    <w:rsid w:val="00B45D56"/>
    <w:rsid w:val="00B46F3A"/>
    <w:rsid w:val="00B5246F"/>
    <w:rsid w:val="00B52E76"/>
    <w:rsid w:val="00B53642"/>
    <w:rsid w:val="00B53AE5"/>
    <w:rsid w:val="00B53CA9"/>
    <w:rsid w:val="00B54960"/>
    <w:rsid w:val="00B54AE1"/>
    <w:rsid w:val="00B554BE"/>
    <w:rsid w:val="00B561AF"/>
    <w:rsid w:val="00B57154"/>
    <w:rsid w:val="00B6017F"/>
    <w:rsid w:val="00B60CB7"/>
    <w:rsid w:val="00B60F13"/>
    <w:rsid w:val="00B618DD"/>
    <w:rsid w:val="00B619D5"/>
    <w:rsid w:val="00B62422"/>
    <w:rsid w:val="00B6278A"/>
    <w:rsid w:val="00B6501F"/>
    <w:rsid w:val="00B66F6C"/>
    <w:rsid w:val="00B67147"/>
    <w:rsid w:val="00B67751"/>
    <w:rsid w:val="00B71E69"/>
    <w:rsid w:val="00B76853"/>
    <w:rsid w:val="00B777D2"/>
    <w:rsid w:val="00B81A01"/>
    <w:rsid w:val="00B82A90"/>
    <w:rsid w:val="00B8334A"/>
    <w:rsid w:val="00B835FA"/>
    <w:rsid w:val="00B836B4"/>
    <w:rsid w:val="00B83AD3"/>
    <w:rsid w:val="00B8437C"/>
    <w:rsid w:val="00B84925"/>
    <w:rsid w:val="00B84F56"/>
    <w:rsid w:val="00B8579D"/>
    <w:rsid w:val="00B85D61"/>
    <w:rsid w:val="00B87977"/>
    <w:rsid w:val="00B87B28"/>
    <w:rsid w:val="00B90A68"/>
    <w:rsid w:val="00B923CF"/>
    <w:rsid w:val="00B924B0"/>
    <w:rsid w:val="00B93EBF"/>
    <w:rsid w:val="00B9708F"/>
    <w:rsid w:val="00BA3E5D"/>
    <w:rsid w:val="00BA478A"/>
    <w:rsid w:val="00BA66C1"/>
    <w:rsid w:val="00BA67CB"/>
    <w:rsid w:val="00BA7DBC"/>
    <w:rsid w:val="00BB1B75"/>
    <w:rsid w:val="00BB2A28"/>
    <w:rsid w:val="00BB31BE"/>
    <w:rsid w:val="00BB3927"/>
    <w:rsid w:val="00BB424E"/>
    <w:rsid w:val="00BB569F"/>
    <w:rsid w:val="00BB6E0A"/>
    <w:rsid w:val="00BB79C5"/>
    <w:rsid w:val="00BB7E66"/>
    <w:rsid w:val="00BC032F"/>
    <w:rsid w:val="00BC20B7"/>
    <w:rsid w:val="00BC35F4"/>
    <w:rsid w:val="00BC529B"/>
    <w:rsid w:val="00BC56FE"/>
    <w:rsid w:val="00BC6223"/>
    <w:rsid w:val="00BC6862"/>
    <w:rsid w:val="00BC78F7"/>
    <w:rsid w:val="00BC7915"/>
    <w:rsid w:val="00BD04BB"/>
    <w:rsid w:val="00BD1C18"/>
    <w:rsid w:val="00BD2EC0"/>
    <w:rsid w:val="00BD3490"/>
    <w:rsid w:val="00BD3BFB"/>
    <w:rsid w:val="00BD4C0F"/>
    <w:rsid w:val="00BD7C2F"/>
    <w:rsid w:val="00BE0CF4"/>
    <w:rsid w:val="00BE266A"/>
    <w:rsid w:val="00BE2AAA"/>
    <w:rsid w:val="00BE39DC"/>
    <w:rsid w:val="00BE5C40"/>
    <w:rsid w:val="00BE661D"/>
    <w:rsid w:val="00BE78CE"/>
    <w:rsid w:val="00BF1ED6"/>
    <w:rsid w:val="00BF1F42"/>
    <w:rsid w:val="00BF2098"/>
    <w:rsid w:val="00BF2996"/>
    <w:rsid w:val="00BF2F73"/>
    <w:rsid w:val="00BF4A5D"/>
    <w:rsid w:val="00BF635B"/>
    <w:rsid w:val="00BF6D9B"/>
    <w:rsid w:val="00BF798D"/>
    <w:rsid w:val="00BF7EA1"/>
    <w:rsid w:val="00C00151"/>
    <w:rsid w:val="00C005FB"/>
    <w:rsid w:val="00C0093C"/>
    <w:rsid w:val="00C01278"/>
    <w:rsid w:val="00C03A88"/>
    <w:rsid w:val="00C042C8"/>
    <w:rsid w:val="00C048DA"/>
    <w:rsid w:val="00C0558F"/>
    <w:rsid w:val="00C12374"/>
    <w:rsid w:val="00C13011"/>
    <w:rsid w:val="00C13D2F"/>
    <w:rsid w:val="00C13F19"/>
    <w:rsid w:val="00C14A24"/>
    <w:rsid w:val="00C14A75"/>
    <w:rsid w:val="00C16A8F"/>
    <w:rsid w:val="00C16B75"/>
    <w:rsid w:val="00C16F0D"/>
    <w:rsid w:val="00C17168"/>
    <w:rsid w:val="00C17BDC"/>
    <w:rsid w:val="00C17F36"/>
    <w:rsid w:val="00C20AA2"/>
    <w:rsid w:val="00C2138B"/>
    <w:rsid w:val="00C2228B"/>
    <w:rsid w:val="00C23BB7"/>
    <w:rsid w:val="00C26092"/>
    <w:rsid w:val="00C2611A"/>
    <w:rsid w:val="00C277B9"/>
    <w:rsid w:val="00C27B9C"/>
    <w:rsid w:val="00C27CFB"/>
    <w:rsid w:val="00C31047"/>
    <w:rsid w:val="00C318EC"/>
    <w:rsid w:val="00C31E7A"/>
    <w:rsid w:val="00C321BD"/>
    <w:rsid w:val="00C33537"/>
    <w:rsid w:val="00C34554"/>
    <w:rsid w:val="00C34D26"/>
    <w:rsid w:val="00C354BC"/>
    <w:rsid w:val="00C404C8"/>
    <w:rsid w:val="00C42D25"/>
    <w:rsid w:val="00C43175"/>
    <w:rsid w:val="00C4384D"/>
    <w:rsid w:val="00C447DF"/>
    <w:rsid w:val="00C449D7"/>
    <w:rsid w:val="00C44B71"/>
    <w:rsid w:val="00C46492"/>
    <w:rsid w:val="00C46DC3"/>
    <w:rsid w:val="00C47220"/>
    <w:rsid w:val="00C52031"/>
    <w:rsid w:val="00C52133"/>
    <w:rsid w:val="00C52D07"/>
    <w:rsid w:val="00C530D0"/>
    <w:rsid w:val="00C544DC"/>
    <w:rsid w:val="00C54AEB"/>
    <w:rsid w:val="00C5666B"/>
    <w:rsid w:val="00C573D1"/>
    <w:rsid w:val="00C57731"/>
    <w:rsid w:val="00C6053F"/>
    <w:rsid w:val="00C61EF7"/>
    <w:rsid w:val="00C61F03"/>
    <w:rsid w:val="00C62080"/>
    <w:rsid w:val="00C621EE"/>
    <w:rsid w:val="00C62A97"/>
    <w:rsid w:val="00C62AB8"/>
    <w:rsid w:val="00C6350E"/>
    <w:rsid w:val="00C64AC8"/>
    <w:rsid w:val="00C64ECB"/>
    <w:rsid w:val="00C64FF7"/>
    <w:rsid w:val="00C65061"/>
    <w:rsid w:val="00C65BFB"/>
    <w:rsid w:val="00C664F1"/>
    <w:rsid w:val="00C66925"/>
    <w:rsid w:val="00C6749A"/>
    <w:rsid w:val="00C70A59"/>
    <w:rsid w:val="00C70E9B"/>
    <w:rsid w:val="00C711E8"/>
    <w:rsid w:val="00C7256B"/>
    <w:rsid w:val="00C7263D"/>
    <w:rsid w:val="00C72ADC"/>
    <w:rsid w:val="00C738AA"/>
    <w:rsid w:val="00C73CF4"/>
    <w:rsid w:val="00C7449E"/>
    <w:rsid w:val="00C7491B"/>
    <w:rsid w:val="00C756C8"/>
    <w:rsid w:val="00C76A76"/>
    <w:rsid w:val="00C76DC2"/>
    <w:rsid w:val="00C80B82"/>
    <w:rsid w:val="00C82B7C"/>
    <w:rsid w:val="00C82DD2"/>
    <w:rsid w:val="00C835B3"/>
    <w:rsid w:val="00C838E8"/>
    <w:rsid w:val="00C83EDF"/>
    <w:rsid w:val="00C84059"/>
    <w:rsid w:val="00C84166"/>
    <w:rsid w:val="00C8524E"/>
    <w:rsid w:val="00C8781D"/>
    <w:rsid w:val="00C90578"/>
    <w:rsid w:val="00C9191F"/>
    <w:rsid w:val="00C92E47"/>
    <w:rsid w:val="00C92E6D"/>
    <w:rsid w:val="00C9676A"/>
    <w:rsid w:val="00C969A2"/>
    <w:rsid w:val="00CA0A0D"/>
    <w:rsid w:val="00CA16A2"/>
    <w:rsid w:val="00CA2483"/>
    <w:rsid w:val="00CA2AD0"/>
    <w:rsid w:val="00CA2F93"/>
    <w:rsid w:val="00CA34FA"/>
    <w:rsid w:val="00CA3BDE"/>
    <w:rsid w:val="00CA4403"/>
    <w:rsid w:val="00CA471B"/>
    <w:rsid w:val="00CA4DFC"/>
    <w:rsid w:val="00CA5DAC"/>
    <w:rsid w:val="00CA5E90"/>
    <w:rsid w:val="00CA6333"/>
    <w:rsid w:val="00CA6DE1"/>
    <w:rsid w:val="00CB0915"/>
    <w:rsid w:val="00CB0F52"/>
    <w:rsid w:val="00CB1384"/>
    <w:rsid w:val="00CB248F"/>
    <w:rsid w:val="00CB4CB9"/>
    <w:rsid w:val="00CB4F21"/>
    <w:rsid w:val="00CB644F"/>
    <w:rsid w:val="00CB681B"/>
    <w:rsid w:val="00CB68AD"/>
    <w:rsid w:val="00CB6B3F"/>
    <w:rsid w:val="00CB6D26"/>
    <w:rsid w:val="00CC0636"/>
    <w:rsid w:val="00CC0872"/>
    <w:rsid w:val="00CC0C0E"/>
    <w:rsid w:val="00CC0DEA"/>
    <w:rsid w:val="00CC1554"/>
    <w:rsid w:val="00CC16B6"/>
    <w:rsid w:val="00CC1F2A"/>
    <w:rsid w:val="00CC2964"/>
    <w:rsid w:val="00CC29AB"/>
    <w:rsid w:val="00CC2ED0"/>
    <w:rsid w:val="00CC425A"/>
    <w:rsid w:val="00CC483B"/>
    <w:rsid w:val="00CC48AC"/>
    <w:rsid w:val="00CC53FA"/>
    <w:rsid w:val="00CC57DE"/>
    <w:rsid w:val="00CC5A5F"/>
    <w:rsid w:val="00CC67E9"/>
    <w:rsid w:val="00CC688C"/>
    <w:rsid w:val="00CD05F1"/>
    <w:rsid w:val="00CD06AB"/>
    <w:rsid w:val="00CD1B0E"/>
    <w:rsid w:val="00CD2396"/>
    <w:rsid w:val="00CD38FD"/>
    <w:rsid w:val="00CD4A15"/>
    <w:rsid w:val="00CE0148"/>
    <w:rsid w:val="00CE0245"/>
    <w:rsid w:val="00CE0E34"/>
    <w:rsid w:val="00CE1950"/>
    <w:rsid w:val="00CE1D79"/>
    <w:rsid w:val="00CE1E3B"/>
    <w:rsid w:val="00CE2355"/>
    <w:rsid w:val="00CE292B"/>
    <w:rsid w:val="00CE39DB"/>
    <w:rsid w:val="00CE537C"/>
    <w:rsid w:val="00CE53B7"/>
    <w:rsid w:val="00CE547C"/>
    <w:rsid w:val="00CE5DEE"/>
    <w:rsid w:val="00CE7ABC"/>
    <w:rsid w:val="00CE7FA7"/>
    <w:rsid w:val="00CF0AE0"/>
    <w:rsid w:val="00CF15B7"/>
    <w:rsid w:val="00CF257B"/>
    <w:rsid w:val="00CF275B"/>
    <w:rsid w:val="00CF2AB0"/>
    <w:rsid w:val="00CF2EC9"/>
    <w:rsid w:val="00CF3520"/>
    <w:rsid w:val="00CF35FC"/>
    <w:rsid w:val="00CF4CBB"/>
    <w:rsid w:val="00CF4EB0"/>
    <w:rsid w:val="00CF70D7"/>
    <w:rsid w:val="00CF7FB8"/>
    <w:rsid w:val="00D00A0D"/>
    <w:rsid w:val="00D01D7B"/>
    <w:rsid w:val="00D04725"/>
    <w:rsid w:val="00D06392"/>
    <w:rsid w:val="00D0691D"/>
    <w:rsid w:val="00D100D7"/>
    <w:rsid w:val="00D10790"/>
    <w:rsid w:val="00D10A67"/>
    <w:rsid w:val="00D11444"/>
    <w:rsid w:val="00D146E6"/>
    <w:rsid w:val="00D151C1"/>
    <w:rsid w:val="00D15FF4"/>
    <w:rsid w:val="00D161EF"/>
    <w:rsid w:val="00D163BD"/>
    <w:rsid w:val="00D16E73"/>
    <w:rsid w:val="00D16ED7"/>
    <w:rsid w:val="00D176A1"/>
    <w:rsid w:val="00D17903"/>
    <w:rsid w:val="00D20B66"/>
    <w:rsid w:val="00D226B7"/>
    <w:rsid w:val="00D22A7A"/>
    <w:rsid w:val="00D2313A"/>
    <w:rsid w:val="00D232A6"/>
    <w:rsid w:val="00D241DD"/>
    <w:rsid w:val="00D24E37"/>
    <w:rsid w:val="00D2592B"/>
    <w:rsid w:val="00D25A7D"/>
    <w:rsid w:val="00D265EB"/>
    <w:rsid w:val="00D269CB"/>
    <w:rsid w:val="00D27A5A"/>
    <w:rsid w:val="00D30D8A"/>
    <w:rsid w:val="00D3106A"/>
    <w:rsid w:val="00D3122D"/>
    <w:rsid w:val="00D31237"/>
    <w:rsid w:val="00D317A4"/>
    <w:rsid w:val="00D32CCC"/>
    <w:rsid w:val="00D33CFE"/>
    <w:rsid w:val="00D34B08"/>
    <w:rsid w:val="00D3578F"/>
    <w:rsid w:val="00D3634E"/>
    <w:rsid w:val="00D36731"/>
    <w:rsid w:val="00D36ED6"/>
    <w:rsid w:val="00D37423"/>
    <w:rsid w:val="00D3746C"/>
    <w:rsid w:val="00D3751A"/>
    <w:rsid w:val="00D377AB"/>
    <w:rsid w:val="00D4044F"/>
    <w:rsid w:val="00D4168C"/>
    <w:rsid w:val="00D418FA"/>
    <w:rsid w:val="00D43D17"/>
    <w:rsid w:val="00D46DD5"/>
    <w:rsid w:val="00D52435"/>
    <w:rsid w:val="00D52F5A"/>
    <w:rsid w:val="00D544E7"/>
    <w:rsid w:val="00D5642C"/>
    <w:rsid w:val="00D564F5"/>
    <w:rsid w:val="00D56E15"/>
    <w:rsid w:val="00D60B77"/>
    <w:rsid w:val="00D60DDB"/>
    <w:rsid w:val="00D611CB"/>
    <w:rsid w:val="00D61743"/>
    <w:rsid w:val="00D6236B"/>
    <w:rsid w:val="00D62956"/>
    <w:rsid w:val="00D6296C"/>
    <w:rsid w:val="00D6298F"/>
    <w:rsid w:val="00D63079"/>
    <w:rsid w:val="00D651C4"/>
    <w:rsid w:val="00D6620C"/>
    <w:rsid w:val="00D67A2F"/>
    <w:rsid w:val="00D75788"/>
    <w:rsid w:val="00D7718A"/>
    <w:rsid w:val="00D774BE"/>
    <w:rsid w:val="00D80123"/>
    <w:rsid w:val="00D8040F"/>
    <w:rsid w:val="00D80FAD"/>
    <w:rsid w:val="00D82CE1"/>
    <w:rsid w:val="00D863D3"/>
    <w:rsid w:val="00D90334"/>
    <w:rsid w:val="00D9052A"/>
    <w:rsid w:val="00D9131F"/>
    <w:rsid w:val="00D91365"/>
    <w:rsid w:val="00D9279F"/>
    <w:rsid w:val="00D93D78"/>
    <w:rsid w:val="00D950C5"/>
    <w:rsid w:val="00D97C79"/>
    <w:rsid w:val="00DA0EDB"/>
    <w:rsid w:val="00DA211C"/>
    <w:rsid w:val="00DA3E92"/>
    <w:rsid w:val="00DA3F66"/>
    <w:rsid w:val="00DA4721"/>
    <w:rsid w:val="00DA5529"/>
    <w:rsid w:val="00DA5A89"/>
    <w:rsid w:val="00DA6451"/>
    <w:rsid w:val="00DA6C80"/>
    <w:rsid w:val="00DB0502"/>
    <w:rsid w:val="00DB3FEB"/>
    <w:rsid w:val="00DB411D"/>
    <w:rsid w:val="00DB59D1"/>
    <w:rsid w:val="00DB6460"/>
    <w:rsid w:val="00DC343B"/>
    <w:rsid w:val="00DC39FC"/>
    <w:rsid w:val="00DC4239"/>
    <w:rsid w:val="00DC4D96"/>
    <w:rsid w:val="00DC4F82"/>
    <w:rsid w:val="00DC5051"/>
    <w:rsid w:val="00DC7373"/>
    <w:rsid w:val="00DD1889"/>
    <w:rsid w:val="00DD3123"/>
    <w:rsid w:val="00DD4479"/>
    <w:rsid w:val="00DD597E"/>
    <w:rsid w:val="00DE031E"/>
    <w:rsid w:val="00DE040E"/>
    <w:rsid w:val="00DE1D7A"/>
    <w:rsid w:val="00DE2541"/>
    <w:rsid w:val="00DE3D69"/>
    <w:rsid w:val="00DE4216"/>
    <w:rsid w:val="00DE4361"/>
    <w:rsid w:val="00DE649B"/>
    <w:rsid w:val="00DE64AC"/>
    <w:rsid w:val="00DE65EB"/>
    <w:rsid w:val="00DF0509"/>
    <w:rsid w:val="00DF1575"/>
    <w:rsid w:val="00DF15F9"/>
    <w:rsid w:val="00DF211C"/>
    <w:rsid w:val="00DF26E5"/>
    <w:rsid w:val="00DF29E7"/>
    <w:rsid w:val="00DF3A0A"/>
    <w:rsid w:val="00DF3D25"/>
    <w:rsid w:val="00DF3E0E"/>
    <w:rsid w:val="00DF64BF"/>
    <w:rsid w:val="00DF71BB"/>
    <w:rsid w:val="00DF7E46"/>
    <w:rsid w:val="00E015E6"/>
    <w:rsid w:val="00E036A4"/>
    <w:rsid w:val="00E0442D"/>
    <w:rsid w:val="00E10505"/>
    <w:rsid w:val="00E11BFD"/>
    <w:rsid w:val="00E12281"/>
    <w:rsid w:val="00E12586"/>
    <w:rsid w:val="00E12753"/>
    <w:rsid w:val="00E12A8B"/>
    <w:rsid w:val="00E13E3C"/>
    <w:rsid w:val="00E144EB"/>
    <w:rsid w:val="00E14E61"/>
    <w:rsid w:val="00E1642B"/>
    <w:rsid w:val="00E172F4"/>
    <w:rsid w:val="00E2065E"/>
    <w:rsid w:val="00E21F61"/>
    <w:rsid w:val="00E2298B"/>
    <w:rsid w:val="00E22A97"/>
    <w:rsid w:val="00E22FED"/>
    <w:rsid w:val="00E23374"/>
    <w:rsid w:val="00E244DA"/>
    <w:rsid w:val="00E24D29"/>
    <w:rsid w:val="00E25428"/>
    <w:rsid w:val="00E25584"/>
    <w:rsid w:val="00E258BC"/>
    <w:rsid w:val="00E2725F"/>
    <w:rsid w:val="00E274DF"/>
    <w:rsid w:val="00E3068C"/>
    <w:rsid w:val="00E3145C"/>
    <w:rsid w:val="00E319AA"/>
    <w:rsid w:val="00E32E28"/>
    <w:rsid w:val="00E33843"/>
    <w:rsid w:val="00E33A69"/>
    <w:rsid w:val="00E33DB4"/>
    <w:rsid w:val="00E3686A"/>
    <w:rsid w:val="00E376E1"/>
    <w:rsid w:val="00E3785C"/>
    <w:rsid w:val="00E40218"/>
    <w:rsid w:val="00E40599"/>
    <w:rsid w:val="00E44434"/>
    <w:rsid w:val="00E45184"/>
    <w:rsid w:val="00E4527B"/>
    <w:rsid w:val="00E46D0D"/>
    <w:rsid w:val="00E470F9"/>
    <w:rsid w:val="00E4715B"/>
    <w:rsid w:val="00E471AE"/>
    <w:rsid w:val="00E501D4"/>
    <w:rsid w:val="00E505DA"/>
    <w:rsid w:val="00E5102C"/>
    <w:rsid w:val="00E51482"/>
    <w:rsid w:val="00E51C19"/>
    <w:rsid w:val="00E51E81"/>
    <w:rsid w:val="00E5254A"/>
    <w:rsid w:val="00E52719"/>
    <w:rsid w:val="00E52720"/>
    <w:rsid w:val="00E52C1D"/>
    <w:rsid w:val="00E5340B"/>
    <w:rsid w:val="00E5351A"/>
    <w:rsid w:val="00E535B8"/>
    <w:rsid w:val="00E540F7"/>
    <w:rsid w:val="00E54284"/>
    <w:rsid w:val="00E54A7C"/>
    <w:rsid w:val="00E5536B"/>
    <w:rsid w:val="00E56092"/>
    <w:rsid w:val="00E56360"/>
    <w:rsid w:val="00E56DFD"/>
    <w:rsid w:val="00E5741C"/>
    <w:rsid w:val="00E5796B"/>
    <w:rsid w:val="00E608BF"/>
    <w:rsid w:val="00E60D41"/>
    <w:rsid w:val="00E624EF"/>
    <w:rsid w:val="00E64AE0"/>
    <w:rsid w:val="00E64C22"/>
    <w:rsid w:val="00E64EC5"/>
    <w:rsid w:val="00E654DE"/>
    <w:rsid w:val="00E669CB"/>
    <w:rsid w:val="00E67F81"/>
    <w:rsid w:val="00E715B9"/>
    <w:rsid w:val="00E719FF"/>
    <w:rsid w:val="00E71A5C"/>
    <w:rsid w:val="00E7287C"/>
    <w:rsid w:val="00E72D4D"/>
    <w:rsid w:val="00E73118"/>
    <w:rsid w:val="00E73742"/>
    <w:rsid w:val="00E74234"/>
    <w:rsid w:val="00E759CB"/>
    <w:rsid w:val="00E77B87"/>
    <w:rsid w:val="00E821FF"/>
    <w:rsid w:val="00E8251E"/>
    <w:rsid w:val="00E82BB2"/>
    <w:rsid w:val="00E85153"/>
    <w:rsid w:val="00E8548F"/>
    <w:rsid w:val="00E85DD0"/>
    <w:rsid w:val="00E874D9"/>
    <w:rsid w:val="00E904BE"/>
    <w:rsid w:val="00E916F2"/>
    <w:rsid w:val="00E936F2"/>
    <w:rsid w:val="00E93ABA"/>
    <w:rsid w:val="00E9597E"/>
    <w:rsid w:val="00E969CF"/>
    <w:rsid w:val="00E96FBF"/>
    <w:rsid w:val="00E97170"/>
    <w:rsid w:val="00E9765F"/>
    <w:rsid w:val="00EA0202"/>
    <w:rsid w:val="00EA1443"/>
    <w:rsid w:val="00EA2590"/>
    <w:rsid w:val="00EA30C3"/>
    <w:rsid w:val="00EA5BD0"/>
    <w:rsid w:val="00EA6C7E"/>
    <w:rsid w:val="00EB0208"/>
    <w:rsid w:val="00EB1667"/>
    <w:rsid w:val="00EB236D"/>
    <w:rsid w:val="00EB284D"/>
    <w:rsid w:val="00EB38D4"/>
    <w:rsid w:val="00EB4A5C"/>
    <w:rsid w:val="00EB4CFB"/>
    <w:rsid w:val="00EB4E86"/>
    <w:rsid w:val="00EB4F2C"/>
    <w:rsid w:val="00EB535D"/>
    <w:rsid w:val="00EB6225"/>
    <w:rsid w:val="00EB6272"/>
    <w:rsid w:val="00EB6569"/>
    <w:rsid w:val="00EB6C32"/>
    <w:rsid w:val="00EB6D7B"/>
    <w:rsid w:val="00EB7A2A"/>
    <w:rsid w:val="00EB7E63"/>
    <w:rsid w:val="00EC0363"/>
    <w:rsid w:val="00EC1DDC"/>
    <w:rsid w:val="00EC1E87"/>
    <w:rsid w:val="00EC1F29"/>
    <w:rsid w:val="00EC28FD"/>
    <w:rsid w:val="00EC2D98"/>
    <w:rsid w:val="00EC3A7C"/>
    <w:rsid w:val="00EC4445"/>
    <w:rsid w:val="00EC478B"/>
    <w:rsid w:val="00EC4D39"/>
    <w:rsid w:val="00EC5241"/>
    <w:rsid w:val="00EC74E5"/>
    <w:rsid w:val="00ED10CA"/>
    <w:rsid w:val="00ED198D"/>
    <w:rsid w:val="00ED3065"/>
    <w:rsid w:val="00ED3661"/>
    <w:rsid w:val="00ED4765"/>
    <w:rsid w:val="00ED55DE"/>
    <w:rsid w:val="00ED5FDA"/>
    <w:rsid w:val="00ED6DFF"/>
    <w:rsid w:val="00ED70B3"/>
    <w:rsid w:val="00ED79BE"/>
    <w:rsid w:val="00EE1345"/>
    <w:rsid w:val="00EE1405"/>
    <w:rsid w:val="00EE1D08"/>
    <w:rsid w:val="00EE53B4"/>
    <w:rsid w:val="00EE5C6E"/>
    <w:rsid w:val="00EF0243"/>
    <w:rsid w:val="00EF0A94"/>
    <w:rsid w:val="00EF0D0E"/>
    <w:rsid w:val="00EF0F13"/>
    <w:rsid w:val="00EF100A"/>
    <w:rsid w:val="00EF15B1"/>
    <w:rsid w:val="00EF18A2"/>
    <w:rsid w:val="00EF33EE"/>
    <w:rsid w:val="00EF362D"/>
    <w:rsid w:val="00EF54A3"/>
    <w:rsid w:val="00EF600C"/>
    <w:rsid w:val="00EF6044"/>
    <w:rsid w:val="00EF6A0F"/>
    <w:rsid w:val="00F00FC4"/>
    <w:rsid w:val="00F01776"/>
    <w:rsid w:val="00F0232B"/>
    <w:rsid w:val="00F02466"/>
    <w:rsid w:val="00F03D93"/>
    <w:rsid w:val="00F04738"/>
    <w:rsid w:val="00F052CB"/>
    <w:rsid w:val="00F06A8D"/>
    <w:rsid w:val="00F07CC4"/>
    <w:rsid w:val="00F07D87"/>
    <w:rsid w:val="00F105A7"/>
    <w:rsid w:val="00F10781"/>
    <w:rsid w:val="00F10FA7"/>
    <w:rsid w:val="00F1176D"/>
    <w:rsid w:val="00F11A9F"/>
    <w:rsid w:val="00F128C6"/>
    <w:rsid w:val="00F13B4F"/>
    <w:rsid w:val="00F140E6"/>
    <w:rsid w:val="00F14647"/>
    <w:rsid w:val="00F15899"/>
    <w:rsid w:val="00F15A6D"/>
    <w:rsid w:val="00F15FAE"/>
    <w:rsid w:val="00F1625F"/>
    <w:rsid w:val="00F1667D"/>
    <w:rsid w:val="00F167F0"/>
    <w:rsid w:val="00F176EC"/>
    <w:rsid w:val="00F17DAD"/>
    <w:rsid w:val="00F20160"/>
    <w:rsid w:val="00F20752"/>
    <w:rsid w:val="00F20E2A"/>
    <w:rsid w:val="00F2184A"/>
    <w:rsid w:val="00F22C97"/>
    <w:rsid w:val="00F26571"/>
    <w:rsid w:val="00F2660F"/>
    <w:rsid w:val="00F26BF3"/>
    <w:rsid w:val="00F26C44"/>
    <w:rsid w:val="00F2775B"/>
    <w:rsid w:val="00F27AAE"/>
    <w:rsid w:val="00F330E1"/>
    <w:rsid w:val="00F3346B"/>
    <w:rsid w:val="00F34548"/>
    <w:rsid w:val="00F35EDD"/>
    <w:rsid w:val="00F37765"/>
    <w:rsid w:val="00F413FD"/>
    <w:rsid w:val="00F41943"/>
    <w:rsid w:val="00F41CCD"/>
    <w:rsid w:val="00F45801"/>
    <w:rsid w:val="00F463DA"/>
    <w:rsid w:val="00F503CE"/>
    <w:rsid w:val="00F5256E"/>
    <w:rsid w:val="00F52F0B"/>
    <w:rsid w:val="00F53C17"/>
    <w:rsid w:val="00F53DA5"/>
    <w:rsid w:val="00F54844"/>
    <w:rsid w:val="00F552D1"/>
    <w:rsid w:val="00F56201"/>
    <w:rsid w:val="00F565CB"/>
    <w:rsid w:val="00F56A1A"/>
    <w:rsid w:val="00F60654"/>
    <w:rsid w:val="00F60E2E"/>
    <w:rsid w:val="00F60F7E"/>
    <w:rsid w:val="00F62DE5"/>
    <w:rsid w:val="00F63371"/>
    <w:rsid w:val="00F646E9"/>
    <w:rsid w:val="00F649BE"/>
    <w:rsid w:val="00F651C9"/>
    <w:rsid w:val="00F656D8"/>
    <w:rsid w:val="00F6606E"/>
    <w:rsid w:val="00F66F72"/>
    <w:rsid w:val="00F7090A"/>
    <w:rsid w:val="00F71090"/>
    <w:rsid w:val="00F7192D"/>
    <w:rsid w:val="00F72093"/>
    <w:rsid w:val="00F72247"/>
    <w:rsid w:val="00F7382C"/>
    <w:rsid w:val="00F73913"/>
    <w:rsid w:val="00F7392D"/>
    <w:rsid w:val="00F75A24"/>
    <w:rsid w:val="00F77AA8"/>
    <w:rsid w:val="00F80883"/>
    <w:rsid w:val="00F81B28"/>
    <w:rsid w:val="00F8298C"/>
    <w:rsid w:val="00F8311D"/>
    <w:rsid w:val="00F85099"/>
    <w:rsid w:val="00F85C17"/>
    <w:rsid w:val="00F9034C"/>
    <w:rsid w:val="00F91076"/>
    <w:rsid w:val="00F91097"/>
    <w:rsid w:val="00F9131F"/>
    <w:rsid w:val="00F9254E"/>
    <w:rsid w:val="00F92844"/>
    <w:rsid w:val="00F9333B"/>
    <w:rsid w:val="00F937DB"/>
    <w:rsid w:val="00F93DB4"/>
    <w:rsid w:val="00F954E9"/>
    <w:rsid w:val="00F96801"/>
    <w:rsid w:val="00F96F20"/>
    <w:rsid w:val="00F97B5B"/>
    <w:rsid w:val="00FA0AED"/>
    <w:rsid w:val="00FA1F81"/>
    <w:rsid w:val="00FA22C8"/>
    <w:rsid w:val="00FA267B"/>
    <w:rsid w:val="00FA2D6C"/>
    <w:rsid w:val="00FA3531"/>
    <w:rsid w:val="00FA3FB3"/>
    <w:rsid w:val="00FA6655"/>
    <w:rsid w:val="00FB40EA"/>
    <w:rsid w:val="00FB432A"/>
    <w:rsid w:val="00FB53DF"/>
    <w:rsid w:val="00FB61E5"/>
    <w:rsid w:val="00FB6DC1"/>
    <w:rsid w:val="00FC0109"/>
    <w:rsid w:val="00FC0B86"/>
    <w:rsid w:val="00FC1323"/>
    <w:rsid w:val="00FC1A4E"/>
    <w:rsid w:val="00FC2136"/>
    <w:rsid w:val="00FC3552"/>
    <w:rsid w:val="00FC3726"/>
    <w:rsid w:val="00FC37F9"/>
    <w:rsid w:val="00FC5A4B"/>
    <w:rsid w:val="00FC60A1"/>
    <w:rsid w:val="00FC6489"/>
    <w:rsid w:val="00FC650E"/>
    <w:rsid w:val="00FD0486"/>
    <w:rsid w:val="00FD092D"/>
    <w:rsid w:val="00FD2DEA"/>
    <w:rsid w:val="00FD3213"/>
    <w:rsid w:val="00FD3A06"/>
    <w:rsid w:val="00FD4B60"/>
    <w:rsid w:val="00FD5ACE"/>
    <w:rsid w:val="00FD5D24"/>
    <w:rsid w:val="00FD65AA"/>
    <w:rsid w:val="00FD671D"/>
    <w:rsid w:val="00FD6D69"/>
    <w:rsid w:val="00FD7084"/>
    <w:rsid w:val="00FD7A8A"/>
    <w:rsid w:val="00FD7F2E"/>
    <w:rsid w:val="00FE00F1"/>
    <w:rsid w:val="00FE0194"/>
    <w:rsid w:val="00FE08D8"/>
    <w:rsid w:val="00FE15CC"/>
    <w:rsid w:val="00FE1C63"/>
    <w:rsid w:val="00FE43BA"/>
    <w:rsid w:val="00FE584E"/>
    <w:rsid w:val="00FE5889"/>
    <w:rsid w:val="00FE6C7F"/>
    <w:rsid w:val="00FF0BC4"/>
    <w:rsid w:val="00FF3345"/>
    <w:rsid w:val="00FF449E"/>
    <w:rsid w:val="00FF5C6B"/>
    <w:rsid w:val="00FF6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3C1DC"/>
  <w15:chartTrackingRefBased/>
  <w15:docId w15:val="{3566D54B-D62F-4A29-8643-416FA548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F13"/>
    <w:rPr>
      <w:sz w:val="24"/>
      <w:szCs w:val="24"/>
      <w:lang w:eastAsia="es-MX"/>
    </w:rPr>
  </w:style>
  <w:style w:type="paragraph" w:styleId="Ttulo1">
    <w:name w:val="heading 1"/>
    <w:basedOn w:val="Normal"/>
    <w:next w:val="Normal"/>
    <w:link w:val="Ttulo1Car"/>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semiHidden/>
    <w:unhideWhenUsed/>
    <w:qFormat/>
    <w:rsid w:val="005E0CF0"/>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uiPriority w:val="99"/>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uiPriority w:val="99"/>
    <w:locked/>
    <w:rsid w:val="00F72093"/>
    <w:rPr>
      <w:lang w:val="es-ES_tradnl" w:eastAsia="es-ES" w:bidi="ar-SA"/>
    </w:rPr>
  </w:style>
  <w:style w:type="paragraph" w:styleId="Textoindependiente2">
    <w:name w:val="Body Text 2"/>
    <w:basedOn w:val="Normal"/>
    <w:link w:val="Textoindependiente2Car"/>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Ref. de nota al pi,Re,R,FC"/>
    <w:link w:val="4GChar"/>
    <w:uiPriority w:val="99"/>
    <w:qFormat/>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link w:val="SinespaciadoCar"/>
    <w:uiPriority w:val="1"/>
    <w:qFormat/>
    <w:rsid w:val="00AD6B47"/>
    <w:rPr>
      <w:sz w:val="24"/>
      <w:szCs w:val="24"/>
      <w:lang w:eastAsia="es-ES"/>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Style14">
    <w:name w:val="Style14"/>
    <w:basedOn w:val="Normal"/>
    <w:uiPriority w:val="99"/>
    <w:rsid w:val="00C43175"/>
    <w:pPr>
      <w:widowControl w:val="0"/>
      <w:autoSpaceDE w:val="0"/>
      <w:autoSpaceDN w:val="0"/>
      <w:adjustRightInd w:val="0"/>
      <w:spacing w:line="494" w:lineRule="exact"/>
      <w:ind w:firstLine="859"/>
      <w:jc w:val="both"/>
    </w:pPr>
    <w:rPr>
      <w:rFonts w:ascii="Bookman Old Style" w:hAnsi="Bookman Old Style"/>
      <w:lang w:eastAsia="es-CO"/>
    </w:rPr>
  </w:style>
  <w:style w:type="paragraph" w:styleId="Subttulo">
    <w:name w:val="Subtitle"/>
    <w:basedOn w:val="Normal"/>
    <w:next w:val="Normal"/>
    <w:link w:val="SubttuloCar"/>
    <w:qFormat/>
    <w:rsid w:val="007A2A52"/>
    <w:pPr>
      <w:spacing w:after="60"/>
      <w:jc w:val="center"/>
      <w:outlineLvl w:val="1"/>
    </w:pPr>
    <w:rPr>
      <w:rFonts w:ascii="Calibri Light" w:hAnsi="Calibri Light"/>
    </w:rPr>
  </w:style>
  <w:style w:type="character" w:customStyle="1" w:styleId="SubttuloCar">
    <w:name w:val="Subtítulo Car"/>
    <w:link w:val="Subttulo"/>
    <w:rsid w:val="007A2A52"/>
    <w:rPr>
      <w:rFonts w:ascii="Calibri Light" w:eastAsia="Times New Roman" w:hAnsi="Calibri Light" w:cs="Times New Roman"/>
      <w:sz w:val="24"/>
      <w:szCs w:val="24"/>
      <w:lang w:eastAsia="es-ES"/>
    </w:rPr>
  </w:style>
  <w:style w:type="paragraph" w:styleId="NormalWeb">
    <w:name w:val="Normal (Web)"/>
    <w:basedOn w:val="Normal"/>
    <w:uiPriority w:val="99"/>
    <w:unhideWhenUsed/>
    <w:rsid w:val="00565311"/>
    <w:pPr>
      <w:spacing w:before="100" w:beforeAutospacing="1" w:after="100" w:afterAutospacing="1"/>
    </w:pPr>
  </w:style>
  <w:style w:type="character" w:customStyle="1" w:styleId="Ttulo1Car">
    <w:name w:val="Título 1 Car"/>
    <w:link w:val="Ttulo1"/>
    <w:rsid w:val="008019FF"/>
    <w:rPr>
      <w:b/>
      <w:bCs/>
      <w:i/>
      <w:sz w:val="24"/>
      <w:lang w:val="es-ES_tradnl" w:eastAsia="es-MX"/>
    </w:rPr>
  </w:style>
  <w:style w:type="paragraph" w:styleId="Sangra3detindependiente">
    <w:name w:val="Body Text Indent 3"/>
    <w:basedOn w:val="Normal"/>
    <w:link w:val="Sangra3detindependienteCar"/>
    <w:rsid w:val="008019FF"/>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rsid w:val="008019FF"/>
    <w:rPr>
      <w:sz w:val="16"/>
      <w:szCs w:val="16"/>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A1007"/>
    <w:pPr>
      <w:jc w:val="both"/>
    </w:pPr>
    <w:rPr>
      <w:sz w:val="20"/>
      <w:szCs w:val="20"/>
      <w:vertAlign w:val="superscript"/>
      <w:lang w:eastAsia="es-CO"/>
    </w:rPr>
  </w:style>
  <w:style w:type="character" w:customStyle="1" w:styleId="SinespaciadoCar">
    <w:name w:val="Sin espaciado Car"/>
    <w:link w:val="Sinespaciado"/>
    <w:uiPriority w:val="1"/>
    <w:locked/>
    <w:rsid w:val="00792B68"/>
    <w:rPr>
      <w:sz w:val="24"/>
      <w:szCs w:val="24"/>
      <w:lang w:eastAsia="es-ES"/>
    </w:rPr>
  </w:style>
  <w:style w:type="paragraph" w:customStyle="1" w:styleId="Sinespaciado11">
    <w:name w:val="Sin espaciado11"/>
    <w:rsid w:val="00792B68"/>
    <w:rPr>
      <w:rFonts w:ascii="Calibri" w:hAnsi="Calibri"/>
      <w:sz w:val="22"/>
      <w:szCs w:val="22"/>
    </w:rPr>
  </w:style>
  <w:style w:type="character" w:styleId="nfasis">
    <w:name w:val="Emphasis"/>
    <w:basedOn w:val="Fuentedeprrafopredeter"/>
    <w:uiPriority w:val="20"/>
    <w:qFormat/>
    <w:rsid w:val="00557F94"/>
    <w:rPr>
      <w:i/>
      <w:iCs/>
    </w:rPr>
  </w:style>
  <w:style w:type="character" w:customStyle="1" w:styleId="Textoindependiente2Car">
    <w:name w:val="Texto independiente 2 Car"/>
    <w:basedOn w:val="Fuentedeprrafopredeter"/>
    <w:link w:val="Textoindependiente2"/>
    <w:rsid w:val="00F140E6"/>
    <w:rPr>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5060">
      <w:bodyDiv w:val="1"/>
      <w:marLeft w:val="0"/>
      <w:marRight w:val="0"/>
      <w:marTop w:val="0"/>
      <w:marBottom w:val="0"/>
      <w:divBdr>
        <w:top w:val="none" w:sz="0" w:space="0" w:color="auto"/>
        <w:left w:val="none" w:sz="0" w:space="0" w:color="auto"/>
        <w:bottom w:val="none" w:sz="0" w:space="0" w:color="auto"/>
        <w:right w:val="none" w:sz="0" w:space="0" w:color="auto"/>
      </w:divBdr>
    </w:div>
    <w:div w:id="256910698">
      <w:bodyDiv w:val="1"/>
      <w:marLeft w:val="0"/>
      <w:marRight w:val="0"/>
      <w:marTop w:val="0"/>
      <w:marBottom w:val="0"/>
      <w:divBdr>
        <w:top w:val="none" w:sz="0" w:space="0" w:color="auto"/>
        <w:left w:val="none" w:sz="0" w:space="0" w:color="auto"/>
        <w:bottom w:val="none" w:sz="0" w:space="0" w:color="auto"/>
        <w:right w:val="none" w:sz="0" w:space="0" w:color="auto"/>
      </w:divBdr>
      <w:divsChild>
        <w:div w:id="220096720">
          <w:marLeft w:val="0"/>
          <w:marRight w:val="0"/>
          <w:marTop w:val="0"/>
          <w:marBottom w:val="0"/>
          <w:divBdr>
            <w:top w:val="none" w:sz="0" w:space="0" w:color="auto"/>
            <w:left w:val="none" w:sz="0" w:space="0" w:color="auto"/>
            <w:bottom w:val="none" w:sz="0" w:space="0" w:color="auto"/>
            <w:right w:val="none" w:sz="0" w:space="0" w:color="auto"/>
          </w:divBdr>
          <w:divsChild>
            <w:div w:id="1344936872">
              <w:marLeft w:val="0"/>
              <w:marRight w:val="0"/>
              <w:marTop w:val="0"/>
              <w:marBottom w:val="0"/>
              <w:divBdr>
                <w:top w:val="none" w:sz="0" w:space="0" w:color="auto"/>
                <w:left w:val="none" w:sz="0" w:space="0" w:color="auto"/>
                <w:bottom w:val="none" w:sz="0" w:space="0" w:color="auto"/>
                <w:right w:val="none" w:sz="0" w:space="0" w:color="auto"/>
              </w:divBdr>
              <w:divsChild>
                <w:div w:id="1369066403">
                  <w:marLeft w:val="0"/>
                  <w:marRight w:val="0"/>
                  <w:marTop w:val="0"/>
                  <w:marBottom w:val="0"/>
                  <w:divBdr>
                    <w:top w:val="none" w:sz="0" w:space="0" w:color="auto"/>
                    <w:left w:val="none" w:sz="0" w:space="0" w:color="auto"/>
                    <w:bottom w:val="none" w:sz="0" w:space="0" w:color="auto"/>
                    <w:right w:val="none" w:sz="0" w:space="0" w:color="auto"/>
                  </w:divBdr>
                  <w:divsChild>
                    <w:div w:id="1307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2948">
      <w:bodyDiv w:val="1"/>
      <w:marLeft w:val="0"/>
      <w:marRight w:val="0"/>
      <w:marTop w:val="0"/>
      <w:marBottom w:val="0"/>
      <w:divBdr>
        <w:top w:val="none" w:sz="0" w:space="0" w:color="auto"/>
        <w:left w:val="none" w:sz="0" w:space="0" w:color="auto"/>
        <w:bottom w:val="none" w:sz="0" w:space="0" w:color="auto"/>
        <w:right w:val="none" w:sz="0" w:space="0" w:color="auto"/>
      </w:divBdr>
      <w:divsChild>
        <w:div w:id="1282805558">
          <w:marLeft w:val="0"/>
          <w:marRight w:val="0"/>
          <w:marTop w:val="0"/>
          <w:marBottom w:val="0"/>
          <w:divBdr>
            <w:top w:val="none" w:sz="0" w:space="0" w:color="auto"/>
            <w:left w:val="none" w:sz="0" w:space="0" w:color="auto"/>
            <w:bottom w:val="none" w:sz="0" w:space="0" w:color="auto"/>
            <w:right w:val="none" w:sz="0" w:space="0" w:color="auto"/>
          </w:divBdr>
          <w:divsChild>
            <w:div w:id="977493517">
              <w:marLeft w:val="0"/>
              <w:marRight w:val="0"/>
              <w:marTop w:val="0"/>
              <w:marBottom w:val="0"/>
              <w:divBdr>
                <w:top w:val="none" w:sz="0" w:space="0" w:color="auto"/>
                <w:left w:val="none" w:sz="0" w:space="0" w:color="auto"/>
                <w:bottom w:val="none" w:sz="0" w:space="0" w:color="auto"/>
                <w:right w:val="none" w:sz="0" w:space="0" w:color="auto"/>
              </w:divBdr>
              <w:divsChild>
                <w:div w:id="833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2043">
      <w:bodyDiv w:val="1"/>
      <w:marLeft w:val="0"/>
      <w:marRight w:val="0"/>
      <w:marTop w:val="0"/>
      <w:marBottom w:val="0"/>
      <w:divBdr>
        <w:top w:val="none" w:sz="0" w:space="0" w:color="auto"/>
        <w:left w:val="none" w:sz="0" w:space="0" w:color="auto"/>
        <w:bottom w:val="none" w:sz="0" w:space="0" w:color="auto"/>
        <w:right w:val="none" w:sz="0" w:space="0" w:color="auto"/>
      </w:divBdr>
      <w:divsChild>
        <w:div w:id="729959026">
          <w:marLeft w:val="0"/>
          <w:marRight w:val="0"/>
          <w:marTop w:val="0"/>
          <w:marBottom w:val="0"/>
          <w:divBdr>
            <w:top w:val="none" w:sz="0" w:space="0" w:color="auto"/>
            <w:left w:val="none" w:sz="0" w:space="0" w:color="auto"/>
            <w:bottom w:val="none" w:sz="0" w:space="0" w:color="auto"/>
            <w:right w:val="none" w:sz="0" w:space="0" w:color="auto"/>
          </w:divBdr>
          <w:divsChild>
            <w:div w:id="1362170205">
              <w:marLeft w:val="0"/>
              <w:marRight w:val="0"/>
              <w:marTop w:val="0"/>
              <w:marBottom w:val="0"/>
              <w:divBdr>
                <w:top w:val="none" w:sz="0" w:space="0" w:color="auto"/>
                <w:left w:val="none" w:sz="0" w:space="0" w:color="auto"/>
                <w:bottom w:val="none" w:sz="0" w:space="0" w:color="auto"/>
                <w:right w:val="none" w:sz="0" w:space="0" w:color="auto"/>
              </w:divBdr>
              <w:divsChild>
                <w:div w:id="20212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38417">
      <w:bodyDiv w:val="1"/>
      <w:marLeft w:val="0"/>
      <w:marRight w:val="0"/>
      <w:marTop w:val="0"/>
      <w:marBottom w:val="0"/>
      <w:divBdr>
        <w:top w:val="none" w:sz="0" w:space="0" w:color="auto"/>
        <w:left w:val="none" w:sz="0" w:space="0" w:color="auto"/>
        <w:bottom w:val="none" w:sz="0" w:space="0" w:color="auto"/>
        <w:right w:val="none" w:sz="0" w:space="0" w:color="auto"/>
      </w:divBdr>
      <w:divsChild>
        <w:div w:id="155806632">
          <w:marLeft w:val="0"/>
          <w:marRight w:val="0"/>
          <w:marTop w:val="0"/>
          <w:marBottom w:val="0"/>
          <w:divBdr>
            <w:top w:val="none" w:sz="0" w:space="0" w:color="auto"/>
            <w:left w:val="none" w:sz="0" w:space="0" w:color="auto"/>
            <w:bottom w:val="none" w:sz="0" w:space="0" w:color="auto"/>
            <w:right w:val="none" w:sz="0" w:space="0" w:color="auto"/>
          </w:divBdr>
          <w:divsChild>
            <w:div w:id="1122847349">
              <w:marLeft w:val="0"/>
              <w:marRight w:val="0"/>
              <w:marTop w:val="0"/>
              <w:marBottom w:val="0"/>
              <w:divBdr>
                <w:top w:val="none" w:sz="0" w:space="0" w:color="auto"/>
                <w:left w:val="none" w:sz="0" w:space="0" w:color="auto"/>
                <w:bottom w:val="none" w:sz="0" w:space="0" w:color="auto"/>
                <w:right w:val="none" w:sz="0" w:space="0" w:color="auto"/>
              </w:divBdr>
              <w:divsChild>
                <w:div w:id="54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990">
          <w:marLeft w:val="0"/>
          <w:marRight w:val="0"/>
          <w:marTop w:val="0"/>
          <w:marBottom w:val="0"/>
          <w:divBdr>
            <w:top w:val="none" w:sz="0" w:space="0" w:color="auto"/>
            <w:left w:val="none" w:sz="0" w:space="0" w:color="auto"/>
            <w:bottom w:val="none" w:sz="0" w:space="0" w:color="auto"/>
            <w:right w:val="none" w:sz="0" w:space="0" w:color="auto"/>
          </w:divBdr>
          <w:divsChild>
            <w:div w:id="773747404">
              <w:marLeft w:val="0"/>
              <w:marRight w:val="0"/>
              <w:marTop w:val="0"/>
              <w:marBottom w:val="0"/>
              <w:divBdr>
                <w:top w:val="none" w:sz="0" w:space="0" w:color="auto"/>
                <w:left w:val="none" w:sz="0" w:space="0" w:color="auto"/>
                <w:bottom w:val="none" w:sz="0" w:space="0" w:color="auto"/>
                <w:right w:val="none" w:sz="0" w:space="0" w:color="auto"/>
              </w:divBdr>
              <w:divsChild>
                <w:div w:id="187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0108">
      <w:bodyDiv w:val="1"/>
      <w:marLeft w:val="0"/>
      <w:marRight w:val="0"/>
      <w:marTop w:val="0"/>
      <w:marBottom w:val="0"/>
      <w:divBdr>
        <w:top w:val="none" w:sz="0" w:space="0" w:color="auto"/>
        <w:left w:val="none" w:sz="0" w:space="0" w:color="auto"/>
        <w:bottom w:val="none" w:sz="0" w:space="0" w:color="auto"/>
        <w:right w:val="none" w:sz="0" w:space="0" w:color="auto"/>
      </w:divBdr>
    </w:div>
    <w:div w:id="843789385">
      <w:bodyDiv w:val="1"/>
      <w:marLeft w:val="0"/>
      <w:marRight w:val="0"/>
      <w:marTop w:val="0"/>
      <w:marBottom w:val="0"/>
      <w:divBdr>
        <w:top w:val="none" w:sz="0" w:space="0" w:color="auto"/>
        <w:left w:val="none" w:sz="0" w:space="0" w:color="auto"/>
        <w:bottom w:val="none" w:sz="0" w:space="0" w:color="auto"/>
        <w:right w:val="none" w:sz="0" w:space="0" w:color="auto"/>
      </w:divBdr>
    </w:div>
    <w:div w:id="908611407">
      <w:bodyDiv w:val="1"/>
      <w:marLeft w:val="0"/>
      <w:marRight w:val="0"/>
      <w:marTop w:val="0"/>
      <w:marBottom w:val="0"/>
      <w:divBdr>
        <w:top w:val="none" w:sz="0" w:space="0" w:color="auto"/>
        <w:left w:val="none" w:sz="0" w:space="0" w:color="auto"/>
        <w:bottom w:val="none" w:sz="0" w:space="0" w:color="auto"/>
        <w:right w:val="none" w:sz="0" w:space="0" w:color="auto"/>
      </w:divBdr>
    </w:div>
    <w:div w:id="927467680">
      <w:bodyDiv w:val="1"/>
      <w:marLeft w:val="0"/>
      <w:marRight w:val="0"/>
      <w:marTop w:val="0"/>
      <w:marBottom w:val="0"/>
      <w:divBdr>
        <w:top w:val="none" w:sz="0" w:space="0" w:color="auto"/>
        <w:left w:val="none" w:sz="0" w:space="0" w:color="auto"/>
        <w:bottom w:val="none" w:sz="0" w:space="0" w:color="auto"/>
        <w:right w:val="none" w:sz="0" w:space="0" w:color="auto"/>
      </w:divBdr>
      <w:divsChild>
        <w:div w:id="375980253">
          <w:marLeft w:val="0"/>
          <w:marRight w:val="0"/>
          <w:marTop w:val="0"/>
          <w:marBottom w:val="0"/>
          <w:divBdr>
            <w:top w:val="none" w:sz="0" w:space="0" w:color="auto"/>
            <w:left w:val="none" w:sz="0" w:space="0" w:color="auto"/>
            <w:bottom w:val="none" w:sz="0" w:space="0" w:color="auto"/>
            <w:right w:val="none" w:sz="0" w:space="0" w:color="auto"/>
          </w:divBdr>
          <w:divsChild>
            <w:div w:id="874536123">
              <w:marLeft w:val="0"/>
              <w:marRight w:val="0"/>
              <w:marTop w:val="0"/>
              <w:marBottom w:val="0"/>
              <w:divBdr>
                <w:top w:val="none" w:sz="0" w:space="0" w:color="auto"/>
                <w:left w:val="none" w:sz="0" w:space="0" w:color="auto"/>
                <w:bottom w:val="none" w:sz="0" w:space="0" w:color="auto"/>
                <w:right w:val="none" w:sz="0" w:space="0" w:color="auto"/>
              </w:divBdr>
              <w:divsChild>
                <w:div w:id="12093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14856">
      <w:bodyDiv w:val="1"/>
      <w:marLeft w:val="0"/>
      <w:marRight w:val="0"/>
      <w:marTop w:val="0"/>
      <w:marBottom w:val="0"/>
      <w:divBdr>
        <w:top w:val="none" w:sz="0" w:space="0" w:color="auto"/>
        <w:left w:val="none" w:sz="0" w:space="0" w:color="auto"/>
        <w:bottom w:val="none" w:sz="0" w:space="0" w:color="auto"/>
        <w:right w:val="none" w:sz="0" w:space="0" w:color="auto"/>
      </w:divBdr>
      <w:divsChild>
        <w:div w:id="1566448089">
          <w:marLeft w:val="0"/>
          <w:marRight w:val="0"/>
          <w:marTop w:val="0"/>
          <w:marBottom w:val="0"/>
          <w:divBdr>
            <w:top w:val="none" w:sz="0" w:space="0" w:color="auto"/>
            <w:left w:val="none" w:sz="0" w:space="0" w:color="auto"/>
            <w:bottom w:val="none" w:sz="0" w:space="0" w:color="auto"/>
            <w:right w:val="none" w:sz="0" w:space="0" w:color="auto"/>
          </w:divBdr>
          <w:divsChild>
            <w:div w:id="177084914">
              <w:marLeft w:val="0"/>
              <w:marRight w:val="0"/>
              <w:marTop w:val="0"/>
              <w:marBottom w:val="0"/>
              <w:divBdr>
                <w:top w:val="none" w:sz="0" w:space="0" w:color="auto"/>
                <w:left w:val="none" w:sz="0" w:space="0" w:color="auto"/>
                <w:bottom w:val="none" w:sz="0" w:space="0" w:color="auto"/>
                <w:right w:val="none" w:sz="0" w:space="0" w:color="auto"/>
              </w:divBdr>
              <w:divsChild>
                <w:div w:id="950355803">
                  <w:marLeft w:val="0"/>
                  <w:marRight w:val="0"/>
                  <w:marTop w:val="0"/>
                  <w:marBottom w:val="0"/>
                  <w:divBdr>
                    <w:top w:val="none" w:sz="0" w:space="0" w:color="auto"/>
                    <w:left w:val="none" w:sz="0" w:space="0" w:color="auto"/>
                    <w:bottom w:val="none" w:sz="0" w:space="0" w:color="auto"/>
                    <w:right w:val="none" w:sz="0" w:space="0" w:color="auto"/>
                  </w:divBdr>
                  <w:divsChild>
                    <w:div w:id="1612012632">
                      <w:marLeft w:val="0"/>
                      <w:marRight w:val="0"/>
                      <w:marTop w:val="0"/>
                      <w:marBottom w:val="0"/>
                      <w:divBdr>
                        <w:top w:val="none" w:sz="0" w:space="0" w:color="auto"/>
                        <w:left w:val="none" w:sz="0" w:space="0" w:color="auto"/>
                        <w:bottom w:val="none" w:sz="0" w:space="0" w:color="auto"/>
                        <w:right w:val="none" w:sz="0" w:space="0" w:color="auto"/>
                      </w:divBdr>
                    </w:div>
                  </w:divsChild>
                </w:div>
                <w:div w:id="1522629146">
                  <w:marLeft w:val="0"/>
                  <w:marRight w:val="0"/>
                  <w:marTop w:val="0"/>
                  <w:marBottom w:val="0"/>
                  <w:divBdr>
                    <w:top w:val="none" w:sz="0" w:space="0" w:color="auto"/>
                    <w:left w:val="none" w:sz="0" w:space="0" w:color="auto"/>
                    <w:bottom w:val="none" w:sz="0" w:space="0" w:color="auto"/>
                    <w:right w:val="none" w:sz="0" w:space="0" w:color="auto"/>
                  </w:divBdr>
                  <w:divsChild>
                    <w:div w:id="316493011">
                      <w:marLeft w:val="0"/>
                      <w:marRight w:val="0"/>
                      <w:marTop w:val="0"/>
                      <w:marBottom w:val="0"/>
                      <w:divBdr>
                        <w:top w:val="none" w:sz="0" w:space="0" w:color="auto"/>
                        <w:left w:val="none" w:sz="0" w:space="0" w:color="auto"/>
                        <w:bottom w:val="none" w:sz="0" w:space="0" w:color="auto"/>
                        <w:right w:val="none" w:sz="0" w:space="0" w:color="auto"/>
                      </w:divBdr>
                    </w:div>
                  </w:divsChild>
                </w:div>
                <w:div w:id="1547523665">
                  <w:marLeft w:val="0"/>
                  <w:marRight w:val="0"/>
                  <w:marTop w:val="0"/>
                  <w:marBottom w:val="0"/>
                  <w:divBdr>
                    <w:top w:val="none" w:sz="0" w:space="0" w:color="auto"/>
                    <w:left w:val="none" w:sz="0" w:space="0" w:color="auto"/>
                    <w:bottom w:val="none" w:sz="0" w:space="0" w:color="auto"/>
                    <w:right w:val="none" w:sz="0" w:space="0" w:color="auto"/>
                  </w:divBdr>
                  <w:divsChild>
                    <w:div w:id="1307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8332">
      <w:bodyDiv w:val="1"/>
      <w:marLeft w:val="0"/>
      <w:marRight w:val="0"/>
      <w:marTop w:val="0"/>
      <w:marBottom w:val="0"/>
      <w:divBdr>
        <w:top w:val="none" w:sz="0" w:space="0" w:color="auto"/>
        <w:left w:val="none" w:sz="0" w:space="0" w:color="auto"/>
        <w:bottom w:val="none" w:sz="0" w:space="0" w:color="auto"/>
        <w:right w:val="none" w:sz="0" w:space="0" w:color="auto"/>
      </w:divBdr>
      <w:divsChild>
        <w:div w:id="864366544">
          <w:marLeft w:val="0"/>
          <w:marRight w:val="0"/>
          <w:marTop w:val="0"/>
          <w:marBottom w:val="0"/>
          <w:divBdr>
            <w:top w:val="none" w:sz="0" w:space="0" w:color="auto"/>
            <w:left w:val="none" w:sz="0" w:space="0" w:color="auto"/>
            <w:bottom w:val="none" w:sz="0" w:space="0" w:color="auto"/>
            <w:right w:val="none" w:sz="0" w:space="0" w:color="auto"/>
          </w:divBdr>
          <w:divsChild>
            <w:div w:id="1649096132">
              <w:marLeft w:val="0"/>
              <w:marRight w:val="0"/>
              <w:marTop w:val="0"/>
              <w:marBottom w:val="0"/>
              <w:divBdr>
                <w:top w:val="none" w:sz="0" w:space="0" w:color="auto"/>
                <w:left w:val="none" w:sz="0" w:space="0" w:color="auto"/>
                <w:bottom w:val="none" w:sz="0" w:space="0" w:color="auto"/>
                <w:right w:val="none" w:sz="0" w:space="0" w:color="auto"/>
              </w:divBdr>
              <w:divsChild>
                <w:div w:id="16250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3466">
      <w:bodyDiv w:val="1"/>
      <w:marLeft w:val="0"/>
      <w:marRight w:val="0"/>
      <w:marTop w:val="0"/>
      <w:marBottom w:val="0"/>
      <w:divBdr>
        <w:top w:val="none" w:sz="0" w:space="0" w:color="auto"/>
        <w:left w:val="none" w:sz="0" w:space="0" w:color="auto"/>
        <w:bottom w:val="none" w:sz="0" w:space="0" w:color="auto"/>
        <w:right w:val="none" w:sz="0" w:space="0" w:color="auto"/>
      </w:divBdr>
      <w:divsChild>
        <w:div w:id="1338268070">
          <w:marLeft w:val="0"/>
          <w:marRight w:val="0"/>
          <w:marTop w:val="0"/>
          <w:marBottom w:val="0"/>
          <w:divBdr>
            <w:top w:val="none" w:sz="0" w:space="0" w:color="auto"/>
            <w:left w:val="none" w:sz="0" w:space="0" w:color="auto"/>
            <w:bottom w:val="none" w:sz="0" w:space="0" w:color="auto"/>
            <w:right w:val="none" w:sz="0" w:space="0" w:color="auto"/>
          </w:divBdr>
          <w:divsChild>
            <w:div w:id="977564118">
              <w:marLeft w:val="0"/>
              <w:marRight w:val="0"/>
              <w:marTop w:val="0"/>
              <w:marBottom w:val="0"/>
              <w:divBdr>
                <w:top w:val="none" w:sz="0" w:space="0" w:color="auto"/>
                <w:left w:val="none" w:sz="0" w:space="0" w:color="auto"/>
                <w:bottom w:val="none" w:sz="0" w:space="0" w:color="auto"/>
                <w:right w:val="none" w:sz="0" w:space="0" w:color="auto"/>
              </w:divBdr>
              <w:divsChild>
                <w:div w:id="1692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63033685">
      <w:bodyDiv w:val="1"/>
      <w:marLeft w:val="0"/>
      <w:marRight w:val="0"/>
      <w:marTop w:val="0"/>
      <w:marBottom w:val="0"/>
      <w:divBdr>
        <w:top w:val="none" w:sz="0" w:space="0" w:color="auto"/>
        <w:left w:val="none" w:sz="0" w:space="0" w:color="auto"/>
        <w:bottom w:val="none" w:sz="0" w:space="0" w:color="auto"/>
        <w:right w:val="none" w:sz="0" w:space="0" w:color="auto"/>
      </w:divBdr>
      <w:divsChild>
        <w:div w:id="1386178282">
          <w:marLeft w:val="0"/>
          <w:marRight w:val="0"/>
          <w:marTop w:val="0"/>
          <w:marBottom w:val="0"/>
          <w:divBdr>
            <w:top w:val="none" w:sz="0" w:space="0" w:color="auto"/>
            <w:left w:val="none" w:sz="0" w:space="0" w:color="auto"/>
            <w:bottom w:val="none" w:sz="0" w:space="0" w:color="auto"/>
            <w:right w:val="none" w:sz="0" w:space="0" w:color="auto"/>
          </w:divBdr>
          <w:divsChild>
            <w:div w:id="794955699">
              <w:marLeft w:val="0"/>
              <w:marRight w:val="0"/>
              <w:marTop w:val="0"/>
              <w:marBottom w:val="0"/>
              <w:divBdr>
                <w:top w:val="none" w:sz="0" w:space="0" w:color="auto"/>
                <w:left w:val="none" w:sz="0" w:space="0" w:color="auto"/>
                <w:bottom w:val="none" w:sz="0" w:space="0" w:color="auto"/>
                <w:right w:val="none" w:sz="0" w:space="0" w:color="auto"/>
              </w:divBdr>
              <w:divsChild>
                <w:div w:id="54789228">
                  <w:marLeft w:val="0"/>
                  <w:marRight w:val="0"/>
                  <w:marTop w:val="0"/>
                  <w:marBottom w:val="0"/>
                  <w:divBdr>
                    <w:top w:val="none" w:sz="0" w:space="0" w:color="auto"/>
                    <w:left w:val="none" w:sz="0" w:space="0" w:color="auto"/>
                    <w:bottom w:val="none" w:sz="0" w:space="0" w:color="auto"/>
                    <w:right w:val="none" w:sz="0" w:space="0" w:color="auto"/>
                  </w:divBdr>
                  <w:divsChild>
                    <w:div w:id="208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437623">
      <w:bodyDiv w:val="1"/>
      <w:marLeft w:val="0"/>
      <w:marRight w:val="0"/>
      <w:marTop w:val="0"/>
      <w:marBottom w:val="0"/>
      <w:divBdr>
        <w:top w:val="none" w:sz="0" w:space="0" w:color="auto"/>
        <w:left w:val="none" w:sz="0" w:space="0" w:color="auto"/>
        <w:bottom w:val="none" w:sz="0" w:space="0" w:color="auto"/>
        <w:right w:val="none" w:sz="0" w:space="0" w:color="auto"/>
      </w:divBdr>
      <w:divsChild>
        <w:div w:id="1685595358">
          <w:marLeft w:val="0"/>
          <w:marRight w:val="0"/>
          <w:marTop w:val="0"/>
          <w:marBottom w:val="0"/>
          <w:divBdr>
            <w:top w:val="none" w:sz="0" w:space="0" w:color="auto"/>
            <w:left w:val="none" w:sz="0" w:space="0" w:color="auto"/>
            <w:bottom w:val="none" w:sz="0" w:space="0" w:color="auto"/>
            <w:right w:val="none" w:sz="0" w:space="0" w:color="auto"/>
          </w:divBdr>
          <w:divsChild>
            <w:div w:id="705327872">
              <w:marLeft w:val="0"/>
              <w:marRight w:val="0"/>
              <w:marTop w:val="0"/>
              <w:marBottom w:val="0"/>
              <w:divBdr>
                <w:top w:val="none" w:sz="0" w:space="0" w:color="auto"/>
                <w:left w:val="none" w:sz="0" w:space="0" w:color="auto"/>
                <w:bottom w:val="none" w:sz="0" w:space="0" w:color="auto"/>
                <w:right w:val="none" w:sz="0" w:space="0" w:color="auto"/>
              </w:divBdr>
              <w:divsChild>
                <w:div w:id="19303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3868">
      <w:bodyDiv w:val="1"/>
      <w:marLeft w:val="0"/>
      <w:marRight w:val="0"/>
      <w:marTop w:val="0"/>
      <w:marBottom w:val="0"/>
      <w:divBdr>
        <w:top w:val="none" w:sz="0" w:space="0" w:color="auto"/>
        <w:left w:val="none" w:sz="0" w:space="0" w:color="auto"/>
        <w:bottom w:val="none" w:sz="0" w:space="0" w:color="auto"/>
        <w:right w:val="none" w:sz="0" w:space="0" w:color="auto"/>
      </w:divBdr>
      <w:divsChild>
        <w:div w:id="1307666585">
          <w:marLeft w:val="0"/>
          <w:marRight w:val="0"/>
          <w:marTop w:val="0"/>
          <w:marBottom w:val="0"/>
          <w:divBdr>
            <w:top w:val="none" w:sz="0" w:space="0" w:color="auto"/>
            <w:left w:val="none" w:sz="0" w:space="0" w:color="auto"/>
            <w:bottom w:val="none" w:sz="0" w:space="0" w:color="auto"/>
            <w:right w:val="none" w:sz="0" w:space="0" w:color="auto"/>
          </w:divBdr>
          <w:divsChild>
            <w:div w:id="51466486">
              <w:marLeft w:val="0"/>
              <w:marRight w:val="0"/>
              <w:marTop w:val="0"/>
              <w:marBottom w:val="0"/>
              <w:divBdr>
                <w:top w:val="none" w:sz="0" w:space="0" w:color="auto"/>
                <w:left w:val="none" w:sz="0" w:space="0" w:color="auto"/>
                <w:bottom w:val="none" w:sz="0" w:space="0" w:color="auto"/>
                <w:right w:val="none" w:sz="0" w:space="0" w:color="auto"/>
              </w:divBdr>
              <w:divsChild>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sChild>
                        <w:div w:id="9677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sChild>
                        <w:div w:id="15519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sChild>
                    <w:div w:id="558595949">
                      <w:marLeft w:val="0"/>
                      <w:marRight w:val="0"/>
                      <w:marTop w:val="0"/>
                      <w:marBottom w:val="0"/>
                      <w:divBdr>
                        <w:top w:val="none" w:sz="0" w:space="0" w:color="auto"/>
                        <w:left w:val="none" w:sz="0" w:space="0" w:color="auto"/>
                        <w:bottom w:val="none" w:sz="0" w:space="0" w:color="auto"/>
                        <w:right w:val="none" w:sz="0" w:space="0" w:color="auto"/>
                      </w:divBdr>
                      <w:divsChild>
                        <w:div w:id="160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483">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sChild>
                        <w:div w:id="1678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5675">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sChild>
                    <w:div w:id="207106029">
                      <w:marLeft w:val="0"/>
                      <w:marRight w:val="0"/>
                      <w:marTop w:val="0"/>
                      <w:marBottom w:val="0"/>
                      <w:divBdr>
                        <w:top w:val="none" w:sz="0" w:space="0" w:color="auto"/>
                        <w:left w:val="none" w:sz="0" w:space="0" w:color="auto"/>
                        <w:bottom w:val="none" w:sz="0" w:space="0" w:color="auto"/>
                        <w:right w:val="none" w:sz="0" w:space="0" w:color="auto"/>
                      </w:divBdr>
                    </w:div>
                  </w:divsChild>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sChild>
                    <w:div w:id="11987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6808">
      <w:bodyDiv w:val="1"/>
      <w:marLeft w:val="0"/>
      <w:marRight w:val="0"/>
      <w:marTop w:val="0"/>
      <w:marBottom w:val="0"/>
      <w:divBdr>
        <w:top w:val="none" w:sz="0" w:space="0" w:color="auto"/>
        <w:left w:val="none" w:sz="0" w:space="0" w:color="auto"/>
        <w:bottom w:val="none" w:sz="0" w:space="0" w:color="auto"/>
        <w:right w:val="none" w:sz="0" w:space="0" w:color="auto"/>
      </w:divBdr>
      <w:divsChild>
        <w:div w:id="563488657">
          <w:marLeft w:val="0"/>
          <w:marRight w:val="0"/>
          <w:marTop w:val="0"/>
          <w:marBottom w:val="0"/>
          <w:divBdr>
            <w:top w:val="none" w:sz="0" w:space="0" w:color="auto"/>
            <w:left w:val="none" w:sz="0" w:space="0" w:color="auto"/>
            <w:bottom w:val="none" w:sz="0" w:space="0" w:color="auto"/>
            <w:right w:val="none" w:sz="0" w:space="0" w:color="auto"/>
          </w:divBdr>
          <w:divsChild>
            <w:div w:id="2094007617">
              <w:marLeft w:val="0"/>
              <w:marRight w:val="0"/>
              <w:marTop w:val="0"/>
              <w:marBottom w:val="0"/>
              <w:divBdr>
                <w:top w:val="none" w:sz="0" w:space="0" w:color="auto"/>
                <w:left w:val="none" w:sz="0" w:space="0" w:color="auto"/>
                <w:bottom w:val="none" w:sz="0" w:space="0" w:color="auto"/>
                <w:right w:val="none" w:sz="0" w:space="0" w:color="auto"/>
              </w:divBdr>
              <w:divsChild>
                <w:div w:id="1232228374">
                  <w:marLeft w:val="0"/>
                  <w:marRight w:val="0"/>
                  <w:marTop w:val="0"/>
                  <w:marBottom w:val="0"/>
                  <w:divBdr>
                    <w:top w:val="none" w:sz="0" w:space="0" w:color="auto"/>
                    <w:left w:val="none" w:sz="0" w:space="0" w:color="auto"/>
                    <w:bottom w:val="none" w:sz="0" w:space="0" w:color="auto"/>
                    <w:right w:val="none" w:sz="0" w:space="0" w:color="auto"/>
                  </w:divBdr>
                  <w:divsChild>
                    <w:div w:id="21246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2824">
      <w:bodyDiv w:val="1"/>
      <w:marLeft w:val="0"/>
      <w:marRight w:val="0"/>
      <w:marTop w:val="0"/>
      <w:marBottom w:val="0"/>
      <w:divBdr>
        <w:top w:val="none" w:sz="0" w:space="0" w:color="auto"/>
        <w:left w:val="none" w:sz="0" w:space="0" w:color="auto"/>
        <w:bottom w:val="none" w:sz="0" w:space="0" w:color="auto"/>
        <w:right w:val="none" w:sz="0" w:space="0" w:color="auto"/>
      </w:divBdr>
      <w:divsChild>
        <w:div w:id="1003508615">
          <w:marLeft w:val="0"/>
          <w:marRight w:val="0"/>
          <w:marTop w:val="0"/>
          <w:marBottom w:val="0"/>
          <w:divBdr>
            <w:top w:val="none" w:sz="0" w:space="0" w:color="auto"/>
            <w:left w:val="none" w:sz="0" w:space="0" w:color="auto"/>
            <w:bottom w:val="none" w:sz="0" w:space="0" w:color="auto"/>
            <w:right w:val="none" w:sz="0" w:space="0" w:color="auto"/>
          </w:divBdr>
          <w:divsChild>
            <w:div w:id="1619026118">
              <w:marLeft w:val="0"/>
              <w:marRight w:val="0"/>
              <w:marTop w:val="0"/>
              <w:marBottom w:val="0"/>
              <w:divBdr>
                <w:top w:val="none" w:sz="0" w:space="0" w:color="auto"/>
                <w:left w:val="none" w:sz="0" w:space="0" w:color="auto"/>
                <w:bottom w:val="none" w:sz="0" w:space="0" w:color="auto"/>
                <w:right w:val="none" w:sz="0" w:space="0" w:color="auto"/>
              </w:divBdr>
              <w:divsChild>
                <w:div w:id="362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7368">
      <w:bodyDiv w:val="1"/>
      <w:marLeft w:val="0"/>
      <w:marRight w:val="0"/>
      <w:marTop w:val="0"/>
      <w:marBottom w:val="0"/>
      <w:divBdr>
        <w:top w:val="none" w:sz="0" w:space="0" w:color="auto"/>
        <w:left w:val="none" w:sz="0" w:space="0" w:color="auto"/>
        <w:bottom w:val="none" w:sz="0" w:space="0" w:color="auto"/>
        <w:right w:val="none" w:sz="0" w:space="0" w:color="auto"/>
      </w:divBdr>
      <w:divsChild>
        <w:div w:id="302853439">
          <w:marLeft w:val="0"/>
          <w:marRight w:val="0"/>
          <w:marTop w:val="0"/>
          <w:marBottom w:val="0"/>
          <w:divBdr>
            <w:top w:val="none" w:sz="0" w:space="0" w:color="auto"/>
            <w:left w:val="none" w:sz="0" w:space="0" w:color="auto"/>
            <w:bottom w:val="none" w:sz="0" w:space="0" w:color="auto"/>
            <w:right w:val="none" w:sz="0" w:space="0" w:color="auto"/>
          </w:divBdr>
          <w:divsChild>
            <w:div w:id="1877698164">
              <w:marLeft w:val="0"/>
              <w:marRight w:val="0"/>
              <w:marTop w:val="0"/>
              <w:marBottom w:val="0"/>
              <w:divBdr>
                <w:top w:val="none" w:sz="0" w:space="0" w:color="auto"/>
                <w:left w:val="none" w:sz="0" w:space="0" w:color="auto"/>
                <w:bottom w:val="none" w:sz="0" w:space="0" w:color="auto"/>
                <w:right w:val="none" w:sz="0" w:space="0" w:color="auto"/>
              </w:divBdr>
              <w:divsChild>
                <w:div w:id="1992633557">
                  <w:marLeft w:val="0"/>
                  <w:marRight w:val="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8216">
      <w:bodyDiv w:val="1"/>
      <w:marLeft w:val="0"/>
      <w:marRight w:val="0"/>
      <w:marTop w:val="0"/>
      <w:marBottom w:val="0"/>
      <w:divBdr>
        <w:top w:val="none" w:sz="0" w:space="0" w:color="auto"/>
        <w:left w:val="none" w:sz="0" w:space="0" w:color="auto"/>
        <w:bottom w:val="none" w:sz="0" w:space="0" w:color="auto"/>
        <w:right w:val="none" w:sz="0" w:space="0" w:color="auto"/>
      </w:divBdr>
      <w:divsChild>
        <w:div w:id="466751612">
          <w:marLeft w:val="0"/>
          <w:marRight w:val="0"/>
          <w:marTop w:val="0"/>
          <w:marBottom w:val="0"/>
          <w:divBdr>
            <w:top w:val="none" w:sz="0" w:space="0" w:color="auto"/>
            <w:left w:val="none" w:sz="0" w:space="0" w:color="auto"/>
            <w:bottom w:val="none" w:sz="0" w:space="0" w:color="auto"/>
            <w:right w:val="none" w:sz="0" w:space="0" w:color="auto"/>
          </w:divBdr>
          <w:divsChild>
            <w:div w:id="382486537">
              <w:marLeft w:val="0"/>
              <w:marRight w:val="0"/>
              <w:marTop w:val="0"/>
              <w:marBottom w:val="0"/>
              <w:divBdr>
                <w:top w:val="none" w:sz="0" w:space="0" w:color="auto"/>
                <w:left w:val="none" w:sz="0" w:space="0" w:color="auto"/>
                <w:bottom w:val="none" w:sz="0" w:space="0" w:color="auto"/>
                <w:right w:val="none" w:sz="0" w:space="0" w:color="auto"/>
              </w:divBdr>
              <w:divsChild>
                <w:div w:id="1940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0703-DAEF-42E8-A225-A718D8629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E31A0-B266-4E64-B170-14618DBA854C}">
  <ds:schemaRefs>
    <ds:schemaRef ds:uri="http://schemas.microsoft.com/sharepoint/v3/contenttype/forms"/>
  </ds:schemaRefs>
</ds:datastoreItem>
</file>

<file path=customXml/itemProps3.xml><?xml version="1.0" encoding="utf-8"?>
<ds:datastoreItem xmlns:ds="http://schemas.openxmlformats.org/officeDocument/2006/customXml" ds:itemID="{A04F2771-7209-42AF-8387-26E569D3A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6AD70-8FD4-491A-862C-1245FFBB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4476</Words>
  <Characters>24619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Hermides Alonso Gaviria Ocampo</cp:lastModifiedBy>
  <cp:revision>5</cp:revision>
  <cp:lastPrinted>2017-10-24T20:49:00Z</cp:lastPrinted>
  <dcterms:created xsi:type="dcterms:W3CDTF">2021-10-14T19:27:00Z</dcterms:created>
  <dcterms:modified xsi:type="dcterms:W3CDTF">2021-11-23T18:41:00Z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